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7DD0" w14:textId="347EB094" w:rsidR="00A86802" w:rsidRPr="00E15B18" w:rsidRDefault="00E15B18" w:rsidP="00A86802">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PENSIÓN DE INVALIDEZ / RÉGIMEN APLICABLE / </w:t>
      </w:r>
      <w:r w:rsidR="00C3614A">
        <w:rPr>
          <w:rFonts w:eastAsia="Calibri"/>
          <w:b/>
          <w:color w:val="auto"/>
          <w:kern w:val="0"/>
          <w:sz w:val="20"/>
          <w14:ligatures w14:val="none"/>
        </w:rPr>
        <w:t>CONVENIO CHILE COLOMBIA</w:t>
      </w:r>
    </w:p>
    <w:p w14:paraId="3309772B" w14:textId="02E5C97C" w:rsidR="00A86802" w:rsidRPr="00A86802" w:rsidRDefault="00E15B18" w:rsidP="00A86802">
      <w:pPr>
        <w:spacing w:line="240" w:lineRule="auto"/>
        <w:ind w:firstLine="0"/>
        <w:rPr>
          <w:rFonts w:eastAsia="Calibri"/>
          <w:color w:val="auto"/>
          <w:kern w:val="0"/>
          <w:sz w:val="20"/>
          <w14:ligatures w14:val="none"/>
        </w:rPr>
      </w:pPr>
      <w:r w:rsidRPr="00E15B18">
        <w:rPr>
          <w:rFonts w:eastAsia="Calibri"/>
          <w:color w:val="auto"/>
          <w:kern w:val="0"/>
          <w:sz w:val="20"/>
          <w14:ligatures w14:val="none"/>
        </w:rPr>
        <w:t>Tratándose de la pensión de invalidez de origen común, la regla general indica que la norma que gobierna esta temática será la vigente al momento de la estructuración de la invalidez, para el caso que se discute corresponde al artículo 1º de la Ley 860 de 2003 que modificó el artículo 39 de la Ley 100 de 1993</w:t>
      </w:r>
      <w:r w:rsidR="00C3614A">
        <w:rPr>
          <w:rFonts w:eastAsia="Calibri"/>
          <w:color w:val="auto"/>
          <w:kern w:val="0"/>
          <w:sz w:val="20"/>
          <w14:ligatures w14:val="none"/>
        </w:rPr>
        <w:t xml:space="preserve">… </w:t>
      </w:r>
      <w:r w:rsidR="00C3614A" w:rsidRPr="00C3614A">
        <w:rPr>
          <w:rFonts w:eastAsia="Calibri"/>
          <w:color w:val="auto"/>
          <w:kern w:val="0"/>
          <w:sz w:val="20"/>
          <w14:ligatures w14:val="none"/>
        </w:rPr>
        <w:t>con la Ley 1139 del 25 de junio de 2007, en Colombia se aprobó el Convenio de Seguridad Social entre Colombia y la República de Chile, suscrito el 9 de diciembre del 2003. Además, el 18 de mayo de 2009 se firmó en Colombia el Acuerdo Administrativo para la aplicación del referido Convenio, entrando en plena aplicabilidad el 18 de enero de 2013</w:t>
      </w:r>
      <w:r w:rsidR="00C3614A">
        <w:rPr>
          <w:rFonts w:eastAsia="Calibri"/>
          <w:color w:val="auto"/>
          <w:kern w:val="0"/>
          <w:sz w:val="20"/>
          <w14:ligatures w14:val="none"/>
        </w:rPr>
        <w:t>.</w:t>
      </w:r>
    </w:p>
    <w:p w14:paraId="0D2D87F6" w14:textId="77777777" w:rsidR="00A86802" w:rsidRPr="00A86802" w:rsidRDefault="00A86802" w:rsidP="00A86802">
      <w:pPr>
        <w:spacing w:line="240" w:lineRule="auto"/>
        <w:ind w:firstLine="0"/>
        <w:rPr>
          <w:rFonts w:eastAsia="Calibri"/>
          <w:color w:val="auto"/>
          <w:kern w:val="0"/>
          <w:sz w:val="20"/>
          <w14:ligatures w14:val="none"/>
        </w:rPr>
      </w:pPr>
    </w:p>
    <w:p w14:paraId="01DF9F93" w14:textId="2127F3EA" w:rsidR="000B2782" w:rsidRPr="00E15B18" w:rsidRDefault="000B2782" w:rsidP="000B2782">
      <w:pPr>
        <w:spacing w:line="240" w:lineRule="auto"/>
        <w:ind w:firstLine="0"/>
        <w:rPr>
          <w:rFonts w:eastAsia="Calibri"/>
          <w:b/>
          <w:color w:val="auto"/>
          <w:kern w:val="0"/>
          <w:sz w:val="20"/>
          <w14:ligatures w14:val="none"/>
        </w:rPr>
      </w:pPr>
      <w:r>
        <w:rPr>
          <w:rFonts w:eastAsia="Calibri"/>
          <w:b/>
          <w:color w:val="auto"/>
          <w:kern w:val="0"/>
          <w:sz w:val="20"/>
          <w14:ligatures w14:val="none"/>
        </w:rPr>
        <w:t>PENSIÓN DE INVALIDEZ / CONVENIO CHILE COLOMBIA</w:t>
      </w:r>
      <w:r>
        <w:rPr>
          <w:rFonts w:eastAsia="Calibri"/>
          <w:b/>
          <w:color w:val="auto"/>
          <w:kern w:val="0"/>
          <w:sz w:val="20"/>
          <w14:ligatures w14:val="none"/>
        </w:rPr>
        <w:t xml:space="preserve"> / </w:t>
      </w:r>
      <w:r w:rsidR="00EF75AC">
        <w:rPr>
          <w:rFonts w:eastAsia="Calibri"/>
          <w:b/>
          <w:color w:val="auto"/>
          <w:kern w:val="0"/>
          <w:sz w:val="20"/>
          <w14:ligatures w14:val="none"/>
        </w:rPr>
        <w:t>DETERMINACIÓN DEL DERECHO</w:t>
      </w:r>
    </w:p>
    <w:p w14:paraId="26C5ABF4" w14:textId="170C4E57" w:rsidR="00A86802" w:rsidRPr="00A86802" w:rsidRDefault="000B2782" w:rsidP="000B2782">
      <w:pPr>
        <w:spacing w:line="240" w:lineRule="auto"/>
        <w:ind w:firstLine="0"/>
        <w:rPr>
          <w:rFonts w:eastAsia="Calibri"/>
          <w:color w:val="auto"/>
          <w:kern w:val="0"/>
          <w:sz w:val="20"/>
          <w14:ligatures w14:val="none"/>
        </w:rPr>
      </w:pPr>
      <w:r>
        <w:rPr>
          <w:rFonts w:eastAsia="Calibri"/>
          <w:color w:val="auto"/>
          <w:kern w:val="0"/>
          <w:sz w:val="20"/>
          <w14:ligatures w14:val="none"/>
        </w:rPr>
        <w:t xml:space="preserve">… </w:t>
      </w:r>
      <w:r w:rsidRPr="000B2782">
        <w:rPr>
          <w:rFonts w:eastAsia="Calibri"/>
          <w:color w:val="auto"/>
          <w:kern w:val="0"/>
          <w:sz w:val="20"/>
          <w14:ligatures w14:val="none"/>
        </w:rPr>
        <w:t xml:space="preserve">en lo que respecta a la determinación del derecho, el artículo 9 </w:t>
      </w:r>
      <w:proofErr w:type="spellStart"/>
      <w:r w:rsidRPr="000B2782">
        <w:rPr>
          <w:rFonts w:eastAsia="Calibri"/>
          <w:color w:val="auto"/>
          <w:kern w:val="0"/>
          <w:sz w:val="20"/>
          <w14:ligatures w14:val="none"/>
        </w:rPr>
        <w:t>ibid</w:t>
      </w:r>
      <w:proofErr w:type="spellEnd"/>
      <w:r w:rsidRPr="000B2782">
        <w:rPr>
          <w:rFonts w:eastAsia="Calibri"/>
          <w:color w:val="auto"/>
          <w:kern w:val="0"/>
          <w:sz w:val="20"/>
          <w14:ligatures w14:val="none"/>
        </w:rPr>
        <w:t xml:space="preserve"> indica:</w:t>
      </w:r>
      <w:r>
        <w:rPr>
          <w:rFonts w:eastAsia="Calibri"/>
          <w:color w:val="auto"/>
          <w:kern w:val="0"/>
          <w:sz w:val="20"/>
          <w14:ligatures w14:val="none"/>
        </w:rPr>
        <w:t xml:space="preserve"> </w:t>
      </w:r>
      <w:r w:rsidRPr="000B2782">
        <w:rPr>
          <w:rFonts w:eastAsia="Calibri"/>
          <w:color w:val="auto"/>
          <w:kern w:val="0"/>
          <w:sz w:val="20"/>
          <w14:ligatures w14:val="none"/>
        </w:rPr>
        <w:t>“[…] el trabajador que haya estado sucesiva o alternativamente sometido a la legislación de uno y otro Estado Contratante, por un año o más, tendrá derecho a las pensiones reguladas en este Título en las condiciones siguientes:</w:t>
      </w:r>
      <w:r>
        <w:rPr>
          <w:rFonts w:eastAsia="Calibri"/>
          <w:color w:val="auto"/>
          <w:kern w:val="0"/>
          <w:sz w:val="20"/>
          <w14:ligatures w14:val="none"/>
        </w:rPr>
        <w:t xml:space="preserve"> </w:t>
      </w:r>
      <w:r w:rsidRPr="000B2782">
        <w:rPr>
          <w:rFonts w:eastAsia="Calibri"/>
          <w:color w:val="auto"/>
          <w:kern w:val="0"/>
          <w:sz w:val="20"/>
          <w14:ligatures w14:val="none"/>
        </w:rPr>
        <w:t>1. Si se cumplen los requisitos exigidos por la legislación de uno o ambos Estados contratantes para adquirir el derecho a las pensiones, la institución o las instituciones competentes aplicarán su propia legislación teniendo en cuenta únicamente los períodos de seguros cumplidos bajo dicha legislación.</w:t>
      </w:r>
      <w:r>
        <w:rPr>
          <w:rFonts w:eastAsia="Calibri"/>
          <w:color w:val="auto"/>
          <w:kern w:val="0"/>
          <w:sz w:val="20"/>
          <w14:ligatures w14:val="none"/>
        </w:rPr>
        <w:t xml:space="preserve"> </w:t>
      </w:r>
      <w:r w:rsidRPr="000B2782">
        <w:rPr>
          <w:rFonts w:eastAsia="Calibri"/>
          <w:color w:val="auto"/>
          <w:kern w:val="0"/>
          <w:sz w:val="20"/>
          <w14:ligatures w14:val="none"/>
        </w:rPr>
        <w:t>2. Si no se cumplen los requisitos exigidos por la legislación de uno o ambos Estados contratantes para adquirir el derecho a las pensiones, las instituciones competentes totalizarán con los propios, los períodos de seguros cumplidos bajo la legislación del otro Estado contratante</w:t>
      </w:r>
      <w:r>
        <w:rPr>
          <w:rFonts w:eastAsia="Calibri"/>
          <w:color w:val="auto"/>
          <w:kern w:val="0"/>
          <w:sz w:val="20"/>
          <w14:ligatures w14:val="none"/>
        </w:rPr>
        <w:t>…</w:t>
      </w:r>
    </w:p>
    <w:p w14:paraId="08628357" w14:textId="77777777" w:rsidR="00A86802" w:rsidRPr="00A86802" w:rsidRDefault="00A86802" w:rsidP="00A86802">
      <w:pPr>
        <w:spacing w:line="240" w:lineRule="auto"/>
        <w:ind w:firstLine="0"/>
        <w:rPr>
          <w:rFonts w:eastAsia="Calibri"/>
          <w:color w:val="auto"/>
          <w:kern w:val="0"/>
          <w:sz w:val="20"/>
          <w14:ligatures w14:val="none"/>
        </w:rPr>
      </w:pPr>
    </w:p>
    <w:p w14:paraId="19A399FA" w14:textId="44E465C6" w:rsidR="00EF75AC" w:rsidRPr="00E15B18" w:rsidRDefault="00EF75AC" w:rsidP="00EF75AC">
      <w:pPr>
        <w:spacing w:line="240" w:lineRule="auto"/>
        <w:ind w:firstLine="0"/>
        <w:rPr>
          <w:rFonts w:eastAsia="Calibri"/>
          <w:b/>
          <w:color w:val="auto"/>
          <w:kern w:val="0"/>
          <w:sz w:val="20"/>
          <w14:ligatures w14:val="none"/>
        </w:rPr>
      </w:pPr>
      <w:r>
        <w:rPr>
          <w:rFonts w:eastAsia="Calibri"/>
          <w:b/>
          <w:color w:val="auto"/>
          <w:kern w:val="0"/>
          <w:sz w:val="20"/>
          <w14:ligatures w14:val="none"/>
        </w:rPr>
        <w:t xml:space="preserve">PENSIÓN DE INVALIDEZ / CONVENIO CHILE COLOMBIA / </w:t>
      </w:r>
      <w:r w:rsidR="00271B4C">
        <w:rPr>
          <w:rFonts w:eastAsia="Calibri"/>
          <w:b/>
          <w:color w:val="auto"/>
          <w:kern w:val="0"/>
          <w:sz w:val="20"/>
          <w14:ligatures w14:val="none"/>
        </w:rPr>
        <w:t xml:space="preserve">CÁLCULO DEL </w:t>
      </w:r>
      <w:proofErr w:type="spellStart"/>
      <w:r w:rsidR="00271B4C">
        <w:rPr>
          <w:rFonts w:eastAsia="Calibri"/>
          <w:b/>
          <w:color w:val="auto"/>
          <w:kern w:val="0"/>
          <w:sz w:val="20"/>
          <w14:ligatures w14:val="none"/>
        </w:rPr>
        <w:t>IBL</w:t>
      </w:r>
      <w:proofErr w:type="spellEnd"/>
      <w:r w:rsidR="00271B4C">
        <w:rPr>
          <w:rFonts w:eastAsia="Calibri"/>
          <w:b/>
          <w:color w:val="auto"/>
          <w:kern w:val="0"/>
          <w:sz w:val="20"/>
          <w14:ligatures w14:val="none"/>
        </w:rPr>
        <w:t xml:space="preserve"> / REGLAS</w:t>
      </w:r>
    </w:p>
    <w:p w14:paraId="46554FF6" w14:textId="2866BC91" w:rsidR="00A86802" w:rsidRPr="00A86802" w:rsidRDefault="008B173D" w:rsidP="008B173D">
      <w:pPr>
        <w:spacing w:line="240" w:lineRule="auto"/>
        <w:ind w:firstLine="0"/>
        <w:rPr>
          <w:rFonts w:eastAsia="Calibri"/>
          <w:color w:val="auto"/>
          <w:kern w:val="0"/>
          <w:sz w:val="20"/>
          <w14:ligatures w14:val="none"/>
        </w:rPr>
      </w:pPr>
      <w:r w:rsidRPr="008B173D">
        <w:rPr>
          <w:rFonts w:eastAsia="Calibri"/>
          <w:color w:val="auto"/>
          <w:kern w:val="0"/>
          <w:sz w:val="20"/>
          <w14:ligatures w14:val="none"/>
        </w:rPr>
        <w:t>Para determinar el valor de la mesada (teórica) se tiene que el Ingreso Base de Liquidación (</w:t>
      </w:r>
      <w:proofErr w:type="spellStart"/>
      <w:r w:rsidRPr="008B173D">
        <w:rPr>
          <w:rFonts w:eastAsia="Calibri"/>
          <w:color w:val="auto"/>
          <w:kern w:val="0"/>
          <w:sz w:val="20"/>
          <w14:ligatures w14:val="none"/>
        </w:rPr>
        <w:t>IBL</w:t>
      </w:r>
      <w:proofErr w:type="spellEnd"/>
      <w:r w:rsidRPr="008B173D">
        <w:rPr>
          <w:rFonts w:eastAsia="Calibri"/>
          <w:color w:val="auto"/>
          <w:kern w:val="0"/>
          <w:sz w:val="20"/>
          <w14:ligatures w14:val="none"/>
        </w:rPr>
        <w:t xml:space="preserve">), se liquida con el promedio de los últimos 10 años de salarios cotizados a la fecha de reconocimiento de la pensión o un tiempo inferior si el afiliado no </w:t>
      </w:r>
      <w:r>
        <w:rPr>
          <w:rFonts w:eastAsia="Calibri"/>
          <w:color w:val="auto"/>
          <w:kern w:val="0"/>
          <w:sz w:val="20"/>
          <w14:ligatures w14:val="none"/>
        </w:rPr>
        <w:t xml:space="preserve">alcanzó a cotizar los 10 años. </w:t>
      </w:r>
      <w:r w:rsidRPr="008B173D">
        <w:rPr>
          <w:rFonts w:eastAsia="Calibri"/>
          <w:color w:val="auto"/>
          <w:kern w:val="0"/>
          <w:sz w:val="20"/>
          <w14:ligatures w14:val="none"/>
        </w:rPr>
        <w:t xml:space="preserve">Para el caso de la pensión por invalidez, los 10 años se cuentan desde la fecha de estructuración hacia atrás, siendo importante señalar que los salarios base de cotización se actualizan con el Índice de Precios al Consumidor (IPC) certificado por el </w:t>
      </w:r>
      <w:proofErr w:type="spellStart"/>
      <w:r w:rsidRPr="008B173D">
        <w:rPr>
          <w:rFonts w:eastAsia="Calibri"/>
          <w:color w:val="auto"/>
          <w:kern w:val="0"/>
          <w:sz w:val="20"/>
          <w14:ligatures w14:val="none"/>
        </w:rPr>
        <w:t>DANE</w:t>
      </w:r>
      <w:proofErr w:type="spellEnd"/>
      <w:r>
        <w:rPr>
          <w:rFonts w:eastAsia="Calibri"/>
          <w:color w:val="auto"/>
          <w:kern w:val="0"/>
          <w:sz w:val="20"/>
          <w14:ligatures w14:val="none"/>
        </w:rPr>
        <w:t>…</w:t>
      </w:r>
    </w:p>
    <w:p w14:paraId="51E9626A" w14:textId="77777777" w:rsidR="00A86802" w:rsidRPr="00A86802" w:rsidRDefault="00A86802" w:rsidP="00A86802">
      <w:pPr>
        <w:spacing w:line="240" w:lineRule="auto"/>
        <w:ind w:firstLine="0"/>
        <w:rPr>
          <w:rFonts w:eastAsia="Calibri"/>
          <w:color w:val="auto"/>
          <w:kern w:val="0"/>
          <w:sz w:val="20"/>
          <w14:ligatures w14:val="none"/>
        </w:rPr>
      </w:pPr>
    </w:p>
    <w:p w14:paraId="01715261" w14:textId="77777777" w:rsidR="00A86802" w:rsidRPr="00A86802" w:rsidRDefault="00A86802" w:rsidP="00A86802">
      <w:pPr>
        <w:spacing w:line="240" w:lineRule="auto"/>
        <w:ind w:firstLine="0"/>
        <w:rPr>
          <w:rFonts w:eastAsia="Calibri"/>
          <w:color w:val="auto"/>
          <w:kern w:val="0"/>
          <w:sz w:val="20"/>
          <w14:ligatures w14:val="none"/>
        </w:rPr>
      </w:pPr>
    </w:p>
    <w:p w14:paraId="59A7B1F5" w14:textId="77777777" w:rsidR="00A86802" w:rsidRPr="00A86802" w:rsidRDefault="00A86802" w:rsidP="00A86802">
      <w:pPr>
        <w:spacing w:line="240" w:lineRule="auto"/>
        <w:ind w:firstLine="0"/>
        <w:rPr>
          <w:rFonts w:eastAsia="Calibri"/>
          <w:color w:val="auto"/>
          <w:kern w:val="0"/>
          <w:sz w:val="20"/>
          <w14:ligatures w14:val="none"/>
        </w:rPr>
      </w:pPr>
    </w:p>
    <w:p w14:paraId="1162FA65"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bookmarkStart w:id="0" w:name="_GoBack"/>
      <w:bookmarkEnd w:id="0"/>
      <w:r w:rsidRPr="00A86802">
        <w:rPr>
          <w:rFonts w:ascii="Bookman Old Style" w:eastAsia="Calibri" w:hAnsi="Bookman Old Style"/>
          <w:b/>
          <w:color w:val="auto"/>
          <w:kern w:val="0"/>
          <w14:ligatures w14:val="none"/>
        </w:rPr>
        <w:t xml:space="preserve">REPUBLICA DE COLOMBIA </w:t>
      </w:r>
    </w:p>
    <w:p w14:paraId="1D2CA7DF"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b/>
          <w:color w:val="auto"/>
          <w:kern w:val="0"/>
          <w14:ligatures w14:val="none"/>
        </w:rPr>
        <w:t>RAMA JUDICIAL DEL PODER PÚBLICO</w:t>
      </w:r>
    </w:p>
    <w:p w14:paraId="5530CBCF"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noProof/>
          <w:color w:val="auto"/>
          <w:kern w:val="0"/>
          <w:lang w:val="en-US"/>
          <w14:ligatures w14:val="none"/>
        </w:rPr>
        <w:drawing>
          <wp:inline distT="0" distB="0" distL="0" distR="0" wp14:anchorId="1C110C0F" wp14:editId="5508682D">
            <wp:extent cx="792480" cy="594360"/>
            <wp:effectExtent l="0" t="0" r="7620" b="0"/>
            <wp:docPr id="1" name="Imagen 1" descr="Imagen que contiene interior, gato, pequeñ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ior, gato, pequeño, tabla&#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594360"/>
                    </a:xfrm>
                    <a:prstGeom prst="rect">
                      <a:avLst/>
                    </a:prstGeom>
                    <a:noFill/>
                    <a:ln>
                      <a:noFill/>
                    </a:ln>
                  </pic:spPr>
                </pic:pic>
              </a:graphicData>
            </a:graphic>
          </wp:inline>
        </w:drawing>
      </w:r>
    </w:p>
    <w:p w14:paraId="4C07AE13"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b/>
          <w:color w:val="auto"/>
          <w:kern w:val="0"/>
          <w14:ligatures w14:val="none"/>
        </w:rPr>
        <w:t>TRIBUNAL SUPERIOR DEL DISTRITO JUDICIAL DE PEREIRA</w:t>
      </w:r>
    </w:p>
    <w:p w14:paraId="5DADDBA1"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b/>
          <w:color w:val="auto"/>
          <w:kern w:val="0"/>
          <w14:ligatures w14:val="none"/>
        </w:rPr>
        <w:t>SALA DE DECISIÓN LABORAL</w:t>
      </w:r>
    </w:p>
    <w:p w14:paraId="71CF8953"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p>
    <w:p w14:paraId="41D42D30"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b/>
          <w:color w:val="auto"/>
          <w:kern w:val="0"/>
          <w14:ligatures w14:val="none"/>
        </w:rPr>
        <w:t xml:space="preserve">GERMÁN DARÍO </w:t>
      </w:r>
      <w:proofErr w:type="spellStart"/>
      <w:r w:rsidRPr="00A86802">
        <w:rPr>
          <w:rFonts w:ascii="Bookman Old Style" w:eastAsia="Calibri" w:hAnsi="Bookman Old Style"/>
          <w:b/>
          <w:color w:val="auto"/>
          <w:kern w:val="0"/>
          <w14:ligatures w14:val="none"/>
        </w:rPr>
        <w:t>GÓEZ</w:t>
      </w:r>
      <w:proofErr w:type="spellEnd"/>
      <w:r w:rsidRPr="00A86802">
        <w:rPr>
          <w:rFonts w:ascii="Bookman Old Style" w:eastAsia="Calibri" w:hAnsi="Bookman Old Style"/>
          <w:b/>
          <w:color w:val="auto"/>
          <w:kern w:val="0"/>
          <w14:ligatures w14:val="none"/>
        </w:rPr>
        <w:t xml:space="preserve"> </w:t>
      </w:r>
      <w:proofErr w:type="spellStart"/>
      <w:r w:rsidRPr="00A86802">
        <w:rPr>
          <w:rFonts w:ascii="Bookman Old Style" w:eastAsia="Calibri" w:hAnsi="Bookman Old Style"/>
          <w:b/>
          <w:color w:val="auto"/>
          <w:kern w:val="0"/>
          <w14:ligatures w14:val="none"/>
        </w:rPr>
        <w:t>VINASCO</w:t>
      </w:r>
      <w:proofErr w:type="spellEnd"/>
    </w:p>
    <w:p w14:paraId="03D663FB" w14:textId="77777777" w:rsidR="00A86802" w:rsidRPr="00A86802" w:rsidRDefault="00A86802" w:rsidP="00A86802">
      <w:pPr>
        <w:spacing w:line="240" w:lineRule="auto"/>
        <w:ind w:firstLine="0"/>
        <w:jc w:val="center"/>
        <w:rPr>
          <w:rFonts w:ascii="Bookman Old Style" w:eastAsia="Calibri" w:hAnsi="Bookman Old Style"/>
          <w:b/>
          <w:color w:val="auto"/>
          <w:kern w:val="0"/>
          <w14:ligatures w14:val="none"/>
        </w:rPr>
      </w:pPr>
      <w:r w:rsidRPr="00A86802">
        <w:rPr>
          <w:rFonts w:ascii="Bookman Old Style" w:eastAsia="Calibri" w:hAnsi="Bookman Old Style"/>
          <w:color w:val="auto"/>
          <w:kern w:val="0"/>
          <w14:ligatures w14:val="none"/>
        </w:rPr>
        <w:t>Magistrado Ponente</w:t>
      </w:r>
    </w:p>
    <w:p w14:paraId="52C649FB" w14:textId="77777777" w:rsidR="00A86802" w:rsidRPr="00A86802" w:rsidRDefault="00A86802" w:rsidP="00A86802">
      <w:pPr>
        <w:spacing w:line="276" w:lineRule="auto"/>
        <w:ind w:firstLine="0"/>
        <w:rPr>
          <w:rFonts w:ascii="Bookman Old Style" w:eastAsia="Calibri" w:hAnsi="Bookman Old Style"/>
          <w:color w:val="auto"/>
          <w:kern w:val="0"/>
          <w14:ligatures w14:val="none"/>
        </w:rPr>
      </w:pPr>
    </w:p>
    <w:tbl>
      <w:tblPr>
        <w:tblStyle w:val="Tablanormal3"/>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20"/>
        <w:gridCol w:w="5835"/>
      </w:tblGrid>
      <w:tr w:rsidR="00A115B1" w:rsidRPr="00A86802" w14:paraId="6FD0F75B" w14:textId="77777777" w:rsidTr="00C9702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20" w:type="dxa"/>
            <w:tcBorders>
              <w:bottom w:val="none" w:sz="0" w:space="0" w:color="auto"/>
              <w:right w:val="none" w:sz="0" w:space="0" w:color="auto"/>
            </w:tcBorders>
          </w:tcPr>
          <w:p w14:paraId="6AF498B8" w14:textId="466AE882"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Proceso</w:t>
            </w:r>
          </w:p>
        </w:tc>
        <w:tc>
          <w:tcPr>
            <w:tcW w:w="5835" w:type="dxa"/>
            <w:tcBorders>
              <w:bottom w:val="none" w:sz="0" w:space="0" w:color="auto"/>
            </w:tcBorders>
          </w:tcPr>
          <w:p w14:paraId="4493A941" w14:textId="13EC32D9" w:rsidR="00A115B1" w:rsidRPr="00C0287C" w:rsidRDefault="00C0287C" w:rsidP="00C0287C">
            <w:pPr>
              <w:ind w:firstLine="0"/>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color w:val="auto"/>
                <w:sz w:val="22"/>
              </w:rPr>
            </w:pPr>
            <w:r w:rsidRPr="00C0287C">
              <w:rPr>
                <w:rFonts w:ascii="Bookman Old Style" w:hAnsi="Bookman Old Style"/>
                <w:b w:val="0"/>
                <w:caps w:val="0"/>
                <w:color w:val="auto"/>
                <w:sz w:val="22"/>
              </w:rPr>
              <w:t>Ordinario laboral</w:t>
            </w:r>
          </w:p>
        </w:tc>
      </w:tr>
      <w:tr w:rsidR="00A115B1" w:rsidRPr="00A86802" w14:paraId="6DD93BD1"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3EAE489B" w14:textId="108D9365"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Radicado</w:t>
            </w:r>
          </w:p>
        </w:tc>
        <w:tc>
          <w:tcPr>
            <w:tcW w:w="5835" w:type="dxa"/>
          </w:tcPr>
          <w:p w14:paraId="3F244789" w14:textId="1204AFC3"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C0287C">
              <w:rPr>
                <w:rFonts w:ascii="Bookman Old Style" w:eastAsia="Times New Roman" w:hAnsi="Bookman Old Style"/>
                <w:kern w:val="0"/>
                <w:sz w:val="22"/>
                <w:lang w:eastAsia="es-CO"/>
                <w14:ligatures w14:val="none"/>
              </w:rPr>
              <w:t>66001310500320210038401</w:t>
            </w:r>
          </w:p>
        </w:tc>
      </w:tr>
      <w:tr w:rsidR="00A115B1" w:rsidRPr="00A86802" w14:paraId="585F73AE"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41D8B417" w14:textId="49FC3143"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Demandante</w:t>
            </w:r>
          </w:p>
        </w:tc>
        <w:tc>
          <w:tcPr>
            <w:tcW w:w="5835" w:type="dxa"/>
          </w:tcPr>
          <w:p w14:paraId="3181B73D" w14:textId="77777777"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proofErr w:type="spellStart"/>
            <w:r w:rsidRPr="00C0287C">
              <w:rPr>
                <w:rFonts w:ascii="Bookman Old Style" w:eastAsia="Times New Roman" w:hAnsi="Bookman Old Style"/>
                <w:color w:val="auto"/>
                <w:kern w:val="0"/>
                <w:sz w:val="22"/>
                <w:lang w:eastAsia="es-CO"/>
                <w14:ligatures w14:val="none"/>
              </w:rPr>
              <w:t>Walnery</w:t>
            </w:r>
            <w:proofErr w:type="spellEnd"/>
            <w:r w:rsidRPr="00C0287C">
              <w:rPr>
                <w:rFonts w:ascii="Bookman Old Style" w:eastAsia="Times New Roman" w:hAnsi="Bookman Old Style"/>
                <w:color w:val="auto"/>
                <w:kern w:val="0"/>
                <w:sz w:val="22"/>
                <w:lang w:eastAsia="es-CO"/>
                <w14:ligatures w14:val="none"/>
              </w:rPr>
              <w:t xml:space="preserve"> Alberto Uribe Vega</w:t>
            </w:r>
          </w:p>
        </w:tc>
      </w:tr>
      <w:tr w:rsidR="00A115B1" w:rsidRPr="00A86802" w14:paraId="77685A33"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60E5AFDA" w14:textId="31827FD2"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Demandado</w:t>
            </w:r>
          </w:p>
        </w:tc>
        <w:tc>
          <w:tcPr>
            <w:tcW w:w="5835" w:type="dxa"/>
          </w:tcPr>
          <w:p w14:paraId="66982FA2" w14:textId="77777777"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C0287C">
              <w:rPr>
                <w:rFonts w:ascii="Bookman Old Style" w:eastAsia="Times New Roman" w:hAnsi="Bookman Old Style"/>
                <w:color w:val="auto"/>
                <w:kern w:val="0"/>
                <w:sz w:val="22"/>
                <w:lang w:eastAsia="es-CO"/>
                <w14:ligatures w14:val="none"/>
              </w:rPr>
              <w:t>Colpensiones</w:t>
            </w:r>
          </w:p>
        </w:tc>
      </w:tr>
      <w:tr w:rsidR="00A115B1" w:rsidRPr="00A86802" w14:paraId="19B48E5B"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79595C7F" w14:textId="0365A922"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Asunto</w:t>
            </w:r>
          </w:p>
        </w:tc>
        <w:tc>
          <w:tcPr>
            <w:tcW w:w="5835" w:type="dxa"/>
          </w:tcPr>
          <w:p w14:paraId="743E6BA5" w14:textId="77777777"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C0287C">
              <w:rPr>
                <w:rFonts w:ascii="Bookman Old Style" w:hAnsi="Bookman Old Style"/>
                <w:color w:val="auto"/>
                <w:sz w:val="22"/>
              </w:rPr>
              <w:t xml:space="preserve">Apelación y consulta sentencia </w:t>
            </w:r>
            <w:r w:rsidRPr="00C0287C">
              <w:rPr>
                <w:rFonts w:ascii="Bookman Old Style" w:hAnsi="Bookman Old Style"/>
                <w:bCs/>
                <w:color w:val="auto"/>
                <w:sz w:val="22"/>
              </w:rPr>
              <w:t>23 de junio de 2023</w:t>
            </w:r>
          </w:p>
        </w:tc>
      </w:tr>
      <w:tr w:rsidR="00A115B1" w:rsidRPr="00A86802" w14:paraId="77316E03"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3EC604D0" w14:textId="65F9F410"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Juzgado</w:t>
            </w:r>
          </w:p>
        </w:tc>
        <w:tc>
          <w:tcPr>
            <w:tcW w:w="5835" w:type="dxa"/>
          </w:tcPr>
          <w:p w14:paraId="4DB36B8A" w14:textId="77777777"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C0287C">
              <w:rPr>
                <w:rFonts w:ascii="Bookman Old Style" w:eastAsia="Times New Roman" w:hAnsi="Bookman Old Style"/>
                <w:color w:val="auto"/>
                <w:kern w:val="0"/>
                <w:sz w:val="22"/>
                <w:lang w:eastAsia="es-CO"/>
                <w14:ligatures w14:val="none"/>
              </w:rPr>
              <w:t>Tercero Laboral Circuito</w:t>
            </w:r>
          </w:p>
        </w:tc>
      </w:tr>
      <w:tr w:rsidR="00A115B1" w:rsidRPr="00A86802" w14:paraId="03D73987" w14:textId="77777777" w:rsidTr="00C97029">
        <w:trPr>
          <w:jc w:val="center"/>
        </w:trPr>
        <w:tc>
          <w:tcPr>
            <w:cnfStyle w:val="001000000000" w:firstRow="0" w:lastRow="0" w:firstColumn="1" w:lastColumn="0" w:oddVBand="0" w:evenVBand="0" w:oddHBand="0" w:evenHBand="0" w:firstRowFirstColumn="0" w:firstRowLastColumn="0" w:lastRowFirstColumn="0" w:lastRowLastColumn="0"/>
            <w:tcW w:w="2220" w:type="dxa"/>
            <w:tcBorders>
              <w:right w:val="none" w:sz="0" w:space="0" w:color="auto"/>
            </w:tcBorders>
          </w:tcPr>
          <w:p w14:paraId="3E5663F9" w14:textId="5C70ACAE" w:rsidR="00A115B1" w:rsidRPr="00C0287C" w:rsidRDefault="00C0287C" w:rsidP="00C0287C">
            <w:pPr>
              <w:ind w:firstLine="0"/>
              <w:rPr>
                <w:rFonts w:ascii="Bookman Old Style" w:hAnsi="Bookman Old Style"/>
                <w:b w:val="0"/>
                <w:bCs w:val="0"/>
                <w:color w:val="auto"/>
                <w:sz w:val="22"/>
              </w:rPr>
            </w:pPr>
            <w:r w:rsidRPr="00C0287C">
              <w:rPr>
                <w:rFonts w:ascii="Bookman Old Style" w:hAnsi="Bookman Old Style"/>
                <w:b w:val="0"/>
                <w:caps w:val="0"/>
                <w:color w:val="auto"/>
                <w:sz w:val="22"/>
              </w:rPr>
              <w:t>Tema</w:t>
            </w:r>
          </w:p>
        </w:tc>
        <w:tc>
          <w:tcPr>
            <w:tcW w:w="5835" w:type="dxa"/>
          </w:tcPr>
          <w:p w14:paraId="13461D1A" w14:textId="4C3C3A44" w:rsidR="00A115B1" w:rsidRPr="00C0287C" w:rsidRDefault="00A115B1" w:rsidP="00C0287C">
            <w:pPr>
              <w:ind w:firstLine="0"/>
              <w:cnfStyle w:val="000000000000" w:firstRow="0" w:lastRow="0" w:firstColumn="0" w:lastColumn="0" w:oddVBand="0" w:evenVBand="0" w:oddHBand="0" w:evenHBand="0" w:firstRowFirstColumn="0" w:firstRowLastColumn="0" w:lastRowFirstColumn="0" w:lastRowLastColumn="0"/>
              <w:rPr>
                <w:rFonts w:ascii="Bookman Old Style" w:hAnsi="Bookman Old Style"/>
                <w:color w:val="auto"/>
                <w:sz w:val="22"/>
              </w:rPr>
            </w:pPr>
            <w:r w:rsidRPr="00C0287C">
              <w:rPr>
                <w:rFonts w:ascii="Bookman Old Style" w:hAnsi="Bookman Old Style"/>
                <w:color w:val="auto"/>
                <w:sz w:val="22"/>
              </w:rPr>
              <w:t xml:space="preserve">Pensión </w:t>
            </w:r>
            <w:r w:rsidR="006574FA" w:rsidRPr="00C0287C">
              <w:rPr>
                <w:rFonts w:ascii="Bookman Old Style" w:hAnsi="Bookman Old Style"/>
                <w:color w:val="auto"/>
                <w:sz w:val="22"/>
              </w:rPr>
              <w:t xml:space="preserve">de </w:t>
            </w:r>
            <w:r w:rsidR="34DED6E4" w:rsidRPr="00C0287C">
              <w:rPr>
                <w:rFonts w:ascii="Bookman Old Style" w:hAnsi="Bookman Old Style"/>
                <w:color w:val="auto"/>
                <w:sz w:val="22"/>
              </w:rPr>
              <w:t>invalidez</w:t>
            </w:r>
            <w:r w:rsidR="006574FA" w:rsidRPr="00C0287C">
              <w:rPr>
                <w:rFonts w:ascii="Bookman Old Style" w:hAnsi="Bookman Old Style"/>
                <w:color w:val="auto"/>
                <w:sz w:val="22"/>
              </w:rPr>
              <w:t xml:space="preserve"> – Convenio con </w:t>
            </w:r>
            <w:r w:rsidR="004F47A5" w:rsidRPr="00C0287C">
              <w:rPr>
                <w:rFonts w:ascii="Bookman Old Style" w:hAnsi="Bookman Old Style"/>
                <w:color w:val="auto"/>
                <w:sz w:val="22"/>
              </w:rPr>
              <w:t xml:space="preserve">Chile </w:t>
            </w:r>
          </w:p>
        </w:tc>
      </w:tr>
    </w:tbl>
    <w:p w14:paraId="6642AB5B" w14:textId="77777777" w:rsidR="00E61AEB" w:rsidRPr="00A86802" w:rsidRDefault="00E61AEB" w:rsidP="00A86802">
      <w:pPr>
        <w:spacing w:line="276" w:lineRule="auto"/>
        <w:ind w:firstLine="0"/>
        <w:rPr>
          <w:rFonts w:ascii="Bookman Old Style" w:hAnsi="Bookman Old Style"/>
          <w:color w:val="auto"/>
        </w:rPr>
      </w:pPr>
    </w:p>
    <w:p w14:paraId="104BF516" w14:textId="6363F8DD" w:rsidR="00A115B1" w:rsidRPr="00A86802" w:rsidRDefault="00C97029" w:rsidP="00A86802">
      <w:pPr>
        <w:spacing w:line="276" w:lineRule="auto"/>
        <w:ind w:firstLine="0"/>
        <w:jc w:val="center"/>
        <w:rPr>
          <w:rFonts w:ascii="Bookman Old Style" w:hAnsi="Bookman Old Style"/>
          <w:b/>
          <w:color w:val="auto"/>
        </w:rPr>
      </w:pPr>
      <w:bookmarkStart w:id="1" w:name="_Hlk149596036"/>
      <w:r w:rsidRPr="00A86802">
        <w:rPr>
          <w:rFonts w:ascii="Bookman Old Style" w:hAnsi="Bookman Old Style"/>
          <w:b/>
          <w:bCs/>
          <w:caps/>
          <w:color w:val="auto"/>
        </w:rPr>
        <w:t>APROBADO POR ACTA N</w:t>
      </w:r>
      <w:bookmarkEnd w:id="1"/>
      <w:r w:rsidRPr="00A86802">
        <w:rPr>
          <w:rFonts w:ascii="Bookman Old Style" w:hAnsi="Bookman Old Style"/>
          <w:b/>
          <w:color w:val="auto"/>
        </w:rPr>
        <w:t>o. 198 DEL 05 DE DICIEMBRE DE 2023</w:t>
      </w:r>
    </w:p>
    <w:p w14:paraId="063AE194" w14:textId="77777777" w:rsidR="00C97029" w:rsidRPr="00A86802" w:rsidRDefault="00C97029" w:rsidP="00A86802">
      <w:pPr>
        <w:spacing w:line="276" w:lineRule="auto"/>
        <w:ind w:firstLine="0"/>
        <w:jc w:val="center"/>
        <w:rPr>
          <w:rFonts w:ascii="Bookman Old Style" w:hAnsi="Bookman Old Style"/>
          <w:b/>
          <w:bCs/>
          <w:caps/>
          <w:color w:val="auto"/>
        </w:rPr>
      </w:pPr>
    </w:p>
    <w:p w14:paraId="4D05F59A" w14:textId="4AADC781" w:rsidR="00A115B1" w:rsidRPr="00A86802" w:rsidRDefault="00C97029" w:rsidP="00A86802">
      <w:pPr>
        <w:spacing w:line="276" w:lineRule="auto"/>
        <w:ind w:firstLine="567"/>
        <w:rPr>
          <w:rFonts w:ascii="Bookman Old Style" w:hAnsi="Bookman Old Style"/>
          <w:color w:val="auto"/>
        </w:rPr>
      </w:pPr>
      <w:r w:rsidRPr="00A86802">
        <w:rPr>
          <w:rFonts w:ascii="Bookman Old Style" w:hAnsi="Bookman Old Style"/>
          <w:color w:val="auto"/>
        </w:rPr>
        <w:t xml:space="preserve">Hoy, once </w:t>
      </w:r>
      <w:r w:rsidR="00A115B1" w:rsidRPr="00A86802">
        <w:rPr>
          <w:rFonts w:ascii="Bookman Old Style" w:hAnsi="Bookman Old Style"/>
          <w:color w:val="auto"/>
        </w:rPr>
        <w:t>(</w:t>
      </w:r>
      <w:r w:rsidRPr="00A86802">
        <w:rPr>
          <w:rFonts w:ascii="Bookman Old Style" w:hAnsi="Bookman Old Style"/>
          <w:color w:val="auto"/>
        </w:rPr>
        <w:t>11</w:t>
      </w:r>
      <w:r w:rsidR="00A115B1" w:rsidRPr="00A86802">
        <w:rPr>
          <w:rFonts w:ascii="Bookman Old Style" w:hAnsi="Bookman Old Style"/>
          <w:color w:val="auto"/>
        </w:rPr>
        <w:t xml:space="preserve">) de </w:t>
      </w:r>
      <w:r w:rsidRPr="00A86802">
        <w:rPr>
          <w:rFonts w:ascii="Bookman Old Style" w:hAnsi="Bookman Old Style"/>
          <w:color w:val="auto"/>
        </w:rPr>
        <w:t xml:space="preserve">diciembre </w:t>
      </w:r>
      <w:r w:rsidR="00A115B1" w:rsidRPr="00A86802">
        <w:rPr>
          <w:rFonts w:ascii="Bookman Old Style" w:hAnsi="Bookman Old Style"/>
          <w:color w:val="auto"/>
        </w:rPr>
        <w:t xml:space="preserve">de dos mil veintitrés (2023), el Tribunal Superior de Distrito Judicial de Pereira, Sala de Decisión Laboral integrada por los magistrados Dra. Olga Lucia Hoyos Sepúlveda, Dr. Julio César Salazar Muñoz y como ponente Dr. Germán Darío </w:t>
      </w:r>
      <w:proofErr w:type="spellStart"/>
      <w:r w:rsidR="00E41816" w:rsidRPr="00A86802">
        <w:rPr>
          <w:rFonts w:ascii="Bookman Old Style" w:hAnsi="Bookman Old Style"/>
          <w:color w:val="auto"/>
        </w:rPr>
        <w:t>Goez</w:t>
      </w:r>
      <w:proofErr w:type="spellEnd"/>
      <w:r w:rsidR="00A115B1" w:rsidRPr="00A86802">
        <w:rPr>
          <w:rFonts w:ascii="Bookman Old Style" w:hAnsi="Bookman Old Style"/>
          <w:color w:val="auto"/>
        </w:rPr>
        <w:t xml:space="preserve"> </w:t>
      </w:r>
      <w:proofErr w:type="spellStart"/>
      <w:r w:rsidR="00A115B1" w:rsidRPr="00A86802">
        <w:rPr>
          <w:rFonts w:ascii="Bookman Old Style" w:hAnsi="Bookman Old Style"/>
          <w:color w:val="auto"/>
        </w:rPr>
        <w:t>Vinasco</w:t>
      </w:r>
      <w:proofErr w:type="spellEnd"/>
      <w:r w:rsidR="00A115B1" w:rsidRPr="00A86802">
        <w:rPr>
          <w:rFonts w:ascii="Bookman Old Style" w:hAnsi="Bookman Old Style"/>
          <w:color w:val="auto"/>
        </w:rPr>
        <w:t xml:space="preserve">, procede a resolver el recurso de apelación, frente a la sentencia proferida por el Juzgado Tercero Laboral del Circuito de Pereira, dentro del proceso </w:t>
      </w:r>
      <w:r w:rsidR="00A115B1" w:rsidRPr="00C0287C">
        <w:rPr>
          <w:rFonts w:ascii="Bookman Old Style" w:hAnsi="Bookman Old Style"/>
          <w:b/>
          <w:color w:val="auto"/>
        </w:rPr>
        <w:t>ordinario</w:t>
      </w:r>
      <w:r w:rsidR="00C0287C" w:rsidRPr="00C0287C">
        <w:rPr>
          <w:rFonts w:ascii="Bookman Old Style" w:hAnsi="Bookman Old Style"/>
          <w:b/>
          <w:color w:val="auto"/>
        </w:rPr>
        <w:t xml:space="preserve"> laboral</w:t>
      </w:r>
      <w:r w:rsidR="00A115B1" w:rsidRPr="00A86802">
        <w:rPr>
          <w:rFonts w:ascii="Bookman Old Style" w:hAnsi="Bookman Old Style"/>
          <w:color w:val="auto"/>
        </w:rPr>
        <w:t xml:space="preserve"> promovido por </w:t>
      </w:r>
      <w:bookmarkStart w:id="2" w:name="_Hlk149595894"/>
      <w:proofErr w:type="spellStart"/>
      <w:r w:rsidR="00A115B1" w:rsidRPr="00A86802">
        <w:rPr>
          <w:rFonts w:ascii="Bookman Old Style" w:hAnsi="Bookman Old Style"/>
          <w:b/>
          <w:bCs/>
          <w:color w:val="auto"/>
        </w:rPr>
        <w:t>WALNERY</w:t>
      </w:r>
      <w:proofErr w:type="spellEnd"/>
      <w:r w:rsidR="00A115B1" w:rsidRPr="00A86802">
        <w:rPr>
          <w:rFonts w:ascii="Bookman Old Style" w:hAnsi="Bookman Old Style"/>
          <w:b/>
          <w:bCs/>
          <w:color w:val="auto"/>
        </w:rPr>
        <w:t xml:space="preserve"> ALBERTO URIBE VEGA </w:t>
      </w:r>
      <w:bookmarkEnd w:id="2"/>
      <w:r w:rsidR="00A115B1" w:rsidRPr="00A86802">
        <w:rPr>
          <w:rFonts w:ascii="Bookman Old Style" w:hAnsi="Bookman Old Style"/>
          <w:color w:val="auto"/>
        </w:rPr>
        <w:t xml:space="preserve">en contra de la </w:t>
      </w:r>
      <w:r w:rsidR="00A115B1" w:rsidRPr="00A86802">
        <w:rPr>
          <w:rFonts w:ascii="Bookman Old Style" w:hAnsi="Bookman Old Style"/>
          <w:b/>
          <w:bCs/>
          <w:color w:val="auto"/>
        </w:rPr>
        <w:t xml:space="preserve">ADMINISTRADORA </w:t>
      </w:r>
      <w:r w:rsidR="00A115B1" w:rsidRPr="00A86802">
        <w:rPr>
          <w:rFonts w:ascii="Bookman Old Style" w:hAnsi="Bookman Old Style"/>
          <w:b/>
          <w:bCs/>
          <w:color w:val="auto"/>
        </w:rPr>
        <w:lastRenderedPageBreak/>
        <w:t xml:space="preserve">COLOMBIANA DE PENSIONES “COLPENSIONES”. </w:t>
      </w:r>
      <w:r w:rsidR="00A115B1" w:rsidRPr="00A86802">
        <w:rPr>
          <w:rFonts w:ascii="Bookman Old Style" w:hAnsi="Bookman Old Style"/>
          <w:color w:val="auto"/>
        </w:rPr>
        <w:t xml:space="preserve">Radicado: </w:t>
      </w:r>
      <w:r w:rsidR="00636F25" w:rsidRPr="00A86802">
        <w:rPr>
          <w:rFonts w:ascii="Bookman Old Style" w:hAnsi="Bookman Old Style"/>
          <w:color w:val="auto"/>
        </w:rPr>
        <w:t xml:space="preserve"> </w:t>
      </w:r>
      <w:bookmarkStart w:id="3" w:name="_Hlk149595925"/>
      <w:r w:rsidR="00A115B1" w:rsidRPr="00A86802">
        <w:rPr>
          <w:rFonts w:ascii="Bookman Old Style" w:hAnsi="Bookman Old Style"/>
          <w:b/>
          <w:bCs/>
          <w:color w:val="auto"/>
        </w:rPr>
        <w:t>6001310500320210038401</w:t>
      </w:r>
      <w:bookmarkEnd w:id="3"/>
      <w:r w:rsidR="00A115B1" w:rsidRPr="00A86802">
        <w:rPr>
          <w:rFonts w:ascii="Bookman Old Style" w:hAnsi="Bookman Old Style"/>
          <w:b/>
          <w:bCs/>
          <w:color w:val="auto"/>
        </w:rPr>
        <w:t>.</w:t>
      </w:r>
    </w:p>
    <w:p w14:paraId="78AC0004" w14:textId="77777777" w:rsidR="00A115B1" w:rsidRPr="00A86802" w:rsidRDefault="00A115B1" w:rsidP="00A86802">
      <w:pPr>
        <w:spacing w:line="276" w:lineRule="auto"/>
        <w:ind w:firstLine="0"/>
        <w:rPr>
          <w:rFonts w:ascii="Bookman Old Style" w:hAnsi="Bookman Old Style"/>
          <w:color w:val="auto"/>
        </w:rPr>
      </w:pPr>
    </w:p>
    <w:p w14:paraId="798988F1" w14:textId="77777777" w:rsidR="00A115B1" w:rsidRPr="00A86802" w:rsidRDefault="00A115B1" w:rsidP="00A86802">
      <w:pPr>
        <w:spacing w:line="276" w:lineRule="auto"/>
        <w:ind w:firstLine="567"/>
        <w:rPr>
          <w:rFonts w:ascii="Bookman Old Style" w:hAnsi="Bookman Old Style"/>
          <w:color w:val="auto"/>
        </w:rPr>
      </w:pPr>
      <w:r w:rsidRPr="00A86802">
        <w:rPr>
          <w:rFonts w:ascii="Bookman Old Style" w:hAnsi="Bookman Old Style"/>
          <w:color w:val="auto"/>
        </w:rPr>
        <w:t>Seguidamente se procede a proferir la decisión por escrito aprobada por esta Sala, conforme al artículo 15 del Decreto No. 806 de 2020, adoptado como legislación permanente por la Ley 221 del 13 de junio de 2022, la cual se traduce en los siguientes términos,</w:t>
      </w:r>
    </w:p>
    <w:p w14:paraId="2C57908B" w14:textId="77777777" w:rsidR="00A115B1" w:rsidRPr="00A86802" w:rsidRDefault="00A115B1" w:rsidP="00A86802">
      <w:pPr>
        <w:spacing w:line="276" w:lineRule="auto"/>
        <w:ind w:firstLine="0"/>
        <w:rPr>
          <w:rFonts w:ascii="Bookman Old Style" w:hAnsi="Bookman Old Style"/>
          <w:b/>
          <w:bCs/>
          <w:color w:val="auto"/>
        </w:rPr>
      </w:pPr>
    </w:p>
    <w:p w14:paraId="3650FC3D" w14:textId="07DEEF20" w:rsidR="00A115B1" w:rsidRPr="00A86802" w:rsidRDefault="00A115B1" w:rsidP="00A86802">
      <w:pPr>
        <w:spacing w:line="276" w:lineRule="auto"/>
        <w:ind w:firstLine="0"/>
        <w:jc w:val="center"/>
        <w:rPr>
          <w:rFonts w:ascii="Bookman Old Style" w:hAnsi="Bookman Old Style"/>
          <w:b/>
          <w:bCs/>
          <w:color w:val="auto"/>
        </w:rPr>
      </w:pPr>
      <w:r w:rsidRPr="00A86802">
        <w:rPr>
          <w:rFonts w:ascii="Bookman Old Style" w:hAnsi="Bookman Old Style"/>
          <w:b/>
          <w:bCs/>
          <w:color w:val="auto"/>
        </w:rPr>
        <w:t>SENTENCIA No.</w:t>
      </w:r>
      <w:r w:rsidR="00C97029" w:rsidRPr="00A86802">
        <w:rPr>
          <w:rFonts w:ascii="Bookman Old Style" w:hAnsi="Bookman Old Style"/>
          <w:b/>
          <w:bCs/>
          <w:color w:val="auto"/>
        </w:rPr>
        <w:t xml:space="preserve"> 204</w:t>
      </w:r>
    </w:p>
    <w:p w14:paraId="7BC4A197" w14:textId="77777777" w:rsidR="00E61AEB" w:rsidRPr="00A86802" w:rsidRDefault="00E61AEB" w:rsidP="00A86802">
      <w:pPr>
        <w:spacing w:line="276" w:lineRule="auto"/>
        <w:rPr>
          <w:rFonts w:ascii="Bookman Old Style" w:hAnsi="Bookman Old Style"/>
          <w:b/>
          <w:bCs/>
          <w:color w:val="auto"/>
        </w:rPr>
      </w:pPr>
    </w:p>
    <w:p w14:paraId="02FC59A8" w14:textId="66914A13" w:rsidR="003673E8" w:rsidRPr="00A86802" w:rsidRDefault="006606F9" w:rsidP="00A86802">
      <w:pPr>
        <w:spacing w:line="276" w:lineRule="auto"/>
        <w:ind w:firstLine="0"/>
        <w:jc w:val="center"/>
        <w:rPr>
          <w:rFonts w:ascii="Bookman Old Style" w:hAnsi="Bookman Old Style"/>
          <w:b/>
          <w:bCs/>
          <w:color w:val="auto"/>
        </w:rPr>
      </w:pPr>
      <w:r w:rsidRPr="00A86802">
        <w:rPr>
          <w:rFonts w:ascii="Bookman Old Style" w:hAnsi="Bookman Old Style"/>
          <w:b/>
          <w:bCs/>
          <w:color w:val="auto"/>
        </w:rPr>
        <w:t>ANTECEDENTES</w:t>
      </w:r>
    </w:p>
    <w:p w14:paraId="25389F8C" w14:textId="77777777" w:rsidR="003673E8" w:rsidRPr="00A86802" w:rsidRDefault="003673E8" w:rsidP="00A86802">
      <w:pPr>
        <w:spacing w:line="276" w:lineRule="auto"/>
        <w:rPr>
          <w:rFonts w:ascii="Bookman Old Style" w:hAnsi="Bookman Old Style"/>
        </w:rPr>
      </w:pPr>
    </w:p>
    <w:p w14:paraId="496AC740" w14:textId="60AACBA0" w:rsidR="006606F9" w:rsidRPr="00A86802" w:rsidRDefault="00A7403F" w:rsidP="00A86802">
      <w:pPr>
        <w:spacing w:line="276" w:lineRule="auto"/>
        <w:rPr>
          <w:rFonts w:ascii="Bookman Old Style" w:hAnsi="Bookman Old Style"/>
        </w:rPr>
      </w:pPr>
      <w:proofErr w:type="spellStart"/>
      <w:r w:rsidRPr="00A86802">
        <w:rPr>
          <w:rFonts w:ascii="Bookman Old Style" w:hAnsi="Bookman Old Style"/>
          <w:b/>
          <w:bCs/>
        </w:rPr>
        <w:t>WALTERY</w:t>
      </w:r>
      <w:proofErr w:type="spellEnd"/>
      <w:r w:rsidRPr="00A86802">
        <w:rPr>
          <w:rFonts w:ascii="Bookman Old Style" w:hAnsi="Bookman Old Style"/>
          <w:b/>
          <w:bCs/>
        </w:rPr>
        <w:t xml:space="preserve"> ALBERTO URIBE VEGA</w:t>
      </w:r>
      <w:r w:rsidRPr="00A86802">
        <w:rPr>
          <w:rFonts w:ascii="Bookman Old Style" w:hAnsi="Bookman Old Style"/>
        </w:rPr>
        <w:t xml:space="preserve"> demanda a la </w:t>
      </w:r>
      <w:r w:rsidRPr="00A86802">
        <w:rPr>
          <w:rFonts w:ascii="Bookman Old Style" w:hAnsi="Bookman Old Style"/>
          <w:b/>
          <w:bCs/>
        </w:rPr>
        <w:t>ADMINISTRADORA COLOMBIANA DE PENSIONES “COLPENSIONES”</w:t>
      </w:r>
      <w:r w:rsidRPr="00A86802">
        <w:rPr>
          <w:rFonts w:ascii="Bookman Old Style" w:hAnsi="Bookman Old Style"/>
        </w:rPr>
        <w:t xml:space="preserve"> con la finalidad que se declare su derecho a que se le aplique el convenio de seguridad social suscrito entre la República de Colombia y Chile y con ello, se declare su derecho de obtener la pensión de invalidez a partir del 14 de enero de 2019, con su retroactivo, además de los intereses moratorios y las costas del proceso.</w:t>
      </w:r>
    </w:p>
    <w:p w14:paraId="5B823037" w14:textId="77777777" w:rsidR="00C51770" w:rsidRPr="00A86802" w:rsidRDefault="00C51770" w:rsidP="00A86802">
      <w:pPr>
        <w:spacing w:line="276" w:lineRule="auto"/>
        <w:rPr>
          <w:rFonts w:ascii="Bookman Old Style" w:hAnsi="Bookman Old Style"/>
        </w:rPr>
      </w:pPr>
    </w:p>
    <w:p w14:paraId="706B8088" w14:textId="77777777" w:rsidR="00131D6E" w:rsidRPr="00A86802" w:rsidRDefault="00C51770" w:rsidP="00A86802">
      <w:pPr>
        <w:spacing w:line="276" w:lineRule="auto"/>
        <w:rPr>
          <w:rFonts w:ascii="Bookman Old Style" w:hAnsi="Bookman Old Style"/>
        </w:rPr>
      </w:pPr>
      <w:r w:rsidRPr="00A86802">
        <w:rPr>
          <w:rFonts w:ascii="Bookman Old Style" w:hAnsi="Bookman Old Style"/>
        </w:rPr>
        <w:t xml:space="preserve">Los hechos de la demanda se circunscriben en que </w:t>
      </w:r>
      <w:proofErr w:type="spellStart"/>
      <w:r w:rsidRPr="00A86802">
        <w:rPr>
          <w:rFonts w:ascii="Bookman Old Style" w:hAnsi="Bookman Old Style"/>
        </w:rPr>
        <w:t>WALNERY</w:t>
      </w:r>
      <w:proofErr w:type="spellEnd"/>
      <w:r w:rsidRPr="00A86802">
        <w:rPr>
          <w:rFonts w:ascii="Bookman Old Style" w:hAnsi="Bookman Old Style"/>
        </w:rPr>
        <w:t xml:space="preserve"> ALBERTO URIBE VEGA, de nacionalidad colombiano, nació el 17 de agosto de 1955, contando con 65 años; que en total cuenta con 534 semanas de cotización en Colpensiones y 750 días laborados en Chile, entre julio de 2016 a diciembre de 2018, equivalentes a 107.14 semanas efectivamente cotizadas (en la AFP </w:t>
      </w:r>
      <w:r w:rsidR="00131D6E" w:rsidRPr="00A86802">
        <w:rPr>
          <w:rFonts w:ascii="Bookman Old Style" w:hAnsi="Bookman Old Style"/>
        </w:rPr>
        <w:t>plan vital</w:t>
      </w:r>
      <w:r w:rsidRPr="00A86802">
        <w:rPr>
          <w:rFonts w:ascii="Bookman Old Style" w:hAnsi="Bookman Old Style"/>
        </w:rPr>
        <w:t>), residiendo como migrante regular o legal</w:t>
      </w:r>
      <w:r w:rsidR="00131D6E" w:rsidRPr="00A86802">
        <w:rPr>
          <w:rFonts w:ascii="Bookman Old Style" w:hAnsi="Bookman Old Style"/>
        </w:rPr>
        <w:t xml:space="preserve">. </w:t>
      </w:r>
    </w:p>
    <w:p w14:paraId="0A4D498C" w14:textId="77777777" w:rsidR="00131D6E" w:rsidRPr="00A86802" w:rsidRDefault="00131D6E" w:rsidP="00A86802">
      <w:pPr>
        <w:spacing w:line="276" w:lineRule="auto"/>
        <w:rPr>
          <w:rFonts w:ascii="Bookman Old Style" w:hAnsi="Bookman Old Style"/>
        </w:rPr>
      </w:pPr>
    </w:p>
    <w:p w14:paraId="7246C5F1" w14:textId="1ADDE7CB" w:rsidR="00C51770" w:rsidRPr="00A86802" w:rsidRDefault="00C51770" w:rsidP="00A86802">
      <w:pPr>
        <w:spacing w:line="276" w:lineRule="auto"/>
        <w:rPr>
          <w:rFonts w:ascii="Bookman Old Style" w:hAnsi="Bookman Old Style"/>
        </w:rPr>
      </w:pPr>
      <w:r w:rsidRPr="00A86802">
        <w:rPr>
          <w:rFonts w:ascii="Bookman Old Style" w:hAnsi="Bookman Old Style"/>
        </w:rPr>
        <w:t>Refiere que mediante dictamen de p</w:t>
      </w:r>
      <w:r w:rsidR="46F9A61D" w:rsidRPr="00A86802">
        <w:rPr>
          <w:rFonts w:ascii="Bookman Old Style" w:hAnsi="Bookman Old Style"/>
        </w:rPr>
        <w:t>é</w:t>
      </w:r>
      <w:r w:rsidRPr="00A86802">
        <w:rPr>
          <w:rFonts w:ascii="Bookman Old Style" w:hAnsi="Bookman Old Style"/>
        </w:rPr>
        <w:t xml:space="preserve">rdida de la capacidad laboral No. </w:t>
      </w:r>
      <w:proofErr w:type="spellStart"/>
      <w:r w:rsidRPr="00A86802">
        <w:rPr>
          <w:rFonts w:ascii="Bookman Old Style" w:hAnsi="Bookman Old Style"/>
        </w:rPr>
        <w:t>DML</w:t>
      </w:r>
      <w:proofErr w:type="spellEnd"/>
      <w:r w:rsidRPr="00A86802">
        <w:rPr>
          <w:rFonts w:ascii="Bookman Old Style" w:hAnsi="Bookman Old Style"/>
        </w:rPr>
        <w:t xml:space="preserve"> 3508326 del 5 de junio de 2020, le fue determinada una </w:t>
      </w:r>
      <w:proofErr w:type="spellStart"/>
      <w:r w:rsidRPr="00A86802">
        <w:rPr>
          <w:rFonts w:ascii="Bookman Old Style" w:hAnsi="Bookman Old Style"/>
        </w:rPr>
        <w:t>PCL</w:t>
      </w:r>
      <w:proofErr w:type="spellEnd"/>
      <w:r w:rsidRPr="00A86802">
        <w:rPr>
          <w:rFonts w:ascii="Bookman Old Style" w:hAnsi="Bookman Old Style"/>
        </w:rPr>
        <w:t xml:space="preserve"> del 65.63%, estructurada el 14 de enero de 2019.</w:t>
      </w:r>
    </w:p>
    <w:p w14:paraId="161A62F9" w14:textId="77777777" w:rsidR="00C51770" w:rsidRPr="00A86802" w:rsidRDefault="00C51770" w:rsidP="00A86802">
      <w:pPr>
        <w:spacing w:line="276" w:lineRule="auto"/>
        <w:rPr>
          <w:rFonts w:ascii="Bookman Old Style" w:hAnsi="Bookman Old Style"/>
        </w:rPr>
      </w:pPr>
    </w:p>
    <w:p w14:paraId="63C70731" w14:textId="77C87188" w:rsidR="00C51770" w:rsidRPr="00A86802" w:rsidRDefault="00C51770" w:rsidP="00A86802">
      <w:pPr>
        <w:spacing w:line="276" w:lineRule="auto"/>
        <w:rPr>
          <w:rFonts w:ascii="Bookman Old Style" w:hAnsi="Bookman Old Style"/>
        </w:rPr>
      </w:pPr>
      <w:r w:rsidRPr="00A86802">
        <w:rPr>
          <w:rFonts w:ascii="Bookman Old Style" w:hAnsi="Bookman Old Style"/>
        </w:rPr>
        <w:t>Memora que el 31 de agosto de 2020, elevó la solicitud de la pensión de invalidez en aplicación del convenio de Seguridad social suscrito entre Colombia y Chile</w:t>
      </w:r>
      <w:r w:rsidR="00131D6E" w:rsidRPr="00A86802">
        <w:rPr>
          <w:rFonts w:ascii="Bookman Old Style" w:hAnsi="Bookman Old Style"/>
        </w:rPr>
        <w:t>;</w:t>
      </w:r>
      <w:r w:rsidRPr="00A86802">
        <w:rPr>
          <w:rFonts w:ascii="Bookman Old Style" w:hAnsi="Bookman Old Style"/>
        </w:rPr>
        <w:t xml:space="preserve"> </w:t>
      </w:r>
      <w:r w:rsidR="00131D6E" w:rsidRPr="00A86802">
        <w:rPr>
          <w:rFonts w:ascii="Bookman Old Style" w:hAnsi="Bookman Old Style"/>
        </w:rPr>
        <w:t xml:space="preserve">que </w:t>
      </w:r>
      <w:r w:rsidRPr="00A86802">
        <w:rPr>
          <w:rFonts w:ascii="Bookman Old Style" w:hAnsi="Bookman Old Style"/>
        </w:rPr>
        <w:t xml:space="preserve">Colpensiones por resolución SUB 272491 del 16 de diciembre de 2020, negó la prestación bajo el argumento de no contar con los requisitos de las 50 semanas en los últimos 3 años </w:t>
      </w:r>
      <w:r w:rsidR="00131D6E" w:rsidRPr="00A86802">
        <w:rPr>
          <w:rFonts w:ascii="Bookman Old Style" w:hAnsi="Bookman Old Style"/>
        </w:rPr>
        <w:t xml:space="preserve">previos </w:t>
      </w:r>
      <w:r w:rsidRPr="00A86802">
        <w:rPr>
          <w:rFonts w:ascii="Bookman Old Style" w:hAnsi="Bookman Old Style"/>
        </w:rPr>
        <w:t>a la fecha de estructuración, al contar en su historia laboral con</w:t>
      </w:r>
      <w:r w:rsidR="00131D6E" w:rsidRPr="00A86802">
        <w:rPr>
          <w:rFonts w:ascii="Bookman Old Style" w:hAnsi="Bookman Old Style"/>
        </w:rPr>
        <w:t xml:space="preserve"> apenas </w:t>
      </w:r>
      <w:r w:rsidRPr="00A86802">
        <w:rPr>
          <w:rFonts w:ascii="Bookman Old Style" w:hAnsi="Bookman Old Style"/>
        </w:rPr>
        <w:t>11 semanas entre el 14 de enero de 2016 al 14 de enero de 2019 y, se informa al afiliado que una vez la República de Chile remita el formulario CHI/COL -02, sería viable realizar un nuevo estudio.</w:t>
      </w:r>
      <w:r w:rsidR="00C6265D" w:rsidRPr="00A86802">
        <w:rPr>
          <w:rFonts w:ascii="Bookman Old Style" w:hAnsi="Bookman Old Style"/>
        </w:rPr>
        <w:t xml:space="preserve"> No obstante, </w:t>
      </w:r>
      <w:r w:rsidRPr="00A86802">
        <w:rPr>
          <w:rFonts w:ascii="Bookman Old Style" w:hAnsi="Bookman Old Style"/>
        </w:rPr>
        <w:t xml:space="preserve">manifiesta </w:t>
      </w:r>
      <w:r w:rsidR="00225FA2" w:rsidRPr="00A86802">
        <w:rPr>
          <w:rFonts w:ascii="Bookman Old Style" w:hAnsi="Bookman Old Style"/>
        </w:rPr>
        <w:t>que,</w:t>
      </w:r>
      <w:r w:rsidR="00C6265D" w:rsidRPr="00A86802">
        <w:rPr>
          <w:rFonts w:ascii="Bookman Old Style" w:hAnsi="Bookman Old Style"/>
        </w:rPr>
        <w:t xml:space="preserve"> según </w:t>
      </w:r>
      <w:r w:rsidRPr="00A86802">
        <w:rPr>
          <w:rFonts w:ascii="Bookman Old Style" w:hAnsi="Bookman Old Style"/>
        </w:rPr>
        <w:t>los tiempos de cotización entre</w:t>
      </w:r>
      <w:r w:rsidR="00C6265D" w:rsidRPr="00A86802">
        <w:rPr>
          <w:rFonts w:ascii="Bookman Old Style" w:hAnsi="Bookman Old Style"/>
        </w:rPr>
        <w:t xml:space="preserve"> ambas naciones, el actor había cotizado </w:t>
      </w:r>
      <w:r w:rsidRPr="00A86802">
        <w:rPr>
          <w:rFonts w:ascii="Bookman Old Style" w:hAnsi="Bookman Old Style"/>
        </w:rPr>
        <w:t>entre 14 de enero de 2016 al 14 de enero de 2019, un</w:t>
      </w:r>
      <w:r w:rsidR="00C6265D" w:rsidRPr="00A86802">
        <w:rPr>
          <w:rFonts w:ascii="Bookman Old Style" w:hAnsi="Bookman Old Style"/>
        </w:rPr>
        <w:t xml:space="preserve"> </w:t>
      </w:r>
      <w:r w:rsidRPr="00A86802">
        <w:rPr>
          <w:rFonts w:ascii="Bookman Old Style" w:hAnsi="Bookman Old Style"/>
        </w:rPr>
        <w:t>total de 107.14 semanas</w:t>
      </w:r>
      <w:r w:rsidR="00C6265D" w:rsidRPr="00A86802">
        <w:rPr>
          <w:rFonts w:ascii="Bookman Old Style" w:hAnsi="Bookman Old Style"/>
        </w:rPr>
        <w:t>.</w:t>
      </w:r>
    </w:p>
    <w:p w14:paraId="00283806" w14:textId="77777777" w:rsidR="00DC68D9" w:rsidRPr="00A86802" w:rsidRDefault="00DC68D9" w:rsidP="00A86802">
      <w:pPr>
        <w:spacing w:line="276" w:lineRule="auto"/>
        <w:rPr>
          <w:rFonts w:ascii="Bookman Old Style" w:hAnsi="Bookman Old Style"/>
        </w:rPr>
      </w:pPr>
    </w:p>
    <w:p w14:paraId="0E3C9A40" w14:textId="462A2CCA" w:rsidR="00DC68D9" w:rsidRPr="00A86802" w:rsidRDefault="00DC68D9" w:rsidP="00A86802">
      <w:pPr>
        <w:spacing w:line="276" w:lineRule="auto"/>
        <w:rPr>
          <w:rFonts w:ascii="Bookman Old Style" w:hAnsi="Bookman Old Style"/>
        </w:rPr>
      </w:pPr>
      <w:r w:rsidRPr="00A86802">
        <w:rPr>
          <w:rFonts w:ascii="Bookman Old Style" w:hAnsi="Bookman Old Style"/>
        </w:rPr>
        <w:t>La demanda fue radicada el 27 de octubre de 2021 y admitida por auto del 23 de noviembre de 2021.</w:t>
      </w:r>
    </w:p>
    <w:p w14:paraId="277FD5C1" w14:textId="77777777" w:rsidR="005F0554" w:rsidRPr="00A86802" w:rsidRDefault="005F0554" w:rsidP="00A86802">
      <w:pPr>
        <w:spacing w:line="276" w:lineRule="auto"/>
        <w:rPr>
          <w:rFonts w:ascii="Bookman Old Style" w:hAnsi="Bookman Old Style"/>
        </w:rPr>
      </w:pPr>
    </w:p>
    <w:p w14:paraId="78BFECE4" w14:textId="307576F2" w:rsidR="005F0554" w:rsidRPr="00A86802" w:rsidRDefault="005F0554" w:rsidP="00A86802">
      <w:pPr>
        <w:spacing w:line="276" w:lineRule="auto"/>
        <w:rPr>
          <w:rFonts w:ascii="Bookman Old Style" w:hAnsi="Bookman Old Style"/>
          <w:b/>
          <w:bCs/>
        </w:rPr>
      </w:pPr>
      <w:r w:rsidRPr="00A86802">
        <w:rPr>
          <w:rFonts w:ascii="Bookman Old Style" w:hAnsi="Bookman Old Style"/>
        </w:rPr>
        <w:t xml:space="preserve">La </w:t>
      </w:r>
      <w:r w:rsidRPr="00A86802">
        <w:rPr>
          <w:rFonts w:ascii="Bookman Old Style" w:hAnsi="Bookman Old Style"/>
          <w:b/>
          <w:bCs/>
        </w:rPr>
        <w:t>ADMINISTRADORA COLOMBIANA DE PENSIONES “COLPENSIONES”</w:t>
      </w:r>
      <w:r w:rsidRPr="00A86802">
        <w:rPr>
          <w:rFonts w:ascii="Bookman Old Style" w:hAnsi="Bookman Old Style"/>
        </w:rPr>
        <w:t xml:space="preserve"> al contestar se opuso a las pretensiones al considerar que a la demandante no le asistía el derecho invocado. Como excepciones formula </w:t>
      </w:r>
      <w:r w:rsidRPr="00A86802">
        <w:rPr>
          <w:rFonts w:ascii="Bookman Old Style" w:hAnsi="Bookman Old Style"/>
          <w:b/>
          <w:bCs/>
        </w:rPr>
        <w:lastRenderedPageBreak/>
        <w:t>falta de cumplimiento de los requisitos, inexistencia de la obligación y cobro de lo no debido, prescripción, buena fe.</w:t>
      </w:r>
    </w:p>
    <w:p w14:paraId="2F48ED90" w14:textId="77777777" w:rsidR="00E61AEB" w:rsidRPr="00A86802" w:rsidRDefault="00E61AEB" w:rsidP="00A86802">
      <w:pPr>
        <w:spacing w:line="276" w:lineRule="auto"/>
        <w:rPr>
          <w:rFonts w:ascii="Bookman Old Style" w:hAnsi="Bookman Old Style"/>
        </w:rPr>
      </w:pPr>
    </w:p>
    <w:p w14:paraId="48B62E29" w14:textId="191B6FAB" w:rsidR="003673E8" w:rsidRPr="00A86802" w:rsidRDefault="003673E8" w:rsidP="00A86802">
      <w:pPr>
        <w:spacing w:line="276" w:lineRule="auto"/>
        <w:ind w:firstLine="0"/>
        <w:jc w:val="center"/>
        <w:rPr>
          <w:rFonts w:ascii="Bookman Old Style" w:hAnsi="Bookman Old Style"/>
          <w:b/>
          <w:bCs/>
        </w:rPr>
      </w:pPr>
      <w:r w:rsidRPr="00A86802">
        <w:rPr>
          <w:rFonts w:ascii="Bookman Old Style" w:hAnsi="Bookman Old Style"/>
          <w:b/>
          <w:bCs/>
        </w:rPr>
        <w:t>SENTENCIA DE PRIMERA INSTANCIA</w:t>
      </w:r>
    </w:p>
    <w:p w14:paraId="728DE5CF" w14:textId="77777777" w:rsidR="003673E8" w:rsidRPr="00A86802" w:rsidRDefault="003673E8" w:rsidP="00A86802">
      <w:pPr>
        <w:spacing w:line="276" w:lineRule="auto"/>
        <w:rPr>
          <w:rFonts w:ascii="Bookman Old Style" w:hAnsi="Bookman Old Style"/>
        </w:rPr>
      </w:pPr>
    </w:p>
    <w:p w14:paraId="59535D71" w14:textId="0420BD57" w:rsidR="003673E8" w:rsidRPr="00A86802" w:rsidRDefault="003673E8" w:rsidP="00A86802">
      <w:pPr>
        <w:spacing w:line="276" w:lineRule="auto"/>
        <w:rPr>
          <w:rFonts w:ascii="Bookman Old Style" w:hAnsi="Bookman Old Style"/>
        </w:rPr>
      </w:pPr>
      <w:r w:rsidRPr="00A86802">
        <w:rPr>
          <w:rFonts w:ascii="Bookman Old Style" w:hAnsi="Bookman Old Style"/>
        </w:rPr>
        <w:t>La jueza tercera laboral del circuito de Pereira, mediante fallo del 23 de junio de 2023, dispuso:</w:t>
      </w:r>
    </w:p>
    <w:p w14:paraId="345886E9" w14:textId="77777777" w:rsidR="003673E8" w:rsidRPr="00A86802" w:rsidRDefault="003673E8" w:rsidP="00A86802">
      <w:pPr>
        <w:spacing w:line="276" w:lineRule="auto"/>
        <w:ind w:firstLine="0"/>
        <w:rPr>
          <w:rFonts w:ascii="Bookman Old Style" w:hAnsi="Bookman Old Style"/>
        </w:rPr>
      </w:pPr>
    </w:p>
    <w:p w14:paraId="7F8B2187" w14:textId="4365D2F4"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 xml:space="preserve">PRIMERO: Declarar que el señor </w:t>
      </w:r>
      <w:proofErr w:type="spellStart"/>
      <w:r w:rsidRPr="00C0287C">
        <w:rPr>
          <w:rFonts w:ascii="Bookman Old Style" w:hAnsi="Bookman Old Style" w:cs="Times New Roman"/>
          <w:sz w:val="22"/>
        </w:rPr>
        <w:t>WALNERY</w:t>
      </w:r>
      <w:proofErr w:type="spellEnd"/>
      <w:r w:rsidRPr="00C0287C">
        <w:rPr>
          <w:rFonts w:ascii="Bookman Old Style" w:hAnsi="Bookman Old Style" w:cs="Times New Roman"/>
          <w:sz w:val="22"/>
        </w:rPr>
        <w:t xml:space="preserve"> ALBERTO URIBE VEGA es beneficiario de la aplicación del convenio de seguridad social celebrado entre la REPÚBLICA DE COLOMBIA y la REPÚBLICA DE CHILE reglamentado por la ley 1139 del año 2007 cómo se explicó precedentemente.</w:t>
      </w:r>
    </w:p>
    <w:p w14:paraId="4C34D6D3" w14:textId="77777777" w:rsidR="003673E8" w:rsidRPr="00C0287C" w:rsidRDefault="003673E8" w:rsidP="00C0287C">
      <w:pPr>
        <w:spacing w:line="240" w:lineRule="auto"/>
        <w:ind w:left="426" w:right="420" w:firstLine="0"/>
        <w:rPr>
          <w:rFonts w:ascii="Bookman Old Style" w:hAnsi="Bookman Old Style" w:cs="Times New Roman"/>
          <w:sz w:val="22"/>
        </w:rPr>
      </w:pPr>
    </w:p>
    <w:p w14:paraId="1360CAAB" w14:textId="6BE4CC78"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 xml:space="preserve">SEGUNDO: Reconocer a favor del señor </w:t>
      </w:r>
      <w:proofErr w:type="spellStart"/>
      <w:r w:rsidRPr="00C0287C">
        <w:rPr>
          <w:rFonts w:ascii="Bookman Old Style" w:hAnsi="Bookman Old Style" w:cs="Times New Roman"/>
          <w:sz w:val="22"/>
        </w:rPr>
        <w:t>WALNERY</w:t>
      </w:r>
      <w:proofErr w:type="spellEnd"/>
      <w:r w:rsidRPr="00C0287C">
        <w:rPr>
          <w:rFonts w:ascii="Bookman Old Style" w:hAnsi="Bookman Old Style" w:cs="Times New Roman"/>
          <w:sz w:val="22"/>
        </w:rPr>
        <w:t xml:space="preserve"> ALBERTO URIBE VEGA la pensión de invalidez a partir del día 14 de enero del 2019 y hasta el 13 de noviembre del 2022, cuando dejó de existir en virtud de la aplicación del convenio de seguridad social suscitado entre </w:t>
      </w:r>
      <w:r w:rsidR="00131D6E" w:rsidRPr="00C0287C">
        <w:rPr>
          <w:rFonts w:ascii="Bookman Old Style" w:hAnsi="Bookman Old Style" w:cs="Times New Roman"/>
          <w:sz w:val="22"/>
        </w:rPr>
        <w:t>Colombia y</w:t>
      </w:r>
      <w:r w:rsidRPr="00C0287C">
        <w:rPr>
          <w:rFonts w:ascii="Bookman Old Style" w:hAnsi="Bookman Old Style" w:cs="Times New Roman"/>
          <w:sz w:val="22"/>
        </w:rPr>
        <w:t xml:space="preserve"> </w:t>
      </w:r>
      <w:r w:rsidR="00131D6E" w:rsidRPr="00C0287C">
        <w:rPr>
          <w:rFonts w:ascii="Bookman Old Style" w:hAnsi="Bookman Old Style" w:cs="Times New Roman"/>
          <w:sz w:val="22"/>
        </w:rPr>
        <w:t>Chile</w:t>
      </w:r>
      <w:r w:rsidRPr="00C0287C">
        <w:rPr>
          <w:rFonts w:ascii="Bookman Old Style" w:hAnsi="Bookman Old Style" w:cs="Times New Roman"/>
          <w:sz w:val="22"/>
        </w:rPr>
        <w:t>.</w:t>
      </w:r>
    </w:p>
    <w:p w14:paraId="4C08734D" w14:textId="77777777" w:rsidR="003673E8" w:rsidRPr="00C0287C" w:rsidRDefault="003673E8" w:rsidP="00C0287C">
      <w:pPr>
        <w:spacing w:line="240" w:lineRule="auto"/>
        <w:ind w:left="426" w:right="420" w:firstLine="0"/>
        <w:rPr>
          <w:rFonts w:ascii="Bookman Old Style" w:hAnsi="Bookman Old Style" w:cs="Times New Roman"/>
          <w:sz w:val="22"/>
        </w:rPr>
      </w:pPr>
    </w:p>
    <w:p w14:paraId="4C0738F8" w14:textId="0674E8C3"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 xml:space="preserve">TERCERO: Definir que el valor de la mesada pensional equivale al </w:t>
      </w:r>
      <w:proofErr w:type="spellStart"/>
      <w:r w:rsidRPr="00C0287C">
        <w:rPr>
          <w:rFonts w:ascii="Bookman Old Style" w:hAnsi="Bookman Old Style" w:cs="Times New Roman"/>
          <w:sz w:val="22"/>
        </w:rPr>
        <w:t>SMLMV</w:t>
      </w:r>
      <w:proofErr w:type="spellEnd"/>
      <w:r w:rsidRPr="00C0287C">
        <w:rPr>
          <w:rFonts w:ascii="Bookman Old Style" w:hAnsi="Bookman Old Style" w:cs="Times New Roman"/>
          <w:sz w:val="22"/>
        </w:rPr>
        <w:t>, conforme a la liquidación que se efectuó.</w:t>
      </w:r>
    </w:p>
    <w:p w14:paraId="297C8F79" w14:textId="77777777" w:rsidR="003673E8" w:rsidRPr="00C0287C" w:rsidRDefault="003673E8" w:rsidP="00C0287C">
      <w:pPr>
        <w:spacing w:line="240" w:lineRule="auto"/>
        <w:ind w:left="426" w:right="420" w:firstLine="0"/>
        <w:rPr>
          <w:rFonts w:ascii="Bookman Old Style" w:hAnsi="Bookman Old Style" w:cs="Times New Roman"/>
          <w:sz w:val="22"/>
        </w:rPr>
      </w:pPr>
    </w:p>
    <w:p w14:paraId="5C7FBB7A" w14:textId="4BE86095" w:rsidR="003673E8" w:rsidRPr="00C0287C" w:rsidRDefault="003673E8" w:rsidP="00C0287C">
      <w:pPr>
        <w:spacing w:line="240" w:lineRule="auto"/>
        <w:ind w:left="426" w:right="420" w:firstLine="0"/>
        <w:rPr>
          <w:rStyle w:val="eop"/>
          <w:rFonts w:ascii="Bookman Old Style" w:hAnsi="Bookman Old Style" w:cs="Times New Roman"/>
          <w:sz w:val="22"/>
          <w:shd w:val="clear" w:color="auto" w:fill="FFFFFF"/>
        </w:rPr>
      </w:pPr>
      <w:r w:rsidRPr="00C0287C">
        <w:rPr>
          <w:rFonts w:ascii="Bookman Old Style" w:hAnsi="Bookman Old Style" w:cs="Times New Roman"/>
          <w:sz w:val="22"/>
        </w:rPr>
        <w:t xml:space="preserve">CUARTO: Señalar que la Administradora Colombiana de Pensiones COLPENSIONES, en virtud de la pensión a prorrata debe asumir el </w:t>
      </w:r>
      <w:r w:rsidR="0019330F" w:rsidRPr="00C0287C">
        <w:rPr>
          <w:rStyle w:val="normaltextrun"/>
          <w:rFonts w:ascii="Bookman Old Style" w:hAnsi="Bookman Old Style" w:cs="Times New Roman"/>
          <w:b/>
          <w:bCs/>
          <w:sz w:val="22"/>
          <w:shd w:val="clear" w:color="auto" w:fill="FFFFFF"/>
        </w:rPr>
        <w:t>86.33%</w:t>
      </w:r>
      <w:r w:rsidR="00E61AEB" w:rsidRPr="00C0287C">
        <w:rPr>
          <w:rStyle w:val="normaltextrun"/>
          <w:rFonts w:ascii="Bookman Old Style" w:hAnsi="Bookman Old Style" w:cs="Times New Roman"/>
          <w:b/>
          <w:bCs/>
          <w:sz w:val="22"/>
          <w:shd w:val="clear" w:color="auto" w:fill="FFFFFF"/>
        </w:rPr>
        <w:t xml:space="preserve"> </w:t>
      </w:r>
      <w:r w:rsidR="0019330F" w:rsidRPr="00C0287C">
        <w:rPr>
          <w:rStyle w:val="normaltextrun"/>
          <w:rFonts w:ascii="Bookman Old Style" w:hAnsi="Bookman Old Style" w:cs="Times New Roman"/>
          <w:sz w:val="22"/>
          <w:shd w:val="clear" w:color="auto" w:fill="FFFFFF"/>
        </w:rPr>
        <w:t>de dicho valor.</w:t>
      </w:r>
      <w:r w:rsidR="0019330F" w:rsidRPr="00C0287C">
        <w:rPr>
          <w:rStyle w:val="eop"/>
          <w:rFonts w:ascii="Bookman Old Style" w:hAnsi="Bookman Old Style" w:cs="Times New Roman"/>
          <w:sz w:val="22"/>
          <w:shd w:val="clear" w:color="auto" w:fill="FFFFFF"/>
        </w:rPr>
        <w:t> </w:t>
      </w:r>
    </w:p>
    <w:p w14:paraId="520727F5" w14:textId="77777777" w:rsidR="0019330F" w:rsidRPr="00C0287C" w:rsidRDefault="0019330F" w:rsidP="00C0287C">
      <w:pPr>
        <w:spacing w:line="240" w:lineRule="auto"/>
        <w:ind w:left="426" w:right="420" w:firstLine="0"/>
        <w:rPr>
          <w:rFonts w:ascii="Bookman Old Style" w:hAnsi="Bookman Old Style" w:cs="Times New Roman"/>
          <w:sz w:val="22"/>
        </w:rPr>
      </w:pPr>
    </w:p>
    <w:p w14:paraId="0642E985" w14:textId="5ECFF9D4"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 xml:space="preserve">QUINTO: Ordenarle a la Administradora Colombiana de Pensiones COLPENSIONES que cancele a título de retroactivo pensional correspondiente a la pensión de invalidez generada entre el 14 de enero del 2019 y hasta el 13 de noviembre del 2022 a favor </w:t>
      </w:r>
      <w:r w:rsidR="008418AC" w:rsidRPr="00C0287C">
        <w:rPr>
          <w:rFonts w:ascii="Bookman Old Style" w:hAnsi="Bookman Old Style" w:cs="Times New Roman"/>
          <w:sz w:val="22"/>
        </w:rPr>
        <w:t xml:space="preserve">de </w:t>
      </w:r>
      <w:proofErr w:type="spellStart"/>
      <w:r w:rsidRPr="00C0287C">
        <w:rPr>
          <w:rFonts w:ascii="Bookman Old Style" w:hAnsi="Bookman Old Style" w:cs="Times New Roman"/>
          <w:sz w:val="22"/>
        </w:rPr>
        <w:t>WALNERY</w:t>
      </w:r>
      <w:proofErr w:type="spellEnd"/>
      <w:r w:rsidRPr="00C0287C">
        <w:rPr>
          <w:rFonts w:ascii="Bookman Old Style" w:hAnsi="Bookman Old Style" w:cs="Times New Roman"/>
          <w:sz w:val="22"/>
        </w:rPr>
        <w:t xml:space="preserve"> ALBERTO URIBE VEGA (sucesión) la suma equivalente a $37.988.418 conforme a la liquidación efectuada por el Juzgado</w:t>
      </w:r>
    </w:p>
    <w:p w14:paraId="06D409B3" w14:textId="77777777" w:rsidR="003673E8" w:rsidRPr="00C0287C" w:rsidRDefault="003673E8" w:rsidP="00C0287C">
      <w:pPr>
        <w:spacing w:line="240" w:lineRule="auto"/>
        <w:ind w:left="426" w:right="420" w:firstLine="0"/>
        <w:rPr>
          <w:rFonts w:ascii="Bookman Old Style" w:hAnsi="Bookman Old Style" w:cs="Times New Roman"/>
          <w:sz w:val="22"/>
        </w:rPr>
      </w:pPr>
    </w:p>
    <w:p w14:paraId="725DBE1B" w14:textId="16CFE6DF"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 xml:space="preserve">SEXTO: Precisar que la imposición de intereses moratorios se establece en los términos indicados en la parte considerativa de la sentencia en favor de la masa </w:t>
      </w:r>
      <w:proofErr w:type="spellStart"/>
      <w:r w:rsidRPr="00C0287C">
        <w:rPr>
          <w:rFonts w:ascii="Bookman Old Style" w:hAnsi="Bookman Old Style" w:cs="Times New Roman"/>
          <w:sz w:val="22"/>
        </w:rPr>
        <w:t>sucesoral</w:t>
      </w:r>
      <w:proofErr w:type="spellEnd"/>
      <w:r w:rsidRPr="00C0287C">
        <w:rPr>
          <w:rFonts w:ascii="Bookman Old Style" w:hAnsi="Bookman Old Style" w:cs="Times New Roman"/>
          <w:sz w:val="22"/>
        </w:rPr>
        <w:t xml:space="preserve"> a partir del momento en que sea acreditada y hasta cuando se haga el pago efectivo de la obligación aquí determinada.</w:t>
      </w:r>
    </w:p>
    <w:p w14:paraId="6EE003E9" w14:textId="77777777" w:rsidR="003673E8" w:rsidRPr="00C0287C" w:rsidRDefault="003673E8" w:rsidP="00C0287C">
      <w:pPr>
        <w:spacing w:line="240" w:lineRule="auto"/>
        <w:ind w:left="426" w:right="420" w:firstLine="0"/>
        <w:rPr>
          <w:rFonts w:ascii="Bookman Old Style" w:hAnsi="Bookman Old Style" w:cs="Times New Roman"/>
          <w:sz w:val="22"/>
        </w:rPr>
      </w:pPr>
    </w:p>
    <w:p w14:paraId="44B87B99" w14:textId="592E85CD"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SÉPTIMO: Declarar no probadas las excepciones de mérito planteadas por la entidad demandada COLPENSIONES como se explicó anteriormente.</w:t>
      </w:r>
      <w:r w:rsidRPr="00C0287C">
        <w:rPr>
          <w:rFonts w:ascii="Bookman Old Style" w:hAnsi="Bookman Old Style" w:cs="Times New Roman"/>
          <w:sz w:val="22"/>
        </w:rPr>
        <w:cr/>
      </w:r>
    </w:p>
    <w:p w14:paraId="3594A92E" w14:textId="298D0A34" w:rsidR="003673E8" w:rsidRPr="00C0287C" w:rsidRDefault="003673E8" w:rsidP="00C0287C">
      <w:pPr>
        <w:spacing w:line="240" w:lineRule="auto"/>
        <w:ind w:left="426" w:right="420" w:firstLine="0"/>
        <w:rPr>
          <w:rFonts w:ascii="Bookman Old Style" w:hAnsi="Bookman Old Style" w:cs="Times New Roman"/>
          <w:sz w:val="22"/>
        </w:rPr>
      </w:pPr>
      <w:r w:rsidRPr="00C0287C">
        <w:rPr>
          <w:rFonts w:ascii="Bookman Old Style" w:hAnsi="Bookman Old Style" w:cs="Times New Roman"/>
          <w:sz w:val="22"/>
        </w:rPr>
        <w:t>OCTAVO: Condenar en costas procesales a la entidad demandada en cuantía equivalente al 100% de las causadas a favor de la parte demandante, mismas que serán liquidadas por la Secretaría del Despacho.</w:t>
      </w:r>
    </w:p>
    <w:p w14:paraId="2017447B" w14:textId="77777777" w:rsidR="002F1657" w:rsidRPr="00A86802" w:rsidRDefault="002F1657" w:rsidP="00A86802">
      <w:pPr>
        <w:spacing w:line="276" w:lineRule="auto"/>
        <w:ind w:left="1134" w:right="899" w:firstLine="0"/>
        <w:rPr>
          <w:rFonts w:ascii="Bookman Old Style" w:hAnsi="Bookman Old Style"/>
        </w:rPr>
      </w:pPr>
    </w:p>
    <w:p w14:paraId="19F82A6A" w14:textId="77777777" w:rsidR="002F1657" w:rsidRPr="00A86802" w:rsidRDefault="00F5417A"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La A quo parte de la premisa de no existir controversia alguna respecto a la calidad de inválido que ostentó en vida el demandante conforme a las previsiones del artículo 38 de la Ley 100 de 1993, invalidez de origen común y con fecha de estructuración del 14/01/2019 por lo que directamente aborda lo concerniente al reconocimiento de la pensión de invalidez, conforme al Convenio Colombia – Chile de Seguridad Social al no cumplir </w:t>
      </w:r>
      <w:r w:rsidR="002F1657" w:rsidRPr="00A86802">
        <w:rPr>
          <w:rStyle w:val="normaltextrun"/>
          <w:rFonts w:ascii="Bookman Old Style" w:eastAsiaTheme="majorEastAsia" w:hAnsi="Bookman Old Style"/>
        </w:rPr>
        <w:t xml:space="preserve">el causante </w:t>
      </w:r>
      <w:r w:rsidRPr="00A86802">
        <w:rPr>
          <w:rStyle w:val="normaltextrun"/>
          <w:rFonts w:ascii="Bookman Old Style" w:eastAsiaTheme="majorEastAsia" w:hAnsi="Bookman Old Style"/>
        </w:rPr>
        <w:t xml:space="preserve">con las exigencias previstas en el artículo 39 de la Ley 100 de 1993. </w:t>
      </w:r>
    </w:p>
    <w:p w14:paraId="25CC965B" w14:textId="77777777" w:rsidR="002F1657" w:rsidRPr="00A86802" w:rsidRDefault="002F1657" w:rsidP="00A86802">
      <w:pPr>
        <w:spacing w:line="276" w:lineRule="auto"/>
        <w:rPr>
          <w:rStyle w:val="normaltextrun"/>
          <w:rFonts w:ascii="Bookman Old Style" w:eastAsiaTheme="majorEastAsia" w:hAnsi="Bookman Old Style"/>
        </w:rPr>
      </w:pPr>
    </w:p>
    <w:p w14:paraId="299BBF06" w14:textId="3C1F8D48" w:rsidR="00F5417A" w:rsidRPr="00A86802" w:rsidRDefault="002F1657" w:rsidP="00A86802">
      <w:pPr>
        <w:spacing w:line="276" w:lineRule="auto"/>
        <w:rPr>
          <w:rStyle w:val="eop"/>
          <w:rFonts w:ascii="Bookman Old Style" w:hAnsi="Bookman Old Style"/>
        </w:rPr>
      </w:pPr>
      <w:r w:rsidRPr="00A86802">
        <w:rPr>
          <w:rStyle w:val="normaltextrun"/>
          <w:rFonts w:ascii="Bookman Old Style" w:eastAsiaTheme="majorEastAsia" w:hAnsi="Bookman Old Style"/>
        </w:rPr>
        <w:t xml:space="preserve">Conforme lo anterior, </w:t>
      </w:r>
      <w:r w:rsidR="00F5417A" w:rsidRPr="00A86802">
        <w:rPr>
          <w:rStyle w:val="normaltextrun"/>
          <w:rFonts w:ascii="Bookman Old Style" w:eastAsiaTheme="majorEastAsia" w:hAnsi="Bookman Old Style"/>
        </w:rPr>
        <w:t xml:space="preserve">acude a la aplicación de la Ley 1139 de 2007 y partir de allí encuentra que el actor realizó un total </w:t>
      </w:r>
      <w:r w:rsidR="00F5417A" w:rsidRPr="00A86802">
        <w:rPr>
          <w:rStyle w:val="normaltextrun"/>
          <w:rFonts w:ascii="Bookman Old Style" w:eastAsiaTheme="majorEastAsia" w:hAnsi="Bookman Old Style"/>
          <w:b/>
          <w:bCs/>
        </w:rPr>
        <w:t>703.86</w:t>
      </w:r>
      <w:r w:rsidR="00F5417A" w:rsidRPr="00A86802">
        <w:rPr>
          <w:rStyle w:val="normaltextrun"/>
          <w:rFonts w:ascii="Bookman Old Style" w:eastAsiaTheme="majorEastAsia" w:hAnsi="Bookman Old Style"/>
        </w:rPr>
        <w:t xml:space="preserve"> semanas de cotizaciones al régimen de prima media con prestación definida administrado por </w:t>
      </w:r>
      <w:r w:rsidR="00F5417A" w:rsidRPr="00A86802">
        <w:rPr>
          <w:rStyle w:val="normaltextrun"/>
          <w:rFonts w:ascii="Bookman Old Style" w:eastAsiaTheme="majorEastAsia" w:hAnsi="Bookman Old Style"/>
        </w:rPr>
        <w:lastRenderedPageBreak/>
        <w:t xml:space="preserve">Colpensiones, incluyendo en ellas las efectuadas después </w:t>
      </w:r>
      <w:r w:rsidRPr="00A86802">
        <w:rPr>
          <w:rStyle w:val="normaltextrun"/>
          <w:rFonts w:ascii="Bookman Old Style" w:eastAsiaTheme="majorEastAsia" w:hAnsi="Bookman Old Style"/>
        </w:rPr>
        <w:t>d</w:t>
      </w:r>
      <w:r w:rsidR="00F5417A" w:rsidRPr="00A86802">
        <w:rPr>
          <w:rStyle w:val="normaltextrun"/>
          <w:rFonts w:ascii="Bookman Old Style" w:eastAsiaTheme="majorEastAsia" w:hAnsi="Bookman Old Style"/>
        </w:rPr>
        <w:t>el 2018 y hasta el 30/04/2022, así mismo avizora que como trabajador en Chile</w:t>
      </w:r>
      <w:r w:rsidRPr="00A86802">
        <w:rPr>
          <w:rStyle w:val="normaltextrun"/>
          <w:rFonts w:ascii="Bookman Old Style" w:eastAsiaTheme="majorEastAsia" w:hAnsi="Bookman Old Style"/>
        </w:rPr>
        <w:t>,</w:t>
      </w:r>
      <w:r w:rsidR="00F5417A" w:rsidRPr="00A86802">
        <w:rPr>
          <w:rStyle w:val="normaltextrun"/>
          <w:rFonts w:ascii="Bookman Old Style" w:eastAsiaTheme="majorEastAsia" w:hAnsi="Bookman Old Style"/>
        </w:rPr>
        <w:t xml:space="preserve"> se vinculó al sistema de pensiones bajo el plan vital quien certificó que lo hizo por u</w:t>
      </w:r>
      <w:r w:rsidR="007074A5" w:rsidRPr="00A86802">
        <w:rPr>
          <w:rStyle w:val="normaltextrun"/>
          <w:rFonts w:ascii="Bookman Old Style" w:eastAsiaTheme="majorEastAsia" w:hAnsi="Bookman Old Style"/>
        </w:rPr>
        <w:t>n</w:t>
      </w:r>
      <w:r w:rsidR="00F5417A" w:rsidRPr="00A86802">
        <w:rPr>
          <w:rStyle w:val="normaltextrun"/>
          <w:rFonts w:ascii="Bookman Old Style" w:eastAsiaTheme="majorEastAsia" w:hAnsi="Bookman Old Style"/>
        </w:rPr>
        <w:t xml:space="preserve"> lapso de 2 años</w:t>
      </w:r>
      <w:r w:rsidRPr="00A86802">
        <w:rPr>
          <w:rStyle w:val="normaltextrun"/>
          <w:rFonts w:ascii="Bookman Old Style" w:eastAsiaTheme="majorEastAsia" w:hAnsi="Bookman Old Style"/>
        </w:rPr>
        <w:t>,</w:t>
      </w:r>
      <w:r w:rsidR="00F5417A" w:rsidRPr="00A86802">
        <w:rPr>
          <w:rStyle w:val="normaltextrun"/>
          <w:rFonts w:ascii="Bookman Old Style" w:eastAsiaTheme="majorEastAsia" w:hAnsi="Bookman Old Style"/>
        </w:rPr>
        <w:t xml:space="preserve"> 2 meses (fol. 24 del numeral 4 del expediente digital), sin que pudiera acceder en dicho país a la pensión de invalidez (numeral 31 folios 83 y 101). </w:t>
      </w:r>
      <w:r w:rsidR="00F5417A" w:rsidRPr="00A86802">
        <w:rPr>
          <w:rStyle w:val="eop"/>
          <w:rFonts w:ascii="Bookman Old Style" w:hAnsi="Bookman Old Style"/>
        </w:rPr>
        <w:t> </w:t>
      </w:r>
    </w:p>
    <w:p w14:paraId="718BC12C" w14:textId="77777777" w:rsidR="007074A5" w:rsidRPr="00A86802" w:rsidRDefault="007074A5" w:rsidP="00A86802">
      <w:pPr>
        <w:spacing w:line="276" w:lineRule="auto"/>
        <w:rPr>
          <w:rStyle w:val="eop"/>
          <w:rFonts w:ascii="Bookman Old Style" w:hAnsi="Bookman Old Style"/>
        </w:rPr>
      </w:pPr>
    </w:p>
    <w:p w14:paraId="56FC007A" w14:textId="725A9B53" w:rsidR="00F5417A" w:rsidRPr="00A86802" w:rsidRDefault="00F5417A" w:rsidP="00A86802">
      <w:pPr>
        <w:spacing w:line="276" w:lineRule="auto"/>
        <w:rPr>
          <w:rFonts w:ascii="Bookman Old Style" w:hAnsi="Bookman Old Style" w:cs="Segoe UI"/>
        </w:rPr>
      </w:pPr>
      <w:r w:rsidRPr="00A86802">
        <w:rPr>
          <w:rStyle w:val="normaltextrun"/>
          <w:rFonts w:ascii="Bookman Old Style" w:eastAsiaTheme="majorEastAsia" w:hAnsi="Bookman Old Style"/>
        </w:rPr>
        <w:t xml:space="preserve">Cita el contenido del artículo 9º de la Ley 1139 de 2007 para la determinación del derecho observando que de acuerdo a la prueba documental, concretamente la respuesta del Ministerio de Trabajo (folio 101 numeral 31), donde encuentra probado que el señor </w:t>
      </w:r>
      <w:proofErr w:type="spellStart"/>
      <w:r w:rsidRPr="00A86802">
        <w:rPr>
          <w:rStyle w:val="normaltextrun"/>
          <w:rFonts w:ascii="Bookman Old Style" w:eastAsiaTheme="majorEastAsia" w:hAnsi="Bookman Old Style"/>
        </w:rPr>
        <w:t>Walnery</w:t>
      </w:r>
      <w:proofErr w:type="spellEnd"/>
      <w:r w:rsidRPr="00A86802">
        <w:rPr>
          <w:rStyle w:val="normaltextrun"/>
          <w:rFonts w:ascii="Bookman Old Style" w:eastAsiaTheme="majorEastAsia" w:hAnsi="Bookman Old Style"/>
        </w:rPr>
        <w:t xml:space="preserve"> Alberto Uribe Vega acredita un total </w:t>
      </w:r>
      <w:r w:rsidRPr="00A86802">
        <w:rPr>
          <w:rStyle w:val="normaltextrun"/>
          <w:rFonts w:ascii="Bookman Old Style" w:eastAsiaTheme="majorEastAsia" w:hAnsi="Bookman Old Style"/>
          <w:b/>
          <w:bCs/>
        </w:rPr>
        <w:t>111.43</w:t>
      </w:r>
      <w:r w:rsidRPr="00A86802">
        <w:rPr>
          <w:rStyle w:val="normaltextrun"/>
          <w:rFonts w:ascii="Bookman Old Style" w:eastAsiaTheme="majorEastAsia" w:hAnsi="Bookman Old Style"/>
        </w:rPr>
        <w:t xml:space="preserve"> semanas cotizadas entre los meses de junio de 2016 y diciembre de 2018, </w:t>
      </w:r>
      <w:r w:rsidR="002F1657" w:rsidRPr="00A86802">
        <w:rPr>
          <w:rStyle w:val="normaltextrun"/>
          <w:rFonts w:ascii="Bookman Old Style" w:eastAsiaTheme="majorEastAsia" w:hAnsi="Bookman Old Style"/>
        </w:rPr>
        <w:t xml:space="preserve">superando </w:t>
      </w:r>
      <w:r w:rsidRPr="00A86802">
        <w:rPr>
          <w:rStyle w:val="normaltextrun"/>
          <w:rFonts w:ascii="Bookman Old Style" w:eastAsiaTheme="majorEastAsia" w:hAnsi="Bookman Old Style"/>
        </w:rPr>
        <w:t>las 50 semanas exigidas dentro de los 3 años anteriores a la fecha de estructuración del estado de invalidez, específicamente del  14/01/2016 al 14/01/2019.</w:t>
      </w:r>
      <w:r w:rsidRPr="00A86802">
        <w:rPr>
          <w:rStyle w:val="eop"/>
          <w:rFonts w:ascii="Bookman Old Style" w:hAnsi="Bookman Old Style"/>
        </w:rPr>
        <w:t> </w:t>
      </w:r>
    </w:p>
    <w:p w14:paraId="1CAB241C" w14:textId="77777777" w:rsidR="00F5417A" w:rsidRPr="00A86802" w:rsidRDefault="00F5417A" w:rsidP="00A86802">
      <w:pPr>
        <w:pStyle w:val="paragraph"/>
        <w:spacing w:before="0" w:beforeAutospacing="0" w:after="0" w:afterAutospacing="0" w:line="276" w:lineRule="auto"/>
        <w:ind w:right="885"/>
        <w:jc w:val="both"/>
        <w:textAlignment w:val="baseline"/>
        <w:rPr>
          <w:rFonts w:ascii="Bookman Old Style" w:hAnsi="Bookman Old Style" w:cs="Segoe UI"/>
          <w:color w:val="000000"/>
        </w:rPr>
      </w:pPr>
      <w:r w:rsidRPr="00A86802">
        <w:rPr>
          <w:rStyle w:val="eop"/>
          <w:rFonts w:ascii="Bookman Old Style" w:hAnsi="Bookman Old Style" w:cs="Arial"/>
        </w:rPr>
        <w:t> </w:t>
      </w:r>
    </w:p>
    <w:p w14:paraId="32084E3D" w14:textId="3C2E8D3B" w:rsidR="00F5417A" w:rsidRPr="00A86802" w:rsidRDefault="008805FB" w:rsidP="00A86802">
      <w:pPr>
        <w:spacing w:line="276" w:lineRule="auto"/>
        <w:rPr>
          <w:rFonts w:ascii="Bookman Old Style" w:hAnsi="Bookman Old Style" w:cs="Segoe UI"/>
        </w:rPr>
      </w:pPr>
      <w:r w:rsidRPr="00A86802">
        <w:rPr>
          <w:rStyle w:val="normaltextrun"/>
          <w:rFonts w:ascii="Bookman Old Style" w:eastAsiaTheme="majorEastAsia" w:hAnsi="Bookman Old Style"/>
        </w:rPr>
        <w:t xml:space="preserve">Para la liquidación, refirió que el demandante había acreditado </w:t>
      </w:r>
      <w:r w:rsidR="00F5417A" w:rsidRPr="00A86802">
        <w:rPr>
          <w:rStyle w:val="normaltextrun"/>
          <w:rFonts w:ascii="Bookman Old Style" w:eastAsiaTheme="majorEastAsia" w:hAnsi="Bookman Old Style"/>
        </w:rPr>
        <w:t xml:space="preserve">703.89 </w:t>
      </w:r>
      <w:r w:rsidRPr="00A86802">
        <w:rPr>
          <w:rStyle w:val="normaltextrun"/>
          <w:rFonts w:ascii="Bookman Old Style" w:eastAsiaTheme="majorEastAsia" w:hAnsi="Bookman Old Style"/>
        </w:rPr>
        <w:t xml:space="preserve">a las que se sumaban </w:t>
      </w:r>
      <w:r w:rsidR="00F5417A" w:rsidRPr="00A86802">
        <w:rPr>
          <w:rStyle w:val="normaltextrun"/>
          <w:rFonts w:ascii="Bookman Old Style" w:eastAsiaTheme="majorEastAsia" w:hAnsi="Bookman Old Style"/>
        </w:rPr>
        <w:t>111.43</w:t>
      </w:r>
      <w:r w:rsidRPr="00A86802">
        <w:rPr>
          <w:rStyle w:val="normaltextrun"/>
          <w:rFonts w:ascii="Bookman Old Style" w:eastAsiaTheme="majorEastAsia" w:hAnsi="Bookman Old Style"/>
        </w:rPr>
        <w:t xml:space="preserve"> para un total de </w:t>
      </w:r>
      <w:r w:rsidR="00F5417A" w:rsidRPr="00A86802">
        <w:rPr>
          <w:rStyle w:val="normaltextrun"/>
          <w:rFonts w:ascii="Bookman Old Style" w:eastAsiaTheme="majorEastAsia" w:hAnsi="Bookman Old Style"/>
        </w:rPr>
        <w:t>815.32 semanas</w:t>
      </w:r>
      <w:r w:rsidRPr="00A86802">
        <w:rPr>
          <w:rStyle w:val="normaltextrun"/>
          <w:rFonts w:ascii="Bookman Old Style" w:eastAsiaTheme="majorEastAsia" w:hAnsi="Bookman Old Style"/>
        </w:rPr>
        <w:t>. Luego, refirió que el porcentaje aplicable para liquidar era del 45% porque el porcentaje de invalidez estaba por debajo del 66%.</w:t>
      </w:r>
      <w:r w:rsidR="00957EB2" w:rsidRPr="00A86802">
        <w:rPr>
          <w:rStyle w:val="normaltextrun"/>
          <w:rFonts w:ascii="Bookman Old Style" w:eastAsiaTheme="majorEastAsia" w:hAnsi="Bookman Old Style"/>
        </w:rPr>
        <w:t xml:space="preserve"> Indica que liquidado el </w:t>
      </w:r>
      <w:proofErr w:type="spellStart"/>
      <w:r w:rsidR="00957EB2" w:rsidRPr="00A86802">
        <w:rPr>
          <w:rStyle w:val="normaltextrun"/>
          <w:rFonts w:ascii="Bookman Old Style" w:eastAsiaTheme="majorEastAsia" w:hAnsi="Bookman Old Style"/>
        </w:rPr>
        <w:t>IBL</w:t>
      </w:r>
      <w:proofErr w:type="spellEnd"/>
      <w:r w:rsidR="00957EB2" w:rsidRPr="00A86802">
        <w:rPr>
          <w:rStyle w:val="normaltextrun"/>
          <w:rFonts w:ascii="Bookman Old Style" w:eastAsiaTheme="majorEastAsia" w:hAnsi="Bookman Old Style"/>
        </w:rPr>
        <w:t xml:space="preserve"> alcanzaba un total de $1.170.136 al que le aplicó la tasa del 45% para deducir que la pensión teórica alcanzaba a $</w:t>
      </w:r>
      <w:r w:rsidR="00F5417A" w:rsidRPr="00A86802">
        <w:rPr>
          <w:rStyle w:val="normaltextrun"/>
          <w:rFonts w:ascii="Bookman Old Style" w:eastAsiaTheme="majorEastAsia" w:hAnsi="Bookman Old Style"/>
        </w:rPr>
        <w:t>566.799</w:t>
      </w:r>
      <w:r w:rsidR="00957EB2" w:rsidRPr="00A86802">
        <w:rPr>
          <w:rStyle w:val="normaltextrun"/>
          <w:rFonts w:ascii="Bookman Old Style" w:eastAsiaTheme="majorEastAsia" w:hAnsi="Bookman Old Style"/>
        </w:rPr>
        <w:t xml:space="preserve">, pero se atendía </w:t>
      </w:r>
      <w:r w:rsidR="00F5417A" w:rsidRPr="00A86802">
        <w:rPr>
          <w:rStyle w:val="normaltextrun"/>
          <w:rFonts w:ascii="Bookman Old Style" w:eastAsiaTheme="majorEastAsia" w:hAnsi="Bookman Old Style"/>
        </w:rPr>
        <w:t xml:space="preserve">salario </w:t>
      </w:r>
      <w:r w:rsidR="00957EB2" w:rsidRPr="00A86802">
        <w:rPr>
          <w:rStyle w:val="normaltextrun"/>
          <w:rFonts w:ascii="Bookman Old Style" w:eastAsiaTheme="majorEastAsia" w:hAnsi="Bookman Old Style"/>
        </w:rPr>
        <w:t xml:space="preserve">mínimo </w:t>
      </w:r>
      <w:r w:rsidR="00F5417A" w:rsidRPr="00A86802">
        <w:rPr>
          <w:rStyle w:val="normaltextrun"/>
          <w:rFonts w:ascii="Bookman Old Style" w:eastAsiaTheme="majorEastAsia" w:hAnsi="Bookman Old Style"/>
        </w:rPr>
        <w:t>vigente en 2</w:t>
      </w:r>
      <w:r w:rsidR="002F1657" w:rsidRPr="00A86802">
        <w:rPr>
          <w:rStyle w:val="normaltextrun"/>
          <w:rFonts w:ascii="Bookman Old Style" w:eastAsiaTheme="majorEastAsia" w:hAnsi="Bookman Old Style"/>
        </w:rPr>
        <w:t>0</w:t>
      </w:r>
      <w:r w:rsidR="00F5417A" w:rsidRPr="00A86802">
        <w:rPr>
          <w:rStyle w:val="normaltextrun"/>
          <w:rFonts w:ascii="Bookman Old Style" w:eastAsiaTheme="majorEastAsia" w:hAnsi="Bookman Old Style"/>
        </w:rPr>
        <w:t>19</w:t>
      </w:r>
      <w:r w:rsidR="00957EB2" w:rsidRPr="00A86802">
        <w:rPr>
          <w:rStyle w:val="normaltextrun"/>
          <w:rFonts w:ascii="Bookman Old Style" w:eastAsiaTheme="majorEastAsia" w:hAnsi="Bookman Old Style"/>
        </w:rPr>
        <w:t xml:space="preserve"> que era </w:t>
      </w:r>
      <w:r w:rsidR="002F1657" w:rsidRPr="00A86802">
        <w:rPr>
          <w:rStyle w:val="normaltextrun"/>
          <w:rFonts w:ascii="Bookman Old Style" w:eastAsiaTheme="majorEastAsia" w:hAnsi="Bookman Old Style"/>
        </w:rPr>
        <w:t>$</w:t>
      </w:r>
      <w:r w:rsidR="00F5417A" w:rsidRPr="00A86802">
        <w:rPr>
          <w:rStyle w:val="normaltextrun"/>
          <w:rFonts w:ascii="Bookman Old Style" w:eastAsiaTheme="majorEastAsia" w:hAnsi="Bookman Old Style"/>
        </w:rPr>
        <w:t>816.700</w:t>
      </w:r>
      <w:r w:rsidR="00957EB2" w:rsidRPr="00A86802">
        <w:rPr>
          <w:rStyle w:val="normaltextrun"/>
          <w:rFonts w:ascii="Bookman Old Style" w:eastAsiaTheme="majorEastAsia" w:hAnsi="Bookman Old Style"/>
        </w:rPr>
        <w:t xml:space="preserve"> como pensión teórica, debieron </w:t>
      </w:r>
      <w:r w:rsidR="00F5417A" w:rsidRPr="00A86802">
        <w:rPr>
          <w:rStyle w:val="normaltextrun"/>
          <w:rFonts w:ascii="Bookman Old Style" w:eastAsiaTheme="majorEastAsia" w:hAnsi="Bookman Old Style"/>
        </w:rPr>
        <w:t xml:space="preserve">Colombia </w:t>
      </w:r>
      <w:r w:rsidR="00957EB2" w:rsidRPr="00A86802">
        <w:rPr>
          <w:rStyle w:val="normaltextrun"/>
          <w:rFonts w:ascii="Bookman Old Style" w:eastAsiaTheme="majorEastAsia" w:hAnsi="Bookman Old Style"/>
        </w:rPr>
        <w:t xml:space="preserve">asumir el </w:t>
      </w:r>
      <w:r w:rsidR="00F5417A" w:rsidRPr="00A86802">
        <w:rPr>
          <w:rStyle w:val="normaltextrun"/>
          <w:rFonts w:ascii="Bookman Old Style" w:eastAsiaTheme="majorEastAsia" w:hAnsi="Bookman Old Style"/>
        </w:rPr>
        <w:t>86.33%</w:t>
      </w:r>
      <w:r w:rsidR="00F5417A" w:rsidRPr="00A86802">
        <w:rPr>
          <w:rStyle w:val="eop"/>
          <w:rFonts w:ascii="Bookman Old Style" w:hAnsi="Bookman Old Style"/>
        </w:rPr>
        <w:t> </w:t>
      </w:r>
      <w:r w:rsidR="007074A5" w:rsidRPr="00A86802">
        <w:rPr>
          <w:rStyle w:val="eop"/>
          <w:rFonts w:ascii="Bookman Old Style" w:hAnsi="Bookman Old Style"/>
        </w:rPr>
        <w:t xml:space="preserve">y </w:t>
      </w:r>
      <w:r w:rsidR="00F5417A" w:rsidRPr="00A86802">
        <w:rPr>
          <w:rStyle w:val="normaltextrun"/>
          <w:rFonts w:ascii="Bookman Old Style" w:eastAsiaTheme="majorEastAsia" w:hAnsi="Bookman Old Style"/>
        </w:rPr>
        <w:t>Chile 13.77</w:t>
      </w:r>
      <w:r w:rsidR="002F1657" w:rsidRPr="00A86802">
        <w:rPr>
          <w:rStyle w:val="normaltextrun"/>
          <w:rFonts w:ascii="Bookman Old Style" w:eastAsiaTheme="majorEastAsia" w:hAnsi="Bookman Old Style"/>
        </w:rPr>
        <w:t>%</w:t>
      </w:r>
      <w:r w:rsidR="00957EB2" w:rsidRPr="00A86802">
        <w:rPr>
          <w:rStyle w:val="eop"/>
          <w:rFonts w:ascii="Bookman Old Style" w:hAnsi="Bookman Old Style"/>
        </w:rPr>
        <w:t>, según la pensión prorrata.</w:t>
      </w:r>
    </w:p>
    <w:p w14:paraId="03AE573A" w14:textId="77777777" w:rsidR="00F5417A" w:rsidRPr="00A86802" w:rsidRDefault="00F5417A" w:rsidP="00A86802">
      <w:pPr>
        <w:pStyle w:val="paragraph"/>
        <w:spacing w:before="0" w:beforeAutospacing="0" w:after="0" w:afterAutospacing="0" w:line="276" w:lineRule="auto"/>
        <w:ind w:right="885"/>
        <w:jc w:val="both"/>
        <w:textAlignment w:val="baseline"/>
        <w:rPr>
          <w:rFonts w:ascii="Bookman Old Style" w:hAnsi="Bookman Old Style" w:cs="Segoe UI"/>
          <w:color w:val="000000"/>
        </w:rPr>
      </w:pPr>
      <w:r w:rsidRPr="00A86802">
        <w:rPr>
          <w:rStyle w:val="eop"/>
          <w:rFonts w:ascii="Bookman Old Style" w:hAnsi="Bookman Old Style" w:cs="Arial"/>
          <w:color w:val="000000"/>
        </w:rPr>
        <w:t> </w:t>
      </w:r>
    </w:p>
    <w:p w14:paraId="64065851" w14:textId="731D2D44" w:rsidR="00F5417A" w:rsidRPr="00C0287C" w:rsidRDefault="00F5417A" w:rsidP="00C0287C">
      <w:pPr>
        <w:spacing w:line="276" w:lineRule="auto"/>
        <w:rPr>
          <w:rFonts w:ascii="Bookman Old Style" w:eastAsiaTheme="majorEastAsia" w:hAnsi="Bookman Old Style"/>
        </w:rPr>
      </w:pPr>
      <w:r w:rsidRPr="00A86802">
        <w:rPr>
          <w:rStyle w:val="normaltextrun"/>
          <w:rFonts w:ascii="Bookman Old Style" w:eastAsiaTheme="majorEastAsia" w:hAnsi="Bookman Old Style"/>
        </w:rPr>
        <w:t>Sobre los intereses moratorios previstos en el artículo 141 de la Ley 100 de 1993 considera que las administradoras tienen la obligación de expedir los actos administrativos en forma oportuna, contando en este caso Colpensiones con el término de 4 meses para pronunciarse respecto a si accedía o no la prestación reclamada, en este caso, peticionada en el año 2020</w:t>
      </w:r>
      <w:r w:rsidR="002F1657" w:rsidRPr="00A86802">
        <w:rPr>
          <w:rStyle w:val="normaltextrun"/>
          <w:rFonts w:ascii="Bookman Old Style" w:eastAsiaTheme="majorEastAsia" w:hAnsi="Bookman Old Style"/>
        </w:rPr>
        <w:t>,</w:t>
      </w:r>
      <w:r w:rsidR="0E0EC983" w:rsidRPr="00A86802">
        <w:rPr>
          <w:rStyle w:val="normaltextrun"/>
          <w:rFonts w:ascii="Bookman Old Style" w:eastAsiaTheme="majorEastAsia" w:hAnsi="Bookman Old Style"/>
        </w:rPr>
        <w:t xml:space="preserve"> siéndole negada el </w:t>
      </w:r>
      <w:r w:rsidR="0E0EC983" w:rsidRPr="00A86802">
        <w:rPr>
          <w:rFonts w:ascii="Bookman Old Style" w:eastAsia="Bookman Old Style" w:hAnsi="Bookman Old Style" w:cs="Bookman Old Style"/>
        </w:rPr>
        <w:t>16 de diciembre</w:t>
      </w:r>
      <w:r w:rsidR="4CECDA9B" w:rsidRPr="00A86802">
        <w:rPr>
          <w:rFonts w:ascii="Bookman Old Style" w:eastAsia="Bookman Old Style" w:hAnsi="Bookman Old Style" w:cs="Bookman Old Style"/>
        </w:rPr>
        <w:t xml:space="preserve"> de 2020</w:t>
      </w:r>
      <w:r w:rsidR="0E0EC983" w:rsidRPr="00A86802">
        <w:rPr>
          <w:rFonts w:ascii="Bookman Old Style" w:eastAsia="Bookman Old Style" w:hAnsi="Bookman Old Style" w:cs="Bookman Old Style"/>
        </w:rPr>
        <w:t xml:space="preserve"> </w:t>
      </w:r>
      <w:r w:rsidRPr="00A86802">
        <w:rPr>
          <w:rStyle w:val="normaltextrun"/>
          <w:rFonts w:ascii="Bookman Old Style" w:eastAsiaTheme="majorEastAsia" w:hAnsi="Bookman Old Style"/>
        </w:rPr>
        <w:t xml:space="preserve">por no haberse expedido la documentación requerida y solicitada en forma oportuna por la demandada a través de los organismos de enlace, documentación allegada el 23/08/2022, por lo que los ordena a partir del </w:t>
      </w:r>
      <w:r w:rsidRPr="00A86802">
        <w:rPr>
          <w:rStyle w:val="normaltextrun"/>
          <w:rFonts w:ascii="Bookman Old Style" w:eastAsiaTheme="majorEastAsia" w:hAnsi="Bookman Old Style"/>
          <w:b/>
          <w:bCs/>
        </w:rPr>
        <w:t>24/12/2022</w:t>
      </w:r>
      <w:r w:rsidRPr="00A86802">
        <w:rPr>
          <w:rStyle w:val="normaltextrun"/>
          <w:rFonts w:ascii="Bookman Old Style" w:eastAsiaTheme="majorEastAsia" w:hAnsi="Bookman Old Style"/>
        </w:rPr>
        <w:t xml:space="preserve"> </w:t>
      </w:r>
      <w:r w:rsidR="50247B5D" w:rsidRPr="00A86802">
        <w:rPr>
          <w:rFonts w:ascii="Bookman Old Style" w:eastAsia="Bookman Old Style" w:hAnsi="Bookman Old Style" w:cs="Bookman Old Style"/>
        </w:rPr>
        <w:t xml:space="preserve">indicando que lo era porque es cuando se generaba el último día que tenía en la entidad para entrar a responder por ese derecho </w:t>
      </w:r>
      <w:r w:rsidRPr="00A86802">
        <w:rPr>
          <w:rStyle w:val="normaltextrun"/>
          <w:rFonts w:ascii="Bookman Old Style" w:eastAsiaTheme="majorEastAsia" w:hAnsi="Bookman Old Style"/>
        </w:rPr>
        <w:t xml:space="preserve">y hasta el </w:t>
      </w:r>
      <w:r w:rsidRPr="00A86802">
        <w:rPr>
          <w:rStyle w:val="normaltextrun"/>
          <w:rFonts w:ascii="Bookman Old Style" w:eastAsiaTheme="majorEastAsia" w:hAnsi="Bookman Old Style"/>
          <w:b/>
          <w:bCs/>
        </w:rPr>
        <w:t>13/11/2022</w:t>
      </w:r>
      <w:r w:rsidR="4E88AAFC" w:rsidRPr="00A86802">
        <w:rPr>
          <w:rStyle w:val="normaltextrun"/>
          <w:rFonts w:ascii="Bookman Old Style" w:eastAsiaTheme="majorEastAsia" w:hAnsi="Bookman Old Style"/>
          <w:b/>
          <w:bCs/>
        </w:rPr>
        <w:t xml:space="preserve"> - sic -</w:t>
      </w:r>
      <w:r w:rsidRPr="00A86802">
        <w:rPr>
          <w:rStyle w:val="normaltextrun"/>
          <w:rFonts w:ascii="Bookman Old Style" w:eastAsiaTheme="majorEastAsia" w:hAnsi="Bookman Old Style"/>
        </w:rPr>
        <w:t>, data en la cual falleció el demandante</w:t>
      </w:r>
      <w:r w:rsidR="002F1657" w:rsidRPr="00A86802">
        <w:rPr>
          <w:rStyle w:val="normaltextrun"/>
          <w:rFonts w:ascii="Bookman Old Style" w:eastAsiaTheme="majorEastAsia" w:hAnsi="Bookman Old Style"/>
        </w:rPr>
        <w:t xml:space="preserve">, disponiendo que dicho pago fuera </w:t>
      </w:r>
      <w:r w:rsidRPr="00A86802">
        <w:rPr>
          <w:rStyle w:val="normaltextrun"/>
          <w:rFonts w:ascii="Bookman Old Style" w:eastAsiaTheme="majorEastAsia" w:hAnsi="Bookman Old Style"/>
        </w:rPr>
        <w:t xml:space="preserve">a favor de la masa </w:t>
      </w:r>
      <w:proofErr w:type="spellStart"/>
      <w:r w:rsidRPr="00A86802">
        <w:rPr>
          <w:rStyle w:val="normaltextrun"/>
          <w:rFonts w:ascii="Bookman Old Style" w:eastAsiaTheme="majorEastAsia" w:hAnsi="Bookman Old Style"/>
        </w:rPr>
        <w:t>herencial</w:t>
      </w:r>
      <w:proofErr w:type="spellEnd"/>
      <w:r w:rsidR="002F1657" w:rsidRPr="00A86802">
        <w:rPr>
          <w:rStyle w:val="normaltextrun"/>
          <w:rFonts w:ascii="Bookman Old Style" w:eastAsiaTheme="majorEastAsia" w:hAnsi="Bookman Old Style"/>
        </w:rPr>
        <w:t xml:space="preserve"> del ahora causante</w:t>
      </w:r>
      <w:r w:rsidRPr="00A86802">
        <w:rPr>
          <w:rStyle w:val="normaltextrun"/>
          <w:rFonts w:ascii="Bookman Old Style" w:eastAsiaTheme="majorEastAsia" w:hAnsi="Bookman Old Style"/>
        </w:rPr>
        <w:t>. </w:t>
      </w:r>
      <w:r w:rsidRPr="00A86802">
        <w:rPr>
          <w:rStyle w:val="eop"/>
          <w:rFonts w:ascii="Bookman Old Style" w:hAnsi="Bookman Old Style"/>
        </w:rPr>
        <w:t> </w:t>
      </w:r>
      <w:r w:rsidRPr="00A86802">
        <w:rPr>
          <w:rStyle w:val="normaltextrun"/>
          <w:rFonts w:ascii="Bookman Old Style" w:eastAsiaTheme="majorEastAsia" w:hAnsi="Bookman Old Style"/>
        </w:rPr>
        <w:t>Condena en costas por el proceder que asumió Colpensiones después de haber recibido toda la documentación requerida para la aplicación del Convenio Colombia-Chile.</w:t>
      </w:r>
    </w:p>
    <w:p w14:paraId="477BA9BD" w14:textId="77777777" w:rsidR="003673E8" w:rsidRPr="00A86802" w:rsidRDefault="003673E8" w:rsidP="00A86802">
      <w:pPr>
        <w:spacing w:line="276" w:lineRule="auto"/>
        <w:ind w:firstLine="0"/>
        <w:rPr>
          <w:rFonts w:ascii="Bookman Old Style" w:hAnsi="Bookman Old Style"/>
        </w:rPr>
      </w:pPr>
    </w:p>
    <w:p w14:paraId="13E72099" w14:textId="5BE22C4C" w:rsidR="00B40D07" w:rsidRPr="00A86802" w:rsidRDefault="00B40D07" w:rsidP="00A86802">
      <w:pPr>
        <w:spacing w:line="276" w:lineRule="auto"/>
        <w:ind w:firstLine="0"/>
        <w:jc w:val="center"/>
        <w:rPr>
          <w:rFonts w:ascii="Bookman Old Style" w:hAnsi="Bookman Old Style"/>
          <w:b/>
          <w:bCs/>
        </w:rPr>
      </w:pPr>
      <w:r w:rsidRPr="00A86802">
        <w:rPr>
          <w:rFonts w:ascii="Bookman Old Style" w:hAnsi="Bookman Old Style"/>
          <w:b/>
          <w:bCs/>
        </w:rPr>
        <w:t>RECURSO DE APELACIÓN Y CONSULTA</w:t>
      </w:r>
    </w:p>
    <w:p w14:paraId="782A901A" w14:textId="77777777" w:rsidR="00B40D07" w:rsidRPr="00A86802" w:rsidRDefault="00B40D07" w:rsidP="00A86802">
      <w:pPr>
        <w:spacing w:line="276" w:lineRule="auto"/>
        <w:ind w:right="899" w:firstLine="0"/>
        <w:rPr>
          <w:rFonts w:ascii="Bookman Old Style" w:hAnsi="Bookman Old Style"/>
        </w:rPr>
      </w:pPr>
    </w:p>
    <w:p w14:paraId="01C2DB6F" w14:textId="20EC2B42" w:rsidR="002F1657" w:rsidRPr="00A86802" w:rsidRDefault="00F5417A"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La vocera judicial de </w:t>
      </w:r>
      <w:r w:rsidRPr="00A86802">
        <w:rPr>
          <w:rStyle w:val="normaltextrun"/>
          <w:rFonts w:ascii="Bookman Old Style" w:eastAsiaTheme="majorEastAsia" w:hAnsi="Bookman Old Style"/>
          <w:b/>
          <w:bCs/>
        </w:rPr>
        <w:t>Colpensiones</w:t>
      </w:r>
      <w:r w:rsidRPr="00A86802">
        <w:rPr>
          <w:rStyle w:val="normaltextrun"/>
          <w:rFonts w:ascii="Bookman Old Style" w:eastAsiaTheme="majorEastAsia" w:hAnsi="Bookman Old Style"/>
        </w:rPr>
        <w:t xml:space="preserve"> recurrió la decisión en los siguientes términos:</w:t>
      </w:r>
      <w:r w:rsidRPr="00A86802">
        <w:rPr>
          <w:rStyle w:val="eop"/>
          <w:rFonts w:ascii="Bookman Old Style" w:hAnsi="Bookman Old Style"/>
        </w:rPr>
        <w:t> </w:t>
      </w:r>
      <w:r w:rsidRPr="00A86802">
        <w:rPr>
          <w:rStyle w:val="normaltextrun"/>
          <w:rFonts w:ascii="Bookman Old Style" w:eastAsiaTheme="majorEastAsia" w:hAnsi="Bookman Old Style"/>
        </w:rPr>
        <w:t xml:space="preserve">Solicita se revoque </w:t>
      </w:r>
      <w:r w:rsidR="002F1657" w:rsidRPr="00A86802">
        <w:rPr>
          <w:rStyle w:val="normaltextrun"/>
          <w:rFonts w:ascii="Bookman Old Style" w:eastAsiaTheme="majorEastAsia" w:hAnsi="Bookman Old Style"/>
        </w:rPr>
        <w:t xml:space="preserve">la condena </w:t>
      </w:r>
      <w:r w:rsidRPr="00A86802">
        <w:rPr>
          <w:rStyle w:val="normaltextrun"/>
          <w:rFonts w:ascii="Bookman Old Style" w:eastAsiaTheme="majorEastAsia" w:hAnsi="Bookman Old Style"/>
        </w:rPr>
        <w:t xml:space="preserve">en costas </w:t>
      </w:r>
      <w:r w:rsidR="002F1657" w:rsidRPr="00A86802">
        <w:rPr>
          <w:rStyle w:val="normaltextrun"/>
          <w:rFonts w:ascii="Bookman Old Style" w:eastAsiaTheme="majorEastAsia" w:hAnsi="Bookman Old Style"/>
        </w:rPr>
        <w:t>dispuesta</w:t>
      </w:r>
      <w:r w:rsidRPr="00A86802">
        <w:rPr>
          <w:rStyle w:val="normaltextrun"/>
          <w:rFonts w:ascii="Bookman Old Style" w:eastAsiaTheme="majorEastAsia" w:hAnsi="Bookman Old Style"/>
        </w:rPr>
        <w:t>, argumentando que Colpensiones se encontraba imposibilitada para</w:t>
      </w:r>
      <w:r w:rsidR="002F1657" w:rsidRPr="00A86802">
        <w:rPr>
          <w:rStyle w:val="normaltextrun"/>
          <w:rFonts w:ascii="Bookman Old Style" w:eastAsiaTheme="majorEastAsia" w:hAnsi="Bookman Old Style"/>
        </w:rPr>
        <w:t xml:space="preserve"> </w:t>
      </w:r>
      <w:r w:rsidRPr="00A86802">
        <w:rPr>
          <w:rStyle w:val="normaltextrun"/>
          <w:rFonts w:ascii="Bookman Old Style" w:eastAsiaTheme="majorEastAsia" w:hAnsi="Bookman Old Style"/>
        </w:rPr>
        <w:t>acceder al reconocimiento en sede administrativa</w:t>
      </w:r>
      <w:r w:rsidR="71B5F862" w:rsidRPr="00A86802">
        <w:rPr>
          <w:rStyle w:val="normaltextrun"/>
          <w:rFonts w:ascii="Bookman Old Style" w:eastAsiaTheme="majorEastAsia" w:hAnsi="Bookman Old Style"/>
        </w:rPr>
        <w:t xml:space="preserve">; </w:t>
      </w:r>
      <w:r w:rsidRPr="00A86802">
        <w:rPr>
          <w:rStyle w:val="normaltextrun"/>
          <w:rFonts w:ascii="Bookman Old Style" w:eastAsiaTheme="majorEastAsia" w:hAnsi="Bookman Old Style"/>
        </w:rPr>
        <w:t xml:space="preserve">por lo tanto era necesario acudir a las instancias judiciales a fin de determinar si el demandante cumplía o no con los requisitos establecidos en el Convenio con el país de Chile, actuando la demandada bajo los parámetros legales y bajo el principio de la buena fe. Así mismo, sostiene </w:t>
      </w:r>
      <w:r w:rsidRPr="00A86802">
        <w:rPr>
          <w:rStyle w:val="normaltextrun"/>
          <w:rFonts w:ascii="Bookman Old Style" w:eastAsiaTheme="majorEastAsia" w:hAnsi="Bookman Old Style"/>
        </w:rPr>
        <w:lastRenderedPageBreak/>
        <w:t>que dicha condena atenta contra la sostenibilidad financiera del sistema de prima media de lo cual es garante la Nación</w:t>
      </w:r>
      <w:r w:rsidR="002F1657" w:rsidRPr="00A86802">
        <w:rPr>
          <w:rStyle w:val="normaltextrun"/>
          <w:rFonts w:ascii="Bookman Old Style" w:eastAsiaTheme="majorEastAsia" w:hAnsi="Bookman Old Style"/>
        </w:rPr>
        <w:t>.</w:t>
      </w:r>
    </w:p>
    <w:p w14:paraId="72E1D55A" w14:textId="77777777" w:rsidR="002F1657" w:rsidRPr="00A86802" w:rsidRDefault="002F1657" w:rsidP="00A86802">
      <w:pPr>
        <w:spacing w:line="276" w:lineRule="auto"/>
        <w:rPr>
          <w:rStyle w:val="normaltextrun"/>
          <w:rFonts w:ascii="Bookman Old Style" w:eastAsiaTheme="majorEastAsia" w:hAnsi="Bookman Old Style"/>
        </w:rPr>
      </w:pPr>
    </w:p>
    <w:p w14:paraId="4CC6511A" w14:textId="7DDC6849" w:rsidR="00F5417A" w:rsidRPr="00A86802" w:rsidRDefault="00F5417A" w:rsidP="00A86802">
      <w:pPr>
        <w:spacing w:line="276" w:lineRule="auto"/>
        <w:rPr>
          <w:rFonts w:ascii="Bookman Old Style" w:hAnsi="Bookman Old Style" w:cs="Segoe UI"/>
        </w:rPr>
      </w:pPr>
      <w:r w:rsidRPr="00A86802">
        <w:rPr>
          <w:rStyle w:val="normaltextrun"/>
          <w:rFonts w:ascii="Bookman Old Style" w:eastAsiaTheme="majorEastAsia" w:hAnsi="Bookman Old Style"/>
        </w:rPr>
        <w:t xml:space="preserve">Finalmente, peticiona que la segunda instancia revise la liquidación efectuada por la A quo, al observar que la mayoría de las semanas totalizadas por el demandante fueron realizadas en Chile, por lo que considera que </w:t>
      </w:r>
      <w:r w:rsidR="00AF74E2" w:rsidRPr="00A86802">
        <w:rPr>
          <w:rStyle w:val="normaltextrun"/>
          <w:rFonts w:ascii="Bookman Old Style" w:eastAsiaTheme="majorEastAsia" w:hAnsi="Bookman Old Style"/>
        </w:rPr>
        <w:t xml:space="preserve">era errado </w:t>
      </w:r>
      <w:r w:rsidRPr="00A86802">
        <w:rPr>
          <w:rStyle w:val="normaltextrun"/>
          <w:rFonts w:ascii="Bookman Old Style" w:eastAsiaTheme="majorEastAsia" w:hAnsi="Bookman Old Style"/>
        </w:rPr>
        <w:t>asignársele el porcentaje de 83.33 de la prestación</w:t>
      </w:r>
      <w:r w:rsidR="00AF74E2" w:rsidRPr="00A86802">
        <w:rPr>
          <w:rStyle w:val="normaltextrun"/>
          <w:rFonts w:ascii="Bookman Old Style" w:eastAsiaTheme="majorEastAsia" w:hAnsi="Bookman Old Style"/>
        </w:rPr>
        <w:t xml:space="preserve"> a Colpensiones</w:t>
      </w:r>
      <w:r w:rsidRPr="00A86802">
        <w:rPr>
          <w:rStyle w:val="normaltextrun"/>
          <w:rFonts w:ascii="Bookman Old Style" w:eastAsiaTheme="majorEastAsia" w:hAnsi="Bookman Old Style"/>
        </w:rPr>
        <w:t>. </w:t>
      </w:r>
      <w:r w:rsidRPr="00A86802">
        <w:rPr>
          <w:rStyle w:val="eop"/>
          <w:rFonts w:ascii="Bookman Old Style" w:hAnsi="Bookman Old Style"/>
        </w:rPr>
        <w:t> </w:t>
      </w:r>
    </w:p>
    <w:p w14:paraId="6F2240F6" w14:textId="77777777" w:rsidR="00F5417A" w:rsidRPr="00A86802" w:rsidRDefault="00F5417A" w:rsidP="00A86802">
      <w:pPr>
        <w:pStyle w:val="paragraph"/>
        <w:spacing w:before="0" w:beforeAutospacing="0" w:after="0" w:afterAutospacing="0" w:line="276" w:lineRule="auto"/>
        <w:ind w:right="885"/>
        <w:jc w:val="both"/>
        <w:textAlignment w:val="baseline"/>
        <w:rPr>
          <w:rFonts w:ascii="Bookman Old Style" w:hAnsi="Bookman Old Style" w:cs="Segoe UI"/>
          <w:color w:val="000000"/>
        </w:rPr>
      </w:pPr>
      <w:r w:rsidRPr="00A86802">
        <w:rPr>
          <w:rStyle w:val="eop"/>
          <w:rFonts w:ascii="Bookman Old Style" w:hAnsi="Bookman Old Style" w:cs="Arial"/>
          <w:color w:val="000000"/>
        </w:rPr>
        <w:t> </w:t>
      </w:r>
    </w:p>
    <w:p w14:paraId="6D3B5109" w14:textId="77777777" w:rsidR="00D451BF" w:rsidRPr="00A86802" w:rsidRDefault="00D451BF" w:rsidP="00A86802">
      <w:pPr>
        <w:spacing w:line="276" w:lineRule="auto"/>
        <w:rPr>
          <w:rFonts w:ascii="Bookman Old Style" w:hAnsi="Bookman Old Style"/>
        </w:rPr>
      </w:pPr>
      <w:r w:rsidRPr="00A86802">
        <w:rPr>
          <w:rFonts w:ascii="Bookman Old Style" w:hAnsi="Bookman Old Style"/>
        </w:rPr>
        <w:t>De otro lado, conforme a lo consagrado en el art. 69 del Código Procesal del Trabajo y de la Seguridad Social (</w:t>
      </w:r>
      <w:proofErr w:type="spellStart"/>
      <w:r w:rsidRPr="00A86802">
        <w:rPr>
          <w:rFonts w:ascii="Bookman Old Style" w:hAnsi="Bookman Old Style"/>
        </w:rPr>
        <w:t>CPTSS</w:t>
      </w:r>
      <w:proofErr w:type="spellEnd"/>
      <w:r w:rsidRPr="00A86802">
        <w:rPr>
          <w:rFonts w:ascii="Bookman Old Style" w:hAnsi="Bookman Old Style"/>
        </w:rPr>
        <w:t>) la Sala estudiará el fallo del a quo, en grado jurisdiccional de consulta, en lo que no fue objeto de la apelación por Colpensiones.</w:t>
      </w:r>
    </w:p>
    <w:p w14:paraId="1A9334FE" w14:textId="77777777" w:rsidR="003673E8" w:rsidRPr="00A86802" w:rsidRDefault="003673E8" w:rsidP="00A86802">
      <w:pPr>
        <w:spacing w:line="276" w:lineRule="auto"/>
        <w:ind w:left="1134" w:right="899" w:firstLine="0"/>
        <w:rPr>
          <w:rFonts w:ascii="Bookman Old Style" w:hAnsi="Bookman Old Style"/>
          <w:b/>
          <w:bCs/>
        </w:rPr>
      </w:pPr>
    </w:p>
    <w:p w14:paraId="524D71B6" w14:textId="1F37B1CF" w:rsidR="00034765" w:rsidRPr="00A86802" w:rsidRDefault="00034765" w:rsidP="00A86802">
      <w:pPr>
        <w:spacing w:line="276" w:lineRule="auto"/>
        <w:ind w:firstLine="0"/>
        <w:jc w:val="center"/>
        <w:rPr>
          <w:rFonts w:ascii="Bookman Old Style" w:hAnsi="Bookman Old Style"/>
          <w:b/>
          <w:bCs/>
        </w:rPr>
      </w:pPr>
      <w:r w:rsidRPr="00A86802">
        <w:rPr>
          <w:rFonts w:ascii="Bookman Old Style" w:hAnsi="Bookman Old Style"/>
          <w:b/>
          <w:bCs/>
        </w:rPr>
        <w:t>ALEGATO</w:t>
      </w:r>
      <w:r w:rsidR="006177B6" w:rsidRPr="00A86802">
        <w:rPr>
          <w:rFonts w:ascii="Bookman Old Style" w:hAnsi="Bookman Old Style"/>
          <w:b/>
          <w:bCs/>
        </w:rPr>
        <w:t>S EN SEGUNDA INSTANCIA</w:t>
      </w:r>
    </w:p>
    <w:p w14:paraId="63B0A667" w14:textId="77777777" w:rsidR="00326864" w:rsidRPr="00A86802" w:rsidRDefault="00326864" w:rsidP="00A86802">
      <w:pPr>
        <w:spacing w:line="276" w:lineRule="auto"/>
        <w:rPr>
          <w:rStyle w:val="normaltextrun"/>
          <w:rFonts w:ascii="Bookman Old Style" w:eastAsiaTheme="majorEastAsia" w:hAnsi="Bookman Old Style"/>
        </w:rPr>
      </w:pPr>
    </w:p>
    <w:p w14:paraId="096D6207" w14:textId="1F603D07" w:rsidR="00326864" w:rsidRPr="00A86802" w:rsidRDefault="00326864"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Como la finalidad de esta etapa es atender la persuasión fáctica y jurídica sobre el tema objeto de discusión, bajo ese espectro se atienden los alegatos que guarden relación directa con los temas debatidos. Para tal efecto, el traslado se dispuso mediante fijación en lista y de la presentación de alegaciones en término, se remite al expediente de segunda instancia y a la constancia de la Secretaría de la Sala (Archivos </w:t>
      </w:r>
      <w:r w:rsidR="00AC472A" w:rsidRPr="00A86802">
        <w:rPr>
          <w:rStyle w:val="normaltextrun"/>
          <w:rFonts w:ascii="Bookman Old Style" w:eastAsiaTheme="majorEastAsia" w:hAnsi="Bookman Old Style"/>
        </w:rPr>
        <w:t>4</w:t>
      </w:r>
      <w:r w:rsidRPr="00A86802">
        <w:rPr>
          <w:rStyle w:val="normaltextrun"/>
          <w:rFonts w:ascii="Bookman Old Style" w:eastAsiaTheme="majorEastAsia" w:hAnsi="Bookman Old Style"/>
        </w:rPr>
        <w:t xml:space="preserve"> al 8).</w:t>
      </w:r>
    </w:p>
    <w:p w14:paraId="4456584C" w14:textId="77777777" w:rsidR="00326864" w:rsidRPr="00A86802" w:rsidRDefault="00326864" w:rsidP="00A86802">
      <w:pPr>
        <w:spacing w:line="276" w:lineRule="auto"/>
        <w:rPr>
          <w:rStyle w:val="normaltextrun"/>
          <w:rFonts w:ascii="Bookman Old Style" w:eastAsiaTheme="majorEastAsia" w:hAnsi="Bookman Old Style"/>
        </w:rPr>
      </w:pPr>
    </w:p>
    <w:p w14:paraId="3F862677" w14:textId="77777777" w:rsidR="00326864" w:rsidRPr="00A86802" w:rsidRDefault="00326864"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Surtido el trámite que corresponde a esta instancia, procede la Sala de decisión a dictar la providencia que corresponde, previas las siguientes,</w:t>
      </w:r>
    </w:p>
    <w:p w14:paraId="3658D843" w14:textId="77777777" w:rsidR="00326864" w:rsidRPr="00A86802" w:rsidRDefault="00326864" w:rsidP="00A86802">
      <w:pPr>
        <w:spacing w:line="276" w:lineRule="auto"/>
        <w:ind w:right="899" w:firstLine="0"/>
        <w:rPr>
          <w:rFonts w:ascii="Bookman Old Style" w:hAnsi="Bookman Old Style"/>
        </w:rPr>
      </w:pPr>
    </w:p>
    <w:p w14:paraId="1CD10DE1" w14:textId="31CE49AF" w:rsidR="00326864" w:rsidRPr="00A86802" w:rsidRDefault="00326864" w:rsidP="00A86802">
      <w:pPr>
        <w:spacing w:line="276" w:lineRule="auto"/>
        <w:ind w:firstLine="0"/>
        <w:jc w:val="center"/>
        <w:rPr>
          <w:rFonts w:ascii="Bookman Old Style" w:hAnsi="Bookman Old Style"/>
          <w:b/>
          <w:bCs/>
        </w:rPr>
      </w:pPr>
      <w:r w:rsidRPr="00A86802">
        <w:rPr>
          <w:rFonts w:ascii="Bookman Old Style" w:hAnsi="Bookman Old Style"/>
          <w:b/>
          <w:bCs/>
        </w:rPr>
        <w:t>CONSIDERACIONES</w:t>
      </w:r>
    </w:p>
    <w:p w14:paraId="6C5CB7D5" w14:textId="77777777" w:rsidR="0012756B" w:rsidRPr="00A86802" w:rsidRDefault="0012756B" w:rsidP="00A86802">
      <w:pPr>
        <w:spacing w:line="276" w:lineRule="auto"/>
        <w:rPr>
          <w:rStyle w:val="normaltextrun"/>
          <w:rFonts w:ascii="Bookman Old Style" w:eastAsiaTheme="majorEastAsia" w:hAnsi="Bookman Old Style"/>
        </w:rPr>
      </w:pPr>
    </w:p>
    <w:p w14:paraId="56995BEC" w14:textId="647DAEBC" w:rsidR="0012756B" w:rsidRPr="00A86802" w:rsidRDefault="007D7F4D"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Bajo el escenario planteado, los problemas jurídicos a resolver se circunscriben en: </w:t>
      </w:r>
      <w:r w:rsidRPr="00A86802">
        <w:rPr>
          <w:rStyle w:val="normaltextrun"/>
          <w:rFonts w:ascii="Bookman Old Style" w:eastAsiaTheme="majorEastAsia" w:hAnsi="Bookman Old Style"/>
          <w:b/>
          <w:bCs/>
          <w:i/>
          <w:iCs/>
        </w:rPr>
        <w:t>i)</w:t>
      </w:r>
      <w:r w:rsidRPr="00A86802">
        <w:rPr>
          <w:rStyle w:val="normaltextrun"/>
          <w:rFonts w:ascii="Bookman Old Style" w:eastAsiaTheme="majorEastAsia" w:hAnsi="Bookman Old Style"/>
          <w:i/>
          <w:iCs/>
        </w:rPr>
        <w:t xml:space="preserve"> Determinar si el demandante acreditaba los requisitos para adquirir la pensión de invalidez de origen común, atendiendo al convenio de la Seguridad Social entre la República de Colombia y Chile; </w:t>
      </w:r>
      <w:r w:rsidRPr="00A86802">
        <w:rPr>
          <w:rStyle w:val="normaltextrun"/>
          <w:rFonts w:ascii="Bookman Old Style" w:eastAsiaTheme="majorEastAsia" w:hAnsi="Bookman Old Style"/>
          <w:b/>
          <w:bCs/>
          <w:i/>
          <w:iCs/>
        </w:rPr>
        <w:t xml:space="preserve">ii) </w:t>
      </w:r>
      <w:r w:rsidRPr="00A86802">
        <w:rPr>
          <w:rStyle w:val="normaltextrun"/>
          <w:rFonts w:ascii="Bookman Old Style" w:eastAsiaTheme="majorEastAsia" w:hAnsi="Bookman Old Style"/>
          <w:i/>
          <w:iCs/>
        </w:rPr>
        <w:t xml:space="preserve">De ser así, establecer si las liquidaciones a las que arribó la a quo conllevan a asignar un valor de la pensión prorrata inferior como lo sostiene Colpensiones; </w:t>
      </w:r>
      <w:r w:rsidRPr="00A86802">
        <w:rPr>
          <w:rStyle w:val="normaltextrun"/>
          <w:rFonts w:ascii="Bookman Old Style" w:eastAsiaTheme="majorEastAsia" w:hAnsi="Bookman Old Style"/>
          <w:b/>
          <w:bCs/>
          <w:i/>
          <w:iCs/>
        </w:rPr>
        <w:t>iii)</w:t>
      </w:r>
      <w:r w:rsidRPr="00A86802">
        <w:rPr>
          <w:rStyle w:val="normaltextrun"/>
          <w:rFonts w:ascii="Bookman Old Style" w:eastAsiaTheme="majorEastAsia" w:hAnsi="Bookman Old Style"/>
          <w:i/>
          <w:iCs/>
        </w:rPr>
        <w:t xml:space="preserve"> Determinar si había lugar a imponer costas a Colpensiones.</w:t>
      </w:r>
      <w:r w:rsidR="00D451BF" w:rsidRPr="00A86802">
        <w:rPr>
          <w:rStyle w:val="normaltextrun"/>
          <w:rFonts w:ascii="Bookman Old Style" w:eastAsiaTheme="majorEastAsia" w:hAnsi="Bookman Old Style"/>
          <w:i/>
          <w:iCs/>
        </w:rPr>
        <w:t xml:space="preserve"> </w:t>
      </w:r>
      <w:r w:rsidR="00D451BF" w:rsidRPr="00A86802">
        <w:rPr>
          <w:rStyle w:val="normaltextrun"/>
          <w:rFonts w:ascii="Bookman Old Style" w:eastAsiaTheme="majorEastAsia" w:hAnsi="Bookman Old Style"/>
        </w:rPr>
        <w:t xml:space="preserve">Así mismo, se </w:t>
      </w:r>
      <w:r w:rsidR="00FE5855" w:rsidRPr="00A86802">
        <w:rPr>
          <w:rStyle w:val="normaltextrun"/>
          <w:rFonts w:ascii="Bookman Old Style" w:eastAsiaTheme="majorEastAsia" w:hAnsi="Bookman Old Style"/>
        </w:rPr>
        <w:t>revisarán</w:t>
      </w:r>
      <w:r w:rsidR="00D451BF" w:rsidRPr="00A86802">
        <w:rPr>
          <w:rStyle w:val="normaltextrun"/>
          <w:rFonts w:ascii="Bookman Old Style" w:eastAsiaTheme="majorEastAsia" w:hAnsi="Bookman Old Style"/>
        </w:rPr>
        <w:t xml:space="preserve"> las condenas impuestas atendiendo el grado jurisdiccional que opera a favor de Colpensiones.</w:t>
      </w:r>
    </w:p>
    <w:p w14:paraId="1E4A32AC" w14:textId="77777777" w:rsidR="00B757E6" w:rsidRPr="00A86802" w:rsidRDefault="00B757E6" w:rsidP="00A86802">
      <w:pPr>
        <w:spacing w:line="276" w:lineRule="auto"/>
        <w:rPr>
          <w:rStyle w:val="normaltextrun"/>
          <w:rFonts w:ascii="Bookman Old Style" w:eastAsiaTheme="majorEastAsia" w:hAnsi="Bookman Old Style"/>
        </w:rPr>
      </w:pPr>
    </w:p>
    <w:p w14:paraId="06BFBA1B" w14:textId="45210980" w:rsidR="00E61AEB" w:rsidRPr="00A86802" w:rsidRDefault="00E61AEB"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Pues bien, en este asunto </w:t>
      </w:r>
      <w:r w:rsidR="00EF6D23" w:rsidRPr="00A86802">
        <w:rPr>
          <w:rStyle w:val="normaltextrun"/>
          <w:rFonts w:ascii="Bookman Old Style" w:eastAsiaTheme="majorEastAsia" w:hAnsi="Bookman Old Style"/>
        </w:rPr>
        <w:t>se cuenta con la siguiente</w:t>
      </w:r>
      <w:r w:rsidR="00E15B18">
        <w:rPr>
          <w:rStyle w:val="normaltextrun"/>
          <w:rFonts w:ascii="Bookman Old Style" w:eastAsiaTheme="majorEastAsia" w:hAnsi="Bookman Old Style"/>
        </w:rPr>
        <w:t xml:space="preserve"> prueba</w:t>
      </w:r>
      <w:r w:rsidR="00E15B18" w:rsidRPr="00A86802">
        <w:rPr>
          <w:rStyle w:val="normaltextrun"/>
          <w:rFonts w:ascii="Bookman Old Style" w:eastAsiaTheme="majorEastAsia" w:hAnsi="Bookman Old Style"/>
        </w:rPr>
        <w:t xml:space="preserve"> </w:t>
      </w:r>
      <w:r w:rsidR="00EF6D23" w:rsidRPr="00A86802">
        <w:rPr>
          <w:rStyle w:val="normaltextrun"/>
          <w:rFonts w:ascii="Bookman Old Style" w:eastAsiaTheme="majorEastAsia" w:hAnsi="Bookman Old Style"/>
        </w:rPr>
        <w:t>documental</w:t>
      </w:r>
      <w:r w:rsidRPr="00A86802">
        <w:rPr>
          <w:rStyle w:val="normaltextrun"/>
          <w:rFonts w:ascii="Bookman Old Style" w:eastAsiaTheme="majorEastAsia" w:hAnsi="Bookman Old Style"/>
        </w:rPr>
        <w:t>:</w:t>
      </w:r>
    </w:p>
    <w:p w14:paraId="2D9DA941" w14:textId="77777777" w:rsidR="00E61AEB" w:rsidRPr="00A86802" w:rsidRDefault="00E61AEB" w:rsidP="00A86802">
      <w:pPr>
        <w:spacing w:line="276" w:lineRule="auto"/>
        <w:rPr>
          <w:rStyle w:val="normaltextrun"/>
          <w:rFonts w:ascii="Bookman Old Style" w:eastAsiaTheme="majorEastAsia" w:hAnsi="Bookman Old Style"/>
        </w:rPr>
      </w:pPr>
    </w:p>
    <w:p w14:paraId="17ADFDF3" w14:textId="5C0F7FFC" w:rsidR="00E61AEB" w:rsidRPr="00A86802" w:rsidRDefault="00E61AEB"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1.- El señor Uribe Vega, solicitó el 31 de agosto de 2020 el reconocimiento y pago de la pensión de invalidez en aplicación del convenio de seguridad</w:t>
      </w:r>
      <w:r w:rsidR="003746D4" w:rsidRPr="00A86802">
        <w:rPr>
          <w:rStyle w:val="normaltextrun"/>
          <w:rFonts w:ascii="Bookman Old Style" w:eastAsiaTheme="majorEastAsia" w:hAnsi="Bookman Old Style"/>
          <w:i/>
          <w:iCs/>
        </w:rPr>
        <w:t xml:space="preserve"> </w:t>
      </w:r>
      <w:r w:rsidRPr="00A86802">
        <w:rPr>
          <w:rStyle w:val="normaltextrun"/>
          <w:rFonts w:ascii="Bookman Old Style" w:eastAsiaTheme="majorEastAsia" w:hAnsi="Bookman Old Style"/>
          <w:i/>
          <w:iCs/>
        </w:rPr>
        <w:t>social suscrito Colombia-Chile»</w:t>
      </w:r>
      <w:r w:rsidR="008B6B9D" w:rsidRPr="00A86802">
        <w:rPr>
          <w:rStyle w:val="normaltextrun"/>
          <w:rFonts w:ascii="Bookman Old Style" w:eastAsiaTheme="majorEastAsia" w:hAnsi="Bookman Old Style"/>
          <w:i/>
          <w:iCs/>
        </w:rPr>
        <w:t xml:space="preserve">. Dicha petición fue negada por resolución </w:t>
      </w:r>
      <w:proofErr w:type="spellStart"/>
      <w:r w:rsidR="008B6B9D" w:rsidRPr="00A86802">
        <w:rPr>
          <w:rStyle w:val="normaltextrun"/>
          <w:rFonts w:ascii="Bookman Old Style" w:eastAsiaTheme="majorEastAsia" w:hAnsi="Bookman Old Style"/>
          <w:i/>
          <w:iCs/>
        </w:rPr>
        <w:t>SUB272491</w:t>
      </w:r>
      <w:proofErr w:type="spellEnd"/>
      <w:r w:rsidR="008B6B9D" w:rsidRPr="00A86802">
        <w:rPr>
          <w:rStyle w:val="normaltextrun"/>
          <w:rFonts w:ascii="Bookman Old Style" w:eastAsiaTheme="majorEastAsia" w:hAnsi="Bookman Old Style"/>
          <w:i/>
          <w:iCs/>
        </w:rPr>
        <w:t xml:space="preserve"> del 16-12-2020 [archivo 04, pág. 1]</w:t>
      </w:r>
      <w:r w:rsidR="003746D4" w:rsidRPr="00A86802">
        <w:rPr>
          <w:rStyle w:val="normaltextrun"/>
          <w:rFonts w:ascii="Bookman Old Style" w:eastAsiaTheme="majorEastAsia" w:hAnsi="Bookman Old Style"/>
          <w:i/>
          <w:iCs/>
        </w:rPr>
        <w:t xml:space="preserve">. </w:t>
      </w:r>
    </w:p>
    <w:p w14:paraId="572D90AE" w14:textId="77777777" w:rsidR="003746D4" w:rsidRPr="00A86802" w:rsidRDefault="003746D4" w:rsidP="00A86802">
      <w:pPr>
        <w:spacing w:line="276" w:lineRule="auto"/>
        <w:rPr>
          <w:rStyle w:val="normaltextrun"/>
          <w:rFonts w:ascii="Bookman Old Style" w:eastAsiaTheme="majorEastAsia" w:hAnsi="Bookman Old Style"/>
          <w:i/>
          <w:iCs/>
        </w:rPr>
      </w:pPr>
    </w:p>
    <w:p w14:paraId="442F479A" w14:textId="654CCC83" w:rsidR="003746D4" w:rsidRPr="00A86802" w:rsidRDefault="003746D4"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 xml:space="preserve">2.- </w:t>
      </w:r>
      <w:r w:rsidR="00E0335A" w:rsidRPr="00A86802">
        <w:rPr>
          <w:rStyle w:val="normaltextrun"/>
          <w:rFonts w:ascii="Bookman Old Style" w:eastAsiaTheme="majorEastAsia" w:hAnsi="Bookman Old Style"/>
          <w:i/>
          <w:iCs/>
        </w:rPr>
        <w:t xml:space="preserve">Colpensiones solicitó ante el Ministerio del </w:t>
      </w:r>
      <w:r w:rsidR="00E15B18" w:rsidRPr="00A86802">
        <w:rPr>
          <w:rStyle w:val="normaltextrun"/>
          <w:rFonts w:ascii="Bookman Old Style" w:eastAsiaTheme="majorEastAsia" w:hAnsi="Bookman Old Style"/>
          <w:i/>
          <w:iCs/>
        </w:rPr>
        <w:t xml:space="preserve">Trabajo </w:t>
      </w:r>
      <w:r w:rsidR="00E0335A" w:rsidRPr="00A86802">
        <w:rPr>
          <w:rStyle w:val="normaltextrun"/>
          <w:rFonts w:ascii="Bookman Old Style" w:eastAsiaTheme="majorEastAsia" w:hAnsi="Bookman Old Style"/>
          <w:i/>
          <w:iCs/>
        </w:rPr>
        <w:t>el trámite de que trata la Ley 1129 del 2007 el 9 de noviembre de 2020 [archivo 04, pág. 15].</w:t>
      </w:r>
    </w:p>
    <w:p w14:paraId="6662D5DC" w14:textId="77777777" w:rsidR="00FD2665" w:rsidRPr="00A86802" w:rsidRDefault="00FD2665" w:rsidP="00A86802">
      <w:pPr>
        <w:spacing w:line="276" w:lineRule="auto"/>
        <w:rPr>
          <w:rStyle w:val="normaltextrun"/>
          <w:rFonts w:ascii="Bookman Old Style" w:eastAsiaTheme="majorEastAsia" w:hAnsi="Bookman Old Style"/>
          <w:i/>
          <w:iCs/>
        </w:rPr>
      </w:pPr>
    </w:p>
    <w:p w14:paraId="12F077FE" w14:textId="51990D1C" w:rsidR="00FD2665" w:rsidRPr="00A86802" w:rsidRDefault="00FD2665"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lastRenderedPageBreak/>
        <w:t xml:space="preserve">3.- El señor Uribe Vega mediante dictamen del 5 de junio de 2020 </w:t>
      </w:r>
      <w:r w:rsidR="007E0BE5" w:rsidRPr="00A86802">
        <w:rPr>
          <w:rStyle w:val="normaltextrun"/>
          <w:rFonts w:ascii="Bookman Old Style" w:eastAsiaTheme="majorEastAsia" w:hAnsi="Bookman Old Style"/>
          <w:i/>
          <w:iCs/>
        </w:rPr>
        <w:t xml:space="preserve">se le calificó con el 65.63% la </w:t>
      </w:r>
      <w:proofErr w:type="spellStart"/>
      <w:r w:rsidR="007E0BE5" w:rsidRPr="00A86802">
        <w:rPr>
          <w:rStyle w:val="normaltextrun"/>
          <w:rFonts w:ascii="Bookman Old Style" w:eastAsiaTheme="majorEastAsia" w:hAnsi="Bookman Old Style"/>
          <w:i/>
          <w:iCs/>
        </w:rPr>
        <w:t>PCL</w:t>
      </w:r>
      <w:proofErr w:type="spellEnd"/>
      <w:r w:rsidR="007E0BE5" w:rsidRPr="00A86802">
        <w:rPr>
          <w:rStyle w:val="normaltextrun"/>
          <w:rFonts w:ascii="Bookman Old Style" w:eastAsiaTheme="majorEastAsia" w:hAnsi="Bookman Old Style"/>
          <w:i/>
          <w:iCs/>
        </w:rPr>
        <w:t xml:space="preserve">, estructurada el 14 de enero de 2019, de origen común </w:t>
      </w:r>
      <w:r w:rsidRPr="00A86802">
        <w:rPr>
          <w:rStyle w:val="normaltextrun"/>
          <w:rFonts w:ascii="Bookman Old Style" w:eastAsiaTheme="majorEastAsia" w:hAnsi="Bookman Old Style"/>
          <w:i/>
          <w:iCs/>
        </w:rPr>
        <w:t xml:space="preserve">[archivo </w:t>
      </w:r>
      <w:r w:rsidR="009B2A9A" w:rsidRPr="00A86802">
        <w:rPr>
          <w:rStyle w:val="normaltextrun"/>
          <w:rFonts w:ascii="Bookman Old Style" w:eastAsiaTheme="majorEastAsia" w:hAnsi="Bookman Old Style"/>
          <w:i/>
          <w:iCs/>
        </w:rPr>
        <w:t>1</w:t>
      </w:r>
      <w:r w:rsidRPr="00A86802">
        <w:rPr>
          <w:rStyle w:val="normaltextrun"/>
          <w:rFonts w:ascii="Bookman Old Style" w:eastAsiaTheme="majorEastAsia" w:hAnsi="Bookman Old Style"/>
          <w:i/>
          <w:iCs/>
        </w:rPr>
        <w:t xml:space="preserve">4, pág. </w:t>
      </w:r>
      <w:r w:rsidR="009B2A9A" w:rsidRPr="00A86802">
        <w:rPr>
          <w:rStyle w:val="normaltextrun"/>
          <w:rFonts w:ascii="Bookman Old Style" w:eastAsiaTheme="majorEastAsia" w:hAnsi="Bookman Old Style"/>
          <w:i/>
          <w:iCs/>
        </w:rPr>
        <w:t>143-152</w:t>
      </w:r>
      <w:r w:rsidRPr="00A86802">
        <w:rPr>
          <w:rStyle w:val="normaltextrun"/>
          <w:rFonts w:ascii="Bookman Old Style" w:eastAsiaTheme="majorEastAsia" w:hAnsi="Bookman Old Style"/>
          <w:i/>
          <w:iCs/>
        </w:rPr>
        <w:t>]</w:t>
      </w:r>
      <w:r w:rsidR="007B0CEB" w:rsidRPr="00A86802">
        <w:rPr>
          <w:rStyle w:val="normaltextrun"/>
          <w:rFonts w:ascii="Bookman Old Style" w:eastAsiaTheme="majorEastAsia" w:hAnsi="Bookman Old Style"/>
          <w:i/>
          <w:iCs/>
        </w:rPr>
        <w:t>.</w:t>
      </w:r>
    </w:p>
    <w:p w14:paraId="38E49EEE" w14:textId="77777777" w:rsidR="007B0CEB" w:rsidRPr="00A86802" w:rsidRDefault="007B0CEB" w:rsidP="00A86802">
      <w:pPr>
        <w:spacing w:line="276" w:lineRule="auto"/>
        <w:rPr>
          <w:rStyle w:val="normaltextrun"/>
          <w:rFonts w:ascii="Bookman Old Style" w:eastAsiaTheme="majorEastAsia" w:hAnsi="Bookman Old Style"/>
          <w:i/>
          <w:iCs/>
        </w:rPr>
      </w:pPr>
    </w:p>
    <w:p w14:paraId="050EE24E" w14:textId="2CA149F2" w:rsidR="007B0CEB" w:rsidRPr="00A86802" w:rsidRDefault="00882CA0"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4</w:t>
      </w:r>
      <w:r w:rsidR="007B0CEB" w:rsidRPr="00A86802">
        <w:rPr>
          <w:rStyle w:val="normaltextrun"/>
          <w:rFonts w:ascii="Bookman Old Style" w:eastAsiaTheme="majorEastAsia" w:hAnsi="Bookman Old Style"/>
          <w:i/>
          <w:iCs/>
        </w:rPr>
        <w:t xml:space="preserve">.- El </w:t>
      </w:r>
      <w:r w:rsidR="00D271C0" w:rsidRPr="00A86802">
        <w:rPr>
          <w:rStyle w:val="normaltextrun"/>
          <w:rFonts w:ascii="Bookman Old Style" w:eastAsiaTheme="majorEastAsia" w:hAnsi="Bookman Old Style"/>
          <w:i/>
          <w:iCs/>
        </w:rPr>
        <w:t>S</w:t>
      </w:r>
      <w:r w:rsidR="007B0CEB" w:rsidRPr="00A86802">
        <w:rPr>
          <w:rStyle w:val="normaltextrun"/>
          <w:rFonts w:ascii="Bookman Old Style" w:eastAsiaTheme="majorEastAsia" w:hAnsi="Bookman Old Style"/>
          <w:i/>
          <w:iCs/>
        </w:rPr>
        <w:t>r. Uribe Vega nació el 17-08-1955 [archivo 04, pág. 37]</w:t>
      </w:r>
      <w:r w:rsidR="00B94A7D" w:rsidRPr="00A86802">
        <w:rPr>
          <w:rStyle w:val="normaltextrun"/>
          <w:rFonts w:ascii="Bookman Old Style" w:eastAsiaTheme="majorEastAsia" w:hAnsi="Bookman Old Style"/>
          <w:i/>
          <w:iCs/>
        </w:rPr>
        <w:t>.</w:t>
      </w:r>
    </w:p>
    <w:p w14:paraId="5691157D" w14:textId="77777777" w:rsidR="00B94A7D" w:rsidRPr="00A86802" w:rsidRDefault="00B94A7D" w:rsidP="00A86802">
      <w:pPr>
        <w:spacing w:line="276" w:lineRule="auto"/>
        <w:rPr>
          <w:rStyle w:val="normaltextrun"/>
          <w:rFonts w:ascii="Bookman Old Style" w:eastAsiaTheme="majorEastAsia" w:hAnsi="Bookman Old Style"/>
          <w:i/>
          <w:iCs/>
        </w:rPr>
      </w:pPr>
    </w:p>
    <w:p w14:paraId="266EAA4F" w14:textId="58F0E4A5" w:rsidR="00D271C0" w:rsidRPr="00A86802" w:rsidRDefault="00882CA0"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5</w:t>
      </w:r>
      <w:r w:rsidR="00B94A7D" w:rsidRPr="00A86802">
        <w:rPr>
          <w:rStyle w:val="normaltextrun"/>
          <w:rFonts w:ascii="Bookman Old Style" w:eastAsiaTheme="majorEastAsia" w:hAnsi="Bookman Old Style"/>
          <w:i/>
          <w:iCs/>
        </w:rPr>
        <w:t xml:space="preserve">.- </w:t>
      </w:r>
      <w:r w:rsidR="00D271C0" w:rsidRPr="00A86802">
        <w:rPr>
          <w:rStyle w:val="normaltextrun"/>
          <w:rFonts w:ascii="Bookman Old Style" w:eastAsiaTheme="majorEastAsia" w:hAnsi="Bookman Old Style"/>
          <w:i/>
          <w:iCs/>
        </w:rPr>
        <w:t>El Sr. Uribe Vega falleció el 13-11-2022 [archivo 30, pág. 4].</w:t>
      </w:r>
    </w:p>
    <w:p w14:paraId="09867DD4" w14:textId="7E885F5A" w:rsidR="00D271C0" w:rsidRPr="00A86802" w:rsidRDefault="00D271C0" w:rsidP="00A86802">
      <w:pPr>
        <w:spacing w:line="276" w:lineRule="auto"/>
        <w:rPr>
          <w:rStyle w:val="normaltextrun"/>
          <w:rFonts w:ascii="Bookman Old Style" w:eastAsiaTheme="majorEastAsia" w:hAnsi="Bookman Old Style"/>
          <w:i/>
          <w:iCs/>
        </w:rPr>
      </w:pPr>
    </w:p>
    <w:p w14:paraId="59A6FCEF" w14:textId="54903B89" w:rsidR="00B94A7D" w:rsidRPr="00A86802" w:rsidRDefault="00882CA0"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6</w:t>
      </w:r>
      <w:r w:rsidR="00D271C0" w:rsidRPr="00A86802">
        <w:rPr>
          <w:rStyle w:val="normaltextrun"/>
          <w:rFonts w:ascii="Bookman Old Style" w:eastAsiaTheme="majorEastAsia" w:hAnsi="Bookman Old Style"/>
          <w:i/>
          <w:iCs/>
        </w:rPr>
        <w:t xml:space="preserve">.- </w:t>
      </w:r>
      <w:r w:rsidR="00B94A7D" w:rsidRPr="00A86802">
        <w:rPr>
          <w:rStyle w:val="normaltextrun"/>
          <w:rFonts w:ascii="Bookman Old Style" w:eastAsiaTheme="majorEastAsia" w:hAnsi="Bookman Old Style"/>
          <w:i/>
          <w:iCs/>
        </w:rPr>
        <w:t xml:space="preserve">En el expediente obran los formularios </w:t>
      </w:r>
      <w:r w:rsidR="00B94A7D" w:rsidRPr="00A86802">
        <w:rPr>
          <w:rStyle w:val="normaltextrun"/>
          <w:rFonts w:ascii="Bookman Old Style" w:eastAsiaTheme="majorEastAsia" w:hAnsi="Bookman Old Style"/>
          <w:b/>
          <w:bCs/>
          <w:i/>
          <w:iCs/>
        </w:rPr>
        <w:t>CH/COL -05</w:t>
      </w:r>
      <w:r w:rsidR="00B94A7D" w:rsidRPr="00A86802">
        <w:rPr>
          <w:rStyle w:val="normaltextrun"/>
          <w:rFonts w:ascii="Bookman Old Style" w:eastAsiaTheme="majorEastAsia" w:hAnsi="Bookman Old Style"/>
          <w:i/>
          <w:iCs/>
        </w:rPr>
        <w:t xml:space="preserve">, </w:t>
      </w:r>
      <w:r w:rsidR="00B94A7D" w:rsidRPr="00A86802">
        <w:rPr>
          <w:rStyle w:val="normaltextrun"/>
          <w:rFonts w:ascii="Bookman Old Style" w:eastAsiaTheme="majorEastAsia" w:hAnsi="Bookman Old Style"/>
          <w:b/>
          <w:bCs/>
          <w:i/>
          <w:iCs/>
        </w:rPr>
        <w:t>CH/COL 02</w:t>
      </w:r>
      <w:r w:rsidR="00B94A7D" w:rsidRPr="00A86802">
        <w:rPr>
          <w:rStyle w:val="normaltextrun"/>
          <w:rFonts w:ascii="Bookman Old Style" w:eastAsiaTheme="majorEastAsia" w:hAnsi="Bookman Old Style"/>
          <w:i/>
          <w:iCs/>
        </w:rPr>
        <w:t xml:space="preserve">, </w:t>
      </w:r>
      <w:r w:rsidR="00B94A7D" w:rsidRPr="00A86802">
        <w:rPr>
          <w:rStyle w:val="normaltextrun"/>
          <w:rFonts w:ascii="Bookman Old Style" w:eastAsiaTheme="majorEastAsia" w:hAnsi="Bookman Old Style"/>
          <w:b/>
          <w:bCs/>
          <w:i/>
          <w:iCs/>
        </w:rPr>
        <w:t>CH/COL 01</w:t>
      </w:r>
      <w:r w:rsidR="00B94A7D" w:rsidRPr="00A86802">
        <w:rPr>
          <w:rStyle w:val="normaltextrun"/>
          <w:rFonts w:ascii="Bookman Old Style" w:eastAsiaTheme="majorEastAsia" w:hAnsi="Bookman Old Style"/>
          <w:i/>
          <w:iCs/>
        </w:rPr>
        <w:t xml:space="preserve"> </w:t>
      </w:r>
      <w:r w:rsidR="009F411A" w:rsidRPr="00A86802">
        <w:rPr>
          <w:rStyle w:val="normaltextrun"/>
          <w:rFonts w:ascii="Bookman Old Style" w:eastAsiaTheme="majorEastAsia" w:hAnsi="Bookman Old Style"/>
          <w:i/>
          <w:iCs/>
        </w:rPr>
        <w:t>diligenciados por Colpensiones</w:t>
      </w:r>
      <w:r w:rsidR="009B2A9A" w:rsidRPr="00A86802">
        <w:rPr>
          <w:rStyle w:val="normaltextrun"/>
          <w:rFonts w:ascii="Bookman Old Style" w:eastAsiaTheme="majorEastAsia" w:hAnsi="Bookman Old Style"/>
          <w:i/>
          <w:iCs/>
        </w:rPr>
        <w:t xml:space="preserve">, los cuales se remitieron al organismo de enlace de Chile </w:t>
      </w:r>
      <w:r w:rsidR="00B94A7D" w:rsidRPr="00A86802">
        <w:rPr>
          <w:rStyle w:val="normaltextrun"/>
          <w:rFonts w:ascii="Bookman Old Style" w:eastAsiaTheme="majorEastAsia" w:hAnsi="Bookman Old Style"/>
          <w:i/>
          <w:iCs/>
        </w:rPr>
        <w:t>[archivo 14, pág. 86-102]</w:t>
      </w:r>
      <w:r w:rsidR="009B2A9A" w:rsidRPr="00A86802">
        <w:rPr>
          <w:rStyle w:val="normaltextrun"/>
          <w:rFonts w:ascii="Bookman Old Style" w:eastAsiaTheme="majorEastAsia" w:hAnsi="Bookman Old Style"/>
          <w:i/>
          <w:iCs/>
        </w:rPr>
        <w:t>. Lo anterior, se hizo en cumplimiento del fallo de tutela del 02-11-2021</w:t>
      </w:r>
      <w:r w:rsidR="0075131B" w:rsidRPr="00A86802">
        <w:rPr>
          <w:rStyle w:val="normaltextrun"/>
          <w:rFonts w:ascii="Bookman Old Style" w:eastAsiaTheme="majorEastAsia" w:hAnsi="Bookman Old Style"/>
          <w:i/>
          <w:iCs/>
        </w:rPr>
        <w:t xml:space="preserve"> proferida por esta Corporación [archivo 14, pág. 587]</w:t>
      </w:r>
      <w:r w:rsidR="00EF6D23" w:rsidRPr="00A86802">
        <w:rPr>
          <w:rStyle w:val="normaltextrun"/>
          <w:rFonts w:ascii="Bookman Old Style" w:eastAsiaTheme="majorEastAsia" w:hAnsi="Bookman Old Style"/>
          <w:i/>
          <w:iCs/>
        </w:rPr>
        <w:t>.</w:t>
      </w:r>
    </w:p>
    <w:p w14:paraId="2E776DFC" w14:textId="77777777" w:rsidR="00EF6D23" w:rsidRPr="00A86802" w:rsidRDefault="00EF6D23" w:rsidP="00A86802">
      <w:pPr>
        <w:spacing w:line="276" w:lineRule="auto"/>
        <w:rPr>
          <w:rStyle w:val="normaltextrun"/>
          <w:rFonts w:ascii="Bookman Old Style" w:eastAsiaTheme="majorEastAsia" w:hAnsi="Bookman Old Style"/>
          <w:i/>
          <w:iCs/>
        </w:rPr>
      </w:pPr>
    </w:p>
    <w:p w14:paraId="00F5F880" w14:textId="514C78C6" w:rsidR="00B1726D" w:rsidRPr="00A86802" w:rsidRDefault="00882CA0"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7</w:t>
      </w:r>
      <w:r w:rsidR="00EF6D23" w:rsidRPr="00A86802">
        <w:rPr>
          <w:rStyle w:val="normaltextrun"/>
          <w:rFonts w:ascii="Bookman Old Style" w:eastAsiaTheme="majorEastAsia" w:hAnsi="Bookman Old Style"/>
          <w:i/>
          <w:iCs/>
        </w:rPr>
        <w:t xml:space="preserve">.- </w:t>
      </w:r>
      <w:r w:rsidR="00B1726D" w:rsidRPr="00A86802">
        <w:rPr>
          <w:rStyle w:val="normaltextrun"/>
          <w:rFonts w:ascii="Bookman Old Style" w:eastAsiaTheme="majorEastAsia" w:hAnsi="Bookman Old Style"/>
          <w:i/>
          <w:iCs/>
        </w:rPr>
        <w:t xml:space="preserve">Con fecha 23-08-2022 se remitió a Colpensiones formulario </w:t>
      </w:r>
      <w:r w:rsidR="00B1726D" w:rsidRPr="00A86802">
        <w:rPr>
          <w:rStyle w:val="normaltextrun"/>
          <w:rFonts w:ascii="Bookman Old Style" w:eastAsiaTheme="majorEastAsia" w:hAnsi="Bookman Old Style"/>
          <w:b/>
          <w:bCs/>
          <w:i/>
          <w:iCs/>
        </w:rPr>
        <w:t xml:space="preserve">CHI/COL -02 </w:t>
      </w:r>
      <w:r w:rsidR="00B1726D" w:rsidRPr="00A86802">
        <w:rPr>
          <w:rStyle w:val="normaltextrun"/>
          <w:rFonts w:ascii="Bookman Old Style" w:eastAsiaTheme="majorEastAsia" w:hAnsi="Bookman Old Style"/>
          <w:i/>
          <w:iCs/>
        </w:rPr>
        <w:t xml:space="preserve">[archivo </w:t>
      </w:r>
      <w:r w:rsidR="000222BC" w:rsidRPr="00A86802">
        <w:rPr>
          <w:rStyle w:val="normaltextrun"/>
          <w:rFonts w:ascii="Bookman Old Style" w:eastAsiaTheme="majorEastAsia" w:hAnsi="Bookman Old Style"/>
          <w:i/>
          <w:iCs/>
        </w:rPr>
        <w:t>27</w:t>
      </w:r>
      <w:r w:rsidR="005F443D" w:rsidRPr="00A86802">
        <w:rPr>
          <w:rStyle w:val="normaltextrun"/>
          <w:rFonts w:ascii="Bookman Old Style" w:eastAsiaTheme="majorEastAsia" w:hAnsi="Bookman Old Style"/>
          <w:i/>
          <w:iCs/>
        </w:rPr>
        <w:t>, pág. 113</w:t>
      </w:r>
      <w:r w:rsidR="00B1726D" w:rsidRPr="00A86802">
        <w:rPr>
          <w:rStyle w:val="normaltextrun"/>
          <w:rFonts w:ascii="Bookman Old Style" w:eastAsiaTheme="majorEastAsia" w:hAnsi="Bookman Old Style"/>
          <w:i/>
          <w:iCs/>
        </w:rPr>
        <w:t>].</w:t>
      </w:r>
    </w:p>
    <w:p w14:paraId="3947ADBB" w14:textId="77777777" w:rsidR="009E63FE" w:rsidRPr="00A86802" w:rsidRDefault="009E63FE" w:rsidP="00A86802">
      <w:pPr>
        <w:spacing w:line="276" w:lineRule="auto"/>
        <w:rPr>
          <w:rStyle w:val="normaltextrun"/>
          <w:rFonts w:ascii="Bookman Old Style" w:eastAsiaTheme="majorEastAsia" w:hAnsi="Bookman Old Style"/>
          <w:i/>
          <w:iCs/>
        </w:rPr>
      </w:pPr>
    </w:p>
    <w:p w14:paraId="02C102B9" w14:textId="1B365DA8" w:rsidR="009E63FE" w:rsidRPr="00A86802" w:rsidRDefault="00882CA0"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8</w:t>
      </w:r>
      <w:r w:rsidR="009E63FE" w:rsidRPr="00A86802">
        <w:rPr>
          <w:rStyle w:val="normaltextrun"/>
          <w:rFonts w:ascii="Bookman Old Style" w:eastAsiaTheme="majorEastAsia" w:hAnsi="Bookman Old Style"/>
          <w:i/>
          <w:iCs/>
        </w:rPr>
        <w:t>.- Del trámite surtido ante la República de Chile, del formulario CHI/COL-02 se constatan los siguientes aportes [archivo 27, pág. 97-10</w:t>
      </w:r>
      <w:r w:rsidR="000222BC" w:rsidRPr="00A86802">
        <w:rPr>
          <w:rStyle w:val="normaltextrun"/>
          <w:rFonts w:ascii="Bookman Old Style" w:eastAsiaTheme="majorEastAsia" w:hAnsi="Bookman Old Style"/>
          <w:i/>
          <w:iCs/>
        </w:rPr>
        <w:t>4</w:t>
      </w:r>
      <w:r w:rsidR="009E63FE" w:rsidRPr="00A86802">
        <w:rPr>
          <w:rStyle w:val="normaltextrun"/>
          <w:rFonts w:ascii="Bookman Old Style" w:eastAsiaTheme="majorEastAsia" w:hAnsi="Bookman Old Style"/>
          <w:i/>
          <w:iCs/>
        </w:rPr>
        <w:t>]</w:t>
      </w:r>
    </w:p>
    <w:p w14:paraId="1E5956FF" w14:textId="77777777" w:rsidR="009E63FE" w:rsidRPr="00A86802" w:rsidRDefault="009E63FE" w:rsidP="00A86802">
      <w:pPr>
        <w:spacing w:line="276" w:lineRule="auto"/>
        <w:rPr>
          <w:rStyle w:val="normaltextrun"/>
          <w:rFonts w:ascii="Bookman Old Style" w:eastAsiaTheme="majorEastAsia" w:hAnsi="Bookman Old Style"/>
          <w:i/>
          <w:iCs/>
        </w:rPr>
      </w:pPr>
    </w:p>
    <w:p w14:paraId="0052F6AA" w14:textId="2BBEF9A4" w:rsidR="009E63FE" w:rsidRPr="00A86802" w:rsidRDefault="009E63FE" w:rsidP="00A86802">
      <w:pPr>
        <w:spacing w:line="276" w:lineRule="auto"/>
        <w:rPr>
          <w:rStyle w:val="normaltextrun"/>
          <w:rFonts w:ascii="Bookman Old Style" w:eastAsiaTheme="majorEastAsia" w:hAnsi="Bookman Old Style"/>
          <w:i/>
          <w:iCs/>
        </w:rPr>
      </w:pPr>
      <w:r w:rsidRPr="00A86802">
        <w:rPr>
          <w:rFonts w:ascii="Bookman Old Style" w:hAnsi="Bookman Old Style"/>
          <w:noProof/>
          <w:lang w:val="en-US"/>
        </w:rPr>
        <w:drawing>
          <wp:inline distT="0" distB="0" distL="0" distR="0" wp14:anchorId="587BCA24" wp14:editId="0E1E678D">
            <wp:extent cx="4997450" cy="2152015"/>
            <wp:effectExtent l="0" t="0" r="0" b="635"/>
            <wp:docPr id="1437386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86965" name=""/>
                    <pic:cNvPicPr/>
                  </pic:nvPicPr>
                  <pic:blipFill>
                    <a:blip r:embed="rId12"/>
                    <a:stretch>
                      <a:fillRect/>
                    </a:stretch>
                  </pic:blipFill>
                  <pic:spPr>
                    <a:xfrm>
                      <a:off x="0" y="0"/>
                      <a:ext cx="4997520" cy="2152045"/>
                    </a:xfrm>
                    <a:prstGeom prst="rect">
                      <a:avLst/>
                    </a:prstGeom>
                  </pic:spPr>
                </pic:pic>
              </a:graphicData>
            </a:graphic>
          </wp:inline>
        </w:drawing>
      </w:r>
    </w:p>
    <w:p w14:paraId="79F346AB" w14:textId="7496AA86" w:rsidR="00EF6D23" w:rsidRPr="00A86802" w:rsidRDefault="00E74EDE" w:rsidP="00A86802">
      <w:pPr>
        <w:spacing w:line="276" w:lineRule="auto"/>
        <w:rPr>
          <w:rStyle w:val="normaltextrun"/>
          <w:rFonts w:ascii="Bookman Old Style" w:eastAsiaTheme="majorEastAsia" w:hAnsi="Bookman Old Style"/>
          <w:i/>
          <w:iCs/>
        </w:rPr>
      </w:pPr>
      <w:r w:rsidRPr="00A86802">
        <w:rPr>
          <w:rStyle w:val="normaltextrun"/>
          <w:rFonts w:ascii="Bookman Old Style" w:eastAsiaTheme="majorEastAsia" w:hAnsi="Bookman Old Style"/>
          <w:i/>
          <w:iCs/>
        </w:rPr>
        <w:t xml:space="preserve">9.- </w:t>
      </w:r>
      <w:r w:rsidR="00EF6D23" w:rsidRPr="00A86802">
        <w:rPr>
          <w:rStyle w:val="normaltextrun"/>
          <w:rFonts w:ascii="Bookman Old Style" w:eastAsiaTheme="majorEastAsia" w:hAnsi="Bookman Old Style"/>
          <w:i/>
          <w:iCs/>
        </w:rPr>
        <w:t xml:space="preserve">De la historia actualizada al </w:t>
      </w:r>
      <w:r w:rsidR="00801BD8" w:rsidRPr="00A86802">
        <w:rPr>
          <w:rStyle w:val="normaltextrun"/>
          <w:rFonts w:ascii="Bookman Old Style" w:eastAsiaTheme="majorEastAsia" w:hAnsi="Bookman Old Style"/>
          <w:i/>
          <w:iCs/>
        </w:rPr>
        <w:t>3</w:t>
      </w:r>
      <w:r w:rsidR="00F279BE" w:rsidRPr="00A86802">
        <w:rPr>
          <w:rStyle w:val="normaltextrun"/>
          <w:rFonts w:ascii="Bookman Old Style" w:eastAsiaTheme="majorEastAsia" w:hAnsi="Bookman Old Style"/>
          <w:i/>
          <w:iCs/>
        </w:rPr>
        <w:t>1</w:t>
      </w:r>
      <w:r w:rsidR="00EF6D23" w:rsidRPr="00A86802">
        <w:rPr>
          <w:rStyle w:val="normaltextrun"/>
          <w:rFonts w:ascii="Bookman Old Style" w:eastAsiaTheme="majorEastAsia" w:hAnsi="Bookman Old Style"/>
          <w:i/>
          <w:iCs/>
        </w:rPr>
        <w:t xml:space="preserve"> de </w:t>
      </w:r>
      <w:r w:rsidR="00F279BE" w:rsidRPr="00A86802">
        <w:rPr>
          <w:rStyle w:val="normaltextrun"/>
          <w:rFonts w:ascii="Bookman Old Style" w:eastAsiaTheme="majorEastAsia" w:hAnsi="Bookman Old Style"/>
          <w:i/>
          <w:iCs/>
        </w:rPr>
        <w:t xml:space="preserve">octubre </w:t>
      </w:r>
      <w:r w:rsidR="00EF6D23" w:rsidRPr="00A86802">
        <w:rPr>
          <w:rStyle w:val="normaltextrun"/>
          <w:rFonts w:ascii="Bookman Old Style" w:eastAsiaTheme="majorEastAsia" w:hAnsi="Bookman Old Style"/>
          <w:i/>
          <w:iCs/>
        </w:rPr>
        <w:t xml:space="preserve">de </w:t>
      </w:r>
      <w:r w:rsidR="00801BD8" w:rsidRPr="00A86802">
        <w:rPr>
          <w:rStyle w:val="normaltextrun"/>
          <w:rFonts w:ascii="Bookman Old Style" w:eastAsiaTheme="majorEastAsia" w:hAnsi="Bookman Old Style"/>
          <w:i/>
          <w:iCs/>
        </w:rPr>
        <w:t>2022</w:t>
      </w:r>
      <w:r w:rsidR="00EF6D23" w:rsidRPr="00A86802">
        <w:rPr>
          <w:rStyle w:val="normaltextrun"/>
          <w:rFonts w:ascii="Bookman Old Style" w:eastAsiaTheme="majorEastAsia" w:hAnsi="Bookman Old Style"/>
          <w:i/>
          <w:iCs/>
        </w:rPr>
        <w:t>, se extrae que el demandante entre el 0</w:t>
      </w:r>
      <w:r w:rsidR="00801BD8" w:rsidRPr="00A86802">
        <w:rPr>
          <w:rStyle w:val="normaltextrun"/>
          <w:rFonts w:ascii="Bookman Old Style" w:eastAsiaTheme="majorEastAsia" w:hAnsi="Bookman Old Style"/>
          <w:i/>
          <w:iCs/>
        </w:rPr>
        <w:t>4</w:t>
      </w:r>
      <w:r w:rsidR="00EF6D23" w:rsidRPr="00A86802">
        <w:rPr>
          <w:rStyle w:val="normaltextrun"/>
          <w:rFonts w:ascii="Bookman Old Style" w:eastAsiaTheme="majorEastAsia" w:hAnsi="Bookman Old Style"/>
          <w:i/>
          <w:iCs/>
        </w:rPr>
        <w:t>-11-1971 y el 3</w:t>
      </w:r>
      <w:r w:rsidR="00801BD8" w:rsidRPr="00A86802">
        <w:rPr>
          <w:rStyle w:val="normaltextrun"/>
          <w:rFonts w:ascii="Bookman Old Style" w:eastAsiaTheme="majorEastAsia" w:hAnsi="Bookman Old Style"/>
          <w:i/>
          <w:iCs/>
        </w:rPr>
        <w:t>0</w:t>
      </w:r>
      <w:r w:rsidR="00EF6D23" w:rsidRPr="00A86802">
        <w:rPr>
          <w:rStyle w:val="normaltextrun"/>
          <w:rFonts w:ascii="Bookman Old Style" w:eastAsiaTheme="majorEastAsia" w:hAnsi="Bookman Old Style"/>
          <w:i/>
          <w:iCs/>
        </w:rPr>
        <w:t>-</w:t>
      </w:r>
      <w:r w:rsidR="00F279BE" w:rsidRPr="00A86802">
        <w:rPr>
          <w:rStyle w:val="normaltextrun"/>
          <w:rFonts w:ascii="Bookman Old Style" w:eastAsiaTheme="majorEastAsia" w:hAnsi="Bookman Old Style"/>
          <w:i/>
          <w:iCs/>
        </w:rPr>
        <w:t>10</w:t>
      </w:r>
      <w:r w:rsidR="00EF6D23" w:rsidRPr="00A86802">
        <w:rPr>
          <w:rStyle w:val="normaltextrun"/>
          <w:rFonts w:ascii="Bookman Old Style" w:eastAsiaTheme="majorEastAsia" w:hAnsi="Bookman Old Style"/>
          <w:i/>
          <w:iCs/>
        </w:rPr>
        <w:t>-202</w:t>
      </w:r>
      <w:r w:rsidR="00801BD8" w:rsidRPr="00A86802">
        <w:rPr>
          <w:rStyle w:val="normaltextrun"/>
          <w:rFonts w:ascii="Bookman Old Style" w:eastAsiaTheme="majorEastAsia" w:hAnsi="Bookman Old Style"/>
          <w:i/>
          <w:iCs/>
        </w:rPr>
        <w:t>2</w:t>
      </w:r>
      <w:r w:rsidR="00EF6D23" w:rsidRPr="00A86802">
        <w:rPr>
          <w:rStyle w:val="normaltextrun"/>
          <w:rFonts w:ascii="Bookman Old Style" w:eastAsiaTheme="majorEastAsia" w:hAnsi="Bookman Old Style"/>
          <w:i/>
          <w:iCs/>
        </w:rPr>
        <w:t xml:space="preserve"> cotizó un total de </w:t>
      </w:r>
      <w:r w:rsidR="00F279BE" w:rsidRPr="00A86802">
        <w:rPr>
          <w:rStyle w:val="normaltextrun"/>
          <w:rFonts w:ascii="Bookman Old Style" w:eastAsiaTheme="majorEastAsia" w:hAnsi="Bookman Old Style"/>
          <w:i/>
          <w:iCs/>
        </w:rPr>
        <w:t>729</w:t>
      </w:r>
      <w:r w:rsidR="00EF6D23" w:rsidRPr="00A86802">
        <w:rPr>
          <w:rStyle w:val="normaltextrun"/>
          <w:rFonts w:ascii="Bookman Old Style" w:eastAsiaTheme="majorEastAsia" w:hAnsi="Bookman Old Style"/>
          <w:i/>
          <w:iCs/>
        </w:rPr>
        <w:t>.</w:t>
      </w:r>
      <w:r w:rsidR="00F279BE" w:rsidRPr="00A86802">
        <w:rPr>
          <w:rStyle w:val="normaltextrun"/>
          <w:rFonts w:ascii="Bookman Old Style" w:eastAsiaTheme="majorEastAsia" w:hAnsi="Bookman Old Style"/>
          <w:i/>
          <w:iCs/>
        </w:rPr>
        <w:t xml:space="preserve">57 </w:t>
      </w:r>
      <w:r w:rsidR="00EF6D23" w:rsidRPr="00A86802">
        <w:rPr>
          <w:rStyle w:val="normaltextrun"/>
          <w:rFonts w:ascii="Bookman Old Style" w:eastAsiaTheme="majorEastAsia" w:hAnsi="Bookman Old Style"/>
          <w:i/>
          <w:iCs/>
        </w:rPr>
        <w:t>semanas [archivo 1</w:t>
      </w:r>
      <w:r w:rsidR="00F279BE" w:rsidRPr="00A86802">
        <w:rPr>
          <w:rStyle w:val="normaltextrun"/>
          <w:rFonts w:ascii="Bookman Old Style" w:eastAsiaTheme="majorEastAsia" w:hAnsi="Bookman Old Style"/>
          <w:i/>
          <w:iCs/>
        </w:rPr>
        <w:t>7</w:t>
      </w:r>
      <w:r w:rsidR="00EF6D23" w:rsidRPr="00A86802">
        <w:rPr>
          <w:rStyle w:val="normaltextrun"/>
          <w:rFonts w:ascii="Bookman Old Style" w:eastAsiaTheme="majorEastAsia" w:hAnsi="Bookman Old Style"/>
          <w:i/>
          <w:iCs/>
        </w:rPr>
        <w:t xml:space="preserve">, pág. </w:t>
      </w:r>
      <w:r w:rsidR="00B1726D" w:rsidRPr="00A86802">
        <w:rPr>
          <w:rStyle w:val="normaltextrun"/>
          <w:rFonts w:ascii="Bookman Old Style" w:eastAsiaTheme="majorEastAsia" w:hAnsi="Bookman Old Style"/>
          <w:i/>
          <w:iCs/>
        </w:rPr>
        <w:t>2</w:t>
      </w:r>
      <w:r w:rsidR="00EF6D23" w:rsidRPr="00A86802">
        <w:rPr>
          <w:rStyle w:val="normaltextrun"/>
          <w:rFonts w:ascii="Bookman Old Style" w:eastAsiaTheme="majorEastAsia" w:hAnsi="Bookman Old Style"/>
          <w:i/>
          <w:iCs/>
        </w:rPr>
        <w:t>]</w:t>
      </w:r>
      <w:r w:rsidR="0096360C" w:rsidRPr="00A86802">
        <w:rPr>
          <w:rStyle w:val="normaltextrun"/>
          <w:rFonts w:ascii="Bookman Old Style" w:eastAsiaTheme="majorEastAsia" w:hAnsi="Bookman Old Style"/>
          <w:i/>
          <w:iCs/>
        </w:rPr>
        <w:t>.</w:t>
      </w:r>
    </w:p>
    <w:p w14:paraId="63D33589" w14:textId="76423A2F" w:rsidR="00B94A7D" w:rsidRPr="00A86802" w:rsidRDefault="00B94A7D" w:rsidP="00A86802">
      <w:pPr>
        <w:spacing w:line="276" w:lineRule="auto"/>
        <w:rPr>
          <w:rStyle w:val="normaltextrun"/>
          <w:rFonts w:ascii="Bookman Old Style" w:eastAsiaTheme="majorEastAsia" w:hAnsi="Bookman Old Style"/>
          <w:i/>
          <w:iCs/>
        </w:rPr>
      </w:pPr>
    </w:p>
    <w:p w14:paraId="0E0486BF" w14:textId="5D9F33BC" w:rsidR="00B757E6" w:rsidRPr="00A86802" w:rsidRDefault="00FE5855" w:rsidP="00A86802">
      <w:pPr>
        <w:spacing w:line="276" w:lineRule="auto"/>
        <w:ind w:firstLine="0"/>
        <w:jc w:val="center"/>
        <w:rPr>
          <w:rStyle w:val="normaltextrun"/>
          <w:rFonts w:ascii="Bookman Old Style" w:eastAsiaTheme="majorEastAsia" w:hAnsi="Bookman Old Style"/>
        </w:rPr>
      </w:pPr>
      <w:r w:rsidRPr="00A86802">
        <w:rPr>
          <w:rStyle w:val="normaltextrun"/>
          <w:rFonts w:ascii="Bookman Old Style" w:eastAsiaTheme="majorEastAsia" w:hAnsi="Bookman Old Style"/>
          <w:b/>
          <w:bCs/>
        </w:rPr>
        <w:t>De la pensión de invalidez de origen común</w:t>
      </w:r>
      <w:r w:rsidR="00CC7549" w:rsidRPr="00A86802">
        <w:rPr>
          <w:rStyle w:val="normaltextrun"/>
          <w:rFonts w:ascii="Bookman Old Style" w:eastAsiaTheme="majorEastAsia" w:hAnsi="Bookman Old Style"/>
        </w:rPr>
        <w:t xml:space="preserve"> (grado de consulta)</w:t>
      </w:r>
    </w:p>
    <w:p w14:paraId="62B0E736" w14:textId="77777777" w:rsidR="00FE5855" w:rsidRPr="00A86802" w:rsidRDefault="00FE5855" w:rsidP="00A86802">
      <w:pPr>
        <w:spacing w:line="276" w:lineRule="auto"/>
        <w:rPr>
          <w:rStyle w:val="normaltextrun"/>
          <w:rFonts w:ascii="Bookman Old Style" w:eastAsiaTheme="majorEastAsia" w:hAnsi="Bookman Old Style"/>
        </w:rPr>
      </w:pPr>
    </w:p>
    <w:p w14:paraId="31B2FD6A" w14:textId="514E9B33" w:rsidR="00B757E6" w:rsidRPr="00A86802" w:rsidRDefault="00B757E6"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Tratándose de la pensión de </w:t>
      </w:r>
      <w:r w:rsidRPr="00A86802">
        <w:rPr>
          <w:rStyle w:val="normaltextrun"/>
          <w:rFonts w:ascii="Bookman Old Style" w:eastAsiaTheme="majorEastAsia" w:hAnsi="Bookman Old Style"/>
          <w:b/>
          <w:bCs/>
        </w:rPr>
        <w:t>invalidez de origen común</w:t>
      </w:r>
      <w:r w:rsidRPr="00A86802">
        <w:rPr>
          <w:rStyle w:val="normaltextrun"/>
          <w:rFonts w:ascii="Bookman Old Style" w:eastAsiaTheme="majorEastAsia" w:hAnsi="Bookman Old Style"/>
        </w:rPr>
        <w:t xml:space="preserve">, la regla general indica que la norma que gobierna esta temática será la vigente al momento de la estructuración de la invalidez, para el caso que se discute </w:t>
      </w:r>
      <w:r w:rsidR="00FE5855" w:rsidRPr="00A86802">
        <w:rPr>
          <w:rStyle w:val="normaltextrun"/>
          <w:rFonts w:ascii="Bookman Old Style" w:eastAsiaTheme="majorEastAsia" w:hAnsi="Bookman Old Style"/>
        </w:rPr>
        <w:t xml:space="preserve">corresponde al </w:t>
      </w:r>
      <w:r w:rsidRPr="00A86802">
        <w:rPr>
          <w:rStyle w:val="normaltextrun"/>
          <w:rFonts w:ascii="Bookman Old Style" w:eastAsiaTheme="majorEastAsia" w:hAnsi="Bookman Old Style"/>
        </w:rPr>
        <w:t>artículo 1º de la Ley 860 de 2003 que modificó el artículo 39 de la Ley 100 de 1993, en ella, se establece lo siguiente:</w:t>
      </w:r>
    </w:p>
    <w:p w14:paraId="3AB09636" w14:textId="77777777" w:rsidR="00B757E6" w:rsidRPr="00A86802" w:rsidRDefault="00B757E6" w:rsidP="00A86802">
      <w:pPr>
        <w:pStyle w:val="Prrafonormal"/>
        <w:spacing w:line="276" w:lineRule="auto"/>
        <w:rPr>
          <w:rFonts w:eastAsia="Calibri"/>
        </w:rPr>
      </w:pPr>
    </w:p>
    <w:p w14:paraId="237F7321" w14:textId="77777777" w:rsidR="00B757E6" w:rsidRPr="0049650B" w:rsidRDefault="00B757E6"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 xml:space="preserve">“ARTÍCULO 39. REQUISITOS PARA OBTENER LA PENSIÓN DE INVALIDEZ. &lt;Artículo modificado por el artículo </w:t>
      </w:r>
      <w:hyperlink r:id="rId13" w:anchor="1">
        <w:r w:rsidRPr="0049650B">
          <w:rPr>
            <w:rFonts w:ascii="Bookman Old Style" w:hAnsi="Bookman Old Style" w:cs="Times New Roman"/>
            <w:sz w:val="22"/>
          </w:rPr>
          <w:t>1</w:t>
        </w:r>
      </w:hyperlink>
      <w:r w:rsidRPr="0049650B">
        <w:rPr>
          <w:rFonts w:ascii="Bookman Old Style" w:hAnsi="Bookman Old Style" w:cs="Times New Roman"/>
          <w:sz w:val="22"/>
        </w:rPr>
        <w:t xml:space="preserve"> de la Ley 860 de 2003. El nuevo texto es el siguiente:&gt; Tendrá derecho a la pensión de invalidez el afiliado al sistema que conforme a lo dispuesto en el artículo anterior sea declarado inválido y acredite las siguientes condiciones:</w:t>
      </w:r>
    </w:p>
    <w:p w14:paraId="25813BEF" w14:textId="77777777" w:rsidR="00B85C5B" w:rsidRPr="0049650B" w:rsidRDefault="00B85C5B" w:rsidP="0049650B">
      <w:pPr>
        <w:spacing w:line="240" w:lineRule="auto"/>
        <w:ind w:left="426" w:right="420" w:firstLine="0"/>
        <w:rPr>
          <w:rFonts w:ascii="Bookman Old Style" w:hAnsi="Bookman Old Style" w:cs="Times New Roman"/>
          <w:sz w:val="22"/>
        </w:rPr>
      </w:pPr>
    </w:p>
    <w:p w14:paraId="6B7086D6" w14:textId="77777777" w:rsidR="00B757E6" w:rsidRPr="0049650B" w:rsidRDefault="00B757E6"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lastRenderedPageBreak/>
        <w:t>1. Invalidez causada por enfermedad: Que haya cotizado cincuenta (50) semanas dentro de los últimos tres (3) años inmediatamente anteriores a la fecha de estructuración.</w:t>
      </w:r>
    </w:p>
    <w:p w14:paraId="10BB129C" w14:textId="77777777" w:rsidR="00B85C5B" w:rsidRPr="0049650B" w:rsidRDefault="00B85C5B" w:rsidP="0049650B">
      <w:pPr>
        <w:spacing w:line="240" w:lineRule="auto"/>
        <w:ind w:left="426" w:right="420" w:firstLine="0"/>
        <w:rPr>
          <w:rFonts w:ascii="Bookman Old Style" w:hAnsi="Bookman Old Style" w:cs="Times New Roman"/>
          <w:sz w:val="22"/>
        </w:rPr>
      </w:pPr>
    </w:p>
    <w:p w14:paraId="56F1B561" w14:textId="69E4FC97" w:rsidR="00B757E6" w:rsidRPr="0049650B" w:rsidRDefault="00B757E6"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2. Invalidez causada por accidente: Que haya cotizado cincuenta (50) semanas dentro de los últimos tres (3) años inmediatamente anteriores al hecho causante de la misma.</w:t>
      </w:r>
    </w:p>
    <w:p w14:paraId="1DF924EC" w14:textId="77777777" w:rsidR="00B85C5B" w:rsidRPr="0049650B" w:rsidRDefault="00B85C5B" w:rsidP="0049650B">
      <w:pPr>
        <w:spacing w:line="240" w:lineRule="auto"/>
        <w:ind w:left="426" w:right="420" w:firstLine="0"/>
        <w:rPr>
          <w:rFonts w:ascii="Bookman Old Style" w:hAnsi="Bookman Old Style" w:cs="Times New Roman"/>
          <w:sz w:val="22"/>
        </w:rPr>
      </w:pPr>
    </w:p>
    <w:p w14:paraId="4725590A" w14:textId="3A1DA2BE" w:rsidR="00B757E6" w:rsidRPr="0049650B" w:rsidRDefault="00B757E6"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 xml:space="preserve">PARÁGRAFO </w:t>
      </w:r>
      <w:proofErr w:type="spellStart"/>
      <w:r w:rsidRPr="0049650B">
        <w:rPr>
          <w:rFonts w:ascii="Bookman Old Style" w:hAnsi="Bookman Old Style" w:cs="Times New Roman"/>
          <w:sz w:val="22"/>
        </w:rPr>
        <w:t>2o</w:t>
      </w:r>
      <w:proofErr w:type="spellEnd"/>
      <w:r w:rsidRPr="0049650B">
        <w:rPr>
          <w:rFonts w:ascii="Bookman Old Style" w:hAnsi="Bookman Old Style" w:cs="Times New Roman"/>
          <w:sz w:val="22"/>
        </w:rPr>
        <w:t>. Cuando el afiliado haya cotizado por lo menos el 75% de las semanas mínimas requeridas para acceder a la pensión de vejez, solo se requerirá que haya cotizado 25 semanas en los últimos tres (3) años.”</w:t>
      </w:r>
    </w:p>
    <w:p w14:paraId="17EAD17A" w14:textId="77777777" w:rsidR="00B85C5B" w:rsidRPr="00A86802" w:rsidRDefault="00B85C5B" w:rsidP="00A86802">
      <w:pPr>
        <w:spacing w:line="276" w:lineRule="auto"/>
        <w:rPr>
          <w:rStyle w:val="normaltextrun"/>
          <w:rFonts w:ascii="Bookman Old Style" w:eastAsiaTheme="majorEastAsia" w:hAnsi="Bookman Old Style"/>
        </w:rPr>
      </w:pPr>
    </w:p>
    <w:p w14:paraId="50011805" w14:textId="68F6AD40" w:rsidR="002E25DB" w:rsidRPr="00A86802" w:rsidRDefault="001A2FA6"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Para el caso, </w:t>
      </w:r>
      <w:r w:rsidR="00150816" w:rsidRPr="00A86802">
        <w:rPr>
          <w:rStyle w:val="normaltextrun"/>
          <w:rFonts w:ascii="Bookman Old Style" w:eastAsiaTheme="majorEastAsia" w:hAnsi="Bookman Old Style"/>
        </w:rPr>
        <w:t xml:space="preserve">por fuera de discusión se encuentra que </w:t>
      </w:r>
      <w:r w:rsidR="002E25DB" w:rsidRPr="00A86802">
        <w:rPr>
          <w:rStyle w:val="normaltextrun"/>
          <w:rFonts w:ascii="Bookman Old Style" w:eastAsiaTheme="majorEastAsia" w:hAnsi="Bookman Old Style"/>
        </w:rPr>
        <w:t xml:space="preserve">el </w:t>
      </w:r>
      <w:r w:rsidR="00150816" w:rsidRPr="00A86802">
        <w:rPr>
          <w:rStyle w:val="normaltextrun"/>
          <w:rFonts w:ascii="Bookman Old Style" w:eastAsiaTheme="majorEastAsia" w:hAnsi="Bookman Old Style"/>
        </w:rPr>
        <w:t xml:space="preserve">Sr. </w:t>
      </w:r>
      <w:proofErr w:type="spellStart"/>
      <w:r w:rsidR="002E25DB" w:rsidRPr="00A86802">
        <w:rPr>
          <w:rStyle w:val="normaltextrun"/>
          <w:rFonts w:ascii="Bookman Old Style" w:eastAsiaTheme="majorEastAsia" w:hAnsi="Bookman Old Style"/>
        </w:rPr>
        <w:t>Walnery</w:t>
      </w:r>
      <w:proofErr w:type="spellEnd"/>
      <w:r w:rsidR="002E25DB" w:rsidRPr="00A86802">
        <w:rPr>
          <w:rStyle w:val="normaltextrun"/>
          <w:rFonts w:ascii="Bookman Old Style" w:eastAsiaTheme="majorEastAsia" w:hAnsi="Bookman Old Style"/>
        </w:rPr>
        <w:t xml:space="preserve"> Alberto Uribe Vega tiene una </w:t>
      </w:r>
      <w:proofErr w:type="spellStart"/>
      <w:r w:rsidR="002E25DB" w:rsidRPr="00A86802">
        <w:rPr>
          <w:rStyle w:val="normaltextrun"/>
          <w:rFonts w:ascii="Bookman Old Style" w:eastAsiaTheme="majorEastAsia" w:hAnsi="Bookman Old Style"/>
        </w:rPr>
        <w:t>PCL</w:t>
      </w:r>
      <w:proofErr w:type="spellEnd"/>
      <w:r w:rsidR="002E25DB" w:rsidRPr="00A86802">
        <w:rPr>
          <w:rStyle w:val="normaltextrun"/>
          <w:rFonts w:ascii="Bookman Old Style" w:eastAsiaTheme="majorEastAsia" w:hAnsi="Bookman Old Style"/>
        </w:rPr>
        <w:t xml:space="preserve"> del</w:t>
      </w:r>
      <w:r w:rsidR="00150816" w:rsidRPr="00A86802">
        <w:rPr>
          <w:rStyle w:val="normaltextrun"/>
          <w:rFonts w:ascii="Bookman Old Style" w:eastAsiaTheme="majorEastAsia" w:hAnsi="Bookman Old Style"/>
        </w:rPr>
        <w:t xml:space="preserve"> </w:t>
      </w:r>
      <w:r w:rsidR="002E25DB" w:rsidRPr="00A86802">
        <w:rPr>
          <w:rStyle w:val="normaltextrun"/>
          <w:rFonts w:ascii="Bookman Old Style" w:eastAsiaTheme="majorEastAsia" w:hAnsi="Bookman Old Style"/>
          <w:b/>
          <w:bCs/>
        </w:rPr>
        <w:t>65.63%</w:t>
      </w:r>
      <w:r w:rsidR="00150816" w:rsidRPr="00A86802">
        <w:rPr>
          <w:rStyle w:val="normaltextrun"/>
          <w:rFonts w:ascii="Bookman Old Style" w:eastAsiaTheme="majorEastAsia" w:hAnsi="Bookman Old Style"/>
          <w:b/>
          <w:bCs/>
        </w:rPr>
        <w:t xml:space="preserve">, </w:t>
      </w:r>
      <w:r w:rsidR="00150816" w:rsidRPr="00A86802">
        <w:rPr>
          <w:rStyle w:val="normaltextrun"/>
          <w:rFonts w:ascii="Bookman Old Style" w:eastAsiaTheme="majorEastAsia" w:hAnsi="Bookman Old Style"/>
        </w:rPr>
        <w:t xml:space="preserve">estructurada </w:t>
      </w:r>
      <w:r w:rsidR="002E25DB" w:rsidRPr="00A86802">
        <w:rPr>
          <w:rStyle w:val="normaltextrun"/>
          <w:rFonts w:ascii="Bookman Old Style" w:eastAsiaTheme="majorEastAsia" w:hAnsi="Bookman Old Style"/>
        </w:rPr>
        <w:t xml:space="preserve">con fecha </w:t>
      </w:r>
      <w:r w:rsidR="00150816" w:rsidRPr="00A86802">
        <w:rPr>
          <w:rStyle w:val="normaltextrun"/>
          <w:rFonts w:ascii="Bookman Old Style" w:eastAsiaTheme="majorEastAsia" w:hAnsi="Bookman Old Style"/>
        </w:rPr>
        <w:t>d</w:t>
      </w:r>
      <w:r w:rsidR="002E25DB" w:rsidRPr="00A86802">
        <w:rPr>
          <w:rStyle w:val="normaltextrun"/>
          <w:rFonts w:ascii="Bookman Old Style" w:eastAsiaTheme="majorEastAsia" w:hAnsi="Bookman Old Style"/>
        </w:rPr>
        <w:t xml:space="preserve">el </w:t>
      </w:r>
      <w:r w:rsidR="002E25DB" w:rsidRPr="00A86802">
        <w:rPr>
          <w:rStyle w:val="normaltextrun"/>
          <w:rFonts w:ascii="Bookman Old Style" w:eastAsiaTheme="majorEastAsia" w:hAnsi="Bookman Old Style"/>
          <w:b/>
          <w:bCs/>
        </w:rPr>
        <w:t>14</w:t>
      </w:r>
      <w:r w:rsidR="00150816" w:rsidRPr="00A86802">
        <w:rPr>
          <w:rStyle w:val="normaltextrun"/>
          <w:rFonts w:ascii="Bookman Old Style" w:eastAsiaTheme="majorEastAsia" w:hAnsi="Bookman Old Style"/>
          <w:b/>
          <w:bCs/>
        </w:rPr>
        <w:t xml:space="preserve"> de enero de </w:t>
      </w:r>
      <w:r w:rsidR="002E25DB" w:rsidRPr="00A86802">
        <w:rPr>
          <w:rStyle w:val="normaltextrun"/>
          <w:rFonts w:ascii="Bookman Old Style" w:eastAsiaTheme="majorEastAsia" w:hAnsi="Bookman Old Style"/>
          <w:b/>
          <w:bCs/>
        </w:rPr>
        <w:t>2019</w:t>
      </w:r>
      <w:r w:rsidR="00150816" w:rsidRPr="00A86802">
        <w:rPr>
          <w:rStyle w:val="normaltextrun"/>
          <w:rFonts w:ascii="Bookman Old Style" w:eastAsiaTheme="majorEastAsia" w:hAnsi="Bookman Old Style"/>
        </w:rPr>
        <w:t>,</w:t>
      </w:r>
      <w:r w:rsidR="002E25DB" w:rsidRPr="00A86802">
        <w:rPr>
          <w:rStyle w:val="normaltextrun"/>
          <w:rFonts w:ascii="Bookman Old Style" w:eastAsiaTheme="majorEastAsia" w:hAnsi="Bookman Old Style"/>
        </w:rPr>
        <w:t xml:space="preserve"> por enfermedad de origen</w:t>
      </w:r>
      <w:r w:rsidR="00150816" w:rsidRPr="00A86802">
        <w:rPr>
          <w:rStyle w:val="normaltextrun"/>
          <w:rFonts w:ascii="Bookman Old Style" w:eastAsiaTheme="majorEastAsia" w:hAnsi="Bookman Old Style"/>
        </w:rPr>
        <w:t xml:space="preserve"> </w:t>
      </w:r>
      <w:r w:rsidR="002E25DB" w:rsidRPr="00A86802">
        <w:rPr>
          <w:rStyle w:val="normaltextrun"/>
          <w:rFonts w:ascii="Bookman Old Style" w:eastAsiaTheme="majorEastAsia" w:hAnsi="Bookman Old Style"/>
        </w:rPr>
        <w:t xml:space="preserve">común, como se observa del dictamen No. 3508326 del 05-06-2020 (pág. </w:t>
      </w:r>
      <w:r w:rsidR="004D2526" w:rsidRPr="00A86802">
        <w:rPr>
          <w:rStyle w:val="normaltextrun"/>
          <w:rFonts w:ascii="Bookman Old Style" w:eastAsiaTheme="majorEastAsia" w:hAnsi="Bookman Old Style"/>
        </w:rPr>
        <w:t>748</w:t>
      </w:r>
      <w:r w:rsidR="004656B1" w:rsidRPr="00A86802">
        <w:rPr>
          <w:rStyle w:val="normaltextrun"/>
          <w:rFonts w:ascii="Bookman Old Style" w:eastAsiaTheme="majorEastAsia" w:hAnsi="Bookman Old Style"/>
        </w:rPr>
        <w:t xml:space="preserve">-752, archivo 14, </w:t>
      </w:r>
      <w:proofErr w:type="spellStart"/>
      <w:r w:rsidR="004656B1" w:rsidRPr="00A86802">
        <w:rPr>
          <w:rStyle w:val="normaltextrun"/>
          <w:rFonts w:ascii="Bookman Old Style" w:eastAsiaTheme="majorEastAsia" w:hAnsi="Bookman Old Style"/>
        </w:rPr>
        <w:t>C01Principal</w:t>
      </w:r>
      <w:proofErr w:type="spellEnd"/>
      <w:r w:rsidR="002E25DB" w:rsidRPr="00A86802">
        <w:rPr>
          <w:rStyle w:val="normaltextrun"/>
          <w:rFonts w:ascii="Bookman Old Style" w:eastAsiaTheme="majorEastAsia" w:hAnsi="Bookman Old Style"/>
        </w:rPr>
        <w:t>).</w:t>
      </w:r>
    </w:p>
    <w:p w14:paraId="1F872AA6" w14:textId="77777777" w:rsidR="008D5696" w:rsidRPr="00A86802" w:rsidRDefault="008D5696" w:rsidP="00A86802">
      <w:pPr>
        <w:spacing w:line="276" w:lineRule="auto"/>
        <w:rPr>
          <w:rStyle w:val="normaltextrun"/>
          <w:rFonts w:ascii="Bookman Old Style" w:eastAsiaTheme="majorEastAsia" w:hAnsi="Bookman Old Style"/>
        </w:rPr>
      </w:pPr>
    </w:p>
    <w:p w14:paraId="70C47D49" w14:textId="7CC03D79" w:rsidR="008D5696" w:rsidRPr="00A86802" w:rsidRDefault="008D5696"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En cuanto al rigor de semanas cotizadas, atendiendo la historia laboral actualizada al 3 de mayo de 2022 arrimada por Colpensiones (pág. 894, archivo 14, </w:t>
      </w:r>
      <w:proofErr w:type="spellStart"/>
      <w:r w:rsidRPr="00A86802">
        <w:rPr>
          <w:rStyle w:val="normaltextrun"/>
          <w:rFonts w:ascii="Bookman Old Style" w:eastAsiaTheme="majorEastAsia" w:hAnsi="Bookman Old Style"/>
        </w:rPr>
        <w:t>C01Principal</w:t>
      </w:r>
      <w:proofErr w:type="spellEnd"/>
      <w:r w:rsidRPr="00A86802">
        <w:rPr>
          <w:rStyle w:val="normaltextrun"/>
          <w:rFonts w:ascii="Bookman Old Style" w:eastAsiaTheme="majorEastAsia" w:hAnsi="Bookman Old Style"/>
        </w:rPr>
        <w:t>)</w:t>
      </w:r>
      <w:r w:rsidR="009D1E95" w:rsidRPr="00A86802">
        <w:rPr>
          <w:rStyle w:val="normaltextrun"/>
          <w:rFonts w:ascii="Bookman Old Style" w:eastAsiaTheme="majorEastAsia" w:hAnsi="Bookman Old Style"/>
        </w:rPr>
        <w:t xml:space="preserve">, se tiene que el actor entre el </w:t>
      </w:r>
      <w:r w:rsidR="009D1E95" w:rsidRPr="00A86802">
        <w:rPr>
          <w:rStyle w:val="normaltextrun"/>
          <w:rFonts w:ascii="Bookman Old Style" w:eastAsiaTheme="majorEastAsia" w:hAnsi="Bookman Old Style"/>
          <w:b/>
          <w:bCs/>
        </w:rPr>
        <w:t xml:space="preserve">14 de enero de 2016 </w:t>
      </w:r>
      <w:r w:rsidR="009D1E95" w:rsidRPr="00A86802">
        <w:rPr>
          <w:rStyle w:val="normaltextrun"/>
          <w:rFonts w:ascii="Bookman Old Style" w:eastAsiaTheme="majorEastAsia" w:hAnsi="Bookman Old Style"/>
        </w:rPr>
        <w:t xml:space="preserve">y el </w:t>
      </w:r>
      <w:r w:rsidR="009D1E95" w:rsidRPr="00A86802">
        <w:rPr>
          <w:rStyle w:val="normaltextrun"/>
          <w:rFonts w:ascii="Bookman Old Style" w:eastAsiaTheme="majorEastAsia" w:hAnsi="Bookman Old Style"/>
          <w:b/>
          <w:bCs/>
        </w:rPr>
        <w:t>14 de enero de 2019</w:t>
      </w:r>
      <w:r w:rsidR="009D1E95" w:rsidRPr="00A86802">
        <w:rPr>
          <w:rStyle w:val="normaltextrun"/>
          <w:rFonts w:ascii="Bookman Old Style" w:eastAsiaTheme="majorEastAsia" w:hAnsi="Bookman Old Style"/>
        </w:rPr>
        <w:t xml:space="preserve"> – tres años anteriores a la fecha de estructuración – solo acredita 11 semanas de las 50 que le eran exigidas, por lo </w:t>
      </w:r>
      <w:r w:rsidR="00607FA1" w:rsidRPr="00A86802">
        <w:rPr>
          <w:rStyle w:val="normaltextrun"/>
          <w:rFonts w:ascii="Bookman Old Style" w:eastAsiaTheme="majorEastAsia" w:hAnsi="Bookman Old Style"/>
        </w:rPr>
        <w:t>que,</w:t>
      </w:r>
      <w:r w:rsidR="009D1E95" w:rsidRPr="00A86802">
        <w:rPr>
          <w:rStyle w:val="normaltextrun"/>
          <w:rFonts w:ascii="Bookman Old Style" w:eastAsiaTheme="majorEastAsia" w:hAnsi="Bookman Old Style"/>
        </w:rPr>
        <w:t xml:space="preserve"> en principio, no causó la pensión de invalidez.</w:t>
      </w:r>
    </w:p>
    <w:p w14:paraId="565AB68B" w14:textId="77777777" w:rsidR="00607FA1" w:rsidRPr="00A86802" w:rsidRDefault="00607FA1" w:rsidP="00A86802">
      <w:pPr>
        <w:spacing w:line="276" w:lineRule="auto"/>
        <w:rPr>
          <w:rStyle w:val="normaltextrun"/>
          <w:rFonts w:ascii="Bookman Old Style" w:eastAsiaTheme="majorEastAsia" w:hAnsi="Bookman Old Style"/>
        </w:rPr>
      </w:pPr>
    </w:p>
    <w:p w14:paraId="06986738" w14:textId="24ADEAEF" w:rsidR="00607FA1" w:rsidRPr="00A86802" w:rsidRDefault="00607FA1"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No obstante, se debe atender que el demandante realizó aportes en Chile y en la demanda solicita la aplicación del </w:t>
      </w:r>
      <w:r w:rsidR="0CFE234C" w:rsidRPr="00A86802">
        <w:rPr>
          <w:rStyle w:val="normaltextrun"/>
          <w:rFonts w:ascii="Bookman Old Style" w:eastAsiaTheme="majorEastAsia" w:hAnsi="Bookman Old Style"/>
        </w:rPr>
        <w:t>C</w:t>
      </w:r>
      <w:r w:rsidRPr="00A86802">
        <w:rPr>
          <w:rStyle w:val="normaltextrun"/>
          <w:rFonts w:ascii="Bookman Old Style" w:eastAsiaTheme="majorEastAsia" w:hAnsi="Bookman Old Style"/>
        </w:rPr>
        <w:t xml:space="preserve">onvenio </w:t>
      </w:r>
      <w:r w:rsidR="00B2BB13" w:rsidRPr="00A86802">
        <w:rPr>
          <w:rStyle w:val="normaltextrun"/>
          <w:rFonts w:ascii="Bookman Old Style" w:eastAsiaTheme="majorEastAsia" w:hAnsi="Bookman Old Style"/>
        </w:rPr>
        <w:t>B</w:t>
      </w:r>
      <w:r w:rsidRPr="00A86802">
        <w:rPr>
          <w:rStyle w:val="normaltextrun"/>
          <w:rFonts w:ascii="Bookman Old Style" w:eastAsiaTheme="majorEastAsia" w:hAnsi="Bookman Old Style"/>
        </w:rPr>
        <w:t xml:space="preserve">ilateral entre dicho País y </w:t>
      </w:r>
      <w:r w:rsidR="110A01A6" w:rsidRPr="00A86802">
        <w:rPr>
          <w:rStyle w:val="normaltextrun"/>
          <w:rFonts w:ascii="Bookman Old Style" w:eastAsiaTheme="majorEastAsia" w:hAnsi="Bookman Old Style"/>
        </w:rPr>
        <w:t>E</w:t>
      </w:r>
      <w:r w:rsidR="63BE1AB7" w:rsidRPr="00A86802">
        <w:rPr>
          <w:rStyle w:val="normaltextrun"/>
          <w:rFonts w:ascii="Bookman Old Style" w:eastAsiaTheme="majorEastAsia" w:hAnsi="Bookman Old Style"/>
        </w:rPr>
        <w:t>s</w:t>
      </w:r>
      <w:r w:rsidRPr="00A86802">
        <w:rPr>
          <w:rStyle w:val="normaltextrun"/>
          <w:rFonts w:ascii="Bookman Old Style" w:eastAsiaTheme="majorEastAsia" w:hAnsi="Bookman Old Style"/>
        </w:rPr>
        <w:t xml:space="preserve">tado </w:t>
      </w:r>
      <w:r w:rsidR="54CAD0E0" w:rsidRPr="00A86802">
        <w:rPr>
          <w:rStyle w:val="normaltextrun"/>
          <w:rFonts w:ascii="Bookman Old Style" w:eastAsiaTheme="majorEastAsia" w:hAnsi="Bookman Old Style"/>
        </w:rPr>
        <w:t>C</w:t>
      </w:r>
      <w:r w:rsidR="007C2633" w:rsidRPr="00A86802">
        <w:rPr>
          <w:rStyle w:val="normaltextrun"/>
          <w:rFonts w:ascii="Bookman Old Style" w:eastAsiaTheme="majorEastAsia" w:hAnsi="Bookman Old Style"/>
        </w:rPr>
        <w:t>olombiano</w:t>
      </w:r>
      <w:r w:rsidRPr="00A86802">
        <w:rPr>
          <w:rStyle w:val="normaltextrun"/>
          <w:rFonts w:ascii="Bookman Old Style" w:eastAsiaTheme="majorEastAsia" w:hAnsi="Bookman Old Style"/>
        </w:rPr>
        <w:t>.</w:t>
      </w:r>
    </w:p>
    <w:p w14:paraId="73C0FFBF" w14:textId="77777777" w:rsidR="00607FA1" w:rsidRPr="00A86802" w:rsidRDefault="00607FA1" w:rsidP="00A86802">
      <w:pPr>
        <w:spacing w:line="276" w:lineRule="auto"/>
        <w:rPr>
          <w:rStyle w:val="normaltextrun"/>
          <w:rFonts w:ascii="Bookman Old Style" w:eastAsiaTheme="majorEastAsia" w:hAnsi="Bookman Old Style"/>
        </w:rPr>
      </w:pPr>
    </w:p>
    <w:p w14:paraId="26A55985" w14:textId="77E24F2B" w:rsidR="00FC033F" w:rsidRPr="00A86802" w:rsidRDefault="001562EC" w:rsidP="00A86802">
      <w:pPr>
        <w:spacing w:line="276" w:lineRule="auto"/>
        <w:rPr>
          <w:rFonts w:ascii="Bookman Old Style" w:hAnsi="Bookman Old Style"/>
        </w:rPr>
      </w:pPr>
      <w:r w:rsidRPr="00A86802">
        <w:rPr>
          <w:rStyle w:val="normaltextrun"/>
          <w:rFonts w:ascii="Bookman Old Style" w:eastAsiaTheme="majorEastAsia" w:hAnsi="Bookman Old Style"/>
        </w:rPr>
        <w:t xml:space="preserve">A propósito de ello, es menester mencionar que con </w:t>
      </w:r>
      <w:r w:rsidR="007C2633" w:rsidRPr="00A86802">
        <w:rPr>
          <w:rFonts w:ascii="Bookman Old Style" w:hAnsi="Bookman Old Style"/>
        </w:rPr>
        <w:t xml:space="preserve">la </w:t>
      </w:r>
      <w:r w:rsidR="007C2633" w:rsidRPr="00A86802">
        <w:rPr>
          <w:rFonts w:ascii="Bookman Old Style" w:hAnsi="Bookman Old Style"/>
          <w:b/>
          <w:bCs/>
        </w:rPr>
        <w:t>Ley 1139 del 25 de junio de 2007</w:t>
      </w:r>
      <w:r w:rsidR="007C2633" w:rsidRPr="00A86802">
        <w:rPr>
          <w:rFonts w:ascii="Bookman Old Style" w:hAnsi="Bookman Old Style"/>
        </w:rPr>
        <w:t>, en Colombia se aprobó el Convenio de Seguridad Social entre Colombia y la República de Chile, suscrito el 9 de diciembre del 2003.</w:t>
      </w:r>
      <w:r w:rsidRPr="00A86802">
        <w:rPr>
          <w:rFonts w:ascii="Bookman Old Style" w:hAnsi="Bookman Old Style"/>
        </w:rPr>
        <w:t xml:space="preserve"> </w:t>
      </w:r>
      <w:r w:rsidR="00FC033F" w:rsidRPr="00A86802">
        <w:rPr>
          <w:rFonts w:ascii="Bookman Old Style" w:hAnsi="Bookman Old Style"/>
        </w:rPr>
        <w:t>Además, el 18 de mayo de 2009 se firmó en Colombia el Acuerdo Administrativo para la aplicación del referido Convenio, entrando en plena aplicabilidad el 18 de enero de 2013</w:t>
      </w:r>
      <w:r w:rsidR="00FC033F" w:rsidRPr="00A86802">
        <w:rPr>
          <w:rStyle w:val="Refdenotaalpie"/>
          <w:rFonts w:ascii="Bookman Old Style" w:hAnsi="Bookman Old Style"/>
        </w:rPr>
        <w:footnoteReference w:id="1"/>
      </w:r>
      <w:r w:rsidR="00FC033F" w:rsidRPr="00A86802">
        <w:rPr>
          <w:rFonts w:ascii="Bookman Old Style" w:hAnsi="Bookman Old Style"/>
        </w:rPr>
        <w:t xml:space="preserve">. </w:t>
      </w:r>
    </w:p>
    <w:p w14:paraId="1CD44654" w14:textId="77777777" w:rsidR="00FC033F" w:rsidRPr="00A86802" w:rsidRDefault="00FC033F" w:rsidP="00A86802">
      <w:pPr>
        <w:spacing w:line="276" w:lineRule="auto"/>
        <w:rPr>
          <w:rFonts w:ascii="Bookman Old Style" w:hAnsi="Bookman Old Style"/>
        </w:rPr>
      </w:pPr>
    </w:p>
    <w:p w14:paraId="4D8EEDCA" w14:textId="169ACF26" w:rsidR="007C2633" w:rsidRPr="00A86802" w:rsidRDefault="001562EC" w:rsidP="00A86802">
      <w:pPr>
        <w:spacing w:line="276" w:lineRule="auto"/>
        <w:rPr>
          <w:rFonts w:ascii="Bookman Old Style" w:hAnsi="Bookman Old Style"/>
        </w:rPr>
      </w:pPr>
      <w:r w:rsidRPr="00A86802">
        <w:rPr>
          <w:rFonts w:ascii="Bookman Old Style" w:hAnsi="Bookman Old Style"/>
        </w:rPr>
        <w:t>En la citada Ley, en el artículo</w:t>
      </w:r>
      <w:r w:rsidR="007C2633" w:rsidRPr="00A86802">
        <w:rPr>
          <w:rFonts w:ascii="Bookman Old Style" w:hAnsi="Bookman Old Style"/>
        </w:rPr>
        <w:t xml:space="preserve"> 2</w:t>
      </w:r>
      <w:r w:rsidRPr="00A86802">
        <w:rPr>
          <w:rFonts w:ascii="Bookman Old Style" w:hAnsi="Bookman Old Style"/>
        </w:rPr>
        <w:t xml:space="preserve"> se enuncia </w:t>
      </w:r>
      <w:r w:rsidR="007C2633" w:rsidRPr="00A86802">
        <w:rPr>
          <w:rFonts w:ascii="Bookman Old Style" w:hAnsi="Bookman Old Style"/>
        </w:rPr>
        <w:t>el ámbito de aplicación material del Convenio</w:t>
      </w:r>
      <w:r w:rsidRPr="00A86802">
        <w:rPr>
          <w:rFonts w:ascii="Bookman Old Style" w:hAnsi="Bookman Old Style"/>
        </w:rPr>
        <w:t xml:space="preserve"> y</w:t>
      </w:r>
      <w:r w:rsidR="007C2633" w:rsidRPr="00A86802">
        <w:rPr>
          <w:rFonts w:ascii="Bookman Old Style" w:hAnsi="Bookman Old Style"/>
        </w:rPr>
        <w:t>, dispone que aplica:</w:t>
      </w:r>
    </w:p>
    <w:p w14:paraId="7F453F1D" w14:textId="77777777" w:rsidR="007C2633" w:rsidRPr="00A86802" w:rsidRDefault="007C2633" w:rsidP="00A86802">
      <w:pPr>
        <w:spacing w:line="276" w:lineRule="auto"/>
        <w:ind w:left="1134" w:right="899" w:firstLine="0"/>
        <w:rPr>
          <w:rFonts w:ascii="Bookman Old Style" w:hAnsi="Bookman Old Style" w:cs="Times New Roman"/>
        </w:rPr>
      </w:pPr>
    </w:p>
    <w:p w14:paraId="6C3F917A" w14:textId="77777777" w:rsidR="00F5197A" w:rsidRPr="0049650B" w:rsidRDefault="007C2633"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w:t>
      </w:r>
      <w:r w:rsidR="00F5197A" w:rsidRPr="0049650B">
        <w:rPr>
          <w:rFonts w:ascii="Bookman Old Style" w:hAnsi="Bookman Old Style" w:cs="Times New Roman"/>
          <w:sz w:val="22"/>
        </w:rPr>
        <w:t>[…]</w:t>
      </w:r>
    </w:p>
    <w:p w14:paraId="1E93287C" w14:textId="2C0F9122" w:rsidR="007C2633" w:rsidRPr="0049650B" w:rsidRDefault="007C2633"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B) Respecto de Colombia, a la legislación sobre:</w:t>
      </w:r>
    </w:p>
    <w:p w14:paraId="3289056E" w14:textId="77777777" w:rsidR="00F5197A" w:rsidRPr="0049650B" w:rsidRDefault="00F5197A" w:rsidP="0049650B">
      <w:pPr>
        <w:spacing w:line="240" w:lineRule="auto"/>
        <w:ind w:left="426" w:right="420" w:firstLine="0"/>
        <w:rPr>
          <w:rFonts w:ascii="Bookman Old Style" w:hAnsi="Bookman Old Style" w:cs="Times New Roman"/>
          <w:sz w:val="22"/>
        </w:rPr>
      </w:pPr>
    </w:p>
    <w:p w14:paraId="0E84D4B9" w14:textId="5DBCE423" w:rsidR="007C2633" w:rsidRPr="0049650B" w:rsidRDefault="007C2633"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“a) Las prestaciones económicas dispuestas en el Sistema General de Pensiones -Prima Media con Prestación Definida y de Ahorro Individual con Solidaridad-, en cuanto a vejez, invalidez y sobrevivientes, de origen común; […]”</w:t>
      </w:r>
    </w:p>
    <w:p w14:paraId="7FF488C2" w14:textId="77777777" w:rsidR="003B058E" w:rsidRPr="0049650B" w:rsidRDefault="003B058E" w:rsidP="0049650B">
      <w:pPr>
        <w:spacing w:line="276" w:lineRule="auto"/>
        <w:ind w:left="1134" w:right="899" w:firstLine="0"/>
        <w:rPr>
          <w:rFonts w:ascii="Bookman Old Style" w:hAnsi="Bookman Old Style" w:cs="Times New Roman"/>
        </w:rPr>
      </w:pPr>
    </w:p>
    <w:p w14:paraId="613E7211" w14:textId="0D9EA43F" w:rsidR="00F5197A" w:rsidRPr="00A86802" w:rsidRDefault="003B058E" w:rsidP="00A86802">
      <w:pPr>
        <w:spacing w:line="276" w:lineRule="auto"/>
        <w:rPr>
          <w:rFonts w:ascii="Bookman Old Style" w:hAnsi="Bookman Old Style"/>
        </w:rPr>
      </w:pPr>
      <w:r w:rsidRPr="00A86802">
        <w:rPr>
          <w:rFonts w:ascii="Bookman Old Style" w:hAnsi="Bookman Old Style"/>
        </w:rPr>
        <w:t>Para el caso que interesa, el art</w:t>
      </w:r>
      <w:r w:rsidR="232D213C" w:rsidRPr="00A86802">
        <w:rPr>
          <w:rFonts w:ascii="Bookman Old Style" w:hAnsi="Bookman Old Style"/>
        </w:rPr>
        <w:t>í</w:t>
      </w:r>
      <w:r w:rsidRPr="00A86802">
        <w:rPr>
          <w:rFonts w:ascii="Bookman Old Style" w:hAnsi="Bookman Old Style"/>
        </w:rPr>
        <w:t xml:space="preserve">culo 8 </w:t>
      </w:r>
      <w:r w:rsidR="0049650B" w:rsidRPr="00A86802">
        <w:rPr>
          <w:rFonts w:ascii="Bookman Old Style" w:hAnsi="Bookman Old Style"/>
        </w:rPr>
        <w:t>ibíd.</w:t>
      </w:r>
      <w:r w:rsidRPr="00A86802">
        <w:rPr>
          <w:rFonts w:ascii="Bookman Old Style" w:hAnsi="Bookman Old Style"/>
        </w:rPr>
        <w:t>, menciona frente a la totalización de periodos:</w:t>
      </w:r>
    </w:p>
    <w:p w14:paraId="3AA1DF22" w14:textId="0FDB0272" w:rsidR="00F5197A" w:rsidRPr="0049650B" w:rsidRDefault="0049650B" w:rsidP="0049650B">
      <w:pPr>
        <w:spacing w:line="276" w:lineRule="auto"/>
        <w:ind w:left="1134" w:right="899" w:firstLine="0"/>
        <w:rPr>
          <w:rFonts w:ascii="Bookman Old Style" w:hAnsi="Bookman Old Style" w:cs="Times New Roman"/>
        </w:rPr>
      </w:pPr>
      <w:r>
        <w:rPr>
          <w:rFonts w:ascii="Bookman Old Style" w:hAnsi="Bookman Old Style" w:cs="Times New Roman"/>
        </w:rPr>
        <w:t>|</w:t>
      </w:r>
    </w:p>
    <w:p w14:paraId="2B9C762B" w14:textId="671387C1" w:rsidR="007C2633" w:rsidRPr="0049650B" w:rsidRDefault="003B058E" w:rsidP="0049650B">
      <w:pPr>
        <w:spacing w:line="240" w:lineRule="auto"/>
        <w:ind w:left="426" w:right="420" w:firstLine="0"/>
        <w:rPr>
          <w:rFonts w:ascii="Bookman Old Style" w:hAnsi="Bookman Old Style" w:cs="Times New Roman"/>
          <w:sz w:val="22"/>
        </w:rPr>
      </w:pPr>
      <w:r w:rsidRPr="0049650B">
        <w:rPr>
          <w:rFonts w:ascii="Bookman Old Style" w:hAnsi="Bookman Old Style" w:cs="Times New Roman"/>
          <w:sz w:val="22"/>
        </w:rPr>
        <w:t>“</w:t>
      </w:r>
      <w:r w:rsidR="007C2633" w:rsidRPr="0049650B">
        <w:rPr>
          <w:rFonts w:ascii="Bookman Old Style" w:hAnsi="Bookman Old Style" w:cs="Times New Roman"/>
          <w:sz w:val="22"/>
        </w:rPr>
        <w:t xml:space="preserve">ARTÍCULO </w:t>
      </w:r>
      <w:proofErr w:type="spellStart"/>
      <w:r w:rsidR="007C2633" w:rsidRPr="0049650B">
        <w:rPr>
          <w:rFonts w:ascii="Bookman Old Style" w:hAnsi="Bookman Old Style" w:cs="Times New Roman"/>
          <w:sz w:val="22"/>
        </w:rPr>
        <w:t>8o</w:t>
      </w:r>
      <w:proofErr w:type="spellEnd"/>
      <w:r w:rsidR="007C2633" w:rsidRPr="0049650B">
        <w:rPr>
          <w:rFonts w:ascii="Bookman Old Style" w:hAnsi="Bookman Old Style" w:cs="Times New Roman"/>
          <w:sz w:val="22"/>
        </w:rPr>
        <w:t xml:space="preserve">. </w:t>
      </w:r>
      <w:r w:rsidRPr="0049650B">
        <w:rPr>
          <w:rFonts w:ascii="Bookman Old Style" w:hAnsi="Bookman Old Style" w:cs="Times New Roman"/>
          <w:sz w:val="22"/>
          <w:u w:val="single"/>
        </w:rPr>
        <w:t xml:space="preserve">Totalización </w:t>
      </w:r>
      <w:r w:rsidR="0049650B" w:rsidRPr="0049650B">
        <w:rPr>
          <w:rFonts w:ascii="Bookman Old Style" w:hAnsi="Bookman Old Style" w:cs="Times New Roman"/>
          <w:sz w:val="22"/>
          <w:u w:val="single"/>
        </w:rPr>
        <w:t xml:space="preserve">de </w:t>
      </w:r>
      <w:r w:rsidRPr="0049650B">
        <w:rPr>
          <w:rFonts w:ascii="Bookman Old Style" w:hAnsi="Bookman Old Style" w:cs="Times New Roman"/>
          <w:sz w:val="22"/>
          <w:u w:val="single"/>
        </w:rPr>
        <w:t>Períodos</w:t>
      </w:r>
      <w:r w:rsidR="007C2633" w:rsidRPr="0049650B">
        <w:rPr>
          <w:rFonts w:ascii="Bookman Old Style" w:hAnsi="Bookman Old Style" w:cs="Times New Roman"/>
          <w:sz w:val="22"/>
        </w:rPr>
        <w:t>.</w:t>
      </w:r>
      <w:r w:rsidRPr="0049650B">
        <w:rPr>
          <w:rFonts w:ascii="Bookman Old Style" w:hAnsi="Bookman Old Style" w:cs="Times New Roman"/>
          <w:sz w:val="22"/>
        </w:rPr>
        <w:t xml:space="preserve"> </w:t>
      </w:r>
      <w:r w:rsidR="007C2633" w:rsidRPr="0049650B">
        <w:rPr>
          <w:rFonts w:ascii="Bookman Old Style" w:hAnsi="Bookman Old Style" w:cs="Times New Roman"/>
          <w:sz w:val="22"/>
        </w:rPr>
        <w:t xml:space="preserve">Cuando la legislación de uno de los Estados Contratantes subordine la adquisición, conservación o recuperación del derecho a las prestaciones previstas en la legislación que se menciona en el </w:t>
      </w:r>
      <w:r w:rsidR="007C2633" w:rsidRPr="0049650B">
        <w:rPr>
          <w:rFonts w:ascii="Bookman Old Style" w:hAnsi="Bookman Old Style" w:cs="Times New Roman"/>
          <w:sz w:val="22"/>
        </w:rPr>
        <w:lastRenderedPageBreak/>
        <w:t>artículo </w:t>
      </w:r>
      <w:proofErr w:type="spellStart"/>
      <w:r w:rsidR="00C0287C" w:rsidRPr="0049650B">
        <w:rPr>
          <w:rFonts w:ascii="Bookman Old Style" w:hAnsi="Bookman Old Style" w:cs="Times New Roman"/>
          <w:sz w:val="22"/>
        </w:rPr>
        <w:fldChar w:fldCharType="begin"/>
      </w:r>
      <w:r w:rsidR="00C0287C" w:rsidRPr="0049650B">
        <w:rPr>
          <w:rFonts w:ascii="Bookman Old Style" w:hAnsi="Bookman Old Style" w:cs="Times New Roman"/>
          <w:sz w:val="22"/>
        </w:rPr>
        <w:instrText xml:space="preserve"> HYPERLINK "http://www.secretariasenado.gov.co/senado/basedoc/ley_1139_2007.html" \l "2A" \h </w:instrText>
      </w:r>
      <w:r w:rsidR="00C0287C" w:rsidRPr="0049650B">
        <w:rPr>
          <w:rFonts w:ascii="Bookman Old Style" w:hAnsi="Bookman Old Style" w:cs="Times New Roman"/>
          <w:sz w:val="22"/>
        </w:rPr>
        <w:fldChar w:fldCharType="separate"/>
      </w:r>
      <w:r w:rsidR="007C2633" w:rsidRPr="0049650B">
        <w:rPr>
          <w:rFonts w:ascii="Bookman Old Style" w:hAnsi="Bookman Old Style" w:cs="Times New Roman"/>
          <w:sz w:val="22"/>
        </w:rPr>
        <w:t>2</w:t>
      </w:r>
      <w:r w:rsidR="00C0287C" w:rsidRPr="0049650B">
        <w:rPr>
          <w:rFonts w:ascii="Bookman Old Style" w:hAnsi="Bookman Old Style" w:cs="Times New Roman"/>
          <w:sz w:val="22"/>
        </w:rPr>
        <w:fldChar w:fldCharType="end"/>
      </w:r>
      <w:r w:rsidR="007C2633" w:rsidRPr="0049650B">
        <w:rPr>
          <w:rFonts w:ascii="Bookman Old Style" w:hAnsi="Bookman Old Style" w:cs="Times New Roman"/>
          <w:sz w:val="22"/>
        </w:rPr>
        <w:t>o</w:t>
      </w:r>
      <w:proofErr w:type="spellEnd"/>
      <w:r w:rsidR="007C2633" w:rsidRPr="0049650B">
        <w:rPr>
          <w:rFonts w:ascii="Bookman Old Style" w:hAnsi="Bookman Old Style" w:cs="Times New Roman"/>
          <w:sz w:val="22"/>
        </w:rPr>
        <w:t xml:space="preserve"> de este Convenio, al cumplimiento de determinados períodos de seguro, la Institución Competente tendrá en cuenta para tal efecto, cuando sea necesario, los períodos de seguro cumplidos con arreglo a la legislación del otro Estado Contratante, siempre que no se superpongan</w:t>
      </w:r>
      <w:r w:rsidRPr="0049650B">
        <w:rPr>
          <w:rFonts w:ascii="Bookman Old Style" w:hAnsi="Bookman Old Style" w:cs="Times New Roman"/>
          <w:sz w:val="22"/>
        </w:rPr>
        <w:t>”</w:t>
      </w:r>
      <w:r w:rsidR="007C2633" w:rsidRPr="0049650B">
        <w:rPr>
          <w:rFonts w:ascii="Bookman Old Style" w:hAnsi="Bookman Old Style" w:cs="Times New Roman"/>
          <w:sz w:val="22"/>
        </w:rPr>
        <w:t>.</w:t>
      </w:r>
    </w:p>
    <w:p w14:paraId="11CE30EE" w14:textId="77777777" w:rsidR="00530329" w:rsidRPr="00A86802" w:rsidRDefault="00530329" w:rsidP="00A86802">
      <w:pPr>
        <w:spacing w:line="276" w:lineRule="auto"/>
        <w:ind w:left="1134" w:right="899" w:firstLine="0"/>
        <w:rPr>
          <w:rFonts w:ascii="Bookman Old Style" w:hAnsi="Bookman Old Style" w:cs="Times New Roman"/>
        </w:rPr>
      </w:pPr>
    </w:p>
    <w:p w14:paraId="2EFB1551" w14:textId="1EA7E0BA" w:rsidR="00530329" w:rsidRPr="00A86802" w:rsidRDefault="00530329" w:rsidP="00A86802">
      <w:pPr>
        <w:spacing w:line="276" w:lineRule="auto"/>
        <w:rPr>
          <w:rFonts w:ascii="Bookman Old Style" w:hAnsi="Bookman Old Style"/>
        </w:rPr>
      </w:pPr>
      <w:r w:rsidRPr="00A86802">
        <w:rPr>
          <w:rFonts w:ascii="Bookman Old Style" w:hAnsi="Bookman Old Style"/>
        </w:rPr>
        <w:t xml:space="preserve">Ahora, en lo que respecta a la determinación del derecho, el artículo 9 </w:t>
      </w:r>
      <w:proofErr w:type="spellStart"/>
      <w:r w:rsidRPr="00A86802">
        <w:rPr>
          <w:rFonts w:ascii="Bookman Old Style" w:hAnsi="Bookman Old Style"/>
        </w:rPr>
        <w:t>ibid</w:t>
      </w:r>
      <w:proofErr w:type="spellEnd"/>
      <w:r w:rsidRPr="00A86802">
        <w:rPr>
          <w:rFonts w:ascii="Bookman Old Style" w:hAnsi="Bookman Old Style"/>
        </w:rPr>
        <w:t xml:space="preserve"> indica:</w:t>
      </w:r>
    </w:p>
    <w:p w14:paraId="3325D19A" w14:textId="77777777" w:rsidR="00530329" w:rsidRPr="00A86802" w:rsidRDefault="00530329" w:rsidP="00A86802">
      <w:pPr>
        <w:spacing w:line="276" w:lineRule="auto"/>
        <w:rPr>
          <w:rFonts w:ascii="Bookman Old Style" w:hAnsi="Bookman Old Style"/>
        </w:rPr>
      </w:pPr>
    </w:p>
    <w:p w14:paraId="1764DA9F" w14:textId="1BE05381" w:rsidR="007C2633" w:rsidRPr="00F469F7" w:rsidRDefault="00530329"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 xml:space="preserve">“[…] </w:t>
      </w:r>
      <w:r w:rsidR="007C2633" w:rsidRPr="00F469F7">
        <w:rPr>
          <w:rFonts w:ascii="Bookman Old Style" w:hAnsi="Bookman Old Style" w:cs="Times New Roman"/>
          <w:sz w:val="22"/>
        </w:rPr>
        <w:t>el trabajador que haya estado sucesiva o alternativamente sometido a la legislación de uno y otro Estado Contratante, por un año o más, tendrá derecho a las pensiones reguladas en este Título en las condiciones siguientes:</w:t>
      </w:r>
    </w:p>
    <w:p w14:paraId="3BB40819" w14:textId="77777777" w:rsidR="00606190" w:rsidRPr="00F469F7" w:rsidRDefault="00606190" w:rsidP="00F469F7">
      <w:pPr>
        <w:spacing w:line="240" w:lineRule="auto"/>
        <w:ind w:left="426" w:right="420" w:firstLine="0"/>
        <w:rPr>
          <w:rFonts w:ascii="Bookman Old Style" w:hAnsi="Bookman Old Style" w:cs="Times New Roman"/>
          <w:sz w:val="22"/>
        </w:rPr>
      </w:pPr>
    </w:p>
    <w:p w14:paraId="1323CC59" w14:textId="78DEC777"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 xml:space="preserve">1. Si se cumplen los requisitos exigidos por la legislación de uno o ambos Estados </w:t>
      </w:r>
      <w:r w:rsidR="00C3614A" w:rsidRPr="00F469F7">
        <w:rPr>
          <w:rFonts w:ascii="Bookman Old Style" w:hAnsi="Bookman Old Style" w:cs="Times New Roman"/>
          <w:sz w:val="22"/>
        </w:rPr>
        <w:t xml:space="preserve">contratantes </w:t>
      </w:r>
      <w:r w:rsidRPr="00F469F7">
        <w:rPr>
          <w:rFonts w:ascii="Bookman Old Style" w:hAnsi="Bookman Old Style" w:cs="Times New Roman"/>
          <w:sz w:val="22"/>
        </w:rPr>
        <w:t xml:space="preserve">para adquirir el derecho a las pensiones, la </w:t>
      </w:r>
      <w:r w:rsidR="00C3614A" w:rsidRPr="00F469F7">
        <w:rPr>
          <w:rFonts w:ascii="Bookman Old Style" w:hAnsi="Bookman Old Style" w:cs="Times New Roman"/>
          <w:sz w:val="22"/>
        </w:rPr>
        <w:t>institución o las instituciones competentes aplicarán su propia legislación teniendo</w:t>
      </w:r>
      <w:r w:rsidRPr="00F469F7">
        <w:rPr>
          <w:rFonts w:ascii="Bookman Old Style" w:hAnsi="Bookman Old Style" w:cs="Times New Roman"/>
          <w:sz w:val="22"/>
        </w:rPr>
        <w:t xml:space="preserve"> en cuenta únicamente los períodos de seguros cumplidos bajo dicha legislación.</w:t>
      </w:r>
    </w:p>
    <w:p w14:paraId="4A3B4B24" w14:textId="77777777" w:rsidR="00606190" w:rsidRPr="00F469F7" w:rsidRDefault="00606190" w:rsidP="00F469F7">
      <w:pPr>
        <w:spacing w:line="240" w:lineRule="auto"/>
        <w:ind w:left="426" w:right="420" w:firstLine="0"/>
        <w:rPr>
          <w:rFonts w:ascii="Bookman Old Style" w:hAnsi="Bookman Old Style" w:cs="Times New Roman"/>
          <w:sz w:val="22"/>
        </w:rPr>
      </w:pPr>
    </w:p>
    <w:p w14:paraId="5F6329DA" w14:textId="300DF5B4"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 xml:space="preserve">2. Si no se cumplen los requisitos exigidos por la legislación de uno o ambos Estados </w:t>
      </w:r>
      <w:r w:rsidR="00C3614A" w:rsidRPr="00F469F7">
        <w:rPr>
          <w:rFonts w:ascii="Bookman Old Style" w:hAnsi="Bookman Old Style" w:cs="Times New Roman"/>
          <w:sz w:val="22"/>
        </w:rPr>
        <w:t xml:space="preserve">contratantes </w:t>
      </w:r>
      <w:r w:rsidRPr="00F469F7">
        <w:rPr>
          <w:rFonts w:ascii="Bookman Old Style" w:hAnsi="Bookman Old Style" w:cs="Times New Roman"/>
          <w:sz w:val="22"/>
        </w:rPr>
        <w:t xml:space="preserve">para adquirir el derecho a las pensiones, las </w:t>
      </w:r>
      <w:r w:rsidR="00C3614A" w:rsidRPr="00F469F7">
        <w:rPr>
          <w:rFonts w:ascii="Bookman Old Style" w:hAnsi="Bookman Old Style" w:cs="Times New Roman"/>
          <w:sz w:val="22"/>
        </w:rPr>
        <w:t>instituciones competentes totalizarán con los propios, los períodos de seguros cu</w:t>
      </w:r>
      <w:r w:rsidRPr="00F469F7">
        <w:rPr>
          <w:rFonts w:ascii="Bookman Old Style" w:hAnsi="Bookman Old Style" w:cs="Times New Roman"/>
          <w:sz w:val="22"/>
        </w:rPr>
        <w:t xml:space="preserve">mplidos bajo la legislación del otro Estado </w:t>
      </w:r>
      <w:r w:rsidR="000B2782" w:rsidRPr="00F469F7">
        <w:rPr>
          <w:rFonts w:ascii="Bookman Old Style" w:hAnsi="Bookman Old Style" w:cs="Times New Roman"/>
          <w:sz w:val="22"/>
        </w:rPr>
        <w:t>contratante</w:t>
      </w:r>
      <w:r w:rsidRPr="00F469F7">
        <w:rPr>
          <w:rFonts w:ascii="Bookman Old Style" w:hAnsi="Bookman Old Style" w:cs="Times New Roman"/>
          <w:sz w:val="22"/>
        </w:rPr>
        <w:t>. Cuando efectuada la totalización de períodos de seguro se cumplan los requisitos para obtener el derecho a las pensiones, para el cálculo de su cuantía se aplicará la siguiente regla indicada en el párrafo siguiente.</w:t>
      </w:r>
    </w:p>
    <w:p w14:paraId="76C109F4" w14:textId="77777777" w:rsidR="00DB7F48" w:rsidRPr="00F469F7" w:rsidRDefault="00DB7F48" w:rsidP="00F469F7">
      <w:pPr>
        <w:spacing w:line="240" w:lineRule="auto"/>
        <w:ind w:left="426" w:right="420" w:firstLine="0"/>
        <w:rPr>
          <w:rFonts w:ascii="Bookman Old Style" w:hAnsi="Bookman Old Style" w:cs="Times New Roman"/>
          <w:sz w:val="22"/>
        </w:rPr>
      </w:pPr>
    </w:p>
    <w:p w14:paraId="7A4980E2" w14:textId="77777777"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3. Cada Institución Competente determinará con arreglo a su legislación y teniendo en cuenta la totalización de períodos, si el interesado cumple las condiciones requeridas para obtener la pensión. En caso afirmativo, determinará el importe de la misma a que el interesado tendría derecho, como si todos los períodos totalizados se hubieren cumplido bajo su propia legislación y fijará el mismo en proporción a los períodos cumplidos exclusivamente bajo dicha legislación.</w:t>
      </w:r>
    </w:p>
    <w:p w14:paraId="07B253B9" w14:textId="6EBC1C04" w:rsidR="00606190" w:rsidRPr="00A86802" w:rsidRDefault="00606190" w:rsidP="00F469F7">
      <w:pPr>
        <w:spacing w:line="276" w:lineRule="auto"/>
        <w:ind w:right="899" w:firstLine="0"/>
        <w:rPr>
          <w:rFonts w:ascii="Bookman Old Style" w:hAnsi="Bookman Old Style" w:cs="Times New Roman"/>
        </w:rPr>
      </w:pPr>
    </w:p>
    <w:p w14:paraId="70E2657F" w14:textId="7C0C7AC5" w:rsidR="007C2633" w:rsidRPr="00A86802" w:rsidRDefault="00606190" w:rsidP="00A86802">
      <w:pPr>
        <w:spacing w:line="276" w:lineRule="auto"/>
        <w:rPr>
          <w:rFonts w:ascii="Bookman Old Style" w:hAnsi="Bookman Old Style"/>
        </w:rPr>
      </w:pPr>
      <w:r w:rsidRPr="00A86802">
        <w:rPr>
          <w:rFonts w:ascii="Bookman Old Style" w:hAnsi="Bookman Old Style"/>
        </w:rPr>
        <w:t xml:space="preserve">El artículo 13 </w:t>
      </w:r>
      <w:r w:rsidR="00F469F7" w:rsidRPr="00A86802">
        <w:rPr>
          <w:rFonts w:ascii="Bookman Old Style" w:hAnsi="Bookman Old Style"/>
        </w:rPr>
        <w:t>ibíd.</w:t>
      </w:r>
      <w:r w:rsidRPr="00A86802">
        <w:rPr>
          <w:rFonts w:ascii="Bookman Old Style" w:hAnsi="Bookman Old Style"/>
        </w:rPr>
        <w:t>, en lo que respecta a la aplicación de la legislación colombiana, dispone frente a la liquidación de la prestación:</w:t>
      </w:r>
    </w:p>
    <w:p w14:paraId="244C0CED" w14:textId="77777777" w:rsidR="00606190" w:rsidRPr="00A86802" w:rsidRDefault="00606190" w:rsidP="00A86802">
      <w:pPr>
        <w:spacing w:line="276" w:lineRule="auto"/>
        <w:ind w:left="1134" w:right="899" w:firstLine="0"/>
        <w:rPr>
          <w:rFonts w:ascii="Bookman Old Style" w:hAnsi="Bookman Old Style" w:cs="Times New Roman"/>
        </w:rPr>
      </w:pPr>
    </w:p>
    <w:p w14:paraId="0BB82BE6" w14:textId="0E31357D" w:rsidR="007C2633" w:rsidRPr="00F469F7" w:rsidRDefault="00606190"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w:t>
      </w:r>
      <w:r w:rsidR="007C2633" w:rsidRPr="00F469F7">
        <w:rPr>
          <w:rFonts w:ascii="Bookman Old Style" w:hAnsi="Bookman Old Style" w:cs="Times New Roman"/>
          <w:sz w:val="22"/>
        </w:rPr>
        <w:t>Para la liquidación de las pensiones en Colombia en virtud del presente Convenio se aplicará el siguiente procedimiento:</w:t>
      </w:r>
    </w:p>
    <w:p w14:paraId="245FD775" w14:textId="77777777" w:rsidR="00606190" w:rsidRPr="00F469F7" w:rsidRDefault="00606190" w:rsidP="00F469F7">
      <w:pPr>
        <w:spacing w:line="240" w:lineRule="auto"/>
        <w:ind w:left="426" w:right="420" w:firstLine="0"/>
        <w:rPr>
          <w:rFonts w:ascii="Bookman Old Style" w:hAnsi="Bookman Old Style" w:cs="Times New Roman"/>
          <w:sz w:val="22"/>
        </w:rPr>
      </w:pPr>
    </w:p>
    <w:p w14:paraId="3378C9E2" w14:textId="5677CB98"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 xml:space="preserve">a) Se determinará la cuantía de la pensión a la cual el interesado hubiere tenido derecho, como si todos los períodos de seguro </w:t>
      </w:r>
      <w:r w:rsidR="00606190" w:rsidRPr="00F469F7">
        <w:rPr>
          <w:rFonts w:ascii="Bookman Old Style" w:hAnsi="Bookman Old Style" w:cs="Times New Roman"/>
          <w:sz w:val="22"/>
        </w:rPr>
        <w:t>totalizados</w:t>
      </w:r>
      <w:r w:rsidRPr="00F469F7">
        <w:rPr>
          <w:rFonts w:ascii="Bookman Old Style" w:hAnsi="Bookman Old Style" w:cs="Times New Roman"/>
          <w:sz w:val="22"/>
        </w:rPr>
        <w:t xml:space="preserve"> hubieran sido cumplidos bajo su propia legislación (</w:t>
      </w:r>
      <w:r w:rsidRPr="00F469F7">
        <w:rPr>
          <w:rFonts w:ascii="Bookman Old Style" w:hAnsi="Bookman Old Style" w:cs="Times New Roman"/>
          <w:b/>
          <w:sz w:val="22"/>
        </w:rPr>
        <w:t>pensión teórica</w:t>
      </w:r>
      <w:r w:rsidRPr="00F469F7">
        <w:rPr>
          <w:rFonts w:ascii="Bookman Old Style" w:hAnsi="Bookman Old Style" w:cs="Times New Roman"/>
          <w:sz w:val="22"/>
        </w:rPr>
        <w:t>);</w:t>
      </w:r>
    </w:p>
    <w:p w14:paraId="0F541937" w14:textId="77777777" w:rsidR="00606190" w:rsidRPr="00F469F7" w:rsidRDefault="00606190" w:rsidP="00F469F7">
      <w:pPr>
        <w:spacing w:line="240" w:lineRule="auto"/>
        <w:ind w:left="426" w:right="420" w:firstLine="0"/>
        <w:rPr>
          <w:rFonts w:ascii="Bookman Old Style" w:hAnsi="Bookman Old Style" w:cs="Times New Roman"/>
          <w:sz w:val="22"/>
        </w:rPr>
      </w:pPr>
    </w:p>
    <w:p w14:paraId="3BE5A6D6" w14:textId="1D743CFB"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b) El importe de la prestación que, en su caso, deba pagarse en virtud de lo dispuesto en el presente número, se establecerá por Colombia, aplicando a la pensión teórica, calculada según su legislación, la misma proporción existente entre el período de seguro cumplido en dicho Estado y la totalidad de los períodos de seguro cumplidos en ambas Partes (</w:t>
      </w:r>
      <w:r w:rsidRPr="00F469F7">
        <w:rPr>
          <w:rFonts w:ascii="Bookman Old Style" w:hAnsi="Bookman Old Style" w:cs="Times New Roman"/>
          <w:b/>
          <w:sz w:val="22"/>
        </w:rPr>
        <w:t>pensión prorrata</w:t>
      </w:r>
      <w:r w:rsidRPr="00F469F7">
        <w:rPr>
          <w:rFonts w:ascii="Bookman Old Style" w:hAnsi="Bookman Old Style" w:cs="Times New Roman"/>
          <w:sz w:val="22"/>
        </w:rPr>
        <w:t>);</w:t>
      </w:r>
    </w:p>
    <w:p w14:paraId="0C4100B3" w14:textId="77777777" w:rsidR="00606190" w:rsidRPr="00F469F7" w:rsidRDefault="00606190" w:rsidP="00F469F7">
      <w:pPr>
        <w:spacing w:line="240" w:lineRule="auto"/>
        <w:ind w:left="426" w:right="420" w:firstLine="0"/>
        <w:rPr>
          <w:rFonts w:ascii="Bookman Old Style" w:hAnsi="Bookman Old Style" w:cs="Times New Roman"/>
          <w:sz w:val="22"/>
        </w:rPr>
      </w:pPr>
    </w:p>
    <w:p w14:paraId="743E415F" w14:textId="77777777"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c) Unidad de Prestación. La Prestación que se otorgue en desarrollo del presente Convenio, equivaldrá a la proporción correspondiente a los tiempos cotizados en Colombia, considerando que el trabajador también podría obtener pensión por los años cotizados en Chile, conforme a la legislación chilena;</w:t>
      </w:r>
    </w:p>
    <w:p w14:paraId="74659DA4" w14:textId="77777777" w:rsidR="00606190" w:rsidRPr="00F469F7" w:rsidRDefault="00606190" w:rsidP="00F469F7">
      <w:pPr>
        <w:spacing w:line="240" w:lineRule="auto"/>
        <w:ind w:left="426" w:right="420" w:firstLine="0"/>
        <w:rPr>
          <w:rFonts w:ascii="Bookman Old Style" w:hAnsi="Bookman Old Style" w:cs="Times New Roman"/>
          <w:sz w:val="22"/>
        </w:rPr>
      </w:pPr>
    </w:p>
    <w:p w14:paraId="135ECD5B" w14:textId="77777777" w:rsidR="007C2633" w:rsidRPr="00F469F7" w:rsidRDefault="007C2633"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 xml:space="preserve">d) Pensión Mínima. La garantía de Pensión Mínima opera cuando el trabajador haya cumplido los períodos cotizados exigidos, con la totalización correspondiente. Si la suma del monto de la pensión colombiana y de la pensión presunta chilena resulta inferior a un salario mínimo legal colombiano, el </w:t>
      </w:r>
      <w:r w:rsidRPr="00F469F7">
        <w:rPr>
          <w:rFonts w:ascii="Bookman Old Style" w:hAnsi="Bookman Old Style" w:cs="Times New Roman"/>
          <w:sz w:val="22"/>
        </w:rPr>
        <w:lastRenderedPageBreak/>
        <w:t>trabajador tendrá derecho a que Colombia le pague, la diferencia hasta enterar el monto de la pensión mínima en proporción al tiempo cotizado en Colombia.</w:t>
      </w:r>
    </w:p>
    <w:p w14:paraId="351E064A" w14:textId="77777777" w:rsidR="00606190" w:rsidRPr="00A86802" w:rsidRDefault="00606190" w:rsidP="00A86802">
      <w:pPr>
        <w:spacing w:line="276" w:lineRule="auto"/>
        <w:rPr>
          <w:rFonts w:ascii="Bookman Old Style" w:hAnsi="Bookman Old Style"/>
        </w:rPr>
      </w:pPr>
    </w:p>
    <w:p w14:paraId="172F1829" w14:textId="62F2600D" w:rsidR="00606190" w:rsidRPr="00A86802" w:rsidRDefault="00606190" w:rsidP="00A86802">
      <w:pPr>
        <w:spacing w:line="276" w:lineRule="auto"/>
        <w:rPr>
          <w:rFonts w:ascii="Bookman Old Style" w:hAnsi="Bookman Old Style"/>
        </w:rPr>
      </w:pPr>
      <w:r w:rsidRPr="00A86802">
        <w:rPr>
          <w:rFonts w:ascii="Bookman Old Style" w:hAnsi="Bookman Old Style"/>
        </w:rPr>
        <w:t xml:space="preserve">Ahora, para determinar el </w:t>
      </w:r>
      <w:proofErr w:type="spellStart"/>
      <w:r w:rsidRPr="00A86802">
        <w:rPr>
          <w:rFonts w:ascii="Bookman Old Style" w:hAnsi="Bookman Old Style"/>
        </w:rPr>
        <w:t>IBL</w:t>
      </w:r>
      <w:proofErr w:type="spellEnd"/>
      <w:r w:rsidRPr="00A86802">
        <w:rPr>
          <w:rFonts w:ascii="Bookman Old Style" w:hAnsi="Bookman Old Style"/>
        </w:rPr>
        <w:t xml:space="preserve">, dispone el </w:t>
      </w:r>
      <w:r w:rsidR="00AE5AD2" w:rsidRPr="00A86802">
        <w:rPr>
          <w:rFonts w:ascii="Bookman Old Style" w:hAnsi="Bookman Old Style"/>
        </w:rPr>
        <w:t>artículo</w:t>
      </w:r>
      <w:r w:rsidRPr="00A86802">
        <w:rPr>
          <w:rFonts w:ascii="Bookman Old Style" w:hAnsi="Bookman Old Style"/>
        </w:rPr>
        <w:t xml:space="preserve"> 14 </w:t>
      </w:r>
      <w:r w:rsidR="00F469F7" w:rsidRPr="00A86802">
        <w:rPr>
          <w:rFonts w:ascii="Bookman Old Style" w:hAnsi="Bookman Old Style"/>
        </w:rPr>
        <w:t>ibíd.</w:t>
      </w:r>
      <w:r w:rsidRPr="00A86802">
        <w:rPr>
          <w:rFonts w:ascii="Bookman Old Style" w:hAnsi="Bookman Old Style"/>
        </w:rPr>
        <w:t>:</w:t>
      </w:r>
    </w:p>
    <w:p w14:paraId="343644CE" w14:textId="77777777" w:rsidR="00606190" w:rsidRPr="00A86802" w:rsidRDefault="00606190" w:rsidP="00A86802">
      <w:pPr>
        <w:spacing w:line="276" w:lineRule="auto"/>
        <w:ind w:left="1134" w:right="899" w:firstLine="0"/>
        <w:rPr>
          <w:rFonts w:ascii="Bookman Old Style" w:hAnsi="Bookman Old Style" w:cs="Times New Roman"/>
        </w:rPr>
      </w:pPr>
    </w:p>
    <w:p w14:paraId="78ACB9E1" w14:textId="3E934F2E" w:rsidR="00606190" w:rsidRPr="00F469F7" w:rsidRDefault="00606190" w:rsidP="00F469F7">
      <w:pPr>
        <w:spacing w:line="240" w:lineRule="auto"/>
        <w:ind w:left="426" w:right="420" w:firstLine="0"/>
        <w:rPr>
          <w:rFonts w:ascii="Bookman Old Style" w:hAnsi="Bookman Old Style" w:cs="Times New Roman"/>
          <w:sz w:val="22"/>
        </w:rPr>
      </w:pPr>
      <w:r w:rsidRPr="00F469F7">
        <w:rPr>
          <w:rFonts w:ascii="Bookman Old Style" w:hAnsi="Bookman Old Style" w:cs="Times New Roman"/>
          <w:sz w:val="22"/>
        </w:rPr>
        <w:t>“</w:t>
      </w:r>
      <w:r w:rsidR="007C2633" w:rsidRPr="00F469F7">
        <w:rPr>
          <w:rFonts w:ascii="Bookman Old Style" w:hAnsi="Bookman Old Style" w:cs="Times New Roman"/>
          <w:sz w:val="22"/>
        </w:rPr>
        <w:t>ARTÍCULO 14. BASE REGULADORA O INGRESO BASE DE LIQUIDACIÓN DE LAS PENSIONES.</w:t>
      </w:r>
      <w:r w:rsidRPr="00F469F7">
        <w:rPr>
          <w:rFonts w:ascii="Bookman Old Style" w:hAnsi="Bookman Old Style" w:cs="Times New Roman"/>
          <w:sz w:val="22"/>
        </w:rPr>
        <w:t xml:space="preserve"> </w:t>
      </w:r>
      <w:r w:rsidR="007C2633" w:rsidRPr="00F469F7">
        <w:rPr>
          <w:rFonts w:ascii="Bookman Old Style" w:hAnsi="Bookman Old Style" w:cs="Times New Roman"/>
          <w:sz w:val="22"/>
        </w:rPr>
        <w:t>Para determinar el ingreso base de liquidación para el cálculo de las prestaciones que se reconozcan en aplicación de lo dispuesto en el artículo </w:t>
      </w:r>
      <w:proofErr w:type="spellStart"/>
      <w:r w:rsidR="00C0287C" w:rsidRPr="00F469F7">
        <w:rPr>
          <w:rFonts w:ascii="Bookman Old Style" w:hAnsi="Bookman Old Style" w:cs="Times New Roman"/>
          <w:sz w:val="22"/>
        </w:rPr>
        <w:fldChar w:fldCharType="begin"/>
      </w:r>
      <w:r w:rsidR="00C0287C" w:rsidRPr="00F469F7">
        <w:rPr>
          <w:rFonts w:ascii="Bookman Old Style" w:hAnsi="Bookman Old Style" w:cs="Times New Roman"/>
          <w:sz w:val="22"/>
        </w:rPr>
        <w:instrText xml:space="preserve"> HYPERLINK "http://www.secretariasenado.gov.co/senado/basedoc/ley_1139_2007.html" \l "9A" \h </w:instrText>
      </w:r>
      <w:r w:rsidR="00C0287C" w:rsidRPr="00F469F7">
        <w:rPr>
          <w:rFonts w:ascii="Bookman Old Style" w:hAnsi="Bookman Old Style" w:cs="Times New Roman"/>
          <w:sz w:val="22"/>
        </w:rPr>
        <w:fldChar w:fldCharType="separate"/>
      </w:r>
      <w:r w:rsidR="007C2633" w:rsidRPr="00F469F7">
        <w:rPr>
          <w:rFonts w:ascii="Bookman Old Style" w:hAnsi="Bookman Old Style" w:cs="Times New Roman"/>
          <w:sz w:val="22"/>
        </w:rPr>
        <w:t>9</w:t>
      </w:r>
      <w:r w:rsidR="00C0287C" w:rsidRPr="00F469F7">
        <w:rPr>
          <w:rFonts w:ascii="Bookman Old Style" w:hAnsi="Bookman Old Style" w:cs="Times New Roman"/>
          <w:sz w:val="22"/>
        </w:rPr>
        <w:fldChar w:fldCharType="end"/>
      </w:r>
      <w:r w:rsidR="007C2633" w:rsidRPr="00F469F7">
        <w:rPr>
          <w:rFonts w:ascii="Bookman Old Style" w:hAnsi="Bookman Old Style" w:cs="Times New Roman"/>
          <w:sz w:val="22"/>
        </w:rPr>
        <w:t>o</w:t>
      </w:r>
      <w:proofErr w:type="spellEnd"/>
      <w:r w:rsidR="007C2633" w:rsidRPr="00F469F7">
        <w:rPr>
          <w:rFonts w:ascii="Bookman Old Style" w:hAnsi="Bookman Old Style" w:cs="Times New Roman"/>
          <w:sz w:val="22"/>
        </w:rPr>
        <w:t xml:space="preserve">, apartado 2 del presente Convenio, la </w:t>
      </w:r>
      <w:r w:rsidR="00EF75AC" w:rsidRPr="00F469F7">
        <w:rPr>
          <w:rFonts w:ascii="Bookman Old Style" w:hAnsi="Bookman Old Style" w:cs="Times New Roman"/>
          <w:sz w:val="22"/>
        </w:rPr>
        <w:t xml:space="preserve">institución competente tomará el promedio de los salarios o rentas sobre las cuales </w:t>
      </w:r>
      <w:r w:rsidR="007C2633" w:rsidRPr="00F469F7">
        <w:rPr>
          <w:rFonts w:ascii="Bookman Old Style" w:hAnsi="Bookman Old Style" w:cs="Times New Roman"/>
          <w:sz w:val="22"/>
        </w:rPr>
        <w:t>haya cotizado el afiliado en Colombia durante los diez años anteriores al reconocimiento o el promedio de todo el tiempo estimado si este fuere inferior</w:t>
      </w:r>
      <w:r w:rsidRPr="00F469F7">
        <w:rPr>
          <w:rFonts w:ascii="Bookman Old Style" w:hAnsi="Bookman Old Style" w:cs="Times New Roman"/>
          <w:sz w:val="22"/>
        </w:rPr>
        <w:t>”</w:t>
      </w:r>
    </w:p>
    <w:p w14:paraId="01361858" w14:textId="1563F569" w:rsidR="007C2633" w:rsidRPr="00A86802" w:rsidRDefault="007C2633" w:rsidP="00A86802">
      <w:pPr>
        <w:spacing w:line="276" w:lineRule="auto"/>
        <w:ind w:left="1134" w:right="899" w:firstLine="0"/>
        <w:rPr>
          <w:rFonts w:ascii="Bookman Old Style" w:hAnsi="Bookman Old Style" w:cs="Times New Roman"/>
        </w:rPr>
      </w:pPr>
    </w:p>
    <w:p w14:paraId="2C311159" w14:textId="0BB1CCD1" w:rsidR="00607FA1" w:rsidRPr="00A86802" w:rsidRDefault="00994D3A" w:rsidP="00A86802">
      <w:pPr>
        <w:spacing w:line="276" w:lineRule="auto"/>
        <w:ind w:firstLine="0"/>
        <w:jc w:val="center"/>
        <w:rPr>
          <w:rFonts w:ascii="Bookman Old Style" w:hAnsi="Bookman Old Style"/>
          <w:b/>
          <w:bCs/>
        </w:rPr>
      </w:pPr>
      <w:r w:rsidRPr="00A86802">
        <w:rPr>
          <w:rFonts w:ascii="Bookman Old Style" w:hAnsi="Bookman Old Style"/>
          <w:b/>
          <w:bCs/>
        </w:rPr>
        <w:t>Desenvolvimiento del asunto</w:t>
      </w:r>
    </w:p>
    <w:p w14:paraId="7FEC982A" w14:textId="77777777" w:rsidR="00150816" w:rsidRPr="00A86802" w:rsidRDefault="00150816" w:rsidP="00A86802">
      <w:pPr>
        <w:spacing w:line="276" w:lineRule="auto"/>
        <w:rPr>
          <w:rFonts w:ascii="Bookman Old Style" w:hAnsi="Bookman Old Style"/>
        </w:rPr>
      </w:pPr>
    </w:p>
    <w:p w14:paraId="405A8381" w14:textId="74728CCE" w:rsidR="00C42A89" w:rsidRPr="00A86802" w:rsidRDefault="006537CE"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P</w:t>
      </w:r>
      <w:r w:rsidR="00DB7F48" w:rsidRPr="00A86802">
        <w:rPr>
          <w:rStyle w:val="normaltextrun"/>
          <w:rFonts w:ascii="Bookman Old Style" w:eastAsiaTheme="majorEastAsia" w:hAnsi="Bookman Old Style"/>
        </w:rPr>
        <w:t>ara emprender el análisis</w:t>
      </w:r>
      <w:r w:rsidRPr="00A86802">
        <w:rPr>
          <w:rStyle w:val="normaltextrun"/>
          <w:rFonts w:ascii="Bookman Old Style" w:eastAsiaTheme="majorEastAsia" w:hAnsi="Bookman Old Style"/>
        </w:rPr>
        <w:t>, es menester indicar que se debe establecer si entre</w:t>
      </w:r>
      <w:r w:rsidRPr="00A86802">
        <w:rPr>
          <w:rFonts w:ascii="Bookman Old Style" w:hAnsi="Bookman Old Style"/>
        </w:rPr>
        <w:t xml:space="preserve"> el </w:t>
      </w:r>
      <w:r w:rsidRPr="00A86802">
        <w:rPr>
          <w:rStyle w:val="normaltextrun"/>
          <w:rFonts w:ascii="Bookman Old Style" w:eastAsiaTheme="majorEastAsia" w:hAnsi="Bookman Old Style"/>
          <w:b/>
          <w:bCs/>
        </w:rPr>
        <w:t xml:space="preserve">14 de enero de 2016 </w:t>
      </w:r>
      <w:r w:rsidRPr="00A86802">
        <w:rPr>
          <w:rStyle w:val="normaltextrun"/>
          <w:rFonts w:ascii="Bookman Old Style" w:eastAsiaTheme="majorEastAsia" w:hAnsi="Bookman Old Style"/>
        </w:rPr>
        <w:t xml:space="preserve">y el </w:t>
      </w:r>
      <w:r w:rsidRPr="00A86802">
        <w:rPr>
          <w:rStyle w:val="normaltextrun"/>
          <w:rFonts w:ascii="Bookman Old Style" w:eastAsiaTheme="majorEastAsia" w:hAnsi="Bookman Old Style"/>
          <w:b/>
          <w:bCs/>
        </w:rPr>
        <w:t>14 de enero de 2019</w:t>
      </w:r>
      <w:r w:rsidRPr="00A86802">
        <w:rPr>
          <w:rStyle w:val="normaltextrun"/>
          <w:rFonts w:ascii="Bookman Old Style" w:eastAsiaTheme="majorEastAsia" w:hAnsi="Bookman Old Style"/>
        </w:rPr>
        <w:t xml:space="preserve">, que corresponde a los últimos tres años previos a la fecha de estructuración, el demandante alcanza a cumplir las 50 semanas durante dicho interregno, teniendo en cuenta la historia laboral adosada por Colpensiones y los formularios expedidos por el Gobierno de Chile, obrando </w:t>
      </w:r>
      <w:r w:rsidR="00392EE2" w:rsidRPr="00A86802">
        <w:rPr>
          <w:rStyle w:val="normaltextrun"/>
          <w:rFonts w:ascii="Bookman Old Style" w:eastAsiaTheme="majorEastAsia" w:hAnsi="Bookman Old Style"/>
        </w:rPr>
        <w:t xml:space="preserve">que entre dicho interregno, se cumple con la exigencia, pues en total suma </w:t>
      </w:r>
      <w:r w:rsidR="00392EE2" w:rsidRPr="00A86802">
        <w:rPr>
          <w:rStyle w:val="normaltextrun"/>
          <w:rFonts w:ascii="Bookman Old Style" w:eastAsiaTheme="majorEastAsia" w:hAnsi="Bookman Old Style"/>
          <w:b/>
          <w:bCs/>
        </w:rPr>
        <w:t>119,29</w:t>
      </w:r>
      <w:r w:rsidR="00392EE2" w:rsidRPr="00A86802">
        <w:rPr>
          <w:rStyle w:val="normaltextrun"/>
          <w:rFonts w:ascii="Bookman Old Style" w:eastAsiaTheme="majorEastAsia" w:hAnsi="Bookman Old Style"/>
        </w:rPr>
        <w:t xml:space="preserve"> semanas de las cuales 109 semanas corresponden a los aportes realizados en la República de </w:t>
      </w:r>
      <w:r w:rsidR="2418EBAA" w:rsidRPr="00A86802">
        <w:rPr>
          <w:rStyle w:val="normaltextrun"/>
          <w:rFonts w:ascii="Bookman Old Style" w:eastAsiaTheme="majorEastAsia" w:hAnsi="Bookman Old Style"/>
        </w:rPr>
        <w:t>C</w:t>
      </w:r>
      <w:r w:rsidR="00392EE2" w:rsidRPr="00A86802">
        <w:rPr>
          <w:rStyle w:val="normaltextrun"/>
          <w:rFonts w:ascii="Bookman Old Style" w:eastAsiaTheme="majorEastAsia" w:hAnsi="Bookman Old Style"/>
        </w:rPr>
        <w:t>hile y 11 semanas en Colombia.</w:t>
      </w:r>
      <w:r w:rsidR="002900A0" w:rsidRPr="00A86802">
        <w:rPr>
          <w:rStyle w:val="normaltextrun"/>
          <w:rFonts w:ascii="Bookman Old Style" w:eastAsiaTheme="majorEastAsia" w:hAnsi="Bookman Old Style"/>
        </w:rPr>
        <w:t xml:space="preserve"> </w:t>
      </w:r>
    </w:p>
    <w:p w14:paraId="4E062882" w14:textId="77777777" w:rsidR="004B6069" w:rsidRPr="00A86802" w:rsidRDefault="004B6069" w:rsidP="00A86802">
      <w:pPr>
        <w:spacing w:line="276" w:lineRule="auto"/>
        <w:rPr>
          <w:rStyle w:val="normaltextrun"/>
          <w:rFonts w:ascii="Bookman Old Style" w:eastAsiaTheme="majorEastAsia" w:hAnsi="Bookman Old Style"/>
        </w:rPr>
      </w:pPr>
    </w:p>
    <w:tbl>
      <w:tblPr>
        <w:tblW w:w="5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1296"/>
        <w:gridCol w:w="1234"/>
        <w:gridCol w:w="1134"/>
        <w:gridCol w:w="834"/>
        <w:gridCol w:w="1124"/>
      </w:tblGrid>
      <w:tr w:rsidR="008E5731" w:rsidRPr="00C97029" w14:paraId="325E8CD3" w14:textId="77777777" w:rsidTr="003969DD">
        <w:trPr>
          <w:trHeight w:val="285"/>
          <w:jc w:val="center"/>
        </w:trPr>
        <w:tc>
          <w:tcPr>
            <w:tcW w:w="1313" w:type="dxa"/>
            <w:gridSpan w:val="2"/>
            <w:shd w:val="clear" w:color="000000" w:fill="F2F2F2"/>
            <w:vAlign w:val="center"/>
          </w:tcPr>
          <w:p w14:paraId="67925397"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Origen</w:t>
            </w:r>
          </w:p>
        </w:tc>
        <w:tc>
          <w:tcPr>
            <w:tcW w:w="1234" w:type="dxa"/>
            <w:shd w:val="clear" w:color="000000" w:fill="F2F2F2"/>
            <w:vAlign w:val="center"/>
            <w:hideMark/>
          </w:tcPr>
          <w:p w14:paraId="739DAA9C"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Desde</w:t>
            </w:r>
          </w:p>
        </w:tc>
        <w:tc>
          <w:tcPr>
            <w:tcW w:w="1134" w:type="dxa"/>
            <w:shd w:val="clear" w:color="000000" w:fill="F2F2F2"/>
            <w:vAlign w:val="center"/>
            <w:hideMark/>
          </w:tcPr>
          <w:p w14:paraId="02A70BF3"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Hasta</w:t>
            </w:r>
          </w:p>
        </w:tc>
        <w:tc>
          <w:tcPr>
            <w:tcW w:w="834" w:type="dxa"/>
            <w:shd w:val="clear" w:color="000000" w:fill="F2F2F2"/>
            <w:vAlign w:val="center"/>
            <w:hideMark/>
          </w:tcPr>
          <w:p w14:paraId="5D8224B2" w14:textId="5F7BFF46" w:rsidR="008E5731" w:rsidRPr="00C97029" w:rsidRDefault="00A86802"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Días</w:t>
            </w:r>
          </w:p>
        </w:tc>
        <w:tc>
          <w:tcPr>
            <w:tcW w:w="1124" w:type="dxa"/>
            <w:shd w:val="clear" w:color="000000" w:fill="F2F2F2"/>
            <w:vAlign w:val="center"/>
            <w:hideMark/>
          </w:tcPr>
          <w:p w14:paraId="64C69C14"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Semanas</w:t>
            </w:r>
          </w:p>
        </w:tc>
      </w:tr>
      <w:tr w:rsidR="008E5731" w:rsidRPr="00C97029" w14:paraId="139A0789"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55"/>
          <w:jc w:val="center"/>
        </w:trPr>
        <w:tc>
          <w:tcPr>
            <w:tcW w:w="1296" w:type="dxa"/>
            <w:vMerge w:val="restart"/>
            <w:tcBorders>
              <w:top w:val="nil"/>
              <w:left w:val="double" w:sz="6" w:space="0" w:color="auto"/>
              <w:right w:val="single" w:sz="4" w:space="0" w:color="auto"/>
            </w:tcBorders>
            <w:shd w:val="clear" w:color="000000" w:fill="E9E5DC"/>
            <w:vAlign w:val="center"/>
          </w:tcPr>
          <w:p w14:paraId="704D4128" w14:textId="77777777" w:rsidR="008E5731" w:rsidRPr="00C97029" w:rsidRDefault="008E5731" w:rsidP="00C97029">
            <w:pPr>
              <w:spacing w:line="240" w:lineRule="auto"/>
              <w:ind w:firstLine="0"/>
              <w:jc w:val="center"/>
              <w:rPr>
                <w:rFonts w:ascii="Arial Narrow" w:eastAsia="Times New Roman" w:hAnsi="Arial Narrow"/>
                <w:kern w:val="0"/>
                <w:lang w:val="en-US" w:eastAsia="es-CO"/>
                <w14:ligatures w14:val="none"/>
              </w:rPr>
            </w:pPr>
            <w:r w:rsidRPr="00A86802">
              <w:rPr>
                <w:rFonts w:ascii="Arial Narrow" w:eastAsia="Times New Roman" w:hAnsi="Arial Narrow"/>
                <w:kern w:val="0"/>
                <w:lang w:eastAsia="es-CO"/>
                <w14:ligatures w14:val="none"/>
              </w:rPr>
              <w:t>República de Chi</w:t>
            </w:r>
            <w:r w:rsidRPr="00C97029">
              <w:rPr>
                <w:rFonts w:ascii="Arial Narrow" w:eastAsia="Times New Roman" w:hAnsi="Arial Narrow"/>
                <w:kern w:val="0"/>
                <w:lang w:val="en-US" w:eastAsia="es-CO"/>
                <w14:ligatures w14:val="none"/>
              </w:rPr>
              <w:t>le</w:t>
            </w:r>
          </w:p>
        </w:tc>
        <w:tc>
          <w:tcPr>
            <w:tcW w:w="1234" w:type="dxa"/>
            <w:tcBorders>
              <w:top w:val="nil"/>
              <w:left w:val="double" w:sz="6" w:space="0" w:color="auto"/>
              <w:bottom w:val="single" w:sz="4" w:space="0" w:color="auto"/>
              <w:right w:val="single" w:sz="4" w:space="0" w:color="auto"/>
            </w:tcBorders>
            <w:shd w:val="clear" w:color="000000" w:fill="E9E5DC"/>
            <w:vAlign w:val="center"/>
            <w:hideMark/>
          </w:tcPr>
          <w:p w14:paraId="5EC998CF"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01-jun-16</w:t>
            </w:r>
          </w:p>
        </w:tc>
        <w:tc>
          <w:tcPr>
            <w:tcW w:w="1134" w:type="dxa"/>
            <w:tcBorders>
              <w:top w:val="nil"/>
              <w:left w:val="nil"/>
              <w:bottom w:val="single" w:sz="4" w:space="0" w:color="auto"/>
              <w:right w:val="single" w:sz="4" w:space="0" w:color="auto"/>
            </w:tcBorders>
            <w:shd w:val="clear" w:color="000000" w:fill="E9E5DC"/>
            <w:vAlign w:val="center"/>
            <w:hideMark/>
          </w:tcPr>
          <w:p w14:paraId="76F83202"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31-jul-16</w:t>
            </w:r>
          </w:p>
        </w:tc>
        <w:tc>
          <w:tcPr>
            <w:tcW w:w="834" w:type="dxa"/>
            <w:tcBorders>
              <w:top w:val="nil"/>
              <w:left w:val="nil"/>
              <w:bottom w:val="single" w:sz="4" w:space="0" w:color="auto"/>
              <w:right w:val="single" w:sz="4" w:space="0" w:color="auto"/>
            </w:tcBorders>
            <w:shd w:val="clear" w:color="000000" w:fill="E9E5DC"/>
            <w:noWrap/>
            <w:vAlign w:val="center"/>
            <w:hideMark/>
          </w:tcPr>
          <w:p w14:paraId="2AA37DC0"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61</w:t>
            </w:r>
          </w:p>
        </w:tc>
        <w:tc>
          <w:tcPr>
            <w:tcW w:w="1124" w:type="dxa"/>
            <w:tcBorders>
              <w:top w:val="nil"/>
              <w:left w:val="nil"/>
              <w:bottom w:val="single" w:sz="4" w:space="0" w:color="auto"/>
              <w:right w:val="single" w:sz="4" w:space="0" w:color="auto"/>
            </w:tcBorders>
            <w:shd w:val="clear" w:color="000000" w:fill="E9E5DC"/>
            <w:noWrap/>
            <w:vAlign w:val="center"/>
            <w:hideMark/>
          </w:tcPr>
          <w:p w14:paraId="5D1BEE83"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8,71</w:t>
            </w:r>
          </w:p>
        </w:tc>
      </w:tr>
      <w:tr w:rsidR="008E5731" w:rsidRPr="00C97029" w14:paraId="151A294C"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55"/>
          <w:jc w:val="center"/>
        </w:trPr>
        <w:tc>
          <w:tcPr>
            <w:tcW w:w="1296" w:type="dxa"/>
            <w:vMerge/>
            <w:tcBorders>
              <w:left w:val="double" w:sz="6" w:space="0" w:color="auto"/>
              <w:right w:val="single" w:sz="4" w:space="0" w:color="auto"/>
            </w:tcBorders>
            <w:shd w:val="clear" w:color="000000" w:fill="E9E5DC"/>
            <w:vAlign w:val="center"/>
          </w:tcPr>
          <w:p w14:paraId="171FD47C"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p>
        </w:tc>
        <w:tc>
          <w:tcPr>
            <w:tcW w:w="1234" w:type="dxa"/>
            <w:tcBorders>
              <w:top w:val="nil"/>
              <w:left w:val="double" w:sz="6" w:space="0" w:color="auto"/>
              <w:bottom w:val="single" w:sz="4" w:space="0" w:color="auto"/>
              <w:right w:val="single" w:sz="4" w:space="0" w:color="auto"/>
            </w:tcBorders>
            <w:shd w:val="clear" w:color="000000" w:fill="E9E5DC"/>
            <w:vAlign w:val="center"/>
            <w:hideMark/>
          </w:tcPr>
          <w:p w14:paraId="3B2757FD"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01-oct-16</w:t>
            </w:r>
          </w:p>
        </w:tc>
        <w:tc>
          <w:tcPr>
            <w:tcW w:w="1134" w:type="dxa"/>
            <w:tcBorders>
              <w:top w:val="nil"/>
              <w:left w:val="nil"/>
              <w:bottom w:val="single" w:sz="4" w:space="0" w:color="auto"/>
              <w:right w:val="single" w:sz="4" w:space="0" w:color="auto"/>
            </w:tcBorders>
            <w:shd w:val="clear" w:color="000000" w:fill="E9E5DC"/>
            <w:vAlign w:val="center"/>
            <w:hideMark/>
          </w:tcPr>
          <w:p w14:paraId="6F674E90"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31-dic-16</w:t>
            </w:r>
          </w:p>
        </w:tc>
        <w:tc>
          <w:tcPr>
            <w:tcW w:w="834" w:type="dxa"/>
            <w:tcBorders>
              <w:top w:val="nil"/>
              <w:left w:val="nil"/>
              <w:bottom w:val="single" w:sz="4" w:space="0" w:color="auto"/>
              <w:right w:val="single" w:sz="4" w:space="0" w:color="auto"/>
            </w:tcBorders>
            <w:shd w:val="clear" w:color="000000" w:fill="E9E5DC"/>
            <w:noWrap/>
            <w:vAlign w:val="center"/>
            <w:hideMark/>
          </w:tcPr>
          <w:p w14:paraId="693DD95B"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92</w:t>
            </w:r>
          </w:p>
        </w:tc>
        <w:tc>
          <w:tcPr>
            <w:tcW w:w="1124" w:type="dxa"/>
            <w:tcBorders>
              <w:top w:val="nil"/>
              <w:left w:val="nil"/>
              <w:bottom w:val="single" w:sz="4" w:space="0" w:color="auto"/>
              <w:right w:val="single" w:sz="4" w:space="0" w:color="auto"/>
            </w:tcBorders>
            <w:shd w:val="clear" w:color="000000" w:fill="E9E5DC"/>
            <w:noWrap/>
            <w:vAlign w:val="center"/>
            <w:hideMark/>
          </w:tcPr>
          <w:p w14:paraId="04C85965"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13,14</w:t>
            </w:r>
          </w:p>
        </w:tc>
      </w:tr>
      <w:tr w:rsidR="008E5731" w:rsidRPr="00C97029" w14:paraId="2C7F17AB"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55"/>
          <w:jc w:val="center"/>
        </w:trPr>
        <w:tc>
          <w:tcPr>
            <w:tcW w:w="1296" w:type="dxa"/>
            <w:vMerge/>
            <w:tcBorders>
              <w:left w:val="double" w:sz="6" w:space="0" w:color="auto"/>
              <w:right w:val="single" w:sz="4" w:space="0" w:color="auto"/>
            </w:tcBorders>
            <w:shd w:val="clear" w:color="000000" w:fill="E9E5DC"/>
            <w:vAlign w:val="center"/>
          </w:tcPr>
          <w:p w14:paraId="27AF0587"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p>
        </w:tc>
        <w:tc>
          <w:tcPr>
            <w:tcW w:w="1234" w:type="dxa"/>
            <w:tcBorders>
              <w:top w:val="nil"/>
              <w:left w:val="double" w:sz="6" w:space="0" w:color="auto"/>
              <w:bottom w:val="single" w:sz="4" w:space="0" w:color="auto"/>
              <w:right w:val="single" w:sz="4" w:space="0" w:color="auto"/>
            </w:tcBorders>
            <w:shd w:val="clear" w:color="000000" w:fill="E9E5DC"/>
            <w:vAlign w:val="center"/>
            <w:hideMark/>
          </w:tcPr>
          <w:p w14:paraId="0073D960"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01-ene-17</w:t>
            </w:r>
          </w:p>
        </w:tc>
        <w:tc>
          <w:tcPr>
            <w:tcW w:w="1134" w:type="dxa"/>
            <w:tcBorders>
              <w:top w:val="nil"/>
              <w:left w:val="nil"/>
              <w:bottom w:val="single" w:sz="4" w:space="0" w:color="auto"/>
              <w:right w:val="single" w:sz="4" w:space="0" w:color="auto"/>
            </w:tcBorders>
            <w:shd w:val="clear" w:color="000000" w:fill="E9E5DC"/>
            <w:vAlign w:val="center"/>
            <w:hideMark/>
          </w:tcPr>
          <w:p w14:paraId="7766D65E"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31-mar-17</w:t>
            </w:r>
          </w:p>
        </w:tc>
        <w:tc>
          <w:tcPr>
            <w:tcW w:w="834" w:type="dxa"/>
            <w:tcBorders>
              <w:top w:val="nil"/>
              <w:left w:val="nil"/>
              <w:bottom w:val="single" w:sz="4" w:space="0" w:color="auto"/>
              <w:right w:val="single" w:sz="4" w:space="0" w:color="auto"/>
            </w:tcBorders>
            <w:shd w:val="clear" w:color="000000" w:fill="E9E5DC"/>
            <w:noWrap/>
            <w:vAlign w:val="center"/>
            <w:hideMark/>
          </w:tcPr>
          <w:p w14:paraId="3F3AD194"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90</w:t>
            </w:r>
          </w:p>
        </w:tc>
        <w:tc>
          <w:tcPr>
            <w:tcW w:w="1124" w:type="dxa"/>
            <w:tcBorders>
              <w:top w:val="nil"/>
              <w:left w:val="nil"/>
              <w:bottom w:val="single" w:sz="4" w:space="0" w:color="auto"/>
              <w:right w:val="single" w:sz="4" w:space="0" w:color="auto"/>
            </w:tcBorders>
            <w:shd w:val="clear" w:color="000000" w:fill="E9E5DC"/>
            <w:noWrap/>
            <w:vAlign w:val="center"/>
            <w:hideMark/>
          </w:tcPr>
          <w:p w14:paraId="4E8702B1"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12,86</w:t>
            </w:r>
          </w:p>
        </w:tc>
      </w:tr>
      <w:tr w:rsidR="008E5731" w:rsidRPr="00C97029" w14:paraId="308110BE"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55"/>
          <w:jc w:val="center"/>
        </w:trPr>
        <w:tc>
          <w:tcPr>
            <w:tcW w:w="1296" w:type="dxa"/>
            <w:vMerge/>
            <w:tcBorders>
              <w:left w:val="double" w:sz="6" w:space="0" w:color="auto"/>
              <w:right w:val="single" w:sz="4" w:space="0" w:color="auto"/>
            </w:tcBorders>
            <w:shd w:val="clear" w:color="000000" w:fill="E9E5DC"/>
            <w:vAlign w:val="center"/>
          </w:tcPr>
          <w:p w14:paraId="22BBCD05"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p>
        </w:tc>
        <w:tc>
          <w:tcPr>
            <w:tcW w:w="1234" w:type="dxa"/>
            <w:tcBorders>
              <w:top w:val="nil"/>
              <w:left w:val="double" w:sz="6" w:space="0" w:color="auto"/>
              <w:bottom w:val="single" w:sz="4" w:space="0" w:color="auto"/>
              <w:right w:val="single" w:sz="4" w:space="0" w:color="auto"/>
            </w:tcBorders>
            <w:shd w:val="clear" w:color="000000" w:fill="E9E5DC"/>
            <w:vAlign w:val="center"/>
            <w:hideMark/>
          </w:tcPr>
          <w:p w14:paraId="19B500C0"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w:t>
            </w:r>
            <w:proofErr w:type="spellStart"/>
            <w:r w:rsidRPr="00C97029">
              <w:rPr>
                <w:rFonts w:ascii="Arial Narrow" w:eastAsia="Times New Roman" w:hAnsi="Arial Narrow"/>
                <w:kern w:val="0"/>
                <w:lang w:eastAsia="es-CO"/>
                <w14:ligatures w14:val="none"/>
              </w:rPr>
              <w:t>may</w:t>
            </w:r>
            <w:proofErr w:type="spellEnd"/>
            <w:r w:rsidRPr="00C97029">
              <w:rPr>
                <w:rFonts w:ascii="Arial Narrow" w:eastAsia="Times New Roman" w:hAnsi="Arial Narrow"/>
                <w:kern w:val="0"/>
                <w:lang w:eastAsia="es-CO"/>
                <w14:ligatures w14:val="none"/>
              </w:rPr>
              <w:t>-17</w:t>
            </w:r>
          </w:p>
        </w:tc>
        <w:tc>
          <w:tcPr>
            <w:tcW w:w="1134" w:type="dxa"/>
            <w:tcBorders>
              <w:top w:val="nil"/>
              <w:left w:val="nil"/>
              <w:bottom w:val="single" w:sz="4" w:space="0" w:color="auto"/>
              <w:right w:val="single" w:sz="4" w:space="0" w:color="auto"/>
            </w:tcBorders>
            <w:shd w:val="clear" w:color="000000" w:fill="E9E5DC"/>
            <w:vAlign w:val="center"/>
            <w:hideMark/>
          </w:tcPr>
          <w:p w14:paraId="4FEA879C"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31-dic-17</w:t>
            </w:r>
          </w:p>
        </w:tc>
        <w:tc>
          <w:tcPr>
            <w:tcW w:w="834" w:type="dxa"/>
            <w:tcBorders>
              <w:top w:val="nil"/>
              <w:left w:val="nil"/>
              <w:bottom w:val="single" w:sz="4" w:space="0" w:color="auto"/>
              <w:right w:val="single" w:sz="4" w:space="0" w:color="auto"/>
            </w:tcBorders>
            <w:shd w:val="clear" w:color="000000" w:fill="E9E5DC"/>
            <w:noWrap/>
            <w:vAlign w:val="center"/>
            <w:hideMark/>
          </w:tcPr>
          <w:p w14:paraId="73615EE9"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245</w:t>
            </w:r>
          </w:p>
        </w:tc>
        <w:tc>
          <w:tcPr>
            <w:tcW w:w="1124" w:type="dxa"/>
            <w:tcBorders>
              <w:top w:val="nil"/>
              <w:left w:val="nil"/>
              <w:bottom w:val="single" w:sz="4" w:space="0" w:color="auto"/>
              <w:right w:val="single" w:sz="4" w:space="0" w:color="auto"/>
            </w:tcBorders>
            <w:shd w:val="clear" w:color="000000" w:fill="E9E5DC"/>
            <w:noWrap/>
            <w:vAlign w:val="center"/>
            <w:hideMark/>
          </w:tcPr>
          <w:p w14:paraId="7982F86B"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35,00</w:t>
            </w:r>
          </w:p>
        </w:tc>
      </w:tr>
      <w:tr w:rsidR="008E5731" w:rsidRPr="00C97029" w14:paraId="1EEE1415"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70"/>
          <w:jc w:val="center"/>
        </w:trPr>
        <w:tc>
          <w:tcPr>
            <w:tcW w:w="1296" w:type="dxa"/>
            <w:vMerge/>
            <w:tcBorders>
              <w:left w:val="double" w:sz="6" w:space="0" w:color="auto"/>
              <w:bottom w:val="single" w:sz="4" w:space="0" w:color="auto"/>
              <w:right w:val="single" w:sz="4" w:space="0" w:color="auto"/>
            </w:tcBorders>
            <w:shd w:val="clear" w:color="000000" w:fill="E9E5DC"/>
            <w:vAlign w:val="center"/>
          </w:tcPr>
          <w:p w14:paraId="626C03D7"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p>
        </w:tc>
        <w:tc>
          <w:tcPr>
            <w:tcW w:w="1234" w:type="dxa"/>
            <w:tcBorders>
              <w:top w:val="nil"/>
              <w:left w:val="double" w:sz="6" w:space="0" w:color="auto"/>
              <w:bottom w:val="single" w:sz="4" w:space="0" w:color="auto"/>
              <w:right w:val="single" w:sz="4" w:space="0" w:color="auto"/>
            </w:tcBorders>
            <w:shd w:val="clear" w:color="000000" w:fill="E9E5DC"/>
            <w:vAlign w:val="center"/>
            <w:hideMark/>
          </w:tcPr>
          <w:p w14:paraId="64DC3F7F"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01-feb-18</w:t>
            </w:r>
          </w:p>
        </w:tc>
        <w:tc>
          <w:tcPr>
            <w:tcW w:w="1134" w:type="dxa"/>
            <w:tcBorders>
              <w:top w:val="nil"/>
              <w:left w:val="nil"/>
              <w:bottom w:val="single" w:sz="4" w:space="0" w:color="auto"/>
              <w:right w:val="single" w:sz="4" w:space="0" w:color="auto"/>
            </w:tcBorders>
            <w:shd w:val="clear" w:color="000000" w:fill="E9E5DC"/>
            <w:vAlign w:val="center"/>
            <w:hideMark/>
          </w:tcPr>
          <w:p w14:paraId="707CD6A8"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31-oct-18</w:t>
            </w:r>
          </w:p>
        </w:tc>
        <w:tc>
          <w:tcPr>
            <w:tcW w:w="834" w:type="dxa"/>
            <w:tcBorders>
              <w:top w:val="nil"/>
              <w:left w:val="nil"/>
              <w:bottom w:val="single" w:sz="4" w:space="0" w:color="auto"/>
              <w:right w:val="single" w:sz="4" w:space="0" w:color="auto"/>
            </w:tcBorders>
            <w:shd w:val="clear" w:color="000000" w:fill="E9E5DC"/>
            <w:noWrap/>
            <w:vAlign w:val="center"/>
            <w:hideMark/>
          </w:tcPr>
          <w:p w14:paraId="0043DDFA"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273</w:t>
            </w:r>
          </w:p>
        </w:tc>
        <w:tc>
          <w:tcPr>
            <w:tcW w:w="1124" w:type="dxa"/>
            <w:tcBorders>
              <w:top w:val="nil"/>
              <w:left w:val="nil"/>
              <w:bottom w:val="single" w:sz="4" w:space="0" w:color="auto"/>
              <w:right w:val="single" w:sz="4" w:space="0" w:color="auto"/>
            </w:tcBorders>
            <w:shd w:val="clear" w:color="000000" w:fill="E9E5DC"/>
            <w:noWrap/>
            <w:vAlign w:val="center"/>
            <w:hideMark/>
          </w:tcPr>
          <w:p w14:paraId="46A76582"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39,00</w:t>
            </w:r>
          </w:p>
        </w:tc>
      </w:tr>
      <w:tr w:rsidR="008E5731" w:rsidRPr="00C97029" w14:paraId="7DAEFAD3"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55"/>
          <w:jc w:val="center"/>
        </w:trPr>
        <w:tc>
          <w:tcPr>
            <w:tcW w:w="1296" w:type="dxa"/>
            <w:vMerge w:val="restart"/>
            <w:tcBorders>
              <w:top w:val="nil"/>
              <w:left w:val="single" w:sz="4" w:space="0" w:color="auto"/>
              <w:right w:val="single" w:sz="4" w:space="0" w:color="auto"/>
            </w:tcBorders>
            <w:shd w:val="clear" w:color="000000" w:fill="E1DFDF"/>
            <w:vAlign w:val="center"/>
          </w:tcPr>
          <w:p w14:paraId="2E85220D"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República de Colombia</w:t>
            </w:r>
          </w:p>
        </w:tc>
        <w:tc>
          <w:tcPr>
            <w:tcW w:w="1234" w:type="dxa"/>
            <w:tcBorders>
              <w:top w:val="nil"/>
              <w:left w:val="single" w:sz="4" w:space="0" w:color="auto"/>
              <w:bottom w:val="single" w:sz="4" w:space="0" w:color="auto"/>
              <w:right w:val="single" w:sz="4" w:space="0" w:color="auto"/>
            </w:tcBorders>
            <w:shd w:val="clear" w:color="000000" w:fill="E1DFDF"/>
            <w:vAlign w:val="center"/>
            <w:hideMark/>
          </w:tcPr>
          <w:p w14:paraId="44781DF2"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01-nov-18</w:t>
            </w:r>
          </w:p>
        </w:tc>
        <w:tc>
          <w:tcPr>
            <w:tcW w:w="1134" w:type="dxa"/>
            <w:tcBorders>
              <w:top w:val="nil"/>
              <w:left w:val="nil"/>
              <w:bottom w:val="single" w:sz="4" w:space="0" w:color="auto"/>
              <w:right w:val="single" w:sz="4" w:space="0" w:color="auto"/>
            </w:tcBorders>
            <w:shd w:val="clear" w:color="000000" w:fill="E1DFDF"/>
            <w:vAlign w:val="center"/>
            <w:hideMark/>
          </w:tcPr>
          <w:p w14:paraId="4F21A2DB"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30-dic-18</w:t>
            </w:r>
          </w:p>
        </w:tc>
        <w:tc>
          <w:tcPr>
            <w:tcW w:w="834" w:type="dxa"/>
            <w:tcBorders>
              <w:top w:val="nil"/>
              <w:left w:val="nil"/>
              <w:bottom w:val="single" w:sz="4" w:space="0" w:color="auto"/>
              <w:right w:val="single" w:sz="4" w:space="0" w:color="auto"/>
            </w:tcBorders>
            <w:shd w:val="clear" w:color="000000" w:fill="E1DFDF"/>
            <w:noWrap/>
            <w:vAlign w:val="center"/>
            <w:hideMark/>
          </w:tcPr>
          <w:p w14:paraId="58719282"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24" w:type="dxa"/>
            <w:tcBorders>
              <w:top w:val="nil"/>
              <w:left w:val="nil"/>
              <w:bottom w:val="single" w:sz="4" w:space="0" w:color="auto"/>
              <w:right w:val="single" w:sz="4" w:space="0" w:color="auto"/>
            </w:tcBorders>
            <w:shd w:val="clear" w:color="000000" w:fill="E1DFDF"/>
            <w:noWrap/>
            <w:vAlign w:val="center"/>
            <w:hideMark/>
          </w:tcPr>
          <w:p w14:paraId="180E7519"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r>
      <w:tr w:rsidR="008E5731" w:rsidRPr="00C97029" w14:paraId="1B227B58"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70"/>
          <w:jc w:val="center"/>
        </w:trPr>
        <w:tc>
          <w:tcPr>
            <w:tcW w:w="1296" w:type="dxa"/>
            <w:vMerge/>
            <w:tcBorders>
              <w:left w:val="single" w:sz="4" w:space="0" w:color="auto"/>
              <w:bottom w:val="single" w:sz="4" w:space="0" w:color="auto"/>
              <w:right w:val="single" w:sz="4" w:space="0" w:color="auto"/>
            </w:tcBorders>
            <w:shd w:val="clear" w:color="000000" w:fill="E1DFDF"/>
            <w:vAlign w:val="center"/>
          </w:tcPr>
          <w:p w14:paraId="3CD95A14"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p>
        </w:tc>
        <w:tc>
          <w:tcPr>
            <w:tcW w:w="1234" w:type="dxa"/>
            <w:tcBorders>
              <w:top w:val="nil"/>
              <w:left w:val="double" w:sz="6" w:space="0" w:color="auto"/>
              <w:bottom w:val="single" w:sz="4" w:space="0" w:color="auto"/>
              <w:right w:val="single" w:sz="4" w:space="0" w:color="auto"/>
            </w:tcBorders>
            <w:shd w:val="clear" w:color="000000" w:fill="E1DFDF"/>
            <w:vAlign w:val="center"/>
            <w:hideMark/>
          </w:tcPr>
          <w:p w14:paraId="79617A9E"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01-ene-19</w:t>
            </w:r>
          </w:p>
        </w:tc>
        <w:tc>
          <w:tcPr>
            <w:tcW w:w="1134" w:type="dxa"/>
            <w:tcBorders>
              <w:top w:val="nil"/>
              <w:left w:val="nil"/>
              <w:bottom w:val="single" w:sz="4" w:space="0" w:color="auto"/>
              <w:right w:val="single" w:sz="4" w:space="0" w:color="auto"/>
            </w:tcBorders>
            <w:shd w:val="clear" w:color="000000" w:fill="E1DFDF"/>
            <w:vAlign w:val="center"/>
            <w:hideMark/>
          </w:tcPr>
          <w:p w14:paraId="2BA9F8EF" w14:textId="77777777" w:rsidR="008E5731" w:rsidRPr="00C97029" w:rsidRDefault="008E5731" w:rsidP="00C97029">
            <w:pPr>
              <w:spacing w:line="240" w:lineRule="auto"/>
              <w:ind w:firstLine="0"/>
              <w:jc w:val="center"/>
              <w:rPr>
                <w:rFonts w:ascii="Arial Narrow" w:eastAsia="Times New Roman" w:hAnsi="Arial Narrow"/>
                <w:kern w:val="0"/>
                <w:lang w:eastAsia="es-CO"/>
                <w14:ligatures w14:val="none"/>
              </w:rPr>
            </w:pPr>
            <w:r w:rsidRPr="00C97029">
              <w:rPr>
                <w:rFonts w:ascii="Arial Narrow" w:eastAsia="Times New Roman" w:hAnsi="Arial Narrow"/>
                <w:kern w:val="0"/>
                <w:lang w:eastAsia="es-CO"/>
                <w14:ligatures w14:val="none"/>
              </w:rPr>
              <w:t>14-ene-19</w:t>
            </w:r>
          </w:p>
        </w:tc>
        <w:tc>
          <w:tcPr>
            <w:tcW w:w="834" w:type="dxa"/>
            <w:tcBorders>
              <w:top w:val="nil"/>
              <w:left w:val="nil"/>
              <w:bottom w:val="single" w:sz="4" w:space="0" w:color="auto"/>
              <w:right w:val="single" w:sz="4" w:space="0" w:color="auto"/>
            </w:tcBorders>
            <w:shd w:val="clear" w:color="000000" w:fill="E1DFDF"/>
            <w:noWrap/>
            <w:vAlign w:val="center"/>
            <w:hideMark/>
          </w:tcPr>
          <w:p w14:paraId="32BFB447"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w:t>
            </w:r>
          </w:p>
        </w:tc>
        <w:tc>
          <w:tcPr>
            <w:tcW w:w="1124" w:type="dxa"/>
            <w:tcBorders>
              <w:top w:val="nil"/>
              <w:left w:val="nil"/>
              <w:bottom w:val="single" w:sz="4" w:space="0" w:color="auto"/>
              <w:right w:val="single" w:sz="4" w:space="0" w:color="auto"/>
            </w:tcBorders>
            <w:shd w:val="clear" w:color="000000" w:fill="E1DFDF"/>
            <w:noWrap/>
            <w:vAlign w:val="center"/>
            <w:hideMark/>
          </w:tcPr>
          <w:p w14:paraId="7F73DE42" w14:textId="77777777" w:rsidR="008E5731" w:rsidRPr="00C97029" w:rsidRDefault="008E5731"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2,00</w:t>
            </w:r>
          </w:p>
        </w:tc>
      </w:tr>
      <w:tr w:rsidR="008E5731" w:rsidRPr="00C97029" w14:paraId="6AB78B0F" w14:textId="77777777" w:rsidTr="0039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 w:type="dxa"/>
          <w:trHeight w:val="270"/>
          <w:jc w:val="center"/>
        </w:trPr>
        <w:tc>
          <w:tcPr>
            <w:tcW w:w="1296" w:type="dxa"/>
            <w:tcBorders>
              <w:top w:val="nil"/>
              <w:left w:val="double" w:sz="6" w:space="0" w:color="auto"/>
              <w:bottom w:val="double" w:sz="6" w:space="0" w:color="auto"/>
              <w:right w:val="single" w:sz="4" w:space="0" w:color="auto"/>
            </w:tcBorders>
            <w:shd w:val="clear" w:color="000000" w:fill="F2F2F2"/>
            <w:vAlign w:val="center"/>
          </w:tcPr>
          <w:p w14:paraId="14E2B211"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Total</w:t>
            </w:r>
          </w:p>
        </w:tc>
        <w:tc>
          <w:tcPr>
            <w:tcW w:w="1234" w:type="dxa"/>
            <w:tcBorders>
              <w:top w:val="nil"/>
              <w:left w:val="double" w:sz="6" w:space="0" w:color="auto"/>
              <w:bottom w:val="double" w:sz="6" w:space="0" w:color="auto"/>
              <w:right w:val="single" w:sz="4" w:space="0" w:color="auto"/>
            </w:tcBorders>
            <w:shd w:val="clear" w:color="000000" w:fill="F2F2F2"/>
            <w:vAlign w:val="center"/>
            <w:hideMark/>
          </w:tcPr>
          <w:p w14:paraId="57D5FA82"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Total</w:t>
            </w:r>
          </w:p>
        </w:tc>
        <w:tc>
          <w:tcPr>
            <w:tcW w:w="1134" w:type="dxa"/>
            <w:tcBorders>
              <w:top w:val="nil"/>
              <w:left w:val="nil"/>
              <w:bottom w:val="double" w:sz="6" w:space="0" w:color="auto"/>
              <w:right w:val="single" w:sz="4" w:space="0" w:color="auto"/>
            </w:tcBorders>
            <w:shd w:val="clear" w:color="000000" w:fill="F2F2F2"/>
            <w:vAlign w:val="center"/>
            <w:hideMark/>
          </w:tcPr>
          <w:p w14:paraId="46F8403E"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p>
        </w:tc>
        <w:tc>
          <w:tcPr>
            <w:tcW w:w="834" w:type="dxa"/>
            <w:tcBorders>
              <w:top w:val="nil"/>
              <w:left w:val="nil"/>
              <w:bottom w:val="double" w:sz="6" w:space="0" w:color="auto"/>
              <w:right w:val="single" w:sz="4" w:space="0" w:color="auto"/>
            </w:tcBorders>
            <w:shd w:val="clear" w:color="000000" w:fill="F2F2F2"/>
            <w:noWrap/>
            <w:vAlign w:val="center"/>
            <w:hideMark/>
          </w:tcPr>
          <w:p w14:paraId="3CC55D65"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835</w:t>
            </w:r>
          </w:p>
        </w:tc>
        <w:tc>
          <w:tcPr>
            <w:tcW w:w="1124" w:type="dxa"/>
            <w:tcBorders>
              <w:top w:val="nil"/>
              <w:left w:val="nil"/>
              <w:bottom w:val="double" w:sz="6" w:space="0" w:color="auto"/>
              <w:right w:val="single" w:sz="4" w:space="0" w:color="auto"/>
            </w:tcBorders>
            <w:shd w:val="clear" w:color="000000" w:fill="F2F2F2"/>
            <w:noWrap/>
            <w:vAlign w:val="center"/>
            <w:hideMark/>
          </w:tcPr>
          <w:p w14:paraId="7A9CC17B" w14:textId="77777777" w:rsidR="008E5731" w:rsidRPr="00C97029" w:rsidRDefault="008E5731"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119,29</w:t>
            </w:r>
          </w:p>
        </w:tc>
      </w:tr>
    </w:tbl>
    <w:p w14:paraId="08F2D998" w14:textId="77777777" w:rsidR="008E5731" w:rsidRPr="00A86802" w:rsidRDefault="008E5731" w:rsidP="00A86802">
      <w:pPr>
        <w:spacing w:line="276" w:lineRule="auto"/>
        <w:rPr>
          <w:rStyle w:val="normaltextrun"/>
          <w:rFonts w:ascii="Bookman Old Style" w:eastAsiaTheme="majorEastAsia" w:hAnsi="Bookman Old Style"/>
        </w:rPr>
      </w:pPr>
    </w:p>
    <w:p w14:paraId="28FBD872" w14:textId="70E2AD16" w:rsidR="00CC7549" w:rsidRPr="00A86802" w:rsidRDefault="00CC7549"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Conforme lo anterior, se confirmará el reconocimiento pensional el cual fue revisado, conforme al grado de consulta a favor de Colpensiones.</w:t>
      </w:r>
    </w:p>
    <w:p w14:paraId="2A295FD9" w14:textId="77777777" w:rsidR="00CC7549" w:rsidRPr="00A86802" w:rsidRDefault="00CC7549" w:rsidP="00A86802">
      <w:pPr>
        <w:spacing w:line="276" w:lineRule="auto"/>
        <w:rPr>
          <w:rStyle w:val="normaltextrun"/>
          <w:rFonts w:ascii="Bookman Old Style" w:eastAsiaTheme="majorEastAsia" w:hAnsi="Bookman Old Style"/>
        </w:rPr>
      </w:pPr>
    </w:p>
    <w:p w14:paraId="376F83F9" w14:textId="573204E9" w:rsidR="00CC7549" w:rsidRPr="00A86802" w:rsidRDefault="00CC7549" w:rsidP="00A86802">
      <w:pPr>
        <w:spacing w:line="276" w:lineRule="auto"/>
        <w:ind w:firstLine="0"/>
        <w:jc w:val="center"/>
        <w:rPr>
          <w:rStyle w:val="normaltextrun"/>
          <w:rFonts w:ascii="Bookman Old Style" w:eastAsiaTheme="majorEastAsia" w:hAnsi="Bookman Old Style"/>
        </w:rPr>
      </w:pPr>
      <w:r w:rsidRPr="00A86802">
        <w:rPr>
          <w:rStyle w:val="normaltextrun"/>
          <w:rFonts w:ascii="Bookman Old Style" w:eastAsiaTheme="majorEastAsia" w:hAnsi="Bookman Old Style"/>
          <w:b/>
          <w:bCs/>
        </w:rPr>
        <w:t>Determinación de la mesada (Pensión teórica)</w:t>
      </w:r>
      <w:r w:rsidR="00763214">
        <w:rPr>
          <w:rStyle w:val="normaltextrun"/>
          <w:rFonts w:ascii="Bookman Old Style" w:eastAsiaTheme="majorEastAsia" w:hAnsi="Bookman Old Style"/>
        </w:rPr>
        <w:t xml:space="preserve"> – Grado de consulta</w:t>
      </w:r>
    </w:p>
    <w:p w14:paraId="06CC6709" w14:textId="77777777" w:rsidR="00CC7549" w:rsidRPr="00A86802" w:rsidRDefault="00CC7549" w:rsidP="00A86802">
      <w:pPr>
        <w:spacing w:line="276" w:lineRule="auto"/>
        <w:rPr>
          <w:rStyle w:val="normaltextrun"/>
          <w:rFonts w:ascii="Bookman Old Style" w:eastAsiaTheme="majorEastAsia" w:hAnsi="Bookman Old Style"/>
          <w:b/>
          <w:bCs/>
        </w:rPr>
      </w:pPr>
    </w:p>
    <w:p w14:paraId="36157BF8" w14:textId="6F1A3F2B" w:rsidR="00DF66B7" w:rsidRPr="00A86802" w:rsidRDefault="00CC7549"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P</w:t>
      </w:r>
      <w:r w:rsidR="007B6A16" w:rsidRPr="00A86802">
        <w:rPr>
          <w:rStyle w:val="normaltextrun"/>
          <w:rFonts w:ascii="Bookman Old Style" w:eastAsiaTheme="majorEastAsia" w:hAnsi="Bookman Old Style"/>
        </w:rPr>
        <w:t>ara determinar el valor de la mesada (teórica) se tiene que el Ingreso Base de Liquidación (</w:t>
      </w:r>
      <w:proofErr w:type="spellStart"/>
      <w:r w:rsidR="007B6A16" w:rsidRPr="00A86802">
        <w:rPr>
          <w:rStyle w:val="normaltextrun"/>
          <w:rFonts w:ascii="Bookman Old Style" w:eastAsiaTheme="majorEastAsia" w:hAnsi="Bookman Old Style"/>
        </w:rPr>
        <w:t>IBL</w:t>
      </w:r>
      <w:proofErr w:type="spellEnd"/>
      <w:r w:rsidR="007B6A16" w:rsidRPr="00A86802">
        <w:rPr>
          <w:rStyle w:val="normaltextrun"/>
          <w:rFonts w:ascii="Bookman Old Style" w:eastAsiaTheme="majorEastAsia" w:hAnsi="Bookman Old Style"/>
        </w:rPr>
        <w:t xml:space="preserve">), se liquida con el promedio de los últimos 10 años de salarios cotizados a la fecha de reconocimiento de la pensión </w:t>
      </w:r>
      <w:r w:rsidR="5E8EBE80" w:rsidRPr="00A86802">
        <w:rPr>
          <w:rStyle w:val="normaltextrun"/>
          <w:rFonts w:ascii="Bookman Old Style" w:eastAsiaTheme="majorEastAsia" w:hAnsi="Bookman Old Style"/>
        </w:rPr>
        <w:t>o</w:t>
      </w:r>
      <w:r w:rsidR="007B6A16" w:rsidRPr="00A86802">
        <w:rPr>
          <w:rStyle w:val="normaltextrun"/>
          <w:rFonts w:ascii="Bookman Old Style" w:eastAsiaTheme="majorEastAsia" w:hAnsi="Bookman Old Style"/>
        </w:rPr>
        <w:t xml:space="preserve"> un tiempo inferior si el afiliado no alcanzó a cotizar los 10 años. </w:t>
      </w:r>
    </w:p>
    <w:p w14:paraId="7BC99E4D" w14:textId="77777777" w:rsidR="00DB7F48" w:rsidRPr="00A86802" w:rsidRDefault="00DB7F48" w:rsidP="00A86802">
      <w:pPr>
        <w:spacing w:line="276" w:lineRule="auto"/>
        <w:rPr>
          <w:rStyle w:val="normaltextrun"/>
          <w:rFonts w:ascii="Bookman Old Style" w:eastAsiaTheme="majorEastAsia" w:hAnsi="Bookman Old Style"/>
        </w:rPr>
      </w:pPr>
    </w:p>
    <w:p w14:paraId="181B90B7" w14:textId="1C0F3A18" w:rsidR="007B6A16" w:rsidRPr="00A86802" w:rsidRDefault="007B6A16"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P</w:t>
      </w:r>
      <w:r w:rsidR="00DB7F48" w:rsidRPr="00A86802">
        <w:rPr>
          <w:rStyle w:val="normaltextrun"/>
          <w:rFonts w:ascii="Bookman Old Style" w:eastAsiaTheme="majorEastAsia" w:hAnsi="Bookman Old Style"/>
        </w:rPr>
        <w:t xml:space="preserve">ara </w:t>
      </w:r>
      <w:r w:rsidRPr="00A86802">
        <w:rPr>
          <w:rStyle w:val="normaltextrun"/>
          <w:rFonts w:ascii="Bookman Old Style" w:eastAsiaTheme="majorEastAsia" w:hAnsi="Bookman Old Style"/>
        </w:rPr>
        <w:t>el caso de la</w:t>
      </w:r>
      <w:r w:rsidR="00DB7F48" w:rsidRPr="00A86802">
        <w:rPr>
          <w:rStyle w:val="normaltextrun"/>
          <w:rFonts w:ascii="Bookman Old Style" w:eastAsiaTheme="majorEastAsia" w:hAnsi="Bookman Old Style"/>
        </w:rPr>
        <w:t xml:space="preserve"> pensión </w:t>
      </w:r>
      <w:r w:rsidRPr="00A86802">
        <w:rPr>
          <w:rStyle w:val="normaltextrun"/>
          <w:rFonts w:ascii="Bookman Old Style" w:eastAsiaTheme="majorEastAsia" w:hAnsi="Bookman Old Style"/>
        </w:rPr>
        <w:t>por invalidez</w:t>
      </w:r>
      <w:r w:rsidR="00DB7F48" w:rsidRPr="00A86802">
        <w:rPr>
          <w:rStyle w:val="normaltextrun"/>
          <w:rFonts w:ascii="Bookman Old Style" w:eastAsiaTheme="majorEastAsia" w:hAnsi="Bookman Old Style"/>
        </w:rPr>
        <w:t xml:space="preserve">, </w:t>
      </w:r>
      <w:r w:rsidR="387D7E6B" w:rsidRPr="00A86802">
        <w:rPr>
          <w:rStyle w:val="normaltextrun"/>
          <w:rFonts w:ascii="Bookman Old Style" w:eastAsiaTheme="majorEastAsia" w:hAnsi="Bookman Old Style"/>
        </w:rPr>
        <w:t>los</w:t>
      </w:r>
      <w:r w:rsidR="00DB7F48" w:rsidRPr="00A86802">
        <w:rPr>
          <w:rStyle w:val="normaltextrun"/>
          <w:rFonts w:ascii="Bookman Old Style" w:eastAsiaTheme="majorEastAsia" w:hAnsi="Bookman Old Style"/>
        </w:rPr>
        <w:t xml:space="preserve"> </w:t>
      </w:r>
      <w:r w:rsidRPr="00A86802">
        <w:rPr>
          <w:rStyle w:val="normaltextrun"/>
          <w:rFonts w:ascii="Bookman Old Style" w:eastAsiaTheme="majorEastAsia" w:hAnsi="Bookman Old Style"/>
        </w:rPr>
        <w:t xml:space="preserve">10 años se cuentan desde la fecha de estructuración hacia atrás, siendo importante señalar que los salarios base de cotización se actualizan con el Índice de Precios al Consumidor (IPC) certificado por el </w:t>
      </w:r>
      <w:proofErr w:type="spellStart"/>
      <w:r w:rsidRPr="00A86802">
        <w:rPr>
          <w:rStyle w:val="normaltextrun"/>
          <w:rFonts w:ascii="Bookman Old Style" w:eastAsiaTheme="majorEastAsia" w:hAnsi="Bookman Old Style"/>
        </w:rPr>
        <w:t>DANE</w:t>
      </w:r>
      <w:proofErr w:type="spellEnd"/>
      <w:r w:rsidR="00DB7F48" w:rsidRPr="00A86802">
        <w:rPr>
          <w:rStyle w:val="normaltextrun"/>
          <w:rFonts w:ascii="Bookman Old Style" w:eastAsiaTheme="majorEastAsia" w:hAnsi="Bookman Old Style"/>
        </w:rPr>
        <w:t xml:space="preserve">, siendo la liquidación del </w:t>
      </w:r>
      <w:proofErr w:type="spellStart"/>
      <w:r w:rsidR="00DB7F48" w:rsidRPr="00A86802">
        <w:rPr>
          <w:rStyle w:val="normaltextrun"/>
          <w:rFonts w:ascii="Bookman Old Style" w:eastAsiaTheme="majorEastAsia" w:hAnsi="Bookman Old Style"/>
        </w:rPr>
        <w:t>IBL</w:t>
      </w:r>
      <w:proofErr w:type="spellEnd"/>
      <w:r w:rsidR="00DB7F48" w:rsidRPr="00A86802">
        <w:rPr>
          <w:rStyle w:val="normaltextrun"/>
          <w:rFonts w:ascii="Bookman Old Style" w:eastAsiaTheme="majorEastAsia" w:hAnsi="Bookman Old Style"/>
        </w:rPr>
        <w:t xml:space="preserve"> realizada por la Sala, la siguiente:</w:t>
      </w:r>
    </w:p>
    <w:p w14:paraId="0E93014B" w14:textId="77777777" w:rsidR="004966AB" w:rsidRPr="00A86802" w:rsidRDefault="004966AB" w:rsidP="00A86802">
      <w:pPr>
        <w:spacing w:line="276" w:lineRule="auto"/>
        <w:rPr>
          <w:rStyle w:val="normaltextrun"/>
          <w:rFonts w:ascii="Bookman Old Style" w:eastAsiaTheme="majorEastAsia" w:hAnsi="Bookman Old Style"/>
        </w:rPr>
      </w:pPr>
    </w:p>
    <w:tbl>
      <w:tblPr>
        <w:tblW w:w="8360" w:type="dxa"/>
        <w:jc w:val="center"/>
        <w:tblCellMar>
          <w:left w:w="70" w:type="dxa"/>
          <w:right w:w="70" w:type="dxa"/>
        </w:tblCellMar>
        <w:tblLook w:val="04A0" w:firstRow="1" w:lastRow="0" w:firstColumn="1" w:lastColumn="0" w:noHBand="0" w:noVBand="1"/>
      </w:tblPr>
      <w:tblGrid>
        <w:gridCol w:w="1216"/>
        <w:gridCol w:w="1216"/>
        <w:gridCol w:w="1144"/>
        <w:gridCol w:w="1196"/>
        <w:gridCol w:w="1096"/>
        <w:gridCol w:w="1236"/>
        <w:gridCol w:w="1256"/>
      </w:tblGrid>
      <w:tr w:rsidR="00DB7F48" w:rsidRPr="00C97029" w14:paraId="69932F77" w14:textId="77777777" w:rsidTr="00DB7F48">
        <w:trPr>
          <w:tblHeader/>
          <w:jc w:val="center"/>
        </w:trPr>
        <w:tc>
          <w:tcPr>
            <w:tcW w:w="12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7551261"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lastRenderedPageBreak/>
              <w:t>Desde</w:t>
            </w:r>
          </w:p>
        </w:tc>
        <w:tc>
          <w:tcPr>
            <w:tcW w:w="12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5AF18C3"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Hasta</w:t>
            </w:r>
          </w:p>
        </w:tc>
        <w:tc>
          <w:tcPr>
            <w:tcW w:w="114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5BEB0"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proofErr w:type="spellStart"/>
            <w:r w:rsidRPr="00C97029">
              <w:rPr>
                <w:rFonts w:ascii="Arial Narrow" w:eastAsia="Times New Roman" w:hAnsi="Arial Narrow"/>
                <w:b/>
                <w:bCs/>
                <w:color w:val="auto"/>
                <w:kern w:val="0"/>
                <w:lang w:eastAsia="es-CO"/>
                <w14:ligatures w14:val="none"/>
              </w:rPr>
              <w:t>Dias</w:t>
            </w:r>
            <w:proofErr w:type="spellEnd"/>
          </w:p>
        </w:tc>
        <w:tc>
          <w:tcPr>
            <w:tcW w:w="11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9815B93"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proofErr w:type="spellStart"/>
            <w:r w:rsidRPr="00C97029">
              <w:rPr>
                <w:rFonts w:ascii="Arial Narrow" w:eastAsia="Times New Roman" w:hAnsi="Arial Narrow"/>
                <w:b/>
                <w:bCs/>
                <w:color w:val="auto"/>
                <w:kern w:val="0"/>
                <w:lang w:eastAsia="es-CO"/>
                <w14:ligatures w14:val="none"/>
              </w:rPr>
              <w:t>IBC</w:t>
            </w:r>
            <w:proofErr w:type="spellEnd"/>
          </w:p>
        </w:tc>
        <w:tc>
          <w:tcPr>
            <w:tcW w:w="109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A2F723"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Semanas</w:t>
            </w:r>
          </w:p>
        </w:tc>
        <w:tc>
          <w:tcPr>
            <w:tcW w:w="123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EFC04C"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 xml:space="preserve">IPC </w:t>
            </w:r>
            <w:proofErr w:type="spellStart"/>
            <w:r w:rsidRPr="00C97029">
              <w:rPr>
                <w:rFonts w:ascii="Arial Narrow" w:eastAsia="Times New Roman" w:hAnsi="Arial Narrow"/>
                <w:b/>
                <w:bCs/>
                <w:color w:val="auto"/>
                <w:kern w:val="0"/>
                <w:lang w:eastAsia="es-CO"/>
                <w14:ligatures w14:val="none"/>
              </w:rPr>
              <w:t>Vo</w:t>
            </w:r>
            <w:proofErr w:type="spellEnd"/>
          </w:p>
        </w:tc>
        <w:tc>
          <w:tcPr>
            <w:tcW w:w="125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B1017E"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proofErr w:type="spellStart"/>
            <w:r w:rsidRPr="00C97029">
              <w:rPr>
                <w:rFonts w:ascii="Arial Narrow" w:eastAsia="Times New Roman" w:hAnsi="Arial Narrow"/>
                <w:b/>
                <w:bCs/>
                <w:color w:val="auto"/>
                <w:kern w:val="0"/>
                <w:lang w:eastAsia="es-CO"/>
                <w14:ligatures w14:val="none"/>
              </w:rPr>
              <w:t>IBC</w:t>
            </w:r>
            <w:proofErr w:type="spellEnd"/>
            <w:r w:rsidRPr="00C97029">
              <w:rPr>
                <w:rFonts w:ascii="Arial Narrow" w:eastAsia="Times New Roman" w:hAnsi="Arial Narrow"/>
                <w:b/>
                <w:bCs/>
                <w:color w:val="auto"/>
                <w:kern w:val="0"/>
                <w:lang w:eastAsia="es-CO"/>
                <w14:ligatures w14:val="none"/>
              </w:rPr>
              <w:t xml:space="preserve"> </w:t>
            </w:r>
            <w:proofErr w:type="spellStart"/>
            <w:r w:rsidRPr="00C97029">
              <w:rPr>
                <w:rFonts w:ascii="Arial Narrow" w:eastAsia="Times New Roman" w:hAnsi="Arial Narrow"/>
                <w:b/>
                <w:bCs/>
                <w:color w:val="auto"/>
                <w:kern w:val="0"/>
                <w:lang w:eastAsia="es-CO"/>
                <w14:ligatures w14:val="none"/>
              </w:rPr>
              <w:t>index</w:t>
            </w:r>
            <w:proofErr w:type="spellEnd"/>
          </w:p>
        </w:tc>
      </w:tr>
      <w:tr w:rsidR="00DB7F48" w:rsidRPr="00C97029" w14:paraId="0AA567B5"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0C94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07-mar-77</w:t>
            </w:r>
          </w:p>
        </w:tc>
        <w:tc>
          <w:tcPr>
            <w:tcW w:w="1216" w:type="dxa"/>
            <w:tcBorders>
              <w:top w:val="nil"/>
              <w:left w:val="nil"/>
              <w:bottom w:val="single" w:sz="4" w:space="0" w:color="auto"/>
              <w:right w:val="single" w:sz="4" w:space="0" w:color="auto"/>
            </w:tcBorders>
            <w:shd w:val="clear" w:color="000000" w:fill="FFFFFF"/>
            <w:vAlign w:val="center"/>
            <w:hideMark/>
          </w:tcPr>
          <w:p w14:paraId="2385F1C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31-mar-77</w:t>
            </w:r>
          </w:p>
        </w:tc>
        <w:tc>
          <w:tcPr>
            <w:tcW w:w="1144" w:type="dxa"/>
            <w:tcBorders>
              <w:top w:val="nil"/>
              <w:left w:val="nil"/>
              <w:bottom w:val="single" w:sz="4" w:space="0" w:color="auto"/>
              <w:right w:val="single" w:sz="4" w:space="0" w:color="auto"/>
            </w:tcBorders>
            <w:shd w:val="clear" w:color="000000" w:fill="FFFFFF"/>
            <w:noWrap/>
            <w:vAlign w:val="center"/>
            <w:hideMark/>
          </w:tcPr>
          <w:p w14:paraId="6499EC8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w:t>
            </w:r>
          </w:p>
        </w:tc>
        <w:tc>
          <w:tcPr>
            <w:tcW w:w="1196" w:type="dxa"/>
            <w:tcBorders>
              <w:top w:val="nil"/>
              <w:left w:val="nil"/>
              <w:bottom w:val="single" w:sz="4" w:space="0" w:color="auto"/>
              <w:right w:val="single" w:sz="4" w:space="0" w:color="auto"/>
            </w:tcBorders>
            <w:shd w:val="clear" w:color="000000" w:fill="FFFFFF"/>
            <w:noWrap/>
            <w:vAlign w:val="center"/>
            <w:hideMark/>
          </w:tcPr>
          <w:p w14:paraId="0013296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1.770</w:t>
            </w:r>
          </w:p>
        </w:tc>
        <w:tc>
          <w:tcPr>
            <w:tcW w:w="1096" w:type="dxa"/>
            <w:tcBorders>
              <w:top w:val="nil"/>
              <w:left w:val="nil"/>
              <w:bottom w:val="single" w:sz="4" w:space="0" w:color="auto"/>
              <w:right w:val="single" w:sz="4" w:space="0" w:color="auto"/>
            </w:tcBorders>
            <w:shd w:val="clear" w:color="000000" w:fill="FFFFFF"/>
            <w:noWrap/>
            <w:vAlign w:val="center"/>
            <w:hideMark/>
          </w:tcPr>
          <w:p w14:paraId="7A28C0D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3,43</w:t>
            </w:r>
          </w:p>
        </w:tc>
        <w:tc>
          <w:tcPr>
            <w:tcW w:w="1236" w:type="dxa"/>
            <w:tcBorders>
              <w:top w:val="nil"/>
              <w:left w:val="nil"/>
              <w:bottom w:val="single" w:sz="4" w:space="0" w:color="auto"/>
              <w:right w:val="single" w:sz="4" w:space="0" w:color="auto"/>
            </w:tcBorders>
            <w:shd w:val="clear" w:color="000000" w:fill="FFFFFF"/>
            <w:noWrap/>
            <w:vAlign w:val="center"/>
            <w:hideMark/>
          </w:tcPr>
          <w:p w14:paraId="0879EEB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0,36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8C6B89E"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485.970</w:t>
            </w:r>
          </w:p>
        </w:tc>
      </w:tr>
      <w:tr w:rsidR="00DB7F48" w:rsidRPr="00C97029" w14:paraId="689D910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84A3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01-abr-77</w:t>
            </w:r>
          </w:p>
        </w:tc>
        <w:tc>
          <w:tcPr>
            <w:tcW w:w="1216" w:type="dxa"/>
            <w:tcBorders>
              <w:top w:val="nil"/>
              <w:left w:val="nil"/>
              <w:bottom w:val="single" w:sz="4" w:space="0" w:color="auto"/>
              <w:right w:val="single" w:sz="4" w:space="0" w:color="auto"/>
            </w:tcBorders>
            <w:shd w:val="clear" w:color="000000" w:fill="FFFFFF"/>
            <w:vAlign w:val="center"/>
            <w:hideMark/>
          </w:tcPr>
          <w:p w14:paraId="35941A6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12-oct-77</w:t>
            </w:r>
          </w:p>
        </w:tc>
        <w:tc>
          <w:tcPr>
            <w:tcW w:w="1144" w:type="dxa"/>
            <w:tcBorders>
              <w:top w:val="nil"/>
              <w:left w:val="nil"/>
              <w:bottom w:val="single" w:sz="4" w:space="0" w:color="auto"/>
              <w:right w:val="single" w:sz="4" w:space="0" w:color="auto"/>
            </w:tcBorders>
            <w:shd w:val="clear" w:color="000000" w:fill="FFFFFF"/>
            <w:noWrap/>
            <w:vAlign w:val="center"/>
            <w:hideMark/>
          </w:tcPr>
          <w:p w14:paraId="0DC626B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195</w:t>
            </w:r>
          </w:p>
        </w:tc>
        <w:tc>
          <w:tcPr>
            <w:tcW w:w="1196" w:type="dxa"/>
            <w:tcBorders>
              <w:top w:val="nil"/>
              <w:left w:val="nil"/>
              <w:bottom w:val="single" w:sz="4" w:space="0" w:color="auto"/>
              <w:right w:val="single" w:sz="4" w:space="0" w:color="auto"/>
            </w:tcBorders>
            <w:shd w:val="clear" w:color="000000" w:fill="FFFFFF"/>
            <w:noWrap/>
            <w:vAlign w:val="center"/>
            <w:hideMark/>
          </w:tcPr>
          <w:p w14:paraId="05C7AB3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2.430</w:t>
            </w:r>
          </w:p>
        </w:tc>
        <w:tc>
          <w:tcPr>
            <w:tcW w:w="1096" w:type="dxa"/>
            <w:tcBorders>
              <w:top w:val="nil"/>
              <w:left w:val="nil"/>
              <w:bottom w:val="single" w:sz="4" w:space="0" w:color="auto"/>
              <w:right w:val="single" w:sz="4" w:space="0" w:color="auto"/>
            </w:tcBorders>
            <w:shd w:val="clear" w:color="000000" w:fill="FFFFFF"/>
            <w:noWrap/>
            <w:vAlign w:val="center"/>
            <w:hideMark/>
          </w:tcPr>
          <w:p w14:paraId="57FF74E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27,86</w:t>
            </w:r>
          </w:p>
        </w:tc>
        <w:tc>
          <w:tcPr>
            <w:tcW w:w="1236" w:type="dxa"/>
            <w:tcBorders>
              <w:top w:val="nil"/>
              <w:left w:val="nil"/>
              <w:bottom w:val="single" w:sz="4" w:space="0" w:color="auto"/>
              <w:right w:val="single" w:sz="4" w:space="0" w:color="auto"/>
            </w:tcBorders>
            <w:shd w:val="clear" w:color="000000" w:fill="FFFFFF"/>
            <w:noWrap/>
            <w:vAlign w:val="center"/>
            <w:hideMark/>
          </w:tcPr>
          <w:p w14:paraId="7E34B6A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0,36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75024B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667.179</w:t>
            </w:r>
          </w:p>
        </w:tc>
      </w:tr>
      <w:tr w:rsidR="00DB7F48" w:rsidRPr="00C97029" w14:paraId="7B1A969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D12F0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24-nov-77</w:t>
            </w:r>
          </w:p>
        </w:tc>
        <w:tc>
          <w:tcPr>
            <w:tcW w:w="1216" w:type="dxa"/>
            <w:tcBorders>
              <w:top w:val="nil"/>
              <w:left w:val="nil"/>
              <w:bottom w:val="single" w:sz="4" w:space="0" w:color="auto"/>
              <w:right w:val="single" w:sz="4" w:space="0" w:color="auto"/>
            </w:tcBorders>
            <w:shd w:val="clear" w:color="000000" w:fill="FFFFFF"/>
            <w:vAlign w:val="center"/>
            <w:hideMark/>
          </w:tcPr>
          <w:p w14:paraId="1706F57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31-dic-77</w:t>
            </w:r>
          </w:p>
        </w:tc>
        <w:tc>
          <w:tcPr>
            <w:tcW w:w="1144" w:type="dxa"/>
            <w:tcBorders>
              <w:top w:val="nil"/>
              <w:left w:val="nil"/>
              <w:bottom w:val="single" w:sz="4" w:space="0" w:color="auto"/>
              <w:right w:val="single" w:sz="4" w:space="0" w:color="auto"/>
            </w:tcBorders>
            <w:shd w:val="clear" w:color="000000" w:fill="FFFFFF"/>
            <w:noWrap/>
            <w:vAlign w:val="center"/>
            <w:hideMark/>
          </w:tcPr>
          <w:p w14:paraId="0102C34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38</w:t>
            </w:r>
          </w:p>
        </w:tc>
        <w:tc>
          <w:tcPr>
            <w:tcW w:w="1196" w:type="dxa"/>
            <w:tcBorders>
              <w:top w:val="nil"/>
              <w:left w:val="nil"/>
              <w:bottom w:val="single" w:sz="4" w:space="0" w:color="auto"/>
              <w:right w:val="single" w:sz="4" w:space="0" w:color="auto"/>
            </w:tcBorders>
            <w:shd w:val="clear" w:color="000000" w:fill="FFFFFF"/>
            <w:noWrap/>
            <w:vAlign w:val="center"/>
            <w:hideMark/>
          </w:tcPr>
          <w:p w14:paraId="620B0CE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2.430</w:t>
            </w:r>
          </w:p>
        </w:tc>
        <w:tc>
          <w:tcPr>
            <w:tcW w:w="1096" w:type="dxa"/>
            <w:tcBorders>
              <w:top w:val="nil"/>
              <w:left w:val="nil"/>
              <w:bottom w:val="single" w:sz="4" w:space="0" w:color="auto"/>
              <w:right w:val="single" w:sz="4" w:space="0" w:color="auto"/>
            </w:tcBorders>
            <w:shd w:val="clear" w:color="000000" w:fill="FFFFFF"/>
            <w:noWrap/>
            <w:vAlign w:val="center"/>
            <w:hideMark/>
          </w:tcPr>
          <w:p w14:paraId="5CF9FE8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5,43</w:t>
            </w:r>
          </w:p>
        </w:tc>
        <w:tc>
          <w:tcPr>
            <w:tcW w:w="1236" w:type="dxa"/>
            <w:tcBorders>
              <w:top w:val="nil"/>
              <w:left w:val="nil"/>
              <w:bottom w:val="single" w:sz="4" w:space="0" w:color="auto"/>
              <w:right w:val="single" w:sz="4" w:space="0" w:color="auto"/>
            </w:tcBorders>
            <w:shd w:val="clear" w:color="000000" w:fill="FFFFFF"/>
            <w:noWrap/>
            <w:vAlign w:val="center"/>
            <w:hideMark/>
          </w:tcPr>
          <w:p w14:paraId="7DA5C6A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0,36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5BC3A194"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667.179</w:t>
            </w:r>
          </w:p>
        </w:tc>
      </w:tr>
      <w:tr w:rsidR="00DB7F48" w:rsidRPr="00C97029" w14:paraId="65BEE1B1"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FE0F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01-ene-78</w:t>
            </w:r>
          </w:p>
        </w:tc>
        <w:tc>
          <w:tcPr>
            <w:tcW w:w="1216" w:type="dxa"/>
            <w:tcBorders>
              <w:top w:val="nil"/>
              <w:left w:val="nil"/>
              <w:bottom w:val="single" w:sz="4" w:space="0" w:color="auto"/>
              <w:right w:val="single" w:sz="4" w:space="0" w:color="auto"/>
            </w:tcBorders>
            <w:shd w:val="clear" w:color="000000" w:fill="FFFFFF"/>
            <w:vAlign w:val="center"/>
            <w:hideMark/>
          </w:tcPr>
          <w:p w14:paraId="6A355F7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15-jul-78</w:t>
            </w:r>
          </w:p>
        </w:tc>
        <w:tc>
          <w:tcPr>
            <w:tcW w:w="1144" w:type="dxa"/>
            <w:tcBorders>
              <w:top w:val="nil"/>
              <w:left w:val="nil"/>
              <w:bottom w:val="single" w:sz="4" w:space="0" w:color="auto"/>
              <w:right w:val="single" w:sz="4" w:space="0" w:color="auto"/>
            </w:tcBorders>
            <w:shd w:val="clear" w:color="000000" w:fill="FFFFFF"/>
            <w:noWrap/>
            <w:vAlign w:val="center"/>
            <w:hideMark/>
          </w:tcPr>
          <w:p w14:paraId="1C9CDB0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196</w:t>
            </w:r>
          </w:p>
        </w:tc>
        <w:tc>
          <w:tcPr>
            <w:tcW w:w="1196" w:type="dxa"/>
            <w:tcBorders>
              <w:top w:val="nil"/>
              <w:left w:val="nil"/>
              <w:bottom w:val="single" w:sz="4" w:space="0" w:color="auto"/>
              <w:right w:val="single" w:sz="4" w:space="0" w:color="auto"/>
            </w:tcBorders>
            <w:shd w:val="clear" w:color="000000" w:fill="FFFFFF"/>
            <w:noWrap/>
            <w:vAlign w:val="center"/>
            <w:hideMark/>
          </w:tcPr>
          <w:p w14:paraId="488BAA9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2.430</w:t>
            </w:r>
          </w:p>
        </w:tc>
        <w:tc>
          <w:tcPr>
            <w:tcW w:w="1096" w:type="dxa"/>
            <w:tcBorders>
              <w:top w:val="nil"/>
              <w:left w:val="nil"/>
              <w:bottom w:val="single" w:sz="4" w:space="0" w:color="auto"/>
              <w:right w:val="single" w:sz="4" w:space="0" w:color="auto"/>
            </w:tcBorders>
            <w:shd w:val="clear" w:color="000000" w:fill="FFFFFF"/>
            <w:noWrap/>
            <w:vAlign w:val="center"/>
            <w:hideMark/>
          </w:tcPr>
          <w:p w14:paraId="311BE67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28,00</w:t>
            </w:r>
          </w:p>
        </w:tc>
        <w:tc>
          <w:tcPr>
            <w:tcW w:w="1236" w:type="dxa"/>
            <w:tcBorders>
              <w:top w:val="nil"/>
              <w:left w:val="nil"/>
              <w:bottom w:val="single" w:sz="4" w:space="0" w:color="auto"/>
              <w:right w:val="single" w:sz="4" w:space="0" w:color="auto"/>
            </w:tcBorders>
            <w:shd w:val="clear" w:color="000000" w:fill="FFFFFF"/>
            <w:noWrap/>
            <w:vAlign w:val="center"/>
            <w:hideMark/>
          </w:tcPr>
          <w:p w14:paraId="1664BF3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0,47</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207867B"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518.345</w:t>
            </w:r>
          </w:p>
        </w:tc>
      </w:tr>
      <w:tr w:rsidR="00DB7F48" w:rsidRPr="00C97029" w14:paraId="7E1579FB"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5284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16-</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-78</w:t>
            </w:r>
          </w:p>
        </w:tc>
        <w:tc>
          <w:tcPr>
            <w:tcW w:w="1216" w:type="dxa"/>
            <w:tcBorders>
              <w:top w:val="nil"/>
              <w:left w:val="nil"/>
              <w:bottom w:val="single" w:sz="4" w:space="0" w:color="auto"/>
              <w:right w:val="single" w:sz="4" w:space="0" w:color="auto"/>
            </w:tcBorders>
            <w:shd w:val="clear" w:color="000000" w:fill="FFFFFF"/>
            <w:vAlign w:val="center"/>
            <w:hideMark/>
          </w:tcPr>
          <w:p w14:paraId="00480C7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31-dic-78</w:t>
            </w:r>
          </w:p>
        </w:tc>
        <w:tc>
          <w:tcPr>
            <w:tcW w:w="1144" w:type="dxa"/>
            <w:tcBorders>
              <w:top w:val="nil"/>
              <w:left w:val="nil"/>
              <w:bottom w:val="single" w:sz="4" w:space="0" w:color="auto"/>
              <w:right w:val="single" w:sz="4" w:space="0" w:color="auto"/>
            </w:tcBorders>
            <w:shd w:val="clear" w:color="000000" w:fill="FFFFFF"/>
            <w:noWrap/>
            <w:vAlign w:val="center"/>
            <w:hideMark/>
          </w:tcPr>
          <w:p w14:paraId="6713A3D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138</w:t>
            </w:r>
          </w:p>
        </w:tc>
        <w:tc>
          <w:tcPr>
            <w:tcW w:w="1196" w:type="dxa"/>
            <w:tcBorders>
              <w:top w:val="nil"/>
              <w:left w:val="nil"/>
              <w:bottom w:val="single" w:sz="4" w:space="0" w:color="auto"/>
              <w:right w:val="single" w:sz="4" w:space="0" w:color="auto"/>
            </w:tcBorders>
            <w:shd w:val="clear" w:color="000000" w:fill="FFFFFF"/>
            <w:noWrap/>
            <w:vAlign w:val="center"/>
            <w:hideMark/>
          </w:tcPr>
          <w:p w14:paraId="77819B8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3.300</w:t>
            </w:r>
          </w:p>
        </w:tc>
        <w:tc>
          <w:tcPr>
            <w:tcW w:w="1096" w:type="dxa"/>
            <w:tcBorders>
              <w:top w:val="nil"/>
              <w:left w:val="nil"/>
              <w:bottom w:val="single" w:sz="4" w:space="0" w:color="auto"/>
              <w:right w:val="single" w:sz="4" w:space="0" w:color="auto"/>
            </w:tcBorders>
            <w:shd w:val="clear" w:color="000000" w:fill="FFFFFF"/>
            <w:noWrap/>
            <w:vAlign w:val="center"/>
            <w:hideMark/>
          </w:tcPr>
          <w:p w14:paraId="4237FD7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19,71</w:t>
            </w:r>
          </w:p>
        </w:tc>
        <w:tc>
          <w:tcPr>
            <w:tcW w:w="1236" w:type="dxa"/>
            <w:tcBorders>
              <w:top w:val="nil"/>
              <w:left w:val="nil"/>
              <w:bottom w:val="single" w:sz="4" w:space="0" w:color="auto"/>
              <w:right w:val="single" w:sz="4" w:space="0" w:color="auto"/>
            </w:tcBorders>
            <w:shd w:val="clear" w:color="000000" w:fill="FFFFFF"/>
            <w:noWrap/>
            <w:vAlign w:val="center"/>
            <w:hideMark/>
          </w:tcPr>
          <w:p w14:paraId="7903378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0,47</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0B7762C9"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703.925</w:t>
            </w:r>
          </w:p>
        </w:tc>
      </w:tr>
      <w:tr w:rsidR="00DB7F48" w:rsidRPr="00C97029" w14:paraId="7DB13C3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F57E8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01-ene-79</w:t>
            </w:r>
          </w:p>
        </w:tc>
        <w:tc>
          <w:tcPr>
            <w:tcW w:w="1216" w:type="dxa"/>
            <w:tcBorders>
              <w:top w:val="nil"/>
              <w:left w:val="nil"/>
              <w:bottom w:val="single" w:sz="4" w:space="0" w:color="auto"/>
              <w:right w:val="single" w:sz="4" w:space="0" w:color="auto"/>
            </w:tcBorders>
            <w:shd w:val="clear" w:color="000000" w:fill="FFFFFF"/>
            <w:vAlign w:val="center"/>
            <w:hideMark/>
          </w:tcPr>
          <w:p w14:paraId="1D03F40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28-feb-79</w:t>
            </w:r>
          </w:p>
        </w:tc>
        <w:tc>
          <w:tcPr>
            <w:tcW w:w="1144" w:type="dxa"/>
            <w:tcBorders>
              <w:top w:val="nil"/>
              <w:left w:val="nil"/>
              <w:bottom w:val="single" w:sz="4" w:space="0" w:color="auto"/>
              <w:right w:val="single" w:sz="4" w:space="0" w:color="auto"/>
            </w:tcBorders>
            <w:shd w:val="clear" w:color="000000" w:fill="FFFFFF"/>
            <w:noWrap/>
            <w:vAlign w:val="center"/>
            <w:hideMark/>
          </w:tcPr>
          <w:p w14:paraId="3BB6B65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59</w:t>
            </w:r>
          </w:p>
        </w:tc>
        <w:tc>
          <w:tcPr>
            <w:tcW w:w="1196" w:type="dxa"/>
            <w:tcBorders>
              <w:top w:val="nil"/>
              <w:left w:val="nil"/>
              <w:bottom w:val="single" w:sz="4" w:space="0" w:color="auto"/>
              <w:right w:val="single" w:sz="4" w:space="0" w:color="auto"/>
            </w:tcBorders>
            <w:shd w:val="clear" w:color="000000" w:fill="FFFFFF"/>
            <w:noWrap/>
            <w:vAlign w:val="center"/>
            <w:hideMark/>
          </w:tcPr>
          <w:p w14:paraId="6B7D3D9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3.300</w:t>
            </w:r>
          </w:p>
        </w:tc>
        <w:tc>
          <w:tcPr>
            <w:tcW w:w="1096" w:type="dxa"/>
            <w:tcBorders>
              <w:top w:val="nil"/>
              <w:left w:val="nil"/>
              <w:bottom w:val="single" w:sz="4" w:space="0" w:color="auto"/>
              <w:right w:val="single" w:sz="4" w:space="0" w:color="auto"/>
            </w:tcBorders>
            <w:shd w:val="clear" w:color="000000" w:fill="FFFFFF"/>
            <w:noWrap/>
            <w:vAlign w:val="center"/>
            <w:hideMark/>
          </w:tcPr>
          <w:p w14:paraId="3EB0562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8,43</w:t>
            </w:r>
          </w:p>
        </w:tc>
        <w:tc>
          <w:tcPr>
            <w:tcW w:w="1236" w:type="dxa"/>
            <w:tcBorders>
              <w:top w:val="nil"/>
              <w:left w:val="nil"/>
              <w:bottom w:val="single" w:sz="4" w:space="0" w:color="auto"/>
              <w:right w:val="single" w:sz="4" w:space="0" w:color="auto"/>
            </w:tcBorders>
            <w:shd w:val="clear" w:color="000000" w:fill="FFFFFF"/>
            <w:noWrap/>
            <w:vAlign w:val="center"/>
            <w:hideMark/>
          </w:tcPr>
          <w:p w14:paraId="0DE59B3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0,56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C7F60CC"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594.413</w:t>
            </w:r>
          </w:p>
        </w:tc>
      </w:tr>
      <w:tr w:rsidR="00DB7F48" w:rsidRPr="00C97029" w14:paraId="6AE70EB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FD61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01-mar-79</w:t>
            </w:r>
          </w:p>
        </w:tc>
        <w:tc>
          <w:tcPr>
            <w:tcW w:w="1216" w:type="dxa"/>
            <w:tcBorders>
              <w:top w:val="nil"/>
              <w:left w:val="nil"/>
              <w:bottom w:val="single" w:sz="4" w:space="0" w:color="auto"/>
              <w:right w:val="single" w:sz="4" w:space="0" w:color="auto"/>
            </w:tcBorders>
            <w:shd w:val="clear" w:color="000000" w:fill="FFFFFF"/>
            <w:vAlign w:val="center"/>
            <w:hideMark/>
          </w:tcPr>
          <w:p w14:paraId="5EA5B8A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20-mar-79</w:t>
            </w:r>
          </w:p>
        </w:tc>
        <w:tc>
          <w:tcPr>
            <w:tcW w:w="1144" w:type="dxa"/>
            <w:tcBorders>
              <w:top w:val="nil"/>
              <w:left w:val="nil"/>
              <w:bottom w:val="single" w:sz="4" w:space="0" w:color="auto"/>
              <w:right w:val="single" w:sz="4" w:space="0" w:color="auto"/>
            </w:tcBorders>
            <w:shd w:val="clear" w:color="000000" w:fill="FFFFFF"/>
            <w:noWrap/>
            <w:vAlign w:val="center"/>
            <w:hideMark/>
          </w:tcPr>
          <w:p w14:paraId="16A8C4C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w:t>
            </w:r>
          </w:p>
        </w:tc>
        <w:tc>
          <w:tcPr>
            <w:tcW w:w="1196" w:type="dxa"/>
            <w:tcBorders>
              <w:top w:val="nil"/>
              <w:left w:val="nil"/>
              <w:bottom w:val="single" w:sz="4" w:space="0" w:color="auto"/>
              <w:right w:val="single" w:sz="4" w:space="0" w:color="auto"/>
            </w:tcBorders>
            <w:shd w:val="clear" w:color="000000" w:fill="FFFFFF"/>
            <w:noWrap/>
            <w:vAlign w:val="center"/>
            <w:hideMark/>
          </w:tcPr>
          <w:p w14:paraId="6391699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11.850</w:t>
            </w:r>
          </w:p>
        </w:tc>
        <w:tc>
          <w:tcPr>
            <w:tcW w:w="1096" w:type="dxa"/>
            <w:tcBorders>
              <w:top w:val="nil"/>
              <w:left w:val="nil"/>
              <w:bottom w:val="single" w:sz="4" w:space="0" w:color="auto"/>
              <w:right w:val="single" w:sz="4" w:space="0" w:color="auto"/>
            </w:tcBorders>
            <w:shd w:val="clear" w:color="000000" w:fill="FFFFFF"/>
            <w:noWrap/>
            <w:vAlign w:val="center"/>
            <w:hideMark/>
          </w:tcPr>
          <w:p w14:paraId="5C8CD69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2,86</w:t>
            </w:r>
          </w:p>
        </w:tc>
        <w:tc>
          <w:tcPr>
            <w:tcW w:w="1236" w:type="dxa"/>
            <w:tcBorders>
              <w:top w:val="nil"/>
              <w:left w:val="nil"/>
              <w:bottom w:val="single" w:sz="4" w:space="0" w:color="auto"/>
              <w:right w:val="single" w:sz="4" w:space="0" w:color="auto"/>
            </w:tcBorders>
            <w:shd w:val="clear" w:color="000000" w:fill="FFFFFF"/>
            <w:noWrap/>
            <w:vAlign w:val="center"/>
            <w:hideMark/>
          </w:tcPr>
          <w:p w14:paraId="2212428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0,56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18F8B7D"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2.134.481</w:t>
            </w:r>
          </w:p>
        </w:tc>
      </w:tr>
      <w:tr w:rsidR="00DB7F48" w:rsidRPr="00C97029" w14:paraId="61DA13A2"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BF67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27-mar-79</w:t>
            </w:r>
          </w:p>
        </w:tc>
        <w:tc>
          <w:tcPr>
            <w:tcW w:w="1216" w:type="dxa"/>
            <w:tcBorders>
              <w:top w:val="nil"/>
              <w:left w:val="nil"/>
              <w:bottom w:val="single" w:sz="4" w:space="0" w:color="auto"/>
              <w:right w:val="single" w:sz="4" w:space="0" w:color="auto"/>
            </w:tcBorders>
            <w:shd w:val="clear" w:color="000000" w:fill="FFFFFF"/>
            <w:vAlign w:val="center"/>
            <w:hideMark/>
          </w:tcPr>
          <w:p w14:paraId="5A9C173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02-jul-79</w:t>
            </w:r>
          </w:p>
        </w:tc>
        <w:tc>
          <w:tcPr>
            <w:tcW w:w="1144" w:type="dxa"/>
            <w:tcBorders>
              <w:top w:val="nil"/>
              <w:left w:val="nil"/>
              <w:bottom w:val="single" w:sz="4" w:space="0" w:color="auto"/>
              <w:right w:val="single" w:sz="4" w:space="0" w:color="auto"/>
            </w:tcBorders>
            <w:shd w:val="clear" w:color="000000" w:fill="FFFFFF"/>
            <w:noWrap/>
            <w:vAlign w:val="center"/>
            <w:hideMark/>
          </w:tcPr>
          <w:p w14:paraId="313371D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98</w:t>
            </w:r>
          </w:p>
        </w:tc>
        <w:tc>
          <w:tcPr>
            <w:tcW w:w="1196" w:type="dxa"/>
            <w:tcBorders>
              <w:top w:val="nil"/>
              <w:left w:val="nil"/>
              <w:bottom w:val="single" w:sz="4" w:space="0" w:color="auto"/>
              <w:right w:val="single" w:sz="4" w:space="0" w:color="auto"/>
            </w:tcBorders>
            <w:shd w:val="clear" w:color="000000" w:fill="FFFFFF"/>
            <w:noWrap/>
            <w:vAlign w:val="center"/>
            <w:hideMark/>
          </w:tcPr>
          <w:p w14:paraId="1DA355A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3.300</w:t>
            </w:r>
          </w:p>
        </w:tc>
        <w:tc>
          <w:tcPr>
            <w:tcW w:w="1096" w:type="dxa"/>
            <w:tcBorders>
              <w:top w:val="nil"/>
              <w:left w:val="nil"/>
              <w:bottom w:val="single" w:sz="4" w:space="0" w:color="auto"/>
              <w:right w:val="single" w:sz="4" w:space="0" w:color="auto"/>
            </w:tcBorders>
            <w:shd w:val="clear" w:color="000000" w:fill="FFFFFF"/>
            <w:noWrap/>
            <w:vAlign w:val="center"/>
            <w:hideMark/>
          </w:tcPr>
          <w:p w14:paraId="1E195D2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14,00</w:t>
            </w:r>
          </w:p>
        </w:tc>
        <w:tc>
          <w:tcPr>
            <w:tcW w:w="1236" w:type="dxa"/>
            <w:tcBorders>
              <w:top w:val="nil"/>
              <w:left w:val="nil"/>
              <w:bottom w:val="single" w:sz="4" w:space="0" w:color="auto"/>
              <w:right w:val="single" w:sz="4" w:space="0" w:color="auto"/>
            </w:tcBorders>
            <w:shd w:val="clear" w:color="000000" w:fill="FFFFFF"/>
            <w:noWrap/>
            <w:vAlign w:val="center"/>
            <w:hideMark/>
          </w:tcPr>
          <w:p w14:paraId="4E18771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0,56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B9C9A59"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594.413</w:t>
            </w:r>
          </w:p>
        </w:tc>
      </w:tr>
      <w:tr w:rsidR="00DB7F48" w:rsidRPr="00C97029" w14:paraId="5136EC0E"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01CC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-79</w:t>
            </w:r>
          </w:p>
        </w:tc>
        <w:tc>
          <w:tcPr>
            <w:tcW w:w="1216" w:type="dxa"/>
            <w:tcBorders>
              <w:top w:val="nil"/>
              <w:left w:val="nil"/>
              <w:bottom w:val="single" w:sz="4" w:space="0" w:color="auto"/>
              <w:right w:val="single" w:sz="4" w:space="0" w:color="auto"/>
            </w:tcBorders>
            <w:shd w:val="clear" w:color="000000" w:fill="FFFFFF"/>
            <w:vAlign w:val="center"/>
            <w:hideMark/>
          </w:tcPr>
          <w:p w14:paraId="7ECB9EA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-79</w:t>
            </w:r>
          </w:p>
        </w:tc>
        <w:tc>
          <w:tcPr>
            <w:tcW w:w="1144" w:type="dxa"/>
            <w:tcBorders>
              <w:top w:val="nil"/>
              <w:left w:val="nil"/>
              <w:bottom w:val="single" w:sz="4" w:space="0" w:color="auto"/>
              <w:right w:val="single" w:sz="4" w:space="0" w:color="auto"/>
            </w:tcBorders>
            <w:shd w:val="clear" w:color="000000" w:fill="FFFFFF"/>
            <w:noWrap/>
            <w:vAlign w:val="center"/>
            <w:hideMark/>
          </w:tcPr>
          <w:p w14:paraId="64917F1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w:t>
            </w:r>
          </w:p>
        </w:tc>
        <w:tc>
          <w:tcPr>
            <w:tcW w:w="1196" w:type="dxa"/>
            <w:tcBorders>
              <w:top w:val="nil"/>
              <w:left w:val="nil"/>
              <w:bottom w:val="single" w:sz="4" w:space="0" w:color="auto"/>
              <w:right w:val="single" w:sz="4" w:space="0" w:color="auto"/>
            </w:tcBorders>
            <w:shd w:val="clear" w:color="000000" w:fill="FFFFFF"/>
            <w:noWrap/>
            <w:vAlign w:val="center"/>
            <w:hideMark/>
          </w:tcPr>
          <w:p w14:paraId="3CC6B32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3.300</w:t>
            </w:r>
          </w:p>
        </w:tc>
        <w:tc>
          <w:tcPr>
            <w:tcW w:w="1096" w:type="dxa"/>
            <w:tcBorders>
              <w:top w:val="nil"/>
              <w:left w:val="nil"/>
              <w:bottom w:val="single" w:sz="4" w:space="0" w:color="auto"/>
              <w:right w:val="single" w:sz="4" w:space="0" w:color="auto"/>
            </w:tcBorders>
            <w:shd w:val="clear" w:color="000000" w:fill="FFFFFF"/>
            <w:noWrap/>
            <w:vAlign w:val="center"/>
            <w:hideMark/>
          </w:tcPr>
          <w:p w14:paraId="2DD4F3A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1,57</w:t>
            </w:r>
          </w:p>
        </w:tc>
        <w:tc>
          <w:tcPr>
            <w:tcW w:w="1236" w:type="dxa"/>
            <w:tcBorders>
              <w:top w:val="nil"/>
              <w:left w:val="nil"/>
              <w:bottom w:val="single" w:sz="4" w:space="0" w:color="auto"/>
              <w:right w:val="single" w:sz="4" w:space="0" w:color="auto"/>
            </w:tcBorders>
            <w:shd w:val="clear" w:color="000000" w:fill="FFFFFF"/>
            <w:noWrap/>
            <w:vAlign w:val="center"/>
            <w:hideMark/>
          </w:tcPr>
          <w:p w14:paraId="5D93545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0,56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78182456"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594.413</w:t>
            </w:r>
          </w:p>
        </w:tc>
      </w:tr>
      <w:tr w:rsidR="00DB7F48" w:rsidRPr="00C97029" w14:paraId="793438A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0AB5D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03-mar-80</w:t>
            </w:r>
          </w:p>
        </w:tc>
        <w:tc>
          <w:tcPr>
            <w:tcW w:w="1216" w:type="dxa"/>
            <w:tcBorders>
              <w:top w:val="nil"/>
              <w:left w:val="nil"/>
              <w:bottom w:val="single" w:sz="4" w:space="0" w:color="auto"/>
              <w:right w:val="single" w:sz="4" w:space="0" w:color="auto"/>
            </w:tcBorders>
            <w:shd w:val="clear" w:color="000000" w:fill="FFFFFF"/>
            <w:vAlign w:val="center"/>
            <w:hideMark/>
          </w:tcPr>
          <w:p w14:paraId="0CEDFFE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31-dic-80</w:t>
            </w:r>
          </w:p>
        </w:tc>
        <w:tc>
          <w:tcPr>
            <w:tcW w:w="1144" w:type="dxa"/>
            <w:tcBorders>
              <w:top w:val="nil"/>
              <w:left w:val="nil"/>
              <w:bottom w:val="single" w:sz="4" w:space="0" w:color="auto"/>
              <w:right w:val="single" w:sz="4" w:space="0" w:color="auto"/>
            </w:tcBorders>
            <w:shd w:val="clear" w:color="000000" w:fill="FFFFFF"/>
            <w:noWrap/>
            <w:vAlign w:val="center"/>
            <w:hideMark/>
          </w:tcPr>
          <w:p w14:paraId="217DEBE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304</w:t>
            </w:r>
          </w:p>
        </w:tc>
        <w:tc>
          <w:tcPr>
            <w:tcW w:w="1196" w:type="dxa"/>
            <w:tcBorders>
              <w:top w:val="nil"/>
              <w:left w:val="nil"/>
              <w:bottom w:val="single" w:sz="4" w:space="0" w:color="auto"/>
              <w:right w:val="single" w:sz="4" w:space="0" w:color="auto"/>
            </w:tcBorders>
            <w:shd w:val="clear" w:color="000000" w:fill="FFFFFF"/>
            <w:noWrap/>
            <w:vAlign w:val="center"/>
            <w:hideMark/>
          </w:tcPr>
          <w:p w14:paraId="76CFA0E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5.790</w:t>
            </w:r>
          </w:p>
        </w:tc>
        <w:tc>
          <w:tcPr>
            <w:tcW w:w="1096" w:type="dxa"/>
            <w:tcBorders>
              <w:top w:val="nil"/>
              <w:left w:val="nil"/>
              <w:bottom w:val="single" w:sz="4" w:space="0" w:color="auto"/>
              <w:right w:val="single" w:sz="4" w:space="0" w:color="auto"/>
            </w:tcBorders>
            <w:shd w:val="clear" w:color="000000" w:fill="FFFFFF"/>
            <w:noWrap/>
            <w:vAlign w:val="center"/>
            <w:hideMark/>
          </w:tcPr>
          <w:p w14:paraId="165BDF2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43,43</w:t>
            </w:r>
          </w:p>
        </w:tc>
        <w:tc>
          <w:tcPr>
            <w:tcW w:w="1236" w:type="dxa"/>
            <w:tcBorders>
              <w:top w:val="nil"/>
              <w:left w:val="nil"/>
              <w:bottom w:val="single" w:sz="4" w:space="0" w:color="auto"/>
              <w:right w:val="single" w:sz="4" w:space="0" w:color="auto"/>
            </w:tcBorders>
            <w:shd w:val="clear" w:color="000000" w:fill="FFFFFF"/>
            <w:noWrap/>
            <w:vAlign w:val="center"/>
            <w:hideMark/>
          </w:tcPr>
          <w:p w14:paraId="5D8BFDE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0,72</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5E979B7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809.734</w:t>
            </w:r>
          </w:p>
        </w:tc>
      </w:tr>
      <w:tr w:rsidR="00DB7F48" w:rsidRPr="00C97029" w14:paraId="7424B3A5"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6EA51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01-ene-81</w:t>
            </w:r>
          </w:p>
        </w:tc>
        <w:tc>
          <w:tcPr>
            <w:tcW w:w="1216" w:type="dxa"/>
            <w:tcBorders>
              <w:top w:val="nil"/>
              <w:left w:val="nil"/>
              <w:bottom w:val="single" w:sz="4" w:space="0" w:color="auto"/>
              <w:right w:val="single" w:sz="4" w:space="0" w:color="auto"/>
            </w:tcBorders>
            <w:shd w:val="clear" w:color="000000" w:fill="FFFFFF"/>
            <w:vAlign w:val="center"/>
            <w:hideMark/>
          </w:tcPr>
          <w:p w14:paraId="26BFC98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31-dic-81</w:t>
            </w:r>
          </w:p>
        </w:tc>
        <w:tc>
          <w:tcPr>
            <w:tcW w:w="1144" w:type="dxa"/>
            <w:tcBorders>
              <w:top w:val="nil"/>
              <w:left w:val="nil"/>
              <w:bottom w:val="single" w:sz="4" w:space="0" w:color="auto"/>
              <w:right w:val="single" w:sz="4" w:space="0" w:color="auto"/>
            </w:tcBorders>
            <w:shd w:val="clear" w:color="000000" w:fill="FFFFFF"/>
            <w:noWrap/>
            <w:vAlign w:val="center"/>
            <w:hideMark/>
          </w:tcPr>
          <w:p w14:paraId="26A2408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365</w:t>
            </w:r>
          </w:p>
        </w:tc>
        <w:tc>
          <w:tcPr>
            <w:tcW w:w="1196" w:type="dxa"/>
            <w:tcBorders>
              <w:top w:val="nil"/>
              <w:left w:val="nil"/>
              <w:bottom w:val="single" w:sz="4" w:space="0" w:color="auto"/>
              <w:right w:val="single" w:sz="4" w:space="0" w:color="auto"/>
            </w:tcBorders>
            <w:shd w:val="clear" w:color="000000" w:fill="FFFFFF"/>
            <w:noWrap/>
            <w:vAlign w:val="center"/>
            <w:hideMark/>
          </w:tcPr>
          <w:p w14:paraId="3991DBF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9.480</w:t>
            </w:r>
          </w:p>
        </w:tc>
        <w:tc>
          <w:tcPr>
            <w:tcW w:w="1096" w:type="dxa"/>
            <w:tcBorders>
              <w:top w:val="nil"/>
              <w:left w:val="nil"/>
              <w:bottom w:val="single" w:sz="4" w:space="0" w:color="auto"/>
              <w:right w:val="single" w:sz="4" w:space="0" w:color="auto"/>
            </w:tcBorders>
            <w:shd w:val="clear" w:color="000000" w:fill="FFFFFF"/>
            <w:noWrap/>
            <w:vAlign w:val="center"/>
            <w:hideMark/>
          </w:tcPr>
          <w:p w14:paraId="2BAFC48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52,14</w:t>
            </w:r>
          </w:p>
        </w:tc>
        <w:tc>
          <w:tcPr>
            <w:tcW w:w="1236" w:type="dxa"/>
            <w:tcBorders>
              <w:top w:val="nil"/>
              <w:left w:val="nil"/>
              <w:bottom w:val="single" w:sz="4" w:space="0" w:color="auto"/>
              <w:right w:val="single" w:sz="4" w:space="0" w:color="auto"/>
            </w:tcBorders>
            <w:shd w:val="clear" w:color="000000" w:fill="FFFFFF"/>
            <w:noWrap/>
            <w:vAlign w:val="center"/>
            <w:hideMark/>
          </w:tcPr>
          <w:p w14:paraId="111270C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0,90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0B7DCCC1"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1.053.427</w:t>
            </w:r>
          </w:p>
        </w:tc>
      </w:tr>
      <w:tr w:rsidR="00DB7F48" w:rsidRPr="00C97029" w14:paraId="6173FFD1"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CAF3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01-ene-82</w:t>
            </w:r>
          </w:p>
        </w:tc>
        <w:tc>
          <w:tcPr>
            <w:tcW w:w="1216" w:type="dxa"/>
            <w:tcBorders>
              <w:top w:val="nil"/>
              <w:left w:val="nil"/>
              <w:bottom w:val="single" w:sz="4" w:space="0" w:color="auto"/>
              <w:right w:val="single" w:sz="4" w:space="0" w:color="auto"/>
            </w:tcBorders>
            <w:shd w:val="clear" w:color="000000" w:fill="FFFFFF"/>
            <w:vAlign w:val="center"/>
            <w:hideMark/>
          </w:tcPr>
          <w:p w14:paraId="64AB790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31-dic-82</w:t>
            </w:r>
          </w:p>
        </w:tc>
        <w:tc>
          <w:tcPr>
            <w:tcW w:w="1144" w:type="dxa"/>
            <w:tcBorders>
              <w:top w:val="nil"/>
              <w:left w:val="nil"/>
              <w:bottom w:val="single" w:sz="4" w:space="0" w:color="auto"/>
              <w:right w:val="single" w:sz="4" w:space="0" w:color="auto"/>
            </w:tcBorders>
            <w:shd w:val="clear" w:color="000000" w:fill="FFFFFF"/>
            <w:noWrap/>
            <w:vAlign w:val="center"/>
            <w:hideMark/>
          </w:tcPr>
          <w:p w14:paraId="214EA80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365</w:t>
            </w:r>
          </w:p>
        </w:tc>
        <w:tc>
          <w:tcPr>
            <w:tcW w:w="1196" w:type="dxa"/>
            <w:tcBorders>
              <w:top w:val="nil"/>
              <w:left w:val="nil"/>
              <w:bottom w:val="single" w:sz="4" w:space="0" w:color="auto"/>
              <w:right w:val="single" w:sz="4" w:space="0" w:color="auto"/>
            </w:tcBorders>
            <w:shd w:val="clear" w:color="000000" w:fill="FFFFFF"/>
            <w:noWrap/>
            <w:vAlign w:val="center"/>
            <w:hideMark/>
          </w:tcPr>
          <w:p w14:paraId="619208D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9.480</w:t>
            </w:r>
          </w:p>
        </w:tc>
        <w:tc>
          <w:tcPr>
            <w:tcW w:w="1096" w:type="dxa"/>
            <w:tcBorders>
              <w:top w:val="nil"/>
              <w:left w:val="nil"/>
              <w:bottom w:val="single" w:sz="4" w:space="0" w:color="auto"/>
              <w:right w:val="single" w:sz="4" w:space="0" w:color="auto"/>
            </w:tcBorders>
            <w:shd w:val="clear" w:color="000000" w:fill="FFFFFF"/>
            <w:noWrap/>
            <w:vAlign w:val="center"/>
            <w:hideMark/>
          </w:tcPr>
          <w:p w14:paraId="3A6ACFB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52,14</w:t>
            </w:r>
          </w:p>
        </w:tc>
        <w:tc>
          <w:tcPr>
            <w:tcW w:w="1236" w:type="dxa"/>
            <w:tcBorders>
              <w:top w:val="nil"/>
              <w:left w:val="nil"/>
              <w:bottom w:val="single" w:sz="4" w:space="0" w:color="auto"/>
              <w:right w:val="single" w:sz="4" w:space="0" w:color="auto"/>
            </w:tcBorders>
            <w:shd w:val="clear" w:color="000000" w:fill="FFFFFF"/>
            <w:noWrap/>
            <w:vAlign w:val="center"/>
            <w:hideMark/>
          </w:tcPr>
          <w:p w14:paraId="2EAF799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1,14</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CD98FF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833.011</w:t>
            </w:r>
          </w:p>
        </w:tc>
      </w:tr>
      <w:tr w:rsidR="00DB7F48" w:rsidRPr="00C97029" w14:paraId="6383F63B"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9EB0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01-ene-83</w:t>
            </w:r>
          </w:p>
        </w:tc>
        <w:tc>
          <w:tcPr>
            <w:tcW w:w="1216" w:type="dxa"/>
            <w:tcBorders>
              <w:top w:val="nil"/>
              <w:left w:val="nil"/>
              <w:bottom w:val="single" w:sz="4" w:space="0" w:color="auto"/>
              <w:right w:val="single" w:sz="4" w:space="0" w:color="auto"/>
            </w:tcBorders>
            <w:shd w:val="clear" w:color="000000" w:fill="FFFFFF"/>
            <w:vAlign w:val="center"/>
            <w:hideMark/>
          </w:tcPr>
          <w:p w14:paraId="7529B61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01-ene-83</w:t>
            </w:r>
          </w:p>
        </w:tc>
        <w:tc>
          <w:tcPr>
            <w:tcW w:w="1144" w:type="dxa"/>
            <w:tcBorders>
              <w:top w:val="nil"/>
              <w:left w:val="nil"/>
              <w:bottom w:val="single" w:sz="4" w:space="0" w:color="auto"/>
              <w:right w:val="single" w:sz="4" w:space="0" w:color="auto"/>
            </w:tcBorders>
            <w:shd w:val="clear" w:color="000000" w:fill="FFFFFF"/>
            <w:noWrap/>
            <w:vAlign w:val="center"/>
            <w:hideMark/>
          </w:tcPr>
          <w:p w14:paraId="5C3C898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w:t>
            </w:r>
          </w:p>
        </w:tc>
        <w:tc>
          <w:tcPr>
            <w:tcW w:w="1196" w:type="dxa"/>
            <w:tcBorders>
              <w:top w:val="nil"/>
              <w:left w:val="nil"/>
              <w:bottom w:val="single" w:sz="4" w:space="0" w:color="auto"/>
              <w:right w:val="single" w:sz="4" w:space="0" w:color="auto"/>
            </w:tcBorders>
            <w:shd w:val="clear" w:color="000000" w:fill="FFFFFF"/>
            <w:noWrap/>
            <w:vAlign w:val="center"/>
            <w:hideMark/>
          </w:tcPr>
          <w:p w14:paraId="1975820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9.480</w:t>
            </w:r>
          </w:p>
        </w:tc>
        <w:tc>
          <w:tcPr>
            <w:tcW w:w="1096" w:type="dxa"/>
            <w:tcBorders>
              <w:top w:val="nil"/>
              <w:left w:val="nil"/>
              <w:bottom w:val="single" w:sz="4" w:space="0" w:color="auto"/>
              <w:right w:val="single" w:sz="4" w:space="0" w:color="auto"/>
            </w:tcBorders>
            <w:shd w:val="clear" w:color="000000" w:fill="FFFFFF"/>
            <w:noWrap/>
            <w:vAlign w:val="center"/>
            <w:hideMark/>
          </w:tcPr>
          <w:p w14:paraId="4C09E29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0,14</w:t>
            </w:r>
          </w:p>
        </w:tc>
        <w:tc>
          <w:tcPr>
            <w:tcW w:w="1236" w:type="dxa"/>
            <w:tcBorders>
              <w:top w:val="nil"/>
              <w:left w:val="nil"/>
              <w:bottom w:val="single" w:sz="4" w:space="0" w:color="auto"/>
              <w:right w:val="single" w:sz="4" w:space="0" w:color="auto"/>
            </w:tcBorders>
            <w:shd w:val="clear" w:color="000000" w:fill="FFFFFF"/>
            <w:noWrap/>
            <w:vAlign w:val="center"/>
            <w:hideMark/>
          </w:tcPr>
          <w:p w14:paraId="3245ABF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1,41</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5E31406"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671.621</w:t>
            </w:r>
          </w:p>
        </w:tc>
      </w:tr>
      <w:tr w:rsidR="00DB7F48" w:rsidRPr="00C97029" w14:paraId="656D58C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8A1D4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28-feb-83</w:t>
            </w:r>
          </w:p>
        </w:tc>
        <w:tc>
          <w:tcPr>
            <w:tcW w:w="1216" w:type="dxa"/>
            <w:tcBorders>
              <w:top w:val="nil"/>
              <w:left w:val="nil"/>
              <w:bottom w:val="single" w:sz="4" w:space="0" w:color="auto"/>
              <w:right w:val="single" w:sz="4" w:space="0" w:color="auto"/>
            </w:tcBorders>
            <w:shd w:val="clear" w:color="000000" w:fill="FFFFFF"/>
            <w:vAlign w:val="center"/>
            <w:hideMark/>
          </w:tcPr>
          <w:p w14:paraId="459249E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23-abr-83</w:t>
            </w:r>
          </w:p>
        </w:tc>
        <w:tc>
          <w:tcPr>
            <w:tcW w:w="1144" w:type="dxa"/>
            <w:tcBorders>
              <w:top w:val="nil"/>
              <w:left w:val="nil"/>
              <w:bottom w:val="single" w:sz="4" w:space="0" w:color="auto"/>
              <w:right w:val="single" w:sz="4" w:space="0" w:color="auto"/>
            </w:tcBorders>
            <w:shd w:val="clear" w:color="000000" w:fill="FFFFFF"/>
            <w:noWrap/>
            <w:vAlign w:val="center"/>
            <w:hideMark/>
          </w:tcPr>
          <w:p w14:paraId="182A926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55</w:t>
            </w:r>
          </w:p>
        </w:tc>
        <w:tc>
          <w:tcPr>
            <w:tcW w:w="1196" w:type="dxa"/>
            <w:tcBorders>
              <w:top w:val="nil"/>
              <w:left w:val="nil"/>
              <w:bottom w:val="single" w:sz="4" w:space="0" w:color="auto"/>
              <w:right w:val="single" w:sz="4" w:space="0" w:color="auto"/>
            </w:tcBorders>
            <w:shd w:val="clear" w:color="000000" w:fill="FFFFFF"/>
            <w:noWrap/>
            <w:vAlign w:val="center"/>
            <w:hideMark/>
          </w:tcPr>
          <w:p w14:paraId="343ECDE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9.480</w:t>
            </w:r>
          </w:p>
        </w:tc>
        <w:tc>
          <w:tcPr>
            <w:tcW w:w="1096" w:type="dxa"/>
            <w:tcBorders>
              <w:top w:val="nil"/>
              <w:left w:val="nil"/>
              <w:bottom w:val="single" w:sz="4" w:space="0" w:color="auto"/>
              <w:right w:val="single" w:sz="4" w:space="0" w:color="auto"/>
            </w:tcBorders>
            <w:shd w:val="clear" w:color="000000" w:fill="FFFFFF"/>
            <w:noWrap/>
            <w:vAlign w:val="center"/>
            <w:hideMark/>
          </w:tcPr>
          <w:p w14:paraId="686D42D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7,86</w:t>
            </w:r>
          </w:p>
        </w:tc>
        <w:tc>
          <w:tcPr>
            <w:tcW w:w="1236" w:type="dxa"/>
            <w:tcBorders>
              <w:top w:val="nil"/>
              <w:left w:val="nil"/>
              <w:bottom w:val="single" w:sz="4" w:space="0" w:color="auto"/>
              <w:right w:val="single" w:sz="4" w:space="0" w:color="auto"/>
            </w:tcBorders>
            <w:shd w:val="clear" w:color="000000" w:fill="FFFFFF"/>
            <w:noWrap/>
            <w:vAlign w:val="center"/>
            <w:hideMark/>
          </w:tcPr>
          <w:p w14:paraId="42AA605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1,41</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D3DC2F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671.621</w:t>
            </w:r>
          </w:p>
        </w:tc>
      </w:tr>
      <w:tr w:rsidR="00DB7F48" w:rsidRPr="00C97029" w14:paraId="228EB44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F34BA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01-oct-95</w:t>
            </w:r>
          </w:p>
        </w:tc>
        <w:tc>
          <w:tcPr>
            <w:tcW w:w="1216" w:type="dxa"/>
            <w:tcBorders>
              <w:top w:val="nil"/>
              <w:left w:val="nil"/>
              <w:bottom w:val="single" w:sz="4" w:space="0" w:color="auto"/>
              <w:right w:val="single" w:sz="4" w:space="0" w:color="auto"/>
            </w:tcBorders>
            <w:shd w:val="clear" w:color="000000" w:fill="FFFFFF"/>
            <w:vAlign w:val="center"/>
            <w:hideMark/>
          </w:tcPr>
          <w:p w14:paraId="46A9B6C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30-nov-95</w:t>
            </w:r>
          </w:p>
        </w:tc>
        <w:tc>
          <w:tcPr>
            <w:tcW w:w="1144" w:type="dxa"/>
            <w:tcBorders>
              <w:top w:val="nil"/>
              <w:left w:val="nil"/>
              <w:bottom w:val="single" w:sz="4" w:space="0" w:color="auto"/>
              <w:right w:val="single" w:sz="4" w:space="0" w:color="auto"/>
            </w:tcBorders>
            <w:shd w:val="clear" w:color="000000" w:fill="FFFFFF"/>
            <w:noWrap/>
            <w:vAlign w:val="center"/>
            <w:hideMark/>
          </w:tcPr>
          <w:p w14:paraId="77D504B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96" w:type="dxa"/>
            <w:tcBorders>
              <w:top w:val="nil"/>
              <w:left w:val="nil"/>
              <w:bottom w:val="single" w:sz="4" w:space="0" w:color="auto"/>
              <w:right w:val="single" w:sz="4" w:space="0" w:color="auto"/>
            </w:tcBorders>
            <w:shd w:val="clear" w:color="000000" w:fill="FFFFFF"/>
            <w:noWrap/>
            <w:vAlign w:val="center"/>
            <w:hideMark/>
          </w:tcPr>
          <w:p w14:paraId="422200C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165.185</w:t>
            </w:r>
          </w:p>
        </w:tc>
        <w:tc>
          <w:tcPr>
            <w:tcW w:w="1096" w:type="dxa"/>
            <w:tcBorders>
              <w:top w:val="nil"/>
              <w:left w:val="nil"/>
              <w:bottom w:val="single" w:sz="4" w:space="0" w:color="auto"/>
              <w:right w:val="single" w:sz="4" w:space="0" w:color="auto"/>
            </w:tcBorders>
            <w:shd w:val="clear" w:color="000000" w:fill="FFFFFF"/>
            <w:noWrap/>
            <w:vAlign w:val="center"/>
            <w:hideMark/>
          </w:tcPr>
          <w:p w14:paraId="2D856DC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c>
          <w:tcPr>
            <w:tcW w:w="1236" w:type="dxa"/>
            <w:tcBorders>
              <w:top w:val="nil"/>
              <w:left w:val="nil"/>
              <w:bottom w:val="single" w:sz="4" w:space="0" w:color="auto"/>
              <w:right w:val="single" w:sz="4" w:space="0" w:color="auto"/>
            </w:tcBorders>
            <w:shd w:val="clear" w:color="000000" w:fill="FFFFFF"/>
            <w:noWrap/>
            <w:vAlign w:val="center"/>
            <w:hideMark/>
          </w:tcPr>
          <w:p w14:paraId="72D017D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18,25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42FA30B"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905.098</w:t>
            </w:r>
          </w:p>
        </w:tc>
      </w:tr>
      <w:tr w:rsidR="00DB7F48" w:rsidRPr="00C97029" w14:paraId="521FCBE2"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A745C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01-dic-95</w:t>
            </w:r>
          </w:p>
        </w:tc>
        <w:tc>
          <w:tcPr>
            <w:tcW w:w="1216" w:type="dxa"/>
            <w:tcBorders>
              <w:top w:val="nil"/>
              <w:left w:val="nil"/>
              <w:bottom w:val="single" w:sz="4" w:space="0" w:color="auto"/>
              <w:right w:val="single" w:sz="4" w:space="0" w:color="auto"/>
            </w:tcBorders>
            <w:shd w:val="clear" w:color="000000" w:fill="FFFFFF"/>
            <w:vAlign w:val="center"/>
            <w:hideMark/>
          </w:tcPr>
          <w:p w14:paraId="472E089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31-dic-95</w:t>
            </w:r>
          </w:p>
        </w:tc>
        <w:tc>
          <w:tcPr>
            <w:tcW w:w="1144" w:type="dxa"/>
            <w:tcBorders>
              <w:top w:val="nil"/>
              <w:left w:val="nil"/>
              <w:bottom w:val="single" w:sz="4" w:space="0" w:color="auto"/>
              <w:right w:val="single" w:sz="4" w:space="0" w:color="auto"/>
            </w:tcBorders>
            <w:shd w:val="clear" w:color="000000" w:fill="FFFFFF"/>
            <w:noWrap/>
            <w:vAlign w:val="center"/>
            <w:hideMark/>
          </w:tcPr>
          <w:p w14:paraId="4C0D56E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36CB12D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196.606</w:t>
            </w:r>
          </w:p>
        </w:tc>
        <w:tc>
          <w:tcPr>
            <w:tcW w:w="1096" w:type="dxa"/>
            <w:tcBorders>
              <w:top w:val="nil"/>
              <w:left w:val="nil"/>
              <w:bottom w:val="single" w:sz="4" w:space="0" w:color="auto"/>
              <w:right w:val="single" w:sz="4" w:space="0" w:color="auto"/>
            </w:tcBorders>
            <w:shd w:val="clear" w:color="000000" w:fill="FFFFFF"/>
            <w:noWrap/>
            <w:vAlign w:val="center"/>
            <w:hideMark/>
          </w:tcPr>
          <w:p w14:paraId="279F7E4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2CBD3DE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18,25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72FC3F9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1.077.263</w:t>
            </w:r>
          </w:p>
        </w:tc>
      </w:tr>
      <w:tr w:rsidR="00DB7F48" w:rsidRPr="00C97029" w14:paraId="1D3ABBB8"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DD831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01-ene-96</w:t>
            </w:r>
          </w:p>
        </w:tc>
        <w:tc>
          <w:tcPr>
            <w:tcW w:w="1216" w:type="dxa"/>
            <w:tcBorders>
              <w:top w:val="nil"/>
              <w:left w:val="nil"/>
              <w:bottom w:val="single" w:sz="4" w:space="0" w:color="auto"/>
              <w:right w:val="single" w:sz="4" w:space="0" w:color="auto"/>
            </w:tcBorders>
            <w:shd w:val="clear" w:color="000000" w:fill="FFFFFF"/>
            <w:vAlign w:val="center"/>
            <w:hideMark/>
          </w:tcPr>
          <w:p w14:paraId="54FA784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-96</w:t>
            </w:r>
          </w:p>
        </w:tc>
        <w:tc>
          <w:tcPr>
            <w:tcW w:w="1144" w:type="dxa"/>
            <w:tcBorders>
              <w:top w:val="nil"/>
              <w:left w:val="nil"/>
              <w:bottom w:val="single" w:sz="4" w:space="0" w:color="auto"/>
              <w:right w:val="single" w:sz="4" w:space="0" w:color="auto"/>
            </w:tcBorders>
            <w:shd w:val="clear" w:color="000000" w:fill="FFFFFF"/>
            <w:noWrap/>
            <w:vAlign w:val="center"/>
            <w:hideMark/>
          </w:tcPr>
          <w:p w14:paraId="27E4DF6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150</w:t>
            </w:r>
          </w:p>
        </w:tc>
        <w:tc>
          <w:tcPr>
            <w:tcW w:w="1196" w:type="dxa"/>
            <w:tcBorders>
              <w:top w:val="nil"/>
              <w:left w:val="nil"/>
              <w:bottom w:val="single" w:sz="4" w:space="0" w:color="auto"/>
              <w:right w:val="single" w:sz="4" w:space="0" w:color="auto"/>
            </w:tcBorders>
            <w:shd w:val="clear" w:color="000000" w:fill="FFFFFF"/>
            <w:noWrap/>
            <w:vAlign w:val="center"/>
            <w:hideMark/>
          </w:tcPr>
          <w:p w14:paraId="125A972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196.606</w:t>
            </w:r>
          </w:p>
        </w:tc>
        <w:tc>
          <w:tcPr>
            <w:tcW w:w="1096" w:type="dxa"/>
            <w:tcBorders>
              <w:top w:val="nil"/>
              <w:left w:val="nil"/>
              <w:bottom w:val="single" w:sz="4" w:space="0" w:color="auto"/>
              <w:right w:val="single" w:sz="4" w:space="0" w:color="auto"/>
            </w:tcBorders>
            <w:shd w:val="clear" w:color="000000" w:fill="FFFFFF"/>
            <w:noWrap/>
            <w:vAlign w:val="center"/>
            <w:hideMark/>
          </w:tcPr>
          <w:p w14:paraId="3865AA3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21,43</w:t>
            </w:r>
          </w:p>
        </w:tc>
        <w:tc>
          <w:tcPr>
            <w:tcW w:w="1236" w:type="dxa"/>
            <w:tcBorders>
              <w:top w:val="nil"/>
              <w:left w:val="nil"/>
              <w:bottom w:val="single" w:sz="4" w:space="0" w:color="auto"/>
              <w:right w:val="single" w:sz="4" w:space="0" w:color="auto"/>
            </w:tcBorders>
            <w:shd w:val="clear" w:color="000000" w:fill="FFFFFF"/>
            <w:noWrap/>
            <w:vAlign w:val="center"/>
            <w:hideMark/>
          </w:tcPr>
          <w:p w14:paraId="2F4064F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546E0ECD"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901.720</w:t>
            </w:r>
          </w:p>
        </w:tc>
      </w:tr>
      <w:tr w:rsidR="00DB7F48" w:rsidRPr="00C97029" w14:paraId="1607E623"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40553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01-jun-96</w:t>
            </w:r>
          </w:p>
        </w:tc>
        <w:tc>
          <w:tcPr>
            <w:tcW w:w="1216" w:type="dxa"/>
            <w:tcBorders>
              <w:top w:val="nil"/>
              <w:left w:val="nil"/>
              <w:bottom w:val="single" w:sz="4" w:space="0" w:color="auto"/>
              <w:right w:val="single" w:sz="4" w:space="0" w:color="auto"/>
            </w:tcBorders>
            <w:shd w:val="clear" w:color="000000" w:fill="FFFFFF"/>
            <w:vAlign w:val="center"/>
            <w:hideMark/>
          </w:tcPr>
          <w:p w14:paraId="4C12E55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30-jun-96</w:t>
            </w:r>
          </w:p>
        </w:tc>
        <w:tc>
          <w:tcPr>
            <w:tcW w:w="1144" w:type="dxa"/>
            <w:tcBorders>
              <w:top w:val="nil"/>
              <w:left w:val="nil"/>
              <w:bottom w:val="single" w:sz="4" w:space="0" w:color="auto"/>
              <w:right w:val="single" w:sz="4" w:space="0" w:color="auto"/>
            </w:tcBorders>
            <w:shd w:val="clear" w:color="000000" w:fill="FFFFFF"/>
            <w:noWrap/>
            <w:vAlign w:val="center"/>
            <w:hideMark/>
          </w:tcPr>
          <w:p w14:paraId="0BF629A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w:t>
            </w:r>
          </w:p>
        </w:tc>
        <w:tc>
          <w:tcPr>
            <w:tcW w:w="1196" w:type="dxa"/>
            <w:tcBorders>
              <w:top w:val="nil"/>
              <w:left w:val="nil"/>
              <w:bottom w:val="single" w:sz="4" w:space="0" w:color="auto"/>
              <w:right w:val="single" w:sz="4" w:space="0" w:color="auto"/>
            </w:tcBorders>
            <w:shd w:val="clear" w:color="000000" w:fill="FFFFFF"/>
            <w:noWrap/>
            <w:vAlign w:val="center"/>
            <w:hideMark/>
          </w:tcPr>
          <w:p w14:paraId="7DA9CC9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68.684</w:t>
            </w:r>
          </w:p>
        </w:tc>
        <w:tc>
          <w:tcPr>
            <w:tcW w:w="1096" w:type="dxa"/>
            <w:tcBorders>
              <w:top w:val="nil"/>
              <w:left w:val="nil"/>
              <w:bottom w:val="single" w:sz="4" w:space="0" w:color="auto"/>
              <w:right w:val="single" w:sz="4" w:space="0" w:color="auto"/>
            </w:tcBorders>
            <w:shd w:val="clear" w:color="000000" w:fill="FFFFFF"/>
            <w:noWrap/>
            <w:vAlign w:val="center"/>
            <w:hideMark/>
          </w:tcPr>
          <w:p w14:paraId="761A37D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1,57</w:t>
            </w:r>
          </w:p>
        </w:tc>
        <w:tc>
          <w:tcPr>
            <w:tcW w:w="1236" w:type="dxa"/>
            <w:tcBorders>
              <w:top w:val="nil"/>
              <w:left w:val="nil"/>
              <w:bottom w:val="single" w:sz="4" w:space="0" w:color="auto"/>
              <w:right w:val="single" w:sz="4" w:space="0" w:color="auto"/>
            </w:tcBorders>
            <w:shd w:val="clear" w:color="000000" w:fill="FFFFFF"/>
            <w:noWrap/>
            <w:vAlign w:val="center"/>
            <w:hideMark/>
          </w:tcPr>
          <w:p w14:paraId="66DCE02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28F7EFF"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315.014</w:t>
            </w:r>
          </w:p>
        </w:tc>
      </w:tr>
      <w:tr w:rsidR="00DB7F48" w:rsidRPr="00C97029" w14:paraId="203132E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149CF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01-jul-96</w:t>
            </w:r>
          </w:p>
        </w:tc>
        <w:tc>
          <w:tcPr>
            <w:tcW w:w="1216" w:type="dxa"/>
            <w:tcBorders>
              <w:top w:val="nil"/>
              <w:left w:val="nil"/>
              <w:bottom w:val="single" w:sz="4" w:space="0" w:color="auto"/>
              <w:right w:val="single" w:sz="4" w:space="0" w:color="auto"/>
            </w:tcBorders>
            <w:shd w:val="clear" w:color="000000" w:fill="FFFFFF"/>
            <w:vAlign w:val="center"/>
            <w:hideMark/>
          </w:tcPr>
          <w:p w14:paraId="59D677C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31-jul-96</w:t>
            </w:r>
          </w:p>
        </w:tc>
        <w:tc>
          <w:tcPr>
            <w:tcW w:w="1144" w:type="dxa"/>
            <w:tcBorders>
              <w:top w:val="nil"/>
              <w:left w:val="nil"/>
              <w:bottom w:val="single" w:sz="4" w:space="0" w:color="auto"/>
              <w:right w:val="single" w:sz="4" w:space="0" w:color="auto"/>
            </w:tcBorders>
            <w:shd w:val="clear" w:color="000000" w:fill="FFFFFF"/>
            <w:noWrap/>
            <w:vAlign w:val="center"/>
            <w:hideMark/>
          </w:tcPr>
          <w:p w14:paraId="13BF365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2995526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222.359</w:t>
            </w:r>
          </w:p>
        </w:tc>
        <w:tc>
          <w:tcPr>
            <w:tcW w:w="1096" w:type="dxa"/>
            <w:tcBorders>
              <w:top w:val="nil"/>
              <w:left w:val="nil"/>
              <w:bottom w:val="single" w:sz="4" w:space="0" w:color="auto"/>
              <w:right w:val="single" w:sz="4" w:space="0" w:color="auto"/>
            </w:tcBorders>
            <w:shd w:val="clear" w:color="000000" w:fill="FFFFFF"/>
            <w:noWrap/>
            <w:vAlign w:val="center"/>
            <w:hideMark/>
          </w:tcPr>
          <w:p w14:paraId="6087BB6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22CFA7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2290985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1.019.834</w:t>
            </w:r>
          </w:p>
        </w:tc>
      </w:tr>
      <w:tr w:rsidR="00DB7F48" w:rsidRPr="00C97029" w14:paraId="3E4C2DD7"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7A6D9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-96</w:t>
            </w:r>
          </w:p>
        </w:tc>
        <w:tc>
          <w:tcPr>
            <w:tcW w:w="1216" w:type="dxa"/>
            <w:tcBorders>
              <w:top w:val="nil"/>
              <w:left w:val="nil"/>
              <w:bottom w:val="single" w:sz="4" w:space="0" w:color="auto"/>
              <w:right w:val="single" w:sz="4" w:space="0" w:color="auto"/>
            </w:tcBorders>
            <w:shd w:val="clear" w:color="000000" w:fill="FFFFFF"/>
            <w:vAlign w:val="center"/>
            <w:hideMark/>
          </w:tcPr>
          <w:p w14:paraId="65CBBB2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-96</w:t>
            </w:r>
          </w:p>
        </w:tc>
        <w:tc>
          <w:tcPr>
            <w:tcW w:w="1144" w:type="dxa"/>
            <w:tcBorders>
              <w:top w:val="nil"/>
              <w:left w:val="nil"/>
              <w:bottom w:val="single" w:sz="4" w:space="0" w:color="auto"/>
              <w:right w:val="single" w:sz="4" w:space="0" w:color="auto"/>
            </w:tcBorders>
            <w:shd w:val="clear" w:color="000000" w:fill="FFFFFF"/>
            <w:noWrap/>
            <w:vAlign w:val="center"/>
            <w:hideMark/>
          </w:tcPr>
          <w:p w14:paraId="53D7E44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C5DE74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199.808</w:t>
            </w:r>
          </w:p>
        </w:tc>
        <w:tc>
          <w:tcPr>
            <w:tcW w:w="1096" w:type="dxa"/>
            <w:tcBorders>
              <w:top w:val="nil"/>
              <w:left w:val="nil"/>
              <w:bottom w:val="single" w:sz="4" w:space="0" w:color="auto"/>
              <w:right w:val="single" w:sz="4" w:space="0" w:color="auto"/>
            </w:tcBorders>
            <w:shd w:val="clear" w:color="000000" w:fill="FFFFFF"/>
            <w:noWrap/>
            <w:vAlign w:val="center"/>
            <w:hideMark/>
          </w:tcPr>
          <w:p w14:paraId="597DE34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D8446B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69A08B0"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916.405</w:t>
            </w:r>
          </w:p>
        </w:tc>
      </w:tr>
      <w:tr w:rsidR="00DB7F48" w:rsidRPr="00C97029" w14:paraId="020D2FC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76C2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-96</w:t>
            </w:r>
          </w:p>
        </w:tc>
        <w:tc>
          <w:tcPr>
            <w:tcW w:w="1216" w:type="dxa"/>
            <w:tcBorders>
              <w:top w:val="nil"/>
              <w:left w:val="nil"/>
              <w:bottom w:val="single" w:sz="4" w:space="0" w:color="auto"/>
              <w:right w:val="single" w:sz="4" w:space="0" w:color="auto"/>
            </w:tcBorders>
            <w:shd w:val="clear" w:color="000000" w:fill="FFFFFF"/>
            <w:vAlign w:val="center"/>
            <w:hideMark/>
          </w:tcPr>
          <w:p w14:paraId="654C958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30-nov-96</w:t>
            </w:r>
          </w:p>
        </w:tc>
        <w:tc>
          <w:tcPr>
            <w:tcW w:w="1144" w:type="dxa"/>
            <w:tcBorders>
              <w:top w:val="nil"/>
              <w:left w:val="nil"/>
              <w:bottom w:val="single" w:sz="4" w:space="0" w:color="auto"/>
              <w:right w:val="single" w:sz="4" w:space="0" w:color="auto"/>
            </w:tcBorders>
            <w:shd w:val="clear" w:color="000000" w:fill="FFFFFF"/>
            <w:noWrap/>
            <w:vAlign w:val="center"/>
            <w:hideMark/>
          </w:tcPr>
          <w:p w14:paraId="4610CD2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96" w:type="dxa"/>
            <w:tcBorders>
              <w:top w:val="nil"/>
              <w:left w:val="nil"/>
              <w:bottom w:val="single" w:sz="4" w:space="0" w:color="auto"/>
              <w:right w:val="single" w:sz="4" w:space="0" w:color="auto"/>
            </w:tcBorders>
            <w:shd w:val="clear" w:color="000000" w:fill="FFFFFF"/>
            <w:noWrap/>
            <w:vAlign w:val="center"/>
            <w:hideMark/>
          </w:tcPr>
          <w:p w14:paraId="0D9A659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142.126</w:t>
            </w:r>
          </w:p>
        </w:tc>
        <w:tc>
          <w:tcPr>
            <w:tcW w:w="1096" w:type="dxa"/>
            <w:tcBorders>
              <w:top w:val="nil"/>
              <w:left w:val="nil"/>
              <w:bottom w:val="single" w:sz="4" w:space="0" w:color="auto"/>
              <w:right w:val="single" w:sz="4" w:space="0" w:color="auto"/>
            </w:tcBorders>
            <w:shd w:val="clear" w:color="000000" w:fill="FFFFFF"/>
            <w:noWrap/>
            <w:vAlign w:val="center"/>
            <w:hideMark/>
          </w:tcPr>
          <w:p w14:paraId="7737722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c>
          <w:tcPr>
            <w:tcW w:w="1236" w:type="dxa"/>
            <w:tcBorders>
              <w:top w:val="nil"/>
              <w:left w:val="nil"/>
              <w:bottom w:val="single" w:sz="4" w:space="0" w:color="auto"/>
              <w:right w:val="single" w:sz="4" w:space="0" w:color="auto"/>
            </w:tcBorders>
            <w:shd w:val="clear" w:color="000000" w:fill="FFFFFF"/>
            <w:noWrap/>
            <w:vAlign w:val="center"/>
            <w:hideMark/>
          </w:tcPr>
          <w:p w14:paraId="2523DD8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BF71C7F"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651.851</w:t>
            </w:r>
          </w:p>
        </w:tc>
      </w:tr>
      <w:tr w:rsidR="00DB7F48" w:rsidRPr="00C97029" w14:paraId="23F2A5B1"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EE675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-08</w:t>
            </w:r>
          </w:p>
        </w:tc>
        <w:tc>
          <w:tcPr>
            <w:tcW w:w="1216" w:type="dxa"/>
            <w:tcBorders>
              <w:top w:val="nil"/>
              <w:left w:val="nil"/>
              <w:bottom w:val="single" w:sz="4" w:space="0" w:color="auto"/>
              <w:right w:val="single" w:sz="4" w:space="0" w:color="auto"/>
            </w:tcBorders>
            <w:shd w:val="clear" w:color="000000" w:fill="FFFFFF"/>
            <w:vAlign w:val="center"/>
            <w:hideMark/>
          </w:tcPr>
          <w:p w14:paraId="2AFE649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-08</w:t>
            </w:r>
          </w:p>
        </w:tc>
        <w:tc>
          <w:tcPr>
            <w:tcW w:w="1144" w:type="dxa"/>
            <w:tcBorders>
              <w:top w:val="nil"/>
              <w:left w:val="nil"/>
              <w:bottom w:val="single" w:sz="4" w:space="0" w:color="auto"/>
              <w:right w:val="single" w:sz="4" w:space="0" w:color="auto"/>
            </w:tcBorders>
            <w:shd w:val="clear" w:color="000000" w:fill="FFFFFF"/>
            <w:noWrap/>
            <w:vAlign w:val="center"/>
            <w:hideMark/>
          </w:tcPr>
          <w:p w14:paraId="7C6607B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w:t>
            </w:r>
          </w:p>
        </w:tc>
        <w:tc>
          <w:tcPr>
            <w:tcW w:w="1196" w:type="dxa"/>
            <w:tcBorders>
              <w:top w:val="nil"/>
              <w:left w:val="nil"/>
              <w:bottom w:val="single" w:sz="4" w:space="0" w:color="auto"/>
              <w:right w:val="single" w:sz="4" w:space="0" w:color="auto"/>
            </w:tcBorders>
            <w:shd w:val="clear" w:color="000000" w:fill="FFFFFF"/>
            <w:noWrap/>
            <w:vAlign w:val="center"/>
            <w:hideMark/>
          </w:tcPr>
          <w:p w14:paraId="7142D1E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260.000</w:t>
            </w:r>
          </w:p>
        </w:tc>
        <w:tc>
          <w:tcPr>
            <w:tcW w:w="1096" w:type="dxa"/>
            <w:tcBorders>
              <w:top w:val="nil"/>
              <w:left w:val="nil"/>
              <w:bottom w:val="single" w:sz="4" w:space="0" w:color="auto"/>
              <w:right w:val="single" w:sz="4" w:space="0" w:color="auto"/>
            </w:tcBorders>
            <w:shd w:val="clear" w:color="000000" w:fill="FFFFFF"/>
            <w:noWrap/>
            <w:vAlign w:val="center"/>
            <w:hideMark/>
          </w:tcPr>
          <w:p w14:paraId="2B7C078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1,71</w:t>
            </w:r>
          </w:p>
        </w:tc>
        <w:tc>
          <w:tcPr>
            <w:tcW w:w="1236" w:type="dxa"/>
            <w:tcBorders>
              <w:top w:val="nil"/>
              <w:left w:val="nil"/>
              <w:bottom w:val="single" w:sz="4" w:space="0" w:color="auto"/>
              <w:right w:val="single" w:sz="4" w:space="0" w:color="auto"/>
            </w:tcBorders>
            <w:shd w:val="clear" w:color="000000" w:fill="FFFFFF"/>
            <w:noWrap/>
            <w:vAlign w:val="center"/>
            <w:hideMark/>
          </w:tcPr>
          <w:p w14:paraId="50389F5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64,82</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27452D96"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401.082</w:t>
            </w:r>
          </w:p>
        </w:tc>
      </w:tr>
      <w:tr w:rsidR="00DB7F48" w:rsidRPr="00C97029" w14:paraId="2472EF81"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B34B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01-oct-08</w:t>
            </w:r>
          </w:p>
        </w:tc>
        <w:tc>
          <w:tcPr>
            <w:tcW w:w="1216" w:type="dxa"/>
            <w:tcBorders>
              <w:top w:val="nil"/>
              <w:left w:val="nil"/>
              <w:bottom w:val="single" w:sz="4" w:space="0" w:color="auto"/>
              <w:right w:val="single" w:sz="4" w:space="0" w:color="auto"/>
            </w:tcBorders>
            <w:shd w:val="clear" w:color="000000" w:fill="FFFFFF"/>
            <w:vAlign w:val="center"/>
            <w:hideMark/>
          </w:tcPr>
          <w:p w14:paraId="44B334C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31-oct-08</w:t>
            </w:r>
          </w:p>
        </w:tc>
        <w:tc>
          <w:tcPr>
            <w:tcW w:w="1144" w:type="dxa"/>
            <w:tcBorders>
              <w:top w:val="nil"/>
              <w:left w:val="nil"/>
              <w:bottom w:val="single" w:sz="4" w:space="0" w:color="auto"/>
              <w:right w:val="single" w:sz="4" w:space="0" w:color="auto"/>
            </w:tcBorders>
            <w:shd w:val="clear" w:color="000000" w:fill="FFFFFF"/>
            <w:noWrap/>
            <w:vAlign w:val="center"/>
            <w:hideMark/>
          </w:tcPr>
          <w:p w14:paraId="29FC119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463B347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645.000</w:t>
            </w:r>
          </w:p>
        </w:tc>
        <w:tc>
          <w:tcPr>
            <w:tcW w:w="1096" w:type="dxa"/>
            <w:tcBorders>
              <w:top w:val="nil"/>
              <w:left w:val="nil"/>
              <w:bottom w:val="single" w:sz="4" w:space="0" w:color="auto"/>
              <w:right w:val="single" w:sz="4" w:space="0" w:color="auto"/>
            </w:tcBorders>
            <w:shd w:val="clear" w:color="000000" w:fill="FFFFFF"/>
            <w:noWrap/>
            <w:vAlign w:val="center"/>
            <w:hideMark/>
          </w:tcPr>
          <w:p w14:paraId="6858303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A3F75C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64,82</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0F96BA3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994.991</w:t>
            </w:r>
          </w:p>
        </w:tc>
      </w:tr>
      <w:tr w:rsidR="00DB7F48" w:rsidRPr="00C97029" w14:paraId="04804B93"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AF6B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01-ene-09</w:t>
            </w:r>
          </w:p>
        </w:tc>
        <w:tc>
          <w:tcPr>
            <w:tcW w:w="1216" w:type="dxa"/>
            <w:tcBorders>
              <w:top w:val="nil"/>
              <w:left w:val="nil"/>
              <w:bottom w:val="single" w:sz="4" w:space="0" w:color="auto"/>
              <w:right w:val="single" w:sz="4" w:space="0" w:color="auto"/>
            </w:tcBorders>
            <w:shd w:val="clear" w:color="000000" w:fill="FFFFFF"/>
            <w:vAlign w:val="center"/>
            <w:hideMark/>
          </w:tcPr>
          <w:p w14:paraId="04B69B1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31-ene-09</w:t>
            </w:r>
          </w:p>
        </w:tc>
        <w:tc>
          <w:tcPr>
            <w:tcW w:w="1144" w:type="dxa"/>
            <w:tcBorders>
              <w:top w:val="nil"/>
              <w:left w:val="nil"/>
              <w:bottom w:val="single" w:sz="4" w:space="0" w:color="auto"/>
              <w:right w:val="single" w:sz="4" w:space="0" w:color="auto"/>
            </w:tcBorders>
            <w:shd w:val="clear" w:color="000000" w:fill="FFFFFF"/>
            <w:noWrap/>
            <w:vAlign w:val="center"/>
            <w:hideMark/>
          </w:tcPr>
          <w:p w14:paraId="6C67F94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18</w:t>
            </w:r>
          </w:p>
        </w:tc>
        <w:tc>
          <w:tcPr>
            <w:tcW w:w="1196" w:type="dxa"/>
            <w:tcBorders>
              <w:top w:val="nil"/>
              <w:left w:val="nil"/>
              <w:bottom w:val="single" w:sz="4" w:space="0" w:color="auto"/>
              <w:right w:val="single" w:sz="4" w:space="0" w:color="auto"/>
            </w:tcBorders>
            <w:shd w:val="clear" w:color="000000" w:fill="FFFFFF"/>
            <w:noWrap/>
            <w:vAlign w:val="center"/>
            <w:hideMark/>
          </w:tcPr>
          <w:p w14:paraId="6BD2D64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481.000</w:t>
            </w:r>
          </w:p>
        </w:tc>
        <w:tc>
          <w:tcPr>
            <w:tcW w:w="1096" w:type="dxa"/>
            <w:tcBorders>
              <w:top w:val="nil"/>
              <w:left w:val="nil"/>
              <w:bottom w:val="single" w:sz="4" w:space="0" w:color="auto"/>
              <w:right w:val="single" w:sz="4" w:space="0" w:color="auto"/>
            </w:tcBorders>
            <w:shd w:val="clear" w:color="000000" w:fill="FFFFFF"/>
            <w:noWrap/>
            <w:vAlign w:val="center"/>
            <w:hideMark/>
          </w:tcPr>
          <w:p w14:paraId="1274737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2,57</w:t>
            </w:r>
          </w:p>
        </w:tc>
        <w:tc>
          <w:tcPr>
            <w:tcW w:w="1236" w:type="dxa"/>
            <w:tcBorders>
              <w:top w:val="nil"/>
              <w:left w:val="nil"/>
              <w:bottom w:val="single" w:sz="4" w:space="0" w:color="auto"/>
              <w:right w:val="single" w:sz="4" w:space="0" w:color="auto"/>
            </w:tcBorders>
            <w:shd w:val="clear" w:color="000000" w:fill="FFFFFF"/>
            <w:noWrap/>
            <w:vAlign w:val="center"/>
            <w:hideMark/>
          </w:tcPr>
          <w:p w14:paraId="187F2D5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69,80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1FB65E1"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689.113</w:t>
            </w:r>
          </w:p>
        </w:tc>
      </w:tr>
      <w:tr w:rsidR="00DB7F48" w:rsidRPr="00C97029" w14:paraId="6976D53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FE9E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01-feb-09</w:t>
            </w:r>
          </w:p>
        </w:tc>
        <w:tc>
          <w:tcPr>
            <w:tcW w:w="1216" w:type="dxa"/>
            <w:tcBorders>
              <w:top w:val="nil"/>
              <w:left w:val="nil"/>
              <w:bottom w:val="single" w:sz="4" w:space="0" w:color="auto"/>
              <w:right w:val="single" w:sz="4" w:space="0" w:color="auto"/>
            </w:tcBorders>
            <w:shd w:val="clear" w:color="000000" w:fill="FFFFFF"/>
            <w:vAlign w:val="center"/>
            <w:hideMark/>
          </w:tcPr>
          <w:p w14:paraId="511DB9F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28-feb-09</w:t>
            </w:r>
          </w:p>
        </w:tc>
        <w:tc>
          <w:tcPr>
            <w:tcW w:w="1144" w:type="dxa"/>
            <w:tcBorders>
              <w:top w:val="nil"/>
              <w:left w:val="nil"/>
              <w:bottom w:val="single" w:sz="4" w:space="0" w:color="auto"/>
              <w:right w:val="single" w:sz="4" w:space="0" w:color="auto"/>
            </w:tcBorders>
            <w:shd w:val="clear" w:color="000000" w:fill="FFFFFF"/>
            <w:noWrap/>
            <w:vAlign w:val="center"/>
            <w:hideMark/>
          </w:tcPr>
          <w:p w14:paraId="7C73C0D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w:t>
            </w:r>
          </w:p>
        </w:tc>
        <w:tc>
          <w:tcPr>
            <w:tcW w:w="1196" w:type="dxa"/>
            <w:tcBorders>
              <w:top w:val="nil"/>
              <w:left w:val="nil"/>
              <w:bottom w:val="single" w:sz="4" w:space="0" w:color="auto"/>
              <w:right w:val="single" w:sz="4" w:space="0" w:color="auto"/>
            </w:tcBorders>
            <w:shd w:val="clear" w:color="000000" w:fill="FFFFFF"/>
            <w:noWrap/>
            <w:vAlign w:val="center"/>
            <w:hideMark/>
          </w:tcPr>
          <w:p w14:paraId="7FB929C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749.000</w:t>
            </w:r>
          </w:p>
        </w:tc>
        <w:tc>
          <w:tcPr>
            <w:tcW w:w="1096" w:type="dxa"/>
            <w:tcBorders>
              <w:top w:val="nil"/>
              <w:left w:val="nil"/>
              <w:bottom w:val="single" w:sz="4" w:space="0" w:color="auto"/>
              <w:right w:val="single" w:sz="4" w:space="0" w:color="auto"/>
            </w:tcBorders>
            <w:shd w:val="clear" w:color="000000" w:fill="FFFFFF"/>
            <w:noWrap/>
            <w:vAlign w:val="center"/>
            <w:hideMark/>
          </w:tcPr>
          <w:p w14:paraId="7D85A4D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4,00</w:t>
            </w:r>
          </w:p>
        </w:tc>
        <w:tc>
          <w:tcPr>
            <w:tcW w:w="1236" w:type="dxa"/>
            <w:tcBorders>
              <w:top w:val="nil"/>
              <w:left w:val="nil"/>
              <w:bottom w:val="single" w:sz="4" w:space="0" w:color="auto"/>
              <w:right w:val="single" w:sz="4" w:space="0" w:color="auto"/>
            </w:tcBorders>
            <w:shd w:val="clear" w:color="000000" w:fill="FFFFFF"/>
            <w:noWrap/>
            <w:vAlign w:val="center"/>
            <w:hideMark/>
          </w:tcPr>
          <w:p w14:paraId="0B12BB2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69,80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8A3A827"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1.073.068</w:t>
            </w:r>
          </w:p>
        </w:tc>
      </w:tr>
      <w:tr w:rsidR="00DB7F48" w:rsidRPr="00C97029" w14:paraId="69B41FA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E217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01-jun-10</w:t>
            </w:r>
          </w:p>
        </w:tc>
        <w:tc>
          <w:tcPr>
            <w:tcW w:w="1216" w:type="dxa"/>
            <w:tcBorders>
              <w:top w:val="nil"/>
              <w:left w:val="nil"/>
              <w:bottom w:val="single" w:sz="4" w:space="0" w:color="auto"/>
              <w:right w:val="single" w:sz="4" w:space="0" w:color="auto"/>
            </w:tcBorders>
            <w:shd w:val="clear" w:color="000000" w:fill="FFFFFF"/>
            <w:vAlign w:val="center"/>
            <w:hideMark/>
          </w:tcPr>
          <w:p w14:paraId="7AB638C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30-jun-10</w:t>
            </w:r>
          </w:p>
        </w:tc>
        <w:tc>
          <w:tcPr>
            <w:tcW w:w="1144" w:type="dxa"/>
            <w:tcBorders>
              <w:top w:val="nil"/>
              <w:left w:val="nil"/>
              <w:bottom w:val="single" w:sz="4" w:space="0" w:color="auto"/>
              <w:right w:val="single" w:sz="4" w:space="0" w:color="auto"/>
            </w:tcBorders>
            <w:shd w:val="clear" w:color="000000" w:fill="FFFFFF"/>
            <w:noWrap/>
            <w:vAlign w:val="center"/>
            <w:hideMark/>
          </w:tcPr>
          <w:p w14:paraId="3BAC273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w:t>
            </w:r>
          </w:p>
        </w:tc>
        <w:tc>
          <w:tcPr>
            <w:tcW w:w="1196" w:type="dxa"/>
            <w:tcBorders>
              <w:top w:val="nil"/>
              <w:left w:val="nil"/>
              <w:bottom w:val="single" w:sz="4" w:space="0" w:color="auto"/>
              <w:right w:val="single" w:sz="4" w:space="0" w:color="auto"/>
            </w:tcBorders>
            <w:shd w:val="clear" w:color="000000" w:fill="FFFFFF"/>
            <w:noWrap/>
            <w:vAlign w:val="center"/>
            <w:hideMark/>
          </w:tcPr>
          <w:p w14:paraId="566A5B5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542.000</w:t>
            </w:r>
          </w:p>
        </w:tc>
        <w:tc>
          <w:tcPr>
            <w:tcW w:w="1096" w:type="dxa"/>
            <w:tcBorders>
              <w:top w:val="nil"/>
              <w:left w:val="nil"/>
              <w:bottom w:val="single" w:sz="4" w:space="0" w:color="auto"/>
              <w:right w:val="single" w:sz="4" w:space="0" w:color="auto"/>
            </w:tcBorders>
            <w:shd w:val="clear" w:color="000000" w:fill="FFFFFF"/>
            <w:noWrap/>
            <w:vAlign w:val="center"/>
            <w:hideMark/>
          </w:tcPr>
          <w:p w14:paraId="493F5FC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3,14</w:t>
            </w:r>
          </w:p>
        </w:tc>
        <w:tc>
          <w:tcPr>
            <w:tcW w:w="1236" w:type="dxa"/>
            <w:tcBorders>
              <w:top w:val="nil"/>
              <w:left w:val="nil"/>
              <w:bottom w:val="single" w:sz="4" w:space="0" w:color="auto"/>
              <w:right w:val="single" w:sz="4" w:space="0" w:color="auto"/>
            </w:tcBorders>
            <w:shd w:val="clear" w:color="000000" w:fill="FFFFFF"/>
            <w:noWrap/>
            <w:vAlign w:val="center"/>
            <w:hideMark/>
          </w:tcPr>
          <w:p w14:paraId="1F49B46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71,20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99A90DB"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761.267</w:t>
            </w:r>
          </w:p>
        </w:tc>
      </w:tr>
      <w:tr w:rsidR="00DB7F48" w:rsidRPr="00C97029" w14:paraId="147265B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2F8B2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01-nov-10</w:t>
            </w:r>
          </w:p>
        </w:tc>
        <w:tc>
          <w:tcPr>
            <w:tcW w:w="1216" w:type="dxa"/>
            <w:tcBorders>
              <w:top w:val="nil"/>
              <w:left w:val="nil"/>
              <w:bottom w:val="single" w:sz="4" w:space="0" w:color="auto"/>
              <w:right w:val="single" w:sz="4" w:space="0" w:color="auto"/>
            </w:tcBorders>
            <w:shd w:val="clear" w:color="000000" w:fill="FFFFFF"/>
            <w:vAlign w:val="center"/>
            <w:hideMark/>
          </w:tcPr>
          <w:p w14:paraId="40F9710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30-nov-10</w:t>
            </w:r>
          </w:p>
        </w:tc>
        <w:tc>
          <w:tcPr>
            <w:tcW w:w="1144" w:type="dxa"/>
            <w:tcBorders>
              <w:top w:val="nil"/>
              <w:left w:val="nil"/>
              <w:bottom w:val="single" w:sz="4" w:space="0" w:color="auto"/>
              <w:right w:val="single" w:sz="4" w:space="0" w:color="auto"/>
            </w:tcBorders>
            <w:shd w:val="clear" w:color="000000" w:fill="FFFFFF"/>
            <w:noWrap/>
            <w:vAlign w:val="center"/>
            <w:hideMark/>
          </w:tcPr>
          <w:p w14:paraId="3C7276B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w:t>
            </w:r>
          </w:p>
        </w:tc>
        <w:tc>
          <w:tcPr>
            <w:tcW w:w="1196" w:type="dxa"/>
            <w:tcBorders>
              <w:top w:val="nil"/>
              <w:left w:val="nil"/>
              <w:bottom w:val="single" w:sz="4" w:space="0" w:color="auto"/>
              <w:right w:val="single" w:sz="4" w:space="0" w:color="auto"/>
            </w:tcBorders>
            <w:shd w:val="clear" w:color="000000" w:fill="FFFFFF"/>
            <w:noWrap/>
            <w:vAlign w:val="center"/>
            <w:hideMark/>
          </w:tcPr>
          <w:p w14:paraId="0E41C59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481.000</w:t>
            </w:r>
          </w:p>
        </w:tc>
        <w:tc>
          <w:tcPr>
            <w:tcW w:w="1096" w:type="dxa"/>
            <w:tcBorders>
              <w:top w:val="nil"/>
              <w:left w:val="nil"/>
              <w:bottom w:val="single" w:sz="4" w:space="0" w:color="auto"/>
              <w:right w:val="single" w:sz="4" w:space="0" w:color="auto"/>
            </w:tcBorders>
            <w:shd w:val="clear" w:color="000000" w:fill="FFFFFF"/>
            <w:noWrap/>
            <w:vAlign w:val="center"/>
            <w:hideMark/>
          </w:tcPr>
          <w:p w14:paraId="0C45192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4,00</w:t>
            </w:r>
          </w:p>
        </w:tc>
        <w:tc>
          <w:tcPr>
            <w:tcW w:w="1236" w:type="dxa"/>
            <w:tcBorders>
              <w:top w:val="nil"/>
              <w:left w:val="nil"/>
              <w:bottom w:val="single" w:sz="4" w:space="0" w:color="auto"/>
              <w:right w:val="single" w:sz="4" w:space="0" w:color="auto"/>
            </w:tcBorders>
            <w:shd w:val="clear" w:color="000000" w:fill="FFFFFF"/>
            <w:noWrap/>
            <w:vAlign w:val="center"/>
            <w:hideMark/>
          </w:tcPr>
          <w:p w14:paraId="51E2BFF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71,20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02EB358F"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675.589</w:t>
            </w:r>
          </w:p>
        </w:tc>
      </w:tr>
      <w:tr w:rsidR="00DB7F48" w:rsidRPr="00C97029" w14:paraId="700BFB63"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53B9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01-dic-10</w:t>
            </w:r>
          </w:p>
        </w:tc>
        <w:tc>
          <w:tcPr>
            <w:tcW w:w="1216" w:type="dxa"/>
            <w:tcBorders>
              <w:top w:val="nil"/>
              <w:left w:val="nil"/>
              <w:bottom w:val="single" w:sz="4" w:space="0" w:color="auto"/>
              <w:right w:val="single" w:sz="4" w:space="0" w:color="auto"/>
            </w:tcBorders>
            <w:shd w:val="clear" w:color="000000" w:fill="FFFFFF"/>
            <w:vAlign w:val="center"/>
            <w:hideMark/>
          </w:tcPr>
          <w:p w14:paraId="5ABB97A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31-dic-10</w:t>
            </w:r>
          </w:p>
        </w:tc>
        <w:tc>
          <w:tcPr>
            <w:tcW w:w="1144" w:type="dxa"/>
            <w:tcBorders>
              <w:top w:val="nil"/>
              <w:left w:val="nil"/>
              <w:bottom w:val="single" w:sz="4" w:space="0" w:color="auto"/>
              <w:right w:val="single" w:sz="4" w:space="0" w:color="auto"/>
            </w:tcBorders>
            <w:shd w:val="clear" w:color="000000" w:fill="FFFFFF"/>
            <w:noWrap/>
            <w:vAlign w:val="center"/>
            <w:hideMark/>
          </w:tcPr>
          <w:p w14:paraId="69B590F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7586855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515.000</w:t>
            </w:r>
          </w:p>
        </w:tc>
        <w:tc>
          <w:tcPr>
            <w:tcW w:w="1096" w:type="dxa"/>
            <w:tcBorders>
              <w:top w:val="nil"/>
              <w:left w:val="nil"/>
              <w:bottom w:val="single" w:sz="4" w:space="0" w:color="auto"/>
              <w:right w:val="single" w:sz="4" w:space="0" w:color="auto"/>
            </w:tcBorders>
            <w:shd w:val="clear" w:color="000000" w:fill="FFFFFF"/>
            <w:noWrap/>
            <w:vAlign w:val="center"/>
            <w:hideMark/>
          </w:tcPr>
          <w:p w14:paraId="44B6CE0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340B820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71,20</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888B81D"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723.344</w:t>
            </w:r>
          </w:p>
        </w:tc>
      </w:tr>
      <w:tr w:rsidR="00DB7F48" w:rsidRPr="00C97029" w14:paraId="3754438B"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7F06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01-jun-11</w:t>
            </w:r>
          </w:p>
        </w:tc>
        <w:tc>
          <w:tcPr>
            <w:tcW w:w="1216" w:type="dxa"/>
            <w:tcBorders>
              <w:top w:val="nil"/>
              <w:left w:val="nil"/>
              <w:bottom w:val="single" w:sz="4" w:space="0" w:color="auto"/>
              <w:right w:val="single" w:sz="4" w:space="0" w:color="auto"/>
            </w:tcBorders>
            <w:shd w:val="clear" w:color="000000" w:fill="FFFFFF"/>
            <w:vAlign w:val="center"/>
            <w:hideMark/>
          </w:tcPr>
          <w:p w14:paraId="298ED84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31-jul-11</w:t>
            </w:r>
          </w:p>
        </w:tc>
        <w:tc>
          <w:tcPr>
            <w:tcW w:w="1144" w:type="dxa"/>
            <w:tcBorders>
              <w:top w:val="nil"/>
              <w:left w:val="nil"/>
              <w:bottom w:val="single" w:sz="4" w:space="0" w:color="auto"/>
              <w:right w:val="single" w:sz="4" w:space="0" w:color="auto"/>
            </w:tcBorders>
            <w:shd w:val="clear" w:color="000000" w:fill="FFFFFF"/>
            <w:noWrap/>
            <w:vAlign w:val="center"/>
            <w:hideMark/>
          </w:tcPr>
          <w:p w14:paraId="680B86A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96" w:type="dxa"/>
            <w:tcBorders>
              <w:top w:val="nil"/>
              <w:left w:val="nil"/>
              <w:bottom w:val="single" w:sz="4" w:space="0" w:color="auto"/>
              <w:right w:val="single" w:sz="4" w:space="0" w:color="auto"/>
            </w:tcBorders>
            <w:shd w:val="clear" w:color="000000" w:fill="FFFFFF"/>
            <w:noWrap/>
            <w:vAlign w:val="center"/>
            <w:hideMark/>
          </w:tcPr>
          <w:p w14:paraId="1D39F90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537.000</w:t>
            </w:r>
          </w:p>
        </w:tc>
        <w:tc>
          <w:tcPr>
            <w:tcW w:w="1096" w:type="dxa"/>
            <w:tcBorders>
              <w:top w:val="nil"/>
              <w:left w:val="nil"/>
              <w:bottom w:val="single" w:sz="4" w:space="0" w:color="auto"/>
              <w:right w:val="single" w:sz="4" w:space="0" w:color="auto"/>
            </w:tcBorders>
            <w:shd w:val="clear" w:color="000000" w:fill="FFFFFF"/>
            <w:noWrap/>
            <w:vAlign w:val="center"/>
            <w:hideMark/>
          </w:tcPr>
          <w:p w14:paraId="54146AF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c>
          <w:tcPr>
            <w:tcW w:w="1236" w:type="dxa"/>
            <w:tcBorders>
              <w:top w:val="nil"/>
              <w:left w:val="nil"/>
              <w:bottom w:val="single" w:sz="4" w:space="0" w:color="auto"/>
              <w:right w:val="single" w:sz="4" w:space="0" w:color="auto"/>
            </w:tcBorders>
            <w:shd w:val="clear" w:color="000000" w:fill="FFFFFF"/>
            <w:noWrap/>
            <w:vAlign w:val="center"/>
            <w:hideMark/>
          </w:tcPr>
          <w:p w14:paraId="2E599B7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EAE1479"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731.060</w:t>
            </w:r>
          </w:p>
        </w:tc>
      </w:tr>
      <w:tr w:rsidR="00DB7F48" w:rsidRPr="00C97029" w14:paraId="73EBE59C"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B0005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-11</w:t>
            </w:r>
          </w:p>
        </w:tc>
        <w:tc>
          <w:tcPr>
            <w:tcW w:w="1216" w:type="dxa"/>
            <w:tcBorders>
              <w:top w:val="nil"/>
              <w:left w:val="nil"/>
              <w:bottom w:val="single" w:sz="4" w:space="0" w:color="auto"/>
              <w:right w:val="single" w:sz="4" w:space="0" w:color="auto"/>
            </w:tcBorders>
            <w:shd w:val="clear" w:color="000000" w:fill="FFFFFF"/>
            <w:vAlign w:val="center"/>
            <w:hideMark/>
          </w:tcPr>
          <w:p w14:paraId="1908EE9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06B584B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7CB188B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2.116.000</w:t>
            </w:r>
          </w:p>
        </w:tc>
        <w:tc>
          <w:tcPr>
            <w:tcW w:w="1096" w:type="dxa"/>
            <w:tcBorders>
              <w:top w:val="nil"/>
              <w:left w:val="nil"/>
              <w:bottom w:val="single" w:sz="4" w:space="0" w:color="auto"/>
              <w:right w:val="single" w:sz="4" w:space="0" w:color="auto"/>
            </w:tcBorders>
            <w:shd w:val="clear" w:color="000000" w:fill="FFFFFF"/>
            <w:noWrap/>
            <w:vAlign w:val="center"/>
            <w:hideMark/>
          </w:tcPr>
          <w:p w14:paraId="41D5E63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5EC8AE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E99234C"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2.880.678</w:t>
            </w:r>
          </w:p>
        </w:tc>
      </w:tr>
      <w:tr w:rsidR="00DB7F48" w:rsidRPr="00C97029" w14:paraId="7CD1CCC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D48B0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-11</w:t>
            </w:r>
          </w:p>
        </w:tc>
        <w:tc>
          <w:tcPr>
            <w:tcW w:w="1216" w:type="dxa"/>
            <w:tcBorders>
              <w:top w:val="nil"/>
              <w:left w:val="nil"/>
              <w:bottom w:val="single" w:sz="4" w:space="0" w:color="auto"/>
              <w:right w:val="single" w:sz="4" w:space="0" w:color="auto"/>
            </w:tcBorders>
            <w:shd w:val="clear" w:color="000000" w:fill="FFFFFF"/>
            <w:vAlign w:val="center"/>
            <w:hideMark/>
          </w:tcPr>
          <w:p w14:paraId="63E77BD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-11</w:t>
            </w:r>
          </w:p>
        </w:tc>
        <w:tc>
          <w:tcPr>
            <w:tcW w:w="1144" w:type="dxa"/>
            <w:tcBorders>
              <w:top w:val="nil"/>
              <w:left w:val="nil"/>
              <w:bottom w:val="single" w:sz="4" w:space="0" w:color="auto"/>
              <w:right w:val="single" w:sz="4" w:space="0" w:color="auto"/>
            </w:tcBorders>
            <w:shd w:val="clear" w:color="000000" w:fill="FFFFFF"/>
            <w:noWrap/>
            <w:vAlign w:val="center"/>
            <w:hideMark/>
          </w:tcPr>
          <w:p w14:paraId="4285D1B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22CA928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1.500.000</w:t>
            </w:r>
          </w:p>
        </w:tc>
        <w:tc>
          <w:tcPr>
            <w:tcW w:w="1096" w:type="dxa"/>
            <w:tcBorders>
              <w:top w:val="nil"/>
              <w:left w:val="nil"/>
              <w:bottom w:val="single" w:sz="4" w:space="0" w:color="auto"/>
              <w:right w:val="single" w:sz="4" w:space="0" w:color="auto"/>
            </w:tcBorders>
            <w:shd w:val="clear" w:color="000000" w:fill="FFFFFF"/>
            <w:noWrap/>
            <w:vAlign w:val="center"/>
            <w:hideMark/>
          </w:tcPr>
          <w:p w14:paraId="5063F7F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262DB8E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31AF911"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2.042.068</w:t>
            </w:r>
          </w:p>
        </w:tc>
      </w:tr>
      <w:tr w:rsidR="00DB7F48" w:rsidRPr="00C97029" w14:paraId="0D8EA4A2"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A9D2B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01-oct-11</w:t>
            </w:r>
          </w:p>
        </w:tc>
        <w:tc>
          <w:tcPr>
            <w:tcW w:w="1216" w:type="dxa"/>
            <w:tcBorders>
              <w:top w:val="nil"/>
              <w:left w:val="nil"/>
              <w:bottom w:val="single" w:sz="4" w:space="0" w:color="auto"/>
              <w:right w:val="single" w:sz="4" w:space="0" w:color="auto"/>
            </w:tcBorders>
            <w:shd w:val="clear" w:color="000000" w:fill="FFFFFF"/>
            <w:vAlign w:val="center"/>
            <w:hideMark/>
          </w:tcPr>
          <w:p w14:paraId="6904DFC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31-oct-11</w:t>
            </w:r>
          </w:p>
        </w:tc>
        <w:tc>
          <w:tcPr>
            <w:tcW w:w="1144" w:type="dxa"/>
            <w:tcBorders>
              <w:top w:val="nil"/>
              <w:left w:val="nil"/>
              <w:bottom w:val="single" w:sz="4" w:space="0" w:color="auto"/>
              <w:right w:val="single" w:sz="4" w:space="0" w:color="auto"/>
            </w:tcBorders>
            <w:shd w:val="clear" w:color="000000" w:fill="FFFFFF"/>
            <w:noWrap/>
            <w:vAlign w:val="center"/>
            <w:hideMark/>
          </w:tcPr>
          <w:p w14:paraId="7B0A1C2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w:t>
            </w:r>
          </w:p>
        </w:tc>
        <w:tc>
          <w:tcPr>
            <w:tcW w:w="1196" w:type="dxa"/>
            <w:tcBorders>
              <w:top w:val="nil"/>
              <w:left w:val="nil"/>
              <w:bottom w:val="single" w:sz="4" w:space="0" w:color="auto"/>
              <w:right w:val="single" w:sz="4" w:space="0" w:color="auto"/>
            </w:tcBorders>
            <w:shd w:val="clear" w:color="000000" w:fill="FFFFFF"/>
            <w:noWrap/>
            <w:vAlign w:val="center"/>
            <w:hideMark/>
          </w:tcPr>
          <w:p w14:paraId="4DE6E0D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1.795.000</w:t>
            </w:r>
          </w:p>
        </w:tc>
        <w:tc>
          <w:tcPr>
            <w:tcW w:w="1096" w:type="dxa"/>
            <w:tcBorders>
              <w:top w:val="nil"/>
              <w:left w:val="nil"/>
              <w:bottom w:val="single" w:sz="4" w:space="0" w:color="auto"/>
              <w:right w:val="single" w:sz="4" w:space="0" w:color="auto"/>
            </w:tcBorders>
            <w:shd w:val="clear" w:color="000000" w:fill="FFFFFF"/>
            <w:noWrap/>
            <w:vAlign w:val="center"/>
            <w:hideMark/>
          </w:tcPr>
          <w:p w14:paraId="2D4CFF8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3,71</w:t>
            </w:r>
          </w:p>
        </w:tc>
        <w:tc>
          <w:tcPr>
            <w:tcW w:w="1236" w:type="dxa"/>
            <w:tcBorders>
              <w:top w:val="nil"/>
              <w:left w:val="nil"/>
              <w:bottom w:val="single" w:sz="4" w:space="0" w:color="auto"/>
              <w:right w:val="single" w:sz="4" w:space="0" w:color="auto"/>
            </w:tcBorders>
            <w:shd w:val="clear" w:color="000000" w:fill="FFFFFF"/>
            <w:noWrap/>
            <w:vAlign w:val="center"/>
            <w:hideMark/>
          </w:tcPr>
          <w:p w14:paraId="7DF4EE2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3861733C"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2.443.675</w:t>
            </w:r>
          </w:p>
        </w:tc>
      </w:tr>
      <w:tr w:rsidR="00DB7F48" w:rsidRPr="00C97029" w14:paraId="4E9AF0B5"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4E9A8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01-nov-11</w:t>
            </w:r>
          </w:p>
        </w:tc>
        <w:tc>
          <w:tcPr>
            <w:tcW w:w="1216" w:type="dxa"/>
            <w:tcBorders>
              <w:top w:val="nil"/>
              <w:left w:val="nil"/>
              <w:bottom w:val="single" w:sz="4" w:space="0" w:color="auto"/>
              <w:right w:val="single" w:sz="4" w:space="0" w:color="auto"/>
            </w:tcBorders>
            <w:shd w:val="clear" w:color="000000" w:fill="FFFFFF"/>
            <w:vAlign w:val="center"/>
            <w:hideMark/>
          </w:tcPr>
          <w:p w14:paraId="468B891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30-nov-11</w:t>
            </w:r>
          </w:p>
        </w:tc>
        <w:tc>
          <w:tcPr>
            <w:tcW w:w="1144" w:type="dxa"/>
            <w:tcBorders>
              <w:top w:val="nil"/>
              <w:left w:val="nil"/>
              <w:bottom w:val="single" w:sz="4" w:space="0" w:color="auto"/>
              <w:right w:val="single" w:sz="4" w:space="0" w:color="auto"/>
            </w:tcBorders>
            <w:shd w:val="clear" w:color="000000" w:fill="FFFFFF"/>
            <w:noWrap/>
            <w:vAlign w:val="center"/>
            <w:hideMark/>
          </w:tcPr>
          <w:p w14:paraId="7217BD0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3BAB44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1.160.000</w:t>
            </w:r>
          </w:p>
        </w:tc>
        <w:tc>
          <w:tcPr>
            <w:tcW w:w="1096" w:type="dxa"/>
            <w:tcBorders>
              <w:top w:val="nil"/>
              <w:left w:val="nil"/>
              <w:bottom w:val="single" w:sz="4" w:space="0" w:color="auto"/>
              <w:right w:val="single" w:sz="4" w:space="0" w:color="auto"/>
            </w:tcBorders>
            <w:shd w:val="clear" w:color="000000" w:fill="FFFFFF"/>
            <w:noWrap/>
            <w:vAlign w:val="center"/>
            <w:hideMark/>
          </w:tcPr>
          <w:p w14:paraId="7CA36E7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24D2E26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943F1A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1.579.199</w:t>
            </w:r>
          </w:p>
        </w:tc>
      </w:tr>
      <w:tr w:rsidR="00DB7F48" w:rsidRPr="00C97029" w14:paraId="23C1BB9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11237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01-dic-11</w:t>
            </w:r>
          </w:p>
        </w:tc>
        <w:tc>
          <w:tcPr>
            <w:tcW w:w="1216" w:type="dxa"/>
            <w:tcBorders>
              <w:top w:val="nil"/>
              <w:left w:val="nil"/>
              <w:bottom w:val="single" w:sz="4" w:space="0" w:color="auto"/>
              <w:right w:val="single" w:sz="4" w:space="0" w:color="auto"/>
            </w:tcBorders>
            <w:shd w:val="clear" w:color="000000" w:fill="FFFFFF"/>
            <w:vAlign w:val="center"/>
            <w:hideMark/>
          </w:tcPr>
          <w:p w14:paraId="1189C88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31-dic-11</w:t>
            </w:r>
          </w:p>
        </w:tc>
        <w:tc>
          <w:tcPr>
            <w:tcW w:w="1144" w:type="dxa"/>
            <w:tcBorders>
              <w:top w:val="nil"/>
              <w:left w:val="nil"/>
              <w:bottom w:val="single" w:sz="4" w:space="0" w:color="auto"/>
              <w:right w:val="single" w:sz="4" w:space="0" w:color="auto"/>
            </w:tcBorders>
            <w:shd w:val="clear" w:color="000000" w:fill="FFFFFF"/>
            <w:noWrap/>
            <w:vAlign w:val="center"/>
            <w:hideMark/>
          </w:tcPr>
          <w:p w14:paraId="6DDD822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65D81AF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2.091.000</w:t>
            </w:r>
          </w:p>
        </w:tc>
        <w:tc>
          <w:tcPr>
            <w:tcW w:w="1096" w:type="dxa"/>
            <w:tcBorders>
              <w:top w:val="nil"/>
              <w:left w:val="nil"/>
              <w:bottom w:val="single" w:sz="4" w:space="0" w:color="auto"/>
              <w:right w:val="single" w:sz="4" w:space="0" w:color="auto"/>
            </w:tcBorders>
            <w:shd w:val="clear" w:color="000000" w:fill="FFFFFF"/>
            <w:noWrap/>
            <w:vAlign w:val="center"/>
            <w:hideMark/>
          </w:tcPr>
          <w:p w14:paraId="2E8E6FA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295F682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73,45</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C2ADF34"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2.846.643</w:t>
            </w:r>
          </w:p>
        </w:tc>
      </w:tr>
      <w:tr w:rsidR="00DB7F48" w:rsidRPr="00C97029" w14:paraId="6BCE5358"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46405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01-ene-12</w:t>
            </w:r>
          </w:p>
        </w:tc>
        <w:tc>
          <w:tcPr>
            <w:tcW w:w="1216" w:type="dxa"/>
            <w:tcBorders>
              <w:top w:val="nil"/>
              <w:left w:val="nil"/>
              <w:bottom w:val="single" w:sz="4" w:space="0" w:color="auto"/>
              <w:right w:val="single" w:sz="4" w:space="0" w:color="auto"/>
            </w:tcBorders>
            <w:shd w:val="clear" w:color="000000" w:fill="FFFFFF"/>
            <w:vAlign w:val="center"/>
            <w:hideMark/>
          </w:tcPr>
          <w:p w14:paraId="541EEAB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31-ene-12</w:t>
            </w:r>
          </w:p>
        </w:tc>
        <w:tc>
          <w:tcPr>
            <w:tcW w:w="1144" w:type="dxa"/>
            <w:tcBorders>
              <w:top w:val="nil"/>
              <w:left w:val="nil"/>
              <w:bottom w:val="single" w:sz="4" w:space="0" w:color="auto"/>
              <w:right w:val="single" w:sz="4" w:space="0" w:color="auto"/>
            </w:tcBorders>
            <w:shd w:val="clear" w:color="000000" w:fill="FFFFFF"/>
            <w:noWrap/>
            <w:vAlign w:val="center"/>
            <w:hideMark/>
          </w:tcPr>
          <w:p w14:paraId="411F9FF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75496C2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2.190.000</w:t>
            </w:r>
          </w:p>
        </w:tc>
        <w:tc>
          <w:tcPr>
            <w:tcW w:w="1096" w:type="dxa"/>
            <w:tcBorders>
              <w:top w:val="nil"/>
              <w:left w:val="nil"/>
              <w:bottom w:val="single" w:sz="4" w:space="0" w:color="auto"/>
              <w:right w:val="single" w:sz="4" w:space="0" w:color="auto"/>
            </w:tcBorders>
            <w:shd w:val="clear" w:color="000000" w:fill="FFFFFF"/>
            <w:noWrap/>
            <w:vAlign w:val="center"/>
            <w:hideMark/>
          </w:tcPr>
          <w:p w14:paraId="1CC6D35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2A6428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0F52853E"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2.874.328</w:t>
            </w:r>
          </w:p>
        </w:tc>
      </w:tr>
      <w:tr w:rsidR="00DB7F48" w:rsidRPr="00C97029" w14:paraId="4CCAD3E7"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03D2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01-feb-12</w:t>
            </w:r>
          </w:p>
        </w:tc>
        <w:tc>
          <w:tcPr>
            <w:tcW w:w="1216" w:type="dxa"/>
            <w:tcBorders>
              <w:top w:val="nil"/>
              <w:left w:val="nil"/>
              <w:bottom w:val="single" w:sz="4" w:space="0" w:color="auto"/>
              <w:right w:val="single" w:sz="4" w:space="0" w:color="auto"/>
            </w:tcBorders>
            <w:shd w:val="clear" w:color="000000" w:fill="FFFFFF"/>
            <w:vAlign w:val="center"/>
            <w:hideMark/>
          </w:tcPr>
          <w:p w14:paraId="3817918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29-feb-12</w:t>
            </w:r>
          </w:p>
        </w:tc>
        <w:tc>
          <w:tcPr>
            <w:tcW w:w="1144" w:type="dxa"/>
            <w:tcBorders>
              <w:top w:val="nil"/>
              <w:left w:val="nil"/>
              <w:bottom w:val="single" w:sz="4" w:space="0" w:color="auto"/>
              <w:right w:val="single" w:sz="4" w:space="0" w:color="auto"/>
            </w:tcBorders>
            <w:shd w:val="clear" w:color="000000" w:fill="FFFFFF"/>
            <w:noWrap/>
            <w:vAlign w:val="center"/>
            <w:hideMark/>
          </w:tcPr>
          <w:p w14:paraId="7B36F25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05FC991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2.668.000</w:t>
            </w:r>
          </w:p>
        </w:tc>
        <w:tc>
          <w:tcPr>
            <w:tcW w:w="1096" w:type="dxa"/>
            <w:tcBorders>
              <w:top w:val="nil"/>
              <w:left w:val="nil"/>
              <w:bottom w:val="single" w:sz="4" w:space="0" w:color="auto"/>
              <w:right w:val="single" w:sz="4" w:space="0" w:color="auto"/>
            </w:tcBorders>
            <w:shd w:val="clear" w:color="000000" w:fill="FFFFFF"/>
            <w:noWrap/>
            <w:vAlign w:val="center"/>
            <w:hideMark/>
          </w:tcPr>
          <w:p w14:paraId="468A40A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0DF281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C113FD6"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3.501.693</w:t>
            </w:r>
          </w:p>
        </w:tc>
      </w:tr>
      <w:tr w:rsidR="00DB7F48" w:rsidRPr="00C97029" w14:paraId="00624B5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30129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01-mar-12</w:t>
            </w:r>
          </w:p>
        </w:tc>
        <w:tc>
          <w:tcPr>
            <w:tcW w:w="1216" w:type="dxa"/>
            <w:tcBorders>
              <w:top w:val="nil"/>
              <w:left w:val="nil"/>
              <w:bottom w:val="single" w:sz="4" w:space="0" w:color="auto"/>
              <w:right w:val="single" w:sz="4" w:space="0" w:color="auto"/>
            </w:tcBorders>
            <w:shd w:val="clear" w:color="000000" w:fill="FFFFFF"/>
            <w:vAlign w:val="center"/>
            <w:hideMark/>
          </w:tcPr>
          <w:p w14:paraId="7B471F1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31-mar-12</w:t>
            </w:r>
          </w:p>
        </w:tc>
        <w:tc>
          <w:tcPr>
            <w:tcW w:w="1144" w:type="dxa"/>
            <w:tcBorders>
              <w:top w:val="nil"/>
              <w:left w:val="nil"/>
              <w:bottom w:val="single" w:sz="4" w:space="0" w:color="auto"/>
              <w:right w:val="single" w:sz="4" w:space="0" w:color="auto"/>
            </w:tcBorders>
            <w:shd w:val="clear" w:color="000000" w:fill="FFFFFF"/>
            <w:noWrap/>
            <w:vAlign w:val="center"/>
            <w:hideMark/>
          </w:tcPr>
          <w:p w14:paraId="7280EAE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56C0A49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2.138.000</w:t>
            </w:r>
          </w:p>
        </w:tc>
        <w:tc>
          <w:tcPr>
            <w:tcW w:w="1096" w:type="dxa"/>
            <w:tcBorders>
              <w:top w:val="nil"/>
              <w:left w:val="nil"/>
              <w:bottom w:val="single" w:sz="4" w:space="0" w:color="auto"/>
              <w:right w:val="single" w:sz="4" w:space="0" w:color="auto"/>
            </w:tcBorders>
            <w:shd w:val="clear" w:color="000000" w:fill="FFFFFF"/>
            <w:noWrap/>
            <w:vAlign w:val="center"/>
            <w:hideMark/>
          </w:tcPr>
          <w:p w14:paraId="37780F4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3EDD98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26BECA44"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2.806.080</w:t>
            </w:r>
          </w:p>
        </w:tc>
      </w:tr>
      <w:tr w:rsidR="00DB7F48" w:rsidRPr="00C97029" w14:paraId="2B3DB1BF"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17B7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01-abr-12</w:t>
            </w:r>
          </w:p>
        </w:tc>
        <w:tc>
          <w:tcPr>
            <w:tcW w:w="1216" w:type="dxa"/>
            <w:tcBorders>
              <w:top w:val="nil"/>
              <w:left w:val="nil"/>
              <w:bottom w:val="single" w:sz="4" w:space="0" w:color="auto"/>
              <w:right w:val="single" w:sz="4" w:space="0" w:color="auto"/>
            </w:tcBorders>
            <w:shd w:val="clear" w:color="000000" w:fill="FFFFFF"/>
            <w:vAlign w:val="center"/>
            <w:hideMark/>
          </w:tcPr>
          <w:p w14:paraId="2C1A277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30-abr-12</w:t>
            </w:r>
          </w:p>
        </w:tc>
        <w:tc>
          <w:tcPr>
            <w:tcW w:w="1144" w:type="dxa"/>
            <w:tcBorders>
              <w:top w:val="nil"/>
              <w:left w:val="nil"/>
              <w:bottom w:val="single" w:sz="4" w:space="0" w:color="auto"/>
              <w:right w:val="single" w:sz="4" w:space="0" w:color="auto"/>
            </w:tcBorders>
            <w:shd w:val="clear" w:color="000000" w:fill="FFFFFF"/>
            <w:noWrap/>
            <w:vAlign w:val="center"/>
            <w:hideMark/>
          </w:tcPr>
          <w:p w14:paraId="026836E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730E0FE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2.446.000</w:t>
            </w:r>
          </w:p>
        </w:tc>
        <w:tc>
          <w:tcPr>
            <w:tcW w:w="1096" w:type="dxa"/>
            <w:tcBorders>
              <w:top w:val="nil"/>
              <w:left w:val="nil"/>
              <w:bottom w:val="single" w:sz="4" w:space="0" w:color="auto"/>
              <w:right w:val="single" w:sz="4" w:space="0" w:color="auto"/>
            </w:tcBorders>
            <w:shd w:val="clear" w:color="000000" w:fill="FFFFFF"/>
            <w:noWrap/>
            <w:vAlign w:val="center"/>
            <w:hideMark/>
          </w:tcPr>
          <w:p w14:paraId="7D84292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22B4B5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1F5BC17"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3.210.323</w:t>
            </w:r>
          </w:p>
        </w:tc>
      </w:tr>
      <w:tr w:rsidR="00DB7F48" w:rsidRPr="00C97029" w14:paraId="1AB6EB2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D8BBB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-12</w:t>
            </w:r>
          </w:p>
        </w:tc>
        <w:tc>
          <w:tcPr>
            <w:tcW w:w="1216" w:type="dxa"/>
            <w:tcBorders>
              <w:top w:val="nil"/>
              <w:left w:val="nil"/>
              <w:bottom w:val="single" w:sz="4" w:space="0" w:color="auto"/>
              <w:right w:val="single" w:sz="4" w:space="0" w:color="auto"/>
            </w:tcBorders>
            <w:shd w:val="clear" w:color="000000" w:fill="FFFFFF"/>
            <w:vAlign w:val="center"/>
            <w:hideMark/>
          </w:tcPr>
          <w:p w14:paraId="2DA702D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7B2519D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595E4E1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2.260.000</w:t>
            </w:r>
          </w:p>
        </w:tc>
        <w:tc>
          <w:tcPr>
            <w:tcW w:w="1096" w:type="dxa"/>
            <w:tcBorders>
              <w:top w:val="nil"/>
              <w:left w:val="nil"/>
              <w:bottom w:val="single" w:sz="4" w:space="0" w:color="auto"/>
              <w:right w:val="single" w:sz="4" w:space="0" w:color="auto"/>
            </w:tcBorders>
            <w:shd w:val="clear" w:color="000000" w:fill="FFFFFF"/>
            <w:noWrap/>
            <w:vAlign w:val="center"/>
            <w:hideMark/>
          </w:tcPr>
          <w:p w14:paraId="11E6865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3BBD9F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68A4F0CE"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2.966.202</w:t>
            </w:r>
          </w:p>
        </w:tc>
      </w:tr>
      <w:tr w:rsidR="00DB7F48" w:rsidRPr="00C97029" w14:paraId="1B50365E"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67E24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01-jun-12</w:t>
            </w:r>
          </w:p>
        </w:tc>
        <w:tc>
          <w:tcPr>
            <w:tcW w:w="1216" w:type="dxa"/>
            <w:tcBorders>
              <w:top w:val="nil"/>
              <w:left w:val="nil"/>
              <w:bottom w:val="single" w:sz="4" w:space="0" w:color="auto"/>
              <w:right w:val="single" w:sz="4" w:space="0" w:color="auto"/>
            </w:tcBorders>
            <w:shd w:val="clear" w:color="000000" w:fill="FFFFFF"/>
            <w:vAlign w:val="center"/>
            <w:hideMark/>
          </w:tcPr>
          <w:p w14:paraId="0A5F9C1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30-jun-12</w:t>
            </w:r>
          </w:p>
        </w:tc>
        <w:tc>
          <w:tcPr>
            <w:tcW w:w="1144" w:type="dxa"/>
            <w:tcBorders>
              <w:top w:val="nil"/>
              <w:left w:val="nil"/>
              <w:bottom w:val="single" w:sz="4" w:space="0" w:color="auto"/>
              <w:right w:val="single" w:sz="4" w:space="0" w:color="auto"/>
            </w:tcBorders>
            <w:shd w:val="clear" w:color="000000" w:fill="FFFFFF"/>
            <w:noWrap/>
            <w:vAlign w:val="center"/>
            <w:hideMark/>
          </w:tcPr>
          <w:p w14:paraId="10F445D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w:t>
            </w:r>
          </w:p>
        </w:tc>
        <w:tc>
          <w:tcPr>
            <w:tcW w:w="1196" w:type="dxa"/>
            <w:tcBorders>
              <w:top w:val="nil"/>
              <w:left w:val="nil"/>
              <w:bottom w:val="single" w:sz="4" w:space="0" w:color="auto"/>
              <w:right w:val="single" w:sz="4" w:space="0" w:color="auto"/>
            </w:tcBorders>
            <w:shd w:val="clear" w:color="000000" w:fill="FFFFFF"/>
            <w:noWrap/>
            <w:vAlign w:val="center"/>
            <w:hideMark/>
          </w:tcPr>
          <w:p w14:paraId="062761D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378.000</w:t>
            </w:r>
          </w:p>
        </w:tc>
        <w:tc>
          <w:tcPr>
            <w:tcW w:w="1096" w:type="dxa"/>
            <w:tcBorders>
              <w:top w:val="nil"/>
              <w:left w:val="nil"/>
              <w:bottom w:val="single" w:sz="4" w:space="0" w:color="auto"/>
              <w:right w:val="single" w:sz="4" w:space="0" w:color="auto"/>
            </w:tcBorders>
            <w:shd w:val="clear" w:color="000000" w:fill="FFFFFF"/>
            <w:noWrap/>
            <w:vAlign w:val="center"/>
            <w:hideMark/>
          </w:tcPr>
          <w:p w14:paraId="2FE1DCD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1,00</w:t>
            </w:r>
          </w:p>
        </w:tc>
        <w:tc>
          <w:tcPr>
            <w:tcW w:w="1236" w:type="dxa"/>
            <w:tcBorders>
              <w:top w:val="nil"/>
              <w:left w:val="nil"/>
              <w:bottom w:val="single" w:sz="4" w:space="0" w:color="auto"/>
              <w:right w:val="single" w:sz="4" w:space="0" w:color="auto"/>
            </w:tcBorders>
            <w:shd w:val="clear" w:color="000000" w:fill="FFFFFF"/>
            <w:noWrap/>
            <w:vAlign w:val="center"/>
            <w:hideMark/>
          </w:tcPr>
          <w:p w14:paraId="06E2B6A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2859FCC"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496.117</w:t>
            </w:r>
          </w:p>
        </w:tc>
      </w:tr>
      <w:tr w:rsidR="00DB7F48" w:rsidRPr="00C97029" w14:paraId="6E7D313B"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42852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01-jul-12</w:t>
            </w:r>
          </w:p>
        </w:tc>
        <w:tc>
          <w:tcPr>
            <w:tcW w:w="1216" w:type="dxa"/>
            <w:tcBorders>
              <w:top w:val="nil"/>
              <w:left w:val="nil"/>
              <w:bottom w:val="single" w:sz="4" w:space="0" w:color="auto"/>
              <w:right w:val="single" w:sz="4" w:space="0" w:color="auto"/>
            </w:tcBorders>
            <w:shd w:val="clear" w:color="000000" w:fill="FFFFFF"/>
            <w:vAlign w:val="center"/>
            <w:hideMark/>
          </w:tcPr>
          <w:p w14:paraId="65FAC3D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31-jul-12</w:t>
            </w:r>
          </w:p>
        </w:tc>
        <w:tc>
          <w:tcPr>
            <w:tcW w:w="1144" w:type="dxa"/>
            <w:tcBorders>
              <w:top w:val="nil"/>
              <w:left w:val="nil"/>
              <w:bottom w:val="single" w:sz="4" w:space="0" w:color="auto"/>
              <w:right w:val="single" w:sz="4" w:space="0" w:color="auto"/>
            </w:tcBorders>
            <w:shd w:val="clear" w:color="000000" w:fill="FFFFFF"/>
            <w:noWrap/>
            <w:vAlign w:val="center"/>
            <w:hideMark/>
          </w:tcPr>
          <w:p w14:paraId="6038026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w:t>
            </w:r>
          </w:p>
        </w:tc>
        <w:tc>
          <w:tcPr>
            <w:tcW w:w="1196" w:type="dxa"/>
            <w:tcBorders>
              <w:top w:val="nil"/>
              <w:left w:val="nil"/>
              <w:bottom w:val="single" w:sz="4" w:space="0" w:color="auto"/>
              <w:right w:val="single" w:sz="4" w:space="0" w:color="auto"/>
            </w:tcBorders>
            <w:shd w:val="clear" w:color="000000" w:fill="FFFFFF"/>
            <w:noWrap/>
            <w:vAlign w:val="center"/>
            <w:hideMark/>
          </w:tcPr>
          <w:p w14:paraId="5FC1B19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94.450</w:t>
            </w:r>
          </w:p>
        </w:tc>
        <w:tc>
          <w:tcPr>
            <w:tcW w:w="1096" w:type="dxa"/>
            <w:tcBorders>
              <w:top w:val="nil"/>
              <w:left w:val="nil"/>
              <w:bottom w:val="single" w:sz="4" w:space="0" w:color="auto"/>
              <w:right w:val="single" w:sz="4" w:space="0" w:color="auto"/>
            </w:tcBorders>
            <w:shd w:val="clear" w:color="000000" w:fill="FFFFFF"/>
            <w:noWrap/>
            <w:vAlign w:val="center"/>
            <w:hideMark/>
          </w:tcPr>
          <w:p w14:paraId="24C7BFB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0,71</w:t>
            </w:r>
          </w:p>
        </w:tc>
        <w:tc>
          <w:tcPr>
            <w:tcW w:w="1236" w:type="dxa"/>
            <w:tcBorders>
              <w:top w:val="nil"/>
              <w:left w:val="nil"/>
              <w:bottom w:val="single" w:sz="4" w:space="0" w:color="auto"/>
              <w:right w:val="single" w:sz="4" w:space="0" w:color="auto"/>
            </w:tcBorders>
            <w:shd w:val="clear" w:color="000000" w:fill="FFFFFF"/>
            <w:noWrap/>
            <w:vAlign w:val="center"/>
            <w:hideMark/>
          </w:tcPr>
          <w:p w14:paraId="1E125D4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4190E3B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123.964</w:t>
            </w:r>
          </w:p>
        </w:tc>
      </w:tr>
      <w:tr w:rsidR="00DB7F48" w:rsidRPr="00C97029" w14:paraId="1E326E6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D69C6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-12</w:t>
            </w:r>
          </w:p>
        </w:tc>
        <w:tc>
          <w:tcPr>
            <w:tcW w:w="1216" w:type="dxa"/>
            <w:tcBorders>
              <w:top w:val="nil"/>
              <w:left w:val="nil"/>
              <w:bottom w:val="single" w:sz="4" w:space="0" w:color="auto"/>
              <w:right w:val="single" w:sz="4" w:space="0" w:color="auto"/>
            </w:tcBorders>
            <w:shd w:val="clear" w:color="000000" w:fill="FFFFFF"/>
            <w:vAlign w:val="center"/>
            <w:hideMark/>
          </w:tcPr>
          <w:p w14:paraId="6B3AA12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434687C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w:t>
            </w:r>
          </w:p>
        </w:tc>
        <w:tc>
          <w:tcPr>
            <w:tcW w:w="1196" w:type="dxa"/>
            <w:tcBorders>
              <w:top w:val="nil"/>
              <w:left w:val="nil"/>
              <w:bottom w:val="single" w:sz="4" w:space="0" w:color="auto"/>
              <w:right w:val="single" w:sz="4" w:space="0" w:color="auto"/>
            </w:tcBorders>
            <w:shd w:val="clear" w:color="000000" w:fill="FFFFFF"/>
            <w:noWrap/>
            <w:vAlign w:val="center"/>
            <w:hideMark/>
          </w:tcPr>
          <w:p w14:paraId="03D2BE6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1.115.000</w:t>
            </w:r>
          </w:p>
        </w:tc>
        <w:tc>
          <w:tcPr>
            <w:tcW w:w="1096" w:type="dxa"/>
            <w:tcBorders>
              <w:top w:val="nil"/>
              <w:left w:val="nil"/>
              <w:bottom w:val="single" w:sz="4" w:space="0" w:color="auto"/>
              <w:right w:val="single" w:sz="4" w:space="0" w:color="auto"/>
            </w:tcBorders>
            <w:shd w:val="clear" w:color="000000" w:fill="FFFFFF"/>
            <w:noWrap/>
            <w:vAlign w:val="center"/>
            <w:hideMark/>
          </w:tcPr>
          <w:p w14:paraId="46DE126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2,00</w:t>
            </w:r>
          </w:p>
        </w:tc>
        <w:tc>
          <w:tcPr>
            <w:tcW w:w="1236" w:type="dxa"/>
            <w:tcBorders>
              <w:top w:val="nil"/>
              <w:left w:val="nil"/>
              <w:bottom w:val="single" w:sz="4" w:space="0" w:color="auto"/>
              <w:right w:val="single" w:sz="4" w:space="0" w:color="auto"/>
            </w:tcBorders>
            <w:shd w:val="clear" w:color="000000" w:fill="FFFFFF"/>
            <w:noWrap/>
            <w:vAlign w:val="center"/>
            <w:hideMark/>
          </w:tcPr>
          <w:p w14:paraId="50742B9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3B83E1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1.463.414</w:t>
            </w:r>
          </w:p>
        </w:tc>
      </w:tr>
      <w:tr w:rsidR="00DB7F48" w:rsidRPr="00C97029" w14:paraId="2B6186A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1C61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-12</w:t>
            </w:r>
          </w:p>
        </w:tc>
        <w:tc>
          <w:tcPr>
            <w:tcW w:w="1216" w:type="dxa"/>
            <w:tcBorders>
              <w:top w:val="nil"/>
              <w:left w:val="nil"/>
              <w:bottom w:val="single" w:sz="4" w:space="0" w:color="auto"/>
              <w:right w:val="single" w:sz="4" w:space="0" w:color="auto"/>
            </w:tcBorders>
            <w:shd w:val="clear" w:color="000000" w:fill="FFFFFF"/>
            <w:vAlign w:val="center"/>
            <w:hideMark/>
          </w:tcPr>
          <w:p w14:paraId="17D989C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-12</w:t>
            </w:r>
          </w:p>
        </w:tc>
        <w:tc>
          <w:tcPr>
            <w:tcW w:w="1144" w:type="dxa"/>
            <w:tcBorders>
              <w:top w:val="nil"/>
              <w:left w:val="nil"/>
              <w:bottom w:val="single" w:sz="4" w:space="0" w:color="auto"/>
              <w:right w:val="single" w:sz="4" w:space="0" w:color="auto"/>
            </w:tcBorders>
            <w:shd w:val="clear" w:color="000000" w:fill="FFFFFF"/>
            <w:noWrap/>
            <w:vAlign w:val="center"/>
            <w:hideMark/>
          </w:tcPr>
          <w:p w14:paraId="0F87187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4CC3700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2.680.000</w:t>
            </w:r>
          </w:p>
        </w:tc>
        <w:tc>
          <w:tcPr>
            <w:tcW w:w="1096" w:type="dxa"/>
            <w:tcBorders>
              <w:top w:val="nil"/>
              <w:left w:val="nil"/>
              <w:bottom w:val="single" w:sz="4" w:space="0" w:color="auto"/>
              <w:right w:val="single" w:sz="4" w:space="0" w:color="auto"/>
            </w:tcBorders>
            <w:shd w:val="clear" w:color="000000" w:fill="FFFFFF"/>
            <w:noWrap/>
            <w:vAlign w:val="center"/>
            <w:hideMark/>
          </w:tcPr>
          <w:p w14:paraId="00AD25E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0D94616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0691BF0"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3.517.443</w:t>
            </w:r>
          </w:p>
        </w:tc>
      </w:tr>
      <w:tr w:rsidR="00DB7F48" w:rsidRPr="00C97029" w14:paraId="7E4297B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77F9F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01-oct-12</w:t>
            </w:r>
          </w:p>
        </w:tc>
        <w:tc>
          <w:tcPr>
            <w:tcW w:w="1216" w:type="dxa"/>
            <w:tcBorders>
              <w:top w:val="nil"/>
              <w:left w:val="nil"/>
              <w:bottom w:val="single" w:sz="4" w:space="0" w:color="auto"/>
              <w:right w:val="single" w:sz="4" w:space="0" w:color="auto"/>
            </w:tcBorders>
            <w:shd w:val="clear" w:color="000000" w:fill="FFFFFF"/>
            <w:vAlign w:val="center"/>
            <w:hideMark/>
          </w:tcPr>
          <w:p w14:paraId="30BE596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31-oct-12</w:t>
            </w:r>
          </w:p>
        </w:tc>
        <w:tc>
          <w:tcPr>
            <w:tcW w:w="1144" w:type="dxa"/>
            <w:tcBorders>
              <w:top w:val="nil"/>
              <w:left w:val="nil"/>
              <w:bottom w:val="single" w:sz="4" w:space="0" w:color="auto"/>
              <w:right w:val="single" w:sz="4" w:space="0" w:color="auto"/>
            </w:tcBorders>
            <w:shd w:val="clear" w:color="000000" w:fill="FFFFFF"/>
            <w:noWrap/>
            <w:vAlign w:val="center"/>
            <w:hideMark/>
          </w:tcPr>
          <w:p w14:paraId="1177C72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3B1F6EF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2.645.000</w:t>
            </w:r>
          </w:p>
        </w:tc>
        <w:tc>
          <w:tcPr>
            <w:tcW w:w="1096" w:type="dxa"/>
            <w:tcBorders>
              <w:top w:val="nil"/>
              <w:left w:val="nil"/>
              <w:bottom w:val="single" w:sz="4" w:space="0" w:color="auto"/>
              <w:right w:val="single" w:sz="4" w:space="0" w:color="auto"/>
            </w:tcBorders>
            <w:shd w:val="clear" w:color="000000" w:fill="FFFFFF"/>
            <w:noWrap/>
            <w:vAlign w:val="center"/>
            <w:hideMark/>
          </w:tcPr>
          <w:p w14:paraId="3FEFFC9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74BA6CB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2EEABC3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3.471.506</w:t>
            </w:r>
          </w:p>
        </w:tc>
      </w:tr>
      <w:tr w:rsidR="00DB7F48" w:rsidRPr="00C97029" w14:paraId="11A05AB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3213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01-nov-12</w:t>
            </w:r>
          </w:p>
        </w:tc>
        <w:tc>
          <w:tcPr>
            <w:tcW w:w="1216" w:type="dxa"/>
            <w:tcBorders>
              <w:top w:val="nil"/>
              <w:left w:val="nil"/>
              <w:bottom w:val="single" w:sz="4" w:space="0" w:color="auto"/>
              <w:right w:val="single" w:sz="4" w:space="0" w:color="auto"/>
            </w:tcBorders>
            <w:shd w:val="clear" w:color="000000" w:fill="FFFFFF"/>
            <w:vAlign w:val="center"/>
            <w:hideMark/>
          </w:tcPr>
          <w:p w14:paraId="67DF38B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30-nov-12</w:t>
            </w:r>
          </w:p>
        </w:tc>
        <w:tc>
          <w:tcPr>
            <w:tcW w:w="1144" w:type="dxa"/>
            <w:tcBorders>
              <w:top w:val="nil"/>
              <w:left w:val="nil"/>
              <w:bottom w:val="single" w:sz="4" w:space="0" w:color="auto"/>
              <w:right w:val="single" w:sz="4" w:space="0" w:color="auto"/>
            </w:tcBorders>
            <w:shd w:val="clear" w:color="000000" w:fill="FFFFFF"/>
            <w:noWrap/>
            <w:vAlign w:val="center"/>
            <w:hideMark/>
          </w:tcPr>
          <w:p w14:paraId="7990961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w:t>
            </w:r>
          </w:p>
        </w:tc>
        <w:tc>
          <w:tcPr>
            <w:tcW w:w="1196" w:type="dxa"/>
            <w:tcBorders>
              <w:top w:val="nil"/>
              <w:left w:val="nil"/>
              <w:bottom w:val="single" w:sz="4" w:space="0" w:color="auto"/>
              <w:right w:val="single" w:sz="4" w:space="0" w:color="auto"/>
            </w:tcBorders>
            <w:shd w:val="clear" w:color="000000" w:fill="FFFFFF"/>
            <w:noWrap/>
            <w:vAlign w:val="center"/>
            <w:hideMark/>
          </w:tcPr>
          <w:p w14:paraId="3ADB75C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1.368.000</w:t>
            </w:r>
          </w:p>
        </w:tc>
        <w:tc>
          <w:tcPr>
            <w:tcW w:w="1096" w:type="dxa"/>
            <w:tcBorders>
              <w:top w:val="nil"/>
              <w:left w:val="nil"/>
              <w:bottom w:val="single" w:sz="4" w:space="0" w:color="auto"/>
              <w:right w:val="single" w:sz="4" w:space="0" w:color="auto"/>
            </w:tcBorders>
            <w:shd w:val="clear" w:color="000000" w:fill="FFFFFF"/>
            <w:noWrap/>
            <w:vAlign w:val="center"/>
            <w:hideMark/>
          </w:tcPr>
          <w:p w14:paraId="104249C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3,71</w:t>
            </w:r>
          </w:p>
        </w:tc>
        <w:tc>
          <w:tcPr>
            <w:tcW w:w="1236" w:type="dxa"/>
            <w:tcBorders>
              <w:top w:val="nil"/>
              <w:left w:val="nil"/>
              <w:bottom w:val="single" w:sz="4" w:space="0" w:color="auto"/>
              <w:right w:val="single" w:sz="4" w:space="0" w:color="auto"/>
            </w:tcBorders>
            <w:shd w:val="clear" w:color="000000" w:fill="FFFFFF"/>
            <w:noWrap/>
            <w:vAlign w:val="center"/>
            <w:hideMark/>
          </w:tcPr>
          <w:p w14:paraId="5A14519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76,19</w:t>
            </w:r>
          </w:p>
        </w:tc>
        <w:tc>
          <w:tcPr>
            <w:tcW w:w="1256" w:type="dxa"/>
            <w:tcBorders>
              <w:top w:val="nil"/>
              <w:left w:val="nil"/>
              <w:bottom w:val="single" w:sz="4" w:space="0" w:color="auto"/>
              <w:right w:val="double" w:sz="6" w:space="0" w:color="auto"/>
            </w:tcBorders>
            <w:shd w:val="clear" w:color="000000" w:fill="E9E5DC"/>
            <w:noWrap/>
            <w:vAlign w:val="center"/>
            <w:hideMark/>
          </w:tcPr>
          <w:p w14:paraId="588C18CD"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1.795.471</w:t>
            </w:r>
          </w:p>
        </w:tc>
      </w:tr>
      <w:tr w:rsidR="00DB7F48" w:rsidRPr="00C97029" w14:paraId="1FD59677"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C5346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01-ene-13</w:t>
            </w:r>
          </w:p>
        </w:tc>
        <w:tc>
          <w:tcPr>
            <w:tcW w:w="1216" w:type="dxa"/>
            <w:tcBorders>
              <w:top w:val="nil"/>
              <w:left w:val="nil"/>
              <w:bottom w:val="single" w:sz="4" w:space="0" w:color="auto"/>
              <w:right w:val="single" w:sz="4" w:space="0" w:color="auto"/>
            </w:tcBorders>
            <w:shd w:val="clear" w:color="000000" w:fill="FFFFFF"/>
            <w:vAlign w:val="center"/>
            <w:hideMark/>
          </w:tcPr>
          <w:p w14:paraId="5B788BB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31-ene-13</w:t>
            </w:r>
          </w:p>
        </w:tc>
        <w:tc>
          <w:tcPr>
            <w:tcW w:w="1144" w:type="dxa"/>
            <w:tcBorders>
              <w:top w:val="nil"/>
              <w:left w:val="nil"/>
              <w:bottom w:val="single" w:sz="4" w:space="0" w:color="auto"/>
              <w:right w:val="single" w:sz="4" w:space="0" w:color="auto"/>
            </w:tcBorders>
            <w:shd w:val="clear" w:color="000000" w:fill="FFFFFF"/>
            <w:noWrap/>
            <w:vAlign w:val="center"/>
            <w:hideMark/>
          </w:tcPr>
          <w:p w14:paraId="3A95CB9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25</w:t>
            </w:r>
          </w:p>
        </w:tc>
        <w:tc>
          <w:tcPr>
            <w:tcW w:w="1196" w:type="dxa"/>
            <w:tcBorders>
              <w:top w:val="nil"/>
              <w:left w:val="nil"/>
              <w:bottom w:val="single" w:sz="4" w:space="0" w:color="auto"/>
              <w:right w:val="single" w:sz="4" w:space="0" w:color="auto"/>
            </w:tcBorders>
            <w:shd w:val="clear" w:color="000000" w:fill="FFFFFF"/>
            <w:noWrap/>
            <w:vAlign w:val="center"/>
            <w:hideMark/>
          </w:tcPr>
          <w:p w14:paraId="1FAF67D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1.728.000</w:t>
            </w:r>
          </w:p>
        </w:tc>
        <w:tc>
          <w:tcPr>
            <w:tcW w:w="1096" w:type="dxa"/>
            <w:tcBorders>
              <w:top w:val="nil"/>
              <w:left w:val="nil"/>
              <w:bottom w:val="single" w:sz="4" w:space="0" w:color="auto"/>
              <w:right w:val="single" w:sz="4" w:space="0" w:color="auto"/>
            </w:tcBorders>
            <w:shd w:val="clear" w:color="000000" w:fill="FFFFFF"/>
            <w:noWrap/>
            <w:vAlign w:val="center"/>
            <w:hideMark/>
          </w:tcPr>
          <w:p w14:paraId="272EBD9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3,57</w:t>
            </w:r>
          </w:p>
        </w:tc>
        <w:tc>
          <w:tcPr>
            <w:tcW w:w="1236" w:type="dxa"/>
            <w:tcBorders>
              <w:top w:val="nil"/>
              <w:left w:val="nil"/>
              <w:bottom w:val="single" w:sz="4" w:space="0" w:color="auto"/>
              <w:right w:val="single" w:sz="4" w:space="0" w:color="auto"/>
            </w:tcBorders>
            <w:shd w:val="clear" w:color="000000" w:fill="FFFFFF"/>
            <w:noWrap/>
            <w:vAlign w:val="center"/>
            <w:hideMark/>
          </w:tcPr>
          <w:p w14:paraId="472BABE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716DE420"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2.214.044</w:t>
            </w:r>
          </w:p>
        </w:tc>
      </w:tr>
      <w:tr w:rsidR="00DB7F48" w:rsidRPr="00C97029" w14:paraId="1FB64DDF"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A0A0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01-feb-13</w:t>
            </w:r>
          </w:p>
        </w:tc>
        <w:tc>
          <w:tcPr>
            <w:tcW w:w="1216" w:type="dxa"/>
            <w:tcBorders>
              <w:top w:val="nil"/>
              <w:left w:val="nil"/>
              <w:bottom w:val="single" w:sz="4" w:space="0" w:color="auto"/>
              <w:right w:val="single" w:sz="4" w:space="0" w:color="auto"/>
            </w:tcBorders>
            <w:shd w:val="clear" w:color="000000" w:fill="FFFFFF"/>
            <w:vAlign w:val="center"/>
            <w:hideMark/>
          </w:tcPr>
          <w:p w14:paraId="165E99B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28-feb-13</w:t>
            </w:r>
          </w:p>
        </w:tc>
        <w:tc>
          <w:tcPr>
            <w:tcW w:w="1144" w:type="dxa"/>
            <w:tcBorders>
              <w:top w:val="nil"/>
              <w:left w:val="nil"/>
              <w:bottom w:val="single" w:sz="4" w:space="0" w:color="auto"/>
              <w:right w:val="single" w:sz="4" w:space="0" w:color="auto"/>
            </w:tcBorders>
            <w:shd w:val="clear" w:color="000000" w:fill="FFFFFF"/>
            <w:noWrap/>
            <w:vAlign w:val="center"/>
            <w:hideMark/>
          </w:tcPr>
          <w:p w14:paraId="463CA52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F998E0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2.316.000</w:t>
            </w:r>
          </w:p>
        </w:tc>
        <w:tc>
          <w:tcPr>
            <w:tcW w:w="1096" w:type="dxa"/>
            <w:tcBorders>
              <w:top w:val="nil"/>
              <w:left w:val="nil"/>
              <w:bottom w:val="single" w:sz="4" w:space="0" w:color="auto"/>
              <w:right w:val="single" w:sz="4" w:space="0" w:color="auto"/>
            </w:tcBorders>
            <w:shd w:val="clear" w:color="000000" w:fill="FFFFFF"/>
            <w:noWrap/>
            <w:vAlign w:val="center"/>
            <w:hideMark/>
          </w:tcPr>
          <w:p w14:paraId="60EB9FB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A5A967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104AC6B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2.967.434</w:t>
            </w:r>
          </w:p>
        </w:tc>
      </w:tr>
      <w:tr w:rsidR="00DB7F48" w:rsidRPr="00C97029" w14:paraId="2E06F50E"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D6335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01-mar-13</w:t>
            </w:r>
          </w:p>
        </w:tc>
        <w:tc>
          <w:tcPr>
            <w:tcW w:w="1216" w:type="dxa"/>
            <w:tcBorders>
              <w:top w:val="nil"/>
              <w:left w:val="nil"/>
              <w:bottom w:val="single" w:sz="4" w:space="0" w:color="auto"/>
              <w:right w:val="single" w:sz="4" w:space="0" w:color="auto"/>
            </w:tcBorders>
            <w:shd w:val="clear" w:color="000000" w:fill="FFFFFF"/>
            <w:vAlign w:val="center"/>
            <w:hideMark/>
          </w:tcPr>
          <w:p w14:paraId="477D37F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31-mar-13</w:t>
            </w:r>
          </w:p>
        </w:tc>
        <w:tc>
          <w:tcPr>
            <w:tcW w:w="1144" w:type="dxa"/>
            <w:tcBorders>
              <w:top w:val="nil"/>
              <w:left w:val="nil"/>
              <w:bottom w:val="single" w:sz="4" w:space="0" w:color="auto"/>
              <w:right w:val="single" w:sz="4" w:space="0" w:color="auto"/>
            </w:tcBorders>
            <w:shd w:val="clear" w:color="000000" w:fill="FFFFFF"/>
            <w:noWrap/>
            <w:vAlign w:val="center"/>
            <w:hideMark/>
          </w:tcPr>
          <w:p w14:paraId="29D9265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0AA0E47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2.437.000</w:t>
            </w:r>
          </w:p>
        </w:tc>
        <w:tc>
          <w:tcPr>
            <w:tcW w:w="1096" w:type="dxa"/>
            <w:tcBorders>
              <w:top w:val="nil"/>
              <w:left w:val="nil"/>
              <w:bottom w:val="single" w:sz="4" w:space="0" w:color="auto"/>
              <w:right w:val="single" w:sz="4" w:space="0" w:color="auto"/>
            </w:tcBorders>
            <w:shd w:val="clear" w:color="000000" w:fill="FFFFFF"/>
            <w:noWrap/>
            <w:vAlign w:val="center"/>
            <w:hideMark/>
          </w:tcPr>
          <w:p w14:paraId="5969BC0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85EB8E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74E91CE8"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3.122.468</w:t>
            </w:r>
          </w:p>
        </w:tc>
      </w:tr>
      <w:tr w:rsidR="00DB7F48" w:rsidRPr="00C97029" w14:paraId="2A47304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3EED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01-abr-13</w:t>
            </w:r>
          </w:p>
        </w:tc>
        <w:tc>
          <w:tcPr>
            <w:tcW w:w="1216" w:type="dxa"/>
            <w:tcBorders>
              <w:top w:val="nil"/>
              <w:left w:val="nil"/>
              <w:bottom w:val="single" w:sz="4" w:space="0" w:color="auto"/>
              <w:right w:val="single" w:sz="4" w:space="0" w:color="auto"/>
            </w:tcBorders>
            <w:shd w:val="clear" w:color="000000" w:fill="FFFFFF"/>
            <w:vAlign w:val="center"/>
            <w:hideMark/>
          </w:tcPr>
          <w:p w14:paraId="381E259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30-abr-13</w:t>
            </w:r>
          </w:p>
        </w:tc>
        <w:tc>
          <w:tcPr>
            <w:tcW w:w="1144" w:type="dxa"/>
            <w:tcBorders>
              <w:top w:val="nil"/>
              <w:left w:val="nil"/>
              <w:bottom w:val="single" w:sz="4" w:space="0" w:color="auto"/>
              <w:right w:val="single" w:sz="4" w:space="0" w:color="auto"/>
            </w:tcBorders>
            <w:shd w:val="clear" w:color="000000" w:fill="FFFFFF"/>
            <w:noWrap/>
            <w:vAlign w:val="center"/>
            <w:hideMark/>
          </w:tcPr>
          <w:p w14:paraId="7793EA6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w:t>
            </w:r>
          </w:p>
        </w:tc>
        <w:tc>
          <w:tcPr>
            <w:tcW w:w="1196" w:type="dxa"/>
            <w:tcBorders>
              <w:top w:val="nil"/>
              <w:left w:val="nil"/>
              <w:bottom w:val="single" w:sz="4" w:space="0" w:color="auto"/>
              <w:right w:val="single" w:sz="4" w:space="0" w:color="auto"/>
            </w:tcBorders>
            <w:shd w:val="clear" w:color="000000" w:fill="FFFFFF"/>
            <w:noWrap/>
            <w:vAlign w:val="center"/>
            <w:hideMark/>
          </w:tcPr>
          <w:p w14:paraId="0093D97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1.901.000</w:t>
            </w:r>
          </w:p>
        </w:tc>
        <w:tc>
          <w:tcPr>
            <w:tcW w:w="1096" w:type="dxa"/>
            <w:tcBorders>
              <w:top w:val="nil"/>
              <w:left w:val="nil"/>
              <w:bottom w:val="single" w:sz="4" w:space="0" w:color="auto"/>
              <w:right w:val="single" w:sz="4" w:space="0" w:color="auto"/>
            </w:tcBorders>
            <w:shd w:val="clear" w:color="000000" w:fill="FFFFFF"/>
            <w:noWrap/>
            <w:vAlign w:val="center"/>
            <w:hideMark/>
          </w:tcPr>
          <w:p w14:paraId="4309991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3,43</w:t>
            </w:r>
          </w:p>
        </w:tc>
        <w:tc>
          <w:tcPr>
            <w:tcW w:w="1236" w:type="dxa"/>
            <w:tcBorders>
              <w:top w:val="nil"/>
              <w:left w:val="nil"/>
              <w:bottom w:val="single" w:sz="4" w:space="0" w:color="auto"/>
              <w:right w:val="single" w:sz="4" w:space="0" w:color="auto"/>
            </w:tcBorders>
            <w:shd w:val="clear" w:color="000000" w:fill="FFFFFF"/>
            <w:noWrap/>
            <w:vAlign w:val="center"/>
            <w:hideMark/>
          </w:tcPr>
          <w:p w14:paraId="62430DC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41746B5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2.435.704</w:t>
            </w:r>
          </w:p>
        </w:tc>
      </w:tr>
      <w:tr w:rsidR="00DB7F48" w:rsidRPr="00C97029" w14:paraId="2785820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4637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-13</w:t>
            </w:r>
          </w:p>
        </w:tc>
        <w:tc>
          <w:tcPr>
            <w:tcW w:w="1216" w:type="dxa"/>
            <w:tcBorders>
              <w:top w:val="nil"/>
              <w:left w:val="nil"/>
              <w:bottom w:val="single" w:sz="4" w:space="0" w:color="auto"/>
              <w:right w:val="single" w:sz="4" w:space="0" w:color="auto"/>
            </w:tcBorders>
            <w:shd w:val="clear" w:color="000000" w:fill="FFFFFF"/>
            <w:vAlign w:val="center"/>
            <w:hideMark/>
          </w:tcPr>
          <w:p w14:paraId="1139C61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7071611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w:t>
            </w:r>
          </w:p>
        </w:tc>
        <w:tc>
          <w:tcPr>
            <w:tcW w:w="1196" w:type="dxa"/>
            <w:tcBorders>
              <w:top w:val="nil"/>
              <w:left w:val="nil"/>
              <w:bottom w:val="single" w:sz="4" w:space="0" w:color="auto"/>
              <w:right w:val="single" w:sz="4" w:space="0" w:color="auto"/>
            </w:tcBorders>
            <w:shd w:val="clear" w:color="000000" w:fill="FFFFFF"/>
            <w:noWrap/>
            <w:vAlign w:val="center"/>
            <w:hideMark/>
          </w:tcPr>
          <w:p w14:paraId="48A63EB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2.420.000</w:t>
            </w:r>
          </w:p>
        </w:tc>
        <w:tc>
          <w:tcPr>
            <w:tcW w:w="1096" w:type="dxa"/>
            <w:tcBorders>
              <w:top w:val="nil"/>
              <w:left w:val="nil"/>
              <w:bottom w:val="single" w:sz="4" w:space="0" w:color="auto"/>
              <w:right w:val="single" w:sz="4" w:space="0" w:color="auto"/>
            </w:tcBorders>
            <w:shd w:val="clear" w:color="000000" w:fill="FFFFFF"/>
            <w:noWrap/>
            <w:vAlign w:val="center"/>
            <w:hideMark/>
          </w:tcPr>
          <w:p w14:paraId="2CC0D57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4,00</w:t>
            </w:r>
          </w:p>
        </w:tc>
        <w:tc>
          <w:tcPr>
            <w:tcW w:w="1236" w:type="dxa"/>
            <w:tcBorders>
              <w:top w:val="nil"/>
              <w:left w:val="nil"/>
              <w:bottom w:val="single" w:sz="4" w:space="0" w:color="auto"/>
              <w:right w:val="single" w:sz="4" w:space="0" w:color="auto"/>
            </w:tcBorders>
            <w:shd w:val="clear" w:color="000000" w:fill="FFFFFF"/>
            <w:noWrap/>
            <w:vAlign w:val="center"/>
            <w:hideMark/>
          </w:tcPr>
          <w:p w14:paraId="7CC9E7A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68C9F9E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3.100.686</w:t>
            </w:r>
          </w:p>
        </w:tc>
      </w:tr>
      <w:tr w:rsidR="00DB7F48" w:rsidRPr="00C97029" w14:paraId="4539A5F5"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D99E8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01-jun-13</w:t>
            </w:r>
          </w:p>
        </w:tc>
        <w:tc>
          <w:tcPr>
            <w:tcW w:w="1216" w:type="dxa"/>
            <w:tcBorders>
              <w:top w:val="nil"/>
              <w:left w:val="nil"/>
              <w:bottom w:val="single" w:sz="4" w:space="0" w:color="auto"/>
              <w:right w:val="single" w:sz="4" w:space="0" w:color="auto"/>
            </w:tcBorders>
            <w:shd w:val="clear" w:color="000000" w:fill="FFFFFF"/>
            <w:vAlign w:val="center"/>
            <w:hideMark/>
          </w:tcPr>
          <w:p w14:paraId="02A3A16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30-jun-13</w:t>
            </w:r>
          </w:p>
        </w:tc>
        <w:tc>
          <w:tcPr>
            <w:tcW w:w="1144" w:type="dxa"/>
            <w:tcBorders>
              <w:top w:val="nil"/>
              <w:left w:val="nil"/>
              <w:bottom w:val="single" w:sz="4" w:space="0" w:color="auto"/>
              <w:right w:val="single" w:sz="4" w:space="0" w:color="auto"/>
            </w:tcBorders>
            <w:shd w:val="clear" w:color="000000" w:fill="FFFFFF"/>
            <w:noWrap/>
            <w:vAlign w:val="center"/>
            <w:hideMark/>
          </w:tcPr>
          <w:p w14:paraId="5A737F4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BE77E2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2.800.000</w:t>
            </w:r>
          </w:p>
        </w:tc>
        <w:tc>
          <w:tcPr>
            <w:tcW w:w="1096" w:type="dxa"/>
            <w:tcBorders>
              <w:top w:val="nil"/>
              <w:left w:val="nil"/>
              <w:bottom w:val="single" w:sz="4" w:space="0" w:color="auto"/>
              <w:right w:val="single" w:sz="4" w:space="0" w:color="auto"/>
            </w:tcBorders>
            <w:shd w:val="clear" w:color="000000" w:fill="FFFFFF"/>
            <w:noWrap/>
            <w:vAlign w:val="center"/>
            <w:hideMark/>
          </w:tcPr>
          <w:p w14:paraId="1ADE513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DDF732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60520293"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3.587.571</w:t>
            </w:r>
          </w:p>
        </w:tc>
      </w:tr>
      <w:tr w:rsidR="00DB7F48" w:rsidRPr="00C97029" w14:paraId="28B41382"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A078B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01-jul-13</w:t>
            </w:r>
          </w:p>
        </w:tc>
        <w:tc>
          <w:tcPr>
            <w:tcW w:w="1216" w:type="dxa"/>
            <w:tcBorders>
              <w:top w:val="nil"/>
              <w:left w:val="nil"/>
              <w:bottom w:val="single" w:sz="4" w:space="0" w:color="auto"/>
              <w:right w:val="single" w:sz="4" w:space="0" w:color="auto"/>
            </w:tcBorders>
            <w:shd w:val="clear" w:color="000000" w:fill="FFFFFF"/>
            <w:vAlign w:val="center"/>
            <w:hideMark/>
          </w:tcPr>
          <w:p w14:paraId="5A435CE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655080C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96" w:type="dxa"/>
            <w:tcBorders>
              <w:top w:val="nil"/>
              <w:left w:val="nil"/>
              <w:bottom w:val="single" w:sz="4" w:space="0" w:color="auto"/>
              <w:right w:val="single" w:sz="4" w:space="0" w:color="auto"/>
            </w:tcBorders>
            <w:shd w:val="clear" w:color="000000" w:fill="FFFFFF"/>
            <w:noWrap/>
            <w:vAlign w:val="center"/>
            <w:hideMark/>
          </w:tcPr>
          <w:p w14:paraId="5C6A4C1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2.627.000</w:t>
            </w:r>
          </w:p>
        </w:tc>
        <w:tc>
          <w:tcPr>
            <w:tcW w:w="1096" w:type="dxa"/>
            <w:tcBorders>
              <w:top w:val="nil"/>
              <w:left w:val="nil"/>
              <w:bottom w:val="single" w:sz="4" w:space="0" w:color="auto"/>
              <w:right w:val="single" w:sz="4" w:space="0" w:color="auto"/>
            </w:tcBorders>
            <w:shd w:val="clear" w:color="000000" w:fill="FFFFFF"/>
            <w:noWrap/>
            <w:vAlign w:val="center"/>
            <w:hideMark/>
          </w:tcPr>
          <w:p w14:paraId="74F5950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c>
          <w:tcPr>
            <w:tcW w:w="1236" w:type="dxa"/>
            <w:tcBorders>
              <w:top w:val="nil"/>
              <w:left w:val="nil"/>
              <w:bottom w:val="single" w:sz="4" w:space="0" w:color="auto"/>
              <w:right w:val="single" w:sz="4" w:space="0" w:color="auto"/>
            </w:tcBorders>
            <w:shd w:val="clear" w:color="000000" w:fill="FFFFFF"/>
            <w:noWrap/>
            <w:vAlign w:val="center"/>
            <w:hideMark/>
          </w:tcPr>
          <w:p w14:paraId="0C62E76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4953A37F"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3.365.910</w:t>
            </w:r>
          </w:p>
        </w:tc>
      </w:tr>
      <w:tr w:rsidR="00DB7F48" w:rsidRPr="00C97029" w14:paraId="6D144C4C"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D29E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-13</w:t>
            </w:r>
          </w:p>
        </w:tc>
        <w:tc>
          <w:tcPr>
            <w:tcW w:w="1216" w:type="dxa"/>
            <w:tcBorders>
              <w:top w:val="nil"/>
              <w:left w:val="nil"/>
              <w:bottom w:val="single" w:sz="4" w:space="0" w:color="auto"/>
              <w:right w:val="single" w:sz="4" w:space="0" w:color="auto"/>
            </w:tcBorders>
            <w:shd w:val="clear" w:color="000000" w:fill="FFFFFF"/>
            <w:vAlign w:val="center"/>
            <w:hideMark/>
          </w:tcPr>
          <w:p w14:paraId="541E892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-13</w:t>
            </w:r>
          </w:p>
        </w:tc>
        <w:tc>
          <w:tcPr>
            <w:tcW w:w="1144" w:type="dxa"/>
            <w:tcBorders>
              <w:top w:val="nil"/>
              <w:left w:val="nil"/>
              <w:bottom w:val="single" w:sz="4" w:space="0" w:color="auto"/>
              <w:right w:val="single" w:sz="4" w:space="0" w:color="auto"/>
            </w:tcBorders>
            <w:shd w:val="clear" w:color="000000" w:fill="FFFFFF"/>
            <w:noWrap/>
            <w:vAlign w:val="center"/>
            <w:hideMark/>
          </w:tcPr>
          <w:p w14:paraId="328029A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w:t>
            </w:r>
          </w:p>
        </w:tc>
        <w:tc>
          <w:tcPr>
            <w:tcW w:w="1196" w:type="dxa"/>
            <w:tcBorders>
              <w:top w:val="nil"/>
              <w:left w:val="nil"/>
              <w:bottom w:val="single" w:sz="4" w:space="0" w:color="auto"/>
              <w:right w:val="single" w:sz="4" w:space="0" w:color="auto"/>
            </w:tcBorders>
            <w:shd w:val="clear" w:color="000000" w:fill="FFFFFF"/>
            <w:noWrap/>
            <w:vAlign w:val="center"/>
            <w:hideMark/>
          </w:tcPr>
          <w:p w14:paraId="79CBDED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2.160.000</w:t>
            </w:r>
          </w:p>
        </w:tc>
        <w:tc>
          <w:tcPr>
            <w:tcW w:w="1096" w:type="dxa"/>
            <w:tcBorders>
              <w:top w:val="nil"/>
              <w:left w:val="nil"/>
              <w:bottom w:val="single" w:sz="4" w:space="0" w:color="auto"/>
              <w:right w:val="single" w:sz="4" w:space="0" w:color="auto"/>
            </w:tcBorders>
            <w:shd w:val="clear" w:color="000000" w:fill="FFFFFF"/>
            <w:noWrap/>
            <w:vAlign w:val="center"/>
            <w:hideMark/>
          </w:tcPr>
          <w:p w14:paraId="1D31984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3,71</w:t>
            </w:r>
          </w:p>
        </w:tc>
        <w:tc>
          <w:tcPr>
            <w:tcW w:w="1236" w:type="dxa"/>
            <w:tcBorders>
              <w:top w:val="nil"/>
              <w:left w:val="nil"/>
              <w:bottom w:val="single" w:sz="4" w:space="0" w:color="auto"/>
              <w:right w:val="single" w:sz="4" w:space="0" w:color="auto"/>
            </w:tcBorders>
            <w:shd w:val="clear" w:color="000000" w:fill="FFFFFF"/>
            <w:noWrap/>
            <w:vAlign w:val="center"/>
            <w:hideMark/>
          </w:tcPr>
          <w:p w14:paraId="12ABCD7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63F5F06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2.767.555</w:t>
            </w:r>
          </w:p>
        </w:tc>
      </w:tr>
      <w:tr w:rsidR="00DB7F48" w:rsidRPr="00C97029" w14:paraId="509BA08B"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FF83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01-nov-13</w:t>
            </w:r>
          </w:p>
        </w:tc>
        <w:tc>
          <w:tcPr>
            <w:tcW w:w="1216" w:type="dxa"/>
            <w:tcBorders>
              <w:top w:val="nil"/>
              <w:left w:val="nil"/>
              <w:bottom w:val="single" w:sz="4" w:space="0" w:color="auto"/>
              <w:right w:val="single" w:sz="4" w:space="0" w:color="auto"/>
            </w:tcBorders>
            <w:shd w:val="clear" w:color="000000" w:fill="FFFFFF"/>
            <w:vAlign w:val="center"/>
            <w:hideMark/>
          </w:tcPr>
          <w:p w14:paraId="65A34D7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30-nov-13</w:t>
            </w:r>
          </w:p>
        </w:tc>
        <w:tc>
          <w:tcPr>
            <w:tcW w:w="1144" w:type="dxa"/>
            <w:tcBorders>
              <w:top w:val="nil"/>
              <w:left w:val="nil"/>
              <w:bottom w:val="single" w:sz="4" w:space="0" w:color="auto"/>
              <w:right w:val="single" w:sz="4" w:space="0" w:color="auto"/>
            </w:tcBorders>
            <w:shd w:val="clear" w:color="000000" w:fill="FFFFFF"/>
            <w:noWrap/>
            <w:vAlign w:val="center"/>
            <w:hideMark/>
          </w:tcPr>
          <w:p w14:paraId="44DEEFF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w:t>
            </w:r>
          </w:p>
        </w:tc>
        <w:tc>
          <w:tcPr>
            <w:tcW w:w="1196" w:type="dxa"/>
            <w:tcBorders>
              <w:top w:val="nil"/>
              <w:left w:val="nil"/>
              <w:bottom w:val="single" w:sz="4" w:space="0" w:color="auto"/>
              <w:right w:val="single" w:sz="4" w:space="0" w:color="auto"/>
            </w:tcBorders>
            <w:shd w:val="clear" w:color="000000" w:fill="FFFFFF"/>
            <w:noWrap/>
            <w:vAlign w:val="center"/>
            <w:hideMark/>
          </w:tcPr>
          <w:p w14:paraId="37A8E9F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1.154.000</w:t>
            </w:r>
          </w:p>
        </w:tc>
        <w:tc>
          <w:tcPr>
            <w:tcW w:w="1096" w:type="dxa"/>
            <w:tcBorders>
              <w:top w:val="nil"/>
              <w:left w:val="nil"/>
              <w:bottom w:val="single" w:sz="4" w:space="0" w:color="auto"/>
              <w:right w:val="single" w:sz="4" w:space="0" w:color="auto"/>
            </w:tcBorders>
            <w:shd w:val="clear" w:color="000000" w:fill="FFFFFF"/>
            <w:noWrap/>
            <w:vAlign w:val="center"/>
            <w:hideMark/>
          </w:tcPr>
          <w:p w14:paraId="66247FA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3,86</w:t>
            </w:r>
          </w:p>
        </w:tc>
        <w:tc>
          <w:tcPr>
            <w:tcW w:w="1236" w:type="dxa"/>
            <w:tcBorders>
              <w:top w:val="nil"/>
              <w:left w:val="nil"/>
              <w:bottom w:val="single" w:sz="4" w:space="0" w:color="auto"/>
              <w:right w:val="single" w:sz="4" w:space="0" w:color="auto"/>
            </w:tcBorders>
            <w:shd w:val="clear" w:color="000000" w:fill="FFFFFF"/>
            <w:noWrap/>
            <w:vAlign w:val="center"/>
            <w:hideMark/>
          </w:tcPr>
          <w:p w14:paraId="2141D1C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7518B9C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1.478.592</w:t>
            </w:r>
          </w:p>
        </w:tc>
      </w:tr>
      <w:tr w:rsidR="00DB7F48" w:rsidRPr="00C97029" w14:paraId="4B1BF200"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AD69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lastRenderedPageBreak/>
              <w:t>01-dic-13</w:t>
            </w:r>
          </w:p>
        </w:tc>
        <w:tc>
          <w:tcPr>
            <w:tcW w:w="1216" w:type="dxa"/>
            <w:tcBorders>
              <w:top w:val="nil"/>
              <w:left w:val="nil"/>
              <w:bottom w:val="single" w:sz="4" w:space="0" w:color="auto"/>
              <w:right w:val="single" w:sz="4" w:space="0" w:color="auto"/>
            </w:tcBorders>
            <w:shd w:val="clear" w:color="000000" w:fill="FFFFFF"/>
            <w:vAlign w:val="center"/>
            <w:hideMark/>
          </w:tcPr>
          <w:p w14:paraId="06B6BCB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31-dic-13</w:t>
            </w:r>
          </w:p>
        </w:tc>
        <w:tc>
          <w:tcPr>
            <w:tcW w:w="1144" w:type="dxa"/>
            <w:tcBorders>
              <w:top w:val="nil"/>
              <w:left w:val="nil"/>
              <w:bottom w:val="single" w:sz="4" w:space="0" w:color="auto"/>
              <w:right w:val="single" w:sz="4" w:space="0" w:color="auto"/>
            </w:tcBorders>
            <w:shd w:val="clear" w:color="000000" w:fill="FFFFFF"/>
            <w:noWrap/>
            <w:vAlign w:val="center"/>
            <w:hideMark/>
          </w:tcPr>
          <w:p w14:paraId="2B718C5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w:t>
            </w:r>
          </w:p>
        </w:tc>
        <w:tc>
          <w:tcPr>
            <w:tcW w:w="1196" w:type="dxa"/>
            <w:tcBorders>
              <w:top w:val="nil"/>
              <w:left w:val="nil"/>
              <w:bottom w:val="single" w:sz="4" w:space="0" w:color="auto"/>
              <w:right w:val="single" w:sz="4" w:space="0" w:color="auto"/>
            </w:tcBorders>
            <w:shd w:val="clear" w:color="000000" w:fill="FFFFFF"/>
            <w:noWrap/>
            <w:vAlign w:val="center"/>
            <w:hideMark/>
          </w:tcPr>
          <w:p w14:paraId="3E22E99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1.326.000</w:t>
            </w:r>
          </w:p>
        </w:tc>
        <w:tc>
          <w:tcPr>
            <w:tcW w:w="1096" w:type="dxa"/>
            <w:tcBorders>
              <w:top w:val="nil"/>
              <w:left w:val="nil"/>
              <w:bottom w:val="single" w:sz="4" w:space="0" w:color="auto"/>
              <w:right w:val="single" w:sz="4" w:space="0" w:color="auto"/>
            </w:tcBorders>
            <w:shd w:val="clear" w:color="000000" w:fill="FFFFFF"/>
            <w:noWrap/>
            <w:vAlign w:val="center"/>
            <w:hideMark/>
          </w:tcPr>
          <w:p w14:paraId="5C67E77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2,86</w:t>
            </w:r>
          </w:p>
        </w:tc>
        <w:tc>
          <w:tcPr>
            <w:tcW w:w="1236" w:type="dxa"/>
            <w:tcBorders>
              <w:top w:val="nil"/>
              <w:left w:val="nil"/>
              <w:bottom w:val="single" w:sz="4" w:space="0" w:color="auto"/>
              <w:right w:val="single" w:sz="4" w:space="0" w:color="auto"/>
            </w:tcBorders>
            <w:shd w:val="clear" w:color="000000" w:fill="FFFFFF"/>
            <w:noWrap/>
            <w:vAlign w:val="center"/>
            <w:hideMark/>
          </w:tcPr>
          <w:p w14:paraId="1928E25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78,05</w:t>
            </w:r>
          </w:p>
        </w:tc>
        <w:tc>
          <w:tcPr>
            <w:tcW w:w="1256" w:type="dxa"/>
            <w:tcBorders>
              <w:top w:val="nil"/>
              <w:left w:val="nil"/>
              <w:bottom w:val="single" w:sz="4" w:space="0" w:color="auto"/>
              <w:right w:val="double" w:sz="6" w:space="0" w:color="auto"/>
            </w:tcBorders>
            <w:shd w:val="clear" w:color="000000" w:fill="E9E5DC"/>
            <w:noWrap/>
            <w:vAlign w:val="center"/>
            <w:hideMark/>
          </w:tcPr>
          <w:p w14:paraId="507F9FA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1.698.971</w:t>
            </w:r>
          </w:p>
        </w:tc>
      </w:tr>
      <w:tr w:rsidR="00DB7F48" w:rsidRPr="00C97029" w14:paraId="1BA5C256"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FD64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01-ene-14</w:t>
            </w:r>
          </w:p>
        </w:tc>
        <w:tc>
          <w:tcPr>
            <w:tcW w:w="1216" w:type="dxa"/>
            <w:tcBorders>
              <w:top w:val="nil"/>
              <w:left w:val="nil"/>
              <w:bottom w:val="single" w:sz="4" w:space="0" w:color="auto"/>
              <w:right w:val="single" w:sz="4" w:space="0" w:color="auto"/>
            </w:tcBorders>
            <w:shd w:val="clear" w:color="000000" w:fill="FFFFFF"/>
            <w:vAlign w:val="center"/>
            <w:hideMark/>
          </w:tcPr>
          <w:p w14:paraId="026C00F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31-ene-14</w:t>
            </w:r>
          </w:p>
        </w:tc>
        <w:tc>
          <w:tcPr>
            <w:tcW w:w="1144" w:type="dxa"/>
            <w:tcBorders>
              <w:top w:val="nil"/>
              <w:left w:val="nil"/>
              <w:bottom w:val="single" w:sz="4" w:space="0" w:color="auto"/>
              <w:right w:val="single" w:sz="4" w:space="0" w:color="auto"/>
            </w:tcBorders>
            <w:shd w:val="clear" w:color="000000" w:fill="FFFFFF"/>
            <w:noWrap/>
            <w:vAlign w:val="center"/>
            <w:hideMark/>
          </w:tcPr>
          <w:p w14:paraId="046DCCC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035618B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1.790.000</w:t>
            </w:r>
          </w:p>
        </w:tc>
        <w:tc>
          <w:tcPr>
            <w:tcW w:w="1096" w:type="dxa"/>
            <w:tcBorders>
              <w:top w:val="nil"/>
              <w:left w:val="nil"/>
              <w:bottom w:val="single" w:sz="4" w:space="0" w:color="auto"/>
              <w:right w:val="single" w:sz="4" w:space="0" w:color="auto"/>
            </w:tcBorders>
            <w:shd w:val="clear" w:color="000000" w:fill="FFFFFF"/>
            <w:noWrap/>
            <w:vAlign w:val="center"/>
            <w:hideMark/>
          </w:tcPr>
          <w:p w14:paraId="18FDBDF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96E8E5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0157AD73"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2.249.884</w:t>
            </w:r>
          </w:p>
        </w:tc>
      </w:tr>
      <w:tr w:rsidR="00DB7F48" w:rsidRPr="00C97029" w14:paraId="5742C97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D218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-14</w:t>
            </w:r>
          </w:p>
        </w:tc>
        <w:tc>
          <w:tcPr>
            <w:tcW w:w="1216" w:type="dxa"/>
            <w:tcBorders>
              <w:top w:val="nil"/>
              <w:left w:val="nil"/>
              <w:bottom w:val="single" w:sz="4" w:space="0" w:color="auto"/>
              <w:right w:val="single" w:sz="4" w:space="0" w:color="auto"/>
            </w:tcBorders>
            <w:shd w:val="clear" w:color="000000" w:fill="FFFFFF"/>
            <w:vAlign w:val="center"/>
            <w:hideMark/>
          </w:tcPr>
          <w:p w14:paraId="159B230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-14</w:t>
            </w:r>
          </w:p>
        </w:tc>
        <w:tc>
          <w:tcPr>
            <w:tcW w:w="1144" w:type="dxa"/>
            <w:tcBorders>
              <w:top w:val="nil"/>
              <w:left w:val="nil"/>
              <w:bottom w:val="single" w:sz="4" w:space="0" w:color="auto"/>
              <w:right w:val="single" w:sz="4" w:space="0" w:color="auto"/>
            </w:tcBorders>
            <w:shd w:val="clear" w:color="000000" w:fill="FFFFFF"/>
            <w:noWrap/>
            <w:vAlign w:val="center"/>
            <w:hideMark/>
          </w:tcPr>
          <w:p w14:paraId="7B9C68F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w:t>
            </w:r>
          </w:p>
        </w:tc>
        <w:tc>
          <w:tcPr>
            <w:tcW w:w="1196" w:type="dxa"/>
            <w:tcBorders>
              <w:top w:val="nil"/>
              <w:left w:val="nil"/>
              <w:bottom w:val="single" w:sz="4" w:space="0" w:color="auto"/>
              <w:right w:val="single" w:sz="4" w:space="0" w:color="auto"/>
            </w:tcBorders>
            <w:shd w:val="clear" w:color="000000" w:fill="FFFFFF"/>
            <w:noWrap/>
            <w:vAlign w:val="center"/>
            <w:hideMark/>
          </w:tcPr>
          <w:p w14:paraId="3A738AE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920.000</w:t>
            </w:r>
          </w:p>
        </w:tc>
        <w:tc>
          <w:tcPr>
            <w:tcW w:w="1096" w:type="dxa"/>
            <w:tcBorders>
              <w:top w:val="nil"/>
              <w:left w:val="nil"/>
              <w:bottom w:val="single" w:sz="4" w:space="0" w:color="auto"/>
              <w:right w:val="single" w:sz="4" w:space="0" w:color="auto"/>
            </w:tcBorders>
            <w:shd w:val="clear" w:color="000000" w:fill="FFFFFF"/>
            <w:noWrap/>
            <w:vAlign w:val="center"/>
            <w:hideMark/>
          </w:tcPr>
          <w:p w14:paraId="7DA451D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3,14</w:t>
            </w:r>
          </w:p>
        </w:tc>
        <w:tc>
          <w:tcPr>
            <w:tcW w:w="1236" w:type="dxa"/>
            <w:tcBorders>
              <w:top w:val="nil"/>
              <w:left w:val="nil"/>
              <w:bottom w:val="single" w:sz="4" w:space="0" w:color="auto"/>
              <w:right w:val="single" w:sz="4" w:space="0" w:color="auto"/>
            </w:tcBorders>
            <w:shd w:val="clear" w:color="000000" w:fill="FFFFFF"/>
            <w:noWrap/>
            <w:vAlign w:val="center"/>
            <w:hideMark/>
          </w:tcPr>
          <w:p w14:paraId="23E3F54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7B46694E"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1.156.365</w:t>
            </w:r>
          </w:p>
        </w:tc>
      </w:tr>
      <w:tr w:rsidR="00DB7F48" w:rsidRPr="00C97029" w14:paraId="69F2145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3815C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01-jun-14</w:t>
            </w:r>
          </w:p>
        </w:tc>
        <w:tc>
          <w:tcPr>
            <w:tcW w:w="1216" w:type="dxa"/>
            <w:tcBorders>
              <w:top w:val="nil"/>
              <w:left w:val="nil"/>
              <w:bottom w:val="single" w:sz="4" w:space="0" w:color="auto"/>
              <w:right w:val="single" w:sz="4" w:space="0" w:color="auto"/>
            </w:tcBorders>
            <w:shd w:val="clear" w:color="000000" w:fill="FFFFFF"/>
            <w:vAlign w:val="center"/>
            <w:hideMark/>
          </w:tcPr>
          <w:p w14:paraId="5AA83F9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30-jun-14</w:t>
            </w:r>
          </w:p>
        </w:tc>
        <w:tc>
          <w:tcPr>
            <w:tcW w:w="1144" w:type="dxa"/>
            <w:tcBorders>
              <w:top w:val="nil"/>
              <w:left w:val="nil"/>
              <w:bottom w:val="single" w:sz="4" w:space="0" w:color="auto"/>
              <w:right w:val="single" w:sz="4" w:space="0" w:color="auto"/>
            </w:tcBorders>
            <w:shd w:val="clear" w:color="000000" w:fill="FFFFFF"/>
            <w:noWrap/>
            <w:vAlign w:val="center"/>
            <w:hideMark/>
          </w:tcPr>
          <w:p w14:paraId="039B9A6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0380585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2.121.000</w:t>
            </w:r>
          </w:p>
        </w:tc>
        <w:tc>
          <w:tcPr>
            <w:tcW w:w="1096" w:type="dxa"/>
            <w:tcBorders>
              <w:top w:val="nil"/>
              <w:left w:val="nil"/>
              <w:bottom w:val="single" w:sz="4" w:space="0" w:color="auto"/>
              <w:right w:val="single" w:sz="4" w:space="0" w:color="auto"/>
            </w:tcBorders>
            <w:shd w:val="clear" w:color="000000" w:fill="FFFFFF"/>
            <w:noWrap/>
            <w:vAlign w:val="center"/>
            <w:hideMark/>
          </w:tcPr>
          <w:p w14:paraId="6DCA989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04BAFA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429F0791"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2.665.924</w:t>
            </w:r>
          </w:p>
        </w:tc>
      </w:tr>
      <w:tr w:rsidR="00DB7F48" w:rsidRPr="00C97029" w14:paraId="1CBA3691"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038FE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01-jul-14</w:t>
            </w:r>
          </w:p>
        </w:tc>
        <w:tc>
          <w:tcPr>
            <w:tcW w:w="1216" w:type="dxa"/>
            <w:tcBorders>
              <w:top w:val="nil"/>
              <w:left w:val="nil"/>
              <w:bottom w:val="single" w:sz="4" w:space="0" w:color="auto"/>
              <w:right w:val="single" w:sz="4" w:space="0" w:color="auto"/>
            </w:tcBorders>
            <w:shd w:val="clear" w:color="000000" w:fill="FFFFFF"/>
            <w:vAlign w:val="center"/>
            <w:hideMark/>
          </w:tcPr>
          <w:p w14:paraId="2EB41DC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31-jul-14</w:t>
            </w:r>
          </w:p>
        </w:tc>
        <w:tc>
          <w:tcPr>
            <w:tcW w:w="1144" w:type="dxa"/>
            <w:tcBorders>
              <w:top w:val="nil"/>
              <w:left w:val="nil"/>
              <w:bottom w:val="single" w:sz="4" w:space="0" w:color="auto"/>
              <w:right w:val="single" w:sz="4" w:space="0" w:color="auto"/>
            </w:tcBorders>
            <w:shd w:val="clear" w:color="000000" w:fill="FFFFFF"/>
            <w:noWrap/>
            <w:vAlign w:val="center"/>
            <w:hideMark/>
          </w:tcPr>
          <w:p w14:paraId="4EE84AF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4090CB7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2.414.000</w:t>
            </w:r>
          </w:p>
        </w:tc>
        <w:tc>
          <w:tcPr>
            <w:tcW w:w="1096" w:type="dxa"/>
            <w:tcBorders>
              <w:top w:val="nil"/>
              <w:left w:val="nil"/>
              <w:bottom w:val="single" w:sz="4" w:space="0" w:color="auto"/>
              <w:right w:val="single" w:sz="4" w:space="0" w:color="auto"/>
            </w:tcBorders>
            <w:shd w:val="clear" w:color="000000" w:fill="FFFFFF"/>
            <w:noWrap/>
            <w:vAlign w:val="center"/>
            <w:hideMark/>
          </w:tcPr>
          <w:p w14:paraId="0DDB212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2A93852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7866D9B0"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3.034.201</w:t>
            </w:r>
          </w:p>
        </w:tc>
      </w:tr>
      <w:tr w:rsidR="00DB7F48" w:rsidRPr="00C97029" w14:paraId="5684F812"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CC157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-14</w:t>
            </w:r>
          </w:p>
        </w:tc>
        <w:tc>
          <w:tcPr>
            <w:tcW w:w="1216" w:type="dxa"/>
            <w:tcBorders>
              <w:top w:val="nil"/>
              <w:left w:val="nil"/>
              <w:bottom w:val="single" w:sz="4" w:space="0" w:color="auto"/>
              <w:right w:val="single" w:sz="4" w:space="0" w:color="auto"/>
            </w:tcBorders>
            <w:shd w:val="clear" w:color="000000" w:fill="FFFFFF"/>
            <w:vAlign w:val="center"/>
            <w:hideMark/>
          </w:tcPr>
          <w:p w14:paraId="665F75C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ago</w:t>
            </w:r>
            <w:proofErr w:type="spellEnd"/>
            <w:r w:rsidRPr="00C97029">
              <w:rPr>
                <w:rFonts w:ascii="Arial Narrow" w:eastAsia="Times New Roman" w:hAnsi="Arial Narrow"/>
                <w:color w:val="auto"/>
                <w:kern w:val="0"/>
                <w:lang w:eastAsia="es-CO"/>
                <w14:ligatures w14:val="none"/>
              </w:rPr>
              <w:t>-14</w:t>
            </w:r>
          </w:p>
        </w:tc>
        <w:tc>
          <w:tcPr>
            <w:tcW w:w="1144" w:type="dxa"/>
            <w:tcBorders>
              <w:top w:val="nil"/>
              <w:left w:val="nil"/>
              <w:bottom w:val="single" w:sz="4" w:space="0" w:color="auto"/>
              <w:right w:val="single" w:sz="4" w:space="0" w:color="auto"/>
            </w:tcBorders>
            <w:shd w:val="clear" w:color="000000" w:fill="FFFFFF"/>
            <w:noWrap/>
            <w:vAlign w:val="center"/>
            <w:hideMark/>
          </w:tcPr>
          <w:p w14:paraId="77372CE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AC3C98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2.024.000</w:t>
            </w:r>
          </w:p>
        </w:tc>
        <w:tc>
          <w:tcPr>
            <w:tcW w:w="1096" w:type="dxa"/>
            <w:tcBorders>
              <w:top w:val="nil"/>
              <w:left w:val="nil"/>
              <w:bottom w:val="single" w:sz="4" w:space="0" w:color="auto"/>
              <w:right w:val="single" w:sz="4" w:space="0" w:color="auto"/>
            </w:tcBorders>
            <w:shd w:val="clear" w:color="000000" w:fill="FFFFFF"/>
            <w:noWrap/>
            <w:vAlign w:val="center"/>
            <w:hideMark/>
          </w:tcPr>
          <w:p w14:paraId="64163D4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43A418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09EFFB36"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2.544.003</w:t>
            </w:r>
          </w:p>
        </w:tc>
      </w:tr>
      <w:tr w:rsidR="00DB7F48" w:rsidRPr="00C97029" w14:paraId="533C10FA"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D9FE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-14</w:t>
            </w:r>
          </w:p>
        </w:tc>
        <w:tc>
          <w:tcPr>
            <w:tcW w:w="1216" w:type="dxa"/>
            <w:tcBorders>
              <w:top w:val="nil"/>
              <w:left w:val="nil"/>
              <w:bottom w:val="single" w:sz="4" w:space="0" w:color="auto"/>
              <w:right w:val="single" w:sz="4" w:space="0" w:color="auto"/>
            </w:tcBorders>
            <w:shd w:val="clear" w:color="000000" w:fill="FFFFFF"/>
            <w:vAlign w:val="center"/>
            <w:hideMark/>
          </w:tcPr>
          <w:p w14:paraId="5F5B76A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roofErr w:type="spellStart"/>
            <w:r w:rsidRPr="00C97029">
              <w:rPr>
                <w:rFonts w:ascii="Arial Narrow" w:eastAsia="Times New Roman" w:hAnsi="Arial Narrow"/>
                <w:color w:val="auto"/>
                <w:kern w:val="0"/>
                <w:lang w:eastAsia="es-CO"/>
                <w14:ligatures w14:val="none"/>
              </w:rPr>
              <w:t>sep</w:t>
            </w:r>
            <w:proofErr w:type="spellEnd"/>
            <w:r w:rsidRPr="00C97029">
              <w:rPr>
                <w:rFonts w:ascii="Arial Narrow" w:eastAsia="Times New Roman" w:hAnsi="Arial Narrow"/>
                <w:color w:val="auto"/>
                <w:kern w:val="0"/>
                <w:lang w:eastAsia="es-CO"/>
                <w14:ligatures w14:val="none"/>
              </w:rPr>
              <w:t>-14</w:t>
            </w:r>
          </w:p>
        </w:tc>
        <w:tc>
          <w:tcPr>
            <w:tcW w:w="1144" w:type="dxa"/>
            <w:tcBorders>
              <w:top w:val="nil"/>
              <w:left w:val="nil"/>
              <w:bottom w:val="single" w:sz="4" w:space="0" w:color="auto"/>
              <w:right w:val="single" w:sz="4" w:space="0" w:color="auto"/>
            </w:tcBorders>
            <w:shd w:val="clear" w:color="000000" w:fill="FFFFFF"/>
            <w:noWrap/>
            <w:vAlign w:val="center"/>
            <w:hideMark/>
          </w:tcPr>
          <w:p w14:paraId="52E4689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1F8D6D5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2.672.000</w:t>
            </w:r>
          </w:p>
        </w:tc>
        <w:tc>
          <w:tcPr>
            <w:tcW w:w="1096" w:type="dxa"/>
            <w:tcBorders>
              <w:top w:val="nil"/>
              <w:left w:val="nil"/>
              <w:bottom w:val="single" w:sz="4" w:space="0" w:color="auto"/>
              <w:right w:val="single" w:sz="4" w:space="0" w:color="auto"/>
            </w:tcBorders>
            <w:shd w:val="clear" w:color="000000" w:fill="FFFFFF"/>
            <w:noWrap/>
            <w:vAlign w:val="center"/>
            <w:hideMark/>
          </w:tcPr>
          <w:p w14:paraId="0FA80EC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3D4AB06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755EDC73"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3.358.486</w:t>
            </w:r>
          </w:p>
        </w:tc>
      </w:tr>
      <w:tr w:rsidR="00DB7F48" w:rsidRPr="00C97029" w14:paraId="1C771D5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64218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01-oct-14</w:t>
            </w:r>
          </w:p>
        </w:tc>
        <w:tc>
          <w:tcPr>
            <w:tcW w:w="1216" w:type="dxa"/>
            <w:tcBorders>
              <w:top w:val="nil"/>
              <w:left w:val="nil"/>
              <w:bottom w:val="single" w:sz="4" w:space="0" w:color="auto"/>
              <w:right w:val="single" w:sz="4" w:space="0" w:color="auto"/>
            </w:tcBorders>
            <w:shd w:val="clear" w:color="000000" w:fill="FFFFFF"/>
            <w:vAlign w:val="center"/>
            <w:hideMark/>
          </w:tcPr>
          <w:p w14:paraId="1668438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31-oct-14</w:t>
            </w:r>
          </w:p>
        </w:tc>
        <w:tc>
          <w:tcPr>
            <w:tcW w:w="1144" w:type="dxa"/>
            <w:tcBorders>
              <w:top w:val="nil"/>
              <w:left w:val="nil"/>
              <w:bottom w:val="single" w:sz="4" w:space="0" w:color="auto"/>
              <w:right w:val="single" w:sz="4" w:space="0" w:color="auto"/>
            </w:tcBorders>
            <w:shd w:val="clear" w:color="000000" w:fill="FFFFFF"/>
            <w:noWrap/>
            <w:vAlign w:val="center"/>
            <w:hideMark/>
          </w:tcPr>
          <w:p w14:paraId="38F2ED4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5A84A95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2.200.000</w:t>
            </w:r>
          </w:p>
        </w:tc>
        <w:tc>
          <w:tcPr>
            <w:tcW w:w="1096" w:type="dxa"/>
            <w:tcBorders>
              <w:top w:val="nil"/>
              <w:left w:val="nil"/>
              <w:bottom w:val="single" w:sz="4" w:space="0" w:color="auto"/>
              <w:right w:val="single" w:sz="4" w:space="0" w:color="auto"/>
            </w:tcBorders>
            <w:shd w:val="clear" w:color="000000" w:fill="FFFFFF"/>
            <w:noWrap/>
            <w:vAlign w:val="center"/>
            <w:hideMark/>
          </w:tcPr>
          <w:p w14:paraId="2E61101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5CB3705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6AE98A9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2.765.221</w:t>
            </w:r>
          </w:p>
        </w:tc>
      </w:tr>
      <w:tr w:rsidR="00DB7F48" w:rsidRPr="00C97029" w14:paraId="57CCC33E"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ADAC4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01-nov-14</w:t>
            </w:r>
          </w:p>
        </w:tc>
        <w:tc>
          <w:tcPr>
            <w:tcW w:w="1216" w:type="dxa"/>
            <w:tcBorders>
              <w:top w:val="nil"/>
              <w:left w:val="nil"/>
              <w:bottom w:val="single" w:sz="4" w:space="0" w:color="auto"/>
              <w:right w:val="single" w:sz="4" w:space="0" w:color="auto"/>
            </w:tcBorders>
            <w:shd w:val="clear" w:color="000000" w:fill="FFFFFF"/>
            <w:vAlign w:val="center"/>
            <w:hideMark/>
          </w:tcPr>
          <w:p w14:paraId="41B734E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30-nov-14</w:t>
            </w:r>
          </w:p>
        </w:tc>
        <w:tc>
          <w:tcPr>
            <w:tcW w:w="1144" w:type="dxa"/>
            <w:tcBorders>
              <w:top w:val="nil"/>
              <w:left w:val="nil"/>
              <w:bottom w:val="single" w:sz="4" w:space="0" w:color="auto"/>
              <w:right w:val="single" w:sz="4" w:space="0" w:color="auto"/>
            </w:tcBorders>
            <w:shd w:val="clear" w:color="000000" w:fill="FFFFFF"/>
            <w:noWrap/>
            <w:vAlign w:val="center"/>
            <w:hideMark/>
          </w:tcPr>
          <w:p w14:paraId="2C75473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2A3A569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2.503.000</w:t>
            </w:r>
          </w:p>
        </w:tc>
        <w:tc>
          <w:tcPr>
            <w:tcW w:w="1096" w:type="dxa"/>
            <w:tcBorders>
              <w:top w:val="nil"/>
              <w:left w:val="nil"/>
              <w:bottom w:val="single" w:sz="4" w:space="0" w:color="auto"/>
              <w:right w:val="single" w:sz="4" w:space="0" w:color="auto"/>
            </w:tcBorders>
            <w:shd w:val="clear" w:color="000000" w:fill="FFFFFF"/>
            <w:noWrap/>
            <w:vAlign w:val="center"/>
            <w:hideMark/>
          </w:tcPr>
          <w:p w14:paraId="1B187C2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55FBED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nil"/>
              <w:left w:val="nil"/>
              <w:bottom w:val="single" w:sz="4" w:space="0" w:color="auto"/>
              <w:right w:val="double" w:sz="6" w:space="0" w:color="auto"/>
            </w:tcBorders>
            <w:shd w:val="clear" w:color="000000" w:fill="E9E5DC"/>
            <w:noWrap/>
            <w:vAlign w:val="center"/>
            <w:hideMark/>
          </w:tcPr>
          <w:p w14:paraId="1528C2FB"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3.146.067</w:t>
            </w:r>
          </w:p>
        </w:tc>
      </w:tr>
      <w:tr w:rsidR="00DB7F48" w:rsidRPr="00C97029" w14:paraId="70A8F2B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6AF3D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01-dic-14</w:t>
            </w:r>
          </w:p>
        </w:tc>
        <w:tc>
          <w:tcPr>
            <w:tcW w:w="1216" w:type="dxa"/>
            <w:tcBorders>
              <w:top w:val="nil"/>
              <w:left w:val="nil"/>
              <w:bottom w:val="single" w:sz="4" w:space="0" w:color="auto"/>
              <w:right w:val="single" w:sz="4" w:space="0" w:color="auto"/>
            </w:tcBorders>
            <w:shd w:val="clear" w:color="000000" w:fill="FFFFFF"/>
            <w:vAlign w:val="center"/>
            <w:hideMark/>
          </w:tcPr>
          <w:p w14:paraId="531A7D6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31-dic-14</w:t>
            </w:r>
          </w:p>
        </w:tc>
        <w:tc>
          <w:tcPr>
            <w:tcW w:w="1144" w:type="dxa"/>
            <w:tcBorders>
              <w:top w:val="nil"/>
              <w:left w:val="nil"/>
              <w:bottom w:val="single" w:sz="4" w:space="0" w:color="auto"/>
              <w:right w:val="single" w:sz="4" w:space="0" w:color="auto"/>
            </w:tcBorders>
            <w:shd w:val="clear" w:color="000000" w:fill="FFFFFF"/>
            <w:noWrap/>
            <w:vAlign w:val="center"/>
            <w:hideMark/>
          </w:tcPr>
          <w:p w14:paraId="3A4934D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27</w:t>
            </w:r>
          </w:p>
        </w:tc>
        <w:tc>
          <w:tcPr>
            <w:tcW w:w="1196" w:type="dxa"/>
            <w:tcBorders>
              <w:top w:val="nil"/>
              <w:left w:val="nil"/>
              <w:bottom w:val="single" w:sz="4" w:space="0" w:color="auto"/>
              <w:right w:val="single" w:sz="4" w:space="0" w:color="auto"/>
            </w:tcBorders>
            <w:shd w:val="clear" w:color="000000" w:fill="FFFFFF"/>
            <w:noWrap/>
            <w:vAlign w:val="center"/>
            <w:hideMark/>
          </w:tcPr>
          <w:p w14:paraId="257C782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4.423.000</w:t>
            </w:r>
          </w:p>
        </w:tc>
        <w:tc>
          <w:tcPr>
            <w:tcW w:w="1096" w:type="dxa"/>
            <w:tcBorders>
              <w:top w:val="nil"/>
              <w:left w:val="nil"/>
              <w:bottom w:val="single" w:sz="4" w:space="0" w:color="auto"/>
              <w:right w:val="single" w:sz="4" w:space="0" w:color="auto"/>
            </w:tcBorders>
            <w:shd w:val="clear" w:color="000000" w:fill="FFFFFF"/>
            <w:noWrap/>
            <w:vAlign w:val="center"/>
            <w:hideMark/>
          </w:tcPr>
          <w:p w14:paraId="3319CFB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3,86</w:t>
            </w:r>
          </w:p>
        </w:tc>
        <w:tc>
          <w:tcPr>
            <w:tcW w:w="1236" w:type="dxa"/>
            <w:tcBorders>
              <w:top w:val="nil"/>
              <w:left w:val="nil"/>
              <w:bottom w:val="single" w:sz="4" w:space="0" w:color="auto"/>
              <w:right w:val="single" w:sz="4" w:space="0" w:color="auto"/>
            </w:tcBorders>
            <w:shd w:val="clear" w:color="000000" w:fill="FFFFFF"/>
            <w:noWrap/>
            <w:vAlign w:val="center"/>
            <w:hideMark/>
          </w:tcPr>
          <w:p w14:paraId="0042D37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79,56</w:t>
            </w:r>
          </w:p>
        </w:tc>
        <w:tc>
          <w:tcPr>
            <w:tcW w:w="1256" w:type="dxa"/>
            <w:tcBorders>
              <w:top w:val="single" w:sz="4" w:space="0" w:color="auto"/>
              <w:left w:val="single" w:sz="4" w:space="0" w:color="auto"/>
              <w:bottom w:val="single" w:sz="4" w:space="0" w:color="auto"/>
              <w:right w:val="single" w:sz="4" w:space="0" w:color="auto"/>
            </w:tcBorders>
            <w:shd w:val="clear" w:color="000000" w:fill="E9E5DC"/>
            <w:noWrap/>
            <w:vAlign w:val="center"/>
            <w:hideMark/>
          </w:tcPr>
          <w:p w14:paraId="1EB714E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5.559.351</w:t>
            </w:r>
          </w:p>
        </w:tc>
      </w:tr>
      <w:tr w:rsidR="00DB7F48" w:rsidRPr="00C97029" w14:paraId="34E19740"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749C8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01-mar-15</w:t>
            </w:r>
          </w:p>
        </w:tc>
        <w:tc>
          <w:tcPr>
            <w:tcW w:w="1216" w:type="dxa"/>
            <w:tcBorders>
              <w:top w:val="nil"/>
              <w:left w:val="nil"/>
              <w:bottom w:val="single" w:sz="4" w:space="0" w:color="auto"/>
              <w:right w:val="single" w:sz="4" w:space="0" w:color="auto"/>
            </w:tcBorders>
            <w:shd w:val="clear" w:color="000000" w:fill="FFFFFF"/>
            <w:vAlign w:val="center"/>
            <w:hideMark/>
          </w:tcPr>
          <w:p w14:paraId="40A550C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31-mar-15</w:t>
            </w:r>
          </w:p>
        </w:tc>
        <w:tc>
          <w:tcPr>
            <w:tcW w:w="1144" w:type="dxa"/>
            <w:tcBorders>
              <w:top w:val="nil"/>
              <w:left w:val="nil"/>
              <w:bottom w:val="single" w:sz="4" w:space="0" w:color="auto"/>
              <w:right w:val="single" w:sz="4" w:space="0" w:color="auto"/>
            </w:tcBorders>
            <w:shd w:val="clear" w:color="000000" w:fill="FFFFFF"/>
            <w:noWrap/>
            <w:vAlign w:val="center"/>
            <w:hideMark/>
          </w:tcPr>
          <w:p w14:paraId="2119313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5E830BE3"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1.458.000</w:t>
            </w:r>
          </w:p>
        </w:tc>
        <w:tc>
          <w:tcPr>
            <w:tcW w:w="1096" w:type="dxa"/>
            <w:tcBorders>
              <w:top w:val="nil"/>
              <w:left w:val="nil"/>
              <w:bottom w:val="single" w:sz="4" w:space="0" w:color="auto"/>
              <w:right w:val="single" w:sz="4" w:space="0" w:color="auto"/>
            </w:tcBorders>
            <w:shd w:val="clear" w:color="000000" w:fill="FFFFFF"/>
            <w:noWrap/>
            <w:vAlign w:val="center"/>
            <w:hideMark/>
          </w:tcPr>
          <w:p w14:paraId="646BE0AC"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1997253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82,47</w:t>
            </w:r>
          </w:p>
        </w:tc>
        <w:tc>
          <w:tcPr>
            <w:tcW w:w="1256" w:type="dxa"/>
            <w:tcBorders>
              <w:top w:val="nil"/>
              <w:left w:val="nil"/>
              <w:bottom w:val="single" w:sz="4" w:space="0" w:color="auto"/>
              <w:right w:val="double" w:sz="6" w:space="0" w:color="auto"/>
            </w:tcBorders>
            <w:shd w:val="clear" w:color="000000" w:fill="E9E5DC"/>
            <w:noWrap/>
            <w:vAlign w:val="center"/>
            <w:hideMark/>
          </w:tcPr>
          <w:p w14:paraId="567A823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1.767.922</w:t>
            </w:r>
          </w:p>
        </w:tc>
      </w:tr>
      <w:tr w:rsidR="00DB7F48" w:rsidRPr="00C97029" w14:paraId="1B19F3A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438F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01-abr-15</w:t>
            </w:r>
          </w:p>
        </w:tc>
        <w:tc>
          <w:tcPr>
            <w:tcW w:w="1216" w:type="dxa"/>
            <w:tcBorders>
              <w:top w:val="nil"/>
              <w:left w:val="nil"/>
              <w:bottom w:val="single" w:sz="4" w:space="0" w:color="auto"/>
              <w:right w:val="single" w:sz="4" w:space="0" w:color="auto"/>
            </w:tcBorders>
            <w:shd w:val="clear" w:color="000000" w:fill="FFFFFF"/>
            <w:vAlign w:val="center"/>
            <w:hideMark/>
          </w:tcPr>
          <w:p w14:paraId="7EBAE10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30-abr-15</w:t>
            </w:r>
          </w:p>
        </w:tc>
        <w:tc>
          <w:tcPr>
            <w:tcW w:w="1144" w:type="dxa"/>
            <w:tcBorders>
              <w:top w:val="nil"/>
              <w:left w:val="nil"/>
              <w:bottom w:val="single" w:sz="4" w:space="0" w:color="auto"/>
              <w:right w:val="single" w:sz="4" w:space="0" w:color="auto"/>
            </w:tcBorders>
            <w:shd w:val="clear" w:color="000000" w:fill="FFFFFF"/>
            <w:noWrap/>
            <w:vAlign w:val="center"/>
            <w:hideMark/>
          </w:tcPr>
          <w:p w14:paraId="6256CBD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w:t>
            </w:r>
          </w:p>
        </w:tc>
        <w:tc>
          <w:tcPr>
            <w:tcW w:w="1196" w:type="dxa"/>
            <w:tcBorders>
              <w:top w:val="nil"/>
              <w:left w:val="nil"/>
              <w:bottom w:val="single" w:sz="4" w:space="0" w:color="auto"/>
              <w:right w:val="single" w:sz="4" w:space="0" w:color="auto"/>
            </w:tcBorders>
            <w:shd w:val="clear" w:color="000000" w:fill="FFFFFF"/>
            <w:noWrap/>
            <w:vAlign w:val="center"/>
            <w:hideMark/>
          </w:tcPr>
          <w:p w14:paraId="36D5CC7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2.449.000</w:t>
            </w:r>
          </w:p>
        </w:tc>
        <w:tc>
          <w:tcPr>
            <w:tcW w:w="1096" w:type="dxa"/>
            <w:tcBorders>
              <w:top w:val="nil"/>
              <w:left w:val="nil"/>
              <w:bottom w:val="single" w:sz="4" w:space="0" w:color="auto"/>
              <w:right w:val="single" w:sz="4" w:space="0" w:color="auto"/>
            </w:tcBorders>
            <w:shd w:val="clear" w:color="000000" w:fill="FFFFFF"/>
            <w:noWrap/>
            <w:vAlign w:val="center"/>
            <w:hideMark/>
          </w:tcPr>
          <w:p w14:paraId="4312E71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4,29</w:t>
            </w:r>
          </w:p>
        </w:tc>
        <w:tc>
          <w:tcPr>
            <w:tcW w:w="1236" w:type="dxa"/>
            <w:tcBorders>
              <w:top w:val="nil"/>
              <w:left w:val="nil"/>
              <w:bottom w:val="single" w:sz="4" w:space="0" w:color="auto"/>
              <w:right w:val="single" w:sz="4" w:space="0" w:color="auto"/>
            </w:tcBorders>
            <w:shd w:val="clear" w:color="000000" w:fill="FFFFFF"/>
            <w:noWrap/>
            <w:vAlign w:val="center"/>
            <w:hideMark/>
          </w:tcPr>
          <w:p w14:paraId="473978F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82,47</w:t>
            </w:r>
          </w:p>
        </w:tc>
        <w:tc>
          <w:tcPr>
            <w:tcW w:w="1256" w:type="dxa"/>
            <w:tcBorders>
              <w:top w:val="nil"/>
              <w:left w:val="nil"/>
              <w:bottom w:val="single" w:sz="4" w:space="0" w:color="auto"/>
              <w:right w:val="double" w:sz="6" w:space="0" w:color="auto"/>
            </w:tcBorders>
            <w:shd w:val="clear" w:color="000000" w:fill="E9E5DC"/>
            <w:noWrap/>
            <w:vAlign w:val="center"/>
            <w:hideMark/>
          </w:tcPr>
          <w:p w14:paraId="02E15F84"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2.969.576</w:t>
            </w:r>
          </w:p>
        </w:tc>
      </w:tr>
      <w:tr w:rsidR="00DB7F48" w:rsidRPr="00C97029" w14:paraId="13EFC437"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4A642"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-15</w:t>
            </w:r>
          </w:p>
        </w:tc>
        <w:tc>
          <w:tcPr>
            <w:tcW w:w="1216" w:type="dxa"/>
            <w:tcBorders>
              <w:top w:val="nil"/>
              <w:left w:val="nil"/>
              <w:bottom w:val="single" w:sz="4" w:space="0" w:color="auto"/>
              <w:right w:val="single" w:sz="4" w:space="0" w:color="auto"/>
            </w:tcBorders>
            <w:shd w:val="clear" w:color="000000" w:fill="FFFFFF"/>
            <w:vAlign w:val="center"/>
            <w:hideMark/>
          </w:tcPr>
          <w:p w14:paraId="408B0DF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31-</w:t>
            </w:r>
            <w:proofErr w:type="spellStart"/>
            <w:r w:rsidRPr="00C97029">
              <w:rPr>
                <w:rFonts w:ascii="Arial Narrow" w:eastAsia="Times New Roman" w:hAnsi="Arial Narrow"/>
                <w:color w:val="auto"/>
                <w:kern w:val="0"/>
                <w:lang w:eastAsia="es-CO"/>
                <w14:ligatures w14:val="none"/>
              </w:rPr>
              <w:t>may</w:t>
            </w:r>
            <w:proofErr w:type="spellEnd"/>
            <w:r w:rsidRPr="00C97029">
              <w:rPr>
                <w:rFonts w:ascii="Arial Narrow" w:eastAsia="Times New Roman" w:hAnsi="Arial Narrow"/>
                <w:color w:val="auto"/>
                <w:kern w:val="0"/>
                <w:lang w:eastAsia="es-CO"/>
                <w14:ligatures w14:val="none"/>
              </w:rPr>
              <w:t>-15</w:t>
            </w:r>
          </w:p>
        </w:tc>
        <w:tc>
          <w:tcPr>
            <w:tcW w:w="1144" w:type="dxa"/>
            <w:tcBorders>
              <w:top w:val="nil"/>
              <w:left w:val="nil"/>
              <w:bottom w:val="single" w:sz="4" w:space="0" w:color="auto"/>
              <w:right w:val="single" w:sz="4" w:space="0" w:color="auto"/>
            </w:tcBorders>
            <w:shd w:val="clear" w:color="000000" w:fill="FFFFFF"/>
            <w:noWrap/>
            <w:vAlign w:val="center"/>
            <w:hideMark/>
          </w:tcPr>
          <w:p w14:paraId="31A47ED9"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26</w:t>
            </w:r>
          </w:p>
        </w:tc>
        <w:tc>
          <w:tcPr>
            <w:tcW w:w="1196" w:type="dxa"/>
            <w:tcBorders>
              <w:top w:val="nil"/>
              <w:left w:val="nil"/>
              <w:bottom w:val="single" w:sz="4" w:space="0" w:color="auto"/>
              <w:right w:val="single" w:sz="4" w:space="0" w:color="auto"/>
            </w:tcBorders>
            <w:shd w:val="clear" w:color="000000" w:fill="FFFFFF"/>
            <w:noWrap/>
            <w:vAlign w:val="center"/>
            <w:hideMark/>
          </w:tcPr>
          <w:p w14:paraId="0EA31FC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3.003.000</w:t>
            </w:r>
          </w:p>
        </w:tc>
        <w:tc>
          <w:tcPr>
            <w:tcW w:w="1096" w:type="dxa"/>
            <w:tcBorders>
              <w:top w:val="nil"/>
              <w:left w:val="nil"/>
              <w:bottom w:val="single" w:sz="4" w:space="0" w:color="auto"/>
              <w:right w:val="single" w:sz="4" w:space="0" w:color="auto"/>
            </w:tcBorders>
            <w:shd w:val="clear" w:color="000000" w:fill="FFFFFF"/>
            <w:noWrap/>
            <w:vAlign w:val="center"/>
            <w:hideMark/>
          </w:tcPr>
          <w:p w14:paraId="2307D49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3,71</w:t>
            </w:r>
          </w:p>
        </w:tc>
        <w:tc>
          <w:tcPr>
            <w:tcW w:w="1236" w:type="dxa"/>
            <w:tcBorders>
              <w:top w:val="nil"/>
              <w:left w:val="nil"/>
              <w:bottom w:val="single" w:sz="4" w:space="0" w:color="auto"/>
              <w:right w:val="single" w:sz="4" w:space="0" w:color="auto"/>
            </w:tcBorders>
            <w:shd w:val="clear" w:color="000000" w:fill="FFFFFF"/>
            <w:noWrap/>
            <w:vAlign w:val="center"/>
            <w:hideMark/>
          </w:tcPr>
          <w:p w14:paraId="7E727106"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82,47</w:t>
            </w:r>
          </w:p>
        </w:tc>
        <w:tc>
          <w:tcPr>
            <w:tcW w:w="1256" w:type="dxa"/>
            <w:tcBorders>
              <w:top w:val="nil"/>
              <w:left w:val="nil"/>
              <w:bottom w:val="single" w:sz="4" w:space="0" w:color="auto"/>
              <w:right w:val="double" w:sz="6" w:space="0" w:color="auto"/>
            </w:tcBorders>
            <w:shd w:val="clear" w:color="000000" w:fill="E9E5DC"/>
            <w:noWrap/>
            <w:vAlign w:val="center"/>
            <w:hideMark/>
          </w:tcPr>
          <w:p w14:paraId="0766F5C9"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3.641.338</w:t>
            </w:r>
          </w:p>
        </w:tc>
      </w:tr>
      <w:tr w:rsidR="00DB7F48" w:rsidRPr="00C97029" w14:paraId="1F78EAF7"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71B3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01-jun-15</w:t>
            </w:r>
          </w:p>
        </w:tc>
        <w:tc>
          <w:tcPr>
            <w:tcW w:w="1216" w:type="dxa"/>
            <w:tcBorders>
              <w:top w:val="nil"/>
              <w:left w:val="nil"/>
              <w:bottom w:val="single" w:sz="4" w:space="0" w:color="auto"/>
              <w:right w:val="single" w:sz="4" w:space="0" w:color="auto"/>
            </w:tcBorders>
            <w:shd w:val="clear" w:color="000000" w:fill="FFFFFF"/>
            <w:vAlign w:val="center"/>
            <w:hideMark/>
          </w:tcPr>
          <w:p w14:paraId="72EAFCE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30-jun-15</w:t>
            </w:r>
          </w:p>
        </w:tc>
        <w:tc>
          <w:tcPr>
            <w:tcW w:w="1144" w:type="dxa"/>
            <w:tcBorders>
              <w:top w:val="nil"/>
              <w:left w:val="nil"/>
              <w:bottom w:val="single" w:sz="4" w:space="0" w:color="auto"/>
              <w:right w:val="single" w:sz="4" w:space="0" w:color="auto"/>
            </w:tcBorders>
            <w:shd w:val="clear" w:color="000000" w:fill="FFFFFF"/>
            <w:noWrap/>
            <w:vAlign w:val="center"/>
            <w:hideMark/>
          </w:tcPr>
          <w:p w14:paraId="3BF4ABC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5</w:t>
            </w:r>
          </w:p>
        </w:tc>
        <w:tc>
          <w:tcPr>
            <w:tcW w:w="1196" w:type="dxa"/>
            <w:tcBorders>
              <w:top w:val="nil"/>
              <w:left w:val="nil"/>
              <w:bottom w:val="single" w:sz="4" w:space="0" w:color="auto"/>
              <w:right w:val="single" w:sz="4" w:space="0" w:color="auto"/>
            </w:tcBorders>
            <w:shd w:val="clear" w:color="000000" w:fill="FFFFFF"/>
            <w:noWrap/>
            <w:vAlign w:val="center"/>
            <w:hideMark/>
          </w:tcPr>
          <w:p w14:paraId="346F530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209.000</w:t>
            </w:r>
          </w:p>
        </w:tc>
        <w:tc>
          <w:tcPr>
            <w:tcW w:w="1096" w:type="dxa"/>
            <w:tcBorders>
              <w:top w:val="nil"/>
              <w:left w:val="nil"/>
              <w:bottom w:val="single" w:sz="4" w:space="0" w:color="auto"/>
              <w:right w:val="single" w:sz="4" w:space="0" w:color="auto"/>
            </w:tcBorders>
            <w:shd w:val="clear" w:color="000000" w:fill="FFFFFF"/>
            <w:noWrap/>
            <w:vAlign w:val="center"/>
            <w:hideMark/>
          </w:tcPr>
          <w:p w14:paraId="2DD1FE6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0,71</w:t>
            </w:r>
          </w:p>
        </w:tc>
        <w:tc>
          <w:tcPr>
            <w:tcW w:w="1236" w:type="dxa"/>
            <w:tcBorders>
              <w:top w:val="nil"/>
              <w:left w:val="nil"/>
              <w:bottom w:val="single" w:sz="4" w:space="0" w:color="auto"/>
              <w:right w:val="single" w:sz="4" w:space="0" w:color="auto"/>
            </w:tcBorders>
            <w:shd w:val="clear" w:color="000000" w:fill="FFFFFF"/>
            <w:noWrap/>
            <w:vAlign w:val="center"/>
            <w:hideMark/>
          </w:tcPr>
          <w:p w14:paraId="6C1A7A3B"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82,47</w:t>
            </w:r>
          </w:p>
        </w:tc>
        <w:tc>
          <w:tcPr>
            <w:tcW w:w="1256" w:type="dxa"/>
            <w:tcBorders>
              <w:top w:val="nil"/>
              <w:left w:val="nil"/>
              <w:bottom w:val="single" w:sz="4" w:space="0" w:color="auto"/>
              <w:right w:val="double" w:sz="6" w:space="0" w:color="auto"/>
            </w:tcBorders>
            <w:shd w:val="clear" w:color="000000" w:fill="E9E5DC"/>
            <w:noWrap/>
            <w:vAlign w:val="center"/>
            <w:hideMark/>
          </w:tcPr>
          <w:p w14:paraId="4ED0131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253.426</w:t>
            </w:r>
          </w:p>
        </w:tc>
      </w:tr>
      <w:tr w:rsidR="00DB7F48" w:rsidRPr="00C97029" w14:paraId="680DEC09"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DAD38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01-nov-18</w:t>
            </w:r>
          </w:p>
        </w:tc>
        <w:tc>
          <w:tcPr>
            <w:tcW w:w="1216" w:type="dxa"/>
            <w:tcBorders>
              <w:top w:val="nil"/>
              <w:left w:val="nil"/>
              <w:bottom w:val="single" w:sz="4" w:space="0" w:color="auto"/>
              <w:right w:val="single" w:sz="4" w:space="0" w:color="auto"/>
            </w:tcBorders>
            <w:shd w:val="clear" w:color="000000" w:fill="FFFFFF"/>
            <w:vAlign w:val="center"/>
            <w:hideMark/>
          </w:tcPr>
          <w:p w14:paraId="71F0EA88"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30-dic-18</w:t>
            </w:r>
          </w:p>
        </w:tc>
        <w:tc>
          <w:tcPr>
            <w:tcW w:w="1144" w:type="dxa"/>
            <w:tcBorders>
              <w:top w:val="nil"/>
              <w:left w:val="nil"/>
              <w:bottom w:val="single" w:sz="4" w:space="0" w:color="auto"/>
              <w:right w:val="single" w:sz="4" w:space="0" w:color="auto"/>
            </w:tcBorders>
            <w:shd w:val="clear" w:color="000000" w:fill="FFFFFF"/>
            <w:noWrap/>
            <w:vAlign w:val="center"/>
            <w:hideMark/>
          </w:tcPr>
          <w:p w14:paraId="4262482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60</w:t>
            </w:r>
          </w:p>
        </w:tc>
        <w:tc>
          <w:tcPr>
            <w:tcW w:w="1196" w:type="dxa"/>
            <w:tcBorders>
              <w:top w:val="nil"/>
              <w:left w:val="nil"/>
              <w:bottom w:val="single" w:sz="4" w:space="0" w:color="auto"/>
              <w:right w:val="single" w:sz="4" w:space="0" w:color="auto"/>
            </w:tcBorders>
            <w:shd w:val="clear" w:color="000000" w:fill="FFFFFF"/>
            <w:noWrap/>
            <w:vAlign w:val="center"/>
            <w:hideMark/>
          </w:tcPr>
          <w:p w14:paraId="4F7818C0"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1.288.700</w:t>
            </w:r>
          </w:p>
        </w:tc>
        <w:tc>
          <w:tcPr>
            <w:tcW w:w="1096" w:type="dxa"/>
            <w:tcBorders>
              <w:top w:val="nil"/>
              <w:left w:val="nil"/>
              <w:bottom w:val="single" w:sz="4" w:space="0" w:color="auto"/>
              <w:right w:val="single" w:sz="4" w:space="0" w:color="auto"/>
            </w:tcBorders>
            <w:shd w:val="clear" w:color="000000" w:fill="FFFFFF"/>
            <w:noWrap/>
            <w:vAlign w:val="center"/>
            <w:hideMark/>
          </w:tcPr>
          <w:p w14:paraId="4D5A6A3F"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8,57</w:t>
            </w:r>
          </w:p>
        </w:tc>
        <w:tc>
          <w:tcPr>
            <w:tcW w:w="1236" w:type="dxa"/>
            <w:tcBorders>
              <w:top w:val="nil"/>
              <w:left w:val="nil"/>
              <w:bottom w:val="single" w:sz="4" w:space="0" w:color="auto"/>
              <w:right w:val="single" w:sz="4" w:space="0" w:color="auto"/>
            </w:tcBorders>
            <w:shd w:val="clear" w:color="000000" w:fill="FFFFFF"/>
            <w:noWrap/>
            <w:vAlign w:val="center"/>
            <w:hideMark/>
          </w:tcPr>
          <w:p w14:paraId="20AACD54"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96,92</w:t>
            </w:r>
          </w:p>
        </w:tc>
        <w:tc>
          <w:tcPr>
            <w:tcW w:w="1256" w:type="dxa"/>
            <w:tcBorders>
              <w:top w:val="nil"/>
              <w:left w:val="nil"/>
              <w:bottom w:val="single" w:sz="4" w:space="0" w:color="auto"/>
              <w:right w:val="double" w:sz="6" w:space="0" w:color="auto"/>
            </w:tcBorders>
            <w:shd w:val="clear" w:color="000000" w:fill="E9E5DC"/>
            <w:noWrap/>
            <w:vAlign w:val="center"/>
            <w:hideMark/>
          </w:tcPr>
          <w:p w14:paraId="5393CC3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1.329.655</w:t>
            </w:r>
          </w:p>
        </w:tc>
      </w:tr>
      <w:tr w:rsidR="00DB7F48" w:rsidRPr="00C97029" w14:paraId="6976DC14"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250CDA"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01-ene-19</w:t>
            </w:r>
          </w:p>
        </w:tc>
        <w:tc>
          <w:tcPr>
            <w:tcW w:w="1216" w:type="dxa"/>
            <w:tcBorders>
              <w:top w:val="nil"/>
              <w:left w:val="nil"/>
              <w:bottom w:val="single" w:sz="4" w:space="0" w:color="auto"/>
              <w:right w:val="single" w:sz="4" w:space="0" w:color="auto"/>
            </w:tcBorders>
            <w:shd w:val="clear" w:color="000000" w:fill="FFFFFF"/>
            <w:vAlign w:val="center"/>
            <w:hideMark/>
          </w:tcPr>
          <w:p w14:paraId="1D6B038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14-ene-19</w:t>
            </w:r>
          </w:p>
        </w:tc>
        <w:tc>
          <w:tcPr>
            <w:tcW w:w="1144" w:type="dxa"/>
            <w:tcBorders>
              <w:top w:val="nil"/>
              <w:left w:val="nil"/>
              <w:bottom w:val="single" w:sz="4" w:space="0" w:color="auto"/>
              <w:right w:val="single" w:sz="4" w:space="0" w:color="auto"/>
            </w:tcBorders>
            <w:shd w:val="clear" w:color="000000" w:fill="FFFFFF"/>
            <w:noWrap/>
            <w:vAlign w:val="center"/>
            <w:hideMark/>
          </w:tcPr>
          <w:p w14:paraId="2D722C87"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w:t>
            </w:r>
          </w:p>
        </w:tc>
        <w:tc>
          <w:tcPr>
            <w:tcW w:w="1196" w:type="dxa"/>
            <w:tcBorders>
              <w:top w:val="nil"/>
              <w:left w:val="nil"/>
              <w:bottom w:val="single" w:sz="4" w:space="0" w:color="auto"/>
              <w:right w:val="single" w:sz="4" w:space="0" w:color="auto"/>
            </w:tcBorders>
            <w:shd w:val="clear" w:color="000000" w:fill="FFFFFF"/>
            <w:noWrap/>
            <w:vAlign w:val="center"/>
            <w:hideMark/>
          </w:tcPr>
          <w:p w14:paraId="10230785"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1.288.700</w:t>
            </w:r>
          </w:p>
        </w:tc>
        <w:tc>
          <w:tcPr>
            <w:tcW w:w="1096" w:type="dxa"/>
            <w:tcBorders>
              <w:top w:val="nil"/>
              <w:left w:val="nil"/>
              <w:bottom w:val="single" w:sz="4" w:space="0" w:color="auto"/>
              <w:right w:val="single" w:sz="4" w:space="0" w:color="auto"/>
            </w:tcBorders>
            <w:shd w:val="clear" w:color="000000" w:fill="FFFFFF"/>
            <w:noWrap/>
            <w:vAlign w:val="center"/>
            <w:hideMark/>
          </w:tcPr>
          <w:p w14:paraId="2AE42FF1"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2,00</w:t>
            </w:r>
          </w:p>
        </w:tc>
        <w:tc>
          <w:tcPr>
            <w:tcW w:w="1236" w:type="dxa"/>
            <w:tcBorders>
              <w:top w:val="nil"/>
              <w:left w:val="nil"/>
              <w:bottom w:val="single" w:sz="4" w:space="0" w:color="auto"/>
              <w:right w:val="single" w:sz="4" w:space="0" w:color="auto"/>
            </w:tcBorders>
            <w:shd w:val="clear" w:color="000000" w:fill="FFFFFF"/>
            <w:noWrap/>
            <w:vAlign w:val="center"/>
            <w:hideMark/>
          </w:tcPr>
          <w:p w14:paraId="0F0FF3FD"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100,00</w:t>
            </w:r>
          </w:p>
        </w:tc>
        <w:tc>
          <w:tcPr>
            <w:tcW w:w="1256" w:type="dxa"/>
            <w:tcBorders>
              <w:top w:val="nil"/>
              <w:left w:val="nil"/>
              <w:bottom w:val="single" w:sz="4" w:space="0" w:color="auto"/>
              <w:right w:val="double" w:sz="6" w:space="0" w:color="auto"/>
            </w:tcBorders>
            <w:shd w:val="clear" w:color="000000" w:fill="E9E5DC"/>
            <w:noWrap/>
            <w:vAlign w:val="center"/>
            <w:hideMark/>
          </w:tcPr>
          <w:p w14:paraId="720FF6AA"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1.288.700</w:t>
            </w:r>
          </w:p>
        </w:tc>
      </w:tr>
      <w:tr w:rsidR="00DB7F48" w:rsidRPr="00C97029" w14:paraId="3136CDE3" w14:textId="77777777" w:rsidTr="00DB7F48">
        <w:trPr>
          <w:jc w:val="center"/>
        </w:trPr>
        <w:tc>
          <w:tcPr>
            <w:tcW w:w="12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FE5E314"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 xml:space="preserve">Regla del </w:t>
            </w:r>
            <w:proofErr w:type="spellStart"/>
            <w:r w:rsidRPr="00C97029">
              <w:rPr>
                <w:rFonts w:ascii="Arial Narrow" w:eastAsia="Times New Roman" w:hAnsi="Arial Narrow"/>
                <w:b/>
                <w:bCs/>
                <w:color w:val="auto"/>
                <w:kern w:val="0"/>
                <w:lang w:eastAsia="es-CO"/>
                <w14:ligatures w14:val="none"/>
              </w:rPr>
              <w:t>IBL</w:t>
            </w:r>
            <w:proofErr w:type="spellEnd"/>
          </w:p>
        </w:tc>
        <w:tc>
          <w:tcPr>
            <w:tcW w:w="12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1453AC1"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proofErr w:type="spellStart"/>
            <w:r w:rsidRPr="00C97029">
              <w:rPr>
                <w:rFonts w:ascii="Arial Narrow" w:eastAsia="Times New Roman" w:hAnsi="Arial Narrow"/>
                <w:b/>
                <w:bCs/>
                <w:color w:val="auto"/>
                <w:kern w:val="0"/>
                <w:lang w:eastAsia="es-CO"/>
                <w14:ligatures w14:val="none"/>
              </w:rPr>
              <w:t>Ult</w:t>
            </w:r>
            <w:proofErr w:type="spellEnd"/>
            <w:r w:rsidRPr="00C97029">
              <w:rPr>
                <w:rFonts w:ascii="Arial Narrow" w:eastAsia="Times New Roman" w:hAnsi="Arial Narrow"/>
                <w:b/>
                <w:bCs/>
                <w:color w:val="auto"/>
                <w:kern w:val="0"/>
                <w:lang w:eastAsia="es-CO"/>
                <w14:ligatures w14:val="none"/>
              </w:rPr>
              <w:t>. 10 años</w:t>
            </w:r>
          </w:p>
        </w:tc>
        <w:tc>
          <w:tcPr>
            <w:tcW w:w="114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EBB256"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3.600 días</w:t>
            </w:r>
          </w:p>
        </w:tc>
        <w:tc>
          <w:tcPr>
            <w:tcW w:w="11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257E3D"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p>
        </w:tc>
        <w:tc>
          <w:tcPr>
            <w:tcW w:w="10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168A5CE" w14:textId="77777777" w:rsidR="00AB3338" w:rsidRPr="00C97029" w:rsidRDefault="00AB3338" w:rsidP="00C97029">
            <w:pPr>
              <w:spacing w:line="240" w:lineRule="auto"/>
              <w:ind w:firstLine="0"/>
              <w:jc w:val="center"/>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514,29</w:t>
            </w:r>
          </w:p>
        </w:tc>
        <w:tc>
          <w:tcPr>
            <w:tcW w:w="12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AD99CA" w14:textId="60B02D4C"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proofErr w:type="spellStart"/>
            <w:r w:rsidRPr="00C97029">
              <w:rPr>
                <w:rFonts w:ascii="Arial Narrow" w:eastAsia="Times New Roman" w:hAnsi="Arial Narrow"/>
                <w:color w:val="auto"/>
                <w:kern w:val="0"/>
                <w:lang w:eastAsia="es-CO"/>
                <w14:ligatures w14:val="none"/>
              </w:rPr>
              <w:t>IBL</w:t>
            </w:r>
            <w:proofErr w:type="spellEnd"/>
          </w:p>
        </w:tc>
        <w:tc>
          <w:tcPr>
            <w:tcW w:w="1256" w:type="dxa"/>
            <w:tcBorders>
              <w:top w:val="single" w:sz="4" w:space="0" w:color="auto"/>
              <w:left w:val="single" w:sz="4" w:space="0" w:color="auto"/>
              <w:bottom w:val="single" w:sz="4" w:space="0" w:color="auto"/>
              <w:right w:val="double" w:sz="6" w:space="0" w:color="auto"/>
            </w:tcBorders>
            <w:shd w:val="clear" w:color="000000" w:fill="F2F2F2"/>
            <w:noWrap/>
            <w:vAlign w:val="center"/>
            <w:hideMark/>
          </w:tcPr>
          <w:p w14:paraId="0CF1BEF1" w14:textId="1A21EFFA" w:rsidR="00AB3338" w:rsidRPr="00C97029" w:rsidRDefault="00AB3338" w:rsidP="00AB3338">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1.391.778</w:t>
            </w:r>
          </w:p>
        </w:tc>
      </w:tr>
    </w:tbl>
    <w:p w14:paraId="37E00CAD" w14:textId="77777777" w:rsidR="004966AB" w:rsidRPr="00A86802" w:rsidRDefault="004966AB" w:rsidP="00A86802">
      <w:pPr>
        <w:spacing w:line="276" w:lineRule="auto"/>
        <w:rPr>
          <w:rStyle w:val="normaltextrun"/>
          <w:rFonts w:ascii="Bookman Old Style" w:eastAsiaTheme="majorEastAsia" w:hAnsi="Bookman Old Style"/>
        </w:rPr>
      </w:pPr>
    </w:p>
    <w:p w14:paraId="716F9CDD" w14:textId="6AAA2885" w:rsidR="00FA4B7A" w:rsidRPr="00A86802" w:rsidRDefault="00DB7F48"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Ahora, para aplicar </w:t>
      </w:r>
      <w:r w:rsidR="00FA4B7A" w:rsidRPr="00A86802">
        <w:rPr>
          <w:rStyle w:val="normaltextrun"/>
          <w:rFonts w:ascii="Bookman Old Style" w:eastAsiaTheme="majorEastAsia" w:hAnsi="Bookman Old Style"/>
        </w:rPr>
        <w:t xml:space="preserve">la tasa </w:t>
      </w:r>
      <w:r w:rsidRPr="00A86802">
        <w:rPr>
          <w:rStyle w:val="normaltextrun"/>
          <w:rFonts w:ascii="Bookman Old Style" w:eastAsiaTheme="majorEastAsia" w:hAnsi="Bookman Old Style"/>
        </w:rPr>
        <w:t>prestacional conforme el artículo 40 de la Ley 100 de 1993</w:t>
      </w:r>
      <w:r w:rsidR="00FA4B7A" w:rsidRPr="00A86802">
        <w:rPr>
          <w:rStyle w:val="normaltextrun"/>
          <w:rFonts w:ascii="Bookman Old Style" w:eastAsiaTheme="majorEastAsia" w:hAnsi="Bookman Old Style"/>
        </w:rPr>
        <w:t>, se tiene en cuenta que si el grado de invalidez o el porcentaje de Pérdida de la Capacidad Laboral (</w:t>
      </w:r>
      <w:proofErr w:type="spellStart"/>
      <w:r w:rsidR="00FA4B7A" w:rsidRPr="00A86802">
        <w:rPr>
          <w:rStyle w:val="normaltextrun"/>
          <w:rFonts w:ascii="Bookman Old Style" w:eastAsiaTheme="majorEastAsia" w:hAnsi="Bookman Old Style"/>
        </w:rPr>
        <w:t>PCL</w:t>
      </w:r>
      <w:proofErr w:type="spellEnd"/>
      <w:r w:rsidR="00FA4B7A" w:rsidRPr="00A86802">
        <w:rPr>
          <w:rStyle w:val="normaltextrun"/>
          <w:rFonts w:ascii="Bookman Old Style" w:eastAsiaTheme="majorEastAsia" w:hAnsi="Bookman Old Style"/>
        </w:rPr>
        <w:t>) oscila entre el 50 y el 65.99% (Invalidez grado 1)</w:t>
      </w:r>
      <w:r w:rsidRPr="00A86802">
        <w:rPr>
          <w:rStyle w:val="normaltextrun"/>
          <w:rFonts w:ascii="Bookman Old Style" w:eastAsiaTheme="majorEastAsia" w:hAnsi="Bookman Old Style"/>
        </w:rPr>
        <w:t>,</w:t>
      </w:r>
      <w:r w:rsidR="00FA4B7A" w:rsidRPr="00A86802">
        <w:rPr>
          <w:rStyle w:val="normaltextrun"/>
          <w:rFonts w:ascii="Bookman Old Style" w:eastAsiaTheme="majorEastAsia" w:hAnsi="Bookman Old Style"/>
        </w:rPr>
        <w:t xml:space="preserve"> el monto de la pensión se liquida a partir del 45% del Ingreso Base de Liquidación (</w:t>
      </w:r>
      <w:proofErr w:type="spellStart"/>
      <w:r w:rsidR="00FA4B7A" w:rsidRPr="00A86802">
        <w:rPr>
          <w:rStyle w:val="normaltextrun"/>
          <w:rFonts w:ascii="Bookman Old Style" w:eastAsiaTheme="majorEastAsia" w:hAnsi="Bookman Old Style"/>
        </w:rPr>
        <w:t>IBL</w:t>
      </w:r>
      <w:proofErr w:type="spellEnd"/>
      <w:r w:rsidR="00FA4B7A" w:rsidRPr="00A86802">
        <w:rPr>
          <w:rStyle w:val="normaltextrun"/>
          <w:rFonts w:ascii="Bookman Old Style" w:eastAsiaTheme="majorEastAsia" w:hAnsi="Bookman Old Style"/>
        </w:rPr>
        <w:t>) y, de ser mayor al 66% (Invalidez grado 2) el monto se liquida a partir del 54% del Ingreso Base de Liquidación (</w:t>
      </w:r>
      <w:proofErr w:type="spellStart"/>
      <w:r w:rsidR="00FA4B7A" w:rsidRPr="00A86802">
        <w:rPr>
          <w:rStyle w:val="normaltextrun"/>
          <w:rFonts w:ascii="Bookman Old Style" w:eastAsiaTheme="majorEastAsia" w:hAnsi="Bookman Old Style"/>
        </w:rPr>
        <w:t>IBL</w:t>
      </w:r>
      <w:proofErr w:type="spellEnd"/>
      <w:r w:rsidR="00FA4B7A" w:rsidRPr="00A86802">
        <w:rPr>
          <w:rStyle w:val="normaltextrun"/>
          <w:rFonts w:ascii="Bookman Old Style" w:eastAsiaTheme="majorEastAsia" w:hAnsi="Bookman Old Style"/>
        </w:rPr>
        <w:t>)</w:t>
      </w:r>
      <w:r w:rsidR="00DF66B7" w:rsidRPr="00A86802">
        <w:rPr>
          <w:rStyle w:val="normaltextrun"/>
          <w:rFonts w:ascii="Bookman Old Style" w:eastAsiaTheme="majorEastAsia" w:hAnsi="Bookman Old Style"/>
        </w:rPr>
        <w:t>.</w:t>
      </w:r>
    </w:p>
    <w:p w14:paraId="33E4DF74" w14:textId="77777777" w:rsidR="00DF66B7" w:rsidRPr="00A86802" w:rsidRDefault="00DF66B7" w:rsidP="00A86802">
      <w:pPr>
        <w:spacing w:line="276" w:lineRule="auto"/>
        <w:rPr>
          <w:rStyle w:val="normaltextrun"/>
          <w:rFonts w:ascii="Bookman Old Style" w:eastAsiaTheme="majorEastAsia" w:hAnsi="Bookman Old Style"/>
        </w:rPr>
      </w:pPr>
    </w:p>
    <w:p w14:paraId="076EB594" w14:textId="5559E02D" w:rsidR="00DF66B7" w:rsidRPr="00A86802" w:rsidRDefault="00DF66B7"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Para el caso, es claro que el porcentaje de </w:t>
      </w:r>
      <w:proofErr w:type="spellStart"/>
      <w:r w:rsidRPr="00A86802">
        <w:rPr>
          <w:rStyle w:val="normaltextrun"/>
          <w:rFonts w:ascii="Bookman Old Style" w:eastAsiaTheme="majorEastAsia" w:hAnsi="Bookman Old Style"/>
        </w:rPr>
        <w:t>PCL</w:t>
      </w:r>
      <w:proofErr w:type="spellEnd"/>
      <w:r w:rsidRPr="00A86802">
        <w:rPr>
          <w:rStyle w:val="normaltextrun"/>
          <w:rFonts w:ascii="Bookman Old Style" w:eastAsiaTheme="majorEastAsia" w:hAnsi="Bookman Old Style"/>
        </w:rPr>
        <w:t xml:space="preserve"> es inferior al 66%, por lo que se parte de una tasa del 45% y, por cada 50 semanas adicionales a las primeras 500 semanas de cotización, el porcentaje de liquidación se incrementa en un 1.5%, hasta llegar al tope del 75% del </w:t>
      </w:r>
      <w:proofErr w:type="spellStart"/>
      <w:r w:rsidRPr="00A86802">
        <w:rPr>
          <w:rStyle w:val="normaltextrun"/>
          <w:rFonts w:ascii="Bookman Old Style" w:eastAsiaTheme="majorEastAsia" w:hAnsi="Bookman Old Style"/>
        </w:rPr>
        <w:t>IBL</w:t>
      </w:r>
      <w:proofErr w:type="spellEnd"/>
      <w:r w:rsidRPr="00A86802">
        <w:rPr>
          <w:rStyle w:val="normaltextrun"/>
          <w:rFonts w:ascii="Bookman Old Style" w:eastAsiaTheme="majorEastAsia" w:hAnsi="Bookman Old Style"/>
        </w:rPr>
        <w:t xml:space="preserve">. Para el caso, conforme a la historia labora que milita en el archivo 14, </w:t>
      </w:r>
      <w:r w:rsidR="00C419DA" w:rsidRPr="00A86802">
        <w:rPr>
          <w:rStyle w:val="normaltextrun"/>
          <w:rFonts w:ascii="Bookman Old Style" w:eastAsiaTheme="majorEastAsia" w:hAnsi="Bookman Old Style"/>
        </w:rPr>
        <w:t>pág.</w:t>
      </w:r>
      <w:r w:rsidRPr="00A86802">
        <w:rPr>
          <w:rStyle w:val="normaltextrun"/>
          <w:rFonts w:ascii="Bookman Old Style" w:eastAsiaTheme="majorEastAsia" w:hAnsi="Bookman Old Style"/>
        </w:rPr>
        <w:t xml:space="preserve"> 894, se tiene que el promotor de la litis </w:t>
      </w:r>
      <w:r w:rsidR="008B4451" w:rsidRPr="00A86802">
        <w:rPr>
          <w:rStyle w:val="normaltextrun"/>
          <w:rFonts w:ascii="Bookman Old Style" w:eastAsiaTheme="majorEastAsia" w:hAnsi="Bookman Old Style"/>
        </w:rPr>
        <w:t xml:space="preserve">a la data de estructuración, en total </w:t>
      </w:r>
      <w:r w:rsidR="00624058" w:rsidRPr="00A86802">
        <w:rPr>
          <w:rStyle w:val="normaltextrun"/>
          <w:rFonts w:ascii="Bookman Old Style" w:eastAsiaTheme="majorEastAsia" w:hAnsi="Bookman Old Style"/>
        </w:rPr>
        <w:t xml:space="preserve">aglutinaba </w:t>
      </w:r>
      <w:r w:rsidR="00624058" w:rsidRPr="00A86802">
        <w:rPr>
          <w:rStyle w:val="normaltextrun"/>
          <w:rFonts w:ascii="Bookman Old Style" w:eastAsiaTheme="majorEastAsia" w:hAnsi="Bookman Old Style"/>
          <w:b/>
          <w:bCs/>
        </w:rPr>
        <w:t>534.86</w:t>
      </w:r>
      <w:r w:rsidRPr="00A86802">
        <w:rPr>
          <w:rStyle w:val="normaltextrun"/>
          <w:rFonts w:ascii="Bookman Old Style" w:eastAsiaTheme="majorEastAsia" w:hAnsi="Bookman Old Style"/>
        </w:rPr>
        <w:t xml:space="preserve">, lo que implica que la tasa </w:t>
      </w:r>
      <w:r w:rsidR="00624058" w:rsidRPr="00A86802">
        <w:rPr>
          <w:rStyle w:val="normaltextrun"/>
          <w:rFonts w:ascii="Bookman Old Style" w:eastAsiaTheme="majorEastAsia" w:hAnsi="Bookman Old Style"/>
        </w:rPr>
        <w:t>se mantiene en el 45</w:t>
      </w:r>
      <w:r w:rsidRPr="00A86802">
        <w:rPr>
          <w:rStyle w:val="normaltextrun"/>
          <w:rFonts w:ascii="Bookman Old Style" w:eastAsiaTheme="majorEastAsia" w:hAnsi="Bookman Old Style"/>
        </w:rPr>
        <w:t xml:space="preserve">%, </w:t>
      </w:r>
      <w:r w:rsidR="00624058" w:rsidRPr="00A86802">
        <w:rPr>
          <w:rStyle w:val="normaltextrun"/>
          <w:rFonts w:ascii="Bookman Old Style" w:eastAsiaTheme="majorEastAsia" w:hAnsi="Bookman Old Style"/>
        </w:rPr>
        <w:t xml:space="preserve">lo que de suyo conlleva a que </w:t>
      </w:r>
      <w:r w:rsidR="00C419DA" w:rsidRPr="00A86802">
        <w:rPr>
          <w:rStyle w:val="normaltextrun"/>
          <w:rFonts w:ascii="Bookman Old Style" w:eastAsiaTheme="majorEastAsia" w:hAnsi="Bookman Old Style"/>
        </w:rPr>
        <w:t xml:space="preserve">al </w:t>
      </w:r>
      <w:r w:rsidR="00624058" w:rsidRPr="00A86802">
        <w:rPr>
          <w:rStyle w:val="normaltextrun"/>
          <w:rFonts w:ascii="Bookman Old Style" w:eastAsiaTheme="majorEastAsia" w:hAnsi="Bookman Old Style"/>
        </w:rPr>
        <w:t xml:space="preserve">ser aplicado dicho porcentaje al </w:t>
      </w:r>
      <w:proofErr w:type="spellStart"/>
      <w:r w:rsidR="00624058" w:rsidRPr="00A86802">
        <w:rPr>
          <w:rStyle w:val="normaltextrun"/>
          <w:rFonts w:ascii="Bookman Old Style" w:eastAsiaTheme="majorEastAsia" w:hAnsi="Bookman Old Style"/>
        </w:rPr>
        <w:t>IBL</w:t>
      </w:r>
      <w:proofErr w:type="spellEnd"/>
      <w:r w:rsidR="00624058" w:rsidRPr="00A86802">
        <w:rPr>
          <w:rStyle w:val="normaltextrun"/>
          <w:rFonts w:ascii="Bookman Old Style" w:eastAsiaTheme="majorEastAsia" w:hAnsi="Bookman Old Style"/>
        </w:rPr>
        <w:t xml:space="preserve">, resulta ser </w:t>
      </w:r>
      <w:r w:rsidR="00C419DA" w:rsidRPr="00A86802">
        <w:rPr>
          <w:rStyle w:val="normaltextrun"/>
          <w:rFonts w:ascii="Bookman Old Style" w:eastAsiaTheme="majorEastAsia" w:hAnsi="Bookman Old Style"/>
        </w:rPr>
        <w:t>inferior al salario mínimo en Colombia</w:t>
      </w:r>
      <w:r w:rsidR="00624058" w:rsidRPr="00A86802">
        <w:rPr>
          <w:rStyle w:val="normaltextrun"/>
          <w:rFonts w:ascii="Bookman Old Style" w:eastAsiaTheme="majorEastAsia" w:hAnsi="Bookman Old Style"/>
        </w:rPr>
        <w:t xml:space="preserve"> –</w:t>
      </w:r>
      <w:r w:rsidR="00624058" w:rsidRPr="00A86802">
        <w:rPr>
          <w:rStyle w:val="normaltextrun"/>
          <w:rFonts w:ascii="Bookman Old Style" w:eastAsiaTheme="majorEastAsia" w:hAnsi="Bookman Old Style"/>
          <w:i/>
          <w:iCs/>
        </w:rPr>
        <w:t xml:space="preserve"> como lo estableció la a quo -</w:t>
      </w:r>
      <w:r w:rsidR="00C419DA" w:rsidRPr="00A86802">
        <w:rPr>
          <w:rStyle w:val="normaltextrun"/>
          <w:rFonts w:ascii="Bookman Old Style" w:eastAsiaTheme="majorEastAsia" w:hAnsi="Bookman Old Style"/>
        </w:rPr>
        <w:t xml:space="preserve">, </w:t>
      </w:r>
      <w:r w:rsidR="00624058" w:rsidRPr="00A86802">
        <w:rPr>
          <w:rStyle w:val="normaltextrun"/>
          <w:rFonts w:ascii="Bookman Old Style" w:eastAsiaTheme="majorEastAsia" w:hAnsi="Bookman Old Style"/>
        </w:rPr>
        <w:t xml:space="preserve">por lo que </w:t>
      </w:r>
      <w:r w:rsidR="00C419DA" w:rsidRPr="00A86802">
        <w:rPr>
          <w:rStyle w:val="normaltextrun"/>
          <w:rFonts w:ascii="Bookman Old Style" w:eastAsiaTheme="majorEastAsia" w:hAnsi="Bookman Old Style"/>
        </w:rPr>
        <w:t>se tendrá como mesada (teórica) el valor del mínimo legal del año 2019</w:t>
      </w:r>
      <w:r w:rsidR="005C58D4" w:rsidRPr="00A86802">
        <w:rPr>
          <w:rStyle w:val="normaltextrun"/>
          <w:rFonts w:ascii="Bookman Old Style" w:eastAsiaTheme="majorEastAsia" w:hAnsi="Bookman Old Style"/>
        </w:rPr>
        <w:t xml:space="preserve"> que es por $828.116</w:t>
      </w:r>
      <w:r w:rsidR="00CC7549" w:rsidRPr="00A86802">
        <w:rPr>
          <w:rStyle w:val="normaltextrun"/>
          <w:rFonts w:ascii="Bookman Old Style" w:eastAsiaTheme="majorEastAsia" w:hAnsi="Bookman Old Style"/>
        </w:rPr>
        <w:t>, igual al establecido por la primera instancia.</w:t>
      </w:r>
    </w:p>
    <w:p w14:paraId="61E1B01C" w14:textId="77777777" w:rsidR="00FA4B7A" w:rsidRPr="00A86802" w:rsidRDefault="00FA4B7A" w:rsidP="00A86802">
      <w:pPr>
        <w:spacing w:line="276" w:lineRule="auto"/>
        <w:rPr>
          <w:rStyle w:val="normaltextrun"/>
          <w:rFonts w:ascii="Bookman Old Style" w:eastAsiaTheme="majorEastAsia" w:hAnsi="Bookman Old Style"/>
        </w:rPr>
      </w:pPr>
    </w:p>
    <w:tbl>
      <w:tblPr>
        <w:tblW w:w="4720" w:type="dxa"/>
        <w:jc w:val="center"/>
        <w:tblCellMar>
          <w:left w:w="70" w:type="dxa"/>
          <w:right w:w="70" w:type="dxa"/>
        </w:tblCellMar>
        <w:tblLook w:val="04A0" w:firstRow="1" w:lastRow="0" w:firstColumn="1" w:lastColumn="0" w:noHBand="0" w:noVBand="1"/>
      </w:tblPr>
      <w:tblGrid>
        <w:gridCol w:w="1188"/>
        <w:gridCol w:w="1048"/>
        <w:gridCol w:w="1236"/>
        <w:gridCol w:w="1248"/>
      </w:tblGrid>
      <w:tr w:rsidR="00AB3338" w:rsidRPr="00C97029" w14:paraId="57BE41CC" w14:textId="77777777" w:rsidTr="00C97029">
        <w:trPr>
          <w:trHeight w:val="255"/>
          <w:jc w:val="center"/>
        </w:trPr>
        <w:tc>
          <w:tcPr>
            <w:tcW w:w="1188" w:type="dxa"/>
            <w:tcBorders>
              <w:top w:val="single" w:sz="4" w:space="0" w:color="auto"/>
              <w:left w:val="single" w:sz="4" w:space="0" w:color="auto"/>
              <w:bottom w:val="nil"/>
              <w:right w:val="nil"/>
            </w:tcBorders>
            <w:shd w:val="clear" w:color="7B6B4D" w:fill="FFFFFF"/>
            <w:noWrap/>
            <w:vAlign w:val="center"/>
            <w:hideMark/>
          </w:tcPr>
          <w:p w14:paraId="79505435" w14:textId="77777777" w:rsidR="00AB3338" w:rsidRPr="00C97029" w:rsidRDefault="00AB3338" w:rsidP="00C97029">
            <w:pPr>
              <w:spacing w:line="240" w:lineRule="auto"/>
              <w:ind w:firstLine="0"/>
              <w:jc w:val="right"/>
              <w:rPr>
                <w:rFonts w:ascii="Arial Narrow" w:eastAsia="Times New Roman" w:hAnsi="Arial Narrow"/>
                <w:b/>
                <w:bCs/>
                <w:color w:val="FFFFFF"/>
                <w:kern w:val="0"/>
                <w:lang w:eastAsia="es-CO"/>
                <w14:ligatures w14:val="none"/>
              </w:rPr>
            </w:pPr>
            <w:r w:rsidRPr="00C97029">
              <w:rPr>
                <w:rFonts w:ascii="Arial Narrow" w:eastAsia="Times New Roman" w:hAnsi="Arial Narrow"/>
                <w:b/>
                <w:bCs/>
                <w:color w:val="FFFFFF"/>
                <w:kern w:val="0"/>
                <w:lang w:eastAsia="es-CO"/>
                <w14:ligatures w14:val="none"/>
              </w:rPr>
              <w:t>IPC final</w:t>
            </w:r>
          </w:p>
        </w:tc>
        <w:tc>
          <w:tcPr>
            <w:tcW w:w="1048" w:type="dxa"/>
            <w:tcBorders>
              <w:top w:val="single" w:sz="4" w:space="0" w:color="auto"/>
              <w:left w:val="nil"/>
              <w:bottom w:val="nil"/>
              <w:right w:val="nil"/>
            </w:tcBorders>
            <w:shd w:val="clear" w:color="7B6B4D" w:fill="FFFFFF"/>
            <w:vAlign w:val="center"/>
            <w:hideMark/>
          </w:tcPr>
          <w:p w14:paraId="19BB6367" w14:textId="77777777" w:rsidR="00AB3338" w:rsidRPr="00C97029" w:rsidRDefault="00AB3338" w:rsidP="00C97029">
            <w:pPr>
              <w:spacing w:line="240" w:lineRule="auto"/>
              <w:ind w:firstLine="0"/>
              <w:jc w:val="center"/>
              <w:rPr>
                <w:rFonts w:ascii="Arial Narrow" w:eastAsia="Times New Roman" w:hAnsi="Arial Narrow"/>
                <w:color w:val="FFFFFF"/>
                <w:kern w:val="0"/>
                <w:lang w:eastAsia="es-CO"/>
                <w14:ligatures w14:val="none"/>
              </w:rPr>
            </w:pPr>
            <w:r w:rsidRPr="00C97029">
              <w:rPr>
                <w:rFonts w:ascii="Arial Narrow" w:eastAsia="Times New Roman" w:hAnsi="Arial Narrow"/>
                <w:color w:val="FFFFFF"/>
                <w:kern w:val="0"/>
                <w:lang w:eastAsia="es-CO"/>
                <w14:ligatures w14:val="none"/>
              </w:rPr>
              <w:t>100,00</w:t>
            </w:r>
          </w:p>
        </w:tc>
        <w:tc>
          <w:tcPr>
            <w:tcW w:w="1236" w:type="dxa"/>
            <w:tcBorders>
              <w:top w:val="single" w:sz="4" w:space="0" w:color="auto"/>
              <w:left w:val="nil"/>
              <w:bottom w:val="nil"/>
              <w:right w:val="nil"/>
            </w:tcBorders>
            <w:shd w:val="clear" w:color="7B6B4D" w:fill="FFFFFF"/>
            <w:noWrap/>
            <w:vAlign w:val="bottom"/>
            <w:hideMark/>
          </w:tcPr>
          <w:p w14:paraId="44E11A7E" w14:textId="77777777" w:rsidR="00AB3338" w:rsidRPr="00C97029" w:rsidRDefault="00AB3338" w:rsidP="00C97029">
            <w:pPr>
              <w:spacing w:line="240" w:lineRule="auto"/>
              <w:ind w:firstLine="0"/>
              <w:jc w:val="center"/>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Data Disfrute</w:t>
            </w:r>
          </w:p>
        </w:tc>
        <w:tc>
          <w:tcPr>
            <w:tcW w:w="1248" w:type="dxa"/>
            <w:tcBorders>
              <w:top w:val="single" w:sz="4" w:space="0" w:color="auto"/>
              <w:left w:val="nil"/>
              <w:bottom w:val="nil"/>
              <w:right w:val="single" w:sz="4" w:space="0" w:color="auto"/>
            </w:tcBorders>
            <w:shd w:val="clear" w:color="7B6B4D" w:fill="FFFFFF"/>
            <w:noWrap/>
            <w:vAlign w:val="center"/>
            <w:hideMark/>
          </w:tcPr>
          <w:p w14:paraId="0AC236D5"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14-ene-19</w:t>
            </w:r>
          </w:p>
        </w:tc>
      </w:tr>
      <w:tr w:rsidR="00AB3338" w:rsidRPr="00C97029" w14:paraId="729D3142" w14:textId="77777777" w:rsidTr="00C97029">
        <w:trPr>
          <w:trHeight w:val="255"/>
          <w:jc w:val="center"/>
        </w:trPr>
        <w:tc>
          <w:tcPr>
            <w:tcW w:w="3472" w:type="dxa"/>
            <w:gridSpan w:val="3"/>
            <w:tcBorders>
              <w:top w:val="nil"/>
              <w:left w:val="single" w:sz="4" w:space="0" w:color="auto"/>
              <w:bottom w:val="nil"/>
              <w:right w:val="nil"/>
            </w:tcBorders>
            <w:shd w:val="clear" w:color="7B6B4D" w:fill="FFFFFF"/>
            <w:noWrap/>
            <w:vAlign w:val="center"/>
            <w:hideMark/>
          </w:tcPr>
          <w:p w14:paraId="38EF26B2"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Ingreso Base de liquidación (</w:t>
            </w:r>
            <w:proofErr w:type="spellStart"/>
            <w:r w:rsidRPr="00C97029">
              <w:rPr>
                <w:rFonts w:ascii="Arial Narrow" w:eastAsia="Times New Roman" w:hAnsi="Arial Narrow"/>
                <w:color w:val="auto"/>
                <w:kern w:val="0"/>
                <w:lang w:eastAsia="es-CO"/>
                <w14:ligatures w14:val="none"/>
              </w:rPr>
              <w:t>IBL</w:t>
            </w:r>
            <w:proofErr w:type="spellEnd"/>
            <w:r w:rsidRPr="00C97029">
              <w:rPr>
                <w:rFonts w:ascii="Arial Narrow" w:eastAsia="Times New Roman" w:hAnsi="Arial Narrow"/>
                <w:color w:val="auto"/>
                <w:kern w:val="0"/>
                <w:lang w:eastAsia="es-CO"/>
                <w14:ligatures w14:val="none"/>
              </w:rPr>
              <w:t xml:space="preserve">) </w:t>
            </w:r>
          </w:p>
        </w:tc>
        <w:tc>
          <w:tcPr>
            <w:tcW w:w="1248" w:type="dxa"/>
            <w:tcBorders>
              <w:top w:val="nil"/>
              <w:left w:val="nil"/>
              <w:bottom w:val="nil"/>
              <w:right w:val="single" w:sz="4" w:space="0" w:color="auto"/>
            </w:tcBorders>
            <w:shd w:val="clear" w:color="000000" w:fill="D9D9D9"/>
            <w:vAlign w:val="center"/>
            <w:hideMark/>
          </w:tcPr>
          <w:p w14:paraId="49AC509B" w14:textId="77777777" w:rsidR="00AB3338" w:rsidRPr="00C97029" w:rsidRDefault="00AB3338" w:rsidP="00C97029">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1.391.778</w:t>
            </w:r>
          </w:p>
        </w:tc>
      </w:tr>
      <w:tr w:rsidR="00AB3338" w:rsidRPr="00C97029" w14:paraId="2BFC53B3" w14:textId="77777777" w:rsidTr="00C97029">
        <w:trPr>
          <w:trHeight w:val="255"/>
          <w:jc w:val="center"/>
        </w:trPr>
        <w:tc>
          <w:tcPr>
            <w:tcW w:w="3472" w:type="dxa"/>
            <w:gridSpan w:val="3"/>
            <w:tcBorders>
              <w:top w:val="nil"/>
              <w:left w:val="single" w:sz="4" w:space="0" w:color="auto"/>
              <w:bottom w:val="nil"/>
              <w:right w:val="nil"/>
            </w:tcBorders>
            <w:shd w:val="clear" w:color="7B6B4D" w:fill="FFFFFF"/>
            <w:noWrap/>
            <w:vAlign w:val="center"/>
            <w:hideMark/>
          </w:tcPr>
          <w:p w14:paraId="1377A0D9" w14:textId="77777777" w:rsidR="00AB3338" w:rsidRPr="00C97029" w:rsidRDefault="00AB333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Tasa prestacional %</w:t>
            </w:r>
          </w:p>
        </w:tc>
        <w:tc>
          <w:tcPr>
            <w:tcW w:w="1248" w:type="dxa"/>
            <w:tcBorders>
              <w:top w:val="nil"/>
              <w:left w:val="nil"/>
              <w:bottom w:val="single" w:sz="4" w:space="0" w:color="auto"/>
              <w:right w:val="single" w:sz="4" w:space="0" w:color="auto"/>
            </w:tcBorders>
            <w:shd w:val="clear" w:color="000000" w:fill="F2F2F2"/>
            <w:vAlign w:val="center"/>
            <w:hideMark/>
          </w:tcPr>
          <w:p w14:paraId="6F625FA6" w14:textId="17813C39" w:rsidR="00AB3338" w:rsidRPr="00C97029" w:rsidRDefault="00624058" w:rsidP="00C97029">
            <w:pPr>
              <w:spacing w:line="240" w:lineRule="auto"/>
              <w:ind w:firstLine="0"/>
              <w:jc w:val="right"/>
              <w:rPr>
                <w:rFonts w:ascii="Arial Narrow" w:eastAsia="Times New Roman" w:hAnsi="Arial Narrow"/>
                <w:color w:val="auto"/>
                <w:kern w:val="0"/>
                <w:lang w:eastAsia="es-CO"/>
                <w14:ligatures w14:val="none"/>
              </w:rPr>
            </w:pPr>
            <w:r w:rsidRPr="00C97029">
              <w:rPr>
                <w:rFonts w:ascii="Arial Narrow" w:eastAsia="Times New Roman" w:hAnsi="Arial Narrow"/>
                <w:color w:val="auto"/>
                <w:kern w:val="0"/>
                <w:lang w:eastAsia="es-CO"/>
                <w14:ligatures w14:val="none"/>
              </w:rPr>
              <w:t>45</w:t>
            </w:r>
            <w:r w:rsidR="00AB3338" w:rsidRPr="00C97029">
              <w:rPr>
                <w:rFonts w:ascii="Arial Narrow" w:eastAsia="Times New Roman" w:hAnsi="Arial Narrow"/>
                <w:color w:val="auto"/>
                <w:kern w:val="0"/>
                <w:lang w:eastAsia="es-CO"/>
                <w14:ligatures w14:val="none"/>
              </w:rPr>
              <w:t>,00%</w:t>
            </w:r>
          </w:p>
        </w:tc>
      </w:tr>
      <w:tr w:rsidR="00AB3338" w:rsidRPr="00C97029" w14:paraId="4418A25B" w14:textId="77777777" w:rsidTr="00C97029">
        <w:trPr>
          <w:trHeight w:val="255"/>
          <w:jc w:val="center"/>
        </w:trPr>
        <w:tc>
          <w:tcPr>
            <w:tcW w:w="3472" w:type="dxa"/>
            <w:gridSpan w:val="3"/>
            <w:tcBorders>
              <w:top w:val="nil"/>
              <w:left w:val="single" w:sz="4" w:space="0" w:color="auto"/>
              <w:bottom w:val="nil"/>
              <w:right w:val="nil"/>
            </w:tcBorders>
            <w:shd w:val="clear" w:color="7B6B4D" w:fill="FFFFFF"/>
            <w:noWrap/>
            <w:vAlign w:val="center"/>
            <w:hideMark/>
          </w:tcPr>
          <w:p w14:paraId="0A23BF31" w14:textId="7D43BF60" w:rsidR="00AB3338" w:rsidRPr="00C97029" w:rsidRDefault="00AB3338" w:rsidP="00C97029">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 xml:space="preserve">Valor </w:t>
            </w:r>
            <w:r w:rsidR="00B5657D" w:rsidRPr="00C97029">
              <w:rPr>
                <w:rFonts w:ascii="Arial Narrow" w:eastAsia="Times New Roman" w:hAnsi="Arial Narrow"/>
                <w:b/>
                <w:bCs/>
                <w:color w:val="auto"/>
                <w:kern w:val="0"/>
                <w:lang w:eastAsia="es-CO"/>
                <w14:ligatures w14:val="none"/>
              </w:rPr>
              <w:t>Mesada:</w:t>
            </w:r>
          </w:p>
        </w:tc>
        <w:tc>
          <w:tcPr>
            <w:tcW w:w="1248" w:type="dxa"/>
            <w:tcBorders>
              <w:top w:val="nil"/>
              <w:left w:val="nil"/>
              <w:bottom w:val="nil"/>
              <w:right w:val="single" w:sz="4" w:space="0" w:color="auto"/>
            </w:tcBorders>
            <w:shd w:val="clear" w:color="000000" w:fill="D9D9D9"/>
            <w:vAlign w:val="center"/>
            <w:hideMark/>
          </w:tcPr>
          <w:p w14:paraId="186A6104" w14:textId="6721126A" w:rsidR="00AB3338" w:rsidRPr="00C97029" w:rsidRDefault="00624058" w:rsidP="00C97029">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626</w:t>
            </w:r>
            <w:r w:rsidR="00AB3338" w:rsidRPr="00C97029">
              <w:rPr>
                <w:rFonts w:ascii="Arial Narrow" w:eastAsia="Times New Roman" w:hAnsi="Arial Narrow"/>
                <w:b/>
                <w:bCs/>
                <w:color w:val="auto"/>
                <w:kern w:val="0"/>
                <w:lang w:eastAsia="es-CO"/>
                <w14:ligatures w14:val="none"/>
              </w:rPr>
              <w:t>.</w:t>
            </w:r>
            <w:r w:rsidRPr="00C97029">
              <w:rPr>
                <w:rFonts w:ascii="Arial Narrow" w:eastAsia="Times New Roman" w:hAnsi="Arial Narrow"/>
                <w:b/>
                <w:bCs/>
                <w:color w:val="auto"/>
                <w:kern w:val="0"/>
                <w:lang w:eastAsia="es-CO"/>
                <w14:ligatures w14:val="none"/>
              </w:rPr>
              <w:t>300</w:t>
            </w:r>
          </w:p>
        </w:tc>
      </w:tr>
      <w:tr w:rsidR="00AB3338" w:rsidRPr="00C97029" w14:paraId="60C1FF5A" w14:textId="77777777" w:rsidTr="00C97029">
        <w:trPr>
          <w:trHeight w:val="255"/>
          <w:jc w:val="center"/>
        </w:trPr>
        <w:tc>
          <w:tcPr>
            <w:tcW w:w="3472" w:type="dxa"/>
            <w:gridSpan w:val="3"/>
            <w:tcBorders>
              <w:top w:val="nil"/>
              <w:left w:val="single" w:sz="4" w:space="0" w:color="auto"/>
              <w:bottom w:val="single" w:sz="4" w:space="0" w:color="auto"/>
              <w:right w:val="nil"/>
            </w:tcBorders>
            <w:shd w:val="clear" w:color="7B6B4D" w:fill="FFFFFF"/>
            <w:noWrap/>
            <w:vAlign w:val="center"/>
          </w:tcPr>
          <w:p w14:paraId="001956FA" w14:textId="77777777" w:rsidR="00AB3338" w:rsidRPr="00C97029" w:rsidRDefault="00AB3338" w:rsidP="00C97029">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b/>
                <w:bCs/>
                <w:color w:val="auto"/>
                <w:kern w:val="0"/>
                <w:lang w:eastAsia="es-CO"/>
                <w14:ligatures w14:val="none"/>
              </w:rPr>
              <w:t>Salario Mínimo 2019</w:t>
            </w:r>
          </w:p>
        </w:tc>
        <w:tc>
          <w:tcPr>
            <w:tcW w:w="1248" w:type="dxa"/>
            <w:tcBorders>
              <w:top w:val="nil"/>
              <w:left w:val="nil"/>
              <w:bottom w:val="single" w:sz="4" w:space="0" w:color="auto"/>
              <w:right w:val="single" w:sz="4" w:space="0" w:color="auto"/>
            </w:tcBorders>
            <w:shd w:val="clear" w:color="000000" w:fill="D9D9D9"/>
            <w:vAlign w:val="center"/>
          </w:tcPr>
          <w:p w14:paraId="672A6718" w14:textId="77777777" w:rsidR="00AB3338" w:rsidRPr="00C97029" w:rsidRDefault="00AB3338" w:rsidP="00C97029">
            <w:pPr>
              <w:spacing w:line="240" w:lineRule="auto"/>
              <w:ind w:firstLine="0"/>
              <w:jc w:val="right"/>
              <w:rPr>
                <w:rFonts w:ascii="Arial Narrow" w:eastAsia="Times New Roman" w:hAnsi="Arial Narrow"/>
                <w:b/>
                <w:bCs/>
                <w:color w:val="auto"/>
                <w:kern w:val="0"/>
                <w:lang w:eastAsia="es-CO"/>
                <w14:ligatures w14:val="none"/>
              </w:rPr>
            </w:pPr>
            <w:r w:rsidRPr="00C97029">
              <w:rPr>
                <w:rFonts w:ascii="Arial Narrow" w:eastAsia="Times New Roman" w:hAnsi="Arial Narrow"/>
                <w:color w:val="auto"/>
                <w:kern w:val="0"/>
                <w:lang w:eastAsia="es-CO"/>
                <w14:ligatures w14:val="none"/>
              </w:rPr>
              <w:t>828.116</w:t>
            </w:r>
          </w:p>
        </w:tc>
      </w:tr>
    </w:tbl>
    <w:p w14:paraId="3027408B" w14:textId="77777777" w:rsidR="004966AB" w:rsidRPr="00C97029" w:rsidRDefault="004966AB" w:rsidP="00A86802">
      <w:pPr>
        <w:spacing w:line="276" w:lineRule="auto"/>
        <w:rPr>
          <w:rStyle w:val="normaltextrun"/>
          <w:rFonts w:ascii="Bookman Old Style" w:eastAsiaTheme="majorEastAsia" w:hAnsi="Bookman Old Style"/>
        </w:rPr>
      </w:pPr>
    </w:p>
    <w:p w14:paraId="615E0ABF" w14:textId="79BBBB4A" w:rsidR="00CC685F" w:rsidRPr="00C97029" w:rsidRDefault="00CC685F" w:rsidP="00A86802">
      <w:pPr>
        <w:spacing w:line="276" w:lineRule="auto"/>
        <w:rPr>
          <w:rFonts w:ascii="Bookman Old Style" w:hAnsi="Bookman Old Style" w:cs="Tahoma"/>
        </w:rPr>
      </w:pPr>
      <w:r w:rsidRPr="00C97029">
        <w:rPr>
          <w:rFonts w:ascii="Bookman Old Style" w:hAnsi="Bookman Old Style" w:cs="Tahoma"/>
        </w:rPr>
        <w:t xml:space="preserve">En lo que atañe a la «pensión prorrata», debe tenerse en cuenta que el actor tiene en total 643.86 semanas cotizadas hasta la fecha de estructuración de la invalidez, de las cuales 534.86 corresponden a Colombia y 109 a Chile. Según ello, la prorrata o proporción que debe pagar Colpensiones es del 83.07%, </w:t>
      </w:r>
      <w:r w:rsidR="4C32ECF2" w:rsidRPr="00C97029">
        <w:rPr>
          <w:rFonts w:ascii="Bookman Old Style" w:hAnsi="Bookman Old Style" w:cs="Tahoma"/>
        </w:rPr>
        <w:t>así</w:t>
      </w:r>
      <w:r w:rsidRPr="00C97029">
        <w:rPr>
          <w:rFonts w:ascii="Bookman Old Style" w:hAnsi="Bookman Old Style" w:cs="Tahoma"/>
        </w:rPr>
        <w:t>:</w:t>
      </w:r>
    </w:p>
    <w:p w14:paraId="78376786" w14:textId="77777777" w:rsidR="00CC685F" w:rsidRPr="00C97029" w:rsidRDefault="00CC685F" w:rsidP="00A86802">
      <w:pPr>
        <w:spacing w:line="276" w:lineRule="auto"/>
        <w:rPr>
          <w:rFonts w:ascii="Bookman Old Style" w:hAnsi="Bookman Old Style" w:cs="Tahoma"/>
        </w:rPr>
      </w:pPr>
    </w:p>
    <w:tbl>
      <w:tblPr>
        <w:tblW w:w="6598" w:type="dxa"/>
        <w:jc w:val="center"/>
        <w:tblCellMar>
          <w:left w:w="70" w:type="dxa"/>
          <w:right w:w="70" w:type="dxa"/>
        </w:tblCellMar>
        <w:tblLook w:val="04A0" w:firstRow="1" w:lastRow="0" w:firstColumn="1" w:lastColumn="0" w:noHBand="0" w:noVBand="1"/>
      </w:tblPr>
      <w:tblGrid>
        <w:gridCol w:w="1728"/>
        <w:gridCol w:w="1466"/>
        <w:gridCol w:w="1049"/>
        <w:gridCol w:w="1325"/>
        <w:gridCol w:w="1030"/>
      </w:tblGrid>
      <w:tr w:rsidR="00CC685F" w:rsidRPr="00AE5AD2" w14:paraId="72934E36" w14:textId="77777777" w:rsidTr="00CC685F">
        <w:trPr>
          <w:trHeight w:val="255"/>
          <w:jc w:val="center"/>
        </w:trPr>
        <w:tc>
          <w:tcPr>
            <w:tcW w:w="3194" w:type="dxa"/>
            <w:gridSpan w:val="2"/>
            <w:vMerge w:val="restart"/>
            <w:tcBorders>
              <w:top w:val="single" w:sz="8" w:space="0" w:color="auto"/>
              <w:left w:val="single" w:sz="8" w:space="0" w:color="auto"/>
              <w:bottom w:val="single" w:sz="8" w:space="0" w:color="000000"/>
              <w:right w:val="single" w:sz="8" w:space="0" w:color="000000"/>
            </w:tcBorders>
            <w:shd w:val="clear" w:color="000000" w:fill="E1DFDF"/>
            <w:noWrap/>
            <w:vAlign w:val="center"/>
            <w:hideMark/>
          </w:tcPr>
          <w:p w14:paraId="611CBFBF" w14:textId="1C2F2CCA" w:rsidR="00CC685F" w:rsidRPr="00903F7F" w:rsidRDefault="00903F7F" w:rsidP="00C97029">
            <w:pPr>
              <w:spacing w:line="240" w:lineRule="auto"/>
              <w:ind w:firstLine="0"/>
              <w:jc w:val="center"/>
              <w:rPr>
                <w:rFonts w:ascii="Arial Narrow" w:eastAsia="Times New Roman" w:hAnsi="Arial Narrow"/>
                <w:b/>
                <w:bCs/>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PENSIÓN</w:t>
            </w:r>
            <w:r w:rsidR="00CC685F" w:rsidRPr="00903F7F">
              <w:rPr>
                <w:rFonts w:ascii="Arial Narrow" w:eastAsia="Times New Roman" w:hAnsi="Arial Narrow"/>
                <w:b/>
                <w:bCs/>
                <w:color w:val="auto"/>
                <w:kern w:val="0"/>
                <w:szCs w:val="22"/>
                <w:lang w:eastAsia="es-CO"/>
                <w14:ligatures w14:val="none"/>
              </w:rPr>
              <w:t xml:space="preserve"> TEÓRICA / PRORRATA:</w:t>
            </w:r>
          </w:p>
        </w:tc>
        <w:tc>
          <w:tcPr>
            <w:tcW w:w="2374" w:type="dxa"/>
            <w:gridSpan w:val="2"/>
            <w:tcBorders>
              <w:top w:val="single" w:sz="8" w:space="0" w:color="auto"/>
              <w:left w:val="nil"/>
              <w:bottom w:val="nil"/>
              <w:right w:val="nil"/>
            </w:tcBorders>
            <w:shd w:val="clear" w:color="auto" w:fill="auto"/>
            <w:noWrap/>
            <w:vAlign w:val="bottom"/>
            <w:hideMark/>
          </w:tcPr>
          <w:p w14:paraId="26F4E1D9"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FECHA PENSIÓN</w:t>
            </w:r>
            <w:r w:rsidRPr="00903F7F">
              <w:rPr>
                <w:rFonts w:ascii="Arial Narrow" w:eastAsia="Times New Roman" w:hAnsi="Arial Narrow"/>
                <w:color w:val="auto"/>
                <w:kern w:val="0"/>
                <w:szCs w:val="22"/>
                <w:lang w:eastAsia="es-CO"/>
                <w14:ligatures w14:val="none"/>
              </w:rPr>
              <w:t>:</w:t>
            </w:r>
          </w:p>
        </w:tc>
        <w:tc>
          <w:tcPr>
            <w:tcW w:w="1030" w:type="dxa"/>
            <w:tcBorders>
              <w:top w:val="single" w:sz="8" w:space="0" w:color="auto"/>
              <w:left w:val="double" w:sz="6" w:space="0" w:color="auto"/>
              <w:bottom w:val="single" w:sz="4" w:space="0" w:color="auto"/>
              <w:right w:val="single" w:sz="8" w:space="0" w:color="auto"/>
            </w:tcBorders>
            <w:shd w:val="clear" w:color="000000" w:fill="E9E5DC"/>
            <w:vAlign w:val="center"/>
            <w:hideMark/>
          </w:tcPr>
          <w:p w14:paraId="1B89050C" w14:textId="77777777" w:rsidR="00CC685F" w:rsidRPr="00903F7F" w:rsidRDefault="00CC685F" w:rsidP="00C97029">
            <w:pPr>
              <w:spacing w:line="240" w:lineRule="auto"/>
              <w:ind w:firstLine="0"/>
              <w:jc w:val="center"/>
              <w:rPr>
                <w:rFonts w:ascii="Arial Narrow" w:eastAsia="Times New Roman" w:hAnsi="Arial Narrow"/>
                <w:kern w:val="0"/>
                <w:szCs w:val="22"/>
                <w:lang w:eastAsia="es-CO"/>
                <w14:ligatures w14:val="none"/>
              </w:rPr>
            </w:pPr>
            <w:r w:rsidRPr="00903F7F">
              <w:rPr>
                <w:rFonts w:ascii="Arial Narrow" w:eastAsia="Times New Roman" w:hAnsi="Arial Narrow"/>
                <w:kern w:val="0"/>
                <w:szCs w:val="22"/>
                <w:lang w:eastAsia="es-CO"/>
                <w14:ligatures w14:val="none"/>
              </w:rPr>
              <w:t>14-ene-19</w:t>
            </w:r>
          </w:p>
        </w:tc>
      </w:tr>
      <w:tr w:rsidR="00CC685F" w:rsidRPr="00AE5AD2" w14:paraId="0C285F8A" w14:textId="77777777" w:rsidTr="008F6E82">
        <w:trPr>
          <w:trHeight w:val="255"/>
          <w:jc w:val="center"/>
        </w:trPr>
        <w:tc>
          <w:tcPr>
            <w:tcW w:w="3194" w:type="dxa"/>
            <w:gridSpan w:val="2"/>
            <w:vMerge/>
            <w:tcBorders>
              <w:top w:val="single" w:sz="8" w:space="0" w:color="auto"/>
              <w:left w:val="single" w:sz="8" w:space="0" w:color="auto"/>
              <w:bottom w:val="single" w:sz="8" w:space="0" w:color="000000"/>
              <w:right w:val="single" w:sz="8" w:space="0" w:color="000000"/>
            </w:tcBorders>
            <w:vAlign w:val="center"/>
            <w:hideMark/>
          </w:tcPr>
          <w:p w14:paraId="182C57F1" w14:textId="77777777" w:rsidR="00CC685F" w:rsidRPr="00903F7F" w:rsidRDefault="00CC685F" w:rsidP="00C97029">
            <w:pPr>
              <w:spacing w:line="240" w:lineRule="auto"/>
              <w:ind w:firstLine="0"/>
              <w:jc w:val="left"/>
              <w:rPr>
                <w:rFonts w:ascii="Arial Narrow" w:eastAsia="Times New Roman" w:hAnsi="Arial Narrow"/>
                <w:b/>
                <w:bCs/>
                <w:color w:val="auto"/>
                <w:kern w:val="0"/>
                <w:szCs w:val="22"/>
                <w:lang w:eastAsia="es-CO"/>
                <w14:ligatures w14:val="none"/>
              </w:rPr>
            </w:pPr>
          </w:p>
        </w:tc>
        <w:tc>
          <w:tcPr>
            <w:tcW w:w="2374" w:type="dxa"/>
            <w:gridSpan w:val="2"/>
            <w:tcBorders>
              <w:top w:val="nil"/>
              <w:left w:val="nil"/>
              <w:bottom w:val="nil"/>
              <w:right w:val="nil"/>
            </w:tcBorders>
            <w:shd w:val="clear" w:color="auto" w:fill="auto"/>
            <w:noWrap/>
            <w:vAlign w:val="bottom"/>
            <w:hideMark/>
          </w:tcPr>
          <w:p w14:paraId="783688CC"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 xml:space="preserve">Valor </w:t>
            </w:r>
            <w:proofErr w:type="spellStart"/>
            <w:r w:rsidRPr="00903F7F">
              <w:rPr>
                <w:rFonts w:ascii="Arial Narrow" w:eastAsia="Times New Roman" w:hAnsi="Arial Narrow"/>
                <w:color w:val="auto"/>
                <w:kern w:val="0"/>
                <w:szCs w:val="22"/>
                <w:lang w:eastAsia="es-CO"/>
                <w14:ligatures w14:val="none"/>
              </w:rPr>
              <w:t>IBL</w:t>
            </w:r>
            <w:proofErr w:type="spellEnd"/>
          </w:p>
        </w:tc>
        <w:tc>
          <w:tcPr>
            <w:tcW w:w="1030" w:type="dxa"/>
            <w:tcBorders>
              <w:top w:val="nil"/>
              <w:left w:val="nil"/>
              <w:right w:val="single" w:sz="8" w:space="0" w:color="auto"/>
            </w:tcBorders>
            <w:shd w:val="clear" w:color="auto" w:fill="auto"/>
            <w:noWrap/>
            <w:vAlign w:val="bottom"/>
            <w:hideMark/>
          </w:tcPr>
          <w:p w14:paraId="5F2AE88D"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1.391.778</w:t>
            </w:r>
          </w:p>
        </w:tc>
      </w:tr>
      <w:tr w:rsidR="00CC685F" w:rsidRPr="00AE5AD2" w14:paraId="00EE2EFC" w14:textId="77777777" w:rsidTr="008F6E82">
        <w:trPr>
          <w:trHeight w:val="270"/>
          <w:jc w:val="center"/>
        </w:trPr>
        <w:tc>
          <w:tcPr>
            <w:tcW w:w="3194" w:type="dxa"/>
            <w:gridSpan w:val="2"/>
            <w:vMerge/>
            <w:tcBorders>
              <w:top w:val="single" w:sz="8" w:space="0" w:color="auto"/>
              <w:left w:val="single" w:sz="8" w:space="0" w:color="auto"/>
              <w:bottom w:val="single" w:sz="8" w:space="0" w:color="000000"/>
              <w:right w:val="single" w:sz="8" w:space="0" w:color="000000"/>
            </w:tcBorders>
            <w:vAlign w:val="center"/>
            <w:hideMark/>
          </w:tcPr>
          <w:p w14:paraId="03E5DD58" w14:textId="77777777" w:rsidR="00CC685F" w:rsidRPr="00903F7F" w:rsidRDefault="00CC685F" w:rsidP="00C97029">
            <w:pPr>
              <w:spacing w:line="240" w:lineRule="auto"/>
              <w:ind w:firstLine="0"/>
              <w:jc w:val="left"/>
              <w:rPr>
                <w:rFonts w:ascii="Arial Narrow" w:eastAsia="Times New Roman" w:hAnsi="Arial Narrow"/>
                <w:b/>
                <w:bCs/>
                <w:color w:val="auto"/>
                <w:kern w:val="0"/>
                <w:szCs w:val="22"/>
                <w:lang w:eastAsia="es-CO"/>
                <w14:ligatures w14:val="none"/>
              </w:rPr>
            </w:pPr>
          </w:p>
        </w:tc>
        <w:tc>
          <w:tcPr>
            <w:tcW w:w="2374" w:type="dxa"/>
            <w:gridSpan w:val="2"/>
            <w:tcBorders>
              <w:top w:val="nil"/>
              <w:left w:val="nil"/>
              <w:bottom w:val="nil"/>
              <w:right w:val="nil"/>
            </w:tcBorders>
            <w:shd w:val="clear" w:color="auto" w:fill="auto"/>
            <w:noWrap/>
            <w:vAlign w:val="bottom"/>
            <w:hideMark/>
          </w:tcPr>
          <w:p w14:paraId="246932E4" w14:textId="5903042A" w:rsidR="00CC685F" w:rsidRPr="00903F7F" w:rsidRDefault="00CC685F" w:rsidP="00C97029">
            <w:pPr>
              <w:spacing w:line="240" w:lineRule="auto"/>
              <w:ind w:firstLine="0"/>
              <w:jc w:val="right"/>
              <w:rPr>
                <w:rFonts w:ascii="Arial Narrow" w:eastAsia="Times New Roman" w:hAnsi="Arial Narrow"/>
                <w:b/>
                <w:bCs/>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PENSIÓN TEÓRICA</w:t>
            </w:r>
          </w:p>
        </w:tc>
        <w:tc>
          <w:tcPr>
            <w:tcW w:w="1030" w:type="dxa"/>
            <w:tcBorders>
              <w:top w:val="nil"/>
              <w:left w:val="nil"/>
              <w:bottom w:val="single" w:sz="4" w:space="0" w:color="auto"/>
              <w:right w:val="single" w:sz="8" w:space="0" w:color="auto"/>
            </w:tcBorders>
            <w:shd w:val="clear" w:color="auto" w:fill="DADADA" w:themeFill="background2"/>
            <w:noWrap/>
            <w:vAlign w:val="bottom"/>
            <w:hideMark/>
          </w:tcPr>
          <w:p w14:paraId="72D217F6"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828.116</w:t>
            </w:r>
          </w:p>
        </w:tc>
      </w:tr>
      <w:tr w:rsidR="00CC685F" w:rsidRPr="00AE5AD2" w14:paraId="6C4238C8" w14:textId="77777777" w:rsidTr="008F6E82">
        <w:trPr>
          <w:trHeight w:val="255"/>
          <w:jc w:val="center"/>
        </w:trPr>
        <w:tc>
          <w:tcPr>
            <w:tcW w:w="1728" w:type="dxa"/>
            <w:tcBorders>
              <w:top w:val="nil"/>
              <w:left w:val="single" w:sz="8" w:space="0" w:color="auto"/>
              <w:bottom w:val="nil"/>
              <w:right w:val="nil"/>
            </w:tcBorders>
            <w:shd w:val="clear" w:color="auto" w:fill="auto"/>
            <w:noWrap/>
            <w:vAlign w:val="bottom"/>
            <w:hideMark/>
          </w:tcPr>
          <w:p w14:paraId="4C8D1B57" w14:textId="77777777" w:rsidR="00CC685F" w:rsidRPr="00AE5AD2" w:rsidRDefault="00CC685F" w:rsidP="00C97029">
            <w:pPr>
              <w:spacing w:line="240" w:lineRule="auto"/>
              <w:ind w:firstLine="0"/>
              <w:jc w:val="left"/>
              <w:rPr>
                <w:rFonts w:ascii="Verdana Pro Cond" w:eastAsia="Times New Roman" w:hAnsi="Verdana Pro Cond"/>
                <w:color w:val="auto"/>
                <w:kern w:val="0"/>
                <w:sz w:val="22"/>
                <w:szCs w:val="22"/>
                <w:lang w:eastAsia="es-CO"/>
                <w14:ligatures w14:val="none"/>
              </w:rPr>
            </w:pPr>
            <w:r w:rsidRPr="00AE5AD2">
              <w:rPr>
                <w:rFonts w:ascii="Verdana Pro Cond" w:eastAsia="Times New Roman" w:hAnsi="Verdana Pro Cond"/>
                <w:color w:val="auto"/>
                <w:kern w:val="0"/>
                <w:sz w:val="22"/>
                <w:szCs w:val="22"/>
                <w:lang w:eastAsia="es-CO"/>
                <w14:ligatures w14:val="none"/>
              </w:rPr>
              <w:t> </w:t>
            </w:r>
          </w:p>
        </w:tc>
        <w:tc>
          <w:tcPr>
            <w:tcW w:w="1466" w:type="dxa"/>
            <w:tcBorders>
              <w:top w:val="nil"/>
              <w:left w:val="nil"/>
              <w:bottom w:val="nil"/>
              <w:right w:val="nil"/>
            </w:tcBorders>
            <w:shd w:val="clear" w:color="auto" w:fill="auto"/>
            <w:noWrap/>
            <w:vAlign w:val="bottom"/>
            <w:hideMark/>
          </w:tcPr>
          <w:p w14:paraId="5C5EAF5F" w14:textId="77777777" w:rsidR="00CC685F" w:rsidRPr="00903F7F" w:rsidRDefault="00CC685F" w:rsidP="00C97029">
            <w:pPr>
              <w:spacing w:line="240" w:lineRule="auto"/>
              <w:ind w:firstLine="0"/>
              <w:jc w:val="left"/>
              <w:rPr>
                <w:rFonts w:ascii="Arial Narrow" w:eastAsia="Times New Roman" w:hAnsi="Arial Narrow"/>
                <w:color w:val="auto"/>
                <w:kern w:val="0"/>
                <w:szCs w:val="22"/>
                <w:lang w:eastAsia="es-CO"/>
                <w14:ligatures w14:val="none"/>
              </w:rPr>
            </w:pPr>
          </w:p>
        </w:tc>
        <w:tc>
          <w:tcPr>
            <w:tcW w:w="2374" w:type="dxa"/>
            <w:gridSpan w:val="2"/>
            <w:tcBorders>
              <w:top w:val="nil"/>
              <w:left w:val="nil"/>
              <w:bottom w:val="nil"/>
              <w:right w:val="nil"/>
            </w:tcBorders>
            <w:shd w:val="clear" w:color="auto" w:fill="auto"/>
            <w:noWrap/>
            <w:vAlign w:val="bottom"/>
            <w:hideMark/>
          </w:tcPr>
          <w:p w14:paraId="377AC1DA" w14:textId="77777777" w:rsidR="00CC685F" w:rsidRPr="00903F7F" w:rsidRDefault="00CC685F" w:rsidP="00C97029">
            <w:pPr>
              <w:spacing w:line="240" w:lineRule="auto"/>
              <w:ind w:firstLine="0"/>
              <w:jc w:val="left"/>
              <w:rPr>
                <w:rFonts w:ascii="Arial Narrow" w:eastAsia="Times New Roman" w:hAnsi="Arial Narrow" w:cs="Times New Roman"/>
                <w:color w:val="auto"/>
                <w:kern w:val="0"/>
                <w:szCs w:val="22"/>
                <w:lang w:eastAsia="es-CO"/>
                <w14:ligatures w14:val="none"/>
              </w:rPr>
            </w:pPr>
          </w:p>
        </w:tc>
        <w:tc>
          <w:tcPr>
            <w:tcW w:w="1030" w:type="dxa"/>
            <w:tcBorders>
              <w:top w:val="single" w:sz="4" w:space="0" w:color="auto"/>
              <w:left w:val="nil"/>
              <w:bottom w:val="nil"/>
              <w:right w:val="single" w:sz="8" w:space="0" w:color="auto"/>
            </w:tcBorders>
            <w:shd w:val="clear" w:color="auto" w:fill="auto"/>
            <w:noWrap/>
            <w:vAlign w:val="bottom"/>
            <w:hideMark/>
          </w:tcPr>
          <w:p w14:paraId="7B6BA913" w14:textId="77777777" w:rsidR="00CC685F" w:rsidRPr="00903F7F" w:rsidRDefault="00CC685F" w:rsidP="00C97029">
            <w:pPr>
              <w:spacing w:line="240" w:lineRule="auto"/>
              <w:ind w:firstLine="0"/>
              <w:jc w:val="lef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 </w:t>
            </w:r>
          </w:p>
        </w:tc>
      </w:tr>
      <w:tr w:rsidR="00CC685F" w:rsidRPr="00AE5AD2" w14:paraId="19F08E6F" w14:textId="77777777" w:rsidTr="00CC685F">
        <w:trPr>
          <w:trHeight w:val="71"/>
          <w:jc w:val="center"/>
        </w:trPr>
        <w:tc>
          <w:tcPr>
            <w:tcW w:w="4243" w:type="dxa"/>
            <w:gridSpan w:val="3"/>
            <w:tcBorders>
              <w:top w:val="nil"/>
              <w:left w:val="single" w:sz="8" w:space="0" w:color="auto"/>
              <w:bottom w:val="nil"/>
              <w:right w:val="nil"/>
            </w:tcBorders>
            <w:shd w:val="clear" w:color="auto" w:fill="auto"/>
            <w:noWrap/>
            <w:vAlign w:val="bottom"/>
            <w:hideMark/>
          </w:tcPr>
          <w:p w14:paraId="43894CAA" w14:textId="77777777" w:rsidR="00CC685F" w:rsidRPr="00903F7F" w:rsidRDefault="00CC685F" w:rsidP="00CC685F">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Tiempo cotizado en Colombia-Colpensiones:</w:t>
            </w:r>
          </w:p>
        </w:tc>
        <w:tc>
          <w:tcPr>
            <w:tcW w:w="1325" w:type="dxa"/>
            <w:tcBorders>
              <w:top w:val="nil"/>
              <w:left w:val="nil"/>
              <w:bottom w:val="nil"/>
              <w:right w:val="nil"/>
            </w:tcBorders>
            <w:shd w:val="clear" w:color="auto" w:fill="auto"/>
            <w:noWrap/>
            <w:vAlign w:val="bottom"/>
            <w:hideMark/>
          </w:tcPr>
          <w:p w14:paraId="054EE0EA"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534,86</w:t>
            </w:r>
          </w:p>
        </w:tc>
        <w:tc>
          <w:tcPr>
            <w:tcW w:w="1030" w:type="dxa"/>
            <w:tcBorders>
              <w:top w:val="nil"/>
              <w:left w:val="nil"/>
              <w:bottom w:val="nil"/>
              <w:right w:val="single" w:sz="8" w:space="0" w:color="auto"/>
            </w:tcBorders>
            <w:shd w:val="clear" w:color="auto" w:fill="auto"/>
            <w:noWrap/>
            <w:vAlign w:val="bottom"/>
            <w:hideMark/>
          </w:tcPr>
          <w:p w14:paraId="3E172B9A"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83,07%</w:t>
            </w:r>
          </w:p>
        </w:tc>
      </w:tr>
      <w:tr w:rsidR="00CC685F" w:rsidRPr="00AE5AD2" w14:paraId="7DCE9FE9" w14:textId="77777777" w:rsidTr="00CC685F">
        <w:trPr>
          <w:trHeight w:val="255"/>
          <w:jc w:val="center"/>
        </w:trPr>
        <w:tc>
          <w:tcPr>
            <w:tcW w:w="4243" w:type="dxa"/>
            <w:gridSpan w:val="3"/>
            <w:tcBorders>
              <w:top w:val="nil"/>
              <w:left w:val="single" w:sz="8" w:space="0" w:color="auto"/>
              <w:bottom w:val="nil"/>
              <w:right w:val="nil"/>
            </w:tcBorders>
            <w:shd w:val="clear" w:color="auto" w:fill="auto"/>
            <w:noWrap/>
            <w:vAlign w:val="bottom"/>
            <w:hideMark/>
          </w:tcPr>
          <w:p w14:paraId="3C9509D9" w14:textId="77777777" w:rsidR="00CC685F" w:rsidRPr="00903F7F" w:rsidRDefault="00CC685F" w:rsidP="00CC685F">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Tiempo cotizado en Chile</w:t>
            </w:r>
          </w:p>
        </w:tc>
        <w:tc>
          <w:tcPr>
            <w:tcW w:w="1325" w:type="dxa"/>
            <w:tcBorders>
              <w:top w:val="nil"/>
              <w:left w:val="nil"/>
              <w:bottom w:val="nil"/>
              <w:right w:val="nil"/>
            </w:tcBorders>
            <w:shd w:val="clear" w:color="auto" w:fill="auto"/>
            <w:noWrap/>
            <w:vAlign w:val="bottom"/>
            <w:hideMark/>
          </w:tcPr>
          <w:p w14:paraId="3CA79549" w14:textId="77777777" w:rsidR="00CC685F" w:rsidRPr="00903F7F" w:rsidRDefault="00CC685F" w:rsidP="00C97029">
            <w:pPr>
              <w:spacing w:line="240" w:lineRule="auto"/>
              <w:ind w:firstLine="0"/>
              <w:jc w:val="right"/>
              <w:rPr>
                <w:rFonts w:ascii="Arial Narrow" w:eastAsia="Times New Roman" w:hAnsi="Arial Narrow"/>
                <w:color w:val="auto"/>
                <w:kern w:val="0"/>
                <w:szCs w:val="22"/>
                <w:u w:val="single"/>
                <w:lang w:eastAsia="es-CO"/>
                <w14:ligatures w14:val="none"/>
              </w:rPr>
            </w:pPr>
            <w:r w:rsidRPr="00903F7F">
              <w:rPr>
                <w:rFonts w:ascii="Arial Narrow" w:eastAsia="Times New Roman" w:hAnsi="Arial Narrow"/>
                <w:color w:val="auto"/>
                <w:kern w:val="0"/>
                <w:szCs w:val="22"/>
                <w:u w:val="single"/>
                <w:lang w:eastAsia="es-CO"/>
                <w14:ligatures w14:val="none"/>
              </w:rPr>
              <w:t>109,00</w:t>
            </w:r>
          </w:p>
        </w:tc>
        <w:tc>
          <w:tcPr>
            <w:tcW w:w="1030" w:type="dxa"/>
            <w:tcBorders>
              <w:top w:val="nil"/>
              <w:left w:val="nil"/>
              <w:bottom w:val="nil"/>
              <w:right w:val="single" w:sz="8" w:space="0" w:color="auto"/>
            </w:tcBorders>
            <w:shd w:val="clear" w:color="auto" w:fill="auto"/>
            <w:noWrap/>
            <w:vAlign w:val="bottom"/>
            <w:hideMark/>
          </w:tcPr>
          <w:p w14:paraId="0416E7FE"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16,93%</w:t>
            </w:r>
          </w:p>
        </w:tc>
      </w:tr>
      <w:tr w:rsidR="00CC685F" w:rsidRPr="00AE5AD2" w14:paraId="15FC8643" w14:textId="77777777" w:rsidTr="00CC685F">
        <w:trPr>
          <w:trHeight w:val="255"/>
          <w:jc w:val="center"/>
        </w:trPr>
        <w:tc>
          <w:tcPr>
            <w:tcW w:w="4243" w:type="dxa"/>
            <w:gridSpan w:val="3"/>
            <w:tcBorders>
              <w:top w:val="nil"/>
              <w:left w:val="single" w:sz="8" w:space="0" w:color="auto"/>
              <w:bottom w:val="nil"/>
              <w:right w:val="nil"/>
            </w:tcBorders>
            <w:shd w:val="clear" w:color="auto" w:fill="auto"/>
            <w:noWrap/>
            <w:vAlign w:val="bottom"/>
            <w:hideMark/>
          </w:tcPr>
          <w:p w14:paraId="7AD9A706" w14:textId="77777777" w:rsidR="00CC685F" w:rsidRPr="00903F7F" w:rsidRDefault="00CC685F" w:rsidP="00C97029">
            <w:pPr>
              <w:spacing w:line="240" w:lineRule="auto"/>
              <w:ind w:firstLine="0"/>
              <w:jc w:val="right"/>
              <w:rPr>
                <w:rFonts w:ascii="Arial Narrow" w:eastAsia="Times New Roman" w:hAnsi="Arial Narrow"/>
                <w:b/>
                <w:bCs/>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Total semanas cotizadas - Convenio</w:t>
            </w:r>
          </w:p>
        </w:tc>
        <w:tc>
          <w:tcPr>
            <w:tcW w:w="1325" w:type="dxa"/>
            <w:tcBorders>
              <w:top w:val="nil"/>
              <w:left w:val="nil"/>
              <w:bottom w:val="nil"/>
              <w:right w:val="nil"/>
            </w:tcBorders>
            <w:shd w:val="clear" w:color="auto" w:fill="auto"/>
            <w:noWrap/>
            <w:vAlign w:val="bottom"/>
            <w:hideMark/>
          </w:tcPr>
          <w:p w14:paraId="0AE99B47" w14:textId="77777777" w:rsidR="00CC685F" w:rsidRPr="00903F7F" w:rsidRDefault="00CC685F" w:rsidP="00C97029">
            <w:pPr>
              <w:spacing w:line="240" w:lineRule="auto"/>
              <w:ind w:firstLine="0"/>
              <w:jc w:val="righ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643,86</w:t>
            </w:r>
          </w:p>
        </w:tc>
        <w:tc>
          <w:tcPr>
            <w:tcW w:w="1030" w:type="dxa"/>
            <w:tcBorders>
              <w:top w:val="nil"/>
              <w:left w:val="nil"/>
              <w:bottom w:val="nil"/>
              <w:right w:val="single" w:sz="8" w:space="0" w:color="auto"/>
            </w:tcBorders>
            <w:shd w:val="clear" w:color="auto" w:fill="auto"/>
            <w:noWrap/>
            <w:vAlign w:val="bottom"/>
            <w:hideMark/>
          </w:tcPr>
          <w:p w14:paraId="3EF69D47" w14:textId="77777777" w:rsidR="00CC685F" w:rsidRPr="00903F7F" w:rsidRDefault="00CC685F" w:rsidP="00C97029">
            <w:pPr>
              <w:spacing w:line="240" w:lineRule="auto"/>
              <w:ind w:firstLine="0"/>
              <w:jc w:val="lef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 </w:t>
            </w:r>
          </w:p>
        </w:tc>
      </w:tr>
      <w:tr w:rsidR="00CC685F" w:rsidRPr="00AE5AD2" w14:paraId="65232251" w14:textId="77777777" w:rsidTr="00CC685F">
        <w:trPr>
          <w:trHeight w:val="255"/>
          <w:jc w:val="center"/>
        </w:trPr>
        <w:tc>
          <w:tcPr>
            <w:tcW w:w="1728" w:type="dxa"/>
            <w:tcBorders>
              <w:top w:val="nil"/>
              <w:left w:val="single" w:sz="8" w:space="0" w:color="auto"/>
              <w:bottom w:val="nil"/>
              <w:right w:val="nil"/>
            </w:tcBorders>
            <w:shd w:val="clear" w:color="auto" w:fill="auto"/>
            <w:noWrap/>
            <w:vAlign w:val="bottom"/>
            <w:hideMark/>
          </w:tcPr>
          <w:p w14:paraId="13B7672C" w14:textId="77777777" w:rsidR="00CC685F" w:rsidRPr="00AE5AD2" w:rsidRDefault="00CC685F" w:rsidP="00C97029">
            <w:pPr>
              <w:spacing w:line="240" w:lineRule="auto"/>
              <w:ind w:firstLine="0"/>
              <w:jc w:val="left"/>
              <w:rPr>
                <w:rFonts w:ascii="Verdana Pro Cond" w:eastAsia="Times New Roman" w:hAnsi="Verdana Pro Cond"/>
                <w:color w:val="auto"/>
                <w:kern w:val="0"/>
                <w:sz w:val="22"/>
                <w:szCs w:val="22"/>
                <w:lang w:eastAsia="es-CO"/>
                <w14:ligatures w14:val="none"/>
              </w:rPr>
            </w:pPr>
            <w:r w:rsidRPr="00AE5AD2">
              <w:rPr>
                <w:rFonts w:ascii="Verdana Pro Cond" w:eastAsia="Times New Roman" w:hAnsi="Verdana Pro Cond"/>
                <w:color w:val="auto"/>
                <w:kern w:val="0"/>
                <w:sz w:val="22"/>
                <w:szCs w:val="22"/>
                <w:lang w:eastAsia="es-CO"/>
                <w14:ligatures w14:val="none"/>
              </w:rPr>
              <w:t> </w:t>
            </w:r>
          </w:p>
        </w:tc>
        <w:tc>
          <w:tcPr>
            <w:tcW w:w="1466" w:type="dxa"/>
            <w:tcBorders>
              <w:top w:val="nil"/>
              <w:left w:val="nil"/>
              <w:bottom w:val="nil"/>
              <w:right w:val="nil"/>
            </w:tcBorders>
            <w:shd w:val="clear" w:color="auto" w:fill="auto"/>
            <w:noWrap/>
            <w:vAlign w:val="bottom"/>
            <w:hideMark/>
          </w:tcPr>
          <w:p w14:paraId="7DFDCA9D" w14:textId="77777777" w:rsidR="00CC685F" w:rsidRPr="00903F7F" w:rsidRDefault="00CC685F" w:rsidP="00C97029">
            <w:pPr>
              <w:spacing w:line="240" w:lineRule="auto"/>
              <w:ind w:firstLine="0"/>
              <w:jc w:val="left"/>
              <w:rPr>
                <w:rFonts w:ascii="Arial Narrow" w:eastAsia="Times New Roman" w:hAnsi="Arial Narrow"/>
                <w:color w:val="auto"/>
                <w:kern w:val="0"/>
                <w:szCs w:val="22"/>
                <w:lang w:eastAsia="es-CO"/>
                <w14:ligatures w14:val="none"/>
              </w:rPr>
            </w:pPr>
          </w:p>
        </w:tc>
        <w:tc>
          <w:tcPr>
            <w:tcW w:w="2374" w:type="dxa"/>
            <w:gridSpan w:val="2"/>
            <w:tcBorders>
              <w:top w:val="nil"/>
              <w:left w:val="nil"/>
              <w:bottom w:val="nil"/>
              <w:right w:val="nil"/>
            </w:tcBorders>
            <w:shd w:val="clear" w:color="auto" w:fill="auto"/>
            <w:noWrap/>
            <w:vAlign w:val="bottom"/>
            <w:hideMark/>
          </w:tcPr>
          <w:p w14:paraId="0C52DBC1" w14:textId="77777777" w:rsidR="00CC685F" w:rsidRPr="00903F7F" w:rsidRDefault="00CC685F" w:rsidP="00C97029">
            <w:pPr>
              <w:spacing w:line="240" w:lineRule="auto"/>
              <w:ind w:firstLine="0"/>
              <w:jc w:val="left"/>
              <w:rPr>
                <w:rFonts w:ascii="Arial Narrow" w:eastAsia="Times New Roman" w:hAnsi="Arial Narrow" w:cs="Times New Roman"/>
                <w:color w:val="auto"/>
                <w:kern w:val="0"/>
                <w:szCs w:val="22"/>
                <w:lang w:eastAsia="es-CO"/>
                <w14:ligatures w14:val="none"/>
              </w:rPr>
            </w:pPr>
          </w:p>
        </w:tc>
        <w:tc>
          <w:tcPr>
            <w:tcW w:w="1030" w:type="dxa"/>
            <w:tcBorders>
              <w:top w:val="nil"/>
              <w:left w:val="nil"/>
              <w:bottom w:val="nil"/>
              <w:right w:val="single" w:sz="8" w:space="0" w:color="auto"/>
            </w:tcBorders>
            <w:shd w:val="clear" w:color="auto" w:fill="auto"/>
            <w:noWrap/>
            <w:vAlign w:val="bottom"/>
            <w:hideMark/>
          </w:tcPr>
          <w:p w14:paraId="61C5322F" w14:textId="77777777" w:rsidR="00CC685F" w:rsidRPr="00903F7F" w:rsidRDefault="00CC685F" w:rsidP="00C97029">
            <w:pPr>
              <w:spacing w:line="240" w:lineRule="auto"/>
              <w:ind w:firstLine="0"/>
              <w:jc w:val="left"/>
              <w:rPr>
                <w:rFonts w:ascii="Arial Narrow" w:eastAsia="Times New Roman" w:hAnsi="Arial Narrow"/>
                <w:color w:val="auto"/>
                <w:kern w:val="0"/>
                <w:szCs w:val="22"/>
                <w:lang w:eastAsia="es-CO"/>
                <w14:ligatures w14:val="none"/>
              </w:rPr>
            </w:pPr>
            <w:r w:rsidRPr="00903F7F">
              <w:rPr>
                <w:rFonts w:ascii="Arial Narrow" w:eastAsia="Times New Roman" w:hAnsi="Arial Narrow"/>
                <w:color w:val="auto"/>
                <w:kern w:val="0"/>
                <w:szCs w:val="22"/>
                <w:lang w:eastAsia="es-CO"/>
                <w14:ligatures w14:val="none"/>
              </w:rPr>
              <w:t> </w:t>
            </w:r>
          </w:p>
        </w:tc>
      </w:tr>
      <w:tr w:rsidR="006C4477" w:rsidRPr="00AE5AD2" w14:paraId="0A464C69" w14:textId="77777777" w:rsidTr="00C97029">
        <w:trPr>
          <w:trHeight w:val="270"/>
          <w:jc w:val="center"/>
        </w:trPr>
        <w:tc>
          <w:tcPr>
            <w:tcW w:w="5568" w:type="dxa"/>
            <w:gridSpan w:val="4"/>
            <w:tcBorders>
              <w:top w:val="nil"/>
              <w:left w:val="single" w:sz="8" w:space="0" w:color="auto"/>
              <w:bottom w:val="single" w:sz="8" w:space="0" w:color="auto"/>
              <w:right w:val="nil"/>
            </w:tcBorders>
            <w:shd w:val="clear" w:color="auto" w:fill="auto"/>
            <w:noWrap/>
            <w:vAlign w:val="bottom"/>
            <w:hideMark/>
          </w:tcPr>
          <w:p w14:paraId="4C967AB0" w14:textId="15ED8889" w:rsidR="006C4477" w:rsidRPr="00903F7F" w:rsidRDefault="006C4477" w:rsidP="006C4477">
            <w:pPr>
              <w:spacing w:line="240" w:lineRule="auto"/>
              <w:ind w:firstLine="0"/>
              <w:jc w:val="right"/>
              <w:rPr>
                <w:rFonts w:ascii="Arial Narrow" w:eastAsia="Times New Roman" w:hAnsi="Arial Narrow"/>
                <w:b/>
                <w:bCs/>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 Pensión prorrata Colpensiones 2019</w:t>
            </w:r>
          </w:p>
        </w:tc>
        <w:tc>
          <w:tcPr>
            <w:tcW w:w="1030" w:type="dxa"/>
            <w:tcBorders>
              <w:top w:val="nil"/>
              <w:left w:val="nil"/>
              <w:bottom w:val="single" w:sz="8" w:space="0" w:color="auto"/>
              <w:right w:val="single" w:sz="8" w:space="0" w:color="auto"/>
            </w:tcBorders>
            <w:shd w:val="clear" w:color="auto" w:fill="auto"/>
            <w:noWrap/>
            <w:vAlign w:val="bottom"/>
            <w:hideMark/>
          </w:tcPr>
          <w:p w14:paraId="43ED864F" w14:textId="77777777" w:rsidR="006C4477" w:rsidRPr="00903F7F" w:rsidRDefault="006C4477" w:rsidP="00C97029">
            <w:pPr>
              <w:spacing w:line="240" w:lineRule="auto"/>
              <w:ind w:firstLine="0"/>
              <w:jc w:val="right"/>
              <w:rPr>
                <w:rFonts w:ascii="Arial Narrow" w:eastAsia="Times New Roman" w:hAnsi="Arial Narrow"/>
                <w:b/>
                <w:bCs/>
                <w:color w:val="auto"/>
                <w:kern w:val="0"/>
                <w:szCs w:val="22"/>
                <w:lang w:eastAsia="es-CO"/>
                <w14:ligatures w14:val="none"/>
              </w:rPr>
            </w:pPr>
            <w:r w:rsidRPr="00903F7F">
              <w:rPr>
                <w:rFonts w:ascii="Arial Narrow" w:eastAsia="Times New Roman" w:hAnsi="Arial Narrow"/>
                <w:b/>
                <w:bCs/>
                <w:color w:val="auto"/>
                <w:kern w:val="0"/>
                <w:szCs w:val="22"/>
                <w:lang w:eastAsia="es-CO"/>
                <w14:ligatures w14:val="none"/>
              </w:rPr>
              <w:t>687.923</w:t>
            </w:r>
          </w:p>
        </w:tc>
      </w:tr>
    </w:tbl>
    <w:p w14:paraId="7FDBB3B2" w14:textId="77777777" w:rsidR="00CC685F" w:rsidRPr="00C97029" w:rsidRDefault="00CC685F" w:rsidP="00A86802">
      <w:pPr>
        <w:spacing w:line="276" w:lineRule="auto"/>
        <w:rPr>
          <w:rFonts w:ascii="Bookman Old Style" w:hAnsi="Bookman Old Style" w:cs="Tahoma"/>
        </w:rPr>
      </w:pPr>
    </w:p>
    <w:p w14:paraId="505E9B52" w14:textId="592D7A6C" w:rsidR="701952CD" w:rsidRPr="00AE5AD2" w:rsidRDefault="701952CD" w:rsidP="00A86802">
      <w:pPr>
        <w:spacing w:line="276" w:lineRule="auto"/>
        <w:rPr>
          <w:rFonts w:ascii="Bookman Old Style" w:eastAsia="Bookman Old Style" w:hAnsi="Bookman Old Style" w:cs="Bookman Old Style"/>
          <w:color w:val="000000" w:themeColor="text1"/>
        </w:rPr>
      </w:pPr>
      <w:r w:rsidRPr="00AE5AD2">
        <w:rPr>
          <w:rFonts w:ascii="Bookman Old Style" w:eastAsia="Bookman Old Style" w:hAnsi="Bookman Old Style" w:cs="Bookman Old Style"/>
          <w:color w:val="000000" w:themeColor="text1"/>
        </w:rPr>
        <w:t xml:space="preserve">Para mejor ilustración, es de indicar </w:t>
      </w:r>
      <w:r w:rsidR="00763214" w:rsidRPr="00AE5AD2">
        <w:rPr>
          <w:rFonts w:ascii="Bookman Old Style" w:eastAsia="Bookman Old Style" w:hAnsi="Bookman Old Style" w:cs="Bookman Old Style"/>
          <w:color w:val="000000" w:themeColor="text1"/>
        </w:rPr>
        <w:t>que,</w:t>
      </w:r>
      <w:r w:rsidRPr="00AE5AD2">
        <w:rPr>
          <w:rFonts w:ascii="Bookman Old Style" w:eastAsia="Bookman Old Style" w:hAnsi="Bookman Old Style" w:cs="Bookman Old Style"/>
          <w:color w:val="000000" w:themeColor="text1"/>
        </w:rPr>
        <w:t xml:space="preserve"> para determinar la distribución pensional entre ambos países, se acude al procedimiento del artículo 13 del Convenio, esto es, partiendo de la pensión teórica, la cual se liquida como si todos los aportes totalizados se hubieran cumplido para la propia legislación, lo que implica que se acude a la forma de liquidación establecida en el artículo 40 de la Ley 100 de 1993, determinándose en este caso, la cuantía igual al salario mínimo. Por ello mismo, es que, partiendo de la unidad de prestación, la pensión prorrata parte de los aportes totalizados, esto es, de las </w:t>
      </w:r>
      <w:r w:rsidRPr="00AE5AD2">
        <w:rPr>
          <w:rFonts w:ascii="Bookman Old Style" w:eastAsia="Bookman Old Style" w:hAnsi="Bookman Old Style" w:cs="Bookman Old Style"/>
          <w:b/>
          <w:bCs/>
          <w:color w:val="000000" w:themeColor="text1"/>
        </w:rPr>
        <w:t>643,86 semanas</w:t>
      </w:r>
      <w:r w:rsidRPr="00AE5AD2">
        <w:rPr>
          <w:rFonts w:ascii="Bookman Old Style" w:eastAsia="Bookman Old Style" w:hAnsi="Bookman Old Style" w:cs="Bookman Old Style"/>
          <w:color w:val="000000" w:themeColor="text1"/>
        </w:rPr>
        <w:t xml:space="preserve"> – sumados aportes en Colombia y Chile -, y no de una proporción sobre la base de las 50 semanas –</w:t>
      </w:r>
      <w:r w:rsidRPr="00AE5AD2">
        <w:rPr>
          <w:rFonts w:ascii="Bookman Old Style" w:eastAsia="Bookman Old Style" w:hAnsi="Bookman Old Style" w:cs="Bookman Old Style"/>
          <w:i/>
          <w:iCs/>
          <w:color w:val="000000" w:themeColor="text1"/>
        </w:rPr>
        <w:t xml:space="preserve"> como lo pretende el recurrente </w:t>
      </w:r>
      <w:r w:rsidR="00763214">
        <w:rPr>
          <w:rFonts w:ascii="Bookman Old Style" w:eastAsia="Bookman Old Style" w:hAnsi="Bookman Old Style" w:cs="Bookman Old Style"/>
          <w:i/>
          <w:iCs/>
          <w:color w:val="000000" w:themeColor="text1"/>
        </w:rPr>
        <w:t>–</w:t>
      </w:r>
      <w:r w:rsidRPr="00AE5AD2">
        <w:rPr>
          <w:rFonts w:ascii="Bookman Old Style" w:eastAsia="Bookman Old Style" w:hAnsi="Bookman Old Style" w:cs="Bookman Old Style"/>
          <w:i/>
          <w:iCs/>
          <w:color w:val="000000" w:themeColor="text1"/>
        </w:rPr>
        <w:t xml:space="preserve"> </w:t>
      </w:r>
      <w:r w:rsidRPr="00AE5AD2">
        <w:rPr>
          <w:rFonts w:ascii="Bookman Old Style" w:eastAsia="Bookman Old Style" w:hAnsi="Bookman Old Style" w:cs="Bookman Old Style"/>
          <w:color w:val="000000" w:themeColor="text1"/>
        </w:rPr>
        <w:t xml:space="preserve">que son los aportes que determinan el cumplimiento del requisito del artículo 1º de la Ley 860 de 2003 que modificó el artículo 39 de la Ley 100 de 1993, que es un aspecto diferente a la cuantía. De allí, es </w:t>
      </w:r>
      <w:r w:rsidR="00763214" w:rsidRPr="00AE5AD2">
        <w:rPr>
          <w:rFonts w:ascii="Bookman Old Style" w:eastAsia="Bookman Old Style" w:hAnsi="Bookman Old Style" w:cs="Bookman Old Style"/>
          <w:color w:val="000000" w:themeColor="text1"/>
        </w:rPr>
        <w:t>que,</w:t>
      </w:r>
      <w:r w:rsidRPr="00AE5AD2">
        <w:rPr>
          <w:rFonts w:ascii="Bookman Old Style" w:eastAsia="Bookman Old Style" w:hAnsi="Bookman Old Style" w:cs="Bookman Old Style"/>
          <w:color w:val="000000" w:themeColor="text1"/>
        </w:rPr>
        <w:t xml:space="preserve"> acudiendo a una regla de tres, se determina la proporción a pagar que corresponde a la proporción que hay entre el tiempo cumplido en Colombia – en total son 534,86 – respecto del total de aportes cumplidos en ambas naciones – 643,86 semanas </w:t>
      </w:r>
      <w:r w:rsidR="008B173D">
        <w:rPr>
          <w:rFonts w:ascii="Bookman Old Style" w:eastAsia="Bookman Old Style" w:hAnsi="Bookman Old Style" w:cs="Bookman Old Style"/>
          <w:color w:val="000000" w:themeColor="text1"/>
        </w:rPr>
        <w:t>–</w:t>
      </w:r>
      <w:r w:rsidRPr="00AE5AD2">
        <w:rPr>
          <w:rFonts w:ascii="Bookman Old Style" w:eastAsia="Bookman Old Style" w:hAnsi="Bookman Old Style" w:cs="Bookman Old Style"/>
          <w:color w:val="000000" w:themeColor="text1"/>
        </w:rPr>
        <w:t>¸ el cual da como resultado el 83,07% de la cuantía (534,86 / 643,86)</w:t>
      </w:r>
      <w:r w:rsidR="7A446F39" w:rsidRPr="00AE5AD2">
        <w:rPr>
          <w:rFonts w:ascii="Bookman Old Style" w:eastAsia="Bookman Old Style" w:hAnsi="Bookman Old Style" w:cs="Bookman Old Style"/>
          <w:color w:val="000000" w:themeColor="text1"/>
        </w:rPr>
        <w:t xml:space="preserve">. </w:t>
      </w:r>
    </w:p>
    <w:p w14:paraId="5DCBD38F" w14:textId="58BB559F" w:rsidR="18AE0243" w:rsidRPr="00AE5AD2" w:rsidRDefault="18AE0243" w:rsidP="00A86802">
      <w:pPr>
        <w:spacing w:line="276" w:lineRule="auto"/>
        <w:rPr>
          <w:rFonts w:ascii="Bookman Old Style" w:eastAsia="Bookman Old Style" w:hAnsi="Bookman Old Style" w:cs="Bookman Old Style"/>
          <w:color w:val="000000" w:themeColor="text1"/>
        </w:rPr>
      </w:pPr>
    </w:p>
    <w:p w14:paraId="50EE8755" w14:textId="5B43EAD1" w:rsidR="7A446F39" w:rsidRPr="00AE5AD2" w:rsidRDefault="7A446F39" w:rsidP="00A86802">
      <w:pPr>
        <w:spacing w:line="276" w:lineRule="auto"/>
        <w:rPr>
          <w:rFonts w:ascii="Bookman Old Style" w:eastAsia="Bookman Old Style" w:hAnsi="Bookman Old Style" w:cs="Bookman Old Style"/>
          <w:color w:val="000000" w:themeColor="text1"/>
        </w:rPr>
      </w:pPr>
      <w:r w:rsidRPr="00AE5AD2">
        <w:rPr>
          <w:rFonts w:ascii="Bookman Old Style" w:eastAsia="Bookman Old Style" w:hAnsi="Bookman Old Style" w:cs="Bookman Old Style"/>
          <w:color w:val="000000" w:themeColor="text1"/>
        </w:rPr>
        <w:t xml:space="preserve">Conforme  a lo explicado anteriormente, es </w:t>
      </w:r>
      <w:r w:rsidR="701952CD" w:rsidRPr="00AE5AD2">
        <w:rPr>
          <w:rFonts w:ascii="Bookman Old Style" w:eastAsia="Bookman Old Style" w:hAnsi="Bookman Old Style" w:cs="Bookman Old Style"/>
          <w:color w:val="000000" w:themeColor="text1"/>
        </w:rPr>
        <w:t>equívoco el argumento de Colpensiones cuando afirma que era errado asignar el mayor porcentaje a Colombia, porque si bien es cierto</w:t>
      </w:r>
      <w:r w:rsidR="35BD25C6" w:rsidRPr="00AE5AD2">
        <w:rPr>
          <w:rFonts w:ascii="Bookman Old Style" w:eastAsia="Bookman Old Style" w:hAnsi="Bookman Old Style" w:cs="Bookman Old Style"/>
          <w:color w:val="000000" w:themeColor="text1"/>
        </w:rPr>
        <w:t>,</w:t>
      </w:r>
      <w:r w:rsidR="701952CD" w:rsidRPr="00AE5AD2">
        <w:rPr>
          <w:rFonts w:ascii="Bookman Old Style" w:eastAsia="Bookman Old Style" w:hAnsi="Bookman Old Style" w:cs="Bookman Old Style"/>
          <w:color w:val="000000" w:themeColor="text1"/>
        </w:rPr>
        <w:t xml:space="preserve"> el requisito de las 50 semanas que requería el demandante para acreditar el derecho se completó justamente con el tiempo que </w:t>
      </w:r>
      <w:r w:rsidR="2F568F62" w:rsidRPr="00AE5AD2">
        <w:rPr>
          <w:rFonts w:ascii="Bookman Old Style" w:eastAsia="Bookman Old Style" w:hAnsi="Bookman Old Style" w:cs="Bookman Old Style"/>
          <w:color w:val="000000" w:themeColor="text1"/>
        </w:rPr>
        <w:t>aportó</w:t>
      </w:r>
      <w:r w:rsidR="701952CD" w:rsidRPr="00AE5AD2">
        <w:rPr>
          <w:rFonts w:ascii="Bookman Old Style" w:eastAsia="Bookman Old Style" w:hAnsi="Bookman Old Style" w:cs="Bookman Old Style"/>
          <w:color w:val="000000" w:themeColor="text1"/>
        </w:rPr>
        <w:t xml:space="preserve"> en la República de Chile, lo cierto es que</w:t>
      </w:r>
      <w:r w:rsidR="5E7B75D7" w:rsidRPr="00AE5AD2">
        <w:rPr>
          <w:rFonts w:ascii="Bookman Old Style" w:eastAsia="Bookman Old Style" w:hAnsi="Bookman Old Style" w:cs="Bookman Old Style"/>
          <w:color w:val="000000" w:themeColor="text1"/>
        </w:rPr>
        <w:t>,</w:t>
      </w:r>
      <w:r w:rsidR="701952CD" w:rsidRPr="00AE5AD2">
        <w:rPr>
          <w:rFonts w:ascii="Bookman Old Style" w:eastAsia="Bookman Old Style" w:hAnsi="Bookman Old Style" w:cs="Bookman Old Style"/>
          <w:color w:val="000000" w:themeColor="text1"/>
        </w:rPr>
        <w:t xml:space="preserve"> </w:t>
      </w:r>
      <w:r w:rsidR="7A2CEA13" w:rsidRPr="00AE5AD2">
        <w:rPr>
          <w:rFonts w:ascii="Bookman Old Style" w:eastAsia="Bookman Old Style" w:hAnsi="Bookman Old Style" w:cs="Bookman Old Style"/>
          <w:color w:val="000000" w:themeColor="text1"/>
        </w:rPr>
        <w:t xml:space="preserve">el apelante lo </w:t>
      </w:r>
      <w:r w:rsidR="701952CD" w:rsidRPr="00AE5AD2">
        <w:rPr>
          <w:rFonts w:ascii="Bookman Old Style" w:eastAsia="Bookman Old Style" w:hAnsi="Bookman Old Style" w:cs="Bookman Old Style"/>
          <w:color w:val="000000" w:themeColor="text1"/>
        </w:rPr>
        <w:t>confunde con las reglas que determinan la cuantía de la prestación, pues de allí es que surge el valor de la prestación y las proporciones que se acaban de explicar, de manera que, no le asiste la razón a la apoderada de Colpensiones en lo esbozado en su alzada.</w:t>
      </w:r>
    </w:p>
    <w:p w14:paraId="14AA179C" w14:textId="0867986F" w:rsidR="18AE0243" w:rsidRPr="00C97029" w:rsidRDefault="18AE0243" w:rsidP="00A86802">
      <w:pPr>
        <w:spacing w:line="276" w:lineRule="auto"/>
        <w:rPr>
          <w:rFonts w:ascii="Bookman Old Style" w:hAnsi="Bookman Old Style" w:cs="Tahoma"/>
        </w:rPr>
      </w:pPr>
    </w:p>
    <w:p w14:paraId="7AA09FEF" w14:textId="026241F3" w:rsidR="004966AB" w:rsidRPr="00C97029" w:rsidRDefault="002E3019" w:rsidP="00A86802">
      <w:pPr>
        <w:spacing w:line="276" w:lineRule="auto"/>
        <w:rPr>
          <w:rStyle w:val="normaltextrun"/>
          <w:rFonts w:ascii="Bookman Old Style" w:eastAsiaTheme="majorEastAsia" w:hAnsi="Bookman Old Style"/>
        </w:rPr>
      </w:pPr>
      <w:r w:rsidRPr="00C97029">
        <w:rPr>
          <w:rStyle w:val="normaltextrun"/>
          <w:rFonts w:ascii="Bookman Old Style" w:eastAsiaTheme="majorEastAsia" w:hAnsi="Bookman Old Style"/>
        </w:rPr>
        <w:t>Conforme lo anterior</w:t>
      </w:r>
      <w:r w:rsidR="004B6069" w:rsidRPr="00C97029">
        <w:rPr>
          <w:rStyle w:val="normaltextrun"/>
          <w:rFonts w:ascii="Bookman Old Style" w:eastAsiaTheme="majorEastAsia" w:hAnsi="Bookman Old Style"/>
        </w:rPr>
        <w:t xml:space="preserve">, la mesada a cargo de Chile debió ser del </w:t>
      </w:r>
      <w:r w:rsidRPr="00C97029">
        <w:rPr>
          <w:rStyle w:val="normaltextrun"/>
          <w:rFonts w:ascii="Bookman Old Style" w:eastAsiaTheme="majorEastAsia" w:hAnsi="Bookman Old Style"/>
          <w:b/>
          <w:bCs/>
        </w:rPr>
        <w:t>16.93</w:t>
      </w:r>
      <w:r w:rsidR="004B6069" w:rsidRPr="00C97029">
        <w:rPr>
          <w:rStyle w:val="normaltextrun"/>
          <w:rFonts w:ascii="Bookman Old Style" w:eastAsiaTheme="majorEastAsia" w:hAnsi="Bookman Old Style"/>
          <w:b/>
          <w:bCs/>
        </w:rPr>
        <w:t>%</w:t>
      </w:r>
      <w:r w:rsidR="004B6069" w:rsidRPr="00C97029">
        <w:rPr>
          <w:rStyle w:val="normaltextrun"/>
          <w:rFonts w:ascii="Bookman Old Style" w:eastAsiaTheme="majorEastAsia" w:hAnsi="Bookman Old Style"/>
        </w:rPr>
        <w:t xml:space="preserve"> y a cargo de Colombia (Colpensiones) del </w:t>
      </w:r>
      <w:r w:rsidRPr="00C97029">
        <w:rPr>
          <w:rStyle w:val="normaltextrun"/>
          <w:rFonts w:ascii="Bookman Old Style" w:eastAsiaTheme="majorEastAsia" w:hAnsi="Bookman Old Style"/>
          <w:b/>
          <w:bCs/>
        </w:rPr>
        <w:t>83</w:t>
      </w:r>
      <w:r w:rsidR="004B6069" w:rsidRPr="00C97029">
        <w:rPr>
          <w:rStyle w:val="normaltextrun"/>
          <w:rFonts w:ascii="Bookman Old Style" w:eastAsiaTheme="majorEastAsia" w:hAnsi="Bookman Old Style"/>
          <w:b/>
          <w:bCs/>
        </w:rPr>
        <w:t>,</w:t>
      </w:r>
      <w:r w:rsidRPr="00C97029">
        <w:rPr>
          <w:rStyle w:val="normaltextrun"/>
          <w:rFonts w:ascii="Bookman Old Style" w:eastAsiaTheme="majorEastAsia" w:hAnsi="Bookman Old Style"/>
          <w:b/>
          <w:bCs/>
        </w:rPr>
        <w:t>07</w:t>
      </w:r>
      <w:r w:rsidR="004B6069" w:rsidRPr="00C97029">
        <w:rPr>
          <w:rStyle w:val="normaltextrun"/>
          <w:rFonts w:ascii="Bookman Old Style" w:eastAsiaTheme="majorEastAsia" w:hAnsi="Bookman Old Style"/>
          <w:b/>
          <w:bCs/>
        </w:rPr>
        <w:t>%</w:t>
      </w:r>
      <w:r w:rsidR="004B6069" w:rsidRPr="00C97029">
        <w:rPr>
          <w:rStyle w:val="normaltextrun"/>
          <w:rFonts w:ascii="Bookman Old Style" w:eastAsiaTheme="majorEastAsia" w:hAnsi="Bookman Old Style"/>
        </w:rPr>
        <w:t xml:space="preserve"> de la pensión teórica como se </w:t>
      </w:r>
      <w:r w:rsidRPr="00C97029">
        <w:rPr>
          <w:rStyle w:val="normaltextrun"/>
          <w:rFonts w:ascii="Bookman Old Style" w:eastAsiaTheme="majorEastAsia" w:hAnsi="Bookman Old Style"/>
        </w:rPr>
        <w:t>vio</w:t>
      </w:r>
      <w:r w:rsidR="004B6069" w:rsidRPr="00C97029">
        <w:rPr>
          <w:rStyle w:val="normaltextrun"/>
          <w:rFonts w:ascii="Bookman Old Style" w:eastAsiaTheme="majorEastAsia" w:hAnsi="Bookman Old Style"/>
        </w:rPr>
        <w:t>, siendo equívoca la proporción determinada por la primera instancia</w:t>
      </w:r>
      <w:r w:rsidRPr="00C97029">
        <w:rPr>
          <w:rStyle w:val="normaltextrun"/>
          <w:rFonts w:ascii="Bookman Old Style" w:eastAsiaTheme="majorEastAsia" w:hAnsi="Bookman Old Style"/>
        </w:rPr>
        <w:t xml:space="preserve"> quien la estableció en el 86.33%</w:t>
      </w:r>
      <w:r w:rsidR="00AD6582" w:rsidRPr="00C97029">
        <w:rPr>
          <w:rStyle w:val="normaltextrun"/>
          <w:rFonts w:ascii="Bookman Old Style" w:eastAsiaTheme="majorEastAsia" w:hAnsi="Bookman Old Style"/>
        </w:rPr>
        <w:t>, asistiéndole la razón a la apoderada de Colpensiones en su alzada</w:t>
      </w:r>
      <w:r w:rsidR="00624058" w:rsidRPr="00C97029">
        <w:rPr>
          <w:rStyle w:val="normaltextrun"/>
          <w:rFonts w:ascii="Bookman Old Style" w:eastAsiaTheme="majorEastAsia" w:hAnsi="Bookman Old Style"/>
        </w:rPr>
        <w:t xml:space="preserve">, </w:t>
      </w:r>
      <w:r w:rsidRPr="00C97029">
        <w:rPr>
          <w:rStyle w:val="normaltextrun"/>
          <w:rFonts w:ascii="Bookman Old Style" w:eastAsiaTheme="majorEastAsia" w:hAnsi="Bookman Old Style"/>
        </w:rPr>
        <w:t>pero por las razones aquí expuestas.</w:t>
      </w:r>
    </w:p>
    <w:p w14:paraId="64EB735F" w14:textId="77777777" w:rsidR="00B5657D" w:rsidRPr="00C97029" w:rsidRDefault="00B5657D" w:rsidP="00A86802">
      <w:pPr>
        <w:spacing w:line="276" w:lineRule="auto"/>
        <w:rPr>
          <w:rStyle w:val="normaltextrun"/>
          <w:rFonts w:ascii="Bookman Old Style" w:eastAsiaTheme="majorEastAsia" w:hAnsi="Bookman Old Style"/>
        </w:rPr>
      </w:pPr>
    </w:p>
    <w:p w14:paraId="48EC63C8" w14:textId="171E0BA5" w:rsidR="004D61B8" w:rsidRPr="00C97029" w:rsidRDefault="00B5657D" w:rsidP="00A86802">
      <w:pPr>
        <w:spacing w:line="276" w:lineRule="auto"/>
        <w:rPr>
          <w:rStyle w:val="normaltextrun"/>
          <w:rFonts w:ascii="Bookman Old Style" w:eastAsiaTheme="majorEastAsia" w:hAnsi="Bookman Old Style"/>
        </w:rPr>
      </w:pPr>
      <w:r w:rsidRPr="00C97029">
        <w:rPr>
          <w:rStyle w:val="normaltextrun"/>
          <w:rFonts w:ascii="Bookman Old Style" w:eastAsiaTheme="majorEastAsia" w:hAnsi="Bookman Old Style"/>
        </w:rPr>
        <w:t xml:space="preserve">Para establecer el retroactivo, debe </w:t>
      </w:r>
      <w:r w:rsidR="004D61B8" w:rsidRPr="00C97029">
        <w:rPr>
          <w:rStyle w:val="normaltextrun"/>
          <w:rFonts w:ascii="Bookman Old Style" w:eastAsiaTheme="majorEastAsia" w:hAnsi="Bookman Old Style"/>
        </w:rPr>
        <w:t xml:space="preserve">indicarse que las mesadas no fueron afectadas por la prescripción por cuanto </w:t>
      </w:r>
      <w:r w:rsidR="00CA61FF" w:rsidRPr="00C97029">
        <w:rPr>
          <w:rStyle w:val="normaltextrun"/>
          <w:rFonts w:ascii="Bookman Old Style" w:eastAsiaTheme="majorEastAsia" w:hAnsi="Bookman Old Style"/>
        </w:rPr>
        <w:t xml:space="preserve">el derecho se causó el 14 de enero de 2019, la </w:t>
      </w:r>
      <w:r w:rsidR="004D61B8" w:rsidRPr="00C97029">
        <w:rPr>
          <w:rStyle w:val="normaltextrun"/>
          <w:rFonts w:ascii="Bookman Old Style" w:eastAsiaTheme="majorEastAsia" w:hAnsi="Bookman Old Style"/>
        </w:rPr>
        <w:t xml:space="preserve">reclamación fue surtida el </w:t>
      </w:r>
      <w:r w:rsidR="00CA61FF" w:rsidRPr="00C97029">
        <w:rPr>
          <w:rStyle w:val="normaltextrun"/>
          <w:rFonts w:ascii="Bookman Old Style" w:eastAsiaTheme="majorEastAsia" w:hAnsi="Bookman Old Style"/>
        </w:rPr>
        <w:t>31 de agosto de 2020 y la demanda se presentó el 27 de octubre de 2021, sin superarse el trienio correspondiente.</w:t>
      </w:r>
    </w:p>
    <w:p w14:paraId="776E4B9C" w14:textId="77777777" w:rsidR="004D61B8" w:rsidRPr="00C97029" w:rsidRDefault="004D61B8" w:rsidP="00A86802">
      <w:pPr>
        <w:spacing w:line="276" w:lineRule="auto"/>
        <w:rPr>
          <w:rStyle w:val="normaltextrun"/>
          <w:rFonts w:ascii="Bookman Old Style" w:eastAsiaTheme="majorEastAsia" w:hAnsi="Bookman Old Style"/>
        </w:rPr>
      </w:pPr>
    </w:p>
    <w:p w14:paraId="59DC5621" w14:textId="79C4D581" w:rsidR="00B5657D" w:rsidRPr="00C97029" w:rsidRDefault="00F3443E" w:rsidP="00A86802">
      <w:pPr>
        <w:spacing w:line="276" w:lineRule="auto"/>
        <w:rPr>
          <w:rStyle w:val="normaltextrun"/>
          <w:rFonts w:ascii="Bookman Old Style" w:eastAsiaTheme="majorEastAsia" w:hAnsi="Bookman Old Style"/>
        </w:rPr>
      </w:pPr>
      <w:r w:rsidRPr="00C97029">
        <w:rPr>
          <w:rStyle w:val="normaltextrun"/>
          <w:rFonts w:ascii="Bookman Old Style" w:eastAsiaTheme="majorEastAsia" w:hAnsi="Bookman Old Style"/>
        </w:rPr>
        <w:t xml:space="preserve">Ahora, debe </w:t>
      </w:r>
      <w:r w:rsidR="00B5657D" w:rsidRPr="00C97029">
        <w:rPr>
          <w:rStyle w:val="normaltextrun"/>
          <w:rFonts w:ascii="Bookman Old Style" w:eastAsiaTheme="majorEastAsia" w:hAnsi="Bookman Old Style"/>
        </w:rPr>
        <w:t xml:space="preserve">tenerse en cuenta que el demandante falleció el </w:t>
      </w:r>
      <w:r w:rsidR="00B5657D" w:rsidRPr="00C97029">
        <w:rPr>
          <w:rStyle w:val="normaltextrun"/>
          <w:rFonts w:ascii="Bookman Old Style" w:eastAsiaTheme="majorEastAsia" w:hAnsi="Bookman Old Style"/>
          <w:b/>
          <w:bCs/>
        </w:rPr>
        <w:t>13 de noviembre de 2022</w:t>
      </w:r>
      <w:r w:rsidR="00B5657D" w:rsidRPr="00C97029">
        <w:rPr>
          <w:rStyle w:val="normaltextrun"/>
          <w:rFonts w:ascii="Bookman Old Style" w:eastAsiaTheme="majorEastAsia" w:hAnsi="Bookman Old Style"/>
        </w:rPr>
        <w:t xml:space="preserve">, por lo </w:t>
      </w:r>
      <w:r w:rsidR="00624058" w:rsidRPr="00C97029">
        <w:rPr>
          <w:rStyle w:val="normaltextrun"/>
          <w:rFonts w:ascii="Bookman Old Style" w:eastAsiaTheme="majorEastAsia" w:hAnsi="Bookman Old Style"/>
        </w:rPr>
        <w:t>que,</w:t>
      </w:r>
      <w:r w:rsidR="00B5657D" w:rsidRPr="00C97029">
        <w:rPr>
          <w:rStyle w:val="normaltextrun"/>
          <w:rFonts w:ascii="Bookman Old Style" w:eastAsiaTheme="majorEastAsia" w:hAnsi="Bookman Old Style"/>
        </w:rPr>
        <w:t xml:space="preserve"> liquidada la mesada desde el </w:t>
      </w:r>
      <w:r w:rsidR="00B5657D" w:rsidRPr="00C97029">
        <w:rPr>
          <w:rStyle w:val="normaltextrun"/>
          <w:rFonts w:ascii="Bookman Old Style" w:eastAsiaTheme="majorEastAsia" w:hAnsi="Bookman Old Style"/>
          <w:b/>
          <w:bCs/>
        </w:rPr>
        <w:t>14 de enero de 2019</w:t>
      </w:r>
      <w:r w:rsidR="00B5657D" w:rsidRPr="00C97029">
        <w:rPr>
          <w:rStyle w:val="normaltextrun"/>
          <w:rFonts w:ascii="Bookman Old Style" w:eastAsiaTheme="majorEastAsia" w:hAnsi="Bookman Old Style"/>
        </w:rPr>
        <w:t xml:space="preserve">, se obtiene que el valor a título de retroactivo </w:t>
      </w:r>
      <w:r w:rsidRPr="00C97029">
        <w:rPr>
          <w:rStyle w:val="normaltextrun"/>
          <w:rFonts w:ascii="Bookman Old Style" w:eastAsiaTheme="majorEastAsia" w:hAnsi="Bookman Old Style"/>
        </w:rPr>
        <w:t xml:space="preserve">que debe asumir </w:t>
      </w:r>
      <w:r w:rsidR="00B5657D" w:rsidRPr="00C97029">
        <w:rPr>
          <w:rStyle w:val="normaltextrun"/>
          <w:rFonts w:ascii="Bookman Old Style" w:eastAsiaTheme="majorEastAsia" w:hAnsi="Bookman Old Style"/>
        </w:rPr>
        <w:t>Colpensiones asciende a $</w:t>
      </w:r>
      <w:r w:rsidR="00695501" w:rsidRPr="00C97029">
        <w:rPr>
          <w:rStyle w:val="normaltextrun"/>
          <w:rFonts w:ascii="Bookman Old Style" w:eastAsiaTheme="majorEastAsia" w:hAnsi="Bookman Old Style"/>
          <w:b/>
          <w:bCs/>
        </w:rPr>
        <w:t>36.602.902</w:t>
      </w:r>
      <w:r w:rsidR="00B5657D" w:rsidRPr="00C97029">
        <w:rPr>
          <w:rStyle w:val="normaltextrun"/>
          <w:rFonts w:ascii="Bookman Old Style" w:eastAsiaTheme="majorEastAsia" w:hAnsi="Bookman Old Style"/>
        </w:rPr>
        <w:t>, según la siguiente operación aritmética:</w:t>
      </w:r>
    </w:p>
    <w:p w14:paraId="3AFFB991" w14:textId="77777777" w:rsidR="00521FA3" w:rsidRPr="00C97029" w:rsidRDefault="00521FA3" w:rsidP="00A86802">
      <w:pPr>
        <w:spacing w:line="276" w:lineRule="auto"/>
        <w:rPr>
          <w:rStyle w:val="normaltextrun"/>
          <w:rFonts w:ascii="Bookman Old Style" w:eastAsiaTheme="majorEastAsia" w:hAnsi="Bookman Old Style"/>
        </w:rPr>
      </w:pPr>
    </w:p>
    <w:tbl>
      <w:tblPr>
        <w:tblW w:w="6901" w:type="dxa"/>
        <w:jc w:val="center"/>
        <w:tblCellMar>
          <w:left w:w="70" w:type="dxa"/>
          <w:right w:w="70" w:type="dxa"/>
        </w:tblCellMar>
        <w:tblLook w:val="04A0" w:firstRow="1" w:lastRow="0" w:firstColumn="1" w:lastColumn="0" w:noHBand="0" w:noVBand="1"/>
      </w:tblPr>
      <w:tblGrid>
        <w:gridCol w:w="1015"/>
        <w:gridCol w:w="1016"/>
        <w:gridCol w:w="943"/>
        <w:gridCol w:w="592"/>
        <w:gridCol w:w="531"/>
        <w:gridCol w:w="14"/>
        <w:gridCol w:w="1029"/>
        <w:gridCol w:w="15"/>
        <w:gridCol w:w="1138"/>
        <w:gridCol w:w="8"/>
        <w:gridCol w:w="1052"/>
        <w:gridCol w:w="8"/>
      </w:tblGrid>
      <w:tr w:rsidR="00521FA3" w:rsidRPr="00903F7F" w14:paraId="5702AED4" w14:textId="77777777" w:rsidTr="00521FA3">
        <w:trPr>
          <w:gridAfter w:val="1"/>
          <w:wAfter w:w="8" w:type="dxa"/>
          <w:trHeight w:val="255"/>
          <w:jc w:val="center"/>
        </w:trPr>
        <w:tc>
          <w:tcPr>
            <w:tcW w:w="1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4F46E"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Desde</w:t>
            </w:r>
          </w:p>
        </w:tc>
        <w:tc>
          <w:tcPr>
            <w:tcW w:w="1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1E6B2"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Hasta</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C0020"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Mesada</w:t>
            </w:r>
          </w:p>
        </w:tc>
        <w:tc>
          <w:tcPr>
            <w:tcW w:w="5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D8DB7"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Ord.</w:t>
            </w:r>
          </w:p>
        </w:tc>
        <w:tc>
          <w:tcPr>
            <w:tcW w:w="4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260E6"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proofErr w:type="spellStart"/>
            <w:r w:rsidRPr="00903F7F">
              <w:rPr>
                <w:rFonts w:ascii="Arial Narrow" w:eastAsia="Times New Roman" w:hAnsi="Arial Narrow"/>
                <w:b/>
                <w:bCs/>
                <w:color w:val="0D0D0D"/>
                <w:kern w:val="0"/>
                <w:sz w:val="22"/>
                <w:szCs w:val="22"/>
                <w:lang w:eastAsia="es-CO"/>
                <w14:ligatures w14:val="none"/>
              </w:rPr>
              <w:t>Adic</w:t>
            </w:r>
            <w:proofErr w:type="spellEnd"/>
          </w:p>
        </w:tc>
        <w:tc>
          <w:tcPr>
            <w:tcW w:w="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8C32F8"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Ordinarias</w:t>
            </w:r>
          </w:p>
        </w:tc>
        <w:tc>
          <w:tcPr>
            <w:tcW w:w="99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C1EA5"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Adicionales</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095E0" w14:textId="77777777" w:rsidR="00521FA3" w:rsidRPr="00903F7F" w:rsidRDefault="00521FA3" w:rsidP="00521FA3">
            <w:pPr>
              <w:spacing w:line="240" w:lineRule="auto"/>
              <w:ind w:firstLine="0"/>
              <w:jc w:val="center"/>
              <w:rPr>
                <w:rFonts w:ascii="Arial Narrow" w:eastAsia="Times New Roman" w:hAnsi="Arial Narrow"/>
                <w:b/>
                <w:bCs/>
                <w:color w:val="0D0D0D"/>
                <w:kern w:val="0"/>
                <w:sz w:val="22"/>
                <w:szCs w:val="22"/>
                <w:lang w:eastAsia="es-CO"/>
                <w14:ligatures w14:val="none"/>
              </w:rPr>
            </w:pPr>
            <w:r w:rsidRPr="00903F7F">
              <w:rPr>
                <w:rFonts w:ascii="Arial Narrow" w:eastAsia="Times New Roman" w:hAnsi="Arial Narrow"/>
                <w:b/>
                <w:bCs/>
                <w:color w:val="0D0D0D"/>
                <w:kern w:val="0"/>
                <w:sz w:val="22"/>
                <w:szCs w:val="22"/>
                <w:lang w:eastAsia="es-CO"/>
                <w14:ligatures w14:val="none"/>
              </w:rPr>
              <w:t>Total</w:t>
            </w:r>
          </w:p>
        </w:tc>
      </w:tr>
      <w:tr w:rsidR="00521FA3" w:rsidRPr="00903F7F" w14:paraId="52E5772C" w14:textId="77777777" w:rsidTr="00521FA3">
        <w:trPr>
          <w:gridAfter w:val="1"/>
          <w:wAfter w:w="8" w:type="dxa"/>
          <w:trHeight w:val="255"/>
          <w:jc w:val="center"/>
        </w:trPr>
        <w:tc>
          <w:tcPr>
            <w:tcW w:w="1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9EFE8"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14-ene.-19</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14:paraId="3B75588B"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31-dic.-19</w:t>
            </w:r>
          </w:p>
        </w:tc>
        <w:tc>
          <w:tcPr>
            <w:tcW w:w="820" w:type="dxa"/>
            <w:tcBorders>
              <w:top w:val="nil"/>
              <w:left w:val="nil"/>
              <w:bottom w:val="single" w:sz="4" w:space="0" w:color="auto"/>
              <w:right w:val="single" w:sz="4" w:space="0" w:color="auto"/>
            </w:tcBorders>
            <w:shd w:val="clear" w:color="000000" w:fill="FFFFFF"/>
            <w:noWrap/>
            <w:vAlign w:val="center"/>
            <w:hideMark/>
          </w:tcPr>
          <w:p w14:paraId="1FD2AE5B"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 xml:space="preserve"> 828.116 </w:t>
            </w:r>
          </w:p>
        </w:tc>
        <w:tc>
          <w:tcPr>
            <w:tcW w:w="546" w:type="dxa"/>
            <w:tcBorders>
              <w:top w:val="nil"/>
              <w:left w:val="nil"/>
              <w:bottom w:val="single" w:sz="4" w:space="0" w:color="auto"/>
              <w:right w:val="single" w:sz="4" w:space="0" w:color="auto"/>
            </w:tcBorders>
            <w:shd w:val="clear" w:color="000000" w:fill="FFFFFF"/>
            <w:noWrap/>
            <w:vAlign w:val="center"/>
            <w:hideMark/>
          </w:tcPr>
          <w:p w14:paraId="70779513"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11,57</w:t>
            </w:r>
          </w:p>
        </w:tc>
        <w:tc>
          <w:tcPr>
            <w:tcW w:w="461" w:type="dxa"/>
            <w:tcBorders>
              <w:top w:val="nil"/>
              <w:left w:val="nil"/>
              <w:bottom w:val="single" w:sz="4" w:space="0" w:color="auto"/>
              <w:right w:val="single" w:sz="4" w:space="0" w:color="auto"/>
            </w:tcBorders>
            <w:shd w:val="clear" w:color="000000" w:fill="FFFFFF"/>
            <w:noWrap/>
            <w:vAlign w:val="center"/>
            <w:hideMark/>
          </w:tcPr>
          <w:p w14:paraId="369EE6B3"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1,00</w:t>
            </w:r>
          </w:p>
        </w:tc>
        <w:tc>
          <w:tcPr>
            <w:tcW w:w="981" w:type="dxa"/>
            <w:gridSpan w:val="2"/>
            <w:tcBorders>
              <w:top w:val="nil"/>
              <w:left w:val="nil"/>
              <w:bottom w:val="single" w:sz="4" w:space="0" w:color="auto"/>
              <w:right w:val="single" w:sz="4" w:space="0" w:color="auto"/>
            </w:tcBorders>
            <w:shd w:val="clear" w:color="000000" w:fill="FFFFFF"/>
            <w:noWrap/>
            <w:vAlign w:val="center"/>
            <w:hideMark/>
          </w:tcPr>
          <w:p w14:paraId="090530FB"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9.578.542</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14:paraId="2734B965"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828.116</w:t>
            </w:r>
          </w:p>
        </w:tc>
        <w:tc>
          <w:tcPr>
            <w:tcW w:w="1060"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CB9119D" w14:textId="77777777" w:rsidR="00521FA3" w:rsidRPr="00903F7F" w:rsidRDefault="00521FA3" w:rsidP="00521FA3">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10.406.658</w:t>
            </w:r>
          </w:p>
        </w:tc>
      </w:tr>
      <w:tr w:rsidR="00521FA3" w:rsidRPr="00903F7F" w14:paraId="6736E747" w14:textId="77777777" w:rsidTr="00521FA3">
        <w:trPr>
          <w:gridAfter w:val="1"/>
          <w:wAfter w:w="8" w:type="dxa"/>
          <w:trHeight w:val="255"/>
          <w:jc w:val="center"/>
        </w:trPr>
        <w:tc>
          <w:tcPr>
            <w:tcW w:w="1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9A33B"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1-ene.-20</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14:paraId="1A97FCE1"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31-dic.-20</w:t>
            </w:r>
          </w:p>
        </w:tc>
        <w:tc>
          <w:tcPr>
            <w:tcW w:w="820" w:type="dxa"/>
            <w:tcBorders>
              <w:top w:val="nil"/>
              <w:left w:val="nil"/>
              <w:bottom w:val="single" w:sz="4" w:space="0" w:color="auto"/>
              <w:right w:val="single" w:sz="4" w:space="0" w:color="auto"/>
            </w:tcBorders>
            <w:shd w:val="clear" w:color="000000" w:fill="FFFFFF"/>
            <w:noWrap/>
            <w:vAlign w:val="center"/>
            <w:hideMark/>
          </w:tcPr>
          <w:p w14:paraId="53CD1389"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 xml:space="preserve"> 877.803 </w:t>
            </w:r>
          </w:p>
        </w:tc>
        <w:tc>
          <w:tcPr>
            <w:tcW w:w="546" w:type="dxa"/>
            <w:tcBorders>
              <w:top w:val="nil"/>
              <w:left w:val="nil"/>
              <w:bottom w:val="single" w:sz="4" w:space="0" w:color="auto"/>
              <w:right w:val="single" w:sz="4" w:space="0" w:color="auto"/>
            </w:tcBorders>
            <w:shd w:val="clear" w:color="000000" w:fill="FFFFFF"/>
            <w:noWrap/>
            <w:vAlign w:val="center"/>
            <w:hideMark/>
          </w:tcPr>
          <w:p w14:paraId="7D7359C4"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12,00</w:t>
            </w:r>
          </w:p>
        </w:tc>
        <w:tc>
          <w:tcPr>
            <w:tcW w:w="461" w:type="dxa"/>
            <w:tcBorders>
              <w:top w:val="nil"/>
              <w:left w:val="nil"/>
              <w:bottom w:val="single" w:sz="4" w:space="0" w:color="auto"/>
              <w:right w:val="single" w:sz="4" w:space="0" w:color="auto"/>
            </w:tcBorders>
            <w:shd w:val="clear" w:color="000000" w:fill="FFFFFF"/>
            <w:noWrap/>
            <w:vAlign w:val="center"/>
            <w:hideMark/>
          </w:tcPr>
          <w:p w14:paraId="4D479CBA"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1,00</w:t>
            </w:r>
          </w:p>
        </w:tc>
        <w:tc>
          <w:tcPr>
            <w:tcW w:w="981" w:type="dxa"/>
            <w:gridSpan w:val="2"/>
            <w:tcBorders>
              <w:top w:val="nil"/>
              <w:left w:val="nil"/>
              <w:bottom w:val="single" w:sz="4" w:space="0" w:color="auto"/>
              <w:right w:val="single" w:sz="4" w:space="0" w:color="auto"/>
            </w:tcBorders>
            <w:shd w:val="clear" w:color="000000" w:fill="FFFFFF"/>
            <w:noWrap/>
            <w:vAlign w:val="center"/>
            <w:hideMark/>
          </w:tcPr>
          <w:p w14:paraId="4F547465"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10.533.636</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14:paraId="760224F3"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877.803</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506B73" w14:textId="77777777" w:rsidR="00521FA3" w:rsidRPr="00903F7F" w:rsidRDefault="00521FA3" w:rsidP="00521FA3">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11.411.439</w:t>
            </w:r>
          </w:p>
        </w:tc>
      </w:tr>
      <w:tr w:rsidR="00521FA3" w:rsidRPr="00903F7F" w14:paraId="6DA76933" w14:textId="77777777" w:rsidTr="00521FA3">
        <w:trPr>
          <w:gridAfter w:val="1"/>
          <w:wAfter w:w="8" w:type="dxa"/>
          <w:trHeight w:val="255"/>
          <w:jc w:val="center"/>
        </w:trPr>
        <w:tc>
          <w:tcPr>
            <w:tcW w:w="1015" w:type="dxa"/>
            <w:tcBorders>
              <w:top w:val="single" w:sz="4" w:space="0" w:color="auto"/>
              <w:left w:val="single" w:sz="4" w:space="0" w:color="auto"/>
              <w:bottom w:val="nil"/>
              <w:right w:val="single" w:sz="4" w:space="0" w:color="auto"/>
            </w:tcBorders>
            <w:shd w:val="clear" w:color="000000" w:fill="FFFFFF"/>
            <w:noWrap/>
            <w:vAlign w:val="center"/>
            <w:hideMark/>
          </w:tcPr>
          <w:p w14:paraId="40537A17"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1-ene.-21</w:t>
            </w:r>
          </w:p>
        </w:tc>
        <w:tc>
          <w:tcPr>
            <w:tcW w:w="1016" w:type="dxa"/>
            <w:tcBorders>
              <w:top w:val="nil"/>
              <w:left w:val="nil"/>
              <w:bottom w:val="nil"/>
              <w:right w:val="single" w:sz="4" w:space="0" w:color="auto"/>
            </w:tcBorders>
            <w:shd w:val="clear" w:color="000000" w:fill="FFFFFF"/>
            <w:noWrap/>
            <w:vAlign w:val="center"/>
            <w:hideMark/>
          </w:tcPr>
          <w:p w14:paraId="5D7FA264"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31-dic.-21</w:t>
            </w:r>
          </w:p>
        </w:tc>
        <w:tc>
          <w:tcPr>
            <w:tcW w:w="820" w:type="dxa"/>
            <w:tcBorders>
              <w:top w:val="nil"/>
              <w:left w:val="nil"/>
              <w:bottom w:val="nil"/>
              <w:right w:val="single" w:sz="4" w:space="0" w:color="auto"/>
            </w:tcBorders>
            <w:shd w:val="clear" w:color="000000" w:fill="FFFFFF"/>
            <w:noWrap/>
            <w:vAlign w:val="center"/>
            <w:hideMark/>
          </w:tcPr>
          <w:p w14:paraId="0485AE99"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 xml:space="preserve"> 908.526 </w:t>
            </w:r>
          </w:p>
        </w:tc>
        <w:tc>
          <w:tcPr>
            <w:tcW w:w="546" w:type="dxa"/>
            <w:tcBorders>
              <w:top w:val="nil"/>
              <w:left w:val="nil"/>
              <w:bottom w:val="nil"/>
              <w:right w:val="single" w:sz="4" w:space="0" w:color="auto"/>
            </w:tcBorders>
            <w:shd w:val="clear" w:color="000000" w:fill="FFFFFF"/>
            <w:noWrap/>
            <w:vAlign w:val="center"/>
            <w:hideMark/>
          </w:tcPr>
          <w:p w14:paraId="1787D603"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12,00</w:t>
            </w:r>
          </w:p>
        </w:tc>
        <w:tc>
          <w:tcPr>
            <w:tcW w:w="461" w:type="dxa"/>
            <w:tcBorders>
              <w:top w:val="nil"/>
              <w:left w:val="nil"/>
              <w:bottom w:val="single" w:sz="4" w:space="0" w:color="auto"/>
              <w:right w:val="single" w:sz="4" w:space="0" w:color="auto"/>
            </w:tcBorders>
            <w:shd w:val="clear" w:color="000000" w:fill="FFFFFF"/>
            <w:noWrap/>
            <w:vAlign w:val="center"/>
            <w:hideMark/>
          </w:tcPr>
          <w:p w14:paraId="5129EDEE" w14:textId="77777777" w:rsidR="00521FA3" w:rsidRPr="00903F7F" w:rsidRDefault="00521FA3" w:rsidP="00521FA3">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1,00</w:t>
            </w:r>
          </w:p>
        </w:tc>
        <w:tc>
          <w:tcPr>
            <w:tcW w:w="981" w:type="dxa"/>
            <w:gridSpan w:val="2"/>
            <w:tcBorders>
              <w:top w:val="nil"/>
              <w:left w:val="nil"/>
              <w:bottom w:val="nil"/>
              <w:right w:val="single" w:sz="4" w:space="0" w:color="auto"/>
            </w:tcBorders>
            <w:shd w:val="clear" w:color="000000" w:fill="FFFFFF"/>
            <w:noWrap/>
            <w:vAlign w:val="center"/>
            <w:hideMark/>
          </w:tcPr>
          <w:p w14:paraId="5099B02E"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10.902.312</w:t>
            </w:r>
          </w:p>
        </w:tc>
        <w:tc>
          <w:tcPr>
            <w:tcW w:w="994" w:type="dxa"/>
            <w:gridSpan w:val="2"/>
            <w:tcBorders>
              <w:top w:val="nil"/>
              <w:left w:val="nil"/>
              <w:bottom w:val="nil"/>
              <w:right w:val="single" w:sz="4" w:space="0" w:color="auto"/>
            </w:tcBorders>
            <w:shd w:val="clear" w:color="000000" w:fill="FFFFFF"/>
            <w:noWrap/>
            <w:vAlign w:val="center"/>
            <w:hideMark/>
          </w:tcPr>
          <w:p w14:paraId="3308C40E" w14:textId="77777777" w:rsidR="00521FA3" w:rsidRPr="00903F7F" w:rsidRDefault="00521FA3" w:rsidP="00521FA3">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908.526</w:t>
            </w:r>
          </w:p>
        </w:tc>
        <w:tc>
          <w:tcPr>
            <w:tcW w:w="1060"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725623C6" w14:textId="77777777" w:rsidR="00521FA3" w:rsidRPr="00903F7F" w:rsidRDefault="00521FA3" w:rsidP="00521FA3">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11.810.838</w:t>
            </w:r>
          </w:p>
        </w:tc>
      </w:tr>
      <w:tr w:rsidR="00695501" w:rsidRPr="00903F7F" w14:paraId="6D4D0B73" w14:textId="77777777" w:rsidTr="00521FA3">
        <w:trPr>
          <w:gridAfter w:val="1"/>
          <w:wAfter w:w="8" w:type="dxa"/>
          <w:trHeight w:val="255"/>
          <w:jc w:val="center"/>
        </w:trPr>
        <w:tc>
          <w:tcPr>
            <w:tcW w:w="10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BB68C" w14:textId="77777777"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1-ene.-22</w:t>
            </w:r>
          </w:p>
        </w:tc>
        <w:tc>
          <w:tcPr>
            <w:tcW w:w="10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6FDCB" w14:textId="77777777"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13-nov.-22</w:t>
            </w:r>
          </w:p>
        </w:tc>
        <w:tc>
          <w:tcPr>
            <w:tcW w:w="820" w:type="dxa"/>
            <w:tcBorders>
              <w:top w:val="single" w:sz="4" w:space="0" w:color="auto"/>
              <w:left w:val="nil"/>
              <w:bottom w:val="nil"/>
              <w:right w:val="single" w:sz="4" w:space="0" w:color="auto"/>
            </w:tcBorders>
            <w:shd w:val="clear" w:color="000000" w:fill="FFFFFF"/>
            <w:noWrap/>
            <w:vAlign w:val="center"/>
            <w:hideMark/>
          </w:tcPr>
          <w:p w14:paraId="1812FB90" w14:textId="694A63CA"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 xml:space="preserve">1.000.000 </w:t>
            </w:r>
          </w:p>
        </w:tc>
        <w:tc>
          <w:tcPr>
            <w:tcW w:w="546" w:type="dxa"/>
            <w:tcBorders>
              <w:top w:val="single" w:sz="4" w:space="0" w:color="auto"/>
              <w:left w:val="nil"/>
              <w:bottom w:val="nil"/>
              <w:right w:val="single" w:sz="4" w:space="0" w:color="auto"/>
            </w:tcBorders>
            <w:shd w:val="clear" w:color="000000" w:fill="FFFFFF"/>
            <w:noWrap/>
            <w:vAlign w:val="center"/>
            <w:hideMark/>
          </w:tcPr>
          <w:p w14:paraId="2B497A3D" w14:textId="2554D7A2"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10,43</w:t>
            </w:r>
          </w:p>
        </w:tc>
        <w:tc>
          <w:tcPr>
            <w:tcW w:w="461" w:type="dxa"/>
            <w:tcBorders>
              <w:top w:val="nil"/>
              <w:left w:val="nil"/>
              <w:bottom w:val="nil"/>
              <w:right w:val="single" w:sz="4" w:space="0" w:color="auto"/>
            </w:tcBorders>
            <w:shd w:val="clear" w:color="000000" w:fill="FFFFFF"/>
            <w:noWrap/>
            <w:vAlign w:val="center"/>
            <w:hideMark/>
          </w:tcPr>
          <w:p w14:paraId="3CE32F1B" w14:textId="5174A3BF"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0,00</w:t>
            </w:r>
          </w:p>
        </w:tc>
        <w:tc>
          <w:tcPr>
            <w:tcW w:w="981" w:type="dxa"/>
            <w:gridSpan w:val="2"/>
            <w:tcBorders>
              <w:top w:val="single" w:sz="4" w:space="0" w:color="auto"/>
              <w:left w:val="nil"/>
              <w:bottom w:val="nil"/>
              <w:right w:val="single" w:sz="4" w:space="0" w:color="auto"/>
            </w:tcBorders>
            <w:shd w:val="clear" w:color="000000" w:fill="FFFFFF"/>
            <w:noWrap/>
            <w:vAlign w:val="center"/>
            <w:hideMark/>
          </w:tcPr>
          <w:p w14:paraId="7292FA71" w14:textId="50BF3EF4" w:rsidR="00695501" w:rsidRPr="00903F7F" w:rsidRDefault="00695501" w:rsidP="00695501">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10.433.333</w:t>
            </w:r>
          </w:p>
        </w:tc>
        <w:tc>
          <w:tcPr>
            <w:tcW w:w="994" w:type="dxa"/>
            <w:gridSpan w:val="2"/>
            <w:tcBorders>
              <w:top w:val="single" w:sz="4" w:space="0" w:color="auto"/>
              <w:left w:val="nil"/>
              <w:bottom w:val="nil"/>
              <w:right w:val="single" w:sz="4" w:space="0" w:color="auto"/>
            </w:tcBorders>
            <w:shd w:val="clear" w:color="000000" w:fill="FFFFFF"/>
            <w:noWrap/>
            <w:vAlign w:val="center"/>
            <w:hideMark/>
          </w:tcPr>
          <w:p w14:paraId="0B9EC6E0" w14:textId="2DEA02C3" w:rsidR="00695501" w:rsidRPr="00903F7F" w:rsidRDefault="00695501" w:rsidP="00695501">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0</w:t>
            </w:r>
          </w:p>
        </w:tc>
        <w:tc>
          <w:tcPr>
            <w:tcW w:w="1060" w:type="dxa"/>
            <w:gridSpan w:val="2"/>
            <w:tcBorders>
              <w:top w:val="single" w:sz="4" w:space="0" w:color="auto"/>
              <w:left w:val="single" w:sz="4" w:space="0" w:color="auto"/>
              <w:bottom w:val="nil"/>
              <w:right w:val="single" w:sz="4" w:space="0" w:color="auto"/>
            </w:tcBorders>
            <w:shd w:val="clear" w:color="000000" w:fill="FFFFFF"/>
            <w:noWrap/>
            <w:vAlign w:val="center"/>
            <w:hideMark/>
          </w:tcPr>
          <w:p w14:paraId="654042BC" w14:textId="0296ABD3" w:rsidR="00695501" w:rsidRPr="00903F7F" w:rsidRDefault="00695501" w:rsidP="00695501">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10.433.333</w:t>
            </w:r>
          </w:p>
        </w:tc>
      </w:tr>
      <w:tr w:rsidR="00695501" w:rsidRPr="00AE5AD2" w14:paraId="1D42767A" w14:textId="77777777" w:rsidTr="00521FA3">
        <w:trPr>
          <w:trHeight w:val="255"/>
          <w:jc w:val="center"/>
        </w:trPr>
        <w:tc>
          <w:tcPr>
            <w:tcW w:w="386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6907B" w14:textId="7D30775C"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Total pensión retroactivo con pensión teórica:</w:t>
            </w:r>
          </w:p>
        </w:tc>
        <w:tc>
          <w:tcPr>
            <w:tcW w:w="98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81AA5A" w14:textId="19CBC714"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41.447.823</w:t>
            </w:r>
          </w:p>
        </w:tc>
        <w:tc>
          <w:tcPr>
            <w:tcW w:w="99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F713F92" w14:textId="731032B7" w:rsidR="00695501" w:rsidRPr="00903F7F" w:rsidRDefault="00695501" w:rsidP="00695501">
            <w:pPr>
              <w:spacing w:line="240" w:lineRule="auto"/>
              <w:ind w:firstLine="0"/>
              <w:jc w:val="center"/>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 xml:space="preserve"> 2.614.445 </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0AE10" w14:textId="112C8405" w:rsidR="00695501" w:rsidRPr="00903F7F" w:rsidRDefault="00695501" w:rsidP="00695501">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44.062.268</w:t>
            </w:r>
          </w:p>
        </w:tc>
      </w:tr>
      <w:tr w:rsidR="00695501" w:rsidRPr="00AE5AD2" w14:paraId="6E980320" w14:textId="77777777" w:rsidTr="00C97029">
        <w:trPr>
          <w:trHeight w:val="255"/>
          <w:jc w:val="center"/>
        </w:trPr>
        <w:tc>
          <w:tcPr>
            <w:tcW w:w="5841"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17E50945" w14:textId="295DD9ED" w:rsidR="00695501" w:rsidRPr="00903F7F" w:rsidRDefault="00695501" w:rsidP="00695501">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Retroactivo pensión prorrata a cargo de Colpensiones</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A149C6" w14:textId="3D054C5B" w:rsidR="00695501" w:rsidRPr="00903F7F" w:rsidRDefault="00695501" w:rsidP="00695501">
            <w:pPr>
              <w:spacing w:line="240" w:lineRule="auto"/>
              <w:ind w:firstLine="0"/>
              <w:jc w:val="right"/>
              <w:rPr>
                <w:rFonts w:ascii="Arial Narrow" w:eastAsia="Times New Roman" w:hAnsi="Arial Narrow"/>
                <w:color w:val="auto"/>
                <w:kern w:val="0"/>
                <w:sz w:val="22"/>
                <w:szCs w:val="22"/>
                <w:lang w:eastAsia="es-CO"/>
                <w14:ligatures w14:val="none"/>
              </w:rPr>
            </w:pPr>
            <w:r w:rsidRPr="00903F7F">
              <w:rPr>
                <w:rFonts w:ascii="Arial Narrow" w:eastAsia="Times New Roman" w:hAnsi="Arial Narrow"/>
                <w:color w:val="auto"/>
                <w:kern w:val="0"/>
                <w:sz w:val="22"/>
                <w:szCs w:val="22"/>
                <w:lang w:eastAsia="es-CO"/>
                <w14:ligatures w14:val="none"/>
              </w:rPr>
              <w:t>83.07%</w:t>
            </w:r>
          </w:p>
        </w:tc>
      </w:tr>
      <w:tr w:rsidR="00695501" w:rsidRPr="00AE5AD2" w14:paraId="76B52731" w14:textId="77777777" w:rsidTr="00C97029">
        <w:trPr>
          <w:trHeight w:val="255"/>
          <w:jc w:val="center"/>
        </w:trPr>
        <w:tc>
          <w:tcPr>
            <w:tcW w:w="5841"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57B27520" w14:textId="1B9FEE24" w:rsidR="00695501" w:rsidRPr="00903F7F" w:rsidRDefault="00695501" w:rsidP="00695501">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Total Retroactivo adeudado</w:t>
            </w:r>
          </w:p>
        </w:tc>
        <w:tc>
          <w:tcPr>
            <w:tcW w:w="10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4442E67" w14:textId="55CA69D7" w:rsidR="00695501" w:rsidRPr="00903F7F" w:rsidRDefault="00695501" w:rsidP="00695501">
            <w:pPr>
              <w:spacing w:line="240" w:lineRule="auto"/>
              <w:ind w:firstLine="0"/>
              <w:jc w:val="right"/>
              <w:rPr>
                <w:rFonts w:ascii="Arial Narrow" w:eastAsia="Times New Roman" w:hAnsi="Arial Narrow"/>
                <w:b/>
                <w:bCs/>
                <w:color w:val="auto"/>
                <w:kern w:val="0"/>
                <w:sz w:val="22"/>
                <w:szCs w:val="22"/>
                <w:lang w:eastAsia="es-CO"/>
                <w14:ligatures w14:val="none"/>
              </w:rPr>
            </w:pPr>
            <w:r w:rsidRPr="00903F7F">
              <w:rPr>
                <w:rFonts w:ascii="Arial Narrow" w:eastAsia="Times New Roman" w:hAnsi="Arial Narrow"/>
                <w:b/>
                <w:bCs/>
                <w:color w:val="auto"/>
                <w:kern w:val="0"/>
                <w:sz w:val="22"/>
                <w:szCs w:val="22"/>
                <w:lang w:eastAsia="es-CO"/>
                <w14:ligatures w14:val="none"/>
              </w:rPr>
              <w:t>36.602.902</w:t>
            </w:r>
          </w:p>
        </w:tc>
      </w:tr>
    </w:tbl>
    <w:p w14:paraId="43F801EB" w14:textId="77777777" w:rsidR="00695501" w:rsidRPr="00A86802" w:rsidRDefault="00695501" w:rsidP="00A86802">
      <w:pPr>
        <w:spacing w:line="276" w:lineRule="auto"/>
        <w:rPr>
          <w:rStyle w:val="normaltextrun"/>
          <w:rFonts w:ascii="Bookman Old Style" w:eastAsiaTheme="majorEastAsia" w:hAnsi="Bookman Old Style"/>
        </w:rPr>
      </w:pPr>
    </w:p>
    <w:p w14:paraId="397DA039" w14:textId="0520B23D" w:rsidR="004966AB" w:rsidRPr="00A86802" w:rsidRDefault="00180109"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Por lo anterior, se </w:t>
      </w:r>
      <w:r w:rsidR="00707496" w:rsidRPr="00A86802">
        <w:rPr>
          <w:rStyle w:val="normaltextrun"/>
          <w:rFonts w:ascii="Bookman Old Style" w:eastAsiaTheme="majorEastAsia" w:hAnsi="Bookman Old Style"/>
        </w:rPr>
        <w:t>modificarán</w:t>
      </w:r>
      <w:r w:rsidRPr="00A86802">
        <w:rPr>
          <w:rStyle w:val="normaltextrun"/>
          <w:rFonts w:ascii="Bookman Old Style" w:eastAsiaTheme="majorEastAsia" w:hAnsi="Bookman Old Style"/>
        </w:rPr>
        <w:t xml:space="preserve"> los ordinales 3, 4 y 5 conforme lo establecido en esta sentencia, lo que implica la prosperidad del recurso planteado por Colpensiones en dichos aspectos.</w:t>
      </w:r>
      <w:r w:rsidR="00251461" w:rsidRPr="00A86802">
        <w:rPr>
          <w:rStyle w:val="normaltextrun"/>
          <w:rFonts w:ascii="Bookman Old Style" w:eastAsiaTheme="majorEastAsia" w:hAnsi="Bookman Old Style"/>
        </w:rPr>
        <w:t xml:space="preserve"> Además, se adicionará la sentencia en el sentido de autorizar del retroactivo lo correspondiente al sistema de salud.</w:t>
      </w:r>
    </w:p>
    <w:p w14:paraId="6F43C319" w14:textId="77777777" w:rsidR="00707496" w:rsidRPr="00A86802" w:rsidRDefault="00707496" w:rsidP="00A86802">
      <w:pPr>
        <w:spacing w:line="276" w:lineRule="auto"/>
        <w:rPr>
          <w:rStyle w:val="normaltextrun"/>
          <w:rFonts w:ascii="Bookman Old Style" w:eastAsiaTheme="majorEastAsia" w:hAnsi="Bookman Old Style"/>
        </w:rPr>
      </w:pPr>
    </w:p>
    <w:p w14:paraId="49064A7B" w14:textId="28E50FDC" w:rsidR="00707496" w:rsidRPr="00A86802" w:rsidRDefault="00707496" w:rsidP="00A86802">
      <w:pPr>
        <w:spacing w:line="276" w:lineRule="auto"/>
        <w:rPr>
          <w:rStyle w:val="normaltextrun"/>
          <w:rFonts w:ascii="Bookman Old Style" w:eastAsiaTheme="majorEastAsia" w:hAnsi="Bookman Old Style"/>
        </w:rPr>
      </w:pPr>
      <w:r w:rsidRPr="00A86802">
        <w:rPr>
          <w:rStyle w:val="normaltextrun"/>
          <w:rFonts w:ascii="Bookman Old Style" w:eastAsiaTheme="majorEastAsia" w:hAnsi="Bookman Old Style"/>
          <w:b/>
          <w:bCs/>
        </w:rPr>
        <w:t>Intereses moratorios.</w:t>
      </w:r>
    </w:p>
    <w:p w14:paraId="2C4E71BA" w14:textId="77777777" w:rsidR="00707496" w:rsidRPr="00A86802" w:rsidRDefault="00707496" w:rsidP="00A86802">
      <w:pPr>
        <w:spacing w:line="276" w:lineRule="auto"/>
        <w:rPr>
          <w:rStyle w:val="normaltextrun"/>
          <w:rFonts w:ascii="Bookman Old Style" w:eastAsiaTheme="majorEastAsia" w:hAnsi="Bookman Old Style"/>
        </w:rPr>
      </w:pPr>
    </w:p>
    <w:p w14:paraId="376521C9" w14:textId="77B9B69C" w:rsidR="008F6E82" w:rsidRPr="00A86802" w:rsidRDefault="008F6E82" w:rsidP="00A86802">
      <w:pPr>
        <w:spacing w:line="276" w:lineRule="auto"/>
        <w:ind w:firstLine="567"/>
        <w:rPr>
          <w:rFonts w:ascii="Bookman Old Style" w:hAnsi="Bookman Old Style"/>
          <w:color w:val="auto"/>
        </w:rPr>
      </w:pPr>
      <w:r w:rsidRPr="00A86802">
        <w:rPr>
          <w:rFonts w:ascii="Bookman Old Style" w:hAnsi="Bookman Old Style"/>
          <w:color w:val="auto"/>
        </w:rPr>
        <w:t xml:space="preserve">Conforme a lo anterior, se tiene que el </w:t>
      </w:r>
      <w:r w:rsidR="00CC7549" w:rsidRPr="00A86802">
        <w:rPr>
          <w:rFonts w:ascii="Bookman Old Style" w:hAnsi="Bookman Old Style"/>
          <w:color w:val="auto"/>
        </w:rPr>
        <w:t xml:space="preserve">segundo </w:t>
      </w:r>
      <w:r w:rsidRPr="00A86802">
        <w:rPr>
          <w:rFonts w:ascii="Bookman Old Style" w:hAnsi="Bookman Old Style"/>
          <w:color w:val="auto"/>
        </w:rPr>
        <w:t>problema jurídico a resolver se contrae en determinar si había lugar a condenar a la demandada a los intereses moratorios del artículo 141 de la Ley 100 de 1993</w:t>
      </w:r>
      <w:r w:rsidR="00CC7549" w:rsidRPr="00A86802">
        <w:rPr>
          <w:rFonts w:ascii="Bookman Old Style" w:hAnsi="Bookman Old Style"/>
          <w:color w:val="auto"/>
        </w:rPr>
        <w:t>.</w:t>
      </w:r>
    </w:p>
    <w:p w14:paraId="3DCDE90C" w14:textId="77777777" w:rsidR="008F6E82" w:rsidRPr="00A86802" w:rsidRDefault="008F6E82" w:rsidP="00A86802">
      <w:pPr>
        <w:spacing w:line="276" w:lineRule="auto"/>
        <w:ind w:firstLine="0"/>
        <w:rPr>
          <w:rFonts w:ascii="Bookman Old Style" w:hAnsi="Bookman Old Style"/>
          <w:color w:val="auto"/>
        </w:rPr>
      </w:pPr>
    </w:p>
    <w:p w14:paraId="1F7240B6" w14:textId="77777777" w:rsidR="008F6E82" w:rsidRPr="00A86802" w:rsidRDefault="008F6E82" w:rsidP="00A86802">
      <w:pPr>
        <w:spacing w:line="276" w:lineRule="auto"/>
        <w:ind w:firstLine="567"/>
        <w:rPr>
          <w:rFonts w:ascii="Bookman Old Style" w:hAnsi="Bookman Old Style"/>
          <w:color w:val="auto"/>
        </w:rPr>
      </w:pPr>
      <w:r w:rsidRPr="00A86802">
        <w:rPr>
          <w:rFonts w:ascii="Bookman Old Style" w:hAnsi="Bookman Old Style"/>
          <w:color w:val="auto"/>
        </w:rPr>
        <w:t>Para resolver los anteriores planteamientos, es del caso memorar que los intereses del artículo 141 de la Ley 100 de 1993, proceden por el simple retardo de la administradora en el reconocimiento de la prestación, independientemente de la buena o mala fe en su comportamiento o de las circunstancias particulares que hayan rodeado la discusión del derecho pensional en las instancias administrativas pues, se trata simplemente de un resarcimiento económico encaminado a aminorar los efectos adversos que produce al acreedor la mora del deudor en el cumplimiento de las obligaciones.</w:t>
      </w:r>
    </w:p>
    <w:p w14:paraId="7D29474D" w14:textId="77777777" w:rsidR="008F6E82" w:rsidRPr="00A86802" w:rsidRDefault="008F6E82" w:rsidP="00A86802">
      <w:pPr>
        <w:spacing w:line="276" w:lineRule="auto"/>
        <w:ind w:firstLine="0"/>
        <w:rPr>
          <w:rFonts w:ascii="Bookman Old Style" w:hAnsi="Bookman Old Style"/>
          <w:color w:val="auto"/>
        </w:rPr>
      </w:pPr>
    </w:p>
    <w:p w14:paraId="5993D1A1" w14:textId="1C5F4739" w:rsidR="00CD6E47" w:rsidRPr="00A86802" w:rsidRDefault="008F6E82" w:rsidP="00A86802">
      <w:pPr>
        <w:spacing w:line="276" w:lineRule="auto"/>
        <w:ind w:firstLine="567"/>
        <w:rPr>
          <w:rFonts w:ascii="Bookman Old Style" w:hAnsi="Bookman Old Style"/>
          <w:color w:val="auto"/>
        </w:rPr>
      </w:pPr>
      <w:r w:rsidRPr="00A86802">
        <w:rPr>
          <w:rFonts w:ascii="Bookman Old Style" w:hAnsi="Bookman Old Style"/>
          <w:color w:val="auto"/>
        </w:rPr>
        <w:t>Jurisprudencialmente</w:t>
      </w:r>
      <w:r w:rsidRPr="00A86802">
        <w:rPr>
          <w:rStyle w:val="Refdenotaalpie"/>
          <w:rFonts w:ascii="Bookman Old Style" w:hAnsi="Bookman Old Style"/>
          <w:color w:val="auto"/>
        </w:rPr>
        <w:footnoteReference w:id="2"/>
      </w:r>
      <w:r w:rsidRPr="00A86802">
        <w:rPr>
          <w:rFonts w:ascii="Bookman Old Style" w:hAnsi="Bookman Old Style"/>
          <w:color w:val="auto"/>
        </w:rPr>
        <w:t xml:space="preserve"> se ha lineado que no en todos los casos es imperativo su condena, pues existen algunas circunstancias excepcionales y específicas para exonerar de su pago</w:t>
      </w:r>
      <w:r w:rsidRPr="00A86802">
        <w:rPr>
          <w:rStyle w:val="Refdenotaalpie"/>
          <w:rFonts w:ascii="Bookman Old Style" w:hAnsi="Bookman Old Style"/>
          <w:color w:val="auto"/>
        </w:rPr>
        <w:footnoteReference w:id="3"/>
      </w:r>
      <w:r w:rsidRPr="00A86802">
        <w:rPr>
          <w:rFonts w:ascii="Bookman Old Style" w:hAnsi="Bookman Old Style"/>
          <w:color w:val="auto"/>
        </w:rPr>
        <w:t>, por ejemplo, cuando se trata de prestaciones consolidadas antes de la vigencia de la Ley 100 de 1993, cuando existe controversia entre los beneficiarios de la pensión de sobrevivientes</w:t>
      </w:r>
      <w:r w:rsidRPr="00A86802">
        <w:rPr>
          <w:rStyle w:val="Refdenotaalpie"/>
          <w:rFonts w:ascii="Bookman Old Style" w:hAnsi="Bookman Old Style"/>
          <w:color w:val="auto"/>
        </w:rPr>
        <w:footnoteReference w:id="4"/>
      </w:r>
      <w:r w:rsidRPr="00A86802">
        <w:rPr>
          <w:rFonts w:ascii="Bookman Old Style" w:hAnsi="Bookman Old Style"/>
          <w:color w:val="auto"/>
        </w:rPr>
        <w:t>, cuando la negativa tiene respaldo normativo, cuando el reconocimiento deviene de un cambio de criterio jurisprudencial</w:t>
      </w:r>
      <w:r w:rsidRPr="00A86802">
        <w:rPr>
          <w:rStyle w:val="Refdenotaalpie"/>
          <w:rFonts w:ascii="Bookman Old Style" w:hAnsi="Bookman Old Style"/>
          <w:color w:val="auto"/>
        </w:rPr>
        <w:footnoteReference w:id="5"/>
      </w:r>
      <w:r w:rsidRPr="00A86802">
        <w:rPr>
          <w:rFonts w:ascii="Bookman Old Style" w:hAnsi="Bookman Old Style"/>
          <w:color w:val="auto"/>
        </w:rPr>
        <w:t xml:space="preserve">, cuando se reconoce por inaplicación del principio de fidelidad, cuando el pago de las mesadas no supera el término de gracia que la ley concede a la entidad que deba otorgar la prestación pensional, y cuando la prestación se reconoce bajo el principio de la condición </w:t>
      </w:r>
      <w:r w:rsidRPr="00A86802">
        <w:rPr>
          <w:rFonts w:ascii="Bookman Old Style" w:hAnsi="Bookman Old Style"/>
          <w:color w:val="auto"/>
        </w:rPr>
        <w:lastRenderedPageBreak/>
        <w:t>más beneficiosa, circunstancias que, de entrada, no corresponden a las denotadas en el presente asunto</w:t>
      </w:r>
      <w:r w:rsidR="00CD6E47" w:rsidRPr="00A86802">
        <w:rPr>
          <w:rFonts w:ascii="Bookman Old Style" w:hAnsi="Bookman Old Style"/>
          <w:color w:val="auto"/>
        </w:rPr>
        <w:t>, razón por la cual se torna procedente su aplicación.</w:t>
      </w:r>
    </w:p>
    <w:p w14:paraId="59343C5E" w14:textId="77777777" w:rsidR="00CD6E47" w:rsidRPr="00A86802" w:rsidRDefault="00CD6E47" w:rsidP="00A86802">
      <w:pPr>
        <w:spacing w:line="276" w:lineRule="auto"/>
        <w:ind w:firstLine="567"/>
        <w:rPr>
          <w:rFonts w:ascii="Bookman Old Style" w:hAnsi="Bookman Old Style"/>
          <w:color w:val="auto"/>
        </w:rPr>
      </w:pPr>
    </w:p>
    <w:p w14:paraId="555F06F6" w14:textId="1C24F227" w:rsidR="00DC0E8B" w:rsidRPr="00A86802" w:rsidRDefault="00CD6E47" w:rsidP="00A86802">
      <w:pPr>
        <w:spacing w:line="276" w:lineRule="auto"/>
        <w:ind w:firstLine="567"/>
        <w:rPr>
          <w:rFonts w:ascii="Bookman Old Style" w:hAnsi="Bookman Old Style"/>
          <w:color w:val="auto"/>
        </w:rPr>
      </w:pPr>
      <w:r w:rsidRPr="00A86802">
        <w:rPr>
          <w:rFonts w:ascii="Bookman Old Style" w:hAnsi="Bookman Old Style"/>
          <w:color w:val="auto"/>
        </w:rPr>
        <w:t>Ahora, aplicando el término de cuatro meses d</w:t>
      </w:r>
      <w:r w:rsidR="008F6E82" w:rsidRPr="00A86802">
        <w:rPr>
          <w:rFonts w:ascii="Bookman Old Style" w:hAnsi="Bookman Old Style"/>
          <w:color w:val="auto"/>
        </w:rPr>
        <w:t xml:space="preserve">el inciso 6 del parágrafo 1° del artículo 9° de la Ley 797 de 2003 que modificó el artículo 33 de la Ley 100 de 1993, </w:t>
      </w:r>
      <w:r w:rsidRPr="00A86802">
        <w:rPr>
          <w:rFonts w:ascii="Bookman Old Style" w:hAnsi="Bookman Old Style"/>
          <w:color w:val="auto"/>
        </w:rPr>
        <w:t xml:space="preserve">para el caso se tiene que la solicitud pensional fue realizada el </w:t>
      </w:r>
      <w:r w:rsidR="006806B9" w:rsidRPr="00A86802">
        <w:rPr>
          <w:rFonts w:ascii="Bookman Old Style" w:hAnsi="Bookman Old Style"/>
          <w:color w:val="auto"/>
        </w:rPr>
        <w:t xml:space="preserve">31 de agosto de 2020, </w:t>
      </w:r>
      <w:r w:rsidR="4657FA49" w:rsidRPr="00A86802">
        <w:rPr>
          <w:rFonts w:ascii="Bookman Old Style" w:hAnsi="Bookman Old Style"/>
          <w:color w:val="auto"/>
        </w:rPr>
        <w:t xml:space="preserve">momento para el cual Colpensiones había recibido toda documentación necesaria para iniciar el trámite </w:t>
      </w:r>
      <w:r w:rsidR="03C78FCA" w:rsidRPr="00A86802">
        <w:rPr>
          <w:rFonts w:ascii="Bookman Old Style" w:hAnsi="Bookman Old Style"/>
          <w:color w:val="auto"/>
        </w:rPr>
        <w:t xml:space="preserve">que le correspondía ante el organismo de enlace y así reconocer la pensión de invalidez, porque con las semanas que aglutinaba en </w:t>
      </w:r>
      <w:r w:rsidR="2A7F820E" w:rsidRPr="00A86802">
        <w:rPr>
          <w:rFonts w:ascii="Bookman Old Style" w:hAnsi="Bookman Old Style"/>
          <w:color w:val="auto"/>
        </w:rPr>
        <w:t>Colombia</w:t>
      </w:r>
      <w:r w:rsidR="03C78FCA" w:rsidRPr="00A86802">
        <w:rPr>
          <w:rFonts w:ascii="Bookman Old Style" w:hAnsi="Bookman Old Style"/>
          <w:color w:val="auto"/>
        </w:rPr>
        <w:t xml:space="preserve"> no colmaba el requisito</w:t>
      </w:r>
      <w:r w:rsidR="098A9B7D" w:rsidRPr="00A86802">
        <w:rPr>
          <w:rFonts w:ascii="Bookman Old Style" w:hAnsi="Bookman Old Style"/>
          <w:color w:val="auto"/>
        </w:rPr>
        <w:t>, aspecto</w:t>
      </w:r>
      <w:r w:rsidR="006806B9" w:rsidRPr="00A86802">
        <w:rPr>
          <w:rFonts w:ascii="Bookman Old Style" w:hAnsi="Bookman Old Style"/>
          <w:color w:val="auto"/>
        </w:rPr>
        <w:t xml:space="preserve"> </w:t>
      </w:r>
      <w:r w:rsidR="771315D1" w:rsidRPr="00A86802">
        <w:rPr>
          <w:rFonts w:ascii="Bookman Old Style" w:hAnsi="Bookman Old Style"/>
          <w:color w:val="auto"/>
        </w:rPr>
        <w:t>que,</w:t>
      </w:r>
      <w:r w:rsidR="006806B9" w:rsidRPr="00A86802">
        <w:rPr>
          <w:rFonts w:ascii="Bookman Old Style" w:hAnsi="Bookman Old Style"/>
          <w:color w:val="auto"/>
        </w:rPr>
        <w:t xml:space="preserve"> </w:t>
      </w:r>
      <w:r w:rsidR="60079B3E" w:rsidRPr="00A86802">
        <w:rPr>
          <w:rFonts w:ascii="Bookman Old Style" w:hAnsi="Bookman Old Style"/>
          <w:color w:val="auto"/>
        </w:rPr>
        <w:t xml:space="preserve">en principio, </w:t>
      </w:r>
      <w:r w:rsidR="006806B9" w:rsidRPr="00A86802">
        <w:rPr>
          <w:rFonts w:ascii="Bookman Old Style" w:hAnsi="Bookman Old Style"/>
          <w:color w:val="auto"/>
        </w:rPr>
        <w:t xml:space="preserve">conllevaría a deducir que los intereses moratorios correrían desde el 1 de enero de 2021. </w:t>
      </w:r>
      <w:r w:rsidR="00DC0E8B" w:rsidRPr="00A86802">
        <w:rPr>
          <w:rFonts w:ascii="Bookman Old Style" w:hAnsi="Bookman Old Style"/>
          <w:color w:val="auto"/>
        </w:rPr>
        <w:t>Sin embargo, es de mencionar que debido a que tal aspecto no fue recurrido por la parte actora, su análisis se arriba conforme al grado de consulta a favor de Colpensiones.</w:t>
      </w:r>
    </w:p>
    <w:p w14:paraId="082F5EB8" w14:textId="77777777" w:rsidR="00DC0E8B" w:rsidRPr="00A86802" w:rsidRDefault="00DC0E8B" w:rsidP="00A86802">
      <w:pPr>
        <w:spacing w:line="276" w:lineRule="auto"/>
        <w:ind w:firstLine="567"/>
        <w:rPr>
          <w:rFonts w:ascii="Bookman Old Style" w:hAnsi="Bookman Old Style"/>
          <w:color w:val="auto"/>
        </w:rPr>
      </w:pPr>
    </w:p>
    <w:p w14:paraId="32CA9A60" w14:textId="2667CE90" w:rsidR="6EFFC2C5" w:rsidRPr="00A86802" w:rsidRDefault="6EFFC2C5" w:rsidP="00A86802">
      <w:pPr>
        <w:spacing w:line="276" w:lineRule="auto"/>
        <w:ind w:firstLine="567"/>
        <w:rPr>
          <w:rFonts w:ascii="Bookman Old Style" w:eastAsia="Bookman Old Style" w:hAnsi="Bookman Old Style" w:cs="Bookman Old Style"/>
          <w:color w:val="000000" w:themeColor="text1"/>
        </w:rPr>
      </w:pPr>
      <w:r w:rsidRPr="00A86802">
        <w:rPr>
          <w:rFonts w:ascii="Bookman Old Style" w:eastAsia="Bookman Old Style" w:hAnsi="Bookman Old Style" w:cs="Bookman Old Style"/>
          <w:color w:val="000000" w:themeColor="text1"/>
        </w:rPr>
        <w:t xml:space="preserve">Al respecto, advierte la Sala que la sentencia dispuso que dichos intereses iniciaban su conteo cuatro meses después de la fecha en que Colpensiones recibió los formularios tramitados por la Republica de Chile, lo cual ocurrió el 23-08-2022 [archivo 27, pág. 113], y estableció los moratorios a partir del 24/12/2022 y hasta el 13/11/2022, data en la cual falleció el demandante, aspecto que resulta ilógico porque la mora no puede culminar en una fecha anterior a su inicio, además, el ordinal tal y como quedó enunciado en la parte resolutiva se torna incongruente. Por ello, </w:t>
      </w:r>
      <w:r w:rsidR="7000F6AB" w:rsidRPr="00A86802">
        <w:rPr>
          <w:rFonts w:ascii="Bookman Old Style" w:eastAsia="Bookman Old Style" w:hAnsi="Bookman Old Style" w:cs="Bookman Old Style"/>
          <w:color w:val="000000" w:themeColor="text1"/>
        </w:rPr>
        <w:t xml:space="preserve">a la Sala no le queda otro camino que modificar </w:t>
      </w:r>
      <w:r w:rsidRPr="00A86802">
        <w:rPr>
          <w:rFonts w:ascii="Bookman Old Style" w:eastAsia="Bookman Old Style" w:hAnsi="Bookman Old Style" w:cs="Bookman Old Style"/>
          <w:color w:val="000000" w:themeColor="text1"/>
        </w:rPr>
        <w:t xml:space="preserve">tal decisión para absolver por los intereses moratorios porque cualquier </w:t>
      </w:r>
      <w:r w:rsidR="5F930F7D" w:rsidRPr="00A86802">
        <w:rPr>
          <w:rFonts w:ascii="Bookman Old Style" w:eastAsia="Bookman Old Style" w:hAnsi="Bookman Old Style" w:cs="Bookman Old Style"/>
          <w:color w:val="000000" w:themeColor="text1"/>
        </w:rPr>
        <w:t>condena que se imponga</w:t>
      </w:r>
      <w:r w:rsidRPr="00A86802">
        <w:rPr>
          <w:rFonts w:ascii="Bookman Old Style" w:eastAsia="Bookman Old Style" w:hAnsi="Bookman Old Style" w:cs="Bookman Old Style"/>
          <w:color w:val="000000" w:themeColor="text1"/>
        </w:rPr>
        <w:t xml:space="preserve"> al respecto</w:t>
      </w:r>
      <w:r w:rsidR="2AF57B16" w:rsidRPr="00A86802">
        <w:rPr>
          <w:rFonts w:ascii="Bookman Old Style" w:eastAsia="Bookman Old Style" w:hAnsi="Bookman Old Style" w:cs="Bookman Old Style"/>
          <w:color w:val="000000" w:themeColor="text1"/>
        </w:rPr>
        <w:t>,</w:t>
      </w:r>
      <w:r w:rsidRPr="00A86802">
        <w:rPr>
          <w:rFonts w:ascii="Bookman Old Style" w:eastAsia="Bookman Old Style" w:hAnsi="Bookman Old Style" w:cs="Bookman Old Style"/>
          <w:color w:val="000000" w:themeColor="text1"/>
        </w:rPr>
        <w:t xml:space="preserve"> desconocería la no </w:t>
      </w:r>
      <w:proofErr w:type="spellStart"/>
      <w:r w:rsidRPr="00A86802">
        <w:rPr>
          <w:rFonts w:ascii="Bookman Old Style" w:eastAsia="Bookman Old Style" w:hAnsi="Bookman Old Style" w:cs="Bookman Old Style"/>
          <w:color w:val="000000" w:themeColor="text1"/>
        </w:rPr>
        <w:t>reformatio</w:t>
      </w:r>
      <w:proofErr w:type="spellEnd"/>
      <w:r w:rsidRPr="00A86802">
        <w:rPr>
          <w:rFonts w:ascii="Bookman Old Style" w:eastAsia="Bookman Old Style" w:hAnsi="Bookman Old Style" w:cs="Bookman Old Style"/>
          <w:color w:val="000000" w:themeColor="text1"/>
        </w:rPr>
        <w:t xml:space="preserve"> in </w:t>
      </w:r>
      <w:proofErr w:type="spellStart"/>
      <w:r w:rsidRPr="00A86802">
        <w:rPr>
          <w:rFonts w:ascii="Bookman Old Style" w:eastAsia="Bookman Old Style" w:hAnsi="Bookman Old Style" w:cs="Bookman Old Style"/>
          <w:color w:val="000000" w:themeColor="text1"/>
        </w:rPr>
        <w:t>pejus</w:t>
      </w:r>
      <w:proofErr w:type="spellEnd"/>
      <w:r w:rsidRPr="00A86802">
        <w:rPr>
          <w:rFonts w:ascii="Bookman Old Style" w:eastAsia="Bookman Old Style" w:hAnsi="Bookman Old Style" w:cs="Bookman Old Style"/>
          <w:color w:val="000000" w:themeColor="text1"/>
        </w:rPr>
        <w:t>, además, se insiste, la parte demandante no recurrió tal decisión a pesar de lo incongruente.</w:t>
      </w:r>
    </w:p>
    <w:p w14:paraId="0F5A0966" w14:textId="77777777" w:rsidR="00AE5AD2" w:rsidRPr="00A86802" w:rsidRDefault="00AE5AD2" w:rsidP="00A86802">
      <w:pPr>
        <w:spacing w:line="276" w:lineRule="auto"/>
        <w:ind w:firstLine="567"/>
        <w:rPr>
          <w:rStyle w:val="normaltextrun"/>
          <w:rFonts w:ascii="Bookman Old Style" w:eastAsiaTheme="majorEastAsia" w:hAnsi="Bookman Old Style"/>
        </w:rPr>
      </w:pPr>
    </w:p>
    <w:p w14:paraId="15F7B99C" w14:textId="1C80AC2D" w:rsidR="00D72857" w:rsidRPr="00A86802" w:rsidRDefault="00D72857" w:rsidP="00A86802">
      <w:pPr>
        <w:spacing w:line="276" w:lineRule="auto"/>
        <w:ind w:firstLine="567"/>
        <w:rPr>
          <w:rStyle w:val="normaltextrun"/>
          <w:rFonts w:ascii="Bookman Old Style" w:eastAsiaTheme="majorEastAsia" w:hAnsi="Bookman Old Style"/>
        </w:rPr>
      </w:pPr>
      <w:r w:rsidRPr="00A86802">
        <w:rPr>
          <w:rStyle w:val="normaltextrun"/>
          <w:rFonts w:ascii="Bookman Old Style" w:eastAsiaTheme="majorEastAsia" w:hAnsi="Bookman Old Style"/>
        </w:rPr>
        <w:t xml:space="preserve">En cuanto a las costas procesales de primera instancia, Colpensiones </w:t>
      </w:r>
      <w:r w:rsidR="00F43808" w:rsidRPr="00A86802">
        <w:rPr>
          <w:rStyle w:val="normaltextrun"/>
          <w:rFonts w:ascii="Bookman Old Style" w:eastAsiaTheme="majorEastAsia" w:hAnsi="Bookman Old Style"/>
        </w:rPr>
        <w:t xml:space="preserve">refiere </w:t>
      </w:r>
      <w:r w:rsidRPr="00A86802">
        <w:rPr>
          <w:rStyle w:val="normaltextrun"/>
          <w:rFonts w:ascii="Bookman Old Style" w:eastAsiaTheme="majorEastAsia" w:hAnsi="Bookman Old Style"/>
        </w:rPr>
        <w:t xml:space="preserve">que las mismas no debieron ser impuestas </w:t>
      </w:r>
      <w:r w:rsidR="00F43808" w:rsidRPr="00A86802">
        <w:rPr>
          <w:rStyle w:val="normaltextrun"/>
          <w:rFonts w:ascii="Bookman Old Style" w:eastAsiaTheme="majorEastAsia" w:hAnsi="Bookman Old Style"/>
        </w:rPr>
        <w:t xml:space="preserve">al considerar que el derecho debía definirse por vía judicial, aspecto que no es de recibo porque al tenor del numeral 1 del </w:t>
      </w:r>
      <w:r w:rsidR="00D957F4" w:rsidRPr="00A86802">
        <w:rPr>
          <w:rStyle w:val="normaltextrun"/>
          <w:rFonts w:ascii="Bookman Old Style" w:eastAsiaTheme="majorEastAsia" w:hAnsi="Bookman Old Style"/>
        </w:rPr>
        <w:t>artículo</w:t>
      </w:r>
      <w:r w:rsidR="00F43808" w:rsidRPr="00A86802">
        <w:rPr>
          <w:rStyle w:val="normaltextrun"/>
          <w:rFonts w:ascii="Bookman Old Style" w:eastAsiaTheme="majorEastAsia" w:hAnsi="Bookman Old Style"/>
        </w:rPr>
        <w:t xml:space="preserve"> 365 </w:t>
      </w:r>
      <w:proofErr w:type="spellStart"/>
      <w:r w:rsidR="00F43808" w:rsidRPr="00A86802">
        <w:rPr>
          <w:rStyle w:val="normaltextrun"/>
          <w:rFonts w:ascii="Bookman Old Style" w:eastAsiaTheme="majorEastAsia" w:hAnsi="Bookman Old Style"/>
        </w:rPr>
        <w:t>CGP</w:t>
      </w:r>
      <w:proofErr w:type="spellEnd"/>
      <w:r w:rsidR="00F43808" w:rsidRPr="00A86802">
        <w:rPr>
          <w:rStyle w:val="normaltextrun"/>
          <w:rFonts w:ascii="Bookman Old Style" w:eastAsiaTheme="majorEastAsia" w:hAnsi="Bookman Old Style"/>
        </w:rPr>
        <w:t xml:space="preserve"> hay lugar a su imposición, en tanto que Colpensiones resultó vencida en esta contienda</w:t>
      </w:r>
      <w:r w:rsidR="00D957F4" w:rsidRPr="00A86802">
        <w:rPr>
          <w:rStyle w:val="normaltextrun"/>
          <w:rFonts w:ascii="Bookman Old Style" w:eastAsiaTheme="majorEastAsia" w:hAnsi="Bookman Old Style"/>
        </w:rPr>
        <w:t>, razón por la cual se mantendrá lo dispuesto por la primera instancia.</w:t>
      </w:r>
    </w:p>
    <w:p w14:paraId="52DE89C4" w14:textId="77777777" w:rsidR="00D957F4" w:rsidRPr="00A86802" w:rsidRDefault="00D957F4" w:rsidP="00A86802">
      <w:pPr>
        <w:spacing w:line="276" w:lineRule="auto"/>
        <w:ind w:firstLine="567"/>
        <w:rPr>
          <w:rStyle w:val="normaltextrun"/>
          <w:rFonts w:ascii="Bookman Old Style" w:eastAsiaTheme="majorEastAsia" w:hAnsi="Bookman Old Style"/>
        </w:rPr>
      </w:pPr>
    </w:p>
    <w:p w14:paraId="5063818C" w14:textId="00F6D629" w:rsidR="00D957F4" w:rsidRPr="00A86802" w:rsidRDefault="00D957F4" w:rsidP="00A86802">
      <w:pPr>
        <w:spacing w:line="276" w:lineRule="auto"/>
        <w:ind w:firstLine="567"/>
        <w:rPr>
          <w:rStyle w:val="normaltextrun"/>
          <w:rFonts w:ascii="Bookman Old Style" w:eastAsiaTheme="majorEastAsia" w:hAnsi="Bookman Old Style"/>
        </w:rPr>
      </w:pPr>
      <w:r w:rsidRPr="00A86802">
        <w:rPr>
          <w:rStyle w:val="normaltextrun"/>
          <w:rFonts w:ascii="Bookman Old Style" w:eastAsiaTheme="majorEastAsia" w:hAnsi="Bookman Old Style"/>
        </w:rPr>
        <w:t>Finalmente, comoquiera que el recurso de apelación formulado por Colpensiones salió avante de manera parcial, no se impondrán costas en esta sede.</w:t>
      </w:r>
    </w:p>
    <w:p w14:paraId="004083A5" w14:textId="77777777" w:rsidR="00A8169D" w:rsidRPr="00A86802" w:rsidRDefault="00A8169D" w:rsidP="00A86802">
      <w:pPr>
        <w:spacing w:line="276" w:lineRule="auto"/>
        <w:ind w:firstLine="0"/>
        <w:jc w:val="center"/>
        <w:rPr>
          <w:rFonts w:ascii="Bookman Old Style" w:hAnsi="Bookman Old Style"/>
          <w:lang w:val="es-ES_tradnl"/>
        </w:rPr>
      </w:pPr>
    </w:p>
    <w:p w14:paraId="4606F309" w14:textId="6DF4EDEF" w:rsidR="00A8169D" w:rsidRPr="00A86802" w:rsidRDefault="00A8169D" w:rsidP="00A86802">
      <w:pPr>
        <w:spacing w:line="276" w:lineRule="auto"/>
        <w:jc w:val="center"/>
        <w:rPr>
          <w:rStyle w:val="normaltextrun"/>
          <w:rFonts w:ascii="Bookman Old Style" w:eastAsiaTheme="majorEastAsia" w:hAnsi="Bookman Old Style"/>
          <w:b/>
        </w:rPr>
      </w:pPr>
      <w:r w:rsidRPr="00A86802">
        <w:rPr>
          <w:rStyle w:val="normaltextrun"/>
          <w:rFonts w:ascii="Bookman Old Style" w:eastAsiaTheme="majorEastAsia" w:hAnsi="Bookman Old Style"/>
          <w:b/>
        </w:rPr>
        <w:t>DECISIÓN</w:t>
      </w:r>
      <w:r w:rsidR="00AE5AD2" w:rsidRPr="00A86802">
        <w:rPr>
          <w:rStyle w:val="normaltextrun"/>
          <w:rFonts w:ascii="Bookman Old Style" w:eastAsiaTheme="majorEastAsia" w:hAnsi="Bookman Old Style"/>
          <w:b/>
        </w:rPr>
        <w:t xml:space="preserve"> DE SEGUNDA INSTANCIA</w:t>
      </w:r>
    </w:p>
    <w:p w14:paraId="13A66C8D" w14:textId="77777777" w:rsidR="00A8169D" w:rsidRPr="00A86802" w:rsidRDefault="00A8169D" w:rsidP="00A86802">
      <w:pPr>
        <w:tabs>
          <w:tab w:val="left" w:pos="6804"/>
        </w:tabs>
        <w:spacing w:line="276" w:lineRule="auto"/>
        <w:ind w:firstLine="0"/>
        <w:rPr>
          <w:rFonts w:ascii="Bookman Old Style" w:hAnsi="Bookman Old Style"/>
        </w:rPr>
      </w:pPr>
    </w:p>
    <w:p w14:paraId="729F1BA3" w14:textId="77777777" w:rsidR="00A8169D" w:rsidRPr="00A86802" w:rsidRDefault="00A8169D" w:rsidP="00A86802">
      <w:pPr>
        <w:spacing w:line="276" w:lineRule="auto"/>
        <w:ind w:firstLine="567"/>
        <w:rPr>
          <w:rFonts w:ascii="Bookman Old Style" w:hAnsi="Bookman Old Style"/>
        </w:rPr>
      </w:pPr>
      <w:r w:rsidRPr="00A86802">
        <w:rPr>
          <w:rFonts w:ascii="Bookman Old Style" w:hAnsi="Bookman Old Style"/>
        </w:rPr>
        <w:t xml:space="preserve">Por lo expuesto, la </w:t>
      </w:r>
      <w:r w:rsidRPr="00A86802">
        <w:rPr>
          <w:rFonts w:ascii="Bookman Old Style" w:hAnsi="Bookman Old Style"/>
          <w:b/>
        </w:rPr>
        <w:t>Sala de Decisión Laboral del Tribunal Superior del Distrito Judicial de Pereira</w:t>
      </w:r>
      <w:r w:rsidRPr="00A86802">
        <w:rPr>
          <w:rFonts w:ascii="Bookman Old Style" w:hAnsi="Bookman Old Style"/>
        </w:rPr>
        <w:t>, administrando justicia en nombre de la República y por autoridad de la ley.</w:t>
      </w:r>
    </w:p>
    <w:p w14:paraId="5CF421D1" w14:textId="77777777" w:rsidR="00A8169D" w:rsidRPr="00A86802" w:rsidRDefault="00A8169D" w:rsidP="00A86802">
      <w:pPr>
        <w:spacing w:line="276" w:lineRule="auto"/>
        <w:rPr>
          <w:rFonts w:ascii="Bookman Old Style" w:hAnsi="Bookman Old Style"/>
        </w:rPr>
      </w:pPr>
    </w:p>
    <w:p w14:paraId="28944CD0" w14:textId="20CC5515" w:rsidR="004966AB" w:rsidRPr="00A86802" w:rsidRDefault="004966AB" w:rsidP="00A86802">
      <w:pPr>
        <w:spacing w:line="276" w:lineRule="auto"/>
        <w:ind w:firstLine="0"/>
        <w:jc w:val="center"/>
        <w:rPr>
          <w:rFonts w:ascii="Bookman Old Style" w:hAnsi="Bookman Old Style"/>
          <w:b/>
          <w:bCs/>
        </w:rPr>
      </w:pPr>
      <w:r w:rsidRPr="00A86802">
        <w:rPr>
          <w:rFonts w:ascii="Bookman Old Style" w:hAnsi="Bookman Old Style"/>
          <w:b/>
          <w:bCs/>
        </w:rPr>
        <w:t>RESUELVE</w:t>
      </w:r>
    </w:p>
    <w:p w14:paraId="65B372EB" w14:textId="77777777" w:rsidR="004966AB" w:rsidRPr="00A86802" w:rsidRDefault="004966AB" w:rsidP="00A86802">
      <w:pPr>
        <w:spacing w:line="276" w:lineRule="auto"/>
        <w:ind w:firstLine="567"/>
        <w:rPr>
          <w:rFonts w:ascii="Bookman Old Style" w:hAnsi="Bookman Old Style"/>
        </w:rPr>
      </w:pPr>
    </w:p>
    <w:p w14:paraId="0EA7B1B4" w14:textId="70787C8C" w:rsidR="004966AB" w:rsidRPr="00A86802" w:rsidRDefault="004966AB" w:rsidP="00A86802">
      <w:pPr>
        <w:spacing w:line="276" w:lineRule="auto"/>
        <w:ind w:firstLine="567"/>
        <w:rPr>
          <w:rFonts w:ascii="Bookman Old Style" w:hAnsi="Bookman Old Style"/>
        </w:rPr>
      </w:pPr>
      <w:r w:rsidRPr="00A86802">
        <w:rPr>
          <w:rFonts w:ascii="Bookman Old Style" w:hAnsi="Bookman Old Style"/>
          <w:b/>
          <w:bCs/>
        </w:rPr>
        <w:lastRenderedPageBreak/>
        <w:t>PRIMERO</w:t>
      </w:r>
      <w:r w:rsidRPr="00A86802">
        <w:rPr>
          <w:rFonts w:ascii="Bookman Old Style" w:hAnsi="Bookman Old Style"/>
        </w:rPr>
        <w:t xml:space="preserve">: </w:t>
      </w:r>
      <w:r w:rsidRPr="00A86802">
        <w:rPr>
          <w:rFonts w:ascii="Bookman Old Style" w:hAnsi="Bookman Old Style"/>
          <w:b/>
          <w:bCs/>
        </w:rPr>
        <w:t>MODIFICAR</w:t>
      </w:r>
      <w:r w:rsidRPr="00A86802">
        <w:rPr>
          <w:rFonts w:ascii="Bookman Old Style" w:hAnsi="Bookman Old Style"/>
        </w:rPr>
        <w:t xml:space="preserve"> el ordinal tercero de la parte resolutiva de la sentencia el cual quedará así:</w:t>
      </w:r>
    </w:p>
    <w:p w14:paraId="431778E0" w14:textId="77777777" w:rsidR="004966AB" w:rsidRPr="00A86802" w:rsidRDefault="004966AB" w:rsidP="00A86802">
      <w:pPr>
        <w:spacing w:line="276" w:lineRule="auto"/>
        <w:ind w:firstLine="567"/>
        <w:rPr>
          <w:rFonts w:ascii="Bookman Old Style" w:hAnsi="Bookman Old Style"/>
        </w:rPr>
      </w:pPr>
    </w:p>
    <w:p w14:paraId="4BD91E55" w14:textId="28D97DAC" w:rsidR="004966AB" w:rsidRPr="00A86802" w:rsidRDefault="004966AB" w:rsidP="000D37F6">
      <w:pPr>
        <w:spacing w:line="276" w:lineRule="auto"/>
        <w:ind w:left="426" w:right="420" w:firstLine="0"/>
        <w:rPr>
          <w:rFonts w:ascii="Bookman Old Style" w:hAnsi="Bookman Old Style" w:cs="Times New Roman"/>
        </w:rPr>
      </w:pPr>
      <w:r w:rsidRPr="00A86802">
        <w:rPr>
          <w:rFonts w:ascii="Bookman Old Style" w:hAnsi="Bookman Old Style" w:cs="Times New Roman"/>
        </w:rPr>
        <w:t>“</w:t>
      </w:r>
      <w:r w:rsidRPr="00A86802">
        <w:rPr>
          <w:rFonts w:ascii="Bookman Old Style" w:hAnsi="Bookman Old Style" w:cs="Times New Roman"/>
          <w:b/>
          <w:bCs/>
        </w:rPr>
        <w:t>TERCERO</w:t>
      </w:r>
      <w:r w:rsidRPr="00A86802">
        <w:rPr>
          <w:rFonts w:ascii="Bookman Old Style" w:hAnsi="Bookman Old Style" w:cs="Times New Roman"/>
        </w:rPr>
        <w:t>: Definir que el valor de la mesada pensional teórica corresponde al equivalente al Salario Mínimo Legal Vigente en Colombia”</w:t>
      </w:r>
    </w:p>
    <w:p w14:paraId="7852BA09" w14:textId="3DBBB470" w:rsidR="004966AB" w:rsidRPr="00A86802" w:rsidRDefault="004966AB" w:rsidP="00F469F7">
      <w:pPr>
        <w:spacing w:line="276" w:lineRule="auto"/>
        <w:ind w:firstLine="0"/>
        <w:rPr>
          <w:rFonts w:ascii="Bookman Old Style" w:hAnsi="Bookman Old Style"/>
        </w:rPr>
      </w:pPr>
    </w:p>
    <w:p w14:paraId="2B3FC41A" w14:textId="1B5568BC" w:rsidR="00453DED" w:rsidRPr="00A86802" w:rsidRDefault="00453DED" w:rsidP="00A86802">
      <w:pPr>
        <w:spacing w:line="276" w:lineRule="auto"/>
        <w:ind w:firstLine="567"/>
        <w:rPr>
          <w:rFonts w:ascii="Bookman Old Style" w:hAnsi="Bookman Old Style"/>
        </w:rPr>
      </w:pPr>
      <w:r w:rsidRPr="00A86802">
        <w:rPr>
          <w:rFonts w:ascii="Bookman Old Style" w:hAnsi="Bookman Old Style"/>
          <w:b/>
          <w:bCs/>
        </w:rPr>
        <w:t>SEGUNDO</w:t>
      </w:r>
      <w:r w:rsidRPr="00A86802">
        <w:rPr>
          <w:rFonts w:ascii="Bookman Old Style" w:hAnsi="Bookman Old Style"/>
        </w:rPr>
        <w:t xml:space="preserve">: </w:t>
      </w:r>
      <w:r w:rsidRPr="00A86802">
        <w:rPr>
          <w:rFonts w:ascii="Bookman Old Style" w:hAnsi="Bookman Old Style"/>
          <w:b/>
          <w:bCs/>
        </w:rPr>
        <w:t>MODIFICAR</w:t>
      </w:r>
      <w:r w:rsidRPr="00A86802">
        <w:rPr>
          <w:rFonts w:ascii="Bookman Old Style" w:hAnsi="Bookman Old Style"/>
        </w:rPr>
        <w:t xml:space="preserve"> el ordinal cuarto de la parte resolutiva de la sentencia el cual quedará así:</w:t>
      </w:r>
    </w:p>
    <w:p w14:paraId="4852DD2E" w14:textId="77777777" w:rsidR="00453DED" w:rsidRPr="00A86802" w:rsidRDefault="00453DED" w:rsidP="00A86802">
      <w:pPr>
        <w:spacing w:line="276" w:lineRule="auto"/>
        <w:ind w:firstLine="567"/>
        <w:rPr>
          <w:rFonts w:ascii="Bookman Old Style" w:hAnsi="Bookman Old Style"/>
        </w:rPr>
      </w:pPr>
    </w:p>
    <w:p w14:paraId="54EA7F85" w14:textId="490D73C5" w:rsidR="004966AB" w:rsidRPr="00A86802" w:rsidRDefault="00453DED" w:rsidP="000D37F6">
      <w:pPr>
        <w:spacing w:line="276" w:lineRule="auto"/>
        <w:ind w:left="426" w:right="420" w:firstLine="0"/>
        <w:rPr>
          <w:rStyle w:val="eop"/>
          <w:rFonts w:ascii="Bookman Old Style" w:hAnsi="Bookman Old Style" w:cs="Times New Roman"/>
          <w:shd w:val="clear" w:color="auto" w:fill="FFFFFF"/>
        </w:rPr>
      </w:pPr>
      <w:r w:rsidRPr="00A86802">
        <w:rPr>
          <w:rFonts w:ascii="Bookman Old Style" w:hAnsi="Bookman Old Style" w:cs="Times New Roman"/>
        </w:rPr>
        <w:t>“</w:t>
      </w:r>
      <w:r w:rsidR="004966AB" w:rsidRPr="00A86802">
        <w:rPr>
          <w:rFonts w:ascii="Bookman Old Style" w:hAnsi="Bookman Old Style" w:cs="Times New Roman"/>
          <w:b/>
          <w:bCs/>
        </w:rPr>
        <w:t>CUARTO</w:t>
      </w:r>
      <w:r w:rsidR="004966AB" w:rsidRPr="00A86802">
        <w:rPr>
          <w:rFonts w:ascii="Bookman Old Style" w:hAnsi="Bookman Old Style" w:cs="Times New Roman"/>
        </w:rPr>
        <w:t xml:space="preserve">: Señalar que la Administradora Colombiana de Pensiones </w:t>
      </w:r>
      <w:r w:rsidR="004966AB" w:rsidRPr="00A86802">
        <w:rPr>
          <w:rFonts w:ascii="Bookman Old Style" w:hAnsi="Bookman Old Style" w:cs="Times New Roman"/>
          <w:b/>
          <w:bCs/>
        </w:rPr>
        <w:t>COLPENSIONES</w:t>
      </w:r>
      <w:r w:rsidR="004966AB" w:rsidRPr="00A86802">
        <w:rPr>
          <w:rFonts w:ascii="Bookman Old Style" w:hAnsi="Bookman Old Style" w:cs="Times New Roman"/>
        </w:rPr>
        <w:t xml:space="preserve">, en virtud de la pensión a </w:t>
      </w:r>
      <w:r w:rsidRPr="00A86802">
        <w:rPr>
          <w:rFonts w:ascii="Bookman Old Style" w:hAnsi="Bookman Old Style" w:cs="Times New Roman"/>
        </w:rPr>
        <w:t>prorrata</w:t>
      </w:r>
      <w:r w:rsidR="004966AB" w:rsidRPr="00A86802">
        <w:rPr>
          <w:rFonts w:ascii="Bookman Old Style" w:hAnsi="Bookman Old Style" w:cs="Times New Roman"/>
        </w:rPr>
        <w:t xml:space="preserve"> debe asumir el </w:t>
      </w:r>
      <w:r w:rsidR="00D52854" w:rsidRPr="00A86802">
        <w:rPr>
          <w:rStyle w:val="normaltextrun"/>
          <w:rFonts w:ascii="Bookman Old Style" w:hAnsi="Bookman Old Style" w:cs="Times New Roman"/>
          <w:b/>
          <w:bCs/>
          <w:shd w:val="clear" w:color="auto" w:fill="FFFFFF"/>
        </w:rPr>
        <w:t>83</w:t>
      </w:r>
      <w:r w:rsidR="00180109" w:rsidRPr="00A86802">
        <w:rPr>
          <w:rStyle w:val="normaltextrun"/>
          <w:rFonts w:ascii="Bookman Old Style" w:hAnsi="Bookman Old Style" w:cs="Times New Roman"/>
          <w:b/>
          <w:bCs/>
          <w:shd w:val="clear" w:color="auto" w:fill="FFFFFF"/>
        </w:rPr>
        <w:t>.</w:t>
      </w:r>
      <w:r w:rsidR="00D52854" w:rsidRPr="00A86802">
        <w:rPr>
          <w:rStyle w:val="normaltextrun"/>
          <w:rFonts w:ascii="Bookman Old Style" w:hAnsi="Bookman Old Style" w:cs="Times New Roman"/>
          <w:b/>
          <w:bCs/>
          <w:shd w:val="clear" w:color="auto" w:fill="FFFFFF"/>
        </w:rPr>
        <w:t>07</w:t>
      </w:r>
      <w:r w:rsidR="004966AB" w:rsidRPr="00A86802">
        <w:rPr>
          <w:rStyle w:val="normaltextrun"/>
          <w:rFonts w:ascii="Bookman Old Style" w:hAnsi="Bookman Old Style" w:cs="Times New Roman"/>
          <w:b/>
          <w:bCs/>
          <w:shd w:val="clear" w:color="auto" w:fill="FFFFFF"/>
        </w:rPr>
        <w:t xml:space="preserve">% </w:t>
      </w:r>
      <w:r w:rsidRPr="00A86802">
        <w:rPr>
          <w:rStyle w:val="normaltextrun"/>
          <w:rFonts w:ascii="Bookman Old Style" w:hAnsi="Bookman Old Style" w:cs="Times New Roman"/>
          <w:shd w:val="clear" w:color="auto" w:fill="FFFFFF"/>
        </w:rPr>
        <w:t>del valor</w:t>
      </w:r>
      <w:r w:rsidR="00D52854" w:rsidRPr="00A86802">
        <w:rPr>
          <w:rStyle w:val="normaltextrun"/>
          <w:rFonts w:ascii="Bookman Old Style" w:hAnsi="Bookman Old Style" w:cs="Times New Roman"/>
          <w:shd w:val="clear" w:color="auto" w:fill="FFFFFF"/>
        </w:rPr>
        <w:t xml:space="preserve"> de la pensión teórica</w:t>
      </w:r>
      <w:r w:rsidRPr="00A86802">
        <w:rPr>
          <w:rStyle w:val="normaltextrun"/>
          <w:rFonts w:ascii="Bookman Old Style" w:hAnsi="Bookman Old Style" w:cs="Times New Roman"/>
          <w:shd w:val="clear" w:color="auto" w:fill="FFFFFF"/>
        </w:rPr>
        <w:t>”</w:t>
      </w:r>
    </w:p>
    <w:p w14:paraId="432AF785" w14:textId="77777777" w:rsidR="004966AB" w:rsidRPr="00A86802" w:rsidRDefault="004966AB" w:rsidP="00A86802">
      <w:pPr>
        <w:spacing w:line="276" w:lineRule="auto"/>
        <w:ind w:firstLine="567"/>
        <w:rPr>
          <w:rFonts w:ascii="Bookman Old Style" w:hAnsi="Bookman Old Style"/>
          <w:b/>
          <w:bCs/>
        </w:rPr>
      </w:pPr>
    </w:p>
    <w:p w14:paraId="5FC3E714" w14:textId="50E8A252" w:rsidR="00143B0F" w:rsidRPr="00A86802" w:rsidRDefault="00143B0F" w:rsidP="00A86802">
      <w:pPr>
        <w:spacing w:line="276" w:lineRule="auto"/>
        <w:ind w:firstLine="567"/>
        <w:rPr>
          <w:rFonts w:ascii="Bookman Old Style" w:hAnsi="Bookman Old Style"/>
        </w:rPr>
      </w:pPr>
      <w:r w:rsidRPr="00A86802">
        <w:rPr>
          <w:rFonts w:ascii="Bookman Old Style" w:hAnsi="Bookman Old Style"/>
          <w:b/>
          <w:bCs/>
        </w:rPr>
        <w:t xml:space="preserve">TERCERO: MODIFICAR </w:t>
      </w:r>
      <w:r w:rsidR="00465AEE" w:rsidRPr="00A86802">
        <w:rPr>
          <w:rFonts w:ascii="Bookman Old Style" w:hAnsi="Bookman Old Style"/>
        </w:rPr>
        <w:t>y</w:t>
      </w:r>
      <w:r w:rsidR="00465AEE" w:rsidRPr="00A86802">
        <w:rPr>
          <w:rFonts w:ascii="Bookman Old Style" w:hAnsi="Bookman Old Style"/>
          <w:b/>
          <w:bCs/>
        </w:rPr>
        <w:t xml:space="preserve"> ADICIONAR </w:t>
      </w:r>
      <w:r w:rsidRPr="00A86802">
        <w:rPr>
          <w:rFonts w:ascii="Bookman Old Style" w:hAnsi="Bookman Old Style"/>
        </w:rPr>
        <w:t>el ordinal quinto de la parte resolutiva de la sentencia el cual quedará así:</w:t>
      </w:r>
    </w:p>
    <w:p w14:paraId="1BD6E1E3" w14:textId="77777777" w:rsidR="00453DED" w:rsidRPr="00A86802" w:rsidRDefault="00453DED" w:rsidP="00A86802">
      <w:pPr>
        <w:spacing w:line="276" w:lineRule="auto"/>
        <w:ind w:left="1134" w:right="899" w:firstLine="0"/>
        <w:rPr>
          <w:rFonts w:ascii="Bookman Old Style" w:hAnsi="Bookman Old Style" w:cs="Times New Roman"/>
        </w:rPr>
      </w:pPr>
    </w:p>
    <w:p w14:paraId="5DED151A" w14:textId="7AF1E614" w:rsidR="00DC0E8B" w:rsidRPr="00A86802" w:rsidRDefault="00143B0F" w:rsidP="000D37F6">
      <w:pPr>
        <w:spacing w:line="276" w:lineRule="auto"/>
        <w:ind w:left="426" w:right="420" w:firstLine="0"/>
        <w:rPr>
          <w:rFonts w:ascii="Bookman Old Style" w:hAnsi="Bookman Old Style" w:cs="Times New Roman"/>
        </w:rPr>
      </w:pPr>
      <w:r w:rsidRPr="00A86802">
        <w:rPr>
          <w:rFonts w:ascii="Bookman Old Style" w:hAnsi="Bookman Old Style" w:cs="Times New Roman"/>
        </w:rPr>
        <w:t>“</w:t>
      </w:r>
      <w:r w:rsidR="004966AB" w:rsidRPr="00A86802">
        <w:rPr>
          <w:rFonts w:ascii="Bookman Old Style" w:hAnsi="Bookman Old Style" w:cs="Times New Roman"/>
          <w:b/>
          <w:bCs/>
        </w:rPr>
        <w:t>QUINTO</w:t>
      </w:r>
      <w:r w:rsidR="004966AB" w:rsidRPr="00A86802">
        <w:rPr>
          <w:rFonts w:ascii="Bookman Old Style" w:hAnsi="Bookman Old Style" w:cs="Times New Roman"/>
        </w:rPr>
        <w:t xml:space="preserve">: Ordenar a la Administradora Colombiana de Pensiones COLPENSIONES </w:t>
      </w:r>
      <w:r w:rsidR="00465AEE" w:rsidRPr="00A86802">
        <w:rPr>
          <w:rFonts w:ascii="Bookman Old Style" w:hAnsi="Bookman Old Style" w:cs="Times New Roman"/>
        </w:rPr>
        <w:t xml:space="preserve">el cancelar a favor de la masa </w:t>
      </w:r>
      <w:proofErr w:type="spellStart"/>
      <w:r w:rsidR="00465AEE" w:rsidRPr="00A86802">
        <w:rPr>
          <w:rFonts w:ascii="Bookman Old Style" w:hAnsi="Bookman Old Style" w:cs="Times New Roman"/>
        </w:rPr>
        <w:t>herencial</w:t>
      </w:r>
      <w:proofErr w:type="spellEnd"/>
      <w:r w:rsidR="00465AEE" w:rsidRPr="00A86802">
        <w:rPr>
          <w:rFonts w:ascii="Bookman Old Style" w:hAnsi="Bookman Old Style" w:cs="Times New Roman"/>
        </w:rPr>
        <w:t xml:space="preserve"> del señor </w:t>
      </w:r>
      <w:proofErr w:type="spellStart"/>
      <w:r w:rsidR="00465AEE" w:rsidRPr="00A86802">
        <w:rPr>
          <w:rFonts w:ascii="Bookman Old Style" w:hAnsi="Bookman Old Style" w:cs="Times New Roman"/>
        </w:rPr>
        <w:t>WALNERY</w:t>
      </w:r>
      <w:proofErr w:type="spellEnd"/>
      <w:r w:rsidR="00465AEE" w:rsidRPr="00A86802">
        <w:rPr>
          <w:rFonts w:ascii="Bookman Old Style" w:hAnsi="Bookman Old Style" w:cs="Times New Roman"/>
        </w:rPr>
        <w:t xml:space="preserve"> ALBERTO URIBE VEGA el </w:t>
      </w:r>
      <w:r w:rsidR="004966AB" w:rsidRPr="00A86802">
        <w:rPr>
          <w:rFonts w:ascii="Bookman Old Style" w:hAnsi="Bookman Old Style" w:cs="Times New Roman"/>
        </w:rPr>
        <w:t xml:space="preserve">retroactivo </w:t>
      </w:r>
      <w:r w:rsidR="00465AEE" w:rsidRPr="00A86802">
        <w:rPr>
          <w:rFonts w:ascii="Bookman Old Style" w:hAnsi="Bookman Old Style" w:cs="Times New Roman"/>
        </w:rPr>
        <w:t xml:space="preserve">de </w:t>
      </w:r>
      <w:r w:rsidR="004966AB" w:rsidRPr="00A86802">
        <w:rPr>
          <w:rFonts w:ascii="Bookman Old Style" w:hAnsi="Bookman Old Style" w:cs="Times New Roman"/>
        </w:rPr>
        <w:t>la pensión de invalidez generad</w:t>
      </w:r>
      <w:r w:rsidR="00DC0E8B" w:rsidRPr="00A86802">
        <w:rPr>
          <w:rFonts w:ascii="Bookman Old Style" w:hAnsi="Bookman Old Style" w:cs="Times New Roman"/>
        </w:rPr>
        <w:t>o</w:t>
      </w:r>
      <w:r w:rsidR="004966AB" w:rsidRPr="00A86802">
        <w:rPr>
          <w:rFonts w:ascii="Bookman Old Style" w:hAnsi="Bookman Old Style" w:cs="Times New Roman"/>
        </w:rPr>
        <w:t xml:space="preserve"> entre el </w:t>
      </w:r>
      <w:r w:rsidR="004966AB" w:rsidRPr="00A86802">
        <w:rPr>
          <w:rFonts w:ascii="Bookman Old Style" w:hAnsi="Bookman Old Style" w:cs="Times New Roman"/>
          <w:b/>
          <w:bCs/>
        </w:rPr>
        <w:t>14 de enero del 2019</w:t>
      </w:r>
      <w:r w:rsidR="004966AB" w:rsidRPr="00A86802">
        <w:rPr>
          <w:rFonts w:ascii="Bookman Old Style" w:hAnsi="Bookman Old Style" w:cs="Times New Roman"/>
        </w:rPr>
        <w:t xml:space="preserve"> y hasta el </w:t>
      </w:r>
      <w:r w:rsidR="004966AB" w:rsidRPr="00A86802">
        <w:rPr>
          <w:rFonts w:ascii="Bookman Old Style" w:hAnsi="Bookman Old Style" w:cs="Times New Roman"/>
          <w:b/>
          <w:bCs/>
        </w:rPr>
        <w:t>13 de noviembre del 2022</w:t>
      </w:r>
      <w:r w:rsidR="004966AB" w:rsidRPr="00A86802">
        <w:rPr>
          <w:rFonts w:ascii="Bookman Old Style" w:hAnsi="Bookman Old Style" w:cs="Times New Roman"/>
        </w:rPr>
        <w:t xml:space="preserve"> </w:t>
      </w:r>
      <w:r w:rsidR="00DC0E8B" w:rsidRPr="00A86802">
        <w:rPr>
          <w:rFonts w:ascii="Bookman Old Style" w:hAnsi="Bookman Old Style" w:cs="Times New Roman"/>
        </w:rPr>
        <w:t xml:space="preserve">en una </w:t>
      </w:r>
      <w:r w:rsidR="004966AB" w:rsidRPr="00A86802">
        <w:rPr>
          <w:rFonts w:ascii="Bookman Old Style" w:hAnsi="Bookman Old Style" w:cs="Times New Roman"/>
        </w:rPr>
        <w:t>suma equivalente a $</w:t>
      </w:r>
      <w:r w:rsidR="0029545E" w:rsidRPr="00A86802">
        <w:rPr>
          <w:rFonts w:ascii="Bookman Old Style" w:hAnsi="Bookman Old Style" w:cs="Times New Roman"/>
          <w:b/>
          <w:bCs/>
        </w:rPr>
        <w:t>36.602.902</w:t>
      </w:r>
      <w:r w:rsidRPr="00A86802">
        <w:rPr>
          <w:rFonts w:ascii="Bookman Old Style" w:hAnsi="Bookman Old Style" w:cs="Times New Roman"/>
        </w:rPr>
        <w:t>.</w:t>
      </w:r>
      <w:r w:rsidR="00DC0E8B" w:rsidRPr="00A86802">
        <w:rPr>
          <w:rFonts w:ascii="Bookman Old Style" w:hAnsi="Bookman Old Style" w:cs="Times New Roman"/>
          <w:b/>
          <w:bCs/>
        </w:rPr>
        <w:t xml:space="preserve"> </w:t>
      </w:r>
      <w:r w:rsidR="00DC0E8B" w:rsidRPr="00A86802">
        <w:rPr>
          <w:rFonts w:ascii="Bookman Old Style" w:hAnsi="Bookman Old Style" w:cs="Times New Roman"/>
        </w:rPr>
        <w:t>Frente al anterior retroactivo proceden los descuentos en salud.</w:t>
      </w:r>
    </w:p>
    <w:p w14:paraId="105DF73E" w14:textId="77777777" w:rsidR="004966AB" w:rsidRPr="00A86802" w:rsidRDefault="004966AB" w:rsidP="00A86802">
      <w:pPr>
        <w:spacing w:line="276" w:lineRule="auto"/>
        <w:ind w:left="1134" w:right="899" w:firstLine="0"/>
        <w:rPr>
          <w:rFonts w:ascii="Bookman Old Style" w:hAnsi="Bookman Old Style" w:cs="Times New Roman"/>
        </w:rPr>
      </w:pPr>
    </w:p>
    <w:p w14:paraId="7FE2C4D6" w14:textId="72D91C11" w:rsidR="004966AB" w:rsidRPr="00A86802" w:rsidRDefault="467645D2" w:rsidP="00A86802">
      <w:pPr>
        <w:spacing w:line="276" w:lineRule="auto"/>
        <w:ind w:firstLine="567"/>
        <w:rPr>
          <w:rFonts w:ascii="Bookman Old Style" w:hAnsi="Bookman Old Style" w:cs="Times New Roman"/>
          <w:strike/>
          <w:highlight w:val="black"/>
        </w:rPr>
      </w:pPr>
      <w:r w:rsidRPr="00A86802">
        <w:rPr>
          <w:rFonts w:ascii="Bookman Old Style" w:eastAsia="Bookman Old Style" w:hAnsi="Bookman Old Style" w:cs="Bookman Old Style"/>
          <w:b/>
          <w:bCs/>
          <w:color w:val="000000" w:themeColor="text1"/>
        </w:rPr>
        <w:t>CUARTO</w:t>
      </w:r>
      <w:r w:rsidRPr="00A86802">
        <w:rPr>
          <w:rFonts w:ascii="Bookman Old Style" w:eastAsia="Bookman Old Style" w:hAnsi="Bookman Old Style" w:cs="Bookman Old Style"/>
          <w:color w:val="000000" w:themeColor="text1"/>
        </w:rPr>
        <w:t xml:space="preserve">: </w:t>
      </w:r>
      <w:r w:rsidRPr="00A86802">
        <w:rPr>
          <w:rFonts w:ascii="Bookman Old Style" w:eastAsia="Bookman Old Style" w:hAnsi="Bookman Old Style" w:cs="Bookman Old Style"/>
          <w:b/>
          <w:bCs/>
          <w:color w:val="000000" w:themeColor="text1"/>
        </w:rPr>
        <w:t xml:space="preserve">REVOCAR </w:t>
      </w:r>
      <w:r w:rsidRPr="00A86802">
        <w:rPr>
          <w:rFonts w:ascii="Bookman Old Style" w:eastAsia="Bookman Old Style" w:hAnsi="Bookman Old Style" w:cs="Bookman Old Style"/>
          <w:color w:val="000000" w:themeColor="text1"/>
        </w:rPr>
        <w:t>el ordinal sexto de la parte resolutiva de la sentencia y, por tanto, se absuelve a la Administradora Colombiana de Pensiones “Colpensiones” de los intereses moratorios.</w:t>
      </w:r>
      <w:r w:rsidR="00AE5AD2" w:rsidRPr="00A86802">
        <w:rPr>
          <w:rFonts w:ascii="Bookman Old Style" w:hAnsi="Bookman Old Style" w:cs="Times New Roman"/>
          <w:strike/>
          <w:highlight w:val="black"/>
        </w:rPr>
        <w:t xml:space="preserve"> </w:t>
      </w:r>
    </w:p>
    <w:p w14:paraId="39A6323D" w14:textId="77777777" w:rsidR="004966AB" w:rsidRPr="00A86802" w:rsidRDefault="004966AB" w:rsidP="00A86802">
      <w:pPr>
        <w:spacing w:line="276" w:lineRule="auto"/>
        <w:ind w:left="1134" w:right="899" w:firstLine="0"/>
        <w:rPr>
          <w:rFonts w:ascii="Bookman Old Style" w:hAnsi="Bookman Old Style" w:cs="Times New Roman"/>
        </w:rPr>
      </w:pPr>
    </w:p>
    <w:p w14:paraId="7AF3B460" w14:textId="51BBF5F4" w:rsidR="00FB12BF" w:rsidRPr="00A86802" w:rsidRDefault="00FB12BF" w:rsidP="00A86802">
      <w:pPr>
        <w:spacing w:line="276" w:lineRule="auto"/>
        <w:ind w:firstLine="567"/>
        <w:rPr>
          <w:rFonts w:ascii="Bookman Old Style" w:hAnsi="Bookman Old Style"/>
        </w:rPr>
      </w:pPr>
      <w:r w:rsidRPr="00A86802">
        <w:rPr>
          <w:rFonts w:ascii="Bookman Old Style" w:hAnsi="Bookman Old Style"/>
          <w:b/>
          <w:bCs/>
        </w:rPr>
        <w:t>QUINTO</w:t>
      </w:r>
      <w:r w:rsidRPr="00A86802">
        <w:rPr>
          <w:rFonts w:ascii="Bookman Old Style" w:hAnsi="Bookman Old Style"/>
        </w:rPr>
        <w:t xml:space="preserve">: </w:t>
      </w:r>
      <w:r w:rsidRPr="00A86802">
        <w:rPr>
          <w:rFonts w:ascii="Bookman Old Style" w:hAnsi="Bookman Old Style"/>
          <w:b/>
          <w:bCs/>
        </w:rPr>
        <w:t xml:space="preserve">CONFIRMAR </w:t>
      </w:r>
      <w:r w:rsidRPr="00A86802">
        <w:rPr>
          <w:rFonts w:ascii="Bookman Old Style" w:hAnsi="Bookman Old Style"/>
        </w:rPr>
        <w:t>la sentencia en lo demás.</w:t>
      </w:r>
    </w:p>
    <w:p w14:paraId="10035FAD" w14:textId="77777777" w:rsidR="00FB12BF" w:rsidRPr="00A86802" w:rsidRDefault="00FB12BF" w:rsidP="00A86802">
      <w:pPr>
        <w:spacing w:line="276" w:lineRule="auto"/>
        <w:ind w:firstLine="567"/>
        <w:rPr>
          <w:rFonts w:ascii="Bookman Old Style" w:hAnsi="Bookman Old Style"/>
        </w:rPr>
      </w:pPr>
    </w:p>
    <w:p w14:paraId="4993C1DC" w14:textId="68A67916" w:rsidR="00FB12BF" w:rsidRPr="00A86802" w:rsidRDefault="00FB12BF" w:rsidP="00A86802">
      <w:pPr>
        <w:spacing w:line="276" w:lineRule="auto"/>
        <w:ind w:firstLine="567"/>
        <w:rPr>
          <w:rFonts w:ascii="Bookman Old Style" w:hAnsi="Bookman Old Style"/>
        </w:rPr>
      </w:pPr>
      <w:r w:rsidRPr="00A86802">
        <w:rPr>
          <w:rFonts w:ascii="Bookman Old Style" w:hAnsi="Bookman Old Style"/>
          <w:b/>
          <w:bCs/>
        </w:rPr>
        <w:t>SEXTO</w:t>
      </w:r>
      <w:r w:rsidRPr="00A86802">
        <w:rPr>
          <w:rFonts w:ascii="Bookman Old Style" w:hAnsi="Bookman Old Style"/>
        </w:rPr>
        <w:t>: Sin costas en esta instancia.</w:t>
      </w:r>
    </w:p>
    <w:p w14:paraId="22C42EAF" w14:textId="77777777" w:rsidR="00FB12BF" w:rsidRPr="00A86802" w:rsidRDefault="00FB12BF" w:rsidP="00A86802">
      <w:pPr>
        <w:spacing w:line="276" w:lineRule="auto"/>
        <w:ind w:firstLine="567"/>
        <w:rPr>
          <w:rFonts w:ascii="Bookman Old Style" w:hAnsi="Bookman Old Style"/>
        </w:rPr>
      </w:pPr>
    </w:p>
    <w:p w14:paraId="13687FC2" w14:textId="5997D38E" w:rsidR="00024BE1" w:rsidRPr="00A86802" w:rsidRDefault="00AE5AD2" w:rsidP="00A86802">
      <w:pPr>
        <w:spacing w:line="276" w:lineRule="auto"/>
        <w:ind w:firstLine="567"/>
        <w:jc w:val="center"/>
        <w:rPr>
          <w:rFonts w:ascii="Bookman Old Style" w:hAnsi="Bookman Old Style"/>
          <w:b/>
        </w:rPr>
      </w:pPr>
      <w:r w:rsidRPr="00A86802">
        <w:rPr>
          <w:rFonts w:ascii="Bookman Old Style" w:hAnsi="Bookman Old Style"/>
          <w:b/>
          <w:color w:val="auto"/>
        </w:rPr>
        <w:t>NOTIFÍQUESE</w:t>
      </w:r>
      <w:r w:rsidRPr="00A86802">
        <w:rPr>
          <w:rFonts w:ascii="Bookman Old Style" w:hAnsi="Bookman Old Style"/>
          <w:b/>
        </w:rPr>
        <w:t xml:space="preserve"> Y CÚMPLASE</w:t>
      </w:r>
    </w:p>
    <w:p w14:paraId="3587AFFA" w14:textId="77777777" w:rsidR="000D37F6" w:rsidRPr="000D37F6" w:rsidRDefault="000D37F6" w:rsidP="000D37F6">
      <w:pPr>
        <w:spacing w:line="276" w:lineRule="auto"/>
        <w:ind w:firstLine="0"/>
        <w:rPr>
          <w:rFonts w:ascii="Bookman Old Style" w:eastAsia="Century Gothic" w:hAnsi="Bookman Old Style"/>
          <w14:ligatures w14:val="none"/>
        </w:rPr>
      </w:pPr>
    </w:p>
    <w:p w14:paraId="3176E469" w14:textId="77777777" w:rsidR="000D37F6" w:rsidRPr="000D37F6" w:rsidRDefault="000D37F6" w:rsidP="000D37F6">
      <w:pPr>
        <w:spacing w:line="276" w:lineRule="auto"/>
        <w:ind w:firstLine="0"/>
        <w:rPr>
          <w:rFonts w:ascii="Bookman Old Style" w:eastAsia="Arial Unicode MS" w:hAnsi="Bookman Old Style"/>
          <w14:ligatures w14:val="none"/>
        </w:rPr>
      </w:pPr>
      <w:r w:rsidRPr="000D37F6">
        <w:rPr>
          <w:rFonts w:ascii="Bookman Old Style" w:eastAsia="Century Gothic" w:hAnsi="Bookman Old Style"/>
          <w14:ligatures w14:val="none"/>
        </w:rPr>
        <w:t>Los Magistrados</w:t>
      </w:r>
      <w:r w:rsidRPr="000D37F6">
        <w:rPr>
          <w:rFonts w:ascii="Bookman Old Style" w:eastAsia="Arial Unicode MS" w:hAnsi="Bookman Old Style"/>
          <w14:ligatures w14:val="none"/>
        </w:rPr>
        <w:t>,</w:t>
      </w:r>
    </w:p>
    <w:p w14:paraId="39255AC6" w14:textId="77777777" w:rsidR="000D37F6" w:rsidRPr="000D37F6" w:rsidRDefault="000D37F6" w:rsidP="000D37F6">
      <w:pPr>
        <w:spacing w:line="276" w:lineRule="auto"/>
        <w:ind w:firstLine="0"/>
        <w:rPr>
          <w:rFonts w:ascii="Bookman Old Style" w:eastAsia="Arial Unicode MS" w:hAnsi="Bookman Old Style"/>
          <w14:ligatures w14:val="none"/>
        </w:rPr>
      </w:pPr>
    </w:p>
    <w:p w14:paraId="69183478" w14:textId="77777777" w:rsidR="000D37F6" w:rsidRPr="000D37F6" w:rsidRDefault="000D37F6" w:rsidP="000D37F6">
      <w:pPr>
        <w:spacing w:line="276" w:lineRule="auto"/>
        <w:ind w:firstLine="0"/>
        <w:rPr>
          <w:rFonts w:ascii="Bookman Old Style" w:eastAsia="Arial Unicode MS" w:hAnsi="Bookman Old Style"/>
          <w14:ligatures w14:val="none"/>
        </w:rPr>
      </w:pPr>
    </w:p>
    <w:p w14:paraId="60A1D7ED" w14:textId="77777777" w:rsidR="000D37F6" w:rsidRPr="000D37F6" w:rsidRDefault="000D37F6" w:rsidP="000D37F6">
      <w:pPr>
        <w:spacing w:line="276" w:lineRule="auto"/>
        <w:ind w:firstLine="0"/>
        <w:jc w:val="center"/>
        <w:rPr>
          <w:rFonts w:ascii="Bookman Old Style" w:eastAsia="Arial Unicode MS" w:hAnsi="Bookman Old Style"/>
          <w:b/>
          <w:bCs/>
          <w14:ligatures w14:val="none"/>
        </w:rPr>
      </w:pPr>
      <w:r w:rsidRPr="000D37F6">
        <w:rPr>
          <w:rFonts w:ascii="Bookman Old Style" w:eastAsia="Arial Unicode MS" w:hAnsi="Bookman Old Style"/>
          <w:b/>
          <w:bCs/>
          <w14:ligatures w14:val="none"/>
        </w:rPr>
        <w:t xml:space="preserve">GERMÁN DARÍO </w:t>
      </w:r>
      <w:proofErr w:type="spellStart"/>
      <w:r w:rsidRPr="000D37F6">
        <w:rPr>
          <w:rFonts w:ascii="Bookman Old Style" w:eastAsia="Arial Unicode MS" w:hAnsi="Bookman Old Style"/>
          <w:b/>
          <w:bCs/>
          <w14:ligatures w14:val="none"/>
        </w:rPr>
        <w:t>GÓEZ</w:t>
      </w:r>
      <w:proofErr w:type="spellEnd"/>
      <w:r w:rsidRPr="000D37F6">
        <w:rPr>
          <w:rFonts w:ascii="Bookman Old Style" w:eastAsia="Arial Unicode MS" w:hAnsi="Bookman Old Style"/>
          <w:b/>
          <w:bCs/>
          <w14:ligatures w14:val="none"/>
        </w:rPr>
        <w:t xml:space="preserve"> </w:t>
      </w:r>
      <w:proofErr w:type="spellStart"/>
      <w:r w:rsidRPr="000D37F6">
        <w:rPr>
          <w:rFonts w:ascii="Bookman Old Style" w:eastAsia="Arial Unicode MS" w:hAnsi="Bookman Old Style"/>
          <w:b/>
          <w:bCs/>
          <w14:ligatures w14:val="none"/>
        </w:rPr>
        <w:t>VINASCO</w:t>
      </w:r>
      <w:proofErr w:type="spellEnd"/>
    </w:p>
    <w:p w14:paraId="3BE5945C" w14:textId="77777777" w:rsidR="000D37F6" w:rsidRPr="000D37F6" w:rsidRDefault="000D37F6" w:rsidP="000D37F6">
      <w:pPr>
        <w:spacing w:line="276" w:lineRule="auto"/>
        <w:ind w:firstLine="0"/>
        <w:jc w:val="center"/>
        <w:rPr>
          <w:rFonts w:ascii="Bookman Old Style" w:eastAsia="Arial Unicode MS" w:hAnsi="Bookman Old Style"/>
          <w14:ligatures w14:val="none"/>
        </w:rPr>
      </w:pPr>
      <w:r w:rsidRPr="000D37F6">
        <w:rPr>
          <w:rFonts w:ascii="Bookman Old Style" w:eastAsia="Arial Unicode MS" w:hAnsi="Bookman Old Style"/>
          <w14:ligatures w14:val="none"/>
        </w:rPr>
        <w:t>Magistrado ponente</w:t>
      </w:r>
    </w:p>
    <w:p w14:paraId="71797186" w14:textId="77777777" w:rsidR="000D37F6" w:rsidRPr="000D37F6" w:rsidRDefault="000D37F6" w:rsidP="000D37F6">
      <w:pPr>
        <w:spacing w:line="276" w:lineRule="auto"/>
        <w:ind w:firstLine="0"/>
        <w:rPr>
          <w:rFonts w:ascii="Bookman Old Style" w:eastAsia="Arial Unicode MS" w:hAnsi="Bookman Old Style"/>
          <w14:ligatures w14:val="none"/>
        </w:rPr>
      </w:pPr>
    </w:p>
    <w:p w14:paraId="5B05154B" w14:textId="77777777" w:rsidR="000D37F6" w:rsidRPr="000D37F6" w:rsidRDefault="000D37F6" w:rsidP="000D37F6">
      <w:pPr>
        <w:spacing w:line="276" w:lineRule="auto"/>
        <w:ind w:firstLine="0"/>
        <w:rPr>
          <w:rFonts w:ascii="Bookman Old Style" w:eastAsia="Arial Unicode MS" w:hAnsi="Bookman Old Style"/>
          <w14:ligatures w14:val="none"/>
        </w:rPr>
      </w:pPr>
    </w:p>
    <w:p w14:paraId="6D0EC293" w14:textId="77777777" w:rsidR="000D37F6" w:rsidRPr="000D37F6" w:rsidRDefault="000D37F6" w:rsidP="000D37F6">
      <w:pPr>
        <w:spacing w:line="276" w:lineRule="auto"/>
        <w:ind w:firstLine="0"/>
        <w:jc w:val="center"/>
        <w:rPr>
          <w:rFonts w:ascii="Bookman Old Style" w:eastAsia="Arial Unicode MS" w:hAnsi="Bookman Old Style"/>
          <w:b/>
          <w:bCs/>
          <w14:ligatures w14:val="none"/>
        </w:rPr>
      </w:pPr>
      <w:r w:rsidRPr="000D37F6">
        <w:rPr>
          <w:rFonts w:ascii="Bookman Old Style" w:eastAsia="Arial Unicode MS" w:hAnsi="Bookman Old Style"/>
          <w:b/>
          <w:bCs/>
          <w14:ligatures w14:val="none"/>
        </w:rPr>
        <w:t>OLGA LUCIA HOYOS SEPÚLVEDA</w:t>
      </w:r>
    </w:p>
    <w:p w14:paraId="6A4B638E" w14:textId="77777777" w:rsidR="000D37F6" w:rsidRPr="000D37F6" w:rsidRDefault="000D37F6" w:rsidP="000D37F6">
      <w:pPr>
        <w:spacing w:line="276" w:lineRule="auto"/>
        <w:ind w:firstLine="0"/>
        <w:jc w:val="center"/>
        <w:rPr>
          <w:rFonts w:ascii="Bookman Old Style" w:eastAsia="Arial Unicode MS" w:hAnsi="Bookman Old Style"/>
          <w14:ligatures w14:val="none"/>
        </w:rPr>
      </w:pPr>
      <w:r w:rsidRPr="000D37F6">
        <w:rPr>
          <w:rFonts w:ascii="Bookman Old Style" w:eastAsia="Arial Unicode MS" w:hAnsi="Bookman Old Style"/>
          <w14:ligatures w14:val="none"/>
        </w:rPr>
        <w:t xml:space="preserve">Magistrada </w:t>
      </w:r>
    </w:p>
    <w:p w14:paraId="69373CFD" w14:textId="77777777" w:rsidR="000D37F6" w:rsidRPr="000D37F6" w:rsidRDefault="000D37F6" w:rsidP="000D37F6">
      <w:pPr>
        <w:spacing w:line="276" w:lineRule="auto"/>
        <w:ind w:firstLine="0"/>
        <w:jc w:val="center"/>
        <w:rPr>
          <w:rFonts w:ascii="Bookman Old Style" w:eastAsia="Arial Unicode MS" w:hAnsi="Bookman Old Style"/>
          <w:b/>
          <w:bCs/>
          <w14:ligatures w14:val="none"/>
        </w:rPr>
      </w:pPr>
    </w:p>
    <w:p w14:paraId="072BA02A" w14:textId="77777777" w:rsidR="000D37F6" w:rsidRPr="000D37F6" w:rsidRDefault="000D37F6" w:rsidP="000D37F6">
      <w:pPr>
        <w:spacing w:line="276" w:lineRule="auto"/>
        <w:ind w:firstLine="0"/>
        <w:jc w:val="center"/>
        <w:rPr>
          <w:rFonts w:ascii="Bookman Old Style" w:eastAsia="Arial Unicode MS" w:hAnsi="Bookman Old Style"/>
          <w:b/>
          <w:bCs/>
          <w14:ligatures w14:val="none"/>
        </w:rPr>
      </w:pPr>
    </w:p>
    <w:p w14:paraId="2FAC0E1A" w14:textId="77777777" w:rsidR="000D37F6" w:rsidRPr="000D37F6" w:rsidRDefault="000D37F6" w:rsidP="000D37F6">
      <w:pPr>
        <w:spacing w:line="276" w:lineRule="auto"/>
        <w:ind w:firstLine="0"/>
        <w:jc w:val="center"/>
        <w:rPr>
          <w:rFonts w:ascii="Bookman Old Style" w:eastAsia="Arial Unicode MS" w:hAnsi="Bookman Old Style"/>
          <w:b/>
          <w:bCs/>
          <w14:ligatures w14:val="none"/>
        </w:rPr>
      </w:pPr>
      <w:r w:rsidRPr="000D37F6">
        <w:rPr>
          <w:rFonts w:ascii="Bookman Old Style" w:eastAsia="Arial Unicode MS" w:hAnsi="Bookman Old Style"/>
          <w:b/>
          <w:bCs/>
          <w14:ligatures w14:val="none"/>
        </w:rPr>
        <w:t>JULIO CÉSAR SALAZAR MUÑOZ</w:t>
      </w:r>
    </w:p>
    <w:p w14:paraId="33075FBB" w14:textId="6CBF3300" w:rsidR="00B44A33" w:rsidRPr="000D37F6" w:rsidRDefault="000D37F6" w:rsidP="000D37F6">
      <w:pPr>
        <w:spacing w:line="276" w:lineRule="auto"/>
        <w:ind w:firstLine="0"/>
        <w:jc w:val="center"/>
        <w:rPr>
          <w:rFonts w:ascii="Bookman Old Style" w:eastAsia="Century Gothic" w:hAnsi="Bookman Old Style"/>
          <w:b/>
          <w:bCs/>
          <w14:ligatures w14:val="none"/>
        </w:rPr>
      </w:pPr>
      <w:r w:rsidRPr="000D37F6">
        <w:rPr>
          <w:rFonts w:ascii="Bookman Old Style" w:eastAsia="Arial Unicode MS" w:hAnsi="Bookman Old Style"/>
          <w14:ligatures w14:val="none"/>
        </w:rPr>
        <w:t>Magistrado</w:t>
      </w:r>
    </w:p>
    <w:sectPr w:rsidR="00B44A33" w:rsidRPr="000D37F6" w:rsidSect="00271B4C">
      <w:headerReference w:type="default" r:id="rId14"/>
      <w:footerReference w:type="default" r:id="rId15"/>
      <w:pgSz w:w="12242" w:h="18722" w:code="258"/>
      <w:pgMar w:top="1758" w:right="1191" w:bottom="1191" w:left="1758" w:header="567" w:footer="567" w:gutter="0"/>
      <w:cols w:space="708"/>
      <w:titlePg/>
      <w:docGrid w:linePitch="367"/>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D90EAE" w16cex:dateUtc="2023-11-03T18:31:00.801Z"/>
  <w16cex:commentExtensible w16cex:durableId="6AE15605" w16cex:dateUtc="2023-11-03T18:32:34.546Z"/>
  <w16cex:commentExtensible w16cex:durableId="1A16E05D" w16cex:dateUtc="2023-11-03T18:32:55.834Z"/>
  <w16cex:commentExtensible w16cex:durableId="72950DAA" w16cex:dateUtc="2023-11-07T16:05:30.434Z"/>
  <w16cex:commentExtensible w16cex:durableId="76F7C030" w16cex:dateUtc="2023-11-07T16:07:09.093Z"/>
  <w16cex:commentExtensible w16cex:durableId="58431892" w16cex:dateUtc="2023-11-08T21:54:33.151Z"/>
  <w16cex:commentExtensible w16cex:durableId="1C454C8E" w16cex:dateUtc="2023-11-08T21:55:43.282Z"/>
  <w16cex:commentExtensible w16cex:durableId="2BFC6E49" w16cex:dateUtc="2023-12-01T13:56:39.086Z"/>
  <w16cex:commentExtensible w16cex:durableId="31CF4EE8" w16cex:dateUtc="2023-12-04T16:56:48.987Z"/>
  <w16cex:commentExtensible w16cex:durableId="0BF2731A" w16cex:dateUtc="2023-12-04T16:58:57.302Z"/>
  <w16cex:commentExtensible w16cex:durableId="3220FC07" w16cex:dateUtc="2023-12-04T16:59:12.205Z"/>
</w16cex:commentsExtensible>
</file>

<file path=word/commentsIds.xml><?xml version="1.0" encoding="utf-8"?>
<w16cid:commentsIds xmlns:mc="http://schemas.openxmlformats.org/markup-compatibility/2006" xmlns:w16cid="http://schemas.microsoft.com/office/word/2016/wordml/cid" mc:Ignorable="w16cid">
  <w16cid:commentId w16cid:paraId="613E8B81" w16cid:durableId="44D90EAE"/>
  <w16cid:commentId w16cid:paraId="3F97C0CE" w16cid:durableId="6AE15605"/>
  <w16cid:commentId w16cid:paraId="00AA17B9" w16cid:durableId="1A16E05D"/>
  <w16cid:commentId w16cid:paraId="23E538E5" w16cid:durableId="72950DAA"/>
  <w16cid:commentId w16cid:paraId="2887E5B1" w16cid:durableId="76F7C030"/>
  <w16cid:commentId w16cid:paraId="201255CB" w16cid:durableId="58431892"/>
  <w16cid:commentId w16cid:paraId="11675C68" w16cid:durableId="1C454C8E"/>
  <w16cid:commentId w16cid:paraId="5974A3AD" w16cid:durableId="2BFC6E49"/>
  <w16cid:commentId w16cid:paraId="0CC76CB5" w16cid:durableId="31CF4EE8"/>
  <w16cid:commentId w16cid:paraId="253D4BC7" w16cid:durableId="0BF2731A"/>
  <w16cid:commentId w16cid:paraId="11549B18" w16cid:durableId="3220FC0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92A79" w14:textId="77777777" w:rsidR="00F349A1" w:rsidRDefault="00F349A1" w:rsidP="00C76A2D">
      <w:pPr>
        <w:spacing w:line="240" w:lineRule="auto"/>
      </w:pPr>
      <w:r>
        <w:separator/>
      </w:r>
    </w:p>
  </w:endnote>
  <w:endnote w:type="continuationSeparator" w:id="0">
    <w:p w14:paraId="6D509703" w14:textId="77777777" w:rsidR="00F349A1" w:rsidRDefault="00F349A1" w:rsidP="00C76A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w:altName w:val="Arial"/>
    <w:charset w:val="00"/>
    <w:family w:val="swiss"/>
    <w:pitch w:val="variable"/>
    <w:sig w:usb0="00000001" w:usb1="0000004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79A2" w14:textId="7E2B3288" w:rsidR="00E15B18" w:rsidRPr="000D37F6" w:rsidRDefault="00E15B18" w:rsidP="000D37F6">
    <w:pPr>
      <w:pStyle w:val="Encabezado"/>
      <w:pBdr>
        <w:top w:val="single" w:sz="4" w:space="1" w:color="70AD47"/>
      </w:pBdr>
      <w:tabs>
        <w:tab w:val="clear" w:pos="4419"/>
        <w:tab w:val="clear" w:pos="8838"/>
      </w:tabs>
      <w:ind w:left="2268" w:right="2175" w:firstLine="0"/>
      <w:jc w:val="center"/>
      <w:rPr>
        <w:smallCaps/>
        <w:sz w:val="18"/>
      </w:rPr>
    </w:pPr>
    <w:r w:rsidRPr="000D37F6">
      <w:rPr>
        <w:smallCaps/>
        <w:sz w:val="18"/>
        <w:lang w:val="es-ES"/>
      </w:rPr>
      <w:t xml:space="preserve">Página </w:t>
    </w:r>
    <w:r w:rsidRPr="000D37F6">
      <w:rPr>
        <w:bCs/>
        <w:smallCaps/>
        <w:sz w:val="18"/>
      </w:rPr>
      <w:fldChar w:fldCharType="begin"/>
    </w:r>
    <w:r w:rsidRPr="000D37F6">
      <w:rPr>
        <w:bCs/>
        <w:smallCaps/>
        <w:sz w:val="18"/>
      </w:rPr>
      <w:instrText>PAGE  \* Arabic  \* MERGEFORMAT</w:instrText>
    </w:r>
    <w:r w:rsidRPr="000D37F6">
      <w:rPr>
        <w:bCs/>
        <w:smallCaps/>
        <w:sz w:val="18"/>
      </w:rPr>
      <w:fldChar w:fldCharType="separate"/>
    </w:r>
    <w:r w:rsidR="00271B4C">
      <w:rPr>
        <w:bCs/>
        <w:smallCaps/>
        <w:noProof/>
        <w:sz w:val="18"/>
      </w:rPr>
      <w:t>2</w:t>
    </w:r>
    <w:r w:rsidRPr="000D37F6">
      <w:rPr>
        <w:bCs/>
        <w:smallCaps/>
        <w:sz w:val="18"/>
      </w:rPr>
      <w:fldChar w:fldCharType="end"/>
    </w:r>
    <w:r w:rsidRPr="000D37F6">
      <w:rPr>
        <w:smallCaps/>
        <w:sz w:val="18"/>
        <w:lang w:val="es-ES"/>
      </w:rPr>
      <w:t xml:space="preserve"> de </w:t>
    </w:r>
    <w:r w:rsidRPr="000D37F6">
      <w:rPr>
        <w:bCs/>
        <w:smallCaps/>
        <w:sz w:val="18"/>
      </w:rPr>
      <w:fldChar w:fldCharType="begin"/>
    </w:r>
    <w:r w:rsidRPr="000D37F6">
      <w:rPr>
        <w:bCs/>
        <w:smallCaps/>
        <w:sz w:val="18"/>
      </w:rPr>
      <w:instrText>NUMPAGES  \* Arabic  \* MERGEFORMAT</w:instrText>
    </w:r>
    <w:r w:rsidRPr="000D37F6">
      <w:rPr>
        <w:bCs/>
        <w:smallCaps/>
        <w:sz w:val="18"/>
      </w:rPr>
      <w:fldChar w:fldCharType="separate"/>
    </w:r>
    <w:r w:rsidR="00271B4C">
      <w:rPr>
        <w:bCs/>
        <w:smallCaps/>
        <w:noProof/>
        <w:sz w:val="18"/>
      </w:rPr>
      <w:t>15</w:t>
    </w:r>
    <w:r w:rsidRPr="000D37F6">
      <w:rPr>
        <w:bCs/>
        <w:smallCap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4B1B6" w14:textId="77777777" w:rsidR="00F349A1" w:rsidRDefault="00F349A1" w:rsidP="00C76A2D">
      <w:pPr>
        <w:spacing w:line="240" w:lineRule="auto"/>
      </w:pPr>
      <w:r>
        <w:separator/>
      </w:r>
    </w:p>
  </w:footnote>
  <w:footnote w:type="continuationSeparator" w:id="0">
    <w:p w14:paraId="57A100CB" w14:textId="77777777" w:rsidR="00F349A1" w:rsidRDefault="00F349A1" w:rsidP="00C76A2D">
      <w:pPr>
        <w:spacing w:line="240" w:lineRule="auto"/>
      </w:pPr>
      <w:r>
        <w:continuationSeparator/>
      </w:r>
    </w:p>
  </w:footnote>
  <w:footnote w:id="1">
    <w:p w14:paraId="4277F61B" w14:textId="58BB9463" w:rsidR="00E15B18" w:rsidRPr="00903D11" w:rsidRDefault="00E15B18" w:rsidP="00903D11">
      <w:pPr>
        <w:pStyle w:val="Textonotapie"/>
        <w:ind w:firstLine="0"/>
        <w:rPr>
          <w:sz w:val="18"/>
          <w:szCs w:val="18"/>
        </w:rPr>
      </w:pPr>
      <w:r w:rsidRPr="00903D11">
        <w:rPr>
          <w:rStyle w:val="Refdenotaalpie"/>
          <w:sz w:val="18"/>
          <w:szCs w:val="18"/>
        </w:rPr>
        <w:footnoteRef/>
      </w:r>
      <w:r w:rsidRPr="00903D11">
        <w:rPr>
          <w:sz w:val="18"/>
          <w:szCs w:val="18"/>
        </w:rPr>
        <w:t xml:space="preserve"> Ver </w:t>
      </w:r>
      <w:hyperlink r:id="rId1" w:history="1">
        <w:r w:rsidRPr="00903D11">
          <w:rPr>
            <w:rStyle w:val="Hipervnculo"/>
            <w:sz w:val="18"/>
            <w:szCs w:val="18"/>
          </w:rPr>
          <w:t>https://www.mintrabajo.gov.co/empleo-y-pensiones/pensiones/convenio-de-seguridad-social-colombia-chile</w:t>
        </w:r>
      </w:hyperlink>
    </w:p>
  </w:footnote>
  <w:footnote w:id="2">
    <w:p w14:paraId="44319274" w14:textId="77777777" w:rsidR="00E15B18" w:rsidRPr="00903D11" w:rsidRDefault="00E15B18" w:rsidP="00903D11">
      <w:pPr>
        <w:pStyle w:val="Textonotapie"/>
        <w:ind w:firstLine="0"/>
        <w:rPr>
          <w:sz w:val="18"/>
          <w:szCs w:val="18"/>
        </w:rPr>
      </w:pPr>
      <w:r w:rsidRPr="00903D11">
        <w:rPr>
          <w:rStyle w:val="Refdenotaalpie"/>
          <w:sz w:val="18"/>
          <w:szCs w:val="18"/>
        </w:rPr>
        <w:footnoteRef/>
      </w:r>
      <w:r w:rsidRPr="00903D11">
        <w:rPr>
          <w:sz w:val="18"/>
          <w:szCs w:val="18"/>
        </w:rPr>
        <w:t xml:space="preserve"> </w:t>
      </w:r>
      <w:proofErr w:type="spellStart"/>
      <w:r w:rsidRPr="00903D11">
        <w:rPr>
          <w:sz w:val="18"/>
          <w:szCs w:val="18"/>
        </w:rPr>
        <w:t>SL1036</w:t>
      </w:r>
      <w:proofErr w:type="spellEnd"/>
      <w:r w:rsidRPr="00903D11">
        <w:rPr>
          <w:sz w:val="18"/>
          <w:szCs w:val="18"/>
        </w:rPr>
        <w:t>/2022</w:t>
      </w:r>
    </w:p>
  </w:footnote>
  <w:footnote w:id="3">
    <w:p w14:paraId="3CCC430F" w14:textId="77777777" w:rsidR="00E15B18" w:rsidRPr="00903D11" w:rsidRDefault="00E15B18" w:rsidP="00903D11">
      <w:pPr>
        <w:pStyle w:val="Textonotapie"/>
        <w:ind w:firstLine="0"/>
        <w:rPr>
          <w:sz w:val="18"/>
          <w:szCs w:val="18"/>
        </w:rPr>
      </w:pPr>
      <w:r w:rsidRPr="00903D11">
        <w:rPr>
          <w:rStyle w:val="Refdenotaalpie"/>
          <w:sz w:val="18"/>
          <w:szCs w:val="18"/>
        </w:rPr>
        <w:footnoteRef/>
      </w:r>
      <w:r w:rsidRPr="00903D11">
        <w:rPr>
          <w:sz w:val="18"/>
          <w:szCs w:val="18"/>
        </w:rPr>
        <w:t xml:space="preserve"> </w:t>
      </w:r>
      <w:proofErr w:type="spellStart"/>
      <w:r w:rsidRPr="00903D11">
        <w:rPr>
          <w:sz w:val="18"/>
          <w:szCs w:val="18"/>
        </w:rPr>
        <w:t>SL5079</w:t>
      </w:r>
      <w:proofErr w:type="spellEnd"/>
      <w:r w:rsidRPr="00903D11">
        <w:rPr>
          <w:sz w:val="18"/>
          <w:szCs w:val="18"/>
        </w:rPr>
        <w:t xml:space="preserve">-2018, reiterado en el CSJ </w:t>
      </w:r>
      <w:proofErr w:type="spellStart"/>
      <w:r w:rsidRPr="00903D11">
        <w:rPr>
          <w:sz w:val="18"/>
          <w:szCs w:val="18"/>
        </w:rPr>
        <w:t>SL4103</w:t>
      </w:r>
      <w:proofErr w:type="spellEnd"/>
      <w:r w:rsidRPr="00903D11">
        <w:rPr>
          <w:sz w:val="18"/>
          <w:szCs w:val="18"/>
        </w:rPr>
        <w:t>-2019</w:t>
      </w:r>
    </w:p>
  </w:footnote>
  <w:footnote w:id="4">
    <w:p w14:paraId="033564E7" w14:textId="77777777" w:rsidR="00E15B18" w:rsidRPr="00903D11" w:rsidRDefault="00E15B18" w:rsidP="00903D11">
      <w:pPr>
        <w:pStyle w:val="Textonotapie"/>
        <w:ind w:firstLine="0"/>
        <w:rPr>
          <w:sz w:val="18"/>
          <w:szCs w:val="18"/>
        </w:rPr>
      </w:pPr>
      <w:r w:rsidRPr="00903D11">
        <w:rPr>
          <w:rStyle w:val="Refdenotaalpie"/>
          <w:sz w:val="18"/>
          <w:szCs w:val="18"/>
        </w:rPr>
        <w:footnoteRef/>
      </w:r>
      <w:r w:rsidRPr="00903D11">
        <w:rPr>
          <w:sz w:val="18"/>
          <w:szCs w:val="18"/>
        </w:rPr>
        <w:t xml:space="preserve"> </w:t>
      </w:r>
      <w:proofErr w:type="spellStart"/>
      <w:r w:rsidRPr="00903D11">
        <w:rPr>
          <w:sz w:val="18"/>
          <w:szCs w:val="18"/>
        </w:rPr>
        <w:t>SL</w:t>
      </w:r>
      <w:proofErr w:type="spellEnd"/>
      <w:r w:rsidRPr="00903D11">
        <w:rPr>
          <w:sz w:val="18"/>
          <w:szCs w:val="18"/>
        </w:rPr>
        <w:t xml:space="preserve"> 21 sep. 2010, rad. 33399 y </w:t>
      </w:r>
      <w:proofErr w:type="spellStart"/>
      <w:r w:rsidRPr="00903D11">
        <w:rPr>
          <w:sz w:val="18"/>
          <w:szCs w:val="18"/>
        </w:rPr>
        <w:t>SL14528</w:t>
      </w:r>
      <w:proofErr w:type="spellEnd"/>
      <w:r w:rsidRPr="00903D11">
        <w:rPr>
          <w:sz w:val="18"/>
          <w:szCs w:val="18"/>
        </w:rPr>
        <w:t>-2014.</w:t>
      </w:r>
    </w:p>
  </w:footnote>
  <w:footnote w:id="5">
    <w:p w14:paraId="326CAC37" w14:textId="77777777" w:rsidR="00E15B18" w:rsidRPr="007879C0" w:rsidRDefault="00E15B18" w:rsidP="00903D11">
      <w:pPr>
        <w:pStyle w:val="Textonotapie"/>
        <w:ind w:firstLine="0"/>
        <w:rPr>
          <w:sz w:val="16"/>
          <w:szCs w:val="16"/>
        </w:rPr>
      </w:pPr>
      <w:r w:rsidRPr="00903D11">
        <w:rPr>
          <w:rStyle w:val="Refdenotaalpie"/>
          <w:sz w:val="18"/>
          <w:szCs w:val="18"/>
        </w:rPr>
        <w:footnoteRef/>
      </w:r>
      <w:r w:rsidRPr="00903D11">
        <w:rPr>
          <w:sz w:val="18"/>
          <w:szCs w:val="18"/>
        </w:rPr>
        <w:t xml:space="preserve"> </w:t>
      </w:r>
      <w:proofErr w:type="spellStart"/>
      <w:r w:rsidRPr="00903D11">
        <w:rPr>
          <w:sz w:val="18"/>
          <w:szCs w:val="18"/>
        </w:rPr>
        <w:t>SL787</w:t>
      </w:r>
      <w:proofErr w:type="spellEnd"/>
      <w:r w:rsidRPr="00903D11">
        <w:rPr>
          <w:sz w:val="18"/>
          <w:szCs w:val="18"/>
        </w:rPr>
        <w:t xml:space="preserve">-2013, reiterada en la CSJ </w:t>
      </w:r>
      <w:proofErr w:type="spellStart"/>
      <w:r w:rsidRPr="00903D11">
        <w:rPr>
          <w:sz w:val="18"/>
          <w:szCs w:val="18"/>
        </w:rPr>
        <w:t>SL2941</w:t>
      </w:r>
      <w:proofErr w:type="spellEnd"/>
      <w:r w:rsidRPr="00903D11">
        <w:rPr>
          <w:sz w:val="18"/>
          <w:szCs w:val="18"/>
        </w:rPr>
        <w:t>-2016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8F30" w14:textId="2B024DEA" w:rsidR="00E15B18" w:rsidRPr="000D37F6" w:rsidRDefault="00E15B18" w:rsidP="000D37F6">
    <w:pPr>
      <w:pStyle w:val="Encabezado"/>
      <w:ind w:firstLine="0"/>
      <w:jc w:val="center"/>
      <w:rPr>
        <w:smallCaps/>
        <w:sz w:val="18"/>
      </w:rPr>
    </w:pPr>
    <w:proofErr w:type="spellStart"/>
    <w:r w:rsidRPr="000D37F6">
      <w:rPr>
        <w:smallCaps/>
        <w:sz w:val="18"/>
      </w:rPr>
      <w:t>Walnery</w:t>
    </w:r>
    <w:proofErr w:type="spellEnd"/>
    <w:r w:rsidRPr="000D37F6">
      <w:rPr>
        <w:smallCaps/>
        <w:sz w:val="18"/>
      </w:rPr>
      <w:t xml:space="preserve"> Alberto Uribe VEGA vs Colpensiones</w:t>
    </w:r>
  </w:p>
  <w:p w14:paraId="5185B3CA" w14:textId="55C60B2E" w:rsidR="00E15B18" w:rsidRPr="000D37F6" w:rsidRDefault="00E15B18" w:rsidP="000D37F6">
    <w:pPr>
      <w:pStyle w:val="Encabezado"/>
      <w:pBdr>
        <w:bottom w:val="single" w:sz="4" w:space="1" w:color="70AD47"/>
      </w:pBdr>
      <w:tabs>
        <w:tab w:val="clear" w:pos="4419"/>
        <w:tab w:val="clear" w:pos="8838"/>
      </w:tabs>
      <w:ind w:left="2268" w:right="2175" w:firstLine="0"/>
      <w:jc w:val="center"/>
      <w:rPr>
        <w:smallCaps/>
        <w:sz w:val="18"/>
      </w:rPr>
    </w:pPr>
    <w:r w:rsidRPr="000D37F6">
      <w:rPr>
        <w:smallCaps/>
        <w:sz w:val="18"/>
      </w:rPr>
      <w:t>Radicado: 6001310500320210038401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 w15:restartNumberingAfterBreak="0">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6B1010FC"/>
    <w:multiLevelType w:val="hybridMultilevel"/>
    <w:tmpl w:val="5ABE98E0"/>
    <w:lvl w:ilvl="0" w:tplc="483A3C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abstractNumId w:val="0"/>
  </w:num>
  <w:num w:numId="2">
    <w:abstractNumId w:val="0"/>
  </w:num>
  <w:num w:numId="3">
    <w:abstractNumId w:val="0"/>
  </w:num>
  <w:num w:numId="4">
    <w:abstractNumId w:val="0"/>
  </w:num>
  <w:num w:numId="5">
    <w:abstractNumId w:val="4"/>
  </w:num>
  <w:num w:numId="6">
    <w:abstractNumId w:val="4"/>
  </w:num>
  <w:num w:numId="7">
    <w:abstractNumId w:val="4"/>
  </w:num>
  <w:num w:numId="8">
    <w:abstractNumId w:val="4"/>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B1"/>
    <w:rsid w:val="000222BC"/>
    <w:rsid w:val="00024BE1"/>
    <w:rsid w:val="00030381"/>
    <w:rsid w:val="00034765"/>
    <w:rsid w:val="000B2782"/>
    <w:rsid w:val="000D37F6"/>
    <w:rsid w:val="0012573F"/>
    <w:rsid w:val="00126A25"/>
    <w:rsid w:val="00127205"/>
    <w:rsid w:val="0012756B"/>
    <w:rsid w:val="00131ABE"/>
    <w:rsid w:val="00131D6E"/>
    <w:rsid w:val="00135EA5"/>
    <w:rsid w:val="001363CA"/>
    <w:rsid w:val="00143B0F"/>
    <w:rsid w:val="001451B1"/>
    <w:rsid w:val="00150816"/>
    <w:rsid w:val="001562EC"/>
    <w:rsid w:val="0016565A"/>
    <w:rsid w:val="00180109"/>
    <w:rsid w:val="0019330F"/>
    <w:rsid w:val="001A2FA6"/>
    <w:rsid w:val="001D6565"/>
    <w:rsid w:val="002014E0"/>
    <w:rsid w:val="00205565"/>
    <w:rsid w:val="00225FA2"/>
    <w:rsid w:val="00235301"/>
    <w:rsid w:val="00251461"/>
    <w:rsid w:val="00271B4C"/>
    <w:rsid w:val="0027423E"/>
    <w:rsid w:val="002900A0"/>
    <w:rsid w:val="0029545E"/>
    <w:rsid w:val="002C0A9A"/>
    <w:rsid w:val="002E0B67"/>
    <w:rsid w:val="002E25DB"/>
    <w:rsid w:val="002E3019"/>
    <w:rsid w:val="002F1657"/>
    <w:rsid w:val="00326864"/>
    <w:rsid w:val="00330548"/>
    <w:rsid w:val="00332D8A"/>
    <w:rsid w:val="003673E8"/>
    <w:rsid w:val="003746D4"/>
    <w:rsid w:val="00390615"/>
    <w:rsid w:val="00392EE2"/>
    <w:rsid w:val="003969DD"/>
    <w:rsid w:val="003B058E"/>
    <w:rsid w:val="003C5201"/>
    <w:rsid w:val="003F72DC"/>
    <w:rsid w:val="00453DED"/>
    <w:rsid w:val="004656B1"/>
    <w:rsid w:val="00465AEE"/>
    <w:rsid w:val="0049650B"/>
    <w:rsid w:val="004966AB"/>
    <w:rsid w:val="004B6069"/>
    <w:rsid w:val="004C38EB"/>
    <w:rsid w:val="004D2526"/>
    <w:rsid w:val="004D61B8"/>
    <w:rsid w:val="004F47A5"/>
    <w:rsid w:val="00521FA3"/>
    <w:rsid w:val="00530329"/>
    <w:rsid w:val="00535AF3"/>
    <w:rsid w:val="00560BCD"/>
    <w:rsid w:val="005655B4"/>
    <w:rsid w:val="005A7194"/>
    <w:rsid w:val="005B5103"/>
    <w:rsid w:val="005C58D4"/>
    <w:rsid w:val="005F0554"/>
    <w:rsid w:val="005F443D"/>
    <w:rsid w:val="005F4C40"/>
    <w:rsid w:val="00606190"/>
    <w:rsid w:val="00607FA1"/>
    <w:rsid w:val="006177B6"/>
    <w:rsid w:val="00624058"/>
    <w:rsid w:val="00636F25"/>
    <w:rsid w:val="006537CE"/>
    <w:rsid w:val="006574FA"/>
    <w:rsid w:val="006606F9"/>
    <w:rsid w:val="00661910"/>
    <w:rsid w:val="00665265"/>
    <w:rsid w:val="006806B9"/>
    <w:rsid w:val="00687FAB"/>
    <w:rsid w:val="00694ABB"/>
    <w:rsid w:val="00695501"/>
    <w:rsid w:val="006B1BC6"/>
    <w:rsid w:val="006C4477"/>
    <w:rsid w:val="00703813"/>
    <w:rsid w:val="00707496"/>
    <w:rsid w:val="007074A5"/>
    <w:rsid w:val="0075131B"/>
    <w:rsid w:val="00763214"/>
    <w:rsid w:val="00790DDB"/>
    <w:rsid w:val="007B0CEB"/>
    <w:rsid w:val="007B6A16"/>
    <w:rsid w:val="007C2633"/>
    <w:rsid w:val="007D7F4D"/>
    <w:rsid w:val="007E0BE5"/>
    <w:rsid w:val="00801BD8"/>
    <w:rsid w:val="00807C8A"/>
    <w:rsid w:val="008418AC"/>
    <w:rsid w:val="008548ED"/>
    <w:rsid w:val="008805FB"/>
    <w:rsid w:val="00882CA0"/>
    <w:rsid w:val="00894028"/>
    <w:rsid w:val="008A34FD"/>
    <w:rsid w:val="008B173D"/>
    <w:rsid w:val="008B4451"/>
    <w:rsid w:val="008B6B9D"/>
    <w:rsid w:val="008C7880"/>
    <w:rsid w:val="008D5696"/>
    <w:rsid w:val="008E5731"/>
    <w:rsid w:val="008F6E82"/>
    <w:rsid w:val="00903D11"/>
    <w:rsid w:val="00903F7F"/>
    <w:rsid w:val="00957EB2"/>
    <w:rsid w:val="009603C1"/>
    <w:rsid w:val="0096360C"/>
    <w:rsid w:val="00994D3A"/>
    <w:rsid w:val="009B2A9A"/>
    <w:rsid w:val="009D1E95"/>
    <w:rsid w:val="009E63FE"/>
    <w:rsid w:val="009E6838"/>
    <w:rsid w:val="009F2019"/>
    <w:rsid w:val="009F261D"/>
    <w:rsid w:val="009F3707"/>
    <w:rsid w:val="009F411A"/>
    <w:rsid w:val="00A115B1"/>
    <w:rsid w:val="00A7403F"/>
    <w:rsid w:val="00A74117"/>
    <w:rsid w:val="00A8169D"/>
    <w:rsid w:val="00A86802"/>
    <w:rsid w:val="00AB3338"/>
    <w:rsid w:val="00AC472A"/>
    <w:rsid w:val="00AD5CEB"/>
    <w:rsid w:val="00AD6582"/>
    <w:rsid w:val="00AE5AD2"/>
    <w:rsid w:val="00AF74E2"/>
    <w:rsid w:val="00B163EF"/>
    <w:rsid w:val="00B1726D"/>
    <w:rsid w:val="00B17CB8"/>
    <w:rsid w:val="00B17DC5"/>
    <w:rsid w:val="00B2BB13"/>
    <w:rsid w:val="00B37134"/>
    <w:rsid w:val="00B40D07"/>
    <w:rsid w:val="00B44A33"/>
    <w:rsid w:val="00B5657D"/>
    <w:rsid w:val="00B700F2"/>
    <w:rsid w:val="00B757E6"/>
    <w:rsid w:val="00B85C5B"/>
    <w:rsid w:val="00B94A7D"/>
    <w:rsid w:val="00C0287C"/>
    <w:rsid w:val="00C24336"/>
    <w:rsid w:val="00C3614A"/>
    <w:rsid w:val="00C419DA"/>
    <w:rsid w:val="00C42A89"/>
    <w:rsid w:val="00C51770"/>
    <w:rsid w:val="00C6265D"/>
    <w:rsid w:val="00C76A2D"/>
    <w:rsid w:val="00C97029"/>
    <w:rsid w:val="00CA61FF"/>
    <w:rsid w:val="00CC3C83"/>
    <w:rsid w:val="00CC685F"/>
    <w:rsid w:val="00CC7549"/>
    <w:rsid w:val="00CD6E47"/>
    <w:rsid w:val="00D0075A"/>
    <w:rsid w:val="00D1762A"/>
    <w:rsid w:val="00D271C0"/>
    <w:rsid w:val="00D451BF"/>
    <w:rsid w:val="00D51607"/>
    <w:rsid w:val="00D52854"/>
    <w:rsid w:val="00D72857"/>
    <w:rsid w:val="00D957F4"/>
    <w:rsid w:val="00DB4F05"/>
    <w:rsid w:val="00DB7F48"/>
    <w:rsid w:val="00DC0E8B"/>
    <w:rsid w:val="00DC68D9"/>
    <w:rsid w:val="00DE1137"/>
    <w:rsid w:val="00DF66B7"/>
    <w:rsid w:val="00E0335A"/>
    <w:rsid w:val="00E15B18"/>
    <w:rsid w:val="00E41816"/>
    <w:rsid w:val="00E44599"/>
    <w:rsid w:val="00E61AEB"/>
    <w:rsid w:val="00E71D29"/>
    <w:rsid w:val="00E74EDE"/>
    <w:rsid w:val="00EA1282"/>
    <w:rsid w:val="00EE0F93"/>
    <w:rsid w:val="00EF6D23"/>
    <w:rsid w:val="00EF75AC"/>
    <w:rsid w:val="00F1327E"/>
    <w:rsid w:val="00F279BE"/>
    <w:rsid w:val="00F31157"/>
    <w:rsid w:val="00F3443E"/>
    <w:rsid w:val="00F349A1"/>
    <w:rsid w:val="00F41585"/>
    <w:rsid w:val="00F43808"/>
    <w:rsid w:val="00F469F7"/>
    <w:rsid w:val="00F50B70"/>
    <w:rsid w:val="00F5197A"/>
    <w:rsid w:val="00F5417A"/>
    <w:rsid w:val="00F61F78"/>
    <w:rsid w:val="00FA4B7A"/>
    <w:rsid w:val="00FB12BF"/>
    <w:rsid w:val="00FC033F"/>
    <w:rsid w:val="00FC034A"/>
    <w:rsid w:val="00FD2665"/>
    <w:rsid w:val="00FE49A4"/>
    <w:rsid w:val="00FE5855"/>
    <w:rsid w:val="03C78FCA"/>
    <w:rsid w:val="098A9B7D"/>
    <w:rsid w:val="0CFE234C"/>
    <w:rsid w:val="0DC9A0BE"/>
    <w:rsid w:val="0E0EC983"/>
    <w:rsid w:val="0E10AA98"/>
    <w:rsid w:val="0E4D5CFF"/>
    <w:rsid w:val="0E6A45CF"/>
    <w:rsid w:val="0EB7D015"/>
    <w:rsid w:val="110A01A6"/>
    <w:rsid w:val="13636731"/>
    <w:rsid w:val="1390D4D4"/>
    <w:rsid w:val="18AE0243"/>
    <w:rsid w:val="1BB24115"/>
    <w:rsid w:val="1D1E8EBD"/>
    <w:rsid w:val="1D4E1176"/>
    <w:rsid w:val="1EEAF6D6"/>
    <w:rsid w:val="20C26274"/>
    <w:rsid w:val="232D213C"/>
    <w:rsid w:val="23A6F89E"/>
    <w:rsid w:val="2418EBAA"/>
    <w:rsid w:val="2A7F820E"/>
    <w:rsid w:val="2AF57B16"/>
    <w:rsid w:val="2EBE37FF"/>
    <w:rsid w:val="2ED8706E"/>
    <w:rsid w:val="2F568F62"/>
    <w:rsid w:val="34DED6E4"/>
    <w:rsid w:val="34E1734A"/>
    <w:rsid w:val="35BD25C6"/>
    <w:rsid w:val="366E2E77"/>
    <w:rsid w:val="387D7E6B"/>
    <w:rsid w:val="38C47B79"/>
    <w:rsid w:val="3EEE9438"/>
    <w:rsid w:val="455DD5BC"/>
    <w:rsid w:val="463082CC"/>
    <w:rsid w:val="4657FA49"/>
    <w:rsid w:val="467645D2"/>
    <w:rsid w:val="46D32B87"/>
    <w:rsid w:val="46F9A61D"/>
    <w:rsid w:val="483291D5"/>
    <w:rsid w:val="49701114"/>
    <w:rsid w:val="4B510A3A"/>
    <w:rsid w:val="4C325DFA"/>
    <w:rsid w:val="4C32ECF2"/>
    <w:rsid w:val="4CA3C428"/>
    <w:rsid w:val="4CECDA9B"/>
    <w:rsid w:val="4E52355E"/>
    <w:rsid w:val="4E88AAFC"/>
    <w:rsid w:val="4F6BC566"/>
    <w:rsid w:val="50247B5D"/>
    <w:rsid w:val="5316F35A"/>
    <w:rsid w:val="54CAD0E0"/>
    <w:rsid w:val="56A58C35"/>
    <w:rsid w:val="5898BCAD"/>
    <w:rsid w:val="5A2536FC"/>
    <w:rsid w:val="5B08DCE2"/>
    <w:rsid w:val="5E7B75D7"/>
    <w:rsid w:val="5E8EBE80"/>
    <w:rsid w:val="5F19F1CF"/>
    <w:rsid w:val="5F930F7D"/>
    <w:rsid w:val="60079B3E"/>
    <w:rsid w:val="6399AA2B"/>
    <w:rsid w:val="63BE1AB7"/>
    <w:rsid w:val="6A76F33E"/>
    <w:rsid w:val="6C5C7FEB"/>
    <w:rsid w:val="6EFFC2C5"/>
    <w:rsid w:val="6F407E9D"/>
    <w:rsid w:val="6F4A6461"/>
    <w:rsid w:val="6FF8BC91"/>
    <w:rsid w:val="7000F6AB"/>
    <w:rsid w:val="701952CD"/>
    <w:rsid w:val="71B5F862"/>
    <w:rsid w:val="72820523"/>
    <w:rsid w:val="74FD2289"/>
    <w:rsid w:val="75A018E1"/>
    <w:rsid w:val="771315D1"/>
    <w:rsid w:val="7A2CEA13"/>
    <w:rsid w:val="7A446F39"/>
    <w:rsid w:val="7E087197"/>
    <w:rsid w:val="7F49B9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2C6C"/>
  <w15:chartTrackingRefBased/>
  <w15:docId w15:val="{0BFEE94C-29F2-4FE4-A615-D2333B65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2BF"/>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szCs w:val="32"/>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szCs w:val="26"/>
    </w:rPr>
  </w:style>
  <w:style w:type="paragraph" w:styleId="Ttulo4">
    <w:name w:val="heading 4"/>
    <w:basedOn w:val="Normal"/>
    <w:link w:val="Ttulo4Car"/>
    <w:uiPriority w:val="9"/>
    <w:qFormat/>
    <w:rsid w:val="00DE1137"/>
    <w:pPr>
      <w:spacing w:before="100" w:beforeAutospacing="1" w:after="100" w:afterAutospacing="1" w:line="240" w:lineRule="auto"/>
      <w:ind w:firstLine="0"/>
      <w:jc w:val="left"/>
      <w:outlineLvl w:val="3"/>
    </w:pPr>
    <w:rPr>
      <w:rFonts w:ascii="Times New Roman" w:eastAsia="Times New Roman" w:hAnsi="Times New Roman" w:cs="Times New Roman"/>
      <w:b/>
      <w:bCs/>
      <w:color w:val="auto"/>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uiPriority w:val="10"/>
    <w:qFormat/>
    <w:rsid w:val="00665265"/>
    <w:pPr>
      <w:ind w:left="426" w:hanging="360"/>
      <w:contextualSpacing/>
      <w:jc w:val="center"/>
    </w:pPr>
    <w:rPr>
      <w:rFonts w:eastAsiaTheme="majorEastAsia" w:cstheme="majorBidi"/>
      <w:b/>
      <w:spacing w:val="-10"/>
      <w:kern w:val="28"/>
      <w:szCs w:val="56"/>
    </w:rPr>
  </w:style>
  <w:style w:type="character" w:customStyle="1" w:styleId="TtuloCar">
    <w:name w:val="Título Car"/>
    <w:basedOn w:val="Fuentedeprrafopredeter"/>
    <w:link w:val="Ttulo"/>
    <w:uiPriority w:val="10"/>
    <w:rsid w:val="00665265"/>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Hipervnculo">
    <w:name w:val="Hyperlink"/>
    <w:basedOn w:val="Fuentedeprrafopredeter"/>
    <w:uiPriority w:val="99"/>
    <w:unhideWhenUsed/>
    <w:rsid w:val="00A115B1"/>
    <w:rPr>
      <w:color w:val="0563C1"/>
      <w:u w:val="single"/>
    </w:rPr>
  </w:style>
  <w:style w:type="table" w:styleId="Tablanormal5">
    <w:name w:val="Plain Table 5"/>
    <w:basedOn w:val="Tablanormal"/>
    <w:uiPriority w:val="45"/>
    <w:rsid w:val="00A115B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A115B1"/>
    <w:rPr>
      <w:color w:val="F38B53" w:themeColor="followedHyperlink"/>
      <w:u w:val="single"/>
    </w:rPr>
  </w:style>
  <w:style w:type="paragraph" w:customStyle="1" w:styleId="paragraph">
    <w:name w:val="paragraph"/>
    <w:basedOn w:val="Normal"/>
    <w:rsid w:val="00F5417A"/>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normaltextrun">
    <w:name w:val="normaltextrun"/>
    <w:basedOn w:val="Fuentedeprrafopredeter"/>
    <w:rsid w:val="00F5417A"/>
  </w:style>
  <w:style w:type="character" w:customStyle="1" w:styleId="eop">
    <w:name w:val="eop"/>
    <w:basedOn w:val="Fuentedeprrafopredeter"/>
    <w:rsid w:val="00F5417A"/>
  </w:style>
  <w:style w:type="table" w:styleId="Tablanormal3">
    <w:name w:val="Plain Table 3"/>
    <w:basedOn w:val="Tablanormal"/>
    <w:uiPriority w:val="43"/>
    <w:rsid w:val="0012573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C76A2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76A2D"/>
  </w:style>
  <w:style w:type="paragraph" w:styleId="Piedepgina">
    <w:name w:val="footer"/>
    <w:basedOn w:val="Normal"/>
    <w:link w:val="PiedepginaCar"/>
    <w:uiPriority w:val="99"/>
    <w:unhideWhenUsed/>
    <w:rsid w:val="00C76A2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76A2D"/>
  </w:style>
  <w:style w:type="paragraph" w:customStyle="1" w:styleId="centrado">
    <w:name w:val="centrado"/>
    <w:basedOn w:val="Normal"/>
    <w:rsid w:val="0012756B"/>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baj">
    <w:name w:val="b_aj"/>
    <w:basedOn w:val="Fuentedeprrafopredeter"/>
    <w:rsid w:val="0012756B"/>
  </w:style>
  <w:style w:type="paragraph" w:styleId="NormalWeb">
    <w:name w:val="Normal (Web)"/>
    <w:basedOn w:val="Normal"/>
    <w:uiPriority w:val="99"/>
    <w:semiHidden/>
    <w:unhideWhenUsed/>
    <w:rsid w:val="0012756B"/>
    <w:pPr>
      <w:spacing w:before="100" w:beforeAutospacing="1" w:after="100" w:afterAutospacing="1" w:line="240" w:lineRule="auto"/>
      <w:ind w:firstLine="0"/>
      <w:jc w:val="left"/>
    </w:pPr>
    <w:rPr>
      <w:rFonts w:ascii="Times New Roman" w:eastAsia="Times New Roman" w:hAnsi="Times New Roman" w:cs="Times New Roman"/>
      <w:color w:val="auto"/>
      <w:kern w:val="0"/>
      <w:lang w:eastAsia="es-CO"/>
      <w14:ligatures w14:val="none"/>
    </w:rPr>
  </w:style>
  <w:style w:type="character" w:customStyle="1" w:styleId="UnresolvedMention">
    <w:name w:val="Unresolved Mention"/>
    <w:basedOn w:val="Fuentedeprrafopredeter"/>
    <w:uiPriority w:val="99"/>
    <w:semiHidden/>
    <w:unhideWhenUsed/>
    <w:rsid w:val="00C42A89"/>
    <w:rPr>
      <w:color w:val="605E5C"/>
      <w:shd w:val="clear" w:color="auto" w:fill="E1DFDD"/>
    </w:rPr>
  </w:style>
  <w:style w:type="character" w:customStyle="1" w:styleId="Ttulo4Car">
    <w:name w:val="Título 4 Car"/>
    <w:basedOn w:val="Fuentedeprrafopredeter"/>
    <w:link w:val="Ttulo4"/>
    <w:uiPriority w:val="9"/>
    <w:rsid w:val="00DE1137"/>
    <w:rPr>
      <w:rFonts w:ascii="Times New Roman" w:eastAsia="Times New Roman" w:hAnsi="Times New Roman" w:cs="Times New Roman"/>
      <w:b/>
      <w:bCs/>
      <w:color w:val="auto"/>
      <w:kern w:val="0"/>
      <w:lang w:eastAsia="es-CO"/>
      <w14:ligatures w14:val="none"/>
    </w:rPr>
  </w:style>
  <w:style w:type="character" w:styleId="Textoennegrita">
    <w:name w:val="Strong"/>
    <w:basedOn w:val="Fuentedeprrafopredeter"/>
    <w:uiPriority w:val="22"/>
    <w:qFormat/>
    <w:rsid w:val="00DE1137"/>
    <w:rPr>
      <w:b/>
      <w:bCs/>
    </w:rPr>
  </w:style>
  <w:style w:type="paragraph" w:customStyle="1" w:styleId="Prrafonormal">
    <w:name w:val="Párrafo normal"/>
    <w:basedOn w:val="Normal"/>
    <w:autoRedefine/>
    <w:qFormat/>
    <w:rsid w:val="00B757E6"/>
    <w:pPr>
      <w:widowControl w:val="0"/>
      <w:ind w:firstLine="0"/>
    </w:pPr>
    <w:rPr>
      <w:rFonts w:ascii="Bookman Old Style" w:eastAsia="Times New Roman" w:hAnsi="Bookman Old Style" w:cs="Arial Narrow"/>
      <w:color w:val="auto"/>
      <w:kern w:val="0"/>
      <w:lang w:val="es-ES" w:eastAsia="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iPriority w:val="99"/>
    <w:unhideWhenUsed/>
    <w:rsid w:val="00FC033F"/>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rsid w:val="00FC033F"/>
    <w:rPr>
      <w:sz w:val="20"/>
      <w:szCs w:val="20"/>
    </w:rPr>
  </w:style>
  <w:style w:type="character" w:styleId="Refdenotaalpie">
    <w:name w:val="footnote reference"/>
    <w:aliases w:val="Texto de nota al pie"/>
    <w:basedOn w:val="Fuentedeprrafopredeter"/>
    <w:uiPriority w:val="99"/>
    <w:unhideWhenUsed/>
    <w:rsid w:val="00FC033F"/>
    <w:rPr>
      <w:vertAlign w:val="superscript"/>
    </w:rPr>
  </w:style>
  <w:style w:type="paragraph" w:styleId="Prrafodelista">
    <w:name w:val="List Paragraph"/>
    <w:basedOn w:val="Normal"/>
    <w:uiPriority w:val="34"/>
    <w:qFormat/>
    <w:rsid w:val="00A8169D"/>
    <w:pPr>
      <w:ind w:left="720"/>
      <w:contextualSpacing/>
    </w:pPr>
  </w:style>
  <w:style w:type="table" w:styleId="Tablaconcuadrcula">
    <w:name w:val="Table Grid"/>
    <w:basedOn w:val="Tablanormal"/>
    <w:uiPriority w:val="39"/>
    <w:rsid w:val="009603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E5AD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5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6992">
      <w:bodyDiv w:val="1"/>
      <w:marLeft w:val="0"/>
      <w:marRight w:val="0"/>
      <w:marTop w:val="0"/>
      <w:marBottom w:val="0"/>
      <w:divBdr>
        <w:top w:val="none" w:sz="0" w:space="0" w:color="auto"/>
        <w:left w:val="none" w:sz="0" w:space="0" w:color="auto"/>
        <w:bottom w:val="none" w:sz="0" w:space="0" w:color="auto"/>
        <w:right w:val="none" w:sz="0" w:space="0" w:color="auto"/>
      </w:divBdr>
    </w:div>
    <w:div w:id="125201798">
      <w:bodyDiv w:val="1"/>
      <w:marLeft w:val="0"/>
      <w:marRight w:val="0"/>
      <w:marTop w:val="0"/>
      <w:marBottom w:val="0"/>
      <w:divBdr>
        <w:top w:val="none" w:sz="0" w:space="0" w:color="auto"/>
        <w:left w:val="none" w:sz="0" w:space="0" w:color="auto"/>
        <w:bottom w:val="none" w:sz="0" w:space="0" w:color="auto"/>
        <w:right w:val="none" w:sz="0" w:space="0" w:color="auto"/>
      </w:divBdr>
    </w:div>
    <w:div w:id="149757501">
      <w:bodyDiv w:val="1"/>
      <w:marLeft w:val="0"/>
      <w:marRight w:val="0"/>
      <w:marTop w:val="0"/>
      <w:marBottom w:val="0"/>
      <w:divBdr>
        <w:top w:val="none" w:sz="0" w:space="0" w:color="auto"/>
        <w:left w:val="none" w:sz="0" w:space="0" w:color="auto"/>
        <w:bottom w:val="none" w:sz="0" w:space="0" w:color="auto"/>
        <w:right w:val="none" w:sz="0" w:space="0" w:color="auto"/>
      </w:divBdr>
    </w:div>
    <w:div w:id="160853654">
      <w:bodyDiv w:val="1"/>
      <w:marLeft w:val="0"/>
      <w:marRight w:val="0"/>
      <w:marTop w:val="0"/>
      <w:marBottom w:val="0"/>
      <w:divBdr>
        <w:top w:val="none" w:sz="0" w:space="0" w:color="auto"/>
        <w:left w:val="none" w:sz="0" w:space="0" w:color="auto"/>
        <w:bottom w:val="none" w:sz="0" w:space="0" w:color="auto"/>
        <w:right w:val="none" w:sz="0" w:space="0" w:color="auto"/>
      </w:divBdr>
    </w:div>
    <w:div w:id="311060359">
      <w:bodyDiv w:val="1"/>
      <w:marLeft w:val="0"/>
      <w:marRight w:val="0"/>
      <w:marTop w:val="0"/>
      <w:marBottom w:val="0"/>
      <w:divBdr>
        <w:top w:val="none" w:sz="0" w:space="0" w:color="auto"/>
        <w:left w:val="none" w:sz="0" w:space="0" w:color="auto"/>
        <w:bottom w:val="none" w:sz="0" w:space="0" w:color="auto"/>
        <w:right w:val="none" w:sz="0" w:space="0" w:color="auto"/>
      </w:divBdr>
    </w:div>
    <w:div w:id="471142982">
      <w:bodyDiv w:val="1"/>
      <w:marLeft w:val="0"/>
      <w:marRight w:val="0"/>
      <w:marTop w:val="0"/>
      <w:marBottom w:val="0"/>
      <w:divBdr>
        <w:top w:val="none" w:sz="0" w:space="0" w:color="auto"/>
        <w:left w:val="none" w:sz="0" w:space="0" w:color="auto"/>
        <w:bottom w:val="none" w:sz="0" w:space="0" w:color="auto"/>
        <w:right w:val="none" w:sz="0" w:space="0" w:color="auto"/>
      </w:divBdr>
    </w:div>
    <w:div w:id="512915062">
      <w:bodyDiv w:val="1"/>
      <w:marLeft w:val="0"/>
      <w:marRight w:val="0"/>
      <w:marTop w:val="0"/>
      <w:marBottom w:val="0"/>
      <w:divBdr>
        <w:top w:val="none" w:sz="0" w:space="0" w:color="auto"/>
        <w:left w:val="none" w:sz="0" w:space="0" w:color="auto"/>
        <w:bottom w:val="none" w:sz="0" w:space="0" w:color="auto"/>
        <w:right w:val="none" w:sz="0" w:space="0" w:color="auto"/>
      </w:divBdr>
    </w:div>
    <w:div w:id="638651574">
      <w:bodyDiv w:val="1"/>
      <w:marLeft w:val="0"/>
      <w:marRight w:val="0"/>
      <w:marTop w:val="0"/>
      <w:marBottom w:val="0"/>
      <w:divBdr>
        <w:top w:val="none" w:sz="0" w:space="0" w:color="auto"/>
        <w:left w:val="none" w:sz="0" w:space="0" w:color="auto"/>
        <w:bottom w:val="none" w:sz="0" w:space="0" w:color="auto"/>
        <w:right w:val="none" w:sz="0" w:space="0" w:color="auto"/>
      </w:divBdr>
    </w:div>
    <w:div w:id="680199499">
      <w:bodyDiv w:val="1"/>
      <w:marLeft w:val="0"/>
      <w:marRight w:val="0"/>
      <w:marTop w:val="0"/>
      <w:marBottom w:val="0"/>
      <w:divBdr>
        <w:top w:val="none" w:sz="0" w:space="0" w:color="auto"/>
        <w:left w:val="none" w:sz="0" w:space="0" w:color="auto"/>
        <w:bottom w:val="none" w:sz="0" w:space="0" w:color="auto"/>
        <w:right w:val="none" w:sz="0" w:space="0" w:color="auto"/>
      </w:divBdr>
    </w:div>
    <w:div w:id="714936252">
      <w:bodyDiv w:val="1"/>
      <w:marLeft w:val="0"/>
      <w:marRight w:val="0"/>
      <w:marTop w:val="0"/>
      <w:marBottom w:val="0"/>
      <w:divBdr>
        <w:top w:val="none" w:sz="0" w:space="0" w:color="auto"/>
        <w:left w:val="none" w:sz="0" w:space="0" w:color="auto"/>
        <w:bottom w:val="none" w:sz="0" w:space="0" w:color="auto"/>
        <w:right w:val="none" w:sz="0" w:space="0" w:color="auto"/>
      </w:divBdr>
    </w:div>
    <w:div w:id="822355468">
      <w:bodyDiv w:val="1"/>
      <w:marLeft w:val="0"/>
      <w:marRight w:val="0"/>
      <w:marTop w:val="0"/>
      <w:marBottom w:val="0"/>
      <w:divBdr>
        <w:top w:val="none" w:sz="0" w:space="0" w:color="auto"/>
        <w:left w:val="none" w:sz="0" w:space="0" w:color="auto"/>
        <w:bottom w:val="none" w:sz="0" w:space="0" w:color="auto"/>
        <w:right w:val="none" w:sz="0" w:space="0" w:color="auto"/>
      </w:divBdr>
    </w:div>
    <w:div w:id="937955125">
      <w:bodyDiv w:val="1"/>
      <w:marLeft w:val="0"/>
      <w:marRight w:val="0"/>
      <w:marTop w:val="0"/>
      <w:marBottom w:val="0"/>
      <w:divBdr>
        <w:top w:val="none" w:sz="0" w:space="0" w:color="auto"/>
        <w:left w:val="none" w:sz="0" w:space="0" w:color="auto"/>
        <w:bottom w:val="none" w:sz="0" w:space="0" w:color="auto"/>
        <w:right w:val="none" w:sz="0" w:space="0" w:color="auto"/>
      </w:divBdr>
    </w:div>
    <w:div w:id="1035429129">
      <w:bodyDiv w:val="1"/>
      <w:marLeft w:val="0"/>
      <w:marRight w:val="0"/>
      <w:marTop w:val="0"/>
      <w:marBottom w:val="0"/>
      <w:divBdr>
        <w:top w:val="none" w:sz="0" w:space="0" w:color="auto"/>
        <w:left w:val="none" w:sz="0" w:space="0" w:color="auto"/>
        <w:bottom w:val="none" w:sz="0" w:space="0" w:color="auto"/>
        <w:right w:val="none" w:sz="0" w:space="0" w:color="auto"/>
      </w:divBdr>
      <w:divsChild>
        <w:div w:id="433132682">
          <w:marLeft w:val="0"/>
          <w:marRight w:val="0"/>
          <w:marTop w:val="0"/>
          <w:marBottom w:val="0"/>
          <w:divBdr>
            <w:top w:val="none" w:sz="0" w:space="0" w:color="auto"/>
            <w:left w:val="none" w:sz="0" w:space="0" w:color="auto"/>
            <w:bottom w:val="none" w:sz="0" w:space="0" w:color="auto"/>
            <w:right w:val="none" w:sz="0" w:space="0" w:color="auto"/>
          </w:divBdr>
        </w:div>
        <w:div w:id="26370298">
          <w:marLeft w:val="0"/>
          <w:marRight w:val="0"/>
          <w:marTop w:val="0"/>
          <w:marBottom w:val="0"/>
          <w:divBdr>
            <w:top w:val="none" w:sz="0" w:space="0" w:color="auto"/>
            <w:left w:val="none" w:sz="0" w:space="0" w:color="auto"/>
            <w:bottom w:val="none" w:sz="0" w:space="0" w:color="auto"/>
            <w:right w:val="none" w:sz="0" w:space="0" w:color="auto"/>
          </w:divBdr>
        </w:div>
        <w:div w:id="2082286196">
          <w:marLeft w:val="0"/>
          <w:marRight w:val="0"/>
          <w:marTop w:val="0"/>
          <w:marBottom w:val="0"/>
          <w:divBdr>
            <w:top w:val="none" w:sz="0" w:space="0" w:color="auto"/>
            <w:left w:val="none" w:sz="0" w:space="0" w:color="auto"/>
            <w:bottom w:val="none" w:sz="0" w:space="0" w:color="auto"/>
            <w:right w:val="none" w:sz="0" w:space="0" w:color="auto"/>
          </w:divBdr>
        </w:div>
        <w:div w:id="766924054">
          <w:marLeft w:val="0"/>
          <w:marRight w:val="0"/>
          <w:marTop w:val="0"/>
          <w:marBottom w:val="0"/>
          <w:divBdr>
            <w:top w:val="none" w:sz="0" w:space="0" w:color="auto"/>
            <w:left w:val="none" w:sz="0" w:space="0" w:color="auto"/>
            <w:bottom w:val="none" w:sz="0" w:space="0" w:color="auto"/>
            <w:right w:val="none" w:sz="0" w:space="0" w:color="auto"/>
          </w:divBdr>
        </w:div>
      </w:divsChild>
    </w:div>
    <w:div w:id="1158885851">
      <w:bodyDiv w:val="1"/>
      <w:marLeft w:val="0"/>
      <w:marRight w:val="0"/>
      <w:marTop w:val="0"/>
      <w:marBottom w:val="0"/>
      <w:divBdr>
        <w:top w:val="none" w:sz="0" w:space="0" w:color="auto"/>
        <w:left w:val="none" w:sz="0" w:space="0" w:color="auto"/>
        <w:bottom w:val="none" w:sz="0" w:space="0" w:color="auto"/>
        <w:right w:val="none" w:sz="0" w:space="0" w:color="auto"/>
      </w:divBdr>
    </w:div>
    <w:div w:id="1254242323">
      <w:bodyDiv w:val="1"/>
      <w:marLeft w:val="0"/>
      <w:marRight w:val="0"/>
      <w:marTop w:val="0"/>
      <w:marBottom w:val="0"/>
      <w:divBdr>
        <w:top w:val="none" w:sz="0" w:space="0" w:color="auto"/>
        <w:left w:val="none" w:sz="0" w:space="0" w:color="auto"/>
        <w:bottom w:val="none" w:sz="0" w:space="0" w:color="auto"/>
        <w:right w:val="none" w:sz="0" w:space="0" w:color="auto"/>
      </w:divBdr>
    </w:div>
    <w:div w:id="1398623095">
      <w:bodyDiv w:val="1"/>
      <w:marLeft w:val="0"/>
      <w:marRight w:val="0"/>
      <w:marTop w:val="0"/>
      <w:marBottom w:val="0"/>
      <w:divBdr>
        <w:top w:val="none" w:sz="0" w:space="0" w:color="auto"/>
        <w:left w:val="none" w:sz="0" w:space="0" w:color="auto"/>
        <w:bottom w:val="none" w:sz="0" w:space="0" w:color="auto"/>
        <w:right w:val="none" w:sz="0" w:space="0" w:color="auto"/>
      </w:divBdr>
    </w:div>
    <w:div w:id="1422410167">
      <w:bodyDiv w:val="1"/>
      <w:marLeft w:val="0"/>
      <w:marRight w:val="0"/>
      <w:marTop w:val="0"/>
      <w:marBottom w:val="0"/>
      <w:divBdr>
        <w:top w:val="none" w:sz="0" w:space="0" w:color="auto"/>
        <w:left w:val="none" w:sz="0" w:space="0" w:color="auto"/>
        <w:bottom w:val="none" w:sz="0" w:space="0" w:color="auto"/>
        <w:right w:val="none" w:sz="0" w:space="0" w:color="auto"/>
      </w:divBdr>
    </w:div>
    <w:div w:id="1473019309">
      <w:bodyDiv w:val="1"/>
      <w:marLeft w:val="0"/>
      <w:marRight w:val="0"/>
      <w:marTop w:val="0"/>
      <w:marBottom w:val="0"/>
      <w:divBdr>
        <w:top w:val="none" w:sz="0" w:space="0" w:color="auto"/>
        <w:left w:val="none" w:sz="0" w:space="0" w:color="auto"/>
        <w:bottom w:val="none" w:sz="0" w:space="0" w:color="auto"/>
        <w:right w:val="none" w:sz="0" w:space="0" w:color="auto"/>
      </w:divBdr>
    </w:div>
    <w:div w:id="1742099803">
      <w:bodyDiv w:val="1"/>
      <w:marLeft w:val="0"/>
      <w:marRight w:val="0"/>
      <w:marTop w:val="0"/>
      <w:marBottom w:val="0"/>
      <w:divBdr>
        <w:top w:val="none" w:sz="0" w:space="0" w:color="auto"/>
        <w:left w:val="none" w:sz="0" w:space="0" w:color="auto"/>
        <w:bottom w:val="none" w:sz="0" w:space="0" w:color="auto"/>
        <w:right w:val="none" w:sz="0" w:space="0" w:color="auto"/>
      </w:divBdr>
    </w:div>
    <w:div w:id="1799490655">
      <w:bodyDiv w:val="1"/>
      <w:marLeft w:val="0"/>
      <w:marRight w:val="0"/>
      <w:marTop w:val="0"/>
      <w:marBottom w:val="0"/>
      <w:divBdr>
        <w:top w:val="none" w:sz="0" w:space="0" w:color="auto"/>
        <w:left w:val="none" w:sz="0" w:space="0" w:color="auto"/>
        <w:bottom w:val="none" w:sz="0" w:space="0" w:color="auto"/>
        <w:right w:val="none" w:sz="0" w:space="0" w:color="auto"/>
      </w:divBdr>
    </w:div>
    <w:div w:id="1824344722">
      <w:bodyDiv w:val="1"/>
      <w:marLeft w:val="0"/>
      <w:marRight w:val="0"/>
      <w:marTop w:val="0"/>
      <w:marBottom w:val="0"/>
      <w:divBdr>
        <w:top w:val="none" w:sz="0" w:space="0" w:color="auto"/>
        <w:left w:val="none" w:sz="0" w:space="0" w:color="auto"/>
        <w:bottom w:val="none" w:sz="0" w:space="0" w:color="auto"/>
        <w:right w:val="none" w:sz="0" w:space="0" w:color="auto"/>
      </w:divBdr>
    </w:div>
    <w:div w:id="1904680037">
      <w:bodyDiv w:val="1"/>
      <w:marLeft w:val="0"/>
      <w:marRight w:val="0"/>
      <w:marTop w:val="0"/>
      <w:marBottom w:val="0"/>
      <w:divBdr>
        <w:top w:val="none" w:sz="0" w:space="0" w:color="auto"/>
        <w:left w:val="none" w:sz="0" w:space="0" w:color="auto"/>
        <w:bottom w:val="none" w:sz="0" w:space="0" w:color="auto"/>
        <w:right w:val="none" w:sz="0" w:space="0" w:color="auto"/>
      </w:divBdr>
    </w:div>
    <w:div w:id="1987390024">
      <w:bodyDiv w:val="1"/>
      <w:marLeft w:val="0"/>
      <w:marRight w:val="0"/>
      <w:marTop w:val="0"/>
      <w:marBottom w:val="0"/>
      <w:divBdr>
        <w:top w:val="none" w:sz="0" w:space="0" w:color="auto"/>
        <w:left w:val="none" w:sz="0" w:space="0" w:color="auto"/>
        <w:bottom w:val="none" w:sz="0" w:space="0" w:color="auto"/>
        <w:right w:val="none" w:sz="0" w:space="0" w:color="auto"/>
      </w:divBdr>
    </w:div>
    <w:div w:id="2040625742">
      <w:bodyDiv w:val="1"/>
      <w:marLeft w:val="0"/>
      <w:marRight w:val="0"/>
      <w:marTop w:val="0"/>
      <w:marBottom w:val="0"/>
      <w:divBdr>
        <w:top w:val="none" w:sz="0" w:space="0" w:color="auto"/>
        <w:left w:val="none" w:sz="0" w:space="0" w:color="auto"/>
        <w:bottom w:val="none" w:sz="0" w:space="0" w:color="auto"/>
        <w:right w:val="none" w:sz="0" w:space="0" w:color="auto"/>
      </w:divBdr>
      <w:divsChild>
        <w:div w:id="1065882643">
          <w:marLeft w:val="0"/>
          <w:marRight w:val="0"/>
          <w:marTop w:val="0"/>
          <w:marBottom w:val="0"/>
          <w:divBdr>
            <w:top w:val="none" w:sz="0" w:space="0" w:color="auto"/>
            <w:left w:val="none" w:sz="0" w:space="0" w:color="auto"/>
            <w:bottom w:val="none" w:sz="0" w:space="0" w:color="auto"/>
            <w:right w:val="none" w:sz="0" w:space="0" w:color="auto"/>
          </w:divBdr>
        </w:div>
        <w:div w:id="822627218">
          <w:marLeft w:val="0"/>
          <w:marRight w:val="0"/>
          <w:marTop w:val="0"/>
          <w:marBottom w:val="0"/>
          <w:divBdr>
            <w:top w:val="none" w:sz="0" w:space="0" w:color="auto"/>
            <w:left w:val="none" w:sz="0" w:space="0" w:color="auto"/>
            <w:bottom w:val="none" w:sz="0" w:space="0" w:color="auto"/>
            <w:right w:val="none" w:sz="0" w:space="0" w:color="auto"/>
          </w:divBdr>
        </w:div>
        <w:div w:id="1000619348">
          <w:marLeft w:val="0"/>
          <w:marRight w:val="0"/>
          <w:marTop w:val="0"/>
          <w:marBottom w:val="0"/>
          <w:divBdr>
            <w:top w:val="none" w:sz="0" w:space="0" w:color="auto"/>
            <w:left w:val="none" w:sz="0" w:space="0" w:color="auto"/>
            <w:bottom w:val="none" w:sz="0" w:space="0" w:color="auto"/>
            <w:right w:val="none" w:sz="0" w:space="0" w:color="auto"/>
          </w:divBdr>
        </w:div>
        <w:div w:id="1324040882">
          <w:marLeft w:val="0"/>
          <w:marRight w:val="0"/>
          <w:marTop w:val="0"/>
          <w:marBottom w:val="0"/>
          <w:divBdr>
            <w:top w:val="none" w:sz="0" w:space="0" w:color="auto"/>
            <w:left w:val="none" w:sz="0" w:space="0" w:color="auto"/>
            <w:bottom w:val="none" w:sz="0" w:space="0" w:color="auto"/>
            <w:right w:val="none" w:sz="0" w:space="0" w:color="auto"/>
          </w:divBdr>
        </w:div>
        <w:div w:id="1085615901">
          <w:marLeft w:val="0"/>
          <w:marRight w:val="0"/>
          <w:marTop w:val="0"/>
          <w:marBottom w:val="0"/>
          <w:divBdr>
            <w:top w:val="none" w:sz="0" w:space="0" w:color="auto"/>
            <w:left w:val="none" w:sz="0" w:space="0" w:color="auto"/>
            <w:bottom w:val="none" w:sz="0" w:space="0" w:color="auto"/>
            <w:right w:val="none" w:sz="0" w:space="0" w:color="auto"/>
          </w:divBdr>
        </w:div>
        <w:div w:id="72702898">
          <w:marLeft w:val="0"/>
          <w:marRight w:val="0"/>
          <w:marTop w:val="0"/>
          <w:marBottom w:val="0"/>
          <w:divBdr>
            <w:top w:val="none" w:sz="0" w:space="0" w:color="auto"/>
            <w:left w:val="none" w:sz="0" w:space="0" w:color="auto"/>
            <w:bottom w:val="none" w:sz="0" w:space="0" w:color="auto"/>
            <w:right w:val="none" w:sz="0" w:space="0" w:color="auto"/>
          </w:divBdr>
        </w:div>
        <w:div w:id="1408378714">
          <w:marLeft w:val="0"/>
          <w:marRight w:val="0"/>
          <w:marTop w:val="0"/>
          <w:marBottom w:val="0"/>
          <w:divBdr>
            <w:top w:val="none" w:sz="0" w:space="0" w:color="auto"/>
            <w:left w:val="none" w:sz="0" w:space="0" w:color="auto"/>
            <w:bottom w:val="none" w:sz="0" w:space="0" w:color="auto"/>
            <w:right w:val="none" w:sz="0" w:space="0" w:color="auto"/>
          </w:divBdr>
        </w:div>
        <w:div w:id="937296343">
          <w:marLeft w:val="0"/>
          <w:marRight w:val="0"/>
          <w:marTop w:val="0"/>
          <w:marBottom w:val="0"/>
          <w:divBdr>
            <w:top w:val="none" w:sz="0" w:space="0" w:color="auto"/>
            <w:left w:val="none" w:sz="0" w:space="0" w:color="auto"/>
            <w:bottom w:val="none" w:sz="0" w:space="0" w:color="auto"/>
            <w:right w:val="none" w:sz="0" w:space="0" w:color="auto"/>
          </w:divBdr>
        </w:div>
        <w:div w:id="404961022">
          <w:marLeft w:val="0"/>
          <w:marRight w:val="0"/>
          <w:marTop w:val="0"/>
          <w:marBottom w:val="0"/>
          <w:divBdr>
            <w:top w:val="none" w:sz="0" w:space="0" w:color="auto"/>
            <w:left w:val="none" w:sz="0" w:space="0" w:color="auto"/>
            <w:bottom w:val="none" w:sz="0" w:space="0" w:color="auto"/>
            <w:right w:val="none" w:sz="0" w:space="0" w:color="auto"/>
          </w:divBdr>
        </w:div>
        <w:div w:id="881484539">
          <w:marLeft w:val="0"/>
          <w:marRight w:val="0"/>
          <w:marTop w:val="0"/>
          <w:marBottom w:val="0"/>
          <w:divBdr>
            <w:top w:val="none" w:sz="0" w:space="0" w:color="auto"/>
            <w:left w:val="none" w:sz="0" w:space="0" w:color="auto"/>
            <w:bottom w:val="none" w:sz="0" w:space="0" w:color="auto"/>
            <w:right w:val="none" w:sz="0" w:space="0" w:color="auto"/>
          </w:divBdr>
        </w:div>
        <w:div w:id="1356223864">
          <w:marLeft w:val="0"/>
          <w:marRight w:val="0"/>
          <w:marTop w:val="0"/>
          <w:marBottom w:val="0"/>
          <w:divBdr>
            <w:top w:val="none" w:sz="0" w:space="0" w:color="auto"/>
            <w:left w:val="none" w:sz="0" w:space="0" w:color="auto"/>
            <w:bottom w:val="none" w:sz="0" w:space="0" w:color="auto"/>
            <w:right w:val="none" w:sz="0" w:space="0" w:color="auto"/>
          </w:divBdr>
        </w:div>
        <w:div w:id="1948661053">
          <w:marLeft w:val="0"/>
          <w:marRight w:val="0"/>
          <w:marTop w:val="0"/>
          <w:marBottom w:val="0"/>
          <w:divBdr>
            <w:top w:val="none" w:sz="0" w:space="0" w:color="auto"/>
            <w:left w:val="none" w:sz="0" w:space="0" w:color="auto"/>
            <w:bottom w:val="none" w:sz="0" w:space="0" w:color="auto"/>
            <w:right w:val="none" w:sz="0" w:space="0" w:color="auto"/>
          </w:divBdr>
        </w:div>
        <w:div w:id="1862738036">
          <w:marLeft w:val="0"/>
          <w:marRight w:val="0"/>
          <w:marTop w:val="0"/>
          <w:marBottom w:val="0"/>
          <w:divBdr>
            <w:top w:val="none" w:sz="0" w:space="0" w:color="auto"/>
            <w:left w:val="none" w:sz="0" w:space="0" w:color="auto"/>
            <w:bottom w:val="none" w:sz="0" w:space="0" w:color="auto"/>
            <w:right w:val="none" w:sz="0" w:space="0" w:color="auto"/>
          </w:divBdr>
        </w:div>
        <w:div w:id="208495983">
          <w:marLeft w:val="0"/>
          <w:marRight w:val="0"/>
          <w:marTop w:val="0"/>
          <w:marBottom w:val="0"/>
          <w:divBdr>
            <w:top w:val="none" w:sz="0" w:space="0" w:color="auto"/>
            <w:left w:val="none" w:sz="0" w:space="0" w:color="auto"/>
            <w:bottom w:val="none" w:sz="0" w:space="0" w:color="auto"/>
            <w:right w:val="none" w:sz="0" w:space="0" w:color="auto"/>
          </w:divBdr>
        </w:div>
        <w:div w:id="1832212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860_2003.html" TargetMode="External"/><Relationship Id="Rb83062531bbf46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3bac59331ccf4e4e"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ntrabajo.gov.co/empleo-y-pensiones/pensiones/convenio-de-seguridad-social-colombia-chile"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6BB4-F26C-4312-9ECF-D8858DD09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6E197-C3AC-44C3-9714-DEE296D0728D}">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E26AD306-0DC1-4469-9C6A-11D9799B9E98}">
  <ds:schemaRefs>
    <ds:schemaRef ds:uri="http://schemas.microsoft.com/sharepoint/v3/contenttype/forms"/>
  </ds:schemaRefs>
</ds:datastoreItem>
</file>

<file path=customXml/itemProps4.xml><?xml version="1.0" encoding="utf-8"?>
<ds:datastoreItem xmlns:ds="http://schemas.openxmlformats.org/officeDocument/2006/customXml" ds:itemID="{E5739882-D01C-4284-9988-112E3D69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5955</Words>
  <Characters>33946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lpeg</dc:creator>
  <cp:keywords/>
  <dc:description/>
  <cp:lastModifiedBy>samsung</cp:lastModifiedBy>
  <cp:revision>4</cp:revision>
  <dcterms:created xsi:type="dcterms:W3CDTF">2023-12-07T16:31:00Z</dcterms:created>
  <dcterms:modified xsi:type="dcterms:W3CDTF">2024-02-15T19:31:00Z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