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ECCCC" w14:textId="6DAA320B" w:rsidR="009C2F01" w:rsidRPr="006F0875" w:rsidRDefault="00345215" w:rsidP="009C2F01">
      <w:pPr>
        <w:spacing w:after="0" w:line="240" w:lineRule="auto"/>
        <w:jc w:val="both"/>
        <w:rPr>
          <w:rFonts w:ascii="Arial" w:hAnsi="Arial" w:cs="Arial"/>
          <w:b/>
          <w:sz w:val="20"/>
          <w:szCs w:val="24"/>
        </w:rPr>
      </w:pPr>
      <w:r w:rsidRPr="006F0875">
        <w:rPr>
          <w:rFonts w:ascii="Arial" w:hAnsi="Arial" w:cs="Arial"/>
          <w:b/>
          <w:sz w:val="20"/>
          <w:szCs w:val="24"/>
        </w:rPr>
        <w:t xml:space="preserve">GARANTÍA DE PENSIÓN MÍNIMA / </w:t>
      </w:r>
      <w:r w:rsidR="006F0875" w:rsidRPr="006F0875">
        <w:rPr>
          <w:rFonts w:ascii="Arial" w:hAnsi="Arial" w:cs="Arial"/>
          <w:b/>
          <w:sz w:val="20"/>
          <w:szCs w:val="24"/>
        </w:rPr>
        <w:t>REGULACIÓN LEGAL / BONO PENSIONAL</w:t>
      </w:r>
    </w:p>
    <w:p w14:paraId="1A238F4B" w14:textId="467E7753" w:rsidR="009C2F01" w:rsidRPr="009C2F01" w:rsidRDefault="006F0875" w:rsidP="00345215">
      <w:pPr>
        <w:spacing w:after="0" w:line="240" w:lineRule="auto"/>
        <w:jc w:val="both"/>
        <w:rPr>
          <w:rFonts w:ascii="Arial" w:hAnsi="Arial" w:cs="Arial"/>
          <w:sz w:val="20"/>
          <w:szCs w:val="24"/>
        </w:rPr>
      </w:pPr>
      <w:r>
        <w:rPr>
          <w:rFonts w:ascii="Arial" w:hAnsi="Arial" w:cs="Arial"/>
          <w:sz w:val="20"/>
          <w:szCs w:val="24"/>
        </w:rPr>
        <w:t xml:space="preserve">… </w:t>
      </w:r>
      <w:r w:rsidR="00345215" w:rsidRPr="00345215">
        <w:rPr>
          <w:rFonts w:ascii="Arial" w:hAnsi="Arial" w:cs="Arial"/>
          <w:sz w:val="20"/>
          <w:szCs w:val="24"/>
        </w:rPr>
        <w:t>cuando al afiliado arriba a la edad de pensión (57 años si son mujeres y 62 si son hombres) y cuenta con más de 1.150 semanas cotizadas o de tiempo de servicios, pero no reúne el capital mínimo necesario para el financiamiento de su pensión mínima, en los términos del artículo 64 de la Ley 100 de 1993, podrá ser beneficiario de la garantía de pensión mínima, es decir, la Nación completará la parte que le haga falta para obtener la pensión.</w:t>
      </w:r>
      <w:r w:rsidR="00345215">
        <w:rPr>
          <w:rFonts w:ascii="Arial" w:hAnsi="Arial" w:cs="Arial"/>
          <w:sz w:val="20"/>
          <w:szCs w:val="24"/>
        </w:rPr>
        <w:t xml:space="preserve"> </w:t>
      </w:r>
      <w:r w:rsidR="00345215" w:rsidRPr="00345215">
        <w:rPr>
          <w:rFonts w:ascii="Arial" w:hAnsi="Arial" w:cs="Arial"/>
          <w:sz w:val="20"/>
          <w:szCs w:val="24"/>
        </w:rPr>
        <w:t xml:space="preserve">Nótese </w:t>
      </w:r>
      <w:r w:rsidR="00345215" w:rsidRPr="00345215">
        <w:rPr>
          <w:rFonts w:ascii="Arial" w:hAnsi="Arial" w:cs="Arial"/>
          <w:sz w:val="20"/>
          <w:szCs w:val="24"/>
        </w:rPr>
        <w:t>que,</w:t>
      </w:r>
      <w:r w:rsidR="00345215" w:rsidRPr="00345215">
        <w:rPr>
          <w:rFonts w:ascii="Arial" w:hAnsi="Arial" w:cs="Arial"/>
          <w:sz w:val="20"/>
          <w:szCs w:val="24"/>
        </w:rPr>
        <w:t xml:space="preserve"> para obtener, bien sea la pensión de vejez (art. 64 L.100/93) o la garantía de pensión mínima (art. 65 L.100/93), es indispensable y apenas lógico conocer el valor del bono pensional</w:t>
      </w:r>
      <w:r w:rsidR="00345215">
        <w:rPr>
          <w:rFonts w:ascii="Arial" w:hAnsi="Arial" w:cs="Arial"/>
          <w:sz w:val="20"/>
          <w:szCs w:val="24"/>
        </w:rPr>
        <w:t>…</w:t>
      </w:r>
    </w:p>
    <w:p w14:paraId="613CFA46" w14:textId="77777777" w:rsidR="009C2F01" w:rsidRPr="009C2F01" w:rsidRDefault="009C2F01" w:rsidP="009C2F01">
      <w:pPr>
        <w:spacing w:after="0" w:line="240" w:lineRule="auto"/>
        <w:jc w:val="both"/>
        <w:rPr>
          <w:rFonts w:ascii="Arial" w:hAnsi="Arial" w:cs="Arial"/>
          <w:sz w:val="20"/>
          <w:szCs w:val="24"/>
        </w:rPr>
      </w:pPr>
    </w:p>
    <w:p w14:paraId="451E627E" w14:textId="5F2A07C4" w:rsidR="006F0875" w:rsidRPr="006F0875" w:rsidRDefault="006F0875" w:rsidP="006F0875">
      <w:pPr>
        <w:spacing w:after="0" w:line="240" w:lineRule="auto"/>
        <w:jc w:val="both"/>
        <w:rPr>
          <w:rFonts w:ascii="Arial" w:hAnsi="Arial" w:cs="Arial"/>
          <w:b/>
          <w:sz w:val="20"/>
          <w:szCs w:val="24"/>
        </w:rPr>
      </w:pPr>
      <w:r w:rsidRPr="006F0875">
        <w:rPr>
          <w:rFonts w:ascii="Arial" w:hAnsi="Arial" w:cs="Arial"/>
          <w:b/>
          <w:sz w:val="20"/>
          <w:szCs w:val="24"/>
        </w:rPr>
        <w:t xml:space="preserve">GARANTÍA DE PENSIÓN MÍNIMA / </w:t>
      </w:r>
      <w:r>
        <w:rPr>
          <w:rFonts w:ascii="Arial" w:hAnsi="Arial" w:cs="Arial"/>
          <w:b/>
          <w:sz w:val="20"/>
          <w:szCs w:val="24"/>
        </w:rPr>
        <w:t>INTERESES DE MORA / CARÁCTER RESARCITORIO</w:t>
      </w:r>
    </w:p>
    <w:p w14:paraId="7B5A3AF3" w14:textId="32AE5393" w:rsidR="009C2F01" w:rsidRPr="009C2F01" w:rsidRDefault="006F0875" w:rsidP="006F0875">
      <w:pPr>
        <w:spacing w:after="0" w:line="240" w:lineRule="auto"/>
        <w:jc w:val="both"/>
        <w:rPr>
          <w:rFonts w:ascii="Arial" w:hAnsi="Arial" w:cs="Arial"/>
          <w:sz w:val="20"/>
          <w:szCs w:val="24"/>
        </w:rPr>
      </w:pPr>
      <w:r w:rsidRPr="006F0875">
        <w:rPr>
          <w:rFonts w:ascii="Arial" w:hAnsi="Arial" w:cs="Arial"/>
          <w:sz w:val="20"/>
          <w:szCs w:val="24"/>
        </w:rPr>
        <w:t xml:space="preserve">Con relación a los intereses moratorios, el artículo 141 de la Ley 100 de 1993 reza: </w:t>
      </w:r>
      <w:r w:rsidR="004F071A">
        <w:rPr>
          <w:rFonts w:ascii="Arial" w:hAnsi="Arial" w:cs="Arial"/>
          <w:sz w:val="20"/>
          <w:szCs w:val="24"/>
        </w:rPr>
        <w:t>“…</w:t>
      </w:r>
      <w:r w:rsidRPr="006F0875">
        <w:rPr>
          <w:rFonts w:ascii="Arial" w:hAnsi="Arial" w:cs="Arial"/>
          <w:sz w:val="20"/>
          <w:szCs w:val="24"/>
        </w:rPr>
        <w:t xml:space="preserve"> A partir del </w:t>
      </w:r>
      <w:proofErr w:type="spellStart"/>
      <w:r w:rsidRPr="006F0875">
        <w:rPr>
          <w:rFonts w:ascii="Arial" w:hAnsi="Arial" w:cs="Arial"/>
          <w:sz w:val="20"/>
          <w:szCs w:val="24"/>
        </w:rPr>
        <w:t>1o</w:t>
      </w:r>
      <w:proofErr w:type="spellEnd"/>
      <w:r w:rsidRPr="006F0875">
        <w:rPr>
          <w:rFonts w:ascii="Arial" w:hAnsi="Arial" w:cs="Arial"/>
          <w:sz w:val="20"/>
          <w:szCs w:val="24"/>
        </w:rPr>
        <w:t>. de enero de 1994, en caso de mora en el pago de las mesadas pensionales de que trata esta Ley, la entidad correspondiente reconocerá y pagará al pensionado, además de la obligación a su cargo y sobre el importe de ella, la tasa máxima de interés moratorio vigente en el momento en que se efectué el pago</w:t>
      </w:r>
      <w:r w:rsidR="004F071A">
        <w:rPr>
          <w:rFonts w:ascii="Arial" w:hAnsi="Arial" w:cs="Arial"/>
          <w:sz w:val="20"/>
          <w:szCs w:val="24"/>
        </w:rPr>
        <w:t>”</w:t>
      </w:r>
      <w:r w:rsidRPr="006F0875">
        <w:rPr>
          <w:rFonts w:ascii="Arial" w:hAnsi="Arial" w:cs="Arial"/>
          <w:sz w:val="20"/>
          <w:szCs w:val="24"/>
        </w:rPr>
        <w:t>.</w:t>
      </w:r>
      <w:r w:rsidR="004F071A">
        <w:rPr>
          <w:rFonts w:ascii="Arial" w:hAnsi="Arial" w:cs="Arial"/>
          <w:sz w:val="20"/>
          <w:szCs w:val="24"/>
        </w:rPr>
        <w:t xml:space="preserve"> </w:t>
      </w:r>
      <w:r w:rsidRPr="006F0875">
        <w:rPr>
          <w:rFonts w:ascii="Arial" w:hAnsi="Arial" w:cs="Arial"/>
          <w:sz w:val="20"/>
          <w:szCs w:val="24"/>
        </w:rPr>
        <w:t>Sobre el mismo tema, la Corte Suprema de Justicia de antaño ha aclarado que los intereses contemplados en el artículo 141 proceden con independencia de la buena o mala fe</w:t>
      </w:r>
      <w:r w:rsidR="004F071A">
        <w:rPr>
          <w:rFonts w:ascii="Arial" w:hAnsi="Arial" w:cs="Arial"/>
          <w:sz w:val="20"/>
          <w:szCs w:val="24"/>
        </w:rPr>
        <w:t xml:space="preserve">…, </w:t>
      </w:r>
      <w:r w:rsidRPr="006F0875">
        <w:rPr>
          <w:rFonts w:ascii="Arial" w:hAnsi="Arial" w:cs="Arial"/>
          <w:sz w:val="20"/>
          <w:szCs w:val="24"/>
        </w:rPr>
        <w:t>ya que no son una sanción contra la Administradora morosa, sino un resarcimiento al beneficiario por la tardanza en el reconocimiento y pago de la prestación económica.</w:t>
      </w:r>
    </w:p>
    <w:p w14:paraId="4F946F37" w14:textId="77777777" w:rsidR="009C2F01" w:rsidRPr="009C2F01" w:rsidRDefault="009C2F01" w:rsidP="009C2F01">
      <w:pPr>
        <w:spacing w:after="0" w:line="240" w:lineRule="auto"/>
        <w:jc w:val="both"/>
        <w:rPr>
          <w:rFonts w:ascii="Arial" w:hAnsi="Arial" w:cs="Arial"/>
          <w:sz w:val="20"/>
          <w:szCs w:val="24"/>
        </w:rPr>
      </w:pPr>
    </w:p>
    <w:p w14:paraId="2C1834A0" w14:textId="77777777" w:rsidR="009C2F01" w:rsidRPr="009C2F01" w:rsidRDefault="009C2F01" w:rsidP="009C2F01">
      <w:pPr>
        <w:spacing w:after="0" w:line="240" w:lineRule="auto"/>
        <w:jc w:val="both"/>
        <w:rPr>
          <w:rFonts w:ascii="Arial" w:hAnsi="Arial" w:cs="Arial"/>
          <w:sz w:val="20"/>
          <w:szCs w:val="24"/>
        </w:rPr>
      </w:pPr>
    </w:p>
    <w:p w14:paraId="37A7999E" w14:textId="77777777" w:rsidR="009C2F01" w:rsidRPr="009C2F01" w:rsidRDefault="009C2F01" w:rsidP="009C2F01">
      <w:pPr>
        <w:spacing w:after="0" w:line="240" w:lineRule="auto"/>
        <w:jc w:val="both"/>
        <w:rPr>
          <w:rFonts w:ascii="Arial" w:hAnsi="Arial" w:cs="Arial"/>
          <w:sz w:val="20"/>
          <w:szCs w:val="24"/>
        </w:rPr>
      </w:pPr>
    </w:p>
    <w:p w14:paraId="33BD24C8" w14:textId="77777777" w:rsidR="009C2F01" w:rsidRPr="009C2F01" w:rsidRDefault="009C2F01" w:rsidP="009C2F01">
      <w:pPr>
        <w:spacing w:after="0" w:line="240" w:lineRule="auto"/>
        <w:jc w:val="center"/>
        <w:rPr>
          <w:rFonts w:ascii="Bookman Old Style" w:hAnsi="Bookman Old Style" w:cs="Arial"/>
          <w:b/>
          <w:sz w:val="24"/>
          <w:szCs w:val="24"/>
        </w:rPr>
      </w:pPr>
      <w:r w:rsidRPr="009C2F01">
        <w:rPr>
          <w:rFonts w:ascii="Bookman Old Style" w:hAnsi="Bookman Old Style" w:cs="Arial"/>
          <w:b/>
          <w:sz w:val="24"/>
          <w:szCs w:val="24"/>
        </w:rPr>
        <w:t xml:space="preserve">REPUBLICA DE COLOMBIA </w:t>
      </w:r>
    </w:p>
    <w:p w14:paraId="7A38D316" w14:textId="77777777" w:rsidR="009C2F01" w:rsidRPr="009C2F01" w:rsidRDefault="009C2F01" w:rsidP="009C2F01">
      <w:pPr>
        <w:spacing w:after="0" w:line="240" w:lineRule="auto"/>
        <w:jc w:val="center"/>
        <w:rPr>
          <w:rFonts w:ascii="Bookman Old Style" w:hAnsi="Bookman Old Style" w:cs="Arial"/>
          <w:b/>
          <w:sz w:val="24"/>
          <w:szCs w:val="24"/>
        </w:rPr>
      </w:pPr>
      <w:r w:rsidRPr="009C2F01">
        <w:rPr>
          <w:rFonts w:ascii="Bookman Old Style" w:hAnsi="Bookman Old Style" w:cs="Arial"/>
          <w:b/>
          <w:sz w:val="24"/>
          <w:szCs w:val="24"/>
        </w:rPr>
        <w:t>RAMA JUDICIAL DEL PODER PÚBLICO</w:t>
      </w:r>
    </w:p>
    <w:p w14:paraId="7106E94D" w14:textId="77777777" w:rsidR="009C2F01" w:rsidRPr="009C2F01" w:rsidRDefault="009C2F01" w:rsidP="009C2F01">
      <w:pPr>
        <w:spacing w:after="0" w:line="240" w:lineRule="auto"/>
        <w:jc w:val="center"/>
        <w:rPr>
          <w:rFonts w:ascii="Bookman Old Style" w:hAnsi="Bookman Old Style" w:cs="Arial"/>
          <w:b/>
          <w:sz w:val="24"/>
          <w:szCs w:val="24"/>
        </w:rPr>
      </w:pPr>
      <w:r w:rsidRPr="009C2F01">
        <w:rPr>
          <w:rFonts w:ascii="Bookman Old Style" w:hAnsi="Bookman Old Style" w:cs="Arial"/>
          <w:noProof/>
          <w:sz w:val="24"/>
          <w:szCs w:val="24"/>
          <w:lang w:val="en-US"/>
        </w:rPr>
        <w:drawing>
          <wp:inline distT="0" distB="0" distL="0" distR="0" wp14:anchorId="5D3AD19C" wp14:editId="348826D6">
            <wp:extent cx="792480" cy="594360"/>
            <wp:effectExtent l="0" t="0" r="7620" b="0"/>
            <wp:docPr id="1" name="Imagen 1"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interior, gato, pequeño, tabla&#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2480" cy="594360"/>
                    </a:xfrm>
                    <a:prstGeom prst="rect">
                      <a:avLst/>
                    </a:prstGeom>
                    <a:noFill/>
                    <a:ln>
                      <a:noFill/>
                    </a:ln>
                  </pic:spPr>
                </pic:pic>
              </a:graphicData>
            </a:graphic>
          </wp:inline>
        </w:drawing>
      </w:r>
    </w:p>
    <w:p w14:paraId="313127FC" w14:textId="77777777" w:rsidR="009C2F01" w:rsidRPr="009C2F01" w:rsidRDefault="009C2F01" w:rsidP="009C2F01">
      <w:pPr>
        <w:spacing w:after="0" w:line="240" w:lineRule="auto"/>
        <w:jc w:val="center"/>
        <w:rPr>
          <w:rFonts w:ascii="Bookman Old Style" w:hAnsi="Bookman Old Style" w:cs="Arial"/>
          <w:b/>
          <w:sz w:val="24"/>
          <w:szCs w:val="24"/>
        </w:rPr>
      </w:pPr>
      <w:r w:rsidRPr="009C2F01">
        <w:rPr>
          <w:rFonts w:ascii="Bookman Old Style" w:hAnsi="Bookman Old Style" w:cs="Arial"/>
          <w:b/>
          <w:sz w:val="24"/>
          <w:szCs w:val="24"/>
        </w:rPr>
        <w:t>TRIBUNAL SUPERIOR DEL DISTRITO JUDICIAL DE PEREIRA</w:t>
      </w:r>
    </w:p>
    <w:p w14:paraId="45D7AF82" w14:textId="77777777" w:rsidR="009C2F01" w:rsidRPr="009C2F01" w:rsidRDefault="009C2F01" w:rsidP="009C2F01">
      <w:pPr>
        <w:spacing w:after="0" w:line="240" w:lineRule="auto"/>
        <w:jc w:val="center"/>
        <w:rPr>
          <w:rFonts w:ascii="Bookman Old Style" w:hAnsi="Bookman Old Style" w:cs="Arial"/>
          <w:b/>
          <w:sz w:val="24"/>
          <w:szCs w:val="24"/>
        </w:rPr>
      </w:pPr>
      <w:bookmarkStart w:id="0" w:name="_GoBack"/>
      <w:bookmarkEnd w:id="0"/>
      <w:r w:rsidRPr="009C2F01">
        <w:rPr>
          <w:rFonts w:ascii="Bookman Old Style" w:hAnsi="Bookman Old Style" w:cs="Arial"/>
          <w:b/>
          <w:sz w:val="24"/>
          <w:szCs w:val="24"/>
        </w:rPr>
        <w:t>SALA DE DECISIÓN LABORAL</w:t>
      </w:r>
    </w:p>
    <w:p w14:paraId="7E74FA92" w14:textId="77777777" w:rsidR="009C2F01" w:rsidRPr="009C2F01" w:rsidRDefault="009C2F01" w:rsidP="009C2F01">
      <w:pPr>
        <w:spacing w:after="0" w:line="240" w:lineRule="auto"/>
        <w:jc w:val="center"/>
        <w:rPr>
          <w:rFonts w:ascii="Bookman Old Style" w:hAnsi="Bookman Old Style" w:cs="Arial"/>
          <w:b/>
          <w:sz w:val="24"/>
          <w:szCs w:val="24"/>
        </w:rPr>
      </w:pPr>
    </w:p>
    <w:p w14:paraId="68BDA5E7" w14:textId="77777777" w:rsidR="009C2F01" w:rsidRPr="009C2F01" w:rsidRDefault="009C2F01" w:rsidP="009C2F01">
      <w:pPr>
        <w:spacing w:after="0" w:line="240" w:lineRule="auto"/>
        <w:jc w:val="center"/>
        <w:rPr>
          <w:rFonts w:ascii="Bookman Old Style" w:hAnsi="Bookman Old Style" w:cs="Arial"/>
          <w:b/>
          <w:sz w:val="24"/>
          <w:szCs w:val="24"/>
        </w:rPr>
      </w:pPr>
      <w:r w:rsidRPr="009C2F01">
        <w:rPr>
          <w:rFonts w:ascii="Bookman Old Style" w:hAnsi="Bookman Old Style" w:cs="Arial"/>
          <w:b/>
          <w:sz w:val="24"/>
          <w:szCs w:val="24"/>
        </w:rPr>
        <w:t xml:space="preserve">GERMÁN DARÍO </w:t>
      </w:r>
      <w:proofErr w:type="spellStart"/>
      <w:r w:rsidRPr="009C2F01">
        <w:rPr>
          <w:rFonts w:ascii="Bookman Old Style" w:hAnsi="Bookman Old Style" w:cs="Arial"/>
          <w:b/>
          <w:sz w:val="24"/>
          <w:szCs w:val="24"/>
        </w:rPr>
        <w:t>GÓEZ</w:t>
      </w:r>
      <w:proofErr w:type="spellEnd"/>
      <w:r w:rsidRPr="009C2F01">
        <w:rPr>
          <w:rFonts w:ascii="Bookman Old Style" w:hAnsi="Bookman Old Style" w:cs="Arial"/>
          <w:b/>
          <w:sz w:val="24"/>
          <w:szCs w:val="24"/>
        </w:rPr>
        <w:t xml:space="preserve"> </w:t>
      </w:r>
      <w:proofErr w:type="spellStart"/>
      <w:r w:rsidRPr="009C2F01">
        <w:rPr>
          <w:rFonts w:ascii="Bookman Old Style" w:hAnsi="Bookman Old Style" w:cs="Arial"/>
          <w:b/>
          <w:sz w:val="24"/>
          <w:szCs w:val="24"/>
        </w:rPr>
        <w:t>VINASCO</w:t>
      </w:r>
      <w:proofErr w:type="spellEnd"/>
    </w:p>
    <w:p w14:paraId="4E927A4A" w14:textId="77777777" w:rsidR="009C2F01" w:rsidRPr="009C2F01" w:rsidRDefault="009C2F01" w:rsidP="009C2F01">
      <w:pPr>
        <w:spacing w:after="0" w:line="240" w:lineRule="auto"/>
        <w:jc w:val="center"/>
        <w:rPr>
          <w:rFonts w:ascii="Bookman Old Style" w:hAnsi="Bookman Old Style" w:cs="Arial"/>
          <w:b/>
          <w:sz w:val="24"/>
          <w:szCs w:val="24"/>
        </w:rPr>
      </w:pPr>
      <w:r w:rsidRPr="009C2F01">
        <w:rPr>
          <w:rFonts w:ascii="Bookman Old Style" w:hAnsi="Bookman Old Style" w:cs="Arial"/>
          <w:sz w:val="24"/>
          <w:szCs w:val="24"/>
        </w:rPr>
        <w:t>Magistrado Ponente</w:t>
      </w:r>
    </w:p>
    <w:p w14:paraId="646A4DE2" w14:textId="77777777" w:rsidR="009C2F01" w:rsidRPr="009C2F01" w:rsidRDefault="009C2F01" w:rsidP="009C2F01">
      <w:pPr>
        <w:spacing w:after="0"/>
        <w:jc w:val="both"/>
        <w:rPr>
          <w:rFonts w:ascii="Bookman Old Style" w:hAnsi="Bookman Old Style" w:cs="Arial"/>
          <w:sz w:val="24"/>
          <w:szCs w:val="24"/>
        </w:rPr>
      </w:pPr>
    </w:p>
    <w:tbl>
      <w:tblPr>
        <w:tblStyle w:val="Tablaconcuadrcula"/>
        <w:tblW w:w="8642" w:type="dxa"/>
        <w:jc w:val="center"/>
        <w:tblLook w:val="04A0" w:firstRow="1" w:lastRow="0" w:firstColumn="1" w:lastColumn="0" w:noHBand="0" w:noVBand="1"/>
      </w:tblPr>
      <w:tblGrid>
        <w:gridCol w:w="2340"/>
        <w:gridCol w:w="6302"/>
      </w:tblGrid>
      <w:tr w:rsidR="009E7CBE" w:rsidRPr="009C2F01" w14:paraId="27BBC85A" w14:textId="77777777" w:rsidTr="0799A335">
        <w:trPr>
          <w:jc w:val="center"/>
        </w:trPr>
        <w:tc>
          <w:tcPr>
            <w:tcW w:w="2340" w:type="dxa"/>
          </w:tcPr>
          <w:p w14:paraId="0AAE3D0D" w14:textId="48C58C73" w:rsidR="009E7CBE" w:rsidRPr="007E4491" w:rsidRDefault="007E4491" w:rsidP="007E4491">
            <w:pPr>
              <w:tabs>
                <w:tab w:val="left" w:pos="2127"/>
              </w:tabs>
              <w:suppressAutoHyphens/>
              <w:autoSpaceDE w:val="0"/>
              <w:autoSpaceDN w:val="0"/>
              <w:adjustRightInd w:val="0"/>
              <w:spacing w:after="0" w:line="240" w:lineRule="auto"/>
              <w:jc w:val="both"/>
              <w:rPr>
                <w:rFonts w:ascii="Bookman Old Style" w:eastAsia="Times New Roman" w:hAnsi="Bookman Old Style"/>
                <w:szCs w:val="24"/>
                <w:lang w:eastAsia="es-ES"/>
              </w:rPr>
            </w:pPr>
            <w:r w:rsidRPr="007E4491">
              <w:rPr>
                <w:rFonts w:ascii="Bookman Old Style" w:eastAsia="Times New Roman" w:hAnsi="Bookman Old Style"/>
                <w:szCs w:val="24"/>
                <w:lang w:eastAsia="es-ES"/>
              </w:rPr>
              <w:t>Proceso:</w:t>
            </w:r>
          </w:p>
        </w:tc>
        <w:tc>
          <w:tcPr>
            <w:tcW w:w="6302" w:type="dxa"/>
          </w:tcPr>
          <w:p w14:paraId="5968E23B" w14:textId="77777777" w:rsidR="009E7CBE" w:rsidRPr="007E4491" w:rsidRDefault="009E7CBE" w:rsidP="007E4491">
            <w:pPr>
              <w:tabs>
                <w:tab w:val="left" w:pos="2127"/>
              </w:tabs>
              <w:suppressAutoHyphens/>
              <w:autoSpaceDE w:val="0"/>
              <w:autoSpaceDN w:val="0"/>
              <w:adjustRightInd w:val="0"/>
              <w:spacing w:after="0" w:line="240" w:lineRule="auto"/>
              <w:jc w:val="both"/>
              <w:rPr>
                <w:rFonts w:ascii="Bookman Old Style" w:eastAsia="Times New Roman" w:hAnsi="Bookman Old Style"/>
                <w:bCs/>
                <w:szCs w:val="24"/>
                <w:lang w:eastAsia="es-ES"/>
              </w:rPr>
            </w:pPr>
            <w:r w:rsidRPr="007E4491">
              <w:rPr>
                <w:rFonts w:ascii="Bookman Old Style" w:eastAsia="Times New Roman" w:hAnsi="Bookman Old Style"/>
                <w:bCs/>
                <w:szCs w:val="24"/>
                <w:lang w:eastAsia="es-ES"/>
              </w:rPr>
              <w:t>Ordinario Laboral</w:t>
            </w:r>
          </w:p>
        </w:tc>
      </w:tr>
      <w:tr w:rsidR="009E7CBE" w:rsidRPr="009C2F01" w14:paraId="25B8AC10" w14:textId="77777777" w:rsidTr="0799A335">
        <w:trPr>
          <w:jc w:val="center"/>
        </w:trPr>
        <w:tc>
          <w:tcPr>
            <w:tcW w:w="2340" w:type="dxa"/>
          </w:tcPr>
          <w:p w14:paraId="6A01F325" w14:textId="5BFD4830" w:rsidR="009E7CBE" w:rsidRPr="007E4491" w:rsidRDefault="007E4491" w:rsidP="007E4491">
            <w:pPr>
              <w:tabs>
                <w:tab w:val="left" w:pos="2127"/>
              </w:tabs>
              <w:suppressAutoHyphens/>
              <w:autoSpaceDE w:val="0"/>
              <w:autoSpaceDN w:val="0"/>
              <w:adjustRightInd w:val="0"/>
              <w:spacing w:after="0" w:line="240" w:lineRule="auto"/>
              <w:jc w:val="both"/>
              <w:rPr>
                <w:rFonts w:ascii="Bookman Old Style" w:eastAsia="Times New Roman" w:hAnsi="Bookman Old Style"/>
                <w:szCs w:val="24"/>
                <w:lang w:eastAsia="es-ES"/>
              </w:rPr>
            </w:pPr>
            <w:r w:rsidRPr="007E4491">
              <w:rPr>
                <w:rFonts w:ascii="Bookman Old Style" w:eastAsia="Times New Roman" w:hAnsi="Bookman Old Style"/>
                <w:szCs w:val="24"/>
                <w:lang w:eastAsia="es-ES"/>
              </w:rPr>
              <w:t>Radicado:</w:t>
            </w:r>
          </w:p>
        </w:tc>
        <w:tc>
          <w:tcPr>
            <w:tcW w:w="6302" w:type="dxa"/>
          </w:tcPr>
          <w:p w14:paraId="67D9B319" w14:textId="32237E22" w:rsidR="009E7CBE" w:rsidRPr="007E4491" w:rsidRDefault="00DB54C5" w:rsidP="007E4491">
            <w:pPr>
              <w:spacing w:after="0" w:line="240" w:lineRule="auto"/>
              <w:jc w:val="both"/>
              <w:rPr>
                <w:rFonts w:ascii="Bookman Old Style" w:eastAsia="Times New Roman" w:hAnsi="Bookman Old Style"/>
                <w:bCs/>
                <w:szCs w:val="24"/>
                <w:lang w:eastAsia="es-ES"/>
              </w:rPr>
            </w:pPr>
            <w:r w:rsidRPr="007E4491">
              <w:rPr>
                <w:rFonts w:ascii="Bookman Old Style" w:eastAsia="Times New Roman" w:hAnsi="Bookman Old Style"/>
                <w:bCs/>
                <w:szCs w:val="24"/>
                <w:lang w:eastAsia="es-ES"/>
              </w:rPr>
              <w:t>66001310500520180054902</w:t>
            </w:r>
          </w:p>
        </w:tc>
      </w:tr>
      <w:tr w:rsidR="009E7CBE" w:rsidRPr="009C2F01" w14:paraId="45877C0F" w14:textId="77777777" w:rsidTr="0799A335">
        <w:trPr>
          <w:jc w:val="center"/>
        </w:trPr>
        <w:tc>
          <w:tcPr>
            <w:tcW w:w="2340" w:type="dxa"/>
          </w:tcPr>
          <w:p w14:paraId="38AD9D75" w14:textId="5F6DC9C4" w:rsidR="009E7CBE" w:rsidRPr="007E4491" w:rsidRDefault="007E4491" w:rsidP="007E4491">
            <w:pPr>
              <w:tabs>
                <w:tab w:val="left" w:pos="2127"/>
              </w:tabs>
              <w:suppressAutoHyphens/>
              <w:autoSpaceDE w:val="0"/>
              <w:autoSpaceDN w:val="0"/>
              <w:adjustRightInd w:val="0"/>
              <w:spacing w:after="0" w:line="240" w:lineRule="auto"/>
              <w:jc w:val="both"/>
              <w:rPr>
                <w:rFonts w:ascii="Bookman Old Style" w:eastAsia="Times New Roman" w:hAnsi="Bookman Old Style"/>
                <w:szCs w:val="24"/>
                <w:lang w:eastAsia="es-ES"/>
              </w:rPr>
            </w:pPr>
            <w:r w:rsidRPr="007E4491">
              <w:rPr>
                <w:rFonts w:ascii="Bookman Old Style" w:eastAsia="Times New Roman" w:hAnsi="Bookman Old Style"/>
                <w:szCs w:val="24"/>
                <w:lang w:eastAsia="es-ES"/>
              </w:rPr>
              <w:t>Demandante:</w:t>
            </w:r>
          </w:p>
        </w:tc>
        <w:tc>
          <w:tcPr>
            <w:tcW w:w="6302" w:type="dxa"/>
          </w:tcPr>
          <w:p w14:paraId="777E5B74" w14:textId="7FB46145" w:rsidR="009E7CBE" w:rsidRPr="007E4491" w:rsidRDefault="007E4491" w:rsidP="007E4491">
            <w:pPr>
              <w:tabs>
                <w:tab w:val="left" w:pos="2127"/>
                <w:tab w:val="left" w:pos="4200"/>
              </w:tabs>
              <w:suppressAutoHyphens/>
              <w:autoSpaceDE w:val="0"/>
              <w:autoSpaceDN w:val="0"/>
              <w:adjustRightInd w:val="0"/>
              <w:spacing w:after="0" w:line="240" w:lineRule="auto"/>
              <w:jc w:val="both"/>
              <w:rPr>
                <w:rFonts w:ascii="Bookman Old Style" w:eastAsia="Times New Roman" w:hAnsi="Bookman Old Style"/>
                <w:bCs/>
                <w:szCs w:val="24"/>
                <w:lang w:eastAsia="es-ES"/>
              </w:rPr>
            </w:pPr>
            <w:r w:rsidRPr="007E4491">
              <w:rPr>
                <w:rFonts w:ascii="Bookman Old Style" w:eastAsia="Times New Roman" w:hAnsi="Bookman Old Style"/>
                <w:bCs/>
                <w:szCs w:val="24"/>
                <w:lang w:eastAsia="es-ES"/>
              </w:rPr>
              <w:t>María Elena Mejía Hernández</w:t>
            </w:r>
          </w:p>
        </w:tc>
      </w:tr>
      <w:tr w:rsidR="009E7CBE" w:rsidRPr="009C2F01" w14:paraId="4214D33F" w14:textId="77777777" w:rsidTr="0799A335">
        <w:trPr>
          <w:trHeight w:val="256"/>
          <w:jc w:val="center"/>
        </w:trPr>
        <w:tc>
          <w:tcPr>
            <w:tcW w:w="2340" w:type="dxa"/>
          </w:tcPr>
          <w:p w14:paraId="79AF1C4B" w14:textId="34808379" w:rsidR="009E7CBE" w:rsidRPr="007E4491" w:rsidRDefault="007E4491" w:rsidP="007E4491">
            <w:pPr>
              <w:tabs>
                <w:tab w:val="left" w:pos="2127"/>
              </w:tabs>
              <w:suppressAutoHyphens/>
              <w:autoSpaceDE w:val="0"/>
              <w:autoSpaceDN w:val="0"/>
              <w:adjustRightInd w:val="0"/>
              <w:spacing w:after="0" w:line="240" w:lineRule="auto"/>
              <w:jc w:val="both"/>
              <w:rPr>
                <w:rFonts w:ascii="Bookman Old Style" w:eastAsia="Times New Roman" w:hAnsi="Bookman Old Style"/>
                <w:szCs w:val="24"/>
                <w:lang w:eastAsia="es-ES"/>
              </w:rPr>
            </w:pPr>
            <w:r w:rsidRPr="007E4491">
              <w:rPr>
                <w:rFonts w:ascii="Bookman Old Style" w:eastAsia="Times New Roman" w:hAnsi="Bookman Old Style"/>
                <w:szCs w:val="24"/>
                <w:lang w:eastAsia="es-ES"/>
              </w:rPr>
              <w:t>Demandado:</w:t>
            </w:r>
          </w:p>
        </w:tc>
        <w:tc>
          <w:tcPr>
            <w:tcW w:w="6302" w:type="dxa"/>
          </w:tcPr>
          <w:p w14:paraId="4DDD6913" w14:textId="049D8CC8" w:rsidR="004045F5" w:rsidRPr="007E4491" w:rsidRDefault="007E4491" w:rsidP="007E4491">
            <w:pPr>
              <w:tabs>
                <w:tab w:val="left" w:pos="2127"/>
              </w:tabs>
              <w:suppressAutoHyphens/>
              <w:autoSpaceDE w:val="0"/>
              <w:autoSpaceDN w:val="0"/>
              <w:adjustRightInd w:val="0"/>
              <w:spacing w:after="0" w:line="240" w:lineRule="auto"/>
              <w:jc w:val="both"/>
              <w:rPr>
                <w:rFonts w:ascii="Bookman Old Style" w:eastAsia="Times New Roman" w:hAnsi="Bookman Old Style"/>
                <w:bCs/>
                <w:szCs w:val="24"/>
                <w:lang w:eastAsia="es-ES"/>
              </w:rPr>
            </w:pPr>
            <w:r w:rsidRPr="007E4491">
              <w:rPr>
                <w:rFonts w:ascii="Bookman Old Style" w:eastAsia="Times New Roman" w:hAnsi="Bookman Old Style"/>
                <w:bCs/>
                <w:szCs w:val="24"/>
                <w:lang w:eastAsia="es-ES"/>
              </w:rPr>
              <w:t xml:space="preserve">Porvenir </w:t>
            </w:r>
            <w:r w:rsidR="00016625" w:rsidRPr="007E4491">
              <w:rPr>
                <w:rFonts w:ascii="Bookman Old Style" w:eastAsia="Times New Roman" w:hAnsi="Bookman Old Style"/>
                <w:bCs/>
                <w:szCs w:val="24"/>
                <w:lang w:eastAsia="es-ES"/>
              </w:rPr>
              <w:t>S.A.</w:t>
            </w:r>
          </w:p>
        </w:tc>
      </w:tr>
      <w:tr w:rsidR="009E7CBE" w:rsidRPr="009C2F01" w14:paraId="5CD91625" w14:textId="77777777" w:rsidTr="0799A335">
        <w:trPr>
          <w:jc w:val="center"/>
        </w:trPr>
        <w:tc>
          <w:tcPr>
            <w:tcW w:w="2340" w:type="dxa"/>
          </w:tcPr>
          <w:p w14:paraId="33F8ED75" w14:textId="6347050F" w:rsidR="009E7CBE" w:rsidRPr="007E4491" w:rsidRDefault="007E4491" w:rsidP="007E4491">
            <w:pPr>
              <w:tabs>
                <w:tab w:val="left" w:pos="2127"/>
              </w:tabs>
              <w:suppressAutoHyphens/>
              <w:autoSpaceDE w:val="0"/>
              <w:autoSpaceDN w:val="0"/>
              <w:adjustRightInd w:val="0"/>
              <w:spacing w:after="0" w:line="240" w:lineRule="auto"/>
              <w:jc w:val="both"/>
              <w:rPr>
                <w:rFonts w:ascii="Bookman Old Style" w:eastAsia="Times New Roman" w:hAnsi="Bookman Old Style"/>
                <w:szCs w:val="24"/>
                <w:lang w:eastAsia="es-ES"/>
              </w:rPr>
            </w:pPr>
            <w:r w:rsidRPr="007E4491">
              <w:rPr>
                <w:rFonts w:ascii="Bookman Old Style" w:eastAsia="Times New Roman" w:hAnsi="Bookman Old Style"/>
                <w:szCs w:val="24"/>
                <w:lang w:eastAsia="es-ES"/>
              </w:rPr>
              <w:t>Asunto:</w:t>
            </w:r>
          </w:p>
        </w:tc>
        <w:tc>
          <w:tcPr>
            <w:tcW w:w="6302" w:type="dxa"/>
          </w:tcPr>
          <w:p w14:paraId="6FBA659C" w14:textId="1D8183A5" w:rsidR="009E7CBE" w:rsidRPr="007E4491" w:rsidRDefault="00DB54C5" w:rsidP="007E4491">
            <w:pPr>
              <w:suppressAutoHyphens/>
              <w:autoSpaceDE w:val="0"/>
              <w:autoSpaceDN w:val="0"/>
              <w:adjustRightInd w:val="0"/>
              <w:spacing w:after="0" w:line="240" w:lineRule="auto"/>
              <w:rPr>
                <w:rFonts w:ascii="Bookman Old Style" w:eastAsia="Times New Roman" w:hAnsi="Bookman Old Style"/>
                <w:bCs/>
                <w:szCs w:val="24"/>
                <w:lang w:eastAsia="es-ES"/>
              </w:rPr>
            </w:pPr>
            <w:r w:rsidRPr="007E4491">
              <w:rPr>
                <w:rFonts w:ascii="Bookman Old Style" w:eastAsia="Times New Roman" w:hAnsi="Bookman Old Style"/>
                <w:szCs w:val="24"/>
                <w:lang w:eastAsia="es-ES"/>
              </w:rPr>
              <w:t>Consulta</w:t>
            </w:r>
            <w:r w:rsidR="005156F8" w:rsidRPr="007E4491">
              <w:rPr>
                <w:rFonts w:ascii="Bookman Old Style" w:eastAsia="Times New Roman" w:hAnsi="Bookman Old Style"/>
                <w:szCs w:val="24"/>
                <w:lang w:eastAsia="es-ES"/>
              </w:rPr>
              <w:t xml:space="preserve"> de la</w:t>
            </w:r>
            <w:r w:rsidR="00835B22" w:rsidRPr="007E4491">
              <w:rPr>
                <w:rFonts w:ascii="Bookman Old Style" w:eastAsia="Times New Roman" w:hAnsi="Bookman Old Style"/>
                <w:szCs w:val="24"/>
                <w:lang w:eastAsia="es-ES"/>
              </w:rPr>
              <w:t xml:space="preserve"> </w:t>
            </w:r>
            <w:r w:rsidR="009E7CBE" w:rsidRPr="007E4491">
              <w:rPr>
                <w:rFonts w:ascii="Bookman Old Style" w:eastAsia="Times New Roman" w:hAnsi="Bookman Old Style"/>
                <w:szCs w:val="24"/>
                <w:lang w:eastAsia="es-ES"/>
              </w:rPr>
              <w:t>Sentencia</w:t>
            </w:r>
            <w:r w:rsidR="00C114F0" w:rsidRPr="007E4491">
              <w:rPr>
                <w:rFonts w:ascii="Bookman Old Style" w:eastAsia="Times New Roman" w:hAnsi="Bookman Old Style"/>
                <w:szCs w:val="24"/>
                <w:lang w:eastAsia="es-ES"/>
              </w:rPr>
              <w:t xml:space="preserve"> </w:t>
            </w:r>
            <w:r w:rsidR="009E7CBE" w:rsidRPr="007E4491">
              <w:rPr>
                <w:rFonts w:ascii="Bookman Old Style" w:eastAsia="Times New Roman" w:hAnsi="Bookman Old Style"/>
                <w:szCs w:val="24"/>
                <w:lang w:eastAsia="es-ES"/>
              </w:rPr>
              <w:t>del</w:t>
            </w:r>
            <w:r w:rsidR="00835B22" w:rsidRPr="007E4491">
              <w:rPr>
                <w:rFonts w:ascii="Bookman Old Style" w:eastAsia="Times New Roman" w:hAnsi="Bookman Old Style"/>
                <w:szCs w:val="24"/>
                <w:lang w:eastAsia="es-ES"/>
              </w:rPr>
              <w:t xml:space="preserve"> </w:t>
            </w:r>
            <w:r w:rsidRPr="007E4491">
              <w:rPr>
                <w:rFonts w:ascii="Bookman Old Style" w:eastAsia="Times New Roman" w:hAnsi="Bookman Old Style"/>
                <w:szCs w:val="24"/>
                <w:lang w:eastAsia="es-ES"/>
              </w:rPr>
              <w:t>23</w:t>
            </w:r>
            <w:r w:rsidR="0039189B" w:rsidRPr="007E4491">
              <w:rPr>
                <w:rFonts w:ascii="Bookman Old Style" w:eastAsia="Times New Roman" w:hAnsi="Bookman Old Style"/>
                <w:szCs w:val="24"/>
                <w:lang w:eastAsia="es-ES"/>
              </w:rPr>
              <w:t xml:space="preserve"> de </w:t>
            </w:r>
            <w:r w:rsidRPr="007E4491">
              <w:rPr>
                <w:rFonts w:ascii="Bookman Old Style" w:eastAsia="Times New Roman" w:hAnsi="Bookman Old Style"/>
                <w:szCs w:val="24"/>
                <w:lang w:eastAsia="es-ES"/>
              </w:rPr>
              <w:t>septiembre</w:t>
            </w:r>
            <w:r w:rsidR="00EB2A49" w:rsidRPr="007E4491">
              <w:rPr>
                <w:rFonts w:ascii="Bookman Old Style" w:eastAsia="Times New Roman" w:hAnsi="Bookman Old Style"/>
                <w:szCs w:val="24"/>
                <w:lang w:eastAsia="es-ES"/>
              </w:rPr>
              <w:t xml:space="preserve"> </w:t>
            </w:r>
            <w:r w:rsidRPr="007E4491">
              <w:rPr>
                <w:rFonts w:ascii="Bookman Old Style" w:eastAsia="Times New Roman" w:hAnsi="Bookman Old Style"/>
                <w:szCs w:val="24"/>
                <w:lang w:eastAsia="es-ES"/>
              </w:rPr>
              <w:t>de 2021</w:t>
            </w:r>
          </w:p>
        </w:tc>
      </w:tr>
      <w:tr w:rsidR="009E7CBE" w:rsidRPr="009C2F01" w14:paraId="698CFA9A" w14:textId="77777777" w:rsidTr="0799A335">
        <w:trPr>
          <w:jc w:val="center"/>
        </w:trPr>
        <w:tc>
          <w:tcPr>
            <w:tcW w:w="2340" w:type="dxa"/>
          </w:tcPr>
          <w:p w14:paraId="0F3368AE" w14:textId="4B9B1516" w:rsidR="009E7CBE" w:rsidRPr="007E4491" w:rsidRDefault="007E4491" w:rsidP="007E4491">
            <w:pPr>
              <w:tabs>
                <w:tab w:val="left" w:pos="2127"/>
              </w:tabs>
              <w:suppressAutoHyphens/>
              <w:autoSpaceDE w:val="0"/>
              <w:autoSpaceDN w:val="0"/>
              <w:adjustRightInd w:val="0"/>
              <w:spacing w:after="0" w:line="240" w:lineRule="auto"/>
              <w:jc w:val="both"/>
              <w:rPr>
                <w:rFonts w:ascii="Bookman Old Style" w:eastAsia="Times New Roman" w:hAnsi="Bookman Old Style"/>
                <w:szCs w:val="24"/>
                <w:lang w:eastAsia="es-ES"/>
              </w:rPr>
            </w:pPr>
            <w:r w:rsidRPr="007E4491">
              <w:rPr>
                <w:rFonts w:ascii="Bookman Old Style" w:eastAsia="Times New Roman" w:hAnsi="Bookman Old Style"/>
                <w:bCs/>
                <w:szCs w:val="24"/>
                <w:lang w:eastAsia="es-ES"/>
              </w:rPr>
              <w:t>Juzgado:</w:t>
            </w:r>
          </w:p>
        </w:tc>
        <w:tc>
          <w:tcPr>
            <w:tcW w:w="6302" w:type="dxa"/>
          </w:tcPr>
          <w:p w14:paraId="33FF7089" w14:textId="344214D6" w:rsidR="009E7CBE" w:rsidRPr="007E4491" w:rsidRDefault="009E7CBE" w:rsidP="007E4491">
            <w:pPr>
              <w:suppressAutoHyphens/>
              <w:autoSpaceDE w:val="0"/>
              <w:autoSpaceDN w:val="0"/>
              <w:adjustRightInd w:val="0"/>
              <w:spacing w:after="0" w:line="240" w:lineRule="auto"/>
              <w:jc w:val="both"/>
              <w:rPr>
                <w:rFonts w:ascii="Bookman Old Style" w:eastAsia="Times New Roman" w:hAnsi="Bookman Old Style"/>
                <w:szCs w:val="24"/>
                <w:lang w:eastAsia="es-ES"/>
              </w:rPr>
            </w:pPr>
            <w:r w:rsidRPr="007E4491">
              <w:rPr>
                <w:rFonts w:ascii="Bookman Old Style" w:eastAsia="Times New Roman" w:hAnsi="Bookman Old Style"/>
                <w:bCs/>
                <w:szCs w:val="24"/>
                <w:lang w:eastAsia="es-ES"/>
              </w:rPr>
              <w:t>Juzgado</w:t>
            </w:r>
            <w:r w:rsidR="0039189B" w:rsidRPr="007E4491">
              <w:rPr>
                <w:rFonts w:ascii="Bookman Old Style" w:eastAsia="Times New Roman" w:hAnsi="Bookman Old Style"/>
                <w:bCs/>
                <w:szCs w:val="24"/>
                <w:lang w:eastAsia="es-ES"/>
              </w:rPr>
              <w:t xml:space="preserve"> </w:t>
            </w:r>
            <w:r w:rsidR="0097581C" w:rsidRPr="007E4491">
              <w:rPr>
                <w:rFonts w:ascii="Bookman Old Style" w:eastAsia="Times New Roman" w:hAnsi="Bookman Old Style"/>
                <w:bCs/>
                <w:szCs w:val="24"/>
                <w:lang w:eastAsia="es-ES"/>
              </w:rPr>
              <w:t>Quinto</w:t>
            </w:r>
            <w:r w:rsidR="00EB2A49" w:rsidRPr="007E4491">
              <w:rPr>
                <w:rFonts w:ascii="Bookman Old Style" w:eastAsia="Times New Roman" w:hAnsi="Bookman Old Style"/>
                <w:bCs/>
                <w:szCs w:val="24"/>
                <w:lang w:eastAsia="es-ES"/>
              </w:rPr>
              <w:t xml:space="preserve"> </w:t>
            </w:r>
            <w:r w:rsidRPr="007E4491">
              <w:rPr>
                <w:rFonts w:ascii="Bookman Old Style" w:eastAsia="Times New Roman" w:hAnsi="Bookman Old Style"/>
                <w:bCs/>
                <w:szCs w:val="24"/>
                <w:lang w:eastAsia="es-ES"/>
              </w:rPr>
              <w:t>Laboral del Circuito</w:t>
            </w:r>
            <w:r w:rsidR="006E7EB1" w:rsidRPr="007E4491">
              <w:rPr>
                <w:rFonts w:ascii="Bookman Old Style" w:eastAsia="Times New Roman" w:hAnsi="Bookman Old Style"/>
                <w:bCs/>
                <w:szCs w:val="24"/>
                <w:lang w:eastAsia="es-ES"/>
              </w:rPr>
              <w:t xml:space="preserve"> </w:t>
            </w:r>
            <w:r w:rsidRPr="007E4491">
              <w:rPr>
                <w:rFonts w:ascii="Bookman Old Style" w:eastAsia="Times New Roman" w:hAnsi="Bookman Old Style"/>
                <w:bCs/>
                <w:szCs w:val="24"/>
                <w:lang w:eastAsia="es-ES"/>
              </w:rPr>
              <w:t xml:space="preserve">de </w:t>
            </w:r>
            <w:r w:rsidR="00C114F0" w:rsidRPr="007E4491">
              <w:rPr>
                <w:rFonts w:ascii="Bookman Old Style" w:eastAsia="Times New Roman" w:hAnsi="Bookman Old Style"/>
                <w:bCs/>
                <w:szCs w:val="24"/>
                <w:lang w:eastAsia="es-ES"/>
              </w:rPr>
              <w:t>Pereira</w:t>
            </w:r>
          </w:p>
        </w:tc>
      </w:tr>
      <w:tr w:rsidR="009E7CBE" w:rsidRPr="009C2F01" w14:paraId="7AC04565" w14:textId="77777777" w:rsidTr="0799A335">
        <w:trPr>
          <w:jc w:val="center"/>
        </w:trPr>
        <w:tc>
          <w:tcPr>
            <w:tcW w:w="2340" w:type="dxa"/>
          </w:tcPr>
          <w:p w14:paraId="6076E70C" w14:textId="5CB2A0B4" w:rsidR="009E7CBE" w:rsidRPr="007E4491" w:rsidRDefault="007E4491" w:rsidP="007E4491">
            <w:pPr>
              <w:tabs>
                <w:tab w:val="left" w:pos="2127"/>
              </w:tabs>
              <w:suppressAutoHyphens/>
              <w:autoSpaceDE w:val="0"/>
              <w:autoSpaceDN w:val="0"/>
              <w:adjustRightInd w:val="0"/>
              <w:spacing w:after="0" w:line="240" w:lineRule="auto"/>
              <w:jc w:val="both"/>
              <w:rPr>
                <w:rFonts w:ascii="Bookman Old Style" w:eastAsia="Times New Roman" w:hAnsi="Bookman Old Style"/>
                <w:szCs w:val="24"/>
                <w:lang w:eastAsia="es-ES"/>
              </w:rPr>
            </w:pPr>
            <w:r w:rsidRPr="007E4491">
              <w:rPr>
                <w:rFonts w:ascii="Bookman Old Style" w:eastAsia="Times New Roman" w:hAnsi="Bookman Old Style"/>
                <w:iCs/>
                <w:szCs w:val="24"/>
                <w:lang w:eastAsia="es-ES"/>
              </w:rPr>
              <w:t>Tema:</w:t>
            </w:r>
          </w:p>
        </w:tc>
        <w:tc>
          <w:tcPr>
            <w:tcW w:w="6302" w:type="dxa"/>
          </w:tcPr>
          <w:p w14:paraId="4C8A8FED" w14:textId="024E8289" w:rsidR="009E7CBE" w:rsidRPr="007E4491" w:rsidRDefault="0097581C" w:rsidP="007E4491">
            <w:pPr>
              <w:tabs>
                <w:tab w:val="left" w:pos="2127"/>
              </w:tabs>
              <w:suppressAutoHyphens/>
              <w:autoSpaceDE w:val="0"/>
              <w:autoSpaceDN w:val="0"/>
              <w:adjustRightInd w:val="0"/>
              <w:spacing w:after="0" w:line="240" w:lineRule="auto"/>
              <w:jc w:val="both"/>
              <w:rPr>
                <w:rFonts w:ascii="Bookman Old Style" w:eastAsia="Times New Roman" w:hAnsi="Bookman Old Style"/>
                <w:szCs w:val="24"/>
                <w:lang w:eastAsia="es-ES"/>
              </w:rPr>
            </w:pPr>
            <w:r w:rsidRPr="007E4491">
              <w:rPr>
                <w:rFonts w:ascii="Bookman Old Style" w:eastAsia="Times New Roman" w:hAnsi="Bookman Old Style"/>
                <w:iCs/>
                <w:szCs w:val="24"/>
                <w:lang w:eastAsia="es-ES"/>
              </w:rPr>
              <w:t>Retroactivo e intereses</w:t>
            </w:r>
            <w:r w:rsidR="00B62072" w:rsidRPr="007E4491">
              <w:rPr>
                <w:rFonts w:ascii="Bookman Old Style" w:eastAsia="Times New Roman" w:hAnsi="Bookman Old Style"/>
                <w:iCs/>
                <w:szCs w:val="24"/>
                <w:lang w:eastAsia="es-ES"/>
              </w:rPr>
              <w:t xml:space="preserve"> moratorios</w:t>
            </w:r>
            <w:r w:rsidRPr="007E4491">
              <w:rPr>
                <w:rFonts w:ascii="Bookman Old Style" w:eastAsia="Times New Roman" w:hAnsi="Bookman Old Style"/>
                <w:iCs/>
                <w:szCs w:val="24"/>
                <w:lang w:eastAsia="es-ES"/>
              </w:rPr>
              <w:t xml:space="preserve"> en </w:t>
            </w:r>
            <w:r w:rsidR="00556855" w:rsidRPr="007E4491">
              <w:rPr>
                <w:rFonts w:ascii="Bookman Old Style" w:eastAsia="Times New Roman" w:hAnsi="Bookman Old Style"/>
                <w:iCs/>
                <w:szCs w:val="24"/>
                <w:lang w:eastAsia="es-ES"/>
              </w:rPr>
              <w:t>Garantía de P</w:t>
            </w:r>
            <w:r w:rsidR="00DB54C5" w:rsidRPr="007E4491">
              <w:rPr>
                <w:rFonts w:ascii="Bookman Old Style" w:eastAsia="Times New Roman" w:hAnsi="Bookman Old Style"/>
                <w:iCs/>
                <w:szCs w:val="24"/>
                <w:lang w:eastAsia="es-ES"/>
              </w:rPr>
              <w:t xml:space="preserve">ensión </w:t>
            </w:r>
            <w:r w:rsidR="00556855" w:rsidRPr="007E4491">
              <w:rPr>
                <w:rFonts w:ascii="Bookman Old Style" w:eastAsia="Times New Roman" w:hAnsi="Bookman Old Style"/>
                <w:iCs/>
                <w:szCs w:val="24"/>
                <w:lang w:eastAsia="es-ES"/>
              </w:rPr>
              <w:t>M</w:t>
            </w:r>
            <w:r w:rsidRPr="007E4491">
              <w:rPr>
                <w:rFonts w:ascii="Bookman Old Style" w:eastAsia="Times New Roman" w:hAnsi="Bookman Old Style"/>
                <w:iCs/>
                <w:szCs w:val="24"/>
                <w:lang w:eastAsia="es-ES"/>
              </w:rPr>
              <w:t>ínima</w:t>
            </w:r>
            <w:r w:rsidR="00B62072" w:rsidRPr="007E4491">
              <w:rPr>
                <w:rFonts w:ascii="Bookman Old Style" w:eastAsia="Times New Roman" w:hAnsi="Bookman Old Style"/>
                <w:iCs/>
                <w:szCs w:val="24"/>
                <w:lang w:eastAsia="es-ES"/>
              </w:rPr>
              <w:t xml:space="preserve"> de vejez</w:t>
            </w:r>
            <w:r w:rsidRPr="007E4491">
              <w:rPr>
                <w:rFonts w:ascii="Bookman Old Style" w:eastAsia="Times New Roman" w:hAnsi="Bookman Old Style"/>
                <w:iCs/>
                <w:szCs w:val="24"/>
                <w:lang w:eastAsia="es-ES"/>
              </w:rPr>
              <w:t xml:space="preserve"> </w:t>
            </w:r>
            <w:r w:rsidR="00DB54C5" w:rsidRPr="007E4491">
              <w:rPr>
                <w:rFonts w:ascii="Bookman Old Style" w:eastAsia="Times New Roman" w:hAnsi="Bookman Old Style"/>
                <w:iCs/>
                <w:szCs w:val="24"/>
                <w:lang w:eastAsia="es-ES"/>
              </w:rPr>
              <w:t xml:space="preserve">del </w:t>
            </w:r>
            <w:proofErr w:type="spellStart"/>
            <w:r w:rsidR="00DB54C5" w:rsidRPr="007E4491">
              <w:rPr>
                <w:rFonts w:ascii="Bookman Old Style" w:eastAsia="Times New Roman" w:hAnsi="Bookman Old Style"/>
                <w:iCs/>
                <w:szCs w:val="24"/>
                <w:lang w:eastAsia="es-ES"/>
              </w:rPr>
              <w:t>RAIS</w:t>
            </w:r>
            <w:proofErr w:type="spellEnd"/>
          </w:p>
        </w:tc>
      </w:tr>
    </w:tbl>
    <w:p w14:paraId="3D332CC7" w14:textId="77777777" w:rsidR="009E7CBE" w:rsidRPr="009C2F01" w:rsidRDefault="009E7CBE" w:rsidP="009C2F01">
      <w:pPr>
        <w:spacing w:after="0"/>
        <w:rPr>
          <w:rFonts w:ascii="Bookman Old Style" w:eastAsia="Dotum" w:hAnsi="Bookman Old Style" w:cs="FrankRuehl"/>
          <w:b/>
          <w:sz w:val="24"/>
          <w:szCs w:val="24"/>
          <w:lang w:eastAsia="es-ES"/>
        </w:rPr>
      </w:pPr>
      <w:r w:rsidRPr="009C2F01">
        <w:rPr>
          <w:rFonts w:ascii="Bookman Old Style" w:eastAsia="Dotum" w:hAnsi="Bookman Old Style" w:cs="FrankRuehl"/>
          <w:b/>
          <w:sz w:val="24"/>
          <w:szCs w:val="24"/>
          <w:lang w:eastAsia="es-ES"/>
        </w:rPr>
        <w:tab/>
      </w:r>
    </w:p>
    <w:p w14:paraId="6F499626" w14:textId="14476158" w:rsidR="009E7CBE" w:rsidRPr="009C2F01" w:rsidRDefault="009E7CBE" w:rsidP="009C2F01">
      <w:pPr>
        <w:autoSpaceDE w:val="0"/>
        <w:autoSpaceDN w:val="0"/>
        <w:adjustRightInd w:val="0"/>
        <w:spacing w:after="0"/>
        <w:jc w:val="center"/>
        <w:rPr>
          <w:rFonts w:ascii="Bookman Old Style" w:eastAsia="Times New Roman" w:hAnsi="Bookman Old Style"/>
          <w:b/>
          <w:bCs/>
          <w:sz w:val="24"/>
          <w:szCs w:val="24"/>
          <w:lang w:eastAsia="es-ES"/>
        </w:rPr>
      </w:pPr>
      <w:r w:rsidRPr="009C2F01">
        <w:rPr>
          <w:rFonts w:ascii="Bookman Old Style" w:eastAsia="Times New Roman" w:hAnsi="Bookman Old Style"/>
          <w:b/>
          <w:bCs/>
          <w:sz w:val="24"/>
          <w:szCs w:val="24"/>
          <w:lang w:eastAsia="es-ES"/>
        </w:rPr>
        <w:t>APROBADO POR ACTA No.</w:t>
      </w:r>
      <w:r w:rsidR="00745037" w:rsidRPr="009C2F01">
        <w:rPr>
          <w:rFonts w:ascii="Bookman Old Style" w:eastAsia="Times New Roman" w:hAnsi="Bookman Old Style"/>
          <w:b/>
          <w:bCs/>
          <w:sz w:val="24"/>
          <w:szCs w:val="24"/>
          <w:lang w:eastAsia="es-ES"/>
        </w:rPr>
        <w:t xml:space="preserve"> 183 DEL 14 DE NOVIEMBRE DE 2023</w:t>
      </w:r>
    </w:p>
    <w:p w14:paraId="2278A36B" w14:textId="039FE0DE" w:rsidR="009E7CBE" w:rsidRPr="009C2F01" w:rsidRDefault="009E7CBE" w:rsidP="009C2F01">
      <w:pPr>
        <w:keepNext/>
        <w:tabs>
          <w:tab w:val="left" w:pos="3544"/>
        </w:tabs>
        <w:spacing w:after="0"/>
        <w:jc w:val="both"/>
        <w:outlineLvl w:val="1"/>
        <w:rPr>
          <w:rFonts w:ascii="Bookman Old Style" w:eastAsia="Times New Roman" w:hAnsi="Bookman Old Style" w:cs="FrankRuehl"/>
          <w:sz w:val="24"/>
          <w:szCs w:val="24"/>
          <w:lang w:eastAsia="es-ES"/>
        </w:rPr>
      </w:pPr>
    </w:p>
    <w:p w14:paraId="188F35D9" w14:textId="747EE39E" w:rsidR="0053060E" w:rsidRPr="009C2F01" w:rsidRDefault="0053060E" w:rsidP="009C2F01">
      <w:pPr>
        <w:tabs>
          <w:tab w:val="left" w:pos="2127"/>
        </w:tabs>
        <w:suppressAutoHyphens/>
        <w:autoSpaceDE w:val="0"/>
        <w:autoSpaceDN w:val="0"/>
        <w:adjustRightInd w:val="0"/>
        <w:spacing w:after="0"/>
        <w:jc w:val="both"/>
        <w:rPr>
          <w:rFonts w:ascii="Bookman Old Style" w:eastAsia="Times New Roman" w:hAnsi="Bookman Old Style"/>
          <w:b/>
          <w:bCs/>
          <w:sz w:val="24"/>
          <w:szCs w:val="24"/>
          <w:lang w:eastAsia="es-ES"/>
        </w:rPr>
      </w:pPr>
      <w:r w:rsidRPr="009C2F01">
        <w:rPr>
          <w:rFonts w:ascii="Bookman Old Style" w:hAnsi="Bookman Old Style"/>
          <w:sz w:val="24"/>
          <w:szCs w:val="24"/>
        </w:rPr>
        <w:t>Hoy,</w:t>
      </w:r>
      <w:r w:rsidR="00CC1923" w:rsidRPr="009C2F01">
        <w:rPr>
          <w:rFonts w:ascii="Bookman Old Style" w:hAnsi="Bookman Old Style"/>
          <w:sz w:val="24"/>
          <w:szCs w:val="24"/>
        </w:rPr>
        <w:t xml:space="preserve"> cuatro</w:t>
      </w:r>
      <w:r w:rsidRPr="009C2F01">
        <w:rPr>
          <w:rFonts w:ascii="Bookman Old Style" w:hAnsi="Bookman Old Style"/>
          <w:sz w:val="24"/>
          <w:szCs w:val="24"/>
        </w:rPr>
        <w:t xml:space="preserve"> (</w:t>
      </w:r>
      <w:r w:rsidR="00CC1923" w:rsidRPr="009C2F01">
        <w:rPr>
          <w:rFonts w:ascii="Bookman Old Style" w:hAnsi="Bookman Old Style"/>
          <w:sz w:val="24"/>
          <w:szCs w:val="24"/>
        </w:rPr>
        <w:t>04</w:t>
      </w:r>
      <w:r w:rsidRPr="009C2F01">
        <w:rPr>
          <w:rFonts w:ascii="Bookman Old Style" w:hAnsi="Bookman Old Style"/>
          <w:sz w:val="24"/>
          <w:szCs w:val="24"/>
        </w:rPr>
        <w:t xml:space="preserve">) de </w:t>
      </w:r>
      <w:r w:rsidR="00CC1923" w:rsidRPr="009C2F01">
        <w:rPr>
          <w:rFonts w:ascii="Bookman Old Style" w:hAnsi="Bookman Old Style"/>
          <w:sz w:val="24"/>
          <w:szCs w:val="24"/>
        </w:rPr>
        <w:t>diciembre</w:t>
      </w:r>
      <w:r w:rsidR="00745037" w:rsidRPr="009C2F01">
        <w:rPr>
          <w:rFonts w:ascii="Bookman Old Style" w:hAnsi="Bookman Old Style"/>
          <w:sz w:val="24"/>
          <w:szCs w:val="24"/>
        </w:rPr>
        <w:t xml:space="preserve"> </w:t>
      </w:r>
      <w:r w:rsidRPr="009C2F01">
        <w:rPr>
          <w:rFonts w:ascii="Bookman Old Style" w:hAnsi="Bookman Old Style"/>
          <w:sz w:val="24"/>
          <w:szCs w:val="24"/>
        </w:rPr>
        <w:t>de dos mil veint</w:t>
      </w:r>
      <w:r w:rsidR="00C114F0" w:rsidRPr="009C2F01">
        <w:rPr>
          <w:rFonts w:ascii="Bookman Old Style" w:hAnsi="Bookman Old Style"/>
          <w:sz w:val="24"/>
          <w:szCs w:val="24"/>
        </w:rPr>
        <w:t>i</w:t>
      </w:r>
      <w:r w:rsidR="00787868" w:rsidRPr="009C2F01">
        <w:rPr>
          <w:rFonts w:ascii="Bookman Old Style" w:hAnsi="Bookman Old Style"/>
          <w:sz w:val="24"/>
          <w:szCs w:val="24"/>
        </w:rPr>
        <w:t>trés</w:t>
      </w:r>
      <w:r w:rsidRPr="009C2F01">
        <w:rPr>
          <w:rFonts w:ascii="Bookman Old Style" w:hAnsi="Bookman Old Style"/>
          <w:sz w:val="24"/>
          <w:szCs w:val="24"/>
        </w:rPr>
        <w:t xml:space="preserve"> (202</w:t>
      </w:r>
      <w:r w:rsidR="00787868" w:rsidRPr="009C2F01">
        <w:rPr>
          <w:rFonts w:ascii="Bookman Old Style" w:hAnsi="Bookman Old Style"/>
          <w:sz w:val="24"/>
          <w:szCs w:val="24"/>
        </w:rPr>
        <w:t>3</w:t>
      </w:r>
      <w:r w:rsidRPr="009C2F01">
        <w:rPr>
          <w:rFonts w:ascii="Bookman Old Style" w:hAnsi="Bookman Old Style"/>
          <w:sz w:val="24"/>
          <w:szCs w:val="24"/>
        </w:rPr>
        <w:t xml:space="preserve">), el Tribunal Superior de Distrito Judicial de </w:t>
      </w:r>
      <w:r w:rsidR="00C114F0" w:rsidRPr="009C2F01">
        <w:rPr>
          <w:rFonts w:ascii="Bookman Old Style" w:hAnsi="Bookman Old Style"/>
          <w:sz w:val="24"/>
          <w:szCs w:val="24"/>
        </w:rPr>
        <w:t>Pe</w:t>
      </w:r>
      <w:r w:rsidR="00C114F0" w:rsidRPr="007E4491">
        <w:rPr>
          <w:rFonts w:ascii="Bookman Old Style" w:hAnsi="Bookman Old Style"/>
          <w:sz w:val="24"/>
          <w:szCs w:val="24"/>
        </w:rPr>
        <w:t>reira</w:t>
      </w:r>
      <w:r w:rsidRPr="007E4491">
        <w:rPr>
          <w:rFonts w:ascii="Bookman Old Style" w:hAnsi="Bookman Old Style"/>
          <w:sz w:val="24"/>
          <w:szCs w:val="24"/>
        </w:rPr>
        <w:t>, Sala</w:t>
      </w:r>
      <w:r w:rsidR="00C114F0" w:rsidRPr="007E4491">
        <w:rPr>
          <w:rFonts w:ascii="Bookman Old Style" w:hAnsi="Bookman Old Style"/>
          <w:sz w:val="24"/>
          <w:szCs w:val="24"/>
        </w:rPr>
        <w:t xml:space="preserve"> </w:t>
      </w:r>
      <w:r w:rsidRPr="007E4491">
        <w:rPr>
          <w:rFonts w:ascii="Bookman Old Style" w:hAnsi="Bookman Old Style"/>
          <w:sz w:val="24"/>
          <w:szCs w:val="24"/>
        </w:rPr>
        <w:t>de Decisión Laboral integrada por los magistrados Dr</w:t>
      </w:r>
      <w:r w:rsidR="00C114F0" w:rsidRPr="007E4491">
        <w:rPr>
          <w:rFonts w:ascii="Bookman Old Style" w:hAnsi="Bookman Old Style"/>
          <w:sz w:val="24"/>
          <w:szCs w:val="24"/>
        </w:rPr>
        <w:t>a</w:t>
      </w:r>
      <w:r w:rsidRPr="007E4491">
        <w:rPr>
          <w:rFonts w:ascii="Bookman Old Style" w:hAnsi="Bookman Old Style"/>
          <w:sz w:val="24"/>
          <w:szCs w:val="24"/>
        </w:rPr>
        <w:t xml:space="preserve">. </w:t>
      </w:r>
      <w:r w:rsidR="00C114F0" w:rsidRPr="007E4491">
        <w:rPr>
          <w:rFonts w:ascii="Bookman Old Style" w:hAnsi="Bookman Old Style"/>
          <w:sz w:val="24"/>
          <w:szCs w:val="24"/>
        </w:rPr>
        <w:t>OLGA LUCIA HOYOS SEPÚLVEDA</w:t>
      </w:r>
      <w:r w:rsidRPr="007E4491">
        <w:rPr>
          <w:rFonts w:ascii="Bookman Old Style" w:hAnsi="Bookman Old Style"/>
          <w:sz w:val="24"/>
          <w:szCs w:val="24"/>
        </w:rPr>
        <w:t>, D</w:t>
      </w:r>
      <w:r w:rsidR="00C114F0" w:rsidRPr="007E4491">
        <w:rPr>
          <w:rFonts w:ascii="Bookman Old Style" w:hAnsi="Bookman Old Style"/>
          <w:sz w:val="24"/>
          <w:szCs w:val="24"/>
        </w:rPr>
        <w:t>r</w:t>
      </w:r>
      <w:r w:rsidRPr="007E4491">
        <w:rPr>
          <w:rFonts w:ascii="Bookman Old Style" w:hAnsi="Bookman Old Style"/>
          <w:sz w:val="24"/>
          <w:szCs w:val="24"/>
        </w:rPr>
        <w:t>.</w:t>
      </w:r>
      <w:r w:rsidR="00C114F0" w:rsidRPr="007E4491">
        <w:rPr>
          <w:rFonts w:ascii="Bookman Old Style" w:hAnsi="Bookman Old Style"/>
          <w:sz w:val="24"/>
          <w:szCs w:val="24"/>
        </w:rPr>
        <w:t xml:space="preserve"> JULIO CÉSAR SALAZAR MUÑOZ y</w:t>
      </w:r>
      <w:r w:rsidRPr="007E4491">
        <w:rPr>
          <w:rFonts w:ascii="Bookman Old Style" w:hAnsi="Bookman Old Style"/>
          <w:sz w:val="24"/>
          <w:szCs w:val="24"/>
        </w:rPr>
        <w:t xml:space="preserve"> como ponente Dr. GERMÁN DARÍO </w:t>
      </w:r>
      <w:proofErr w:type="spellStart"/>
      <w:r w:rsidRPr="007E4491">
        <w:rPr>
          <w:rFonts w:ascii="Bookman Old Style" w:hAnsi="Bookman Old Style"/>
          <w:sz w:val="24"/>
          <w:szCs w:val="24"/>
        </w:rPr>
        <w:t>GÓEZ</w:t>
      </w:r>
      <w:proofErr w:type="spellEnd"/>
      <w:r w:rsidRPr="007E4491">
        <w:rPr>
          <w:rFonts w:ascii="Bookman Old Style" w:hAnsi="Bookman Old Style"/>
          <w:sz w:val="24"/>
          <w:szCs w:val="24"/>
        </w:rPr>
        <w:t xml:space="preserve"> </w:t>
      </w:r>
      <w:proofErr w:type="spellStart"/>
      <w:r w:rsidRPr="007E4491">
        <w:rPr>
          <w:rFonts w:ascii="Bookman Old Style" w:hAnsi="Bookman Old Style"/>
          <w:sz w:val="24"/>
          <w:szCs w:val="24"/>
        </w:rPr>
        <w:t>VINASCO</w:t>
      </w:r>
      <w:proofErr w:type="spellEnd"/>
      <w:r w:rsidR="005257D6" w:rsidRPr="007E4491">
        <w:rPr>
          <w:rFonts w:ascii="Bookman Old Style" w:eastAsia="Dotum" w:hAnsi="Bookman Old Style" w:cs="Tahoma"/>
          <w:sz w:val="24"/>
          <w:szCs w:val="24"/>
          <w:lang w:eastAsia="es-ES"/>
        </w:rPr>
        <w:t xml:space="preserve">, </w:t>
      </w:r>
      <w:r w:rsidR="00B60D9D" w:rsidRPr="007E4491">
        <w:rPr>
          <w:rFonts w:ascii="Bookman Old Style" w:eastAsia="Dotum" w:hAnsi="Bookman Old Style" w:cs="Tahoma"/>
          <w:sz w:val="24"/>
          <w:szCs w:val="24"/>
          <w:lang w:eastAsia="es-ES"/>
        </w:rPr>
        <w:t xml:space="preserve">procede a resolver el </w:t>
      </w:r>
      <w:r w:rsidR="00DB54C5" w:rsidRPr="007E4491">
        <w:rPr>
          <w:rFonts w:ascii="Bookman Old Style" w:eastAsia="Dotum" w:hAnsi="Bookman Old Style" w:cs="Tahoma"/>
          <w:sz w:val="24"/>
          <w:szCs w:val="24"/>
          <w:lang w:eastAsia="es-ES"/>
        </w:rPr>
        <w:t>grad</w:t>
      </w:r>
      <w:r w:rsidR="00DB54C5" w:rsidRPr="009C2F01">
        <w:rPr>
          <w:rFonts w:ascii="Bookman Old Style" w:eastAsia="Dotum" w:hAnsi="Bookman Old Style" w:cs="Tahoma"/>
          <w:sz w:val="24"/>
          <w:szCs w:val="24"/>
          <w:lang w:eastAsia="es-ES"/>
        </w:rPr>
        <w:t>o jurisdiccional de consulta en favor de la parte demandante</w:t>
      </w:r>
      <w:r w:rsidR="003216B5" w:rsidRPr="009C2F01">
        <w:rPr>
          <w:rFonts w:ascii="Bookman Old Style" w:eastAsia="Dotum" w:hAnsi="Bookman Old Style" w:cs="Tahoma"/>
          <w:sz w:val="24"/>
          <w:szCs w:val="24"/>
          <w:lang w:eastAsia="es-ES"/>
        </w:rPr>
        <w:t>,</w:t>
      </w:r>
      <w:r w:rsidR="00B47EBA" w:rsidRPr="009C2F01">
        <w:rPr>
          <w:rFonts w:ascii="Bookman Old Style" w:eastAsia="Dotum" w:hAnsi="Bookman Old Style" w:cs="Tahoma"/>
          <w:sz w:val="24"/>
          <w:szCs w:val="24"/>
          <w:lang w:eastAsia="es-ES"/>
        </w:rPr>
        <w:t xml:space="preserve"> </w:t>
      </w:r>
      <w:r w:rsidR="00B60D9D" w:rsidRPr="009C2F01">
        <w:rPr>
          <w:rFonts w:ascii="Bookman Old Style" w:eastAsia="Dotum" w:hAnsi="Bookman Old Style" w:cs="Tahoma"/>
          <w:sz w:val="24"/>
          <w:szCs w:val="24"/>
          <w:lang w:eastAsia="es-ES"/>
        </w:rPr>
        <w:t xml:space="preserve">contra </w:t>
      </w:r>
      <w:r w:rsidR="00B60D9D" w:rsidRPr="009C2F01">
        <w:rPr>
          <w:rFonts w:ascii="Bookman Old Style" w:eastAsia="Times New Roman" w:hAnsi="Bookman Old Style"/>
          <w:sz w:val="24"/>
          <w:szCs w:val="24"/>
          <w:lang w:eastAsia="es-ES"/>
        </w:rPr>
        <w:t>la</w:t>
      </w:r>
      <w:r w:rsidR="00B60D9D" w:rsidRPr="009C2F01">
        <w:rPr>
          <w:rFonts w:ascii="Bookman Old Style" w:eastAsia="Times New Roman" w:hAnsi="Bookman Old Style"/>
          <w:bCs/>
          <w:sz w:val="24"/>
          <w:szCs w:val="24"/>
          <w:lang w:eastAsia="es-ES"/>
        </w:rPr>
        <w:t xml:space="preserve"> </w:t>
      </w:r>
      <w:r w:rsidR="00FE2167" w:rsidRPr="009C2F01">
        <w:rPr>
          <w:rFonts w:ascii="Bookman Old Style" w:eastAsia="Times New Roman" w:hAnsi="Bookman Old Style"/>
          <w:bCs/>
          <w:sz w:val="24"/>
          <w:szCs w:val="24"/>
          <w:lang w:eastAsia="es-ES"/>
        </w:rPr>
        <w:t>sentencia de primera instancia</w:t>
      </w:r>
      <w:r w:rsidR="00835B22" w:rsidRPr="009C2F01">
        <w:rPr>
          <w:rFonts w:ascii="Bookman Old Style" w:eastAsia="Times New Roman" w:hAnsi="Bookman Old Style"/>
          <w:bCs/>
          <w:sz w:val="24"/>
          <w:szCs w:val="24"/>
          <w:lang w:eastAsia="es-ES"/>
        </w:rPr>
        <w:t>,</w:t>
      </w:r>
      <w:r w:rsidR="00C114F0" w:rsidRPr="009C2F01">
        <w:rPr>
          <w:rFonts w:ascii="Bookman Old Style" w:eastAsia="Times New Roman" w:hAnsi="Bookman Old Style"/>
          <w:bCs/>
          <w:sz w:val="24"/>
          <w:szCs w:val="24"/>
          <w:lang w:eastAsia="es-ES"/>
        </w:rPr>
        <w:t xml:space="preserve"> </w:t>
      </w:r>
      <w:r w:rsidR="0039189B" w:rsidRPr="009C2F01">
        <w:rPr>
          <w:rFonts w:ascii="Bookman Old Style" w:eastAsia="Dotum" w:hAnsi="Bookman Old Style" w:cs="Tahoma"/>
          <w:sz w:val="24"/>
          <w:szCs w:val="24"/>
          <w:lang w:eastAsia="es-ES"/>
        </w:rPr>
        <w:t xml:space="preserve">proferida por el Juzgado </w:t>
      </w:r>
      <w:r w:rsidR="00DB54C5" w:rsidRPr="009C2F01">
        <w:rPr>
          <w:rFonts w:ascii="Bookman Old Style" w:eastAsia="Dotum" w:hAnsi="Bookman Old Style" w:cs="Tahoma"/>
          <w:sz w:val="24"/>
          <w:szCs w:val="24"/>
          <w:lang w:eastAsia="es-ES"/>
        </w:rPr>
        <w:t>Quinto</w:t>
      </w:r>
      <w:r w:rsidR="00EB2A49" w:rsidRPr="009C2F01">
        <w:rPr>
          <w:rFonts w:ascii="Bookman Old Style" w:eastAsia="Dotum" w:hAnsi="Bookman Old Style" w:cs="Tahoma"/>
          <w:sz w:val="24"/>
          <w:szCs w:val="24"/>
          <w:lang w:eastAsia="es-ES"/>
        </w:rPr>
        <w:t xml:space="preserve"> </w:t>
      </w:r>
      <w:r w:rsidRPr="009C2F01">
        <w:rPr>
          <w:rFonts w:ascii="Bookman Old Style" w:eastAsia="Dotum" w:hAnsi="Bookman Old Style" w:cs="Tahoma"/>
          <w:sz w:val="24"/>
          <w:szCs w:val="24"/>
          <w:lang w:eastAsia="es-ES"/>
        </w:rPr>
        <w:t>Laboral del Circuito de esta ciudad</w:t>
      </w:r>
      <w:r w:rsidR="00B47EBA" w:rsidRPr="009C2F01">
        <w:rPr>
          <w:rFonts w:ascii="Bookman Old Style" w:eastAsia="Dotum" w:hAnsi="Bookman Old Style" w:cs="Tahoma"/>
          <w:sz w:val="24"/>
          <w:szCs w:val="24"/>
          <w:lang w:eastAsia="es-ES"/>
        </w:rPr>
        <w:t>,</w:t>
      </w:r>
      <w:r w:rsidRPr="009C2F01">
        <w:rPr>
          <w:rFonts w:ascii="Bookman Old Style" w:eastAsia="Dotum" w:hAnsi="Bookman Old Style" w:cs="Tahoma"/>
          <w:sz w:val="24"/>
          <w:szCs w:val="24"/>
          <w:lang w:eastAsia="es-ES"/>
        </w:rPr>
        <w:t xml:space="preserve"> dentro del proceso </w:t>
      </w:r>
      <w:r w:rsidRPr="007E4491">
        <w:rPr>
          <w:rFonts w:ascii="Bookman Old Style" w:eastAsia="Dotum" w:hAnsi="Bookman Old Style" w:cs="Tahoma"/>
          <w:b/>
          <w:sz w:val="24"/>
          <w:szCs w:val="24"/>
          <w:lang w:eastAsia="es-ES"/>
        </w:rPr>
        <w:t xml:space="preserve">ordinario </w:t>
      </w:r>
      <w:r w:rsidR="007E4491" w:rsidRPr="007E4491">
        <w:rPr>
          <w:rFonts w:ascii="Bookman Old Style" w:eastAsia="Dotum" w:hAnsi="Bookman Old Style" w:cs="Tahoma"/>
          <w:b/>
          <w:sz w:val="24"/>
          <w:szCs w:val="24"/>
          <w:lang w:eastAsia="es-ES"/>
        </w:rPr>
        <w:t xml:space="preserve">laboral </w:t>
      </w:r>
      <w:r w:rsidRPr="009C2F01">
        <w:rPr>
          <w:rFonts w:ascii="Bookman Old Style" w:eastAsia="Dotum" w:hAnsi="Bookman Old Style" w:cs="Tahoma"/>
          <w:sz w:val="24"/>
          <w:szCs w:val="24"/>
          <w:lang w:eastAsia="es-ES"/>
        </w:rPr>
        <w:t>promovido</w:t>
      </w:r>
      <w:r w:rsidR="00B47EBA" w:rsidRPr="009C2F01">
        <w:rPr>
          <w:rFonts w:ascii="Bookman Old Style" w:eastAsia="Dotum" w:hAnsi="Bookman Old Style" w:cs="Tahoma"/>
          <w:sz w:val="24"/>
          <w:szCs w:val="24"/>
          <w:lang w:eastAsia="es-ES"/>
        </w:rPr>
        <w:t xml:space="preserve"> por</w:t>
      </w:r>
      <w:r w:rsidRPr="009C2F01">
        <w:rPr>
          <w:rFonts w:ascii="Bookman Old Style" w:eastAsia="Dotum" w:hAnsi="Bookman Old Style" w:cs="Tahoma"/>
          <w:sz w:val="24"/>
          <w:szCs w:val="24"/>
          <w:lang w:eastAsia="es-ES"/>
        </w:rPr>
        <w:t xml:space="preserve"> </w:t>
      </w:r>
      <w:r w:rsidR="00376225" w:rsidRPr="009C2F01">
        <w:rPr>
          <w:rFonts w:ascii="Bookman Old Style" w:eastAsia="Dotum" w:hAnsi="Bookman Old Style" w:cs="Tahoma"/>
          <w:b/>
          <w:sz w:val="24"/>
          <w:szCs w:val="24"/>
          <w:lang w:eastAsia="es-ES"/>
        </w:rPr>
        <w:t xml:space="preserve">MARÍA </w:t>
      </w:r>
      <w:r w:rsidR="00DB54C5" w:rsidRPr="009C2F01">
        <w:rPr>
          <w:rFonts w:ascii="Bookman Old Style" w:eastAsia="Dotum" w:hAnsi="Bookman Old Style" w:cs="Tahoma"/>
          <w:b/>
          <w:sz w:val="24"/>
          <w:szCs w:val="24"/>
          <w:lang w:eastAsia="es-ES"/>
        </w:rPr>
        <w:t>ELENA MEJÍA HERNÁNDEZ</w:t>
      </w:r>
      <w:r w:rsidR="00376225" w:rsidRPr="009C2F01">
        <w:rPr>
          <w:rFonts w:ascii="Bookman Old Style" w:eastAsia="Dotum" w:hAnsi="Bookman Old Style" w:cs="Tahoma"/>
          <w:b/>
          <w:sz w:val="24"/>
          <w:szCs w:val="24"/>
          <w:lang w:eastAsia="es-ES"/>
        </w:rPr>
        <w:t xml:space="preserve"> </w:t>
      </w:r>
      <w:r w:rsidRPr="009C2F01">
        <w:rPr>
          <w:rFonts w:ascii="Bookman Old Style" w:eastAsia="Dotum" w:hAnsi="Bookman Old Style" w:cs="Tahoma"/>
          <w:sz w:val="24"/>
          <w:szCs w:val="24"/>
          <w:lang w:eastAsia="es-ES"/>
        </w:rPr>
        <w:t>contra</w:t>
      </w:r>
      <w:r w:rsidR="00C05BC5" w:rsidRPr="009C2F01">
        <w:rPr>
          <w:rFonts w:ascii="Bookman Old Style" w:eastAsia="Dotum" w:hAnsi="Bookman Old Style" w:cs="Tahoma"/>
          <w:sz w:val="24"/>
          <w:szCs w:val="24"/>
          <w:lang w:eastAsia="es-ES"/>
        </w:rPr>
        <w:t xml:space="preserve"> </w:t>
      </w:r>
      <w:r w:rsidR="00811152" w:rsidRPr="009C2F01">
        <w:rPr>
          <w:rFonts w:ascii="Bookman Old Style" w:eastAsia="Dotum" w:hAnsi="Bookman Old Style" w:cs="Tahoma"/>
          <w:sz w:val="24"/>
          <w:szCs w:val="24"/>
          <w:lang w:eastAsia="es-ES"/>
        </w:rPr>
        <w:t>la</w:t>
      </w:r>
      <w:r w:rsidR="00376225" w:rsidRPr="009C2F01">
        <w:rPr>
          <w:rFonts w:ascii="Bookman Old Style" w:eastAsia="Dotum" w:hAnsi="Bookman Old Style" w:cs="Tahoma"/>
          <w:sz w:val="24"/>
          <w:szCs w:val="24"/>
          <w:lang w:eastAsia="es-ES"/>
        </w:rPr>
        <w:t xml:space="preserve"> </w:t>
      </w:r>
      <w:r w:rsidR="00376225" w:rsidRPr="009C2F01">
        <w:rPr>
          <w:rFonts w:ascii="Bookman Old Style" w:eastAsia="Dotum" w:hAnsi="Bookman Old Style" w:cs="Tahoma"/>
          <w:b/>
          <w:sz w:val="24"/>
          <w:szCs w:val="24"/>
          <w:lang w:eastAsia="es-ES"/>
        </w:rPr>
        <w:t>AFP</w:t>
      </w:r>
      <w:r w:rsidR="00811152" w:rsidRPr="009C2F01">
        <w:rPr>
          <w:rFonts w:ascii="Bookman Old Style" w:eastAsia="Dotum" w:hAnsi="Bookman Old Style" w:cs="Tahoma"/>
          <w:sz w:val="24"/>
          <w:szCs w:val="24"/>
          <w:lang w:eastAsia="es-ES"/>
        </w:rPr>
        <w:t xml:space="preserve"> </w:t>
      </w:r>
      <w:r w:rsidR="00376225" w:rsidRPr="009C2F01">
        <w:rPr>
          <w:rFonts w:ascii="Bookman Old Style" w:eastAsia="Dotum" w:hAnsi="Bookman Old Style" w:cs="Tahoma"/>
          <w:b/>
          <w:sz w:val="24"/>
          <w:szCs w:val="24"/>
          <w:lang w:eastAsia="es-ES"/>
        </w:rPr>
        <w:t>PORVENIR</w:t>
      </w:r>
      <w:r w:rsidR="00080EF1" w:rsidRPr="009C2F01">
        <w:rPr>
          <w:rFonts w:ascii="Bookman Old Style" w:eastAsia="Dotum" w:hAnsi="Bookman Old Style" w:cs="Tahoma"/>
          <w:b/>
          <w:sz w:val="24"/>
          <w:szCs w:val="24"/>
          <w:lang w:eastAsia="es-ES"/>
        </w:rPr>
        <w:t xml:space="preserve"> S.A.</w:t>
      </w:r>
      <w:r w:rsidR="00080EF1" w:rsidRPr="009C2F01">
        <w:rPr>
          <w:rFonts w:ascii="Bookman Old Style" w:eastAsia="Times New Roman" w:hAnsi="Bookman Old Style"/>
          <w:bCs/>
          <w:sz w:val="24"/>
          <w:szCs w:val="24"/>
          <w:lang w:eastAsia="es-ES"/>
        </w:rPr>
        <w:t>,</w:t>
      </w:r>
      <w:r w:rsidR="00080EF1" w:rsidRPr="009C2F01">
        <w:rPr>
          <w:rFonts w:ascii="Bookman Old Style" w:eastAsia="Times New Roman" w:hAnsi="Bookman Old Style"/>
          <w:b/>
          <w:bCs/>
          <w:sz w:val="24"/>
          <w:szCs w:val="24"/>
          <w:lang w:eastAsia="es-ES"/>
        </w:rPr>
        <w:t xml:space="preserve"> </w:t>
      </w:r>
      <w:r w:rsidRPr="009C2F01">
        <w:rPr>
          <w:rFonts w:ascii="Bookman Old Style" w:eastAsia="Dotum" w:hAnsi="Bookman Old Style" w:cs="Tahoma"/>
          <w:sz w:val="24"/>
          <w:szCs w:val="24"/>
          <w:lang w:eastAsia="es-ES"/>
        </w:rPr>
        <w:t xml:space="preserve">radicado </w:t>
      </w:r>
      <w:r w:rsidR="00DB54C5" w:rsidRPr="009C2F01">
        <w:rPr>
          <w:rFonts w:ascii="Bookman Old Style" w:eastAsia="Dotum" w:hAnsi="Bookman Old Style" w:cs="Tahoma"/>
          <w:b/>
          <w:sz w:val="24"/>
          <w:szCs w:val="24"/>
          <w:lang w:eastAsia="es-ES"/>
        </w:rPr>
        <w:t>66001310500520180054902</w:t>
      </w:r>
      <w:r w:rsidR="00080EF1" w:rsidRPr="009C2F01">
        <w:rPr>
          <w:rFonts w:ascii="Bookman Old Style" w:eastAsia="Dotum" w:hAnsi="Bookman Old Style" w:cs="Tahoma"/>
          <w:b/>
          <w:sz w:val="24"/>
          <w:szCs w:val="24"/>
          <w:lang w:eastAsia="es-ES"/>
        </w:rPr>
        <w:t>.</w:t>
      </w:r>
    </w:p>
    <w:p w14:paraId="49117ACE" w14:textId="77777777" w:rsidR="0053060E" w:rsidRPr="009C2F01" w:rsidRDefault="0053060E" w:rsidP="009C2F01">
      <w:pPr>
        <w:spacing w:after="0"/>
        <w:jc w:val="both"/>
        <w:rPr>
          <w:rFonts w:ascii="Bookman Old Style" w:eastAsia="Dotum" w:hAnsi="Bookman Old Style" w:cs="Tahoma"/>
          <w:sz w:val="24"/>
          <w:szCs w:val="24"/>
          <w:lang w:eastAsia="es-ES"/>
        </w:rPr>
      </w:pPr>
    </w:p>
    <w:p w14:paraId="4BF299F2" w14:textId="09F31513" w:rsidR="00EC0476" w:rsidRPr="009C2F01" w:rsidRDefault="0053060E" w:rsidP="009C2F01">
      <w:pPr>
        <w:widowControl w:val="0"/>
        <w:tabs>
          <w:tab w:val="left" w:pos="-720"/>
        </w:tabs>
        <w:suppressAutoHyphens/>
        <w:overflowPunct w:val="0"/>
        <w:autoSpaceDE w:val="0"/>
        <w:autoSpaceDN w:val="0"/>
        <w:adjustRightInd w:val="0"/>
        <w:spacing w:after="0"/>
        <w:jc w:val="both"/>
        <w:rPr>
          <w:rFonts w:ascii="Bookman Old Style" w:hAnsi="Bookman Old Style"/>
          <w:sz w:val="24"/>
          <w:szCs w:val="24"/>
        </w:rPr>
      </w:pPr>
      <w:r w:rsidRPr="009C2F01">
        <w:rPr>
          <w:rFonts w:ascii="Bookman Old Style" w:hAnsi="Bookman Old Style"/>
          <w:sz w:val="24"/>
          <w:szCs w:val="24"/>
        </w:rPr>
        <w:t>Seguidamente se procede a proferir la decisión</w:t>
      </w:r>
      <w:r w:rsidR="005257D6" w:rsidRPr="009C2F01">
        <w:rPr>
          <w:rFonts w:ascii="Bookman Old Style" w:hAnsi="Bookman Old Style"/>
          <w:sz w:val="24"/>
          <w:szCs w:val="24"/>
        </w:rPr>
        <w:t xml:space="preserve"> </w:t>
      </w:r>
      <w:r w:rsidR="005257D6" w:rsidRPr="009C2F01">
        <w:rPr>
          <w:rStyle w:val="normaltextrun"/>
          <w:rFonts w:ascii="Bookman Old Style" w:hAnsi="Bookman Old Style" w:cs="Tahoma"/>
          <w:color w:val="000000"/>
          <w:sz w:val="24"/>
          <w:szCs w:val="24"/>
          <w:shd w:val="clear" w:color="auto" w:fill="FFFFFF"/>
          <w:lang w:val="es-ES"/>
        </w:rPr>
        <w:t xml:space="preserve">por escrito </w:t>
      </w:r>
      <w:r w:rsidR="005257D6" w:rsidRPr="009C2F01">
        <w:rPr>
          <w:rFonts w:ascii="Bookman Old Style" w:hAnsi="Bookman Old Style"/>
          <w:sz w:val="24"/>
          <w:szCs w:val="24"/>
        </w:rPr>
        <w:t>aprobada por esta Sala,</w:t>
      </w:r>
      <w:r w:rsidR="002E1A84" w:rsidRPr="009C2F01">
        <w:rPr>
          <w:rFonts w:ascii="Bookman Old Style" w:hAnsi="Bookman Old Style"/>
          <w:sz w:val="24"/>
          <w:szCs w:val="24"/>
        </w:rPr>
        <w:t xml:space="preserve"> </w:t>
      </w:r>
      <w:r w:rsidR="002E1A84" w:rsidRPr="009C2F01">
        <w:rPr>
          <w:rStyle w:val="normaltextrun"/>
          <w:rFonts w:ascii="Bookman Old Style" w:hAnsi="Bookman Old Style" w:cs="Tahoma"/>
          <w:color w:val="000000"/>
          <w:sz w:val="24"/>
          <w:szCs w:val="24"/>
          <w:shd w:val="clear" w:color="auto" w:fill="FFFFFF"/>
          <w:lang w:val="es-ES"/>
        </w:rPr>
        <w:t>conforme</w:t>
      </w:r>
      <w:r w:rsidR="005257D6" w:rsidRPr="009C2F01">
        <w:rPr>
          <w:rStyle w:val="normaltextrun"/>
          <w:rFonts w:ascii="Bookman Old Style" w:hAnsi="Bookman Old Style" w:cs="Tahoma"/>
          <w:color w:val="000000"/>
          <w:sz w:val="24"/>
          <w:szCs w:val="24"/>
          <w:shd w:val="clear" w:color="auto" w:fill="FFFFFF"/>
          <w:lang w:val="es-ES"/>
        </w:rPr>
        <w:t xml:space="preserve"> al artículo 15 del Decreto No. 806 de 2020,</w:t>
      </w:r>
      <w:r w:rsidR="005257D6" w:rsidRPr="009C2F01">
        <w:rPr>
          <w:rStyle w:val="normaltextrun"/>
          <w:rFonts w:ascii="Times New Roman" w:hAnsi="Times New Roman"/>
          <w:color w:val="000000"/>
          <w:sz w:val="24"/>
          <w:szCs w:val="24"/>
          <w:shd w:val="clear" w:color="auto" w:fill="FFFFFF"/>
          <w:lang w:val="es-ES"/>
        </w:rPr>
        <w:t> </w:t>
      </w:r>
      <w:r w:rsidR="005257D6" w:rsidRPr="009C2F01">
        <w:rPr>
          <w:rStyle w:val="normaltextrun"/>
          <w:rFonts w:ascii="Bookman Old Style" w:hAnsi="Bookman Old Style" w:cs="Tahoma"/>
          <w:color w:val="000000"/>
          <w:sz w:val="24"/>
          <w:szCs w:val="24"/>
          <w:shd w:val="clear" w:color="auto" w:fill="FFFFFF"/>
          <w:lang w:val="es-ES"/>
        </w:rPr>
        <w:t xml:space="preserve">expedido por el </w:t>
      </w:r>
      <w:r w:rsidR="005257D6" w:rsidRPr="009C2F01">
        <w:rPr>
          <w:rStyle w:val="normaltextrun"/>
          <w:rFonts w:ascii="Bookman Old Style" w:hAnsi="Bookman Old Style" w:cs="Tahoma"/>
          <w:color w:val="000000"/>
          <w:sz w:val="24"/>
          <w:szCs w:val="24"/>
          <w:shd w:val="clear" w:color="auto" w:fill="FFFFFF"/>
          <w:lang w:val="es-ES"/>
        </w:rPr>
        <w:lastRenderedPageBreak/>
        <w:t>Ministerio de Justicia y del Derecho</w:t>
      </w:r>
      <w:r w:rsidRPr="009C2F01">
        <w:rPr>
          <w:rFonts w:ascii="Bookman Old Style" w:hAnsi="Bookman Old Style"/>
          <w:sz w:val="24"/>
          <w:szCs w:val="24"/>
        </w:rPr>
        <w:t>,</w:t>
      </w:r>
      <w:r w:rsidR="00221BC1" w:rsidRPr="009C2F01">
        <w:rPr>
          <w:rStyle w:val="normaltextrun"/>
          <w:rFonts w:ascii="Bookman Old Style" w:hAnsi="Bookman Old Style" w:cs="Tahoma"/>
          <w:color w:val="000000"/>
          <w:sz w:val="24"/>
          <w:szCs w:val="24"/>
          <w:shd w:val="clear" w:color="auto" w:fill="FFFFFF"/>
          <w:lang w:val="es-ES"/>
        </w:rPr>
        <w:t xml:space="preserve"> adoptado como legislación permanente a través de la Ley 2213 de 2022,</w:t>
      </w:r>
      <w:r w:rsidRPr="009C2F01">
        <w:rPr>
          <w:rFonts w:ascii="Bookman Old Style" w:hAnsi="Bookman Old Style"/>
          <w:sz w:val="24"/>
          <w:szCs w:val="24"/>
        </w:rPr>
        <w:t xml:space="preserve"> la cual se tra</w:t>
      </w:r>
      <w:r w:rsidR="00745037" w:rsidRPr="009C2F01">
        <w:rPr>
          <w:rFonts w:ascii="Bookman Old Style" w:hAnsi="Bookman Old Style"/>
          <w:sz w:val="24"/>
          <w:szCs w:val="24"/>
        </w:rPr>
        <w:t>duce en los siguientes términos.</w:t>
      </w:r>
    </w:p>
    <w:p w14:paraId="7EC3A09B" w14:textId="77777777" w:rsidR="008C68A7" w:rsidRPr="009C2F01" w:rsidRDefault="008C68A7" w:rsidP="009C2F01">
      <w:pPr>
        <w:widowControl w:val="0"/>
        <w:tabs>
          <w:tab w:val="left" w:pos="-720"/>
        </w:tabs>
        <w:suppressAutoHyphens/>
        <w:overflowPunct w:val="0"/>
        <w:autoSpaceDE w:val="0"/>
        <w:autoSpaceDN w:val="0"/>
        <w:adjustRightInd w:val="0"/>
        <w:spacing w:after="0"/>
        <w:jc w:val="both"/>
        <w:rPr>
          <w:rFonts w:ascii="Bookman Old Style" w:eastAsia="Dotum" w:hAnsi="Bookman Old Style" w:cs="Tahoma"/>
          <w:sz w:val="24"/>
          <w:szCs w:val="24"/>
          <w:lang w:eastAsia="es-ES"/>
        </w:rPr>
      </w:pPr>
    </w:p>
    <w:p w14:paraId="6BC71752" w14:textId="3101260B" w:rsidR="00800F13" w:rsidRPr="009C2F01" w:rsidRDefault="00745037" w:rsidP="009C2F01">
      <w:pPr>
        <w:tabs>
          <w:tab w:val="left" w:pos="0"/>
        </w:tabs>
        <w:suppressAutoHyphens/>
        <w:spacing w:after="0"/>
        <w:ind w:firstLine="480"/>
        <w:jc w:val="center"/>
        <w:rPr>
          <w:rFonts w:ascii="Bookman Old Style" w:eastAsia="Times New Roman" w:hAnsi="Bookman Old Style" w:cs="Arial Narrow"/>
          <w:b/>
          <w:bCs/>
          <w:spacing w:val="-3"/>
          <w:sz w:val="24"/>
          <w:szCs w:val="24"/>
          <w:lang w:eastAsia="es-ES"/>
        </w:rPr>
      </w:pPr>
      <w:r w:rsidRPr="009C2F01">
        <w:rPr>
          <w:rFonts w:ascii="Bookman Old Style" w:eastAsia="Times New Roman" w:hAnsi="Bookman Old Style" w:cs="Arial Narrow"/>
          <w:b/>
          <w:bCs/>
          <w:spacing w:val="-3"/>
          <w:sz w:val="24"/>
          <w:szCs w:val="24"/>
          <w:lang w:eastAsia="es-ES"/>
        </w:rPr>
        <w:t>SENTENCIA No. 195</w:t>
      </w:r>
    </w:p>
    <w:p w14:paraId="4FD68B84" w14:textId="77777777" w:rsidR="009C7839" w:rsidRPr="009C2F01" w:rsidRDefault="009C7839" w:rsidP="009C2F01">
      <w:pPr>
        <w:tabs>
          <w:tab w:val="left" w:pos="0"/>
        </w:tabs>
        <w:suppressAutoHyphens/>
        <w:spacing w:after="0"/>
        <w:ind w:firstLine="480"/>
        <w:jc w:val="center"/>
        <w:rPr>
          <w:rFonts w:ascii="Bookman Old Style" w:eastAsia="Times New Roman" w:hAnsi="Bookman Old Style" w:cs="Arial Narrow"/>
          <w:b/>
          <w:bCs/>
          <w:spacing w:val="-3"/>
          <w:sz w:val="24"/>
          <w:szCs w:val="24"/>
          <w:u w:val="single"/>
          <w:lang w:eastAsia="es-ES"/>
        </w:rPr>
      </w:pPr>
    </w:p>
    <w:p w14:paraId="49A62872" w14:textId="50843560" w:rsidR="00CD0CE5" w:rsidRPr="009C2F01" w:rsidRDefault="00925FA1" w:rsidP="009C2F01">
      <w:pPr>
        <w:pStyle w:val="Prrafodelista"/>
        <w:numPr>
          <w:ilvl w:val="0"/>
          <w:numId w:val="26"/>
        </w:numPr>
        <w:tabs>
          <w:tab w:val="left" w:pos="2268"/>
        </w:tabs>
        <w:suppressAutoHyphens/>
        <w:spacing w:after="0"/>
        <w:jc w:val="center"/>
        <w:rPr>
          <w:rFonts w:ascii="Bookman Old Style" w:hAnsi="Bookman Old Style" w:cs="Arial"/>
          <w:b/>
          <w:sz w:val="24"/>
          <w:szCs w:val="24"/>
        </w:rPr>
      </w:pPr>
      <w:r w:rsidRPr="009C2F01">
        <w:rPr>
          <w:rFonts w:ascii="Bookman Old Style" w:hAnsi="Bookman Old Style" w:cs="Arial"/>
          <w:b/>
          <w:sz w:val="24"/>
          <w:szCs w:val="24"/>
        </w:rPr>
        <w:t>ANTECEDENTES:</w:t>
      </w:r>
    </w:p>
    <w:p w14:paraId="41ED7295" w14:textId="77777777" w:rsidR="00925FA1" w:rsidRPr="009C2F01" w:rsidRDefault="00925FA1" w:rsidP="009C2F01">
      <w:pPr>
        <w:pStyle w:val="Prrafodelista"/>
        <w:spacing w:after="0"/>
        <w:rPr>
          <w:rFonts w:ascii="Bookman Old Style" w:hAnsi="Bookman Old Style"/>
          <w:b/>
          <w:sz w:val="24"/>
          <w:szCs w:val="24"/>
          <w:lang w:val="es-ES_tradnl"/>
        </w:rPr>
      </w:pPr>
    </w:p>
    <w:p w14:paraId="0B3096E4" w14:textId="2C844531" w:rsidR="00925FA1" w:rsidRPr="009C2F01" w:rsidRDefault="00925FA1" w:rsidP="009C2F01">
      <w:pPr>
        <w:pStyle w:val="Prrafodelista"/>
        <w:numPr>
          <w:ilvl w:val="0"/>
          <w:numId w:val="28"/>
        </w:numPr>
        <w:spacing w:after="0"/>
        <w:rPr>
          <w:rFonts w:ascii="Bookman Old Style" w:eastAsia="Times New Roman" w:hAnsi="Bookman Old Style"/>
          <w:b/>
          <w:sz w:val="24"/>
          <w:szCs w:val="24"/>
          <w:lang w:val="es-ES_tradnl"/>
        </w:rPr>
      </w:pPr>
      <w:r w:rsidRPr="009C2F01">
        <w:rPr>
          <w:rFonts w:ascii="Bookman Old Style" w:hAnsi="Bookman Old Style"/>
          <w:b/>
          <w:sz w:val="24"/>
          <w:szCs w:val="24"/>
          <w:lang w:val="es-ES_tradnl"/>
        </w:rPr>
        <w:t>Pretensiones</w:t>
      </w:r>
    </w:p>
    <w:p w14:paraId="7EB0716E" w14:textId="6FB63BD3" w:rsidR="007625A8" w:rsidRPr="009C2F01" w:rsidRDefault="007625A8" w:rsidP="009C2F01">
      <w:pPr>
        <w:tabs>
          <w:tab w:val="left" w:pos="2268"/>
        </w:tabs>
        <w:suppressAutoHyphens/>
        <w:spacing w:after="0"/>
        <w:jc w:val="both"/>
        <w:rPr>
          <w:rFonts w:ascii="Bookman Old Style" w:hAnsi="Bookman Old Style" w:cs="Arial"/>
          <w:b/>
          <w:sz w:val="24"/>
          <w:szCs w:val="24"/>
        </w:rPr>
      </w:pPr>
    </w:p>
    <w:p w14:paraId="2DED8868" w14:textId="5DEC9BBA" w:rsidR="00AD3778" w:rsidRPr="009C2F01" w:rsidRDefault="009B4510" w:rsidP="009C2F01">
      <w:pPr>
        <w:tabs>
          <w:tab w:val="left" w:pos="2268"/>
        </w:tabs>
        <w:suppressAutoHyphens/>
        <w:spacing w:after="0"/>
        <w:jc w:val="both"/>
        <w:rPr>
          <w:rFonts w:ascii="Bookman Old Style" w:hAnsi="Bookman Old Style" w:cs="Arial"/>
          <w:sz w:val="24"/>
          <w:szCs w:val="24"/>
        </w:rPr>
      </w:pPr>
      <w:r w:rsidRPr="009C2F01">
        <w:rPr>
          <w:rFonts w:ascii="Bookman Old Style" w:hAnsi="Bookman Old Style" w:cs="Arial"/>
          <w:sz w:val="24"/>
          <w:szCs w:val="24"/>
        </w:rPr>
        <w:t>La señora</w:t>
      </w:r>
      <w:r w:rsidR="00771CF9" w:rsidRPr="009C2F01">
        <w:rPr>
          <w:rFonts w:ascii="Bookman Old Style" w:hAnsi="Bookman Old Style" w:cs="Arial"/>
          <w:sz w:val="24"/>
          <w:szCs w:val="24"/>
        </w:rPr>
        <w:t xml:space="preserve"> </w:t>
      </w:r>
      <w:r w:rsidRPr="009C2F01">
        <w:rPr>
          <w:rFonts w:ascii="Bookman Old Style" w:eastAsia="Dotum" w:hAnsi="Bookman Old Style" w:cs="Tahoma"/>
          <w:b/>
          <w:sz w:val="24"/>
          <w:szCs w:val="24"/>
          <w:lang w:eastAsia="es-ES"/>
        </w:rPr>
        <w:t xml:space="preserve">MARÍA </w:t>
      </w:r>
      <w:r w:rsidR="00DB54C5" w:rsidRPr="009C2F01">
        <w:rPr>
          <w:rFonts w:ascii="Bookman Old Style" w:eastAsia="Dotum" w:hAnsi="Bookman Old Style" w:cs="Tahoma"/>
          <w:b/>
          <w:sz w:val="24"/>
          <w:szCs w:val="24"/>
          <w:lang w:eastAsia="es-ES"/>
        </w:rPr>
        <w:t>ELENA MEJÍA HERNÁNDEZ</w:t>
      </w:r>
      <w:r w:rsidRPr="009C2F01">
        <w:rPr>
          <w:rFonts w:ascii="Bookman Old Style" w:eastAsia="Dotum" w:hAnsi="Bookman Old Style" w:cs="Tahoma"/>
          <w:b/>
          <w:sz w:val="24"/>
          <w:szCs w:val="24"/>
          <w:lang w:eastAsia="es-ES"/>
        </w:rPr>
        <w:t xml:space="preserve"> </w:t>
      </w:r>
      <w:r w:rsidR="00CD0CE5" w:rsidRPr="009C2F01">
        <w:rPr>
          <w:rFonts w:ascii="Bookman Old Style" w:hAnsi="Bookman Old Style" w:cs="Arial"/>
          <w:sz w:val="24"/>
          <w:szCs w:val="24"/>
        </w:rPr>
        <w:t>presentó demanda</w:t>
      </w:r>
      <w:r w:rsidR="00002062" w:rsidRPr="009C2F01">
        <w:rPr>
          <w:rFonts w:ascii="Bookman Old Style" w:hAnsi="Bookman Old Style" w:cs="Arial"/>
          <w:sz w:val="24"/>
          <w:szCs w:val="24"/>
        </w:rPr>
        <w:t xml:space="preserve"> ordinaria laboral en contra de</w:t>
      </w:r>
      <w:r w:rsidR="00CD0CE5" w:rsidRPr="009C2F01">
        <w:rPr>
          <w:rFonts w:ascii="Bookman Old Style" w:hAnsi="Bookman Old Style" w:cs="Arial"/>
          <w:sz w:val="24"/>
          <w:szCs w:val="24"/>
        </w:rPr>
        <w:t xml:space="preserve"> </w:t>
      </w:r>
      <w:r w:rsidRPr="009C2F01">
        <w:rPr>
          <w:rFonts w:ascii="Bookman Old Style" w:eastAsia="Times New Roman" w:hAnsi="Bookman Old Style"/>
          <w:b/>
          <w:bCs/>
          <w:sz w:val="24"/>
          <w:szCs w:val="24"/>
          <w:lang w:eastAsia="es-ES"/>
        </w:rPr>
        <w:t>PORVENIR</w:t>
      </w:r>
      <w:r w:rsidR="00B47EBA" w:rsidRPr="009C2F01">
        <w:rPr>
          <w:rFonts w:ascii="Bookman Old Style" w:eastAsia="Times New Roman" w:hAnsi="Bookman Old Style"/>
          <w:b/>
          <w:bCs/>
          <w:sz w:val="24"/>
          <w:szCs w:val="24"/>
          <w:lang w:eastAsia="es-ES"/>
        </w:rPr>
        <w:t xml:space="preserve"> S.A.</w:t>
      </w:r>
      <w:r w:rsidR="00CD0CE5" w:rsidRPr="009C2F01">
        <w:rPr>
          <w:rFonts w:ascii="Bookman Old Style" w:hAnsi="Bookman Old Style" w:cs="Arial"/>
          <w:sz w:val="24"/>
          <w:szCs w:val="24"/>
        </w:rPr>
        <w:t xml:space="preserve">, con el fin que: </w:t>
      </w:r>
      <w:r w:rsidR="00CD0CE5" w:rsidRPr="009C2F01">
        <w:rPr>
          <w:rFonts w:ascii="Bookman Old Style" w:hAnsi="Bookman Old Style" w:cs="Arial"/>
          <w:b/>
          <w:bCs/>
          <w:sz w:val="24"/>
          <w:szCs w:val="24"/>
        </w:rPr>
        <w:t>1)</w:t>
      </w:r>
      <w:r w:rsidR="00B04033" w:rsidRPr="009C2F01">
        <w:rPr>
          <w:rFonts w:ascii="Bookman Old Style" w:hAnsi="Bookman Old Style" w:cs="Arial"/>
          <w:b/>
          <w:bCs/>
          <w:sz w:val="24"/>
          <w:szCs w:val="24"/>
        </w:rPr>
        <w:t xml:space="preserve"> </w:t>
      </w:r>
      <w:r w:rsidR="002B0BEF" w:rsidRPr="009C2F01">
        <w:rPr>
          <w:rFonts w:ascii="Bookman Old Style" w:hAnsi="Bookman Old Style" w:cs="Arial"/>
          <w:sz w:val="24"/>
          <w:szCs w:val="24"/>
        </w:rPr>
        <w:t xml:space="preserve">Se declare </w:t>
      </w:r>
      <w:r w:rsidRPr="009C2F01">
        <w:rPr>
          <w:rFonts w:ascii="Bookman Old Style" w:hAnsi="Bookman Old Style" w:cs="Arial"/>
          <w:sz w:val="24"/>
          <w:szCs w:val="24"/>
        </w:rPr>
        <w:t xml:space="preserve">que la actora </w:t>
      </w:r>
      <w:r w:rsidR="00DB54C5" w:rsidRPr="009C2F01">
        <w:rPr>
          <w:rFonts w:ascii="Bookman Old Style" w:hAnsi="Bookman Old Style" w:cs="Arial"/>
          <w:sz w:val="24"/>
          <w:szCs w:val="24"/>
        </w:rPr>
        <w:t>tiene derecho a que se le reconozca la pensión de vejez desde la fecha en que cumplió con todos los requisitos para acceder a su derecho pensional, es decir, de</w:t>
      </w:r>
      <w:r w:rsidR="00F94445" w:rsidRPr="009C2F01">
        <w:rPr>
          <w:rFonts w:ascii="Bookman Old Style" w:hAnsi="Bookman Old Style" w:cs="Arial"/>
          <w:sz w:val="24"/>
          <w:szCs w:val="24"/>
        </w:rPr>
        <w:t>sde el 28 de septiembre de 2010.</w:t>
      </w:r>
      <w:r w:rsidR="00DB54C5" w:rsidRPr="009C2F01">
        <w:rPr>
          <w:rFonts w:ascii="Bookman Old Style" w:hAnsi="Bookman Old Style" w:cs="Arial"/>
          <w:sz w:val="24"/>
          <w:szCs w:val="24"/>
        </w:rPr>
        <w:t xml:space="preserve"> </w:t>
      </w:r>
      <w:r w:rsidR="00F94445" w:rsidRPr="009C2F01">
        <w:rPr>
          <w:rFonts w:ascii="Bookman Old Style" w:hAnsi="Bookman Old Style" w:cs="Arial"/>
          <w:sz w:val="24"/>
          <w:szCs w:val="24"/>
        </w:rPr>
        <w:t>E</w:t>
      </w:r>
      <w:r w:rsidR="00DB54C5" w:rsidRPr="009C2F01">
        <w:rPr>
          <w:rFonts w:ascii="Bookman Old Style" w:hAnsi="Bookman Old Style" w:cs="Arial"/>
          <w:sz w:val="24"/>
          <w:szCs w:val="24"/>
        </w:rPr>
        <w:t xml:space="preserve">n consecuencia, </w:t>
      </w:r>
      <w:r w:rsidR="00DB54C5" w:rsidRPr="009C2F01">
        <w:rPr>
          <w:rFonts w:ascii="Bookman Old Style" w:hAnsi="Bookman Old Style" w:cs="Arial"/>
          <w:b/>
          <w:sz w:val="24"/>
          <w:szCs w:val="24"/>
        </w:rPr>
        <w:t xml:space="preserve">2) </w:t>
      </w:r>
      <w:r w:rsidR="00DB54C5" w:rsidRPr="009C2F01">
        <w:rPr>
          <w:rFonts w:ascii="Bookman Old Style" w:hAnsi="Bookman Old Style" w:cs="Arial"/>
          <w:sz w:val="24"/>
          <w:szCs w:val="24"/>
        </w:rPr>
        <w:t>se condene a PORVENIR al pago de $78.124.200 correspondiente</w:t>
      </w:r>
      <w:r w:rsidR="00F94445" w:rsidRPr="009C2F01">
        <w:rPr>
          <w:rFonts w:ascii="Bookman Old Style" w:hAnsi="Bookman Old Style" w:cs="Arial"/>
          <w:sz w:val="24"/>
          <w:szCs w:val="24"/>
        </w:rPr>
        <w:t>s</w:t>
      </w:r>
      <w:r w:rsidR="00DB54C5" w:rsidRPr="009C2F01">
        <w:rPr>
          <w:rFonts w:ascii="Bookman Old Style" w:hAnsi="Bookman Old Style" w:cs="Arial"/>
          <w:sz w:val="24"/>
          <w:szCs w:val="24"/>
        </w:rPr>
        <w:t xml:space="preserve"> a 100 mesadas pensionales por un (1) </w:t>
      </w:r>
      <w:proofErr w:type="spellStart"/>
      <w:r w:rsidR="00DB54C5" w:rsidRPr="009C2F01">
        <w:rPr>
          <w:rFonts w:ascii="Bookman Old Style" w:hAnsi="Bookman Old Style" w:cs="Arial"/>
          <w:sz w:val="24"/>
          <w:szCs w:val="24"/>
        </w:rPr>
        <w:t>SMLMV</w:t>
      </w:r>
      <w:proofErr w:type="spellEnd"/>
      <w:r w:rsidR="00DB54C5" w:rsidRPr="009C2F01">
        <w:rPr>
          <w:rFonts w:ascii="Bookman Old Style" w:hAnsi="Bookman Old Style" w:cs="Arial"/>
          <w:sz w:val="24"/>
          <w:szCs w:val="24"/>
        </w:rPr>
        <w:t xml:space="preserve">, desde el 01 de octubre de 2010 hasta el 31 de mayo de 2018, incluyendo la mesada 13 de cada año. </w:t>
      </w:r>
      <w:r w:rsidR="00DB54C5" w:rsidRPr="009C2F01">
        <w:rPr>
          <w:rFonts w:ascii="Bookman Old Style" w:hAnsi="Bookman Old Style" w:cs="Arial"/>
          <w:b/>
          <w:sz w:val="24"/>
          <w:szCs w:val="24"/>
        </w:rPr>
        <w:t xml:space="preserve">3) </w:t>
      </w:r>
      <w:r w:rsidR="00DB54C5" w:rsidRPr="009C2F01">
        <w:rPr>
          <w:rFonts w:ascii="Bookman Old Style" w:hAnsi="Bookman Old Style" w:cs="Arial"/>
          <w:sz w:val="24"/>
          <w:szCs w:val="24"/>
        </w:rPr>
        <w:t xml:space="preserve">Se ordene a PORVENIR al pago del retroactivo sin aplicar descuentos en salud, pues esta fue asumida por la demandante. </w:t>
      </w:r>
      <w:r w:rsidR="00DB54C5" w:rsidRPr="009C2F01">
        <w:rPr>
          <w:rFonts w:ascii="Bookman Old Style" w:hAnsi="Bookman Old Style" w:cs="Arial"/>
          <w:b/>
          <w:sz w:val="24"/>
          <w:szCs w:val="24"/>
        </w:rPr>
        <w:t xml:space="preserve">4) </w:t>
      </w:r>
      <w:r w:rsidR="00DB54C5" w:rsidRPr="009C2F01">
        <w:rPr>
          <w:rFonts w:ascii="Bookman Old Style" w:hAnsi="Bookman Old Style" w:cs="Arial"/>
          <w:sz w:val="24"/>
          <w:szCs w:val="24"/>
        </w:rPr>
        <w:t xml:space="preserve">Se condene a PORVENIR al pago de los intereses moratorios del artículo 141 de la Ley 100 de 1993. </w:t>
      </w:r>
      <w:r w:rsidR="00DB54C5" w:rsidRPr="009C2F01">
        <w:rPr>
          <w:rFonts w:ascii="Bookman Old Style" w:hAnsi="Bookman Old Style" w:cs="Arial"/>
          <w:b/>
          <w:sz w:val="24"/>
          <w:szCs w:val="24"/>
        </w:rPr>
        <w:t xml:space="preserve">5) </w:t>
      </w:r>
      <w:r w:rsidR="00DB54C5" w:rsidRPr="009C2F01">
        <w:rPr>
          <w:rFonts w:ascii="Bookman Old Style" w:hAnsi="Bookman Old Style" w:cs="Arial"/>
          <w:sz w:val="24"/>
          <w:szCs w:val="24"/>
        </w:rPr>
        <w:t xml:space="preserve">Se condene en costas. </w:t>
      </w:r>
      <w:r w:rsidR="00DB54C5" w:rsidRPr="009C2F01">
        <w:rPr>
          <w:rFonts w:ascii="Bookman Old Style" w:hAnsi="Bookman Old Style" w:cs="Arial"/>
          <w:b/>
          <w:sz w:val="24"/>
          <w:szCs w:val="24"/>
        </w:rPr>
        <w:t xml:space="preserve">6) </w:t>
      </w:r>
      <w:r w:rsidR="00DB54C5" w:rsidRPr="009C2F01">
        <w:rPr>
          <w:rFonts w:ascii="Bookman Old Style" w:hAnsi="Bookman Old Style" w:cs="Arial"/>
          <w:sz w:val="24"/>
          <w:szCs w:val="24"/>
        </w:rPr>
        <w:t>Se condene a lo ultra y extra petita.</w:t>
      </w:r>
    </w:p>
    <w:p w14:paraId="0D4B66CA" w14:textId="38A8E948" w:rsidR="00DB54C5" w:rsidRPr="009C2F01" w:rsidRDefault="00DB54C5" w:rsidP="009C2F01">
      <w:pPr>
        <w:tabs>
          <w:tab w:val="left" w:pos="2268"/>
        </w:tabs>
        <w:suppressAutoHyphens/>
        <w:spacing w:after="0"/>
        <w:jc w:val="both"/>
        <w:rPr>
          <w:rFonts w:ascii="Bookman Old Style" w:hAnsi="Bookman Old Style" w:cs="Arial"/>
          <w:sz w:val="24"/>
          <w:szCs w:val="24"/>
        </w:rPr>
      </w:pPr>
    </w:p>
    <w:p w14:paraId="6A463691" w14:textId="1B7598F8" w:rsidR="00925FA1" w:rsidRPr="009C2F01" w:rsidRDefault="00925FA1" w:rsidP="009C2F01">
      <w:pPr>
        <w:pStyle w:val="Prrafodelista"/>
        <w:numPr>
          <w:ilvl w:val="0"/>
          <w:numId w:val="28"/>
        </w:numPr>
        <w:spacing w:after="0"/>
        <w:rPr>
          <w:rFonts w:ascii="Bookman Old Style" w:hAnsi="Bookman Old Style"/>
          <w:b/>
          <w:sz w:val="24"/>
          <w:szCs w:val="24"/>
        </w:rPr>
      </w:pPr>
      <w:r w:rsidRPr="009C2F01">
        <w:rPr>
          <w:rFonts w:ascii="Bookman Old Style" w:hAnsi="Bookman Old Style"/>
          <w:b/>
          <w:sz w:val="24"/>
          <w:szCs w:val="24"/>
        </w:rPr>
        <w:t xml:space="preserve">Hechos </w:t>
      </w:r>
    </w:p>
    <w:p w14:paraId="20D588B0" w14:textId="694A11FB" w:rsidR="00AD3778" w:rsidRPr="009C2F01" w:rsidRDefault="00AD3778" w:rsidP="009C2F01">
      <w:pPr>
        <w:tabs>
          <w:tab w:val="left" w:pos="2268"/>
        </w:tabs>
        <w:suppressAutoHyphens/>
        <w:spacing w:after="0"/>
        <w:jc w:val="both"/>
        <w:rPr>
          <w:rFonts w:ascii="Bookman Old Style" w:hAnsi="Bookman Old Style" w:cs="Arial"/>
          <w:bCs/>
          <w:sz w:val="24"/>
          <w:szCs w:val="24"/>
        </w:rPr>
      </w:pPr>
    </w:p>
    <w:p w14:paraId="6D328EBA" w14:textId="398CAA1F" w:rsidR="00C3759D" w:rsidRPr="009C2F01" w:rsidRDefault="007230BE" w:rsidP="009C2F01">
      <w:pPr>
        <w:tabs>
          <w:tab w:val="left" w:pos="2268"/>
        </w:tabs>
        <w:suppressAutoHyphens/>
        <w:spacing w:after="0"/>
        <w:jc w:val="both"/>
        <w:rPr>
          <w:rFonts w:ascii="Bookman Old Style" w:hAnsi="Bookman Old Style" w:cs="Arial"/>
          <w:bCs/>
          <w:sz w:val="24"/>
          <w:szCs w:val="24"/>
        </w:rPr>
      </w:pPr>
      <w:r w:rsidRPr="009C2F01">
        <w:rPr>
          <w:rStyle w:val="normaltextrun"/>
          <w:rFonts w:ascii="Bookman Old Style" w:hAnsi="Bookman Old Style" w:cs="Tahoma"/>
          <w:color w:val="000000"/>
          <w:sz w:val="24"/>
          <w:szCs w:val="24"/>
          <w:shd w:val="clear" w:color="auto" w:fill="FFFFFF"/>
        </w:rPr>
        <w:t>Como</w:t>
      </w:r>
      <w:r w:rsidR="00AD3778" w:rsidRPr="009C2F01">
        <w:rPr>
          <w:rStyle w:val="normaltextrun"/>
          <w:rFonts w:ascii="Bookman Old Style" w:hAnsi="Bookman Old Style" w:cs="Tahoma"/>
          <w:color w:val="000000"/>
          <w:sz w:val="24"/>
          <w:szCs w:val="24"/>
          <w:shd w:val="clear" w:color="auto" w:fill="FFFFFF"/>
        </w:rPr>
        <w:t xml:space="preserve"> hechos </w:t>
      </w:r>
      <w:r w:rsidRPr="009C2F01">
        <w:rPr>
          <w:rStyle w:val="normaltextrun"/>
          <w:rFonts w:ascii="Bookman Old Style" w:hAnsi="Bookman Old Style" w:cs="Tahoma"/>
          <w:color w:val="000000"/>
          <w:sz w:val="24"/>
          <w:szCs w:val="24"/>
          <w:shd w:val="clear" w:color="auto" w:fill="FFFFFF"/>
        </w:rPr>
        <w:t>que sustentan</w:t>
      </w:r>
      <w:r w:rsidR="00AD3778" w:rsidRPr="009C2F01">
        <w:rPr>
          <w:rStyle w:val="normaltextrun"/>
          <w:rFonts w:ascii="Bookman Old Style" w:hAnsi="Bookman Old Style" w:cs="Tahoma"/>
          <w:color w:val="000000"/>
          <w:sz w:val="24"/>
          <w:szCs w:val="24"/>
          <w:shd w:val="clear" w:color="auto" w:fill="FFFFFF"/>
        </w:rPr>
        <w:t xml:space="preserve"> lo pretendido</w:t>
      </w:r>
      <w:r w:rsidR="00925FA1" w:rsidRPr="009C2F01">
        <w:rPr>
          <w:rFonts w:ascii="Bookman Old Style" w:hAnsi="Bookman Old Style" w:cs="Arial"/>
          <w:bCs/>
          <w:sz w:val="24"/>
          <w:szCs w:val="24"/>
        </w:rPr>
        <w:t xml:space="preserve">, </w:t>
      </w:r>
      <w:r w:rsidR="00596238" w:rsidRPr="009C2F01">
        <w:rPr>
          <w:rFonts w:ascii="Bookman Old Style" w:hAnsi="Bookman Old Style" w:cs="Arial"/>
          <w:bCs/>
          <w:sz w:val="24"/>
          <w:szCs w:val="24"/>
        </w:rPr>
        <w:t xml:space="preserve">relató </w:t>
      </w:r>
      <w:r w:rsidR="00931DDE" w:rsidRPr="009C2F01">
        <w:rPr>
          <w:rFonts w:ascii="Bookman Old Style" w:hAnsi="Bookman Old Style" w:cs="Arial"/>
          <w:bCs/>
          <w:sz w:val="24"/>
          <w:szCs w:val="24"/>
        </w:rPr>
        <w:t xml:space="preserve">que </w:t>
      </w:r>
      <w:r w:rsidR="00F94445" w:rsidRPr="009C2F01">
        <w:rPr>
          <w:rFonts w:ascii="Bookman Old Style" w:hAnsi="Bookman Old Style" w:cs="Arial"/>
          <w:bCs/>
          <w:sz w:val="24"/>
          <w:szCs w:val="24"/>
        </w:rPr>
        <w:t>el 28 de septiembre de 2010</w:t>
      </w:r>
      <w:r w:rsidR="00162A0B" w:rsidRPr="009C2F01">
        <w:rPr>
          <w:rFonts w:ascii="Bookman Old Style" w:hAnsi="Bookman Old Style" w:cs="Arial"/>
          <w:bCs/>
          <w:sz w:val="24"/>
          <w:szCs w:val="24"/>
        </w:rPr>
        <w:t xml:space="preserve"> radicó en HORIZONTE </w:t>
      </w:r>
      <w:r w:rsidR="00F94445" w:rsidRPr="009C2F01">
        <w:rPr>
          <w:rFonts w:ascii="Bookman Old Style" w:hAnsi="Bookman Old Style" w:cs="Arial"/>
          <w:bCs/>
          <w:sz w:val="24"/>
          <w:szCs w:val="24"/>
        </w:rPr>
        <w:t>(</w:t>
      </w:r>
      <w:r w:rsidR="00162A0B" w:rsidRPr="009C2F01">
        <w:rPr>
          <w:rFonts w:ascii="Bookman Old Style" w:hAnsi="Bookman Old Style" w:cs="Arial"/>
          <w:bCs/>
          <w:sz w:val="24"/>
          <w:szCs w:val="24"/>
        </w:rPr>
        <w:t>hoy PORVENIR S.A.</w:t>
      </w:r>
      <w:r w:rsidR="00F94445" w:rsidRPr="009C2F01">
        <w:rPr>
          <w:rFonts w:ascii="Bookman Old Style" w:hAnsi="Bookman Old Style" w:cs="Arial"/>
          <w:bCs/>
          <w:sz w:val="24"/>
          <w:szCs w:val="24"/>
        </w:rPr>
        <w:t>)</w:t>
      </w:r>
      <w:r w:rsidR="00162A0B" w:rsidRPr="009C2F01">
        <w:rPr>
          <w:rFonts w:ascii="Bookman Old Style" w:hAnsi="Bookman Old Style" w:cs="Arial"/>
          <w:bCs/>
          <w:sz w:val="24"/>
          <w:szCs w:val="24"/>
        </w:rPr>
        <w:t xml:space="preserve"> la documentación necesaria para acceder a </w:t>
      </w:r>
      <w:r w:rsidR="00F94445" w:rsidRPr="009C2F01">
        <w:rPr>
          <w:rFonts w:ascii="Bookman Old Style" w:hAnsi="Bookman Old Style" w:cs="Arial"/>
          <w:bCs/>
          <w:sz w:val="24"/>
          <w:szCs w:val="24"/>
        </w:rPr>
        <w:t>la pensión de vejez, que e</w:t>
      </w:r>
      <w:r w:rsidR="00162A0B" w:rsidRPr="009C2F01">
        <w:rPr>
          <w:rFonts w:ascii="Bookman Old Style" w:hAnsi="Bookman Old Style" w:cs="Arial"/>
          <w:bCs/>
          <w:sz w:val="24"/>
          <w:szCs w:val="24"/>
        </w:rPr>
        <w:t>l 20 de octubre de 201</w:t>
      </w:r>
      <w:r w:rsidR="00F94445" w:rsidRPr="009C2F01">
        <w:rPr>
          <w:rFonts w:ascii="Bookman Old Style" w:hAnsi="Bookman Old Style" w:cs="Arial"/>
          <w:bCs/>
          <w:sz w:val="24"/>
          <w:szCs w:val="24"/>
        </w:rPr>
        <w:t>0 PORVENIR le informó que contaba</w:t>
      </w:r>
      <w:r w:rsidR="00162A0B" w:rsidRPr="009C2F01">
        <w:rPr>
          <w:rFonts w:ascii="Bookman Old Style" w:hAnsi="Bookman Old Style" w:cs="Arial"/>
          <w:bCs/>
          <w:sz w:val="24"/>
          <w:szCs w:val="24"/>
        </w:rPr>
        <w:t xml:space="preserve"> con el número de semanas mínimas para acceder a la</w:t>
      </w:r>
      <w:r w:rsidR="00F94445" w:rsidRPr="009C2F01">
        <w:rPr>
          <w:rFonts w:ascii="Bookman Old Style" w:hAnsi="Bookman Old Style" w:cs="Arial"/>
          <w:bCs/>
          <w:sz w:val="24"/>
          <w:szCs w:val="24"/>
        </w:rPr>
        <w:t xml:space="preserve"> pensión mínima en el </w:t>
      </w:r>
      <w:proofErr w:type="spellStart"/>
      <w:r w:rsidR="00F94445" w:rsidRPr="009C2F01">
        <w:rPr>
          <w:rFonts w:ascii="Bookman Old Style" w:hAnsi="Bookman Old Style" w:cs="Arial"/>
          <w:bCs/>
          <w:sz w:val="24"/>
          <w:szCs w:val="24"/>
        </w:rPr>
        <w:t>RAIS</w:t>
      </w:r>
      <w:proofErr w:type="spellEnd"/>
      <w:r w:rsidR="00F94445" w:rsidRPr="009C2F01">
        <w:rPr>
          <w:rFonts w:ascii="Bookman Old Style" w:hAnsi="Bookman Old Style" w:cs="Arial"/>
          <w:bCs/>
          <w:sz w:val="24"/>
          <w:szCs w:val="24"/>
        </w:rPr>
        <w:t>, pero, el 23 de marzo de 2011</w:t>
      </w:r>
      <w:r w:rsidR="00162A0B" w:rsidRPr="009C2F01">
        <w:rPr>
          <w:rFonts w:ascii="Bookman Old Style" w:hAnsi="Bookman Old Style" w:cs="Arial"/>
          <w:bCs/>
          <w:sz w:val="24"/>
          <w:szCs w:val="24"/>
        </w:rPr>
        <w:t xml:space="preserve"> el fondo </w:t>
      </w:r>
      <w:r w:rsidR="00F94445" w:rsidRPr="009C2F01">
        <w:rPr>
          <w:rFonts w:ascii="Bookman Old Style" w:hAnsi="Bookman Old Style" w:cs="Arial"/>
          <w:bCs/>
          <w:sz w:val="24"/>
          <w:szCs w:val="24"/>
        </w:rPr>
        <w:t>rectificó la información y le indicó que</w:t>
      </w:r>
      <w:r w:rsidR="00162A0B" w:rsidRPr="009C2F01">
        <w:rPr>
          <w:rFonts w:ascii="Bookman Old Style" w:hAnsi="Bookman Old Style" w:cs="Arial"/>
          <w:bCs/>
          <w:sz w:val="24"/>
          <w:szCs w:val="24"/>
        </w:rPr>
        <w:t xml:space="preserve"> no tenía el capital suficiente para el reconocimiento de la pensión, </w:t>
      </w:r>
      <w:r w:rsidR="00F94445" w:rsidRPr="009C2F01">
        <w:rPr>
          <w:rFonts w:ascii="Bookman Old Style" w:hAnsi="Bookman Old Style" w:cs="Arial"/>
          <w:bCs/>
          <w:sz w:val="24"/>
          <w:szCs w:val="24"/>
        </w:rPr>
        <w:t xml:space="preserve">pues era necesario </w:t>
      </w:r>
      <w:r w:rsidR="00162A0B" w:rsidRPr="009C2F01">
        <w:rPr>
          <w:rFonts w:ascii="Bookman Old Style" w:hAnsi="Bookman Old Style" w:cs="Arial"/>
          <w:bCs/>
          <w:sz w:val="24"/>
          <w:szCs w:val="24"/>
        </w:rPr>
        <w:t xml:space="preserve">reunir los documentos para tramitar </w:t>
      </w:r>
      <w:r w:rsidR="00BA1ED9" w:rsidRPr="009C2F01">
        <w:rPr>
          <w:rFonts w:ascii="Bookman Old Style" w:hAnsi="Bookman Old Style" w:cs="Arial"/>
          <w:bCs/>
          <w:sz w:val="24"/>
          <w:szCs w:val="24"/>
        </w:rPr>
        <w:t>el bono pensional</w:t>
      </w:r>
      <w:r w:rsidR="00162A0B" w:rsidRPr="009C2F01">
        <w:rPr>
          <w:rFonts w:ascii="Bookman Old Style" w:hAnsi="Bookman Old Style" w:cs="Arial"/>
          <w:bCs/>
          <w:sz w:val="24"/>
          <w:szCs w:val="24"/>
        </w:rPr>
        <w:t xml:space="preserve"> ante el </w:t>
      </w:r>
      <w:r w:rsidR="00B669AE" w:rsidRPr="009C2F01">
        <w:rPr>
          <w:rFonts w:ascii="Bookman Old Style" w:hAnsi="Bookman Old Style" w:cs="Arial"/>
          <w:bCs/>
          <w:sz w:val="24"/>
          <w:szCs w:val="24"/>
        </w:rPr>
        <w:t>Ministerio de Hacienda</w:t>
      </w:r>
      <w:r w:rsidR="00BA1ED9" w:rsidRPr="009C2F01">
        <w:rPr>
          <w:rFonts w:ascii="Bookman Old Style" w:hAnsi="Bookman Old Style" w:cs="Arial"/>
          <w:bCs/>
          <w:sz w:val="24"/>
          <w:szCs w:val="24"/>
        </w:rPr>
        <w:t>. El 31 de mayo de 2011, la administradora indicó que según el M</w:t>
      </w:r>
      <w:r w:rsidR="00B669AE" w:rsidRPr="009C2F01">
        <w:rPr>
          <w:rFonts w:ascii="Bookman Old Style" w:hAnsi="Bookman Old Style" w:cs="Arial"/>
          <w:bCs/>
          <w:sz w:val="24"/>
          <w:szCs w:val="24"/>
        </w:rPr>
        <w:t>inisterio</w:t>
      </w:r>
      <w:r w:rsidR="00BA1ED9" w:rsidRPr="009C2F01">
        <w:rPr>
          <w:rFonts w:ascii="Bookman Old Style" w:hAnsi="Bookman Old Style" w:cs="Arial"/>
          <w:bCs/>
          <w:sz w:val="24"/>
          <w:szCs w:val="24"/>
        </w:rPr>
        <w:t xml:space="preserve"> no cumplía con los requisitos para acceder a la pensión de garantía mínima. El 21 de noviembre de 2012 se reconoció la devolución de saldos por valor de $25.559.101, sin embargo, no se realizó la redención del bono porque tenía más de 1.150 semanas necesarias para la pensión de garantía mínima, de modo que el bono se encontraba “detenido”.</w:t>
      </w:r>
    </w:p>
    <w:p w14:paraId="536B4B3F" w14:textId="16B0DAD6" w:rsidR="00BA1ED9" w:rsidRPr="009C2F01" w:rsidRDefault="00BA1ED9" w:rsidP="009C2F01">
      <w:pPr>
        <w:tabs>
          <w:tab w:val="left" w:pos="2268"/>
        </w:tabs>
        <w:suppressAutoHyphens/>
        <w:spacing w:after="0"/>
        <w:jc w:val="both"/>
        <w:rPr>
          <w:rFonts w:ascii="Bookman Old Style" w:hAnsi="Bookman Old Style" w:cs="Arial"/>
          <w:bCs/>
          <w:sz w:val="24"/>
          <w:szCs w:val="24"/>
        </w:rPr>
      </w:pPr>
    </w:p>
    <w:p w14:paraId="19C80E4C" w14:textId="219DCBA8" w:rsidR="00BA1ED9" w:rsidRPr="009C2F01" w:rsidRDefault="00BA1ED9" w:rsidP="009C2F01">
      <w:pPr>
        <w:tabs>
          <w:tab w:val="left" w:pos="2268"/>
        </w:tabs>
        <w:suppressAutoHyphens/>
        <w:spacing w:after="0"/>
        <w:jc w:val="both"/>
        <w:rPr>
          <w:rFonts w:ascii="Bookman Old Style" w:hAnsi="Bookman Old Style" w:cs="Arial"/>
          <w:bCs/>
          <w:sz w:val="24"/>
          <w:szCs w:val="24"/>
        </w:rPr>
      </w:pPr>
      <w:r w:rsidRPr="009C2F01">
        <w:rPr>
          <w:rFonts w:ascii="Bookman Old Style" w:hAnsi="Bookman Old Style" w:cs="Arial"/>
          <w:bCs/>
          <w:sz w:val="24"/>
          <w:szCs w:val="24"/>
        </w:rPr>
        <w:t>Posteriormente, el 01 de octubre de 2014 PORVENIR informó que el valor actualizado y capitalizado del bono a la fecha 30/09/2014 ascendía a la suma de $154.347.952. En comunicaciones del 14 de abril</w:t>
      </w:r>
      <w:r w:rsidR="00B669AE" w:rsidRPr="009C2F01">
        <w:rPr>
          <w:rFonts w:ascii="Bookman Old Style" w:hAnsi="Bookman Old Style" w:cs="Arial"/>
          <w:bCs/>
          <w:sz w:val="24"/>
          <w:szCs w:val="24"/>
        </w:rPr>
        <w:t>, 30 de junio y 23 de noviembre de 2016 y 03 de febrero de 2017 el fondo reiteró que no podía realizar la devolución de saldos restantes por cuanto el Ministerio</w:t>
      </w:r>
      <w:r w:rsidRPr="009C2F01">
        <w:rPr>
          <w:rFonts w:ascii="Bookman Old Style" w:hAnsi="Bookman Old Style" w:cs="Arial"/>
          <w:bCs/>
          <w:sz w:val="24"/>
          <w:szCs w:val="24"/>
        </w:rPr>
        <w:t xml:space="preserve"> </w:t>
      </w:r>
      <w:r w:rsidR="00B669AE" w:rsidRPr="009C2F01">
        <w:rPr>
          <w:rFonts w:ascii="Bookman Old Style" w:hAnsi="Bookman Old Style" w:cs="Arial"/>
          <w:bCs/>
          <w:sz w:val="24"/>
          <w:szCs w:val="24"/>
        </w:rPr>
        <w:t xml:space="preserve">reportaba el bono como “no emisible” por contar con los requisitos para la garantía de pensión mínima. Circunstancia que fue confirmada por la </w:t>
      </w:r>
      <w:r w:rsidR="00B669AE" w:rsidRPr="009C2F01">
        <w:rPr>
          <w:rFonts w:ascii="Bookman Old Style" w:hAnsi="Bookman Old Style" w:cs="Arial"/>
          <w:bCs/>
          <w:sz w:val="24"/>
          <w:szCs w:val="24"/>
        </w:rPr>
        <w:lastRenderedPageBreak/>
        <w:t>Oficina de Bonos Pensionales mediante oficio del 07 de abril de 2017, aclarando que el bono se había emitido por valor de $87.368.000 bajo la Resolución No. 4177 del 14 de marzo de 2007.</w:t>
      </w:r>
    </w:p>
    <w:p w14:paraId="2176DA7B" w14:textId="43B459DF" w:rsidR="00B669AE" w:rsidRPr="009C2F01" w:rsidRDefault="00B669AE" w:rsidP="009C2F01">
      <w:pPr>
        <w:tabs>
          <w:tab w:val="left" w:pos="2268"/>
        </w:tabs>
        <w:suppressAutoHyphens/>
        <w:spacing w:after="0"/>
        <w:jc w:val="both"/>
        <w:rPr>
          <w:rFonts w:ascii="Bookman Old Style" w:hAnsi="Bookman Old Style" w:cs="Arial"/>
          <w:bCs/>
          <w:sz w:val="24"/>
          <w:szCs w:val="24"/>
        </w:rPr>
      </w:pPr>
    </w:p>
    <w:p w14:paraId="408AD1C7" w14:textId="5EB43FE8" w:rsidR="00162A0B" w:rsidRPr="009C2F01" w:rsidRDefault="00B669AE" w:rsidP="009C2F01">
      <w:pPr>
        <w:tabs>
          <w:tab w:val="left" w:pos="2268"/>
        </w:tabs>
        <w:suppressAutoHyphens/>
        <w:spacing w:after="0"/>
        <w:jc w:val="both"/>
        <w:rPr>
          <w:rFonts w:ascii="Bookman Old Style" w:hAnsi="Bookman Old Style" w:cs="Arial"/>
          <w:bCs/>
          <w:sz w:val="24"/>
          <w:szCs w:val="24"/>
        </w:rPr>
      </w:pPr>
      <w:r w:rsidRPr="009C2F01">
        <w:rPr>
          <w:rFonts w:ascii="Bookman Old Style" w:hAnsi="Bookman Old Style" w:cs="Arial"/>
          <w:bCs/>
          <w:sz w:val="24"/>
          <w:szCs w:val="24"/>
        </w:rPr>
        <w:t xml:space="preserve">Comentó </w:t>
      </w:r>
      <w:r w:rsidR="00282D87" w:rsidRPr="009C2F01">
        <w:rPr>
          <w:rFonts w:ascii="Bookman Old Style" w:hAnsi="Bookman Old Style" w:cs="Arial"/>
          <w:bCs/>
          <w:sz w:val="24"/>
          <w:szCs w:val="24"/>
        </w:rPr>
        <w:t>que,</w:t>
      </w:r>
      <w:r w:rsidR="00372D42" w:rsidRPr="009C2F01">
        <w:rPr>
          <w:rFonts w:ascii="Bookman Old Style" w:hAnsi="Bookman Old Style" w:cs="Arial"/>
          <w:bCs/>
          <w:sz w:val="24"/>
          <w:szCs w:val="24"/>
        </w:rPr>
        <w:t xml:space="preserve"> por orden judicial del 18 de mayo de 2017, producto de una</w:t>
      </w:r>
      <w:r w:rsidRPr="009C2F01">
        <w:rPr>
          <w:rFonts w:ascii="Bookman Old Style" w:hAnsi="Bookman Old Style" w:cs="Arial"/>
          <w:bCs/>
          <w:sz w:val="24"/>
          <w:szCs w:val="24"/>
        </w:rPr>
        <w:t xml:space="preserve"> acción de tutela en contra de PORVENIR y el Ministerio de Hacienda y Crédito Pública</w:t>
      </w:r>
      <w:r w:rsidR="00372D42" w:rsidRPr="009C2F01">
        <w:rPr>
          <w:rFonts w:ascii="Bookman Old Style" w:hAnsi="Bookman Old Style" w:cs="Arial"/>
          <w:bCs/>
          <w:sz w:val="24"/>
          <w:szCs w:val="24"/>
        </w:rPr>
        <w:t>, el Ministerio indicó que el fondo debía reconocer el derecho pensional</w:t>
      </w:r>
      <w:r w:rsidR="005F4F33" w:rsidRPr="009C2F01">
        <w:rPr>
          <w:rFonts w:ascii="Bookman Old Style" w:hAnsi="Bookman Old Style" w:cs="Arial"/>
          <w:bCs/>
          <w:sz w:val="24"/>
          <w:szCs w:val="24"/>
        </w:rPr>
        <w:t xml:space="preserve">. El 17 de enero de 2018 inició el incidente de desacato y PORVENIR por medio del oficio del 26 de marzo de 2018, objetó el reconocimiento pensional argumentando que lo único que procedía era la devolución de saldos. Luego de dos incidentes de desacatos adicionales y luego de impuestas las sanciones correspondientes, el 09 de julio de 2018 la Administradora realizó el reconocimiento de la garantía de pensión mínima a partir del mes de junio de 2018 por valor de un salario mínimo, sin reconocer el retroactivo pensional ni los intereses moratorios. </w:t>
      </w:r>
    </w:p>
    <w:p w14:paraId="574B87E7" w14:textId="09CFDEE5" w:rsidR="006F6130" w:rsidRPr="009C2F01" w:rsidRDefault="006F6130" w:rsidP="009C2F01">
      <w:pPr>
        <w:tabs>
          <w:tab w:val="left" w:pos="2268"/>
        </w:tabs>
        <w:suppressAutoHyphens/>
        <w:spacing w:after="0"/>
        <w:jc w:val="both"/>
        <w:rPr>
          <w:rFonts w:ascii="Bookman Old Style" w:hAnsi="Bookman Old Style" w:cs="Arial"/>
          <w:bCs/>
          <w:sz w:val="24"/>
          <w:szCs w:val="24"/>
        </w:rPr>
      </w:pPr>
    </w:p>
    <w:p w14:paraId="094CCF47" w14:textId="0D4B6FA2" w:rsidR="00785B1C" w:rsidRPr="009C2F01" w:rsidRDefault="00785B1C" w:rsidP="009C2F01">
      <w:pPr>
        <w:pStyle w:val="Prrafodelista"/>
        <w:numPr>
          <w:ilvl w:val="0"/>
          <w:numId w:val="28"/>
        </w:numPr>
        <w:spacing w:after="0"/>
        <w:rPr>
          <w:rFonts w:ascii="Bookman Old Style" w:eastAsia="Times New Roman" w:hAnsi="Bookman Old Style"/>
          <w:b/>
          <w:sz w:val="24"/>
          <w:szCs w:val="24"/>
        </w:rPr>
      </w:pPr>
      <w:r w:rsidRPr="009C2F01">
        <w:rPr>
          <w:rFonts w:ascii="Bookman Old Style" w:hAnsi="Bookman Old Style"/>
          <w:b/>
          <w:sz w:val="24"/>
          <w:szCs w:val="24"/>
        </w:rPr>
        <w:t>Posición de la</w:t>
      </w:r>
      <w:r w:rsidR="00636884" w:rsidRPr="009C2F01">
        <w:rPr>
          <w:rFonts w:ascii="Bookman Old Style" w:hAnsi="Bookman Old Style"/>
          <w:b/>
          <w:sz w:val="24"/>
          <w:szCs w:val="24"/>
        </w:rPr>
        <w:t xml:space="preserve"> parte</w:t>
      </w:r>
      <w:r w:rsidRPr="009C2F01">
        <w:rPr>
          <w:rFonts w:ascii="Bookman Old Style" w:hAnsi="Bookman Old Style"/>
          <w:b/>
          <w:sz w:val="24"/>
          <w:szCs w:val="24"/>
        </w:rPr>
        <w:t xml:space="preserve"> demandada</w:t>
      </w:r>
    </w:p>
    <w:p w14:paraId="7A29A4A5" w14:textId="46AE73F4" w:rsidR="00785B1C" w:rsidRPr="009C2F01" w:rsidRDefault="00785B1C" w:rsidP="009C2F01">
      <w:pPr>
        <w:tabs>
          <w:tab w:val="left" w:pos="2268"/>
        </w:tabs>
        <w:suppressAutoHyphens/>
        <w:spacing w:after="0"/>
        <w:jc w:val="both"/>
        <w:rPr>
          <w:rFonts w:ascii="Bookman Old Style" w:hAnsi="Bookman Old Style" w:cs="Arial"/>
          <w:bCs/>
          <w:sz w:val="24"/>
          <w:szCs w:val="24"/>
        </w:rPr>
      </w:pPr>
    </w:p>
    <w:p w14:paraId="5B07271D" w14:textId="6D56416E" w:rsidR="005F4F33" w:rsidRPr="009C2F01" w:rsidRDefault="009159D7" w:rsidP="009C2F01">
      <w:pPr>
        <w:spacing w:after="0"/>
        <w:jc w:val="both"/>
        <w:rPr>
          <w:rFonts w:ascii="Bookman Old Style" w:hAnsi="Bookman Old Style"/>
          <w:spacing w:val="-3"/>
          <w:sz w:val="24"/>
          <w:szCs w:val="24"/>
        </w:rPr>
      </w:pPr>
      <w:r w:rsidRPr="009C2F01">
        <w:rPr>
          <w:rFonts w:ascii="Bookman Old Style" w:hAnsi="Bookman Old Style"/>
          <w:b/>
          <w:spacing w:val="-3"/>
          <w:sz w:val="24"/>
          <w:szCs w:val="24"/>
        </w:rPr>
        <w:t>3.1.</w:t>
      </w:r>
      <w:r w:rsidRPr="009C2F01">
        <w:rPr>
          <w:rFonts w:ascii="Bookman Old Style" w:hAnsi="Bookman Old Style"/>
          <w:spacing w:val="-3"/>
          <w:sz w:val="24"/>
          <w:szCs w:val="24"/>
        </w:rPr>
        <w:t xml:space="preserve"> </w:t>
      </w:r>
      <w:r w:rsidR="00F533ED" w:rsidRPr="009C2F01">
        <w:rPr>
          <w:rFonts w:ascii="Bookman Old Style" w:hAnsi="Bookman Old Style"/>
          <w:spacing w:val="-3"/>
          <w:sz w:val="24"/>
          <w:szCs w:val="24"/>
        </w:rPr>
        <w:t xml:space="preserve">La demandada </w:t>
      </w:r>
      <w:r w:rsidR="00D35BCF" w:rsidRPr="009C2F01">
        <w:rPr>
          <w:rFonts w:ascii="Bookman Old Style" w:hAnsi="Bookman Old Style"/>
          <w:b/>
          <w:spacing w:val="-3"/>
          <w:sz w:val="24"/>
          <w:szCs w:val="24"/>
        </w:rPr>
        <w:t xml:space="preserve">PORVENIR </w:t>
      </w:r>
      <w:r w:rsidR="00F533ED" w:rsidRPr="009C2F01">
        <w:rPr>
          <w:rFonts w:ascii="Bookman Old Style" w:hAnsi="Bookman Old Style"/>
          <w:b/>
          <w:spacing w:val="-3"/>
          <w:sz w:val="24"/>
          <w:szCs w:val="24"/>
        </w:rPr>
        <w:t xml:space="preserve">S.A. </w:t>
      </w:r>
      <w:r w:rsidR="00F533ED" w:rsidRPr="009C2F01">
        <w:rPr>
          <w:rFonts w:ascii="Bookman Old Style" w:hAnsi="Bookman Old Style"/>
          <w:spacing w:val="-3"/>
          <w:sz w:val="24"/>
          <w:szCs w:val="24"/>
        </w:rPr>
        <w:t>manifestó que</w:t>
      </w:r>
      <w:r w:rsidR="00A814D9" w:rsidRPr="009C2F01">
        <w:rPr>
          <w:rFonts w:ascii="Bookman Old Style" w:hAnsi="Bookman Old Style"/>
          <w:spacing w:val="-3"/>
          <w:sz w:val="24"/>
          <w:szCs w:val="24"/>
        </w:rPr>
        <w:t>,</w:t>
      </w:r>
      <w:r w:rsidR="00CF6450" w:rsidRPr="009C2F01">
        <w:rPr>
          <w:rFonts w:ascii="Bookman Old Style" w:hAnsi="Bookman Old Style"/>
          <w:spacing w:val="-3"/>
          <w:sz w:val="24"/>
          <w:szCs w:val="24"/>
        </w:rPr>
        <w:t xml:space="preserve"> </w:t>
      </w:r>
      <w:r w:rsidR="00420307" w:rsidRPr="009C2F01">
        <w:rPr>
          <w:rFonts w:ascii="Bookman Old Style" w:hAnsi="Bookman Old Style"/>
          <w:spacing w:val="-3"/>
          <w:sz w:val="24"/>
          <w:szCs w:val="24"/>
        </w:rPr>
        <w:t xml:space="preserve">no reconoció el derecho pensional de la accionante porque el Ministerio de Hacienda no asumía a la </w:t>
      </w:r>
      <w:proofErr w:type="spellStart"/>
      <w:r w:rsidR="00420307" w:rsidRPr="009C2F01">
        <w:rPr>
          <w:rFonts w:ascii="Bookman Old Style" w:hAnsi="Bookman Old Style"/>
          <w:spacing w:val="-3"/>
          <w:sz w:val="24"/>
          <w:szCs w:val="24"/>
        </w:rPr>
        <w:t>Carder</w:t>
      </w:r>
      <w:proofErr w:type="spellEnd"/>
      <w:r w:rsidR="00420307" w:rsidRPr="009C2F01">
        <w:rPr>
          <w:rFonts w:ascii="Bookman Old Style" w:hAnsi="Bookman Old Style"/>
          <w:spacing w:val="-3"/>
          <w:sz w:val="24"/>
          <w:szCs w:val="24"/>
        </w:rPr>
        <w:t xml:space="preserve"> como empleador, pero luego de la acción de tutela procedió a expedir el bono pensional. Además, la actora se encontraba incursa en causales de improcedencia para el reconocimiento de la garantía de pensión mínima, por contar con los ingresos suficientes que superaban el salario mínimo, conforme al artículo 83 de la Ley 100/93. Advirtió que como consecuencia de la devolución de saldos canceló a la afiliada la suma de $187.240.000 y $25.559.101 en oportunidades distintas. Como producto de la sentencia constitucional el Ministerio emitió el bono pensional y giró los recursos correspondientes a $59.247.726 más $168.867.691 a la cuenta de ahorro individual para financiar la pensión.</w:t>
      </w:r>
    </w:p>
    <w:p w14:paraId="21191771" w14:textId="74C681E2" w:rsidR="00420307" w:rsidRPr="009C2F01" w:rsidRDefault="00420307" w:rsidP="009C2F01">
      <w:pPr>
        <w:spacing w:after="0"/>
        <w:jc w:val="both"/>
        <w:rPr>
          <w:rFonts w:ascii="Bookman Old Style" w:hAnsi="Bookman Old Style"/>
          <w:spacing w:val="-3"/>
          <w:sz w:val="24"/>
          <w:szCs w:val="24"/>
        </w:rPr>
      </w:pPr>
    </w:p>
    <w:p w14:paraId="7E71BC80" w14:textId="1A339B15" w:rsidR="00420307" w:rsidRPr="009C2F01" w:rsidRDefault="00420307" w:rsidP="009C2F01">
      <w:pPr>
        <w:spacing w:after="0"/>
        <w:jc w:val="both"/>
        <w:rPr>
          <w:rFonts w:ascii="Bookman Old Style" w:hAnsi="Bookman Old Style"/>
          <w:spacing w:val="-3"/>
          <w:sz w:val="24"/>
          <w:szCs w:val="24"/>
        </w:rPr>
      </w:pPr>
      <w:r w:rsidRPr="009C2F01">
        <w:rPr>
          <w:rFonts w:ascii="Bookman Old Style" w:hAnsi="Bookman Old Style"/>
          <w:spacing w:val="-3"/>
          <w:sz w:val="24"/>
          <w:szCs w:val="24"/>
        </w:rPr>
        <w:t>Conforme lo anterior, procedió a reconocer la pensión con el retroactivo en proporción al capital, según lo dispuesto en el artículo 64 de la Ley 100/93, aclarando que la demora obedecía exclusivamente por negligencia del Ministerio, pues desde el 2007 la AFP inició los trámites de rigor para la pensión que obligó a la reconstrucción de la historia laboral, lo cual incrementó la tardanza en el reconocimiento.</w:t>
      </w:r>
      <w:r w:rsidR="00A812AB" w:rsidRPr="009C2F01">
        <w:rPr>
          <w:rFonts w:ascii="Bookman Old Style" w:hAnsi="Bookman Old Style"/>
          <w:spacing w:val="-3"/>
          <w:sz w:val="24"/>
          <w:szCs w:val="24"/>
        </w:rPr>
        <w:t xml:space="preserve"> De ahí que, solo hasta el mes de junio de 2018 la demandante conformó el capital necesario para financiar la pensión y no desde octubre de 2010, ya que, en el año 2018 fue cuando el Ministerio consignó los valores correspondientes que permitieron alcanzar el monto para financiar la pensión; por lo tanto, la Administradora se encuentra imposibilitada para reconocer el retroactivo que exige la demanda. </w:t>
      </w:r>
    </w:p>
    <w:p w14:paraId="69485127" w14:textId="77777777" w:rsidR="005F4F33" w:rsidRPr="009C2F01" w:rsidRDefault="005F4F33" w:rsidP="009C2F01">
      <w:pPr>
        <w:spacing w:after="0"/>
        <w:jc w:val="both"/>
        <w:rPr>
          <w:rFonts w:ascii="Bookman Old Style" w:hAnsi="Bookman Old Style"/>
          <w:spacing w:val="-3"/>
          <w:sz w:val="24"/>
          <w:szCs w:val="24"/>
        </w:rPr>
      </w:pPr>
    </w:p>
    <w:p w14:paraId="787C5D04" w14:textId="009E80DD" w:rsidR="00F533ED" w:rsidRPr="009C2F01" w:rsidRDefault="00A812AB" w:rsidP="009C2F01">
      <w:pPr>
        <w:spacing w:after="0"/>
        <w:jc w:val="both"/>
        <w:rPr>
          <w:rFonts w:ascii="Bookman Old Style" w:hAnsi="Bookman Old Style"/>
          <w:spacing w:val="-3"/>
          <w:sz w:val="24"/>
          <w:szCs w:val="24"/>
        </w:rPr>
      </w:pPr>
      <w:r w:rsidRPr="009C2F01">
        <w:rPr>
          <w:rFonts w:ascii="Bookman Old Style" w:hAnsi="Bookman Old Style"/>
          <w:spacing w:val="-3"/>
          <w:sz w:val="24"/>
          <w:szCs w:val="24"/>
        </w:rPr>
        <w:t>Como consecuencia, s</w:t>
      </w:r>
      <w:r w:rsidR="00005BBB" w:rsidRPr="009C2F01">
        <w:rPr>
          <w:rFonts w:ascii="Bookman Old Style" w:hAnsi="Bookman Old Style"/>
          <w:spacing w:val="-3"/>
          <w:sz w:val="24"/>
          <w:szCs w:val="24"/>
        </w:rPr>
        <w:t>e opuso a las pretensiones y como excepciones</w:t>
      </w:r>
      <w:r w:rsidR="009159D7" w:rsidRPr="009C2F01">
        <w:rPr>
          <w:rFonts w:ascii="Bookman Old Style" w:hAnsi="Bookman Old Style"/>
          <w:spacing w:val="-3"/>
          <w:sz w:val="24"/>
          <w:szCs w:val="24"/>
        </w:rPr>
        <w:t xml:space="preserve"> de fondo</w:t>
      </w:r>
      <w:r w:rsidR="00005BBB" w:rsidRPr="009C2F01">
        <w:rPr>
          <w:rFonts w:ascii="Bookman Old Style" w:hAnsi="Bookman Old Style"/>
          <w:spacing w:val="-3"/>
          <w:sz w:val="24"/>
          <w:szCs w:val="24"/>
        </w:rPr>
        <w:t xml:space="preserve"> formuló: </w:t>
      </w:r>
      <w:r w:rsidRPr="009C2F01">
        <w:rPr>
          <w:rFonts w:ascii="Bookman Old Style" w:hAnsi="Bookman Old Style"/>
          <w:b/>
          <w:spacing w:val="-3"/>
          <w:sz w:val="24"/>
          <w:szCs w:val="24"/>
        </w:rPr>
        <w:t xml:space="preserve">Genérica, buena fe, falta de causa para pedir, prescripción, cobro de lo no adeudado y/o inexistencia de las obligaciones demandadas, inexistencia del capital suficiente, compensación, falta de legitimación </w:t>
      </w:r>
      <w:r w:rsidRPr="009C2F01">
        <w:rPr>
          <w:rFonts w:ascii="Bookman Old Style" w:hAnsi="Bookman Old Style"/>
          <w:b/>
          <w:spacing w:val="-3"/>
          <w:sz w:val="24"/>
          <w:szCs w:val="24"/>
        </w:rPr>
        <w:lastRenderedPageBreak/>
        <w:t xml:space="preserve">en la causa por parte de PORVENIR S.A. en la liquidación, emisión, rentabilidad y redención del bono pensional tipo A </w:t>
      </w:r>
      <w:proofErr w:type="spellStart"/>
      <w:r w:rsidRPr="009C2F01">
        <w:rPr>
          <w:rFonts w:ascii="Bookman Old Style" w:hAnsi="Bookman Old Style"/>
          <w:b/>
          <w:spacing w:val="-3"/>
          <w:sz w:val="24"/>
          <w:szCs w:val="24"/>
        </w:rPr>
        <w:t>a</w:t>
      </w:r>
      <w:proofErr w:type="spellEnd"/>
      <w:r w:rsidRPr="009C2F01">
        <w:rPr>
          <w:rFonts w:ascii="Bookman Old Style" w:hAnsi="Bookman Old Style"/>
          <w:b/>
          <w:spacing w:val="-3"/>
          <w:sz w:val="24"/>
          <w:szCs w:val="24"/>
        </w:rPr>
        <w:t xml:space="preserve"> favor del afiliado, exoneración de condena en costas y de intereses de mora. </w:t>
      </w:r>
      <w:r w:rsidRPr="009C2F01">
        <w:rPr>
          <w:rFonts w:ascii="Bookman Old Style" w:hAnsi="Bookman Old Style"/>
          <w:spacing w:val="-3"/>
          <w:sz w:val="24"/>
          <w:szCs w:val="24"/>
        </w:rPr>
        <w:t>(Anexo13)</w:t>
      </w:r>
    </w:p>
    <w:p w14:paraId="3DE801B1" w14:textId="77777777" w:rsidR="00F533ED" w:rsidRPr="009C2F01" w:rsidRDefault="00F533ED" w:rsidP="009C2F01">
      <w:pPr>
        <w:spacing w:after="0"/>
        <w:jc w:val="both"/>
        <w:rPr>
          <w:rFonts w:ascii="Bookman Old Style" w:hAnsi="Bookman Old Style"/>
          <w:spacing w:val="-3"/>
          <w:sz w:val="24"/>
          <w:szCs w:val="24"/>
        </w:rPr>
      </w:pPr>
    </w:p>
    <w:p w14:paraId="1A4A88D6" w14:textId="4BDEB074" w:rsidR="00785B1C" w:rsidRPr="009C2F01" w:rsidRDefault="0060205D" w:rsidP="009C2F01">
      <w:pPr>
        <w:pStyle w:val="Prrafodelista"/>
        <w:numPr>
          <w:ilvl w:val="0"/>
          <w:numId w:val="26"/>
        </w:numPr>
        <w:tabs>
          <w:tab w:val="left" w:pos="2268"/>
        </w:tabs>
        <w:suppressAutoHyphens/>
        <w:spacing w:after="0"/>
        <w:jc w:val="center"/>
        <w:rPr>
          <w:rFonts w:ascii="Bookman Old Style" w:eastAsia="Dotum" w:hAnsi="Bookman Old Style" w:cs="Tahoma"/>
          <w:b/>
          <w:sz w:val="24"/>
          <w:szCs w:val="24"/>
          <w:lang w:eastAsia="es-ES"/>
        </w:rPr>
      </w:pPr>
      <w:r w:rsidRPr="009C2F01">
        <w:rPr>
          <w:rFonts w:ascii="Bookman Old Style" w:eastAsia="Dotum" w:hAnsi="Bookman Old Style" w:cs="Tahoma"/>
          <w:b/>
          <w:sz w:val="24"/>
          <w:szCs w:val="24"/>
          <w:lang w:eastAsia="es-ES"/>
        </w:rPr>
        <w:t>SENTENCIA DE PRIMERA INSTANCIA</w:t>
      </w:r>
    </w:p>
    <w:p w14:paraId="553D33D9" w14:textId="77777777" w:rsidR="009E7CBE" w:rsidRPr="009C2F01" w:rsidRDefault="009E7CBE" w:rsidP="009C2F01">
      <w:pPr>
        <w:tabs>
          <w:tab w:val="left" w:pos="2268"/>
        </w:tabs>
        <w:suppressAutoHyphens/>
        <w:spacing w:after="0"/>
        <w:jc w:val="both"/>
        <w:rPr>
          <w:rFonts w:ascii="Bookman Old Style" w:eastAsia="Dotum" w:hAnsi="Bookman Old Style" w:cs="Tahoma"/>
          <w:sz w:val="24"/>
          <w:szCs w:val="24"/>
          <w:lang w:eastAsia="es-ES"/>
        </w:rPr>
      </w:pPr>
    </w:p>
    <w:p w14:paraId="12D28294" w14:textId="550DE70F" w:rsidR="007F7853" w:rsidRPr="009C2F01" w:rsidRDefault="007F7853" w:rsidP="009C2F01">
      <w:pPr>
        <w:spacing w:after="0"/>
        <w:jc w:val="both"/>
        <w:rPr>
          <w:rFonts w:ascii="Bookman Old Style" w:hAnsi="Bookman Old Style" w:cs="Arial"/>
          <w:sz w:val="24"/>
          <w:szCs w:val="24"/>
        </w:rPr>
      </w:pPr>
      <w:r w:rsidRPr="009C2F01">
        <w:rPr>
          <w:rFonts w:ascii="Bookman Old Style" w:hAnsi="Bookman Old Style" w:cs="Arial"/>
          <w:sz w:val="24"/>
          <w:szCs w:val="24"/>
        </w:rPr>
        <w:t>Previo a la emisión de la sentencia, el juzgado a través de la decisión tomada en audiencia del 19 de octubre de 2020, negó la excepción previa propuesta por PORVENIR por falta de integración del MINISTERIO DE HACIENDA Y CRÉDITO PÚBLICO como litisconsorte necesario. Disposición que fue confirmada en segunda instancia, por medio del auto interlocutorio No. 27 del 30 de junio de 2021.</w:t>
      </w:r>
    </w:p>
    <w:p w14:paraId="62392C63" w14:textId="77777777" w:rsidR="007F7853" w:rsidRPr="009C2F01" w:rsidRDefault="007F7853" w:rsidP="009C2F01">
      <w:pPr>
        <w:spacing w:after="0"/>
        <w:jc w:val="both"/>
        <w:rPr>
          <w:rFonts w:ascii="Bookman Old Style" w:hAnsi="Bookman Old Style" w:cs="Arial"/>
          <w:sz w:val="24"/>
          <w:szCs w:val="24"/>
        </w:rPr>
      </w:pPr>
    </w:p>
    <w:p w14:paraId="2CCEF086" w14:textId="4894E2ED" w:rsidR="00AF6197" w:rsidRPr="009C2F01" w:rsidRDefault="0025354C" w:rsidP="009C2F01">
      <w:pPr>
        <w:spacing w:after="0"/>
        <w:jc w:val="both"/>
        <w:rPr>
          <w:rFonts w:ascii="Bookman Old Style" w:hAnsi="Bookman Old Style"/>
          <w:sz w:val="24"/>
          <w:szCs w:val="24"/>
        </w:rPr>
      </w:pPr>
      <w:r w:rsidRPr="009C2F01">
        <w:rPr>
          <w:rFonts w:ascii="Bookman Old Style" w:hAnsi="Bookman Old Style" w:cs="Arial"/>
          <w:sz w:val="24"/>
          <w:szCs w:val="24"/>
        </w:rPr>
        <w:t>El</w:t>
      </w:r>
      <w:r w:rsidR="007C6AA0" w:rsidRPr="009C2F01">
        <w:rPr>
          <w:rFonts w:ascii="Bookman Old Style" w:hAnsi="Bookman Old Style" w:cs="Arial"/>
          <w:sz w:val="24"/>
          <w:szCs w:val="24"/>
        </w:rPr>
        <w:t xml:space="preserve"> Juzgado</w:t>
      </w:r>
      <w:r w:rsidR="00053918" w:rsidRPr="009C2F01">
        <w:rPr>
          <w:rFonts w:ascii="Bookman Old Style" w:hAnsi="Bookman Old Style" w:cs="Arial"/>
          <w:sz w:val="24"/>
          <w:szCs w:val="24"/>
        </w:rPr>
        <w:t xml:space="preserve"> </w:t>
      </w:r>
      <w:r w:rsidRPr="009C2F01">
        <w:rPr>
          <w:rFonts w:ascii="Bookman Old Style" w:hAnsi="Bookman Old Style" w:cs="Arial"/>
          <w:sz w:val="24"/>
          <w:szCs w:val="24"/>
        </w:rPr>
        <w:t>Quinto</w:t>
      </w:r>
      <w:r w:rsidR="00DE3C6D" w:rsidRPr="009C2F01">
        <w:rPr>
          <w:rFonts w:ascii="Bookman Old Style" w:hAnsi="Bookman Old Style" w:cs="Arial"/>
          <w:sz w:val="24"/>
          <w:szCs w:val="24"/>
        </w:rPr>
        <w:t xml:space="preserve"> </w:t>
      </w:r>
      <w:r w:rsidR="00CD6E8E" w:rsidRPr="009C2F01">
        <w:rPr>
          <w:rFonts w:ascii="Bookman Old Style" w:hAnsi="Bookman Old Style" w:cs="Arial"/>
          <w:sz w:val="24"/>
          <w:szCs w:val="24"/>
        </w:rPr>
        <w:t>L</w:t>
      </w:r>
      <w:r w:rsidR="007C6AA0" w:rsidRPr="009C2F01">
        <w:rPr>
          <w:rFonts w:ascii="Bookman Old Style" w:hAnsi="Bookman Old Style" w:cs="Arial"/>
          <w:sz w:val="24"/>
          <w:szCs w:val="24"/>
        </w:rPr>
        <w:t xml:space="preserve">aboral del Circuito de </w:t>
      </w:r>
      <w:r w:rsidR="00DE3C6D" w:rsidRPr="009C2F01">
        <w:rPr>
          <w:rFonts w:ascii="Bookman Old Style" w:hAnsi="Bookman Old Style" w:cs="Arial"/>
          <w:sz w:val="24"/>
          <w:szCs w:val="24"/>
        </w:rPr>
        <w:t>Pereira</w:t>
      </w:r>
      <w:r w:rsidR="00C66121" w:rsidRPr="009C2F01">
        <w:rPr>
          <w:rFonts w:ascii="Bookman Old Style" w:hAnsi="Bookman Old Style" w:cs="Arial"/>
          <w:sz w:val="24"/>
          <w:szCs w:val="24"/>
        </w:rPr>
        <w:t xml:space="preserve"> </w:t>
      </w:r>
      <w:r w:rsidR="007C6AA0" w:rsidRPr="009C2F01">
        <w:rPr>
          <w:rFonts w:ascii="Bookman Old Style" w:hAnsi="Bookman Old Style" w:cs="Arial"/>
          <w:sz w:val="24"/>
          <w:szCs w:val="24"/>
        </w:rPr>
        <w:t xml:space="preserve">desató la </w:t>
      </w:r>
      <w:r w:rsidR="007C6AA0" w:rsidRPr="009C2F01">
        <w:rPr>
          <w:rFonts w:ascii="Bookman Old Style" w:hAnsi="Bookman Old Style" w:cs="Arial"/>
          <w:i/>
          <w:sz w:val="24"/>
          <w:szCs w:val="24"/>
        </w:rPr>
        <w:t>litis</w:t>
      </w:r>
      <w:r w:rsidR="007C6AA0" w:rsidRPr="009C2F01">
        <w:rPr>
          <w:rFonts w:ascii="Bookman Old Style" w:hAnsi="Bookman Old Style" w:cs="Arial"/>
          <w:sz w:val="24"/>
          <w:szCs w:val="24"/>
        </w:rPr>
        <w:t xml:space="preserve"> en primera instancia mediante sentencia</w:t>
      </w:r>
      <w:r w:rsidR="007C6AA0" w:rsidRPr="009C2F01">
        <w:rPr>
          <w:rFonts w:ascii="Bookman Old Style" w:hAnsi="Bookman Old Style" w:cs="Arial"/>
          <w:b/>
          <w:sz w:val="24"/>
          <w:szCs w:val="24"/>
        </w:rPr>
        <w:t xml:space="preserve"> </w:t>
      </w:r>
      <w:r w:rsidR="007C6AA0" w:rsidRPr="009C2F01">
        <w:rPr>
          <w:rFonts w:ascii="Bookman Old Style" w:hAnsi="Bookman Old Style" w:cs="Arial"/>
          <w:sz w:val="24"/>
          <w:szCs w:val="24"/>
        </w:rPr>
        <w:t xml:space="preserve">en la cual resolvió: </w:t>
      </w:r>
      <w:r w:rsidR="007C6AA0" w:rsidRPr="009C2F01">
        <w:rPr>
          <w:rFonts w:ascii="Bookman Old Style" w:hAnsi="Bookman Old Style" w:cs="Arial"/>
          <w:b/>
          <w:sz w:val="24"/>
          <w:szCs w:val="24"/>
        </w:rPr>
        <w:t>1)</w:t>
      </w:r>
      <w:r w:rsidR="00217F14" w:rsidRPr="009C2F01">
        <w:rPr>
          <w:rFonts w:ascii="Bookman Old Style" w:hAnsi="Bookman Old Style" w:cs="Arial"/>
          <w:b/>
          <w:sz w:val="24"/>
          <w:szCs w:val="24"/>
        </w:rPr>
        <w:t xml:space="preserve"> </w:t>
      </w:r>
      <w:r w:rsidRPr="009C2F01">
        <w:rPr>
          <w:rFonts w:ascii="Bookman Old Style" w:hAnsi="Bookman Old Style" w:cs="Arial"/>
          <w:sz w:val="24"/>
          <w:szCs w:val="24"/>
        </w:rPr>
        <w:t xml:space="preserve">declarar probadas las excepciones de fondo propuestas por PORVENIR S.A. y negó las pretensiones de la demanda. </w:t>
      </w:r>
    </w:p>
    <w:p w14:paraId="454AA43A" w14:textId="77777777" w:rsidR="00AF6197" w:rsidRPr="009C2F01" w:rsidRDefault="00AF6197" w:rsidP="009C2F01">
      <w:pPr>
        <w:spacing w:after="0"/>
        <w:jc w:val="both"/>
        <w:rPr>
          <w:rFonts w:ascii="Bookman Old Style" w:hAnsi="Bookman Old Style"/>
          <w:sz w:val="24"/>
          <w:szCs w:val="24"/>
        </w:rPr>
      </w:pPr>
    </w:p>
    <w:p w14:paraId="23C838EC" w14:textId="595C6996" w:rsidR="006E791F" w:rsidRPr="009C2F01" w:rsidRDefault="005E4D4F" w:rsidP="009C2F01">
      <w:pPr>
        <w:spacing w:after="0"/>
        <w:jc w:val="both"/>
        <w:rPr>
          <w:rFonts w:ascii="Bookman Old Style" w:hAnsi="Bookman Old Style"/>
          <w:sz w:val="24"/>
          <w:szCs w:val="24"/>
        </w:rPr>
      </w:pPr>
      <w:r w:rsidRPr="009C2F01">
        <w:rPr>
          <w:rFonts w:ascii="Bookman Old Style" w:hAnsi="Bookman Old Style"/>
          <w:sz w:val="24"/>
          <w:szCs w:val="24"/>
        </w:rPr>
        <w:t>Como fundamento de la decisión, l</w:t>
      </w:r>
      <w:r w:rsidR="008728A3" w:rsidRPr="009C2F01">
        <w:rPr>
          <w:rFonts w:ascii="Bookman Old Style" w:hAnsi="Bookman Old Style"/>
          <w:sz w:val="24"/>
          <w:szCs w:val="24"/>
        </w:rPr>
        <w:t>a</w:t>
      </w:r>
      <w:r w:rsidRPr="009C2F01">
        <w:rPr>
          <w:rFonts w:ascii="Bookman Old Style" w:hAnsi="Bookman Old Style"/>
          <w:sz w:val="24"/>
          <w:szCs w:val="24"/>
        </w:rPr>
        <w:t xml:space="preserve"> juez de primera instancia señaló </w:t>
      </w:r>
      <w:r w:rsidR="007E4491" w:rsidRPr="009C2F01">
        <w:rPr>
          <w:rFonts w:ascii="Bookman Old Style" w:hAnsi="Bookman Old Style"/>
          <w:sz w:val="24"/>
          <w:szCs w:val="24"/>
        </w:rPr>
        <w:t>que,</w:t>
      </w:r>
      <w:r w:rsidR="002846C5" w:rsidRPr="009C2F01">
        <w:rPr>
          <w:rFonts w:ascii="Bookman Old Style" w:hAnsi="Bookman Old Style"/>
          <w:sz w:val="24"/>
          <w:szCs w:val="24"/>
        </w:rPr>
        <w:t xml:space="preserve"> según el intercambio de comunicaciones entre la demandante, PORVENIR y el Ministerio de Hacienda, evidenció que </w:t>
      </w:r>
      <w:r w:rsidR="006E791F" w:rsidRPr="009C2F01">
        <w:rPr>
          <w:rFonts w:ascii="Bookman Old Style" w:hAnsi="Bookman Old Style"/>
          <w:sz w:val="24"/>
          <w:szCs w:val="24"/>
        </w:rPr>
        <w:t xml:space="preserve">el debate que rodeó el derecho pensional que hoy disfruta la actora se debió a que se encontraba inmersa dentro de la prohibición legal que para ese momento consagraba el artículo 84 de la Ley 100/93 (hoy derogado), pues contaba con ingresos superiores al salario mínimo. </w:t>
      </w:r>
    </w:p>
    <w:p w14:paraId="2B1BDADC" w14:textId="77777777" w:rsidR="006E791F" w:rsidRPr="009C2F01" w:rsidRDefault="006E791F" w:rsidP="009C2F01">
      <w:pPr>
        <w:spacing w:after="0"/>
        <w:jc w:val="both"/>
        <w:rPr>
          <w:rFonts w:ascii="Bookman Old Style" w:hAnsi="Bookman Old Style"/>
          <w:sz w:val="24"/>
          <w:szCs w:val="24"/>
        </w:rPr>
      </w:pPr>
    </w:p>
    <w:p w14:paraId="4EA21FB0" w14:textId="1120832C" w:rsidR="00AC233E" w:rsidRPr="009C2F01" w:rsidRDefault="00B758F8" w:rsidP="009C2F01">
      <w:pPr>
        <w:spacing w:after="0"/>
        <w:jc w:val="both"/>
        <w:rPr>
          <w:rFonts w:ascii="Bookman Old Style" w:hAnsi="Bookman Old Style"/>
          <w:sz w:val="24"/>
          <w:szCs w:val="24"/>
        </w:rPr>
      </w:pPr>
      <w:r w:rsidRPr="009C2F01">
        <w:rPr>
          <w:rFonts w:ascii="Bookman Old Style" w:hAnsi="Bookman Old Style"/>
          <w:sz w:val="24"/>
          <w:szCs w:val="24"/>
        </w:rPr>
        <w:t>Indicó que</w:t>
      </w:r>
      <w:r w:rsidR="006E791F" w:rsidRPr="009C2F01">
        <w:rPr>
          <w:rFonts w:ascii="Bookman Old Style" w:hAnsi="Bookman Old Style"/>
          <w:sz w:val="24"/>
          <w:szCs w:val="24"/>
        </w:rPr>
        <w:t xml:space="preserve"> la Administradora </w:t>
      </w:r>
      <w:r w:rsidRPr="009C2F01">
        <w:rPr>
          <w:rFonts w:ascii="Bookman Old Style" w:hAnsi="Bookman Old Style"/>
          <w:sz w:val="24"/>
          <w:szCs w:val="24"/>
        </w:rPr>
        <w:t>informó</w:t>
      </w:r>
      <w:r w:rsidR="006E791F" w:rsidRPr="009C2F01">
        <w:rPr>
          <w:rFonts w:ascii="Bookman Old Style" w:hAnsi="Bookman Old Style"/>
          <w:sz w:val="24"/>
          <w:szCs w:val="24"/>
        </w:rPr>
        <w:t xml:space="preserve"> que podría optar por la garantía de pensión mínima, siempre que aportara una declaración juramentada manifestando que sus ingresos no superaban el límite establecido; sin embargo,</w:t>
      </w:r>
      <w:r w:rsidR="00A37DE5" w:rsidRPr="009C2F01">
        <w:rPr>
          <w:rFonts w:ascii="Bookman Old Style" w:hAnsi="Bookman Old Style"/>
          <w:sz w:val="24"/>
          <w:szCs w:val="24"/>
        </w:rPr>
        <w:t xml:space="preserve"> una vez aportada la referida declaración,</w:t>
      </w:r>
      <w:r w:rsidR="006E791F" w:rsidRPr="009C2F01">
        <w:rPr>
          <w:rFonts w:ascii="Bookman Old Style" w:hAnsi="Bookman Old Style"/>
          <w:sz w:val="24"/>
          <w:szCs w:val="24"/>
        </w:rPr>
        <w:t xml:space="preserve"> el Ministerio advirtió que los ingresos mensuales de la demandante superaban lo dispuesto en el art</w:t>
      </w:r>
      <w:r w:rsidR="00A37DE5" w:rsidRPr="009C2F01">
        <w:rPr>
          <w:rFonts w:ascii="Bookman Old Style" w:hAnsi="Bookman Old Style"/>
          <w:sz w:val="24"/>
          <w:szCs w:val="24"/>
        </w:rPr>
        <w:t>ículo 84, pues percibía el monto de $1.</w:t>
      </w:r>
      <w:r w:rsidR="006838B3" w:rsidRPr="009C2F01">
        <w:rPr>
          <w:rFonts w:ascii="Bookman Old Style" w:hAnsi="Bookman Old Style"/>
          <w:sz w:val="24"/>
          <w:szCs w:val="24"/>
        </w:rPr>
        <w:t>5</w:t>
      </w:r>
      <w:r w:rsidR="00A37DE5" w:rsidRPr="009C2F01">
        <w:rPr>
          <w:rFonts w:ascii="Bookman Old Style" w:hAnsi="Bookman Old Style"/>
          <w:sz w:val="24"/>
          <w:szCs w:val="24"/>
        </w:rPr>
        <w:t>00.000 mensuales provenientes de una pensión de sobrevivientes</w:t>
      </w:r>
      <w:r w:rsidR="006838B3" w:rsidRPr="009C2F01">
        <w:rPr>
          <w:rFonts w:ascii="Bookman Old Style" w:hAnsi="Bookman Old Style"/>
          <w:sz w:val="24"/>
          <w:szCs w:val="24"/>
        </w:rPr>
        <w:t xml:space="preserve"> y $1.600.000 de sus labores como contratista</w:t>
      </w:r>
      <w:r w:rsidR="00A37DE5" w:rsidRPr="009C2F01">
        <w:rPr>
          <w:rFonts w:ascii="Bookman Old Style" w:hAnsi="Bookman Old Style"/>
          <w:sz w:val="24"/>
          <w:szCs w:val="24"/>
        </w:rPr>
        <w:t>.</w:t>
      </w:r>
      <w:r w:rsidR="006E791F" w:rsidRPr="009C2F01">
        <w:rPr>
          <w:rFonts w:ascii="Bookman Old Style" w:hAnsi="Bookman Old Style"/>
          <w:sz w:val="24"/>
          <w:szCs w:val="24"/>
        </w:rPr>
        <w:t xml:space="preserve"> </w:t>
      </w:r>
      <w:r w:rsidR="00A37DE5" w:rsidRPr="009C2F01">
        <w:rPr>
          <w:rFonts w:ascii="Bookman Old Style" w:hAnsi="Bookman Old Style"/>
          <w:sz w:val="24"/>
          <w:szCs w:val="24"/>
        </w:rPr>
        <w:t>Circunstancia que</w:t>
      </w:r>
      <w:r w:rsidR="006E791F" w:rsidRPr="009C2F01">
        <w:rPr>
          <w:rFonts w:ascii="Bookman Old Style" w:hAnsi="Bookman Old Style"/>
          <w:sz w:val="24"/>
          <w:szCs w:val="24"/>
        </w:rPr>
        <w:t xml:space="preserve"> llevó</w:t>
      </w:r>
      <w:r w:rsidR="00A37DE5" w:rsidRPr="009C2F01">
        <w:rPr>
          <w:rFonts w:ascii="Bookman Old Style" w:hAnsi="Bookman Old Style"/>
          <w:sz w:val="24"/>
          <w:szCs w:val="24"/>
        </w:rPr>
        <w:t xml:space="preserve"> a</w:t>
      </w:r>
      <w:r w:rsidR="006E791F" w:rsidRPr="009C2F01">
        <w:rPr>
          <w:rFonts w:ascii="Bookman Old Style" w:hAnsi="Bookman Old Style"/>
          <w:sz w:val="24"/>
          <w:szCs w:val="24"/>
        </w:rPr>
        <w:t xml:space="preserve"> Horizonte </w:t>
      </w:r>
      <w:r w:rsidR="00A37DE5" w:rsidRPr="009C2F01">
        <w:rPr>
          <w:rFonts w:ascii="Bookman Old Style" w:hAnsi="Bookman Old Style"/>
          <w:sz w:val="24"/>
          <w:szCs w:val="24"/>
        </w:rPr>
        <w:t>(</w:t>
      </w:r>
      <w:r w:rsidR="006E791F" w:rsidRPr="009C2F01">
        <w:rPr>
          <w:rFonts w:ascii="Bookman Old Style" w:hAnsi="Bookman Old Style"/>
          <w:sz w:val="24"/>
          <w:szCs w:val="24"/>
        </w:rPr>
        <w:t>hoy PORVENIR</w:t>
      </w:r>
      <w:r w:rsidR="00A37DE5" w:rsidRPr="009C2F01">
        <w:rPr>
          <w:rFonts w:ascii="Bookman Old Style" w:hAnsi="Bookman Old Style"/>
          <w:sz w:val="24"/>
          <w:szCs w:val="24"/>
        </w:rPr>
        <w:t>)</w:t>
      </w:r>
      <w:r w:rsidR="006E791F" w:rsidRPr="009C2F01">
        <w:rPr>
          <w:rFonts w:ascii="Bookman Old Style" w:hAnsi="Bookman Old Style"/>
          <w:sz w:val="24"/>
          <w:szCs w:val="24"/>
        </w:rPr>
        <w:t xml:space="preserve">, en comunicado del 31 de mayo de 2011, le indicara a la actora que </w:t>
      </w:r>
      <w:r w:rsidR="00A37DE5" w:rsidRPr="009C2F01">
        <w:rPr>
          <w:rFonts w:ascii="Bookman Old Style" w:hAnsi="Bookman Old Style"/>
          <w:sz w:val="24"/>
          <w:szCs w:val="24"/>
        </w:rPr>
        <w:t>pese a</w:t>
      </w:r>
      <w:r w:rsidR="006E791F" w:rsidRPr="009C2F01">
        <w:rPr>
          <w:rFonts w:ascii="Bookman Old Style" w:hAnsi="Bookman Old Style"/>
          <w:sz w:val="24"/>
          <w:szCs w:val="24"/>
        </w:rPr>
        <w:t xml:space="preserve"> conta</w:t>
      </w:r>
      <w:r w:rsidR="00A37DE5" w:rsidRPr="009C2F01">
        <w:rPr>
          <w:rFonts w:ascii="Bookman Old Style" w:hAnsi="Bookman Old Style"/>
          <w:sz w:val="24"/>
          <w:szCs w:val="24"/>
        </w:rPr>
        <w:t>r</w:t>
      </w:r>
      <w:r w:rsidR="006E791F" w:rsidRPr="009C2F01">
        <w:rPr>
          <w:rFonts w:ascii="Bookman Old Style" w:hAnsi="Bookman Old Style"/>
          <w:sz w:val="24"/>
          <w:szCs w:val="24"/>
        </w:rPr>
        <w:t xml:space="preserve"> con la edad y las semanas </w:t>
      </w:r>
      <w:r w:rsidR="00A37DE5" w:rsidRPr="009C2F01">
        <w:rPr>
          <w:rFonts w:ascii="Bookman Old Style" w:hAnsi="Bookman Old Style"/>
          <w:sz w:val="24"/>
          <w:szCs w:val="24"/>
        </w:rPr>
        <w:t xml:space="preserve">estaba excluida del beneficio </w:t>
      </w:r>
      <w:r w:rsidR="006E791F" w:rsidRPr="009C2F01">
        <w:rPr>
          <w:rFonts w:ascii="Bookman Old Style" w:hAnsi="Bookman Old Style"/>
          <w:sz w:val="24"/>
          <w:szCs w:val="24"/>
        </w:rPr>
        <w:t>para acceder a la pensión de garantía m</w:t>
      </w:r>
      <w:r w:rsidR="00A37DE5" w:rsidRPr="009C2F01">
        <w:rPr>
          <w:rFonts w:ascii="Bookman Old Style" w:hAnsi="Bookman Old Style"/>
          <w:sz w:val="24"/>
          <w:szCs w:val="24"/>
        </w:rPr>
        <w:t>ínima por no cumplir el requisito del mencionado artículo 84.</w:t>
      </w:r>
    </w:p>
    <w:p w14:paraId="3C4E179F" w14:textId="2447C740" w:rsidR="006838B3" w:rsidRPr="009C2F01" w:rsidRDefault="006838B3" w:rsidP="009C2F01">
      <w:pPr>
        <w:spacing w:after="0"/>
        <w:jc w:val="both"/>
        <w:rPr>
          <w:rFonts w:ascii="Bookman Old Style" w:hAnsi="Bookman Old Style"/>
          <w:sz w:val="24"/>
          <w:szCs w:val="24"/>
        </w:rPr>
      </w:pPr>
    </w:p>
    <w:p w14:paraId="70B3AFF3" w14:textId="54D1A436" w:rsidR="006838B3" w:rsidRPr="009C2F01" w:rsidRDefault="006838B3" w:rsidP="009C2F01">
      <w:pPr>
        <w:spacing w:after="0"/>
        <w:jc w:val="both"/>
        <w:rPr>
          <w:rFonts w:ascii="Bookman Old Style" w:hAnsi="Bookman Old Style"/>
          <w:sz w:val="24"/>
          <w:szCs w:val="24"/>
        </w:rPr>
      </w:pPr>
      <w:r w:rsidRPr="009C2F01">
        <w:rPr>
          <w:rFonts w:ascii="Bookman Old Style" w:hAnsi="Bookman Old Style"/>
          <w:sz w:val="24"/>
          <w:szCs w:val="24"/>
        </w:rPr>
        <w:t>Luego, se efectuó el reconocimiento pensional conforme a la Resolución del 2018 expedida por el Ministerio y en esa anualidad la actora causó el derecho a obtener la garantía de pensión m</w:t>
      </w:r>
      <w:r w:rsidR="00F205EC" w:rsidRPr="009C2F01">
        <w:rPr>
          <w:rFonts w:ascii="Bookman Old Style" w:hAnsi="Bookman Old Style"/>
          <w:sz w:val="24"/>
          <w:szCs w:val="24"/>
        </w:rPr>
        <w:t xml:space="preserve">ínima, no obstante, no le era posible disfrutar del mismo debido que para ese momento y hasta el 2019, se encontraba vigente el artículo 84 de la Ley 100/93; por lo tanto, en el caso de la actora el reconocimiento pensional solo podía darse en el momento en que no se encontrara incursa en dicha excepción, lo cual, se </w:t>
      </w:r>
      <w:r w:rsidR="00F205EC" w:rsidRPr="009C2F01">
        <w:rPr>
          <w:rFonts w:ascii="Bookman Old Style" w:hAnsi="Bookman Old Style"/>
          <w:sz w:val="24"/>
          <w:szCs w:val="24"/>
        </w:rPr>
        <w:lastRenderedPageBreak/>
        <w:t xml:space="preserve">presume, aconteció en el año 2018, pues es a partir de esa fecha le fue reconocida la prestación. </w:t>
      </w:r>
    </w:p>
    <w:p w14:paraId="4FDE4A0D" w14:textId="6ED2F4A3" w:rsidR="00F205EC" w:rsidRPr="009C2F01" w:rsidRDefault="00F205EC" w:rsidP="009C2F01">
      <w:pPr>
        <w:spacing w:after="0"/>
        <w:jc w:val="both"/>
        <w:rPr>
          <w:rFonts w:ascii="Bookman Old Style" w:hAnsi="Bookman Old Style"/>
          <w:sz w:val="24"/>
          <w:szCs w:val="24"/>
        </w:rPr>
      </w:pPr>
    </w:p>
    <w:p w14:paraId="7AD7D8C3" w14:textId="4EDBFF8F" w:rsidR="006E791F" w:rsidRPr="009C2F01" w:rsidRDefault="00F205EC" w:rsidP="009C2F01">
      <w:pPr>
        <w:spacing w:after="0"/>
        <w:jc w:val="both"/>
        <w:rPr>
          <w:rFonts w:ascii="Bookman Old Style" w:hAnsi="Bookman Old Style"/>
          <w:sz w:val="24"/>
          <w:szCs w:val="24"/>
        </w:rPr>
      </w:pPr>
      <w:r w:rsidRPr="009C2F01">
        <w:rPr>
          <w:rFonts w:ascii="Bookman Old Style" w:hAnsi="Bookman Old Style"/>
          <w:sz w:val="24"/>
          <w:szCs w:val="24"/>
        </w:rPr>
        <w:t>Por último, advirti</w:t>
      </w:r>
      <w:r w:rsidR="00B758F8" w:rsidRPr="009C2F01">
        <w:rPr>
          <w:rFonts w:ascii="Bookman Old Style" w:hAnsi="Bookman Old Style"/>
          <w:sz w:val="24"/>
          <w:szCs w:val="24"/>
        </w:rPr>
        <w:t>ó que no es posible</w:t>
      </w:r>
      <w:r w:rsidRPr="009C2F01">
        <w:rPr>
          <w:rFonts w:ascii="Bookman Old Style" w:hAnsi="Bookman Old Style"/>
          <w:sz w:val="24"/>
          <w:szCs w:val="24"/>
        </w:rPr>
        <w:t xml:space="preserve"> aplicar el precedente de la Corte Suprema de Justicia</w:t>
      </w:r>
      <w:r w:rsidR="00B758F8" w:rsidRPr="009C2F01">
        <w:rPr>
          <w:rFonts w:ascii="Bookman Old Style" w:hAnsi="Bookman Old Style"/>
          <w:sz w:val="24"/>
          <w:szCs w:val="24"/>
        </w:rPr>
        <w:t xml:space="preserve"> que reconoce el retroactivo cuando el fondo omite la obligación de tramitar la garantía de pensión mínima ante el Ministerio, dado que, la tardanza se debió a varias razones ajenas al fondo pensional. Como consecuencia, negó el reconocimiento del retroactivo pensional reclamado y las demás pretensiones de la demanda.</w:t>
      </w:r>
    </w:p>
    <w:p w14:paraId="311E9824" w14:textId="77777777" w:rsidR="00AC233E" w:rsidRPr="009C2F01" w:rsidRDefault="00AC233E" w:rsidP="009C2F01">
      <w:pPr>
        <w:spacing w:after="0"/>
        <w:jc w:val="both"/>
        <w:rPr>
          <w:rFonts w:ascii="Bookman Old Style" w:hAnsi="Bookman Old Style"/>
          <w:sz w:val="24"/>
          <w:szCs w:val="24"/>
        </w:rPr>
      </w:pPr>
    </w:p>
    <w:p w14:paraId="2B430145" w14:textId="19946CEA" w:rsidR="009B1B3D" w:rsidRPr="009C2F01" w:rsidRDefault="005A3A56" w:rsidP="009C2F01">
      <w:pPr>
        <w:pStyle w:val="Prrafodelista"/>
        <w:numPr>
          <w:ilvl w:val="0"/>
          <w:numId w:val="26"/>
        </w:numPr>
        <w:tabs>
          <w:tab w:val="left" w:pos="2268"/>
        </w:tabs>
        <w:suppressAutoHyphens/>
        <w:spacing w:after="0"/>
        <w:jc w:val="center"/>
        <w:rPr>
          <w:rFonts w:ascii="Bookman Old Style" w:hAnsi="Bookman Old Style" w:cs="Arial"/>
          <w:b/>
          <w:sz w:val="24"/>
          <w:szCs w:val="24"/>
        </w:rPr>
      </w:pPr>
      <w:r w:rsidRPr="009C2F01">
        <w:rPr>
          <w:rFonts w:ascii="Bookman Old Style" w:hAnsi="Bookman Old Style" w:cs="Arial"/>
          <w:b/>
          <w:sz w:val="24"/>
          <w:szCs w:val="24"/>
        </w:rPr>
        <w:t>GRADO JURISDICCIONAL DE CONSULTA</w:t>
      </w:r>
    </w:p>
    <w:p w14:paraId="0B7672FA" w14:textId="599A5142" w:rsidR="00723C68" w:rsidRPr="009C2F01" w:rsidRDefault="00723C68" w:rsidP="009C2F01">
      <w:pPr>
        <w:tabs>
          <w:tab w:val="left" w:pos="2268"/>
        </w:tabs>
        <w:suppressAutoHyphens/>
        <w:spacing w:after="0"/>
        <w:jc w:val="both"/>
        <w:rPr>
          <w:rFonts w:ascii="Bookman Old Style" w:hAnsi="Bookman Old Style" w:cs="Arial"/>
          <w:b/>
          <w:sz w:val="24"/>
          <w:szCs w:val="24"/>
        </w:rPr>
      </w:pPr>
    </w:p>
    <w:p w14:paraId="78B3A942" w14:textId="77777777" w:rsidR="005A3A56" w:rsidRPr="009C2F01" w:rsidRDefault="005A3A56" w:rsidP="009C2F01">
      <w:pPr>
        <w:spacing w:after="0"/>
        <w:jc w:val="both"/>
        <w:rPr>
          <w:rFonts w:ascii="Bookman Old Style" w:hAnsi="Bookman Old Style"/>
          <w:sz w:val="24"/>
          <w:szCs w:val="24"/>
        </w:rPr>
      </w:pPr>
      <w:r w:rsidRPr="009C2F01">
        <w:rPr>
          <w:rFonts w:ascii="Bookman Old Style" w:hAnsi="Bookman Old Style"/>
          <w:sz w:val="24"/>
          <w:szCs w:val="24"/>
        </w:rPr>
        <w:t>Conforme a lo consagrado en el art. 69 del Código Procesal del Trabajo y de la Seguridad Social (</w:t>
      </w:r>
      <w:proofErr w:type="spellStart"/>
      <w:r w:rsidRPr="009C2F01">
        <w:rPr>
          <w:rFonts w:ascii="Bookman Old Style" w:hAnsi="Bookman Old Style"/>
          <w:sz w:val="24"/>
          <w:szCs w:val="24"/>
        </w:rPr>
        <w:t>CPTSS</w:t>
      </w:r>
      <w:proofErr w:type="spellEnd"/>
      <w:r w:rsidRPr="009C2F01">
        <w:rPr>
          <w:rFonts w:ascii="Bookman Old Style" w:hAnsi="Bookman Old Style"/>
          <w:sz w:val="24"/>
          <w:szCs w:val="24"/>
        </w:rPr>
        <w:t xml:space="preserve">) la Sala estudiará el fallo de la </w:t>
      </w:r>
      <w:r w:rsidRPr="009C2F01">
        <w:rPr>
          <w:rFonts w:ascii="Bookman Old Style" w:hAnsi="Bookman Old Style"/>
          <w:i/>
          <w:sz w:val="24"/>
          <w:szCs w:val="24"/>
        </w:rPr>
        <w:t>a quo</w:t>
      </w:r>
      <w:r w:rsidRPr="009C2F01">
        <w:rPr>
          <w:rFonts w:ascii="Bookman Old Style" w:hAnsi="Bookman Old Style"/>
          <w:sz w:val="24"/>
          <w:szCs w:val="24"/>
        </w:rPr>
        <w:t>, en grado jurisdiccional de consulta, dado que la sentencia fue totalmente adversa a las pretensiones de la actora y no se interpuso recurso de apelación.</w:t>
      </w:r>
    </w:p>
    <w:p w14:paraId="69D3EB7A" w14:textId="77777777" w:rsidR="000C629B" w:rsidRPr="009C2F01" w:rsidRDefault="000C629B" w:rsidP="009C2F01">
      <w:pPr>
        <w:spacing w:after="0"/>
        <w:jc w:val="both"/>
        <w:rPr>
          <w:rFonts w:ascii="Bookman Old Style" w:hAnsi="Bookman Old Style"/>
          <w:sz w:val="24"/>
          <w:szCs w:val="24"/>
        </w:rPr>
      </w:pPr>
    </w:p>
    <w:p w14:paraId="6DA34C6A" w14:textId="0B98A350" w:rsidR="005E4D4F" w:rsidRPr="009C2F01" w:rsidRDefault="0060205D" w:rsidP="009C2F01">
      <w:pPr>
        <w:pStyle w:val="Prrafodelista"/>
        <w:numPr>
          <w:ilvl w:val="0"/>
          <w:numId w:val="26"/>
        </w:numPr>
        <w:spacing w:after="0"/>
        <w:jc w:val="center"/>
        <w:rPr>
          <w:rStyle w:val="eop"/>
          <w:rFonts w:ascii="Bookman Old Style" w:hAnsi="Bookman Old Style"/>
          <w:b/>
          <w:sz w:val="24"/>
          <w:szCs w:val="24"/>
        </w:rPr>
      </w:pPr>
      <w:r w:rsidRPr="009C2F01">
        <w:rPr>
          <w:rStyle w:val="normaltextrun"/>
          <w:rFonts w:ascii="Bookman Old Style" w:hAnsi="Bookman Old Style" w:cs="Segoe UI"/>
          <w:b/>
          <w:bCs/>
          <w:sz w:val="24"/>
          <w:szCs w:val="24"/>
        </w:rPr>
        <w:t>ALEGATOS DE CONCLUSIÓN</w:t>
      </w:r>
    </w:p>
    <w:p w14:paraId="5DEFEEBA" w14:textId="77777777" w:rsidR="00F3220E" w:rsidRPr="009C2F01" w:rsidRDefault="00F3220E" w:rsidP="009C2F01">
      <w:pPr>
        <w:pStyle w:val="paragraph"/>
        <w:spacing w:before="0" w:beforeAutospacing="0" w:after="0" w:afterAutospacing="0" w:line="276" w:lineRule="auto"/>
        <w:ind w:left="720"/>
        <w:jc w:val="both"/>
        <w:textAlignment w:val="baseline"/>
        <w:rPr>
          <w:rFonts w:ascii="Bookman Old Style" w:hAnsi="Bookman Old Style"/>
        </w:rPr>
      </w:pPr>
    </w:p>
    <w:p w14:paraId="3BC7F27A" w14:textId="77777777" w:rsidR="002B5089" w:rsidRPr="009C2F01" w:rsidRDefault="002B5089" w:rsidP="009C2F01">
      <w:pPr>
        <w:spacing w:after="0"/>
        <w:jc w:val="both"/>
        <w:rPr>
          <w:rStyle w:val="normaltextrun"/>
          <w:rFonts w:ascii="Bookman Old Style" w:hAnsi="Bookman Old Style" w:cs="Segoe UI"/>
          <w:sz w:val="24"/>
          <w:szCs w:val="24"/>
          <w:lang w:eastAsia="es-CO"/>
        </w:rPr>
      </w:pPr>
      <w:r w:rsidRPr="009C2F01">
        <w:rPr>
          <w:rStyle w:val="normaltextrun"/>
          <w:rFonts w:ascii="Bookman Old Style" w:hAnsi="Bookman Old Style" w:cs="Segoe UI"/>
          <w:sz w:val="24"/>
          <w:szCs w:val="24"/>
          <w:lang w:eastAsia="es-CO"/>
        </w:rPr>
        <w:t xml:space="preserve">Mediante fijación en lista, se corrió traslado a las partes para alegar de conclusión, los cuales obran en el expediente digital y por economía procesal en virtud del artículo 280 del </w:t>
      </w:r>
      <w:proofErr w:type="spellStart"/>
      <w:r w:rsidRPr="009C2F01">
        <w:rPr>
          <w:rStyle w:val="normaltextrun"/>
          <w:rFonts w:ascii="Bookman Old Style" w:hAnsi="Bookman Old Style" w:cs="Segoe UI"/>
          <w:sz w:val="24"/>
          <w:szCs w:val="24"/>
          <w:lang w:eastAsia="es-CO"/>
        </w:rPr>
        <w:t>C.G.P</w:t>
      </w:r>
      <w:proofErr w:type="spellEnd"/>
      <w:r w:rsidRPr="009C2F01">
        <w:rPr>
          <w:rStyle w:val="normaltextrun"/>
          <w:rFonts w:ascii="Bookman Old Style" w:hAnsi="Bookman Old Style" w:cs="Segoe UI"/>
          <w:sz w:val="24"/>
          <w:szCs w:val="24"/>
          <w:lang w:eastAsia="es-CO"/>
        </w:rPr>
        <w:t>., la Sala los analizó y encuentra que se relacionan con el problema jurídico que a continuación se desarrolla.</w:t>
      </w:r>
    </w:p>
    <w:p w14:paraId="00AE04AC" w14:textId="77777777" w:rsidR="002B5089" w:rsidRPr="009C2F01" w:rsidRDefault="002B5089" w:rsidP="009C2F01">
      <w:pPr>
        <w:spacing w:after="0"/>
        <w:jc w:val="both"/>
        <w:rPr>
          <w:rStyle w:val="normaltextrun"/>
          <w:rFonts w:ascii="Bookman Old Style" w:hAnsi="Bookman Old Style" w:cs="Segoe UI"/>
          <w:sz w:val="24"/>
          <w:szCs w:val="24"/>
          <w:lang w:eastAsia="es-CO"/>
        </w:rPr>
      </w:pPr>
    </w:p>
    <w:p w14:paraId="12180354" w14:textId="298C0100" w:rsidR="00D31D62" w:rsidRPr="009C2F01" w:rsidRDefault="002B5089" w:rsidP="009C2F01">
      <w:pPr>
        <w:spacing w:after="0"/>
        <w:jc w:val="both"/>
        <w:rPr>
          <w:rStyle w:val="normaltextrun"/>
          <w:rFonts w:ascii="Bookman Old Style" w:hAnsi="Bookman Old Style" w:cs="Segoe UI"/>
          <w:sz w:val="24"/>
          <w:szCs w:val="24"/>
          <w:lang w:eastAsia="es-CO"/>
        </w:rPr>
      </w:pPr>
      <w:r w:rsidRPr="009C2F01">
        <w:rPr>
          <w:rStyle w:val="normaltextrun"/>
          <w:rFonts w:ascii="Bookman Old Style" w:hAnsi="Bookman Old Style" w:cs="Segoe UI"/>
          <w:sz w:val="24"/>
          <w:szCs w:val="24"/>
          <w:lang w:eastAsia="es-CO"/>
        </w:rPr>
        <w:t>Surtido el trámite que corresponde a esta instancia procede la Sala de decisión a dictar la providencia que corresponde, previas las siguientes,</w:t>
      </w:r>
    </w:p>
    <w:p w14:paraId="7B0F379F" w14:textId="77777777" w:rsidR="002B5089" w:rsidRPr="009C2F01" w:rsidRDefault="002B5089" w:rsidP="009C2F01">
      <w:pPr>
        <w:spacing w:after="0"/>
        <w:jc w:val="both"/>
        <w:rPr>
          <w:rFonts w:ascii="Bookman Old Style" w:eastAsia="Times New Roman" w:hAnsi="Bookman Old Style" w:cs="Arial Narrow"/>
          <w:b/>
          <w:bCs/>
          <w:spacing w:val="-3"/>
          <w:sz w:val="24"/>
          <w:szCs w:val="24"/>
          <w:lang w:eastAsia="es-ES"/>
        </w:rPr>
      </w:pPr>
    </w:p>
    <w:p w14:paraId="3E44772C" w14:textId="06DCE470" w:rsidR="009E7CBE" w:rsidRPr="009C2F01" w:rsidRDefault="009E7CBE" w:rsidP="009C2F01">
      <w:pPr>
        <w:pStyle w:val="Prrafodelista"/>
        <w:numPr>
          <w:ilvl w:val="0"/>
          <w:numId w:val="26"/>
        </w:numPr>
        <w:spacing w:after="0"/>
        <w:jc w:val="center"/>
        <w:rPr>
          <w:rFonts w:ascii="Bookman Old Style" w:eastAsia="Times New Roman" w:hAnsi="Bookman Old Style" w:cs="Arial Narrow"/>
          <w:b/>
          <w:bCs/>
          <w:spacing w:val="-3"/>
          <w:sz w:val="24"/>
          <w:szCs w:val="24"/>
          <w:lang w:eastAsia="es-ES"/>
        </w:rPr>
      </w:pPr>
      <w:r w:rsidRPr="009C2F01">
        <w:rPr>
          <w:rFonts w:ascii="Bookman Old Style" w:eastAsia="Times New Roman" w:hAnsi="Bookman Old Style" w:cs="Arial Narrow"/>
          <w:b/>
          <w:bCs/>
          <w:spacing w:val="-3"/>
          <w:sz w:val="24"/>
          <w:szCs w:val="24"/>
          <w:lang w:eastAsia="es-ES"/>
        </w:rPr>
        <w:t>CONSIDERACIONES</w:t>
      </w:r>
    </w:p>
    <w:p w14:paraId="639C9BAA" w14:textId="77777777" w:rsidR="009E7CBE" w:rsidRPr="009C2F01" w:rsidRDefault="009E7CBE" w:rsidP="009C2F01">
      <w:pPr>
        <w:tabs>
          <w:tab w:val="left" w:pos="2805"/>
        </w:tabs>
        <w:spacing w:after="0"/>
        <w:jc w:val="both"/>
        <w:rPr>
          <w:rFonts w:ascii="Bookman Old Style" w:eastAsia="Times New Roman" w:hAnsi="Bookman Old Style" w:cs="Arial Narrow"/>
          <w:bCs/>
          <w:spacing w:val="-3"/>
          <w:sz w:val="24"/>
          <w:szCs w:val="24"/>
          <w:lang w:eastAsia="es-ES"/>
        </w:rPr>
      </w:pPr>
    </w:p>
    <w:p w14:paraId="0A0CA9F2" w14:textId="28F3E57B" w:rsidR="009E7CBE" w:rsidRPr="009C2F01" w:rsidRDefault="009E7CBE" w:rsidP="009C2F01">
      <w:pPr>
        <w:spacing w:after="0"/>
        <w:jc w:val="both"/>
        <w:rPr>
          <w:rFonts w:ascii="Bookman Old Style" w:eastAsia="Times New Roman" w:hAnsi="Bookman Old Style"/>
          <w:sz w:val="24"/>
          <w:szCs w:val="24"/>
          <w:lang w:eastAsia="es-ES"/>
        </w:rPr>
      </w:pPr>
      <w:r w:rsidRPr="009C2F01">
        <w:rPr>
          <w:rFonts w:ascii="Bookman Old Style" w:eastAsia="Times New Roman" w:hAnsi="Bookman Old Style"/>
          <w:sz w:val="24"/>
          <w:szCs w:val="24"/>
          <w:lang w:eastAsia="es-ES"/>
        </w:rPr>
        <w:t>La sentencia</w:t>
      </w:r>
      <w:r w:rsidR="00DE0BDB" w:rsidRPr="009C2F01">
        <w:rPr>
          <w:rFonts w:ascii="Bookman Old Style" w:eastAsia="Times New Roman" w:hAnsi="Bookman Old Style"/>
          <w:sz w:val="24"/>
          <w:szCs w:val="24"/>
          <w:lang w:eastAsia="es-ES"/>
        </w:rPr>
        <w:t xml:space="preserve"> </w:t>
      </w:r>
      <w:r w:rsidR="00204BCE" w:rsidRPr="009C2F01">
        <w:rPr>
          <w:rFonts w:ascii="Bookman Old Style" w:eastAsia="Times New Roman" w:hAnsi="Bookman Old Style"/>
          <w:sz w:val="24"/>
          <w:szCs w:val="24"/>
          <w:lang w:eastAsia="es-ES"/>
        </w:rPr>
        <w:t>apelada</w:t>
      </w:r>
      <w:r w:rsidR="005867E8" w:rsidRPr="009C2F01">
        <w:rPr>
          <w:rFonts w:ascii="Bookman Old Style" w:eastAsia="Times New Roman" w:hAnsi="Bookman Old Style"/>
          <w:sz w:val="24"/>
          <w:szCs w:val="24"/>
          <w:lang w:eastAsia="es-ES"/>
        </w:rPr>
        <w:t xml:space="preserve"> </w:t>
      </w:r>
      <w:r w:rsidRPr="009C2F01">
        <w:rPr>
          <w:rFonts w:ascii="Bookman Old Style" w:eastAsia="Times New Roman" w:hAnsi="Bookman Old Style"/>
          <w:sz w:val="24"/>
          <w:szCs w:val="24"/>
          <w:lang w:eastAsia="es-ES"/>
        </w:rPr>
        <w:t>debe</w:t>
      </w:r>
      <w:r w:rsidR="00F10521" w:rsidRPr="009C2F01">
        <w:rPr>
          <w:rFonts w:ascii="Bookman Old Style" w:eastAsia="Times New Roman" w:hAnsi="Bookman Old Style"/>
          <w:sz w:val="24"/>
          <w:szCs w:val="24"/>
          <w:lang w:eastAsia="es-ES"/>
        </w:rPr>
        <w:t xml:space="preserve"> </w:t>
      </w:r>
      <w:r w:rsidR="004B6EE0" w:rsidRPr="009C2F01">
        <w:rPr>
          <w:rFonts w:ascii="Bookman Old Style" w:eastAsia="Times New Roman" w:hAnsi="Bookman Old Style"/>
          <w:b/>
          <w:sz w:val="24"/>
          <w:szCs w:val="24"/>
          <w:lang w:eastAsia="es-ES"/>
        </w:rPr>
        <w:t>CONFIRM</w:t>
      </w:r>
      <w:r w:rsidR="00F10521" w:rsidRPr="009C2F01">
        <w:rPr>
          <w:rFonts w:ascii="Bookman Old Style" w:eastAsia="Times New Roman" w:hAnsi="Bookman Old Style"/>
          <w:b/>
          <w:sz w:val="24"/>
          <w:szCs w:val="24"/>
          <w:lang w:eastAsia="es-ES"/>
        </w:rPr>
        <w:t>ARSE</w:t>
      </w:r>
      <w:r w:rsidR="00BD7230" w:rsidRPr="009C2F01">
        <w:rPr>
          <w:rFonts w:ascii="Bookman Old Style" w:eastAsia="Times New Roman" w:hAnsi="Bookman Old Style"/>
          <w:sz w:val="24"/>
          <w:szCs w:val="24"/>
          <w:lang w:eastAsia="es-ES"/>
        </w:rPr>
        <w:t>,</w:t>
      </w:r>
      <w:r w:rsidR="00204BCE" w:rsidRPr="009C2F01">
        <w:rPr>
          <w:rFonts w:ascii="Bookman Old Style" w:eastAsia="Times New Roman" w:hAnsi="Bookman Old Style"/>
          <w:b/>
          <w:sz w:val="24"/>
          <w:szCs w:val="24"/>
          <w:lang w:eastAsia="es-ES"/>
        </w:rPr>
        <w:t xml:space="preserve"> </w:t>
      </w:r>
      <w:r w:rsidRPr="009C2F01">
        <w:rPr>
          <w:rFonts w:ascii="Bookman Old Style" w:eastAsia="Times New Roman" w:hAnsi="Bookman Old Style"/>
          <w:sz w:val="24"/>
          <w:szCs w:val="24"/>
          <w:lang w:eastAsia="es-ES"/>
        </w:rPr>
        <w:t>son razones:</w:t>
      </w:r>
    </w:p>
    <w:p w14:paraId="7B1ACA16" w14:textId="77777777" w:rsidR="00D26A3A" w:rsidRPr="009C2F01" w:rsidRDefault="00D26A3A" w:rsidP="009C2F01">
      <w:pPr>
        <w:widowControl w:val="0"/>
        <w:tabs>
          <w:tab w:val="left" w:pos="-720"/>
        </w:tabs>
        <w:suppressAutoHyphens/>
        <w:overflowPunct w:val="0"/>
        <w:autoSpaceDE w:val="0"/>
        <w:autoSpaceDN w:val="0"/>
        <w:adjustRightInd w:val="0"/>
        <w:spacing w:after="0"/>
        <w:jc w:val="both"/>
        <w:rPr>
          <w:rFonts w:ascii="Bookman Old Style" w:eastAsia="Dotum" w:hAnsi="Bookman Old Style" w:cs="Tahoma"/>
          <w:sz w:val="24"/>
          <w:szCs w:val="24"/>
        </w:rPr>
      </w:pPr>
    </w:p>
    <w:p w14:paraId="3926B543" w14:textId="3ACAE2B4" w:rsidR="005867E8" w:rsidRPr="009C2F01" w:rsidRDefault="005867E8" w:rsidP="009C2F01">
      <w:pPr>
        <w:widowControl w:val="0"/>
        <w:tabs>
          <w:tab w:val="left" w:pos="-720"/>
        </w:tabs>
        <w:suppressAutoHyphens/>
        <w:overflowPunct w:val="0"/>
        <w:autoSpaceDE w:val="0"/>
        <w:autoSpaceDN w:val="0"/>
        <w:adjustRightInd w:val="0"/>
        <w:spacing w:after="0"/>
        <w:jc w:val="both"/>
        <w:rPr>
          <w:rFonts w:ascii="Bookman Old Style" w:eastAsia="Dotum" w:hAnsi="Bookman Old Style" w:cs="Tahoma"/>
          <w:sz w:val="24"/>
          <w:szCs w:val="24"/>
        </w:rPr>
      </w:pPr>
      <w:r w:rsidRPr="009C2F01">
        <w:rPr>
          <w:rFonts w:ascii="Bookman Old Style" w:eastAsia="Dotum" w:hAnsi="Bookman Old Style" w:cs="Tahoma"/>
          <w:sz w:val="24"/>
          <w:szCs w:val="24"/>
        </w:rPr>
        <w:t xml:space="preserve">De </w:t>
      </w:r>
      <w:r w:rsidR="002B5089" w:rsidRPr="009C2F01">
        <w:rPr>
          <w:rFonts w:ascii="Bookman Old Style" w:eastAsia="Dotum" w:hAnsi="Bookman Old Style" w:cs="Tahoma"/>
          <w:sz w:val="24"/>
          <w:szCs w:val="24"/>
        </w:rPr>
        <w:t>acuerdo</w:t>
      </w:r>
      <w:r w:rsidRPr="009C2F01">
        <w:rPr>
          <w:rFonts w:ascii="Bookman Old Style" w:eastAsia="Dotum" w:hAnsi="Bookman Old Style" w:cs="Tahoma"/>
          <w:sz w:val="24"/>
          <w:szCs w:val="24"/>
        </w:rPr>
        <w:t xml:space="preserve"> con el recurso de apelación interpuesto </w:t>
      </w:r>
      <w:r w:rsidR="002B5089" w:rsidRPr="009C2F01">
        <w:rPr>
          <w:rFonts w:ascii="Bookman Old Style" w:eastAsia="Dotum" w:hAnsi="Bookman Old Style" w:cs="Tahoma"/>
          <w:sz w:val="24"/>
          <w:szCs w:val="24"/>
        </w:rPr>
        <w:t>por la parte demandante</w:t>
      </w:r>
      <w:r w:rsidR="00F10521" w:rsidRPr="009C2F01">
        <w:rPr>
          <w:rFonts w:ascii="Bookman Old Style" w:eastAsia="Dotum" w:hAnsi="Bookman Old Style" w:cs="Tahoma"/>
          <w:sz w:val="24"/>
          <w:szCs w:val="24"/>
        </w:rPr>
        <w:t xml:space="preserve"> y el MINISTERIO </w:t>
      </w:r>
      <w:r w:rsidR="00F10521" w:rsidRPr="009C2F01">
        <w:rPr>
          <w:rFonts w:ascii="Bookman Old Style" w:eastAsia="Times New Roman" w:hAnsi="Bookman Old Style"/>
          <w:bCs/>
          <w:sz w:val="24"/>
          <w:szCs w:val="24"/>
          <w:lang w:eastAsia="es-ES"/>
        </w:rPr>
        <w:t>DE HACIENDA Y CRÉDITO PÚBLICO</w:t>
      </w:r>
      <w:r w:rsidR="00C94E23" w:rsidRPr="009C2F01">
        <w:rPr>
          <w:rFonts w:ascii="Bookman Old Style" w:eastAsia="Dotum" w:hAnsi="Bookman Old Style" w:cs="Tahoma"/>
          <w:sz w:val="24"/>
          <w:szCs w:val="24"/>
        </w:rPr>
        <w:t>, se tiene</w:t>
      </w:r>
      <w:r w:rsidR="00251061" w:rsidRPr="009C2F01">
        <w:rPr>
          <w:rFonts w:ascii="Bookman Old Style" w:eastAsia="Dotum" w:hAnsi="Bookman Old Style" w:cs="Tahoma"/>
          <w:sz w:val="24"/>
          <w:szCs w:val="24"/>
        </w:rPr>
        <w:t>n</w:t>
      </w:r>
      <w:r w:rsidR="00C94E23" w:rsidRPr="009C2F01">
        <w:rPr>
          <w:rFonts w:ascii="Bookman Old Style" w:eastAsia="Dotum" w:hAnsi="Bookman Old Style" w:cs="Tahoma"/>
          <w:sz w:val="24"/>
          <w:szCs w:val="24"/>
        </w:rPr>
        <w:t xml:space="preserve"> como</w:t>
      </w:r>
      <w:r w:rsidRPr="009C2F01">
        <w:rPr>
          <w:rFonts w:ascii="Bookman Old Style" w:eastAsia="Dotum" w:hAnsi="Bookman Old Style" w:cs="Tahoma"/>
          <w:sz w:val="24"/>
          <w:szCs w:val="24"/>
        </w:rPr>
        <w:t xml:space="preserve"> problema</w:t>
      </w:r>
      <w:r w:rsidR="00C94E23" w:rsidRPr="009C2F01">
        <w:rPr>
          <w:rFonts w:ascii="Bookman Old Style" w:eastAsia="Dotum" w:hAnsi="Bookman Old Style" w:cs="Tahoma"/>
          <w:sz w:val="24"/>
          <w:szCs w:val="24"/>
        </w:rPr>
        <w:t>s</w:t>
      </w:r>
      <w:r w:rsidRPr="009C2F01">
        <w:rPr>
          <w:rFonts w:ascii="Bookman Old Style" w:eastAsia="Dotum" w:hAnsi="Bookman Old Style" w:cs="Tahoma"/>
          <w:sz w:val="24"/>
          <w:szCs w:val="24"/>
        </w:rPr>
        <w:t xml:space="preserve"> jurídico</w:t>
      </w:r>
      <w:r w:rsidR="00C94E23" w:rsidRPr="009C2F01">
        <w:rPr>
          <w:rFonts w:ascii="Bookman Old Style" w:eastAsia="Dotum" w:hAnsi="Bookman Old Style" w:cs="Tahoma"/>
          <w:sz w:val="24"/>
          <w:szCs w:val="24"/>
        </w:rPr>
        <w:t>s</w:t>
      </w:r>
      <w:r w:rsidRPr="009C2F01">
        <w:rPr>
          <w:rFonts w:ascii="Bookman Old Style" w:eastAsia="Dotum" w:hAnsi="Bookman Old Style" w:cs="Tahoma"/>
          <w:sz w:val="24"/>
          <w:szCs w:val="24"/>
        </w:rPr>
        <w:t xml:space="preserve"> a resolver</w:t>
      </w:r>
      <w:r w:rsidR="00C94E23" w:rsidRPr="009C2F01">
        <w:rPr>
          <w:rFonts w:ascii="Bookman Old Style" w:eastAsia="Dotum" w:hAnsi="Bookman Old Style" w:cs="Tahoma"/>
          <w:sz w:val="24"/>
          <w:szCs w:val="24"/>
        </w:rPr>
        <w:t xml:space="preserve"> los siguiente</w:t>
      </w:r>
      <w:r w:rsidR="00251061" w:rsidRPr="009C2F01">
        <w:rPr>
          <w:rFonts w:ascii="Bookman Old Style" w:eastAsia="Dotum" w:hAnsi="Bookman Old Style" w:cs="Tahoma"/>
          <w:sz w:val="24"/>
          <w:szCs w:val="24"/>
        </w:rPr>
        <w:t>s</w:t>
      </w:r>
      <w:r w:rsidR="00C94E23" w:rsidRPr="009C2F01">
        <w:rPr>
          <w:rFonts w:ascii="Bookman Old Style" w:eastAsia="Dotum" w:hAnsi="Bookman Old Style" w:cs="Tahoma"/>
          <w:sz w:val="24"/>
          <w:szCs w:val="24"/>
        </w:rPr>
        <w:t xml:space="preserve">: </w:t>
      </w:r>
      <w:r w:rsidR="00C94E23" w:rsidRPr="009C2F01">
        <w:rPr>
          <w:rFonts w:ascii="Bookman Old Style" w:eastAsia="Dotum" w:hAnsi="Bookman Old Style" w:cs="Tahoma"/>
          <w:b/>
          <w:sz w:val="24"/>
          <w:szCs w:val="24"/>
        </w:rPr>
        <w:t xml:space="preserve">1) </w:t>
      </w:r>
      <w:r w:rsidR="00423CBC" w:rsidRPr="009C2F01">
        <w:rPr>
          <w:rFonts w:ascii="Bookman Old Style" w:eastAsia="Dotum" w:hAnsi="Bookman Old Style" w:cs="Tahoma"/>
          <w:sz w:val="24"/>
          <w:szCs w:val="24"/>
        </w:rPr>
        <w:t xml:space="preserve">Determinar si </w:t>
      </w:r>
      <w:r w:rsidR="007F7853" w:rsidRPr="009C2F01">
        <w:rPr>
          <w:rFonts w:ascii="Bookman Old Style" w:eastAsia="Dotum" w:hAnsi="Bookman Old Style" w:cs="Tahoma"/>
          <w:sz w:val="24"/>
          <w:szCs w:val="24"/>
        </w:rPr>
        <w:t>la señora MARÍA ELENA MEJÍA HERNÁNDEZ tiene derecho al reconocimiento y pago del retroactivo pensional causado entre el 28 de septiembre de 2010 y el 31 de mayo de 2018, junto con los intereses moratorios del artículo 141 de la Ley 100/93.</w:t>
      </w:r>
    </w:p>
    <w:p w14:paraId="43B1A3AC" w14:textId="5D01A620" w:rsidR="004E21C6" w:rsidRPr="009C2F01" w:rsidRDefault="004E21C6" w:rsidP="009C2F01">
      <w:pPr>
        <w:widowControl w:val="0"/>
        <w:tabs>
          <w:tab w:val="left" w:pos="-720"/>
        </w:tabs>
        <w:suppressAutoHyphens/>
        <w:overflowPunct w:val="0"/>
        <w:autoSpaceDE w:val="0"/>
        <w:autoSpaceDN w:val="0"/>
        <w:adjustRightInd w:val="0"/>
        <w:spacing w:after="0"/>
        <w:jc w:val="both"/>
        <w:rPr>
          <w:rFonts w:ascii="Bookman Old Style" w:eastAsia="Dotum" w:hAnsi="Bookman Old Style" w:cs="Tahoma"/>
          <w:sz w:val="24"/>
          <w:szCs w:val="24"/>
        </w:rPr>
      </w:pPr>
    </w:p>
    <w:p w14:paraId="234F06CC" w14:textId="64AAD740" w:rsidR="004B6EE0" w:rsidRPr="009C2F01" w:rsidRDefault="004B6EE0" w:rsidP="009C2F01">
      <w:pPr>
        <w:widowControl w:val="0"/>
        <w:tabs>
          <w:tab w:val="left" w:pos="-720"/>
        </w:tabs>
        <w:suppressAutoHyphens/>
        <w:overflowPunct w:val="0"/>
        <w:autoSpaceDE w:val="0"/>
        <w:autoSpaceDN w:val="0"/>
        <w:adjustRightInd w:val="0"/>
        <w:spacing w:after="0"/>
        <w:jc w:val="both"/>
        <w:rPr>
          <w:rFonts w:ascii="Bookman Old Style" w:eastAsia="Dotum" w:hAnsi="Bookman Old Style" w:cs="Tahoma"/>
          <w:b/>
          <w:sz w:val="24"/>
          <w:szCs w:val="24"/>
        </w:rPr>
      </w:pPr>
      <w:r w:rsidRPr="009C2F01">
        <w:rPr>
          <w:rFonts w:ascii="Bookman Old Style" w:eastAsia="Dotum" w:hAnsi="Bookman Old Style" w:cs="Tahoma"/>
          <w:b/>
          <w:sz w:val="24"/>
          <w:szCs w:val="24"/>
        </w:rPr>
        <w:t xml:space="preserve">GARANTÍA DE PENSIÓN </w:t>
      </w:r>
      <w:r w:rsidR="007F7853" w:rsidRPr="009C2F01">
        <w:rPr>
          <w:rFonts w:ascii="Bookman Old Style" w:eastAsia="Dotum" w:hAnsi="Bookman Old Style" w:cs="Tahoma"/>
          <w:b/>
          <w:sz w:val="24"/>
          <w:szCs w:val="24"/>
        </w:rPr>
        <w:t xml:space="preserve">MÍNIMA </w:t>
      </w:r>
      <w:r w:rsidRPr="009C2F01">
        <w:rPr>
          <w:rFonts w:ascii="Bookman Old Style" w:eastAsia="Dotum" w:hAnsi="Bookman Old Style" w:cs="Tahoma"/>
          <w:b/>
          <w:sz w:val="24"/>
          <w:szCs w:val="24"/>
        </w:rPr>
        <w:t>DE VEJEZ</w:t>
      </w:r>
    </w:p>
    <w:p w14:paraId="0B62D273" w14:textId="77777777" w:rsidR="004B6EE0" w:rsidRPr="009C2F01" w:rsidRDefault="004B6EE0" w:rsidP="009C2F01">
      <w:pPr>
        <w:widowControl w:val="0"/>
        <w:tabs>
          <w:tab w:val="left" w:pos="-720"/>
        </w:tabs>
        <w:suppressAutoHyphens/>
        <w:overflowPunct w:val="0"/>
        <w:autoSpaceDE w:val="0"/>
        <w:autoSpaceDN w:val="0"/>
        <w:adjustRightInd w:val="0"/>
        <w:spacing w:after="0"/>
        <w:jc w:val="both"/>
        <w:rPr>
          <w:rFonts w:ascii="Bookman Old Style" w:eastAsia="Dotum" w:hAnsi="Bookman Old Style" w:cs="Tahoma"/>
          <w:sz w:val="24"/>
          <w:szCs w:val="24"/>
        </w:rPr>
      </w:pPr>
    </w:p>
    <w:p w14:paraId="20059A5D" w14:textId="270E4C62" w:rsidR="00235478" w:rsidRPr="009C2F01" w:rsidRDefault="004B6EE0" w:rsidP="009C2F01">
      <w:pPr>
        <w:spacing w:after="0"/>
        <w:jc w:val="both"/>
        <w:rPr>
          <w:rFonts w:ascii="Bookman Old Style" w:hAnsi="Bookman Old Style" w:cs="Arial Narrow"/>
          <w:sz w:val="24"/>
          <w:szCs w:val="24"/>
        </w:rPr>
      </w:pPr>
      <w:r w:rsidRPr="009C2F01">
        <w:rPr>
          <w:rFonts w:ascii="Bookman Old Style" w:hAnsi="Bookman Old Style" w:cs="Arial Narrow"/>
          <w:sz w:val="24"/>
          <w:szCs w:val="24"/>
        </w:rPr>
        <w:t>La garantía de pensión mínima</w:t>
      </w:r>
      <w:r w:rsidR="00235478" w:rsidRPr="009C2F01">
        <w:rPr>
          <w:rFonts w:ascii="Bookman Old Style" w:hAnsi="Bookman Old Style" w:cs="Arial Narrow"/>
          <w:sz w:val="24"/>
          <w:szCs w:val="24"/>
        </w:rPr>
        <w:t xml:space="preserve"> </w:t>
      </w:r>
      <w:r w:rsidR="00282D87">
        <w:rPr>
          <w:rFonts w:ascii="Bookman Old Style" w:hAnsi="Bookman Old Style" w:cs="Arial Narrow"/>
          <w:sz w:val="24"/>
          <w:szCs w:val="24"/>
        </w:rPr>
        <w:t xml:space="preserve">fue </w:t>
      </w:r>
      <w:r w:rsidR="00235478" w:rsidRPr="009C2F01">
        <w:rPr>
          <w:rFonts w:ascii="Bookman Old Style" w:hAnsi="Bookman Old Style" w:cs="Arial Narrow"/>
          <w:sz w:val="24"/>
          <w:szCs w:val="24"/>
        </w:rPr>
        <w:t>regulada por el artículo 65 de la Ley 100 de 1993, en los siguientes términos:</w:t>
      </w:r>
    </w:p>
    <w:p w14:paraId="339533E5" w14:textId="7DF49C99" w:rsidR="00235478" w:rsidRPr="009C2F01" w:rsidRDefault="00235478" w:rsidP="009C2F01">
      <w:pPr>
        <w:spacing w:after="0"/>
        <w:jc w:val="both"/>
        <w:rPr>
          <w:rFonts w:ascii="Bookman Old Style" w:hAnsi="Bookman Old Style" w:cs="Arial Narrow"/>
          <w:sz w:val="24"/>
          <w:szCs w:val="24"/>
        </w:rPr>
      </w:pPr>
    </w:p>
    <w:p w14:paraId="2ED44757" w14:textId="6891DE6E" w:rsidR="00235478" w:rsidRPr="0080799D" w:rsidRDefault="00235478" w:rsidP="0080799D">
      <w:pPr>
        <w:spacing w:after="0" w:line="240" w:lineRule="auto"/>
        <w:ind w:left="426" w:right="420"/>
        <w:jc w:val="both"/>
        <w:rPr>
          <w:rFonts w:ascii="Bookman Old Style" w:hAnsi="Bookman Old Style" w:cs="Arial Narrow"/>
          <w:i/>
          <w:szCs w:val="24"/>
        </w:rPr>
      </w:pPr>
      <w:r w:rsidRPr="0080799D">
        <w:rPr>
          <w:rFonts w:ascii="Bookman Old Style" w:hAnsi="Bookman Old Style" w:cs="Arial Narrow"/>
          <w:b/>
          <w:i/>
          <w:szCs w:val="24"/>
        </w:rPr>
        <w:t>ARTÍCULO 65. GARANTÍA DE PENSIÓN MÍNIMA DE VEJEZ</w:t>
      </w:r>
      <w:r w:rsidRPr="0080799D">
        <w:rPr>
          <w:rFonts w:ascii="Bookman Old Style" w:hAnsi="Bookman Old Style" w:cs="Arial Narrow"/>
          <w:i/>
          <w:szCs w:val="24"/>
        </w:rPr>
        <w:t xml:space="preserve">. Los afiliados que a los sesenta y dos (62) años de edad si son hombres y cincuenta y siete (57) si son mujeres, no hayan alcanzado a generar la pensión mínima de que trata el artículo 35 de la presente Ley, y hubiesen cotizado por lo menos mil </w:t>
      </w:r>
      <w:r w:rsidRPr="0080799D">
        <w:rPr>
          <w:rFonts w:ascii="Bookman Old Style" w:hAnsi="Bookman Old Style" w:cs="Arial Narrow"/>
          <w:i/>
          <w:szCs w:val="24"/>
        </w:rPr>
        <w:lastRenderedPageBreak/>
        <w:t>ciento cincuenta semanas (1.150), tendrán derecho a que el Gobierno Nacional, en desarrollo del principio de solidaridad, les complete la parte que haga falta para obtener dicha pensión.</w:t>
      </w:r>
    </w:p>
    <w:p w14:paraId="3F0F1952" w14:textId="77777777" w:rsidR="00782BD3" w:rsidRPr="0080799D" w:rsidRDefault="00782BD3" w:rsidP="0080799D">
      <w:pPr>
        <w:spacing w:after="0" w:line="240" w:lineRule="auto"/>
        <w:ind w:left="426" w:right="420"/>
        <w:jc w:val="both"/>
        <w:rPr>
          <w:rFonts w:ascii="Bookman Old Style" w:hAnsi="Bookman Old Style" w:cs="Arial Narrow"/>
          <w:i/>
          <w:szCs w:val="24"/>
        </w:rPr>
      </w:pPr>
    </w:p>
    <w:p w14:paraId="2C289391" w14:textId="20C198DE" w:rsidR="00235478" w:rsidRPr="0080799D" w:rsidRDefault="00235478" w:rsidP="0080799D">
      <w:pPr>
        <w:spacing w:after="0" w:line="240" w:lineRule="auto"/>
        <w:ind w:left="426" w:right="420"/>
        <w:jc w:val="both"/>
        <w:rPr>
          <w:rFonts w:ascii="Bookman Old Style" w:hAnsi="Bookman Old Style" w:cs="Arial Narrow"/>
          <w:i/>
          <w:szCs w:val="24"/>
        </w:rPr>
      </w:pPr>
      <w:r w:rsidRPr="0080799D">
        <w:rPr>
          <w:rFonts w:ascii="Bookman Old Style" w:hAnsi="Bookman Old Style" w:cs="Arial Narrow"/>
          <w:b/>
          <w:i/>
          <w:szCs w:val="24"/>
        </w:rPr>
        <w:t>PARÁGRAFO</w:t>
      </w:r>
      <w:r w:rsidRPr="0080799D">
        <w:rPr>
          <w:rFonts w:ascii="Bookman Old Style" w:hAnsi="Bookman Old Style" w:cs="Arial Narrow"/>
          <w:i/>
          <w:szCs w:val="24"/>
        </w:rPr>
        <w:t>. Para efectos del cómputo de las semanas a que se refiere el presente artículo se tendrá en cuenta lo previsto en los parágrafos del artículo 33 de la presente Ley.</w:t>
      </w:r>
    </w:p>
    <w:p w14:paraId="19E20567" w14:textId="77777777" w:rsidR="00235478" w:rsidRPr="009C2F01" w:rsidRDefault="00235478" w:rsidP="009C2F01">
      <w:pPr>
        <w:spacing w:after="0"/>
        <w:jc w:val="both"/>
        <w:rPr>
          <w:rFonts w:ascii="Bookman Old Style" w:hAnsi="Bookman Old Style" w:cs="Arial Narrow"/>
          <w:sz w:val="24"/>
          <w:szCs w:val="24"/>
        </w:rPr>
      </w:pPr>
    </w:p>
    <w:p w14:paraId="76E02281" w14:textId="5EDCB78C" w:rsidR="00D12BF3" w:rsidRPr="009C2F01" w:rsidRDefault="00235478" w:rsidP="009C2F01">
      <w:pPr>
        <w:spacing w:after="0"/>
        <w:jc w:val="both"/>
        <w:rPr>
          <w:rFonts w:ascii="Bookman Old Style" w:hAnsi="Bookman Old Style" w:cs="Arial Narrow"/>
          <w:sz w:val="24"/>
          <w:szCs w:val="24"/>
        </w:rPr>
      </w:pPr>
      <w:r w:rsidRPr="009C2F01">
        <w:rPr>
          <w:rFonts w:ascii="Bookman Old Style" w:hAnsi="Bookman Old Style" w:cs="Arial Narrow"/>
          <w:sz w:val="24"/>
          <w:szCs w:val="24"/>
        </w:rPr>
        <w:t>De lo anterior, se colige que cuando al afiliado arriba a la edad de pensión (57 años si so</w:t>
      </w:r>
      <w:r w:rsidR="007F7853" w:rsidRPr="009C2F01">
        <w:rPr>
          <w:rFonts w:ascii="Bookman Old Style" w:hAnsi="Bookman Old Style" w:cs="Arial Narrow"/>
          <w:sz w:val="24"/>
          <w:szCs w:val="24"/>
        </w:rPr>
        <w:t xml:space="preserve">n mujeres y 62 si son hombres) y </w:t>
      </w:r>
      <w:r w:rsidRPr="009C2F01">
        <w:rPr>
          <w:rFonts w:ascii="Bookman Old Style" w:hAnsi="Bookman Old Style" w:cs="Arial Narrow"/>
          <w:sz w:val="24"/>
          <w:szCs w:val="24"/>
        </w:rPr>
        <w:t>cuenta con más de 1.150 semanas cotizadas o de tiempo de servicios, pero no reúne el capital mínimo necesario para el financiamiento de su pensión mínima, en los términos del artículo 64 de la Ley 100 de 1993, podrá ser beneficiario de la garantía de pensión mínima</w:t>
      </w:r>
      <w:r w:rsidR="00D12BF3" w:rsidRPr="009C2F01">
        <w:rPr>
          <w:rFonts w:ascii="Bookman Old Style" w:hAnsi="Bookman Old Style" w:cs="Arial Narrow"/>
          <w:sz w:val="24"/>
          <w:szCs w:val="24"/>
        </w:rPr>
        <w:t>, es decir, la Nación completará la parte que le haga falta para obtener la pensión</w:t>
      </w:r>
      <w:r w:rsidRPr="009C2F01">
        <w:rPr>
          <w:rFonts w:ascii="Bookman Old Style" w:hAnsi="Bookman Old Style" w:cs="Arial Narrow"/>
          <w:sz w:val="24"/>
          <w:szCs w:val="24"/>
        </w:rPr>
        <w:t xml:space="preserve">. </w:t>
      </w:r>
    </w:p>
    <w:p w14:paraId="6D7008B7" w14:textId="77777777" w:rsidR="00D12BF3" w:rsidRPr="009C2F01" w:rsidRDefault="00D12BF3" w:rsidP="009C2F01">
      <w:pPr>
        <w:spacing w:after="0"/>
        <w:jc w:val="both"/>
        <w:rPr>
          <w:rFonts w:ascii="Bookman Old Style" w:hAnsi="Bookman Old Style" w:cs="Arial Narrow"/>
          <w:sz w:val="24"/>
          <w:szCs w:val="24"/>
        </w:rPr>
      </w:pPr>
    </w:p>
    <w:p w14:paraId="48DAA93B" w14:textId="0B897C75" w:rsidR="00BC61A8" w:rsidRPr="009C2F01" w:rsidRDefault="00235478" w:rsidP="009C2F01">
      <w:pPr>
        <w:spacing w:after="0"/>
        <w:jc w:val="both"/>
        <w:rPr>
          <w:rFonts w:ascii="Bookman Old Style" w:hAnsi="Bookman Old Style" w:cs="Arial Narrow"/>
          <w:sz w:val="24"/>
          <w:szCs w:val="24"/>
        </w:rPr>
      </w:pPr>
      <w:r w:rsidRPr="009C2F01">
        <w:rPr>
          <w:rFonts w:ascii="Bookman Old Style" w:hAnsi="Bookman Old Style" w:cs="Arial Narrow"/>
          <w:sz w:val="24"/>
          <w:szCs w:val="24"/>
        </w:rPr>
        <w:t>Nótese que pa</w:t>
      </w:r>
      <w:r w:rsidR="00D12BF3" w:rsidRPr="009C2F01">
        <w:rPr>
          <w:rFonts w:ascii="Bookman Old Style" w:hAnsi="Bookman Old Style" w:cs="Arial Narrow"/>
          <w:sz w:val="24"/>
          <w:szCs w:val="24"/>
        </w:rPr>
        <w:t>ra obtener</w:t>
      </w:r>
      <w:r w:rsidRPr="009C2F01">
        <w:rPr>
          <w:rFonts w:ascii="Bookman Old Style" w:hAnsi="Bookman Old Style" w:cs="Arial Narrow"/>
          <w:sz w:val="24"/>
          <w:szCs w:val="24"/>
        </w:rPr>
        <w:t>,</w:t>
      </w:r>
      <w:r w:rsidR="00D12BF3" w:rsidRPr="009C2F01">
        <w:rPr>
          <w:rFonts w:ascii="Bookman Old Style" w:hAnsi="Bookman Old Style" w:cs="Arial Narrow"/>
          <w:sz w:val="24"/>
          <w:szCs w:val="24"/>
        </w:rPr>
        <w:t xml:space="preserve"> bien sea la pensión de vejez (art. 64 L.100/93) o la garantía de pensión mínima (art. 65 L.100/93),</w:t>
      </w:r>
      <w:r w:rsidRPr="009C2F01">
        <w:rPr>
          <w:rFonts w:ascii="Bookman Old Style" w:hAnsi="Bookman Old Style" w:cs="Arial Narrow"/>
          <w:sz w:val="24"/>
          <w:szCs w:val="24"/>
        </w:rPr>
        <w:t xml:space="preserve"> es indispensable y apenas lógico conocer el valor del bono pensional, </w:t>
      </w:r>
      <w:r w:rsidR="00D12BF3" w:rsidRPr="009C2F01">
        <w:rPr>
          <w:rFonts w:ascii="Bookman Old Style" w:hAnsi="Bookman Old Style" w:cs="Arial Narrow"/>
          <w:sz w:val="24"/>
          <w:szCs w:val="24"/>
        </w:rPr>
        <w:t xml:space="preserve">el cual se obtiene </w:t>
      </w:r>
      <w:r w:rsidR="00700975" w:rsidRPr="009C2F01">
        <w:rPr>
          <w:rFonts w:ascii="Bookman Old Style" w:hAnsi="Bookman Old Style" w:cs="Arial Narrow"/>
          <w:sz w:val="24"/>
          <w:szCs w:val="24"/>
        </w:rPr>
        <w:t xml:space="preserve">con el requerimiento que efectúe el fondo pensional del afiliado a la Oficina de Bonos Pensionales del Ministerio de Hacienda y Crédito </w:t>
      </w:r>
      <w:r w:rsidR="00416843" w:rsidRPr="009C2F01">
        <w:rPr>
          <w:rFonts w:ascii="Bookman Old Style" w:hAnsi="Bookman Old Style" w:cs="Arial Narrow"/>
          <w:sz w:val="24"/>
          <w:szCs w:val="24"/>
        </w:rPr>
        <w:t>Público, organismo que liquida,</w:t>
      </w:r>
      <w:r w:rsidR="00700975" w:rsidRPr="009C2F01">
        <w:rPr>
          <w:rFonts w:ascii="Bookman Old Style" w:hAnsi="Bookman Old Style" w:cs="Arial Narrow"/>
          <w:sz w:val="24"/>
          <w:szCs w:val="24"/>
        </w:rPr>
        <w:t xml:space="preserve"> emite </w:t>
      </w:r>
      <w:r w:rsidR="00416843" w:rsidRPr="009C2F01">
        <w:rPr>
          <w:rFonts w:ascii="Bookman Old Style" w:hAnsi="Bookman Old Style" w:cs="Arial Narrow"/>
          <w:sz w:val="24"/>
          <w:szCs w:val="24"/>
        </w:rPr>
        <w:t>y realiza la redención d</w:t>
      </w:r>
      <w:r w:rsidR="00700975" w:rsidRPr="009C2F01">
        <w:rPr>
          <w:rFonts w:ascii="Bookman Old Style" w:hAnsi="Bookman Old Style" w:cs="Arial Narrow"/>
          <w:sz w:val="24"/>
          <w:szCs w:val="24"/>
        </w:rPr>
        <w:t xml:space="preserve">el bono, previo al agotamiento de las siguientes etapas: </w:t>
      </w:r>
      <w:r w:rsidR="00700975" w:rsidRPr="009C2F01">
        <w:rPr>
          <w:rFonts w:ascii="Bookman Old Style" w:hAnsi="Bookman Old Style" w:cs="Arial Narrow"/>
          <w:b/>
          <w:sz w:val="24"/>
          <w:szCs w:val="24"/>
        </w:rPr>
        <w:t xml:space="preserve">i) </w:t>
      </w:r>
      <w:r w:rsidR="00700975" w:rsidRPr="009C2F01">
        <w:rPr>
          <w:rFonts w:ascii="Bookman Old Style" w:hAnsi="Bookman Old Style" w:cs="Arial Narrow"/>
          <w:sz w:val="24"/>
          <w:szCs w:val="24"/>
        </w:rPr>
        <w:t xml:space="preserve">Conformación de la historia laboral del afiliado, </w:t>
      </w:r>
      <w:r w:rsidR="00700975" w:rsidRPr="009C2F01">
        <w:rPr>
          <w:rFonts w:ascii="Bookman Old Style" w:hAnsi="Bookman Old Style" w:cs="Arial Narrow"/>
          <w:b/>
          <w:sz w:val="24"/>
          <w:szCs w:val="24"/>
        </w:rPr>
        <w:t>ii)</w:t>
      </w:r>
      <w:r w:rsidR="00700975" w:rsidRPr="009C2F01">
        <w:rPr>
          <w:rFonts w:ascii="Bookman Old Style" w:hAnsi="Bookman Old Style" w:cs="Arial Narrow"/>
          <w:sz w:val="24"/>
          <w:szCs w:val="24"/>
        </w:rPr>
        <w:t xml:space="preserve"> Solicitud y realización de la liquidación provisional, </w:t>
      </w:r>
      <w:r w:rsidR="00700975" w:rsidRPr="009C2F01">
        <w:rPr>
          <w:rFonts w:ascii="Bookman Old Style" w:hAnsi="Bookman Old Style" w:cs="Arial Narrow"/>
          <w:b/>
          <w:sz w:val="24"/>
          <w:szCs w:val="24"/>
        </w:rPr>
        <w:t>iii)</w:t>
      </w:r>
      <w:r w:rsidR="00700975" w:rsidRPr="009C2F01">
        <w:rPr>
          <w:rFonts w:ascii="Bookman Old Style" w:hAnsi="Bookman Old Style" w:cs="Arial Narrow"/>
          <w:sz w:val="24"/>
          <w:szCs w:val="24"/>
        </w:rPr>
        <w:t xml:space="preserve"> Aceptación por parte del afiliado de la liquidación provisional, </w:t>
      </w:r>
      <w:r w:rsidR="00700975" w:rsidRPr="009C2F01">
        <w:rPr>
          <w:rFonts w:ascii="Bookman Old Style" w:hAnsi="Bookman Old Style" w:cs="Arial Narrow"/>
          <w:b/>
          <w:sz w:val="24"/>
          <w:szCs w:val="24"/>
        </w:rPr>
        <w:t>iv)</w:t>
      </w:r>
      <w:r w:rsidR="00700975" w:rsidRPr="009C2F01">
        <w:rPr>
          <w:rFonts w:ascii="Bookman Old Style" w:hAnsi="Bookman Old Style" w:cs="Arial Narrow"/>
          <w:sz w:val="24"/>
          <w:szCs w:val="24"/>
        </w:rPr>
        <w:t xml:space="preserve"> Emisión, </w:t>
      </w:r>
      <w:r w:rsidR="00700975" w:rsidRPr="009C2F01">
        <w:rPr>
          <w:rFonts w:ascii="Bookman Old Style" w:hAnsi="Bookman Old Style" w:cs="Arial Narrow"/>
          <w:b/>
          <w:sz w:val="24"/>
          <w:szCs w:val="24"/>
        </w:rPr>
        <w:t>v)</w:t>
      </w:r>
      <w:r w:rsidR="00700975" w:rsidRPr="009C2F01">
        <w:rPr>
          <w:rFonts w:ascii="Bookman Old Style" w:hAnsi="Bookman Old Style" w:cs="Arial Narrow"/>
          <w:sz w:val="24"/>
          <w:szCs w:val="24"/>
        </w:rPr>
        <w:t xml:space="preserve"> Expedición, </w:t>
      </w:r>
      <w:r w:rsidR="00700975" w:rsidRPr="009C2F01">
        <w:rPr>
          <w:rFonts w:ascii="Bookman Old Style" w:hAnsi="Bookman Old Style" w:cs="Arial Narrow"/>
          <w:b/>
          <w:sz w:val="24"/>
          <w:szCs w:val="24"/>
        </w:rPr>
        <w:t>vi)</w:t>
      </w:r>
      <w:r w:rsidR="00700975" w:rsidRPr="009C2F01">
        <w:rPr>
          <w:rFonts w:ascii="Bookman Old Style" w:hAnsi="Bookman Old Style" w:cs="Arial Narrow"/>
          <w:sz w:val="24"/>
          <w:szCs w:val="24"/>
        </w:rPr>
        <w:t xml:space="preserve"> Redención y </w:t>
      </w:r>
      <w:r w:rsidR="00700975" w:rsidRPr="009C2F01">
        <w:rPr>
          <w:rFonts w:ascii="Bookman Old Style" w:hAnsi="Bookman Old Style" w:cs="Arial Narrow"/>
          <w:b/>
          <w:sz w:val="24"/>
          <w:szCs w:val="24"/>
        </w:rPr>
        <w:t>vii)</w:t>
      </w:r>
      <w:r w:rsidR="00700975" w:rsidRPr="009C2F01">
        <w:rPr>
          <w:rFonts w:ascii="Bookman Old Style" w:hAnsi="Bookman Old Style" w:cs="Arial Narrow"/>
          <w:sz w:val="24"/>
          <w:szCs w:val="24"/>
        </w:rPr>
        <w:t xml:space="preserve"> Pago del bono pensional. (SL4305-2018)</w:t>
      </w:r>
    </w:p>
    <w:p w14:paraId="4905E1D2" w14:textId="597AECE6" w:rsidR="004B6EE0" w:rsidRPr="009C2F01" w:rsidRDefault="004B6EE0" w:rsidP="009C2F01">
      <w:pPr>
        <w:spacing w:after="0"/>
        <w:jc w:val="both"/>
        <w:rPr>
          <w:rFonts w:ascii="Bookman Old Style" w:hAnsi="Bookman Old Style" w:cs="Arial Narrow"/>
          <w:sz w:val="24"/>
          <w:szCs w:val="24"/>
        </w:rPr>
      </w:pPr>
    </w:p>
    <w:p w14:paraId="5BDF0EF7" w14:textId="62C4D975" w:rsidR="004B6EE0" w:rsidRPr="009C2F01" w:rsidRDefault="004B6EE0" w:rsidP="009C2F01">
      <w:pPr>
        <w:spacing w:after="0"/>
        <w:jc w:val="both"/>
        <w:rPr>
          <w:rFonts w:ascii="Bookman Old Style" w:hAnsi="Bookman Old Style" w:cs="Arial Narrow"/>
          <w:sz w:val="24"/>
          <w:szCs w:val="24"/>
        </w:rPr>
      </w:pPr>
      <w:r w:rsidRPr="009C2F01">
        <w:rPr>
          <w:rFonts w:ascii="Bookman Old Style" w:hAnsi="Bookman Old Style" w:cs="Arial Narrow"/>
          <w:sz w:val="24"/>
          <w:szCs w:val="24"/>
        </w:rPr>
        <w:t xml:space="preserve">Con relación a los intereses moratorios, el artículo 141 de la Ley 100 de 1993 reza: </w:t>
      </w:r>
    </w:p>
    <w:p w14:paraId="34D74847" w14:textId="17C14343" w:rsidR="004B6EE0" w:rsidRPr="009C2F01" w:rsidRDefault="004B6EE0" w:rsidP="009C2F01">
      <w:pPr>
        <w:spacing w:after="0"/>
        <w:jc w:val="both"/>
        <w:rPr>
          <w:rFonts w:ascii="Bookman Old Style" w:hAnsi="Bookman Old Style" w:cs="Arial Narrow"/>
          <w:i/>
          <w:sz w:val="24"/>
          <w:szCs w:val="24"/>
        </w:rPr>
      </w:pPr>
    </w:p>
    <w:p w14:paraId="6C3E1902" w14:textId="2C46D83A" w:rsidR="004B6EE0" w:rsidRPr="0080799D" w:rsidRDefault="004B6EE0" w:rsidP="0080799D">
      <w:pPr>
        <w:spacing w:after="0" w:line="240" w:lineRule="auto"/>
        <w:ind w:left="426" w:right="420"/>
        <w:jc w:val="both"/>
        <w:rPr>
          <w:rFonts w:ascii="Bookman Old Style" w:hAnsi="Bookman Old Style" w:cs="Arial Narrow"/>
          <w:i/>
          <w:szCs w:val="24"/>
        </w:rPr>
      </w:pPr>
      <w:bookmarkStart w:id="1" w:name="141"/>
      <w:r w:rsidRPr="0080799D">
        <w:rPr>
          <w:rFonts w:ascii="Bookman Old Style" w:hAnsi="Bookman Old Style" w:cs="Arial Narrow"/>
          <w:i/>
          <w:szCs w:val="24"/>
        </w:rPr>
        <w:t>ARTÍCULO 141. INTERESES DE MORA.</w:t>
      </w:r>
      <w:bookmarkEnd w:id="1"/>
      <w:r w:rsidRPr="0080799D">
        <w:rPr>
          <w:rFonts w:ascii="Bookman Old Style" w:hAnsi="Bookman Old Style" w:cs="Arial Narrow"/>
          <w:i/>
          <w:szCs w:val="24"/>
        </w:rPr>
        <w:t> A partir del 1o. de enero de 1994, en caso de mora en el pago de las mesadas pensionales de que trata esta Ley, la entidad correspondiente reconocerá y pagará al pensionado, además de la obligación a su cargo y sobre el importe de ella, la tasa máxima de interés moratorio vigente en el momento en que se efectué el pago.</w:t>
      </w:r>
    </w:p>
    <w:p w14:paraId="34E1F1FA" w14:textId="0D81BB1D" w:rsidR="000B169D" w:rsidRPr="009C2F01" w:rsidRDefault="000B169D" w:rsidP="009C2F01">
      <w:pPr>
        <w:spacing w:after="0"/>
        <w:jc w:val="both"/>
        <w:rPr>
          <w:rFonts w:ascii="Bookman Old Style" w:hAnsi="Bookman Old Style" w:cs="Arial Narrow"/>
          <w:i/>
          <w:sz w:val="24"/>
          <w:szCs w:val="24"/>
        </w:rPr>
      </w:pPr>
    </w:p>
    <w:p w14:paraId="44F4086C" w14:textId="3358E3A8" w:rsidR="000B169D" w:rsidRPr="009C2F01" w:rsidRDefault="000B169D" w:rsidP="009C2F01">
      <w:pPr>
        <w:spacing w:after="0"/>
        <w:jc w:val="both"/>
        <w:rPr>
          <w:rFonts w:ascii="Bookman Old Style" w:hAnsi="Bookman Old Style" w:cs="Arial Narrow"/>
          <w:sz w:val="24"/>
          <w:szCs w:val="24"/>
        </w:rPr>
      </w:pPr>
      <w:r w:rsidRPr="009C2F01">
        <w:rPr>
          <w:rFonts w:ascii="Bookman Old Style" w:hAnsi="Bookman Old Style" w:cs="Arial Narrow"/>
          <w:sz w:val="24"/>
          <w:szCs w:val="24"/>
        </w:rPr>
        <w:t>Sobre el mismo tema, la Corte Suprema de Justicia de antaño ha aclarado que los intereses contemplados en el artículo 141 proceden con independencia de la buena o mala fe, por tanto, no pueden ser considerados para establecer la procedencia de los intereses de mora, ya que no son una sanción contra la Administradora morosa, sino un resarcimiento al beneficiario por la tardanza en el reconocimiento y pago de la prestación económica.</w:t>
      </w:r>
    </w:p>
    <w:p w14:paraId="35CD0363" w14:textId="77777777" w:rsidR="00423CBC" w:rsidRPr="009C2F01" w:rsidRDefault="00423CBC" w:rsidP="009C2F01">
      <w:pPr>
        <w:spacing w:after="0"/>
        <w:ind w:left="360"/>
        <w:jc w:val="both"/>
        <w:rPr>
          <w:rFonts w:ascii="Bookman Old Style" w:hAnsi="Bookman Old Style" w:cs="Arial Narrow"/>
          <w:b/>
          <w:sz w:val="24"/>
          <w:szCs w:val="24"/>
        </w:rPr>
      </w:pPr>
    </w:p>
    <w:p w14:paraId="37D39A59" w14:textId="70B40A40" w:rsidR="00EA3D47" w:rsidRPr="009C2F01" w:rsidRDefault="00EA3D47" w:rsidP="009C2F01">
      <w:pPr>
        <w:spacing w:after="0"/>
        <w:jc w:val="both"/>
        <w:rPr>
          <w:rFonts w:ascii="Bookman Old Style" w:hAnsi="Bookman Old Style" w:cs="Arial Narrow"/>
          <w:b/>
          <w:sz w:val="24"/>
          <w:szCs w:val="24"/>
        </w:rPr>
      </w:pPr>
      <w:r w:rsidRPr="009C2F01">
        <w:rPr>
          <w:rFonts w:ascii="Bookman Old Style" w:hAnsi="Bookman Old Style" w:cs="Arial Narrow"/>
          <w:b/>
          <w:sz w:val="24"/>
          <w:szCs w:val="24"/>
        </w:rPr>
        <w:t>3. CASO CONCRETO</w:t>
      </w:r>
    </w:p>
    <w:p w14:paraId="45FA1D34" w14:textId="1839F982" w:rsidR="00EA3D47" w:rsidRPr="009C2F01" w:rsidRDefault="00EA3D47" w:rsidP="009C2F01">
      <w:pPr>
        <w:spacing w:after="0"/>
        <w:jc w:val="both"/>
        <w:rPr>
          <w:rFonts w:ascii="Bookman Old Style" w:hAnsi="Bookman Old Style" w:cs="Arial Narrow"/>
          <w:b/>
          <w:sz w:val="24"/>
          <w:szCs w:val="24"/>
        </w:rPr>
      </w:pPr>
    </w:p>
    <w:p w14:paraId="1A65B7B1" w14:textId="04B1B51B" w:rsidR="0037171A" w:rsidRPr="009C2F01" w:rsidRDefault="00B97323" w:rsidP="009C2F01">
      <w:pPr>
        <w:spacing w:after="0"/>
        <w:jc w:val="both"/>
        <w:rPr>
          <w:rFonts w:ascii="Bookman Old Style" w:hAnsi="Bookman Old Style" w:cs="Arial Narrow"/>
          <w:sz w:val="24"/>
          <w:szCs w:val="24"/>
        </w:rPr>
      </w:pPr>
      <w:r w:rsidRPr="009C2F01">
        <w:rPr>
          <w:rFonts w:ascii="Bookman Old Style" w:hAnsi="Bookman Old Style" w:cs="Arial Narrow"/>
          <w:sz w:val="24"/>
          <w:szCs w:val="24"/>
        </w:rPr>
        <w:t xml:space="preserve">Sea lo primero indicar que se encuentra fuera de discusión: </w:t>
      </w:r>
      <w:r w:rsidRPr="009C2F01">
        <w:rPr>
          <w:rFonts w:ascii="Bookman Old Style" w:hAnsi="Bookman Old Style" w:cs="Arial Narrow"/>
          <w:b/>
          <w:sz w:val="24"/>
          <w:szCs w:val="24"/>
        </w:rPr>
        <w:t>1)</w:t>
      </w:r>
      <w:r w:rsidR="00371BD0" w:rsidRPr="009C2F01">
        <w:rPr>
          <w:rFonts w:ascii="Bookman Old Style" w:hAnsi="Bookman Old Style" w:cs="Arial Narrow"/>
          <w:sz w:val="24"/>
          <w:szCs w:val="24"/>
        </w:rPr>
        <w:t xml:space="preserve"> Q</w:t>
      </w:r>
      <w:r w:rsidR="00782BD3" w:rsidRPr="009C2F01">
        <w:rPr>
          <w:rFonts w:ascii="Bookman Old Style" w:hAnsi="Bookman Old Style" w:cs="Arial Narrow"/>
          <w:sz w:val="24"/>
          <w:szCs w:val="24"/>
        </w:rPr>
        <w:t xml:space="preserve">ue </w:t>
      </w:r>
      <w:r w:rsidR="00AE2DDD" w:rsidRPr="009C2F01">
        <w:rPr>
          <w:rFonts w:ascii="Bookman Old Style" w:hAnsi="Bookman Old Style" w:cs="Arial Narrow"/>
          <w:sz w:val="24"/>
          <w:szCs w:val="24"/>
        </w:rPr>
        <w:t>la</w:t>
      </w:r>
      <w:r w:rsidR="00782BD3" w:rsidRPr="009C2F01">
        <w:rPr>
          <w:rFonts w:ascii="Bookman Old Style" w:hAnsi="Bookman Old Style" w:cs="Arial Narrow"/>
          <w:sz w:val="24"/>
          <w:szCs w:val="24"/>
        </w:rPr>
        <w:t xml:space="preserve"> actor</w:t>
      </w:r>
      <w:r w:rsidR="00AE2DDD" w:rsidRPr="009C2F01">
        <w:rPr>
          <w:rFonts w:ascii="Bookman Old Style" w:hAnsi="Bookman Old Style" w:cs="Arial Narrow"/>
          <w:sz w:val="24"/>
          <w:szCs w:val="24"/>
        </w:rPr>
        <w:t>a</w:t>
      </w:r>
      <w:r w:rsidR="00782BD3" w:rsidRPr="009C2F01">
        <w:rPr>
          <w:rFonts w:ascii="Bookman Old Style" w:hAnsi="Bookman Old Style" w:cs="Arial Narrow"/>
          <w:sz w:val="24"/>
          <w:szCs w:val="24"/>
        </w:rPr>
        <w:t xml:space="preserve"> nació el </w:t>
      </w:r>
      <w:r w:rsidR="00AE2DDD" w:rsidRPr="009C2F01">
        <w:rPr>
          <w:rFonts w:ascii="Bookman Old Style" w:hAnsi="Bookman Old Style" w:cs="Arial Narrow"/>
          <w:sz w:val="24"/>
          <w:szCs w:val="24"/>
        </w:rPr>
        <w:t>24 de septiembre de 1953 (fl.1, anexo4)</w:t>
      </w:r>
      <w:r w:rsidR="00C20F81" w:rsidRPr="009C2F01">
        <w:rPr>
          <w:rFonts w:ascii="Bookman Old Style" w:hAnsi="Bookman Old Style" w:cs="Arial Narrow"/>
          <w:b/>
          <w:sz w:val="24"/>
          <w:szCs w:val="24"/>
        </w:rPr>
        <w:t xml:space="preserve"> 2) </w:t>
      </w:r>
      <w:r w:rsidR="00A17D3E" w:rsidRPr="009C2F01">
        <w:rPr>
          <w:rFonts w:ascii="Bookman Old Style" w:hAnsi="Bookman Old Style" w:cs="Arial Narrow"/>
          <w:sz w:val="24"/>
          <w:szCs w:val="24"/>
        </w:rPr>
        <w:t>El 23 de junio de 2011 y el 06 de mayo de 2013 le fue reconocida la devolución de saldos</w:t>
      </w:r>
      <w:r w:rsidR="00561000" w:rsidRPr="009C2F01">
        <w:rPr>
          <w:rFonts w:ascii="Bookman Old Style" w:hAnsi="Bookman Old Style" w:cs="Arial Narrow"/>
          <w:sz w:val="24"/>
          <w:szCs w:val="24"/>
        </w:rPr>
        <w:t xml:space="preserve"> por </w:t>
      </w:r>
      <w:r w:rsidR="00561000" w:rsidRPr="009C2F01">
        <w:rPr>
          <w:rFonts w:ascii="Bookman Old Style" w:hAnsi="Bookman Old Style"/>
          <w:spacing w:val="-3"/>
          <w:sz w:val="24"/>
          <w:szCs w:val="24"/>
        </w:rPr>
        <w:t xml:space="preserve">la suma </w:t>
      </w:r>
      <w:r w:rsidR="00561000" w:rsidRPr="009C2F01">
        <w:rPr>
          <w:rFonts w:ascii="Bookman Old Style" w:hAnsi="Bookman Old Style"/>
          <w:spacing w:val="-3"/>
          <w:sz w:val="24"/>
          <w:szCs w:val="24"/>
        </w:rPr>
        <w:lastRenderedPageBreak/>
        <w:t xml:space="preserve">de $187.240.000 y $25.559.101, quedando pendiente la devolución del bono pensional. (fl.69, anexo4) </w:t>
      </w:r>
      <w:r w:rsidR="00561000" w:rsidRPr="009C2F01">
        <w:rPr>
          <w:rFonts w:ascii="Bookman Old Style" w:hAnsi="Bookman Old Style"/>
          <w:b/>
          <w:spacing w:val="-3"/>
          <w:sz w:val="24"/>
          <w:szCs w:val="24"/>
        </w:rPr>
        <w:t xml:space="preserve">3) </w:t>
      </w:r>
      <w:r w:rsidR="00561000" w:rsidRPr="009C2F01">
        <w:rPr>
          <w:rFonts w:ascii="Bookman Old Style" w:hAnsi="Bookman Old Style" w:cs="Arial Narrow"/>
          <w:sz w:val="24"/>
          <w:szCs w:val="24"/>
        </w:rPr>
        <w:t>Que por medio de la Resolución No. 18794 del 10 de diciembre de 2018, la Oficina de Bonos Pensionales del Ministerio de Hacienda y Crédito Público reconoció en favor de la demandante el beneficio de la Garantía de Pensión Mínima. (fl.124, anexo13)</w:t>
      </w:r>
    </w:p>
    <w:p w14:paraId="3C16F3E2" w14:textId="50EBD1A6" w:rsidR="00561000" w:rsidRPr="009C2F01" w:rsidRDefault="00561000" w:rsidP="009C2F01">
      <w:pPr>
        <w:spacing w:after="0"/>
        <w:jc w:val="both"/>
        <w:rPr>
          <w:rFonts w:ascii="Bookman Old Style" w:hAnsi="Bookman Old Style" w:cs="Arial Narrow"/>
          <w:sz w:val="24"/>
          <w:szCs w:val="24"/>
        </w:rPr>
      </w:pPr>
    </w:p>
    <w:p w14:paraId="5A89524D" w14:textId="66540BB1" w:rsidR="00561000" w:rsidRPr="009C2F01" w:rsidRDefault="00561000" w:rsidP="009C2F01">
      <w:pPr>
        <w:spacing w:after="0"/>
        <w:jc w:val="both"/>
        <w:rPr>
          <w:rFonts w:ascii="Bookman Old Style" w:eastAsia="Dotum" w:hAnsi="Bookman Old Style" w:cs="Tahoma"/>
          <w:sz w:val="24"/>
          <w:szCs w:val="24"/>
        </w:rPr>
      </w:pPr>
      <w:r w:rsidRPr="009C2F01">
        <w:rPr>
          <w:rFonts w:ascii="Bookman Old Style" w:hAnsi="Bookman Old Style" w:cs="Arial Narrow"/>
          <w:sz w:val="24"/>
          <w:szCs w:val="24"/>
        </w:rPr>
        <w:t xml:space="preserve">Conforme a las pretensiones de la demanda, se encuentra que la actora pretende el reconocimiento y pago del retroactivo pensional causado entre </w:t>
      </w:r>
      <w:r w:rsidRPr="009C2F01">
        <w:rPr>
          <w:rFonts w:ascii="Bookman Old Style" w:eastAsia="Dotum" w:hAnsi="Bookman Old Style" w:cs="Tahoma"/>
          <w:sz w:val="24"/>
          <w:szCs w:val="24"/>
        </w:rPr>
        <w:t xml:space="preserve">el 28 de septiembre de 2010 y el 31 de mayo de 2018, junto con los intereses moratorios del artículo 141 de la Ley 100/93, teniendo en cuenta que PORVENIR reconoció la prestación a partir del 01 de junio de 2018 y no desde el año 2010 cuando cumplió los 57 años. </w:t>
      </w:r>
    </w:p>
    <w:p w14:paraId="7B7A079A" w14:textId="6EC7AADF" w:rsidR="00561000" w:rsidRPr="009C2F01" w:rsidRDefault="00561000" w:rsidP="009C2F01">
      <w:pPr>
        <w:spacing w:after="0"/>
        <w:jc w:val="both"/>
        <w:rPr>
          <w:rFonts w:ascii="Bookman Old Style" w:eastAsia="Dotum" w:hAnsi="Bookman Old Style" w:cs="Tahoma"/>
          <w:sz w:val="24"/>
          <w:szCs w:val="24"/>
        </w:rPr>
      </w:pPr>
    </w:p>
    <w:p w14:paraId="2157EFFB" w14:textId="4E287708" w:rsidR="00561000" w:rsidRPr="009C2F01" w:rsidRDefault="00561000" w:rsidP="009C2F01">
      <w:pPr>
        <w:spacing w:after="0"/>
        <w:jc w:val="both"/>
        <w:rPr>
          <w:rFonts w:ascii="Bookman Old Style" w:hAnsi="Bookman Old Style" w:cs="Arial Narrow"/>
          <w:b/>
          <w:sz w:val="24"/>
          <w:szCs w:val="24"/>
        </w:rPr>
      </w:pPr>
      <w:r w:rsidRPr="009C2F01">
        <w:rPr>
          <w:rFonts w:ascii="Bookman Old Style" w:eastAsia="Dotum" w:hAnsi="Bookman Old Style" w:cs="Tahoma"/>
          <w:sz w:val="24"/>
          <w:szCs w:val="24"/>
        </w:rPr>
        <w:t xml:space="preserve">Pues bien, para atender la cuestión de la </w:t>
      </w:r>
      <w:r w:rsidRPr="009C2F01">
        <w:rPr>
          <w:rFonts w:ascii="Bookman Old Style" w:eastAsia="Dotum" w:hAnsi="Bookman Old Style" w:cs="Tahoma"/>
          <w:i/>
          <w:sz w:val="24"/>
          <w:szCs w:val="24"/>
        </w:rPr>
        <w:t xml:space="preserve">Litis </w:t>
      </w:r>
      <w:r w:rsidRPr="009C2F01">
        <w:rPr>
          <w:rFonts w:ascii="Bookman Old Style" w:eastAsia="Dotum" w:hAnsi="Bookman Old Style" w:cs="Tahoma"/>
          <w:sz w:val="24"/>
          <w:szCs w:val="24"/>
        </w:rPr>
        <w:t>se hace necesario realizar un recuento de las comunicaciones allegadas al expediente entre la demandante, el fondo de pensiones PORVENIR y el Ministerio de Hacienda y Crédito Pública, así:</w:t>
      </w:r>
    </w:p>
    <w:p w14:paraId="736ACC03" w14:textId="77777777" w:rsidR="0037171A" w:rsidRPr="009C2F01" w:rsidRDefault="0037171A" w:rsidP="009C2F01">
      <w:pPr>
        <w:spacing w:after="0"/>
        <w:jc w:val="both"/>
        <w:rPr>
          <w:rFonts w:ascii="Bookman Old Style" w:hAnsi="Bookman Old Style" w:cs="Arial Narrow"/>
          <w:sz w:val="24"/>
          <w:szCs w:val="24"/>
        </w:rPr>
      </w:pPr>
    </w:p>
    <w:p w14:paraId="6CB10147" w14:textId="45AA200A" w:rsidR="00A17D3E" w:rsidRPr="009C2F01" w:rsidRDefault="00A17D3E" w:rsidP="009C2F01">
      <w:pPr>
        <w:pStyle w:val="Prrafodelista"/>
        <w:numPr>
          <w:ilvl w:val="0"/>
          <w:numId w:val="39"/>
        </w:numPr>
        <w:spacing w:after="0"/>
        <w:jc w:val="both"/>
        <w:rPr>
          <w:rFonts w:ascii="Bookman Old Style" w:hAnsi="Bookman Old Style" w:cs="Arial Narrow"/>
          <w:sz w:val="24"/>
          <w:szCs w:val="24"/>
        </w:rPr>
      </w:pPr>
      <w:r w:rsidRPr="009C2F01">
        <w:rPr>
          <w:rFonts w:ascii="Bookman Old Style" w:hAnsi="Bookman Old Style" w:cs="Arial Narrow"/>
          <w:sz w:val="24"/>
          <w:szCs w:val="24"/>
        </w:rPr>
        <w:t>En comunicación remitida a la demandante, el fondo PORVENIR le indicó que no contaba con el capital necesario para la pensión en un salario mínimo ni tenía las semanas para la garantía de pensión mínima, por ende, procedía la devolución de saldos, sin embargo, el Ministerio registró como bono no emisible. (fl.55, anexo04)</w:t>
      </w:r>
    </w:p>
    <w:p w14:paraId="2A9BE8FD" w14:textId="77777777" w:rsidR="00561000" w:rsidRPr="009C2F01" w:rsidRDefault="00561000" w:rsidP="009C2F01">
      <w:pPr>
        <w:pStyle w:val="Prrafodelista"/>
        <w:spacing w:after="0"/>
        <w:jc w:val="both"/>
        <w:rPr>
          <w:rFonts w:ascii="Bookman Old Style" w:hAnsi="Bookman Old Style" w:cs="Arial Narrow"/>
          <w:sz w:val="24"/>
          <w:szCs w:val="24"/>
        </w:rPr>
      </w:pPr>
    </w:p>
    <w:p w14:paraId="401D0B3F" w14:textId="18A5360A" w:rsidR="0082712D" w:rsidRPr="009C2F01" w:rsidRDefault="0082712D" w:rsidP="009C2F01">
      <w:pPr>
        <w:pStyle w:val="Prrafodelista"/>
        <w:numPr>
          <w:ilvl w:val="0"/>
          <w:numId w:val="39"/>
        </w:numPr>
        <w:spacing w:after="0"/>
        <w:jc w:val="both"/>
        <w:rPr>
          <w:rFonts w:ascii="Bookman Old Style" w:hAnsi="Bookman Old Style" w:cs="Arial Narrow"/>
          <w:sz w:val="24"/>
          <w:szCs w:val="24"/>
        </w:rPr>
      </w:pPr>
      <w:r w:rsidRPr="009C2F01">
        <w:rPr>
          <w:rFonts w:ascii="Bookman Old Style" w:hAnsi="Bookman Old Style" w:cs="Arial Narrow"/>
          <w:sz w:val="24"/>
          <w:szCs w:val="24"/>
        </w:rPr>
        <w:t>El 29 de abril de 2011 el Ministerio de Hacienda indicó que, según la solicitud radicada por el fondo el 19 de abril de 2011, la afiliada recibe ingresos superiores a un salario mínimo</w:t>
      </w:r>
      <w:r w:rsidR="007B0DAD" w:rsidRPr="009C2F01">
        <w:rPr>
          <w:rFonts w:ascii="Bookman Old Style" w:hAnsi="Bookman Old Style" w:cs="Arial Narrow"/>
          <w:sz w:val="24"/>
          <w:szCs w:val="24"/>
        </w:rPr>
        <w:t>, lo cual en virtud del artículo 84 L/100-93 excede el monto para la garantía de pensión mínima, por ende, no cumple con los requisitos para ser acreedora de dicha prestación. (fl.121, anexo13)</w:t>
      </w:r>
    </w:p>
    <w:p w14:paraId="1516D5E8" w14:textId="4EC12DCD" w:rsidR="00561000" w:rsidRPr="009C2F01" w:rsidRDefault="00561000" w:rsidP="009C2F01">
      <w:pPr>
        <w:spacing w:after="0"/>
        <w:jc w:val="both"/>
        <w:rPr>
          <w:rFonts w:ascii="Bookman Old Style" w:hAnsi="Bookman Old Style" w:cs="Arial Narrow"/>
          <w:sz w:val="24"/>
          <w:szCs w:val="24"/>
        </w:rPr>
      </w:pPr>
    </w:p>
    <w:p w14:paraId="0C219101" w14:textId="7082C0D3" w:rsidR="0082712D" w:rsidRPr="009C2F01" w:rsidRDefault="0082712D" w:rsidP="009C2F01">
      <w:pPr>
        <w:pStyle w:val="Prrafodelista"/>
        <w:numPr>
          <w:ilvl w:val="0"/>
          <w:numId w:val="39"/>
        </w:numPr>
        <w:spacing w:after="0"/>
        <w:jc w:val="both"/>
        <w:rPr>
          <w:rFonts w:ascii="Bookman Old Style" w:hAnsi="Bookman Old Style" w:cs="Arial Narrow"/>
          <w:sz w:val="24"/>
          <w:szCs w:val="24"/>
        </w:rPr>
      </w:pPr>
      <w:r w:rsidRPr="009C2F01">
        <w:rPr>
          <w:rFonts w:ascii="Bookman Old Style" w:hAnsi="Bookman Old Style" w:cs="Arial Narrow"/>
          <w:sz w:val="24"/>
          <w:szCs w:val="24"/>
        </w:rPr>
        <w:t xml:space="preserve">El 30 de octubre de 2015 la AFP PORVENIR le informó a la actora que como Administradora adelantó los trámites ante la </w:t>
      </w:r>
      <w:proofErr w:type="spellStart"/>
      <w:r w:rsidRPr="009C2F01">
        <w:rPr>
          <w:rFonts w:ascii="Bookman Old Style" w:hAnsi="Bookman Old Style" w:cs="Arial Narrow"/>
          <w:sz w:val="24"/>
          <w:szCs w:val="24"/>
        </w:rPr>
        <w:t>OBP</w:t>
      </w:r>
      <w:proofErr w:type="spellEnd"/>
      <w:r w:rsidRPr="009C2F01">
        <w:rPr>
          <w:rFonts w:ascii="Bookman Old Style" w:hAnsi="Bookman Old Style" w:cs="Arial Narrow"/>
          <w:sz w:val="24"/>
          <w:szCs w:val="24"/>
        </w:rPr>
        <w:t xml:space="preserve"> para la emisión del bono pensional, pero dicha entidad generó error por “</w:t>
      </w:r>
      <w:r w:rsidRPr="009C2F01">
        <w:rPr>
          <w:rFonts w:ascii="Bookman Old Style" w:hAnsi="Bookman Old Style" w:cs="Arial Narrow"/>
          <w:i/>
          <w:sz w:val="24"/>
          <w:szCs w:val="24"/>
        </w:rPr>
        <w:t xml:space="preserve">RECHAZO: EL BENEFICIARIO TENDRÍA SALDO SUFICIENTE PARA UNA PENSIÓN EN EL </w:t>
      </w:r>
      <w:proofErr w:type="spellStart"/>
      <w:r w:rsidRPr="009C2F01">
        <w:rPr>
          <w:rFonts w:ascii="Bookman Old Style" w:hAnsi="Bookman Old Style" w:cs="Arial Narrow"/>
          <w:i/>
          <w:sz w:val="24"/>
          <w:szCs w:val="24"/>
        </w:rPr>
        <w:t>RAIS</w:t>
      </w:r>
      <w:proofErr w:type="spellEnd"/>
      <w:r w:rsidRPr="009C2F01">
        <w:rPr>
          <w:rFonts w:ascii="Bookman Old Style" w:hAnsi="Bookman Old Style" w:cs="Arial Narrow"/>
          <w:i/>
          <w:sz w:val="24"/>
          <w:szCs w:val="24"/>
        </w:rPr>
        <w:t xml:space="preserve"> A LA FECHA DE REDENCIÓN DEL BONO”</w:t>
      </w:r>
      <w:r w:rsidRPr="009C2F01">
        <w:rPr>
          <w:rFonts w:ascii="Bookman Old Style" w:hAnsi="Bookman Old Style" w:cs="Arial Narrow"/>
          <w:sz w:val="24"/>
          <w:szCs w:val="24"/>
        </w:rPr>
        <w:t>. (fl.119, anexo13)</w:t>
      </w:r>
    </w:p>
    <w:p w14:paraId="632C478D" w14:textId="6038F2C7" w:rsidR="00561000" w:rsidRPr="009C2F01" w:rsidRDefault="00561000" w:rsidP="009C2F01">
      <w:pPr>
        <w:spacing w:after="0"/>
        <w:jc w:val="both"/>
        <w:rPr>
          <w:rFonts w:ascii="Bookman Old Style" w:hAnsi="Bookman Old Style" w:cs="Arial Narrow"/>
          <w:sz w:val="24"/>
          <w:szCs w:val="24"/>
        </w:rPr>
      </w:pPr>
    </w:p>
    <w:p w14:paraId="4AF23226" w14:textId="43A2C5D5" w:rsidR="00DC4009" w:rsidRPr="009C2F01" w:rsidRDefault="00DC4009" w:rsidP="009C2F01">
      <w:pPr>
        <w:pStyle w:val="Prrafodelista"/>
        <w:numPr>
          <w:ilvl w:val="0"/>
          <w:numId w:val="39"/>
        </w:numPr>
        <w:spacing w:after="0"/>
        <w:jc w:val="both"/>
        <w:rPr>
          <w:rFonts w:ascii="Bookman Old Style" w:hAnsi="Bookman Old Style" w:cs="Arial Narrow"/>
          <w:sz w:val="24"/>
          <w:szCs w:val="24"/>
        </w:rPr>
      </w:pPr>
      <w:r w:rsidRPr="009C2F01">
        <w:rPr>
          <w:rFonts w:ascii="Bookman Old Style" w:hAnsi="Bookman Old Style" w:cs="Arial Narrow"/>
          <w:sz w:val="24"/>
          <w:szCs w:val="24"/>
        </w:rPr>
        <w:t xml:space="preserve">El 04 de diciembre de 2017, la AFP informó que según los aportes efectuados a </w:t>
      </w:r>
      <w:proofErr w:type="spellStart"/>
      <w:r w:rsidRPr="009C2F01">
        <w:rPr>
          <w:rFonts w:ascii="Bookman Old Style" w:hAnsi="Bookman Old Style" w:cs="Arial Narrow"/>
          <w:sz w:val="24"/>
          <w:szCs w:val="24"/>
        </w:rPr>
        <w:t>CAJANAL</w:t>
      </w:r>
      <w:proofErr w:type="spellEnd"/>
      <w:r w:rsidRPr="009C2F01">
        <w:rPr>
          <w:rFonts w:ascii="Bookman Old Style" w:hAnsi="Bookman Old Style" w:cs="Arial Narrow"/>
          <w:sz w:val="24"/>
          <w:szCs w:val="24"/>
        </w:rPr>
        <w:t xml:space="preserve"> para que proceda el reconocimiento de los periodos 07-01-1988 hasta el 01-01-1992 por parte de la NACIÓN, el Ministerio requiere copia de la nómina y/o recibos de pago con sello de </w:t>
      </w:r>
      <w:proofErr w:type="spellStart"/>
      <w:r w:rsidRPr="009C2F01">
        <w:rPr>
          <w:rFonts w:ascii="Bookman Old Style" w:hAnsi="Bookman Old Style" w:cs="Arial Narrow"/>
          <w:sz w:val="24"/>
          <w:szCs w:val="24"/>
        </w:rPr>
        <w:t>CAJANAL</w:t>
      </w:r>
      <w:proofErr w:type="spellEnd"/>
      <w:r w:rsidRPr="009C2F01">
        <w:rPr>
          <w:rFonts w:ascii="Bookman Old Style" w:hAnsi="Bookman Old Style" w:cs="Arial Narrow"/>
          <w:sz w:val="24"/>
          <w:szCs w:val="24"/>
        </w:rPr>
        <w:t>. (fl.113, anexo13)</w:t>
      </w:r>
    </w:p>
    <w:p w14:paraId="568C52EC" w14:textId="6DD4E1A1" w:rsidR="00561000" w:rsidRPr="009C2F01" w:rsidRDefault="00561000" w:rsidP="009C2F01">
      <w:pPr>
        <w:spacing w:after="0"/>
        <w:jc w:val="both"/>
        <w:rPr>
          <w:rFonts w:ascii="Bookman Old Style" w:hAnsi="Bookman Old Style" w:cs="Arial Narrow"/>
          <w:sz w:val="24"/>
          <w:szCs w:val="24"/>
        </w:rPr>
      </w:pPr>
    </w:p>
    <w:p w14:paraId="7AE83685" w14:textId="2F734387" w:rsidR="00DC4009" w:rsidRPr="009C2F01" w:rsidRDefault="00DC4009" w:rsidP="009C2F01">
      <w:pPr>
        <w:pStyle w:val="Prrafodelista"/>
        <w:numPr>
          <w:ilvl w:val="0"/>
          <w:numId w:val="39"/>
        </w:numPr>
        <w:spacing w:after="0"/>
        <w:jc w:val="both"/>
        <w:rPr>
          <w:rFonts w:ascii="Bookman Old Style" w:hAnsi="Bookman Old Style" w:cs="Arial Narrow"/>
          <w:sz w:val="24"/>
          <w:szCs w:val="24"/>
        </w:rPr>
      </w:pPr>
      <w:r w:rsidRPr="009C2F01">
        <w:rPr>
          <w:rFonts w:ascii="Bookman Old Style" w:hAnsi="Bookman Old Style" w:cs="Arial Narrow"/>
          <w:sz w:val="24"/>
          <w:szCs w:val="24"/>
        </w:rPr>
        <w:t xml:space="preserve">El 22 de diciembre de 2017 la </w:t>
      </w:r>
      <w:proofErr w:type="spellStart"/>
      <w:r w:rsidRPr="009C2F01">
        <w:rPr>
          <w:rFonts w:ascii="Bookman Old Style" w:hAnsi="Bookman Old Style" w:cs="Arial Narrow"/>
          <w:sz w:val="24"/>
          <w:szCs w:val="24"/>
        </w:rPr>
        <w:t>CARDER</w:t>
      </w:r>
      <w:proofErr w:type="spellEnd"/>
      <w:r w:rsidR="002615B3" w:rsidRPr="009C2F01">
        <w:rPr>
          <w:rFonts w:ascii="Bookman Old Style" w:hAnsi="Bookman Old Style" w:cs="Arial Narrow"/>
          <w:sz w:val="24"/>
          <w:szCs w:val="24"/>
        </w:rPr>
        <w:t xml:space="preserve"> como empleador</w:t>
      </w:r>
      <w:r w:rsidRPr="009C2F01">
        <w:rPr>
          <w:rFonts w:ascii="Bookman Old Style" w:hAnsi="Bookman Old Style" w:cs="Arial Narrow"/>
          <w:sz w:val="24"/>
          <w:szCs w:val="24"/>
        </w:rPr>
        <w:t xml:space="preserve"> aportó copia de los </w:t>
      </w:r>
      <w:r w:rsidR="002615B3" w:rsidRPr="009C2F01">
        <w:rPr>
          <w:rFonts w:ascii="Bookman Old Style" w:hAnsi="Bookman Old Style" w:cs="Arial Narrow"/>
          <w:sz w:val="24"/>
          <w:szCs w:val="24"/>
        </w:rPr>
        <w:t xml:space="preserve">soportes de aportes efectuados a </w:t>
      </w:r>
      <w:proofErr w:type="spellStart"/>
      <w:r w:rsidR="002615B3" w:rsidRPr="009C2F01">
        <w:rPr>
          <w:rFonts w:ascii="Bookman Old Style" w:hAnsi="Bookman Old Style" w:cs="Arial Narrow"/>
          <w:sz w:val="24"/>
          <w:szCs w:val="24"/>
        </w:rPr>
        <w:t>Cajanal</w:t>
      </w:r>
      <w:proofErr w:type="spellEnd"/>
      <w:r w:rsidR="002615B3" w:rsidRPr="009C2F01">
        <w:rPr>
          <w:rFonts w:ascii="Bookman Old Style" w:hAnsi="Bookman Old Style" w:cs="Arial Narrow"/>
          <w:sz w:val="24"/>
          <w:szCs w:val="24"/>
        </w:rPr>
        <w:t xml:space="preserve"> indicando </w:t>
      </w:r>
      <w:proofErr w:type="gramStart"/>
      <w:r w:rsidR="002615B3" w:rsidRPr="009C2F01">
        <w:rPr>
          <w:rFonts w:ascii="Bookman Old Style" w:hAnsi="Bookman Old Style" w:cs="Arial Narrow"/>
          <w:sz w:val="24"/>
          <w:szCs w:val="24"/>
        </w:rPr>
        <w:t>que</w:t>
      </w:r>
      <w:proofErr w:type="gramEnd"/>
      <w:r w:rsidR="002615B3" w:rsidRPr="009C2F01">
        <w:rPr>
          <w:rFonts w:ascii="Bookman Old Style" w:hAnsi="Bookman Old Style" w:cs="Arial Narrow"/>
          <w:sz w:val="24"/>
          <w:szCs w:val="24"/>
        </w:rPr>
        <w:t xml:space="preserve"> con </w:t>
      </w:r>
      <w:r w:rsidR="002615B3" w:rsidRPr="009C2F01">
        <w:rPr>
          <w:rFonts w:ascii="Bookman Old Style" w:hAnsi="Bookman Old Style" w:cs="Arial Narrow"/>
          <w:sz w:val="24"/>
          <w:szCs w:val="24"/>
        </w:rPr>
        <w:lastRenderedPageBreak/>
        <w:t>ello, se podía emitir el bono por parte del Ministerio de Hacienda.</w:t>
      </w:r>
      <w:r w:rsidR="008B76E0" w:rsidRPr="009C2F01">
        <w:rPr>
          <w:rFonts w:ascii="Bookman Old Style" w:hAnsi="Bookman Old Style" w:cs="Arial Narrow"/>
          <w:sz w:val="24"/>
          <w:szCs w:val="24"/>
        </w:rPr>
        <w:t xml:space="preserve"> (fl.115, anexo13)</w:t>
      </w:r>
    </w:p>
    <w:p w14:paraId="73F24D02" w14:textId="1B0FAEDC" w:rsidR="00561000" w:rsidRPr="009C2F01" w:rsidRDefault="00561000" w:rsidP="009C2F01">
      <w:pPr>
        <w:spacing w:after="0"/>
        <w:jc w:val="both"/>
        <w:rPr>
          <w:rFonts w:ascii="Bookman Old Style" w:hAnsi="Bookman Old Style" w:cs="Arial Narrow"/>
          <w:sz w:val="24"/>
          <w:szCs w:val="24"/>
        </w:rPr>
      </w:pPr>
    </w:p>
    <w:p w14:paraId="7A1003FB" w14:textId="7E18AC52" w:rsidR="000A09D5" w:rsidRPr="009C2F01" w:rsidRDefault="000A09D5" w:rsidP="009C2F01">
      <w:pPr>
        <w:pStyle w:val="Prrafodelista"/>
        <w:numPr>
          <w:ilvl w:val="0"/>
          <w:numId w:val="39"/>
        </w:numPr>
        <w:spacing w:after="0"/>
        <w:jc w:val="both"/>
        <w:rPr>
          <w:rFonts w:ascii="Bookman Old Style" w:hAnsi="Bookman Old Style" w:cs="Arial Narrow"/>
          <w:sz w:val="24"/>
          <w:szCs w:val="24"/>
        </w:rPr>
      </w:pPr>
      <w:r w:rsidRPr="009C2F01">
        <w:rPr>
          <w:rFonts w:ascii="Bookman Old Style" w:hAnsi="Bookman Old Style" w:cs="Arial Narrow"/>
          <w:sz w:val="24"/>
          <w:szCs w:val="24"/>
        </w:rPr>
        <w:t>Oficio del 13 de marzo de 2018, en la cual la AFP PORVENIR informa a la actora que tiene derecho a la garantía de pensión mínima</w:t>
      </w:r>
      <w:r w:rsidR="00DC4009" w:rsidRPr="009C2F01">
        <w:rPr>
          <w:rFonts w:ascii="Bookman Old Style" w:hAnsi="Bookman Old Style" w:cs="Arial Narrow"/>
          <w:sz w:val="24"/>
          <w:szCs w:val="24"/>
        </w:rPr>
        <w:t>, para lo cual debía aportar declaración juramentada del valor de los ingresos y en caso de encontrarse activa laboralmente, debía aportar comunicación del empleador. (fl.112, anexo13)</w:t>
      </w:r>
    </w:p>
    <w:p w14:paraId="1397CD1D" w14:textId="79D633F0" w:rsidR="00561000" w:rsidRPr="009C2F01" w:rsidRDefault="00561000" w:rsidP="009C2F01">
      <w:pPr>
        <w:spacing w:after="0"/>
        <w:jc w:val="both"/>
        <w:rPr>
          <w:rFonts w:ascii="Bookman Old Style" w:hAnsi="Bookman Old Style" w:cs="Arial Narrow"/>
          <w:sz w:val="24"/>
          <w:szCs w:val="24"/>
        </w:rPr>
      </w:pPr>
    </w:p>
    <w:p w14:paraId="7B20E947" w14:textId="1F249DB3" w:rsidR="005067C7" w:rsidRPr="009C2F01" w:rsidRDefault="005067C7" w:rsidP="009C2F01">
      <w:pPr>
        <w:pStyle w:val="Prrafodelista"/>
        <w:numPr>
          <w:ilvl w:val="0"/>
          <w:numId w:val="39"/>
        </w:numPr>
        <w:spacing w:after="0"/>
        <w:jc w:val="both"/>
        <w:rPr>
          <w:rFonts w:ascii="Bookman Old Style" w:hAnsi="Bookman Old Style" w:cs="Arial Narrow"/>
          <w:sz w:val="24"/>
          <w:szCs w:val="24"/>
        </w:rPr>
      </w:pPr>
      <w:r w:rsidRPr="009C2F01">
        <w:rPr>
          <w:rFonts w:ascii="Bookman Old Style" w:hAnsi="Bookman Old Style" w:cs="Arial Narrow"/>
          <w:sz w:val="24"/>
          <w:szCs w:val="24"/>
        </w:rPr>
        <w:t xml:space="preserve">Declaración juramentada del 14 de marzo de 2018 donde </w:t>
      </w:r>
      <w:r w:rsidR="000A09D5" w:rsidRPr="009C2F01">
        <w:rPr>
          <w:rFonts w:ascii="Bookman Old Style" w:hAnsi="Bookman Old Style" w:cs="Arial Narrow"/>
          <w:sz w:val="24"/>
          <w:szCs w:val="24"/>
        </w:rPr>
        <w:t>s</w:t>
      </w:r>
      <w:r w:rsidRPr="009C2F01">
        <w:rPr>
          <w:rFonts w:ascii="Bookman Old Style" w:hAnsi="Bookman Old Style" w:cs="Arial Narrow"/>
          <w:sz w:val="24"/>
          <w:szCs w:val="24"/>
        </w:rPr>
        <w:t>e indica que la señora MARÍA ELENA MEJÍA HERNÁNDEZ tiene ingresos de $1.600.000 producto de una pensión de sobrevivientes de su cónyuge. (fl.74, anexo13)</w:t>
      </w:r>
    </w:p>
    <w:p w14:paraId="7903B00B" w14:textId="77777777" w:rsidR="00F63E32" w:rsidRPr="009C2F01" w:rsidRDefault="00F63E32" w:rsidP="009C2F01">
      <w:pPr>
        <w:pStyle w:val="Prrafodelista"/>
        <w:rPr>
          <w:rFonts w:ascii="Bookman Old Style" w:hAnsi="Bookman Old Style" w:cs="Arial Narrow"/>
          <w:sz w:val="24"/>
          <w:szCs w:val="24"/>
        </w:rPr>
      </w:pPr>
    </w:p>
    <w:p w14:paraId="1808C9D0" w14:textId="77777777" w:rsidR="00F63E32" w:rsidRPr="009C2F01" w:rsidRDefault="00F63E32" w:rsidP="009C2F01">
      <w:pPr>
        <w:pStyle w:val="Prrafodelista"/>
        <w:numPr>
          <w:ilvl w:val="0"/>
          <w:numId w:val="39"/>
        </w:numPr>
        <w:spacing w:after="0"/>
        <w:jc w:val="both"/>
        <w:rPr>
          <w:rFonts w:ascii="Bookman Old Style" w:hAnsi="Bookman Old Style" w:cs="Arial Narrow"/>
          <w:sz w:val="24"/>
          <w:szCs w:val="24"/>
        </w:rPr>
      </w:pPr>
      <w:r w:rsidRPr="009C2F01">
        <w:rPr>
          <w:rFonts w:ascii="Bookman Old Style" w:hAnsi="Bookman Old Style" w:cs="Arial Narrow"/>
          <w:sz w:val="24"/>
          <w:szCs w:val="24"/>
        </w:rPr>
        <w:t>Contestación emitida el 26 de marzo de 2018 a la demandante en virtud del incidente de desacato proferido por la Sala Disciplinaria, en la cual, indicó que no cuenta con el capital suficiente para financiar la pensión de vejez y aunque tiene las 1.150 semanas, al tener ingresos superiores al salario mínimo, no tiene acceso a la garantía de pensión mínima. En virtud de ello, rechaza la solicitud pensional y en su lugar, procede a la devolución de saldos (fl.108, anexo13)</w:t>
      </w:r>
    </w:p>
    <w:p w14:paraId="68447C0E" w14:textId="77777777" w:rsidR="00561000" w:rsidRPr="009C2F01" w:rsidRDefault="00561000" w:rsidP="009C2F01">
      <w:pPr>
        <w:pStyle w:val="Prrafodelista"/>
        <w:rPr>
          <w:rFonts w:ascii="Bookman Old Style" w:hAnsi="Bookman Old Style" w:cs="Arial Narrow"/>
          <w:sz w:val="24"/>
          <w:szCs w:val="24"/>
        </w:rPr>
      </w:pPr>
    </w:p>
    <w:p w14:paraId="09F2515F" w14:textId="12263BFE" w:rsidR="00561000" w:rsidRPr="009C2F01" w:rsidRDefault="00561000" w:rsidP="009C2F01">
      <w:pPr>
        <w:pStyle w:val="Prrafodelista"/>
        <w:numPr>
          <w:ilvl w:val="0"/>
          <w:numId w:val="39"/>
        </w:numPr>
        <w:spacing w:after="0"/>
        <w:jc w:val="both"/>
        <w:rPr>
          <w:rFonts w:ascii="Bookman Old Style" w:hAnsi="Bookman Old Style" w:cs="Arial Narrow"/>
          <w:sz w:val="24"/>
          <w:szCs w:val="24"/>
        </w:rPr>
      </w:pPr>
      <w:r w:rsidRPr="009C2F01">
        <w:rPr>
          <w:rFonts w:ascii="Bookman Old Style" w:hAnsi="Bookman Old Style" w:cs="Arial Narrow"/>
          <w:sz w:val="24"/>
          <w:szCs w:val="24"/>
        </w:rPr>
        <w:t xml:space="preserve">El 14 de abril de 2018 la AFP PORVENIR le indicó a la actora que al solicitar la emisión y redención del bono pensional la </w:t>
      </w:r>
      <w:proofErr w:type="spellStart"/>
      <w:r w:rsidRPr="009C2F01">
        <w:rPr>
          <w:rFonts w:ascii="Bookman Old Style" w:hAnsi="Bookman Old Style" w:cs="Arial Narrow"/>
          <w:sz w:val="24"/>
          <w:szCs w:val="24"/>
        </w:rPr>
        <w:t>OBP</w:t>
      </w:r>
      <w:proofErr w:type="spellEnd"/>
      <w:r w:rsidRPr="009C2F01">
        <w:rPr>
          <w:rFonts w:ascii="Bookman Old Style" w:hAnsi="Bookman Old Style" w:cs="Arial Narrow"/>
          <w:sz w:val="24"/>
          <w:szCs w:val="24"/>
        </w:rPr>
        <w:t xml:space="preserve"> persiste en generar lo siguiente: “</w:t>
      </w:r>
      <w:r w:rsidRPr="009C2F01">
        <w:rPr>
          <w:rFonts w:ascii="Bookman Old Style" w:hAnsi="Bookman Old Style" w:cs="Arial Narrow"/>
          <w:i/>
          <w:sz w:val="24"/>
          <w:szCs w:val="24"/>
        </w:rPr>
        <w:t xml:space="preserve">RECHAZO: EL BENEFICIARIO TENDRÍA SALDO SUFICIENTE PARA UNA PENSIÓN EN EL </w:t>
      </w:r>
      <w:proofErr w:type="spellStart"/>
      <w:r w:rsidRPr="009C2F01">
        <w:rPr>
          <w:rFonts w:ascii="Bookman Old Style" w:hAnsi="Bookman Old Style" w:cs="Arial Narrow"/>
          <w:i/>
          <w:sz w:val="24"/>
          <w:szCs w:val="24"/>
        </w:rPr>
        <w:t>RAIS</w:t>
      </w:r>
      <w:proofErr w:type="spellEnd"/>
      <w:r w:rsidRPr="009C2F01">
        <w:rPr>
          <w:rFonts w:ascii="Bookman Old Style" w:hAnsi="Bookman Old Style" w:cs="Arial Narrow"/>
          <w:i/>
          <w:sz w:val="24"/>
          <w:szCs w:val="24"/>
        </w:rPr>
        <w:t xml:space="preserve"> A LA FECHA DE REDENCIÓN DEL BONO”</w:t>
      </w:r>
      <w:r w:rsidRPr="009C2F01">
        <w:rPr>
          <w:rFonts w:ascii="Bookman Old Style" w:hAnsi="Bookman Old Style" w:cs="Arial Narrow"/>
          <w:sz w:val="24"/>
          <w:szCs w:val="24"/>
        </w:rPr>
        <w:t>. (fl.117, anexo13)</w:t>
      </w:r>
    </w:p>
    <w:p w14:paraId="1025FEB1" w14:textId="77777777" w:rsidR="00F63E32" w:rsidRPr="009C2F01" w:rsidRDefault="00F63E32" w:rsidP="009C2F01">
      <w:pPr>
        <w:pStyle w:val="Prrafodelista"/>
        <w:rPr>
          <w:rFonts w:ascii="Bookman Old Style" w:hAnsi="Bookman Old Style" w:cs="Arial Narrow"/>
          <w:sz w:val="24"/>
          <w:szCs w:val="24"/>
        </w:rPr>
      </w:pPr>
    </w:p>
    <w:p w14:paraId="141A5A56" w14:textId="068AEE5F" w:rsidR="00F63E32" w:rsidRPr="009C2F01" w:rsidRDefault="08B0EE13" w:rsidP="009C2F01">
      <w:pPr>
        <w:pStyle w:val="Prrafodelista"/>
        <w:numPr>
          <w:ilvl w:val="0"/>
          <w:numId w:val="39"/>
        </w:numPr>
        <w:spacing w:after="0"/>
        <w:jc w:val="both"/>
        <w:rPr>
          <w:rFonts w:ascii="Bookman Old Style" w:hAnsi="Bookman Old Style" w:cs="Arial Narrow"/>
          <w:sz w:val="24"/>
          <w:szCs w:val="24"/>
        </w:rPr>
      </w:pPr>
      <w:r w:rsidRPr="009C2F01">
        <w:rPr>
          <w:rFonts w:ascii="Bookman Old Style" w:hAnsi="Bookman Old Style" w:cs="Arial Narrow"/>
          <w:sz w:val="24"/>
          <w:szCs w:val="24"/>
        </w:rPr>
        <w:t xml:space="preserve"> </w:t>
      </w:r>
      <w:r w:rsidR="00F63E32" w:rsidRPr="009C2F01">
        <w:rPr>
          <w:rFonts w:ascii="Bookman Old Style" w:hAnsi="Bookman Old Style" w:cs="Arial Narrow"/>
          <w:sz w:val="24"/>
          <w:szCs w:val="24"/>
        </w:rPr>
        <w:t>Respuesta al incidente de desacato tramitado ante el Consejo Superior de la Judicatura de la Sala de Jurisdicción Disciplinaria, del 25 de abril de 2018 (fl.98, anexo13)</w:t>
      </w:r>
    </w:p>
    <w:p w14:paraId="53AC17AA" w14:textId="77777777" w:rsidR="00F63E32" w:rsidRPr="009C2F01" w:rsidRDefault="00F63E32" w:rsidP="009C2F01">
      <w:pPr>
        <w:pStyle w:val="Prrafodelista"/>
        <w:rPr>
          <w:rFonts w:ascii="Bookman Old Style" w:hAnsi="Bookman Old Style" w:cs="Arial Narrow"/>
          <w:sz w:val="24"/>
          <w:szCs w:val="24"/>
        </w:rPr>
      </w:pPr>
    </w:p>
    <w:p w14:paraId="1F3C9BB9" w14:textId="42CD955B" w:rsidR="00F63E32" w:rsidRPr="009C2F01" w:rsidRDefault="5CE22CFE" w:rsidP="009C2F01">
      <w:pPr>
        <w:pStyle w:val="Prrafodelista"/>
        <w:numPr>
          <w:ilvl w:val="0"/>
          <w:numId w:val="39"/>
        </w:numPr>
        <w:spacing w:after="0"/>
        <w:jc w:val="both"/>
        <w:rPr>
          <w:rFonts w:ascii="Bookman Old Style" w:hAnsi="Bookman Old Style" w:cs="Arial Narrow"/>
          <w:sz w:val="24"/>
          <w:szCs w:val="24"/>
        </w:rPr>
      </w:pPr>
      <w:r w:rsidRPr="009C2F01">
        <w:rPr>
          <w:rFonts w:ascii="Bookman Old Style" w:hAnsi="Bookman Old Style" w:cs="Arial Narrow"/>
          <w:sz w:val="24"/>
          <w:szCs w:val="24"/>
        </w:rPr>
        <w:t xml:space="preserve"> </w:t>
      </w:r>
      <w:r w:rsidR="00F63E32" w:rsidRPr="009C2F01">
        <w:rPr>
          <w:rFonts w:ascii="Bookman Old Style" w:hAnsi="Bookman Old Style" w:cs="Arial Narrow"/>
          <w:sz w:val="24"/>
          <w:szCs w:val="24"/>
        </w:rPr>
        <w:t>Oficio del 30 de mayo de 2018 en cumplimiento del fallo de tutela, donde indica que aprueba la pensión de vejez que quedará sujeta al reconocimiento y pago del bono pensional por parte del Ministerio de Hacienda y Crédito Público. (fl.110, anexo13)</w:t>
      </w:r>
    </w:p>
    <w:p w14:paraId="297D407E" w14:textId="77777777" w:rsidR="00F63E32" w:rsidRPr="009C2F01" w:rsidRDefault="00F63E32" w:rsidP="009C2F01">
      <w:pPr>
        <w:pStyle w:val="Prrafodelista"/>
        <w:rPr>
          <w:rFonts w:ascii="Bookman Old Style" w:hAnsi="Bookman Old Style" w:cs="Arial Narrow"/>
          <w:sz w:val="24"/>
          <w:szCs w:val="24"/>
        </w:rPr>
      </w:pPr>
    </w:p>
    <w:p w14:paraId="31143101" w14:textId="41F5D68F" w:rsidR="00F63E32" w:rsidRPr="009C2F01" w:rsidRDefault="7FA27575" w:rsidP="009C2F01">
      <w:pPr>
        <w:pStyle w:val="Prrafodelista"/>
        <w:numPr>
          <w:ilvl w:val="0"/>
          <w:numId w:val="39"/>
        </w:numPr>
        <w:spacing w:after="0"/>
        <w:jc w:val="both"/>
        <w:rPr>
          <w:rFonts w:ascii="Bookman Old Style" w:hAnsi="Bookman Old Style" w:cs="Arial Narrow"/>
          <w:sz w:val="24"/>
          <w:szCs w:val="24"/>
        </w:rPr>
      </w:pPr>
      <w:r w:rsidRPr="009C2F01">
        <w:rPr>
          <w:rFonts w:ascii="Bookman Old Style" w:hAnsi="Bookman Old Style" w:cs="Arial Narrow"/>
          <w:sz w:val="24"/>
          <w:szCs w:val="24"/>
        </w:rPr>
        <w:t xml:space="preserve"> </w:t>
      </w:r>
      <w:r w:rsidR="00F63E32" w:rsidRPr="009C2F01">
        <w:rPr>
          <w:rFonts w:ascii="Bookman Old Style" w:hAnsi="Bookman Old Style" w:cs="Arial Narrow"/>
          <w:sz w:val="24"/>
          <w:szCs w:val="24"/>
        </w:rPr>
        <w:t xml:space="preserve">En oficio del 18 de junio de 2018, la AFP indicó que según la queja presentada ante la Superintendencia Financiera de Colombia y el incidente de desacato cuyo objeto era la devolución de saldos de la cuenta de ahorro individual, se indicó que la </w:t>
      </w:r>
      <w:proofErr w:type="spellStart"/>
      <w:r w:rsidR="00F63E32" w:rsidRPr="009C2F01">
        <w:rPr>
          <w:rFonts w:ascii="Bookman Old Style" w:hAnsi="Bookman Old Style" w:cs="Arial Narrow"/>
          <w:sz w:val="24"/>
          <w:szCs w:val="24"/>
        </w:rPr>
        <w:t>OBP</w:t>
      </w:r>
      <w:proofErr w:type="spellEnd"/>
      <w:r w:rsidR="00F63E32" w:rsidRPr="009C2F01">
        <w:rPr>
          <w:rFonts w:ascii="Bookman Old Style" w:hAnsi="Bookman Old Style" w:cs="Arial Narrow"/>
          <w:sz w:val="24"/>
          <w:szCs w:val="24"/>
        </w:rPr>
        <w:t xml:space="preserve"> del Ministerio levantó la detención que impedía la emisión y redención del bono pensional. En consecuencia, la AFP reconoció la devolución aportes y rendimientos que se hizo efectiva el 23 de junio de 2011 y sobre la devolución del bono el 08 de junio de 2018 la </w:t>
      </w:r>
      <w:proofErr w:type="spellStart"/>
      <w:r w:rsidR="00F63E32" w:rsidRPr="009C2F01">
        <w:rPr>
          <w:rFonts w:ascii="Bookman Old Style" w:hAnsi="Bookman Old Style" w:cs="Arial Narrow"/>
          <w:sz w:val="24"/>
          <w:szCs w:val="24"/>
        </w:rPr>
        <w:t>OBP</w:t>
      </w:r>
      <w:proofErr w:type="spellEnd"/>
      <w:r w:rsidR="00F63E32" w:rsidRPr="009C2F01">
        <w:rPr>
          <w:rFonts w:ascii="Bookman Old Style" w:hAnsi="Bookman Old Style" w:cs="Arial Narrow"/>
          <w:sz w:val="24"/>
          <w:szCs w:val="24"/>
        </w:rPr>
        <w:t xml:space="preserve"> realizó la emisión y redención del mismo. (fl.96, anexo13)</w:t>
      </w:r>
    </w:p>
    <w:p w14:paraId="10A000E3" w14:textId="77777777" w:rsidR="00F63E32" w:rsidRPr="009C2F01" w:rsidRDefault="00F63E32" w:rsidP="009C2F01">
      <w:pPr>
        <w:pStyle w:val="Prrafodelista"/>
        <w:rPr>
          <w:rFonts w:ascii="Bookman Old Style" w:hAnsi="Bookman Old Style" w:cs="Arial Narrow"/>
          <w:sz w:val="24"/>
          <w:szCs w:val="24"/>
        </w:rPr>
      </w:pPr>
    </w:p>
    <w:p w14:paraId="0B51D47D" w14:textId="3661E64B" w:rsidR="00F63E32" w:rsidRPr="009C2F01" w:rsidRDefault="24B3A33D" w:rsidP="009C2F01">
      <w:pPr>
        <w:pStyle w:val="Prrafodelista"/>
        <w:numPr>
          <w:ilvl w:val="0"/>
          <w:numId w:val="39"/>
        </w:numPr>
        <w:spacing w:after="0"/>
        <w:jc w:val="both"/>
        <w:rPr>
          <w:rFonts w:ascii="Bookman Old Style" w:hAnsi="Bookman Old Style" w:cs="Arial Narrow"/>
          <w:sz w:val="24"/>
          <w:szCs w:val="24"/>
        </w:rPr>
      </w:pPr>
      <w:r w:rsidRPr="009C2F01">
        <w:rPr>
          <w:rFonts w:ascii="Bookman Old Style" w:hAnsi="Bookman Old Style" w:cs="Arial Narrow"/>
          <w:sz w:val="24"/>
          <w:szCs w:val="24"/>
        </w:rPr>
        <w:lastRenderedPageBreak/>
        <w:t xml:space="preserve"> </w:t>
      </w:r>
      <w:r w:rsidR="00F63E32" w:rsidRPr="009C2F01">
        <w:rPr>
          <w:rFonts w:ascii="Bookman Old Style" w:hAnsi="Bookman Old Style" w:cs="Arial Narrow"/>
          <w:sz w:val="24"/>
          <w:szCs w:val="24"/>
        </w:rPr>
        <w:t>Oficio del 28 de junio de 2018, PORVENIR informó a la actora que había el 19 de junio del mismo año recibieron el pago correspondiente al bono pensional y solicitaron la pensión de garantía mínima al Ministerio de Hacienda y Crédito Público, así una vez se obtenga respuesta será comunicado a la afiliada. (fl.93, anexo13)</w:t>
      </w:r>
    </w:p>
    <w:p w14:paraId="51113DD0" w14:textId="77777777" w:rsidR="00561000" w:rsidRPr="009C2F01" w:rsidRDefault="00561000" w:rsidP="009C2F01">
      <w:pPr>
        <w:spacing w:after="0"/>
        <w:jc w:val="both"/>
        <w:rPr>
          <w:rFonts w:ascii="Bookman Old Style" w:hAnsi="Bookman Old Style" w:cs="Arial Narrow"/>
          <w:sz w:val="24"/>
          <w:szCs w:val="24"/>
        </w:rPr>
      </w:pPr>
    </w:p>
    <w:p w14:paraId="1E615C6F" w14:textId="4BA3851A" w:rsidR="00561000" w:rsidRPr="009C2F01" w:rsidRDefault="2DCAF5DF" w:rsidP="009C2F01">
      <w:pPr>
        <w:pStyle w:val="Prrafodelista"/>
        <w:numPr>
          <w:ilvl w:val="0"/>
          <w:numId w:val="39"/>
        </w:numPr>
        <w:spacing w:after="0"/>
        <w:jc w:val="both"/>
        <w:rPr>
          <w:rFonts w:ascii="Bookman Old Style" w:hAnsi="Bookman Old Style" w:cs="Arial Narrow"/>
          <w:sz w:val="24"/>
          <w:szCs w:val="24"/>
        </w:rPr>
      </w:pPr>
      <w:r w:rsidRPr="009C2F01">
        <w:rPr>
          <w:rFonts w:ascii="Bookman Old Style" w:hAnsi="Bookman Old Style" w:cs="Arial Narrow"/>
          <w:sz w:val="24"/>
          <w:szCs w:val="24"/>
        </w:rPr>
        <w:t xml:space="preserve"> </w:t>
      </w:r>
      <w:r w:rsidR="005067C7" w:rsidRPr="009C2F01">
        <w:rPr>
          <w:rFonts w:ascii="Bookman Old Style" w:hAnsi="Bookman Old Style" w:cs="Arial Narrow"/>
          <w:sz w:val="24"/>
          <w:szCs w:val="24"/>
        </w:rPr>
        <w:t xml:space="preserve">Comunicación del 09 de julio de 2018, donde la AFP le informa que la solicitud de pensión de vejez ha sido APROBADA, teniendo en cuenta el reconocimiento de la Garantía de Pensión Mínima. Como consecuencia, se reconoció el pago único por valor de $1.562.484 correspondiente a las mesadas reconocidas de junio y julio de 2018, y el valor a recibir por concepto de </w:t>
      </w:r>
      <w:r w:rsidR="00BF2451" w:rsidRPr="009C2F01">
        <w:rPr>
          <w:rFonts w:ascii="Bookman Old Style" w:hAnsi="Bookman Old Style" w:cs="Arial Narrow"/>
          <w:sz w:val="24"/>
          <w:szCs w:val="24"/>
        </w:rPr>
        <w:t>pensión</w:t>
      </w:r>
      <w:r w:rsidR="005067C7" w:rsidRPr="009C2F01">
        <w:rPr>
          <w:rFonts w:ascii="Bookman Old Style" w:hAnsi="Bookman Old Style" w:cs="Arial Narrow"/>
          <w:sz w:val="24"/>
          <w:szCs w:val="24"/>
        </w:rPr>
        <w:t xml:space="preserve"> mensual es de $</w:t>
      </w:r>
      <w:r w:rsidR="00BF2451" w:rsidRPr="009C2F01">
        <w:rPr>
          <w:rFonts w:ascii="Bookman Old Style" w:hAnsi="Bookman Old Style" w:cs="Arial Narrow"/>
          <w:sz w:val="24"/>
          <w:szCs w:val="24"/>
        </w:rPr>
        <w:t>687.442, con derecho a 13 mesadas. (fl.90, anexo13)</w:t>
      </w:r>
    </w:p>
    <w:p w14:paraId="0D0A1CB1" w14:textId="7B337CEE" w:rsidR="00561000" w:rsidRPr="009C2F01" w:rsidRDefault="00561000" w:rsidP="009C2F01">
      <w:pPr>
        <w:spacing w:after="0"/>
        <w:jc w:val="both"/>
        <w:rPr>
          <w:rFonts w:ascii="Bookman Old Style" w:hAnsi="Bookman Old Style" w:cs="Arial Narrow"/>
          <w:sz w:val="24"/>
          <w:szCs w:val="24"/>
        </w:rPr>
      </w:pPr>
    </w:p>
    <w:p w14:paraId="75C5123E" w14:textId="7D5B2AA2" w:rsidR="00F63E32" w:rsidRPr="009C2F01" w:rsidRDefault="3E747CF0" w:rsidP="009C2F01">
      <w:pPr>
        <w:pStyle w:val="Prrafodelista"/>
        <w:numPr>
          <w:ilvl w:val="0"/>
          <w:numId w:val="39"/>
        </w:numPr>
        <w:spacing w:after="0"/>
        <w:jc w:val="both"/>
        <w:rPr>
          <w:rFonts w:ascii="Bookman Old Style" w:hAnsi="Bookman Old Style" w:cs="Arial Narrow"/>
          <w:sz w:val="24"/>
          <w:szCs w:val="24"/>
        </w:rPr>
      </w:pPr>
      <w:r w:rsidRPr="009C2F01">
        <w:rPr>
          <w:rFonts w:ascii="Bookman Old Style" w:hAnsi="Bookman Old Style" w:cs="Arial Narrow"/>
          <w:sz w:val="24"/>
          <w:szCs w:val="24"/>
        </w:rPr>
        <w:t xml:space="preserve"> </w:t>
      </w:r>
      <w:r w:rsidR="00F63E32" w:rsidRPr="009C2F01">
        <w:rPr>
          <w:rFonts w:ascii="Bookman Old Style" w:hAnsi="Bookman Old Style" w:cs="Arial Narrow"/>
          <w:sz w:val="24"/>
          <w:szCs w:val="24"/>
        </w:rPr>
        <w:t>Comunicación del 07 de diciembre de 2018, en la cual PORVENIR le informa a la demandante que según la declaración juramentada los ingresos superan el salario mínimo, por ende, solicita el aporte de otros documentos como la resolución de la pensión, los últimos 3 desprendibles de pago, actualización de la declaración. (fl.89, anexo13)</w:t>
      </w:r>
    </w:p>
    <w:p w14:paraId="6542C608" w14:textId="0E111D34" w:rsidR="00561000" w:rsidRPr="009C2F01" w:rsidRDefault="00561000" w:rsidP="009C2F01">
      <w:pPr>
        <w:spacing w:after="0"/>
        <w:jc w:val="both"/>
        <w:rPr>
          <w:rFonts w:ascii="Bookman Old Style" w:hAnsi="Bookman Old Style" w:cs="Arial Narrow"/>
          <w:sz w:val="24"/>
          <w:szCs w:val="24"/>
        </w:rPr>
      </w:pPr>
    </w:p>
    <w:p w14:paraId="60207926" w14:textId="68BB6219" w:rsidR="007B0DAD" w:rsidRPr="009C2F01" w:rsidRDefault="7E922EFE" w:rsidP="009C2F01">
      <w:pPr>
        <w:pStyle w:val="Prrafodelista"/>
        <w:numPr>
          <w:ilvl w:val="0"/>
          <w:numId w:val="39"/>
        </w:numPr>
        <w:spacing w:after="0"/>
        <w:jc w:val="both"/>
        <w:rPr>
          <w:rFonts w:ascii="Bookman Old Style" w:hAnsi="Bookman Old Style" w:cs="Arial Narrow"/>
          <w:sz w:val="24"/>
          <w:szCs w:val="24"/>
        </w:rPr>
      </w:pPr>
      <w:r w:rsidRPr="009C2F01">
        <w:rPr>
          <w:rFonts w:ascii="Bookman Old Style" w:hAnsi="Bookman Old Style" w:cs="Arial Narrow"/>
          <w:sz w:val="24"/>
          <w:szCs w:val="24"/>
        </w:rPr>
        <w:t xml:space="preserve"> </w:t>
      </w:r>
      <w:r w:rsidR="00F63E32" w:rsidRPr="009C2F01">
        <w:rPr>
          <w:rFonts w:ascii="Bookman Old Style" w:hAnsi="Bookman Old Style" w:cs="Arial Narrow"/>
          <w:sz w:val="24"/>
          <w:szCs w:val="24"/>
        </w:rPr>
        <w:t>P</w:t>
      </w:r>
      <w:r w:rsidR="007B0DAD" w:rsidRPr="009C2F01">
        <w:rPr>
          <w:rFonts w:ascii="Bookman Old Style" w:hAnsi="Bookman Old Style" w:cs="Arial Narrow"/>
          <w:sz w:val="24"/>
          <w:szCs w:val="24"/>
        </w:rPr>
        <w:t>or medio de la Resolución No. 18794 del 10 de diciembre de 2018, la Oficina de Bonos Pensionales del Ministerio de Hacienda y Crédito Público reconoció en favor de la demandante el beneficio de la Garantía de Pensión Mínima. (fl.124, anexo13)</w:t>
      </w:r>
    </w:p>
    <w:p w14:paraId="1AB9C5BD" w14:textId="0376EE14" w:rsidR="00F63E32" w:rsidRPr="009C2F01" w:rsidRDefault="00F63E32" w:rsidP="009C2F01">
      <w:pPr>
        <w:spacing w:after="0"/>
        <w:ind w:left="360"/>
        <w:jc w:val="both"/>
        <w:rPr>
          <w:rFonts w:ascii="Bookman Old Style" w:hAnsi="Bookman Old Style" w:cs="Arial Narrow"/>
          <w:sz w:val="24"/>
          <w:szCs w:val="24"/>
        </w:rPr>
      </w:pPr>
    </w:p>
    <w:p w14:paraId="29730665" w14:textId="27766AF6" w:rsidR="004A782A" w:rsidRPr="009C2F01" w:rsidRDefault="004A782A" w:rsidP="009C2F01">
      <w:pPr>
        <w:spacing w:after="0"/>
        <w:jc w:val="both"/>
        <w:rPr>
          <w:rFonts w:ascii="Bookman Old Style" w:eastAsia="Dotum" w:hAnsi="Bookman Old Style" w:cs="Tahoma"/>
          <w:sz w:val="24"/>
          <w:szCs w:val="24"/>
        </w:rPr>
      </w:pPr>
      <w:r w:rsidRPr="009C2F01">
        <w:rPr>
          <w:rFonts w:ascii="Bookman Old Style" w:eastAsia="Dotum" w:hAnsi="Bookman Old Style" w:cs="Tahoma"/>
          <w:sz w:val="24"/>
          <w:szCs w:val="24"/>
        </w:rPr>
        <w:t xml:space="preserve">Conforme las pruebas descritas y demás que se encuentran en el expediente, se logra evidenciar que la demandante solicitó el reconocimiento y pago de la pensión de vejez ante Horizonte hoy PORVENIR, el pasado 28 de septiembre de 2010 allegando la documentación necesaria para ello y como consecuencia, el 20 de octubre de 2010 (fl.14, anexo4) el fondo le indicó que no contaba con el capital suficiente para financiar la pensión de vejez en un salario mínimo, sin embargo, contaba con las semanas suficientes para acceder a la garantía de pensión mínima, ya que tenía 1412 semanas cotizadas; por lo cual, debía aportar una declaración juramentada donde manifestara los ingresos que percibía mensualmente. </w:t>
      </w:r>
    </w:p>
    <w:p w14:paraId="04F21DA3" w14:textId="226578CE" w:rsidR="00642AC9" w:rsidRPr="009C2F01" w:rsidRDefault="00642AC9" w:rsidP="009C2F01">
      <w:pPr>
        <w:spacing w:after="0"/>
        <w:jc w:val="both"/>
        <w:rPr>
          <w:rFonts w:ascii="Bookman Old Style" w:eastAsia="Dotum" w:hAnsi="Bookman Old Style" w:cs="Tahoma"/>
          <w:sz w:val="24"/>
          <w:szCs w:val="24"/>
        </w:rPr>
      </w:pPr>
    </w:p>
    <w:p w14:paraId="2FD4DB2F" w14:textId="246FDCD9" w:rsidR="00642AC9" w:rsidRPr="009C2F01" w:rsidRDefault="00642AC9" w:rsidP="009C2F01">
      <w:pPr>
        <w:spacing w:after="0"/>
        <w:jc w:val="both"/>
        <w:rPr>
          <w:rFonts w:ascii="Bookman Old Style" w:hAnsi="Bookman Old Style" w:cs="Arial Narrow"/>
          <w:sz w:val="24"/>
          <w:szCs w:val="24"/>
        </w:rPr>
      </w:pPr>
      <w:r w:rsidRPr="009C2F01">
        <w:rPr>
          <w:rFonts w:ascii="Bookman Old Style" w:eastAsia="Dotum" w:hAnsi="Bookman Old Style" w:cs="Tahoma"/>
          <w:sz w:val="24"/>
          <w:szCs w:val="24"/>
        </w:rPr>
        <w:t>Para cumplir con los requisitos exigidos, la actora aportó declaración juramentada donde indicó que devengaba el monto de $1.500.000, de ahí que en aplicación al artículo 84 de la Ley 100 de 1993, el Ministerio de Hacienda y Crédito Público a través del oficio del 29 de abril de 2011, negó la solicitud pensional porque</w:t>
      </w:r>
      <w:r w:rsidRPr="009C2F01">
        <w:rPr>
          <w:rFonts w:ascii="Bookman Old Style" w:hAnsi="Bookman Old Style" w:cs="Arial Narrow"/>
          <w:sz w:val="24"/>
          <w:szCs w:val="24"/>
        </w:rPr>
        <w:t xml:space="preserve"> la afiliada acreditó ingresos superiores a un salario mínimo. (fl.121, anexo13)</w:t>
      </w:r>
    </w:p>
    <w:p w14:paraId="72782CD9" w14:textId="0C7A8A20" w:rsidR="00642AC9" w:rsidRPr="009C2F01" w:rsidRDefault="00642AC9" w:rsidP="009C2F01">
      <w:pPr>
        <w:spacing w:after="0"/>
        <w:jc w:val="both"/>
        <w:rPr>
          <w:rFonts w:ascii="Bookman Old Style" w:hAnsi="Bookman Old Style" w:cs="Arial Narrow"/>
          <w:sz w:val="24"/>
          <w:szCs w:val="24"/>
        </w:rPr>
      </w:pPr>
    </w:p>
    <w:p w14:paraId="5411970F" w14:textId="7450B08E" w:rsidR="00642AC9" w:rsidRPr="009C2F01" w:rsidRDefault="00642AC9" w:rsidP="009C2F01">
      <w:pPr>
        <w:spacing w:after="0"/>
        <w:jc w:val="both"/>
        <w:rPr>
          <w:rFonts w:ascii="Bookman Old Style" w:hAnsi="Bookman Old Style" w:cs="Arial Narrow"/>
          <w:sz w:val="24"/>
          <w:szCs w:val="24"/>
        </w:rPr>
      </w:pPr>
      <w:r w:rsidRPr="009C2F01">
        <w:rPr>
          <w:rFonts w:ascii="Bookman Old Style" w:hAnsi="Bookman Old Style" w:cs="Arial Narrow"/>
          <w:sz w:val="24"/>
          <w:szCs w:val="24"/>
        </w:rPr>
        <w:t xml:space="preserve">Dicha normativa dispuso: </w:t>
      </w:r>
    </w:p>
    <w:p w14:paraId="569227E7" w14:textId="39F7D3AC" w:rsidR="00642AC9" w:rsidRPr="009C2F01" w:rsidRDefault="00642AC9" w:rsidP="009C2F01">
      <w:pPr>
        <w:spacing w:after="0"/>
        <w:jc w:val="both"/>
        <w:rPr>
          <w:rFonts w:ascii="Bookman Old Style" w:hAnsi="Bookman Old Style" w:cs="Arial Narrow"/>
          <w:sz w:val="24"/>
          <w:szCs w:val="24"/>
        </w:rPr>
      </w:pPr>
    </w:p>
    <w:p w14:paraId="738046A5" w14:textId="0C4E8691" w:rsidR="00642AC9" w:rsidRPr="0080799D" w:rsidRDefault="00642AC9" w:rsidP="0080799D">
      <w:pPr>
        <w:spacing w:after="0" w:line="240" w:lineRule="auto"/>
        <w:ind w:left="426" w:right="420"/>
        <w:jc w:val="both"/>
        <w:rPr>
          <w:rFonts w:ascii="Bookman Old Style" w:hAnsi="Bookman Old Style" w:cs="Arial Narrow"/>
          <w:i/>
          <w:szCs w:val="24"/>
        </w:rPr>
      </w:pPr>
      <w:r w:rsidRPr="0080799D">
        <w:rPr>
          <w:rFonts w:ascii="Bookman Old Style" w:hAnsi="Bookman Old Style" w:cs="Arial Narrow"/>
          <w:i/>
          <w:szCs w:val="24"/>
        </w:rPr>
        <w:lastRenderedPageBreak/>
        <w:t>“ARTÍCULO 84. Excepción a la Garantía de Pensión Mínima. Cuando la suma de las pensiones, rentas y remuneraciones que recibe el afiliado o los beneficiarios, según el caso, sea superior a lo que le correspondería como pensión mínima, no habrá lugar a la garantía estatal de pensión mínima.”</w:t>
      </w:r>
    </w:p>
    <w:p w14:paraId="3B8D176E" w14:textId="2D3B6E3E" w:rsidR="00642AC9" w:rsidRPr="009C2F01" w:rsidRDefault="00642AC9" w:rsidP="009C2F01">
      <w:pPr>
        <w:spacing w:after="0"/>
        <w:jc w:val="both"/>
        <w:rPr>
          <w:rFonts w:ascii="Bookman Old Style" w:hAnsi="Bookman Old Style" w:cs="Arial Narrow"/>
          <w:i/>
          <w:sz w:val="24"/>
          <w:szCs w:val="24"/>
        </w:rPr>
      </w:pPr>
    </w:p>
    <w:p w14:paraId="5C00FCB1" w14:textId="7FBA63A5" w:rsidR="00642AC9" w:rsidRPr="009C2F01" w:rsidRDefault="00642AC9" w:rsidP="009C2F01">
      <w:pPr>
        <w:spacing w:after="0"/>
        <w:jc w:val="both"/>
        <w:rPr>
          <w:rFonts w:ascii="Bookman Old Style" w:hAnsi="Bookman Old Style" w:cs="Arial Narrow"/>
          <w:sz w:val="24"/>
          <w:szCs w:val="24"/>
        </w:rPr>
      </w:pPr>
      <w:r w:rsidRPr="009C2F01">
        <w:rPr>
          <w:rFonts w:ascii="Bookman Old Style" w:hAnsi="Bookman Old Style" w:cs="Arial Narrow"/>
          <w:sz w:val="24"/>
          <w:szCs w:val="24"/>
        </w:rPr>
        <w:t xml:space="preserve">No obstante, dicha normativa quedó derogada expresamente con la expedición del artículo 336 de la Ley 1955 del 25 de mayo de 2019. De modo que, para la fecha en que se negó la prestación se encontraba vigente el referido artículo. </w:t>
      </w:r>
      <w:r w:rsidR="6B9E3AD9" w:rsidRPr="009C2F01">
        <w:rPr>
          <w:rFonts w:ascii="Bookman Old Style" w:hAnsi="Bookman Old Style" w:cs="Arial Narrow"/>
          <w:sz w:val="24"/>
          <w:szCs w:val="24"/>
        </w:rPr>
        <w:t>Así</w:t>
      </w:r>
      <w:r w:rsidRPr="009C2F01">
        <w:rPr>
          <w:rFonts w:ascii="Bookman Old Style" w:hAnsi="Bookman Old Style" w:cs="Arial Narrow"/>
          <w:sz w:val="24"/>
          <w:szCs w:val="24"/>
        </w:rPr>
        <w:t xml:space="preserve"> que, tal como lo indicó la </w:t>
      </w:r>
      <w:r w:rsidRPr="009C2F01">
        <w:rPr>
          <w:rFonts w:ascii="Bookman Old Style" w:hAnsi="Bookman Old Style" w:cs="Arial Narrow"/>
          <w:i/>
          <w:iCs/>
          <w:sz w:val="24"/>
          <w:szCs w:val="24"/>
        </w:rPr>
        <w:t xml:space="preserve">a quo </w:t>
      </w:r>
      <w:r w:rsidRPr="009C2F01">
        <w:rPr>
          <w:rFonts w:ascii="Bookman Old Style" w:hAnsi="Bookman Old Style" w:cs="Arial Narrow"/>
          <w:sz w:val="24"/>
          <w:szCs w:val="24"/>
        </w:rPr>
        <w:t>no se podía exigir un actuar diferente a las entidades que procedieron conforme las normas vigentes que regulaban la prestación.</w:t>
      </w:r>
    </w:p>
    <w:p w14:paraId="6FA3DE0B" w14:textId="38717B5D" w:rsidR="00642AC9" w:rsidRPr="009C2F01" w:rsidRDefault="00642AC9" w:rsidP="009C2F01">
      <w:pPr>
        <w:spacing w:after="0"/>
        <w:jc w:val="both"/>
        <w:rPr>
          <w:rFonts w:ascii="Bookman Old Style" w:hAnsi="Bookman Old Style" w:cs="Arial Narrow"/>
          <w:sz w:val="24"/>
          <w:szCs w:val="24"/>
        </w:rPr>
      </w:pPr>
    </w:p>
    <w:p w14:paraId="7E477620" w14:textId="3D8C26A4" w:rsidR="007C473D" w:rsidRPr="009C2F01" w:rsidRDefault="007C473D" w:rsidP="009C2F01">
      <w:pPr>
        <w:spacing w:after="0"/>
        <w:jc w:val="both"/>
        <w:rPr>
          <w:rFonts w:ascii="Bookman Old Style" w:hAnsi="Bookman Old Style" w:cs="Arial Narrow"/>
          <w:sz w:val="24"/>
          <w:szCs w:val="24"/>
        </w:rPr>
      </w:pPr>
      <w:r w:rsidRPr="009C2F01">
        <w:rPr>
          <w:rFonts w:ascii="Bookman Old Style" w:hAnsi="Bookman Old Style" w:cs="Arial Narrow"/>
          <w:sz w:val="24"/>
          <w:szCs w:val="24"/>
        </w:rPr>
        <w:t xml:space="preserve">Aunado a ello, entre las comunicaciones sostenidas entre las entidades, producto de las acciones constitucionales y las numerosas solicitudes allegadas por la demandante, se encontró que la </w:t>
      </w:r>
      <w:r w:rsidR="007E0530" w:rsidRPr="009C2F01">
        <w:rPr>
          <w:rFonts w:ascii="Bookman Old Style" w:hAnsi="Bookman Old Style" w:cs="Arial Narrow"/>
          <w:sz w:val="24"/>
          <w:szCs w:val="24"/>
        </w:rPr>
        <w:t>tardanza</w:t>
      </w:r>
      <w:r w:rsidRPr="009C2F01">
        <w:rPr>
          <w:rFonts w:ascii="Bookman Old Style" w:hAnsi="Bookman Old Style" w:cs="Arial Narrow"/>
          <w:sz w:val="24"/>
          <w:szCs w:val="24"/>
        </w:rPr>
        <w:t xml:space="preserve"> en el reconocimiento se debió a los inconvenientes </w:t>
      </w:r>
      <w:r w:rsidR="003122FA" w:rsidRPr="009C2F01">
        <w:rPr>
          <w:rFonts w:ascii="Bookman Old Style" w:hAnsi="Bookman Old Style" w:cs="Arial Narrow"/>
          <w:sz w:val="24"/>
          <w:szCs w:val="24"/>
        </w:rPr>
        <w:t>para definir los</w:t>
      </w:r>
      <w:r w:rsidR="007E0530" w:rsidRPr="009C2F01">
        <w:rPr>
          <w:rFonts w:ascii="Bookman Old Style" w:hAnsi="Bookman Old Style" w:cs="Arial Narrow"/>
          <w:sz w:val="24"/>
          <w:szCs w:val="24"/>
        </w:rPr>
        <w:t xml:space="preserve"> aportes </w:t>
      </w:r>
      <w:r w:rsidRPr="009C2F01">
        <w:rPr>
          <w:rFonts w:ascii="Bookman Old Style" w:hAnsi="Bookman Old Style" w:cs="Arial Narrow"/>
          <w:sz w:val="24"/>
          <w:szCs w:val="24"/>
        </w:rPr>
        <w:t>en la historia laboral que fueron</w:t>
      </w:r>
      <w:r w:rsidR="007E0530" w:rsidRPr="009C2F01">
        <w:rPr>
          <w:rFonts w:ascii="Bookman Old Style" w:hAnsi="Bookman Old Style" w:cs="Arial Narrow"/>
          <w:sz w:val="24"/>
          <w:szCs w:val="24"/>
        </w:rPr>
        <w:t xml:space="preserve"> finalmente</w:t>
      </w:r>
      <w:r w:rsidRPr="009C2F01">
        <w:rPr>
          <w:rFonts w:ascii="Bookman Old Style" w:hAnsi="Bookman Old Style" w:cs="Arial Narrow"/>
          <w:sz w:val="24"/>
          <w:szCs w:val="24"/>
        </w:rPr>
        <w:t xml:space="preserve"> solventad</w:t>
      </w:r>
      <w:r w:rsidR="007E0530" w:rsidRPr="009C2F01">
        <w:rPr>
          <w:rFonts w:ascii="Bookman Old Style" w:hAnsi="Bookman Old Style" w:cs="Arial Narrow"/>
          <w:sz w:val="24"/>
          <w:szCs w:val="24"/>
        </w:rPr>
        <w:t>o</w:t>
      </w:r>
      <w:r w:rsidRPr="009C2F01">
        <w:rPr>
          <w:rFonts w:ascii="Bookman Old Style" w:hAnsi="Bookman Old Style" w:cs="Arial Narrow"/>
          <w:sz w:val="24"/>
          <w:szCs w:val="24"/>
        </w:rPr>
        <w:t xml:space="preserve">s por la </w:t>
      </w:r>
      <w:proofErr w:type="spellStart"/>
      <w:r w:rsidRPr="009C2F01">
        <w:rPr>
          <w:rFonts w:ascii="Bookman Old Style" w:hAnsi="Bookman Old Style" w:cs="Arial Narrow"/>
          <w:sz w:val="24"/>
          <w:szCs w:val="24"/>
        </w:rPr>
        <w:t>Carder</w:t>
      </w:r>
      <w:proofErr w:type="spellEnd"/>
      <w:r w:rsidRPr="009C2F01">
        <w:rPr>
          <w:rFonts w:ascii="Bookman Old Style" w:hAnsi="Bookman Old Style" w:cs="Arial Narrow"/>
          <w:sz w:val="24"/>
          <w:szCs w:val="24"/>
        </w:rPr>
        <w:t xml:space="preserve"> como empleador,</w:t>
      </w:r>
      <w:r w:rsidR="003122FA" w:rsidRPr="009C2F01">
        <w:rPr>
          <w:rFonts w:ascii="Bookman Old Style" w:hAnsi="Bookman Old Style" w:cs="Arial Narrow"/>
          <w:sz w:val="24"/>
          <w:szCs w:val="24"/>
        </w:rPr>
        <w:t xml:space="preserve"> pues</w:t>
      </w:r>
      <w:r w:rsidR="007E0530" w:rsidRPr="009C2F01">
        <w:rPr>
          <w:rFonts w:ascii="Bookman Old Style" w:hAnsi="Bookman Old Style" w:cs="Arial Narrow"/>
          <w:sz w:val="24"/>
          <w:szCs w:val="24"/>
        </w:rPr>
        <w:t xml:space="preserve"> demostró la afiliación de la actora a </w:t>
      </w:r>
      <w:proofErr w:type="spellStart"/>
      <w:r w:rsidR="007E0530" w:rsidRPr="009C2F01">
        <w:rPr>
          <w:rFonts w:ascii="Bookman Old Style" w:hAnsi="Bookman Old Style" w:cs="Arial Narrow"/>
          <w:sz w:val="24"/>
          <w:szCs w:val="24"/>
        </w:rPr>
        <w:t>CAJANAL</w:t>
      </w:r>
      <w:proofErr w:type="spellEnd"/>
      <w:r w:rsidRPr="009C2F01">
        <w:rPr>
          <w:rFonts w:ascii="Bookman Old Style" w:hAnsi="Bookman Old Style" w:cs="Arial Narrow"/>
          <w:sz w:val="24"/>
          <w:szCs w:val="24"/>
        </w:rPr>
        <w:t xml:space="preserve"> por medio del oficio del 22 de diciembre de 2017 (fl.115, anexo13)</w:t>
      </w:r>
      <w:r w:rsidR="007E0530" w:rsidRPr="009C2F01">
        <w:rPr>
          <w:rFonts w:ascii="Bookman Old Style" w:hAnsi="Bookman Old Style" w:cs="Arial Narrow"/>
          <w:sz w:val="24"/>
          <w:szCs w:val="24"/>
        </w:rPr>
        <w:t xml:space="preserve">. También obedeció a la declaración </w:t>
      </w:r>
      <w:proofErr w:type="spellStart"/>
      <w:r w:rsidR="007E0530" w:rsidRPr="009C2F01">
        <w:rPr>
          <w:rFonts w:ascii="Bookman Old Style" w:hAnsi="Bookman Old Style" w:cs="Arial Narrow"/>
          <w:sz w:val="24"/>
          <w:szCs w:val="24"/>
        </w:rPr>
        <w:t>extrajuicio</w:t>
      </w:r>
      <w:proofErr w:type="spellEnd"/>
      <w:r w:rsidR="007E0530" w:rsidRPr="009C2F01">
        <w:rPr>
          <w:rFonts w:ascii="Bookman Old Style" w:hAnsi="Bookman Old Style" w:cs="Arial Narrow"/>
          <w:sz w:val="24"/>
          <w:szCs w:val="24"/>
        </w:rPr>
        <w:t xml:space="preserve"> suscrita por la actora, en la cual certificó que sus ingresos superaban el salario mínimo, lo cual, se reitera contraviene los postulados normativos vigentes para la época.</w:t>
      </w:r>
    </w:p>
    <w:p w14:paraId="180504CB" w14:textId="77777777" w:rsidR="007E0530" w:rsidRPr="009C2F01" w:rsidRDefault="007E0530" w:rsidP="009C2F01">
      <w:pPr>
        <w:spacing w:after="0"/>
        <w:jc w:val="both"/>
        <w:rPr>
          <w:rFonts w:ascii="Bookman Old Style" w:hAnsi="Bookman Old Style" w:cs="Arial Narrow"/>
          <w:sz w:val="24"/>
          <w:szCs w:val="24"/>
        </w:rPr>
      </w:pPr>
    </w:p>
    <w:p w14:paraId="3D1CC046" w14:textId="1FDA5E23" w:rsidR="007E0530" w:rsidRPr="009C2F01" w:rsidRDefault="007E0530" w:rsidP="009C2F01">
      <w:pPr>
        <w:spacing w:after="0"/>
        <w:jc w:val="both"/>
        <w:rPr>
          <w:rFonts w:ascii="Bookman Old Style" w:hAnsi="Bookman Old Style" w:cs="Arial Narrow"/>
          <w:sz w:val="24"/>
          <w:szCs w:val="24"/>
        </w:rPr>
      </w:pPr>
      <w:r w:rsidRPr="009C2F01">
        <w:rPr>
          <w:rFonts w:ascii="Bookman Old Style" w:hAnsi="Bookman Old Style" w:cs="Arial Narrow"/>
          <w:sz w:val="24"/>
          <w:szCs w:val="24"/>
        </w:rPr>
        <w:t xml:space="preserve">Con todo lo anterior se demuestra que la AFP PORVENIR </w:t>
      </w:r>
      <w:r w:rsidR="00CE3549" w:rsidRPr="009C2F01">
        <w:rPr>
          <w:rFonts w:ascii="Bookman Old Style" w:hAnsi="Bookman Old Style" w:cs="Arial Narrow"/>
          <w:sz w:val="24"/>
          <w:szCs w:val="24"/>
        </w:rPr>
        <w:t>cumplió con las obligaciones que le correspondían, conforme a lo dispuesto en el Decreto 656 de 1994</w:t>
      </w:r>
      <w:r w:rsidR="00371DFE" w:rsidRPr="009C2F01">
        <w:rPr>
          <w:rFonts w:ascii="Bookman Old Style" w:hAnsi="Bookman Old Style" w:cs="Arial Narrow"/>
          <w:sz w:val="24"/>
          <w:szCs w:val="24"/>
        </w:rPr>
        <w:t>, pues actuó con diligencia y cuidado al solicitar en repetidas ocasiones la emisión y redención del bono pensional</w:t>
      </w:r>
      <w:r w:rsidR="003122FA" w:rsidRPr="009C2F01">
        <w:rPr>
          <w:rFonts w:ascii="Bookman Old Style" w:hAnsi="Bookman Old Style" w:cs="Arial Narrow"/>
          <w:sz w:val="24"/>
          <w:szCs w:val="24"/>
        </w:rPr>
        <w:t xml:space="preserve"> ante el Ministerio</w:t>
      </w:r>
      <w:r w:rsidR="00371DFE" w:rsidRPr="009C2F01">
        <w:rPr>
          <w:rFonts w:ascii="Bookman Old Style" w:hAnsi="Bookman Old Style" w:cs="Arial Narrow"/>
          <w:sz w:val="24"/>
          <w:szCs w:val="24"/>
        </w:rPr>
        <w:t>, que no se pudo llevar a cabo por cuanto el Ministerio reportaba el bono como: “</w:t>
      </w:r>
      <w:r w:rsidR="00371DFE" w:rsidRPr="0080799D">
        <w:rPr>
          <w:rFonts w:ascii="Bookman Old Style" w:hAnsi="Bookman Old Style" w:cs="Arial Narrow"/>
          <w:i/>
          <w:szCs w:val="24"/>
        </w:rPr>
        <w:t xml:space="preserve">RECHAZO: EL BENEFICIARIO TENDRÍA SALDO SUFICIENTE PARA UNA PENSIÓN EN EL </w:t>
      </w:r>
      <w:proofErr w:type="spellStart"/>
      <w:r w:rsidR="00371DFE" w:rsidRPr="0080799D">
        <w:rPr>
          <w:rFonts w:ascii="Bookman Old Style" w:hAnsi="Bookman Old Style" w:cs="Arial Narrow"/>
          <w:i/>
          <w:szCs w:val="24"/>
        </w:rPr>
        <w:t>RAIS</w:t>
      </w:r>
      <w:proofErr w:type="spellEnd"/>
      <w:r w:rsidR="00371DFE" w:rsidRPr="0080799D">
        <w:rPr>
          <w:rFonts w:ascii="Bookman Old Style" w:hAnsi="Bookman Old Style" w:cs="Arial Narrow"/>
          <w:i/>
          <w:szCs w:val="24"/>
        </w:rPr>
        <w:t xml:space="preserve"> A LA FECHA DE REDENCIÓN DEL BONO</w:t>
      </w:r>
      <w:r w:rsidR="003122FA" w:rsidRPr="0080799D">
        <w:rPr>
          <w:rFonts w:ascii="Bookman Old Style" w:hAnsi="Bookman Old Style" w:cs="Arial Narrow"/>
          <w:sz w:val="24"/>
          <w:szCs w:val="24"/>
        </w:rPr>
        <w:t xml:space="preserve">” y en contestación de la acción constitucional del 2018, indicó que se registraba error </w:t>
      </w:r>
      <w:r w:rsidR="003122FA" w:rsidRPr="009C2F01">
        <w:rPr>
          <w:rFonts w:ascii="Bookman Old Style" w:hAnsi="Bookman Old Style" w:cs="Arial Narrow"/>
          <w:sz w:val="24"/>
          <w:szCs w:val="24"/>
        </w:rPr>
        <w:t>“</w:t>
      </w:r>
      <w:r w:rsidR="003122FA" w:rsidRPr="0080799D">
        <w:rPr>
          <w:rFonts w:ascii="Bookman Old Style" w:hAnsi="Bookman Old Style" w:cs="Arial Narrow"/>
          <w:i/>
          <w:szCs w:val="24"/>
        </w:rPr>
        <w:t xml:space="preserve">BONO NO </w:t>
      </w:r>
      <w:proofErr w:type="spellStart"/>
      <w:r w:rsidR="003122FA" w:rsidRPr="0080799D">
        <w:rPr>
          <w:rFonts w:ascii="Bookman Old Style" w:hAnsi="Bookman Old Style" w:cs="Arial Narrow"/>
          <w:i/>
          <w:szCs w:val="24"/>
        </w:rPr>
        <w:t>EMITIBLE</w:t>
      </w:r>
      <w:proofErr w:type="spellEnd"/>
      <w:r w:rsidR="003122FA" w:rsidRPr="0080799D">
        <w:rPr>
          <w:rFonts w:ascii="Bookman Old Style" w:hAnsi="Bookman Old Style" w:cs="Arial Narrow"/>
          <w:i/>
          <w:szCs w:val="24"/>
        </w:rPr>
        <w:t>, ENTIDAD NO ESTÁ ASUMIDA POR LA NACIÓN O EXISTEN PERIODOS NO ASUMIDOS POR LA NACIÓN</w:t>
      </w:r>
      <w:r w:rsidR="003122FA" w:rsidRPr="009C2F01">
        <w:rPr>
          <w:rFonts w:ascii="Bookman Old Style" w:hAnsi="Bookman Old Style" w:cs="Arial Narrow"/>
          <w:i/>
          <w:sz w:val="24"/>
          <w:szCs w:val="24"/>
        </w:rPr>
        <w:t xml:space="preserve">” </w:t>
      </w:r>
      <w:r w:rsidR="003122FA" w:rsidRPr="009C2F01">
        <w:rPr>
          <w:rFonts w:ascii="Bookman Old Style" w:hAnsi="Bookman Old Style" w:cs="Arial Narrow"/>
          <w:sz w:val="24"/>
          <w:szCs w:val="24"/>
        </w:rPr>
        <w:t xml:space="preserve">y </w:t>
      </w:r>
      <w:r w:rsidR="003122FA" w:rsidRPr="009C2F01">
        <w:rPr>
          <w:rFonts w:ascii="Bookman Old Style" w:hAnsi="Bookman Old Style" w:cs="Arial Narrow"/>
          <w:i/>
          <w:sz w:val="24"/>
          <w:szCs w:val="24"/>
        </w:rPr>
        <w:t>“</w:t>
      </w:r>
      <w:r w:rsidR="003122FA" w:rsidRPr="0080799D">
        <w:rPr>
          <w:rFonts w:ascii="Bookman Old Style" w:hAnsi="Bookman Old Style" w:cs="Arial Narrow"/>
          <w:i/>
          <w:szCs w:val="24"/>
        </w:rPr>
        <w:t>ENTIDAD NO ES RESPONSABLE DE CUOTA PARTE</w:t>
      </w:r>
      <w:r w:rsidR="003122FA" w:rsidRPr="009C2F01">
        <w:rPr>
          <w:rFonts w:ascii="Bookman Old Style" w:hAnsi="Bookman Old Style" w:cs="Arial Narrow"/>
          <w:i/>
          <w:sz w:val="24"/>
          <w:szCs w:val="24"/>
        </w:rPr>
        <w:t xml:space="preserve">”. </w:t>
      </w:r>
      <w:r w:rsidR="003122FA" w:rsidRPr="009C2F01">
        <w:rPr>
          <w:rFonts w:ascii="Bookman Old Style" w:hAnsi="Bookman Old Style" w:cs="Arial Narrow"/>
          <w:sz w:val="24"/>
          <w:szCs w:val="24"/>
        </w:rPr>
        <w:t>(fl.141, anexo13)</w:t>
      </w:r>
    </w:p>
    <w:p w14:paraId="4FE03D57" w14:textId="3F168B9A" w:rsidR="00371DFE" w:rsidRPr="009C2F01" w:rsidRDefault="00371DFE" w:rsidP="009C2F01">
      <w:pPr>
        <w:spacing w:after="0"/>
        <w:jc w:val="both"/>
        <w:rPr>
          <w:rFonts w:ascii="Bookman Old Style" w:hAnsi="Bookman Old Style" w:cs="Arial Narrow"/>
          <w:sz w:val="24"/>
          <w:szCs w:val="24"/>
        </w:rPr>
      </w:pPr>
    </w:p>
    <w:p w14:paraId="06E33CFA" w14:textId="0D5A603F" w:rsidR="007E0530" w:rsidRPr="009C2F01" w:rsidRDefault="003122FA" w:rsidP="009C2F01">
      <w:pPr>
        <w:spacing w:after="0"/>
        <w:jc w:val="both"/>
        <w:rPr>
          <w:rFonts w:ascii="Bookman Old Style" w:hAnsi="Bookman Old Style" w:cs="Arial Narrow"/>
          <w:sz w:val="24"/>
          <w:szCs w:val="24"/>
        </w:rPr>
      </w:pPr>
      <w:r w:rsidRPr="009C2F01">
        <w:rPr>
          <w:rFonts w:ascii="Bookman Old Style" w:hAnsi="Bookman Old Style" w:cs="Arial Narrow"/>
          <w:sz w:val="24"/>
          <w:szCs w:val="24"/>
        </w:rPr>
        <w:t>Esta última s</w:t>
      </w:r>
      <w:r w:rsidR="00371DFE" w:rsidRPr="009C2F01">
        <w:rPr>
          <w:rFonts w:ascii="Bookman Old Style" w:hAnsi="Bookman Old Style" w:cs="Arial Narrow"/>
          <w:sz w:val="24"/>
          <w:szCs w:val="24"/>
        </w:rPr>
        <w:t>ituación finalmente fue modificada por la Oficina de Bonos Pensionales del Ministerio, ya que, por medio de la Resolución No. 18794 del 10 de diciembre de 2018, reconoció en favor de la demandante el beneficio de la Garantía de Pensión Mínima, aun cuando la demandante no modific</w:t>
      </w:r>
      <w:r w:rsidRPr="009C2F01">
        <w:rPr>
          <w:rFonts w:ascii="Bookman Old Style" w:hAnsi="Bookman Old Style" w:cs="Arial Narrow"/>
          <w:sz w:val="24"/>
          <w:szCs w:val="24"/>
        </w:rPr>
        <w:t>ó el monto de sus ingresos; s</w:t>
      </w:r>
      <w:r w:rsidR="00371DFE" w:rsidRPr="009C2F01">
        <w:rPr>
          <w:rFonts w:ascii="Bookman Old Style" w:hAnsi="Bookman Old Style" w:cs="Arial Narrow"/>
          <w:sz w:val="24"/>
          <w:szCs w:val="24"/>
        </w:rPr>
        <w:t xml:space="preserve">in embargo, en ningún caso </w:t>
      </w:r>
      <w:r w:rsidRPr="009C2F01">
        <w:rPr>
          <w:rFonts w:ascii="Bookman Old Style" w:hAnsi="Bookman Old Style" w:cs="Arial Narrow"/>
          <w:sz w:val="24"/>
          <w:szCs w:val="24"/>
        </w:rPr>
        <w:t>las circunstancias que retrasaron el reconocimiento pensional pueden ser atribuibles a la Administradora PORVENIR S.A.</w:t>
      </w:r>
    </w:p>
    <w:p w14:paraId="2B8E0267" w14:textId="77777777" w:rsidR="003122FA" w:rsidRPr="009C2F01" w:rsidRDefault="003122FA" w:rsidP="009C2F01">
      <w:pPr>
        <w:spacing w:after="0"/>
        <w:jc w:val="both"/>
        <w:rPr>
          <w:rFonts w:ascii="Bookman Old Style" w:hAnsi="Bookman Old Style" w:cs="Arial Narrow"/>
          <w:sz w:val="24"/>
          <w:szCs w:val="24"/>
        </w:rPr>
      </w:pPr>
    </w:p>
    <w:p w14:paraId="43E08A1A" w14:textId="03E82EFC" w:rsidR="007E0530" w:rsidRPr="009C2F01" w:rsidRDefault="003122FA" w:rsidP="009C2F01">
      <w:pPr>
        <w:spacing w:after="0"/>
        <w:jc w:val="both"/>
        <w:rPr>
          <w:rFonts w:ascii="Bookman Old Style" w:hAnsi="Bookman Old Style" w:cs="Arial Narrow"/>
          <w:sz w:val="24"/>
          <w:szCs w:val="24"/>
        </w:rPr>
      </w:pPr>
      <w:r w:rsidRPr="009C2F01">
        <w:rPr>
          <w:rFonts w:ascii="Bookman Old Style" w:hAnsi="Bookman Old Style" w:cs="Arial Narrow"/>
          <w:sz w:val="24"/>
          <w:szCs w:val="24"/>
        </w:rPr>
        <w:t xml:space="preserve">Conforme con lo anterior, razón tuvo la juez en declarar que </w:t>
      </w:r>
      <w:r w:rsidR="007E0530" w:rsidRPr="009C2F01">
        <w:rPr>
          <w:rFonts w:ascii="Bookman Old Style" w:hAnsi="Bookman Old Style" w:cs="Arial Narrow"/>
          <w:sz w:val="24"/>
          <w:szCs w:val="24"/>
        </w:rPr>
        <w:t xml:space="preserve">la demandante no tiene derecho al reconocimiento y pago del retroactivo pensional causado entre </w:t>
      </w:r>
      <w:r w:rsidR="007E0530" w:rsidRPr="009C2F01">
        <w:rPr>
          <w:rFonts w:ascii="Bookman Old Style" w:eastAsia="Dotum" w:hAnsi="Bookman Old Style" w:cs="Tahoma"/>
          <w:sz w:val="24"/>
          <w:szCs w:val="24"/>
        </w:rPr>
        <w:t xml:space="preserve">el 28 de septiembre de 2010 y el 31 de mayo de 2018, pues para el año 2010 no contaba con </w:t>
      </w:r>
      <w:r w:rsidRPr="009C2F01">
        <w:rPr>
          <w:rFonts w:ascii="Bookman Old Style" w:eastAsia="Dotum" w:hAnsi="Bookman Old Style" w:cs="Tahoma"/>
          <w:sz w:val="24"/>
          <w:szCs w:val="24"/>
        </w:rPr>
        <w:t>los requisitos necesarios para acceder al derecho pensional que hoy disfruta.</w:t>
      </w:r>
    </w:p>
    <w:p w14:paraId="4565D1A3" w14:textId="77777777" w:rsidR="007E0530" w:rsidRPr="009C2F01" w:rsidRDefault="007E0530" w:rsidP="009C2F01">
      <w:pPr>
        <w:spacing w:after="0"/>
        <w:jc w:val="both"/>
        <w:rPr>
          <w:rFonts w:ascii="Bookman Old Style" w:hAnsi="Bookman Old Style" w:cs="Arial Narrow"/>
          <w:sz w:val="24"/>
          <w:szCs w:val="24"/>
        </w:rPr>
      </w:pPr>
    </w:p>
    <w:p w14:paraId="1460D2BF" w14:textId="7A7ABE56" w:rsidR="00B5624A" w:rsidRPr="009C2F01" w:rsidRDefault="00B5624A" w:rsidP="009C2F01">
      <w:pPr>
        <w:pStyle w:val="Prrafonormal"/>
        <w:spacing w:line="276" w:lineRule="auto"/>
        <w:ind w:firstLine="0"/>
        <w:rPr>
          <w:b/>
          <w:sz w:val="24"/>
          <w:szCs w:val="24"/>
          <w:lang w:val="es-CO"/>
        </w:rPr>
      </w:pPr>
      <w:r w:rsidRPr="009C2F01">
        <w:rPr>
          <w:b/>
          <w:sz w:val="24"/>
          <w:szCs w:val="24"/>
          <w:lang w:val="es-CO"/>
        </w:rPr>
        <w:t>Costas</w:t>
      </w:r>
    </w:p>
    <w:p w14:paraId="27CCE4FD" w14:textId="77777777" w:rsidR="00B5624A" w:rsidRPr="009C2F01" w:rsidRDefault="00B5624A" w:rsidP="009C2F01">
      <w:pPr>
        <w:pStyle w:val="Prrafonormal"/>
        <w:spacing w:line="276" w:lineRule="auto"/>
        <w:ind w:firstLine="0"/>
        <w:rPr>
          <w:sz w:val="24"/>
          <w:szCs w:val="24"/>
          <w:lang w:val="es-CO"/>
        </w:rPr>
      </w:pPr>
    </w:p>
    <w:p w14:paraId="3D1C60CE" w14:textId="026E81E7" w:rsidR="00C0714D" w:rsidRPr="009C2F01" w:rsidRDefault="006674E1" w:rsidP="009C2F01">
      <w:pPr>
        <w:pStyle w:val="Prrafonormal"/>
        <w:spacing w:line="276" w:lineRule="auto"/>
        <w:ind w:firstLine="0"/>
        <w:rPr>
          <w:sz w:val="24"/>
          <w:szCs w:val="24"/>
          <w:lang w:val="es-CO"/>
        </w:rPr>
      </w:pPr>
      <w:r w:rsidRPr="009C2F01">
        <w:rPr>
          <w:sz w:val="24"/>
          <w:szCs w:val="24"/>
          <w:lang w:val="es-CO"/>
        </w:rPr>
        <w:t>Teniendo en cuenta el grado jurisdiccional de consulta, no se impondrán costas en esta instancia.</w:t>
      </w:r>
    </w:p>
    <w:p w14:paraId="60C25D58" w14:textId="1B83E3E5" w:rsidR="007276C0" w:rsidRPr="009C2F01" w:rsidRDefault="007276C0" w:rsidP="009C2F01">
      <w:pPr>
        <w:pStyle w:val="Prrafonormal"/>
        <w:spacing w:line="276" w:lineRule="auto"/>
        <w:ind w:firstLine="0"/>
        <w:rPr>
          <w:sz w:val="24"/>
          <w:szCs w:val="24"/>
          <w:lang w:val="es-CO"/>
        </w:rPr>
      </w:pPr>
    </w:p>
    <w:p w14:paraId="2F06D10F" w14:textId="39E4AB9E" w:rsidR="00C0752E" w:rsidRPr="009C2F01" w:rsidRDefault="008D3E1D" w:rsidP="009C2F01">
      <w:pPr>
        <w:spacing w:after="0"/>
        <w:jc w:val="both"/>
        <w:rPr>
          <w:rFonts w:ascii="Bookman Old Style" w:hAnsi="Bookman Old Style" w:cs="Arial"/>
          <w:iCs/>
          <w:sz w:val="24"/>
          <w:szCs w:val="24"/>
          <w:lang w:eastAsia="es-ES"/>
        </w:rPr>
      </w:pPr>
      <w:r w:rsidRPr="009C2F01">
        <w:rPr>
          <w:rFonts w:ascii="Bookman Old Style" w:hAnsi="Bookman Old Style" w:cs="Calibri"/>
          <w:sz w:val="24"/>
          <w:szCs w:val="24"/>
        </w:rPr>
        <w:t xml:space="preserve">Por lo expuesto </w:t>
      </w:r>
      <w:r w:rsidRPr="009C2F01">
        <w:rPr>
          <w:rFonts w:ascii="Bookman Old Style" w:hAnsi="Bookman Old Style" w:cs="Calibri"/>
          <w:b/>
          <w:sz w:val="24"/>
          <w:szCs w:val="24"/>
        </w:rPr>
        <w:t xml:space="preserve">la Sala de Decisión Laboral del Tribunal Superior del Distrito Judicial de </w:t>
      </w:r>
      <w:r w:rsidR="00641062" w:rsidRPr="009C2F01">
        <w:rPr>
          <w:rFonts w:ascii="Bookman Old Style" w:hAnsi="Bookman Old Style" w:cs="Calibri"/>
          <w:b/>
          <w:sz w:val="24"/>
          <w:szCs w:val="24"/>
        </w:rPr>
        <w:t>Pereira</w:t>
      </w:r>
      <w:r w:rsidRPr="009C2F01">
        <w:rPr>
          <w:rFonts w:ascii="Bookman Old Style" w:hAnsi="Bookman Old Style" w:cs="Calibri"/>
          <w:sz w:val="24"/>
          <w:szCs w:val="24"/>
        </w:rPr>
        <w:t>, administrando justicia en nombre de la República y por autoridad de la ley.</w:t>
      </w:r>
    </w:p>
    <w:p w14:paraId="338F0338" w14:textId="77777777" w:rsidR="00C0752E" w:rsidRPr="009C2F01" w:rsidRDefault="00C0752E" w:rsidP="009C2F01">
      <w:pPr>
        <w:spacing w:after="0"/>
        <w:jc w:val="both"/>
        <w:rPr>
          <w:rFonts w:ascii="Bookman Old Style" w:hAnsi="Bookman Old Style" w:cs="Arial"/>
          <w:iCs/>
          <w:sz w:val="24"/>
          <w:szCs w:val="24"/>
          <w:lang w:eastAsia="es-ES"/>
        </w:rPr>
      </w:pPr>
    </w:p>
    <w:p w14:paraId="7005FF23" w14:textId="3903C019" w:rsidR="00802CD1" w:rsidRPr="009C2F01" w:rsidRDefault="009E7CBE" w:rsidP="009C2F01">
      <w:pPr>
        <w:spacing w:after="0"/>
        <w:ind w:firstLine="440"/>
        <w:jc w:val="center"/>
        <w:rPr>
          <w:rFonts w:ascii="Bookman Old Style" w:eastAsia="Times New Roman" w:hAnsi="Bookman Old Style"/>
          <w:b/>
          <w:sz w:val="24"/>
          <w:szCs w:val="24"/>
        </w:rPr>
      </w:pPr>
      <w:r w:rsidRPr="009C2F01">
        <w:rPr>
          <w:rFonts w:ascii="Bookman Old Style" w:eastAsia="Times New Roman" w:hAnsi="Bookman Old Style"/>
          <w:b/>
          <w:sz w:val="24"/>
          <w:szCs w:val="24"/>
        </w:rPr>
        <w:t>RESUELVE</w:t>
      </w:r>
    </w:p>
    <w:p w14:paraId="47255B54" w14:textId="77777777" w:rsidR="00802CD1" w:rsidRPr="009C2F01" w:rsidRDefault="00802CD1" w:rsidP="009C2F01">
      <w:pPr>
        <w:pStyle w:val="Prrafodelista"/>
        <w:spacing w:after="0"/>
        <w:rPr>
          <w:rFonts w:ascii="Bookman Old Style" w:eastAsia="Times New Roman" w:hAnsi="Bookman Old Style"/>
          <w:bCs/>
          <w:sz w:val="24"/>
          <w:szCs w:val="24"/>
        </w:rPr>
      </w:pPr>
    </w:p>
    <w:p w14:paraId="3DD4F5B9" w14:textId="710481A1" w:rsidR="00484E0A" w:rsidRPr="009C2F01" w:rsidRDefault="001E45C4" w:rsidP="009C2F01">
      <w:pPr>
        <w:spacing w:after="0"/>
        <w:ind w:right="284"/>
        <w:jc w:val="both"/>
        <w:rPr>
          <w:rFonts w:ascii="Bookman Old Style" w:eastAsia="Dotum" w:hAnsi="Bookman Old Style" w:cs="Tahoma"/>
          <w:sz w:val="24"/>
          <w:szCs w:val="24"/>
        </w:rPr>
      </w:pPr>
      <w:r w:rsidRPr="009C2F01">
        <w:rPr>
          <w:rFonts w:ascii="Bookman Old Style" w:eastAsia="Times New Roman" w:hAnsi="Bookman Old Style"/>
          <w:b/>
          <w:sz w:val="24"/>
          <w:szCs w:val="24"/>
        </w:rPr>
        <w:t>PRIMERO:</w:t>
      </w:r>
      <w:r w:rsidRPr="009C2F01">
        <w:rPr>
          <w:rFonts w:ascii="Bookman Old Style" w:eastAsia="Times New Roman" w:hAnsi="Bookman Old Style"/>
          <w:bCs/>
          <w:sz w:val="24"/>
          <w:szCs w:val="24"/>
        </w:rPr>
        <w:t xml:space="preserve"> </w:t>
      </w:r>
      <w:r w:rsidR="00B5624A" w:rsidRPr="009C2F01">
        <w:rPr>
          <w:rFonts w:ascii="Bookman Old Style" w:eastAsia="Times New Roman" w:hAnsi="Bookman Old Style"/>
          <w:b/>
          <w:bCs/>
          <w:sz w:val="24"/>
          <w:szCs w:val="24"/>
        </w:rPr>
        <w:t xml:space="preserve">CONFIRMAR </w:t>
      </w:r>
      <w:r w:rsidR="006674E1" w:rsidRPr="009C2F01">
        <w:rPr>
          <w:rFonts w:ascii="Bookman Old Style" w:eastAsia="Times New Roman" w:hAnsi="Bookman Old Style"/>
          <w:bCs/>
          <w:sz w:val="24"/>
          <w:szCs w:val="24"/>
        </w:rPr>
        <w:t>en la sentencia consultada,</w:t>
      </w:r>
      <w:r w:rsidR="00CD6C23" w:rsidRPr="009C2F01">
        <w:rPr>
          <w:rFonts w:ascii="Bookman Old Style" w:eastAsia="Times New Roman" w:hAnsi="Bookman Old Style"/>
          <w:bCs/>
          <w:sz w:val="24"/>
          <w:szCs w:val="24"/>
        </w:rPr>
        <w:t xml:space="preserve"> proferida por el Juzgado </w:t>
      </w:r>
      <w:r w:rsidR="006674E1" w:rsidRPr="009C2F01">
        <w:rPr>
          <w:rFonts w:ascii="Bookman Old Style" w:eastAsia="Times New Roman" w:hAnsi="Bookman Old Style"/>
          <w:bCs/>
          <w:sz w:val="24"/>
          <w:szCs w:val="24"/>
        </w:rPr>
        <w:t>Quinto</w:t>
      </w:r>
      <w:r w:rsidR="00CD6C23" w:rsidRPr="009C2F01">
        <w:rPr>
          <w:rFonts w:ascii="Bookman Old Style" w:eastAsia="Times New Roman" w:hAnsi="Bookman Old Style"/>
          <w:bCs/>
          <w:sz w:val="24"/>
          <w:szCs w:val="24"/>
        </w:rPr>
        <w:t xml:space="preserve"> Laboral del Circuito de Pereira.</w:t>
      </w:r>
    </w:p>
    <w:p w14:paraId="0E71FF25" w14:textId="414E4C3F" w:rsidR="00484E0A" w:rsidRPr="009C2F01" w:rsidRDefault="00484E0A" w:rsidP="009C2F01">
      <w:pPr>
        <w:spacing w:after="0"/>
        <w:ind w:right="284"/>
        <w:jc w:val="both"/>
        <w:rPr>
          <w:rFonts w:ascii="Bookman Old Style" w:eastAsia="Dotum" w:hAnsi="Bookman Old Style" w:cs="Tahoma"/>
          <w:sz w:val="24"/>
          <w:szCs w:val="24"/>
        </w:rPr>
      </w:pPr>
    </w:p>
    <w:p w14:paraId="0B251340" w14:textId="6FE8FA69" w:rsidR="00484E0A" w:rsidRPr="009C2F01" w:rsidRDefault="00CD6C23" w:rsidP="009C2F01">
      <w:pPr>
        <w:spacing w:after="0"/>
        <w:ind w:right="284"/>
        <w:jc w:val="both"/>
        <w:rPr>
          <w:rFonts w:ascii="Bookman Old Style" w:eastAsia="Dotum" w:hAnsi="Bookman Old Style" w:cs="Tahoma"/>
          <w:sz w:val="24"/>
          <w:szCs w:val="24"/>
        </w:rPr>
      </w:pPr>
      <w:r w:rsidRPr="009C2F01">
        <w:rPr>
          <w:rFonts w:ascii="Bookman Old Style" w:eastAsia="Dotum" w:hAnsi="Bookman Old Style" w:cs="Tahoma"/>
          <w:b/>
          <w:sz w:val="24"/>
          <w:szCs w:val="24"/>
        </w:rPr>
        <w:t>SEGUNDO</w:t>
      </w:r>
      <w:r w:rsidR="00484E0A" w:rsidRPr="009C2F01">
        <w:rPr>
          <w:rFonts w:ascii="Bookman Old Style" w:eastAsia="Dotum" w:hAnsi="Bookman Old Style" w:cs="Tahoma"/>
          <w:b/>
          <w:sz w:val="24"/>
          <w:szCs w:val="24"/>
        </w:rPr>
        <w:t xml:space="preserve">: </w:t>
      </w:r>
      <w:r w:rsidR="006674E1" w:rsidRPr="009C2F01">
        <w:rPr>
          <w:rFonts w:ascii="Bookman Old Style" w:eastAsia="Dotum" w:hAnsi="Bookman Old Style" w:cs="Tahoma"/>
          <w:b/>
          <w:sz w:val="24"/>
          <w:szCs w:val="24"/>
        </w:rPr>
        <w:t xml:space="preserve">SIN </w:t>
      </w:r>
      <w:r w:rsidRPr="009C2F01">
        <w:rPr>
          <w:rFonts w:ascii="Bookman Old Style" w:eastAsia="Dotum" w:hAnsi="Bookman Old Style" w:cs="Tahoma"/>
          <w:b/>
          <w:sz w:val="24"/>
          <w:szCs w:val="24"/>
        </w:rPr>
        <w:t>COSTAS</w:t>
      </w:r>
      <w:r w:rsidRPr="009C2F01">
        <w:rPr>
          <w:rFonts w:ascii="Bookman Old Style" w:eastAsia="Dotum" w:hAnsi="Bookman Old Style" w:cs="Tahoma"/>
          <w:sz w:val="24"/>
          <w:szCs w:val="24"/>
        </w:rPr>
        <w:t>.</w:t>
      </w:r>
    </w:p>
    <w:p w14:paraId="32158A26" w14:textId="699FBE55" w:rsidR="009E7CBE" w:rsidRPr="009C2F01" w:rsidRDefault="009E7CBE" w:rsidP="009C2F01">
      <w:pPr>
        <w:spacing w:after="0"/>
        <w:contextualSpacing/>
        <w:jc w:val="both"/>
        <w:rPr>
          <w:rFonts w:ascii="Bookman Old Style" w:eastAsia="Times New Roman" w:hAnsi="Bookman Old Style"/>
          <w:sz w:val="24"/>
          <w:szCs w:val="24"/>
        </w:rPr>
      </w:pPr>
    </w:p>
    <w:p w14:paraId="3055A449" w14:textId="0630BF2B" w:rsidR="00AF6197" w:rsidRPr="009C2F01" w:rsidRDefault="00AF6197" w:rsidP="009C2F01">
      <w:pPr>
        <w:spacing w:after="0"/>
        <w:contextualSpacing/>
        <w:jc w:val="center"/>
        <w:rPr>
          <w:rFonts w:ascii="Bookman Old Style" w:eastAsia="Times New Roman" w:hAnsi="Bookman Old Style"/>
          <w:b/>
          <w:sz w:val="24"/>
          <w:szCs w:val="24"/>
        </w:rPr>
      </w:pPr>
      <w:r w:rsidRPr="009C2F01">
        <w:rPr>
          <w:rFonts w:ascii="Bookman Old Style" w:eastAsia="Times New Roman" w:hAnsi="Bookman Old Style"/>
          <w:b/>
          <w:sz w:val="24"/>
          <w:szCs w:val="24"/>
        </w:rPr>
        <w:t>NOTIFÍQUESE Y CÚMPLASE</w:t>
      </w:r>
    </w:p>
    <w:p w14:paraId="1BB9E545" w14:textId="77777777" w:rsidR="007E4491" w:rsidRPr="007E4491" w:rsidRDefault="007E4491" w:rsidP="007E4491">
      <w:pPr>
        <w:spacing w:after="0"/>
        <w:jc w:val="both"/>
        <w:rPr>
          <w:rFonts w:ascii="Bookman Old Style" w:eastAsia="Century Gothic" w:hAnsi="Bookman Old Style" w:cs="Arial"/>
          <w:color w:val="000000"/>
          <w:kern w:val="2"/>
          <w:sz w:val="24"/>
          <w:szCs w:val="24"/>
        </w:rPr>
      </w:pPr>
    </w:p>
    <w:p w14:paraId="459D43A2" w14:textId="77777777" w:rsidR="007E4491" w:rsidRPr="007E4491" w:rsidRDefault="007E4491" w:rsidP="007E4491">
      <w:pPr>
        <w:spacing w:after="0"/>
        <w:jc w:val="both"/>
        <w:rPr>
          <w:rFonts w:ascii="Bookman Old Style" w:eastAsia="Arial Unicode MS" w:hAnsi="Bookman Old Style" w:cs="Arial"/>
          <w:color w:val="000000"/>
          <w:kern w:val="2"/>
          <w:sz w:val="24"/>
          <w:szCs w:val="24"/>
        </w:rPr>
      </w:pPr>
      <w:r w:rsidRPr="007E4491">
        <w:rPr>
          <w:rFonts w:ascii="Bookman Old Style" w:eastAsia="Century Gothic" w:hAnsi="Bookman Old Style" w:cs="Arial"/>
          <w:color w:val="000000"/>
          <w:kern w:val="2"/>
          <w:sz w:val="24"/>
          <w:szCs w:val="24"/>
        </w:rPr>
        <w:t>Los Magistrados</w:t>
      </w:r>
      <w:r w:rsidRPr="007E4491">
        <w:rPr>
          <w:rFonts w:ascii="Bookman Old Style" w:eastAsia="Arial Unicode MS" w:hAnsi="Bookman Old Style" w:cs="Arial"/>
          <w:color w:val="000000"/>
          <w:kern w:val="2"/>
          <w:sz w:val="24"/>
          <w:szCs w:val="24"/>
        </w:rPr>
        <w:t>,</w:t>
      </w:r>
    </w:p>
    <w:p w14:paraId="3D388734" w14:textId="77777777" w:rsidR="007E4491" w:rsidRPr="007E4491" w:rsidRDefault="007E4491" w:rsidP="007E4491">
      <w:pPr>
        <w:spacing w:after="0"/>
        <w:jc w:val="both"/>
        <w:rPr>
          <w:rFonts w:ascii="Bookman Old Style" w:eastAsia="Arial Unicode MS" w:hAnsi="Bookman Old Style" w:cs="Arial"/>
          <w:color w:val="000000"/>
          <w:kern w:val="2"/>
          <w:sz w:val="24"/>
          <w:szCs w:val="24"/>
        </w:rPr>
      </w:pPr>
    </w:p>
    <w:p w14:paraId="3CA79834" w14:textId="2E2AB4A1" w:rsidR="007E4491" w:rsidRDefault="007E4491" w:rsidP="007E4491">
      <w:pPr>
        <w:spacing w:after="0"/>
        <w:jc w:val="both"/>
        <w:rPr>
          <w:rFonts w:ascii="Bookman Old Style" w:eastAsia="Arial Unicode MS" w:hAnsi="Bookman Old Style" w:cs="Arial"/>
          <w:color w:val="000000"/>
          <w:kern w:val="2"/>
          <w:sz w:val="24"/>
          <w:szCs w:val="24"/>
        </w:rPr>
      </w:pPr>
    </w:p>
    <w:p w14:paraId="37605CFB" w14:textId="77777777" w:rsidR="00080273" w:rsidRPr="007E4491" w:rsidRDefault="00080273" w:rsidP="007E4491">
      <w:pPr>
        <w:spacing w:after="0"/>
        <w:jc w:val="both"/>
        <w:rPr>
          <w:rFonts w:ascii="Bookman Old Style" w:eastAsia="Arial Unicode MS" w:hAnsi="Bookman Old Style" w:cs="Arial"/>
          <w:color w:val="000000"/>
          <w:kern w:val="2"/>
          <w:sz w:val="24"/>
          <w:szCs w:val="24"/>
        </w:rPr>
      </w:pPr>
    </w:p>
    <w:p w14:paraId="0486D338" w14:textId="77777777" w:rsidR="007E4491" w:rsidRPr="007E4491" w:rsidRDefault="007E4491" w:rsidP="007E4491">
      <w:pPr>
        <w:spacing w:after="0"/>
        <w:jc w:val="center"/>
        <w:rPr>
          <w:rFonts w:ascii="Bookman Old Style" w:eastAsia="Arial Unicode MS" w:hAnsi="Bookman Old Style" w:cs="Arial"/>
          <w:b/>
          <w:bCs/>
          <w:color w:val="000000"/>
          <w:kern w:val="2"/>
          <w:sz w:val="24"/>
          <w:szCs w:val="24"/>
        </w:rPr>
      </w:pPr>
      <w:r w:rsidRPr="007E4491">
        <w:rPr>
          <w:rFonts w:ascii="Bookman Old Style" w:eastAsia="Arial Unicode MS" w:hAnsi="Bookman Old Style" w:cs="Arial"/>
          <w:b/>
          <w:bCs/>
          <w:color w:val="000000"/>
          <w:kern w:val="2"/>
          <w:sz w:val="24"/>
          <w:szCs w:val="24"/>
        </w:rPr>
        <w:t xml:space="preserve">GERMÁN DARÍO </w:t>
      </w:r>
      <w:proofErr w:type="spellStart"/>
      <w:r w:rsidRPr="007E4491">
        <w:rPr>
          <w:rFonts w:ascii="Bookman Old Style" w:eastAsia="Arial Unicode MS" w:hAnsi="Bookman Old Style" w:cs="Arial"/>
          <w:b/>
          <w:bCs/>
          <w:color w:val="000000"/>
          <w:kern w:val="2"/>
          <w:sz w:val="24"/>
          <w:szCs w:val="24"/>
        </w:rPr>
        <w:t>GÓEZ</w:t>
      </w:r>
      <w:proofErr w:type="spellEnd"/>
      <w:r w:rsidRPr="007E4491">
        <w:rPr>
          <w:rFonts w:ascii="Bookman Old Style" w:eastAsia="Arial Unicode MS" w:hAnsi="Bookman Old Style" w:cs="Arial"/>
          <w:b/>
          <w:bCs/>
          <w:color w:val="000000"/>
          <w:kern w:val="2"/>
          <w:sz w:val="24"/>
          <w:szCs w:val="24"/>
        </w:rPr>
        <w:t xml:space="preserve"> </w:t>
      </w:r>
      <w:proofErr w:type="spellStart"/>
      <w:r w:rsidRPr="007E4491">
        <w:rPr>
          <w:rFonts w:ascii="Bookman Old Style" w:eastAsia="Arial Unicode MS" w:hAnsi="Bookman Old Style" w:cs="Arial"/>
          <w:b/>
          <w:bCs/>
          <w:color w:val="000000"/>
          <w:kern w:val="2"/>
          <w:sz w:val="24"/>
          <w:szCs w:val="24"/>
        </w:rPr>
        <w:t>VINASCO</w:t>
      </w:r>
      <w:proofErr w:type="spellEnd"/>
    </w:p>
    <w:p w14:paraId="4361B408" w14:textId="77777777" w:rsidR="007E4491" w:rsidRPr="007E4491" w:rsidRDefault="007E4491" w:rsidP="007E4491">
      <w:pPr>
        <w:spacing w:after="0"/>
        <w:jc w:val="center"/>
        <w:rPr>
          <w:rFonts w:ascii="Bookman Old Style" w:eastAsia="Arial Unicode MS" w:hAnsi="Bookman Old Style" w:cs="Arial"/>
          <w:color w:val="000000"/>
          <w:kern w:val="2"/>
          <w:sz w:val="24"/>
          <w:szCs w:val="24"/>
        </w:rPr>
      </w:pPr>
      <w:r w:rsidRPr="007E4491">
        <w:rPr>
          <w:rFonts w:ascii="Bookman Old Style" w:eastAsia="Arial Unicode MS" w:hAnsi="Bookman Old Style" w:cs="Arial"/>
          <w:color w:val="000000"/>
          <w:kern w:val="2"/>
          <w:sz w:val="24"/>
          <w:szCs w:val="24"/>
        </w:rPr>
        <w:t>Magistrado ponente</w:t>
      </w:r>
    </w:p>
    <w:p w14:paraId="16446296" w14:textId="77777777" w:rsidR="007E4491" w:rsidRPr="007E4491" w:rsidRDefault="007E4491" w:rsidP="007E4491">
      <w:pPr>
        <w:spacing w:after="0"/>
        <w:jc w:val="both"/>
        <w:rPr>
          <w:rFonts w:ascii="Bookman Old Style" w:eastAsia="Arial Unicode MS" w:hAnsi="Bookman Old Style" w:cs="Arial"/>
          <w:color w:val="000000"/>
          <w:kern w:val="2"/>
          <w:sz w:val="24"/>
          <w:szCs w:val="24"/>
        </w:rPr>
      </w:pPr>
    </w:p>
    <w:p w14:paraId="5886D980" w14:textId="068324D9" w:rsidR="007E4491" w:rsidRDefault="007E4491" w:rsidP="007E4491">
      <w:pPr>
        <w:spacing w:after="0"/>
        <w:jc w:val="both"/>
        <w:rPr>
          <w:rFonts w:ascii="Bookman Old Style" w:eastAsia="Arial Unicode MS" w:hAnsi="Bookman Old Style" w:cs="Arial"/>
          <w:color w:val="000000"/>
          <w:kern w:val="2"/>
          <w:sz w:val="24"/>
          <w:szCs w:val="24"/>
        </w:rPr>
      </w:pPr>
    </w:p>
    <w:p w14:paraId="702946E9" w14:textId="77777777" w:rsidR="00080273" w:rsidRPr="007E4491" w:rsidRDefault="00080273" w:rsidP="007E4491">
      <w:pPr>
        <w:spacing w:after="0"/>
        <w:jc w:val="both"/>
        <w:rPr>
          <w:rFonts w:ascii="Bookman Old Style" w:eastAsia="Arial Unicode MS" w:hAnsi="Bookman Old Style" w:cs="Arial"/>
          <w:color w:val="000000"/>
          <w:kern w:val="2"/>
          <w:sz w:val="24"/>
          <w:szCs w:val="24"/>
        </w:rPr>
      </w:pPr>
    </w:p>
    <w:p w14:paraId="4852E881" w14:textId="77777777" w:rsidR="007E4491" w:rsidRPr="007E4491" w:rsidRDefault="007E4491" w:rsidP="007E4491">
      <w:pPr>
        <w:spacing w:after="0"/>
        <w:jc w:val="center"/>
        <w:rPr>
          <w:rFonts w:ascii="Bookman Old Style" w:eastAsia="Arial Unicode MS" w:hAnsi="Bookman Old Style" w:cs="Arial"/>
          <w:b/>
          <w:bCs/>
          <w:color w:val="000000"/>
          <w:kern w:val="2"/>
          <w:sz w:val="24"/>
          <w:szCs w:val="24"/>
        </w:rPr>
      </w:pPr>
      <w:r w:rsidRPr="007E4491">
        <w:rPr>
          <w:rFonts w:ascii="Bookman Old Style" w:eastAsia="Arial Unicode MS" w:hAnsi="Bookman Old Style" w:cs="Arial"/>
          <w:b/>
          <w:bCs/>
          <w:color w:val="000000"/>
          <w:kern w:val="2"/>
          <w:sz w:val="24"/>
          <w:szCs w:val="24"/>
        </w:rPr>
        <w:t>OLGA LUCIA HOYOS SEPÚLVEDA</w:t>
      </w:r>
    </w:p>
    <w:p w14:paraId="2FAE7102" w14:textId="77777777" w:rsidR="007E4491" w:rsidRPr="007E4491" w:rsidRDefault="007E4491" w:rsidP="007E4491">
      <w:pPr>
        <w:spacing w:after="0"/>
        <w:jc w:val="center"/>
        <w:rPr>
          <w:rFonts w:ascii="Bookman Old Style" w:eastAsia="Arial Unicode MS" w:hAnsi="Bookman Old Style" w:cs="Arial"/>
          <w:color w:val="000000"/>
          <w:kern w:val="2"/>
          <w:sz w:val="24"/>
          <w:szCs w:val="24"/>
        </w:rPr>
      </w:pPr>
      <w:r w:rsidRPr="007E4491">
        <w:rPr>
          <w:rFonts w:ascii="Bookman Old Style" w:eastAsia="Arial Unicode MS" w:hAnsi="Bookman Old Style" w:cs="Arial"/>
          <w:color w:val="000000"/>
          <w:kern w:val="2"/>
          <w:sz w:val="24"/>
          <w:szCs w:val="24"/>
        </w:rPr>
        <w:t xml:space="preserve">Magistrada </w:t>
      </w:r>
    </w:p>
    <w:p w14:paraId="523232E4" w14:textId="010143D8" w:rsidR="007E4491" w:rsidRPr="00080273" w:rsidRDefault="007E4491" w:rsidP="00080273">
      <w:pPr>
        <w:spacing w:after="0"/>
        <w:jc w:val="both"/>
        <w:rPr>
          <w:rFonts w:ascii="Bookman Old Style" w:eastAsia="Arial Unicode MS" w:hAnsi="Bookman Old Style" w:cs="Arial"/>
          <w:bCs/>
          <w:color w:val="000000"/>
          <w:kern w:val="2"/>
          <w:sz w:val="24"/>
          <w:szCs w:val="24"/>
        </w:rPr>
      </w:pPr>
    </w:p>
    <w:p w14:paraId="2894723D" w14:textId="77777777" w:rsidR="00080273" w:rsidRPr="00080273" w:rsidRDefault="00080273" w:rsidP="00080273">
      <w:pPr>
        <w:spacing w:after="0"/>
        <w:jc w:val="both"/>
        <w:rPr>
          <w:rFonts w:ascii="Bookman Old Style" w:eastAsia="Arial Unicode MS" w:hAnsi="Bookman Old Style" w:cs="Arial"/>
          <w:bCs/>
          <w:color w:val="000000"/>
          <w:kern w:val="2"/>
          <w:sz w:val="24"/>
          <w:szCs w:val="24"/>
        </w:rPr>
      </w:pPr>
    </w:p>
    <w:p w14:paraId="6AD73482" w14:textId="77777777" w:rsidR="007E4491" w:rsidRPr="00080273" w:rsidRDefault="007E4491" w:rsidP="00080273">
      <w:pPr>
        <w:spacing w:after="0"/>
        <w:jc w:val="both"/>
        <w:rPr>
          <w:rFonts w:ascii="Bookman Old Style" w:eastAsia="Arial Unicode MS" w:hAnsi="Bookman Old Style" w:cs="Arial"/>
          <w:bCs/>
          <w:color w:val="000000"/>
          <w:kern w:val="2"/>
          <w:sz w:val="24"/>
          <w:szCs w:val="24"/>
        </w:rPr>
      </w:pPr>
    </w:p>
    <w:p w14:paraId="5D065DB4" w14:textId="77777777" w:rsidR="007E4491" w:rsidRPr="007E4491" w:rsidRDefault="007E4491" w:rsidP="007E4491">
      <w:pPr>
        <w:spacing w:after="0"/>
        <w:jc w:val="center"/>
        <w:rPr>
          <w:rFonts w:ascii="Bookman Old Style" w:eastAsia="Arial Unicode MS" w:hAnsi="Bookman Old Style" w:cs="Arial"/>
          <w:b/>
          <w:bCs/>
          <w:color w:val="000000"/>
          <w:kern w:val="2"/>
          <w:sz w:val="24"/>
          <w:szCs w:val="24"/>
        </w:rPr>
      </w:pPr>
      <w:r w:rsidRPr="007E4491">
        <w:rPr>
          <w:rFonts w:ascii="Bookman Old Style" w:eastAsia="Arial Unicode MS" w:hAnsi="Bookman Old Style" w:cs="Arial"/>
          <w:b/>
          <w:bCs/>
          <w:color w:val="000000"/>
          <w:kern w:val="2"/>
          <w:sz w:val="24"/>
          <w:szCs w:val="24"/>
        </w:rPr>
        <w:t>JULIO CÉSAR SALAZAR MUÑOZ</w:t>
      </w:r>
    </w:p>
    <w:p w14:paraId="5845B39B" w14:textId="77777777" w:rsidR="007E4491" w:rsidRPr="007E4491" w:rsidRDefault="007E4491" w:rsidP="007E4491">
      <w:pPr>
        <w:spacing w:after="0"/>
        <w:jc w:val="center"/>
        <w:rPr>
          <w:rFonts w:ascii="Bookman Old Style" w:eastAsia="Century Gothic" w:hAnsi="Bookman Old Style" w:cs="Arial"/>
          <w:b/>
          <w:bCs/>
          <w:color w:val="000000"/>
          <w:kern w:val="2"/>
          <w:sz w:val="24"/>
          <w:szCs w:val="24"/>
        </w:rPr>
      </w:pPr>
      <w:r w:rsidRPr="007E4491">
        <w:rPr>
          <w:rFonts w:ascii="Bookman Old Style" w:eastAsia="Arial Unicode MS" w:hAnsi="Bookman Old Style" w:cs="Arial"/>
          <w:color w:val="000000"/>
          <w:kern w:val="2"/>
          <w:sz w:val="24"/>
          <w:szCs w:val="24"/>
        </w:rPr>
        <w:t>Magistrado</w:t>
      </w:r>
    </w:p>
    <w:p w14:paraId="7BE98975" w14:textId="6AE78049" w:rsidR="00745037" w:rsidRPr="009C2F01" w:rsidRDefault="00745037" w:rsidP="009C2F01">
      <w:pPr>
        <w:spacing w:after="0"/>
        <w:jc w:val="center"/>
        <w:rPr>
          <w:rFonts w:ascii="Bookman Old Style" w:hAnsi="Bookman Old Style"/>
          <w:bCs/>
          <w:sz w:val="24"/>
          <w:szCs w:val="24"/>
        </w:rPr>
      </w:pPr>
      <w:r w:rsidRPr="009C2F01">
        <w:rPr>
          <w:rFonts w:ascii="Bookman Old Style" w:hAnsi="Bookman Old Style"/>
          <w:bCs/>
          <w:sz w:val="24"/>
          <w:szCs w:val="24"/>
        </w:rPr>
        <w:t xml:space="preserve">Con </w:t>
      </w:r>
      <w:r w:rsidR="009C2F01" w:rsidRPr="009C2F01">
        <w:rPr>
          <w:rFonts w:ascii="Bookman Old Style" w:hAnsi="Bookman Old Style"/>
          <w:bCs/>
          <w:sz w:val="24"/>
          <w:szCs w:val="24"/>
        </w:rPr>
        <w:t>aclaración de voto</w:t>
      </w:r>
    </w:p>
    <w:sectPr w:rsidR="00745037" w:rsidRPr="009C2F01" w:rsidSect="004F071A">
      <w:headerReference w:type="default" r:id="rId12"/>
      <w:pgSz w:w="12242" w:h="18722" w:code="258"/>
      <w:pgMar w:top="1985" w:right="1418" w:bottom="1418" w:left="1985"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DE3F161" w16cex:dateUtc="2023-11-10T18:30:16.446Z"/>
  <w16cex:commentExtensible w16cex:durableId="6395A997" w16cex:dateUtc="2023-11-14T16:08:06.022Z"/>
  <w16cex:commentExtensible w16cex:durableId="6EC6A4E7" w16cex:dateUtc="2023-11-14T18:33:22.202Z"/>
</w16cex:commentsExtensible>
</file>

<file path=word/commentsIds.xml><?xml version="1.0" encoding="utf-8"?>
<w16cid:commentsIds xmlns:mc="http://schemas.openxmlformats.org/markup-compatibility/2006" xmlns:w16cid="http://schemas.microsoft.com/office/word/2016/wordml/cid" mc:Ignorable="w16cid">
  <w16cid:commentId w16cid:paraId="5CDB0F29" w16cid:durableId="5DE3F161"/>
  <w16cid:commentId w16cid:paraId="3DD3CFF2" w16cid:durableId="6395A997"/>
  <w16cid:commentId w16cid:paraId="5D77D7D0" w16cid:durableId="6EC6A4E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20D46" w14:textId="77777777" w:rsidR="00FD0380" w:rsidRDefault="00FD0380" w:rsidP="009E7CBE">
      <w:pPr>
        <w:spacing w:after="0" w:line="240" w:lineRule="auto"/>
      </w:pPr>
      <w:r>
        <w:separator/>
      </w:r>
    </w:p>
  </w:endnote>
  <w:endnote w:type="continuationSeparator" w:id="0">
    <w:p w14:paraId="2E7357FB" w14:textId="77777777" w:rsidR="00FD0380" w:rsidRDefault="00FD0380" w:rsidP="009E7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FrankRuehl">
    <w:charset w:val="B1"/>
    <w:family w:val="swiss"/>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E1B86" w14:textId="77777777" w:rsidR="00FD0380" w:rsidRDefault="00FD0380" w:rsidP="009E7CBE">
      <w:pPr>
        <w:spacing w:after="0" w:line="240" w:lineRule="auto"/>
      </w:pPr>
      <w:r>
        <w:separator/>
      </w:r>
    </w:p>
  </w:footnote>
  <w:footnote w:type="continuationSeparator" w:id="0">
    <w:p w14:paraId="229927F3" w14:textId="77777777" w:rsidR="00FD0380" w:rsidRDefault="00FD0380" w:rsidP="009E7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CDDDD" w14:textId="04D21722" w:rsidR="00BF2451" w:rsidRPr="007E4491" w:rsidRDefault="00FD0380" w:rsidP="007E4491">
    <w:pPr>
      <w:pStyle w:val="Encabezado"/>
      <w:pBdr>
        <w:bottom w:val="single" w:sz="4" w:space="1" w:color="auto"/>
      </w:pBdr>
      <w:rPr>
        <w:rFonts w:ascii="Arial" w:eastAsia="Arial Unicode MS" w:hAnsi="Arial" w:cs="Arial"/>
        <w:sz w:val="18"/>
        <w:szCs w:val="16"/>
      </w:rPr>
    </w:pPr>
    <w:sdt>
      <w:sdtPr>
        <w:rPr>
          <w:rFonts w:ascii="Arial" w:eastAsia="Arial Unicode MS" w:hAnsi="Arial" w:cs="Arial"/>
          <w:sz w:val="18"/>
          <w:szCs w:val="16"/>
        </w:rPr>
        <w:id w:val="-1891101673"/>
        <w:docPartObj>
          <w:docPartGallery w:val="Page Numbers (Margins)"/>
          <w:docPartUnique/>
        </w:docPartObj>
      </w:sdtPr>
      <w:sdtEndPr/>
      <w:sdtContent>
        <w:r w:rsidR="00BF2451" w:rsidRPr="007E4491">
          <w:rPr>
            <w:rFonts w:ascii="Arial" w:eastAsia="Arial Unicode MS" w:hAnsi="Arial" w:cs="Arial"/>
            <w:noProof/>
            <w:sz w:val="18"/>
            <w:szCs w:val="16"/>
            <w:lang w:val="en-US"/>
          </w:rPr>
          <mc:AlternateContent>
            <mc:Choice Requires="wps">
              <w:drawing>
                <wp:anchor distT="0" distB="0" distL="114300" distR="114300" simplePos="0" relativeHeight="251659264" behindDoc="0" locked="0" layoutInCell="0" allowOverlap="1" wp14:anchorId="1613EAEA" wp14:editId="1527C643">
                  <wp:simplePos x="0" y="0"/>
                  <wp:positionH relativeFrom="rightMargin">
                    <wp:align>center</wp:align>
                  </wp:positionH>
                  <wp:positionV relativeFrom="page">
                    <wp:align>center</wp:align>
                  </wp:positionV>
                  <wp:extent cx="762000" cy="895350"/>
                  <wp:effectExtent l="0" t="0" r="0" b="0"/>
                  <wp:wrapNone/>
                  <wp:docPr id="55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14:paraId="09B46E30" w14:textId="7C715191" w:rsidR="00BF2451" w:rsidRDefault="00BF2451">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C54D41" w:rsidRPr="00C54D41">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3EAEA" id="Rectángulo 9"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" o:allowincell="f" stroked="f">
                  <v:textbox>
                    <w:txbxContent>
                      <w:sdt>
                        <w:sdtPr>
                          <w:rPr>
                            <w:rFonts w:asciiTheme="majorHAnsi" w:eastAsiaTheme="majorEastAsia" w:hAnsiTheme="majorHAnsi" w:cstheme="majorBidi"/>
                            <w:sz w:val="48"/>
                            <w:szCs w:val="48"/>
                          </w:rPr>
                          <w:id w:val="-1131474261"/>
                        </w:sdtPr>
                        <w:sdtEndPr/>
                        <w:sdtContent>
                          <w:p w14:paraId="09B46E30" w14:textId="7C715191" w:rsidR="00BF2451" w:rsidRDefault="00BF2451">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C54D41" w:rsidRPr="00C54D41">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r w:rsidR="007E4491" w:rsidRPr="007E4491">
          <w:rPr>
            <w:rFonts w:ascii="Arial" w:eastAsia="Arial Unicode MS" w:hAnsi="Arial" w:cs="Arial"/>
            <w:noProof/>
            <w:sz w:val="18"/>
            <w:szCs w:val="16"/>
            <w:lang w:eastAsia="es-CO"/>
          </w:rPr>
          <w:t xml:space="preserve">María Elena Mejía Hernandez </w:t>
        </w:r>
      </w:sdtContent>
    </w:sdt>
    <w:r w:rsidR="00BF2451" w:rsidRPr="007E4491">
      <w:rPr>
        <w:rFonts w:ascii="Arial" w:eastAsia="Arial Unicode MS" w:hAnsi="Arial" w:cs="Arial"/>
        <w:sz w:val="18"/>
        <w:szCs w:val="16"/>
      </w:rPr>
      <w:t xml:space="preserve">Vs </w:t>
    </w:r>
    <w:r w:rsidR="007E4491" w:rsidRPr="007E4491">
      <w:rPr>
        <w:rFonts w:ascii="Arial" w:eastAsia="Arial Unicode MS" w:hAnsi="Arial" w:cs="Arial"/>
        <w:sz w:val="18"/>
        <w:szCs w:val="16"/>
      </w:rPr>
      <w:t xml:space="preserve">Porvenir </w:t>
    </w:r>
    <w:r w:rsidR="00BF2451" w:rsidRPr="007E4491">
      <w:rPr>
        <w:rFonts w:ascii="Arial" w:eastAsia="Arial Unicode MS" w:hAnsi="Arial" w:cs="Arial"/>
        <w:sz w:val="18"/>
        <w:szCs w:val="16"/>
      </w:rPr>
      <w:t>S.A.</w:t>
    </w:r>
  </w:p>
  <w:p w14:paraId="3217A1DF" w14:textId="2D0E0BFC" w:rsidR="00BF2451" w:rsidRPr="007E4491" w:rsidRDefault="00BF2451" w:rsidP="007E4491">
    <w:pPr>
      <w:pStyle w:val="Encabezado"/>
      <w:pBdr>
        <w:bottom w:val="single" w:sz="4" w:space="1" w:color="auto"/>
      </w:pBdr>
      <w:rPr>
        <w:rFonts w:ascii="Arial" w:eastAsia="Arial Unicode MS" w:hAnsi="Arial" w:cs="Arial"/>
        <w:sz w:val="18"/>
        <w:szCs w:val="16"/>
      </w:rPr>
    </w:pPr>
    <w:r w:rsidRPr="007E4491">
      <w:rPr>
        <w:rFonts w:ascii="Arial" w:eastAsia="Arial Unicode MS" w:hAnsi="Arial" w:cs="Arial"/>
        <w:sz w:val="18"/>
        <w:szCs w:val="16"/>
      </w:rPr>
      <w:t xml:space="preserve">RAD: </w:t>
    </w:r>
    <w:r w:rsidRPr="007E4491">
      <w:rPr>
        <w:rFonts w:ascii="Arial" w:eastAsia="Times New Roman" w:hAnsi="Arial" w:cs="Arial"/>
        <w:bCs/>
        <w:sz w:val="18"/>
        <w:szCs w:val="16"/>
        <w:lang w:eastAsia="es-ES"/>
      </w:rPr>
      <w:t>66001310500520180054902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401E"/>
    <w:multiLevelType w:val="hybridMultilevel"/>
    <w:tmpl w:val="687E08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AF36A5"/>
    <w:multiLevelType w:val="hybridMultilevel"/>
    <w:tmpl w:val="4530A646"/>
    <w:lvl w:ilvl="0" w:tplc="240A0011">
      <w:start w:val="1"/>
      <w:numFmt w:val="decimal"/>
      <w:lvlText w:val="%1)"/>
      <w:lvlJc w:val="left"/>
      <w:pPr>
        <w:ind w:left="360" w:hanging="360"/>
      </w:p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2" w15:restartNumberingAfterBreak="0">
    <w:nsid w:val="05FA758A"/>
    <w:multiLevelType w:val="hybridMultilevel"/>
    <w:tmpl w:val="8E54AD00"/>
    <w:lvl w:ilvl="0" w:tplc="3BA20338">
      <w:start w:val="1"/>
      <w:numFmt w:val="decimal"/>
      <w:lvlText w:val="%1."/>
      <w:lvlJc w:val="left"/>
      <w:pPr>
        <w:ind w:left="720" w:hanging="360"/>
      </w:pPr>
      <w:rPr>
        <w:rFonts w:eastAsia="Times New Roman" w:cs="Times New Roman"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161601"/>
    <w:multiLevelType w:val="hybridMultilevel"/>
    <w:tmpl w:val="6D2EEF58"/>
    <w:lvl w:ilvl="0" w:tplc="DA9C18EC">
      <w:start w:val="1"/>
      <w:numFmt w:val="decimal"/>
      <w:lvlText w:val="%1."/>
      <w:lvlJc w:val="left"/>
      <w:pPr>
        <w:ind w:left="360" w:hanging="360"/>
      </w:pPr>
      <w:rPr>
        <w:b/>
        <w:bCs w:val="0"/>
      </w:rPr>
    </w:lvl>
    <w:lvl w:ilvl="1" w:tplc="240A0019">
      <w:start w:val="1"/>
      <w:numFmt w:val="lowerLetter"/>
      <w:lvlText w:val="%2."/>
      <w:lvlJc w:val="left"/>
      <w:pPr>
        <w:ind w:left="1222" w:hanging="360"/>
      </w:pPr>
    </w:lvl>
    <w:lvl w:ilvl="2" w:tplc="240A001B">
      <w:start w:val="1"/>
      <w:numFmt w:val="lowerRoman"/>
      <w:lvlText w:val="%3."/>
      <w:lvlJc w:val="right"/>
      <w:pPr>
        <w:ind w:left="1942" w:hanging="180"/>
      </w:pPr>
    </w:lvl>
    <w:lvl w:ilvl="3" w:tplc="240A000F">
      <w:start w:val="1"/>
      <w:numFmt w:val="decimal"/>
      <w:lvlText w:val="%4."/>
      <w:lvlJc w:val="left"/>
      <w:pPr>
        <w:ind w:left="2662" w:hanging="360"/>
      </w:pPr>
    </w:lvl>
    <w:lvl w:ilvl="4" w:tplc="240A0019">
      <w:start w:val="1"/>
      <w:numFmt w:val="lowerLetter"/>
      <w:lvlText w:val="%5."/>
      <w:lvlJc w:val="left"/>
      <w:pPr>
        <w:ind w:left="3382" w:hanging="360"/>
      </w:pPr>
    </w:lvl>
    <w:lvl w:ilvl="5" w:tplc="240A001B">
      <w:start w:val="1"/>
      <w:numFmt w:val="lowerRoman"/>
      <w:lvlText w:val="%6."/>
      <w:lvlJc w:val="right"/>
      <w:pPr>
        <w:ind w:left="4102" w:hanging="180"/>
      </w:pPr>
    </w:lvl>
    <w:lvl w:ilvl="6" w:tplc="240A000F">
      <w:start w:val="1"/>
      <w:numFmt w:val="decimal"/>
      <w:lvlText w:val="%7."/>
      <w:lvlJc w:val="left"/>
      <w:pPr>
        <w:ind w:left="4822" w:hanging="360"/>
      </w:pPr>
    </w:lvl>
    <w:lvl w:ilvl="7" w:tplc="240A0019">
      <w:start w:val="1"/>
      <w:numFmt w:val="lowerLetter"/>
      <w:lvlText w:val="%8."/>
      <w:lvlJc w:val="left"/>
      <w:pPr>
        <w:ind w:left="5542" w:hanging="360"/>
      </w:pPr>
    </w:lvl>
    <w:lvl w:ilvl="8" w:tplc="240A001B">
      <w:start w:val="1"/>
      <w:numFmt w:val="lowerRoman"/>
      <w:lvlText w:val="%9."/>
      <w:lvlJc w:val="right"/>
      <w:pPr>
        <w:ind w:left="6262" w:hanging="180"/>
      </w:pPr>
    </w:lvl>
  </w:abstractNum>
  <w:abstractNum w:abstractNumId="4" w15:restartNumberingAfterBreak="0">
    <w:nsid w:val="11B80548"/>
    <w:multiLevelType w:val="hybridMultilevel"/>
    <w:tmpl w:val="FAECC0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004D16"/>
    <w:multiLevelType w:val="hybridMultilevel"/>
    <w:tmpl w:val="12A0F61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E84AAF"/>
    <w:multiLevelType w:val="hybridMultilevel"/>
    <w:tmpl w:val="9C0A9BEA"/>
    <w:lvl w:ilvl="0" w:tplc="0C0A0001">
      <w:start w:val="1"/>
      <w:numFmt w:val="bullet"/>
      <w:lvlText w:val=""/>
      <w:lvlJc w:val="left"/>
      <w:pPr>
        <w:ind w:left="1166" w:hanging="360"/>
      </w:pPr>
      <w:rPr>
        <w:rFonts w:ascii="Symbol" w:hAnsi="Symbol" w:hint="default"/>
      </w:rPr>
    </w:lvl>
    <w:lvl w:ilvl="1" w:tplc="0C0A0003" w:tentative="1">
      <w:start w:val="1"/>
      <w:numFmt w:val="bullet"/>
      <w:lvlText w:val="o"/>
      <w:lvlJc w:val="left"/>
      <w:pPr>
        <w:ind w:left="1886" w:hanging="360"/>
      </w:pPr>
      <w:rPr>
        <w:rFonts w:ascii="Courier New" w:hAnsi="Courier New" w:cs="Courier New" w:hint="default"/>
      </w:rPr>
    </w:lvl>
    <w:lvl w:ilvl="2" w:tplc="0C0A0005" w:tentative="1">
      <w:start w:val="1"/>
      <w:numFmt w:val="bullet"/>
      <w:lvlText w:val=""/>
      <w:lvlJc w:val="left"/>
      <w:pPr>
        <w:ind w:left="2606" w:hanging="360"/>
      </w:pPr>
      <w:rPr>
        <w:rFonts w:ascii="Wingdings" w:hAnsi="Wingdings" w:hint="default"/>
      </w:rPr>
    </w:lvl>
    <w:lvl w:ilvl="3" w:tplc="0C0A0001" w:tentative="1">
      <w:start w:val="1"/>
      <w:numFmt w:val="bullet"/>
      <w:lvlText w:val=""/>
      <w:lvlJc w:val="left"/>
      <w:pPr>
        <w:ind w:left="3326" w:hanging="360"/>
      </w:pPr>
      <w:rPr>
        <w:rFonts w:ascii="Symbol" w:hAnsi="Symbol" w:hint="default"/>
      </w:rPr>
    </w:lvl>
    <w:lvl w:ilvl="4" w:tplc="0C0A0003" w:tentative="1">
      <w:start w:val="1"/>
      <w:numFmt w:val="bullet"/>
      <w:lvlText w:val="o"/>
      <w:lvlJc w:val="left"/>
      <w:pPr>
        <w:ind w:left="4046" w:hanging="360"/>
      </w:pPr>
      <w:rPr>
        <w:rFonts w:ascii="Courier New" w:hAnsi="Courier New" w:cs="Courier New" w:hint="default"/>
      </w:rPr>
    </w:lvl>
    <w:lvl w:ilvl="5" w:tplc="0C0A0005" w:tentative="1">
      <w:start w:val="1"/>
      <w:numFmt w:val="bullet"/>
      <w:lvlText w:val=""/>
      <w:lvlJc w:val="left"/>
      <w:pPr>
        <w:ind w:left="4766" w:hanging="360"/>
      </w:pPr>
      <w:rPr>
        <w:rFonts w:ascii="Wingdings" w:hAnsi="Wingdings" w:hint="default"/>
      </w:rPr>
    </w:lvl>
    <w:lvl w:ilvl="6" w:tplc="0C0A0001" w:tentative="1">
      <w:start w:val="1"/>
      <w:numFmt w:val="bullet"/>
      <w:lvlText w:val=""/>
      <w:lvlJc w:val="left"/>
      <w:pPr>
        <w:ind w:left="5486" w:hanging="360"/>
      </w:pPr>
      <w:rPr>
        <w:rFonts w:ascii="Symbol" w:hAnsi="Symbol" w:hint="default"/>
      </w:rPr>
    </w:lvl>
    <w:lvl w:ilvl="7" w:tplc="0C0A0003" w:tentative="1">
      <w:start w:val="1"/>
      <w:numFmt w:val="bullet"/>
      <w:lvlText w:val="o"/>
      <w:lvlJc w:val="left"/>
      <w:pPr>
        <w:ind w:left="6206" w:hanging="360"/>
      </w:pPr>
      <w:rPr>
        <w:rFonts w:ascii="Courier New" w:hAnsi="Courier New" w:cs="Courier New" w:hint="default"/>
      </w:rPr>
    </w:lvl>
    <w:lvl w:ilvl="8" w:tplc="0C0A0005" w:tentative="1">
      <w:start w:val="1"/>
      <w:numFmt w:val="bullet"/>
      <w:lvlText w:val=""/>
      <w:lvlJc w:val="left"/>
      <w:pPr>
        <w:ind w:left="6926" w:hanging="360"/>
      </w:pPr>
      <w:rPr>
        <w:rFonts w:ascii="Wingdings" w:hAnsi="Wingdings" w:hint="default"/>
      </w:rPr>
    </w:lvl>
  </w:abstractNum>
  <w:abstractNum w:abstractNumId="7" w15:restartNumberingAfterBreak="0">
    <w:nsid w:val="164E714B"/>
    <w:multiLevelType w:val="hybridMultilevel"/>
    <w:tmpl w:val="AC70C85E"/>
    <w:lvl w:ilvl="0" w:tplc="43BCE8BA">
      <w:start w:val="2"/>
      <w:numFmt w:val="upperRoman"/>
      <w:lvlText w:val="%1."/>
      <w:lvlJc w:val="left"/>
      <w:pPr>
        <w:ind w:left="1307" w:hanging="720"/>
      </w:pPr>
      <w:rPr>
        <w:rFonts w:eastAsia="Calibri" w:hint="default"/>
        <w:b/>
      </w:rPr>
    </w:lvl>
    <w:lvl w:ilvl="1" w:tplc="240A0019" w:tentative="1">
      <w:start w:val="1"/>
      <w:numFmt w:val="lowerLetter"/>
      <w:lvlText w:val="%2."/>
      <w:lvlJc w:val="left"/>
      <w:pPr>
        <w:ind w:left="1667" w:hanging="360"/>
      </w:pPr>
    </w:lvl>
    <w:lvl w:ilvl="2" w:tplc="240A001B" w:tentative="1">
      <w:start w:val="1"/>
      <w:numFmt w:val="lowerRoman"/>
      <w:lvlText w:val="%3."/>
      <w:lvlJc w:val="right"/>
      <w:pPr>
        <w:ind w:left="2387" w:hanging="180"/>
      </w:pPr>
    </w:lvl>
    <w:lvl w:ilvl="3" w:tplc="240A000F" w:tentative="1">
      <w:start w:val="1"/>
      <w:numFmt w:val="decimal"/>
      <w:lvlText w:val="%4."/>
      <w:lvlJc w:val="left"/>
      <w:pPr>
        <w:ind w:left="3107" w:hanging="360"/>
      </w:pPr>
    </w:lvl>
    <w:lvl w:ilvl="4" w:tplc="240A0019" w:tentative="1">
      <w:start w:val="1"/>
      <w:numFmt w:val="lowerLetter"/>
      <w:lvlText w:val="%5."/>
      <w:lvlJc w:val="left"/>
      <w:pPr>
        <w:ind w:left="3827" w:hanging="360"/>
      </w:pPr>
    </w:lvl>
    <w:lvl w:ilvl="5" w:tplc="240A001B" w:tentative="1">
      <w:start w:val="1"/>
      <w:numFmt w:val="lowerRoman"/>
      <w:lvlText w:val="%6."/>
      <w:lvlJc w:val="right"/>
      <w:pPr>
        <w:ind w:left="4547" w:hanging="180"/>
      </w:pPr>
    </w:lvl>
    <w:lvl w:ilvl="6" w:tplc="240A000F" w:tentative="1">
      <w:start w:val="1"/>
      <w:numFmt w:val="decimal"/>
      <w:lvlText w:val="%7."/>
      <w:lvlJc w:val="left"/>
      <w:pPr>
        <w:ind w:left="5267" w:hanging="360"/>
      </w:pPr>
    </w:lvl>
    <w:lvl w:ilvl="7" w:tplc="240A0019" w:tentative="1">
      <w:start w:val="1"/>
      <w:numFmt w:val="lowerLetter"/>
      <w:lvlText w:val="%8."/>
      <w:lvlJc w:val="left"/>
      <w:pPr>
        <w:ind w:left="5987" w:hanging="360"/>
      </w:pPr>
    </w:lvl>
    <w:lvl w:ilvl="8" w:tplc="240A001B" w:tentative="1">
      <w:start w:val="1"/>
      <w:numFmt w:val="lowerRoman"/>
      <w:lvlText w:val="%9."/>
      <w:lvlJc w:val="right"/>
      <w:pPr>
        <w:ind w:left="6707" w:hanging="180"/>
      </w:pPr>
    </w:lvl>
  </w:abstractNum>
  <w:abstractNum w:abstractNumId="8" w15:restartNumberingAfterBreak="0">
    <w:nsid w:val="16557B41"/>
    <w:multiLevelType w:val="multilevel"/>
    <w:tmpl w:val="60A63276"/>
    <w:lvl w:ilvl="0">
      <w:start w:val="1"/>
      <w:numFmt w:val="decimal"/>
      <w:lvlText w:val="%1."/>
      <w:lvlJc w:val="left"/>
      <w:rPr>
        <w:rFonts w:ascii="Times New Roman" w:hAnsi="Times New Roman" w:cs="Times New Roman" w:hint="default"/>
        <w:b w:val="0"/>
        <w:sz w:val="28"/>
        <w:szCs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 w15:restartNumberingAfterBreak="0">
    <w:nsid w:val="167538DA"/>
    <w:multiLevelType w:val="hybridMultilevel"/>
    <w:tmpl w:val="CC8A4106"/>
    <w:lvl w:ilvl="0" w:tplc="09A0B872">
      <w:start w:val="1"/>
      <w:numFmt w:val="lowerLetter"/>
      <w:lvlText w:val="%1)"/>
      <w:lvlJc w:val="left"/>
      <w:pPr>
        <w:ind w:left="786" w:hanging="360"/>
      </w:pPr>
      <w:rPr>
        <w:rFonts w:hint="default"/>
        <w:color w:val="auto"/>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0" w15:restartNumberingAfterBreak="0">
    <w:nsid w:val="168B044A"/>
    <w:multiLevelType w:val="hybridMultilevel"/>
    <w:tmpl w:val="EF367C80"/>
    <w:lvl w:ilvl="0" w:tplc="CAE2F9B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9B72A2E"/>
    <w:multiLevelType w:val="hybridMultilevel"/>
    <w:tmpl w:val="12B28E72"/>
    <w:lvl w:ilvl="0" w:tplc="7C2C462E">
      <w:start w:val="1"/>
      <w:numFmt w:val="lowerLetter"/>
      <w:lvlText w:val="%1)"/>
      <w:lvlJc w:val="left"/>
      <w:pPr>
        <w:ind w:left="587" w:hanging="360"/>
      </w:pPr>
      <w:rPr>
        <w:rFonts w:hint="default"/>
      </w:rPr>
    </w:lvl>
    <w:lvl w:ilvl="1" w:tplc="240A0019" w:tentative="1">
      <w:start w:val="1"/>
      <w:numFmt w:val="lowerLetter"/>
      <w:lvlText w:val="%2."/>
      <w:lvlJc w:val="left"/>
      <w:pPr>
        <w:ind w:left="1307" w:hanging="360"/>
      </w:pPr>
    </w:lvl>
    <w:lvl w:ilvl="2" w:tplc="240A001B" w:tentative="1">
      <w:start w:val="1"/>
      <w:numFmt w:val="lowerRoman"/>
      <w:lvlText w:val="%3."/>
      <w:lvlJc w:val="right"/>
      <w:pPr>
        <w:ind w:left="2027" w:hanging="180"/>
      </w:pPr>
    </w:lvl>
    <w:lvl w:ilvl="3" w:tplc="240A000F" w:tentative="1">
      <w:start w:val="1"/>
      <w:numFmt w:val="decimal"/>
      <w:lvlText w:val="%4."/>
      <w:lvlJc w:val="left"/>
      <w:pPr>
        <w:ind w:left="2747" w:hanging="360"/>
      </w:pPr>
    </w:lvl>
    <w:lvl w:ilvl="4" w:tplc="240A0019" w:tentative="1">
      <w:start w:val="1"/>
      <w:numFmt w:val="lowerLetter"/>
      <w:lvlText w:val="%5."/>
      <w:lvlJc w:val="left"/>
      <w:pPr>
        <w:ind w:left="3467" w:hanging="360"/>
      </w:pPr>
    </w:lvl>
    <w:lvl w:ilvl="5" w:tplc="240A001B" w:tentative="1">
      <w:start w:val="1"/>
      <w:numFmt w:val="lowerRoman"/>
      <w:lvlText w:val="%6."/>
      <w:lvlJc w:val="right"/>
      <w:pPr>
        <w:ind w:left="4187" w:hanging="180"/>
      </w:pPr>
    </w:lvl>
    <w:lvl w:ilvl="6" w:tplc="240A000F" w:tentative="1">
      <w:start w:val="1"/>
      <w:numFmt w:val="decimal"/>
      <w:lvlText w:val="%7."/>
      <w:lvlJc w:val="left"/>
      <w:pPr>
        <w:ind w:left="4907" w:hanging="360"/>
      </w:pPr>
    </w:lvl>
    <w:lvl w:ilvl="7" w:tplc="240A0019" w:tentative="1">
      <w:start w:val="1"/>
      <w:numFmt w:val="lowerLetter"/>
      <w:lvlText w:val="%8."/>
      <w:lvlJc w:val="left"/>
      <w:pPr>
        <w:ind w:left="5627" w:hanging="360"/>
      </w:pPr>
    </w:lvl>
    <w:lvl w:ilvl="8" w:tplc="240A001B" w:tentative="1">
      <w:start w:val="1"/>
      <w:numFmt w:val="lowerRoman"/>
      <w:lvlText w:val="%9."/>
      <w:lvlJc w:val="right"/>
      <w:pPr>
        <w:ind w:left="6347" w:hanging="180"/>
      </w:pPr>
    </w:lvl>
  </w:abstractNum>
  <w:abstractNum w:abstractNumId="12" w15:restartNumberingAfterBreak="0">
    <w:nsid w:val="1A8354BF"/>
    <w:multiLevelType w:val="hybridMultilevel"/>
    <w:tmpl w:val="2AEC0982"/>
    <w:lvl w:ilvl="0" w:tplc="1CBCAF1A">
      <w:start w:val="3"/>
      <w:numFmt w:val="lowerLetter"/>
      <w:lvlText w:val="%1)"/>
      <w:lvlJc w:val="left"/>
      <w:pPr>
        <w:ind w:left="786" w:hanging="360"/>
      </w:pPr>
      <w:rPr>
        <w:rFonts w:eastAsia="Calibri" w:cs="Arial"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3" w15:restartNumberingAfterBreak="0">
    <w:nsid w:val="214C1729"/>
    <w:multiLevelType w:val="hybridMultilevel"/>
    <w:tmpl w:val="8E54AD00"/>
    <w:lvl w:ilvl="0" w:tplc="3BA20338">
      <w:start w:val="1"/>
      <w:numFmt w:val="decimal"/>
      <w:lvlText w:val="%1."/>
      <w:lvlJc w:val="left"/>
      <w:pPr>
        <w:ind w:left="720" w:hanging="360"/>
      </w:pPr>
      <w:rPr>
        <w:rFonts w:eastAsia="Times New Roman" w:cs="Times New Roman"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5840036"/>
    <w:multiLevelType w:val="hybridMultilevel"/>
    <w:tmpl w:val="8AEE701E"/>
    <w:lvl w:ilvl="0" w:tplc="0C0A0001">
      <w:start w:val="1"/>
      <w:numFmt w:val="bullet"/>
      <w:lvlText w:val=""/>
      <w:lvlJc w:val="left"/>
      <w:pPr>
        <w:ind w:left="806" w:hanging="360"/>
      </w:pPr>
      <w:rPr>
        <w:rFonts w:ascii="Symbol" w:hAnsi="Symbol" w:hint="default"/>
      </w:rPr>
    </w:lvl>
    <w:lvl w:ilvl="1" w:tplc="0C0A0003" w:tentative="1">
      <w:start w:val="1"/>
      <w:numFmt w:val="bullet"/>
      <w:lvlText w:val="o"/>
      <w:lvlJc w:val="left"/>
      <w:pPr>
        <w:ind w:left="1526" w:hanging="360"/>
      </w:pPr>
      <w:rPr>
        <w:rFonts w:ascii="Courier New" w:hAnsi="Courier New" w:cs="Courier New" w:hint="default"/>
      </w:rPr>
    </w:lvl>
    <w:lvl w:ilvl="2" w:tplc="0C0A0005" w:tentative="1">
      <w:start w:val="1"/>
      <w:numFmt w:val="bullet"/>
      <w:lvlText w:val=""/>
      <w:lvlJc w:val="left"/>
      <w:pPr>
        <w:ind w:left="2246" w:hanging="360"/>
      </w:pPr>
      <w:rPr>
        <w:rFonts w:ascii="Wingdings" w:hAnsi="Wingdings" w:hint="default"/>
      </w:rPr>
    </w:lvl>
    <w:lvl w:ilvl="3" w:tplc="0C0A0001" w:tentative="1">
      <w:start w:val="1"/>
      <w:numFmt w:val="bullet"/>
      <w:lvlText w:val=""/>
      <w:lvlJc w:val="left"/>
      <w:pPr>
        <w:ind w:left="2966" w:hanging="360"/>
      </w:pPr>
      <w:rPr>
        <w:rFonts w:ascii="Symbol" w:hAnsi="Symbol" w:hint="default"/>
      </w:rPr>
    </w:lvl>
    <w:lvl w:ilvl="4" w:tplc="0C0A0003" w:tentative="1">
      <w:start w:val="1"/>
      <w:numFmt w:val="bullet"/>
      <w:lvlText w:val="o"/>
      <w:lvlJc w:val="left"/>
      <w:pPr>
        <w:ind w:left="3686" w:hanging="360"/>
      </w:pPr>
      <w:rPr>
        <w:rFonts w:ascii="Courier New" w:hAnsi="Courier New" w:cs="Courier New" w:hint="default"/>
      </w:rPr>
    </w:lvl>
    <w:lvl w:ilvl="5" w:tplc="0C0A0005" w:tentative="1">
      <w:start w:val="1"/>
      <w:numFmt w:val="bullet"/>
      <w:lvlText w:val=""/>
      <w:lvlJc w:val="left"/>
      <w:pPr>
        <w:ind w:left="4406" w:hanging="360"/>
      </w:pPr>
      <w:rPr>
        <w:rFonts w:ascii="Wingdings" w:hAnsi="Wingdings" w:hint="default"/>
      </w:rPr>
    </w:lvl>
    <w:lvl w:ilvl="6" w:tplc="0C0A0001" w:tentative="1">
      <w:start w:val="1"/>
      <w:numFmt w:val="bullet"/>
      <w:lvlText w:val=""/>
      <w:lvlJc w:val="left"/>
      <w:pPr>
        <w:ind w:left="5126" w:hanging="360"/>
      </w:pPr>
      <w:rPr>
        <w:rFonts w:ascii="Symbol" w:hAnsi="Symbol" w:hint="default"/>
      </w:rPr>
    </w:lvl>
    <w:lvl w:ilvl="7" w:tplc="0C0A0003" w:tentative="1">
      <w:start w:val="1"/>
      <w:numFmt w:val="bullet"/>
      <w:lvlText w:val="o"/>
      <w:lvlJc w:val="left"/>
      <w:pPr>
        <w:ind w:left="5846" w:hanging="360"/>
      </w:pPr>
      <w:rPr>
        <w:rFonts w:ascii="Courier New" w:hAnsi="Courier New" w:cs="Courier New" w:hint="default"/>
      </w:rPr>
    </w:lvl>
    <w:lvl w:ilvl="8" w:tplc="0C0A0005" w:tentative="1">
      <w:start w:val="1"/>
      <w:numFmt w:val="bullet"/>
      <w:lvlText w:val=""/>
      <w:lvlJc w:val="left"/>
      <w:pPr>
        <w:ind w:left="6566" w:hanging="360"/>
      </w:pPr>
      <w:rPr>
        <w:rFonts w:ascii="Wingdings" w:hAnsi="Wingdings" w:hint="default"/>
      </w:rPr>
    </w:lvl>
  </w:abstractNum>
  <w:abstractNum w:abstractNumId="15" w15:restartNumberingAfterBreak="0">
    <w:nsid w:val="26A70B78"/>
    <w:multiLevelType w:val="hybridMultilevel"/>
    <w:tmpl w:val="1EBA1F24"/>
    <w:lvl w:ilvl="0" w:tplc="F1C6EDDC">
      <w:start w:val="1"/>
      <w:numFmt w:val="decimal"/>
      <w:lvlText w:val="%1."/>
      <w:lvlJc w:val="left"/>
      <w:pPr>
        <w:ind w:left="360" w:hanging="360"/>
      </w:pPr>
      <w:rPr>
        <w:b/>
      </w:rPr>
    </w:lvl>
    <w:lvl w:ilvl="1" w:tplc="240A0019">
      <w:start w:val="1"/>
      <w:numFmt w:val="lowerLetter"/>
      <w:lvlText w:val="%2."/>
      <w:lvlJc w:val="left"/>
      <w:pPr>
        <w:ind w:left="1591" w:hanging="360"/>
      </w:pPr>
    </w:lvl>
    <w:lvl w:ilvl="2" w:tplc="240A001B">
      <w:start w:val="1"/>
      <w:numFmt w:val="lowerRoman"/>
      <w:lvlText w:val="%3."/>
      <w:lvlJc w:val="right"/>
      <w:pPr>
        <w:ind w:left="2311" w:hanging="180"/>
      </w:pPr>
    </w:lvl>
    <w:lvl w:ilvl="3" w:tplc="240A000F">
      <w:start w:val="1"/>
      <w:numFmt w:val="decimal"/>
      <w:lvlText w:val="%4."/>
      <w:lvlJc w:val="left"/>
      <w:pPr>
        <w:ind w:left="3031" w:hanging="360"/>
      </w:pPr>
    </w:lvl>
    <w:lvl w:ilvl="4" w:tplc="240A0019">
      <w:start w:val="1"/>
      <w:numFmt w:val="lowerLetter"/>
      <w:lvlText w:val="%5."/>
      <w:lvlJc w:val="left"/>
      <w:pPr>
        <w:ind w:left="3751" w:hanging="360"/>
      </w:pPr>
    </w:lvl>
    <w:lvl w:ilvl="5" w:tplc="240A001B">
      <w:start w:val="1"/>
      <w:numFmt w:val="lowerRoman"/>
      <w:lvlText w:val="%6."/>
      <w:lvlJc w:val="right"/>
      <w:pPr>
        <w:ind w:left="4471" w:hanging="180"/>
      </w:pPr>
    </w:lvl>
    <w:lvl w:ilvl="6" w:tplc="240A000F">
      <w:start w:val="1"/>
      <w:numFmt w:val="decimal"/>
      <w:lvlText w:val="%7."/>
      <w:lvlJc w:val="left"/>
      <w:pPr>
        <w:ind w:left="5191" w:hanging="360"/>
      </w:pPr>
    </w:lvl>
    <w:lvl w:ilvl="7" w:tplc="240A0019">
      <w:start w:val="1"/>
      <w:numFmt w:val="lowerLetter"/>
      <w:lvlText w:val="%8."/>
      <w:lvlJc w:val="left"/>
      <w:pPr>
        <w:ind w:left="5911" w:hanging="360"/>
      </w:pPr>
    </w:lvl>
    <w:lvl w:ilvl="8" w:tplc="240A001B">
      <w:start w:val="1"/>
      <w:numFmt w:val="lowerRoman"/>
      <w:lvlText w:val="%9."/>
      <w:lvlJc w:val="right"/>
      <w:pPr>
        <w:ind w:left="6631" w:hanging="180"/>
      </w:pPr>
    </w:lvl>
  </w:abstractNum>
  <w:abstractNum w:abstractNumId="16" w15:restartNumberingAfterBreak="0">
    <w:nsid w:val="2C003217"/>
    <w:multiLevelType w:val="hybridMultilevel"/>
    <w:tmpl w:val="5B288386"/>
    <w:lvl w:ilvl="0" w:tplc="D5D284A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F2D0B44"/>
    <w:multiLevelType w:val="hybridMultilevel"/>
    <w:tmpl w:val="E0BC1AE4"/>
    <w:lvl w:ilvl="0" w:tplc="0868E88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0C3710F"/>
    <w:multiLevelType w:val="hybridMultilevel"/>
    <w:tmpl w:val="F9B64F22"/>
    <w:lvl w:ilvl="0" w:tplc="240A0011">
      <w:start w:val="1"/>
      <w:numFmt w:val="decimal"/>
      <w:lvlText w:val="%1)"/>
      <w:lvlJc w:val="left"/>
      <w:pPr>
        <w:ind w:left="360" w:hanging="360"/>
      </w:pPr>
    </w:lvl>
    <w:lvl w:ilvl="1" w:tplc="0C0A0019">
      <w:start w:val="1"/>
      <w:numFmt w:val="lowerLetter"/>
      <w:lvlText w:val="%2."/>
      <w:lvlJc w:val="left"/>
      <w:pPr>
        <w:ind w:left="-261" w:hanging="360"/>
      </w:pPr>
    </w:lvl>
    <w:lvl w:ilvl="2" w:tplc="0C0A001B">
      <w:start w:val="1"/>
      <w:numFmt w:val="lowerRoman"/>
      <w:lvlText w:val="%3."/>
      <w:lvlJc w:val="right"/>
      <w:pPr>
        <w:ind w:left="459" w:hanging="180"/>
      </w:pPr>
    </w:lvl>
    <w:lvl w:ilvl="3" w:tplc="0C0A000F">
      <w:start w:val="1"/>
      <w:numFmt w:val="decimal"/>
      <w:lvlText w:val="%4."/>
      <w:lvlJc w:val="left"/>
      <w:pPr>
        <w:ind w:left="1179" w:hanging="360"/>
      </w:pPr>
    </w:lvl>
    <w:lvl w:ilvl="4" w:tplc="0C0A0019">
      <w:start w:val="1"/>
      <w:numFmt w:val="lowerLetter"/>
      <w:lvlText w:val="%5."/>
      <w:lvlJc w:val="left"/>
      <w:pPr>
        <w:ind w:left="1899" w:hanging="360"/>
      </w:pPr>
    </w:lvl>
    <w:lvl w:ilvl="5" w:tplc="0C0A001B">
      <w:start w:val="1"/>
      <w:numFmt w:val="lowerRoman"/>
      <w:lvlText w:val="%6."/>
      <w:lvlJc w:val="right"/>
      <w:pPr>
        <w:ind w:left="2619" w:hanging="180"/>
      </w:pPr>
    </w:lvl>
    <w:lvl w:ilvl="6" w:tplc="0C0A000F">
      <w:start w:val="1"/>
      <w:numFmt w:val="decimal"/>
      <w:lvlText w:val="%7."/>
      <w:lvlJc w:val="left"/>
      <w:pPr>
        <w:ind w:left="3339" w:hanging="360"/>
      </w:pPr>
    </w:lvl>
    <w:lvl w:ilvl="7" w:tplc="0C0A0019">
      <w:start w:val="1"/>
      <w:numFmt w:val="lowerLetter"/>
      <w:lvlText w:val="%8."/>
      <w:lvlJc w:val="left"/>
      <w:pPr>
        <w:ind w:left="4059" w:hanging="360"/>
      </w:pPr>
    </w:lvl>
    <w:lvl w:ilvl="8" w:tplc="0C0A001B">
      <w:start w:val="1"/>
      <w:numFmt w:val="lowerRoman"/>
      <w:lvlText w:val="%9."/>
      <w:lvlJc w:val="right"/>
      <w:pPr>
        <w:ind w:left="4779" w:hanging="180"/>
      </w:pPr>
    </w:lvl>
  </w:abstractNum>
  <w:abstractNum w:abstractNumId="19" w15:restartNumberingAfterBreak="0">
    <w:nsid w:val="3273123D"/>
    <w:multiLevelType w:val="hybridMultilevel"/>
    <w:tmpl w:val="EF367C80"/>
    <w:lvl w:ilvl="0" w:tplc="CAE2F9B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37E338C"/>
    <w:multiLevelType w:val="hybridMultilevel"/>
    <w:tmpl w:val="421C7E4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4B003FD"/>
    <w:multiLevelType w:val="hybridMultilevel"/>
    <w:tmpl w:val="15720060"/>
    <w:lvl w:ilvl="0" w:tplc="B552A068">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15:restartNumberingAfterBreak="0">
    <w:nsid w:val="41773A99"/>
    <w:multiLevelType w:val="hybridMultilevel"/>
    <w:tmpl w:val="59C68544"/>
    <w:lvl w:ilvl="0" w:tplc="0C0A000F">
      <w:start w:val="1"/>
      <w:numFmt w:val="decimal"/>
      <w:lvlText w:val="%1."/>
      <w:lvlJc w:val="left"/>
      <w:pPr>
        <w:ind w:left="795" w:hanging="360"/>
      </w:pPr>
    </w:lvl>
    <w:lvl w:ilvl="1" w:tplc="0C0A0019" w:tentative="1">
      <w:start w:val="1"/>
      <w:numFmt w:val="lowerLetter"/>
      <w:lvlText w:val="%2."/>
      <w:lvlJc w:val="left"/>
      <w:pPr>
        <w:ind w:left="1515" w:hanging="360"/>
      </w:pPr>
    </w:lvl>
    <w:lvl w:ilvl="2" w:tplc="0C0A001B" w:tentative="1">
      <w:start w:val="1"/>
      <w:numFmt w:val="lowerRoman"/>
      <w:lvlText w:val="%3."/>
      <w:lvlJc w:val="right"/>
      <w:pPr>
        <w:ind w:left="2235" w:hanging="180"/>
      </w:pPr>
    </w:lvl>
    <w:lvl w:ilvl="3" w:tplc="0C0A000F" w:tentative="1">
      <w:start w:val="1"/>
      <w:numFmt w:val="decimal"/>
      <w:lvlText w:val="%4."/>
      <w:lvlJc w:val="left"/>
      <w:pPr>
        <w:ind w:left="2955" w:hanging="360"/>
      </w:pPr>
    </w:lvl>
    <w:lvl w:ilvl="4" w:tplc="0C0A0019" w:tentative="1">
      <w:start w:val="1"/>
      <w:numFmt w:val="lowerLetter"/>
      <w:lvlText w:val="%5."/>
      <w:lvlJc w:val="left"/>
      <w:pPr>
        <w:ind w:left="3675" w:hanging="360"/>
      </w:pPr>
    </w:lvl>
    <w:lvl w:ilvl="5" w:tplc="0C0A001B" w:tentative="1">
      <w:start w:val="1"/>
      <w:numFmt w:val="lowerRoman"/>
      <w:lvlText w:val="%6."/>
      <w:lvlJc w:val="right"/>
      <w:pPr>
        <w:ind w:left="4395" w:hanging="180"/>
      </w:pPr>
    </w:lvl>
    <w:lvl w:ilvl="6" w:tplc="0C0A000F" w:tentative="1">
      <w:start w:val="1"/>
      <w:numFmt w:val="decimal"/>
      <w:lvlText w:val="%7."/>
      <w:lvlJc w:val="left"/>
      <w:pPr>
        <w:ind w:left="5115" w:hanging="360"/>
      </w:pPr>
    </w:lvl>
    <w:lvl w:ilvl="7" w:tplc="0C0A0019" w:tentative="1">
      <w:start w:val="1"/>
      <w:numFmt w:val="lowerLetter"/>
      <w:lvlText w:val="%8."/>
      <w:lvlJc w:val="left"/>
      <w:pPr>
        <w:ind w:left="5835" w:hanging="360"/>
      </w:pPr>
    </w:lvl>
    <w:lvl w:ilvl="8" w:tplc="0C0A001B" w:tentative="1">
      <w:start w:val="1"/>
      <w:numFmt w:val="lowerRoman"/>
      <w:lvlText w:val="%9."/>
      <w:lvlJc w:val="right"/>
      <w:pPr>
        <w:ind w:left="6555" w:hanging="180"/>
      </w:pPr>
    </w:lvl>
  </w:abstractNum>
  <w:abstractNum w:abstractNumId="23" w15:restartNumberingAfterBreak="0">
    <w:nsid w:val="418963D6"/>
    <w:multiLevelType w:val="hybridMultilevel"/>
    <w:tmpl w:val="C15A422C"/>
    <w:lvl w:ilvl="0" w:tplc="3BA20338">
      <w:start w:val="1"/>
      <w:numFmt w:val="decimal"/>
      <w:lvlText w:val="%1."/>
      <w:lvlJc w:val="left"/>
      <w:pPr>
        <w:ind w:left="720" w:hanging="360"/>
      </w:pPr>
      <w:rPr>
        <w:rFonts w:eastAsia="Times New Roman" w:cs="Times New Roman"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44F5742"/>
    <w:multiLevelType w:val="hybridMultilevel"/>
    <w:tmpl w:val="90022892"/>
    <w:lvl w:ilvl="0" w:tplc="F790EB1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9EB00AD"/>
    <w:multiLevelType w:val="hybridMultilevel"/>
    <w:tmpl w:val="EF367C80"/>
    <w:lvl w:ilvl="0" w:tplc="CAE2F9B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4BC7690"/>
    <w:multiLevelType w:val="hybridMultilevel"/>
    <w:tmpl w:val="E0BC1AE4"/>
    <w:lvl w:ilvl="0" w:tplc="0868E88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ADB551B"/>
    <w:multiLevelType w:val="hybridMultilevel"/>
    <w:tmpl w:val="CC624D88"/>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3EF1BFF"/>
    <w:multiLevelType w:val="hybridMultilevel"/>
    <w:tmpl w:val="7B4208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98732DB"/>
    <w:multiLevelType w:val="hybridMultilevel"/>
    <w:tmpl w:val="9CFE41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A481650"/>
    <w:multiLevelType w:val="hybridMultilevel"/>
    <w:tmpl w:val="EF367C80"/>
    <w:lvl w:ilvl="0" w:tplc="CAE2F9B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08E52A4"/>
    <w:multiLevelType w:val="hybridMultilevel"/>
    <w:tmpl w:val="2760E772"/>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0CB73B5"/>
    <w:multiLevelType w:val="hybridMultilevel"/>
    <w:tmpl w:val="82EE44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286466C"/>
    <w:multiLevelType w:val="hybridMultilevel"/>
    <w:tmpl w:val="5008BE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2EE617F"/>
    <w:multiLevelType w:val="hybridMultilevel"/>
    <w:tmpl w:val="04DCAE48"/>
    <w:lvl w:ilvl="0" w:tplc="599C4112">
      <w:start w:val="1"/>
      <w:numFmt w:val="decimal"/>
      <w:lvlText w:val="%1)"/>
      <w:lvlJc w:val="left"/>
      <w:pPr>
        <w:ind w:left="360" w:hanging="360"/>
      </w:pPr>
      <w:rPr>
        <w:b/>
      </w:rPr>
    </w:lvl>
    <w:lvl w:ilvl="1" w:tplc="240A0019">
      <w:start w:val="1"/>
      <w:numFmt w:val="lowerLetter"/>
      <w:lvlText w:val="%2."/>
      <w:lvlJc w:val="left"/>
      <w:pPr>
        <w:ind w:left="2018" w:hanging="360"/>
      </w:pPr>
    </w:lvl>
    <w:lvl w:ilvl="2" w:tplc="240A001B">
      <w:start w:val="1"/>
      <w:numFmt w:val="lowerRoman"/>
      <w:lvlText w:val="%3."/>
      <w:lvlJc w:val="right"/>
      <w:pPr>
        <w:ind w:left="2738" w:hanging="180"/>
      </w:pPr>
    </w:lvl>
    <w:lvl w:ilvl="3" w:tplc="240A000F">
      <w:start w:val="1"/>
      <w:numFmt w:val="decimal"/>
      <w:lvlText w:val="%4."/>
      <w:lvlJc w:val="left"/>
      <w:pPr>
        <w:ind w:left="3458" w:hanging="360"/>
      </w:pPr>
    </w:lvl>
    <w:lvl w:ilvl="4" w:tplc="240A0019">
      <w:start w:val="1"/>
      <w:numFmt w:val="lowerLetter"/>
      <w:lvlText w:val="%5."/>
      <w:lvlJc w:val="left"/>
      <w:pPr>
        <w:ind w:left="4178" w:hanging="360"/>
      </w:pPr>
    </w:lvl>
    <w:lvl w:ilvl="5" w:tplc="240A001B">
      <w:start w:val="1"/>
      <w:numFmt w:val="lowerRoman"/>
      <w:lvlText w:val="%6."/>
      <w:lvlJc w:val="right"/>
      <w:pPr>
        <w:ind w:left="4898" w:hanging="180"/>
      </w:pPr>
    </w:lvl>
    <w:lvl w:ilvl="6" w:tplc="240A000F">
      <w:start w:val="1"/>
      <w:numFmt w:val="decimal"/>
      <w:lvlText w:val="%7."/>
      <w:lvlJc w:val="left"/>
      <w:pPr>
        <w:ind w:left="5618" w:hanging="360"/>
      </w:pPr>
    </w:lvl>
    <w:lvl w:ilvl="7" w:tplc="240A0019">
      <w:start w:val="1"/>
      <w:numFmt w:val="lowerLetter"/>
      <w:lvlText w:val="%8."/>
      <w:lvlJc w:val="left"/>
      <w:pPr>
        <w:ind w:left="6338" w:hanging="360"/>
      </w:pPr>
    </w:lvl>
    <w:lvl w:ilvl="8" w:tplc="240A001B">
      <w:start w:val="1"/>
      <w:numFmt w:val="lowerRoman"/>
      <w:lvlText w:val="%9."/>
      <w:lvlJc w:val="right"/>
      <w:pPr>
        <w:ind w:left="7058" w:hanging="180"/>
      </w:pPr>
    </w:lvl>
  </w:abstractNum>
  <w:abstractNum w:abstractNumId="35" w15:restartNumberingAfterBreak="0">
    <w:nsid w:val="73FF400C"/>
    <w:multiLevelType w:val="hybridMultilevel"/>
    <w:tmpl w:val="384E87B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792131E4"/>
    <w:multiLevelType w:val="hybridMultilevel"/>
    <w:tmpl w:val="0C2A28A2"/>
    <w:lvl w:ilvl="0" w:tplc="14347926">
      <w:start w:val="3"/>
      <w:numFmt w:val="lowerLetter"/>
      <w:lvlText w:val="%1)"/>
      <w:lvlJc w:val="left"/>
      <w:pPr>
        <w:ind w:left="786" w:hanging="360"/>
      </w:pPr>
      <w:rPr>
        <w:rFonts w:hint="default"/>
        <w:i w:val="0"/>
        <w:color w:val="auto"/>
        <w:u w:val="none"/>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abstractNumId w:val="2"/>
  </w:num>
  <w:num w:numId="2">
    <w:abstractNumId w:val="16"/>
  </w:num>
  <w:num w:numId="3">
    <w:abstractNumId w:val="20"/>
  </w:num>
  <w:num w:numId="4">
    <w:abstractNumId w:val="8"/>
  </w:num>
  <w:num w:numId="5">
    <w:abstractNumId w:val="24"/>
  </w:num>
  <w:num w:numId="6">
    <w:abstractNumId w:val="32"/>
  </w:num>
  <w:num w:numId="7">
    <w:abstractNumId w:val="0"/>
  </w:num>
  <w:num w:numId="8">
    <w:abstractNumId w:val="23"/>
  </w:num>
  <w:num w:numId="9">
    <w:abstractNumId w:val="35"/>
  </w:num>
  <w:num w:numId="10">
    <w:abstractNumId w:val="33"/>
  </w:num>
  <w:num w:numId="11">
    <w:abstractNumId w:val="13"/>
  </w:num>
  <w:num w:numId="12">
    <w:abstractNumId w:val="34"/>
  </w:num>
  <w:num w:numId="13">
    <w:abstractNumId w:val="14"/>
  </w:num>
  <w:num w:numId="14">
    <w:abstractNumId w:val="6"/>
  </w:num>
  <w:num w:numId="15">
    <w:abstractNumId w:val="28"/>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2"/>
  </w:num>
  <w:num w:numId="23">
    <w:abstractNumId w:val="36"/>
  </w:num>
  <w:num w:numId="24">
    <w:abstractNumId w:val="12"/>
  </w:num>
  <w:num w:numId="25">
    <w:abstractNumId w:val="31"/>
  </w:num>
  <w:num w:numId="26">
    <w:abstractNumId w:val="5"/>
  </w:num>
  <w:num w:numId="27">
    <w:abstractNumId w:val="18"/>
  </w:num>
  <w:num w:numId="28">
    <w:abstractNumId w:val="1"/>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11"/>
  </w:num>
  <w:num w:numId="33">
    <w:abstractNumId w:val="7"/>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29"/>
  </w:num>
  <w:num w:numId="37">
    <w:abstractNumId w:val="26"/>
  </w:num>
  <w:num w:numId="38">
    <w:abstractNumId w:val="17"/>
  </w:num>
  <w:num w:numId="39">
    <w:abstractNumId w:val="19"/>
  </w:num>
  <w:num w:numId="40">
    <w:abstractNumId w:val="30"/>
  </w:num>
  <w:num w:numId="41">
    <w:abstractNumId w:val="10"/>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BE"/>
    <w:rsid w:val="0000061E"/>
    <w:rsid w:val="00002062"/>
    <w:rsid w:val="00005BBB"/>
    <w:rsid w:val="00005F04"/>
    <w:rsid w:val="000120A9"/>
    <w:rsid w:val="00014519"/>
    <w:rsid w:val="00014FAE"/>
    <w:rsid w:val="0001518E"/>
    <w:rsid w:val="00016436"/>
    <w:rsid w:val="00016625"/>
    <w:rsid w:val="000177EB"/>
    <w:rsid w:val="00023033"/>
    <w:rsid w:val="00026916"/>
    <w:rsid w:val="00027425"/>
    <w:rsid w:val="00027ED3"/>
    <w:rsid w:val="00030246"/>
    <w:rsid w:val="000303B1"/>
    <w:rsid w:val="000322DE"/>
    <w:rsid w:val="00032C82"/>
    <w:rsid w:val="0003300C"/>
    <w:rsid w:val="00034375"/>
    <w:rsid w:val="00035DC2"/>
    <w:rsid w:val="000361DF"/>
    <w:rsid w:val="00036AE9"/>
    <w:rsid w:val="000374DB"/>
    <w:rsid w:val="00040006"/>
    <w:rsid w:val="000401AD"/>
    <w:rsid w:val="00041F40"/>
    <w:rsid w:val="00041F62"/>
    <w:rsid w:val="00044A61"/>
    <w:rsid w:val="00053918"/>
    <w:rsid w:val="00054B96"/>
    <w:rsid w:val="00055364"/>
    <w:rsid w:val="00055CDF"/>
    <w:rsid w:val="0005656B"/>
    <w:rsid w:val="00060A57"/>
    <w:rsid w:val="00061992"/>
    <w:rsid w:val="00062A7D"/>
    <w:rsid w:val="00064DCB"/>
    <w:rsid w:val="00065437"/>
    <w:rsid w:val="00066B97"/>
    <w:rsid w:val="0007141F"/>
    <w:rsid w:val="000723C1"/>
    <w:rsid w:val="00072E31"/>
    <w:rsid w:val="00073201"/>
    <w:rsid w:val="00073268"/>
    <w:rsid w:val="00073B20"/>
    <w:rsid w:val="00074EBF"/>
    <w:rsid w:val="00074F9B"/>
    <w:rsid w:val="00080273"/>
    <w:rsid w:val="00080EF1"/>
    <w:rsid w:val="00084780"/>
    <w:rsid w:val="00084C71"/>
    <w:rsid w:val="00084FD2"/>
    <w:rsid w:val="00085C69"/>
    <w:rsid w:val="00085FE1"/>
    <w:rsid w:val="00087B47"/>
    <w:rsid w:val="00090206"/>
    <w:rsid w:val="000925FA"/>
    <w:rsid w:val="00093521"/>
    <w:rsid w:val="00093B40"/>
    <w:rsid w:val="00093D72"/>
    <w:rsid w:val="00094407"/>
    <w:rsid w:val="0009493B"/>
    <w:rsid w:val="00095417"/>
    <w:rsid w:val="00095F91"/>
    <w:rsid w:val="0009739D"/>
    <w:rsid w:val="000A09D5"/>
    <w:rsid w:val="000A0E6A"/>
    <w:rsid w:val="000A196B"/>
    <w:rsid w:val="000A6210"/>
    <w:rsid w:val="000B169D"/>
    <w:rsid w:val="000B194C"/>
    <w:rsid w:val="000B1D3F"/>
    <w:rsid w:val="000B1FC0"/>
    <w:rsid w:val="000B3C04"/>
    <w:rsid w:val="000B5222"/>
    <w:rsid w:val="000B52D4"/>
    <w:rsid w:val="000B705C"/>
    <w:rsid w:val="000B7106"/>
    <w:rsid w:val="000B7D22"/>
    <w:rsid w:val="000C0B42"/>
    <w:rsid w:val="000C1266"/>
    <w:rsid w:val="000C1E03"/>
    <w:rsid w:val="000C4014"/>
    <w:rsid w:val="000C52F4"/>
    <w:rsid w:val="000C629B"/>
    <w:rsid w:val="000C6C0B"/>
    <w:rsid w:val="000D0D84"/>
    <w:rsid w:val="000D11FE"/>
    <w:rsid w:val="000D2A4F"/>
    <w:rsid w:val="000D33CD"/>
    <w:rsid w:val="000D4C29"/>
    <w:rsid w:val="000E04EA"/>
    <w:rsid w:val="000E15C0"/>
    <w:rsid w:val="000E2F09"/>
    <w:rsid w:val="000E4750"/>
    <w:rsid w:val="000E5AD5"/>
    <w:rsid w:val="000E6C13"/>
    <w:rsid w:val="000E6EA3"/>
    <w:rsid w:val="000F258A"/>
    <w:rsid w:val="000F39DE"/>
    <w:rsid w:val="000F590B"/>
    <w:rsid w:val="00102B38"/>
    <w:rsid w:val="00104390"/>
    <w:rsid w:val="001045F4"/>
    <w:rsid w:val="001066D1"/>
    <w:rsid w:val="00106935"/>
    <w:rsid w:val="00106A97"/>
    <w:rsid w:val="001108E1"/>
    <w:rsid w:val="00112B08"/>
    <w:rsid w:val="001139D0"/>
    <w:rsid w:val="00116320"/>
    <w:rsid w:val="00125734"/>
    <w:rsid w:val="00126712"/>
    <w:rsid w:val="0013000D"/>
    <w:rsid w:val="00130D6D"/>
    <w:rsid w:val="001320C7"/>
    <w:rsid w:val="001330EA"/>
    <w:rsid w:val="001338B0"/>
    <w:rsid w:val="00136849"/>
    <w:rsid w:val="00140C18"/>
    <w:rsid w:val="00143F0C"/>
    <w:rsid w:val="001452A7"/>
    <w:rsid w:val="001458A1"/>
    <w:rsid w:val="0014677B"/>
    <w:rsid w:val="00146E7C"/>
    <w:rsid w:val="0014749A"/>
    <w:rsid w:val="001518C7"/>
    <w:rsid w:val="00151E8F"/>
    <w:rsid w:val="00151F74"/>
    <w:rsid w:val="00151F7B"/>
    <w:rsid w:val="00153596"/>
    <w:rsid w:val="00153BBA"/>
    <w:rsid w:val="00157CC6"/>
    <w:rsid w:val="00160318"/>
    <w:rsid w:val="00162A0B"/>
    <w:rsid w:val="00165124"/>
    <w:rsid w:val="00165B87"/>
    <w:rsid w:val="0016780C"/>
    <w:rsid w:val="00171B57"/>
    <w:rsid w:val="001742EF"/>
    <w:rsid w:val="001744D7"/>
    <w:rsid w:val="00174CCB"/>
    <w:rsid w:val="001751FC"/>
    <w:rsid w:val="00175FA2"/>
    <w:rsid w:val="001769AA"/>
    <w:rsid w:val="001772E5"/>
    <w:rsid w:val="00177422"/>
    <w:rsid w:val="0017750C"/>
    <w:rsid w:val="00180FA4"/>
    <w:rsid w:val="0018349E"/>
    <w:rsid w:val="00186655"/>
    <w:rsid w:val="001874E1"/>
    <w:rsid w:val="00191178"/>
    <w:rsid w:val="00192386"/>
    <w:rsid w:val="0019269E"/>
    <w:rsid w:val="00192DEE"/>
    <w:rsid w:val="00195401"/>
    <w:rsid w:val="00197A4B"/>
    <w:rsid w:val="001A05F5"/>
    <w:rsid w:val="001A11AF"/>
    <w:rsid w:val="001A1C38"/>
    <w:rsid w:val="001A22B8"/>
    <w:rsid w:val="001A3200"/>
    <w:rsid w:val="001A4A7B"/>
    <w:rsid w:val="001A5771"/>
    <w:rsid w:val="001A6810"/>
    <w:rsid w:val="001B059B"/>
    <w:rsid w:val="001B1755"/>
    <w:rsid w:val="001B1AC9"/>
    <w:rsid w:val="001B218F"/>
    <w:rsid w:val="001B2AA0"/>
    <w:rsid w:val="001B54B5"/>
    <w:rsid w:val="001B7B93"/>
    <w:rsid w:val="001C015C"/>
    <w:rsid w:val="001C04B1"/>
    <w:rsid w:val="001C1688"/>
    <w:rsid w:val="001C2B56"/>
    <w:rsid w:val="001C4648"/>
    <w:rsid w:val="001C5543"/>
    <w:rsid w:val="001C587D"/>
    <w:rsid w:val="001C710F"/>
    <w:rsid w:val="001C7A7E"/>
    <w:rsid w:val="001D0D86"/>
    <w:rsid w:val="001D232E"/>
    <w:rsid w:val="001D260D"/>
    <w:rsid w:val="001D73F5"/>
    <w:rsid w:val="001E0356"/>
    <w:rsid w:val="001E23BD"/>
    <w:rsid w:val="001E2BBB"/>
    <w:rsid w:val="001E2C9F"/>
    <w:rsid w:val="001E3513"/>
    <w:rsid w:val="001E356B"/>
    <w:rsid w:val="001E383F"/>
    <w:rsid w:val="001E45C4"/>
    <w:rsid w:val="001F03E7"/>
    <w:rsid w:val="001F30B5"/>
    <w:rsid w:val="001F46B8"/>
    <w:rsid w:val="001F46B9"/>
    <w:rsid w:val="00200C22"/>
    <w:rsid w:val="00201384"/>
    <w:rsid w:val="002015A6"/>
    <w:rsid w:val="0020229D"/>
    <w:rsid w:val="00202BF9"/>
    <w:rsid w:val="00203532"/>
    <w:rsid w:val="002045AB"/>
    <w:rsid w:val="00204BCE"/>
    <w:rsid w:val="002058F1"/>
    <w:rsid w:val="00210114"/>
    <w:rsid w:val="00210B79"/>
    <w:rsid w:val="002118BF"/>
    <w:rsid w:val="00211E5A"/>
    <w:rsid w:val="00213E2E"/>
    <w:rsid w:val="00215E4D"/>
    <w:rsid w:val="0021724A"/>
    <w:rsid w:val="00217F14"/>
    <w:rsid w:val="00220E99"/>
    <w:rsid w:val="0022166D"/>
    <w:rsid w:val="00221BC1"/>
    <w:rsid w:val="002224ED"/>
    <w:rsid w:val="00222C68"/>
    <w:rsid w:val="0022331B"/>
    <w:rsid w:val="0022349D"/>
    <w:rsid w:val="0022458F"/>
    <w:rsid w:val="0023140C"/>
    <w:rsid w:val="002317CC"/>
    <w:rsid w:val="00231A68"/>
    <w:rsid w:val="00231FBF"/>
    <w:rsid w:val="00232471"/>
    <w:rsid w:val="00234B6A"/>
    <w:rsid w:val="00235478"/>
    <w:rsid w:val="00235C00"/>
    <w:rsid w:val="00235E16"/>
    <w:rsid w:val="00235FBB"/>
    <w:rsid w:val="00237346"/>
    <w:rsid w:val="002409DA"/>
    <w:rsid w:val="0024432B"/>
    <w:rsid w:val="002448BA"/>
    <w:rsid w:val="0024607A"/>
    <w:rsid w:val="00251061"/>
    <w:rsid w:val="0025165B"/>
    <w:rsid w:val="00252090"/>
    <w:rsid w:val="00252F2D"/>
    <w:rsid w:val="0025354C"/>
    <w:rsid w:val="00253A79"/>
    <w:rsid w:val="002541FC"/>
    <w:rsid w:val="00255031"/>
    <w:rsid w:val="002571B6"/>
    <w:rsid w:val="002615B3"/>
    <w:rsid w:val="002615ED"/>
    <w:rsid w:val="00261DFA"/>
    <w:rsid w:val="00262FC4"/>
    <w:rsid w:val="00263933"/>
    <w:rsid w:val="00265459"/>
    <w:rsid w:val="00265B5D"/>
    <w:rsid w:val="00270B52"/>
    <w:rsid w:val="00272D8E"/>
    <w:rsid w:val="002732B1"/>
    <w:rsid w:val="00275DC4"/>
    <w:rsid w:val="0028065D"/>
    <w:rsid w:val="00280988"/>
    <w:rsid w:val="002819B2"/>
    <w:rsid w:val="002825DC"/>
    <w:rsid w:val="00282D87"/>
    <w:rsid w:val="00282F0C"/>
    <w:rsid w:val="0028329A"/>
    <w:rsid w:val="002834FF"/>
    <w:rsid w:val="002846C5"/>
    <w:rsid w:val="00284737"/>
    <w:rsid w:val="002861ED"/>
    <w:rsid w:val="00286DF4"/>
    <w:rsid w:val="0028783C"/>
    <w:rsid w:val="00291F1F"/>
    <w:rsid w:val="00296064"/>
    <w:rsid w:val="002A2143"/>
    <w:rsid w:val="002A2FF1"/>
    <w:rsid w:val="002A3081"/>
    <w:rsid w:val="002A30A1"/>
    <w:rsid w:val="002A335F"/>
    <w:rsid w:val="002A382B"/>
    <w:rsid w:val="002A3C4A"/>
    <w:rsid w:val="002A5A19"/>
    <w:rsid w:val="002A5C1E"/>
    <w:rsid w:val="002A69F6"/>
    <w:rsid w:val="002B0BEF"/>
    <w:rsid w:val="002B31F9"/>
    <w:rsid w:val="002B5089"/>
    <w:rsid w:val="002B559A"/>
    <w:rsid w:val="002B7162"/>
    <w:rsid w:val="002B7E15"/>
    <w:rsid w:val="002C0628"/>
    <w:rsid w:val="002C0C9B"/>
    <w:rsid w:val="002C1256"/>
    <w:rsid w:val="002C3864"/>
    <w:rsid w:val="002C39A9"/>
    <w:rsid w:val="002C46BB"/>
    <w:rsid w:val="002C59A3"/>
    <w:rsid w:val="002C770B"/>
    <w:rsid w:val="002D017C"/>
    <w:rsid w:val="002D32AD"/>
    <w:rsid w:val="002D4926"/>
    <w:rsid w:val="002D7928"/>
    <w:rsid w:val="002E1A84"/>
    <w:rsid w:val="002E1BEF"/>
    <w:rsid w:val="002E285C"/>
    <w:rsid w:val="002E323F"/>
    <w:rsid w:val="002E5AC7"/>
    <w:rsid w:val="002E6BEB"/>
    <w:rsid w:val="002F193E"/>
    <w:rsid w:val="002F5946"/>
    <w:rsid w:val="002F679C"/>
    <w:rsid w:val="002F7089"/>
    <w:rsid w:val="00300B8C"/>
    <w:rsid w:val="00301B60"/>
    <w:rsid w:val="0030295B"/>
    <w:rsid w:val="00303BAF"/>
    <w:rsid w:val="00305CB6"/>
    <w:rsid w:val="003070CD"/>
    <w:rsid w:val="00307511"/>
    <w:rsid w:val="0031083F"/>
    <w:rsid w:val="00311E7C"/>
    <w:rsid w:val="003122FA"/>
    <w:rsid w:val="00313108"/>
    <w:rsid w:val="0031336F"/>
    <w:rsid w:val="00316141"/>
    <w:rsid w:val="003161AA"/>
    <w:rsid w:val="003216B5"/>
    <w:rsid w:val="00322E84"/>
    <w:rsid w:val="00325A94"/>
    <w:rsid w:val="003263AF"/>
    <w:rsid w:val="00326A35"/>
    <w:rsid w:val="003273EF"/>
    <w:rsid w:val="003278F0"/>
    <w:rsid w:val="0033007B"/>
    <w:rsid w:val="003324C4"/>
    <w:rsid w:val="003327C3"/>
    <w:rsid w:val="003328A7"/>
    <w:rsid w:val="0033323E"/>
    <w:rsid w:val="00333633"/>
    <w:rsid w:val="00333A06"/>
    <w:rsid w:val="00333E9C"/>
    <w:rsid w:val="00334728"/>
    <w:rsid w:val="00337854"/>
    <w:rsid w:val="00337F8A"/>
    <w:rsid w:val="003428DC"/>
    <w:rsid w:val="00342A09"/>
    <w:rsid w:val="003430D9"/>
    <w:rsid w:val="00343CC8"/>
    <w:rsid w:val="00345215"/>
    <w:rsid w:val="0034636E"/>
    <w:rsid w:val="003468AC"/>
    <w:rsid w:val="00346AD0"/>
    <w:rsid w:val="00346F82"/>
    <w:rsid w:val="00347228"/>
    <w:rsid w:val="0034758B"/>
    <w:rsid w:val="0035105E"/>
    <w:rsid w:val="003528ED"/>
    <w:rsid w:val="00353FF4"/>
    <w:rsid w:val="003544D6"/>
    <w:rsid w:val="003545AB"/>
    <w:rsid w:val="00355C49"/>
    <w:rsid w:val="003604C8"/>
    <w:rsid w:val="00361493"/>
    <w:rsid w:val="00361B7F"/>
    <w:rsid w:val="00361F0D"/>
    <w:rsid w:val="00361FEF"/>
    <w:rsid w:val="00364EEE"/>
    <w:rsid w:val="003653B2"/>
    <w:rsid w:val="00365855"/>
    <w:rsid w:val="00365D77"/>
    <w:rsid w:val="0036710C"/>
    <w:rsid w:val="00367E79"/>
    <w:rsid w:val="0037171A"/>
    <w:rsid w:val="00371BD0"/>
    <w:rsid w:val="00371DFE"/>
    <w:rsid w:val="00372D42"/>
    <w:rsid w:val="00376225"/>
    <w:rsid w:val="00382A66"/>
    <w:rsid w:val="0038735D"/>
    <w:rsid w:val="00387C98"/>
    <w:rsid w:val="0039036C"/>
    <w:rsid w:val="0039189B"/>
    <w:rsid w:val="00391928"/>
    <w:rsid w:val="00391DBC"/>
    <w:rsid w:val="00391E56"/>
    <w:rsid w:val="00394B62"/>
    <w:rsid w:val="0039674C"/>
    <w:rsid w:val="003976C3"/>
    <w:rsid w:val="003A209F"/>
    <w:rsid w:val="003A33A0"/>
    <w:rsid w:val="003A4100"/>
    <w:rsid w:val="003A44D3"/>
    <w:rsid w:val="003A59A5"/>
    <w:rsid w:val="003A5A03"/>
    <w:rsid w:val="003A5DE3"/>
    <w:rsid w:val="003A632E"/>
    <w:rsid w:val="003A696F"/>
    <w:rsid w:val="003B02E2"/>
    <w:rsid w:val="003B08DD"/>
    <w:rsid w:val="003B0D3E"/>
    <w:rsid w:val="003B137C"/>
    <w:rsid w:val="003B27E3"/>
    <w:rsid w:val="003B3728"/>
    <w:rsid w:val="003B6658"/>
    <w:rsid w:val="003B71F7"/>
    <w:rsid w:val="003C08FA"/>
    <w:rsid w:val="003C11A7"/>
    <w:rsid w:val="003C149D"/>
    <w:rsid w:val="003C1D86"/>
    <w:rsid w:val="003C21F7"/>
    <w:rsid w:val="003C3077"/>
    <w:rsid w:val="003C45FA"/>
    <w:rsid w:val="003C52E8"/>
    <w:rsid w:val="003C68B7"/>
    <w:rsid w:val="003D009A"/>
    <w:rsid w:val="003D0C6D"/>
    <w:rsid w:val="003D14F1"/>
    <w:rsid w:val="003D23D0"/>
    <w:rsid w:val="003D30D8"/>
    <w:rsid w:val="003D535F"/>
    <w:rsid w:val="003D58EE"/>
    <w:rsid w:val="003D699E"/>
    <w:rsid w:val="003D7360"/>
    <w:rsid w:val="003D7DC8"/>
    <w:rsid w:val="003E4FC3"/>
    <w:rsid w:val="003E6607"/>
    <w:rsid w:val="003E7253"/>
    <w:rsid w:val="003F207C"/>
    <w:rsid w:val="003F67B1"/>
    <w:rsid w:val="00400B4F"/>
    <w:rsid w:val="00401997"/>
    <w:rsid w:val="004019D7"/>
    <w:rsid w:val="004021F4"/>
    <w:rsid w:val="004045F5"/>
    <w:rsid w:val="00406C23"/>
    <w:rsid w:val="004076B3"/>
    <w:rsid w:val="00411E06"/>
    <w:rsid w:val="00413E68"/>
    <w:rsid w:val="00415C6A"/>
    <w:rsid w:val="00416843"/>
    <w:rsid w:val="004174A1"/>
    <w:rsid w:val="00420307"/>
    <w:rsid w:val="00423B18"/>
    <w:rsid w:val="00423CBC"/>
    <w:rsid w:val="00426214"/>
    <w:rsid w:val="00426E0A"/>
    <w:rsid w:val="0042774E"/>
    <w:rsid w:val="004308E0"/>
    <w:rsid w:val="004309D8"/>
    <w:rsid w:val="00430DAE"/>
    <w:rsid w:val="0043161E"/>
    <w:rsid w:val="00431F6C"/>
    <w:rsid w:val="00433462"/>
    <w:rsid w:val="004336E6"/>
    <w:rsid w:val="00434ADB"/>
    <w:rsid w:val="00434AF0"/>
    <w:rsid w:val="00434EDB"/>
    <w:rsid w:val="0043608A"/>
    <w:rsid w:val="004367B9"/>
    <w:rsid w:val="00440611"/>
    <w:rsid w:val="00440954"/>
    <w:rsid w:val="00441F6C"/>
    <w:rsid w:val="00442164"/>
    <w:rsid w:val="004425D1"/>
    <w:rsid w:val="0044434E"/>
    <w:rsid w:val="004450D2"/>
    <w:rsid w:val="004513D5"/>
    <w:rsid w:val="004603CA"/>
    <w:rsid w:val="00463BF4"/>
    <w:rsid w:val="004659E5"/>
    <w:rsid w:val="00467BA6"/>
    <w:rsid w:val="00473B5A"/>
    <w:rsid w:val="00474F50"/>
    <w:rsid w:val="0047537B"/>
    <w:rsid w:val="004755F2"/>
    <w:rsid w:val="00476207"/>
    <w:rsid w:val="004772B4"/>
    <w:rsid w:val="00482137"/>
    <w:rsid w:val="00483B58"/>
    <w:rsid w:val="00484E0A"/>
    <w:rsid w:val="004850B5"/>
    <w:rsid w:val="00487523"/>
    <w:rsid w:val="00487718"/>
    <w:rsid w:val="00487ADC"/>
    <w:rsid w:val="00492E73"/>
    <w:rsid w:val="0049371B"/>
    <w:rsid w:val="004937C4"/>
    <w:rsid w:val="00497BB6"/>
    <w:rsid w:val="00497C23"/>
    <w:rsid w:val="004A05C1"/>
    <w:rsid w:val="004A09C8"/>
    <w:rsid w:val="004A22E6"/>
    <w:rsid w:val="004A280C"/>
    <w:rsid w:val="004A649D"/>
    <w:rsid w:val="004A7070"/>
    <w:rsid w:val="004A782A"/>
    <w:rsid w:val="004B1995"/>
    <w:rsid w:val="004B24E7"/>
    <w:rsid w:val="004B2929"/>
    <w:rsid w:val="004B368D"/>
    <w:rsid w:val="004B3980"/>
    <w:rsid w:val="004B3A5F"/>
    <w:rsid w:val="004B5713"/>
    <w:rsid w:val="004B6EE0"/>
    <w:rsid w:val="004C0F62"/>
    <w:rsid w:val="004C2565"/>
    <w:rsid w:val="004C28BA"/>
    <w:rsid w:val="004C5D3B"/>
    <w:rsid w:val="004D0592"/>
    <w:rsid w:val="004D16C5"/>
    <w:rsid w:val="004D2B68"/>
    <w:rsid w:val="004D2D7A"/>
    <w:rsid w:val="004D5BC9"/>
    <w:rsid w:val="004D6C6A"/>
    <w:rsid w:val="004D75CD"/>
    <w:rsid w:val="004E0D1A"/>
    <w:rsid w:val="004E1545"/>
    <w:rsid w:val="004E21C6"/>
    <w:rsid w:val="004E2524"/>
    <w:rsid w:val="004E3262"/>
    <w:rsid w:val="004E4B79"/>
    <w:rsid w:val="004E4E07"/>
    <w:rsid w:val="004E53E2"/>
    <w:rsid w:val="004E6DF2"/>
    <w:rsid w:val="004F071A"/>
    <w:rsid w:val="004F1DCC"/>
    <w:rsid w:val="004F284E"/>
    <w:rsid w:val="004F328F"/>
    <w:rsid w:val="004F38BF"/>
    <w:rsid w:val="004F4967"/>
    <w:rsid w:val="004F4F20"/>
    <w:rsid w:val="004F5C49"/>
    <w:rsid w:val="004F7AA1"/>
    <w:rsid w:val="005000CE"/>
    <w:rsid w:val="00500F39"/>
    <w:rsid w:val="00501DAC"/>
    <w:rsid w:val="00502280"/>
    <w:rsid w:val="00502523"/>
    <w:rsid w:val="00502610"/>
    <w:rsid w:val="005044CC"/>
    <w:rsid w:val="005063B4"/>
    <w:rsid w:val="005067C7"/>
    <w:rsid w:val="00510E91"/>
    <w:rsid w:val="00511DAB"/>
    <w:rsid w:val="00511E20"/>
    <w:rsid w:val="005120E8"/>
    <w:rsid w:val="005124DF"/>
    <w:rsid w:val="0051493E"/>
    <w:rsid w:val="00514A72"/>
    <w:rsid w:val="005156F8"/>
    <w:rsid w:val="00515EC2"/>
    <w:rsid w:val="0051634D"/>
    <w:rsid w:val="00516A59"/>
    <w:rsid w:val="00516FC3"/>
    <w:rsid w:val="00517ADE"/>
    <w:rsid w:val="00521189"/>
    <w:rsid w:val="00523F4F"/>
    <w:rsid w:val="00525147"/>
    <w:rsid w:val="005256E3"/>
    <w:rsid w:val="005257D6"/>
    <w:rsid w:val="00526D88"/>
    <w:rsid w:val="0053060E"/>
    <w:rsid w:val="00534DD5"/>
    <w:rsid w:val="00536615"/>
    <w:rsid w:val="00537DD0"/>
    <w:rsid w:val="0054190B"/>
    <w:rsid w:val="005440FB"/>
    <w:rsid w:val="00544961"/>
    <w:rsid w:val="00544C77"/>
    <w:rsid w:val="00545C2F"/>
    <w:rsid w:val="00545FA6"/>
    <w:rsid w:val="00547F34"/>
    <w:rsid w:val="005501C0"/>
    <w:rsid w:val="00550AA7"/>
    <w:rsid w:val="005511E9"/>
    <w:rsid w:val="005516A2"/>
    <w:rsid w:val="00551CB2"/>
    <w:rsid w:val="00552051"/>
    <w:rsid w:val="00552FB3"/>
    <w:rsid w:val="00554418"/>
    <w:rsid w:val="00554FFC"/>
    <w:rsid w:val="00555900"/>
    <w:rsid w:val="00556855"/>
    <w:rsid w:val="005579A5"/>
    <w:rsid w:val="00561000"/>
    <w:rsid w:val="00561CB4"/>
    <w:rsid w:val="00563338"/>
    <w:rsid w:val="00563AE3"/>
    <w:rsid w:val="005653D4"/>
    <w:rsid w:val="00565EFD"/>
    <w:rsid w:val="00567E45"/>
    <w:rsid w:val="00571A26"/>
    <w:rsid w:val="00572CC3"/>
    <w:rsid w:val="0057419F"/>
    <w:rsid w:val="00574979"/>
    <w:rsid w:val="00575C93"/>
    <w:rsid w:val="0057627B"/>
    <w:rsid w:val="00576EB4"/>
    <w:rsid w:val="005772AF"/>
    <w:rsid w:val="00580A5F"/>
    <w:rsid w:val="00580A76"/>
    <w:rsid w:val="00580D01"/>
    <w:rsid w:val="005843A9"/>
    <w:rsid w:val="00584C05"/>
    <w:rsid w:val="00584D16"/>
    <w:rsid w:val="00585FB0"/>
    <w:rsid w:val="005867E8"/>
    <w:rsid w:val="0058720E"/>
    <w:rsid w:val="005877A8"/>
    <w:rsid w:val="00587D83"/>
    <w:rsid w:val="00587E5C"/>
    <w:rsid w:val="0059109A"/>
    <w:rsid w:val="005918BF"/>
    <w:rsid w:val="00593CC8"/>
    <w:rsid w:val="00594664"/>
    <w:rsid w:val="0059469E"/>
    <w:rsid w:val="005953B4"/>
    <w:rsid w:val="00595B7B"/>
    <w:rsid w:val="00595DDD"/>
    <w:rsid w:val="00595E7F"/>
    <w:rsid w:val="00596238"/>
    <w:rsid w:val="005A38A7"/>
    <w:rsid w:val="005A3A56"/>
    <w:rsid w:val="005A487C"/>
    <w:rsid w:val="005A5E25"/>
    <w:rsid w:val="005A7762"/>
    <w:rsid w:val="005B12D9"/>
    <w:rsid w:val="005B1C64"/>
    <w:rsid w:val="005B1FEE"/>
    <w:rsid w:val="005B28AC"/>
    <w:rsid w:val="005B3613"/>
    <w:rsid w:val="005B3DD3"/>
    <w:rsid w:val="005B5366"/>
    <w:rsid w:val="005B55E2"/>
    <w:rsid w:val="005B624C"/>
    <w:rsid w:val="005B7407"/>
    <w:rsid w:val="005B78A0"/>
    <w:rsid w:val="005C1579"/>
    <w:rsid w:val="005C1966"/>
    <w:rsid w:val="005C387B"/>
    <w:rsid w:val="005C3EF6"/>
    <w:rsid w:val="005C4BB1"/>
    <w:rsid w:val="005C6274"/>
    <w:rsid w:val="005C706B"/>
    <w:rsid w:val="005C7834"/>
    <w:rsid w:val="005D2120"/>
    <w:rsid w:val="005D2F23"/>
    <w:rsid w:val="005D3504"/>
    <w:rsid w:val="005D44FC"/>
    <w:rsid w:val="005D4549"/>
    <w:rsid w:val="005D6974"/>
    <w:rsid w:val="005D6CE3"/>
    <w:rsid w:val="005D7410"/>
    <w:rsid w:val="005D7F29"/>
    <w:rsid w:val="005E0CF1"/>
    <w:rsid w:val="005E1DE7"/>
    <w:rsid w:val="005E4D4F"/>
    <w:rsid w:val="005F1B6A"/>
    <w:rsid w:val="005F2CF3"/>
    <w:rsid w:val="005F4575"/>
    <w:rsid w:val="005F487E"/>
    <w:rsid w:val="005F4F33"/>
    <w:rsid w:val="005F6D1D"/>
    <w:rsid w:val="005F7144"/>
    <w:rsid w:val="005F73AF"/>
    <w:rsid w:val="005F789F"/>
    <w:rsid w:val="006000D1"/>
    <w:rsid w:val="00600EC3"/>
    <w:rsid w:val="006013E2"/>
    <w:rsid w:val="0060205D"/>
    <w:rsid w:val="006056EF"/>
    <w:rsid w:val="00607123"/>
    <w:rsid w:val="00610705"/>
    <w:rsid w:val="00613FF9"/>
    <w:rsid w:val="00617AA9"/>
    <w:rsid w:val="00620484"/>
    <w:rsid w:val="00620751"/>
    <w:rsid w:val="006327AA"/>
    <w:rsid w:val="006343D7"/>
    <w:rsid w:val="00634B0B"/>
    <w:rsid w:val="00636884"/>
    <w:rsid w:val="00636CB4"/>
    <w:rsid w:val="00640F04"/>
    <w:rsid w:val="00641062"/>
    <w:rsid w:val="00641250"/>
    <w:rsid w:val="00642A02"/>
    <w:rsid w:val="00642AC9"/>
    <w:rsid w:val="006460C6"/>
    <w:rsid w:val="00652702"/>
    <w:rsid w:val="00652768"/>
    <w:rsid w:val="00652EBB"/>
    <w:rsid w:val="00653298"/>
    <w:rsid w:val="00653862"/>
    <w:rsid w:val="006559B2"/>
    <w:rsid w:val="0065787E"/>
    <w:rsid w:val="0065791C"/>
    <w:rsid w:val="00657A1C"/>
    <w:rsid w:val="00660023"/>
    <w:rsid w:val="0066097E"/>
    <w:rsid w:val="00660FD0"/>
    <w:rsid w:val="00662E77"/>
    <w:rsid w:val="00662ECC"/>
    <w:rsid w:val="006642F4"/>
    <w:rsid w:val="006674E1"/>
    <w:rsid w:val="00667E86"/>
    <w:rsid w:val="00667FA0"/>
    <w:rsid w:val="006712D2"/>
    <w:rsid w:val="006718AA"/>
    <w:rsid w:val="006729E6"/>
    <w:rsid w:val="00675BCA"/>
    <w:rsid w:val="00677859"/>
    <w:rsid w:val="006820C1"/>
    <w:rsid w:val="006838B3"/>
    <w:rsid w:val="0068396F"/>
    <w:rsid w:val="006854B6"/>
    <w:rsid w:val="00686230"/>
    <w:rsid w:val="00691EFE"/>
    <w:rsid w:val="0069234D"/>
    <w:rsid w:val="00692AB6"/>
    <w:rsid w:val="00693DBD"/>
    <w:rsid w:val="00696381"/>
    <w:rsid w:val="006A1E76"/>
    <w:rsid w:val="006A2299"/>
    <w:rsid w:val="006A4892"/>
    <w:rsid w:val="006A51A0"/>
    <w:rsid w:val="006A5A72"/>
    <w:rsid w:val="006B126D"/>
    <w:rsid w:val="006B408A"/>
    <w:rsid w:val="006B77BF"/>
    <w:rsid w:val="006B7DDB"/>
    <w:rsid w:val="006C0DF9"/>
    <w:rsid w:val="006C2B46"/>
    <w:rsid w:val="006C351A"/>
    <w:rsid w:val="006C5DAF"/>
    <w:rsid w:val="006C6160"/>
    <w:rsid w:val="006C63B3"/>
    <w:rsid w:val="006D119A"/>
    <w:rsid w:val="006D2B38"/>
    <w:rsid w:val="006D2D22"/>
    <w:rsid w:val="006D2D24"/>
    <w:rsid w:val="006D5781"/>
    <w:rsid w:val="006D649A"/>
    <w:rsid w:val="006D6717"/>
    <w:rsid w:val="006E2810"/>
    <w:rsid w:val="006E5A4B"/>
    <w:rsid w:val="006E70A9"/>
    <w:rsid w:val="006E791F"/>
    <w:rsid w:val="006E7EB1"/>
    <w:rsid w:val="006F0875"/>
    <w:rsid w:val="006F0CA3"/>
    <w:rsid w:val="006F1716"/>
    <w:rsid w:val="006F2BFE"/>
    <w:rsid w:val="006F3661"/>
    <w:rsid w:val="006F38AB"/>
    <w:rsid w:val="006F4B11"/>
    <w:rsid w:val="006F4B21"/>
    <w:rsid w:val="006F5A25"/>
    <w:rsid w:val="006F6130"/>
    <w:rsid w:val="006F6B29"/>
    <w:rsid w:val="006F6CA1"/>
    <w:rsid w:val="00700609"/>
    <w:rsid w:val="00700975"/>
    <w:rsid w:val="00701243"/>
    <w:rsid w:val="0070145F"/>
    <w:rsid w:val="007018FF"/>
    <w:rsid w:val="00701E00"/>
    <w:rsid w:val="00702BB6"/>
    <w:rsid w:val="00710F61"/>
    <w:rsid w:val="00713606"/>
    <w:rsid w:val="007168BD"/>
    <w:rsid w:val="00716F34"/>
    <w:rsid w:val="00721517"/>
    <w:rsid w:val="007230BE"/>
    <w:rsid w:val="0072329F"/>
    <w:rsid w:val="00723C68"/>
    <w:rsid w:val="00726497"/>
    <w:rsid w:val="00726EC2"/>
    <w:rsid w:val="007276C0"/>
    <w:rsid w:val="007278C0"/>
    <w:rsid w:val="00727A8B"/>
    <w:rsid w:val="00727B53"/>
    <w:rsid w:val="00730CBA"/>
    <w:rsid w:val="00731177"/>
    <w:rsid w:val="00731216"/>
    <w:rsid w:val="00732A58"/>
    <w:rsid w:val="007336E0"/>
    <w:rsid w:val="00733B51"/>
    <w:rsid w:val="00733C27"/>
    <w:rsid w:val="007360AA"/>
    <w:rsid w:val="00736643"/>
    <w:rsid w:val="00737031"/>
    <w:rsid w:val="007413EB"/>
    <w:rsid w:val="007428C9"/>
    <w:rsid w:val="00742E86"/>
    <w:rsid w:val="00743582"/>
    <w:rsid w:val="00745037"/>
    <w:rsid w:val="00745734"/>
    <w:rsid w:val="00746AD9"/>
    <w:rsid w:val="0075258A"/>
    <w:rsid w:val="00752BBB"/>
    <w:rsid w:val="00753FCB"/>
    <w:rsid w:val="00757C41"/>
    <w:rsid w:val="00760615"/>
    <w:rsid w:val="00761FB7"/>
    <w:rsid w:val="0076254D"/>
    <w:rsid w:val="007625A8"/>
    <w:rsid w:val="00764A64"/>
    <w:rsid w:val="00767408"/>
    <w:rsid w:val="00770D0F"/>
    <w:rsid w:val="00771CF9"/>
    <w:rsid w:val="0077290D"/>
    <w:rsid w:val="00773257"/>
    <w:rsid w:val="00774100"/>
    <w:rsid w:val="00774B2F"/>
    <w:rsid w:val="00776831"/>
    <w:rsid w:val="00780987"/>
    <w:rsid w:val="007812B3"/>
    <w:rsid w:val="00782BD3"/>
    <w:rsid w:val="00784817"/>
    <w:rsid w:val="0078569F"/>
    <w:rsid w:val="00785B1C"/>
    <w:rsid w:val="00786D8F"/>
    <w:rsid w:val="0078738E"/>
    <w:rsid w:val="00787868"/>
    <w:rsid w:val="00787DCB"/>
    <w:rsid w:val="00790AA7"/>
    <w:rsid w:val="00790BD7"/>
    <w:rsid w:val="00794AC2"/>
    <w:rsid w:val="007956E9"/>
    <w:rsid w:val="00795E8F"/>
    <w:rsid w:val="00797B78"/>
    <w:rsid w:val="007A02F9"/>
    <w:rsid w:val="007A2866"/>
    <w:rsid w:val="007A28FB"/>
    <w:rsid w:val="007B051D"/>
    <w:rsid w:val="007B0C4B"/>
    <w:rsid w:val="007B0DAD"/>
    <w:rsid w:val="007B2A44"/>
    <w:rsid w:val="007B3DA0"/>
    <w:rsid w:val="007B4910"/>
    <w:rsid w:val="007B567C"/>
    <w:rsid w:val="007C0B0B"/>
    <w:rsid w:val="007C2D59"/>
    <w:rsid w:val="007C3FCB"/>
    <w:rsid w:val="007C473D"/>
    <w:rsid w:val="007C5D2D"/>
    <w:rsid w:val="007C6AA0"/>
    <w:rsid w:val="007C72B4"/>
    <w:rsid w:val="007C790A"/>
    <w:rsid w:val="007D0C0F"/>
    <w:rsid w:val="007D10FE"/>
    <w:rsid w:val="007D2108"/>
    <w:rsid w:val="007D3134"/>
    <w:rsid w:val="007D5BBF"/>
    <w:rsid w:val="007D6832"/>
    <w:rsid w:val="007E0530"/>
    <w:rsid w:val="007E3097"/>
    <w:rsid w:val="007E447E"/>
    <w:rsid w:val="007E4491"/>
    <w:rsid w:val="007E44A3"/>
    <w:rsid w:val="007E46E1"/>
    <w:rsid w:val="007E593A"/>
    <w:rsid w:val="007E5A53"/>
    <w:rsid w:val="007E5AF0"/>
    <w:rsid w:val="007E6812"/>
    <w:rsid w:val="007E7798"/>
    <w:rsid w:val="007E7B36"/>
    <w:rsid w:val="007F0742"/>
    <w:rsid w:val="007F0E68"/>
    <w:rsid w:val="007F493D"/>
    <w:rsid w:val="007F4ECB"/>
    <w:rsid w:val="007F5266"/>
    <w:rsid w:val="007F709A"/>
    <w:rsid w:val="007F7853"/>
    <w:rsid w:val="0080046D"/>
    <w:rsid w:val="0080047E"/>
    <w:rsid w:val="00800A79"/>
    <w:rsid w:val="00800F13"/>
    <w:rsid w:val="00802CD1"/>
    <w:rsid w:val="00803923"/>
    <w:rsid w:val="00804F91"/>
    <w:rsid w:val="00805235"/>
    <w:rsid w:val="00806344"/>
    <w:rsid w:val="0080799D"/>
    <w:rsid w:val="00810612"/>
    <w:rsid w:val="00810791"/>
    <w:rsid w:val="00811152"/>
    <w:rsid w:val="00811258"/>
    <w:rsid w:val="00811D4E"/>
    <w:rsid w:val="00811FDC"/>
    <w:rsid w:val="008126C8"/>
    <w:rsid w:val="00820FF0"/>
    <w:rsid w:val="00821356"/>
    <w:rsid w:val="00822C56"/>
    <w:rsid w:val="008235E8"/>
    <w:rsid w:val="00825E07"/>
    <w:rsid w:val="0082666B"/>
    <w:rsid w:val="0082712D"/>
    <w:rsid w:val="00827AAC"/>
    <w:rsid w:val="0083079F"/>
    <w:rsid w:val="00833B4C"/>
    <w:rsid w:val="00835739"/>
    <w:rsid w:val="00835B22"/>
    <w:rsid w:val="0083656F"/>
    <w:rsid w:val="00837D6E"/>
    <w:rsid w:val="0084092E"/>
    <w:rsid w:val="00841E02"/>
    <w:rsid w:val="00842841"/>
    <w:rsid w:val="00843621"/>
    <w:rsid w:val="0084388E"/>
    <w:rsid w:val="0084469C"/>
    <w:rsid w:val="00844B38"/>
    <w:rsid w:val="0084733D"/>
    <w:rsid w:val="008479F1"/>
    <w:rsid w:val="008519D2"/>
    <w:rsid w:val="008607AE"/>
    <w:rsid w:val="00861732"/>
    <w:rsid w:val="00862124"/>
    <w:rsid w:val="00863201"/>
    <w:rsid w:val="00864A8B"/>
    <w:rsid w:val="00865BC5"/>
    <w:rsid w:val="00871039"/>
    <w:rsid w:val="008728A3"/>
    <w:rsid w:val="00873777"/>
    <w:rsid w:val="008741EA"/>
    <w:rsid w:val="0087451D"/>
    <w:rsid w:val="00874540"/>
    <w:rsid w:val="0087722D"/>
    <w:rsid w:val="008802D1"/>
    <w:rsid w:val="0088325D"/>
    <w:rsid w:val="00883660"/>
    <w:rsid w:val="00883CE3"/>
    <w:rsid w:val="008844A1"/>
    <w:rsid w:val="00884E31"/>
    <w:rsid w:val="00886C2D"/>
    <w:rsid w:val="00887813"/>
    <w:rsid w:val="00887B2A"/>
    <w:rsid w:val="008906ED"/>
    <w:rsid w:val="00890E65"/>
    <w:rsid w:val="00890FAD"/>
    <w:rsid w:val="00892EDE"/>
    <w:rsid w:val="00893581"/>
    <w:rsid w:val="00893BF0"/>
    <w:rsid w:val="00895CEC"/>
    <w:rsid w:val="00897B80"/>
    <w:rsid w:val="008A1590"/>
    <w:rsid w:val="008A19A8"/>
    <w:rsid w:val="008A2334"/>
    <w:rsid w:val="008A44E5"/>
    <w:rsid w:val="008A5FE6"/>
    <w:rsid w:val="008A7B88"/>
    <w:rsid w:val="008A7CF1"/>
    <w:rsid w:val="008A7E1C"/>
    <w:rsid w:val="008B01BC"/>
    <w:rsid w:val="008B0E81"/>
    <w:rsid w:val="008B5BA8"/>
    <w:rsid w:val="008B5DDF"/>
    <w:rsid w:val="008B6CD9"/>
    <w:rsid w:val="008B76E0"/>
    <w:rsid w:val="008C14CD"/>
    <w:rsid w:val="008C5360"/>
    <w:rsid w:val="008C585B"/>
    <w:rsid w:val="008C6099"/>
    <w:rsid w:val="008C6662"/>
    <w:rsid w:val="008C68A7"/>
    <w:rsid w:val="008C6FE4"/>
    <w:rsid w:val="008D18CE"/>
    <w:rsid w:val="008D1B60"/>
    <w:rsid w:val="008D297E"/>
    <w:rsid w:val="008D3E1D"/>
    <w:rsid w:val="008D4C26"/>
    <w:rsid w:val="008D6C8F"/>
    <w:rsid w:val="008D6D12"/>
    <w:rsid w:val="008D7267"/>
    <w:rsid w:val="008D7A1F"/>
    <w:rsid w:val="008E3E60"/>
    <w:rsid w:val="008E6AA6"/>
    <w:rsid w:val="008E6EFC"/>
    <w:rsid w:val="008E7A30"/>
    <w:rsid w:val="008F0CBC"/>
    <w:rsid w:val="008F22DD"/>
    <w:rsid w:val="008F2D8B"/>
    <w:rsid w:val="008F2E78"/>
    <w:rsid w:val="008F3534"/>
    <w:rsid w:val="008F377C"/>
    <w:rsid w:val="008F4481"/>
    <w:rsid w:val="008F4601"/>
    <w:rsid w:val="008F66B3"/>
    <w:rsid w:val="008F738F"/>
    <w:rsid w:val="008F7FA1"/>
    <w:rsid w:val="009019E2"/>
    <w:rsid w:val="00904C9D"/>
    <w:rsid w:val="00905882"/>
    <w:rsid w:val="00907202"/>
    <w:rsid w:val="009104E9"/>
    <w:rsid w:val="00910C52"/>
    <w:rsid w:val="00912A92"/>
    <w:rsid w:val="0091312A"/>
    <w:rsid w:val="009134A5"/>
    <w:rsid w:val="00915809"/>
    <w:rsid w:val="009159D7"/>
    <w:rsid w:val="0091784E"/>
    <w:rsid w:val="00920156"/>
    <w:rsid w:val="00920160"/>
    <w:rsid w:val="00920442"/>
    <w:rsid w:val="00922472"/>
    <w:rsid w:val="00925FA1"/>
    <w:rsid w:val="00926303"/>
    <w:rsid w:val="009265CE"/>
    <w:rsid w:val="009278C1"/>
    <w:rsid w:val="0093046B"/>
    <w:rsid w:val="009315B1"/>
    <w:rsid w:val="00931DDE"/>
    <w:rsid w:val="00933BF5"/>
    <w:rsid w:val="0093529D"/>
    <w:rsid w:val="009355A7"/>
    <w:rsid w:val="0095051C"/>
    <w:rsid w:val="009507DA"/>
    <w:rsid w:val="00951CDF"/>
    <w:rsid w:val="00952B4B"/>
    <w:rsid w:val="00952B65"/>
    <w:rsid w:val="00952E3F"/>
    <w:rsid w:val="00954DA3"/>
    <w:rsid w:val="009552A1"/>
    <w:rsid w:val="0095576A"/>
    <w:rsid w:val="00955D9F"/>
    <w:rsid w:val="00960098"/>
    <w:rsid w:val="00961E86"/>
    <w:rsid w:val="00962B37"/>
    <w:rsid w:val="00963BB6"/>
    <w:rsid w:val="00964063"/>
    <w:rsid w:val="00964A11"/>
    <w:rsid w:val="00966BBA"/>
    <w:rsid w:val="00971042"/>
    <w:rsid w:val="009747A6"/>
    <w:rsid w:val="0097581C"/>
    <w:rsid w:val="00976792"/>
    <w:rsid w:val="0097741C"/>
    <w:rsid w:val="00980A00"/>
    <w:rsid w:val="009858C9"/>
    <w:rsid w:val="00986C2A"/>
    <w:rsid w:val="00987B3B"/>
    <w:rsid w:val="00990D10"/>
    <w:rsid w:val="00990F14"/>
    <w:rsid w:val="00991F12"/>
    <w:rsid w:val="0099382F"/>
    <w:rsid w:val="00993CC3"/>
    <w:rsid w:val="00994CD8"/>
    <w:rsid w:val="009955AB"/>
    <w:rsid w:val="009957C1"/>
    <w:rsid w:val="009A2DE4"/>
    <w:rsid w:val="009A5504"/>
    <w:rsid w:val="009A5C09"/>
    <w:rsid w:val="009A680F"/>
    <w:rsid w:val="009A6E25"/>
    <w:rsid w:val="009A6E2B"/>
    <w:rsid w:val="009B1B3D"/>
    <w:rsid w:val="009B24DA"/>
    <w:rsid w:val="009B4510"/>
    <w:rsid w:val="009B4667"/>
    <w:rsid w:val="009B49F7"/>
    <w:rsid w:val="009B4C5F"/>
    <w:rsid w:val="009B5069"/>
    <w:rsid w:val="009B5B1F"/>
    <w:rsid w:val="009B64AA"/>
    <w:rsid w:val="009B6B68"/>
    <w:rsid w:val="009C09BC"/>
    <w:rsid w:val="009C1C73"/>
    <w:rsid w:val="009C29ED"/>
    <w:rsid w:val="009C2F01"/>
    <w:rsid w:val="009C398F"/>
    <w:rsid w:val="009C3EE7"/>
    <w:rsid w:val="009C5EF8"/>
    <w:rsid w:val="009C6414"/>
    <w:rsid w:val="009C6950"/>
    <w:rsid w:val="009C727F"/>
    <w:rsid w:val="009C7839"/>
    <w:rsid w:val="009D0B31"/>
    <w:rsid w:val="009D0CE9"/>
    <w:rsid w:val="009D1656"/>
    <w:rsid w:val="009D3AEC"/>
    <w:rsid w:val="009D4CE5"/>
    <w:rsid w:val="009D53BC"/>
    <w:rsid w:val="009D5704"/>
    <w:rsid w:val="009D6061"/>
    <w:rsid w:val="009D7123"/>
    <w:rsid w:val="009D72BB"/>
    <w:rsid w:val="009D7535"/>
    <w:rsid w:val="009E0EF9"/>
    <w:rsid w:val="009E1DCF"/>
    <w:rsid w:val="009E318E"/>
    <w:rsid w:val="009E4068"/>
    <w:rsid w:val="009E73C1"/>
    <w:rsid w:val="009E7914"/>
    <w:rsid w:val="009E7BE5"/>
    <w:rsid w:val="009E7CBE"/>
    <w:rsid w:val="009F0FC3"/>
    <w:rsid w:val="009F1F37"/>
    <w:rsid w:val="009F2C47"/>
    <w:rsid w:val="009F5AE7"/>
    <w:rsid w:val="009F6E93"/>
    <w:rsid w:val="00A01C90"/>
    <w:rsid w:val="00A04454"/>
    <w:rsid w:val="00A044D0"/>
    <w:rsid w:val="00A04BDD"/>
    <w:rsid w:val="00A057FD"/>
    <w:rsid w:val="00A05BEC"/>
    <w:rsid w:val="00A0695F"/>
    <w:rsid w:val="00A07AE6"/>
    <w:rsid w:val="00A14880"/>
    <w:rsid w:val="00A15729"/>
    <w:rsid w:val="00A1592C"/>
    <w:rsid w:val="00A1747B"/>
    <w:rsid w:val="00A17D3E"/>
    <w:rsid w:val="00A20699"/>
    <w:rsid w:val="00A21085"/>
    <w:rsid w:val="00A2184F"/>
    <w:rsid w:val="00A25C34"/>
    <w:rsid w:val="00A2687E"/>
    <w:rsid w:val="00A275CF"/>
    <w:rsid w:val="00A30C47"/>
    <w:rsid w:val="00A344A4"/>
    <w:rsid w:val="00A345A5"/>
    <w:rsid w:val="00A366D9"/>
    <w:rsid w:val="00A371BD"/>
    <w:rsid w:val="00A37D01"/>
    <w:rsid w:val="00A37DE5"/>
    <w:rsid w:val="00A37E7E"/>
    <w:rsid w:val="00A40106"/>
    <w:rsid w:val="00A4029C"/>
    <w:rsid w:val="00A40F4D"/>
    <w:rsid w:val="00A43C78"/>
    <w:rsid w:val="00A44F2E"/>
    <w:rsid w:val="00A456E5"/>
    <w:rsid w:val="00A47555"/>
    <w:rsid w:val="00A51A04"/>
    <w:rsid w:val="00A5377C"/>
    <w:rsid w:val="00A5584F"/>
    <w:rsid w:val="00A560BF"/>
    <w:rsid w:val="00A561B9"/>
    <w:rsid w:val="00A57933"/>
    <w:rsid w:val="00A6351E"/>
    <w:rsid w:val="00A648C6"/>
    <w:rsid w:val="00A6649A"/>
    <w:rsid w:val="00A6657B"/>
    <w:rsid w:val="00A66B81"/>
    <w:rsid w:val="00A6753D"/>
    <w:rsid w:val="00A700A9"/>
    <w:rsid w:val="00A704C3"/>
    <w:rsid w:val="00A7087B"/>
    <w:rsid w:val="00A71CDE"/>
    <w:rsid w:val="00A7289D"/>
    <w:rsid w:val="00A77368"/>
    <w:rsid w:val="00A812AB"/>
    <w:rsid w:val="00A814D9"/>
    <w:rsid w:val="00A8359F"/>
    <w:rsid w:val="00A84424"/>
    <w:rsid w:val="00A85769"/>
    <w:rsid w:val="00A866A1"/>
    <w:rsid w:val="00A9033E"/>
    <w:rsid w:val="00A908AD"/>
    <w:rsid w:val="00A91047"/>
    <w:rsid w:val="00A91EA2"/>
    <w:rsid w:val="00A93DBA"/>
    <w:rsid w:val="00A95475"/>
    <w:rsid w:val="00A95A54"/>
    <w:rsid w:val="00A96296"/>
    <w:rsid w:val="00A9660C"/>
    <w:rsid w:val="00A9681B"/>
    <w:rsid w:val="00A96C44"/>
    <w:rsid w:val="00AA306E"/>
    <w:rsid w:val="00AA5084"/>
    <w:rsid w:val="00AA6752"/>
    <w:rsid w:val="00AA7025"/>
    <w:rsid w:val="00AA7410"/>
    <w:rsid w:val="00AB2058"/>
    <w:rsid w:val="00AB2A46"/>
    <w:rsid w:val="00AC0EAD"/>
    <w:rsid w:val="00AC233E"/>
    <w:rsid w:val="00AC4288"/>
    <w:rsid w:val="00AC438F"/>
    <w:rsid w:val="00AC4AE1"/>
    <w:rsid w:val="00AC4E74"/>
    <w:rsid w:val="00AC6F9F"/>
    <w:rsid w:val="00AC7688"/>
    <w:rsid w:val="00AD0D43"/>
    <w:rsid w:val="00AD1D77"/>
    <w:rsid w:val="00AD3778"/>
    <w:rsid w:val="00AD3991"/>
    <w:rsid w:val="00AD3ADD"/>
    <w:rsid w:val="00AD3F4C"/>
    <w:rsid w:val="00AD416F"/>
    <w:rsid w:val="00AD4EBE"/>
    <w:rsid w:val="00AE075C"/>
    <w:rsid w:val="00AE0966"/>
    <w:rsid w:val="00AE14C3"/>
    <w:rsid w:val="00AE2070"/>
    <w:rsid w:val="00AE264F"/>
    <w:rsid w:val="00AE2DDD"/>
    <w:rsid w:val="00AE3445"/>
    <w:rsid w:val="00AE5BEB"/>
    <w:rsid w:val="00AE64E7"/>
    <w:rsid w:val="00AE7DE7"/>
    <w:rsid w:val="00AF0778"/>
    <w:rsid w:val="00AF0E4E"/>
    <w:rsid w:val="00AF187D"/>
    <w:rsid w:val="00AF5211"/>
    <w:rsid w:val="00AF52C4"/>
    <w:rsid w:val="00AF605A"/>
    <w:rsid w:val="00AF6197"/>
    <w:rsid w:val="00B002E1"/>
    <w:rsid w:val="00B017B0"/>
    <w:rsid w:val="00B03BC9"/>
    <w:rsid w:val="00B04033"/>
    <w:rsid w:val="00B05385"/>
    <w:rsid w:val="00B06E0A"/>
    <w:rsid w:val="00B11BAE"/>
    <w:rsid w:val="00B124E8"/>
    <w:rsid w:val="00B12C9C"/>
    <w:rsid w:val="00B12EED"/>
    <w:rsid w:val="00B14500"/>
    <w:rsid w:val="00B145B4"/>
    <w:rsid w:val="00B14C81"/>
    <w:rsid w:val="00B16E00"/>
    <w:rsid w:val="00B207EB"/>
    <w:rsid w:val="00B24E23"/>
    <w:rsid w:val="00B24EC6"/>
    <w:rsid w:val="00B2525D"/>
    <w:rsid w:val="00B30FFD"/>
    <w:rsid w:val="00B3347B"/>
    <w:rsid w:val="00B35869"/>
    <w:rsid w:val="00B36415"/>
    <w:rsid w:val="00B4118B"/>
    <w:rsid w:val="00B428AF"/>
    <w:rsid w:val="00B44400"/>
    <w:rsid w:val="00B44878"/>
    <w:rsid w:val="00B45F70"/>
    <w:rsid w:val="00B46566"/>
    <w:rsid w:val="00B4764A"/>
    <w:rsid w:val="00B47EBA"/>
    <w:rsid w:val="00B504C9"/>
    <w:rsid w:val="00B50E28"/>
    <w:rsid w:val="00B551CD"/>
    <w:rsid w:val="00B55260"/>
    <w:rsid w:val="00B55A60"/>
    <w:rsid w:val="00B5624A"/>
    <w:rsid w:val="00B562FE"/>
    <w:rsid w:val="00B56334"/>
    <w:rsid w:val="00B60D9D"/>
    <w:rsid w:val="00B62072"/>
    <w:rsid w:val="00B65BEC"/>
    <w:rsid w:val="00B669AE"/>
    <w:rsid w:val="00B66FE3"/>
    <w:rsid w:val="00B67F82"/>
    <w:rsid w:val="00B72598"/>
    <w:rsid w:val="00B72EBF"/>
    <w:rsid w:val="00B73BC1"/>
    <w:rsid w:val="00B73FA4"/>
    <w:rsid w:val="00B758F8"/>
    <w:rsid w:val="00B77251"/>
    <w:rsid w:val="00B8100E"/>
    <w:rsid w:val="00B8157E"/>
    <w:rsid w:val="00B843B6"/>
    <w:rsid w:val="00B8712B"/>
    <w:rsid w:val="00B875A7"/>
    <w:rsid w:val="00B912A2"/>
    <w:rsid w:val="00B915CC"/>
    <w:rsid w:val="00B97323"/>
    <w:rsid w:val="00B97586"/>
    <w:rsid w:val="00BA1ED9"/>
    <w:rsid w:val="00BA21B5"/>
    <w:rsid w:val="00BA28A2"/>
    <w:rsid w:val="00BA5265"/>
    <w:rsid w:val="00BA564D"/>
    <w:rsid w:val="00BA69CF"/>
    <w:rsid w:val="00BA6A10"/>
    <w:rsid w:val="00BB0E71"/>
    <w:rsid w:val="00BB2FEB"/>
    <w:rsid w:val="00BB5E21"/>
    <w:rsid w:val="00BB600F"/>
    <w:rsid w:val="00BC127A"/>
    <w:rsid w:val="00BC1924"/>
    <w:rsid w:val="00BC2E30"/>
    <w:rsid w:val="00BC3FD8"/>
    <w:rsid w:val="00BC47F0"/>
    <w:rsid w:val="00BC4A1E"/>
    <w:rsid w:val="00BC5BD9"/>
    <w:rsid w:val="00BC61A8"/>
    <w:rsid w:val="00BD18BC"/>
    <w:rsid w:val="00BD7183"/>
    <w:rsid w:val="00BD7230"/>
    <w:rsid w:val="00BD78D9"/>
    <w:rsid w:val="00BE05C6"/>
    <w:rsid w:val="00BE0E68"/>
    <w:rsid w:val="00BE1EE0"/>
    <w:rsid w:val="00BE2246"/>
    <w:rsid w:val="00BE5C3D"/>
    <w:rsid w:val="00BE7703"/>
    <w:rsid w:val="00BF05D6"/>
    <w:rsid w:val="00BF0D24"/>
    <w:rsid w:val="00BF171A"/>
    <w:rsid w:val="00BF1911"/>
    <w:rsid w:val="00BF20C6"/>
    <w:rsid w:val="00BF2451"/>
    <w:rsid w:val="00BF4C6A"/>
    <w:rsid w:val="00BF4DCB"/>
    <w:rsid w:val="00BF4F16"/>
    <w:rsid w:val="00BF5F16"/>
    <w:rsid w:val="00C0096E"/>
    <w:rsid w:val="00C01FCB"/>
    <w:rsid w:val="00C022E4"/>
    <w:rsid w:val="00C02A11"/>
    <w:rsid w:val="00C03613"/>
    <w:rsid w:val="00C04750"/>
    <w:rsid w:val="00C05BC5"/>
    <w:rsid w:val="00C06ED0"/>
    <w:rsid w:val="00C0714D"/>
    <w:rsid w:val="00C073AA"/>
    <w:rsid w:val="00C0752E"/>
    <w:rsid w:val="00C10CE1"/>
    <w:rsid w:val="00C114F0"/>
    <w:rsid w:val="00C116D7"/>
    <w:rsid w:val="00C11C58"/>
    <w:rsid w:val="00C138F3"/>
    <w:rsid w:val="00C141E4"/>
    <w:rsid w:val="00C16520"/>
    <w:rsid w:val="00C16CEC"/>
    <w:rsid w:val="00C17886"/>
    <w:rsid w:val="00C2066D"/>
    <w:rsid w:val="00C20F81"/>
    <w:rsid w:val="00C23977"/>
    <w:rsid w:val="00C23CD5"/>
    <w:rsid w:val="00C24386"/>
    <w:rsid w:val="00C2547B"/>
    <w:rsid w:val="00C26A8B"/>
    <w:rsid w:val="00C30ABA"/>
    <w:rsid w:val="00C32806"/>
    <w:rsid w:val="00C33A08"/>
    <w:rsid w:val="00C3420E"/>
    <w:rsid w:val="00C34492"/>
    <w:rsid w:val="00C34728"/>
    <w:rsid w:val="00C3759D"/>
    <w:rsid w:val="00C41895"/>
    <w:rsid w:val="00C428BA"/>
    <w:rsid w:val="00C43DBF"/>
    <w:rsid w:val="00C444EE"/>
    <w:rsid w:val="00C46EAA"/>
    <w:rsid w:val="00C50CE3"/>
    <w:rsid w:val="00C523B7"/>
    <w:rsid w:val="00C54D41"/>
    <w:rsid w:val="00C55A41"/>
    <w:rsid w:val="00C55C16"/>
    <w:rsid w:val="00C56572"/>
    <w:rsid w:val="00C57047"/>
    <w:rsid w:val="00C57987"/>
    <w:rsid w:val="00C57A21"/>
    <w:rsid w:val="00C626E6"/>
    <w:rsid w:val="00C628AD"/>
    <w:rsid w:val="00C63523"/>
    <w:rsid w:val="00C6370D"/>
    <w:rsid w:val="00C66121"/>
    <w:rsid w:val="00C70321"/>
    <w:rsid w:val="00C70FD6"/>
    <w:rsid w:val="00C722D6"/>
    <w:rsid w:val="00C7256A"/>
    <w:rsid w:val="00C7424C"/>
    <w:rsid w:val="00C74CF0"/>
    <w:rsid w:val="00C757F6"/>
    <w:rsid w:val="00C824FE"/>
    <w:rsid w:val="00C85DBD"/>
    <w:rsid w:val="00C865FA"/>
    <w:rsid w:val="00C870EE"/>
    <w:rsid w:val="00C91C50"/>
    <w:rsid w:val="00C93ABF"/>
    <w:rsid w:val="00C93AF5"/>
    <w:rsid w:val="00C93C42"/>
    <w:rsid w:val="00C93E75"/>
    <w:rsid w:val="00C94E23"/>
    <w:rsid w:val="00C95790"/>
    <w:rsid w:val="00C97047"/>
    <w:rsid w:val="00CA1213"/>
    <w:rsid w:val="00CA133E"/>
    <w:rsid w:val="00CA226B"/>
    <w:rsid w:val="00CA3B09"/>
    <w:rsid w:val="00CA4910"/>
    <w:rsid w:val="00CA547C"/>
    <w:rsid w:val="00CA5F01"/>
    <w:rsid w:val="00CA748A"/>
    <w:rsid w:val="00CB03F1"/>
    <w:rsid w:val="00CB1900"/>
    <w:rsid w:val="00CB1FFE"/>
    <w:rsid w:val="00CB2068"/>
    <w:rsid w:val="00CB5241"/>
    <w:rsid w:val="00CC13F1"/>
    <w:rsid w:val="00CC1923"/>
    <w:rsid w:val="00CC375C"/>
    <w:rsid w:val="00CC5F11"/>
    <w:rsid w:val="00CC63A0"/>
    <w:rsid w:val="00CC699E"/>
    <w:rsid w:val="00CD0CE5"/>
    <w:rsid w:val="00CD2A6F"/>
    <w:rsid w:val="00CD36EF"/>
    <w:rsid w:val="00CD41E9"/>
    <w:rsid w:val="00CD57B8"/>
    <w:rsid w:val="00CD6C23"/>
    <w:rsid w:val="00CD6E8E"/>
    <w:rsid w:val="00CE0EB3"/>
    <w:rsid w:val="00CE1D94"/>
    <w:rsid w:val="00CE2D41"/>
    <w:rsid w:val="00CE3549"/>
    <w:rsid w:val="00CE4541"/>
    <w:rsid w:val="00CE5EE5"/>
    <w:rsid w:val="00CE64B4"/>
    <w:rsid w:val="00CE6E5A"/>
    <w:rsid w:val="00CF35C1"/>
    <w:rsid w:val="00CF3A68"/>
    <w:rsid w:val="00CF3DAB"/>
    <w:rsid w:val="00CF5166"/>
    <w:rsid w:val="00CF6450"/>
    <w:rsid w:val="00CF76A9"/>
    <w:rsid w:val="00D003C0"/>
    <w:rsid w:val="00D02317"/>
    <w:rsid w:val="00D02680"/>
    <w:rsid w:val="00D02C50"/>
    <w:rsid w:val="00D058E1"/>
    <w:rsid w:val="00D069D7"/>
    <w:rsid w:val="00D06BBC"/>
    <w:rsid w:val="00D108E0"/>
    <w:rsid w:val="00D113C6"/>
    <w:rsid w:val="00D12017"/>
    <w:rsid w:val="00D12BF3"/>
    <w:rsid w:val="00D1352A"/>
    <w:rsid w:val="00D168ED"/>
    <w:rsid w:val="00D1713A"/>
    <w:rsid w:val="00D17265"/>
    <w:rsid w:val="00D219E5"/>
    <w:rsid w:val="00D228F5"/>
    <w:rsid w:val="00D22FE2"/>
    <w:rsid w:val="00D2382B"/>
    <w:rsid w:val="00D240F9"/>
    <w:rsid w:val="00D25DC0"/>
    <w:rsid w:val="00D26A3A"/>
    <w:rsid w:val="00D26B8F"/>
    <w:rsid w:val="00D306B4"/>
    <w:rsid w:val="00D314BF"/>
    <w:rsid w:val="00D31716"/>
    <w:rsid w:val="00D31D62"/>
    <w:rsid w:val="00D31FFB"/>
    <w:rsid w:val="00D33329"/>
    <w:rsid w:val="00D34AA5"/>
    <w:rsid w:val="00D353B2"/>
    <w:rsid w:val="00D356CC"/>
    <w:rsid w:val="00D35BCF"/>
    <w:rsid w:val="00D35DD4"/>
    <w:rsid w:val="00D37B83"/>
    <w:rsid w:val="00D37C55"/>
    <w:rsid w:val="00D46703"/>
    <w:rsid w:val="00D475D5"/>
    <w:rsid w:val="00D54021"/>
    <w:rsid w:val="00D55A82"/>
    <w:rsid w:val="00D564DA"/>
    <w:rsid w:val="00D575B3"/>
    <w:rsid w:val="00D6069F"/>
    <w:rsid w:val="00D6170A"/>
    <w:rsid w:val="00D61F1A"/>
    <w:rsid w:val="00D662AB"/>
    <w:rsid w:val="00D70159"/>
    <w:rsid w:val="00D70C0B"/>
    <w:rsid w:val="00D71EB4"/>
    <w:rsid w:val="00D728DA"/>
    <w:rsid w:val="00D735BA"/>
    <w:rsid w:val="00D75BE2"/>
    <w:rsid w:val="00D75E1B"/>
    <w:rsid w:val="00D75E50"/>
    <w:rsid w:val="00D77751"/>
    <w:rsid w:val="00D82EFF"/>
    <w:rsid w:val="00D83F34"/>
    <w:rsid w:val="00D85A4C"/>
    <w:rsid w:val="00D87706"/>
    <w:rsid w:val="00D90D9A"/>
    <w:rsid w:val="00D9541D"/>
    <w:rsid w:val="00D96150"/>
    <w:rsid w:val="00D97BA1"/>
    <w:rsid w:val="00DA2E71"/>
    <w:rsid w:val="00DA2FF4"/>
    <w:rsid w:val="00DA6428"/>
    <w:rsid w:val="00DA6BFD"/>
    <w:rsid w:val="00DA728B"/>
    <w:rsid w:val="00DA7415"/>
    <w:rsid w:val="00DA7599"/>
    <w:rsid w:val="00DB1707"/>
    <w:rsid w:val="00DB1773"/>
    <w:rsid w:val="00DB1C4E"/>
    <w:rsid w:val="00DB54C5"/>
    <w:rsid w:val="00DC3950"/>
    <w:rsid w:val="00DC4009"/>
    <w:rsid w:val="00DC5768"/>
    <w:rsid w:val="00DC70F0"/>
    <w:rsid w:val="00DC7F03"/>
    <w:rsid w:val="00DD1CA3"/>
    <w:rsid w:val="00DD2EF7"/>
    <w:rsid w:val="00DD5BC4"/>
    <w:rsid w:val="00DE0BDB"/>
    <w:rsid w:val="00DE22F1"/>
    <w:rsid w:val="00DE3C6D"/>
    <w:rsid w:val="00DE5C48"/>
    <w:rsid w:val="00DE7E26"/>
    <w:rsid w:val="00DF15E7"/>
    <w:rsid w:val="00DF1D00"/>
    <w:rsid w:val="00DF2478"/>
    <w:rsid w:val="00DF3420"/>
    <w:rsid w:val="00DF364B"/>
    <w:rsid w:val="00DF496D"/>
    <w:rsid w:val="00DF50F1"/>
    <w:rsid w:val="00DF7B54"/>
    <w:rsid w:val="00E00C35"/>
    <w:rsid w:val="00E018C8"/>
    <w:rsid w:val="00E043CE"/>
    <w:rsid w:val="00E04E37"/>
    <w:rsid w:val="00E052AB"/>
    <w:rsid w:val="00E05421"/>
    <w:rsid w:val="00E055C3"/>
    <w:rsid w:val="00E0737E"/>
    <w:rsid w:val="00E07C2E"/>
    <w:rsid w:val="00E11062"/>
    <w:rsid w:val="00E11996"/>
    <w:rsid w:val="00E12D1C"/>
    <w:rsid w:val="00E13185"/>
    <w:rsid w:val="00E1369C"/>
    <w:rsid w:val="00E1461C"/>
    <w:rsid w:val="00E15180"/>
    <w:rsid w:val="00E16400"/>
    <w:rsid w:val="00E171C1"/>
    <w:rsid w:val="00E20017"/>
    <w:rsid w:val="00E222AC"/>
    <w:rsid w:val="00E22B3C"/>
    <w:rsid w:val="00E23C14"/>
    <w:rsid w:val="00E244AD"/>
    <w:rsid w:val="00E27F45"/>
    <w:rsid w:val="00E32318"/>
    <w:rsid w:val="00E36D25"/>
    <w:rsid w:val="00E43A28"/>
    <w:rsid w:val="00E46361"/>
    <w:rsid w:val="00E516C9"/>
    <w:rsid w:val="00E52373"/>
    <w:rsid w:val="00E549CC"/>
    <w:rsid w:val="00E54ED4"/>
    <w:rsid w:val="00E55756"/>
    <w:rsid w:val="00E574C0"/>
    <w:rsid w:val="00E57711"/>
    <w:rsid w:val="00E5775F"/>
    <w:rsid w:val="00E600C7"/>
    <w:rsid w:val="00E638A6"/>
    <w:rsid w:val="00E63A35"/>
    <w:rsid w:val="00E63CC4"/>
    <w:rsid w:val="00E65DBB"/>
    <w:rsid w:val="00E66686"/>
    <w:rsid w:val="00E66C64"/>
    <w:rsid w:val="00E73D04"/>
    <w:rsid w:val="00E75A84"/>
    <w:rsid w:val="00E83841"/>
    <w:rsid w:val="00E85621"/>
    <w:rsid w:val="00E866B4"/>
    <w:rsid w:val="00E87D9F"/>
    <w:rsid w:val="00E91613"/>
    <w:rsid w:val="00E933B0"/>
    <w:rsid w:val="00E95217"/>
    <w:rsid w:val="00E979A9"/>
    <w:rsid w:val="00EA02CF"/>
    <w:rsid w:val="00EA112E"/>
    <w:rsid w:val="00EA37AA"/>
    <w:rsid w:val="00EA3D47"/>
    <w:rsid w:val="00EA3FDE"/>
    <w:rsid w:val="00EA6B76"/>
    <w:rsid w:val="00EA7313"/>
    <w:rsid w:val="00EA7BEC"/>
    <w:rsid w:val="00EB04AF"/>
    <w:rsid w:val="00EB0925"/>
    <w:rsid w:val="00EB2A49"/>
    <w:rsid w:val="00EB2B47"/>
    <w:rsid w:val="00EB35B1"/>
    <w:rsid w:val="00EB6927"/>
    <w:rsid w:val="00EC0476"/>
    <w:rsid w:val="00EC0BAA"/>
    <w:rsid w:val="00EC62E4"/>
    <w:rsid w:val="00ED078F"/>
    <w:rsid w:val="00ED283B"/>
    <w:rsid w:val="00ED5C72"/>
    <w:rsid w:val="00ED647B"/>
    <w:rsid w:val="00ED7067"/>
    <w:rsid w:val="00ED78A6"/>
    <w:rsid w:val="00EE07AF"/>
    <w:rsid w:val="00EE09EE"/>
    <w:rsid w:val="00EE1097"/>
    <w:rsid w:val="00EE199A"/>
    <w:rsid w:val="00EE203D"/>
    <w:rsid w:val="00EE23CF"/>
    <w:rsid w:val="00EE296C"/>
    <w:rsid w:val="00EE2BAE"/>
    <w:rsid w:val="00EE384C"/>
    <w:rsid w:val="00EE3D86"/>
    <w:rsid w:val="00EE4146"/>
    <w:rsid w:val="00EE5448"/>
    <w:rsid w:val="00EE5A3A"/>
    <w:rsid w:val="00EE5E8C"/>
    <w:rsid w:val="00EE5FDE"/>
    <w:rsid w:val="00EE75CA"/>
    <w:rsid w:val="00EE7717"/>
    <w:rsid w:val="00EF008E"/>
    <w:rsid w:val="00EF0824"/>
    <w:rsid w:val="00EF28F9"/>
    <w:rsid w:val="00EF3899"/>
    <w:rsid w:val="00EF4496"/>
    <w:rsid w:val="00EF7FDE"/>
    <w:rsid w:val="00F00360"/>
    <w:rsid w:val="00F01E0E"/>
    <w:rsid w:val="00F04E5F"/>
    <w:rsid w:val="00F04F20"/>
    <w:rsid w:val="00F074B7"/>
    <w:rsid w:val="00F07B0F"/>
    <w:rsid w:val="00F10521"/>
    <w:rsid w:val="00F11065"/>
    <w:rsid w:val="00F11BFF"/>
    <w:rsid w:val="00F1390F"/>
    <w:rsid w:val="00F13E78"/>
    <w:rsid w:val="00F140E9"/>
    <w:rsid w:val="00F151FE"/>
    <w:rsid w:val="00F15E6F"/>
    <w:rsid w:val="00F17401"/>
    <w:rsid w:val="00F205EC"/>
    <w:rsid w:val="00F21F66"/>
    <w:rsid w:val="00F3033D"/>
    <w:rsid w:val="00F3220E"/>
    <w:rsid w:val="00F36CA2"/>
    <w:rsid w:val="00F414EE"/>
    <w:rsid w:val="00F47D5F"/>
    <w:rsid w:val="00F533ED"/>
    <w:rsid w:val="00F5362A"/>
    <w:rsid w:val="00F545DF"/>
    <w:rsid w:val="00F57718"/>
    <w:rsid w:val="00F60912"/>
    <w:rsid w:val="00F60F0A"/>
    <w:rsid w:val="00F63E32"/>
    <w:rsid w:val="00F641E7"/>
    <w:rsid w:val="00F64532"/>
    <w:rsid w:val="00F6710C"/>
    <w:rsid w:val="00F7008D"/>
    <w:rsid w:val="00F744BE"/>
    <w:rsid w:val="00F74541"/>
    <w:rsid w:val="00F7487E"/>
    <w:rsid w:val="00F74DF2"/>
    <w:rsid w:val="00F75074"/>
    <w:rsid w:val="00F807C6"/>
    <w:rsid w:val="00F8485F"/>
    <w:rsid w:val="00F85422"/>
    <w:rsid w:val="00F87478"/>
    <w:rsid w:val="00F90956"/>
    <w:rsid w:val="00F91443"/>
    <w:rsid w:val="00F94353"/>
    <w:rsid w:val="00F94445"/>
    <w:rsid w:val="00F96AB1"/>
    <w:rsid w:val="00F97012"/>
    <w:rsid w:val="00FA04F9"/>
    <w:rsid w:val="00FA1127"/>
    <w:rsid w:val="00FA4803"/>
    <w:rsid w:val="00FA4C1B"/>
    <w:rsid w:val="00FA57BD"/>
    <w:rsid w:val="00FB0519"/>
    <w:rsid w:val="00FB2850"/>
    <w:rsid w:val="00FB2BF7"/>
    <w:rsid w:val="00FB2E35"/>
    <w:rsid w:val="00FB2EFF"/>
    <w:rsid w:val="00FB33AA"/>
    <w:rsid w:val="00FB4F13"/>
    <w:rsid w:val="00FC12E7"/>
    <w:rsid w:val="00FC6751"/>
    <w:rsid w:val="00FD0207"/>
    <w:rsid w:val="00FD0380"/>
    <w:rsid w:val="00FD1E21"/>
    <w:rsid w:val="00FD356D"/>
    <w:rsid w:val="00FD3B37"/>
    <w:rsid w:val="00FD5652"/>
    <w:rsid w:val="00FE0B41"/>
    <w:rsid w:val="00FE0D61"/>
    <w:rsid w:val="00FE0ED1"/>
    <w:rsid w:val="00FE1A92"/>
    <w:rsid w:val="00FE2167"/>
    <w:rsid w:val="00FE3132"/>
    <w:rsid w:val="00FE3BAE"/>
    <w:rsid w:val="00FE6A55"/>
    <w:rsid w:val="00FE7373"/>
    <w:rsid w:val="00FF1349"/>
    <w:rsid w:val="00FF23A3"/>
    <w:rsid w:val="00FF42FA"/>
    <w:rsid w:val="00FF5E96"/>
    <w:rsid w:val="0799A335"/>
    <w:rsid w:val="08B0EE13"/>
    <w:rsid w:val="162F53A7"/>
    <w:rsid w:val="24B3A33D"/>
    <w:rsid w:val="266A9792"/>
    <w:rsid w:val="282C7509"/>
    <w:rsid w:val="2A6F7330"/>
    <w:rsid w:val="2DCAF5DF"/>
    <w:rsid w:val="32A30636"/>
    <w:rsid w:val="363586B4"/>
    <w:rsid w:val="3E747CF0"/>
    <w:rsid w:val="467786EB"/>
    <w:rsid w:val="4B40D84B"/>
    <w:rsid w:val="5072DEF8"/>
    <w:rsid w:val="561E6A97"/>
    <w:rsid w:val="5CE22CFE"/>
    <w:rsid w:val="6B9E3AD9"/>
    <w:rsid w:val="6F66E1E8"/>
    <w:rsid w:val="71C3A5D6"/>
    <w:rsid w:val="7E922EFE"/>
    <w:rsid w:val="7F13D981"/>
    <w:rsid w:val="7FA275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EACF1"/>
  <w15:chartTrackingRefBased/>
  <w15:docId w15:val="{EB749CC8-CC8B-47C1-97B8-9EC9531D6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EC2"/>
    <w:pPr>
      <w:spacing w:after="200" w:line="276" w:lineRule="auto"/>
    </w:pPr>
    <w:rPr>
      <w:rFonts w:ascii="Calibri" w:eastAsia="Calibri" w:hAnsi="Calibri" w:cs="Times New Roman"/>
      <w:lang w:val="es-CO"/>
    </w:rPr>
  </w:style>
  <w:style w:type="paragraph" w:styleId="Ttulo2">
    <w:name w:val="heading 2"/>
    <w:basedOn w:val="Normal"/>
    <w:next w:val="Normal"/>
    <w:link w:val="Ttulo2Car"/>
    <w:semiHidden/>
    <w:unhideWhenUsed/>
    <w:qFormat/>
    <w:rsid w:val="00925FA1"/>
    <w:pPr>
      <w:keepNext/>
      <w:spacing w:after="0" w:line="360" w:lineRule="auto"/>
      <w:jc w:val="both"/>
      <w:outlineLvl w:val="1"/>
    </w:pPr>
    <w:rPr>
      <w:rFonts w:ascii="Bookman Old Style" w:eastAsia="Times New Roman" w:hAnsi="Bookman Old Style"/>
      <w:b/>
      <w:sz w:val="24"/>
      <w:szCs w:val="24"/>
      <w:lang w:val="es-ES" w:eastAsia="es-ES"/>
    </w:rPr>
  </w:style>
  <w:style w:type="paragraph" w:styleId="Ttulo3">
    <w:name w:val="heading 3"/>
    <w:basedOn w:val="Normal"/>
    <w:next w:val="Normal"/>
    <w:link w:val="Ttulo3Car"/>
    <w:uiPriority w:val="9"/>
    <w:semiHidden/>
    <w:unhideWhenUsed/>
    <w:qFormat/>
    <w:rsid w:val="001A57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9E7CBE"/>
    <w:pPr>
      <w:ind w:left="720"/>
      <w:contextualSpacing/>
    </w:pPr>
  </w:style>
  <w:style w:type="paragraph" w:styleId="Encabezado">
    <w:name w:val="header"/>
    <w:basedOn w:val="Normal"/>
    <w:link w:val="EncabezadoCar"/>
    <w:uiPriority w:val="99"/>
    <w:unhideWhenUsed/>
    <w:rsid w:val="009E7C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7CBE"/>
    <w:rPr>
      <w:rFonts w:ascii="Calibri" w:eastAsia="Calibri" w:hAnsi="Calibri" w:cs="Times New Roman"/>
      <w:lang w:val="es-CO"/>
    </w:rPr>
  </w:style>
  <w:style w:type="paragraph" w:styleId="Textonotapie">
    <w:name w:val="footnote text"/>
    <w:aliases w:val="Ref. de nota al pie1,referencia nota al pie,Texto de nota al pie,Footnote symbol,Footnote,Appel note de bas de page,Ref. de nota al pie 2,Footnotes refss,Fago Fußnotenzeichen,Footnote number,BVI fnr,f,4_G,16 Point,Superscript 6 Point,Ref"/>
    <w:basedOn w:val="Normal"/>
    <w:link w:val="TextonotapieCar"/>
    <w:uiPriority w:val="99"/>
    <w:qFormat/>
    <w:rsid w:val="009E7CB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referencia nota al pie Car,Texto de nota al pie Car,Footnote symbol Car,Footnote Car,Appel note de bas de page Car,Ref. de nota al pie 2 Car,Footnotes refss Car,Fago Fußnotenzeichen Car,Footnote number Car"/>
    <w:basedOn w:val="Fuentedeprrafopredeter"/>
    <w:link w:val="Textonotapie"/>
    <w:uiPriority w:val="99"/>
    <w:qFormat/>
    <w:rsid w:val="009E7CBE"/>
    <w:rPr>
      <w:rFonts w:ascii="Times New Roman" w:eastAsia="Times New Roman" w:hAnsi="Times New Roman" w:cs="Times New Roman"/>
      <w:sz w:val="20"/>
      <w:szCs w:val="20"/>
      <w:lang w:eastAsia="es-ES"/>
    </w:rPr>
  </w:style>
  <w:style w:type="table" w:styleId="Tablaconcuadrcula">
    <w:name w:val="Table Grid"/>
    <w:basedOn w:val="Tablanormal"/>
    <w:uiPriority w:val="59"/>
    <w:rsid w:val="009E7CBE"/>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Texto nota al pie,Pie de Página,FC,Texto de nota al pi,Pie de P_gi,Footnote Reference Char3,Footnote Reference Char1 Char,FA Fu Car2 Car,Ref. de nota al pie2,Nota de pie,Pie de pagina,Ref. de nota al,Footno,Texto nota pie Car2"/>
    <w:basedOn w:val="Fuentedeprrafopredeter"/>
    <w:link w:val="4GChar"/>
    <w:unhideWhenUsed/>
    <w:qFormat/>
    <w:rsid w:val="009E7CBE"/>
    <w:rPr>
      <w:vertAlign w:val="superscript"/>
    </w:rPr>
  </w:style>
  <w:style w:type="character" w:styleId="Hipervnculo">
    <w:name w:val="Hyperlink"/>
    <w:basedOn w:val="Fuentedeprrafopredeter"/>
    <w:uiPriority w:val="99"/>
    <w:unhideWhenUsed/>
    <w:rsid w:val="009E7CBE"/>
    <w:rPr>
      <w:color w:val="0563C1" w:themeColor="hyperlink"/>
      <w:u w:val="single"/>
    </w:rPr>
  </w:style>
  <w:style w:type="paragraph" w:styleId="Piedepgina">
    <w:name w:val="footer"/>
    <w:basedOn w:val="Normal"/>
    <w:link w:val="PiedepginaCar"/>
    <w:uiPriority w:val="99"/>
    <w:unhideWhenUsed/>
    <w:rsid w:val="007F07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0742"/>
    <w:rPr>
      <w:rFonts w:ascii="Calibri" w:eastAsia="Calibri" w:hAnsi="Calibri" w:cs="Times New Roman"/>
      <w:lang w:val="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177422"/>
    <w:pPr>
      <w:spacing w:after="0" w:line="240" w:lineRule="auto"/>
      <w:jc w:val="both"/>
    </w:pPr>
    <w:rPr>
      <w:rFonts w:asciiTheme="minorHAnsi" w:eastAsiaTheme="minorHAnsi" w:hAnsiTheme="minorHAnsi" w:cstheme="minorBidi"/>
      <w:vertAlign w:val="superscript"/>
      <w:lang w:val="es-ES"/>
    </w:rPr>
  </w:style>
  <w:style w:type="paragraph" w:customStyle="1" w:styleId="Car">
    <w:name w:val="Car"/>
    <w:basedOn w:val="Normal"/>
    <w:rsid w:val="00FB2850"/>
    <w:pPr>
      <w:spacing w:after="160" w:line="240" w:lineRule="exact"/>
    </w:pPr>
    <w:rPr>
      <w:rFonts w:ascii="Times New Roman" w:eastAsia="Times New Roman" w:hAnsi="Times New Roman"/>
      <w:noProof/>
      <w:color w:val="000000"/>
      <w:sz w:val="20"/>
      <w:szCs w:val="20"/>
      <w:lang w:eastAsia="es-ES"/>
    </w:rPr>
  </w:style>
  <w:style w:type="paragraph" w:styleId="Textodeglobo">
    <w:name w:val="Balloon Text"/>
    <w:basedOn w:val="Normal"/>
    <w:link w:val="TextodegloboCar"/>
    <w:uiPriority w:val="99"/>
    <w:semiHidden/>
    <w:unhideWhenUsed/>
    <w:rsid w:val="002C59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59A3"/>
    <w:rPr>
      <w:rFonts w:ascii="Segoe UI" w:eastAsia="Calibri" w:hAnsi="Segoe UI" w:cs="Segoe UI"/>
      <w:sz w:val="18"/>
      <w:szCs w:val="18"/>
      <w:lang w:val="es-CO"/>
    </w:rPr>
  </w:style>
  <w:style w:type="paragraph" w:styleId="Ttulo">
    <w:name w:val="Title"/>
    <w:basedOn w:val="Normal"/>
    <w:link w:val="TtuloCar"/>
    <w:qFormat/>
    <w:rsid w:val="009C7839"/>
    <w:pPr>
      <w:overflowPunct w:val="0"/>
      <w:autoSpaceDE w:val="0"/>
      <w:autoSpaceDN w:val="0"/>
      <w:adjustRightInd w:val="0"/>
      <w:spacing w:after="0" w:line="360" w:lineRule="auto"/>
      <w:jc w:val="center"/>
      <w:textAlignment w:val="baseline"/>
    </w:pPr>
    <w:rPr>
      <w:rFonts w:ascii="Tahoma" w:eastAsia="Times New Roman" w:hAnsi="Tahoma" w:cs="Tahoma"/>
      <w:b/>
      <w:bCs/>
      <w:sz w:val="24"/>
      <w:szCs w:val="24"/>
      <w:lang w:val="es-ES_tradnl" w:eastAsia="es-ES"/>
    </w:rPr>
  </w:style>
  <w:style w:type="character" w:customStyle="1" w:styleId="TtuloCar">
    <w:name w:val="Título Car"/>
    <w:basedOn w:val="Fuentedeprrafopredeter"/>
    <w:link w:val="Ttulo"/>
    <w:rsid w:val="009C7839"/>
    <w:rPr>
      <w:rFonts w:ascii="Tahoma" w:eastAsia="Times New Roman" w:hAnsi="Tahoma" w:cs="Tahoma"/>
      <w:b/>
      <w:bCs/>
      <w:sz w:val="24"/>
      <w:szCs w:val="24"/>
      <w:lang w:val="es-ES_tradnl" w:eastAsia="es-ES"/>
    </w:rPr>
  </w:style>
  <w:style w:type="paragraph" w:styleId="NormalWeb">
    <w:name w:val="Normal (Web)"/>
    <w:basedOn w:val="Normal"/>
    <w:uiPriority w:val="99"/>
    <w:rsid w:val="00986C2A"/>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baj">
    <w:name w:val="b_aj"/>
    <w:basedOn w:val="Fuentedeprrafopredeter"/>
    <w:rsid w:val="00986C2A"/>
  </w:style>
  <w:style w:type="character" w:customStyle="1" w:styleId="iaj">
    <w:name w:val="i_aj"/>
    <w:basedOn w:val="Fuentedeprrafopredeter"/>
    <w:rsid w:val="00A560BF"/>
  </w:style>
  <w:style w:type="paragraph" w:customStyle="1" w:styleId="paragraph">
    <w:name w:val="paragraph"/>
    <w:basedOn w:val="Normal"/>
    <w:rsid w:val="005E4D4F"/>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basedOn w:val="Fuentedeprrafopredeter"/>
    <w:rsid w:val="005E4D4F"/>
  </w:style>
  <w:style w:type="character" w:customStyle="1" w:styleId="eop">
    <w:name w:val="eop"/>
    <w:basedOn w:val="Fuentedeprrafopredeter"/>
    <w:rsid w:val="005E4D4F"/>
  </w:style>
  <w:style w:type="character" w:customStyle="1" w:styleId="PrrafodelistaCar">
    <w:name w:val="Párrafo de lista Car"/>
    <w:link w:val="Prrafodelista"/>
    <w:uiPriority w:val="34"/>
    <w:locked/>
    <w:rsid w:val="00062A7D"/>
    <w:rPr>
      <w:rFonts w:ascii="Calibri" w:eastAsia="Calibri" w:hAnsi="Calibri" w:cs="Times New Roman"/>
      <w:lang w:val="es-CO"/>
    </w:rPr>
  </w:style>
  <w:style w:type="character" w:customStyle="1" w:styleId="Ttulo2Car">
    <w:name w:val="Título 2 Car"/>
    <w:basedOn w:val="Fuentedeprrafopredeter"/>
    <w:link w:val="Ttulo2"/>
    <w:semiHidden/>
    <w:rsid w:val="00925FA1"/>
    <w:rPr>
      <w:rFonts w:ascii="Bookman Old Style" w:eastAsia="Times New Roman" w:hAnsi="Bookman Old Style" w:cs="Times New Roman"/>
      <w:b/>
      <w:sz w:val="24"/>
      <w:szCs w:val="24"/>
      <w:lang w:eastAsia="es-ES"/>
    </w:rPr>
  </w:style>
  <w:style w:type="character" w:styleId="Textoennegrita">
    <w:name w:val="Strong"/>
    <w:basedOn w:val="Fuentedeprrafopredeter"/>
    <w:uiPriority w:val="22"/>
    <w:qFormat/>
    <w:rsid w:val="00095F91"/>
    <w:rPr>
      <w:b/>
      <w:bCs/>
    </w:rPr>
  </w:style>
  <w:style w:type="paragraph" w:customStyle="1" w:styleId="nospacing">
    <w:name w:val="nospacing"/>
    <w:basedOn w:val="Normal"/>
    <w:rsid w:val="00095F91"/>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Ttulo3Car">
    <w:name w:val="Título 3 Car"/>
    <w:basedOn w:val="Fuentedeprrafopredeter"/>
    <w:link w:val="Ttulo3"/>
    <w:uiPriority w:val="9"/>
    <w:semiHidden/>
    <w:rsid w:val="001A5771"/>
    <w:rPr>
      <w:rFonts w:asciiTheme="majorHAnsi" w:eastAsiaTheme="majorEastAsia" w:hAnsiTheme="majorHAnsi" w:cstheme="majorBidi"/>
      <w:color w:val="1F4D78" w:themeColor="accent1" w:themeShade="7F"/>
      <w:sz w:val="24"/>
      <w:szCs w:val="24"/>
      <w:lang w:val="es-CO"/>
    </w:rPr>
  </w:style>
  <w:style w:type="paragraph" w:styleId="Textoindependiente">
    <w:name w:val="Body Text"/>
    <w:basedOn w:val="Normal"/>
    <w:link w:val="TextoindependienteCar"/>
    <w:uiPriority w:val="99"/>
    <w:semiHidden/>
    <w:rsid w:val="00CE1D94"/>
    <w:pPr>
      <w:spacing w:after="0" w:line="240" w:lineRule="auto"/>
      <w:jc w:val="both"/>
    </w:pPr>
    <w:rPr>
      <w:rFonts w:ascii="Times New Roman" w:eastAsia="Times New Roman" w:hAnsi="Times New Roman"/>
      <w:sz w:val="28"/>
      <w:szCs w:val="24"/>
      <w:lang w:val="es-ES" w:eastAsia="es-ES"/>
    </w:rPr>
  </w:style>
  <w:style w:type="character" w:customStyle="1" w:styleId="TextoindependienteCar">
    <w:name w:val="Texto independiente Car"/>
    <w:basedOn w:val="Fuentedeprrafopredeter"/>
    <w:link w:val="Textoindependiente"/>
    <w:uiPriority w:val="99"/>
    <w:semiHidden/>
    <w:rsid w:val="00CE1D94"/>
    <w:rPr>
      <w:rFonts w:ascii="Times New Roman" w:eastAsia="Times New Roman" w:hAnsi="Times New Roman" w:cs="Times New Roman"/>
      <w:sz w:val="28"/>
      <w:szCs w:val="24"/>
      <w:lang w:eastAsia="es-ES"/>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sz w:val="20"/>
      <w:szCs w:val="20"/>
      <w:lang w:val="es-CO"/>
    </w:rPr>
  </w:style>
  <w:style w:type="character" w:styleId="Refdecomentario">
    <w:name w:val="annotation reference"/>
    <w:basedOn w:val="Fuentedeprrafopredeter"/>
    <w:uiPriority w:val="99"/>
    <w:semiHidden/>
    <w:unhideWhenUsed/>
    <w:rPr>
      <w:sz w:val="16"/>
      <w:szCs w:val="16"/>
    </w:rPr>
  </w:style>
  <w:style w:type="paragraph" w:customStyle="1" w:styleId="Prrafonormal">
    <w:name w:val="Párrafo normal"/>
    <w:basedOn w:val="Normal"/>
    <w:autoRedefine/>
    <w:qFormat/>
    <w:rsid w:val="00613FF9"/>
    <w:pPr>
      <w:widowControl w:val="0"/>
      <w:spacing w:after="0" w:line="360" w:lineRule="auto"/>
      <w:ind w:firstLine="709"/>
      <w:jc w:val="both"/>
    </w:pPr>
    <w:rPr>
      <w:rFonts w:ascii="Bookman Old Style" w:eastAsia="Times New Roman" w:hAnsi="Bookman Old Style"/>
      <w:sz w:val="28"/>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6415"/>
    <w:rPr>
      <w:b/>
      <w:bCs/>
    </w:rPr>
  </w:style>
  <w:style w:type="character" w:customStyle="1" w:styleId="AsuntodelcomentarioCar">
    <w:name w:val="Asunto del comentario Car"/>
    <w:basedOn w:val="TextocomentarioCar"/>
    <w:link w:val="Asuntodelcomentario"/>
    <w:uiPriority w:val="99"/>
    <w:semiHidden/>
    <w:rsid w:val="00B36415"/>
    <w:rPr>
      <w:rFonts w:ascii="Calibri" w:eastAsia="Calibri" w:hAnsi="Calibri" w:cs="Times New Roman"/>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2468">
      <w:bodyDiv w:val="1"/>
      <w:marLeft w:val="0"/>
      <w:marRight w:val="0"/>
      <w:marTop w:val="0"/>
      <w:marBottom w:val="0"/>
      <w:divBdr>
        <w:top w:val="none" w:sz="0" w:space="0" w:color="auto"/>
        <w:left w:val="none" w:sz="0" w:space="0" w:color="auto"/>
        <w:bottom w:val="none" w:sz="0" w:space="0" w:color="auto"/>
        <w:right w:val="none" w:sz="0" w:space="0" w:color="auto"/>
      </w:divBdr>
    </w:div>
    <w:div w:id="37053080">
      <w:bodyDiv w:val="1"/>
      <w:marLeft w:val="0"/>
      <w:marRight w:val="0"/>
      <w:marTop w:val="0"/>
      <w:marBottom w:val="0"/>
      <w:divBdr>
        <w:top w:val="none" w:sz="0" w:space="0" w:color="auto"/>
        <w:left w:val="none" w:sz="0" w:space="0" w:color="auto"/>
        <w:bottom w:val="none" w:sz="0" w:space="0" w:color="auto"/>
        <w:right w:val="none" w:sz="0" w:space="0" w:color="auto"/>
      </w:divBdr>
    </w:div>
    <w:div w:id="194123505">
      <w:bodyDiv w:val="1"/>
      <w:marLeft w:val="0"/>
      <w:marRight w:val="0"/>
      <w:marTop w:val="0"/>
      <w:marBottom w:val="0"/>
      <w:divBdr>
        <w:top w:val="none" w:sz="0" w:space="0" w:color="auto"/>
        <w:left w:val="none" w:sz="0" w:space="0" w:color="auto"/>
        <w:bottom w:val="none" w:sz="0" w:space="0" w:color="auto"/>
        <w:right w:val="none" w:sz="0" w:space="0" w:color="auto"/>
      </w:divBdr>
    </w:div>
    <w:div w:id="211964679">
      <w:bodyDiv w:val="1"/>
      <w:marLeft w:val="0"/>
      <w:marRight w:val="0"/>
      <w:marTop w:val="0"/>
      <w:marBottom w:val="0"/>
      <w:divBdr>
        <w:top w:val="none" w:sz="0" w:space="0" w:color="auto"/>
        <w:left w:val="none" w:sz="0" w:space="0" w:color="auto"/>
        <w:bottom w:val="none" w:sz="0" w:space="0" w:color="auto"/>
        <w:right w:val="none" w:sz="0" w:space="0" w:color="auto"/>
      </w:divBdr>
    </w:div>
    <w:div w:id="239491062">
      <w:bodyDiv w:val="1"/>
      <w:marLeft w:val="0"/>
      <w:marRight w:val="0"/>
      <w:marTop w:val="0"/>
      <w:marBottom w:val="0"/>
      <w:divBdr>
        <w:top w:val="none" w:sz="0" w:space="0" w:color="auto"/>
        <w:left w:val="none" w:sz="0" w:space="0" w:color="auto"/>
        <w:bottom w:val="none" w:sz="0" w:space="0" w:color="auto"/>
        <w:right w:val="none" w:sz="0" w:space="0" w:color="auto"/>
      </w:divBdr>
    </w:div>
    <w:div w:id="264584642">
      <w:bodyDiv w:val="1"/>
      <w:marLeft w:val="0"/>
      <w:marRight w:val="0"/>
      <w:marTop w:val="0"/>
      <w:marBottom w:val="0"/>
      <w:divBdr>
        <w:top w:val="none" w:sz="0" w:space="0" w:color="auto"/>
        <w:left w:val="none" w:sz="0" w:space="0" w:color="auto"/>
        <w:bottom w:val="none" w:sz="0" w:space="0" w:color="auto"/>
        <w:right w:val="none" w:sz="0" w:space="0" w:color="auto"/>
      </w:divBdr>
    </w:div>
    <w:div w:id="271861090">
      <w:bodyDiv w:val="1"/>
      <w:marLeft w:val="0"/>
      <w:marRight w:val="0"/>
      <w:marTop w:val="0"/>
      <w:marBottom w:val="0"/>
      <w:divBdr>
        <w:top w:val="none" w:sz="0" w:space="0" w:color="auto"/>
        <w:left w:val="none" w:sz="0" w:space="0" w:color="auto"/>
        <w:bottom w:val="none" w:sz="0" w:space="0" w:color="auto"/>
        <w:right w:val="none" w:sz="0" w:space="0" w:color="auto"/>
      </w:divBdr>
    </w:div>
    <w:div w:id="318726832">
      <w:bodyDiv w:val="1"/>
      <w:marLeft w:val="0"/>
      <w:marRight w:val="0"/>
      <w:marTop w:val="0"/>
      <w:marBottom w:val="0"/>
      <w:divBdr>
        <w:top w:val="none" w:sz="0" w:space="0" w:color="auto"/>
        <w:left w:val="none" w:sz="0" w:space="0" w:color="auto"/>
        <w:bottom w:val="none" w:sz="0" w:space="0" w:color="auto"/>
        <w:right w:val="none" w:sz="0" w:space="0" w:color="auto"/>
      </w:divBdr>
    </w:div>
    <w:div w:id="349453606">
      <w:bodyDiv w:val="1"/>
      <w:marLeft w:val="0"/>
      <w:marRight w:val="0"/>
      <w:marTop w:val="0"/>
      <w:marBottom w:val="0"/>
      <w:divBdr>
        <w:top w:val="none" w:sz="0" w:space="0" w:color="auto"/>
        <w:left w:val="none" w:sz="0" w:space="0" w:color="auto"/>
        <w:bottom w:val="none" w:sz="0" w:space="0" w:color="auto"/>
        <w:right w:val="none" w:sz="0" w:space="0" w:color="auto"/>
      </w:divBdr>
    </w:div>
    <w:div w:id="367681819">
      <w:bodyDiv w:val="1"/>
      <w:marLeft w:val="0"/>
      <w:marRight w:val="0"/>
      <w:marTop w:val="0"/>
      <w:marBottom w:val="0"/>
      <w:divBdr>
        <w:top w:val="none" w:sz="0" w:space="0" w:color="auto"/>
        <w:left w:val="none" w:sz="0" w:space="0" w:color="auto"/>
        <w:bottom w:val="none" w:sz="0" w:space="0" w:color="auto"/>
        <w:right w:val="none" w:sz="0" w:space="0" w:color="auto"/>
      </w:divBdr>
    </w:div>
    <w:div w:id="387724973">
      <w:bodyDiv w:val="1"/>
      <w:marLeft w:val="0"/>
      <w:marRight w:val="0"/>
      <w:marTop w:val="0"/>
      <w:marBottom w:val="0"/>
      <w:divBdr>
        <w:top w:val="none" w:sz="0" w:space="0" w:color="auto"/>
        <w:left w:val="none" w:sz="0" w:space="0" w:color="auto"/>
        <w:bottom w:val="none" w:sz="0" w:space="0" w:color="auto"/>
        <w:right w:val="none" w:sz="0" w:space="0" w:color="auto"/>
      </w:divBdr>
    </w:div>
    <w:div w:id="424502274">
      <w:bodyDiv w:val="1"/>
      <w:marLeft w:val="0"/>
      <w:marRight w:val="0"/>
      <w:marTop w:val="0"/>
      <w:marBottom w:val="0"/>
      <w:divBdr>
        <w:top w:val="none" w:sz="0" w:space="0" w:color="auto"/>
        <w:left w:val="none" w:sz="0" w:space="0" w:color="auto"/>
        <w:bottom w:val="none" w:sz="0" w:space="0" w:color="auto"/>
        <w:right w:val="none" w:sz="0" w:space="0" w:color="auto"/>
      </w:divBdr>
    </w:div>
    <w:div w:id="449321103">
      <w:bodyDiv w:val="1"/>
      <w:marLeft w:val="0"/>
      <w:marRight w:val="0"/>
      <w:marTop w:val="0"/>
      <w:marBottom w:val="0"/>
      <w:divBdr>
        <w:top w:val="none" w:sz="0" w:space="0" w:color="auto"/>
        <w:left w:val="none" w:sz="0" w:space="0" w:color="auto"/>
        <w:bottom w:val="none" w:sz="0" w:space="0" w:color="auto"/>
        <w:right w:val="none" w:sz="0" w:space="0" w:color="auto"/>
      </w:divBdr>
    </w:div>
    <w:div w:id="452793444">
      <w:bodyDiv w:val="1"/>
      <w:marLeft w:val="0"/>
      <w:marRight w:val="0"/>
      <w:marTop w:val="0"/>
      <w:marBottom w:val="0"/>
      <w:divBdr>
        <w:top w:val="none" w:sz="0" w:space="0" w:color="auto"/>
        <w:left w:val="none" w:sz="0" w:space="0" w:color="auto"/>
        <w:bottom w:val="none" w:sz="0" w:space="0" w:color="auto"/>
        <w:right w:val="none" w:sz="0" w:space="0" w:color="auto"/>
      </w:divBdr>
    </w:div>
    <w:div w:id="476069418">
      <w:bodyDiv w:val="1"/>
      <w:marLeft w:val="0"/>
      <w:marRight w:val="0"/>
      <w:marTop w:val="0"/>
      <w:marBottom w:val="0"/>
      <w:divBdr>
        <w:top w:val="none" w:sz="0" w:space="0" w:color="auto"/>
        <w:left w:val="none" w:sz="0" w:space="0" w:color="auto"/>
        <w:bottom w:val="none" w:sz="0" w:space="0" w:color="auto"/>
        <w:right w:val="none" w:sz="0" w:space="0" w:color="auto"/>
      </w:divBdr>
    </w:div>
    <w:div w:id="490604593">
      <w:bodyDiv w:val="1"/>
      <w:marLeft w:val="0"/>
      <w:marRight w:val="0"/>
      <w:marTop w:val="0"/>
      <w:marBottom w:val="0"/>
      <w:divBdr>
        <w:top w:val="none" w:sz="0" w:space="0" w:color="auto"/>
        <w:left w:val="none" w:sz="0" w:space="0" w:color="auto"/>
        <w:bottom w:val="none" w:sz="0" w:space="0" w:color="auto"/>
        <w:right w:val="none" w:sz="0" w:space="0" w:color="auto"/>
      </w:divBdr>
    </w:div>
    <w:div w:id="513151143">
      <w:bodyDiv w:val="1"/>
      <w:marLeft w:val="0"/>
      <w:marRight w:val="0"/>
      <w:marTop w:val="0"/>
      <w:marBottom w:val="0"/>
      <w:divBdr>
        <w:top w:val="none" w:sz="0" w:space="0" w:color="auto"/>
        <w:left w:val="none" w:sz="0" w:space="0" w:color="auto"/>
        <w:bottom w:val="none" w:sz="0" w:space="0" w:color="auto"/>
        <w:right w:val="none" w:sz="0" w:space="0" w:color="auto"/>
      </w:divBdr>
    </w:div>
    <w:div w:id="532309048">
      <w:bodyDiv w:val="1"/>
      <w:marLeft w:val="0"/>
      <w:marRight w:val="0"/>
      <w:marTop w:val="0"/>
      <w:marBottom w:val="0"/>
      <w:divBdr>
        <w:top w:val="none" w:sz="0" w:space="0" w:color="auto"/>
        <w:left w:val="none" w:sz="0" w:space="0" w:color="auto"/>
        <w:bottom w:val="none" w:sz="0" w:space="0" w:color="auto"/>
        <w:right w:val="none" w:sz="0" w:space="0" w:color="auto"/>
      </w:divBdr>
    </w:div>
    <w:div w:id="559363377">
      <w:bodyDiv w:val="1"/>
      <w:marLeft w:val="0"/>
      <w:marRight w:val="0"/>
      <w:marTop w:val="0"/>
      <w:marBottom w:val="0"/>
      <w:divBdr>
        <w:top w:val="none" w:sz="0" w:space="0" w:color="auto"/>
        <w:left w:val="none" w:sz="0" w:space="0" w:color="auto"/>
        <w:bottom w:val="none" w:sz="0" w:space="0" w:color="auto"/>
        <w:right w:val="none" w:sz="0" w:space="0" w:color="auto"/>
      </w:divBdr>
    </w:div>
    <w:div w:id="562716211">
      <w:bodyDiv w:val="1"/>
      <w:marLeft w:val="0"/>
      <w:marRight w:val="0"/>
      <w:marTop w:val="0"/>
      <w:marBottom w:val="0"/>
      <w:divBdr>
        <w:top w:val="none" w:sz="0" w:space="0" w:color="auto"/>
        <w:left w:val="none" w:sz="0" w:space="0" w:color="auto"/>
        <w:bottom w:val="none" w:sz="0" w:space="0" w:color="auto"/>
        <w:right w:val="none" w:sz="0" w:space="0" w:color="auto"/>
      </w:divBdr>
    </w:div>
    <w:div w:id="611668391">
      <w:bodyDiv w:val="1"/>
      <w:marLeft w:val="0"/>
      <w:marRight w:val="0"/>
      <w:marTop w:val="0"/>
      <w:marBottom w:val="0"/>
      <w:divBdr>
        <w:top w:val="none" w:sz="0" w:space="0" w:color="auto"/>
        <w:left w:val="none" w:sz="0" w:space="0" w:color="auto"/>
        <w:bottom w:val="none" w:sz="0" w:space="0" w:color="auto"/>
        <w:right w:val="none" w:sz="0" w:space="0" w:color="auto"/>
      </w:divBdr>
    </w:div>
    <w:div w:id="618074765">
      <w:bodyDiv w:val="1"/>
      <w:marLeft w:val="0"/>
      <w:marRight w:val="0"/>
      <w:marTop w:val="0"/>
      <w:marBottom w:val="0"/>
      <w:divBdr>
        <w:top w:val="none" w:sz="0" w:space="0" w:color="auto"/>
        <w:left w:val="none" w:sz="0" w:space="0" w:color="auto"/>
        <w:bottom w:val="none" w:sz="0" w:space="0" w:color="auto"/>
        <w:right w:val="none" w:sz="0" w:space="0" w:color="auto"/>
      </w:divBdr>
    </w:div>
    <w:div w:id="664433530">
      <w:bodyDiv w:val="1"/>
      <w:marLeft w:val="0"/>
      <w:marRight w:val="0"/>
      <w:marTop w:val="0"/>
      <w:marBottom w:val="0"/>
      <w:divBdr>
        <w:top w:val="none" w:sz="0" w:space="0" w:color="auto"/>
        <w:left w:val="none" w:sz="0" w:space="0" w:color="auto"/>
        <w:bottom w:val="none" w:sz="0" w:space="0" w:color="auto"/>
        <w:right w:val="none" w:sz="0" w:space="0" w:color="auto"/>
      </w:divBdr>
    </w:div>
    <w:div w:id="665866819">
      <w:bodyDiv w:val="1"/>
      <w:marLeft w:val="0"/>
      <w:marRight w:val="0"/>
      <w:marTop w:val="0"/>
      <w:marBottom w:val="0"/>
      <w:divBdr>
        <w:top w:val="none" w:sz="0" w:space="0" w:color="auto"/>
        <w:left w:val="none" w:sz="0" w:space="0" w:color="auto"/>
        <w:bottom w:val="none" w:sz="0" w:space="0" w:color="auto"/>
        <w:right w:val="none" w:sz="0" w:space="0" w:color="auto"/>
      </w:divBdr>
    </w:div>
    <w:div w:id="675814553">
      <w:bodyDiv w:val="1"/>
      <w:marLeft w:val="0"/>
      <w:marRight w:val="0"/>
      <w:marTop w:val="0"/>
      <w:marBottom w:val="0"/>
      <w:divBdr>
        <w:top w:val="none" w:sz="0" w:space="0" w:color="auto"/>
        <w:left w:val="none" w:sz="0" w:space="0" w:color="auto"/>
        <w:bottom w:val="none" w:sz="0" w:space="0" w:color="auto"/>
        <w:right w:val="none" w:sz="0" w:space="0" w:color="auto"/>
      </w:divBdr>
    </w:div>
    <w:div w:id="707343085">
      <w:bodyDiv w:val="1"/>
      <w:marLeft w:val="0"/>
      <w:marRight w:val="0"/>
      <w:marTop w:val="0"/>
      <w:marBottom w:val="0"/>
      <w:divBdr>
        <w:top w:val="none" w:sz="0" w:space="0" w:color="auto"/>
        <w:left w:val="none" w:sz="0" w:space="0" w:color="auto"/>
        <w:bottom w:val="none" w:sz="0" w:space="0" w:color="auto"/>
        <w:right w:val="none" w:sz="0" w:space="0" w:color="auto"/>
      </w:divBdr>
    </w:div>
    <w:div w:id="716198549">
      <w:bodyDiv w:val="1"/>
      <w:marLeft w:val="0"/>
      <w:marRight w:val="0"/>
      <w:marTop w:val="0"/>
      <w:marBottom w:val="0"/>
      <w:divBdr>
        <w:top w:val="none" w:sz="0" w:space="0" w:color="auto"/>
        <w:left w:val="none" w:sz="0" w:space="0" w:color="auto"/>
        <w:bottom w:val="none" w:sz="0" w:space="0" w:color="auto"/>
        <w:right w:val="none" w:sz="0" w:space="0" w:color="auto"/>
      </w:divBdr>
    </w:div>
    <w:div w:id="733700411">
      <w:bodyDiv w:val="1"/>
      <w:marLeft w:val="0"/>
      <w:marRight w:val="0"/>
      <w:marTop w:val="0"/>
      <w:marBottom w:val="0"/>
      <w:divBdr>
        <w:top w:val="none" w:sz="0" w:space="0" w:color="auto"/>
        <w:left w:val="none" w:sz="0" w:space="0" w:color="auto"/>
        <w:bottom w:val="none" w:sz="0" w:space="0" w:color="auto"/>
        <w:right w:val="none" w:sz="0" w:space="0" w:color="auto"/>
      </w:divBdr>
    </w:div>
    <w:div w:id="754127510">
      <w:bodyDiv w:val="1"/>
      <w:marLeft w:val="0"/>
      <w:marRight w:val="0"/>
      <w:marTop w:val="0"/>
      <w:marBottom w:val="0"/>
      <w:divBdr>
        <w:top w:val="none" w:sz="0" w:space="0" w:color="auto"/>
        <w:left w:val="none" w:sz="0" w:space="0" w:color="auto"/>
        <w:bottom w:val="none" w:sz="0" w:space="0" w:color="auto"/>
        <w:right w:val="none" w:sz="0" w:space="0" w:color="auto"/>
      </w:divBdr>
    </w:div>
    <w:div w:id="795835237">
      <w:bodyDiv w:val="1"/>
      <w:marLeft w:val="0"/>
      <w:marRight w:val="0"/>
      <w:marTop w:val="0"/>
      <w:marBottom w:val="0"/>
      <w:divBdr>
        <w:top w:val="none" w:sz="0" w:space="0" w:color="auto"/>
        <w:left w:val="none" w:sz="0" w:space="0" w:color="auto"/>
        <w:bottom w:val="none" w:sz="0" w:space="0" w:color="auto"/>
        <w:right w:val="none" w:sz="0" w:space="0" w:color="auto"/>
      </w:divBdr>
    </w:div>
    <w:div w:id="810247103">
      <w:bodyDiv w:val="1"/>
      <w:marLeft w:val="0"/>
      <w:marRight w:val="0"/>
      <w:marTop w:val="0"/>
      <w:marBottom w:val="0"/>
      <w:divBdr>
        <w:top w:val="none" w:sz="0" w:space="0" w:color="auto"/>
        <w:left w:val="none" w:sz="0" w:space="0" w:color="auto"/>
        <w:bottom w:val="none" w:sz="0" w:space="0" w:color="auto"/>
        <w:right w:val="none" w:sz="0" w:space="0" w:color="auto"/>
      </w:divBdr>
    </w:div>
    <w:div w:id="915092617">
      <w:bodyDiv w:val="1"/>
      <w:marLeft w:val="0"/>
      <w:marRight w:val="0"/>
      <w:marTop w:val="0"/>
      <w:marBottom w:val="0"/>
      <w:divBdr>
        <w:top w:val="none" w:sz="0" w:space="0" w:color="auto"/>
        <w:left w:val="none" w:sz="0" w:space="0" w:color="auto"/>
        <w:bottom w:val="none" w:sz="0" w:space="0" w:color="auto"/>
        <w:right w:val="none" w:sz="0" w:space="0" w:color="auto"/>
      </w:divBdr>
    </w:div>
    <w:div w:id="981808846">
      <w:bodyDiv w:val="1"/>
      <w:marLeft w:val="0"/>
      <w:marRight w:val="0"/>
      <w:marTop w:val="0"/>
      <w:marBottom w:val="0"/>
      <w:divBdr>
        <w:top w:val="none" w:sz="0" w:space="0" w:color="auto"/>
        <w:left w:val="none" w:sz="0" w:space="0" w:color="auto"/>
        <w:bottom w:val="none" w:sz="0" w:space="0" w:color="auto"/>
        <w:right w:val="none" w:sz="0" w:space="0" w:color="auto"/>
      </w:divBdr>
    </w:div>
    <w:div w:id="1001658812">
      <w:bodyDiv w:val="1"/>
      <w:marLeft w:val="0"/>
      <w:marRight w:val="0"/>
      <w:marTop w:val="0"/>
      <w:marBottom w:val="0"/>
      <w:divBdr>
        <w:top w:val="none" w:sz="0" w:space="0" w:color="auto"/>
        <w:left w:val="none" w:sz="0" w:space="0" w:color="auto"/>
        <w:bottom w:val="none" w:sz="0" w:space="0" w:color="auto"/>
        <w:right w:val="none" w:sz="0" w:space="0" w:color="auto"/>
      </w:divBdr>
    </w:div>
    <w:div w:id="1012683093">
      <w:bodyDiv w:val="1"/>
      <w:marLeft w:val="0"/>
      <w:marRight w:val="0"/>
      <w:marTop w:val="0"/>
      <w:marBottom w:val="0"/>
      <w:divBdr>
        <w:top w:val="none" w:sz="0" w:space="0" w:color="auto"/>
        <w:left w:val="none" w:sz="0" w:space="0" w:color="auto"/>
        <w:bottom w:val="none" w:sz="0" w:space="0" w:color="auto"/>
        <w:right w:val="none" w:sz="0" w:space="0" w:color="auto"/>
      </w:divBdr>
    </w:div>
    <w:div w:id="1048841963">
      <w:bodyDiv w:val="1"/>
      <w:marLeft w:val="0"/>
      <w:marRight w:val="0"/>
      <w:marTop w:val="0"/>
      <w:marBottom w:val="0"/>
      <w:divBdr>
        <w:top w:val="none" w:sz="0" w:space="0" w:color="auto"/>
        <w:left w:val="none" w:sz="0" w:space="0" w:color="auto"/>
        <w:bottom w:val="none" w:sz="0" w:space="0" w:color="auto"/>
        <w:right w:val="none" w:sz="0" w:space="0" w:color="auto"/>
      </w:divBdr>
    </w:div>
    <w:div w:id="1078676555">
      <w:bodyDiv w:val="1"/>
      <w:marLeft w:val="0"/>
      <w:marRight w:val="0"/>
      <w:marTop w:val="0"/>
      <w:marBottom w:val="0"/>
      <w:divBdr>
        <w:top w:val="none" w:sz="0" w:space="0" w:color="auto"/>
        <w:left w:val="none" w:sz="0" w:space="0" w:color="auto"/>
        <w:bottom w:val="none" w:sz="0" w:space="0" w:color="auto"/>
        <w:right w:val="none" w:sz="0" w:space="0" w:color="auto"/>
      </w:divBdr>
    </w:div>
    <w:div w:id="1120103146">
      <w:bodyDiv w:val="1"/>
      <w:marLeft w:val="0"/>
      <w:marRight w:val="0"/>
      <w:marTop w:val="0"/>
      <w:marBottom w:val="0"/>
      <w:divBdr>
        <w:top w:val="none" w:sz="0" w:space="0" w:color="auto"/>
        <w:left w:val="none" w:sz="0" w:space="0" w:color="auto"/>
        <w:bottom w:val="none" w:sz="0" w:space="0" w:color="auto"/>
        <w:right w:val="none" w:sz="0" w:space="0" w:color="auto"/>
      </w:divBdr>
    </w:div>
    <w:div w:id="1131636350">
      <w:bodyDiv w:val="1"/>
      <w:marLeft w:val="0"/>
      <w:marRight w:val="0"/>
      <w:marTop w:val="0"/>
      <w:marBottom w:val="0"/>
      <w:divBdr>
        <w:top w:val="none" w:sz="0" w:space="0" w:color="auto"/>
        <w:left w:val="none" w:sz="0" w:space="0" w:color="auto"/>
        <w:bottom w:val="none" w:sz="0" w:space="0" w:color="auto"/>
        <w:right w:val="none" w:sz="0" w:space="0" w:color="auto"/>
      </w:divBdr>
    </w:div>
    <w:div w:id="1162770635">
      <w:bodyDiv w:val="1"/>
      <w:marLeft w:val="0"/>
      <w:marRight w:val="0"/>
      <w:marTop w:val="0"/>
      <w:marBottom w:val="0"/>
      <w:divBdr>
        <w:top w:val="none" w:sz="0" w:space="0" w:color="auto"/>
        <w:left w:val="none" w:sz="0" w:space="0" w:color="auto"/>
        <w:bottom w:val="none" w:sz="0" w:space="0" w:color="auto"/>
        <w:right w:val="none" w:sz="0" w:space="0" w:color="auto"/>
      </w:divBdr>
    </w:div>
    <w:div w:id="1208953801">
      <w:bodyDiv w:val="1"/>
      <w:marLeft w:val="0"/>
      <w:marRight w:val="0"/>
      <w:marTop w:val="0"/>
      <w:marBottom w:val="0"/>
      <w:divBdr>
        <w:top w:val="none" w:sz="0" w:space="0" w:color="auto"/>
        <w:left w:val="none" w:sz="0" w:space="0" w:color="auto"/>
        <w:bottom w:val="none" w:sz="0" w:space="0" w:color="auto"/>
        <w:right w:val="none" w:sz="0" w:space="0" w:color="auto"/>
      </w:divBdr>
    </w:div>
    <w:div w:id="1212500700">
      <w:bodyDiv w:val="1"/>
      <w:marLeft w:val="0"/>
      <w:marRight w:val="0"/>
      <w:marTop w:val="0"/>
      <w:marBottom w:val="0"/>
      <w:divBdr>
        <w:top w:val="none" w:sz="0" w:space="0" w:color="auto"/>
        <w:left w:val="none" w:sz="0" w:space="0" w:color="auto"/>
        <w:bottom w:val="none" w:sz="0" w:space="0" w:color="auto"/>
        <w:right w:val="none" w:sz="0" w:space="0" w:color="auto"/>
      </w:divBdr>
    </w:div>
    <w:div w:id="1237474549">
      <w:bodyDiv w:val="1"/>
      <w:marLeft w:val="0"/>
      <w:marRight w:val="0"/>
      <w:marTop w:val="0"/>
      <w:marBottom w:val="0"/>
      <w:divBdr>
        <w:top w:val="none" w:sz="0" w:space="0" w:color="auto"/>
        <w:left w:val="none" w:sz="0" w:space="0" w:color="auto"/>
        <w:bottom w:val="none" w:sz="0" w:space="0" w:color="auto"/>
        <w:right w:val="none" w:sz="0" w:space="0" w:color="auto"/>
      </w:divBdr>
    </w:div>
    <w:div w:id="1311054511">
      <w:bodyDiv w:val="1"/>
      <w:marLeft w:val="0"/>
      <w:marRight w:val="0"/>
      <w:marTop w:val="0"/>
      <w:marBottom w:val="0"/>
      <w:divBdr>
        <w:top w:val="none" w:sz="0" w:space="0" w:color="auto"/>
        <w:left w:val="none" w:sz="0" w:space="0" w:color="auto"/>
        <w:bottom w:val="none" w:sz="0" w:space="0" w:color="auto"/>
        <w:right w:val="none" w:sz="0" w:space="0" w:color="auto"/>
      </w:divBdr>
    </w:div>
    <w:div w:id="1340935996">
      <w:bodyDiv w:val="1"/>
      <w:marLeft w:val="0"/>
      <w:marRight w:val="0"/>
      <w:marTop w:val="0"/>
      <w:marBottom w:val="0"/>
      <w:divBdr>
        <w:top w:val="none" w:sz="0" w:space="0" w:color="auto"/>
        <w:left w:val="none" w:sz="0" w:space="0" w:color="auto"/>
        <w:bottom w:val="none" w:sz="0" w:space="0" w:color="auto"/>
        <w:right w:val="none" w:sz="0" w:space="0" w:color="auto"/>
      </w:divBdr>
    </w:div>
    <w:div w:id="1359313486">
      <w:bodyDiv w:val="1"/>
      <w:marLeft w:val="0"/>
      <w:marRight w:val="0"/>
      <w:marTop w:val="0"/>
      <w:marBottom w:val="0"/>
      <w:divBdr>
        <w:top w:val="none" w:sz="0" w:space="0" w:color="auto"/>
        <w:left w:val="none" w:sz="0" w:space="0" w:color="auto"/>
        <w:bottom w:val="none" w:sz="0" w:space="0" w:color="auto"/>
        <w:right w:val="none" w:sz="0" w:space="0" w:color="auto"/>
      </w:divBdr>
    </w:div>
    <w:div w:id="1376274623">
      <w:bodyDiv w:val="1"/>
      <w:marLeft w:val="0"/>
      <w:marRight w:val="0"/>
      <w:marTop w:val="0"/>
      <w:marBottom w:val="0"/>
      <w:divBdr>
        <w:top w:val="none" w:sz="0" w:space="0" w:color="auto"/>
        <w:left w:val="none" w:sz="0" w:space="0" w:color="auto"/>
        <w:bottom w:val="none" w:sz="0" w:space="0" w:color="auto"/>
        <w:right w:val="none" w:sz="0" w:space="0" w:color="auto"/>
      </w:divBdr>
    </w:div>
    <w:div w:id="1389569624">
      <w:bodyDiv w:val="1"/>
      <w:marLeft w:val="0"/>
      <w:marRight w:val="0"/>
      <w:marTop w:val="0"/>
      <w:marBottom w:val="0"/>
      <w:divBdr>
        <w:top w:val="none" w:sz="0" w:space="0" w:color="auto"/>
        <w:left w:val="none" w:sz="0" w:space="0" w:color="auto"/>
        <w:bottom w:val="none" w:sz="0" w:space="0" w:color="auto"/>
        <w:right w:val="none" w:sz="0" w:space="0" w:color="auto"/>
      </w:divBdr>
    </w:div>
    <w:div w:id="1391808187">
      <w:bodyDiv w:val="1"/>
      <w:marLeft w:val="0"/>
      <w:marRight w:val="0"/>
      <w:marTop w:val="0"/>
      <w:marBottom w:val="0"/>
      <w:divBdr>
        <w:top w:val="none" w:sz="0" w:space="0" w:color="auto"/>
        <w:left w:val="none" w:sz="0" w:space="0" w:color="auto"/>
        <w:bottom w:val="none" w:sz="0" w:space="0" w:color="auto"/>
        <w:right w:val="none" w:sz="0" w:space="0" w:color="auto"/>
      </w:divBdr>
    </w:div>
    <w:div w:id="1393189517">
      <w:bodyDiv w:val="1"/>
      <w:marLeft w:val="0"/>
      <w:marRight w:val="0"/>
      <w:marTop w:val="0"/>
      <w:marBottom w:val="0"/>
      <w:divBdr>
        <w:top w:val="none" w:sz="0" w:space="0" w:color="auto"/>
        <w:left w:val="none" w:sz="0" w:space="0" w:color="auto"/>
        <w:bottom w:val="none" w:sz="0" w:space="0" w:color="auto"/>
        <w:right w:val="none" w:sz="0" w:space="0" w:color="auto"/>
      </w:divBdr>
    </w:div>
    <w:div w:id="1402562719">
      <w:bodyDiv w:val="1"/>
      <w:marLeft w:val="0"/>
      <w:marRight w:val="0"/>
      <w:marTop w:val="0"/>
      <w:marBottom w:val="0"/>
      <w:divBdr>
        <w:top w:val="none" w:sz="0" w:space="0" w:color="auto"/>
        <w:left w:val="none" w:sz="0" w:space="0" w:color="auto"/>
        <w:bottom w:val="none" w:sz="0" w:space="0" w:color="auto"/>
        <w:right w:val="none" w:sz="0" w:space="0" w:color="auto"/>
      </w:divBdr>
    </w:div>
    <w:div w:id="1439762483">
      <w:bodyDiv w:val="1"/>
      <w:marLeft w:val="0"/>
      <w:marRight w:val="0"/>
      <w:marTop w:val="0"/>
      <w:marBottom w:val="0"/>
      <w:divBdr>
        <w:top w:val="none" w:sz="0" w:space="0" w:color="auto"/>
        <w:left w:val="none" w:sz="0" w:space="0" w:color="auto"/>
        <w:bottom w:val="none" w:sz="0" w:space="0" w:color="auto"/>
        <w:right w:val="none" w:sz="0" w:space="0" w:color="auto"/>
      </w:divBdr>
    </w:div>
    <w:div w:id="1441220052">
      <w:bodyDiv w:val="1"/>
      <w:marLeft w:val="0"/>
      <w:marRight w:val="0"/>
      <w:marTop w:val="0"/>
      <w:marBottom w:val="0"/>
      <w:divBdr>
        <w:top w:val="none" w:sz="0" w:space="0" w:color="auto"/>
        <w:left w:val="none" w:sz="0" w:space="0" w:color="auto"/>
        <w:bottom w:val="none" w:sz="0" w:space="0" w:color="auto"/>
        <w:right w:val="none" w:sz="0" w:space="0" w:color="auto"/>
      </w:divBdr>
    </w:div>
    <w:div w:id="1516191998">
      <w:bodyDiv w:val="1"/>
      <w:marLeft w:val="0"/>
      <w:marRight w:val="0"/>
      <w:marTop w:val="0"/>
      <w:marBottom w:val="0"/>
      <w:divBdr>
        <w:top w:val="none" w:sz="0" w:space="0" w:color="auto"/>
        <w:left w:val="none" w:sz="0" w:space="0" w:color="auto"/>
        <w:bottom w:val="none" w:sz="0" w:space="0" w:color="auto"/>
        <w:right w:val="none" w:sz="0" w:space="0" w:color="auto"/>
      </w:divBdr>
    </w:div>
    <w:div w:id="1583103765">
      <w:bodyDiv w:val="1"/>
      <w:marLeft w:val="0"/>
      <w:marRight w:val="0"/>
      <w:marTop w:val="0"/>
      <w:marBottom w:val="0"/>
      <w:divBdr>
        <w:top w:val="none" w:sz="0" w:space="0" w:color="auto"/>
        <w:left w:val="none" w:sz="0" w:space="0" w:color="auto"/>
        <w:bottom w:val="none" w:sz="0" w:space="0" w:color="auto"/>
        <w:right w:val="none" w:sz="0" w:space="0" w:color="auto"/>
      </w:divBdr>
    </w:div>
    <w:div w:id="1603802419">
      <w:bodyDiv w:val="1"/>
      <w:marLeft w:val="0"/>
      <w:marRight w:val="0"/>
      <w:marTop w:val="0"/>
      <w:marBottom w:val="0"/>
      <w:divBdr>
        <w:top w:val="none" w:sz="0" w:space="0" w:color="auto"/>
        <w:left w:val="none" w:sz="0" w:space="0" w:color="auto"/>
        <w:bottom w:val="none" w:sz="0" w:space="0" w:color="auto"/>
        <w:right w:val="none" w:sz="0" w:space="0" w:color="auto"/>
      </w:divBdr>
    </w:div>
    <w:div w:id="1612014342">
      <w:bodyDiv w:val="1"/>
      <w:marLeft w:val="0"/>
      <w:marRight w:val="0"/>
      <w:marTop w:val="0"/>
      <w:marBottom w:val="0"/>
      <w:divBdr>
        <w:top w:val="none" w:sz="0" w:space="0" w:color="auto"/>
        <w:left w:val="none" w:sz="0" w:space="0" w:color="auto"/>
        <w:bottom w:val="none" w:sz="0" w:space="0" w:color="auto"/>
        <w:right w:val="none" w:sz="0" w:space="0" w:color="auto"/>
      </w:divBdr>
    </w:div>
    <w:div w:id="1643465585">
      <w:bodyDiv w:val="1"/>
      <w:marLeft w:val="0"/>
      <w:marRight w:val="0"/>
      <w:marTop w:val="0"/>
      <w:marBottom w:val="0"/>
      <w:divBdr>
        <w:top w:val="none" w:sz="0" w:space="0" w:color="auto"/>
        <w:left w:val="none" w:sz="0" w:space="0" w:color="auto"/>
        <w:bottom w:val="none" w:sz="0" w:space="0" w:color="auto"/>
        <w:right w:val="none" w:sz="0" w:space="0" w:color="auto"/>
      </w:divBdr>
    </w:div>
    <w:div w:id="1645695662">
      <w:bodyDiv w:val="1"/>
      <w:marLeft w:val="0"/>
      <w:marRight w:val="0"/>
      <w:marTop w:val="0"/>
      <w:marBottom w:val="0"/>
      <w:divBdr>
        <w:top w:val="none" w:sz="0" w:space="0" w:color="auto"/>
        <w:left w:val="none" w:sz="0" w:space="0" w:color="auto"/>
        <w:bottom w:val="none" w:sz="0" w:space="0" w:color="auto"/>
        <w:right w:val="none" w:sz="0" w:space="0" w:color="auto"/>
      </w:divBdr>
    </w:div>
    <w:div w:id="1743672075">
      <w:bodyDiv w:val="1"/>
      <w:marLeft w:val="0"/>
      <w:marRight w:val="0"/>
      <w:marTop w:val="0"/>
      <w:marBottom w:val="0"/>
      <w:divBdr>
        <w:top w:val="none" w:sz="0" w:space="0" w:color="auto"/>
        <w:left w:val="none" w:sz="0" w:space="0" w:color="auto"/>
        <w:bottom w:val="none" w:sz="0" w:space="0" w:color="auto"/>
        <w:right w:val="none" w:sz="0" w:space="0" w:color="auto"/>
      </w:divBdr>
    </w:div>
    <w:div w:id="1744596081">
      <w:bodyDiv w:val="1"/>
      <w:marLeft w:val="0"/>
      <w:marRight w:val="0"/>
      <w:marTop w:val="0"/>
      <w:marBottom w:val="0"/>
      <w:divBdr>
        <w:top w:val="none" w:sz="0" w:space="0" w:color="auto"/>
        <w:left w:val="none" w:sz="0" w:space="0" w:color="auto"/>
        <w:bottom w:val="none" w:sz="0" w:space="0" w:color="auto"/>
        <w:right w:val="none" w:sz="0" w:space="0" w:color="auto"/>
      </w:divBdr>
    </w:div>
    <w:div w:id="1748377625">
      <w:bodyDiv w:val="1"/>
      <w:marLeft w:val="0"/>
      <w:marRight w:val="0"/>
      <w:marTop w:val="0"/>
      <w:marBottom w:val="0"/>
      <w:divBdr>
        <w:top w:val="none" w:sz="0" w:space="0" w:color="auto"/>
        <w:left w:val="none" w:sz="0" w:space="0" w:color="auto"/>
        <w:bottom w:val="none" w:sz="0" w:space="0" w:color="auto"/>
        <w:right w:val="none" w:sz="0" w:space="0" w:color="auto"/>
      </w:divBdr>
    </w:div>
    <w:div w:id="1766535493">
      <w:bodyDiv w:val="1"/>
      <w:marLeft w:val="0"/>
      <w:marRight w:val="0"/>
      <w:marTop w:val="0"/>
      <w:marBottom w:val="0"/>
      <w:divBdr>
        <w:top w:val="none" w:sz="0" w:space="0" w:color="auto"/>
        <w:left w:val="none" w:sz="0" w:space="0" w:color="auto"/>
        <w:bottom w:val="none" w:sz="0" w:space="0" w:color="auto"/>
        <w:right w:val="none" w:sz="0" w:space="0" w:color="auto"/>
      </w:divBdr>
    </w:div>
    <w:div w:id="1784035261">
      <w:bodyDiv w:val="1"/>
      <w:marLeft w:val="0"/>
      <w:marRight w:val="0"/>
      <w:marTop w:val="0"/>
      <w:marBottom w:val="0"/>
      <w:divBdr>
        <w:top w:val="none" w:sz="0" w:space="0" w:color="auto"/>
        <w:left w:val="none" w:sz="0" w:space="0" w:color="auto"/>
        <w:bottom w:val="none" w:sz="0" w:space="0" w:color="auto"/>
        <w:right w:val="none" w:sz="0" w:space="0" w:color="auto"/>
      </w:divBdr>
    </w:div>
    <w:div w:id="1803963473">
      <w:bodyDiv w:val="1"/>
      <w:marLeft w:val="0"/>
      <w:marRight w:val="0"/>
      <w:marTop w:val="0"/>
      <w:marBottom w:val="0"/>
      <w:divBdr>
        <w:top w:val="none" w:sz="0" w:space="0" w:color="auto"/>
        <w:left w:val="none" w:sz="0" w:space="0" w:color="auto"/>
        <w:bottom w:val="none" w:sz="0" w:space="0" w:color="auto"/>
        <w:right w:val="none" w:sz="0" w:space="0" w:color="auto"/>
      </w:divBdr>
    </w:div>
    <w:div w:id="1877423691">
      <w:bodyDiv w:val="1"/>
      <w:marLeft w:val="0"/>
      <w:marRight w:val="0"/>
      <w:marTop w:val="0"/>
      <w:marBottom w:val="0"/>
      <w:divBdr>
        <w:top w:val="none" w:sz="0" w:space="0" w:color="auto"/>
        <w:left w:val="none" w:sz="0" w:space="0" w:color="auto"/>
        <w:bottom w:val="none" w:sz="0" w:space="0" w:color="auto"/>
        <w:right w:val="none" w:sz="0" w:space="0" w:color="auto"/>
      </w:divBdr>
    </w:div>
    <w:div w:id="1877498003">
      <w:bodyDiv w:val="1"/>
      <w:marLeft w:val="0"/>
      <w:marRight w:val="0"/>
      <w:marTop w:val="0"/>
      <w:marBottom w:val="0"/>
      <w:divBdr>
        <w:top w:val="none" w:sz="0" w:space="0" w:color="auto"/>
        <w:left w:val="none" w:sz="0" w:space="0" w:color="auto"/>
        <w:bottom w:val="none" w:sz="0" w:space="0" w:color="auto"/>
        <w:right w:val="none" w:sz="0" w:space="0" w:color="auto"/>
      </w:divBdr>
    </w:div>
    <w:div w:id="1912736979">
      <w:bodyDiv w:val="1"/>
      <w:marLeft w:val="0"/>
      <w:marRight w:val="0"/>
      <w:marTop w:val="0"/>
      <w:marBottom w:val="0"/>
      <w:divBdr>
        <w:top w:val="none" w:sz="0" w:space="0" w:color="auto"/>
        <w:left w:val="none" w:sz="0" w:space="0" w:color="auto"/>
        <w:bottom w:val="none" w:sz="0" w:space="0" w:color="auto"/>
        <w:right w:val="none" w:sz="0" w:space="0" w:color="auto"/>
      </w:divBdr>
    </w:div>
    <w:div w:id="1930843418">
      <w:bodyDiv w:val="1"/>
      <w:marLeft w:val="0"/>
      <w:marRight w:val="0"/>
      <w:marTop w:val="0"/>
      <w:marBottom w:val="0"/>
      <w:divBdr>
        <w:top w:val="none" w:sz="0" w:space="0" w:color="auto"/>
        <w:left w:val="none" w:sz="0" w:space="0" w:color="auto"/>
        <w:bottom w:val="none" w:sz="0" w:space="0" w:color="auto"/>
        <w:right w:val="none" w:sz="0" w:space="0" w:color="auto"/>
      </w:divBdr>
    </w:div>
    <w:div w:id="1951009109">
      <w:bodyDiv w:val="1"/>
      <w:marLeft w:val="0"/>
      <w:marRight w:val="0"/>
      <w:marTop w:val="0"/>
      <w:marBottom w:val="0"/>
      <w:divBdr>
        <w:top w:val="none" w:sz="0" w:space="0" w:color="auto"/>
        <w:left w:val="none" w:sz="0" w:space="0" w:color="auto"/>
        <w:bottom w:val="none" w:sz="0" w:space="0" w:color="auto"/>
        <w:right w:val="none" w:sz="0" w:space="0" w:color="auto"/>
      </w:divBdr>
    </w:div>
    <w:div w:id="1969779181">
      <w:bodyDiv w:val="1"/>
      <w:marLeft w:val="0"/>
      <w:marRight w:val="0"/>
      <w:marTop w:val="0"/>
      <w:marBottom w:val="0"/>
      <w:divBdr>
        <w:top w:val="none" w:sz="0" w:space="0" w:color="auto"/>
        <w:left w:val="none" w:sz="0" w:space="0" w:color="auto"/>
        <w:bottom w:val="none" w:sz="0" w:space="0" w:color="auto"/>
        <w:right w:val="none" w:sz="0" w:space="0" w:color="auto"/>
      </w:divBdr>
    </w:div>
    <w:div w:id="2009092743">
      <w:bodyDiv w:val="1"/>
      <w:marLeft w:val="0"/>
      <w:marRight w:val="0"/>
      <w:marTop w:val="0"/>
      <w:marBottom w:val="0"/>
      <w:divBdr>
        <w:top w:val="none" w:sz="0" w:space="0" w:color="auto"/>
        <w:left w:val="none" w:sz="0" w:space="0" w:color="auto"/>
        <w:bottom w:val="none" w:sz="0" w:space="0" w:color="auto"/>
        <w:right w:val="none" w:sz="0" w:space="0" w:color="auto"/>
      </w:divBdr>
    </w:div>
    <w:div w:id="2039314766">
      <w:bodyDiv w:val="1"/>
      <w:marLeft w:val="0"/>
      <w:marRight w:val="0"/>
      <w:marTop w:val="0"/>
      <w:marBottom w:val="0"/>
      <w:divBdr>
        <w:top w:val="none" w:sz="0" w:space="0" w:color="auto"/>
        <w:left w:val="none" w:sz="0" w:space="0" w:color="auto"/>
        <w:bottom w:val="none" w:sz="0" w:space="0" w:color="auto"/>
        <w:right w:val="none" w:sz="0" w:space="0" w:color="auto"/>
      </w:divBdr>
    </w:div>
    <w:div w:id="2065642375">
      <w:bodyDiv w:val="1"/>
      <w:marLeft w:val="0"/>
      <w:marRight w:val="0"/>
      <w:marTop w:val="0"/>
      <w:marBottom w:val="0"/>
      <w:divBdr>
        <w:top w:val="none" w:sz="0" w:space="0" w:color="auto"/>
        <w:left w:val="none" w:sz="0" w:space="0" w:color="auto"/>
        <w:bottom w:val="none" w:sz="0" w:space="0" w:color="auto"/>
        <w:right w:val="none" w:sz="0" w:space="0" w:color="auto"/>
      </w:divBdr>
    </w:div>
    <w:div w:id="2114086021">
      <w:bodyDiv w:val="1"/>
      <w:marLeft w:val="0"/>
      <w:marRight w:val="0"/>
      <w:marTop w:val="0"/>
      <w:marBottom w:val="0"/>
      <w:divBdr>
        <w:top w:val="none" w:sz="0" w:space="0" w:color="auto"/>
        <w:left w:val="none" w:sz="0" w:space="0" w:color="auto"/>
        <w:bottom w:val="none" w:sz="0" w:space="0" w:color="auto"/>
        <w:right w:val="none" w:sz="0" w:space="0" w:color="auto"/>
      </w:divBdr>
    </w:div>
    <w:div w:id="211558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378d10e517c84f0d" Type="http://schemas.microsoft.com/office/2016/09/relationships/commentsIds" Target="commentsIds.xml"/><Relationship Id="R0fcbc13da7094964"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1EEC2-8F44-4C79-A809-E19A3A225FF1}">
  <ds:schemaRefs>
    <ds:schemaRef ds:uri="http://schemas.microsoft.com/sharepoint/v3/contenttype/forms"/>
  </ds:schemaRefs>
</ds:datastoreItem>
</file>

<file path=customXml/itemProps2.xml><?xml version="1.0" encoding="utf-8"?>
<ds:datastoreItem xmlns:ds="http://schemas.openxmlformats.org/officeDocument/2006/customXml" ds:itemID="{24EF4274-555F-4429-900E-C096BD0C60FB}">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3.xml><?xml version="1.0" encoding="utf-8"?>
<ds:datastoreItem xmlns:ds="http://schemas.openxmlformats.org/officeDocument/2006/customXml" ds:itemID="{EB0350B7-9871-4356-8C31-0F85A42D5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0F0B7C-B956-4093-981F-8CD50C58D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11</Pages>
  <Words>4011</Words>
  <Characters>22864</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Alejandra Zapata Suarez</dc:creator>
  <cp:keywords/>
  <dc:description/>
  <cp:lastModifiedBy>samsung</cp:lastModifiedBy>
  <cp:revision>5</cp:revision>
  <cp:lastPrinted>2019-07-15T19:40:00Z</cp:lastPrinted>
  <dcterms:created xsi:type="dcterms:W3CDTF">2023-11-17T13:39:00Z</dcterms:created>
  <dcterms:modified xsi:type="dcterms:W3CDTF">2024-02-15T20:34:00Z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