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97017" w14:textId="3F1EE81E" w:rsidR="008A770A" w:rsidRPr="005622D7" w:rsidRDefault="005622D7" w:rsidP="008A770A">
      <w:pPr>
        <w:spacing w:after="0" w:line="240" w:lineRule="auto"/>
        <w:jc w:val="both"/>
        <w:rPr>
          <w:rFonts w:ascii="Arial" w:eastAsia="Century Gothic" w:hAnsi="Arial" w:cs="Arial"/>
          <w:b/>
          <w:sz w:val="20"/>
          <w:szCs w:val="24"/>
        </w:rPr>
      </w:pPr>
      <w:bookmarkStart w:id="0" w:name="_Hlk146269678"/>
      <w:r w:rsidRPr="005622D7">
        <w:rPr>
          <w:rFonts w:ascii="Arial" w:eastAsia="Century Gothic" w:hAnsi="Arial" w:cs="Arial"/>
          <w:b/>
          <w:sz w:val="20"/>
          <w:szCs w:val="24"/>
        </w:rPr>
        <w:t>COSA JUZGADA / DEFINICIÓN / ELEMENTOS</w:t>
      </w:r>
    </w:p>
    <w:p w14:paraId="704DD53B" w14:textId="69B8E8DF" w:rsidR="008A770A" w:rsidRPr="005622D7" w:rsidRDefault="005622D7" w:rsidP="005622D7">
      <w:pPr>
        <w:spacing w:after="0" w:line="240" w:lineRule="auto"/>
        <w:jc w:val="both"/>
        <w:rPr>
          <w:rFonts w:ascii="Arial" w:eastAsia="Century Gothic" w:hAnsi="Arial" w:cs="Arial"/>
          <w:sz w:val="20"/>
          <w:szCs w:val="24"/>
        </w:rPr>
      </w:pPr>
      <w:r w:rsidRPr="005622D7">
        <w:rPr>
          <w:rFonts w:ascii="Arial" w:eastAsia="Century Gothic" w:hAnsi="Arial" w:cs="Arial"/>
          <w:sz w:val="20"/>
          <w:szCs w:val="24"/>
        </w:rPr>
        <w:t xml:space="preserve">Conforme al artículo 303 del </w:t>
      </w:r>
      <w:proofErr w:type="spellStart"/>
      <w:r w:rsidRPr="005622D7">
        <w:rPr>
          <w:rFonts w:ascii="Arial" w:eastAsia="Century Gothic" w:hAnsi="Arial" w:cs="Arial"/>
          <w:sz w:val="20"/>
          <w:szCs w:val="24"/>
        </w:rPr>
        <w:t>CGP</w:t>
      </w:r>
      <w:proofErr w:type="spellEnd"/>
      <w:r w:rsidRPr="005622D7">
        <w:rPr>
          <w:rFonts w:ascii="Arial" w:eastAsia="Century Gothic" w:hAnsi="Arial" w:cs="Arial"/>
          <w:sz w:val="20"/>
          <w:szCs w:val="24"/>
        </w:rPr>
        <w:t>, la cosa juzgada se configura cuando, encontrándose ejecutoriada la providencia proferida en un proceso, se promueve uno nuevo que versa sobre el mismo objeto, se funda en igual causa que el anterior, y exi</w:t>
      </w:r>
      <w:r>
        <w:rPr>
          <w:rFonts w:ascii="Arial" w:eastAsia="Century Gothic" w:hAnsi="Arial" w:cs="Arial"/>
          <w:sz w:val="20"/>
          <w:szCs w:val="24"/>
        </w:rPr>
        <w:t xml:space="preserve">ste además identidad de partes.  </w:t>
      </w:r>
      <w:r w:rsidRPr="005622D7">
        <w:rPr>
          <w:rFonts w:ascii="Arial" w:eastAsia="Century Gothic" w:hAnsi="Arial" w:cs="Arial"/>
          <w:sz w:val="20"/>
          <w:szCs w:val="24"/>
        </w:rPr>
        <w:t>La “identidad de partes” significa que concurren los mismos sujetos procesales que resultaron obligados por la decisión que constituye la cosa juzgada. La “identidad de objeto”, se refiere a que la demanda debe versar sobre la misma pretensión material o inmaterial sobre la cual se predica la cosa juzgada y se presenta cuando sobre lo pretendido ya existe un pronunciamiento y, la “identidad de causa”, hace referencia a que la demanda y la decisión que hizo tránsito a cosa juzgada deben tener los mismos fundamentos de hecho como sustento de las pretensiones.</w:t>
      </w:r>
    </w:p>
    <w:p w14:paraId="74FA1F15" w14:textId="77777777" w:rsidR="008A770A" w:rsidRPr="008A770A" w:rsidRDefault="008A770A" w:rsidP="008A770A">
      <w:pPr>
        <w:spacing w:after="0" w:line="240" w:lineRule="auto"/>
        <w:jc w:val="both"/>
        <w:rPr>
          <w:rFonts w:ascii="Arial" w:eastAsia="Century Gothic" w:hAnsi="Arial" w:cs="Arial"/>
          <w:sz w:val="20"/>
          <w:szCs w:val="24"/>
        </w:rPr>
      </w:pPr>
    </w:p>
    <w:p w14:paraId="5BDE7715" w14:textId="7E3BEF7A" w:rsidR="005622D7" w:rsidRPr="005622D7" w:rsidRDefault="005622D7" w:rsidP="005622D7">
      <w:pPr>
        <w:spacing w:after="0" w:line="240" w:lineRule="auto"/>
        <w:jc w:val="both"/>
        <w:rPr>
          <w:rFonts w:ascii="Arial" w:eastAsia="Century Gothic" w:hAnsi="Arial" w:cs="Arial"/>
          <w:b/>
          <w:sz w:val="20"/>
          <w:szCs w:val="24"/>
        </w:rPr>
      </w:pPr>
      <w:r w:rsidRPr="005622D7">
        <w:rPr>
          <w:rFonts w:ascii="Arial" w:eastAsia="Century Gothic" w:hAnsi="Arial" w:cs="Arial"/>
          <w:b/>
          <w:sz w:val="20"/>
          <w:szCs w:val="24"/>
        </w:rPr>
        <w:t>COSA JUZGADA / DE</w:t>
      </w:r>
      <w:r w:rsidR="00F27642">
        <w:rPr>
          <w:rFonts w:ascii="Arial" w:eastAsia="Century Gothic" w:hAnsi="Arial" w:cs="Arial"/>
          <w:b/>
          <w:sz w:val="20"/>
          <w:szCs w:val="24"/>
        </w:rPr>
        <w:t>SISTIMIENTO / SURTE LOS MISMOS EFECTOS</w:t>
      </w:r>
    </w:p>
    <w:p w14:paraId="3A876323" w14:textId="6A791D50" w:rsidR="008A770A" w:rsidRDefault="00F27642" w:rsidP="008A770A">
      <w:pPr>
        <w:spacing w:after="0" w:line="240" w:lineRule="auto"/>
        <w:jc w:val="both"/>
        <w:rPr>
          <w:rFonts w:ascii="Arial" w:eastAsia="Century Gothic" w:hAnsi="Arial" w:cs="Arial"/>
          <w:sz w:val="20"/>
          <w:szCs w:val="24"/>
        </w:rPr>
      </w:pPr>
      <w:r>
        <w:rPr>
          <w:rFonts w:ascii="Arial" w:eastAsia="Century Gothic" w:hAnsi="Arial" w:cs="Arial"/>
          <w:sz w:val="20"/>
          <w:szCs w:val="24"/>
        </w:rPr>
        <w:t>…</w:t>
      </w:r>
      <w:r w:rsidRPr="00F27642">
        <w:rPr>
          <w:rFonts w:ascii="Arial" w:eastAsia="Century Gothic" w:hAnsi="Arial" w:cs="Arial"/>
          <w:sz w:val="20"/>
          <w:szCs w:val="24"/>
        </w:rPr>
        <w:t xml:space="preserve"> es de resaltar que el desistimiento produce los mismos efectos de la sentencia, esto es, hace tránsito a cosa juzgada, conforme se extrae del artículo 314 del Código General del Proceso, aplicable en materia laboral por remisión expresa del artículo 145 del </w:t>
      </w:r>
      <w:proofErr w:type="spellStart"/>
      <w:r w:rsidRPr="00F27642">
        <w:rPr>
          <w:rFonts w:ascii="Arial" w:eastAsia="Century Gothic" w:hAnsi="Arial" w:cs="Arial"/>
          <w:sz w:val="20"/>
          <w:szCs w:val="24"/>
        </w:rPr>
        <w:t>CPTSS</w:t>
      </w:r>
      <w:proofErr w:type="spellEnd"/>
      <w:r>
        <w:rPr>
          <w:rFonts w:ascii="Arial" w:eastAsia="Century Gothic" w:hAnsi="Arial" w:cs="Arial"/>
          <w:sz w:val="20"/>
          <w:szCs w:val="24"/>
        </w:rPr>
        <w:t>…</w:t>
      </w:r>
    </w:p>
    <w:p w14:paraId="630CAC59" w14:textId="77777777" w:rsidR="005622D7" w:rsidRPr="008A770A" w:rsidRDefault="005622D7" w:rsidP="008A770A">
      <w:pPr>
        <w:spacing w:after="0" w:line="240" w:lineRule="auto"/>
        <w:jc w:val="both"/>
        <w:rPr>
          <w:rFonts w:ascii="Arial" w:eastAsia="Century Gothic" w:hAnsi="Arial" w:cs="Arial"/>
          <w:sz w:val="20"/>
          <w:szCs w:val="24"/>
        </w:rPr>
      </w:pPr>
    </w:p>
    <w:p w14:paraId="053A389D" w14:textId="7AF9359D" w:rsidR="00846C68" w:rsidRPr="005622D7" w:rsidRDefault="00846C68" w:rsidP="00846C68">
      <w:pPr>
        <w:spacing w:after="0" w:line="240" w:lineRule="auto"/>
        <w:jc w:val="both"/>
        <w:rPr>
          <w:rFonts w:ascii="Arial" w:eastAsia="Century Gothic" w:hAnsi="Arial" w:cs="Arial"/>
          <w:b/>
          <w:sz w:val="20"/>
          <w:szCs w:val="24"/>
        </w:rPr>
      </w:pPr>
      <w:r w:rsidRPr="005622D7">
        <w:rPr>
          <w:rFonts w:ascii="Arial" w:eastAsia="Century Gothic" w:hAnsi="Arial" w:cs="Arial"/>
          <w:b/>
          <w:sz w:val="20"/>
          <w:szCs w:val="24"/>
        </w:rPr>
        <w:t xml:space="preserve">COSA JUZGADA / </w:t>
      </w:r>
      <w:r>
        <w:rPr>
          <w:rFonts w:ascii="Arial" w:eastAsia="Century Gothic" w:hAnsi="Arial" w:cs="Arial"/>
          <w:b/>
          <w:sz w:val="20"/>
          <w:szCs w:val="24"/>
        </w:rPr>
        <w:t xml:space="preserve">RETIRO DE LA DEMANDA / </w:t>
      </w:r>
      <w:r>
        <w:rPr>
          <w:rFonts w:ascii="Arial" w:eastAsia="Century Gothic" w:hAnsi="Arial" w:cs="Arial"/>
          <w:b/>
          <w:sz w:val="20"/>
          <w:szCs w:val="24"/>
        </w:rPr>
        <w:t>SURTE LOS EFECTOS</w:t>
      </w:r>
      <w:r w:rsidR="00087C1B">
        <w:rPr>
          <w:rFonts w:ascii="Arial" w:eastAsia="Century Gothic" w:hAnsi="Arial" w:cs="Arial"/>
          <w:b/>
          <w:sz w:val="20"/>
          <w:szCs w:val="24"/>
        </w:rPr>
        <w:t xml:space="preserve"> DEL DESISTIMIENTO</w:t>
      </w:r>
      <w:bookmarkStart w:id="1" w:name="_GoBack"/>
      <w:bookmarkEnd w:id="1"/>
    </w:p>
    <w:p w14:paraId="65918D4A" w14:textId="1C031B33" w:rsidR="008A770A" w:rsidRPr="008A770A" w:rsidRDefault="00846C68" w:rsidP="008A770A">
      <w:pPr>
        <w:spacing w:after="0" w:line="240" w:lineRule="auto"/>
        <w:jc w:val="both"/>
        <w:rPr>
          <w:rFonts w:ascii="Arial" w:eastAsia="Century Gothic" w:hAnsi="Arial" w:cs="Arial"/>
          <w:sz w:val="20"/>
          <w:szCs w:val="24"/>
        </w:rPr>
      </w:pPr>
      <w:r>
        <w:rPr>
          <w:rFonts w:ascii="Arial" w:eastAsia="Century Gothic" w:hAnsi="Arial" w:cs="Arial"/>
          <w:sz w:val="20"/>
          <w:szCs w:val="24"/>
        </w:rPr>
        <w:t xml:space="preserve">… </w:t>
      </w:r>
      <w:r w:rsidRPr="00846C68">
        <w:rPr>
          <w:rFonts w:ascii="Arial" w:eastAsia="Century Gothic" w:hAnsi="Arial" w:cs="Arial"/>
          <w:sz w:val="20"/>
          <w:szCs w:val="24"/>
        </w:rPr>
        <w:t xml:space="preserve">al haber solicitado la parte demandante en el proceso primigenio “el retiro de la demanda”, de suyo desdibuja la condición del artículo 314 del </w:t>
      </w:r>
      <w:proofErr w:type="spellStart"/>
      <w:r w:rsidRPr="00846C68">
        <w:rPr>
          <w:rFonts w:ascii="Arial" w:eastAsia="Century Gothic" w:hAnsi="Arial" w:cs="Arial"/>
          <w:sz w:val="20"/>
          <w:szCs w:val="24"/>
        </w:rPr>
        <w:t>CGP</w:t>
      </w:r>
      <w:proofErr w:type="spellEnd"/>
      <w:r w:rsidRPr="00846C68">
        <w:rPr>
          <w:rFonts w:ascii="Arial" w:eastAsia="Century Gothic" w:hAnsi="Arial" w:cs="Arial"/>
          <w:sz w:val="20"/>
          <w:szCs w:val="24"/>
        </w:rPr>
        <w:t>, relativo a que el desistimiento debe ser incondicional y, por tanto en este caso, no puede afirmarse que en el proceso adelantado en el Juzgado Primero Laboral del Circuito existió una voluntad incondicional del accionante en renunciar a sus pretensiones, en tanto que las razones que puso de manifiesto fueron justamente que se estaban tramitando de manera paralela dos acciones iguales y no se trató de un proceso anterior, sino del mismo</w:t>
      </w:r>
      <w:r>
        <w:rPr>
          <w:rFonts w:ascii="Arial" w:eastAsia="Century Gothic" w:hAnsi="Arial" w:cs="Arial"/>
          <w:sz w:val="20"/>
          <w:szCs w:val="24"/>
        </w:rPr>
        <w:t>…</w:t>
      </w:r>
    </w:p>
    <w:p w14:paraId="1BE64A65" w14:textId="77777777" w:rsidR="008A770A" w:rsidRPr="008A770A" w:rsidRDefault="008A770A" w:rsidP="008A770A">
      <w:pPr>
        <w:spacing w:after="0" w:line="240" w:lineRule="auto"/>
        <w:jc w:val="both"/>
        <w:rPr>
          <w:rFonts w:ascii="Arial" w:eastAsia="Century Gothic" w:hAnsi="Arial" w:cs="Arial"/>
          <w:sz w:val="20"/>
          <w:szCs w:val="24"/>
        </w:rPr>
      </w:pPr>
    </w:p>
    <w:p w14:paraId="6CC0B77E" w14:textId="77777777" w:rsidR="008A770A" w:rsidRPr="008A770A" w:rsidRDefault="008A770A" w:rsidP="008A770A">
      <w:pPr>
        <w:spacing w:after="0" w:line="240" w:lineRule="auto"/>
        <w:jc w:val="both"/>
        <w:rPr>
          <w:rFonts w:ascii="Arial" w:eastAsia="Century Gothic" w:hAnsi="Arial" w:cs="Arial"/>
          <w:sz w:val="20"/>
          <w:szCs w:val="24"/>
        </w:rPr>
      </w:pPr>
    </w:p>
    <w:p w14:paraId="384C3C75" w14:textId="77777777" w:rsidR="008A770A" w:rsidRPr="008A770A" w:rsidRDefault="008A770A" w:rsidP="008A770A">
      <w:pPr>
        <w:spacing w:after="0" w:line="240" w:lineRule="auto"/>
        <w:jc w:val="both"/>
        <w:rPr>
          <w:rFonts w:ascii="Arial" w:eastAsia="Century Gothic" w:hAnsi="Arial" w:cs="Arial"/>
          <w:sz w:val="20"/>
          <w:szCs w:val="24"/>
        </w:rPr>
      </w:pPr>
    </w:p>
    <w:p w14:paraId="37977A7D"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r w:rsidRPr="008A770A">
        <w:rPr>
          <w:rFonts w:ascii="Bookman Old Style" w:eastAsia="Century Gothic" w:hAnsi="Bookman Old Style" w:cs="Arial"/>
          <w:b/>
          <w:bCs/>
          <w:color w:val="000000"/>
          <w:sz w:val="24"/>
          <w:szCs w:val="24"/>
        </w:rPr>
        <w:t>REPÚBLICA DE COLOMBIA</w:t>
      </w:r>
    </w:p>
    <w:p w14:paraId="4942CE5F"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r w:rsidRPr="008A770A">
        <w:rPr>
          <w:rFonts w:ascii="Bookman Old Style" w:eastAsia="Century Gothic" w:hAnsi="Bookman Old Style" w:cs="Arial"/>
          <w:b/>
          <w:bCs/>
          <w:color w:val="000000"/>
          <w:sz w:val="24"/>
          <w:szCs w:val="24"/>
        </w:rPr>
        <w:t>RAMA JUDICIAL DEL PODER PÚBLICO</w:t>
      </w:r>
    </w:p>
    <w:p w14:paraId="22F3FEDC"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r w:rsidRPr="008A770A">
        <w:rPr>
          <w:rFonts w:ascii="Bookman Old Style" w:eastAsia="Century Gothic" w:hAnsi="Bookman Old Style" w:cs="Arial"/>
          <w:noProof/>
          <w:color w:val="000000"/>
          <w:sz w:val="24"/>
          <w:szCs w:val="24"/>
          <w:lang w:val="en-US"/>
        </w:rPr>
        <w:drawing>
          <wp:anchor distT="0" distB="0" distL="114300" distR="114300" simplePos="0" relativeHeight="251659264" behindDoc="0" locked="0" layoutInCell="1" allowOverlap="1" wp14:anchorId="3A0395BB" wp14:editId="36940BF0">
            <wp:simplePos x="0" y="0"/>
            <wp:positionH relativeFrom="margin">
              <wp:align>center</wp:align>
            </wp:positionH>
            <wp:positionV relativeFrom="paragraph">
              <wp:posOffset>64135</wp:posOffset>
            </wp:positionV>
            <wp:extent cx="800100" cy="628650"/>
            <wp:effectExtent l="0" t="0" r="0" b="0"/>
            <wp:wrapSquare wrapText="bothSides"/>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05850A6D"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p>
    <w:p w14:paraId="5BEDBC88"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p>
    <w:p w14:paraId="4A668B71"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p>
    <w:p w14:paraId="5B004651"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r w:rsidRPr="008A770A">
        <w:rPr>
          <w:rFonts w:ascii="Bookman Old Style" w:eastAsia="Century Gothic" w:hAnsi="Bookman Old Style" w:cs="Arial"/>
          <w:b/>
          <w:bCs/>
          <w:color w:val="000000"/>
          <w:sz w:val="24"/>
          <w:szCs w:val="24"/>
        </w:rPr>
        <w:t>TRIBUNAL SUPERIOR DEL DISTRITO JUDICIAL DE PEREIRA</w:t>
      </w:r>
    </w:p>
    <w:p w14:paraId="34966A38" w14:textId="77777777" w:rsidR="008A770A" w:rsidRPr="008A770A" w:rsidRDefault="008A770A" w:rsidP="008A770A">
      <w:pPr>
        <w:spacing w:after="0" w:line="240" w:lineRule="auto"/>
        <w:jc w:val="center"/>
        <w:rPr>
          <w:rFonts w:ascii="Bookman Old Style" w:eastAsia="Century Gothic" w:hAnsi="Bookman Old Style" w:cs="Arial"/>
          <w:b/>
          <w:bCs/>
          <w:color w:val="000000"/>
          <w:sz w:val="24"/>
          <w:szCs w:val="24"/>
        </w:rPr>
      </w:pPr>
      <w:r w:rsidRPr="008A770A">
        <w:rPr>
          <w:rFonts w:ascii="Bookman Old Style" w:eastAsia="Century Gothic" w:hAnsi="Bookman Old Style" w:cs="Arial"/>
          <w:b/>
          <w:bCs/>
          <w:color w:val="000000"/>
          <w:sz w:val="24"/>
          <w:szCs w:val="24"/>
        </w:rPr>
        <w:t>SALA DE DECISIÓN LABORAL</w:t>
      </w:r>
    </w:p>
    <w:p w14:paraId="0975A330" w14:textId="77777777" w:rsidR="008A770A" w:rsidRPr="008A770A" w:rsidRDefault="008A770A" w:rsidP="008A770A">
      <w:pPr>
        <w:spacing w:after="0" w:line="240" w:lineRule="auto"/>
        <w:jc w:val="both"/>
        <w:rPr>
          <w:rFonts w:ascii="Bookman Old Style" w:eastAsia="Century Gothic" w:hAnsi="Bookman Old Style" w:cs="Arial"/>
          <w:color w:val="000000"/>
          <w:sz w:val="24"/>
          <w:szCs w:val="24"/>
        </w:rPr>
      </w:pPr>
    </w:p>
    <w:p w14:paraId="01022ECD" w14:textId="77777777" w:rsidR="008A770A" w:rsidRPr="008A770A" w:rsidRDefault="008A770A" w:rsidP="008A770A">
      <w:pPr>
        <w:spacing w:after="0" w:line="240" w:lineRule="auto"/>
        <w:jc w:val="center"/>
        <w:rPr>
          <w:rFonts w:ascii="Bookman Old Style" w:eastAsia="Century Gothic" w:hAnsi="Bookman Old Style" w:cs="Arial"/>
          <w:color w:val="000000"/>
          <w:sz w:val="24"/>
          <w:szCs w:val="24"/>
        </w:rPr>
      </w:pPr>
      <w:r w:rsidRPr="008A770A">
        <w:rPr>
          <w:rFonts w:ascii="Bookman Old Style" w:eastAsia="Century Gothic" w:hAnsi="Bookman Old Style" w:cs="Arial"/>
          <w:b/>
          <w:bCs/>
          <w:color w:val="000000"/>
          <w:sz w:val="24"/>
          <w:szCs w:val="24"/>
        </w:rPr>
        <w:t xml:space="preserve">Dr. GERMÁN DARÍO </w:t>
      </w:r>
      <w:proofErr w:type="spellStart"/>
      <w:r w:rsidRPr="008A770A">
        <w:rPr>
          <w:rFonts w:ascii="Bookman Old Style" w:eastAsia="Century Gothic" w:hAnsi="Bookman Old Style" w:cs="Arial"/>
          <w:b/>
          <w:bCs/>
          <w:color w:val="000000"/>
          <w:sz w:val="24"/>
          <w:szCs w:val="24"/>
        </w:rPr>
        <w:t>GÓEZ</w:t>
      </w:r>
      <w:proofErr w:type="spellEnd"/>
      <w:r w:rsidRPr="008A770A">
        <w:rPr>
          <w:rFonts w:ascii="Bookman Old Style" w:eastAsia="Century Gothic" w:hAnsi="Bookman Old Style" w:cs="Arial"/>
          <w:b/>
          <w:bCs/>
          <w:color w:val="000000"/>
          <w:sz w:val="24"/>
          <w:szCs w:val="24"/>
        </w:rPr>
        <w:t xml:space="preserve"> </w:t>
      </w:r>
      <w:proofErr w:type="spellStart"/>
      <w:r w:rsidRPr="008A770A">
        <w:rPr>
          <w:rFonts w:ascii="Bookman Old Style" w:eastAsia="Century Gothic" w:hAnsi="Bookman Old Style" w:cs="Arial"/>
          <w:b/>
          <w:bCs/>
          <w:color w:val="000000"/>
          <w:sz w:val="24"/>
          <w:szCs w:val="24"/>
        </w:rPr>
        <w:t>VINASCO</w:t>
      </w:r>
      <w:proofErr w:type="spellEnd"/>
    </w:p>
    <w:p w14:paraId="4BCA1117" w14:textId="77777777" w:rsidR="008A770A" w:rsidRPr="008A770A" w:rsidRDefault="008A770A" w:rsidP="008A770A">
      <w:pPr>
        <w:spacing w:after="0" w:line="240" w:lineRule="auto"/>
        <w:jc w:val="center"/>
        <w:rPr>
          <w:rFonts w:ascii="Bookman Old Style" w:eastAsia="Century Gothic" w:hAnsi="Bookman Old Style" w:cs="Arial"/>
          <w:color w:val="000000"/>
          <w:sz w:val="24"/>
          <w:szCs w:val="24"/>
        </w:rPr>
      </w:pPr>
      <w:r w:rsidRPr="008A770A">
        <w:rPr>
          <w:rFonts w:ascii="Bookman Old Style" w:eastAsia="Century Gothic" w:hAnsi="Bookman Old Style" w:cs="Arial"/>
          <w:color w:val="000000"/>
          <w:sz w:val="24"/>
          <w:szCs w:val="24"/>
        </w:rPr>
        <w:t>Magistrado Ponente</w:t>
      </w:r>
    </w:p>
    <w:bookmarkEnd w:id="0"/>
    <w:p w14:paraId="21FE760D" w14:textId="77777777" w:rsidR="008A770A" w:rsidRPr="008A770A" w:rsidRDefault="008A770A" w:rsidP="008A770A">
      <w:pPr>
        <w:spacing w:after="0" w:line="276" w:lineRule="auto"/>
        <w:jc w:val="both"/>
        <w:rPr>
          <w:rFonts w:ascii="Bookman Old Style" w:eastAsia="Century Gothic" w:hAnsi="Bookman Old Style" w:cs="Arial"/>
          <w:sz w:val="24"/>
          <w:szCs w:val="24"/>
        </w:rPr>
      </w:pPr>
    </w:p>
    <w:tbl>
      <w:tblPr>
        <w:tblStyle w:val="Tabladecuadrcula1clara-nfasis3"/>
        <w:tblW w:w="0" w:type="auto"/>
        <w:tblLook w:val="04A0" w:firstRow="1" w:lastRow="0" w:firstColumn="1" w:lastColumn="0" w:noHBand="0" w:noVBand="1"/>
      </w:tblPr>
      <w:tblGrid>
        <w:gridCol w:w="2122"/>
        <w:gridCol w:w="6706"/>
      </w:tblGrid>
      <w:tr w:rsidR="00476348" w:rsidRPr="0082167D" w14:paraId="0E6DBB54" w14:textId="77777777" w:rsidTr="00C17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A82EFB6" w14:textId="77777777" w:rsidR="00476348" w:rsidRPr="0082167D" w:rsidRDefault="00476348" w:rsidP="0082167D">
            <w:pPr>
              <w:rPr>
                <w:rFonts w:ascii="Bookman Old Style" w:hAnsi="Bookman Old Style"/>
                <w:b w:val="0"/>
                <w:szCs w:val="24"/>
              </w:rPr>
            </w:pPr>
            <w:r w:rsidRPr="0082167D">
              <w:rPr>
                <w:rFonts w:ascii="Bookman Old Style" w:hAnsi="Bookman Old Style"/>
                <w:b w:val="0"/>
                <w:szCs w:val="24"/>
              </w:rPr>
              <w:t xml:space="preserve">Proceso </w:t>
            </w:r>
          </w:p>
        </w:tc>
        <w:tc>
          <w:tcPr>
            <w:tcW w:w="6706" w:type="dxa"/>
          </w:tcPr>
          <w:p w14:paraId="3C331307" w14:textId="311520EC" w:rsidR="00476348" w:rsidRPr="0082167D" w:rsidRDefault="0082167D" w:rsidP="0082167D">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Cs w:val="24"/>
              </w:rPr>
            </w:pPr>
            <w:r w:rsidRPr="0082167D">
              <w:rPr>
                <w:rFonts w:ascii="Bookman Old Style" w:hAnsi="Bookman Old Style"/>
                <w:b w:val="0"/>
                <w:szCs w:val="24"/>
              </w:rPr>
              <w:t>Ordinario</w:t>
            </w:r>
          </w:p>
        </w:tc>
      </w:tr>
      <w:tr w:rsidR="00476348" w:rsidRPr="0082167D" w14:paraId="2BB54DA6" w14:textId="77777777" w:rsidTr="00C171FF">
        <w:tc>
          <w:tcPr>
            <w:cnfStyle w:val="001000000000" w:firstRow="0" w:lastRow="0" w:firstColumn="1" w:lastColumn="0" w:oddVBand="0" w:evenVBand="0" w:oddHBand="0" w:evenHBand="0" w:firstRowFirstColumn="0" w:firstRowLastColumn="0" w:lastRowFirstColumn="0" w:lastRowLastColumn="0"/>
            <w:tcW w:w="2122" w:type="dxa"/>
          </w:tcPr>
          <w:p w14:paraId="22B83971" w14:textId="77777777" w:rsidR="00476348" w:rsidRPr="0082167D" w:rsidRDefault="00476348" w:rsidP="0082167D">
            <w:pPr>
              <w:rPr>
                <w:rFonts w:ascii="Bookman Old Style" w:hAnsi="Bookman Old Style"/>
                <w:b w:val="0"/>
                <w:szCs w:val="24"/>
              </w:rPr>
            </w:pPr>
            <w:r w:rsidRPr="0082167D">
              <w:rPr>
                <w:rFonts w:ascii="Bookman Old Style" w:hAnsi="Bookman Old Style"/>
                <w:b w:val="0"/>
                <w:szCs w:val="24"/>
              </w:rPr>
              <w:t>Radicado</w:t>
            </w:r>
          </w:p>
        </w:tc>
        <w:tc>
          <w:tcPr>
            <w:tcW w:w="6706" w:type="dxa"/>
          </w:tcPr>
          <w:p w14:paraId="1080792C" w14:textId="1DC203CD" w:rsidR="00476348" w:rsidRPr="0082167D" w:rsidRDefault="00476348" w:rsidP="0082167D">
            <w:pPr>
              <w:cnfStyle w:val="000000000000" w:firstRow="0" w:lastRow="0" w:firstColumn="0" w:lastColumn="0" w:oddVBand="0" w:evenVBand="0" w:oddHBand="0" w:evenHBand="0" w:firstRowFirstColumn="0" w:firstRowLastColumn="0" w:lastRowFirstColumn="0" w:lastRowLastColumn="0"/>
              <w:rPr>
                <w:rFonts w:ascii="Bookman Old Style" w:hAnsi="Bookman Old Style"/>
                <w:szCs w:val="24"/>
              </w:rPr>
            </w:pPr>
            <w:r w:rsidRPr="0082167D">
              <w:rPr>
                <w:rFonts w:ascii="Bookman Old Style" w:hAnsi="Bookman Old Style"/>
                <w:szCs w:val="24"/>
              </w:rPr>
              <w:t>66001310500220200033601</w:t>
            </w:r>
          </w:p>
        </w:tc>
      </w:tr>
      <w:tr w:rsidR="00476348" w:rsidRPr="0082167D" w14:paraId="38CCD198" w14:textId="77777777" w:rsidTr="00C171FF">
        <w:tc>
          <w:tcPr>
            <w:cnfStyle w:val="001000000000" w:firstRow="0" w:lastRow="0" w:firstColumn="1" w:lastColumn="0" w:oddVBand="0" w:evenVBand="0" w:oddHBand="0" w:evenHBand="0" w:firstRowFirstColumn="0" w:firstRowLastColumn="0" w:lastRowFirstColumn="0" w:lastRowLastColumn="0"/>
            <w:tcW w:w="2122" w:type="dxa"/>
          </w:tcPr>
          <w:p w14:paraId="6570A9C7" w14:textId="77777777" w:rsidR="00476348" w:rsidRPr="0082167D" w:rsidRDefault="00476348" w:rsidP="0082167D">
            <w:pPr>
              <w:rPr>
                <w:rFonts w:ascii="Bookman Old Style" w:hAnsi="Bookman Old Style"/>
                <w:b w:val="0"/>
                <w:szCs w:val="24"/>
              </w:rPr>
            </w:pPr>
            <w:r w:rsidRPr="0082167D">
              <w:rPr>
                <w:rFonts w:ascii="Bookman Old Style" w:hAnsi="Bookman Old Style"/>
                <w:b w:val="0"/>
                <w:szCs w:val="24"/>
              </w:rPr>
              <w:t>Demandante</w:t>
            </w:r>
          </w:p>
        </w:tc>
        <w:tc>
          <w:tcPr>
            <w:tcW w:w="6706" w:type="dxa"/>
          </w:tcPr>
          <w:p w14:paraId="2E2E1448" w14:textId="6291A0BD" w:rsidR="00476348" w:rsidRPr="0082167D" w:rsidRDefault="00471191" w:rsidP="0082167D">
            <w:pPr>
              <w:cnfStyle w:val="000000000000" w:firstRow="0" w:lastRow="0" w:firstColumn="0" w:lastColumn="0" w:oddVBand="0" w:evenVBand="0" w:oddHBand="0" w:evenHBand="0" w:firstRowFirstColumn="0" w:firstRowLastColumn="0" w:lastRowFirstColumn="0" w:lastRowLastColumn="0"/>
              <w:rPr>
                <w:rFonts w:ascii="Bookman Old Style" w:hAnsi="Bookman Old Style"/>
                <w:szCs w:val="24"/>
              </w:rPr>
            </w:pPr>
            <w:r w:rsidRPr="0082167D">
              <w:rPr>
                <w:rFonts w:ascii="Bookman Old Style" w:hAnsi="Bookman Old Style"/>
                <w:szCs w:val="24"/>
              </w:rPr>
              <w:t>Fabiola Montaño Segura</w:t>
            </w:r>
          </w:p>
        </w:tc>
      </w:tr>
      <w:tr w:rsidR="00476348" w:rsidRPr="0082167D" w14:paraId="58784EF4" w14:textId="77777777" w:rsidTr="00C171FF">
        <w:tc>
          <w:tcPr>
            <w:cnfStyle w:val="001000000000" w:firstRow="0" w:lastRow="0" w:firstColumn="1" w:lastColumn="0" w:oddVBand="0" w:evenVBand="0" w:oddHBand="0" w:evenHBand="0" w:firstRowFirstColumn="0" w:firstRowLastColumn="0" w:lastRowFirstColumn="0" w:lastRowLastColumn="0"/>
            <w:tcW w:w="2122" w:type="dxa"/>
          </w:tcPr>
          <w:p w14:paraId="249179FB" w14:textId="77777777" w:rsidR="00476348" w:rsidRPr="0082167D" w:rsidRDefault="00476348" w:rsidP="0082167D">
            <w:pPr>
              <w:rPr>
                <w:rFonts w:ascii="Bookman Old Style" w:hAnsi="Bookman Old Style"/>
                <w:b w:val="0"/>
                <w:szCs w:val="24"/>
              </w:rPr>
            </w:pPr>
            <w:r w:rsidRPr="0082167D">
              <w:rPr>
                <w:rFonts w:ascii="Bookman Old Style" w:hAnsi="Bookman Old Style"/>
                <w:b w:val="0"/>
                <w:szCs w:val="24"/>
              </w:rPr>
              <w:t>Demandado</w:t>
            </w:r>
          </w:p>
        </w:tc>
        <w:tc>
          <w:tcPr>
            <w:tcW w:w="6706" w:type="dxa"/>
          </w:tcPr>
          <w:p w14:paraId="7C0149C7" w14:textId="62FB2DFD" w:rsidR="00476348" w:rsidRPr="0082167D" w:rsidRDefault="00471191" w:rsidP="0082167D">
            <w:pPr>
              <w:cnfStyle w:val="000000000000" w:firstRow="0" w:lastRow="0" w:firstColumn="0" w:lastColumn="0" w:oddVBand="0" w:evenVBand="0" w:oddHBand="0" w:evenHBand="0" w:firstRowFirstColumn="0" w:firstRowLastColumn="0" w:lastRowFirstColumn="0" w:lastRowLastColumn="0"/>
              <w:rPr>
                <w:rFonts w:ascii="Bookman Old Style" w:hAnsi="Bookman Old Style"/>
                <w:szCs w:val="24"/>
              </w:rPr>
            </w:pPr>
            <w:r w:rsidRPr="0082167D">
              <w:rPr>
                <w:rFonts w:ascii="Bookman Old Style" w:hAnsi="Bookman Old Style"/>
                <w:szCs w:val="24"/>
              </w:rPr>
              <w:t>Colpensiones y Protección S.A</w:t>
            </w:r>
          </w:p>
        </w:tc>
      </w:tr>
      <w:tr w:rsidR="00476348" w:rsidRPr="0082167D" w14:paraId="1CD9DBDC" w14:textId="77777777" w:rsidTr="00C171FF">
        <w:tc>
          <w:tcPr>
            <w:cnfStyle w:val="001000000000" w:firstRow="0" w:lastRow="0" w:firstColumn="1" w:lastColumn="0" w:oddVBand="0" w:evenVBand="0" w:oddHBand="0" w:evenHBand="0" w:firstRowFirstColumn="0" w:firstRowLastColumn="0" w:lastRowFirstColumn="0" w:lastRowLastColumn="0"/>
            <w:tcW w:w="2122" w:type="dxa"/>
          </w:tcPr>
          <w:p w14:paraId="1A79C3A1" w14:textId="77777777" w:rsidR="00476348" w:rsidRPr="0082167D" w:rsidRDefault="00476348" w:rsidP="0082167D">
            <w:pPr>
              <w:rPr>
                <w:rFonts w:ascii="Bookman Old Style" w:hAnsi="Bookman Old Style"/>
                <w:b w:val="0"/>
                <w:szCs w:val="24"/>
              </w:rPr>
            </w:pPr>
            <w:r w:rsidRPr="0082167D">
              <w:rPr>
                <w:rFonts w:ascii="Bookman Old Style" w:hAnsi="Bookman Old Style"/>
                <w:b w:val="0"/>
                <w:szCs w:val="24"/>
              </w:rPr>
              <w:t>Asunto</w:t>
            </w:r>
          </w:p>
        </w:tc>
        <w:tc>
          <w:tcPr>
            <w:tcW w:w="6706" w:type="dxa"/>
          </w:tcPr>
          <w:p w14:paraId="4C52BAEC" w14:textId="69D8B227" w:rsidR="00476348" w:rsidRPr="0082167D" w:rsidRDefault="00476348" w:rsidP="0082167D">
            <w:pPr>
              <w:cnfStyle w:val="000000000000" w:firstRow="0" w:lastRow="0" w:firstColumn="0" w:lastColumn="0" w:oddVBand="0" w:evenVBand="0" w:oddHBand="0" w:evenHBand="0" w:firstRowFirstColumn="0" w:firstRowLastColumn="0" w:lastRowFirstColumn="0" w:lastRowLastColumn="0"/>
              <w:rPr>
                <w:rFonts w:ascii="Bookman Old Style" w:hAnsi="Bookman Old Style"/>
                <w:bCs/>
                <w:szCs w:val="24"/>
              </w:rPr>
            </w:pPr>
            <w:r w:rsidRPr="0082167D">
              <w:rPr>
                <w:rFonts w:ascii="Bookman Old Style" w:hAnsi="Bookman Old Style"/>
                <w:szCs w:val="24"/>
              </w:rPr>
              <w:t>Apelación auto</w:t>
            </w:r>
            <w:r w:rsidR="005B51C1" w:rsidRPr="0082167D">
              <w:rPr>
                <w:rFonts w:ascii="Bookman Old Style" w:hAnsi="Bookman Old Style"/>
                <w:szCs w:val="24"/>
              </w:rPr>
              <w:t xml:space="preserve"> </w:t>
            </w:r>
            <w:r w:rsidR="005B51C1" w:rsidRPr="0082167D">
              <w:rPr>
                <w:rFonts w:ascii="Bookman Old Style" w:hAnsi="Bookman Old Style"/>
                <w:bCs/>
                <w:szCs w:val="24"/>
              </w:rPr>
              <w:t>16 de mayo de 2023</w:t>
            </w:r>
          </w:p>
        </w:tc>
      </w:tr>
      <w:tr w:rsidR="00476348" w:rsidRPr="0082167D" w14:paraId="38CE7506" w14:textId="77777777" w:rsidTr="00C171FF">
        <w:tc>
          <w:tcPr>
            <w:cnfStyle w:val="001000000000" w:firstRow="0" w:lastRow="0" w:firstColumn="1" w:lastColumn="0" w:oddVBand="0" w:evenVBand="0" w:oddHBand="0" w:evenHBand="0" w:firstRowFirstColumn="0" w:firstRowLastColumn="0" w:lastRowFirstColumn="0" w:lastRowLastColumn="0"/>
            <w:tcW w:w="2122" w:type="dxa"/>
          </w:tcPr>
          <w:p w14:paraId="6CD43E84" w14:textId="77777777" w:rsidR="00476348" w:rsidRPr="0082167D" w:rsidRDefault="00476348" w:rsidP="0082167D">
            <w:pPr>
              <w:rPr>
                <w:rFonts w:ascii="Bookman Old Style" w:hAnsi="Bookman Old Style"/>
                <w:b w:val="0"/>
                <w:szCs w:val="24"/>
              </w:rPr>
            </w:pPr>
            <w:r w:rsidRPr="0082167D">
              <w:rPr>
                <w:rFonts w:ascii="Bookman Old Style" w:hAnsi="Bookman Old Style"/>
                <w:b w:val="0"/>
                <w:szCs w:val="24"/>
              </w:rPr>
              <w:t>Juzgado</w:t>
            </w:r>
          </w:p>
        </w:tc>
        <w:tc>
          <w:tcPr>
            <w:tcW w:w="6706" w:type="dxa"/>
          </w:tcPr>
          <w:p w14:paraId="256F459E" w14:textId="10DF2CAA" w:rsidR="00476348" w:rsidRPr="0082167D" w:rsidRDefault="00476348" w:rsidP="0082167D">
            <w:pPr>
              <w:cnfStyle w:val="000000000000" w:firstRow="0" w:lastRow="0" w:firstColumn="0" w:lastColumn="0" w:oddVBand="0" w:evenVBand="0" w:oddHBand="0" w:evenHBand="0" w:firstRowFirstColumn="0" w:firstRowLastColumn="0" w:lastRowFirstColumn="0" w:lastRowLastColumn="0"/>
              <w:rPr>
                <w:rFonts w:ascii="Bookman Old Style" w:hAnsi="Bookman Old Style"/>
                <w:szCs w:val="24"/>
              </w:rPr>
            </w:pPr>
            <w:r w:rsidRPr="0082167D">
              <w:rPr>
                <w:rFonts w:ascii="Bookman Old Style" w:hAnsi="Bookman Old Style"/>
                <w:szCs w:val="24"/>
              </w:rPr>
              <w:t>Segundo Laboral del Circuito</w:t>
            </w:r>
          </w:p>
        </w:tc>
      </w:tr>
      <w:tr w:rsidR="00476348" w:rsidRPr="0082167D" w14:paraId="21519D7E" w14:textId="77777777" w:rsidTr="00C171FF">
        <w:tc>
          <w:tcPr>
            <w:cnfStyle w:val="001000000000" w:firstRow="0" w:lastRow="0" w:firstColumn="1" w:lastColumn="0" w:oddVBand="0" w:evenVBand="0" w:oddHBand="0" w:evenHBand="0" w:firstRowFirstColumn="0" w:firstRowLastColumn="0" w:lastRowFirstColumn="0" w:lastRowLastColumn="0"/>
            <w:tcW w:w="2122" w:type="dxa"/>
          </w:tcPr>
          <w:p w14:paraId="636C2A9D" w14:textId="77777777" w:rsidR="00476348" w:rsidRPr="0082167D" w:rsidRDefault="00476348" w:rsidP="0082167D">
            <w:pPr>
              <w:rPr>
                <w:rFonts w:ascii="Bookman Old Style" w:hAnsi="Bookman Old Style"/>
                <w:b w:val="0"/>
                <w:szCs w:val="24"/>
              </w:rPr>
            </w:pPr>
            <w:r w:rsidRPr="0082167D">
              <w:rPr>
                <w:rFonts w:ascii="Bookman Old Style" w:hAnsi="Bookman Old Style"/>
                <w:b w:val="0"/>
                <w:szCs w:val="24"/>
              </w:rPr>
              <w:t>Tema</w:t>
            </w:r>
          </w:p>
        </w:tc>
        <w:tc>
          <w:tcPr>
            <w:tcW w:w="6706" w:type="dxa"/>
          </w:tcPr>
          <w:p w14:paraId="47ABB528" w14:textId="5DDD21A8" w:rsidR="00476348" w:rsidRPr="0082167D" w:rsidRDefault="00C171FF" w:rsidP="0082167D">
            <w:pPr>
              <w:cnfStyle w:val="000000000000" w:firstRow="0" w:lastRow="0" w:firstColumn="0" w:lastColumn="0" w:oddVBand="0" w:evenVBand="0" w:oddHBand="0" w:evenHBand="0" w:firstRowFirstColumn="0" w:firstRowLastColumn="0" w:lastRowFirstColumn="0" w:lastRowLastColumn="0"/>
              <w:rPr>
                <w:rFonts w:ascii="Bookman Old Style" w:hAnsi="Bookman Old Style"/>
                <w:szCs w:val="24"/>
              </w:rPr>
            </w:pPr>
            <w:r w:rsidRPr="0082167D">
              <w:rPr>
                <w:rFonts w:ascii="Bookman Old Style" w:hAnsi="Bookman Old Style"/>
                <w:szCs w:val="24"/>
              </w:rPr>
              <w:t>Auto que decide excepciones previas</w:t>
            </w:r>
          </w:p>
        </w:tc>
      </w:tr>
    </w:tbl>
    <w:p w14:paraId="562D387D" w14:textId="77777777" w:rsidR="005B51C1" w:rsidRPr="00FB07DA" w:rsidRDefault="005B51C1" w:rsidP="00FB07DA">
      <w:pPr>
        <w:spacing w:after="0" w:line="276" w:lineRule="auto"/>
        <w:rPr>
          <w:rFonts w:ascii="Bookman Old Style" w:hAnsi="Bookman Old Style"/>
          <w:sz w:val="24"/>
          <w:szCs w:val="24"/>
        </w:rPr>
      </w:pPr>
    </w:p>
    <w:p w14:paraId="1FDCFF02" w14:textId="23409B93" w:rsidR="005B51C1" w:rsidRPr="00FB07DA" w:rsidRDefault="005B51C1" w:rsidP="00FB07DA">
      <w:pPr>
        <w:spacing w:after="0" w:line="276" w:lineRule="auto"/>
        <w:jc w:val="center"/>
        <w:rPr>
          <w:rFonts w:ascii="Bookman Old Style" w:hAnsi="Bookman Old Style"/>
          <w:b/>
          <w:bCs/>
          <w:sz w:val="24"/>
          <w:szCs w:val="24"/>
        </w:rPr>
      </w:pPr>
      <w:r w:rsidRPr="00FB07DA">
        <w:rPr>
          <w:rFonts w:ascii="Bookman Old Style" w:hAnsi="Bookman Old Style"/>
          <w:b/>
          <w:bCs/>
          <w:sz w:val="24"/>
          <w:szCs w:val="24"/>
        </w:rPr>
        <w:t>APROBADO POR ACTA N</w:t>
      </w:r>
      <w:r w:rsidR="00D96F2C" w:rsidRPr="00FB07DA">
        <w:rPr>
          <w:rFonts w:ascii="Bookman Old Style" w:hAnsi="Bookman Old Style"/>
          <w:b/>
          <w:bCs/>
          <w:sz w:val="24"/>
          <w:szCs w:val="24"/>
        </w:rPr>
        <w:t>o. 184 DEL 15 DE NOVIEMBRE DE 2023</w:t>
      </w:r>
    </w:p>
    <w:p w14:paraId="7C2FC345" w14:textId="77777777" w:rsidR="005B51C1" w:rsidRPr="00FB07DA" w:rsidRDefault="005B51C1" w:rsidP="00FB07DA">
      <w:pPr>
        <w:spacing w:after="0" w:line="276" w:lineRule="auto"/>
        <w:rPr>
          <w:rFonts w:ascii="Bookman Old Style" w:hAnsi="Bookman Old Style"/>
          <w:sz w:val="24"/>
          <w:szCs w:val="24"/>
        </w:rPr>
      </w:pPr>
    </w:p>
    <w:p w14:paraId="4F631C36" w14:textId="0831EB9C" w:rsidR="005B51C1" w:rsidRPr="00FB07DA" w:rsidRDefault="005B51C1"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Hoy,</w:t>
      </w:r>
      <w:r w:rsidR="00D96F2C" w:rsidRPr="00FB07DA">
        <w:rPr>
          <w:rFonts w:ascii="Bookman Old Style" w:hAnsi="Bookman Old Style"/>
          <w:sz w:val="24"/>
          <w:szCs w:val="24"/>
        </w:rPr>
        <w:t xml:space="preserve"> quince</w:t>
      </w:r>
      <w:r w:rsidRPr="00FB07DA">
        <w:rPr>
          <w:rFonts w:ascii="Bookman Old Style" w:hAnsi="Bookman Old Style"/>
          <w:sz w:val="24"/>
          <w:szCs w:val="24"/>
        </w:rPr>
        <w:t xml:space="preserve"> (</w:t>
      </w:r>
      <w:r w:rsidR="00D96F2C" w:rsidRPr="00FB07DA">
        <w:rPr>
          <w:rFonts w:ascii="Bookman Old Style" w:hAnsi="Bookman Old Style"/>
          <w:sz w:val="24"/>
          <w:szCs w:val="24"/>
        </w:rPr>
        <w:t>15</w:t>
      </w:r>
      <w:r w:rsidRPr="00FB07DA">
        <w:rPr>
          <w:rFonts w:ascii="Bookman Old Style" w:hAnsi="Bookman Old Style"/>
          <w:sz w:val="24"/>
          <w:szCs w:val="24"/>
        </w:rPr>
        <w:t xml:space="preserve">) de </w:t>
      </w:r>
      <w:r w:rsidR="00D96F2C" w:rsidRPr="00FB07DA">
        <w:rPr>
          <w:rFonts w:ascii="Bookman Old Style" w:hAnsi="Bookman Old Style"/>
          <w:sz w:val="24"/>
          <w:szCs w:val="24"/>
        </w:rPr>
        <w:t>noviembre</w:t>
      </w:r>
      <w:r w:rsidRPr="00FB07DA">
        <w:rPr>
          <w:rFonts w:ascii="Bookman Old Style" w:hAnsi="Bookman Old Style"/>
          <w:sz w:val="24"/>
          <w:szCs w:val="24"/>
        </w:rPr>
        <w:t xml:space="preserve"> de dos mil veintitrés (2023), el Tribunal Superior de Distrito Judicial de Pereira, Sala de Decisión Laboral integrada por los magistrados Dra. Olga Lucia Hoyos Sepúlveda, Dr. Julio César Salazar Muñoz y como ponente Dr. Germán Darío Goez Vinasco, procede a resolver el recurso de apelación contra el auto proferido el </w:t>
      </w:r>
      <w:r w:rsidRPr="00FB07DA">
        <w:rPr>
          <w:rFonts w:ascii="Bookman Old Style" w:hAnsi="Bookman Old Style"/>
          <w:b/>
          <w:bCs/>
          <w:sz w:val="24"/>
          <w:szCs w:val="24"/>
        </w:rPr>
        <w:t>16 de mayo de 2023</w:t>
      </w:r>
      <w:r w:rsidRPr="00FB07DA">
        <w:rPr>
          <w:rFonts w:ascii="Bookman Old Style" w:hAnsi="Bookman Old Style"/>
          <w:sz w:val="24"/>
          <w:szCs w:val="24"/>
        </w:rPr>
        <w:t xml:space="preserve">, por el Juzgado Segundo Laboral del Circuito de Pereira, por medio del cual se decidió sobre unas excepciones previas, dentro del proceso </w:t>
      </w:r>
      <w:r w:rsidR="00C04398">
        <w:rPr>
          <w:rFonts w:ascii="Bookman Old Style" w:hAnsi="Bookman Old Style"/>
          <w:b/>
          <w:sz w:val="24"/>
          <w:szCs w:val="24"/>
        </w:rPr>
        <w:t xml:space="preserve">ordinario laboral </w:t>
      </w:r>
      <w:r w:rsidRPr="00FB07DA">
        <w:rPr>
          <w:rFonts w:ascii="Bookman Old Style" w:hAnsi="Bookman Old Style"/>
          <w:sz w:val="24"/>
          <w:szCs w:val="24"/>
        </w:rPr>
        <w:t xml:space="preserve">promovido por </w:t>
      </w:r>
      <w:r w:rsidRPr="00FB07DA">
        <w:rPr>
          <w:rFonts w:ascii="Bookman Old Style" w:hAnsi="Bookman Old Style"/>
          <w:b/>
          <w:bCs/>
          <w:sz w:val="24"/>
          <w:szCs w:val="24"/>
        </w:rPr>
        <w:t xml:space="preserve">FABIOLA MONTAÑO SEGURA </w:t>
      </w:r>
      <w:r w:rsidRPr="00FB07DA">
        <w:rPr>
          <w:rFonts w:ascii="Bookman Old Style" w:hAnsi="Bookman Old Style"/>
          <w:sz w:val="24"/>
          <w:szCs w:val="24"/>
        </w:rPr>
        <w:t xml:space="preserve">en contra de </w:t>
      </w:r>
      <w:r w:rsidRPr="00FB07DA">
        <w:rPr>
          <w:rFonts w:ascii="Bookman Old Style" w:hAnsi="Bookman Old Style"/>
          <w:b/>
          <w:bCs/>
          <w:sz w:val="24"/>
          <w:szCs w:val="24"/>
        </w:rPr>
        <w:t xml:space="preserve">COLPENSIONES </w:t>
      </w:r>
      <w:r w:rsidR="00C04398" w:rsidRPr="00C04398">
        <w:rPr>
          <w:rFonts w:ascii="Bookman Old Style" w:hAnsi="Bookman Old Style"/>
          <w:bCs/>
          <w:sz w:val="24"/>
          <w:szCs w:val="24"/>
        </w:rPr>
        <w:t>y</w:t>
      </w:r>
      <w:r w:rsidR="00C04398" w:rsidRPr="00FB07DA">
        <w:rPr>
          <w:rFonts w:ascii="Bookman Old Style" w:hAnsi="Bookman Old Style"/>
          <w:b/>
          <w:bCs/>
          <w:sz w:val="24"/>
          <w:szCs w:val="24"/>
        </w:rPr>
        <w:t xml:space="preserve"> PROTECCIÓN</w:t>
      </w:r>
      <w:r w:rsidRPr="00FB07DA">
        <w:rPr>
          <w:rFonts w:ascii="Bookman Old Style" w:hAnsi="Bookman Old Style"/>
          <w:b/>
          <w:bCs/>
          <w:sz w:val="24"/>
          <w:szCs w:val="24"/>
        </w:rPr>
        <w:t xml:space="preserve"> S.A</w:t>
      </w:r>
      <w:r w:rsidRPr="00FB07DA">
        <w:rPr>
          <w:rFonts w:ascii="Bookman Old Style" w:hAnsi="Bookman Old Style"/>
          <w:sz w:val="24"/>
          <w:szCs w:val="24"/>
        </w:rPr>
        <w:t xml:space="preserve">. Radicado: </w:t>
      </w:r>
      <w:r w:rsidR="00116044" w:rsidRPr="00116044">
        <w:rPr>
          <w:rFonts w:ascii="Bookman Old Style" w:hAnsi="Bookman Old Style"/>
          <w:b/>
          <w:bCs/>
          <w:sz w:val="24"/>
          <w:szCs w:val="24"/>
        </w:rPr>
        <w:t>66001310500220200033601</w:t>
      </w:r>
      <w:r w:rsidRPr="00FB07DA">
        <w:rPr>
          <w:rFonts w:ascii="Bookman Old Style" w:hAnsi="Bookman Old Style"/>
          <w:sz w:val="24"/>
          <w:szCs w:val="24"/>
        </w:rPr>
        <w:t>.</w:t>
      </w:r>
    </w:p>
    <w:p w14:paraId="283E1E0F" w14:textId="77777777" w:rsidR="005B51C1" w:rsidRPr="00FB07DA" w:rsidRDefault="005B51C1" w:rsidP="00FB07DA">
      <w:pPr>
        <w:spacing w:after="0" w:line="276" w:lineRule="auto"/>
        <w:jc w:val="both"/>
        <w:rPr>
          <w:rFonts w:ascii="Bookman Old Style" w:hAnsi="Bookman Old Style"/>
          <w:sz w:val="24"/>
          <w:szCs w:val="24"/>
        </w:rPr>
      </w:pPr>
    </w:p>
    <w:p w14:paraId="4B6C8D75" w14:textId="706F17DC" w:rsidR="009944F8" w:rsidRPr="00FB07DA" w:rsidRDefault="009944F8" w:rsidP="00FB07DA">
      <w:pPr>
        <w:spacing w:after="0" w:line="276" w:lineRule="auto"/>
        <w:jc w:val="center"/>
        <w:rPr>
          <w:rFonts w:ascii="Bookman Old Style" w:hAnsi="Bookman Old Style"/>
          <w:b/>
          <w:bCs/>
          <w:sz w:val="24"/>
          <w:szCs w:val="24"/>
        </w:rPr>
      </w:pPr>
      <w:r w:rsidRPr="00FB07DA">
        <w:rPr>
          <w:rFonts w:ascii="Bookman Old Style" w:hAnsi="Bookman Old Style"/>
          <w:b/>
          <w:bCs/>
          <w:sz w:val="24"/>
          <w:szCs w:val="24"/>
        </w:rPr>
        <w:lastRenderedPageBreak/>
        <w:t>ASUNTO PREVIO</w:t>
      </w:r>
    </w:p>
    <w:p w14:paraId="41334B19" w14:textId="77777777" w:rsidR="009944F8" w:rsidRPr="00FB07DA" w:rsidRDefault="009944F8" w:rsidP="00FB07DA">
      <w:pPr>
        <w:spacing w:after="0" w:line="276" w:lineRule="auto"/>
        <w:jc w:val="center"/>
        <w:rPr>
          <w:rFonts w:ascii="Bookman Old Style" w:hAnsi="Bookman Old Style"/>
          <w:sz w:val="24"/>
          <w:szCs w:val="24"/>
        </w:rPr>
      </w:pPr>
    </w:p>
    <w:p w14:paraId="6A07DA71" w14:textId="603F4DC3" w:rsidR="009944F8" w:rsidRPr="00FB07DA" w:rsidRDefault="009944F8"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ab/>
        <w:t>Mediante decisión del 18-09-2023 la Sala de Casación Laboral de la Corte Suprema de Justicia, dispuso dejar sin efectos el auto dictado por esta Sala el 18-08-2023, por lo que se procede a proferir decisión en su reemplazo.</w:t>
      </w:r>
    </w:p>
    <w:p w14:paraId="1492FA12" w14:textId="77777777" w:rsidR="009944F8" w:rsidRPr="00FB07DA" w:rsidRDefault="009944F8" w:rsidP="00FB07DA">
      <w:pPr>
        <w:spacing w:after="0" w:line="276" w:lineRule="auto"/>
        <w:jc w:val="both"/>
        <w:rPr>
          <w:rFonts w:ascii="Bookman Old Style" w:hAnsi="Bookman Old Style"/>
          <w:sz w:val="24"/>
          <w:szCs w:val="24"/>
        </w:rPr>
      </w:pPr>
    </w:p>
    <w:p w14:paraId="7213E223" w14:textId="4D784CA6" w:rsidR="005B51C1" w:rsidRPr="00FB07DA" w:rsidRDefault="00031DC6" w:rsidP="00FB07DA">
      <w:pPr>
        <w:spacing w:after="0" w:line="276" w:lineRule="auto"/>
        <w:ind w:firstLine="709"/>
        <w:jc w:val="both"/>
        <w:rPr>
          <w:rFonts w:ascii="Bookman Old Style" w:hAnsi="Bookman Old Style"/>
          <w:sz w:val="24"/>
          <w:szCs w:val="24"/>
        </w:rPr>
      </w:pPr>
      <w:r w:rsidRPr="00FB07DA">
        <w:rPr>
          <w:rFonts w:ascii="Bookman Old Style" w:hAnsi="Bookman Old Style"/>
          <w:sz w:val="24"/>
          <w:szCs w:val="24"/>
        </w:rPr>
        <w:t>Por lo anterior,</w:t>
      </w:r>
      <w:r w:rsidR="005B51C1" w:rsidRPr="00FB07DA">
        <w:rPr>
          <w:rFonts w:ascii="Bookman Old Style" w:hAnsi="Bookman Old Style"/>
          <w:sz w:val="24"/>
          <w:szCs w:val="24"/>
        </w:rPr>
        <w:t xml:space="preserve"> se procede a proferir la decisión por escrito aprobada por esta sala, conforme el artículo 15 del Decreto No. 806 de 2020, adoptado como legislación permanente por la Ley 221 del 13 de junio de 2022, la cual se traduce en los siguientes términos,</w:t>
      </w:r>
    </w:p>
    <w:p w14:paraId="7FD75DDC" w14:textId="77777777" w:rsidR="005B51C1" w:rsidRPr="00FB07DA" w:rsidRDefault="005B51C1" w:rsidP="00FB07DA">
      <w:pPr>
        <w:spacing w:after="0" w:line="276" w:lineRule="auto"/>
        <w:rPr>
          <w:rFonts w:ascii="Bookman Old Style" w:hAnsi="Bookman Old Style"/>
          <w:sz w:val="24"/>
          <w:szCs w:val="24"/>
        </w:rPr>
      </w:pPr>
    </w:p>
    <w:p w14:paraId="0438B896" w14:textId="21FE4A4A" w:rsidR="005B51C1" w:rsidRPr="00FB07DA" w:rsidRDefault="005B51C1" w:rsidP="00FB07DA">
      <w:pPr>
        <w:spacing w:after="0" w:line="276" w:lineRule="auto"/>
        <w:jc w:val="center"/>
        <w:rPr>
          <w:rFonts w:ascii="Bookman Old Style" w:hAnsi="Bookman Old Style"/>
          <w:b/>
          <w:bCs/>
          <w:sz w:val="24"/>
          <w:szCs w:val="24"/>
        </w:rPr>
      </w:pPr>
      <w:r w:rsidRPr="00FB07DA">
        <w:rPr>
          <w:rFonts w:ascii="Bookman Old Style" w:hAnsi="Bookman Old Style"/>
          <w:b/>
          <w:bCs/>
          <w:sz w:val="24"/>
          <w:szCs w:val="24"/>
        </w:rPr>
        <w:t>AUTO INTERLOCUTORIO N</w:t>
      </w:r>
      <w:r w:rsidR="00D96F2C" w:rsidRPr="00FB07DA">
        <w:rPr>
          <w:rFonts w:ascii="Bookman Old Style" w:hAnsi="Bookman Old Style"/>
          <w:b/>
          <w:bCs/>
          <w:sz w:val="24"/>
          <w:szCs w:val="24"/>
        </w:rPr>
        <w:t>o. 130</w:t>
      </w:r>
    </w:p>
    <w:p w14:paraId="28808756" w14:textId="77777777" w:rsidR="005B51C1" w:rsidRPr="00FB07DA" w:rsidRDefault="005B51C1" w:rsidP="00FB07DA">
      <w:pPr>
        <w:spacing w:after="0" w:line="276" w:lineRule="auto"/>
        <w:rPr>
          <w:rFonts w:ascii="Bookman Old Style" w:hAnsi="Bookman Old Style"/>
          <w:sz w:val="24"/>
          <w:szCs w:val="24"/>
        </w:rPr>
      </w:pPr>
    </w:p>
    <w:p w14:paraId="65D4B400" w14:textId="415D458D" w:rsidR="005B51C1" w:rsidRPr="00FB07DA" w:rsidRDefault="005B51C1" w:rsidP="00FB07DA">
      <w:pPr>
        <w:pStyle w:val="Prrafodelista"/>
        <w:numPr>
          <w:ilvl w:val="0"/>
          <w:numId w:val="1"/>
        </w:numPr>
        <w:spacing w:after="0" w:line="276" w:lineRule="auto"/>
        <w:rPr>
          <w:rFonts w:ascii="Bookman Old Style" w:hAnsi="Bookman Old Style"/>
          <w:b/>
          <w:bCs/>
          <w:sz w:val="24"/>
          <w:szCs w:val="24"/>
        </w:rPr>
      </w:pPr>
      <w:r w:rsidRPr="00FB07DA">
        <w:rPr>
          <w:rFonts w:ascii="Bookman Old Style" w:hAnsi="Bookman Old Style"/>
          <w:b/>
          <w:bCs/>
          <w:sz w:val="24"/>
          <w:szCs w:val="24"/>
        </w:rPr>
        <w:t>ANTECEDENTES</w:t>
      </w:r>
    </w:p>
    <w:p w14:paraId="2C0A41F6" w14:textId="77777777" w:rsidR="005B51C1" w:rsidRPr="00FB07DA" w:rsidRDefault="005B51C1" w:rsidP="00FB07DA">
      <w:pPr>
        <w:spacing w:after="0" w:line="276" w:lineRule="auto"/>
        <w:rPr>
          <w:rFonts w:ascii="Bookman Old Style" w:hAnsi="Bookman Old Style"/>
          <w:sz w:val="24"/>
          <w:szCs w:val="24"/>
        </w:rPr>
      </w:pPr>
    </w:p>
    <w:p w14:paraId="753CA3F2" w14:textId="1261277F" w:rsidR="00954089" w:rsidRPr="00FB07DA" w:rsidRDefault="00954089"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La señora Fabiola Montaño Segura demandó a Colpensiones y a Protección S.A., con la finalidad de que se declarara la nulidad de la afiliación y/o la ineficacia del traslado que hizo a la AFP ADMINISTRADORA DE FONDOS DE PENSIONES Y CESANTIAS PROTECCION S.A. y se le dejara en libertad de afiliarse al Régimen de Prima Media con Prestación Definida administrado por la ADMINISTRADORA COLOMBIANA DE PENSIONES COLPENSIONES</w:t>
      </w:r>
      <w:r w:rsidR="00DA2307" w:rsidRPr="00FB07DA">
        <w:rPr>
          <w:rFonts w:ascii="Bookman Old Style" w:hAnsi="Bookman Old Style"/>
          <w:sz w:val="24"/>
          <w:szCs w:val="24"/>
        </w:rPr>
        <w:t xml:space="preserve">, entidad respecto de la cual, solicita que se le trasladen </w:t>
      </w:r>
      <w:r w:rsidR="000D15D2" w:rsidRPr="00FB07DA">
        <w:rPr>
          <w:rFonts w:ascii="Bookman Old Style" w:hAnsi="Bookman Old Style"/>
          <w:sz w:val="24"/>
          <w:szCs w:val="24"/>
        </w:rPr>
        <w:t xml:space="preserve">allí </w:t>
      </w:r>
      <w:r w:rsidR="00DA2307" w:rsidRPr="00FB07DA">
        <w:rPr>
          <w:rFonts w:ascii="Bookman Old Style" w:hAnsi="Bookman Old Style"/>
          <w:sz w:val="24"/>
          <w:szCs w:val="24"/>
        </w:rPr>
        <w:t>sus cotizaciones</w:t>
      </w:r>
      <w:r w:rsidR="003958C2" w:rsidRPr="00FB07DA">
        <w:rPr>
          <w:rFonts w:ascii="Bookman Old Style" w:hAnsi="Bookman Old Style"/>
          <w:sz w:val="24"/>
          <w:szCs w:val="24"/>
        </w:rPr>
        <w:t xml:space="preserve"> (archivo 03)</w:t>
      </w:r>
      <w:r w:rsidR="00DA2307" w:rsidRPr="00FB07DA">
        <w:rPr>
          <w:rFonts w:ascii="Bookman Old Style" w:hAnsi="Bookman Old Style"/>
          <w:sz w:val="24"/>
          <w:szCs w:val="24"/>
        </w:rPr>
        <w:t>.</w:t>
      </w:r>
    </w:p>
    <w:p w14:paraId="35754571" w14:textId="77777777" w:rsidR="003958C2" w:rsidRPr="00FB07DA" w:rsidRDefault="003958C2" w:rsidP="00FB07DA">
      <w:pPr>
        <w:spacing w:after="0" w:line="276" w:lineRule="auto"/>
        <w:jc w:val="both"/>
        <w:rPr>
          <w:rFonts w:ascii="Bookman Old Style" w:hAnsi="Bookman Old Style"/>
          <w:sz w:val="24"/>
          <w:szCs w:val="24"/>
        </w:rPr>
      </w:pPr>
    </w:p>
    <w:p w14:paraId="69476AE7" w14:textId="2513A1B0" w:rsidR="003958C2" w:rsidRPr="00FB07DA" w:rsidRDefault="003958C2"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La demanda fue radicada el 18 de diciembre de 2020 y admitida por auto del 29 de enero de 2021.</w:t>
      </w:r>
    </w:p>
    <w:p w14:paraId="024C774F" w14:textId="77777777" w:rsidR="003958C2" w:rsidRPr="00FB07DA" w:rsidRDefault="003958C2" w:rsidP="00FB07DA">
      <w:pPr>
        <w:spacing w:after="0" w:line="276" w:lineRule="auto"/>
        <w:jc w:val="both"/>
        <w:rPr>
          <w:rFonts w:ascii="Bookman Old Style" w:hAnsi="Bookman Old Style"/>
          <w:sz w:val="24"/>
          <w:szCs w:val="24"/>
        </w:rPr>
      </w:pPr>
    </w:p>
    <w:p w14:paraId="20BA73E8" w14:textId="2AEEC8C7" w:rsidR="003958C2" w:rsidRPr="00FB07DA" w:rsidRDefault="00F8277C" w:rsidP="00FB07DA">
      <w:pPr>
        <w:spacing w:after="0" w:line="276" w:lineRule="auto"/>
        <w:jc w:val="both"/>
        <w:rPr>
          <w:rFonts w:ascii="Bookman Old Style" w:hAnsi="Bookman Old Style"/>
          <w:sz w:val="24"/>
          <w:szCs w:val="24"/>
        </w:rPr>
      </w:pPr>
      <w:r w:rsidRPr="00FB07DA">
        <w:rPr>
          <w:rFonts w:ascii="Bookman Old Style" w:hAnsi="Bookman Old Style"/>
          <w:b/>
          <w:bCs/>
          <w:sz w:val="24"/>
          <w:szCs w:val="24"/>
        </w:rPr>
        <w:t>Posición de las demandadas.</w:t>
      </w:r>
    </w:p>
    <w:p w14:paraId="06B62898" w14:textId="77777777" w:rsidR="00F8277C" w:rsidRPr="00FB07DA" w:rsidRDefault="00F8277C" w:rsidP="00FB07DA">
      <w:pPr>
        <w:spacing w:after="0" w:line="276" w:lineRule="auto"/>
        <w:jc w:val="both"/>
        <w:rPr>
          <w:rFonts w:ascii="Bookman Old Style" w:hAnsi="Bookman Old Style"/>
          <w:sz w:val="24"/>
          <w:szCs w:val="24"/>
        </w:rPr>
      </w:pPr>
    </w:p>
    <w:p w14:paraId="567198C8" w14:textId="7C553B7B" w:rsidR="00F8277C" w:rsidRPr="00FB07DA" w:rsidRDefault="00F8277C" w:rsidP="00FB07DA">
      <w:pPr>
        <w:spacing w:after="0" w:line="276" w:lineRule="auto"/>
        <w:jc w:val="both"/>
        <w:rPr>
          <w:rFonts w:ascii="Bookman Old Style" w:hAnsi="Bookman Old Style"/>
          <w:sz w:val="24"/>
          <w:szCs w:val="24"/>
        </w:rPr>
      </w:pPr>
      <w:r w:rsidRPr="00FB07DA">
        <w:rPr>
          <w:rFonts w:ascii="Bookman Old Style" w:hAnsi="Bookman Old Style"/>
          <w:b/>
          <w:bCs/>
          <w:sz w:val="24"/>
          <w:szCs w:val="24"/>
        </w:rPr>
        <w:t>Protección S.A</w:t>
      </w:r>
      <w:r w:rsidRPr="00FB07DA">
        <w:rPr>
          <w:rStyle w:val="Refdenotaalpie"/>
          <w:rFonts w:ascii="Bookman Old Style" w:hAnsi="Bookman Old Style"/>
          <w:b/>
          <w:bCs/>
          <w:sz w:val="24"/>
          <w:szCs w:val="24"/>
        </w:rPr>
        <w:footnoteReference w:id="1"/>
      </w:r>
      <w:r w:rsidRPr="00FB07DA">
        <w:rPr>
          <w:rFonts w:ascii="Bookman Old Style" w:hAnsi="Bookman Old Style"/>
          <w:b/>
          <w:bCs/>
          <w:sz w:val="24"/>
          <w:szCs w:val="24"/>
        </w:rPr>
        <w:t>.,</w:t>
      </w:r>
      <w:r w:rsidRPr="00FB07DA">
        <w:rPr>
          <w:rFonts w:ascii="Bookman Old Style" w:hAnsi="Bookman Old Style"/>
          <w:sz w:val="24"/>
          <w:szCs w:val="24"/>
        </w:rPr>
        <w:t xml:space="preserve"> fue notificado por conducta concluyente el 1 de julio de 2021 [archivo 08]</w:t>
      </w:r>
      <w:r w:rsidR="000D15D2" w:rsidRPr="00FB07DA">
        <w:rPr>
          <w:rFonts w:ascii="Bookman Old Style" w:hAnsi="Bookman Old Style"/>
          <w:sz w:val="24"/>
          <w:szCs w:val="24"/>
        </w:rPr>
        <w:t>,</w:t>
      </w:r>
      <w:r w:rsidRPr="00FB07DA">
        <w:rPr>
          <w:rFonts w:ascii="Bookman Old Style" w:hAnsi="Bookman Old Style"/>
          <w:sz w:val="24"/>
          <w:szCs w:val="24"/>
        </w:rPr>
        <w:t xml:space="preserve"> al contestar se opuso a las pretensiones y formuló la excepción previa denominada </w:t>
      </w:r>
      <w:r w:rsidRPr="00FB07DA">
        <w:rPr>
          <w:rFonts w:ascii="Bookman Old Style" w:hAnsi="Bookman Old Style"/>
          <w:b/>
          <w:bCs/>
          <w:sz w:val="24"/>
          <w:szCs w:val="24"/>
        </w:rPr>
        <w:t xml:space="preserve">pleito pendiente </w:t>
      </w:r>
      <w:r w:rsidRPr="00FB07DA">
        <w:rPr>
          <w:rFonts w:ascii="Bookman Old Style" w:hAnsi="Bookman Old Style"/>
          <w:sz w:val="24"/>
          <w:szCs w:val="24"/>
        </w:rPr>
        <w:t>al existir una demanda igual en el Juzgado Primero Laboral del Circuito de Pereira con radicado 66001310500120210003000.</w:t>
      </w:r>
    </w:p>
    <w:p w14:paraId="7497D5DA" w14:textId="77777777" w:rsidR="00DA2307" w:rsidRPr="00FB07DA" w:rsidRDefault="00DA2307" w:rsidP="00FB07DA">
      <w:pPr>
        <w:spacing w:after="0" w:line="276" w:lineRule="auto"/>
        <w:jc w:val="both"/>
        <w:rPr>
          <w:rFonts w:ascii="Bookman Old Style" w:hAnsi="Bookman Old Style"/>
          <w:sz w:val="24"/>
          <w:szCs w:val="24"/>
        </w:rPr>
      </w:pPr>
    </w:p>
    <w:p w14:paraId="4E4D90AB" w14:textId="3B54F447" w:rsidR="00DA2307" w:rsidRPr="00FB07DA" w:rsidRDefault="00F8277C" w:rsidP="00FB07DA">
      <w:pPr>
        <w:spacing w:after="0" w:line="276" w:lineRule="auto"/>
        <w:jc w:val="both"/>
        <w:rPr>
          <w:rFonts w:ascii="Bookman Old Style" w:hAnsi="Bookman Old Style"/>
          <w:sz w:val="24"/>
          <w:szCs w:val="24"/>
        </w:rPr>
      </w:pPr>
      <w:r w:rsidRPr="00FB07DA">
        <w:rPr>
          <w:rFonts w:ascii="Bookman Old Style" w:hAnsi="Bookman Old Style"/>
          <w:b/>
          <w:bCs/>
          <w:sz w:val="24"/>
          <w:szCs w:val="24"/>
        </w:rPr>
        <w:t>Colpensiones</w:t>
      </w:r>
      <w:r w:rsidRPr="00FB07DA">
        <w:rPr>
          <w:rStyle w:val="Refdenotaalpie"/>
          <w:rFonts w:ascii="Bookman Old Style" w:hAnsi="Bookman Old Style"/>
          <w:b/>
          <w:bCs/>
          <w:sz w:val="24"/>
          <w:szCs w:val="24"/>
        </w:rPr>
        <w:footnoteReference w:id="2"/>
      </w:r>
      <w:r w:rsidRPr="00FB07DA">
        <w:rPr>
          <w:rFonts w:ascii="Bookman Old Style" w:hAnsi="Bookman Old Style"/>
          <w:sz w:val="24"/>
          <w:szCs w:val="24"/>
        </w:rPr>
        <w:t xml:space="preserve"> al contestar se opuso a lo pretendido formulando como previa igual medio exceptivo </w:t>
      </w:r>
      <w:r w:rsidR="0044225B" w:rsidRPr="00FB07DA">
        <w:rPr>
          <w:rFonts w:ascii="Bookman Old Style" w:hAnsi="Bookman Old Style"/>
          <w:sz w:val="24"/>
          <w:szCs w:val="24"/>
        </w:rPr>
        <w:t xml:space="preserve">planteado por Protección S.A </w:t>
      </w:r>
      <w:r w:rsidR="0044225B" w:rsidRPr="00FB07DA">
        <w:rPr>
          <w:rFonts w:ascii="Bookman Old Style" w:hAnsi="Bookman Old Style"/>
          <w:bCs/>
          <w:sz w:val="24"/>
          <w:szCs w:val="24"/>
        </w:rPr>
        <w:t>y</w:t>
      </w:r>
      <w:r w:rsidRPr="00FB07DA">
        <w:rPr>
          <w:rFonts w:ascii="Bookman Old Style" w:hAnsi="Bookman Old Style"/>
          <w:sz w:val="24"/>
          <w:szCs w:val="24"/>
        </w:rPr>
        <w:t xml:space="preserve">, </w:t>
      </w:r>
      <w:r w:rsidR="0044225B" w:rsidRPr="00FB07DA">
        <w:rPr>
          <w:rFonts w:ascii="Bookman Old Style" w:hAnsi="Bookman Old Style"/>
          <w:sz w:val="24"/>
          <w:szCs w:val="24"/>
        </w:rPr>
        <w:t xml:space="preserve">agregó </w:t>
      </w:r>
      <w:r w:rsidR="009000CD" w:rsidRPr="00FB07DA">
        <w:rPr>
          <w:rFonts w:ascii="Bookman Old Style" w:hAnsi="Bookman Old Style"/>
          <w:sz w:val="24"/>
          <w:szCs w:val="24"/>
        </w:rPr>
        <w:t>que,</w:t>
      </w:r>
      <w:r w:rsidRPr="00FB07DA">
        <w:rPr>
          <w:rFonts w:ascii="Bookman Old Style" w:hAnsi="Bookman Old Style"/>
          <w:sz w:val="24"/>
          <w:szCs w:val="24"/>
        </w:rPr>
        <w:t xml:space="preserve"> </w:t>
      </w:r>
      <w:r w:rsidR="00686F42" w:rsidRPr="00FB07DA">
        <w:rPr>
          <w:rFonts w:ascii="Bookman Old Style" w:hAnsi="Bookman Old Style"/>
          <w:sz w:val="24"/>
          <w:szCs w:val="24"/>
        </w:rPr>
        <w:t xml:space="preserve">a su juicio, </w:t>
      </w:r>
      <w:r w:rsidRPr="00FB07DA">
        <w:rPr>
          <w:rFonts w:ascii="Bookman Old Style" w:hAnsi="Bookman Old Style"/>
          <w:sz w:val="24"/>
          <w:szCs w:val="24"/>
        </w:rPr>
        <w:t xml:space="preserve">se había producido la cosa juzgada porque se </w:t>
      </w:r>
      <w:r w:rsidR="00686F42" w:rsidRPr="00FB07DA">
        <w:rPr>
          <w:rFonts w:ascii="Bookman Old Style" w:hAnsi="Bookman Old Style"/>
          <w:sz w:val="24"/>
          <w:szCs w:val="24"/>
        </w:rPr>
        <w:t xml:space="preserve">estaba </w:t>
      </w:r>
      <w:r w:rsidRPr="00FB07DA">
        <w:rPr>
          <w:rFonts w:ascii="Bookman Old Style" w:hAnsi="Bookman Old Style"/>
          <w:sz w:val="24"/>
          <w:szCs w:val="24"/>
        </w:rPr>
        <w:t>acreditad</w:t>
      </w:r>
      <w:r w:rsidR="009000CD" w:rsidRPr="00FB07DA">
        <w:rPr>
          <w:rFonts w:ascii="Bookman Old Style" w:hAnsi="Bookman Old Style"/>
          <w:sz w:val="24"/>
          <w:szCs w:val="24"/>
        </w:rPr>
        <w:t>o:</w:t>
      </w:r>
      <w:r w:rsidRPr="00FB07DA">
        <w:rPr>
          <w:rFonts w:ascii="Bookman Old Style" w:hAnsi="Bookman Old Style"/>
          <w:sz w:val="24"/>
          <w:szCs w:val="24"/>
        </w:rPr>
        <w:t xml:space="preserve"> a) La existencia de dos procesos b) Identidad de partes c) </w:t>
      </w:r>
      <w:r w:rsidR="009000CD" w:rsidRPr="00FB07DA">
        <w:rPr>
          <w:rFonts w:ascii="Bookman Old Style" w:hAnsi="Bookman Old Style"/>
          <w:sz w:val="24"/>
          <w:szCs w:val="24"/>
        </w:rPr>
        <w:t>P</w:t>
      </w:r>
      <w:r w:rsidRPr="00FB07DA">
        <w:rPr>
          <w:rFonts w:ascii="Bookman Old Style" w:hAnsi="Bookman Old Style"/>
          <w:sz w:val="24"/>
          <w:szCs w:val="24"/>
        </w:rPr>
        <w:t>retensiones idénticas y, d) Que por ser la misma causa estaba soportadas en iguales hechos.</w:t>
      </w:r>
    </w:p>
    <w:p w14:paraId="151660EA" w14:textId="77777777" w:rsidR="00DF442F" w:rsidRPr="00FB07DA" w:rsidRDefault="00DF442F" w:rsidP="00FB07DA">
      <w:pPr>
        <w:spacing w:after="0" w:line="276" w:lineRule="auto"/>
        <w:jc w:val="both"/>
        <w:rPr>
          <w:rFonts w:ascii="Bookman Old Style" w:hAnsi="Bookman Old Style"/>
          <w:sz w:val="24"/>
          <w:szCs w:val="24"/>
        </w:rPr>
      </w:pPr>
    </w:p>
    <w:p w14:paraId="474AABFA" w14:textId="6216074D" w:rsidR="00DF442F" w:rsidRPr="00FB07DA" w:rsidRDefault="00DF442F" w:rsidP="00FB07DA">
      <w:pPr>
        <w:pStyle w:val="Prrafodelista"/>
        <w:numPr>
          <w:ilvl w:val="0"/>
          <w:numId w:val="1"/>
        </w:numPr>
        <w:spacing w:after="0" w:line="276" w:lineRule="auto"/>
        <w:jc w:val="center"/>
        <w:rPr>
          <w:rFonts w:ascii="Bookman Old Style" w:hAnsi="Bookman Old Style"/>
          <w:b/>
          <w:bCs/>
          <w:sz w:val="24"/>
          <w:szCs w:val="24"/>
        </w:rPr>
      </w:pPr>
      <w:r w:rsidRPr="00FB07DA">
        <w:rPr>
          <w:rFonts w:ascii="Bookman Old Style" w:hAnsi="Bookman Old Style"/>
          <w:b/>
          <w:bCs/>
          <w:sz w:val="24"/>
          <w:szCs w:val="24"/>
        </w:rPr>
        <w:t>AUTO RECURRIDO</w:t>
      </w:r>
    </w:p>
    <w:p w14:paraId="173E3F69" w14:textId="77777777" w:rsidR="00BF6A4A" w:rsidRPr="00FB07DA" w:rsidRDefault="00BF6A4A" w:rsidP="00FB07DA">
      <w:pPr>
        <w:spacing w:after="0" w:line="276" w:lineRule="auto"/>
        <w:jc w:val="both"/>
        <w:rPr>
          <w:rFonts w:ascii="Bookman Old Style" w:hAnsi="Bookman Old Style"/>
          <w:sz w:val="24"/>
          <w:szCs w:val="24"/>
        </w:rPr>
      </w:pPr>
    </w:p>
    <w:p w14:paraId="2144290D" w14:textId="77777777" w:rsidR="00971B06" w:rsidRPr="00FB07DA" w:rsidRDefault="00971B06"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En audiencia realizada el 16 de mayo de 2023, dispuso:</w:t>
      </w:r>
    </w:p>
    <w:p w14:paraId="29660367" w14:textId="77777777" w:rsidR="00720CAC" w:rsidRPr="00FB07DA" w:rsidRDefault="00720CAC" w:rsidP="00FB07DA">
      <w:pPr>
        <w:spacing w:after="0" w:line="276" w:lineRule="auto"/>
        <w:ind w:left="708"/>
        <w:jc w:val="both"/>
        <w:rPr>
          <w:rFonts w:ascii="Bookman Old Style" w:hAnsi="Bookman Old Style"/>
          <w:sz w:val="24"/>
          <w:szCs w:val="24"/>
        </w:rPr>
      </w:pPr>
    </w:p>
    <w:p w14:paraId="44EC35E8" w14:textId="4B522519" w:rsidR="00DF442F" w:rsidRPr="00116044" w:rsidRDefault="00971B06" w:rsidP="00116044">
      <w:pPr>
        <w:spacing w:after="0" w:line="240" w:lineRule="auto"/>
        <w:ind w:left="426" w:right="420"/>
        <w:jc w:val="both"/>
        <w:rPr>
          <w:rFonts w:ascii="Bookman Old Style" w:hAnsi="Bookman Old Style"/>
          <w:szCs w:val="24"/>
        </w:rPr>
      </w:pPr>
      <w:r w:rsidRPr="00116044">
        <w:rPr>
          <w:rFonts w:ascii="Bookman Old Style" w:hAnsi="Bookman Old Style"/>
          <w:szCs w:val="24"/>
        </w:rPr>
        <w:lastRenderedPageBreak/>
        <w:t>“</w:t>
      </w:r>
      <w:r w:rsidRPr="00116044">
        <w:rPr>
          <w:rFonts w:ascii="Bookman Old Style" w:hAnsi="Bookman Old Style"/>
          <w:b/>
          <w:bCs/>
          <w:szCs w:val="24"/>
        </w:rPr>
        <w:t>PRIMERO</w:t>
      </w:r>
      <w:r w:rsidRPr="00116044">
        <w:rPr>
          <w:rFonts w:ascii="Bookman Old Style" w:hAnsi="Bookman Old Style"/>
          <w:szCs w:val="24"/>
        </w:rPr>
        <w:t xml:space="preserve">: DECLARAR DE OFICIO la excepción cosa juzgada para el asunto de marras conforme lo señalado en la parte considerativa. </w:t>
      </w:r>
      <w:r w:rsidRPr="00116044">
        <w:rPr>
          <w:rFonts w:ascii="Bookman Old Style" w:hAnsi="Bookman Old Style"/>
          <w:b/>
          <w:bCs/>
          <w:szCs w:val="24"/>
        </w:rPr>
        <w:t>SEGUNDO</w:t>
      </w:r>
      <w:r w:rsidRPr="00116044">
        <w:rPr>
          <w:rFonts w:ascii="Bookman Old Style" w:hAnsi="Bookman Old Style"/>
          <w:szCs w:val="24"/>
        </w:rPr>
        <w:t xml:space="preserve">: CONDENAR en costas a la parte demandante ante la declaratoria de la excepción y por salir vencida en juicio. Se fija como agencias en derecho la suma de 1 SMLMV en favor de cada una de las demandadas. </w:t>
      </w:r>
      <w:r w:rsidRPr="00116044">
        <w:rPr>
          <w:rFonts w:ascii="Bookman Old Style" w:hAnsi="Bookman Old Style"/>
          <w:b/>
          <w:bCs/>
          <w:szCs w:val="24"/>
        </w:rPr>
        <w:t>TERCERO</w:t>
      </w:r>
      <w:r w:rsidRPr="00116044">
        <w:rPr>
          <w:rFonts w:ascii="Bookman Old Style" w:hAnsi="Bookman Old Style"/>
          <w:szCs w:val="24"/>
        </w:rPr>
        <w:t>: ORDENAR la terminación del presente proceso, por lo anteriormente expuesto”.</w:t>
      </w:r>
    </w:p>
    <w:p w14:paraId="5C028400" w14:textId="77777777" w:rsidR="002F0104" w:rsidRPr="00FB07DA" w:rsidRDefault="002F0104" w:rsidP="00FB07DA">
      <w:pPr>
        <w:spacing w:after="0" w:line="276" w:lineRule="auto"/>
        <w:jc w:val="both"/>
        <w:rPr>
          <w:rFonts w:ascii="Bookman Old Style" w:hAnsi="Bookman Old Style"/>
          <w:sz w:val="24"/>
          <w:szCs w:val="24"/>
        </w:rPr>
      </w:pPr>
    </w:p>
    <w:p w14:paraId="2A620D4D" w14:textId="373FA4E7" w:rsidR="004F19E3" w:rsidRPr="00FB07DA" w:rsidRDefault="00720CAC"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Para arribar a tal decisión, </w:t>
      </w:r>
      <w:r w:rsidR="0003151A" w:rsidRPr="00FB07DA">
        <w:rPr>
          <w:rFonts w:ascii="Bookman Old Style" w:hAnsi="Bookman Old Style"/>
          <w:sz w:val="24"/>
          <w:szCs w:val="24"/>
        </w:rPr>
        <w:t>dijo</w:t>
      </w:r>
      <w:r w:rsidR="002F0104" w:rsidRPr="00FB07DA">
        <w:rPr>
          <w:rFonts w:ascii="Bookman Old Style" w:hAnsi="Bookman Old Style"/>
          <w:sz w:val="24"/>
          <w:szCs w:val="24"/>
        </w:rPr>
        <w:t xml:space="preserve"> </w:t>
      </w:r>
      <w:r w:rsidR="009944F8" w:rsidRPr="00FB07DA">
        <w:rPr>
          <w:rFonts w:ascii="Bookman Old Style" w:hAnsi="Bookman Old Style"/>
          <w:sz w:val="24"/>
          <w:szCs w:val="24"/>
        </w:rPr>
        <w:t>que,</w:t>
      </w:r>
      <w:r w:rsidR="002F0104" w:rsidRPr="00FB07DA">
        <w:rPr>
          <w:rFonts w:ascii="Bookman Old Style" w:hAnsi="Bookman Old Style"/>
          <w:sz w:val="24"/>
          <w:szCs w:val="24"/>
        </w:rPr>
        <w:t xml:space="preserve"> </w:t>
      </w:r>
      <w:r w:rsidR="004F19E3" w:rsidRPr="00FB07DA">
        <w:rPr>
          <w:rFonts w:ascii="Bookman Old Style" w:hAnsi="Bookman Old Style"/>
          <w:sz w:val="24"/>
          <w:szCs w:val="24"/>
        </w:rPr>
        <w:t xml:space="preserve">en principio, </w:t>
      </w:r>
      <w:r w:rsidR="002F0104" w:rsidRPr="00FB07DA">
        <w:rPr>
          <w:rFonts w:ascii="Bookman Old Style" w:hAnsi="Bookman Old Style"/>
          <w:sz w:val="24"/>
          <w:szCs w:val="24"/>
        </w:rPr>
        <w:t xml:space="preserve">se </w:t>
      </w:r>
      <w:r w:rsidR="004F19E3" w:rsidRPr="00FB07DA">
        <w:rPr>
          <w:rFonts w:ascii="Bookman Old Style" w:hAnsi="Bookman Old Style"/>
          <w:sz w:val="24"/>
          <w:szCs w:val="24"/>
        </w:rPr>
        <w:t xml:space="preserve">habían dado </w:t>
      </w:r>
      <w:r w:rsidR="002F0104" w:rsidRPr="00FB07DA">
        <w:rPr>
          <w:rFonts w:ascii="Bookman Old Style" w:hAnsi="Bookman Old Style"/>
          <w:sz w:val="24"/>
          <w:szCs w:val="24"/>
        </w:rPr>
        <w:t xml:space="preserve">los presupuestos del </w:t>
      </w:r>
      <w:r w:rsidR="002F0104" w:rsidRPr="00FB07DA">
        <w:rPr>
          <w:rFonts w:ascii="Bookman Old Style" w:hAnsi="Bookman Old Style"/>
          <w:b/>
          <w:bCs/>
          <w:sz w:val="24"/>
          <w:szCs w:val="24"/>
        </w:rPr>
        <w:t>pleito pendiente</w:t>
      </w:r>
      <w:r w:rsidR="009A5D21" w:rsidRPr="00FB07DA">
        <w:rPr>
          <w:rFonts w:ascii="Bookman Old Style" w:hAnsi="Bookman Old Style"/>
          <w:sz w:val="24"/>
          <w:szCs w:val="24"/>
        </w:rPr>
        <w:t xml:space="preserve">, </w:t>
      </w:r>
      <w:r w:rsidR="0003151A" w:rsidRPr="00FB07DA">
        <w:rPr>
          <w:rFonts w:ascii="Bookman Old Style" w:hAnsi="Bookman Old Style"/>
          <w:sz w:val="24"/>
          <w:szCs w:val="24"/>
        </w:rPr>
        <w:t>porque</w:t>
      </w:r>
      <w:r w:rsidR="009A5D21" w:rsidRPr="00FB07DA">
        <w:rPr>
          <w:rFonts w:ascii="Bookman Old Style" w:hAnsi="Bookman Old Style"/>
          <w:sz w:val="24"/>
          <w:szCs w:val="24"/>
        </w:rPr>
        <w:t xml:space="preserve"> igual demanda</w:t>
      </w:r>
      <w:r w:rsidR="0055609D" w:rsidRPr="00FB07DA">
        <w:rPr>
          <w:rFonts w:ascii="Bookman Old Style" w:hAnsi="Bookman Old Style"/>
          <w:sz w:val="24"/>
          <w:szCs w:val="24"/>
        </w:rPr>
        <w:t xml:space="preserve"> </w:t>
      </w:r>
      <w:r w:rsidR="006E7184" w:rsidRPr="00FB07DA">
        <w:rPr>
          <w:rFonts w:ascii="Bookman Old Style" w:hAnsi="Bookman Old Style"/>
          <w:sz w:val="24"/>
          <w:szCs w:val="24"/>
        </w:rPr>
        <w:t xml:space="preserve">se había </w:t>
      </w:r>
      <w:r w:rsidR="0055609D" w:rsidRPr="00FB07DA">
        <w:rPr>
          <w:rFonts w:ascii="Bookman Old Style" w:hAnsi="Bookman Old Style"/>
          <w:sz w:val="24"/>
          <w:szCs w:val="24"/>
        </w:rPr>
        <w:t>radicad</w:t>
      </w:r>
      <w:r w:rsidR="006E7184" w:rsidRPr="00FB07DA">
        <w:rPr>
          <w:rFonts w:ascii="Bookman Old Style" w:hAnsi="Bookman Old Style"/>
          <w:sz w:val="24"/>
          <w:szCs w:val="24"/>
        </w:rPr>
        <w:t xml:space="preserve">o </w:t>
      </w:r>
      <w:r w:rsidR="006A312B" w:rsidRPr="00FB07DA">
        <w:rPr>
          <w:rFonts w:ascii="Bookman Old Style" w:hAnsi="Bookman Old Style"/>
          <w:sz w:val="24"/>
          <w:szCs w:val="24"/>
        </w:rPr>
        <w:t>en</w:t>
      </w:r>
      <w:r w:rsidR="006E7184" w:rsidRPr="00FB07DA">
        <w:rPr>
          <w:rFonts w:ascii="Bookman Old Style" w:hAnsi="Bookman Old Style"/>
          <w:sz w:val="24"/>
          <w:szCs w:val="24"/>
        </w:rPr>
        <w:t xml:space="preserve"> los juzgados laborales del circuito de Manizales y </w:t>
      </w:r>
      <w:r w:rsidR="007C7C8F" w:rsidRPr="00FB07DA">
        <w:rPr>
          <w:rFonts w:ascii="Bookman Old Style" w:hAnsi="Bookman Old Style"/>
          <w:sz w:val="24"/>
          <w:szCs w:val="24"/>
        </w:rPr>
        <w:t xml:space="preserve">en </w:t>
      </w:r>
      <w:r w:rsidR="0055609D" w:rsidRPr="00FB07DA">
        <w:rPr>
          <w:rFonts w:ascii="Bookman Old Style" w:hAnsi="Bookman Old Style"/>
          <w:sz w:val="24"/>
          <w:szCs w:val="24"/>
        </w:rPr>
        <w:t xml:space="preserve">el </w:t>
      </w:r>
      <w:r w:rsidR="00FA4965" w:rsidRPr="00FB07DA">
        <w:rPr>
          <w:rFonts w:ascii="Bookman Old Style" w:hAnsi="Bookman Old Style"/>
          <w:sz w:val="24"/>
          <w:szCs w:val="24"/>
        </w:rPr>
        <w:t xml:space="preserve">Juzgado Segundo Laboral </w:t>
      </w:r>
      <w:r w:rsidR="006E7184" w:rsidRPr="00FB07DA">
        <w:rPr>
          <w:rFonts w:ascii="Bookman Old Style" w:hAnsi="Bookman Old Style"/>
          <w:sz w:val="24"/>
          <w:szCs w:val="24"/>
        </w:rPr>
        <w:t xml:space="preserve">del </w:t>
      </w:r>
      <w:r w:rsidR="00FA4965" w:rsidRPr="00FB07DA">
        <w:rPr>
          <w:rFonts w:ascii="Bookman Old Style" w:hAnsi="Bookman Old Style"/>
          <w:sz w:val="24"/>
          <w:szCs w:val="24"/>
        </w:rPr>
        <w:t xml:space="preserve">Circuito </w:t>
      </w:r>
      <w:r w:rsidR="006E7184" w:rsidRPr="00FB07DA">
        <w:rPr>
          <w:rFonts w:ascii="Bookman Old Style" w:hAnsi="Bookman Old Style"/>
          <w:sz w:val="24"/>
          <w:szCs w:val="24"/>
        </w:rPr>
        <w:t xml:space="preserve">de Pereira, </w:t>
      </w:r>
      <w:r w:rsidR="00D43EB8" w:rsidRPr="00FB07DA">
        <w:rPr>
          <w:rFonts w:ascii="Bookman Old Style" w:hAnsi="Bookman Old Style"/>
          <w:sz w:val="24"/>
          <w:szCs w:val="24"/>
        </w:rPr>
        <w:t xml:space="preserve">y que </w:t>
      </w:r>
      <w:r w:rsidR="006E7184" w:rsidRPr="00FB07DA">
        <w:rPr>
          <w:rFonts w:ascii="Bookman Old Style" w:hAnsi="Bookman Old Style"/>
          <w:sz w:val="24"/>
          <w:szCs w:val="24"/>
        </w:rPr>
        <w:t>esta última</w:t>
      </w:r>
      <w:r w:rsidR="004F19E3" w:rsidRPr="00FB07DA">
        <w:rPr>
          <w:rFonts w:ascii="Bookman Old Style" w:hAnsi="Bookman Old Style"/>
          <w:sz w:val="24"/>
          <w:szCs w:val="24"/>
        </w:rPr>
        <w:t>,</w:t>
      </w:r>
      <w:r w:rsidR="006E7184" w:rsidRPr="00FB07DA">
        <w:rPr>
          <w:rFonts w:ascii="Bookman Old Style" w:hAnsi="Bookman Old Style"/>
          <w:sz w:val="24"/>
          <w:szCs w:val="24"/>
        </w:rPr>
        <w:t xml:space="preserve"> </w:t>
      </w:r>
      <w:r w:rsidR="00D43EB8" w:rsidRPr="00FB07DA">
        <w:rPr>
          <w:rFonts w:ascii="Bookman Old Style" w:hAnsi="Bookman Old Style"/>
          <w:sz w:val="24"/>
          <w:szCs w:val="24"/>
        </w:rPr>
        <w:t xml:space="preserve">fue </w:t>
      </w:r>
      <w:r w:rsidR="0055609D" w:rsidRPr="00FB07DA">
        <w:rPr>
          <w:rFonts w:ascii="Bookman Old Style" w:hAnsi="Bookman Old Style"/>
          <w:sz w:val="24"/>
          <w:szCs w:val="24"/>
        </w:rPr>
        <w:t xml:space="preserve">presentada luego de que </w:t>
      </w:r>
      <w:r w:rsidR="00D43EB8" w:rsidRPr="00FB07DA">
        <w:rPr>
          <w:rFonts w:ascii="Bookman Old Style" w:hAnsi="Bookman Old Style"/>
          <w:sz w:val="24"/>
          <w:szCs w:val="24"/>
        </w:rPr>
        <w:t xml:space="preserve">la otra </w:t>
      </w:r>
      <w:r w:rsidR="004F19E3" w:rsidRPr="00FB07DA">
        <w:rPr>
          <w:rFonts w:ascii="Bookman Old Style" w:hAnsi="Bookman Old Style"/>
          <w:sz w:val="24"/>
          <w:szCs w:val="24"/>
        </w:rPr>
        <w:t xml:space="preserve">había sido </w:t>
      </w:r>
      <w:r w:rsidR="0055609D" w:rsidRPr="00FB07DA">
        <w:rPr>
          <w:rFonts w:ascii="Bookman Old Style" w:hAnsi="Bookman Old Style"/>
          <w:sz w:val="24"/>
          <w:szCs w:val="24"/>
        </w:rPr>
        <w:t xml:space="preserve">rechazada </w:t>
      </w:r>
      <w:r w:rsidR="006E7184" w:rsidRPr="00FB07DA">
        <w:rPr>
          <w:rFonts w:ascii="Bookman Old Style" w:hAnsi="Bookman Old Style"/>
          <w:sz w:val="24"/>
          <w:szCs w:val="24"/>
        </w:rPr>
        <w:t xml:space="preserve">por competencia </w:t>
      </w:r>
      <w:r w:rsidR="0055609D" w:rsidRPr="00FB07DA">
        <w:rPr>
          <w:rFonts w:ascii="Bookman Old Style" w:hAnsi="Bookman Old Style"/>
          <w:sz w:val="24"/>
          <w:szCs w:val="24"/>
        </w:rPr>
        <w:t xml:space="preserve">por el juzgado laboral del circuito de Manizales y antes de </w:t>
      </w:r>
      <w:r w:rsidR="006E7184" w:rsidRPr="00FB07DA">
        <w:rPr>
          <w:rFonts w:ascii="Bookman Old Style" w:hAnsi="Bookman Old Style"/>
          <w:sz w:val="24"/>
          <w:szCs w:val="24"/>
        </w:rPr>
        <w:t xml:space="preserve">ser repartida al </w:t>
      </w:r>
      <w:r w:rsidR="00FA4965" w:rsidRPr="00FB07DA">
        <w:rPr>
          <w:rFonts w:ascii="Bookman Old Style" w:hAnsi="Bookman Old Style"/>
          <w:sz w:val="24"/>
          <w:szCs w:val="24"/>
        </w:rPr>
        <w:t xml:space="preserve">Juzgado Primero Laboral </w:t>
      </w:r>
      <w:r w:rsidR="006E7184" w:rsidRPr="00FB07DA">
        <w:rPr>
          <w:rFonts w:ascii="Bookman Old Style" w:hAnsi="Bookman Old Style"/>
          <w:sz w:val="24"/>
          <w:szCs w:val="24"/>
        </w:rPr>
        <w:t xml:space="preserve">del </w:t>
      </w:r>
      <w:r w:rsidR="00FA4965" w:rsidRPr="00FB07DA">
        <w:rPr>
          <w:rFonts w:ascii="Bookman Old Style" w:hAnsi="Bookman Old Style"/>
          <w:sz w:val="24"/>
          <w:szCs w:val="24"/>
        </w:rPr>
        <w:t xml:space="preserve">Circuito </w:t>
      </w:r>
      <w:r w:rsidR="006E7184" w:rsidRPr="00FB07DA">
        <w:rPr>
          <w:rFonts w:ascii="Bookman Old Style" w:hAnsi="Bookman Old Style"/>
          <w:sz w:val="24"/>
          <w:szCs w:val="24"/>
        </w:rPr>
        <w:t>de</w:t>
      </w:r>
      <w:r w:rsidR="0055609D" w:rsidRPr="00FB07DA">
        <w:rPr>
          <w:rFonts w:ascii="Bookman Old Style" w:hAnsi="Bookman Old Style"/>
          <w:sz w:val="24"/>
          <w:szCs w:val="24"/>
        </w:rPr>
        <w:t xml:space="preserve"> Pereira</w:t>
      </w:r>
      <w:r w:rsidR="006E7184" w:rsidRPr="00FB07DA">
        <w:rPr>
          <w:rFonts w:ascii="Bookman Old Style" w:hAnsi="Bookman Old Style"/>
          <w:sz w:val="24"/>
          <w:szCs w:val="24"/>
        </w:rPr>
        <w:t xml:space="preserve">. </w:t>
      </w:r>
    </w:p>
    <w:p w14:paraId="6C3B8CAB" w14:textId="77777777" w:rsidR="004F19E3" w:rsidRPr="00FB07DA" w:rsidRDefault="004F19E3" w:rsidP="00FB07DA">
      <w:pPr>
        <w:spacing w:after="0" w:line="276" w:lineRule="auto"/>
        <w:jc w:val="both"/>
        <w:rPr>
          <w:rFonts w:ascii="Bookman Old Style" w:hAnsi="Bookman Old Style"/>
          <w:sz w:val="24"/>
          <w:szCs w:val="24"/>
        </w:rPr>
      </w:pPr>
    </w:p>
    <w:p w14:paraId="691D238C" w14:textId="11854A6A" w:rsidR="00720CAC" w:rsidRPr="00FB07DA" w:rsidRDefault="00E85D56"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De allí, concluye </w:t>
      </w:r>
      <w:r w:rsidR="00BC3356" w:rsidRPr="00FB07DA">
        <w:rPr>
          <w:rFonts w:ascii="Bookman Old Style" w:hAnsi="Bookman Old Style"/>
          <w:sz w:val="24"/>
          <w:szCs w:val="24"/>
        </w:rPr>
        <w:t>que,</w:t>
      </w:r>
      <w:r w:rsidR="006E7184" w:rsidRPr="00FB07DA">
        <w:rPr>
          <w:rFonts w:ascii="Bookman Old Style" w:hAnsi="Bookman Old Style"/>
          <w:sz w:val="24"/>
          <w:szCs w:val="24"/>
        </w:rPr>
        <w:t xml:space="preserve"> no </w:t>
      </w:r>
      <w:r w:rsidR="00031DC6" w:rsidRPr="00FB07DA">
        <w:rPr>
          <w:rFonts w:ascii="Bookman Old Style" w:hAnsi="Bookman Old Style"/>
          <w:sz w:val="24"/>
          <w:szCs w:val="24"/>
        </w:rPr>
        <w:t>obstante,</w:t>
      </w:r>
      <w:r w:rsidR="006E7184" w:rsidRPr="00FB07DA">
        <w:rPr>
          <w:rFonts w:ascii="Bookman Old Style" w:hAnsi="Bookman Old Style"/>
          <w:sz w:val="24"/>
          <w:szCs w:val="24"/>
        </w:rPr>
        <w:t xml:space="preserve"> a que había lugar a declarar probado el medio exceptivo de pleito pendiente, </w:t>
      </w:r>
      <w:r w:rsidR="00BC3356" w:rsidRPr="00FB07DA">
        <w:rPr>
          <w:rFonts w:ascii="Bookman Old Style" w:hAnsi="Bookman Old Style"/>
          <w:sz w:val="24"/>
          <w:szCs w:val="24"/>
        </w:rPr>
        <w:t xml:space="preserve">lo cierto es que </w:t>
      </w:r>
      <w:r w:rsidR="006E7184" w:rsidRPr="00FB07DA">
        <w:rPr>
          <w:rFonts w:ascii="Bookman Old Style" w:hAnsi="Bookman Old Style"/>
          <w:sz w:val="24"/>
          <w:szCs w:val="24"/>
        </w:rPr>
        <w:t xml:space="preserve">al revisar el expediente que cursaba en el </w:t>
      </w:r>
      <w:r w:rsidR="00FA4965" w:rsidRPr="00FB07DA">
        <w:rPr>
          <w:rFonts w:ascii="Bookman Old Style" w:hAnsi="Bookman Old Style"/>
          <w:sz w:val="24"/>
          <w:szCs w:val="24"/>
        </w:rPr>
        <w:t xml:space="preserve">Juzgado Primero Laboral </w:t>
      </w:r>
      <w:r w:rsidR="006E7184" w:rsidRPr="00FB07DA">
        <w:rPr>
          <w:rFonts w:ascii="Bookman Old Style" w:hAnsi="Bookman Old Style"/>
          <w:sz w:val="24"/>
          <w:szCs w:val="24"/>
        </w:rPr>
        <w:t xml:space="preserve">del </w:t>
      </w:r>
      <w:r w:rsidR="00FA4965" w:rsidRPr="00FB07DA">
        <w:rPr>
          <w:rFonts w:ascii="Bookman Old Style" w:hAnsi="Bookman Old Style"/>
          <w:sz w:val="24"/>
          <w:szCs w:val="24"/>
        </w:rPr>
        <w:t xml:space="preserve">Circuito </w:t>
      </w:r>
      <w:r w:rsidR="006E7184" w:rsidRPr="00FB07DA">
        <w:rPr>
          <w:rFonts w:ascii="Bookman Old Style" w:hAnsi="Bookman Old Style"/>
          <w:sz w:val="24"/>
          <w:szCs w:val="24"/>
        </w:rPr>
        <w:t xml:space="preserve">de Pereira, la parte actora había desistido de aquél y le fue aceptado el </w:t>
      </w:r>
      <w:r w:rsidR="003728F2" w:rsidRPr="00FB07DA">
        <w:rPr>
          <w:rFonts w:ascii="Bookman Old Style" w:hAnsi="Bookman Old Style"/>
          <w:sz w:val="24"/>
          <w:szCs w:val="24"/>
        </w:rPr>
        <w:t>0</w:t>
      </w:r>
      <w:r w:rsidR="006E7184" w:rsidRPr="00FB07DA">
        <w:rPr>
          <w:rFonts w:ascii="Bookman Old Style" w:hAnsi="Bookman Old Style"/>
          <w:sz w:val="24"/>
          <w:szCs w:val="24"/>
        </w:rPr>
        <w:t>9-03-2022</w:t>
      </w:r>
      <w:r w:rsidR="003728F2" w:rsidRPr="00FB07DA">
        <w:rPr>
          <w:rFonts w:ascii="Bookman Old Style" w:hAnsi="Bookman Old Style"/>
          <w:sz w:val="24"/>
          <w:szCs w:val="24"/>
        </w:rPr>
        <w:t>, razón por la cual se había configurado la cosa juzgada</w:t>
      </w:r>
      <w:r w:rsidR="006A2FD0" w:rsidRPr="00FB07DA">
        <w:rPr>
          <w:rFonts w:ascii="Bookman Old Style" w:hAnsi="Bookman Old Style"/>
          <w:sz w:val="24"/>
          <w:szCs w:val="24"/>
        </w:rPr>
        <w:t xml:space="preserve">, la </w:t>
      </w:r>
      <w:r w:rsidR="00680A09" w:rsidRPr="00FB07DA">
        <w:rPr>
          <w:rFonts w:ascii="Bookman Old Style" w:hAnsi="Bookman Old Style"/>
          <w:sz w:val="24"/>
          <w:szCs w:val="24"/>
        </w:rPr>
        <w:t xml:space="preserve">cual </w:t>
      </w:r>
      <w:r w:rsidR="006A2FD0" w:rsidRPr="00FB07DA">
        <w:rPr>
          <w:rFonts w:ascii="Bookman Old Style" w:hAnsi="Bookman Old Style"/>
          <w:sz w:val="24"/>
          <w:szCs w:val="24"/>
        </w:rPr>
        <w:t>declaró de oficio.</w:t>
      </w:r>
    </w:p>
    <w:p w14:paraId="1B1A5AE6" w14:textId="77777777" w:rsidR="00DF442F" w:rsidRPr="00FB07DA" w:rsidRDefault="00DF442F" w:rsidP="00FB07DA">
      <w:pPr>
        <w:spacing w:after="0" w:line="276" w:lineRule="auto"/>
        <w:jc w:val="both"/>
        <w:rPr>
          <w:rFonts w:ascii="Bookman Old Style" w:hAnsi="Bookman Old Style"/>
          <w:sz w:val="24"/>
          <w:szCs w:val="24"/>
        </w:rPr>
      </w:pPr>
    </w:p>
    <w:p w14:paraId="202EC32C" w14:textId="77777777" w:rsidR="006714E5" w:rsidRPr="00FB07DA" w:rsidRDefault="006714E5" w:rsidP="00FB07DA">
      <w:pPr>
        <w:pStyle w:val="Prrafodelista"/>
        <w:numPr>
          <w:ilvl w:val="0"/>
          <w:numId w:val="1"/>
        </w:numPr>
        <w:spacing w:after="0" w:line="276" w:lineRule="auto"/>
        <w:jc w:val="center"/>
        <w:rPr>
          <w:rFonts w:ascii="Bookman Old Style" w:hAnsi="Bookman Old Style"/>
          <w:b/>
          <w:bCs/>
          <w:sz w:val="24"/>
          <w:szCs w:val="24"/>
        </w:rPr>
      </w:pPr>
      <w:r w:rsidRPr="00FB07DA">
        <w:rPr>
          <w:rFonts w:ascii="Bookman Old Style" w:hAnsi="Bookman Old Style"/>
          <w:b/>
          <w:bCs/>
          <w:sz w:val="24"/>
          <w:szCs w:val="24"/>
        </w:rPr>
        <w:t>AUTO RECURRIDO</w:t>
      </w:r>
    </w:p>
    <w:p w14:paraId="67A2023F" w14:textId="77777777" w:rsidR="00DF442F" w:rsidRPr="00FB07DA" w:rsidRDefault="00DF442F" w:rsidP="00FB07DA">
      <w:pPr>
        <w:spacing w:after="0" w:line="276" w:lineRule="auto"/>
        <w:jc w:val="both"/>
        <w:rPr>
          <w:rFonts w:ascii="Bookman Old Style" w:hAnsi="Bookman Old Style"/>
          <w:sz w:val="24"/>
          <w:szCs w:val="24"/>
        </w:rPr>
      </w:pPr>
    </w:p>
    <w:p w14:paraId="3E1B297E" w14:textId="247A8A73" w:rsidR="00DF442F" w:rsidRPr="00FB07DA" w:rsidRDefault="00BC024E"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La parte actora, recurrió la decisión adoptada indicando que si bien era cierto que había existido un segundo proceso que se radicó al número 2021-030 y que había sido enviado por un juzgado laboral del Circuito de Manizales lo cierto es que como apoderada no lo había radicado; que debía considerarse que se estaban afectando los derechos de la actora como lo era la de obtener una pensión digna y que si bien, el otro proceso se desistió y fue aceptado por el juzgado lo cierto es que no se hizo ningún pronunciamiento de que fuera cosa juzgada, por tanto no se dictó sentencia ni hubo pronunciamiento frente a las pretensiones, así fueran iguales a las que se tramitan en el presente asunto</w:t>
      </w:r>
      <w:r w:rsidR="00910F79" w:rsidRPr="00FB07DA">
        <w:rPr>
          <w:rFonts w:ascii="Bookman Old Style" w:hAnsi="Bookman Old Style"/>
          <w:sz w:val="24"/>
          <w:szCs w:val="24"/>
        </w:rPr>
        <w:t>, pues únicamente se dio por terminado ese proceso</w:t>
      </w:r>
      <w:r w:rsidR="004C7C34" w:rsidRPr="00FB07DA">
        <w:rPr>
          <w:rFonts w:ascii="Bookman Old Style" w:hAnsi="Bookman Old Style"/>
          <w:sz w:val="24"/>
          <w:szCs w:val="24"/>
        </w:rPr>
        <w:t xml:space="preserve"> por la solicitud que se había presentado.</w:t>
      </w:r>
    </w:p>
    <w:p w14:paraId="58507367" w14:textId="77777777" w:rsidR="00203B3B" w:rsidRPr="00FB07DA" w:rsidRDefault="00203B3B" w:rsidP="00FB07DA">
      <w:pPr>
        <w:spacing w:after="0" w:line="276" w:lineRule="auto"/>
        <w:jc w:val="both"/>
        <w:rPr>
          <w:rFonts w:ascii="Bookman Old Style" w:hAnsi="Bookman Old Style"/>
          <w:sz w:val="24"/>
          <w:szCs w:val="24"/>
        </w:rPr>
      </w:pPr>
    </w:p>
    <w:p w14:paraId="040A85B7" w14:textId="749A9CA0" w:rsidR="00B1213F" w:rsidRPr="00FB07DA" w:rsidRDefault="00B1213F"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En virtud de lo anterior solicita la revocatoria del auto cuestionado.</w:t>
      </w:r>
    </w:p>
    <w:p w14:paraId="30B7807A" w14:textId="77777777" w:rsidR="00203B3B" w:rsidRPr="00FB07DA" w:rsidRDefault="00203B3B" w:rsidP="00FB07DA">
      <w:pPr>
        <w:spacing w:after="0" w:line="276" w:lineRule="auto"/>
        <w:jc w:val="both"/>
        <w:rPr>
          <w:rFonts w:ascii="Bookman Old Style" w:hAnsi="Bookman Old Style"/>
          <w:sz w:val="24"/>
          <w:szCs w:val="24"/>
        </w:rPr>
      </w:pPr>
    </w:p>
    <w:p w14:paraId="0A22513C" w14:textId="2A4B95C8" w:rsidR="00B1213F" w:rsidRPr="00FB07DA" w:rsidRDefault="00B1213F" w:rsidP="00FB07DA">
      <w:pPr>
        <w:pStyle w:val="Prrafodelista"/>
        <w:numPr>
          <w:ilvl w:val="0"/>
          <w:numId w:val="1"/>
        </w:numPr>
        <w:spacing w:after="0" w:line="276" w:lineRule="auto"/>
        <w:ind w:left="426" w:hanging="142"/>
        <w:jc w:val="center"/>
        <w:rPr>
          <w:rFonts w:ascii="Bookman Old Style" w:hAnsi="Bookman Old Style"/>
          <w:b/>
          <w:bCs/>
          <w:sz w:val="24"/>
          <w:szCs w:val="24"/>
        </w:rPr>
      </w:pPr>
      <w:r w:rsidRPr="00FB07DA">
        <w:rPr>
          <w:rFonts w:ascii="Bookman Old Style" w:hAnsi="Bookman Old Style"/>
          <w:b/>
          <w:bCs/>
          <w:sz w:val="24"/>
          <w:szCs w:val="24"/>
        </w:rPr>
        <w:t>ALEGATOS EN SEGUNDA INSTANCIA</w:t>
      </w:r>
    </w:p>
    <w:p w14:paraId="4C3BA500" w14:textId="77777777" w:rsidR="00203B3B" w:rsidRPr="00FB07DA" w:rsidRDefault="00203B3B" w:rsidP="00FB07DA">
      <w:pPr>
        <w:spacing w:after="0" w:line="276" w:lineRule="auto"/>
        <w:jc w:val="both"/>
        <w:rPr>
          <w:rFonts w:ascii="Bookman Old Style" w:hAnsi="Bookman Old Style"/>
          <w:sz w:val="24"/>
          <w:szCs w:val="24"/>
        </w:rPr>
      </w:pPr>
    </w:p>
    <w:p w14:paraId="22FA86A3" w14:textId="77777777" w:rsidR="00567277" w:rsidRPr="00FB07DA" w:rsidRDefault="00567277"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Como la finalidad de esta etapa es atender la persuasión fáctica y jurídica sobre el tema objeto de discusión, bajo ese espectro se atienden los alegatos que guarden relación directa con los temas debatidos. Para el efecto, el traslado para alegatos fue realizado mediante fijación en lista realizada por la Secretaría. </w:t>
      </w:r>
    </w:p>
    <w:p w14:paraId="000BD7D6" w14:textId="77777777" w:rsidR="00567277" w:rsidRPr="00FB07DA" w:rsidRDefault="00567277" w:rsidP="00FB07DA">
      <w:pPr>
        <w:spacing w:after="0" w:line="276" w:lineRule="auto"/>
        <w:jc w:val="both"/>
        <w:rPr>
          <w:rFonts w:ascii="Bookman Old Style" w:hAnsi="Bookman Old Style"/>
          <w:sz w:val="24"/>
          <w:szCs w:val="24"/>
        </w:rPr>
      </w:pPr>
    </w:p>
    <w:p w14:paraId="6163DE31" w14:textId="77777777" w:rsidR="00567277" w:rsidRPr="00FB07DA" w:rsidRDefault="00567277"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Surtido el trámite que corresponde a esta instancia procede la Sala de decisión a dictar la providencia que corresponde, previas las siguientes,</w:t>
      </w:r>
    </w:p>
    <w:p w14:paraId="5579EE5D" w14:textId="77777777" w:rsidR="00203B3B" w:rsidRPr="00FB07DA" w:rsidRDefault="00203B3B" w:rsidP="00FB07DA">
      <w:pPr>
        <w:spacing w:after="0" w:line="276" w:lineRule="auto"/>
        <w:jc w:val="both"/>
        <w:rPr>
          <w:rFonts w:ascii="Bookman Old Style" w:hAnsi="Bookman Old Style"/>
          <w:sz w:val="24"/>
          <w:szCs w:val="24"/>
        </w:rPr>
      </w:pPr>
    </w:p>
    <w:p w14:paraId="30BDD91F" w14:textId="555757ED" w:rsidR="00B1213F" w:rsidRPr="00FB07DA" w:rsidRDefault="00B1213F" w:rsidP="00FB07DA">
      <w:pPr>
        <w:pStyle w:val="Prrafodelista"/>
        <w:numPr>
          <w:ilvl w:val="0"/>
          <w:numId w:val="1"/>
        </w:numPr>
        <w:spacing w:after="0" w:line="276" w:lineRule="auto"/>
        <w:ind w:left="426" w:hanging="142"/>
        <w:jc w:val="center"/>
        <w:rPr>
          <w:rFonts w:ascii="Bookman Old Style" w:hAnsi="Bookman Old Style"/>
          <w:b/>
          <w:bCs/>
          <w:sz w:val="24"/>
          <w:szCs w:val="24"/>
        </w:rPr>
      </w:pPr>
      <w:r w:rsidRPr="00FB07DA">
        <w:rPr>
          <w:rFonts w:ascii="Bookman Old Style" w:hAnsi="Bookman Old Style"/>
          <w:b/>
          <w:bCs/>
          <w:sz w:val="24"/>
          <w:szCs w:val="24"/>
        </w:rPr>
        <w:lastRenderedPageBreak/>
        <w:t>CONSIDERACIONES</w:t>
      </w:r>
    </w:p>
    <w:p w14:paraId="21F0E5BF" w14:textId="77777777" w:rsidR="00203B3B" w:rsidRPr="00FB07DA" w:rsidRDefault="00203B3B" w:rsidP="00FB07DA">
      <w:pPr>
        <w:spacing w:after="0" w:line="276" w:lineRule="auto"/>
        <w:jc w:val="both"/>
        <w:rPr>
          <w:rFonts w:ascii="Bookman Old Style" w:hAnsi="Bookman Old Style"/>
          <w:sz w:val="24"/>
          <w:szCs w:val="24"/>
        </w:rPr>
      </w:pPr>
    </w:p>
    <w:p w14:paraId="3ABAD86F" w14:textId="77777777" w:rsidR="00A77932" w:rsidRPr="00FB07DA" w:rsidRDefault="00A77932"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Sea lo primero indicar que el auto que decide sobre las excepciones previas, es apelable en los términos del numeral 3° del artículo 65 del CPT y de la SS. </w:t>
      </w:r>
    </w:p>
    <w:p w14:paraId="087A022C" w14:textId="77777777" w:rsidR="00A77932" w:rsidRPr="00FB07DA" w:rsidRDefault="00A77932" w:rsidP="00FB07DA">
      <w:pPr>
        <w:spacing w:after="0" w:line="276" w:lineRule="auto"/>
        <w:jc w:val="both"/>
        <w:rPr>
          <w:rFonts w:ascii="Bookman Old Style" w:hAnsi="Bookman Old Style"/>
          <w:sz w:val="24"/>
          <w:szCs w:val="24"/>
        </w:rPr>
      </w:pPr>
    </w:p>
    <w:p w14:paraId="478161FE" w14:textId="38928B45" w:rsidR="00702A24" w:rsidRPr="00FB07DA" w:rsidRDefault="00702A24"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El problema jurídico por resolver se centra en establecer </w:t>
      </w:r>
      <w:r w:rsidR="00031DC6" w:rsidRPr="00FB07DA">
        <w:rPr>
          <w:rFonts w:ascii="Bookman Old Style" w:hAnsi="Bookman Old Style"/>
          <w:sz w:val="24"/>
          <w:szCs w:val="24"/>
        </w:rPr>
        <w:t>si en el presente asunto se presentó el fenómeno de la cosa juzgada.</w:t>
      </w:r>
    </w:p>
    <w:p w14:paraId="15DCD9EC" w14:textId="77777777" w:rsidR="00702A24" w:rsidRPr="00FB07DA" w:rsidRDefault="00702A24" w:rsidP="00FB07DA">
      <w:pPr>
        <w:spacing w:after="0" w:line="276" w:lineRule="auto"/>
        <w:jc w:val="both"/>
        <w:rPr>
          <w:rFonts w:ascii="Bookman Old Style" w:hAnsi="Bookman Old Style"/>
          <w:sz w:val="24"/>
          <w:szCs w:val="24"/>
        </w:rPr>
      </w:pPr>
    </w:p>
    <w:p w14:paraId="13296BBB" w14:textId="33B6B8FA" w:rsidR="00D641DB" w:rsidRPr="00FB07DA" w:rsidRDefault="00F22797" w:rsidP="00FB07DA">
      <w:pPr>
        <w:spacing w:after="0" w:line="276" w:lineRule="auto"/>
        <w:jc w:val="both"/>
        <w:rPr>
          <w:rFonts w:ascii="Bookman Old Style" w:hAnsi="Bookman Old Style"/>
          <w:b/>
          <w:bCs/>
          <w:sz w:val="24"/>
          <w:szCs w:val="24"/>
        </w:rPr>
      </w:pPr>
      <w:r w:rsidRPr="00FB07DA">
        <w:rPr>
          <w:rFonts w:ascii="Bookman Old Style" w:hAnsi="Bookman Old Style"/>
          <w:b/>
          <w:bCs/>
          <w:sz w:val="24"/>
          <w:szCs w:val="24"/>
        </w:rPr>
        <w:t xml:space="preserve">El desistimiento y </w:t>
      </w:r>
      <w:r w:rsidR="00D641DB" w:rsidRPr="00FB07DA">
        <w:rPr>
          <w:rFonts w:ascii="Bookman Old Style" w:hAnsi="Bookman Old Style"/>
          <w:b/>
          <w:bCs/>
          <w:sz w:val="24"/>
          <w:szCs w:val="24"/>
        </w:rPr>
        <w:t>la cosa juzgada.</w:t>
      </w:r>
    </w:p>
    <w:p w14:paraId="584D8F35" w14:textId="77777777" w:rsidR="00D641DB" w:rsidRPr="00FB07DA" w:rsidRDefault="00D641DB" w:rsidP="00FB07DA">
      <w:pPr>
        <w:spacing w:after="0" w:line="276" w:lineRule="auto"/>
        <w:jc w:val="both"/>
        <w:rPr>
          <w:rFonts w:ascii="Bookman Old Style" w:hAnsi="Bookman Old Style"/>
          <w:b/>
          <w:bCs/>
          <w:sz w:val="24"/>
          <w:szCs w:val="24"/>
        </w:rPr>
      </w:pPr>
    </w:p>
    <w:p w14:paraId="22C59C91" w14:textId="0B5B3ECE" w:rsidR="00A77932" w:rsidRPr="00FB07DA" w:rsidRDefault="00A77932"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Conforme al artículo 303 del CGP, la cosa juzgada se configura cuando, encontrándose ejecutoriada la providencia proferida en un proceso, se promueve uno nuevo que versa sobre el mismo objeto, se funda en igual causa que el anterior, y existe además identidad de partes.</w:t>
      </w:r>
    </w:p>
    <w:p w14:paraId="121420D3" w14:textId="77777777" w:rsidR="00A77932" w:rsidRPr="00FB07DA" w:rsidRDefault="00A77932" w:rsidP="00FB07DA">
      <w:pPr>
        <w:spacing w:after="0" w:line="276" w:lineRule="auto"/>
        <w:jc w:val="both"/>
        <w:rPr>
          <w:rFonts w:ascii="Bookman Old Style" w:hAnsi="Bookman Old Style"/>
          <w:sz w:val="24"/>
          <w:szCs w:val="24"/>
        </w:rPr>
      </w:pPr>
    </w:p>
    <w:p w14:paraId="39A61BA3" w14:textId="77777777" w:rsidR="00A77932" w:rsidRPr="00FB07DA" w:rsidRDefault="00A77932"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La “identidad de partes” significa que concurren los mismos sujetos procesales que resultaron obligados por la decisión que constituye la cosa juzgada. La “identidad de objeto”, se refiere a que la demanda debe versar sobre la misma pretensión material o inmaterial sobre la cual se predica la cosa juzgada y se presenta cuando sobre lo pretendido ya existe un pronunciamiento y, la “identidad de causa”, hace referencia a que la demanda y la decisión que hizo tránsito a cosa juzgada deben tener los mismos fundamentos de hecho como sustento de las pretensiones. </w:t>
      </w:r>
    </w:p>
    <w:p w14:paraId="1B3E21DF" w14:textId="77777777" w:rsidR="00A77932" w:rsidRPr="00FB07DA" w:rsidRDefault="00A77932" w:rsidP="00FB07DA">
      <w:pPr>
        <w:spacing w:after="0" w:line="276" w:lineRule="auto"/>
        <w:jc w:val="both"/>
        <w:rPr>
          <w:rFonts w:ascii="Bookman Old Style" w:hAnsi="Bookman Old Style"/>
          <w:sz w:val="24"/>
          <w:szCs w:val="24"/>
        </w:rPr>
      </w:pPr>
    </w:p>
    <w:p w14:paraId="293BF055" w14:textId="44667F6C" w:rsidR="00A77932" w:rsidRPr="00FB07DA" w:rsidRDefault="00A77932"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Para mayor claridad se trae la sentencia CSJ SL913-2013, que sobre este punto adoctrinó:</w:t>
      </w:r>
    </w:p>
    <w:p w14:paraId="7B7FB0C3" w14:textId="77777777" w:rsidR="00A77932" w:rsidRPr="00FB07DA" w:rsidRDefault="00A77932" w:rsidP="00FB07DA">
      <w:pPr>
        <w:spacing w:after="0" w:line="276" w:lineRule="auto"/>
        <w:jc w:val="both"/>
        <w:rPr>
          <w:rFonts w:ascii="Bookman Old Style" w:hAnsi="Bookman Old Style"/>
          <w:sz w:val="24"/>
          <w:szCs w:val="24"/>
        </w:rPr>
      </w:pPr>
    </w:p>
    <w:p w14:paraId="6CAD1868" w14:textId="77777777" w:rsidR="00A77932" w:rsidRPr="00116044" w:rsidRDefault="00A77932" w:rsidP="00116044">
      <w:pPr>
        <w:spacing w:after="0" w:line="240" w:lineRule="auto"/>
        <w:ind w:left="426" w:right="420"/>
        <w:jc w:val="both"/>
        <w:rPr>
          <w:rFonts w:ascii="Bookman Old Style" w:hAnsi="Bookman Old Style"/>
          <w:szCs w:val="24"/>
        </w:rPr>
      </w:pPr>
      <w:r w:rsidRPr="00116044">
        <w:rPr>
          <w:rFonts w:ascii="Bookman Old Style" w:hAnsi="Bookman Old Style"/>
          <w:szCs w:val="24"/>
        </w:rPr>
        <w:t>El artículo 332 del Código de Procedimiento Civil, que se acusa prevé la existencia de la cosa juzgada bajo las reglas de las tres identidades, esto es que exista coincidencia de objeto, causa y sujetos; tal institución se funda en el principio del non bis in ídem, que se erige para darle fuerza vinculante a las determinaciones adoptadas por los juzgadores, bajo la certeza de que aquellas se vuelven definitivas e inmutables, y por tanto los litigios no pueden reabrirse, pues de ser así, se lesionaría gravemente el orden social y la seguridad jurídica, al no poderse concretar las situaciones de derecho.</w:t>
      </w:r>
    </w:p>
    <w:p w14:paraId="478E3974" w14:textId="77777777" w:rsidR="00A77932" w:rsidRPr="00116044" w:rsidRDefault="00A77932" w:rsidP="00116044">
      <w:pPr>
        <w:spacing w:after="0" w:line="240" w:lineRule="auto"/>
        <w:ind w:left="426" w:right="420"/>
        <w:jc w:val="both"/>
        <w:rPr>
          <w:rFonts w:ascii="Bookman Old Style" w:hAnsi="Bookman Old Style"/>
          <w:szCs w:val="24"/>
        </w:rPr>
      </w:pPr>
    </w:p>
    <w:p w14:paraId="363EF1BB" w14:textId="77777777" w:rsidR="00A77932" w:rsidRPr="00116044" w:rsidRDefault="00A77932" w:rsidP="00116044">
      <w:pPr>
        <w:spacing w:after="0" w:line="240" w:lineRule="auto"/>
        <w:ind w:left="426" w:right="420"/>
        <w:jc w:val="both"/>
        <w:rPr>
          <w:rFonts w:ascii="Bookman Old Style" w:hAnsi="Bookman Old Style"/>
          <w:szCs w:val="24"/>
        </w:rPr>
      </w:pPr>
      <w:r w:rsidRPr="00116044">
        <w:rPr>
          <w:rFonts w:ascii="Bookman Old Style" w:hAnsi="Bookman Old Style"/>
          <w:szCs w:val="24"/>
        </w:rPr>
        <w:t>En efecto, el poder de vinculación de las decisiones judiciales tiene un efecto preclusivo, es decir que sobre lo resuelto no puede retornarse, y ello solo puede predicarse cuando está acreditado que los hechos son esencialmente idénticos, al igual que las pretensiones y las personas que intervinieron.</w:t>
      </w:r>
    </w:p>
    <w:p w14:paraId="27CC5D90" w14:textId="77777777" w:rsidR="00A77932" w:rsidRPr="00FB07DA" w:rsidRDefault="00A77932" w:rsidP="00FB07DA">
      <w:pPr>
        <w:spacing w:after="0" w:line="276" w:lineRule="auto"/>
        <w:jc w:val="both"/>
        <w:rPr>
          <w:rFonts w:ascii="Bookman Old Style" w:hAnsi="Bookman Old Style"/>
          <w:sz w:val="24"/>
          <w:szCs w:val="24"/>
        </w:rPr>
      </w:pPr>
    </w:p>
    <w:p w14:paraId="2A573878" w14:textId="526D4011" w:rsidR="00B65286" w:rsidRPr="00FB07DA" w:rsidRDefault="00A77932"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Se reitera, solo con la concurrencia del objeto, causa y partes, es predicable la inmutabilidad de la decisión anterior, producto de la cosa juzgada, es decir, </w:t>
      </w:r>
      <w:r w:rsidR="00B65286" w:rsidRPr="00FB07DA">
        <w:rPr>
          <w:rFonts w:ascii="Bookman Old Style" w:hAnsi="Bookman Old Style"/>
          <w:sz w:val="24"/>
          <w:szCs w:val="24"/>
        </w:rPr>
        <w:t xml:space="preserve">la cosa juzgada conlleva a la inmutabilidad y definitividad de la declaración de certeza contenida en un fallo judicial con las cuales se construye la seguridad jurídica en la medida que el asunto no puede volver a ser debatido, es decir, el juez del nuevo proceso debe abstenerse de decidir de fondo de encontrar los presupuestos del </w:t>
      </w:r>
      <w:r w:rsidRPr="00FB07DA">
        <w:rPr>
          <w:rFonts w:ascii="Bookman Old Style" w:hAnsi="Bookman Old Style"/>
          <w:sz w:val="24"/>
          <w:szCs w:val="24"/>
        </w:rPr>
        <w:t xml:space="preserve">citado </w:t>
      </w:r>
      <w:r w:rsidR="00B65286" w:rsidRPr="00FB07DA">
        <w:rPr>
          <w:rFonts w:ascii="Bookman Old Style" w:hAnsi="Bookman Old Style"/>
          <w:sz w:val="24"/>
          <w:szCs w:val="24"/>
        </w:rPr>
        <w:t>artículo 303 del CGP.</w:t>
      </w:r>
    </w:p>
    <w:p w14:paraId="527D1644" w14:textId="77777777" w:rsidR="00D641DB" w:rsidRPr="00FB07DA" w:rsidRDefault="00D641DB" w:rsidP="00FB07DA">
      <w:pPr>
        <w:spacing w:after="0" w:line="276" w:lineRule="auto"/>
        <w:jc w:val="both"/>
        <w:rPr>
          <w:rFonts w:ascii="Bookman Old Style" w:hAnsi="Bookman Old Style"/>
          <w:sz w:val="24"/>
          <w:szCs w:val="24"/>
        </w:rPr>
      </w:pPr>
    </w:p>
    <w:p w14:paraId="6F390A7C" w14:textId="4F0B7DE5" w:rsidR="00F22797" w:rsidRPr="00FB07DA" w:rsidRDefault="00F22797"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lastRenderedPageBreak/>
        <w:t xml:space="preserve">Ahora, es de resaltar que el </w:t>
      </w:r>
      <w:r w:rsidRPr="00FB07DA">
        <w:rPr>
          <w:rFonts w:ascii="Bookman Old Style" w:hAnsi="Bookman Old Style"/>
          <w:b/>
          <w:bCs/>
          <w:sz w:val="24"/>
          <w:szCs w:val="24"/>
        </w:rPr>
        <w:t>desistimiento</w:t>
      </w:r>
      <w:r w:rsidRPr="00FB07DA">
        <w:rPr>
          <w:rFonts w:ascii="Bookman Old Style" w:hAnsi="Bookman Old Style"/>
          <w:sz w:val="24"/>
          <w:szCs w:val="24"/>
        </w:rPr>
        <w:t xml:space="preserve"> produce los mismos efectos de la sentencia, esto es, hace tránsito a cosa juzgada, conforme se extrae del artículo 314 del </w:t>
      </w:r>
      <w:r w:rsidR="00FB0F0B" w:rsidRPr="00FB07DA">
        <w:rPr>
          <w:rFonts w:ascii="Bookman Old Style" w:hAnsi="Bookman Old Style"/>
          <w:sz w:val="24"/>
          <w:szCs w:val="24"/>
        </w:rPr>
        <w:t>Código General del Proceso</w:t>
      </w:r>
      <w:r w:rsidRPr="00FB07DA">
        <w:rPr>
          <w:rFonts w:ascii="Bookman Old Style" w:hAnsi="Bookman Old Style"/>
          <w:sz w:val="24"/>
          <w:szCs w:val="24"/>
        </w:rPr>
        <w:t xml:space="preserve">, aplicable en materia laboral por remisión expresa del artículo 145 del CPTSS, que consagra: </w:t>
      </w:r>
    </w:p>
    <w:p w14:paraId="7A542F74" w14:textId="77777777" w:rsidR="00F22797" w:rsidRPr="00FB07DA" w:rsidRDefault="00F22797" w:rsidP="00FB07DA">
      <w:pPr>
        <w:spacing w:after="0" w:line="276" w:lineRule="auto"/>
        <w:jc w:val="both"/>
        <w:rPr>
          <w:rFonts w:ascii="Bookman Old Style" w:hAnsi="Bookman Old Style"/>
          <w:sz w:val="24"/>
          <w:szCs w:val="24"/>
        </w:rPr>
      </w:pPr>
    </w:p>
    <w:p w14:paraId="0AAD7173" w14:textId="77777777" w:rsidR="00F22797" w:rsidRPr="00C85B51" w:rsidRDefault="00F22797" w:rsidP="00C85B51">
      <w:pPr>
        <w:spacing w:after="0" w:line="240" w:lineRule="auto"/>
        <w:ind w:left="426" w:right="420"/>
        <w:jc w:val="both"/>
        <w:rPr>
          <w:rFonts w:ascii="Bookman Old Style" w:hAnsi="Bookman Old Style"/>
          <w:szCs w:val="24"/>
        </w:rPr>
      </w:pPr>
      <w:r w:rsidRPr="00C85B51">
        <w:rPr>
          <w:rFonts w:ascii="Bookman Old Style" w:hAnsi="Bookman Old Style"/>
          <w:szCs w:val="24"/>
        </w:rPr>
        <w:t>“El demandante podrá desistir de las pretensiones mientras no se haya pronunciado sentencia que ponga fin al proceso. […]</w:t>
      </w:r>
    </w:p>
    <w:p w14:paraId="3AE60971" w14:textId="77777777" w:rsidR="00F22797" w:rsidRPr="00C85B51" w:rsidRDefault="00F22797" w:rsidP="00C85B51">
      <w:pPr>
        <w:spacing w:after="0" w:line="240" w:lineRule="auto"/>
        <w:ind w:left="426" w:right="420"/>
        <w:jc w:val="both"/>
        <w:rPr>
          <w:rFonts w:ascii="Bookman Old Style" w:hAnsi="Bookman Old Style"/>
          <w:szCs w:val="24"/>
        </w:rPr>
      </w:pPr>
    </w:p>
    <w:p w14:paraId="26050487" w14:textId="77777777" w:rsidR="00F22797" w:rsidRPr="00C85B51" w:rsidRDefault="00F22797" w:rsidP="00C85B51">
      <w:pPr>
        <w:spacing w:after="0" w:line="240" w:lineRule="auto"/>
        <w:ind w:left="426" w:right="420"/>
        <w:jc w:val="both"/>
        <w:rPr>
          <w:rFonts w:ascii="Bookman Old Style" w:hAnsi="Bookman Old Style"/>
          <w:szCs w:val="24"/>
        </w:rPr>
      </w:pPr>
      <w:r w:rsidRPr="00C85B51">
        <w:rPr>
          <w:rFonts w:ascii="Bookman Old Style" w:hAnsi="Bookman Old Style"/>
          <w:szCs w:val="24"/>
        </w:rPr>
        <w:t xml:space="preserve">El desistimiento implica la renuncia de las pretensiones de la demanda en todos aquellos casos en que la firmeza de la sentencia absolutoria habría producido efectos de cosa juzgada. </w:t>
      </w:r>
      <w:r w:rsidRPr="00C85B51">
        <w:rPr>
          <w:rFonts w:ascii="Bookman Old Style" w:hAnsi="Bookman Old Style"/>
          <w:b/>
          <w:szCs w:val="24"/>
        </w:rPr>
        <w:t>El auto que acepte el desistimiento producirá los mismos efectos de aquella sentencia</w:t>
      </w:r>
      <w:r w:rsidRPr="00C85B51">
        <w:rPr>
          <w:rFonts w:ascii="Bookman Old Style" w:hAnsi="Bookman Old Style"/>
          <w:szCs w:val="24"/>
        </w:rPr>
        <w:t xml:space="preserve">. </w:t>
      </w:r>
    </w:p>
    <w:p w14:paraId="298B65AB" w14:textId="77777777" w:rsidR="00F22797" w:rsidRPr="00C85B51" w:rsidRDefault="00F22797" w:rsidP="00C85B51">
      <w:pPr>
        <w:spacing w:after="0" w:line="240" w:lineRule="auto"/>
        <w:ind w:left="426" w:right="420"/>
        <w:jc w:val="both"/>
        <w:rPr>
          <w:rFonts w:ascii="Bookman Old Style" w:hAnsi="Bookman Old Style"/>
          <w:szCs w:val="24"/>
        </w:rPr>
      </w:pPr>
      <w:r w:rsidRPr="00C85B51">
        <w:rPr>
          <w:rFonts w:ascii="Bookman Old Style" w:hAnsi="Bookman Old Style"/>
          <w:szCs w:val="24"/>
        </w:rPr>
        <w:t>…</w:t>
      </w:r>
    </w:p>
    <w:p w14:paraId="0DC977B6" w14:textId="23772F11" w:rsidR="00F22797" w:rsidRPr="00C85B51" w:rsidRDefault="00F22797" w:rsidP="00C85B51">
      <w:pPr>
        <w:spacing w:after="0" w:line="240" w:lineRule="auto"/>
        <w:ind w:left="426" w:right="420"/>
        <w:jc w:val="both"/>
        <w:rPr>
          <w:rFonts w:ascii="Bookman Old Style" w:hAnsi="Bookman Old Style"/>
          <w:szCs w:val="24"/>
        </w:rPr>
      </w:pPr>
      <w:r w:rsidRPr="00C85B51">
        <w:rPr>
          <w:rFonts w:ascii="Bookman Old Style" w:hAnsi="Bookman Old Style"/>
          <w:szCs w:val="24"/>
        </w:rPr>
        <w:t>El desistimiento debe ser incondicional, salvo acuerdo de las partes, y sólo perjudica a la persona que lo hace y a sus causahabientes</w:t>
      </w:r>
      <w:r w:rsidR="00C85B51">
        <w:rPr>
          <w:rFonts w:ascii="Bookman Old Style" w:hAnsi="Bookman Old Style"/>
          <w:szCs w:val="24"/>
        </w:rPr>
        <w:t xml:space="preserve"> </w:t>
      </w:r>
      <w:r w:rsidRPr="00C85B51">
        <w:rPr>
          <w:rFonts w:ascii="Bookman Old Style" w:hAnsi="Bookman Old Style"/>
          <w:szCs w:val="24"/>
        </w:rPr>
        <w:t>[…]”</w:t>
      </w:r>
    </w:p>
    <w:p w14:paraId="52135893" w14:textId="77777777" w:rsidR="00F22797" w:rsidRPr="00FB07DA" w:rsidRDefault="00F22797" w:rsidP="00FB07DA">
      <w:pPr>
        <w:spacing w:after="0" w:line="276" w:lineRule="auto"/>
        <w:jc w:val="both"/>
        <w:rPr>
          <w:rFonts w:ascii="Bookman Old Style" w:hAnsi="Bookman Old Style"/>
          <w:b/>
          <w:bCs/>
          <w:sz w:val="24"/>
          <w:szCs w:val="24"/>
        </w:rPr>
      </w:pPr>
    </w:p>
    <w:p w14:paraId="48088208" w14:textId="6FBFAF87" w:rsidR="0004223B" w:rsidRPr="00FB07DA" w:rsidRDefault="00E444FD" w:rsidP="00FB07DA">
      <w:pPr>
        <w:spacing w:after="0" w:line="276" w:lineRule="auto"/>
        <w:jc w:val="both"/>
        <w:rPr>
          <w:rFonts w:ascii="Bookman Old Style" w:hAnsi="Bookman Old Style"/>
          <w:b/>
          <w:bCs/>
          <w:sz w:val="24"/>
          <w:szCs w:val="24"/>
        </w:rPr>
      </w:pPr>
      <w:r w:rsidRPr="00FB07DA">
        <w:rPr>
          <w:rFonts w:ascii="Bookman Old Style" w:hAnsi="Bookman Old Style"/>
          <w:b/>
          <w:bCs/>
          <w:sz w:val="24"/>
          <w:szCs w:val="24"/>
        </w:rPr>
        <w:t xml:space="preserve">Análisis </w:t>
      </w:r>
      <w:r w:rsidR="0004223B" w:rsidRPr="00FB07DA">
        <w:rPr>
          <w:rFonts w:ascii="Bookman Old Style" w:hAnsi="Bookman Old Style"/>
          <w:b/>
          <w:bCs/>
          <w:sz w:val="24"/>
          <w:szCs w:val="24"/>
        </w:rPr>
        <w:t>del asunto.</w:t>
      </w:r>
    </w:p>
    <w:p w14:paraId="047A18B1" w14:textId="77777777" w:rsidR="0004223B" w:rsidRPr="00FB07DA" w:rsidRDefault="0004223B" w:rsidP="00FB07DA">
      <w:pPr>
        <w:spacing w:after="0" w:line="276" w:lineRule="auto"/>
        <w:jc w:val="both"/>
        <w:rPr>
          <w:rFonts w:ascii="Bookman Old Style" w:hAnsi="Bookman Old Style"/>
          <w:b/>
          <w:bCs/>
          <w:sz w:val="24"/>
          <w:szCs w:val="24"/>
        </w:rPr>
      </w:pPr>
    </w:p>
    <w:p w14:paraId="029FE1B9" w14:textId="5029DE8D" w:rsidR="00AE65D2" w:rsidRPr="00FB07DA" w:rsidRDefault="00906BDD"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En el presente </w:t>
      </w:r>
      <w:r w:rsidR="00502145" w:rsidRPr="00FB07DA">
        <w:rPr>
          <w:rFonts w:ascii="Bookman Old Style" w:hAnsi="Bookman Old Style"/>
          <w:sz w:val="24"/>
          <w:szCs w:val="24"/>
        </w:rPr>
        <w:t>caso</w:t>
      </w:r>
      <w:r w:rsidR="00F11887" w:rsidRPr="00FB07DA">
        <w:rPr>
          <w:rFonts w:ascii="Bookman Old Style" w:hAnsi="Bookman Old Style"/>
          <w:sz w:val="24"/>
          <w:szCs w:val="24"/>
        </w:rPr>
        <w:t xml:space="preserve">, </w:t>
      </w:r>
      <w:r w:rsidRPr="00FB07DA">
        <w:rPr>
          <w:rFonts w:ascii="Bookman Old Style" w:hAnsi="Bookman Old Style"/>
          <w:sz w:val="24"/>
          <w:szCs w:val="24"/>
        </w:rPr>
        <w:t xml:space="preserve">conforme a las copias del proceso arrimadas por </w:t>
      </w:r>
      <w:r w:rsidR="00F11887" w:rsidRPr="00FB07DA">
        <w:rPr>
          <w:rFonts w:ascii="Bookman Old Style" w:hAnsi="Bookman Old Style"/>
          <w:sz w:val="24"/>
          <w:szCs w:val="24"/>
        </w:rPr>
        <w:t xml:space="preserve">Colpensiones </w:t>
      </w:r>
      <w:r w:rsidR="00AE65D2" w:rsidRPr="00FB07DA">
        <w:rPr>
          <w:rFonts w:ascii="Bookman Old Style" w:hAnsi="Bookman Old Style"/>
          <w:sz w:val="24"/>
          <w:szCs w:val="24"/>
        </w:rPr>
        <w:t>se tiene:</w:t>
      </w:r>
    </w:p>
    <w:p w14:paraId="72D5F57A" w14:textId="77777777" w:rsidR="00AE65D2" w:rsidRPr="00FB07DA" w:rsidRDefault="00AE65D2" w:rsidP="00FB07DA">
      <w:pPr>
        <w:spacing w:after="0" w:line="276" w:lineRule="auto"/>
        <w:jc w:val="both"/>
        <w:rPr>
          <w:rFonts w:ascii="Bookman Old Style" w:hAnsi="Bookman Old Style"/>
          <w:sz w:val="24"/>
          <w:szCs w:val="24"/>
        </w:rPr>
      </w:pPr>
    </w:p>
    <w:p w14:paraId="27E963AE" w14:textId="00130C96" w:rsidR="00A900E4" w:rsidRPr="00FB07DA" w:rsidRDefault="00A900E4"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La promotora de esta contienda, inicialmente presentó demanda ante los Juzgados Laborales del Circuito de Manizales el 06-07-2020 (archivo 15, página 223 y 320), la cual fue rechazada por competencia a Pereira, por auto del Juzgado Primero Laboral del Circuito de Manizales (archivo 15, página 321). </w:t>
      </w:r>
    </w:p>
    <w:p w14:paraId="0FA99ACB" w14:textId="77777777" w:rsidR="00A900E4" w:rsidRPr="00FB07DA" w:rsidRDefault="00A900E4" w:rsidP="00FB07DA">
      <w:pPr>
        <w:spacing w:after="0" w:line="276" w:lineRule="auto"/>
        <w:jc w:val="both"/>
        <w:rPr>
          <w:rFonts w:ascii="Bookman Old Style" w:hAnsi="Bookman Old Style"/>
          <w:sz w:val="24"/>
          <w:szCs w:val="24"/>
        </w:rPr>
      </w:pPr>
    </w:p>
    <w:p w14:paraId="7B67B7D6" w14:textId="122B13E1" w:rsidR="00AE65D2" w:rsidRPr="00FB07DA" w:rsidRDefault="00AE65D2"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Por </w:t>
      </w:r>
      <w:r w:rsidR="00F11887" w:rsidRPr="00FB07DA">
        <w:rPr>
          <w:rFonts w:ascii="Bookman Old Style" w:hAnsi="Bookman Old Style"/>
          <w:sz w:val="24"/>
          <w:szCs w:val="24"/>
        </w:rPr>
        <w:t>acta de reparto del 21 de enero de 2021 (archivo 15, página 2</w:t>
      </w:r>
      <w:r w:rsidRPr="00FB07DA">
        <w:rPr>
          <w:rFonts w:ascii="Bookman Old Style" w:hAnsi="Bookman Old Style"/>
          <w:sz w:val="24"/>
          <w:szCs w:val="24"/>
        </w:rPr>
        <w:t>16</w:t>
      </w:r>
      <w:r w:rsidR="00F11887" w:rsidRPr="00FB07DA">
        <w:rPr>
          <w:rFonts w:ascii="Bookman Old Style" w:hAnsi="Bookman Old Style"/>
          <w:sz w:val="24"/>
          <w:szCs w:val="24"/>
        </w:rPr>
        <w:t>)</w:t>
      </w:r>
      <w:r w:rsidRPr="00FB07DA">
        <w:rPr>
          <w:rFonts w:ascii="Bookman Old Style" w:hAnsi="Bookman Old Style"/>
          <w:sz w:val="24"/>
          <w:szCs w:val="24"/>
        </w:rPr>
        <w:t xml:space="preserve"> se asignó al </w:t>
      </w:r>
      <w:r w:rsidR="005E3E18" w:rsidRPr="00FB07DA">
        <w:rPr>
          <w:rFonts w:ascii="Bookman Old Style" w:hAnsi="Bookman Old Style"/>
          <w:sz w:val="24"/>
          <w:szCs w:val="24"/>
        </w:rPr>
        <w:t xml:space="preserve">Juzgado Primero Laboral </w:t>
      </w:r>
      <w:r w:rsidRPr="00FB07DA">
        <w:rPr>
          <w:rFonts w:ascii="Bookman Old Style" w:hAnsi="Bookman Old Style"/>
          <w:sz w:val="24"/>
          <w:szCs w:val="24"/>
        </w:rPr>
        <w:t xml:space="preserve">del </w:t>
      </w:r>
      <w:r w:rsidR="005E3E18" w:rsidRPr="00FB07DA">
        <w:rPr>
          <w:rFonts w:ascii="Bookman Old Style" w:hAnsi="Bookman Old Style"/>
          <w:sz w:val="24"/>
          <w:szCs w:val="24"/>
        </w:rPr>
        <w:t xml:space="preserve">Circuito </w:t>
      </w:r>
      <w:r w:rsidRPr="00FB07DA">
        <w:rPr>
          <w:rFonts w:ascii="Bookman Old Style" w:hAnsi="Bookman Old Style"/>
          <w:sz w:val="24"/>
          <w:szCs w:val="24"/>
        </w:rPr>
        <w:t>de Pereira proceso enviado por competencia desde su homólogo de Manizales, siendo radicado al número 66001-31-05-001-2021-00030-00.</w:t>
      </w:r>
    </w:p>
    <w:p w14:paraId="2AD1EDCC" w14:textId="77777777" w:rsidR="00A900E4" w:rsidRPr="00FB07DA" w:rsidRDefault="00A900E4" w:rsidP="00FB07DA">
      <w:pPr>
        <w:spacing w:after="0" w:line="276" w:lineRule="auto"/>
        <w:jc w:val="both"/>
        <w:rPr>
          <w:rFonts w:ascii="Bookman Old Style" w:hAnsi="Bookman Old Style"/>
          <w:sz w:val="24"/>
          <w:szCs w:val="24"/>
        </w:rPr>
      </w:pPr>
    </w:p>
    <w:p w14:paraId="3BE4C52F" w14:textId="772BB527" w:rsidR="00912BDA" w:rsidRPr="00FB07DA" w:rsidRDefault="00912BDA"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Al observa</w:t>
      </w:r>
      <w:r w:rsidR="00072B01" w:rsidRPr="00FB07DA">
        <w:rPr>
          <w:rFonts w:ascii="Bookman Old Style" w:hAnsi="Bookman Old Style"/>
          <w:sz w:val="24"/>
          <w:szCs w:val="24"/>
        </w:rPr>
        <w:t>r</w:t>
      </w:r>
      <w:r w:rsidRPr="00FB07DA">
        <w:rPr>
          <w:rFonts w:ascii="Bookman Old Style" w:hAnsi="Bookman Old Style"/>
          <w:sz w:val="24"/>
          <w:szCs w:val="24"/>
        </w:rPr>
        <w:t xml:space="preserve"> el texto de la demanda tramitada en el </w:t>
      </w:r>
      <w:r w:rsidR="005E3E18" w:rsidRPr="00FB07DA">
        <w:rPr>
          <w:rFonts w:ascii="Bookman Old Style" w:hAnsi="Bookman Old Style"/>
          <w:sz w:val="24"/>
          <w:szCs w:val="24"/>
        </w:rPr>
        <w:t xml:space="preserve">Juzgado Primero Laboral </w:t>
      </w:r>
      <w:r w:rsidRPr="00FB07DA">
        <w:rPr>
          <w:rFonts w:ascii="Bookman Old Style" w:hAnsi="Bookman Old Style"/>
          <w:sz w:val="24"/>
          <w:szCs w:val="24"/>
        </w:rPr>
        <w:t xml:space="preserve">del </w:t>
      </w:r>
      <w:r w:rsidR="005E3E18" w:rsidRPr="00FB07DA">
        <w:rPr>
          <w:rFonts w:ascii="Bookman Old Style" w:hAnsi="Bookman Old Style"/>
          <w:sz w:val="24"/>
          <w:szCs w:val="24"/>
        </w:rPr>
        <w:t xml:space="preserve">Circuito </w:t>
      </w:r>
      <w:r w:rsidRPr="00FB07DA">
        <w:rPr>
          <w:rFonts w:ascii="Bookman Old Style" w:hAnsi="Bookman Old Style"/>
          <w:sz w:val="24"/>
          <w:szCs w:val="24"/>
        </w:rPr>
        <w:t xml:space="preserve">de Pereira y que fue radicada al </w:t>
      </w:r>
      <w:r w:rsidR="005E3E18" w:rsidRPr="00FB07DA">
        <w:rPr>
          <w:rFonts w:ascii="Bookman Old Style" w:hAnsi="Bookman Old Style"/>
          <w:sz w:val="24"/>
          <w:szCs w:val="24"/>
        </w:rPr>
        <w:t xml:space="preserve">Juzgado Primero Laboral </w:t>
      </w:r>
      <w:r w:rsidRPr="00FB07DA">
        <w:rPr>
          <w:rFonts w:ascii="Bookman Old Style" w:hAnsi="Bookman Old Style"/>
          <w:sz w:val="24"/>
          <w:szCs w:val="24"/>
        </w:rPr>
        <w:t xml:space="preserve">del </w:t>
      </w:r>
      <w:r w:rsidR="005E3E18" w:rsidRPr="00FB07DA">
        <w:rPr>
          <w:rFonts w:ascii="Bookman Old Style" w:hAnsi="Bookman Old Style"/>
          <w:sz w:val="24"/>
          <w:szCs w:val="24"/>
        </w:rPr>
        <w:t xml:space="preserve">Circuito </w:t>
      </w:r>
      <w:r w:rsidRPr="00FB07DA">
        <w:rPr>
          <w:rFonts w:ascii="Bookman Old Style" w:hAnsi="Bookman Old Style"/>
          <w:sz w:val="24"/>
          <w:szCs w:val="24"/>
        </w:rPr>
        <w:t xml:space="preserve">de Manizales (archivo 15, página 223-244), cotejada con la tramitada en el </w:t>
      </w:r>
      <w:r w:rsidR="005E3E18" w:rsidRPr="00FB07DA">
        <w:rPr>
          <w:rFonts w:ascii="Bookman Old Style" w:hAnsi="Bookman Old Style"/>
          <w:sz w:val="24"/>
          <w:szCs w:val="24"/>
        </w:rPr>
        <w:t xml:space="preserve">Juzgado Segundo Laboral </w:t>
      </w:r>
      <w:r w:rsidRPr="00FB07DA">
        <w:rPr>
          <w:rFonts w:ascii="Bookman Old Style" w:hAnsi="Bookman Old Style"/>
          <w:sz w:val="24"/>
          <w:szCs w:val="24"/>
        </w:rPr>
        <w:t xml:space="preserve">del </w:t>
      </w:r>
      <w:r w:rsidR="005E3E18" w:rsidRPr="00FB07DA">
        <w:rPr>
          <w:rFonts w:ascii="Bookman Old Style" w:hAnsi="Bookman Old Style"/>
          <w:sz w:val="24"/>
          <w:szCs w:val="24"/>
        </w:rPr>
        <w:t xml:space="preserve">Circuito </w:t>
      </w:r>
      <w:r w:rsidRPr="00FB07DA">
        <w:rPr>
          <w:rFonts w:ascii="Bookman Old Style" w:hAnsi="Bookman Old Style"/>
          <w:sz w:val="24"/>
          <w:szCs w:val="24"/>
        </w:rPr>
        <w:t xml:space="preserve">de Pereira (archivo 03), se </w:t>
      </w:r>
      <w:r w:rsidR="00072B01" w:rsidRPr="00FB07DA">
        <w:rPr>
          <w:rFonts w:ascii="Bookman Old Style" w:hAnsi="Bookman Old Style"/>
          <w:sz w:val="24"/>
          <w:szCs w:val="24"/>
        </w:rPr>
        <w:t xml:space="preserve">observa </w:t>
      </w:r>
      <w:proofErr w:type="gramStart"/>
      <w:r w:rsidR="00072B01" w:rsidRPr="00FB07DA">
        <w:rPr>
          <w:rFonts w:ascii="Bookman Old Style" w:hAnsi="Bookman Old Style"/>
          <w:sz w:val="24"/>
          <w:szCs w:val="24"/>
        </w:rPr>
        <w:t>que</w:t>
      </w:r>
      <w:proofErr w:type="gramEnd"/>
      <w:r w:rsidR="00072B01" w:rsidRPr="00FB07DA">
        <w:rPr>
          <w:rFonts w:ascii="Bookman Old Style" w:hAnsi="Bookman Old Style"/>
          <w:sz w:val="24"/>
          <w:szCs w:val="24"/>
        </w:rPr>
        <w:t xml:space="preserve"> sin duda, </w:t>
      </w:r>
      <w:r w:rsidRPr="00FB07DA">
        <w:rPr>
          <w:rFonts w:ascii="Bookman Old Style" w:hAnsi="Bookman Old Style"/>
          <w:sz w:val="24"/>
          <w:szCs w:val="24"/>
        </w:rPr>
        <w:t>se trata del mismo texto</w:t>
      </w:r>
      <w:r w:rsidR="00072B01" w:rsidRPr="00FB07DA">
        <w:rPr>
          <w:rFonts w:ascii="Bookman Old Style" w:hAnsi="Bookman Old Style"/>
          <w:sz w:val="24"/>
          <w:szCs w:val="24"/>
        </w:rPr>
        <w:t xml:space="preserve"> </w:t>
      </w:r>
      <w:proofErr w:type="spellStart"/>
      <w:r w:rsidR="00072B01" w:rsidRPr="00FB07DA">
        <w:rPr>
          <w:rFonts w:ascii="Bookman Old Style" w:hAnsi="Bookman Old Style"/>
          <w:sz w:val="24"/>
          <w:szCs w:val="24"/>
        </w:rPr>
        <w:t>demandatorio</w:t>
      </w:r>
      <w:proofErr w:type="spellEnd"/>
      <w:r w:rsidRPr="00FB07DA">
        <w:rPr>
          <w:rFonts w:ascii="Bookman Old Style" w:hAnsi="Bookman Old Style"/>
          <w:sz w:val="24"/>
          <w:szCs w:val="24"/>
        </w:rPr>
        <w:t>, sin diferencia alguna en cuanto a hechos, pretensiones y medios de prueba, incluso, ambas fueron presentadas por igual apoderada.</w:t>
      </w:r>
    </w:p>
    <w:p w14:paraId="01447FBA" w14:textId="77777777" w:rsidR="00912BDA" w:rsidRPr="00FB07DA" w:rsidRDefault="00912BDA" w:rsidP="00FB07DA">
      <w:pPr>
        <w:spacing w:after="0" w:line="276" w:lineRule="auto"/>
        <w:jc w:val="both"/>
        <w:rPr>
          <w:rFonts w:ascii="Bookman Old Style" w:hAnsi="Bookman Old Style"/>
          <w:sz w:val="24"/>
          <w:szCs w:val="24"/>
        </w:rPr>
      </w:pPr>
    </w:p>
    <w:p w14:paraId="1A85AE86" w14:textId="3FCFE579" w:rsidR="00A900E4" w:rsidRPr="00FB07DA" w:rsidRDefault="00031DC6"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Sin embargo</w:t>
      </w:r>
      <w:r w:rsidR="00912BDA" w:rsidRPr="00FB07DA">
        <w:rPr>
          <w:rFonts w:ascii="Bookman Old Style" w:hAnsi="Bookman Old Style"/>
          <w:sz w:val="24"/>
          <w:szCs w:val="24"/>
        </w:rPr>
        <w:t>, a</w:t>
      </w:r>
      <w:r w:rsidR="00F0338C" w:rsidRPr="00FB07DA">
        <w:rPr>
          <w:rFonts w:ascii="Bookman Old Style" w:hAnsi="Bookman Old Style"/>
          <w:sz w:val="24"/>
          <w:szCs w:val="24"/>
        </w:rPr>
        <w:t>l revisar el trámite otorgado por el</w:t>
      </w:r>
      <w:r w:rsidR="00A900E4" w:rsidRPr="00FB07DA">
        <w:rPr>
          <w:rFonts w:ascii="Bookman Old Style" w:hAnsi="Bookman Old Style"/>
          <w:sz w:val="24"/>
          <w:szCs w:val="24"/>
        </w:rPr>
        <w:t xml:space="preserve"> Juzgado Primero Laboral del Circuito de Pereira</w:t>
      </w:r>
      <w:r w:rsidR="00F0338C" w:rsidRPr="00FB07DA">
        <w:rPr>
          <w:rFonts w:ascii="Bookman Old Style" w:hAnsi="Bookman Old Style"/>
          <w:sz w:val="24"/>
          <w:szCs w:val="24"/>
        </w:rPr>
        <w:t xml:space="preserve"> (archivo 19 – </w:t>
      </w:r>
      <w:r w:rsidR="00BD1FCB" w:rsidRPr="00FB07DA">
        <w:rPr>
          <w:rFonts w:ascii="Bookman Old Style" w:hAnsi="Bookman Old Style"/>
          <w:sz w:val="24"/>
          <w:szCs w:val="24"/>
        </w:rPr>
        <w:t>enlace</w:t>
      </w:r>
      <w:r w:rsidR="00F0338C" w:rsidRPr="00FB07DA">
        <w:rPr>
          <w:rFonts w:ascii="Bookman Old Style" w:hAnsi="Bookman Old Style"/>
          <w:sz w:val="24"/>
          <w:szCs w:val="24"/>
        </w:rPr>
        <w:t xml:space="preserve"> al proceso)</w:t>
      </w:r>
      <w:r w:rsidR="00A900E4" w:rsidRPr="00FB07DA">
        <w:rPr>
          <w:rFonts w:ascii="Bookman Old Style" w:hAnsi="Bookman Old Style"/>
          <w:sz w:val="24"/>
          <w:szCs w:val="24"/>
        </w:rPr>
        <w:t xml:space="preserve">, </w:t>
      </w:r>
      <w:r w:rsidR="001A61D3" w:rsidRPr="00FB07DA">
        <w:rPr>
          <w:rFonts w:ascii="Bookman Old Style" w:hAnsi="Bookman Old Style"/>
          <w:sz w:val="24"/>
          <w:szCs w:val="24"/>
        </w:rPr>
        <w:t xml:space="preserve">se tiene que por </w:t>
      </w:r>
      <w:r w:rsidR="00A900E4" w:rsidRPr="00FB07DA">
        <w:rPr>
          <w:rFonts w:ascii="Bookman Old Style" w:hAnsi="Bookman Old Style"/>
          <w:sz w:val="24"/>
          <w:szCs w:val="24"/>
        </w:rPr>
        <w:t>auto del 27 de febrero de 2021</w:t>
      </w:r>
      <w:r w:rsidR="001A61D3" w:rsidRPr="00FB07DA">
        <w:rPr>
          <w:rFonts w:ascii="Bookman Old Style" w:hAnsi="Bookman Old Style"/>
          <w:sz w:val="24"/>
          <w:szCs w:val="24"/>
        </w:rPr>
        <w:t xml:space="preserve"> se</w:t>
      </w:r>
      <w:r w:rsidR="00A900E4" w:rsidRPr="00FB07DA">
        <w:rPr>
          <w:rFonts w:ascii="Bookman Old Style" w:hAnsi="Bookman Old Style"/>
          <w:sz w:val="24"/>
          <w:szCs w:val="24"/>
        </w:rPr>
        <w:t xml:space="preserve"> admitió la demanda (archivo </w:t>
      </w:r>
      <w:r w:rsidR="00F0338C" w:rsidRPr="00FB07DA">
        <w:rPr>
          <w:rFonts w:ascii="Bookman Old Style" w:hAnsi="Bookman Old Style"/>
          <w:sz w:val="24"/>
          <w:szCs w:val="24"/>
        </w:rPr>
        <w:t>002</w:t>
      </w:r>
      <w:r w:rsidR="00A900E4" w:rsidRPr="00FB07DA">
        <w:rPr>
          <w:rFonts w:ascii="Bookman Old Style" w:hAnsi="Bookman Old Style"/>
          <w:sz w:val="24"/>
          <w:szCs w:val="24"/>
        </w:rPr>
        <w:t xml:space="preserve">, </w:t>
      </w:r>
      <w:r w:rsidR="00F0338C" w:rsidRPr="00FB07DA">
        <w:rPr>
          <w:rFonts w:ascii="Bookman Old Style" w:hAnsi="Bookman Old Style"/>
          <w:sz w:val="24"/>
          <w:szCs w:val="24"/>
        </w:rPr>
        <w:t>expediente compartido</w:t>
      </w:r>
      <w:r w:rsidR="00A900E4" w:rsidRPr="00FB07DA">
        <w:rPr>
          <w:rFonts w:ascii="Bookman Old Style" w:hAnsi="Bookman Old Style"/>
          <w:sz w:val="24"/>
          <w:szCs w:val="24"/>
        </w:rPr>
        <w:t xml:space="preserve">), </w:t>
      </w:r>
      <w:r w:rsidR="001A61D3" w:rsidRPr="00FB07DA">
        <w:rPr>
          <w:rFonts w:ascii="Bookman Old Style" w:hAnsi="Bookman Old Style"/>
          <w:sz w:val="24"/>
          <w:szCs w:val="24"/>
        </w:rPr>
        <w:t xml:space="preserve">la cual fue </w:t>
      </w:r>
      <w:r w:rsidR="00A900E4" w:rsidRPr="00FB07DA">
        <w:rPr>
          <w:rFonts w:ascii="Bookman Old Style" w:hAnsi="Bookman Old Style"/>
          <w:sz w:val="24"/>
          <w:szCs w:val="24"/>
        </w:rPr>
        <w:t>notificada a las partes</w:t>
      </w:r>
      <w:r w:rsidR="001A61D3" w:rsidRPr="00FB07DA">
        <w:rPr>
          <w:rFonts w:ascii="Bookman Old Style" w:hAnsi="Bookman Old Style"/>
          <w:sz w:val="24"/>
          <w:szCs w:val="24"/>
        </w:rPr>
        <w:t xml:space="preserve"> e incluso,</w:t>
      </w:r>
      <w:r w:rsidR="00F0338C" w:rsidRPr="00FB07DA">
        <w:rPr>
          <w:rFonts w:ascii="Bookman Old Style" w:hAnsi="Bookman Old Style"/>
          <w:sz w:val="24"/>
          <w:szCs w:val="24"/>
        </w:rPr>
        <w:t xml:space="preserve"> </w:t>
      </w:r>
      <w:r w:rsidR="001A61D3" w:rsidRPr="00FB07DA">
        <w:rPr>
          <w:rFonts w:ascii="Bookman Old Style" w:hAnsi="Bookman Old Style"/>
          <w:sz w:val="24"/>
          <w:szCs w:val="24"/>
        </w:rPr>
        <w:t xml:space="preserve">ambas </w:t>
      </w:r>
      <w:r w:rsidR="00F0338C" w:rsidRPr="00FB07DA">
        <w:rPr>
          <w:rFonts w:ascii="Bookman Old Style" w:hAnsi="Bookman Old Style"/>
          <w:sz w:val="24"/>
          <w:szCs w:val="24"/>
        </w:rPr>
        <w:t xml:space="preserve">presentaron la correspondiente contestación </w:t>
      </w:r>
      <w:r w:rsidR="00A900E4" w:rsidRPr="00FB07DA">
        <w:rPr>
          <w:rFonts w:ascii="Bookman Old Style" w:hAnsi="Bookman Old Style"/>
          <w:sz w:val="24"/>
          <w:szCs w:val="24"/>
        </w:rPr>
        <w:t xml:space="preserve">(archivo </w:t>
      </w:r>
      <w:r w:rsidR="00F0338C" w:rsidRPr="00FB07DA">
        <w:rPr>
          <w:rFonts w:ascii="Bookman Old Style" w:hAnsi="Bookman Old Style"/>
          <w:sz w:val="24"/>
          <w:szCs w:val="24"/>
        </w:rPr>
        <w:t>004 y 005, expediente compartido</w:t>
      </w:r>
      <w:r w:rsidR="00A900E4" w:rsidRPr="00FB07DA">
        <w:rPr>
          <w:rFonts w:ascii="Bookman Old Style" w:hAnsi="Bookman Old Style"/>
          <w:sz w:val="24"/>
          <w:szCs w:val="24"/>
        </w:rPr>
        <w:t>).</w:t>
      </w:r>
    </w:p>
    <w:p w14:paraId="18E22C67" w14:textId="77777777" w:rsidR="00F0338C" w:rsidRPr="00FB07DA" w:rsidRDefault="00F0338C" w:rsidP="00FB07DA">
      <w:pPr>
        <w:spacing w:after="0" w:line="276" w:lineRule="auto"/>
        <w:jc w:val="both"/>
        <w:rPr>
          <w:rFonts w:ascii="Bookman Old Style" w:hAnsi="Bookman Old Style"/>
          <w:sz w:val="24"/>
          <w:szCs w:val="24"/>
        </w:rPr>
      </w:pPr>
    </w:p>
    <w:p w14:paraId="78D4B0C0" w14:textId="0E649D96" w:rsidR="00F0338C" w:rsidRPr="00FB07DA" w:rsidRDefault="00F0338C"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De igual forma, obra petición del </w:t>
      </w:r>
      <w:r w:rsidRPr="00FB07DA">
        <w:rPr>
          <w:rFonts w:ascii="Bookman Old Style" w:hAnsi="Bookman Old Style"/>
          <w:b/>
          <w:bCs/>
          <w:sz w:val="24"/>
          <w:szCs w:val="24"/>
        </w:rPr>
        <w:t>14 de febrero de 2022</w:t>
      </w:r>
      <w:r w:rsidRPr="00FB07DA">
        <w:rPr>
          <w:rFonts w:ascii="Bookman Old Style" w:hAnsi="Bookman Old Style"/>
          <w:sz w:val="24"/>
          <w:szCs w:val="24"/>
        </w:rPr>
        <w:t xml:space="preserve"> procedente de la parte actora en la que solicita el “</w:t>
      </w:r>
      <w:r w:rsidRPr="00FB07DA">
        <w:rPr>
          <w:rFonts w:ascii="Bookman Old Style" w:hAnsi="Bookman Old Style"/>
          <w:b/>
          <w:bCs/>
          <w:sz w:val="24"/>
          <w:szCs w:val="24"/>
        </w:rPr>
        <w:t>retiro de la demanda y su terminación</w:t>
      </w:r>
      <w:r w:rsidRPr="00FB07DA">
        <w:rPr>
          <w:rFonts w:ascii="Bookman Old Style" w:hAnsi="Bookman Old Style"/>
          <w:sz w:val="24"/>
          <w:szCs w:val="24"/>
        </w:rPr>
        <w:t xml:space="preserve">”, advirtiendo </w:t>
      </w:r>
      <w:r w:rsidR="005C7F8B" w:rsidRPr="00FB07DA">
        <w:rPr>
          <w:rFonts w:ascii="Bookman Old Style" w:hAnsi="Bookman Old Style"/>
          <w:sz w:val="24"/>
          <w:szCs w:val="24"/>
        </w:rPr>
        <w:t xml:space="preserve">sobre la </w:t>
      </w:r>
      <w:r w:rsidRPr="00FB07DA">
        <w:rPr>
          <w:rFonts w:ascii="Bookman Old Style" w:hAnsi="Bookman Old Style"/>
          <w:sz w:val="24"/>
          <w:szCs w:val="24"/>
        </w:rPr>
        <w:t xml:space="preserve">existencia </w:t>
      </w:r>
      <w:r w:rsidR="005C7F8B" w:rsidRPr="00FB07DA">
        <w:rPr>
          <w:rFonts w:ascii="Bookman Old Style" w:hAnsi="Bookman Old Style"/>
          <w:sz w:val="24"/>
          <w:szCs w:val="24"/>
        </w:rPr>
        <w:t xml:space="preserve">de dos </w:t>
      </w:r>
      <w:r w:rsidRPr="00FB07DA">
        <w:rPr>
          <w:rFonts w:ascii="Bookman Old Style" w:hAnsi="Bookman Old Style"/>
          <w:sz w:val="24"/>
          <w:szCs w:val="24"/>
        </w:rPr>
        <w:t>proceso</w:t>
      </w:r>
      <w:r w:rsidR="005C7F8B" w:rsidRPr="00FB07DA">
        <w:rPr>
          <w:rFonts w:ascii="Bookman Old Style" w:hAnsi="Bookman Old Style"/>
          <w:sz w:val="24"/>
          <w:szCs w:val="24"/>
        </w:rPr>
        <w:t>s</w:t>
      </w:r>
      <w:r w:rsidRPr="00FB07DA">
        <w:rPr>
          <w:rFonts w:ascii="Bookman Old Style" w:hAnsi="Bookman Old Style"/>
          <w:sz w:val="24"/>
          <w:szCs w:val="24"/>
        </w:rPr>
        <w:t xml:space="preserve"> iguales</w:t>
      </w:r>
      <w:r w:rsidR="005E3E18">
        <w:rPr>
          <w:rFonts w:ascii="Bookman Old Style" w:hAnsi="Bookman Old Style"/>
          <w:sz w:val="24"/>
          <w:szCs w:val="24"/>
        </w:rPr>
        <w:t>,</w:t>
      </w:r>
      <w:r w:rsidRPr="00FB07DA">
        <w:rPr>
          <w:rFonts w:ascii="Bookman Old Style" w:hAnsi="Bookman Old Style"/>
          <w:sz w:val="24"/>
          <w:szCs w:val="24"/>
        </w:rPr>
        <w:t xml:space="preserve"> </w:t>
      </w:r>
      <w:r w:rsidR="005C7F8B" w:rsidRPr="00FB07DA">
        <w:rPr>
          <w:rFonts w:ascii="Bookman Old Style" w:hAnsi="Bookman Old Style"/>
          <w:sz w:val="24"/>
          <w:szCs w:val="24"/>
        </w:rPr>
        <w:t xml:space="preserve">pero </w:t>
      </w:r>
      <w:r w:rsidRPr="00FB07DA">
        <w:rPr>
          <w:rFonts w:ascii="Bookman Old Style" w:hAnsi="Bookman Old Style"/>
          <w:sz w:val="24"/>
          <w:szCs w:val="24"/>
        </w:rPr>
        <w:t>tramitados en dos despachos diferentes (archivo 06, expediente compartido)</w:t>
      </w:r>
      <w:r w:rsidR="00BD1FCB" w:rsidRPr="00FB07DA">
        <w:rPr>
          <w:rFonts w:ascii="Bookman Old Style" w:hAnsi="Bookman Old Style"/>
          <w:sz w:val="24"/>
          <w:szCs w:val="24"/>
        </w:rPr>
        <w:t xml:space="preserve">, </w:t>
      </w:r>
      <w:r w:rsidR="00FD54FE" w:rsidRPr="00FB07DA">
        <w:rPr>
          <w:rFonts w:ascii="Bookman Old Style" w:hAnsi="Bookman Old Style"/>
          <w:sz w:val="24"/>
          <w:szCs w:val="24"/>
        </w:rPr>
        <w:t xml:space="preserve">sin embargo, </w:t>
      </w:r>
      <w:r w:rsidR="00FD54FE" w:rsidRPr="00FB07DA">
        <w:rPr>
          <w:rFonts w:ascii="Bookman Old Style" w:hAnsi="Bookman Old Style"/>
          <w:sz w:val="24"/>
          <w:szCs w:val="24"/>
        </w:rPr>
        <w:lastRenderedPageBreak/>
        <w:t xml:space="preserve">erradamente </w:t>
      </w:r>
      <w:r w:rsidR="00BD1FCB" w:rsidRPr="00FB07DA">
        <w:rPr>
          <w:rFonts w:ascii="Bookman Old Style" w:hAnsi="Bookman Old Style"/>
          <w:sz w:val="24"/>
          <w:szCs w:val="24"/>
        </w:rPr>
        <w:t xml:space="preserve">se </w:t>
      </w:r>
      <w:r w:rsidR="00FD54FE" w:rsidRPr="00FB07DA">
        <w:rPr>
          <w:rFonts w:ascii="Bookman Old Style" w:hAnsi="Bookman Old Style"/>
          <w:sz w:val="24"/>
          <w:szCs w:val="24"/>
        </w:rPr>
        <w:t xml:space="preserve">dispuso el trámite de la </w:t>
      </w:r>
      <w:r w:rsidR="00BD1FCB" w:rsidRPr="00FB07DA">
        <w:rPr>
          <w:rFonts w:ascii="Bookman Old Style" w:hAnsi="Bookman Old Style"/>
          <w:sz w:val="24"/>
          <w:szCs w:val="24"/>
        </w:rPr>
        <w:t xml:space="preserve">petición como </w:t>
      </w:r>
      <w:r w:rsidR="00FD54FE" w:rsidRPr="00FB07DA">
        <w:rPr>
          <w:rFonts w:ascii="Bookman Old Style" w:hAnsi="Bookman Old Style"/>
          <w:sz w:val="24"/>
          <w:szCs w:val="24"/>
        </w:rPr>
        <w:t xml:space="preserve">si se tratara de un </w:t>
      </w:r>
      <w:r w:rsidR="00BD1FCB" w:rsidRPr="00FB07DA">
        <w:rPr>
          <w:rFonts w:ascii="Bookman Old Style" w:hAnsi="Bookman Old Style"/>
          <w:sz w:val="24"/>
          <w:szCs w:val="24"/>
        </w:rPr>
        <w:t>“</w:t>
      </w:r>
      <w:r w:rsidR="00BD1FCB" w:rsidRPr="00FB07DA">
        <w:rPr>
          <w:rFonts w:ascii="Bookman Old Style" w:hAnsi="Bookman Old Style"/>
          <w:b/>
          <w:bCs/>
          <w:sz w:val="24"/>
          <w:szCs w:val="24"/>
        </w:rPr>
        <w:t>desistimiento</w:t>
      </w:r>
      <w:r w:rsidR="00BD1FCB" w:rsidRPr="00FB07DA">
        <w:rPr>
          <w:rFonts w:ascii="Bookman Old Style" w:hAnsi="Bookman Old Style"/>
          <w:sz w:val="24"/>
          <w:szCs w:val="24"/>
        </w:rPr>
        <w:t xml:space="preserve">”, </w:t>
      </w:r>
      <w:r w:rsidR="00FD54FE" w:rsidRPr="00FB07DA">
        <w:rPr>
          <w:rFonts w:ascii="Bookman Old Style" w:hAnsi="Bookman Old Style"/>
          <w:sz w:val="24"/>
          <w:szCs w:val="24"/>
        </w:rPr>
        <w:t xml:space="preserve">pues por </w:t>
      </w:r>
      <w:r w:rsidR="00BD1FCB" w:rsidRPr="00FB07DA">
        <w:rPr>
          <w:rFonts w:ascii="Bookman Old Style" w:hAnsi="Bookman Old Style"/>
          <w:sz w:val="24"/>
          <w:szCs w:val="24"/>
        </w:rPr>
        <w:t>auto del 23-02-2022 (archivo 08, expediente compartido)</w:t>
      </w:r>
      <w:r w:rsidR="00122239" w:rsidRPr="00FB07DA">
        <w:rPr>
          <w:rFonts w:ascii="Bookman Old Style" w:hAnsi="Bookman Old Style"/>
          <w:sz w:val="24"/>
          <w:szCs w:val="24"/>
        </w:rPr>
        <w:t xml:space="preserve">, se </w:t>
      </w:r>
      <w:r w:rsidR="00C57E41" w:rsidRPr="00FB07DA">
        <w:rPr>
          <w:rFonts w:ascii="Bookman Old Style" w:hAnsi="Bookman Old Style"/>
          <w:sz w:val="24"/>
          <w:szCs w:val="24"/>
        </w:rPr>
        <w:t xml:space="preserve">aceptó </w:t>
      </w:r>
      <w:r w:rsidR="00FD54FE" w:rsidRPr="00FB07DA">
        <w:rPr>
          <w:rFonts w:ascii="Bookman Old Style" w:hAnsi="Bookman Old Style"/>
          <w:sz w:val="24"/>
          <w:szCs w:val="24"/>
        </w:rPr>
        <w:t xml:space="preserve">el mismo y se dispuso el archivo de las diligencias </w:t>
      </w:r>
      <w:r w:rsidR="00122239" w:rsidRPr="00FB07DA">
        <w:rPr>
          <w:rFonts w:ascii="Bookman Old Style" w:hAnsi="Bookman Old Style"/>
          <w:sz w:val="24"/>
          <w:szCs w:val="24"/>
        </w:rPr>
        <w:t>(archivo 9, expediente compartido)</w:t>
      </w:r>
      <w:r w:rsidR="00F22797" w:rsidRPr="00FB07DA">
        <w:rPr>
          <w:rFonts w:ascii="Bookman Old Style" w:hAnsi="Bookman Old Style"/>
          <w:sz w:val="24"/>
          <w:szCs w:val="24"/>
        </w:rPr>
        <w:t>, aspecto que conllevó a que durante el trámite de este proceso se incurriera en error</w:t>
      </w:r>
      <w:r w:rsidR="003B5571" w:rsidRPr="00FB07DA">
        <w:rPr>
          <w:rFonts w:ascii="Bookman Old Style" w:hAnsi="Bookman Old Style"/>
          <w:sz w:val="24"/>
          <w:szCs w:val="24"/>
        </w:rPr>
        <w:t xml:space="preserve">, pues se torna indiscutible que la parte actora de antemano, puso de manifiesto ante la </w:t>
      </w:r>
      <w:r w:rsidR="005E3E18" w:rsidRPr="00FB07DA">
        <w:rPr>
          <w:rFonts w:ascii="Bookman Old Style" w:hAnsi="Bookman Old Style"/>
          <w:sz w:val="24"/>
          <w:szCs w:val="24"/>
        </w:rPr>
        <w:t xml:space="preserve">Jueza Primero Laboral </w:t>
      </w:r>
      <w:r w:rsidR="003B5571" w:rsidRPr="00FB07DA">
        <w:rPr>
          <w:rFonts w:ascii="Bookman Old Style" w:hAnsi="Bookman Old Style"/>
          <w:sz w:val="24"/>
          <w:szCs w:val="24"/>
        </w:rPr>
        <w:t xml:space="preserve">del </w:t>
      </w:r>
      <w:r w:rsidR="005E3E18" w:rsidRPr="00FB07DA">
        <w:rPr>
          <w:rFonts w:ascii="Bookman Old Style" w:hAnsi="Bookman Old Style"/>
          <w:sz w:val="24"/>
          <w:szCs w:val="24"/>
        </w:rPr>
        <w:t xml:space="preserve">Circuito </w:t>
      </w:r>
      <w:r w:rsidR="003B5571" w:rsidRPr="00FB07DA">
        <w:rPr>
          <w:rFonts w:ascii="Bookman Old Style" w:hAnsi="Bookman Old Style"/>
          <w:sz w:val="24"/>
          <w:szCs w:val="24"/>
        </w:rPr>
        <w:t xml:space="preserve">de Pereira las razones por las cuales estaba presentando el </w:t>
      </w:r>
      <w:r w:rsidR="003B5571" w:rsidRPr="00FB07DA">
        <w:rPr>
          <w:rFonts w:ascii="Bookman Old Style" w:hAnsi="Bookman Old Style"/>
          <w:b/>
          <w:bCs/>
          <w:sz w:val="24"/>
          <w:szCs w:val="24"/>
        </w:rPr>
        <w:t>retiro de la demanda allí tramitada y su terminación</w:t>
      </w:r>
      <w:r w:rsidR="003B5571" w:rsidRPr="00FB07DA">
        <w:rPr>
          <w:rFonts w:ascii="Bookman Old Style" w:hAnsi="Bookman Old Style"/>
          <w:sz w:val="24"/>
          <w:szCs w:val="24"/>
        </w:rPr>
        <w:t>, pues no era posible que existieran</w:t>
      </w:r>
      <w:r w:rsidR="00A36715" w:rsidRPr="00FB07DA">
        <w:rPr>
          <w:rFonts w:ascii="Bookman Old Style" w:hAnsi="Bookman Old Style"/>
          <w:sz w:val="24"/>
          <w:szCs w:val="24"/>
        </w:rPr>
        <w:t>,</w:t>
      </w:r>
      <w:r w:rsidR="003B5571" w:rsidRPr="00FB07DA">
        <w:rPr>
          <w:rFonts w:ascii="Bookman Old Style" w:hAnsi="Bookman Old Style"/>
          <w:sz w:val="24"/>
          <w:szCs w:val="24"/>
        </w:rPr>
        <w:t xml:space="preserve"> al mismo tiempo</w:t>
      </w:r>
      <w:r w:rsidR="00A36715" w:rsidRPr="00FB07DA">
        <w:rPr>
          <w:rFonts w:ascii="Bookman Old Style" w:hAnsi="Bookman Old Style"/>
          <w:sz w:val="24"/>
          <w:szCs w:val="24"/>
        </w:rPr>
        <w:t>,</w:t>
      </w:r>
      <w:r w:rsidR="003B5571" w:rsidRPr="00FB07DA">
        <w:rPr>
          <w:rFonts w:ascii="Bookman Old Style" w:hAnsi="Bookman Old Style"/>
          <w:sz w:val="24"/>
          <w:szCs w:val="24"/>
        </w:rPr>
        <w:t xml:space="preserve"> dos demandas iguales en curso.</w:t>
      </w:r>
    </w:p>
    <w:p w14:paraId="02B1F21E" w14:textId="77777777" w:rsidR="00AE65D2" w:rsidRPr="00FB07DA" w:rsidRDefault="00AE65D2" w:rsidP="00FB07DA">
      <w:pPr>
        <w:spacing w:after="0" w:line="276" w:lineRule="auto"/>
        <w:jc w:val="both"/>
        <w:rPr>
          <w:rFonts w:ascii="Bookman Old Style" w:hAnsi="Bookman Old Style"/>
          <w:sz w:val="24"/>
          <w:szCs w:val="24"/>
        </w:rPr>
      </w:pPr>
    </w:p>
    <w:p w14:paraId="24BD3B4A" w14:textId="7A2AC241" w:rsidR="000A266E" w:rsidRPr="00FB07DA" w:rsidRDefault="000A266E"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De lo dicho, se puede decir </w:t>
      </w:r>
      <w:r w:rsidR="005E3E18" w:rsidRPr="00FB07DA">
        <w:rPr>
          <w:rFonts w:ascii="Bookman Old Style" w:hAnsi="Bookman Old Style"/>
          <w:sz w:val="24"/>
          <w:szCs w:val="24"/>
        </w:rPr>
        <w:t>que,</w:t>
      </w:r>
      <w:r w:rsidRPr="00FB07DA">
        <w:rPr>
          <w:rFonts w:ascii="Bookman Old Style" w:hAnsi="Bookman Old Style"/>
          <w:sz w:val="24"/>
          <w:szCs w:val="24"/>
        </w:rPr>
        <w:t xml:space="preserve"> en virtud del auto del </w:t>
      </w:r>
      <w:r w:rsidRPr="00FB07DA">
        <w:rPr>
          <w:rFonts w:ascii="Bookman Old Style" w:hAnsi="Bookman Old Style"/>
          <w:b/>
          <w:bCs/>
          <w:sz w:val="24"/>
          <w:szCs w:val="24"/>
        </w:rPr>
        <w:t>9 de marzo del 2022,</w:t>
      </w:r>
      <w:r w:rsidRPr="00FB07DA">
        <w:rPr>
          <w:rFonts w:ascii="Bookman Old Style" w:hAnsi="Bookman Old Style"/>
          <w:sz w:val="24"/>
          <w:szCs w:val="24"/>
        </w:rPr>
        <w:t xml:space="preserve"> donde el </w:t>
      </w:r>
      <w:r w:rsidR="005E3E18" w:rsidRPr="00FB07DA">
        <w:rPr>
          <w:rFonts w:ascii="Bookman Old Style" w:hAnsi="Bookman Old Style"/>
          <w:sz w:val="24"/>
          <w:szCs w:val="24"/>
        </w:rPr>
        <w:t xml:space="preserve">Juzgado Primero Laboral </w:t>
      </w:r>
      <w:r w:rsidRPr="00FB07DA">
        <w:rPr>
          <w:rFonts w:ascii="Bookman Old Style" w:hAnsi="Bookman Old Style"/>
          <w:sz w:val="24"/>
          <w:szCs w:val="24"/>
        </w:rPr>
        <w:t xml:space="preserve">del </w:t>
      </w:r>
      <w:r w:rsidR="005E3E18" w:rsidRPr="00FB07DA">
        <w:rPr>
          <w:rFonts w:ascii="Bookman Old Style" w:hAnsi="Bookman Old Style"/>
          <w:sz w:val="24"/>
          <w:szCs w:val="24"/>
        </w:rPr>
        <w:t xml:space="preserve">Circuito </w:t>
      </w:r>
      <w:r w:rsidRPr="00FB07DA">
        <w:rPr>
          <w:rFonts w:ascii="Bookman Old Style" w:hAnsi="Bookman Old Style"/>
          <w:sz w:val="24"/>
          <w:szCs w:val="24"/>
        </w:rPr>
        <w:t>aceptó el desistimiento de la demanda, en principio, conllevaba que se estuviera frente a los efectos de la cosa juzgada, conforme el artículo 314 CGP. </w:t>
      </w:r>
    </w:p>
    <w:p w14:paraId="0A983C5C" w14:textId="77777777" w:rsidR="000A266E" w:rsidRPr="00FB07DA" w:rsidRDefault="000A266E" w:rsidP="00FB07DA">
      <w:pPr>
        <w:spacing w:after="0" w:line="276" w:lineRule="auto"/>
        <w:jc w:val="both"/>
        <w:rPr>
          <w:rFonts w:ascii="Bookman Old Style" w:hAnsi="Bookman Old Style"/>
          <w:sz w:val="24"/>
          <w:szCs w:val="24"/>
        </w:rPr>
      </w:pPr>
    </w:p>
    <w:p w14:paraId="0D504AED" w14:textId="77777777" w:rsidR="000A266E" w:rsidRPr="00FB07DA" w:rsidRDefault="000A266E"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No obstante, dando alcance a la sentencia de tutela STL10135-2023 por la cual dejó sin efectos el auto que había dispuesto la confirmación del auto recurrido, la Corte encontró que la declaratoria de la Cosa Juzgada, como lo había hecho el Juzgado Segundo Laboral del Circuito de manera oficiosa y ratificado inicialmente por esta Sala, constituía una vulneración de los derechos fundamentales de acceso a la administración de justicia y al debido proceso de la peticionaria porque al fin de cuentas, la solicitud de la demandante frente al proceso adelantado en el Juzgado Primero Laboral del Circuito se trataba de un </w:t>
      </w:r>
      <w:r w:rsidRPr="00FB07DA">
        <w:rPr>
          <w:rFonts w:ascii="Bookman Old Style" w:hAnsi="Bookman Old Style"/>
          <w:b/>
          <w:bCs/>
          <w:sz w:val="24"/>
          <w:szCs w:val="24"/>
        </w:rPr>
        <w:t xml:space="preserve">retiro de la demanda </w:t>
      </w:r>
      <w:r w:rsidRPr="00FB07DA">
        <w:rPr>
          <w:rFonts w:ascii="Bookman Old Style" w:hAnsi="Bookman Old Style"/>
          <w:sz w:val="24"/>
          <w:szCs w:val="24"/>
        </w:rPr>
        <w:t>y no de un desistimiento de las pretensiones y, al asumirlo de manera diferente, ello constituía un “</w:t>
      </w:r>
      <w:r w:rsidRPr="00C85B51">
        <w:rPr>
          <w:rStyle w:val="fontstyle01"/>
          <w:rFonts w:ascii="Bookman Old Style" w:hAnsi="Bookman Old Style"/>
          <w:b/>
          <w:bCs/>
          <w:sz w:val="22"/>
          <w:szCs w:val="24"/>
        </w:rPr>
        <w:t>defecto procedimental por exceso ritual manifiesto, el cual no es otra cosa, que el abuso cometido por la autoridad frente al ciudadano, cuando es sometido a toda clase de procedimientos no contemplados en ningún manual, y no encuentra por tal, solución a su realidad, por leve o angustiosa que esta sea; la doctrina ha sostenido que el rigorismo excesivo no es aplicable, cuando se debe proteger un derecho constitucional y que en la interpretación y aplicación de la ley, conspira contra el verdadero alcance y finalidad de los actos sustanciales</w:t>
      </w:r>
      <w:r w:rsidRPr="00C85B51">
        <w:rPr>
          <w:rStyle w:val="fontstyle01"/>
          <w:rFonts w:ascii="Bookman Old Style" w:hAnsi="Bookman Old Style"/>
          <w:bCs/>
          <w:sz w:val="24"/>
          <w:szCs w:val="24"/>
        </w:rPr>
        <w:t>”</w:t>
      </w:r>
      <w:r w:rsidRPr="00FB07DA">
        <w:rPr>
          <w:rStyle w:val="fontstyle01"/>
          <w:rFonts w:ascii="Bookman Old Style" w:hAnsi="Bookman Old Style"/>
          <w:b/>
          <w:bCs/>
          <w:sz w:val="24"/>
          <w:szCs w:val="24"/>
        </w:rPr>
        <w:t xml:space="preserve">. </w:t>
      </w:r>
      <w:r w:rsidRPr="00FB07DA">
        <w:rPr>
          <w:rStyle w:val="fontstyle01"/>
          <w:rFonts w:ascii="Bookman Old Style" w:hAnsi="Bookman Old Style"/>
          <w:sz w:val="24"/>
          <w:szCs w:val="24"/>
        </w:rPr>
        <w:t xml:space="preserve">Y, de igual manera, se incurre en </w:t>
      </w:r>
      <w:r w:rsidRPr="00FB07DA">
        <w:rPr>
          <w:rStyle w:val="fontstyle01"/>
          <w:rFonts w:ascii="Bookman Old Style" w:hAnsi="Bookman Old Style"/>
          <w:b/>
          <w:bCs/>
          <w:sz w:val="24"/>
          <w:szCs w:val="24"/>
        </w:rPr>
        <w:t>defecto sustantivo</w:t>
      </w:r>
      <w:r w:rsidRPr="00FB07DA">
        <w:rPr>
          <w:rStyle w:val="fontstyle01"/>
          <w:rFonts w:ascii="Bookman Old Style" w:hAnsi="Bookman Old Style"/>
          <w:sz w:val="24"/>
          <w:szCs w:val="24"/>
        </w:rPr>
        <w:t>, al no darse una “</w:t>
      </w:r>
      <w:r w:rsidRPr="00C85B51">
        <w:rPr>
          <w:rStyle w:val="fontstyle01"/>
          <w:rFonts w:ascii="Bookman Old Style" w:hAnsi="Bookman Old Style"/>
          <w:b/>
          <w:bCs/>
          <w:sz w:val="22"/>
          <w:szCs w:val="24"/>
        </w:rPr>
        <w:t>interpretación de las normas legales con un enfoque constitucional, fundado en la salvaguarda de los derechos fundamentales, tomando en cuenta las particularidades del caso concreto, como el no advertir que la actora en efecto solicitó el retiro de la demanda, más no su desistimiento</w:t>
      </w:r>
      <w:r w:rsidRPr="00FB07DA">
        <w:rPr>
          <w:rStyle w:val="fontstyle01"/>
          <w:rFonts w:ascii="Bookman Old Style" w:hAnsi="Bookman Old Style"/>
          <w:sz w:val="24"/>
          <w:szCs w:val="24"/>
        </w:rPr>
        <w:t>”.</w:t>
      </w:r>
    </w:p>
    <w:p w14:paraId="16877059" w14:textId="77777777" w:rsidR="00E608A4" w:rsidRPr="00FB07DA" w:rsidRDefault="00E608A4" w:rsidP="00FB07DA">
      <w:pPr>
        <w:spacing w:after="0" w:line="276" w:lineRule="auto"/>
        <w:jc w:val="both"/>
        <w:rPr>
          <w:rFonts w:ascii="Bookman Old Style" w:hAnsi="Bookman Old Style"/>
          <w:sz w:val="24"/>
          <w:szCs w:val="24"/>
        </w:rPr>
      </w:pPr>
    </w:p>
    <w:p w14:paraId="5E053BAF" w14:textId="7FF099D4" w:rsidR="00740AEF" w:rsidRPr="00FB07DA" w:rsidRDefault="00740AEF"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Es que en este caso, al haber solicitado la parte demandante en el proceso primigenio “</w:t>
      </w:r>
      <w:r w:rsidRPr="00FB07DA">
        <w:rPr>
          <w:rFonts w:ascii="Bookman Old Style" w:hAnsi="Bookman Old Style"/>
          <w:b/>
          <w:bCs/>
          <w:sz w:val="24"/>
          <w:szCs w:val="24"/>
        </w:rPr>
        <w:t>el retiro de la demanda”</w:t>
      </w:r>
      <w:r w:rsidRPr="00FB07DA">
        <w:rPr>
          <w:rFonts w:ascii="Bookman Old Style" w:hAnsi="Bookman Old Style"/>
          <w:sz w:val="24"/>
          <w:szCs w:val="24"/>
        </w:rPr>
        <w:t xml:space="preserve">, de suyo desdibuja la condición del </w:t>
      </w:r>
      <w:r w:rsidR="00D96F2C" w:rsidRPr="00FB07DA">
        <w:rPr>
          <w:rFonts w:ascii="Bookman Old Style" w:hAnsi="Bookman Old Style"/>
          <w:sz w:val="24"/>
          <w:szCs w:val="24"/>
        </w:rPr>
        <w:t>artículo</w:t>
      </w:r>
      <w:r w:rsidRPr="00FB07DA">
        <w:rPr>
          <w:rFonts w:ascii="Bookman Old Style" w:hAnsi="Bookman Old Style"/>
          <w:sz w:val="24"/>
          <w:szCs w:val="24"/>
        </w:rPr>
        <w:t xml:space="preserve"> 314 del CGP, relativo a que el desistimiento debe ser incondicional</w:t>
      </w:r>
      <w:r w:rsidR="00DA5522" w:rsidRPr="00FB07DA">
        <w:rPr>
          <w:rFonts w:ascii="Bookman Old Style" w:hAnsi="Bookman Old Style"/>
          <w:sz w:val="24"/>
          <w:szCs w:val="24"/>
        </w:rPr>
        <w:t xml:space="preserve"> y</w:t>
      </w:r>
      <w:r w:rsidRPr="00FB07DA">
        <w:rPr>
          <w:rFonts w:ascii="Bookman Old Style" w:hAnsi="Bookman Old Style"/>
          <w:sz w:val="24"/>
          <w:szCs w:val="24"/>
        </w:rPr>
        <w:t>,</w:t>
      </w:r>
      <w:r w:rsidR="00DA5522" w:rsidRPr="00FB07DA">
        <w:rPr>
          <w:rFonts w:ascii="Bookman Old Style" w:hAnsi="Bookman Old Style"/>
          <w:sz w:val="24"/>
          <w:szCs w:val="24"/>
        </w:rPr>
        <w:t xml:space="preserve"> por tanto en este caso, no puede afirmarse que en el proceso adelantado en el </w:t>
      </w:r>
      <w:r w:rsidR="00846C68" w:rsidRPr="00FB07DA">
        <w:rPr>
          <w:rFonts w:ascii="Bookman Old Style" w:hAnsi="Bookman Old Style"/>
          <w:sz w:val="24"/>
          <w:szCs w:val="24"/>
        </w:rPr>
        <w:t xml:space="preserve">Juzgado Primero Laboral </w:t>
      </w:r>
      <w:r w:rsidR="00DA5522" w:rsidRPr="00FB07DA">
        <w:rPr>
          <w:rFonts w:ascii="Bookman Old Style" w:hAnsi="Bookman Old Style"/>
          <w:sz w:val="24"/>
          <w:szCs w:val="24"/>
        </w:rPr>
        <w:t xml:space="preserve">del </w:t>
      </w:r>
      <w:r w:rsidR="00846C68" w:rsidRPr="00FB07DA">
        <w:rPr>
          <w:rFonts w:ascii="Bookman Old Style" w:hAnsi="Bookman Old Style"/>
          <w:sz w:val="24"/>
          <w:szCs w:val="24"/>
        </w:rPr>
        <w:t xml:space="preserve">Circuito </w:t>
      </w:r>
      <w:r w:rsidR="00DA5522" w:rsidRPr="00FB07DA">
        <w:rPr>
          <w:rFonts w:ascii="Bookman Old Style" w:hAnsi="Bookman Old Style"/>
          <w:sz w:val="24"/>
          <w:szCs w:val="24"/>
        </w:rPr>
        <w:t>existió una voluntad incondicional del accionante en renunciar a sus pretensiones, en tanto que las razones que puso de manifiesto fueron justamente que se estaban tramitando de manera paralela dos acciones iguales</w:t>
      </w:r>
      <w:r w:rsidR="002B0E49" w:rsidRPr="00FB07DA">
        <w:rPr>
          <w:rFonts w:ascii="Bookman Old Style" w:hAnsi="Bookman Old Style"/>
          <w:sz w:val="24"/>
          <w:szCs w:val="24"/>
        </w:rPr>
        <w:t xml:space="preserve"> y no se trató de un proceso anterior, sino del mismo. De allí que, analizado el asunto desde un enfoque constitucional, </w:t>
      </w:r>
      <w:r w:rsidR="00E357D5" w:rsidRPr="00FB07DA">
        <w:rPr>
          <w:rFonts w:ascii="Bookman Old Style" w:hAnsi="Bookman Old Style"/>
          <w:sz w:val="24"/>
          <w:szCs w:val="24"/>
        </w:rPr>
        <w:t xml:space="preserve">no queda otro camino que </w:t>
      </w:r>
      <w:r w:rsidR="002B0E49" w:rsidRPr="00FB07DA">
        <w:rPr>
          <w:rFonts w:ascii="Bookman Old Style" w:hAnsi="Bookman Old Style"/>
          <w:sz w:val="24"/>
          <w:szCs w:val="24"/>
        </w:rPr>
        <w:t xml:space="preserve">revocar el auto </w:t>
      </w:r>
      <w:r w:rsidR="00E357D5" w:rsidRPr="00FB07DA">
        <w:rPr>
          <w:rFonts w:ascii="Bookman Old Style" w:hAnsi="Bookman Old Style"/>
          <w:sz w:val="24"/>
          <w:szCs w:val="24"/>
        </w:rPr>
        <w:t xml:space="preserve">apelado para en su defecto, en </w:t>
      </w:r>
      <w:r w:rsidR="00E357D5" w:rsidRPr="00FB07DA">
        <w:rPr>
          <w:rFonts w:ascii="Bookman Old Style" w:hAnsi="Bookman Old Style"/>
          <w:sz w:val="24"/>
          <w:szCs w:val="24"/>
        </w:rPr>
        <w:lastRenderedPageBreak/>
        <w:t xml:space="preserve">acatamiento a lo dispuesto por el Juez Constitucional, declarar no </w:t>
      </w:r>
      <w:r w:rsidR="007F59DB" w:rsidRPr="00FB07DA">
        <w:rPr>
          <w:rFonts w:ascii="Bookman Old Style" w:hAnsi="Bookman Old Style"/>
          <w:sz w:val="24"/>
          <w:szCs w:val="24"/>
        </w:rPr>
        <w:t xml:space="preserve">configurada </w:t>
      </w:r>
      <w:r w:rsidR="00E357D5" w:rsidRPr="00FB07DA">
        <w:rPr>
          <w:rFonts w:ascii="Bookman Old Style" w:hAnsi="Bookman Old Style"/>
          <w:sz w:val="24"/>
          <w:szCs w:val="24"/>
        </w:rPr>
        <w:t>la cosa juzgada</w:t>
      </w:r>
      <w:r w:rsidR="007F59DB" w:rsidRPr="00FB07DA">
        <w:rPr>
          <w:rFonts w:ascii="Bookman Old Style" w:hAnsi="Bookman Old Style"/>
          <w:sz w:val="24"/>
          <w:szCs w:val="24"/>
        </w:rPr>
        <w:t xml:space="preserve"> y ordenar la continuidad del trámite procesal</w:t>
      </w:r>
      <w:r w:rsidR="003B2C6D" w:rsidRPr="00FB07DA">
        <w:rPr>
          <w:rFonts w:ascii="Bookman Old Style" w:hAnsi="Bookman Old Style"/>
          <w:sz w:val="24"/>
          <w:szCs w:val="24"/>
        </w:rPr>
        <w:t>.</w:t>
      </w:r>
    </w:p>
    <w:p w14:paraId="5D7F888F" w14:textId="77777777" w:rsidR="003B2C6D" w:rsidRPr="00FB07DA" w:rsidRDefault="003B2C6D" w:rsidP="00FB07DA">
      <w:pPr>
        <w:spacing w:after="0" w:line="276" w:lineRule="auto"/>
        <w:jc w:val="both"/>
        <w:rPr>
          <w:rFonts w:ascii="Bookman Old Style" w:hAnsi="Bookman Old Style"/>
          <w:sz w:val="24"/>
          <w:szCs w:val="24"/>
        </w:rPr>
      </w:pPr>
    </w:p>
    <w:p w14:paraId="63D3F0DA" w14:textId="0C611BA2" w:rsidR="007F59DB" w:rsidRPr="00FB07DA" w:rsidRDefault="007F59DB"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En esta instancia no se condenará en costas.</w:t>
      </w:r>
    </w:p>
    <w:p w14:paraId="269C440E" w14:textId="77777777" w:rsidR="007F59DB" w:rsidRPr="00FB07DA" w:rsidRDefault="007F59DB" w:rsidP="00FB07DA">
      <w:pPr>
        <w:spacing w:after="0" w:line="276" w:lineRule="auto"/>
        <w:jc w:val="both"/>
        <w:rPr>
          <w:rFonts w:ascii="Bookman Old Style" w:hAnsi="Bookman Old Style"/>
          <w:sz w:val="24"/>
          <w:szCs w:val="24"/>
        </w:rPr>
      </w:pPr>
    </w:p>
    <w:p w14:paraId="51DA1EA9" w14:textId="77777777" w:rsidR="006F53D1" w:rsidRPr="00FB07DA" w:rsidRDefault="006F53D1"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En mérito de lo expuesto, el </w:t>
      </w:r>
      <w:r w:rsidRPr="00FB07DA">
        <w:rPr>
          <w:rFonts w:ascii="Bookman Old Style" w:hAnsi="Bookman Old Style"/>
          <w:b/>
          <w:sz w:val="24"/>
          <w:szCs w:val="24"/>
        </w:rPr>
        <w:t>Tribunal Superior del Distrito Judicial de Pereira (Risaralda), Sala de Decisión Laboral</w:t>
      </w:r>
      <w:r w:rsidRPr="00FB07DA">
        <w:rPr>
          <w:rFonts w:ascii="Bookman Old Style" w:hAnsi="Bookman Old Style"/>
          <w:sz w:val="24"/>
          <w:szCs w:val="24"/>
        </w:rPr>
        <w:t>,</w:t>
      </w:r>
    </w:p>
    <w:p w14:paraId="538AB9A1" w14:textId="77777777" w:rsidR="006F53D1" w:rsidRPr="00FB07DA" w:rsidRDefault="006F53D1" w:rsidP="00FB07DA">
      <w:pPr>
        <w:spacing w:after="0" w:line="276" w:lineRule="auto"/>
        <w:jc w:val="both"/>
        <w:rPr>
          <w:rFonts w:ascii="Bookman Old Style" w:hAnsi="Bookman Old Style"/>
          <w:sz w:val="24"/>
          <w:szCs w:val="24"/>
        </w:rPr>
      </w:pPr>
    </w:p>
    <w:p w14:paraId="0C00309B" w14:textId="77777777" w:rsidR="006F53D1" w:rsidRPr="00FB07DA" w:rsidRDefault="006F53D1" w:rsidP="00FB07DA">
      <w:pPr>
        <w:spacing w:after="0" w:line="276" w:lineRule="auto"/>
        <w:jc w:val="center"/>
        <w:rPr>
          <w:rFonts w:ascii="Bookman Old Style" w:hAnsi="Bookman Old Style"/>
          <w:b/>
          <w:bCs/>
          <w:smallCaps/>
          <w:sz w:val="24"/>
          <w:szCs w:val="24"/>
        </w:rPr>
      </w:pPr>
      <w:r w:rsidRPr="00FB07DA">
        <w:rPr>
          <w:rFonts w:ascii="Bookman Old Style" w:hAnsi="Bookman Old Style"/>
          <w:b/>
          <w:bCs/>
          <w:smallCaps/>
          <w:sz w:val="24"/>
          <w:szCs w:val="24"/>
        </w:rPr>
        <w:t>RESUELVE</w:t>
      </w:r>
    </w:p>
    <w:p w14:paraId="7E5558FC" w14:textId="77777777" w:rsidR="006F53D1" w:rsidRPr="00FB07DA" w:rsidRDefault="006F53D1" w:rsidP="00FB07DA">
      <w:pPr>
        <w:spacing w:after="0" w:line="276" w:lineRule="auto"/>
        <w:jc w:val="both"/>
        <w:rPr>
          <w:rFonts w:ascii="Bookman Old Style" w:hAnsi="Bookman Old Style"/>
          <w:sz w:val="24"/>
          <w:szCs w:val="24"/>
        </w:rPr>
      </w:pPr>
    </w:p>
    <w:p w14:paraId="61751BD6" w14:textId="7EA02B76" w:rsidR="006F53D1" w:rsidRPr="00FB07DA" w:rsidRDefault="006F53D1" w:rsidP="00FB07DA">
      <w:pPr>
        <w:spacing w:after="0" w:line="276" w:lineRule="auto"/>
        <w:jc w:val="both"/>
        <w:rPr>
          <w:rFonts w:ascii="Bookman Old Style" w:hAnsi="Bookman Old Style"/>
          <w:sz w:val="24"/>
          <w:szCs w:val="24"/>
        </w:rPr>
      </w:pPr>
      <w:r w:rsidRPr="00FB07DA">
        <w:rPr>
          <w:rFonts w:ascii="Bookman Old Style" w:hAnsi="Bookman Old Style"/>
          <w:b/>
          <w:bCs/>
          <w:sz w:val="24"/>
          <w:szCs w:val="24"/>
        </w:rPr>
        <w:t>PRIMERO</w:t>
      </w:r>
      <w:r w:rsidRPr="00FB07DA">
        <w:rPr>
          <w:rFonts w:ascii="Bookman Old Style" w:hAnsi="Bookman Old Style"/>
          <w:sz w:val="24"/>
          <w:szCs w:val="24"/>
        </w:rPr>
        <w:t xml:space="preserve">. </w:t>
      </w:r>
      <w:r w:rsidR="007F59DB" w:rsidRPr="00FB07DA">
        <w:rPr>
          <w:rFonts w:ascii="Bookman Old Style" w:hAnsi="Bookman Old Style"/>
          <w:b/>
          <w:bCs/>
          <w:sz w:val="24"/>
          <w:szCs w:val="24"/>
        </w:rPr>
        <w:t>REVOCAR</w:t>
      </w:r>
      <w:r w:rsidR="007F59DB" w:rsidRPr="00FB07DA">
        <w:rPr>
          <w:rFonts w:ascii="Bookman Old Style" w:hAnsi="Bookman Old Style"/>
          <w:sz w:val="24"/>
          <w:szCs w:val="24"/>
        </w:rPr>
        <w:t xml:space="preserve"> </w:t>
      </w:r>
      <w:r w:rsidRPr="00FB07DA">
        <w:rPr>
          <w:rFonts w:ascii="Bookman Old Style" w:hAnsi="Bookman Old Style"/>
          <w:sz w:val="24"/>
          <w:szCs w:val="24"/>
        </w:rPr>
        <w:t xml:space="preserve">el auto proferido el 16 de mayo de 2023 por el Juzgado Segundo Laboral del Circuito de Pereira, Risaralda dentro del proceso promovido por </w:t>
      </w:r>
      <w:r w:rsidR="006142D6" w:rsidRPr="00FB07DA">
        <w:rPr>
          <w:rFonts w:ascii="Bookman Old Style" w:hAnsi="Bookman Old Style"/>
          <w:sz w:val="24"/>
          <w:szCs w:val="24"/>
        </w:rPr>
        <w:t>Fabiola Montaño Segura en contra de Colpensiones y Protección S.A.</w:t>
      </w:r>
      <w:r w:rsidRPr="00FB07DA">
        <w:rPr>
          <w:rFonts w:ascii="Bookman Old Style" w:hAnsi="Bookman Old Style"/>
          <w:sz w:val="24"/>
          <w:szCs w:val="24"/>
        </w:rPr>
        <w:t xml:space="preserve">, a través del cual se declaró </w:t>
      </w:r>
      <w:r w:rsidR="007F59DB" w:rsidRPr="00FB07DA">
        <w:rPr>
          <w:rFonts w:ascii="Bookman Old Style" w:hAnsi="Bookman Old Style"/>
          <w:sz w:val="24"/>
          <w:szCs w:val="24"/>
        </w:rPr>
        <w:t xml:space="preserve">de manera oficiosa, </w:t>
      </w:r>
      <w:r w:rsidRPr="00FB07DA">
        <w:rPr>
          <w:rFonts w:ascii="Bookman Old Style" w:hAnsi="Bookman Old Style"/>
          <w:sz w:val="24"/>
          <w:szCs w:val="24"/>
        </w:rPr>
        <w:t xml:space="preserve">la </w:t>
      </w:r>
      <w:r w:rsidR="006142D6" w:rsidRPr="00FB07DA">
        <w:rPr>
          <w:rFonts w:ascii="Bookman Old Style" w:hAnsi="Bookman Old Style"/>
          <w:sz w:val="24"/>
          <w:szCs w:val="24"/>
        </w:rPr>
        <w:t>cosa juzgada</w:t>
      </w:r>
      <w:r w:rsidRPr="00FB07DA">
        <w:rPr>
          <w:rFonts w:ascii="Bookman Old Style" w:hAnsi="Bookman Old Style"/>
          <w:sz w:val="24"/>
          <w:szCs w:val="24"/>
        </w:rPr>
        <w:t>.</w:t>
      </w:r>
    </w:p>
    <w:p w14:paraId="403A821E" w14:textId="77777777" w:rsidR="007F59DB" w:rsidRPr="00FB07DA" w:rsidRDefault="007F59DB" w:rsidP="00FB07DA">
      <w:pPr>
        <w:spacing w:after="0" w:line="276" w:lineRule="auto"/>
        <w:jc w:val="both"/>
        <w:rPr>
          <w:rFonts w:ascii="Bookman Old Style" w:hAnsi="Bookman Old Style"/>
          <w:sz w:val="24"/>
          <w:szCs w:val="24"/>
        </w:rPr>
      </w:pPr>
    </w:p>
    <w:p w14:paraId="22E8BD64" w14:textId="6193C09B" w:rsidR="007F59DB" w:rsidRPr="00FB07DA" w:rsidRDefault="007F59DB" w:rsidP="00FB07DA">
      <w:pPr>
        <w:spacing w:after="0" w:line="276" w:lineRule="auto"/>
        <w:jc w:val="both"/>
        <w:rPr>
          <w:rFonts w:ascii="Bookman Old Style" w:hAnsi="Bookman Old Style"/>
          <w:sz w:val="24"/>
          <w:szCs w:val="24"/>
        </w:rPr>
      </w:pPr>
      <w:r w:rsidRPr="00FB07DA">
        <w:rPr>
          <w:rFonts w:ascii="Bookman Old Style" w:hAnsi="Bookman Old Style"/>
          <w:b/>
          <w:bCs/>
          <w:sz w:val="24"/>
          <w:szCs w:val="24"/>
        </w:rPr>
        <w:t>SEGUNDO:</w:t>
      </w:r>
      <w:r w:rsidR="003B2C6D" w:rsidRPr="00FB07DA">
        <w:rPr>
          <w:rFonts w:ascii="Bookman Old Style" w:hAnsi="Bookman Old Style"/>
          <w:b/>
          <w:bCs/>
          <w:sz w:val="24"/>
          <w:szCs w:val="24"/>
        </w:rPr>
        <w:t xml:space="preserve"> DECLARAR </w:t>
      </w:r>
      <w:r w:rsidR="003B2C6D" w:rsidRPr="00FB07DA">
        <w:rPr>
          <w:rFonts w:ascii="Bookman Old Style" w:hAnsi="Bookman Old Style"/>
          <w:sz w:val="24"/>
          <w:szCs w:val="24"/>
        </w:rPr>
        <w:t xml:space="preserve">la inexistencia de la cosa juzgada </w:t>
      </w:r>
      <w:proofErr w:type="gramStart"/>
      <w:r w:rsidR="003B2C6D" w:rsidRPr="00FB07DA">
        <w:rPr>
          <w:rFonts w:ascii="Bookman Old Style" w:hAnsi="Bookman Old Style"/>
          <w:sz w:val="24"/>
          <w:szCs w:val="24"/>
        </w:rPr>
        <w:t>y</w:t>
      </w:r>
      <w:proofErr w:type="gramEnd"/>
      <w:r w:rsidR="003B2C6D" w:rsidRPr="00FB07DA">
        <w:rPr>
          <w:rFonts w:ascii="Bookman Old Style" w:hAnsi="Bookman Old Style"/>
          <w:sz w:val="24"/>
          <w:szCs w:val="24"/>
        </w:rPr>
        <w:t xml:space="preserve"> en consecuencia, disponer la continuidad del trámite procesal.</w:t>
      </w:r>
    </w:p>
    <w:p w14:paraId="397F3632" w14:textId="77777777" w:rsidR="007F59DB" w:rsidRPr="00FB07DA" w:rsidRDefault="007F59DB" w:rsidP="00FB07DA">
      <w:pPr>
        <w:spacing w:after="0" w:line="276" w:lineRule="auto"/>
        <w:jc w:val="both"/>
        <w:rPr>
          <w:rFonts w:ascii="Bookman Old Style" w:hAnsi="Bookman Old Style"/>
          <w:b/>
          <w:bCs/>
          <w:sz w:val="24"/>
          <w:szCs w:val="24"/>
        </w:rPr>
      </w:pPr>
    </w:p>
    <w:p w14:paraId="46B8BAF6" w14:textId="0E9DDDC8" w:rsidR="006F53D1" w:rsidRPr="00FB07DA" w:rsidRDefault="003B2C6D" w:rsidP="00FB07DA">
      <w:pPr>
        <w:spacing w:after="0" w:line="276" w:lineRule="auto"/>
        <w:jc w:val="both"/>
        <w:rPr>
          <w:rFonts w:ascii="Bookman Old Style" w:hAnsi="Bookman Old Style"/>
          <w:sz w:val="24"/>
          <w:szCs w:val="24"/>
        </w:rPr>
      </w:pPr>
      <w:r w:rsidRPr="00FB07DA">
        <w:rPr>
          <w:rFonts w:ascii="Bookman Old Style" w:hAnsi="Bookman Old Style"/>
          <w:b/>
          <w:bCs/>
          <w:sz w:val="24"/>
          <w:szCs w:val="24"/>
        </w:rPr>
        <w:t>TERCERO</w:t>
      </w:r>
      <w:r w:rsidR="006F53D1" w:rsidRPr="00FB07DA">
        <w:rPr>
          <w:rFonts w:ascii="Bookman Old Style" w:hAnsi="Bookman Old Style"/>
          <w:sz w:val="24"/>
          <w:szCs w:val="24"/>
        </w:rPr>
        <w:t xml:space="preserve">. </w:t>
      </w:r>
      <w:r w:rsidRPr="00FB07DA">
        <w:rPr>
          <w:rFonts w:ascii="Bookman Old Style" w:hAnsi="Bookman Old Style"/>
          <w:sz w:val="24"/>
          <w:szCs w:val="24"/>
        </w:rPr>
        <w:t xml:space="preserve">Sin Costas </w:t>
      </w:r>
      <w:r w:rsidR="006F53D1" w:rsidRPr="00FB07DA">
        <w:rPr>
          <w:rFonts w:ascii="Bookman Old Style" w:hAnsi="Bookman Old Style"/>
          <w:sz w:val="24"/>
          <w:szCs w:val="24"/>
        </w:rPr>
        <w:t>en esta instancia</w:t>
      </w:r>
      <w:r w:rsidRPr="00FB07DA">
        <w:rPr>
          <w:rFonts w:ascii="Bookman Old Style" w:hAnsi="Bookman Old Style"/>
          <w:sz w:val="24"/>
          <w:szCs w:val="24"/>
        </w:rPr>
        <w:t>.</w:t>
      </w:r>
    </w:p>
    <w:p w14:paraId="37E94A7B" w14:textId="77777777" w:rsidR="006F53D1" w:rsidRPr="00FB07DA" w:rsidRDefault="006F53D1" w:rsidP="00FB07DA">
      <w:pPr>
        <w:spacing w:after="0" w:line="276" w:lineRule="auto"/>
        <w:jc w:val="both"/>
        <w:rPr>
          <w:rFonts w:ascii="Bookman Old Style" w:hAnsi="Bookman Old Style"/>
          <w:sz w:val="24"/>
          <w:szCs w:val="24"/>
        </w:rPr>
      </w:pPr>
    </w:p>
    <w:p w14:paraId="0BDB25BB" w14:textId="77777777" w:rsidR="006F53D1" w:rsidRPr="00FB07DA" w:rsidRDefault="006F53D1" w:rsidP="00FB07DA">
      <w:pPr>
        <w:spacing w:after="0" w:line="276" w:lineRule="auto"/>
        <w:jc w:val="both"/>
        <w:rPr>
          <w:rFonts w:ascii="Bookman Old Style" w:hAnsi="Bookman Old Style"/>
          <w:sz w:val="24"/>
          <w:szCs w:val="24"/>
        </w:rPr>
      </w:pPr>
      <w:r w:rsidRPr="00FB07DA">
        <w:rPr>
          <w:rFonts w:ascii="Bookman Old Style" w:hAnsi="Bookman Old Style"/>
          <w:sz w:val="24"/>
          <w:szCs w:val="24"/>
        </w:rPr>
        <w:t xml:space="preserve">Notifíquese y cúmplase, </w:t>
      </w:r>
    </w:p>
    <w:p w14:paraId="66D3F486" w14:textId="77777777" w:rsidR="0082167D" w:rsidRPr="0082167D" w:rsidRDefault="0082167D" w:rsidP="0082167D">
      <w:pPr>
        <w:tabs>
          <w:tab w:val="left" w:pos="2127"/>
        </w:tabs>
        <w:suppressAutoHyphens/>
        <w:autoSpaceDE w:val="0"/>
        <w:autoSpaceDN w:val="0"/>
        <w:adjustRightInd w:val="0"/>
        <w:spacing w:after="0" w:line="276" w:lineRule="auto"/>
        <w:ind w:firstLine="709"/>
        <w:jc w:val="both"/>
        <w:rPr>
          <w:rFonts w:ascii="Bookman Old Style" w:eastAsia="Century Gothic" w:hAnsi="Bookman Old Style" w:cs="Arial"/>
          <w:color w:val="000000"/>
          <w:sz w:val="24"/>
          <w:szCs w:val="24"/>
        </w:rPr>
      </w:pPr>
    </w:p>
    <w:p w14:paraId="6C58AF70" w14:textId="77777777" w:rsidR="0082167D" w:rsidRPr="0082167D" w:rsidRDefault="0082167D" w:rsidP="0082167D">
      <w:pPr>
        <w:spacing w:after="0" w:line="276" w:lineRule="auto"/>
        <w:jc w:val="center"/>
        <w:rPr>
          <w:rFonts w:ascii="Bookman Old Style" w:eastAsia="Century Gothic" w:hAnsi="Bookman Old Style" w:cs="Arial"/>
          <w:b/>
          <w:color w:val="000000"/>
          <w:sz w:val="24"/>
          <w:szCs w:val="24"/>
        </w:rPr>
      </w:pPr>
      <w:r w:rsidRPr="0082167D">
        <w:rPr>
          <w:rFonts w:ascii="Bookman Old Style" w:eastAsia="Century Gothic" w:hAnsi="Bookman Old Style" w:cs="Arial"/>
          <w:b/>
          <w:color w:val="000000"/>
          <w:sz w:val="24"/>
          <w:szCs w:val="24"/>
        </w:rPr>
        <w:t>Notifíquese y Cúmplase</w:t>
      </w:r>
    </w:p>
    <w:p w14:paraId="214F5812" w14:textId="77777777" w:rsidR="0082167D" w:rsidRPr="0082167D" w:rsidRDefault="0082167D" w:rsidP="0082167D">
      <w:pPr>
        <w:spacing w:after="0" w:line="276" w:lineRule="auto"/>
        <w:ind w:firstLine="709"/>
        <w:jc w:val="both"/>
        <w:rPr>
          <w:rFonts w:ascii="Bookman Old Style" w:eastAsia="Century Gothic" w:hAnsi="Bookman Old Style" w:cs="Arial"/>
          <w:color w:val="000000"/>
          <w:sz w:val="24"/>
          <w:szCs w:val="24"/>
        </w:rPr>
      </w:pPr>
    </w:p>
    <w:p w14:paraId="7BF27218" w14:textId="77777777" w:rsidR="0082167D" w:rsidRPr="0082167D" w:rsidRDefault="0082167D" w:rsidP="0082167D">
      <w:pPr>
        <w:spacing w:after="0" w:line="276" w:lineRule="auto"/>
        <w:ind w:firstLine="709"/>
        <w:jc w:val="both"/>
        <w:rPr>
          <w:rFonts w:ascii="Bookman Old Style" w:eastAsia="Century Gothic" w:hAnsi="Bookman Old Style" w:cs="Arial"/>
          <w:color w:val="000000"/>
          <w:sz w:val="24"/>
          <w:szCs w:val="24"/>
        </w:rPr>
      </w:pPr>
    </w:p>
    <w:p w14:paraId="1F0FEE78" w14:textId="3DE1537E" w:rsidR="0082167D" w:rsidRPr="0082167D" w:rsidRDefault="0082167D" w:rsidP="0082167D">
      <w:pPr>
        <w:spacing w:after="0" w:line="276" w:lineRule="auto"/>
        <w:jc w:val="both"/>
        <w:rPr>
          <w:rFonts w:ascii="Bookman Old Style" w:eastAsia="Arial Unicode MS" w:hAnsi="Bookman Old Style" w:cs="Arial"/>
          <w:color w:val="000000"/>
          <w:sz w:val="24"/>
          <w:szCs w:val="24"/>
        </w:rPr>
      </w:pPr>
      <w:r w:rsidRPr="0082167D">
        <w:rPr>
          <w:rFonts w:ascii="Bookman Old Style" w:eastAsia="Century Gothic" w:hAnsi="Bookman Old Style" w:cs="Arial"/>
          <w:color w:val="000000"/>
          <w:sz w:val="24"/>
          <w:szCs w:val="24"/>
        </w:rPr>
        <w:t xml:space="preserve">Los </w:t>
      </w:r>
      <w:r w:rsidR="00F64AD6" w:rsidRPr="0082167D">
        <w:rPr>
          <w:rFonts w:ascii="Bookman Old Style" w:eastAsia="Century Gothic" w:hAnsi="Bookman Old Style" w:cs="Arial"/>
          <w:color w:val="000000"/>
          <w:sz w:val="24"/>
          <w:szCs w:val="24"/>
        </w:rPr>
        <w:t>Magistrados</w:t>
      </w:r>
      <w:r w:rsidRPr="0082167D">
        <w:rPr>
          <w:rFonts w:ascii="Bookman Old Style" w:eastAsia="Arial Unicode MS" w:hAnsi="Bookman Old Style" w:cs="Arial"/>
          <w:color w:val="000000"/>
          <w:sz w:val="24"/>
          <w:szCs w:val="24"/>
        </w:rPr>
        <w:t>,</w:t>
      </w:r>
    </w:p>
    <w:p w14:paraId="413C2CDD" w14:textId="77777777" w:rsidR="0082167D" w:rsidRPr="0082167D" w:rsidRDefault="0082167D" w:rsidP="0082167D">
      <w:pPr>
        <w:spacing w:after="0" w:line="276" w:lineRule="auto"/>
        <w:ind w:firstLine="709"/>
        <w:jc w:val="both"/>
        <w:rPr>
          <w:rFonts w:ascii="Bookman Old Style" w:eastAsia="Arial Unicode MS" w:hAnsi="Bookman Old Style" w:cs="Arial"/>
          <w:color w:val="000000"/>
          <w:sz w:val="24"/>
          <w:szCs w:val="24"/>
        </w:rPr>
      </w:pPr>
    </w:p>
    <w:p w14:paraId="3C91E7C3" w14:textId="77777777" w:rsidR="0082167D" w:rsidRPr="0082167D" w:rsidRDefault="0082167D" w:rsidP="0082167D">
      <w:pPr>
        <w:spacing w:after="0" w:line="276" w:lineRule="auto"/>
        <w:ind w:firstLine="709"/>
        <w:jc w:val="both"/>
        <w:rPr>
          <w:rFonts w:ascii="Bookman Old Style" w:eastAsia="Arial Unicode MS" w:hAnsi="Bookman Old Style" w:cs="Arial"/>
          <w:color w:val="000000"/>
          <w:sz w:val="24"/>
          <w:szCs w:val="24"/>
        </w:rPr>
      </w:pPr>
    </w:p>
    <w:p w14:paraId="4474F6A3" w14:textId="77777777" w:rsidR="0082167D" w:rsidRPr="0082167D" w:rsidRDefault="0082167D" w:rsidP="0082167D">
      <w:pPr>
        <w:spacing w:after="0" w:line="276" w:lineRule="auto"/>
        <w:ind w:firstLine="709"/>
        <w:jc w:val="center"/>
        <w:rPr>
          <w:rFonts w:ascii="Bookman Old Style" w:eastAsia="Arial Unicode MS" w:hAnsi="Bookman Old Style" w:cs="Arial"/>
          <w:b/>
          <w:bCs/>
          <w:color w:val="000000"/>
          <w:sz w:val="24"/>
          <w:szCs w:val="24"/>
        </w:rPr>
      </w:pPr>
      <w:r w:rsidRPr="0082167D">
        <w:rPr>
          <w:rFonts w:ascii="Bookman Old Style" w:eastAsia="Arial Unicode MS" w:hAnsi="Bookman Old Style" w:cs="Arial"/>
          <w:b/>
          <w:bCs/>
          <w:color w:val="000000"/>
          <w:sz w:val="24"/>
          <w:szCs w:val="24"/>
        </w:rPr>
        <w:t xml:space="preserve">GERMÁN DARÍO </w:t>
      </w:r>
      <w:proofErr w:type="spellStart"/>
      <w:r w:rsidRPr="0082167D">
        <w:rPr>
          <w:rFonts w:ascii="Bookman Old Style" w:eastAsia="Arial Unicode MS" w:hAnsi="Bookman Old Style" w:cs="Arial"/>
          <w:b/>
          <w:bCs/>
          <w:color w:val="000000"/>
          <w:sz w:val="24"/>
          <w:szCs w:val="24"/>
        </w:rPr>
        <w:t>GÓEZ</w:t>
      </w:r>
      <w:proofErr w:type="spellEnd"/>
      <w:r w:rsidRPr="0082167D">
        <w:rPr>
          <w:rFonts w:ascii="Bookman Old Style" w:eastAsia="Arial Unicode MS" w:hAnsi="Bookman Old Style" w:cs="Arial"/>
          <w:b/>
          <w:bCs/>
          <w:color w:val="000000"/>
          <w:sz w:val="24"/>
          <w:szCs w:val="24"/>
        </w:rPr>
        <w:t xml:space="preserve"> </w:t>
      </w:r>
      <w:proofErr w:type="spellStart"/>
      <w:r w:rsidRPr="0082167D">
        <w:rPr>
          <w:rFonts w:ascii="Bookman Old Style" w:eastAsia="Arial Unicode MS" w:hAnsi="Bookman Old Style" w:cs="Arial"/>
          <w:b/>
          <w:bCs/>
          <w:color w:val="000000"/>
          <w:sz w:val="24"/>
          <w:szCs w:val="24"/>
        </w:rPr>
        <w:t>VINASCO</w:t>
      </w:r>
      <w:proofErr w:type="spellEnd"/>
    </w:p>
    <w:p w14:paraId="56269A0A" w14:textId="77777777" w:rsidR="0082167D" w:rsidRPr="0082167D" w:rsidRDefault="0082167D" w:rsidP="0082167D">
      <w:pPr>
        <w:spacing w:after="0" w:line="276" w:lineRule="auto"/>
        <w:ind w:firstLine="709"/>
        <w:jc w:val="center"/>
        <w:rPr>
          <w:rFonts w:ascii="Bookman Old Style" w:eastAsia="Arial Unicode MS" w:hAnsi="Bookman Old Style" w:cs="Arial"/>
          <w:color w:val="000000"/>
          <w:sz w:val="24"/>
          <w:szCs w:val="24"/>
        </w:rPr>
      </w:pPr>
      <w:r w:rsidRPr="0082167D">
        <w:rPr>
          <w:rFonts w:ascii="Bookman Old Style" w:eastAsia="Arial Unicode MS" w:hAnsi="Bookman Old Style" w:cs="Arial"/>
          <w:color w:val="000000"/>
          <w:sz w:val="24"/>
          <w:szCs w:val="24"/>
        </w:rPr>
        <w:t>Magistrado ponente</w:t>
      </w:r>
    </w:p>
    <w:p w14:paraId="21F04EC5" w14:textId="77777777" w:rsidR="0082167D" w:rsidRPr="0082167D" w:rsidRDefault="0082167D" w:rsidP="0082167D">
      <w:pPr>
        <w:spacing w:after="0" w:line="276" w:lineRule="auto"/>
        <w:ind w:firstLine="709"/>
        <w:jc w:val="both"/>
        <w:rPr>
          <w:rFonts w:ascii="Bookman Old Style" w:eastAsia="Arial Unicode MS" w:hAnsi="Bookman Old Style" w:cs="Arial"/>
          <w:color w:val="000000"/>
          <w:sz w:val="24"/>
          <w:szCs w:val="24"/>
        </w:rPr>
      </w:pPr>
    </w:p>
    <w:p w14:paraId="1B0AACF1" w14:textId="77777777" w:rsidR="0082167D" w:rsidRPr="0082167D" w:rsidRDefault="0082167D" w:rsidP="0082167D">
      <w:pPr>
        <w:spacing w:after="0" w:line="276" w:lineRule="auto"/>
        <w:ind w:firstLine="709"/>
        <w:jc w:val="both"/>
        <w:rPr>
          <w:rFonts w:ascii="Bookman Old Style" w:eastAsia="Arial Unicode MS" w:hAnsi="Bookman Old Style" w:cs="Arial"/>
          <w:color w:val="000000"/>
          <w:sz w:val="24"/>
          <w:szCs w:val="24"/>
        </w:rPr>
      </w:pPr>
    </w:p>
    <w:p w14:paraId="03995712" w14:textId="77777777" w:rsidR="0082167D" w:rsidRPr="0082167D" w:rsidRDefault="0082167D" w:rsidP="0082167D">
      <w:pPr>
        <w:spacing w:after="0" w:line="276" w:lineRule="auto"/>
        <w:ind w:firstLine="709"/>
        <w:jc w:val="center"/>
        <w:rPr>
          <w:rFonts w:ascii="Bookman Old Style" w:eastAsia="Arial Unicode MS" w:hAnsi="Bookman Old Style" w:cs="Arial"/>
          <w:b/>
          <w:bCs/>
          <w:color w:val="000000"/>
          <w:sz w:val="24"/>
          <w:szCs w:val="24"/>
        </w:rPr>
      </w:pPr>
      <w:r w:rsidRPr="0082167D">
        <w:rPr>
          <w:rFonts w:ascii="Bookman Old Style" w:eastAsia="Arial Unicode MS" w:hAnsi="Bookman Old Style" w:cs="Arial"/>
          <w:b/>
          <w:bCs/>
          <w:color w:val="000000"/>
          <w:sz w:val="24"/>
          <w:szCs w:val="24"/>
        </w:rPr>
        <w:t>OLGA LUCIA HOYOS SEPÚLVEDA</w:t>
      </w:r>
    </w:p>
    <w:p w14:paraId="2CAE05E3" w14:textId="77777777" w:rsidR="0082167D" w:rsidRPr="0082167D" w:rsidRDefault="0082167D" w:rsidP="0082167D">
      <w:pPr>
        <w:spacing w:after="0" w:line="276" w:lineRule="auto"/>
        <w:ind w:firstLine="709"/>
        <w:jc w:val="center"/>
        <w:rPr>
          <w:rFonts w:ascii="Bookman Old Style" w:eastAsia="Arial Unicode MS" w:hAnsi="Bookman Old Style" w:cs="Arial"/>
          <w:color w:val="000000"/>
          <w:sz w:val="24"/>
          <w:szCs w:val="24"/>
        </w:rPr>
      </w:pPr>
      <w:r w:rsidRPr="0082167D">
        <w:rPr>
          <w:rFonts w:ascii="Bookman Old Style" w:eastAsia="Arial Unicode MS" w:hAnsi="Bookman Old Style" w:cs="Arial"/>
          <w:color w:val="000000"/>
          <w:sz w:val="24"/>
          <w:szCs w:val="24"/>
        </w:rPr>
        <w:t xml:space="preserve">Magistrada </w:t>
      </w:r>
    </w:p>
    <w:p w14:paraId="2B249FB8" w14:textId="77777777" w:rsidR="0082167D" w:rsidRPr="0082167D" w:rsidRDefault="0082167D" w:rsidP="0082167D">
      <w:pPr>
        <w:spacing w:after="0" w:line="276" w:lineRule="auto"/>
        <w:ind w:firstLine="709"/>
        <w:jc w:val="center"/>
        <w:rPr>
          <w:rFonts w:ascii="Bookman Old Style" w:eastAsia="Arial Unicode MS" w:hAnsi="Bookman Old Style" w:cs="Arial"/>
          <w:b/>
          <w:bCs/>
          <w:color w:val="000000"/>
          <w:sz w:val="24"/>
          <w:szCs w:val="24"/>
        </w:rPr>
      </w:pPr>
    </w:p>
    <w:p w14:paraId="37102FE9" w14:textId="77777777" w:rsidR="0082167D" w:rsidRPr="0082167D" w:rsidRDefault="0082167D" w:rsidP="0082167D">
      <w:pPr>
        <w:spacing w:after="0" w:line="276" w:lineRule="auto"/>
        <w:ind w:firstLine="709"/>
        <w:jc w:val="center"/>
        <w:rPr>
          <w:rFonts w:ascii="Bookman Old Style" w:eastAsia="Arial Unicode MS" w:hAnsi="Bookman Old Style" w:cs="Arial"/>
          <w:b/>
          <w:bCs/>
          <w:color w:val="000000"/>
          <w:sz w:val="24"/>
          <w:szCs w:val="24"/>
        </w:rPr>
      </w:pPr>
    </w:p>
    <w:p w14:paraId="030ABDDD" w14:textId="77777777" w:rsidR="0082167D" w:rsidRPr="0082167D" w:rsidRDefault="0082167D" w:rsidP="0082167D">
      <w:pPr>
        <w:spacing w:after="0" w:line="276" w:lineRule="auto"/>
        <w:ind w:firstLine="709"/>
        <w:jc w:val="center"/>
        <w:rPr>
          <w:rFonts w:ascii="Bookman Old Style" w:eastAsia="Arial Unicode MS" w:hAnsi="Bookman Old Style" w:cs="Arial"/>
          <w:b/>
          <w:bCs/>
          <w:color w:val="000000"/>
          <w:sz w:val="24"/>
          <w:szCs w:val="24"/>
        </w:rPr>
      </w:pPr>
      <w:r w:rsidRPr="0082167D">
        <w:rPr>
          <w:rFonts w:ascii="Bookman Old Style" w:eastAsia="Arial Unicode MS" w:hAnsi="Bookman Old Style" w:cs="Arial"/>
          <w:b/>
          <w:bCs/>
          <w:color w:val="000000"/>
          <w:sz w:val="24"/>
          <w:szCs w:val="24"/>
        </w:rPr>
        <w:t>JULIO CÉSAR SALAZAR MUÑOZ</w:t>
      </w:r>
    </w:p>
    <w:p w14:paraId="41D46D58" w14:textId="2E0E2E52" w:rsidR="00203B3B" w:rsidRPr="0082167D" w:rsidRDefault="0082167D" w:rsidP="0082167D">
      <w:pPr>
        <w:spacing w:after="0" w:line="276" w:lineRule="auto"/>
        <w:ind w:firstLine="709"/>
        <w:jc w:val="center"/>
        <w:rPr>
          <w:rFonts w:ascii="Bookman Old Style" w:eastAsia="Century Gothic" w:hAnsi="Bookman Old Style" w:cs="Arial"/>
          <w:b/>
          <w:bCs/>
          <w:color w:val="000000"/>
          <w:sz w:val="24"/>
          <w:szCs w:val="24"/>
        </w:rPr>
      </w:pPr>
      <w:r w:rsidRPr="0082167D">
        <w:rPr>
          <w:rFonts w:ascii="Bookman Old Style" w:eastAsia="Arial Unicode MS" w:hAnsi="Bookman Old Style" w:cs="Arial"/>
          <w:color w:val="000000"/>
          <w:sz w:val="24"/>
          <w:szCs w:val="24"/>
        </w:rPr>
        <w:t>Magistrado</w:t>
      </w:r>
    </w:p>
    <w:sectPr w:rsidR="00203B3B" w:rsidRPr="0082167D" w:rsidSect="00FB07DA">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266F4E" w16cex:dateUtc="2023-11-15T16:14:40.59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60FC" w14:textId="77777777" w:rsidR="00112342" w:rsidRDefault="00112342" w:rsidP="00F8277C">
      <w:pPr>
        <w:spacing w:after="0" w:line="240" w:lineRule="auto"/>
      </w:pPr>
      <w:r>
        <w:separator/>
      </w:r>
    </w:p>
  </w:endnote>
  <w:endnote w:type="continuationSeparator" w:id="0">
    <w:p w14:paraId="1DEAF6A9" w14:textId="77777777" w:rsidR="00112342" w:rsidRDefault="00112342" w:rsidP="00F8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OldStyl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E26B" w14:textId="1571A1DD" w:rsidR="00855A39" w:rsidRPr="00C85B51" w:rsidRDefault="00855A39" w:rsidP="00C85B51">
    <w:pPr>
      <w:pStyle w:val="Encabezado"/>
      <w:tabs>
        <w:tab w:val="clear" w:pos="4419"/>
        <w:tab w:val="clear" w:pos="8838"/>
      </w:tabs>
      <w:ind w:right="-5"/>
      <w:jc w:val="right"/>
      <w:rPr>
        <w:rFonts w:ascii="Arial" w:hAnsi="Arial" w:cs="Arial"/>
        <w:bCs/>
        <w:sz w:val="18"/>
        <w:szCs w:val="18"/>
      </w:rPr>
    </w:pPr>
    <w:r w:rsidRPr="00C85B51">
      <w:rPr>
        <w:rFonts w:ascii="Arial" w:hAnsi="Arial" w:cs="Arial"/>
        <w:bCs/>
        <w:sz w:val="18"/>
        <w:szCs w:val="18"/>
      </w:rPr>
      <w:t xml:space="preserve">Página </w:t>
    </w:r>
    <w:r w:rsidRPr="00C85B51">
      <w:rPr>
        <w:rFonts w:ascii="Arial" w:hAnsi="Arial" w:cs="Arial"/>
        <w:bCs/>
        <w:sz w:val="18"/>
        <w:szCs w:val="18"/>
      </w:rPr>
      <w:fldChar w:fldCharType="begin"/>
    </w:r>
    <w:r w:rsidRPr="00C85B51">
      <w:rPr>
        <w:rFonts w:ascii="Arial" w:hAnsi="Arial" w:cs="Arial"/>
        <w:bCs/>
        <w:sz w:val="18"/>
        <w:szCs w:val="18"/>
      </w:rPr>
      <w:instrText>PAGE  \* Arabic  \* MERGEFORMAT</w:instrText>
    </w:r>
    <w:r w:rsidRPr="00C85B51">
      <w:rPr>
        <w:rFonts w:ascii="Arial" w:hAnsi="Arial" w:cs="Arial"/>
        <w:bCs/>
        <w:sz w:val="18"/>
        <w:szCs w:val="18"/>
      </w:rPr>
      <w:fldChar w:fldCharType="separate"/>
    </w:r>
    <w:r w:rsidR="00087C1B">
      <w:rPr>
        <w:rFonts w:ascii="Arial" w:hAnsi="Arial" w:cs="Arial"/>
        <w:bCs/>
        <w:noProof/>
        <w:sz w:val="18"/>
        <w:szCs w:val="18"/>
      </w:rPr>
      <w:t>7</w:t>
    </w:r>
    <w:r w:rsidRPr="00C85B51">
      <w:rPr>
        <w:rFonts w:ascii="Arial" w:hAnsi="Arial" w:cs="Arial"/>
        <w:bCs/>
        <w:sz w:val="18"/>
        <w:szCs w:val="18"/>
      </w:rPr>
      <w:fldChar w:fldCharType="end"/>
    </w:r>
    <w:r w:rsidRPr="00C85B51">
      <w:rPr>
        <w:rFonts w:ascii="Arial" w:hAnsi="Arial" w:cs="Arial"/>
        <w:bCs/>
        <w:sz w:val="18"/>
        <w:szCs w:val="18"/>
      </w:rPr>
      <w:t xml:space="preserve"> de </w:t>
    </w:r>
    <w:r w:rsidRPr="00C85B51">
      <w:rPr>
        <w:rFonts w:ascii="Arial" w:hAnsi="Arial" w:cs="Arial"/>
        <w:bCs/>
        <w:sz w:val="18"/>
        <w:szCs w:val="18"/>
      </w:rPr>
      <w:fldChar w:fldCharType="begin"/>
    </w:r>
    <w:r w:rsidRPr="00C85B51">
      <w:rPr>
        <w:rFonts w:ascii="Arial" w:hAnsi="Arial" w:cs="Arial"/>
        <w:bCs/>
        <w:sz w:val="18"/>
        <w:szCs w:val="18"/>
      </w:rPr>
      <w:instrText>NUMPAGES  \* Arabic  \* MERGEFORMAT</w:instrText>
    </w:r>
    <w:r w:rsidRPr="00C85B51">
      <w:rPr>
        <w:rFonts w:ascii="Arial" w:hAnsi="Arial" w:cs="Arial"/>
        <w:bCs/>
        <w:sz w:val="18"/>
        <w:szCs w:val="18"/>
      </w:rPr>
      <w:fldChar w:fldCharType="separate"/>
    </w:r>
    <w:r w:rsidR="00087C1B">
      <w:rPr>
        <w:rFonts w:ascii="Arial" w:hAnsi="Arial" w:cs="Arial"/>
        <w:bCs/>
        <w:noProof/>
        <w:sz w:val="18"/>
        <w:szCs w:val="18"/>
      </w:rPr>
      <w:t>7</w:t>
    </w:r>
    <w:r w:rsidRPr="00C85B51">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C642F" w14:textId="77777777" w:rsidR="00112342" w:rsidRDefault="00112342" w:rsidP="00F8277C">
      <w:pPr>
        <w:spacing w:after="0" w:line="240" w:lineRule="auto"/>
      </w:pPr>
      <w:r>
        <w:separator/>
      </w:r>
    </w:p>
  </w:footnote>
  <w:footnote w:type="continuationSeparator" w:id="0">
    <w:p w14:paraId="4D4B4209" w14:textId="77777777" w:rsidR="00112342" w:rsidRDefault="00112342" w:rsidP="00F8277C">
      <w:pPr>
        <w:spacing w:after="0" w:line="240" w:lineRule="auto"/>
      </w:pPr>
      <w:r>
        <w:continuationSeparator/>
      </w:r>
    </w:p>
  </w:footnote>
  <w:footnote w:id="1">
    <w:p w14:paraId="4FCB2FF2" w14:textId="02EFA929" w:rsidR="00F8277C" w:rsidRPr="002E2E52" w:rsidRDefault="00F8277C" w:rsidP="002E2E52">
      <w:pPr>
        <w:pStyle w:val="Textonotapie"/>
        <w:rPr>
          <w:rFonts w:ascii="Arial" w:hAnsi="Arial" w:cs="Arial"/>
          <w:sz w:val="18"/>
        </w:rPr>
      </w:pPr>
      <w:r w:rsidRPr="002E2E52">
        <w:rPr>
          <w:rStyle w:val="Refdenotaalpie"/>
          <w:rFonts w:ascii="Arial" w:hAnsi="Arial" w:cs="Arial"/>
          <w:sz w:val="18"/>
        </w:rPr>
        <w:footnoteRef/>
      </w:r>
      <w:r w:rsidRPr="002E2E52">
        <w:rPr>
          <w:rFonts w:ascii="Arial" w:hAnsi="Arial" w:cs="Arial"/>
          <w:sz w:val="18"/>
        </w:rPr>
        <w:t xml:space="preserve"> Archivo 11</w:t>
      </w:r>
    </w:p>
  </w:footnote>
  <w:footnote w:id="2">
    <w:p w14:paraId="77D4B0D1" w14:textId="5F458C7B" w:rsidR="00F8277C" w:rsidRPr="002E2E52" w:rsidRDefault="00F8277C" w:rsidP="002E2E52">
      <w:pPr>
        <w:pStyle w:val="Textonotapie"/>
        <w:rPr>
          <w:rFonts w:ascii="Arial" w:hAnsi="Arial" w:cs="Arial"/>
          <w:sz w:val="18"/>
        </w:rPr>
      </w:pPr>
      <w:r w:rsidRPr="002E2E52">
        <w:rPr>
          <w:rStyle w:val="Refdenotaalpie"/>
          <w:rFonts w:ascii="Arial" w:hAnsi="Arial" w:cs="Arial"/>
          <w:sz w:val="18"/>
        </w:rPr>
        <w:footnoteRef/>
      </w:r>
      <w:r w:rsidRPr="002E2E52">
        <w:rPr>
          <w:rFonts w:ascii="Arial" w:hAnsi="Arial" w:cs="Arial"/>
          <w:sz w:val="18"/>
        </w:rPr>
        <w:t xml:space="preserve"> Archivo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0106" w14:textId="78731EBE" w:rsidR="00855A39" w:rsidRPr="00C85B51" w:rsidRDefault="00D97073" w:rsidP="00C85B51">
    <w:pPr>
      <w:pStyle w:val="Encabezado"/>
      <w:tabs>
        <w:tab w:val="clear" w:pos="4419"/>
        <w:tab w:val="clear" w:pos="8838"/>
      </w:tabs>
      <w:ind w:right="-5"/>
      <w:jc w:val="right"/>
      <w:rPr>
        <w:rFonts w:ascii="Arial" w:hAnsi="Arial" w:cs="Arial"/>
        <w:sz w:val="18"/>
        <w:szCs w:val="18"/>
      </w:rPr>
    </w:pPr>
    <w:r w:rsidRPr="00C85B51">
      <w:rPr>
        <w:rFonts w:ascii="Arial" w:hAnsi="Arial" w:cs="Arial"/>
        <w:bCs/>
        <w:sz w:val="18"/>
        <w:szCs w:val="18"/>
      </w:rPr>
      <w:t xml:space="preserve">Fabiola Montaño Segura </w:t>
    </w:r>
    <w:r w:rsidRPr="00C85B51">
      <w:rPr>
        <w:rFonts w:ascii="Arial" w:hAnsi="Arial" w:cs="Arial"/>
        <w:sz w:val="18"/>
        <w:szCs w:val="18"/>
      </w:rPr>
      <w:t xml:space="preserve">Vs </w:t>
    </w:r>
  </w:p>
  <w:p w14:paraId="4AFAA222" w14:textId="19E5A565" w:rsidR="00855A39" w:rsidRPr="00C85B51" w:rsidRDefault="00D97073" w:rsidP="00C85B51">
    <w:pPr>
      <w:pStyle w:val="Encabezado"/>
      <w:tabs>
        <w:tab w:val="clear" w:pos="4419"/>
        <w:tab w:val="clear" w:pos="8838"/>
      </w:tabs>
      <w:ind w:right="-5"/>
      <w:jc w:val="right"/>
      <w:rPr>
        <w:rFonts w:ascii="Arial" w:hAnsi="Arial" w:cs="Arial"/>
        <w:sz w:val="18"/>
        <w:szCs w:val="18"/>
      </w:rPr>
    </w:pPr>
    <w:r w:rsidRPr="00C85B51">
      <w:rPr>
        <w:rFonts w:ascii="Arial" w:hAnsi="Arial" w:cs="Arial"/>
        <w:bCs/>
        <w:sz w:val="18"/>
        <w:szCs w:val="18"/>
      </w:rPr>
      <w:t xml:space="preserve">Colpensiones y Protección </w:t>
    </w:r>
    <w:r w:rsidR="00855A39" w:rsidRPr="00C85B51">
      <w:rPr>
        <w:rFonts w:ascii="Arial" w:hAnsi="Arial" w:cs="Arial"/>
        <w:bCs/>
        <w:sz w:val="18"/>
        <w:szCs w:val="18"/>
      </w:rPr>
      <w:t>S.A</w:t>
    </w:r>
    <w:r w:rsidR="00855A39" w:rsidRPr="00C85B51">
      <w:rPr>
        <w:rFonts w:ascii="Arial" w:hAnsi="Arial" w:cs="Arial"/>
        <w:sz w:val="18"/>
        <w:szCs w:val="18"/>
      </w:rPr>
      <w:t xml:space="preserve">. </w:t>
    </w:r>
  </w:p>
  <w:p w14:paraId="0326550B" w14:textId="04AC7F85" w:rsidR="00855A39" w:rsidRPr="00C85B51" w:rsidRDefault="00855A39" w:rsidP="00C85B51">
    <w:pPr>
      <w:pStyle w:val="Encabezado"/>
      <w:tabs>
        <w:tab w:val="clear" w:pos="4419"/>
        <w:tab w:val="clear" w:pos="8838"/>
      </w:tabs>
      <w:ind w:right="-5"/>
      <w:jc w:val="right"/>
      <w:rPr>
        <w:rFonts w:ascii="Arial" w:hAnsi="Arial" w:cs="Arial"/>
        <w:sz w:val="18"/>
        <w:szCs w:val="18"/>
      </w:rPr>
    </w:pPr>
    <w:r w:rsidRPr="00C85B51">
      <w:rPr>
        <w:rFonts w:ascii="Arial" w:hAnsi="Arial" w:cs="Arial"/>
        <w:sz w:val="18"/>
        <w:szCs w:val="18"/>
      </w:rPr>
      <w:t xml:space="preserve">Radicado: </w:t>
    </w:r>
    <w:r w:rsidR="00116044" w:rsidRPr="00C85B51">
      <w:rPr>
        <w:rFonts w:ascii="Arial" w:hAnsi="Arial" w:cs="Arial"/>
        <w:bCs/>
        <w:sz w:val="18"/>
        <w:szCs w:val="18"/>
      </w:rPr>
      <w:t>66001310500220200033601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6AD"/>
    <w:multiLevelType w:val="hybridMultilevel"/>
    <w:tmpl w:val="1ACEAE5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27480F"/>
    <w:multiLevelType w:val="hybridMultilevel"/>
    <w:tmpl w:val="DFAEB2B4"/>
    <w:lvl w:ilvl="0" w:tplc="3A7C22DE">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665401"/>
    <w:multiLevelType w:val="hybridMultilevel"/>
    <w:tmpl w:val="FEF45B7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6A406E5"/>
    <w:multiLevelType w:val="hybridMultilevel"/>
    <w:tmpl w:val="FEF45B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007D0D"/>
    <w:multiLevelType w:val="hybridMultilevel"/>
    <w:tmpl w:val="FEF45B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48"/>
    <w:rsid w:val="0003151A"/>
    <w:rsid w:val="00031DC6"/>
    <w:rsid w:val="0004223B"/>
    <w:rsid w:val="0007291D"/>
    <w:rsid w:val="00072B01"/>
    <w:rsid w:val="00087C1B"/>
    <w:rsid w:val="0009409E"/>
    <w:rsid w:val="000A266E"/>
    <w:rsid w:val="000C0908"/>
    <w:rsid w:val="000D15D2"/>
    <w:rsid w:val="000F18D3"/>
    <w:rsid w:val="00101327"/>
    <w:rsid w:val="00112342"/>
    <w:rsid w:val="00113ADE"/>
    <w:rsid w:val="00116044"/>
    <w:rsid w:val="00122239"/>
    <w:rsid w:val="00131326"/>
    <w:rsid w:val="00136384"/>
    <w:rsid w:val="00154AA3"/>
    <w:rsid w:val="001957E2"/>
    <w:rsid w:val="001A61D3"/>
    <w:rsid w:val="00203B3B"/>
    <w:rsid w:val="002371AC"/>
    <w:rsid w:val="00252730"/>
    <w:rsid w:val="0029268B"/>
    <w:rsid w:val="002A58CD"/>
    <w:rsid w:val="002B0E49"/>
    <w:rsid w:val="002E2E52"/>
    <w:rsid w:val="002F0104"/>
    <w:rsid w:val="00302670"/>
    <w:rsid w:val="003728F2"/>
    <w:rsid w:val="003958C2"/>
    <w:rsid w:val="003A2F60"/>
    <w:rsid w:val="003B2C6D"/>
    <w:rsid w:val="003B5571"/>
    <w:rsid w:val="003E4C83"/>
    <w:rsid w:val="003E5733"/>
    <w:rsid w:val="0044225B"/>
    <w:rsid w:val="004514E3"/>
    <w:rsid w:val="00471191"/>
    <w:rsid w:val="00476348"/>
    <w:rsid w:val="00497D43"/>
    <w:rsid w:val="004C7C34"/>
    <w:rsid w:val="004C7D2D"/>
    <w:rsid w:val="004F19E3"/>
    <w:rsid w:val="00502145"/>
    <w:rsid w:val="00545F19"/>
    <w:rsid w:val="0055609D"/>
    <w:rsid w:val="005622D7"/>
    <w:rsid w:val="00567277"/>
    <w:rsid w:val="005B51C1"/>
    <w:rsid w:val="005C7F8B"/>
    <w:rsid w:val="005E1D1F"/>
    <w:rsid w:val="005E3E18"/>
    <w:rsid w:val="0060344A"/>
    <w:rsid w:val="006142D6"/>
    <w:rsid w:val="0061574C"/>
    <w:rsid w:val="00663F61"/>
    <w:rsid w:val="006714E5"/>
    <w:rsid w:val="00680A09"/>
    <w:rsid w:val="00686F42"/>
    <w:rsid w:val="00690ADD"/>
    <w:rsid w:val="006A2FD0"/>
    <w:rsid w:val="006A312B"/>
    <w:rsid w:val="006B3FD6"/>
    <w:rsid w:val="006B68D6"/>
    <w:rsid w:val="006B77C7"/>
    <w:rsid w:val="006E7184"/>
    <w:rsid w:val="006F53D1"/>
    <w:rsid w:val="00702A24"/>
    <w:rsid w:val="00711C89"/>
    <w:rsid w:val="00720CAC"/>
    <w:rsid w:val="00740AEF"/>
    <w:rsid w:val="00765A53"/>
    <w:rsid w:val="00766658"/>
    <w:rsid w:val="0077229C"/>
    <w:rsid w:val="00790F00"/>
    <w:rsid w:val="00796ECA"/>
    <w:rsid w:val="007C7C8F"/>
    <w:rsid w:val="007F59DB"/>
    <w:rsid w:val="00802073"/>
    <w:rsid w:val="0082167D"/>
    <w:rsid w:val="00846C68"/>
    <w:rsid w:val="00855A39"/>
    <w:rsid w:val="008622A9"/>
    <w:rsid w:val="008A770A"/>
    <w:rsid w:val="008D170A"/>
    <w:rsid w:val="008D4F74"/>
    <w:rsid w:val="008F39F3"/>
    <w:rsid w:val="009000CD"/>
    <w:rsid w:val="00906BDD"/>
    <w:rsid w:val="00910F79"/>
    <w:rsid w:val="00912BDA"/>
    <w:rsid w:val="00926AC8"/>
    <w:rsid w:val="00937844"/>
    <w:rsid w:val="0095015A"/>
    <w:rsid w:val="00954089"/>
    <w:rsid w:val="00971B06"/>
    <w:rsid w:val="009944F8"/>
    <w:rsid w:val="009A25B8"/>
    <w:rsid w:val="009A5D21"/>
    <w:rsid w:val="009E2D6E"/>
    <w:rsid w:val="009F5570"/>
    <w:rsid w:val="00A03699"/>
    <w:rsid w:val="00A36715"/>
    <w:rsid w:val="00A718E9"/>
    <w:rsid w:val="00A77932"/>
    <w:rsid w:val="00A900E4"/>
    <w:rsid w:val="00A95E9B"/>
    <w:rsid w:val="00AE65D2"/>
    <w:rsid w:val="00AF6EFF"/>
    <w:rsid w:val="00B1213F"/>
    <w:rsid w:val="00B25EA3"/>
    <w:rsid w:val="00B65286"/>
    <w:rsid w:val="00BA45F6"/>
    <w:rsid w:val="00BC024E"/>
    <w:rsid w:val="00BC3356"/>
    <w:rsid w:val="00BD1FCB"/>
    <w:rsid w:val="00BF5913"/>
    <w:rsid w:val="00BF6A4A"/>
    <w:rsid w:val="00C04398"/>
    <w:rsid w:val="00C171FF"/>
    <w:rsid w:val="00C34C39"/>
    <w:rsid w:val="00C57E41"/>
    <w:rsid w:val="00C66CF6"/>
    <w:rsid w:val="00C85B51"/>
    <w:rsid w:val="00C96425"/>
    <w:rsid w:val="00CE02B4"/>
    <w:rsid w:val="00D00376"/>
    <w:rsid w:val="00D43EB8"/>
    <w:rsid w:val="00D641DB"/>
    <w:rsid w:val="00D86233"/>
    <w:rsid w:val="00D96F2C"/>
    <w:rsid w:val="00D97073"/>
    <w:rsid w:val="00DA2307"/>
    <w:rsid w:val="00DA5522"/>
    <w:rsid w:val="00DC37F3"/>
    <w:rsid w:val="00DE3ECA"/>
    <w:rsid w:val="00DE7DD8"/>
    <w:rsid w:val="00DF442F"/>
    <w:rsid w:val="00E357D5"/>
    <w:rsid w:val="00E444FD"/>
    <w:rsid w:val="00E608A4"/>
    <w:rsid w:val="00E85D56"/>
    <w:rsid w:val="00F0338C"/>
    <w:rsid w:val="00F11887"/>
    <w:rsid w:val="00F22797"/>
    <w:rsid w:val="00F27642"/>
    <w:rsid w:val="00F35C7C"/>
    <w:rsid w:val="00F64AD6"/>
    <w:rsid w:val="00F8277C"/>
    <w:rsid w:val="00FA4965"/>
    <w:rsid w:val="00FB07DA"/>
    <w:rsid w:val="00FB0F0B"/>
    <w:rsid w:val="00FD54FE"/>
    <w:rsid w:val="00FE3EEE"/>
    <w:rsid w:val="04212A2E"/>
    <w:rsid w:val="2286E0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778F"/>
  <w15:chartTrackingRefBased/>
  <w15:docId w15:val="{87906EBE-4350-41AC-B13D-1CAD4A4B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DB"/>
  </w:style>
  <w:style w:type="paragraph" w:styleId="Ttulo2">
    <w:name w:val="heading 2"/>
    <w:basedOn w:val="Normal"/>
    <w:next w:val="Normal"/>
    <w:link w:val="Ttulo2Car"/>
    <w:autoRedefine/>
    <w:uiPriority w:val="9"/>
    <w:semiHidden/>
    <w:unhideWhenUsed/>
    <w:qFormat/>
    <w:rsid w:val="002371AC"/>
    <w:pPr>
      <w:keepNext/>
      <w:keepLines/>
      <w:spacing w:before="40" w:after="0" w:line="240" w:lineRule="auto"/>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371AC"/>
    <w:rPr>
      <w:rFonts w:eastAsiaTheme="majorEastAsia" w:cstheme="majorBidi"/>
      <w:szCs w:val="26"/>
    </w:rPr>
  </w:style>
  <w:style w:type="table" w:styleId="Tablaconcuadrcula">
    <w:name w:val="Table Grid"/>
    <w:basedOn w:val="Tablanormal"/>
    <w:uiPriority w:val="39"/>
    <w:rsid w:val="00476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3">
    <w:name w:val="Grid Table 1 Light Accent 3"/>
    <w:basedOn w:val="Tablanormal"/>
    <w:uiPriority w:val="46"/>
    <w:rsid w:val="0047634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erenciasutil">
    <w:name w:val="Subtle Reference"/>
    <w:basedOn w:val="Fuentedeprrafopredeter"/>
    <w:uiPriority w:val="31"/>
    <w:qFormat/>
    <w:rsid w:val="00476348"/>
    <w:rPr>
      <w:smallCaps/>
      <w:color w:val="5A5A5A" w:themeColor="text1" w:themeTint="A5"/>
    </w:rPr>
  </w:style>
  <w:style w:type="character" w:styleId="Hipervnculo">
    <w:name w:val="Hyperlink"/>
    <w:basedOn w:val="Fuentedeprrafopredeter"/>
    <w:uiPriority w:val="99"/>
    <w:unhideWhenUsed/>
    <w:rsid w:val="00C171FF"/>
    <w:rPr>
      <w:color w:val="0563C1" w:themeColor="hyperlink"/>
      <w:u w:val="single"/>
    </w:rPr>
  </w:style>
  <w:style w:type="character" w:customStyle="1" w:styleId="Mencinsinresolver1">
    <w:name w:val="Mención sin resolver1"/>
    <w:basedOn w:val="Fuentedeprrafopredeter"/>
    <w:uiPriority w:val="99"/>
    <w:semiHidden/>
    <w:unhideWhenUsed/>
    <w:rsid w:val="00C171FF"/>
    <w:rPr>
      <w:color w:val="605E5C"/>
      <w:shd w:val="clear" w:color="auto" w:fill="E1DFDD"/>
    </w:rPr>
  </w:style>
  <w:style w:type="character" w:styleId="Hipervnculovisitado">
    <w:name w:val="FollowedHyperlink"/>
    <w:basedOn w:val="Fuentedeprrafopredeter"/>
    <w:uiPriority w:val="99"/>
    <w:semiHidden/>
    <w:unhideWhenUsed/>
    <w:rsid w:val="005B51C1"/>
    <w:rPr>
      <w:color w:val="954F72" w:themeColor="followedHyperlink"/>
      <w:u w:val="single"/>
    </w:rPr>
  </w:style>
  <w:style w:type="paragraph" w:styleId="Textonotapie">
    <w:name w:val="footnote text"/>
    <w:basedOn w:val="Normal"/>
    <w:link w:val="TextonotapieCar"/>
    <w:uiPriority w:val="99"/>
    <w:semiHidden/>
    <w:unhideWhenUsed/>
    <w:rsid w:val="00F827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277C"/>
    <w:rPr>
      <w:sz w:val="20"/>
      <w:szCs w:val="20"/>
    </w:rPr>
  </w:style>
  <w:style w:type="character" w:styleId="Refdenotaalpie">
    <w:name w:val="footnote reference"/>
    <w:basedOn w:val="Fuentedeprrafopredeter"/>
    <w:uiPriority w:val="99"/>
    <w:semiHidden/>
    <w:unhideWhenUsed/>
    <w:rsid w:val="00F8277C"/>
    <w:rPr>
      <w:vertAlign w:val="superscript"/>
    </w:rPr>
  </w:style>
  <w:style w:type="paragraph" w:styleId="Prrafodelista">
    <w:name w:val="List Paragraph"/>
    <w:basedOn w:val="Normal"/>
    <w:uiPriority w:val="34"/>
    <w:qFormat/>
    <w:rsid w:val="00DF442F"/>
    <w:pPr>
      <w:ind w:left="720"/>
      <w:contextualSpacing/>
    </w:pPr>
  </w:style>
  <w:style w:type="paragraph" w:customStyle="1" w:styleId="margenizq1punto0">
    <w:name w:val="margen_izq_1punto0"/>
    <w:basedOn w:val="Normal"/>
    <w:rsid w:val="00D641D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iaj">
    <w:name w:val="i_aj"/>
    <w:basedOn w:val="Fuentedeprrafopredeter"/>
    <w:rsid w:val="00D641DB"/>
  </w:style>
  <w:style w:type="paragraph" w:styleId="NormalWeb">
    <w:name w:val="Normal (Web)"/>
    <w:basedOn w:val="Normal"/>
    <w:uiPriority w:val="99"/>
    <w:semiHidden/>
    <w:unhideWhenUsed/>
    <w:rsid w:val="0004223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Encabezado">
    <w:name w:val="header"/>
    <w:basedOn w:val="Normal"/>
    <w:link w:val="EncabezadoCar"/>
    <w:uiPriority w:val="99"/>
    <w:unhideWhenUsed/>
    <w:rsid w:val="00855A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A39"/>
  </w:style>
  <w:style w:type="paragraph" w:styleId="Piedepgina">
    <w:name w:val="footer"/>
    <w:basedOn w:val="Normal"/>
    <w:link w:val="PiedepginaCar"/>
    <w:uiPriority w:val="99"/>
    <w:unhideWhenUsed/>
    <w:rsid w:val="00855A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A39"/>
  </w:style>
  <w:style w:type="paragraph" w:customStyle="1" w:styleId="paragraph">
    <w:name w:val="paragraph"/>
    <w:basedOn w:val="Normal"/>
    <w:rsid w:val="009944F8"/>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customStyle="1" w:styleId="normaltextrun">
    <w:name w:val="normaltextrun"/>
    <w:basedOn w:val="Fuentedeprrafopredeter"/>
    <w:rsid w:val="009944F8"/>
  </w:style>
  <w:style w:type="character" w:customStyle="1" w:styleId="eop">
    <w:name w:val="eop"/>
    <w:basedOn w:val="Fuentedeprrafopredeter"/>
    <w:rsid w:val="009944F8"/>
  </w:style>
  <w:style w:type="character" w:customStyle="1" w:styleId="fontstyle01">
    <w:name w:val="fontstyle01"/>
    <w:basedOn w:val="Fuentedeprrafopredeter"/>
    <w:rsid w:val="00E608A4"/>
    <w:rPr>
      <w:rFonts w:ascii="BookmanOldStyle" w:hAnsi="BookmanOldStyle" w:hint="default"/>
      <w:b w:val="0"/>
      <w:bCs w:val="0"/>
      <w:i w:val="0"/>
      <w:iCs w:val="0"/>
      <w:color w:val="000000"/>
      <w:sz w:val="28"/>
      <w:szCs w:val="2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96F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9690">
      <w:bodyDiv w:val="1"/>
      <w:marLeft w:val="0"/>
      <w:marRight w:val="0"/>
      <w:marTop w:val="0"/>
      <w:marBottom w:val="0"/>
      <w:divBdr>
        <w:top w:val="none" w:sz="0" w:space="0" w:color="auto"/>
        <w:left w:val="none" w:sz="0" w:space="0" w:color="auto"/>
        <w:bottom w:val="none" w:sz="0" w:space="0" w:color="auto"/>
        <w:right w:val="none" w:sz="0" w:space="0" w:color="auto"/>
      </w:divBdr>
    </w:div>
    <w:div w:id="193858174">
      <w:bodyDiv w:val="1"/>
      <w:marLeft w:val="0"/>
      <w:marRight w:val="0"/>
      <w:marTop w:val="0"/>
      <w:marBottom w:val="0"/>
      <w:divBdr>
        <w:top w:val="none" w:sz="0" w:space="0" w:color="auto"/>
        <w:left w:val="none" w:sz="0" w:space="0" w:color="auto"/>
        <w:bottom w:val="none" w:sz="0" w:space="0" w:color="auto"/>
        <w:right w:val="none" w:sz="0" w:space="0" w:color="auto"/>
      </w:divBdr>
    </w:div>
    <w:div w:id="284779346">
      <w:bodyDiv w:val="1"/>
      <w:marLeft w:val="0"/>
      <w:marRight w:val="0"/>
      <w:marTop w:val="0"/>
      <w:marBottom w:val="0"/>
      <w:divBdr>
        <w:top w:val="none" w:sz="0" w:space="0" w:color="auto"/>
        <w:left w:val="none" w:sz="0" w:space="0" w:color="auto"/>
        <w:bottom w:val="none" w:sz="0" w:space="0" w:color="auto"/>
        <w:right w:val="none" w:sz="0" w:space="0" w:color="auto"/>
      </w:divBdr>
    </w:div>
    <w:div w:id="734552294">
      <w:bodyDiv w:val="1"/>
      <w:marLeft w:val="0"/>
      <w:marRight w:val="0"/>
      <w:marTop w:val="0"/>
      <w:marBottom w:val="0"/>
      <w:divBdr>
        <w:top w:val="none" w:sz="0" w:space="0" w:color="auto"/>
        <w:left w:val="none" w:sz="0" w:space="0" w:color="auto"/>
        <w:bottom w:val="none" w:sz="0" w:space="0" w:color="auto"/>
        <w:right w:val="none" w:sz="0" w:space="0" w:color="auto"/>
      </w:divBdr>
    </w:div>
    <w:div w:id="936060473">
      <w:bodyDiv w:val="1"/>
      <w:marLeft w:val="0"/>
      <w:marRight w:val="0"/>
      <w:marTop w:val="0"/>
      <w:marBottom w:val="0"/>
      <w:divBdr>
        <w:top w:val="none" w:sz="0" w:space="0" w:color="auto"/>
        <w:left w:val="none" w:sz="0" w:space="0" w:color="auto"/>
        <w:bottom w:val="none" w:sz="0" w:space="0" w:color="auto"/>
        <w:right w:val="none" w:sz="0" w:space="0" w:color="auto"/>
      </w:divBdr>
    </w:div>
    <w:div w:id="1757168249">
      <w:bodyDiv w:val="1"/>
      <w:marLeft w:val="0"/>
      <w:marRight w:val="0"/>
      <w:marTop w:val="0"/>
      <w:marBottom w:val="0"/>
      <w:divBdr>
        <w:top w:val="none" w:sz="0" w:space="0" w:color="auto"/>
        <w:left w:val="none" w:sz="0" w:space="0" w:color="auto"/>
        <w:bottom w:val="none" w:sz="0" w:space="0" w:color="auto"/>
        <w:right w:val="none" w:sz="0" w:space="0" w:color="auto"/>
      </w:divBdr>
    </w:div>
    <w:div w:id="1790928517">
      <w:bodyDiv w:val="1"/>
      <w:marLeft w:val="0"/>
      <w:marRight w:val="0"/>
      <w:marTop w:val="0"/>
      <w:marBottom w:val="0"/>
      <w:divBdr>
        <w:top w:val="none" w:sz="0" w:space="0" w:color="auto"/>
        <w:left w:val="none" w:sz="0" w:space="0" w:color="auto"/>
        <w:bottom w:val="none" w:sz="0" w:space="0" w:color="auto"/>
        <w:right w:val="none" w:sz="0" w:space="0" w:color="auto"/>
      </w:divBdr>
    </w:div>
    <w:div w:id="1800369156">
      <w:bodyDiv w:val="1"/>
      <w:marLeft w:val="0"/>
      <w:marRight w:val="0"/>
      <w:marTop w:val="0"/>
      <w:marBottom w:val="0"/>
      <w:divBdr>
        <w:top w:val="none" w:sz="0" w:space="0" w:color="auto"/>
        <w:left w:val="none" w:sz="0" w:space="0" w:color="auto"/>
        <w:bottom w:val="none" w:sz="0" w:space="0" w:color="auto"/>
        <w:right w:val="none" w:sz="0" w:space="0" w:color="auto"/>
      </w:divBdr>
    </w:div>
    <w:div w:id="1874608550">
      <w:bodyDiv w:val="1"/>
      <w:marLeft w:val="0"/>
      <w:marRight w:val="0"/>
      <w:marTop w:val="0"/>
      <w:marBottom w:val="0"/>
      <w:divBdr>
        <w:top w:val="none" w:sz="0" w:space="0" w:color="auto"/>
        <w:left w:val="none" w:sz="0" w:space="0" w:color="auto"/>
        <w:bottom w:val="none" w:sz="0" w:space="0" w:color="auto"/>
        <w:right w:val="none" w:sz="0" w:space="0" w:color="auto"/>
      </w:divBdr>
    </w:div>
    <w:div w:id="20563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a4f7c1a29620466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B0A8-D9AB-45B7-8466-4B77A3ED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4B0C0-93A8-41A1-A529-D62A534A4007}">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F7B6C166-CF54-4CDD-9781-EB69839C68EF}">
  <ds:schemaRefs>
    <ds:schemaRef ds:uri="http://schemas.microsoft.com/sharepoint/v3/contenttype/forms"/>
  </ds:schemaRefs>
</ds:datastoreItem>
</file>

<file path=customXml/itemProps4.xml><?xml version="1.0" encoding="utf-8"?>
<ds:datastoreItem xmlns:ds="http://schemas.openxmlformats.org/officeDocument/2006/customXml" ds:itemID="{ECCA3EEB-1163-428F-8F31-9AFFE50D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2580</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EXCEPCIONES PREVIAS</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EXCEPCIONES PREVIAS</dc:title>
  <dc:subject>Fabila Montaño Segura</dc:subject>
  <dc:creator>L.Patty Ech.Granada</dc:creator>
  <cp:keywords/>
  <dc:description>Cosa juzgada por desistimiento</dc:description>
  <cp:lastModifiedBy>samsung</cp:lastModifiedBy>
  <cp:revision>6</cp:revision>
  <dcterms:created xsi:type="dcterms:W3CDTF">2023-11-15T16:18:00Z</dcterms:created>
  <dcterms:modified xsi:type="dcterms:W3CDTF">2024-01-19T16:12:00Z</dcterms:modified>
  <cp:category>AUTO - ORDINARIO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