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BFC886D" w14:textId="77777777" w:rsidR="001F5EC7" w:rsidRPr="001F5EC7" w:rsidRDefault="001F5EC7" w:rsidP="001F5EC7">
      <w:pPr>
        <w:spacing w:line="240" w:lineRule="auto"/>
        <w:ind w:firstLine="0"/>
        <w:rPr>
          <w:b/>
          <w:color w:val="auto"/>
          <w:sz w:val="20"/>
        </w:rPr>
      </w:pPr>
      <w:bookmarkStart w:id="0" w:name="_Hlk146269678"/>
      <w:bookmarkStart w:id="1" w:name="_GoBack"/>
      <w:bookmarkEnd w:id="1"/>
      <w:r w:rsidRPr="001F5EC7">
        <w:rPr>
          <w:b/>
          <w:color w:val="auto"/>
          <w:sz w:val="20"/>
        </w:rPr>
        <w:t>COSTAS / FIJACIÓN AGENCIAS EN DERECHO / NORMA APLICABLE</w:t>
      </w:r>
    </w:p>
    <w:p w14:paraId="764BBA5D" w14:textId="1B6219D8" w:rsidR="007A61A2" w:rsidRDefault="006D4CF1" w:rsidP="001F5EC7">
      <w:pPr>
        <w:spacing w:line="240" w:lineRule="auto"/>
        <w:ind w:firstLine="0"/>
        <w:rPr>
          <w:color w:val="auto"/>
          <w:sz w:val="20"/>
        </w:rPr>
      </w:pPr>
      <w:r w:rsidRPr="006D4CF1">
        <w:rPr>
          <w:color w:val="auto"/>
          <w:sz w:val="20"/>
        </w:rPr>
        <w:t xml:space="preserve">Como el asunto que convoca a la Sala se concreta en la liquidación de las costas a la que fue condenada la parte pasiva dentro de la acción ejecutiva a continuación del ordinario, es del caso resaltar que el Acuerdo </w:t>
      </w:r>
      <w:proofErr w:type="spellStart"/>
      <w:r w:rsidRPr="006D4CF1">
        <w:rPr>
          <w:color w:val="auto"/>
          <w:sz w:val="20"/>
        </w:rPr>
        <w:t>PSAA16</w:t>
      </w:r>
      <w:proofErr w:type="spellEnd"/>
      <w:r w:rsidRPr="006D4CF1">
        <w:rPr>
          <w:color w:val="auto"/>
          <w:sz w:val="20"/>
        </w:rPr>
        <w:t>-10554 del 5 de agosto de 2016 es la disposición aplicable al caso porque la acción ejecutiva se impetró el 19-08-2022, esto es, en vigencia del citado acuerdo.</w:t>
      </w:r>
    </w:p>
    <w:p w14:paraId="1D862779" w14:textId="77777777" w:rsidR="006D4CF1" w:rsidRPr="001F5EC7" w:rsidRDefault="006D4CF1" w:rsidP="001F5EC7">
      <w:pPr>
        <w:spacing w:line="240" w:lineRule="auto"/>
        <w:ind w:firstLine="0"/>
        <w:rPr>
          <w:color w:val="auto"/>
          <w:sz w:val="20"/>
        </w:rPr>
      </w:pPr>
    </w:p>
    <w:p w14:paraId="5B67D817" w14:textId="749340BD" w:rsidR="001F5EC7" w:rsidRPr="001F5EC7" w:rsidRDefault="00613536" w:rsidP="001F5EC7">
      <w:pPr>
        <w:spacing w:line="240" w:lineRule="auto"/>
        <w:ind w:firstLine="0"/>
        <w:rPr>
          <w:b/>
          <w:color w:val="auto"/>
          <w:sz w:val="20"/>
        </w:rPr>
      </w:pPr>
      <w:r>
        <w:rPr>
          <w:b/>
          <w:color w:val="auto"/>
          <w:sz w:val="20"/>
        </w:rPr>
        <w:t xml:space="preserve">PROCESO EJECUTIVO / </w:t>
      </w:r>
      <w:r w:rsidR="001F5EC7" w:rsidRPr="001F5EC7">
        <w:rPr>
          <w:b/>
          <w:color w:val="auto"/>
          <w:sz w:val="20"/>
        </w:rPr>
        <w:t xml:space="preserve">AGENCIAS EN DERECHO / </w:t>
      </w:r>
      <w:r w:rsidR="0045505B">
        <w:rPr>
          <w:b/>
          <w:color w:val="auto"/>
          <w:sz w:val="20"/>
        </w:rPr>
        <w:t xml:space="preserve">ESTIMACIÓN / </w:t>
      </w:r>
      <w:r w:rsidR="001F5EC7" w:rsidRPr="001F5EC7">
        <w:rPr>
          <w:b/>
          <w:color w:val="auto"/>
          <w:sz w:val="20"/>
        </w:rPr>
        <w:t>TARIFAS / MÍNIMOS Y MÁXIMOS</w:t>
      </w:r>
    </w:p>
    <w:p w14:paraId="24406A9C" w14:textId="73F30C77" w:rsidR="00214943" w:rsidRPr="00214943" w:rsidRDefault="00214943" w:rsidP="00214943">
      <w:pPr>
        <w:spacing w:line="240" w:lineRule="auto"/>
        <w:ind w:firstLine="0"/>
        <w:rPr>
          <w:color w:val="auto"/>
          <w:sz w:val="20"/>
        </w:rPr>
      </w:pPr>
      <w:r w:rsidRPr="00214943">
        <w:rPr>
          <w:color w:val="auto"/>
          <w:sz w:val="20"/>
        </w:rPr>
        <w:t>Establecido lo anterior, debe decirse que, en el citado Acuerdo, frente a los procesos ejecutivos, dispone:</w:t>
      </w:r>
      <w:r w:rsidR="00613536">
        <w:rPr>
          <w:color w:val="auto"/>
          <w:sz w:val="20"/>
        </w:rPr>
        <w:t xml:space="preserve"> </w:t>
      </w:r>
      <w:r w:rsidRPr="00214943">
        <w:rPr>
          <w:color w:val="auto"/>
          <w:sz w:val="20"/>
        </w:rPr>
        <w:t>“En única y primera instancia - Obligaciones de dar sumas de dinero</w:t>
      </w:r>
      <w:r>
        <w:rPr>
          <w:color w:val="auto"/>
          <w:sz w:val="20"/>
        </w:rPr>
        <w:t>…</w:t>
      </w:r>
      <w:r w:rsidR="00613536">
        <w:rPr>
          <w:color w:val="auto"/>
          <w:sz w:val="20"/>
        </w:rPr>
        <w:t xml:space="preserve"> </w:t>
      </w:r>
      <w:r w:rsidRPr="00214943">
        <w:rPr>
          <w:color w:val="auto"/>
          <w:sz w:val="20"/>
        </w:rPr>
        <w:t>a.</w:t>
      </w:r>
      <w:r w:rsidRPr="00214943">
        <w:rPr>
          <w:color w:val="auto"/>
          <w:sz w:val="20"/>
        </w:rPr>
        <w:tab/>
        <w:t xml:space="preserve">De mínima cuantía. </w:t>
      </w:r>
      <w:r w:rsidR="00613536">
        <w:rPr>
          <w:color w:val="auto"/>
          <w:sz w:val="20"/>
        </w:rPr>
        <w:t xml:space="preserve"> </w:t>
      </w:r>
      <w:r w:rsidRPr="00214943">
        <w:rPr>
          <w:color w:val="auto"/>
          <w:sz w:val="20"/>
        </w:rPr>
        <w:t>Si se dicta sentencia ordenando seguir adelante la ejecución, entre el 5% y el 15% de la suma determinada</w:t>
      </w:r>
      <w:r>
        <w:rPr>
          <w:color w:val="auto"/>
          <w:sz w:val="20"/>
        </w:rPr>
        <w:t xml:space="preserve">…  </w:t>
      </w:r>
      <w:r w:rsidRPr="00214943">
        <w:rPr>
          <w:color w:val="auto"/>
          <w:sz w:val="20"/>
        </w:rPr>
        <w:t>Si se dicta sentencia de excepciones totalmente favorable al demandado, entre el 5% y el 15% del valor total que se ordenó pagar en el mandamiento de pago.  b.</w:t>
      </w:r>
      <w:r w:rsidRPr="00214943">
        <w:rPr>
          <w:color w:val="auto"/>
          <w:sz w:val="20"/>
        </w:rPr>
        <w:tab/>
        <w:t>De menor cuantía. Si se dicta sentencia ordenando seguir adelante la ejecución, entre el 4% y el 10% de la suma determinada</w:t>
      </w:r>
      <w:r w:rsidR="00310981">
        <w:rPr>
          <w:color w:val="auto"/>
          <w:sz w:val="20"/>
        </w:rPr>
        <w:t>…</w:t>
      </w:r>
      <w:r w:rsidR="00613536">
        <w:rPr>
          <w:color w:val="auto"/>
          <w:sz w:val="20"/>
        </w:rPr>
        <w:t xml:space="preserve"> </w:t>
      </w:r>
      <w:r w:rsidRPr="00214943">
        <w:rPr>
          <w:color w:val="auto"/>
          <w:sz w:val="20"/>
        </w:rPr>
        <w:t xml:space="preserve">Si se dicta sentencia de excepciones totalmente favorable al demandado, entre el 4% y el 10% del valor total que se ordenó pagar en el mandamiento de pago. </w:t>
      </w:r>
      <w:r w:rsidR="00613536">
        <w:rPr>
          <w:color w:val="auto"/>
          <w:sz w:val="20"/>
        </w:rPr>
        <w:t xml:space="preserve"> </w:t>
      </w:r>
      <w:r w:rsidRPr="00214943">
        <w:rPr>
          <w:color w:val="auto"/>
          <w:sz w:val="20"/>
        </w:rPr>
        <w:t>c.</w:t>
      </w:r>
      <w:r w:rsidRPr="00214943">
        <w:rPr>
          <w:color w:val="auto"/>
          <w:sz w:val="20"/>
        </w:rPr>
        <w:tab/>
        <w:t>De mayor cuantía. Si se dicta sentencia ordenando seguir adelante la ejecución, entre el 3% y el 7.5% de la suma determinada</w:t>
      </w:r>
      <w:r w:rsidR="00613536">
        <w:rPr>
          <w:color w:val="auto"/>
          <w:sz w:val="20"/>
        </w:rPr>
        <w:t>…</w:t>
      </w:r>
      <w:r w:rsidRPr="00214943">
        <w:rPr>
          <w:color w:val="auto"/>
          <w:sz w:val="20"/>
        </w:rPr>
        <w:t xml:space="preserve"> </w:t>
      </w:r>
    </w:p>
    <w:p w14:paraId="5646AD4D" w14:textId="3A8A3C4E" w:rsidR="00214943" w:rsidRDefault="00214943" w:rsidP="00214943">
      <w:pPr>
        <w:spacing w:line="240" w:lineRule="auto"/>
        <w:ind w:firstLine="0"/>
        <w:rPr>
          <w:color w:val="auto"/>
          <w:sz w:val="20"/>
        </w:rPr>
      </w:pPr>
    </w:p>
    <w:p w14:paraId="64384F21" w14:textId="7CCF0A0F" w:rsidR="00187580" w:rsidRPr="00187580" w:rsidRDefault="00187580" w:rsidP="00214943">
      <w:pPr>
        <w:spacing w:line="240" w:lineRule="auto"/>
        <w:ind w:firstLine="0"/>
        <w:rPr>
          <w:b/>
          <w:color w:val="auto"/>
          <w:sz w:val="20"/>
        </w:rPr>
      </w:pPr>
      <w:r>
        <w:rPr>
          <w:b/>
          <w:color w:val="auto"/>
          <w:sz w:val="20"/>
        </w:rPr>
        <w:t>PROCESOS EJECUTIVOS / ESTIMACIÓN AGENCIAS EN DERECHOS / OTROS CRITERIOS A TENER EN CUENTA</w:t>
      </w:r>
    </w:p>
    <w:p w14:paraId="64DD6632" w14:textId="4ED8BC2D" w:rsidR="001F5EC7" w:rsidRPr="001F5EC7" w:rsidRDefault="00187580" w:rsidP="001F5EC7">
      <w:pPr>
        <w:spacing w:line="240" w:lineRule="auto"/>
        <w:ind w:firstLine="0"/>
        <w:rPr>
          <w:color w:val="auto"/>
          <w:sz w:val="20"/>
        </w:rPr>
      </w:pPr>
      <w:r>
        <w:rPr>
          <w:color w:val="auto"/>
          <w:sz w:val="20"/>
        </w:rPr>
        <w:t xml:space="preserve">… </w:t>
      </w:r>
      <w:r w:rsidR="0045505B" w:rsidRPr="0045505B">
        <w:rPr>
          <w:color w:val="auto"/>
          <w:sz w:val="20"/>
        </w:rPr>
        <w:t xml:space="preserve">las agencias en derecho deben partir de criterios equitativos y razonables que imponen acudir a una valoración de la naturaleza del asunto, de la calidad, la duración útil de la gestión del togado y a la cuantía del proceso conforme lo dispone el numeral 4 del artículo 366 del </w:t>
      </w:r>
      <w:proofErr w:type="spellStart"/>
      <w:r w:rsidR="0045505B" w:rsidRPr="0045505B">
        <w:rPr>
          <w:color w:val="auto"/>
          <w:sz w:val="20"/>
        </w:rPr>
        <w:t>CGP</w:t>
      </w:r>
      <w:proofErr w:type="spellEnd"/>
      <w:r>
        <w:rPr>
          <w:color w:val="auto"/>
          <w:sz w:val="20"/>
        </w:rPr>
        <w:t>…</w:t>
      </w:r>
    </w:p>
    <w:p w14:paraId="36BD2F13" w14:textId="77777777" w:rsidR="00724137" w:rsidRPr="00724137" w:rsidRDefault="00724137" w:rsidP="00724137">
      <w:pPr>
        <w:spacing w:line="240" w:lineRule="auto"/>
        <w:ind w:firstLine="0"/>
        <w:rPr>
          <w:rFonts w:eastAsia="Century Gothic"/>
          <w:color w:val="auto"/>
          <w:sz w:val="20"/>
        </w:rPr>
      </w:pPr>
    </w:p>
    <w:p w14:paraId="12C3B290" w14:textId="77777777" w:rsidR="00724137" w:rsidRPr="00724137" w:rsidRDefault="00724137" w:rsidP="00724137">
      <w:pPr>
        <w:spacing w:line="240" w:lineRule="auto"/>
        <w:ind w:firstLine="0"/>
        <w:rPr>
          <w:rFonts w:eastAsia="Century Gothic"/>
          <w:color w:val="auto"/>
          <w:sz w:val="20"/>
        </w:rPr>
      </w:pPr>
    </w:p>
    <w:p w14:paraId="78A5FCCD" w14:textId="77777777" w:rsidR="00724137" w:rsidRPr="00724137" w:rsidRDefault="00724137" w:rsidP="00724137">
      <w:pPr>
        <w:spacing w:line="240" w:lineRule="auto"/>
        <w:ind w:firstLine="0"/>
        <w:rPr>
          <w:rFonts w:eastAsia="Century Gothic"/>
          <w:color w:val="auto"/>
          <w:sz w:val="20"/>
        </w:rPr>
      </w:pPr>
    </w:p>
    <w:p w14:paraId="12E0310C" w14:textId="77777777" w:rsidR="00724137" w:rsidRPr="00724137" w:rsidRDefault="00724137" w:rsidP="00724137">
      <w:pPr>
        <w:spacing w:line="240" w:lineRule="auto"/>
        <w:ind w:firstLine="0"/>
        <w:jc w:val="center"/>
        <w:rPr>
          <w:rFonts w:ascii="Bookman Old Style" w:eastAsia="Century Gothic" w:hAnsi="Bookman Old Style"/>
          <w:b/>
          <w:bCs/>
        </w:rPr>
      </w:pPr>
      <w:r w:rsidRPr="00724137">
        <w:rPr>
          <w:rFonts w:ascii="Bookman Old Style" w:eastAsia="Century Gothic" w:hAnsi="Bookman Old Style"/>
          <w:b/>
          <w:bCs/>
        </w:rPr>
        <w:t>REPÚBLICA DE COLOMBIA</w:t>
      </w:r>
    </w:p>
    <w:p w14:paraId="3DC6547A" w14:textId="77777777" w:rsidR="00724137" w:rsidRPr="00724137" w:rsidRDefault="00724137" w:rsidP="00724137">
      <w:pPr>
        <w:spacing w:line="240" w:lineRule="auto"/>
        <w:ind w:firstLine="0"/>
        <w:jc w:val="center"/>
        <w:rPr>
          <w:rFonts w:ascii="Bookman Old Style" w:eastAsia="Century Gothic" w:hAnsi="Bookman Old Style"/>
          <w:b/>
          <w:bCs/>
        </w:rPr>
      </w:pPr>
      <w:r w:rsidRPr="00724137">
        <w:rPr>
          <w:rFonts w:ascii="Bookman Old Style" w:eastAsia="Century Gothic" w:hAnsi="Bookman Old Style"/>
          <w:b/>
          <w:bCs/>
        </w:rPr>
        <w:t>RAMA JUDICIAL DEL PODER PÚBLICO</w:t>
      </w:r>
    </w:p>
    <w:p w14:paraId="7CA3B238" w14:textId="77777777" w:rsidR="00724137" w:rsidRPr="00724137" w:rsidRDefault="00724137" w:rsidP="00724137">
      <w:pPr>
        <w:spacing w:line="240" w:lineRule="auto"/>
        <w:ind w:firstLine="0"/>
        <w:jc w:val="center"/>
        <w:rPr>
          <w:rFonts w:ascii="Bookman Old Style" w:eastAsia="Century Gothic" w:hAnsi="Bookman Old Style"/>
          <w:b/>
          <w:bCs/>
        </w:rPr>
      </w:pPr>
      <w:r w:rsidRPr="00724137">
        <w:rPr>
          <w:rFonts w:ascii="Bookman Old Style" w:eastAsia="Century Gothic" w:hAnsi="Bookman Old Style"/>
          <w:noProof/>
          <w:lang w:val="en-US"/>
        </w:rPr>
        <w:drawing>
          <wp:anchor distT="0" distB="0" distL="114300" distR="114300" simplePos="0" relativeHeight="251661312" behindDoc="0" locked="0" layoutInCell="1" allowOverlap="1" wp14:anchorId="097B3C71" wp14:editId="57CA82E8">
            <wp:simplePos x="0" y="0"/>
            <wp:positionH relativeFrom="margin">
              <wp:align>center</wp:align>
            </wp:positionH>
            <wp:positionV relativeFrom="paragraph">
              <wp:posOffset>64135</wp:posOffset>
            </wp:positionV>
            <wp:extent cx="800100" cy="628650"/>
            <wp:effectExtent l="0" t="0" r="0" b="0"/>
            <wp:wrapSquare wrapText="bothSides"/>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628650"/>
                    </a:xfrm>
                    <a:prstGeom prst="rect">
                      <a:avLst/>
                    </a:prstGeom>
                    <a:noFill/>
                  </pic:spPr>
                </pic:pic>
              </a:graphicData>
            </a:graphic>
            <wp14:sizeRelH relativeFrom="page">
              <wp14:pctWidth>0</wp14:pctWidth>
            </wp14:sizeRelH>
            <wp14:sizeRelV relativeFrom="page">
              <wp14:pctHeight>0</wp14:pctHeight>
            </wp14:sizeRelV>
          </wp:anchor>
        </w:drawing>
      </w:r>
    </w:p>
    <w:p w14:paraId="2EF90FBF" w14:textId="77777777" w:rsidR="00724137" w:rsidRPr="00724137" w:rsidRDefault="00724137" w:rsidP="00724137">
      <w:pPr>
        <w:spacing w:line="240" w:lineRule="auto"/>
        <w:ind w:firstLine="0"/>
        <w:jc w:val="center"/>
        <w:rPr>
          <w:rFonts w:ascii="Bookman Old Style" w:eastAsia="Century Gothic" w:hAnsi="Bookman Old Style"/>
          <w:b/>
          <w:bCs/>
        </w:rPr>
      </w:pPr>
    </w:p>
    <w:p w14:paraId="23DDE08A" w14:textId="77777777" w:rsidR="00724137" w:rsidRPr="00724137" w:rsidRDefault="00724137" w:rsidP="00724137">
      <w:pPr>
        <w:spacing w:line="240" w:lineRule="auto"/>
        <w:ind w:firstLine="0"/>
        <w:jc w:val="center"/>
        <w:rPr>
          <w:rFonts w:ascii="Bookman Old Style" w:eastAsia="Century Gothic" w:hAnsi="Bookman Old Style"/>
          <w:b/>
          <w:bCs/>
        </w:rPr>
      </w:pPr>
    </w:p>
    <w:p w14:paraId="11FBD2EC" w14:textId="77777777" w:rsidR="00724137" w:rsidRPr="00724137" w:rsidRDefault="00724137" w:rsidP="00724137">
      <w:pPr>
        <w:spacing w:line="240" w:lineRule="auto"/>
        <w:ind w:firstLine="0"/>
        <w:jc w:val="center"/>
        <w:rPr>
          <w:rFonts w:ascii="Bookman Old Style" w:eastAsia="Century Gothic" w:hAnsi="Bookman Old Style"/>
          <w:b/>
          <w:bCs/>
        </w:rPr>
      </w:pPr>
    </w:p>
    <w:p w14:paraId="04D75179" w14:textId="77777777" w:rsidR="00724137" w:rsidRPr="00724137" w:rsidRDefault="00724137" w:rsidP="00724137">
      <w:pPr>
        <w:spacing w:line="240" w:lineRule="auto"/>
        <w:ind w:firstLine="0"/>
        <w:jc w:val="center"/>
        <w:rPr>
          <w:rFonts w:ascii="Bookman Old Style" w:eastAsia="Century Gothic" w:hAnsi="Bookman Old Style"/>
          <w:b/>
          <w:bCs/>
        </w:rPr>
      </w:pPr>
      <w:r w:rsidRPr="00724137">
        <w:rPr>
          <w:rFonts w:ascii="Bookman Old Style" w:eastAsia="Century Gothic" w:hAnsi="Bookman Old Style"/>
          <w:b/>
          <w:bCs/>
        </w:rPr>
        <w:t>TRIBUNAL SUPERIOR DEL DISTRITO JUDICIAL DE PEREIRA</w:t>
      </w:r>
    </w:p>
    <w:p w14:paraId="535D491A" w14:textId="77777777" w:rsidR="00724137" w:rsidRPr="00724137" w:rsidRDefault="00724137" w:rsidP="00724137">
      <w:pPr>
        <w:spacing w:line="240" w:lineRule="auto"/>
        <w:ind w:firstLine="0"/>
        <w:jc w:val="center"/>
        <w:rPr>
          <w:rFonts w:ascii="Bookman Old Style" w:eastAsia="Century Gothic" w:hAnsi="Bookman Old Style"/>
          <w:b/>
          <w:bCs/>
        </w:rPr>
      </w:pPr>
      <w:r w:rsidRPr="00724137">
        <w:rPr>
          <w:rFonts w:ascii="Bookman Old Style" w:eastAsia="Century Gothic" w:hAnsi="Bookman Old Style"/>
          <w:b/>
          <w:bCs/>
        </w:rPr>
        <w:t>SALA DE DECISIÓN LABORAL</w:t>
      </w:r>
    </w:p>
    <w:p w14:paraId="3CCA427D" w14:textId="77777777" w:rsidR="00724137" w:rsidRPr="00724137" w:rsidRDefault="00724137" w:rsidP="00724137">
      <w:pPr>
        <w:spacing w:line="240" w:lineRule="auto"/>
        <w:ind w:firstLine="0"/>
        <w:rPr>
          <w:rFonts w:ascii="Bookman Old Style" w:eastAsia="Century Gothic" w:hAnsi="Bookman Old Style"/>
        </w:rPr>
      </w:pPr>
    </w:p>
    <w:p w14:paraId="3665794C" w14:textId="77777777" w:rsidR="00724137" w:rsidRPr="00724137" w:rsidRDefault="00724137" w:rsidP="00724137">
      <w:pPr>
        <w:spacing w:line="240" w:lineRule="auto"/>
        <w:ind w:firstLine="0"/>
        <w:jc w:val="center"/>
        <w:rPr>
          <w:rFonts w:ascii="Bookman Old Style" w:eastAsia="Century Gothic" w:hAnsi="Bookman Old Style"/>
        </w:rPr>
      </w:pPr>
      <w:r w:rsidRPr="00724137">
        <w:rPr>
          <w:rFonts w:ascii="Bookman Old Style" w:eastAsia="Century Gothic" w:hAnsi="Bookman Old Style"/>
          <w:b/>
          <w:bCs/>
        </w:rPr>
        <w:t xml:space="preserve">Dr. GERMÁN DARÍO </w:t>
      </w:r>
      <w:proofErr w:type="spellStart"/>
      <w:r w:rsidRPr="00724137">
        <w:rPr>
          <w:rFonts w:ascii="Bookman Old Style" w:eastAsia="Century Gothic" w:hAnsi="Bookman Old Style"/>
          <w:b/>
          <w:bCs/>
        </w:rPr>
        <w:t>GÓEZ</w:t>
      </w:r>
      <w:proofErr w:type="spellEnd"/>
      <w:r w:rsidRPr="00724137">
        <w:rPr>
          <w:rFonts w:ascii="Bookman Old Style" w:eastAsia="Century Gothic" w:hAnsi="Bookman Old Style"/>
          <w:b/>
          <w:bCs/>
        </w:rPr>
        <w:t xml:space="preserve"> </w:t>
      </w:r>
      <w:proofErr w:type="spellStart"/>
      <w:r w:rsidRPr="00724137">
        <w:rPr>
          <w:rFonts w:ascii="Bookman Old Style" w:eastAsia="Century Gothic" w:hAnsi="Bookman Old Style"/>
          <w:b/>
          <w:bCs/>
        </w:rPr>
        <w:t>VINASCO</w:t>
      </w:r>
      <w:proofErr w:type="spellEnd"/>
    </w:p>
    <w:p w14:paraId="6DEB21D0" w14:textId="77777777" w:rsidR="00724137" w:rsidRPr="00724137" w:rsidRDefault="00724137" w:rsidP="00724137">
      <w:pPr>
        <w:spacing w:line="240" w:lineRule="auto"/>
        <w:ind w:firstLine="0"/>
        <w:jc w:val="center"/>
        <w:rPr>
          <w:rFonts w:ascii="Bookman Old Style" w:eastAsia="Century Gothic" w:hAnsi="Bookman Old Style"/>
        </w:rPr>
      </w:pPr>
      <w:r w:rsidRPr="00724137">
        <w:rPr>
          <w:rFonts w:ascii="Bookman Old Style" w:eastAsia="Century Gothic" w:hAnsi="Bookman Old Style"/>
        </w:rPr>
        <w:t>Magistrado Ponente</w:t>
      </w:r>
    </w:p>
    <w:bookmarkEnd w:id="0"/>
    <w:p w14:paraId="707D1428" w14:textId="77777777" w:rsidR="00724137" w:rsidRPr="00724137" w:rsidRDefault="00724137" w:rsidP="00724137">
      <w:pPr>
        <w:spacing w:line="276" w:lineRule="auto"/>
        <w:ind w:firstLine="0"/>
        <w:rPr>
          <w:rFonts w:ascii="Bookman Old Style" w:eastAsia="Century Gothic" w:hAnsi="Bookman Old Style"/>
          <w:color w:val="auto"/>
        </w:rPr>
      </w:pPr>
    </w:p>
    <w:tbl>
      <w:tblPr>
        <w:tblStyle w:val="Tablanormal5"/>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4536"/>
      </w:tblGrid>
      <w:tr w:rsidR="008C2AEF" w:rsidRPr="00724137" w14:paraId="2276BCEC" w14:textId="77777777" w:rsidTr="00E70C0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970" w:type="dxa"/>
            <w:tcBorders>
              <w:bottom w:val="none" w:sz="0" w:space="0" w:color="auto"/>
              <w:right w:val="none" w:sz="0" w:space="0" w:color="auto"/>
            </w:tcBorders>
            <w:shd w:val="clear" w:color="auto" w:fill="auto"/>
            <w:hideMark/>
          </w:tcPr>
          <w:p w14:paraId="3AD69DF6" w14:textId="77777777" w:rsidR="008C2AEF" w:rsidRPr="00724137" w:rsidRDefault="008C2AEF" w:rsidP="00724137">
            <w:pPr>
              <w:ind w:firstLine="0"/>
              <w:jc w:val="left"/>
              <w:rPr>
                <w:rFonts w:ascii="Bookman Old Style" w:hAnsi="Bookman Old Style" w:cs="Arial"/>
                <w:bCs/>
                <w:i w:val="0"/>
                <w:iCs w:val="0"/>
                <w:color w:val="auto"/>
                <w:sz w:val="22"/>
                <w:szCs w:val="24"/>
              </w:rPr>
            </w:pPr>
            <w:r w:rsidRPr="00724137">
              <w:rPr>
                <w:rFonts w:ascii="Bookman Old Style" w:hAnsi="Bookman Old Style" w:cs="Arial"/>
                <w:bCs/>
                <w:i w:val="0"/>
                <w:iCs w:val="0"/>
                <w:sz w:val="22"/>
                <w:szCs w:val="24"/>
              </w:rPr>
              <w:t>Proceso</w:t>
            </w:r>
          </w:p>
        </w:tc>
        <w:tc>
          <w:tcPr>
            <w:tcW w:w="4536" w:type="dxa"/>
            <w:tcBorders>
              <w:bottom w:val="none" w:sz="0" w:space="0" w:color="auto"/>
            </w:tcBorders>
            <w:shd w:val="clear" w:color="auto" w:fill="auto"/>
            <w:hideMark/>
          </w:tcPr>
          <w:p w14:paraId="5676B125" w14:textId="512FC8DA" w:rsidR="008C2AEF" w:rsidRPr="00724137" w:rsidRDefault="008C2AEF" w:rsidP="00724137">
            <w:pPr>
              <w:ind w:firstLine="0"/>
              <w:cnfStyle w:val="100000000000" w:firstRow="1" w:lastRow="0" w:firstColumn="0" w:lastColumn="0" w:oddVBand="0" w:evenVBand="0" w:oddHBand="0" w:evenHBand="0" w:firstRowFirstColumn="0" w:firstRowLastColumn="0" w:lastRowFirstColumn="0" w:lastRowLastColumn="0"/>
              <w:rPr>
                <w:rFonts w:ascii="Bookman Old Style" w:hAnsi="Bookman Old Style" w:cs="Arial"/>
                <w:bCs/>
                <w:i w:val="0"/>
                <w:iCs w:val="0"/>
                <w:color w:val="auto"/>
                <w:sz w:val="22"/>
                <w:szCs w:val="24"/>
              </w:rPr>
            </w:pPr>
            <w:r w:rsidRPr="00724137">
              <w:rPr>
                <w:rFonts w:ascii="Bookman Old Style" w:hAnsi="Bookman Old Style" w:cs="Arial"/>
                <w:bCs/>
                <w:i w:val="0"/>
                <w:iCs w:val="0"/>
                <w:sz w:val="22"/>
                <w:szCs w:val="24"/>
              </w:rPr>
              <w:t>Ejecutivo Laboral</w:t>
            </w:r>
          </w:p>
        </w:tc>
      </w:tr>
      <w:tr w:rsidR="008C2AEF" w:rsidRPr="00724137" w14:paraId="637373CC" w14:textId="77777777" w:rsidTr="00E70C0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0" w:type="dxa"/>
            <w:tcBorders>
              <w:right w:val="none" w:sz="0" w:space="0" w:color="auto"/>
            </w:tcBorders>
            <w:shd w:val="clear" w:color="auto" w:fill="auto"/>
            <w:hideMark/>
          </w:tcPr>
          <w:p w14:paraId="403A7377" w14:textId="77777777" w:rsidR="008C2AEF" w:rsidRPr="00724137" w:rsidRDefault="008C2AEF" w:rsidP="00724137">
            <w:pPr>
              <w:ind w:firstLine="0"/>
              <w:jc w:val="left"/>
              <w:rPr>
                <w:rFonts w:ascii="Bookman Old Style" w:hAnsi="Bookman Old Style" w:cs="Arial"/>
                <w:bCs/>
                <w:i w:val="0"/>
                <w:iCs w:val="0"/>
                <w:color w:val="auto"/>
                <w:sz w:val="22"/>
                <w:szCs w:val="24"/>
              </w:rPr>
            </w:pPr>
            <w:r w:rsidRPr="00724137">
              <w:rPr>
                <w:rFonts w:ascii="Bookman Old Style" w:hAnsi="Bookman Old Style" w:cs="Arial"/>
                <w:bCs/>
                <w:i w:val="0"/>
                <w:iCs w:val="0"/>
                <w:sz w:val="22"/>
                <w:szCs w:val="24"/>
              </w:rPr>
              <w:t>Radicado</w:t>
            </w:r>
          </w:p>
        </w:tc>
        <w:tc>
          <w:tcPr>
            <w:tcW w:w="4536" w:type="dxa"/>
            <w:shd w:val="clear" w:color="auto" w:fill="auto"/>
            <w:hideMark/>
          </w:tcPr>
          <w:p w14:paraId="1D6C6BE2" w14:textId="18C99427" w:rsidR="008C2AEF" w:rsidRPr="00724137" w:rsidRDefault="008C2AEF" w:rsidP="00724137">
            <w:pPr>
              <w:ind w:firstLine="0"/>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kern w:val="0"/>
                <w:sz w:val="22"/>
                <w:lang w:eastAsia="es-CO"/>
                <w14:ligatures w14:val="none"/>
              </w:rPr>
            </w:pPr>
            <w:r w:rsidRPr="00724137">
              <w:rPr>
                <w:rFonts w:ascii="Bookman Old Style" w:hAnsi="Bookman Old Style"/>
                <w:sz w:val="22"/>
                <w:lang w:eastAsia="es-CO"/>
              </w:rPr>
              <w:t>66001310500420180014102</w:t>
            </w:r>
          </w:p>
        </w:tc>
      </w:tr>
      <w:tr w:rsidR="008C2AEF" w:rsidRPr="00724137" w14:paraId="3F2F8736" w14:textId="77777777" w:rsidTr="00E70C0D">
        <w:trPr>
          <w:jc w:val="center"/>
        </w:trPr>
        <w:tc>
          <w:tcPr>
            <w:cnfStyle w:val="001000000000" w:firstRow="0" w:lastRow="0" w:firstColumn="1" w:lastColumn="0" w:oddVBand="0" w:evenVBand="0" w:oddHBand="0" w:evenHBand="0" w:firstRowFirstColumn="0" w:firstRowLastColumn="0" w:lastRowFirstColumn="0" w:lastRowLastColumn="0"/>
            <w:tcW w:w="1970" w:type="dxa"/>
            <w:tcBorders>
              <w:right w:val="none" w:sz="0" w:space="0" w:color="auto"/>
            </w:tcBorders>
            <w:shd w:val="clear" w:color="auto" w:fill="auto"/>
            <w:hideMark/>
          </w:tcPr>
          <w:p w14:paraId="5F2E49E0" w14:textId="77777777" w:rsidR="008C2AEF" w:rsidRPr="00724137" w:rsidRDefault="008C2AEF" w:rsidP="00724137">
            <w:pPr>
              <w:ind w:firstLine="0"/>
              <w:jc w:val="left"/>
              <w:rPr>
                <w:rFonts w:ascii="Bookman Old Style" w:hAnsi="Bookman Old Style" w:cs="Arial"/>
                <w:bCs/>
                <w:i w:val="0"/>
                <w:iCs w:val="0"/>
                <w:color w:val="auto"/>
                <w:sz w:val="22"/>
                <w:szCs w:val="24"/>
              </w:rPr>
            </w:pPr>
            <w:r w:rsidRPr="00724137">
              <w:rPr>
                <w:rFonts w:ascii="Bookman Old Style" w:hAnsi="Bookman Old Style" w:cs="Arial"/>
                <w:bCs/>
                <w:i w:val="0"/>
                <w:iCs w:val="0"/>
                <w:sz w:val="22"/>
                <w:szCs w:val="24"/>
              </w:rPr>
              <w:t>Demandante</w:t>
            </w:r>
          </w:p>
        </w:tc>
        <w:tc>
          <w:tcPr>
            <w:tcW w:w="4536" w:type="dxa"/>
            <w:shd w:val="clear" w:color="auto" w:fill="auto"/>
            <w:hideMark/>
          </w:tcPr>
          <w:p w14:paraId="0DD4FE61" w14:textId="269DD424" w:rsidR="008C2AEF" w:rsidRPr="00724137" w:rsidRDefault="008C2AEF" w:rsidP="00724137">
            <w:pPr>
              <w:ind w:firstLine="0"/>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kern w:val="0"/>
                <w:sz w:val="22"/>
                <w:lang w:eastAsia="es-CO"/>
                <w14:ligatures w14:val="none"/>
              </w:rPr>
            </w:pPr>
            <w:r w:rsidRPr="00724137">
              <w:rPr>
                <w:rFonts w:ascii="Bookman Old Style" w:eastAsia="Times New Roman" w:hAnsi="Bookman Old Style"/>
                <w:kern w:val="0"/>
                <w:sz w:val="22"/>
                <w:lang w:eastAsia="es-CO"/>
                <w14:ligatures w14:val="none"/>
              </w:rPr>
              <w:t>Cristóbal Daza Cardona</w:t>
            </w:r>
          </w:p>
        </w:tc>
      </w:tr>
      <w:tr w:rsidR="008C2AEF" w:rsidRPr="00724137" w14:paraId="46F18D57" w14:textId="77777777" w:rsidTr="00E70C0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0" w:type="dxa"/>
            <w:tcBorders>
              <w:right w:val="none" w:sz="0" w:space="0" w:color="auto"/>
            </w:tcBorders>
            <w:shd w:val="clear" w:color="auto" w:fill="auto"/>
            <w:hideMark/>
          </w:tcPr>
          <w:p w14:paraId="1D62F065" w14:textId="77777777" w:rsidR="008C2AEF" w:rsidRPr="00724137" w:rsidRDefault="008C2AEF" w:rsidP="00724137">
            <w:pPr>
              <w:ind w:firstLine="0"/>
              <w:jc w:val="left"/>
              <w:rPr>
                <w:rFonts w:ascii="Bookman Old Style" w:hAnsi="Bookman Old Style" w:cs="Arial"/>
                <w:bCs/>
                <w:i w:val="0"/>
                <w:iCs w:val="0"/>
                <w:color w:val="auto"/>
                <w:sz w:val="22"/>
                <w:szCs w:val="24"/>
              </w:rPr>
            </w:pPr>
            <w:r w:rsidRPr="00724137">
              <w:rPr>
                <w:rFonts w:ascii="Bookman Old Style" w:hAnsi="Bookman Old Style" w:cs="Arial"/>
                <w:bCs/>
                <w:i w:val="0"/>
                <w:iCs w:val="0"/>
                <w:sz w:val="22"/>
                <w:szCs w:val="24"/>
              </w:rPr>
              <w:t>Demandado</w:t>
            </w:r>
          </w:p>
        </w:tc>
        <w:tc>
          <w:tcPr>
            <w:tcW w:w="4536" w:type="dxa"/>
            <w:shd w:val="clear" w:color="auto" w:fill="auto"/>
            <w:hideMark/>
          </w:tcPr>
          <w:p w14:paraId="77AD1AFE" w14:textId="5CFD64C3" w:rsidR="008C2AEF" w:rsidRPr="00724137" w:rsidRDefault="008C2AEF" w:rsidP="00724137">
            <w:pPr>
              <w:ind w:firstLine="0"/>
              <w:cnfStyle w:val="000000100000" w:firstRow="0" w:lastRow="0" w:firstColumn="0" w:lastColumn="0" w:oddVBand="0" w:evenVBand="0" w:oddHBand="1" w:evenHBand="0" w:firstRowFirstColumn="0" w:firstRowLastColumn="0" w:lastRowFirstColumn="0" w:lastRowLastColumn="0"/>
              <w:rPr>
                <w:rFonts w:ascii="Bookman Old Style" w:hAnsi="Bookman Old Style"/>
                <w:color w:val="auto"/>
                <w:sz w:val="22"/>
              </w:rPr>
            </w:pPr>
            <w:r w:rsidRPr="00724137">
              <w:rPr>
                <w:rFonts w:ascii="Bookman Old Style" w:eastAsia="Times New Roman" w:hAnsi="Bookman Old Style"/>
                <w:kern w:val="0"/>
                <w:sz w:val="22"/>
                <w:lang w:eastAsia="es-CO"/>
                <w14:ligatures w14:val="none"/>
              </w:rPr>
              <w:t xml:space="preserve">Colpensiones -  </w:t>
            </w:r>
            <w:proofErr w:type="spellStart"/>
            <w:r w:rsidRPr="00724137">
              <w:rPr>
                <w:rFonts w:ascii="Bookman Old Style" w:eastAsia="Times New Roman" w:hAnsi="Bookman Old Style"/>
                <w:kern w:val="0"/>
                <w:sz w:val="22"/>
                <w:lang w:eastAsia="es-CO"/>
                <w14:ligatures w14:val="none"/>
              </w:rPr>
              <w:t>Cootracir</w:t>
            </w:r>
            <w:proofErr w:type="spellEnd"/>
            <w:r w:rsidRPr="00724137">
              <w:rPr>
                <w:rFonts w:ascii="Bookman Old Style" w:eastAsia="Times New Roman" w:hAnsi="Bookman Old Style"/>
                <w:kern w:val="0"/>
                <w:sz w:val="22"/>
                <w:lang w:eastAsia="es-CO"/>
                <w14:ligatures w14:val="none"/>
              </w:rPr>
              <w:t xml:space="preserve"> </w:t>
            </w:r>
          </w:p>
        </w:tc>
      </w:tr>
      <w:tr w:rsidR="008C2AEF" w:rsidRPr="00724137" w14:paraId="079B8563" w14:textId="77777777" w:rsidTr="00E70C0D">
        <w:trPr>
          <w:jc w:val="center"/>
        </w:trPr>
        <w:tc>
          <w:tcPr>
            <w:cnfStyle w:val="001000000000" w:firstRow="0" w:lastRow="0" w:firstColumn="1" w:lastColumn="0" w:oddVBand="0" w:evenVBand="0" w:oddHBand="0" w:evenHBand="0" w:firstRowFirstColumn="0" w:firstRowLastColumn="0" w:lastRowFirstColumn="0" w:lastRowLastColumn="0"/>
            <w:tcW w:w="1970" w:type="dxa"/>
            <w:tcBorders>
              <w:right w:val="none" w:sz="0" w:space="0" w:color="auto"/>
            </w:tcBorders>
            <w:shd w:val="clear" w:color="auto" w:fill="auto"/>
            <w:hideMark/>
          </w:tcPr>
          <w:p w14:paraId="3BC8213E" w14:textId="77777777" w:rsidR="008C2AEF" w:rsidRPr="00724137" w:rsidRDefault="008C2AEF" w:rsidP="00724137">
            <w:pPr>
              <w:ind w:firstLine="0"/>
              <w:jc w:val="left"/>
              <w:rPr>
                <w:rFonts w:ascii="Bookman Old Style" w:hAnsi="Bookman Old Style" w:cs="Arial"/>
                <w:bCs/>
                <w:i w:val="0"/>
                <w:iCs w:val="0"/>
                <w:color w:val="auto"/>
                <w:sz w:val="22"/>
                <w:szCs w:val="24"/>
              </w:rPr>
            </w:pPr>
            <w:r w:rsidRPr="00724137">
              <w:rPr>
                <w:rFonts w:ascii="Bookman Old Style" w:hAnsi="Bookman Old Style" w:cs="Arial"/>
                <w:bCs/>
                <w:i w:val="0"/>
                <w:iCs w:val="0"/>
                <w:sz w:val="22"/>
                <w:szCs w:val="24"/>
              </w:rPr>
              <w:t>Asunto</w:t>
            </w:r>
          </w:p>
        </w:tc>
        <w:tc>
          <w:tcPr>
            <w:tcW w:w="4536" w:type="dxa"/>
            <w:shd w:val="clear" w:color="auto" w:fill="auto"/>
            <w:hideMark/>
          </w:tcPr>
          <w:p w14:paraId="07B00AD0" w14:textId="6A752C70" w:rsidR="008C2AEF" w:rsidRPr="00724137" w:rsidRDefault="008C2AEF" w:rsidP="00724137">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color w:val="auto"/>
                <w:sz w:val="22"/>
              </w:rPr>
            </w:pPr>
            <w:r w:rsidRPr="00724137">
              <w:rPr>
                <w:rFonts w:ascii="Bookman Old Style" w:hAnsi="Bookman Old Style"/>
                <w:color w:val="auto"/>
                <w:sz w:val="22"/>
              </w:rPr>
              <w:t>Apelación auto 20-06-2023</w:t>
            </w:r>
          </w:p>
        </w:tc>
      </w:tr>
      <w:tr w:rsidR="008C2AEF" w:rsidRPr="00724137" w14:paraId="0B8EBCA2" w14:textId="77777777" w:rsidTr="00E70C0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0" w:type="dxa"/>
            <w:tcBorders>
              <w:right w:val="none" w:sz="0" w:space="0" w:color="auto"/>
            </w:tcBorders>
            <w:shd w:val="clear" w:color="auto" w:fill="auto"/>
            <w:hideMark/>
          </w:tcPr>
          <w:p w14:paraId="7458E6CD" w14:textId="77777777" w:rsidR="008C2AEF" w:rsidRPr="00724137" w:rsidRDefault="008C2AEF" w:rsidP="00724137">
            <w:pPr>
              <w:ind w:firstLine="0"/>
              <w:jc w:val="left"/>
              <w:rPr>
                <w:rFonts w:ascii="Bookman Old Style" w:hAnsi="Bookman Old Style" w:cs="Arial"/>
                <w:bCs/>
                <w:i w:val="0"/>
                <w:iCs w:val="0"/>
                <w:color w:val="auto"/>
                <w:sz w:val="22"/>
                <w:szCs w:val="24"/>
              </w:rPr>
            </w:pPr>
            <w:r w:rsidRPr="00724137">
              <w:rPr>
                <w:rFonts w:ascii="Bookman Old Style" w:hAnsi="Bookman Old Style" w:cs="Arial"/>
                <w:bCs/>
                <w:i w:val="0"/>
                <w:iCs w:val="0"/>
                <w:sz w:val="22"/>
                <w:szCs w:val="24"/>
              </w:rPr>
              <w:t>Juzgado</w:t>
            </w:r>
          </w:p>
        </w:tc>
        <w:tc>
          <w:tcPr>
            <w:tcW w:w="4536" w:type="dxa"/>
            <w:shd w:val="clear" w:color="auto" w:fill="auto"/>
            <w:hideMark/>
          </w:tcPr>
          <w:p w14:paraId="119B3D63" w14:textId="5412FE82" w:rsidR="008C2AEF" w:rsidRPr="00724137" w:rsidRDefault="008C2AEF" w:rsidP="00724137">
            <w:pPr>
              <w:ind w:firstLine="0"/>
              <w:cnfStyle w:val="000000100000" w:firstRow="0" w:lastRow="0" w:firstColumn="0" w:lastColumn="0" w:oddVBand="0" w:evenVBand="0" w:oddHBand="1" w:evenHBand="0" w:firstRowFirstColumn="0" w:firstRowLastColumn="0" w:lastRowFirstColumn="0" w:lastRowLastColumn="0"/>
              <w:rPr>
                <w:rFonts w:ascii="Bookman Old Style" w:hAnsi="Bookman Old Style"/>
                <w:color w:val="auto"/>
                <w:sz w:val="22"/>
              </w:rPr>
            </w:pPr>
            <w:r w:rsidRPr="00724137">
              <w:rPr>
                <w:rFonts w:ascii="Bookman Old Style" w:eastAsia="Times New Roman" w:hAnsi="Bookman Old Style"/>
                <w:kern w:val="0"/>
                <w:sz w:val="22"/>
                <w:lang w:eastAsia="es-CO"/>
                <w14:ligatures w14:val="none"/>
              </w:rPr>
              <w:t>Cuarto Laboral del Circuito</w:t>
            </w:r>
          </w:p>
        </w:tc>
      </w:tr>
      <w:tr w:rsidR="008C2AEF" w:rsidRPr="00724137" w14:paraId="2B0C9B76" w14:textId="77777777" w:rsidTr="00E70C0D">
        <w:trPr>
          <w:jc w:val="center"/>
        </w:trPr>
        <w:tc>
          <w:tcPr>
            <w:cnfStyle w:val="001000000000" w:firstRow="0" w:lastRow="0" w:firstColumn="1" w:lastColumn="0" w:oddVBand="0" w:evenVBand="0" w:oddHBand="0" w:evenHBand="0" w:firstRowFirstColumn="0" w:firstRowLastColumn="0" w:lastRowFirstColumn="0" w:lastRowLastColumn="0"/>
            <w:tcW w:w="1970" w:type="dxa"/>
            <w:tcBorders>
              <w:right w:val="none" w:sz="0" w:space="0" w:color="auto"/>
            </w:tcBorders>
            <w:shd w:val="clear" w:color="auto" w:fill="auto"/>
            <w:hideMark/>
          </w:tcPr>
          <w:p w14:paraId="7DE75921" w14:textId="77777777" w:rsidR="008C2AEF" w:rsidRPr="00724137" w:rsidRDefault="008C2AEF" w:rsidP="00724137">
            <w:pPr>
              <w:ind w:firstLine="0"/>
              <w:jc w:val="left"/>
              <w:rPr>
                <w:rFonts w:ascii="Bookman Old Style" w:hAnsi="Bookman Old Style" w:cs="Arial"/>
                <w:bCs/>
                <w:i w:val="0"/>
                <w:iCs w:val="0"/>
                <w:color w:val="auto"/>
                <w:sz w:val="22"/>
                <w:szCs w:val="24"/>
              </w:rPr>
            </w:pPr>
            <w:r w:rsidRPr="00724137">
              <w:rPr>
                <w:rFonts w:ascii="Bookman Old Style" w:hAnsi="Bookman Old Style" w:cs="Arial"/>
                <w:bCs/>
                <w:i w:val="0"/>
                <w:iCs w:val="0"/>
                <w:sz w:val="22"/>
                <w:szCs w:val="24"/>
              </w:rPr>
              <w:t>Tema</w:t>
            </w:r>
          </w:p>
        </w:tc>
        <w:tc>
          <w:tcPr>
            <w:tcW w:w="4536" w:type="dxa"/>
            <w:shd w:val="clear" w:color="auto" w:fill="auto"/>
            <w:hideMark/>
          </w:tcPr>
          <w:p w14:paraId="2F5355BA" w14:textId="6FFB74CA" w:rsidR="008C2AEF" w:rsidRPr="00724137" w:rsidRDefault="008C2AEF" w:rsidP="00724137">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color w:val="auto"/>
                <w:sz w:val="22"/>
              </w:rPr>
            </w:pPr>
            <w:r w:rsidRPr="00724137">
              <w:rPr>
                <w:rFonts w:ascii="Bookman Old Style" w:hAnsi="Bookman Old Style"/>
                <w:color w:val="auto"/>
                <w:sz w:val="22"/>
              </w:rPr>
              <w:t>Auto que decide la liquidación de costas</w:t>
            </w:r>
          </w:p>
        </w:tc>
      </w:tr>
    </w:tbl>
    <w:p w14:paraId="1DB4BE02" w14:textId="77777777" w:rsidR="008C2AEF" w:rsidRPr="00724137" w:rsidRDefault="008C2AEF" w:rsidP="00724137">
      <w:pPr>
        <w:spacing w:line="276" w:lineRule="auto"/>
        <w:ind w:firstLine="0"/>
        <w:rPr>
          <w:rFonts w:ascii="Bookman Old Style" w:hAnsi="Bookman Old Style"/>
          <w:color w:val="auto"/>
        </w:rPr>
      </w:pPr>
    </w:p>
    <w:p w14:paraId="39EA18C9" w14:textId="4EA0F9A1" w:rsidR="008C2AEF" w:rsidRPr="00724137" w:rsidRDefault="008C2AEF" w:rsidP="00724137">
      <w:pPr>
        <w:spacing w:line="276" w:lineRule="auto"/>
        <w:ind w:firstLine="0"/>
        <w:jc w:val="center"/>
        <w:rPr>
          <w:rFonts w:ascii="Bookman Old Style" w:hAnsi="Bookman Old Style"/>
          <w:b/>
          <w:bCs/>
          <w:color w:val="auto"/>
        </w:rPr>
      </w:pPr>
      <w:r w:rsidRPr="00724137">
        <w:rPr>
          <w:rFonts w:ascii="Bookman Old Style" w:hAnsi="Bookman Old Style"/>
          <w:b/>
          <w:bCs/>
          <w:color w:val="auto"/>
        </w:rPr>
        <w:t>APROBADO POR ACTA No.</w:t>
      </w:r>
      <w:r w:rsidR="00E70C0D" w:rsidRPr="00724137">
        <w:rPr>
          <w:rFonts w:ascii="Bookman Old Style" w:hAnsi="Bookman Old Style"/>
          <w:b/>
          <w:bCs/>
          <w:color w:val="auto"/>
        </w:rPr>
        <w:t xml:space="preserve"> 177 DEL 07 DE NOVIEMBRE DE 2023</w:t>
      </w:r>
    </w:p>
    <w:p w14:paraId="60E5EED0" w14:textId="77777777" w:rsidR="008C2AEF" w:rsidRPr="00724137" w:rsidRDefault="008C2AEF" w:rsidP="00724137">
      <w:pPr>
        <w:spacing w:line="276" w:lineRule="auto"/>
        <w:ind w:left="1985" w:hanging="1985"/>
        <w:rPr>
          <w:rFonts w:ascii="Bookman Old Style" w:hAnsi="Bookman Old Style"/>
          <w:b/>
          <w:bCs/>
        </w:rPr>
      </w:pPr>
    </w:p>
    <w:p w14:paraId="700795C6" w14:textId="51B733DD" w:rsidR="008C2AEF" w:rsidRPr="00724137" w:rsidRDefault="008C2AEF" w:rsidP="00724137">
      <w:pPr>
        <w:spacing w:line="276" w:lineRule="auto"/>
        <w:ind w:firstLine="567"/>
        <w:rPr>
          <w:rFonts w:ascii="Bookman Old Style" w:hAnsi="Bookman Old Style"/>
          <w:bCs/>
        </w:rPr>
      </w:pPr>
      <w:r w:rsidRPr="00724137">
        <w:rPr>
          <w:rFonts w:ascii="Bookman Old Style" w:hAnsi="Bookman Old Style"/>
          <w:bCs/>
        </w:rPr>
        <w:t xml:space="preserve">Corresponde a la Sala decidir sobre el recurso de apelación interpuesto por la parte ejecutante contra la providencia del 20 de junio de 2023, por el Juzgado Cuarto Laboral del Circuito de esta ciudad dentro del proceso </w:t>
      </w:r>
      <w:r w:rsidR="00724137" w:rsidRPr="00724137">
        <w:rPr>
          <w:rFonts w:ascii="Bookman Old Style" w:hAnsi="Bookman Old Style"/>
          <w:b/>
          <w:bCs/>
        </w:rPr>
        <w:t>ejecutivo laboral</w:t>
      </w:r>
      <w:r w:rsidR="00724137" w:rsidRPr="00724137">
        <w:rPr>
          <w:rFonts w:ascii="Bookman Old Style" w:hAnsi="Bookman Old Style"/>
          <w:bCs/>
        </w:rPr>
        <w:t xml:space="preserve"> </w:t>
      </w:r>
      <w:r w:rsidRPr="00724137">
        <w:rPr>
          <w:rFonts w:ascii="Bookman Old Style" w:hAnsi="Bookman Old Style"/>
          <w:bCs/>
        </w:rPr>
        <w:t xml:space="preserve">a continuación del Ordinario, promovido por </w:t>
      </w:r>
      <w:r w:rsidR="002A4698" w:rsidRPr="00724137">
        <w:rPr>
          <w:rFonts w:ascii="Bookman Old Style" w:hAnsi="Bookman Old Style"/>
          <w:b/>
          <w:bCs/>
        </w:rPr>
        <w:t>CRISTÓBAL</w:t>
      </w:r>
      <w:r w:rsidRPr="00724137">
        <w:rPr>
          <w:rFonts w:ascii="Bookman Old Style" w:hAnsi="Bookman Old Style"/>
          <w:b/>
          <w:bCs/>
        </w:rPr>
        <w:t xml:space="preserve"> DAZA CARDONA </w:t>
      </w:r>
      <w:r w:rsidRPr="00724137">
        <w:rPr>
          <w:rFonts w:ascii="Bookman Old Style" w:hAnsi="Bookman Old Style"/>
          <w:bCs/>
        </w:rPr>
        <w:t xml:space="preserve">en contra de la </w:t>
      </w:r>
      <w:r w:rsidRPr="00724137">
        <w:rPr>
          <w:rFonts w:ascii="Bookman Old Style" w:hAnsi="Bookman Old Style"/>
          <w:b/>
        </w:rPr>
        <w:t>ADMINISTRADORA COLOMBIANA DE PENSIONES “COLPENSIONES”</w:t>
      </w:r>
      <w:r w:rsidRPr="00724137">
        <w:rPr>
          <w:rFonts w:ascii="Bookman Old Style" w:hAnsi="Bookman Old Style"/>
          <w:bCs/>
        </w:rPr>
        <w:t xml:space="preserve"> y la </w:t>
      </w:r>
      <w:r w:rsidRPr="00724137">
        <w:rPr>
          <w:rFonts w:ascii="Bookman Old Style" w:hAnsi="Bookman Old Style"/>
          <w:b/>
        </w:rPr>
        <w:t xml:space="preserve">COOPERATIVA INTEGRAL DE TRANSPORTADORES DE CIRCASIA – </w:t>
      </w:r>
      <w:proofErr w:type="spellStart"/>
      <w:r w:rsidRPr="00724137">
        <w:rPr>
          <w:rFonts w:ascii="Bookman Old Style" w:hAnsi="Bookman Old Style"/>
          <w:b/>
        </w:rPr>
        <w:t>COOTRACIR</w:t>
      </w:r>
      <w:proofErr w:type="spellEnd"/>
      <w:r w:rsidRPr="00724137">
        <w:rPr>
          <w:rFonts w:ascii="Bookman Old Style" w:hAnsi="Bookman Old Style"/>
          <w:b/>
        </w:rPr>
        <w:t xml:space="preserve">, </w:t>
      </w:r>
      <w:r w:rsidRPr="00724137">
        <w:rPr>
          <w:rFonts w:ascii="Bookman Old Style" w:hAnsi="Bookman Old Style"/>
          <w:bCs/>
        </w:rPr>
        <w:t xml:space="preserve">radicado </w:t>
      </w:r>
      <w:r w:rsidRPr="00724137">
        <w:rPr>
          <w:rFonts w:ascii="Bookman Old Style" w:hAnsi="Bookman Old Style"/>
          <w:b/>
          <w:bCs/>
        </w:rPr>
        <w:t>66001310500420180014102</w:t>
      </w:r>
      <w:r w:rsidRPr="00724137">
        <w:rPr>
          <w:rFonts w:ascii="Bookman Old Style" w:hAnsi="Bookman Old Style"/>
          <w:bCs/>
        </w:rPr>
        <w:t>.</w:t>
      </w:r>
    </w:p>
    <w:p w14:paraId="6E09C291" w14:textId="36AEE5F5" w:rsidR="008C2AEF" w:rsidRPr="00724137" w:rsidRDefault="00C9493B" w:rsidP="00724137">
      <w:pPr>
        <w:spacing w:line="276" w:lineRule="auto"/>
        <w:ind w:firstLine="0"/>
        <w:rPr>
          <w:rFonts w:ascii="Bookman Old Style" w:hAnsi="Bookman Old Style"/>
          <w:bCs/>
        </w:rPr>
      </w:pPr>
      <w:r w:rsidRPr="00724137">
        <w:rPr>
          <w:rFonts w:ascii="Bookman Old Style" w:hAnsi="Bookman Old Style"/>
          <w:bCs/>
        </w:rPr>
        <w:lastRenderedPageBreak/>
        <w:tab/>
      </w:r>
      <w:r w:rsidRPr="00724137">
        <w:rPr>
          <w:rFonts w:ascii="Bookman Old Style" w:hAnsi="Bookman Old Style"/>
          <w:bCs/>
        </w:rPr>
        <w:tab/>
      </w:r>
    </w:p>
    <w:p w14:paraId="3DEC0FEE" w14:textId="1E219D4D" w:rsidR="00C9493B" w:rsidRPr="00724137" w:rsidRDefault="00C9493B" w:rsidP="00724137">
      <w:pPr>
        <w:spacing w:line="276" w:lineRule="auto"/>
        <w:ind w:firstLine="567"/>
        <w:rPr>
          <w:rFonts w:ascii="Bookman Old Style" w:hAnsi="Bookman Old Style"/>
          <w:b/>
          <w:bCs/>
        </w:rPr>
      </w:pPr>
      <w:r w:rsidRPr="00724137">
        <w:rPr>
          <w:rFonts w:ascii="Bookman Old Style" w:hAnsi="Bookman Old Style"/>
          <w:bCs/>
        </w:rPr>
        <w:t>Seguidamente, se procede a proferir la decisión por escrito aprobada por esta sala, conforme el artículo 15 del Decreto No. 806 de 2020, adoptado como legislación permanente por la Ley 221 del 13 de junio de 2022, la cual se traduce en los siguientes términos,</w:t>
      </w:r>
    </w:p>
    <w:p w14:paraId="077A1569" w14:textId="77777777" w:rsidR="008C2AEF" w:rsidRPr="00724137" w:rsidRDefault="008C2AEF" w:rsidP="00724137">
      <w:pPr>
        <w:spacing w:line="276" w:lineRule="auto"/>
        <w:ind w:left="1985" w:hanging="1985"/>
        <w:rPr>
          <w:rFonts w:ascii="Bookman Old Style" w:hAnsi="Bookman Old Style"/>
          <w:b/>
          <w:bCs/>
        </w:rPr>
      </w:pPr>
    </w:p>
    <w:p w14:paraId="52E91844" w14:textId="041E1AB4" w:rsidR="00C9493B" w:rsidRPr="00724137" w:rsidRDefault="00C9493B" w:rsidP="00724137">
      <w:pPr>
        <w:spacing w:line="276" w:lineRule="auto"/>
        <w:jc w:val="center"/>
        <w:rPr>
          <w:rFonts w:ascii="Bookman Old Style" w:hAnsi="Bookman Old Style"/>
          <w:b/>
        </w:rPr>
      </w:pPr>
      <w:r w:rsidRPr="00724137">
        <w:rPr>
          <w:rFonts w:ascii="Bookman Old Style" w:hAnsi="Bookman Old Style"/>
          <w:b/>
        </w:rPr>
        <w:t xml:space="preserve">AUTO INTERLOCUTORIO </w:t>
      </w:r>
      <w:r w:rsidR="00E70C0D" w:rsidRPr="00724137">
        <w:rPr>
          <w:rFonts w:ascii="Bookman Old Style" w:hAnsi="Bookman Old Style"/>
          <w:b/>
        </w:rPr>
        <w:t>No. 129</w:t>
      </w:r>
    </w:p>
    <w:p w14:paraId="5B2E5453" w14:textId="77777777" w:rsidR="008C2AEF" w:rsidRPr="00724137" w:rsidRDefault="008C2AEF" w:rsidP="00724137">
      <w:pPr>
        <w:spacing w:line="276" w:lineRule="auto"/>
        <w:ind w:firstLine="0"/>
        <w:rPr>
          <w:rFonts w:ascii="Bookman Old Style" w:hAnsi="Bookman Old Style"/>
          <w:b/>
          <w:bCs/>
        </w:rPr>
      </w:pPr>
    </w:p>
    <w:p w14:paraId="09B86D3B" w14:textId="7113D326" w:rsidR="00C9493B" w:rsidRPr="00724137" w:rsidRDefault="00E70C0D" w:rsidP="00724137">
      <w:pPr>
        <w:spacing w:line="276" w:lineRule="auto"/>
        <w:ind w:firstLine="567"/>
        <w:rPr>
          <w:rFonts w:ascii="Bookman Old Style" w:hAnsi="Bookman Old Style"/>
        </w:rPr>
      </w:pPr>
      <w:r w:rsidRPr="00724137">
        <w:rPr>
          <w:rFonts w:ascii="Bookman Old Style" w:hAnsi="Bookman Old Style"/>
          <w:b/>
          <w:bCs/>
        </w:rPr>
        <w:t>CRISTÓBAL</w:t>
      </w:r>
      <w:r w:rsidR="00C9493B" w:rsidRPr="00724137">
        <w:rPr>
          <w:rFonts w:ascii="Bookman Old Style" w:hAnsi="Bookman Old Style"/>
          <w:b/>
          <w:bCs/>
        </w:rPr>
        <w:t xml:space="preserve"> DAZA CARDONA </w:t>
      </w:r>
      <w:r w:rsidR="00C9493B" w:rsidRPr="00724137">
        <w:rPr>
          <w:rFonts w:ascii="Bookman Old Style" w:hAnsi="Bookman Old Style"/>
        </w:rPr>
        <w:t>obtuvo</w:t>
      </w:r>
      <w:r w:rsidR="00C9493B" w:rsidRPr="00724137">
        <w:rPr>
          <w:rFonts w:ascii="Bookman Old Style" w:hAnsi="Bookman Old Style"/>
          <w:b/>
          <w:bCs/>
        </w:rPr>
        <w:t xml:space="preserve"> </w:t>
      </w:r>
      <w:r w:rsidR="00C9493B" w:rsidRPr="00724137">
        <w:rPr>
          <w:rFonts w:ascii="Bookman Old Style" w:hAnsi="Bookman Old Style"/>
        </w:rPr>
        <w:t>sentencia favorable según decisión proferida por el juzgado cuarto laboral del circuito de Pereira del 15-10-2019, decisión que esta Sala en sentencia del 21-01-2022, dispuso aclararla en cuanto al valor del retroactivo a cargo de Colpensiones y revocó la condena que se había dispuesto por intereses moratorios.</w:t>
      </w:r>
    </w:p>
    <w:p w14:paraId="5C42255B" w14:textId="77777777" w:rsidR="001A0223" w:rsidRPr="00724137" w:rsidRDefault="001A0223" w:rsidP="00724137">
      <w:pPr>
        <w:spacing w:line="276" w:lineRule="auto"/>
        <w:ind w:firstLine="0"/>
        <w:rPr>
          <w:rFonts w:ascii="Bookman Old Style" w:hAnsi="Bookman Old Style"/>
        </w:rPr>
      </w:pPr>
    </w:p>
    <w:p w14:paraId="45815F2E" w14:textId="3E54B33A" w:rsidR="001A0223" w:rsidRPr="00724137" w:rsidRDefault="001A0223" w:rsidP="00724137">
      <w:pPr>
        <w:spacing w:line="276" w:lineRule="auto"/>
        <w:ind w:firstLine="567"/>
        <w:rPr>
          <w:rFonts w:ascii="Bookman Old Style" w:hAnsi="Bookman Old Style"/>
        </w:rPr>
      </w:pPr>
      <w:r w:rsidRPr="00724137">
        <w:rPr>
          <w:rFonts w:ascii="Bookman Old Style" w:hAnsi="Bookman Old Style"/>
        </w:rPr>
        <w:t>El 19-08-2022 la parte actora solicitó la ejecución de la sentencia en contra de los demandados (archivo 01).</w:t>
      </w:r>
    </w:p>
    <w:p w14:paraId="7D306908" w14:textId="77777777" w:rsidR="00C9493B" w:rsidRPr="00724137" w:rsidRDefault="00C9493B" w:rsidP="00724137">
      <w:pPr>
        <w:spacing w:line="276" w:lineRule="auto"/>
        <w:ind w:firstLine="0"/>
        <w:rPr>
          <w:rFonts w:ascii="Bookman Old Style" w:hAnsi="Bookman Old Style"/>
          <w:b/>
          <w:bCs/>
        </w:rPr>
      </w:pPr>
    </w:p>
    <w:p w14:paraId="3A240122" w14:textId="61B9BF88" w:rsidR="008C2AEF" w:rsidRPr="00724137" w:rsidRDefault="0091529E" w:rsidP="00724137">
      <w:pPr>
        <w:spacing w:line="276" w:lineRule="auto"/>
        <w:ind w:firstLine="567"/>
        <w:rPr>
          <w:rFonts w:ascii="Bookman Old Style" w:hAnsi="Bookman Old Style"/>
        </w:rPr>
      </w:pPr>
      <w:r w:rsidRPr="00724137">
        <w:rPr>
          <w:rFonts w:ascii="Bookman Old Style" w:hAnsi="Bookman Old Style"/>
        </w:rPr>
        <w:t xml:space="preserve">Por </w:t>
      </w:r>
      <w:r w:rsidR="008C2AEF" w:rsidRPr="00724137">
        <w:rPr>
          <w:rFonts w:ascii="Bookman Old Style" w:hAnsi="Bookman Old Style"/>
        </w:rPr>
        <w:t>auto del 20-10-2022</w:t>
      </w:r>
      <w:r w:rsidRPr="00724137">
        <w:rPr>
          <w:rFonts w:ascii="Bookman Old Style" w:hAnsi="Bookman Old Style"/>
        </w:rPr>
        <w:t xml:space="preserve"> (archivo 07)</w:t>
      </w:r>
      <w:r w:rsidR="008C2AEF" w:rsidRPr="00724137">
        <w:rPr>
          <w:rFonts w:ascii="Bookman Old Style" w:hAnsi="Bookman Old Style"/>
        </w:rPr>
        <w:t xml:space="preserve">, se libró mandamiento ejecutivo a favor de la parte actora, por las siguientes obligaciones: </w:t>
      </w:r>
    </w:p>
    <w:p w14:paraId="150836A8" w14:textId="77777777" w:rsidR="008C2AEF" w:rsidRPr="00724137" w:rsidRDefault="008C2AEF" w:rsidP="00724137">
      <w:pPr>
        <w:spacing w:line="276" w:lineRule="auto"/>
        <w:ind w:firstLine="0"/>
        <w:rPr>
          <w:rFonts w:ascii="Bookman Old Style" w:hAnsi="Bookman Old Style"/>
        </w:rPr>
      </w:pPr>
    </w:p>
    <w:p w14:paraId="0966AE0E" w14:textId="337284A8" w:rsidR="008C2AEF" w:rsidRPr="00724137" w:rsidRDefault="008C2AEF" w:rsidP="002A4698">
      <w:pPr>
        <w:spacing w:line="276" w:lineRule="auto"/>
        <w:ind w:left="426" w:right="420" w:firstLine="0"/>
        <w:rPr>
          <w:rFonts w:ascii="Bookman Old Style" w:hAnsi="Bookman Old Style"/>
        </w:rPr>
      </w:pPr>
      <w:r w:rsidRPr="00724137">
        <w:rPr>
          <w:rFonts w:ascii="Bookman Old Style" w:hAnsi="Bookman Old Style"/>
          <w:b/>
        </w:rPr>
        <w:t>a)</w:t>
      </w:r>
      <w:r w:rsidRPr="00724137">
        <w:rPr>
          <w:rFonts w:ascii="Bookman Old Style" w:hAnsi="Bookman Old Style"/>
        </w:rPr>
        <w:t xml:space="preserve"> Ordenar a Colpensiones que dentro del término de un (01) mes proceda a efectuar la liquidación del cálculo actuarial por el periodo comprendido entre el 20-03-1997 al 30-06-1998 teniendo como </w:t>
      </w:r>
      <w:proofErr w:type="spellStart"/>
      <w:r w:rsidRPr="00724137">
        <w:rPr>
          <w:rFonts w:ascii="Bookman Old Style" w:hAnsi="Bookman Old Style"/>
        </w:rPr>
        <w:t>IBL</w:t>
      </w:r>
      <w:proofErr w:type="spellEnd"/>
      <w:r w:rsidRPr="00724137">
        <w:rPr>
          <w:rFonts w:ascii="Bookman Old Style" w:hAnsi="Bookman Old Style"/>
        </w:rPr>
        <w:t xml:space="preserve"> el </w:t>
      </w:r>
      <w:proofErr w:type="spellStart"/>
      <w:r w:rsidRPr="00724137">
        <w:rPr>
          <w:rFonts w:ascii="Bookman Old Style" w:hAnsi="Bookman Old Style"/>
        </w:rPr>
        <w:t>SMLMV</w:t>
      </w:r>
      <w:proofErr w:type="spellEnd"/>
      <w:r w:rsidRPr="00724137">
        <w:rPr>
          <w:rFonts w:ascii="Bookman Old Style" w:hAnsi="Bookman Old Style"/>
        </w:rPr>
        <w:t xml:space="preserve"> para esa época y dentro del mismo plazo comunique a </w:t>
      </w:r>
      <w:proofErr w:type="spellStart"/>
      <w:r w:rsidRPr="00724137">
        <w:rPr>
          <w:rFonts w:ascii="Bookman Old Style" w:hAnsi="Bookman Old Style"/>
        </w:rPr>
        <w:t>Cootracir</w:t>
      </w:r>
      <w:proofErr w:type="spellEnd"/>
      <w:r w:rsidRPr="00724137">
        <w:rPr>
          <w:rFonts w:ascii="Bookman Old Style" w:hAnsi="Bookman Old Style"/>
        </w:rPr>
        <w:t xml:space="preserve"> el valor adeudado; </w:t>
      </w:r>
      <w:r w:rsidRPr="00724137">
        <w:rPr>
          <w:rFonts w:ascii="Bookman Old Style" w:hAnsi="Bookman Old Style"/>
          <w:b/>
        </w:rPr>
        <w:t xml:space="preserve">b) </w:t>
      </w:r>
      <w:r w:rsidRPr="00724137">
        <w:rPr>
          <w:rFonts w:ascii="Bookman Old Style" w:hAnsi="Bookman Old Style"/>
        </w:rPr>
        <w:t xml:space="preserve">Ordenar a </w:t>
      </w:r>
      <w:proofErr w:type="spellStart"/>
      <w:r w:rsidRPr="00724137">
        <w:rPr>
          <w:rFonts w:ascii="Bookman Old Style" w:hAnsi="Bookman Old Style"/>
        </w:rPr>
        <w:t>Cootracir</w:t>
      </w:r>
      <w:proofErr w:type="spellEnd"/>
      <w:r w:rsidRPr="00724137">
        <w:rPr>
          <w:rFonts w:ascii="Bookman Old Style" w:hAnsi="Bookman Old Style"/>
        </w:rPr>
        <w:t xml:space="preserve"> que una vez reciba el cálculo actuarial que le indique Colpensiones procede de manera inmediata a consignarle a dicha AFP el valor dispuesto y, </w:t>
      </w:r>
      <w:r w:rsidRPr="00724137">
        <w:rPr>
          <w:rFonts w:ascii="Bookman Old Style" w:hAnsi="Bookman Old Style"/>
          <w:b/>
        </w:rPr>
        <w:t>c)</w:t>
      </w:r>
      <w:r w:rsidRPr="00724137">
        <w:rPr>
          <w:rFonts w:ascii="Bookman Old Style" w:hAnsi="Bookman Old Style"/>
        </w:rPr>
        <w:t xml:space="preserve"> Ordenar a Colpensiones que una vez cuente en su haber con el pago del cálculo actuarial realizado por </w:t>
      </w:r>
      <w:proofErr w:type="spellStart"/>
      <w:r w:rsidRPr="00724137">
        <w:rPr>
          <w:rFonts w:ascii="Bookman Old Style" w:hAnsi="Bookman Old Style"/>
        </w:rPr>
        <w:t>Cootracir</w:t>
      </w:r>
      <w:proofErr w:type="spellEnd"/>
      <w:r w:rsidRPr="00724137">
        <w:rPr>
          <w:rFonts w:ascii="Bookman Old Style" w:hAnsi="Bookman Old Style"/>
        </w:rPr>
        <w:t>, dispone de un (01) mes para incluir en nómina de pensionados al señor Cristóbal Daza Cardona</w:t>
      </w:r>
      <w:r w:rsidR="00DC2817" w:rsidRPr="00724137">
        <w:rPr>
          <w:rFonts w:ascii="Bookman Old Style" w:hAnsi="Bookman Old Style"/>
        </w:rPr>
        <w:t xml:space="preserve">; </w:t>
      </w:r>
      <w:r w:rsidRPr="00724137">
        <w:rPr>
          <w:rFonts w:ascii="Bookman Old Style" w:hAnsi="Bookman Old Style"/>
          <w:b/>
        </w:rPr>
        <w:t>d)</w:t>
      </w:r>
      <w:r w:rsidRPr="00724137">
        <w:rPr>
          <w:rFonts w:ascii="Bookman Old Style" w:hAnsi="Bookman Old Style"/>
        </w:rPr>
        <w:t xml:space="preserve"> Ordenar a Colpensiones a efectuar el pago del retroactivo pensional reconocido en la sentencia correspondiente al periodo comprendido entre el 08 de noviembre de 2014 y el 15 de octubre de 2019 que asciende a la suma de $50</w:t>
      </w:r>
      <w:r w:rsidR="002A56B3" w:rsidRPr="00724137">
        <w:rPr>
          <w:rFonts w:ascii="Bookman Old Style" w:hAnsi="Bookman Old Style"/>
        </w:rPr>
        <w:t>.</w:t>
      </w:r>
      <w:r w:rsidRPr="00724137">
        <w:rPr>
          <w:rFonts w:ascii="Bookman Old Style" w:hAnsi="Bookman Old Style"/>
        </w:rPr>
        <w:t xml:space="preserve">317.647 y las mesadas que se han causado desde dicha calenda hasta su inclusión en nómina; </w:t>
      </w:r>
      <w:r w:rsidRPr="00724137">
        <w:rPr>
          <w:rFonts w:ascii="Bookman Old Style" w:hAnsi="Bookman Old Style"/>
          <w:b/>
        </w:rPr>
        <w:t>e)</w:t>
      </w:r>
      <w:r w:rsidRPr="00724137">
        <w:rPr>
          <w:rFonts w:ascii="Bookman Old Style" w:hAnsi="Bookman Old Style"/>
        </w:rPr>
        <w:t xml:space="preserve"> Por la suma de $5</w:t>
      </w:r>
      <w:r w:rsidR="002A56B3" w:rsidRPr="00724137">
        <w:rPr>
          <w:rFonts w:ascii="Bookman Old Style" w:hAnsi="Bookman Old Style"/>
        </w:rPr>
        <w:t>.</w:t>
      </w:r>
      <w:r w:rsidRPr="00724137">
        <w:rPr>
          <w:rFonts w:ascii="Bookman Old Style" w:hAnsi="Bookman Old Style"/>
        </w:rPr>
        <w:t xml:space="preserve">008.500 a cargo de </w:t>
      </w:r>
      <w:proofErr w:type="spellStart"/>
      <w:r w:rsidRPr="00724137">
        <w:rPr>
          <w:rFonts w:ascii="Bookman Old Style" w:hAnsi="Bookman Old Style"/>
        </w:rPr>
        <w:t>Cootracir</w:t>
      </w:r>
      <w:proofErr w:type="spellEnd"/>
      <w:r w:rsidRPr="00724137">
        <w:rPr>
          <w:rFonts w:ascii="Bookman Old Style" w:hAnsi="Bookman Old Style"/>
        </w:rPr>
        <w:t xml:space="preserve">, por concepto de costas procesales del proceso ordinario y </w:t>
      </w:r>
      <w:r w:rsidRPr="00724137">
        <w:rPr>
          <w:rFonts w:ascii="Bookman Old Style" w:hAnsi="Bookman Old Style"/>
          <w:b/>
        </w:rPr>
        <w:t>f)</w:t>
      </w:r>
      <w:r w:rsidRPr="00724137">
        <w:rPr>
          <w:rFonts w:ascii="Bookman Old Style" w:hAnsi="Bookman Old Style"/>
        </w:rPr>
        <w:t xml:space="preserve"> Por las costas que genere el presente proceso.</w:t>
      </w:r>
    </w:p>
    <w:p w14:paraId="5E6D6A04" w14:textId="77777777" w:rsidR="00385082" w:rsidRPr="00724137" w:rsidRDefault="00385082" w:rsidP="00724137">
      <w:pPr>
        <w:spacing w:line="276" w:lineRule="auto"/>
        <w:rPr>
          <w:rFonts w:ascii="Bookman Old Style" w:hAnsi="Bookman Old Style"/>
        </w:rPr>
      </w:pPr>
    </w:p>
    <w:p w14:paraId="0439BE82" w14:textId="5ADBCEC1" w:rsidR="002454B4" w:rsidRPr="00724137" w:rsidRDefault="00D87E00" w:rsidP="00724137">
      <w:pPr>
        <w:spacing w:line="276" w:lineRule="auto"/>
        <w:ind w:firstLine="567"/>
        <w:rPr>
          <w:rFonts w:ascii="Bookman Old Style" w:hAnsi="Bookman Old Style"/>
        </w:rPr>
      </w:pPr>
      <w:r w:rsidRPr="00724137">
        <w:rPr>
          <w:rFonts w:ascii="Bookman Old Style" w:hAnsi="Bookman Old Style"/>
        </w:rPr>
        <w:t xml:space="preserve">Notificadas las partes, Colpensiones presentó </w:t>
      </w:r>
      <w:r w:rsidR="00D41B18" w:rsidRPr="00724137">
        <w:rPr>
          <w:rFonts w:ascii="Bookman Old Style" w:hAnsi="Bookman Old Style"/>
        </w:rPr>
        <w:t xml:space="preserve">la excepción de pago y prescripción (archivo 08), </w:t>
      </w:r>
      <w:r w:rsidRPr="00724137">
        <w:rPr>
          <w:rFonts w:ascii="Bookman Old Style" w:hAnsi="Bookman Old Style"/>
        </w:rPr>
        <w:t xml:space="preserve">las cuales fueron declaradas </w:t>
      </w:r>
      <w:r w:rsidR="00D41B18" w:rsidRPr="00724137">
        <w:rPr>
          <w:rFonts w:ascii="Bookman Old Style" w:hAnsi="Bookman Old Style"/>
        </w:rPr>
        <w:t xml:space="preserve">como </w:t>
      </w:r>
      <w:r w:rsidRPr="00724137">
        <w:rPr>
          <w:rFonts w:ascii="Bookman Old Style" w:hAnsi="Bookman Old Style"/>
        </w:rPr>
        <w:t>no probadas en audiencia del 25 de mayo de 2023</w:t>
      </w:r>
      <w:r w:rsidR="00BD6133" w:rsidRPr="00724137">
        <w:rPr>
          <w:rFonts w:ascii="Bookman Old Style" w:hAnsi="Bookman Old Style"/>
        </w:rPr>
        <w:t>, por lo que se dispuso a seguir adelante con la ejecución, se condenó en costas a Colpensiones y se requirió a las partes para que presentaran la liquidación del crédito</w:t>
      </w:r>
      <w:r w:rsidRPr="00724137">
        <w:rPr>
          <w:rFonts w:ascii="Bookman Old Style" w:hAnsi="Bookman Old Style"/>
        </w:rPr>
        <w:t xml:space="preserve"> (archivo 19).</w:t>
      </w:r>
    </w:p>
    <w:p w14:paraId="02D83935" w14:textId="77777777" w:rsidR="00BD6133" w:rsidRPr="00724137" w:rsidRDefault="00BD6133" w:rsidP="00724137">
      <w:pPr>
        <w:spacing w:line="276" w:lineRule="auto"/>
        <w:ind w:firstLine="0"/>
        <w:rPr>
          <w:rFonts w:ascii="Bookman Old Style" w:hAnsi="Bookman Old Style"/>
        </w:rPr>
      </w:pPr>
    </w:p>
    <w:p w14:paraId="65BAB98A" w14:textId="4BCC4D66" w:rsidR="00BD6133" w:rsidRPr="00724137" w:rsidRDefault="00BD6133" w:rsidP="00724137">
      <w:pPr>
        <w:spacing w:line="276" w:lineRule="auto"/>
        <w:ind w:firstLine="567"/>
        <w:rPr>
          <w:rFonts w:ascii="Bookman Old Style" w:hAnsi="Bookman Old Style"/>
        </w:rPr>
      </w:pPr>
      <w:r w:rsidRPr="00724137">
        <w:rPr>
          <w:rFonts w:ascii="Bookman Old Style" w:hAnsi="Bookman Old Style"/>
        </w:rPr>
        <w:t xml:space="preserve">La parte actora, </w:t>
      </w:r>
      <w:r w:rsidR="00362034" w:rsidRPr="00724137">
        <w:rPr>
          <w:rFonts w:ascii="Bookman Old Style" w:hAnsi="Bookman Old Style"/>
        </w:rPr>
        <w:t xml:space="preserve">mediante escrito del 01-06-2023, </w:t>
      </w:r>
      <w:r w:rsidRPr="00724137">
        <w:rPr>
          <w:rFonts w:ascii="Bookman Old Style" w:hAnsi="Bookman Old Style"/>
        </w:rPr>
        <w:t xml:space="preserve">presentó la liquidación del crédito cuantificando lo adeudado a cargo de Colpensiones </w:t>
      </w:r>
      <w:r w:rsidRPr="00724137">
        <w:rPr>
          <w:rFonts w:ascii="Bookman Old Style" w:hAnsi="Bookman Old Style"/>
        </w:rPr>
        <w:lastRenderedPageBreak/>
        <w:t xml:space="preserve">en valor de $191.455.716 y a cargo de </w:t>
      </w:r>
      <w:proofErr w:type="spellStart"/>
      <w:r w:rsidRPr="00724137">
        <w:rPr>
          <w:rFonts w:ascii="Bookman Old Style" w:hAnsi="Bookman Old Style"/>
        </w:rPr>
        <w:t>Cootra</w:t>
      </w:r>
      <w:r w:rsidR="007A15A2" w:rsidRPr="00724137">
        <w:rPr>
          <w:rFonts w:ascii="Bookman Old Style" w:hAnsi="Bookman Old Style"/>
        </w:rPr>
        <w:t>c</w:t>
      </w:r>
      <w:r w:rsidRPr="00724137">
        <w:rPr>
          <w:rFonts w:ascii="Bookman Old Style" w:hAnsi="Bookman Old Style"/>
        </w:rPr>
        <w:t>ir</w:t>
      </w:r>
      <w:proofErr w:type="spellEnd"/>
      <w:r w:rsidRPr="00724137">
        <w:rPr>
          <w:rFonts w:ascii="Bookman Old Style" w:hAnsi="Bookman Old Style"/>
        </w:rPr>
        <w:t xml:space="preserve"> por $6.859.693,</w:t>
      </w:r>
      <w:r w:rsidRPr="00724137">
        <w:rPr>
          <w:rFonts w:ascii="Bookman Old Style" w:hAnsi="Bookman Old Style"/>
          <w:vertAlign w:val="superscript"/>
        </w:rPr>
        <w:t>19</w:t>
      </w:r>
      <w:r w:rsidRPr="00724137">
        <w:rPr>
          <w:rFonts w:ascii="Bookman Old Style" w:hAnsi="Bookman Old Style"/>
        </w:rPr>
        <w:t xml:space="preserve"> (archivo 21).</w:t>
      </w:r>
      <w:r w:rsidR="00CA2D62" w:rsidRPr="00724137">
        <w:rPr>
          <w:rFonts w:ascii="Bookman Old Style" w:hAnsi="Bookman Old Style"/>
        </w:rPr>
        <w:t xml:space="preserve"> De dicha liquidación, se corrió traslado por auto del 20-06-2023 (archivo 24).</w:t>
      </w:r>
    </w:p>
    <w:p w14:paraId="7C04F902" w14:textId="77777777" w:rsidR="005E3BF6" w:rsidRPr="00724137" w:rsidRDefault="005E3BF6" w:rsidP="00724137">
      <w:pPr>
        <w:spacing w:line="276" w:lineRule="auto"/>
        <w:ind w:firstLine="0"/>
        <w:rPr>
          <w:rFonts w:ascii="Bookman Old Style" w:hAnsi="Bookman Old Style"/>
        </w:rPr>
      </w:pPr>
    </w:p>
    <w:p w14:paraId="387476F4" w14:textId="2311D7E0" w:rsidR="005E3BF6" w:rsidRPr="00724137" w:rsidRDefault="005E3BF6" w:rsidP="00724137">
      <w:pPr>
        <w:spacing w:line="276" w:lineRule="auto"/>
        <w:ind w:firstLine="567"/>
        <w:rPr>
          <w:rFonts w:ascii="Bookman Old Style" w:hAnsi="Bookman Old Style"/>
        </w:rPr>
      </w:pPr>
      <w:r w:rsidRPr="00724137">
        <w:rPr>
          <w:rFonts w:ascii="Bookman Old Style" w:hAnsi="Bookman Old Style"/>
        </w:rPr>
        <w:t xml:space="preserve">La secretaría del </w:t>
      </w:r>
      <w:r w:rsidR="00415CFC" w:rsidRPr="00724137">
        <w:rPr>
          <w:rFonts w:ascii="Bookman Old Style" w:hAnsi="Bookman Old Style"/>
        </w:rPr>
        <w:t>juzgado</w:t>
      </w:r>
      <w:r w:rsidRPr="00724137">
        <w:rPr>
          <w:rFonts w:ascii="Bookman Old Style" w:hAnsi="Bookman Old Style"/>
        </w:rPr>
        <w:t xml:space="preserve"> liquidó las costas del ejecutivo en valor de </w:t>
      </w:r>
      <w:r w:rsidRPr="00724137">
        <w:rPr>
          <w:rFonts w:ascii="Bookman Old Style" w:hAnsi="Bookman Old Style"/>
          <w:b/>
          <w:bCs/>
        </w:rPr>
        <w:t>$3.480.000</w:t>
      </w:r>
      <w:r w:rsidRPr="00724137">
        <w:rPr>
          <w:rFonts w:ascii="Bookman Old Style" w:hAnsi="Bookman Old Style"/>
        </w:rPr>
        <w:t xml:space="preserve">, </w:t>
      </w:r>
      <w:r w:rsidR="00AA289C" w:rsidRPr="00724137">
        <w:rPr>
          <w:rFonts w:ascii="Bookman Old Style" w:hAnsi="Bookman Old Style"/>
        </w:rPr>
        <w:t xml:space="preserve">a cargo de Colpensiones, </w:t>
      </w:r>
      <w:r w:rsidRPr="00724137">
        <w:rPr>
          <w:rFonts w:ascii="Bookman Old Style" w:hAnsi="Bookman Old Style"/>
        </w:rPr>
        <w:t xml:space="preserve">conforme al </w:t>
      </w:r>
      <w:r w:rsidR="00AA289C" w:rsidRPr="00724137">
        <w:rPr>
          <w:rFonts w:ascii="Bookman Old Style" w:hAnsi="Bookman Old Style"/>
        </w:rPr>
        <w:t>artículo</w:t>
      </w:r>
      <w:r w:rsidRPr="00724137">
        <w:rPr>
          <w:rFonts w:ascii="Bookman Old Style" w:hAnsi="Bookman Old Style"/>
        </w:rPr>
        <w:t xml:space="preserve"> 5, numeral 4, literal c) inciso final del acuerdo </w:t>
      </w:r>
      <w:proofErr w:type="spellStart"/>
      <w:r w:rsidR="00795D99" w:rsidRPr="00724137">
        <w:rPr>
          <w:rFonts w:ascii="Bookman Old Style" w:hAnsi="Bookman Old Style"/>
        </w:rPr>
        <w:t>PSAA16</w:t>
      </w:r>
      <w:proofErr w:type="spellEnd"/>
      <w:r w:rsidR="00795D99" w:rsidRPr="00724137">
        <w:rPr>
          <w:rFonts w:ascii="Bookman Old Style" w:hAnsi="Bookman Old Style"/>
        </w:rPr>
        <w:t>-10554</w:t>
      </w:r>
      <w:r w:rsidR="00CE366B" w:rsidRPr="00724137">
        <w:rPr>
          <w:rFonts w:ascii="Bookman Old Style" w:hAnsi="Bookman Old Style"/>
        </w:rPr>
        <w:t xml:space="preserve">, considerando que el valor a tasar debía ser de 3 salarios mínimos </w:t>
      </w:r>
      <w:r w:rsidRPr="00724137">
        <w:rPr>
          <w:rFonts w:ascii="Bookman Old Style" w:hAnsi="Bookman Old Style"/>
        </w:rPr>
        <w:t>(archivo 24).</w:t>
      </w:r>
    </w:p>
    <w:p w14:paraId="46F47C89" w14:textId="77777777" w:rsidR="005E3BF6" w:rsidRPr="00724137" w:rsidRDefault="005E3BF6" w:rsidP="00724137">
      <w:pPr>
        <w:spacing w:line="276" w:lineRule="auto"/>
        <w:ind w:firstLine="0"/>
        <w:rPr>
          <w:rFonts w:ascii="Bookman Old Style" w:hAnsi="Bookman Old Style"/>
        </w:rPr>
      </w:pPr>
    </w:p>
    <w:p w14:paraId="2D7E5EBF" w14:textId="3E44EE4C" w:rsidR="008C2AEF" w:rsidRPr="00724137" w:rsidRDefault="008C2AEF" w:rsidP="00724137">
      <w:pPr>
        <w:spacing w:line="276" w:lineRule="auto"/>
        <w:ind w:firstLine="0"/>
        <w:jc w:val="center"/>
        <w:rPr>
          <w:rFonts w:ascii="Bookman Old Style" w:hAnsi="Bookman Old Style"/>
          <w:b/>
          <w:bCs/>
        </w:rPr>
      </w:pPr>
      <w:r w:rsidRPr="00724137">
        <w:rPr>
          <w:rFonts w:ascii="Bookman Old Style" w:hAnsi="Bookman Old Style"/>
          <w:b/>
          <w:bCs/>
        </w:rPr>
        <w:t>AUTO RECURRIDO</w:t>
      </w:r>
    </w:p>
    <w:p w14:paraId="7576B984" w14:textId="77777777" w:rsidR="00E70C0D" w:rsidRPr="00724137" w:rsidRDefault="00E70C0D" w:rsidP="00724137">
      <w:pPr>
        <w:spacing w:line="276" w:lineRule="auto"/>
        <w:ind w:firstLine="0"/>
        <w:jc w:val="center"/>
        <w:rPr>
          <w:rFonts w:ascii="Bookman Old Style" w:hAnsi="Bookman Old Style"/>
          <w:b/>
          <w:bCs/>
        </w:rPr>
      </w:pPr>
    </w:p>
    <w:p w14:paraId="4419BB02" w14:textId="235945C3" w:rsidR="008C2AEF" w:rsidRPr="00724137" w:rsidRDefault="008C2AEF" w:rsidP="00724137">
      <w:pPr>
        <w:spacing w:line="276" w:lineRule="auto"/>
        <w:ind w:firstLine="567"/>
        <w:rPr>
          <w:rFonts w:ascii="Bookman Old Style" w:hAnsi="Bookman Old Style"/>
        </w:rPr>
      </w:pPr>
      <w:r w:rsidRPr="00724137">
        <w:rPr>
          <w:rFonts w:ascii="Bookman Old Style" w:hAnsi="Bookman Old Style"/>
        </w:rPr>
        <w:t xml:space="preserve">El Juez de instancia </w:t>
      </w:r>
      <w:r w:rsidR="00795D99" w:rsidRPr="00724137">
        <w:rPr>
          <w:rFonts w:ascii="Bookman Old Style" w:hAnsi="Bookman Old Style"/>
        </w:rPr>
        <w:t>por auto del 20-06-2023, aprobó la liquidación</w:t>
      </w:r>
      <w:r w:rsidR="0081219E" w:rsidRPr="00724137">
        <w:rPr>
          <w:rFonts w:ascii="Bookman Old Style" w:hAnsi="Bookman Old Style"/>
        </w:rPr>
        <w:t xml:space="preserve"> de costas </w:t>
      </w:r>
      <w:r w:rsidR="00795D99" w:rsidRPr="00724137">
        <w:rPr>
          <w:rFonts w:ascii="Bookman Old Style" w:hAnsi="Bookman Old Style"/>
        </w:rPr>
        <w:t xml:space="preserve">realizada por el Juzgado al considerar que la misma se ajustaba al Acuerdo </w:t>
      </w:r>
      <w:proofErr w:type="spellStart"/>
      <w:r w:rsidR="00795D99" w:rsidRPr="00724137">
        <w:rPr>
          <w:rFonts w:ascii="Bookman Old Style" w:hAnsi="Bookman Old Style"/>
        </w:rPr>
        <w:t>PSAA16</w:t>
      </w:r>
      <w:proofErr w:type="spellEnd"/>
      <w:r w:rsidR="00795D99" w:rsidRPr="00724137">
        <w:rPr>
          <w:rFonts w:ascii="Bookman Old Style" w:hAnsi="Bookman Old Style"/>
        </w:rPr>
        <w:t>-10554 (archivo 24).</w:t>
      </w:r>
    </w:p>
    <w:p w14:paraId="31F8C41A" w14:textId="77777777" w:rsidR="00795D99" w:rsidRPr="00724137" w:rsidRDefault="00795D99" w:rsidP="00724137">
      <w:pPr>
        <w:spacing w:line="276" w:lineRule="auto"/>
        <w:ind w:firstLine="0"/>
        <w:rPr>
          <w:rFonts w:ascii="Bookman Old Style" w:hAnsi="Bookman Old Style"/>
        </w:rPr>
      </w:pPr>
    </w:p>
    <w:p w14:paraId="652C8223" w14:textId="77777777" w:rsidR="008C2AEF" w:rsidRPr="00724137" w:rsidRDefault="008C2AEF" w:rsidP="00724137">
      <w:pPr>
        <w:spacing w:line="276" w:lineRule="auto"/>
        <w:ind w:firstLine="0"/>
        <w:jc w:val="center"/>
        <w:rPr>
          <w:rFonts w:ascii="Bookman Old Style" w:hAnsi="Bookman Old Style"/>
          <w:b/>
          <w:bCs/>
        </w:rPr>
      </w:pPr>
      <w:r w:rsidRPr="00724137">
        <w:rPr>
          <w:rFonts w:ascii="Bookman Old Style" w:hAnsi="Bookman Old Style"/>
          <w:b/>
          <w:bCs/>
        </w:rPr>
        <w:t>RECURSO DE APELACIÓN</w:t>
      </w:r>
    </w:p>
    <w:p w14:paraId="0994D2F9" w14:textId="77777777" w:rsidR="006F21E3" w:rsidRPr="00724137" w:rsidRDefault="006F21E3" w:rsidP="00724137">
      <w:pPr>
        <w:pStyle w:val="paragraph"/>
        <w:spacing w:before="0" w:beforeAutospacing="0" w:after="0" w:afterAutospacing="0" w:line="276" w:lineRule="auto"/>
        <w:jc w:val="both"/>
        <w:textAlignment w:val="baseline"/>
        <w:rPr>
          <w:rStyle w:val="normaltextrun"/>
          <w:rFonts w:ascii="Bookman Old Style" w:hAnsi="Bookman Old Style" w:cs="Arial"/>
          <w:lang w:val="es-ES"/>
        </w:rPr>
      </w:pPr>
    </w:p>
    <w:p w14:paraId="078F153A" w14:textId="795FFB1F" w:rsidR="006F21E3" w:rsidRPr="00724137" w:rsidRDefault="008C2AEF" w:rsidP="00724137">
      <w:pPr>
        <w:spacing w:line="276" w:lineRule="auto"/>
        <w:ind w:firstLine="567"/>
        <w:rPr>
          <w:rStyle w:val="normaltextrun"/>
          <w:rFonts w:ascii="Bookman Old Style" w:hAnsi="Bookman Old Style"/>
        </w:rPr>
      </w:pPr>
      <w:r w:rsidRPr="00724137">
        <w:rPr>
          <w:rStyle w:val="normaltextrun"/>
          <w:rFonts w:ascii="Bookman Old Style" w:hAnsi="Bookman Old Style"/>
        </w:rPr>
        <w:t xml:space="preserve">El </w:t>
      </w:r>
      <w:r w:rsidRPr="00724137">
        <w:rPr>
          <w:rFonts w:ascii="Bookman Old Style" w:hAnsi="Bookman Old Style"/>
        </w:rPr>
        <w:t xml:space="preserve">ejecutante elevó su inconformidad </w:t>
      </w:r>
      <w:r w:rsidR="006F21E3" w:rsidRPr="00724137">
        <w:rPr>
          <w:rFonts w:ascii="Bookman Old Style" w:hAnsi="Bookman Old Style"/>
        </w:rPr>
        <w:t xml:space="preserve">bajo el argumento que </w:t>
      </w:r>
      <w:r w:rsidR="00EC0A82" w:rsidRPr="00724137">
        <w:rPr>
          <w:rFonts w:ascii="Bookman Old Style" w:hAnsi="Bookman Old Style"/>
        </w:rPr>
        <w:t>las costas del proceso ejecutivo se regulaban</w:t>
      </w:r>
      <w:r w:rsidR="006F21E3" w:rsidRPr="00724137">
        <w:rPr>
          <w:rFonts w:ascii="Bookman Old Style" w:hAnsi="Bookman Old Style"/>
        </w:rPr>
        <w:t xml:space="preserve"> conforme al Acuerdo </w:t>
      </w:r>
      <w:proofErr w:type="spellStart"/>
      <w:r w:rsidR="006F21E3" w:rsidRPr="00724137">
        <w:rPr>
          <w:rStyle w:val="normaltextrun"/>
          <w:rFonts w:ascii="Bookman Old Style" w:hAnsi="Bookman Old Style"/>
        </w:rPr>
        <w:t>PSAA16</w:t>
      </w:r>
      <w:proofErr w:type="spellEnd"/>
      <w:r w:rsidR="006F21E3" w:rsidRPr="00724137">
        <w:rPr>
          <w:rStyle w:val="normaltextrun"/>
          <w:rFonts w:ascii="Bookman Old Style" w:hAnsi="Bookman Old Style"/>
        </w:rPr>
        <w:t xml:space="preserve">-10554 del 5 de agosto de 2016, por lo </w:t>
      </w:r>
      <w:r w:rsidR="0081219E" w:rsidRPr="00724137">
        <w:rPr>
          <w:rStyle w:val="normaltextrun"/>
          <w:rFonts w:ascii="Bookman Old Style" w:hAnsi="Bookman Old Style"/>
        </w:rPr>
        <w:t>que,</w:t>
      </w:r>
      <w:r w:rsidR="006F21E3" w:rsidRPr="00724137">
        <w:rPr>
          <w:rStyle w:val="normaltextrun"/>
          <w:rFonts w:ascii="Bookman Old Style" w:hAnsi="Bookman Old Style"/>
        </w:rPr>
        <w:t xml:space="preserve"> </w:t>
      </w:r>
      <w:r w:rsidR="006F21E3" w:rsidRPr="00724137">
        <w:rPr>
          <w:rStyle w:val="normaltextrun"/>
          <w:rFonts w:ascii="Bookman Old Style" w:eastAsia="Times New Roman" w:hAnsi="Bookman Old Style"/>
          <w:color w:val="auto"/>
          <w:kern w:val="0"/>
          <w:lang w:eastAsia="es-CO"/>
          <w14:ligatures w14:val="none"/>
        </w:rPr>
        <w:t xml:space="preserve">al ser las </w:t>
      </w:r>
      <w:r w:rsidR="006F21E3" w:rsidRPr="00724137">
        <w:rPr>
          <w:rStyle w:val="normaltextrun"/>
          <w:rFonts w:ascii="Bookman Old Style" w:hAnsi="Bookman Old Style"/>
        </w:rPr>
        <w:t>pretensiones de contenido pecuniario de mayor cuantía, consideraba que las agencias en derecho debían ser entre el 3% y el 7.5% de lo pedido, de conformidad con lo dispuesto en el literal c del numeral 4 del artículo 5 del citado acuerdo.</w:t>
      </w:r>
    </w:p>
    <w:p w14:paraId="27BD7D3A" w14:textId="77777777" w:rsidR="00EC0A82" w:rsidRPr="00724137" w:rsidRDefault="00EC0A82" w:rsidP="00724137">
      <w:pPr>
        <w:spacing w:line="276" w:lineRule="auto"/>
        <w:ind w:firstLine="0"/>
        <w:rPr>
          <w:rStyle w:val="normaltextrun"/>
          <w:rFonts w:ascii="Bookman Old Style" w:hAnsi="Bookman Old Style"/>
        </w:rPr>
      </w:pPr>
    </w:p>
    <w:p w14:paraId="5D552E78" w14:textId="16B3932B" w:rsidR="006F21E3" w:rsidRPr="00724137" w:rsidRDefault="006F21E3" w:rsidP="00724137">
      <w:pPr>
        <w:spacing w:line="276" w:lineRule="auto"/>
        <w:ind w:firstLine="567"/>
        <w:rPr>
          <w:rStyle w:val="normaltextrun"/>
          <w:rFonts w:ascii="Bookman Old Style" w:hAnsi="Bookman Old Style"/>
        </w:rPr>
      </w:pPr>
      <w:r w:rsidRPr="00724137">
        <w:rPr>
          <w:rStyle w:val="normaltextrun"/>
          <w:rFonts w:ascii="Bookman Old Style" w:hAnsi="Bookman Old Style"/>
        </w:rPr>
        <w:t>A</w:t>
      </w:r>
      <w:r w:rsidR="00EC0A82" w:rsidRPr="00724137">
        <w:rPr>
          <w:rStyle w:val="normaltextrun"/>
          <w:rFonts w:ascii="Bookman Old Style" w:hAnsi="Bookman Old Style"/>
        </w:rPr>
        <w:t xml:space="preserve">lega que aplicando </w:t>
      </w:r>
      <w:r w:rsidRPr="00724137">
        <w:rPr>
          <w:rStyle w:val="normaltextrun"/>
          <w:rFonts w:ascii="Bookman Old Style" w:hAnsi="Bookman Old Style"/>
        </w:rPr>
        <w:t xml:space="preserve">el 3% </w:t>
      </w:r>
      <w:r w:rsidR="00EC0A82" w:rsidRPr="00724137">
        <w:rPr>
          <w:rStyle w:val="normaltextrun"/>
          <w:rFonts w:ascii="Bookman Old Style" w:hAnsi="Bookman Old Style"/>
        </w:rPr>
        <w:t xml:space="preserve">a </w:t>
      </w:r>
      <w:r w:rsidRPr="00724137">
        <w:rPr>
          <w:rStyle w:val="normaltextrun"/>
          <w:rFonts w:ascii="Bookman Old Style" w:hAnsi="Bookman Old Style"/>
        </w:rPr>
        <w:t xml:space="preserve">$97.678.000 que </w:t>
      </w:r>
      <w:r w:rsidR="00EC0A82" w:rsidRPr="00724137">
        <w:rPr>
          <w:rStyle w:val="normaltextrun"/>
          <w:rFonts w:ascii="Bookman Old Style" w:hAnsi="Bookman Old Style"/>
        </w:rPr>
        <w:t xml:space="preserve">correspondía </w:t>
      </w:r>
      <w:r w:rsidRPr="00724137">
        <w:rPr>
          <w:rStyle w:val="normaltextrun"/>
          <w:rFonts w:ascii="Bookman Old Style" w:hAnsi="Bookman Old Style"/>
        </w:rPr>
        <w:t xml:space="preserve">a </w:t>
      </w:r>
      <w:r w:rsidR="00EC0A82" w:rsidRPr="00724137">
        <w:rPr>
          <w:rStyle w:val="normaltextrun"/>
          <w:rFonts w:ascii="Bookman Old Style" w:hAnsi="Bookman Old Style"/>
        </w:rPr>
        <w:t xml:space="preserve">las </w:t>
      </w:r>
      <w:r w:rsidRPr="00724137">
        <w:rPr>
          <w:rStyle w:val="normaltextrun"/>
          <w:rFonts w:ascii="Bookman Old Style" w:hAnsi="Bookman Old Style"/>
        </w:rPr>
        <w:t xml:space="preserve">mesadas pensionales, más intereses de mora e indexación por $159.320.000, </w:t>
      </w:r>
      <w:r w:rsidR="00743027" w:rsidRPr="00724137">
        <w:rPr>
          <w:rStyle w:val="normaltextrun"/>
          <w:rFonts w:ascii="Bookman Old Style" w:hAnsi="Bookman Old Style"/>
        </w:rPr>
        <w:t xml:space="preserve">valores que calculó, </w:t>
      </w:r>
      <w:r w:rsidRPr="00724137">
        <w:rPr>
          <w:rStyle w:val="normaltextrun"/>
          <w:rFonts w:ascii="Bookman Old Style" w:hAnsi="Bookman Old Style"/>
        </w:rPr>
        <w:t>arroja</w:t>
      </w:r>
      <w:r w:rsidR="00A07FE7" w:rsidRPr="00724137">
        <w:rPr>
          <w:rStyle w:val="normaltextrun"/>
          <w:rFonts w:ascii="Bookman Old Style" w:hAnsi="Bookman Old Style"/>
        </w:rPr>
        <w:t>ba</w:t>
      </w:r>
      <w:r w:rsidRPr="00724137">
        <w:rPr>
          <w:rStyle w:val="normaltextrun"/>
          <w:rFonts w:ascii="Bookman Old Style" w:hAnsi="Bookman Old Style"/>
        </w:rPr>
        <w:t xml:space="preserve"> un valor a pagar por costas de </w:t>
      </w:r>
      <w:r w:rsidRPr="00724137">
        <w:rPr>
          <w:rStyle w:val="normaltextrun"/>
          <w:rFonts w:ascii="Bookman Old Style" w:hAnsi="Bookman Old Style"/>
          <w:b/>
          <w:bCs/>
        </w:rPr>
        <w:t>$7´710.000</w:t>
      </w:r>
      <w:r w:rsidRPr="00724137">
        <w:rPr>
          <w:rStyle w:val="normaltextrun"/>
          <w:rFonts w:ascii="Bookman Old Style" w:hAnsi="Bookman Old Style"/>
        </w:rPr>
        <w:t>.</w:t>
      </w:r>
    </w:p>
    <w:p w14:paraId="4833765A" w14:textId="77777777" w:rsidR="00A07FE7" w:rsidRPr="00724137" w:rsidRDefault="00A07FE7" w:rsidP="00724137">
      <w:pPr>
        <w:pStyle w:val="Prrafodelista"/>
        <w:spacing w:after="0" w:line="276" w:lineRule="auto"/>
        <w:ind w:left="426"/>
        <w:rPr>
          <w:rFonts w:ascii="Bookman Old Style" w:hAnsi="Bookman Old Style"/>
          <w:b/>
          <w:bCs/>
        </w:rPr>
      </w:pPr>
    </w:p>
    <w:p w14:paraId="33264E8E" w14:textId="781563DA" w:rsidR="008C2AEF" w:rsidRPr="00724137" w:rsidRDefault="008C2AEF" w:rsidP="00724137">
      <w:pPr>
        <w:spacing w:line="276" w:lineRule="auto"/>
        <w:ind w:firstLine="0"/>
        <w:jc w:val="center"/>
        <w:rPr>
          <w:rStyle w:val="normaltextrun"/>
          <w:rFonts w:ascii="Bookman Old Style" w:hAnsi="Bookman Old Style"/>
        </w:rPr>
      </w:pPr>
      <w:r w:rsidRPr="00724137">
        <w:rPr>
          <w:rFonts w:ascii="Bookman Old Style" w:hAnsi="Bookman Old Style"/>
          <w:b/>
          <w:bCs/>
        </w:rPr>
        <w:t>ALEGATOS DE CONCLUSIÓN</w:t>
      </w:r>
    </w:p>
    <w:p w14:paraId="631109DF" w14:textId="77777777" w:rsidR="0081219E" w:rsidRPr="00724137" w:rsidRDefault="0081219E" w:rsidP="00724137">
      <w:pPr>
        <w:pStyle w:val="paragraph"/>
        <w:spacing w:before="0" w:beforeAutospacing="0" w:after="0" w:afterAutospacing="0" w:line="276" w:lineRule="auto"/>
        <w:jc w:val="both"/>
        <w:textAlignment w:val="baseline"/>
        <w:rPr>
          <w:rStyle w:val="normaltextrun"/>
          <w:rFonts w:ascii="Bookman Old Style" w:hAnsi="Bookman Old Style" w:cs="Arial"/>
        </w:rPr>
      </w:pPr>
    </w:p>
    <w:p w14:paraId="0B9AFD8D" w14:textId="1A812BDC" w:rsidR="0081219E" w:rsidRPr="00724137" w:rsidRDefault="008C2AEF" w:rsidP="00724137">
      <w:pPr>
        <w:spacing w:line="276" w:lineRule="auto"/>
        <w:ind w:firstLine="567"/>
        <w:rPr>
          <w:rStyle w:val="normaltextrun"/>
          <w:rFonts w:ascii="Bookman Old Style" w:hAnsi="Bookman Old Style"/>
        </w:rPr>
      </w:pPr>
      <w:r w:rsidRPr="00724137">
        <w:rPr>
          <w:rStyle w:val="normaltextrun"/>
          <w:rFonts w:ascii="Bookman Old Style" w:hAnsi="Bookman Old Style"/>
        </w:rPr>
        <w:t xml:space="preserve">Mediante fijación en lista del </w:t>
      </w:r>
      <w:r w:rsidR="0081219E" w:rsidRPr="00724137">
        <w:rPr>
          <w:rStyle w:val="normaltextrun"/>
          <w:rFonts w:ascii="Bookman Old Style" w:hAnsi="Bookman Old Style"/>
        </w:rPr>
        <w:t>12</w:t>
      </w:r>
      <w:r w:rsidRPr="00724137">
        <w:rPr>
          <w:rStyle w:val="normaltextrun"/>
          <w:rFonts w:ascii="Bookman Old Style" w:hAnsi="Bookman Old Style"/>
        </w:rPr>
        <w:t>-</w:t>
      </w:r>
      <w:r w:rsidR="0081219E" w:rsidRPr="00724137">
        <w:rPr>
          <w:rStyle w:val="normaltextrun"/>
          <w:rFonts w:ascii="Bookman Old Style" w:hAnsi="Bookman Old Style"/>
        </w:rPr>
        <w:t>09</w:t>
      </w:r>
      <w:r w:rsidRPr="00724137">
        <w:rPr>
          <w:rStyle w:val="normaltextrun"/>
          <w:rFonts w:ascii="Bookman Old Style" w:hAnsi="Bookman Old Style"/>
        </w:rPr>
        <w:t>-</w:t>
      </w:r>
      <w:r w:rsidR="0081219E" w:rsidRPr="00724137">
        <w:rPr>
          <w:rStyle w:val="normaltextrun"/>
          <w:rFonts w:ascii="Bookman Old Style" w:hAnsi="Bookman Old Style"/>
        </w:rPr>
        <w:t>2023 y atendiendo a que la finalidad de esta etapa es atender la persuasión fáctica y jurídicamente sobre el tema objeto de discusión bajo ese espectro se tendrán en cuentan los alegatos que guarden relación directa con los temas debatidos. Frente a la presentación de alegatos en términos da cuenta la constancia secretarial visible en el archivo 6 del expediente de segunda instancia.</w:t>
      </w:r>
    </w:p>
    <w:p w14:paraId="53FDCB1C" w14:textId="77777777" w:rsidR="0081219E" w:rsidRPr="00724137" w:rsidRDefault="0081219E" w:rsidP="00724137">
      <w:pPr>
        <w:spacing w:line="276" w:lineRule="auto"/>
        <w:ind w:firstLine="0"/>
        <w:rPr>
          <w:rStyle w:val="normaltextrun"/>
          <w:rFonts w:ascii="Bookman Old Style" w:hAnsi="Bookman Old Style"/>
        </w:rPr>
      </w:pPr>
    </w:p>
    <w:p w14:paraId="4A65D68D" w14:textId="77777777" w:rsidR="0081219E" w:rsidRPr="00724137" w:rsidRDefault="0081219E" w:rsidP="00724137">
      <w:pPr>
        <w:spacing w:line="276" w:lineRule="auto"/>
        <w:ind w:firstLine="567"/>
        <w:rPr>
          <w:rStyle w:val="normaltextrun"/>
          <w:rFonts w:ascii="Bookman Old Style" w:hAnsi="Bookman Old Style"/>
        </w:rPr>
      </w:pPr>
      <w:r w:rsidRPr="00724137">
        <w:rPr>
          <w:rStyle w:val="normaltextrun"/>
          <w:rFonts w:ascii="Bookman Old Style" w:hAnsi="Bookman Old Style"/>
        </w:rPr>
        <w:t>Surtido el trámite que corresponde a esta instancia procede la Sala de decisión a dictar la providencia que corresponde, previas las siguientes, </w:t>
      </w:r>
    </w:p>
    <w:p w14:paraId="3FE4AFD9" w14:textId="77777777" w:rsidR="0081219E" w:rsidRPr="00724137" w:rsidRDefault="0081219E" w:rsidP="00724137">
      <w:pPr>
        <w:spacing w:line="276" w:lineRule="auto"/>
        <w:ind w:firstLine="0"/>
        <w:rPr>
          <w:rStyle w:val="normaltextrun"/>
          <w:rFonts w:ascii="Bookman Old Style" w:hAnsi="Bookman Old Style"/>
        </w:rPr>
      </w:pPr>
    </w:p>
    <w:p w14:paraId="28159929" w14:textId="2A77F8EB" w:rsidR="008C2AEF" w:rsidRPr="00724137" w:rsidRDefault="0013650C" w:rsidP="00724137">
      <w:pPr>
        <w:pStyle w:val="paragraph"/>
        <w:spacing w:before="0" w:beforeAutospacing="0" w:after="0" w:afterAutospacing="0" w:line="276" w:lineRule="auto"/>
        <w:jc w:val="center"/>
        <w:textAlignment w:val="baseline"/>
        <w:rPr>
          <w:rStyle w:val="normaltextrun"/>
          <w:rFonts w:ascii="Bookman Old Style" w:hAnsi="Bookman Old Style" w:cs="Arial"/>
          <w:b/>
          <w:bCs/>
        </w:rPr>
      </w:pPr>
      <w:r w:rsidRPr="00724137">
        <w:rPr>
          <w:rStyle w:val="normaltextrun"/>
          <w:rFonts w:ascii="Bookman Old Style" w:hAnsi="Bookman Old Style" w:cs="Arial"/>
          <w:b/>
          <w:bCs/>
        </w:rPr>
        <w:t>CONSIDERACIONES</w:t>
      </w:r>
    </w:p>
    <w:p w14:paraId="45E5C21C" w14:textId="77777777" w:rsidR="0081219E" w:rsidRPr="00724137" w:rsidRDefault="0081219E" w:rsidP="00724137">
      <w:pPr>
        <w:spacing w:line="276" w:lineRule="auto"/>
        <w:ind w:firstLine="0"/>
        <w:rPr>
          <w:rStyle w:val="normaltextrun"/>
          <w:rFonts w:ascii="Bookman Old Style" w:hAnsi="Bookman Old Style"/>
        </w:rPr>
      </w:pPr>
    </w:p>
    <w:p w14:paraId="48620103" w14:textId="77777777" w:rsidR="0013650C" w:rsidRPr="00724137" w:rsidRDefault="0013650C" w:rsidP="00724137">
      <w:pPr>
        <w:spacing w:line="276" w:lineRule="auto"/>
        <w:ind w:firstLine="567"/>
        <w:rPr>
          <w:rStyle w:val="normaltextrun"/>
          <w:rFonts w:ascii="Bookman Old Style" w:hAnsi="Bookman Old Style"/>
        </w:rPr>
      </w:pPr>
      <w:r w:rsidRPr="00724137">
        <w:rPr>
          <w:rStyle w:val="normaltextrun"/>
          <w:rFonts w:ascii="Bookman Old Style" w:hAnsi="Bookman Old Style"/>
        </w:rPr>
        <w:t>De acuerdo con la decisión de primer grado y los argumentos del recurso de apelación, se tiene que el problema jurídico a arribar consiste en determinar si las agencias en derecho fijadas en primera instancia se ajustan a los parámetros legales.</w:t>
      </w:r>
    </w:p>
    <w:p w14:paraId="72CD9C4A" w14:textId="77777777" w:rsidR="0013650C" w:rsidRPr="00724137" w:rsidRDefault="0013650C" w:rsidP="00724137">
      <w:pPr>
        <w:spacing w:line="276" w:lineRule="auto"/>
        <w:ind w:firstLine="0"/>
        <w:rPr>
          <w:rStyle w:val="normaltextrun"/>
          <w:rFonts w:ascii="Bookman Old Style" w:hAnsi="Bookman Old Style"/>
        </w:rPr>
      </w:pPr>
    </w:p>
    <w:p w14:paraId="1FDC7859" w14:textId="265CB0B0" w:rsidR="0013650C" w:rsidRPr="00724137" w:rsidRDefault="0013650C" w:rsidP="00724137">
      <w:pPr>
        <w:spacing w:line="276" w:lineRule="auto"/>
        <w:ind w:firstLine="567"/>
        <w:rPr>
          <w:rStyle w:val="normaltextrun"/>
          <w:rFonts w:ascii="Bookman Old Style" w:hAnsi="Bookman Old Style"/>
        </w:rPr>
      </w:pPr>
      <w:r w:rsidRPr="00724137">
        <w:rPr>
          <w:rStyle w:val="normaltextrun"/>
          <w:rFonts w:ascii="Bookman Old Style" w:hAnsi="Bookman Old Style"/>
        </w:rPr>
        <w:t xml:space="preserve">Como el asunto que convoca a la Sala se concreta en la liquidación de las costas a la que fue condenada la parte pasiva dentro de la acción ejecutiva a continuación del ordinario, es del caso resaltar que el Acuerdo </w:t>
      </w:r>
      <w:proofErr w:type="spellStart"/>
      <w:r w:rsidRPr="00724137">
        <w:rPr>
          <w:rStyle w:val="normaltextrun"/>
          <w:rFonts w:ascii="Bookman Old Style" w:hAnsi="Bookman Old Style"/>
        </w:rPr>
        <w:t>PSAA16</w:t>
      </w:r>
      <w:proofErr w:type="spellEnd"/>
      <w:r w:rsidRPr="00724137">
        <w:rPr>
          <w:rStyle w:val="normaltextrun"/>
          <w:rFonts w:ascii="Bookman Old Style" w:hAnsi="Bookman Old Style"/>
        </w:rPr>
        <w:t xml:space="preserve">-10554 del 5 de agosto de 2016 es la disposición aplicable al caso porque la acción ejecutiva se impetró el </w:t>
      </w:r>
      <w:r w:rsidRPr="00724137">
        <w:rPr>
          <w:rStyle w:val="normaltextrun"/>
          <w:rFonts w:ascii="Bookman Old Style" w:hAnsi="Bookman Old Style"/>
          <w:b/>
          <w:bCs/>
        </w:rPr>
        <w:t>19-08-2022</w:t>
      </w:r>
      <w:r w:rsidRPr="00724137">
        <w:rPr>
          <w:rStyle w:val="normaltextrun"/>
          <w:rFonts w:ascii="Bookman Old Style" w:hAnsi="Bookman Old Style"/>
        </w:rPr>
        <w:t>, esto es, en vigencia del citado acuerdo.</w:t>
      </w:r>
    </w:p>
    <w:p w14:paraId="6801AED8" w14:textId="77777777" w:rsidR="0013650C" w:rsidRPr="00724137" w:rsidRDefault="0013650C" w:rsidP="00724137">
      <w:pPr>
        <w:spacing w:line="276" w:lineRule="auto"/>
        <w:ind w:firstLine="0"/>
        <w:rPr>
          <w:rStyle w:val="normaltextrun"/>
          <w:rFonts w:ascii="Bookman Old Style" w:hAnsi="Bookman Old Style"/>
        </w:rPr>
      </w:pPr>
    </w:p>
    <w:p w14:paraId="239D7D5F" w14:textId="30E759CE" w:rsidR="0013650C" w:rsidRPr="00724137" w:rsidRDefault="0013650C" w:rsidP="00724137">
      <w:pPr>
        <w:spacing w:line="276" w:lineRule="auto"/>
        <w:ind w:firstLine="567"/>
        <w:rPr>
          <w:rStyle w:val="normaltextrun"/>
          <w:rFonts w:ascii="Bookman Old Style" w:hAnsi="Bookman Old Style"/>
        </w:rPr>
      </w:pPr>
      <w:r w:rsidRPr="00724137">
        <w:rPr>
          <w:rStyle w:val="normaltextrun"/>
          <w:rFonts w:ascii="Bookman Old Style" w:hAnsi="Bookman Old Style"/>
        </w:rPr>
        <w:t xml:space="preserve">Establecido lo anterior, debe decirse </w:t>
      </w:r>
      <w:r w:rsidR="00385082" w:rsidRPr="00724137">
        <w:rPr>
          <w:rStyle w:val="normaltextrun"/>
          <w:rFonts w:ascii="Bookman Old Style" w:hAnsi="Bookman Old Style"/>
        </w:rPr>
        <w:t>que,</w:t>
      </w:r>
      <w:r w:rsidRPr="00724137">
        <w:rPr>
          <w:rStyle w:val="normaltextrun"/>
          <w:rFonts w:ascii="Bookman Old Style" w:hAnsi="Bookman Old Style"/>
        </w:rPr>
        <w:t xml:space="preserve"> </w:t>
      </w:r>
      <w:r w:rsidR="0085074B" w:rsidRPr="00724137">
        <w:rPr>
          <w:rStyle w:val="normaltextrun"/>
          <w:rFonts w:ascii="Bookman Old Style" w:hAnsi="Bookman Old Style"/>
        </w:rPr>
        <w:t>en el citado Acuerdo, frente a los procesos ejecutivos, dispone:</w:t>
      </w:r>
    </w:p>
    <w:p w14:paraId="6622C597" w14:textId="77777777" w:rsidR="0085074B" w:rsidRPr="00724137" w:rsidRDefault="0085074B" w:rsidP="00724137">
      <w:pPr>
        <w:spacing w:line="276" w:lineRule="auto"/>
        <w:ind w:firstLine="0"/>
        <w:rPr>
          <w:rStyle w:val="normaltextrun"/>
          <w:rFonts w:ascii="Bookman Old Style" w:hAnsi="Bookman Old Style"/>
        </w:rPr>
      </w:pPr>
    </w:p>
    <w:p w14:paraId="55C58F88" w14:textId="77777777" w:rsidR="0085074B" w:rsidRPr="002A4698" w:rsidRDefault="0085074B" w:rsidP="002A4698">
      <w:pPr>
        <w:spacing w:line="240" w:lineRule="auto"/>
        <w:ind w:left="426" w:right="420" w:firstLine="0"/>
        <w:rPr>
          <w:rStyle w:val="normaltextrun"/>
          <w:rFonts w:ascii="Bookman Old Style" w:hAnsi="Bookman Old Style"/>
          <w:b/>
          <w:bCs/>
          <w:sz w:val="22"/>
        </w:rPr>
      </w:pPr>
      <w:r w:rsidRPr="002A4698">
        <w:rPr>
          <w:rStyle w:val="normaltextrun"/>
          <w:rFonts w:ascii="Bookman Old Style" w:hAnsi="Bookman Old Style"/>
          <w:sz w:val="22"/>
        </w:rPr>
        <w:t>“</w:t>
      </w:r>
      <w:r w:rsidRPr="002A4698">
        <w:rPr>
          <w:rStyle w:val="normaltextrun"/>
          <w:rFonts w:ascii="Bookman Old Style" w:hAnsi="Bookman Old Style"/>
          <w:b/>
          <w:bCs/>
          <w:sz w:val="22"/>
        </w:rPr>
        <w:t>PROCESOS EJECUTIVOS</w:t>
      </w:r>
    </w:p>
    <w:p w14:paraId="47420814" w14:textId="77777777" w:rsidR="0085074B" w:rsidRPr="002A4698" w:rsidRDefault="0085074B" w:rsidP="002A4698">
      <w:pPr>
        <w:spacing w:line="240" w:lineRule="auto"/>
        <w:ind w:left="426" w:right="420" w:firstLine="0"/>
        <w:rPr>
          <w:rStyle w:val="normaltextrun"/>
          <w:rFonts w:ascii="Bookman Old Style" w:hAnsi="Bookman Old Style"/>
          <w:b/>
          <w:bCs/>
          <w:sz w:val="22"/>
        </w:rPr>
      </w:pPr>
    </w:p>
    <w:p w14:paraId="15823F35" w14:textId="4B3CBC75" w:rsidR="0085074B" w:rsidRPr="002A4698" w:rsidRDefault="0085074B" w:rsidP="002A4698">
      <w:pPr>
        <w:spacing w:line="240" w:lineRule="auto"/>
        <w:ind w:left="426" w:right="420" w:firstLine="0"/>
        <w:rPr>
          <w:rFonts w:ascii="Bookman Old Style" w:hAnsi="Bookman Old Style"/>
          <w:sz w:val="22"/>
        </w:rPr>
      </w:pPr>
      <w:r w:rsidRPr="002A4698">
        <w:rPr>
          <w:rFonts w:ascii="Bookman Old Style" w:hAnsi="Bookman Old Style"/>
          <w:b/>
          <w:bCs/>
          <w:sz w:val="22"/>
        </w:rPr>
        <w:t>En única y primera instancia</w:t>
      </w:r>
      <w:r w:rsidRPr="002A4698">
        <w:rPr>
          <w:rFonts w:ascii="Bookman Old Style" w:hAnsi="Bookman Old Style"/>
          <w:sz w:val="22"/>
        </w:rPr>
        <w:t xml:space="preserve"> - Obligaciones de dar sumas de dinero; o de dar especies muebles o bienes de género distintos al dinero, de hacer, o de no hacer, que además contengan pretensiones de índole dinerario.</w:t>
      </w:r>
    </w:p>
    <w:p w14:paraId="283074DB" w14:textId="77777777" w:rsidR="0085074B" w:rsidRPr="002A4698" w:rsidRDefault="0085074B" w:rsidP="002A4698">
      <w:pPr>
        <w:spacing w:line="240" w:lineRule="auto"/>
        <w:ind w:left="426" w:right="420" w:firstLine="0"/>
        <w:rPr>
          <w:rStyle w:val="normaltextrun"/>
          <w:rFonts w:ascii="Bookman Old Style" w:hAnsi="Bookman Old Style"/>
          <w:sz w:val="22"/>
        </w:rPr>
      </w:pPr>
    </w:p>
    <w:p w14:paraId="67264D18" w14:textId="43687719" w:rsidR="0085074B" w:rsidRPr="002A4698" w:rsidRDefault="0085074B" w:rsidP="002A4698">
      <w:pPr>
        <w:pStyle w:val="Prrafodelista"/>
        <w:numPr>
          <w:ilvl w:val="0"/>
          <w:numId w:val="12"/>
        </w:numPr>
        <w:spacing w:after="0" w:line="240" w:lineRule="auto"/>
        <w:ind w:left="426" w:right="420"/>
        <w:rPr>
          <w:rFonts w:ascii="Bookman Old Style" w:hAnsi="Bookman Old Style"/>
          <w:sz w:val="22"/>
        </w:rPr>
      </w:pPr>
      <w:r w:rsidRPr="002A4698">
        <w:rPr>
          <w:rFonts w:ascii="Bookman Old Style" w:hAnsi="Bookman Old Style"/>
          <w:b/>
          <w:bCs/>
          <w:sz w:val="22"/>
        </w:rPr>
        <w:t>De mínima cuantía</w:t>
      </w:r>
      <w:r w:rsidRPr="002A4698">
        <w:rPr>
          <w:rFonts w:ascii="Bookman Old Style" w:hAnsi="Bookman Old Style"/>
          <w:sz w:val="22"/>
        </w:rPr>
        <w:t xml:space="preserve">. </w:t>
      </w:r>
    </w:p>
    <w:p w14:paraId="081CEC31" w14:textId="77777777" w:rsidR="0085074B" w:rsidRPr="002A4698" w:rsidRDefault="0085074B" w:rsidP="002A4698">
      <w:pPr>
        <w:pStyle w:val="Prrafodelista"/>
        <w:spacing w:after="0" w:line="240" w:lineRule="auto"/>
        <w:ind w:left="426" w:right="420"/>
        <w:rPr>
          <w:rFonts w:ascii="Bookman Old Style" w:hAnsi="Bookman Old Style"/>
          <w:sz w:val="22"/>
        </w:rPr>
      </w:pPr>
    </w:p>
    <w:p w14:paraId="1A98094C" w14:textId="77777777" w:rsidR="0085074B" w:rsidRPr="002A4698" w:rsidRDefault="0085074B" w:rsidP="002A4698">
      <w:pPr>
        <w:spacing w:line="240" w:lineRule="auto"/>
        <w:ind w:left="426" w:right="420" w:firstLine="0"/>
        <w:rPr>
          <w:rFonts w:ascii="Bookman Old Style" w:hAnsi="Bookman Old Style"/>
          <w:sz w:val="22"/>
        </w:rPr>
      </w:pPr>
      <w:r w:rsidRPr="002A4698">
        <w:rPr>
          <w:rFonts w:ascii="Bookman Old Style" w:hAnsi="Bookman Old Style"/>
          <w:sz w:val="22"/>
        </w:rPr>
        <w:t xml:space="preserve">Si se dicta sentencia ordenando seguir adelante la ejecución, entre el 5% y el 15% de la suma determinada, sin perjuicio de lo señalado en el parágrafo quinto del artículo tercero de este acuerdo. </w:t>
      </w:r>
    </w:p>
    <w:p w14:paraId="5F0A74F8" w14:textId="77777777" w:rsidR="0085074B" w:rsidRPr="002A4698" w:rsidRDefault="0085074B" w:rsidP="002A4698">
      <w:pPr>
        <w:spacing w:line="240" w:lineRule="auto"/>
        <w:ind w:left="426" w:right="420" w:firstLine="0"/>
        <w:rPr>
          <w:rFonts w:ascii="Bookman Old Style" w:hAnsi="Bookman Old Style"/>
          <w:sz w:val="22"/>
        </w:rPr>
      </w:pPr>
    </w:p>
    <w:p w14:paraId="50415879" w14:textId="1F1158BA" w:rsidR="0085074B" w:rsidRPr="002A4698" w:rsidRDefault="0085074B" w:rsidP="002A4698">
      <w:pPr>
        <w:spacing w:line="240" w:lineRule="auto"/>
        <w:ind w:left="426" w:right="420" w:firstLine="0"/>
        <w:rPr>
          <w:rFonts w:ascii="Bookman Old Style" w:hAnsi="Bookman Old Style"/>
          <w:sz w:val="22"/>
        </w:rPr>
      </w:pPr>
      <w:r w:rsidRPr="002A4698">
        <w:rPr>
          <w:rFonts w:ascii="Bookman Old Style" w:hAnsi="Bookman Old Style"/>
          <w:sz w:val="22"/>
        </w:rPr>
        <w:t xml:space="preserve">Si se dicta sentencia de excepciones totalmente favorable al demandado, entre el 5% y el 15% del valor total que se ordenó pagar en el mandamiento de pago.  </w:t>
      </w:r>
    </w:p>
    <w:p w14:paraId="77A42E66" w14:textId="77777777" w:rsidR="0085074B" w:rsidRPr="002A4698" w:rsidRDefault="0085074B" w:rsidP="002A4698">
      <w:pPr>
        <w:spacing w:line="240" w:lineRule="auto"/>
        <w:ind w:left="426" w:right="420" w:firstLine="0"/>
        <w:rPr>
          <w:rFonts w:ascii="Bookman Old Style" w:hAnsi="Bookman Old Style"/>
          <w:sz w:val="22"/>
        </w:rPr>
      </w:pPr>
    </w:p>
    <w:p w14:paraId="578A29E0" w14:textId="77777777" w:rsidR="0085074B" w:rsidRPr="002A4698" w:rsidRDefault="0085074B" w:rsidP="002A4698">
      <w:pPr>
        <w:pStyle w:val="Prrafodelista"/>
        <w:numPr>
          <w:ilvl w:val="0"/>
          <w:numId w:val="12"/>
        </w:numPr>
        <w:spacing w:after="0" w:line="240" w:lineRule="auto"/>
        <w:ind w:left="426" w:right="420"/>
        <w:rPr>
          <w:rFonts w:ascii="Bookman Old Style" w:hAnsi="Bookman Old Style"/>
          <w:b/>
          <w:bCs/>
          <w:sz w:val="22"/>
        </w:rPr>
      </w:pPr>
      <w:r w:rsidRPr="002A4698">
        <w:rPr>
          <w:rFonts w:ascii="Bookman Old Style" w:hAnsi="Bookman Old Style"/>
          <w:b/>
          <w:bCs/>
          <w:sz w:val="22"/>
        </w:rPr>
        <w:t xml:space="preserve">De menor cuantía. </w:t>
      </w:r>
    </w:p>
    <w:p w14:paraId="32B57297" w14:textId="77777777" w:rsidR="0085074B" w:rsidRPr="002A4698" w:rsidRDefault="0085074B" w:rsidP="002A4698">
      <w:pPr>
        <w:spacing w:line="240" w:lineRule="auto"/>
        <w:ind w:left="426" w:right="420" w:firstLine="0"/>
        <w:rPr>
          <w:rFonts w:ascii="Bookman Old Style" w:hAnsi="Bookman Old Style"/>
          <w:sz w:val="22"/>
        </w:rPr>
      </w:pPr>
    </w:p>
    <w:p w14:paraId="69962C6F" w14:textId="77777777" w:rsidR="0085074B" w:rsidRPr="002A4698" w:rsidRDefault="0085074B" w:rsidP="002A4698">
      <w:pPr>
        <w:spacing w:line="240" w:lineRule="auto"/>
        <w:ind w:left="426" w:right="420" w:firstLine="0"/>
        <w:rPr>
          <w:rFonts w:ascii="Bookman Old Style" w:hAnsi="Bookman Old Style"/>
          <w:sz w:val="22"/>
        </w:rPr>
      </w:pPr>
      <w:r w:rsidRPr="002A4698">
        <w:rPr>
          <w:rFonts w:ascii="Bookman Old Style" w:hAnsi="Bookman Old Style"/>
          <w:sz w:val="22"/>
        </w:rPr>
        <w:t xml:space="preserve">Si se dicta sentencia ordenando seguir adelante la ejecución, entre el 4% y el 10% de la suma determinada, sin perjuicio de lo señalado en el parágrafo quinto del artículo tercero de este acuerdo. </w:t>
      </w:r>
    </w:p>
    <w:p w14:paraId="74A30F38" w14:textId="77777777" w:rsidR="0085074B" w:rsidRPr="002A4698" w:rsidRDefault="0085074B" w:rsidP="002A4698">
      <w:pPr>
        <w:spacing w:line="240" w:lineRule="auto"/>
        <w:ind w:left="426" w:right="420" w:firstLine="0"/>
        <w:rPr>
          <w:rFonts w:ascii="Bookman Old Style" w:hAnsi="Bookman Old Style"/>
          <w:sz w:val="22"/>
        </w:rPr>
      </w:pPr>
    </w:p>
    <w:p w14:paraId="4C1BEA75" w14:textId="77777777" w:rsidR="0085074B" w:rsidRPr="002A4698" w:rsidRDefault="0085074B" w:rsidP="002A4698">
      <w:pPr>
        <w:spacing w:line="240" w:lineRule="auto"/>
        <w:ind w:left="426" w:right="420" w:firstLine="0"/>
        <w:rPr>
          <w:rFonts w:ascii="Bookman Old Style" w:hAnsi="Bookman Old Style"/>
          <w:sz w:val="22"/>
        </w:rPr>
      </w:pPr>
      <w:r w:rsidRPr="002A4698">
        <w:rPr>
          <w:rFonts w:ascii="Bookman Old Style" w:hAnsi="Bookman Old Style"/>
          <w:sz w:val="22"/>
        </w:rPr>
        <w:t xml:space="preserve">Si se dicta sentencia de excepciones totalmente favorable al demandado, entre el 4% </w:t>
      </w:r>
      <w:bookmarkStart w:id="2" w:name="_Hlk147357778"/>
      <w:r w:rsidRPr="002A4698">
        <w:rPr>
          <w:rFonts w:ascii="Bookman Old Style" w:hAnsi="Bookman Old Style"/>
          <w:sz w:val="22"/>
        </w:rPr>
        <w:t xml:space="preserve">y el 10% del valor total que se ordenó pagar en el mandamiento de pago. </w:t>
      </w:r>
      <w:bookmarkEnd w:id="2"/>
    </w:p>
    <w:p w14:paraId="6E3F1467" w14:textId="77777777" w:rsidR="0085074B" w:rsidRPr="002A4698" w:rsidRDefault="0085074B" w:rsidP="002A4698">
      <w:pPr>
        <w:spacing w:line="240" w:lineRule="auto"/>
        <w:ind w:left="426" w:right="420" w:firstLine="0"/>
        <w:rPr>
          <w:rFonts w:ascii="Bookman Old Style" w:hAnsi="Bookman Old Style"/>
          <w:sz w:val="22"/>
        </w:rPr>
      </w:pPr>
    </w:p>
    <w:p w14:paraId="5DE1981D" w14:textId="77777777" w:rsidR="0085074B" w:rsidRPr="002A4698" w:rsidRDefault="0085074B" w:rsidP="002A4698">
      <w:pPr>
        <w:pStyle w:val="Prrafodelista"/>
        <w:numPr>
          <w:ilvl w:val="0"/>
          <w:numId w:val="12"/>
        </w:numPr>
        <w:spacing w:after="0" w:line="240" w:lineRule="auto"/>
        <w:ind w:left="426" w:right="420"/>
        <w:rPr>
          <w:rFonts w:ascii="Bookman Old Style" w:hAnsi="Bookman Old Style"/>
          <w:b/>
          <w:bCs/>
          <w:sz w:val="22"/>
        </w:rPr>
      </w:pPr>
      <w:r w:rsidRPr="002A4698">
        <w:rPr>
          <w:rFonts w:ascii="Bookman Old Style" w:hAnsi="Bookman Old Style"/>
          <w:b/>
          <w:bCs/>
          <w:sz w:val="22"/>
        </w:rPr>
        <w:t xml:space="preserve">De mayor cuantía. </w:t>
      </w:r>
    </w:p>
    <w:p w14:paraId="2B57DCF1" w14:textId="77777777" w:rsidR="0085074B" w:rsidRPr="002A4698" w:rsidRDefault="0085074B" w:rsidP="002A4698">
      <w:pPr>
        <w:spacing w:line="240" w:lineRule="auto"/>
        <w:ind w:left="426" w:right="420" w:firstLine="0"/>
        <w:rPr>
          <w:rFonts w:ascii="Bookman Old Style" w:hAnsi="Bookman Old Style"/>
          <w:sz w:val="22"/>
        </w:rPr>
      </w:pPr>
    </w:p>
    <w:p w14:paraId="5FE5B4B0" w14:textId="77777777" w:rsidR="006D4CF1" w:rsidRDefault="0085074B" w:rsidP="002A4698">
      <w:pPr>
        <w:spacing w:line="240" w:lineRule="auto"/>
        <w:ind w:left="426" w:right="420" w:firstLine="0"/>
        <w:rPr>
          <w:rFonts w:ascii="Bookman Old Style" w:hAnsi="Bookman Old Style"/>
          <w:sz w:val="22"/>
        </w:rPr>
      </w:pPr>
      <w:r w:rsidRPr="002A4698">
        <w:rPr>
          <w:rFonts w:ascii="Bookman Old Style" w:hAnsi="Bookman Old Style"/>
          <w:sz w:val="22"/>
        </w:rPr>
        <w:t>Si se dicta sentencia ordenando seguir adelante la ejecución, entre el 3% y el</w:t>
      </w:r>
    </w:p>
    <w:p w14:paraId="74C0BEC2" w14:textId="2011A4A3" w:rsidR="0085074B" w:rsidRPr="002A4698" w:rsidRDefault="0085074B" w:rsidP="002A4698">
      <w:pPr>
        <w:spacing w:line="240" w:lineRule="auto"/>
        <w:ind w:left="426" w:right="420" w:firstLine="0"/>
        <w:rPr>
          <w:rFonts w:ascii="Bookman Old Style" w:hAnsi="Bookman Old Style"/>
          <w:sz w:val="22"/>
        </w:rPr>
      </w:pPr>
      <w:r w:rsidRPr="002A4698">
        <w:rPr>
          <w:rFonts w:ascii="Bookman Old Style" w:hAnsi="Bookman Old Style"/>
          <w:sz w:val="22"/>
        </w:rPr>
        <w:t xml:space="preserve"> 7.5% de la suma determinada, sin perjuicio de lo señalado en el parágrafo quinto del artículo tercero de este acuerdo. </w:t>
      </w:r>
    </w:p>
    <w:p w14:paraId="6FC83333" w14:textId="77777777" w:rsidR="0085074B" w:rsidRPr="002A4698" w:rsidRDefault="0085074B" w:rsidP="002A4698">
      <w:pPr>
        <w:spacing w:line="240" w:lineRule="auto"/>
        <w:ind w:left="426" w:right="420" w:firstLine="0"/>
        <w:rPr>
          <w:rFonts w:ascii="Bookman Old Style" w:hAnsi="Bookman Old Style"/>
          <w:sz w:val="22"/>
        </w:rPr>
      </w:pPr>
    </w:p>
    <w:p w14:paraId="1ECF2E2A" w14:textId="3EF92D34" w:rsidR="0085074B" w:rsidRPr="002A4698" w:rsidRDefault="0085074B" w:rsidP="002A4698">
      <w:pPr>
        <w:spacing w:line="240" w:lineRule="auto"/>
        <w:ind w:left="426" w:right="420" w:firstLine="0"/>
        <w:rPr>
          <w:rFonts w:ascii="Bookman Old Style" w:hAnsi="Bookman Old Style"/>
          <w:sz w:val="22"/>
        </w:rPr>
      </w:pPr>
      <w:r w:rsidRPr="002A4698">
        <w:rPr>
          <w:rFonts w:ascii="Bookman Old Style" w:hAnsi="Bookman Old Style"/>
          <w:sz w:val="22"/>
        </w:rPr>
        <w:t xml:space="preserve">Si se dicta sentencia de excepciones totalmente favorable al demandado, entre el 3% y el 7.5% del valor total que se ordenó pagar en el mandamiento de pago. – </w:t>
      </w:r>
    </w:p>
    <w:p w14:paraId="7DC975FF" w14:textId="77777777" w:rsidR="0085074B" w:rsidRPr="002A4698" w:rsidRDefault="0085074B" w:rsidP="002A4698">
      <w:pPr>
        <w:spacing w:line="240" w:lineRule="auto"/>
        <w:ind w:left="426" w:right="420" w:firstLine="0"/>
        <w:rPr>
          <w:rFonts w:ascii="Bookman Old Style" w:hAnsi="Bookman Old Style"/>
          <w:sz w:val="22"/>
        </w:rPr>
      </w:pPr>
    </w:p>
    <w:p w14:paraId="1C8E89BC" w14:textId="36E4E2E9" w:rsidR="0085074B" w:rsidRPr="002A4698" w:rsidRDefault="0085074B" w:rsidP="002A4698">
      <w:pPr>
        <w:spacing w:line="240" w:lineRule="auto"/>
        <w:ind w:left="426" w:right="420" w:firstLine="0"/>
        <w:rPr>
          <w:rFonts w:ascii="Bookman Old Style" w:hAnsi="Bookman Old Style"/>
          <w:sz w:val="22"/>
        </w:rPr>
      </w:pPr>
      <w:r w:rsidRPr="002A4698">
        <w:rPr>
          <w:rFonts w:ascii="Bookman Old Style" w:hAnsi="Bookman Old Style"/>
          <w:sz w:val="22"/>
        </w:rPr>
        <w:t xml:space="preserve">De obligaciones de dar especies muebles o bienes de género distintos al dinero, de hacer, o de no hacer, sin contenido dinerario. Entre 1 y 6 </w:t>
      </w:r>
      <w:proofErr w:type="spellStart"/>
      <w:r w:rsidRPr="002A4698">
        <w:rPr>
          <w:rFonts w:ascii="Bookman Old Style" w:hAnsi="Bookman Old Style"/>
          <w:sz w:val="22"/>
        </w:rPr>
        <w:t>S.M.M.L.V</w:t>
      </w:r>
      <w:proofErr w:type="spellEnd"/>
      <w:r w:rsidRPr="002A4698">
        <w:rPr>
          <w:rFonts w:ascii="Bookman Old Style" w:hAnsi="Bookman Old Style"/>
          <w:sz w:val="22"/>
        </w:rPr>
        <w:t>.</w:t>
      </w:r>
      <w:r w:rsidR="00E72ACE">
        <w:rPr>
          <w:rFonts w:ascii="Bookman Old Style" w:hAnsi="Bookman Old Style"/>
          <w:sz w:val="22"/>
        </w:rPr>
        <w:t>”</w:t>
      </w:r>
    </w:p>
    <w:p w14:paraId="6CF49A82" w14:textId="77777777" w:rsidR="0085074B" w:rsidRPr="00724137" w:rsidRDefault="0085074B" w:rsidP="00724137">
      <w:pPr>
        <w:spacing w:line="276" w:lineRule="auto"/>
        <w:rPr>
          <w:rStyle w:val="normaltextrun"/>
          <w:rFonts w:ascii="Bookman Old Style" w:hAnsi="Bookman Old Style"/>
        </w:rPr>
      </w:pPr>
    </w:p>
    <w:p w14:paraId="3A3D5F2E" w14:textId="1FE38693" w:rsidR="00B560CA" w:rsidRPr="00724137" w:rsidRDefault="00BB646E" w:rsidP="00724137">
      <w:pPr>
        <w:spacing w:line="276" w:lineRule="auto"/>
        <w:ind w:firstLine="567"/>
        <w:rPr>
          <w:rStyle w:val="normaltextrun"/>
          <w:rFonts w:ascii="Bookman Old Style" w:hAnsi="Bookman Old Style"/>
        </w:rPr>
      </w:pPr>
      <w:r w:rsidRPr="00724137">
        <w:rPr>
          <w:rStyle w:val="normaltextrun"/>
          <w:rFonts w:ascii="Bookman Old Style" w:hAnsi="Bookman Old Style"/>
        </w:rPr>
        <w:t xml:space="preserve">Ahora, </w:t>
      </w:r>
      <w:r w:rsidR="00B560CA" w:rsidRPr="00724137">
        <w:rPr>
          <w:rStyle w:val="normaltextrun"/>
          <w:rFonts w:ascii="Bookman Old Style" w:hAnsi="Bookman Old Style"/>
        </w:rPr>
        <w:t xml:space="preserve">el artículo 25 del </w:t>
      </w:r>
      <w:proofErr w:type="spellStart"/>
      <w:r w:rsidR="00B560CA" w:rsidRPr="00724137">
        <w:rPr>
          <w:rStyle w:val="normaltextrun"/>
          <w:rFonts w:ascii="Bookman Old Style" w:hAnsi="Bookman Old Style"/>
        </w:rPr>
        <w:t>CGP</w:t>
      </w:r>
      <w:proofErr w:type="spellEnd"/>
      <w:r w:rsidR="00B560CA" w:rsidRPr="00724137">
        <w:rPr>
          <w:rStyle w:val="normaltextrun"/>
          <w:rFonts w:ascii="Bookman Old Style" w:hAnsi="Bookman Old Style"/>
        </w:rPr>
        <w:t xml:space="preserve"> establece </w:t>
      </w:r>
      <w:r w:rsidRPr="00724137">
        <w:rPr>
          <w:rStyle w:val="normaltextrun"/>
          <w:rFonts w:ascii="Bookman Old Style" w:hAnsi="Bookman Old Style"/>
        </w:rPr>
        <w:t>que los procesos, de acuerdo con la cuantificación de las pretensiones, puede ser</w:t>
      </w:r>
      <w:r w:rsidR="007E0ADF" w:rsidRPr="00724137">
        <w:rPr>
          <w:rStyle w:val="normaltextrun"/>
          <w:rFonts w:ascii="Bookman Old Style" w:hAnsi="Bookman Old Style"/>
        </w:rPr>
        <w:t xml:space="preserve"> de</w:t>
      </w:r>
      <w:r w:rsidRPr="00724137">
        <w:rPr>
          <w:rStyle w:val="normaltextrun"/>
          <w:rFonts w:ascii="Bookman Old Style" w:hAnsi="Bookman Old Style"/>
        </w:rPr>
        <w:t xml:space="preserve"> </w:t>
      </w:r>
      <w:r w:rsidR="00B560CA" w:rsidRPr="00724137">
        <w:rPr>
          <w:rStyle w:val="normaltextrun"/>
          <w:rFonts w:ascii="Bookman Old Style" w:hAnsi="Bookman Old Style"/>
          <w:b/>
          <w:bCs/>
        </w:rPr>
        <w:t>mínima cuantía</w:t>
      </w:r>
      <w:r w:rsidR="00B560CA" w:rsidRPr="00724137">
        <w:rPr>
          <w:rStyle w:val="normaltextrun"/>
          <w:rFonts w:ascii="Bookman Old Style" w:hAnsi="Bookman Old Style"/>
        </w:rPr>
        <w:t xml:space="preserve"> </w:t>
      </w:r>
      <w:r w:rsidRPr="00724137">
        <w:rPr>
          <w:rStyle w:val="normaltextrun"/>
          <w:rFonts w:ascii="Bookman Old Style" w:hAnsi="Bookman Old Style"/>
        </w:rPr>
        <w:t>(</w:t>
      </w:r>
      <w:r w:rsidR="00B560CA" w:rsidRPr="00724137">
        <w:rPr>
          <w:rStyle w:val="normaltextrun"/>
          <w:rFonts w:ascii="Bookman Old Style" w:hAnsi="Bookman Old Style"/>
        </w:rPr>
        <w:t xml:space="preserve">no </w:t>
      </w:r>
      <w:r w:rsidR="00B560CA" w:rsidRPr="00724137">
        <w:rPr>
          <w:rStyle w:val="normaltextrun"/>
          <w:rFonts w:ascii="Bookman Old Style" w:hAnsi="Bookman Old Style"/>
        </w:rPr>
        <w:lastRenderedPageBreak/>
        <w:t xml:space="preserve">excedan </w:t>
      </w:r>
      <w:r w:rsidRPr="00724137">
        <w:rPr>
          <w:rStyle w:val="normaltextrun"/>
          <w:rFonts w:ascii="Bookman Old Style" w:hAnsi="Bookman Old Style"/>
        </w:rPr>
        <w:t xml:space="preserve">40 </w:t>
      </w:r>
      <w:proofErr w:type="spellStart"/>
      <w:r w:rsidRPr="00724137">
        <w:rPr>
          <w:rStyle w:val="normaltextrun"/>
          <w:rFonts w:ascii="Bookman Old Style" w:hAnsi="Bookman Old Style"/>
        </w:rPr>
        <w:t>SMLV</w:t>
      </w:r>
      <w:proofErr w:type="spellEnd"/>
      <w:r w:rsidRPr="00724137">
        <w:rPr>
          <w:rStyle w:val="normaltextrun"/>
          <w:rFonts w:ascii="Bookman Old Style" w:hAnsi="Bookman Old Style"/>
        </w:rPr>
        <w:t xml:space="preserve">), </w:t>
      </w:r>
      <w:r w:rsidR="00A3540E" w:rsidRPr="00724137">
        <w:rPr>
          <w:rStyle w:val="normaltextrun"/>
          <w:rFonts w:ascii="Bookman Old Style" w:hAnsi="Bookman Old Style"/>
        </w:rPr>
        <w:t xml:space="preserve">de </w:t>
      </w:r>
      <w:r w:rsidR="00B560CA" w:rsidRPr="00724137">
        <w:rPr>
          <w:rStyle w:val="normaltextrun"/>
          <w:rFonts w:ascii="Bookman Old Style" w:hAnsi="Bookman Old Style"/>
          <w:b/>
          <w:bCs/>
        </w:rPr>
        <w:t>menor cuantía</w:t>
      </w:r>
      <w:r w:rsidR="00B560CA" w:rsidRPr="00724137">
        <w:rPr>
          <w:rStyle w:val="normaltextrun"/>
          <w:rFonts w:ascii="Bookman Old Style" w:hAnsi="Bookman Old Style"/>
        </w:rPr>
        <w:t xml:space="preserve"> </w:t>
      </w:r>
      <w:r w:rsidR="00A3540E" w:rsidRPr="00724137">
        <w:rPr>
          <w:rStyle w:val="normaltextrun"/>
          <w:rFonts w:ascii="Bookman Old Style" w:hAnsi="Bookman Old Style"/>
        </w:rPr>
        <w:t>(</w:t>
      </w:r>
      <w:r w:rsidR="00B560CA" w:rsidRPr="00724137">
        <w:rPr>
          <w:rStyle w:val="normaltextrun"/>
          <w:rFonts w:ascii="Bookman Old Style" w:hAnsi="Bookman Old Style"/>
        </w:rPr>
        <w:t xml:space="preserve">excedan 40 </w:t>
      </w:r>
      <w:proofErr w:type="spellStart"/>
      <w:r w:rsidR="00A3540E" w:rsidRPr="00724137">
        <w:rPr>
          <w:rStyle w:val="normaltextrun"/>
          <w:rFonts w:ascii="Bookman Old Style" w:hAnsi="Bookman Old Style"/>
        </w:rPr>
        <w:t>SMLV</w:t>
      </w:r>
      <w:proofErr w:type="spellEnd"/>
      <w:r w:rsidR="00B560CA" w:rsidRPr="00724137">
        <w:rPr>
          <w:rStyle w:val="normaltextrun"/>
          <w:rFonts w:ascii="Bookman Old Style" w:hAnsi="Bookman Old Style"/>
        </w:rPr>
        <w:t>)</w:t>
      </w:r>
      <w:r w:rsidR="00A3540E" w:rsidRPr="00724137">
        <w:rPr>
          <w:rStyle w:val="normaltextrun"/>
          <w:rFonts w:ascii="Bookman Old Style" w:hAnsi="Bookman Old Style"/>
        </w:rPr>
        <w:t xml:space="preserve"> y de </w:t>
      </w:r>
      <w:r w:rsidR="00A3540E" w:rsidRPr="00724137">
        <w:rPr>
          <w:rStyle w:val="normaltextrun"/>
          <w:rFonts w:ascii="Bookman Old Style" w:hAnsi="Bookman Old Style"/>
          <w:b/>
          <w:bCs/>
        </w:rPr>
        <w:t>mayor cuantía</w:t>
      </w:r>
      <w:r w:rsidR="00B560CA" w:rsidRPr="00724137">
        <w:rPr>
          <w:rStyle w:val="normaltextrun"/>
          <w:rFonts w:ascii="Bookman Old Style" w:hAnsi="Bookman Old Style"/>
        </w:rPr>
        <w:t xml:space="preserve"> </w:t>
      </w:r>
      <w:r w:rsidR="00A3540E" w:rsidRPr="00724137">
        <w:rPr>
          <w:rStyle w:val="normaltextrun"/>
          <w:rFonts w:ascii="Bookman Old Style" w:hAnsi="Bookman Old Style"/>
        </w:rPr>
        <w:t xml:space="preserve">(exceden </w:t>
      </w:r>
      <w:r w:rsidR="00B560CA" w:rsidRPr="00724137">
        <w:rPr>
          <w:rStyle w:val="normaltextrun"/>
          <w:rFonts w:ascii="Bookman Old Style" w:hAnsi="Bookman Old Style"/>
        </w:rPr>
        <w:t xml:space="preserve">150 </w:t>
      </w:r>
      <w:proofErr w:type="spellStart"/>
      <w:r w:rsidR="00A3540E" w:rsidRPr="00724137">
        <w:rPr>
          <w:rStyle w:val="normaltextrun"/>
          <w:rFonts w:ascii="Bookman Old Style" w:hAnsi="Bookman Old Style"/>
        </w:rPr>
        <w:t>SMLV</w:t>
      </w:r>
      <w:proofErr w:type="spellEnd"/>
      <w:r w:rsidR="00B560CA" w:rsidRPr="00724137">
        <w:rPr>
          <w:rStyle w:val="normaltextrun"/>
          <w:rFonts w:ascii="Bookman Old Style" w:hAnsi="Bookman Old Style"/>
        </w:rPr>
        <w:t>).</w:t>
      </w:r>
    </w:p>
    <w:p w14:paraId="13CC8838" w14:textId="77777777" w:rsidR="0085074B" w:rsidRPr="00724137" w:rsidRDefault="0085074B" w:rsidP="00724137">
      <w:pPr>
        <w:spacing w:line="276" w:lineRule="auto"/>
        <w:ind w:firstLine="0"/>
        <w:rPr>
          <w:rStyle w:val="normaltextrun"/>
          <w:rFonts w:ascii="Bookman Old Style" w:hAnsi="Bookman Old Style"/>
        </w:rPr>
      </w:pPr>
    </w:p>
    <w:p w14:paraId="7AD63F8E" w14:textId="484A18DE" w:rsidR="00B0243D" w:rsidRPr="00724137" w:rsidRDefault="0013650C" w:rsidP="00724137">
      <w:pPr>
        <w:spacing w:line="276" w:lineRule="auto"/>
        <w:ind w:firstLine="567"/>
        <w:rPr>
          <w:rStyle w:val="normaltextrun"/>
          <w:rFonts w:ascii="Bookman Old Style" w:hAnsi="Bookman Old Style"/>
        </w:rPr>
      </w:pPr>
      <w:r w:rsidRPr="00724137">
        <w:rPr>
          <w:rStyle w:val="normaltextrun"/>
          <w:rFonts w:ascii="Bookman Old Style" w:hAnsi="Bookman Old Style"/>
        </w:rPr>
        <w:t>Aplicando tal referente, es de tener en cuenta que en el mandamiento se ordenó el pago de diferentes emolumentos</w:t>
      </w:r>
      <w:r w:rsidR="00B0243D" w:rsidRPr="00724137">
        <w:rPr>
          <w:rStyle w:val="normaltextrun"/>
          <w:rFonts w:ascii="Bookman Old Style" w:hAnsi="Bookman Old Style"/>
        </w:rPr>
        <w:t>, siendo la pecuniaria, el retroactivo pensional generado del 08-11-2014 y el 15-10-2019 que corresponde a $50.317.647 y, actualizado al 30-05-2023 correspondería a un aproximado de $98.024.659</w:t>
      </w:r>
      <w:r w:rsidR="00A73DF7" w:rsidRPr="00724137">
        <w:rPr>
          <w:rStyle w:val="normaltextrun"/>
          <w:rFonts w:ascii="Bookman Old Style" w:hAnsi="Bookman Old Style"/>
        </w:rPr>
        <w:t>, cuantía</w:t>
      </w:r>
      <w:r w:rsidR="1927FEAC" w:rsidRPr="00724137">
        <w:rPr>
          <w:rStyle w:val="normaltextrun"/>
          <w:rFonts w:ascii="Bookman Old Style" w:hAnsi="Bookman Old Style"/>
        </w:rPr>
        <w:t xml:space="preserve"> de lo cobrado</w:t>
      </w:r>
      <w:r w:rsidR="00A73DF7" w:rsidRPr="00724137">
        <w:rPr>
          <w:rStyle w:val="normaltextrun"/>
          <w:rFonts w:ascii="Bookman Old Style" w:hAnsi="Bookman Old Style"/>
        </w:rPr>
        <w:t xml:space="preserve"> que se acerca más </w:t>
      </w:r>
      <w:r w:rsidR="003543D6" w:rsidRPr="00724137">
        <w:rPr>
          <w:rStyle w:val="normaltextrun"/>
          <w:rFonts w:ascii="Bookman Old Style" w:hAnsi="Bookman Old Style"/>
        </w:rPr>
        <w:t xml:space="preserve">al límite inferior de </w:t>
      </w:r>
      <w:r w:rsidR="00A73DF7" w:rsidRPr="00724137">
        <w:rPr>
          <w:rStyle w:val="normaltextrun"/>
          <w:rFonts w:ascii="Bookman Old Style" w:hAnsi="Bookman Old Style"/>
        </w:rPr>
        <w:t>los procesos de menor cuantía</w:t>
      </w:r>
      <w:r w:rsidR="003543D6" w:rsidRPr="00724137">
        <w:rPr>
          <w:rStyle w:val="normaltextrun"/>
          <w:rFonts w:ascii="Bookman Old Style" w:hAnsi="Bookman Old Style"/>
        </w:rPr>
        <w:t xml:space="preserve">, cuyos porcentajes </w:t>
      </w:r>
      <w:r w:rsidR="00691BEA" w:rsidRPr="00724137">
        <w:rPr>
          <w:rStyle w:val="normaltextrun"/>
          <w:rFonts w:ascii="Bookman Old Style" w:hAnsi="Bookman Old Style"/>
        </w:rPr>
        <w:t>a aplicar oscilan entre el 4% y el y el 10% del valor total que se ordenó pagar en el mandamiento de pago.</w:t>
      </w:r>
    </w:p>
    <w:p w14:paraId="1D4DB000" w14:textId="77777777" w:rsidR="00F213AB" w:rsidRPr="00724137" w:rsidRDefault="00F213AB" w:rsidP="00724137">
      <w:pPr>
        <w:spacing w:line="276" w:lineRule="auto"/>
        <w:ind w:firstLine="0"/>
        <w:rPr>
          <w:rStyle w:val="normaltextrun"/>
          <w:rFonts w:ascii="Bookman Old Style" w:hAnsi="Bookman Old Style"/>
        </w:rPr>
      </w:pPr>
    </w:p>
    <w:p w14:paraId="7E06B372" w14:textId="3572335E" w:rsidR="00F213AB" w:rsidRPr="00724137" w:rsidRDefault="008A0F33" w:rsidP="00724137">
      <w:pPr>
        <w:spacing w:line="276" w:lineRule="auto"/>
        <w:ind w:firstLine="567"/>
        <w:rPr>
          <w:rStyle w:val="normaltextrun"/>
          <w:rFonts w:ascii="Bookman Old Style" w:hAnsi="Bookman Old Style"/>
        </w:rPr>
      </w:pPr>
      <w:r w:rsidRPr="00724137">
        <w:rPr>
          <w:rStyle w:val="normaltextrun"/>
          <w:rFonts w:ascii="Bookman Old Style" w:hAnsi="Bookman Old Style"/>
        </w:rPr>
        <w:t>Como puede notarse, se equivoca la recurrente cuando incorpora para la cuantificación emolumentos que no fueron contemplados en la sentencia y menos aún, en el mandamiento de pago, lo que de suerte no le son aplicables los porcentajes propios de los procesos de mayor cuantía.</w:t>
      </w:r>
    </w:p>
    <w:p w14:paraId="2B22ED4E" w14:textId="77777777" w:rsidR="00B0243D" w:rsidRPr="00724137" w:rsidRDefault="00B0243D" w:rsidP="00724137">
      <w:pPr>
        <w:spacing w:line="276" w:lineRule="auto"/>
        <w:ind w:firstLine="0"/>
        <w:rPr>
          <w:rStyle w:val="normaltextrun"/>
          <w:rFonts w:ascii="Bookman Old Style" w:hAnsi="Bookman Old Style"/>
        </w:rPr>
      </w:pPr>
    </w:p>
    <w:p w14:paraId="18EBFF2E" w14:textId="77777777" w:rsidR="0013650C" w:rsidRPr="00724137" w:rsidRDefault="0013650C" w:rsidP="00724137">
      <w:pPr>
        <w:spacing w:line="276" w:lineRule="auto"/>
        <w:ind w:firstLine="567"/>
        <w:rPr>
          <w:rStyle w:val="normaltextrun"/>
          <w:rFonts w:ascii="Bookman Old Style" w:hAnsi="Bookman Old Style"/>
        </w:rPr>
      </w:pPr>
      <w:r w:rsidRPr="00724137">
        <w:rPr>
          <w:rStyle w:val="normaltextrun"/>
          <w:rFonts w:ascii="Bookman Old Style" w:hAnsi="Bookman Old Style"/>
        </w:rPr>
        <w:t xml:space="preserve">Ahora, como las agencias en derecho deben partir de criterios equitativos y razonables que imponen acudir a una valoración de la naturaleza del asunto, de la calidad, la duración útil de la gestión del togado y a la cuantía del proceso conforme lo dispone el numeral 4 del artículo 366 del </w:t>
      </w:r>
      <w:proofErr w:type="spellStart"/>
      <w:r w:rsidRPr="00724137">
        <w:rPr>
          <w:rStyle w:val="normaltextrun"/>
          <w:rFonts w:ascii="Bookman Old Style" w:hAnsi="Bookman Old Style"/>
        </w:rPr>
        <w:t>CGP</w:t>
      </w:r>
      <w:proofErr w:type="spellEnd"/>
      <w:r w:rsidRPr="00724137">
        <w:rPr>
          <w:rStyle w:val="normaltextrun"/>
          <w:rFonts w:ascii="Bookman Old Style" w:hAnsi="Bookman Old Style"/>
        </w:rPr>
        <w:t>, a continuación, se realizará el análisis del caso.</w:t>
      </w:r>
    </w:p>
    <w:p w14:paraId="30A953FD" w14:textId="77777777" w:rsidR="0013650C" w:rsidRPr="00724137" w:rsidRDefault="0013650C" w:rsidP="00724137">
      <w:pPr>
        <w:spacing w:line="276" w:lineRule="auto"/>
        <w:ind w:firstLine="0"/>
        <w:rPr>
          <w:rStyle w:val="normaltextrun"/>
          <w:rFonts w:ascii="Bookman Old Style" w:hAnsi="Bookman Old Style"/>
        </w:rPr>
      </w:pPr>
    </w:p>
    <w:p w14:paraId="6B07E74D" w14:textId="63D09CAE" w:rsidR="0013650C" w:rsidRPr="00724137" w:rsidRDefault="0013650C" w:rsidP="00724137">
      <w:pPr>
        <w:spacing w:line="276" w:lineRule="auto"/>
        <w:ind w:firstLine="567"/>
        <w:rPr>
          <w:rStyle w:val="normaltextrun"/>
          <w:rFonts w:ascii="Bookman Old Style" w:hAnsi="Bookman Old Style"/>
        </w:rPr>
      </w:pPr>
      <w:r w:rsidRPr="00724137">
        <w:rPr>
          <w:rStyle w:val="normaltextrun"/>
          <w:rFonts w:ascii="Bookman Old Style" w:hAnsi="Bookman Old Style"/>
        </w:rPr>
        <w:t xml:space="preserve">Pues bien, al revisar el expediente se evidencia que el asunto </w:t>
      </w:r>
      <w:r w:rsidR="008A0F33" w:rsidRPr="00724137">
        <w:rPr>
          <w:rStyle w:val="normaltextrun"/>
          <w:rFonts w:ascii="Bookman Old Style" w:hAnsi="Bookman Old Style"/>
        </w:rPr>
        <w:t xml:space="preserve">ha contado con una </w:t>
      </w:r>
      <w:r w:rsidRPr="00724137">
        <w:rPr>
          <w:rStyle w:val="normaltextrun"/>
          <w:rFonts w:ascii="Bookman Old Style" w:hAnsi="Bookman Old Style"/>
        </w:rPr>
        <w:t xml:space="preserve">gestión </w:t>
      </w:r>
      <w:r w:rsidR="00722592" w:rsidRPr="00724137">
        <w:rPr>
          <w:rStyle w:val="normaltextrun"/>
          <w:rFonts w:ascii="Bookman Old Style" w:hAnsi="Bookman Old Style"/>
        </w:rPr>
        <w:t xml:space="preserve">que </w:t>
      </w:r>
      <w:r w:rsidR="00DC4C61" w:rsidRPr="00724137">
        <w:rPr>
          <w:rStyle w:val="normaltextrun"/>
          <w:rFonts w:ascii="Bookman Old Style" w:hAnsi="Bookman Old Style"/>
        </w:rPr>
        <w:t>ha sido mínima</w:t>
      </w:r>
      <w:r w:rsidR="008A0F33" w:rsidRPr="00724137">
        <w:rPr>
          <w:rStyle w:val="normaltextrun"/>
          <w:rFonts w:ascii="Bookman Old Style" w:hAnsi="Bookman Old Style"/>
        </w:rPr>
        <w:t xml:space="preserve">, en tanto que Colpensiones si bien </w:t>
      </w:r>
      <w:r w:rsidRPr="00724137">
        <w:rPr>
          <w:rStyle w:val="normaltextrun"/>
          <w:rFonts w:ascii="Bookman Old Style" w:hAnsi="Bookman Old Style"/>
        </w:rPr>
        <w:t>formuló excepciones</w:t>
      </w:r>
      <w:r w:rsidR="008A0F33" w:rsidRPr="00724137">
        <w:rPr>
          <w:rStyle w:val="normaltextrun"/>
          <w:rFonts w:ascii="Bookman Old Style" w:hAnsi="Bookman Old Style"/>
        </w:rPr>
        <w:t xml:space="preserve"> estas no prosperaron</w:t>
      </w:r>
      <w:r w:rsidR="00722592" w:rsidRPr="00724137">
        <w:rPr>
          <w:rStyle w:val="normaltextrun"/>
          <w:rFonts w:ascii="Bookman Old Style" w:hAnsi="Bookman Old Style"/>
        </w:rPr>
        <w:t xml:space="preserve"> y</w:t>
      </w:r>
      <w:r w:rsidR="008A0F33" w:rsidRPr="00724137">
        <w:rPr>
          <w:rStyle w:val="normaltextrun"/>
          <w:rFonts w:ascii="Bookman Old Style" w:hAnsi="Bookman Old Style"/>
        </w:rPr>
        <w:t xml:space="preserve">, </w:t>
      </w:r>
      <w:proofErr w:type="spellStart"/>
      <w:r w:rsidR="008A0F33" w:rsidRPr="00724137">
        <w:rPr>
          <w:rStyle w:val="normaltextrun"/>
          <w:rFonts w:ascii="Bookman Old Style" w:hAnsi="Bookman Old Style"/>
        </w:rPr>
        <w:t>Cootravir</w:t>
      </w:r>
      <w:proofErr w:type="spellEnd"/>
      <w:r w:rsidR="008A0F33" w:rsidRPr="00724137">
        <w:rPr>
          <w:rStyle w:val="normaltextrun"/>
          <w:rFonts w:ascii="Bookman Old Style" w:hAnsi="Bookman Old Style"/>
        </w:rPr>
        <w:t xml:space="preserve"> ninguna oposición hizo e incluso, canceló las costas del ordinario que fueron objeto de ejecución</w:t>
      </w:r>
      <w:r w:rsidRPr="00724137">
        <w:rPr>
          <w:rStyle w:val="normaltextrun"/>
          <w:rFonts w:ascii="Bookman Old Style" w:hAnsi="Bookman Old Style"/>
        </w:rPr>
        <w:t xml:space="preserve">. Además, debe observarse que entre la solicitud de la acción ejecutiva que fue del </w:t>
      </w:r>
      <w:r w:rsidR="007B6F35" w:rsidRPr="00724137">
        <w:rPr>
          <w:rStyle w:val="normaltextrun"/>
          <w:rFonts w:ascii="Bookman Old Style" w:hAnsi="Bookman Old Style"/>
        </w:rPr>
        <w:t>19</w:t>
      </w:r>
      <w:r w:rsidRPr="00724137">
        <w:rPr>
          <w:rStyle w:val="normaltextrun"/>
          <w:rFonts w:ascii="Bookman Old Style" w:hAnsi="Bookman Old Style"/>
        </w:rPr>
        <w:t>-</w:t>
      </w:r>
      <w:r w:rsidR="007B6F35" w:rsidRPr="00724137">
        <w:rPr>
          <w:rStyle w:val="normaltextrun"/>
          <w:rFonts w:ascii="Bookman Old Style" w:hAnsi="Bookman Old Style"/>
        </w:rPr>
        <w:t>08</w:t>
      </w:r>
      <w:r w:rsidRPr="00724137">
        <w:rPr>
          <w:rStyle w:val="normaltextrun"/>
          <w:rFonts w:ascii="Bookman Old Style" w:hAnsi="Bookman Old Style"/>
        </w:rPr>
        <w:t>-</w:t>
      </w:r>
      <w:r w:rsidR="007B6F35" w:rsidRPr="00724137">
        <w:rPr>
          <w:rStyle w:val="normaltextrun"/>
          <w:rFonts w:ascii="Bookman Old Style" w:hAnsi="Bookman Old Style"/>
        </w:rPr>
        <w:t xml:space="preserve">2022 </w:t>
      </w:r>
      <w:r w:rsidRPr="00724137">
        <w:rPr>
          <w:rStyle w:val="normaltextrun"/>
          <w:rFonts w:ascii="Bookman Old Style" w:hAnsi="Bookman Old Style"/>
        </w:rPr>
        <w:t xml:space="preserve">y la orden de seguir adelante con la ejecución del </w:t>
      </w:r>
      <w:r w:rsidR="007B6F35" w:rsidRPr="00724137">
        <w:rPr>
          <w:rStyle w:val="normaltextrun"/>
          <w:rFonts w:ascii="Bookman Old Style" w:hAnsi="Bookman Old Style"/>
        </w:rPr>
        <w:t>25-05-2023</w:t>
      </w:r>
      <w:r w:rsidRPr="00724137">
        <w:rPr>
          <w:rStyle w:val="normaltextrun"/>
          <w:rFonts w:ascii="Bookman Old Style" w:hAnsi="Bookman Old Style"/>
        </w:rPr>
        <w:t xml:space="preserve">, apenas transcurrieron </w:t>
      </w:r>
      <w:r w:rsidR="007B6F35" w:rsidRPr="00724137">
        <w:rPr>
          <w:rStyle w:val="normaltextrun"/>
          <w:rFonts w:ascii="Bookman Old Style" w:hAnsi="Bookman Old Style"/>
        </w:rPr>
        <w:t xml:space="preserve">nueve </w:t>
      </w:r>
      <w:r w:rsidRPr="00724137">
        <w:rPr>
          <w:rStyle w:val="normaltextrun"/>
          <w:rFonts w:ascii="Bookman Old Style" w:hAnsi="Bookman Old Style"/>
        </w:rPr>
        <w:t>meses.</w:t>
      </w:r>
    </w:p>
    <w:p w14:paraId="29415F5F" w14:textId="77777777" w:rsidR="0013650C" w:rsidRPr="00724137" w:rsidRDefault="0013650C" w:rsidP="00724137">
      <w:pPr>
        <w:spacing w:line="276" w:lineRule="auto"/>
        <w:ind w:firstLine="0"/>
        <w:rPr>
          <w:rStyle w:val="normaltextrun"/>
          <w:rFonts w:ascii="Bookman Old Style" w:hAnsi="Bookman Old Style"/>
        </w:rPr>
      </w:pPr>
    </w:p>
    <w:p w14:paraId="4BF496A7" w14:textId="3F358300" w:rsidR="0013650C" w:rsidRPr="00724137" w:rsidRDefault="0013650C" w:rsidP="00724137">
      <w:pPr>
        <w:spacing w:line="276" w:lineRule="auto"/>
        <w:ind w:firstLine="567"/>
        <w:rPr>
          <w:rStyle w:val="normaltextrun"/>
          <w:rFonts w:ascii="Bookman Old Style" w:hAnsi="Bookman Old Style"/>
        </w:rPr>
      </w:pPr>
      <w:r w:rsidRPr="00724137">
        <w:rPr>
          <w:rStyle w:val="normaltextrun"/>
          <w:rFonts w:ascii="Bookman Old Style" w:hAnsi="Bookman Old Style"/>
        </w:rPr>
        <w:t xml:space="preserve">Con todo, </w:t>
      </w:r>
      <w:r w:rsidR="105D9D2A" w:rsidRPr="00724137">
        <w:rPr>
          <w:rStyle w:val="normaltextrun"/>
          <w:rFonts w:ascii="Bookman Old Style" w:hAnsi="Bookman Old Style"/>
        </w:rPr>
        <w:t xml:space="preserve">atendiendo el método de ponderación inversa y que </w:t>
      </w:r>
      <w:r w:rsidR="2D72167F" w:rsidRPr="00724137">
        <w:rPr>
          <w:rStyle w:val="normaltextrun"/>
          <w:rFonts w:ascii="Bookman Old Style" w:hAnsi="Bookman Old Style"/>
        </w:rPr>
        <w:t>las agencias en derecho deben</w:t>
      </w:r>
      <w:r w:rsidR="105D9D2A" w:rsidRPr="00724137">
        <w:rPr>
          <w:rStyle w:val="normaltextrun"/>
          <w:rFonts w:ascii="Bookman Old Style" w:hAnsi="Bookman Old Style"/>
        </w:rPr>
        <w:t xml:space="preserve"> oscilar entre el 4% y el </w:t>
      </w:r>
      <w:proofErr w:type="spellStart"/>
      <w:r w:rsidR="105D9D2A" w:rsidRPr="00724137">
        <w:rPr>
          <w:rStyle w:val="normaltextrun"/>
          <w:rFonts w:ascii="Bookman Old Style" w:hAnsi="Bookman Old Style"/>
        </w:rPr>
        <w:t>10%</w:t>
      </w:r>
      <w:r w:rsidR="00DA3AC5" w:rsidRPr="00724137">
        <w:rPr>
          <w:rStyle w:val="normaltextrun"/>
          <w:rFonts w:ascii="Bookman Old Style" w:hAnsi="Bookman Old Style"/>
        </w:rPr>
        <w:t>m</w:t>
      </w:r>
      <w:proofErr w:type="spellEnd"/>
      <w:r w:rsidR="00DA3AC5" w:rsidRPr="00724137">
        <w:rPr>
          <w:rStyle w:val="normaltextrun"/>
          <w:rFonts w:ascii="Bookman Old Style" w:hAnsi="Bookman Old Style"/>
        </w:rPr>
        <w:t xml:space="preserve">, en este caso, el porcentaje a tener en cuenta debe partir del límite inferior. Ahora, </w:t>
      </w:r>
      <w:r w:rsidR="1631C852" w:rsidRPr="00724137">
        <w:rPr>
          <w:rStyle w:val="normaltextrun"/>
          <w:rFonts w:ascii="Bookman Old Style" w:hAnsi="Bookman Old Style"/>
        </w:rPr>
        <w:t>al considerar que se trata de un asunto de baja complejidad, donde la actividad procesal ha sido mínima y el proceso escasamente lleva ocho (8) de trámite</w:t>
      </w:r>
      <w:r w:rsidR="22FEF51A" w:rsidRPr="00724137">
        <w:rPr>
          <w:rStyle w:val="normaltextrun"/>
          <w:rFonts w:ascii="Bookman Old Style" w:hAnsi="Bookman Old Style"/>
        </w:rPr>
        <w:t xml:space="preserve">, conforme a dichos criterios, estima la Sala que </w:t>
      </w:r>
      <w:r w:rsidRPr="00724137">
        <w:rPr>
          <w:rStyle w:val="normaltextrun"/>
          <w:rFonts w:ascii="Bookman Old Style" w:hAnsi="Bookman Old Style"/>
        </w:rPr>
        <w:t xml:space="preserve">las agencias en derecho </w:t>
      </w:r>
      <w:r w:rsidR="00DC4C61" w:rsidRPr="00724137">
        <w:rPr>
          <w:rStyle w:val="normaltextrun"/>
          <w:rFonts w:ascii="Bookman Old Style" w:hAnsi="Bookman Old Style"/>
        </w:rPr>
        <w:t xml:space="preserve">debieron ser </w:t>
      </w:r>
      <w:r w:rsidRPr="00724137">
        <w:rPr>
          <w:rStyle w:val="normaltextrun"/>
          <w:rFonts w:ascii="Bookman Old Style" w:hAnsi="Bookman Old Style"/>
        </w:rPr>
        <w:t xml:space="preserve">tasadas en un </w:t>
      </w:r>
      <w:r w:rsidR="00DC4C61" w:rsidRPr="00724137">
        <w:rPr>
          <w:rStyle w:val="normaltextrun"/>
          <w:rFonts w:ascii="Bookman Old Style" w:hAnsi="Bookman Old Style"/>
        </w:rPr>
        <w:t>4</w:t>
      </w:r>
      <w:r w:rsidRPr="00724137">
        <w:rPr>
          <w:rStyle w:val="normaltextrun"/>
          <w:rFonts w:ascii="Bookman Old Style" w:hAnsi="Bookman Old Style"/>
        </w:rPr>
        <w:t xml:space="preserve">% </w:t>
      </w:r>
      <w:r w:rsidR="00DC4C61" w:rsidRPr="00724137">
        <w:rPr>
          <w:rStyle w:val="normaltextrun"/>
          <w:rFonts w:ascii="Bookman Old Style" w:hAnsi="Bookman Old Style"/>
        </w:rPr>
        <w:t xml:space="preserve">de lo </w:t>
      </w:r>
      <w:r w:rsidRPr="00724137">
        <w:rPr>
          <w:rStyle w:val="normaltextrun"/>
          <w:rFonts w:ascii="Bookman Old Style" w:hAnsi="Bookman Old Style"/>
        </w:rPr>
        <w:t>ordenado en el mandamiento que</w:t>
      </w:r>
      <w:r w:rsidR="00DC4C61" w:rsidRPr="00724137">
        <w:rPr>
          <w:rStyle w:val="normaltextrun"/>
          <w:rFonts w:ascii="Bookman Old Style" w:hAnsi="Bookman Old Style"/>
        </w:rPr>
        <w:t xml:space="preserve">, como se anunció, asciende a $98.024.659, </w:t>
      </w:r>
      <w:r w:rsidRPr="00724137">
        <w:rPr>
          <w:rStyle w:val="normaltextrun"/>
          <w:rFonts w:ascii="Bookman Old Style" w:hAnsi="Bookman Old Style"/>
        </w:rPr>
        <w:t xml:space="preserve">por lo que las costas debieron </w:t>
      </w:r>
      <w:r w:rsidR="009A3D8F" w:rsidRPr="00724137">
        <w:rPr>
          <w:rStyle w:val="normaltextrun"/>
          <w:rFonts w:ascii="Bookman Old Style" w:hAnsi="Bookman Old Style"/>
        </w:rPr>
        <w:t>ser por</w:t>
      </w:r>
      <w:r w:rsidRPr="00724137">
        <w:rPr>
          <w:rStyle w:val="normaltextrun"/>
          <w:rFonts w:ascii="Bookman Old Style" w:hAnsi="Bookman Old Style"/>
        </w:rPr>
        <w:t xml:space="preserve"> la suma de $3.9</w:t>
      </w:r>
      <w:r w:rsidR="00DC4C61" w:rsidRPr="00724137">
        <w:rPr>
          <w:rStyle w:val="normaltextrun"/>
          <w:rFonts w:ascii="Bookman Old Style" w:hAnsi="Bookman Old Style"/>
        </w:rPr>
        <w:t>20</w:t>
      </w:r>
      <w:r w:rsidRPr="00724137">
        <w:rPr>
          <w:rStyle w:val="normaltextrun"/>
          <w:rFonts w:ascii="Bookman Old Style" w:hAnsi="Bookman Old Style"/>
        </w:rPr>
        <w:t>.</w:t>
      </w:r>
      <w:r w:rsidR="00DC4C61" w:rsidRPr="00724137">
        <w:rPr>
          <w:rStyle w:val="normaltextrun"/>
          <w:rFonts w:ascii="Bookman Old Style" w:hAnsi="Bookman Old Style"/>
        </w:rPr>
        <w:t>986</w:t>
      </w:r>
      <w:r w:rsidRPr="00724137">
        <w:rPr>
          <w:rStyle w:val="normaltextrun"/>
          <w:rFonts w:ascii="Bookman Old Style" w:hAnsi="Bookman Old Style"/>
        </w:rPr>
        <w:t>.</w:t>
      </w:r>
    </w:p>
    <w:p w14:paraId="01446807" w14:textId="77777777" w:rsidR="0013650C" w:rsidRPr="00724137" w:rsidRDefault="0013650C" w:rsidP="00724137">
      <w:pPr>
        <w:spacing w:line="276" w:lineRule="auto"/>
        <w:ind w:firstLine="0"/>
        <w:rPr>
          <w:rStyle w:val="normaltextrun"/>
          <w:rFonts w:ascii="Bookman Old Style" w:hAnsi="Bookman Old Style"/>
        </w:rPr>
      </w:pPr>
    </w:p>
    <w:p w14:paraId="3857827A" w14:textId="562E7E19" w:rsidR="0013650C" w:rsidRPr="00724137" w:rsidRDefault="0013650C" w:rsidP="00724137">
      <w:pPr>
        <w:spacing w:line="276" w:lineRule="auto"/>
        <w:ind w:firstLine="567"/>
        <w:rPr>
          <w:rStyle w:val="normaltextrun"/>
          <w:rFonts w:ascii="Bookman Old Style" w:hAnsi="Bookman Old Style"/>
        </w:rPr>
      </w:pPr>
      <w:r w:rsidRPr="00724137">
        <w:rPr>
          <w:rStyle w:val="normaltextrun"/>
          <w:rFonts w:ascii="Bookman Old Style" w:hAnsi="Bookman Old Style"/>
        </w:rPr>
        <w:t>Por lo anterior, se modificará el auto objeto de reclamo prosperando</w:t>
      </w:r>
      <w:r w:rsidR="00E12B3D" w:rsidRPr="00724137">
        <w:rPr>
          <w:rStyle w:val="normaltextrun"/>
          <w:rFonts w:ascii="Bookman Old Style" w:hAnsi="Bookman Old Style"/>
        </w:rPr>
        <w:t xml:space="preserve"> parcialmente</w:t>
      </w:r>
      <w:r w:rsidRPr="00724137">
        <w:rPr>
          <w:rStyle w:val="normaltextrun"/>
          <w:rFonts w:ascii="Bookman Old Style" w:hAnsi="Bookman Old Style"/>
        </w:rPr>
        <w:t xml:space="preserve"> el recurso formulado en el valor aquí indicado</w:t>
      </w:r>
      <w:r w:rsidR="00E12B3D" w:rsidRPr="00724137">
        <w:rPr>
          <w:rStyle w:val="normaltextrun"/>
          <w:rFonts w:ascii="Bookman Old Style" w:hAnsi="Bookman Old Style"/>
        </w:rPr>
        <w:t>, razón por la cual no se impondrán costas en esta instancia.</w:t>
      </w:r>
    </w:p>
    <w:p w14:paraId="10354310" w14:textId="77777777" w:rsidR="0013650C" w:rsidRPr="00724137" w:rsidRDefault="0013650C" w:rsidP="00724137">
      <w:pPr>
        <w:spacing w:line="276" w:lineRule="auto"/>
        <w:ind w:firstLine="0"/>
        <w:rPr>
          <w:rStyle w:val="normaltextrun"/>
          <w:rFonts w:ascii="Bookman Old Style" w:hAnsi="Bookman Old Style"/>
        </w:rPr>
      </w:pPr>
    </w:p>
    <w:p w14:paraId="503B65BF" w14:textId="77777777" w:rsidR="0013650C" w:rsidRPr="00724137" w:rsidRDefault="0013650C" w:rsidP="00724137">
      <w:pPr>
        <w:spacing w:line="276" w:lineRule="auto"/>
        <w:ind w:firstLine="567"/>
        <w:rPr>
          <w:rStyle w:val="normaltextrun"/>
          <w:rFonts w:ascii="Bookman Old Style" w:hAnsi="Bookman Old Style"/>
        </w:rPr>
      </w:pPr>
      <w:r w:rsidRPr="00724137">
        <w:rPr>
          <w:rStyle w:val="normaltextrun"/>
          <w:rFonts w:ascii="Bookman Old Style" w:hAnsi="Bookman Old Style"/>
        </w:rPr>
        <w:t>En mérito de lo expuesto, la Sala de Decisión Laboral del Tribunal Superior del Distrito Judicial de Pereira,</w:t>
      </w:r>
    </w:p>
    <w:p w14:paraId="393FB74C" w14:textId="77777777" w:rsidR="00E70C0D" w:rsidRPr="00724137" w:rsidRDefault="00E70C0D" w:rsidP="00724137">
      <w:pPr>
        <w:spacing w:line="276" w:lineRule="auto"/>
        <w:ind w:firstLine="0"/>
        <w:jc w:val="center"/>
        <w:rPr>
          <w:rStyle w:val="normaltextrun"/>
          <w:rFonts w:ascii="Bookman Old Style" w:hAnsi="Bookman Old Style"/>
          <w:b/>
          <w:bCs/>
        </w:rPr>
      </w:pPr>
    </w:p>
    <w:p w14:paraId="5E2DE131" w14:textId="14FF50C0" w:rsidR="0013650C" w:rsidRPr="00724137" w:rsidRDefault="0013650C" w:rsidP="00724137">
      <w:pPr>
        <w:spacing w:line="276" w:lineRule="auto"/>
        <w:ind w:firstLine="0"/>
        <w:jc w:val="center"/>
        <w:rPr>
          <w:rStyle w:val="normaltextrun"/>
          <w:rFonts w:ascii="Bookman Old Style" w:hAnsi="Bookman Old Style"/>
        </w:rPr>
      </w:pPr>
      <w:r w:rsidRPr="00724137">
        <w:rPr>
          <w:rStyle w:val="normaltextrun"/>
          <w:rFonts w:ascii="Bookman Old Style" w:hAnsi="Bookman Old Style"/>
          <w:b/>
          <w:bCs/>
        </w:rPr>
        <w:t>RESUELVE</w:t>
      </w:r>
      <w:r w:rsidRPr="00724137">
        <w:rPr>
          <w:rStyle w:val="normaltextrun"/>
          <w:rFonts w:ascii="Bookman Old Style" w:hAnsi="Bookman Old Style"/>
        </w:rPr>
        <w:t>:</w:t>
      </w:r>
    </w:p>
    <w:p w14:paraId="21C99837" w14:textId="77777777" w:rsidR="00E70C0D" w:rsidRPr="00724137" w:rsidRDefault="00E70C0D" w:rsidP="00724137">
      <w:pPr>
        <w:spacing w:line="276" w:lineRule="auto"/>
        <w:ind w:firstLine="0"/>
        <w:jc w:val="center"/>
        <w:rPr>
          <w:rStyle w:val="normaltextrun"/>
          <w:rFonts w:ascii="Bookman Old Style" w:hAnsi="Bookman Old Style"/>
        </w:rPr>
      </w:pPr>
    </w:p>
    <w:p w14:paraId="2124F22A" w14:textId="513C3867" w:rsidR="0013650C" w:rsidRPr="00724137" w:rsidRDefault="0013650C" w:rsidP="00724137">
      <w:pPr>
        <w:spacing w:line="276" w:lineRule="auto"/>
        <w:ind w:firstLine="567"/>
        <w:rPr>
          <w:rStyle w:val="normaltextrun"/>
          <w:rFonts w:ascii="Bookman Old Style" w:hAnsi="Bookman Old Style"/>
          <w:b/>
          <w:bCs/>
        </w:rPr>
      </w:pPr>
      <w:r w:rsidRPr="00724137">
        <w:rPr>
          <w:rStyle w:val="normaltextrun"/>
          <w:rFonts w:ascii="Bookman Old Style" w:hAnsi="Bookman Old Style"/>
          <w:b/>
          <w:bCs/>
        </w:rPr>
        <w:t>PRIMERO</w:t>
      </w:r>
      <w:r w:rsidRPr="00724137">
        <w:rPr>
          <w:rStyle w:val="normaltextrun"/>
          <w:rFonts w:ascii="Bookman Old Style" w:hAnsi="Bookman Old Style"/>
        </w:rPr>
        <w:t xml:space="preserve">: </w:t>
      </w:r>
      <w:r w:rsidRPr="00724137">
        <w:rPr>
          <w:rStyle w:val="normaltextrun"/>
          <w:rFonts w:ascii="Bookman Old Style" w:hAnsi="Bookman Old Style"/>
          <w:b/>
          <w:bCs/>
        </w:rPr>
        <w:t>MODIFICAR</w:t>
      </w:r>
      <w:r w:rsidRPr="00724137">
        <w:rPr>
          <w:rStyle w:val="normaltextrun"/>
          <w:rFonts w:ascii="Bookman Old Style" w:hAnsi="Bookman Old Style"/>
        </w:rPr>
        <w:t xml:space="preserve"> el auto proferido el </w:t>
      </w:r>
      <w:r w:rsidR="004247A1" w:rsidRPr="00724137">
        <w:rPr>
          <w:rStyle w:val="normaltextrun"/>
          <w:rFonts w:ascii="Bookman Old Style" w:hAnsi="Bookman Old Style"/>
        </w:rPr>
        <w:t>20</w:t>
      </w:r>
      <w:r w:rsidRPr="00724137">
        <w:rPr>
          <w:rStyle w:val="normaltextrun"/>
          <w:rFonts w:ascii="Bookman Old Style" w:hAnsi="Bookman Old Style"/>
        </w:rPr>
        <w:t>-0</w:t>
      </w:r>
      <w:r w:rsidR="004247A1" w:rsidRPr="00724137">
        <w:rPr>
          <w:rStyle w:val="normaltextrun"/>
          <w:rFonts w:ascii="Bookman Old Style" w:hAnsi="Bookman Old Style"/>
        </w:rPr>
        <w:t>6</w:t>
      </w:r>
      <w:r w:rsidRPr="00724137">
        <w:rPr>
          <w:rStyle w:val="normaltextrun"/>
          <w:rFonts w:ascii="Bookman Old Style" w:hAnsi="Bookman Old Style"/>
        </w:rPr>
        <w:t>-</w:t>
      </w:r>
      <w:r w:rsidR="004247A1" w:rsidRPr="00724137">
        <w:rPr>
          <w:rStyle w:val="normaltextrun"/>
          <w:rFonts w:ascii="Bookman Old Style" w:hAnsi="Bookman Old Style"/>
        </w:rPr>
        <w:t xml:space="preserve">2023 por el </w:t>
      </w:r>
      <w:r w:rsidRPr="00724137">
        <w:rPr>
          <w:rStyle w:val="normaltextrun"/>
          <w:rFonts w:ascii="Bookman Old Style" w:hAnsi="Bookman Old Style"/>
        </w:rPr>
        <w:t>Juzgado Cuarto Laboral del Circuito de Pereira</w:t>
      </w:r>
      <w:r w:rsidR="004247A1" w:rsidRPr="00724137">
        <w:rPr>
          <w:rStyle w:val="normaltextrun"/>
          <w:rFonts w:ascii="Bookman Old Style" w:hAnsi="Bookman Old Style"/>
        </w:rPr>
        <w:t>,</w:t>
      </w:r>
      <w:r w:rsidRPr="00724137">
        <w:rPr>
          <w:rStyle w:val="normaltextrun"/>
          <w:rFonts w:ascii="Bookman Old Style" w:hAnsi="Bookman Old Style"/>
        </w:rPr>
        <w:t xml:space="preserve"> disponiendo la aprobación de las costas procesales de la acción ejecutiva </w:t>
      </w:r>
      <w:r w:rsidR="004247A1" w:rsidRPr="00724137">
        <w:rPr>
          <w:rStyle w:val="normaltextrun"/>
          <w:rFonts w:ascii="Bookman Old Style" w:hAnsi="Bookman Old Style"/>
        </w:rPr>
        <w:t xml:space="preserve">a cargo de Colpensiones y a favor de la parte ejecutante, </w:t>
      </w:r>
      <w:r w:rsidRPr="00724137">
        <w:rPr>
          <w:rStyle w:val="normaltextrun"/>
          <w:rFonts w:ascii="Bookman Old Style" w:hAnsi="Bookman Old Style"/>
        </w:rPr>
        <w:t>en valor de $</w:t>
      </w:r>
      <w:r w:rsidR="004247A1" w:rsidRPr="00724137">
        <w:rPr>
          <w:rStyle w:val="normaltextrun"/>
          <w:rFonts w:ascii="Bookman Old Style" w:hAnsi="Bookman Old Style"/>
          <w:b/>
          <w:bCs/>
        </w:rPr>
        <w:t>3.920.986.</w:t>
      </w:r>
    </w:p>
    <w:p w14:paraId="216AF52D" w14:textId="77777777" w:rsidR="0013650C" w:rsidRPr="00724137" w:rsidRDefault="0013650C" w:rsidP="00724137">
      <w:pPr>
        <w:spacing w:line="276" w:lineRule="auto"/>
        <w:ind w:firstLine="0"/>
        <w:rPr>
          <w:rStyle w:val="normaltextrun"/>
          <w:rFonts w:ascii="Bookman Old Style" w:hAnsi="Bookman Old Style"/>
        </w:rPr>
      </w:pPr>
    </w:p>
    <w:p w14:paraId="5284BE55" w14:textId="0F552A16" w:rsidR="0013650C" w:rsidRPr="00724137" w:rsidRDefault="0013650C" w:rsidP="00724137">
      <w:pPr>
        <w:spacing w:line="276" w:lineRule="auto"/>
        <w:ind w:firstLine="567"/>
        <w:rPr>
          <w:rStyle w:val="normaltextrun"/>
          <w:rFonts w:ascii="Bookman Old Style" w:hAnsi="Bookman Old Style"/>
        </w:rPr>
      </w:pPr>
      <w:r w:rsidRPr="00724137">
        <w:rPr>
          <w:rStyle w:val="normaltextrun"/>
          <w:rFonts w:ascii="Bookman Old Style" w:hAnsi="Bookman Old Style"/>
          <w:b/>
          <w:bCs/>
        </w:rPr>
        <w:t>SEGUNDO</w:t>
      </w:r>
      <w:r w:rsidRPr="00724137">
        <w:rPr>
          <w:rStyle w:val="normaltextrun"/>
          <w:rFonts w:ascii="Bookman Old Style" w:hAnsi="Bookman Old Style"/>
        </w:rPr>
        <w:t xml:space="preserve">: </w:t>
      </w:r>
      <w:r w:rsidR="004247A1" w:rsidRPr="00724137">
        <w:rPr>
          <w:rStyle w:val="normaltextrun"/>
          <w:rFonts w:ascii="Bookman Old Style" w:hAnsi="Bookman Old Style"/>
        </w:rPr>
        <w:t>Sin c</w:t>
      </w:r>
      <w:r w:rsidRPr="00724137">
        <w:rPr>
          <w:rStyle w:val="normaltextrun"/>
          <w:rFonts w:ascii="Bookman Old Style" w:hAnsi="Bookman Old Style"/>
        </w:rPr>
        <w:t>ostas en esta instancia</w:t>
      </w:r>
      <w:r w:rsidR="004247A1" w:rsidRPr="00724137">
        <w:rPr>
          <w:rStyle w:val="normaltextrun"/>
          <w:rFonts w:ascii="Bookman Old Style" w:hAnsi="Bookman Old Style"/>
        </w:rPr>
        <w:t>.</w:t>
      </w:r>
    </w:p>
    <w:p w14:paraId="68430A58" w14:textId="77777777" w:rsidR="00724137" w:rsidRPr="004A29E4" w:rsidRDefault="00724137" w:rsidP="00724137">
      <w:pPr>
        <w:tabs>
          <w:tab w:val="left" w:pos="2127"/>
        </w:tabs>
        <w:suppressAutoHyphens/>
        <w:autoSpaceDE w:val="0"/>
        <w:autoSpaceDN w:val="0"/>
        <w:adjustRightInd w:val="0"/>
        <w:spacing w:line="276" w:lineRule="auto"/>
        <w:rPr>
          <w:rStyle w:val="normaltextrun"/>
          <w:rFonts w:ascii="Bookman Old Style" w:hAnsi="Bookman Old Style"/>
        </w:rPr>
      </w:pPr>
    </w:p>
    <w:p w14:paraId="268541A0" w14:textId="423A2F2F" w:rsidR="00724137" w:rsidRPr="003F2401" w:rsidRDefault="00724137" w:rsidP="003F2401">
      <w:pPr>
        <w:spacing w:line="276" w:lineRule="auto"/>
        <w:ind w:firstLine="0"/>
        <w:jc w:val="center"/>
        <w:rPr>
          <w:rFonts w:ascii="Bookman Old Style" w:hAnsi="Bookman Old Style"/>
          <w:b/>
        </w:rPr>
      </w:pPr>
      <w:r w:rsidRPr="004A29E4">
        <w:rPr>
          <w:rFonts w:ascii="Bookman Old Style" w:hAnsi="Bookman Old Style"/>
          <w:b/>
        </w:rPr>
        <w:t>Notifíquese y Cúmplase</w:t>
      </w:r>
    </w:p>
    <w:p w14:paraId="61336161" w14:textId="77777777" w:rsidR="00724137" w:rsidRPr="004A29E4" w:rsidRDefault="00724137" w:rsidP="003F2401">
      <w:pPr>
        <w:spacing w:line="276" w:lineRule="auto"/>
        <w:ind w:firstLine="0"/>
        <w:rPr>
          <w:rFonts w:ascii="Bookman Old Style" w:hAnsi="Bookman Old Style"/>
        </w:rPr>
      </w:pPr>
    </w:p>
    <w:p w14:paraId="0B2BA04E" w14:textId="066C3CE9" w:rsidR="00724137" w:rsidRPr="004A29E4" w:rsidRDefault="00724137" w:rsidP="00724137">
      <w:pPr>
        <w:spacing w:line="276" w:lineRule="auto"/>
        <w:ind w:firstLine="0"/>
        <w:rPr>
          <w:rFonts w:ascii="Bookman Old Style" w:eastAsia="Arial Unicode MS" w:hAnsi="Bookman Old Style"/>
        </w:rPr>
      </w:pPr>
      <w:r w:rsidRPr="004A29E4">
        <w:rPr>
          <w:rFonts w:ascii="Bookman Old Style" w:hAnsi="Bookman Old Style"/>
        </w:rPr>
        <w:t xml:space="preserve">Los </w:t>
      </w:r>
      <w:r w:rsidR="00E26D04" w:rsidRPr="004A29E4">
        <w:rPr>
          <w:rFonts w:ascii="Bookman Old Style" w:hAnsi="Bookman Old Style"/>
        </w:rPr>
        <w:t>Magistrados</w:t>
      </w:r>
      <w:r w:rsidRPr="004A29E4">
        <w:rPr>
          <w:rFonts w:ascii="Bookman Old Style" w:eastAsia="Arial Unicode MS" w:hAnsi="Bookman Old Style"/>
        </w:rPr>
        <w:t>,</w:t>
      </w:r>
    </w:p>
    <w:p w14:paraId="23B1908D" w14:textId="38A71FAB" w:rsidR="00724137" w:rsidRDefault="00724137" w:rsidP="00724137">
      <w:pPr>
        <w:spacing w:line="276" w:lineRule="auto"/>
        <w:rPr>
          <w:rFonts w:ascii="Bookman Old Style" w:eastAsia="Arial Unicode MS" w:hAnsi="Bookman Old Style"/>
        </w:rPr>
      </w:pPr>
    </w:p>
    <w:p w14:paraId="7E76B2EB" w14:textId="77777777" w:rsidR="003F2401" w:rsidRPr="004A29E4" w:rsidRDefault="003F2401" w:rsidP="00724137">
      <w:pPr>
        <w:spacing w:line="276" w:lineRule="auto"/>
        <w:rPr>
          <w:rFonts w:ascii="Bookman Old Style" w:eastAsia="Arial Unicode MS" w:hAnsi="Bookman Old Style"/>
        </w:rPr>
      </w:pPr>
    </w:p>
    <w:p w14:paraId="6E033E3F" w14:textId="77777777" w:rsidR="00724137" w:rsidRPr="004A29E4" w:rsidRDefault="00724137" w:rsidP="00724137">
      <w:pPr>
        <w:spacing w:line="276" w:lineRule="auto"/>
        <w:rPr>
          <w:rFonts w:ascii="Bookman Old Style" w:eastAsia="Arial Unicode MS" w:hAnsi="Bookman Old Style"/>
        </w:rPr>
      </w:pPr>
    </w:p>
    <w:p w14:paraId="0D77EC9A" w14:textId="77777777" w:rsidR="00724137" w:rsidRPr="004A29E4" w:rsidRDefault="00724137" w:rsidP="00724137">
      <w:pPr>
        <w:spacing w:line="276" w:lineRule="auto"/>
        <w:jc w:val="center"/>
        <w:rPr>
          <w:rFonts w:ascii="Bookman Old Style" w:eastAsia="Arial Unicode MS" w:hAnsi="Bookman Old Style"/>
          <w:b/>
          <w:bCs/>
        </w:rPr>
      </w:pPr>
      <w:r w:rsidRPr="004A29E4">
        <w:rPr>
          <w:rFonts w:ascii="Bookman Old Style" w:eastAsia="Arial Unicode MS" w:hAnsi="Bookman Old Style"/>
          <w:b/>
          <w:bCs/>
        </w:rPr>
        <w:t xml:space="preserve">GERMÁN DARÍO </w:t>
      </w:r>
      <w:proofErr w:type="spellStart"/>
      <w:r w:rsidRPr="004A29E4">
        <w:rPr>
          <w:rFonts w:ascii="Bookman Old Style" w:eastAsia="Arial Unicode MS" w:hAnsi="Bookman Old Style"/>
          <w:b/>
          <w:bCs/>
        </w:rPr>
        <w:t>GÓEZ</w:t>
      </w:r>
      <w:proofErr w:type="spellEnd"/>
      <w:r w:rsidRPr="004A29E4">
        <w:rPr>
          <w:rFonts w:ascii="Bookman Old Style" w:eastAsia="Arial Unicode MS" w:hAnsi="Bookman Old Style"/>
          <w:b/>
          <w:bCs/>
        </w:rPr>
        <w:t xml:space="preserve"> </w:t>
      </w:r>
      <w:proofErr w:type="spellStart"/>
      <w:r w:rsidRPr="004A29E4">
        <w:rPr>
          <w:rFonts w:ascii="Bookman Old Style" w:eastAsia="Arial Unicode MS" w:hAnsi="Bookman Old Style"/>
          <w:b/>
          <w:bCs/>
        </w:rPr>
        <w:t>VINASCO</w:t>
      </w:r>
      <w:proofErr w:type="spellEnd"/>
    </w:p>
    <w:p w14:paraId="4CBC9135" w14:textId="77777777" w:rsidR="00724137" w:rsidRPr="004A29E4" w:rsidRDefault="00724137" w:rsidP="00724137">
      <w:pPr>
        <w:spacing w:line="276" w:lineRule="auto"/>
        <w:jc w:val="center"/>
        <w:rPr>
          <w:rFonts w:ascii="Bookman Old Style" w:eastAsia="Arial Unicode MS" w:hAnsi="Bookman Old Style"/>
        </w:rPr>
      </w:pPr>
      <w:r w:rsidRPr="004A29E4">
        <w:rPr>
          <w:rFonts w:ascii="Bookman Old Style" w:eastAsia="Arial Unicode MS" w:hAnsi="Bookman Old Style"/>
        </w:rPr>
        <w:t>Magistrado ponente</w:t>
      </w:r>
    </w:p>
    <w:p w14:paraId="791B801B" w14:textId="44C8F658" w:rsidR="00724137" w:rsidRDefault="00724137" w:rsidP="00724137">
      <w:pPr>
        <w:spacing w:line="276" w:lineRule="auto"/>
        <w:rPr>
          <w:rFonts w:ascii="Bookman Old Style" w:eastAsia="Arial Unicode MS" w:hAnsi="Bookman Old Style"/>
        </w:rPr>
      </w:pPr>
    </w:p>
    <w:p w14:paraId="6C9F6E06" w14:textId="77777777" w:rsidR="003F2401" w:rsidRPr="004A29E4" w:rsidRDefault="003F2401" w:rsidP="00724137">
      <w:pPr>
        <w:spacing w:line="276" w:lineRule="auto"/>
        <w:rPr>
          <w:rFonts w:ascii="Bookman Old Style" w:eastAsia="Arial Unicode MS" w:hAnsi="Bookman Old Style"/>
        </w:rPr>
      </w:pPr>
    </w:p>
    <w:p w14:paraId="2F0E948E" w14:textId="77777777" w:rsidR="00724137" w:rsidRPr="004A29E4" w:rsidRDefault="00724137" w:rsidP="00724137">
      <w:pPr>
        <w:spacing w:line="276" w:lineRule="auto"/>
        <w:rPr>
          <w:rFonts w:ascii="Bookman Old Style" w:eastAsia="Arial Unicode MS" w:hAnsi="Bookman Old Style"/>
        </w:rPr>
      </w:pPr>
    </w:p>
    <w:p w14:paraId="5D65D218" w14:textId="77777777" w:rsidR="00724137" w:rsidRPr="004A29E4" w:rsidRDefault="00724137" w:rsidP="00724137">
      <w:pPr>
        <w:spacing w:line="276" w:lineRule="auto"/>
        <w:jc w:val="center"/>
        <w:rPr>
          <w:rFonts w:ascii="Bookman Old Style" w:eastAsia="Arial Unicode MS" w:hAnsi="Bookman Old Style"/>
          <w:b/>
          <w:bCs/>
        </w:rPr>
      </w:pPr>
      <w:r w:rsidRPr="004A29E4">
        <w:rPr>
          <w:rFonts w:ascii="Bookman Old Style" w:eastAsia="Arial Unicode MS" w:hAnsi="Bookman Old Style"/>
          <w:b/>
          <w:bCs/>
        </w:rPr>
        <w:t>OLGA LUCIA HOYOS SEPÚLVEDA</w:t>
      </w:r>
    </w:p>
    <w:p w14:paraId="2639B9A3" w14:textId="77777777" w:rsidR="00724137" w:rsidRPr="004A29E4" w:rsidRDefault="00724137" w:rsidP="00724137">
      <w:pPr>
        <w:spacing w:line="276" w:lineRule="auto"/>
        <w:jc w:val="center"/>
        <w:rPr>
          <w:rFonts w:ascii="Bookman Old Style" w:eastAsia="Arial Unicode MS" w:hAnsi="Bookman Old Style"/>
        </w:rPr>
      </w:pPr>
      <w:r w:rsidRPr="004A29E4">
        <w:rPr>
          <w:rFonts w:ascii="Bookman Old Style" w:eastAsia="Arial Unicode MS" w:hAnsi="Bookman Old Style"/>
        </w:rPr>
        <w:t xml:space="preserve">Magistrada </w:t>
      </w:r>
    </w:p>
    <w:p w14:paraId="0F9370AB" w14:textId="77777777" w:rsidR="00724137" w:rsidRPr="004A29E4" w:rsidRDefault="00724137" w:rsidP="00724137">
      <w:pPr>
        <w:spacing w:line="276" w:lineRule="auto"/>
        <w:jc w:val="center"/>
        <w:rPr>
          <w:rFonts w:ascii="Bookman Old Style" w:eastAsia="Arial Unicode MS" w:hAnsi="Bookman Old Style"/>
          <w:b/>
          <w:bCs/>
        </w:rPr>
      </w:pPr>
    </w:p>
    <w:p w14:paraId="26560A6B" w14:textId="1058B60D" w:rsidR="00724137" w:rsidRDefault="00724137" w:rsidP="00724137">
      <w:pPr>
        <w:spacing w:line="276" w:lineRule="auto"/>
        <w:jc w:val="center"/>
        <w:rPr>
          <w:rFonts w:ascii="Bookman Old Style" w:eastAsia="Arial Unicode MS" w:hAnsi="Bookman Old Style"/>
          <w:b/>
          <w:bCs/>
        </w:rPr>
      </w:pPr>
    </w:p>
    <w:p w14:paraId="364CD9EE" w14:textId="77777777" w:rsidR="003F2401" w:rsidRPr="004A29E4" w:rsidRDefault="003F2401" w:rsidP="00724137">
      <w:pPr>
        <w:spacing w:line="276" w:lineRule="auto"/>
        <w:jc w:val="center"/>
        <w:rPr>
          <w:rFonts w:ascii="Bookman Old Style" w:eastAsia="Arial Unicode MS" w:hAnsi="Bookman Old Style"/>
          <w:b/>
          <w:bCs/>
        </w:rPr>
      </w:pPr>
    </w:p>
    <w:p w14:paraId="4DDA6A7C" w14:textId="77777777" w:rsidR="00724137" w:rsidRPr="004A29E4" w:rsidRDefault="00724137" w:rsidP="00724137">
      <w:pPr>
        <w:spacing w:line="276" w:lineRule="auto"/>
        <w:jc w:val="center"/>
        <w:rPr>
          <w:rFonts w:ascii="Bookman Old Style" w:eastAsia="Arial Unicode MS" w:hAnsi="Bookman Old Style"/>
          <w:b/>
          <w:bCs/>
        </w:rPr>
      </w:pPr>
      <w:r w:rsidRPr="004A29E4">
        <w:rPr>
          <w:rFonts w:ascii="Bookman Old Style" w:eastAsia="Arial Unicode MS" w:hAnsi="Bookman Old Style"/>
          <w:b/>
          <w:bCs/>
        </w:rPr>
        <w:t>JULIO CÉSAR SALAZAR MUÑOZ</w:t>
      </w:r>
    </w:p>
    <w:p w14:paraId="2FDDFFF3" w14:textId="2734FD1A" w:rsidR="00E70C0D" w:rsidRPr="00724137" w:rsidRDefault="00724137" w:rsidP="00724137">
      <w:pPr>
        <w:spacing w:line="276" w:lineRule="auto"/>
        <w:jc w:val="center"/>
        <w:rPr>
          <w:rStyle w:val="normaltextrun"/>
          <w:rFonts w:ascii="Bookman Old Style" w:hAnsi="Bookman Old Style"/>
          <w:b/>
          <w:bCs/>
        </w:rPr>
      </w:pPr>
      <w:r w:rsidRPr="004A29E4">
        <w:rPr>
          <w:rFonts w:ascii="Bookman Old Style" w:eastAsia="Arial Unicode MS" w:hAnsi="Bookman Old Style"/>
        </w:rPr>
        <w:t>Magistrado</w:t>
      </w:r>
    </w:p>
    <w:sectPr w:rsidR="00E70C0D" w:rsidRPr="00724137" w:rsidSect="003F2401">
      <w:headerReference w:type="default" r:id="rId12"/>
      <w:footerReference w:type="default" r:id="rId13"/>
      <w:pgSz w:w="12242" w:h="18722" w:code="258"/>
      <w:pgMar w:top="1985" w:right="1418" w:bottom="1418" w:left="1985" w:header="567" w:footer="567" w:gutter="0"/>
      <w:cols w:space="708"/>
      <w:titlePg/>
      <w:docGrid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7A87A" w14:textId="77777777" w:rsidR="00EF7F56" w:rsidRDefault="00EF7F56" w:rsidP="008401AF">
      <w:pPr>
        <w:spacing w:line="240" w:lineRule="auto"/>
      </w:pPr>
      <w:r>
        <w:separator/>
      </w:r>
    </w:p>
  </w:endnote>
  <w:endnote w:type="continuationSeparator" w:id="0">
    <w:p w14:paraId="0855E279" w14:textId="77777777" w:rsidR="00EF7F56" w:rsidRDefault="00EF7F56" w:rsidP="008401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69F03" w14:textId="76A343EB" w:rsidR="008401AF" w:rsidRPr="002A4698" w:rsidRDefault="008401AF" w:rsidP="00724137">
    <w:pPr>
      <w:pStyle w:val="Piedepgina"/>
      <w:pBdr>
        <w:top w:val="triple" w:sz="4" w:space="1" w:color="7F7F7F"/>
      </w:pBdr>
      <w:ind w:left="2268" w:right="2317" w:firstLine="0"/>
      <w:jc w:val="center"/>
      <w:rPr>
        <w:sz w:val="18"/>
        <w:szCs w:val="16"/>
      </w:rPr>
    </w:pPr>
    <w:r w:rsidRPr="002A4698">
      <w:rPr>
        <w:sz w:val="18"/>
        <w:szCs w:val="16"/>
        <w:lang w:val="es-ES"/>
      </w:rPr>
      <w:t xml:space="preserve">Página </w:t>
    </w:r>
    <w:r w:rsidRPr="002A4698">
      <w:rPr>
        <w:bCs/>
        <w:sz w:val="18"/>
        <w:szCs w:val="16"/>
      </w:rPr>
      <w:fldChar w:fldCharType="begin"/>
    </w:r>
    <w:r w:rsidRPr="002A4698">
      <w:rPr>
        <w:bCs/>
        <w:sz w:val="18"/>
        <w:szCs w:val="16"/>
      </w:rPr>
      <w:instrText>PAGE  \* Arabic  \* MERGEFORMAT</w:instrText>
    </w:r>
    <w:r w:rsidRPr="002A4698">
      <w:rPr>
        <w:bCs/>
        <w:sz w:val="18"/>
        <w:szCs w:val="16"/>
      </w:rPr>
      <w:fldChar w:fldCharType="separate"/>
    </w:r>
    <w:r w:rsidR="003F2401" w:rsidRPr="003F2401">
      <w:rPr>
        <w:bCs/>
        <w:noProof/>
        <w:sz w:val="18"/>
        <w:szCs w:val="16"/>
        <w:lang w:val="es-ES"/>
      </w:rPr>
      <w:t>6</w:t>
    </w:r>
    <w:r w:rsidRPr="002A4698">
      <w:rPr>
        <w:bCs/>
        <w:sz w:val="18"/>
        <w:szCs w:val="16"/>
      </w:rPr>
      <w:fldChar w:fldCharType="end"/>
    </w:r>
    <w:r w:rsidRPr="002A4698">
      <w:rPr>
        <w:sz w:val="18"/>
        <w:szCs w:val="16"/>
        <w:lang w:val="es-ES"/>
      </w:rPr>
      <w:t xml:space="preserve"> de </w:t>
    </w:r>
    <w:r w:rsidRPr="002A4698">
      <w:rPr>
        <w:bCs/>
        <w:sz w:val="18"/>
        <w:szCs w:val="16"/>
      </w:rPr>
      <w:fldChar w:fldCharType="begin"/>
    </w:r>
    <w:r w:rsidRPr="002A4698">
      <w:rPr>
        <w:bCs/>
        <w:sz w:val="18"/>
        <w:szCs w:val="16"/>
      </w:rPr>
      <w:instrText>NUMPAGES  \* Arabic  \* MERGEFORMAT</w:instrText>
    </w:r>
    <w:r w:rsidRPr="002A4698">
      <w:rPr>
        <w:bCs/>
        <w:sz w:val="18"/>
        <w:szCs w:val="16"/>
      </w:rPr>
      <w:fldChar w:fldCharType="separate"/>
    </w:r>
    <w:r w:rsidR="003F2401" w:rsidRPr="003F2401">
      <w:rPr>
        <w:bCs/>
        <w:noProof/>
        <w:sz w:val="18"/>
        <w:szCs w:val="16"/>
        <w:lang w:val="es-ES"/>
      </w:rPr>
      <w:t>6</w:t>
    </w:r>
    <w:r w:rsidRPr="002A4698">
      <w:rPr>
        <w:bCs/>
        <w:sz w:val="18"/>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ABF8C" w14:textId="77777777" w:rsidR="00EF7F56" w:rsidRDefault="00EF7F56" w:rsidP="008401AF">
      <w:pPr>
        <w:spacing w:line="240" w:lineRule="auto"/>
      </w:pPr>
      <w:r>
        <w:separator/>
      </w:r>
    </w:p>
  </w:footnote>
  <w:footnote w:type="continuationSeparator" w:id="0">
    <w:p w14:paraId="6405A0BB" w14:textId="77777777" w:rsidR="00EF7F56" w:rsidRDefault="00EF7F56" w:rsidP="008401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E6003" w14:textId="05F10EAD" w:rsidR="008401AF" w:rsidRPr="002A4698" w:rsidRDefault="002A4698" w:rsidP="008401AF">
    <w:pPr>
      <w:spacing w:line="240" w:lineRule="auto"/>
      <w:ind w:firstLine="0"/>
      <w:jc w:val="center"/>
      <w:rPr>
        <w:sz w:val="18"/>
        <w:szCs w:val="18"/>
      </w:rPr>
    </w:pPr>
    <w:r w:rsidRPr="002A4698">
      <w:rPr>
        <w:bCs/>
        <w:sz w:val="18"/>
        <w:szCs w:val="18"/>
      </w:rPr>
      <w:t xml:space="preserve">Cristóbal Daza Cardona </w:t>
    </w:r>
    <w:r w:rsidR="008401AF" w:rsidRPr="002A4698">
      <w:rPr>
        <w:bCs/>
        <w:sz w:val="18"/>
        <w:szCs w:val="18"/>
      </w:rPr>
      <w:t xml:space="preserve">vs </w:t>
    </w:r>
    <w:r w:rsidRPr="002A4698">
      <w:rPr>
        <w:sz w:val="18"/>
        <w:szCs w:val="18"/>
      </w:rPr>
      <w:t>Colpensiones</w:t>
    </w:r>
    <w:r w:rsidRPr="002A4698">
      <w:rPr>
        <w:bCs/>
        <w:sz w:val="18"/>
        <w:szCs w:val="18"/>
      </w:rPr>
      <w:t xml:space="preserve"> </w:t>
    </w:r>
    <w:r w:rsidR="008401AF" w:rsidRPr="002A4698">
      <w:rPr>
        <w:bCs/>
        <w:sz w:val="18"/>
        <w:szCs w:val="18"/>
      </w:rPr>
      <w:t xml:space="preserve">y </w:t>
    </w:r>
    <w:proofErr w:type="spellStart"/>
    <w:r w:rsidRPr="002A4698">
      <w:rPr>
        <w:sz w:val="18"/>
        <w:szCs w:val="18"/>
      </w:rPr>
      <w:t>Cootracir</w:t>
    </w:r>
    <w:proofErr w:type="spellEnd"/>
    <w:r w:rsidR="008401AF" w:rsidRPr="002A4698">
      <w:rPr>
        <w:sz w:val="18"/>
        <w:szCs w:val="18"/>
      </w:rPr>
      <w:t xml:space="preserve">, </w:t>
    </w:r>
  </w:p>
  <w:p w14:paraId="2AD41329" w14:textId="659875F3" w:rsidR="008401AF" w:rsidRPr="002A4698" w:rsidRDefault="008401AF" w:rsidP="00724137">
    <w:pPr>
      <w:pBdr>
        <w:bottom w:val="triple" w:sz="4" w:space="1" w:color="7F7F7F"/>
      </w:pBdr>
      <w:spacing w:line="240" w:lineRule="auto"/>
      <w:ind w:left="2268" w:right="2317" w:firstLine="0"/>
      <w:jc w:val="center"/>
      <w:rPr>
        <w:bCs/>
        <w:sz w:val="18"/>
        <w:szCs w:val="18"/>
      </w:rPr>
    </w:pPr>
    <w:r w:rsidRPr="002A4698">
      <w:rPr>
        <w:bCs/>
        <w:sz w:val="18"/>
        <w:szCs w:val="18"/>
      </w:rPr>
      <w:t>Radicado 66001310500420180014102.</w:t>
    </w:r>
  </w:p>
  <w:p w14:paraId="48E85E69" w14:textId="77777777" w:rsidR="008401AF" w:rsidRDefault="008401A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1E3F"/>
    <w:multiLevelType w:val="hybridMultilevel"/>
    <w:tmpl w:val="7C4283E2"/>
    <w:lvl w:ilvl="0" w:tplc="335CDEF2">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2" w15:restartNumberingAfterBreak="0">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3FF28B0"/>
    <w:multiLevelType w:val="hybridMultilevel"/>
    <w:tmpl w:val="E54C1CD4"/>
    <w:lvl w:ilvl="0" w:tplc="BAA00E82">
      <w:start w:val="1"/>
      <w:numFmt w:val="low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5" w15:restartNumberingAfterBreak="0">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num w:numId="1">
    <w:abstractNumId w:val="1"/>
  </w:num>
  <w:num w:numId="2">
    <w:abstractNumId w:val="1"/>
  </w:num>
  <w:num w:numId="3">
    <w:abstractNumId w:val="1"/>
  </w:num>
  <w:num w:numId="4">
    <w:abstractNumId w:val="1"/>
  </w:num>
  <w:num w:numId="5">
    <w:abstractNumId w:val="5"/>
  </w:num>
  <w:num w:numId="6">
    <w:abstractNumId w:val="5"/>
  </w:num>
  <w:num w:numId="7">
    <w:abstractNumId w:val="5"/>
  </w:num>
  <w:num w:numId="8">
    <w:abstractNumId w:val="5"/>
  </w:num>
  <w:num w:numId="9">
    <w:abstractNumId w:val="4"/>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drawingGridHorizontalSpacing w:val="120"/>
  <w:drawingGridVerticalSpacing w:val="367"/>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EF"/>
    <w:rsid w:val="00030381"/>
    <w:rsid w:val="00126EF9"/>
    <w:rsid w:val="001363CA"/>
    <w:rsid w:val="0013650C"/>
    <w:rsid w:val="00187580"/>
    <w:rsid w:val="001A0223"/>
    <w:rsid w:val="001D6565"/>
    <w:rsid w:val="001F5EC7"/>
    <w:rsid w:val="002014E0"/>
    <w:rsid w:val="00205565"/>
    <w:rsid w:val="00214943"/>
    <w:rsid w:val="00236506"/>
    <w:rsid w:val="002454B4"/>
    <w:rsid w:val="002A4698"/>
    <w:rsid w:val="002A56B3"/>
    <w:rsid w:val="002E0B67"/>
    <w:rsid w:val="00310981"/>
    <w:rsid w:val="00330548"/>
    <w:rsid w:val="003543D6"/>
    <w:rsid w:val="00362034"/>
    <w:rsid w:val="00385082"/>
    <w:rsid w:val="003F2401"/>
    <w:rsid w:val="00415CFC"/>
    <w:rsid w:val="004247A1"/>
    <w:rsid w:val="00434366"/>
    <w:rsid w:val="0045505B"/>
    <w:rsid w:val="004E754B"/>
    <w:rsid w:val="004E78B3"/>
    <w:rsid w:val="005655B4"/>
    <w:rsid w:val="005B5103"/>
    <w:rsid w:val="005E3BF6"/>
    <w:rsid w:val="00613536"/>
    <w:rsid w:val="00665265"/>
    <w:rsid w:val="00691BEA"/>
    <w:rsid w:val="00694ABB"/>
    <w:rsid w:val="006D4CF1"/>
    <w:rsid w:val="006F21E3"/>
    <w:rsid w:val="00722592"/>
    <w:rsid w:val="00724137"/>
    <w:rsid w:val="007368C7"/>
    <w:rsid w:val="00743027"/>
    <w:rsid w:val="0078081F"/>
    <w:rsid w:val="00795D99"/>
    <w:rsid w:val="007A15A2"/>
    <w:rsid w:val="007A61A2"/>
    <w:rsid w:val="007B6F35"/>
    <w:rsid w:val="007C2075"/>
    <w:rsid w:val="007E0ADF"/>
    <w:rsid w:val="0081219E"/>
    <w:rsid w:val="00837967"/>
    <w:rsid w:val="008401AF"/>
    <w:rsid w:val="0085074B"/>
    <w:rsid w:val="008548ED"/>
    <w:rsid w:val="008A0F33"/>
    <w:rsid w:val="008C2AEF"/>
    <w:rsid w:val="008F54F1"/>
    <w:rsid w:val="0091529E"/>
    <w:rsid w:val="009A3D8F"/>
    <w:rsid w:val="00A07FE7"/>
    <w:rsid w:val="00A3540E"/>
    <w:rsid w:val="00A73DF7"/>
    <w:rsid w:val="00A74117"/>
    <w:rsid w:val="00AA289C"/>
    <w:rsid w:val="00AC0BD4"/>
    <w:rsid w:val="00B0243D"/>
    <w:rsid w:val="00B560CA"/>
    <w:rsid w:val="00BB646E"/>
    <w:rsid w:val="00BD6133"/>
    <w:rsid w:val="00C24336"/>
    <w:rsid w:val="00C9493B"/>
    <w:rsid w:val="00CA2D62"/>
    <w:rsid w:val="00CE366B"/>
    <w:rsid w:val="00D0075A"/>
    <w:rsid w:val="00D1762A"/>
    <w:rsid w:val="00D41B18"/>
    <w:rsid w:val="00D87E00"/>
    <w:rsid w:val="00D94C84"/>
    <w:rsid w:val="00DA3AC5"/>
    <w:rsid w:val="00DC2817"/>
    <w:rsid w:val="00DC4C61"/>
    <w:rsid w:val="00E12B3D"/>
    <w:rsid w:val="00E26D04"/>
    <w:rsid w:val="00E44599"/>
    <w:rsid w:val="00E70C0D"/>
    <w:rsid w:val="00E71D29"/>
    <w:rsid w:val="00E72ACE"/>
    <w:rsid w:val="00EC0A82"/>
    <w:rsid w:val="00EF7F56"/>
    <w:rsid w:val="00F1327E"/>
    <w:rsid w:val="00F213AB"/>
    <w:rsid w:val="00F31157"/>
    <w:rsid w:val="00FD79DB"/>
    <w:rsid w:val="105D9D2A"/>
    <w:rsid w:val="12DAF21C"/>
    <w:rsid w:val="1631C852"/>
    <w:rsid w:val="1927FEAC"/>
    <w:rsid w:val="22FEF51A"/>
    <w:rsid w:val="24B15839"/>
    <w:rsid w:val="259A4EBF"/>
    <w:rsid w:val="2D72167F"/>
    <w:rsid w:val="2D76D1FF"/>
    <w:rsid w:val="2E54F4F4"/>
    <w:rsid w:val="30A05CA4"/>
    <w:rsid w:val="3667773E"/>
    <w:rsid w:val="38F000D1"/>
    <w:rsid w:val="3A6243BE"/>
    <w:rsid w:val="3C27A193"/>
    <w:rsid w:val="3DC371F4"/>
    <w:rsid w:val="54379C6B"/>
    <w:rsid w:val="585B129A"/>
    <w:rsid w:val="62741A50"/>
    <w:rsid w:val="62CF4616"/>
    <w:rsid w:val="738985D7"/>
    <w:rsid w:val="75255638"/>
    <w:rsid w:val="79F8C75B"/>
    <w:rsid w:val="7E3D53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571A"/>
  <w15:chartTrackingRefBased/>
  <w15:docId w15:val="{D3AA825D-8B33-4C60-95CE-8B28E81B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AEF"/>
  </w:style>
  <w:style w:type="paragraph" w:styleId="Ttulo1">
    <w:name w:val="heading 1"/>
    <w:basedOn w:val="Normal"/>
    <w:next w:val="Normal"/>
    <w:link w:val="Ttulo1Car"/>
    <w:autoRedefine/>
    <w:uiPriority w:val="9"/>
    <w:qFormat/>
    <w:rsid w:val="00205565"/>
    <w:pPr>
      <w:keepNext/>
      <w:keepLines/>
      <w:outlineLvl w:val="0"/>
    </w:pPr>
    <w:rPr>
      <w:rFonts w:eastAsiaTheme="majorEastAsia" w:cstheme="majorBidi"/>
      <w:b/>
      <w:szCs w:val="32"/>
    </w:rPr>
  </w:style>
  <w:style w:type="paragraph" w:styleId="Ttulo2">
    <w:name w:val="heading 2"/>
    <w:basedOn w:val="Normal"/>
    <w:next w:val="Normal"/>
    <w:link w:val="Ttulo2Car"/>
    <w:autoRedefine/>
    <w:uiPriority w:val="9"/>
    <w:semiHidden/>
    <w:unhideWhenUsed/>
    <w:qFormat/>
    <w:rsid w:val="00D0075A"/>
    <w:pPr>
      <w:keepNext/>
      <w:keepLines/>
      <w:numPr>
        <w:numId w:val="10"/>
      </w:numPr>
      <w:spacing w:before="40" w:line="240" w:lineRule="auto"/>
      <w:ind w:left="1429" w:hanging="360"/>
      <w:outlineLvl w:val="1"/>
    </w:pPr>
    <w:rPr>
      <w:rFonts w:eastAsiaTheme="majorEastAsia" w:cstheme="majorBid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eastAsiaTheme="majorEastAsia" w:cstheme="majorBidi"/>
      <w:b/>
      <w:spacing w:val="-10"/>
      <w:kern w:val="28"/>
      <w:szCs w:val="56"/>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character" w:styleId="Hipervnculo">
    <w:name w:val="Hyperlink"/>
    <w:basedOn w:val="Fuentedeprrafopredeter"/>
    <w:uiPriority w:val="99"/>
    <w:unhideWhenUsed/>
    <w:rsid w:val="008C2AEF"/>
    <w:rPr>
      <w:color w:val="0563C1"/>
      <w:u w:val="single"/>
    </w:rPr>
  </w:style>
  <w:style w:type="table" w:styleId="Tablanormal5">
    <w:name w:val="Plain Table 5"/>
    <w:basedOn w:val="Tablanormal"/>
    <w:uiPriority w:val="45"/>
    <w:rsid w:val="008C2AEF"/>
    <w:pPr>
      <w:spacing w:line="240" w:lineRule="auto"/>
    </w:p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
    <w:name w:val="Unresolved Mention"/>
    <w:basedOn w:val="Fuentedeprrafopredeter"/>
    <w:uiPriority w:val="99"/>
    <w:semiHidden/>
    <w:unhideWhenUsed/>
    <w:rsid w:val="008C2AEF"/>
    <w:rPr>
      <w:color w:val="605E5C"/>
      <w:shd w:val="clear" w:color="auto" w:fill="E1DFDD"/>
    </w:rPr>
  </w:style>
  <w:style w:type="paragraph" w:styleId="Textoindependiente">
    <w:name w:val="Body Text"/>
    <w:basedOn w:val="Normal"/>
    <w:link w:val="TextoindependienteCar"/>
    <w:uiPriority w:val="99"/>
    <w:semiHidden/>
    <w:unhideWhenUsed/>
    <w:rsid w:val="008C2AEF"/>
    <w:pPr>
      <w:spacing w:line="240" w:lineRule="auto"/>
      <w:ind w:firstLine="0"/>
    </w:pPr>
    <w:rPr>
      <w:rFonts w:ascii="Times New Roman" w:eastAsia="Times New Roman" w:hAnsi="Times New Roman" w:cs="Times New Roman"/>
      <w:color w:val="auto"/>
      <w:kern w:val="0"/>
      <w:sz w:val="28"/>
      <w:lang w:val="es-ES" w:eastAsia="es-ES"/>
      <w14:ligatures w14:val="none"/>
    </w:rPr>
  </w:style>
  <w:style w:type="character" w:customStyle="1" w:styleId="TextoindependienteCar">
    <w:name w:val="Texto independiente Car"/>
    <w:basedOn w:val="Fuentedeprrafopredeter"/>
    <w:link w:val="Textoindependiente"/>
    <w:uiPriority w:val="99"/>
    <w:semiHidden/>
    <w:rsid w:val="008C2AEF"/>
    <w:rPr>
      <w:rFonts w:ascii="Times New Roman" w:eastAsia="Times New Roman" w:hAnsi="Times New Roman" w:cs="Times New Roman"/>
      <w:color w:val="auto"/>
      <w:kern w:val="0"/>
      <w:sz w:val="28"/>
      <w:lang w:val="es-ES" w:eastAsia="es-ES"/>
      <w14:ligatures w14:val="none"/>
    </w:rPr>
  </w:style>
  <w:style w:type="character" w:customStyle="1" w:styleId="PrrafodelistaCar">
    <w:name w:val="Párrafo de lista Car"/>
    <w:link w:val="Prrafodelista"/>
    <w:uiPriority w:val="34"/>
    <w:locked/>
    <w:rsid w:val="008C2AEF"/>
  </w:style>
  <w:style w:type="paragraph" w:styleId="Prrafodelista">
    <w:name w:val="List Paragraph"/>
    <w:basedOn w:val="Normal"/>
    <w:link w:val="PrrafodelistaCar"/>
    <w:uiPriority w:val="34"/>
    <w:qFormat/>
    <w:rsid w:val="008C2AEF"/>
    <w:pPr>
      <w:spacing w:after="160" w:line="256" w:lineRule="auto"/>
      <w:ind w:left="720" w:firstLine="0"/>
      <w:contextualSpacing/>
      <w:jc w:val="left"/>
    </w:pPr>
  </w:style>
  <w:style w:type="paragraph" w:customStyle="1" w:styleId="paragraph">
    <w:name w:val="paragraph"/>
    <w:basedOn w:val="Normal"/>
    <w:rsid w:val="008C2AEF"/>
    <w:pPr>
      <w:spacing w:before="100" w:beforeAutospacing="1" w:after="100" w:afterAutospacing="1" w:line="240" w:lineRule="auto"/>
      <w:ind w:firstLine="0"/>
      <w:jc w:val="left"/>
    </w:pPr>
    <w:rPr>
      <w:rFonts w:ascii="Times New Roman" w:eastAsia="Times New Roman" w:hAnsi="Times New Roman" w:cs="Times New Roman"/>
      <w:color w:val="auto"/>
      <w:kern w:val="0"/>
      <w:lang w:eastAsia="es-CO"/>
      <w14:ligatures w14:val="none"/>
    </w:rPr>
  </w:style>
  <w:style w:type="character" w:customStyle="1" w:styleId="normaltextrun">
    <w:name w:val="normaltextrun"/>
    <w:basedOn w:val="Fuentedeprrafopredeter"/>
    <w:rsid w:val="008C2AEF"/>
  </w:style>
  <w:style w:type="character" w:customStyle="1" w:styleId="eop">
    <w:name w:val="eop"/>
    <w:basedOn w:val="Fuentedeprrafopredeter"/>
    <w:rsid w:val="008C2AEF"/>
  </w:style>
  <w:style w:type="character" w:styleId="Hipervnculovisitado">
    <w:name w:val="FollowedHyperlink"/>
    <w:basedOn w:val="Fuentedeprrafopredeter"/>
    <w:uiPriority w:val="99"/>
    <w:semiHidden/>
    <w:unhideWhenUsed/>
    <w:rsid w:val="00C9493B"/>
    <w:rPr>
      <w:color w:val="F38B53" w:themeColor="followedHyperlink"/>
      <w:u w:val="single"/>
    </w:rPr>
  </w:style>
  <w:style w:type="paragraph" w:styleId="Encabezado">
    <w:name w:val="header"/>
    <w:basedOn w:val="Normal"/>
    <w:link w:val="EncabezadoCar"/>
    <w:uiPriority w:val="99"/>
    <w:unhideWhenUsed/>
    <w:rsid w:val="008401A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401AF"/>
  </w:style>
  <w:style w:type="paragraph" w:styleId="Piedepgina">
    <w:name w:val="footer"/>
    <w:basedOn w:val="Normal"/>
    <w:link w:val="PiedepginaCar"/>
    <w:uiPriority w:val="99"/>
    <w:unhideWhenUsed/>
    <w:rsid w:val="008401A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401AF"/>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E70C0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C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6232">
      <w:bodyDiv w:val="1"/>
      <w:marLeft w:val="0"/>
      <w:marRight w:val="0"/>
      <w:marTop w:val="0"/>
      <w:marBottom w:val="0"/>
      <w:divBdr>
        <w:top w:val="none" w:sz="0" w:space="0" w:color="auto"/>
        <w:left w:val="none" w:sz="0" w:space="0" w:color="auto"/>
        <w:bottom w:val="none" w:sz="0" w:space="0" w:color="auto"/>
        <w:right w:val="none" w:sz="0" w:space="0" w:color="auto"/>
      </w:divBdr>
    </w:div>
    <w:div w:id="78264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0F49C-D5C3-40DE-82F4-C95F6E983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D6AA4-1E40-4919-9366-DD4C8C8BCC0B}">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1BF9E11D-1700-45F4-AFD0-DAAE44775056}">
  <ds:schemaRefs>
    <ds:schemaRef ds:uri="http://schemas.microsoft.com/sharepoint/v3/contenttype/forms"/>
  </ds:schemaRefs>
</ds:datastoreItem>
</file>

<file path=customXml/itemProps4.xml><?xml version="1.0" encoding="utf-8"?>
<ds:datastoreItem xmlns:ds="http://schemas.openxmlformats.org/officeDocument/2006/customXml" ds:itemID="{1805B057-4BC7-4334-82E1-CE34A56D8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1898</Words>
  <Characters>10825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5</cp:revision>
  <dcterms:created xsi:type="dcterms:W3CDTF">2023-11-09T20:43:00Z</dcterms:created>
  <dcterms:modified xsi:type="dcterms:W3CDTF">2024-01-19T21:50:00Z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