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1A0E1" w14:textId="0C9A65E6" w:rsidR="004A4E48" w:rsidRPr="00AD1508" w:rsidRDefault="00AD1508" w:rsidP="004A4E48">
      <w:pPr>
        <w:jc w:val="both"/>
        <w:rPr>
          <w:rFonts w:ascii="Arial" w:eastAsia="Century Gothic" w:hAnsi="Arial" w:cs="Arial"/>
          <w:b/>
          <w:kern w:val="2"/>
          <w:sz w:val="20"/>
          <w:lang w:val="es-CO" w:eastAsia="en-US"/>
          <w14:ligatures w14:val="standardContextual"/>
        </w:rPr>
      </w:pPr>
      <w:bookmarkStart w:id="0" w:name="_Hlk146269678"/>
      <w:bookmarkStart w:id="1" w:name="_GoBack"/>
      <w:bookmarkEnd w:id="1"/>
      <w:r>
        <w:rPr>
          <w:rFonts w:ascii="Arial" w:eastAsia="Century Gothic" w:hAnsi="Arial" w:cs="Arial"/>
          <w:b/>
          <w:kern w:val="2"/>
          <w:sz w:val="20"/>
          <w:lang w:val="es-CO" w:eastAsia="en-US"/>
          <w14:ligatures w14:val="standardContextual"/>
        </w:rPr>
        <w:t xml:space="preserve">RECURSO DE QUEJA / AUTOS APELABLES / </w:t>
      </w:r>
      <w:proofErr w:type="spellStart"/>
      <w:r>
        <w:rPr>
          <w:rFonts w:ascii="Arial" w:eastAsia="Century Gothic" w:hAnsi="Arial" w:cs="Arial"/>
          <w:b/>
          <w:kern w:val="2"/>
          <w:sz w:val="20"/>
          <w:lang w:val="es-CO" w:eastAsia="en-US"/>
          <w14:ligatures w14:val="standardContextual"/>
        </w:rPr>
        <w:t>TAXATIVIDAD</w:t>
      </w:r>
      <w:proofErr w:type="spellEnd"/>
      <w:r>
        <w:rPr>
          <w:rFonts w:ascii="Arial" w:eastAsia="Century Gothic" w:hAnsi="Arial" w:cs="Arial"/>
          <w:b/>
          <w:kern w:val="2"/>
          <w:sz w:val="20"/>
          <w:lang w:val="es-CO" w:eastAsia="en-US"/>
          <w14:ligatures w14:val="standardContextual"/>
        </w:rPr>
        <w:t xml:space="preserve"> / NO INCLUYE AUTO QUE ORDENA PAGAR HONORARIOS A PERITOS</w:t>
      </w:r>
    </w:p>
    <w:p w14:paraId="1945BEEB" w14:textId="0EB6EC87" w:rsidR="004A4E48" w:rsidRPr="00647B10" w:rsidRDefault="00647B10" w:rsidP="00647B10">
      <w:pPr>
        <w:jc w:val="both"/>
        <w:rPr>
          <w:rFonts w:ascii="Arial" w:eastAsia="Century Gothic" w:hAnsi="Arial" w:cs="Arial"/>
          <w:kern w:val="2"/>
          <w:sz w:val="20"/>
          <w:lang w:val="es-CO" w:eastAsia="en-US"/>
          <w14:ligatures w14:val="standardContextual"/>
        </w:rPr>
      </w:pPr>
      <w:r w:rsidRPr="00647B10">
        <w:rPr>
          <w:rFonts w:ascii="Arial" w:eastAsia="Century Gothic" w:hAnsi="Arial" w:cs="Arial"/>
          <w:kern w:val="2"/>
          <w:sz w:val="20"/>
          <w:lang w:val="es-CO" w:eastAsia="en-US"/>
          <w14:ligatures w14:val="standardContextual"/>
        </w:rPr>
        <w:t xml:space="preserve">En lo relativo al recurso de queja, debe indicarse que el artículo 68 </w:t>
      </w:r>
      <w:proofErr w:type="spellStart"/>
      <w:r w:rsidRPr="00647B10">
        <w:rPr>
          <w:rFonts w:ascii="Arial" w:eastAsia="Century Gothic" w:hAnsi="Arial" w:cs="Arial"/>
          <w:kern w:val="2"/>
          <w:sz w:val="20"/>
          <w:lang w:val="es-CO" w:eastAsia="en-US"/>
          <w14:ligatures w14:val="standardContextual"/>
        </w:rPr>
        <w:t>C.P.T</w:t>
      </w:r>
      <w:proofErr w:type="spellEnd"/>
      <w:r w:rsidRPr="00647B10">
        <w:rPr>
          <w:rFonts w:ascii="Arial" w:eastAsia="Century Gothic" w:hAnsi="Arial" w:cs="Arial"/>
          <w:kern w:val="2"/>
          <w:sz w:val="20"/>
          <w:lang w:val="es-CO" w:eastAsia="en-US"/>
          <w14:ligatures w14:val="standardContextual"/>
        </w:rPr>
        <w:t>. y S.S. estipula lo siguiente:</w:t>
      </w:r>
      <w:r>
        <w:rPr>
          <w:rFonts w:ascii="Arial" w:eastAsia="Century Gothic" w:hAnsi="Arial" w:cs="Arial"/>
          <w:kern w:val="2"/>
          <w:sz w:val="20"/>
          <w:lang w:val="es-CO" w:eastAsia="en-US"/>
          <w14:ligatures w14:val="standardContextual"/>
        </w:rPr>
        <w:t xml:space="preserve"> </w:t>
      </w:r>
      <w:r w:rsidRPr="00647B10">
        <w:rPr>
          <w:rFonts w:ascii="Arial" w:eastAsia="Century Gothic" w:hAnsi="Arial" w:cs="Arial"/>
          <w:kern w:val="2"/>
          <w:sz w:val="20"/>
          <w:lang w:val="es-CO" w:eastAsia="en-US"/>
          <w14:ligatures w14:val="standardContextual"/>
        </w:rPr>
        <w:t>“ARTÍCULO 68. PROCEDENCIA DEL RECURSO DE QUEJA. Procederá el recurso de queja para ante el inmediato superior contra la providencia del Juez que deniegue el de apelación o contra la del Tribunal que no concede el de casación.”</w:t>
      </w:r>
      <w:r>
        <w:rPr>
          <w:rFonts w:ascii="Arial" w:eastAsia="Century Gothic" w:hAnsi="Arial" w:cs="Arial"/>
          <w:kern w:val="2"/>
          <w:sz w:val="20"/>
          <w:lang w:val="es-CO" w:eastAsia="en-US"/>
          <w14:ligatures w14:val="standardContextual"/>
        </w:rPr>
        <w:t xml:space="preserve">  </w:t>
      </w:r>
      <w:r w:rsidRPr="00647B10">
        <w:rPr>
          <w:rFonts w:ascii="Arial" w:eastAsia="Century Gothic" w:hAnsi="Arial" w:cs="Arial"/>
          <w:kern w:val="2"/>
          <w:sz w:val="20"/>
          <w:lang w:val="es-CO" w:eastAsia="en-US"/>
          <w14:ligatures w14:val="standardContextual"/>
        </w:rPr>
        <w:t xml:space="preserve">Así mismo, el artículo 65 </w:t>
      </w:r>
      <w:proofErr w:type="spellStart"/>
      <w:r w:rsidRPr="00647B10">
        <w:rPr>
          <w:rFonts w:ascii="Arial" w:eastAsia="Century Gothic" w:hAnsi="Arial" w:cs="Arial"/>
          <w:kern w:val="2"/>
          <w:sz w:val="20"/>
          <w:lang w:val="es-CO" w:eastAsia="en-US"/>
          <w14:ligatures w14:val="standardContextual"/>
        </w:rPr>
        <w:t>CPTSS</w:t>
      </w:r>
      <w:proofErr w:type="spellEnd"/>
      <w:r w:rsidRPr="00647B10">
        <w:rPr>
          <w:rFonts w:ascii="Arial" w:eastAsia="Century Gothic" w:hAnsi="Arial" w:cs="Arial"/>
          <w:kern w:val="2"/>
          <w:sz w:val="20"/>
          <w:lang w:val="es-CO" w:eastAsia="en-US"/>
          <w14:ligatures w14:val="standardContextual"/>
        </w:rPr>
        <w:t xml:space="preserve"> dispone taxativamente los autos que son apelables</w:t>
      </w:r>
      <w:r>
        <w:rPr>
          <w:rFonts w:ascii="Arial" w:eastAsia="Century Gothic" w:hAnsi="Arial" w:cs="Arial"/>
          <w:kern w:val="2"/>
          <w:sz w:val="20"/>
          <w:lang w:val="es-CO" w:eastAsia="en-US"/>
          <w14:ligatures w14:val="standardContextual"/>
        </w:rPr>
        <w:t xml:space="preserve">…  </w:t>
      </w:r>
      <w:r w:rsidRPr="00647B10">
        <w:rPr>
          <w:rFonts w:ascii="Arial" w:eastAsia="Century Gothic" w:hAnsi="Arial" w:cs="Arial"/>
          <w:kern w:val="2"/>
          <w:sz w:val="20"/>
          <w:lang w:val="es-CO" w:eastAsia="en-US"/>
          <w14:ligatures w14:val="standardContextual"/>
        </w:rPr>
        <w:t>Pues bien, del listado anteriormente descrito se desprende que en ningún caso el recurso de apelación procede contra los autos que imponen la carga de pagar honorarios a las partes, tal como se decidió en el Auto No. 1245 del 26-07-2022 que ordenó a COLPENSIONES el pago de honorarios de la Junta de Calificación de Caldas, por ende, resultaría improcedente dicho recurso.</w:t>
      </w:r>
    </w:p>
    <w:p w14:paraId="0A3B3B32" w14:textId="77777777" w:rsidR="004A4E48" w:rsidRPr="004A4E48" w:rsidRDefault="004A4E48" w:rsidP="004A4E48">
      <w:pPr>
        <w:jc w:val="both"/>
        <w:rPr>
          <w:rFonts w:ascii="Arial" w:eastAsia="Century Gothic" w:hAnsi="Arial" w:cs="Arial"/>
          <w:kern w:val="2"/>
          <w:sz w:val="20"/>
          <w:lang w:val="es-CO" w:eastAsia="en-US"/>
          <w14:ligatures w14:val="standardContextual"/>
        </w:rPr>
      </w:pPr>
    </w:p>
    <w:p w14:paraId="1D5AA6DC" w14:textId="77777777" w:rsidR="004A4E48" w:rsidRPr="004A4E48" w:rsidRDefault="004A4E48" w:rsidP="004A4E48">
      <w:pPr>
        <w:jc w:val="both"/>
        <w:rPr>
          <w:rFonts w:ascii="Arial" w:eastAsia="Century Gothic" w:hAnsi="Arial" w:cs="Arial"/>
          <w:kern w:val="2"/>
          <w:sz w:val="20"/>
          <w:lang w:val="es-CO" w:eastAsia="en-US"/>
          <w14:ligatures w14:val="standardContextual"/>
        </w:rPr>
      </w:pPr>
    </w:p>
    <w:p w14:paraId="39C01A84" w14:textId="77777777" w:rsidR="004A4E48" w:rsidRPr="004A4E48" w:rsidRDefault="004A4E48" w:rsidP="004A4E48">
      <w:pPr>
        <w:jc w:val="both"/>
        <w:rPr>
          <w:rFonts w:ascii="Arial" w:eastAsia="Century Gothic" w:hAnsi="Arial" w:cs="Arial"/>
          <w:kern w:val="2"/>
          <w:sz w:val="20"/>
          <w:lang w:val="es-CO" w:eastAsia="en-US"/>
          <w14:ligatures w14:val="standardContextual"/>
        </w:rPr>
      </w:pPr>
    </w:p>
    <w:p w14:paraId="19C61691" w14:textId="77777777" w:rsidR="004A4E48" w:rsidRPr="004A4E48" w:rsidRDefault="004A4E48" w:rsidP="004A4E48">
      <w:pPr>
        <w:jc w:val="center"/>
        <w:rPr>
          <w:rFonts w:ascii="Bookman Old Style" w:eastAsia="Century Gothic" w:hAnsi="Bookman Old Style" w:cs="Arial"/>
          <w:b/>
          <w:bCs/>
          <w:color w:val="000000"/>
          <w:kern w:val="2"/>
          <w:sz w:val="24"/>
          <w:lang w:val="es-CO" w:eastAsia="en-US"/>
          <w14:ligatures w14:val="standardContextual"/>
        </w:rPr>
      </w:pPr>
      <w:r w:rsidRPr="004A4E48">
        <w:rPr>
          <w:rFonts w:ascii="Bookman Old Style" w:eastAsia="Century Gothic" w:hAnsi="Bookman Old Style" w:cs="Arial"/>
          <w:b/>
          <w:bCs/>
          <w:color w:val="000000"/>
          <w:kern w:val="2"/>
          <w:sz w:val="24"/>
          <w:lang w:val="es-CO" w:eastAsia="en-US"/>
          <w14:ligatures w14:val="standardContextual"/>
        </w:rPr>
        <w:t>REPÚBLICA DE COLOMBIA</w:t>
      </w:r>
    </w:p>
    <w:p w14:paraId="5F5C7FA2" w14:textId="77777777" w:rsidR="004A4E48" w:rsidRPr="004A4E48" w:rsidRDefault="004A4E48" w:rsidP="004A4E48">
      <w:pPr>
        <w:jc w:val="center"/>
        <w:rPr>
          <w:rFonts w:ascii="Bookman Old Style" w:eastAsia="Century Gothic" w:hAnsi="Bookman Old Style" w:cs="Arial"/>
          <w:b/>
          <w:bCs/>
          <w:color w:val="000000"/>
          <w:kern w:val="2"/>
          <w:sz w:val="24"/>
          <w:lang w:val="es-CO" w:eastAsia="en-US"/>
          <w14:ligatures w14:val="standardContextual"/>
        </w:rPr>
      </w:pPr>
      <w:r w:rsidRPr="004A4E48">
        <w:rPr>
          <w:rFonts w:ascii="Bookman Old Style" w:eastAsia="Century Gothic" w:hAnsi="Bookman Old Style" w:cs="Arial"/>
          <w:b/>
          <w:bCs/>
          <w:color w:val="000000"/>
          <w:kern w:val="2"/>
          <w:sz w:val="24"/>
          <w:lang w:val="es-CO" w:eastAsia="en-US"/>
          <w14:ligatures w14:val="standardContextual"/>
        </w:rPr>
        <w:t>RAMA JUDICIAL DEL PODER PÚBLICO</w:t>
      </w:r>
    </w:p>
    <w:p w14:paraId="7A994436" w14:textId="77777777" w:rsidR="004A4E48" w:rsidRPr="004A4E48" w:rsidRDefault="004A4E48" w:rsidP="004A4E48">
      <w:pPr>
        <w:jc w:val="center"/>
        <w:rPr>
          <w:rFonts w:ascii="Bookman Old Style" w:eastAsia="Century Gothic" w:hAnsi="Bookman Old Style" w:cs="Arial"/>
          <w:b/>
          <w:bCs/>
          <w:color w:val="000000"/>
          <w:kern w:val="2"/>
          <w:sz w:val="24"/>
          <w:lang w:val="es-CO" w:eastAsia="en-US"/>
          <w14:ligatures w14:val="standardContextual"/>
        </w:rPr>
      </w:pPr>
      <w:r w:rsidRPr="004A4E48">
        <w:rPr>
          <w:rFonts w:ascii="Bookman Old Style" w:eastAsia="Century Gothic" w:hAnsi="Bookman Old Style" w:cs="Arial"/>
          <w:noProof/>
          <w:color w:val="000000"/>
          <w:kern w:val="2"/>
          <w:sz w:val="24"/>
          <w:lang w:val="en-US" w:eastAsia="en-US"/>
          <w14:ligatures w14:val="standardContextual"/>
        </w:rPr>
        <w:drawing>
          <wp:anchor distT="0" distB="0" distL="114300" distR="114300" simplePos="0" relativeHeight="251659264" behindDoc="0" locked="0" layoutInCell="1" allowOverlap="1" wp14:anchorId="039D666E" wp14:editId="486F345F">
            <wp:simplePos x="0" y="0"/>
            <wp:positionH relativeFrom="margin">
              <wp:align>center</wp:align>
            </wp:positionH>
            <wp:positionV relativeFrom="paragraph">
              <wp:posOffset>64135</wp:posOffset>
            </wp:positionV>
            <wp:extent cx="800100" cy="628650"/>
            <wp:effectExtent l="0" t="0" r="0" b="0"/>
            <wp:wrapSquare wrapText="bothSides"/>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ior, gato, pequeño, tabla&#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pic:spPr>
                </pic:pic>
              </a:graphicData>
            </a:graphic>
            <wp14:sizeRelH relativeFrom="page">
              <wp14:pctWidth>0</wp14:pctWidth>
            </wp14:sizeRelH>
            <wp14:sizeRelV relativeFrom="page">
              <wp14:pctHeight>0</wp14:pctHeight>
            </wp14:sizeRelV>
          </wp:anchor>
        </w:drawing>
      </w:r>
    </w:p>
    <w:p w14:paraId="64DACE11" w14:textId="77777777" w:rsidR="004A4E48" w:rsidRPr="004A4E48" w:rsidRDefault="004A4E48" w:rsidP="004A4E48">
      <w:pPr>
        <w:jc w:val="center"/>
        <w:rPr>
          <w:rFonts w:ascii="Bookman Old Style" w:eastAsia="Century Gothic" w:hAnsi="Bookman Old Style" w:cs="Arial"/>
          <w:b/>
          <w:bCs/>
          <w:color w:val="000000"/>
          <w:kern w:val="2"/>
          <w:sz w:val="24"/>
          <w:lang w:val="es-CO" w:eastAsia="en-US"/>
          <w14:ligatures w14:val="standardContextual"/>
        </w:rPr>
      </w:pPr>
    </w:p>
    <w:p w14:paraId="39204528" w14:textId="77777777" w:rsidR="004A4E48" w:rsidRPr="004A4E48" w:rsidRDefault="004A4E48" w:rsidP="004A4E48">
      <w:pPr>
        <w:jc w:val="center"/>
        <w:rPr>
          <w:rFonts w:ascii="Bookman Old Style" w:eastAsia="Century Gothic" w:hAnsi="Bookman Old Style" w:cs="Arial"/>
          <w:b/>
          <w:bCs/>
          <w:color w:val="000000"/>
          <w:kern w:val="2"/>
          <w:sz w:val="24"/>
          <w:lang w:val="es-CO" w:eastAsia="en-US"/>
          <w14:ligatures w14:val="standardContextual"/>
        </w:rPr>
      </w:pPr>
    </w:p>
    <w:p w14:paraId="2609E759" w14:textId="77777777" w:rsidR="004A4E48" w:rsidRPr="004A4E48" w:rsidRDefault="004A4E48" w:rsidP="004A4E48">
      <w:pPr>
        <w:jc w:val="center"/>
        <w:rPr>
          <w:rFonts w:ascii="Bookman Old Style" w:eastAsia="Century Gothic" w:hAnsi="Bookman Old Style" w:cs="Arial"/>
          <w:b/>
          <w:bCs/>
          <w:color w:val="000000"/>
          <w:kern w:val="2"/>
          <w:sz w:val="24"/>
          <w:lang w:val="es-CO" w:eastAsia="en-US"/>
          <w14:ligatures w14:val="standardContextual"/>
        </w:rPr>
      </w:pPr>
    </w:p>
    <w:p w14:paraId="64FD16AC" w14:textId="77777777" w:rsidR="004A4E48" w:rsidRPr="004A4E48" w:rsidRDefault="004A4E48" w:rsidP="004A4E48">
      <w:pPr>
        <w:jc w:val="center"/>
        <w:rPr>
          <w:rFonts w:ascii="Bookman Old Style" w:eastAsia="Century Gothic" w:hAnsi="Bookman Old Style" w:cs="Arial"/>
          <w:b/>
          <w:bCs/>
          <w:color w:val="000000"/>
          <w:kern w:val="2"/>
          <w:sz w:val="24"/>
          <w:lang w:val="es-CO" w:eastAsia="en-US"/>
          <w14:ligatures w14:val="standardContextual"/>
        </w:rPr>
      </w:pPr>
      <w:r w:rsidRPr="004A4E48">
        <w:rPr>
          <w:rFonts w:ascii="Bookman Old Style" w:eastAsia="Century Gothic" w:hAnsi="Bookman Old Style" w:cs="Arial"/>
          <w:b/>
          <w:bCs/>
          <w:color w:val="000000"/>
          <w:kern w:val="2"/>
          <w:sz w:val="24"/>
          <w:lang w:val="es-CO" w:eastAsia="en-US"/>
          <w14:ligatures w14:val="standardContextual"/>
        </w:rPr>
        <w:t>TRIBUNAL SUPERIOR DEL DISTRITO JUDICIAL DE PEREIRA</w:t>
      </w:r>
    </w:p>
    <w:p w14:paraId="5C5BC06A" w14:textId="77777777" w:rsidR="004A4E48" w:rsidRPr="004A4E48" w:rsidRDefault="004A4E48" w:rsidP="004A4E48">
      <w:pPr>
        <w:jc w:val="center"/>
        <w:rPr>
          <w:rFonts w:ascii="Bookman Old Style" w:eastAsia="Century Gothic" w:hAnsi="Bookman Old Style" w:cs="Arial"/>
          <w:b/>
          <w:bCs/>
          <w:color w:val="000000"/>
          <w:kern w:val="2"/>
          <w:sz w:val="24"/>
          <w:lang w:val="es-CO" w:eastAsia="en-US"/>
          <w14:ligatures w14:val="standardContextual"/>
        </w:rPr>
      </w:pPr>
      <w:r w:rsidRPr="004A4E48">
        <w:rPr>
          <w:rFonts w:ascii="Bookman Old Style" w:eastAsia="Century Gothic" w:hAnsi="Bookman Old Style" w:cs="Arial"/>
          <w:b/>
          <w:bCs/>
          <w:color w:val="000000"/>
          <w:kern w:val="2"/>
          <w:sz w:val="24"/>
          <w:lang w:val="es-CO" w:eastAsia="en-US"/>
          <w14:ligatures w14:val="standardContextual"/>
        </w:rPr>
        <w:t>SALA DE DECISIÓN LABORAL</w:t>
      </w:r>
    </w:p>
    <w:p w14:paraId="46F18CFB" w14:textId="77777777" w:rsidR="004A4E48" w:rsidRPr="004A4E48" w:rsidRDefault="004A4E48" w:rsidP="004A4E48">
      <w:pPr>
        <w:jc w:val="both"/>
        <w:rPr>
          <w:rFonts w:ascii="Bookman Old Style" w:eastAsia="Century Gothic" w:hAnsi="Bookman Old Style" w:cs="Arial"/>
          <w:color w:val="000000"/>
          <w:kern w:val="2"/>
          <w:sz w:val="24"/>
          <w:lang w:val="es-CO" w:eastAsia="en-US"/>
          <w14:ligatures w14:val="standardContextual"/>
        </w:rPr>
      </w:pPr>
    </w:p>
    <w:p w14:paraId="3BBA574B" w14:textId="77777777" w:rsidR="004A4E48" w:rsidRPr="004A4E48" w:rsidRDefault="004A4E48" w:rsidP="004A4E48">
      <w:pPr>
        <w:jc w:val="center"/>
        <w:rPr>
          <w:rFonts w:ascii="Bookman Old Style" w:eastAsia="Century Gothic" w:hAnsi="Bookman Old Style" w:cs="Arial"/>
          <w:color w:val="000000"/>
          <w:kern w:val="2"/>
          <w:sz w:val="24"/>
          <w:lang w:val="es-CO" w:eastAsia="en-US"/>
          <w14:ligatures w14:val="standardContextual"/>
        </w:rPr>
      </w:pPr>
      <w:r w:rsidRPr="004A4E48">
        <w:rPr>
          <w:rFonts w:ascii="Bookman Old Style" w:eastAsia="Century Gothic" w:hAnsi="Bookman Old Style" w:cs="Arial"/>
          <w:b/>
          <w:bCs/>
          <w:color w:val="000000"/>
          <w:kern w:val="2"/>
          <w:sz w:val="24"/>
          <w:lang w:val="es-CO" w:eastAsia="en-US"/>
          <w14:ligatures w14:val="standardContextual"/>
        </w:rPr>
        <w:t xml:space="preserve">Dr. GERMÁN DARÍO </w:t>
      </w:r>
      <w:proofErr w:type="spellStart"/>
      <w:r w:rsidRPr="004A4E48">
        <w:rPr>
          <w:rFonts w:ascii="Bookman Old Style" w:eastAsia="Century Gothic" w:hAnsi="Bookman Old Style" w:cs="Arial"/>
          <w:b/>
          <w:bCs/>
          <w:color w:val="000000"/>
          <w:kern w:val="2"/>
          <w:sz w:val="24"/>
          <w:lang w:val="es-CO" w:eastAsia="en-US"/>
          <w14:ligatures w14:val="standardContextual"/>
        </w:rPr>
        <w:t>GÓEZ</w:t>
      </w:r>
      <w:proofErr w:type="spellEnd"/>
      <w:r w:rsidRPr="004A4E48">
        <w:rPr>
          <w:rFonts w:ascii="Bookman Old Style" w:eastAsia="Century Gothic" w:hAnsi="Bookman Old Style" w:cs="Arial"/>
          <w:b/>
          <w:bCs/>
          <w:color w:val="000000"/>
          <w:kern w:val="2"/>
          <w:sz w:val="24"/>
          <w:lang w:val="es-CO" w:eastAsia="en-US"/>
          <w14:ligatures w14:val="standardContextual"/>
        </w:rPr>
        <w:t xml:space="preserve"> </w:t>
      </w:r>
      <w:proofErr w:type="spellStart"/>
      <w:r w:rsidRPr="004A4E48">
        <w:rPr>
          <w:rFonts w:ascii="Bookman Old Style" w:eastAsia="Century Gothic" w:hAnsi="Bookman Old Style" w:cs="Arial"/>
          <w:b/>
          <w:bCs/>
          <w:color w:val="000000"/>
          <w:kern w:val="2"/>
          <w:sz w:val="24"/>
          <w:lang w:val="es-CO" w:eastAsia="en-US"/>
          <w14:ligatures w14:val="standardContextual"/>
        </w:rPr>
        <w:t>VINASCO</w:t>
      </w:r>
      <w:proofErr w:type="spellEnd"/>
    </w:p>
    <w:p w14:paraId="76B3B77A" w14:textId="77777777" w:rsidR="004A4E48" w:rsidRPr="004A4E48" w:rsidRDefault="004A4E48" w:rsidP="004A4E48">
      <w:pPr>
        <w:jc w:val="center"/>
        <w:rPr>
          <w:rFonts w:ascii="Bookman Old Style" w:eastAsia="Century Gothic" w:hAnsi="Bookman Old Style" w:cs="Arial"/>
          <w:color w:val="000000"/>
          <w:kern w:val="2"/>
          <w:sz w:val="24"/>
          <w:lang w:val="es-CO" w:eastAsia="en-US"/>
          <w14:ligatures w14:val="standardContextual"/>
        </w:rPr>
      </w:pPr>
      <w:r w:rsidRPr="004A4E48">
        <w:rPr>
          <w:rFonts w:ascii="Bookman Old Style" w:eastAsia="Century Gothic" w:hAnsi="Bookman Old Style" w:cs="Arial"/>
          <w:color w:val="000000"/>
          <w:kern w:val="2"/>
          <w:sz w:val="24"/>
          <w:lang w:val="es-CO" w:eastAsia="en-US"/>
          <w14:ligatures w14:val="standardContextual"/>
        </w:rPr>
        <w:t>Magistrado Ponente</w:t>
      </w:r>
    </w:p>
    <w:bookmarkEnd w:id="0"/>
    <w:p w14:paraId="6792BE5A" w14:textId="77777777" w:rsidR="004A4E48" w:rsidRPr="004A4E48" w:rsidRDefault="004A4E48" w:rsidP="004A4E48">
      <w:pPr>
        <w:spacing w:line="276" w:lineRule="auto"/>
        <w:jc w:val="both"/>
        <w:rPr>
          <w:rFonts w:ascii="Bookman Old Style" w:eastAsia="Century Gothic" w:hAnsi="Bookman Old Style" w:cs="Arial"/>
          <w:kern w:val="2"/>
          <w:sz w:val="24"/>
          <w:lang w:val="es-CO" w:eastAsia="en-US"/>
          <w14:ligatures w14:val="standardContextual"/>
        </w:rPr>
      </w:pPr>
    </w:p>
    <w:p w14:paraId="7EE5FF12" w14:textId="41036D30" w:rsidR="000F1056" w:rsidRPr="004A4E48" w:rsidRDefault="00AE3A27" w:rsidP="00C0750E">
      <w:pPr>
        <w:spacing w:line="276" w:lineRule="auto"/>
        <w:jc w:val="center"/>
        <w:rPr>
          <w:rFonts w:ascii="Bookman Old Style" w:eastAsia="Dotum" w:hAnsi="Bookman Old Style" w:cs="FrankRuehl"/>
          <w:sz w:val="24"/>
        </w:rPr>
      </w:pPr>
      <w:r w:rsidRPr="004A4E48">
        <w:rPr>
          <w:rFonts w:ascii="Bookman Old Style" w:eastAsia="Dotum" w:hAnsi="Bookman Old Style" w:cs="FrankRuehl"/>
          <w:sz w:val="24"/>
        </w:rPr>
        <w:t>Pereira</w:t>
      </w:r>
      <w:r w:rsidR="009C08A6" w:rsidRPr="004A4E48">
        <w:rPr>
          <w:rFonts w:ascii="Bookman Old Style" w:eastAsia="Dotum" w:hAnsi="Bookman Old Style" w:cs="FrankRuehl"/>
          <w:sz w:val="24"/>
        </w:rPr>
        <w:t>, veintisiete (27</w:t>
      </w:r>
      <w:r w:rsidR="000F1056" w:rsidRPr="004A4E48">
        <w:rPr>
          <w:rFonts w:ascii="Bookman Old Style" w:eastAsia="Dotum" w:hAnsi="Bookman Old Style" w:cs="FrankRuehl"/>
          <w:sz w:val="24"/>
        </w:rPr>
        <w:t xml:space="preserve">) de </w:t>
      </w:r>
      <w:r w:rsidRPr="004A4E48">
        <w:rPr>
          <w:rFonts w:ascii="Bookman Old Style" w:eastAsia="Dotum" w:hAnsi="Bookman Old Style" w:cs="FrankRuehl"/>
          <w:sz w:val="24"/>
        </w:rPr>
        <w:t xml:space="preserve">noviembre </w:t>
      </w:r>
      <w:r w:rsidR="00EE5F45" w:rsidRPr="004A4E48">
        <w:rPr>
          <w:rFonts w:ascii="Bookman Old Style" w:eastAsia="Dotum" w:hAnsi="Bookman Old Style" w:cs="FrankRuehl"/>
          <w:sz w:val="24"/>
        </w:rPr>
        <w:t>de dos mil veinti</w:t>
      </w:r>
      <w:r w:rsidR="00C87598" w:rsidRPr="004A4E48">
        <w:rPr>
          <w:rFonts w:ascii="Bookman Old Style" w:eastAsia="Dotum" w:hAnsi="Bookman Old Style" w:cs="FrankRuehl"/>
          <w:sz w:val="24"/>
        </w:rPr>
        <w:t>trés</w:t>
      </w:r>
      <w:r w:rsidR="00EE5F45" w:rsidRPr="004A4E48">
        <w:rPr>
          <w:rFonts w:ascii="Bookman Old Style" w:eastAsia="Dotum" w:hAnsi="Bookman Old Style" w:cs="FrankRuehl"/>
          <w:sz w:val="24"/>
        </w:rPr>
        <w:t xml:space="preserve"> </w:t>
      </w:r>
      <w:r w:rsidR="000F1056" w:rsidRPr="004A4E48">
        <w:rPr>
          <w:rFonts w:ascii="Bookman Old Style" w:eastAsia="Dotum" w:hAnsi="Bookman Old Style" w:cs="FrankRuehl"/>
          <w:sz w:val="24"/>
        </w:rPr>
        <w:t>(20</w:t>
      </w:r>
      <w:r w:rsidR="00EE5F45" w:rsidRPr="004A4E48">
        <w:rPr>
          <w:rFonts w:ascii="Bookman Old Style" w:eastAsia="Dotum" w:hAnsi="Bookman Old Style" w:cs="FrankRuehl"/>
          <w:sz w:val="24"/>
        </w:rPr>
        <w:t>2</w:t>
      </w:r>
      <w:r w:rsidR="00C87598" w:rsidRPr="004A4E48">
        <w:rPr>
          <w:rFonts w:ascii="Bookman Old Style" w:eastAsia="Dotum" w:hAnsi="Bookman Old Style" w:cs="FrankRuehl"/>
          <w:sz w:val="24"/>
        </w:rPr>
        <w:t>3</w:t>
      </w:r>
      <w:r w:rsidR="000F1056" w:rsidRPr="004A4E48">
        <w:rPr>
          <w:rFonts w:ascii="Bookman Old Style" w:eastAsia="Dotum" w:hAnsi="Bookman Old Style" w:cs="FrankRuehl"/>
          <w:sz w:val="24"/>
        </w:rPr>
        <w:t xml:space="preserve">) </w:t>
      </w:r>
    </w:p>
    <w:p w14:paraId="02EB378F" w14:textId="77777777" w:rsidR="000F1056" w:rsidRPr="004A4E48" w:rsidRDefault="000F1056" w:rsidP="00C0750E">
      <w:pPr>
        <w:tabs>
          <w:tab w:val="left" w:pos="2127"/>
        </w:tabs>
        <w:suppressAutoHyphens/>
        <w:autoSpaceDE w:val="0"/>
        <w:autoSpaceDN w:val="0"/>
        <w:adjustRightInd w:val="0"/>
        <w:spacing w:line="276" w:lineRule="auto"/>
        <w:jc w:val="both"/>
        <w:rPr>
          <w:rFonts w:ascii="Bookman Old Style" w:hAnsi="Bookman Old Style"/>
          <w:b/>
          <w:sz w:val="24"/>
          <w:lang w:val="es-ES_tradnl"/>
        </w:rPr>
      </w:pPr>
    </w:p>
    <w:tbl>
      <w:tblPr>
        <w:tblStyle w:val="Tablaconcuadrcula"/>
        <w:tblW w:w="8505" w:type="dxa"/>
        <w:jc w:val="center"/>
        <w:tblLook w:val="04A0" w:firstRow="1" w:lastRow="0" w:firstColumn="1" w:lastColumn="0" w:noHBand="0" w:noVBand="1"/>
      </w:tblPr>
      <w:tblGrid>
        <w:gridCol w:w="2263"/>
        <w:gridCol w:w="6242"/>
      </w:tblGrid>
      <w:tr w:rsidR="00702316" w:rsidRPr="00DA5505" w14:paraId="2D03250D" w14:textId="77777777" w:rsidTr="00411379">
        <w:trPr>
          <w:trHeight w:val="285"/>
          <w:jc w:val="center"/>
        </w:trPr>
        <w:tc>
          <w:tcPr>
            <w:tcW w:w="2263" w:type="dxa"/>
          </w:tcPr>
          <w:p w14:paraId="1430AFEB" w14:textId="4A6F012E" w:rsidR="000F1056" w:rsidRPr="00DA5505" w:rsidRDefault="00DA5505" w:rsidP="00DA5505">
            <w:pPr>
              <w:tabs>
                <w:tab w:val="left" w:pos="2127"/>
              </w:tabs>
              <w:suppressAutoHyphens/>
              <w:autoSpaceDE w:val="0"/>
              <w:autoSpaceDN w:val="0"/>
              <w:adjustRightInd w:val="0"/>
              <w:jc w:val="both"/>
              <w:rPr>
                <w:rFonts w:ascii="Bookman Old Style" w:hAnsi="Bookman Old Style"/>
                <w:sz w:val="22"/>
                <w:lang w:val="es-ES_tradnl"/>
              </w:rPr>
            </w:pPr>
            <w:r w:rsidRPr="00DA5505">
              <w:rPr>
                <w:rFonts w:ascii="Bookman Old Style" w:hAnsi="Bookman Old Style"/>
                <w:sz w:val="22"/>
                <w:lang w:val="es-ES_tradnl"/>
              </w:rPr>
              <w:t>Proceso:</w:t>
            </w:r>
          </w:p>
        </w:tc>
        <w:tc>
          <w:tcPr>
            <w:tcW w:w="6242" w:type="dxa"/>
          </w:tcPr>
          <w:p w14:paraId="2257D3EC" w14:textId="0DB26AFA" w:rsidR="000F1056" w:rsidRPr="00DA5505" w:rsidRDefault="00C87598" w:rsidP="00DA5505">
            <w:pPr>
              <w:tabs>
                <w:tab w:val="left" w:pos="2127"/>
              </w:tabs>
              <w:suppressAutoHyphens/>
              <w:autoSpaceDE w:val="0"/>
              <w:autoSpaceDN w:val="0"/>
              <w:adjustRightInd w:val="0"/>
              <w:jc w:val="both"/>
              <w:rPr>
                <w:rFonts w:ascii="Bookman Old Style" w:hAnsi="Bookman Old Style"/>
                <w:bCs/>
                <w:sz w:val="22"/>
                <w:lang w:val="es-ES_tradnl"/>
              </w:rPr>
            </w:pPr>
            <w:r w:rsidRPr="00DA5505">
              <w:rPr>
                <w:rFonts w:ascii="Bookman Old Style" w:hAnsi="Bookman Old Style"/>
                <w:bCs/>
                <w:sz w:val="22"/>
                <w:lang w:val="es-ES_tradnl"/>
              </w:rPr>
              <w:t>Ordinario</w:t>
            </w:r>
            <w:r w:rsidR="000F1056" w:rsidRPr="00DA5505">
              <w:rPr>
                <w:rFonts w:ascii="Bookman Old Style" w:hAnsi="Bookman Old Style"/>
                <w:bCs/>
                <w:sz w:val="22"/>
                <w:lang w:val="es-ES_tradnl"/>
              </w:rPr>
              <w:t xml:space="preserve"> Laboral </w:t>
            </w:r>
          </w:p>
        </w:tc>
      </w:tr>
      <w:tr w:rsidR="00702316" w:rsidRPr="00DA5505" w14:paraId="6C2D602B" w14:textId="77777777" w:rsidTr="006D6CA8">
        <w:trPr>
          <w:jc w:val="center"/>
        </w:trPr>
        <w:tc>
          <w:tcPr>
            <w:tcW w:w="2263" w:type="dxa"/>
          </w:tcPr>
          <w:p w14:paraId="3FA17035" w14:textId="04B712C4" w:rsidR="000F1056" w:rsidRPr="00DA5505" w:rsidRDefault="00DA5505" w:rsidP="00DA5505">
            <w:pPr>
              <w:tabs>
                <w:tab w:val="left" w:pos="2127"/>
              </w:tabs>
              <w:suppressAutoHyphens/>
              <w:autoSpaceDE w:val="0"/>
              <w:autoSpaceDN w:val="0"/>
              <w:adjustRightInd w:val="0"/>
              <w:jc w:val="both"/>
              <w:rPr>
                <w:rFonts w:ascii="Bookman Old Style" w:hAnsi="Bookman Old Style"/>
                <w:sz w:val="22"/>
                <w:lang w:val="es-ES_tradnl"/>
              </w:rPr>
            </w:pPr>
            <w:r w:rsidRPr="00DA5505">
              <w:rPr>
                <w:rFonts w:ascii="Bookman Old Style" w:hAnsi="Bookman Old Style"/>
                <w:sz w:val="22"/>
                <w:lang w:val="es-ES_tradnl"/>
              </w:rPr>
              <w:t>Radicado:</w:t>
            </w:r>
          </w:p>
        </w:tc>
        <w:tc>
          <w:tcPr>
            <w:tcW w:w="6242" w:type="dxa"/>
          </w:tcPr>
          <w:p w14:paraId="356C08CD" w14:textId="3EB72BB5" w:rsidR="000F1056" w:rsidRPr="00DA5505" w:rsidRDefault="000321E4" w:rsidP="00DA5505">
            <w:pPr>
              <w:jc w:val="both"/>
              <w:rPr>
                <w:rFonts w:ascii="Bookman Old Style" w:hAnsi="Bookman Old Style"/>
                <w:bCs/>
                <w:sz w:val="22"/>
                <w:lang w:val="es-ES_tradnl"/>
              </w:rPr>
            </w:pPr>
            <w:r w:rsidRPr="00DA5505">
              <w:rPr>
                <w:rFonts w:ascii="Bookman Old Style" w:hAnsi="Bookman Old Style"/>
                <w:bCs/>
                <w:sz w:val="22"/>
                <w:lang w:val="es-ES_tradnl"/>
              </w:rPr>
              <w:t>66001310500520200029002</w:t>
            </w:r>
          </w:p>
        </w:tc>
      </w:tr>
      <w:tr w:rsidR="00702316" w:rsidRPr="00DA5505" w14:paraId="2318C9A4" w14:textId="77777777" w:rsidTr="006D6CA8">
        <w:trPr>
          <w:jc w:val="center"/>
        </w:trPr>
        <w:tc>
          <w:tcPr>
            <w:tcW w:w="2263" w:type="dxa"/>
          </w:tcPr>
          <w:p w14:paraId="50CDA047" w14:textId="048C9515" w:rsidR="000F1056" w:rsidRPr="00DA5505" w:rsidRDefault="00DA5505" w:rsidP="00DA5505">
            <w:pPr>
              <w:tabs>
                <w:tab w:val="left" w:pos="2127"/>
              </w:tabs>
              <w:suppressAutoHyphens/>
              <w:autoSpaceDE w:val="0"/>
              <w:autoSpaceDN w:val="0"/>
              <w:adjustRightInd w:val="0"/>
              <w:jc w:val="both"/>
              <w:rPr>
                <w:rFonts w:ascii="Bookman Old Style" w:hAnsi="Bookman Old Style"/>
                <w:sz w:val="22"/>
                <w:lang w:val="es-ES_tradnl"/>
              </w:rPr>
            </w:pPr>
            <w:r w:rsidRPr="00DA5505">
              <w:rPr>
                <w:rFonts w:ascii="Bookman Old Style" w:hAnsi="Bookman Old Style"/>
                <w:sz w:val="22"/>
                <w:lang w:val="es-ES_tradnl"/>
              </w:rPr>
              <w:t>Demandante:</w:t>
            </w:r>
          </w:p>
        </w:tc>
        <w:tc>
          <w:tcPr>
            <w:tcW w:w="6242" w:type="dxa"/>
          </w:tcPr>
          <w:p w14:paraId="4B9FBC55" w14:textId="04AF5189" w:rsidR="000F1056" w:rsidRPr="00DA5505" w:rsidRDefault="00DA5505" w:rsidP="00DA5505">
            <w:pPr>
              <w:tabs>
                <w:tab w:val="left" w:pos="2127"/>
              </w:tabs>
              <w:suppressAutoHyphens/>
              <w:autoSpaceDE w:val="0"/>
              <w:autoSpaceDN w:val="0"/>
              <w:adjustRightInd w:val="0"/>
              <w:jc w:val="both"/>
              <w:rPr>
                <w:rFonts w:ascii="Bookman Old Style" w:hAnsi="Bookman Old Style"/>
                <w:sz w:val="22"/>
                <w:lang w:val="es-ES_tradnl"/>
              </w:rPr>
            </w:pPr>
            <w:r w:rsidRPr="00DA5505">
              <w:rPr>
                <w:rFonts w:ascii="Bookman Old Style" w:hAnsi="Bookman Old Style"/>
                <w:sz w:val="22"/>
                <w:lang w:val="es-ES_tradnl"/>
              </w:rPr>
              <w:t>Hernando de Jesús Villada Loaiza</w:t>
            </w:r>
          </w:p>
        </w:tc>
      </w:tr>
      <w:tr w:rsidR="00702316" w:rsidRPr="00DA5505" w14:paraId="1503445C" w14:textId="77777777" w:rsidTr="006D6CA8">
        <w:trPr>
          <w:jc w:val="center"/>
        </w:trPr>
        <w:tc>
          <w:tcPr>
            <w:tcW w:w="2263" w:type="dxa"/>
          </w:tcPr>
          <w:p w14:paraId="71069CC1" w14:textId="50CF7677" w:rsidR="000F1056" w:rsidRPr="00DA5505" w:rsidRDefault="00DA5505" w:rsidP="00DA5505">
            <w:pPr>
              <w:tabs>
                <w:tab w:val="left" w:pos="2127"/>
              </w:tabs>
              <w:suppressAutoHyphens/>
              <w:autoSpaceDE w:val="0"/>
              <w:autoSpaceDN w:val="0"/>
              <w:adjustRightInd w:val="0"/>
              <w:jc w:val="both"/>
              <w:rPr>
                <w:rFonts w:ascii="Bookman Old Style" w:hAnsi="Bookman Old Style"/>
                <w:sz w:val="22"/>
                <w:lang w:val="es-ES_tradnl"/>
              </w:rPr>
            </w:pPr>
            <w:r w:rsidRPr="00DA5505">
              <w:rPr>
                <w:rFonts w:ascii="Bookman Old Style" w:hAnsi="Bookman Old Style"/>
                <w:sz w:val="22"/>
                <w:lang w:val="es-ES_tradnl"/>
              </w:rPr>
              <w:t>Demandado:</w:t>
            </w:r>
          </w:p>
        </w:tc>
        <w:tc>
          <w:tcPr>
            <w:tcW w:w="6242" w:type="dxa"/>
          </w:tcPr>
          <w:p w14:paraId="42AEC993" w14:textId="7D414BE9" w:rsidR="000F1056" w:rsidRPr="00DA5505" w:rsidRDefault="00DA5505" w:rsidP="00DA5505">
            <w:pPr>
              <w:tabs>
                <w:tab w:val="left" w:pos="2127"/>
              </w:tabs>
              <w:suppressAutoHyphens/>
              <w:autoSpaceDE w:val="0"/>
              <w:autoSpaceDN w:val="0"/>
              <w:adjustRightInd w:val="0"/>
              <w:jc w:val="both"/>
              <w:rPr>
                <w:rFonts w:ascii="Bookman Old Style" w:hAnsi="Bookman Old Style"/>
                <w:sz w:val="22"/>
                <w:lang w:val="es-ES_tradnl"/>
              </w:rPr>
            </w:pPr>
            <w:r w:rsidRPr="00DA5505">
              <w:rPr>
                <w:rFonts w:ascii="Bookman Old Style" w:hAnsi="Bookman Old Style"/>
                <w:sz w:val="22"/>
                <w:lang w:val="es-ES_tradnl"/>
              </w:rPr>
              <w:t>Junta Nacional de Calificación de Invalidez</w:t>
            </w:r>
          </w:p>
        </w:tc>
      </w:tr>
      <w:tr w:rsidR="004818EB" w:rsidRPr="00DA5505" w14:paraId="03AD43CF" w14:textId="77777777" w:rsidTr="006D6CA8">
        <w:trPr>
          <w:jc w:val="center"/>
        </w:trPr>
        <w:tc>
          <w:tcPr>
            <w:tcW w:w="2263" w:type="dxa"/>
          </w:tcPr>
          <w:p w14:paraId="36A0C7B7" w14:textId="28FA4B2E" w:rsidR="004818EB" w:rsidRPr="00DA5505" w:rsidRDefault="00DA5505" w:rsidP="00DA5505">
            <w:pPr>
              <w:tabs>
                <w:tab w:val="left" w:pos="2127"/>
              </w:tabs>
              <w:suppressAutoHyphens/>
              <w:autoSpaceDE w:val="0"/>
              <w:autoSpaceDN w:val="0"/>
              <w:adjustRightInd w:val="0"/>
              <w:jc w:val="both"/>
              <w:rPr>
                <w:rFonts w:ascii="Bookman Old Style" w:hAnsi="Bookman Old Style"/>
                <w:sz w:val="22"/>
                <w:lang w:val="es-ES_tradnl"/>
              </w:rPr>
            </w:pPr>
            <w:r w:rsidRPr="00DA5505">
              <w:rPr>
                <w:rFonts w:ascii="Bookman Old Style" w:hAnsi="Bookman Old Style"/>
                <w:sz w:val="22"/>
                <w:lang w:val="es-ES_tradnl"/>
              </w:rPr>
              <w:t>Vinculados:</w:t>
            </w:r>
          </w:p>
        </w:tc>
        <w:tc>
          <w:tcPr>
            <w:tcW w:w="6242" w:type="dxa"/>
          </w:tcPr>
          <w:p w14:paraId="26BD7652" w14:textId="11E55427" w:rsidR="004818EB" w:rsidRPr="00DA5505" w:rsidRDefault="00F561B0" w:rsidP="00DA5505">
            <w:pPr>
              <w:tabs>
                <w:tab w:val="left" w:pos="2127"/>
              </w:tabs>
              <w:suppressAutoHyphens/>
              <w:autoSpaceDE w:val="0"/>
              <w:autoSpaceDN w:val="0"/>
              <w:adjustRightInd w:val="0"/>
              <w:jc w:val="both"/>
              <w:rPr>
                <w:rFonts w:ascii="Bookman Old Style" w:hAnsi="Bookman Old Style"/>
                <w:sz w:val="22"/>
                <w:lang w:val="es-ES_tradnl"/>
              </w:rPr>
            </w:pPr>
            <w:r w:rsidRPr="00DA5505">
              <w:rPr>
                <w:rFonts w:ascii="Bookman Old Style" w:hAnsi="Bookman Old Style"/>
                <w:sz w:val="22"/>
                <w:lang w:val="es-ES_tradnl"/>
              </w:rPr>
              <w:t>-</w:t>
            </w:r>
            <w:r w:rsidR="00DA5505" w:rsidRPr="00DA5505">
              <w:rPr>
                <w:rFonts w:ascii="Bookman Old Style" w:hAnsi="Bookman Old Style"/>
                <w:sz w:val="22"/>
                <w:lang w:val="es-ES_tradnl"/>
              </w:rPr>
              <w:t>Junta Regional de Calificación de Invalidez</w:t>
            </w:r>
          </w:p>
          <w:p w14:paraId="511A9404" w14:textId="40C9E01F" w:rsidR="004818EB" w:rsidRPr="00DA5505" w:rsidRDefault="00F561B0" w:rsidP="00DA5505">
            <w:pPr>
              <w:tabs>
                <w:tab w:val="left" w:pos="2127"/>
              </w:tabs>
              <w:suppressAutoHyphens/>
              <w:autoSpaceDE w:val="0"/>
              <w:autoSpaceDN w:val="0"/>
              <w:adjustRightInd w:val="0"/>
              <w:jc w:val="both"/>
              <w:rPr>
                <w:rFonts w:ascii="Bookman Old Style" w:hAnsi="Bookman Old Style"/>
                <w:sz w:val="22"/>
                <w:lang w:val="es-ES_tradnl"/>
              </w:rPr>
            </w:pPr>
            <w:r w:rsidRPr="00DA5505">
              <w:rPr>
                <w:rFonts w:ascii="Bookman Old Style" w:hAnsi="Bookman Old Style"/>
                <w:sz w:val="22"/>
                <w:lang w:val="es-ES_tradnl"/>
              </w:rPr>
              <w:t>-</w:t>
            </w:r>
            <w:r w:rsidR="00DA5505" w:rsidRPr="00DA5505">
              <w:rPr>
                <w:rFonts w:ascii="Bookman Old Style" w:hAnsi="Bookman Old Style"/>
                <w:sz w:val="22"/>
                <w:lang w:val="es-ES_tradnl"/>
              </w:rPr>
              <w:t>Colpensiones</w:t>
            </w:r>
          </w:p>
        </w:tc>
      </w:tr>
      <w:tr w:rsidR="000321E4" w:rsidRPr="00DA5505" w14:paraId="637679F3" w14:textId="77777777" w:rsidTr="006D6CA8">
        <w:trPr>
          <w:trHeight w:val="350"/>
          <w:jc w:val="center"/>
        </w:trPr>
        <w:tc>
          <w:tcPr>
            <w:tcW w:w="2263" w:type="dxa"/>
          </w:tcPr>
          <w:p w14:paraId="789309A0" w14:textId="480A370E" w:rsidR="000321E4" w:rsidRPr="00DA5505" w:rsidRDefault="00DA5505" w:rsidP="00DA5505">
            <w:pPr>
              <w:tabs>
                <w:tab w:val="left" w:pos="2127"/>
              </w:tabs>
              <w:suppressAutoHyphens/>
              <w:autoSpaceDE w:val="0"/>
              <w:autoSpaceDN w:val="0"/>
              <w:adjustRightInd w:val="0"/>
              <w:jc w:val="both"/>
              <w:rPr>
                <w:rFonts w:ascii="Bookman Old Style" w:hAnsi="Bookman Old Style"/>
                <w:sz w:val="22"/>
                <w:lang w:val="es-ES_tradnl"/>
              </w:rPr>
            </w:pPr>
            <w:r w:rsidRPr="00DA5505">
              <w:rPr>
                <w:rFonts w:ascii="Bookman Old Style" w:hAnsi="Bookman Old Style"/>
                <w:bCs/>
                <w:sz w:val="22"/>
                <w:lang w:val="es-ES_tradnl"/>
              </w:rPr>
              <w:t>Juzgado:</w:t>
            </w:r>
          </w:p>
        </w:tc>
        <w:tc>
          <w:tcPr>
            <w:tcW w:w="6242" w:type="dxa"/>
          </w:tcPr>
          <w:p w14:paraId="3BE536DC" w14:textId="01CD4CD9" w:rsidR="000321E4" w:rsidRPr="00DA5505" w:rsidRDefault="000321E4" w:rsidP="00DA5505">
            <w:pPr>
              <w:suppressAutoHyphens/>
              <w:autoSpaceDE w:val="0"/>
              <w:autoSpaceDN w:val="0"/>
              <w:adjustRightInd w:val="0"/>
              <w:jc w:val="both"/>
              <w:rPr>
                <w:rFonts w:ascii="Bookman Old Style" w:hAnsi="Bookman Old Style"/>
                <w:bCs/>
                <w:sz w:val="22"/>
                <w:lang w:val="es-ES_tradnl"/>
              </w:rPr>
            </w:pPr>
            <w:r w:rsidRPr="00DA5505">
              <w:rPr>
                <w:rFonts w:ascii="Bookman Old Style" w:hAnsi="Bookman Old Style"/>
                <w:bCs/>
                <w:sz w:val="22"/>
                <w:lang w:val="es-ES_tradnl"/>
              </w:rPr>
              <w:t xml:space="preserve">Juzgado </w:t>
            </w:r>
            <w:r w:rsidR="009C08A6" w:rsidRPr="00DA5505">
              <w:rPr>
                <w:rFonts w:ascii="Bookman Old Style" w:hAnsi="Bookman Old Style"/>
                <w:bCs/>
                <w:sz w:val="22"/>
                <w:lang w:val="es-ES_tradnl"/>
              </w:rPr>
              <w:t>Quinto</w:t>
            </w:r>
            <w:r w:rsidRPr="00DA5505">
              <w:rPr>
                <w:rFonts w:ascii="Bookman Old Style" w:hAnsi="Bookman Old Style"/>
                <w:bCs/>
                <w:sz w:val="22"/>
                <w:lang w:val="es-ES_tradnl"/>
              </w:rPr>
              <w:t xml:space="preserve"> Laboral del Circuito de Pereira </w:t>
            </w:r>
          </w:p>
        </w:tc>
      </w:tr>
      <w:tr w:rsidR="00883BBA" w:rsidRPr="00DA5505" w14:paraId="3DDB4721" w14:textId="77777777" w:rsidTr="006D6CA8">
        <w:trPr>
          <w:trHeight w:val="307"/>
          <w:jc w:val="center"/>
        </w:trPr>
        <w:tc>
          <w:tcPr>
            <w:tcW w:w="2263" w:type="dxa"/>
          </w:tcPr>
          <w:p w14:paraId="5B2CA629" w14:textId="488F8CC6" w:rsidR="000F1056" w:rsidRPr="00DA5505" w:rsidRDefault="00DA5505" w:rsidP="00DA5505">
            <w:pPr>
              <w:tabs>
                <w:tab w:val="left" w:pos="2127"/>
              </w:tabs>
              <w:suppressAutoHyphens/>
              <w:autoSpaceDE w:val="0"/>
              <w:autoSpaceDN w:val="0"/>
              <w:adjustRightInd w:val="0"/>
              <w:jc w:val="both"/>
              <w:rPr>
                <w:rFonts w:ascii="Bookman Old Style" w:hAnsi="Bookman Old Style"/>
                <w:sz w:val="22"/>
                <w:lang w:val="es-ES_tradnl"/>
              </w:rPr>
            </w:pPr>
            <w:r w:rsidRPr="00DA5505">
              <w:rPr>
                <w:rFonts w:ascii="Bookman Old Style" w:hAnsi="Bookman Old Style"/>
                <w:iCs/>
                <w:sz w:val="22"/>
              </w:rPr>
              <w:t>Tema:</w:t>
            </w:r>
          </w:p>
        </w:tc>
        <w:tc>
          <w:tcPr>
            <w:tcW w:w="6242" w:type="dxa"/>
          </w:tcPr>
          <w:p w14:paraId="39AEE92D" w14:textId="5DAF31AB" w:rsidR="000F1056" w:rsidRPr="00DA5505" w:rsidRDefault="00F561B0" w:rsidP="00DA5505">
            <w:pPr>
              <w:autoSpaceDE w:val="0"/>
              <w:autoSpaceDN w:val="0"/>
              <w:adjustRightInd w:val="0"/>
              <w:jc w:val="both"/>
              <w:rPr>
                <w:rFonts w:ascii="Bookman Old Style" w:eastAsia="Dotum" w:hAnsi="Bookman Old Style" w:cs="Tahoma"/>
                <w:bCs/>
                <w:sz w:val="22"/>
              </w:rPr>
            </w:pPr>
            <w:r w:rsidRPr="00DA5505">
              <w:rPr>
                <w:rFonts w:ascii="Bookman Old Style" w:eastAsia="Dotum" w:hAnsi="Bookman Old Style" w:cs="Tahoma"/>
                <w:bCs/>
                <w:sz w:val="22"/>
              </w:rPr>
              <w:t xml:space="preserve">Recurso de Queja </w:t>
            </w:r>
            <w:r w:rsidR="006D6CA8" w:rsidRPr="00DA5505">
              <w:rPr>
                <w:rFonts w:ascii="Bookman Old Style" w:eastAsia="Dotum" w:hAnsi="Bookman Old Style" w:cs="Tahoma"/>
                <w:bCs/>
                <w:sz w:val="22"/>
              </w:rPr>
              <w:t>–</w:t>
            </w:r>
            <w:r w:rsidR="00EE5F45" w:rsidRPr="00DA5505">
              <w:rPr>
                <w:rFonts w:ascii="Bookman Old Style" w:eastAsia="Dotum" w:hAnsi="Bookman Old Style" w:cs="Tahoma"/>
                <w:bCs/>
                <w:sz w:val="22"/>
              </w:rPr>
              <w:t xml:space="preserve"> </w:t>
            </w:r>
            <w:r w:rsidR="006D6CA8" w:rsidRPr="00DA5505">
              <w:rPr>
                <w:rFonts w:ascii="Bookman Old Style" w:eastAsia="Dotum" w:hAnsi="Bookman Old Style" w:cs="Tahoma"/>
                <w:bCs/>
                <w:sz w:val="22"/>
              </w:rPr>
              <w:t>Auto No. 1454 del 25-1</w:t>
            </w:r>
            <w:r w:rsidR="004A5F25" w:rsidRPr="00DA5505">
              <w:rPr>
                <w:rFonts w:ascii="Bookman Old Style" w:eastAsia="Dotum" w:hAnsi="Bookman Old Style" w:cs="Tahoma"/>
                <w:bCs/>
                <w:sz w:val="22"/>
              </w:rPr>
              <w:t>0-2022 que declaró improcedente el</w:t>
            </w:r>
            <w:r w:rsidR="006D6CA8" w:rsidRPr="00DA5505">
              <w:rPr>
                <w:rFonts w:ascii="Bookman Old Style" w:eastAsia="Dotum" w:hAnsi="Bookman Old Style" w:cs="Tahoma"/>
                <w:bCs/>
                <w:sz w:val="22"/>
              </w:rPr>
              <w:t xml:space="preserve"> recurso de </w:t>
            </w:r>
            <w:r w:rsidR="004A5F25" w:rsidRPr="00DA5505">
              <w:rPr>
                <w:rFonts w:ascii="Bookman Old Style" w:eastAsia="Dotum" w:hAnsi="Bookman Old Style" w:cs="Tahoma"/>
                <w:bCs/>
                <w:sz w:val="22"/>
              </w:rPr>
              <w:t>a</w:t>
            </w:r>
            <w:r w:rsidR="006D6CA8" w:rsidRPr="00DA5505">
              <w:rPr>
                <w:rFonts w:ascii="Bookman Old Style" w:eastAsia="Dotum" w:hAnsi="Bookman Old Style" w:cs="Tahoma"/>
                <w:bCs/>
                <w:sz w:val="22"/>
              </w:rPr>
              <w:t>pelaci</w:t>
            </w:r>
            <w:r w:rsidR="0007377E" w:rsidRPr="00DA5505">
              <w:rPr>
                <w:rFonts w:ascii="Bookman Old Style" w:eastAsia="Dotum" w:hAnsi="Bookman Old Style" w:cs="Tahoma"/>
                <w:bCs/>
                <w:sz w:val="22"/>
              </w:rPr>
              <w:t xml:space="preserve">ón contra el Auto No. 1245 </w:t>
            </w:r>
            <w:r w:rsidR="006D6CA8" w:rsidRPr="00DA5505">
              <w:rPr>
                <w:rFonts w:ascii="Bookman Old Style" w:eastAsia="Dotum" w:hAnsi="Bookman Old Style" w:cs="Tahoma"/>
                <w:bCs/>
                <w:sz w:val="22"/>
              </w:rPr>
              <w:t>del 26</w:t>
            </w:r>
            <w:r w:rsidR="0007377E" w:rsidRPr="00DA5505">
              <w:rPr>
                <w:rFonts w:ascii="Bookman Old Style" w:eastAsia="Dotum" w:hAnsi="Bookman Old Style" w:cs="Tahoma"/>
                <w:bCs/>
                <w:sz w:val="22"/>
              </w:rPr>
              <w:t>-07-</w:t>
            </w:r>
            <w:r w:rsidR="006D6CA8" w:rsidRPr="00DA5505">
              <w:rPr>
                <w:rFonts w:ascii="Bookman Old Style" w:eastAsia="Dotum" w:hAnsi="Bookman Old Style" w:cs="Tahoma"/>
                <w:bCs/>
                <w:sz w:val="22"/>
              </w:rPr>
              <w:t>2022.</w:t>
            </w:r>
            <w:r w:rsidR="000F1056" w:rsidRPr="00DA5505">
              <w:rPr>
                <w:rFonts w:ascii="Bookman Old Style" w:eastAsia="Dotum" w:hAnsi="Bookman Old Style" w:cs="Tahoma"/>
                <w:bCs/>
                <w:sz w:val="22"/>
              </w:rPr>
              <w:t xml:space="preserve">   </w:t>
            </w:r>
          </w:p>
        </w:tc>
      </w:tr>
      <w:tr w:rsidR="006D6CA8" w:rsidRPr="00DA5505" w14:paraId="519F32A2" w14:textId="77777777" w:rsidTr="006D6CA8">
        <w:trPr>
          <w:trHeight w:val="307"/>
          <w:jc w:val="center"/>
        </w:trPr>
        <w:tc>
          <w:tcPr>
            <w:tcW w:w="2263" w:type="dxa"/>
          </w:tcPr>
          <w:p w14:paraId="01BD9F17" w14:textId="2FE75A30" w:rsidR="006D6CA8" w:rsidRPr="00DA5505" w:rsidRDefault="00DA5505" w:rsidP="00DA5505">
            <w:pPr>
              <w:tabs>
                <w:tab w:val="left" w:pos="2127"/>
              </w:tabs>
              <w:suppressAutoHyphens/>
              <w:autoSpaceDE w:val="0"/>
              <w:autoSpaceDN w:val="0"/>
              <w:adjustRightInd w:val="0"/>
              <w:jc w:val="both"/>
              <w:rPr>
                <w:rFonts w:ascii="Bookman Old Style" w:hAnsi="Bookman Old Style"/>
                <w:iCs/>
                <w:sz w:val="22"/>
              </w:rPr>
            </w:pPr>
            <w:r w:rsidRPr="00DA5505">
              <w:rPr>
                <w:rFonts w:ascii="Bookman Old Style" w:hAnsi="Bookman Old Style"/>
                <w:iCs/>
                <w:sz w:val="22"/>
              </w:rPr>
              <w:t>Decisión:</w:t>
            </w:r>
          </w:p>
        </w:tc>
        <w:tc>
          <w:tcPr>
            <w:tcW w:w="6242" w:type="dxa"/>
          </w:tcPr>
          <w:p w14:paraId="628CE0F6" w14:textId="63209C1B" w:rsidR="006D6CA8" w:rsidRPr="00DA5505" w:rsidRDefault="009C08A6" w:rsidP="00DA5505">
            <w:pPr>
              <w:autoSpaceDE w:val="0"/>
              <w:autoSpaceDN w:val="0"/>
              <w:adjustRightInd w:val="0"/>
              <w:jc w:val="both"/>
              <w:rPr>
                <w:rFonts w:ascii="Bookman Old Style" w:eastAsia="Dotum" w:hAnsi="Bookman Old Style" w:cs="Tahoma"/>
                <w:bCs/>
                <w:sz w:val="22"/>
              </w:rPr>
            </w:pPr>
            <w:r w:rsidRPr="00DA5505">
              <w:rPr>
                <w:rFonts w:ascii="Bookman Old Style" w:eastAsia="Dotum" w:hAnsi="Bookman Old Style" w:cs="Tahoma"/>
                <w:bCs/>
                <w:sz w:val="22"/>
              </w:rPr>
              <w:t>Declarar bien negado el recurso de apelación</w:t>
            </w:r>
          </w:p>
        </w:tc>
      </w:tr>
    </w:tbl>
    <w:p w14:paraId="6A05A809" w14:textId="77777777" w:rsidR="000F1056" w:rsidRPr="004A4E48" w:rsidRDefault="000F1056" w:rsidP="00C0750E">
      <w:pPr>
        <w:keepNext/>
        <w:tabs>
          <w:tab w:val="left" w:pos="3544"/>
        </w:tabs>
        <w:spacing w:line="276" w:lineRule="auto"/>
        <w:ind w:right="51"/>
        <w:outlineLvl w:val="1"/>
        <w:rPr>
          <w:rFonts w:ascii="Bookman Old Style" w:hAnsi="Bookman Old Style" w:cs="FrankRuehl"/>
          <w:sz w:val="24"/>
        </w:rPr>
      </w:pPr>
    </w:p>
    <w:p w14:paraId="217F5937" w14:textId="357F570E" w:rsidR="000F1056" w:rsidRPr="004A4E48" w:rsidRDefault="00EE5F45" w:rsidP="00C0750E">
      <w:pPr>
        <w:widowControl w:val="0"/>
        <w:tabs>
          <w:tab w:val="left" w:pos="-720"/>
        </w:tabs>
        <w:suppressAutoHyphens/>
        <w:overflowPunct w:val="0"/>
        <w:autoSpaceDE w:val="0"/>
        <w:autoSpaceDN w:val="0"/>
        <w:adjustRightInd w:val="0"/>
        <w:spacing w:line="276" w:lineRule="auto"/>
        <w:jc w:val="both"/>
        <w:rPr>
          <w:rFonts w:ascii="Bookman Old Style" w:hAnsi="Bookman Old Style" w:cs="Arial"/>
          <w:sz w:val="24"/>
        </w:rPr>
      </w:pPr>
      <w:r w:rsidRPr="004A4E48">
        <w:rPr>
          <w:rFonts w:ascii="Bookman Old Style" w:eastAsia="Dotum" w:hAnsi="Bookman Old Style" w:cs="Tahoma"/>
          <w:sz w:val="24"/>
        </w:rPr>
        <w:t xml:space="preserve">Corresponde a la Sala </w:t>
      </w:r>
      <w:r w:rsidR="000F1056" w:rsidRPr="004A4E48">
        <w:rPr>
          <w:rFonts w:ascii="Bookman Old Style" w:eastAsia="Dotum" w:hAnsi="Bookman Old Style" w:cs="Tahoma"/>
          <w:sz w:val="24"/>
        </w:rPr>
        <w:t xml:space="preserve">decidir </w:t>
      </w:r>
      <w:r w:rsidR="0007377E" w:rsidRPr="004A4E48">
        <w:rPr>
          <w:rFonts w:ascii="Bookman Old Style" w:eastAsia="Dotum" w:hAnsi="Bookman Old Style" w:cs="Tahoma"/>
          <w:sz w:val="24"/>
        </w:rPr>
        <w:t xml:space="preserve">sobre el Recurso de Queja interpuesto por la apoderada judicial de </w:t>
      </w:r>
      <w:r w:rsidR="00DA5505" w:rsidRPr="00DA5505">
        <w:rPr>
          <w:rFonts w:ascii="Bookman Old Style" w:eastAsia="Dotum" w:hAnsi="Bookman Old Style" w:cs="Tahoma"/>
          <w:b/>
          <w:sz w:val="24"/>
        </w:rPr>
        <w:t>COLPENSIONES</w:t>
      </w:r>
      <w:r w:rsidR="00DA5505" w:rsidRPr="004A4E48">
        <w:rPr>
          <w:rFonts w:ascii="Bookman Old Style" w:eastAsia="Dotum" w:hAnsi="Bookman Old Style" w:cs="Tahoma"/>
          <w:sz w:val="24"/>
        </w:rPr>
        <w:t xml:space="preserve"> </w:t>
      </w:r>
      <w:r w:rsidR="0007377E" w:rsidRPr="004A4E48">
        <w:rPr>
          <w:rFonts w:ascii="Bookman Old Style" w:eastAsia="Dotum" w:hAnsi="Bookman Old Style" w:cs="Tahoma"/>
          <w:sz w:val="24"/>
        </w:rPr>
        <w:t xml:space="preserve">en contra del </w:t>
      </w:r>
      <w:r w:rsidR="0007377E" w:rsidRPr="004A4E48">
        <w:rPr>
          <w:rFonts w:ascii="Bookman Old Style" w:eastAsia="Dotum" w:hAnsi="Bookman Old Style" w:cs="Tahoma"/>
          <w:bCs/>
          <w:sz w:val="24"/>
        </w:rPr>
        <w:t>Auto No. 1454 del 25-10-2022 que declaró improcedente</w:t>
      </w:r>
      <w:r w:rsidR="004A5F25" w:rsidRPr="004A4E48">
        <w:rPr>
          <w:rFonts w:ascii="Bookman Old Style" w:eastAsia="Dotum" w:hAnsi="Bookman Old Style" w:cs="Tahoma"/>
          <w:bCs/>
          <w:sz w:val="24"/>
        </w:rPr>
        <w:t xml:space="preserve"> el</w:t>
      </w:r>
      <w:r w:rsidR="0007377E" w:rsidRPr="004A4E48">
        <w:rPr>
          <w:rFonts w:ascii="Bookman Old Style" w:eastAsia="Dotum" w:hAnsi="Bookman Old Style" w:cs="Tahoma"/>
          <w:bCs/>
          <w:sz w:val="24"/>
        </w:rPr>
        <w:t xml:space="preserve"> recurso de apelación contra el Auto No. 1245 del 26-07-2022, proferido por </w:t>
      </w:r>
      <w:r w:rsidR="009140A6" w:rsidRPr="004A4E48">
        <w:rPr>
          <w:rFonts w:ascii="Bookman Old Style" w:hAnsi="Bookman Old Style" w:cs="Arial"/>
          <w:sz w:val="24"/>
        </w:rPr>
        <w:t xml:space="preserve">el Juzgado </w:t>
      </w:r>
      <w:r w:rsidR="00227B4C" w:rsidRPr="004A4E48">
        <w:rPr>
          <w:rFonts w:ascii="Bookman Old Style" w:hAnsi="Bookman Old Style" w:cs="Arial"/>
          <w:sz w:val="24"/>
        </w:rPr>
        <w:t>Quinto</w:t>
      </w:r>
      <w:r w:rsidR="009140A6" w:rsidRPr="004A4E48">
        <w:rPr>
          <w:rFonts w:ascii="Bookman Old Style" w:hAnsi="Bookman Old Style" w:cs="Arial"/>
          <w:sz w:val="24"/>
        </w:rPr>
        <w:t xml:space="preserve"> Laboral del Circuito de Pereira, dentro del proceso </w:t>
      </w:r>
      <w:r w:rsidR="00B47BFE" w:rsidRPr="00DA5505">
        <w:rPr>
          <w:rFonts w:ascii="Bookman Old Style" w:hAnsi="Bookman Old Style" w:cs="Arial"/>
          <w:b/>
          <w:sz w:val="24"/>
        </w:rPr>
        <w:t>ordinario</w:t>
      </w:r>
      <w:r w:rsidR="009140A6" w:rsidRPr="00DA5505">
        <w:rPr>
          <w:rFonts w:ascii="Bookman Old Style" w:hAnsi="Bookman Old Style" w:cs="Arial"/>
          <w:b/>
          <w:sz w:val="24"/>
        </w:rPr>
        <w:t xml:space="preserve"> laboral</w:t>
      </w:r>
      <w:r w:rsidR="00B47BFE" w:rsidRPr="004A4E48">
        <w:rPr>
          <w:rFonts w:ascii="Bookman Old Style" w:hAnsi="Bookman Old Style" w:cs="Arial"/>
          <w:sz w:val="24"/>
        </w:rPr>
        <w:t xml:space="preserve"> con</w:t>
      </w:r>
      <w:r w:rsidR="000F1056" w:rsidRPr="004A4E48">
        <w:rPr>
          <w:rFonts w:ascii="Bookman Old Style" w:hAnsi="Bookman Old Style"/>
          <w:sz w:val="24"/>
          <w:lang w:val="es-ES_tradnl"/>
        </w:rPr>
        <w:t xml:space="preserve"> radicado </w:t>
      </w:r>
      <w:r w:rsidR="00227B4C" w:rsidRPr="004A4E48">
        <w:rPr>
          <w:rFonts w:ascii="Bookman Old Style" w:hAnsi="Bookman Old Style"/>
          <w:b/>
          <w:bCs/>
          <w:sz w:val="24"/>
          <w:lang w:val="es-ES_tradnl"/>
        </w:rPr>
        <w:t>66001310500520200029002</w:t>
      </w:r>
      <w:r w:rsidR="000F1056" w:rsidRPr="004A4E48">
        <w:rPr>
          <w:rFonts w:ascii="Bookman Old Style" w:hAnsi="Bookman Old Style"/>
          <w:bCs/>
          <w:sz w:val="24"/>
          <w:lang w:val="es-ES_tradnl"/>
        </w:rPr>
        <w:t>.</w:t>
      </w:r>
    </w:p>
    <w:p w14:paraId="5A39BBE3" w14:textId="77777777" w:rsidR="00535700" w:rsidRPr="004A4E48" w:rsidRDefault="00535700" w:rsidP="00C0750E">
      <w:pPr>
        <w:tabs>
          <w:tab w:val="left" w:pos="0"/>
        </w:tabs>
        <w:suppressAutoHyphens/>
        <w:spacing w:line="276" w:lineRule="auto"/>
        <w:jc w:val="center"/>
        <w:rPr>
          <w:rFonts w:ascii="Bookman Old Style" w:hAnsi="Bookman Old Style" w:cs="Arial Narrow"/>
          <w:b/>
          <w:bCs/>
          <w:spacing w:val="-3"/>
          <w:sz w:val="24"/>
          <w:u w:val="single"/>
        </w:rPr>
      </w:pPr>
    </w:p>
    <w:p w14:paraId="11EDED2E" w14:textId="3DB612D7" w:rsidR="000F1056" w:rsidRPr="004A4E48" w:rsidRDefault="009C08A6" w:rsidP="00C0750E">
      <w:pPr>
        <w:tabs>
          <w:tab w:val="left" w:pos="0"/>
        </w:tabs>
        <w:suppressAutoHyphens/>
        <w:spacing w:line="276" w:lineRule="auto"/>
        <w:jc w:val="center"/>
        <w:rPr>
          <w:rFonts w:ascii="Bookman Old Style" w:hAnsi="Bookman Old Style" w:cs="Arial Narrow"/>
          <w:b/>
          <w:bCs/>
          <w:spacing w:val="-3"/>
          <w:sz w:val="24"/>
        </w:rPr>
      </w:pPr>
      <w:r w:rsidRPr="004A4E48">
        <w:rPr>
          <w:rFonts w:ascii="Bookman Old Style" w:hAnsi="Bookman Old Style" w:cs="Arial Narrow"/>
          <w:b/>
          <w:bCs/>
          <w:spacing w:val="-3"/>
          <w:sz w:val="24"/>
        </w:rPr>
        <w:t>AUTO INTERLOCUTORIO No. 137</w:t>
      </w:r>
    </w:p>
    <w:p w14:paraId="41C8F396" w14:textId="77777777" w:rsidR="000F1056" w:rsidRPr="004A4E48" w:rsidRDefault="000F1056" w:rsidP="00C0750E">
      <w:pPr>
        <w:spacing w:line="276" w:lineRule="auto"/>
        <w:rPr>
          <w:rFonts w:ascii="Bookman Old Style" w:eastAsia="Dotum" w:hAnsi="Bookman Old Style" w:cs="Tahoma"/>
          <w:sz w:val="24"/>
        </w:rPr>
      </w:pPr>
    </w:p>
    <w:p w14:paraId="0F10BAA5" w14:textId="77777777" w:rsidR="000F1056" w:rsidRPr="004A4E48" w:rsidRDefault="000F1056" w:rsidP="00C0750E">
      <w:pPr>
        <w:pStyle w:val="Prrafodelista"/>
        <w:numPr>
          <w:ilvl w:val="0"/>
          <w:numId w:val="1"/>
        </w:numPr>
        <w:spacing w:line="276" w:lineRule="auto"/>
        <w:ind w:left="0"/>
        <w:jc w:val="center"/>
        <w:rPr>
          <w:rFonts w:ascii="Bookman Old Style" w:hAnsi="Bookman Old Style"/>
          <w:b/>
          <w:sz w:val="24"/>
        </w:rPr>
      </w:pPr>
      <w:r w:rsidRPr="004A4E48">
        <w:rPr>
          <w:rFonts w:ascii="Bookman Old Style" w:hAnsi="Bookman Old Style"/>
          <w:b/>
          <w:sz w:val="24"/>
        </w:rPr>
        <w:t>ANTECEDENTES</w:t>
      </w:r>
    </w:p>
    <w:p w14:paraId="72A3D3EC" w14:textId="77777777" w:rsidR="00013AB7" w:rsidRPr="004A4E48" w:rsidRDefault="00013AB7" w:rsidP="00C0750E">
      <w:pPr>
        <w:spacing w:line="276" w:lineRule="auto"/>
        <w:jc w:val="center"/>
        <w:rPr>
          <w:rFonts w:ascii="Bookman Old Style" w:hAnsi="Bookman Old Style"/>
          <w:b/>
          <w:sz w:val="24"/>
        </w:rPr>
      </w:pPr>
    </w:p>
    <w:p w14:paraId="2B307427" w14:textId="2E5E4E74" w:rsidR="004818EB" w:rsidRPr="004A4E48" w:rsidRDefault="00397A6A" w:rsidP="00C0750E">
      <w:pPr>
        <w:spacing w:line="276" w:lineRule="auto"/>
        <w:jc w:val="both"/>
        <w:rPr>
          <w:rFonts w:ascii="Bookman Old Style" w:hAnsi="Bookman Old Style"/>
          <w:sz w:val="24"/>
        </w:rPr>
      </w:pPr>
      <w:r w:rsidRPr="004A4E48">
        <w:rPr>
          <w:rFonts w:ascii="Bookman Old Style" w:hAnsi="Bookman Old Style"/>
          <w:b/>
          <w:sz w:val="24"/>
        </w:rPr>
        <w:t>1)</w:t>
      </w:r>
      <w:r w:rsidRPr="004A4E48">
        <w:rPr>
          <w:rFonts w:ascii="Bookman Old Style" w:hAnsi="Bookman Old Style"/>
          <w:sz w:val="24"/>
        </w:rPr>
        <w:t xml:space="preserve"> </w:t>
      </w:r>
      <w:r w:rsidR="00F517AB" w:rsidRPr="004A4E48">
        <w:rPr>
          <w:rFonts w:ascii="Bookman Old Style" w:hAnsi="Bookman Old Style"/>
          <w:sz w:val="24"/>
        </w:rPr>
        <w:t xml:space="preserve">El señor </w:t>
      </w:r>
      <w:r w:rsidR="004818EB" w:rsidRPr="004A4E48">
        <w:rPr>
          <w:rFonts w:ascii="Bookman Old Style" w:hAnsi="Bookman Old Style"/>
          <w:sz w:val="24"/>
        </w:rPr>
        <w:t xml:space="preserve">HERNANDO DE JESÚS VILLADA LOAIZA, formuló demanda en contra de la JUNTA NACIONAL DE CALIFICACIÓN DE INVALIDEZ solicitando la nulidad del dictamen de pérdida de la capacidad laboral. El </w:t>
      </w:r>
      <w:r w:rsidR="004818EB" w:rsidRPr="004A4E48">
        <w:rPr>
          <w:rFonts w:ascii="Bookman Old Style" w:hAnsi="Bookman Old Style"/>
          <w:sz w:val="24"/>
        </w:rPr>
        <w:lastRenderedPageBreak/>
        <w:t xml:space="preserve">Juzgado </w:t>
      </w:r>
      <w:r w:rsidR="00327F40" w:rsidRPr="004A4E48">
        <w:rPr>
          <w:rFonts w:ascii="Bookman Old Style" w:hAnsi="Bookman Old Style"/>
          <w:sz w:val="24"/>
        </w:rPr>
        <w:t xml:space="preserve">vinculó a COLPENSIONES y la JUNTA REGIONAL DE CALIFICACIÓN DE INVALIDEZ como litisconsortes necesarios por pasiva. </w:t>
      </w:r>
    </w:p>
    <w:p w14:paraId="75935EB4" w14:textId="02DDF84B" w:rsidR="00327F40" w:rsidRPr="004A4E48" w:rsidRDefault="00327F40" w:rsidP="00C0750E">
      <w:pPr>
        <w:spacing w:line="276" w:lineRule="auto"/>
        <w:jc w:val="both"/>
        <w:rPr>
          <w:rFonts w:ascii="Bookman Old Style" w:hAnsi="Bookman Old Style"/>
          <w:sz w:val="24"/>
        </w:rPr>
      </w:pPr>
    </w:p>
    <w:p w14:paraId="188B165D" w14:textId="305B52D2" w:rsidR="00327F40" w:rsidRPr="004A4E48" w:rsidRDefault="00397A6A" w:rsidP="00C0750E">
      <w:pPr>
        <w:spacing w:line="276" w:lineRule="auto"/>
        <w:jc w:val="both"/>
        <w:rPr>
          <w:rFonts w:ascii="Bookman Old Style" w:hAnsi="Bookman Old Style"/>
          <w:sz w:val="24"/>
        </w:rPr>
      </w:pPr>
      <w:r w:rsidRPr="004A4E48">
        <w:rPr>
          <w:rFonts w:ascii="Bookman Old Style" w:hAnsi="Bookman Old Style"/>
          <w:b/>
          <w:sz w:val="24"/>
        </w:rPr>
        <w:t>2)</w:t>
      </w:r>
      <w:r w:rsidRPr="004A4E48">
        <w:rPr>
          <w:rFonts w:ascii="Bookman Old Style" w:hAnsi="Bookman Old Style"/>
          <w:sz w:val="24"/>
        </w:rPr>
        <w:t xml:space="preserve"> </w:t>
      </w:r>
      <w:r w:rsidR="00327F40" w:rsidRPr="004A4E48">
        <w:rPr>
          <w:rFonts w:ascii="Bookman Old Style" w:hAnsi="Bookman Old Style"/>
          <w:sz w:val="24"/>
        </w:rPr>
        <w:t xml:space="preserve">El 13 de mayo de 2022, se llevó a cabo la audiencia de conciliación de que trata el artículo 77 </w:t>
      </w:r>
      <w:proofErr w:type="spellStart"/>
      <w:r w:rsidR="00327F40" w:rsidRPr="004A4E48">
        <w:rPr>
          <w:rFonts w:ascii="Bookman Old Style" w:hAnsi="Bookman Old Style"/>
          <w:sz w:val="24"/>
        </w:rPr>
        <w:t>CPL</w:t>
      </w:r>
      <w:proofErr w:type="spellEnd"/>
      <w:r w:rsidR="00327F40" w:rsidRPr="004A4E48">
        <w:rPr>
          <w:rFonts w:ascii="Bookman Old Style" w:hAnsi="Bookman Old Style"/>
          <w:sz w:val="24"/>
        </w:rPr>
        <w:t xml:space="preserve"> para decisión de excepciones previas, saneamiento, fijación del litigio y decreto de pruebas. La juez de instancia decretó como prueba de oficio el peritaje sobre el porcentaje de pérdida de capacidad laboral y fecha de estructuración de la misma, </w:t>
      </w:r>
      <w:r w:rsidR="00A65610" w:rsidRPr="004A4E48">
        <w:rPr>
          <w:rFonts w:ascii="Bookman Old Style" w:hAnsi="Bookman Old Style"/>
          <w:sz w:val="24"/>
        </w:rPr>
        <w:t>a cargo de la JUNTA REGIONAL DE CALIFICACIÓN DE INVALIDEZ DE CALDAS. Así mismo, requirió al demandante para que proceda a cancelar inmediatamente los honorarios correspondientes para emitir el nuevo dictamen en el t</w:t>
      </w:r>
      <w:r w:rsidR="00AA06EF" w:rsidRPr="004A4E48">
        <w:rPr>
          <w:rFonts w:ascii="Bookman Old Style" w:hAnsi="Bookman Old Style"/>
          <w:sz w:val="24"/>
        </w:rPr>
        <w:t>érmino señalado e informar al juzgado para proceder.</w:t>
      </w:r>
    </w:p>
    <w:p w14:paraId="7AEF2990" w14:textId="35216E40" w:rsidR="00AA06EF" w:rsidRPr="004A4E48" w:rsidRDefault="00AA06EF" w:rsidP="00C0750E">
      <w:pPr>
        <w:spacing w:line="276" w:lineRule="auto"/>
        <w:jc w:val="both"/>
        <w:rPr>
          <w:rFonts w:ascii="Bookman Old Style" w:hAnsi="Bookman Old Style"/>
          <w:sz w:val="24"/>
        </w:rPr>
      </w:pPr>
    </w:p>
    <w:p w14:paraId="5E8F4FDC" w14:textId="70A56226" w:rsidR="00AA06EF" w:rsidRPr="004A4E48" w:rsidRDefault="00397A6A" w:rsidP="00C0750E">
      <w:pPr>
        <w:spacing w:line="276" w:lineRule="auto"/>
        <w:jc w:val="both"/>
        <w:rPr>
          <w:rFonts w:ascii="Bookman Old Style" w:hAnsi="Bookman Old Style"/>
          <w:sz w:val="24"/>
        </w:rPr>
      </w:pPr>
      <w:r w:rsidRPr="004A4E48">
        <w:rPr>
          <w:rFonts w:ascii="Bookman Old Style" w:hAnsi="Bookman Old Style"/>
          <w:b/>
          <w:sz w:val="24"/>
        </w:rPr>
        <w:t>3)</w:t>
      </w:r>
      <w:r w:rsidRPr="004A4E48">
        <w:rPr>
          <w:rFonts w:ascii="Bookman Old Style" w:hAnsi="Bookman Old Style"/>
          <w:sz w:val="24"/>
        </w:rPr>
        <w:t xml:space="preserve"> </w:t>
      </w:r>
      <w:r w:rsidR="00AA06EF" w:rsidRPr="004A4E48">
        <w:rPr>
          <w:rFonts w:ascii="Bookman Old Style" w:hAnsi="Bookman Old Style"/>
          <w:sz w:val="24"/>
        </w:rPr>
        <w:t xml:space="preserve">En la misma fecha, el juzgado emitió el oficio No. 478 del 13 de mayo de 2022 dirigido a la JUNTA REGIONAL DE CALIFICACIÓN DE INVALIDEZ DE CALDAS, indicando lo siguiente: </w:t>
      </w:r>
      <w:r w:rsidR="00253193" w:rsidRPr="004A4E48">
        <w:rPr>
          <w:rFonts w:ascii="Bookman Old Style" w:hAnsi="Bookman Old Style"/>
          <w:sz w:val="24"/>
        </w:rPr>
        <w:t>“</w:t>
      </w:r>
      <w:r w:rsidR="00253193" w:rsidRPr="00333134">
        <w:rPr>
          <w:rFonts w:ascii="Bookman Old Style" w:hAnsi="Bookman Old Style"/>
          <w:i/>
          <w:sz w:val="22"/>
        </w:rPr>
        <w:t xml:space="preserve">Por medio del presente, me permito comunicarle que por auto de la fecha se ordenó oficiarle a fin de que en el término máximo de un (1) mes siguiente al recibo de la solicitud, incluido el pago de los honorarios, emita dictamen en el que revise el </w:t>
      </w:r>
      <w:proofErr w:type="spellStart"/>
      <w:r w:rsidR="00253193" w:rsidRPr="00333134">
        <w:rPr>
          <w:rFonts w:ascii="Bookman Old Style" w:hAnsi="Bookman Old Style"/>
          <w:i/>
          <w:sz w:val="22"/>
        </w:rPr>
        <w:t>experticio</w:t>
      </w:r>
      <w:proofErr w:type="spellEnd"/>
      <w:r w:rsidR="00253193" w:rsidRPr="00333134">
        <w:rPr>
          <w:rFonts w:ascii="Bookman Old Style" w:hAnsi="Bookman Old Style"/>
          <w:i/>
          <w:sz w:val="22"/>
        </w:rPr>
        <w:t xml:space="preserve"> No. 4345271-7795 emitido el 2 de julio de 2020 por la Junta Nacional de Calificación de Invalidez, teniendo en cuenta única y exclusivamente la historia clínica existente para esa fecha </w:t>
      </w:r>
      <w:r w:rsidR="00253193" w:rsidRPr="00333134">
        <w:rPr>
          <w:rFonts w:ascii="Bookman Old Style" w:hAnsi="Bookman Old Style"/>
          <w:sz w:val="22"/>
        </w:rPr>
        <w:t>(…)</w:t>
      </w:r>
      <w:r w:rsidR="00253193" w:rsidRPr="004A4E48">
        <w:rPr>
          <w:rFonts w:ascii="Bookman Old Style" w:hAnsi="Bookman Old Style"/>
          <w:sz w:val="24"/>
        </w:rPr>
        <w:t>” Asimismo, para que resuelva el interrogatorio adjunto al documento.</w:t>
      </w:r>
    </w:p>
    <w:p w14:paraId="026383FC" w14:textId="2BD0CCAB" w:rsidR="00253193" w:rsidRPr="004A4E48" w:rsidRDefault="00253193" w:rsidP="00C0750E">
      <w:pPr>
        <w:spacing w:line="276" w:lineRule="auto"/>
        <w:jc w:val="both"/>
        <w:rPr>
          <w:rFonts w:ascii="Bookman Old Style" w:hAnsi="Bookman Old Style"/>
          <w:sz w:val="24"/>
        </w:rPr>
      </w:pPr>
    </w:p>
    <w:p w14:paraId="044875F8" w14:textId="787B6AEA" w:rsidR="00253193" w:rsidRPr="004A4E48" w:rsidRDefault="00397A6A" w:rsidP="00C0750E">
      <w:pPr>
        <w:spacing w:line="276" w:lineRule="auto"/>
        <w:jc w:val="both"/>
        <w:rPr>
          <w:rFonts w:ascii="Bookman Old Style" w:hAnsi="Bookman Old Style"/>
          <w:sz w:val="24"/>
        </w:rPr>
      </w:pPr>
      <w:r w:rsidRPr="004A4E48">
        <w:rPr>
          <w:rFonts w:ascii="Bookman Old Style" w:hAnsi="Bookman Old Style"/>
          <w:b/>
          <w:sz w:val="24"/>
        </w:rPr>
        <w:t>4)</w:t>
      </w:r>
      <w:r w:rsidRPr="004A4E48">
        <w:rPr>
          <w:rFonts w:ascii="Bookman Old Style" w:hAnsi="Bookman Old Style"/>
          <w:sz w:val="24"/>
        </w:rPr>
        <w:t xml:space="preserve"> </w:t>
      </w:r>
      <w:r w:rsidR="00253193" w:rsidRPr="004A4E48">
        <w:rPr>
          <w:rFonts w:ascii="Bookman Old Style" w:hAnsi="Bookman Old Style"/>
          <w:sz w:val="24"/>
        </w:rPr>
        <w:t>Posteriormente, el 22 de julio de 2022, el apoderado judicial del demandante informó al despacho que el actor no tenía los ingresos suficientes para asumir el pago de los honorarios de la Junta Regional de C</w:t>
      </w:r>
      <w:r w:rsidR="00432043" w:rsidRPr="004A4E48">
        <w:rPr>
          <w:rFonts w:ascii="Bookman Old Style" w:hAnsi="Bookman Old Style"/>
          <w:sz w:val="24"/>
        </w:rPr>
        <w:t>aldas encargada de absolver el peritaje dispuesto como prueba de oficio. En virtud de ello, solicitó la aplicación del artículo 229 numeral 2 del Código General del Proceso, para que fuera amparado por pobreza y le designe la carga económica al fondo de pensiones.</w:t>
      </w:r>
    </w:p>
    <w:p w14:paraId="3E49174D" w14:textId="676F13DF" w:rsidR="00E44ECB" w:rsidRPr="004A4E48" w:rsidRDefault="00E44ECB" w:rsidP="00C0750E">
      <w:pPr>
        <w:spacing w:line="276" w:lineRule="auto"/>
        <w:jc w:val="both"/>
        <w:rPr>
          <w:rFonts w:ascii="Bookman Old Style" w:hAnsi="Bookman Old Style"/>
          <w:sz w:val="24"/>
        </w:rPr>
      </w:pPr>
    </w:p>
    <w:p w14:paraId="05797147" w14:textId="13AEC658" w:rsidR="00397A6A" w:rsidRPr="004A4E48" w:rsidRDefault="00397A6A" w:rsidP="536E4989">
      <w:pPr>
        <w:spacing w:line="276" w:lineRule="auto"/>
        <w:jc w:val="both"/>
        <w:rPr>
          <w:rFonts w:ascii="Bookman Old Style" w:hAnsi="Bookman Old Style"/>
          <w:sz w:val="24"/>
        </w:rPr>
      </w:pPr>
      <w:r w:rsidRPr="004A4E48">
        <w:rPr>
          <w:rFonts w:ascii="Bookman Old Style" w:hAnsi="Bookman Old Style"/>
          <w:b/>
          <w:bCs/>
          <w:sz w:val="24"/>
        </w:rPr>
        <w:t>5)</w:t>
      </w:r>
      <w:r w:rsidRPr="004A4E48">
        <w:rPr>
          <w:rFonts w:ascii="Bookman Old Style" w:hAnsi="Bookman Old Style"/>
          <w:sz w:val="24"/>
        </w:rPr>
        <w:t xml:space="preserve"> </w:t>
      </w:r>
      <w:r w:rsidR="00E44ECB" w:rsidRPr="004A4E48">
        <w:rPr>
          <w:rFonts w:ascii="Bookman Old Style" w:hAnsi="Bookman Old Style"/>
          <w:sz w:val="24"/>
        </w:rPr>
        <w:t xml:space="preserve">Como consecuencia, la </w:t>
      </w:r>
      <w:r w:rsidR="00E44ECB" w:rsidRPr="004A4E48">
        <w:rPr>
          <w:rFonts w:ascii="Bookman Old Style" w:hAnsi="Bookman Old Style"/>
          <w:i/>
          <w:iCs/>
          <w:sz w:val="24"/>
        </w:rPr>
        <w:t xml:space="preserve">a quo </w:t>
      </w:r>
      <w:r w:rsidR="00E44ECB" w:rsidRPr="004A4E48">
        <w:rPr>
          <w:rFonts w:ascii="Bookman Old Style" w:hAnsi="Bookman Old Style"/>
          <w:sz w:val="24"/>
        </w:rPr>
        <w:t xml:space="preserve">emitió el </w:t>
      </w:r>
      <w:r w:rsidR="00E44ECB" w:rsidRPr="004A4E48">
        <w:rPr>
          <w:rFonts w:ascii="Bookman Old Style" w:hAnsi="Bookman Old Style"/>
          <w:b/>
          <w:bCs/>
          <w:sz w:val="24"/>
        </w:rPr>
        <w:t xml:space="preserve">Auto </w:t>
      </w:r>
      <w:r w:rsidR="00E44ECB" w:rsidRPr="00C51565">
        <w:rPr>
          <w:rFonts w:ascii="Bookman Old Style" w:hAnsi="Bookman Old Style"/>
          <w:b/>
          <w:bCs/>
          <w:sz w:val="24"/>
        </w:rPr>
        <w:t>de Sustanciación</w:t>
      </w:r>
      <w:r w:rsidR="00C51565">
        <w:rPr>
          <w:rFonts w:ascii="Bookman Old Style" w:hAnsi="Bookman Old Style"/>
          <w:b/>
          <w:bCs/>
          <w:sz w:val="24"/>
        </w:rPr>
        <w:t xml:space="preserve"> </w:t>
      </w:r>
      <w:r w:rsidR="00E44ECB" w:rsidRPr="004A4E48">
        <w:rPr>
          <w:rFonts w:ascii="Bookman Old Style" w:hAnsi="Bookman Old Style"/>
          <w:b/>
          <w:bCs/>
          <w:sz w:val="24"/>
        </w:rPr>
        <w:t xml:space="preserve">No. 1245 del 26 de julio </w:t>
      </w:r>
      <w:r w:rsidR="00BA3E50" w:rsidRPr="004A4E48">
        <w:rPr>
          <w:rFonts w:ascii="Bookman Old Style" w:hAnsi="Bookman Old Style"/>
          <w:b/>
          <w:bCs/>
          <w:sz w:val="24"/>
        </w:rPr>
        <w:t>de 2022</w:t>
      </w:r>
      <w:r w:rsidR="00BA3E50" w:rsidRPr="004A4E48">
        <w:rPr>
          <w:rFonts w:ascii="Bookman Old Style" w:hAnsi="Bookman Old Style"/>
          <w:sz w:val="24"/>
        </w:rPr>
        <w:t xml:space="preserve"> dando</w:t>
      </w:r>
      <w:r w:rsidR="00E44ECB" w:rsidRPr="004A4E48">
        <w:rPr>
          <w:rFonts w:ascii="Bookman Old Style" w:hAnsi="Bookman Old Style"/>
          <w:sz w:val="24"/>
        </w:rPr>
        <w:t xml:space="preserve"> aplicación </w:t>
      </w:r>
      <w:r w:rsidR="00BA3E50" w:rsidRPr="004A4E48">
        <w:rPr>
          <w:rFonts w:ascii="Bookman Old Style" w:hAnsi="Bookman Old Style"/>
          <w:sz w:val="24"/>
        </w:rPr>
        <w:t xml:space="preserve">al artículo 167 del </w:t>
      </w:r>
      <w:proofErr w:type="spellStart"/>
      <w:r w:rsidR="00BA3E50" w:rsidRPr="004A4E48">
        <w:rPr>
          <w:rFonts w:ascii="Bookman Old Style" w:hAnsi="Bookman Old Style"/>
          <w:sz w:val="24"/>
        </w:rPr>
        <w:t>C.G.P</w:t>
      </w:r>
      <w:proofErr w:type="spellEnd"/>
      <w:r w:rsidR="00BA3E50" w:rsidRPr="004A4E48">
        <w:rPr>
          <w:rFonts w:ascii="Bookman Old Style" w:hAnsi="Bookman Old Style"/>
          <w:sz w:val="24"/>
        </w:rPr>
        <w:t xml:space="preserve">. en concordancia con el artículo 229 </w:t>
      </w:r>
      <w:r w:rsidR="00BA3E50" w:rsidRPr="004A4E48">
        <w:rPr>
          <w:rFonts w:ascii="Bookman Old Style" w:hAnsi="Bookman Old Style"/>
          <w:i/>
          <w:iCs/>
          <w:sz w:val="24"/>
        </w:rPr>
        <w:t xml:space="preserve">ibídem, </w:t>
      </w:r>
      <w:r w:rsidR="00BA3E50" w:rsidRPr="004A4E48">
        <w:rPr>
          <w:rFonts w:ascii="Bookman Old Style" w:hAnsi="Bookman Old Style"/>
          <w:sz w:val="24"/>
        </w:rPr>
        <w:t>solicitó a COLPENSIONES que en el término de 10 días hábiles a partir de la notificación, proceda a cancelar los honorarios a la JUNTA REGIONAL DE CALIFICACIÓN DE INVALIDEZ DE CALDAS</w:t>
      </w:r>
      <w:r w:rsidRPr="004A4E48">
        <w:rPr>
          <w:rFonts w:ascii="Bookman Old Style" w:hAnsi="Bookman Old Style"/>
          <w:sz w:val="24"/>
        </w:rPr>
        <w:t xml:space="preserve"> para que emita el dictamen decretado de oficio que se llevará a cabo el 13 de mayo de 2022, equivalentes a un salario mínimo, debiendo allegar constancia del pago. Como fundamento de esa decisión indicó lo siguiente:</w:t>
      </w:r>
    </w:p>
    <w:p w14:paraId="376AEE75" w14:textId="77777777" w:rsidR="00397A6A" w:rsidRPr="004A4E48" w:rsidRDefault="00397A6A" w:rsidP="00C0750E">
      <w:pPr>
        <w:spacing w:line="276" w:lineRule="auto"/>
        <w:jc w:val="both"/>
        <w:rPr>
          <w:rFonts w:ascii="Bookman Old Style" w:hAnsi="Bookman Old Style"/>
          <w:sz w:val="24"/>
        </w:rPr>
      </w:pPr>
    </w:p>
    <w:p w14:paraId="2B5A4C72" w14:textId="13A15201" w:rsidR="00E44ECB" w:rsidRPr="00333134" w:rsidRDefault="6ACCCF12" w:rsidP="00333134">
      <w:pPr>
        <w:ind w:left="426" w:right="420"/>
        <w:jc w:val="both"/>
        <w:rPr>
          <w:rFonts w:ascii="Bookman Old Style" w:hAnsi="Bookman Old Style"/>
          <w:sz w:val="22"/>
        </w:rPr>
      </w:pPr>
      <w:r w:rsidRPr="00333134">
        <w:rPr>
          <w:rFonts w:ascii="Bookman Old Style" w:hAnsi="Bookman Old Style"/>
          <w:sz w:val="22"/>
        </w:rPr>
        <w:t>“</w:t>
      </w:r>
      <w:r w:rsidRPr="00333134">
        <w:rPr>
          <w:rFonts w:ascii="Bookman Old Style" w:hAnsi="Bookman Old Style"/>
          <w:i/>
          <w:iCs/>
          <w:sz w:val="22"/>
        </w:rPr>
        <w:t>Lo anterior, atendiendo a la necesidad de la prueba, la manifestación hecha por el apoderado judicial del actor en el sentido que su mandatario carece de los recursos para obtener la experticia, que el actor es un adulto mayor que a la fecha cuenta con 64 años y que no existe evidencia de que cuente con pensión o algún otro medio para asegurar su subsistencia y efectuar el pago de los honorarios sin afecta</w:t>
      </w:r>
      <w:r w:rsidR="00C51565">
        <w:rPr>
          <w:rFonts w:ascii="Bookman Old Style" w:hAnsi="Bookman Old Style"/>
          <w:i/>
          <w:iCs/>
          <w:sz w:val="22"/>
        </w:rPr>
        <w:t>r</w:t>
      </w:r>
      <w:r w:rsidRPr="00333134">
        <w:rPr>
          <w:rFonts w:ascii="Bookman Old Style" w:hAnsi="Bookman Old Style"/>
          <w:i/>
          <w:iCs/>
          <w:sz w:val="22"/>
        </w:rPr>
        <w:t xml:space="preserve"> su mínimo vital.</w:t>
      </w:r>
      <w:r w:rsidRPr="00333134">
        <w:rPr>
          <w:rFonts w:ascii="Bookman Old Style" w:hAnsi="Bookman Old Style"/>
          <w:sz w:val="22"/>
        </w:rPr>
        <w:t>”</w:t>
      </w:r>
    </w:p>
    <w:p w14:paraId="1CB2B294" w14:textId="2F44ECC0" w:rsidR="00397A6A" w:rsidRPr="004A4E48" w:rsidRDefault="00397A6A" w:rsidP="00C0750E">
      <w:pPr>
        <w:spacing w:line="276" w:lineRule="auto"/>
        <w:jc w:val="both"/>
        <w:rPr>
          <w:rFonts w:ascii="Bookman Old Style" w:hAnsi="Bookman Old Style"/>
          <w:sz w:val="24"/>
        </w:rPr>
      </w:pPr>
    </w:p>
    <w:p w14:paraId="023B43B1" w14:textId="6C5950B9" w:rsidR="00397A6A" w:rsidRPr="004A4E48" w:rsidRDefault="6ACCCF12" w:rsidP="4293B700">
      <w:pPr>
        <w:spacing w:line="276" w:lineRule="auto"/>
        <w:jc w:val="both"/>
        <w:rPr>
          <w:rFonts w:ascii="Bookman Old Style" w:hAnsi="Bookman Old Style"/>
          <w:sz w:val="24"/>
        </w:rPr>
      </w:pPr>
      <w:r w:rsidRPr="004A4E48">
        <w:rPr>
          <w:rFonts w:ascii="Bookman Old Style" w:hAnsi="Bookman Old Style"/>
          <w:b/>
          <w:bCs/>
          <w:sz w:val="24"/>
        </w:rPr>
        <w:lastRenderedPageBreak/>
        <w:t xml:space="preserve">6) </w:t>
      </w:r>
      <w:r w:rsidRPr="004A4E48">
        <w:rPr>
          <w:rFonts w:ascii="Bookman Old Style" w:hAnsi="Bookman Old Style"/>
          <w:sz w:val="24"/>
        </w:rPr>
        <w:t xml:space="preserve">Seguidamente, el 29 de julio de 2022 la Administradora COLPENSIONES </w:t>
      </w:r>
      <w:r w:rsidRPr="004A4E48">
        <w:rPr>
          <w:rFonts w:ascii="Bookman Old Style" w:hAnsi="Bookman Old Style"/>
          <w:b/>
          <w:bCs/>
          <w:sz w:val="24"/>
        </w:rPr>
        <w:t>presentó recurso de reposición en subsidio apelación en contra del Auto No. 124</w:t>
      </w:r>
      <w:r w:rsidR="50EEED74" w:rsidRPr="004A4E48">
        <w:rPr>
          <w:rFonts w:ascii="Bookman Old Style" w:hAnsi="Bookman Old Style"/>
          <w:b/>
          <w:bCs/>
          <w:sz w:val="24"/>
        </w:rPr>
        <w:t>5 del 26 de julio de 2022</w:t>
      </w:r>
      <w:r w:rsidR="50EEED74" w:rsidRPr="004A4E48">
        <w:rPr>
          <w:rFonts w:ascii="Bookman Old Style" w:hAnsi="Bookman Old Style"/>
          <w:sz w:val="24"/>
        </w:rPr>
        <w:t xml:space="preserve">, argumentando que la decisión de la jueza vulneró los términos procesales perentorios e improrrogables de conformidad con el artículo 177 del </w:t>
      </w:r>
      <w:proofErr w:type="spellStart"/>
      <w:r w:rsidR="50EEED74" w:rsidRPr="004A4E48">
        <w:rPr>
          <w:rFonts w:ascii="Bookman Old Style" w:hAnsi="Bookman Old Style"/>
          <w:sz w:val="24"/>
        </w:rPr>
        <w:t>C.G.P</w:t>
      </w:r>
      <w:proofErr w:type="spellEnd"/>
      <w:r w:rsidR="50EEED74" w:rsidRPr="004A4E48">
        <w:rPr>
          <w:rFonts w:ascii="Bookman Old Style" w:hAnsi="Bookman Old Style"/>
          <w:sz w:val="24"/>
        </w:rPr>
        <w:t xml:space="preserve">. Además, contraviene el artículo 54 del </w:t>
      </w:r>
      <w:proofErr w:type="spellStart"/>
      <w:r w:rsidR="50EEED74" w:rsidRPr="004A4E48">
        <w:rPr>
          <w:rFonts w:ascii="Bookman Old Style" w:hAnsi="Bookman Old Style"/>
          <w:sz w:val="24"/>
        </w:rPr>
        <w:t>C.P.T</w:t>
      </w:r>
      <w:proofErr w:type="spellEnd"/>
      <w:r w:rsidR="50EEED74" w:rsidRPr="004A4E48">
        <w:rPr>
          <w:rFonts w:ascii="Bookman Old Style" w:hAnsi="Bookman Old Style"/>
          <w:sz w:val="24"/>
        </w:rPr>
        <w:t xml:space="preserve"> y </w:t>
      </w:r>
      <w:proofErr w:type="spellStart"/>
      <w:r w:rsidR="50EEED74" w:rsidRPr="004A4E48">
        <w:rPr>
          <w:rFonts w:ascii="Bookman Old Style" w:hAnsi="Bookman Old Style"/>
          <w:sz w:val="24"/>
        </w:rPr>
        <w:t>S.S</w:t>
      </w:r>
      <w:proofErr w:type="spellEnd"/>
      <w:r w:rsidR="50EEED74" w:rsidRPr="004A4E48">
        <w:rPr>
          <w:rFonts w:ascii="Bookman Old Style" w:hAnsi="Bookman Old Style"/>
          <w:sz w:val="24"/>
        </w:rPr>
        <w:t xml:space="preserve"> respecto de la distribución de la carga de la prueba, pues COLPENSIONES es un tercero vinculado sobre el cual no van dirigidas las pretensiones de la demanda, como tamp</w:t>
      </w:r>
      <w:r w:rsidR="4916C279" w:rsidRPr="004A4E48">
        <w:rPr>
          <w:rFonts w:ascii="Bookman Old Style" w:hAnsi="Bookman Old Style"/>
          <w:sz w:val="24"/>
        </w:rPr>
        <w:t xml:space="preserve">oco los actos que se discuten en el proceso ordinario laboral. También indicó que conforme al artículo 167 </w:t>
      </w:r>
      <w:r w:rsidR="72C2EB4B" w:rsidRPr="004A4E48">
        <w:rPr>
          <w:rFonts w:ascii="Bookman Old Style" w:hAnsi="Bookman Old Style"/>
          <w:sz w:val="24"/>
        </w:rPr>
        <w:t xml:space="preserve">del </w:t>
      </w:r>
      <w:proofErr w:type="spellStart"/>
      <w:r w:rsidR="72C2EB4B" w:rsidRPr="004A4E48">
        <w:rPr>
          <w:rFonts w:ascii="Bookman Old Style" w:hAnsi="Bookman Old Style"/>
          <w:sz w:val="24"/>
        </w:rPr>
        <w:t>C.G.P</w:t>
      </w:r>
      <w:proofErr w:type="spellEnd"/>
      <w:r w:rsidR="72C2EB4B" w:rsidRPr="004A4E48">
        <w:rPr>
          <w:rFonts w:ascii="Bookman Old Style" w:hAnsi="Bookman Old Style"/>
          <w:sz w:val="24"/>
        </w:rPr>
        <w:t xml:space="preserve">. </w:t>
      </w:r>
      <w:r w:rsidR="31C67F3B" w:rsidRPr="004A4E48">
        <w:rPr>
          <w:rFonts w:ascii="Bookman Old Style" w:hAnsi="Bookman Old Style"/>
          <w:sz w:val="24"/>
        </w:rPr>
        <w:t>el juzgado distribuyó la carga de la prueba, de ahí que sea procedentes los recursos.</w:t>
      </w:r>
    </w:p>
    <w:p w14:paraId="5F9AE32A" w14:textId="349607E7" w:rsidR="00FA53E3" w:rsidRPr="004A4E48" w:rsidRDefault="00FA53E3" w:rsidP="00C0750E">
      <w:pPr>
        <w:spacing w:line="276" w:lineRule="auto"/>
        <w:jc w:val="both"/>
        <w:rPr>
          <w:rFonts w:ascii="Bookman Old Style" w:hAnsi="Bookman Old Style"/>
          <w:sz w:val="24"/>
        </w:rPr>
      </w:pPr>
    </w:p>
    <w:p w14:paraId="7AB9EA07" w14:textId="020300B8" w:rsidR="00FA53E3" w:rsidRPr="004A4E48" w:rsidRDefault="00FA53E3" w:rsidP="536E4989">
      <w:pPr>
        <w:spacing w:line="276" w:lineRule="auto"/>
        <w:jc w:val="both"/>
        <w:rPr>
          <w:rFonts w:ascii="Bookman Old Style" w:hAnsi="Bookman Old Style"/>
          <w:sz w:val="24"/>
        </w:rPr>
      </w:pPr>
      <w:r w:rsidRPr="004A4E48">
        <w:rPr>
          <w:rFonts w:ascii="Bookman Old Style" w:hAnsi="Bookman Old Style"/>
          <w:b/>
          <w:bCs/>
          <w:sz w:val="24"/>
        </w:rPr>
        <w:t xml:space="preserve">7) </w:t>
      </w:r>
      <w:r w:rsidRPr="004A4E48">
        <w:rPr>
          <w:rFonts w:ascii="Bookman Old Style" w:hAnsi="Bookman Old Style"/>
          <w:sz w:val="24"/>
        </w:rPr>
        <w:t xml:space="preserve">El despacho mediante el </w:t>
      </w:r>
      <w:r w:rsidRPr="004A4E48">
        <w:rPr>
          <w:rFonts w:ascii="Bookman Old Style" w:hAnsi="Bookman Old Style"/>
          <w:b/>
          <w:bCs/>
          <w:sz w:val="24"/>
        </w:rPr>
        <w:t>Auto No. 1454</w:t>
      </w:r>
      <w:r w:rsidR="00A00665" w:rsidRPr="004A4E48">
        <w:rPr>
          <w:rFonts w:ascii="Bookman Old Style" w:hAnsi="Bookman Old Style"/>
          <w:b/>
          <w:bCs/>
          <w:sz w:val="24"/>
        </w:rPr>
        <w:t xml:space="preserve"> del 25 de octubre de 2022</w:t>
      </w:r>
      <w:r w:rsidR="00A00665" w:rsidRPr="004A4E48">
        <w:rPr>
          <w:rFonts w:ascii="Bookman Old Style" w:hAnsi="Bookman Old Style"/>
          <w:sz w:val="24"/>
        </w:rPr>
        <w:t>,</w:t>
      </w:r>
      <w:r w:rsidR="00A00665" w:rsidRPr="004A4E48">
        <w:rPr>
          <w:rFonts w:ascii="Bookman Old Style" w:hAnsi="Bookman Old Style"/>
          <w:b/>
          <w:bCs/>
          <w:sz w:val="24"/>
        </w:rPr>
        <w:t xml:space="preserve"> </w:t>
      </w:r>
      <w:r w:rsidR="00A00665" w:rsidRPr="004A4E48">
        <w:rPr>
          <w:rFonts w:ascii="Bookman Old Style" w:hAnsi="Bookman Old Style"/>
          <w:sz w:val="24"/>
        </w:rPr>
        <w:t>declaró improcedentes los recursos de reposición y apelación interpuestos por COLPENSIONES frente al Auto No. 1245 del 2022</w:t>
      </w:r>
      <w:r w:rsidR="009351EB" w:rsidRPr="004A4E48">
        <w:rPr>
          <w:rFonts w:ascii="Bookman Old Style" w:hAnsi="Bookman Old Style"/>
          <w:sz w:val="24"/>
        </w:rPr>
        <w:t xml:space="preserve">. Como fundamento de esa decisión indicó que </w:t>
      </w:r>
      <w:r w:rsidR="00DA19A5" w:rsidRPr="004A4E48">
        <w:rPr>
          <w:rFonts w:ascii="Bookman Old Style" w:hAnsi="Bookman Old Style"/>
          <w:sz w:val="24"/>
        </w:rPr>
        <w:t xml:space="preserve">1) la providencia atacada si bien hizo mención al artículo 167 del </w:t>
      </w:r>
      <w:proofErr w:type="spellStart"/>
      <w:r w:rsidR="00DA19A5" w:rsidRPr="004A4E48">
        <w:rPr>
          <w:rFonts w:ascii="Bookman Old Style" w:hAnsi="Bookman Old Style"/>
          <w:sz w:val="24"/>
        </w:rPr>
        <w:t>CGP</w:t>
      </w:r>
      <w:proofErr w:type="spellEnd"/>
      <w:r w:rsidR="00DA19A5" w:rsidRPr="004A4E48">
        <w:rPr>
          <w:rFonts w:ascii="Bookman Old Style" w:hAnsi="Bookman Old Style"/>
          <w:sz w:val="24"/>
        </w:rPr>
        <w:t xml:space="preserve">, realmente no ordena aportar o solicitar una prueba motivo por el cual no es posible darle aplicación a los recursos; 2) </w:t>
      </w:r>
      <w:r w:rsidR="009351EB" w:rsidRPr="004A4E48">
        <w:rPr>
          <w:rFonts w:ascii="Bookman Old Style" w:hAnsi="Bookman Old Style"/>
          <w:sz w:val="24"/>
        </w:rPr>
        <w:t xml:space="preserve">según el artículo 64 del </w:t>
      </w:r>
      <w:proofErr w:type="spellStart"/>
      <w:r w:rsidR="009351EB" w:rsidRPr="004A4E48">
        <w:rPr>
          <w:rFonts w:ascii="Bookman Old Style" w:hAnsi="Bookman Old Style"/>
          <w:sz w:val="24"/>
        </w:rPr>
        <w:t>C.P.T</w:t>
      </w:r>
      <w:proofErr w:type="spellEnd"/>
      <w:r w:rsidR="009351EB" w:rsidRPr="004A4E48">
        <w:rPr>
          <w:rFonts w:ascii="Bookman Old Style" w:hAnsi="Bookman Old Style"/>
          <w:sz w:val="24"/>
        </w:rPr>
        <w:t xml:space="preserve"> y S.S.</w:t>
      </w:r>
      <w:r w:rsidR="00DA19A5" w:rsidRPr="004A4E48">
        <w:rPr>
          <w:rFonts w:ascii="Bookman Old Style" w:hAnsi="Bookman Old Style"/>
          <w:sz w:val="24"/>
        </w:rPr>
        <w:t xml:space="preserve"> </w:t>
      </w:r>
      <w:r w:rsidR="009351EB" w:rsidRPr="004A4E48">
        <w:rPr>
          <w:rFonts w:ascii="Bookman Old Style" w:hAnsi="Bookman Old Style"/>
          <w:sz w:val="24"/>
        </w:rPr>
        <w:t xml:space="preserve">no proceden los recursos contra autos de sustanciación, pues la reposición </w:t>
      </w:r>
      <w:r w:rsidR="001C44F6" w:rsidRPr="004A4E48">
        <w:rPr>
          <w:rFonts w:ascii="Bookman Old Style" w:hAnsi="Bookman Old Style"/>
          <w:sz w:val="24"/>
        </w:rPr>
        <w:t>es viable</w:t>
      </w:r>
      <w:r w:rsidR="009351EB" w:rsidRPr="004A4E48">
        <w:rPr>
          <w:rFonts w:ascii="Bookman Old Style" w:hAnsi="Bookman Old Style"/>
          <w:sz w:val="24"/>
        </w:rPr>
        <w:t xml:space="preserve"> contra autos interlocutorios </w:t>
      </w:r>
      <w:r w:rsidR="002577E8" w:rsidRPr="004A4E48">
        <w:rPr>
          <w:rFonts w:ascii="Bookman Old Style" w:hAnsi="Bookman Old Style"/>
          <w:sz w:val="24"/>
        </w:rPr>
        <w:t xml:space="preserve">y </w:t>
      </w:r>
      <w:r w:rsidR="00DA19A5" w:rsidRPr="004A4E48">
        <w:rPr>
          <w:rFonts w:ascii="Bookman Old Style" w:hAnsi="Bookman Old Style"/>
          <w:sz w:val="24"/>
        </w:rPr>
        <w:t xml:space="preserve">3) </w:t>
      </w:r>
      <w:r w:rsidR="002577E8" w:rsidRPr="004A4E48">
        <w:rPr>
          <w:rFonts w:ascii="Bookman Old Style" w:hAnsi="Bookman Old Style"/>
          <w:sz w:val="24"/>
        </w:rPr>
        <w:t xml:space="preserve">la apelación únicamente contra las providencias enlistadas en el artículo 65 </w:t>
      </w:r>
      <w:r w:rsidR="002577E8" w:rsidRPr="004A4E48">
        <w:rPr>
          <w:rFonts w:ascii="Bookman Old Style" w:hAnsi="Bookman Old Style"/>
          <w:i/>
          <w:iCs/>
          <w:sz w:val="24"/>
        </w:rPr>
        <w:t>ibídem</w:t>
      </w:r>
      <w:r w:rsidR="001C44F6" w:rsidRPr="004A4E48">
        <w:rPr>
          <w:rFonts w:ascii="Bookman Old Style" w:hAnsi="Bookman Old Style"/>
          <w:sz w:val="24"/>
        </w:rPr>
        <w:t xml:space="preserve">, de ahí que los recursos presentados contra el Auto 1245 que ordenó a COLPENSIONES pagar los honorarios de la JUNTA REGIONAL DE CALDAS, son improcedentes. </w:t>
      </w:r>
    </w:p>
    <w:p w14:paraId="2A13DBD2" w14:textId="3B6D2ECC" w:rsidR="001C44F6" w:rsidRPr="004A4E48" w:rsidRDefault="001C44F6" w:rsidP="00C0750E">
      <w:pPr>
        <w:spacing w:line="276" w:lineRule="auto"/>
        <w:jc w:val="both"/>
        <w:rPr>
          <w:rFonts w:ascii="Bookman Old Style" w:hAnsi="Bookman Old Style"/>
          <w:sz w:val="24"/>
        </w:rPr>
      </w:pPr>
    </w:p>
    <w:p w14:paraId="66A90A7E" w14:textId="5F77FB62" w:rsidR="001C44F6" w:rsidRPr="004A4E48" w:rsidRDefault="001C44F6" w:rsidP="00C0750E">
      <w:pPr>
        <w:spacing w:line="276" w:lineRule="auto"/>
        <w:jc w:val="both"/>
        <w:rPr>
          <w:rFonts w:ascii="Bookman Old Style" w:hAnsi="Bookman Old Style"/>
          <w:sz w:val="24"/>
        </w:rPr>
      </w:pPr>
      <w:r w:rsidRPr="004A4E48">
        <w:rPr>
          <w:rFonts w:ascii="Bookman Old Style" w:hAnsi="Bookman Old Style"/>
          <w:b/>
          <w:sz w:val="24"/>
        </w:rPr>
        <w:t xml:space="preserve">8) </w:t>
      </w:r>
      <w:r w:rsidR="003D3119" w:rsidRPr="004A4E48">
        <w:rPr>
          <w:rFonts w:ascii="Bookman Old Style" w:hAnsi="Bookman Old Style"/>
          <w:sz w:val="24"/>
        </w:rPr>
        <w:t xml:space="preserve">El día 28 de octubre de 2022, la apoderada de COLPENSIONES interpuso el </w:t>
      </w:r>
      <w:r w:rsidR="003D3119" w:rsidRPr="004A4E48">
        <w:rPr>
          <w:rFonts w:ascii="Bookman Old Style" w:hAnsi="Bookman Old Style"/>
          <w:b/>
          <w:sz w:val="24"/>
        </w:rPr>
        <w:t>recurso de reposición en subsidio queja en contra del Auto No. 1454 del 25 de octubre de 2022</w:t>
      </w:r>
      <w:r w:rsidR="00DA19A5" w:rsidRPr="004A4E48">
        <w:rPr>
          <w:rFonts w:ascii="Bookman Old Style" w:hAnsi="Bookman Old Style"/>
          <w:sz w:val="24"/>
        </w:rPr>
        <w:t>, advirtiendo la existencia de un error de h</w:t>
      </w:r>
      <w:r w:rsidR="00F561B0" w:rsidRPr="004A4E48">
        <w:rPr>
          <w:rFonts w:ascii="Bookman Old Style" w:hAnsi="Bookman Old Style"/>
          <w:sz w:val="24"/>
        </w:rPr>
        <w:t>echo y un error de derecho, aduciendo que</w:t>
      </w:r>
      <w:r w:rsidR="00DA19A5" w:rsidRPr="004A4E48">
        <w:rPr>
          <w:rFonts w:ascii="Bookman Old Style" w:hAnsi="Bookman Old Style"/>
          <w:sz w:val="24"/>
        </w:rPr>
        <w:t xml:space="preserve"> el juzgado distribuyó la carga de la prueba a COLPENSIONES para el pago de los honorarios necesarios </w:t>
      </w:r>
      <w:r w:rsidR="00F73482" w:rsidRPr="004A4E48">
        <w:rPr>
          <w:rFonts w:ascii="Bookman Old Style" w:hAnsi="Bookman Old Style"/>
          <w:sz w:val="24"/>
        </w:rPr>
        <w:t xml:space="preserve">para realizar la prueba pericial en cabeza de </w:t>
      </w:r>
      <w:r w:rsidR="00DA19A5" w:rsidRPr="004A4E48">
        <w:rPr>
          <w:rFonts w:ascii="Bookman Old Style" w:hAnsi="Bookman Old Style"/>
          <w:sz w:val="24"/>
        </w:rPr>
        <w:t>la JUNTA REGIONAL DE CALDAS, por ende,</w:t>
      </w:r>
      <w:r w:rsidR="00F73482" w:rsidRPr="004A4E48">
        <w:rPr>
          <w:rFonts w:ascii="Bookman Old Style" w:hAnsi="Bookman Old Style"/>
          <w:sz w:val="24"/>
        </w:rPr>
        <w:t xml:space="preserve"> al tratarse de una decisión de naturaleza probatoria procede el recurso de apelación. Agregó que, contrario a lo indicado por la juez</w:t>
      </w:r>
      <w:r w:rsidR="00F561B0" w:rsidRPr="004A4E48">
        <w:rPr>
          <w:rFonts w:ascii="Bookman Old Style" w:hAnsi="Bookman Old Style"/>
          <w:sz w:val="24"/>
        </w:rPr>
        <w:t>a</w:t>
      </w:r>
      <w:r w:rsidR="00F73482" w:rsidRPr="004A4E48">
        <w:rPr>
          <w:rFonts w:ascii="Bookman Old Style" w:hAnsi="Bookman Old Style"/>
          <w:sz w:val="24"/>
        </w:rPr>
        <w:t>, la providencia modificó la carga de prueba</w:t>
      </w:r>
      <w:r w:rsidR="00F14B85" w:rsidRPr="004A4E48">
        <w:rPr>
          <w:rFonts w:ascii="Bookman Old Style" w:hAnsi="Bookman Old Style"/>
          <w:sz w:val="24"/>
        </w:rPr>
        <w:t xml:space="preserve">, en virtud del artículo 167 del </w:t>
      </w:r>
      <w:proofErr w:type="spellStart"/>
      <w:r w:rsidR="00F14B85" w:rsidRPr="004A4E48">
        <w:rPr>
          <w:rFonts w:ascii="Bookman Old Style" w:hAnsi="Bookman Old Style"/>
          <w:sz w:val="24"/>
        </w:rPr>
        <w:t>CGP</w:t>
      </w:r>
      <w:proofErr w:type="spellEnd"/>
      <w:r w:rsidR="00F14B85" w:rsidRPr="004A4E48">
        <w:rPr>
          <w:rFonts w:ascii="Bookman Old Style" w:hAnsi="Bookman Old Style"/>
          <w:sz w:val="24"/>
        </w:rPr>
        <w:t>,</w:t>
      </w:r>
      <w:r w:rsidR="00F73482" w:rsidRPr="004A4E48">
        <w:rPr>
          <w:rFonts w:ascii="Bookman Old Style" w:hAnsi="Bookman Old Style"/>
          <w:sz w:val="24"/>
        </w:rPr>
        <w:t xml:space="preserve"> que había sido impuesta a la parte demandante y dio traslado a las partes para presentar recursos, de ahí que no se puede aducir la improcedencia de recursos en razón a que se profirió</w:t>
      </w:r>
      <w:r w:rsidR="00F14B85" w:rsidRPr="004A4E48">
        <w:rPr>
          <w:rFonts w:ascii="Bookman Old Style" w:hAnsi="Bookman Old Style"/>
          <w:sz w:val="24"/>
        </w:rPr>
        <w:t xml:space="preserve"> en</w:t>
      </w:r>
      <w:r w:rsidR="00F73482" w:rsidRPr="004A4E48">
        <w:rPr>
          <w:rFonts w:ascii="Bookman Old Style" w:hAnsi="Bookman Old Style"/>
          <w:sz w:val="24"/>
        </w:rPr>
        <w:t xml:space="preserve"> un auto de sustanciaci</w:t>
      </w:r>
      <w:r w:rsidR="00F14B85" w:rsidRPr="004A4E48">
        <w:rPr>
          <w:rFonts w:ascii="Bookman Old Style" w:hAnsi="Bookman Old Style"/>
          <w:sz w:val="24"/>
        </w:rPr>
        <w:t>ón. Máxime si el mencionado artículo 167 contempla que la decisión es susceptible de recursos.</w:t>
      </w:r>
    </w:p>
    <w:p w14:paraId="18F3D058" w14:textId="5B4884A0" w:rsidR="00F561B0" w:rsidRPr="004A4E48" w:rsidRDefault="00F561B0" w:rsidP="00C0750E">
      <w:pPr>
        <w:spacing w:line="276" w:lineRule="auto"/>
        <w:jc w:val="both"/>
        <w:rPr>
          <w:rFonts w:ascii="Bookman Old Style" w:hAnsi="Bookman Old Style"/>
          <w:sz w:val="24"/>
        </w:rPr>
      </w:pPr>
    </w:p>
    <w:p w14:paraId="0814D574" w14:textId="33354CD7" w:rsidR="00F561B0" w:rsidRPr="004A4E48" w:rsidRDefault="00F561B0" w:rsidP="536E4989">
      <w:pPr>
        <w:spacing w:line="276" w:lineRule="auto"/>
        <w:jc w:val="both"/>
        <w:rPr>
          <w:rFonts w:ascii="Bookman Old Style" w:hAnsi="Bookman Old Style"/>
          <w:sz w:val="24"/>
        </w:rPr>
      </w:pPr>
      <w:r w:rsidRPr="004A4E48">
        <w:rPr>
          <w:rFonts w:ascii="Bookman Old Style" w:hAnsi="Bookman Old Style"/>
          <w:b/>
          <w:bCs/>
          <w:sz w:val="24"/>
        </w:rPr>
        <w:t xml:space="preserve">9) </w:t>
      </w:r>
      <w:r w:rsidRPr="004A4E48">
        <w:rPr>
          <w:rFonts w:ascii="Bookman Old Style" w:hAnsi="Bookman Old Style"/>
          <w:sz w:val="24"/>
        </w:rPr>
        <w:t xml:space="preserve">El 21 de abril de 2023, a través del auto No. 1937 la </w:t>
      </w:r>
      <w:r w:rsidRPr="004A4E48">
        <w:rPr>
          <w:rFonts w:ascii="Bookman Old Style" w:hAnsi="Bookman Old Style"/>
          <w:i/>
          <w:iCs/>
          <w:sz w:val="24"/>
        </w:rPr>
        <w:t xml:space="preserve">a quo </w:t>
      </w:r>
      <w:r w:rsidRPr="004A4E48">
        <w:rPr>
          <w:rFonts w:ascii="Bookman Old Style" w:hAnsi="Bookman Old Style"/>
          <w:sz w:val="24"/>
        </w:rPr>
        <w:t>decidió no reponer el auto No. 1454</w:t>
      </w:r>
      <w:r w:rsidR="00CB2C97" w:rsidRPr="004A4E48">
        <w:rPr>
          <w:rFonts w:ascii="Bookman Old Style" w:hAnsi="Bookman Old Style"/>
          <w:sz w:val="24"/>
        </w:rPr>
        <w:t>.</w:t>
      </w:r>
      <w:r w:rsidRPr="004A4E48">
        <w:rPr>
          <w:rFonts w:ascii="Bookman Old Style" w:hAnsi="Bookman Old Style"/>
          <w:sz w:val="24"/>
        </w:rPr>
        <w:t xml:space="preserve"> Para sentar esta posición aclaró que no se atribuyó a COLPENSIONES la carga de aportar o solicitar una respectiva prueba, sino de colaborar con la práctica del dictamen pericial decretado de oficio, según lo dispone el artículo 78 numeral 8 del </w:t>
      </w:r>
      <w:proofErr w:type="spellStart"/>
      <w:r w:rsidRPr="004A4E48">
        <w:rPr>
          <w:rFonts w:ascii="Bookman Old Style" w:hAnsi="Bookman Old Style"/>
          <w:sz w:val="24"/>
        </w:rPr>
        <w:t>C.G.P</w:t>
      </w:r>
      <w:proofErr w:type="spellEnd"/>
      <w:r w:rsidRPr="004A4E48">
        <w:rPr>
          <w:rFonts w:ascii="Bookman Old Style" w:hAnsi="Bookman Old Style"/>
          <w:sz w:val="24"/>
        </w:rPr>
        <w:t xml:space="preserve">., cancelando los honorarios correspondientes en los términos del artículo 227 </w:t>
      </w:r>
      <w:r w:rsidRPr="004A4E48">
        <w:rPr>
          <w:rFonts w:ascii="Bookman Old Style" w:hAnsi="Bookman Old Style"/>
          <w:i/>
          <w:iCs/>
          <w:sz w:val="24"/>
        </w:rPr>
        <w:t>ibídem.</w:t>
      </w:r>
      <w:r w:rsidR="00CB2C97" w:rsidRPr="004A4E48">
        <w:rPr>
          <w:rFonts w:ascii="Bookman Old Style" w:hAnsi="Bookman Old Style"/>
          <w:i/>
          <w:iCs/>
          <w:sz w:val="24"/>
        </w:rPr>
        <w:t xml:space="preserve"> </w:t>
      </w:r>
      <w:r w:rsidR="00CB2C97" w:rsidRPr="004A4E48">
        <w:rPr>
          <w:rFonts w:ascii="Bookman Old Style" w:hAnsi="Bookman Old Style"/>
          <w:sz w:val="24"/>
        </w:rPr>
        <w:t xml:space="preserve">Como </w:t>
      </w:r>
      <w:r w:rsidR="00CB2C97" w:rsidRPr="004A4E48">
        <w:rPr>
          <w:rFonts w:ascii="Bookman Old Style" w:hAnsi="Bookman Old Style"/>
          <w:sz w:val="24"/>
        </w:rPr>
        <w:lastRenderedPageBreak/>
        <w:t>consecuencia, concedió el recurso de queja para que fuera resuelto por este Tribunal.</w:t>
      </w:r>
    </w:p>
    <w:p w14:paraId="049F31CB" w14:textId="77777777" w:rsidR="003668AE" w:rsidRPr="004A4E48" w:rsidRDefault="003668AE" w:rsidP="00C0750E">
      <w:pPr>
        <w:spacing w:line="276" w:lineRule="auto"/>
        <w:jc w:val="both"/>
        <w:rPr>
          <w:rFonts w:ascii="Bookman Old Style" w:hAnsi="Bookman Old Style" w:cs="Arial"/>
          <w:sz w:val="24"/>
        </w:rPr>
      </w:pPr>
    </w:p>
    <w:p w14:paraId="2E0A79F2" w14:textId="77777777" w:rsidR="00AA3C0D" w:rsidRPr="004A4E48" w:rsidRDefault="00AA3C0D" w:rsidP="00C0750E">
      <w:pPr>
        <w:pStyle w:val="Prrafodelista"/>
        <w:numPr>
          <w:ilvl w:val="0"/>
          <w:numId w:val="1"/>
        </w:numPr>
        <w:spacing w:line="276" w:lineRule="auto"/>
        <w:jc w:val="center"/>
        <w:rPr>
          <w:rFonts w:ascii="Bookman Old Style" w:hAnsi="Bookman Old Style" w:cs="Arial"/>
          <w:b/>
          <w:sz w:val="24"/>
          <w:lang w:eastAsia="en-US"/>
        </w:rPr>
      </w:pPr>
      <w:r w:rsidRPr="004A4E48">
        <w:rPr>
          <w:rFonts w:ascii="Bookman Old Style" w:hAnsi="Bookman Old Style" w:cs="Arial"/>
          <w:b/>
          <w:sz w:val="24"/>
        </w:rPr>
        <w:t>CONSIDERACIONES</w:t>
      </w:r>
    </w:p>
    <w:p w14:paraId="2F0DDD35" w14:textId="77777777" w:rsidR="00AA3C0D" w:rsidRPr="004A4E48" w:rsidRDefault="00AA3C0D" w:rsidP="00C0750E">
      <w:pPr>
        <w:spacing w:line="276" w:lineRule="auto"/>
        <w:jc w:val="both"/>
        <w:rPr>
          <w:rFonts w:ascii="Bookman Old Style" w:hAnsi="Bookman Old Style" w:cs="Arial"/>
          <w:sz w:val="24"/>
        </w:rPr>
      </w:pPr>
      <w:r w:rsidRPr="004A4E48">
        <w:rPr>
          <w:rFonts w:ascii="Bookman Old Style" w:hAnsi="Bookman Old Style" w:cs="Arial"/>
          <w:sz w:val="24"/>
        </w:rPr>
        <w:t xml:space="preserve">          </w:t>
      </w:r>
    </w:p>
    <w:p w14:paraId="75F3216C" w14:textId="5DCC1B79" w:rsidR="004A5F25" w:rsidRPr="004A4E48" w:rsidRDefault="00AA3C0D" w:rsidP="00C0750E">
      <w:pPr>
        <w:pStyle w:val="Textoindependiente"/>
        <w:widowControl w:val="0"/>
        <w:spacing w:line="276" w:lineRule="auto"/>
        <w:rPr>
          <w:rFonts w:ascii="Bookman Old Style" w:hAnsi="Bookman Old Style" w:cs="Arial"/>
          <w:sz w:val="24"/>
        </w:rPr>
      </w:pPr>
      <w:r w:rsidRPr="004A4E48">
        <w:rPr>
          <w:rFonts w:ascii="Bookman Old Style" w:hAnsi="Bookman Old Style" w:cs="Arial"/>
          <w:sz w:val="24"/>
        </w:rPr>
        <w:t>El problema jurídico en el presente asunto se circunscribe a establecer</w:t>
      </w:r>
      <w:r w:rsidR="190D6378" w:rsidRPr="004A4E48">
        <w:rPr>
          <w:rFonts w:ascii="Bookman Old Style" w:hAnsi="Bookman Old Style" w:cs="Arial"/>
          <w:sz w:val="24"/>
        </w:rPr>
        <w:t xml:space="preserve"> </w:t>
      </w:r>
      <w:r w:rsidRPr="004A4E48">
        <w:rPr>
          <w:rFonts w:ascii="Bookman Old Style" w:hAnsi="Bookman Old Style" w:cs="Arial"/>
          <w:sz w:val="24"/>
        </w:rPr>
        <w:t>si</w:t>
      </w:r>
      <w:r w:rsidR="004A5F25" w:rsidRPr="004A4E48">
        <w:rPr>
          <w:rFonts w:ascii="Bookman Old Style" w:hAnsi="Bookman Old Style" w:cs="Arial"/>
          <w:sz w:val="24"/>
        </w:rPr>
        <w:t xml:space="preserve"> algún reproche merece</w:t>
      </w:r>
      <w:r w:rsidRPr="004A4E48">
        <w:rPr>
          <w:rFonts w:ascii="Bookman Old Style" w:hAnsi="Bookman Old Style" w:cs="Arial"/>
          <w:sz w:val="24"/>
        </w:rPr>
        <w:t xml:space="preserve"> </w:t>
      </w:r>
      <w:r w:rsidR="004A5F25" w:rsidRPr="004A4E48">
        <w:rPr>
          <w:rFonts w:ascii="Bookman Old Style" w:hAnsi="Bookman Old Style" w:cs="Arial"/>
          <w:sz w:val="24"/>
        </w:rPr>
        <w:t xml:space="preserve">la decisión contenida en el Auto No. 1454 del 25-10-2022 que declaró improcedente el recurso de apelación interpuesto por la apoderada de COLPENSIONES contra el Auto Interlocutorio No. 1245 del 26-07-2022, por medio del cual, se ordenó a la Administradora a pagar los honorarios </w:t>
      </w:r>
      <w:r w:rsidR="004A5F25" w:rsidRPr="004A4E48">
        <w:rPr>
          <w:rFonts w:ascii="Bookman Old Style" w:hAnsi="Bookman Old Style"/>
          <w:sz w:val="24"/>
        </w:rPr>
        <w:t>a la JUNTA REGIONAL DE CALIFICACIÓN DE INVALIDEZ DE CALDAS para que emita el dictamen decretado de oficio.</w:t>
      </w:r>
    </w:p>
    <w:p w14:paraId="3D1ABD53" w14:textId="77777777" w:rsidR="004A5F25" w:rsidRPr="004A4E48" w:rsidRDefault="004A5F25" w:rsidP="00C0750E">
      <w:pPr>
        <w:pStyle w:val="Textoindependiente"/>
        <w:widowControl w:val="0"/>
        <w:spacing w:line="276" w:lineRule="auto"/>
        <w:rPr>
          <w:rFonts w:ascii="Bookman Old Style" w:hAnsi="Bookman Old Style" w:cs="Arial"/>
          <w:sz w:val="24"/>
        </w:rPr>
      </w:pPr>
    </w:p>
    <w:p w14:paraId="076A839A" w14:textId="0CF52CE2" w:rsidR="005A201D" w:rsidRPr="004A4E48" w:rsidRDefault="651F8AC7" w:rsidP="536E4989">
      <w:pPr>
        <w:pStyle w:val="Textoindependiente"/>
        <w:widowControl w:val="0"/>
        <w:spacing w:line="276" w:lineRule="auto"/>
        <w:rPr>
          <w:rFonts w:ascii="Bookman Old Style" w:hAnsi="Bookman Old Style" w:cs="Arial"/>
          <w:sz w:val="24"/>
        </w:rPr>
      </w:pPr>
      <w:r w:rsidRPr="004A4E48">
        <w:rPr>
          <w:rFonts w:ascii="Bookman Old Style" w:hAnsi="Bookman Old Style" w:cs="Arial"/>
          <w:sz w:val="24"/>
        </w:rPr>
        <w:t>E</w:t>
      </w:r>
      <w:r w:rsidR="004A5F25" w:rsidRPr="004A4E48">
        <w:rPr>
          <w:rFonts w:ascii="Bookman Old Style" w:hAnsi="Bookman Old Style" w:cs="Arial"/>
          <w:sz w:val="24"/>
        </w:rPr>
        <w:t xml:space="preserve">n lo relativo al </w:t>
      </w:r>
      <w:r w:rsidR="12CAD26C" w:rsidRPr="004A4E48">
        <w:rPr>
          <w:rFonts w:ascii="Bookman Old Style" w:hAnsi="Bookman Old Style" w:cs="Arial"/>
          <w:sz w:val="24"/>
        </w:rPr>
        <w:t>r</w:t>
      </w:r>
      <w:r w:rsidR="00117CF3" w:rsidRPr="004A4E48">
        <w:rPr>
          <w:rFonts w:ascii="Bookman Old Style" w:hAnsi="Bookman Old Style" w:cs="Arial"/>
          <w:sz w:val="24"/>
        </w:rPr>
        <w:t xml:space="preserve">ecurso de </w:t>
      </w:r>
      <w:r w:rsidR="75D69498" w:rsidRPr="004A4E48">
        <w:rPr>
          <w:rFonts w:ascii="Bookman Old Style" w:hAnsi="Bookman Old Style" w:cs="Arial"/>
          <w:sz w:val="24"/>
        </w:rPr>
        <w:t>q</w:t>
      </w:r>
      <w:r w:rsidR="00117CF3" w:rsidRPr="004A4E48">
        <w:rPr>
          <w:rFonts w:ascii="Bookman Old Style" w:hAnsi="Bookman Old Style" w:cs="Arial"/>
          <w:sz w:val="24"/>
        </w:rPr>
        <w:t xml:space="preserve">ueja, debe indicarse que </w:t>
      </w:r>
      <w:r w:rsidR="007B5943" w:rsidRPr="004A4E48">
        <w:rPr>
          <w:rFonts w:ascii="Bookman Old Style" w:hAnsi="Bookman Old Style" w:cs="Arial"/>
          <w:sz w:val="24"/>
        </w:rPr>
        <w:t>el artículo 68</w:t>
      </w:r>
      <w:r w:rsidR="005A201D" w:rsidRPr="004A4E48">
        <w:rPr>
          <w:rFonts w:ascii="Bookman Old Style" w:hAnsi="Bookman Old Style" w:cs="Arial"/>
          <w:sz w:val="24"/>
        </w:rPr>
        <w:t xml:space="preserve"> </w:t>
      </w:r>
      <w:proofErr w:type="spellStart"/>
      <w:r w:rsidR="005A201D" w:rsidRPr="004A4E48">
        <w:rPr>
          <w:rFonts w:ascii="Bookman Old Style" w:hAnsi="Bookman Old Style" w:cs="Arial"/>
          <w:sz w:val="24"/>
        </w:rPr>
        <w:t>C.P.T</w:t>
      </w:r>
      <w:proofErr w:type="spellEnd"/>
      <w:r w:rsidR="005A201D" w:rsidRPr="004A4E48">
        <w:rPr>
          <w:rFonts w:ascii="Bookman Old Style" w:hAnsi="Bookman Old Style" w:cs="Arial"/>
          <w:sz w:val="24"/>
        </w:rPr>
        <w:t>. y S.S. estipula lo siguiente:</w:t>
      </w:r>
    </w:p>
    <w:p w14:paraId="2260ED4A" w14:textId="79C51812" w:rsidR="005A201D" w:rsidRPr="004A4E48" w:rsidRDefault="005A201D" w:rsidP="00C0750E">
      <w:pPr>
        <w:pStyle w:val="Textoindependiente"/>
        <w:widowControl w:val="0"/>
        <w:spacing w:line="276" w:lineRule="auto"/>
        <w:rPr>
          <w:rFonts w:ascii="Bookman Old Style" w:hAnsi="Bookman Old Style" w:cs="Arial"/>
          <w:sz w:val="24"/>
        </w:rPr>
      </w:pPr>
    </w:p>
    <w:p w14:paraId="193957DD" w14:textId="2492AE6A" w:rsidR="005A201D" w:rsidRPr="00333134" w:rsidRDefault="005A201D" w:rsidP="00333134">
      <w:pPr>
        <w:pStyle w:val="Textoindependiente"/>
        <w:widowControl w:val="0"/>
        <w:ind w:left="426" w:right="420"/>
        <w:rPr>
          <w:rFonts w:ascii="Bookman Old Style" w:hAnsi="Bookman Old Style" w:cs="Arial"/>
          <w:i/>
          <w:sz w:val="22"/>
        </w:rPr>
      </w:pPr>
      <w:r w:rsidRPr="00333134">
        <w:rPr>
          <w:rFonts w:ascii="Bookman Old Style" w:hAnsi="Bookman Old Style" w:cs="Arial"/>
          <w:sz w:val="22"/>
        </w:rPr>
        <w:t>“</w:t>
      </w:r>
      <w:r w:rsidRPr="00333134">
        <w:rPr>
          <w:rFonts w:ascii="Bookman Old Style" w:hAnsi="Bookman Old Style" w:cs="Arial"/>
          <w:i/>
          <w:sz w:val="22"/>
        </w:rPr>
        <w:t>ARTÍCULO 68. PROCEDENCIA DEL RECURSO DE QUEJA. Procederá el recurso de queja para ante el inmediato superior contra la providencia del Juez que deniegue el de apelación o contra la del Tribunal que no concede el de casación.”</w:t>
      </w:r>
    </w:p>
    <w:p w14:paraId="3AB7C3A2" w14:textId="77777777" w:rsidR="005A201D" w:rsidRPr="004A4E48" w:rsidRDefault="005A201D" w:rsidP="00C0750E">
      <w:pPr>
        <w:pStyle w:val="Textoindependiente"/>
        <w:widowControl w:val="0"/>
        <w:spacing w:line="276" w:lineRule="auto"/>
        <w:rPr>
          <w:rFonts w:ascii="Bookman Old Style" w:hAnsi="Bookman Old Style" w:cs="Arial"/>
          <w:sz w:val="24"/>
        </w:rPr>
      </w:pPr>
    </w:p>
    <w:p w14:paraId="1CB0F726" w14:textId="3053913F" w:rsidR="005A201D" w:rsidRPr="004A4E48" w:rsidRDefault="00F31CF1" w:rsidP="005A201D">
      <w:pPr>
        <w:pStyle w:val="Textoindependiente"/>
        <w:widowControl w:val="0"/>
        <w:spacing w:line="276" w:lineRule="auto"/>
        <w:rPr>
          <w:rFonts w:ascii="Bookman Old Style" w:hAnsi="Bookman Old Style"/>
          <w:sz w:val="24"/>
        </w:rPr>
      </w:pPr>
      <w:r w:rsidRPr="004A4E48">
        <w:rPr>
          <w:rFonts w:ascii="Bookman Old Style" w:hAnsi="Bookman Old Style" w:cs="Arial"/>
          <w:sz w:val="24"/>
        </w:rPr>
        <w:t xml:space="preserve">Así mismo, </w:t>
      </w:r>
      <w:r w:rsidR="005A201D" w:rsidRPr="004A4E48">
        <w:rPr>
          <w:rFonts w:ascii="Bookman Old Style" w:hAnsi="Bookman Old Style"/>
          <w:sz w:val="24"/>
        </w:rPr>
        <w:t xml:space="preserve">el artículo 65 </w:t>
      </w:r>
      <w:proofErr w:type="spellStart"/>
      <w:r w:rsidR="005A201D" w:rsidRPr="004A4E48">
        <w:rPr>
          <w:rFonts w:ascii="Bookman Old Style" w:hAnsi="Bookman Old Style"/>
          <w:sz w:val="24"/>
        </w:rPr>
        <w:t>CPTSS</w:t>
      </w:r>
      <w:proofErr w:type="spellEnd"/>
      <w:r w:rsidR="005A201D" w:rsidRPr="004A4E48">
        <w:rPr>
          <w:rFonts w:ascii="Bookman Old Style" w:hAnsi="Bookman Old Style"/>
          <w:sz w:val="24"/>
        </w:rPr>
        <w:t xml:space="preserve"> dispone taxativamente los autos que son apelables, así en el numeral 4° se establece:</w:t>
      </w:r>
    </w:p>
    <w:p w14:paraId="4C06345C" w14:textId="77777777" w:rsidR="005A201D" w:rsidRPr="004A4E48" w:rsidRDefault="005A201D" w:rsidP="005A201D">
      <w:pPr>
        <w:pStyle w:val="Default"/>
        <w:spacing w:line="276" w:lineRule="auto"/>
        <w:jc w:val="both"/>
        <w:rPr>
          <w:rFonts w:ascii="Bookman Old Style" w:hAnsi="Bookman Old Style"/>
        </w:rPr>
      </w:pPr>
    </w:p>
    <w:p w14:paraId="2513992C" w14:textId="77777777" w:rsidR="005A201D" w:rsidRPr="00333134" w:rsidRDefault="005A201D" w:rsidP="00333134">
      <w:pPr>
        <w:pStyle w:val="Default"/>
        <w:ind w:left="426" w:right="420"/>
        <w:jc w:val="both"/>
        <w:rPr>
          <w:rFonts w:ascii="Bookman Old Style" w:hAnsi="Bookman Old Style"/>
          <w:i/>
          <w:sz w:val="22"/>
        </w:rPr>
      </w:pPr>
      <w:r w:rsidRPr="00333134">
        <w:rPr>
          <w:rFonts w:ascii="Bookman Old Style" w:hAnsi="Bookman Old Style"/>
          <w:i/>
          <w:sz w:val="22"/>
        </w:rPr>
        <w:t>“</w:t>
      </w:r>
      <w:r w:rsidRPr="00333134">
        <w:rPr>
          <w:rFonts w:ascii="Bookman Old Style" w:hAnsi="Bookman Old Style"/>
          <w:b/>
          <w:i/>
          <w:sz w:val="22"/>
        </w:rPr>
        <w:t>Artículo 65. Procedencia del recurso de apelación</w:t>
      </w:r>
    </w:p>
    <w:p w14:paraId="7BE7E819" w14:textId="77777777" w:rsidR="005A201D" w:rsidRPr="00333134" w:rsidRDefault="005A201D" w:rsidP="00333134">
      <w:pPr>
        <w:pStyle w:val="Default"/>
        <w:ind w:left="426" w:right="420"/>
        <w:jc w:val="both"/>
        <w:rPr>
          <w:rFonts w:ascii="Bookman Old Style" w:hAnsi="Bookman Old Style"/>
          <w:i/>
          <w:sz w:val="22"/>
        </w:rPr>
      </w:pPr>
      <w:r w:rsidRPr="00333134">
        <w:rPr>
          <w:rFonts w:ascii="Bookman Old Style" w:hAnsi="Bookman Old Style"/>
          <w:i/>
          <w:sz w:val="22"/>
        </w:rPr>
        <w:t>Son apelables los siguientes autos proferidos en primera instancia:</w:t>
      </w:r>
    </w:p>
    <w:p w14:paraId="0AC0135A" w14:textId="77777777" w:rsidR="005A201D" w:rsidRPr="00333134" w:rsidRDefault="005A201D" w:rsidP="00333134">
      <w:pPr>
        <w:pStyle w:val="Default"/>
        <w:ind w:left="426" w:right="420"/>
        <w:jc w:val="both"/>
        <w:rPr>
          <w:rFonts w:ascii="Bookman Old Style" w:hAnsi="Bookman Old Style"/>
          <w:i/>
          <w:sz w:val="22"/>
        </w:rPr>
      </w:pPr>
    </w:p>
    <w:p w14:paraId="05B31860" w14:textId="77777777" w:rsidR="005A201D" w:rsidRPr="00333134" w:rsidRDefault="005A201D" w:rsidP="00333134">
      <w:pPr>
        <w:pStyle w:val="Default"/>
        <w:ind w:left="426" w:right="420"/>
        <w:jc w:val="both"/>
        <w:rPr>
          <w:rFonts w:ascii="Bookman Old Style" w:hAnsi="Bookman Old Style"/>
          <w:i/>
          <w:sz w:val="22"/>
        </w:rPr>
      </w:pPr>
      <w:r w:rsidRPr="00333134">
        <w:rPr>
          <w:rFonts w:ascii="Bookman Old Style" w:hAnsi="Bookman Old Style"/>
          <w:i/>
          <w:sz w:val="22"/>
        </w:rPr>
        <w:t>1. El que rechace la demanda o su reforma y el que las dé por no contestada.</w:t>
      </w:r>
    </w:p>
    <w:p w14:paraId="42BAC296" w14:textId="77777777" w:rsidR="005A201D" w:rsidRPr="00333134" w:rsidRDefault="005A201D" w:rsidP="00333134">
      <w:pPr>
        <w:pStyle w:val="Default"/>
        <w:ind w:left="426" w:right="420"/>
        <w:jc w:val="both"/>
        <w:rPr>
          <w:rFonts w:ascii="Bookman Old Style" w:hAnsi="Bookman Old Style"/>
          <w:i/>
          <w:sz w:val="22"/>
        </w:rPr>
      </w:pPr>
      <w:r w:rsidRPr="00333134">
        <w:rPr>
          <w:rFonts w:ascii="Bookman Old Style" w:hAnsi="Bookman Old Style"/>
          <w:i/>
          <w:sz w:val="22"/>
        </w:rPr>
        <w:t>2. El que rechace la representación de una de las partes o la intervención de terceros.</w:t>
      </w:r>
    </w:p>
    <w:p w14:paraId="11C7D8AD" w14:textId="77777777" w:rsidR="005A201D" w:rsidRPr="00333134" w:rsidRDefault="005A201D" w:rsidP="00333134">
      <w:pPr>
        <w:pStyle w:val="Default"/>
        <w:ind w:left="426" w:right="420"/>
        <w:jc w:val="both"/>
        <w:rPr>
          <w:rFonts w:ascii="Bookman Old Style" w:hAnsi="Bookman Old Style"/>
          <w:i/>
          <w:sz w:val="22"/>
        </w:rPr>
      </w:pPr>
      <w:r w:rsidRPr="00333134">
        <w:rPr>
          <w:rFonts w:ascii="Bookman Old Style" w:hAnsi="Bookman Old Style"/>
          <w:i/>
          <w:sz w:val="22"/>
        </w:rPr>
        <w:t>3. El que decida sobre excepciones previas.</w:t>
      </w:r>
    </w:p>
    <w:p w14:paraId="3AD012B4" w14:textId="77777777" w:rsidR="005A201D" w:rsidRPr="00333134" w:rsidRDefault="005A201D" w:rsidP="00333134">
      <w:pPr>
        <w:pStyle w:val="Default"/>
        <w:ind w:left="426" w:right="420"/>
        <w:jc w:val="both"/>
        <w:rPr>
          <w:rFonts w:ascii="Bookman Old Style" w:hAnsi="Bookman Old Style"/>
          <w:i/>
          <w:sz w:val="22"/>
        </w:rPr>
      </w:pPr>
      <w:r w:rsidRPr="00333134">
        <w:rPr>
          <w:rFonts w:ascii="Bookman Old Style" w:hAnsi="Bookman Old Style"/>
          <w:i/>
          <w:sz w:val="22"/>
        </w:rPr>
        <w:t>4. El que niegue el decreto o la práctica de una prueba.</w:t>
      </w:r>
    </w:p>
    <w:p w14:paraId="5B6A6386" w14:textId="77777777" w:rsidR="005A201D" w:rsidRPr="00333134" w:rsidRDefault="005A201D" w:rsidP="00333134">
      <w:pPr>
        <w:pStyle w:val="Default"/>
        <w:ind w:left="426" w:right="420"/>
        <w:jc w:val="both"/>
        <w:rPr>
          <w:rFonts w:ascii="Bookman Old Style" w:hAnsi="Bookman Old Style"/>
          <w:i/>
          <w:sz w:val="22"/>
        </w:rPr>
      </w:pPr>
      <w:r w:rsidRPr="00333134">
        <w:rPr>
          <w:rFonts w:ascii="Bookman Old Style" w:hAnsi="Bookman Old Style"/>
          <w:i/>
          <w:sz w:val="22"/>
        </w:rPr>
        <w:t>5. El que deniegue el trámite de un incidente o el que lo decida.</w:t>
      </w:r>
    </w:p>
    <w:p w14:paraId="1B78E73F" w14:textId="77777777" w:rsidR="005A201D" w:rsidRPr="00333134" w:rsidRDefault="005A201D" w:rsidP="00333134">
      <w:pPr>
        <w:pStyle w:val="Default"/>
        <w:ind w:left="426" w:right="420"/>
        <w:jc w:val="both"/>
        <w:rPr>
          <w:rFonts w:ascii="Bookman Old Style" w:hAnsi="Bookman Old Style"/>
          <w:i/>
          <w:sz w:val="22"/>
        </w:rPr>
      </w:pPr>
      <w:r w:rsidRPr="00333134">
        <w:rPr>
          <w:rFonts w:ascii="Bookman Old Style" w:hAnsi="Bookman Old Style"/>
          <w:i/>
          <w:sz w:val="22"/>
        </w:rPr>
        <w:t>6. El que decida sobre nulidades procesales.</w:t>
      </w:r>
    </w:p>
    <w:p w14:paraId="084C0E04" w14:textId="77777777" w:rsidR="005A201D" w:rsidRPr="00333134" w:rsidRDefault="005A201D" w:rsidP="00333134">
      <w:pPr>
        <w:pStyle w:val="Default"/>
        <w:ind w:left="426" w:right="420"/>
        <w:jc w:val="both"/>
        <w:rPr>
          <w:rFonts w:ascii="Bookman Old Style" w:hAnsi="Bookman Old Style"/>
          <w:i/>
          <w:sz w:val="22"/>
        </w:rPr>
      </w:pPr>
      <w:r w:rsidRPr="00333134">
        <w:rPr>
          <w:rFonts w:ascii="Bookman Old Style" w:hAnsi="Bookman Old Style"/>
          <w:i/>
          <w:sz w:val="22"/>
        </w:rPr>
        <w:t>7. El que decida sobre medidas cautelares.</w:t>
      </w:r>
    </w:p>
    <w:p w14:paraId="68C276C8" w14:textId="77777777" w:rsidR="005A201D" w:rsidRPr="00333134" w:rsidRDefault="005A201D" w:rsidP="00333134">
      <w:pPr>
        <w:pStyle w:val="Default"/>
        <w:ind w:left="426" w:right="420"/>
        <w:jc w:val="both"/>
        <w:rPr>
          <w:rFonts w:ascii="Bookman Old Style" w:hAnsi="Bookman Old Style"/>
          <w:i/>
          <w:sz w:val="22"/>
        </w:rPr>
      </w:pPr>
      <w:r w:rsidRPr="00333134">
        <w:rPr>
          <w:rFonts w:ascii="Bookman Old Style" w:hAnsi="Bookman Old Style"/>
          <w:i/>
          <w:sz w:val="22"/>
        </w:rPr>
        <w:t>8. El que decida sobre el mandamiento de pago.</w:t>
      </w:r>
    </w:p>
    <w:p w14:paraId="0753D3DD" w14:textId="77777777" w:rsidR="005A201D" w:rsidRPr="00333134" w:rsidRDefault="005A201D" w:rsidP="00333134">
      <w:pPr>
        <w:pStyle w:val="Default"/>
        <w:ind w:left="426" w:right="420"/>
        <w:jc w:val="both"/>
        <w:rPr>
          <w:rFonts w:ascii="Bookman Old Style" w:hAnsi="Bookman Old Style"/>
          <w:i/>
          <w:sz w:val="22"/>
        </w:rPr>
      </w:pPr>
      <w:r w:rsidRPr="00333134">
        <w:rPr>
          <w:rFonts w:ascii="Bookman Old Style" w:hAnsi="Bookman Old Style"/>
          <w:i/>
          <w:sz w:val="22"/>
        </w:rPr>
        <w:t>9. El que resuelva las excepciones en el proceso ejecutivo.</w:t>
      </w:r>
    </w:p>
    <w:p w14:paraId="35F38CC5" w14:textId="77777777" w:rsidR="005A201D" w:rsidRPr="00333134" w:rsidRDefault="005A201D" w:rsidP="00333134">
      <w:pPr>
        <w:pStyle w:val="Default"/>
        <w:ind w:left="426" w:right="420"/>
        <w:jc w:val="both"/>
        <w:rPr>
          <w:rFonts w:ascii="Bookman Old Style" w:hAnsi="Bookman Old Style"/>
          <w:i/>
          <w:sz w:val="22"/>
        </w:rPr>
      </w:pPr>
      <w:r w:rsidRPr="00333134">
        <w:rPr>
          <w:rFonts w:ascii="Bookman Old Style" w:hAnsi="Bookman Old Style"/>
          <w:i/>
          <w:sz w:val="22"/>
        </w:rPr>
        <w:t>10. El que resuelva sobre la liquidación del crédito en el proceso ejecutivo.</w:t>
      </w:r>
    </w:p>
    <w:p w14:paraId="5B6C1FFB" w14:textId="77777777" w:rsidR="005A201D" w:rsidRPr="00333134" w:rsidRDefault="005A201D" w:rsidP="00333134">
      <w:pPr>
        <w:pStyle w:val="Default"/>
        <w:ind w:left="426" w:right="420"/>
        <w:jc w:val="both"/>
        <w:rPr>
          <w:rFonts w:ascii="Bookman Old Style" w:hAnsi="Bookman Old Style"/>
          <w:i/>
          <w:sz w:val="22"/>
        </w:rPr>
      </w:pPr>
      <w:r w:rsidRPr="00333134">
        <w:rPr>
          <w:rFonts w:ascii="Bookman Old Style" w:hAnsi="Bookman Old Style"/>
          <w:i/>
          <w:sz w:val="22"/>
        </w:rPr>
        <w:t>11. El que resuelva la objeción a la liquidación de las costas respecto de las agencias en derecho.</w:t>
      </w:r>
    </w:p>
    <w:p w14:paraId="5E13C5C9" w14:textId="77777777" w:rsidR="005A201D" w:rsidRPr="00333134" w:rsidRDefault="005A201D" w:rsidP="00333134">
      <w:pPr>
        <w:pStyle w:val="Default"/>
        <w:ind w:left="426" w:right="420"/>
        <w:jc w:val="both"/>
        <w:rPr>
          <w:rFonts w:ascii="Bookman Old Style" w:hAnsi="Bookman Old Style"/>
          <w:i/>
          <w:sz w:val="22"/>
        </w:rPr>
      </w:pPr>
      <w:r w:rsidRPr="00333134">
        <w:rPr>
          <w:rFonts w:ascii="Bookman Old Style" w:hAnsi="Bookman Old Style"/>
          <w:i/>
          <w:sz w:val="22"/>
        </w:rPr>
        <w:t>12. Los demás que señale la ley.”</w:t>
      </w:r>
    </w:p>
    <w:p w14:paraId="3797958C" w14:textId="77777777" w:rsidR="005A201D" w:rsidRPr="004A4E48" w:rsidRDefault="005A201D" w:rsidP="005A201D">
      <w:pPr>
        <w:pStyle w:val="Default"/>
        <w:spacing w:line="276" w:lineRule="auto"/>
        <w:jc w:val="both"/>
        <w:rPr>
          <w:rFonts w:ascii="Bookman Old Style" w:hAnsi="Bookman Old Style"/>
        </w:rPr>
      </w:pPr>
    </w:p>
    <w:p w14:paraId="0124EFC3" w14:textId="7D2C6A1F" w:rsidR="000E3139" w:rsidRPr="004A4E48" w:rsidRDefault="32A1A271" w:rsidP="536E4989">
      <w:pPr>
        <w:pStyle w:val="Default"/>
        <w:spacing w:line="276" w:lineRule="auto"/>
        <w:jc w:val="both"/>
        <w:rPr>
          <w:rFonts w:ascii="Bookman Old Style" w:hAnsi="Bookman Old Style"/>
        </w:rPr>
      </w:pPr>
      <w:r w:rsidRPr="004A4E48">
        <w:rPr>
          <w:rFonts w:ascii="Bookman Old Style" w:hAnsi="Bookman Old Style"/>
        </w:rPr>
        <w:t xml:space="preserve">Pues bien, del listado anteriormente descrito se desprende que en ningún caso </w:t>
      </w:r>
      <w:r w:rsidR="66514C22" w:rsidRPr="004A4E48">
        <w:rPr>
          <w:rFonts w:ascii="Bookman Old Style" w:hAnsi="Bookman Old Style"/>
        </w:rPr>
        <w:t xml:space="preserve">el </w:t>
      </w:r>
      <w:r w:rsidR="283AEA90" w:rsidRPr="004A4E48">
        <w:rPr>
          <w:rFonts w:ascii="Bookman Old Style" w:hAnsi="Bookman Old Style"/>
        </w:rPr>
        <w:t>recurso de</w:t>
      </w:r>
      <w:r w:rsidRPr="004A4E48">
        <w:rPr>
          <w:rFonts w:ascii="Bookman Old Style" w:hAnsi="Bookman Old Style"/>
        </w:rPr>
        <w:t xml:space="preserve"> apelación procede contra los autos que imponen la carga de pagar honorarios</w:t>
      </w:r>
      <w:r w:rsidR="61F7C51E" w:rsidRPr="004A4E48">
        <w:rPr>
          <w:rFonts w:ascii="Bookman Old Style" w:hAnsi="Bookman Old Style"/>
        </w:rPr>
        <w:t xml:space="preserve"> a las partes</w:t>
      </w:r>
      <w:r w:rsidRPr="004A4E48">
        <w:rPr>
          <w:rFonts w:ascii="Bookman Old Style" w:hAnsi="Bookman Old Style"/>
        </w:rPr>
        <w:t xml:space="preserve">, tal como </w:t>
      </w:r>
      <w:r w:rsidR="5CE1F4E1" w:rsidRPr="004A4E48">
        <w:rPr>
          <w:rFonts w:ascii="Bookman Old Style" w:hAnsi="Bookman Old Style"/>
        </w:rPr>
        <w:t xml:space="preserve">se decidió </w:t>
      </w:r>
      <w:r w:rsidRPr="004A4E48">
        <w:rPr>
          <w:rFonts w:ascii="Bookman Old Style" w:hAnsi="Bookman Old Style"/>
        </w:rPr>
        <w:t xml:space="preserve">en el </w:t>
      </w:r>
      <w:r w:rsidR="30ECA0BA" w:rsidRPr="004A4E48">
        <w:rPr>
          <w:rFonts w:ascii="Bookman Old Style" w:hAnsi="Bookman Old Style"/>
        </w:rPr>
        <w:t>Auto No. 1245 del 26-07-2022 que ordenó</w:t>
      </w:r>
      <w:r w:rsidR="527B7734" w:rsidRPr="004A4E48">
        <w:rPr>
          <w:rFonts w:ascii="Bookman Old Style" w:hAnsi="Bookman Old Style"/>
        </w:rPr>
        <w:t xml:space="preserve"> a COLPENSIONES</w:t>
      </w:r>
      <w:r w:rsidR="30ECA0BA" w:rsidRPr="004A4E48">
        <w:rPr>
          <w:rFonts w:ascii="Bookman Old Style" w:hAnsi="Bookman Old Style"/>
        </w:rPr>
        <w:t xml:space="preserve"> el pago de honorarios de la Junta de Calificación de Caldas</w:t>
      </w:r>
      <w:r w:rsidR="42A17917" w:rsidRPr="004A4E48">
        <w:rPr>
          <w:rFonts w:ascii="Bookman Old Style" w:hAnsi="Bookman Old Style"/>
        </w:rPr>
        <w:t>, por ende, resultaría improcedente dicho recurso.</w:t>
      </w:r>
      <w:r w:rsidR="2D11C96F" w:rsidRPr="004A4E48">
        <w:rPr>
          <w:rFonts w:ascii="Bookman Old Style" w:hAnsi="Bookman Old Style"/>
        </w:rPr>
        <w:t xml:space="preserve"> </w:t>
      </w:r>
      <w:r w:rsidR="36A48E78" w:rsidRPr="004A4E48">
        <w:rPr>
          <w:rFonts w:ascii="Bookman Old Style" w:hAnsi="Bookman Old Style"/>
        </w:rPr>
        <w:t>Recuérdese que en materia probatoria el único contra el cual procede la apelación es el auto que niega el decreto o la práctica de una prueba.</w:t>
      </w:r>
    </w:p>
    <w:p w14:paraId="5D786B48" w14:textId="0A8912CF" w:rsidR="000E3139" w:rsidRPr="004A4E48" w:rsidRDefault="000E3139" w:rsidP="536E4989">
      <w:pPr>
        <w:pStyle w:val="Default"/>
        <w:spacing w:line="276" w:lineRule="auto"/>
        <w:jc w:val="both"/>
        <w:rPr>
          <w:rFonts w:ascii="Bookman Old Style" w:hAnsi="Bookman Old Style"/>
        </w:rPr>
      </w:pPr>
    </w:p>
    <w:p w14:paraId="3A2636FE" w14:textId="295C0B64" w:rsidR="00834658" w:rsidRPr="004A4E48" w:rsidRDefault="000E3139" w:rsidP="536E4989">
      <w:pPr>
        <w:pStyle w:val="Textoindependiente"/>
        <w:spacing w:line="276" w:lineRule="auto"/>
        <w:rPr>
          <w:rFonts w:ascii="Bookman Old Style" w:eastAsia="Bookman Old Style" w:hAnsi="Bookman Old Style" w:cs="Bookman Old Style"/>
          <w:sz w:val="24"/>
        </w:rPr>
      </w:pPr>
      <w:r w:rsidRPr="004A4E48">
        <w:rPr>
          <w:rFonts w:ascii="Bookman Old Style" w:eastAsia="Bookman Old Style" w:hAnsi="Bookman Old Style" w:cs="Bookman Old Style"/>
          <w:sz w:val="24"/>
        </w:rPr>
        <w:lastRenderedPageBreak/>
        <w:t>De conformidad con lo anteriormente expuesto, se concluy</w:t>
      </w:r>
      <w:r w:rsidR="0062147B" w:rsidRPr="004A4E48">
        <w:rPr>
          <w:rFonts w:ascii="Bookman Old Style" w:eastAsia="Bookman Old Style" w:hAnsi="Bookman Old Style" w:cs="Bookman Old Style"/>
          <w:sz w:val="24"/>
        </w:rPr>
        <w:t>e que</w:t>
      </w:r>
      <w:r w:rsidR="786E71F0" w:rsidRPr="004A4E48">
        <w:rPr>
          <w:rFonts w:ascii="Bookman Old Style" w:eastAsia="Bookman Old Style" w:hAnsi="Bookman Old Style" w:cs="Bookman Old Style"/>
          <w:sz w:val="24"/>
        </w:rPr>
        <w:t xml:space="preserve"> estuvo bien denegado el recurso de apelación </w:t>
      </w:r>
      <w:r w:rsidR="0062147B" w:rsidRPr="004A4E48">
        <w:rPr>
          <w:rFonts w:ascii="Bookman Old Style" w:hAnsi="Bookman Old Style" w:cs="Arial"/>
          <w:sz w:val="24"/>
        </w:rPr>
        <w:t>interpuesto por la apoderada de COLPENSIONES contra el Auto Interlocutorio No. 1245 del 26-07-2022, pues se reitera, dicho auto no es apelable.</w:t>
      </w:r>
    </w:p>
    <w:p w14:paraId="594F891D" w14:textId="77777777" w:rsidR="00275E74" w:rsidRPr="004A4E48" w:rsidRDefault="00275E74" w:rsidP="00C0750E">
      <w:pPr>
        <w:pStyle w:val="Textoindependiente"/>
        <w:spacing w:line="276" w:lineRule="auto"/>
        <w:rPr>
          <w:rFonts w:ascii="Bookman Old Style" w:eastAsia="Bookman Old Style" w:hAnsi="Bookman Old Style" w:cs="Bookman Old Style"/>
          <w:sz w:val="24"/>
        </w:rPr>
      </w:pPr>
    </w:p>
    <w:p w14:paraId="1C93CF6B" w14:textId="5AB4C1DC" w:rsidR="00AB470B" w:rsidRPr="004A4E48" w:rsidRDefault="00AB470B" w:rsidP="00C0750E">
      <w:pPr>
        <w:pStyle w:val="Textoindependiente"/>
        <w:spacing w:line="276" w:lineRule="auto"/>
        <w:rPr>
          <w:rFonts w:ascii="Bookman Old Style" w:eastAsia="Dotum" w:hAnsi="Bookman Old Style" w:cs="Tahoma"/>
          <w:sz w:val="24"/>
        </w:rPr>
      </w:pPr>
      <w:r w:rsidRPr="004A4E48">
        <w:rPr>
          <w:rFonts w:ascii="Bookman Old Style" w:eastAsia="Dotum" w:hAnsi="Bookman Old Style" w:cs="Tahoma"/>
          <w:sz w:val="24"/>
        </w:rPr>
        <w:t xml:space="preserve">En mérito de lo expuesto, la </w:t>
      </w:r>
      <w:r w:rsidRPr="004A4E48">
        <w:rPr>
          <w:rFonts w:ascii="Bookman Old Style" w:eastAsia="Dotum" w:hAnsi="Bookman Old Style" w:cs="Tahoma"/>
          <w:b/>
          <w:bCs/>
          <w:sz w:val="24"/>
        </w:rPr>
        <w:t>Sala</w:t>
      </w:r>
      <w:r w:rsidR="3E031004" w:rsidRPr="004A4E48">
        <w:rPr>
          <w:rFonts w:ascii="Bookman Old Style" w:eastAsia="Dotum" w:hAnsi="Bookman Old Style" w:cs="Tahoma"/>
          <w:b/>
          <w:bCs/>
          <w:sz w:val="24"/>
        </w:rPr>
        <w:t xml:space="preserve"> </w:t>
      </w:r>
      <w:r w:rsidRPr="004A4E48">
        <w:rPr>
          <w:rFonts w:ascii="Bookman Old Style" w:eastAsia="Dotum" w:hAnsi="Bookman Old Style" w:cs="Tahoma"/>
          <w:b/>
          <w:bCs/>
          <w:sz w:val="24"/>
        </w:rPr>
        <w:t>de Decisión Laboral del Tribunal Superior del Distrito Judicial de Pereira</w:t>
      </w:r>
      <w:r w:rsidRPr="004A4E48">
        <w:rPr>
          <w:rFonts w:ascii="Bookman Old Style" w:eastAsia="Dotum" w:hAnsi="Bookman Old Style" w:cs="Tahoma"/>
          <w:sz w:val="24"/>
        </w:rPr>
        <w:t>,</w:t>
      </w:r>
    </w:p>
    <w:p w14:paraId="1F72F646" w14:textId="77777777" w:rsidR="00AB470B" w:rsidRPr="004A4E48" w:rsidRDefault="00AB470B" w:rsidP="00C0750E">
      <w:pPr>
        <w:pStyle w:val="Textoindependiente"/>
        <w:spacing w:line="276" w:lineRule="auto"/>
        <w:rPr>
          <w:rFonts w:ascii="Bookman Old Style" w:eastAsia="Dotum" w:hAnsi="Bookman Old Style" w:cs="Tahoma"/>
          <w:sz w:val="24"/>
        </w:rPr>
      </w:pPr>
    </w:p>
    <w:p w14:paraId="5658AE84" w14:textId="2350E3D1" w:rsidR="4BAF71F8" w:rsidRPr="004A4E48" w:rsidRDefault="4BAF71F8" w:rsidP="2270D78E">
      <w:pPr>
        <w:pStyle w:val="Textoindependiente"/>
        <w:spacing w:line="276" w:lineRule="auto"/>
        <w:jc w:val="center"/>
        <w:rPr>
          <w:rFonts w:ascii="Bookman Old Style" w:eastAsia="Dotum" w:hAnsi="Bookman Old Style" w:cs="Tahoma"/>
          <w:b/>
          <w:bCs/>
          <w:sz w:val="24"/>
        </w:rPr>
      </w:pPr>
      <w:r w:rsidRPr="004A4E48">
        <w:rPr>
          <w:rFonts w:ascii="Bookman Old Style" w:eastAsia="Dotum" w:hAnsi="Bookman Old Style" w:cs="Tahoma"/>
          <w:b/>
          <w:bCs/>
          <w:sz w:val="24"/>
        </w:rPr>
        <w:t>RESUELVE:</w:t>
      </w:r>
    </w:p>
    <w:p w14:paraId="08CE6F91" w14:textId="77777777" w:rsidR="0098348C" w:rsidRPr="004A4E48" w:rsidRDefault="0098348C" w:rsidP="00C0750E">
      <w:pPr>
        <w:pStyle w:val="Textoindependiente"/>
        <w:spacing w:line="276" w:lineRule="auto"/>
        <w:jc w:val="center"/>
        <w:rPr>
          <w:rFonts w:ascii="Bookman Old Style" w:eastAsia="Dotum" w:hAnsi="Bookman Old Style" w:cs="Tahoma"/>
          <w:b/>
          <w:sz w:val="24"/>
        </w:rPr>
      </w:pPr>
    </w:p>
    <w:p w14:paraId="706EA590" w14:textId="3DC31133" w:rsidR="005E743F" w:rsidRPr="004A4E48" w:rsidRDefault="005E743F" w:rsidP="00C0750E">
      <w:pPr>
        <w:pStyle w:val="Textoindependiente"/>
        <w:spacing w:line="276" w:lineRule="auto"/>
        <w:rPr>
          <w:rFonts w:ascii="Bookman Old Style" w:eastAsia="Bookman Old Style" w:hAnsi="Bookman Old Style" w:cs="Bookman Old Style"/>
          <w:sz w:val="24"/>
        </w:rPr>
      </w:pPr>
      <w:r w:rsidRPr="004A4E48">
        <w:rPr>
          <w:rFonts w:ascii="Bookman Old Style" w:eastAsia="Bookman Old Style" w:hAnsi="Bookman Old Style" w:cs="Bookman Old Style"/>
          <w:b/>
          <w:bCs/>
          <w:sz w:val="24"/>
        </w:rPr>
        <w:t>PRIMERO: DECLARAR</w:t>
      </w:r>
      <w:r w:rsidRPr="004A4E48">
        <w:rPr>
          <w:rFonts w:ascii="Bookman Old Style" w:eastAsia="Bookman Old Style" w:hAnsi="Bookman Old Style" w:cs="Bookman Old Style"/>
          <w:sz w:val="24"/>
        </w:rPr>
        <w:t xml:space="preserve"> </w:t>
      </w:r>
      <w:r w:rsidR="0062147B" w:rsidRPr="004A4E48">
        <w:rPr>
          <w:rFonts w:ascii="Bookman Old Style" w:eastAsia="Bookman Old Style" w:hAnsi="Bookman Old Style" w:cs="Bookman Old Style"/>
          <w:sz w:val="24"/>
        </w:rPr>
        <w:t>bien</w:t>
      </w:r>
      <w:r w:rsidRPr="004A4E48">
        <w:rPr>
          <w:rFonts w:ascii="Bookman Old Style" w:eastAsia="Bookman Old Style" w:hAnsi="Bookman Old Style" w:cs="Bookman Old Style"/>
          <w:sz w:val="24"/>
        </w:rPr>
        <w:t xml:space="preserve"> denegado el recurso de apelación interpuesto por </w:t>
      </w:r>
      <w:r w:rsidR="0062147B" w:rsidRPr="004A4E48">
        <w:rPr>
          <w:rFonts w:ascii="Bookman Old Style" w:eastAsia="Bookman Old Style" w:hAnsi="Bookman Old Style" w:cs="Bookman Old Style"/>
          <w:sz w:val="24"/>
        </w:rPr>
        <w:t xml:space="preserve">COLPENSIONES contra </w:t>
      </w:r>
      <w:r w:rsidR="0062147B" w:rsidRPr="004A4E48">
        <w:rPr>
          <w:rFonts w:ascii="Bookman Old Style" w:hAnsi="Bookman Old Style" w:cs="Arial"/>
          <w:sz w:val="24"/>
        </w:rPr>
        <w:t>el Auto Interlocutorio No. 1245 del 26-07-2022</w:t>
      </w:r>
      <w:r w:rsidRPr="004A4E48">
        <w:rPr>
          <w:rFonts w:ascii="Bookman Old Style" w:eastAsia="Bookman Old Style" w:hAnsi="Bookman Old Style" w:cs="Bookman Old Style"/>
          <w:sz w:val="24"/>
        </w:rPr>
        <w:t xml:space="preserve">, proferido por el Juzgado </w:t>
      </w:r>
      <w:r w:rsidR="0062147B" w:rsidRPr="004A4E48">
        <w:rPr>
          <w:rFonts w:ascii="Bookman Old Style" w:eastAsia="Bookman Old Style" w:hAnsi="Bookman Old Style" w:cs="Bookman Old Style"/>
          <w:sz w:val="24"/>
        </w:rPr>
        <w:t xml:space="preserve">Quinto </w:t>
      </w:r>
      <w:r w:rsidRPr="004A4E48">
        <w:rPr>
          <w:rFonts w:ascii="Bookman Old Style" w:eastAsia="Bookman Old Style" w:hAnsi="Bookman Old Style" w:cs="Bookman Old Style"/>
          <w:sz w:val="24"/>
        </w:rPr>
        <w:t>Laboral del Circuito de Pereira</w:t>
      </w:r>
      <w:r w:rsidR="29312759" w:rsidRPr="004A4E48">
        <w:rPr>
          <w:rFonts w:ascii="Bookman Old Style" w:eastAsia="Bookman Old Style" w:hAnsi="Bookman Old Style" w:cs="Bookman Old Style"/>
          <w:sz w:val="24"/>
        </w:rPr>
        <w:t>.</w:t>
      </w:r>
    </w:p>
    <w:p w14:paraId="61CDCEAD" w14:textId="77777777" w:rsidR="005E743F" w:rsidRPr="004A4E48" w:rsidRDefault="005E743F" w:rsidP="00C0750E">
      <w:pPr>
        <w:spacing w:line="276" w:lineRule="auto"/>
        <w:jc w:val="both"/>
        <w:rPr>
          <w:rFonts w:ascii="Bookman Old Style" w:eastAsia="Bookman Old Style" w:hAnsi="Bookman Old Style" w:cs="Bookman Old Style"/>
          <w:b/>
          <w:bCs/>
          <w:sz w:val="24"/>
        </w:rPr>
      </w:pPr>
    </w:p>
    <w:p w14:paraId="415BB321" w14:textId="36709EFE" w:rsidR="0062147B" w:rsidRPr="004A4E48" w:rsidRDefault="005E743F" w:rsidP="0062147B">
      <w:pPr>
        <w:pStyle w:val="Default"/>
        <w:spacing w:line="276" w:lineRule="auto"/>
        <w:jc w:val="both"/>
        <w:rPr>
          <w:rFonts w:ascii="Bookman Old Style" w:eastAsia="Bookman Old Style" w:hAnsi="Bookman Old Style" w:cs="Bookman Old Style"/>
          <w:b/>
          <w:bCs/>
        </w:rPr>
      </w:pPr>
      <w:r w:rsidRPr="004A4E48">
        <w:rPr>
          <w:rFonts w:ascii="Bookman Old Style" w:eastAsia="Bookman Old Style" w:hAnsi="Bookman Old Style" w:cs="Bookman Old Style"/>
          <w:b/>
          <w:bCs/>
        </w:rPr>
        <w:t xml:space="preserve">SEGUNDO: </w:t>
      </w:r>
      <w:r w:rsidR="0062147B" w:rsidRPr="004A4E48">
        <w:rPr>
          <w:rFonts w:ascii="Bookman Old Style" w:hAnsi="Bookman Old Style"/>
          <w:bCs/>
        </w:rPr>
        <w:t>Contra este auto no procede ningún recurso.</w:t>
      </w:r>
    </w:p>
    <w:p w14:paraId="61CC5F62" w14:textId="77777777" w:rsidR="0062147B" w:rsidRPr="004A4E48" w:rsidRDefault="0062147B" w:rsidP="00C0750E">
      <w:pPr>
        <w:spacing w:line="276" w:lineRule="auto"/>
        <w:jc w:val="both"/>
        <w:rPr>
          <w:rFonts w:ascii="Bookman Old Style" w:eastAsia="Bookman Old Style" w:hAnsi="Bookman Old Style" w:cs="Bookman Old Style"/>
          <w:b/>
          <w:bCs/>
          <w:sz w:val="24"/>
        </w:rPr>
      </w:pPr>
    </w:p>
    <w:p w14:paraId="106EE52A" w14:textId="006D520B" w:rsidR="00196B65" w:rsidRPr="004A4E48" w:rsidRDefault="0062147B" w:rsidP="00C0750E">
      <w:pPr>
        <w:spacing w:line="276" w:lineRule="auto"/>
        <w:jc w:val="both"/>
        <w:rPr>
          <w:rFonts w:ascii="Bookman Old Style" w:eastAsia="Bookman Old Style" w:hAnsi="Bookman Old Style" w:cs="Bookman Old Style"/>
          <w:sz w:val="24"/>
        </w:rPr>
      </w:pPr>
      <w:r w:rsidRPr="004A4E48">
        <w:rPr>
          <w:rFonts w:ascii="Bookman Old Style" w:eastAsia="Bookman Old Style" w:hAnsi="Bookman Old Style" w:cs="Bookman Old Style"/>
          <w:b/>
          <w:bCs/>
          <w:sz w:val="24"/>
        </w:rPr>
        <w:t xml:space="preserve">TERCERO: </w:t>
      </w:r>
      <w:r w:rsidR="233557F2" w:rsidRPr="004A4E48">
        <w:rPr>
          <w:rFonts w:ascii="Bookman Old Style" w:eastAsia="Bookman Old Style" w:hAnsi="Bookman Old Style" w:cs="Bookman Old Style"/>
          <w:b/>
          <w:bCs/>
          <w:sz w:val="24"/>
        </w:rPr>
        <w:t>COMUNICAR</w:t>
      </w:r>
      <w:r w:rsidRPr="004A4E48">
        <w:rPr>
          <w:rFonts w:ascii="Bookman Old Style" w:eastAsia="Bookman Old Style" w:hAnsi="Bookman Old Style" w:cs="Bookman Old Style"/>
          <w:sz w:val="24"/>
        </w:rPr>
        <w:t xml:space="preserve"> </w:t>
      </w:r>
      <w:r w:rsidR="233557F2" w:rsidRPr="004A4E48">
        <w:rPr>
          <w:rFonts w:ascii="Bookman Old Style" w:eastAsia="Bookman Old Style" w:hAnsi="Bookman Old Style" w:cs="Bookman Old Style"/>
          <w:sz w:val="24"/>
        </w:rPr>
        <w:t>la presente decisión a</w:t>
      </w:r>
      <w:r w:rsidRPr="004A4E48">
        <w:rPr>
          <w:rFonts w:ascii="Bookman Old Style" w:eastAsia="Bookman Old Style" w:hAnsi="Bookman Old Style" w:cs="Bookman Old Style"/>
          <w:sz w:val="24"/>
        </w:rPr>
        <w:t xml:space="preserve"> las partes.</w:t>
      </w:r>
    </w:p>
    <w:p w14:paraId="29064BF3" w14:textId="780099C2" w:rsidR="0062147B" w:rsidRPr="004A4E48" w:rsidRDefault="0062147B" w:rsidP="00C0750E">
      <w:pPr>
        <w:spacing w:line="276" w:lineRule="auto"/>
        <w:jc w:val="both"/>
        <w:rPr>
          <w:rFonts w:ascii="Bookman Old Style" w:eastAsia="Bookman Old Style" w:hAnsi="Bookman Old Style" w:cs="Bookman Old Style"/>
          <w:sz w:val="24"/>
        </w:rPr>
      </w:pPr>
    </w:p>
    <w:p w14:paraId="4A17AF65" w14:textId="6A2A0FF1" w:rsidR="0062147B" w:rsidRPr="004A4E48" w:rsidRDefault="0062147B" w:rsidP="00C0750E">
      <w:pPr>
        <w:spacing w:line="276" w:lineRule="auto"/>
        <w:jc w:val="both"/>
        <w:rPr>
          <w:rFonts w:ascii="Bookman Old Style" w:eastAsia="Bookman Old Style" w:hAnsi="Bookman Old Style" w:cs="Bookman Old Style"/>
          <w:b/>
          <w:sz w:val="24"/>
        </w:rPr>
      </w:pPr>
      <w:r w:rsidRPr="004A4E48">
        <w:rPr>
          <w:rFonts w:ascii="Bookman Old Style" w:eastAsia="Bookman Old Style" w:hAnsi="Bookman Old Style" w:cs="Bookman Old Style"/>
          <w:b/>
          <w:sz w:val="24"/>
        </w:rPr>
        <w:t xml:space="preserve">CUARTO: </w:t>
      </w:r>
      <w:r w:rsidRPr="004A4E48">
        <w:rPr>
          <w:rFonts w:ascii="Bookman Old Style" w:hAnsi="Bookman Old Style"/>
          <w:b/>
          <w:sz w:val="24"/>
        </w:rPr>
        <w:t xml:space="preserve">DEVOLVER </w:t>
      </w:r>
      <w:r w:rsidRPr="004A4E48">
        <w:rPr>
          <w:rFonts w:ascii="Bookman Old Style" w:hAnsi="Bookman Old Style"/>
          <w:sz w:val="24"/>
        </w:rPr>
        <w:t>el expediente al juzgado de origen para continuar con lo correspondiente.</w:t>
      </w:r>
    </w:p>
    <w:p w14:paraId="174B921F" w14:textId="77777777" w:rsidR="004A4E48" w:rsidRPr="004A4E48" w:rsidRDefault="004A4E48" w:rsidP="004A4E48">
      <w:pPr>
        <w:tabs>
          <w:tab w:val="left" w:pos="2127"/>
        </w:tabs>
        <w:suppressAutoHyphens/>
        <w:autoSpaceDE w:val="0"/>
        <w:autoSpaceDN w:val="0"/>
        <w:adjustRightInd w:val="0"/>
        <w:spacing w:line="276" w:lineRule="auto"/>
        <w:ind w:firstLine="709"/>
        <w:jc w:val="both"/>
        <w:rPr>
          <w:rFonts w:ascii="Bookman Old Style" w:eastAsia="Century Gothic" w:hAnsi="Bookman Old Style" w:cs="Arial"/>
          <w:color w:val="000000"/>
          <w:kern w:val="2"/>
          <w:sz w:val="24"/>
          <w:lang w:val="es-CO" w:eastAsia="en-US"/>
          <w14:ligatures w14:val="standardContextual"/>
        </w:rPr>
      </w:pPr>
    </w:p>
    <w:p w14:paraId="4931746C" w14:textId="77777777" w:rsidR="004A4E48" w:rsidRPr="004A4E48" w:rsidRDefault="004A4E48" w:rsidP="004A4E48">
      <w:pPr>
        <w:spacing w:line="276" w:lineRule="auto"/>
        <w:jc w:val="center"/>
        <w:rPr>
          <w:rFonts w:ascii="Bookman Old Style" w:eastAsia="Century Gothic" w:hAnsi="Bookman Old Style" w:cs="Arial"/>
          <w:b/>
          <w:color w:val="000000"/>
          <w:kern w:val="2"/>
          <w:sz w:val="24"/>
          <w:lang w:val="es-CO" w:eastAsia="en-US"/>
          <w14:ligatures w14:val="standardContextual"/>
        </w:rPr>
      </w:pPr>
      <w:r w:rsidRPr="004A4E48">
        <w:rPr>
          <w:rFonts w:ascii="Bookman Old Style" w:eastAsia="Century Gothic" w:hAnsi="Bookman Old Style" w:cs="Arial"/>
          <w:b/>
          <w:color w:val="000000"/>
          <w:kern w:val="2"/>
          <w:sz w:val="24"/>
          <w:lang w:val="es-CO" w:eastAsia="en-US"/>
          <w14:ligatures w14:val="standardContextual"/>
        </w:rPr>
        <w:t>Notifíquese y Cúmplase</w:t>
      </w:r>
    </w:p>
    <w:p w14:paraId="094C1FD1" w14:textId="77777777" w:rsidR="004A4E48" w:rsidRPr="004A4E48" w:rsidRDefault="004A4E48" w:rsidP="004A4E48">
      <w:pPr>
        <w:spacing w:line="276" w:lineRule="auto"/>
        <w:ind w:firstLine="709"/>
        <w:jc w:val="both"/>
        <w:rPr>
          <w:rFonts w:ascii="Bookman Old Style" w:eastAsia="Century Gothic" w:hAnsi="Bookman Old Style" w:cs="Arial"/>
          <w:color w:val="000000"/>
          <w:kern w:val="2"/>
          <w:sz w:val="24"/>
          <w:lang w:val="es-CO" w:eastAsia="en-US"/>
          <w14:ligatures w14:val="standardContextual"/>
        </w:rPr>
      </w:pPr>
    </w:p>
    <w:p w14:paraId="486D3A77" w14:textId="77777777" w:rsidR="004A4E48" w:rsidRPr="004A4E48" w:rsidRDefault="004A4E48" w:rsidP="004A4E48">
      <w:pPr>
        <w:spacing w:line="276" w:lineRule="auto"/>
        <w:ind w:firstLine="709"/>
        <w:jc w:val="both"/>
        <w:rPr>
          <w:rFonts w:ascii="Bookman Old Style" w:eastAsia="Century Gothic" w:hAnsi="Bookman Old Style" w:cs="Arial"/>
          <w:color w:val="000000"/>
          <w:kern w:val="2"/>
          <w:sz w:val="24"/>
          <w:lang w:val="es-CO" w:eastAsia="en-US"/>
          <w14:ligatures w14:val="standardContextual"/>
        </w:rPr>
      </w:pPr>
    </w:p>
    <w:p w14:paraId="2168C126" w14:textId="77777777" w:rsidR="004A4E48" w:rsidRPr="004A4E48" w:rsidRDefault="004A4E48" w:rsidP="004A4E48">
      <w:pPr>
        <w:spacing w:line="276" w:lineRule="auto"/>
        <w:jc w:val="both"/>
        <w:rPr>
          <w:rFonts w:ascii="Bookman Old Style" w:eastAsia="Arial Unicode MS" w:hAnsi="Bookman Old Style" w:cs="Arial"/>
          <w:color w:val="000000"/>
          <w:kern w:val="2"/>
          <w:sz w:val="24"/>
          <w:lang w:val="es-CO" w:eastAsia="en-US"/>
          <w14:ligatures w14:val="standardContextual"/>
        </w:rPr>
      </w:pPr>
      <w:r w:rsidRPr="004A4E48">
        <w:rPr>
          <w:rFonts w:ascii="Bookman Old Style" w:eastAsia="Century Gothic" w:hAnsi="Bookman Old Style" w:cs="Arial"/>
          <w:color w:val="000000"/>
          <w:kern w:val="2"/>
          <w:sz w:val="24"/>
          <w:lang w:val="es-CO" w:eastAsia="en-US"/>
          <w14:ligatures w14:val="standardContextual"/>
        </w:rPr>
        <w:t>Los Magistrados</w:t>
      </w:r>
      <w:r w:rsidRPr="004A4E48">
        <w:rPr>
          <w:rFonts w:ascii="Bookman Old Style" w:eastAsia="Arial Unicode MS" w:hAnsi="Bookman Old Style" w:cs="Arial"/>
          <w:color w:val="000000"/>
          <w:kern w:val="2"/>
          <w:sz w:val="24"/>
          <w:lang w:val="es-CO" w:eastAsia="en-US"/>
          <w14:ligatures w14:val="standardContextual"/>
        </w:rPr>
        <w:t>,</w:t>
      </w:r>
    </w:p>
    <w:p w14:paraId="4AC68115" w14:textId="77777777" w:rsidR="004A4E48" w:rsidRPr="004A4E48" w:rsidRDefault="004A4E48" w:rsidP="004A4E48">
      <w:pPr>
        <w:spacing w:line="276" w:lineRule="auto"/>
        <w:ind w:firstLine="709"/>
        <w:jc w:val="both"/>
        <w:rPr>
          <w:rFonts w:ascii="Bookman Old Style" w:eastAsia="Arial Unicode MS" w:hAnsi="Bookman Old Style" w:cs="Arial"/>
          <w:color w:val="000000"/>
          <w:kern w:val="2"/>
          <w:sz w:val="24"/>
          <w:lang w:val="es-CO" w:eastAsia="en-US"/>
          <w14:ligatures w14:val="standardContextual"/>
        </w:rPr>
      </w:pPr>
    </w:p>
    <w:p w14:paraId="3C52D7E6" w14:textId="77777777" w:rsidR="004A4E48" w:rsidRPr="004A4E48" w:rsidRDefault="004A4E48" w:rsidP="004A4E48">
      <w:pPr>
        <w:spacing w:line="276" w:lineRule="auto"/>
        <w:ind w:firstLine="709"/>
        <w:jc w:val="both"/>
        <w:rPr>
          <w:rFonts w:ascii="Bookman Old Style" w:eastAsia="Arial Unicode MS" w:hAnsi="Bookman Old Style" w:cs="Arial"/>
          <w:color w:val="000000"/>
          <w:kern w:val="2"/>
          <w:sz w:val="24"/>
          <w:lang w:val="es-CO" w:eastAsia="en-US"/>
          <w14:ligatures w14:val="standardContextual"/>
        </w:rPr>
      </w:pPr>
    </w:p>
    <w:p w14:paraId="51316127" w14:textId="77777777" w:rsidR="004A4E48" w:rsidRPr="004A4E48" w:rsidRDefault="004A4E48" w:rsidP="004A4E48">
      <w:pPr>
        <w:spacing w:line="276" w:lineRule="auto"/>
        <w:ind w:firstLine="709"/>
        <w:jc w:val="center"/>
        <w:rPr>
          <w:rFonts w:ascii="Bookman Old Style" w:eastAsia="Arial Unicode MS" w:hAnsi="Bookman Old Style" w:cs="Arial"/>
          <w:b/>
          <w:bCs/>
          <w:color w:val="000000"/>
          <w:kern w:val="2"/>
          <w:sz w:val="24"/>
          <w:lang w:val="es-CO" w:eastAsia="en-US"/>
          <w14:ligatures w14:val="standardContextual"/>
        </w:rPr>
      </w:pPr>
      <w:r w:rsidRPr="004A4E48">
        <w:rPr>
          <w:rFonts w:ascii="Bookman Old Style" w:eastAsia="Arial Unicode MS" w:hAnsi="Bookman Old Style" w:cs="Arial"/>
          <w:b/>
          <w:bCs/>
          <w:color w:val="000000"/>
          <w:kern w:val="2"/>
          <w:sz w:val="24"/>
          <w:lang w:val="es-CO" w:eastAsia="en-US"/>
          <w14:ligatures w14:val="standardContextual"/>
        </w:rPr>
        <w:t xml:space="preserve">GERMÁN DARÍO </w:t>
      </w:r>
      <w:proofErr w:type="spellStart"/>
      <w:r w:rsidRPr="004A4E48">
        <w:rPr>
          <w:rFonts w:ascii="Bookman Old Style" w:eastAsia="Arial Unicode MS" w:hAnsi="Bookman Old Style" w:cs="Arial"/>
          <w:b/>
          <w:bCs/>
          <w:color w:val="000000"/>
          <w:kern w:val="2"/>
          <w:sz w:val="24"/>
          <w:lang w:val="es-CO" w:eastAsia="en-US"/>
          <w14:ligatures w14:val="standardContextual"/>
        </w:rPr>
        <w:t>GÓEZ</w:t>
      </w:r>
      <w:proofErr w:type="spellEnd"/>
      <w:r w:rsidRPr="004A4E48">
        <w:rPr>
          <w:rFonts w:ascii="Bookman Old Style" w:eastAsia="Arial Unicode MS" w:hAnsi="Bookman Old Style" w:cs="Arial"/>
          <w:b/>
          <w:bCs/>
          <w:color w:val="000000"/>
          <w:kern w:val="2"/>
          <w:sz w:val="24"/>
          <w:lang w:val="es-CO" w:eastAsia="en-US"/>
          <w14:ligatures w14:val="standardContextual"/>
        </w:rPr>
        <w:t xml:space="preserve"> </w:t>
      </w:r>
      <w:proofErr w:type="spellStart"/>
      <w:r w:rsidRPr="004A4E48">
        <w:rPr>
          <w:rFonts w:ascii="Bookman Old Style" w:eastAsia="Arial Unicode MS" w:hAnsi="Bookman Old Style" w:cs="Arial"/>
          <w:b/>
          <w:bCs/>
          <w:color w:val="000000"/>
          <w:kern w:val="2"/>
          <w:sz w:val="24"/>
          <w:lang w:val="es-CO" w:eastAsia="en-US"/>
          <w14:ligatures w14:val="standardContextual"/>
        </w:rPr>
        <w:t>VINASCO</w:t>
      </w:r>
      <w:proofErr w:type="spellEnd"/>
    </w:p>
    <w:p w14:paraId="6E6903C2" w14:textId="77777777" w:rsidR="004A4E48" w:rsidRPr="004A4E48" w:rsidRDefault="004A4E48" w:rsidP="004A4E48">
      <w:pPr>
        <w:spacing w:line="276" w:lineRule="auto"/>
        <w:ind w:firstLine="709"/>
        <w:jc w:val="center"/>
        <w:rPr>
          <w:rFonts w:ascii="Bookman Old Style" w:eastAsia="Arial Unicode MS" w:hAnsi="Bookman Old Style" w:cs="Arial"/>
          <w:color w:val="000000"/>
          <w:kern w:val="2"/>
          <w:sz w:val="24"/>
          <w:lang w:val="es-CO" w:eastAsia="en-US"/>
          <w14:ligatures w14:val="standardContextual"/>
        </w:rPr>
      </w:pPr>
      <w:r w:rsidRPr="004A4E48">
        <w:rPr>
          <w:rFonts w:ascii="Bookman Old Style" w:eastAsia="Arial Unicode MS" w:hAnsi="Bookman Old Style" w:cs="Arial"/>
          <w:color w:val="000000"/>
          <w:kern w:val="2"/>
          <w:sz w:val="24"/>
          <w:lang w:val="es-CO" w:eastAsia="en-US"/>
          <w14:ligatures w14:val="standardContextual"/>
        </w:rPr>
        <w:t>Magistrado ponente</w:t>
      </w:r>
    </w:p>
    <w:p w14:paraId="4DC22D93" w14:textId="77777777" w:rsidR="004A4E48" w:rsidRPr="004A4E48" w:rsidRDefault="004A4E48" w:rsidP="004A4E48">
      <w:pPr>
        <w:spacing w:line="276" w:lineRule="auto"/>
        <w:ind w:firstLine="709"/>
        <w:jc w:val="both"/>
        <w:rPr>
          <w:rFonts w:ascii="Bookman Old Style" w:eastAsia="Arial Unicode MS" w:hAnsi="Bookman Old Style" w:cs="Arial"/>
          <w:color w:val="000000"/>
          <w:kern w:val="2"/>
          <w:sz w:val="24"/>
          <w:lang w:val="es-CO" w:eastAsia="en-US"/>
          <w14:ligatures w14:val="standardContextual"/>
        </w:rPr>
      </w:pPr>
    </w:p>
    <w:p w14:paraId="2D5B433C" w14:textId="77777777" w:rsidR="004A4E48" w:rsidRPr="004A4E48" w:rsidRDefault="004A4E48" w:rsidP="004A4E48">
      <w:pPr>
        <w:spacing w:line="276" w:lineRule="auto"/>
        <w:ind w:firstLine="709"/>
        <w:jc w:val="both"/>
        <w:rPr>
          <w:rFonts w:ascii="Bookman Old Style" w:eastAsia="Arial Unicode MS" w:hAnsi="Bookman Old Style" w:cs="Arial"/>
          <w:color w:val="000000"/>
          <w:kern w:val="2"/>
          <w:sz w:val="24"/>
          <w:lang w:val="es-CO" w:eastAsia="en-US"/>
          <w14:ligatures w14:val="standardContextual"/>
        </w:rPr>
      </w:pPr>
    </w:p>
    <w:p w14:paraId="212F1EAE" w14:textId="77777777" w:rsidR="004A4E48" w:rsidRPr="004A4E48" w:rsidRDefault="004A4E48" w:rsidP="004A4E48">
      <w:pPr>
        <w:spacing w:line="276" w:lineRule="auto"/>
        <w:ind w:firstLine="709"/>
        <w:jc w:val="center"/>
        <w:rPr>
          <w:rFonts w:ascii="Bookman Old Style" w:eastAsia="Arial Unicode MS" w:hAnsi="Bookman Old Style" w:cs="Arial"/>
          <w:b/>
          <w:bCs/>
          <w:color w:val="000000"/>
          <w:kern w:val="2"/>
          <w:sz w:val="24"/>
          <w:lang w:val="es-CO" w:eastAsia="en-US"/>
          <w14:ligatures w14:val="standardContextual"/>
        </w:rPr>
      </w:pPr>
      <w:r w:rsidRPr="004A4E48">
        <w:rPr>
          <w:rFonts w:ascii="Bookman Old Style" w:eastAsia="Arial Unicode MS" w:hAnsi="Bookman Old Style" w:cs="Arial"/>
          <w:b/>
          <w:bCs/>
          <w:color w:val="000000"/>
          <w:kern w:val="2"/>
          <w:sz w:val="24"/>
          <w:lang w:val="es-CO" w:eastAsia="en-US"/>
          <w14:ligatures w14:val="standardContextual"/>
        </w:rPr>
        <w:t>OLGA LUCIA HOYOS SEPÚLVEDA</w:t>
      </w:r>
    </w:p>
    <w:p w14:paraId="27B8B06F" w14:textId="77777777" w:rsidR="004A4E48" w:rsidRPr="004A4E48" w:rsidRDefault="004A4E48" w:rsidP="004A4E48">
      <w:pPr>
        <w:spacing w:line="276" w:lineRule="auto"/>
        <w:ind w:firstLine="709"/>
        <w:jc w:val="center"/>
        <w:rPr>
          <w:rFonts w:ascii="Bookman Old Style" w:eastAsia="Arial Unicode MS" w:hAnsi="Bookman Old Style" w:cs="Arial"/>
          <w:color w:val="000000"/>
          <w:kern w:val="2"/>
          <w:sz w:val="24"/>
          <w:lang w:val="es-CO" w:eastAsia="en-US"/>
          <w14:ligatures w14:val="standardContextual"/>
        </w:rPr>
      </w:pPr>
      <w:r w:rsidRPr="004A4E48">
        <w:rPr>
          <w:rFonts w:ascii="Bookman Old Style" w:eastAsia="Arial Unicode MS" w:hAnsi="Bookman Old Style" w:cs="Arial"/>
          <w:color w:val="000000"/>
          <w:kern w:val="2"/>
          <w:sz w:val="24"/>
          <w:lang w:val="es-CO" w:eastAsia="en-US"/>
          <w14:ligatures w14:val="standardContextual"/>
        </w:rPr>
        <w:t xml:space="preserve">Magistrada </w:t>
      </w:r>
    </w:p>
    <w:p w14:paraId="73556724" w14:textId="77777777" w:rsidR="004A4E48" w:rsidRPr="004A4E48" w:rsidRDefault="004A4E48" w:rsidP="004A4E48">
      <w:pPr>
        <w:spacing w:line="276" w:lineRule="auto"/>
        <w:ind w:firstLine="709"/>
        <w:jc w:val="center"/>
        <w:rPr>
          <w:rFonts w:ascii="Bookman Old Style" w:eastAsia="Arial Unicode MS" w:hAnsi="Bookman Old Style" w:cs="Arial"/>
          <w:b/>
          <w:bCs/>
          <w:color w:val="000000"/>
          <w:kern w:val="2"/>
          <w:sz w:val="24"/>
          <w:lang w:val="es-CO" w:eastAsia="en-US"/>
          <w14:ligatures w14:val="standardContextual"/>
        </w:rPr>
      </w:pPr>
    </w:p>
    <w:p w14:paraId="2E62C199" w14:textId="77777777" w:rsidR="004A4E48" w:rsidRPr="004A4E48" w:rsidRDefault="004A4E48" w:rsidP="004A4E48">
      <w:pPr>
        <w:spacing w:line="276" w:lineRule="auto"/>
        <w:ind w:firstLine="709"/>
        <w:jc w:val="center"/>
        <w:rPr>
          <w:rFonts w:ascii="Bookman Old Style" w:eastAsia="Arial Unicode MS" w:hAnsi="Bookman Old Style" w:cs="Arial"/>
          <w:b/>
          <w:bCs/>
          <w:color w:val="000000"/>
          <w:kern w:val="2"/>
          <w:sz w:val="24"/>
          <w:lang w:val="es-CO" w:eastAsia="en-US"/>
          <w14:ligatures w14:val="standardContextual"/>
        </w:rPr>
      </w:pPr>
    </w:p>
    <w:p w14:paraId="1DA9C541" w14:textId="77777777" w:rsidR="004A4E48" w:rsidRPr="004A4E48" w:rsidRDefault="004A4E48" w:rsidP="004A4E48">
      <w:pPr>
        <w:spacing w:line="276" w:lineRule="auto"/>
        <w:ind w:firstLine="709"/>
        <w:jc w:val="center"/>
        <w:rPr>
          <w:rFonts w:ascii="Bookman Old Style" w:eastAsia="Arial Unicode MS" w:hAnsi="Bookman Old Style" w:cs="Arial"/>
          <w:b/>
          <w:bCs/>
          <w:color w:val="000000"/>
          <w:kern w:val="2"/>
          <w:sz w:val="24"/>
          <w:lang w:val="es-CO" w:eastAsia="en-US"/>
          <w14:ligatures w14:val="standardContextual"/>
        </w:rPr>
      </w:pPr>
      <w:r w:rsidRPr="004A4E48">
        <w:rPr>
          <w:rFonts w:ascii="Bookman Old Style" w:eastAsia="Arial Unicode MS" w:hAnsi="Bookman Old Style" w:cs="Arial"/>
          <w:b/>
          <w:bCs/>
          <w:color w:val="000000"/>
          <w:kern w:val="2"/>
          <w:sz w:val="24"/>
          <w:lang w:val="es-CO" w:eastAsia="en-US"/>
          <w14:ligatures w14:val="standardContextual"/>
        </w:rPr>
        <w:t>JULIO CÉSAR SALAZAR MUÑOZ</w:t>
      </w:r>
    </w:p>
    <w:p w14:paraId="36E901F4" w14:textId="5AF49688" w:rsidR="00E30958" w:rsidRPr="004A4E48" w:rsidRDefault="004A4E48" w:rsidP="004A4E48">
      <w:pPr>
        <w:spacing w:line="276" w:lineRule="auto"/>
        <w:ind w:firstLine="709"/>
        <w:jc w:val="center"/>
        <w:rPr>
          <w:rFonts w:ascii="Bookman Old Style" w:eastAsia="Century Gothic" w:hAnsi="Bookman Old Style" w:cs="Arial"/>
          <w:b/>
          <w:bCs/>
          <w:color w:val="000000"/>
          <w:kern w:val="2"/>
          <w:sz w:val="24"/>
          <w:lang w:val="es-CO" w:eastAsia="en-US"/>
          <w14:ligatures w14:val="standardContextual"/>
        </w:rPr>
      </w:pPr>
      <w:r w:rsidRPr="004A4E48">
        <w:rPr>
          <w:rFonts w:ascii="Bookman Old Style" w:eastAsia="Arial Unicode MS" w:hAnsi="Bookman Old Style" w:cs="Arial"/>
          <w:color w:val="000000"/>
          <w:kern w:val="2"/>
          <w:sz w:val="24"/>
          <w:lang w:val="es-CO" w:eastAsia="en-US"/>
          <w14:ligatures w14:val="standardContextual"/>
        </w:rPr>
        <w:t>Magistrado</w:t>
      </w:r>
    </w:p>
    <w:sectPr w:rsidR="00E30958" w:rsidRPr="004A4E48" w:rsidSect="00AD1508">
      <w:headerReference w:type="even" r:id="rId11"/>
      <w:headerReference w:type="default" r:id="rId12"/>
      <w:footerReference w:type="even" r:id="rId13"/>
      <w:footerReference w:type="default" r:id="rId14"/>
      <w:headerReference w:type="first" r:id="rId15"/>
      <w:footerReference w:type="first" r:id="rId16"/>
      <w:pgSz w:w="12242" w:h="18722" w:code="258"/>
      <w:pgMar w:top="1985" w:right="1418" w:bottom="1418" w:left="1985" w:header="567" w:footer="567" w:gutter="0"/>
      <w:cols w:space="708"/>
      <w:titlePg/>
      <w:docGrid w:linePitch="381"/>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60669D" w16cex:dateUtc="2021-05-24T19:59:13.568Z"/>
  <w16cex:commentExtensible w16cex:durableId="368F354A" w16cex:dateUtc="2021-05-07T19:06:41.284Z"/>
  <w16cex:commentExtensible w16cex:durableId="156C932D" w16cex:dateUtc="2021-05-24T14:40:14.945Z"/>
  <w16cex:commentExtensible w16cex:durableId="1FC3C285" w16cex:dateUtc="2021-05-24T20:00:49.811Z"/>
  <w16cex:commentExtensible w16cex:durableId="5EA35DDA" w16cex:dateUtc="2021-05-24T20:01:07.874Z"/>
  <w16cex:commentExtensible w16cex:durableId="25BB76CA" w16cex:dateUtc="2021-05-24T20:02:02.476Z"/>
  <w16cex:commentExtensible w16cex:durableId="2D351C73" w16cex:dateUtc="2021-05-24T20:02:54.507Z"/>
  <w16cex:commentExtensible w16cex:durableId="6E026F9F" w16cex:dateUtc="2021-05-24T20:04:06.789Z"/>
  <w16cex:commentExtensible w16cex:durableId="159B23AE" w16cex:dateUtc="2021-05-24T20:52:40.629Z"/>
  <w16cex:commentExtensible w16cex:durableId="4EBC6CD7" w16cex:dateUtc="2021-05-24T21:05:45.32Z"/>
  <w16cex:commentExtensible w16cex:durableId="5461F26C" w16cex:dateUtc="2023-11-20T15:41:55.319Z"/>
  <w16cex:commentExtensible w16cex:durableId="09EA90C8" w16cex:dateUtc="2023-11-20T15:48:41.652Z"/>
  <w16cex:commentExtensible w16cex:durableId="2B213F97" w16cex:dateUtc="2023-11-20T15:51:44.255Z"/>
  <w16cex:commentExtensible w16cex:durableId="719EFD0C" w16cex:dateUtc="2023-11-20T16:06:42.157Z"/>
  <w16cex:commentExtensible w16cex:durableId="1B2E9890" w16cex:dateUtc="2023-11-20T16:07:31.637Z"/>
  <w16cex:commentExtensible w16cex:durableId="00A807FE" w16cex:dateUtc="2023-11-20T16:10:15.971Z"/>
  <w16cex:commentExtensible w16cex:durableId="20C32DD2" w16cex:dateUtc="2023-11-20T16:12:33.861Z"/>
  <w16cex:commentExtensible w16cex:durableId="2F7BA3AE" w16cex:dateUtc="2023-11-20T16:34:45.461Z"/>
  <w16cex:commentExtensible w16cex:durableId="39873438" w16cex:dateUtc="2023-11-20T19:22:15.931Z"/>
  <w16cex:commentExtensible w16cex:durableId="110CEDE2" w16cex:dateUtc="2023-11-20T19:25:49.75Z"/>
  <w16cex:commentExtensible w16cex:durableId="0A1806C3" w16cex:dateUtc="2023-11-20T19:38:40.259Z"/>
  <w16cex:commentExtensible w16cex:durableId="213041A1" w16cex:dateUtc="2023-11-22T15:22:20.88Z"/>
</w16cex:commentsExtensible>
</file>

<file path=word/commentsIds.xml><?xml version="1.0" encoding="utf-8"?>
<w16cid:commentsIds xmlns:mc="http://schemas.openxmlformats.org/markup-compatibility/2006" xmlns:w16cid="http://schemas.microsoft.com/office/word/2016/wordml/cid" mc:Ignorable="w16cid">
  <w16cid:commentId w16cid:paraId="7B85ADAD" w16cid:durableId="5461F26C"/>
  <w16cid:commentId w16cid:paraId="567A214C" w16cid:durableId="09EA90C8"/>
  <w16cid:commentId w16cid:paraId="43C925F0" w16cid:durableId="2B213F97"/>
  <w16cid:commentId w16cid:paraId="2F2E61B1" w16cid:durableId="719EFD0C"/>
  <w16cid:commentId w16cid:paraId="2AC65D00" w16cid:durableId="1B2E9890"/>
  <w16cid:commentId w16cid:paraId="20CF8B45" w16cid:durableId="00A807FE"/>
  <w16cid:commentId w16cid:paraId="0EC0BEB1" w16cid:durableId="20C32DD2"/>
  <w16cid:commentId w16cid:paraId="6BE09102" w16cid:durableId="2F7BA3AE"/>
  <w16cid:commentId w16cid:paraId="3D320B6E" w16cid:durableId="39873438"/>
  <w16cid:commentId w16cid:paraId="2603738A" w16cid:durableId="110CEDE2"/>
  <w16cid:commentId w16cid:paraId="387B0041" w16cid:durableId="0A1806C3"/>
  <w16cid:commentId w16cid:paraId="0A5CE750" w16cid:durableId="213041A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0EC8C" w14:textId="77777777" w:rsidR="00E53AAC" w:rsidRDefault="00E53AAC">
      <w:r>
        <w:separator/>
      </w:r>
    </w:p>
  </w:endnote>
  <w:endnote w:type="continuationSeparator" w:id="0">
    <w:p w14:paraId="1436700C" w14:textId="77777777" w:rsidR="00E53AAC" w:rsidRDefault="00E5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Ruehl">
    <w:charset w:val="B1"/>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29076" w14:textId="77777777" w:rsidR="0098348C" w:rsidRDefault="0098348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041546"/>
      <w:docPartObj>
        <w:docPartGallery w:val="Page Numbers (Bottom of Page)"/>
        <w:docPartUnique/>
      </w:docPartObj>
    </w:sdtPr>
    <w:sdtEndPr/>
    <w:sdtContent>
      <w:sdt>
        <w:sdtPr>
          <w:id w:val="1495379701"/>
          <w:docPartObj>
            <w:docPartGallery w:val="Page Numbers (Top of Page)"/>
            <w:docPartUnique/>
          </w:docPartObj>
        </w:sdtPr>
        <w:sdtEndPr/>
        <w:sdtContent>
          <w:p w14:paraId="6862F9F7" w14:textId="59966E59" w:rsidR="00FD6DC9" w:rsidRDefault="00FD6DC9">
            <w:pPr>
              <w:pStyle w:val="Piedepgina"/>
              <w:jc w:val="right"/>
            </w:pPr>
            <w:r w:rsidRPr="004E3476">
              <w:rPr>
                <w:sz w:val="18"/>
                <w:szCs w:val="18"/>
              </w:rPr>
              <w:t xml:space="preserve">Página </w:t>
            </w:r>
            <w:r w:rsidRPr="004E3476">
              <w:rPr>
                <w:b/>
                <w:bCs/>
                <w:color w:val="2B579A"/>
                <w:sz w:val="18"/>
                <w:szCs w:val="18"/>
                <w:shd w:val="clear" w:color="auto" w:fill="E6E6E6"/>
              </w:rPr>
              <w:fldChar w:fldCharType="begin"/>
            </w:r>
            <w:r w:rsidRPr="004E3476">
              <w:rPr>
                <w:b/>
                <w:bCs/>
                <w:sz w:val="18"/>
                <w:szCs w:val="18"/>
              </w:rPr>
              <w:instrText>PAGE</w:instrText>
            </w:r>
            <w:r w:rsidRPr="004E3476">
              <w:rPr>
                <w:b/>
                <w:bCs/>
                <w:color w:val="2B579A"/>
                <w:sz w:val="18"/>
                <w:szCs w:val="18"/>
                <w:shd w:val="clear" w:color="auto" w:fill="E6E6E6"/>
              </w:rPr>
              <w:fldChar w:fldCharType="separate"/>
            </w:r>
            <w:r w:rsidR="00AD1508">
              <w:rPr>
                <w:b/>
                <w:bCs/>
                <w:noProof/>
                <w:sz w:val="18"/>
                <w:szCs w:val="18"/>
              </w:rPr>
              <w:t>2</w:t>
            </w:r>
            <w:r w:rsidRPr="004E3476">
              <w:rPr>
                <w:b/>
                <w:bCs/>
                <w:color w:val="2B579A"/>
                <w:sz w:val="18"/>
                <w:szCs w:val="18"/>
                <w:shd w:val="clear" w:color="auto" w:fill="E6E6E6"/>
              </w:rPr>
              <w:fldChar w:fldCharType="end"/>
            </w:r>
            <w:r w:rsidRPr="004E3476">
              <w:rPr>
                <w:sz w:val="18"/>
                <w:szCs w:val="18"/>
              </w:rPr>
              <w:t xml:space="preserve"> de </w:t>
            </w:r>
            <w:r w:rsidRPr="004E3476">
              <w:rPr>
                <w:b/>
                <w:bCs/>
                <w:color w:val="2B579A"/>
                <w:sz w:val="18"/>
                <w:szCs w:val="18"/>
                <w:shd w:val="clear" w:color="auto" w:fill="E6E6E6"/>
              </w:rPr>
              <w:fldChar w:fldCharType="begin"/>
            </w:r>
            <w:r w:rsidRPr="004E3476">
              <w:rPr>
                <w:b/>
                <w:bCs/>
                <w:sz w:val="18"/>
                <w:szCs w:val="18"/>
              </w:rPr>
              <w:instrText>NUMPAGES</w:instrText>
            </w:r>
            <w:r w:rsidRPr="004E3476">
              <w:rPr>
                <w:b/>
                <w:bCs/>
                <w:color w:val="2B579A"/>
                <w:sz w:val="18"/>
                <w:szCs w:val="18"/>
                <w:shd w:val="clear" w:color="auto" w:fill="E6E6E6"/>
              </w:rPr>
              <w:fldChar w:fldCharType="separate"/>
            </w:r>
            <w:r w:rsidR="00AD1508">
              <w:rPr>
                <w:b/>
                <w:bCs/>
                <w:noProof/>
                <w:sz w:val="18"/>
                <w:szCs w:val="18"/>
              </w:rPr>
              <w:t>5</w:t>
            </w:r>
            <w:r w:rsidRPr="004E3476">
              <w:rPr>
                <w:b/>
                <w:bCs/>
                <w:color w:val="2B579A"/>
                <w:sz w:val="18"/>
                <w:szCs w:val="18"/>
                <w:shd w:val="clear" w:color="auto" w:fill="E6E6E6"/>
              </w:rPr>
              <w:fldChar w:fldCharType="end"/>
            </w:r>
          </w:p>
        </w:sdtContent>
      </w:sdt>
    </w:sdtContent>
  </w:sdt>
  <w:p w14:paraId="22709F30" w14:textId="77777777" w:rsidR="00FD6DC9" w:rsidRPr="004E3476" w:rsidRDefault="003668AE" w:rsidP="00FD6DC9">
    <w:pPr>
      <w:pStyle w:val="Piedepgina"/>
      <w:jc w:val="center"/>
      <w:rPr>
        <w:sz w:val="20"/>
        <w:szCs w:val="20"/>
      </w:rPr>
    </w:pPr>
    <w:proofErr w:type="spellStart"/>
    <w:r>
      <w:rPr>
        <w:rFonts w:ascii="Bookman Old Style" w:hAnsi="Bookman Old Style"/>
        <w:sz w:val="20"/>
        <w:szCs w:val="20"/>
      </w:rPr>
      <w:t>M.P</w:t>
    </w:r>
    <w:proofErr w:type="spellEnd"/>
    <w:r>
      <w:rPr>
        <w:rFonts w:ascii="Bookman Old Style" w:hAnsi="Bookman Old Style"/>
        <w:sz w:val="20"/>
        <w:szCs w:val="20"/>
      </w:rPr>
      <w:t xml:space="preserve">. </w:t>
    </w:r>
    <w:r w:rsidR="00FD6DC9" w:rsidRPr="008870B0">
      <w:rPr>
        <w:rFonts w:ascii="Bookman Old Style" w:hAnsi="Bookman Old Style" w:cs="Courier New"/>
        <w:bCs/>
        <w:sz w:val="20"/>
        <w:szCs w:val="20"/>
      </w:rPr>
      <w:t xml:space="preserve">GERMÁN DARÍO </w:t>
    </w:r>
    <w:proofErr w:type="spellStart"/>
    <w:r w:rsidR="00FD6DC9" w:rsidRPr="008870B0">
      <w:rPr>
        <w:rFonts w:ascii="Bookman Old Style" w:hAnsi="Bookman Old Style" w:cs="Courier New"/>
        <w:bCs/>
        <w:sz w:val="20"/>
        <w:szCs w:val="20"/>
      </w:rPr>
      <w:t>GÓEZ</w:t>
    </w:r>
    <w:proofErr w:type="spellEnd"/>
    <w:r w:rsidR="00FD6DC9" w:rsidRPr="008870B0">
      <w:rPr>
        <w:rFonts w:ascii="Bookman Old Style" w:hAnsi="Bookman Old Style" w:cs="Courier New"/>
        <w:bCs/>
        <w:sz w:val="20"/>
        <w:szCs w:val="20"/>
      </w:rPr>
      <w:t xml:space="preserve"> </w:t>
    </w:r>
    <w:proofErr w:type="spellStart"/>
    <w:r w:rsidR="00FD6DC9" w:rsidRPr="008870B0">
      <w:rPr>
        <w:rFonts w:ascii="Bookman Old Style" w:hAnsi="Bookman Old Style" w:cs="Courier New"/>
        <w:bCs/>
        <w:sz w:val="20"/>
        <w:szCs w:val="20"/>
      </w:rPr>
      <w:t>VINASCO</w:t>
    </w:r>
    <w:proofErr w:type="spellEnd"/>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10EB" w14:textId="77777777" w:rsidR="0098348C" w:rsidRDefault="009834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3409F" w14:textId="77777777" w:rsidR="00E53AAC" w:rsidRDefault="00E53AAC">
      <w:r>
        <w:separator/>
      </w:r>
    </w:p>
  </w:footnote>
  <w:footnote w:type="continuationSeparator" w:id="0">
    <w:p w14:paraId="26DA5383" w14:textId="77777777" w:rsidR="00E53AAC" w:rsidRDefault="00E53A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5D23" w14:textId="77777777" w:rsidR="0098348C" w:rsidRDefault="0098348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226A1" w14:textId="77777777" w:rsidR="0098348C" w:rsidRDefault="0098348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805D2" w14:textId="77777777" w:rsidR="0098348C" w:rsidRDefault="0098348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949B4"/>
    <w:multiLevelType w:val="hybridMultilevel"/>
    <w:tmpl w:val="926E1986"/>
    <w:lvl w:ilvl="0" w:tplc="63F8A7B6">
      <w:start w:val="1"/>
      <w:numFmt w:val="upperRoman"/>
      <w:lvlText w:val="%1."/>
      <w:lvlJc w:val="left"/>
      <w:pPr>
        <w:ind w:left="1080" w:hanging="720"/>
      </w:pPr>
      <w:rPr>
        <w:rFonts w:ascii="Bookman Old Style" w:eastAsia="Dotum" w:hAnsi="Bookman Old Style" w:cs="Tahoma"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FFF54CA"/>
    <w:multiLevelType w:val="hybridMultilevel"/>
    <w:tmpl w:val="FD90444A"/>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56"/>
    <w:rsid w:val="00013AB7"/>
    <w:rsid w:val="000321E4"/>
    <w:rsid w:val="00034E18"/>
    <w:rsid w:val="0007377E"/>
    <w:rsid w:val="000857A5"/>
    <w:rsid w:val="000918EA"/>
    <w:rsid w:val="000B0862"/>
    <w:rsid w:val="000B3E34"/>
    <w:rsid w:val="000E3139"/>
    <w:rsid w:val="000F1056"/>
    <w:rsid w:val="00110DF4"/>
    <w:rsid w:val="0011314F"/>
    <w:rsid w:val="00117CF3"/>
    <w:rsid w:val="00130E91"/>
    <w:rsid w:val="00133288"/>
    <w:rsid w:val="00141070"/>
    <w:rsid w:val="00196B65"/>
    <w:rsid w:val="001C44F6"/>
    <w:rsid w:val="001D12AD"/>
    <w:rsid w:val="00227B4C"/>
    <w:rsid w:val="00253193"/>
    <w:rsid w:val="002577E8"/>
    <w:rsid w:val="00275E74"/>
    <w:rsid w:val="002D05A9"/>
    <w:rsid w:val="002E5EA4"/>
    <w:rsid w:val="00327F40"/>
    <w:rsid w:val="00333134"/>
    <w:rsid w:val="003668AE"/>
    <w:rsid w:val="00397A6A"/>
    <w:rsid w:val="003A5103"/>
    <w:rsid w:val="003C0A4D"/>
    <w:rsid w:val="003D3119"/>
    <w:rsid w:val="003E0F7A"/>
    <w:rsid w:val="003E328F"/>
    <w:rsid w:val="00401DEC"/>
    <w:rsid w:val="00411379"/>
    <w:rsid w:val="00421963"/>
    <w:rsid w:val="00425E36"/>
    <w:rsid w:val="00432043"/>
    <w:rsid w:val="004628A7"/>
    <w:rsid w:val="00470E40"/>
    <w:rsid w:val="004818EB"/>
    <w:rsid w:val="004A4E48"/>
    <w:rsid w:val="004A5F25"/>
    <w:rsid w:val="004E1A75"/>
    <w:rsid w:val="00514A44"/>
    <w:rsid w:val="005245D8"/>
    <w:rsid w:val="00535700"/>
    <w:rsid w:val="005679AA"/>
    <w:rsid w:val="00577887"/>
    <w:rsid w:val="00594356"/>
    <w:rsid w:val="005A1A46"/>
    <w:rsid w:val="005A201D"/>
    <w:rsid w:val="005A4BE1"/>
    <w:rsid w:val="005B6144"/>
    <w:rsid w:val="005E4846"/>
    <w:rsid w:val="005E743F"/>
    <w:rsid w:val="005F2F94"/>
    <w:rsid w:val="005F42C6"/>
    <w:rsid w:val="00603748"/>
    <w:rsid w:val="0062147B"/>
    <w:rsid w:val="00630F6F"/>
    <w:rsid w:val="00645B2C"/>
    <w:rsid w:val="00647B10"/>
    <w:rsid w:val="00650277"/>
    <w:rsid w:val="006C104A"/>
    <w:rsid w:val="006C5CBB"/>
    <w:rsid w:val="006D6CA8"/>
    <w:rsid w:val="00702316"/>
    <w:rsid w:val="00726C20"/>
    <w:rsid w:val="00741F01"/>
    <w:rsid w:val="00753AF7"/>
    <w:rsid w:val="00757B37"/>
    <w:rsid w:val="0079486B"/>
    <w:rsid w:val="00796253"/>
    <w:rsid w:val="007969B4"/>
    <w:rsid w:val="007B0212"/>
    <w:rsid w:val="007B5943"/>
    <w:rsid w:val="007D58AA"/>
    <w:rsid w:val="008059EA"/>
    <w:rsid w:val="00807444"/>
    <w:rsid w:val="008103F2"/>
    <w:rsid w:val="00834658"/>
    <w:rsid w:val="00845876"/>
    <w:rsid w:val="00851B69"/>
    <w:rsid w:val="0088357B"/>
    <w:rsid w:val="00883BBA"/>
    <w:rsid w:val="008D350A"/>
    <w:rsid w:val="008F5B2A"/>
    <w:rsid w:val="009140A6"/>
    <w:rsid w:val="009351EB"/>
    <w:rsid w:val="0098348C"/>
    <w:rsid w:val="009C08A6"/>
    <w:rsid w:val="009F7170"/>
    <w:rsid w:val="00A00665"/>
    <w:rsid w:val="00A02836"/>
    <w:rsid w:val="00A318F6"/>
    <w:rsid w:val="00A65610"/>
    <w:rsid w:val="00AA06EF"/>
    <w:rsid w:val="00AA3C0D"/>
    <w:rsid w:val="00AB470B"/>
    <w:rsid w:val="00AB78D0"/>
    <w:rsid w:val="00AD1508"/>
    <w:rsid w:val="00AE3A27"/>
    <w:rsid w:val="00B17713"/>
    <w:rsid w:val="00B17FF2"/>
    <w:rsid w:val="00B2141C"/>
    <w:rsid w:val="00B32FD1"/>
    <w:rsid w:val="00B47BFE"/>
    <w:rsid w:val="00B53EFE"/>
    <w:rsid w:val="00B630CB"/>
    <w:rsid w:val="00B823AF"/>
    <w:rsid w:val="00B84513"/>
    <w:rsid w:val="00B92FA0"/>
    <w:rsid w:val="00B94B08"/>
    <w:rsid w:val="00BA3E50"/>
    <w:rsid w:val="00BB1D06"/>
    <w:rsid w:val="00BB3C0C"/>
    <w:rsid w:val="00BD3AF8"/>
    <w:rsid w:val="00BD7BD3"/>
    <w:rsid w:val="00C0545F"/>
    <w:rsid w:val="00C0750E"/>
    <w:rsid w:val="00C26359"/>
    <w:rsid w:val="00C51565"/>
    <w:rsid w:val="00C7362C"/>
    <w:rsid w:val="00C75070"/>
    <w:rsid w:val="00C765C2"/>
    <w:rsid w:val="00C84938"/>
    <w:rsid w:val="00C87598"/>
    <w:rsid w:val="00CB2C97"/>
    <w:rsid w:val="00CC638B"/>
    <w:rsid w:val="00CC70DA"/>
    <w:rsid w:val="00CD05B4"/>
    <w:rsid w:val="00CE649F"/>
    <w:rsid w:val="00CF29A7"/>
    <w:rsid w:val="00CF79F1"/>
    <w:rsid w:val="00D1230B"/>
    <w:rsid w:val="00DA19A5"/>
    <w:rsid w:val="00DA5505"/>
    <w:rsid w:val="00E30958"/>
    <w:rsid w:val="00E44ECB"/>
    <w:rsid w:val="00E53AAC"/>
    <w:rsid w:val="00E72620"/>
    <w:rsid w:val="00E743F2"/>
    <w:rsid w:val="00EC4A96"/>
    <w:rsid w:val="00ED336B"/>
    <w:rsid w:val="00EE5F45"/>
    <w:rsid w:val="00EF2FEB"/>
    <w:rsid w:val="00F14B85"/>
    <w:rsid w:val="00F26597"/>
    <w:rsid w:val="00F31CF1"/>
    <w:rsid w:val="00F33281"/>
    <w:rsid w:val="00F34930"/>
    <w:rsid w:val="00F35139"/>
    <w:rsid w:val="00F517AB"/>
    <w:rsid w:val="00F561B0"/>
    <w:rsid w:val="00F61901"/>
    <w:rsid w:val="00F65256"/>
    <w:rsid w:val="00F73482"/>
    <w:rsid w:val="00F84F7D"/>
    <w:rsid w:val="00FA53E3"/>
    <w:rsid w:val="00FB1FEF"/>
    <w:rsid w:val="00FD6DC9"/>
    <w:rsid w:val="00FF1B7B"/>
    <w:rsid w:val="00FF7A4E"/>
    <w:rsid w:val="01089C42"/>
    <w:rsid w:val="02FEA7C2"/>
    <w:rsid w:val="042DC8A5"/>
    <w:rsid w:val="0790EFE2"/>
    <w:rsid w:val="081DE85E"/>
    <w:rsid w:val="0830E987"/>
    <w:rsid w:val="08DB22CD"/>
    <w:rsid w:val="0960224C"/>
    <w:rsid w:val="0E65248E"/>
    <w:rsid w:val="0F8ADD31"/>
    <w:rsid w:val="10CE8C0A"/>
    <w:rsid w:val="10EBF660"/>
    <w:rsid w:val="11E08D4F"/>
    <w:rsid w:val="11E3AFE9"/>
    <w:rsid w:val="12CAD26C"/>
    <w:rsid w:val="144D3D03"/>
    <w:rsid w:val="148AA9B0"/>
    <w:rsid w:val="1530FB64"/>
    <w:rsid w:val="15CE81F9"/>
    <w:rsid w:val="15E90D64"/>
    <w:rsid w:val="16C2437D"/>
    <w:rsid w:val="16CCCBC5"/>
    <w:rsid w:val="190D6378"/>
    <w:rsid w:val="190EA6BE"/>
    <w:rsid w:val="1B465D54"/>
    <w:rsid w:val="1C0478A4"/>
    <w:rsid w:val="1C0E88D5"/>
    <w:rsid w:val="1DB1510B"/>
    <w:rsid w:val="1DD28461"/>
    <w:rsid w:val="1F3F1048"/>
    <w:rsid w:val="1F8793BE"/>
    <w:rsid w:val="1FDAD89E"/>
    <w:rsid w:val="1FE2C286"/>
    <w:rsid w:val="20B114C6"/>
    <w:rsid w:val="2155E378"/>
    <w:rsid w:val="21C9E652"/>
    <w:rsid w:val="2270D78E"/>
    <w:rsid w:val="22AE680F"/>
    <w:rsid w:val="233557F2"/>
    <w:rsid w:val="2365B6B3"/>
    <w:rsid w:val="2372C373"/>
    <w:rsid w:val="266BBACF"/>
    <w:rsid w:val="283AEA90"/>
    <w:rsid w:val="29312759"/>
    <w:rsid w:val="2C2AA6EC"/>
    <w:rsid w:val="2D11C96F"/>
    <w:rsid w:val="2D2E81DD"/>
    <w:rsid w:val="2D5A1E99"/>
    <w:rsid w:val="2EE11228"/>
    <w:rsid w:val="2EFECADB"/>
    <w:rsid w:val="30ECA0BA"/>
    <w:rsid w:val="31911FAA"/>
    <w:rsid w:val="31A3A115"/>
    <w:rsid w:val="31C67F3B"/>
    <w:rsid w:val="320B90AD"/>
    <w:rsid w:val="32A1A271"/>
    <w:rsid w:val="3538BC1A"/>
    <w:rsid w:val="36520338"/>
    <w:rsid w:val="36A48E78"/>
    <w:rsid w:val="37008855"/>
    <w:rsid w:val="371A12FB"/>
    <w:rsid w:val="381114AA"/>
    <w:rsid w:val="3A700F96"/>
    <w:rsid w:val="3A86AF6A"/>
    <w:rsid w:val="3B227438"/>
    <w:rsid w:val="3B87B5B0"/>
    <w:rsid w:val="3C2B65E8"/>
    <w:rsid w:val="3DFD249E"/>
    <w:rsid w:val="3E031004"/>
    <w:rsid w:val="3EFB085C"/>
    <w:rsid w:val="40BB9ACA"/>
    <w:rsid w:val="4293B700"/>
    <w:rsid w:val="42A17917"/>
    <w:rsid w:val="430CC096"/>
    <w:rsid w:val="432DED0C"/>
    <w:rsid w:val="4515A26A"/>
    <w:rsid w:val="451C93D1"/>
    <w:rsid w:val="4529A091"/>
    <w:rsid w:val="4916C279"/>
    <w:rsid w:val="4A9F007A"/>
    <w:rsid w:val="4AFEAA1E"/>
    <w:rsid w:val="4BAF71F8"/>
    <w:rsid w:val="4C0A551F"/>
    <w:rsid w:val="4D5C6675"/>
    <w:rsid w:val="4E1E34E3"/>
    <w:rsid w:val="4EF12F7E"/>
    <w:rsid w:val="4F5A48AE"/>
    <w:rsid w:val="50EEED74"/>
    <w:rsid w:val="527B7734"/>
    <w:rsid w:val="536E4989"/>
    <w:rsid w:val="566E2ADA"/>
    <w:rsid w:val="574B60D5"/>
    <w:rsid w:val="587B5E48"/>
    <w:rsid w:val="5944F2F3"/>
    <w:rsid w:val="59F5147B"/>
    <w:rsid w:val="5C2AB1D4"/>
    <w:rsid w:val="5CA64F39"/>
    <w:rsid w:val="5CE1F4E1"/>
    <w:rsid w:val="5E5BF95A"/>
    <w:rsid w:val="5FB88D1A"/>
    <w:rsid w:val="61F7C51E"/>
    <w:rsid w:val="625A64E7"/>
    <w:rsid w:val="651F8AC7"/>
    <w:rsid w:val="65943593"/>
    <w:rsid w:val="66364469"/>
    <w:rsid w:val="66514C22"/>
    <w:rsid w:val="66EF28D0"/>
    <w:rsid w:val="68B2D694"/>
    <w:rsid w:val="69A89C5D"/>
    <w:rsid w:val="6A649D71"/>
    <w:rsid w:val="6ACCCF12"/>
    <w:rsid w:val="6B3812B4"/>
    <w:rsid w:val="6CCDC8C0"/>
    <w:rsid w:val="6E58F4C7"/>
    <w:rsid w:val="6ECF7CBF"/>
    <w:rsid w:val="6F555BA6"/>
    <w:rsid w:val="6FF1ED5B"/>
    <w:rsid w:val="7078F174"/>
    <w:rsid w:val="70BDE879"/>
    <w:rsid w:val="72C2EB4B"/>
    <w:rsid w:val="75D69498"/>
    <w:rsid w:val="77D7D1B9"/>
    <w:rsid w:val="786E71F0"/>
    <w:rsid w:val="7916B2B9"/>
    <w:rsid w:val="7B07AE13"/>
    <w:rsid w:val="7B0F727B"/>
    <w:rsid w:val="7BD27C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4A96"/>
  <w15:chartTrackingRefBased/>
  <w15:docId w15:val="{8FE279B1-DA59-471C-9478-BF4A37B5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056"/>
    <w:pPr>
      <w:spacing w:after="0" w:line="240" w:lineRule="auto"/>
    </w:pPr>
    <w:rPr>
      <w:rFonts w:ascii="Times New Roman" w:eastAsia="Times New Roman" w:hAnsi="Times New Roman" w:cs="Times New Roman"/>
      <w:sz w:val="28"/>
      <w:szCs w:val="24"/>
      <w:lang w:eastAsia="es-ES"/>
    </w:rPr>
  </w:style>
  <w:style w:type="paragraph" w:styleId="Ttulo1">
    <w:name w:val="heading 1"/>
    <w:basedOn w:val="Normal"/>
    <w:next w:val="Normal"/>
    <w:link w:val="Ttulo1Car"/>
    <w:qFormat/>
    <w:rsid w:val="000F1056"/>
    <w:pPr>
      <w:keepNext/>
      <w:spacing w:line="360" w:lineRule="auto"/>
      <w:jc w:val="center"/>
      <w:outlineLvl w:val="0"/>
    </w:pPr>
    <w:rPr>
      <w:rFonts w:ascii="Arial" w:hAnsi="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1056"/>
    <w:rPr>
      <w:rFonts w:ascii="Arial" w:eastAsia="Times New Roman" w:hAnsi="Arial" w:cs="Times New Roman"/>
      <w:b/>
      <w:sz w:val="28"/>
      <w:szCs w:val="20"/>
      <w:lang w:val="es-ES_tradnl" w:eastAsia="es-ES"/>
    </w:rPr>
  </w:style>
  <w:style w:type="paragraph" w:styleId="Textoindependiente">
    <w:name w:val="Body Text"/>
    <w:basedOn w:val="Normal"/>
    <w:link w:val="TextoindependienteCar"/>
    <w:uiPriority w:val="99"/>
    <w:semiHidden/>
    <w:rsid w:val="000F1056"/>
    <w:pPr>
      <w:jc w:val="both"/>
    </w:pPr>
  </w:style>
  <w:style w:type="character" w:customStyle="1" w:styleId="TextoindependienteCar">
    <w:name w:val="Texto independiente Car"/>
    <w:basedOn w:val="Fuentedeprrafopredeter"/>
    <w:link w:val="Textoindependiente"/>
    <w:uiPriority w:val="99"/>
    <w:semiHidden/>
    <w:rsid w:val="000F1056"/>
    <w:rPr>
      <w:rFonts w:ascii="Times New Roman" w:eastAsia="Times New Roman" w:hAnsi="Times New Roman" w:cs="Times New Roman"/>
      <w:sz w:val="28"/>
      <w:szCs w:val="24"/>
      <w:lang w:eastAsia="es-ES"/>
    </w:rPr>
  </w:style>
  <w:style w:type="paragraph" w:styleId="Piedepgina">
    <w:name w:val="footer"/>
    <w:basedOn w:val="Normal"/>
    <w:link w:val="PiedepginaCar"/>
    <w:uiPriority w:val="99"/>
    <w:unhideWhenUsed/>
    <w:rsid w:val="000F1056"/>
    <w:pPr>
      <w:tabs>
        <w:tab w:val="center" w:pos="4252"/>
        <w:tab w:val="right" w:pos="8504"/>
      </w:tabs>
    </w:pPr>
  </w:style>
  <w:style w:type="character" w:customStyle="1" w:styleId="PiedepginaCar">
    <w:name w:val="Pie de página Car"/>
    <w:basedOn w:val="Fuentedeprrafopredeter"/>
    <w:link w:val="Piedepgina"/>
    <w:uiPriority w:val="99"/>
    <w:rsid w:val="000F1056"/>
    <w:rPr>
      <w:rFonts w:ascii="Times New Roman" w:eastAsia="Times New Roman" w:hAnsi="Times New Roman" w:cs="Times New Roman"/>
      <w:sz w:val="28"/>
      <w:szCs w:val="24"/>
      <w:lang w:eastAsia="es-ES"/>
    </w:rPr>
  </w:style>
  <w:style w:type="paragraph" w:styleId="Prrafodelista">
    <w:name w:val="List Paragraph"/>
    <w:basedOn w:val="Normal"/>
    <w:uiPriority w:val="34"/>
    <w:qFormat/>
    <w:rsid w:val="000F1056"/>
    <w:pPr>
      <w:ind w:left="720"/>
      <w:contextualSpacing/>
    </w:pPr>
  </w:style>
  <w:style w:type="paragraph" w:styleId="Ttulo">
    <w:name w:val="Title"/>
    <w:basedOn w:val="Normal"/>
    <w:link w:val="TtuloCar"/>
    <w:qFormat/>
    <w:rsid w:val="000F1056"/>
    <w:pPr>
      <w:overflowPunct w:val="0"/>
      <w:autoSpaceDE w:val="0"/>
      <w:autoSpaceDN w:val="0"/>
      <w:adjustRightInd w:val="0"/>
      <w:spacing w:line="360" w:lineRule="auto"/>
      <w:jc w:val="center"/>
      <w:textAlignment w:val="baseline"/>
    </w:pPr>
    <w:rPr>
      <w:rFonts w:ascii="Tahoma" w:hAnsi="Tahoma" w:cs="Tahoma"/>
      <w:b/>
      <w:bCs/>
      <w:sz w:val="24"/>
      <w:lang w:val="es-ES_tradnl"/>
    </w:rPr>
  </w:style>
  <w:style w:type="character" w:customStyle="1" w:styleId="TtuloCar">
    <w:name w:val="Título Car"/>
    <w:basedOn w:val="Fuentedeprrafopredeter"/>
    <w:link w:val="Ttulo"/>
    <w:rsid w:val="000F1056"/>
    <w:rPr>
      <w:rFonts w:ascii="Tahoma" w:eastAsia="Times New Roman" w:hAnsi="Tahoma" w:cs="Tahoma"/>
      <w:b/>
      <w:bCs/>
      <w:sz w:val="24"/>
      <w:szCs w:val="24"/>
      <w:lang w:val="es-ES_tradnl" w:eastAsia="es-ES"/>
    </w:rPr>
  </w:style>
  <w:style w:type="table" w:styleId="Tablaconcuadrcula">
    <w:name w:val="Table Grid"/>
    <w:basedOn w:val="Tablanormal"/>
    <w:uiPriority w:val="59"/>
    <w:rsid w:val="000F105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2">
    <w:name w:val="Sin espaciado2"/>
    <w:rsid w:val="000F1056"/>
    <w:pPr>
      <w:spacing w:after="0" w:line="240" w:lineRule="auto"/>
    </w:pPr>
    <w:rPr>
      <w:rFonts w:ascii="Calibri" w:eastAsia="Times New Roman" w:hAnsi="Calibri" w:cs="Times New Roman"/>
      <w:lang w:val="es-CO"/>
    </w:rPr>
  </w:style>
  <w:style w:type="paragraph" w:styleId="Textodeglobo">
    <w:name w:val="Balloon Text"/>
    <w:basedOn w:val="Normal"/>
    <w:link w:val="TextodegloboCar"/>
    <w:uiPriority w:val="99"/>
    <w:semiHidden/>
    <w:unhideWhenUsed/>
    <w:rsid w:val="0053570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5700"/>
    <w:rPr>
      <w:rFonts w:ascii="Segoe UI" w:eastAsia="Times New Roman" w:hAnsi="Segoe UI" w:cs="Segoe UI"/>
      <w:sz w:val="18"/>
      <w:szCs w:val="18"/>
      <w:lang w:eastAsia="es-ES"/>
    </w:rPr>
  </w:style>
  <w:style w:type="paragraph" w:styleId="Textonotapie">
    <w:name w:val="footnote text"/>
    <w:basedOn w:val="Normal"/>
    <w:link w:val="TextonotapieCar"/>
    <w:uiPriority w:val="99"/>
    <w:semiHidden/>
    <w:unhideWhenUsed/>
    <w:rsid w:val="00117CF3"/>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117CF3"/>
    <w:rPr>
      <w:sz w:val="20"/>
      <w:szCs w:val="20"/>
      <w:lang w:val="es-CO"/>
    </w:rPr>
  </w:style>
  <w:style w:type="character" w:styleId="Refdenotaalpie">
    <w:name w:val="footnote reference"/>
    <w:basedOn w:val="Fuentedeprrafopredeter"/>
    <w:uiPriority w:val="99"/>
    <w:semiHidden/>
    <w:unhideWhenUsed/>
    <w:rsid w:val="00117CF3"/>
    <w:rPr>
      <w:vertAlign w:val="superscript"/>
    </w:rPr>
  </w:style>
  <w:style w:type="paragraph" w:customStyle="1" w:styleId="Default">
    <w:name w:val="Default"/>
    <w:rsid w:val="00B94B08"/>
    <w:pPr>
      <w:autoSpaceDE w:val="0"/>
      <w:autoSpaceDN w:val="0"/>
      <w:adjustRightInd w:val="0"/>
      <w:spacing w:after="0" w:line="240" w:lineRule="auto"/>
    </w:pPr>
    <w:rPr>
      <w:rFonts w:ascii="Century Gothic" w:hAnsi="Century Gothic" w:cs="Century Gothic"/>
      <w:color w:val="000000"/>
      <w:sz w:val="24"/>
      <w:szCs w:val="24"/>
      <w:lang w:val="es-CO"/>
    </w:rPr>
  </w:style>
  <w:style w:type="paragraph" w:customStyle="1" w:styleId="Textoindependiente31">
    <w:name w:val="Texto independiente 31"/>
    <w:basedOn w:val="Normal"/>
    <w:rsid w:val="00F34930"/>
    <w:pPr>
      <w:spacing w:line="360" w:lineRule="auto"/>
      <w:jc w:val="both"/>
    </w:pPr>
    <w:rPr>
      <w:rFonts w:ascii="Arial" w:hAnsi="Arial"/>
      <w:sz w:val="24"/>
      <w:szCs w:val="20"/>
      <w:lang w:val="es-ES_tradnl"/>
    </w:rPr>
  </w:style>
  <w:style w:type="paragraph" w:styleId="Encabezado">
    <w:name w:val="header"/>
    <w:basedOn w:val="Normal"/>
    <w:link w:val="EncabezadoCar"/>
    <w:uiPriority w:val="99"/>
    <w:unhideWhenUsed/>
    <w:rsid w:val="003668AE"/>
    <w:pPr>
      <w:tabs>
        <w:tab w:val="center" w:pos="4419"/>
        <w:tab w:val="right" w:pos="8838"/>
      </w:tabs>
    </w:pPr>
  </w:style>
  <w:style w:type="character" w:customStyle="1" w:styleId="EncabezadoCar">
    <w:name w:val="Encabezado Car"/>
    <w:basedOn w:val="Fuentedeprrafopredeter"/>
    <w:link w:val="Encabezado"/>
    <w:uiPriority w:val="99"/>
    <w:rsid w:val="003668AE"/>
    <w:rPr>
      <w:rFonts w:ascii="Times New Roman" w:eastAsia="Times New Roman" w:hAnsi="Times New Roman" w:cs="Times New Roman"/>
      <w:sz w:val="28"/>
      <w:szCs w:val="24"/>
      <w:lang w:eastAsia="es-ES"/>
    </w:rPr>
  </w:style>
  <w:style w:type="character" w:customStyle="1" w:styleId="Mention">
    <w:name w:val="Mention"/>
    <w:basedOn w:val="Fuentedeprrafopredeter"/>
    <w:uiPriority w:val="99"/>
    <w:unhideWhenUsed/>
    <w:rPr>
      <w:color w:val="2B579A"/>
      <w:shd w:val="clear" w:color="auto" w:fill="E6E6E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10584">
      <w:bodyDiv w:val="1"/>
      <w:marLeft w:val="0"/>
      <w:marRight w:val="0"/>
      <w:marTop w:val="0"/>
      <w:marBottom w:val="0"/>
      <w:divBdr>
        <w:top w:val="none" w:sz="0" w:space="0" w:color="auto"/>
        <w:left w:val="none" w:sz="0" w:space="0" w:color="auto"/>
        <w:bottom w:val="none" w:sz="0" w:space="0" w:color="auto"/>
        <w:right w:val="none" w:sz="0" w:space="0" w:color="auto"/>
      </w:divBdr>
    </w:div>
    <w:div w:id="1218131781">
      <w:bodyDiv w:val="1"/>
      <w:marLeft w:val="0"/>
      <w:marRight w:val="0"/>
      <w:marTop w:val="0"/>
      <w:marBottom w:val="0"/>
      <w:divBdr>
        <w:top w:val="none" w:sz="0" w:space="0" w:color="auto"/>
        <w:left w:val="none" w:sz="0" w:space="0" w:color="auto"/>
        <w:bottom w:val="none" w:sz="0" w:space="0" w:color="auto"/>
        <w:right w:val="none" w:sz="0" w:space="0" w:color="auto"/>
      </w:divBdr>
    </w:div>
    <w:div w:id="168620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227b628e5ec74a1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67678f57172a45f4"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013FB-E043-4C2A-B105-B18A671C352B}">
  <ds:schemaRefs>
    <ds:schemaRef ds:uri="http://schemas.microsoft.com/sharepoint/v3/contenttype/forms"/>
  </ds:schemaRefs>
</ds:datastoreItem>
</file>

<file path=customXml/itemProps2.xml><?xml version="1.0" encoding="utf-8"?>
<ds:datastoreItem xmlns:ds="http://schemas.openxmlformats.org/officeDocument/2006/customXml" ds:itemID="{3F7BD259-D1E3-4024-A051-20A879005180}">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03B4179B-458B-42F2-B72A-AFDC9CAFF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1726</Words>
  <Characters>9843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Felipe Lopez Forero</dc:creator>
  <cp:keywords/>
  <dc:description/>
  <cp:lastModifiedBy>samsung</cp:lastModifiedBy>
  <cp:revision>4</cp:revision>
  <cp:lastPrinted>2023-11-13T21:38:00Z</cp:lastPrinted>
  <dcterms:created xsi:type="dcterms:W3CDTF">2023-11-24T14:01:00Z</dcterms:created>
  <dcterms:modified xsi:type="dcterms:W3CDTF">2024-01-19T16:39:00Z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