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A4765" w14:textId="1EF3F54E" w:rsidR="007E2B13" w:rsidRPr="007E2B13" w:rsidRDefault="007E2B13" w:rsidP="007E2B13">
      <w:pPr>
        <w:spacing w:line="240" w:lineRule="auto"/>
        <w:jc w:val="both"/>
        <w:rPr>
          <w:rFonts w:eastAsia="Century Gothic"/>
          <w:b/>
          <w:color w:val="auto"/>
          <w:sz w:val="20"/>
        </w:rPr>
      </w:pPr>
      <w:r w:rsidRPr="007E2B13">
        <w:rPr>
          <w:rFonts w:eastAsia="Century Gothic"/>
          <w:b/>
          <w:color w:val="auto"/>
          <w:sz w:val="20"/>
        </w:rPr>
        <w:t>PENSIÓN DE SOBREVIVIENTES / FINALIDAD</w:t>
      </w:r>
      <w:r>
        <w:rPr>
          <w:rFonts w:eastAsia="Century Gothic"/>
          <w:b/>
          <w:color w:val="auto"/>
          <w:sz w:val="20"/>
        </w:rPr>
        <w:t xml:space="preserve"> / RÉGIMEN APLICABLE</w:t>
      </w:r>
    </w:p>
    <w:p w14:paraId="7AC199F9" w14:textId="02C64C15" w:rsidR="007E2B13" w:rsidRPr="007E2B13" w:rsidRDefault="007E2B13" w:rsidP="007E2B13">
      <w:pPr>
        <w:spacing w:line="240" w:lineRule="auto"/>
        <w:jc w:val="both"/>
        <w:rPr>
          <w:rFonts w:eastAsia="Century Gothic"/>
          <w:color w:val="auto"/>
          <w:sz w:val="20"/>
        </w:rPr>
      </w:pPr>
      <w:r w:rsidRPr="007E2B13">
        <w:rPr>
          <w:rFonts w:eastAsia="Century Gothic"/>
          <w:color w:val="auto"/>
          <w:sz w:val="20"/>
        </w:rPr>
        <w:t>… la pensión de sobrevivientes tiene por objeto garantizar una renta periódica a los miembros del grupo familiar de quien dependían económicamente, como consecuencia de su muerte y de haber realizado, en vida, cotizaciones al sistema de seguridad social. Su finalidad es no dejar en una situación de desprotección o de abandono a los beneficiarios del afiliado o pensionado que fallece.</w:t>
      </w:r>
      <w:r>
        <w:rPr>
          <w:rFonts w:eastAsia="Century Gothic"/>
          <w:color w:val="auto"/>
          <w:sz w:val="20"/>
        </w:rPr>
        <w:t xml:space="preserve"> </w:t>
      </w:r>
      <w:r w:rsidRPr="007E2B13">
        <w:rPr>
          <w:rFonts w:eastAsia="Century Gothic"/>
          <w:color w:val="auto"/>
          <w:sz w:val="20"/>
        </w:rPr>
        <w:t>Así mismo, también es conocido que la norma aplicable para establecer el cumplimiento de los requisitos para el reconocimiento de la pensión de sobrevivientes corresponde a aquella que se encuentre vigente en la fecha del óbito</w:t>
      </w:r>
      <w:r>
        <w:rPr>
          <w:rFonts w:eastAsia="Century Gothic"/>
          <w:color w:val="auto"/>
          <w:sz w:val="20"/>
        </w:rPr>
        <w:t>…</w:t>
      </w:r>
    </w:p>
    <w:p w14:paraId="15E0D831" w14:textId="19625958" w:rsidR="00943D4D" w:rsidRDefault="00943D4D" w:rsidP="00943D4D">
      <w:pPr>
        <w:spacing w:line="240" w:lineRule="auto"/>
        <w:jc w:val="both"/>
        <w:rPr>
          <w:rFonts w:eastAsia="Century Gothic"/>
          <w:color w:val="auto"/>
          <w:sz w:val="20"/>
        </w:rPr>
      </w:pPr>
    </w:p>
    <w:p w14:paraId="0DB985C6" w14:textId="7500549D" w:rsidR="00301DF8" w:rsidRPr="007E2B13" w:rsidRDefault="00301DF8" w:rsidP="00301DF8">
      <w:pPr>
        <w:spacing w:line="240" w:lineRule="auto"/>
        <w:jc w:val="both"/>
        <w:rPr>
          <w:rFonts w:eastAsia="Century Gothic"/>
          <w:b/>
          <w:color w:val="auto"/>
          <w:sz w:val="20"/>
        </w:rPr>
      </w:pPr>
      <w:r w:rsidRPr="007E2B13">
        <w:rPr>
          <w:rFonts w:eastAsia="Century Gothic"/>
          <w:b/>
          <w:color w:val="auto"/>
          <w:sz w:val="20"/>
        </w:rPr>
        <w:t xml:space="preserve">PENSIÓN DE SOBREVIVIENTES / </w:t>
      </w:r>
      <w:r>
        <w:rPr>
          <w:rFonts w:eastAsia="Century Gothic"/>
          <w:b/>
          <w:color w:val="auto"/>
          <w:sz w:val="20"/>
        </w:rPr>
        <w:t>BENEFICIARIOS / PADRES / REQUISITOS / DEPENDENCIA ECONÓMICA</w:t>
      </w:r>
    </w:p>
    <w:p w14:paraId="6D0A446E" w14:textId="561B168B" w:rsidR="007E2B13" w:rsidRPr="00943D4D" w:rsidRDefault="00301DF8" w:rsidP="00301DF8">
      <w:pPr>
        <w:spacing w:line="240" w:lineRule="auto"/>
        <w:jc w:val="both"/>
        <w:rPr>
          <w:rFonts w:eastAsia="Century Gothic"/>
          <w:color w:val="auto"/>
          <w:sz w:val="20"/>
        </w:rPr>
      </w:pPr>
      <w:r>
        <w:rPr>
          <w:rFonts w:eastAsia="Century Gothic"/>
          <w:color w:val="auto"/>
          <w:sz w:val="20"/>
        </w:rPr>
        <w:t xml:space="preserve">… </w:t>
      </w:r>
      <w:r w:rsidRPr="00301DF8">
        <w:rPr>
          <w:rFonts w:eastAsia="Century Gothic"/>
          <w:color w:val="auto"/>
          <w:sz w:val="20"/>
        </w:rPr>
        <w:t>en caso de no existir cónyuge ni hijos, la pensión correspondería a los padres siempre que demuestren que dependían económicamente del fallecido</w:t>
      </w:r>
      <w:r>
        <w:rPr>
          <w:rFonts w:eastAsia="Century Gothic"/>
          <w:color w:val="auto"/>
          <w:sz w:val="20"/>
        </w:rPr>
        <w:t>…</w:t>
      </w:r>
      <w:r w:rsidRPr="00301DF8">
        <w:rPr>
          <w:rFonts w:eastAsia="Century Gothic"/>
          <w:color w:val="auto"/>
          <w:sz w:val="20"/>
        </w:rPr>
        <w:t xml:space="preserve"> se presenta la dependencia económica cuando el presunto beneficiario no cuenta con grados suficientes de autonomía económica y su nivel de vida digna y decorosa está subordinada a los recursos provenientes del causante. Es por ello, que para establecer dicho requisito no es necesario que el beneficiario esté en estado de mendicidad o indigencia y, para acceder a dicha prestación dicho requisito debe ser definido en cada caso particular y concreto. Además, tal condición debe verificarse al momento del fallecimiento y no después</w:t>
      </w:r>
      <w:r w:rsidR="00F73F80">
        <w:rPr>
          <w:rFonts w:eastAsia="Century Gothic"/>
          <w:color w:val="auto"/>
          <w:sz w:val="20"/>
        </w:rPr>
        <w:t>…</w:t>
      </w:r>
    </w:p>
    <w:p w14:paraId="6DD28C7D" w14:textId="77777777" w:rsidR="00943D4D" w:rsidRPr="00943D4D" w:rsidRDefault="00943D4D" w:rsidP="00943D4D">
      <w:pPr>
        <w:spacing w:line="240" w:lineRule="auto"/>
        <w:jc w:val="both"/>
        <w:rPr>
          <w:rFonts w:eastAsia="Century Gothic"/>
          <w:color w:val="auto"/>
          <w:sz w:val="20"/>
        </w:rPr>
      </w:pPr>
    </w:p>
    <w:p w14:paraId="124417D6" w14:textId="227A7C14" w:rsidR="00E75291" w:rsidRPr="007E2B13" w:rsidRDefault="00E75291" w:rsidP="00E75291">
      <w:pPr>
        <w:spacing w:line="240" w:lineRule="auto"/>
        <w:jc w:val="both"/>
        <w:rPr>
          <w:rFonts w:eastAsia="Century Gothic"/>
          <w:b/>
          <w:color w:val="auto"/>
          <w:sz w:val="20"/>
        </w:rPr>
      </w:pPr>
      <w:r w:rsidRPr="007E2B13">
        <w:rPr>
          <w:rFonts w:eastAsia="Century Gothic"/>
          <w:b/>
          <w:color w:val="auto"/>
          <w:sz w:val="20"/>
        </w:rPr>
        <w:t xml:space="preserve">PENSIÓN DE SOBREVIVIENTES / </w:t>
      </w:r>
      <w:r>
        <w:rPr>
          <w:rFonts w:eastAsia="Century Gothic"/>
          <w:b/>
          <w:color w:val="auto"/>
          <w:sz w:val="20"/>
        </w:rPr>
        <w:t>DEPENDENCIA ECONÓMICA</w:t>
      </w:r>
      <w:r>
        <w:rPr>
          <w:rFonts w:eastAsia="Century Gothic"/>
          <w:b/>
          <w:color w:val="auto"/>
          <w:sz w:val="20"/>
        </w:rPr>
        <w:t xml:space="preserve"> / CARACTERÍSTICAS</w:t>
      </w:r>
    </w:p>
    <w:p w14:paraId="2F58176E" w14:textId="0D93A5A3" w:rsidR="00943D4D" w:rsidRPr="00943D4D" w:rsidRDefault="00E75291" w:rsidP="00943D4D">
      <w:pPr>
        <w:spacing w:line="240" w:lineRule="auto"/>
        <w:jc w:val="both"/>
        <w:rPr>
          <w:rFonts w:eastAsia="Century Gothic"/>
          <w:color w:val="auto"/>
          <w:sz w:val="20"/>
        </w:rPr>
      </w:pPr>
      <w:r w:rsidRPr="00E75291">
        <w:rPr>
          <w:rFonts w:eastAsia="Century Gothic"/>
          <w:color w:val="auto"/>
          <w:sz w:val="20"/>
        </w:rPr>
        <w:t xml:space="preserve">Ahora, la Corte en sentencia </w:t>
      </w:r>
      <w:proofErr w:type="spellStart"/>
      <w:r w:rsidRPr="00E75291">
        <w:rPr>
          <w:rFonts w:eastAsia="Century Gothic"/>
          <w:color w:val="auto"/>
          <w:sz w:val="20"/>
        </w:rPr>
        <w:t>SL2992</w:t>
      </w:r>
      <w:proofErr w:type="spellEnd"/>
      <w:r w:rsidRPr="00E75291">
        <w:rPr>
          <w:rFonts w:eastAsia="Century Gothic"/>
          <w:color w:val="auto"/>
          <w:sz w:val="20"/>
        </w:rPr>
        <w:t>/2022 enseña que la dependencia económica de los padres respecto de su hijo no tiene que ser total y absoluta, es decir, que si bien debe existir una relación de sujeción de aquellos en relación con la ayuda del afiliado, tal situación no excluye que puedan percibir rentas o ingresos adicionales, tampoco el recibir ingresos por su propio trabajo o recursos de otras fuentes y se puntualiza que el ostentar la propiedad de un inmueble o tener una pensión tampoco la desvirtúa siempre y cuando, éstos no los convierta en autosuficientes</w:t>
      </w:r>
      <w:r>
        <w:rPr>
          <w:rFonts w:eastAsia="Century Gothic"/>
          <w:color w:val="auto"/>
          <w:sz w:val="20"/>
        </w:rPr>
        <w:t>…</w:t>
      </w:r>
    </w:p>
    <w:p w14:paraId="6187B48B" w14:textId="77777777" w:rsidR="00943D4D" w:rsidRPr="00943D4D" w:rsidRDefault="00943D4D" w:rsidP="00943D4D">
      <w:pPr>
        <w:spacing w:line="240" w:lineRule="auto"/>
        <w:jc w:val="both"/>
        <w:rPr>
          <w:rFonts w:eastAsia="Century Gothic"/>
          <w:color w:val="auto"/>
          <w:sz w:val="20"/>
        </w:rPr>
      </w:pPr>
    </w:p>
    <w:p w14:paraId="2E2633AE" w14:textId="77777777" w:rsidR="00943D4D" w:rsidRPr="00943D4D" w:rsidRDefault="00943D4D" w:rsidP="00943D4D">
      <w:pPr>
        <w:spacing w:line="240" w:lineRule="auto"/>
        <w:jc w:val="both"/>
        <w:rPr>
          <w:rFonts w:eastAsia="Century Gothic"/>
          <w:color w:val="auto"/>
          <w:sz w:val="20"/>
        </w:rPr>
      </w:pPr>
    </w:p>
    <w:p w14:paraId="0A99655E" w14:textId="77777777" w:rsidR="00943D4D" w:rsidRPr="00943D4D" w:rsidRDefault="00943D4D" w:rsidP="00943D4D">
      <w:pPr>
        <w:spacing w:line="240" w:lineRule="auto"/>
        <w:jc w:val="both"/>
        <w:rPr>
          <w:rFonts w:eastAsia="Century Gothic"/>
          <w:color w:val="auto"/>
          <w:sz w:val="20"/>
        </w:rPr>
      </w:pPr>
    </w:p>
    <w:p w14:paraId="4EC607C4" w14:textId="77777777" w:rsidR="008421E3" w:rsidRPr="00FD4CC4" w:rsidRDefault="008421E3" w:rsidP="00E3028C">
      <w:pPr>
        <w:spacing w:line="240" w:lineRule="auto"/>
        <w:jc w:val="center"/>
        <w:rPr>
          <w:rFonts w:ascii="Bookman Old Style" w:hAnsi="Bookman Old Style"/>
          <w:b/>
        </w:rPr>
      </w:pPr>
      <w:r w:rsidRPr="00FD4CC4">
        <w:rPr>
          <w:rFonts w:ascii="Bookman Old Style" w:hAnsi="Bookman Old Style"/>
          <w:b/>
        </w:rPr>
        <w:t>REPÚBLICA DE COLOMBIA</w:t>
      </w:r>
    </w:p>
    <w:p w14:paraId="1E24BD14" w14:textId="77777777" w:rsidR="008421E3" w:rsidRPr="00FD4CC4" w:rsidRDefault="008421E3" w:rsidP="00E3028C">
      <w:pPr>
        <w:spacing w:line="240" w:lineRule="auto"/>
        <w:jc w:val="center"/>
        <w:rPr>
          <w:rFonts w:ascii="Bookman Old Style" w:hAnsi="Bookman Old Style"/>
          <w:b/>
        </w:rPr>
      </w:pPr>
      <w:r w:rsidRPr="00FD4CC4">
        <w:rPr>
          <w:rFonts w:ascii="Bookman Old Style" w:hAnsi="Bookman Old Style"/>
          <w:b/>
        </w:rPr>
        <w:t>RAMA JUDICIAL DEL PODER PÚBLICO</w:t>
      </w:r>
    </w:p>
    <w:p w14:paraId="027657B3" w14:textId="77777777" w:rsidR="008421E3" w:rsidRPr="00FD4CC4" w:rsidRDefault="008421E3" w:rsidP="00E3028C">
      <w:pPr>
        <w:spacing w:line="240" w:lineRule="auto"/>
        <w:jc w:val="center"/>
        <w:rPr>
          <w:rFonts w:ascii="Bookman Old Style" w:hAnsi="Bookman Old Style"/>
          <w:b/>
        </w:rPr>
      </w:pPr>
      <w:r w:rsidRPr="00FD4CC4">
        <w:rPr>
          <w:rFonts w:ascii="Bookman Old Style" w:hAnsi="Bookman Old Style"/>
          <w:b/>
          <w:noProof/>
          <w:lang w:val="en-US"/>
        </w:rPr>
        <w:drawing>
          <wp:inline distT="0" distB="0" distL="0" distR="0" wp14:anchorId="23C603B6" wp14:editId="7E89226C">
            <wp:extent cx="797560" cy="595630"/>
            <wp:effectExtent l="0" t="0" r="2540" b="0"/>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7560" cy="595630"/>
                    </a:xfrm>
                    <a:prstGeom prst="rect">
                      <a:avLst/>
                    </a:prstGeom>
                    <a:noFill/>
                    <a:ln>
                      <a:noFill/>
                    </a:ln>
                  </pic:spPr>
                </pic:pic>
              </a:graphicData>
            </a:graphic>
          </wp:inline>
        </w:drawing>
      </w:r>
    </w:p>
    <w:p w14:paraId="110F20AF" w14:textId="77777777" w:rsidR="008421E3" w:rsidRPr="00FD4CC4" w:rsidRDefault="008421E3" w:rsidP="00E3028C">
      <w:pPr>
        <w:spacing w:line="240" w:lineRule="auto"/>
        <w:jc w:val="center"/>
        <w:rPr>
          <w:rFonts w:ascii="Bookman Old Style" w:hAnsi="Bookman Old Style"/>
          <w:b/>
        </w:rPr>
      </w:pPr>
      <w:r w:rsidRPr="00FD4CC4">
        <w:rPr>
          <w:rFonts w:ascii="Bookman Old Style" w:hAnsi="Bookman Old Style"/>
          <w:b/>
        </w:rPr>
        <w:t>TRIBUNAL SUPERIOR DEL DISTRITO JUDICIAL DE PEREIRA</w:t>
      </w:r>
    </w:p>
    <w:p w14:paraId="0C6584F7" w14:textId="77777777" w:rsidR="008421E3" w:rsidRPr="00FD4CC4" w:rsidRDefault="008421E3" w:rsidP="00E3028C">
      <w:pPr>
        <w:spacing w:line="240" w:lineRule="auto"/>
        <w:jc w:val="center"/>
        <w:rPr>
          <w:rFonts w:ascii="Bookman Old Style" w:hAnsi="Bookman Old Style"/>
          <w:b/>
        </w:rPr>
      </w:pPr>
      <w:r w:rsidRPr="00FD4CC4">
        <w:rPr>
          <w:rFonts w:ascii="Bookman Old Style" w:hAnsi="Bookman Old Style"/>
          <w:b/>
        </w:rPr>
        <w:t>SALA DE DECISIÓN LABORAL</w:t>
      </w:r>
    </w:p>
    <w:p w14:paraId="2DAAA25E" w14:textId="77777777" w:rsidR="008421E3" w:rsidRPr="00FD4CC4" w:rsidRDefault="008421E3" w:rsidP="00E3028C">
      <w:pPr>
        <w:spacing w:line="240" w:lineRule="auto"/>
        <w:jc w:val="center"/>
        <w:rPr>
          <w:rFonts w:ascii="Bookman Old Style" w:hAnsi="Bookman Old Style"/>
          <w:b/>
        </w:rPr>
      </w:pPr>
    </w:p>
    <w:p w14:paraId="0623B131" w14:textId="77777777" w:rsidR="008421E3" w:rsidRPr="00FD4CC4" w:rsidRDefault="008421E3" w:rsidP="00E3028C">
      <w:pPr>
        <w:spacing w:line="240" w:lineRule="auto"/>
        <w:jc w:val="center"/>
        <w:rPr>
          <w:rFonts w:ascii="Bookman Old Style" w:hAnsi="Bookman Old Style"/>
          <w:b/>
          <w:bCs/>
        </w:rPr>
      </w:pPr>
      <w:r w:rsidRPr="00FD4CC4">
        <w:rPr>
          <w:rFonts w:ascii="Bookman Old Style" w:hAnsi="Bookman Old Style"/>
          <w:b/>
          <w:bCs/>
        </w:rPr>
        <w:t xml:space="preserve">Dr. GERMÁN DARÍO </w:t>
      </w:r>
      <w:proofErr w:type="spellStart"/>
      <w:r w:rsidRPr="00FD4CC4">
        <w:rPr>
          <w:rFonts w:ascii="Bookman Old Style" w:hAnsi="Bookman Old Style"/>
          <w:b/>
          <w:bCs/>
        </w:rPr>
        <w:t>GÓEZ</w:t>
      </w:r>
      <w:proofErr w:type="spellEnd"/>
      <w:r w:rsidRPr="00FD4CC4">
        <w:rPr>
          <w:rFonts w:ascii="Bookman Old Style" w:hAnsi="Bookman Old Style"/>
          <w:b/>
          <w:bCs/>
        </w:rPr>
        <w:t xml:space="preserve"> </w:t>
      </w:r>
      <w:proofErr w:type="spellStart"/>
      <w:r w:rsidRPr="00FD4CC4">
        <w:rPr>
          <w:rFonts w:ascii="Bookman Old Style" w:hAnsi="Bookman Old Style"/>
          <w:b/>
          <w:bCs/>
        </w:rPr>
        <w:t>VINASCO</w:t>
      </w:r>
      <w:proofErr w:type="spellEnd"/>
    </w:p>
    <w:p w14:paraId="22514B64" w14:textId="77777777" w:rsidR="008421E3" w:rsidRPr="00FD4CC4" w:rsidRDefault="008421E3" w:rsidP="00E3028C">
      <w:pPr>
        <w:spacing w:line="240" w:lineRule="auto"/>
        <w:jc w:val="center"/>
        <w:rPr>
          <w:rStyle w:val="Referenciasutil"/>
          <w:rFonts w:ascii="Bookman Old Style" w:hAnsi="Bookman Old Style"/>
          <w:iCs/>
          <w:smallCaps w:val="0"/>
          <w:color w:val="auto"/>
        </w:rPr>
      </w:pPr>
      <w:r w:rsidRPr="00FD4CC4">
        <w:rPr>
          <w:rStyle w:val="Referenciasutil"/>
          <w:rFonts w:ascii="Bookman Old Style" w:hAnsi="Bookman Old Style"/>
          <w:iCs/>
          <w:smallCaps w:val="0"/>
          <w:color w:val="auto"/>
        </w:rPr>
        <w:t>Magistrado Ponente</w:t>
      </w:r>
    </w:p>
    <w:p w14:paraId="46C03AEB" w14:textId="77777777" w:rsidR="005B5103" w:rsidRPr="00943D4D" w:rsidRDefault="005B5103" w:rsidP="00943D4D">
      <w:pPr>
        <w:spacing w:line="276" w:lineRule="auto"/>
        <w:rPr>
          <w:rFonts w:ascii="Bookman Old Style" w:hAnsi="Bookman Old Style"/>
          <w:iCs/>
          <w:color w:val="auto"/>
        </w:rPr>
      </w:pPr>
    </w:p>
    <w:tbl>
      <w:tblPr>
        <w:tblStyle w:val="Cuadrculadetablaclara"/>
        <w:tblW w:w="0" w:type="auto"/>
        <w:jc w:val="center"/>
        <w:tblLook w:val="04A0" w:firstRow="1" w:lastRow="0" w:firstColumn="1" w:lastColumn="0" w:noHBand="0" w:noVBand="1"/>
      </w:tblPr>
      <w:tblGrid>
        <w:gridCol w:w="1664"/>
        <w:gridCol w:w="4304"/>
      </w:tblGrid>
      <w:tr w:rsidR="00264177" w:rsidRPr="00782CE4" w14:paraId="2179C8D4" w14:textId="77777777" w:rsidTr="00681505">
        <w:trPr>
          <w:jc w:val="center"/>
        </w:trPr>
        <w:tc>
          <w:tcPr>
            <w:tcW w:w="0" w:type="auto"/>
          </w:tcPr>
          <w:p w14:paraId="5A8AD7D5" w14:textId="77777777" w:rsidR="008421E3" w:rsidRPr="00782CE4" w:rsidRDefault="008421E3" w:rsidP="00782CE4">
            <w:pPr>
              <w:rPr>
                <w:rStyle w:val="Referenciasutil"/>
                <w:rFonts w:ascii="Bookman Old Style" w:hAnsi="Bookman Old Style"/>
                <w:iCs/>
                <w:smallCaps w:val="0"/>
                <w:color w:val="auto"/>
                <w:sz w:val="22"/>
              </w:rPr>
            </w:pPr>
            <w:bookmarkStart w:id="0" w:name="_Hlk148511148"/>
            <w:r w:rsidRPr="00782CE4">
              <w:rPr>
                <w:rStyle w:val="Referenciasutil"/>
                <w:rFonts w:ascii="Bookman Old Style" w:hAnsi="Bookman Old Style"/>
                <w:iCs/>
                <w:smallCaps w:val="0"/>
                <w:color w:val="auto"/>
                <w:sz w:val="22"/>
              </w:rPr>
              <w:t>Proceso:</w:t>
            </w:r>
          </w:p>
        </w:tc>
        <w:tc>
          <w:tcPr>
            <w:tcW w:w="0" w:type="auto"/>
          </w:tcPr>
          <w:p w14:paraId="1B86E7DD" w14:textId="2A57FC5B" w:rsidR="008421E3" w:rsidRPr="00782CE4" w:rsidRDefault="00782CE4" w:rsidP="00782CE4">
            <w:pPr>
              <w:rPr>
                <w:rStyle w:val="Referenciasutil"/>
                <w:rFonts w:ascii="Bookman Old Style" w:hAnsi="Bookman Old Style"/>
                <w:iCs/>
                <w:smallCaps w:val="0"/>
                <w:color w:val="auto"/>
                <w:sz w:val="22"/>
              </w:rPr>
            </w:pPr>
            <w:r w:rsidRPr="00782CE4">
              <w:rPr>
                <w:rStyle w:val="Referenciasutil"/>
                <w:rFonts w:ascii="Bookman Old Style" w:hAnsi="Bookman Old Style"/>
                <w:iCs/>
                <w:smallCaps w:val="0"/>
                <w:color w:val="auto"/>
                <w:sz w:val="22"/>
              </w:rPr>
              <w:t>Ordinario Laboral</w:t>
            </w:r>
          </w:p>
        </w:tc>
      </w:tr>
      <w:tr w:rsidR="00264177" w:rsidRPr="00782CE4" w14:paraId="64BDB40D" w14:textId="77777777" w:rsidTr="00681505">
        <w:trPr>
          <w:jc w:val="center"/>
        </w:trPr>
        <w:tc>
          <w:tcPr>
            <w:tcW w:w="0" w:type="auto"/>
          </w:tcPr>
          <w:p w14:paraId="581A21B0" w14:textId="77777777" w:rsidR="008421E3" w:rsidRPr="00782CE4" w:rsidRDefault="008421E3" w:rsidP="00782CE4">
            <w:pPr>
              <w:rPr>
                <w:rStyle w:val="Referenciasutil"/>
                <w:rFonts w:ascii="Bookman Old Style" w:hAnsi="Bookman Old Style"/>
                <w:iCs/>
                <w:smallCaps w:val="0"/>
                <w:color w:val="auto"/>
                <w:sz w:val="22"/>
              </w:rPr>
            </w:pPr>
            <w:r w:rsidRPr="00782CE4">
              <w:rPr>
                <w:rStyle w:val="Referenciasutil"/>
                <w:rFonts w:ascii="Bookman Old Style" w:hAnsi="Bookman Old Style"/>
                <w:iCs/>
                <w:smallCaps w:val="0"/>
                <w:color w:val="auto"/>
                <w:sz w:val="22"/>
              </w:rPr>
              <w:t>Radicado:</w:t>
            </w:r>
          </w:p>
        </w:tc>
        <w:tc>
          <w:tcPr>
            <w:tcW w:w="0" w:type="auto"/>
          </w:tcPr>
          <w:p w14:paraId="7D8B515F" w14:textId="0105D69D" w:rsidR="008421E3" w:rsidRPr="00782CE4" w:rsidRDefault="00C45563" w:rsidP="00782CE4">
            <w:pPr>
              <w:rPr>
                <w:rStyle w:val="Referenciasutil"/>
                <w:rFonts w:ascii="Bookman Old Style" w:hAnsi="Bookman Old Style"/>
                <w:iCs/>
                <w:smallCaps w:val="0"/>
                <w:color w:val="auto"/>
                <w:sz w:val="22"/>
              </w:rPr>
            </w:pPr>
            <w:bookmarkStart w:id="1" w:name="_Hlk148514073"/>
            <w:r w:rsidRPr="00782CE4">
              <w:rPr>
                <w:rFonts w:ascii="Bookman Old Style" w:hAnsi="Bookman Old Style"/>
                <w:iCs/>
                <w:sz w:val="22"/>
              </w:rPr>
              <w:t>66001310500420210024801</w:t>
            </w:r>
            <w:bookmarkEnd w:id="1"/>
          </w:p>
        </w:tc>
      </w:tr>
      <w:tr w:rsidR="00264177" w:rsidRPr="00782CE4" w14:paraId="25B72A0C" w14:textId="77777777" w:rsidTr="00681505">
        <w:trPr>
          <w:jc w:val="center"/>
        </w:trPr>
        <w:tc>
          <w:tcPr>
            <w:tcW w:w="0" w:type="auto"/>
          </w:tcPr>
          <w:p w14:paraId="5CB15161" w14:textId="77777777" w:rsidR="008421E3" w:rsidRPr="00782CE4" w:rsidRDefault="008421E3" w:rsidP="00782CE4">
            <w:pPr>
              <w:rPr>
                <w:rStyle w:val="Referenciasutil"/>
                <w:rFonts w:ascii="Bookman Old Style" w:hAnsi="Bookman Old Style"/>
                <w:iCs/>
                <w:smallCaps w:val="0"/>
                <w:color w:val="auto"/>
                <w:sz w:val="22"/>
              </w:rPr>
            </w:pPr>
            <w:r w:rsidRPr="00782CE4">
              <w:rPr>
                <w:rStyle w:val="Referenciasutil"/>
                <w:rFonts w:ascii="Bookman Old Style" w:hAnsi="Bookman Old Style"/>
                <w:iCs/>
                <w:smallCaps w:val="0"/>
                <w:color w:val="auto"/>
                <w:sz w:val="22"/>
              </w:rPr>
              <w:t>Demandante:</w:t>
            </w:r>
          </w:p>
        </w:tc>
        <w:tc>
          <w:tcPr>
            <w:tcW w:w="0" w:type="auto"/>
          </w:tcPr>
          <w:p w14:paraId="198BDD58" w14:textId="7ADE1E66" w:rsidR="008421E3" w:rsidRPr="00782CE4" w:rsidRDefault="00C45563" w:rsidP="00782CE4">
            <w:pPr>
              <w:rPr>
                <w:rStyle w:val="Referenciasutil"/>
                <w:rFonts w:ascii="Bookman Old Style" w:hAnsi="Bookman Old Style"/>
                <w:iCs/>
                <w:smallCaps w:val="0"/>
                <w:color w:val="auto"/>
                <w:sz w:val="22"/>
              </w:rPr>
            </w:pPr>
            <w:r w:rsidRPr="00782CE4">
              <w:rPr>
                <w:rStyle w:val="Referenciasutil"/>
                <w:rFonts w:ascii="Bookman Old Style" w:hAnsi="Bookman Old Style"/>
                <w:iCs/>
                <w:smallCaps w:val="0"/>
                <w:color w:val="auto"/>
                <w:sz w:val="22"/>
              </w:rPr>
              <w:t>Pablo Elías Romero</w:t>
            </w:r>
          </w:p>
        </w:tc>
      </w:tr>
      <w:tr w:rsidR="00264177" w:rsidRPr="00782CE4" w14:paraId="3DE6236A" w14:textId="77777777" w:rsidTr="00681505">
        <w:trPr>
          <w:jc w:val="center"/>
        </w:trPr>
        <w:tc>
          <w:tcPr>
            <w:tcW w:w="0" w:type="auto"/>
          </w:tcPr>
          <w:p w14:paraId="7ED4E739" w14:textId="77777777" w:rsidR="008421E3" w:rsidRPr="00782CE4" w:rsidRDefault="008421E3" w:rsidP="00782CE4">
            <w:pPr>
              <w:rPr>
                <w:rStyle w:val="Referenciasutil"/>
                <w:rFonts w:ascii="Bookman Old Style" w:hAnsi="Bookman Old Style"/>
                <w:iCs/>
                <w:smallCaps w:val="0"/>
                <w:color w:val="auto"/>
                <w:sz w:val="22"/>
              </w:rPr>
            </w:pPr>
            <w:r w:rsidRPr="00782CE4">
              <w:rPr>
                <w:rStyle w:val="Referenciasutil"/>
                <w:rFonts w:ascii="Bookman Old Style" w:hAnsi="Bookman Old Style"/>
                <w:iCs/>
                <w:smallCaps w:val="0"/>
                <w:color w:val="auto"/>
                <w:sz w:val="22"/>
              </w:rPr>
              <w:t>Demandado:</w:t>
            </w:r>
          </w:p>
        </w:tc>
        <w:tc>
          <w:tcPr>
            <w:tcW w:w="0" w:type="auto"/>
          </w:tcPr>
          <w:p w14:paraId="48B75FE1" w14:textId="164463FF" w:rsidR="008421E3" w:rsidRPr="00782CE4" w:rsidRDefault="00C45563" w:rsidP="00782CE4">
            <w:pPr>
              <w:rPr>
                <w:rStyle w:val="Referenciasutil"/>
                <w:rFonts w:ascii="Bookman Old Style" w:hAnsi="Bookman Old Style"/>
                <w:iCs/>
                <w:smallCaps w:val="0"/>
                <w:color w:val="auto"/>
                <w:sz w:val="22"/>
              </w:rPr>
            </w:pPr>
            <w:r w:rsidRPr="00782CE4">
              <w:rPr>
                <w:rStyle w:val="Referenciasutil"/>
                <w:rFonts w:ascii="Bookman Old Style" w:hAnsi="Bookman Old Style"/>
                <w:iCs/>
                <w:smallCaps w:val="0"/>
                <w:color w:val="auto"/>
                <w:sz w:val="22"/>
              </w:rPr>
              <w:t>Porvenir S.A.</w:t>
            </w:r>
          </w:p>
        </w:tc>
      </w:tr>
      <w:tr w:rsidR="00264177" w:rsidRPr="00782CE4" w14:paraId="3EC14AA4" w14:textId="77777777" w:rsidTr="00681505">
        <w:trPr>
          <w:jc w:val="center"/>
        </w:trPr>
        <w:tc>
          <w:tcPr>
            <w:tcW w:w="0" w:type="auto"/>
          </w:tcPr>
          <w:p w14:paraId="40E969D5" w14:textId="77777777" w:rsidR="008421E3" w:rsidRPr="00782CE4" w:rsidRDefault="008421E3" w:rsidP="00782CE4">
            <w:pPr>
              <w:rPr>
                <w:rStyle w:val="Referenciasutil"/>
                <w:rFonts w:ascii="Bookman Old Style" w:hAnsi="Bookman Old Style"/>
                <w:iCs/>
                <w:smallCaps w:val="0"/>
                <w:color w:val="auto"/>
                <w:sz w:val="22"/>
              </w:rPr>
            </w:pPr>
            <w:r w:rsidRPr="00782CE4">
              <w:rPr>
                <w:rStyle w:val="Referenciasutil"/>
                <w:rFonts w:ascii="Bookman Old Style" w:hAnsi="Bookman Old Style"/>
                <w:iCs/>
                <w:smallCaps w:val="0"/>
                <w:color w:val="auto"/>
                <w:sz w:val="22"/>
              </w:rPr>
              <w:t>Asunto:</w:t>
            </w:r>
          </w:p>
        </w:tc>
        <w:tc>
          <w:tcPr>
            <w:tcW w:w="0" w:type="auto"/>
          </w:tcPr>
          <w:p w14:paraId="558DDF6D" w14:textId="2D5FC0FC" w:rsidR="008421E3" w:rsidRPr="00782CE4" w:rsidRDefault="00C45563" w:rsidP="00782CE4">
            <w:pPr>
              <w:rPr>
                <w:rStyle w:val="Referenciasutil"/>
                <w:rFonts w:ascii="Bookman Old Style" w:hAnsi="Bookman Old Style"/>
                <w:iCs/>
                <w:smallCaps w:val="0"/>
                <w:color w:val="auto"/>
                <w:sz w:val="22"/>
              </w:rPr>
            </w:pPr>
            <w:r w:rsidRPr="00782CE4">
              <w:rPr>
                <w:rStyle w:val="Referenciasutil"/>
                <w:rFonts w:ascii="Bookman Old Style" w:hAnsi="Bookman Old Style"/>
                <w:iCs/>
                <w:smallCaps w:val="0"/>
                <w:color w:val="auto"/>
                <w:sz w:val="22"/>
              </w:rPr>
              <w:t>Apelación sentencia</w:t>
            </w:r>
            <w:r w:rsidR="00461569" w:rsidRPr="00782CE4">
              <w:rPr>
                <w:rStyle w:val="Referenciasutil"/>
                <w:rFonts w:ascii="Bookman Old Style" w:hAnsi="Bookman Old Style"/>
                <w:iCs/>
                <w:smallCaps w:val="0"/>
                <w:color w:val="auto"/>
                <w:sz w:val="22"/>
              </w:rPr>
              <w:t xml:space="preserve"> </w:t>
            </w:r>
            <w:r w:rsidR="00461569" w:rsidRPr="00782CE4">
              <w:rPr>
                <w:rStyle w:val="Referenciasutil"/>
                <w:rFonts w:ascii="Bookman Old Style" w:hAnsi="Bookman Old Style"/>
                <w:color w:val="auto"/>
                <w:sz w:val="22"/>
              </w:rPr>
              <w:t>16-02-2023</w:t>
            </w:r>
          </w:p>
        </w:tc>
      </w:tr>
      <w:bookmarkEnd w:id="0"/>
      <w:tr w:rsidR="00264177" w:rsidRPr="00782CE4" w14:paraId="7AF3E947" w14:textId="77777777" w:rsidTr="00681505">
        <w:trPr>
          <w:jc w:val="center"/>
        </w:trPr>
        <w:tc>
          <w:tcPr>
            <w:tcW w:w="0" w:type="auto"/>
          </w:tcPr>
          <w:p w14:paraId="18593A97" w14:textId="77777777" w:rsidR="008421E3" w:rsidRPr="00782CE4" w:rsidRDefault="008421E3" w:rsidP="00782CE4">
            <w:pPr>
              <w:rPr>
                <w:rStyle w:val="Referenciasutil"/>
                <w:rFonts w:ascii="Bookman Old Style" w:hAnsi="Bookman Old Style"/>
                <w:iCs/>
                <w:smallCaps w:val="0"/>
                <w:color w:val="auto"/>
                <w:sz w:val="22"/>
              </w:rPr>
            </w:pPr>
            <w:r w:rsidRPr="00782CE4">
              <w:rPr>
                <w:rStyle w:val="Referenciasutil"/>
                <w:rFonts w:ascii="Bookman Old Style" w:hAnsi="Bookman Old Style"/>
                <w:iCs/>
                <w:smallCaps w:val="0"/>
                <w:color w:val="auto"/>
                <w:sz w:val="22"/>
              </w:rPr>
              <w:t>Juzgado:</w:t>
            </w:r>
          </w:p>
        </w:tc>
        <w:tc>
          <w:tcPr>
            <w:tcW w:w="0" w:type="auto"/>
          </w:tcPr>
          <w:p w14:paraId="3229717F" w14:textId="1151FCC8" w:rsidR="008421E3" w:rsidRPr="00782CE4" w:rsidRDefault="008421E3" w:rsidP="00782CE4">
            <w:pPr>
              <w:rPr>
                <w:rStyle w:val="Referenciasutil"/>
                <w:rFonts w:ascii="Bookman Old Style" w:hAnsi="Bookman Old Style"/>
                <w:iCs/>
                <w:smallCaps w:val="0"/>
                <w:color w:val="auto"/>
                <w:sz w:val="22"/>
              </w:rPr>
            </w:pPr>
            <w:r w:rsidRPr="00782CE4">
              <w:rPr>
                <w:rStyle w:val="Referenciasutil"/>
                <w:rFonts w:ascii="Bookman Old Style" w:hAnsi="Bookman Old Style"/>
                <w:iCs/>
                <w:smallCaps w:val="0"/>
                <w:color w:val="auto"/>
                <w:sz w:val="22"/>
              </w:rPr>
              <w:t>Cuarto Laboral del Circuito de Pereira</w:t>
            </w:r>
          </w:p>
        </w:tc>
      </w:tr>
      <w:tr w:rsidR="0005119B" w:rsidRPr="00782CE4" w14:paraId="051026E5" w14:textId="77777777" w:rsidTr="00681505">
        <w:trPr>
          <w:jc w:val="center"/>
        </w:trPr>
        <w:tc>
          <w:tcPr>
            <w:tcW w:w="0" w:type="auto"/>
          </w:tcPr>
          <w:p w14:paraId="7A494851" w14:textId="77777777" w:rsidR="008421E3" w:rsidRPr="00782CE4" w:rsidRDefault="008421E3" w:rsidP="00782CE4">
            <w:pPr>
              <w:rPr>
                <w:rStyle w:val="Referenciasutil"/>
                <w:rFonts w:ascii="Bookman Old Style" w:hAnsi="Bookman Old Style"/>
                <w:iCs/>
                <w:smallCaps w:val="0"/>
                <w:color w:val="auto"/>
                <w:sz w:val="22"/>
              </w:rPr>
            </w:pPr>
            <w:r w:rsidRPr="00782CE4">
              <w:rPr>
                <w:rStyle w:val="Referenciasutil"/>
                <w:rFonts w:ascii="Bookman Old Style" w:hAnsi="Bookman Old Style"/>
                <w:iCs/>
                <w:smallCaps w:val="0"/>
                <w:color w:val="auto"/>
                <w:sz w:val="22"/>
              </w:rPr>
              <w:t>Tema:</w:t>
            </w:r>
          </w:p>
        </w:tc>
        <w:tc>
          <w:tcPr>
            <w:tcW w:w="0" w:type="auto"/>
          </w:tcPr>
          <w:p w14:paraId="6868519F" w14:textId="5914CE9B" w:rsidR="008421E3" w:rsidRPr="00782CE4" w:rsidRDefault="00C45563" w:rsidP="00782CE4">
            <w:pPr>
              <w:rPr>
                <w:rStyle w:val="Referenciasutil"/>
                <w:rFonts w:ascii="Bookman Old Style" w:hAnsi="Bookman Old Style"/>
                <w:iCs/>
                <w:smallCaps w:val="0"/>
                <w:color w:val="auto"/>
                <w:sz w:val="22"/>
              </w:rPr>
            </w:pPr>
            <w:r w:rsidRPr="00782CE4">
              <w:rPr>
                <w:rStyle w:val="Referenciasutil"/>
                <w:rFonts w:ascii="Bookman Old Style" w:hAnsi="Bookman Old Style"/>
                <w:iCs/>
                <w:smallCaps w:val="0"/>
                <w:color w:val="auto"/>
                <w:sz w:val="22"/>
              </w:rPr>
              <w:t xml:space="preserve">Pensión </w:t>
            </w:r>
            <w:r w:rsidR="00782CE4" w:rsidRPr="00782CE4">
              <w:rPr>
                <w:rStyle w:val="Referenciasutil"/>
                <w:rFonts w:ascii="Bookman Old Style" w:hAnsi="Bookman Old Style"/>
                <w:iCs/>
                <w:smallCaps w:val="0"/>
                <w:color w:val="auto"/>
                <w:sz w:val="22"/>
              </w:rPr>
              <w:t xml:space="preserve">de </w:t>
            </w:r>
            <w:r w:rsidRPr="00782CE4">
              <w:rPr>
                <w:rStyle w:val="Referenciasutil"/>
                <w:rFonts w:ascii="Bookman Old Style" w:hAnsi="Bookman Old Style"/>
                <w:iCs/>
                <w:smallCaps w:val="0"/>
                <w:color w:val="auto"/>
                <w:sz w:val="22"/>
              </w:rPr>
              <w:t>Sobrevivientes</w:t>
            </w:r>
            <w:r w:rsidR="00D0281A" w:rsidRPr="00782CE4">
              <w:rPr>
                <w:rStyle w:val="Referenciasutil"/>
                <w:rFonts w:ascii="Bookman Old Style" w:hAnsi="Bookman Old Style"/>
                <w:iCs/>
                <w:smallCaps w:val="0"/>
                <w:color w:val="auto"/>
                <w:sz w:val="22"/>
              </w:rPr>
              <w:t xml:space="preserve"> </w:t>
            </w:r>
            <w:r w:rsidR="00782CE4">
              <w:rPr>
                <w:rStyle w:val="Referenciasutil"/>
                <w:rFonts w:ascii="Bookman Old Style" w:hAnsi="Bookman Old Style"/>
                <w:iCs/>
                <w:smallCaps w:val="0"/>
                <w:color w:val="auto"/>
                <w:sz w:val="22"/>
              </w:rPr>
              <w:t>–</w:t>
            </w:r>
            <w:r w:rsidR="00D0281A" w:rsidRPr="00782CE4">
              <w:rPr>
                <w:rStyle w:val="Referenciasutil"/>
                <w:rFonts w:ascii="Bookman Old Style" w:hAnsi="Bookman Old Style"/>
                <w:iCs/>
                <w:smallCaps w:val="0"/>
                <w:color w:val="auto"/>
                <w:sz w:val="22"/>
              </w:rPr>
              <w:t xml:space="preserve"> </w:t>
            </w:r>
            <w:r w:rsidR="00782CE4" w:rsidRPr="00782CE4">
              <w:rPr>
                <w:rStyle w:val="Referenciasutil"/>
                <w:rFonts w:ascii="Bookman Old Style" w:hAnsi="Bookman Old Style"/>
                <w:iCs/>
                <w:smallCaps w:val="0"/>
                <w:color w:val="auto"/>
                <w:sz w:val="22"/>
              </w:rPr>
              <w:t xml:space="preserve">Padre </w:t>
            </w:r>
          </w:p>
        </w:tc>
      </w:tr>
    </w:tbl>
    <w:p w14:paraId="19A7EF0F" w14:textId="77777777" w:rsidR="008421E3" w:rsidRPr="00943D4D" w:rsidRDefault="008421E3" w:rsidP="00943D4D">
      <w:pPr>
        <w:spacing w:line="276" w:lineRule="auto"/>
        <w:ind w:firstLine="709"/>
        <w:rPr>
          <w:rFonts w:ascii="Bookman Old Style" w:hAnsi="Bookman Old Style"/>
          <w:iCs/>
          <w:color w:val="auto"/>
        </w:rPr>
      </w:pPr>
    </w:p>
    <w:p w14:paraId="1C96D346" w14:textId="2EE8F018" w:rsidR="006B669E" w:rsidRPr="00943D4D" w:rsidRDefault="006B669E" w:rsidP="00943D4D">
      <w:pPr>
        <w:spacing w:line="276" w:lineRule="auto"/>
        <w:jc w:val="center"/>
        <w:rPr>
          <w:rFonts w:ascii="Bookman Old Style" w:hAnsi="Bookman Old Style"/>
          <w:b/>
        </w:rPr>
      </w:pPr>
      <w:r w:rsidRPr="00943D4D">
        <w:rPr>
          <w:rFonts w:ascii="Bookman Old Style" w:hAnsi="Bookman Old Style"/>
          <w:b/>
        </w:rPr>
        <w:t>APROBADO POR ACTA No.</w:t>
      </w:r>
      <w:r w:rsidR="00FD4CC4" w:rsidRPr="00943D4D">
        <w:rPr>
          <w:rFonts w:ascii="Bookman Old Style" w:hAnsi="Bookman Old Style"/>
          <w:b/>
        </w:rPr>
        <w:t xml:space="preserve"> 173 DEL 31 DE OCTUBRE DE 2023</w:t>
      </w:r>
    </w:p>
    <w:p w14:paraId="6133F01B" w14:textId="77777777" w:rsidR="006B669E" w:rsidRPr="00943D4D" w:rsidRDefault="006B669E" w:rsidP="00943D4D">
      <w:pPr>
        <w:spacing w:line="276" w:lineRule="auto"/>
        <w:rPr>
          <w:rFonts w:ascii="Bookman Old Style" w:hAnsi="Bookman Old Style"/>
          <w:b/>
          <w:iCs/>
          <w:color w:val="auto"/>
        </w:rPr>
      </w:pPr>
    </w:p>
    <w:p w14:paraId="208F272F" w14:textId="6E762FF2" w:rsidR="006B669E" w:rsidRPr="00943D4D" w:rsidRDefault="00FD4CC4" w:rsidP="00943D4D">
      <w:pPr>
        <w:spacing w:line="276" w:lineRule="auto"/>
        <w:ind w:firstLine="709"/>
        <w:jc w:val="both"/>
        <w:rPr>
          <w:rFonts w:ascii="Bookman Old Style" w:eastAsia="Times New Roman" w:hAnsi="Bookman Old Style"/>
          <w:b/>
          <w:bCs/>
          <w:iCs/>
          <w:color w:val="auto"/>
          <w:lang w:eastAsia="es-ES"/>
        </w:rPr>
      </w:pPr>
      <w:r w:rsidRPr="00943D4D">
        <w:rPr>
          <w:rFonts w:ascii="Bookman Old Style" w:hAnsi="Bookman Old Style"/>
          <w:iCs/>
          <w:color w:val="auto"/>
        </w:rPr>
        <w:t>Hoy, siete</w:t>
      </w:r>
      <w:r w:rsidR="006B669E" w:rsidRPr="00943D4D">
        <w:rPr>
          <w:rFonts w:ascii="Bookman Old Style" w:hAnsi="Bookman Old Style"/>
          <w:iCs/>
          <w:color w:val="auto"/>
        </w:rPr>
        <w:t xml:space="preserve"> (</w:t>
      </w:r>
      <w:r w:rsidRPr="00943D4D">
        <w:rPr>
          <w:rFonts w:ascii="Bookman Old Style" w:hAnsi="Bookman Old Style"/>
          <w:iCs/>
          <w:color w:val="auto"/>
        </w:rPr>
        <w:t>07</w:t>
      </w:r>
      <w:r w:rsidR="006B669E" w:rsidRPr="00943D4D">
        <w:rPr>
          <w:rFonts w:ascii="Bookman Old Style" w:hAnsi="Bookman Old Style"/>
          <w:iCs/>
          <w:color w:val="auto"/>
        </w:rPr>
        <w:t xml:space="preserve">) de </w:t>
      </w:r>
      <w:r w:rsidRPr="00943D4D">
        <w:rPr>
          <w:rFonts w:ascii="Bookman Old Style" w:hAnsi="Bookman Old Style"/>
          <w:iCs/>
          <w:color w:val="auto"/>
        </w:rPr>
        <w:t xml:space="preserve">noviembre </w:t>
      </w:r>
      <w:r w:rsidR="006B669E" w:rsidRPr="00943D4D">
        <w:rPr>
          <w:rFonts w:ascii="Bookman Old Style" w:hAnsi="Bookman Old Style"/>
          <w:iCs/>
          <w:color w:val="auto"/>
        </w:rPr>
        <w:t xml:space="preserve">de dos mil veintitrés (2023), el Tribunal Superior de Distrito Judicial de Pereira, Sala de Decisión Laboral integrada por los </w:t>
      </w:r>
      <w:r w:rsidR="006B669E" w:rsidRPr="00937825">
        <w:rPr>
          <w:rFonts w:ascii="Bookman Old Style" w:hAnsi="Bookman Old Style"/>
          <w:iCs/>
          <w:color w:val="auto"/>
        </w:rPr>
        <w:t xml:space="preserve">magistrados </w:t>
      </w:r>
      <w:r w:rsidR="006B669E" w:rsidRPr="00937825">
        <w:rPr>
          <w:rFonts w:ascii="Bookman Old Style" w:hAnsi="Bookman Old Style"/>
          <w:bCs/>
          <w:iCs/>
          <w:color w:val="auto"/>
        </w:rPr>
        <w:t>Dra. OLGA LUCIA HOYOS SEPÚLVEDA</w:t>
      </w:r>
      <w:r w:rsidR="006B669E" w:rsidRPr="00937825">
        <w:rPr>
          <w:rFonts w:ascii="Bookman Old Style" w:hAnsi="Bookman Old Style"/>
          <w:iCs/>
          <w:color w:val="auto"/>
        </w:rPr>
        <w:t xml:space="preserve">, </w:t>
      </w:r>
      <w:r w:rsidR="006B669E" w:rsidRPr="00937825">
        <w:rPr>
          <w:rFonts w:ascii="Bookman Old Style" w:hAnsi="Bookman Old Style"/>
          <w:bCs/>
          <w:iCs/>
          <w:color w:val="auto"/>
        </w:rPr>
        <w:t xml:space="preserve">Dr. JULIO CÉSAR SALAZAR MUÑOZ </w:t>
      </w:r>
      <w:r w:rsidR="006B669E" w:rsidRPr="00937825">
        <w:rPr>
          <w:rFonts w:ascii="Bookman Old Style" w:hAnsi="Bookman Old Style"/>
          <w:iCs/>
          <w:color w:val="auto"/>
        </w:rPr>
        <w:t xml:space="preserve">y como ponente </w:t>
      </w:r>
      <w:r w:rsidR="006B669E" w:rsidRPr="00937825">
        <w:rPr>
          <w:rFonts w:ascii="Bookman Old Style" w:hAnsi="Bookman Old Style"/>
          <w:bCs/>
          <w:iCs/>
          <w:color w:val="auto"/>
        </w:rPr>
        <w:t xml:space="preserve">Dr. GERMÁN DARÍO </w:t>
      </w:r>
      <w:proofErr w:type="spellStart"/>
      <w:r w:rsidR="006B669E" w:rsidRPr="00937825">
        <w:rPr>
          <w:rFonts w:ascii="Bookman Old Style" w:hAnsi="Bookman Old Style"/>
          <w:bCs/>
          <w:iCs/>
          <w:color w:val="auto"/>
        </w:rPr>
        <w:t>GÓEZ</w:t>
      </w:r>
      <w:proofErr w:type="spellEnd"/>
      <w:r w:rsidR="006B669E" w:rsidRPr="00937825">
        <w:rPr>
          <w:rFonts w:ascii="Bookman Old Style" w:hAnsi="Bookman Old Style"/>
          <w:bCs/>
          <w:iCs/>
          <w:color w:val="auto"/>
        </w:rPr>
        <w:t xml:space="preserve"> </w:t>
      </w:r>
      <w:proofErr w:type="spellStart"/>
      <w:r w:rsidR="006B669E" w:rsidRPr="00937825">
        <w:rPr>
          <w:rFonts w:ascii="Bookman Old Style" w:hAnsi="Bookman Old Style"/>
          <w:bCs/>
          <w:iCs/>
          <w:color w:val="auto"/>
        </w:rPr>
        <w:t>VINASCO</w:t>
      </w:r>
      <w:proofErr w:type="spellEnd"/>
      <w:r w:rsidR="006B669E" w:rsidRPr="00937825">
        <w:rPr>
          <w:rFonts w:ascii="Bookman Old Style" w:eastAsia="Dotum" w:hAnsi="Bookman Old Style"/>
          <w:iCs/>
          <w:color w:val="auto"/>
          <w:lang w:eastAsia="es-ES"/>
        </w:rPr>
        <w:t>, procede a resolver</w:t>
      </w:r>
      <w:r w:rsidR="006B669E" w:rsidRPr="00943D4D">
        <w:rPr>
          <w:rFonts w:ascii="Bookman Old Style" w:eastAsia="Dotum" w:hAnsi="Bookman Old Style"/>
          <w:iCs/>
          <w:color w:val="auto"/>
          <w:lang w:eastAsia="es-ES"/>
        </w:rPr>
        <w:t xml:space="preserve"> el recurso de apelación frente a </w:t>
      </w:r>
      <w:r w:rsidR="006B669E" w:rsidRPr="00943D4D">
        <w:rPr>
          <w:rFonts w:ascii="Bookman Old Style" w:eastAsia="Times New Roman" w:hAnsi="Bookman Old Style"/>
          <w:iCs/>
          <w:color w:val="auto"/>
          <w:lang w:eastAsia="es-ES"/>
        </w:rPr>
        <w:t xml:space="preserve">la sentencia de primera instancia del </w:t>
      </w:r>
      <w:r w:rsidR="00461569" w:rsidRPr="00943D4D">
        <w:rPr>
          <w:rFonts w:ascii="Bookman Old Style" w:eastAsia="Times New Roman" w:hAnsi="Bookman Old Style"/>
          <w:iCs/>
          <w:color w:val="auto"/>
          <w:lang w:eastAsia="es-ES"/>
        </w:rPr>
        <w:t xml:space="preserve">16 </w:t>
      </w:r>
      <w:r w:rsidR="006B669E" w:rsidRPr="00943D4D">
        <w:rPr>
          <w:rFonts w:ascii="Bookman Old Style" w:eastAsia="Times New Roman" w:hAnsi="Bookman Old Style"/>
          <w:iCs/>
          <w:color w:val="auto"/>
          <w:lang w:eastAsia="es-ES"/>
        </w:rPr>
        <w:t>de febrero de 202</w:t>
      </w:r>
      <w:r w:rsidR="00461569" w:rsidRPr="00943D4D">
        <w:rPr>
          <w:rFonts w:ascii="Bookman Old Style" w:eastAsia="Times New Roman" w:hAnsi="Bookman Old Style"/>
          <w:iCs/>
          <w:color w:val="auto"/>
          <w:lang w:eastAsia="es-ES"/>
        </w:rPr>
        <w:t>3</w:t>
      </w:r>
      <w:r w:rsidR="006B669E" w:rsidRPr="00943D4D">
        <w:rPr>
          <w:rFonts w:ascii="Bookman Old Style" w:eastAsia="Times New Roman" w:hAnsi="Bookman Old Style"/>
          <w:iCs/>
          <w:color w:val="auto"/>
          <w:lang w:eastAsia="es-ES"/>
        </w:rPr>
        <w:t xml:space="preserve">, </w:t>
      </w:r>
      <w:r w:rsidR="006B669E" w:rsidRPr="00943D4D">
        <w:rPr>
          <w:rFonts w:ascii="Bookman Old Style" w:eastAsia="Dotum" w:hAnsi="Bookman Old Style"/>
          <w:iCs/>
          <w:color w:val="auto"/>
          <w:lang w:eastAsia="es-ES"/>
        </w:rPr>
        <w:t xml:space="preserve">proferida por el Juzgado Cuarto Laboral del Circuito de Pereira dentro del proceso </w:t>
      </w:r>
      <w:r w:rsidR="006B669E" w:rsidRPr="00782CE4">
        <w:rPr>
          <w:rFonts w:ascii="Bookman Old Style" w:eastAsia="Dotum" w:hAnsi="Bookman Old Style"/>
          <w:b/>
          <w:iCs/>
          <w:color w:val="auto"/>
          <w:lang w:eastAsia="es-ES"/>
        </w:rPr>
        <w:t>ordinario</w:t>
      </w:r>
      <w:r w:rsidR="00782CE4">
        <w:rPr>
          <w:rFonts w:ascii="Bookman Old Style" w:eastAsia="Dotum" w:hAnsi="Bookman Old Style"/>
          <w:b/>
          <w:iCs/>
          <w:color w:val="auto"/>
          <w:lang w:eastAsia="es-ES"/>
        </w:rPr>
        <w:t xml:space="preserve"> </w:t>
      </w:r>
      <w:r w:rsidR="00937825">
        <w:rPr>
          <w:rFonts w:ascii="Bookman Old Style" w:eastAsia="Dotum" w:hAnsi="Bookman Old Style"/>
          <w:b/>
          <w:iCs/>
          <w:color w:val="auto"/>
          <w:lang w:eastAsia="es-ES"/>
        </w:rPr>
        <w:t>laboral</w:t>
      </w:r>
      <w:r w:rsidR="00937825" w:rsidRPr="00943D4D">
        <w:rPr>
          <w:rFonts w:ascii="Bookman Old Style" w:eastAsia="Dotum" w:hAnsi="Bookman Old Style"/>
          <w:iCs/>
          <w:color w:val="auto"/>
          <w:lang w:eastAsia="es-ES"/>
        </w:rPr>
        <w:t xml:space="preserve"> </w:t>
      </w:r>
      <w:r w:rsidR="006B669E" w:rsidRPr="00943D4D">
        <w:rPr>
          <w:rFonts w:ascii="Bookman Old Style" w:eastAsia="Dotum" w:hAnsi="Bookman Old Style"/>
          <w:iCs/>
          <w:color w:val="auto"/>
          <w:lang w:eastAsia="es-ES"/>
        </w:rPr>
        <w:t>promovido</w:t>
      </w:r>
      <w:r w:rsidR="000434B0" w:rsidRPr="00943D4D">
        <w:rPr>
          <w:rFonts w:ascii="Bookman Old Style" w:eastAsia="Dotum" w:hAnsi="Bookman Old Style"/>
          <w:iCs/>
          <w:color w:val="auto"/>
          <w:lang w:eastAsia="es-ES"/>
        </w:rPr>
        <w:t xml:space="preserve"> por</w:t>
      </w:r>
      <w:r w:rsidR="006B669E" w:rsidRPr="00943D4D">
        <w:rPr>
          <w:rFonts w:ascii="Bookman Old Style" w:eastAsia="Dotum" w:hAnsi="Bookman Old Style"/>
          <w:iCs/>
          <w:color w:val="auto"/>
          <w:lang w:eastAsia="es-ES"/>
        </w:rPr>
        <w:t xml:space="preserve"> </w:t>
      </w:r>
      <w:bookmarkStart w:id="2" w:name="_Hlk147597874"/>
      <w:r w:rsidR="006B669E" w:rsidRPr="00943D4D">
        <w:rPr>
          <w:rFonts w:ascii="Bookman Old Style" w:eastAsia="Dotum" w:hAnsi="Bookman Old Style"/>
          <w:b/>
          <w:bCs/>
          <w:iCs/>
          <w:color w:val="auto"/>
          <w:lang w:eastAsia="es-ES"/>
        </w:rPr>
        <w:t xml:space="preserve">PABLO </w:t>
      </w:r>
      <w:r w:rsidR="00937825" w:rsidRPr="00943D4D">
        <w:rPr>
          <w:rFonts w:ascii="Bookman Old Style" w:eastAsia="Dotum" w:hAnsi="Bookman Old Style"/>
          <w:b/>
          <w:bCs/>
          <w:iCs/>
          <w:color w:val="auto"/>
          <w:lang w:eastAsia="es-ES"/>
        </w:rPr>
        <w:t>ELÍAS</w:t>
      </w:r>
      <w:r w:rsidR="006B669E" w:rsidRPr="00943D4D">
        <w:rPr>
          <w:rFonts w:ascii="Bookman Old Style" w:eastAsia="Dotum" w:hAnsi="Bookman Old Style"/>
          <w:b/>
          <w:bCs/>
          <w:iCs/>
          <w:color w:val="auto"/>
          <w:lang w:eastAsia="es-ES"/>
        </w:rPr>
        <w:t xml:space="preserve"> ROMERO </w:t>
      </w:r>
      <w:r w:rsidR="006B669E" w:rsidRPr="00943D4D">
        <w:rPr>
          <w:rFonts w:ascii="Bookman Old Style" w:eastAsia="Dotum" w:hAnsi="Bookman Old Style"/>
          <w:iCs/>
          <w:color w:val="auto"/>
          <w:lang w:eastAsia="es-ES"/>
        </w:rPr>
        <w:t xml:space="preserve">en contra de la </w:t>
      </w:r>
      <w:r w:rsidR="00937825" w:rsidRPr="00937825">
        <w:rPr>
          <w:rFonts w:ascii="Bookman Old Style" w:eastAsia="Dotum" w:hAnsi="Bookman Old Style"/>
          <w:bCs/>
          <w:iCs/>
          <w:color w:val="auto"/>
          <w:lang w:eastAsia="es-ES"/>
        </w:rPr>
        <w:t>sociedad</w:t>
      </w:r>
      <w:r w:rsidR="00937825" w:rsidRPr="00943D4D">
        <w:rPr>
          <w:rFonts w:ascii="Bookman Old Style" w:eastAsia="Dotum" w:hAnsi="Bookman Old Style"/>
          <w:iCs/>
          <w:color w:val="auto"/>
          <w:lang w:eastAsia="es-ES"/>
        </w:rPr>
        <w:t xml:space="preserve"> </w:t>
      </w:r>
      <w:r w:rsidR="006B669E" w:rsidRPr="00943D4D">
        <w:rPr>
          <w:rFonts w:ascii="Bookman Old Style" w:hAnsi="Bookman Old Style"/>
          <w:b/>
          <w:bCs/>
          <w:iCs/>
          <w:color w:val="auto"/>
        </w:rPr>
        <w:t xml:space="preserve">ADMINISTRADORA DE </w:t>
      </w:r>
      <w:r w:rsidR="006B669E" w:rsidRPr="00943D4D">
        <w:rPr>
          <w:rFonts w:ascii="Bookman Old Style" w:hAnsi="Bookman Old Style"/>
          <w:b/>
          <w:bCs/>
          <w:iCs/>
          <w:color w:val="auto"/>
        </w:rPr>
        <w:lastRenderedPageBreak/>
        <w:t>FONDOS DE PENSIONES Y CESANTÍAS PORVENIR S.A</w:t>
      </w:r>
      <w:r w:rsidR="006B669E" w:rsidRPr="00943D4D">
        <w:rPr>
          <w:rFonts w:ascii="Bookman Old Style" w:eastAsia="Times New Roman" w:hAnsi="Bookman Old Style"/>
          <w:b/>
          <w:bCs/>
          <w:iCs/>
          <w:color w:val="auto"/>
          <w:lang w:eastAsia="es-ES"/>
        </w:rPr>
        <w:t>.</w:t>
      </w:r>
      <w:r w:rsidR="006B669E" w:rsidRPr="00943D4D">
        <w:rPr>
          <w:rFonts w:ascii="Bookman Old Style" w:hAnsi="Bookman Old Style"/>
          <w:b/>
          <w:bCs/>
          <w:iCs/>
          <w:color w:val="auto"/>
        </w:rPr>
        <w:t xml:space="preserve"> </w:t>
      </w:r>
      <w:r w:rsidR="006B669E" w:rsidRPr="00943D4D">
        <w:rPr>
          <w:rFonts w:ascii="Bookman Old Style" w:eastAsia="Dotum" w:hAnsi="Bookman Old Style"/>
          <w:iCs/>
          <w:color w:val="auto"/>
          <w:lang w:eastAsia="es-ES"/>
        </w:rPr>
        <w:t xml:space="preserve">Radicado: </w:t>
      </w:r>
      <w:r w:rsidR="006B669E" w:rsidRPr="00943D4D">
        <w:rPr>
          <w:rFonts w:ascii="Bookman Old Style" w:hAnsi="Bookman Old Style"/>
          <w:b/>
          <w:bCs/>
          <w:iCs/>
          <w:color w:val="auto"/>
        </w:rPr>
        <w:t>66001310500420210024801</w:t>
      </w:r>
      <w:r w:rsidR="006B669E" w:rsidRPr="00943D4D">
        <w:rPr>
          <w:rFonts w:ascii="Bookman Old Style" w:eastAsia="Times New Roman" w:hAnsi="Bookman Old Style"/>
          <w:b/>
          <w:bCs/>
          <w:iCs/>
          <w:color w:val="auto"/>
          <w:lang w:eastAsia="es-ES"/>
        </w:rPr>
        <w:t>.</w:t>
      </w:r>
    </w:p>
    <w:bookmarkEnd w:id="2"/>
    <w:p w14:paraId="2EDEF4B7" w14:textId="77777777" w:rsidR="006B669E" w:rsidRPr="00943D4D" w:rsidRDefault="006B669E" w:rsidP="00943D4D">
      <w:pPr>
        <w:tabs>
          <w:tab w:val="left" w:pos="2127"/>
        </w:tabs>
        <w:suppressAutoHyphens/>
        <w:autoSpaceDE w:val="0"/>
        <w:autoSpaceDN w:val="0"/>
        <w:adjustRightInd w:val="0"/>
        <w:spacing w:line="276" w:lineRule="auto"/>
        <w:rPr>
          <w:rFonts w:ascii="Bookman Old Style" w:eastAsia="Times New Roman" w:hAnsi="Bookman Old Style"/>
          <w:b/>
          <w:bCs/>
          <w:iCs/>
          <w:color w:val="auto"/>
          <w:lang w:eastAsia="es-ES"/>
        </w:rPr>
      </w:pPr>
    </w:p>
    <w:p w14:paraId="3A5EE4A0" w14:textId="77777777" w:rsidR="006B669E" w:rsidRPr="00943D4D" w:rsidRDefault="006B669E" w:rsidP="00943D4D">
      <w:pPr>
        <w:spacing w:line="276" w:lineRule="auto"/>
        <w:ind w:firstLine="709"/>
        <w:jc w:val="both"/>
        <w:rPr>
          <w:rFonts w:ascii="Bookman Old Style" w:hAnsi="Bookman Old Style"/>
          <w:iCs/>
          <w:color w:val="auto"/>
        </w:rPr>
      </w:pPr>
      <w:r w:rsidRPr="00943D4D">
        <w:rPr>
          <w:rFonts w:ascii="Bookman Old Style" w:eastAsia="Dotum" w:hAnsi="Bookman Old Style"/>
          <w:iCs/>
          <w:color w:val="auto"/>
          <w:lang w:eastAsia="es-ES"/>
        </w:rPr>
        <w:t>Seguidamente</w:t>
      </w:r>
      <w:r w:rsidRPr="00943D4D">
        <w:rPr>
          <w:rFonts w:ascii="Bookman Old Style" w:hAnsi="Bookman Old Style"/>
          <w:iCs/>
          <w:color w:val="auto"/>
        </w:rPr>
        <w:t xml:space="preserve">, se procede a proferir la decisión por escrito aprobada por esta sala, conforme el artículo 15 del Decreto No. 806 de 2020, adoptado como legislación </w:t>
      </w:r>
      <w:r w:rsidRPr="00943D4D">
        <w:rPr>
          <w:rFonts w:ascii="Bookman Old Style" w:eastAsia="Times New Roman" w:hAnsi="Bookman Old Style"/>
          <w:iCs/>
          <w:color w:val="auto"/>
          <w:lang w:eastAsia="es-ES"/>
        </w:rPr>
        <w:t>permanente</w:t>
      </w:r>
      <w:r w:rsidRPr="00943D4D">
        <w:rPr>
          <w:rFonts w:ascii="Bookman Old Style" w:hAnsi="Bookman Old Style"/>
          <w:iCs/>
          <w:color w:val="auto"/>
        </w:rPr>
        <w:t xml:space="preserve"> por la Ley 221 del 13 de junio de 2022, la cual se traduce en los siguientes términos,</w:t>
      </w:r>
    </w:p>
    <w:p w14:paraId="6575A74A" w14:textId="77777777" w:rsidR="006B669E" w:rsidRPr="00943D4D" w:rsidRDefault="006B669E" w:rsidP="00943D4D">
      <w:pPr>
        <w:spacing w:line="276" w:lineRule="auto"/>
        <w:rPr>
          <w:rFonts w:ascii="Bookman Old Style" w:hAnsi="Bookman Old Style"/>
          <w:b/>
          <w:iCs/>
          <w:color w:val="auto"/>
        </w:rPr>
      </w:pPr>
    </w:p>
    <w:p w14:paraId="6D9FA190" w14:textId="771D1F2E" w:rsidR="006B669E" w:rsidRPr="00943D4D" w:rsidRDefault="00FD4CC4" w:rsidP="00943D4D">
      <w:pPr>
        <w:spacing w:line="276" w:lineRule="auto"/>
        <w:jc w:val="center"/>
        <w:rPr>
          <w:rFonts w:ascii="Bookman Old Style" w:hAnsi="Bookman Old Style"/>
          <w:b/>
        </w:rPr>
      </w:pPr>
      <w:r w:rsidRPr="00943D4D">
        <w:rPr>
          <w:rFonts w:ascii="Bookman Old Style" w:hAnsi="Bookman Old Style"/>
          <w:b/>
        </w:rPr>
        <w:t>SENTENCIA No. 186</w:t>
      </w:r>
    </w:p>
    <w:p w14:paraId="20060FCB" w14:textId="77777777" w:rsidR="006B669E" w:rsidRPr="00943D4D" w:rsidRDefault="006B669E" w:rsidP="00943D4D">
      <w:pPr>
        <w:tabs>
          <w:tab w:val="left" w:pos="0"/>
        </w:tabs>
        <w:suppressAutoHyphens/>
        <w:spacing w:line="276" w:lineRule="auto"/>
        <w:jc w:val="center"/>
        <w:rPr>
          <w:rFonts w:ascii="Bookman Old Style" w:eastAsia="Times New Roman" w:hAnsi="Bookman Old Style"/>
          <w:b/>
          <w:bCs/>
          <w:iCs/>
          <w:color w:val="auto"/>
          <w:spacing w:val="60"/>
          <w:lang w:eastAsia="es-ES"/>
        </w:rPr>
      </w:pPr>
    </w:p>
    <w:p w14:paraId="2398A99A" w14:textId="77777777" w:rsidR="006B669E" w:rsidRPr="00943D4D" w:rsidRDefault="006B669E" w:rsidP="00943D4D">
      <w:pPr>
        <w:pStyle w:val="Prrafodelista"/>
        <w:numPr>
          <w:ilvl w:val="0"/>
          <w:numId w:val="11"/>
        </w:numPr>
        <w:spacing w:line="276" w:lineRule="auto"/>
        <w:ind w:left="284"/>
        <w:jc w:val="center"/>
        <w:rPr>
          <w:rFonts w:ascii="Bookman Old Style" w:hAnsi="Bookman Old Style"/>
          <w:iCs/>
          <w:szCs w:val="24"/>
        </w:rPr>
      </w:pPr>
      <w:r w:rsidRPr="00943D4D">
        <w:rPr>
          <w:rFonts w:ascii="Bookman Old Style" w:hAnsi="Bookman Old Style"/>
          <w:b/>
          <w:bCs/>
          <w:iCs/>
          <w:szCs w:val="24"/>
        </w:rPr>
        <w:t>ANTECEDENTES</w:t>
      </w:r>
    </w:p>
    <w:p w14:paraId="4FD43F8D" w14:textId="77777777" w:rsidR="006B669E" w:rsidRPr="00943D4D" w:rsidRDefault="006B669E" w:rsidP="00943D4D">
      <w:pPr>
        <w:spacing w:line="276" w:lineRule="auto"/>
        <w:ind w:firstLine="709"/>
        <w:rPr>
          <w:rFonts w:ascii="Bookman Old Style" w:hAnsi="Bookman Old Style"/>
          <w:iCs/>
          <w:color w:val="auto"/>
        </w:rPr>
      </w:pPr>
    </w:p>
    <w:p w14:paraId="66C7C4BB" w14:textId="1CCE310B" w:rsidR="006C07B5" w:rsidRPr="00943D4D" w:rsidRDefault="006C07B5" w:rsidP="00943D4D">
      <w:pPr>
        <w:spacing w:line="276" w:lineRule="auto"/>
        <w:ind w:firstLine="709"/>
        <w:jc w:val="both"/>
        <w:rPr>
          <w:rFonts w:ascii="Bookman Old Style" w:hAnsi="Bookman Old Style"/>
          <w:iCs/>
          <w:color w:val="auto"/>
        </w:rPr>
      </w:pPr>
      <w:r w:rsidRPr="00943D4D">
        <w:rPr>
          <w:rFonts w:ascii="Bookman Old Style" w:hAnsi="Bookman Old Style"/>
          <w:b/>
          <w:bCs/>
          <w:iCs/>
          <w:color w:val="auto"/>
        </w:rPr>
        <w:t xml:space="preserve">PABLO </w:t>
      </w:r>
      <w:r w:rsidR="00937825" w:rsidRPr="00943D4D">
        <w:rPr>
          <w:rFonts w:ascii="Bookman Old Style" w:hAnsi="Bookman Old Style"/>
          <w:b/>
          <w:bCs/>
          <w:iCs/>
          <w:color w:val="auto"/>
        </w:rPr>
        <w:t>ELÍAS</w:t>
      </w:r>
      <w:r w:rsidRPr="00943D4D">
        <w:rPr>
          <w:rFonts w:ascii="Bookman Old Style" w:hAnsi="Bookman Old Style"/>
          <w:b/>
          <w:bCs/>
          <w:iCs/>
          <w:color w:val="auto"/>
        </w:rPr>
        <w:t xml:space="preserve"> ROMERO</w:t>
      </w:r>
      <w:r w:rsidRPr="00943D4D">
        <w:rPr>
          <w:rFonts w:ascii="Bookman Old Style" w:hAnsi="Bookman Old Style"/>
          <w:iCs/>
          <w:color w:val="auto"/>
        </w:rPr>
        <w:t xml:space="preserve"> demanda a la </w:t>
      </w:r>
      <w:r w:rsidRPr="00943D4D">
        <w:rPr>
          <w:rFonts w:ascii="Bookman Old Style" w:hAnsi="Bookman Old Style"/>
          <w:b/>
          <w:bCs/>
          <w:iCs/>
          <w:color w:val="auto"/>
        </w:rPr>
        <w:t xml:space="preserve">ADMINISTRADORA DE FONDOS DE PENSIONES Y CESANTÍAS PORVENIR S.A. </w:t>
      </w:r>
      <w:r w:rsidRPr="00943D4D">
        <w:rPr>
          <w:rFonts w:ascii="Bookman Old Style" w:hAnsi="Bookman Old Style"/>
          <w:iCs/>
          <w:color w:val="auto"/>
        </w:rPr>
        <w:t xml:space="preserve">con la finalidad de que se declare el derecho a la pensión de sobreviviente, en calidad de padre del causante </w:t>
      </w:r>
      <w:bookmarkStart w:id="3" w:name="_Hlk148543693"/>
      <w:r w:rsidRPr="00943D4D">
        <w:rPr>
          <w:rFonts w:ascii="Bookman Old Style" w:hAnsi="Bookman Old Style"/>
          <w:b/>
          <w:bCs/>
          <w:iCs/>
          <w:color w:val="auto"/>
        </w:rPr>
        <w:t xml:space="preserve">ALBERT </w:t>
      </w:r>
      <w:proofErr w:type="spellStart"/>
      <w:r w:rsidRPr="00943D4D">
        <w:rPr>
          <w:rFonts w:ascii="Bookman Old Style" w:hAnsi="Bookman Old Style"/>
          <w:b/>
          <w:bCs/>
          <w:iCs/>
          <w:color w:val="auto"/>
        </w:rPr>
        <w:t>YONY</w:t>
      </w:r>
      <w:proofErr w:type="spellEnd"/>
      <w:r w:rsidRPr="00943D4D">
        <w:rPr>
          <w:rFonts w:ascii="Bookman Old Style" w:hAnsi="Bookman Old Style"/>
          <w:b/>
          <w:bCs/>
          <w:iCs/>
          <w:color w:val="auto"/>
        </w:rPr>
        <w:t xml:space="preserve"> ROMERO </w:t>
      </w:r>
      <w:r w:rsidR="00937825" w:rsidRPr="00943D4D">
        <w:rPr>
          <w:rFonts w:ascii="Bookman Old Style" w:hAnsi="Bookman Old Style"/>
          <w:b/>
          <w:bCs/>
          <w:iCs/>
          <w:color w:val="auto"/>
        </w:rPr>
        <w:t>MARÍN</w:t>
      </w:r>
      <w:r w:rsidRPr="00943D4D">
        <w:rPr>
          <w:rFonts w:ascii="Bookman Old Style" w:hAnsi="Bookman Old Style"/>
          <w:iCs/>
          <w:color w:val="auto"/>
        </w:rPr>
        <w:t xml:space="preserve"> </w:t>
      </w:r>
      <w:bookmarkEnd w:id="3"/>
      <w:r w:rsidRPr="00943D4D">
        <w:rPr>
          <w:rFonts w:ascii="Bookman Old Style" w:hAnsi="Bookman Old Style"/>
          <w:iCs/>
          <w:color w:val="auto"/>
        </w:rPr>
        <w:t>y</w:t>
      </w:r>
      <w:r w:rsidR="0063200B" w:rsidRPr="00943D4D">
        <w:rPr>
          <w:rFonts w:ascii="Bookman Old Style" w:hAnsi="Bookman Old Style"/>
          <w:iCs/>
          <w:color w:val="auto"/>
        </w:rPr>
        <w:t>,</w:t>
      </w:r>
      <w:r w:rsidRPr="00943D4D">
        <w:rPr>
          <w:rFonts w:ascii="Bookman Old Style" w:hAnsi="Bookman Old Style"/>
          <w:iCs/>
          <w:color w:val="auto"/>
        </w:rPr>
        <w:t xml:space="preserve"> en consecuencia, se condene al </w:t>
      </w:r>
      <w:r w:rsidRPr="00943D4D">
        <w:rPr>
          <w:rFonts w:ascii="Bookman Old Style" w:eastAsia="Dotum" w:hAnsi="Bookman Old Style"/>
          <w:iCs/>
          <w:color w:val="auto"/>
          <w:lang w:eastAsia="es-ES"/>
        </w:rPr>
        <w:t>pago</w:t>
      </w:r>
      <w:r w:rsidRPr="00943D4D">
        <w:rPr>
          <w:rFonts w:ascii="Bookman Old Style" w:hAnsi="Bookman Old Style"/>
          <w:iCs/>
          <w:color w:val="auto"/>
        </w:rPr>
        <w:t xml:space="preserve"> de la prestación, en un porcentaje del 100% de la mesada, con su respectivo retroactivo a partir del 22 de enero de 2020, intereses moratorios y las costas del proceso.</w:t>
      </w:r>
    </w:p>
    <w:p w14:paraId="73CDE676" w14:textId="77777777" w:rsidR="006C07B5" w:rsidRPr="00943D4D" w:rsidRDefault="006C07B5" w:rsidP="00943D4D">
      <w:pPr>
        <w:spacing w:line="276" w:lineRule="auto"/>
        <w:ind w:firstLine="709"/>
        <w:rPr>
          <w:rFonts w:ascii="Bookman Old Style" w:hAnsi="Bookman Old Style"/>
          <w:iCs/>
          <w:color w:val="auto"/>
        </w:rPr>
      </w:pPr>
    </w:p>
    <w:p w14:paraId="0A6A4F76" w14:textId="3751DD9E" w:rsidR="006C07B5" w:rsidRPr="00943D4D" w:rsidRDefault="006C07B5"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 xml:space="preserve">Los hechos en que se fundamentan los pedidos informan que </w:t>
      </w:r>
      <w:r w:rsidRPr="00943D4D">
        <w:rPr>
          <w:rFonts w:ascii="Bookman Old Style" w:hAnsi="Bookman Old Style"/>
          <w:b/>
          <w:bCs/>
          <w:iCs/>
          <w:color w:val="auto"/>
        </w:rPr>
        <w:t xml:space="preserve">Albert </w:t>
      </w:r>
      <w:proofErr w:type="spellStart"/>
      <w:r w:rsidRPr="00943D4D">
        <w:rPr>
          <w:rFonts w:ascii="Bookman Old Style" w:hAnsi="Bookman Old Style"/>
          <w:b/>
          <w:bCs/>
          <w:iCs/>
          <w:color w:val="auto"/>
        </w:rPr>
        <w:t>Yony</w:t>
      </w:r>
      <w:proofErr w:type="spellEnd"/>
      <w:r w:rsidRPr="00943D4D">
        <w:rPr>
          <w:rFonts w:ascii="Bookman Old Style" w:hAnsi="Bookman Old Style"/>
          <w:b/>
          <w:bCs/>
          <w:iCs/>
          <w:color w:val="auto"/>
        </w:rPr>
        <w:t xml:space="preserve"> Romero </w:t>
      </w:r>
      <w:r w:rsidR="008F3AE9" w:rsidRPr="00943D4D">
        <w:rPr>
          <w:rFonts w:ascii="Bookman Old Style" w:hAnsi="Bookman Old Style"/>
          <w:b/>
          <w:bCs/>
          <w:iCs/>
          <w:color w:val="auto"/>
        </w:rPr>
        <w:t>Marín</w:t>
      </w:r>
      <w:r w:rsidRPr="00943D4D">
        <w:rPr>
          <w:rFonts w:ascii="Bookman Old Style" w:hAnsi="Bookman Old Style"/>
          <w:iCs/>
          <w:color w:val="auto"/>
        </w:rPr>
        <w:t>, falleció el 22 de enero de 2020; en vida era afiliado en la AFP demandada, era soltero y sin hijos al momento del óbito; que vivía con su progenitor en la vereda el Jazmín del corregimiento de Altagracia, siendo este beneficiario de la pensión de sobrevivientes</w:t>
      </w:r>
      <w:r w:rsidR="008277DE" w:rsidRPr="00943D4D">
        <w:rPr>
          <w:rFonts w:ascii="Bookman Old Style" w:hAnsi="Bookman Old Style"/>
          <w:iCs/>
          <w:color w:val="auto"/>
        </w:rPr>
        <w:t xml:space="preserve"> al haber dependido económicamente del causante. Refiere que solicitó la prestación ante la demandada, siendo negada bajo el argumento de no haberse acreditado dicha calidad, razón por la cual recibió la devolución de saldos.</w:t>
      </w:r>
    </w:p>
    <w:p w14:paraId="2B67F638" w14:textId="77777777" w:rsidR="008277DE" w:rsidRPr="00943D4D" w:rsidRDefault="008277DE" w:rsidP="00943D4D">
      <w:pPr>
        <w:spacing w:line="276" w:lineRule="auto"/>
        <w:ind w:firstLine="709"/>
        <w:jc w:val="both"/>
        <w:rPr>
          <w:rFonts w:ascii="Bookman Old Style" w:hAnsi="Bookman Old Style"/>
          <w:iCs/>
          <w:color w:val="auto"/>
        </w:rPr>
      </w:pPr>
    </w:p>
    <w:p w14:paraId="76E52A1C" w14:textId="1A591FA8" w:rsidR="008277DE" w:rsidRPr="00943D4D" w:rsidRDefault="008277DE"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 xml:space="preserve">Comenta el Sr. Romero que es pensionado de Colpensiones, recibiendo una mesada igual al mínimo legal y, no obstante ello, considera que ostenta la calidad de </w:t>
      </w:r>
      <w:r w:rsidR="006C07B5" w:rsidRPr="00943D4D">
        <w:rPr>
          <w:rFonts w:ascii="Bookman Old Style" w:hAnsi="Bookman Old Style"/>
          <w:iCs/>
          <w:color w:val="auto"/>
        </w:rPr>
        <w:t>beneficiario como dependiente económico del causante</w:t>
      </w:r>
      <w:r w:rsidRPr="00943D4D">
        <w:rPr>
          <w:rFonts w:ascii="Bookman Old Style" w:hAnsi="Bookman Old Style"/>
          <w:iCs/>
          <w:color w:val="auto"/>
        </w:rPr>
        <w:t xml:space="preserve"> quien en vida, </w:t>
      </w:r>
      <w:r w:rsidR="006C07B5" w:rsidRPr="00943D4D">
        <w:rPr>
          <w:rFonts w:ascii="Bookman Old Style" w:hAnsi="Bookman Old Style"/>
          <w:iCs/>
          <w:color w:val="auto"/>
        </w:rPr>
        <w:t>le ayudaba con los gastos de la casa</w:t>
      </w:r>
      <w:r w:rsidRPr="00943D4D">
        <w:rPr>
          <w:rFonts w:ascii="Bookman Old Style" w:hAnsi="Bookman Old Style"/>
          <w:iCs/>
          <w:color w:val="auto"/>
        </w:rPr>
        <w:t xml:space="preserve">, considerando determinante dicha ayuda para </w:t>
      </w:r>
      <w:r w:rsidR="006C07B5" w:rsidRPr="00943D4D">
        <w:rPr>
          <w:rFonts w:ascii="Bookman Old Style" w:hAnsi="Bookman Old Style"/>
          <w:iCs/>
          <w:color w:val="auto"/>
        </w:rPr>
        <w:t xml:space="preserve">suplir las necesidades básicas, </w:t>
      </w:r>
      <w:r w:rsidRPr="00943D4D">
        <w:rPr>
          <w:rFonts w:ascii="Bookman Old Style" w:hAnsi="Bookman Old Style"/>
          <w:iCs/>
          <w:color w:val="auto"/>
        </w:rPr>
        <w:t xml:space="preserve">por lo que </w:t>
      </w:r>
      <w:r w:rsidR="006C07B5" w:rsidRPr="00943D4D">
        <w:rPr>
          <w:rFonts w:ascii="Bookman Old Style" w:hAnsi="Bookman Old Style"/>
          <w:iCs/>
          <w:color w:val="auto"/>
        </w:rPr>
        <w:t xml:space="preserve">el aporte de su hijo </w:t>
      </w:r>
      <w:r w:rsidRPr="00943D4D">
        <w:rPr>
          <w:rFonts w:ascii="Bookman Old Style" w:hAnsi="Bookman Old Style"/>
          <w:iCs/>
          <w:color w:val="auto"/>
        </w:rPr>
        <w:t xml:space="preserve">lo consideraba </w:t>
      </w:r>
      <w:r w:rsidR="006C07B5" w:rsidRPr="00943D4D">
        <w:rPr>
          <w:rFonts w:ascii="Bookman Old Style" w:hAnsi="Bookman Old Style"/>
          <w:iCs/>
          <w:color w:val="auto"/>
        </w:rPr>
        <w:t>determinante para la estabilidad económica</w:t>
      </w:r>
      <w:r w:rsidRPr="00943D4D">
        <w:rPr>
          <w:rFonts w:ascii="Bookman Old Style" w:hAnsi="Bookman Old Style"/>
          <w:iCs/>
          <w:color w:val="auto"/>
        </w:rPr>
        <w:t xml:space="preserve"> de su hogar, en razón a que dicho aporte servía para el sostenimiento de su hermano discapacitado Pablo </w:t>
      </w:r>
      <w:r w:rsidR="008F3AE9" w:rsidRPr="00943D4D">
        <w:rPr>
          <w:rFonts w:ascii="Bookman Old Style" w:hAnsi="Bookman Old Style"/>
          <w:iCs/>
          <w:color w:val="auto"/>
        </w:rPr>
        <w:t>Elías</w:t>
      </w:r>
      <w:r w:rsidRPr="00943D4D">
        <w:rPr>
          <w:rFonts w:ascii="Bookman Old Style" w:hAnsi="Bookman Old Style"/>
          <w:iCs/>
          <w:color w:val="auto"/>
        </w:rPr>
        <w:t xml:space="preserve"> Romero </w:t>
      </w:r>
      <w:r w:rsidR="008F3AE9" w:rsidRPr="00943D4D">
        <w:rPr>
          <w:rFonts w:ascii="Bookman Old Style" w:hAnsi="Bookman Old Style"/>
          <w:iCs/>
          <w:color w:val="auto"/>
        </w:rPr>
        <w:t>Marín</w:t>
      </w:r>
      <w:r w:rsidRPr="00943D4D">
        <w:rPr>
          <w:rFonts w:ascii="Bookman Old Style" w:hAnsi="Bookman Old Style"/>
          <w:iCs/>
          <w:color w:val="auto"/>
        </w:rPr>
        <w:t xml:space="preserve"> </w:t>
      </w:r>
      <w:r w:rsidR="006C07B5" w:rsidRPr="00943D4D">
        <w:rPr>
          <w:rFonts w:ascii="Bookman Old Style" w:hAnsi="Bookman Old Style"/>
          <w:iCs/>
          <w:color w:val="auto"/>
        </w:rPr>
        <w:t>quien tiene diagnostico medico vigente de “</w:t>
      </w:r>
      <w:r w:rsidR="006C07B5" w:rsidRPr="00AB6F84">
        <w:rPr>
          <w:rFonts w:ascii="Bookman Old Style" w:hAnsi="Bookman Old Style"/>
          <w:iCs/>
          <w:color w:val="auto"/>
          <w:sz w:val="22"/>
        </w:rPr>
        <w:t>Retraso mental moderado y secuelas de poliomielitis</w:t>
      </w:r>
      <w:r w:rsidR="006C07B5" w:rsidRPr="00943D4D">
        <w:rPr>
          <w:rFonts w:ascii="Bookman Old Style" w:hAnsi="Bookman Old Style"/>
          <w:iCs/>
          <w:color w:val="auto"/>
        </w:rPr>
        <w:t xml:space="preserve">” de carácter permanente. </w:t>
      </w:r>
    </w:p>
    <w:p w14:paraId="5ED8D80B" w14:textId="77777777" w:rsidR="00DF4FE8" w:rsidRPr="00943D4D" w:rsidRDefault="00DF4FE8" w:rsidP="00943D4D">
      <w:pPr>
        <w:spacing w:line="276" w:lineRule="auto"/>
        <w:ind w:firstLine="709"/>
        <w:jc w:val="both"/>
        <w:rPr>
          <w:rFonts w:ascii="Bookman Old Style" w:hAnsi="Bookman Old Style"/>
          <w:iCs/>
          <w:color w:val="auto"/>
        </w:rPr>
      </w:pPr>
    </w:p>
    <w:p w14:paraId="4F496FCD" w14:textId="1FCC52EB" w:rsidR="00DF4FE8" w:rsidRPr="00943D4D" w:rsidRDefault="00DF4FE8"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La demanda fue radicada el 13 de julio de 2021 y admitida por auto del 22 de julio de 2021.</w:t>
      </w:r>
    </w:p>
    <w:p w14:paraId="37C32482" w14:textId="77777777" w:rsidR="0055063B" w:rsidRPr="00943D4D" w:rsidRDefault="0055063B" w:rsidP="00943D4D">
      <w:pPr>
        <w:spacing w:line="276" w:lineRule="auto"/>
        <w:ind w:firstLine="709"/>
        <w:jc w:val="both"/>
        <w:rPr>
          <w:rFonts w:ascii="Bookman Old Style" w:hAnsi="Bookman Old Style"/>
          <w:iCs/>
          <w:color w:val="auto"/>
        </w:rPr>
      </w:pPr>
    </w:p>
    <w:p w14:paraId="770F702A" w14:textId="1D87B133" w:rsidR="0055063B" w:rsidRPr="00943D4D" w:rsidRDefault="0055063B" w:rsidP="00943D4D">
      <w:pPr>
        <w:spacing w:line="276" w:lineRule="auto"/>
        <w:ind w:firstLine="709"/>
        <w:jc w:val="both"/>
        <w:rPr>
          <w:rFonts w:ascii="Bookman Old Style" w:hAnsi="Bookman Old Style"/>
          <w:b/>
          <w:bCs/>
          <w:iCs/>
          <w:color w:val="auto"/>
        </w:rPr>
      </w:pPr>
      <w:r w:rsidRPr="00943D4D">
        <w:rPr>
          <w:rFonts w:ascii="Bookman Old Style" w:hAnsi="Bookman Old Style"/>
          <w:iCs/>
          <w:color w:val="auto"/>
        </w:rPr>
        <w:t xml:space="preserve">La </w:t>
      </w:r>
      <w:r w:rsidRPr="00943D4D">
        <w:rPr>
          <w:rFonts w:ascii="Bookman Old Style" w:hAnsi="Bookman Old Style"/>
          <w:b/>
          <w:bCs/>
          <w:iCs/>
          <w:color w:val="auto"/>
        </w:rPr>
        <w:t>ADMINISTRADORA DE FONDOS Y CESANTÍAS PORVENIR S.A.</w:t>
      </w:r>
      <w:r w:rsidRPr="00943D4D">
        <w:rPr>
          <w:rFonts w:ascii="Bookman Old Style" w:hAnsi="Bookman Old Style"/>
          <w:iCs/>
          <w:color w:val="auto"/>
        </w:rPr>
        <w:t xml:space="preserve">, se opuso a las pretensiones de la demanda al considerar que el peticionario cuenta con ingresos para su auto manutención, Como excepciones formula las </w:t>
      </w:r>
      <w:r w:rsidRPr="00943D4D">
        <w:rPr>
          <w:rFonts w:ascii="Bookman Old Style" w:hAnsi="Bookman Old Style"/>
          <w:b/>
          <w:bCs/>
          <w:iCs/>
          <w:color w:val="auto"/>
        </w:rPr>
        <w:t xml:space="preserve">genéricas, prescripción, compensación, falta de la estructuración fáctica en la cual se basa la parte demandante para ser viable la pretensión principal, Ausencia de los requisitos exigidos por el legislador para la </w:t>
      </w:r>
      <w:r w:rsidRPr="00943D4D">
        <w:rPr>
          <w:rFonts w:ascii="Bookman Old Style" w:hAnsi="Bookman Old Style"/>
          <w:b/>
          <w:bCs/>
          <w:iCs/>
          <w:color w:val="auto"/>
        </w:rPr>
        <w:lastRenderedPageBreak/>
        <w:t>configuración de la pensión de sobrevivientes y/o inexistencia de la causa jurídica que de origen a la exigencia del reconocimiento de la prestación solicitada por falta de dependencia económica, Inexistencia de la obligación, Exoneración de condena en costas y de intereses de mora, buena fe, Falta de causa para pedir., Falta de legitimación en la causa por pasiva y/o falta de personería sustantiva, inexistencia de la fuente del derecho.</w:t>
      </w:r>
    </w:p>
    <w:p w14:paraId="700BF0B9" w14:textId="77777777" w:rsidR="00331B50" w:rsidRPr="00943D4D" w:rsidRDefault="00331B50" w:rsidP="00943D4D">
      <w:pPr>
        <w:spacing w:line="276" w:lineRule="auto"/>
        <w:ind w:firstLine="709"/>
        <w:jc w:val="both"/>
        <w:rPr>
          <w:rFonts w:ascii="Bookman Old Style" w:hAnsi="Bookman Old Style"/>
          <w:iCs/>
          <w:color w:val="auto"/>
        </w:rPr>
      </w:pPr>
    </w:p>
    <w:p w14:paraId="6A1A357A" w14:textId="6B83C6D2" w:rsidR="00D04C5B" w:rsidRPr="00943D4D" w:rsidRDefault="00D04C5B" w:rsidP="00943D4D">
      <w:pPr>
        <w:pStyle w:val="Prrafodelista"/>
        <w:numPr>
          <w:ilvl w:val="0"/>
          <w:numId w:val="11"/>
        </w:numPr>
        <w:spacing w:line="276" w:lineRule="auto"/>
        <w:jc w:val="center"/>
        <w:rPr>
          <w:rFonts w:ascii="Bookman Old Style" w:hAnsi="Bookman Old Style"/>
          <w:iCs/>
          <w:szCs w:val="24"/>
        </w:rPr>
      </w:pPr>
      <w:r w:rsidRPr="00943D4D">
        <w:rPr>
          <w:rFonts w:ascii="Bookman Old Style" w:hAnsi="Bookman Old Style"/>
          <w:b/>
          <w:bCs/>
          <w:iCs/>
          <w:szCs w:val="24"/>
        </w:rPr>
        <w:t>SENTENCIA DE PRIMERA INSTANCIA</w:t>
      </w:r>
    </w:p>
    <w:p w14:paraId="5D40C630" w14:textId="77777777" w:rsidR="00331B50" w:rsidRPr="00943D4D" w:rsidRDefault="00331B50" w:rsidP="00943D4D">
      <w:pPr>
        <w:spacing w:line="276" w:lineRule="auto"/>
        <w:ind w:firstLine="709"/>
        <w:jc w:val="both"/>
        <w:rPr>
          <w:rFonts w:ascii="Bookman Old Style" w:hAnsi="Bookman Old Style"/>
          <w:iCs/>
          <w:color w:val="auto"/>
        </w:rPr>
      </w:pPr>
    </w:p>
    <w:p w14:paraId="1007A569" w14:textId="0439E62C" w:rsidR="00E91F3D" w:rsidRPr="00943D4D" w:rsidRDefault="00D04C5B"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 xml:space="preserve">Mediante fallo del 16 de febrero de 2023, el </w:t>
      </w:r>
      <w:r w:rsidR="00D324BC" w:rsidRPr="00943D4D">
        <w:rPr>
          <w:rFonts w:ascii="Bookman Old Style" w:hAnsi="Bookman Old Style"/>
          <w:iCs/>
          <w:color w:val="auto"/>
        </w:rPr>
        <w:t xml:space="preserve">Juzgado Cuarto Laboral </w:t>
      </w:r>
      <w:r w:rsidRPr="00943D4D">
        <w:rPr>
          <w:rFonts w:ascii="Bookman Old Style" w:hAnsi="Bookman Old Style"/>
          <w:iCs/>
          <w:color w:val="auto"/>
        </w:rPr>
        <w:t xml:space="preserve">del </w:t>
      </w:r>
      <w:r w:rsidR="00D324BC" w:rsidRPr="00943D4D">
        <w:rPr>
          <w:rFonts w:ascii="Bookman Old Style" w:hAnsi="Bookman Old Style"/>
          <w:iCs/>
          <w:color w:val="auto"/>
        </w:rPr>
        <w:t xml:space="preserve">Circuito </w:t>
      </w:r>
      <w:r w:rsidRPr="00943D4D">
        <w:rPr>
          <w:rFonts w:ascii="Bookman Old Style" w:hAnsi="Bookman Old Style"/>
          <w:iCs/>
          <w:color w:val="auto"/>
        </w:rPr>
        <w:t xml:space="preserve">de </w:t>
      </w:r>
      <w:r w:rsidR="00E3028C" w:rsidRPr="00943D4D">
        <w:rPr>
          <w:rFonts w:ascii="Bookman Old Style" w:hAnsi="Bookman Old Style"/>
          <w:iCs/>
          <w:color w:val="auto"/>
        </w:rPr>
        <w:t>Pereira</w:t>
      </w:r>
      <w:r w:rsidRPr="00943D4D">
        <w:rPr>
          <w:rFonts w:ascii="Bookman Old Style" w:hAnsi="Bookman Old Style"/>
          <w:iCs/>
          <w:color w:val="auto"/>
        </w:rPr>
        <w:t xml:space="preserve"> dispuso negar las pretensiones de la demanda, declarando probada la excepción de inexistencia de la obligación y condenó en costas a la parte demandante a favor de Porvenir S.A.</w:t>
      </w:r>
    </w:p>
    <w:p w14:paraId="7444F7DA" w14:textId="77777777" w:rsidR="00E744ED" w:rsidRPr="00943D4D" w:rsidRDefault="00E744ED" w:rsidP="00943D4D">
      <w:pPr>
        <w:spacing w:line="276" w:lineRule="auto"/>
        <w:ind w:firstLine="709"/>
        <w:jc w:val="both"/>
        <w:rPr>
          <w:rFonts w:ascii="Bookman Old Style" w:hAnsi="Bookman Old Style"/>
          <w:iCs/>
          <w:color w:val="auto"/>
        </w:rPr>
      </w:pPr>
    </w:p>
    <w:p w14:paraId="3C23B06E" w14:textId="013FD0C2" w:rsidR="00E744ED" w:rsidRPr="00943D4D" w:rsidRDefault="00E744ED"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 xml:space="preserve">A dicha decisión arriba, </w:t>
      </w:r>
      <w:r w:rsidR="00B720B4" w:rsidRPr="00943D4D">
        <w:rPr>
          <w:rFonts w:ascii="Bookman Old Style" w:hAnsi="Bookman Old Style"/>
          <w:iCs/>
          <w:color w:val="auto"/>
        </w:rPr>
        <w:t>luego de establecer que el causante había aglutinado un total de 147 semanas en los últimos 3 años, previos al deceso, por lo que dejó causado el derecho a favor de sus beneficiarios.</w:t>
      </w:r>
    </w:p>
    <w:p w14:paraId="031E2DBC" w14:textId="77777777" w:rsidR="00277C1A" w:rsidRPr="00943D4D" w:rsidRDefault="00277C1A" w:rsidP="00943D4D">
      <w:pPr>
        <w:spacing w:line="276" w:lineRule="auto"/>
        <w:ind w:firstLine="709"/>
        <w:jc w:val="both"/>
        <w:rPr>
          <w:rFonts w:ascii="Bookman Old Style" w:hAnsi="Bookman Old Style"/>
          <w:iCs/>
          <w:color w:val="auto"/>
        </w:rPr>
      </w:pPr>
    </w:p>
    <w:p w14:paraId="588BE425" w14:textId="51466735" w:rsidR="00277C1A" w:rsidRPr="00943D4D" w:rsidRDefault="00075852"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De otro lado, l</w:t>
      </w:r>
      <w:r w:rsidR="00277C1A" w:rsidRPr="00943D4D">
        <w:rPr>
          <w:rFonts w:ascii="Bookman Old Style" w:hAnsi="Bookman Old Style"/>
          <w:iCs/>
          <w:color w:val="auto"/>
        </w:rPr>
        <w:t xml:space="preserve">uego de establecer que la norma aplicable al caso correspondía al </w:t>
      </w:r>
      <w:r w:rsidR="00FD4CC4" w:rsidRPr="00943D4D">
        <w:rPr>
          <w:rFonts w:ascii="Bookman Old Style" w:hAnsi="Bookman Old Style"/>
          <w:iCs/>
          <w:color w:val="auto"/>
        </w:rPr>
        <w:t>artículo</w:t>
      </w:r>
      <w:r w:rsidR="00277C1A" w:rsidRPr="00943D4D">
        <w:rPr>
          <w:rFonts w:ascii="Bookman Old Style" w:hAnsi="Bookman Old Style"/>
          <w:iCs/>
          <w:color w:val="auto"/>
        </w:rPr>
        <w:t xml:space="preserve"> 47 de la Ley 100 de 1993, modificado por la Ley 797 de 2003, refirió que al demandante como padre del causante le incumbía demostrar la dependencia económica respecto de su descendiente fallecido</w:t>
      </w:r>
      <w:r w:rsidR="005A1328" w:rsidRPr="00943D4D">
        <w:rPr>
          <w:rFonts w:ascii="Bookman Old Style" w:hAnsi="Bookman Old Style"/>
          <w:iCs/>
          <w:color w:val="auto"/>
        </w:rPr>
        <w:t>, la cual no debía entenderse como total o absoluta y tampoco que, cualquier ayuda conlleva</w:t>
      </w:r>
      <w:r w:rsidR="00372499" w:rsidRPr="00943D4D">
        <w:rPr>
          <w:rFonts w:ascii="Bookman Old Style" w:hAnsi="Bookman Old Style"/>
          <w:iCs/>
          <w:color w:val="auto"/>
        </w:rPr>
        <w:t>r</w:t>
      </w:r>
      <w:r w:rsidR="005A1328" w:rsidRPr="00943D4D">
        <w:rPr>
          <w:rFonts w:ascii="Bookman Old Style" w:hAnsi="Bookman Old Style"/>
          <w:iCs/>
          <w:color w:val="auto"/>
        </w:rPr>
        <w:t>a al reconocimiento del derecho.</w:t>
      </w:r>
    </w:p>
    <w:p w14:paraId="156074CC" w14:textId="77777777" w:rsidR="006E0466" w:rsidRPr="00943D4D" w:rsidRDefault="006E0466" w:rsidP="00943D4D">
      <w:pPr>
        <w:spacing w:line="276" w:lineRule="auto"/>
        <w:ind w:firstLine="709"/>
        <w:jc w:val="both"/>
        <w:rPr>
          <w:rFonts w:ascii="Bookman Old Style" w:hAnsi="Bookman Old Style"/>
          <w:iCs/>
          <w:color w:val="auto"/>
        </w:rPr>
      </w:pPr>
    </w:p>
    <w:p w14:paraId="73C58B24" w14:textId="002BF9F1" w:rsidR="006E0466" w:rsidRPr="00943D4D" w:rsidRDefault="006E0466"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Al realizar el análisis del material probatorio, concluyó que</w:t>
      </w:r>
      <w:r w:rsidR="00C8265A" w:rsidRPr="00943D4D">
        <w:rPr>
          <w:rFonts w:ascii="Bookman Old Style" w:hAnsi="Bookman Old Style"/>
          <w:iCs/>
          <w:color w:val="auto"/>
        </w:rPr>
        <w:t xml:space="preserve"> el demandante como tal, no dependía económicamente del causante porque la ayuda brindada por este no era necesaria para su propia subsistencia sino para soportar los gastos de su hermano discapacitado; refiere que el demandante era pensionado devengando un salario mínimo y además no </w:t>
      </w:r>
      <w:r w:rsidR="00FD4CC4" w:rsidRPr="00943D4D">
        <w:rPr>
          <w:rFonts w:ascii="Bookman Old Style" w:hAnsi="Bookman Old Style"/>
          <w:iCs/>
          <w:color w:val="auto"/>
        </w:rPr>
        <w:t>tenía</w:t>
      </w:r>
      <w:r w:rsidR="00C8265A" w:rsidRPr="00943D4D">
        <w:rPr>
          <w:rFonts w:ascii="Bookman Old Style" w:hAnsi="Bookman Old Style"/>
          <w:iCs/>
          <w:color w:val="auto"/>
        </w:rPr>
        <w:t xml:space="preserve"> que pagar arrendamiento porque vivía en una casa propia, por lo que el aporte dado por el causante era de carácter solidario </w:t>
      </w:r>
      <w:r w:rsidR="00B84FB0" w:rsidRPr="00943D4D">
        <w:rPr>
          <w:rFonts w:ascii="Bookman Old Style" w:hAnsi="Bookman Old Style"/>
          <w:iCs/>
          <w:color w:val="auto"/>
        </w:rPr>
        <w:t xml:space="preserve">en últimas, para beneficiar a </w:t>
      </w:r>
      <w:r w:rsidR="00C8265A" w:rsidRPr="00943D4D">
        <w:rPr>
          <w:rFonts w:ascii="Bookman Old Style" w:hAnsi="Bookman Old Style"/>
          <w:iCs/>
          <w:color w:val="auto"/>
        </w:rPr>
        <w:t>su hermano inv</w:t>
      </w:r>
      <w:r w:rsidR="00B84FB0" w:rsidRPr="00943D4D">
        <w:rPr>
          <w:rFonts w:ascii="Bookman Old Style" w:hAnsi="Bookman Old Style"/>
          <w:iCs/>
          <w:color w:val="auto"/>
        </w:rPr>
        <w:t>á</w:t>
      </w:r>
      <w:r w:rsidR="00C8265A" w:rsidRPr="00943D4D">
        <w:rPr>
          <w:rFonts w:ascii="Bookman Old Style" w:hAnsi="Bookman Old Style"/>
          <w:iCs/>
          <w:color w:val="auto"/>
        </w:rPr>
        <w:t>lido siendo por tanto el padre un intermediario</w:t>
      </w:r>
      <w:r w:rsidR="00B84FB0" w:rsidRPr="00943D4D">
        <w:rPr>
          <w:rFonts w:ascii="Bookman Old Style" w:hAnsi="Bookman Old Style"/>
          <w:iCs/>
          <w:color w:val="auto"/>
        </w:rPr>
        <w:t xml:space="preserve"> de esa colaboración</w:t>
      </w:r>
      <w:r w:rsidR="00F37EC2" w:rsidRPr="00943D4D">
        <w:rPr>
          <w:rFonts w:ascii="Bookman Old Style" w:hAnsi="Bookman Old Style"/>
          <w:iCs/>
          <w:color w:val="auto"/>
        </w:rPr>
        <w:t>, por lo que no había lugar a reconocer la pensión de sobrevivientes.</w:t>
      </w:r>
    </w:p>
    <w:p w14:paraId="452BB38F" w14:textId="77777777" w:rsidR="006E0466" w:rsidRPr="00943D4D" w:rsidRDefault="006E0466" w:rsidP="00943D4D">
      <w:pPr>
        <w:spacing w:line="276" w:lineRule="auto"/>
        <w:ind w:firstLine="709"/>
        <w:jc w:val="both"/>
        <w:rPr>
          <w:rFonts w:ascii="Bookman Old Style" w:hAnsi="Bookman Old Style"/>
          <w:iCs/>
          <w:color w:val="auto"/>
        </w:rPr>
      </w:pPr>
    </w:p>
    <w:p w14:paraId="4F4F2F3C" w14:textId="0D208497" w:rsidR="00E744ED" w:rsidRPr="00943D4D" w:rsidRDefault="00E744ED" w:rsidP="00943D4D">
      <w:pPr>
        <w:pStyle w:val="Prrafodelista"/>
        <w:numPr>
          <w:ilvl w:val="0"/>
          <w:numId w:val="11"/>
        </w:numPr>
        <w:spacing w:line="276" w:lineRule="auto"/>
        <w:jc w:val="center"/>
        <w:rPr>
          <w:rFonts w:ascii="Bookman Old Style" w:hAnsi="Bookman Old Style"/>
          <w:iCs/>
          <w:szCs w:val="24"/>
        </w:rPr>
      </w:pPr>
      <w:r w:rsidRPr="00943D4D">
        <w:rPr>
          <w:rFonts w:ascii="Bookman Old Style" w:hAnsi="Bookman Old Style"/>
          <w:b/>
          <w:bCs/>
          <w:iCs/>
          <w:szCs w:val="24"/>
        </w:rPr>
        <w:t>RECURSO DE APELACIÓN</w:t>
      </w:r>
    </w:p>
    <w:p w14:paraId="0BC3E14F" w14:textId="77777777" w:rsidR="00E91F3D" w:rsidRPr="00943D4D" w:rsidRDefault="00E91F3D" w:rsidP="00943D4D">
      <w:pPr>
        <w:spacing w:line="276" w:lineRule="auto"/>
        <w:ind w:firstLine="709"/>
        <w:jc w:val="both"/>
        <w:rPr>
          <w:rFonts w:ascii="Bookman Old Style" w:hAnsi="Bookman Old Style"/>
          <w:iCs/>
          <w:color w:val="auto"/>
        </w:rPr>
      </w:pPr>
    </w:p>
    <w:p w14:paraId="00576295" w14:textId="37C47306" w:rsidR="00E744ED" w:rsidRPr="00943D4D" w:rsidRDefault="00C8265A"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 xml:space="preserve">La parte </w:t>
      </w:r>
      <w:r w:rsidR="00B84FB0" w:rsidRPr="00943D4D">
        <w:rPr>
          <w:rFonts w:ascii="Bookman Old Style" w:hAnsi="Bookman Old Style"/>
          <w:iCs/>
          <w:color w:val="auto"/>
        </w:rPr>
        <w:t>demandante</w:t>
      </w:r>
      <w:r w:rsidR="00886B73" w:rsidRPr="00943D4D">
        <w:rPr>
          <w:rFonts w:ascii="Bookman Old Style" w:hAnsi="Bookman Old Style"/>
          <w:iCs/>
          <w:color w:val="auto"/>
        </w:rPr>
        <w:t xml:space="preserve"> recurrió la decisión bajo el argumento que hubo una indebida valoración de los medios de prueba e inaplicación de los criterios constitucionales y jurisprudenciales relativos a la dependencia económica, por lo que, a su juicio, no se había tenido en cuenta que el demandante y su hijo discapacitado eran sujetos de especial protección el primero por su avanzada edad y el segundo por la discapacidad que presentaba, donde el aporte del causante era determinante para que </w:t>
      </w:r>
      <w:r w:rsidR="008274F0" w:rsidRPr="00943D4D">
        <w:rPr>
          <w:rFonts w:ascii="Bookman Old Style" w:hAnsi="Bookman Old Style"/>
          <w:iCs/>
          <w:color w:val="auto"/>
        </w:rPr>
        <w:t xml:space="preserve">el </w:t>
      </w:r>
      <w:r w:rsidR="00886B73" w:rsidRPr="00943D4D">
        <w:rPr>
          <w:rFonts w:ascii="Bookman Old Style" w:hAnsi="Bookman Old Style"/>
          <w:iCs/>
          <w:color w:val="auto"/>
        </w:rPr>
        <w:t>padre pudiera solventar todos los gastos de su grupo familiar.</w:t>
      </w:r>
    </w:p>
    <w:p w14:paraId="0FBDEA68" w14:textId="77777777" w:rsidR="00E744ED" w:rsidRPr="00943D4D" w:rsidRDefault="00E744ED" w:rsidP="00943D4D">
      <w:pPr>
        <w:spacing w:line="276" w:lineRule="auto"/>
        <w:ind w:firstLine="709"/>
        <w:jc w:val="both"/>
        <w:rPr>
          <w:rFonts w:ascii="Bookman Old Style" w:hAnsi="Bookman Old Style"/>
          <w:iCs/>
          <w:color w:val="auto"/>
        </w:rPr>
      </w:pPr>
    </w:p>
    <w:p w14:paraId="7DCD6CDB" w14:textId="1DEE44F6" w:rsidR="00E744ED" w:rsidRPr="00943D4D" w:rsidRDefault="00B720B4" w:rsidP="00943D4D">
      <w:pPr>
        <w:pStyle w:val="Prrafodelista"/>
        <w:numPr>
          <w:ilvl w:val="0"/>
          <w:numId w:val="11"/>
        </w:numPr>
        <w:spacing w:line="276" w:lineRule="auto"/>
        <w:jc w:val="center"/>
        <w:rPr>
          <w:rFonts w:ascii="Bookman Old Style" w:hAnsi="Bookman Old Style"/>
          <w:iCs/>
          <w:szCs w:val="24"/>
        </w:rPr>
      </w:pPr>
      <w:r w:rsidRPr="00943D4D">
        <w:rPr>
          <w:rFonts w:ascii="Bookman Old Style" w:hAnsi="Bookman Old Style"/>
          <w:b/>
          <w:bCs/>
          <w:iCs/>
          <w:szCs w:val="24"/>
        </w:rPr>
        <w:t>ALEGATOS DE CONCLUSIÓN</w:t>
      </w:r>
    </w:p>
    <w:p w14:paraId="5233F091" w14:textId="77777777" w:rsidR="00E744ED" w:rsidRPr="00943D4D" w:rsidRDefault="00E744ED" w:rsidP="00943D4D">
      <w:pPr>
        <w:spacing w:line="276" w:lineRule="auto"/>
        <w:ind w:firstLine="709"/>
        <w:jc w:val="both"/>
        <w:rPr>
          <w:rFonts w:ascii="Bookman Old Style" w:hAnsi="Bookman Old Style"/>
          <w:iCs/>
          <w:color w:val="auto"/>
        </w:rPr>
      </w:pPr>
    </w:p>
    <w:p w14:paraId="6BBA1500" w14:textId="59D757E0" w:rsidR="006238B4" w:rsidRPr="00943D4D" w:rsidRDefault="006238B4"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Mediante fijación en lista del 01-06-2023 y atendiendo a que la finalidad de esta etapa es atender la persuasión fáctica y jurídicamente sobre el tema objeto de discusión bajo ese espectro se tendrán en cuentan los alegatos que guarden relación directa con los temas debatidos. Frente a la presentación de alegatos en términos da cuenta la constancia secretarial visible en el archivo 7 y 8 del expediente de segunda instancia.</w:t>
      </w:r>
    </w:p>
    <w:p w14:paraId="5CC47FC8" w14:textId="77777777" w:rsidR="006238B4" w:rsidRPr="00943D4D" w:rsidRDefault="006238B4" w:rsidP="00943D4D">
      <w:pPr>
        <w:spacing w:line="276" w:lineRule="auto"/>
        <w:ind w:firstLine="709"/>
        <w:jc w:val="both"/>
        <w:rPr>
          <w:rFonts w:ascii="Bookman Old Style" w:hAnsi="Bookman Old Style"/>
          <w:iCs/>
          <w:color w:val="auto"/>
        </w:rPr>
      </w:pPr>
    </w:p>
    <w:p w14:paraId="79671350" w14:textId="77777777" w:rsidR="006238B4" w:rsidRPr="00943D4D" w:rsidRDefault="006238B4"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Surtido el trámite que corresponde a esta instancia procede la Sala de decisión a dictar la providencia que corresponde, previas las siguientes, </w:t>
      </w:r>
    </w:p>
    <w:p w14:paraId="71F544C4" w14:textId="77777777" w:rsidR="00B720B4" w:rsidRPr="00943D4D" w:rsidRDefault="00B720B4" w:rsidP="00943D4D">
      <w:pPr>
        <w:spacing w:line="276" w:lineRule="auto"/>
        <w:ind w:firstLine="709"/>
        <w:jc w:val="both"/>
        <w:rPr>
          <w:rFonts w:ascii="Bookman Old Style" w:hAnsi="Bookman Old Style"/>
          <w:iCs/>
          <w:color w:val="auto"/>
        </w:rPr>
      </w:pPr>
    </w:p>
    <w:p w14:paraId="58D85DA5" w14:textId="0B3E6106" w:rsidR="00B720B4" w:rsidRPr="00943D4D" w:rsidRDefault="00B720B4" w:rsidP="00943D4D">
      <w:pPr>
        <w:pStyle w:val="Prrafodelista"/>
        <w:numPr>
          <w:ilvl w:val="0"/>
          <w:numId w:val="11"/>
        </w:numPr>
        <w:spacing w:line="276" w:lineRule="auto"/>
        <w:jc w:val="center"/>
        <w:rPr>
          <w:rFonts w:ascii="Bookman Old Style" w:hAnsi="Bookman Old Style"/>
          <w:iCs/>
          <w:szCs w:val="24"/>
        </w:rPr>
      </w:pPr>
      <w:r w:rsidRPr="00943D4D">
        <w:rPr>
          <w:rFonts w:ascii="Bookman Old Style" w:hAnsi="Bookman Old Style"/>
          <w:b/>
          <w:bCs/>
          <w:iCs/>
          <w:szCs w:val="24"/>
        </w:rPr>
        <w:t>CON</w:t>
      </w:r>
      <w:r w:rsidR="006238B4" w:rsidRPr="00943D4D">
        <w:rPr>
          <w:rFonts w:ascii="Bookman Old Style" w:hAnsi="Bookman Old Style"/>
          <w:b/>
          <w:bCs/>
          <w:iCs/>
          <w:szCs w:val="24"/>
        </w:rPr>
        <w:t>SIDERACIONES</w:t>
      </w:r>
    </w:p>
    <w:p w14:paraId="0BB9AC77" w14:textId="77777777" w:rsidR="00E744ED" w:rsidRPr="00943D4D" w:rsidRDefault="00E744ED" w:rsidP="00943D4D">
      <w:pPr>
        <w:spacing w:line="276" w:lineRule="auto"/>
        <w:ind w:firstLine="709"/>
        <w:jc w:val="both"/>
        <w:rPr>
          <w:rFonts w:ascii="Bookman Old Style" w:hAnsi="Bookman Old Style"/>
          <w:iCs/>
          <w:color w:val="auto"/>
        </w:rPr>
      </w:pPr>
    </w:p>
    <w:p w14:paraId="1A530401" w14:textId="53F4CF2D" w:rsidR="00E744ED" w:rsidRPr="00943D4D" w:rsidRDefault="00D21963"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 xml:space="preserve">Conforme el anterior panorama, los problemas jurídicos a resolver por esta instancia se centran en determinar si de acuerdo a la valoración de los medios de prueba que obran en el expediente y a las circunstancias particulares del asunto, había lugar a reconocer la pensión de sobrevivientes a favor del demandante. De ser así, se </w:t>
      </w:r>
      <w:r w:rsidR="008D4F0D" w:rsidRPr="00943D4D">
        <w:rPr>
          <w:rFonts w:ascii="Bookman Old Style" w:hAnsi="Bookman Old Style"/>
          <w:iCs/>
          <w:color w:val="auto"/>
        </w:rPr>
        <w:t xml:space="preserve">deberán analizar </w:t>
      </w:r>
      <w:r w:rsidRPr="00943D4D">
        <w:rPr>
          <w:rFonts w:ascii="Bookman Old Style" w:hAnsi="Bookman Old Style"/>
          <w:iCs/>
          <w:color w:val="auto"/>
        </w:rPr>
        <w:t xml:space="preserve">si hay lugar </w:t>
      </w:r>
      <w:r w:rsidR="008D4F0D" w:rsidRPr="00943D4D">
        <w:rPr>
          <w:rFonts w:ascii="Bookman Old Style" w:hAnsi="Bookman Old Style"/>
          <w:iCs/>
          <w:color w:val="auto"/>
        </w:rPr>
        <w:t>a</w:t>
      </w:r>
      <w:r w:rsidR="005A2504" w:rsidRPr="00943D4D">
        <w:rPr>
          <w:rFonts w:ascii="Bookman Old Style" w:hAnsi="Bookman Old Style"/>
          <w:iCs/>
          <w:color w:val="auto"/>
        </w:rPr>
        <w:t>l</w:t>
      </w:r>
      <w:r w:rsidR="008D4F0D" w:rsidRPr="00943D4D">
        <w:rPr>
          <w:rFonts w:ascii="Bookman Old Style" w:hAnsi="Bookman Old Style"/>
          <w:iCs/>
          <w:color w:val="auto"/>
        </w:rPr>
        <w:t xml:space="preserve"> retroactivo e intereses moratorios, así como las excepciones formuladas por Porvenir S.A.</w:t>
      </w:r>
    </w:p>
    <w:p w14:paraId="5C553538" w14:textId="77777777" w:rsidR="00D21963" w:rsidRPr="00943D4D" w:rsidRDefault="00D21963" w:rsidP="00943D4D">
      <w:pPr>
        <w:spacing w:line="276" w:lineRule="auto"/>
        <w:ind w:firstLine="709"/>
        <w:jc w:val="both"/>
        <w:rPr>
          <w:rFonts w:ascii="Bookman Old Style" w:hAnsi="Bookman Old Style"/>
          <w:iCs/>
          <w:color w:val="auto"/>
        </w:rPr>
      </w:pPr>
    </w:p>
    <w:p w14:paraId="782BDF04" w14:textId="6546D813" w:rsidR="00331B50" w:rsidRPr="00943D4D" w:rsidRDefault="004968C5"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 xml:space="preserve">Para dar respuesta a tal problemática, </w:t>
      </w:r>
      <w:r w:rsidR="005A2504" w:rsidRPr="00943D4D">
        <w:rPr>
          <w:rFonts w:ascii="Bookman Old Style" w:hAnsi="Bookman Old Style"/>
          <w:iCs/>
          <w:color w:val="auto"/>
        </w:rPr>
        <w:t xml:space="preserve">no es </w:t>
      </w:r>
      <w:r w:rsidRPr="00943D4D">
        <w:rPr>
          <w:rFonts w:ascii="Bookman Old Style" w:hAnsi="Bookman Old Style"/>
          <w:iCs/>
          <w:color w:val="auto"/>
        </w:rPr>
        <w:t xml:space="preserve">objeto de discusión </w:t>
      </w:r>
      <w:r w:rsidR="00331B50" w:rsidRPr="00943D4D">
        <w:rPr>
          <w:rFonts w:ascii="Bookman Old Style" w:hAnsi="Bookman Old Style"/>
          <w:iCs/>
          <w:color w:val="auto"/>
        </w:rPr>
        <w:t xml:space="preserve">los siguientes aspectos: i) </w:t>
      </w:r>
      <w:r w:rsidR="00331B50" w:rsidRPr="00943D4D">
        <w:rPr>
          <w:rFonts w:ascii="Bookman Old Style" w:hAnsi="Bookman Old Style"/>
          <w:b/>
          <w:bCs/>
          <w:iCs/>
          <w:color w:val="auto"/>
        </w:rPr>
        <w:t xml:space="preserve">Albert </w:t>
      </w:r>
      <w:proofErr w:type="spellStart"/>
      <w:r w:rsidR="00331B50" w:rsidRPr="00943D4D">
        <w:rPr>
          <w:rFonts w:ascii="Bookman Old Style" w:hAnsi="Bookman Old Style"/>
          <w:b/>
          <w:bCs/>
          <w:iCs/>
          <w:color w:val="auto"/>
        </w:rPr>
        <w:t>Yony</w:t>
      </w:r>
      <w:proofErr w:type="spellEnd"/>
      <w:r w:rsidR="00331B50" w:rsidRPr="00943D4D">
        <w:rPr>
          <w:rFonts w:ascii="Bookman Old Style" w:hAnsi="Bookman Old Style"/>
          <w:b/>
          <w:bCs/>
          <w:iCs/>
          <w:color w:val="auto"/>
        </w:rPr>
        <w:t xml:space="preserve"> Romero Marín</w:t>
      </w:r>
      <w:r w:rsidR="00331B50" w:rsidRPr="00943D4D">
        <w:rPr>
          <w:rFonts w:ascii="Bookman Old Style" w:hAnsi="Bookman Old Style"/>
          <w:iCs/>
          <w:color w:val="auto"/>
        </w:rPr>
        <w:t xml:space="preserve"> era hijo del señor Pablo Elías Romero y </w:t>
      </w:r>
      <w:proofErr w:type="spellStart"/>
      <w:r w:rsidR="00331B50" w:rsidRPr="00943D4D">
        <w:rPr>
          <w:rFonts w:ascii="Bookman Old Style" w:hAnsi="Bookman Old Style"/>
          <w:iCs/>
          <w:color w:val="auto"/>
        </w:rPr>
        <w:t>Ofelmina</w:t>
      </w:r>
      <w:proofErr w:type="spellEnd"/>
      <w:r w:rsidR="00331B50" w:rsidRPr="00943D4D">
        <w:rPr>
          <w:rFonts w:ascii="Bookman Old Style" w:hAnsi="Bookman Old Style"/>
          <w:iCs/>
          <w:color w:val="auto"/>
        </w:rPr>
        <w:t xml:space="preserve"> Marín Delgado – archivo 03, pág. 2 -; </w:t>
      </w:r>
      <w:r w:rsidR="00331B50" w:rsidRPr="00943D4D">
        <w:rPr>
          <w:rFonts w:ascii="Bookman Old Style" w:hAnsi="Bookman Old Style"/>
          <w:b/>
          <w:bCs/>
          <w:iCs/>
          <w:color w:val="auto"/>
        </w:rPr>
        <w:t>ii)</w:t>
      </w:r>
      <w:r w:rsidR="00331B50" w:rsidRPr="00943D4D">
        <w:rPr>
          <w:rFonts w:ascii="Bookman Old Style" w:hAnsi="Bookman Old Style"/>
          <w:iCs/>
          <w:color w:val="auto"/>
        </w:rPr>
        <w:t xml:space="preserve"> </w:t>
      </w:r>
      <w:r w:rsidR="00331B50" w:rsidRPr="00943D4D">
        <w:rPr>
          <w:rFonts w:ascii="Bookman Old Style" w:hAnsi="Bookman Old Style"/>
          <w:b/>
          <w:bCs/>
          <w:iCs/>
          <w:color w:val="auto"/>
        </w:rPr>
        <w:t xml:space="preserve">Albert </w:t>
      </w:r>
      <w:proofErr w:type="spellStart"/>
      <w:r w:rsidR="00331B50" w:rsidRPr="00943D4D">
        <w:rPr>
          <w:rFonts w:ascii="Bookman Old Style" w:hAnsi="Bookman Old Style"/>
          <w:b/>
          <w:bCs/>
          <w:iCs/>
          <w:color w:val="auto"/>
        </w:rPr>
        <w:t>Yony</w:t>
      </w:r>
      <w:proofErr w:type="spellEnd"/>
      <w:r w:rsidR="00331B50" w:rsidRPr="00943D4D">
        <w:rPr>
          <w:rFonts w:ascii="Bookman Old Style" w:hAnsi="Bookman Old Style"/>
          <w:b/>
          <w:bCs/>
          <w:iCs/>
          <w:color w:val="auto"/>
        </w:rPr>
        <w:t xml:space="preserve"> Romero Marín</w:t>
      </w:r>
      <w:r w:rsidR="00331B50" w:rsidRPr="00943D4D">
        <w:rPr>
          <w:rFonts w:ascii="Bookman Old Style" w:hAnsi="Bookman Old Style"/>
          <w:iCs/>
          <w:color w:val="auto"/>
        </w:rPr>
        <w:t xml:space="preserve"> falleció el 22 de enero de 2020 – archivo 03, pág. 4 -, </w:t>
      </w:r>
      <w:r w:rsidR="00331B50" w:rsidRPr="00943D4D">
        <w:rPr>
          <w:rFonts w:ascii="Bookman Old Style" w:hAnsi="Bookman Old Style"/>
          <w:b/>
          <w:bCs/>
          <w:iCs/>
          <w:color w:val="auto"/>
        </w:rPr>
        <w:t>iii) Pablo Elías Romero</w:t>
      </w:r>
      <w:r w:rsidR="00331B50" w:rsidRPr="00943D4D">
        <w:rPr>
          <w:rFonts w:ascii="Bookman Old Style" w:hAnsi="Bookman Old Style"/>
          <w:iCs/>
          <w:color w:val="auto"/>
        </w:rPr>
        <w:t xml:space="preserve"> nació el 26 de septiembre de 1950, contando con la edad de 70 años al momento del deceso del causante – archivo 03, pág. 6-7 -, </w:t>
      </w:r>
      <w:r w:rsidR="00331B50" w:rsidRPr="00943D4D">
        <w:rPr>
          <w:rFonts w:ascii="Bookman Old Style" w:hAnsi="Bookman Old Style"/>
          <w:b/>
          <w:bCs/>
          <w:iCs/>
          <w:color w:val="auto"/>
        </w:rPr>
        <w:t>iv)</w:t>
      </w:r>
      <w:r w:rsidR="00331B50" w:rsidRPr="00943D4D">
        <w:rPr>
          <w:rFonts w:ascii="Bookman Old Style" w:hAnsi="Bookman Old Style"/>
          <w:iCs/>
          <w:color w:val="auto"/>
        </w:rPr>
        <w:t xml:space="preserve"> Pablo Elías Romero Marín era hermano del causante, nació el 19 de junio de 1971 y cuenta con diagnóstico de retardo mental – archivo 3, página 9-; </w:t>
      </w:r>
      <w:r w:rsidR="00EC1044" w:rsidRPr="00943D4D">
        <w:rPr>
          <w:rFonts w:ascii="Bookman Old Style" w:hAnsi="Bookman Old Style"/>
          <w:iCs/>
          <w:color w:val="auto"/>
        </w:rPr>
        <w:t xml:space="preserve"> </w:t>
      </w:r>
      <w:r w:rsidR="00EC1044" w:rsidRPr="00943D4D">
        <w:rPr>
          <w:rFonts w:ascii="Bookman Old Style" w:hAnsi="Bookman Old Style"/>
          <w:b/>
          <w:bCs/>
          <w:iCs/>
          <w:color w:val="auto"/>
        </w:rPr>
        <w:t>v)</w:t>
      </w:r>
      <w:r w:rsidR="00EC1044" w:rsidRPr="00943D4D">
        <w:rPr>
          <w:rFonts w:ascii="Bookman Old Style" w:hAnsi="Bookman Old Style"/>
          <w:iCs/>
          <w:color w:val="auto"/>
        </w:rPr>
        <w:t xml:space="preserve"> la petición pensional fue radicada el </w:t>
      </w:r>
      <w:bookmarkStart w:id="4" w:name="_Hlk148545584"/>
      <w:r w:rsidR="00EC1044" w:rsidRPr="00943D4D">
        <w:rPr>
          <w:rFonts w:ascii="Bookman Old Style" w:hAnsi="Bookman Old Style"/>
          <w:iCs/>
          <w:color w:val="auto"/>
        </w:rPr>
        <w:t xml:space="preserve">12 de febrero de 2021 – archivo 3, pág. 16 </w:t>
      </w:r>
      <w:bookmarkEnd w:id="4"/>
      <w:r w:rsidR="00EC1044" w:rsidRPr="00943D4D">
        <w:rPr>
          <w:rFonts w:ascii="Bookman Old Style" w:hAnsi="Bookman Old Style"/>
          <w:iCs/>
          <w:color w:val="auto"/>
        </w:rPr>
        <w:t>-</w:t>
      </w:r>
      <w:r w:rsidR="00542E64" w:rsidRPr="00943D4D">
        <w:rPr>
          <w:rFonts w:ascii="Bookman Old Style" w:hAnsi="Bookman Old Style"/>
          <w:iCs/>
          <w:color w:val="auto"/>
        </w:rPr>
        <w:t xml:space="preserve">, </w:t>
      </w:r>
      <w:r w:rsidR="003E5BC4" w:rsidRPr="00943D4D">
        <w:rPr>
          <w:rFonts w:ascii="Bookman Old Style" w:hAnsi="Bookman Old Style"/>
          <w:b/>
          <w:bCs/>
          <w:iCs/>
          <w:color w:val="auto"/>
        </w:rPr>
        <w:t xml:space="preserve">vi) </w:t>
      </w:r>
      <w:r w:rsidR="003E5BC4" w:rsidRPr="00943D4D">
        <w:rPr>
          <w:rFonts w:ascii="Bookman Old Style" w:hAnsi="Bookman Old Style"/>
          <w:iCs/>
          <w:color w:val="auto"/>
        </w:rPr>
        <w:t>El causante era afiliado de Porvenir S.A., contabilizando un total de 381 semanas en total y 147</w:t>
      </w:r>
      <w:r w:rsidR="006E16E9" w:rsidRPr="00943D4D">
        <w:rPr>
          <w:rFonts w:ascii="Bookman Old Style" w:hAnsi="Bookman Old Style"/>
          <w:iCs/>
          <w:color w:val="auto"/>
        </w:rPr>
        <w:t>,86</w:t>
      </w:r>
      <w:r w:rsidR="003E5BC4" w:rsidRPr="00943D4D">
        <w:rPr>
          <w:rFonts w:ascii="Bookman Old Style" w:hAnsi="Bookman Old Style"/>
          <w:iCs/>
          <w:color w:val="auto"/>
        </w:rPr>
        <w:t xml:space="preserve"> en los últimos tres años, según reporte del 24-02-2020 – archivo 3, pág. 21 -.</w:t>
      </w:r>
    </w:p>
    <w:p w14:paraId="42BD6567" w14:textId="77777777" w:rsidR="004968C5" w:rsidRPr="00943D4D" w:rsidRDefault="004968C5" w:rsidP="00943D4D">
      <w:pPr>
        <w:spacing w:line="276" w:lineRule="auto"/>
        <w:jc w:val="both"/>
        <w:rPr>
          <w:rFonts w:ascii="Bookman Old Style" w:hAnsi="Bookman Old Style"/>
          <w:iCs/>
          <w:color w:val="auto"/>
        </w:rPr>
      </w:pPr>
    </w:p>
    <w:p w14:paraId="39A4283D" w14:textId="72137B3B" w:rsidR="004968C5" w:rsidRPr="00943D4D" w:rsidRDefault="004968C5" w:rsidP="00943D4D">
      <w:pPr>
        <w:spacing w:line="276" w:lineRule="auto"/>
        <w:jc w:val="center"/>
        <w:rPr>
          <w:rFonts w:ascii="Bookman Old Style" w:hAnsi="Bookman Old Style"/>
          <w:b/>
          <w:bCs/>
          <w:iCs/>
          <w:color w:val="auto"/>
        </w:rPr>
      </w:pPr>
      <w:r w:rsidRPr="00943D4D">
        <w:rPr>
          <w:rFonts w:ascii="Bookman Old Style" w:hAnsi="Bookman Old Style"/>
          <w:b/>
          <w:bCs/>
          <w:iCs/>
          <w:color w:val="auto"/>
        </w:rPr>
        <w:t>DE LA PENSIÓN DE SOBREVIVIENTES</w:t>
      </w:r>
    </w:p>
    <w:p w14:paraId="2C8B0573" w14:textId="77777777" w:rsidR="006E16E9" w:rsidRPr="00943D4D" w:rsidRDefault="006E16E9" w:rsidP="00943D4D">
      <w:pPr>
        <w:spacing w:line="276" w:lineRule="auto"/>
        <w:ind w:firstLine="709"/>
        <w:jc w:val="both"/>
        <w:rPr>
          <w:rFonts w:ascii="Bookman Old Style" w:hAnsi="Bookman Old Style"/>
          <w:iCs/>
          <w:color w:val="auto"/>
        </w:rPr>
      </w:pPr>
    </w:p>
    <w:p w14:paraId="44BABDBC" w14:textId="3CA648F2" w:rsidR="00116193" w:rsidRPr="00943D4D" w:rsidRDefault="005C6349"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 xml:space="preserve">Para iniciar, es de mencionar que el causante </w:t>
      </w:r>
      <w:r w:rsidRPr="00943D4D">
        <w:rPr>
          <w:rFonts w:ascii="Bookman Old Style" w:hAnsi="Bookman Old Style"/>
          <w:b/>
          <w:bCs/>
          <w:iCs/>
          <w:color w:val="auto"/>
        </w:rPr>
        <w:t xml:space="preserve">Albert </w:t>
      </w:r>
      <w:proofErr w:type="spellStart"/>
      <w:r w:rsidRPr="00943D4D">
        <w:rPr>
          <w:rFonts w:ascii="Bookman Old Style" w:hAnsi="Bookman Old Style"/>
          <w:b/>
          <w:bCs/>
          <w:iCs/>
          <w:color w:val="auto"/>
        </w:rPr>
        <w:t>Yony</w:t>
      </w:r>
      <w:proofErr w:type="spellEnd"/>
      <w:r w:rsidRPr="00943D4D">
        <w:rPr>
          <w:rFonts w:ascii="Bookman Old Style" w:hAnsi="Bookman Old Style"/>
          <w:b/>
          <w:bCs/>
          <w:iCs/>
          <w:color w:val="auto"/>
        </w:rPr>
        <w:t xml:space="preserve"> Romero Marín</w:t>
      </w:r>
      <w:r w:rsidRPr="00943D4D">
        <w:rPr>
          <w:rFonts w:ascii="Bookman Old Style" w:hAnsi="Bookman Old Style"/>
          <w:iCs/>
          <w:color w:val="auto"/>
        </w:rPr>
        <w:t xml:space="preserve">, como afiliado que era de Porvenir S.A., dejó acreditado el derecho a la pensión de sobrevivientes a favor de sus eventuales beneficiarios, </w:t>
      </w:r>
      <w:r w:rsidR="00116193" w:rsidRPr="00943D4D">
        <w:rPr>
          <w:rFonts w:ascii="Bookman Old Style" w:hAnsi="Bookman Old Style"/>
          <w:iCs/>
          <w:color w:val="auto"/>
        </w:rPr>
        <w:t>al acreditar las 50 semanas cotizadas dentro de los últimos tres años anteriores antes del fallecimiento, en tanto que acredita 147,86 según el reporte de historia laboral adosado con la demanda.</w:t>
      </w:r>
    </w:p>
    <w:p w14:paraId="141C0BC8" w14:textId="77777777" w:rsidR="005C6349" w:rsidRPr="00943D4D" w:rsidRDefault="005C6349" w:rsidP="00943D4D">
      <w:pPr>
        <w:spacing w:line="276" w:lineRule="auto"/>
        <w:ind w:firstLine="709"/>
        <w:jc w:val="both"/>
        <w:rPr>
          <w:rFonts w:ascii="Bookman Old Style" w:hAnsi="Bookman Old Style"/>
          <w:iCs/>
          <w:color w:val="auto"/>
        </w:rPr>
      </w:pPr>
    </w:p>
    <w:p w14:paraId="080E8D41" w14:textId="7CE588C8" w:rsidR="00873FF6" w:rsidRPr="00943D4D" w:rsidRDefault="00F85A39"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 xml:space="preserve">Ahora, </w:t>
      </w:r>
      <w:r w:rsidR="00033D94" w:rsidRPr="00943D4D">
        <w:rPr>
          <w:rFonts w:ascii="Bookman Old Style" w:hAnsi="Bookman Old Style"/>
          <w:iCs/>
          <w:color w:val="auto"/>
        </w:rPr>
        <w:t xml:space="preserve">como </w:t>
      </w:r>
      <w:r w:rsidR="00873FF6" w:rsidRPr="00943D4D">
        <w:rPr>
          <w:rFonts w:ascii="Bookman Old Style" w:hAnsi="Bookman Old Style"/>
          <w:iCs/>
          <w:color w:val="auto"/>
        </w:rPr>
        <w:t xml:space="preserve">bien </w:t>
      </w:r>
      <w:r w:rsidR="00033D94" w:rsidRPr="00943D4D">
        <w:rPr>
          <w:rFonts w:ascii="Bookman Old Style" w:hAnsi="Bookman Old Style"/>
          <w:iCs/>
          <w:color w:val="auto"/>
        </w:rPr>
        <w:t xml:space="preserve">es </w:t>
      </w:r>
      <w:r w:rsidR="00873FF6" w:rsidRPr="00943D4D">
        <w:rPr>
          <w:rFonts w:ascii="Bookman Old Style" w:hAnsi="Bookman Old Style"/>
          <w:iCs/>
          <w:color w:val="auto"/>
        </w:rPr>
        <w:t>conocido</w:t>
      </w:r>
      <w:r w:rsidRPr="00943D4D">
        <w:rPr>
          <w:rFonts w:ascii="Bookman Old Style" w:hAnsi="Bookman Old Style"/>
          <w:iCs/>
          <w:color w:val="auto"/>
        </w:rPr>
        <w:t xml:space="preserve"> que</w:t>
      </w:r>
      <w:r w:rsidR="00873FF6" w:rsidRPr="00943D4D">
        <w:rPr>
          <w:rFonts w:ascii="Bookman Old Style" w:hAnsi="Bookman Old Style"/>
          <w:iCs/>
          <w:color w:val="auto"/>
        </w:rPr>
        <w:t xml:space="preserve"> la pensión de sobrevivientes tiene por objeto garantizar una renta periódica a los miembros del grupo familiar de quien dependían económicamente, como consecuencia de su muerte y de haber realizado, en vida, cotizaciones al sistema de seguridad social. Su finalidad es no dejar en una situación de desprotección o de abandono a los beneficiarios del afiliado o pensionado que fallece. Así mismo, también es conocido que la </w:t>
      </w:r>
      <w:r w:rsidR="00873FF6" w:rsidRPr="00943D4D">
        <w:rPr>
          <w:rFonts w:ascii="Bookman Old Style" w:hAnsi="Bookman Old Style"/>
          <w:iCs/>
          <w:color w:val="auto"/>
        </w:rPr>
        <w:lastRenderedPageBreak/>
        <w:t xml:space="preserve">norma aplicable para establecer el cumplimiento de los requisitos para el reconocimiento de la pensión de sobrevivientes corresponde a aquella que se encuentre vigente en la fecha del óbito (SU-005/2018). </w:t>
      </w:r>
    </w:p>
    <w:p w14:paraId="314DAE23" w14:textId="77777777" w:rsidR="00873FF6" w:rsidRPr="00943D4D" w:rsidRDefault="00873FF6" w:rsidP="00943D4D">
      <w:pPr>
        <w:spacing w:line="276" w:lineRule="auto"/>
        <w:jc w:val="both"/>
        <w:rPr>
          <w:rFonts w:ascii="Bookman Old Style" w:hAnsi="Bookman Old Style" w:cs="Times New Roman"/>
          <w:color w:val="auto"/>
        </w:rPr>
      </w:pPr>
    </w:p>
    <w:p w14:paraId="50D3037B" w14:textId="798F136F" w:rsidR="00F85A39" w:rsidRPr="00943D4D" w:rsidRDefault="00F85A39"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Y, es de recalcar, que existe una prelación o mejor derecho frente a los beneficiarios de la pensión de sobrevivientes, conforme al artículo 74 de la Ley 100 de 1993, modificado por el artículo 13 de la Ley 797 de 2003, según el cual, en caso de no existir cónyuge ni hijos, la pensión correspondería a los padres siempre que demuestren que dependían económicamente del fallecido.</w:t>
      </w:r>
    </w:p>
    <w:p w14:paraId="04D206CF" w14:textId="77777777" w:rsidR="00873FF6" w:rsidRPr="00943D4D" w:rsidRDefault="00873FF6" w:rsidP="00943D4D">
      <w:pPr>
        <w:spacing w:line="276" w:lineRule="auto"/>
        <w:jc w:val="both"/>
        <w:rPr>
          <w:rFonts w:ascii="Bookman Old Style" w:hAnsi="Bookman Old Style" w:cs="Times New Roman"/>
          <w:color w:val="auto"/>
        </w:rPr>
      </w:pPr>
    </w:p>
    <w:p w14:paraId="085BD8F8" w14:textId="234F2D21" w:rsidR="00873FF6" w:rsidRPr="00943D4D" w:rsidRDefault="00873FF6" w:rsidP="00943D4D">
      <w:pPr>
        <w:spacing w:line="276" w:lineRule="auto"/>
        <w:jc w:val="center"/>
        <w:rPr>
          <w:rFonts w:ascii="Bookman Old Style" w:hAnsi="Bookman Old Style" w:cs="Times New Roman"/>
          <w:b/>
          <w:color w:val="auto"/>
        </w:rPr>
      </w:pPr>
      <w:r w:rsidRPr="00943D4D">
        <w:rPr>
          <w:rFonts w:ascii="Bookman Old Style" w:hAnsi="Bookman Old Style" w:cs="Times New Roman"/>
          <w:b/>
          <w:color w:val="auto"/>
        </w:rPr>
        <w:t>DE LA DEPENDENCIA ECONÓMICA DE LOS PA</w:t>
      </w:r>
      <w:r w:rsidR="00F85A39" w:rsidRPr="00943D4D">
        <w:rPr>
          <w:rFonts w:ascii="Bookman Old Style" w:hAnsi="Bookman Old Style" w:cs="Times New Roman"/>
          <w:b/>
          <w:color w:val="auto"/>
        </w:rPr>
        <w:t>D</w:t>
      </w:r>
      <w:r w:rsidRPr="00943D4D">
        <w:rPr>
          <w:rFonts w:ascii="Bookman Old Style" w:hAnsi="Bookman Old Style" w:cs="Times New Roman"/>
          <w:b/>
          <w:color w:val="auto"/>
        </w:rPr>
        <w:t>RES</w:t>
      </w:r>
    </w:p>
    <w:p w14:paraId="469F4430" w14:textId="77777777" w:rsidR="00873FF6" w:rsidRPr="00943D4D" w:rsidRDefault="00873FF6" w:rsidP="00943D4D">
      <w:pPr>
        <w:spacing w:line="276" w:lineRule="auto"/>
        <w:jc w:val="both"/>
        <w:rPr>
          <w:rFonts w:ascii="Bookman Old Style" w:hAnsi="Bookman Old Style"/>
          <w:color w:val="auto"/>
        </w:rPr>
      </w:pPr>
    </w:p>
    <w:p w14:paraId="4DF10930" w14:textId="651B6DA7" w:rsidR="00F24B82" w:rsidRPr="00943D4D" w:rsidRDefault="00F24B82"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Para iniciar, es de memorar que se presenta la dependencia económica cuando el presunto beneficiario no cuenta con grados suficientes de autonomía económica y su nivel de vida digna y decorosa está subordinada a los recursos provenientes del causante. Es por ello, que para establecer dicho requisito no es necesario que el beneficiario esté en estado de mendicidad o indigencia y, para acceder a dicha prestación dicho requisito debe ser definido en cada caso particular y concreto. Además, tal condición debe verificarse al momento del fallecimiento y no después, pues no es admisible tener en cuenta los hechos ulteriores que modifiquen la situación económica de la familia (</w:t>
      </w:r>
      <w:proofErr w:type="spellStart"/>
      <w:r w:rsidRPr="00943D4D">
        <w:rPr>
          <w:rFonts w:ascii="Bookman Old Style" w:hAnsi="Bookman Old Style"/>
          <w:iCs/>
          <w:color w:val="auto"/>
        </w:rPr>
        <w:t>SL4168</w:t>
      </w:r>
      <w:proofErr w:type="spellEnd"/>
      <w:r w:rsidRPr="00943D4D">
        <w:rPr>
          <w:rFonts w:ascii="Bookman Old Style" w:hAnsi="Bookman Old Style"/>
          <w:iCs/>
          <w:color w:val="auto"/>
        </w:rPr>
        <w:t xml:space="preserve">-2022, </w:t>
      </w:r>
      <w:proofErr w:type="spellStart"/>
      <w:r w:rsidRPr="00943D4D">
        <w:rPr>
          <w:rFonts w:ascii="Bookman Old Style" w:hAnsi="Bookman Old Style"/>
          <w:iCs/>
          <w:color w:val="auto"/>
        </w:rPr>
        <w:t>SL2991</w:t>
      </w:r>
      <w:proofErr w:type="spellEnd"/>
      <w:r w:rsidRPr="00943D4D">
        <w:rPr>
          <w:rFonts w:ascii="Bookman Old Style" w:hAnsi="Bookman Old Style"/>
          <w:iCs/>
          <w:color w:val="auto"/>
        </w:rPr>
        <w:t xml:space="preserve">-2022, </w:t>
      </w:r>
      <w:proofErr w:type="spellStart"/>
      <w:r w:rsidRPr="00943D4D">
        <w:rPr>
          <w:rFonts w:ascii="Bookman Old Style" w:hAnsi="Bookman Old Style"/>
          <w:iCs/>
          <w:color w:val="auto"/>
        </w:rPr>
        <w:t>SL2333</w:t>
      </w:r>
      <w:proofErr w:type="spellEnd"/>
      <w:r w:rsidRPr="00943D4D">
        <w:rPr>
          <w:rFonts w:ascii="Bookman Old Style" w:hAnsi="Bookman Old Style"/>
          <w:iCs/>
          <w:color w:val="auto"/>
        </w:rPr>
        <w:t xml:space="preserve">-2020, </w:t>
      </w:r>
      <w:proofErr w:type="spellStart"/>
      <w:r w:rsidRPr="00943D4D">
        <w:rPr>
          <w:rFonts w:ascii="Bookman Old Style" w:hAnsi="Bookman Old Style"/>
          <w:iCs/>
          <w:color w:val="auto"/>
        </w:rPr>
        <w:t>SL4097</w:t>
      </w:r>
      <w:proofErr w:type="spellEnd"/>
      <w:r w:rsidRPr="00943D4D">
        <w:rPr>
          <w:rFonts w:ascii="Bookman Old Style" w:hAnsi="Bookman Old Style"/>
          <w:iCs/>
          <w:color w:val="auto"/>
        </w:rPr>
        <w:t xml:space="preserve">-2021, </w:t>
      </w:r>
      <w:proofErr w:type="spellStart"/>
      <w:r w:rsidRPr="00943D4D">
        <w:rPr>
          <w:rFonts w:ascii="Bookman Old Style" w:hAnsi="Bookman Old Style"/>
          <w:iCs/>
          <w:color w:val="auto"/>
        </w:rPr>
        <w:t>SL019</w:t>
      </w:r>
      <w:proofErr w:type="spellEnd"/>
      <w:r w:rsidRPr="00943D4D">
        <w:rPr>
          <w:rFonts w:ascii="Bookman Old Style" w:hAnsi="Bookman Old Style"/>
          <w:iCs/>
          <w:color w:val="auto"/>
        </w:rPr>
        <w:t>-2023).</w:t>
      </w:r>
    </w:p>
    <w:p w14:paraId="7A437303" w14:textId="77777777" w:rsidR="00F24B82" w:rsidRPr="00943D4D" w:rsidRDefault="00F24B82" w:rsidP="00943D4D">
      <w:pPr>
        <w:spacing w:line="276" w:lineRule="auto"/>
        <w:ind w:firstLine="709"/>
        <w:jc w:val="both"/>
        <w:rPr>
          <w:rFonts w:ascii="Bookman Old Style" w:hAnsi="Bookman Old Style"/>
          <w:iCs/>
          <w:color w:val="auto"/>
        </w:rPr>
      </w:pPr>
    </w:p>
    <w:p w14:paraId="3F32993A" w14:textId="77777777" w:rsidR="00F24B82" w:rsidRPr="00943D4D" w:rsidRDefault="00F24B82"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 xml:space="preserve">Ahora, la Corte en sentencia </w:t>
      </w:r>
      <w:proofErr w:type="spellStart"/>
      <w:r w:rsidRPr="00943D4D">
        <w:rPr>
          <w:rFonts w:ascii="Bookman Old Style" w:hAnsi="Bookman Old Style"/>
          <w:iCs/>
          <w:color w:val="auto"/>
        </w:rPr>
        <w:t>SL2992</w:t>
      </w:r>
      <w:proofErr w:type="spellEnd"/>
      <w:r w:rsidRPr="00943D4D">
        <w:rPr>
          <w:rFonts w:ascii="Bookman Old Style" w:hAnsi="Bookman Old Style"/>
          <w:iCs/>
          <w:color w:val="auto"/>
        </w:rPr>
        <w:t>/2022 enseña que la dependencia económica de los padres respecto de su hijo no tiene que ser total y absoluta, es decir, que si bien debe existir una relación de sujeción de aquellos en relación con la ayuda del afiliado, tal situación no excluye que puedan percibir rentas o ingresos adicionales, tampoco el recibir ingresos por su propio trabajo o recursos de otras fuentes y se puntualiza que el ostentar la propiedad de un inmueble o tener una pensión tampoco la desvirtúa siempre y cuando, éstos no los convierta en autosuficientes (</w:t>
      </w:r>
      <w:proofErr w:type="spellStart"/>
      <w:r w:rsidRPr="00943D4D">
        <w:rPr>
          <w:rFonts w:ascii="Bookman Old Style" w:hAnsi="Bookman Old Style"/>
          <w:iCs/>
          <w:color w:val="auto"/>
        </w:rPr>
        <w:t>SL400</w:t>
      </w:r>
      <w:proofErr w:type="spellEnd"/>
      <w:r w:rsidRPr="00943D4D">
        <w:rPr>
          <w:rFonts w:ascii="Bookman Old Style" w:hAnsi="Bookman Old Style"/>
          <w:iCs/>
          <w:color w:val="auto"/>
        </w:rPr>
        <w:t xml:space="preserve">-2013, </w:t>
      </w:r>
      <w:proofErr w:type="spellStart"/>
      <w:r w:rsidRPr="00943D4D">
        <w:rPr>
          <w:rFonts w:ascii="Bookman Old Style" w:hAnsi="Bookman Old Style"/>
          <w:iCs/>
          <w:color w:val="auto"/>
        </w:rPr>
        <w:t>SL816</w:t>
      </w:r>
      <w:proofErr w:type="spellEnd"/>
      <w:r w:rsidRPr="00943D4D">
        <w:rPr>
          <w:rFonts w:ascii="Bookman Old Style" w:hAnsi="Bookman Old Style"/>
          <w:iCs/>
          <w:color w:val="auto"/>
        </w:rPr>
        <w:t xml:space="preserve">-2013, </w:t>
      </w:r>
      <w:proofErr w:type="spellStart"/>
      <w:r w:rsidRPr="00943D4D">
        <w:rPr>
          <w:rFonts w:ascii="Bookman Old Style" w:hAnsi="Bookman Old Style"/>
          <w:iCs/>
          <w:color w:val="auto"/>
        </w:rPr>
        <w:t>SL2800</w:t>
      </w:r>
      <w:proofErr w:type="spellEnd"/>
      <w:r w:rsidRPr="00943D4D">
        <w:rPr>
          <w:rFonts w:ascii="Bookman Old Style" w:hAnsi="Bookman Old Style"/>
          <w:iCs/>
          <w:color w:val="auto"/>
        </w:rPr>
        <w:t xml:space="preserve">-2014, </w:t>
      </w:r>
      <w:proofErr w:type="spellStart"/>
      <w:r w:rsidRPr="00943D4D">
        <w:rPr>
          <w:rFonts w:ascii="Bookman Old Style" w:hAnsi="Bookman Old Style"/>
          <w:iCs/>
          <w:color w:val="auto"/>
        </w:rPr>
        <w:t>SL3630</w:t>
      </w:r>
      <w:proofErr w:type="spellEnd"/>
      <w:r w:rsidRPr="00943D4D">
        <w:rPr>
          <w:rFonts w:ascii="Bookman Old Style" w:hAnsi="Bookman Old Style"/>
          <w:iCs/>
          <w:color w:val="auto"/>
        </w:rPr>
        <w:t xml:space="preserve">-2014, </w:t>
      </w:r>
      <w:proofErr w:type="spellStart"/>
      <w:r w:rsidRPr="00943D4D">
        <w:rPr>
          <w:rFonts w:ascii="Bookman Old Style" w:hAnsi="Bookman Old Style"/>
          <w:iCs/>
          <w:color w:val="auto"/>
        </w:rPr>
        <w:t>SL6690</w:t>
      </w:r>
      <w:proofErr w:type="spellEnd"/>
      <w:r w:rsidRPr="00943D4D">
        <w:rPr>
          <w:rFonts w:ascii="Bookman Old Style" w:hAnsi="Bookman Old Style"/>
          <w:iCs/>
          <w:color w:val="auto"/>
        </w:rPr>
        <w:t xml:space="preserve">-2014, </w:t>
      </w:r>
      <w:proofErr w:type="spellStart"/>
      <w:r w:rsidRPr="00943D4D">
        <w:rPr>
          <w:rFonts w:ascii="Bookman Old Style" w:hAnsi="Bookman Old Style"/>
          <w:iCs/>
          <w:color w:val="auto"/>
        </w:rPr>
        <w:t>SL14923</w:t>
      </w:r>
      <w:proofErr w:type="spellEnd"/>
      <w:r w:rsidRPr="00943D4D">
        <w:rPr>
          <w:rFonts w:ascii="Bookman Old Style" w:hAnsi="Bookman Old Style"/>
          <w:iCs/>
          <w:color w:val="auto"/>
        </w:rPr>
        <w:t xml:space="preserve">-2014, </w:t>
      </w:r>
      <w:proofErr w:type="spellStart"/>
      <w:r w:rsidRPr="00943D4D">
        <w:rPr>
          <w:rFonts w:ascii="Bookman Old Style" w:hAnsi="Bookman Old Style"/>
          <w:iCs/>
          <w:color w:val="auto"/>
        </w:rPr>
        <w:t>SL6390</w:t>
      </w:r>
      <w:proofErr w:type="spellEnd"/>
      <w:r w:rsidRPr="00943D4D">
        <w:rPr>
          <w:rFonts w:ascii="Bookman Old Style" w:hAnsi="Bookman Old Style"/>
          <w:iCs/>
          <w:color w:val="auto"/>
        </w:rPr>
        <w:t xml:space="preserve">-2016, </w:t>
      </w:r>
      <w:proofErr w:type="spellStart"/>
      <w:r w:rsidRPr="00943D4D">
        <w:rPr>
          <w:rFonts w:ascii="Bookman Old Style" w:hAnsi="Bookman Old Style"/>
          <w:iCs/>
          <w:color w:val="auto"/>
        </w:rPr>
        <w:t>SL11155</w:t>
      </w:r>
      <w:proofErr w:type="spellEnd"/>
      <w:r w:rsidRPr="00943D4D">
        <w:rPr>
          <w:rFonts w:ascii="Bookman Old Style" w:hAnsi="Bookman Old Style"/>
          <w:iCs/>
          <w:color w:val="auto"/>
        </w:rPr>
        <w:t xml:space="preserve">-2017, </w:t>
      </w:r>
      <w:proofErr w:type="spellStart"/>
      <w:r w:rsidRPr="00943D4D">
        <w:rPr>
          <w:rFonts w:ascii="Bookman Old Style" w:hAnsi="Bookman Old Style"/>
          <w:iCs/>
          <w:color w:val="auto"/>
        </w:rPr>
        <w:t>SL4206</w:t>
      </w:r>
      <w:proofErr w:type="spellEnd"/>
      <w:r w:rsidRPr="00943D4D">
        <w:rPr>
          <w:rFonts w:ascii="Bookman Old Style" w:hAnsi="Bookman Old Style"/>
          <w:iCs/>
          <w:color w:val="auto"/>
        </w:rPr>
        <w:t xml:space="preserve">-2022, </w:t>
      </w:r>
      <w:proofErr w:type="spellStart"/>
      <w:r w:rsidRPr="00943D4D">
        <w:rPr>
          <w:rFonts w:ascii="Bookman Old Style" w:hAnsi="Bookman Old Style"/>
          <w:iCs/>
          <w:color w:val="auto"/>
        </w:rPr>
        <w:t>SL019</w:t>
      </w:r>
      <w:proofErr w:type="spellEnd"/>
      <w:r w:rsidRPr="00943D4D">
        <w:rPr>
          <w:rFonts w:ascii="Bookman Old Style" w:hAnsi="Bookman Old Style"/>
          <w:iCs/>
          <w:color w:val="auto"/>
        </w:rPr>
        <w:t xml:space="preserve">-2023, </w:t>
      </w:r>
      <w:proofErr w:type="spellStart"/>
      <w:r w:rsidRPr="00943D4D">
        <w:rPr>
          <w:rFonts w:ascii="Bookman Old Style" w:hAnsi="Bookman Old Style"/>
          <w:iCs/>
          <w:color w:val="auto"/>
        </w:rPr>
        <w:t>SL4206</w:t>
      </w:r>
      <w:proofErr w:type="spellEnd"/>
      <w:r w:rsidRPr="00943D4D">
        <w:rPr>
          <w:rFonts w:ascii="Bookman Old Style" w:hAnsi="Bookman Old Style"/>
          <w:iCs/>
          <w:color w:val="auto"/>
        </w:rPr>
        <w:t xml:space="preserve">-2022, </w:t>
      </w:r>
      <w:proofErr w:type="spellStart"/>
      <w:r w:rsidRPr="00943D4D">
        <w:rPr>
          <w:rFonts w:ascii="Bookman Old Style" w:hAnsi="Bookman Old Style"/>
          <w:iCs/>
          <w:color w:val="auto"/>
        </w:rPr>
        <w:t>SL3746</w:t>
      </w:r>
      <w:proofErr w:type="spellEnd"/>
      <w:r w:rsidRPr="00943D4D">
        <w:rPr>
          <w:rFonts w:ascii="Bookman Old Style" w:hAnsi="Bookman Old Style"/>
          <w:iCs/>
          <w:color w:val="auto"/>
        </w:rPr>
        <w:t xml:space="preserve">-2022, </w:t>
      </w:r>
      <w:proofErr w:type="spellStart"/>
      <w:r w:rsidRPr="00943D4D">
        <w:rPr>
          <w:rFonts w:ascii="Bookman Old Style" w:hAnsi="Bookman Old Style"/>
          <w:iCs/>
          <w:color w:val="auto"/>
        </w:rPr>
        <w:t>SL2991</w:t>
      </w:r>
      <w:proofErr w:type="spellEnd"/>
      <w:r w:rsidRPr="00943D4D">
        <w:rPr>
          <w:rFonts w:ascii="Bookman Old Style" w:hAnsi="Bookman Old Style"/>
          <w:iCs/>
          <w:color w:val="auto"/>
        </w:rPr>
        <w:t xml:space="preserve">-2022, </w:t>
      </w:r>
      <w:proofErr w:type="spellStart"/>
      <w:r w:rsidRPr="00943D4D">
        <w:rPr>
          <w:rFonts w:ascii="Bookman Old Style" w:hAnsi="Bookman Old Style"/>
          <w:iCs/>
          <w:color w:val="auto"/>
        </w:rPr>
        <w:t>SL2333</w:t>
      </w:r>
      <w:proofErr w:type="spellEnd"/>
      <w:r w:rsidRPr="00943D4D">
        <w:rPr>
          <w:rFonts w:ascii="Bookman Old Style" w:hAnsi="Bookman Old Style"/>
          <w:iCs/>
          <w:color w:val="auto"/>
        </w:rPr>
        <w:t xml:space="preserve">-2020 , </w:t>
      </w:r>
      <w:proofErr w:type="spellStart"/>
      <w:r w:rsidRPr="00943D4D">
        <w:rPr>
          <w:rFonts w:ascii="Bookman Old Style" w:hAnsi="Bookman Old Style"/>
          <w:iCs/>
          <w:color w:val="auto"/>
        </w:rPr>
        <w:t>SL019</w:t>
      </w:r>
      <w:proofErr w:type="spellEnd"/>
      <w:r w:rsidRPr="00943D4D">
        <w:rPr>
          <w:rFonts w:ascii="Bookman Old Style" w:hAnsi="Bookman Old Style"/>
          <w:iCs/>
          <w:color w:val="auto"/>
        </w:rPr>
        <w:t>-2023).</w:t>
      </w:r>
    </w:p>
    <w:p w14:paraId="03AA3ADD" w14:textId="77777777" w:rsidR="00F24B82" w:rsidRPr="00943D4D" w:rsidRDefault="00F24B82" w:rsidP="00943D4D">
      <w:pPr>
        <w:spacing w:line="276" w:lineRule="auto"/>
        <w:ind w:firstLine="709"/>
        <w:jc w:val="both"/>
        <w:rPr>
          <w:rFonts w:ascii="Bookman Old Style" w:hAnsi="Bookman Old Style"/>
          <w:iCs/>
          <w:color w:val="auto"/>
        </w:rPr>
      </w:pPr>
    </w:p>
    <w:p w14:paraId="50C11E79" w14:textId="77777777" w:rsidR="00F24B82" w:rsidRPr="00943D4D" w:rsidRDefault="00F24B82" w:rsidP="00943D4D">
      <w:pPr>
        <w:spacing w:line="276" w:lineRule="auto"/>
        <w:ind w:firstLine="709"/>
        <w:jc w:val="both"/>
        <w:rPr>
          <w:rStyle w:val="normaltextrun"/>
          <w:rFonts w:ascii="Bookman Old Style" w:hAnsi="Bookman Old Style"/>
          <w:iCs/>
          <w:color w:val="auto"/>
        </w:rPr>
      </w:pPr>
      <w:r w:rsidRPr="00943D4D">
        <w:rPr>
          <w:rFonts w:ascii="Bookman Old Style" w:hAnsi="Bookman Old Style"/>
          <w:iCs/>
          <w:color w:val="auto"/>
        </w:rPr>
        <w:t xml:space="preserve">Desde tal perspectiva, la exigencia de la dependencia económica se ha definido como «la subordinación de una persona respecto de otra, por necesitar de su ayuda o auxilio para llevar una vida digna» y dicha condición desaparece «cuando la persona es autosuficiente, por estar en capacidad de procurarse por sus propios medios los recursos indispensables para su subsistencia en condiciones de dignidad» (CSJ </w:t>
      </w:r>
      <w:proofErr w:type="spellStart"/>
      <w:r w:rsidRPr="00943D4D">
        <w:rPr>
          <w:rFonts w:ascii="Bookman Old Style" w:hAnsi="Bookman Old Style"/>
          <w:iCs/>
          <w:color w:val="auto"/>
        </w:rPr>
        <w:t>SL</w:t>
      </w:r>
      <w:proofErr w:type="spellEnd"/>
      <w:r w:rsidRPr="00943D4D">
        <w:rPr>
          <w:rFonts w:ascii="Bookman Old Style" w:hAnsi="Bookman Old Style"/>
          <w:iCs/>
          <w:color w:val="auto"/>
        </w:rPr>
        <w:t>, 1 nov. 2011, rad. 44601).  </w:t>
      </w:r>
      <w:r w:rsidRPr="00943D4D">
        <w:rPr>
          <w:rStyle w:val="normaltextrun"/>
          <w:rFonts w:ascii="Bookman Old Style" w:hAnsi="Bookman Old Style"/>
          <w:iCs/>
          <w:color w:val="auto"/>
        </w:rPr>
        <w:t xml:space="preserve">De allí, es que se ha insistido en que si bien la dependencia económica no tiene que ser total y absoluta, no es cualquier aporte o colaboración que se otorgue a los progenitores el que puede tenerse como prueba determinante o que tiene la virtud de configurar la dependencia económica para adquirir la condición de beneficiario, pues la contribución debe tener como características la de ser </w:t>
      </w:r>
      <w:r w:rsidRPr="00943D4D">
        <w:rPr>
          <w:rStyle w:val="normaltextrun"/>
          <w:rFonts w:ascii="Bookman Old Style" w:hAnsi="Bookman Old Style"/>
          <w:b/>
          <w:bCs/>
          <w:iCs/>
          <w:color w:val="auto"/>
        </w:rPr>
        <w:t>relevante</w:t>
      </w:r>
      <w:r w:rsidRPr="00943D4D">
        <w:rPr>
          <w:rStyle w:val="normaltextrun"/>
          <w:rFonts w:ascii="Bookman Old Style" w:hAnsi="Bookman Old Style"/>
          <w:iCs/>
          <w:color w:val="auto"/>
        </w:rPr>
        <w:t xml:space="preserve">, </w:t>
      </w:r>
      <w:r w:rsidRPr="00943D4D">
        <w:rPr>
          <w:rStyle w:val="normaltextrun"/>
          <w:rFonts w:ascii="Bookman Old Style" w:hAnsi="Bookman Old Style"/>
          <w:b/>
          <w:bCs/>
          <w:iCs/>
          <w:color w:val="auto"/>
        </w:rPr>
        <w:t>esencial</w:t>
      </w:r>
      <w:r w:rsidRPr="00943D4D">
        <w:rPr>
          <w:rStyle w:val="normaltextrun"/>
          <w:rFonts w:ascii="Bookman Old Style" w:hAnsi="Bookman Old Style"/>
          <w:iCs/>
          <w:color w:val="auto"/>
        </w:rPr>
        <w:t xml:space="preserve"> y </w:t>
      </w:r>
      <w:r w:rsidRPr="00943D4D">
        <w:rPr>
          <w:rStyle w:val="normaltextrun"/>
          <w:rFonts w:ascii="Bookman Old Style" w:hAnsi="Bookman Old Style"/>
          <w:b/>
          <w:bCs/>
          <w:iCs/>
          <w:color w:val="auto"/>
        </w:rPr>
        <w:t>preponderante</w:t>
      </w:r>
      <w:r w:rsidRPr="00943D4D">
        <w:rPr>
          <w:rStyle w:val="normaltextrun"/>
          <w:rFonts w:ascii="Bookman Old Style" w:hAnsi="Bookman Old Style"/>
          <w:iCs/>
          <w:color w:val="auto"/>
        </w:rPr>
        <w:t xml:space="preserve">, ya que cumple con el objetivo de ayudar </w:t>
      </w:r>
      <w:r w:rsidRPr="00943D4D">
        <w:rPr>
          <w:rStyle w:val="normaltextrun"/>
          <w:rFonts w:ascii="Bookman Old Style" w:hAnsi="Bookman Old Style"/>
          <w:iCs/>
          <w:color w:val="auto"/>
        </w:rPr>
        <w:lastRenderedPageBreak/>
        <w:t>a mantener unas condiciones de vida determinadas (</w:t>
      </w:r>
      <w:proofErr w:type="spellStart"/>
      <w:r w:rsidRPr="00943D4D">
        <w:rPr>
          <w:rStyle w:val="normaltextrun"/>
          <w:rFonts w:ascii="Bookman Old Style" w:hAnsi="Bookman Old Style"/>
          <w:iCs/>
          <w:color w:val="auto"/>
        </w:rPr>
        <w:t>SL18517</w:t>
      </w:r>
      <w:proofErr w:type="spellEnd"/>
      <w:r w:rsidRPr="00943D4D">
        <w:rPr>
          <w:rStyle w:val="normaltextrun"/>
          <w:rFonts w:ascii="Bookman Old Style" w:hAnsi="Bookman Old Style"/>
          <w:iCs/>
          <w:color w:val="auto"/>
        </w:rPr>
        <w:t xml:space="preserve">-2017, </w:t>
      </w:r>
      <w:proofErr w:type="spellStart"/>
      <w:r w:rsidRPr="00943D4D">
        <w:rPr>
          <w:rStyle w:val="normaltextrun"/>
          <w:rFonts w:ascii="Bookman Old Style" w:hAnsi="Bookman Old Style"/>
          <w:iCs/>
          <w:color w:val="auto"/>
        </w:rPr>
        <w:t>SL4168</w:t>
      </w:r>
      <w:proofErr w:type="spellEnd"/>
      <w:r w:rsidRPr="00943D4D">
        <w:rPr>
          <w:rStyle w:val="normaltextrun"/>
          <w:rFonts w:ascii="Bookman Old Style" w:hAnsi="Bookman Old Style"/>
          <w:iCs/>
          <w:color w:val="auto"/>
        </w:rPr>
        <w:t xml:space="preserve">-2022, </w:t>
      </w:r>
      <w:proofErr w:type="spellStart"/>
      <w:r w:rsidRPr="00943D4D">
        <w:rPr>
          <w:rStyle w:val="normaltextrun"/>
          <w:rFonts w:ascii="Bookman Old Style" w:hAnsi="Bookman Old Style"/>
          <w:iCs/>
          <w:color w:val="auto"/>
        </w:rPr>
        <w:t>SL4206</w:t>
      </w:r>
      <w:proofErr w:type="spellEnd"/>
      <w:r w:rsidRPr="00943D4D">
        <w:rPr>
          <w:rStyle w:val="normaltextrun"/>
          <w:rFonts w:ascii="Bookman Old Style" w:hAnsi="Bookman Old Style"/>
          <w:iCs/>
          <w:color w:val="auto"/>
        </w:rPr>
        <w:t>-2022).  </w:t>
      </w:r>
    </w:p>
    <w:p w14:paraId="2EA3CBDE" w14:textId="77777777" w:rsidR="00F5790A" w:rsidRPr="00943D4D" w:rsidRDefault="00F5790A" w:rsidP="00943D4D">
      <w:pPr>
        <w:spacing w:line="276" w:lineRule="auto"/>
        <w:rPr>
          <w:rFonts w:ascii="Bookman Old Style" w:hAnsi="Bookman Old Style" w:cs="Times New Roman"/>
          <w:iCs/>
          <w:color w:val="auto"/>
        </w:rPr>
      </w:pPr>
    </w:p>
    <w:p w14:paraId="0500709A" w14:textId="77777777" w:rsidR="00F5790A" w:rsidRPr="00943D4D" w:rsidRDefault="00F5790A" w:rsidP="00943D4D">
      <w:pPr>
        <w:spacing w:line="276" w:lineRule="auto"/>
        <w:ind w:firstLine="709"/>
        <w:jc w:val="both"/>
        <w:rPr>
          <w:rStyle w:val="normaltextrun"/>
          <w:rFonts w:ascii="Bookman Old Style" w:hAnsi="Bookman Old Style"/>
          <w:iCs/>
          <w:color w:val="auto"/>
        </w:rPr>
      </w:pPr>
      <w:r w:rsidRPr="00943D4D">
        <w:rPr>
          <w:rStyle w:val="normaltextrun"/>
          <w:rFonts w:ascii="Bookman Old Style" w:hAnsi="Bookman Old Style"/>
          <w:iCs/>
          <w:color w:val="auto"/>
        </w:rPr>
        <w:t>Es por ello, que la sola presencia de un auxilio o ayuda monetaria del «</w:t>
      </w:r>
      <w:r w:rsidRPr="00943D4D">
        <w:rPr>
          <w:rFonts w:ascii="Bookman Old Style" w:hAnsi="Bookman Old Style"/>
          <w:iCs/>
          <w:color w:val="auto"/>
        </w:rPr>
        <w:t>buen hijo de familia</w:t>
      </w:r>
      <w:r w:rsidRPr="00943D4D">
        <w:rPr>
          <w:rStyle w:val="normaltextrun"/>
          <w:rFonts w:ascii="Bookman Old Style" w:hAnsi="Bookman Old Style"/>
          <w:iCs/>
          <w:color w:val="auto"/>
        </w:rPr>
        <w:t>», no siempre es indicativa de una verdadera subordinación económica (</w:t>
      </w:r>
      <w:proofErr w:type="spellStart"/>
      <w:r w:rsidRPr="00943D4D">
        <w:rPr>
          <w:rStyle w:val="normaltextrun"/>
          <w:rFonts w:ascii="Bookman Old Style" w:hAnsi="Bookman Old Style"/>
          <w:iCs/>
          <w:color w:val="auto"/>
        </w:rPr>
        <w:t>SL1243</w:t>
      </w:r>
      <w:proofErr w:type="spellEnd"/>
      <w:r w:rsidRPr="00943D4D">
        <w:rPr>
          <w:rStyle w:val="normaltextrun"/>
          <w:rFonts w:ascii="Bookman Old Style" w:hAnsi="Bookman Old Style"/>
          <w:iCs/>
          <w:color w:val="auto"/>
        </w:rPr>
        <w:t xml:space="preserve">-2019). Por tanto, la Corte ha definido como elementos estructurales de la dependencia económica: </w:t>
      </w:r>
      <w:r w:rsidRPr="00943D4D">
        <w:rPr>
          <w:rStyle w:val="normaltextrun"/>
          <w:rFonts w:ascii="Bookman Old Style" w:hAnsi="Bookman Old Style"/>
          <w:b/>
          <w:bCs/>
          <w:iCs/>
          <w:color w:val="auto"/>
        </w:rPr>
        <w:t>i)</w:t>
      </w:r>
      <w:r w:rsidRPr="00943D4D">
        <w:rPr>
          <w:rStyle w:val="normaltextrun"/>
          <w:rFonts w:ascii="Bookman Old Style" w:hAnsi="Bookman Old Style"/>
          <w:iCs/>
          <w:color w:val="auto"/>
        </w:rPr>
        <w:t xml:space="preserve"> Falta de autosuficiencia económica a partir de recursos propios o de terceros y </w:t>
      </w:r>
      <w:r w:rsidRPr="00943D4D">
        <w:rPr>
          <w:rStyle w:val="normaltextrun"/>
          <w:rFonts w:ascii="Bookman Old Style" w:hAnsi="Bookman Old Style"/>
          <w:b/>
          <w:bCs/>
          <w:iCs/>
          <w:color w:val="auto"/>
        </w:rPr>
        <w:t>ii)</w:t>
      </w:r>
      <w:r w:rsidRPr="00943D4D">
        <w:rPr>
          <w:rStyle w:val="normaltextrun"/>
          <w:rFonts w:ascii="Bookman Old Style" w:hAnsi="Bookman Old Style"/>
          <w:iCs/>
          <w:color w:val="auto"/>
        </w:rPr>
        <w:t xml:space="preserve"> Relación de subordinación económica respecto del causante de forma tal que le impida valerse por sí mismo y que vea afectado su mínimo vital en un grado significativo. Además, se requiere para adquirir la condición de beneficiario el contar con los elementos: </w:t>
      </w:r>
      <w:r w:rsidRPr="00943D4D">
        <w:rPr>
          <w:rStyle w:val="normaltextrun"/>
          <w:rFonts w:ascii="Bookman Old Style" w:hAnsi="Bookman Old Style"/>
          <w:b/>
          <w:bCs/>
          <w:iCs/>
          <w:color w:val="auto"/>
        </w:rPr>
        <w:t>i)</w:t>
      </w:r>
      <w:r w:rsidRPr="00943D4D">
        <w:rPr>
          <w:rStyle w:val="normaltextrun"/>
          <w:rFonts w:ascii="Bookman Old Style" w:hAnsi="Bookman Old Style"/>
          <w:iCs/>
          <w:color w:val="auto"/>
        </w:rPr>
        <w:t xml:space="preserve"> Debe ser cierta y no presunta, </w:t>
      </w:r>
      <w:r w:rsidRPr="00943D4D">
        <w:rPr>
          <w:rStyle w:val="normaltextrun"/>
          <w:rFonts w:ascii="Bookman Old Style" w:hAnsi="Bookman Old Style"/>
          <w:b/>
          <w:bCs/>
          <w:iCs/>
          <w:color w:val="auto"/>
        </w:rPr>
        <w:t>ii)</w:t>
      </w:r>
      <w:r w:rsidRPr="00943D4D">
        <w:rPr>
          <w:rStyle w:val="normaltextrun"/>
          <w:rFonts w:ascii="Bookman Old Style" w:hAnsi="Bookman Old Style"/>
          <w:iCs/>
          <w:color w:val="auto"/>
        </w:rPr>
        <w:t xml:space="preserve"> La participación económica debe ser regular y periódica</w:t>
      </w:r>
      <w:r w:rsidRPr="00943D4D">
        <w:rPr>
          <w:rStyle w:val="normaltextrun"/>
          <w:rFonts w:ascii="Bookman Old Style" w:hAnsi="Bookman Old Style"/>
          <w:b/>
          <w:bCs/>
          <w:iCs/>
          <w:color w:val="auto"/>
        </w:rPr>
        <w:t>, iii)</w:t>
      </w:r>
      <w:r w:rsidRPr="00943D4D">
        <w:rPr>
          <w:rStyle w:val="normaltextrun"/>
          <w:rFonts w:ascii="Bookman Old Style" w:hAnsi="Bookman Old Style"/>
          <w:iCs/>
          <w:color w:val="auto"/>
        </w:rPr>
        <w:t xml:space="preserve"> Las contribuciones que configuran la dependencia deben ser significativas, respecto al total de ingresos de beneficiarios de manera que se constituyan en un verdadero soporte o sustento económico de éste. Pero para establecer dichas condiciones, tampoco es necesario acreditar el monto del dinero aportado por el causante, ya que ese requisito no se encuentra previsto en la ley (</w:t>
      </w:r>
      <w:proofErr w:type="spellStart"/>
      <w:r w:rsidRPr="00943D4D">
        <w:rPr>
          <w:rStyle w:val="normaltextrun"/>
          <w:rFonts w:ascii="Bookman Old Style" w:hAnsi="Bookman Old Style"/>
          <w:iCs/>
          <w:color w:val="auto"/>
        </w:rPr>
        <w:t>SL6390</w:t>
      </w:r>
      <w:proofErr w:type="spellEnd"/>
      <w:r w:rsidRPr="00943D4D">
        <w:rPr>
          <w:rStyle w:val="normaltextrun"/>
          <w:rFonts w:ascii="Bookman Old Style" w:hAnsi="Bookman Old Style"/>
          <w:iCs/>
          <w:color w:val="auto"/>
        </w:rPr>
        <w:t xml:space="preserve">- 2016, </w:t>
      </w:r>
      <w:proofErr w:type="spellStart"/>
      <w:r w:rsidRPr="00943D4D">
        <w:rPr>
          <w:rStyle w:val="normaltextrun"/>
          <w:rFonts w:ascii="Bookman Old Style" w:hAnsi="Bookman Old Style"/>
          <w:iCs/>
          <w:color w:val="auto"/>
        </w:rPr>
        <w:t>SL4168</w:t>
      </w:r>
      <w:proofErr w:type="spellEnd"/>
      <w:r w:rsidRPr="00943D4D">
        <w:rPr>
          <w:rStyle w:val="normaltextrun"/>
          <w:rFonts w:ascii="Bookman Old Style" w:hAnsi="Bookman Old Style"/>
          <w:iCs/>
          <w:color w:val="auto"/>
        </w:rPr>
        <w:t xml:space="preserve">-2022, </w:t>
      </w:r>
      <w:proofErr w:type="spellStart"/>
      <w:r w:rsidRPr="00943D4D">
        <w:rPr>
          <w:rStyle w:val="normaltextrun"/>
          <w:rFonts w:ascii="Bookman Old Style" w:hAnsi="Bookman Old Style"/>
          <w:iCs/>
          <w:color w:val="auto"/>
        </w:rPr>
        <w:t>SL2991</w:t>
      </w:r>
      <w:proofErr w:type="spellEnd"/>
      <w:r w:rsidRPr="00943D4D">
        <w:rPr>
          <w:rStyle w:val="normaltextrun"/>
          <w:rFonts w:ascii="Bookman Old Style" w:hAnsi="Bookman Old Style"/>
          <w:iCs/>
          <w:color w:val="auto"/>
        </w:rPr>
        <w:t xml:space="preserve">-2022, </w:t>
      </w:r>
      <w:proofErr w:type="spellStart"/>
      <w:r w:rsidRPr="00943D4D">
        <w:rPr>
          <w:rStyle w:val="normaltextrun"/>
          <w:rFonts w:ascii="Bookman Old Style" w:hAnsi="Bookman Old Style"/>
          <w:iCs/>
          <w:color w:val="auto"/>
        </w:rPr>
        <w:t>SL4206</w:t>
      </w:r>
      <w:proofErr w:type="spellEnd"/>
      <w:r w:rsidRPr="00943D4D">
        <w:rPr>
          <w:rStyle w:val="normaltextrun"/>
          <w:rFonts w:ascii="Bookman Old Style" w:hAnsi="Bookman Old Style"/>
          <w:iCs/>
          <w:color w:val="auto"/>
        </w:rPr>
        <w:t>-2022). </w:t>
      </w:r>
    </w:p>
    <w:p w14:paraId="37CAAABC" w14:textId="77777777" w:rsidR="00873FF6" w:rsidRPr="00943D4D" w:rsidRDefault="00873FF6" w:rsidP="00943D4D">
      <w:pPr>
        <w:spacing w:line="276" w:lineRule="auto"/>
        <w:ind w:firstLine="709"/>
        <w:jc w:val="both"/>
        <w:rPr>
          <w:rFonts w:ascii="Bookman Old Style" w:hAnsi="Bookman Old Style" w:cs="Times New Roman"/>
          <w:iCs/>
          <w:color w:val="auto"/>
        </w:rPr>
      </w:pPr>
    </w:p>
    <w:p w14:paraId="51687201" w14:textId="6E6A3BA8" w:rsidR="003355E3" w:rsidRPr="00943D4D" w:rsidRDefault="00873FF6" w:rsidP="00943D4D">
      <w:pPr>
        <w:spacing w:line="276" w:lineRule="auto"/>
        <w:ind w:firstLine="709"/>
        <w:jc w:val="both"/>
        <w:rPr>
          <w:rFonts w:ascii="Bookman Old Style" w:hAnsi="Bookman Old Style"/>
          <w:iCs/>
          <w:color w:val="auto"/>
        </w:rPr>
      </w:pPr>
      <w:r w:rsidRPr="00943D4D">
        <w:rPr>
          <w:rFonts w:ascii="Bookman Old Style" w:hAnsi="Bookman Old Style" w:cs="Times New Roman"/>
          <w:iCs/>
          <w:color w:val="auto"/>
        </w:rPr>
        <w:t>En tal orden, la carga de la prueba de la dependencia económica corresponde a los padres-demandantes y, al demandado, el deber de desvirtuar esa sujeción material mediante el aporte de los medios de convicción que acrediten la autosuficiencia económica de los padres para solventar sus necesidades básicas (</w:t>
      </w:r>
      <w:r w:rsidR="003355E3" w:rsidRPr="00943D4D">
        <w:rPr>
          <w:rFonts w:ascii="Bookman Old Style" w:hAnsi="Bookman Old Style"/>
          <w:iCs/>
          <w:color w:val="auto"/>
        </w:rPr>
        <w:t xml:space="preserve">CSJ </w:t>
      </w:r>
      <w:proofErr w:type="spellStart"/>
      <w:r w:rsidR="003355E3" w:rsidRPr="00943D4D">
        <w:rPr>
          <w:rFonts w:ascii="Bookman Old Style" w:hAnsi="Bookman Old Style"/>
          <w:iCs/>
          <w:color w:val="auto"/>
        </w:rPr>
        <w:t>SL</w:t>
      </w:r>
      <w:proofErr w:type="spellEnd"/>
      <w:r w:rsidR="003355E3" w:rsidRPr="00943D4D">
        <w:rPr>
          <w:rFonts w:ascii="Bookman Old Style" w:hAnsi="Bookman Old Style"/>
          <w:iCs/>
          <w:color w:val="auto"/>
        </w:rPr>
        <w:t xml:space="preserve">, 24 nov. 2009, rad. 36026, </w:t>
      </w:r>
      <w:proofErr w:type="spellStart"/>
      <w:r w:rsidR="003355E3" w:rsidRPr="00943D4D">
        <w:rPr>
          <w:rFonts w:ascii="Bookman Old Style" w:hAnsi="Bookman Old Style"/>
          <w:iCs/>
          <w:color w:val="auto"/>
        </w:rPr>
        <w:t>SL6390</w:t>
      </w:r>
      <w:proofErr w:type="spellEnd"/>
      <w:r w:rsidR="003355E3" w:rsidRPr="00943D4D">
        <w:rPr>
          <w:rFonts w:ascii="Bookman Old Style" w:hAnsi="Bookman Old Style"/>
          <w:iCs/>
          <w:color w:val="auto"/>
        </w:rPr>
        <w:t xml:space="preserve">-2016, </w:t>
      </w:r>
      <w:proofErr w:type="spellStart"/>
      <w:r w:rsidR="003355E3" w:rsidRPr="00943D4D">
        <w:rPr>
          <w:rFonts w:ascii="Bookman Old Style" w:hAnsi="Bookman Old Style"/>
          <w:iCs/>
          <w:color w:val="auto"/>
        </w:rPr>
        <w:t>SL4206</w:t>
      </w:r>
      <w:proofErr w:type="spellEnd"/>
      <w:r w:rsidR="003355E3" w:rsidRPr="00943D4D">
        <w:rPr>
          <w:rFonts w:ascii="Bookman Old Style" w:hAnsi="Bookman Old Style"/>
          <w:iCs/>
          <w:color w:val="auto"/>
        </w:rPr>
        <w:t xml:space="preserve">-2022, </w:t>
      </w:r>
      <w:proofErr w:type="spellStart"/>
      <w:r w:rsidR="003355E3" w:rsidRPr="00943D4D">
        <w:rPr>
          <w:rFonts w:ascii="Bookman Old Style" w:hAnsi="Bookman Old Style"/>
          <w:iCs/>
          <w:color w:val="auto"/>
        </w:rPr>
        <w:t>SL2991</w:t>
      </w:r>
      <w:proofErr w:type="spellEnd"/>
      <w:r w:rsidR="003355E3" w:rsidRPr="00943D4D">
        <w:rPr>
          <w:rFonts w:ascii="Bookman Old Style" w:hAnsi="Bookman Old Style"/>
          <w:iCs/>
          <w:color w:val="auto"/>
        </w:rPr>
        <w:t xml:space="preserve">-2022, </w:t>
      </w:r>
      <w:proofErr w:type="spellStart"/>
      <w:r w:rsidR="003355E3" w:rsidRPr="00943D4D">
        <w:rPr>
          <w:rFonts w:ascii="Bookman Old Style" w:hAnsi="Bookman Old Style"/>
          <w:iCs/>
          <w:color w:val="auto"/>
        </w:rPr>
        <w:t>SL019</w:t>
      </w:r>
      <w:proofErr w:type="spellEnd"/>
      <w:r w:rsidR="003355E3" w:rsidRPr="00943D4D">
        <w:rPr>
          <w:rFonts w:ascii="Bookman Old Style" w:hAnsi="Bookman Old Style"/>
          <w:iCs/>
          <w:color w:val="auto"/>
        </w:rPr>
        <w:t>-2023).  </w:t>
      </w:r>
    </w:p>
    <w:p w14:paraId="431C383D" w14:textId="77777777" w:rsidR="003355E3" w:rsidRPr="00943D4D" w:rsidRDefault="003355E3" w:rsidP="00943D4D">
      <w:pPr>
        <w:spacing w:line="276" w:lineRule="auto"/>
        <w:ind w:firstLine="709"/>
        <w:jc w:val="both"/>
        <w:rPr>
          <w:rFonts w:ascii="Bookman Old Style" w:hAnsi="Bookman Old Style" w:cs="Times New Roman"/>
          <w:iCs/>
          <w:color w:val="auto"/>
        </w:rPr>
      </w:pPr>
    </w:p>
    <w:p w14:paraId="0DC059AE" w14:textId="43912FAB" w:rsidR="00F24B82" w:rsidRPr="00943D4D" w:rsidRDefault="00F24B82" w:rsidP="00943D4D">
      <w:pPr>
        <w:spacing w:line="276" w:lineRule="auto"/>
        <w:ind w:firstLine="709"/>
        <w:jc w:val="both"/>
        <w:rPr>
          <w:rStyle w:val="normaltextrun"/>
          <w:rFonts w:ascii="Bookman Old Style" w:hAnsi="Bookman Old Style"/>
          <w:iCs/>
          <w:color w:val="auto"/>
        </w:rPr>
      </w:pPr>
      <w:r w:rsidRPr="00943D4D">
        <w:rPr>
          <w:rStyle w:val="normaltextrun"/>
          <w:rFonts w:ascii="Bookman Old Style" w:hAnsi="Bookman Old Style"/>
          <w:iCs/>
          <w:color w:val="auto"/>
        </w:rPr>
        <w:t xml:space="preserve">Ahora, para el caso, es de traer a colación lo enseñado por la Corte en la Sentencia </w:t>
      </w:r>
      <w:proofErr w:type="spellStart"/>
      <w:r w:rsidRPr="00943D4D">
        <w:rPr>
          <w:rStyle w:val="normaltextrun"/>
          <w:rFonts w:ascii="Bookman Old Style" w:hAnsi="Bookman Old Style"/>
          <w:iCs/>
          <w:color w:val="auto"/>
        </w:rPr>
        <w:t>SL2991</w:t>
      </w:r>
      <w:proofErr w:type="spellEnd"/>
      <w:r w:rsidRPr="00943D4D">
        <w:rPr>
          <w:rStyle w:val="normaltextrun"/>
          <w:rFonts w:ascii="Bookman Old Style" w:hAnsi="Bookman Old Style"/>
          <w:iCs/>
          <w:color w:val="auto"/>
        </w:rPr>
        <w:t>/2022, </w:t>
      </w:r>
    </w:p>
    <w:p w14:paraId="273D3264" w14:textId="77777777" w:rsidR="00F24B82" w:rsidRPr="00943D4D" w:rsidRDefault="00F24B82" w:rsidP="00943D4D">
      <w:pPr>
        <w:spacing w:line="276" w:lineRule="auto"/>
        <w:jc w:val="both"/>
        <w:rPr>
          <w:rStyle w:val="normaltextrun"/>
          <w:rFonts w:ascii="Bookman Old Style" w:hAnsi="Bookman Old Style"/>
          <w:iCs/>
          <w:color w:val="auto"/>
        </w:rPr>
      </w:pPr>
      <w:r w:rsidRPr="00943D4D">
        <w:rPr>
          <w:rStyle w:val="normaltextrun"/>
          <w:rFonts w:ascii="Bookman Old Style" w:hAnsi="Bookman Old Style"/>
          <w:iCs/>
          <w:color w:val="auto"/>
        </w:rPr>
        <w:t> </w:t>
      </w:r>
    </w:p>
    <w:p w14:paraId="71C2F96C" w14:textId="77777777" w:rsidR="00F24B82" w:rsidRPr="00937825" w:rsidRDefault="00F24B82" w:rsidP="00937825">
      <w:pPr>
        <w:spacing w:line="240" w:lineRule="auto"/>
        <w:ind w:left="426" w:right="420"/>
        <w:jc w:val="both"/>
        <w:rPr>
          <w:rStyle w:val="normaltextrun"/>
          <w:rFonts w:ascii="Bookman Old Style" w:hAnsi="Bookman Old Style"/>
          <w:iCs/>
          <w:color w:val="auto"/>
          <w:sz w:val="22"/>
        </w:rPr>
      </w:pPr>
      <w:r w:rsidRPr="00937825">
        <w:rPr>
          <w:rStyle w:val="normaltextrun"/>
          <w:rFonts w:ascii="Bookman Old Style" w:hAnsi="Bookman Old Style"/>
          <w:iCs/>
          <w:color w:val="auto"/>
          <w:sz w:val="22"/>
        </w:rPr>
        <w:t>“[…] Para determinar la dependencia económica de los</w:t>
      </w:r>
      <w:r w:rsidRPr="00937825">
        <w:rPr>
          <w:rStyle w:val="normaltextrun"/>
          <w:rFonts w:ascii="Times New Roman" w:hAnsi="Times New Roman" w:cs="Times New Roman"/>
          <w:iCs/>
          <w:color w:val="auto"/>
          <w:sz w:val="22"/>
        </w:rPr>
        <w:t> </w:t>
      </w:r>
      <w:r w:rsidRPr="00937825">
        <w:rPr>
          <w:rStyle w:val="normaltextrun"/>
          <w:rFonts w:ascii="Bookman Old Style" w:hAnsi="Bookman Old Style"/>
          <w:iCs/>
          <w:color w:val="auto"/>
          <w:sz w:val="22"/>
        </w:rPr>
        <w:t>padres</w:t>
      </w:r>
      <w:r w:rsidRPr="00937825">
        <w:rPr>
          <w:rStyle w:val="normaltextrun"/>
          <w:rFonts w:ascii="Times New Roman" w:hAnsi="Times New Roman" w:cs="Times New Roman"/>
          <w:iCs/>
          <w:color w:val="auto"/>
          <w:sz w:val="22"/>
        </w:rPr>
        <w:t> </w:t>
      </w:r>
      <w:r w:rsidRPr="00937825">
        <w:rPr>
          <w:rStyle w:val="normaltextrun"/>
          <w:rFonts w:ascii="Bookman Old Style" w:hAnsi="Bookman Old Style"/>
          <w:iCs/>
          <w:color w:val="auto"/>
          <w:sz w:val="22"/>
        </w:rPr>
        <w:t>no es procedente individualizar los gastos de cada uno de los miembros de la unidad familiar, pues ha de entenderse que las necesidades de quienes integran el hogar entran en el presupuesto común, siempre que atiendan el concepto de vida digna y el ámbito de congrua subsistencia -los aportes son de carácter general y no específico-</w:t>
      </w:r>
    </w:p>
    <w:p w14:paraId="5FE78EEE" w14:textId="77777777" w:rsidR="00F24B82" w:rsidRPr="00937825" w:rsidRDefault="00F24B82" w:rsidP="00937825">
      <w:pPr>
        <w:spacing w:line="240" w:lineRule="auto"/>
        <w:ind w:left="426" w:right="420"/>
        <w:jc w:val="both"/>
        <w:rPr>
          <w:rStyle w:val="normaltextrun"/>
          <w:rFonts w:ascii="Bookman Old Style" w:hAnsi="Bookman Old Style"/>
          <w:iCs/>
          <w:color w:val="auto"/>
          <w:sz w:val="22"/>
        </w:rPr>
      </w:pPr>
      <w:r w:rsidRPr="00937825">
        <w:rPr>
          <w:rStyle w:val="normaltextrun"/>
          <w:rFonts w:ascii="Bookman Old Style" w:hAnsi="Bookman Old Style"/>
          <w:iCs/>
          <w:color w:val="auto"/>
          <w:sz w:val="22"/>
        </w:rPr>
        <w:t>[..]</w:t>
      </w:r>
    </w:p>
    <w:p w14:paraId="5163337A" w14:textId="77777777" w:rsidR="00F24B82" w:rsidRPr="00937825" w:rsidRDefault="00F24B82" w:rsidP="00937825">
      <w:pPr>
        <w:spacing w:line="240" w:lineRule="auto"/>
        <w:ind w:left="426" w:right="420"/>
        <w:jc w:val="both"/>
        <w:rPr>
          <w:rStyle w:val="normaltextrun"/>
          <w:rFonts w:ascii="Bookman Old Style" w:hAnsi="Bookman Old Style"/>
          <w:iCs/>
          <w:color w:val="auto"/>
          <w:sz w:val="22"/>
        </w:rPr>
      </w:pPr>
      <w:r w:rsidRPr="00937825">
        <w:rPr>
          <w:rStyle w:val="normaltextrun"/>
          <w:rFonts w:ascii="Bookman Old Style" w:hAnsi="Bookman Old Style"/>
          <w:iCs/>
          <w:color w:val="auto"/>
          <w:sz w:val="22"/>
        </w:rPr>
        <w:t>“las necesidades que integran un hogar ingresan al presupuesto común de gastos de la familia siempre que estén dentro del ámbito de la congrua subsistencia y atiendan al concepto de una vida digna. De ahí que no hubiera sido correcto que el Tribunal para verificar si se cumplía con la dependencia económica requerida en estos casos, hubiera desagregado las erogaciones que implicaba la atención de la salud de uno de los integrantes del grupo familiar.  </w:t>
      </w:r>
    </w:p>
    <w:p w14:paraId="65BAA230" w14:textId="77777777" w:rsidR="00F24B82" w:rsidRPr="00943D4D" w:rsidRDefault="00F24B82" w:rsidP="00943D4D">
      <w:pPr>
        <w:spacing w:line="276" w:lineRule="auto"/>
        <w:ind w:left="426"/>
        <w:jc w:val="both"/>
        <w:rPr>
          <w:rStyle w:val="normaltextrun"/>
          <w:rFonts w:ascii="Bookman Old Style" w:hAnsi="Bookman Old Style"/>
          <w:iCs/>
          <w:color w:val="auto"/>
        </w:rPr>
      </w:pPr>
      <w:r w:rsidRPr="00943D4D">
        <w:rPr>
          <w:rStyle w:val="normaltextrun"/>
          <w:rFonts w:ascii="Bookman Old Style" w:hAnsi="Bookman Old Style"/>
          <w:iCs/>
          <w:color w:val="auto"/>
        </w:rPr>
        <w:t> </w:t>
      </w:r>
    </w:p>
    <w:p w14:paraId="43ED0798" w14:textId="74659CE0" w:rsidR="00F24B82" w:rsidRPr="00943D4D" w:rsidRDefault="00F24B82" w:rsidP="00943D4D">
      <w:pPr>
        <w:spacing w:line="276" w:lineRule="auto"/>
        <w:ind w:firstLine="426"/>
        <w:jc w:val="both"/>
        <w:rPr>
          <w:rStyle w:val="normaltextrun"/>
          <w:rFonts w:ascii="Bookman Old Style" w:hAnsi="Bookman Old Style"/>
          <w:iCs/>
          <w:color w:val="auto"/>
        </w:rPr>
      </w:pPr>
      <w:r w:rsidRPr="00943D4D">
        <w:rPr>
          <w:rStyle w:val="normaltextrun"/>
          <w:rFonts w:ascii="Bookman Old Style" w:hAnsi="Bookman Old Style"/>
          <w:iCs/>
          <w:color w:val="auto"/>
        </w:rPr>
        <w:t xml:space="preserve">Sobre esa temática, la </w:t>
      </w:r>
      <w:r w:rsidR="00E3028C" w:rsidRPr="00943D4D">
        <w:rPr>
          <w:rStyle w:val="normaltextrun"/>
          <w:rFonts w:ascii="Bookman Old Style" w:hAnsi="Bookman Old Style"/>
          <w:iCs/>
          <w:color w:val="auto"/>
        </w:rPr>
        <w:t xml:space="preserve">Corte </w:t>
      </w:r>
      <w:r w:rsidRPr="00943D4D">
        <w:rPr>
          <w:rStyle w:val="normaltextrun"/>
          <w:rFonts w:ascii="Bookman Old Style" w:hAnsi="Bookman Old Style"/>
          <w:iCs/>
          <w:color w:val="auto"/>
        </w:rPr>
        <w:t xml:space="preserve">en decisión CSJ </w:t>
      </w:r>
      <w:proofErr w:type="spellStart"/>
      <w:r w:rsidRPr="00943D4D">
        <w:rPr>
          <w:rStyle w:val="normaltextrun"/>
          <w:rFonts w:ascii="Bookman Old Style" w:hAnsi="Bookman Old Style"/>
          <w:iCs/>
          <w:color w:val="auto"/>
        </w:rPr>
        <w:t>SL15116</w:t>
      </w:r>
      <w:proofErr w:type="spellEnd"/>
      <w:r w:rsidRPr="00943D4D">
        <w:rPr>
          <w:rStyle w:val="normaltextrun"/>
          <w:rFonts w:ascii="Bookman Old Style" w:hAnsi="Bookman Old Style"/>
          <w:iCs/>
          <w:color w:val="auto"/>
        </w:rPr>
        <w:t>-2014 dijo:  </w:t>
      </w:r>
    </w:p>
    <w:p w14:paraId="77492B3B" w14:textId="77777777" w:rsidR="00F24B82" w:rsidRPr="00943D4D" w:rsidRDefault="00F24B82" w:rsidP="00943D4D">
      <w:pPr>
        <w:spacing w:line="276" w:lineRule="auto"/>
        <w:ind w:left="426"/>
        <w:jc w:val="both"/>
        <w:rPr>
          <w:rFonts w:ascii="Bookman Old Style" w:hAnsi="Bookman Old Style"/>
          <w:b/>
          <w:bCs/>
          <w:iCs/>
          <w:color w:val="auto"/>
        </w:rPr>
      </w:pPr>
      <w:r w:rsidRPr="00943D4D">
        <w:rPr>
          <w:rStyle w:val="eop"/>
          <w:rFonts w:ascii="Bookman Old Style" w:hAnsi="Bookman Old Style"/>
          <w:b/>
          <w:bCs/>
          <w:iCs/>
          <w:color w:val="auto"/>
        </w:rPr>
        <w:t> </w:t>
      </w:r>
    </w:p>
    <w:p w14:paraId="4D0C6E8B" w14:textId="46C57C75" w:rsidR="00F24B82" w:rsidRPr="00937825" w:rsidRDefault="00E3028C" w:rsidP="00937825">
      <w:pPr>
        <w:spacing w:line="240" w:lineRule="auto"/>
        <w:ind w:left="426" w:right="420"/>
        <w:jc w:val="both"/>
        <w:rPr>
          <w:rStyle w:val="normaltextrun"/>
          <w:rFonts w:ascii="Bookman Old Style" w:hAnsi="Bookman Old Style"/>
          <w:iCs/>
          <w:color w:val="auto"/>
          <w:sz w:val="22"/>
        </w:rPr>
      </w:pPr>
      <w:r w:rsidRPr="00937825">
        <w:rPr>
          <w:rStyle w:val="normaltextrun"/>
          <w:rFonts w:ascii="Bookman Old Style" w:hAnsi="Bookman Old Style"/>
          <w:iCs/>
          <w:color w:val="auto"/>
          <w:sz w:val="22"/>
        </w:rPr>
        <w:t>“</w:t>
      </w:r>
      <w:r w:rsidR="00F24B82" w:rsidRPr="00937825">
        <w:rPr>
          <w:rStyle w:val="normaltextrun"/>
          <w:rFonts w:ascii="Bookman Old Style" w:hAnsi="Bookman Old Style"/>
          <w:iCs/>
          <w:color w:val="auto"/>
          <w:sz w:val="22"/>
        </w:rPr>
        <w:t xml:space="preserve">Por último, habida cuenta de que la demandante y el de </w:t>
      </w:r>
      <w:proofErr w:type="spellStart"/>
      <w:r w:rsidR="00F24B82" w:rsidRPr="00937825">
        <w:rPr>
          <w:rStyle w:val="normaltextrun"/>
          <w:rFonts w:ascii="Bookman Old Style" w:hAnsi="Bookman Old Style"/>
          <w:iCs/>
          <w:color w:val="auto"/>
          <w:sz w:val="22"/>
        </w:rPr>
        <w:t>cujus</w:t>
      </w:r>
      <w:proofErr w:type="spellEnd"/>
      <w:r w:rsidR="00F24B82" w:rsidRPr="00937825">
        <w:rPr>
          <w:rStyle w:val="normaltextrun"/>
          <w:rFonts w:ascii="Bookman Old Style" w:hAnsi="Bookman Old Style"/>
          <w:iCs/>
          <w:color w:val="auto"/>
          <w:sz w:val="22"/>
        </w:rPr>
        <w:t xml:space="preserve"> hacían parte de la misma unidad familiar, pues no se ha controvertido que al momento del deceso vivían en la misma casa, no es procedente desagregar los gastos básicos de cada uno de ellos al momento de determinar si existía dependencia económica, pues ha de entenderse que las necesidades de quienes integran el hogar común en lo que toca con servicios públicos, arrendamiento, salud, </w:t>
      </w:r>
      <w:r w:rsidR="00F24B82" w:rsidRPr="00937825">
        <w:rPr>
          <w:rStyle w:val="normaltextrun"/>
          <w:rFonts w:ascii="Bookman Old Style" w:hAnsi="Bookman Old Style"/>
          <w:iCs/>
          <w:color w:val="auto"/>
          <w:sz w:val="22"/>
        </w:rPr>
        <w:lastRenderedPageBreak/>
        <w:t xml:space="preserve">vestuario, alimentación dentro y fuera del hogar, y desplazamientos para atender lo propio de la jornada laboral y las actividades diarias, siempre que estén dentro del ámbito de la congrua subsistencia y atiendan al concepto de una vida digna, entran en el presupuesto común de gastos y siempre que la contribución económica del afiliado fallecido hubiera sido imprescindible para garantizar a los padres la satisfacción de esos requerimientos primordiales no es predicable su autonomía económica”. [entre otras, </w:t>
      </w:r>
      <w:proofErr w:type="spellStart"/>
      <w:r w:rsidR="00F24B82" w:rsidRPr="00937825">
        <w:rPr>
          <w:rStyle w:val="normaltextrun"/>
          <w:rFonts w:ascii="Bookman Old Style" w:hAnsi="Bookman Old Style"/>
          <w:iCs/>
          <w:color w:val="auto"/>
          <w:sz w:val="22"/>
        </w:rPr>
        <w:t>SL3746</w:t>
      </w:r>
      <w:proofErr w:type="spellEnd"/>
      <w:r w:rsidR="00F24B82" w:rsidRPr="00937825">
        <w:rPr>
          <w:rStyle w:val="normaltextrun"/>
          <w:rFonts w:ascii="Bookman Old Style" w:hAnsi="Bookman Old Style"/>
          <w:iCs/>
          <w:color w:val="auto"/>
          <w:sz w:val="22"/>
        </w:rPr>
        <w:t>-2022]</w:t>
      </w:r>
    </w:p>
    <w:p w14:paraId="70F9AAED" w14:textId="77777777" w:rsidR="00F24B82" w:rsidRPr="00943D4D" w:rsidRDefault="00F24B82" w:rsidP="00943D4D">
      <w:pPr>
        <w:spacing w:line="276" w:lineRule="auto"/>
        <w:jc w:val="both"/>
        <w:rPr>
          <w:rStyle w:val="normaltextrun"/>
          <w:rFonts w:ascii="Bookman Old Style" w:hAnsi="Bookman Old Style"/>
          <w:iCs/>
          <w:color w:val="auto"/>
        </w:rPr>
      </w:pPr>
    </w:p>
    <w:p w14:paraId="1BBEDE96" w14:textId="5A8BB4BC" w:rsidR="00B06C1F" w:rsidRPr="00943D4D" w:rsidRDefault="00B06C1F" w:rsidP="00943D4D">
      <w:pPr>
        <w:spacing w:line="276" w:lineRule="auto"/>
        <w:ind w:firstLine="426"/>
        <w:jc w:val="both"/>
        <w:rPr>
          <w:rStyle w:val="normaltextrun"/>
          <w:rFonts w:ascii="Bookman Old Style" w:hAnsi="Bookman Old Style"/>
          <w:iCs/>
          <w:color w:val="auto"/>
        </w:rPr>
      </w:pPr>
      <w:r w:rsidRPr="00943D4D">
        <w:rPr>
          <w:rStyle w:val="normaltextrun"/>
          <w:rFonts w:ascii="Bookman Old Style" w:hAnsi="Bookman Old Style"/>
          <w:iCs/>
          <w:color w:val="auto"/>
        </w:rPr>
        <w:t xml:space="preserve">Lo previo, debe ser leído en armonía con lo explicado en providencia CSJ </w:t>
      </w:r>
      <w:proofErr w:type="spellStart"/>
      <w:r w:rsidRPr="00943D4D">
        <w:rPr>
          <w:rStyle w:val="normaltextrun"/>
          <w:rFonts w:ascii="Bookman Old Style" w:hAnsi="Bookman Old Style"/>
          <w:iCs/>
          <w:color w:val="auto"/>
        </w:rPr>
        <w:t>SL964</w:t>
      </w:r>
      <w:proofErr w:type="spellEnd"/>
      <w:r w:rsidRPr="00943D4D">
        <w:rPr>
          <w:rStyle w:val="normaltextrun"/>
          <w:rFonts w:ascii="Bookman Old Style" w:hAnsi="Bookman Old Style"/>
          <w:iCs/>
          <w:color w:val="auto"/>
        </w:rPr>
        <w:t xml:space="preserve">-2023, reiterada por la </w:t>
      </w:r>
      <w:proofErr w:type="spellStart"/>
      <w:r w:rsidRPr="00943D4D">
        <w:rPr>
          <w:rStyle w:val="normaltextrun"/>
          <w:rFonts w:ascii="Bookman Old Style" w:hAnsi="Bookman Old Style"/>
          <w:iCs/>
          <w:color w:val="auto"/>
        </w:rPr>
        <w:t>SL1636</w:t>
      </w:r>
      <w:proofErr w:type="spellEnd"/>
      <w:r w:rsidRPr="00943D4D">
        <w:rPr>
          <w:rStyle w:val="normaltextrun"/>
          <w:rFonts w:ascii="Bookman Old Style" w:hAnsi="Bookman Old Style"/>
          <w:iCs/>
          <w:color w:val="auto"/>
        </w:rPr>
        <w:t>/2023, según la cual:</w:t>
      </w:r>
    </w:p>
    <w:p w14:paraId="046DE8E0" w14:textId="77777777" w:rsidR="00B06C1F" w:rsidRPr="00943D4D" w:rsidRDefault="00B06C1F" w:rsidP="00943D4D">
      <w:pPr>
        <w:spacing w:line="276" w:lineRule="auto"/>
        <w:jc w:val="both"/>
        <w:rPr>
          <w:rStyle w:val="normaltextrun"/>
          <w:rFonts w:ascii="Bookman Old Style" w:hAnsi="Bookman Old Style"/>
          <w:iCs/>
          <w:color w:val="auto"/>
        </w:rPr>
      </w:pPr>
    </w:p>
    <w:p w14:paraId="078B9EB0" w14:textId="35AA0974" w:rsidR="00B06C1F" w:rsidRPr="00937825" w:rsidRDefault="00B06C1F" w:rsidP="00937825">
      <w:pPr>
        <w:spacing w:line="240" w:lineRule="auto"/>
        <w:ind w:left="426" w:right="420"/>
        <w:jc w:val="both"/>
        <w:rPr>
          <w:rStyle w:val="normaltextrun"/>
          <w:rFonts w:ascii="Bookman Old Style" w:hAnsi="Bookman Old Style"/>
          <w:iCs/>
          <w:color w:val="auto"/>
          <w:sz w:val="22"/>
        </w:rPr>
      </w:pPr>
      <w:r w:rsidRPr="00937825">
        <w:rPr>
          <w:rStyle w:val="normaltextrun"/>
          <w:rFonts w:ascii="Bookman Old Style" w:hAnsi="Bookman Old Style"/>
          <w:iCs/>
          <w:color w:val="auto"/>
          <w:sz w:val="22"/>
        </w:rPr>
        <w:t>“[…] aun cuando la dependencia debe analizarse en perspectiva del padre, para lo cual ha de lucir diáfana la necesidad de recibir la ayuda financiera que proveía el hijo para que sus derechos al mínimo vital y a la vida en condiciones dignas no se vean amenazados, la jurisprudencia no puede desconocer las realidades que surgen en el entorno familiar, por situaciones de facto, solidaridad y asistencia; por ello, se insiste, el sometimiento monetario debe evaluarse en cada caso particular y concreto. En el asunto que ocupa la atención de la Sala, lo que se ve es la existencia de una interdependencia económica que impedía estarse a las necesidades de la actora, individualmente considerada, con desconocimiento de que tenía a cargo [una hija menor de edad]”.</w:t>
      </w:r>
    </w:p>
    <w:p w14:paraId="3AD6660D" w14:textId="77777777" w:rsidR="00D74076" w:rsidRPr="00943D4D" w:rsidRDefault="00D74076" w:rsidP="00943D4D">
      <w:pPr>
        <w:spacing w:line="276" w:lineRule="auto"/>
        <w:ind w:firstLine="426"/>
        <w:jc w:val="both"/>
        <w:rPr>
          <w:rStyle w:val="normaltextrun"/>
          <w:rFonts w:ascii="Bookman Old Style" w:hAnsi="Bookman Old Style"/>
          <w:iCs/>
          <w:color w:val="auto"/>
        </w:rPr>
      </w:pPr>
    </w:p>
    <w:p w14:paraId="3451ED6D" w14:textId="77777777" w:rsidR="00D74076" w:rsidRPr="00943D4D" w:rsidRDefault="00D74076" w:rsidP="00943D4D">
      <w:pPr>
        <w:spacing w:line="276" w:lineRule="auto"/>
        <w:ind w:firstLine="426"/>
        <w:jc w:val="both"/>
        <w:rPr>
          <w:rStyle w:val="normaltextrun"/>
          <w:rFonts w:ascii="Bookman Old Style" w:hAnsi="Bookman Old Style"/>
          <w:iCs/>
          <w:color w:val="auto"/>
        </w:rPr>
      </w:pPr>
      <w:r w:rsidRPr="00943D4D">
        <w:rPr>
          <w:rStyle w:val="normaltextrun"/>
          <w:rFonts w:ascii="Bookman Old Style" w:hAnsi="Bookman Old Style"/>
          <w:iCs/>
          <w:color w:val="auto"/>
        </w:rPr>
        <w:t xml:space="preserve">En cuanto a la interdependencia económica, vale la pena traer a colación la sentencia CSJ </w:t>
      </w:r>
      <w:proofErr w:type="spellStart"/>
      <w:r w:rsidRPr="00943D4D">
        <w:rPr>
          <w:rStyle w:val="normaltextrun"/>
          <w:rFonts w:ascii="Bookman Old Style" w:hAnsi="Bookman Old Style"/>
          <w:iCs/>
          <w:color w:val="auto"/>
        </w:rPr>
        <w:t>SL475</w:t>
      </w:r>
      <w:proofErr w:type="spellEnd"/>
      <w:r w:rsidRPr="00943D4D">
        <w:rPr>
          <w:rStyle w:val="normaltextrun"/>
          <w:rFonts w:ascii="Bookman Old Style" w:hAnsi="Bookman Old Style"/>
          <w:iCs/>
          <w:color w:val="auto"/>
        </w:rPr>
        <w:t>-2022, en la que se dijo:</w:t>
      </w:r>
    </w:p>
    <w:p w14:paraId="460E4F08" w14:textId="77777777" w:rsidR="00D74076" w:rsidRPr="00943D4D" w:rsidRDefault="00D74076" w:rsidP="00943D4D">
      <w:pPr>
        <w:spacing w:line="276" w:lineRule="auto"/>
        <w:ind w:firstLine="426"/>
        <w:jc w:val="both"/>
        <w:rPr>
          <w:rStyle w:val="normaltextrun"/>
          <w:rFonts w:ascii="Bookman Old Style" w:hAnsi="Bookman Old Style"/>
          <w:iCs/>
          <w:color w:val="auto"/>
        </w:rPr>
      </w:pPr>
    </w:p>
    <w:p w14:paraId="2DFAB6FB" w14:textId="77777777" w:rsidR="00D74076" w:rsidRPr="00937825" w:rsidRDefault="00D74076" w:rsidP="00937825">
      <w:pPr>
        <w:spacing w:line="240" w:lineRule="auto"/>
        <w:ind w:left="426" w:right="420"/>
        <w:jc w:val="both"/>
        <w:rPr>
          <w:rStyle w:val="normaltextrun"/>
          <w:rFonts w:ascii="Bookman Old Style" w:hAnsi="Bookman Old Style"/>
          <w:iCs/>
          <w:color w:val="auto"/>
          <w:sz w:val="22"/>
        </w:rPr>
      </w:pPr>
      <w:r w:rsidRPr="00937825">
        <w:rPr>
          <w:rStyle w:val="normaltextrun"/>
          <w:rFonts w:ascii="Bookman Old Style" w:hAnsi="Bookman Old Style"/>
          <w:iCs/>
          <w:color w:val="auto"/>
          <w:sz w:val="22"/>
        </w:rPr>
        <w:t>[…] implica, precisamente, que varias personas del grupo familiar contribuyen al sostenimiento del hogar, de manera que la pérdida de alguno de sus miembros pone en entredicho la sostenibilidad económica del núcleo familiar, por lo menos en el nivel de vida que se tenía cuando el miembro desaparecido concurría a su sostenimiento. En otras palabras, la ley no exige que la dependencia económica generadora de la pensión de sobrevivientes sea exclusiva, pues ello repudia el sentido común, dado que, la mayor de las veces, como en el caso de núcleos familiares como el de que aquí se trata, éstos mantienen un nivel de vida conforme a sus posibilidades, en tanto y en cuanto la pluralidad de miembros que lo componen aportan económicamente o se distribuyen cargas económicas propias de la vida individual y en familia. De esa suerte, la dependencia se puede dar respecto de una sola persona, como cuando aquella es la única responsable del sostenimiento familiar; o de un grupo o núcleo familiar, en donde dos o más personas que tienen un vínculo de esta naturaleza, soportan solidariamente el sostenimiento del hogar y la de por lo menos la atención de las necesidades básicas del hogar. Ahora, no puede desconocerse que las cargas familiares incluyen no solamente lo relativo a las necesidades primarias, esto es, las necesidades vitales mínimas de sustento, como son la alimentación, habitación, vestido y asistencia médica, sino que también se extienden a los gastos extraordinarios tales como los de esparcimiento de la familia o formación de sus miembros conforme al nivel de vida del núcleo familiar.</w:t>
      </w:r>
    </w:p>
    <w:p w14:paraId="064A8332" w14:textId="77777777" w:rsidR="00D74076" w:rsidRPr="00937825" w:rsidRDefault="00D74076" w:rsidP="00937825">
      <w:pPr>
        <w:spacing w:line="240" w:lineRule="auto"/>
        <w:ind w:left="426" w:right="420"/>
        <w:jc w:val="both"/>
        <w:rPr>
          <w:rStyle w:val="normaltextrun"/>
          <w:rFonts w:ascii="Bookman Old Style" w:hAnsi="Bookman Old Style"/>
          <w:iCs/>
          <w:color w:val="auto"/>
          <w:sz w:val="22"/>
        </w:rPr>
      </w:pPr>
    </w:p>
    <w:p w14:paraId="7397B7A1" w14:textId="2268B2D7" w:rsidR="00D74076" w:rsidRPr="00937825" w:rsidRDefault="00D74076" w:rsidP="00937825">
      <w:pPr>
        <w:spacing w:line="240" w:lineRule="auto"/>
        <w:ind w:left="426" w:right="420"/>
        <w:jc w:val="both"/>
        <w:rPr>
          <w:rStyle w:val="normaltextrun"/>
          <w:rFonts w:ascii="Bookman Old Style" w:hAnsi="Bookman Old Style"/>
          <w:iCs/>
          <w:color w:val="auto"/>
          <w:sz w:val="22"/>
        </w:rPr>
      </w:pPr>
      <w:r w:rsidRPr="00937825">
        <w:rPr>
          <w:rStyle w:val="normaltextrun"/>
          <w:rFonts w:ascii="Bookman Old Style" w:hAnsi="Bookman Old Style"/>
          <w:iCs/>
          <w:color w:val="auto"/>
          <w:sz w:val="22"/>
        </w:rPr>
        <w:t>Por ello, merece especial atención la consideración del grupo familiar como familia nuclear: pareja e hijos, en donde todos ellos aportan --en proporción a sus respectivos ingresos-- para satisfacer las distintas necesidades de las personas que conviven en el hogar o trabajan para el mismo”.</w:t>
      </w:r>
    </w:p>
    <w:p w14:paraId="1E6C8A9C" w14:textId="77777777" w:rsidR="00D74076" w:rsidRPr="00937825" w:rsidRDefault="00D74076" w:rsidP="00937825">
      <w:pPr>
        <w:spacing w:line="240" w:lineRule="auto"/>
        <w:ind w:left="426" w:right="420"/>
        <w:jc w:val="both"/>
        <w:rPr>
          <w:rStyle w:val="normaltextrun"/>
          <w:rFonts w:ascii="Bookman Old Style" w:hAnsi="Bookman Old Style"/>
          <w:iCs/>
          <w:color w:val="auto"/>
          <w:sz w:val="22"/>
        </w:rPr>
      </w:pPr>
    </w:p>
    <w:p w14:paraId="450E4489" w14:textId="4B186CB7" w:rsidR="00D74076" w:rsidRPr="00937825" w:rsidRDefault="00D74076" w:rsidP="00937825">
      <w:pPr>
        <w:spacing w:line="240" w:lineRule="auto"/>
        <w:ind w:left="426" w:right="420"/>
        <w:jc w:val="both"/>
        <w:rPr>
          <w:rStyle w:val="normaltextrun"/>
          <w:rFonts w:ascii="Bookman Old Style" w:hAnsi="Bookman Old Style"/>
          <w:iCs/>
          <w:color w:val="auto"/>
          <w:sz w:val="22"/>
        </w:rPr>
      </w:pPr>
      <w:r w:rsidRPr="00937825">
        <w:rPr>
          <w:rStyle w:val="normaltextrun"/>
          <w:rFonts w:ascii="Bookman Old Style" w:hAnsi="Bookman Old Style"/>
          <w:iCs/>
          <w:color w:val="auto"/>
          <w:sz w:val="22"/>
        </w:rPr>
        <w:t xml:space="preserve">Así las cosas, concluir desde una arista puramente cuantitativa que, el aporte efectuado por el causante del derecho no era relevante para su grupo familiar (padres, hermanas una de ellas menor de edad) resulta equivocado ya que ha </w:t>
      </w:r>
      <w:r w:rsidRPr="00937825">
        <w:rPr>
          <w:rStyle w:val="normaltextrun"/>
          <w:rFonts w:ascii="Bookman Old Style" w:hAnsi="Bookman Old Style"/>
          <w:iCs/>
          <w:color w:val="auto"/>
          <w:sz w:val="22"/>
        </w:rPr>
        <w:lastRenderedPageBreak/>
        <w:t>debido examinar si la pérdida de lo aportado por aquel «pone en entredicho la sostenibilidad» de la familia (</w:t>
      </w:r>
      <w:proofErr w:type="spellStart"/>
      <w:r w:rsidRPr="00937825">
        <w:rPr>
          <w:rStyle w:val="normaltextrun"/>
          <w:rFonts w:ascii="Bookman Old Style" w:hAnsi="Bookman Old Style"/>
          <w:iCs/>
          <w:color w:val="auto"/>
          <w:sz w:val="22"/>
        </w:rPr>
        <w:t>SL1636</w:t>
      </w:r>
      <w:proofErr w:type="spellEnd"/>
      <w:r w:rsidRPr="00937825">
        <w:rPr>
          <w:rStyle w:val="normaltextrun"/>
          <w:rFonts w:ascii="Bookman Old Style" w:hAnsi="Bookman Old Style"/>
          <w:iCs/>
          <w:color w:val="auto"/>
          <w:sz w:val="22"/>
        </w:rPr>
        <w:t>/2023).</w:t>
      </w:r>
    </w:p>
    <w:p w14:paraId="3920A475" w14:textId="77777777" w:rsidR="00D74076" w:rsidRPr="00943D4D" w:rsidRDefault="00D74076" w:rsidP="00943D4D">
      <w:pPr>
        <w:spacing w:line="276" w:lineRule="auto"/>
        <w:ind w:firstLine="709"/>
        <w:jc w:val="both"/>
        <w:rPr>
          <w:rStyle w:val="normaltextrun"/>
          <w:rFonts w:ascii="Bookman Old Style" w:hAnsi="Bookman Old Style"/>
          <w:iCs/>
          <w:color w:val="auto"/>
        </w:rPr>
      </w:pPr>
    </w:p>
    <w:p w14:paraId="55168C49" w14:textId="6BED6B68" w:rsidR="00873FF6" w:rsidRPr="00943D4D" w:rsidRDefault="000F232B" w:rsidP="00943D4D">
      <w:pPr>
        <w:spacing w:line="276" w:lineRule="auto"/>
        <w:jc w:val="center"/>
        <w:rPr>
          <w:rFonts w:ascii="Bookman Old Style" w:hAnsi="Bookman Old Style"/>
          <w:b/>
          <w:bCs/>
          <w:iCs/>
          <w:color w:val="auto"/>
        </w:rPr>
      </w:pPr>
      <w:r w:rsidRPr="00943D4D">
        <w:rPr>
          <w:rFonts w:ascii="Bookman Old Style" w:hAnsi="Bookman Old Style"/>
          <w:b/>
          <w:bCs/>
          <w:iCs/>
          <w:color w:val="auto"/>
        </w:rPr>
        <w:t>SOLUCIÓN DEL ASUNTO</w:t>
      </w:r>
    </w:p>
    <w:p w14:paraId="62328FF2" w14:textId="77777777" w:rsidR="00873FF6" w:rsidRPr="00943D4D" w:rsidRDefault="00873FF6" w:rsidP="00943D4D">
      <w:pPr>
        <w:spacing w:line="276" w:lineRule="auto"/>
        <w:ind w:firstLine="709"/>
        <w:jc w:val="both"/>
        <w:rPr>
          <w:rFonts w:ascii="Bookman Old Style" w:hAnsi="Bookman Old Style"/>
          <w:iCs/>
          <w:color w:val="auto"/>
        </w:rPr>
      </w:pPr>
    </w:p>
    <w:p w14:paraId="3A3D91E5" w14:textId="22C479B3" w:rsidR="00C35D0A" w:rsidRPr="00943D4D" w:rsidRDefault="00C254EE"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 xml:space="preserve">Como se observó, del análisis probatorio que hizo el juzgado concluyó que el aporte dado por el causante a su progenitor estaba dirigido básicamente en apoyar el sostenimiento de su hermano en condición especial y no para la propia subsistencia de su progenitor, aspecto que a juicio de la Sala va en contravía de </w:t>
      </w:r>
      <w:r w:rsidR="00F5733F" w:rsidRPr="00943D4D">
        <w:rPr>
          <w:rFonts w:ascii="Bookman Old Style" w:hAnsi="Bookman Old Style"/>
          <w:iCs/>
          <w:color w:val="auto"/>
        </w:rPr>
        <w:t xml:space="preserve">los parámetros a tener en cuenta conforme lo traído </w:t>
      </w:r>
      <w:r w:rsidRPr="00943D4D">
        <w:rPr>
          <w:rFonts w:ascii="Bookman Old Style" w:hAnsi="Bookman Old Style"/>
          <w:iCs/>
          <w:color w:val="auto"/>
        </w:rPr>
        <w:t xml:space="preserve">a colación, razón por la cual el análisis </w:t>
      </w:r>
      <w:r w:rsidR="00673B08" w:rsidRPr="00943D4D">
        <w:rPr>
          <w:rFonts w:ascii="Bookman Old Style" w:hAnsi="Bookman Old Style"/>
          <w:iCs/>
          <w:color w:val="auto"/>
        </w:rPr>
        <w:t xml:space="preserve">del caso deberá ser desde la perspectiva del padre, esto es, en </w:t>
      </w:r>
      <w:r w:rsidRPr="00943D4D">
        <w:rPr>
          <w:rFonts w:ascii="Bookman Old Style" w:hAnsi="Bookman Old Style"/>
          <w:iCs/>
          <w:color w:val="auto"/>
        </w:rPr>
        <w:t xml:space="preserve">establecer si la contribución </w:t>
      </w:r>
      <w:r w:rsidR="00673B08" w:rsidRPr="00943D4D">
        <w:rPr>
          <w:rFonts w:ascii="Bookman Old Style" w:hAnsi="Bookman Old Style"/>
          <w:iCs/>
          <w:color w:val="auto"/>
        </w:rPr>
        <w:t xml:space="preserve">económica </w:t>
      </w:r>
      <w:r w:rsidRPr="00943D4D">
        <w:rPr>
          <w:rFonts w:ascii="Bookman Old Style" w:hAnsi="Bookman Old Style"/>
          <w:iCs/>
          <w:color w:val="auto"/>
        </w:rPr>
        <w:t xml:space="preserve">que </w:t>
      </w:r>
      <w:r w:rsidR="00673B08" w:rsidRPr="00943D4D">
        <w:rPr>
          <w:rFonts w:ascii="Bookman Old Style" w:hAnsi="Bookman Old Style"/>
          <w:iCs/>
          <w:color w:val="auto"/>
        </w:rPr>
        <w:t>recibía d</w:t>
      </w:r>
      <w:r w:rsidRPr="00943D4D">
        <w:rPr>
          <w:rFonts w:ascii="Bookman Old Style" w:hAnsi="Bookman Old Style"/>
          <w:iCs/>
          <w:color w:val="auto"/>
        </w:rPr>
        <w:t xml:space="preserve">el causante </w:t>
      </w:r>
      <w:r w:rsidR="00673B08" w:rsidRPr="00943D4D">
        <w:rPr>
          <w:rFonts w:ascii="Bookman Old Style" w:hAnsi="Bookman Old Style"/>
          <w:iCs/>
          <w:color w:val="auto"/>
        </w:rPr>
        <w:t>tenía</w:t>
      </w:r>
      <w:r w:rsidRPr="00943D4D">
        <w:rPr>
          <w:rFonts w:ascii="Bookman Old Style" w:hAnsi="Bookman Old Style"/>
          <w:iCs/>
          <w:color w:val="auto"/>
        </w:rPr>
        <w:t xml:space="preserve"> una relevancia tal</w:t>
      </w:r>
      <w:r w:rsidR="00673B08" w:rsidRPr="00943D4D">
        <w:rPr>
          <w:rFonts w:ascii="Bookman Old Style" w:hAnsi="Bookman Old Style"/>
          <w:iCs/>
          <w:color w:val="auto"/>
        </w:rPr>
        <w:t>,</w:t>
      </w:r>
      <w:r w:rsidRPr="00943D4D">
        <w:rPr>
          <w:rFonts w:ascii="Bookman Old Style" w:hAnsi="Bookman Old Style"/>
          <w:iCs/>
          <w:color w:val="auto"/>
        </w:rPr>
        <w:t xml:space="preserve"> que la falta de lo aportado </w:t>
      </w:r>
      <w:r w:rsidR="00673B08" w:rsidRPr="00943D4D">
        <w:rPr>
          <w:rFonts w:ascii="Bookman Old Style" w:hAnsi="Bookman Old Style"/>
          <w:iCs/>
          <w:color w:val="auto"/>
        </w:rPr>
        <w:t>impactaba la sostenibilidad de su grupo familiar y, por tanto, la vida en condiciones dignas se tornan amenazados</w:t>
      </w:r>
      <w:r w:rsidR="00874A55" w:rsidRPr="00943D4D">
        <w:rPr>
          <w:rFonts w:ascii="Bookman Old Style" w:hAnsi="Bookman Old Style"/>
          <w:iCs/>
          <w:color w:val="auto"/>
        </w:rPr>
        <w:t>.</w:t>
      </w:r>
    </w:p>
    <w:p w14:paraId="149642C0" w14:textId="77777777" w:rsidR="006D3408" w:rsidRPr="00943D4D" w:rsidRDefault="006D3408" w:rsidP="00943D4D">
      <w:pPr>
        <w:spacing w:line="276" w:lineRule="auto"/>
        <w:ind w:firstLine="709"/>
        <w:jc w:val="both"/>
        <w:rPr>
          <w:rFonts w:ascii="Bookman Old Style" w:hAnsi="Bookman Old Style"/>
          <w:iCs/>
          <w:color w:val="auto"/>
        </w:rPr>
      </w:pPr>
    </w:p>
    <w:p w14:paraId="73C2F819" w14:textId="6D711BA2" w:rsidR="006D3408" w:rsidRPr="00943D4D" w:rsidRDefault="006D3408"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 xml:space="preserve">Para emprender el análisis de los elementos de convicción, se encuentra los siguientes: </w:t>
      </w:r>
    </w:p>
    <w:p w14:paraId="76EA5416" w14:textId="19B4D09E" w:rsidR="006D3408" w:rsidRPr="00943D4D" w:rsidRDefault="006D3408" w:rsidP="00943D4D">
      <w:pPr>
        <w:spacing w:line="276" w:lineRule="auto"/>
        <w:ind w:firstLine="709"/>
        <w:jc w:val="both"/>
        <w:rPr>
          <w:rFonts w:ascii="Bookman Old Style" w:hAnsi="Bookman Old Style"/>
          <w:iCs/>
          <w:color w:val="auto"/>
          <w:lang w:val="es-ES"/>
        </w:rPr>
      </w:pPr>
    </w:p>
    <w:p w14:paraId="28E440E0" w14:textId="33B8DFBA" w:rsidR="00B41487" w:rsidRPr="00943D4D" w:rsidRDefault="00B41487" w:rsidP="00943D4D">
      <w:pPr>
        <w:pStyle w:val="Prrafodelista"/>
        <w:numPr>
          <w:ilvl w:val="0"/>
          <w:numId w:val="14"/>
        </w:numPr>
        <w:spacing w:line="276" w:lineRule="auto"/>
        <w:ind w:left="0" w:firstLine="0"/>
        <w:rPr>
          <w:rFonts w:ascii="Bookman Old Style" w:hAnsi="Bookman Old Style"/>
          <w:iCs/>
          <w:szCs w:val="24"/>
        </w:rPr>
      </w:pPr>
      <w:r w:rsidRPr="00943D4D">
        <w:rPr>
          <w:rFonts w:ascii="Bookman Old Style" w:hAnsi="Bookman Old Style"/>
          <w:b/>
          <w:bCs/>
          <w:iCs/>
          <w:szCs w:val="24"/>
        </w:rPr>
        <w:t xml:space="preserve">Informe técnico de investigación adelantado por </w:t>
      </w:r>
      <w:proofErr w:type="spellStart"/>
      <w:r w:rsidRPr="00943D4D">
        <w:rPr>
          <w:rFonts w:ascii="Bookman Old Style" w:hAnsi="Bookman Old Style"/>
          <w:b/>
          <w:bCs/>
          <w:iCs/>
          <w:szCs w:val="24"/>
        </w:rPr>
        <w:t>COSINTE</w:t>
      </w:r>
      <w:proofErr w:type="spellEnd"/>
      <w:r w:rsidRPr="00943D4D">
        <w:rPr>
          <w:rFonts w:ascii="Bookman Old Style" w:hAnsi="Bookman Old Style"/>
          <w:b/>
          <w:bCs/>
          <w:iCs/>
          <w:szCs w:val="24"/>
        </w:rPr>
        <w:t xml:space="preserve"> LTDA.</w:t>
      </w:r>
    </w:p>
    <w:p w14:paraId="2DB18A3D" w14:textId="77777777" w:rsidR="00B41487" w:rsidRPr="00943D4D" w:rsidRDefault="00B41487" w:rsidP="00943D4D">
      <w:pPr>
        <w:spacing w:line="276" w:lineRule="auto"/>
        <w:ind w:firstLine="709"/>
        <w:jc w:val="both"/>
        <w:rPr>
          <w:rFonts w:ascii="Bookman Old Style" w:hAnsi="Bookman Old Style"/>
          <w:color w:val="auto"/>
        </w:rPr>
      </w:pPr>
    </w:p>
    <w:p w14:paraId="77EB7FDC" w14:textId="7777DAE2" w:rsidR="00582CEF" w:rsidRPr="00943D4D" w:rsidRDefault="006E16E9"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 xml:space="preserve">De la entrevista realizada a </w:t>
      </w:r>
      <w:r w:rsidRPr="00943D4D">
        <w:rPr>
          <w:rFonts w:ascii="Bookman Old Style" w:hAnsi="Bookman Old Style"/>
          <w:b/>
          <w:bCs/>
          <w:iCs/>
          <w:color w:val="auto"/>
        </w:rPr>
        <w:t>Pablo Elías Romero</w:t>
      </w:r>
      <w:r w:rsidRPr="00943D4D">
        <w:rPr>
          <w:rFonts w:ascii="Bookman Old Style" w:hAnsi="Bookman Old Style"/>
          <w:iCs/>
          <w:color w:val="auto"/>
        </w:rPr>
        <w:t>, se informa</w:t>
      </w:r>
      <w:r w:rsidR="004031DE" w:rsidRPr="00943D4D">
        <w:rPr>
          <w:rFonts w:ascii="Bookman Old Style" w:hAnsi="Bookman Old Style"/>
          <w:iCs/>
          <w:color w:val="auto"/>
        </w:rPr>
        <w:t>:</w:t>
      </w:r>
      <w:r w:rsidRPr="00943D4D">
        <w:rPr>
          <w:rFonts w:ascii="Bookman Old Style" w:hAnsi="Bookman Old Style"/>
          <w:iCs/>
          <w:color w:val="auto"/>
        </w:rPr>
        <w:t xml:space="preserve"> </w:t>
      </w:r>
      <w:r w:rsidR="004031DE" w:rsidRPr="00943D4D">
        <w:rPr>
          <w:rFonts w:ascii="Bookman Old Style" w:hAnsi="Bookman Old Style"/>
          <w:iCs/>
          <w:color w:val="auto"/>
        </w:rPr>
        <w:t>Q</w:t>
      </w:r>
      <w:r w:rsidRPr="00943D4D">
        <w:rPr>
          <w:rFonts w:ascii="Bookman Old Style" w:hAnsi="Bookman Old Style"/>
          <w:iCs/>
          <w:color w:val="auto"/>
        </w:rPr>
        <w:t xml:space="preserve">ue tiene 70 años, residente en la Vereda el Jazmín Altagracia, tiene una unión marital </w:t>
      </w:r>
      <w:r w:rsidR="00CB4BE2" w:rsidRPr="00943D4D">
        <w:rPr>
          <w:rFonts w:ascii="Bookman Old Style" w:hAnsi="Bookman Old Style"/>
          <w:iCs/>
          <w:color w:val="auto"/>
        </w:rPr>
        <w:t>de hecho</w:t>
      </w:r>
      <w:r w:rsidRPr="00943D4D">
        <w:rPr>
          <w:rFonts w:ascii="Bookman Old Style" w:hAnsi="Bookman Old Style"/>
          <w:iCs/>
          <w:color w:val="auto"/>
        </w:rPr>
        <w:t xml:space="preserve"> con </w:t>
      </w:r>
      <w:r w:rsidR="00CB4BE2" w:rsidRPr="00943D4D">
        <w:rPr>
          <w:rFonts w:ascii="Bookman Old Style" w:hAnsi="Bookman Old Style"/>
          <w:iCs/>
          <w:color w:val="auto"/>
        </w:rPr>
        <w:t>María</w:t>
      </w:r>
      <w:r w:rsidRPr="00943D4D">
        <w:rPr>
          <w:rFonts w:ascii="Bookman Old Style" w:hAnsi="Bookman Old Style"/>
          <w:iCs/>
          <w:color w:val="auto"/>
        </w:rPr>
        <w:t xml:space="preserve"> </w:t>
      </w:r>
      <w:r w:rsidR="00B41487" w:rsidRPr="00943D4D">
        <w:rPr>
          <w:rFonts w:ascii="Bookman Old Style" w:hAnsi="Bookman Old Style"/>
          <w:iCs/>
          <w:color w:val="auto"/>
        </w:rPr>
        <w:t>Elsy</w:t>
      </w:r>
      <w:r w:rsidRPr="00943D4D">
        <w:rPr>
          <w:rFonts w:ascii="Bookman Old Style" w:hAnsi="Bookman Old Style"/>
          <w:iCs/>
          <w:color w:val="auto"/>
        </w:rPr>
        <w:t xml:space="preserve"> </w:t>
      </w:r>
      <w:r w:rsidR="00B41487" w:rsidRPr="00943D4D">
        <w:rPr>
          <w:rFonts w:ascii="Bookman Old Style" w:hAnsi="Bookman Old Style"/>
          <w:iCs/>
          <w:color w:val="auto"/>
        </w:rPr>
        <w:t>Flórez</w:t>
      </w:r>
      <w:r w:rsidR="00CB4BE2" w:rsidRPr="00943D4D">
        <w:rPr>
          <w:rFonts w:ascii="Bookman Old Style" w:hAnsi="Bookman Old Style"/>
          <w:iCs/>
          <w:color w:val="auto"/>
        </w:rPr>
        <w:t xml:space="preserve">; que </w:t>
      </w:r>
      <w:r w:rsidRPr="00943D4D">
        <w:rPr>
          <w:rFonts w:ascii="Bookman Old Style" w:hAnsi="Bookman Old Style"/>
          <w:iCs/>
          <w:color w:val="auto"/>
        </w:rPr>
        <w:t xml:space="preserve">el causante nació el 2 de enero de 1981, falleciendo a los 38 años, sin que hubiere contado con hijos, era soltero, </w:t>
      </w:r>
      <w:r w:rsidR="00CB4BE2" w:rsidRPr="00943D4D">
        <w:rPr>
          <w:rFonts w:ascii="Bookman Old Style" w:hAnsi="Bookman Old Style"/>
          <w:iCs/>
          <w:color w:val="auto"/>
        </w:rPr>
        <w:t xml:space="preserve">viviendo </w:t>
      </w:r>
      <w:r w:rsidRPr="00943D4D">
        <w:rPr>
          <w:rFonts w:ascii="Bookman Old Style" w:hAnsi="Bookman Old Style"/>
          <w:iCs/>
          <w:color w:val="auto"/>
        </w:rPr>
        <w:t xml:space="preserve">en la misma casa </w:t>
      </w:r>
      <w:r w:rsidR="00CB4BE2" w:rsidRPr="00943D4D">
        <w:rPr>
          <w:rFonts w:ascii="Bookman Old Style" w:hAnsi="Bookman Old Style"/>
          <w:iCs/>
          <w:color w:val="auto"/>
        </w:rPr>
        <w:t xml:space="preserve">con el peticionario y </w:t>
      </w:r>
      <w:r w:rsidR="00B41487" w:rsidRPr="00943D4D">
        <w:rPr>
          <w:rFonts w:ascii="Bookman Old Style" w:hAnsi="Bookman Old Style"/>
          <w:iCs/>
          <w:color w:val="auto"/>
        </w:rPr>
        <w:t xml:space="preserve">con </w:t>
      </w:r>
      <w:r w:rsidR="00CB4BE2" w:rsidRPr="00943D4D">
        <w:rPr>
          <w:rFonts w:ascii="Bookman Old Style" w:hAnsi="Bookman Old Style"/>
          <w:iCs/>
          <w:color w:val="auto"/>
        </w:rPr>
        <w:t xml:space="preserve">Pablo quien es discapacitado – hijo del demandante-, </w:t>
      </w:r>
      <w:r w:rsidRPr="00943D4D">
        <w:rPr>
          <w:rFonts w:ascii="Bookman Old Style" w:hAnsi="Bookman Old Style"/>
          <w:iCs/>
          <w:color w:val="auto"/>
        </w:rPr>
        <w:t xml:space="preserve">siendo sufragados los gastos del hogar </w:t>
      </w:r>
      <w:r w:rsidR="00582CEF" w:rsidRPr="00943D4D">
        <w:rPr>
          <w:rFonts w:ascii="Bookman Old Style" w:hAnsi="Bookman Old Style"/>
          <w:iCs/>
          <w:color w:val="auto"/>
        </w:rPr>
        <w:t xml:space="preserve">y de su hijo discapacitado </w:t>
      </w:r>
      <w:r w:rsidRPr="00943D4D">
        <w:rPr>
          <w:rFonts w:ascii="Bookman Old Style" w:hAnsi="Bookman Old Style"/>
          <w:iCs/>
          <w:color w:val="auto"/>
        </w:rPr>
        <w:t xml:space="preserve">con la pensión de vejez que recibe </w:t>
      </w:r>
      <w:r w:rsidR="00B41487" w:rsidRPr="00943D4D">
        <w:rPr>
          <w:rFonts w:ascii="Bookman Old Style" w:hAnsi="Bookman Old Style"/>
          <w:iCs/>
          <w:color w:val="auto"/>
        </w:rPr>
        <w:t xml:space="preserve">el peticionario </w:t>
      </w:r>
      <w:r w:rsidRPr="00943D4D">
        <w:rPr>
          <w:rFonts w:ascii="Bookman Old Style" w:hAnsi="Bookman Old Style"/>
          <w:iCs/>
          <w:color w:val="auto"/>
        </w:rPr>
        <w:t>y con los aportes dados por el causante</w:t>
      </w:r>
      <w:r w:rsidR="00582CEF" w:rsidRPr="00943D4D">
        <w:rPr>
          <w:rFonts w:ascii="Bookman Old Style" w:hAnsi="Bookman Old Style"/>
          <w:iCs/>
          <w:color w:val="auto"/>
        </w:rPr>
        <w:t xml:space="preserve">, los que </w:t>
      </w:r>
      <w:r w:rsidR="003B7752" w:rsidRPr="00943D4D">
        <w:rPr>
          <w:rFonts w:ascii="Bookman Old Style" w:hAnsi="Bookman Old Style"/>
          <w:iCs/>
          <w:color w:val="auto"/>
        </w:rPr>
        <w:t>oscilaban</w:t>
      </w:r>
      <w:r w:rsidR="00582CEF" w:rsidRPr="00943D4D">
        <w:rPr>
          <w:rFonts w:ascii="Bookman Old Style" w:hAnsi="Bookman Old Style"/>
          <w:iCs/>
          <w:color w:val="auto"/>
        </w:rPr>
        <w:t xml:space="preserve"> entre los $300.000 y $400.000 mensuales, </w:t>
      </w:r>
      <w:r w:rsidR="00B41487" w:rsidRPr="00943D4D">
        <w:rPr>
          <w:rFonts w:ascii="Bookman Old Style" w:hAnsi="Bookman Old Style"/>
          <w:iCs/>
          <w:color w:val="auto"/>
        </w:rPr>
        <w:t xml:space="preserve">encaminados a suplir los gastos </w:t>
      </w:r>
      <w:r w:rsidR="00367C61" w:rsidRPr="00943D4D">
        <w:rPr>
          <w:rFonts w:ascii="Bookman Old Style" w:hAnsi="Bookman Old Style"/>
          <w:iCs/>
          <w:color w:val="auto"/>
        </w:rPr>
        <w:t xml:space="preserve">de </w:t>
      </w:r>
      <w:r w:rsidR="00582CEF" w:rsidRPr="00943D4D">
        <w:rPr>
          <w:rFonts w:ascii="Bookman Old Style" w:hAnsi="Bookman Old Style"/>
          <w:iCs/>
          <w:color w:val="auto"/>
        </w:rPr>
        <w:t>alimentación y del hogar, entre ellos</w:t>
      </w:r>
      <w:r w:rsidR="00B41487" w:rsidRPr="00943D4D">
        <w:rPr>
          <w:rFonts w:ascii="Bookman Old Style" w:hAnsi="Bookman Old Style"/>
          <w:iCs/>
          <w:color w:val="auto"/>
        </w:rPr>
        <w:t>,</w:t>
      </w:r>
      <w:r w:rsidR="00582CEF" w:rsidRPr="00943D4D">
        <w:rPr>
          <w:rFonts w:ascii="Bookman Old Style" w:hAnsi="Bookman Old Style"/>
          <w:iCs/>
          <w:color w:val="auto"/>
        </w:rPr>
        <w:t xml:space="preserve"> los </w:t>
      </w:r>
      <w:r w:rsidR="00B41487" w:rsidRPr="00943D4D">
        <w:rPr>
          <w:rFonts w:ascii="Bookman Old Style" w:hAnsi="Bookman Old Style"/>
          <w:iCs/>
          <w:color w:val="auto"/>
        </w:rPr>
        <w:t xml:space="preserve">que genera su </w:t>
      </w:r>
      <w:r w:rsidR="00582CEF" w:rsidRPr="00943D4D">
        <w:rPr>
          <w:rFonts w:ascii="Bookman Old Style" w:hAnsi="Bookman Old Style"/>
          <w:iCs/>
          <w:color w:val="auto"/>
        </w:rPr>
        <w:t xml:space="preserve">hermano </w:t>
      </w:r>
      <w:r w:rsidR="00B41487" w:rsidRPr="00943D4D">
        <w:rPr>
          <w:rFonts w:ascii="Bookman Old Style" w:hAnsi="Bookman Old Style"/>
          <w:iCs/>
          <w:color w:val="auto"/>
        </w:rPr>
        <w:t>en condición especial</w:t>
      </w:r>
      <w:r w:rsidR="00582CEF" w:rsidRPr="00943D4D">
        <w:rPr>
          <w:rFonts w:ascii="Bookman Old Style" w:hAnsi="Bookman Old Style"/>
          <w:iCs/>
          <w:color w:val="auto"/>
        </w:rPr>
        <w:t>.</w:t>
      </w:r>
      <w:r w:rsidR="003B7752" w:rsidRPr="00943D4D">
        <w:rPr>
          <w:rFonts w:ascii="Bookman Old Style" w:hAnsi="Bookman Old Style"/>
          <w:iCs/>
          <w:color w:val="auto"/>
        </w:rPr>
        <w:t xml:space="preserve"> Cuantifica los gastos del hogar en $350.000 servicios públicos, $500.000 alimentación y $150.000 gastos del discapacitado.</w:t>
      </w:r>
      <w:r w:rsidR="00345FEF" w:rsidRPr="00943D4D">
        <w:rPr>
          <w:rFonts w:ascii="Bookman Old Style" w:hAnsi="Bookman Old Style"/>
          <w:iCs/>
          <w:color w:val="auto"/>
        </w:rPr>
        <w:t xml:space="preserve"> La casa donde viven es propia</w:t>
      </w:r>
      <w:r w:rsidR="00A91452" w:rsidRPr="00943D4D">
        <w:rPr>
          <w:rFonts w:ascii="Bookman Old Style" w:hAnsi="Bookman Old Style"/>
          <w:iCs/>
          <w:color w:val="auto"/>
        </w:rPr>
        <w:t>.</w:t>
      </w:r>
    </w:p>
    <w:p w14:paraId="61C72880" w14:textId="77777777" w:rsidR="00A91452" w:rsidRPr="00943D4D" w:rsidRDefault="00A91452" w:rsidP="00943D4D">
      <w:pPr>
        <w:spacing w:line="276" w:lineRule="auto"/>
        <w:ind w:firstLine="709"/>
        <w:jc w:val="both"/>
        <w:rPr>
          <w:rFonts w:ascii="Bookman Old Style" w:hAnsi="Bookman Old Style"/>
          <w:color w:val="auto"/>
        </w:rPr>
      </w:pPr>
    </w:p>
    <w:p w14:paraId="681646B2" w14:textId="191E765C" w:rsidR="00CB4BE2" w:rsidRPr="00943D4D" w:rsidRDefault="00D6446D"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 xml:space="preserve">Entrevistado </w:t>
      </w:r>
      <w:r w:rsidR="00A91452" w:rsidRPr="00943D4D">
        <w:rPr>
          <w:rFonts w:ascii="Bookman Old Style" w:hAnsi="Bookman Old Style"/>
          <w:b/>
          <w:bCs/>
          <w:iCs/>
          <w:color w:val="auto"/>
        </w:rPr>
        <w:t>José Gamboa</w:t>
      </w:r>
      <w:r w:rsidR="00A91452" w:rsidRPr="00943D4D">
        <w:rPr>
          <w:rFonts w:ascii="Bookman Old Style" w:hAnsi="Bookman Old Style"/>
          <w:iCs/>
          <w:color w:val="auto"/>
        </w:rPr>
        <w:t>, vecino hace 20 años, manifestó</w:t>
      </w:r>
      <w:r w:rsidR="004031DE" w:rsidRPr="00943D4D">
        <w:rPr>
          <w:rFonts w:ascii="Bookman Old Style" w:hAnsi="Bookman Old Style"/>
          <w:iCs/>
          <w:color w:val="auto"/>
        </w:rPr>
        <w:t>:</w:t>
      </w:r>
      <w:r w:rsidR="00A91452" w:rsidRPr="00943D4D">
        <w:rPr>
          <w:rFonts w:ascii="Bookman Old Style" w:hAnsi="Bookman Old Style"/>
          <w:iCs/>
          <w:color w:val="auto"/>
        </w:rPr>
        <w:t xml:space="preserve"> </w:t>
      </w:r>
      <w:r w:rsidR="004031DE" w:rsidRPr="00943D4D">
        <w:rPr>
          <w:rFonts w:ascii="Bookman Old Style" w:hAnsi="Bookman Old Style"/>
          <w:iCs/>
          <w:color w:val="auto"/>
        </w:rPr>
        <w:t xml:space="preserve">Conoce </w:t>
      </w:r>
      <w:r w:rsidR="00A91452" w:rsidRPr="00943D4D">
        <w:rPr>
          <w:rFonts w:ascii="Bookman Old Style" w:hAnsi="Bookman Old Style"/>
          <w:iCs/>
          <w:color w:val="auto"/>
        </w:rPr>
        <w:t>al causante y a su progenitor; que el solicitante laboraba era pensionado y era de avanzada edad; que en dicha casa vivía el causante, la compañera de su progenitor y un hermano discapacitado. Que el causante no tuvo esposa ni hijos; que el causante velaba económicamente por la manutención de su padre.</w:t>
      </w:r>
      <w:r w:rsidR="0014705D" w:rsidRPr="00943D4D">
        <w:rPr>
          <w:rFonts w:ascii="Bookman Old Style" w:hAnsi="Bookman Old Style"/>
          <w:iCs/>
          <w:color w:val="auto"/>
        </w:rPr>
        <w:t xml:space="preserve"> </w:t>
      </w:r>
      <w:r w:rsidR="00A91452" w:rsidRPr="00943D4D">
        <w:rPr>
          <w:rFonts w:ascii="Bookman Old Style" w:hAnsi="Bookman Old Style"/>
          <w:b/>
          <w:bCs/>
          <w:iCs/>
          <w:color w:val="auto"/>
        </w:rPr>
        <w:t>Vidal Largo Taba</w:t>
      </w:r>
      <w:r w:rsidR="00A91452" w:rsidRPr="00943D4D">
        <w:rPr>
          <w:rFonts w:ascii="Bookman Old Style" w:hAnsi="Bookman Old Style"/>
          <w:iCs/>
          <w:color w:val="auto"/>
        </w:rPr>
        <w:t xml:space="preserve">, vecino del lugar, </w:t>
      </w:r>
      <w:r w:rsidR="0014705D" w:rsidRPr="00943D4D">
        <w:rPr>
          <w:rFonts w:ascii="Bookman Old Style" w:hAnsi="Bookman Old Style"/>
          <w:iCs/>
          <w:color w:val="auto"/>
        </w:rPr>
        <w:t>conocido del causante por espacio de 15 años, ratific</w:t>
      </w:r>
      <w:r w:rsidR="004B4101" w:rsidRPr="00943D4D">
        <w:rPr>
          <w:rFonts w:ascii="Bookman Old Style" w:hAnsi="Bookman Old Style"/>
          <w:iCs/>
          <w:color w:val="auto"/>
        </w:rPr>
        <w:t>ó</w:t>
      </w:r>
      <w:r w:rsidR="0014705D" w:rsidRPr="00943D4D">
        <w:rPr>
          <w:rFonts w:ascii="Bookman Old Style" w:hAnsi="Bookman Old Style"/>
          <w:iCs/>
          <w:color w:val="auto"/>
        </w:rPr>
        <w:t xml:space="preserve"> lo mencionado por el anterior.</w:t>
      </w:r>
      <w:r w:rsidR="004B4101" w:rsidRPr="00943D4D">
        <w:rPr>
          <w:rFonts w:ascii="Bookman Old Style" w:hAnsi="Bookman Old Style"/>
          <w:iCs/>
          <w:color w:val="auto"/>
        </w:rPr>
        <w:t xml:space="preserve"> </w:t>
      </w:r>
      <w:r w:rsidR="0014705D" w:rsidRPr="00943D4D">
        <w:rPr>
          <w:rFonts w:ascii="Bookman Old Style" w:hAnsi="Bookman Old Style"/>
          <w:b/>
          <w:bCs/>
          <w:iCs/>
          <w:color w:val="auto"/>
        </w:rPr>
        <w:t>Luis Alberto Romero Flórez</w:t>
      </w:r>
      <w:r w:rsidR="0014705D" w:rsidRPr="00943D4D">
        <w:rPr>
          <w:rFonts w:ascii="Bookman Old Style" w:hAnsi="Bookman Old Style"/>
          <w:iCs/>
          <w:color w:val="auto"/>
        </w:rPr>
        <w:t xml:space="preserve">, hermano del causante, ratificó que el causante vivía con su progenitor, un hermano discapacitado y la compañera permanente del peticionario; que </w:t>
      </w:r>
      <w:r w:rsidR="00CE2592" w:rsidRPr="00943D4D">
        <w:rPr>
          <w:rFonts w:ascii="Bookman Old Style" w:hAnsi="Bookman Old Style"/>
          <w:iCs/>
          <w:color w:val="auto"/>
        </w:rPr>
        <w:t xml:space="preserve">fueron </w:t>
      </w:r>
      <w:r w:rsidR="0014705D" w:rsidRPr="00943D4D">
        <w:rPr>
          <w:rFonts w:ascii="Bookman Old Style" w:hAnsi="Bookman Old Style"/>
          <w:iCs/>
          <w:color w:val="auto"/>
        </w:rPr>
        <w:t xml:space="preserve">6 hijos los </w:t>
      </w:r>
      <w:r w:rsidR="00CE2592" w:rsidRPr="00943D4D">
        <w:rPr>
          <w:rFonts w:ascii="Bookman Old Style" w:hAnsi="Bookman Old Style"/>
          <w:iCs/>
          <w:color w:val="auto"/>
        </w:rPr>
        <w:t xml:space="preserve">procreados por </w:t>
      </w:r>
      <w:r w:rsidR="0014705D" w:rsidRPr="00943D4D">
        <w:rPr>
          <w:rFonts w:ascii="Bookman Old Style" w:hAnsi="Bookman Old Style"/>
          <w:iCs/>
          <w:color w:val="auto"/>
        </w:rPr>
        <w:t xml:space="preserve">el demandante siendo únicamente el causante quien aportaba con la manutención de su padre porque los demás </w:t>
      </w:r>
      <w:r w:rsidR="00C53A03" w:rsidRPr="00943D4D">
        <w:rPr>
          <w:rFonts w:ascii="Bookman Old Style" w:hAnsi="Bookman Old Style"/>
          <w:iCs/>
          <w:color w:val="auto"/>
        </w:rPr>
        <w:t>tenía</w:t>
      </w:r>
      <w:r w:rsidR="0014705D" w:rsidRPr="00943D4D">
        <w:rPr>
          <w:rFonts w:ascii="Bookman Old Style" w:hAnsi="Bookman Old Style"/>
          <w:iCs/>
          <w:color w:val="auto"/>
        </w:rPr>
        <w:t xml:space="preserve"> sus propias obligaciones; que el causante se encargaba de </w:t>
      </w:r>
      <w:r w:rsidR="00CE2592" w:rsidRPr="00943D4D">
        <w:rPr>
          <w:rFonts w:ascii="Bookman Old Style" w:hAnsi="Bookman Old Style"/>
          <w:iCs/>
          <w:color w:val="auto"/>
        </w:rPr>
        <w:t xml:space="preserve">apoyar el pago de </w:t>
      </w:r>
      <w:r w:rsidR="0014705D" w:rsidRPr="00943D4D">
        <w:rPr>
          <w:rFonts w:ascii="Bookman Old Style" w:hAnsi="Bookman Old Style"/>
          <w:iCs/>
          <w:color w:val="auto"/>
        </w:rPr>
        <w:t>los servicios públicos</w:t>
      </w:r>
      <w:r w:rsidR="00CE2592" w:rsidRPr="00943D4D">
        <w:rPr>
          <w:rFonts w:ascii="Bookman Old Style" w:hAnsi="Bookman Old Style"/>
          <w:iCs/>
          <w:color w:val="auto"/>
        </w:rPr>
        <w:t xml:space="preserve"> y alimentación, además que su hermano era discapacitado y que el causante apoyaba con </w:t>
      </w:r>
      <w:r w:rsidR="0014705D" w:rsidRPr="00943D4D">
        <w:rPr>
          <w:rFonts w:ascii="Bookman Old Style" w:hAnsi="Bookman Old Style"/>
          <w:iCs/>
          <w:color w:val="auto"/>
        </w:rPr>
        <w:t>una cuota mensual de</w:t>
      </w:r>
      <w:r w:rsidR="006C4717" w:rsidRPr="00943D4D">
        <w:rPr>
          <w:rFonts w:ascii="Bookman Old Style" w:hAnsi="Bookman Old Style"/>
          <w:iCs/>
          <w:color w:val="auto"/>
        </w:rPr>
        <w:t xml:space="preserve">n por lo </w:t>
      </w:r>
      <w:r w:rsidR="006C4717" w:rsidRPr="00943D4D">
        <w:rPr>
          <w:rFonts w:ascii="Bookman Old Style" w:hAnsi="Bookman Old Style"/>
          <w:iCs/>
          <w:color w:val="auto"/>
        </w:rPr>
        <w:lastRenderedPageBreak/>
        <w:t>menos</w:t>
      </w:r>
      <w:r w:rsidR="0014705D" w:rsidRPr="00943D4D">
        <w:rPr>
          <w:rFonts w:ascii="Bookman Old Style" w:hAnsi="Bookman Old Style"/>
          <w:iCs/>
          <w:color w:val="auto"/>
        </w:rPr>
        <w:t xml:space="preserve"> $300.000 a $350.000</w:t>
      </w:r>
      <w:r w:rsidR="00CE2592" w:rsidRPr="00943D4D">
        <w:rPr>
          <w:rFonts w:ascii="Bookman Old Style" w:hAnsi="Bookman Old Style"/>
          <w:iCs/>
          <w:color w:val="auto"/>
        </w:rPr>
        <w:t>.</w:t>
      </w:r>
      <w:r w:rsidR="0014705D" w:rsidRPr="00943D4D">
        <w:rPr>
          <w:rFonts w:ascii="Bookman Old Style" w:hAnsi="Bookman Old Style"/>
          <w:iCs/>
          <w:color w:val="auto"/>
        </w:rPr>
        <w:t xml:space="preserve"> </w:t>
      </w:r>
      <w:r w:rsidR="00CE2592" w:rsidRPr="00943D4D">
        <w:rPr>
          <w:rFonts w:ascii="Bookman Old Style" w:hAnsi="Bookman Old Style"/>
          <w:iCs/>
          <w:color w:val="auto"/>
        </w:rPr>
        <w:t xml:space="preserve">Finalmente, </w:t>
      </w:r>
      <w:r w:rsidR="0014705D" w:rsidRPr="00943D4D">
        <w:rPr>
          <w:rFonts w:ascii="Bookman Old Style" w:hAnsi="Bookman Old Style"/>
          <w:b/>
          <w:bCs/>
          <w:iCs/>
          <w:color w:val="auto"/>
        </w:rPr>
        <w:t xml:space="preserve">Carlos Andrés Romero </w:t>
      </w:r>
      <w:r w:rsidR="004B4101" w:rsidRPr="00943D4D">
        <w:rPr>
          <w:rFonts w:ascii="Bookman Old Style" w:hAnsi="Bookman Old Style"/>
          <w:b/>
          <w:bCs/>
          <w:iCs/>
          <w:color w:val="auto"/>
        </w:rPr>
        <w:t xml:space="preserve">Marín, </w:t>
      </w:r>
      <w:r w:rsidR="00826998" w:rsidRPr="00943D4D">
        <w:rPr>
          <w:rFonts w:ascii="Bookman Old Style" w:hAnsi="Bookman Old Style"/>
          <w:iCs/>
          <w:color w:val="auto"/>
        </w:rPr>
        <w:t>hermano del causante, ratificó lo mencionado por el anterior</w:t>
      </w:r>
      <w:r w:rsidR="0014705D" w:rsidRPr="00943D4D">
        <w:rPr>
          <w:rFonts w:ascii="Bookman Old Style" w:hAnsi="Bookman Old Style"/>
          <w:iCs/>
          <w:color w:val="auto"/>
        </w:rPr>
        <w:t xml:space="preserve">. </w:t>
      </w:r>
    </w:p>
    <w:p w14:paraId="3A87F11F" w14:textId="77777777" w:rsidR="005979E0" w:rsidRPr="00943D4D" w:rsidRDefault="005979E0" w:rsidP="00943D4D">
      <w:pPr>
        <w:spacing w:line="276" w:lineRule="auto"/>
        <w:ind w:firstLine="709"/>
        <w:jc w:val="both"/>
        <w:rPr>
          <w:rFonts w:ascii="Bookman Old Style" w:hAnsi="Bookman Old Style"/>
          <w:iCs/>
          <w:color w:val="auto"/>
        </w:rPr>
      </w:pPr>
    </w:p>
    <w:p w14:paraId="2BC95DC8" w14:textId="24892AA8" w:rsidR="005979E0" w:rsidRPr="00943D4D" w:rsidRDefault="00B22F59"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 xml:space="preserve"> </w:t>
      </w:r>
      <w:r w:rsidR="00CE2592" w:rsidRPr="00943D4D">
        <w:rPr>
          <w:rFonts w:ascii="Bookman Old Style" w:hAnsi="Bookman Old Style"/>
          <w:iCs/>
          <w:color w:val="auto"/>
        </w:rPr>
        <w:t>Dicho informe, c</w:t>
      </w:r>
      <w:r w:rsidR="005979E0" w:rsidRPr="00943D4D">
        <w:rPr>
          <w:rFonts w:ascii="Bookman Old Style" w:hAnsi="Bookman Old Style"/>
          <w:iCs/>
          <w:color w:val="auto"/>
        </w:rPr>
        <w:t>oncluy</w:t>
      </w:r>
      <w:r w:rsidR="00F5733F" w:rsidRPr="00943D4D">
        <w:rPr>
          <w:rFonts w:ascii="Bookman Old Style" w:hAnsi="Bookman Old Style"/>
          <w:iCs/>
          <w:color w:val="auto"/>
        </w:rPr>
        <w:t>ó</w:t>
      </w:r>
      <w:r w:rsidR="005979E0" w:rsidRPr="00943D4D">
        <w:rPr>
          <w:rFonts w:ascii="Bookman Old Style" w:hAnsi="Bookman Old Style"/>
          <w:iCs/>
          <w:color w:val="auto"/>
        </w:rPr>
        <w:t xml:space="preserve"> </w:t>
      </w:r>
      <w:r w:rsidR="00F5733F" w:rsidRPr="00943D4D">
        <w:rPr>
          <w:rFonts w:ascii="Bookman Old Style" w:hAnsi="Bookman Old Style"/>
          <w:iCs/>
          <w:color w:val="auto"/>
        </w:rPr>
        <w:t>que,</w:t>
      </w:r>
      <w:r w:rsidR="005979E0" w:rsidRPr="00943D4D">
        <w:rPr>
          <w:rFonts w:ascii="Bookman Old Style" w:hAnsi="Bookman Old Style"/>
          <w:iCs/>
          <w:color w:val="auto"/>
        </w:rPr>
        <w:t xml:space="preserve"> al cotejar la información de entrevistas con</w:t>
      </w:r>
      <w:r w:rsidR="006C4717" w:rsidRPr="00943D4D">
        <w:rPr>
          <w:rFonts w:ascii="Bookman Old Style" w:hAnsi="Bookman Old Style"/>
          <w:iCs/>
          <w:color w:val="auto"/>
        </w:rPr>
        <w:t xml:space="preserve"> </w:t>
      </w:r>
      <w:r w:rsidR="005979E0" w:rsidRPr="00943D4D">
        <w:rPr>
          <w:rFonts w:ascii="Bookman Old Style" w:hAnsi="Bookman Old Style"/>
          <w:iCs/>
          <w:color w:val="auto"/>
        </w:rPr>
        <w:t>la documental y el trabajo de campo, el demandante dependió</w:t>
      </w:r>
      <w:r w:rsidR="006C4717" w:rsidRPr="00943D4D">
        <w:rPr>
          <w:rFonts w:ascii="Bookman Old Style" w:hAnsi="Bookman Old Style"/>
          <w:iCs/>
          <w:color w:val="auto"/>
        </w:rPr>
        <w:t xml:space="preserve"> </w:t>
      </w:r>
      <w:r w:rsidR="005979E0" w:rsidRPr="00943D4D">
        <w:rPr>
          <w:rFonts w:ascii="Bookman Old Style" w:hAnsi="Bookman Old Style"/>
          <w:iCs/>
          <w:color w:val="auto"/>
        </w:rPr>
        <w:t>económicamente del causante de manera parcial</w:t>
      </w:r>
      <w:r w:rsidR="00A01717" w:rsidRPr="00943D4D">
        <w:rPr>
          <w:rFonts w:ascii="Bookman Old Style" w:hAnsi="Bookman Old Style"/>
          <w:iCs/>
          <w:color w:val="auto"/>
        </w:rPr>
        <w:t xml:space="preserve"> hasta el momento del deceso</w:t>
      </w:r>
      <w:r w:rsidR="006C4717" w:rsidRPr="00943D4D">
        <w:rPr>
          <w:rFonts w:ascii="Bookman Old Style" w:hAnsi="Bookman Old Style"/>
          <w:iCs/>
          <w:color w:val="auto"/>
        </w:rPr>
        <w:t xml:space="preserve"> </w:t>
      </w:r>
      <w:r w:rsidR="00A01717" w:rsidRPr="00943D4D">
        <w:rPr>
          <w:rFonts w:ascii="Bookman Old Style" w:hAnsi="Bookman Old Style"/>
          <w:iCs/>
          <w:color w:val="auto"/>
        </w:rPr>
        <w:t>del hijo, por cuanto recibía una pensión de vejez sobre el salario mínimo.</w:t>
      </w:r>
    </w:p>
    <w:p w14:paraId="4536B598" w14:textId="77777777" w:rsidR="00704D22" w:rsidRPr="00943D4D" w:rsidRDefault="00704D22" w:rsidP="00943D4D">
      <w:pPr>
        <w:spacing w:line="276" w:lineRule="auto"/>
        <w:ind w:firstLine="709"/>
        <w:jc w:val="both"/>
        <w:rPr>
          <w:rFonts w:ascii="Bookman Old Style" w:hAnsi="Bookman Old Style"/>
          <w:color w:val="auto"/>
        </w:rPr>
      </w:pPr>
    </w:p>
    <w:p w14:paraId="7D636C67" w14:textId="3D36286D" w:rsidR="00B41487" w:rsidRPr="00943D4D" w:rsidRDefault="00B41487"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En</w:t>
      </w:r>
      <w:r w:rsidR="00F5733F" w:rsidRPr="00943D4D">
        <w:rPr>
          <w:rFonts w:ascii="Bookman Old Style" w:hAnsi="Bookman Old Style"/>
          <w:iCs/>
          <w:color w:val="auto"/>
        </w:rPr>
        <w:t xml:space="preserve"> este punto, es de recordar lo indicado por la jurisprudencia respecto del valor probatorios de las </w:t>
      </w:r>
      <w:r w:rsidRPr="00943D4D">
        <w:rPr>
          <w:rFonts w:ascii="Bookman Old Style" w:hAnsi="Bookman Old Style"/>
          <w:iCs/>
          <w:color w:val="auto"/>
        </w:rPr>
        <w:t>investigaci</w:t>
      </w:r>
      <w:r w:rsidR="00F5733F" w:rsidRPr="00943D4D">
        <w:rPr>
          <w:rFonts w:ascii="Bookman Old Style" w:hAnsi="Bookman Old Style"/>
          <w:iCs/>
          <w:color w:val="auto"/>
        </w:rPr>
        <w:t>ones</w:t>
      </w:r>
      <w:r w:rsidRPr="00943D4D">
        <w:rPr>
          <w:rFonts w:ascii="Bookman Old Style" w:hAnsi="Bookman Old Style"/>
          <w:iCs/>
          <w:color w:val="auto"/>
        </w:rPr>
        <w:t xml:space="preserve"> administrativa</w:t>
      </w:r>
      <w:r w:rsidR="00F5733F" w:rsidRPr="00943D4D">
        <w:rPr>
          <w:rFonts w:ascii="Bookman Old Style" w:hAnsi="Bookman Old Style"/>
          <w:iCs/>
          <w:color w:val="auto"/>
        </w:rPr>
        <w:t xml:space="preserve">s. Al respecto, </w:t>
      </w:r>
      <w:r w:rsidRPr="00943D4D">
        <w:rPr>
          <w:rFonts w:ascii="Bookman Old Style" w:hAnsi="Bookman Old Style"/>
          <w:iCs/>
          <w:color w:val="auto"/>
        </w:rPr>
        <w:t>el órgano de cierre de esta jurisdicción en Sentencia proferida por la Sala el 15 de mayo de 2.012, radicación 43212, pregonó  “</w:t>
      </w:r>
      <w:r w:rsidRPr="00AB6F84">
        <w:rPr>
          <w:rFonts w:ascii="Bookman Old Style" w:hAnsi="Bookman Old Style"/>
          <w:iCs/>
          <w:color w:val="auto"/>
          <w:sz w:val="22"/>
        </w:rPr>
        <w:t>… la jurisprudencia de la Sala tiene definido el criterio de que los informes que recogen las investigaciones efectuadas por los funcionarios de las administradoras de pensiones para efectos de determinar la convivencia o la dependencia económica para discernir la condición de beneficiario de un derecho pensional, deben tenerse como “documento declarativo emanado de terceros”, cuya valoración se hace en forma similar al testimonio (…)</w:t>
      </w:r>
      <w:r w:rsidRPr="00943D4D">
        <w:rPr>
          <w:rFonts w:ascii="Bookman Old Style" w:hAnsi="Bookman Old Style"/>
          <w:iCs/>
          <w:color w:val="auto"/>
        </w:rPr>
        <w:t xml:space="preserve">”. </w:t>
      </w:r>
    </w:p>
    <w:p w14:paraId="7147EBA1" w14:textId="77777777" w:rsidR="00D5416B" w:rsidRPr="00943D4D" w:rsidRDefault="00D5416B" w:rsidP="00943D4D">
      <w:pPr>
        <w:spacing w:line="276" w:lineRule="auto"/>
        <w:ind w:firstLine="709"/>
        <w:jc w:val="both"/>
        <w:rPr>
          <w:rFonts w:ascii="Bookman Old Style" w:hAnsi="Bookman Old Style"/>
          <w:iCs/>
          <w:color w:val="auto"/>
        </w:rPr>
      </w:pPr>
    </w:p>
    <w:p w14:paraId="2C8FC2D8" w14:textId="78D74D26" w:rsidR="00D5416B" w:rsidRPr="00943D4D" w:rsidRDefault="00D5416B" w:rsidP="00943D4D">
      <w:pPr>
        <w:pStyle w:val="Prrafodelista"/>
        <w:numPr>
          <w:ilvl w:val="0"/>
          <w:numId w:val="14"/>
        </w:numPr>
        <w:spacing w:line="276" w:lineRule="auto"/>
        <w:ind w:left="0" w:firstLine="0"/>
        <w:rPr>
          <w:rFonts w:ascii="Bookman Old Style" w:hAnsi="Bookman Old Style"/>
          <w:iCs/>
          <w:szCs w:val="24"/>
        </w:rPr>
      </w:pPr>
      <w:r w:rsidRPr="00943D4D">
        <w:rPr>
          <w:rFonts w:ascii="Bookman Old Style" w:hAnsi="Bookman Old Style"/>
          <w:b/>
          <w:bCs/>
          <w:iCs/>
          <w:szCs w:val="24"/>
        </w:rPr>
        <w:t>Interrogatorio.</w:t>
      </w:r>
    </w:p>
    <w:p w14:paraId="05EC1D1A" w14:textId="77777777" w:rsidR="00704D22" w:rsidRPr="00943D4D" w:rsidRDefault="00704D22" w:rsidP="00943D4D">
      <w:pPr>
        <w:spacing w:line="276" w:lineRule="auto"/>
        <w:ind w:firstLine="709"/>
        <w:jc w:val="both"/>
        <w:rPr>
          <w:rFonts w:ascii="Bookman Old Style" w:hAnsi="Bookman Old Style"/>
          <w:color w:val="auto"/>
        </w:rPr>
      </w:pPr>
    </w:p>
    <w:p w14:paraId="0917ED93" w14:textId="6CACEE08" w:rsidR="0038074B" w:rsidRPr="00F77C30" w:rsidRDefault="00D5416B" w:rsidP="00943D4D">
      <w:pPr>
        <w:spacing w:line="276" w:lineRule="auto"/>
        <w:ind w:firstLine="709"/>
        <w:jc w:val="both"/>
        <w:rPr>
          <w:rFonts w:ascii="Bookman Old Style" w:hAnsi="Bookman Old Style"/>
          <w:iCs/>
          <w:color w:val="auto"/>
          <w:sz w:val="22"/>
        </w:rPr>
      </w:pPr>
      <w:r w:rsidRPr="00F77C30">
        <w:rPr>
          <w:rFonts w:ascii="Bookman Old Style" w:hAnsi="Bookman Old Style"/>
          <w:iCs/>
          <w:color w:val="auto"/>
          <w:sz w:val="22"/>
        </w:rPr>
        <w:t xml:space="preserve">El demandante </w:t>
      </w:r>
      <w:r w:rsidR="0038074B" w:rsidRPr="00F77C30">
        <w:rPr>
          <w:rFonts w:ascii="Bookman Old Style" w:hAnsi="Bookman Old Style"/>
          <w:b/>
          <w:bCs/>
          <w:iCs/>
          <w:color w:val="auto"/>
          <w:sz w:val="22"/>
        </w:rPr>
        <w:t>Pablo Elías Romero</w:t>
      </w:r>
      <w:r w:rsidRPr="00F77C30">
        <w:rPr>
          <w:rFonts w:ascii="Bookman Old Style" w:hAnsi="Bookman Old Style"/>
          <w:iCs/>
          <w:color w:val="auto"/>
          <w:sz w:val="22"/>
        </w:rPr>
        <w:t>,</w:t>
      </w:r>
      <w:r w:rsidR="0038074B" w:rsidRPr="00F77C30">
        <w:rPr>
          <w:rFonts w:ascii="Bookman Old Style" w:hAnsi="Bookman Old Style"/>
          <w:iCs/>
          <w:color w:val="auto"/>
          <w:sz w:val="22"/>
        </w:rPr>
        <w:t xml:space="preserve"> </w:t>
      </w:r>
      <w:r w:rsidR="00B847A0" w:rsidRPr="00F77C30">
        <w:rPr>
          <w:rFonts w:ascii="Bookman Old Style" w:hAnsi="Bookman Old Style"/>
          <w:iCs/>
          <w:color w:val="auto"/>
          <w:sz w:val="22"/>
        </w:rPr>
        <w:t>dijo</w:t>
      </w:r>
      <w:r w:rsidR="0038074B" w:rsidRPr="00F77C30">
        <w:rPr>
          <w:rFonts w:ascii="Bookman Old Style" w:hAnsi="Bookman Old Style"/>
          <w:iCs/>
          <w:color w:val="auto"/>
          <w:sz w:val="22"/>
        </w:rPr>
        <w:t xml:space="preserve"> </w:t>
      </w:r>
      <w:r w:rsidRPr="00F77C30">
        <w:rPr>
          <w:rFonts w:ascii="Bookman Old Style" w:hAnsi="Bookman Old Style"/>
          <w:iCs/>
          <w:color w:val="auto"/>
          <w:sz w:val="22"/>
        </w:rPr>
        <w:t>que</w:t>
      </w:r>
      <w:r w:rsidR="00B847A0" w:rsidRPr="00F77C30">
        <w:rPr>
          <w:rFonts w:ascii="Bookman Old Style" w:hAnsi="Bookman Old Style"/>
          <w:iCs/>
          <w:color w:val="auto"/>
          <w:sz w:val="22"/>
        </w:rPr>
        <w:t>:</w:t>
      </w:r>
      <w:r w:rsidRPr="00F77C30">
        <w:rPr>
          <w:rFonts w:ascii="Bookman Old Style" w:hAnsi="Bookman Old Style"/>
          <w:iCs/>
          <w:color w:val="auto"/>
          <w:sz w:val="22"/>
        </w:rPr>
        <w:t xml:space="preserve"> </w:t>
      </w:r>
      <w:r w:rsidR="00B847A0" w:rsidRPr="00F77C30">
        <w:rPr>
          <w:rFonts w:ascii="Bookman Old Style" w:hAnsi="Bookman Old Style"/>
          <w:iCs/>
          <w:color w:val="auto"/>
          <w:sz w:val="22"/>
        </w:rPr>
        <w:t xml:space="preserve">Contaba </w:t>
      </w:r>
      <w:r w:rsidRPr="00F77C30">
        <w:rPr>
          <w:rFonts w:ascii="Bookman Old Style" w:hAnsi="Bookman Old Style"/>
          <w:iCs/>
          <w:color w:val="auto"/>
          <w:sz w:val="22"/>
        </w:rPr>
        <w:t xml:space="preserve">con </w:t>
      </w:r>
      <w:r w:rsidR="0038074B" w:rsidRPr="00F77C30">
        <w:rPr>
          <w:rFonts w:ascii="Bookman Old Style" w:hAnsi="Bookman Old Style"/>
          <w:iCs/>
          <w:color w:val="auto"/>
          <w:sz w:val="22"/>
        </w:rPr>
        <w:t>73 años, de estado civil unión libre, con 5 hijos vivos, entre ellos un hijo especial, pensionado</w:t>
      </w:r>
      <w:r w:rsidR="00873FF6" w:rsidRPr="00F77C30">
        <w:rPr>
          <w:rFonts w:ascii="Bookman Old Style" w:hAnsi="Bookman Old Style"/>
          <w:iCs/>
          <w:color w:val="auto"/>
          <w:sz w:val="22"/>
        </w:rPr>
        <w:t xml:space="preserve"> con un salario mínimo desde hace 12 años atrás</w:t>
      </w:r>
      <w:r w:rsidR="008D508D" w:rsidRPr="00F77C30">
        <w:rPr>
          <w:rFonts w:ascii="Bookman Old Style" w:hAnsi="Bookman Old Style"/>
          <w:iCs/>
          <w:color w:val="auto"/>
          <w:sz w:val="22"/>
        </w:rPr>
        <w:t xml:space="preserve">. Informó que vive en casa propia </w:t>
      </w:r>
      <w:r w:rsidR="00873FF6" w:rsidRPr="00F77C30">
        <w:rPr>
          <w:rFonts w:ascii="Bookman Old Style" w:hAnsi="Bookman Old Style"/>
          <w:iCs/>
          <w:color w:val="auto"/>
          <w:sz w:val="22"/>
        </w:rPr>
        <w:t>(rancho</w:t>
      </w:r>
      <w:r w:rsidR="004A6E1F" w:rsidRPr="00F77C30">
        <w:rPr>
          <w:rFonts w:ascii="Bookman Old Style" w:hAnsi="Bookman Old Style"/>
          <w:iCs/>
          <w:color w:val="auto"/>
          <w:sz w:val="22"/>
        </w:rPr>
        <w:t xml:space="preserve"> en la vereda</w:t>
      </w:r>
      <w:r w:rsidR="00873FF6" w:rsidRPr="00F77C30">
        <w:rPr>
          <w:rFonts w:ascii="Bookman Old Style" w:hAnsi="Bookman Old Style"/>
          <w:iCs/>
          <w:color w:val="auto"/>
          <w:sz w:val="22"/>
        </w:rPr>
        <w:t xml:space="preserve">); que el único que le ayudaba económicamente era el causante porque los hijos restantes contaban con su propia obligación. Indica que su grupo familiar estaba conformado por él, su compañera permanente, el causante y el hijo </w:t>
      </w:r>
      <w:r w:rsidRPr="00F77C30">
        <w:rPr>
          <w:rFonts w:ascii="Bookman Old Style" w:hAnsi="Bookman Old Style"/>
          <w:iCs/>
          <w:color w:val="auto"/>
          <w:sz w:val="22"/>
        </w:rPr>
        <w:t xml:space="preserve">en condición </w:t>
      </w:r>
      <w:r w:rsidR="00873FF6" w:rsidRPr="00F77C30">
        <w:rPr>
          <w:rFonts w:ascii="Bookman Old Style" w:hAnsi="Bookman Old Style"/>
          <w:iCs/>
          <w:color w:val="auto"/>
          <w:sz w:val="22"/>
        </w:rPr>
        <w:t>especial.</w:t>
      </w:r>
      <w:r w:rsidR="00182C90" w:rsidRPr="00F77C30">
        <w:rPr>
          <w:rFonts w:ascii="Bookman Old Style" w:hAnsi="Bookman Old Style"/>
          <w:iCs/>
          <w:color w:val="auto"/>
          <w:sz w:val="22"/>
        </w:rPr>
        <w:t xml:space="preserve"> Ref</w:t>
      </w:r>
      <w:r w:rsidR="00397655" w:rsidRPr="00F77C30">
        <w:rPr>
          <w:rFonts w:ascii="Bookman Old Style" w:hAnsi="Bookman Old Style"/>
          <w:iCs/>
          <w:color w:val="auto"/>
          <w:sz w:val="22"/>
        </w:rPr>
        <w:t>i</w:t>
      </w:r>
      <w:r w:rsidR="00182C90" w:rsidRPr="00F77C30">
        <w:rPr>
          <w:rFonts w:ascii="Bookman Old Style" w:hAnsi="Bookman Old Style"/>
          <w:iCs/>
          <w:color w:val="auto"/>
          <w:sz w:val="22"/>
        </w:rPr>
        <w:t>er</w:t>
      </w:r>
      <w:r w:rsidR="00397655" w:rsidRPr="00F77C30">
        <w:rPr>
          <w:rFonts w:ascii="Bookman Old Style" w:hAnsi="Bookman Old Style"/>
          <w:iCs/>
          <w:color w:val="auto"/>
          <w:sz w:val="22"/>
        </w:rPr>
        <w:t>e</w:t>
      </w:r>
      <w:r w:rsidR="00182C90" w:rsidRPr="00F77C30">
        <w:rPr>
          <w:rFonts w:ascii="Bookman Old Style" w:hAnsi="Bookman Old Style"/>
          <w:iCs/>
          <w:color w:val="auto"/>
          <w:sz w:val="22"/>
        </w:rPr>
        <w:t xml:space="preserve"> que su hijo </w:t>
      </w:r>
      <w:r w:rsidRPr="00F77C30">
        <w:rPr>
          <w:rFonts w:ascii="Bookman Old Style" w:hAnsi="Bookman Old Style"/>
          <w:iCs/>
          <w:color w:val="auto"/>
          <w:sz w:val="22"/>
        </w:rPr>
        <w:t xml:space="preserve">fallecido </w:t>
      </w:r>
      <w:r w:rsidR="00182C90" w:rsidRPr="00F77C30">
        <w:rPr>
          <w:rFonts w:ascii="Bookman Old Style" w:hAnsi="Bookman Old Style"/>
          <w:iCs/>
          <w:color w:val="auto"/>
          <w:sz w:val="22"/>
        </w:rPr>
        <w:t>contaba con un trabajo estable devengando el salario mínimo</w:t>
      </w:r>
      <w:r w:rsidRPr="00F77C30">
        <w:rPr>
          <w:rFonts w:ascii="Bookman Old Style" w:hAnsi="Bookman Old Style"/>
          <w:iCs/>
          <w:color w:val="auto"/>
          <w:sz w:val="22"/>
        </w:rPr>
        <w:t xml:space="preserve">; que aportaba para los gastos del hogar </w:t>
      </w:r>
      <w:r w:rsidR="00182C90" w:rsidRPr="00F77C30">
        <w:rPr>
          <w:rFonts w:ascii="Bookman Old Style" w:hAnsi="Bookman Old Style"/>
          <w:iCs/>
          <w:color w:val="auto"/>
          <w:sz w:val="22"/>
        </w:rPr>
        <w:t>con $400.000 y si le iba bien con $500.000</w:t>
      </w:r>
      <w:r w:rsidRPr="00F77C30">
        <w:rPr>
          <w:rFonts w:ascii="Bookman Old Style" w:hAnsi="Bookman Old Style"/>
          <w:iCs/>
          <w:color w:val="auto"/>
          <w:sz w:val="22"/>
        </w:rPr>
        <w:t>,</w:t>
      </w:r>
      <w:r w:rsidR="00182C90" w:rsidRPr="00F77C30">
        <w:rPr>
          <w:rFonts w:ascii="Bookman Old Style" w:hAnsi="Bookman Old Style"/>
          <w:iCs/>
          <w:color w:val="auto"/>
          <w:sz w:val="22"/>
        </w:rPr>
        <w:t xml:space="preserve"> </w:t>
      </w:r>
      <w:r w:rsidRPr="00F77C30">
        <w:rPr>
          <w:rFonts w:ascii="Bookman Old Style" w:hAnsi="Bookman Old Style"/>
          <w:iCs/>
          <w:color w:val="auto"/>
          <w:sz w:val="22"/>
        </w:rPr>
        <w:t xml:space="preserve">de ello </w:t>
      </w:r>
      <w:r w:rsidR="00182C90" w:rsidRPr="00F77C30">
        <w:rPr>
          <w:rFonts w:ascii="Bookman Old Style" w:hAnsi="Bookman Old Style"/>
          <w:iCs/>
          <w:color w:val="auto"/>
          <w:sz w:val="22"/>
        </w:rPr>
        <w:t xml:space="preserve">se </w:t>
      </w:r>
      <w:r w:rsidRPr="00F77C30">
        <w:rPr>
          <w:rFonts w:ascii="Bookman Old Style" w:hAnsi="Bookman Old Style"/>
          <w:iCs/>
          <w:color w:val="auto"/>
          <w:sz w:val="22"/>
        </w:rPr>
        <w:t xml:space="preserve">pagaban </w:t>
      </w:r>
      <w:r w:rsidR="00182C90" w:rsidRPr="00F77C30">
        <w:rPr>
          <w:rFonts w:ascii="Bookman Old Style" w:hAnsi="Bookman Old Style"/>
          <w:iCs/>
          <w:color w:val="auto"/>
          <w:sz w:val="22"/>
        </w:rPr>
        <w:t xml:space="preserve">los gastos del hogar </w:t>
      </w:r>
      <w:r w:rsidRPr="00F77C30">
        <w:rPr>
          <w:rFonts w:ascii="Bookman Old Style" w:hAnsi="Bookman Old Style"/>
          <w:iCs/>
          <w:color w:val="auto"/>
          <w:sz w:val="22"/>
        </w:rPr>
        <w:t>que aproximadamente ascendían a</w:t>
      </w:r>
      <w:r w:rsidR="00182C90" w:rsidRPr="00F77C30">
        <w:rPr>
          <w:rFonts w:ascii="Bookman Old Style" w:hAnsi="Bookman Old Style"/>
          <w:iCs/>
          <w:color w:val="auto"/>
          <w:sz w:val="22"/>
        </w:rPr>
        <w:t xml:space="preserve"> $1.800.000 mensuales, </w:t>
      </w:r>
      <w:r w:rsidRPr="00F77C30">
        <w:rPr>
          <w:rFonts w:ascii="Bookman Old Style" w:hAnsi="Bookman Old Style"/>
          <w:iCs/>
          <w:color w:val="auto"/>
          <w:sz w:val="22"/>
        </w:rPr>
        <w:t xml:space="preserve">siendo ello </w:t>
      </w:r>
      <w:r w:rsidR="00182C90" w:rsidRPr="00F77C30">
        <w:rPr>
          <w:rFonts w:ascii="Bookman Old Style" w:hAnsi="Bookman Old Style"/>
          <w:iCs/>
          <w:color w:val="auto"/>
          <w:sz w:val="22"/>
        </w:rPr>
        <w:t xml:space="preserve">la alimentación (800.000), </w:t>
      </w:r>
      <w:r w:rsidR="00BD6D1A" w:rsidRPr="00F77C30">
        <w:rPr>
          <w:rFonts w:ascii="Bookman Old Style" w:hAnsi="Bookman Old Style"/>
          <w:iCs/>
          <w:color w:val="auto"/>
          <w:sz w:val="22"/>
        </w:rPr>
        <w:t xml:space="preserve">los </w:t>
      </w:r>
      <w:r w:rsidR="00182C90" w:rsidRPr="00F77C30">
        <w:rPr>
          <w:rFonts w:ascii="Bookman Old Style" w:hAnsi="Bookman Old Style"/>
          <w:iCs/>
          <w:color w:val="auto"/>
          <w:sz w:val="22"/>
        </w:rPr>
        <w:t xml:space="preserve">servicios públicos (120.000) y </w:t>
      </w:r>
      <w:r w:rsidR="00BD6D1A" w:rsidRPr="00F77C30">
        <w:rPr>
          <w:rFonts w:ascii="Bookman Old Style" w:hAnsi="Bookman Old Style"/>
          <w:iCs/>
          <w:color w:val="auto"/>
          <w:sz w:val="22"/>
        </w:rPr>
        <w:t xml:space="preserve">los gastos que generaban la </w:t>
      </w:r>
      <w:r w:rsidR="00182C90" w:rsidRPr="00F77C30">
        <w:rPr>
          <w:rFonts w:ascii="Bookman Old Style" w:hAnsi="Bookman Old Style"/>
          <w:iCs/>
          <w:color w:val="auto"/>
          <w:sz w:val="22"/>
        </w:rPr>
        <w:t>manutención de su hijo discapacitado</w:t>
      </w:r>
      <w:r w:rsidR="00397655" w:rsidRPr="00F77C30">
        <w:rPr>
          <w:rFonts w:ascii="Bookman Old Style" w:hAnsi="Bookman Old Style"/>
          <w:iCs/>
          <w:color w:val="auto"/>
          <w:sz w:val="22"/>
        </w:rPr>
        <w:t xml:space="preserve"> como </w:t>
      </w:r>
      <w:r w:rsidR="00BD6D1A" w:rsidRPr="00F77C30">
        <w:rPr>
          <w:rFonts w:ascii="Bookman Old Style" w:hAnsi="Bookman Old Style"/>
          <w:iCs/>
          <w:color w:val="auto"/>
          <w:sz w:val="22"/>
        </w:rPr>
        <w:t xml:space="preserve">lo eran </w:t>
      </w:r>
      <w:r w:rsidR="00397655" w:rsidRPr="00F77C30">
        <w:rPr>
          <w:rFonts w:ascii="Bookman Old Style" w:hAnsi="Bookman Old Style"/>
          <w:iCs/>
          <w:color w:val="auto"/>
          <w:sz w:val="22"/>
        </w:rPr>
        <w:t>medicamentos, vestuario</w:t>
      </w:r>
      <w:r w:rsidR="00E66F8D" w:rsidRPr="00F77C30">
        <w:rPr>
          <w:rFonts w:ascii="Bookman Old Style" w:hAnsi="Bookman Old Style"/>
          <w:iCs/>
          <w:color w:val="auto"/>
          <w:sz w:val="22"/>
        </w:rPr>
        <w:t xml:space="preserve">, atención médica </w:t>
      </w:r>
      <w:r w:rsidR="00BD6D1A" w:rsidRPr="00F77C30">
        <w:rPr>
          <w:rFonts w:ascii="Bookman Old Style" w:hAnsi="Bookman Old Style"/>
          <w:iCs/>
          <w:color w:val="auto"/>
          <w:sz w:val="22"/>
        </w:rPr>
        <w:t xml:space="preserve">y su traslado mensual </w:t>
      </w:r>
      <w:r w:rsidR="00E66F8D" w:rsidRPr="00F77C30">
        <w:rPr>
          <w:rFonts w:ascii="Bookman Old Style" w:hAnsi="Bookman Old Style"/>
          <w:iCs/>
          <w:color w:val="auto"/>
          <w:sz w:val="22"/>
        </w:rPr>
        <w:t xml:space="preserve">a </w:t>
      </w:r>
      <w:r w:rsidR="00BD6D1A" w:rsidRPr="00F77C30">
        <w:rPr>
          <w:rFonts w:ascii="Bookman Old Style" w:hAnsi="Bookman Old Style"/>
          <w:iCs/>
          <w:color w:val="auto"/>
          <w:sz w:val="22"/>
        </w:rPr>
        <w:t xml:space="preserve">las </w:t>
      </w:r>
      <w:r w:rsidR="00E66F8D" w:rsidRPr="00F77C30">
        <w:rPr>
          <w:rFonts w:ascii="Bookman Old Style" w:hAnsi="Bookman Old Style"/>
          <w:iCs/>
          <w:color w:val="auto"/>
          <w:sz w:val="22"/>
        </w:rPr>
        <w:t>revisiones</w:t>
      </w:r>
      <w:r w:rsidR="00BD6D1A" w:rsidRPr="00F77C30">
        <w:rPr>
          <w:rFonts w:ascii="Bookman Old Style" w:hAnsi="Bookman Old Style"/>
          <w:iCs/>
          <w:color w:val="auto"/>
          <w:sz w:val="22"/>
        </w:rPr>
        <w:t xml:space="preserve"> médicas</w:t>
      </w:r>
      <w:r w:rsidR="00E66F8D" w:rsidRPr="00F77C30">
        <w:rPr>
          <w:rFonts w:ascii="Bookman Old Style" w:hAnsi="Bookman Old Style"/>
          <w:iCs/>
          <w:color w:val="auto"/>
          <w:sz w:val="22"/>
        </w:rPr>
        <w:t>.</w:t>
      </w:r>
    </w:p>
    <w:p w14:paraId="5CD475A7" w14:textId="4DB08CD7" w:rsidR="00704D22" w:rsidRPr="00943D4D" w:rsidRDefault="0038074B"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 xml:space="preserve"> </w:t>
      </w:r>
    </w:p>
    <w:p w14:paraId="046B7844" w14:textId="0BB38225" w:rsidR="00BD6D1A" w:rsidRPr="00943D4D" w:rsidRDefault="00BD6D1A" w:rsidP="00943D4D">
      <w:pPr>
        <w:pStyle w:val="Prrafodelista"/>
        <w:numPr>
          <w:ilvl w:val="0"/>
          <w:numId w:val="14"/>
        </w:numPr>
        <w:spacing w:line="276" w:lineRule="auto"/>
        <w:ind w:left="0" w:firstLine="0"/>
        <w:rPr>
          <w:rFonts w:ascii="Bookman Old Style" w:hAnsi="Bookman Old Style"/>
          <w:iCs/>
          <w:szCs w:val="24"/>
        </w:rPr>
      </w:pPr>
      <w:r w:rsidRPr="00943D4D">
        <w:rPr>
          <w:rFonts w:ascii="Bookman Old Style" w:hAnsi="Bookman Old Style"/>
          <w:b/>
          <w:bCs/>
          <w:iCs/>
          <w:szCs w:val="24"/>
        </w:rPr>
        <w:t>Testimonios.</w:t>
      </w:r>
    </w:p>
    <w:p w14:paraId="4897D8F8" w14:textId="77777777" w:rsidR="00BD6D1A" w:rsidRPr="00943D4D" w:rsidRDefault="00BD6D1A" w:rsidP="00943D4D">
      <w:pPr>
        <w:spacing w:line="276" w:lineRule="auto"/>
        <w:ind w:firstLine="709"/>
        <w:jc w:val="both"/>
        <w:rPr>
          <w:rFonts w:ascii="Bookman Old Style" w:hAnsi="Bookman Old Style"/>
          <w:iCs/>
          <w:color w:val="auto"/>
        </w:rPr>
      </w:pPr>
    </w:p>
    <w:p w14:paraId="5DB26CE5" w14:textId="55AE12CE" w:rsidR="00704D22" w:rsidRPr="00F77C30" w:rsidRDefault="00704D22" w:rsidP="00943D4D">
      <w:pPr>
        <w:spacing w:line="276" w:lineRule="auto"/>
        <w:ind w:firstLine="709"/>
        <w:jc w:val="both"/>
        <w:rPr>
          <w:rFonts w:ascii="Bookman Old Style" w:hAnsi="Bookman Old Style"/>
          <w:iCs/>
          <w:color w:val="auto"/>
          <w:sz w:val="22"/>
        </w:rPr>
      </w:pPr>
      <w:proofErr w:type="spellStart"/>
      <w:r w:rsidRPr="00F77C30">
        <w:rPr>
          <w:rFonts w:ascii="Bookman Old Style" w:hAnsi="Bookman Old Style"/>
          <w:b/>
          <w:bCs/>
          <w:iCs/>
          <w:color w:val="auto"/>
          <w:sz w:val="22"/>
        </w:rPr>
        <w:t>Helionay</w:t>
      </w:r>
      <w:proofErr w:type="spellEnd"/>
      <w:r w:rsidRPr="00F77C30">
        <w:rPr>
          <w:rFonts w:ascii="Bookman Old Style" w:hAnsi="Bookman Old Style"/>
          <w:b/>
          <w:bCs/>
          <w:iCs/>
          <w:color w:val="auto"/>
          <w:sz w:val="22"/>
        </w:rPr>
        <w:t xml:space="preserve"> Agudelo </w:t>
      </w:r>
      <w:proofErr w:type="gramStart"/>
      <w:r w:rsidRPr="00F77C30">
        <w:rPr>
          <w:rFonts w:ascii="Bookman Old Style" w:hAnsi="Bookman Old Style"/>
          <w:b/>
          <w:bCs/>
          <w:iCs/>
          <w:color w:val="auto"/>
          <w:sz w:val="22"/>
        </w:rPr>
        <w:t>Galle</w:t>
      </w:r>
      <w:r w:rsidR="00A616BD" w:rsidRPr="00F77C30">
        <w:rPr>
          <w:rFonts w:ascii="Bookman Old Style" w:hAnsi="Bookman Old Style"/>
          <w:b/>
          <w:bCs/>
          <w:iCs/>
          <w:color w:val="auto"/>
          <w:sz w:val="22"/>
        </w:rPr>
        <w:t>g</w:t>
      </w:r>
      <w:r w:rsidRPr="00F77C30">
        <w:rPr>
          <w:rFonts w:ascii="Bookman Old Style" w:hAnsi="Bookman Old Style"/>
          <w:b/>
          <w:bCs/>
          <w:iCs/>
          <w:color w:val="auto"/>
          <w:sz w:val="22"/>
        </w:rPr>
        <w:t>o</w:t>
      </w:r>
      <w:r w:rsidR="00A616BD" w:rsidRPr="00F77C30">
        <w:rPr>
          <w:rFonts w:ascii="Bookman Old Style" w:hAnsi="Bookman Old Style"/>
          <w:b/>
          <w:bCs/>
          <w:iCs/>
          <w:color w:val="auto"/>
          <w:sz w:val="22"/>
        </w:rPr>
        <w:t>.-</w:t>
      </w:r>
      <w:proofErr w:type="gramEnd"/>
      <w:r w:rsidR="00A616BD" w:rsidRPr="00F77C30">
        <w:rPr>
          <w:rFonts w:ascii="Bookman Old Style" w:hAnsi="Bookman Old Style"/>
          <w:iCs/>
          <w:color w:val="auto"/>
          <w:sz w:val="22"/>
        </w:rPr>
        <w:t xml:space="preserve"> </w:t>
      </w:r>
      <w:r w:rsidR="00B847A0" w:rsidRPr="00F77C30">
        <w:rPr>
          <w:rFonts w:ascii="Bookman Old Style" w:hAnsi="Bookman Old Style"/>
          <w:iCs/>
          <w:color w:val="auto"/>
          <w:sz w:val="22"/>
        </w:rPr>
        <w:t>E</w:t>
      </w:r>
      <w:r w:rsidR="00A616BD" w:rsidRPr="00F77C30">
        <w:rPr>
          <w:rFonts w:ascii="Bookman Old Style" w:hAnsi="Bookman Old Style"/>
          <w:iCs/>
          <w:color w:val="auto"/>
          <w:sz w:val="22"/>
        </w:rPr>
        <w:t>xcompañero de trabajo del causante – el deponente era el supervisor del trabajo del causante - y vecino por espacio de más de 20 años. Refiere</w:t>
      </w:r>
      <w:r w:rsidR="00B847A0" w:rsidRPr="00F77C30">
        <w:rPr>
          <w:rFonts w:ascii="Bookman Old Style" w:hAnsi="Bookman Old Style"/>
          <w:iCs/>
          <w:color w:val="auto"/>
          <w:sz w:val="22"/>
        </w:rPr>
        <w:t>:</w:t>
      </w:r>
      <w:r w:rsidR="00A616BD" w:rsidRPr="00F77C30">
        <w:rPr>
          <w:rFonts w:ascii="Bookman Old Style" w:hAnsi="Bookman Old Style"/>
          <w:iCs/>
          <w:color w:val="auto"/>
          <w:sz w:val="22"/>
        </w:rPr>
        <w:t xml:space="preserve"> </w:t>
      </w:r>
      <w:r w:rsidR="00B847A0" w:rsidRPr="00F77C30">
        <w:rPr>
          <w:rFonts w:ascii="Bookman Old Style" w:hAnsi="Bookman Old Style"/>
          <w:iCs/>
          <w:color w:val="auto"/>
          <w:sz w:val="22"/>
        </w:rPr>
        <w:t xml:space="preserve">Que el </w:t>
      </w:r>
      <w:r w:rsidR="00A616BD" w:rsidRPr="00F77C30">
        <w:rPr>
          <w:rFonts w:ascii="Bookman Old Style" w:hAnsi="Bookman Old Style"/>
          <w:iCs/>
          <w:color w:val="auto"/>
          <w:sz w:val="22"/>
        </w:rPr>
        <w:t>causante apoyaba económicamente a su progenitor frente a todos los gastos que este debía solventar. El causante trabajaba en labores agrícolas, devengando el salario mínimo</w:t>
      </w:r>
      <w:r w:rsidR="0025299A" w:rsidRPr="00F77C30">
        <w:rPr>
          <w:rFonts w:ascii="Bookman Old Style" w:hAnsi="Bookman Old Style"/>
          <w:iCs/>
          <w:color w:val="auto"/>
          <w:sz w:val="22"/>
        </w:rPr>
        <w:t xml:space="preserve">, no </w:t>
      </w:r>
      <w:r w:rsidR="00FD4CC4" w:rsidRPr="00F77C30">
        <w:rPr>
          <w:rFonts w:ascii="Bookman Old Style" w:hAnsi="Bookman Old Style"/>
          <w:iCs/>
          <w:color w:val="auto"/>
          <w:sz w:val="22"/>
        </w:rPr>
        <w:t>tenía</w:t>
      </w:r>
      <w:r w:rsidR="0025299A" w:rsidRPr="00F77C30">
        <w:rPr>
          <w:rFonts w:ascii="Bookman Old Style" w:hAnsi="Bookman Old Style"/>
          <w:iCs/>
          <w:color w:val="auto"/>
          <w:sz w:val="22"/>
        </w:rPr>
        <w:t xml:space="preserve"> hijos ni pareja, falleciendo por causas naturales</w:t>
      </w:r>
      <w:r w:rsidR="007547A2" w:rsidRPr="00F77C30">
        <w:rPr>
          <w:rFonts w:ascii="Bookman Old Style" w:hAnsi="Bookman Old Style"/>
          <w:iCs/>
          <w:color w:val="auto"/>
          <w:sz w:val="22"/>
        </w:rPr>
        <w:t>, aunque no estaba enfermo</w:t>
      </w:r>
      <w:r w:rsidR="0025299A" w:rsidRPr="00F77C30">
        <w:rPr>
          <w:rFonts w:ascii="Bookman Old Style" w:hAnsi="Bookman Old Style"/>
          <w:iCs/>
          <w:color w:val="auto"/>
          <w:sz w:val="22"/>
        </w:rPr>
        <w:t>.</w:t>
      </w:r>
      <w:r w:rsidR="00305A61" w:rsidRPr="00F77C30">
        <w:rPr>
          <w:rFonts w:ascii="Bookman Old Style" w:hAnsi="Bookman Old Style"/>
          <w:iCs/>
          <w:color w:val="auto"/>
          <w:sz w:val="22"/>
        </w:rPr>
        <w:t xml:space="preserve"> Refiere que el grupo familiar del causante estaba compuesto por el papá</w:t>
      </w:r>
      <w:r w:rsidR="007547A2" w:rsidRPr="00F77C30">
        <w:rPr>
          <w:rFonts w:ascii="Bookman Old Style" w:hAnsi="Bookman Old Style"/>
          <w:iCs/>
          <w:color w:val="auto"/>
          <w:sz w:val="22"/>
        </w:rPr>
        <w:t xml:space="preserve"> que era pensionado</w:t>
      </w:r>
      <w:r w:rsidR="00305A61" w:rsidRPr="00F77C30">
        <w:rPr>
          <w:rFonts w:ascii="Bookman Old Style" w:hAnsi="Bookman Old Style"/>
          <w:iCs/>
          <w:color w:val="auto"/>
          <w:sz w:val="22"/>
        </w:rPr>
        <w:t xml:space="preserve">, la madrastra, el causante y un hermano en condición especial quienes </w:t>
      </w:r>
      <w:proofErr w:type="spellStart"/>
      <w:r w:rsidR="00305A61" w:rsidRPr="00F77C30">
        <w:rPr>
          <w:rFonts w:ascii="Bookman Old Style" w:hAnsi="Bookman Old Style"/>
          <w:iCs/>
          <w:color w:val="auto"/>
          <w:sz w:val="22"/>
        </w:rPr>
        <w:t>vivian</w:t>
      </w:r>
      <w:proofErr w:type="spellEnd"/>
      <w:r w:rsidR="00305A61" w:rsidRPr="00F77C30">
        <w:rPr>
          <w:rFonts w:ascii="Bookman Old Style" w:hAnsi="Bookman Old Style"/>
          <w:iCs/>
          <w:color w:val="auto"/>
          <w:sz w:val="22"/>
        </w:rPr>
        <w:t xml:space="preserve"> todos en la misma casa, la cual era de propiedad del aquí demandante. Dijo conocer que el causante aportaba con los gastos de su hogar</w:t>
      </w:r>
      <w:r w:rsidR="007547A2" w:rsidRPr="00F77C30">
        <w:rPr>
          <w:rFonts w:ascii="Bookman Old Style" w:hAnsi="Bookman Old Style"/>
          <w:iCs/>
          <w:color w:val="auto"/>
          <w:sz w:val="22"/>
        </w:rPr>
        <w:t xml:space="preserve"> y aunque desconocía </w:t>
      </w:r>
      <w:r w:rsidR="00305A61" w:rsidRPr="00F77C30">
        <w:rPr>
          <w:rFonts w:ascii="Bookman Old Style" w:hAnsi="Bookman Old Style"/>
          <w:iCs/>
          <w:color w:val="auto"/>
          <w:sz w:val="22"/>
        </w:rPr>
        <w:t>su monto</w:t>
      </w:r>
      <w:r w:rsidR="007547A2" w:rsidRPr="00F77C30">
        <w:rPr>
          <w:rFonts w:ascii="Bookman Old Style" w:hAnsi="Bookman Old Style"/>
          <w:iCs/>
          <w:color w:val="auto"/>
          <w:sz w:val="22"/>
        </w:rPr>
        <w:t xml:space="preserve">, dijo </w:t>
      </w:r>
      <w:r w:rsidR="00305A61" w:rsidRPr="00F77C30">
        <w:rPr>
          <w:rFonts w:ascii="Bookman Old Style" w:hAnsi="Bookman Old Style"/>
          <w:iCs/>
          <w:color w:val="auto"/>
          <w:sz w:val="22"/>
        </w:rPr>
        <w:t xml:space="preserve">que la ayuda era para </w:t>
      </w:r>
      <w:r w:rsidR="007547A2" w:rsidRPr="00F77C30">
        <w:rPr>
          <w:rFonts w:ascii="Bookman Old Style" w:hAnsi="Bookman Old Style"/>
          <w:iCs/>
          <w:color w:val="auto"/>
          <w:sz w:val="22"/>
        </w:rPr>
        <w:t xml:space="preserve">el pago de </w:t>
      </w:r>
      <w:r w:rsidR="00305A61" w:rsidRPr="00F77C30">
        <w:rPr>
          <w:rFonts w:ascii="Bookman Old Style" w:hAnsi="Bookman Old Style"/>
          <w:iCs/>
          <w:color w:val="auto"/>
          <w:sz w:val="22"/>
        </w:rPr>
        <w:t>los gastos de la casa y para el cuidado de su hermano discapacitado</w:t>
      </w:r>
      <w:r w:rsidR="00F55289" w:rsidRPr="00F77C30">
        <w:rPr>
          <w:rFonts w:ascii="Bookman Old Style" w:hAnsi="Bookman Old Style"/>
          <w:iCs/>
          <w:color w:val="auto"/>
          <w:sz w:val="22"/>
        </w:rPr>
        <w:t xml:space="preserve">; que el apoyo económico era cada vez que recibía su quincena porque era lo que se sabía de su entorno </w:t>
      </w:r>
      <w:r w:rsidR="007B16BC" w:rsidRPr="00F77C30">
        <w:rPr>
          <w:rFonts w:ascii="Bookman Old Style" w:hAnsi="Bookman Old Style"/>
          <w:iCs/>
          <w:color w:val="auto"/>
          <w:sz w:val="22"/>
        </w:rPr>
        <w:t>y,</w:t>
      </w:r>
      <w:r w:rsidR="00F55289" w:rsidRPr="00F77C30">
        <w:rPr>
          <w:rFonts w:ascii="Bookman Old Style" w:hAnsi="Bookman Old Style"/>
          <w:iCs/>
          <w:color w:val="auto"/>
          <w:sz w:val="22"/>
        </w:rPr>
        <w:t xml:space="preserve"> además, era un aspecto que conocía porque el mismo causante se lo manifestaba</w:t>
      </w:r>
      <w:r w:rsidR="007B16BC" w:rsidRPr="00F77C30">
        <w:rPr>
          <w:rFonts w:ascii="Bookman Old Style" w:hAnsi="Bookman Old Style"/>
          <w:iCs/>
          <w:color w:val="auto"/>
          <w:sz w:val="22"/>
        </w:rPr>
        <w:t>, pues además de compartir espacios de trabajo, también eran amigos y compartían como tal.</w:t>
      </w:r>
    </w:p>
    <w:p w14:paraId="1B4A356F" w14:textId="77777777" w:rsidR="00A616BD" w:rsidRPr="00943D4D" w:rsidRDefault="00A616BD" w:rsidP="00943D4D">
      <w:pPr>
        <w:spacing w:line="276" w:lineRule="auto"/>
        <w:ind w:firstLine="709"/>
        <w:jc w:val="both"/>
        <w:rPr>
          <w:rFonts w:ascii="Bookman Old Style" w:hAnsi="Bookman Old Style"/>
          <w:b/>
          <w:bCs/>
          <w:iCs/>
          <w:color w:val="auto"/>
        </w:rPr>
      </w:pPr>
    </w:p>
    <w:p w14:paraId="24B4B2DD" w14:textId="5C7612EF" w:rsidR="000E15D3" w:rsidRPr="00F77C30" w:rsidRDefault="00704D22" w:rsidP="00943D4D">
      <w:pPr>
        <w:spacing w:line="276" w:lineRule="auto"/>
        <w:ind w:firstLine="709"/>
        <w:jc w:val="both"/>
        <w:rPr>
          <w:rFonts w:ascii="Bookman Old Style" w:hAnsi="Bookman Old Style"/>
          <w:iCs/>
          <w:color w:val="auto"/>
          <w:sz w:val="22"/>
        </w:rPr>
      </w:pPr>
      <w:r w:rsidRPr="00F77C30">
        <w:rPr>
          <w:rFonts w:ascii="Bookman Old Style" w:hAnsi="Bookman Old Style"/>
          <w:b/>
          <w:bCs/>
          <w:iCs/>
          <w:color w:val="auto"/>
          <w:sz w:val="22"/>
        </w:rPr>
        <w:t xml:space="preserve">Antonio de Jesús Colorado </w:t>
      </w:r>
      <w:proofErr w:type="spellStart"/>
      <w:r w:rsidRPr="00F77C30">
        <w:rPr>
          <w:rFonts w:ascii="Bookman Old Style" w:hAnsi="Bookman Old Style"/>
          <w:b/>
          <w:bCs/>
          <w:iCs/>
          <w:color w:val="auto"/>
          <w:sz w:val="22"/>
        </w:rPr>
        <w:t>Taborda</w:t>
      </w:r>
      <w:proofErr w:type="spellEnd"/>
      <w:r w:rsidR="000E15D3" w:rsidRPr="00F77C30">
        <w:rPr>
          <w:rFonts w:ascii="Bookman Old Style" w:hAnsi="Bookman Old Style"/>
          <w:b/>
          <w:bCs/>
          <w:iCs/>
          <w:color w:val="auto"/>
          <w:sz w:val="22"/>
        </w:rPr>
        <w:t xml:space="preserve">. </w:t>
      </w:r>
      <w:r w:rsidR="009D0538" w:rsidRPr="00F77C30">
        <w:rPr>
          <w:rFonts w:ascii="Bookman Old Style" w:hAnsi="Bookman Old Style"/>
          <w:iCs/>
          <w:color w:val="auto"/>
          <w:sz w:val="22"/>
        </w:rPr>
        <w:t>Conoce</w:t>
      </w:r>
      <w:r w:rsidR="000E15D3" w:rsidRPr="00F77C30">
        <w:rPr>
          <w:rFonts w:ascii="Bookman Old Style" w:hAnsi="Bookman Old Style"/>
          <w:iCs/>
          <w:color w:val="auto"/>
          <w:sz w:val="22"/>
        </w:rPr>
        <w:t xml:space="preserve"> </w:t>
      </w:r>
      <w:r w:rsidR="009D0538" w:rsidRPr="00F77C30">
        <w:rPr>
          <w:rFonts w:ascii="Bookman Old Style" w:hAnsi="Bookman Old Style"/>
          <w:iCs/>
          <w:color w:val="auto"/>
          <w:sz w:val="22"/>
        </w:rPr>
        <w:t xml:space="preserve">por razones de vecindad </w:t>
      </w:r>
      <w:r w:rsidR="000E15D3" w:rsidRPr="00F77C30">
        <w:rPr>
          <w:rFonts w:ascii="Bookman Old Style" w:hAnsi="Bookman Old Style"/>
          <w:iCs/>
          <w:color w:val="auto"/>
          <w:sz w:val="22"/>
        </w:rPr>
        <w:t xml:space="preserve">al demandante y su familia desde hace 12 años, </w:t>
      </w:r>
      <w:r w:rsidR="009D0538" w:rsidRPr="00F77C30">
        <w:rPr>
          <w:rFonts w:ascii="Bookman Old Style" w:hAnsi="Bookman Old Style"/>
          <w:iCs/>
          <w:color w:val="auto"/>
          <w:sz w:val="22"/>
        </w:rPr>
        <w:t>y fue excompañero de trabajo d</w:t>
      </w:r>
      <w:r w:rsidR="008C447F" w:rsidRPr="00F77C30">
        <w:rPr>
          <w:rFonts w:ascii="Bookman Old Style" w:hAnsi="Bookman Old Style"/>
          <w:iCs/>
          <w:color w:val="auto"/>
          <w:sz w:val="22"/>
        </w:rPr>
        <w:t>el causante</w:t>
      </w:r>
      <w:r w:rsidR="009D0538" w:rsidRPr="00F77C30">
        <w:rPr>
          <w:rFonts w:ascii="Bookman Old Style" w:hAnsi="Bookman Old Style"/>
          <w:iCs/>
          <w:color w:val="auto"/>
          <w:sz w:val="22"/>
        </w:rPr>
        <w:t xml:space="preserve"> y </w:t>
      </w:r>
      <w:r w:rsidR="008C447F" w:rsidRPr="00F77C30">
        <w:rPr>
          <w:rFonts w:ascii="Bookman Old Style" w:hAnsi="Bookman Old Style"/>
          <w:iCs/>
          <w:color w:val="auto"/>
          <w:sz w:val="22"/>
        </w:rPr>
        <w:t>amigo de su familia</w:t>
      </w:r>
      <w:r w:rsidR="009D0538" w:rsidRPr="00F77C30">
        <w:rPr>
          <w:rFonts w:ascii="Bookman Old Style" w:hAnsi="Bookman Old Style"/>
          <w:iCs/>
          <w:color w:val="auto"/>
          <w:sz w:val="22"/>
        </w:rPr>
        <w:t xml:space="preserve">. Contó que pasaba </w:t>
      </w:r>
      <w:r w:rsidR="004E1F98" w:rsidRPr="00F77C30">
        <w:rPr>
          <w:rFonts w:ascii="Bookman Old Style" w:hAnsi="Bookman Old Style"/>
          <w:iCs/>
          <w:color w:val="auto"/>
          <w:sz w:val="22"/>
        </w:rPr>
        <w:t xml:space="preserve">diariamente por la casa </w:t>
      </w:r>
      <w:r w:rsidR="009D0538" w:rsidRPr="00F77C30">
        <w:rPr>
          <w:rFonts w:ascii="Bookman Old Style" w:hAnsi="Bookman Old Style"/>
          <w:iCs/>
          <w:color w:val="auto"/>
          <w:sz w:val="22"/>
        </w:rPr>
        <w:t xml:space="preserve">del demandante, visitándolos </w:t>
      </w:r>
      <w:r w:rsidR="004E1F98" w:rsidRPr="00F77C30">
        <w:rPr>
          <w:rFonts w:ascii="Bookman Old Style" w:hAnsi="Bookman Old Style"/>
          <w:iCs/>
          <w:color w:val="auto"/>
          <w:sz w:val="22"/>
        </w:rPr>
        <w:t xml:space="preserve">regularmente y participando en </w:t>
      </w:r>
      <w:r w:rsidR="009D0538" w:rsidRPr="00F77C30">
        <w:rPr>
          <w:rFonts w:ascii="Bookman Old Style" w:hAnsi="Bookman Old Style"/>
          <w:iCs/>
          <w:color w:val="auto"/>
          <w:sz w:val="22"/>
        </w:rPr>
        <w:t xml:space="preserve">las </w:t>
      </w:r>
      <w:r w:rsidR="004E1F98" w:rsidRPr="00F77C30">
        <w:rPr>
          <w:rFonts w:ascii="Bookman Old Style" w:hAnsi="Bookman Old Style"/>
          <w:iCs/>
          <w:color w:val="auto"/>
          <w:sz w:val="22"/>
        </w:rPr>
        <w:t>reuniones familiares</w:t>
      </w:r>
      <w:r w:rsidR="009D0538" w:rsidRPr="00F77C30">
        <w:rPr>
          <w:rFonts w:ascii="Bookman Old Style" w:hAnsi="Bookman Old Style"/>
          <w:iCs/>
          <w:color w:val="auto"/>
          <w:sz w:val="22"/>
        </w:rPr>
        <w:t xml:space="preserve">, relata: Que </w:t>
      </w:r>
      <w:r w:rsidR="000E15D3" w:rsidRPr="00F77C30">
        <w:rPr>
          <w:rFonts w:ascii="Bookman Old Style" w:hAnsi="Bookman Old Style"/>
          <w:iCs/>
          <w:color w:val="auto"/>
          <w:sz w:val="22"/>
        </w:rPr>
        <w:t>el causante no tenía hijos, ni pareja</w:t>
      </w:r>
      <w:r w:rsidR="00E952EF" w:rsidRPr="00F77C30">
        <w:rPr>
          <w:rFonts w:ascii="Bookman Old Style" w:hAnsi="Bookman Old Style"/>
          <w:iCs/>
          <w:color w:val="auto"/>
          <w:sz w:val="22"/>
        </w:rPr>
        <w:t>, vivía con el papá</w:t>
      </w:r>
      <w:r w:rsidR="004E1F98" w:rsidRPr="00F77C30">
        <w:rPr>
          <w:rFonts w:ascii="Bookman Old Style" w:hAnsi="Bookman Old Style"/>
          <w:iCs/>
          <w:color w:val="auto"/>
          <w:sz w:val="22"/>
        </w:rPr>
        <w:t xml:space="preserve"> – que es pensionado -,</w:t>
      </w:r>
      <w:r w:rsidR="00E952EF" w:rsidRPr="00F77C30">
        <w:rPr>
          <w:rFonts w:ascii="Bookman Old Style" w:hAnsi="Bookman Old Style"/>
          <w:iCs/>
          <w:color w:val="auto"/>
          <w:sz w:val="22"/>
        </w:rPr>
        <w:t xml:space="preserve"> la esposa del </w:t>
      </w:r>
      <w:r w:rsidR="004E1F98" w:rsidRPr="00F77C30">
        <w:rPr>
          <w:rFonts w:ascii="Bookman Old Style" w:hAnsi="Bookman Old Style"/>
          <w:iCs/>
          <w:color w:val="auto"/>
          <w:sz w:val="22"/>
        </w:rPr>
        <w:t>papá y</w:t>
      </w:r>
      <w:r w:rsidR="00E952EF" w:rsidRPr="00F77C30">
        <w:rPr>
          <w:rFonts w:ascii="Bookman Old Style" w:hAnsi="Bookman Old Style"/>
          <w:iCs/>
          <w:color w:val="auto"/>
          <w:sz w:val="22"/>
        </w:rPr>
        <w:t xml:space="preserve"> un hermano llamado Pablo quien es “especial”</w:t>
      </w:r>
      <w:r w:rsidR="004E1F98" w:rsidRPr="00F77C30">
        <w:rPr>
          <w:rFonts w:ascii="Bookman Old Style" w:hAnsi="Bookman Old Style"/>
          <w:iCs/>
          <w:color w:val="auto"/>
          <w:sz w:val="22"/>
        </w:rPr>
        <w:t xml:space="preserve"> en la casa de propiedad del demandante</w:t>
      </w:r>
      <w:r w:rsidR="00E952EF" w:rsidRPr="00F77C30">
        <w:rPr>
          <w:rFonts w:ascii="Bookman Old Style" w:hAnsi="Bookman Old Style"/>
          <w:iCs/>
          <w:color w:val="auto"/>
          <w:sz w:val="22"/>
        </w:rPr>
        <w:t>.</w:t>
      </w:r>
      <w:r w:rsidR="004E1F98" w:rsidRPr="00F77C30">
        <w:rPr>
          <w:rFonts w:ascii="Bookman Old Style" w:hAnsi="Bookman Old Style"/>
          <w:iCs/>
          <w:color w:val="auto"/>
          <w:sz w:val="22"/>
        </w:rPr>
        <w:t xml:space="preserve"> Refiere que los otros cinco (5) hijos del demandante viven a parte; </w:t>
      </w:r>
      <w:r w:rsidR="004522D9" w:rsidRPr="00F77C30">
        <w:rPr>
          <w:rFonts w:ascii="Bookman Old Style" w:hAnsi="Bookman Old Style"/>
          <w:iCs/>
          <w:color w:val="auto"/>
          <w:sz w:val="22"/>
        </w:rPr>
        <w:t xml:space="preserve">afirma que el demandante vivía de su pensión y con el “beneficio” que le daba el finado – sic-; que el demandante ocasionalmente trabajaba si le resultaba en construcción. Frente a los gastos de la casa del demandante dijo que por comentarios </w:t>
      </w:r>
      <w:r w:rsidR="00941B28" w:rsidRPr="00F77C30">
        <w:rPr>
          <w:rFonts w:ascii="Bookman Old Style" w:hAnsi="Bookman Old Style"/>
          <w:iCs/>
          <w:color w:val="auto"/>
          <w:sz w:val="22"/>
        </w:rPr>
        <w:t xml:space="preserve">que le hacía el </w:t>
      </w:r>
      <w:r w:rsidR="004522D9" w:rsidRPr="00F77C30">
        <w:rPr>
          <w:rFonts w:ascii="Bookman Old Style" w:hAnsi="Bookman Old Style"/>
          <w:iCs/>
          <w:color w:val="auto"/>
          <w:sz w:val="22"/>
        </w:rPr>
        <w:t>mismo causante, estos eran superiores al 1.200.000 porque</w:t>
      </w:r>
      <w:r w:rsidR="00941B28" w:rsidRPr="00F77C30">
        <w:rPr>
          <w:rFonts w:ascii="Bookman Old Style" w:hAnsi="Bookman Old Style"/>
          <w:iCs/>
          <w:color w:val="auto"/>
          <w:sz w:val="22"/>
        </w:rPr>
        <w:t xml:space="preserve"> </w:t>
      </w:r>
      <w:r w:rsidR="004522D9" w:rsidRPr="00F77C30">
        <w:rPr>
          <w:rFonts w:ascii="Bookman Old Style" w:hAnsi="Bookman Old Style"/>
          <w:iCs/>
          <w:color w:val="auto"/>
          <w:sz w:val="22"/>
        </w:rPr>
        <w:t>el hermano generaba bastantes gastos; que el causante quería mucho al hermano y se preocupaba mucho por colaborarle al Padre</w:t>
      </w:r>
      <w:r w:rsidR="00941B28" w:rsidRPr="00F77C30">
        <w:rPr>
          <w:rFonts w:ascii="Bookman Old Style" w:hAnsi="Bookman Old Style"/>
          <w:iCs/>
          <w:color w:val="auto"/>
          <w:sz w:val="22"/>
        </w:rPr>
        <w:t>, por lo que le colaboraba a este con $400.000 o más, mensualmente.</w:t>
      </w:r>
    </w:p>
    <w:p w14:paraId="013A4FA9" w14:textId="77777777" w:rsidR="00A5047D" w:rsidRPr="00943D4D" w:rsidRDefault="00A5047D" w:rsidP="00943D4D">
      <w:pPr>
        <w:spacing w:line="276" w:lineRule="auto"/>
        <w:ind w:firstLine="709"/>
        <w:jc w:val="both"/>
        <w:rPr>
          <w:rFonts w:ascii="Bookman Old Style" w:hAnsi="Bookman Old Style"/>
          <w:iCs/>
          <w:color w:val="auto"/>
        </w:rPr>
      </w:pPr>
    </w:p>
    <w:p w14:paraId="5E64C189" w14:textId="002D87A6" w:rsidR="00704D22" w:rsidRPr="00F77C30" w:rsidRDefault="00704D22" w:rsidP="00943D4D">
      <w:pPr>
        <w:spacing w:line="276" w:lineRule="auto"/>
        <w:ind w:firstLine="709"/>
        <w:jc w:val="both"/>
        <w:rPr>
          <w:rFonts w:ascii="Bookman Old Style" w:hAnsi="Bookman Old Style"/>
          <w:iCs/>
          <w:color w:val="auto"/>
          <w:sz w:val="22"/>
        </w:rPr>
      </w:pPr>
      <w:r w:rsidRPr="00F77C30">
        <w:rPr>
          <w:rFonts w:ascii="Bookman Old Style" w:hAnsi="Bookman Old Style"/>
          <w:b/>
          <w:bCs/>
          <w:iCs/>
          <w:color w:val="auto"/>
          <w:sz w:val="22"/>
        </w:rPr>
        <w:t>Alexander Loaiza Batidas</w:t>
      </w:r>
      <w:r w:rsidR="000E2B01" w:rsidRPr="00F77C30">
        <w:rPr>
          <w:rFonts w:ascii="Bookman Old Style" w:hAnsi="Bookman Old Style"/>
          <w:b/>
          <w:bCs/>
          <w:iCs/>
          <w:color w:val="auto"/>
          <w:sz w:val="22"/>
        </w:rPr>
        <w:t>.</w:t>
      </w:r>
      <w:r w:rsidR="000E2B01" w:rsidRPr="00F77C30">
        <w:rPr>
          <w:rFonts w:ascii="Bookman Old Style" w:hAnsi="Bookman Old Style"/>
          <w:iCs/>
          <w:color w:val="auto"/>
          <w:sz w:val="22"/>
        </w:rPr>
        <w:t xml:space="preserve"> Conocido del demandante y del causante por espacio de 12 años, habiendo sido compañero de trabajo del causante en la granja la Catalina</w:t>
      </w:r>
      <w:r w:rsidR="009D0538" w:rsidRPr="00F77C30">
        <w:rPr>
          <w:rFonts w:ascii="Bookman Old Style" w:hAnsi="Bookman Old Style"/>
          <w:iCs/>
          <w:color w:val="auto"/>
          <w:sz w:val="22"/>
        </w:rPr>
        <w:t>. Contó: Q</w:t>
      </w:r>
      <w:r w:rsidR="000E2B01" w:rsidRPr="00F77C30">
        <w:rPr>
          <w:rFonts w:ascii="Bookman Old Style" w:hAnsi="Bookman Old Style"/>
          <w:iCs/>
          <w:color w:val="auto"/>
          <w:sz w:val="22"/>
        </w:rPr>
        <w:t xml:space="preserve">ue el demandante trabaja solo si le resulta algún día en el mes, porque </w:t>
      </w:r>
      <w:r w:rsidR="00FD4CC4" w:rsidRPr="00F77C30">
        <w:rPr>
          <w:rFonts w:ascii="Bookman Old Style" w:hAnsi="Bookman Old Style"/>
          <w:iCs/>
          <w:color w:val="auto"/>
          <w:sz w:val="22"/>
        </w:rPr>
        <w:t>él</w:t>
      </w:r>
      <w:r w:rsidR="000E2B01" w:rsidRPr="00F77C30">
        <w:rPr>
          <w:rFonts w:ascii="Bookman Old Style" w:hAnsi="Bookman Old Style"/>
          <w:iCs/>
          <w:color w:val="auto"/>
          <w:sz w:val="22"/>
        </w:rPr>
        <w:t xml:space="preserve"> es mayor. En cuanto al causante, dijo haber sido su amigo; que el causante no tenía hijos ni pareja, vivía con la madrastra, el papá y un hermano especial; dijo que el causante ayudaba con $400 o $500 mensuales para ayudarle al hermanito y al papá, era para la comida, vestuario al hermano y demás</w:t>
      </w:r>
      <w:r w:rsidR="00087C52" w:rsidRPr="00F77C30">
        <w:rPr>
          <w:rFonts w:ascii="Bookman Old Style" w:hAnsi="Bookman Old Style"/>
          <w:iCs/>
          <w:color w:val="auto"/>
          <w:sz w:val="22"/>
        </w:rPr>
        <w:t>.</w:t>
      </w:r>
    </w:p>
    <w:p w14:paraId="27D0D6DE" w14:textId="77777777" w:rsidR="00087C52" w:rsidRPr="00943D4D" w:rsidRDefault="00087C52" w:rsidP="00943D4D">
      <w:pPr>
        <w:spacing w:line="276" w:lineRule="auto"/>
        <w:ind w:firstLine="709"/>
        <w:jc w:val="both"/>
        <w:rPr>
          <w:rFonts w:ascii="Bookman Old Style" w:hAnsi="Bookman Old Style"/>
          <w:iCs/>
          <w:color w:val="auto"/>
        </w:rPr>
      </w:pPr>
    </w:p>
    <w:p w14:paraId="5A619B3B" w14:textId="0C70759F" w:rsidR="00704D22" w:rsidRPr="00F77C30" w:rsidRDefault="00704D22" w:rsidP="00943D4D">
      <w:pPr>
        <w:spacing w:line="276" w:lineRule="auto"/>
        <w:ind w:firstLine="709"/>
        <w:jc w:val="both"/>
        <w:rPr>
          <w:rFonts w:ascii="Bookman Old Style" w:hAnsi="Bookman Old Style"/>
          <w:iCs/>
          <w:color w:val="auto"/>
          <w:sz w:val="22"/>
        </w:rPr>
      </w:pPr>
      <w:r w:rsidRPr="00F77C30">
        <w:rPr>
          <w:rFonts w:ascii="Bookman Old Style" w:hAnsi="Bookman Old Style"/>
          <w:b/>
          <w:bCs/>
          <w:iCs/>
          <w:color w:val="auto"/>
          <w:sz w:val="22"/>
        </w:rPr>
        <w:t>Carlos Enrique Bedoya Grajales</w:t>
      </w:r>
      <w:r w:rsidR="00087C52" w:rsidRPr="00F77C30">
        <w:rPr>
          <w:rFonts w:ascii="Bookman Old Style" w:hAnsi="Bookman Old Style"/>
          <w:b/>
          <w:bCs/>
          <w:iCs/>
          <w:color w:val="auto"/>
          <w:sz w:val="22"/>
        </w:rPr>
        <w:t>.</w:t>
      </w:r>
      <w:r w:rsidR="00087C52" w:rsidRPr="00F77C30">
        <w:rPr>
          <w:rFonts w:ascii="Bookman Old Style" w:hAnsi="Bookman Old Style"/>
          <w:color w:val="auto"/>
          <w:sz w:val="22"/>
        </w:rPr>
        <w:t xml:space="preserve"> </w:t>
      </w:r>
      <w:r w:rsidR="00087C52" w:rsidRPr="00F77C30">
        <w:rPr>
          <w:rFonts w:ascii="Bookman Old Style" w:hAnsi="Bookman Old Style"/>
          <w:iCs/>
          <w:color w:val="auto"/>
          <w:sz w:val="22"/>
        </w:rPr>
        <w:t xml:space="preserve">Conocido del demandante y el causante por espacio de 20 años, </w:t>
      </w:r>
      <w:r w:rsidR="001F46B4" w:rsidRPr="00F77C30">
        <w:rPr>
          <w:rFonts w:ascii="Bookman Old Style" w:hAnsi="Bookman Old Style"/>
          <w:iCs/>
          <w:color w:val="auto"/>
          <w:sz w:val="22"/>
        </w:rPr>
        <w:t xml:space="preserve">siendo </w:t>
      </w:r>
      <w:r w:rsidR="00087C52" w:rsidRPr="00F77C30">
        <w:rPr>
          <w:rFonts w:ascii="Bookman Old Style" w:hAnsi="Bookman Old Style"/>
          <w:iCs/>
          <w:color w:val="auto"/>
          <w:sz w:val="22"/>
        </w:rPr>
        <w:t xml:space="preserve">vecino </w:t>
      </w:r>
      <w:r w:rsidR="001F46B4" w:rsidRPr="00F77C30">
        <w:rPr>
          <w:rFonts w:ascii="Bookman Old Style" w:hAnsi="Bookman Old Style"/>
          <w:iCs/>
          <w:color w:val="auto"/>
          <w:sz w:val="22"/>
        </w:rPr>
        <w:t xml:space="preserve">por 10 años </w:t>
      </w:r>
      <w:r w:rsidR="00087C52" w:rsidRPr="00F77C30">
        <w:rPr>
          <w:rFonts w:ascii="Bookman Old Style" w:hAnsi="Bookman Old Style"/>
          <w:iCs/>
          <w:color w:val="auto"/>
          <w:sz w:val="22"/>
        </w:rPr>
        <w:t>y amigo</w:t>
      </w:r>
      <w:r w:rsidR="009D0538" w:rsidRPr="00F77C30">
        <w:rPr>
          <w:rFonts w:ascii="Bookman Old Style" w:hAnsi="Bookman Old Style"/>
          <w:iCs/>
          <w:color w:val="auto"/>
          <w:sz w:val="22"/>
        </w:rPr>
        <w:t>.</w:t>
      </w:r>
      <w:r w:rsidR="00087C52" w:rsidRPr="00F77C30">
        <w:rPr>
          <w:rFonts w:ascii="Bookman Old Style" w:hAnsi="Bookman Old Style"/>
          <w:iCs/>
          <w:color w:val="auto"/>
          <w:sz w:val="22"/>
        </w:rPr>
        <w:t xml:space="preserve"> Dijo</w:t>
      </w:r>
      <w:r w:rsidR="009D0538" w:rsidRPr="00F77C30">
        <w:rPr>
          <w:rFonts w:ascii="Bookman Old Style" w:hAnsi="Bookman Old Style"/>
          <w:iCs/>
          <w:color w:val="auto"/>
          <w:sz w:val="22"/>
        </w:rPr>
        <w:t>:</w:t>
      </w:r>
      <w:r w:rsidR="00087C52" w:rsidRPr="00F77C30">
        <w:rPr>
          <w:rFonts w:ascii="Bookman Old Style" w:hAnsi="Bookman Old Style"/>
          <w:iCs/>
          <w:color w:val="auto"/>
          <w:sz w:val="22"/>
        </w:rPr>
        <w:t xml:space="preserve"> </w:t>
      </w:r>
      <w:r w:rsidR="009D0538" w:rsidRPr="00F77C30">
        <w:rPr>
          <w:rFonts w:ascii="Bookman Old Style" w:hAnsi="Bookman Old Style"/>
          <w:iCs/>
          <w:color w:val="auto"/>
          <w:sz w:val="22"/>
        </w:rPr>
        <w:t xml:space="preserve">que le constaba </w:t>
      </w:r>
      <w:r w:rsidR="00087C52" w:rsidRPr="00F77C30">
        <w:rPr>
          <w:rFonts w:ascii="Bookman Old Style" w:hAnsi="Bookman Old Style"/>
          <w:iCs/>
          <w:color w:val="auto"/>
          <w:sz w:val="22"/>
        </w:rPr>
        <w:t xml:space="preserve">que el causante </w:t>
      </w:r>
      <w:r w:rsidR="001F46B4" w:rsidRPr="00F77C30">
        <w:rPr>
          <w:rFonts w:ascii="Bookman Old Style" w:hAnsi="Bookman Old Style"/>
          <w:iCs/>
          <w:color w:val="auto"/>
          <w:sz w:val="22"/>
        </w:rPr>
        <w:t xml:space="preserve">no </w:t>
      </w:r>
      <w:r w:rsidR="00FD4CC4" w:rsidRPr="00F77C30">
        <w:rPr>
          <w:rFonts w:ascii="Bookman Old Style" w:hAnsi="Bookman Old Style"/>
          <w:iCs/>
          <w:color w:val="auto"/>
          <w:sz w:val="22"/>
        </w:rPr>
        <w:t>tenía</w:t>
      </w:r>
      <w:r w:rsidR="001F46B4" w:rsidRPr="00F77C30">
        <w:rPr>
          <w:rFonts w:ascii="Bookman Old Style" w:hAnsi="Bookman Old Style"/>
          <w:iCs/>
          <w:color w:val="auto"/>
          <w:sz w:val="22"/>
        </w:rPr>
        <w:t xml:space="preserve"> hijos ni pareja, viviendo en la casa con el papá a quien </w:t>
      </w:r>
      <w:r w:rsidR="00087C52" w:rsidRPr="00F77C30">
        <w:rPr>
          <w:rFonts w:ascii="Bookman Old Style" w:hAnsi="Bookman Old Style"/>
          <w:iCs/>
          <w:color w:val="auto"/>
          <w:sz w:val="22"/>
        </w:rPr>
        <w:t>le pasaba plata</w:t>
      </w:r>
      <w:r w:rsidR="001F46B4" w:rsidRPr="00F77C30">
        <w:rPr>
          <w:rFonts w:ascii="Bookman Old Style" w:hAnsi="Bookman Old Style"/>
          <w:iCs/>
          <w:color w:val="auto"/>
          <w:sz w:val="22"/>
        </w:rPr>
        <w:t xml:space="preserve">, lo cual sabia </w:t>
      </w:r>
      <w:r w:rsidR="00087C52" w:rsidRPr="00F77C30">
        <w:rPr>
          <w:rFonts w:ascii="Bookman Old Style" w:hAnsi="Bookman Old Style"/>
          <w:iCs/>
          <w:color w:val="auto"/>
          <w:sz w:val="22"/>
        </w:rPr>
        <w:t>porque ha tenido contacto cercano con ellos</w:t>
      </w:r>
      <w:r w:rsidR="001F46B4" w:rsidRPr="00F77C30">
        <w:rPr>
          <w:rFonts w:ascii="Bookman Old Style" w:hAnsi="Bookman Old Style"/>
          <w:iCs/>
          <w:color w:val="auto"/>
          <w:sz w:val="22"/>
        </w:rPr>
        <w:t>, visitándolos constantemente porque vivió enseguida; que la ayuda era entre 300 mil y 500 mil pesos, dependiendo de cómo le iba al causante, siendo entregada dicha ayuda cada vez que recibía el pago del salario; que la casa donde vivían era del papá quien era pensionado y trabajaba en construcción ocasionalmente.</w:t>
      </w:r>
    </w:p>
    <w:p w14:paraId="0B7419B9" w14:textId="77777777" w:rsidR="007B16BC" w:rsidRPr="00943D4D" w:rsidRDefault="007B16BC" w:rsidP="00943D4D">
      <w:pPr>
        <w:spacing w:line="276" w:lineRule="auto"/>
        <w:ind w:firstLine="709"/>
        <w:jc w:val="both"/>
        <w:rPr>
          <w:rFonts w:ascii="Bookman Old Style" w:hAnsi="Bookman Old Style"/>
          <w:iCs/>
          <w:color w:val="auto"/>
        </w:rPr>
      </w:pPr>
    </w:p>
    <w:p w14:paraId="4ED2F6AA" w14:textId="74681C70" w:rsidR="00EC5024" w:rsidRPr="00943D4D" w:rsidRDefault="00EC5024" w:rsidP="00943D4D">
      <w:pPr>
        <w:pStyle w:val="Prrafodelista"/>
        <w:numPr>
          <w:ilvl w:val="0"/>
          <w:numId w:val="14"/>
        </w:numPr>
        <w:spacing w:line="276" w:lineRule="auto"/>
        <w:ind w:left="0" w:firstLine="0"/>
        <w:rPr>
          <w:rFonts w:ascii="Bookman Old Style" w:hAnsi="Bookman Old Style"/>
          <w:iCs/>
          <w:szCs w:val="24"/>
        </w:rPr>
      </w:pPr>
      <w:r w:rsidRPr="00943D4D">
        <w:rPr>
          <w:rFonts w:ascii="Bookman Old Style" w:hAnsi="Bookman Old Style"/>
          <w:b/>
          <w:bCs/>
          <w:iCs/>
          <w:szCs w:val="24"/>
        </w:rPr>
        <w:t>Documentales.</w:t>
      </w:r>
    </w:p>
    <w:p w14:paraId="56D7FD06" w14:textId="77777777" w:rsidR="007B16BC" w:rsidRPr="00943D4D" w:rsidRDefault="007B16BC" w:rsidP="00943D4D">
      <w:pPr>
        <w:spacing w:line="276" w:lineRule="auto"/>
        <w:ind w:firstLine="709"/>
        <w:jc w:val="both"/>
        <w:rPr>
          <w:rFonts w:ascii="Bookman Old Style" w:hAnsi="Bookman Old Style"/>
          <w:iCs/>
          <w:color w:val="auto"/>
        </w:rPr>
      </w:pPr>
    </w:p>
    <w:p w14:paraId="06F82221" w14:textId="5937FF5E" w:rsidR="00EC5024" w:rsidRPr="00943D4D" w:rsidRDefault="0078283E"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Con la demanda, además de haberse aportado copia de los documentos de identidad del causante y del demandante, además de los registros civiles de nacimiento de ambos y el de defunción del causante, se adosó en el archivo 3, página 9-14, el registro de nacimiento de Pablo Elías Romero Marín</w:t>
      </w:r>
      <w:r w:rsidRPr="00943D4D">
        <w:rPr>
          <w:rFonts w:ascii="Bookman Old Style" w:hAnsi="Bookman Old Style"/>
          <w:b/>
          <w:bCs/>
          <w:iCs/>
          <w:color w:val="auto"/>
        </w:rPr>
        <w:t xml:space="preserve"> </w:t>
      </w:r>
      <w:r w:rsidRPr="00943D4D">
        <w:rPr>
          <w:rFonts w:ascii="Bookman Old Style" w:hAnsi="Bookman Old Style"/>
          <w:iCs/>
          <w:color w:val="auto"/>
        </w:rPr>
        <w:t xml:space="preserve">– hijo del demandante – quien nació el 19 de junio de 1971, además de un certificado médico emitido por la </w:t>
      </w:r>
      <w:proofErr w:type="spellStart"/>
      <w:r w:rsidRPr="00943D4D">
        <w:rPr>
          <w:rFonts w:ascii="Bookman Old Style" w:hAnsi="Bookman Old Style"/>
          <w:iCs/>
          <w:color w:val="auto"/>
        </w:rPr>
        <w:t>EPS</w:t>
      </w:r>
      <w:proofErr w:type="spellEnd"/>
      <w:r w:rsidRPr="00943D4D">
        <w:rPr>
          <w:rFonts w:ascii="Bookman Old Style" w:hAnsi="Bookman Old Style"/>
          <w:iCs/>
          <w:color w:val="auto"/>
        </w:rPr>
        <w:t xml:space="preserve"> Salud Pereira del 14 de julio de 2020 el cual da cuenta que tiene como diagnóstico “</w:t>
      </w:r>
      <w:r w:rsidRPr="00AB6F84">
        <w:rPr>
          <w:rFonts w:ascii="Bookman Old Style" w:hAnsi="Bookman Old Style"/>
          <w:i/>
          <w:iCs/>
          <w:color w:val="auto"/>
          <w:sz w:val="22"/>
        </w:rPr>
        <w:t xml:space="preserve">antecedentes de retardo mental moderado, secuelas de parálisis cerebral, discapacidad motora, </w:t>
      </w:r>
      <w:proofErr w:type="spellStart"/>
      <w:r w:rsidRPr="00AB6F84">
        <w:rPr>
          <w:rFonts w:ascii="Bookman Old Style" w:hAnsi="Bookman Old Style"/>
          <w:i/>
          <w:iCs/>
          <w:color w:val="auto"/>
          <w:sz w:val="22"/>
        </w:rPr>
        <w:t>estravismo</w:t>
      </w:r>
      <w:proofErr w:type="spellEnd"/>
      <w:r w:rsidRPr="00AB6F84">
        <w:rPr>
          <w:rFonts w:ascii="Bookman Old Style" w:hAnsi="Bookman Old Style"/>
          <w:i/>
          <w:iCs/>
          <w:color w:val="auto"/>
          <w:sz w:val="22"/>
        </w:rPr>
        <w:t xml:space="preserve"> …</w:t>
      </w:r>
      <w:r w:rsidRPr="00943D4D">
        <w:rPr>
          <w:rFonts w:ascii="Bookman Old Style" w:hAnsi="Bookman Old Style"/>
          <w:i/>
          <w:iCs/>
          <w:color w:val="auto"/>
        </w:rPr>
        <w:t>”</w:t>
      </w:r>
      <w:r w:rsidRPr="00943D4D">
        <w:rPr>
          <w:rFonts w:ascii="Bookman Old Style" w:hAnsi="Bookman Old Style"/>
          <w:b/>
          <w:bCs/>
          <w:i/>
          <w:iCs/>
          <w:color w:val="auto"/>
        </w:rPr>
        <w:t xml:space="preserve"> </w:t>
      </w:r>
      <w:r w:rsidRPr="00943D4D">
        <w:rPr>
          <w:rFonts w:ascii="Bookman Old Style" w:hAnsi="Bookman Old Style"/>
          <w:iCs/>
          <w:color w:val="auto"/>
        </w:rPr>
        <w:t>y concepto de rehabilitación desfavorable.</w:t>
      </w:r>
    </w:p>
    <w:p w14:paraId="57E9FBF2" w14:textId="77777777" w:rsidR="007442CA" w:rsidRPr="00943D4D" w:rsidRDefault="007442CA" w:rsidP="00943D4D">
      <w:pPr>
        <w:spacing w:line="276" w:lineRule="auto"/>
        <w:ind w:firstLine="709"/>
        <w:jc w:val="both"/>
        <w:rPr>
          <w:rFonts w:ascii="Bookman Old Style" w:hAnsi="Bookman Old Style"/>
          <w:iCs/>
          <w:color w:val="auto"/>
        </w:rPr>
      </w:pPr>
    </w:p>
    <w:p w14:paraId="76AE94A8" w14:textId="18599E38" w:rsidR="00324830" w:rsidRPr="00943D4D" w:rsidRDefault="00476451"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 xml:space="preserve">Atendiendo el conjunto probatorio y dadas las particularidades del </w:t>
      </w:r>
      <w:r w:rsidR="00540809" w:rsidRPr="00943D4D">
        <w:rPr>
          <w:rFonts w:ascii="Bookman Old Style" w:hAnsi="Bookman Old Style"/>
          <w:iCs/>
          <w:color w:val="auto"/>
        </w:rPr>
        <w:t>caso</w:t>
      </w:r>
      <w:r w:rsidRPr="00943D4D">
        <w:rPr>
          <w:rFonts w:ascii="Bookman Old Style" w:hAnsi="Bookman Old Style"/>
          <w:iCs/>
          <w:color w:val="auto"/>
        </w:rPr>
        <w:t>, llevan a establecer que el promotor de esta contienda si bien cuenta con ingresos propios – mesada sobre el salario mínimo - y una vivienda</w:t>
      </w:r>
      <w:r w:rsidR="00540809" w:rsidRPr="00943D4D">
        <w:rPr>
          <w:rFonts w:ascii="Bookman Old Style" w:hAnsi="Bookman Old Style"/>
          <w:iCs/>
          <w:color w:val="auto"/>
        </w:rPr>
        <w:t>,</w:t>
      </w:r>
      <w:r w:rsidRPr="00943D4D">
        <w:rPr>
          <w:rFonts w:ascii="Bookman Old Style" w:hAnsi="Bookman Old Style"/>
          <w:iCs/>
          <w:color w:val="auto"/>
        </w:rPr>
        <w:t xml:space="preserve"> </w:t>
      </w:r>
      <w:r w:rsidR="00324830" w:rsidRPr="00943D4D">
        <w:rPr>
          <w:rFonts w:ascii="Bookman Old Style" w:hAnsi="Bookman Old Style"/>
          <w:iCs/>
          <w:color w:val="auto"/>
        </w:rPr>
        <w:t>esa sola circunstancia no lo hace autosuficiente, pues se encuentra acreditado que en dicha residencia al deceso del afiliado</w:t>
      </w:r>
      <w:r w:rsidR="00327B93" w:rsidRPr="00943D4D">
        <w:rPr>
          <w:rFonts w:ascii="Bookman Old Style" w:hAnsi="Bookman Old Style"/>
          <w:iCs/>
          <w:color w:val="auto"/>
        </w:rPr>
        <w:t>,</w:t>
      </w:r>
      <w:r w:rsidR="00324830" w:rsidRPr="00943D4D">
        <w:rPr>
          <w:rFonts w:ascii="Bookman Old Style" w:hAnsi="Bookman Old Style"/>
          <w:iCs/>
          <w:color w:val="auto"/>
        </w:rPr>
        <w:t xml:space="preserve"> cohabitaba </w:t>
      </w:r>
      <w:r w:rsidR="0061539F" w:rsidRPr="00943D4D">
        <w:rPr>
          <w:rFonts w:ascii="Bookman Old Style" w:hAnsi="Bookman Old Style"/>
          <w:iCs/>
          <w:color w:val="auto"/>
        </w:rPr>
        <w:t xml:space="preserve">el </w:t>
      </w:r>
      <w:r w:rsidR="00324830" w:rsidRPr="00943D4D">
        <w:rPr>
          <w:rFonts w:ascii="Bookman Old Style" w:hAnsi="Bookman Old Style"/>
          <w:iCs/>
          <w:color w:val="auto"/>
        </w:rPr>
        <w:t xml:space="preserve">grupo familiar </w:t>
      </w:r>
      <w:r w:rsidR="0061539F" w:rsidRPr="00943D4D">
        <w:rPr>
          <w:rFonts w:ascii="Bookman Old Style" w:hAnsi="Bookman Old Style"/>
          <w:iCs/>
          <w:color w:val="auto"/>
        </w:rPr>
        <w:t xml:space="preserve">del actor </w:t>
      </w:r>
      <w:r w:rsidR="00324830" w:rsidRPr="00943D4D">
        <w:rPr>
          <w:rFonts w:ascii="Bookman Old Style" w:hAnsi="Bookman Old Style"/>
          <w:iCs/>
          <w:color w:val="auto"/>
        </w:rPr>
        <w:lastRenderedPageBreak/>
        <w:t xml:space="preserve">conformado por él, su compañera permanente, su hijo discapacitado y el causante, núcleo familiar cuyos gastos se solventaban con lo recibido por el demandante con su pensión mínima y con </w:t>
      </w:r>
      <w:r w:rsidR="00327B93" w:rsidRPr="00943D4D">
        <w:rPr>
          <w:rFonts w:ascii="Bookman Old Style" w:hAnsi="Bookman Old Style"/>
          <w:iCs/>
          <w:color w:val="auto"/>
        </w:rPr>
        <w:t xml:space="preserve">el aporte económico </w:t>
      </w:r>
      <w:r w:rsidR="00324830" w:rsidRPr="00943D4D">
        <w:rPr>
          <w:rFonts w:ascii="Bookman Old Style" w:hAnsi="Bookman Old Style"/>
          <w:iCs/>
          <w:color w:val="auto"/>
        </w:rPr>
        <w:t xml:space="preserve">que </w:t>
      </w:r>
      <w:r w:rsidR="00327B93" w:rsidRPr="00943D4D">
        <w:rPr>
          <w:rFonts w:ascii="Bookman Old Style" w:hAnsi="Bookman Old Style"/>
          <w:iCs/>
          <w:color w:val="auto"/>
        </w:rPr>
        <w:t xml:space="preserve">daba </w:t>
      </w:r>
      <w:r w:rsidR="00324830" w:rsidRPr="00943D4D">
        <w:rPr>
          <w:rFonts w:ascii="Bookman Old Style" w:hAnsi="Bookman Old Style"/>
          <w:iCs/>
          <w:color w:val="auto"/>
        </w:rPr>
        <w:t>el causante</w:t>
      </w:r>
      <w:r w:rsidR="00327B93" w:rsidRPr="00943D4D">
        <w:rPr>
          <w:rFonts w:ascii="Bookman Old Style" w:hAnsi="Bookman Old Style"/>
          <w:iCs/>
          <w:color w:val="auto"/>
        </w:rPr>
        <w:t xml:space="preserve">, </w:t>
      </w:r>
      <w:r w:rsidR="0061539F" w:rsidRPr="00943D4D">
        <w:rPr>
          <w:rFonts w:ascii="Bookman Old Style" w:hAnsi="Bookman Old Style"/>
          <w:iCs/>
          <w:color w:val="auto"/>
        </w:rPr>
        <w:t xml:space="preserve">con el cual contribuía al pago de los </w:t>
      </w:r>
      <w:r w:rsidR="00324830" w:rsidRPr="00943D4D">
        <w:rPr>
          <w:rFonts w:ascii="Bookman Old Style" w:hAnsi="Bookman Old Style"/>
          <w:iCs/>
          <w:color w:val="auto"/>
        </w:rPr>
        <w:t xml:space="preserve">gastos </w:t>
      </w:r>
      <w:r w:rsidR="0061539F" w:rsidRPr="00943D4D">
        <w:rPr>
          <w:rFonts w:ascii="Bookman Old Style" w:hAnsi="Bookman Old Style"/>
          <w:iCs/>
          <w:color w:val="auto"/>
        </w:rPr>
        <w:t xml:space="preserve">representados en </w:t>
      </w:r>
      <w:r w:rsidR="00324830" w:rsidRPr="00943D4D">
        <w:rPr>
          <w:rFonts w:ascii="Bookman Old Style" w:hAnsi="Bookman Old Style"/>
          <w:iCs/>
          <w:color w:val="auto"/>
        </w:rPr>
        <w:t>la alimentación, los servicios públicos y los que eran generados por el hijo del causante quien cuenta con discapacidad motriz y retardo mental.</w:t>
      </w:r>
    </w:p>
    <w:p w14:paraId="1FFB67ED" w14:textId="77777777" w:rsidR="00324830" w:rsidRPr="00943D4D" w:rsidRDefault="00324830" w:rsidP="00943D4D">
      <w:pPr>
        <w:spacing w:line="276" w:lineRule="auto"/>
        <w:ind w:firstLine="709"/>
        <w:jc w:val="both"/>
        <w:rPr>
          <w:rFonts w:ascii="Bookman Old Style" w:hAnsi="Bookman Old Style"/>
          <w:iCs/>
          <w:color w:val="auto"/>
        </w:rPr>
      </w:pPr>
    </w:p>
    <w:p w14:paraId="6D2AEFC5" w14:textId="1635270C" w:rsidR="00324830" w:rsidRPr="00943D4D" w:rsidRDefault="00327B93"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En este punto huelga mencionar</w:t>
      </w:r>
      <w:r w:rsidR="00324830" w:rsidRPr="00943D4D">
        <w:rPr>
          <w:rFonts w:ascii="Bookman Old Style" w:hAnsi="Bookman Old Style"/>
          <w:iCs/>
          <w:color w:val="auto"/>
        </w:rPr>
        <w:t xml:space="preserve"> </w:t>
      </w:r>
      <w:r w:rsidR="00615C2C" w:rsidRPr="00943D4D">
        <w:rPr>
          <w:rFonts w:ascii="Bookman Old Style" w:hAnsi="Bookman Old Style"/>
          <w:iCs/>
          <w:color w:val="auto"/>
        </w:rPr>
        <w:t>que,</w:t>
      </w:r>
      <w:r w:rsidRPr="00943D4D">
        <w:rPr>
          <w:rFonts w:ascii="Bookman Old Style" w:hAnsi="Bookman Old Style"/>
          <w:iCs/>
          <w:color w:val="auto"/>
        </w:rPr>
        <w:t xml:space="preserve"> </w:t>
      </w:r>
      <w:r w:rsidR="00324830" w:rsidRPr="00943D4D">
        <w:rPr>
          <w:rFonts w:ascii="Bookman Old Style" w:hAnsi="Bookman Old Style"/>
          <w:iCs/>
          <w:color w:val="auto"/>
        </w:rPr>
        <w:t xml:space="preserve">conforme a las normas civiles y a su relevancia constitucional, en el aquí demandante como padre, recae </w:t>
      </w:r>
      <w:r w:rsidR="00615C2C" w:rsidRPr="00943D4D">
        <w:rPr>
          <w:rFonts w:ascii="Bookman Old Style" w:hAnsi="Bookman Old Style"/>
          <w:iCs/>
          <w:color w:val="auto"/>
        </w:rPr>
        <w:t xml:space="preserve">el </w:t>
      </w:r>
      <w:r w:rsidR="00324830" w:rsidRPr="00943D4D">
        <w:rPr>
          <w:rFonts w:ascii="Bookman Old Style" w:hAnsi="Bookman Old Style"/>
          <w:iCs/>
          <w:color w:val="auto"/>
        </w:rPr>
        <w:t xml:space="preserve">deber de alimentos </w:t>
      </w:r>
      <w:r w:rsidRPr="00943D4D">
        <w:rPr>
          <w:rFonts w:ascii="Bookman Old Style" w:hAnsi="Bookman Old Style"/>
          <w:iCs/>
          <w:color w:val="auto"/>
        </w:rPr>
        <w:t xml:space="preserve">respecto de su hijo discapacitado, </w:t>
      </w:r>
      <w:r w:rsidR="00324830" w:rsidRPr="00943D4D">
        <w:rPr>
          <w:rFonts w:ascii="Bookman Old Style" w:hAnsi="Bookman Old Style"/>
          <w:iCs/>
          <w:color w:val="auto"/>
        </w:rPr>
        <w:t xml:space="preserve">el cual no se puede desligar de sus </w:t>
      </w:r>
      <w:r w:rsidRPr="00943D4D">
        <w:rPr>
          <w:rFonts w:ascii="Bookman Old Style" w:hAnsi="Bookman Old Style"/>
          <w:iCs/>
          <w:color w:val="auto"/>
        </w:rPr>
        <w:t xml:space="preserve">obligaciones </w:t>
      </w:r>
      <w:r w:rsidR="00615C2C" w:rsidRPr="00943D4D">
        <w:rPr>
          <w:rFonts w:ascii="Bookman Old Style" w:hAnsi="Bookman Old Style"/>
          <w:iCs/>
          <w:color w:val="auto"/>
        </w:rPr>
        <w:t>económicas</w:t>
      </w:r>
      <w:r w:rsidRPr="00943D4D">
        <w:rPr>
          <w:rFonts w:ascii="Bookman Old Style" w:hAnsi="Bookman Old Style"/>
          <w:iCs/>
          <w:color w:val="auto"/>
        </w:rPr>
        <w:t xml:space="preserve">, como lo </w:t>
      </w:r>
      <w:r w:rsidR="00615C2C" w:rsidRPr="00943D4D">
        <w:rPr>
          <w:rFonts w:ascii="Bookman Old Style" w:hAnsi="Bookman Old Style"/>
          <w:iCs/>
          <w:color w:val="auto"/>
        </w:rPr>
        <w:t xml:space="preserve">hizo </w:t>
      </w:r>
      <w:r w:rsidRPr="00943D4D">
        <w:rPr>
          <w:rFonts w:ascii="Bookman Old Style" w:hAnsi="Bookman Old Style"/>
          <w:iCs/>
          <w:color w:val="auto"/>
        </w:rPr>
        <w:t>la a-quo</w:t>
      </w:r>
      <w:r w:rsidR="00615C2C" w:rsidRPr="00943D4D">
        <w:rPr>
          <w:rFonts w:ascii="Bookman Old Style" w:hAnsi="Bookman Old Style"/>
          <w:iCs/>
          <w:color w:val="auto"/>
        </w:rPr>
        <w:t>.</w:t>
      </w:r>
    </w:p>
    <w:p w14:paraId="4BAE736C" w14:textId="77777777" w:rsidR="00324830" w:rsidRPr="00943D4D" w:rsidRDefault="00324830" w:rsidP="00943D4D">
      <w:pPr>
        <w:spacing w:line="276" w:lineRule="auto"/>
        <w:ind w:firstLine="709"/>
        <w:jc w:val="both"/>
        <w:rPr>
          <w:rFonts w:ascii="Bookman Old Style" w:hAnsi="Bookman Old Style"/>
          <w:iCs/>
          <w:color w:val="auto"/>
        </w:rPr>
      </w:pPr>
    </w:p>
    <w:p w14:paraId="6D510317" w14:textId="746673F4" w:rsidR="00E52693" w:rsidRPr="00943D4D" w:rsidRDefault="00E52693"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 xml:space="preserve">Es que en este aspecto, no se puede obviar que frente a las personas en condición de discapacidad, su protección la ejerce preferencialmente los padres de acuerdo con el régimen legal de los alimentos regulado en </w:t>
      </w:r>
      <w:r w:rsidR="008D6E08" w:rsidRPr="00943D4D">
        <w:rPr>
          <w:rFonts w:ascii="Bookman Old Style" w:hAnsi="Bookman Old Style"/>
          <w:iCs/>
          <w:color w:val="auto"/>
        </w:rPr>
        <w:t xml:space="preserve">el </w:t>
      </w:r>
      <w:r w:rsidRPr="00943D4D">
        <w:rPr>
          <w:rFonts w:ascii="Bookman Old Style" w:hAnsi="Bookman Old Style"/>
          <w:iCs/>
          <w:color w:val="auto"/>
        </w:rPr>
        <w:t>Código Civil, en el título XXI del Libro I, aspecto frente al cual, la Corte Constitucional ha identificado que «los alimentos involucran un derecho, desde la perspectiva de su destinatario y titular, que corresponde al alimentario; una obligación para el responsable de asegurarlos, que corresponde al alimentante; y en algunos casos se fijan como una sanción por el incumplimiento de obligaciones»</w:t>
      </w:r>
    </w:p>
    <w:p w14:paraId="57F08B0E" w14:textId="77777777" w:rsidR="00E52693" w:rsidRPr="00943D4D" w:rsidRDefault="00E52693" w:rsidP="00943D4D">
      <w:pPr>
        <w:spacing w:line="276" w:lineRule="auto"/>
        <w:ind w:firstLine="709"/>
        <w:jc w:val="both"/>
        <w:rPr>
          <w:rFonts w:ascii="Bookman Old Style" w:hAnsi="Bookman Old Style"/>
          <w:iCs/>
          <w:color w:val="auto"/>
        </w:rPr>
      </w:pPr>
    </w:p>
    <w:p w14:paraId="4213821C" w14:textId="55E3C4AA" w:rsidR="00E52693" w:rsidRPr="00943D4D" w:rsidRDefault="00E52693"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Frente a ese deber de alimentos, la jurisprudencia constitucional ha</w:t>
      </w:r>
      <w:r w:rsidRPr="00943D4D">
        <w:rPr>
          <w:rFonts w:ascii="Bookman Old Style" w:hAnsi="Bookman Old Style"/>
          <w:color w:val="auto"/>
        </w:rPr>
        <w:t xml:space="preserve"> </w:t>
      </w:r>
      <w:r w:rsidRPr="00943D4D">
        <w:rPr>
          <w:rFonts w:ascii="Bookman Old Style" w:hAnsi="Bookman Old Style"/>
          <w:iCs/>
          <w:color w:val="auto"/>
        </w:rPr>
        <w:t>explicado que el derecho de alimentos «es aquél que tiene una persona para solicitar lo necesario para su subsistencia a quien por ley se encuentra obligado a darlo, cuando la persona no cuenta con la capacidad de procurárselo por cuenta propia». Asimismo, se ha señalado, de manera correlativa, que «la obligación alimentaria es aquella que la ley impone a una persona “</w:t>
      </w:r>
      <w:r w:rsidRPr="00AB6F84">
        <w:rPr>
          <w:rFonts w:ascii="Bookman Old Style" w:hAnsi="Bookman Old Style"/>
          <w:iCs/>
          <w:color w:val="auto"/>
          <w:sz w:val="22"/>
        </w:rPr>
        <w:t>(…) que debe sacrificar parte de su propiedad con el fin de garantizar la supervivencia y desarrollo del acreedor de los alimentos, y tiene su sustento en el deber de solidaridad que une a los miembros más cercanos de una familia</w:t>
      </w:r>
      <w:bookmarkStart w:id="5" w:name="_ftnref74"/>
      <w:r w:rsidR="00AB6F84">
        <w:rPr>
          <w:rFonts w:ascii="Bookman Old Style" w:hAnsi="Bookman Old Style"/>
          <w:iCs/>
          <w:color w:val="auto"/>
        </w:rPr>
        <w:t>”</w:t>
      </w:r>
      <w:r w:rsidRPr="00943D4D">
        <w:rPr>
          <w:rFonts w:ascii="Bookman Old Style" w:hAnsi="Bookman Old Style"/>
          <w:iCs/>
          <w:color w:val="auto"/>
        </w:rPr>
        <w:t xml:space="preserve"> (T-432-21</w:t>
      </w:r>
      <w:hyperlink r:id="rId12" w:anchor="_ftn74" w:history="1">
        <w:r w:rsidRPr="00943D4D">
          <w:rPr>
            <w:rFonts w:ascii="Bookman Old Style" w:hAnsi="Bookman Old Style"/>
            <w:iCs/>
            <w:color w:val="auto"/>
          </w:rPr>
          <w:t>)</w:t>
        </w:r>
      </w:hyperlink>
      <w:bookmarkEnd w:id="5"/>
      <w:r w:rsidRPr="00943D4D">
        <w:rPr>
          <w:rFonts w:ascii="Bookman Old Style" w:hAnsi="Bookman Old Style"/>
          <w:iCs/>
          <w:color w:val="auto"/>
        </w:rPr>
        <w:t>.</w:t>
      </w:r>
    </w:p>
    <w:p w14:paraId="017346D7" w14:textId="77777777" w:rsidR="00E52693" w:rsidRPr="00943D4D" w:rsidRDefault="00E52693"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 </w:t>
      </w:r>
    </w:p>
    <w:p w14:paraId="58E32CC5" w14:textId="77777777" w:rsidR="00FA71E8" w:rsidRPr="00943D4D" w:rsidRDefault="008C4ACB"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 xml:space="preserve">Lo anterior, para significar que resulta equívoco sostener que el apoyo económico que le ofrecía el causante a su progenitor no fuera determinante para la congrua subsistencia de éste y de su núcleo familiar. Ello es así, porque se encuentra más que demostrado con la testimonial de </w:t>
      </w:r>
      <w:proofErr w:type="spellStart"/>
      <w:r w:rsidR="00336F47" w:rsidRPr="00943D4D">
        <w:rPr>
          <w:rFonts w:ascii="Bookman Old Style" w:hAnsi="Bookman Old Style"/>
          <w:b/>
          <w:bCs/>
          <w:iCs/>
          <w:color w:val="auto"/>
        </w:rPr>
        <w:t>Helionay</w:t>
      </w:r>
      <w:proofErr w:type="spellEnd"/>
      <w:r w:rsidR="00336F47" w:rsidRPr="00943D4D">
        <w:rPr>
          <w:rFonts w:ascii="Bookman Old Style" w:hAnsi="Bookman Old Style"/>
          <w:b/>
          <w:bCs/>
          <w:iCs/>
          <w:color w:val="auto"/>
        </w:rPr>
        <w:t xml:space="preserve"> Agudelo Gallego, Antonio de Jesús Colorado </w:t>
      </w:r>
      <w:proofErr w:type="spellStart"/>
      <w:r w:rsidR="00336F47" w:rsidRPr="00943D4D">
        <w:rPr>
          <w:rFonts w:ascii="Bookman Old Style" w:hAnsi="Bookman Old Style"/>
          <w:b/>
          <w:bCs/>
          <w:iCs/>
          <w:color w:val="auto"/>
        </w:rPr>
        <w:t>Taborda</w:t>
      </w:r>
      <w:proofErr w:type="spellEnd"/>
      <w:r w:rsidR="00336F47" w:rsidRPr="00943D4D">
        <w:rPr>
          <w:rFonts w:ascii="Bookman Old Style" w:hAnsi="Bookman Old Style"/>
          <w:b/>
          <w:bCs/>
          <w:iCs/>
          <w:color w:val="auto"/>
        </w:rPr>
        <w:t xml:space="preserve">, Alexander Loaiza Batidas </w:t>
      </w:r>
      <w:r w:rsidR="00336F47" w:rsidRPr="00943D4D">
        <w:rPr>
          <w:rFonts w:ascii="Bookman Old Style" w:hAnsi="Bookman Old Style"/>
          <w:iCs/>
          <w:color w:val="auto"/>
        </w:rPr>
        <w:t xml:space="preserve">y </w:t>
      </w:r>
      <w:r w:rsidR="00336F47" w:rsidRPr="00943D4D">
        <w:rPr>
          <w:rFonts w:ascii="Bookman Old Style" w:hAnsi="Bookman Old Style"/>
          <w:b/>
          <w:bCs/>
          <w:iCs/>
          <w:color w:val="auto"/>
        </w:rPr>
        <w:t>Carlos Enrique Bedoya Grajales</w:t>
      </w:r>
      <w:r w:rsidR="00336F47" w:rsidRPr="00943D4D">
        <w:rPr>
          <w:rFonts w:ascii="Bookman Old Style" w:hAnsi="Bookman Old Style"/>
          <w:iCs/>
          <w:color w:val="auto"/>
        </w:rPr>
        <w:t xml:space="preserve"> </w:t>
      </w:r>
      <w:r w:rsidR="003F2BB7" w:rsidRPr="00943D4D">
        <w:rPr>
          <w:rFonts w:ascii="Bookman Old Style" w:hAnsi="Bookman Old Style"/>
          <w:iCs/>
          <w:color w:val="auto"/>
        </w:rPr>
        <w:t xml:space="preserve">y con el resultado de la investigación administrativa donde fueron entrevistados </w:t>
      </w:r>
      <w:r w:rsidR="003F2BB7" w:rsidRPr="00943D4D">
        <w:rPr>
          <w:rFonts w:ascii="Bookman Old Style" w:hAnsi="Bookman Old Style"/>
          <w:b/>
          <w:bCs/>
          <w:iCs/>
          <w:color w:val="auto"/>
        </w:rPr>
        <w:t>José Gamboa</w:t>
      </w:r>
      <w:r w:rsidR="003F2BB7" w:rsidRPr="00943D4D">
        <w:rPr>
          <w:rFonts w:ascii="Bookman Old Style" w:hAnsi="Bookman Old Style"/>
          <w:iCs/>
          <w:color w:val="auto"/>
        </w:rPr>
        <w:t xml:space="preserve">, </w:t>
      </w:r>
      <w:r w:rsidR="003F2BB7" w:rsidRPr="00943D4D">
        <w:rPr>
          <w:rFonts w:ascii="Bookman Old Style" w:hAnsi="Bookman Old Style"/>
          <w:b/>
          <w:bCs/>
          <w:iCs/>
          <w:color w:val="auto"/>
        </w:rPr>
        <w:t>Vidal Largo Taba</w:t>
      </w:r>
      <w:r w:rsidR="003F2BB7" w:rsidRPr="00943D4D">
        <w:rPr>
          <w:rFonts w:ascii="Bookman Old Style" w:hAnsi="Bookman Old Style"/>
          <w:iCs/>
          <w:color w:val="auto"/>
        </w:rPr>
        <w:t xml:space="preserve">, </w:t>
      </w:r>
      <w:r w:rsidR="003F2BB7" w:rsidRPr="00943D4D">
        <w:rPr>
          <w:rFonts w:ascii="Bookman Old Style" w:hAnsi="Bookman Old Style"/>
          <w:b/>
          <w:bCs/>
          <w:iCs/>
          <w:color w:val="auto"/>
        </w:rPr>
        <w:t>Luis Alberto Romero Flórez</w:t>
      </w:r>
      <w:r w:rsidR="003F2BB7" w:rsidRPr="00943D4D">
        <w:rPr>
          <w:rFonts w:ascii="Bookman Old Style" w:hAnsi="Bookman Old Style"/>
          <w:iCs/>
          <w:color w:val="auto"/>
        </w:rPr>
        <w:t xml:space="preserve"> y </w:t>
      </w:r>
      <w:r w:rsidR="003F2BB7" w:rsidRPr="00943D4D">
        <w:rPr>
          <w:rFonts w:ascii="Bookman Old Style" w:hAnsi="Bookman Old Style"/>
          <w:b/>
          <w:bCs/>
          <w:iCs/>
          <w:color w:val="auto"/>
        </w:rPr>
        <w:t xml:space="preserve">Carlos Andrés Romero Marín </w:t>
      </w:r>
      <w:r w:rsidR="00336F47" w:rsidRPr="00943D4D">
        <w:rPr>
          <w:rFonts w:ascii="Bookman Old Style" w:hAnsi="Bookman Old Style"/>
          <w:iCs/>
          <w:color w:val="auto"/>
        </w:rPr>
        <w:t xml:space="preserve">que el causante </w:t>
      </w:r>
      <w:r w:rsidR="0050141C" w:rsidRPr="00943D4D">
        <w:rPr>
          <w:rFonts w:ascii="Bookman Old Style" w:hAnsi="Bookman Old Style"/>
          <w:iCs/>
          <w:color w:val="auto"/>
        </w:rPr>
        <w:t>entregaba</w:t>
      </w:r>
      <w:r w:rsidR="00336F47" w:rsidRPr="00943D4D">
        <w:rPr>
          <w:rFonts w:ascii="Bookman Old Style" w:hAnsi="Bookman Old Style"/>
          <w:iCs/>
          <w:color w:val="auto"/>
        </w:rPr>
        <w:t xml:space="preserve"> a su progenitor entre $400.000 y $500.000 mensuales</w:t>
      </w:r>
      <w:r w:rsidR="0050141C" w:rsidRPr="00943D4D">
        <w:rPr>
          <w:rFonts w:ascii="Bookman Old Style" w:hAnsi="Bookman Old Style"/>
          <w:iCs/>
          <w:color w:val="auto"/>
        </w:rPr>
        <w:t>,</w:t>
      </w:r>
      <w:r w:rsidR="00336F47" w:rsidRPr="00943D4D">
        <w:rPr>
          <w:rFonts w:ascii="Bookman Old Style" w:hAnsi="Bookman Old Style"/>
          <w:iCs/>
          <w:color w:val="auto"/>
        </w:rPr>
        <w:t xml:space="preserve"> aporte </w:t>
      </w:r>
      <w:r w:rsidR="0050141C" w:rsidRPr="00943D4D">
        <w:rPr>
          <w:rFonts w:ascii="Bookman Old Style" w:hAnsi="Bookman Old Style"/>
          <w:iCs/>
          <w:color w:val="auto"/>
        </w:rPr>
        <w:t xml:space="preserve">con el que se solventaba </w:t>
      </w:r>
      <w:r w:rsidR="00336F47" w:rsidRPr="00943D4D">
        <w:rPr>
          <w:rFonts w:ascii="Bookman Old Style" w:hAnsi="Bookman Old Style"/>
          <w:iCs/>
          <w:color w:val="auto"/>
        </w:rPr>
        <w:t xml:space="preserve">el pago de los gastos de la casa </w:t>
      </w:r>
      <w:r w:rsidR="003F2BB7" w:rsidRPr="00943D4D">
        <w:rPr>
          <w:rFonts w:ascii="Bookman Old Style" w:hAnsi="Bookman Old Style"/>
          <w:iCs/>
          <w:color w:val="auto"/>
        </w:rPr>
        <w:t xml:space="preserve">que estaban asociados a la </w:t>
      </w:r>
      <w:r w:rsidR="00336F47" w:rsidRPr="00943D4D">
        <w:rPr>
          <w:rFonts w:ascii="Bookman Old Style" w:hAnsi="Bookman Old Style"/>
          <w:iCs/>
          <w:color w:val="auto"/>
        </w:rPr>
        <w:t xml:space="preserve">alimentación, servicios públicos y </w:t>
      </w:r>
      <w:r w:rsidR="0050141C" w:rsidRPr="00943D4D">
        <w:rPr>
          <w:rFonts w:ascii="Bookman Old Style" w:hAnsi="Bookman Old Style"/>
          <w:iCs/>
          <w:color w:val="auto"/>
        </w:rPr>
        <w:t xml:space="preserve">aquéllos que </w:t>
      </w:r>
      <w:r w:rsidR="003F2BB7" w:rsidRPr="00943D4D">
        <w:rPr>
          <w:rFonts w:ascii="Bookman Old Style" w:hAnsi="Bookman Old Style"/>
          <w:iCs/>
          <w:color w:val="auto"/>
        </w:rPr>
        <w:t>están</w:t>
      </w:r>
      <w:r w:rsidR="0050141C" w:rsidRPr="00943D4D">
        <w:rPr>
          <w:rFonts w:ascii="Bookman Old Style" w:hAnsi="Bookman Old Style"/>
          <w:iCs/>
          <w:color w:val="auto"/>
        </w:rPr>
        <w:t xml:space="preserve"> </w:t>
      </w:r>
      <w:r w:rsidR="00336F47" w:rsidRPr="00943D4D">
        <w:rPr>
          <w:rFonts w:ascii="Bookman Old Style" w:hAnsi="Bookman Old Style"/>
          <w:iCs/>
          <w:color w:val="auto"/>
        </w:rPr>
        <w:t>en cabeza del progenitor</w:t>
      </w:r>
      <w:r w:rsidR="003F2BB7" w:rsidRPr="00943D4D">
        <w:rPr>
          <w:rFonts w:ascii="Bookman Old Style" w:hAnsi="Bookman Old Style"/>
          <w:iCs/>
          <w:color w:val="auto"/>
        </w:rPr>
        <w:t>,</w:t>
      </w:r>
      <w:r w:rsidR="0050141C" w:rsidRPr="00943D4D">
        <w:rPr>
          <w:rFonts w:ascii="Bookman Old Style" w:hAnsi="Bookman Old Style"/>
          <w:iCs/>
          <w:color w:val="auto"/>
        </w:rPr>
        <w:t xml:space="preserve"> </w:t>
      </w:r>
      <w:r w:rsidR="003F2BB7" w:rsidRPr="00943D4D">
        <w:rPr>
          <w:rFonts w:ascii="Bookman Old Style" w:hAnsi="Bookman Old Style"/>
          <w:iCs/>
          <w:color w:val="auto"/>
        </w:rPr>
        <w:t xml:space="preserve">en virtud de </w:t>
      </w:r>
      <w:r w:rsidR="00336F47" w:rsidRPr="00943D4D">
        <w:rPr>
          <w:rFonts w:ascii="Bookman Old Style" w:hAnsi="Bookman Old Style"/>
          <w:iCs/>
          <w:color w:val="auto"/>
        </w:rPr>
        <w:t xml:space="preserve">la obligación alimentaria </w:t>
      </w:r>
      <w:r w:rsidR="003F2BB7" w:rsidRPr="00943D4D">
        <w:rPr>
          <w:rFonts w:ascii="Bookman Old Style" w:hAnsi="Bookman Old Style"/>
          <w:iCs/>
          <w:color w:val="auto"/>
        </w:rPr>
        <w:t xml:space="preserve">que tiene para con </w:t>
      </w:r>
      <w:r w:rsidR="00336F47" w:rsidRPr="00943D4D">
        <w:rPr>
          <w:rFonts w:ascii="Bookman Old Style" w:hAnsi="Bookman Old Style"/>
          <w:iCs/>
          <w:color w:val="auto"/>
        </w:rPr>
        <w:t xml:space="preserve">su hijo discapacitado a quien le debe </w:t>
      </w:r>
      <w:r w:rsidR="0050141C" w:rsidRPr="00943D4D">
        <w:rPr>
          <w:rFonts w:ascii="Bookman Old Style" w:hAnsi="Bookman Old Style"/>
          <w:iCs/>
          <w:color w:val="auto"/>
        </w:rPr>
        <w:t xml:space="preserve">proveer </w:t>
      </w:r>
      <w:r w:rsidR="00336F47" w:rsidRPr="00943D4D">
        <w:rPr>
          <w:rFonts w:ascii="Bookman Old Style" w:hAnsi="Bookman Old Style"/>
          <w:iCs/>
          <w:color w:val="auto"/>
        </w:rPr>
        <w:t>vestuario, medicamento</w:t>
      </w:r>
      <w:r w:rsidR="004B520C" w:rsidRPr="00943D4D">
        <w:rPr>
          <w:rFonts w:ascii="Bookman Old Style" w:hAnsi="Bookman Old Style"/>
          <w:iCs/>
          <w:color w:val="auto"/>
        </w:rPr>
        <w:t>s,</w:t>
      </w:r>
      <w:r w:rsidR="00336F47" w:rsidRPr="00943D4D">
        <w:rPr>
          <w:rFonts w:ascii="Bookman Old Style" w:hAnsi="Bookman Old Style"/>
          <w:iCs/>
          <w:color w:val="auto"/>
        </w:rPr>
        <w:t xml:space="preserve"> servicios médicos</w:t>
      </w:r>
      <w:r w:rsidR="004B520C" w:rsidRPr="00943D4D">
        <w:rPr>
          <w:rFonts w:ascii="Bookman Old Style" w:hAnsi="Bookman Old Style"/>
          <w:iCs/>
          <w:color w:val="auto"/>
        </w:rPr>
        <w:t xml:space="preserve"> y de transporte</w:t>
      </w:r>
      <w:r w:rsidR="00FA71E8" w:rsidRPr="00943D4D">
        <w:rPr>
          <w:rFonts w:ascii="Bookman Old Style" w:hAnsi="Bookman Old Style"/>
          <w:iCs/>
          <w:color w:val="auto"/>
        </w:rPr>
        <w:t>.</w:t>
      </w:r>
    </w:p>
    <w:p w14:paraId="1A7A0AB0" w14:textId="77777777" w:rsidR="00FA71E8" w:rsidRPr="00943D4D" w:rsidRDefault="00FA71E8" w:rsidP="00943D4D">
      <w:pPr>
        <w:spacing w:line="276" w:lineRule="auto"/>
        <w:ind w:firstLine="709"/>
        <w:jc w:val="both"/>
        <w:rPr>
          <w:rFonts w:ascii="Bookman Old Style" w:hAnsi="Bookman Old Style"/>
          <w:iCs/>
          <w:color w:val="auto"/>
        </w:rPr>
      </w:pPr>
    </w:p>
    <w:p w14:paraId="5A1E601D" w14:textId="77777777" w:rsidR="00FA71E8" w:rsidRPr="00943D4D" w:rsidRDefault="00FA71E8"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 xml:space="preserve">Las anteriores condiciones, conllevan a establecer que el progenitor del causante estaba supeditado económicamente a su hijo al momento del óbito, </w:t>
      </w:r>
      <w:r w:rsidRPr="00943D4D">
        <w:rPr>
          <w:rFonts w:ascii="Bookman Old Style" w:hAnsi="Bookman Old Style"/>
          <w:iCs/>
          <w:color w:val="auto"/>
        </w:rPr>
        <w:lastRenderedPageBreak/>
        <w:t xml:space="preserve">esto es, al 22 de enero de 2020. Ello se afirma porque el causante era el único que brindaba apoyo económico esencial a su progenitor para con ello, ofrecerle una congrua subsistencia, pues de las testimoniales surge con claridad que los ingresos del progenitor resultaban ser insuficientes para atender él solo con todos los gastos del hogar. </w:t>
      </w:r>
    </w:p>
    <w:p w14:paraId="4FBE792C" w14:textId="77777777" w:rsidR="00FA71E8" w:rsidRPr="00943D4D" w:rsidRDefault="00FA71E8" w:rsidP="00943D4D">
      <w:pPr>
        <w:spacing w:line="276" w:lineRule="auto"/>
        <w:ind w:firstLine="709"/>
        <w:jc w:val="both"/>
        <w:rPr>
          <w:rFonts w:ascii="Bookman Old Style" w:hAnsi="Bookman Old Style"/>
          <w:iCs/>
          <w:color w:val="auto"/>
        </w:rPr>
      </w:pPr>
    </w:p>
    <w:p w14:paraId="543C6060" w14:textId="62081E7A" w:rsidR="0050141C" w:rsidRPr="00943D4D" w:rsidRDefault="00FA71E8"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 xml:space="preserve">De otro lado, es claro que al ser suplidos todos los gastos del grupo familiar con los ingresos del progenitor y con el apoyo económico del causante, ante la falta de este último, </w:t>
      </w:r>
      <w:r w:rsidR="00B77E96" w:rsidRPr="00943D4D">
        <w:rPr>
          <w:rFonts w:ascii="Bookman Old Style" w:hAnsi="Bookman Old Style"/>
          <w:iCs/>
          <w:color w:val="auto"/>
        </w:rPr>
        <w:t xml:space="preserve">es </w:t>
      </w:r>
      <w:r w:rsidR="00423C71" w:rsidRPr="00943D4D">
        <w:rPr>
          <w:rFonts w:ascii="Bookman Old Style" w:hAnsi="Bookman Old Style"/>
          <w:iCs/>
          <w:color w:val="auto"/>
        </w:rPr>
        <w:t xml:space="preserve">lógico </w:t>
      </w:r>
      <w:r w:rsidR="00B77E96" w:rsidRPr="00943D4D">
        <w:rPr>
          <w:rFonts w:ascii="Bookman Old Style" w:hAnsi="Bookman Old Style"/>
          <w:iCs/>
          <w:color w:val="auto"/>
        </w:rPr>
        <w:t>que se afecta el mínimo vital y la calidad de vida del demandante</w:t>
      </w:r>
      <w:r w:rsidRPr="00943D4D">
        <w:rPr>
          <w:rFonts w:ascii="Bookman Old Style" w:hAnsi="Bookman Old Style"/>
          <w:iCs/>
          <w:color w:val="auto"/>
        </w:rPr>
        <w:t xml:space="preserve">, </w:t>
      </w:r>
      <w:r w:rsidR="00B77E96" w:rsidRPr="00943D4D">
        <w:rPr>
          <w:rFonts w:ascii="Bookman Old Style" w:hAnsi="Bookman Old Style"/>
          <w:iCs/>
          <w:color w:val="auto"/>
        </w:rPr>
        <w:t xml:space="preserve">por lo que </w:t>
      </w:r>
      <w:r w:rsidRPr="00943D4D">
        <w:rPr>
          <w:rFonts w:ascii="Bookman Old Style" w:hAnsi="Bookman Old Style"/>
          <w:iCs/>
          <w:color w:val="auto"/>
        </w:rPr>
        <w:t xml:space="preserve">se puede afirmar que se acreditó la dependencia económica </w:t>
      </w:r>
      <w:r w:rsidR="00B77E96" w:rsidRPr="00943D4D">
        <w:rPr>
          <w:rFonts w:ascii="Bookman Old Style" w:hAnsi="Bookman Old Style"/>
          <w:iCs/>
          <w:color w:val="auto"/>
        </w:rPr>
        <w:t xml:space="preserve">del padre </w:t>
      </w:r>
      <w:r w:rsidRPr="00943D4D">
        <w:rPr>
          <w:rFonts w:ascii="Bookman Old Style" w:hAnsi="Bookman Old Style"/>
          <w:iCs/>
          <w:color w:val="auto"/>
        </w:rPr>
        <w:t xml:space="preserve">respecto a su hijo fallecido, toda vez que las pruebas evidencian la transcendencia del aporte </w:t>
      </w:r>
      <w:r w:rsidR="00B77E96" w:rsidRPr="00943D4D">
        <w:rPr>
          <w:rFonts w:ascii="Bookman Old Style" w:hAnsi="Bookman Old Style"/>
          <w:iCs/>
          <w:color w:val="auto"/>
        </w:rPr>
        <w:t xml:space="preserve">cierto, periódico (mensual) y representativo </w:t>
      </w:r>
      <w:r w:rsidRPr="00943D4D">
        <w:rPr>
          <w:rFonts w:ascii="Bookman Old Style" w:hAnsi="Bookman Old Style"/>
          <w:iCs/>
          <w:color w:val="auto"/>
        </w:rPr>
        <w:t xml:space="preserve">que este realizaba </w:t>
      </w:r>
      <w:r w:rsidR="00B77E96" w:rsidRPr="00943D4D">
        <w:rPr>
          <w:rFonts w:ascii="Bookman Old Style" w:hAnsi="Bookman Old Style"/>
          <w:iCs/>
          <w:color w:val="auto"/>
        </w:rPr>
        <w:t>para suplir los gastos</w:t>
      </w:r>
      <w:r w:rsidR="00D31F5E" w:rsidRPr="00943D4D">
        <w:rPr>
          <w:rFonts w:ascii="Bookman Old Style" w:hAnsi="Bookman Old Style"/>
          <w:iCs/>
          <w:color w:val="auto"/>
        </w:rPr>
        <w:t xml:space="preserve"> que le </w:t>
      </w:r>
      <w:r w:rsidR="00A35F72" w:rsidRPr="00943D4D">
        <w:rPr>
          <w:rFonts w:ascii="Bookman Old Style" w:hAnsi="Bookman Old Style"/>
          <w:iCs/>
          <w:color w:val="auto"/>
        </w:rPr>
        <w:t>genera</w:t>
      </w:r>
      <w:r w:rsidR="00B77E96" w:rsidRPr="00943D4D">
        <w:rPr>
          <w:rFonts w:ascii="Bookman Old Style" w:hAnsi="Bookman Old Style"/>
          <w:iCs/>
          <w:color w:val="auto"/>
        </w:rPr>
        <w:t xml:space="preserve"> su núcleo familiar de carácter esencial </w:t>
      </w:r>
      <w:r w:rsidRPr="00943D4D">
        <w:rPr>
          <w:rFonts w:ascii="Bookman Old Style" w:hAnsi="Bookman Old Style"/>
          <w:iCs/>
          <w:color w:val="auto"/>
        </w:rPr>
        <w:t xml:space="preserve">como </w:t>
      </w:r>
      <w:r w:rsidR="00B77E96" w:rsidRPr="00943D4D">
        <w:rPr>
          <w:rFonts w:ascii="Bookman Old Style" w:hAnsi="Bookman Old Style"/>
          <w:iCs/>
          <w:color w:val="auto"/>
        </w:rPr>
        <w:t>alimentación</w:t>
      </w:r>
      <w:r w:rsidRPr="00943D4D">
        <w:rPr>
          <w:rFonts w:ascii="Bookman Old Style" w:hAnsi="Bookman Old Style"/>
          <w:iCs/>
          <w:color w:val="auto"/>
        </w:rPr>
        <w:t xml:space="preserve">, transporte, medicamentos, servicios públicos esenciales, vestuario, entre otros, situaciones que denotan la falta de autosuficiencia económica </w:t>
      </w:r>
      <w:r w:rsidR="00B77E96" w:rsidRPr="00943D4D">
        <w:rPr>
          <w:rFonts w:ascii="Bookman Old Style" w:hAnsi="Bookman Old Style"/>
          <w:iCs/>
          <w:color w:val="auto"/>
        </w:rPr>
        <w:t xml:space="preserve">del </w:t>
      </w:r>
      <w:r w:rsidRPr="00943D4D">
        <w:rPr>
          <w:rFonts w:ascii="Bookman Old Style" w:hAnsi="Bookman Old Style"/>
          <w:iCs/>
          <w:color w:val="auto"/>
        </w:rPr>
        <w:t xml:space="preserve">promotor de este proceso para atender </w:t>
      </w:r>
      <w:r w:rsidR="00B77E96" w:rsidRPr="00943D4D">
        <w:rPr>
          <w:rFonts w:ascii="Bookman Old Style" w:hAnsi="Bookman Old Style"/>
          <w:iCs/>
          <w:color w:val="auto"/>
        </w:rPr>
        <w:t xml:space="preserve">la totalidad de </w:t>
      </w:r>
      <w:r w:rsidRPr="00943D4D">
        <w:rPr>
          <w:rFonts w:ascii="Bookman Old Style" w:hAnsi="Bookman Old Style"/>
          <w:iCs/>
          <w:color w:val="auto"/>
        </w:rPr>
        <w:t xml:space="preserve">los gastos familiares para la calenda en que falleció su descendiente. </w:t>
      </w:r>
      <w:r w:rsidR="00397A26" w:rsidRPr="00943D4D">
        <w:rPr>
          <w:rFonts w:ascii="Bookman Old Style" w:hAnsi="Bookman Old Style"/>
          <w:iCs/>
          <w:color w:val="auto"/>
        </w:rPr>
        <w:t xml:space="preserve">Es que </w:t>
      </w:r>
      <w:r w:rsidR="003F2BB7" w:rsidRPr="00943D4D">
        <w:rPr>
          <w:rFonts w:ascii="Bookman Old Style" w:hAnsi="Bookman Old Style"/>
          <w:iCs/>
          <w:color w:val="auto"/>
        </w:rPr>
        <w:t>la ausencia del aporte</w:t>
      </w:r>
      <w:r w:rsidR="00615C2C" w:rsidRPr="00943D4D">
        <w:rPr>
          <w:rFonts w:ascii="Bookman Old Style" w:hAnsi="Bookman Old Style"/>
          <w:iCs/>
          <w:color w:val="auto"/>
        </w:rPr>
        <w:t xml:space="preserve"> del</w:t>
      </w:r>
      <w:r w:rsidR="003F2BB7" w:rsidRPr="00943D4D">
        <w:rPr>
          <w:rFonts w:ascii="Bookman Old Style" w:hAnsi="Bookman Old Style"/>
          <w:iCs/>
          <w:color w:val="auto"/>
        </w:rPr>
        <w:t xml:space="preserve"> causante, </w:t>
      </w:r>
      <w:r w:rsidR="00B3578D" w:rsidRPr="00943D4D">
        <w:rPr>
          <w:rFonts w:ascii="Bookman Old Style" w:hAnsi="Bookman Old Style"/>
          <w:iCs/>
          <w:color w:val="auto"/>
        </w:rPr>
        <w:t xml:space="preserve">afecta de manera directa las condiciones de vida del progenitor y su grupo familiar, pues conlleva a que su condición económica se vuelva más precaria, porque el progenitor con su mesada mínima y </w:t>
      </w:r>
      <w:r w:rsidR="00AE17B8" w:rsidRPr="00943D4D">
        <w:rPr>
          <w:rFonts w:ascii="Bookman Old Style" w:hAnsi="Bookman Old Style"/>
          <w:iCs/>
          <w:color w:val="auto"/>
        </w:rPr>
        <w:t xml:space="preserve">con </w:t>
      </w:r>
      <w:r w:rsidR="00B3578D" w:rsidRPr="00943D4D">
        <w:rPr>
          <w:rFonts w:ascii="Bookman Old Style" w:hAnsi="Bookman Old Style"/>
          <w:iCs/>
          <w:color w:val="auto"/>
        </w:rPr>
        <w:t xml:space="preserve">lo contribuido por el causante, </w:t>
      </w:r>
      <w:r w:rsidR="00AE17B8" w:rsidRPr="00943D4D">
        <w:rPr>
          <w:rFonts w:ascii="Bookman Old Style" w:hAnsi="Bookman Old Style"/>
          <w:iCs/>
          <w:color w:val="auto"/>
        </w:rPr>
        <w:t xml:space="preserve">conformaba un </w:t>
      </w:r>
      <w:r w:rsidR="00B3578D" w:rsidRPr="00943D4D">
        <w:rPr>
          <w:rFonts w:ascii="Bookman Old Style" w:hAnsi="Bookman Old Style"/>
          <w:iCs/>
          <w:color w:val="auto"/>
        </w:rPr>
        <w:t>presupuesto común</w:t>
      </w:r>
      <w:r w:rsidR="00AE17B8" w:rsidRPr="00943D4D">
        <w:rPr>
          <w:rFonts w:ascii="Bookman Old Style" w:hAnsi="Bookman Old Style"/>
          <w:iCs/>
          <w:color w:val="auto"/>
        </w:rPr>
        <w:t xml:space="preserve"> que </w:t>
      </w:r>
      <w:r w:rsidR="00B3578D" w:rsidRPr="00943D4D">
        <w:rPr>
          <w:rFonts w:ascii="Bookman Old Style" w:hAnsi="Bookman Old Style"/>
          <w:iCs/>
          <w:color w:val="auto"/>
        </w:rPr>
        <w:t>garantiza</w:t>
      </w:r>
      <w:r w:rsidR="00AE17B8" w:rsidRPr="00943D4D">
        <w:rPr>
          <w:rFonts w:ascii="Bookman Old Style" w:hAnsi="Bookman Old Style"/>
          <w:iCs/>
          <w:color w:val="auto"/>
        </w:rPr>
        <w:t>ba</w:t>
      </w:r>
      <w:r w:rsidR="00B3578D" w:rsidRPr="00943D4D">
        <w:rPr>
          <w:rFonts w:ascii="Bookman Old Style" w:hAnsi="Bookman Old Style"/>
          <w:iCs/>
          <w:color w:val="auto"/>
        </w:rPr>
        <w:t xml:space="preserve"> a su padre, la satisfacción de sus cargas económicas primordiales que, al ser despojado</w:t>
      </w:r>
      <w:r w:rsidR="00AA5230" w:rsidRPr="00943D4D">
        <w:rPr>
          <w:rFonts w:ascii="Bookman Old Style" w:hAnsi="Bookman Old Style"/>
          <w:iCs/>
          <w:color w:val="auto"/>
        </w:rPr>
        <w:t xml:space="preserve"> de la ayuda recibida, su mínimo vital y la vida en condiciones dignas se vieron directamente amenazados.</w:t>
      </w:r>
    </w:p>
    <w:p w14:paraId="741256C5" w14:textId="77777777" w:rsidR="007C7877" w:rsidRPr="00943D4D" w:rsidRDefault="007C7877" w:rsidP="00943D4D">
      <w:pPr>
        <w:spacing w:line="276" w:lineRule="auto"/>
        <w:ind w:firstLine="709"/>
        <w:jc w:val="both"/>
        <w:rPr>
          <w:rFonts w:ascii="Bookman Old Style" w:hAnsi="Bookman Old Style"/>
          <w:iCs/>
          <w:color w:val="auto"/>
        </w:rPr>
      </w:pPr>
    </w:p>
    <w:p w14:paraId="19E7E73D" w14:textId="17385591" w:rsidR="00B3578D" w:rsidRPr="00943D4D" w:rsidRDefault="007C7877"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De manera que, al existir evidencia que el apoyo económico de</w:t>
      </w:r>
      <w:r w:rsidR="00625D4B" w:rsidRPr="00943D4D">
        <w:rPr>
          <w:rFonts w:ascii="Bookman Old Style" w:hAnsi="Bookman Old Style"/>
          <w:iCs/>
          <w:color w:val="auto"/>
        </w:rPr>
        <w:t>l</w:t>
      </w:r>
      <w:r w:rsidRPr="00943D4D">
        <w:rPr>
          <w:rFonts w:ascii="Bookman Old Style" w:hAnsi="Bookman Old Style"/>
          <w:iCs/>
          <w:color w:val="auto"/>
        </w:rPr>
        <w:t xml:space="preserve"> causante era imprescindible para garantizar a su progenitor la satisfacción de las necesidades básicas de la unidad familiar, no se puede predicar que contaba con </w:t>
      </w:r>
      <w:r w:rsidR="00B3578D" w:rsidRPr="00943D4D">
        <w:rPr>
          <w:rFonts w:ascii="Bookman Old Style" w:hAnsi="Bookman Old Style"/>
          <w:iCs/>
          <w:color w:val="auto"/>
        </w:rPr>
        <w:t>autonomía económica</w:t>
      </w:r>
      <w:r w:rsidRPr="00943D4D">
        <w:rPr>
          <w:rFonts w:ascii="Bookman Old Style" w:hAnsi="Bookman Old Style"/>
          <w:iCs/>
          <w:color w:val="auto"/>
        </w:rPr>
        <w:t xml:space="preserve">, se itera, el deceso del afiliado genera impacto en la sostenibilidad </w:t>
      </w:r>
      <w:r w:rsidR="00492A9F" w:rsidRPr="00943D4D">
        <w:rPr>
          <w:rFonts w:ascii="Bookman Old Style" w:hAnsi="Bookman Old Style"/>
          <w:iCs/>
          <w:color w:val="auto"/>
        </w:rPr>
        <w:t>económica</w:t>
      </w:r>
      <w:r w:rsidRPr="00943D4D">
        <w:rPr>
          <w:rFonts w:ascii="Bookman Old Style" w:hAnsi="Bookman Old Style"/>
          <w:iCs/>
          <w:color w:val="auto"/>
        </w:rPr>
        <w:t xml:space="preserve"> del demandante y su grupo </w:t>
      </w:r>
      <w:r w:rsidR="00492A9F" w:rsidRPr="00943D4D">
        <w:rPr>
          <w:rFonts w:ascii="Bookman Old Style" w:hAnsi="Bookman Old Style"/>
          <w:iCs/>
          <w:color w:val="auto"/>
        </w:rPr>
        <w:t>familiar</w:t>
      </w:r>
      <w:r w:rsidRPr="00943D4D">
        <w:rPr>
          <w:rFonts w:ascii="Bookman Old Style" w:hAnsi="Bookman Old Style"/>
          <w:iCs/>
          <w:color w:val="auto"/>
        </w:rPr>
        <w:t xml:space="preserve"> ante la </w:t>
      </w:r>
      <w:r w:rsidR="0063200B" w:rsidRPr="00943D4D">
        <w:rPr>
          <w:rFonts w:ascii="Bookman Old Style" w:hAnsi="Bookman Old Style"/>
          <w:iCs/>
          <w:color w:val="auto"/>
        </w:rPr>
        <w:t>pérdida</w:t>
      </w:r>
      <w:r w:rsidRPr="00943D4D">
        <w:rPr>
          <w:rFonts w:ascii="Bookman Old Style" w:hAnsi="Bookman Old Style"/>
          <w:iCs/>
          <w:color w:val="auto"/>
        </w:rPr>
        <w:t xml:space="preserve"> de uno de los ingresos que </w:t>
      </w:r>
      <w:r w:rsidR="00492A9F" w:rsidRPr="00943D4D">
        <w:rPr>
          <w:rFonts w:ascii="Bookman Old Style" w:hAnsi="Bookman Old Style"/>
          <w:iCs/>
          <w:color w:val="auto"/>
        </w:rPr>
        <w:t>constituía</w:t>
      </w:r>
      <w:r w:rsidRPr="00943D4D">
        <w:rPr>
          <w:rFonts w:ascii="Bookman Old Style" w:hAnsi="Bookman Old Style"/>
          <w:iCs/>
          <w:color w:val="auto"/>
        </w:rPr>
        <w:t xml:space="preserve"> parte de la base de su </w:t>
      </w:r>
      <w:r w:rsidR="00492A9F" w:rsidRPr="00943D4D">
        <w:rPr>
          <w:rFonts w:ascii="Bookman Old Style" w:hAnsi="Bookman Old Style"/>
          <w:iCs/>
          <w:color w:val="auto"/>
        </w:rPr>
        <w:t>economía</w:t>
      </w:r>
      <w:r w:rsidRPr="00943D4D">
        <w:rPr>
          <w:rFonts w:ascii="Bookman Old Style" w:hAnsi="Bookman Old Style"/>
          <w:iCs/>
          <w:color w:val="auto"/>
        </w:rPr>
        <w:t>.</w:t>
      </w:r>
    </w:p>
    <w:p w14:paraId="3CB180D2" w14:textId="0FA9BECE" w:rsidR="7098B0CA" w:rsidRPr="00943D4D" w:rsidRDefault="7098B0CA" w:rsidP="00943D4D">
      <w:pPr>
        <w:spacing w:line="276" w:lineRule="auto"/>
        <w:ind w:firstLine="709"/>
        <w:jc w:val="both"/>
        <w:rPr>
          <w:rFonts w:ascii="Bookman Old Style" w:hAnsi="Bookman Old Style"/>
          <w:iCs/>
          <w:color w:val="auto"/>
        </w:rPr>
      </w:pPr>
    </w:p>
    <w:p w14:paraId="5DC752C8" w14:textId="06F73842" w:rsidR="7F274D6E" w:rsidRPr="00943D4D" w:rsidRDefault="7F274D6E"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En casos como el presente, la Sala de Casación Laboral sostiene que los padres con pensión y bienes propios tienen derecho a la pensión de sobrevivientes siempre y cuando puedan demostrar su dependencia económica con respecto al hijo fallecido. En este caso particular, se presentaron circunstancias especiales que indican la necesidad del aporte que el fallecido proveía a su progenitor. Estas circunstancias incluyen tener a cargo un hijo discapacitado con más de 50 años de edad que presenta retardo mental, parálisis cerebral y discapacidad motora, lo que implica necesidades económicas adicionales para satisfacer sus necesidades básicas. Además, el padre del fallecido tiene 73 años, lo que agrava su situación.</w:t>
      </w:r>
      <w:r w:rsidRPr="00943D4D">
        <w:rPr>
          <w:rFonts w:ascii="Bookman Old Style" w:hAnsi="Bookman Old Style"/>
          <w:iCs/>
          <w:color w:val="auto"/>
          <w:vertAlign w:val="superscript"/>
        </w:rPr>
        <w:footnoteReference w:id="1"/>
      </w:r>
    </w:p>
    <w:p w14:paraId="58AAEC82" w14:textId="77777777" w:rsidR="007C7877" w:rsidRPr="00943D4D" w:rsidRDefault="007C7877" w:rsidP="00943D4D">
      <w:pPr>
        <w:spacing w:line="276" w:lineRule="auto"/>
        <w:ind w:firstLine="709"/>
        <w:jc w:val="both"/>
        <w:rPr>
          <w:rFonts w:ascii="Bookman Old Style" w:hAnsi="Bookman Old Style"/>
          <w:iCs/>
          <w:color w:val="auto"/>
        </w:rPr>
      </w:pPr>
    </w:p>
    <w:p w14:paraId="7B6DE4C6" w14:textId="0FB378B9" w:rsidR="007442CA" w:rsidRPr="00943D4D" w:rsidRDefault="007A5BEF"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Lo previo</w:t>
      </w:r>
      <w:r w:rsidR="00476451" w:rsidRPr="00943D4D">
        <w:rPr>
          <w:rFonts w:ascii="Bookman Old Style" w:hAnsi="Bookman Old Style"/>
          <w:iCs/>
          <w:color w:val="auto"/>
        </w:rPr>
        <w:t xml:space="preserve">, </w:t>
      </w:r>
      <w:r w:rsidRPr="00943D4D">
        <w:rPr>
          <w:rFonts w:ascii="Bookman Old Style" w:hAnsi="Bookman Old Style"/>
          <w:iCs/>
          <w:color w:val="auto"/>
        </w:rPr>
        <w:t xml:space="preserve">resulta suficiente para concluir que Pablo </w:t>
      </w:r>
      <w:r w:rsidR="009937B8" w:rsidRPr="00943D4D">
        <w:rPr>
          <w:rFonts w:ascii="Bookman Old Style" w:hAnsi="Bookman Old Style"/>
          <w:iCs/>
          <w:color w:val="auto"/>
        </w:rPr>
        <w:t>Elías</w:t>
      </w:r>
      <w:r w:rsidRPr="00943D4D">
        <w:rPr>
          <w:rFonts w:ascii="Bookman Old Style" w:hAnsi="Bookman Old Style"/>
          <w:iCs/>
          <w:color w:val="auto"/>
        </w:rPr>
        <w:t xml:space="preserve"> Romero tiene derecho a la pensión de sobrevivientes en calidad de padre del causante, en los términos de los cánones 46 y 47 de la Ley 100 de 1993, modificados por los </w:t>
      </w:r>
      <w:r w:rsidRPr="00943D4D">
        <w:rPr>
          <w:rFonts w:ascii="Bookman Old Style" w:hAnsi="Bookman Old Style"/>
          <w:iCs/>
          <w:color w:val="auto"/>
        </w:rPr>
        <w:lastRenderedPageBreak/>
        <w:t>artículos 12 y 13 de la Ley 797 de 2003, respectivamente, toda vez que el afiliado cotizó en los tres últimos años anteriores al fallecimiento más de 50 semanas, como se anotó al inicio de esta sentencia.</w:t>
      </w:r>
    </w:p>
    <w:p w14:paraId="4EDAA1B0" w14:textId="77777777" w:rsidR="007A5BEF" w:rsidRPr="00943D4D" w:rsidRDefault="007A5BEF" w:rsidP="00943D4D">
      <w:pPr>
        <w:spacing w:line="276" w:lineRule="auto"/>
        <w:ind w:firstLine="709"/>
        <w:jc w:val="both"/>
        <w:rPr>
          <w:rFonts w:ascii="Bookman Old Style" w:hAnsi="Bookman Old Style"/>
          <w:iCs/>
          <w:color w:val="auto"/>
        </w:rPr>
      </w:pPr>
    </w:p>
    <w:p w14:paraId="52A1F34A" w14:textId="68A9E0AB" w:rsidR="009937B8" w:rsidRPr="00943D4D" w:rsidRDefault="009937B8" w:rsidP="00943D4D">
      <w:pPr>
        <w:spacing w:line="276" w:lineRule="auto"/>
        <w:ind w:firstLine="709"/>
        <w:rPr>
          <w:rFonts w:ascii="Bookman Old Style" w:hAnsi="Bookman Old Style"/>
          <w:b/>
          <w:bCs/>
          <w:iCs/>
          <w:color w:val="auto"/>
        </w:rPr>
      </w:pPr>
      <w:r w:rsidRPr="00943D4D">
        <w:rPr>
          <w:rFonts w:ascii="Bookman Old Style" w:hAnsi="Bookman Old Style"/>
          <w:b/>
          <w:bCs/>
          <w:iCs/>
          <w:color w:val="auto"/>
        </w:rPr>
        <w:t>Monto de la pensión y retroactivo</w:t>
      </w:r>
    </w:p>
    <w:p w14:paraId="69E1D5FF" w14:textId="77777777" w:rsidR="009937B8" w:rsidRPr="00943D4D" w:rsidRDefault="009937B8" w:rsidP="00943D4D">
      <w:pPr>
        <w:spacing w:line="276" w:lineRule="auto"/>
        <w:ind w:firstLine="709"/>
        <w:jc w:val="both"/>
        <w:rPr>
          <w:rFonts w:ascii="Bookman Old Style" w:hAnsi="Bookman Old Style"/>
          <w:iCs/>
          <w:color w:val="auto"/>
        </w:rPr>
      </w:pPr>
    </w:p>
    <w:p w14:paraId="7D0B902C" w14:textId="581CF4A2" w:rsidR="007A5BEF" w:rsidRPr="00943D4D" w:rsidRDefault="007A5BEF"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 xml:space="preserve">En lo atinente al monto de la pensión, debe señalarse, que conforme el historial de semanas, </w:t>
      </w:r>
      <w:bookmarkStart w:id="6" w:name="_Hlk148545137"/>
      <w:r w:rsidRPr="00943D4D">
        <w:rPr>
          <w:rFonts w:ascii="Bookman Old Style" w:hAnsi="Bookman Old Style"/>
          <w:b/>
          <w:bCs/>
          <w:iCs/>
          <w:color w:val="auto"/>
        </w:rPr>
        <w:t xml:space="preserve">Albert </w:t>
      </w:r>
      <w:proofErr w:type="spellStart"/>
      <w:r w:rsidRPr="00943D4D">
        <w:rPr>
          <w:rFonts w:ascii="Bookman Old Style" w:hAnsi="Bookman Old Style"/>
          <w:b/>
          <w:bCs/>
          <w:iCs/>
          <w:color w:val="auto"/>
        </w:rPr>
        <w:t>Yony</w:t>
      </w:r>
      <w:proofErr w:type="spellEnd"/>
      <w:r w:rsidRPr="00943D4D">
        <w:rPr>
          <w:rFonts w:ascii="Bookman Old Style" w:hAnsi="Bookman Old Style"/>
          <w:b/>
          <w:bCs/>
          <w:iCs/>
          <w:color w:val="auto"/>
        </w:rPr>
        <w:t xml:space="preserve"> Romero </w:t>
      </w:r>
      <w:r w:rsidR="00E55313" w:rsidRPr="00943D4D">
        <w:rPr>
          <w:rFonts w:ascii="Bookman Old Style" w:hAnsi="Bookman Old Style"/>
          <w:b/>
          <w:bCs/>
          <w:iCs/>
          <w:color w:val="auto"/>
        </w:rPr>
        <w:t>Marín</w:t>
      </w:r>
      <w:r w:rsidRPr="00943D4D">
        <w:rPr>
          <w:rFonts w:ascii="Bookman Old Style" w:hAnsi="Bookman Old Style"/>
          <w:iCs/>
          <w:color w:val="auto"/>
        </w:rPr>
        <w:t xml:space="preserve"> </w:t>
      </w:r>
      <w:bookmarkEnd w:id="6"/>
      <w:r w:rsidRPr="00943D4D">
        <w:rPr>
          <w:rFonts w:ascii="Bookman Old Style" w:hAnsi="Bookman Old Style"/>
          <w:iCs/>
          <w:color w:val="auto"/>
        </w:rPr>
        <w:t xml:space="preserve">siempre cotizó sobre la base del salario mínimo, suma a la que equivaldrá la primera mesada de la pensión de sobrevivientes a favor de su progenitor Pablo </w:t>
      </w:r>
      <w:r w:rsidR="00E55313" w:rsidRPr="00943D4D">
        <w:rPr>
          <w:rFonts w:ascii="Bookman Old Style" w:hAnsi="Bookman Old Style"/>
          <w:iCs/>
          <w:color w:val="auto"/>
        </w:rPr>
        <w:t>Elías</w:t>
      </w:r>
      <w:r w:rsidRPr="00943D4D">
        <w:rPr>
          <w:rFonts w:ascii="Bookman Old Style" w:hAnsi="Bookman Old Style"/>
          <w:iCs/>
          <w:color w:val="auto"/>
        </w:rPr>
        <w:t xml:space="preserve"> Romero; la que para el 2020, año en que ocurrió el fallecimiento del afiliado, ascendía a $</w:t>
      </w:r>
      <w:r w:rsidR="00393208" w:rsidRPr="00943D4D">
        <w:rPr>
          <w:rFonts w:ascii="Bookman Old Style" w:hAnsi="Bookman Old Style"/>
          <w:iCs/>
          <w:color w:val="auto"/>
        </w:rPr>
        <w:t>877.802</w:t>
      </w:r>
      <w:r w:rsidRPr="00943D4D">
        <w:rPr>
          <w:rFonts w:ascii="Bookman Old Style" w:hAnsi="Bookman Old Style"/>
          <w:iCs/>
          <w:color w:val="auto"/>
        </w:rPr>
        <w:t xml:space="preserve">, correspondiéndole el </w:t>
      </w:r>
      <w:r w:rsidR="00393208" w:rsidRPr="00943D4D">
        <w:rPr>
          <w:rFonts w:ascii="Bookman Old Style" w:hAnsi="Bookman Old Style"/>
          <w:iCs/>
          <w:color w:val="auto"/>
        </w:rPr>
        <w:t>100</w:t>
      </w:r>
      <w:r w:rsidRPr="00943D4D">
        <w:rPr>
          <w:rFonts w:ascii="Bookman Old Style" w:hAnsi="Bookman Old Style"/>
          <w:iCs/>
          <w:color w:val="auto"/>
        </w:rPr>
        <w:t>% de dicha suma</w:t>
      </w:r>
      <w:r w:rsidR="00393208" w:rsidRPr="00943D4D">
        <w:rPr>
          <w:rFonts w:ascii="Bookman Old Style" w:hAnsi="Bookman Old Style"/>
          <w:iCs/>
          <w:color w:val="auto"/>
        </w:rPr>
        <w:t>.</w:t>
      </w:r>
    </w:p>
    <w:p w14:paraId="3696B171" w14:textId="77777777" w:rsidR="00393208" w:rsidRPr="00943D4D" w:rsidRDefault="00393208" w:rsidP="00943D4D">
      <w:pPr>
        <w:spacing w:line="276" w:lineRule="auto"/>
        <w:ind w:firstLine="709"/>
        <w:jc w:val="both"/>
        <w:rPr>
          <w:rFonts w:ascii="Bookman Old Style" w:hAnsi="Bookman Old Style"/>
          <w:iCs/>
          <w:color w:val="auto"/>
        </w:rPr>
      </w:pPr>
    </w:p>
    <w:p w14:paraId="1A88D639" w14:textId="5E0ADE0D" w:rsidR="005E1026" w:rsidRPr="00943D4D" w:rsidRDefault="005E1026"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Ahora, Porvenir S. A. deberá reconocer y pagar al demandante 13 mesadas pensionales por año, en razón a lo dispuesto en el Acto Legislativo 01 de 2005; debiendo aplicar los incrementos dispuestos por la ley y, las que en lo sucesivo se sigan causando.</w:t>
      </w:r>
    </w:p>
    <w:p w14:paraId="3EDB45A5" w14:textId="77777777" w:rsidR="007A5BEF" w:rsidRPr="00943D4D" w:rsidRDefault="007A5BEF" w:rsidP="00943D4D">
      <w:pPr>
        <w:spacing w:line="276" w:lineRule="auto"/>
        <w:ind w:firstLine="709"/>
        <w:jc w:val="both"/>
        <w:rPr>
          <w:rFonts w:ascii="Bookman Old Style" w:hAnsi="Bookman Old Style"/>
          <w:iCs/>
          <w:color w:val="auto"/>
        </w:rPr>
      </w:pPr>
    </w:p>
    <w:p w14:paraId="3B8E9E11" w14:textId="1CA906A4" w:rsidR="009A54D2" w:rsidRPr="00943D4D" w:rsidRDefault="009A54D2"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 xml:space="preserve">Bajo estas condiciones por concepto de retroactivo pensional, calculado desde el </w:t>
      </w:r>
      <w:r w:rsidRPr="00943D4D">
        <w:rPr>
          <w:rFonts w:ascii="Bookman Old Style" w:hAnsi="Bookman Old Style"/>
          <w:b/>
          <w:bCs/>
          <w:iCs/>
          <w:color w:val="auto"/>
        </w:rPr>
        <w:t xml:space="preserve">22 de enero de 2020 </w:t>
      </w:r>
      <w:r w:rsidRPr="00943D4D">
        <w:rPr>
          <w:rFonts w:ascii="Bookman Old Style" w:hAnsi="Bookman Old Style"/>
          <w:iCs/>
          <w:color w:val="auto"/>
        </w:rPr>
        <w:t xml:space="preserve">con corte al </w:t>
      </w:r>
      <w:r w:rsidRPr="00943D4D">
        <w:rPr>
          <w:rFonts w:ascii="Bookman Old Style" w:hAnsi="Bookman Old Style"/>
          <w:b/>
          <w:bCs/>
          <w:iCs/>
          <w:color w:val="auto"/>
        </w:rPr>
        <w:t xml:space="preserve">30 de septiembre de 2023, </w:t>
      </w:r>
      <w:r w:rsidRPr="00943D4D">
        <w:rPr>
          <w:rFonts w:ascii="Bookman Old Style" w:hAnsi="Bookman Old Style"/>
          <w:iCs/>
          <w:color w:val="auto"/>
        </w:rPr>
        <w:t>se deberá cancelar un total de $46.047.815, como se observa a continuación:</w:t>
      </w:r>
    </w:p>
    <w:p w14:paraId="39DF85E8" w14:textId="77777777" w:rsidR="007442CA" w:rsidRPr="00943D4D" w:rsidRDefault="007442CA" w:rsidP="00943D4D">
      <w:pPr>
        <w:spacing w:line="276" w:lineRule="auto"/>
        <w:ind w:firstLine="709"/>
        <w:jc w:val="both"/>
        <w:rPr>
          <w:rFonts w:ascii="Bookman Old Style" w:hAnsi="Bookman Old Style"/>
          <w:iCs/>
          <w:color w:val="auto"/>
        </w:rPr>
      </w:pPr>
    </w:p>
    <w:tbl>
      <w:tblPr>
        <w:tblStyle w:val="Tablanormal2"/>
        <w:tblW w:w="5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089"/>
        <w:gridCol w:w="1320"/>
        <w:gridCol w:w="1409"/>
        <w:gridCol w:w="1409"/>
      </w:tblGrid>
      <w:tr w:rsidR="00264177" w:rsidRPr="00782CE4" w14:paraId="3DC0EEB3" w14:textId="77777777" w:rsidTr="0063200B">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040" w:type="dxa"/>
            <w:tcBorders>
              <w:bottom w:val="none" w:sz="0" w:space="0" w:color="auto"/>
            </w:tcBorders>
            <w:noWrap/>
            <w:hideMark/>
          </w:tcPr>
          <w:p w14:paraId="4B3F28DE" w14:textId="77777777" w:rsidR="001B2600" w:rsidRPr="00782CE4" w:rsidRDefault="001B2600" w:rsidP="00782CE4">
            <w:pPr>
              <w:jc w:val="center"/>
              <w:rPr>
                <w:rFonts w:ascii="Bookman Old Style" w:eastAsia="Times New Roman" w:hAnsi="Bookman Old Style"/>
                <w:color w:val="auto"/>
                <w:kern w:val="0"/>
                <w:sz w:val="20"/>
                <w:lang w:eastAsia="es-CO"/>
                <w14:ligatures w14:val="none"/>
              </w:rPr>
            </w:pPr>
            <w:r w:rsidRPr="00782CE4">
              <w:rPr>
                <w:rFonts w:ascii="Bookman Old Style" w:eastAsia="Times New Roman" w:hAnsi="Bookman Old Style"/>
                <w:color w:val="auto"/>
                <w:kern w:val="0"/>
                <w:sz w:val="20"/>
                <w:lang w:eastAsia="es-CO"/>
                <w14:ligatures w14:val="none"/>
              </w:rPr>
              <w:t>Año</w:t>
            </w:r>
          </w:p>
        </w:tc>
        <w:tc>
          <w:tcPr>
            <w:tcW w:w="700" w:type="dxa"/>
            <w:tcBorders>
              <w:bottom w:val="none" w:sz="0" w:space="0" w:color="auto"/>
            </w:tcBorders>
            <w:noWrap/>
            <w:hideMark/>
          </w:tcPr>
          <w:p w14:paraId="510F9913" w14:textId="218008E6" w:rsidR="001B2600" w:rsidRPr="00782CE4" w:rsidRDefault="001B2600" w:rsidP="00782CE4">
            <w:pPr>
              <w:jc w:val="center"/>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olor w:val="auto"/>
                <w:kern w:val="0"/>
                <w:sz w:val="20"/>
                <w:lang w:eastAsia="es-CO"/>
                <w14:ligatures w14:val="none"/>
              </w:rPr>
            </w:pPr>
            <w:r w:rsidRPr="00782CE4">
              <w:rPr>
                <w:rFonts w:ascii="Bookman Old Style" w:eastAsia="Times New Roman" w:hAnsi="Bookman Old Style"/>
                <w:color w:val="auto"/>
                <w:kern w:val="0"/>
                <w:sz w:val="20"/>
                <w:lang w:eastAsia="es-CO"/>
                <w14:ligatures w14:val="none"/>
              </w:rPr>
              <w:t>Mesadas</w:t>
            </w:r>
          </w:p>
        </w:tc>
        <w:tc>
          <w:tcPr>
            <w:tcW w:w="1320" w:type="dxa"/>
            <w:tcBorders>
              <w:bottom w:val="none" w:sz="0" w:space="0" w:color="auto"/>
            </w:tcBorders>
            <w:noWrap/>
            <w:hideMark/>
          </w:tcPr>
          <w:p w14:paraId="5E70523B" w14:textId="77777777" w:rsidR="001B2600" w:rsidRPr="00782CE4" w:rsidRDefault="001B2600" w:rsidP="00782CE4">
            <w:pPr>
              <w:jc w:val="center"/>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olor w:val="auto"/>
                <w:kern w:val="0"/>
                <w:sz w:val="20"/>
                <w:lang w:eastAsia="es-CO"/>
                <w14:ligatures w14:val="none"/>
              </w:rPr>
            </w:pPr>
            <w:r w:rsidRPr="00782CE4">
              <w:rPr>
                <w:rFonts w:ascii="Bookman Old Style" w:eastAsia="Times New Roman" w:hAnsi="Bookman Old Style"/>
                <w:color w:val="auto"/>
                <w:kern w:val="0"/>
                <w:sz w:val="20"/>
                <w:lang w:eastAsia="es-CO"/>
                <w14:ligatures w14:val="none"/>
              </w:rPr>
              <w:t>Mesada Adicional</w:t>
            </w:r>
          </w:p>
        </w:tc>
        <w:tc>
          <w:tcPr>
            <w:tcW w:w="1380" w:type="dxa"/>
            <w:tcBorders>
              <w:bottom w:val="none" w:sz="0" w:space="0" w:color="auto"/>
            </w:tcBorders>
            <w:noWrap/>
            <w:hideMark/>
          </w:tcPr>
          <w:p w14:paraId="160F8398" w14:textId="77777777" w:rsidR="001B2600" w:rsidRPr="00782CE4" w:rsidRDefault="001B2600" w:rsidP="00782CE4">
            <w:pPr>
              <w:jc w:val="center"/>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olor w:val="auto"/>
                <w:kern w:val="0"/>
                <w:sz w:val="20"/>
                <w:lang w:eastAsia="es-CO"/>
                <w14:ligatures w14:val="none"/>
              </w:rPr>
            </w:pPr>
            <w:r w:rsidRPr="00782CE4">
              <w:rPr>
                <w:rFonts w:ascii="Bookman Old Style" w:eastAsia="Times New Roman" w:hAnsi="Bookman Old Style"/>
                <w:color w:val="auto"/>
                <w:kern w:val="0"/>
                <w:sz w:val="20"/>
                <w:lang w:eastAsia="es-CO"/>
                <w14:ligatures w14:val="none"/>
              </w:rPr>
              <w:t>Mesadas Ordinaria</w:t>
            </w:r>
          </w:p>
        </w:tc>
        <w:tc>
          <w:tcPr>
            <w:tcW w:w="1180" w:type="dxa"/>
            <w:tcBorders>
              <w:bottom w:val="none" w:sz="0" w:space="0" w:color="auto"/>
            </w:tcBorders>
            <w:noWrap/>
            <w:hideMark/>
          </w:tcPr>
          <w:p w14:paraId="6C380FBE" w14:textId="77777777" w:rsidR="001B2600" w:rsidRPr="00782CE4" w:rsidRDefault="001B2600" w:rsidP="00782CE4">
            <w:pPr>
              <w:jc w:val="center"/>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olor w:val="auto"/>
                <w:kern w:val="0"/>
                <w:sz w:val="20"/>
                <w:lang w:eastAsia="es-CO"/>
                <w14:ligatures w14:val="none"/>
              </w:rPr>
            </w:pPr>
            <w:r w:rsidRPr="00782CE4">
              <w:rPr>
                <w:rFonts w:ascii="Bookman Old Style" w:eastAsia="Times New Roman" w:hAnsi="Bookman Old Style"/>
                <w:color w:val="auto"/>
                <w:kern w:val="0"/>
                <w:sz w:val="20"/>
                <w:lang w:eastAsia="es-CO"/>
                <w14:ligatures w14:val="none"/>
              </w:rPr>
              <w:t>Total</w:t>
            </w:r>
          </w:p>
        </w:tc>
      </w:tr>
      <w:tr w:rsidR="00264177" w:rsidRPr="00782CE4" w14:paraId="4367FF02" w14:textId="77777777" w:rsidTr="0063200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040" w:type="dxa"/>
            <w:tcBorders>
              <w:top w:val="none" w:sz="0" w:space="0" w:color="auto"/>
              <w:bottom w:val="none" w:sz="0" w:space="0" w:color="auto"/>
            </w:tcBorders>
            <w:noWrap/>
            <w:hideMark/>
          </w:tcPr>
          <w:p w14:paraId="2D921A7A" w14:textId="77777777" w:rsidR="001B2600" w:rsidRPr="00782CE4" w:rsidRDefault="001B2600" w:rsidP="00782CE4">
            <w:pPr>
              <w:jc w:val="center"/>
              <w:rPr>
                <w:rFonts w:ascii="Bookman Old Style" w:eastAsia="Times New Roman" w:hAnsi="Bookman Old Style"/>
                <w:color w:val="auto"/>
                <w:kern w:val="0"/>
                <w:sz w:val="20"/>
                <w:lang w:eastAsia="es-CO"/>
                <w14:ligatures w14:val="none"/>
              </w:rPr>
            </w:pPr>
            <w:r w:rsidRPr="00782CE4">
              <w:rPr>
                <w:rFonts w:ascii="Bookman Old Style" w:eastAsia="Times New Roman" w:hAnsi="Bookman Old Style"/>
                <w:color w:val="auto"/>
                <w:kern w:val="0"/>
                <w:sz w:val="20"/>
                <w:lang w:eastAsia="es-CO"/>
                <w14:ligatures w14:val="none"/>
              </w:rPr>
              <w:t>2020</w:t>
            </w:r>
          </w:p>
        </w:tc>
        <w:tc>
          <w:tcPr>
            <w:tcW w:w="700" w:type="dxa"/>
            <w:tcBorders>
              <w:top w:val="none" w:sz="0" w:space="0" w:color="auto"/>
              <w:bottom w:val="none" w:sz="0" w:space="0" w:color="auto"/>
            </w:tcBorders>
            <w:noWrap/>
            <w:hideMark/>
          </w:tcPr>
          <w:p w14:paraId="590E7ECE" w14:textId="4A6F6735" w:rsidR="001B2600" w:rsidRPr="00782CE4" w:rsidRDefault="001B2600" w:rsidP="00782CE4">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olor w:val="auto"/>
                <w:kern w:val="0"/>
                <w:sz w:val="20"/>
                <w:lang w:eastAsia="es-CO"/>
                <w14:ligatures w14:val="none"/>
              </w:rPr>
            </w:pPr>
            <w:r w:rsidRPr="00782CE4">
              <w:rPr>
                <w:rFonts w:ascii="Bookman Old Style" w:eastAsia="Times New Roman" w:hAnsi="Bookman Old Style"/>
                <w:color w:val="auto"/>
                <w:kern w:val="0"/>
                <w:sz w:val="20"/>
                <w:lang w:eastAsia="es-CO"/>
                <w14:ligatures w14:val="none"/>
              </w:rPr>
              <w:t>11,3</w:t>
            </w:r>
          </w:p>
        </w:tc>
        <w:tc>
          <w:tcPr>
            <w:tcW w:w="1320" w:type="dxa"/>
            <w:tcBorders>
              <w:top w:val="none" w:sz="0" w:space="0" w:color="auto"/>
              <w:bottom w:val="none" w:sz="0" w:space="0" w:color="auto"/>
            </w:tcBorders>
            <w:noWrap/>
            <w:hideMark/>
          </w:tcPr>
          <w:p w14:paraId="1C237F6D" w14:textId="77777777" w:rsidR="001B2600" w:rsidRPr="00782CE4" w:rsidRDefault="001B2600" w:rsidP="00782CE4">
            <w:pPr>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olor w:val="auto"/>
                <w:kern w:val="0"/>
                <w:sz w:val="20"/>
                <w:lang w:eastAsia="es-CO"/>
                <w14:ligatures w14:val="none"/>
              </w:rPr>
            </w:pPr>
            <w:r w:rsidRPr="00782CE4">
              <w:rPr>
                <w:rFonts w:ascii="Bookman Old Style" w:eastAsia="Times New Roman" w:hAnsi="Bookman Old Style"/>
                <w:color w:val="auto"/>
                <w:kern w:val="0"/>
                <w:sz w:val="20"/>
                <w:lang w:eastAsia="es-CO"/>
                <w14:ligatures w14:val="none"/>
              </w:rPr>
              <w:t>877.803</w:t>
            </w:r>
          </w:p>
        </w:tc>
        <w:tc>
          <w:tcPr>
            <w:tcW w:w="1380" w:type="dxa"/>
            <w:tcBorders>
              <w:top w:val="none" w:sz="0" w:space="0" w:color="auto"/>
              <w:bottom w:val="none" w:sz="0" w:space="0" w:color="auto"/>
            </w:tcBorders>
            <w:noWrap/>
            <w:hideMark/>
          </w:tcPr>
          <w:p w14:paraId="18DC433B" w14:textId="77777777" w:rsidR="001B2600" w:rsidRPr="00782CE4" w:rsidRDefault="001B2600" w:rsidP="00782CE4">
            <w:pPr>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olor w:val="auto"/>
                <w:kern w:val="0"/>
                <w:sz w:val="20"/>
                <w:lang w:eastAsia="es-CO"/>
                <w14:ligatures w14:val="none"/>
              </w:rPr>
            </w:pPr>
            <w:r w:rsidRPr="00782CE4">
              <w:rPr>
                <w:rFonts w:ascii="Bookman Old Style" w:eastAsia="Times New Roman" w:hAnsi="Bookman Old Style"/>
                <w:color w:val="auto"/>
                <w:kern w:val="0"/>
                <w:sz w:val="20"/>
                <w:lang w:eastAsia="es-CO"/>
                <w14:ligatures w14:val="none"/>
              </w:rPr>
              <w:t>9.919.174</w:t>
            </w:r>
          </w:p>
        </w:tc>
        <w:tc>
          <w:tcPr>
            <w:tcW w:w="1180" w:type="dxa"/>
            <w:tcBorders>
              <w:top w:val="none" w:sz="0" w:space="0" w:color="auto"/>
              <w:bottom w:val="none" w:sz="0" w:space="0" w:color="auto"/>
            </w:tcBorders>
            <w:noWrap/>
            <w:hideMark/>
          </w:tcPr>
          <w:p w14:paraId="550BDE9D" w14:textId="77777777" w:rsidR="001B2600" w:rsidRPr="00782CE4" w:rsidRDefault="001B2600" w:rsidP="00782CE4">
            <w:pPr>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b/>
                <w:bCs/>
                <w:color w:val="auto"/>
                <w:kern w:val="0"/>
                <w:sz w:val="20"/>
                <w:lang w:eastAsia="es-CO"/>
                <w14:ligatures w14:val="none"/>
              </w:rPr>
            </w:pPr>
            <w:r w:rsidRPr="00782CE4">
              <w:rPr>
                <w:rFonts w:ascii="Bookman Old Style" w:eastAsia="Times New Roman" w:hAnsi="Bookman Old Style"/>
                <w:b/>
                <w:bCs/>
                <w:color w:val="auto"/>
                <w:kern w:val="0"/>
                <w:sz w:val="20"/>
                <w:lang w:eastAsia="es-CO"/>
                <w14:ligatures w14:val="none"/>
              </w:rPr>
              <w:t>10.796.977</w:t>
            </w:r>
          </w:p>
        </w:tc>
      </w:tr>
      <w:tr w:rsidR="00264177" w:rsidRPr="00782CE4" w14:paraId="5D6EE3E7" w14:textId="77777777" w:rsidTr="0063200B">
        <w:trPr>
          <w:trHeight w:val="285"/>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07AEBEA1" w14:textId="77777777" w:rsidR="001B2600" w:rsidRPr="00782CE4" w:rsidRDefault="001B2600" w:rsidP="00782CE4">
            <w:pPr>
              <w:jc w:val="center"/>
              <w:rPr>
                <w:rFonts w:ascii="Bookman Old Style" w:eastAsia="Times New Roman" w:hAnsi="Bookman Old Style"/>
                <w:color w:val="auto"/>
                <w:kern w:val="0"/>
                <w:sz w:val="20"/>
                <w:lang w:eastAsia="es-CO"/>
                <w14:ligatures w14:val="none"/>
              </w:rPr>
            </w:pPr>
            <w:r w:rsidRPr="00782CE4">
              <w:rPr>
                <w:rFonts w:ascii="Bookman Old Style" w:eastAsia="Times New Roman" w:hAnsi="Bookman Old Style"/>
                <w:color w:val="auto"/>
                <w:kern w:val="0"/>
                <w:sz w:val="20"/>
                <w:lang w:eastAsia="es-CO"/>
                <w14:ligatures w14:val="none"/>
              </w:rPr>
              <w:t>2021</w:t>
            </w:r>
          </w:p>
        </w:tc>
        <w:tc>
          <w:tcPr>
            <w:tcW w:w="700" w:type="dxa"/>
            <w:noWrap/>
            <w:hideMark/>
          </w:tcPr>
          <w:p w14:paraId="55D3E43A" w14:textId="7512E8C3" w:rsidR="001B2600" w:rsidRPr="00782CE4" w:rsidRDefault="001B2600" w:rsidP="00782CE4">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auto"/>
                <w:kern w:val="0"/>
                <w:sz w:val="20"/>
                <w:lang w:eastAsia="es-CO"/>
                <w14:ligatures w14:val="none"/>
              </w:rPr>
            </w:pPr>
            <w:r w:rsidRPr="00782CE4">
              <w:rPr>
                <w:rFonts w:ascii="Bookman Old Style" w:eastAsia="Times New Roman" w:hAnsi="Bookman Old Style"/>
                <w:color w:val="auto"/>
                <w:kern w:val="0"/>
                <w:sz w:val="20"/>
                <w:lang w:eastAsia="es-CO"/>
                <w14:ligatures w14:val="none"/>
              </w:rPr>
              <w:t>12</w:t>
            </w:r>
          </w:p>
        </w:tc>
        <w:tc>
          <w:tcPr>
            <w:tcW w:w="1320" w:type="dxa"/>
            <w:noWrap/>
            <w:hideMark/>
          </w:tcPr>
          <w:p w14:paraId="3CE778AF" w14:textId="77777777" w:rsidR="001B2600" w:rsidRPr="00782CE4" w:rsidRDefault="001B2600" w:rsidP="00782CE4">
            <w:pPr>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auto"/>
                <w:kern w:val="0"/>
                <w:sz w:val="20"/>
                <w:lang w:eastAsia="es-CO"/>
                <w14:ligatures w14:val="none"/>
              </w:rPr>
            </w:pPr>
            <w:r w:rsidRPr="00782CE4">
              <w:rPr>
                <w:rFonts w:ascii="Bookman Old Style" w:eastAsia="Times New Roman" w:hAnsi="Bookman Old Style"/>
                <w:color w:val="auto"/>
                <w:kern w:val="0"/>
                <w:sz w:val="20"/>
                <w:lang w:eastAsia="es-CO"/>
                <w14:ligatures w14:val="none"/>
              </w:rPr>
              <w:t>908.526</w:t>
            </w:r>
          </w:p>
        </w:tc>
        <w:tc>
          <w:tcPr>
            <w:tcW w:w="1380" w:type="dxa"/>
            <w:noWrap/>
            <w:hideMark/>
          </w:tcPr>
          <w:p w14:paraId="170DB5D5" w14:textId="77777777" w:rsidR="001B2600" w:rsidRPr="00782CE4" w:rsidRDefault="001B2600" w:rsidP="00782CE4">
            <w:pPr>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auto"/>
                <w:kern w:val="0"/>
                <w:sz w:val="20"/>
                <w:lang w:eastAsia="es-CO"/>
                <w14:ligatures w14:val="none"/>
              </w:rPr>
            </w:pPr>
            <w:r w:rsidRPr="00782CE4">
              <w:rPr>
                <w:rFonts w:ascii="Bookman Old Style" w:eastAsia="Times New Roman" w:hAnsi="Bookman Old Style"/>
                <w:color w:val="auto"/>
                <w:kern w:val="0"/>
                <w:sz w:val="20"/>
                <w:lang w:eastAsia="es-CO"/>
                <w14:ligatures w14:val="none"/>
              </w:rPr>
              <w:t>10.902.312</w:t>
            </w:r>
          </w:p>
        </w:tc>
        <w:tc>
          <w:tcPr>
            <w:tcW w:w="1180" w:type="dxa"/>
            <w:noWrap/>
            <w:hideMark/>
          </w:tcPr>
          <w:p w14:paraId="04056135" w14:textId="77777777" w:rsidR="001B2600" w:rsidRPr="00782CE4" w:rsidRDefault="001B2600" w:rsidP="00782CE4">
            <w:pPr>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b/>
                <w:bCs/>
                <w:color w:val="auto"/>
                <w:kern w:val="0"/>
                <w:sz w:val="20"/>
                <w:lang w:eastAsia="es-CO"/>
                <w14:ligatures w14:val="none"/>
              </w:rPr>
            </w:pPr>
            <w:r w:rsidRPr="00782CE4">
              <w:rPr>
                <w:rFonts w:ascii="Bookman Old Style" w:eastAsia="Times New Roman" w:hAnsi="Bookman Old Style"/>
                <w:b/>
                <w:bCs/>
                <w:color w:val="auto"/>
                <w:kern w:val="0"/>
                <w:sz w:val="20"/>
                <w:lang w:eastAsia="es-CO"/>
                <w14:ligatures w14:val="none"/>
              </w:rPr>
              <w:t>11.810.838</w:t>
            </w:r>
          </w:p>
        </w:tc>
      </w:tr>
      <w:tr w:rsidR="00264177" w:rsidRPr="00782CE4" w14:paraId="5D03A44A" w14:textId="77777777" w:rsidTr="0063200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040" w:type="dxa"/>
            <w:tcBorders>
              <w:top w:val="none" w:sz="0" w:space="0" w:color="auto"/>
              <w:bottom w:val="none" w:sz="0" w:space="0" w:color="auto"/>
            </w:tcBorders>
            <w:noWrap/>
            <w:hideMark/>
          </w:tcPr>
          <w:p w14:paraId="0229F0DC" w14:textId="77777777" w:rsidR="001B2600" w:rsidRPr="00782CE4" w:rsidRDefault="001B2600" w:rsidP="00782CE4">
            <w:pPr>
              <w:jc w:val="center"/>
              <w:rPr>
                <w:rFonts w:ascii="Bookman Old Style" w:eastAsia="Times New Roman" w:hAnsi="Bookman Old Style"/>
                <w:color w:val="auto"/>
                <w:kern w:val="0"/>
                <w:sz w:val="20"/>
                <w:lang w:eastAsia="es-CO"/>
                <w14:ligatures w14:val="none"/>
              </w:rPr>
            </w:pPr>
            <w:r w:rsidRPr="00782CE4">
              <w:rPr>
                <w:rFonts w:ascii="Bookman Old Style" w:eastAsia="Times New Roman" w:hAnsi="Bookman Old Style"/>
                <w:color w:val="auto"/>
                <w:kern w:val="0"/>
                <w:sz w:val="20"/>
                <w:lang w:eastAsia="es-CO"/>
                <w14:ligatures w14:val="none"/>
              </w:rPr>
              <w:t>2022</w:t>
            </w:r>
          </w:p>
        </w:tc>
        <w:tc>
          <w:tcPr>
            <w:tcW w:w="700" w:type="dxa"/>
            <w:tcBorders>
              <w:top w:val="none" w:sz="0" w:space="0" w:color="auto"/>
              <w:bottom w:val="none" w:sz="0" w:space="0" w:color="auto"/>
            </w:tcBorders>
            <w:noWrap/>
            <w:hideMark/>
          </w:tcPr>
          <w:p w14:paraId="1E09D688" w14:textId="456E97A5" w:rsidR="001B2600" w:rsidRPr="00782CE4" w:rsidRDefault="001B2600" w:rsidP="00782CE4">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olor w:val="auto"/>
                <w:kern w:val="0"/>
                <w:sz w:val="20"/>
                <w:lang w:eastAsia="es-CO"/>
                <w14:ligatures w14:val="none"/>
              </w:rPr>
            </w:pPr>
            <w:r w:rsidRPr="00782CE4">
              <w:rPr>
                <w:rFonts w:ascii="Bookman Old Style" w:eastAsia="Times New Roman" w:hAnsi="Bookman Old Style"/>
                <w:color w:val="auto"/>
                <w:kern w:val="0"/>
                <w:sz w:val="20"/>
                <w:lang w:eastAsia="es-CO"/>
                <w14:ligatures w14:val="none"/>
              </w:rPr>
              <w:t>12</w:t>
            </w:r>
          </w:p>
        </w:tc>
        <w:tc>
          <w:tcPr>
            <w:tcW w:w="1320" w:type="dxa"/>
            <w:tcBorders>
              <w:top w:val="none" w:sz="0" w:space="0" w:color="auto"/>
              <w:bottom w:val="none" w:sz="0" w:space="0" w:color="auto"/>
            </w:tcBorders>
            <w:noWrap/>
            <w:hideMark/>
          </w:tcPr>
          <w:p w14:paraId="7A77D222" w14:textId="77777777" w:rsidR="001B2600" w:rsidRPr="00782CE4" w:rsidRDefault="001B2600" w:rsidP="00782CE4">
            <w:pPr>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olor w:val="auto"/>
                <w:kern w:val="0"/>
                <w:sz w:val="20"/>
                <w:lang w:eastAsia="es-CO"/>
                <w14:ligatures w14:val="none"/>
              </w:rPr>
            </w:pPr>
            <w:r w:rsidRPr="00782CE4">
              <w:rPr>
                <w:rFonts w:ascii="Bookman Old Style" w:eastAsia="Times New Roman" w:hAnsi="Bookman Old Style"/>
                <w:color w:val="auto"/>
                <w:kern w:val="0"/>
                <w:sz w:val="20"/>
                <w:lang w:eastAsia="es-CO"/>
                <w14:ligatures w14:val="none"/>
              </w:rPr>
              <w:t>1.000.000</w:t>
            </w:r>
          </w:p>
        </w:tc>
        <w:tc>
          <w:tcPr>
            <w:tcW w:w="1380" w:type="dxa"/>
            <w:tcBorders>
              <w:top w:val="none" w:sz="0" w:space="0" w:color="auto"/>
              <w:bottom w:val="none" w:sz="0" w:space="0" w:color="auto"/>
            </w:tcBorders>
            <w:noWrap/>
            <w:hideMark/>
          </w:tcPr>
          <w:p w14:paraId="61C55211" w14:textId="77777777" w:rsidR="001B2600" w:rsidRPr="00782CE4" w:rsidRDefault="001B2600" w:rsidP="00782CE4">
            <w:pPr>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olor w:val="auto"/>
                <w:kern w:val="0"/>
                <w:sz w:val="20"/>
                <w:lang w:eastAsia="es-CO"/>
                <w14:ligatures w14:val="none"/>
              </w:rPr>
            </w:pPr>
            <w:r w:rsidRPr="00782CE4">
              <w:rPr>
                <w:rFonts w:ascii="Bookman Old Style" w:eastAsia="Times New Roman" w:hAnsi="Bookman Old Style"/>
                <w:color w:val="auto"/>
                <w:kern w:val="0"/>
                <w:sz w:val="20"/>
                <w:lang w:eastAsia="es-CO"/>
                <w14:ligatures w14:val="none"/>
              </w:rPr>
              <w:t>12.000.000</w:t>
            </w:r>
          </w:p>
        </w:tc>
        <w:tc>
          <w:tcPr>
            <w:tcW w:w="1180" w:type="dxa"/>
            <w:tcBorders>
              <w:top w:val="none" w:sz="0" w:space="0" w:color="auto"/>
              <w:bottom w:val="none" w:sz="0" w:space="0" w:color="auto"/>
            </w:tcBorders>
            <w:noWrap/>
            <w:hideMark/>
          </w:tcPr>
          <w:p w14:paraId="69EA4FC8" w14:textId="77777777" w:rsidR="001B2600" w:rsidRPr="00782CE4" w:rsidRDefault="001B2600" w:rsidP="00782CE4">
            <w:pPr>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b/>
                <w:bCs/>
                <w:color w:val="auto"/>
                <w:kern w:val="0"/>
                <w:sz w:val="20"/>
                <w:lang w:eastAsia="es-CO"/>
                <w14:ligatures w14:val="none"/>
              </w:rPr>
            </w:pPr>
            <w:r w:rsidRPr="00782CE4">
              <w:rPr>
                <w:rFonts w:ascii="Bookman Old Style" w:eastAsia="Times New Roman" w:hAnsi="Bookman Old Style"/>
                <w:b/>
                <w:bCs/>
                <w:color w:val="auto"/>
                <w:kern w:val="0"/>
                <w:sz w:val="20"/>
                <w:lang w:eastAsia="es-CO"/>
                <w14:ligatures w14:val="none"/>
              </w:rPr>
              <w:t>13.000.000</w:t>
            </w:r>
          </w:p>
        </w:tc>
      </w:tr>
      <w:tr w:rsidR="00264177" w:rsidRPr="00782CE4" w14:paraId="46EDC134" w14:textId="77777777" w:rsidTr="0063200B">
        <w:trPr>
          <w:trHeight w:val="285"/>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6FC295A7" w14:textId="77777777" w:rsidR="001B2600" w:rsidRPr="00782CE4" w:rsidRDefault="001B2600" w:rsidP="00782CE4">
            <w:pPr>
              <w:jc w:val="center"/>
              <w:rPr>
                <w:rFonts w:ascii="Bookman Old Style" w:eastAsia="Times New Roman" w:hAnsi="Bookman Old Style"/>
                <w:color w:val="auto"/>
                <w:kern w:val="0"/>
                <w:sz w:val="20"/>
                <w:lang w:eastAsia="es-CO"/>
                <w14:ligatures w14:val="none"/>
              </w:rPr>
            </w:pPr>
            <w:r w:rsidRPr="00782CE4">
              <w:rPr>
                <w:rFonts w:ascii="Bookman Old Style" w:eastAsia="Times New Roman" w:hAnsi="Bookman Old Style"/>
                <w:color w:val="auto"/>
                <w:kern w:val="0"/>
                <w:sz w:val="20"/>
                <w:lang w:eastAsia="es-CO"/>
                <w14:ligatures w14:val="none"/>
              </w:rPr>
              <w:t>2023</w:t>
            </w:r>
          </w:p>
        </w:tc>
        <w:tc>
          <w:tcPr>
            <w:tcW w:w="700" w:type="dxa"/>
            <w:noWrap/>
            <w:hideMark/>
          </w:tcPr>
          <w:p w14:paraId="16F421A7" w14:textId="5B82FC64" w:rsidR="001B2600" w:rsidRPr="00782CE4" w:rsidRDefault="001B2600" w:rsidP="00782CE4">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auto"/>
                <w:kern w:val="0"/>
                <w:sz w:val="20"/>
                <w:lang w:eastAsia="es-CO"/>
                <w14:ligatures w14:val="none"/>
              </w:rPr>
            </w:pPr>
            <w:r w:rsidRPr="00782CE4">
              <w:rPr>
                <w:rFonts w:ascii="Bookman Old Style" w:eastAsia="Times New Roman" w:hAnsi="Bookman Old Style"/>
                <w:color w:val="auto"/>
                <w:kern w:val="0"/>
                <w:sz w:val="20"/>
                <w:lang w:eastAsia="es-CO"/>
                <w14:ligatures w14:val="none"/>
              </w:rPr>
              <w:t>9</w:t>
            </w:r>
          </w:p>
        </w:tc>
        <w:tc>
          <w:tcPr>
            <w:tcW w:w="1320" w:type="dxa"/>
            <w:noWrap/>
            <w:hideMark/>
          </w:tcPr>
          <w:p w14:paraId="2EBBD26B" w14:textId="77777777" w:rsidR="001B2600" w:rsidRPr="00782CE4" w:rsidRDefault="001B2600" w:rsidP="00782CE4">
            <w:pPr>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auto"/>
                <w:kern w:val="0"/>
                <w:sz w:val="20"/>
                <w:lang w:eastAsia="es-CO"/>
                <w14:ligatures w14:val="none"/>
              </w:rPr>
            </w:pPr>
            <w:r w:rsidRPr="00782CE4">
              <w:rPr>
                <w:rFonts w:ascii="Bookman Old Style" w:eastAsia="Times New Roman" w:hAnsi="Bookman Old Style"/>
                <w:color w:val="auto"/>
                <w:kern w:val="0"/>
                <w:sz w:val="20"/>
                <w:lang w:eastAsia="es-CO"/>
                <w14:ligatures w14:val="none"/>
              </w:rPr>
              <w:t>0</w:t>
            </w:r>
          </w:p>
        </w:tc>
        <w:tc>
          <w:tcPr>
            <w:tcW w:w="1380" w:type="dxa"/>
            <w:noWrap/>
            <w:hideMark/>
          </w:tcPr>
          <w:p w14:paraId="76842909" w14:textId="77777777" w:rsidR="001B2600" w:rsidRPr="00782CE4" w:rsidRDefault="001B2600" w:rsidP="00782CE4">
            <w:pPr>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auto"/>
                <w:kern w:val="0"/>
                <w:sz w:val="20"/>
                <w:lang w:eastAsia="es-CO"/>
                <w14:ligatures w14:val="none"/>
              </w:rPr>
            </w:pPr>
            <w:r w:rsidRPr="00782CE4">
              <w:rPr>
                <w:rFonts w:ascii="Bookman Old Style" w:eastAsia="Times New Roman" w:hAnsi="Bookman Old Style"/>
                <w:color w:val="auto"/>
                <w:kern w:val="0"/>
                <w:sz w:val="20"/>
                <w:lang w:eastAsia="es-CO"/>
                <w14:ligatures w14:val="none"/>
              </w:rPr>
              <w:t>10.440.000</w:t>
            </w:r>
          </w:p>
        </w:tc>
        <w:tc>
          <w:tcPr>
            <w:tcW w:w="1180" w:type="dxa"/>
            <w:noWrap/>
            <w:hideMark/>
          </w:tcPr>
          <w:p w14:paraId="47273A20" w14:textId="77777777" w:rsidR="001B2600" w:rsidRPr="00782CE4" w:rsidRDefault="001B2600" w:rsidP="00782CE4">
            <w:pPr>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b/>
                <w:bCs/>
                <w:color w:val="auto"/>
                <w:kern w:val="0"/>
                <w:sz w:val="20"/>
                <w:lang w:eastAsia="es-CO"/>
                <w14:ligatures w14:val="none"/>
              </w:rPr>
            </w:pPr>
            <w:r w:rsidRPr="00782CE4">
              <w:rPr>
                <w:rFonts w:ascii="Bookman Old Style" w:eastAsia="Times New Roman" w:hAnsi="Bookman Old Style"/>
                <w:b/>
                <w:bCs/>
                <w:color w:val="auto"/>
                <w:kern w:val="0"/>
                <w:sz w:val="20"/>
                <w:lang w:eastAsia="es-CO"/>
                <w14:ligatures w14:val="none"/>
              </w:rPr>
              <w:t>10.440.000</w:t>
            </w:r>
          </w:p>
        </w:tc>
      </w:tr>
      <w:tr w:rsidR="00264177" w:rsidRPr="00782CE4" w14:paraId="637736F2" w14:textId="77777777" w:rsidTr="0063200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040" w:type="dxa"/>
            <w:tcBorders>
              <w:top w:val="none" w:sz="0" w:space="0" w:color="auto"/>
              <w:bottom w:val="none" w:sz="0" w:space="0" w:color="auto"/>
            </w:tcBorders>
            <w:noWrap/>
            <w:hideMark/>
          </w:tcPr>
          <w:p w14:paraId="2A19D117" w14:textId="77777777" w:rsidR="001B2600" w:rsidRPr="00782CE4" w:rsidRDefault="001B2600" w:rsidP="00782CE4">
            <w:pPr>
              <w:jc w:val="center"/>
              <w:rPr>
                <w:rFonts w:ascii="Bookman Old Style" w:eastAsia="Times New Roman" w:hAnsi="Bookman Old Style"/>
                <w:color w:val="auto"/>
                <w:kern w:val="0"/>
                <w:sz w:val="20"/>
                <w:lang w:eastAsia="es-CO"/>
                <w14:ligatures w14:val="none"/>
              </w:rPr>
            </w:pPr>
            <w:r w:rsidRPr="00782CE4">
              <w:rPr>
                <w:rFonts w:ascii="Bookman Old Style" w:eastAsia="Times New Roman" w:hAnsi="Bookman Old Style"/>
                <w:color w:val="auto"/>
                <w:kern w:val="0"/>
                <w:sz w:val="20"/>
                <w:lang w:eastAsia="es-CO"/>
                <w14:ligatures w14:val="none"/>
              </w:rPr>
              <w:t>TOTALES</w:t>
            </w:r>
          </w:p>
        </w:tc>
        <w:tc>
          <w:tcPr>
            <w:tcW w:w="700" w:type="dxa"/>
            <w:tcBorders>
              <w:top w:val="none" w:sz="0" w:space="0" w:color="auto"/>
              <w:bottom w:val="none" w:sz="0" w:space="0" w:color="auto"/>
            </w:tcBorders>
            <w:noWrap/>
            <w:hideMark/>
          </w:tcPr>
          <w:p w14:paraId="3B773A18" w14:textId="77777777" w:rsidR="001B2600" w:rsidRPr="00782CE4" w:rsidRDefault="001B2600" w:rsidP="00782CE4">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b/>
                <w:bCs/>
                <w:color w:val="auto"/>
                <w:kern w:val="0"/>
                <w:sz w:val="20"/>
                <w:lang w:eastAsia="es-CO"/>
                <w14:ligatures w14:val="none"/>
              </w:rPr>
            </w:pPr>
            <w:r w:rsidRPr="00782CE4">
              <w:rPr>
                <w:rFonts w:ascii="Bookman Old Style" w:eastAsia="Times New Roman" w:hAnsi="Bookman Old Style"/>
                <w:b/>
                <w:bCs/>
                <w:color w:val="auto"/>
                <w:kern w:val="0"/>
                <w:sz w:val="20"/>
                <w:lang w:eastAsia="es-CO"/>
                <w14:ligatures w14:val="none"/>
              </w:rPr>
              <w:t>1329</w:t>
            </w:r>
          </w:p>
        </w:tc>
        <w:tc>
          <w:tcPr>
            <w:tcW w:w="1320" w:type="dxa"/>
            <w:tcBorders>
              <w:top w:val="none" w:sz="0" w:space="0" w:color="auto"/>
              <w:bottom w:val="none" w:sz="0" w:space="0" w:color="auto"/>
            </w:tcBorders>
            <w:noWrap/>
            <w:hideMark/>
          </w:tcPr>
          <w:p w14:paraId="67FC8348" w14:textId="77777777" w:rsidR="001B2600" w:rsidRPr="00782CE4" w:rsidRDefault="001B2600" w:rsidP="00782CE4">
            <w:pPr>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b/>
                <w:bCs/>
                <w:color w:val="auto"/>
                <w:kern w:val="0"/>
                <w:sz w:val="20"/>
                <w:lang w:eastAsia="es-CO"/>
                <w14:ligatures w14:val="none"/>
              </w:rPr>
            </w:pPr>
            <w:r w:rsidRPr="00782CE4">
              <w:rPr>
                <w:rFonts w:ascii="Bookman Old Style" w:eastAsia="Times New Roman" w:hAnsi="Bookman Old Style"/>
                <w:b/>
                <w:bCs/>
                <w:color w:val="auto"/>
                <w:kern w:val="0"/>
                <w:sz w:val="20"/>
                <w:lang w:eastAsia="es-CO"/>
                <w14:ligatures w14:val="none"/>
              </w:rPr>
              <w:t>2.786.329</w:t>
            </w:r>
          </w:p>
        </w:tc>
        <w:tc>
          <w:tcPr>
            <w:tcW w:w="1380" w:type="dxa"/>
            <w:tcBorders>
              <w:top w:val="none" w:sz="0" w:space="0" w:color="auto"/>
              <w:bottom w:val="none" w:sz="0" w:space="0" w:color="auto"/>
            </w:tcBorders>
            <w:noWrap/>
            <w:hideMark/>
          </w:tcPr>
          <w:p w14:paraId="5D4555D1" w14:textId="77777777" w:rsidR="001B2600" w:rsidRPr="00782CE4" w:rsidRDefault="001B2600" w:rsidP="00782CE4">
            <w:pPr>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b/>
                <w:bCs/>
                <w:color w:val="auto"/>
                <w:kern w:val="0"/>
                <w:sz w:val="20"/>
                <w:lang w:eastAsia="es-CO"/>
                <w14:ligatures w14:val="none"/>
              </w:rPr>
            </w:pPr>
            <w:r w:rsidRPr="00782CE4">
              <w:rPr>
                <w:rFonts w:ascii="Bookman Old Style" w:eastAsia="Times New Roman" w:hAnsi="Bookman Old Style"/>
                <w:b/>
                <w:bCs/>
                <w:color w:val="auto"/>
                <w:kern w:val="0"/>
                <w:sz w:val="20"/>
                <w:lang w:eastAsia="es-CO"/>
                <w14:ligatures w14:val="none"/>
              </w:rPr>
              <w:t>43.261.486</w:t>
            </w:r>
          </w:p>
        </w:tc>
        <w:tc>
          <w:tcPr>
            <w:tcW w:w="1180" w:type="dxa"/>
            <w:tcBorders>
              <w:top w:val="none" w:sz="0" w:space="0" w:color="auto"/>
              <w:bottom w:val="none" w:sz="0" w:space="0" w:color="auto"/>
            </w:tcBorders>
            <w:noWrap/>
            <w:hideMark/>
          </w:tcPr>
          <w:p w14:paraId="47FA2C02" w14:textId="77777777" w:rsidR="001B2600" w:rsidRPr="00782CE4" w:rsidRDefault="001B2600" w:rsidP="00782CE4">
            <w:pPr>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b/>
                <w:bCs/>
                <w:color w:val="auto"/>
                <w:kern w:val="0"/>
                <w:sz w:val="20"/>
                <w:lang w:eastAsia="es-CO"/>
                <w14:ligatures w14:val="none"/>
              </w:rPr>
            </w:pPr>
            <w:r w:rsidRPr="00782CE4">
              <w:rPr>
                <w:rFonts w:ascii="Bookman Old Style" w:eastAsia="Times New Roman" w:hAnsi="Bookman Old Style"/>
                <w:b/>
                <w:bCs/>
                <w:color w:val="auto"/>
                <w:kern w:val="0"/>
                <w:sz w:val="20"/>
                <w:lang w:eastAsia="es-CO"/>
                <w14:ligatures w14:val="none"/>
              </w:rPr>
              <w:t>46.047.815</w:t>
            </w:r>
          </w:p>
        </w:tc>
      </w:tr>
    </w:tbl>
    <w:p w14:paraId="65D1ACF8" w14:textId="77777777" w:rsidR="007442CA" w:rsidRPr="00943D4D" w:rsidRDefault="007442CA" w:rsidP="00943D4D">
      <w:pPr>
        <w:spacing w:line="276" w:lineRule="auto"/>
        <w:ind w:firstLine="709"/>
        <w:jc w:val="both"/>
        <w:rPr>
          <w:rFonts w:ascii="Bookman Old Style" w:hAnsi="Bookman Old Style"/>
          <w:iCs/>
          <w:color w:val="auto"/>
        </w:rPr>
      </w:pPr>
    </w:p>
    <w:p w14:paraId="17720FC6" w14:textId="699ADB96" w:rsidR="00E46608" w:rsidRPr="00943D4D" w:rsidRDefault="001B2600"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 xml:space="preserve">Como quiera que, por ministerio de la ley, las entidades pagadoras de pensiones se encuentran en la obligación de descontar la cotización del aporte en salud en el porcentaje legal y transferirla a la </w:t>
      </w:r>
      <w:proofErr w:type="spellStart"/>
      <w:r w:rsidRPr="00943D4D">
        <w:rPr>
          <w:rFonts w:ascii="Bookman Old Style" w:hAnsi="Bookman Old Style"/>
          <w:iCs/>
          <w:color w:val="auto"/>
        </w:rPr>
        <w:t>EPS</w:t>
      </w:r>
      <w:proofErr w:type="spellEnd"/>
      <w:r w:rsidRPr="00943D4D">
        <w:rPr>
          <w:rFonts w:ascii="Bookman Old Style" w:hAnsi="Bookman Old Style"/>
          <w:iCs/>
          <w:color w:val="auto"/>
        </w:rPr>
        <w:t xml:space="preserve"> o entidad a la cual este afiliado el pensionado</w:t>
      </w:r>
      <w:r w:rsidR="00E46608" w:rsidRPr="00943D4D">
        <w:rPr>
          <w:rFonts w:ascii="Bookman Old Style" w:hAnsi="Bookman Old Style"/>
          <w:iCs/>
          <w:color w:val="auto"/>
        </w:rPr>
        <w:t>, en ese orden se autorizará a la demandada a deducir del valor del retroactivo el monto de los aportes que corresponda.</w:t>
      </w:r>
    </w:p>
    <w:p w14:paraId="61CF9A8A" w14:textId="77777777" w:rsidR="001B2600" w:rsidRPr="00943D4D" w:rsidRDefault="001B2600" w:rsidP="00943D4D">
      <w:pPr>
        <w:spacing w:line="276" w:lineRule="auto"/>
        <w:ind w:firstLine="709"/>
        <w:jc w:val="both"/>
        <w:rPr>
          <w:rFonts w:ascii="Bookman Old Style" w:hAnsi="Bookman Old Style"/>
          <w:iCs/>
          <w:color w:val="auto"/>
        </w:rPr>
      </w:pPr>
    </w:p>
    <w:p w14:paraId="02C47117" w14:textId="503E2F63" w:rsidR="009212F8" w:rsidRPr="00943D4D" w:rsidRDefault="009212F8" w:rsidP="00943D4D">
      <w:pPr>
        <w:spacing w:line="276" w:lineRule="auto"/>
        <w:ind w:firstLine="708"/>
        <w:rPr>
          <w:rFonts w:ascii="Bookman Old Style" w:hAnsi="Bookman Old Style"/>
          <w:b/>
          <w:bCs/>
          <w:iCs/>
          <w:color w:val="auto"/>
        </w:rPr>
      </w:pPr>
      <w:r w:rsidRPr="00943D4D">
        <w:rPr>
          <w:rFonts w:ascii="Bookman Old Style" w:hAnsi="Bookman Old Style"/>
          <w:b/>
          <w:bCs/>
          <w:iCs/>
          <w:color w:val="auto"/>
        </w:rPr>
        <w:t>Excepciones</w:t>
      </w:r>
    </w:p>
    <w:p w14:paraId="41663AAF" w14:textId="77777777" w:rsidR="009212F8" w:rsidRPr="00943D4D" w:rsidRDefault="009212F8" w:rsidP="00943D4D">
      <w:pPr>
        <w:spacing w:line="276" w:lineRule="auto"/>
        <w:jc w:val="center"/>
        <w:rPr>
          <w:rFonts w:ascii="Bookman Old Style" w:hAnsi="Bookman Old Style"/>
          <w:b/>
          <w:bCs/>
          <w:iCs/>
          <w:color w:val="auto"/>
        </w:rPr>
      </w:pPr>
    </w:p>
    <w:p w14:paraId="0A224A52" w14:textId="63380DC2" w:rsidR="00FF43B0" w:rsidRPr="00943D4D" w:rsidRDefault="00FF43B0"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 xml:space="preserve">En cuanto a las excepciones formuladas, </w:t>
      </w:r>
      <w:r w:rsidR="00D93872" w:rsidRPr="00943D4D">
        <w:rPr>
          <w:rFonts w:ascii="Bookman Old Style" w:hAnsi="Bookman Old Style"/>
          <w:iCs/>
          <w:color w:val="auto"/>
        </w:rPr>
        <w:t xml:space="preserve">no prospera </w:t>
      </w:r>
      <w:r w:rsidRPr="00943D4D">
        <w:rPr>
          <w:rFonts w:ascii="Bookman Old Style" w:hAnsi="Bookman Old Style"/>
          <w:iCs/>
          <w:color w:val="auto"/>
        </w:rPr>
        <w:t>la de prescripción, teniendo en cuenta que</w:t>
      </w:r>
      <w:r w:rsidR="00A6732E" w:rsidRPr="00943D4D">
        <w:rPr>
          <w:rFonts w:ascii="Bookman Old Style" w:hAnsi="Bookman Old Style"/>
          <w:iCs/>
          <w:color w:val="auto"/>
        </w:rPr>
        <w:t xml:space="preserve"> el</w:t>
      </w:r>
      <w:r w:rsidRPr="00943D4D">
        <w:rPr>
          <w:rFonts w:ascii="Bookman Old Style" w:hAnsi="Bookman Old Style"/>
          <w:iCs/>
          <w:color w:val="auto"/>
        </w:rPr>
        <w:t xml:space="preserve"> afiliado falleció el 22 de enero de 2020</w:t>
      </w:r>
      <w:r w:rsidR="003B0DE4" w:rsidRPr="00943D4D">
        <w:rPr>
          <w:rFonts w:ascii="Bookman Old Style" w:hAnsi="Bookman Old Style"/>
          <w:iCs/>
          <w:color w:val="auto"/>
        </w:rPr>
        <w:t xml:space="preserve">; la reclamación </w:t>
      </w:r>
      <w:r w:rsidR="00A6732E" w:rsidRPr="00943D4D">
        <w:rPr>
          <w:rFonts w:ascii="Bookman Old Style" w:hAnsi="Bookman Old Style"/>
          <w:iCs/>
          <w:color w:val="auto"/>
        </w:rPr>
        <w:t xml:space="preserve">se </w:t>
      </w:r>
      <w:r w:rsidR="003B0DE4" w:rsidRPr="00943D4D">
        <w:rPr>
          <w:rFonts w:ascii="Bookman Old Style" w:hAnsi="Bookman Old Style"/>
          <w:iCs/>
          <w:color w:val="auto"/>
        </w:rPr>
        <w:t>present</w:t>
      </w:r>
      <w:r w:rsidR="00A6732E" w:rsidRPr="00943D4D">
        <w:rPr>
          <w:rFonts w:ascii="Bookman Old Style" w:hAnsi="Bookman Old Style"/>
          <w:iCs/>
          <w:color w:val="auto"/>
        </w:rPr>
        <w:t xml:space="preserve">ó </w:t>
      </w:r>
      <w:r w:rsidR="003B0DE4" w:rsidRPr="00943D4D">
        <w:rPr>
          <w:rFonts w:ascii="Bookman Old Style" w:hAnsi="Bookman Old Style"/>
          <w:iCs/>
          <w:color w:val="auto"/>
        </w:rPr>
        <w:t xml:space="preserve">el </w:t>
      </w:r>
      <w:r w:rsidR="008159CC" w:rsidRPr="00943D4D">
        <w:rPr>
          <w:rFonts w:ascii="Bookman Old Style" w:hAnsi="Bookman Old Style"/>
          <w:iCs/>
          <w:color w:val="auto"/>
        </w:rPr>
        <w:t xml:space="preserve">12 de febrero de 2021 – archivo 3, pág. 16 </w:t>
      </w:r>
      <w:r w:rsidR="003B0DE4" w:rsidRPr="00943D4D">
        <w:rPr>
          <w:rFonts w:ascii="Bookman Old Style" w:hAnsi="Bookman Old Style"/>
          <w:iCs/>
          <w:color w:val="auto"/>
        </w:rPr>
        <w:t xml:space="preserve">y la demanda se presentó el 1 de julio de 2021, palmario resulta que las mesadas no se afectaron por dicho fenómeno porque </w:t>
      </w:r>
      <w:r w:rsidRPr="00943D4D">
        <w:rPr>
          <w:rFonts w:ascii="Bookman Old Style" w:hAnsi="Bookman Old Style"/>
          <w:iCs/>
          <w:color w:val="auto"/>
        </w:rPr>
        <w:t xml:space="preserve">no trascurrió el término trienal previsto en el artículo 151 del </w:t>
      </w:r>
      <w:proofErr w:type="spellStart"/>
      <w:r w:rsidRPr="00943D4D">
        <w:rPr>
          <w:rFonts w:ascii="Bookman Old Style" w:hAnsi="Bookman Old Style"/>
          <w:iCs/>
          <w:color w:val="auto"/>
        </w:rPr>
        <w:t>CPTSS</w:t>
      </w:r>
      <w:proofErr w:type="spellEnd"/>
      <w:r w:rsidRPr="00943D4D">
        <w:rPr>
          <w:rFonts w:ascii="Bookman Old Style" w:hAnsi="Bookman Old Style"/>
          <w:iCs/>
          <w:color w:val="auto"/>
        </w:rPr>
        <w:t>.</w:t>
      </w:r>
    </w:p>
    <w:p w14:paraId="147A08DF" w14:textId="77777777" w:rsidR="007B16BC" w:rsidRPr="00943D4D" w:rsidRDefault="007B16BC" w:rsidP="00943D4D">
      <w:pPr>
        <w:spacing w:line="276" w:lineRule="auto"/>
        <w:ind w:firstLine="709"/>
        <w:jc w:val="both"/>
        <w:rPr>
          <w:rFonts w:ascii="Bookman Old Style" w:hAnsi="Bookman Old Style"/>
          <w:iCs/>
          <w:color w:val="auto"/>
        </w:rPr>
      </w:pPr>
    </w:p>
    <w:p w14:paraId="31B6774C" w14:textId="77777777" w:rsidR="009212F8" w:rsidRPr="00943D4D" w:rsidRDefault="009212F8"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 xml:space="preserve">De otro lado, al obrar que al demandante le fue pagada la devolución de saldos el 11 de febrero de 2021, en valor de $11.403.515 y que, Porvenir S.A. formuló la excepción de compensación, se dispondrá a autorizar a la AFP para </w:t>
      </w:r>
      <w:r w:rsidRPr="00943D4D">
        <w:rPr>
          <w:rFonts w:ascii="Bookman Old Style" w:hAnsi="Bookman Old Style"/>
          <w:iCs/>
          <w:color w:val="auto"/>
        </w:rPr>
        <w:lastRenderedPageBreak/>
        <w:t>que al momento de realizar el pago del retroactivo proceda a descontar de allí, la suma de lo pagado, debidamente indexada.</w:t>
      </w:r>
    </w:p>
    <w:p w14:paraId="53CB1A22" w14:textId="77777777" w:rsidR="009212F8" w:rsidRPr="00943D4D" w:rsidRDefault="009212F8" w:rsidP="00943D4D">
      <w:pPr>
        <w:spacing w:line="276" w:lineRule="auto"/>
        <w:ind w:firstLine="709"/>
        <w:jc w:val="both"/>
        <w:rPr>
          <w:rFonts w:ascii="Bookman Old Style" w:hAnsi="Bookman Old Style"/>
          <w:iCs/>
          <w:color w:val="auto"/>
        </w:rPr>
      </w:pPr>
    </w:p>
    <w:p w14:paraId="25D422DC" w14:textId="631572A5" w:rsidR="009212F8" w:rsidRPr="00943D4D" w:rsidRDefault="009212F8" w:rsidP="00943D4D">
      <w:pPr>
        <w:spacing w:line="276" w:lineRule="auto"/>
        <w:ind w:firstLine="709"/>
        <w:jc w:val="both"/>
        <w:rPr>
          <w:rFonts w:ascii="Bookman Old Style" w:hAnsi="Bookman Old Style"/>
          <w:b/>
          <w:bCs/>
          <w:iCs/>
          <w:color w:val="auto"/>
        </w:rPr>
      </w:pPr>
      <w:r w:rsidRPr="00943D4D">
        <w:rPr>
          <w:rFonts w:ascii="Bookman Old Style" w:hAnsi="Bookman Old Style"/>
          <w:b/>
          <w:bCs/>
          <w:iCs/>
          <w:color w:val="auto"/>
        </w:rPr>
        <w:t>Intereses moratorios.</w:t>
      </w:r>
    </w:p>
    <w:p w14:paraId="71CEFF70" w14:textId="77777777" w:rsidR="009212F8" w:rsidRPr="00943D4D" w:rsidRDefault="009212F8" w:rsidP="00943D4D">
      <w:pPr>
        <w:spacing w:line="276" w:lineRule="auto"/>
        <w:ind w:firstLine="709"/>
        <w:jc w:val="both"/>
        <w:rPr>
          <w:rFonts w:ascii="Bookman Old Style" w:hAnsi="Bookman Old Style"/>
          <w:iCs/>
          <w:color w:val="auto"/>
        </w:rPr>
      </w:pPr>
    </w:p>
    <w:p w14:paraId="784B70A4" w14:textId="31667E86" w:rsidR="00015C15" w:rsidRPr="00943D4D" w:rsidRDefault="00015C15" w:rsidP="00943D4D">
      <w:pPr>
        <w:spacing w:line="276" w:lineRule="auto"/>
        <w:ind w:firstLine="709"/>
        <w:jc w:val="both"/>
        <w:rPr>
          <w:rFonts w:ascii="Bookman Old Style" w:hAnsi="Bookman Old Style"/>
          <w:iCs/>
          <w:color w:val="auto"/>
        </w:rPr>
      </w:pPr>
      <w:bookmarkStart w:id="7" w:name="_GoBack"/>
      <w:bookmarkEnd w:id="7"/>
      <w:r w:rsidRPr="00943D4D">
        <w:rPr>
          <w:rFonts w:ascii="Bookman Old Style" w:hAnsi="Bookman Old Style"/>
          <w:iCs/>
          <w:color w:val="auto"/>
        </w:rPr>
        <w:t>En torno a los intereses moratorios, el artículo 141 de la Ley 100 de 1993, disponen su reconocimiento como consecuencia de la mora en el pago de las mesadas pensionales, considerados jurisprudencialmente como una forma de resarcir el perjuicio causado por el retardo en la solución de las mesadas pensionales, planteándose de antaño por la Jurisprudencia</w:t>
      </w:r>
      <w:r w:rsidRPr="00943D4D">
        <w:rPr>
          <w:rFonts w:ascii="Bookman Old Style" w:hAnsi="Bookman Old Style"/>
          <w:iCs/>
          <w:color w:val="auto"/>
          <w:vertAlign w:val="superscript"/>
        </w:rPr>
        <w:footnoteReference w:id="2"/>
      </w:r>
      <w:r w:rsidRPr="00943D4D">
        <w:rPr>
          <w:rFonts w:ascii="Bookman Old Style" w:hAnsi="Bookman Old Style"/>
          <w:iCs/>
          <w:color w:val="auto"/>
        </w:rPr>
        <w:t xml:space="preserve"> que estos al no tener un carácter sancionatorio, motivo por el cual ante la tardanza en pago de las mesadas pensionales, hay lugar a su imposición independientemente de la buena o mala fe en el comportamiento de la administrador, o de las circunstancias particulares que hayan rodeado la discusión del derecho pensional (CSJ </w:t>
      </w:r>
      <w:proofErr w:type="spellStart"/>
      <w:r w:rsidRPr="00943D4D">
        <w:rPr>
          <w:rFonts w:ascii="Bookman Old Style" w:hAnsi="Bookman Old Style"/>
          <w:iCs/>
          <w:color w:val="auto"/>
        </w:rPr>
        <w:t>SL964</w:t>
      </w:r>
      <w:proofErr w:type="spellEnd"/>
      <w:r w:rsidRPr="00943D4D">
        <w:rPr>
          <w:rFonts w:ascii="Bookman Old Style" w:hAnsi="Bookman Old Style"/>
          <w:iCs/>
          <w:color w:val="auto"/>
        </w:rPr>
        <w:t xml:space="preserve">-2023 y </w:t>
      </w:r>
      <w:proofErr w:type="spellStart"/>
      <w:r w:rsidRPr="00943D4D">
        <w:rPr>
          <w:rFonts w:ascii="Bookman Old Style" w:hAnsi="Bookman Old Style"/>
          <w:iCs/>
          <w:color w:val="auto"/>
        </w:rPr>
        <w:t>SL1636</w:t>
      </w:r>
      <w:proofErr w:type="spellEnd"/>
      <w:r w:rsidRPr="00943D4D">
        <w:rPr>
          <w:rFonts w:ascii="Bookman Old Style" w:hAnsi="Bookman Old Style"/>
          <w:iCs/>
          <w:color w:val="auto"/>
        </w:rPr>
        <w:t>-2023), por lo que se l</w:t>
      </w:r>
      <w:r w:rsidR="00A6732E" w:rsidRPr="00943D4D">
        <w:rPr>
          <w:rFonts w:ascii="Bookman Old Style" w:hAnsi="Bookman Old Style"/>
          <w:iCs/>
          <w:color w:val="auto"/>
        </w:rPr>
        <w:t>e</w:t>
      </w:r>
      <w:r w:rsidRPr="00943D4D">
        <w:rPr>
          <w:rFonts w:ascii="Bookman Old Style" w:hAnsi="Bookman Old Style"/>
          <w:iCs/>
          <w:color w:val="auto"/>
        </w:rPr>
        <w:t xml:space="preserve"> condenará a reconocerlos desde el </w:t>
      </w:r>
      <w:r w:rsidR="008159CC" w:rsidRPr="00943D4D">
        <w:rPr>
          <w:rFonts w:ascii="Bookman Old Style" w:hAnsi="Bookman Old Style"/>
          <w:b/>
          <w:bCs/>
          <w:iCs/>
          <w:color w:val="auto"/>
        </w:rPr>
        <w:t>12</w:t>
      </w:r>
      <w:r w:rsidRPr="00943D4D">
        <w:rPr>
          <w:rFonts w:ascii="Bookman Old Style" w:hAnsi="Bookman Old Style"/>
          <w:b/>
          <w:bCs/>
          <w:iCs/>
          <w:color w:val="auto"/>
        </w:rPr>
        <w:t xml:space="preserve"> de </w:t>
      </w:r>
      <w:r w:rsidR="008159CC" w:rsidRPr="00943D4D">
        <w:rPr>
          <w:rFonts w:ascii="Bookman Old Style" w:hAnsi="Bookman Old Style"/>
          <w:b/>
          <w:bCs/>
          <w:iCs/>
          <w:color w:val="auto"/>
        </w:rPr>
        <w:t xml:space="preserve">abril </w:t>
      </w:r>
      <w:r w:rsidRPr="00943D4D">
        <w:rPr>
          <w:rFonts w:ascii="Bookman Old Style" w:hAnsi="Bookman Old Style"/>
          <w:b/>
          <w:bCs/>
          <w:iCs/>
          <w:color w:val="auto"/>
        </w:rPr>
        <w:t>de 2021</w:t>
      </w:r>
      <w:r w:rsidRPr="00943D4D">
        <w:rPr>
          <w:rFonts w:ascii="Bookman Old Style" w:hAnsi="Bookman Old Style"/>
          <w:iCs/>
          <w:color w:val="auto"/>
        </w:rPr>
        <w:t>, acorde a lo establecido en la Ley 717 de 2001, que dispone su causación pasados dos meses de la reclamación pensional, que como quedó visto lo fue el 1</w:t>
      </w:r>
      <w:r w:rsidR="008159CC" w:rsidRPr="00943D4D">
        <w:rPr>
          <w:rFonts w:ascii="Bookman Old Style" w:hAnsi="Bookman Old Style"/>
          <w:iCs/>
          <w:color w:val="auto"/>
        </w:rPr>
        <w:t>2</w:t>
      </w:r>
      <w:r w:rsidRPr="00943D4D">
        <w:rPr>
          <w:rFonts w:ascii="Bookman Old Style" w:hAnsi="Bookman Old Style"/>
          <w:iCs/>
          <w:color w:val="auto"/>
        </w:rPr>
        <w:t xml:space="preserve"> de </w:t>
      </w:r>
      <w:r w:rsidR="008159CC" w:rsidRPr="00943D4D">
        <w:rPr>
          <w:rFonts w:ascii="Bookman Old Style" w:hAnsi="Bookman Old Style"/>
          <w:iCs/>
          <w:color w:val="auto"/>
        </w:rPr>
        <w:t xml:space="preserve">febrero </w:t>
      </w:r>
      <w:r w:rsidRPr="00943D4D">
        <w:rPr>
          <w:rFonts w:ascii="Bookman Old Style" w:hAnsi="Bookman Old Style"/>
          <w:iCs/>
          <w:color w:val="auto"/>
        </w:rPr>
        <w:t xml:space="preserve">de dicho año. </w:t>
      </w:r>
    </w:p>
    <w:p w14:paraId="34E1FEF3" w14:textId="77777777" w:rsidR="00015C15" w:rsidRPr="00943D4D" w:rsidRDefault="00015C15" w:rsidP="00943D4D">
      <w:pPr>
        <w:spacing w:line="276" w:lineRule="auto"/>
        <w:ind w:firstLine="709"/>
        <w:jc w:val="both"/>
        <w:rPr>
          <w:rFonts w:ascii="Bookman Old Style" w:hAnsi="Bookman Old Style"/>
          <w:iCs/>
          <w:color w:val="auto"/>
        </w:rPr>
      </w:pPr>
    </w:p>
    <w:p w14:paraId="091529E2" w14:textId="3AE38EBC" w:rsidR="00B613B9" w:rsidRPr="00943D4D" w:rsidRDefault="00B613B9" w:rsidP="00943D4D">
      <w:pPr>
        <w:spacing w:line="276" w:lineRule="auto"/>
        <w:ind w:firstLine="709"/>
        <w:jc w:val="both"/>
        <w:rPr>
          <w:rFonts w:ascii="Bookman Old Style" w:hAnsi="Bookman Old Style"/>
          <w:iCs/>
          <w:color w:val="auto"/>
        </w:rPr>
      </w:pPr>
      <w:r w:rsidRPr="00943D4D">
        <w:rPr>
          <w:rFonts w:ascii="Bookman Old Style" w:hAnsi="Bookman Old Style"/>
          <w:iCs/>
          <w:color w:val="auto"/>
        </w:rPr>
        <w:t>Finalmente, como quiera que el recurso de apelación prosperó, se condenará en costas a Porvenir S.A. en ambas instancias, siendo las de primera en una proporción del 95% de las causadas.</w:t>
      </w:r>
    </w:p>
    <w:p w14:paraId="2B0BED24" w14:textId="77777777" w:rsidR="008159CC" w:rsidRPr="00943D4D" w:rsidRDefault="008159CC" w:rsidP="00943D4D">
      <w:pPr>
        <w:spacing w:line="276" w:lineRule="auto"/>
        <w:ind w:firstLine="709"/>
        <w:jc w:val="both"/>
        <w:rPr>
          <w:rFonts w:ascii="Bookman Old Style" w:hAnsi="Bookman Old Style"/>
          <w:iCs/>
          <w:color w:val="auto"/>
        </w:rPr>
      </w:pPr>
    </w:p>
    <w:p w14:paraId="5AB387F2" w14:textId="77777777" w:rsidR="008159CC" w:rsidRPr="00943D4D" w:rsidRDefault="008159CC" w:rsidP="00943D4D">
      <w:pPr>
        <w:spacing w:line="276" w:lineRule="auto"/>
        <w:jc w:val="center"/>
        <w:rPr>
          <w:rFonts w:ascii="Bookman Old Style" w:hAnsi="Bookman Old Style"/>
          <w:b/>
          <w:bCs/>
          <w:color w:val="auto"/>
        </w:rPr>
      </w:pPr>
      <w:r w:rsidRPr="00943D4D">
        <w:rPr>
          <w:rFonts w:ascii="Bookman Old Style" w:hAnsi="Bookman Old Style"/>
          <w:b/>
          <w:bCs/>
          <w:color w:val="auto"/>
        </w:rPr>
        <w:t>DECISIÓN DE SEGUNDA INSTANCIA</w:t>
      </w:r>
    </w:p>
    <w:p w14:paraId="34732CA6" w14:textId="77777777" w:rsidR="008159CC" w:rsidRPr="00943D4D" w:rsidRDefault="008159CC" w:rsidP="00943D4D">
      <w:pPr>
        <w:spacing w:line="276" w:lineRule="auto"/>
        <w:ind w:firstLine="284"/>
        <w:rPr>
          <w:rStyle w:val="normaltextrun"/>
          <w:rFonts w:ascii="Bookman Old Style" w:hAnsi="Bookman Old Style"/>
          <w:color w:val="auto"/>
        </w:rPr>
      </w:pPr>
    </w:p>
    <w:p w14:paraId="4184BF0F" w14:textId="77777777" w:rsidR="008159CC" w:rsidRPr="00943D4D" w:rsidRDefault="008159CC" w:rsidP="00943D4D">
      <w:pPr>
        <w:spacing w:line="276" w:lineRule="auto"/>
        <w:ind w:firstLine="709"/>
        <w:jc w:val="both"/>
        <w:rPr>
          <w:rStyle w:val="normaltextrun"/>
          <w:rFonts w:ascii="Bookman Old Style" w:hAnsi="Bookman Old Style"/>
          <w:color w:val="auto"/>
        </w:rPr>
      </w:pPr>
      <w:r w:rsidRPr="00943D4D">
        <w:rPr>
          <w:rStyle w:val="normaltextrun"/>
          <w:rFonts w:ascii="Bookman Old Style" w:hAnsi="Bookman Old Style"/>
          <w:color w:val="auto"/>
        </w:rPr>
        <w:t>Por lo expuesto, la Sala de Decisión Laboral del Tribunal Superior del Distrito Judicial de Pereira, administrando justicia en nombre de la República y por autoridad de la ley,</w:t>
      </w:r>
    </w:p>
    <w:p w14:paraId="1CA28BBA" w14:textId="77777777" w:rsidR="008159CC" w:rsidRPr="00943D4D" w:rsidRDefault="008159CC" w:rsidP="00943D4D">
      <w:pPr>
        <w:tabs>
          <w:tab w:val="left" w:pos="2127"/>
        </w:tabs>
        <w:suppressAutoHyphens/>
        <w:autoSpaceDE w:val="0"/>
        <w:autoSpaceDN w:val="0"/>
        <w:adjustRightInd w:val="0"/>
        <w:spacing w:line="276" w:lineRule="auto"/>
        <w:rPr>
          <w:rStyle w:val="normaltextrun"/>
          <w:rFonts w:ascii="Bookman Old Style" w:hAnsi="Bookman Old Style"/>
          <w:color w:val="auto"/>
        </w:rPr>
      </w:pPr>
    </w:p>
    <w:p w14:paraId="22D719EA" w14:textId="77777777" w:rsidR="008159CC" w:rsidRPr="00943D4D" w:rsidRDefault="008159CC" w:rsidP="00943D4D">
      <w:pPr>
        <w:tabs>
          <w:tab w:val="left" w:pos="0"/>
        </w:tabs>
        <w:suppressAutoHyphens/>
        <w:spacing w:line="276" w:lineRule="auto"/>
        <w:jc w:val="center"/>
        <w:rPr>
          <w:rFonts w:ascii="Bookman Old Style" w:eastAsia="Times New Roman" w:hAnsi="Bookman Old Style"/>
          <w:bCs/>
          <w:color w:val="auto"/>
          <w:spacing w:val="26"/>
          <w:lang w:eastAsia="es-ES"/>
        </w:rPr>
      </w:pPr>
      <w:r w:rsidRPr="00943D4D">
        <w:rPr>
          <w:rFonts w:ascii="Bookman Old Style" w:eastAsia="Times New Roman" w:hAnsi="Bookman Old Style"/>
          <w:b/>
          <w:color w:val="auto"/>
          <w:spacing w:val="26"/>
          <w:lang w:eastAsia="es-ES"/>
        </w:rPr>
        <w:t>RESUELVE</w:t>
      </w:r>
      <w:r w:rsidRPr="00943D4D">
        <w:rPr>
          <w:rFonts w:ascii="Bookman Old Style" w:eastAsia="Times New Roman" w:hAnsi="Bookman Old Style"/>
          <w:bCs/>
          <w:color w:val="auto"/>
          <w:spacing w:val="26"/>
          <w:lang w:eastAsia="es-ES"/>
        </w:rPr>
        <w:t>:</w:t>
      </w:r>
    </w:p>
    <w:p w14:paraId="132CA61D" w14:textId="77777777" w:rsidR="008159CC" w:rsidRPr="00943D4D" w:rsidRDefault="008159CC" w:rsidP="00943D4D">
      <w:pPr>
        <w:spacing w:line="276" w:lineRule="auto"/>
        <w:ind w:firstLine="709"/>
        <w:jc w:val="both"/>
        <w:rPr>
          <w:rFonts w:ascii="Bookman Old Style" w:hAnsi="Bookman Old Style"/>
          <w:iCs/>
          <w:color w:val="auto"/>
        </w:rPr>
      </w:pPr>
    </w:p>
    <w:p w14:paraId="09AAB427" w14:textId="5A28D37C" w:rsidR="005C7F2B" w:rsidRPr="00943D4D" w:rsidRDefault="00D0510E" w:rsidP="00943D4D">
      <w:pPr>
        <w:spacing w:line="276" w:lineRule="auto"/>
        <w:ind w:firstLine="709"/>
        <w:jc w:val="both"/>
        <w:rPr>
          <w:rFonts w:ascii="Bookman Old Style" w:hAnsi="Bookman Old Style" w:cs="Estrangelo Edessa"/>
          <w:iCs/>
          <w:color w:val="auto"/>
        </w:rPr>
      </w:pPr>
      <w:r w:rsidRPr="00943D4D">
        <w:rPr>
          <w:rFonts w:ascii="Bookman Old Style" w:hAnsi="Bookman Old Style"/>
          <w:b/>
          <w:bCs/>
          <w:iCs/>
          <w:color w:val="auto"/>
        </w:rPr>
        <w:t>PRIMERO</w:t>
      </w:r>
      <w:r w:rsidRPr="00943D4D">
        <w:rPr>
          <w:rFonts w:ascii="Bookman Old Style" w:hAnsi="Bookman Old Style"/>
          <w:iCs/>
          <w:color w:val="auto"/>
        </w:rPr>
        <w:t xml:space="preserve">: </w:t>
      </w:r>
      <w:r w:rsidRPr="00943D4D">
        <w:rPr>
          <w:rFonts w:ascii="Bookman Old Style" w:hAnsi="Bookman Old Style"/>
          <w:b/>
          <w:bCs/>
          <w:iCs/>
          <w:color w:val="auto"/>
        </w:rPr>
        <w:t xml:space="preserve">REVOCAR </w:t>
      </w:r>
      <w:r w:rsidRPr="00943D4D">
        <w:rPr>
          <w:rFonts w:ascii="Bookman Old Style" w:hAnsi="Bookman Old Style"/>
          <w:iCs/>
          <w:color w:val="auto"/>
        </w:rPr>
        <w:t xml:space="preserve">la sentencia proferida por el juzgado cuarto laboral del circuito de Pereira del 16 de febrero de 2023, </w:t>
      </w:r>
      <w:r w:rsidR="005C7F2B" w:rsidRPr="00943D4D">
        <w:rPr>
          <w:rFonts w:ascii="Bookman Old Style" w:hAnsi="Bookman Old Style"/>
          <w:iCs/>
          <w:color w:val="auto"/>
        </w:rPr>
        <w:t xml:space="preserve">y, en su lugar, </w:t>
      </w:r>
      <w:r w:rsidR="005C7F2B" w:rsidRPr="00943D4D">
        <w:rPr>
          <w:rFonts w:ascii="Bookman Old Style" w:hAnsi="Bookman Old Style"/>
          <w:b/>
          <w:bCs/>
          <w:iCs/>
          <w:color w:val="auto"/>
        </w:rPr>
        <w:t xml:space="preserve">CONDENAR </w:t>
      </w:r>
      <w:r w:rsidR="005C7F2B" w:rsidRPr="00943D4D">
        <w:rPr>
          <w:rFonts w:ascii="Bookman Old Style" w:hAnsi="Bookman Old Style" w:cs="Estrangelo Edessa"/>
          <w:iCs/>
          <w:color w:val="auto"/>
        </w:rPr>
        <w:t>a la</w:t>
      </w:r>
      <w:r w:rsidR="005C7F2B" w:rsidRPr="00943D4D">
        <w:rPr>
          <w:rFonts w:ascii="Bookman Old Style" w:hAnsi="Bookman Old Style" w:cs="Estrangelo Edessa"/>
          <w:b/>
          <w:bCs/>
          <w:iCs/>
          <w:color w:val="auto"/>
        </w:rPr>
        <w:t xml:space="preserve"> SOCIEDAD ADMINISTRADORA DE FONDOS DE PENSIONES Y CESANTÍAS PORVENIR S. A.</w:t>
      </w:r>
      <w:r w:rsidR="005C7F2B" w:rsidRPr="00AB6F84">
        <w:rPr>
          <w:rFonts w:ascii="Bookman Old Style" w:hAnsi="Bookman Old Style" w:cs="Estrangelo Edessa"/>
          <w:bCs/>
          <w:iCs/>
          <w:color w:val="auto"/>
        </w:rPr>
        <w:t>,</w:t>
      </w:r>
      <w:r w:rsidR="005C7F2B" w:rsidRPr="00AB6F84">
        <w:rPr>
          <w:rFonts w:ascii="Bookman Old Style" w:hAnsi="Bookman Old Style" w:cs="Estrangelo Edessa"/>
          <w:iCs/>
          <w:color w:val="auto"/>
        </w:rPr>
        <w:t xml:space="preserve"> </w:t>
      </w:r>
      <w:r w:rsidR="005C7F2B" w:rsidRPr="00943D4D">
        <w:rPr>
          <w:rFonts w:ascii="Bookman Old Style" w:hAnsi="Bookman Old Style" w:cs="Estrangelo Edessa"/>
          <w:iCs/>
          <w:color w:val="auto"/>
        </w:rPr>
        <w:t xml:space="preserve">a reconocer y pagar a </w:t>
      </w:r>
      <w:r w:rsidR="005C7F2B" w:rsidRPr="00943D4D">
        <w:rPr>
          <w:rFonts w:ascii="Bookman Old Style" w:hAnsi="Bookman Old Style"/>
          <w:b/>
          <w:bCs/>
          <w:iCs/>
          <w:color w:val="auto"/>
        </w:rPr>
        <w:t xml:space="preserve">PABLO </w:t>
      </w:r>
      <w:r w:rsidR="00AB6F84" w:rsidRPr="00943D4D">
        <w:rPr>
          <w:rFonts w:ascii="Bookman Old Style" w:hAnsi="Bookman Old Style"/>
          <w:b/>
          <w:bCs/>
          <w:iCs/>
          <w:color w:val="auto"/>
        </w:rPr>
        <w:t>ELÍAS</w:t>
      </w:r>
      <w:r w:rsidR="005C7F2B" w:rsidRPr="00943D4D">
        <w:rPr>
          <w:rFonts w:ascii="Bookman Old Style" w:hAnsi="Bookman Old Style"/>
          <w:b/>
          <w:bCs/>
          <w:iCs/>
          <w:color w:val="auto"/>
        </w:rPr>
        <w:t xml:space="preserve"> ROMERO</w:t>
      </w:r>
      <w:r w:rsidR="005C7F2B" w:rsidRPr="00943D4D">
        <w:rPr>
          <w:rFonts w:ascii="Bookman Old Style" w:hAnsi="Bookman Old Style" w:cs="Estrangelo Edessa"/>
          <w:bCs/>
          <w:iCs/>
          <w:color w:val="auto"/>
        </w:rPr>
        <w:t>,</w:t>
      </w:r>
      <w:r w:rsidR="005C7F2B" w:rsidRPr="00943D4D">
        <w:rPr>
          <w:rFonts w:ascii="Bookman Old Style" w:hAnsi="Bookman Old Style" w:cs="Estrangelo Edessa"/>
          <w:iCs/>
          <w:color w:val="auto"/>
        </w:rPr>
        <w:t xml:space="preserve"> en un 100% la pensión de sobrevivientes causada por el fallecimiento del afiliado Albert </w:t>
      </w:r>
      <w:proofErr w:type="spellStart"/>
      <w:r w:rsidR="005C7F2B" w:rsidRPr="00943D4D">
        <w:rPr>
          <w:rFonts w:ascii="Bookman Old Style" w:hAnsi="Bookman Old Style" w:cs="Estrangelo Edessa"/>
          <w:iCs/>
          <w:color w:val="auto"/>
        </w:rPr>
        <w:t>Yony</w:t>
      </w:r>
      <w:proofErr w:type="spellEnd"/>
      <w:r w:rsidR="005C7F2B" w:rsidRPr="00943D4D">
        <w:rPr>
          <w:rFonts w:ascii="Bookman Old Style" w:hAnsi="Bookman Old Style" w:cs="Estrangelo Edessa"/>
          <w:iCs/>
          <w:color w:val="auto"/>
        </w:rPr>
        <w:t xml:space="preserve"> Romero Marín, sobre la base de 13 mesadas al año, a partir del 22 de enero de 2020, en cuantía equivalente al salario mínimo legal mensual vigente. </w:t>
      </w:r>
    </w:p>
    <w:p w14:paraId="36A59750" w14:textId="77777777" w:rsidR="005C7F2B" w:rsidRPr="00943D4D" w:rsidRDefault="005C7F2B" w:rsidP="00943D4D">
      <w:pPr>
        <w:spacing w:line="276" w:lineRule="auto"/>
        <w:ind w:left="284"/>
        <w:jc w:val="both"/>
        <w:rPr>
          <w:rFonts w:ascii="Bookman Old Style" w:hAnsi="Bookman Old Style"/>
          <w:iCs/>
          <w:color w:val="auto"/>
        </w:rPr>
      </w:pPr>
    </w:p>
    <w:p w14:paraId="340DC082" w14:textId="6F1370A1" w:rsidR="005C7F2B" w:rsidRPr="00943D4D" w:rsidRDefault="005C7F2B" w:rsidP="00943D4D">
      <w:pPr>
        <w:spacing w:line="276" w:lineRule="auto"/>
        <w:ind w:firstLine="709"/>
        <w:jc w:val="both"/>
        <w:rPr>
          <w:rFonts w:ascii="Bookman Old Style" w:hAnsi="Bookman Old Style" w:cs="Estrangelo Edessa"/>
          <w:b/>
          <w:bCs/>
          <w:iCs/>
          <w:color w:val="auto"/>
        </w:rPr>
      </w:pPr>
      <w:r w:rsidRPr="00943D4D">
        <w:rPr>
          <w:rFonts w:ascii="Bookman Old Style" w:hAnsi="Bookman Old Style" w:cs="Estrangelo Edessa"/>
          <w:b/>
          <w:bCs/>
          <w:iCs/>
          <w:color w:val="auto"/>
        </w:rPr>
        <w:t xml:space="preserve">SEGUNDO: CONDENAR </w:t>
      </w:r>
      <w:r w:rsidRPr="00943D4D">
        <w:rPr>
          <w:rFonts w:ascii="Bookman Old Style" w:hAnsi="Bookman Old Style" w:cs="Estrangelo Edessa"/>
          <w:iCs/>
          <w:color w:val="auto"/>
        </w:rPr>
        <w:t>a la</w:t>
      </w:r>
      <w:r w:rsidRPr="00943D4D">
        <w:rPr>
          <w:rFonts w:ascii="Bookman Old Style" w:hAnsi="Bookman Old Style" w:cs="Estrangelo Edessa"/>
          <w:b/>
          <w:bCs/>
          <w:iCs/>
          <w:color w:val="auto"/>
        </w:rPr>
        <w:t xml:space="preserve"> SOCIEDAD ADMINISTRADORA DE FONDOS DE PENSIONES Y CESANTÍAS PORVENIR S. A.,</w:t>
      </w:r>
      <w:r w:rsidRPr="00943D4D">
        <w:rPr>
          <w:rFonts w:ascii="Bookman Old Style" w:hAnsi="Bookman Old Style" w:cs="Estrangelo Edessa"/>
          <w:iCs/>
          <w:color w:val="auto"/>
        </w:rPr>
        <w:t xml:space="preserve"> a reconocer y pagar a </w:t>
      </w:r>
      <w:r w:rsidRPr="00943D4D">
        <w:rPr>
          <w:rFonts w:ascii="Bookman Old Style" w:hAnsi="Bookman Old Style"/>
          <w:b/>
          <w:bCs/>
          <w:iCs/>
          <w:color w:val="auto"/>
        </w:rPr>
        <w:t xml:space="preserve">PABLO </w:t>
      </w:r>
      <w:r w:rsidR="00AB6F84" w:rsidRPr="00943D4D">
        <w:rPr>
          <w:rFonts w:ascii="Bookman Old Style" w:hAnsi="Bookman Old Style"/>
          <w:b/>
          <w:bCs/>
          <w:iCs/>
          <w:color w:val="auto"/>
        </w:rPr>
        <w:t>ELÍAS</w:t>
      </w:r>
      <w:r w:rsidRPr="00943D4D">
        <w:rPr>
          <w:rFonts w:ascii="Bookman Old Style" w:hAnsi="Bookman Old Style"/>
          <w:b/>
          <w:bCs/>
          <w:iCs/>
          <w:color w:val="auto"/>
        </w:rPr>
        <w:t xml:space="preserve"> ROMERO</w:t>
      </w:r>
      <w:r w:rsidRPr="00943D4D">
        <w:rPr>
          <w:rFonts w:ascii="Bookman Old Style" w:hAnsi="Bookman Old Style" w:cs="Estrangelo Edessa"/>
          <w:iCs/>
          <w:color w:val="auto"/>
        </w:rPr>
        <w:t xml:space="preserve"> el retroactivo de las mesadas ordinarias y adicionales a partir del </w:t>
      </w:r>
      <w:r w:rsidRPr="00943D4D">
        <w:rPr>
          <w:rFonts w:ascii="Bookman Old Style" w:hAnsi="Bookman Old Style" w:cs="Estrangelo Edessa"/>
          <w:b/>
          <w:bCs/>
          <w:iCs/>
          <w:color w:val="auto"/>
        </w:rPr>
        <w:t>22 de enero de 2020</w:t>
      </w:r>
      <w:r w:rsidRPr="00943D4D">
        <w:rPr>
          <w:rFonts w:ascii="Bookman Old Style" w:hAnsi="Bookman Old Style" w:cs="Estrangelo Edessa"/>
          <w:iCs/>
          <w:color w:val="auto"/>
        </w:rPr>
        <w:t xml:space="preserve">, ascendiendo el valor de dicho retroactivo, con corte al </w:t>
      </w:r>
      <w:r w:rsidRPr="00943D4D">
        <w:rPr>
          <w:rFonts w:ascii="Bookman Old Style" w:hAnsi="Bookman Old Style" w:cs="Estrangelo Edessa"/>
          <w:b/>
          <w:bCs/>
          <w:iCs/>
          <w:color w:val="auto"/>
        </w:rPr>
        <w:t>30 de septiembre de 2023</w:t>
      </w:r>
      <w:r w:rsidRPr="00943D4D">
        <w:rPr>
          <w:rFonts w:ascii="Bookman Old Style" w:hAnsi="Bookman Old Style" w:cs="Estrangelo Edessa"/>
          <w:iCs/>
          <w:color w:val="auto"/>
        </w:rPr>
        <w:t xml:space="preserve">, por la suma de </w:t>
      </w:r>
      <w:r w:rsidRPr="00943D4D">
        <w:rPr>
          <w:rFonts w:ascii="Bookman Old Style" w:hAnsi="Bookman Old Style" w:cs="Estrangelo Edessa"/>
          <w:iCs/>
          <w:color w:val="auto"/>
        </w:rPr>
        <w:lastRenderedPageBreak/>
        <w:t>$46.047.815, sin perjuicio de los valores que se siga causando hasta el momento del pago efectivo.</w:t>
      </w:r>
    </w:p>
    <w:p w14:paraId="1D15A26B" w14:textId="77777777" w:rsidR="005C7F2B" w:rsidRPr="00943D4D" w:rsidRDefault="005C7F2B" w:rsidP="00943D4D">
      <w:pPr>
        <w:spacing w:line="276" w:lineRule="auto"/>
        <w:ind w:left="284"/>
        <w:jc w:val="both"/>
        <w:rPr>
          <w:rFonts w:ascii="Bookman Old Style" w:hAnsi="Bookman Old Style"/>
          <w:iCs/>
          <w:color w:val="auto"/>
        </w:rPr>
      </w:pPr>
    </w:p>
    <w:p w14:paraId="217E49D8" w14:textId="20AFAAA1" w:rsidR="005C7F2B" w:rsidRPr="00943D4D" w:rsidRDefault="005C7F2B" w:rsidP="00943D4D">
      <w:pPr>
        <w:spacing w:line="276" w:lineRule="auto"/>
        <w:ind w:firstLine="709"/>
        <w:jc w:val="both"/>
        <w:rPr>
          <w:rFonts w:ascii="Bookman Old Style" w:hAnsi="Bookman Old Style" w:cs="Estrangelo Edessa"/>
          <w:iCs/>
          <w:color w:val="auto"/>
        </w:rPr>
      </w:pPr>
      <w:r w:rsidRPr="00943D4D">
        <w:rPr>
          <w:rFonts w:ascii="Bookman Old Style" w:hAnsi="Bookman Old Style" w:cs="Estrangelo Edessa"/>
          <w:b/>
          <w:bCs/>
          <w:iCs/>
          <w:color w:val="auto"/>
        </w:rPr>
        <w:t xml:space="preserve">TERCERO: AUTORIZAR </w:t>
      </w:r>
      <w:r w:rsidRPr="00943D4D">
        <w:rPr>
          <w:rFonts w:ascii="Bookman Old Style" w:hAnsi="Bookman Old Style" w:cs="Estrangelo Edessa"/>
          <w:iCs/>
          <w:color w:val="auto"/>
        </w:rPr>
        <w:t>a la</w:t>
      </w:r>
      <w:r w:rsidRPr="00943D4D">
        <w:rPr>
          <w:rFonts w:ascii="Bookman Old Style" w:hAnsi="Bookman Old Style" w:cs="Estrangelo Edessa"/>
          <w:b/>
          <w:bCs/>
          <w:iCs/>
          <w:color w:val="auto"/>
        </w:rPr>
        <w:t xml:space="preserve"> SOCIEDAD ADMINISTRADORA DE FONDOS DE PENSIONES Y CESANTÍAS PORVENIR S. A. </w:t>
      </w:r>
      <w:r w:rsidRPr="00943D4D">
        <w:rPr>
          <w:rFonts w:ascii="Bookman Old Style" w:hAnsi="Bookman Old Style" w:cs="Estrangelo Edessa"/>
          <w:iCs/>
          <w:color w:val="auto"/>
        </w:rPr>
        <w:t>a deducir del valor del retroactivo pensional el monto de los aportes que correspondan al sistema general de seguridad social en salud.</w:t>
      </w:r>
    </w:p>
    <w:p w14:paraId="4EFB6F06" w14:textId="77777777" w:rsidR="00D0510E" w:rsidRPr="00943D4D" w:rsidRDefault="00D0510E" w:rsidP="00943D4D">
      <w:pPr>
        <w:spacing w:line="276" w:lineRule="auto"/>
        <w:ind w:left="284"/>
        <w:jc w:val="both"/>
        <w:rPr>
          <w:rFonts w:ascii="Bookman Old Style" w:hAnsi="Bookman Old Style"/>
          <w:iCs/>
          <w:color w:val="auto"/>
        </w:rPr>
      </w:pPr>
    </w:p>
    <w:p w14:paraId="4D336DA9" w14:textId="286DA1AB" w:rsidR="009C5A66" w:rsidRPr="00943D4D" w:rsidRDefault="005C7F2B" w:rsidP="00943D4D">
      <w:pPr>
        <w:spacing w:line="276" w:lineRule="auto"/>
        <w:ind w:firstLine="709"/>
        <w:jc w:val="both"/>
        <w:rPr>
          <w:rFonts w:ascii="Bookman Old Style" w:hAnsi="Bookman Old Style"/>
          <w:iCs/>
          <w:color w:val="auto"/>
        </w:rPr>
      </w:pPr>
      <w:r w:rsidRPr="00943D4D">
        <w:rPr>
          <w:rFonts w:ascii="Bookman Old Style" w:hAnsi="Bookman Old Style" w:cs="Estrangelo Edessa"/>
          <w:b/>
          <w:bCs/>
          <w:iCs/>
          <w:color w:val="auto"/>
        </w:rPr>
        <w:t xml:space="preserve">CUARTO: AUTORIZAR </w:t>
      </w:r>
      <w:r w:rsidRPr="00943D4D">
        <w:rPr>
          <w:rFonts w:ascii="Bookman Old Style" w:hAnsi="Bookman Old Style" w:cs="Estrangelo Edessa"/>
          <w:iCs/>
          <w:color w:val="auto"/>
        </w:rPr>
        <w:t>a la</w:t>
      </w:r>
      <w:r w:rsidRPr="00943D4D">
        <w:rPr>
          <w:rFonts w:ascii="Bookman Old Style" w:hAnsi="Bookman Old Style" w:cs="Estrangelo Edessa"/>
          <w:b/>
          <w:bCs/>
          <w:iCs/>
          <w:color w:val="auto"/>
        </w:rPr>
        <w:t xml:space="preserve"> SOCIEDAD ADMINISTRADORA DE FONDOS DE PENSIONES Y CESANTÍAS PORVENIR S. A. </w:t>
      </w:r>
      <w:r w:rsidRPr="00943D4D">
        <w:rPr>
          <w:rFonts w:ascii="Bookman Old Style" w:hAnsi="Bookman Old Style" w:cs="Estrangelo Edessa"/>
          <w:iCs/>
          <w:color w:val="auto"/>
        </w:rPr>
        <w:t xml:space="preserve">a </w:t>
      </w:r>
      <w:r w:rsidR="00DC015F" w:rsidRPr="00943D4D">
        <w:rPr>
          <w:rFonts w:ascii="Bookman Old Style" w:hAnsi="Bookman Old Style" w:cs="Estrangelo Edessa"/>
          <w:iCs/>
          <w:color w:val="auto"/>
        </w:rPr>
        <w:t xml:space="preserve">descontar </w:t>
      </w:r>
      <w:r w:rsidR="00A25A37" w:rsidRPr="00943D4D">
        <w:rPr>
          <w:rFonts w:ascii="Bookman Old Style" w:hAnsi="Bookman Old Style" w:cs="Estrangelo Edessa"/>
          <w:iCs/>
          <w:color w:val="auto"/>
        </w:rPr>
        <w:t xml:space="preserve">del </w:t>
      </w:r>
      <w:r w:rsidR="009C5A66" w:rsidRPr="00943D4D">
        <w:rPr>
          <w:rFonts w:ascii="Bookman Old Style" w:hAnsi="Bookman Old Style" w:cs="Estrangelo Edessa"/>
          <w:iCs/>
          <w:color w:val="auto"/>
        </w:rPr>
        <w:t xml:space="preserve">retroactivo pensional </w:t>
      </w:r>
      <w:r w:rsidR="00A25A37" w:rsidRPr="00943D4D">
        <w:rPr>
          <w:rFonts w:ascii="Bookman Old Style" w:hAnsi="Bookman Old Style" w:cs="Estrangelo Edessa"/>
          <w:iCs/>
          <w:color w:val="auto"/>
        </w:rPr>
        <w:t>a título de compensación</w:t>
      </w:r>
      <w:r w:rsidR="003C5605" w:rsidRPr="00943D4D">
        <w:rPr>
          <w:rFonts w:ascii="Bookman Old Style" w:hAnsi="Bookman Old Style" w:cs="Estrangelo Edessa"/>
          <w:iCs/>
          <w:color w:val="auto"/>
        </w:rPr>
        <w:t>,</w:t>
      </w:r>
      <w:r w:rsidR="00A25A37" w:rsidRPr="00943D4D">
        <w:rPr>
          <w:rFonts w:ascii="Bookman Old Style" w:hAnsi="Bookman Old Style" w:cs="Estrangelo Edessa"/>
          <w:iCs/>
          <w:color w:val="auto"/>
        </w:rPr>
        <w:t xml:space="preserve"> la suma pagada </w:t>
      </w:r>
      <w:r w:rsidR="003C5605" w:rsidRPr="00943D4D">
        <w:rPr>
          <w:rFonts w:ascii="Bookman Old Style" w:hAnsi="Bookman Old Style" w:cs="Estrangelo Edessa"/>
          <w:iCs/>
          <w:color w:val="auto"/>
        </w:rPr>
        <w:t xml:space="preserve">al demandante por concepto de devolución de aportes </w:t>
      </w:r>
      <w:r w:rsidR="00A25A37" w:rsidRPr="00943D4D">
        <w:rPr>
          <w:rFonts w:ascii="Bookman Old Style" w:hAnsi="Bookman Old Style" w:cs="Estrangelo Edessa"/>
          <w:iCs/>
          <w:color w:val="auto"/>
        </w:rPr>
        <w:t xml:space="preserve">por </w:t>
      </w:r>
      <w:r w:rsidR="00A25A37" w:rsidRPr="00943D4D">
        <w:rPr>
          <w:rFonts w:ascii="Bookman Old Style" w:hAnsi="Bookman Old Style" w:cs="Estrangelo Edessa"/>
          <w:b/>
          <w:bCs/>
          <w:iCs/>
          <w:color w:val="auto"/>
        </w:rPr>
        <w:t>$11.403.515</w:t>
      </w:r>
      <w:r w:rsidR="00A25A37" w:rsidRPr="00943D4D">
        <w:rPr>
          <w:rFonts w:ascii="Bookman Old Style" w:hAnsi="Bookman Old Style" w:cs="Estrangelo Edessa"/>
          <w:iCs/>
          <w:color w:val="auto"/>
        </w:rPr>
        <w:t xml:space="preserve">, además de la indexación </w:t>
      </w:r>
      <w:r w:rsidR="003C5605" w:rsidRPr="00943D4D">
        <w:rPr>
          <w:rFonts w:ascii="Bookman Old Style" w:hAnsi="Bookman Old Style" w:cs="Estrangelo Edessa"/>
          <w:iCs/>
          <w:color w:val="auto"/>
        </w:rPr>
        <w:t xml:space="preserve">sobre dicha suma de dinero desde el 11 de febrero de 2021 al momento de pago </w:t>
      </w:r>
      <w:r w:rsidRPr="00943D4D">
        <w:rPr>
          <w:rFonts w:ascii="Bookman Old Style" w:hAnsi="Bookman Old Style" w:cs="Estrangelo Edessa"/>
          <w:iCs/>
          <w:color w:val="auto"/>
        </w:rPr>
        <w:t xml:space="preserve">efectivo </w:t>
      </w:r>
      <w:r w:rsidR="003C5605" w:rsidRPr="00943D4D">
        <w:rPr>
          <w:rFonts w:ascii="Bookman Old Style" w:hAnsi="Bookman Old Style" w:cs="Estrangelo Edessa"/>
          <w:iCs/>
          <w:color w:val="auto"/>
        </w:rPr>
        <w:t>del retroactivo.</w:t>
      </w:r>
    </w:p>
    <w:p w14:paraId="51EBB198" w14:textId="77777777" w:rsidR="009C5A66" w:rsidRPr="00943D4D" w:rsidRDefault="009C5A66" w:rsidP="00943D4D">
      <w:pPr>
        <w:spacing w:line="276" w:lineRule="auto"/>
        <w:ind w:left="284"/>
        <w:jc w:val="both"/>
        <w:rPr>
          <w:rFonts w:ascii="Bookman Old Style" w:hAnsi="Bookman Old Style"/>
          <w:iCs/>
          <w:color w:val="auto"/>
        </w:rPr>
      </w:pPr>
    </w:p>
    <w:p w14:paraId="1EDF18CA" w14:textId="2573FC1D" w:rsidR="00D0510E" w:rsidRPr="00943D4D" w:rsidRDefault="008159CC" w:rsidP="00943D4D">
      <w:pPr>
        <w:spacing w:line="276" w:lineRule="auto"/>
        <w:ind w:firstLine="709"/>
        <w:jc w:val="both"/>
        <w:rPr>
          <w:rFonts w:ascii="Bookman Old Style" w:hAnsi="Bookman Old Style"/>
          <w:iCs/>
          <w:color w:val="auto"/>
        </w:rPr>
      </w:pPr>
      <w:r w:rsidRPr="00943D4D">
        <w:rPr>
          <w:rFonts w:ascii="Bookman Old Style" w:hAnsi="Bookman Old Style"/>
          <w:b/>
          <w:bCs/>
          <w:iCs/>
          <w:color w:val="auto"/>
        </w:rPr>
        <w:t>QUINTO</w:t>
      </w:r>
      <w:r w:rsidR="00D0510E" w:rsidRPr="00943D4D">
        <w:rPr>
          <w:rFonts w:ascii="Bookman Old Style" w:hAnsi="Bookman Old Style"/>
          <w:iCs/>
          <w:color w:val="auto"/>
        </w:rPr>
        <w:t xml:space="preserve">: </w:t>
      </w:r>
      <w:r w:rsidR="00D0510E" w:rsidRPr="00943D4D">
        <w:rPr>
          <w:rFonts w:ascii="Bookman Old Style" w:hAnsi="Bookman Old Style"/>
          <w:b/>
          <w:bCs/>
          <w:iCs/>
          <w:color w:val="auto"/>
        </w:rPr>
        <w:t>CONDENAR</w:t>
      </w:r>
      <w:r w:rsidR="00D0510E" w:rsidRPr="00943D4D">
        <w:rPr>
          <w:rFonts w:ascii="Bookman Old Style" w:hAnsi="Bookman Old Style"/>
          <w:iCs/>
          <w:color w:val="auto"/>
        </w:rPr>
        <w:t xml:space="preserve"> a </w:t>
      </w:r>
      <w:r w:rsidRPr="00943D4D">
        <w:rPr>
          <w:rFonts w:ascii="Bookman Old Style" w:hAnsi="Bookman Old Style" w:cs="Estrangelo Edessa"/>
          <w:iCs/>
          <w:color w:val="auto"/>
        </w:rPr>
        <w:t>la</w:t>
      </w:r>
      <w:r w:rsidRPr="00943D4D">
        <w:rPr>
          <w:rFonts w:ascii="Bookman Old Style" w:hAnsi="Bookman Old Style" w:cs="Estrangelo Edessa"/>
          <w:b/>
          <w:bCs/>
          <w:iCs/>
          <w:color w:val="auto"/>
        </w:rPr>
        <w:t xml:space="preserve"> SOCIEDAD ADMINISTRADORA DE FONDOS DE PENSIONES Y CESANTÍAS PORVENIR S. A.</w:t>
      </w:r>
      <w:r w:rsidR="00D0510E" w:rsidRPr="00943D4D">
        <w:rPr>
          <w:rFonts w:ascii="Bookman Old Style" w:hAnsi="Bookman Old Style"/>
          <w:iCs/>
          <w:color w:val="auto"/>
        </w:rPr>
        <w:t xml:space="preserve">, a reconocer y pagar a favor de </w:t>
      </w:r>
      <w:r w:rsidR="00917139" w:rsidRPr="00943D4D">
        <w:rPr>
          <w:rFonts w:ascii="Bookman Old Style" w:hAnsi="Bookman Old Style"/>
          <w:b/>
          <w:bCs/>
          <w:iCs/>
          <w:color w:val="auto"/>
        </w:rPr>
        <w:t>PABLO ELÍAS ROMERO</w:t>
      </w:r>
      <w:r w:rsidR="00D0510E" w:rsidRPr="00943D4D">
        <w:rPr>
          <w:rFonts w:ascii="Bookman Old Style" w:hAnsi="Bookman Old Style"/>
          <w:iCs/>
          <w:color w:val="auto"/>
        </w:rPr>
        <w:t xml:space="preserve">, los intereses moratorios en la forma prevista en el artículo 141 de la Ley 100 de 1993, a partir del </w:t>
      </w:r>
      <w:r w:rsidR="00917139" w:rsidRPr="00943D4D">
        <w:rPr>
          <w:rFonts w:ascii="Bookman Old Style" w:hAnsi="Bookman Old Style"/>
          <w:iCs/>
          <w:color w:val="auto"/>
        </w:rPr>
        <w:t>1</w:t>
      </w:r>
      <w:r w:rsidRPr="00943D4D">
        <w:rPr>
          <w:rFonts w:ascii="Bookman Old Style" w:hAnsi="Bookman Old Style"/>
          <w:iCs/>
          <w:color w:val="auto"/>
        </w:rPr>
        <w:t>2</w:t>
      </w:r>
      <w:r w:rsidR="00917139" w:rsidRPr="00943D4D">
        <w:rPr>
          <w:rFonts w:ascii="Bookman Old Style" w:hAnsi="Bookman Old Style"/>
          <w:iCs/>
          <w:color w:val="auto"/>
        </w:rPr>
        <w:t xml:space="preserve"> de </w:t>
      </w:r>
      <w:r w:rsidRPr="00943D4D">
        <w:rPr>
          <w:rFonts w:ascii="Bookman Old Style" w:hAnsi="Bookman Old Style"/>
          <w:iCs/>
          <w:color w:val="auto"/>
        </w:rPr>
        <w:t xml:space="preserve">abril </w:t>
      </w:r>
      <w:r w:rsidR="00917139" w:rsidRPr="00943D4D">
        <w:rPr>
          <w:rFonts w:ascii="Bookman Old Style" w:hAnsi="Bookman Old Style"/>
          <w:iCs/>
          <w:color w:val="auto"/>
        </w:rPr>
        <w:t>de 2021</w:t>
      </w:r>
      <w:r w:rsidR="00D0510E" w:rsidRPr="00943D4D">
        <w:rPr>
          <w:rFonts w:ascii="Bookman Old Style" w:hAnsi="Bookman Old Style"/>
          <w:iCs/>
          <w:color w:val="auto"/>
        </w:rPr>
        <w:t>, hasta el pago total de la obligación.</w:t>
      </w:r>
    </w:p>
    <w:p w14:paraId="6FC6CE87" w14:textId="77777777" w:rsidR="00D0510E" w:rsidRPr="00943D4D" w:rsidRDefault="00D0510E" w:rsidP="00943D4D">
      <w:pPr>
        <w:spacing w:line="276" w:lineRule="auto"/>
        <w:ind w:left="284"/>
        <w:jc w:val="both"/>
        <w:rPr>
          <w:rFonts w:ascii="Bookman Old Style" w:hAnsi="Bookman Old Style"/>
          <w:iCs/>
          <w:color w:val="auto"/>
        </w:rPr>
      </w:pPr>
    </w:p>
    <w:p w14:paraId="10B8835C" w14:textId="066577E8" w:rsidR="008159CC" w:rsidRPr="00943D4D" w:rsidRDefault="008159CC" w:rsidP="00943D4D">
      <w:pPr>
        <w:spacing w:line="276" w:lineRule="auto"/>
        <w:ind w:firstLine="709"/>
        <w:jc w:val="both"/>
        <w:rPr>
          <w:rFonts w:ascii="Bookman Old Style" w:hAnsi="Bookman Old Style" w:cs="Estrangelo Edessa"/>
          <w:b/>
          <w:bCs/>
          <w:iCs/>
          <w:color w:val="auto"/>
        </w:rPr>
      </w:pPr>
      <w:r w:rsidRPr="00943D4D">
        <w:rPr>
          <w:rFonts w:ascii="Bookman Old Style" w:hAnsi="Bookman Old Style" w:cs="Estrangelo Edessa"/>
          <w:b/>
          <w:bCs/>
          <w:iCs/>
          <w:color w:val="auto"/>
        </w:rPr>
        <w:t xml:space="preserve">SEXTO: DECLARAR </w:t>
      </w:r>
      <w:r w:rsidRPr="00943D4D">
        <w:rPr>
          <w:rFonts w:ascii="Bookman Old Style" w:hAnsi="Bookman Old Style" w:cs="Estrangelo Edessa"/>
          <w:iCs/>
          <w:color w:val="auto"/>
        </w:rPr>
        <w:t>no probadas las excepciones propuestas incluida la de prescripción, a salvo la de compensación.</w:t>
      </w:r>
    </w:p>
    <w:p w14:paraId="23174A57" w14:textId="77777777" w:rsidR="008159CC" w:rsidRPr="00943D4D" w:rsidRDefault="008159CC" w:rsidP="00943D4D">
      <w:pPr>
        <w:spacing w:line="276" w:lineRule="auto"/>
        <w:ind w:left="284"/>
        <w:jc w:val="both"/>
        <w:rPr>
          <w:rFonts w:ascii="Bookman Old Style" w:hAnsi="Bookman Old Style"/>
          <w:b/>
          <w:bCs/>
          <w:iCs/>
          <w:color w:val="auto"/>
        </w:rPr>
      </w:pPr>
    </w:p>
    <w:p w14:paraId="57FA322D" w14:textId="74A8FF3E" w:rsidR="00210A65" w:rsidRPr="00943D4D" w:rsidRDefault="0063200B" w:rsidP="00943D4D">
      <w:pPr>
        <w:spacing w:line="276" w:lineRule="auto"/>
        <w:ind w:firstLine="709"/>
        <w:jc w:val="both"/>
        <w:rPr>
          <w:rFonts w:ascii="Bookman Old Style" w:hAnsi="Bookman Old Style" w:cs="Estrangelo Edessa"/>
          <w:iCs/>
          <w:color w:val="auto"/>
        </w:rPr>
      </w:pPr>
      <w:r w:rsidRPr="00943D4D">
        <w:rPr>
          <w:rFonts w:ascii="Bookman Old Style" w:hAnsi="Bookman Old Style" w:cs="Estrangelo Edessa"/>
          <w:b/>
          <w:bCs/>
          <w:iCs/>
          <w:color w:val="auto"/>
        </w:rPr>
        <w:t>SÉPTIMO</w:t>
      </w:r>
      <w:r w:rsidR="00D0510E" w:rsidRPr="00943D4D">
        <w:rPr>
          <w:rFonts w:ascii="Bookman Old Style" w:hAnsi="Bookman Old Style" w:cs="Estrangelo Edessa"/>
          <w:iCs/>
          <w:color w:val="auto"/>
        </w:rPr>
        <w:t xml:space="preserve">: </w:t>
      </w:r>
      <w:r w:rsidR="008159CC" w:rsidRPr="00943D4D">
        <w:rPr>
          <w:rFonts w:ascii="Bookman Old Style" w:hAnsi="Bookman Old Style" w:cs="Estrangelo Edessa"/>
          <w:b/>
          <w:bCs/>
          <w:iCs/>
          <w:color w:val="auto"/>
        </w:rPr>
        <w:t>COSTAS</w:t>
      </w:r>
      <w:r w:rsidR="00D0510E" w:rsidRPr="00943D4D">
        <w:rPr>
          <w:rFonts w:ascii="Bookman Old Style" w:hAnsi="Bookman Old Style" w:cs="Estrangelo Edessa"/>
          <w:iCs/>
          <w:color w:val="auto"/>
        </w:rPr>
        <w:t xml:space="preserve"> en </w:t>
      </w:r>
      <w:r w:rsidR="00917139" w:rsidRPr="00943D4D">
        <w:rPr>
          <w:rFonts w:ascii="Bookman Old Style" w:hAnsi="Bookman Old Style" w:cs="Estrangelo Edessa"/>
          <w:iCs/>
          <w:color w:val="auto"/>
        </w:rPr>
        <w:t xml:space="preserve">ambas instancias </w:t>
      </w:r>
      <w:r w:rsidR="00D0510E" w:rsidRPr="00943D4D">
        <w:rPr>
          <w:rFonts w:ascii="Bookman Old Style" w:hAnsi="Bookman Old Style" w:cs="Estrangelo Edessa"/>
          <w:iCs/>
          <w:color w:val="auto"/>
        </w:rPr>
        <w:t xml:space="preserve">a </w:t>
      </w:r>
      <w:r w:rsidR="008159CC" w:rsidRPr="00943D4D">
        <w:rPr>
          <w:rFonts w:ascii="Bookman Old Style" w:hAnsi="Bookman Old Style" w:cs="Estrangelo Edessa"/>
          <w:iCs/>
          <w:color w:val="auto"/>
        </w:rPr>
        <w:t>cargo de la</w:t>
      </w:r>
      <w:r w:rsidR="008159CC" w:rsidRPr="00943D4D">
        <w:rPr>
          <w:rFonts w:ascii="Bookman Old Style" w:hAnsi="Bookman Old Style" w:cs="Estrangelo Edessa"/>
          <w:b/>
          <w:bCs/>
          <w:iCs/>
          <w:color w:val="auto"/>
        </w:rPr>
        <w:t xml:space="preserve"> SOCIEDAD ADMINISTRADORA DE FONDOS DE PENSIONES Y CESANTÍAS PORVENIR S. A.</w:t>
      </w:r>
      <w:r w:rsidR="008159CC" w:rsidRPr="00943D4D">
        <w:rPr>
          <w:rFonts w:ascii="Bookman Old Style" w:hAnsi="Bookman Old Style"/>
          <w:iCs/>
          <w:color w:val="auto"/>
        </w:rPr>
        <w:t xml:space="preserve">, </w:t>
      </w:r>
      <w:r w:rsidR="00917139" w:rsidRPr="00943D4D">
        <w:rPr>
          <w:rFonts w:ascii="Bookman Old Style" w:hAnsi="Bookman Old Style" w:cs="Estrangelo Edessa"/>
          <w:iCs/>
          <w:color w:val="auto"/>
        </w:rPr>
        <w:t>a favor del demandante</w:t>
      </w:r>
      <w:r w:rsidR="008159CC" w:rsidRPr="00943D4D">
        <w:rPr>
          <w:rFonts w:ascii="Bookman Old Style" w:hAnsi="Bookman Old Style" w:cs="Estrangelo Edessa"/>
          <w:iCs/>
          <w:color w:val="auto"/>
        </w:rPr>
        <w:t xml:space="preserve">. Las de </w:t>
      </w:r>
      <w:r w:rsidR="00917139" w:rsidRPr="00943D4D">
        <w:rPr>
          <w:rFonts w:ascii="Bookman Old Style" w:hAnsi="Bookman Old Style" w:cs="Estrangelo Edessa"/>
          <w:iCs/>
          <w:color w:val="auto"/>
        </w:rPr>
        <w:t xml:space="preserve">primera instancia </w:t>
      </w:r>
      <w:r w:rsidR="008159CC" w:rsidRPr="00943D4D">
        <w:rPr>
          <w:rFonts w:ascii="Bookman Old Style" w:hAnsi="Bookman Old Style" w:cs="Estrangelo Edessa"/>
          <w:iCs/>
          <w:color w:val="auto"/>
        </w:rPr>
        <w:t xml:space="preserve">lo serán </w:t>
      </w:r>
      <w:r w:rsidR="00D0510E" w:rsidRPr="00943D4D">
        <w:rPr>
          <w:rFonts w:ascii="Bookman Old Style" w:hAnsi="Bookman Old Style" w:cs="Estrangelo Edessa"/>
          <w:iCs/>
          <w:color w:val="auto"/>
        </w:rPr>
        <w:t xml:space="preserve">en un </w:t>
      </w:r>
      <w:r w:rsidR="00917139" w:rsidRPr="00943D4D">
        <w:rPr>
          <w:rFonts w:ascii="Bookman Old Style" w:hAnsi="Bookman Old Style" w:cs="Estrangelo Edessa"/>
          <w:iCs/>
          <w:color w:val="auto"/>
        </w:rPr>
        <w:t>9</w:t>
      </w:r>
      <w:r w:rsidR="008159CC" w:rsidRPr="00943D4D">
        <w:rPr>
          <w:rFonts w:ascii="Bookman Old Style" w:hAnsi="Bookman Old Style" w:cs="Estrangelo Edessa"/>
          <w:iCs/>
          <w:color w:val="auto"/>
        </w:rPr>
        <w:t>5</w:t>
      </w:r>
      <w:r w:rsidR="00D0510E" w:rsidRPr="00943D4D">
        <w:rPr>
          <w:rFonts w:ascii="Bookman Old Style" w:hAnsi="Bookman Old Style" w:cs="Estrangelo Edessa"/>
          <w:iCs/>
          <w:color w:val="auto"/>
        </w:rPr>
        <w:t>%</w:t>
      </w:r>
      <w:r w:rsidR="00917139" w:rsidRPr="00943D4D">
        <w:rPr>
          <w:rFonts w:ascii="Bookman Old Style" w:hAnsi="Bookman Old Style" w:cs="Estrangelo Edessa"/>
          <w:iCs/>
          <w:color w:val="auto"/>
        </w:rPr>
        <w:t xml:space="preserve"> de las causadas.</w:t>
      </w:r>
    </w:p>
    <w:p w14:paraId="6471085C" w14:textId="77777777" w:rsidR="00A24167" w:rsidRPr="00943D4D" w:rsidRDefault="00A24167" w:rsidP="00943D4D">
      <w:pPr>
        <w:spacing w:line="276" w:lineRule="auto"/>
        <w:ind w:firstLine="709"/>
        <w:jc w:val="both"/>
        <w:rPr>
          <w:rFonts w:ascii="Bookman Old Style" w:hAnsi="Bookman Old Style" w:cs="Estrangelo Edessa"/>
          <w:iCs/>
          <w:color w:val="auto"/>
        </w:rPr>
      </w:pPr>
    </w:p>
    <w:p w14:paraId="5F8D62B1" w14:textId="77777777" w:rsidR="00A24167" w:rsidRPr="00943D4D" w:rsidRDefault="00A24167" w:rsidP="00943D4D">
      <w:pPr>
        <w:spacing w:line="276" w:lineRule="auto"/>
        <w:rPr>
          <w:rFonts w:ascii="Bookman Old Style" w:hAnsi="Bookman Old Style"/>
          <w:color w:val="auto"/>
        </w:rPr>
      </w:pPr>
      <w:r w:rsidRPr="00943D4D">
        <w:rPr>
          <w:rFonts w:ascii="Bookman Old Style" w:hAnsi="Bookman Old Style"/>
          <w:color w:val="auto"/>
        </w:rPr>
        <w:t>Notifíquese y Cúmplase</w:t>
      </w:r>
    </w:p>
    <w:p w14:paraId="4E100754" w14:textId="77777777" w:rsidR="00A24167" w:rsidRPr="00943D4D" w:rsidRDefault="00A24167" w:rsidP="00943D4D">
      <w:pPr>
        <w:spacing w:line="276" w:lineRule="auto"/>
        <w:rPr>
          <w:rFonts w:ascii="Bookman Old Style" w:hAnsi="Bookman Old Style"/>
          <w:color w:val="auto"/>
        </w:rPr>
      </w:pPr>
    </w:p>
    <w:p w14:paraId="12D7F42A" w14:textId="77777777" w:rsidR="00A24167" w:rsidRPr="00943D4D" w:rsidRDefault="00A24167" w:rsidP="00943D4D">
      <w:pPr>
        <w:spacing w:line="276" w:lineRule="auto"/>
        <w:rPr>
          <w:rFonts w:ascii="Bookman Old Style" w:hAnsi="Bookman Old Style"/>
          <w:color w:val="auto"/>
        </w:rPr>
      </w:pPr>
    </w:p>
    <w:p w14:paraId="57F5F1FD" w14:textId="3C909CB1" w:rsidR="00A24167" w:rsidRPr="00943D4D" w:rsidRDefault="00A24167" w:rsidP="00943D4D">
      <w:pPr>
        <w:spacing w:line="276" w:lineRule="auto"/>
        <w:rPr>
          <w:rFonts w:ascii="Bookman Old Style" w:eastAsia="Arial Unicode MS" w:hAnsi="Bookman Old Style"/>
          <w:color w:val="auto"/>
        </w:rPr>
      </w:pPr>
      <w:r w:rsidRPr="00943D4D">
        <w:rPr>
          <w:rFonts w:ascii="Bookman Old Style" w:hAnsi="Bookman Old Style"/>
          <w:color w:val="auto"/>
        </w:rPr>
        <w:t>Los magistrados</w:t>
      </w:r>
      <w:r w:rsidRPr="00943D4D">
        <w:rPr>
          <w:rFonts w:ascii="Bookman Old Style" w:eastAsia="Arial Unicode MS" w:hAnsi="Bookman Old Style"/>
          <w:color w:val="auto"/>
        </w:rPr>
        <w:t>,</w:t>
      </w:r>
    </w:p>
    <w:p w14:paraId="115153E6" w14:textId="77777777" w:rsidR="00A24167" w:rsidRPr="00943D4D" w:rsidRDefault="00A24167" w:rsidP="00943D4D">
      <w:pPr>
        <w:spacing w:line="276" w:lineRule="auto"/>
        <w:rPr>
          <w:rFonts w:ascii="Bookman Old Style" w:eastAsia="Arial Unicode MS" w:hAnsi="Bookman Old Style"/>
          <w:color w:val="auto"/>
        </w:rPr>
      </w:pPr>
    </w:p>
    <w:p w14:paraId="780C61FD" w14:textId="77777777" w:rsidR="00A24167" w:rsidRPr="00943D4D" w:rsidRDefault="00A24167" w:rsidP="00943D4D">
      <w:pPr>
        <w:spacing w:line="276" w:lineRule="auto"/>
        <w:rPr>
          <w:rFonts w:ascii="Bookman Old Style" w:eastAsia="Arial Unicode MS" w:hAnsi="Bookman Old Style"/>
          <w:color w:val="auto"/>
        </w:rPr>
      </w:pPr>
    </w:p>
    <w:p w14:paraId="0E181309" w14:textId="77777777" w:rsidR="00A24167" w:rsidRPr="00943D4D" w:rsidRDefault="00A24167" w:rsidP="00943D4D">
      <w:pPr>
        <w:spacing w:line="276" w:lineRule="auto"/>
        <w:jc w:val="center"/>
        <w:rPr>
          <w:rFonts w:ascii="Bookman Old Style" w:eastAsia="Arial Unicode MS" w:hAnsi="Bookman Old Style"/>
          <w:b/>
          <w:bCs/>
          <w:color w:val="auto"/>
        </w:rPr>
      </w:pPr>
      <w:r w:rsidRPr="00943D4D">
        <w:rPr>
          <w:rFonts w:ascii="Bookman Old Style" w:eastAsia="Arial Unicode MS" w:hAnsi="Bookman Old Style"/>
          <w:b/>
          <w:bCs/>
          <w:color w:val="auto"/>
        </w:rPr>
        <w:t xml:space="preserve">GERMÁN DARÍO </w:t>
      </w:r>
      <w:proofErr w:type="spellStart"/>
      <w:r w:rsidRPr="00943D4D">
        <w:rPr>
          <w:rFonts w:ascii="Bookman Old Style" w:eastAsia="Arial Unicode MS" w:hAnsi="Bookman Old Style"/>
          <w:b/>
          <w:bCs/>
          <w:color w:val="auto"/>
        </w:rPr>
        <w:t>GÓEZ</w:t>
      </w:r>
      <w:proofErr w:type="spellEnd"/>
      <w:r w:rsidRPr="00943D4D">
        <w:rPr>
          <w:rFonts w:ascii="Bookman Old Style" w:eastAsia="Arial Unicode MS" w:hAnsi="Bookman Old Style"/>
          <w:b/>
          <w:bCs/>
          <w:color w:val="auto"/>
        </w:rPr>
        <w:t xml:space="preserve"> </w:t>
      </w:r>
      <w:proofErr w:type="spellStart"/>
      <w:r w:rsidRPr="00943D4D">
        <w:rPr>
          <w:rFonts w:ascii="Bookman Old Style" w:eastAsia="Arial Unicode MS" w:hAnsi="Bookman Old Style"/>
          <w:b/>
          <w:bCs/>
          <w:color w:val="auto"/>
        </w:rPr>
        <w:t>VINASCO</w:t>
      </w:r>
      <w:proofErr w:type="spellEnd"/>
    </w:p>
    <w:p w14:paraId="4C9EF7F1" w14:textId="77777777" w:rsidR="00A24167" w:rsidRPr="00943D4D" w:rsidRDefault="00A24167" w:rsidP="00943D4D">
      <w:pPr>
        <w:spacing w:line="276" w:lineRule="auto"/>
        <w:jc w:val="center"/>
        <w:rPr>
          <w:rFonts w:ascii="Bookman Old Style" w:eastAsia="Arial Unicode MS" w:hAnsi="Bookman Old Style"/>
          <w:color w:val="auto"/>
        </w:rPr>
      </w:pPr>
      <w:r w:rsidRPr="00943D4D">
        <w:rPr>
          <w:rFonts w:ascii="Bookman Old Style" w:eastAsia="Arial Unicode MS" w:hAnsi="Bookman Old Style"/>
          <w:color w:val="auto"/>
        </w:rPr>
        <w:t>Magistrado ponente</w:t>
      </w:r>
    </w:p>
    <w:p w14:paraId="099AB0D2" w14:textId="77777777" w:rsidR="00A24167" w:rsidRPr="00943D4D" w:rsidRDefault="00A24167" w:rsidP="00943D4D">
      <w:pPr>
        <w:spacing w:line="276" w:lineRule="auto"/>
        <w:rPr>
          <w:rFonts w:ascii="Bookman Old Style" w:eastAsia="Arial Unicode MS" w:hAnsi="Bookman Old Style"/>
          <w:color w:val="auto"/>
        </w:rPr>
      </w:pPr>
    </w:p>
    <w:p w14:paraId="16D3C1B0" w14:textId="77777777" w:rsidR="00A24167" w:rsidRPr="00943D4D" w:rsidRDefault="00A24167" w:rsidP="00943D4D">
      <w:pPr>
        <w:spacing w:line="276" w:lineRule="auto"/>
        <w:rPr>
          <w:rFonts w:ascii="Bookman Old Style" w:eastAsia="Arial Unicode MS" w:hAnsi="Bookman Old Style"/>
          <w:iCs/>
          <w:color w:val="auto"/>
        </w:rPr>
      </w:pPr>
    </w:p>
    <w:p w14:paraId="54BA434B" w14:textId="77777777" w:rsidR="00A24167" w:rsidRPr="00943D4D" w:rsidRDefault="00A24167" w:rsidP="00943D4D">
      <w:pPr>
        <w:spacing w:line="276" w:lineRule="auto"/>
        <w:jc w:val="center"/>
        <w:rPr>
          <w:rFonts w:ascii="Bookman Old Style" w:eastAsia="Arial Unicode MS" w:hAnsi="Bookman Old Style"/>
          <w:b/>
          <w:bCs/>
          <w:iCs/>
          <w:color w:val="auto"/>
        </w:rPr>
      </w:pPr>
      <w:r w:rsidRPr="00943D4D">
        <w:rPr>
          <w:rFonts w:ascii="Bookman Old Style" w:eastAsia="Arial Unicode MS" w:hAnsi="Bookman Old Style"/>
          <w:b/>
          <w:bCs/>
          <w:iCs/>
          <w:color w:val="auto"/>
        </w:rPr>
        <w:t>OLGA LUCIA HOYOS SEPÚLVEDA</w:t>
      </w:r>
    </w:p>
    <w:p w14:paraId="08B48398" w14:textId="775BACCF" w:rsidR="00A24167" w:rsidRPr="00943D4D" w:rsidRDefault="000363AD" w:rsidP="00943D4D">
      <w:pPr>
        <w:spacing w:line="276" w:lineRule="auto"/>
        <w:jc w:val="center"/>
        <w:rPr>
          <w:rFonts w:ascii="Bookman Old Style" w:eastAsia="Arial Unicode MS" w:hAnsi="Bookman Old Style"/>
          <w:color w:val="auto"/>
        </w:rPr>
      </w:pPr>
      <w:r>
        <w:rPr>
          <w:rFonts w:ascii="Bookman Old Style" w:eastAsia="Arial Unicode MS" w:hAnsi="Bookman Old Style"/>
          <w:color w:val="auto"/>
        </w:rPr>
        <w:t>Magistrada</w:t>
      </w:r>
    </w:p>
    <w:p w14:paraId="10290E8D" w14:textId="77777777" w:rsidR="00A24167" w:rsidRPr="00943D4D" w:rsidRDefault="00A24167" w:rsidP="00943D4D">
      <w:pPr>
        <w:spacing w:line="276" w:lineRule="auto"/>
        <w:jc w:val="center"/>
        <w:rPr>
          <w:rFonts w:ascii="Bookman Old Style" w:eastAsia="Arial Unicode MS" w:hAnsi="Bookman Old Style"/>
          <w:b/>
          <w:bCs/>
          <w:color w:val="auto"/>
        </w:rPr>
      </w:pPr>
    </w:p>
    <w:p w14:paraId="121FF0C5" w14:textId="77777777" w:rsidR="00A24167" w:rsidRPr="00943D4D" w:rsidRDefault="00A24167" w:rsidP="00943D4D">
      <w:pPr>
        <w:spacing w:line="276" w:lineRule="auto"/>
        <w:jc w:val="center"/>
        <w:rPr>
          <w:rFonts w:ascii="Bookman Old Style" w:eastAsia="Arial Unicode MS" w:hAnsi="Bookman Old Style"/>
          <w:b/>
          <w:bCs/>
          <w:color w:val="auto"/>
        </w:rPr>
      </w:pPr>
    </w:p>
    <w:p w14:paraId="6E647C39" w14:textId="77777777" w:rsidR="00A24167" w:rsidRPr="00943D4D" w:rsidRDefault="00A24167" w:rsidP="00943D4D">
      <w:pPr>
        <w:spacing w:line="276" w:lineRule="auto"/>
        <w:jc w:val="center"/>
        <w:rPr>
          <w:rFonts w:ascii="Bookman Old Style" w:eastAsia="Arial Unicode MS" w:hAnsi="Bookman Old Style"/>
          <w:b/>
          <w:bCs/>
          <w:iCs/>
          <w:color w:val="auto"/>
        </w:rPr>
      </w:pPr>
      <w:r w:rsidRPr="00943D4D">
        <w:rPr>
          <w:rFonts w:ascii="Bookman Old Style" w:eastAsia="Arial Unicode MS" w:hAnsi="Bookman Old Style"/>
          <w:b/>
          <w:bCs/>
          <w:iCs/>
          <w:color w:val="auto"/>
        </w:rPr>
        <w:t>JULIO CÉSAR SALAZAR MUÑOZ</w:t>
      </w:r>
    </w:p>
    <w:p w14:paraId="346BA3A9" w14:textId="4BCC46CC" w:rsidR="00A24167" w:rsidRPr="00943D4D" w:rsidRDefault="00A24167" w:rsidP="00943D4D">
      <w:pPr>
        <w:spacing w:line="276" w:lineRule="auto"/>
        <w:jc w:val="center"/>
        <w:rPr>
          <w:rFonts w:ascii="Bookman Old Style" w:eastAsia="Arial Unicode MS" w:hAnsi="Bookman Old Style"/>
          <w:color w:val="auto"/>
        </w:rPr>
      </w:pPr>
      <w:r w:rsidRPr="00943D4D">
        <w:rPr>
          <w:rFonts w:ascii="Bookman Old Style" w:eastAsia="Arial Unicode MS" w:hAnsi="Bookman Old Style"/>
          <w:color w:val="auto"/>
        </w:rPr>
        <w:t>Magistrado</w:t>
      </w:r>
    </w:p>
    <w:p w14:paraId="76C4EDBA" w14:textId="2B1C4BED" w:rsidR="0063200B" w:rsidRDefault="0063200B" w:rsidP="00943D4D">
      <w:pPr>
        <w:spacing w:line="276" w:lineRule="auto"/>
        <w:jc w:val="center"/>
        <w:rPr>
          <w:rFonts w:ascii="Bookman Old Style" w:eastAsia="Arial Unicode MS" w:hAnsi="Bookman Old Style"/>
          <w:color w:val="auto"/>
        </w:rPr>
      </w:pPr>
      <w:r w:rsidRPr="00943D4D">
        <w:rPr>
          <w:rFonts w:ascii="Bookman Old Style" w:eastAsia="Arial Unicode MS" w:hAnsi="Bookman Old Style"/>
          <w:color w:val="auto"/>
        </w:rPr>
        <w:t>Con salvamento de voto</w:t>
      </w:r>
    </w:p>
    <w:p w14:paraId="779987A7" w14:textId="3FEF1238" w:rsidR="00E75291" w:rsidRDefault="00E75291" w:rsidP="00E75291">
      <w:pPr>
        <w:spacing w:line="276" w:lineRule="auto"/>
        <w:rPr>
          <w:rFonts w:ascii="Bookman Old Style" w:eastAsia="Arial Unicode MS" w:hAnsi="Bookman Old Style"/>
          <w:color w:val="auto"/>
        </w:rPr>
      </w:pPr>
    </w:p>
    <w:p w14:paraId="519AC82F" w14:textId="7902B898" w:rsidR="00E75291" w:rsidRDefault="00E75291" w:rsidP="00E75291">
      <w:pPr>
        <w:spacing w:line="276" w:lineRule="auto"/>
        <w:rPr>
          <w:rFonts w:ascii="Bookman Old Style" w:eastAsia="Arial Unicode MS" w:hAnsi="Bookman Old Style"/>
          <w:color w:val="auto"/>
        </w:rPr>
      </w:pPr>
    </w:p>
    <w:p w14:paraId="2AD1EF5C" w14:textId="50699702" w:rsidR="00551DBF" w:rsidRPr="00551DBF" w:rsidRDefault="00551DBF" w:rsidP="00551DBF">
      <w:pPr>
        <w:spacing w:line="240" w:lineRule="auto"/>
        <w:rPr>
          <w:iCs/>
          <w:color w:val="auto"/>
          <w:sz w:val="20"/>
        </w:rPr>
      </w:pPr>
      <w:r>
        <w:rPr>
          <w:iCs/>
          <w:color w:val="auto"/>
          <w:sz w:val="20"/>
        </w:rPr>
        <w:lastRenderedPageBreak/>
        <w:t>Radicación:</w:t>
      </w:r>
      <w:r>
        <w:rPr>
          <w:iCs/>
          <w:color w:val="auto"/>
          <w:sz w:val="20"/>
        </w:rPr>
        <w:tab/>
      </w:r>
      <w:r w:rsidRPr="00551DBF">
        <w:rPr>
          <w:iCs/>
          <w:color w:val="auto"/>
          <w:sz w:val="20"/>
        </w:rPr>
        <w:t xml:space="preserve">66001-31-05-004-2021-00248-01 </w:t>
      </w:r>
    </w:p>
    <w:p w14:paraId="52D86D0B" w14:textId="0EB19BC1" w:rsidR="00551DBF" w:rsidRPr="00551DBF" w:rsidRDefault="00551DBF" w:rsidP="00551DBF">
      <w:pPr>
        <w:spacing w:line="240" w:lineRule="auto"/>
        <w:rPr>
          <w:iCs/>
          <w:color w:val="auto"/>
          <w:sz w:val="20"/>
        </w:rPr>
      </w:pPr>
      <w:r w:rsidRPr="00551DBF">
        <w:rPr>
          <w:iCs/>
          <w:color w:val="auto"/>
          <w:sz w:val="20"/>
        </w:rPr>
        <w:t>Proceso:</w:t>
      </w:r>
      <w:r>
        <w:rPr>
          <w:iCs/>
          <w:color w:val="auto"/>
          <w:sz w:val="20"/>
        </w:rPr>
        <w:tab/>
      </w:r>
      <w:r w:rsidRPr="00551DBF">
        <w:rPr>
          <w:iCs/>
          <w:color w:val="auto"/>
          <w:sz w:val="20"/>
        </w:rPr>
        <w:t xml:space="preserve">Ordinario </w:t>
      </w:r>
    </w:p>
    <w:p w14:paraId="53DC29EB" w14:textId="4A048815" w:rsidR="00551DBF" w:rsidRPr="00551DBF" w:rsidRDefault="00551DBF" w:rsidP="00551DBF">
      <w:pPr>
        <w:spacing w:line="240" w:lineRule="auto"/>
        <w:rPr>
          <w:iCs/>
          <w:color w:val="auto"/>
          <w:sz w:val="20"/>
        </w:rPr>
      </w:pPr>
      <w:r w:rsidRPr="00551DBF">
        <w:rPr>
          <w:iCs/>
          <w:color w:val="auto"/>
          <w:sz w:val="20"/>
        </w:rPr>
        <w:t>Demandante:</w:t>
      </w:r>
      <w:r>
        <w:rPr>
          <w:iCs/>
          <w:color w:val="auto"/>
          <w:sz w:val="20"/>
        </w:rPr>
        <w:t>|</w:t>
      </w:r>
      <w:r>
        <w:rPr>
          <w:iCs/>
          <w:color w:val="auto"/>
          <w:sz w:val="20"/>
        </w:rPr>
        <w:tab/>
      </w:r>
      <w:r w:rsidRPr="00551DBF">
        <w:rPr>
          <w:iCs/>
          <w:color w:val="auto"/>
          <w:sz w:val="20"/>
        </w:rPr>
        <w:t xml:space="preserve">Pablo Elías Romero </w:t>
      </w:r>
    </w:p>
    <w:p w14:paraId="7870A51D" w14:textId="1C547CE3" w:rsidR="00E75291" w:rsidRPr="00551DBF" w:rsidRDefault="00551DBF" w:rsidP="00551DBF">
      <w:pPr>
        <w:spacing w:line="240" w:lineRule="auto"/>
        <w:rPr>
          <w:iCs/>
          <w:color w:val="auto"/>
          <w:sz w:val="20"/>
        </w:rPr>
      </w:pPr>
      <w:r w:rsidRPr="00551DBF">
        <w:rPr>
          <w:iCs/>
          <w:color w:val="auto"/>
          <w:sz w:val="20"/>
        </w:rPr>
        <w:t>Demandado:</w:t>
      </w:r>
      <w:r>
        <w:rPr>
          <w:iCs/>
          <w:color w:val="auto"/>
          <w:sz w:val="20"/>
        </w:rPr>
        <w:tab/>
      </w:r>
      <w:r w:rsidRPr="00551DBF">
        <w:rPr>
          <w:iCs/>
          <w:color w:val="auto"/>
          <w:sz w:val="20"/>
        </w:rPr>
        <w:t>Porvenir S.A.</w:t>
      </w:r>
    </w:p>
    <w:p w14:paraId="2B787E8A" w14:textId="6B3E81A7" w:rsidR="00551DBF" w:rsidRPr="00551DBF" w:rsidRDefault="00551DBF" w:rsidP="00551DBF">
      <w:pPr>
        <w:spacing w:line="240" w:lineRule="auto"/>
        <w:rPr>
          <w:iCs/>
          <w:color w:val="auto"/>
          <w:sz w:val="20"/>
        </w:rPr>
      </w:pPr>
    </w:p>
    <w:p w14:paraId="5800C1B4" w14:textId="407EAAA1" w:rsidR="00551DBF" w:rsidRPr="00551DBF" w:rsidRDefault="00551DBF" w:rsidP="00551DBF">
      <w:pPr>
        <w:spacing w:line="240" w:lineRule="auto"/>
        <w:rPr>
          <w:iCs/>
          <w:color w:val="auto"/>
          <w:sz w:val="20"/>
        </w:rPr>
      </w:pPr>
    </w:p>
    <w:p w14:paraId="5664A94B" w14:textId="77777777" w:rsidR="00551DBF" w:rsidRPr="00551DBF" w:rsidRDefault="00551DBF" w:rsidP="00551DBF">
      <w:pPr>
        <w:spacing w:line="240" w:lineRule="auto"/>
        <w:rPr>
          <w:iCs/>
          <w:color w:val="auto"/>
          <w:sz w:val="20"/>
        </w:rPr>
      </w:pPr>
    </w:p>
    <w:p w14:paraId="4E91D8C0" w14:textId="7C996120" w:rsidR="00551DBF" w:rsidRPr="000F037A" w:rsidRDefault="000F037A" w:rsidP="00551DBF">
      <w:pPr>
        <w:spacing w:line="276" w:lineRule="auto"/>
        <w:jc w:val="center"/>
        <w:rPr>
          <w:rFonts w:eastAsia="Times New Roman"/>
          <w:b/>
          <w:color w:val="auto"/>
          <w:kern w:val="0"/>
          <w:lang w:val="es-ES" w:eastAsia="es-ES"/>
          <w14:ligatures w14:val="none"/>
        </w:rPr>
      </w:pPr>
      <w:r>
        <w:rPr>
          <w:rFonts w:eastAsia="Times New Roman"/>
          <w:b/>
          <w:i/>
          <w:color w:val="auto"/>
          <w:kern w:val="0"/>
          <w:lang w:val="es-ES" w:eastAsia="es-ES"/>
          <w14:ligatures w14:val="none"/>
        </w:rPr>
        <w:t>TRIBUNA</w:t>
      </w:r>
      <w:r w:rsidRPr="000F037A">
        <w:rPr>
          <w:rFonts w:eastAsia="Times New Roman"/>
          <w:b/>
          <w:color w:val="auto"/>
          <w:kern w:val="0"/>
          <w:lang w:val="es-ES" w:eastAsia="es-ES"/>
          <w14:ligatures w14:val="none"/>
        </w:rPr>
        <w:t>L SUPERIOR DEL DISTRITO JUDICIAL</w:t>
      </w:r>
    </w:p>
    <w:p w14:paraId="28E80098" w14:textId="77777777" w:rsidR="000F037A" w:rsidRPr="000F037A" w:rsidRDefault="000F037A" w:rsidP="00551DBF">
      <w:pPr>
        <w:spacing w:line="276" w:lineRule="auto"/>
        <w:jc w:val="center"/>
        <w:rPr>
          <w:rFonts w:eastAsia="Times New Roman"/>
          <w:color w:val="auto"/>
          <w:kern w:val="0"/>
          <w:lang w:val="es-ES" w:eastAsia="es-ES"/>
          <w14:ligatures w14:val="none"/>
        </w:rPr>
      </w:pPr>
    </w:p>
    <w:p w14:paraId="4A95118F" w14:textId="21EA4864" w:rsidR="000F037A" w:rsidRPr="000F037A" w:rsidRDefault="000F037A" w:rsidP="00551DBF">
      <w:pPr>
        <w:spacing w:line="276" w:lineRule="auto"/>
        <w:jc w:val="center"/>
        <w:rPr>
          <w:rFonts w:eastAsia="Times New Roman"/>
          <w:b/>
          <w:color w:val="auto"/>
          <w:kern w:val="0"/>
          <w:lang w:val="es-ES" w:eastAsia="es-ES"/>
          <w14:ligatures w14:val="none"/>
        </w:rPr>
      </w:pPr>
      <w:r w:rsidRPr="000F037A">
        <w:rPr>
          <w:rFonts w:eastAsia="Times New Roman"/>
          <w:b/>
          <w:color w:val="auto"/>
          <w:kern w:val="0"/>
          <w:lang w:val="es-ES" w:eastAsia="es-ES"/>
          <w14:ligatures w14:val="none"/>
        </w:rPr>
        <w:t>SALA LABORAL</w:t>
      </w:r>
    </w:p>
    <w:p w14:paraId="531D8C6B" w14:textId="627E963D" w:rsidR="000F037A" w:rsidRPr="000F037A" w:rsidRDefault="000F037A" w:rsidP="00551DBF">
      <w:pPr>
        <w:spacing w:line="276" w:lineRule="auto"/>
        <w:jc w:val="center"/>
        <w:rPr>
          <w:rFonts w:eastAsia="Times New Roman"/>
          <w:color w:val="auto"/>
          <w:kern w:val="0"/>
          <w:lang w:val="es-ES" w:eastAsia="es-ES"/>
          <w14:ligatures w14:val="none"/>
        </w:rPr>
      </w:pPr>
    </w:p>
    <w:p w14:paraId="6694C848" w14:textId="29606FF0" w:rsidR="00551DBF" w:rsidRPr="00551DBF" w:rsidRDefault="000F037A" w:rsidP="00551DBF">
      <w:pPr>
        <w:spacing w:line="276" w:lineRule="auto"/>
        <w:jc w:val="center"/>
        <w:rPr>
          <w:rFonts w:eastAsia="Times New Roman"/>
          <w:b/>
          <w:color w:val="auto"/>
          <w:kern w:val="0"/>
          <w:lang w:val="es-ES" w:eastAsia="es-ES"/>
          <w14:ligatures w14:val="none"/>
        </w:rPr>
      </w:pPr>
      <w:r w:rsidRPr="000F037A">
        <w:rPr>
          <w:rFonts w:eastAsia="Times New Roman"/>
          <w:color w:val="auto"/>
          <w:kern w:val="0"/>
          <w:lang w:val="es-ES" w:eastAsia="es-ES"/>
          <w14:ligatures w14:val="none"/>
        </w:rPr>
        <w:t xml:space="preserve">Magistrado: </w:t>
      </w:r>
      <w:r w:rsidRPr="000F037A">
        <w:rPr>
          <w:rFonts w:eastAsia="Times New Roman"/>
          <w:b/>
          <w:color w:val="auto"/>
          <w:kern w:val="0"/>
          <w:lang w:val="es-ES" w:eastAsia="es-ES"/>
          <w14:ligatures w14:val="none"/>
        </w:rPr>
        <w:t>Julio César Salazar Muñoz</w:t>
      </w:r>
    </w:p>
    <w:p w14:paraId="74D45E93" w14:textId="77777777" w:rsidR="00551DBF" w:rsidRPr="00551DBF" w:rsidRDefault="00551DBF" w:rsidP="00551DBF">
      <w:pPr>
        <w:spacing w:line="276" w:lineRule="auto"/>
        <w:rPr>
          <w:rFonts w:eastAsia="Times New Roman"/>
          <w:b/>
          <w:color w:val="auto"/>
          <w:kern w:val="0"/>
          <w:lang w:val="es-ES" w:eastAsia="es-ES"/>
          <w14:ligatures w14:val="none"/>
        </w:rPr>
      </w:pPr>
    </w:p>
    <w:p w14:paraId="123D273D" w14:textId="77777777" w:rsidR="00551DBF" w:rsidRPr="00551DBF" w:rsidRDefault="00551DBF" w:rsidP="00551DBF">
      <w:pPr>
        <w:spacing w:line="276" w:lineRule="auto"/>
        <w:jc w:val="center"/>
        <w:rPr>
          <w:rFonts w:eastAsia="Times New Roman"/>
          <w:color w:val="auto"/>
          <w:kern w:val="0"/>
          <w:lang w:val="es-ES" w:eastAsia="es-ES"/>
          <w14:ligatures w14:val="none"/>
        </w:rPr>
      </w:pPr>
      <w:r w:rsidRPr="00551DBF">
        <w:rPr>
          <w:rFonts w:eastAsia="Times New Roman"/>
          <w:color w:val="auto"/>
          <w:kern w:val="0"/>
          <w:lang w:val="es-ES" w:eastAsia="es-ES"/>
          <w14:ligatures w14:val="none"/>
        </w:rPr>
        <w:t>Pereira, nueve [09] de noviembre de dos mil veintitrés [2023].</w:t>
      </w:r>
    </w:p>
    <w:p w14:paraId="4F17101F" w14:textId="7A60F3C8" w:rsidR="00551DBF" w:rsidRDefault="00551DBF" w:rsidP="00551DBF">
      <w:pPr>
        <w:tabs>
          <w:tab w:val="left" w:pos="1440"/>
        </w:tabs>
        <w:spacing w:line="276" w:lineRule="auto"/>
        <w:jc w:val="both"/>
        <w:rPr>
          <w:rFonts w:eastAsia="Times New Roman"/>
          <w:snapToGrid w:val="0"/>
          <w:color w:val="auto"/>
          <w:kern w:val="0"/>
          <w:lang w:val="es-ES" w:eastAsia="es-ES"/>
          <w14:ligatures w14:val="none"/>
        </w:rPr>
      </w:pPr>
      <w:r w:rsidRPr="00551DBF">
        <w:rPr>
          <w:rFonts w:eastAsia="Times New Roman"/>
          <w:snapToGrid w:val="0"/>
          <w:color w:val="auto"/>
          <w:kern w:val="0"/>
          <w:lang w:val="es-ES" w:eastAsia="es-ES"/>
          <w14:ligatures w14:val="none"/>
        </w:rPr>
        <w:tab/>
      </w:r>
    </w:p>
    <w:p w14:paraId="747527F4" w14:textId="77777777" w:rsidR="000F037A" w:rsidRPr="00551DBF" w:rsidRDefault="000F037A" w:rsidP="00551DBF">
      <w:pPr>
        <w:tabs>
          <w:tab w:val="left" w:pos="1440"/>
        </w:tabs>
        <w:spacing w:line="276" w:lineRule="auto"/>
        <w:jc w:val="both"/>
        <w:rPr>
          <w:rFonts w:eastAsia="Times New Roman"/>
          <w:snapToGrid w:val="0"/>
          <w:color w:val="auto"/>
          <w:kern w:val="0"/>
          <w:lang w:val="es-ES" w:eastAsia="es-ES"/>
          <w14:ligatures w14:val="none"/>
        </w:rPr>
      </w:pPr>
    </w:p>
    <w:p w14:paraId="42D2619C" w14:textId="77777777" w:rsidR="00551DBF" w:rsidRPr="00551DBF" w:rsidRDefault="00551DBF" w:rsidP="00551DBF">
      <w:pPr>
        <w:spacing w:line="276" w:lineRule="auto"/>
        <w:jc w:val="center"/>
        <w:rPr>
          <w:rFonts w:eastAsia="Times New Roman"/>
          <w:b/>
          <w:color w:val="auto"/>
          <w:kern w:val="0"/>
          <w:u w:val="single"/>
          <w:lang w:val="es-ES" w:eastAsia="es-ES"/>
          <w14:ligatures w14:val="none"/>
        </w:rPr>
      </w:pPr>
      <w:r w:rsidRPr="00551DBF">
        <w:rPr>
          <w:rFonts w:eastAsia="Times New Roman"/>
          <w:b/>
          <w:color w:val="auto"/>
          <w:kern w:val="0"/>
          <w:u w:val="single"/>
          <w:lang w:val="es-ES" w:eastAsia="es-ES"/>
          <w14:ligatures w14:val="none"/>
        </w:rPr>
        <w:t>SALVAMENTO DE VOTO:</w:t>
      </w:r>
    </w:p>
    <w:p w14:paraId="1BF76A2D" w14:textId="4EF9DB71" w:rsidR="00551DBF" w:rsidRDefault="00551DBF" w:rsidP="00551DBF">
      <w:pPr>
        <w:spacing w:line="276" w:lineRule="auto"/>
        <w:jc w:val="both"/>
        <w:rPr>
          <w:rFonts w:eastAsia="Times New Roman"/>
          <w:iCs/>
          <w:color w:val="auto"/>
          <w:kern w:val="0"/>
          <w:lang w:val="es-ES" w:eastAsia="es-ES"/>
          <w14:ligatures w14:val="none"/>
        </w:rPr>
      </w:pPr>
    </w:p>
    <w:p w14:paraId="626451E5" w14:textId="77777777" w:rsidR="000F037A" w:rsidRPr="00551DBF" w:rsidRDefault="000F037A" w:rsidP="00551DBF">
      <w:pPr>
        <w:spacing w:line="276" w:lineRule="auto"/>
        <w:jc w:val="both"/>
        <w:rPr>
          <w:rFonts w:eastAsia="Times New Roman"/>
          <w:iCs/>
          <w:color w:val="auto"/>
          <w:kern w:val="0"/>
          <w:lang w:val="es-ES" w:eastAsia="es-ES"/>
          <w14:ligatures w14:val="none"/>
        </w:rPr>
      </w:pPr>
    </w:p>
    <w:p w14:paraId="7DB10547" w14:textId="77777777" w:rsidR="00551DBF" w:rsidRPr="00551DBF" w:rsidRDefault="00551DBF" w:rsidP="00551DBF">
      <w:pPr>
        <w:spacing w:line="276" w:lineRule="auto"/>
        <w:jc w:val="both"/>
        <w:rPr>
          <w:rFonts w:eastAsia="Times New Roman"/>
          <w:iCs/>
          <w:color w:val="auto"/>
          <w:kern w:val="0"/>
          <w:lang w:val="es-ES" w:eastAsia="es-ES"/>
          <w14:ligatures w14:val="none"/>
        </w:rPr>
      </w:pPr>
      <w:r w:rsidRPr="00551DBF">
        <w:rPr>
          <w:rFonts w:eastAsia="Times New Roman"/>
          <w:iCs/>
          <w:color w:val="auto"/>
          <w:kern w:val="0"/>
          <w:lang w:val="es-ES" w:eastAsia="es-ES"/>
          <w14:ligatures w14:val="none"/>
        </w:rPr>
        <w:t>Me aparto de la decisión mayoritaria por cuanto considero que la sentencia de primer grado debió confirmarse.</w:t>
      </w:r>
    </w:p>
    <w:p w14:paraId="0B247932" w14:textId="77777777" w:rsidR="00551DBF" w:rsidRPr="00551DBF" w:rsidRDefault="00551DBF" w:rsidP="00551DBF">
      <w:pPr>
        <w:spacing w:line="276" w:lineRule="auto"/>
        <w:jc w:val="both"/>
        <w:rPr>
          <w:rFonts w:eastAsia="Times New Roman"/>
          <w:iCs/>
          <w:color w:val="auto"/>
          <w:kern w:val="0"/>
          <w:lang w:val="es-ES" w:eastAsia="es-ES"/>
          <w14:ligatures w14:val="none"/>
        </w:rPr>
      </w:pPr>
    </w:p>
    <w:p w14:paraId="114A2525" w14:textId="77777777" w:rsidR="00551DBF" w:rsidRPr="00551DBF" w:rsidRDefault="00551DBF" w:rsidP="00551DBF">
      <w:pPr>
        <w:spacing w:line="276" w:lineRule="auto"/>
        <w:jc w:val="both"/>
        <w:rPr>
          <w:rFonts w:eastAsia="Times New Roman"/>
          <w:iCs/>
          <w:color w:val="auto"/>
          <w:kern w:val="0"/>
          <w:lang w:val="es-ES" w:eastAsia="es-ES"/>
          <w14:ligatures w14:val="none"/>
        </w:rPr>
      </w:pPr>
      <w:r w:rsidRPr="00551DBF">
        <w:rPr>
          <w:rFonts w:eastAsia="Times New Roman"/>
          <w:iCs/>
          <w:color w:val="auto"/>
          <w:kern w:val="0"/>
          <w:lang w:val="es-ES" w:eastAsia="es-ES"/>
          <w14:ligatures w14:val="none"/>
        </w:rPr>
        <w:t xml:space="preserve">Las razones de mi disenso son las siguientes: </w:t>
      </w:r>
    </w:p>
    <w:p w14:paraId="647FB5D6" w14:textId="77777777" w:rsidR="00551DBF" w:rsidRPr="00551DBF" w:rsidRDefault="00551DBF" w:rsidP="00551DBF">
      <w:pPr>
        <w:tabs>
          <w:tab w:val="left" w:pos="7185"/>
        </w:tabs>
        <w:spacing w:line="276" w:lineRule="auto"/>
        <w:jc w:val="both"/>
        <w:rPr>
          <w:rFonts w:eastAsia="Times New Roman"/>
          <w:iCs/>
          <w:color w:val="auto"/>
          <w:kern w:val="0"/>
          <w:lang w:val="es-ES" w:eastAsia="es-ES"/>
          <w14:ligatures w14:val="none"/>
        </w:rPr>
      </w:pPr>
    </w:p>
    <w:p w14:paraId="126FB1D4" w14:textId="77777777" w:rsidR="00551DBF" w:rsidRPr="00551DBF" w:rsidRDefault="00551DBF" w:rsidP="00551DBF">
      <w:pPr>
        <w:tabs>
          <w:tab w:val="left" w:pos="7185"/>
        </w:tabs>
        <w:spacing w:line="276" w:lineRule="auto"/>
        <w:jc w:val="both"/>
        <w:rPr>
          <w:rFonts w:eastAsia="Calibri"/>
          <w:color w:val="auto"/>
          <w:kern w:val="0"/>
          <w:lang w:val="es-ES"/>
          <w14:ligatures w14:val="none"/>
        </w:rPr>
      </w:pPr>
      <w:r w:rsidRPr="00551DBF">
        <w:rPr>
          <w:rFonts w:eastAsia="Calibri"/>
          <w:color w:val="auto"/>
          <w:kern w:val="0"/>
          <w:lang w:val="es-ES"/>
          <w14:ligatures w14:val="none"/>
        </w:rPr>
        <w:t xml:space="preserve">Como lo refiere la decisión mayoritaria en alguno de sus apartes: </w:t>
      </w:r>
    </w:p>
    <w:p w14:paraId="6205D8BF" w14:textId="77777777" w:rsidR="00551DBF" w:rsidRPr="00551DBF" w:rsidRDefault="00551DBF" w:rsidP="00551DBF">
      <w:pPr>
        <w:tabs>
          <w:tab w:val="left" w:pos="7185"/>
        </w:tabs>
        <w:spacing w:line="276" w:lineRule="auto"/>
        <w:jc w:val="both"/>
        <w:rPr>
          <w:rFonts w:eastAsia="Calibri"/>
          <w:color w:val="auto"/>
          <w:kern w:val="0"/>
          <w:lang w:val="es-ES"/>
          <w14:ligatures w14:val="none"/>
        </w:rPr>
      </w:pPr>
    </w:p>
    <w:p w14:paraId="15590336" w14:textId="57387C5D" w:rsidR="00551DBF" w:rsidRPr="00551DBF" w:rsidRDefault="00551DBF" w:rsidP="000F037A">
      <w:pPr>
        <w:tabs>
          <w:tab w:val="left" w:pos="7185"/>
        </w:tabs>
        <w:spacing w:line="240" w:lineRule="auto"/>
        <w:ind w:left="426" w:right="534"/>
        <w:jc w:val="both"/>
        <w:rPr>
          <w:rFonts w:eastAsia="Calibri"/>
          <w:color w:val="auto"/>
          <w:kern w:val="0"/>
          <w:sz w:val="22"/>
          <w14:ligatures w14:val="none"/>
        </w:rPr>
      </w:pPr>
      <w:r w:rsidRPr="00551DBF">
        <w:rPr>
          <w:rFonts w:eastAsia="Calibri"/>
          <w:color w:val="auto"/>
          <w:kern w:val="0"/>
          <w:sz w:val="22"/>
          <w:lang w:val="es-ES"/>
          <w14:ligatures w14:val="none"/>
        </w:rPr>
        <w:t>“…</w:t>
      </w:r>
      <w:r w:rsidR="000F037A" w:rsidRPr="000F037A">
        <w:rPr>
          <w:rFonts w:eastAsia="Calibri"/>
          <w:color w:val="auto"/>
          <w:kern w:val="0"/>
          <w:sz w:val="22"/>
          <w:lang w:val="es-ES"/>
          <w14:ligatures w14:val="none"/>
        </w:rPr>
        <w:t xml:space="preserve"> </w:t>
      </w:r>
      <w:r w:rsidRPr="00551DBF">
        <w:rPr>
          <w:rFonts w:eastAsia="Calibri"/>
          <w:color w:val="auto"/>
          <w:kern w:val="0"/>
          <w:sz w:val="22"/>
          <w:lang w:val="es-ES"/>
          <w14:ligatures w14:val="none"/>
        </w:rPr>
        <w:t xml:space="preserve">no es cualquier aporte o colaboración que se otorgue a los progenitores el que puede tenerse como prueba determinante o que tiene la virtud de configurar la dependencia económica para adquirir la condición de beneficiario, pues la contribución debe tener como características la de ser </w:t>
      </w:r>
      <w:r w:rsidRPr="00551DBF">
        <w:rPr>
          <w:rFonts w:eastAsia="Calibri"/>
          <w:b/>
          <w:bCs/>
          <w:color w:val="auto"/>
          <w:kern w:val="0"/>
          <w:sz w:val="22"/>
          <w:lang w:val="es-ES"/>
          <w14:ligatures w14:val="none"/>
        </w:rPr>
        <w:t>relevante</w:t>
      </w:r>
      <w:r w:rsidRPr="00551DBF">
        <w:rPr>
          <w:rFonts w:eastAsia="Calibri"/>
          <w:color w:val="auto"/>
          <w:kern w:val="0"/>
          <w:sz w:val="22"/>
          <w:lang w:val="es-ES"/>
          <w14:ligatures w14:val="none"/>
        </w:rPr>
        <w:t xml:space="preserve">, </w:t>
      </w:r>
      <w:r w:rsidRPr="00551DBF">
        <w:rPr>
          <w:rFonts w:eastAsia="Calibri"/>
          <w:b/>
          <w:bCs/>
          <w:color w:val="auto"/>
          <w:kern w:val="0"/>
          <w:sz w:val="22"/>
          <w:lang w:val="es-ES"/>
          <w14:ligatures w14:val="none"/>
        </w:rPr>
        <w:t>esencial</w:t>
      </w:r>
      <w:r w:rsidRPr="00551DBF">
        <w:rPr>
          <w:rFonts w:eastAsia="Calibri"/>
          <w:color w:val="auto"/>
          <w:kern w:val="0"/>
          <w:sz w:val="22"/>
          <w:lang w:val="es-ES"/>
          <w14:ligatures w14:val="none"/>
        </w:rPr>
        <w:t xml:space="preserve"> y </w:t>
      </w:r>
      <w:r w:rsidRPr="00551DBF">
        <w:rPr>
          <w:rFonts w:eastAsia="Calibri"/>
          <w:b/>
          <w:bCs/>
          <w:color w:val="auto"/>
          <w:kern w:val="0"/>
          <w:sz w:val="22"/>
          <w:lang w:val="es-ES"/>
          <w14:ligatures w14:val="none"/>
        </w:rPr>
        <w:t>preponderante</w:t>
      </w:r>
      <w:r w:rsidRPr="00551DBF">
        <w:rPr>
          <w:rFonts w:eastAsia="Calibri"/>
          <w:color w:val="auto"/>
          <w:kern w:val="0"/>
          <w:sz w:val="22"/>
          <w:lang w:val="es-ES"/>
          <w14:ligatures w14:val="none"/>
        </w:rPr>
        <w:t>, ya que cumple con el objetivo de ayudar a mantener unas condiciones de vida determinadas (</w:t>
      </w:r>
      <w:proofErr w:type="spellStart"/>
      <w:r w:rsidRPr="00551DBF">
        <w:rPr>
          <w:rFonts w:eastAsia="Calibri"/>
          <w:color w:val="auto"/>
          <w:kern w:val="0"/>
          <w:sz w:val="22"/>
          <w:lang w:val="es-ES"/>
          <w14:ligatures w14:val="none"/>
        </w:rPr>
        <w:t>SL18517</w:t>
      </w:r>
      <w:proofErr w:type="spellEnd"/>
      <w:r w:rsidRPr="00551DBF">
        <w:rPr>
          <w:rFonts w:eastAsia="Calibri"/>
          <w:color w:val="auto"/>
          <w:kern w:val="0"/>
          <w:sz w:val="22"/>
          <w:lang w:val="es-ES"/>
          <w14:ligatures w14:val="none"/>
        </w:rPr>
        <w:t xml:space="preserve">-2017, </w:t>
      </w:r>
      <w:proofErr w:type="spellStart"/>
      <w:r w:rsidRPr="00551DBF">
        <w:rPr>
          <w:rFonts w:eastAsia="Calibri"/>
          <w:color w:val="auto"/>
          <w:kern w:val="0"/>
          <w:sz w:val="22"/>
          <w:lang w:val="es-ES"/>
          <w14:ligatures w14:val="none"/>
        </w:rPr>
        <w:t>SL4168</w:t>
      </w:r>
      <w:proofErr w:type="spellEnd"/>
      <w:r w:rsidRPr="00551DBF">
        <w:rPr>
          <w:rFonts w:eastAsia="Calibri"/>
          <w:color w:val="auto"/>
          <w:kern w:val="0"/>
          <w:sz w:val="22"/>
          <w:lang w:val="es-ES"/>
          <w14:ligatures w14:val="none"/>
        </w:rPr>
        <w:t xml:space="preserve">-2022, </w:t>
      </w:r>
      <w:proofErr w:type="spellStart"/>
      <w:r w:rsidRPr="00551DBF">
        <w:rPr>
          <w:rFonts w:eastAsia="Calibri"/>
          <w:color w:val="auto"/>
          <w:kern w:val="0"/>
          <w:sz w:val="22"/>
          <w:lang w:val="es-ES"/>
          <w14:ligatures w14:val="none"/>
        </w:rPr>
        <w:t>SL4206</w:t>
      </w:r>
      <w:proofErr w:type="spellEnd"/>
      <w:r w:rsidRPr="00551DBF">
        <w:rPr>
          <w:rFonts w:eastAsia="Calibri"/>
          <w:color w:val="auto"/>
          <w:kern w:val="0"/>
          <w:sz w:val="22"/>
          <w:lang w:val="es-ES"/>
          <w14:ligatures w14:val="none"/>
        </w:rPr>
        <w:t>-2022)”.   </w:t>
      </w:r>
    </w:p>
    <w:p w14:paraId="12DCF0B5" w14:textId="77777777" w:rsidR="00551DBF" w:rsidRPr="00551DBF" w:rsidRDefault="00551DBF" w:rsidP="00551DBF">
      <w:pPr>
        <w:tabs>
          <w:tab w:val="left" w:pos="7185"/>
        </w:tabs>
        <w:spacing w:line="276" w:lineRule="auto"/>
        <w:jc w:val="both"/>
        <w:rPr>
          <w:rFonts w:eastAsia="Calibri"/>
          <w:color w:val="auto"/>
          <w:kern w:val="0"/>
          <w14:ligatures w14:val="none"/>
        </w:rPr>
      </w:pPr>
    </w:p>
    <w:p w14:paraId="410B0B2C" w14:textId="77777777" w:rsidR="00551DBF" w:rsidRPr="00551DBF" w:rsidRDefault="00551DBF" w:rsidP="00551DBF">
      <w:pPr>
        <w:tabs>
          <w:tab w:val="left" w:pos="7185"/>
        </w:tabs>
        <w:spacing w:line="276" w:lineRule="auto"/>
        <w:jc w:val="both"/>
        <w:rPr>
          <w:rFonts w:eastAsia="Calibri"/>
          <w:color w:val="auto"/>
          <w:kern w:val="0"/>
          <w14:ligatures w14:val="none"/>
        </w:rPr>
      </w:pPr>
      <w:r w:rsidRPr="00551DBF">
        <w:rPr>
          <w:rFonts w:eastAsia="Calibri"/>
          <w:color w:val="auto"/>
          <w:kern w:val="0"/>
          <w14:ligatures w14:val="none"/>
        </w:rPr>
        <w:t xml:space="preserve">Sin embargo, a mi juicio, esas características de la contribución que reflejan la dependencia económica, no se presentan en este caso. En efecto, en el interrogatorio de parte el actor señala que los gastos familiares son de $800.000 de alimentación y $120.000 de servicios públicos, los cuales pueden ser cubiertos con su ingreso mensual, pues recuérdese que vive en casa propia y goza de su propia pensión. Ahora bien, los $400.000 mensuales que dice que recibía de su difunto hijo, más que una ayuda “relevante, esencial y preponderante” para las finanzas del hogar, se denotan como la participación que hacía para su propia subsistencia, haciéndose notorio que </w:t>
      </w:r>
      <w:r w:rsidRPr="00551DBF">
        <w:rPr>
          <w:rFonts w:eastAsia="Calibri"/>
          <w:iCs/>
          <w:color w:val="auto"/>
        </w:rPr>
        <w:t xml:space="preserve">el aporte entregado por el fallecido Albert </w:t>
      </w:r>
      <w:proofErr w:type="spellStart"/>
      <w:r w:rsidRPr="00551DBF">
        <w:rPr>
          <w:rFonts w:eastAsia="Calibri"/>
          <w:iCs/>
          <w:color w:val="auto"/>
        </w:rPr>
        <w:t>Yony</w:t>
      </w:r>
      <w:proofErr w:type="spellEnd"/>
      <w:r w:rsidRPr="00551DBF">
        <w:rPr>
          <w:rFonts w:eastAsia="Calibri"/>
          <w:iCs/>
          <w:color w:val="auto"/>
        </w:rPr>
        <w:t xml:space="preserve"> Romero Marín realmente no estaba destinado a suplir las necesidades de su progenitor, sino a costear su propia subsistencia. </w:t>
      </w:r>
    </w:p>
    <w:p w14:paraId="42097D9C" w14:textId="77777777" w:rsidR="00551DBF" w:rsidRPr="00551DBF" w:rsidRDefault="00551DBF" w:rsidP="00551DBF">
      <w:pPr>
        <w:tabs>
          <w:tab w:val="left" w:pos="7185"/>
        </w:tabs>
        <w:spacing w:line="276" w:lineRule="auto"/>
        <w:jc w:val="both"/>
        <w:rPr>
          <w:rFonts w:eastAsia="Times New Roman"/>
          <w:iCs/>
          <w:color w:val="auto"/>
          <w:kern w:val="0"/>
          <w:lang w:val="es-ES" w:eastAsia="es-ES"/>
          <w14:ligatures w14:val="none"/>
        </w:rPr>
      </w:pPr>
    </w:p>
    <w:p w14:paraId="01249940" w14:textId="77777777" w:rsidR="00551DBF" w:rsidRPr="00551DBF" w:rsidRDefault="00551DBF" w:rsidP="00551DBF">
      <w:pPr>
        <w:tabs>
          <w:tab w:val="left" w:pos="7185"/>
        </w:tabs>
        <w:spacing w:line="276" w:lineRule="auto"/>
        <w:jc w:val="both"/>
        <w:rPr>
          <w:rFonts w:eastAsia="Times New Roman"/>
          <w:iCs/>
          <w:color w:val="auto"/>
          <w:kern w:val="0"/>
          <w:lang w:val="es-ES" w:eastAsia="es-ES"/>
          <w14:ligatures w14:val="none"/>
        </w:rPr>
      </w:pPr>
      <w:r w:rsidRPr="00551DBF">
        <w:rPr>
          <w:rFonts w:eastAsia="Times New Roman"/>
          <w:iCs/>
          <w:color w:val="auto"/>
          <w:kern w:val="0"/>
          <w:lang w:val="es-ES" w:eastAsia="es-ES"/>
          <w14:ligatures w14:val="none"/>
        </w:rPr>
        <w:t xml:space="preserve">Son las anteriores razones las que me llevan a salvar mi voto.  </w:t>
      </w:r>
    </w:p>
    <w:p w14:paraId="7417DBFA" w14:textId="535507E3" w:rsidR="00551DBF" w:rsidRDefault="00551DBF" w:rsidP="00551DBF">
      <w:pPr>
        <w:tabs>
          <w:tab w:val="left" w:pos="7185"/>
        </w:tabs>
        <w:spacing w:line="276" w:lineRule="auto"/>
        <w:jc w:val="both"/>
        <w:rPr>
          <w:rFonts w:eastAsia="Times New Roman"/>
          <w:iCs/>
          <w:color w:val="auto"/>
          <w:kern w:val="0"/>
          <w:lang w:val="es-ES" w:eastAsia="es-ES"/>
          <w14:ligatures w14:val="none"/>
        </w:rPr>
      </w:pPr>
    </w:p>
    <w:p w14:paraId="1ECEF00A" w14:textId="5EDD464A" w:rsidR="00D023AD" w:rsidRPr="00551DBF" w:rsidRDefault="00D023AD" w:rsidP="00551DBF">
      <w:pPr>
        <w:tabs>
          <w:tab w:val="left" w:pos="7185"/>
        </w:tabs>
        <w:spacing w:line="276" w:lineRule="auto"/>
        <w:jc w:val="both"/>
        <w:rPr>
          <w:rFonts w:eastAsia="Times New Roman"/>
          <w:iCs/>
          <w:color w:val="auto"/>
          <w:kern w:val="0"/>
          <w:lang w:val="es-ES" w:eastAsia="es-ES"/>
          <w14:ligatures w14:val="none"/>
        </w:rPr>
      </w:pPr>
    </w:p>
    <w:p w14:paraId="525EFAB5" w14:textId="77777777" w:rsidR="00551DBF" w:rsidRPr="00551DBF" w:rsidRDefault="00551DBF" w:rsidP="00551DBF">
      <w:pPr>
        <w:spacing w:line="276" w:lineRule="auto"/>
        <w:jc w:val="center"/>
        <w:rPr>
          <w:rFonts w:eastAsia="Times New Roman"/>
          <w:b/>
          <w:color w:val="auto"/>
          <w:kern w:val="0"/>
          <w:lang w:val="es-ES" w:eastAsia="es-ES"/>
          <w14:ligatures w14:val="none"/>
        </w:rPr>
      </w:pPr>
    </w:p>
    <w:p w14:paraId="20C4E4EC" w14:textId="77777777" w:rsidR="00551DBF" w:rsidRPr="00551DBF" w:rsidRDefault="00551DBF" w:rsidP="00551DBF">
      <w:pPr>
        <w:spacing w:line="276" w:lineRule="auto"/>
        <w:jc w:val="center"/>
        <w:rPr>
          <w:rFonts w:eastAsia="Times New Roman"/>
          <w:b/>
          <w:color w:val="auto"/>
          <w:kern w:val="0"/>
          <w:lang w:val="es-ES" w:eastAsia="es-ES"/>
          <w14:ligatures w14:val="none"/>
        </w:rPr>
      </w:pPr>
      <w:r w:rsidRPr="00551DBF">
        <w:rPr>
          <w:rFonts w:eastAsia="Times New Roman"/>
          <w:b/>
          <w:color w:val="auto"/>
          <w:kern w:val="0"/>
          <w:lang w:val="es-ES" w:eastAsia="es-ES"/>
          <w14:ligatures w14:val="none"/>
        </w:rPr>
        <w:t>JULIO CÉSAR SALAZAR MUÑOZ</w:t>
      </w:r>
    </w:p>
    <w:p w14:paraId="1EF43FA4" w14:textId="071B7A20" w:rsidR="00551DBF" w:rsidRPr="000F037A" w:rsidRDefault="00551DBF" w:rsidP="00551DBF">
      <w:pPr>
        <w:spacing w:line="276" w:lineRule="auto"/>
        <w:jc w:val="center"/>
        <w:rPr>
          <w:rFonts w:eastAsia="Times New Roman"/>
          <w:color w:val="auto"/>
          <w:kern w:val="0"/>
          <w:lang w:val="es-ES" w:eastAsia="es-ES"/>
          <w14:ligatures w14:val="none"/>
        </w:rPr>
      </w:pPr>
      <w:r w:rsidRPr="00551DBF">
        <w:rPr>
          <w:rFonts w:eastAsia="Times New Roman"/>
          <w:color w:val="auto"/>
          <w:kern w:val="0"/>
          <w:lang w:val="es-ES" w:eastAsia="es-ES"/>
          <w14:ligatures w14:val="none"/>
        </w:rPr>
        <w:t>Magistrado</w:t>
      </w:r>
    </w:p>
    <w:sectPr w:rsidR="00551DBF" w:rsidRPr="000F037A" w:rsidSect="00E75291">
      <w:headerReference w:type="default" r:id="rId13"/>
      <w:footerReference w:type="default" r:id="rId14"/>
      <w:pgSz w:w="12242" w:h="18722" w:code="258"/>
      <w:pgMar w:top="1814" w:right="1247" w:bottom="1247" w:left="1814" w:header="567" w:footer="567" w:gutter="0"/>
      <w:cols w:space="708"/>
      <w:titlePg/>
      <w:docGrid w:linePitch="367"/>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64882C1" w16cex:dateUtc="2023-10-20T18:02:05.596Z"/>
  <w16cex:commentExtensible w16cex:durableId="4EE8D40A" w16cex:dateUtc="2023-10-20T18:04:27.143Z"/>
  <w16cex:commentExtensible w16cex:durableId="501E2EBA" w16cex:dateUtc="2023-10-20T18:05:35.086Z"/>
  <w16cex:commentExtensible w16cex:durableId="7354C8DF" w16cex:dateUtc="2023-10-20T18:06:08.609Z"/>
  <w16cex:commentExtensible w16cex:durableId="2B999A59" w16cex:dateUtc="2023-10-25T15:37:30.818Z"/>
  <w16cex:commentExtensible w16cex:durableId="3CA62751" w16cex:dateUtc="2023-10-25T15:38:02.283Z"/>
  <w16cex:commentExtensible w16cex:durableId="7CD06C15" w16cex:dateUtc="2023-10-30T21:47:23.553Z"/>
</w16cex:commentsExtensible>
</file>

<file path=word/commentsIds.xml><?xml version="1.0" encoding="utf-8"?>
<w16cid:commentsIds xmlns:mc="http://schemas.openxmlformats.org/markup-compatibility/2006" xmlns:w16cid="http://schemas.microsoft.com/office/word/2016/wordml/cid" mc:Ignorable="w16cid">
  <w16cid:commentId w16cid:paraId="08F2DD8B" w16cid:durableId="464882C1"/>
  <w16cid:commentId w16cid:paraId="0EEACECB" w16cid:durableId="4EE8D40A"/>
  <w16cid:commentId w16cid:paraId="391F7C55" w16cid:durableId="501E2EBA"/>
  <w16cid:commentId w16cid:paraId="28717DB3" w16cid:durableId="7354C8DF"/>
  <w16cid:commentId w16cid:paraId="14E227A4" w16cid:durableId="2B999A59"/>
  <w16cid:commentId w16cid:paraId="03E8370E" w16cid:durableId="3CA62751"/>
  <w16cid:commentId w16cid:paraId="4889B120" w16cid:durableId="7CD06C1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8AA6E" w14:textId="77777777" w:rsidR="00801103" w:rsidRDefault="00801103" w:rsidP="00AD07F8">
      <w:pPr>
        <w:spacing w:line="240" w:lineRule="auto"/>
      </w:pPr>
      <w:r>
        <w:separator/>
      </w:r>
    </w:p>
  </w:endnote>
  <w:endnote w:type="continuationSeparator" w:id="0">
    <w:p w14:paraId="544417C8" w14:textId="77777777" w:rsidR="00801103" w:rsidRDefault="00801103" w:rsidP="00AD07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Pro Cond">
    <w:altName w:val="Arial"/>
    <w:charset w:val="00"/>
    <w:family w:val="swiss"/>
    <w:pitch w:val="variable"/>
    <w:sig w:usb0="80000287" w:usb1="0000004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722C" w14:textId="58D568C3" w:rsidR="00F2631A" w:rsidRPr="00782CE4" w:rsidRDefault="00F2631A" w:rsidP="00F2631A">
    <w:pPr>
      <w:pStyle w:val="Piedepgina"/>
      <w:pBdr>
        <w:top w:val="single" w:sz="4" w:space="1" w:color="auto"/>
      </w:pBdr>
      <w:ind w:left="2552" w:right="2600"/>
      <w:jc w:val="center"/>
      <w:rPr>
        <w:sz w:val="18"/>
        <w:szCs w:val="20"/>
      </w:rPr>
    </w:pPr>
    <w:r w:rsidRPr="00782CE4">
      <w:rPr>
        <w:sz w:val="18"/>
        <w:szCs w:val="20"/>
        <w:lang w:val="es-ES"/>
      </w:rPr>
      <w:t xml:space="preserve">Página </w:t>
    </w:r>
    <w:r w:rsidRPr="00782CE4">
      <w:rPr>
        <w:bCs/>
        <w:sz w:val="18"/>
        <w:szCs w:val="20"/>
      </w:rPr>
      <w:fldChar w:fldCharType="begin"/>
    </w:r>
    <w:r w:rsidRPr="00782CE4">
      <w:rPr>
        <w:bCs/>
        <w:sz w:val="18"/>
        <w:szCs w:val="20"/>
      </w:rPr>
      <w:instrText>PAGE  \* Arabic  \* MERGEFORMAT</w:instrText>
    </w:r>
    <w:r w:rsidRPr="00782CE4">
      <w:rPr>
        <w:bCs/>
        <w:sz w:val="18"/>
        <w:szCs w:val="20"/>
      </w:rPr>
      <w:fldChar w:fldCharType="separate"/>
    </w:r>
    <w:r w:rsidR="00D023AD" w:rsidRPr="00D023AD">
      <w:rPr>
        <w:bCs/>
        <w:noProof/>
        <w:sz w:val="18"/>
        <w:szCs w:val="20"/>
        <w:lang w:val="es-ES"/>
      </w:rPr>
      <w:t>14</w:t>
    </w:r>
    <w:r w:rsidRPr="00782CE4">
      <w:rPr>
        <w:bCs/>
        <w:sz w:val="18"/>
        <w:szCs w:val="20"/>
      </w:rPr>
      <w:fldChar w:fldCharType="end"/>
    </w:r>
    <w:r w:rsidRPr="00782CE4">
      <w:rPr>
        <w:sz w:val="18"/>
        <w:szCs w:val="20"/>
        <w:lang w:val="es-ES"/>
      </w:rPr>
      <w:t xml:space="preserve"> de </w:t>
    </w:r>
    <w:r w:rsidRPr="00782CE4">
      <w:rPr>
        <w:bCs/>
        <w:sz w:val="18"/>
        <w:szCs w:val="20"/>
      </w:rPr>
      <w:fldChar w:fldCharType="begin"/>
    </w:r>
    <w:r w:rsidRPr="00782CE4">
      <w:rPr>
        <w:bCs/>
        <w:sz w:val="18"/>
        <w:szCs w:val="20"/>
      </w:rPr>
      <w:instrText>NUMPAGES  \* Arabic  \* MERGEFORMAT</w:instrText>
    </w:r>
    <w:r w:rsidRPr="00782CE4">
      <w:rPr>
        <w:bCs/>
        <w:sz w:val="18"/>
        <w:szCs w:val="20"/>
      </w:rPr>
      <w:fldChar w:fldCharType="separate"/>
    </w:r>
    <w:r w:rsidR="00D023AD" w:rsidRPr="00D023AD">
      <w:rPr>
        <w:bCs/>
        <w:noProof/>
        <w:sz w:val="18"/>
        <w:szCs w:val="20"/>
        <w:lang w:val="es-ES"/>
      </w:rPr>
      <w:t>16</w:t>
    </w:r>
    <w:r w:rsidRPr="00782CE4">
      <w:rPr>
        <w:bCs/>
        <w:sz w:val="18"/>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6C8CC" w14:textId="77777777" w:rsidR="00801103" w:rsidRDefault="00801103" w:rsidP="00AD07F8">
      <w:pPr>
        <w:spacing w:line="240" w:lineRule="auto"/>
      </w:pPr>
      <w:r>
        <w:separator/>
      </w:r>
    </w:p>
  </w:footnote>
  <w:footnote w:type="continuationSeparator" w:id="0">
    <w:p w14:paraId="0EC56C94" w14:textId="77777777" w:rsidR="00801103" w:rsidRDefault="00801103" w:rsidP="00AD07F8">
      <w:pPr>
        <w:spacing w:line="240" w:lineRule="auto"/>
      </w:pPr>
      <w:r>
        <w:continuationSeparator/>
      </w:r>
    </w:p>
  </w:footnote>
  <w:footnote w:id="1">
    <w:p w14:paraId="4F53B606" w14:textId="6D409BE6" w:rsidR="7098B0CA" w:rsidRPr="00AB6F84" w:rsidRDefault="7098B0CA" w:rsidP="00782CE4">
      <w:pPr>
        <w:spacing w:line="240" w:lineRule="auto"/>
        <w:jc w:val="both"/>
        <w:rPr>
          <w:iCs/>
          <w:color w:val="auto"/>
          <w:sz w:val="18"/>
          <w:szCs w:val="18"/>
        </w:rPr>
      </w:pPr>
      <w:r w:rsidRPr="00AB6F84">
        <w:rPr>
          <w:sz w:val="18"/>
          <w:szCs w:val="18"/>
          <w:vertAlign w:val="superscript"/>
        </w:rPr>
        <w:footnoteRef/>
      </w:r>
      <w:r w:rsidRPr="00AB6F84">
        <w:rPr>
          <w:sz w:val="18"/>
          <w:szCs w:val="18"/>
        </w:rPr>
        <w:t xml:space="preserve"> </w:t>
      </w:r>
      <w:r w:rsidRPr="00AB6F84">
        <w:rPr>
          <w:iCs/>
          <w:color w:val="auto"/>
          <w:sz w:val="18"/>
          <w:szCs w:val="18"/>
        </w:rPr>
        <w:t xml:space="preserve">Véase también las sentencias </w:t>
      </w:r>
      <w:proofErr w:type="spellStart"/>
      <w:r w:rsidRPr="00AB6F84">
        <w:rPr>
          <w:iCs/>
          <w:color w:val="auto"/>
          <w:sz w:val="18"/>
          <w:szCs w:val="18"/>
        </w:rPr>
        <w:t>SL</w:t>
      </w:r>
      <w:proofErr w:type="spellEnd"/>
      <w:r w:rsidRPr="00AB6F84">
        <w:rPr>
          <w:iCs/>
          <w:color w:val="auto"/>
          <w:sz w:val="18"/>
          <w:szCs w:val="18"/>
        </w:rPr>
        <w:t xml:space="preserve"> 1730 y 1731 y 2023</w:t>
      </w:r>
    </w:p>
  </w:footnote>
  <w:footnote w:id="2">
    <w:p w14:paraId="24673A25" w14:textId="77777777" w:rsidR="00015C15" w:rsidRPr="00AB6F84" w:rsidRDefault="00015C15" w:rsidP="00782CE4">
      <w:pPr>
        <w:pStyle w:val="Textonotapie"/>
        <w:jc w:val="both"/>
        <w:rPr>
          <w:rFonts w:ascii="Arial" w:eastAsia="Dotum" w:hAnsi="Arial" w:cs="Arial"/>
          <w:sz w:val="18"/>
          <w:szCs w:val="18"/>
        </w:rPr>
      </w:pPr>
      <w:r w:rsidRPr="00AB6F84">
        <w:rPr>
          <w:rStyle w:val="Refdenotaalpie"/>
          <w:rFonts w:ascii="Arial" w:hAnsi="Arial" w:cs="Arial"/>
          <w:sz w:val="18"/>
          <w:szCs w:val="18"/>
        </w:rPr>
        <w:footnoteRef/>
      </w:r>
      <w:r w:rsidRPr="00AB6F84">
        <w:rPr>
          <w:rFonts w:ascii="Arial" w:hAnsi="Arial" w:cs="Arial"/>
          <w:sz w:val="18"/>
          <w:szCs w:val="18"/>
        </w:rPr>
        <w:t xml:space="preserve"> </w:t>
      </w:r>
      <w:proofErr w:type="spellStart"/>
      <w:r w:rsidRPr="00AB6F84">
        <w:rPr>
          <w:rFonts w:ascii="Arial" w:eastAsia="Dotum" w:hAnsi="Arial" w:cs="Arial"/>
          <w:sz w:val="18"/>
          <w:szCs w:val="18"/>
        </w:rPr>
        <w:t>SCL26728_2006</w:t>
      </w:r>
      <w:proofErr w:type="spellEnd"/>
      <w:r w:rsidRPr="00AB6F84">
        <w:rPr>
          <w:rFonts w:ascii="Arial" w:eastAsia="Dotum" w:hAnsi="Arial" w:cs="Arial"/>
          <w:sz w:val="18"/>
          <w:szCs w:val="18"/>
        </w:rPr>
        <w:t>, Rad. 42783 del 13-06-2012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2299" w14:textId="4705DCD6" w:rsidR="00AD07F8" w:rsidRPr="00782CE4" w:rsidRDefault="00AD07F8" w:rsidP="00AD07F8">
    <w:pPr>
      <w:pStyle w:val="Encabezado"/>
      <w:pBdr>
        <w:bottom w:val="single" w:sz="4" w:space="1" w:color="auto"/>
      </w:pBdr>
      <w:ind w:left="2552" w:right="2742"/>
      <w:jc w:val="center"/>
      <w:rPr>
        <w:sz w:val="18"/>
        <w:szCs w:val="18"/>
      </w:rPr>
    </w:pPr>
    <w:r w:rsidRPr="00782CE4">
      <w:rPr>
        <w:bCs/>
        <w:sz w:val="18"/>
        <w:szCs w:val="18"/>
      </w:rPr>
      <w:t>Pablo Elías Romero</w:t>
    </w:r>
    <w:r w:rsidRPr="00782CE4">
      <w:rPr>
        <w:sz w:val="18"/>
        <w:szCs w:val="18"/>
      </w:rPr>
      <w:t xml:space="preserve"> vs </w:t>
    </w:r>
    <w:r w:rsidRPr="00782CE4">
      <w:rPr>
        <w:bCs/>
        <w:sz w:val="18"/>
        <w:szCs w:val="18"/>
      </w:rPr>
      <w:t>Porvenir S.A.</w:t>
    </w:r>
  </w:p>
  <w:p w14:paraId="728C45B7" w14:textId="35441CBE" w:rsidR="00AD07F8" w:rsidRPr="00782CE4" w:rsidRDefault="00AD07F8" w:rsidP="00782CE4">
    <w:pPr>
      <w:pStyle w:val="Encabezado"/>
      <w:pBdr>
        <w:bottom w:val="single" w:sz="4" w:space="1" w:color="auto"/>
      </w:pBdr>
      <w:ind w:left="2552" w:right="2742"/>
      <w:jc w:val="center"/>
      <w:rPr>
        <w:sz w:val="18"/>
        <w:szCs w:val="18"/>
      </w:rPr>
    </w:pPr>
    <w:r w:rsidRPr="00782CE4">
      <w:rPr>
        <w:bCs/>
        <w:sz w:val="18"/>
        <w:szCs w:val="18"/>
      </w:rPr>
      <w:t>Rad</w:t>
    </w:r>
    <w:r w:rsidRPr="00782CE4">
      <w:rPr>
        <w:sz w:val="18"/>
        <w:szCs w:val="18"/>
      </w:rPr>
      <w:t>. 66001310500420210024801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38B5"/>
    <w:multiLevelType w:val="multilevel"/>
    <w:tmpl w:val="2D0A2D1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 w15:restartNumberingAfterBreak="0">
    <w:nsid w:val="1A526018"/>
    <w:multiLevelType w:val="hybridMultilevel"/>
    <w:tmpl w:val="65362C2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 w15:restartNumberingAfterBreak="0">
    <w:nsid w:val="2A3850AB"/>
    <w:multiLevelType w:val="hybridMultilevel"/>
    <w:tmpl w:val="06B0DDD6"/>
    <w:lvl w:ilvl="0" w:tplc="F1C6F322">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C4F14C2"/>
    <w:multiLevelType w:val="hybridMultilevel"/>
    <w:tmpl w:val="BC94F778"/>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7" w15:restartNumberingAfterBreak="0">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num w:numId="1">
    <w:abstractNumId w:val="2"/>
  </w:num>
  <w:num w:numId="2">
    <w:abstractNumId w:val="2"/>
  </w:num>
  <w:num w:numId="3">
    <w:abstractNumId w:val="2"/>
  </w:num>
  <w:num w:numId="4">
    <w:abstractNumId w:val="2"/>
  </w:num>
  <w:num w:numId="5">
    <w:abstractNumId w:val="7"/>
  </w:num>
  <w:num w:numId="6">
    <w:abstractNumId w:val="7"/>
  </w:num>
  <w:num w:numId="7">
    <w:abstractNumId w:val="7"/>
  </w:num>
  <w:num w:numId="8">
    <w:abstractNumId w:val="7"/>
  </w:num>
  <w:num w:numId="9">
    <w:abstractNumId w:val="6"/>
  </w:num>
  <w:num w:numId="10">
    <w:abstractNumId w:val="4"/>
  </w:num>
  <w:num w:numId="11">
    <w:abstractNumId w:val="1"/>
  </w:num>
  <w:num w:numId="12">
    <w:abstractNumId w:val="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drawingGridHorizontalSpacing w:val="120"/>
  <w:drawingGridVerticalSpacing w:val="367"/>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1E3"/>
    <w:rsid w:val="00003D58"/>
    <w:rsid w:val="00015C15"/>
    <w:rsid w:val="00030381"/>
    <w:rsid w:val="00033D94"/>
    <w:rsid w:val="000363AD"/>
    <w:rsid w:val="000434B0"/>
    <w:rsid w:val="0005119B"/>
    <w:rsid w:val="00075852"/>
    <w:rsid w:val="00087C52"/>
    <w:rsid w:val="000E15D3"/>
    <w:rsid w:val="000E2B01"/>
    <w:rsid w:val="000F037A"/>
    <w:rsid w:val="000F232B"/>
    <w:rsid w:val="001137E1"/>
    <w:rsid w:val="00116193"/>
    <w:rsid w:val="001326C1"/>
    <w:rsid w:val="001363CA"/>
    <w:rsid w:val="0014705D"/>
    <w:rsid w:val="00182C90"/>
    <w:rsid w:val="0019751E"/>
    <w:rsid w:val="001B2600"/>
    <w:rsid w:val="001D6565"/>
    <w:rsid w:val="001F46B4"/>
    <w:rsid w:val="002014E0"/>
    <w:rsid w:val="00205565"/>
    <w:rsid w:val="00210A65"/>
    <w:rsid w:val="00224FBD"/>
    <w:rsid w:val="0025299A"/>
    <w:rsid w:val="00264177"/>
    <w:rsid w:val="00277C1A"/>
    <w:rsid w:val="002835D2"/>
    <w:rsid w:val="00286E89"/>
    <w:rsid w:val="00296971"/>
    <w:rsid w:val="002B43C3"/>
    <w:rsid w:val="002E0B67"/>
    <w:rsid w:val="002F5421"/>
    <w:rsid w:val="00301DF8"/>
    <w:rsid w:val="00305A61"/>
    <w:rsid w:val="00305E7F"/>
    <w:rsid w:val="0030768A"/>
    <w:rsid w:val="00324830"/>
    <w:rsid w:val="00327B93"/>
    <w:rsid w:val="00330548"/>
    <w:rsid w:val="00331B50"/>
    <w:rsid w:val="003355E3"/>
    <w:rsid w:val="00336F47"/>
    <w:rsid w:val="00342CF8"/>
    <w:rsid w:val="00345FEF"/>
    <w:rsid w:val="00356005"/>
    <w:rsid w:val="00367C61"/>
    <w:rsid w:val="00372499"/>
    <w:rsid w:val="00375676"/>
    <w:rsid w:val="0038074B"/>
    <w:rsid w:val="00393208"/>
    <w:rsid w:val="00397655"/>
    <w:rsid w:val="00397A26"/>
    <w:rsid w:val="003B0DE4"/>
    <w:rsid w:val="003B7752"/>
    <w:rsid w:val="003C5605"/>
    <w:rsid w:val="003D00F7"/>
    <w:rsid w:val="003E5BC4"/>
    <w:rsid w:val="003F2BB7"/>
    <w:rsid w:val="004031DE"/>
    <w:rsid w:val="00423C71"/>
    <w:rsid w:val="004522D9"/>
    <w:rsid w:val="00461569"/>
    <w:rsid w:val="00476451"/>
    <w:rsid w:val="00492A9F"/>
    <w:rsid w:val="00496774"/>
    <w:rsid w:val="004968C5"/>
    <w:rsid w:val="004A6E1F"/>
    <w:rsid w:val="004B4101"/>
    <w:rsid w:val="004B520C"/>
    <w:rsid w:val="004E1F98"/>
    <w:rsid w:val="00500F44"/>
    <w:rsid w:val="0050141C"/>
    <w:rsid w:val="00540809"/>
    <w:rsid w:val="0054236C"/>
    <w:rsid w:val="00542E64"/>
    <w:rsid w:val="0055063B"/>
    <w:rsid w:val="00551DBF"/>
    <w:rsid w:val="005655B4"/>
    <w:rsid w:val="00580621"/>
    <w:rsid w:val="00582CEF"/>
    <w:rsid w:val="00593D4D"/>
    <w:rsid w:val="00596E73"/>
    <w:rsid w:val="005979E0"/>
    <w:rsid w:val="005A1328"/>
    <w:rsid w:val="005A2504"/>
    <w:rsid w:val="005B5103"/>
    <w:rsid w:val="005C6349"/>
    <w:rsid w:val="005C7F2B"/>
    <w:rsid w:val="005E1026"/>
    <w:rsid w:val="0061539F"/>
    <w:rsid w:val="00615C2C"/>
    <w:rsid w:val="006238B4"/>
    <w:rsid w:val="00625D4B"/>
    <w:rsid w:val="0063200B"/>
    <w:rsid w:val="00665265"/>
    <w:rsid w:val="00665704"/>
    <w:rsid w:val="00673B08"/>
    <w:rsid w:val="00694ABB"/>
    <w:rsid w:val="006B669E"/>
    <w:rsid w:val="006C07B5"/>
    <w:rsid w:val="006C4717"/>
    <w:rsid w:val="006D3408"/>
    <w:rsid w:val="006E0466"/>
    <w:rsid w:val="006E16E9"/>
    <w:rsid w:val="00704D22"/>
    <w:rsid w:val="007442CA"/>
    <w:rsid w:val="007547A2"/>
    <w:rsid w:val="0078283E"/>
    <w:rsid w:val="00782CE4"/>
    <w:rsid w:val="00783AE2"/>
    <w:rsid w:val="00790164"/>
    <w:rsid w:val="007A5BEF"/>
    <w:rsid w:val="007B16BC"/>
    <w:rsid w:val="007C7877"/>
    <w:rsid w:val="007D656F"/>
    <w:rsid w:val="007E2B13"/>
    <w:rsid w:val="00801103"/>
    <w:rsid w:val="008159CC"/>
    <w:rsid w:val="00826998"/>
    <w:rsid w:val="008274F0"/>
    <w:rsid w:val="008277DE"/>
    <w:rsid w:val="008421E3"/>
    <w:rsid w:val="008548ED"/>
    <w:rsid w:val="00873FF6"/>
    <w:rsid w:val="00874A55"/>
    <w:rsid w:val="00886B73"/>
    <w:rsid w:val="008C447F"/>
    <w:rsid w:val="008C4ACB"/>
    <w:rsid w:val="008D4F0D"/>
    <w:rsid w:val="008D508D"/>
    <w:rsid w:val="008D6E08"/>
    <w:rsid w:val="008E0D56"/>
    <w:rsid w:val="008F3AE9"/>
    <w:rsid w:val="00917139"/>
    <w:rsid w:val="009212F8"/>
    <w:rsid w:val="0092720E"/>
    <w:rsid w:val="00937825"/>
    <w:rsid w:val="00941B28"/>
    <w:rsid w:val="00943D4D"/>
    <w:rsid w:val="009937B8"/>
    <w:rsid w:val="009A54D2"/>
    <w:rsid w:val="009C5A66"/>
    <w:rsid w:val="009D0538"/>
    <w:rsid w:val="00A01717"/>
    <w:rsid w:val="00A24167"/>
    <w:rsid w:val="00A25A37"/>
    <w:rsid w:val="00A35F72"/>
    <w:rsid w:val="00A5047D"/>
    <w:rsid w:val="00A5781B"/>
    <w:rsid w:val="00A616BD"/>
    <w:rsid w:val="00A6732E"/>
    <w:rsid w:val="00A74117"/>
    <w:rsid w:val="00A86839"/>
    <w:rsid w:val="00A90161"/>
    <w:rsid w:val="00A91452"/>
    <w:rsid w:val="00AA5230"/>
    <w:rsid w:val="00AB6F84"/>
    <w:rsid w:val="00AD07F8"/>
    <w:rsid w:val="00AE0EFE"/>
    <w:rsid w:val="00AE17B8"/>
    <w:rsid w:val="00AE5E08"/>
    <w:rsid w:val="00AE6485"/>
    <w:rsid w:val="00AF2D2F"/>
    <w:rsid w:val="00B06C1F"/>
    <w:rsid w:val="00B22F59"/>
    <w:rsid w:val="00B3578D"/>
    <w:rsid w:val="00B41487"/>
    <w:rsid w:val="00B613B9"/>
    <w:rsid w:val="00B720B4"/>
    <w:rsid w:val="00B77E96"/>
    <w:rsid w:val="00B847A0"/>
    <w:rsid w:val="00B84FB0"/>
    <w:rsid w:val="00BA3098"/>
    <w:rsid w:val="00BC0AEA"/>
    <w:rsid w:val="00BD6D1A"/>
    <w:rsid w:val="00C24336"/>
    <w:rsid w:val="00C254EE"/>
    <w:rsid w:val="00C35D0A"/>
    <w:rsid w:val="00C45563"/>
    <w:rsid w:val="00C53A03"/>
    <w:rsid w:val="00C60CB4"/>
    <w:rsid w:val="00C8265A"/>
    <w:rsid w:val="00CB4BE2"/>
    <w:rsid w:val="00CE2592"/>
    <w:rsid w:val="00CE7E21"/>
    <w:rsid w:val="00D0075A"/>
    <w:rsid w:val="00D023AD"/>
    <w:rsid w:val="00D0281A"/>
    <w:rsid w:val="00D04C5B"/>
    <w:rsid w:val="00D0510E"/>
    <w:rsid w:val="00D11571"/>
    <w:rsid w:val="00D1762A"/>
    <w:rsid w:val="00D17D1B"/>
    <w:rsid w:val="00D21963"/>
    <w:rsid w:val="00D31F5E"/>
    <w:rsid w:val="00D324BC"/>
    <w:rsid w:val="00D35708"/>
    <w:rsid w:val="00D409C7"/>
    <w:rsid w:val="00D5416B"/>
    <w:rsid w:val="00D6446D"/>
    <w:rsid w:val="00D74076"/>
    <w:rsid w:val="00D93872"/>
    <w:rsid w:val="00DA48EC"/>
    <w:rsid w:val="00DC015F"/>
    <w:rsid w:val="00DF4FE8"/>
    <w:rsid w:val="00E0481C"/>
    <w:rsid w:val="00E14158"/>
    <w:rsid w:val="00E3028C"/>
    <w:rsid w:val="00E44599"/>
    <w:rsid w:val="00E46608"/>
    <w:rsid w:val="00E52693"/>
    <w:rsid w:val="00E55313"/>
    <w:rsid w:val="00E66F8D"/>
    <w:rsid w:val="00E71D29"/>
    <w:rsid w:val="00E744ED"/>
    <w:rsid w:val="00E75291"/>
    <w:rsid w:val="00E91F3D"/>
    <w:rsid w:val="00E952EF"/>
    <w:rsid w:val="00EC1044"/>
    <w:rsid w:val="00EC5024"/>
    <w:rsid w:val="00F1327E"/>
    <w:rsid w:val="00F24B82"/>
    <w:rsid w:val="00F2631A"/>
    <w:rsid w:val="00F31157"/>
    <w:rsid w:val="00F37EC2"/>
    <w:rsid w:val="00F41755"/>
    <w:rsid w:val="00F55289"/>
    <w:rsid w:val="00F5733F"/>
    <w:rsid w:val="00F5790A"/>
    <w:rsid w:val="00F73F80"/>
    <w:rsid w:val="00F77C30"/>
    <w:rsid w:val="00F85A39"/>
    <w:rsid w:val="00FA71E8"/>
    <w:rsid w:val="00FB0551"/>
    <w:rsid w:val="00FD4CC4"/>
    <w:rsid w:val="00FE05AE"/>
    <w:rsid w:val="00FF43B0"/>
    <w:rsid w:val="0770AC88"/>
    <w:rsid w:val="0852470C"/>
    <w:rsid w:val="086189A5"/>
    <w:rsid w:val="09FD5A06"/>
    <w:rsid w:val="15DA2910"/>
    <w:rsid w:val="1664FF09"/>
    <w:rsid w:val="18CB6C14"/>
    <w:rsid w:val="1E509836"/>
    <w:rsid w:val="2071847D"/>
    <w:rsid w:val="20A56423"/>
    <w:rsid w:val="20F894B9"/>
    <w:rsid w:val="2617A2B0"/>
    <w:rsid w:val="294F4372"/>
    <w:rsid w:val="2C4E9493"/>
    <w:rsid w:val="2CC48D9B"/>
    <w:rsid w:val="37D18461"/>
    <w:rsid w:val="388E8A60"/>
    <w:rsid w:val="451AD89D"/>
    <w:rsid w:val="4835FB25"/>
    <w:rsid w:val="4A46B73B"/>
    <w:rsid w:val="4A5C52C8"/>
    <w:rsid w:val="4D721B02"/>
    <w:rsid w:val="4DAEDC41"/>
    <w:rsid w:val="52824D64"/>
    <w:rsid w:val="53547F44"/>
    <w:rsid w:val="5488EEF9"/>
    <w:rsid w:val="5650C0BD"/>
    <w:rsid w:val="5B7E5079"/>
    <w:rsid w:val="5CF57D67"/>
    <w:rsid w:val="614E49A4"/>
    <w:rsid w:val="61A6B71F"/>
    <w:rsid w:val="63730BC4"/>
    <w:rsid w:val="66CB1124"/>
    <w:rsid w:val="682E0709"/>
    <w:rsid w:val="7098B0CA"/>
    <w:rsid w:val="714BD70E"/>
    <w:rsid w:val="72A9AD70"/>
    <w:rsid w:val="760BA968"/>
    <w:rsid w:val="77DB9C78"/>
    <w:rsid w:val="78AC00B4"/>
    <w:rsid w:val="79DDC7E9"/>
    <w:rsid w:val="7F274D6E"/>
    <w:rsid w:val="7F580C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0B14"/>
  <w15:chartTrackingRefBased/>
  <w15:docId w15:val="{4025EB84-047B-47C9-8B2D-65A3B04A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F2B"/>
  </w:style>
  <w:style w:type="paragraph" w:styleId="Ttulo1">
    <w:name w:val="heading 1"/>
    <w:basedOn w:val="Normal"/>
    <w:next w:val="Normal"/>
    <w:link w:val="Ttulo1Car"/>
    <w:autoRedefine/>
    <w:uiPriority w:val="9"/>
    <w:qFormat/>
    <w:rsid w:val="00205565"/>
    <w:pPr>
      <w:keepNext/>
      <w:keepLines/>
      <w:outlineLvl w:val="0"/>
    </w:pPr>
    <w:rPr>
      <w:rFonts w:eastAsiaTheme="majorEastAsia" w:cstheme="majorBidi"/>
      <w:b/>
      <w:szCs w:val="32"/>
    </w:rPr>
  </w:style>
  <w:style w:type="paragraph" w:styleId="Ttulo2">
    <w:name w:val="heading 2"/>
    <w:basedOn w:val="Normal"/>
    <w:next w:val="Normal"/>
    <w:link w:val="Ttulo2Car"/>
    <w:autoRedefine/>
    <w:uiPriority w:val="9"/>
    <w:semiHidden/>
    <w:unhideWhenUsed/>
    <w:qFormat/>
    <w:rsid w:val="00D0075A"/>
    <w:pPr>
      <w:keepNext/>
      <w:keepLines/>
      <w:numPr>
        <w:numId w:val="10"/>
      </w:numPr>
      <w:spacing w:before="40" w:line="240" w:lineRule="auto"/>
      <w:ind w:left="1429" w:hanging="360"/>
      <w:outlineLvl w:val="1"/>
    </w:pPr>
    <w:rPr>
      <w:rFonts w:eastAsiaTheme="majorEastAsia" w:cstheme="majorBidi"/>
      <w:szCs w:val="26"/>
    </w:rPr>
  </w:style>
  <w:style w:type="paragraph" w:styleId="Ttulo3">
    <w:name w:val="heading 3"/>
    <w:basedOn w:val="Normal"/>
    <w:next w:val="Normal"/>
    <w:link w:val="Ttulo3Car"/>
    <w:uiPriority w:val="9"/>
    <w:semiHidden/>
    <w:unhideWhenUsed/>
    <w:qFormat/>
    <w:rsid w:val="00C254EE"/>
    <w:pPr>
      <w:keepNext/>
      <w:keepLines/>
      <w:spacing w:before="40"/>
      <w:outlineLvl w:val="2"/>
    </w:pPr>
    <w:rPr>
      <w:rFonts w:asciiTheme="majorHAnsi" w:eastAsiaTheme="majorEastAsia" w:hAnsiTheme="majorHAnsi" w:cstheme="majorBidi"/>
      <w:color w:val="711411"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uiPriority w:val="10"/>
    <w:qFormat/>
    <w:rsid w:val="00665265"/>
    <w:pPr>
      <w:ind w:left="426" w:hanging="360"/>
      <w:contextualSpacing/>
      <w:jc w:val="center"/>
    </w:pPr>
    <w:rPr>
      <w:rFonts w:eastAsiaTheme="majorEastAsia" w:cstheme="majorBidi"/>
      <w:b/>
      <w:spacing w:val="-10"/>
      <w:kern w:val="28"/>
      <w:szCs w:val="56"/>
    </w:rPr>
  </w:style>
  <w:style w:type="character" w:customStyle="1" w:styleId="TtuloCar">
    <w:name w:val="Título Car"/>
    <w:basedOn w:val="Fuentedeprrafopredeter"/>
    <w:link w:val="Ttulo"/>
    <w:uiPriority w:val="10"/>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character" w:styleId="Referenciasutil">
    <w:name w:val="Subtle Reference"/>
    <w:basedOn w:val="Fuentedeprrafopredeter"/>
    <w:uiPriority w:val="31"/>
    <w:qFormat/>
    <w:rsid w:val="008421E3"/>
    <w:rPr>
      <w:smallCaps/>
      <w:color w:val="5A5A5A" w:themeColor="text1" w:themeTint="A5"/>
    </w:rPr>
  </w:style>
  <w:style w:type="table" w:styleId="Cuadrculadetablaclara">
    <w:name w:val="Grid Table Light"/>
    <w:basedOn w:val="Tablanormal"/>
    <w:uiPriority w:val="40"/>
    <w:rsid w:val="008421E3"/>
    <w:pPr>
      <w:spacing w:line="240" w:lineRule="auto"/>
    </w:pPr>
    <w:rPr>
      <w:rFonts w:ascii="Verdana Pro Cond" w:hAnsi="Verdana Pro Cond" w:cstheme="minorBidi"/>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A86839"/>
    <w:rPr>
      <w:color w:val="F0532B" w:themeColor="hyperlink"/>
      <w:u w:val="single"/>
    </w:rPr>
  </w:style>
  <w:style w:type="character" w:customStyle="1" w:styleId="UnresolvedMention">
    <w:name w:val="Unresolved Mention"/>
    <w:basedOn w:val="Fuentedeprrafopredeter"/>
    <w:uiPriority w:val="99"/>
    <w:semiHidden/>
    <w:unhideWhenUsed/>
    <w:rsid w:val="00A86839"/>
    <w:rPr>
      <w:color w:val="605E5C"/>
      <w:shd w:val="clear" w:color="auto" w:fill="E1DFDD"/>
    </w:rPr>
  </w:style>
  <w:style w:type="character" w:styleId="Hipervnculovisitado">
    <w:name w:val="FollowedHyperlink"/>
    <w:basedOn w:val="Fuentedeprrafopredeter"/>
    <w:uiPriority w:val="99"/>
    <w:semiHidden/>
    <w:unhideWhenUsed/>
    <w:rsid w:val="006C07B5"/>
    <w:rPr>
      <w:color w:val="F38B53" w:themeColor="followedHyperlink"/>
      <w:u w:val="single"/>
    </w:rPr>
  </w:style>
  <w:style w:type="paragraph" w:styleId="Encabezado">
    <w:name w:val="header"/>
    <w:basedOn w:val="Normal"/>
    <w:link w:val="EncabezadoCar"/>
    <w:uiPriority w:val="99"/>
    <w:unhideWhenUsed/>
    <w:rsid w:val="00AD07F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D07F8"/>
  </w:style>
  <w:style w:type="paragraph" w:styleId="Piedepgina">
    <w:name w:val="footer"/>
    <w:basedOn w:val="Normal"/>
    <w:link w:val="PiedepginaCar"/>
    <w:uiPriority w:val="99"/>
    <w:unhideWhenUsed/>
    <w:rsid w:val="00AD07F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D07F8"/>
  </w:style>
  <w:style w:type="paragraph" w:styleId="Prrafodelista">
    <w:name w:val="List Paragraph"/>
    <w:basedOn w:val="Normal"/>
    <w:link w:val="PrrafodelistaCar"/>
    <w:uiPriority w:val="34"/>
    <w:qFormat/>
    <w:rsid w:val="006B669E"/>
    <w:pPr>
      <w:ind w:left="720" w:firstLine="567"/>
      <w:contextualSpacing/>
      <w:jc w:val="both"/>
    </w:pPr>
    <w:rPr>
      <w:color w:val="auto"/>
      <w:kern w:val="0"/>
      <w:szCs w:val="26"/>
      <w14:ligatures w14:val="none"/>
    </w:rPr>
  </w:style>
  <w:style w:type="character" w:customStyle="1" w:styleId="normaltextrun">
    <w:name w:val="normaltextrun"/>
    <w:basedOn w:val="Fuentedeprrafopredeter"/>
    <w:rsid w:val="006238B4"/>
  </w:style>
  <w:style w:type="paragraph" w:styleId="Textonotapie">
    <w:name w:val="footnote text"/>
    <w:aliases w:val="Ref. de nota al pie1,Fago Fußnotenzeichen,Texto de nota al pie,Appel note de bas de page,referencia nota al pie,Footnotes refss,Footnote number,BVI fnr,f,Footnote symbol,Footnote,Ref,de nota al pie,Footnote Text Char1 Car Car Car Car,F,ft"/>
    <w:basedOn w:val="Normal"/>
    <w:link w:val="TextonotapieCar1"/>
    <w:uiPriority w:val="99"/>
    <w:qFormat/>
    <w:rsid w:val="007B16BC"/>
    <w:pPr>
      <w:spacing w:line="240" w:lineRule="auto"/>
    </w:pPr>
    <w:rPr>
      <w:rFonts w:ascii="Times New Roman" w:eastAsia="Times New Roman" w:hAnsi="Times New Roman" w:cs="Times New Roman"/>
      <w:color w:val="auto"/>
      <w:kern w:val="0"/>
      <w:sz w:val="20"/>
      <w:szCs w:val="20"/>
      <w:lang w:eastAsia="es-ES"/>
      <w14:ligatures w14:val="none"/>
    </w:rPr>
  </w:style>
  <w:style w:type="character" w:customStyle="1" w:styleId="TextonotapieCar">
    <w:name w:val="Texto nota pie Car"/>
    <w:aliases w:val="Ref. de nota al pie1 Car1,Fago Fußnotenzeichen Car1,Texto de nota al pie Car1,Appel note de bas de page Car1,referencia nota al pie Car1,Footnotes refss Car1,Footnote number Car1,BVI fnr Car1,f Car1,Footnote symbol Car1,Footnote Car1"/>
    <w:basedOn w:val="Fuentedeprrafopredeter"/>
    <w:uiPriority w:val="99"/>
    <w:rsid w:val="007B16BC"/>
    <w:rPr>
      <w:sz w:val="20"/>
      <w:szCs w:val="20"/>
    </w:rPr>
  </w:style>
  <w:style w:type="character" w:customStyle="1" w:styleId="TextonotapieCar1">
    <w:name w:val="Texto nota pie Car1"/>
    <w:aliases w:val="Ref. de nota al pie1 Car,Fago Fußnotenzeichen Car,Texto de nota al pie Car,Appel note de bas de page Car,referencia nota al pie Car,Footnotes refss Car,Footnote number Car,BVI fnr Car,f Car,Footnote symbol Car,Footnote Car,Ref Car"/>
    <w:link w:val="Textonotapie"/>
    <w:uiPriority w:val="99"/>
    <w:locked/>
    <w:rsid w:val="007B16BC"/>
    <w:rPr>
      <w:rFonts w:ascii="Times New Roman" w:eastAsia="Times New Roman" w:hAnsi="Times New Roman" w:cs="Times New Roman"/>
      <w:color w:val="auto"/>
      <w:kern w:val="0"/>
      <w:sz w:val="20"/>
      <w:szCs w:val="20"/>
      <w:lang w:eastAsia="es-ES"/>
      <w14:ligatures w14:val="none"/>
    </w:rPr>
  </w:style>
  <w:style w:type="character" w:styleId="Refdenotaalpie">
    <w:name w:val="footnote reference"/>
    <w:aliases w:val="Ref. de nota al pie2,Nota de pie,Pie de pagina,Ref. ...,Ref1,FC,Ref. de nota al pie 2,4_G,16 Point,Superscript 6 Point,Ref. de nota al pi,Appel note de bas de...,Texto nota pie Car2,Nota a pie,Pie de Página"/>
    <w:basedOn w:val="Fuentedeprrafopredeter"/>
    <w:uiPriority w:val="99"/>
    <w:unhideWhenUsed/>
    <w:qFormat/>
    <w:rsid w:val="007B16BC"/>
    <w:rPr>
      <w:vertAlign w:val="superscript"/>
    </w:rPr>
  </w:style>
  <w:style w:type="character" w:customStyle="1" w:styleId="PrrafodelistaCar">
    <w:name w:val="Párrafo de lista Car"/>
    <w:link w:val="Prrafodelista"/>
    <w:uiPriority w:val="34"/>
    <w:locked/>
    <w:rsid w:val="001137E1"/>
    <w:rPr>
      <w:color w:val="auto"/>
      <w:kern w:val="0"/>
      <w:szCs w:val="26"/>
      <w14:ligatures w14:val="none"/>
    </w:rPr>
  </w:style>
  <w:style w:type="paragraph" w:customStyle="1" w:styleId="paragraph">
    <w:name w:val="paragraph"/>
    <w:basedOn w:val="Normal"/>
    <w:rsid w:val="001137E1"/>
    <w:pPr>
      <w:spacing w:before="100" w:beforeAutospacing="1" w:after="100" w:afterAutospacing="1" w:line="240" w:lineRule="auto"/>
    </w:pPr>
    <w:rPr>
      <w:rFonts w:ascii="Times New Roman" w:eastAsia="Times New Roman" w:hAnsi="Times New Roman" w:cs="Times New Roman"/>
      <w:color w:val="auto"/>
      <w:kern w:val="0"/>
      <w:lang w:eastAsia="es-CO"/>
      <w14:ligatures w14:val="none"/>
    </w:rPr>
  </w:style>
  <w:style w:type="character" w:customStyle="1" w:styleId="eop">
    <w:name w:val="eop"/>
    <w:basedOn w:val="Fuentedeprrafopredeter"/>
    <w:rsid w:val="001137E1"/>
  </w:style>
  <w:style w:type="paragraph" w:styleId="NormalWeb">
    <w:name w:val="Normal (Web)"/>
    <w:basedOn w:val="Normal"/>
    <w:uiPriority w:val="99"/>
    <w:semiHidden/>
    <w:unhideWhenUsed/>
    <w:rsid w:val="005C6349"/>
    <w:pPr>
      <w:spacing w:before="100" w:beforeAutospacing="1" w:after="100" w:afterAutospacing="1" w:line="240" w:lineRule="auto"/>
    </w:pPr>
    <w:rPr>
      <w:rFonts w:ascii="Times New Roman" w:eastAsia="Times New Roman" w:hAnsi="Times New Roman" w:cs="Times New Roman"/>
      <w:color w:val="auto"/>
      <w:kern w:val="0"/>
      <w:lang w:eastAsia="es-CO"/>
      <w14:ligatures w14:val="none"/>
    </w:rPr>
  </w:style>
  <w:style w:type="character" w:styleId="Textoennegrita">
    <w:name w:val="Strong"/>
    <w:basedOn w:val="Fuentedeprrafopredeter"/>
    <w:uiPriority w:val="22"/>
    <w:qFormat/>
    <w:rsid w:val="005C6349"/>
    <w:rPr>
      <w:b/>
      <w:bCs/>
    </w:rPr>
  </w:style>
  <w:style w:type="paragraph" w:customStyle="1" w:styleId="Yo">
    <w:name w:val="Yo"/>
    <w:basedOn w:val="Ttulo3"/>
    <w:qFormat/>
    <w:rsid w:val="00C254EE"/>
    <w:pPr>
      <w:keepLines w:val="0"/>
      <w:widowControl w:val="0"/>
      <w:numPr>
        <w:numId w:val="13"/>
      </w:numPr>
      <w:tabs>
        <w:tab w:val="clear" w:pos="1080"/>
        <w:tab w:val="left" w:pos="-1440"/>
        <w:tab w:val="left" w:pos="-720"/>
        <w:tab w:val="num" w:pos="360"/>
      </w:tabs>
      <w:suppressAutoHyphens/>
      <w:spacing w:before="0"/>
      <w:ind w:left="0" w:firstLine="0"/>
      <w:jc w:val="center"/>
    </w:pPr>
    <w:rPr>
      <w:rFonts w:ascii="Bookman Old Style" w:eastAsia="Times New Roman" w:hAnsi="Bookman Old Style" w:cs="Estrangelo Edessa"/>
      <w:b/>
      <w:bCs/>
      <w:color w:val="auto"/>
      <w:kern w:val="0"/>
      <w:sz w:val="28"/>
      <w:szCs w:val="28"/>
      <w:lang w:val="es-ES" w:eastAsia="es-ES"/>
      <w14:ligatures w14:val="none"/>
    </w:rPr>
  </w:style>
  <w:style w:type="character" w:customStyle="1" w:styleId="Ttulo3Car">
    <w:name w:val="Título 3 Car"/>
    <w:basedOn w:val="Fuentedeprrafopredeter"/>
    <w:link w:val="Ttulo3"/>
    <w:uiPriority w:val="9"/>
    <w:semiHidden/>
    <w:rsid w:val="00C254EE"/>
    <w:rPr>
      <w:rFonts w:asciiTheme="majorHAnsi" w:eastAsiaTheme="majorEastAsia" w:hAnsiTheme="majorHAnsi" w:cstheme="majorBidi"/>
      <w:color w:val="711411" w:themeColor="accent1" w:themeShade="7F"/>
    </w:rPr>
  </w:style>
  <w:style w:type="table" w:styleId="Tablanormal2">
    <w:name w:val="Plain Table 2"/>
    <w:basedOn w:val="Tablanormal"/>
    <w:uiPriority w:val="42"/>
    <w:rsid w:val="001B2600"/>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3200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20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821959">
      <w:bodyDiv w:val="1"/>
      <w:marLeft w:val="0"/>
      <w:marRight w:val="0"/>
      <w:marTop w:val="0"/>
      <w:marBottom w:val="0"/>
      <w:divBdr>
        <w:top w:val="none" w:sz="0" w:space="0" w:color="auto"/>
        <w:left w:val="none" w:sz="0" w:space="0" w:color="auto"/>
        <w:bottom w:val="none" w:sz="0" w:space="0" w:color="auto"/>
        <w:right w:val="none" w:sz="0" w:space="0" w:color="auto"/>
      </w:divBdr>
    </w:div>
    <w:div w:id="515508411">
      <w:bodyDiv w:val="1"/>
      <w:marLeft w:val="0"/>
      <w:marRight w:val="0"/>
      <w:marTop w:val="0"/>
      <w:marBottom w:val="0"/>
      <w:divBdr>
        <w:top w:val="none" w:sz="0" w:space="0" w:color="auto"/>
        <w:left w:val="none" w:sz="0" w:space="0" w:color="auto"/>
        <w:bottom w:val="none" w:sz="0" w:space="0" w:color="auto"/>
        <w:right w:val="none" w:sz="0" w:space="0" w:color="auto"/>
      </w:divBdr>
    </w:div>
    <w:div w:id="874388429">
      <w:bodyDiv w:val="1"/>
      <w:marLeft w:val="0"/>
      <w:marRight w:val="0"/>
      <w:marTop w:val="0"/>
      <w:marBottom w:val="0"/>
      <w:divBdr>
        <w:top w:val="none" w:sz="0" w:space="0" w:color="auto"/>
        <w:left w:val="none" w:sz="0" w:space="0" w:color="auto"/>
        <w:bottom w:val="none" w:sz="0" w:space="0" w:color="auto"/>
        <w:right w:val="none" w:sz="0" w:space="0" w:color="auto"/>
      </w:divBdr>
    </w:div>
    <w:div w:id="18769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rteconstitucional.gov.co/relatoria/2021/T-432-21.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710babe5e14a4d9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9251abb1c50b4b62"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4EEFF-3404-4DCC-A707-05BA750A7FBF}">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2.xml><?xml version="1.0" encoding="utf-8"?>
<ds:datastoreItem xmlns:ds="http://schemas.openxmlformats.org/officeDocument/2006/customXml" ds:itemID="{D0847385-25C7-41CD-8E01-75DEDED6E2ED}">
  <ds:schemaRefs>
    <ds:schemaRef ds:uri="http://schemas.microsoft.com/sharepoint/v3/contenttype/forms"/>
  </ds:schemaRefs>
</ds:datastoreItem>
</file>

<file path=customXml/itemProps3.xml><?xml version="1.0" encoding="utf-8"?>
<ds:datastoreItem xmlns:ds="http://schemas.openxmlformats.org/officeDocument/2006/customXml" ds:itemID="{BDF7D0CF-73FF-42AC-9AB8-009599C32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79EA0A-A9AC-4494-8D16-B39FCB28F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16</Pages>
  <Words>6741</Words>
  <Characters>38429</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samsung</cp:lastModifiedBy>
  <cp:revision>6</cp:revision>
  <dcterms:created xsi:type="dcterms:W3CDTF">2023-11-01T16:38:00Z</dcterms:created>
  <dcterms:modified xsi:type="dcterms:W3CDTF">2024-01-21T21:20:00Z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