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19D1E" w14:textId="386C99BE" w:rsidR="00EF762E" w:rsidRPr="00EF762E" w:rsidRDefault="00EF762E" w:rsidP="00EF762E">
      <w:pPr>
        <w:spacing w:line="240" w:lineRule="auto"/>
        <w:jc w:val="both"/>
        <w:rPr>
          <w:b/>
          <w:color w:val="auto"/>
          <w:sz w:val="20"/>
          <w:szCs w:val="20"/>
        </w:rPr>
      </w:pPr>
      <w:r w:rsidRPr="00EF762E">
        <w:rPr>
          <w:b/>
          <w:color w:val="auto"/>
          <w:sz w:val="20"/>
          <w:szCs w:val="20"/>
        </w:rPr>
        <w:t>INADMISIÓN DEMANDA / ESCRITO DE SUBSANACIÓN / DEMOSTRACIÓN</w:t>
      </w:r>
      <w:r w:rsidR="009A4336">
        <w:rPr>
          <w:b/>
          <w:color w:val="auto"/>
          <w:sz w:val="20"/>
          <w:szCs w:val="20"/>
        </w:rPr>
        <w:t xml:space="preserve"> DEL RECIBO</w:t>
      </w:r>
      <w:r w:rsidRPr="00EF762E">
        <w:rPr>
          <w:b/>
          <w:color w:val="auto"/>
          <w:sz w:val="20"/>
          <w:szCs w:val="20"/>
        </w:rPr>
        <w:t xml:space="preserve"> / LIBERTAD PROBATORIA</w:t>
      </w:r>
    </w:p>
    <w:p w14:paraId="202B502B" w14:textId="573D0DE9" w:rsidR="00EF762E" w:rsidRPr="00E36765" w:rsidRDefault="00EF762E" w:rsidP="00E36765">
      <w:pPr>
        <w:spacing w:line="240" w:lineRule="auto"/>
        <w:jc w:val="both"/>
        <w:rPr>
          <w:color w:val="auto"/>
          <w:sz w:val="20"/>
          <w:szCs w:val="20"/>
        </w:rPr>
      </w:pPr>
      <w:r w:rsidRPr="00EF762E">
        <w:rPr>
          <w:color w:val="auto"/>
          <w:sz w:val="20"/>
          <w:szCs w:val="20"/>
        </w:rPr>
        <w:t>En cuanto al primer punto debe decirse que, en este caso, el documento que se echa de menos no corresponde a un escrito de subsanación sino a un “pronunciamiento que hizo el demandante frente a la inadmisión”, que remitió, según sus dichos, a través del correo electrónico.</w:t>
      </w:r>
      <w:r>
        <w:rPr>
          <w:color w:val="auto"/>
          <w:sz w:val="20"/>
          <w:szCs w:val="20"/>
        </w:rPr>
        <w:t xml:space="preserve"> </w:t>
      </w:r>
      <w:r w:rsidRPr="00EF762E">
        <w:rPr>
          <w:color w:val="auto"/>
          <w:sz w:val="20"/>
          <w:szCs w:val="20"/>
        </w:rPr>
        <w:t>Ahora, sobre la forma de acreditar el acuse de recibo del correo electrónico con que se allegan los memoriales</w:t>
      </w:r>
      <w:r w:rsidR="00E36765">
        <w:rPr>
          <w:color w:val="auto"/>
          <w:sz w:val="20"/>
          <w:szCs w:val="20"/>
        </w:rPr>
        <w:t>…</w:t>
      </w:r>
      <w:r w:rsidRPr="00EF762E">
        <w:rPr>
          <w:i/>
          <w:color w:val="auto"/>
          <w:sz w:val="20"/>
          <w:szCs w:val="20"/>
        </w:rPr>
        <w:t>,</w:t>
      </w:r>
      <w:r w:rsidRPr="00EF762E">
        <w:rPr>
          <w:color w:val="auto"/>
          <w:sz w:val="20"/>
          <w:szCs w:val="20"/>
        </w:rPr>
        <w:t xml:space="preserve"> amerita reiterar que el legislador no impuso tarifa demostrativa alguna, de suerte que existe libertad probatoria.</w:t>
      </w:r>
      <w:r w:rsidR="00E36765">
        <w:rPr>
          <w:color w:val="auto"/>
          <w:sz w:val="20"/>
          <w:szCs w:val="20"/>
        </w:rPr>
        <w:t xml:space="preserve"> (…) </w:t>
      </w:r>
      <w:r w:rsidR="00E36765" w:rsidRPr="00E36765">
        <w:rPr>
          <w:color w:val="auto"/>
          <w:sz w:val="20"/>
          <w:szCs w:val="20"/>
        </w:rPr>
        <w:t xml:space="preserve">Aquí es de resaltar, que la necesidad de contar con la constancia que acuse recibo en el marco del uso de tecnologías encuentra su sustento en los artículos 291 y 292 del Código General del Proceso que prevén que “se presumirá que el destinatario ha recibido la comunicación cuando el iniciador </w:t>
      </w:r>
      <w:proofErr w:type="spellStart"/>
      <w:r w:rsidR="00E36765" w:rsidRPr="00E36765">
        <w:rPr>
          <w:color w:val="auto"/>
          <w:sz w:val="20"/>
          <w:szCs w:val="20"/>
        </w:rPr>
        <w:t>recepcione</w:t>
      </w:r>
      <w:proofErr w:type="spellEnd"/>
      <w:r w:rsidR="00E36765" w:rsidRPr="00E36765">
        <w:rPr>
          <w:color w:val="auto"/>
          <w:sz w:val="20"/>
          <w:szCs w:val="20"/>
        </w:rPr>
        <w:t xml:space="preserve"> acuse de recibo”, lo que en otras palabras implica que el destinatario envía indicación de la recepción del mensaje de datos.</w:t>
      </w:r>
    </w:p>
    <w:p w14:paraId="1CAC7C54" w14:textId="77777777" w:rsidR="004F32CC" w:rsidRPr="00EF762E" w:rsidRDefault="004F32CC" w:rsidP="00EF762E">
      <w:pPr>
        <w:spacing w:line="240" w:lineRule="auto"/>
        <w:jc w:val="both"/>
        <w:rPr>
          <w:rFonts w:eastAsia="Century Gothic"/>
          <w:smallCaps/>
          <w:color w:val="auto"/>
          <w:sz w:val="20"/>
          <w:szCs w:val="20"/>
          <w14:textOutline w14:w="0" w14:cap="flat" w14:cmpd="sng" w14:algn="ctr">
            <w14:noFill/>
            <w14:prstDash w14:val="solid"/>
            <w14:round/>
          </w14:textOutline>
        </w:rPr>
      </w:pPr>
    </w:p>
    <w:p w14:paraId="3AFA1523" w14:textId="20F03CF5" w:rsidR="00EF762E" w:rsidRPr="00EF762E" w:rsidRDefault="00EF762E" w:rsidP="00EF762E">
      <w:pPr>
        <w:spacing w:line="240" w:lineRule="auto"/>
        <w:jc w:val="both"/>
        <w:rPr>
          <w:b/>
          <w:color w:val="auto"/>
          <w:sz w:val="20"/>
          <w:szCs w:val="20"/>
        </w:rPr>
      </w:pPr>
      <w:r w:rsidRPr="00EF762E">
        <w:rPr>
          <w:b/>
          <w:color w:val="auto"/>
          <w:sz w:val="20"/>
          <w:szCs w:val="20"/>
        </w:rPr>
        <w:t xml:space="preserve">INADMISIÓN DEMANDA / </w:t>
      </w:r>
      <w:r w:rsidR="00860FEC">
        <w:rPr>
          <w:b/>
          <w:color w:val="auto"/>
          <w:sz w:val="20"/>
          <w:szCs w:val="20"/>
        </w:rPr>
        <w:t xml:space="preserve">NO SE PRESENTA </w:t>
      </w:r>
      <w:r w:rsidRPr="00EF762E">
        <w:rPr>
          <w:b/>
          <w:color w:val="auto"/>
          <w:sz w:val="20"/>
          <w:szCs w:val="20"/>
        </w:rPr>
        <w:t xml:space="preserve">ESCRITO DE SUBSANACIÓN / </w:t>
      </w:r>
      <w:r w:rsidR="00BF60BC">
        <w:rPr>
          <w:b/>
          <w:color w:val="auto"/>
          <w:sz w:val="20"/>
          <w:szCs w:val="20"/>
        </w:rPr>
        <w:t>APELACIÓN AUTO DE RECHAZO</w:t>
      </w:r>
    </w:p>
    <w:p w14:paraId="202A76AA" w14:textId="7B974EBD" w:rsidR="004F32CC" w:rsidRPr="00E17401" w:rsidRDefault="00E17401" w:rsidP="00E17401">
      <w:pPr>
        <w:spacing w:line="240" w:lineRule="auto"/>
        <w:jc w:val="both"/>
        <w:rPr>
          <w:color w:val="auto"/>
          <w:sz w:val="20"/>
          <w:szCs w:val="20"/>
        </w:rPr>
      </w:pPr>
      <w:r>
        <w:rPr>
          <w:color w:val="auto"/>
          <w:sz w:val="20"/>
          <w:szCs w:val="20"/>
        </w:rPr>
        <w:t xml:space="preserve">… </w:t>
      </w:r>
      <w:r w:rsidRPr="00E17401">
        <w:rPr>
          <w:color w:val="auto"/>
          <w:sz w:val="20"/>
          <w:szCs w:val="20"/>
        </w:rPr>
        <w:t xml:space="preserve">es menester precisar que el demandante no subsanó los puntos de la demanda señalados por el juez porque, a su juicio, no había lugar a ello y, por ello mismo, no estaba obligado a presentar escrito de subsanación y menos de presentar reposición contra el auto que negó la admisión, porque según las voces del artículo 90 de </w:t>
      </w:r>
      <w:proofErr w:type="spellStart"/>
      <w:r w:rsidRPr="00E17401">
        <w:rPr>
          <w:color w:val="auto"/>
          <w:sz w:val="20"/>
          <w:szCs w:val="20"/>
        </w:rPr>
        <w:t>CGP</w:t>
      </w:r>
      <w:proofErr w:type="spellEnd"/>
      <w:r w:rsidRPr="00E17401">
        <w:rPr>
          <w:color w:val="auto"/>
          <w:sz w:val="20"/>
          <w:szCs w:val="20"/>
        </w:rPr>
        <w:t>, al ser apelable el auto que rechaza la demanda</w:t>
      </w:r>
      <w:r>
        <w:rPr>
          <w:color w:val="auto"/>
          <w:sz w:val="20"/>
          <w:szCs w:val="20"/>
        </w:rPr>
        <w:t>…</w:t>
      </w:r>
      <w:r w:rsidRPr="00E17401">
        <w:rPr>
          <w:color w:val="auto"/>
          <w:sz w:val="20"/>
          <w:szCs w:val="20"/>
        </w:rPr>
        <w:t xml:space="preserve"> co</w:t>
      </w:r>
      <w:r>
        <w:rPr>
          <w:color w:val="auto"/>
          <w:sz w:val="20"/>
          <w:szCs w:val="20"/>
        </w:rPr>
        <w:t xml:space="preserve">mprende el que negó su admisión… </w:t>
      </w:r>
      <w:r w:rsidRPr="00E17401">
        <w:rPr>
          <w:color w:val="auto"/>
          <w:sz w:val="20"/>
          <w:szCs w:val="20"/>
        </w:rPr>
        <w:t xml:space="preserve">nótese que la norma no contempla expresamente el rechazo de plano de la demanda, pues lo que establece es su inicial devolución para que se subsane, y por ello, el proceso se asimila a las normas generales en aplicación del principio de integración normativa habilitado por el artículo 145 del </w:t>
      </w:r>
      <w:proofErr w:type="spellStart"/>
      <w:r w:rsidRPr="00E17401">
        <w:rPr>
          <w:color w:val="auto"/>
          <w:sz w:val="20"/>
          <w:szCs w:val="20"/>
        </w:rPr>
        <w:t>CPTSS</w:t>
      </w:r>
      <w:proofErr w:type="spellEnd"/>
      <w:r w:rsidRPr="00E17401">
        <w:rPr>
          <w:color w:val="auto"/>
          <w:sz w:val="20"/>
          <w:szCs w:val="20"/>
        </w:rPr>
        <w:t>, la cual dispone, entre otros que: “[…] Los recursos contra el auto que rechace la demanda comprenderán el que negó su admisión. La apelación se concederá en el efecto suspensivo y se resolverá de plano […]”.</w:t>
      </w:r>
    </w:p>
    <w:p w14:paraId="18170A90" w14:textId="77777777" w:rsidR="004F32CC" w:rsidRPr="00E17401" w:rsidRDefault="004F32CC" w:rsidP="00EF762E">
      <w:pPr>
        <w:spacing w:line="240" w:lineRule="auto"/>
        <w:jc w:val="both"/>
        <w:rPr>
          <w:color w:val="auto"/>
          <w:sz w:val="20"/>
          <w:szCs w:val="20"/>
        </w:rPr>
      </w:pPr>
    </w:p>
    <w:p w14:paraId="16852201" w14:textId="209E3A6C" w:rsidR="00BF60BC" w:rsidRPr="00EF762E" w:rsidRDefault="00BF60BC" w:rsidP="00BF60BC">
      <w:pPr>
        <w:spacing w:line="240" w:lineRule="auto"/>
        <w:jc w:val="both"/>
        <w:rPr>
          <w:b/>
          <w:color w:val="auto"/>
          <w:sz w:val="20"/>
          <w:szCs w:val="20"/>
        </w:rPr>
      </w:pPr>
      <w:r w:rsidRPr="00EF762E">
        <w:rPr>
          <w:b/>
          <w:color w:val="auto"/>
          <w:sz w:val="20"/>
          <w:szCs w:val="20"/>
        </w:rPr>
        <w:t xml:space="preserve">INADMISIÓN DEMANDA / </w:t>
      </w:r>
      <w:r>
        <w:rPr>
          <w:b/>
          <w:color w:val="auto"/>
          <w:sz w:val="20"/>
          <w:szCs w:val="20"/>
        </w:rPr>
        <w:t>EXCESO RITUAL MANIFIESTO / DEFINICIÓN / CAUSALES</w:t>
      </w:r>
    </w:p>
    <w:p w14:paraId="46FCEFA2" w14:textId="72BADCBC" w:rsidR="004F32CC" w:rsidRPr="00E17401" w:rsidRDefault="00860FEC" w:rsidP="00EF762E">
      <w:pPr>
        <w:spacing w:line="240" w:lineRule="auto"/>
        <w:jc w:val="both"/>
        <w:rPr>
          <w:color w:val="auto"/>
          <w:sz w:val="20"/>
          <w:szCs w:val="20"/>
        </w:rPr>
      </w:pPr>
      <w:r w:rsidRPr="00860FEC">
        <w:rPr>
          <w:color w:val="auto"/>
          <w:sz w:val="20"/>
          <w:szCs w:val="20"/>
        </w:rPr>
        <w:t>El exceso ritual manifiesto, se presenta cuando el fallador desconoce el contenido del artículo 228 de la Constitución Política, en tanto les impide a las personas el acceso a la administración de justicia y el deber de dar prevalencia al derecho sustancial. En ese sentido, es de memorar que el defecto procedimental por exceso ritual manifiesto se presenta en los casos donde el juez o magistrado obstaculiza “la efectividad de los derechos constitucionales por motivos formales”, es decir, el procedimiento es una barrera para la eficacia del derecho sustancial y en ese sentido, deniegan justicia</w:t>
      </w:r>
      <w:r w:rsidR="00BF60BC" w:rsidRPr="00BF60BC">
        <w:rPr>
          <w:color w:val="auto"/>
          <w:sz w:val="20"/>
          <w:szCs w:val="20"/>
        </w:rPr>
        <w:t>, por “(i) aplicar disposiciones procesales que se oponen a la vigencia de derechos constitucionales en un caso concreto; (ii) exigir el cumplimiento de requisitos formales de forma irreflexiva</w:t>
      </w:r>
      <w:r w:rsidR="00854638">
        <w:rPr>
          <w:color w:val="auto"/>
          <w:sz w:val="20"/>
          <w:szCs w:val="20"/>
        </w:rPr>
        <w:t>…</w:t>
      </w:r>
      <w:r w:rsidR="00BF60BC" w:rsidRPr="00BF60BC">
        <w:rPr>
          <w:color w:val="auto"/>
          <w:sz w:val="20"/>
          <w:szCs w:val="20"/>
        </w:rPr>
        <w:t>”</w:t>
      </w:r>
    </w:p>
    <w:p w14:paraId="7081F1F7" w14:textId="77777777" w:rsidR="004F32CC" w:rsidRPr="00E17401" w:rsidRDefault="004F32CC" w:rsidP="00EF762E">
      <w:pPr>
        <w:spacing w:line="240" w:lineRule="auto"/>
        <w:jc w:val="both"/>
        <w:rPr>
          <w:color w:val="auto"/>
          <w:sz w:val="20"/>
          <w:szCs w:val="20"/>
        </w:rPr>
      </w:pPr>
    </w:p>
    <w:p w14:paraId="7FEB89C0" w14:textId="77777777" w:rsidR="004F32CC" w:rsidRPr="00EF762E" w:rsidRDefault="004F32CC" w:rsidP="00EF762E">
      <w:pPr>
        <w:spacing w:line="240" w:lineRule="auto"/>
        <w:jc w:val="both"/>
        <w:rPr>
          <w:rFonts w:eastAsia="Century Gothic"/>
          <w:smallCaps/>
          <w:color w:val="auto"/>
          <w:sz w:val="20"/>
          <w:szCs w:val="20"/>
          <w14:textOutline w14:w="0" w14:cap="flat" w14:cmpd="sng" w14:algn="ctr">
            <w14:noFill/>
            <w14:prstDash w14:val="solid"/>
            <w14:round/>
          </w14:textOutline>
        </w:rPr>
      </w:pPr>
    </w:p>
    <w:p w14:paraId="0A1098F8" w14:textId="77777777" w:rsidR="004F32CC" w:rsidRPr="00EF762E" w:rsidRDefault="004F32CC" w:rsidP="00EF762E">
      <w:pPr>
        <w:spacing w:line="240" w:lineRule="auto"/>
        <w:jc w:val="both"/>
        <w:rPr>
          <w:rFonts w:eastAsia="Century Gothic"/>
          <w:smallCaps/>
          <w:color w:val="auto"/>
          <w:sz w:val="20"/>
          <w:szCs w:val="20"/>
          <w14:textOutline w14:w="0" w14:cap="flat" w14:cmpd="sng" w14:algn="ctr">
            <w14:noFill/>
            <w14:prstDash w14:val="solid"/>
            <w14:round/>
          </w14:textOutline>
        </w:rPr>
      </w:pPr>
    </w:p>
    <w:p w14:paraId="60D0DDA4" w14:textId="2A3053CB" w:rsidR="00C735AF" w:rsidRPr="00F4446A" w:rsidRDefault="00C735AF" w:rsidP="00B53330">
      <w:pPr>
        <w:spacing w:line="276" w:lineRule="auto"/>
        <w:jc w:val="center"/>
        <w:rPr>
          <w:rStyle w:val="Referenciasutil"/>
          <w:rFonts w:ascii="Bookman Old Style" w:hAnsi="Bookman Old Style"/>
          <w:b/>
          <w:bCs/>
          <w:color w:val="auto"/>
        </w:rPr>
      </w:pPr>
      <w:r w:rsidRPr="00F4446A">
        <w:rPr>
          <w:rStyle w:val="Referenciasutil"/>
          <w:rFonts w:ascii="Bookman Old Style" w:hAnsi="Bookman Old Style"/>
          <w:b/>
          <w:bCs/>
          <w:color w:val="auto"/>
        </w:rPr>
        <w:t>REPÚBLICA DE COLOMBIA</w:t>
      </w:r>
    </w:p>
    <w:p w14:paraId="47D3B49E" w14:textId="77777777" w:rsidR="00C735AF" w:rsidRPr="00F4446A" w:rsidRDefault="00C735AF" w:rsidP="00B53330">
      <w:pPr>
        <w:spacing w:line="276" w:lineRule="auto"/>
        <w:jc w:val="center"/>
        <w:rPr>
          <w:rStyle w:val="Referenciasutil"/>
          <w:rFonts w:ascii="Bookman Old Style" w:hAnsi="Bookman Old Style"/>
          <w:b/>
          <w:bCs/>
          <w:color w:val="auto"/>
        </w:rPr>
      </w:pPr>
      <w:r w:rsidRPr="00F4446A">
        <w:rPr>
          <w:rStyle w:val="Referenciasutil"/>
          <w:rFonts w:ascii="Bookman Old Style" w:hAnsi="Bookman Old Style"/>
          <w:b/>
          <w:bCs/>
          <w:color w:val="auto"/>
        </w:rPr>
        <w:t>RAMA JUDICIAL DEL PODER PÚBLICO</w:t>
      </w:r>
    </w:p>
    <w:p w14:paraId="1FC4FBA6" w14:textId="77777777" w:rsidR="00C735AF" w:rsidRPr="00F4446A" w:rsidRDefault="00C735AF" w:rsidP="00B53330">
      <w:pPr>
        <w:spacing w:line="276" w:lineRule="auto"/>
        <w:jc w:val="center"/>
        <w:rPr>
          <w:rStyle w:val="Referenciasutil"/>
          <w:rFonts w:ascii="Bookman Old Style" w:hAnsi="Bookman Old Style"/>
          <w:b/>
          <w:bCs/>
          <w:color w:val="auto"/>
        </w:rPr>
      </w:pPr>
      <w:r w:rsidRPr="00F4446A">
        <w:rPr>
          <w:rFonts w:ascii="Bookman Old Style" w:hAnsi="Bookman Old Style"/>
          <w:b/>
          <w:smallCaps/>
          <w:noProof/>
          <w:color w:val="auto"/>
          <w:lang w:val="en-US"/>
        </w:rPr>
        <w:drawing>
          <wp:inline distT="0" distB="0" distL="0" distR="0" wp14:anchorId="53983A92" wp14:editId="120BC384">
            <wp:extent cx="797560" cy="595630"/>
            <wp:effectExtent l="0" t="0" r="254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595630"/>
                    </a:xfrm>
                    <a:prstGeom prst="rect">
                      <a:avLst/>
                    </a:prstGeom>
                    <a:noFill/>
                    <a:ln>
                      <a:noFill/>
                    </a:ln>
                  </pic:spPr>
                </pic:pic>
              </a:graphicData>
            </a:graphic>
          </wp:inline>
        </w:drawing>
      </w:r>
    </w:p>
    <w:p w14:paraId="62F6D882" w14:textId="77777777" w:rsidR="00C735AF" w:rsidRPr="00F4446A" w:rsidRDefault="00C735AF" w:rsidP="00B53330">
      <w:pPr>
        <w:spacing w:line="276" w:lineRule="auto"/>
        <w:jc w:val="center"/>
        <w:rPr>
          <w:rStyle w:val="Referenciasutil"/>
          <w:rFonts w:ascii="Bookman Old Style" w:hAnsi="Bookman Old Style"/>
          <w:b/>
          <w:bCs/>
          <w:color w:val="auto"/>
        </w:rPr>
      </w:pPr>
      <w:r w:rsidRPr="00F4446A">
        <w:rPr>
          <w:rStyle w:val="Referenciasutil"/>
          <w:rFonts w:ascii="Bookman Old Style" w:hAnsi="Bookman Old Style"/>
          <w:b/>
          <w:bCs/>
          <w:color w:val="auto"/>
        </w:rPr>
        <w:t>TRIBUNAL SUPERIOR DEL DISTRITO JUDICIAL DE PEREIRA</w:t>
      </w:r>
    </w:p>
    <w:p w14:paraId="32DCDED3" w14:textId="77777777" w:rsidR="00C735AF" w:rsidRPr="00F4446A" w:rsidRDefault="00C735AF" w:rsidP="00B53330">
      <w:pPr>
        <w:spacing w:line="276" w:lineRule="auto"/>
        <w:jc w:val="center"/>
        <w:rPr>
          <w:rStyle w:val="Referenciasutil"/>
          <w:rFonts w:ascii="Bookman Old Style" w:hAnsi="Bookman Old Style"/>
          <w:b/>
          <w:bCs/>
          <w:color w:val="auto"/>
        </w:rPr>
      </w:pPr>
      <w:r w:rsidRPr="00F4446A">
        <w:rPr>
          <w:rStyle w:val="Referenciasutil"/>
          <w:rFonts w:ascii="Bookman Old Style" w:hAnsi="Bookman Old Style"/>
          <w:b/>
          <w:bCs/>
          <w:color w:val="auto"/>
        </w:rPr>
        <w:t>SALA DE DECISIÓN LABORAL</w:t>
      </w:r>
    </w:p>
    <w:p w14:paraId="5E5D1832" w14:textId="77777777" w:rsidR="00C735AF" w:rsidRPr="00F4446A" w:rsidRDefault="00C735AF" w:rsidP="00B53330">
      <w:pPr>
        <w:spacing w:line="276" w:lineRule="auto"/>
        <w:jc w:val="center"/>
        <w:rPr>
          <w:rStyle w:val="Referenciasutil"/>
          <w:rFonts w:ascii="Bookman Old Style" w:hAnsi="Bookman Old Style"/>
          <w:b/>
          <w:bCs/>
          <w:color w:val="auto"/>
        </w:rPr>
      </w:pPr>
    </w:p>
    <w:p w14:paraId="3476244F" w14:textId="77777777" w:rsidR="00C735AF" w:rsidRPr="00F4446A" w:rsidRDefault="00C735AF" w:rsidP="00B53330">
      <w:pPr>
        <w:spacing w:line="240" w:lineRule="auto"/>
        <w:jc w:val="center"/>
        <w:rPr>
          <w:rStyle w:val="Referenciasutil"/>
          <w:rFonts w:ascii="Bookman Old Style" w:hAnsi="Bookman Old Style"/>
          <w:color w:val="auto"/>
        </w:rPr>
      </w:pPr>
      <w:r w:rsidRPr="00F4446A">
        <w:rPr>
          <w:rStyle w:val="Referenciasutil"/>
          <w:rFonts w:ascii="Bookman Old Style" w:hAnsi="Bookman Old Style"/>
          <w:color w:val="auto"/>
        </w:rPr>
        <w:t xml:space="preserve">Dr. GERMÁN DARÍO </w:t>
      </w:r>
      <w:proofErr w:type="spellStart"/>
      <w:r w:rsidRPr="00F4446A">
        <w:rPr>
          <w:rStyle w:val="Referenciasutil"/>
          <w:rFonts w:ascii="Bookman Old Style" w:hAnsi="Bookman Old Style"/>
          <w:color w:val="auto"/>
        </w:rPr>
        <w:t>GÓEZ</w:t>
      </w:r>
      <w:proofErr w:type="spellEnd"/>
      <w:r w:rsidRPr="00F4446A">
        <w:rPr>
          <w:rStyle w:val="Referenciasutil"/>
          <w:rFonts w:ascii="Bookman Old Style" w:hAnsi="Bookman Old Style"/>
          <w:color w:val="auto"/>
        </w:rPr>
        <w:t xml:space="preserve"> </w:t>
      </w:r>
      <w:proofErr w:type="spellStart"/>
      <w:r w:rsidRPr="00F4446A">
        <w:rPr>
          <w:rStyle w:val="Referenciasutil"/>
          <w:rFonts w:ascii="Bookman Old Style" w:hAnsi="Bookman Old Style"/>
          <w:color w:val="auto"/>
        </w:rPr>
        <w:t>VINASCO</w:t>
      </w:r>
      <w:proofErr w:type="spellEnd"/>
    </w:p>
    <w:p w14:paraId="335BC4FD" w14:textId="77777777" w:rsidR="00C735AF" w:rsidRPr="00F4446A" w:rsidRDefault="00C735AF" w:rsidP="00B53330">
      <w:pPr>
        <w:spacing w:line="240" w:lineRule="auto"/>
        <w:jc w:val="center"/>
        <w:rPr>
          <w:rStyle w:val="Referenciasutil"/>
          <w:rFonts w:ascii="Bookman Old Style" w:hAnsi="Bookman Old Style"/>
          <w:color w:val="auto"/>
        </w:rPr>
      </w:pPr>
      <w:r w:rsidRPr="00F4446A">
        <w:rPr>
          <w:rStyle w:val="Referenciasutil"/>
          <w:rFonts w:ascii="Bookman Old Style" w:hAnsi="Bookman Old Style"/>
          <w:color w:val="auto"/>
        </w:rPr>
        <w:t>Magistrado Ponente</w:t>
      </w:r>
    </w:p>
    <w:p w14:paraId="62A0F307" w14:textId="77777777" w:rsidR="00C735AF" w:rsidRPr="00F4446A" w:rsidRDefault="00C735AF" w:rsidP="00B53330">
      <w:pPr>
        <w:spacing w:line="276" w:lineRule="auto"/>
        <w:rPr>
          <w:rFonts w:ascii="Bookman Old Style" w:hAnsi="Bookman Old Style"/>
          <w:color w:val="auto"/>
        </w:rPr>
      </w:pPr>
    </w:p>
    <w:tbl>
      <w:tblPr>
        <w:tblStyle w:val="Cuadrculadetablaclara"/>
        <w:tblW w:w="6990" w:type="dxa"/>
        <w:jc w:val="center"/>
        <w:tblLook w:val="04A0" w:firstRow="1" w:lastRow="0" w:firstColumn="1" w:lastColumn="0" w:noHBand="0" w:noVBand="1"/>
      </w:tblPr>
      <w:tblGrid>
        <w:gridCol w:w="1755"/>
        <w:gridCol w:w="5235"/>
      </w:tblGrid>
      <w:tr w:rsidR="00F4446A" w:rsidRPr="00F4446A" w14:paraId="36ADE77E" w14:textId="77777777" w:rsidTr="7D4FB782">
        <w:trPr>
          <w:jc w:val="center"/>
        </w:trPr>
        <w:tc>
          <w:tcPr>
            <w:tcW w:w="1755" w:type="dxa"/>
            <w:vAlign w:val="center"/>
          </w:tcPr>
          <w:p w14:paraId="2598D532" w14:textId="77777777"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Proceso</w:t>
            </w:r>
          </w:p>
        </w:tc>
        <w:tc>
          <w:tcPr>
            <w:tcW w:w="5235" w:type="dxa"/>
          </w:tcPr>
          <w:p w14:paraId="73379722" w14:textId="77777777"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Ordinario Laboral</w:t>
            </w:r>
          </w:p>
        </w:tc>
      </w:tr>
      <w:tr w:rsidR="00F4446A" w:rsidRPr="00F4446A" w14:paraId="7D725082" w14:textId="77777777" w:rsidTr="7D4FB782">
        <w:trPr>
          <w:jc w:val="center"/>
        </w:trPr>
        <w:tc>
          <w:tcPr>
            <w:tcW w:w="1755" w:type="dxa"/>
            <w:vAlign w:val="center"/>
          </w:tcPr>
          <w:p w14:paraId="4896953B" w14:textId="77777777"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Radicado</w:t>
            </w:r>
          </w:p>
        </w:tc>
        <w:tc>
          <w:tcPr>
            <w:tcW w:w="5235" w:type="dxa"/>
          </w:tcPr>
          <w:p w14:paraId="53E7C4B6" w14:textId="0BB1198C"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66001310500220230001001</w:t>
            </w:r>
          </w:p>
        </w:tc>
      </w:tr>
      <w:tr w:rsidR="00F4446A" w:rsidRPr="00F4446A" w14:paraId="3238DE0F" w14:textId="77777777" w:rsidTr="7D4FB782">
        <w:trPr>
          <w:jc w:val="center"/>
        </w:trPr>
        <w:tc>
          <w:tcPr>
            <w:tcW w:w="1755" w:type="dxa"/>
            <w:vAlign w:val="center"/>
          </w:tcPr>
          <w:p w14:paraId="258775A0" w14:textId="77777777"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Demandante</w:t>
            </w:r>
          </w:p>
        </w:tc>
        <w:tc>
          <w:tcPr>
            <w:tcW w:w="5235" w:type="dxa"/>
          </w:tcPr>
          <w:p w14:paraId="58B85244" w14:textId="4D65526A" w:rsidR="00C735AF" w:rsidRPr="00F4446A" w:rsidRDefault="0086450B"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 xml:space="preserve">Ana </w:t>
            </w:r>
            <w:r w:rsidR="001F5B57" w:rsidRPr="00F4446A">
              <w:rPr>
                <w:rFonts w:ascii="Bookman Old Style" w:hAnsi="Bookman Old Style" w:cs="Times New Roman"/>
                <w:color w:val="auto"/>
                <w:sz w:val="22"/>
              </w:rPr>
              <w:t>Milena Castaño Villa</w:t>
            </w:r>
          </w:p>
        </w:tc>
      </w:tr>
      <w:tr w:rsidR="00F4446A" w:rsidRPr="00F4446A" w14:paraId="0CC2C412" w14:textId="77777777" w:rsidTr="7D4FB782">
        <w:trPr>
          <w:jc w:val="center"/>
        </w:trPr>
        <w:tc>
          <w:tcPr>
            <w:tcW w:w="1755" w:type="dxa"/>
            <w:vAlign w:val="center"/>
          </w:tcPr>
          <w:p w14:paraId="4AABB9BE" w14:textId="77777777"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Demandado</w:t>
            </w:r>
          </w:p>
        </w:tc>
        <w:tc>
          <w:tcPr>
            <w:tcW w:w="5235" w:type="dxa"/>
          </w:tcPr>
          <w:p w14:paraId="214DA188" w14:textId="712F218A" w:rsidR="00C609A4" w:rsidRPr="00F4446A" w:rsidRDefault="00261FA7" w:rsidP="000227F8">
            <w:pPr>
              <w:spacing w:line="240" w:lineRule="auto"/>
              <w:jc w:val="both"/>
              <w:rPr>
                <w:rFonts w:ascii="Bookman Old Style" w:hAnsi="Bookman Old Style" w:cs="Times New Roman"/>
                <w:color w:val="auto"/>
                <w:sz w:val="22"/>
              </w:rPr>
            </w:pPr>
            <w:proofErr w:type="spellStart"/>
            <w:r w:rsidRPr="00F4446A">
              <w:rPr>
                <w:rFonts w:ascii="Bookman Old Style" w:hAnsi="Bookman Old Style" w:cs="Times New Roman"/>
                <w:color w:val="auto"/>
                <w:sz w:val="22"/>
              </w:rPr>
              <w:t>Emtelco</w:t>
            </w:r>
            <w:proofErr w:type="spellEnd"/>
            <w:r w:rsidRPr="00F4446A">
              <w:rPr>
                <w:rFonts w:ascii="Bookman Old Style" w:hAnsi="Bookman Old Style" w:cs="Times New Roman"/>
                <w:color w:val="auto"/>
                <w:sz w:val="22"/>
              </w:rPr>
              <w:t xml:space="preserve"> </w:t>
            </w:r>
            <w:r>
              <w:rPr>
                <w:rFonts w:ascii="Bookman Old Style" w:hAnsi="Bookman Old Style" w:cs="Times New Roman"/>
                <w:color w:val="auto"/>
                <w:sz w:val="22"/>
              </w:rPr>
              <w:t>S.A.S.</w:t>
            </w:r>
          </w:p>
          <w:p w14:paraId="39019520" w14:textId="7AF843CA"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 xml:space="preserve">UNE </w:t>
            </w:r>
            <w:proofErr w:type="spellStart"/>
            <w:r w:rsidRPr="00F4446A">
              <w:rPr>
                <w:rFonts w:ascii="Bookman Old Style" w:hAnsi="Bookman Old Style" w:cs="Times New Roman"/>
                <w:color w:val="auto"/>
                <w:sz w:val="22"/>
              </w:rPr>
              <w:t>EPM</w:t>
            </w:r>
            <w:proofErr w:type="spellEnd"/>
            <w:r w:rsidRPr="00F4446A">
              <w:rPr>
                <w:rFonts w:ascii="Bookman Old Style" w:hAnsi="Bookman Old Style" w:cs="Times New Roman"/>
                <w:color w:val="auto"/>
                <w:sz w:val="22"/>
              </w:rPr>
              <w:t xml:space="preserve"> Telecomunicaciones S.A. </w:t>
            </w:r>
            <w:proofErr w:type="spellStart"/>
            <w:r w:rsidRPr="00F4446A">
              <w:rPr>
                <w:rFonts w:ascii="Bookman Old Style" w:hAnsi="Bookman Old Style" w:cs="Times New Roman"/>
                <w:color w:val="auto"/>
                <w:sz w:val="22"/>
              </w:rPr>
              <w:t>ESP</w:t>
            </w:r>
            <w:proofErr w:type="spellEnd"/>
          </w:p>
        </w:tc>
      </w:tr>
      <w:tr w:rsidR="00F4446A" w:rsidRPr="00F4446A" w14:paraId="7F930D6F" w14:textId="77777777" w:rsidTr="7D4FB782">
        <w:trPr>
          <w:jc w:val="center"/>
        </w:trPr>
        <w:tc>
          <w:tcPr>
            <w:tcW w:w="1755" w:type="dxa"/>
            <w:vAlign w:val="center"/>
          </w:tcPr>
          <w:p w14:paraId="26E8990B" w14:textId="77777777"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Asunto</w:t>
            </w:r>
          </w:p>
        </w:tc>
        <w:tc>
          <w:tcPr>
            <w:tcW w:w="5235" w:type="dxa"/>
          </w:tcPr>
          <w:p w14:paraId="4443FECE" w14:textId="7F6C3020"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Apelación auto</w:t>
            </w:r>
            <w:r w:rsidR="00581CB4" w:rsidRPr="00F4446A">
              <w:rPr>
                <w:rFonts w:ascii="Bookman Old Style" w:hAnsi="Bookman Old Style" w:cs="Times New Roman"/>
                <w:color w:val="auto"/>
                <w:sz w:val="22"/>
              </w:rPr>
              <w:t xml:space="preserve"> 12-04-2023</w:t>
            </w:r>
          </w:p>
        </w:tc>
      </w:tr>
      <w:tr w:rsidR="00F4446A" w:rsidRPr="00F4446A" w14:paraId="3956F4CC" w14:textId="77777777" w:rsidTr="7D4FB782">
        <w:trPr>
          <w:jc w:val="center"/>
        </w:trPr>
        <w:tc>
          <w:tcPr>
            <w:tcW w:w="1755" w:type="dxa"/>
            <w:vAlign w:val="center"/>
          </w:tcPr>
          <w:p w14:paraId="47774B0B" w14:textId="77777777"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Juzgado</w:t>
            </w:r>
          </w:p>
        </w:tc>
        <w:tc>
          <w:tcPr>
            <w:tcW w:w="5235" w:type="dxa"/>
          </w:tcPr>
          <w:p w14:paraId="4686B83E" w14:textId="77777777"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Segundo Laboral del Circuito de Pereira</w:t>
            </w:r>
          </w:p>
        </w:tc>
      </w:tr>
      <w:tr w:rsidR="00F4446A" w:rsidRPr="00F4446A" w14:paraId="79942CEF" w14:textId="77777777" w:rsidTr="7D4FB782">
        <w:trPr>
          <w:jc w:val="center"/>
        </w:trPr>
        <w:tc>
          <w:tcPr>
            <w:tcW w:w="1755" w:type="dxa"/>
            <w:vAlign w:val="center"/>
          </w:tcPr>
          <w:p w14:paraId="57F9FA85" w14:textId="77777777"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Tema</w:t>
            </w:r>
          </w:p>
        </w:tc>
        <w:tc>
          <w:tcPr>
            <w:tcW w:w="5235" w:type="dxa"/>
          </w:tcPr>
          <w:p w14:paraId="2C0C93F0" w14:textId="6092CC03" w:rsidR="00C735AF" w:rsidRPr="00F4446A" w:rsidRDefault="00C735AF" w:rsidP="000227F8">
            <w:pPr>
              <w:spacing w:line="240" w:lineRule="auto"/>
              <w:jc w:val="both"/>
              <w:rPr>
                <w:rFonts w:ascii="Bookman Old Style" w:hAnsi="Bookman Old Style" w:cs="Times New Roman"/>
                <w:color w:val="auto"/>
                <w:sz w:val="22"/>
              </w:rPr>
            </w:pPr>
            <w:r w:rsidRPr="00F4446A">
              <w:rPr>
                <w:rFonts w:ascii="Bookman Old Style" w:hAnsi="Bookman Old Style" w:cs="Times New Roman"/>
                <w:color w:val="auto"/>
                <w:sz w:val="22"/>
              </w:rPr>
              <w:t>Auto que rechaza la demanda (Art.</w:t>
            </w:r>
            <w:r w:rsidR="000227F8" w:rsidRPr="00F4446A">
              <w:rPr>
                <w:rFonts w:ascii="Bookman Old Style" w:hAnsi="Bookman Old Style" w:cs="Times New Roman"/>
                <w:color w:val="auto"/>
                <w:sz w:val="22"/>
              </w:rPr>
              <w:t xml:space="preserve"> </w:t>
            </w:r>
            <w:r w:rsidRPr="00F4446A">
              <w:rPr>
                <w:rFonts w:ascii="Bookman Old Style" w:hAnsi="Bookman Old Style" w:cs="Times New Roman"/>
                <w:color w:val="auto"/>
                <w:sz w:val="22"/>
              </w:rPr>
              <w:t>65.1)</w:t>
            </w:r>
          </w:p>
        </w:tc>
      </w:tr>
    </w:tbl>
    <w:p w14:paraId="708415E9" w14:textId="77777777" w:rsidR="00C735AF" w:rsidRPr="00F4446A" w:rsidRDefault="00C735AF" w:rsidP="004F32CC">
      <w:pPr>
        <w:spacing w:line="276" w:lineRule="auto"/>
        <w:rPr>
          <w:rFonts w:ascii="Bookman Old Style" w:hAnsi="Bookman Old Style"/>
          <w:color w:val="auto"/>
        </w:rPr>
      </w:pPr>
    </w:p>
    <w:p w14:paraId="16498FE5" w14:textId="7526C03C" w:rsidR="00C735AF" w:rsidRPr="00F4446A" w:rsidRDefault="00C735AF" w:rsidP="004F32CC">
      <w:pPr>
        <w:spacing w:line="276" w:lineRule="auto"/>
        <w:jc w:val="center"/>
        <w:rPr>
          <w:rStyle w:val="Referenciasutil"/>
          <w:rFonts w:ascii="Bookman Old Style" w:hAnsi="Bookman Old Style"/>
          <w:b/>
          <w:bCs/>
          <w:color w:val="auto"/>
        </w:rPr>
      </w:pPr>
      <w:r w:rsidRPr="00F4446A">
        <w:rPr>
          <w:rStyle w:val="Referenciasutil"/>
          <w:rFonts w:ascii="Bookman Old Style" w:hAnsi="Bookman Old Style"/>
          <w:b/>
          <w:bCs/>
          <w:color w:val="auto"/>
        </w:rPr>
        <w:t>APROBADO POR ACTA N.º</w:t>
      </w:r>
      <w:r w:rsidR="00AB45B6" w:rsidRPr="00F4446A">
        <w:rPr>
          <w:rStyle w:val="Referenciasutil"/>
          <w:rFonts w:ascii="Bookman Old Style" w:hAnsi="Bookman Old Style"/>
          <w:b/>
          <w:bCs/>
          <w:color w:val="auto"/>
        </w:rPr>
        <w:t xml:space="preserve"> 161 DEL 10 DE OCTUBRE DE 2023</w:t>
      </w:r>
    </w:p>
    <w:p w14:paraId="1F220E99" w14:textId="77777777" w:rsidR="00C735AF" w:rsidRPr="00F4446A" w:rsidRDefault="00C735AF" w:rsidP="004F32CC">
      <w:pPr>
        <w:spacing w:line="276" w:lineRule="auto"/>
        <w:rPr>
          <w:rFonts w:ascii="Bookman Old Style" w:hAnsi="Bookman Old Style"/>
          <w:color w:val="auto"/>
        </w:rPr>
      </w:pPr>
    </w:p>
    <w:p w14:paraId="7896C537" w14:textId="6BBFEBD7" w:rsidR="00C735AF" w:rsidRPr="00F4446A" w:rsidRDefault="00AB45B6" w:rsidP="004F32CC">
      <w:pPr>
        <w:spacing w:line="276" w:lineRule="auto"/>
        <w:ind w:firstLine="709"/>
        <w:jc w:val="both"/>
        <w:rPr>
          <w:rFonts w:ascii="Bookman Old Style" w:hAnsi="Bookman Old Style"/>
          <w:b/>
          <w:bCs/>
          <w:color w:val="auto"/>
        </w:rPr>
      </w:pPr>
      <w:r w:rsidRPr="00F4446A">
        <w:rPr>
          <w:rFonts w:ascii="Bookman Old Style" w:hAnsi="Bookman Old Style"/>
          <w:color w:val="auto"/>
        </w:rPr>
        <w:lastRenderedPageBreak/>
        <w:t xml:space="preserve">Hoy, trece </w:t>
      </w:r>
      <w:r w:rsidR="00C735AF" w:rsidRPr="00F4446A">
        <w:rPr>
          <w:rFonts w:ascii="Bookman Old Style" w:hAnsi="Bookman Old Style"/>
          <w:color w:val="auto"/>
        </w:rPr>
        <w:t>(</w:t>
      </w:r>
      <w:r w:rsidRPr="00F4446A">
        <w:rPr>
          <w:rFonts w:ascii="Bookman Old Style" w:hAnsi="Bookman Old Style"/>
          <w:color w:val="auto"/>
        </w:rPr>
        <w:t>13</w:t>
      </w:r>
      <w:r w:rsidR="00C735AF" w:rsidRPr="00F4446A">
        <w:rPr>
          <w:rFonts w:ascii="Bookman Old Style" w:hAnsi="Bookman Old Style"/>
          <w:color w:val="auto"/>
        </w:rPr>
        <w:t xml:space="preserve">) de </w:t>
      </w:r>
      <w:r w:rsidRPr="00F4446A">
        <w:rPr>
          <w:rFonts w:ascii="Bookman Old Style" w:hAnsi="Bookman Old Style"/>
          <w:color w:val="auto"/>
        </w:rPr>
        <w:t xml:space="preserve">octubre </w:t>
      </w:r>
      <w:r w:rsidR="00C735AF" w:rsidRPr="00F4446A">
        <w:rPr>
          <w:rFonts w:ascii="Bookman Old Style" w:hAnsi="Bookman Old Style"/>
          <w:color w:val="auto"/>
        </w:rPr>
        <w:t xml:space="preserve">de dos mil veintitrés (2023), el Tribunal Superior de Distrito Judicial de Pereira, Sala de Decisión Laboral integrada por los magistrados Dra. Olga Lucia Hoyos Sepúlveda, Dr. Julio César Salazar Muñoz y como ponente Dr. Germán Darío </w:t>
      </w:r>
      <w:proofErr w:type="spellStart"/>
      <w:r w:rsidR="00C735AF" w:rsidRPr="00F4446A">
        <w:rPr>
          <w:rFonts w:ascii="Bookman Old Style" w:hAnsi="Bookman Old Style"/>
          <w:color w:val="auto"/>
        </w:rPr>
        <w:t>Góez</w:t>
      </w:r>
      <w:proofErr w:type="spellEnd"/>
      <w:r w:rsidR="00C735AF" w:rsidRPr="00F4446A">
        <w:rPr>
          <w:rFonts w:ascii="Bookman Old Style" w:hAnsi="Bookman Old Style"/>
          <w:color w:val="auto"/>
        </w:rPr>
        <w:t xml:space="preserve"> </w:t>
      </w:r>
      <w:proofErr w:type="spellStart"/>
      <w:r w:rsidR="00C735AF" w:rsidRPr="00F4446A">
        <w:rPr>
          <w:rFonts w:ascii="Bookman Old Style" w:hAnsi="Bookman Old Style"/>
          <w:color w:val="auto"/>
        </w:rPr>
        <w:t>Vinasco</w:t>
      </w:r>
      <w:proofErr w:type="spellEnd"/>
      <w:r w:rsidR="00C735AF" w:rsidRPr="00F4446A">
        <w:rPr>
          <w:rFonts w:ascii="Bookman Old Style" w:hAnsi="Bookman Old Style"/>
          <w:color w:val="auto"/>
        </w:rPr>
        <w:t xml:space="preserve">, procede a resolver el recurso de apelación contra el auto proferido el </w:t>
      </w:r>
      <w:r w:rsidR="00C735AF" w:rsidRPr="00F4446A">
        <w:rPr>
          <w:rFonts w:ascii="Bookman Old Style" w:hAnsi="Bookman Old Style"/>
          <w:b/>
          <w:bCs/>
          <w:color w:val="auto"/>
        </w:rPr>
        <w:t>12 de abril de 2023</w:t>
      </w:r>
      <w:r w:rsidR="00C735AF" w:rsidRPr="00F4446A">
        <w:rPr>
          <w:rFonts w:ascii="Bookman Old Style" w:hAnsi="Bookman Old Style"/>
          <w:color w:val="auto"/>
        </w:rPr>
        <w:t xml:space="preserve">, por el Juzgado Segundo Laboral del Circuito de Pereira, por medio del cual se rechazó la demanda promovida por </w:t>
      </w:r>
      <w:bookmarkStart w:id="0" w:name="_Hlk143679840"/>
      <w:r w:rsidR="00C735AF" w:rsidRPr="00F4446A">
        <w:rPr>
          <w:rFonts w:ascii="Bookman Old Style" w:hAnsi="Bookman Old Style"/>
          <w:b/>
          <w:bCs/>
          <w:color w:val="auto"/>
        </w:rPr>
        <w:t>ANA MILENA CASTAÑO VILLA</w:t>
      </w:r>
      <w:r w:rsidR="00C735AF" w:rsidRPr="00F4446A">
        <w:rPr>
          <w:rFonts w:ascii="Bookman Old Style" w:hAnsi="Bookman Old Style"/>
          <w:color w:val="auto"/>
        </w:rPr>
        <w:t xml:space="preserve"> en contra de </w:t>
      </w:r>
      <w:proofErr w:type="spellStart"/>
      <w:r w:rsidR="00C735AF" w:rsidRPr="00F4446A">
        <w:rPr>
          <w:rFonts w:ascii="Bookman Old Style" w:hAnsi="Bookman Old Style"/>
          <w:b/>
          <w:bCs/>
          <w:color w:val="auto"/>
        </w:rPr>
        <w:t>EMTELCO</w:t>
      </w:r>
      <w:proofErr w:type="spellEnd"/>
      <w:r w:rsidR="00C735AF" w:rsidRPr="00F4446A">
        <w:rPr>
          <w:rFonts w:ascii="Bookman Old Style" w:hAnsi="Bookman Old Style"/>
          <w:b/>
          <w:bCs/>
          <w:color w:val="auto"/>
        </w:rPr>
        <w:t xml:space="preserve"> S.A.S. - UNE </w:t>
      </w:r>
      <w:proofErr w:type="spellStart"/>
      <w:r w:rsidR="00C735AF" w:rsidRPr="00F4446A">
        <w:rPr>
          <w:rFonts w:ascii="Bookman Old Style" w:hAnsi="Bookman Old Style"/>
          <w:b/>
          <w:bCs/>
          <w:color w:val="auto"/>
        </w:rPr>
        <w:t>EPM</w:t>
      </w:r>
      <w:proofErr w:type="spellEnd"/>
      <w:r w:rsidR="00C735AF" w:rsidRPr="00F4446A">
        <w:rPr>
          <w:rFonts w:ascii="Bookman Old Style" w:hAnsi="Bookman Old Style"/>
          <w:b/>
          <w:bCs/>
          <w:color w:val="auto"/>
        </w:rPr>
        <w:t xml:space="preserve"> Telecomunicaciones S.A. ESP</w:t>
      </w:r>
      <w:r w:rsidR="00C735AF" w:rsidRPr="00F4446A">
        <w:rPr>
          <w:rFonts w:ascii="Bookman Old Style" w:hAnsi="Bookman Old Style"/>
          <w:color w:val="auto"/>
        </w:rPr>
        <w:t xml:space="preserve">. Radicado: </w:t>
      </w:r>
      <w:r w:rsidR="00C735AF" w:rsidRPr="00F4446A">
        <w:rPr>
          <w:rFonts w:ascii="Bookman Old Style" w:hAnsi="Bookman Old Style"/>
          <w:b/>
          <w:bCs/>
          <w:color w:val="auto"/>
        </w:rPr>
        <w:t>66001310500220230001001.</w:t>
      </w:r>
    </w:p>
    <w:bookmarkEnd w:id="0"/>
    <w:p w14:paraId="4B18D3AE" w14:textId="77777777" w:rsidR="00C735AF" w:rsidRPr="00F4446A" w:rsidRDefault="00C735AF" w:rsidP="004F32CC">
      <w:pPr>
        <w:spacing w:line="276" w:lineRule="auto"/>
        <w:rPr>
          <w:rFonts w:ascii="Bookman Old Style" w:hAnsi="Bookman Old Style"/>
          <w:color w:val="auto"/>
        </w:rPr>
      </w:pPr>
    </w:p>
    <w:p w14:paraId="127D8811" w14:textId="77777777" w:rsidR="00C735AF" w:rsidRPr="00F4446A" w:rsidRDefault="00C735AF" w:rsidP="004F32CC">
      <w:pPr>
        <w:spacing w:line="276" w:lineRule="auto"/>
        <w:ind w:firstLine="709"/>
        <w:jc w:val="both"/>
        <w:rPr>
          <w:rFonts w:ascii="Bookman Old Style" w:hAnsi="Bookman Old Style"/>
          <w:color w:val="auto"/>
        </w:rPr>
      </w:pPr>
      <w:r w:rsidRPr="00F4446A">
        <w:rPr>
          <w:rFonts w:ascii="Bookman Old Style" w:hAnsi="Bookman Old Style"/>
          <w:color w:val="auto"/>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74D99D15" w14:textId="77777777" w:rsidR="00C735AF" w:rsidRPr="00F4446A" w:rsidRDefault="00C735AF" w:rsidP="004F32CC">
      <w:pPr>
        <w:spacing w:line="276" w:lineRule="auto"/>
        <w:rPr>
          <w:rFonts w:ascii="Bookman Old Style" w:hAnsi="Bookman Old Style"/>
          <w:color w:val="auto"/>
        </w:rPr>
      </w:pPr>
    </w:p>
    <w:p w14:paraId="5B6C3593" w14:textId="31FDC764" w:rsidR="00C735AF" w:rsidRPr="00F4446A" w:rsidRDefault="00AB45B6" w:rsidP="004F32CC">
      <w:pPr>
        <w:spacing w:line="276" w:lineRule="auto"/>
        <w:jc w:val="center"/>
        <w:rPr>
          <w:rStyle w:val="Referenciasutil"/>
          <w:rFonts w:ascii="Bookman Old Style" w:hAnsi="Bookman Old Style"/>
          <w:b/>
          <w:bCs/>
          <w:color w:val="auto"/>
        </w:rPr>
      </w:pPr>
      <w:r w:rsidRPr="00F4446A">
        <w:rPr>
          <w:rStyle w:val="Referenciasutil"/>
          <w:rFonts w:ascii="Bookman Old Style" w:hAnsi="Bookman Old Style"/>
          <w:b/>
          <w:bCs/>
          <w:color w:val="auto"/>
        </w:rPr>
        <w:t>AUTO INTERLOCUTORIO N.º 120</w:t>
      </w:r>
    </w:p>
    <w:p w14:paraId="5B07AD24" w14:textId="77777777" w:rsidR="00C735AF" w:rsidRPr="00F4446A" w:rsidRDefault="00C735AF" w:rsidP="004F32CC">
      <w:pPr>
        <w:spacing w:line="276" w:lineRule="auto"/>
        <w:rPr>
          <w:rFonts w:ascii="Bookman Old Style" w:hAnsi="Bookman Old Style"/>
          <w:color w:val="auto"/>
        </w:rPr>
      </w:pPr>
    </w:p>
    <w:p w14:paraId="004C4D27" w14:textId="3C1B675B" w:rsidR="00C735AF" w:rsidRPr="00F4446A" w:rsidRDefault="00C735AF" w:rsidP="004F32CC">
      <w:pPr>
        <w:pStyle w:val="Prrafodelista"/>
        <w:numPr>
          <w:ilvl w:val="0"/>
          <w:numId w:val="1"/>
        </w:numPr>
        <w:spacing w:line="276" w:lineRule="auto"/>
        <w:ind w:left="567" w:hanging="425"/>
        <w:rPr>
          <w:rFonts w:ascii="Bookman Old Style" w:hAnsi="Bookman Old Style"/>
          <w:b/>
          <w:bCs/>
          <w:color w:val="auto"/>
        </w:rPr>
      </w:pPr>
      <w:r w:rsidRPr="00F4446A">
        <w:rPr>
          <w:rFonts w:ascii="Bookman Old Style" w:hAnsi="Bookman Old Style"/>
          <w:b/>
          <w:bCs/>
          <w:color w:val="auto"/>
        </w:rPr>
        <w:t>ANTECEDENTES</w:t>
      </w:r>
    </w:p>
    <w:p w14:paraId="32712035" w14:textId="77777777" w:rsidR="00C735AF" w:rsidRPr="00F4446A" w:rsidRDefault="00C735AF" w:rsidP="004F32CC">
      <w:pPr>
        <w:spacing w:line="276" w:lineRule="auto"/>
        <w:rPr>
          <w:rFonts w:ascii="Bookman Old Style" w:hAnsi="Bookman Old Style"/>
          <w:color w:val="auto"/>
        </w:rPr>
      </w:pPr>
    </w:p>
    <w:p w14:paraId="62E6192C" w14:textId="0EFE1BEA" w:rsidR="00B62243" w:rsidRPr="00F4446A" w:rsidRDefault="00C23917"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El </w:t>
      </w:r>
      <w:r w:rsidR="00E336F1" w:rsidRPr="00F4446A">
        <w:rPr>
          <w:rFonts w:ascii="Bookman Old Style" w:hAnsi="Bookman Old Style"/>
          <w:color w:val="auto"/>
        </w:rPr>
        <w:t>23 de enero de 2023</w:t>
      </w:r>
      <w:r w:rsidRPr="00F4446A">
        <w:rPr>
          <w:rFonts w:ascii="Bookman Old Style" w:hAnsi="Bookman Old Style"/>
          <w:color w:val="auto"/>
        </w:rPr>
        <w:t xml:space="preserve">, </w:t>
      </w:r>
      <w:r w:rsidRPr="00F4446A">
        <w:rPr>
          <w:rFonts w:ascii="Bookman Old Style" w:hAnsi="Bookman Old Style"/>
          <w:b/>
          <w:bCs/>
          <w:color w:val="auto"/>
        </w:rPr>
        <w:t xml:space="preserve">ANA MILENA CASTAÑO VILLA </w:t>
      </w:r>
      <w:r w:rsidRPr="00F4446A">
        <w:rPr>
          <w:rFonts w:ascii="Bookman Old Style" w:hAnsi="Bookman Old Style"/>
          <w:color w:val="auto"/>
        </w:rPr>
        <w:t xml:space="preserve">radicó demanda laboral en contra de </w:t>
      </w:r>
      <w:proofErr w:type="spellStart"/>
      <w:r w:rsidRPr="00F4446A">
        <w:rPr>
          <w:rFonts w:ascii="Bookman Old Style" w:hAnsi="Bookman Old Style"/>
          <w:b/>
          <w:bCs/>
          <w:color w:val="auto"/>
        </w:rPr>
        <w:t>EMTELCO</w:t>
      </w:r>
      <w:proofErr w:type="spellEnd"/>
      <w:r w:rsidRPr="00F4446A">
        <w:rPr>
          <w:rFonts w:ascii="Bookman Old Style" w:hAnsi="Bookman Old Style"/>
          <w:b/>
          <w:bCs/>
          <w:color w:val="auto"/>
        </w:rPr>
        <w:t xml:space="preserve"> S.A.S.</w:t>
      </w:r>
      <w:r w:rsidRPr="00F4446A">
        <w:rPr>
          <w:rFonts w:ascii="Bookman Old Style" w:hAnsi="Bookman Old Style"/>
          <w:color w:val="auto"/>
        </w:rPr>
        <w:t xml:space="preserve"> y de </w:t>
      </w:r>
      <w:r w:rsidRPr="00F4446A">
        <w:rPr>
          <w:rFonts w:ascii="Bookman Old Style" w:hAnsi="Bookman Old Style"/>
          <w:b/>
          <w:bCs/>
          <w:color w:val="auto"/>
        </w:rPr>
        <w:t xml:space="preserve">UNE </w:t>
      </w:r>
      <w:proofErr w:type="spellStart"/>
      <w:r w:rsidRPr="00F4446A">
        <w:rPr>
          <w:rFonts w:ascii="Bookman Old Style" w:hAnsi="Bookman Old Style"/>
          <w:b/>
          <w:bCs/>
          <w:color w:val="auto"/>
        </w:rPr>
        <w:t>EPM</w:t>
      </w:r>
      <w:proofErr w:type="spellEnd"/>
      <w:r w:rsidRPr="00F4446A">
        <w:rPr>
          <w:rFonts w:ascii="Bookman Old Style" w:hAnsi="Bookman Old Style"/>
          <w:b/>
          <w:bCs/>
          <w:color w:val="auto"/>
        </w:rPr>
        <w:t xml:space="preserve"> TELECOMUNICACIONES S.A. </w:t>
      </w:r>
      <w:proofErr w:type="spellStart"/>
      <w:r w:rsidR="00815CDF" w:rsidRPr="00F4446A">
        <w:rPr>
          <w:rFonts w:ascii="Bookman Old Style" w:hAnsi="Bookman Old Style"/>
          <w:b/>
          <w:bCs/>
          <w:color w:val="auto"/>
        </w:rPr>
        <w:t>E.S.P</w:t>
      </w:r>
      <w:proofErr w:type="spellEnd"/>
      <w:r w:rsidR="00815CDF" w:rsidRPr="00F4446A">
        <w:rPr>
          <w:rFonts w:ascii="Bookman Old Style" w:hAnsi="Bookman Old Style"/>
          <w:b/>
          <w:bCs/>
          <w:color w:val="auto"/>
        </w:rPr>
        <w:t xml:space="preserve">. </w:t>
      </w:r>
      <w:r w:rsidR="00815CDF" w:rsidRPr="00F4446A">
        <w:rPr>
          <w:rFonts w:ascii="Bookman Old Style" w:hAnsi="Bookman Old Style"/>
          <w:color w:val="auto"/>
        </w:rPr>
        <w:t xml:space="preserve">con el propósito de obtener la declaratoria de un contrato de trabajo con </w:t>
      </w:r>
      <w:proofErr w:type="spellStart"/>
      <w:r w:rsidR="00815CDF" w:rsidRPr="00F4446A">
        <w:rPr>
          <w:rFonts w:ascii="Bookman Old Style" w:hAnsi="Bookman Old Style"/>
          <w:b/>
          <w:bCs/>
          <w:color w:val="auto"/>
        </w:rPr>
        <w:t>EMTELCO</w:t>
      </w:r>
      <w:proofErr w:type="spellEnd"/>
      <w:r w:rsidR="00815CDF" w:rsidRPr="00F4446A">
        <w:rPr>
          <w:rFonts w:ascii="Bookman Old Style" w:hAnsi="Bookman Old Style"/>
          <w:b/>
          <w:bCs/>
          <w:color w:val="auto"/>
        </w:rPr>
        <w:t xml:space="preserve"> S.A.S.</w:t>
      </w:r>
      <w:r w:rsidR="00815CDF" w:rsidRPr="00F4446A">
        <w:rPr>
          <w:rFonts w:ascii="Bookman Old Style" w:hAnsi="Bookman Old Style"/>
          <w:color w:val="auto"/>
        </w:rPr>
        <w:t xml:space="preserve"> entre el 2 de febrero de 2009 y el 19 de junio de 2017, </w:t>
      </w:r>
      <w:r w:rsidR="008F6F87" w:rsidRPr="00F4446A">
        <w:rPr>
          <w:rFonts w:ascii="Bookman Old Style" w:hAnsi="Bookman Old Style"/>
          <w:color w:val="auto"/>
        </w:rPr>
        <w:t xml:space="preserve">fecha en que terminó sin justa causa, </w:t>
      </w:r>
      <w:r w:rsidR="00815CDF" w:rsidRPr="00F4446A">
        <w:rPr>
          <w:rFonts w:ascii="Bookman Old Style" w:hAnsi="Bookman Old Style"/>
          <w:color w:val="auto"/>
        </w:rPr>
        <w:t>fungiendo como intermediarias Seleccionemos de Colombia S.A.S. y Acción S.A.</w:t>
      </w:r>
      <w:r w:rsidR="00352363" w:rsidRPr="00F4446A">
        <w:rPr>
          <w:rFonts w:ascii="Bookman Old Style" w:hAnsi="Bookman Old Style"/>
          <w:color w:val="auto"/>
        </w:rPr>
        <w:t xml:space="preserve"> D</w:t>
      </w:r>
      <w:r w:rsidR="00B62243" w:rsidRPr="00F4446A">
        <w:rPr>
          <w:rFonts w:ascii="Bookman Old Style" w:hAnsi="Bookman Old Style"/>
          <w:color w:val="auto"/>
        </w:rPr>
        <w:t xml:space="preserve">e igual forma, solicita que se declare el derecho al reajuste salarial teniendo en cuenta los salarios </w:t>
      </w:r>
      <w:r w:rsidR="00352363" w:rsidRPr="00F4446A">
        <w:rPr>
          <w:rFonts w:ascii="Bookman Old Style" w:hAnsi="Bookman Old Style"/>
          <w:color w:val="auto"/>
        </w:rPr>
        <w:t xml:space="preserve">asignados a </w:t>
      </w:r>
      <w:r w:rsidR="00B62243" w:rsidRPr="00F4446A">
        <w:rPr>
          <w:rFonts w:ascii="Bookman Old Style" w:hAnsi="Bookman Old Style"/>
          <w:color w:val="auto"/>
        </w:rPr>
        <w:t xml:space="preserve">cargos idénticos existentes en la ciudad de Medellín de la empresa empleadora. </w:t>
      </w:r>
      <w:r w:rsidR="008F6F87" w:rsidRPr="00F4446A">
        <w:rPr>
          <w:rFonts w:ascii="Bookman Old Style" w:hAnsi="Bookman Old Style"/>
          <w:color w:val="auto"/>
        </w:rPr>
        <w:t xml:space="preserve">En consecuencia, solicita, se condene a </w:t>
      </w:r>
      <w:proofErr w:type="spellStart"/>
      <w:r w:rsidR="008F6F87" w:rsidRPr="00F4446A">
        <w:rPr>
          <w:rFonts w:ascii="Bookman Old Style" w:hAnsi="Bookman Old Style"/>
          <w:b/>
          <w:color w:val="auto"/>
        </w:rPr>
        <w:t>EMTELCO</w:t>
      </w:r>
      <w:proofErr w:type="spellEnd"/>
      <w:r w:rsidR="008F6F87" w:rsidRPr="00F4446A">
        <w:rPr>
          <w:rFonts w:ascii="Bookman Old Style" w:hAnsi="Bookman Old Style"/>
          <w:b/>
          <w:color w:val="auto"/>
        </w:rPr>
        <w:t xml:space="preserve"> S.A.S</w:t>
      </w:r>
      <w:r w:rsidR="008F6F87" w:rsidRPr="00F4446A">
        <w:rPr>
          <w:rFonts w:ascii="Bookman Old Style" w:hAnsi="Bookman Old Style"/>
          <w:color w:val="auto"/>
        </w:rPr>
        <w:t xml:space="preserve">. y solidariamente a </w:t>
      </w:r>
      <w:r w:rsidR="008F6F87" w:rsidRPr="00F4446A">
        <w:rPr>
          <w:rFonts w:ascii="Bookman Old Style" w:hAnsi="Bookman Old Style"/>
          <w:b/>
          <w:bCs/>
          <w:color w:val="auto"/>
        </w:rPr>
        <w:t xml:space="preserve">UNE </w:t>
      </w:r>
      <w:proofErr w:type="spellStart"/>
      <w:r w:rsidR="008F6F87" w:rsidRPr="00F4446A">
        <w:rPr>
          <w:rFonts w:ascii="Bookman Old Style" w:hAnsi="Bookman Old Style"/>
          <w:b/>
          <w:bCs/>
          <w:color w:val="auto"/>
        </w:rPr>
        <w:t>EPM</w:t>
      </w:r>
      <w:proofErr w:type="spellEnd"/>
      <w:r w:rsidR="008F6F87" w:rsidRPr="00F4446A">
        <w:rPr>
          <w:rFonts w:ascii="Bookman Old Style" w:hAnsi="Bookman Old Style"/>
          <w:b/>
          <w:bCs/>
          <w:color w:val="auto"/>
        </w:rPr>
        <w:t xml:space="preserve"> TELECOMUNICACIONES S.A. </w:t>
      </w:r>
      <w:proofErr w:type="spellStart"/>
      <w:r w:rsidR="008F6F87" w:rsidRPr="00F4446A">
        <w:rPr>
          <w:rFonts w:ascii="Bookman Old Style" w:hAnsi="Bookman Old Style"/>
          <w:b/>
          <w:bCs/>
          <w:color w:val="auto"/>
        </w:rPr>
        <w:t>E.S.P</w:t>
      </w:r>
      <w:proofErr w:type="spellEnd"/>
      <w:r w:rsidR="008F6F87" w:rsidRPr="00F4446A">
        <w:rPr>
          <w:rFonts w:ascii="Bookman Old Style" w:hAnsi="Bookman Old Style"/>
          <w:b/>
          <w:bCs/>
          <w:color w:val="auto"/>
        </w:rPr>
        <w:t>.</w:t>
      </w:r>
      <w:r w:rsidR="008F6F87" w:rsidRPr="00F4446A">
        <w:rPr>
          <w:rFonts w:ascii="Bookman Old Style" w:hAnsi="Bookman Old Style"/>
          <w:color w:val="auto"/>
        </w:rPr>
        <w:t xml:space="preserve"> al pago de </w:t>
      </w:r>
      <w:r w:rsidR="00B62243" w:rsidRPr="00F4446A">
        <w:rPr>
          <w:rFonts w:ascii="Bookman Old Style" w:hAnsi="Bookman Old Style"/>
          <w:color w:val="auto"/>
        </w:rPr>
        <w:t>las condenas</w:t>
      </w:r>
      <w:r w:rsidR="00352363" w:rsidRPr="00F4446A">
        <w:rPr>
          <w:rFonts w:ascii="Bookman Old Style" w:hAnsi="Bookman Old Style"/>
          <w:color w:val="auto"/>
        </w:rPr>
        <w:t xml:space="preserve"> que se impartan</w:t>
      </w:r>
      <w:r w:rsidR="00B62243" w:rsidRPr="00F4446A">
        <w:rPr>
          <w:rFonts w:ascii="Bookman Old Style" w:hAnsi="Bookman Old Style"/>
          <w:color w:val="auto"/>
        </w:rPr>
        <w:t>.</w:t>
      </w:r>
    </w:p>
    <w:p w14:paraId="143E3CC9" w14:textId="77777777" w:rsidR="00B62243" w:rsidRPr="00F4446A" w:rsidRDefault="00B62243" w:rsidP="004F32CC">
      <w:pPr>
        <w:spacing w:line="276" w:lineRule="auto"/>
        <w:jc w:val="both"/>
        <w:rPr>
          <w:rFonts w:ascii="Bookman Old Style" w:hAnsi="Bookman Old Style"/>
          <w:color w:val="auto"/>
        </w:rPr>
      </w:pPr>
    </w:p>
    <w:p w14:paraId="6F9044FB" w14:textId="708A7124" w:rsidR="00B62243" w:rsidRPr="00F4446A" w:rsidRDefault="00B62243"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Como pretensiones principales, solicita: El reajuste salarial, la indemnización prevista en el artículo 51 del Decreto 2127 de 1945, indemnización de perjuicios morales, auxilio de transporte, prima de Navidad, vacaciones, prima de vacaciones, prima de servicios legal, cesantías e intereses, reajustes en los aportes a la seguridad social, </w:t>
      </w:r>
      <w:bookmarkStart w:id="1" w:name="_Hlk143674012"/>
      <w:r w:rsidRPr="00F4446A">
        <w:rPr>
          <w:rFonts w:ascii="Bookman Old Style" w:hAnsi="Bookman Old Style"/>
          <w:color w:val="auto"/>
        </w:rPr>
        <w:t>compensación por la omisión de la dotación de calzado y vestido de labor, la sanción del artículo 99 de la Ley 50 de 1990 y la sanción moratoria del Decreto 797 de 1949, indexación y costas.</w:t>
      </w:r>
    </w:p>
    <w:bookmarkEnd w:id="1"/>
    <w:p w14:paraId="0759C231" w14:textId="77777777" w:rsidR="00B62243" w:rsidRPr="00F4446A" w:rsidRDefault="00B62243" w:rsidP="004F32CC">
      <w:pPr>
        <w:spacing w:line="276" w:lineRule="auto"/>
        <w:jc w:val="both"/>
        <w:rPr>
          <w:rFonts w:ascii="Bookman Old Style" w:hAnsi="Bookman Old Style"/>
          <w:color w:val="auto"/>
        </w:rPr>
      </w:pPr>
    </w:p>
    <w:p w14:paraId="0321F269" w14:textId="3511E0E1" w:rsidR="000071F5" w:rsidRPr="00F4446A" w:rsidRDefault="00B62243"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Como subsidiarias en caso de no obtener la declaratoria del contrato como trabajador oficial, las siguientes: Declaratoria del contrato de trabajo por duración de la obra o labor </w:t>
      </w:r>
      <w:r w:rsidR="009D6046" w:rsidRPr="00F4446A">
        <w:rPr>
          <w:rFonts w:ascii="Bookman Old Style" w:hAnsi="Bookman Old Style"/>
          <w:color w:val="auto"/>
        </w:rPr>
        <w:t>o subsidiariamente a término indefinido</w:t>
      </w:r>
      <w:r w:rsidRPr="00F4446A">
        <w:rPr>
          <w:rFonts w:ascii="Bookman Old Style" w:hAnsi="Bookman Old Style"/>
          <w:color w:val="auto"/>
        </w:rPr>
        <w:t xml:space="preserve">, la indemnización por despido, perjuicios morales, auxilio de transporte, reajuste salarial y de las vacaciones, </w:t>
      </w:r>
      <w:r w:rsidR="000071F5" w:rsidRPr="00F4446A">
        <w:rPr>
          <w:rFonts w:ascii="Bookman Old Style" w:hAnsi="Bookman Old Style"/>
          <w:color w:val="auto"/>
        </w:rPr>
        <w:t xml:space="preserve">prima de vacaciones, prima de servicios legal, cesantías e intereses, aportes a seguridad social, compensación por la omisión de la dotación de calzado y vestido de labor, la sanción del </w:t>
      </w:r>
      <w:r w:rsidR="009D6046" w:rsidRPr="00F4446A">
        <w:rPr>
          <w:rFonts w:ascii="Bookman Old Style" w:hAnsi="Bookman Old Style"/>
          <w:color w:val="auto"/>
        </w:rPr>
        <w:t>artículo</w:t>
      </w:r>
      <w:r w:rsidR="000071F5" w:rsidRPr="00F4446A">
        <w:rPr>
          <w:rFonts w:ascii="Bookman Old Style" w:hAnsi="Bookman Old Style"/>
          <w:color w:val="auto"/>
        </w:rPr>
        <w:t xml:space="preserve"> 99 de la </w:t>
      </w:r>
      <w:r w:rsidR="000071F5" w:rsidRPr="00F4446A">
        <w:rPr>
          <w:rFonts w:ascii="Bookman Old Style" w:hAnsi="Bookman Old Style"/>
          <w:color w:val="auto"/>
        </w:rPr>
        <w:lastRenderedPageBreak/>
        <w:t xml:space="preserve">Ley 50 de 1990 y la sanción moratoria del artículo 65 </w:t>
      </w:r>
      <w:proofErr w:type="spellStart"/>
      <w:r w:rsidR="000071F5" w:rsidRPr="00F4446A">
        <w:rPr>
          <w:rFonts w:ascii="Bookman Old Style" w:hAnsi="Bookman Old Style"/>
          <w:color w:val="auto"/>
        </w:rPr>
        <w:t>CST</w:t>
      </w:r>
      <w:proofErr w:type="spellEnd"/>
      <w:r w:rsidR="000071F5" w:rsidRPr="00F4446A">
        <w:rPr>
          <w:rFonts w:ascii="Bookman Old Style" w:hAnsi="Bookman Old Style"/>
          <w:color w:val="auto"/>
        </w:rPr>
        <w:t>, indexación y costas.</w:t>
      </w:r>
    </w:p>
    <w:p w14:paraId="40A98176" w14:textId="77777777" w:rsidR="007609FA" w:rsidRPr="00F4446A" w:rsidRDefault="007609FA" w:rsidP="004F32CC">
      <w:pPr>
        <w:spacing w:line="276" w:lineRule="auto"/>
        <w:jc w:val="both"/>
        <w:rPr>
          <w:rFonts w:ascii="Bookman Old Style" w:hAnsi="Bookman Old Style"/>
          <w:color w:val="auto"/>
        </w:rPr>
      </w:pPr>
    </w:p>
    <w:p w14:paraId="27D38AA2" w14:textId="62B4B40B" w:rsidR="007609FA" w:rsidRPr="00F4446A" w:rsidRDefault="007609FA"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Realizado el control de legalidad, el juzgado por auto del </w:t>
      </w:r>
      <w:r w:rsidRPr="00F4446A">
        <w:rPr>
          <w:rFonts w:ascii="Bookman Old Style" w:hAnsi="Bookman Old Style"/>
          <w:b/>
          <w:bCs/>
          <w:color w:val="auto"/>
        </w:rPr>
        <w:t>21 de febrero de 2023</w:t>
      </w:r>
      <w:r w:rsidR="007071D7" w:rsidRPr="00F4446A">
        <w:rPr>
          <w:rFonts w:ascii="Bookman Old Style" w:hAnsi="Bookman Old Style"/>
          <w:color w:val="auto"/>
        </w:rPr>
        <w:t xml:space="preserve"> (archivo 06)</w:t>
      </w:r>
      <w:r w:rsidR="000B1B48" w:rsidRPr="00F4446A">
        <w:rPr>
          <w:rFonts w:ascii="Bookman Old Style" w:hAnsi="Bookman Old Style"/>
          <w:color w:val="auto"/>
        </w:rPr>
        <w:t>, se inadmitió la demanda señalando como deficiencias a subsanar:</w:t>
      </w:r>
    </w:p>
    <w:p w14:paraId="2ADA9203" w14:textId="485D5FC4" w:rsidR="00B62243" w:rsidRPr="00F4446A" w:rsidRDefault="00B62243" w:rsidP="004F32CC">
      <w:pPr>
        <w:spacing w:line="276" w:lineRule="auto"/>
        <w:jc w:val="both"/>
        <w:rPr>
          <w:rFonts w:ascii="Bookman Old Style" w:hAnsi="Bookman Old Style"/>
          <w:color w:val="auto"/>
        </w:rPr>
      </w:pPr>
    </w:p>
    <w:p w14:paraId="05C59D10" w14:textId="78AE5D2E" w:rsidR="000B1B48" w:rsidRPr="00F4446A" w:rsidRDefault="000B1B48" w:rsidP="000227F8">
      <w:pPr>
        <w:spacing w:line="240" w:lineRule="auto"/>
        <w:ind w:left="426" w:right="420"/>
        <w:jc w:val="both"/>
        <w:rPr>
          <w:rFonts w:ascii="Bookman Old Style" w:hAnsi="Bookman Old Style"/>
          <w:color w:val="auto"/>
          <w:sz w:val="22"/>
        </w:rPr>
      </w:pPr>
      <w:r w:rsidRPr="00F4446A">
        <w:rPr>
          <w:rFonts w:ascii="Bookman Old Style" w:hAnsi="Bookman Old Style"/>
          <w:color w:val="auto"/>
          <w:sz w:val="22"/>
        </w:rPr>
        <w:t>“I. Solicita el pago de reajustes salariales, prestaciones sociales y vacaciones, sin embargo, las mismas no cuentan con sustento fáctico, en tanto que no hace ninguna alusión precisa frente a las diferencias que reclama respecto al cargo del que solicita su nivelación.</w:t>
      </w:r>
    </w:p>
    <w:p w14:paraId="4510CD79" w14:textId="77777777" w:rsidR="000B1B48" w:rsidRPr="00F4446A" w:rsidRDefault="000B1B48" w:rsidP="000227F8">
      <w:pPr>
        <w:spacing w:line="240" w:lineRule="auto"/>
        <w:ind w:left="426" w:right="420"/>
        <w:jc w:val="both"/>
        <w:rPr>
          <w:rFonts w:ascii="Bookman Old Style" w:hAnsi="Bookman Old Style"/>
          <w:color w:val="auto"/>
          <w:sz w:val="22"/>
        </w:rPr>
      </w:pPr>
    </w:p>
    <w:p w14:paraId="6D666FF4" w14:textId="08BFD8FB" w:rsidR="000B1B48" w:rsidRPr="00F4446A" w:rsidRDefault="000B1B48" w:rsidP="000227F8">
      <w:pPr>
        <w:spacing w:line="240" w:lineRule="auto"/>
        <w:ind w:left="426" w:right="420"/>
        <w:jc w:val="both"/>
        <w:rPr>
          <w:rFonts w:ascii="Bookman Old Style" w:hAnsi="Bookman Old Style"/>
          <w:color w:val="auto"/>
          <w:sz w:val="22"/>
        </w:rPr>
      </w:pPr>
      <w:r w:rsidRPr="00F4446A">
        <w:rPr>
          <w:rFonts w:ascii="Bookman Old Style" w:hAnsi="Bookman Old Style"/>
          <w:color w:val="auto"/>
          <w:sz w:val="22"/>
        </w:rPr>
        <w:t>II. Formula pretensiones declarativas respecto de Seleccionemos S.A.S. y Acción S</w:t>
      </w:r>
      <w:r w:rsidR="008D4BEB">
        <w:rPr>
          <w:rFonts w:ascii="Bookman Old Style" w:hAnsi="Bookman Old Style"/>
          <w:color w:val="auto"/>
          <w:sz w:val="22"/>
        </w:rPr>
        <w:t>.</w:t>
      </w:r>
      <w:r w:rsidRPr="00F4446A">
        <w:rPr>
          <w:rFonts w:ascii="Bookman Old Style" w:hAnsi="Bookman Old Style"/>
          <w:color w:val="auto"/>
          <w:sz w:val="22"/>
        </w:rPr>
        <w:t>A</w:t>
      </w:r>
      <w:r w:rsidR="008D4BEB">
        <w:rPr>
          <w:rFonts w:ascii="Bookman Old Style" w:hAnsi="Bookman Old Style"/>
          <w:color w:val="auto"/>
          <w:sz w:val="22"/>
        </w:rPr>
        <w:t>.</w:t>
      </w:r>
      <w:r w:rsidRPr="00F4446A">
        <w:rPr>
          <w:rFonts w:ascii="Bookman Old Style" w:hAnsi="Bookman Old Style"/>
          <w:color w:val="auto"/>
          <w:sz w:val="22"/>
        </w:rPr>
        <w:t>, sin embargo, dichas sociedades no figuran como demandadas en el libelo y tampoco se encuentra facultado para ello.</w:t>
      </w:r>
    </w:p>
    <w:p w14:paraId="431E7FFE" w14:textId="77777777" w:rsidR="000B1B48" w:rsidRPr="00F4446A" w:rsidRDefault="000B1B48" w:rsidP="000227F8">
      <w:pPr>
        <w:spacing w:line="240" w:lineRule="auto"/>
        <w:ind w:left="426" w:right="420"/>
        <w:jc w:val="both"/>
        <w:rPr>
          <w:rFonts w:ascii="Bookman Old Style" w:hAnsi="Bookman Old Style"/>
          <w:color w:val="auto"/>
          <w:sz w:val="22"/>
        </w:rPr>
      </w:pPr>
    </w:p>
    <w:p w14:paraId="04A3994B" w14:textId="4F6EEAEC" w:rsidR="000B1B48" w:rsidRPr="00F4446A" w:rsidRDefault="000B1B48" w:rsidP="000227F8">
      <w:pPr>
        <w:spacing w:line="240" w:lineRule="auto"/>
        <w:ind w:left="426" w:right="420"/>
        <w:jc w:val="both"/>
        <w:rPr>
          <w:rFonts w:ascii="Bookman Old Style" w:hAnsi="Bookman Old Style"/>
          <w:color w:val="auto"/>
          <w:sz w:val="22"/>
        </w:rPr>
      </w:pPr>
      <w:r w:rsidRPr="00F4446A">
        <w:rPr>
          <w:rFonts w:ascii="Bookman Old Style" w:hAnsi="Bookman Old Style"/>
          <w:color w:val="auto"/>
          <w:sz w:val="22"/>
        </w:rPr>
        <w:t xml:space="preserve">III. No se incluyó la estimación razonada de la cuantía de manera completa, debiendo detallarse de la mejor manera posible las pretensiones relacionadas con todas las acreencias laborales reclamadas en esta demanda, máxime que solicita reajuste de salarios, prestaciones sociales y vacaciones sin conocer el salario del cargo homólogo al que pretende sea nivelado el demandante. </w:t>
      </w:r>
    </w:p>
    <w:p w14:paraId="7CFB934D" w14:textId="77777777" w:rsidR="000B1B48" w:rsidRPr="00F4446A" w:rsidRDefault="000B1B48" w:rsidP="000227F8">
      <w:pPr>
        <w:spacing w:line="240" w:lineRule="auto"/>
        <w:ind w:left="426" w:right="420"/>
        <w:jc w:val="both"/>
        <w:rPr>
          <w:rFonts w:ascii="Bookman Old Style" w:hAnsi="Bookman Old Style"/>
          <w:color w:val="auto"/>
          <w:sz w:val="22"/>
        </w:rPr>
      </w:pPr>
    </w:p>
    <w:p w14:paraId="57CDEFFD" w14:textId="557868BF" w:rsidR="00B62243" w:rsidRPr="00F4446A" w:rsidRDefault="000B1B48" w:rsidP="000227F8">
      <w:pPr>
        <w:spacing w:line="240" w:lineRule="auto"/>
        <w:ind w:left="426" w:right="420"/>
        <w:jc w:val="both"/>
        <w:rPr>
          <w:rFonts w:ascii="Bookman Old Style" w:hAnsi="Bookman Old Style"/>
          <w:color w:val="auto"/>
          <w:sz w:val="22"/>
        </w:rPr>
      </w:pPr>
      <w:r w:rsidRPr="00F4446A">
        <w:rPr>
          <w:rFonts w:ascii="Bookman Old Style" w:hAnsi="Bookman Old Style"/>
          <w:color w:val="auto"/>
          <w:sz w:val="22"/>
        </w:rPr>
        <w:t xml:space="preserve">IV. </w:t>
      </w:r>
      <w:r w:rsidR="00352363" w:rsidRPr="00F4446A">
        <w:rPr>
          <w:rFonts w:ascii="Bookman Old Style" w:hAnsi="Bookman Old Style"/>
          <w:color w:val="auto"/>
          <w:sz w:val="22"/>
        </w:rPr>
        <w:t>R</w:t>
      </w:r>
      <w:r w:rsidRPr="00F4446A">
        <w:rPr>
          <w:rFonts w:ascii="Bookman Old Style" w:hAnsi="Bookman Old Style"/>
          <w:color w:val="auto"/>
          <w:sz w:val="22"/>
        </w:rPr>
        <w:t xml:space="preserve">evisadas las reclamaciones realizadas a las demandadas, así como su aclaración y complementación, encuentra el Despacho que dicho requisito no fue acreditado respecto a todas las pretensiones incoadas en la demanda así: (i) declarar la calidad de trabajadora oficial de la demandante en </w:t>
      </w:r>
      <w:proofErr w:type="spellStart"/>
      <w:r w:rsidRPr="00F4446A">
        <w:rPr>
          <w:rFonts w:ascii="Bookman Old Style" w:hAnsi="Bookman Old Style"/>
          <w:color w:val="auto"/>
          <w:sz w:val="22"/>
        </w:rPr>
        <w:t>Emtelco</w:t>
      </w:r>
      <w:proofErr w:type="spellEnd"/>
      <w:r w:rsidRPr="00F4446A">
        <w:rPr>
          <w:rFonts w:ascii="Bookman Old Style" w:hAnsi="Bookman Old Style"/>
          <w:color w:val="auto"/>
          <w:sz w:val="22"/>
        </w:rPr>
        <w:t>, (ii) los intereses a las cesantías; (iii) la reclamación del reajuste a los aportes al sistema de seguridad social se realizó por unos extremos inferiores a los indicados en el libelo; (iv) reclamó el pago de reajuste de la prima de navidad, sin embargo, esta se solicita de manera completa según se desprende de la pretensión décima principal, (v) la modalidad contractual solicitada en las pretensiones subsidiarias no fue objeto de reclamación y (vi) la responsabilidad solidaria que depreca tanto en las declaraciones principales como subsidiarias no hace parte de lo solicitado en las reclamaciones aportadas”.</w:t>
      </w:r>
    </w:p>
    <w:p w14:paraId="4A61DE03" w14:textId="77777777" w:rsidR="000B1B48" w:rsidRPr="00F4446A" w:rsidRDefault="000B1B48" w:rsidP="004F32CC">
      <w:pPr>
        <w:spacing w:line="276" w:lineRule="auto"/>
        <w:jc w:val="both"/>
        <w:rPr>
          <w:rFonts w:ascii="Bookman Old Style" w:hAnsi="Bookman Old Style"/>
          <w:color w:val="auto"/>
        </w:rPr>
      </w:pPr>
    </w:p>
    <w:p w14:paraId="68157DB3" w14:textId="1E204A45" w:rsidR="00C735AF" w:rsidRPr="00F4446A" w:rsidRDefault="00C735AF" w:rsidP="004F32CC">
      <w:pPr>
        <w:pStyle w:val="Prrafodelista"/>
        <w:numPr>
          <w:ilvl w:val="0"/>
          <w:numId w:val="1"/>
        </w:numPr>
        <w:spacing w:line="276" w:lineRule="auto"/>
        <w:ind w:left="567" w:hanging="425"/>
        <w:rPr>
          <w:rFonts w:ascii="Bookman Old Style" w:hAnsi="Bookman Old Style"/>
          <w:b/>
          <w:bCs/>
          <w:color w:val="auto"/>
        </w:rPr>
      </w:pPr>
      <w:r w:rsidRPr="00F4446A">
        <w:rPr>
          <w:rFonts w:ascii="Bookman Old Style" w:hAnsi="Bookman Old Style"/>
          <w:b/>
          <w:bCs/>
          <w:color w:val="auto"/>
        </w:rPr>
        <w:t>AUTO RECURRIDO</w:t>
      </w:r>
    </w:p>
    <w:p w14:paraId="363F5054" w14:textId="77777777" w:rsidR="00C735AF" w:rsidRPr="00F4446A" w:rsidRDefault="00C735AF" w:rsidP="004F32CC">
      <w:pPr>
        <w:spacing w:line="276" w:lineRule="auto"/>
        <w:jc w:val="both"/>
        <w:rPr>
          <w:rFonts w:ascii="Bookman Old Style" w:hAnsi="Bookman Old Style"/>
          <w:color w:val="auto"/>
        </w:rPr>
      </w:pPr>
    </w:p>
    <w:p w14:paraId="6FA9BA97" w14:textId="77777777" w:rsidR="00B53330" w:rsidRPr="00F4446A" w:rsidRDefault="00C735AF" w:rsidP="004F32CC">
      <w:pPr>
        <w:spacing w:line="276" w:lineRule="auto"/>
        <w:ind w:firstLine="567"/>
        <w:jc w:val="both"/>
        <w:rPr>
          <w:rFonts w:ascii="Bookman Old Style" w:hAnsi="Bookman Old Style"/>
          <w:color w:val="auto"/>
        </w:rPr>
      </w:pPr>
      <w:r w:rsidRPr="00F4446A">
        <w:rPr>
          <w:rFonts w:ascii="Bookman Old Style" w:hAnsi="Bookman Old Style"/>
          <w:color w:val="auto"/>
        </w:rPr>
        <w:t>El juzgado segundo laboral del circuito de Pereira, por auto del 12 de abril de 2023, rechazó la demanda ante el silencio de la demandada frente a la orden de subsanar los yerros por las que le fue inadmitida (archivo 07).</w:t>
      </w:r>
      <w:r w:rsidR="00B53330" w:rsidRPr="00F4446A">
        <w:rPr>
          <w:rFonts w:ascii="Bookman Old Style" w:hAnsi="Bookman Old Style"/>
          <w:color w:val="auto"/>
        </w:rPr>
        <w:t xml:space="preserve"> </w:t>
      </w:r>
    </w:p>
    <w:p w14:paraId="020591FE" w14:textId="77777777" w:rsidR="00B53330" w:rsidRPr="00F4446A" w:rsidRDefault="00B53330" w:rsidP="004F32CC">
      <w:pPr>
        <w:spacing w:line="276" w:lineRule="auto"/>
        <w:jc w:val="both"/>
        <w:rPr>
          <w:rFonts w:ascii="Bookman Old Style" w:hAnsi="Bookman Old Style"/>
          <w:color w:val="auto"/>
        </w:rPr>
      </w:pPr>
    </w:p>
    <w:p w14:paraId="4BF4E9BD" w14:textId="5D6836A7" w:rsidR="00C735AF" w:rsidRPr="00F4446A" w:rsidRDefault="00B53330" w:rsidP="004F32CC">
      <w:pPr>
        <w:spacing w:line="276" w:lineRule="auto"/>
        <w:ind w:firstLine="567"/>
        <w:jc w:val="both"/>
        <w:rPr>
          <w:rFonts w:ascii="Bookman Old Style" w:hAnsi="Bookman Old Style"/>
          <w:i/>
          <w:iCs/>
          <w:color w:val="auto"/>
        </w:rPr>
      </w:pPr>
      <w:r w:rsidRPr="00F4446A">
        <w:rPr>
          <w:rFonts w:ascii="Bookman Old Style" w:hAnsi="Bookman Old Style"/>
          <w:color w:val="auto"/>
        </w:rPr>
        <w:t>L</w:t>
      </w:r>
      <w:r w:rsidR="000743F8" w:rsidRPr="00F4446A">
        <w:rPr>
          <w:rFonts w:ascii="Bookman Old Style" w:hAnsi="Bookman Old Style"/>
          <w:color w:val="auto"/>
        </w:rPr>
        <w:t>o anterior, por cuanto la secretaría dejó constancia que “</w:t>
      </w:r>
      <w:r w:rsidR="000743F8" w:rsidRPr="00F4446A">
        <w:rPr>
          <w:rFonts w:ascii="Bookman Old Style" w:hAnsi="Bookman Old Style"/>
          <w:iCs/>
          <w:color w:val="auto"/>
          <w:sz w:val="22"/>
        </w:rPr>
        <w:t>El término para subsanar la demanda, transcurrió durante los días 23, 24 de febrero; 6, 7 y 8 de marzo de 2023. En silencio. (Inhábiles del 25, 26, 4 y 5 de marzo de 2023; del 27 de febrero al 3 de marzo 2023, cierre del despacho autorizado por el Consejo Seccional de la Judicatura)</w:t>
      </w:r>
      <w:r w:rsidR="000743F8" w:rsidRPr="00F4446A">
        <w:rPr>
          <w:rFonts w:ascii="Bookman Old Style" w:hAnsi="Bookman Old Style"/>
          <w:i/>
          <w:iCs/>
          <w:color w:val="auto"/>
        </w:rPr>
        <w:t>”.</w:t>
      </w:r>
    </w:p>
    <w:p w14:paraId="382EF1BD" w14:textId="77777777" w:rsidR="000743F8" w:rsidRPr="00F4446A" w:rsidRDefault="000743F8" w:rsidP="004F32CC">
      <w:pPr>
        <w:spacing w:line="276" w:lineRule="auto"/>
        <w:jc w:val="both"/>
        <w:rPr>
          <w:rFonts w:ascii="Bookman Old Style" w:hAnsi="Bookman Old Style"/>
          <w:color w:val="auto"/>
        </w:rPr>
      </w:pPr>
    </w:p>
    <w:p w14:paraId="0DB7C8D0" w14:textId="77777777" w:rsidR="00C735AF" w:rsidRPr="00F4446A" w:rsidRDefault="00C735AF" w:rsidP="00437298">
      <w:pPr>
        <w:pStyle w:val="Prrafodelista"/>
        <w:numPr>
          <w:ilvl w:val="0"/>
          <w:numId w:val="1"/>
        </w:numPr>
        <w:spacing w:line="276" w:lineRule="auto"/>
        <w:ind w:left="567" w:hanging="425"/>
        <w:rPr>
          <w:rFonts w:ascii="Bookman Old Style" w:hAnsi="Bookman Old Style"/>
          <w:b/>
          <w:bCs/>
          <w:color w:val="auto"/>
        </w:rPr>
      </w:pPr>
      <w:r w:rsidRPr="00F4446A">
        <w:rPr>
          <w:rFonts w:ascii="Bookman Old Style" w:hAnsi="Bookman Old Style"/>
          <w:b/>
          <w:bCs/>
          <w:color w:val="auto"/>
        </w:rPr>
        <w:t>RECURSO DE APELACIÓN</w:t>
      </w:r>
    </w:p>
    <w:p w14:paraId="5E9F7C2C" w14:textId="77777777" w:rsidR="00C735AF" w:rsidRPr="00F4446A" w:rsidRDefault="00C735AF" w:rsidP="004F32CC">
      <w:pPr>
        <w:spacing w:line="276" w:lineRule="auto"/>
        <w:jc w:val="both"/>
        <w:rPr>
          <w:rFonts w:ascii="Bookman Old Style" w:hAnsi="Bookman Old Style"/>
          <w:b/>
          <w:bCs/>
          <w:color w:val="auto"/>
        </w:rPr>
      </w:pPr>
    </w:p>
    <w:p w14:paraId="276B8F0F" w14:textId="5FB40FA4" w:rsidR="00C735AF" w:rsidRPr="00F4446A" w:rsidRDefault="004645A4" w:rsidP="004F32CC">
      <w:pPr>
        <w:spacing w:line="276" w:lineRule="auto"/>
        <w:ind w:firstLine="567"/>
        <w:jc w:val="both"/>
        <w:rPr>
          <w:rFonts w:ascii="Bookman Old Style" w:hAnsi="Bookman Old Style"/>
          <w:color w:val="auto"/>
        </w:rPr>
      </w:pPr>
      <w:r w:rsidRPr="00F4446A">
        <w:rPr>
          <w:rFonts w:ascii="Bookman Old Style" w:hAnsi="Bookman Old Style"/>
          <w:color w:val="auto"/>
        </w:rPr>
        <w:t>La parte actora, m</w:t>
      </w:r>
      <w:r w:rsidR="00C735AF" w:rsidRPr="00F4446A">
        <w:rPr>
          <w:rFonts w:ascii="Bookman Old Style" w:hAnsi="Bookman Old Style"/>
          <w:color w:val="auto"/>
        </w:rPr>
        <w:t xml:space="preserve">ediante escrito del 17 de abril de 2023, recurrió la decisión donde sostuvo que en la constancia secretarial se anotó que el término para subsanar transcurrió en silencio, sin embargo, era una manifestación que no correspondía a la realidad, porque </w:t>
      </w:r>
      <w:r w:rsidR="00F8557C" w:rsidRPr="00F4446A">
        <w:rPr>
          <w:rFonts w:ascii="Bookman Old Style" w:hAnsi="Bookman Old Style"/>
          <w:color w:val="auto"/>
        </w:rPr>
        <w:t>a pesar de que</w:t>
      </w:r>
      <w:r w:rsidR="00C735AF" w:rsidRPr="00F4446A">
        <w:rPr>
          <w:rFonts w:ascii="Bookman Old Style" w:hAnsi="Bookman Old Style"/>
          <w:color w:val="auto"/>
        </w:rPr>
        <w:t xml:space="preserve"> no </w:t>
      </w:r>
      <w:r w:rsidR="00C735AF" w:rsidRPr="00F4446A">
        <w:rPr>
          <w:rFonts w:ascii="Bookman Old Style" w:hAnsi="Bookman Old Style"/>
          <w:color w:val="auto"/>
        </w:rPr>
        <w:lastRenderedPageBreak/>
        <w:t xml:space="preserve">realizó las correcciones en la forma como se le exigió en el auto </w:t>
      </w:r>
      <w:proofErr w:type="spellStart"/>
      <w:r w:rsidR="00C735AF" w:rsidRPr="00F4446A">
        <w:rPr>
          <w:rFonts w:ascii="Bookman Old Style" w:hAnsi="Bookman Old Style"/>
          <w:color w:val="auto"/>
        </w:rPr>
        <w:t>inadmisorio</w:t>
      </w:r>
      <w:proofErr w:type="spellEnd"/>
      <w:r w:rsidR="00C735AF" w:rsidRPr="00F4446A">
        <w:rPr>
          <w:rFonts w:ascii="Bookman Old Style" w:hAnsi="Bookman Old Style"/>
          <w:color w:val="auto"/>
        </w:rPr>
        <w:t xml:space="preserve">, dentro del término presentó </w:t>
      </w:r>
      <w:r w:rsidR="00F8557C" w:rsidRPr="00F4446A">
        <w:rPr>
          <w:rFonts w:ascii="Bookman Old Style" w:hAnsi="Bookman Old Style"/>
          <w:color w:val="auto"/>
        </w:rPr>
        <w:t xml:space="preserve">el </w:t>
      </w:r>
      <w:r w:rsidR="00C735AF" w:rsidRPr="00F4446A">
        <w:rPr>
          <w:rFonts w:ascii="Bookman Old Style" w:hAnsi="Bookman Old Style"/>
          <w:color w:val="auto"/>
        </w:rPr>
        <w:t>escrito denominado “pronunciamiento”, solicitando su admisión, sustentando las razones por las que no procedían las causales de inadmisión, escrito que afirma, fue remitido el 1 de marzo de 2023 al email del juzgado</w:t>
      </w:r>
      <w:r w:rsidRPr="00F4446A">
        <w:rPr>
          <w:rFonts w:ascii="Bookman Old Style" w:hAnsi="Bookman Old Style"/>
          <w:color w:val="auto"/>
        </w:rPr>
        <w:t>.</w:t>
      </w:r>
    </w:p>
    <w:p w14:paraId="645BFB94" w14:textId="77777777" w:rsidR="00C735AF" w:rsidRPr="00F4446A" w:rsidRDefault="00C735AF" w:rsidP="004F32CC">
      <w:pPr>
        <w:spacing w:line="276" w:lineRule="auto"/>
        <w:jc w:val="both"/>
        <w:rPr>
          <w:rFonts w:ascii="Bookman Old Style" w:hAnsi="Bookman Old Style"/>
          <w:color w:val="auto"/>
        </w:rPr>
      </w:pPr>
    </w:p>
    <w:p w14:paraId="37CF4165" w14:textId="7AA631E0" w:rsidR="00C735AF" w:rsidRPr="00F4446A" w:rsidRDefault="00C735AF"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De otro lado, refirió que la demanda y sus anexos, cumplía con todos los requisitos del artículo 25 </w:t>
      </w:r>
      <w:proofErr w:type="spellStart"/>
      <w:r w:rsidRPr="00F4446A">
        <w:rPr>
          <w:rFonts w:ascii="Bookman Old Style" w:hAnsi="Bookman Old Style"/>
          <w:color w:val="auto"/>
        </w:rPr>
        <w:t>CPTSS</w:t>
      </w:r>
      <w:proofErr w:type="spellEnd"/>
      <w:r w:rsidRPr="00F4446A">
        <w:rPr>
          <w:rFonts w:ascii="Bookman Old Style" w:hAnsi="Bookman Old Style"/>
          <w:color w:val="auto"/>
        </w:rPr>
        <w:t>, porque los motivos aducidos por el operador de justicia no estaban contemplados en la norma, siendo, por tanto, una interpretación equivocada del juez frente a la norma procesal, extralimitándose en la función de verificar los requisitos meramente formales, omitiendo que estos eran taxativos, generando un exceso de ritual manifiesto.</w:t>
      </w:r>
    </w:p>
    <w:p w14:paraId="54D462C6" w14:textId="72DE1E44" w:rsidR="005A2793" w:rsidRPr="00F4446A" w:rsidRDefault="005A2793" w:rsidP="004F32CC">
      <w:pPr>
        <w:spacing w:line="276" w:lineRule="auto"/>
        <w:jc w:val="both"/>
        <w:rPr>
          <w:rFonts w:ascii="Bookman Old Style" w:hAnsi="Bookman Old Style"/>
          <w:color w:val="auto"/>
        </w:rPr>
      </w:pPr>
    </w:p>
    <w:p w14:paraId="732AA9E2" w14:textId="3F88834B" w:rsidR="005A2793" w:rsidRPr="00F4446A" w:rsidRDefault="005A2793" w:rsidP="004F32CC">
      <w:pPr>
        <w:spacing w:line="276" w:lineRule="auto"/>
        <w:ind w:firstLine="567"/>
        <w:jc w:val="both"/>
        <w:rPr>
          <w:rFonts w:ascii="Bookman Old Style" w:hAnsi="Bookman Old Style"/>
          <w:color w:val="auto"/>
        </w:rPr>
      </w:pPr>
      <w:r w:rsidRPr="00F4446A">
        <w:rPr>
          <w:rFonts w:ascii="Bookman Old Style" w:hAnsi="Bookman Old Style"/>
          <w:color w:val="auto"/>
        </w:rPr>
        <w:t>En todo caso, en su recurso procedió a reiterar las razones por las cuales consideraba que no había lugar a subsanar la demanda, sino que se debió acceder a su admisión.</w:t>
      </w:r>
    </w:p>
    <w:p w14:paraId="44153773" w14:textId="77777777" w:rsidR="00E811E8" w:rsidRPr="00F4446A" w:rsidRDefault="00E811E8" w:rsidP="004F32CC">
      <w:pPr>
        <w:spacing w:line="276" w:lineRule="auto"/>
        <w:ind w:left="567"/>
        <w:jc w:val="both"/>
        <w:rPr>
          <w:rFonts w:ascii="Bookman Old Style" w:hAnsi="Bookman Old Style"/>
          <w:color w:val="auto"/>
        </w:rPr>
      </w:pPr>
    </w:p>
    <w:p w14:paraId="7F21B6D8" w14:textId="77777777" w:rsidR="007B77D5" w:rsidRPr="00F4446A" w:rsidRDefault="007B77D5" w:rsidP="004F32CC">
      <w:pPr>
        <w:spacing w:line="276" w:lineRule="auto"/>
        <w:ind w:left="567"/>
        <w:jc w:val="both"/>
        <w:rPr>
          <w:rFonts w:ascii="Bookman Old Style" w:hAnsi="Bookman Old Style"/>
          <w:color w:val="auto"/>
        </w:rPr>
      </w:pPr>
    </w:p>
    <w:p w14:paraId="6C540C03" w14:textId="77777777" w:rsidR="00E811E8" w:rsidRPr="00F4446A" w:rsidRDefault="00E811E8" w:rsidP="00437298">
      <w:pPr>
        <w:pStyle w:val="Prrafodelista"/>
        <w:numPr>
          <w:ilvl w:val="0"/>
          <w:numId w:val="1"/>
        </w:numPr>
        <w:spacing w:line="276" w:lineRule="auto"/>
        <w:ind w:left="567" w:hanging="425"/>
        <w:rPr>
          <w:rFonts w:ascii="Bookman Old Style" w:hAnsi="Bookman Old Style"/>
          <w:b/>
          <w:bCs/>
          <w:color w:val="auto"/>
        </w:rPr>
      </w:pPr>
      <w:r w:rsidRPr="00F4446A">
        <w:rPr>
          <w:rFonts w:ascii="Bookman Old Style" w:hAnsi="Bookman Old Style"/>
          <w:b/>
          <w:bCs/>
          <w:color w:val="auto"/>
        </w:rPr>
        <w:t>ALEGATOS EN SEGUNDA INSTANCIA</w:t>
      </w:r>
    </w:p>
    <w:p w14:paraId="6F5DB6B7" w14:textId="77777777" w:rsidR="00E811E8" w:rsidRPr="00F4446A" w:rsidRDefault="00E811E8" w:rsidP="004F32CC">
      <w:pPr>
        <w:spacing w:line="276" w:lineRule="auto"/>
        <w:rPr>
          <w:rFonts w:ascii="Bookman Old Style" w:hAnsi="Bookman Old Style"/>
          <w:color w:val="auto"/>
        </w:rPr>
      </w:pPr>
    </w:p>
    <w:p w14:paraId="79376C69" w14:textId="77777777" w:rsidR="00E811E8" w:rsidRPr="00F4446A" w:rsidRDefault="00E811E8"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1 de agosto de 2023 (archivo 04, </w:t>
      </w:r>
      <w:proofErr w:type="spellStart"/>
      <w:r w:rsidRPr="00F4446A">
        <w:rPr>
          <w:rFonts w:ascii="Bookman Old Style" w:hAnsi="Bookman Old Style"/>
          <w:color w:val="auto"/>
        </w:rPr>
        <w:t>C02</w:t>
      </w:r>
      <w:proofErr w:type="spellEnd"/>
      <w:r w:rsidRPr="00F4446A">
        <w:rPr>
          <w:rFonts w:ascii="Bookman Old Style" w:hAnsi="Bookman Old Style"/>
          <w:color w:val="auto"/>
        </w:rPr>
        <w:t>-Apelación Auto) y de la presentación de alegaciones en término, se remite a la constancia de la Secretaría del 15 de agosto de 2023 (archivo 07).</w:t>
      </w:r>
    </w:p>
    <w:p w14:paraId="5E46E191" w14:textId="77777777" w:rsidR="00E811E8" w:rsidRPr="00F4446A" w:rsidRDefault="00E811E8" w:rsidP="004F32CC">
      <w:pPr>
        <w:spacing w:line="276" w:lineRule="auto"/>
        <w:jc w:val="both"/>
        <w:rPr>
          <w:rFonts w:ascii="Bookman Old Style" w:hAnsi="Bookman Old Style"/>
          <w:b/>
          <w:bCs/>
          <w:color w:val="auto"/>
        </w:rPr>
      </w:pPr>
    </w:p>
    <w:p w14:paraId="60486764" w14:textId="77777777" w:rsidR="00E811E8" w:rsidRPr="00F4446A" w:rsidRDefault="00E811E8" w:rsidP="004F32CC">
      <w:pPr>
        <w:spacing w:line="276" w:lineRule="auto"/>
        <w:ind w:firstLine="567"/>
        <w:jc w:val="both"/>
        <w:rPr>
          <w:rFonts w:ascii="Bookman Old Style" w:hAnsi="Bookman Old Style"/>
          <w:color w:val="auto"/>
        </w:rPr>
      </w:pPr>
      <w:r w:rsidRPr="00F4446A">
        <w:rPr>
          <w:rFonts w:ascii="Bookman Old Style" w:hAnsi="Bookman Old Style"/>
          <w:color w:val="auto"/>
        </w:rPr>
        <w:t>Surtido el trámite que corresponde a esta instancia, procede la Sala de decisión a dictar la providencia que corresponde, previas las siguientes,</w:t>
      </w:r>
    </w:p>
    <w:p w14:paraId="54B360DC" w14:textId="77777777" w:rsidR="00E811E8" w:rsidRPr="00F4446A" w:rsidRDefault="00E811E8" w:rsidP="004F32CC">
      <w:pPr>
        <w:spacing w:line="276" w:lineRule="auto"/>
        <w:jc w:val="both"/>
        <w:rPr>
          <w:rFonts w:ascii="Bookman Old Style" w:hAnsi="Bookman Old Style"/>
          <w:color w:val="auto"/>
        </w:rPr>
      </w:pPr>
    </w:p>
    <w:p w14:paraId="0097C998" w14:textId="77777777" w:rsidR="00E811E8" w:rsidRPr="00F4446A" w:rsidRDefault="00E811E8" w:rsidP="004F32CC">
      <w:pPr>
        <w:pStyle w:val="Prrafodelista"/>
        <w:numPr>
          <w:ilvl w:val="0"/>
          <w:numId w:val="1"/>
        </w:numPr>
        <w:spacing w:line="276" w:lineRule="auto"/>
        <w:ind w:left="567" w:hanging="142"/>
        <w:jc w:val="center"/>
        <w:rPr>
          <w:rFonts w:ascii="Bookman Old Style" w:hAnsi="Bookman Old Style"/>
          <w:b/>
          <w:bCs/>
          <w:color w:val="auto"/>
        </w:rPr>
      </w:pPr>
      <w:r w:rsidRPr="00F4446A">
        <w:rPr>
          <w:rFonts w:ascii="Bookman Old Style" w:hAnsi="Bookman Old Style"/>
          <w:b/>
          <w:bCs/>
          <w:color w:val="auto"/>
        </w:rPr>
        <w:t>CONSIDERACIONES</w:t>
      </w:r>
    </w:p>
    <w:p w14:paraId="5A1D6E63" w14:textId="77777777" w:rsidR="00E811E8" w:rsidRPr="00F4446A" w:rsidRDefault="00E811E8" w:rsidP="004F32CC">
      <w:pPr>
        <w:spacing w:line="276" w:lineRule="auto"/>
        <w:rPr>
          <w:rFonts w:ascii="Bookman Old Style" w:hAnsi="Bookman Old Style"/>
          <w:color w:val="auto"/>
        </w:rPr>
      </w:pPr>
    </w:p>
    <w:p w14:paraId="36209F36" w14:textId="5B13D78A" w:rsidR="00E811E8" w:rsidRPr="00F4446A" w:rsidRDefault="00E811E8"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En el presente caso encontramos que </w:t>
      </w:r>
      <w:r w:rsidR="00FC4433" w:rsidRPr="00F4446A">
        <w:rPr>
          <w:rFonts w:ascii="Bookman Old Style" w:hAnsi="Bookman Old Style"/>
          <w:color w:val="auto"/>
        </w:rPr>
        <w:t>la</w:t>
      </w:r>
      <w:r w:rsidRPr="00F4446A">
        <w:rPr>
          <w:rFonts w:ascii="Bookman Old Style" w:hAnsi="Bookman Old Style"/>
          <w:color w:val="auto"/>
        </w:rPr>
        <w:t xml:space="preserve"> decisión </w:t>
      </w:r>
      <w:r w:rsidR="00FC4433" w:rsidRPr="00F4446A">
        <w:rPr>
          <w:rFonts w:ascii="Bookman Old Style" w:hAnsi="Bookman Old Style"/>
          <w:color w:val="auto"/>
        </w:rPr>
        <w:t xml:space="preserve">de primera instancia es </w:t>
      </w:r>
      <w:r w:rsidRPr="00F4446A">
        <w:rPr>
          <w:rFonts w:ascii="Bookman Old Style" w:hAnsi="Bookman Old Style"/>
          <w:color w:val="auto"/>
        </w:rPr>
        <w:t xml:space="preserve">recurrible al tenor del numeral 1 del artículo 65 del </w:t>
      </w:r>
      <w:proofErr w:type="spellStart"/>
      <w:r w:rsidRPr="00F4446A">
        <w:rPr>
          <w:rFonts w:ascii="Bookman Old Style" w:hAnsi="Bookman Old Style"/>
          <w:color w:val="auto"/>
        </w:rPr>
        <w:t>CPT</w:t>
      </w:r>
      <w:proofErr w:type="spellEnd"/>
      <w:r w:rsidRPr="00F4446A">
        <w:rPr>
          <w:rFonts w:ascii="Bookman Old Style" w:hAnsi="Bookman Old Style"/>
          <w:color w:val="auto"/>
        </w:rPr>
        <w:t xml:space="preserve"> y SS.</w:t>
      </w:r>
    </w:p>
    <w:p w14:paraId="70A01E23" w14:textId="77777777" w:rsidR="001D2A63" w:rsidRPr="00F4446A" w:rsidRDefault="001D2A63" w:rsidP="004F32CC">
      <w:pPr>
        <w:spacing w:line="276" w:lineRule="auto"/>
        <w:jc w:val="both"/>
        <w:rPr>
          <w:rFonts w:ascii="Bookman Old Style" w:hAnsi="Bookman Old Style"/>
          <w:color w:val="auto"/>
        </w:rPr>
      </w:pPr>
    </w:p>
    <w:p w14:paraId="0344381E" w14:textId="0AC5B064" w:rsidR="001D2A63" w:rsidRPr="00F4446A" w:rsidRDefault="001D2A63" w:rsidP="004F32CC">
      <w:pPr>
        <w:spacing w:line="276" w:lineRule="auto"/>
        <w:ind w:firstLine="567"/>
        <w:jc w:val="both"/>
        <w:rPr>
          <w:rFonts w:ascii="Bookman Old Style" w:hAnsi="Bookman Old Style"/>
          <w:color w:val="auto"/>
        </w:rPr>
      </w:pPr>
      <w:r w:rsidRPr="00F4446A">
        <w:rPr>
          <w:rFonts w:ascii="Bookman Old Style" w:hAnsi="Bookman Old Style"/>
          <w:color w:val="auto"/>
        </w:rPr>
        <w:t>De acuerdo con los argumentos del auto atacado y el recurso de apelación, pasa la Sala a resolver los siguientes problemas jurídicos: (i) Determinar si había lugar a rechazar la demanda ante la falta de escrito</w:t>
      </w:r>
      <w:r w:rsidR="00FC4433" w:rsidRPr="00F4446A">
        <w:rPr>
          <w:rFonts w:ascii="Bookman Old Style" w:hAnsi="Bookman Old Style"/>
          <w:color w:val="auto"/>
        </w:rPr>
        <w:t xml:space="preserve"> de subsanación</w:t>
      </w:r>
      <w:r w:rsidRPr="00F4446A">
        <w:rPr>
          <w:rFonts w:ascii="Bookman Old Style" w:hAnsi="Bookman Old Style"/>
          <w:color w:val="auto"/>
        </w:rPr>
        <w:t xml:space="preserve">; (ii) </w:t>
      </w:r>
      <w:r w:rsidR="00FC4433" w:rsidRPr="00F4446A">
        <w:rPr>
          <w:rFonts w:ascii="Bookman Old Style" w:hAnsi="Bookman Old Style"/>
          <w:color w:val="auto"/>
        </w:rPr>
        <w:t>S</w:t>
      </w:r>
      <w:r w:rsidRPr="00F4446A">
        <w:rPr>
          <w:rFonts w:ascii="Bookman Old Style" w:hAnsi="Bookman Old Style"/>
          <w:color w:val="auto"/>
        </w:rPr>
        <w:t xml:space="preserve">e deberá analizar si lo requerido por el juzgado como puntos a subsanar responden a un exceso ritual manifiesto </w:t>
      </w:r>
      <w:r w:rsidR="00FC4433" w:rsidRPr="00F4446A">
        <w:rPr>
          <w:rFonts w:ascii="Bookman Old Style" w:hAnsi="Bookman Old Style"/>
          <w:color w:val="auto"/>
        </w:rPr>
        <w:t>y por tanto no había lugar a inadmitir y luego a rechazar la demanda o si, por el contrario, la parte actora debió atender el requerimiento del juzgado en cada punto en particular</w:t>
      </w:r>
      <w:r w:rsidRPr="00F4446A">
        <w:rPr>
          <w:rFonts w:ascii="Bookman Old Style" w:hAnsi="Bookman Old Style"/>
          <w:color w:val="auto"/>
        </w:rPr>
        <w:t>.</w:t>
      </w:r>
    </w:p>
    <w:p w14:paraId="6B297CBC" w14:textId="77777777" w:rsidR="001D2A63" w:rsidRPr="00F4446A" w:rsidRDefault="001D2A63" w:rsidP="004F32CC">
      <w:pPr>
        <w:spacing w:line="276" w:lineRule="auto"/>
        <w:jc w:val="both"/>
        <w:rPr>
          <w:rFonts w:ascii="Bookman Old Style" w:hAnsi="Bookman Old Style"/>
          <w:color w:val="auto"/>
        </w:rPr>
      </w:pPr>
      <w:r w:rsidRPr="00F4446A">
        <w:rPr>
          <w:rFonts w:ascii="Bookman Old Style" w:hAnsi="Bookman Old Style"/>
          <w:color w:val="auto"/>
        </w:rPr>
        <w:t> </w:t>
      </w:r>
    </w:p>
    <w:p w14:paraId="5D903EAE" w14:textId="77777777" w:rsidR="00FC4433" w:rsidRPr="00F4446A" w:rsidRDefault="00FC4433"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En cuanto al </w:t>
      </w:r>
      <w:r w:rsidRPr="00F4446A">
        <w:rPr>
          <w:rFonts w:ascii="Bookman Old Style" w:hAnsi="Bookman Old Style"/>
          <w:b/>
          <w:color w:val="auto"/>
        </w:rPr>
        <w:t>primer punto</w:t>
      </w:r>
      <w:r w:rsidRPr="00F4446A">
        <w:rPr>
          <w:rFonts w:ascii="Bookman Old Style" w:hAnsi="Bookman Old Style"/>
          <w:color w:val="auto"/>
        </w:rPr>
        <w:t xml:space="preserve"> debe decirse que, en este caso, el documento que se echa de menos no corresponde a un escrito de subsanación sino a un “</w:t>
      </w:r>
      <w:r w:rsidRPr="00F4446A">
        <w:rPr>
          <w:rFonts w:ascii="Bookman Old Style" w:hAnsi="Bookman Old Style"/>
          <w:color w:val="auto"/>
          <w:sz w:val="22"/>
        </w:rPr>
        <w:t>pronunciamiento que hizo el demandante frente a la inadmisión</w:t>
      </w:r>
      <w:r w:rsidRPr="00F4446A">
        <w:rPr>
          <w:rFonts w:ascii="Bookman Old Style" w:hAnsi="Bookman Old Style"/>
          <w:color w:val="auto"/>
        </w:rPr>
        <w:t>”, que remitió, según sus dichos, a través del correo electrónico.</w:t>
      </w:r>
    </w:p>
    <w:p w14:paraId="61A3A225" w14:textId="77777777" w:rsidR="00FC4433" w:rsidRPr="00F4446A" w:rsidRDefault="00FC4433" w:rsidP="004F32CC">
      <w:pPr>
        <w:spacing w:line="276" w:lineRule="auto"/>
        <w:jc w:val="both"/>
        <w:rPr>
          <w:rFonts w:ascii="Bookman Old Style" w:hAnsi="Bookman Old Style"/>
          <w:color w:val="auto"/>
        </w:rPr>
      </w:pPr>
    </w:p>
    <w:p w14:paraId="733AB0B7" w14:textId="1A757249" w:rsidR="0050033A" w:rsidRPr="00F4446A" w:rsidRDefault="0050033A" w:rsidP="004F32CC">
      <w:pPr>
        <w:spacing w:line="276" w:lineRule="auto"/>
        <w:ind w:firstLine="567"/>
        <w:jc w:val="both"/>
        <w:rPr>
          <w:rFonts w:ascii="Bookman Old Style" w:hAnsi="Bookman Old Style"/>
          <w:color w:val="auto"/>
        </w:rPr>
      </w:pPr>
      <w:r w:rsidRPr="00F4446A">
        <w:rPr>
          <w:rFonts w:ascii="Bookman Old Style" w:hAnsi="Bookman Old Style"/>
          <w:color w:val="auto"/>
        </w:rPr>
        <w:lastRenderedPageBreak/>
        <w:t xml:space="preserve">Ahora, sobre la forma de acreditar el acuse de recibo </w:t>
      </w:r>
      <w:r w:rsidR="00655819" w:rsidRPr="00F4446A">
        <w:rPr>
          <w:rFonts w:ascii="Bookman Old Style" w:hAnsi="Bookman Old Style"/>
          <w:color w:val="auto"/>
        </w:rPr>
        <w:t xml:space="preserve">del correo electrónico con que se allegan los memoriales </w:t>
      </w:r>
      <w:r w:rsidRPr="00F4446A">
        <w:rPr>
          <w:rFonts w:ascii="Bookman Old Style" w:hAnsi="Bookman Old Style"/>
          <w:i/>
          <w:color w:val="auto"/>
        </w:rPr>
        <w:t>-que no es otra cosa que la constatación de que la misiva llegó a su destino-</w:t>
      </w:r>
      <w:r w:rsidR="00655819" w:rsidRPr="00F4446A">
        <w:rPr>
          <w:rFonts w:ascii="Bookman Old Style" w:hAnsi="Bookman Old Style"/>
          <w:i/>
          <w:color w:val="auto"/>
        </w:rPr>
        <w:t>,</w:t>
      </w:r>
      <w:r w:rsidRPr="00F4446A">
        <w:rPr>
          <w:rFonts w:ascii="Bookman Old Style" w:hAnsi="Bookman Old Style"/>
          <w:color w:val="auto"/>
        </w:rPr>
        <w:t xml:space="preserve"> amerita reiterar que el legislador no impuso tarifa demostrativa alguna, de suerte que, existe libertad probatoria.</w:t>
      </w:r>
    </w:p>
    <w:p w14:paraId="2D9A448F" w14:textId="77777777" w:rsidR="0050033A" w:rsidRPr="00F4446A" w:rsidRDefault="0050033A" w:rsidP="004F32CC">
      <w:pPr>
        <w:spacing w:line="276" w:lineRule="auto"/>
        <w:jc w:val="both"/>
        <w:rPr>
          <w:rFonts w:ascii="Bookman Old Style" w:hAnsi="Bookman Old Style"/>
          <w:color w:val="auto"/>
        </w:rPr>
      </w:pPr>
    </w:p>
    <w:p w14:paraId="1244F7E5" w14:textId="11FDC682" w:rsidR="0050033A" w:rsidRPr="00F4446A" w:rsidRDefault="0050033A"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En ese sentido, la Corte, en decisión </w:t>
      </w:r>
      <w:proofErr w:type="spellStart"/>
      <w:r w:rsidRPr="00F4446A">
        <w:rPr>
          <w:rFonts w:ascii="Bookman Old Style" w:hAnsi="Bookman Old Style"/>
          <w:color w:val="auto"/>
        </w:rPr>
        <w:t>STC16733</w:t>
      </w:r>
      <w:proofErr w:type="spellEnd"/>
      <w:r w:rsidRPr="00F4446A">
        <w:rPr>
          <w:rFonts w:ascii="Bookman Old Style" w:hAnsi="Bookman Old Style"/>
          <w:color w:val="auto"/>
        </w:rPr>
        <w:t>-2022, refiere que el acuse de recibo, puede verificarse -entre otros medios de prueba- a través de “</w:t>
      </w:r>
      <w:r w:rsidRPr="00F4446A">
        <w:rPr>
          <w:rFonts w:ascii="Bookman Old Style" w:hAnsi="Bookman Old Style"/>
          <w:color w:val="auto"/>
          <w:sz w:val="22"/>
        </w:rPr>
        <w:t>i) del acuse de recibo voluntario y expreso del demandado, ii). Del acuse de recibo que puede generar automáticamente el canal digital escogido mediante sus "sistemas de confirmación del recibo", como puede ocurrir con las herramientas de configuración ofrecidas por algunos correos electrónicos, o con la opción de "exportar chat" que ofrece WhatsApp, o inclusive, con la respectiva captura de pantalla que reproduzca los dos "</w:t>
      </w:r>
      <w:proofErr w:type="spellStart"/>
      <w:r w:rsidRPr="00F4446A">
        <w:rPr>
          <w:rFonts w:ascii="Bookman Old Style" w:hAnsi="Bookman Old Style"/>
          <w:color w:val="auto"/>
          <w:sz w:val="22"/>
        </w:rPr>
        <w:t>tik</w:t>
      </w:r>
      <w:proofErr w:type="spellEnd"/>
      <w:r w:rsidRPr="00F4446A">
        <w:rPr>
          <w:rFonts w:ascii="Bookman Old Style" w:hAnsi="Bookman Old Style"/>
          <w:color w:val="auto"/>
          <w:sz w:val="22"/>
        </w:rPr>
        <w:t>" relativos al envío y recepción del mensaje, iii). De la certificación emitida por empresas de servicio postal autorizadas y, iv). De los documentos aportados por el demandante con el fin de acreditar el cumplimiento de las exigencias relativas a la idoneidad del canal digital elegido</w:t>
      </w:r>
      <w:r w:rsidRPr="00F4446A">
        <w:rPr>
          <w:rFonts w:ascii="Bookman Old Style" w:hAnsi="Bookman Old Style"/>
          <w:color w:val="auto"/>
        </w:rPr>
        <w:t>”</w:t>
      </w:r>
      <w:r w:rsidRPr="00F4446A">
        <w:rPr>
          <w:rFonts w:ascii="Bookman Old Style" w:hAnsi="Bookman Old Style"/>
          <w:i/>
          <w:iCs/>
          <w:color w:val="auto"/>
        </w:rPr>
        <w:t xml:space="preserve">. </w:t>
      </w:r>
      <w:r w:rsidRPr="00F4446A">
        <w:rPr>
          <w:rFonts w:ascii="Bookman Old Style" w:hAnsi="Bookman Old Style"/>
          <w:color w:val="auto"/>
        </w:rPr>
        <w:t>Sobre este último aspecto vale precisar que, del cumplimiento de esas cargas, también es posible presumir la recepción de la misiva.</w:t>
      </w:r>
    </w:p>
    <w:p w14:paraId="7AE6CCC7" w14:textId="77777777" w:rsidR="0050033A" w:rsidRPr="00F4446A" w:rsidRDefault="0050033A" w:rsidP="004F32CC">
      <w:pPr>
        <w:spacing w:line="276" w:lineRule="auto"/>
        <w:jc w:val="both"/>
        <w:rPr>
          <w:rFonts w:ascii="Bookman Old Style" w:hAnsi="Bookman Old Style"/>
          <w:color w:val="auto"/>
        </w:rPr>
      </w:pPr>
    </w:p>
    <w:p w14:paraId="034ADE2A" w14:textId="6536344D" w:rsidR="0050033A" w:rsidRPr="00F4446A" w:rsidRDefault="0050033A"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Ahora, para establecer las circunstancias del caso, se debe observar si se arrimaron otros medios de prueba que denoten, por ejemplo, un mensaje de rebote o informe de </w:t>
      </w:r>
      <w:r w:rsidR="004748A4" w:rsidRPr="00F4446A">
        <w:rPr>
          <w:rFonts w:ascii="Bookman Old Style" w:hAnsi="Bookman Old Style"/>
          <w:color w:val="auto"/>
        </w:rPr>
        <w:t xml:space="preserve">no </w:t>
      </w:r>
      <w:r w:rsidRPr="00F4446A">
        <w:rPr>
          <w:rFonts w:ascii="Bookman Old Style" w:hAnsi="Bookman Old Style"/>
          <w:color w:val="auto"/>
        </w:rPr>
        <w:t>entrega que corresponde a un mensaje automatizado del servidor de correo electrónico del destinatario con detalles sobre el problema específico con la entrega del e-mail</w:t>
      </w:r>
      <w:r w:rsidR="004748A4" w:rsidRPr="00F4446A">
        <w:rPr>
          <w:rFonts w:ascii="Bookman Old Style" w:hAnsi="Bookman Old Style"/>
          <w:color w:val="auto"/>
        </w:rPr>
        <w:t>, si fuera el caso.</w:t>
      </w:r>
    </w:p>
    <w:p w14:paraId="6A39AC13" w14:textId="77777777" w:rsidR="0050033A" w:rsidRPr="00F4446A" w:rsidRDefault="0050033A" w:rsidP="004F32CC">
      <w:pPr>
        <w:spacing w:line="276" w:lineRule="auto"/>
        <w:jc w:val="both"/>
        <w:rPr>
          <w:rFonts w:ascii="Bookman Old Style" w:hAnsi="Bookman Old Style"/>
          <w:color w:val="auto"/>
        </w:rPr>
      </w:pPr>
    </w:p>
    <w:p w14:paraId="418B454C" w14:textId="1ABE824E" w:rsidR="0050033A" w:rsidRPr="00F4446A" w:rsidRDefault="0050033A" w:rsidP="004F32CC">
      <w:pPr>
        <w:spacing w:line="276" w:lineRule="auto"/>
        <w:ind w:firstLine="567"/>
        <w:jc w:val="both"/>
        <w:rPr>
          <w:rFonts w:ascii="Bookman Old Style" w:hAnsi="Bookman Old Style"/>
          <w:color w:val="auto"/>
        </w:rPr>
      </w:pPr>
      <w:r w:rsidRPr="00F4446A">
        <w:rPr>
          <w:rFonts w:ascii="Bookman Old Style" w:hAnsi="Bookman Old Style"/>
          <w:color w:val="auto"/>
        </w:rPr>
        <w:t>En este punto, la Corte</w:t>
      </w:r>
      <w:r w:rsidRPr="00F4446A">
        <w:rPr>
          <w:rFonts w:ascii="Bookman Old Style" w:hAnsi="Bookman Old Style"/>
          <w:color w:val="auto"/>
          <w:vertAlign w:val="superscript"/>
        </w:rPr>
        <w:footnoteReference w:id="1"/>
      </w:r>
      <w:r w:rsidRPr="00F4446A">
        <w:rPr>
          <w:rFonts w:ascii="Bookman Old Style" w:hAnsi="Bookman Old Style"/>
          <w:color w:val="auto"/>
        </w:rPr>
        <w:t xml:space="preserve"> ha referido “</w:t>
      </w:r>
      <w:r w:rsidRPr="00F4446A">
        <w:rPr>
          <w:rFonts w:ascii="Bookman Old Style" w:hAnsi="Bookman Old Style"/>
          <w:color w:val="auto"/>
          <w:sz w:val="22"/>
        </w:rPr>
        <w:t xml:space="preserve">que lo relevante no es ‘demostrar’ que el ‘correo fue abierto’, sino que debía demostrar, conforme a las reglas que rigen la materia, que «el iniciador </w:t>
      </w:r>
      <w:proofErr w:type="spellStart"/>
      <w:r w:rsidRPr="00F4446A">
        <w:rPr>
          <w:rFonts w:ascii="Bookman Old Style" w:hAnsi="Bookman Old Style"/>
          <w:color w:val="auto"/>
          <w:sz w:val="22"/>
        </w:rPr>
        <w:t>recepcionó</w:t>
      </w:r>
      <w:proofErr w:type="spellEnd"/>
      <w:r w:rsidRPr="00F4446A">
        <w:rPr>
          <w:rFonts w:ascii="Bookman Old Style" w:hAnsi="Bookman Old Style"/>
          <w:color w:val="auto"/>
          <w:sz w:val="22"/>
        </w:rPr>
        <w:t xml:space="preserve"> acuse de recibo».</w:t>
      </w:r>
      <w:r w:rsidR="006B532D" w:rsidRPr="00F4446A">
        <w:rPr>
          <w:rFonts w:ascii="Bookman Old Style" w:hAnsi="Bookman Old Style"/>
          <w:color w:val="auto"/>
        </w:rPr>
        <w:t>”</w:t>
      </w:r>
      <w:r w:rsidRPr="00F4446A">
        <w:rPr>
          <w:rFonts w:ascii="Bookman Old Style" w:hAnsi="Bookman Old Style"/>
          <w:color w:val="auto"/>
        </w:rPr>
        <w:t xml:space="preserve"> (CSJ </w:t>
      </w:r>
      <w:proofErr w:type="spellStart"/>
      <w:r w:rsidRPr="00F4446A">
        <w:rPr>
          <w:rFonts w:ascii="Bookman Old Style" w:hAnsi="Bookman Old Style"/>
          <w:color w:val="auto"/>
        </w:rPr>
        <w:t>STC690</w:t>
      </w:r>
      <w:proofErr w:type="spellEnd"/>
      <w:r w:rsidRPr="00F4446A">
        <w:rPr>
          <w:rFonts w:ascii="Bookman Old Style" w:hAnsi="Bookman Old Style"/>
          <w:color w:val="auto"/>
        </w:rPr>
        <w:t xml:space="preserve"> de 2020, rad. 2019-02319-01). </w:t>
      </w:r>
    </w:p>
    <w:p w14:paraId="7814FB17" w14:textId="57F1A7ED" w:rsidR="00EA526F" w:rsidRPr="00F4446A" w:rsidRDefault="00EA526F" w:rsidP="004F32CC">
      <w:pPr>
        <w:spacing w:line="276" w:lineRule="auto"/>
        <w:jc w:val="both"/>
        <w:rPr>
          <w:rFonts w:ascii="Bookman Old Style" w:eastAsia="Times New Roman" w:hAnsi="Bookman Old Style"/>
          <w:bCs/>
          <w:color w:val="auto"/>
          <w:lang w:eastAsia="es-CO"/>
        </w:rPr>
      </w:pPr>
    </w:p>
    <w:p w14:paraId="6CC42003" w14:textId="11B5F74F" w:rsidR="00EA526F" w:rsidRPr="00F4446A" w:rsidRDefault="00915434" w:rsidP="004F32CC">
      <w:pPr>
        <w:pStyle w:val="Prrafodelista"/>
        <w:numPr>
          <w:ilvl w:val="1"/>
          <w:numId w:val="1"/>
        </w:numPr>
        <w:spacing w:line="276" w:lineRule="auto"/>
        <w:ind w:left="709"/>
        <w:jc w:val="both"/>
        <w:rPr>
          <w:rFonts w:ascii="Bookman Old Style" w:eastAsia="Times New Roman" w:hAnsi="Bookman Old Style"/>
          <w:b/>
          <w:bCs/>
          <w:color w:val="auto"/>
          <w:lang w:eastAsia="es-CO"/>
        </w:rPr>
      </w:pPr>
      <w:r w:rsidRPr="00F4446A">
        <w:rPr>
          <w:rFonts w:ascii="Bookman Old Style" w:eastAsia="Times New Roman" w:hAnsi="Bookman Old Style"/>
          <w:b/>
          <w:bCs/>
          <w:color w:val="auto"/>
          <w:lang w:eastAsia="es-CO"/>
        </w:rPr>
        <w:t xml:space="preserve">Resolución del </w:t>
      </w:r>
      <w:r w:rsidR="00FC4433" w:rsidRPr="00F4446A">
        <w:rPr>
          <w:rFonts w:ascii="Bookman Old Style" w:eastAsia="Times New Roman" w:hAnsi="Bookman Old Style"/>
          <w:b/>
          <w:bCs/>
          <w:color w:val="auto"/>
          <w:lang w:eastAsia="es-CO"/>
        </w:rPr>
        <w:t>primer punto de apelación</w:t>
      </w:r>
      <w:r w:rsidRPr="00F4446A">
        <w:rPr>
          <w:rFonts w:ascii="Bookman Old Style" w:eastAsia="Times New Roman" w:hAnsi="Bookman Old Style"/>
          <w:b/>
          <w:bCs/>
          <w:color w:val="auto"/>
          <w:lang w:eastAsia="es-CO"/>
        </w:rPr>
        <w:t>.</w:t>
      </w:r>
    </w:p>
    <w:p w14:paraId="15FF57FD" w14:textId="77777777" w:rsidR="00EA526F" w:rsidRPr="00F4446A" w:rsidRDefault="00EA526F" w:rsidP="004F32CC">
      <w:pPr>
        <w:spacing w:line="276" w:lineRule="auto"/>
        <w:jc w:val="both"/>
        <w:rPr>
          <w:rFonts w:ascii="Bookman Old Style" w:eastAsia="Times New Roman" w:hAnsi="Bookman Old Style"/>
          <w:bCs/>
          <w:color w:val="auto"/>
          <w:lang w:eastAsia="es-CO"/>
        </w:rPr>
      </w:pPr>
    </w:p>
    <w:p w14:paraId="57A91AEA" w14:textId="3FC7B4A7" w:rsidR="00AB6765" w:rsidRPr="00F4446A" w:rsidRDefault="00497018" w:rsidP="004F32CC">
      <w:pPr>
        <w:spacing w:line="276" w:lineRule="auto"/>
        <w:ind w:firstLine="567"/>
        <w:jc w:val="both"/>
        <w:rPr>
          <w:rFonts w:ascii="Bookman Old Style" w:eastAsia="Times New Roman" w:hAnsi="Bookman Old Style"/>
          <w:color w:val="auto"/>
          <w:lang w:eastAsia="es-CO"/>
        </w:rPr>
      </w:pPr>
      <w:r w:rsidRPr="00F4446A">
        <w:rPr>
          <w:rFonts w:ascii="Bookman Old Style" w:eastAsia="Times New Roman" w:hAnsi="Bookman Old Style"/>
          <w:color w:val="auto"/>
          <w:lang w:eastAsia="es-CO"/>
        </w:rPr>
        <w:t xml:space="preserve">Arribando al análisis del caso concreto, es menester </w:t>
      </w:r>
      <w:r w:rsidR="00AB6765" w:rsidRPr="00F4446A">
        <w:rPr>
          <w:rFonts w:ascii="Bookman Old Style" w:eastAsia="Times New Roman" w:hAnsi="Bookman Old Style"/>
          <w:color w:val="auto"/>
          <w:lang w:eastAsia="es-CO"/>
        </w:rPr>
        <w:t>indicar que la parte recurrente en su escrito</w:t>
      </w:r>
      <w:r w:rsidRPr="00F4446A">
        <w:rPr>
          <w:rFonts w:ascii="Bookman Old Style" w:eastAsia="Times New Roman" w:hAnsi="Bookman Old Style"/>
          <w:color w:val="auto"/>
          <w:lang w:eastAsia="es-CO"/>
        </w:rPr>
        <w:t>,</w:t>
      </w:r>
      <w:r w:rsidR="00AB6765" w:rsidRPr="00F4446A">
        <w:rPr>
          <w:rFonts w:ascii="Bookman Old Style" w:eastAsia="Times New Roman" w:hAnsi="Bookman Old Style"/>
          <w:color w:val="auto"/>
          <w:lang w:eastAsia="es-CO"/>
        </w:rPr>
        <w:t xml:space="preserve"> afirma que</w:t>
      </w:r>
      <w:r w:rsidR="00B4213E" w:rsidRPr="00F4446A">
        <w:rPr>
          <w:rFonts w:ascii="Bookman Old Style" w:eastAsia="Times New Roman" w:hAnsi="Bookman Old Style"/>
          <w:color w:val="auto"/>
          <w:lang w:eastAsia="es-CO"/>
        </w:rPr>
        <w:t xml:space="preserve"> remitió</w:t>
      </w:r>
      <w:r w:rsidR="00AB6765" w:rsidRPr="00F4446A">
        <w:rPr>
          <w:rFonts w:ascii="Bookman Old Style" w:eastAsia="Times New Roman" w:hAnsi="Bookman Old Style"/>
          <w:color w:val="auto"/>
          <w:lang w:eastAsia="es-CO"/>
        </w:rPr>
        <w:t xml:space="preserve"> </w:t>
      </w:r>
      <w:r w:rsidRPr="00F4446A">
        <w:rPr>
          <w:rFonts w:ascii="Bookman Old Style" w:eastAsia="Times New Roman" w:hAnsi="Bookman Old Style"/>
          <w:color w:val="auto"/>
          <w:lang w:eastAsia="es-CO"/>
        </w:rPr>
        <w:t xml:space="preserve">al </w:t>
      </w:r>
      <w:r w:rsidR="00AB6765" w:rsidRPr="00F4446A">
        <w:rPr>
          <w:rFonts w:ascii="Bookman Old Style" w:eastAsia="Times New Roman" w:hAnsi="Bookman Old Style"/>
          <w:color w:val="auto"/>
          <w:lang w:eastAsia="es-CO"/>
        </w:rPr>
        <w:t>e-</w:t>
      </w:r>
      <w:r w:rsidR="00AB6765" w:rsidRPr="00F4446A">
        <w:rPr>
          <w:rFonts w:ascii="Bookman Old Style" w:hAnsi="Bookman Old Style"/>
          <w:color w:val="auto"/>
        </w:rPr>
        <w:t>mail</w:t>
      </w:r>
      <w:r w:rsidR="00AB6765" w:rsidRPr="00F4446A">
        <w:rPr>
          <w:rFonts w:ascii="Bookman Old Style" w:eastAsia="Times New Roman" w:hAnsi="Bookman Old Style"/>
          <w:color w:val="auto"/>
          <w:lang w:eastAsia="es-CO"/>
        </w:rPr>
        <w:t xml:space="preserve"> </w:t>
      </w:r>
      <w:r w:rsidRPr="00F4446A">
        <w:rPr>
          <w:rFonts w:ascii="Bookman Old Style" w:eastAsia="Times New Roman" w:hAnsi="Bookman Old Style"/>
          <w:color w:val="auto"/>
          <w:lang w:eastAsia="es-CO"/>
        </w:rPr>
        <w:t xml:space="preserve">del juzgado el </w:t>
      </w:r>
      <w:r w:rsidR="00AB6765" w:rsidRPr="00F4446A">
        <w:rPr>
          <w:rFonts w:ascii="Bookman Old Style" w:eastAsia="Times New Roman" w:hAnsi="Bookman Old Style"/>
          <w:color w:val="auto"/>
          <w:lang w:eastAsia="es-CO"/>
        </w:rPr>
        <w:t>“</w:t>
      </w:r>
      <w:r w:rsidR="00AB6765" w:rsidRPr="00F4446A">
        <w:rPr>
          <w:rFonts w:ascii="Bookman Old Style" w:eastAsia="Times New Roman" w:hAnsi="Bookman Old Style"/>
          <w:color w:val="auto"/>
          <w:sz w:val="22"/>
          <w:lang w:eastAsia="es-CO"/>
        </w:rPr>
        <w:t>pronunciamiento inadmisión demanda</w:t>
      </w:r>
      <w:r w:rsidR="00AB6765" w:rsidRPr="00F4446A">
        <w:rPr>
          <w:rFonts w:ascii="Bookman Old Style" w:eastAsia="Times New Roman" w:hAnsi="Bookman Old Style"/>
          <w:color w:val="auto"/>
          <w:lang w:eastAsia="es-CO"/>
        </w:rPr>
        <w:t>”</w:t>
      </w:r>
      <w:r w:rsidR="00B4213E" w:rsidRPr="00F4446A">
        <w:rPr>
          <w:rFonts w:ascii="Bookman Old Style" w:eastAsia="Times New Roman" w:hAnsi="Bookman Old Style"/>
          <w:color w:val="auto"/>
          <w:lang w:eastAsia="es-CO"/>
        </w:rPr>
        <w:t xml:space="preserve">, para lo cual solo remite un </w:t>
      </w:r>
      <w:r w:rsidR="00AB6765" w:rsidRPr="00F4446A">
        <w:rPr>
          <w:rFonts w:ascii="Bookman Old Style" w:eastAsia="Times New Roman" w:hAnsi="Bookman Old Style"/>
          <w:color w:val="auto"/>
          <w:lang w:eastAsia="es-CO"/>
        </w:rPr>
        <w:t xml:space="preserve">pantallazo </w:t>
      </w:r>
      <w:r w:rsidR="00B4213E" w:rsidRPr="00F4446A">
        <w:rPr>
          <w:rFonts w:ascii="Bookman Old Style" w:eastAsia="Times New Roman" w:hAnsi="Bookman Old Style"/>
          <w:color w:val="auto"/>
          <w:lang w:eastAsia="es-CO"/>
        </w:rPr>
        <w:t xml:space="preserve">del correo </w:t>
      </w:r>
      <w:r w:rsidRPr="00F4446A">
        <w:rPr>
          <w:rFonts w:ascii="Bookman Old Style" w:eastAsia="Times New Roman" w:hAnsi="Bookman Old Style"/>
          <w:color w:val="auto"/>
          <w:lang w:eastAsia="es-CO"/>
        </w:rPr>
        <w:t xml:space="preserve">que afirma haber </w:t>
      </w:r>
      <w:r w:rsidR="00B4213E" w:rsidRPr="00F4446A">
        <w:rPr>
          <w:rFonts w:ascii="Bookman Old Style" w:eastAsia="Times New Roman" w:hAnsi="Bookman Old Style"/>
          <w:color w:val="auto"/>
          <w:lang w:eastAsia="es-CO"/>
        </w:rPr>
        <w:t>enviado el 01-03-2023.</w:t>
      </w:r>
      <w:r w:rsidR="00AB6765" w:rsidRPr="00F4446A">
        <w:rPr>
          <w:rFonts w:ascii="Bookman Old Style" w:eastAsia="Times New Roman" w:hAnsi="Bookman Old Style"/>
          <w:color w:val="auto"/>
          <w:lang w:eastAsia="es-CO"/>
        </w:rPr>
        <w:t> </w:t>
      </w:r>
    </w:p>
    <w:p w14:paraId="2AA4BE5E" w14:textId="77777777" w:rsidR="00AB6765" w:rsidRPr="00F4446A" w:rsidRDefault="00AB6765" w:rsidP="004F32CC">
      <w:pPr>
        <w:spacing w:line="276" w:lineRule="auto"/>
        <w:jc w:val="both"/>
        <w:rPr>
          <w:rFonts w:ascii="Bookman Old Style" w:eastAsia="Times New Roman" w:hAnsi="Bookman Old Style"/>
          <w:color w:val="auto"/>
          <w:lang w:eastAsia="es-CO"/>
        </w:rPr>
      </w:pPr>
    </w:p>
    <w:p w14:paraId="120CDFA0" w14:textId="12EBC6DC" w:rsidR="00AB6765" w:rsidRPr="00F4446A" w:rsidRDefault="00AB6765" w:rsidP="004F32CC">
      <w:pPr>
        <w:spacing w:line="276" w:lineRule="auto"/>
        <w:jc w:val="center"/>
        <w:rPr>
          <w:rFonts w:ascii="Bookman Old Style" w:eastAsia="Times New Roman" w:hAnsi="Bookman Old Style"/>
          <w:color w:val="auto"/>
          <w:lang w:eastAsia="es-CO"/>
        </w:rPr>
      </w:pPr>
      <w:r w:rsidRPr="00F4446A">
        <w:rPr>
          <w:rFonts w:ascii="Bookman Old Style" w:hAnsi="Bookman Old Style"/>
          <w:noProof/>
          <w:color w:val="auto"/>
          <w:lang w:val="en-US"/>
        </w:rPr>
        <w:lastRenderedPageBreak/>
        <w:drawing>
          <wp:inline distT="0" distB="0" distL="0" distR="0" wp14:anchorId="7A388F34" wp14:editId="72DFD873">
            <wp:extent cx="4071493" cy="1903228"/>
            <wp:effectExtent l="0" t="0" r="0" b="0"/>
            <wp:docPr id="840885097" name="Imagen 840885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6240" name=""/>
                    <pic:cNvPicPr/>
                  </pic:nvPicPr>
                  <pic:blipFill>
                    <a:blip r:embed="rId12"/>
                    <a:stretch>
                      <a:fillRect/>
                    </a:stretch>
                  </pic:blipFill>
                  <pic:spPr>
                    <a:xfrm>
                      <a:off x="0" y="0"/>
                      <a:ext cx="4091475" cy="1912569"/>
                    </a:xfrm>
                    <a:prstGeom prst="rect">
                      <a:avLst/>
                    </a:prstGeom>
                  </pic:spPr>
                </pic:pic>
              </a:graphicData>
            </a:graphic>
          </wp:inline>
        </w:drawing>
      </w:r>
    </w:p>
    <w:p w14:paraId="170ABDBE" w14:textId="77777777" w:rsidR="00B4213E" w:rsidRPr="00F4446A" w:rsidRDefault="00B4213E" w:rsidP="004F32CC">
      <w:pPr>
        <w:spacing w:line="276" w:lineRule="auto"/>
        <w:jc w:val="both"/>
        <w:rPr>
          <w:rFonts w:ascii="Bookman Old Style" w:eastAsia="Times New Roman" w:hAnsi="Bookman Old Style"/>
          <w:color w:val="auto"/>
          <w:shd w:val="clear" w:color="auto" w:fill="FFFFFF"/>
          <w:lang w:eastAsia="es-CO"/>
        </w:rPr>
      </w:pPr>
    </w:p>
    <w:p w14:paraId="5B34F5BB" w14:textId="7D34F64D" w:rsidR="00413099" w:rsidRPr="00F4446A" w:rsidRDefault="00AB6765" w:rsidP="004F32CC">
      <w:pPr>
        <w:spacing w:line="276" w:lineRule="auto"/>
        <w:ind w:firstLine="567"/>
        <w:jc w:val="both"/>
        <w:rPr>
          <w:rFonts w:ascii="Bookman Old Style" w:hAnsi="Bookman Old Style"/>
          <w:color w:val="auto"/>
        </w:rPr>
      </w:pPr>
      <w:r w:rsidRPr="00F4446A">
        <w:rPr>
          <w:rFonts w:ascii="Bookman Old Style" w:eastAsia="Times New Roman" w:hAnsi="Bookman Old Style"/>
          <w:color w:val="auto"/>
          <w:lang w:eastAsia="es-CO"/>
        </w:rPr>
        <w:t>Frente</w:t>
      </w:r>
      <w:r w:rsidRPr="00F4446A">
        <w:rPr>
          <w:rFonts w:ascii="Bookman Old Style" w:eastAsia="Times New Roman" w:hAnsi="Bookman Old Style"/>
          <w:color w:val="auto"/>
          <w:shd w:val="clear" w:color="auto" w:fill="FFFFFF"/>
          <w:lang w:eastAsia="es-CO"/>
        </w:rPr>
        <w:t xml:space="preserve"> a este punto, es de resaltar que </w:t>
      </w:r>
      <w:r w:rsidR="00413099" w:rsidRPr="00F4446A">
        <w:rPr>
          <w:rFonts w:ascii="Bookman Old Style" w:eastAsia="Times New Roman" w:hAnsi="Bookman Old Style"/>
          <w:color w:val="auto"/>
          <w:shd w:val="clear" w:color="auto" w:fill="FFFFFF"/>
          <w:lang w:eastAsia="es-CO"/>
        </w:rPr>
        <w:t xml:space="preserve">para demostrar </w:t>
      </w:r>
      <w:r w:rsidR="00413099" w:rsidRPr="00F4446A">
        <w:rPr>
          <w:rFonts w:ascii="Bookman Old Style" w:hAnsi="Bookman Old Style"/>
          <w:color w:val="auto"/>
        </w:rPr>
        <w:t xml:space="preserve">que el e-mail que se afirma fue enviado por el recurrente y además, recibido por el despacho judicial, como ya se anotó, tal aspecto puede constatarse, entre otros medios de prueba, a través de la impresión del e-mail que aparezca en la bandeja de enviados, o también, con la respectiva captura de pantalla donde se reproduzca la imagen de dicha bandeja con la información relativa al envío y la recepción del mensaje donde aparece el acuse de recibo generado automáticamente por el sistema de confirmación del recibido que </w:t>
      </w:r>
      <w:r w:rsidR="00F83165" w:rsidRPr="00F4446A">
        <w:rPr>
          <w:rFonts w:ascii="Bookman Old Style" w:hAnsi="Bookman Old Style"/>
          <w:color w:val="auto"/>
        </w:rPr>
        <w:t xml:space="preserve">generan </w:t>
      </w:r>
      <w:r w:rsidR="00413099" w:rsidRPr="00F4446A">
        <w:rPr>
          <w:rFonts w:ascii="Bookman Old Style" w:hAnsi="Bookman Old Style"/>
          <w:color w:val="auto"/>
        </w:rPr>
        <w:t>las herramientas digitales.</w:t>
      </w:r>
    </w:p>
    <w:p w14:paraId="0A761EE6" w14:textId="77777777" w:rsidR="00413099" w:rsidRPr="00F4446A" w:rsidRDefault="00413099" w:rsidP="004F32CC">
      <w:pPr>
        <w:spacing w:line="276" w:lineRule="auto"/>
        <w:ind w:firstLine="567"/>
        <w:jc w:val="both"/>
        <w:rPr>
          <w:rFonts w:ascii="Bookman Old Style" w:hAnsi="Bookman Old Style"/>
          <w:color w:val="auto"/>
        </w:rPr>
      </w:pPr>
    </w:p>
    <w:p w14:paraId="44BA4969" w14:textId="30DADFDB" w:rsidR="00BE0E2A" w:rsidRPr="00F4446A" w:rsidRDefault="00B53A2F" w:rsidP="004F32CC">
      <w:pPr>
        <w:spacing w:line="276" w:lineRule="auto"/>
        <w:ind w:firstLine="567"/>
        <w:jc w:val="both"/>
        <w:rPr>
          <w:rFonts w:ascii="Bookman Old Style" w:hAnsi="Bookman Old Style"/>
          <w:color w:val="auto"/>
        </w:rPr>
      </w:pPr>
      <w:r w:rsidRPr="00F4446A">
        <w:rPr>
          <w:rFonts w:ascii="Bookman Old Style" w:eastAsia="Times New Roman" w:hAnsi="Bookman Old Style"/>
          <w:color w:val="auto"/>
          <w:shd w:val="clear" w:color="auto" w:fill="FFFFFF"/>
          <w:lang w:eastAsia="es-CO"/>
        </w:rPr>
        <w:t xml:space="preserve">Aquí es de resaltar, que </w:t>
      </w:r>
      <w:r w:rsidR="00413099" w:rsidRPr="00F4446A">
        <w:rPr>
          <w:rFonts w:ascii="Bookman Old Style" w:eastAsia="Times New Roman" w:hAnsi="Bookman Old Style"/>
          <w:color w:val="auto"/>
          <w:shd w:val="clear" w:color="auto" w:fill="FFFFFF"/>
          <w:lang w:eastAsia="es-CO"/>
        </w:rPr>
        <w:t xml:space="preserve">la </w:t>
      </w:r>
      <w:r w:rsidR="00B4213E" w:rsidRPr="00F4446A">
        <w:rPr>
          <w:rFonts w:ascii="Bookman Old Style" w:eastAsia="Times New Roman" w:hAnsi="Bookman Old Style"/>
          <w:color w:val="auto"/>
          <w:shd w:val="clear" w:color="auto" w:fill="FFFFFF"/>
          <w:lang w:eastAsia="es-CO"/>
        </w:rPr>
        <w:t xml:space="preserve">necesidad de contar con </w:t>
      </w:r>
      <w:r w:rsidR="00AB6765" w:rsidRPr="00F4446A">
        <w:rPr>
          <w:rFonts w:ascii="Bookman Old Style" w:eastAsia="Times New Roman" w:hAnsi="Bookman Old Style"/>
          <w:bCs/>
          <w:color w:val="auto"/>
          <w:shd w:val="clear" w:color="auto" w:fill="FFFFFF"/>
          <w:lang w:eastAsia="es-CO"/>
        </w:rPr>
        <w:t>la constancia que acus</w:t>
      </w:r>
      <w:r w:rsidRPr="00F4446A">
        <w:rPr>
          <w:rFonts w:ascii="Bookman Old Style" w:eastAsia="Times New Roman" w:hAnsi="Bookman Old Style"/>
          <w:bCs/>
          <w:color w:val="auto"/>
          <w:shd w:val="clear" w:color="auto" w:fill="FFFFFF"/>
          <w:lang w:eastAsia="es-CO"/>
        </w:rPr>
        <w:t>e</w:t>
      </w:r>
      <w:r w:rsidR="00AB6765" w:rsidRPr="00F4446A">
        <w:rPr>
          <w:rFonts w:ascii="Bookman Old Style" w:eastAsia="Times New Roman" w:hAnsi="Bookman Old Style"/>
          <w:bCs/>
          <w:color w:val="auto"/>
          <w:shd w:val="clear" w:color="auto" w:fill="FFFFFF"/>
          <w:lang w:eastAsia="es-CO"/>
        </w:rPr>
        <w:t xml:space="preserve"> recibo</w:t>
      </w:r>
      <w:r w:rsidR="00AB6765" w:rsidRPr="00F4446A">
        <w:rPr>
          <w:rFonts w:ascii="Bookman Old Style" w:eastAsia="Times New Roman" w:hAnsi="Bookman Old Style"/>
          <w:color w:val="auto"/>
          <w:shd w:val="clear" w:color="auto" w:fill="FFFFFF"/>
          <w:lang w:eastAsia="es-CO"/>
        </w:rPr>
        <w:t xml:space="preserve"> en el marco del uso de tecnologías encuentra su sustento en los artículos 291 y 292 del Código General del Proceso que prevén que “</w:t>
      </w:r>
      <w:r w:rsidR="00AB6765" w:rsidRPr="00F4446A">
        <w:rPr>
          <w:rFonts w:ascii="Bookman Old Style" w:eastAsia="Times New Roman" w:hAnsi="Bookman Old Style"/>
          <w:bCs/>
          <w:i/>
          <w:iCs/>
          <w:color w:val="auto"/>
          <w:sz w:val="22"/>
          <w:shd w:val="clear" w:color="auto" w:fill="FFFFFF"/>
          <w:lang w:eastAsia="es-CO"/>
        </w:rPr>
        <w:t xml:space="preserve">se presumirá que el destinatario ha recibido la comunicación cuando el iniciador </w:t>
      </w:r>
      <w:proofErr w:type="spellStart"/>
      <w:r w:rsidR="00AB6765" w:rsidRPr="00F4446A">
        <w:rPr>
          <w:rFonts w:ascii="Bookman Old Style" w:eastAsia="Times New Roman" w:hAnsi="Bookman Old Style"/>
          <w:bCs/>
          <w:i/>
          <w:iCs/>
          <w:color w:val="auto"/>
          <w:sz w:val="22"/>
          <w:shd w:val="clear" w:color="auto" w:fill="FFFFFF"/>
          <w:lang w:eastAsia="es-CO"/>
        </w:rPr>
        <w:t>recepcione</w:t>
      </w:r>
      <w:proofErr w:type="spellEnd"/>
      <w:r w:rsidR="00AB6765" w:rsidRPr="00F4446A">
        <w:rPr>
          <w:rFonts w:ascii="Bookman Old Style" w:eastAsia="Times New Roman" w:hAnsi="Bookman Old Style"/>
          <w:bCs/>
          <w:i/>
          <w:iCs/>
          <w:color w:val="auto"/>
          <w:sz w:val="22"/>
          <w:shd w:val="clear" w:color="auto" w:fill="FFFFFF"/>
          <w:lang w:eastAsia="es-CO"/>
        </w:rPr>
        <w:t xml:space="preserve"> acuse de recibo</w:t>
      </w:r>
      <w:r w:rsidR="00AB6765" w:rsidRPr="00F4446A">
        <w:rPr>
          <w:rFonts w:ascii="Bookman Old Style" w:eastAsia="Times New Roman" w:hAnsi="Bookman Old Style"/>
          <w:color w:val="auto"/>
          <w:shd w:val="clear" w:color="auto" w:fill="FFFFFF"/>
          <w:lang w:eastAsia="es-CO"/>
        </w:rPr>
        <w:t>”, lo que en otras palabras implica que el destinatario envía indicación de la recepción del mensaje de datos.</w:t>
      </w:r>
      <w:r w:rsidR="00AB6765" w:rsidRPr="00F4446A">
        <w:rPr>
          <w:rFonts w:ascii="Bookman Old Style" w:eastAsia="Times New Roman" w:hAnsi="Bookman Old Style"/>
          <w:color w:val="auto"/>
          <w:lang w:eastAsia="es-CO"/>
        </w:rPr>
        <w:t> </w:t>
      </w:r>
      <w:r w:rsidR="00BE0E2A" w:rsidRPr="00F4446A">
        <w:rPr>
          <w:rFonts w:ascii="Bookman Old Style" w:hAnsi="Bookman Old Style"/>
          <w:color w:val="auto"/>
        </w:rPr>
        <w:t xml:space="preserve">Frente a la prueba de tal aspecto, se </w:t>
      </w:r>
      <w:r w:rsidRPr="00F4446A">
        <w:rPr>
          <w:rFonts w:ascii="Bookman Old Style" w:hAnsi="Bookman Old Style"/>
          <w:color w:val="auto"/>
        </w:rPr>
        <w:t xml:space="preserve">itera, </w:t>
      </w:r>
      <w:r w:rsidR="00BE0E2A" w:rsidRPr="00F4446A">
        <w:rPr>
          <w:rFonts w:ascii="Bookman Old Style" w:hAnsi="Bookman Old Style"/>
          <w:color w:val="auto"/>
        </w:rPr>
        <w:t>que el enteramiento por medios electrónicos puede probarse por cualquier medio de convicción pertinente, conducente y útil, incluyendo no solo la presunción que se deriva del acuse de recibo, sino también su envío</w:t>
      </w:r>
      <w:r w:rsidR="00BE0E2A" w:rsidRPr="00F4446A">
        <w:rPr>
          <w:rStyle w:val="Refdenotaalpie"/>
          <w:rFonts w:ascii="Bookman Old Style" w:hAnsi="Bookman Old Style"/>
          <w:color w:val="auto"/>
        </w:rPr>
        <w:footnoteReference w:id="2"/>
      </w:r>
      <w:r w:rsidR="00BE0E2A" w:rsidRPr="00F4446A">
        <w:rPr>
          <w:rFonts w:ascii="Bookman Old Style" w:hAnsi="Bookman Old Style"/>
          <w:color w:val="auto"/>
        </w:rPr>
        <w:t>.</w:t>
      </w:r>
    </w:p>
    <w:p w14:paraId="656A93F0" w14:textId="77777777" w:rsidR="00BE0E2A" w:rsidRPr="00F4446A" w:rsidRDefault="00BE0E2A" w:rsidP="004F32CC">
      <w:pPr>
        <w:spacing w:line="276" w:lineRule="auto"/>
        <w:jc w:val="both"/>
        <w:rPr>
          <w:rFonts w:ascii="Bookman Old Style" w:eastAsia="Times New Roman" w:hAnsi="Bookman Old Style"/>
          <w:color w:val="auto"/>
          <w:lang w:eastAsia="es-CO"/>
        </w:rPr>
      </w:pPr>
    </w:p>
    <w:p w14:paraId="6B597272" w14:textId="7C2BEF99" w:rsidR="004B1478" w:rsidRPr="00F4446A" w:rsidRDefault="004B1478" w:rsidP="004F32CC">
      <w:pPr>
        <w:spacing w:line="276" w:lineRule="auto"/>
        <w:ind w:firstLine="567"/>
        <w:jc w:val="both"/>
        <w:rPr>
          <w:rFonts w:ascii="Bookman Old Style" w:eastAsia="Times New Roman" w:hAnsi="Bookman Old Style"/>
          <w:color w:val="auto"/>
          <w:shd w:val="clear" w:color="auto" w:fill="FFFFFF"/>
          <w:lang w:eastAsia="es-CO"/>
        </w:rPr>
      </w:pPr>
      <w:r w:rsidRPr="00F4446A">
        <w:rPr>
          <w:rFonts w:ascii="Bookman Old Style" w:eastAsia="Times New Roman" w:hAnsi="Bookman Old Style"/>
          <w:color w:val="auto"/>
          <w:shd w:val="clear" w:color="auto" w:fill="FFFFFF"/>
          <w:lang w:eastAsia="es-CO"/>
        </w:rPr>
        <w:t xml:space="preserve">De lo anterior puede decirse que para corroborar que el mensaje de datos efectivamente se </w:t>
      </w:r>
      <w:r w:rsidR="00AC1780" w:rsidRPr="00F4446A">
        <w:rPr>
          <w:rFonts w:ascii="Bookman Old Style" w:eastAsia="Times New Roman" w:hAnsi="Bookman Old Style"/>
          <w:color w:val="auto"/>
          <w:shd w:val="clear" w:color="auto" w:fill="FFFFFF"/>
          <w:lang w:eastAsia="es-CO"/>
        </w:rPr>
        <w:t>recibió</w:t>
      </w:r>
      <w:r w:rsidRPr="00F4446A">
        <w:rPr>
          <w:rFonts w:ascii="Bookman Old Style" w:eastAsia="Times New Roman" w:hAnsi="Bookman Old Style"/>
          <w:color w:val="auto"/>
          <w:shd w:val="clear" w:color="auto" w:fill="FFFFFF"/>
          <w:lang w:eastAsia="es-CO"/>
        </w:rPr>
        <w:t xml:space="preserve">, no basta con el simple pantallazo </w:t>
      </w:r>
      <w:r w:rsidR="00AC1780" w:rsidRPr="00F4446A">
        <w:rPr>
          <w:rFonts w:ascii="Bookman Old Style" w:eastAsia="Times New Roman" w:hAnsi="Bookman Old Style"/>
          <w:color w:val="auto"/>
          <w:shd w:val="clear" w:color="auto" w:fill="FFFFFF"/>
          <w:lang w:eastAsia="es-CO"/>
        </w:rPr>
        <w:t xml:space="preserve">del encabezado del </w:t>
      </w:r>
      <w:r w:rsidRPr="00F4446A">
        <w:rPr>
          <w:rFonts w:ascii="Bookman Old Style" w:eastAsia="Times New Roman" w:hAnsi="Bookman Old Style"/>
          <w:color w:val="auto"/>
          <w:shd w:val="clear" w:color="auto" w:fill="FFFFFF"/>
          <w:lang w:eastAsia="es-CO"/>
        </w:rPr>
        <w:t xml:space="preserve">correo, sino </w:t>
      </w:r>
      <w:r w:rsidR="00AC1780" w:rsidRPr="00F4446A">
        <w:rPr>
          <w:rFonts w:ascii="Bookman Old Style" w:eastAsia="Times New Roman" w:hAnsi="Bookman Old Style"/>
          <w:color w:val="auto"/>
          <w:shd w:val="clear" w:color="auto" w:fill="FFFFFF"/>
          <w:lang w:eastAsia="es-CO"/>
        </w:rPr>
        <w:t xml:space="preserve">que por lo menos, </w:t>
      </w:r>
      <w:r w:rsidR="004F468D" w:rsidRPr="00F4446A">
        <w:rPr>
          <w:rFonts w:ascii="Bookman Old Style" w:eastAsia="Times New Roman" w:hAnsi="Bookman Old Style"/>
          <w:color w:val="auto"/>
          <w:shd w:val="clear" w:color="auto" w:fill="FFFFFF"/>
          <w:lang w:eastAsia="es-CO"/>
        </w:rPr>
        <w:t xml:space="preserve">se </w:t>
      </w:r>
      <w:r w:rsidR="00AC1780" w:rsidRPr="00F4446A">
        <w:rPr>
          <w:rFonts w:ascii="Bookman Old Style" w:eastAsia="Times New Roman" w:hAnsi="Bookman Old Style"/>
          <w:color w:val="auto"/>
          <w:shd w:val="clear" w:color="auto" w:fill="FFFFFF"/>
          <w:lang w:eastAsia="es-CO"/>
        </w:rPr>
        <w:t xml:space="preserve">debe contar con el informe de entrega que </w:t>
      </w:r>
      <w:r w:rsidRPr="00F4446A">
        <w:rPr>
          <w:rFonts w:ascii="Bookman Old Style" w:eastAsia="Times New Roman" w:hAnsi="Bookman Old Style"/>
          <w:color w:val="auto"/>
          <w:shd w:val="clear" w:color="auto" w:fill="FFFFFF"/>
          <w:lang w:eastAsia="es-CO"/>
        </w:rPr>
        <w:t xml:space="preserve">arroja el </w:t>
      </w:r>
      <w:r w:rsidR="004F468D" w:rsidRPr="00F4446A">
        <w:rPr>
          <w:rFonts w:ascii="Bookman Old Style" w:eastAsia="Times New Roman" w:hAnsi="Bookman Old Style"/>
          <w:color w:val="auto"/>
          <w:shd w:val="clear" w:color="auto" w:fill="FFFFFF"/>
          <w:lang w:eastAsia="es-CO"/>
        </w:rPr>
        <w:t xml:space="preserve">mismo </w:t>
      </w:r>
      <w:r w:rsidRPr="00F4446A">
        <w:rPr>
          <w:rFonts w:ascii="Bookman Old Style" w:eastAsia="Times New Roman" w:hAnsi="Bookman Old Style"/>
          <w:color w:val="auto"/>
          <w:shd w:val="clear" w:color="auto" w:fill="FFFFFF"/>
          <w:lang w:eastAsia="es-CO"/>
        </w:rPr>
        <w:t>sistema</w:t>
      </w:r>
      <w:r w:rsidR="00AC1780" w:rsidRPr="00F4446A">
        <w:rPr>
          <w:rFonts w:ascii="Bookman Old Style" w:eastAsia="Times New Roman" w:hAnsi="Bookman Old Style"/>
          <w:color w:val="auto"/>
          <w:shd w:val="clear" w:color="auto" w:fill="FFFFFF"/>
          <w:lang w:eastAsia="es-CO"/>
        </w:rPr>
        <w:t xml:space="preserve"> para denotar si </w:t>
      </w:r>
      <w:r w:rsidRPr="00F4446A">
        <w:rPr>
          <w:rFonts w:ascii="Bookman Old Style" w:eastAsia="Times New Roman" w:hAnsi="Bookman Old Style"/>
          <w:color w:val="auto"/>
          <w:shd w:val="clear" w:color="auto" w:fill="FFFFFF"/>
          <w:lang w:eastAsia="es-CO"/>
        </w:rPr>
        <w:t>el destinatario recibió</w:t>
      </w:r>
      <w:r w:rsidR="00AC1780" w:rsidRPr="00F4446A">
        <w:rPr>
          <w:rFonts w:ascii="Bookman Old Style" w:eastAsia="Times New Roman" w:hAnsi="Bookman Old Style"/>
          <w:color w:val="auto"/>
          <w:shd w:val="clear" w:color="auto" w:fill="FFFFFF"/>
          <w:lang w:eastAsia="es-CO"/>
        </w:rPr>
        <w:t xml:space="preserve"> o incluso, si </w:t>
      </w:r>
      <w:r w:rsidR="008F5D91" w:rsidRPr="00F4446A">
        <w:rPr>
          <w:rFonts w:ascii="Bookman Old Style" w:eastAsia="Times New Roman" w:hAnsi="Bookman Old Style"/>
          <w:color w:val="auto"/>
          <w:shd w:val="clear" w:color="auto" w:fill="FFFFFF"/>
          <w:lang w:eastAsia="es-CO"/>
        </w:rPr>
        <w:t xml:space="preserve">lo </w:t>
      </w:r>
      <w:r w:rsidR="00AC1780" w:rsidRPr="00F4446A">
        <w:rPr>
          <w:rFonts w:ascii="Bookman Old Style" w:eastAsia="Times New Roman" w:hAnsi="Bookman Old Style"/>
          <w:color w:val="auto"/>
          <w:shd w:val="clear" w:color="auto" w:fill="FFFFFF"/>
          <w:lang w:eastAsia="es-CO"/>
        </w:rPr>
        <w:t>rechazó</w:t>
      </w:r>
      <w:r w:rsidR="008F5D91" w:rsidRPr="00F4446A">
        <w:rPr>
          <w:rFonts w:ascii="Bookman Old Style" w:eastAsia="Times New Roman" w:hAnsi="Bookman Old Style"/>
          <w:color w:val="auto"/>
          <w:shd w:val="clear" w:color="auto" w:fill="FFFFFF"/>
          <w:lang w:eastAsia="es-CO"/>
        </w:rPr>
        <w:t>,</w:t>
      </w:r>
      <w:r w:rsidR="00AC1780" w:rsidRPr="00F4446A">
        <w:rPr>
          <w:rFonts w:ascii="Bookman Old Style" w:eastAsia="Times New Roman" w:hAnsi="Bookman Old Style"/>
          <w:color w:val="auto"/>
          <w:shd w:val="clear" w:color="auto" w:fill="FFFFFF"/>
          <w:lang w:eastAsia="es-CO"/>
        </w:rPr>
        <w:t xml:space="preserve"> rebotó el mensaje</w:t>
      </w:r>
      <w:r w:rsidR="008F5D91" w:rsidRPr="00F4446A">
        <w:rPr>
          <w:rFonts w:ascii="Bookman Old Style" w:eastAsia="Times New Roman" w:hAnsi="Bookman Old Style"/>
          <w:color w:val="auto"/>
          <w:shd w:val="clear" w:color="auto" w:fill="FFFFFF"/>
          <w:lang w:eastAsia="es-CO"/>
        </w:rPr>
        <w:t xml:space="preserve"> o si se generó un bloqueo de mensajes en virtud de una regla de flujo de correo personalizada creada por el administrador del servidor de destino</w:t>
      </w:r>
      <w:r w:rsidR="00AC1780" w:rsidRPr="00F4446A">
        <w:rPr>
          <w:rFonts w:ascii="Bookman Old Style" w:eastAsia="Times New Roman" w:hAnsi="Bookman Old Style"/>
          <w:color w:val="auto"/>
          <w:shd w:val="clear" w:color="auto" w:fill="FFFFFF"/>
          <w:lang w:eastAsia="es-CO"/>
        </w:rPr>
        <w:t xml:space="preserve">, </w:t>
      </w:r>
      <w:r w:rsidR="008F5D91" w:rsidRPr="00F4446A">
        <w:rPr>
          <w:rFonts w:ascii="Bookman Old Style" w:eastAsia="Times New Roman" w:hAnsi="Bookman Old Style"/>
          <w:color w:val="auto"/>
          <w:shd w:val="clear" w:color="auto" w:fill="FFFFFF"/>
          <w:lang w:eastAsia="es-CO"/>
        </w:rPr>
        <w:t xml:space="preserve">incluso, </w:t>
      </w:r>
      <w:r w:rsidR="00AC1780" w:rsidRPr="00F4446A">
        <w:rPr>
          <w:rFonts w:ascii="Bookman Old Style" w:eastAsia="Times New Roman" w:hAnsi="Bookman Old Style"/>
          <w:color w:val="auto"/>
          <w:shd w:val="clear" w:color="auto" w:fill="FFFFFF"/>
          <w:lang w:eastAsia="es-CO"/>
        </w:rPr>
        <w:t xml:space="preserve">es factible que </w:t>
      </w:r>
      <w:r w:rsidRPr="00F4446A">
        <w:rPr>
          <w:rFonts w:ascii="Bookman Old Style" w:eastAsia="Times New Roman" w:hAnsi="Bookman Old Style"/>
          <w:color w:val="auto"/>
          <w:shd w:val="clear" w:color="auto" w:fill="FFFFFF"/>
          <w:lang w:eastAsia="es-CO"/>
        </w:rPr>
        <w:t xml:space="preserve">luego de la remisión </w:t>
      </w:r>
      <w:r w:rsidR="00AC1780" w:rsidRPr="00F4446A">
        <w:rPr>
          <w:rFonts w:ascii="Bookman Old Style" w:eastAsia="Times New Roman" w:hAnsi="Bookman Old Style"/>
          <w:color w:val="auto"/>
          <w:shd w:val="clear" w:color="auto" w:fill="FFFFFF"/>
          <w:lang w:eastAsia="es-CO"/>
        </w:rPr>
        <w:t xml:space="preserve">del e-mail, en especial cuando tienen varios destinatarios, </w:t>
      </w:r>
      <w:r w:rsidR="008F5D91" w:rsidRPr="00F4446A">
        <w:rPr>
          <w:rFonts w:ascii="Bookman Old Style" w:eastAsia="Times New Roman" w:hAnsi="Bookman Old Style"/>
          <w:color w:val="auto"/>
          <w:shd w:val="clear" w:color="auto" w:fill="FFFFFF"/>
          <w:lang w:eastAsia="es-CO"/>
        </w:rPr>
        <w:t xml:space="preserve">que </w:t>
      </w:r>
      <w:r w:rsidRPr="00F4446A">
        <w:rPr>
          <w:rFonts w:ascii="Bookman Old Style" w:eastAsia="Times New Roman" w:hAnsi="Bookman Old Style"/>
          <w:color w:val="auto"/>
          <w:shd w:val="clear" w:color="auto" w:fill="FFFFFF"/>
          <w:lang w:eastAsia="es-CO"/>
        </w:rPr>
        <w:t>en la carpeta de env</w:t>
      </w:r>
      <w:r w:rsidR="00AC1780" w:rsidRPr="00F4446A">
        <w:rPr>
          <w:rFonts w:ascii="Bookman Old Style" w:eastAsia="Times New Roman" w:hAnsi="Bookman Old Style"/>
          <w:color w:val="auto"/>
          <w:shd w:val="clear" w:color="auto" w:fill="FFFFFF"/>
          <w:lang w:eastAsia="es-CO"/>
        </w:rPr>
        <w:t>iados</w:t>
      </w:r>
      <w:r w:rsidRPr="00F4446A">
        <w:rPr>
          <w:rFonts w:ascii="Bookman Old Style" w:eastAsia="Times New Roman" w:hAnsi="Bookman Old Style"/>
          <w:color w:val="auto"/>
          <w:shd w:val="clear" w:color="auto" w:fill="FFFFFF"/>
          <w:lang w:eastAsia="es-CO"/>
        </w:rPr>
        <w:t xml:space="preserve">, el sistema </w:t>
      </w:r>
      <w:r w:rsidR="00AC1780" w:rsidRPr="00F4446A">
        <w:rPr>
          <w:rFonts w:ascii="Bookman Old Style" w:eastAsia="Times New Roman" w:hAnsi="Bookman Old Style"/>
          <w:color w:val="auto"/>
          <w:shd w:val="clear" w:color="auto" w:fill="FFFFFF"/>
          <w:lang w:eastAsia="es-CO"/>
        </w:rPr>
        <w:t xml:space="preserve">informe frente a alguno de </w:t>
      </w:r>
      <w:r w:rsidR="00095A4F" w:rsidRPr="00F4446A">
        <w:rPr>
          <w:rFonts w:ascii="Bookman Old Style" w:eastAsia="Times New Roman" w:hAnsi="Bookman Old Style"/>
          <w:color w:val="auto"/>
          <w:shd w:val="clear" w:color="auto" w:fill="FFFFFF"/>
          <w:lang w:eastAsia="es-CO"/>
        </w:rPr>
        <w:t xml:space="preserve">los destinatarios hubiere generado informe </w:t>
      </w:r>
      <w:r w:rsidR="00AC1780" w:rsidRPr="00F4446A">
        <w:rPr>
          <w:rFonts w:ascii="Bookman Old Style" w:eastAsia="Times New Roman" w:hAnsi="Bookman Old Style"/>
          <w:color w:val="auto"/>
          <w:shd w:val="clear" w:color="auto" w:fill="FFFFFF"/>
          <w:lang w:eastAsia="es-CO"/>
        </w:rPr>
        <w:t xml:space="preserve">que </w:t>
      </w:r>
      <w:r w:rsidRPr="00F4446A">
        <w:rPr>
          <w:rFonts w:ascii="Bookman Old Style" w:eastAsia="Times New Roman" w:hAnsi="Bookman Old Style"/>
          <w:color w:val="auto"/>
          <w:shd w:val="clear" w:color="auto" w:fill="FFFFFF"/>
          <w:lang w:eastAsia="es-CO"/>
        </w:rPr>
        <w:t>no fue posible su entrega al destinatario</w:t>
      </w:r>
      <w:r w:rsidR="004F468D" w:rsidRPr="00F4446A">
        <w:rPr>
          <w:rFonts w:ascii="Bookman Old Style" w:eastAsia="Times New Roman" w:hAnsi="Bookman Old Style"/>
          <w:color w:val="auto"/>
          <w:shd w:val="clear" w:color="auto" w:fill="FFFFFF"/>
          <w:lang w:eastAsia="es-CO"/>
        </w:rPr>
        <w:t>,</w:t>
      </w:r>
      <w:r w:rsidRPr="00F4446A">
        <w:rPr>
          <w:rFonts w:ascii="Bookman Old Style" w:eastAsia="Times New Roman" w:hAnsi="Bookman Old Style"/>
          <w:color w:val="auto"/>
          <w:shd w:val="clear" w:color="auto" w:fill="FFFFFF"/>
          <w:lang w:eastAsia="es-CO"/>
        </w:rPr>
        <w:t xml:space="preserve"> </w:t>
      </w:r>
      <w:r w:rsidR="00EC5EC8" w:rsidRPr="00F4446A">
        <w:rPr>
          <w:rFonts w:ascii="Bookman Old Style" w:eastAsia="Times New Roman" w:hAnsi="Bookman Old Style"/>
          <w:color w:val="auto"/>
          <w:shd w:val="clear" w:color="auto" w:fill="FFFFFF"/>
          <w:lang w:eastAsia="es-CO"/>
        </w:rPr>
        <w:t>cualquiera que fuera la razón</w:t>
      </w:r>
      <w:r w:rsidR="004865B3" w:rsidRPr="00F4446A">
        <w:rPr>
          <w:rFonts w:ascii="Bookman Old Style" w:eastAsia="Times New Roman" w:hAnsi="Bookman Old Style"/>
          <w:color w:val="auto"/>
          <w:shd w:val="clear" w:color="auto" w:fill="FFFFFF"/>
          <w:lang w:eastAsia="es-CO"/>
        </w:rPr>
        <w:t xml:space="preserve"> de ello.</w:t>
      </w:r>
    </w:p>
    <w:p w14:paraId="4BD9CAA0" w14:textId="77777777" w:rsidR="004B1478" w:rsidRPr="00F4446A" w:rsidRDefault="004B1478" w:rsidP="004F32CC">
      <w:pPr>
        <w:spacing w:line="276" w:lineRule="auto"/>
        <w:jc w:val="both"/>
        <w:rPr>
          <w:rFonts w:ascii="Bookman Old Style" w:eastAsia="Times New Roman" w:hAnsi="Bookman Old Style"/>
          <w:color w:val="auto"/>
          <w:shd w:val="clear" w:color="auto" w:fill="FFFFFF"/>
          <w:lang w:eastAsia="es-CO"/>
        </w:rPr>
      </w:pPr>
    </w:p>
    <w:p w14:paraId="39D89025" w14:textId="272B2EE2" w:rsidR="00C735AF" w:rsidRPr="00F4446A" w:rsidRDefault="00B4213E" w:rsidP="004F32CC">
      <w:pPr>
        <w:spacing w:line="276" w:lineRule="auto"/>
        <w:ind w:firstLine="567"/>
        <w:jc w:val="both"/>
        <w:rPr>
          <w:rFonts w:ascii="Bookman Old Style" w:hAnsi="Bookman Old Style"/>
          <w:color w:val="auto"/>
        </w:rPr>
      </w:pPr>
      <w:r w:rsidRPr="00F4446A">
        <w:rPr>
          <w:rFonts w:ascii="Bookman Old Style" w:hAnsi="Bookman Old Style"/>
          <w:color w:val="auto"/>
        </w:rPr>
        <w:t>En este caso, explica el juzgado al resolver el recurso</w:t>
      </w:r>
      <w:r w:rsidR="009B5903" w:rsidRPr="00F4446A">
        <w:rPr>
          <w:rFonts w:ascii="Bookman Old Style" w:hAnsi="Bookman Old Style"/>
          <w:color w:val="auto"/>
        </w:rPr>
        <w:t xml:space="preserve"> de reposición, </w:t>
      </w:r>
      <w:r w:rsidRPr="00F4446A">
        <w:rPr>
          <w:rFonts w:ascii="Bookman Old Style" w:hAnsi="Bookman Old Style"/>
          <w:color w:val="auto"/>
        </w:rPr>
        <w:t xml:space="preserve">que el </w:t>
      </w:r>
      <w:r w:rsidR="00C735AF" w:rsidRPr="00F4446A">
        <w:rPr>
          <w:rFonts w:ascii="Bookman Old Style" w:hAnsi="Bookman Old Style"/>
          <w:color w:val="auto"/>
        </w:rPr>
        <w:t xml:space="preserve">Acuerdo </w:t>
      </w:r>
      <w:proofErr w:type="spellStart"/>
      <w:r w:rsidR="00C735AF" w:rsidRPr="00F4446A">
        <w:rPr>
          <w:rFonts w:ascii="Bookman Old Style" w:hAnsi="Bookman Old Style"/>
          <w:color w:val="auto"/>
        </w:rPr>
        <w:t>CSJRIA23</w:t>
      </w:r>
      <w:proofErr w:type="spellEnd"/>
      <w:r w:rsidR="00C735AF" w:rsidRPr="00F4446A">
        <w:rPr>
          <w:rFonts w:ascii="Bookman Old Style" w:hAnsi="Bookman Old Style"/>
          <w:color w:val="auto"/>
        </w:rPr>
        <w:t xml:space="preserve">-0040 del 23 de febrero de 2023 </w:t>
      </w:r>
      <w:r w:rsidRPr="00F4446A">
        <w:rPr>
          <w:rFonts w:ascii="Bookman Old Style" w:hAnsi="Bookman Old Style"/>
          <w:color w:val="auto"/>
        </w:rPr>
        <w:t>d</w:t>
      </w:r>
      <w:r w:rsidR="00C735AF" w:rsidRPr="00F4446A">
        <w:rPr>
          <w:rFonts w:ascii="Bookman Old Style" w:hAnsi="Bookman Old Style"/>
          <w:color w:val="auto"/>
        </w:rPr>
        <w:t xml:space="preserve">el Consejo Seccional de la Judicatura de Risaralda, autorizó el cierre de </w:t>
      </w:r>
      <w:r w:rsidRPr="00F4446A">
        <w:rPr>
          <w:rFonts w:ascii="Bookman Old Style" w:hAnsi="Bookman Old Style"/>
          <w:color w:val="auto"/>
        </w:rPr>
        <w:t xml:space="preserve">ese </w:t>
      </w:r>
      <w:r w:rsidR="00C735AF" w:rsidRPr="00F4446A">
        <w:rPr>
          <w:rFonts w:ascii="Bookman Old Style" w:hAnsi="Bookman Old Style"/>
          <w:color w:val="auto"/>
        </w:rPr>
        <w:t xml:space="preserve">despacho judicial </w:t>
      </w:r>
      <w:r w:rsidRPr="00F4446A">
        <w:rPr>
          <w:rFonts w:ascii="Bookman Old Style" w:hAnsi="Bookman Old Style"/>
          <w:color w:val="auto"/>
        </w:rPr>
        <w:lastRenderedPageBreak/>
        <w:t xml:space="preserve">durante los </w:t>
      </w:r>
      <w:r w:rsidR="00C735AF" w:rsidRPr="00F4446A">
        <w:rPr>
          <w:rFonts w:ascii="Bookman Old Style" w:hAnsi="Bookman Old Style"/>
          <w:color w:val="auto"/>
        </w:rPr>
        <w:t xml:space="preserve">días 27, 28 de febrero y 1º de marzo de 2023, </w:t>
      </w:r>
      <w:r w:rsidRPr="00F4446A">
        <w:rPr>
          <w:rFonts w:ascii="Bookman Old Style" w:hAnsi="Bookman Old Style"/>
          <w:color w:val="auto"/>
        </w:rPr>
        <w:t xml:space="preserve">el cual fue prorrogado por </w:t>
      </w:r>
      <w:r w:rsidR="00C735AF" w:rsidRPr="00F4446A">
        <w:rPr>
          <w:rFonts w:ascii="Bookman Old Style" w:hAnsi="Bookman Old Style"/>
          <w:color w:val="auto"/>
        </w:rPr>
        <w:t xml:space="preserve">dos (2) días más, esto es 2 y 3 de marzo del </w:t>
      </w:r>
      <w:r w:rsidRPr="00F4446A">
        <w:rPr>
          <w:rFonts w:ascii="Bookman Old Style" w:hAnsi="Bookman Old Style"/>
          <w:color w:val="auto"/>
        </w:rPr>
        <w:t>mismo año</w:t>
      </w:r>
      <w:r w:rsidR="00C735AF" w:rsidRPr="00F4446A">
        <w:rPr>
          <w:rFonts w:ascii="Bookman Old Style" w:hAnsi="Bookman Old Style"/>
          <w:color w:val="auto"/>
        </w:rPr>
        <w:t>, a través del Acuerdo</w:t>
      </w:r>
      <w:r w:rsidRPr="00F4446A">
        <w:rPr>
          <w:rFonts w:ascii="Bookman Old Style" w:hAnsi="Bookman Old Style"/>
          <w:color w:val="auto"/>
        </w:rPr>
        <w:t xml:space="preserve"> </w:t>
      </w:r>
      <w:proofErr w:type="spellStart"/>
      <w:r w:rsidR="00C735AF" w:rsidRPr="00F4446A">
        <w:rPr>
          <w:rFonts w:ascii="Bookman Old Style" w:hAnsi="Bookman Old Style"/>
          <w:color w:val="auto"/>
        </w:rPr>
        <w:t>CSJRIA23</w:t>
      </w:r>
      <w:proofErr w:type="spellEnd"/>
      <w:r w:rsidR="00C735AF" w:rsidRPr="00F4446A">
        <w:rPr>
          <w:rFonts w:ascii="Bookman Old Style" w:hAnsi="Bookman Old Style"/>
          <w:color w:val="auto"/>
        </w:rPr>
        <w:t>-46 del 1º de marzo de 2023</w:t>
      </w:r>
      <w:r w:rsidR="00140D3D" w:rsidRPr="00F4446A">
        <w:rPr>
          <w:rFonts w:ascii="Bookman Old Style" w:hAnsi="Bookman Old Style"/>
          <w:color w:val="auto"/>
        </w:rPr>
        <w:t xml:space="preserve">; que por tal razón, se dispuso el </w:t>
      </w:r>
      <w:r w:rsidR="00C735AF" w:rsidRPr="00F4446A">
        <w:rPr>
          <w:rFonts w:ascii="Bookman Old Style" w:hAnsi="Bookman Old Style"/>
          <w:color w:val="auto"/>
        </w:rPr>
        <w:t xml:space="preserve">bloqueo </w:t>
      </w:r>
      <w:r w:rsidR="00140D3D" w:rsidRPr="00F4446A">
        <w:rPr>
          <w:rFonts w:ascii="Bookman Old Style" w:hAnsi="Bookman Old Style"/>
          <w:color w:val="auto"/>
        </w:rPr>
        <w:t xml:space="preserve">del </w:t>
      </w:r>
      <w:r w:rsidR="00C735AF" w:rsidRPr="00F4446A">
        <w:rPr>
          <w:rFonts w:ascii="Bookman Old Style" w:hAnsi="Bookman Old Style"/>
          <w:color w:val="auto"/>
        </w:rPr>
        <w:t xml:space="preserve">correo </w:t>
      </w:r>
      <w:r w:rsidR="00140D3D" w:rsidRPr="00F4446A">
        <w:rPr>
          <w:rFonts w:ascii="Bookman Old Style" w:hAnsi="Bookman Old Style"/>
          <w:color w:val="auto"/>
        </w:rPr>
        <w:t xml:space="preserve">institucional </w:t>
      </w:r>
      <w:hyperlink r:id="rId13" w:history="1">
        <w:r w:rsidR="00140D3D" w:rsidRPr="00F4446A">
          <w:rPr>
            <w:rStyle w:val="Hipervnculo"/>
            <w:rFonts w:ascii="Bookman Old Style" w:hAnsi="Bookman Old Style"/>
            <w:color w:val="auto"/>
          </w:rPr>
          <w:t>lcto02per@cendoj.ramajudicial.gov.co</w:t>
        </w:r>
      </w:hyperlink>
      <w:r w:rsidR="00140D3D" w:rsidRPr="00F4446A">
        <w:rPr>
          <w:rFonts w:ascii="Bookman Old Style" w:hAnsi="Bookman Old Style"/>
          <w:color w:val="auto"/>
        </w:rPr>
        <w:t xml:space="preserve">, sin que fueran </w:t>
      </w:r>
      <w:proofErr w:type="spellStart"/>
      <w:r w:rsidR="00140D3D" w:rsidRPr="00F4446A">
        <w:rPr>
          <w:rFonts w:ascii="Bookman Old Style" w:hAnsi="Bookman Old Style"/>
          <w:color w:val="auto"/>
        </w:rPr>
        <w:t>recepcionados</w:t>
      </w:r>
      <w:proofErr w:type="spellEnd"/>
      <w:r w:rsidR="00140D3D" w:rsidRPr="00F4446A">
        <w:rPr>
          <w:rFonts w:ascii="Bookman Old Style" w:hAnsi="Bookman Old Style"/>
          <w:color w:val="auto"/>
        </w:rPr>
        <w:t xml:space="preserve"> correos </w:t>
      </w:r>
      <w:r w:rsidR="00C735AF" w:rsidRPr="00F4446A">
        <w:rPr>
          <w:rFonts w:ascii="Bookman Old Style" w:hAnsi="Bookman Old Style"/>
          <w:color w:val="auto"/>
        </w:rPr>
        <w:t xml:space="preserve">durante las </w:t>
      </w:r>
      <w:r w:rsidR="00140D3D" w:rsidRPr="00F4446A">
        <w:rPr>
          <w:rFonts w:ascii="Bookman Old Style" w:hAnsi="Bookman Old Style"/>
          <w:color w:val="auto"/>
        </w:rPr>
        <w:t xml:space="preserve">citadas </w:t>
      </w:r>
      <w:r w:rsidR="00C735AF" w:rsidRPr="00F4446A">
        <w:rPr>
          <w:rFonts w:ascii="Bookman Old Style" w:hAnsi="Bookman Old Style"/>
          <w:color w:val="auto"/>
        </w:rPr>
        <w:t>calendas</w:t>
      </w:r>
      <w:r w:rsidR="00140D3D" w:rsidRPr="00F4446A">
        <w:rPr>
          <w:rFonts w:ascii="Bookman Old Style" w:hAnsi="Bookman Old Style"/>
          <w:color w:val="auto"/>
        </w:rPr>
        <w:t xml:space="preserve"> y que, el e-mail denotado por el accionante no fue recibido </w:t>
      </w:r>
      <w:r w:rsidR="00D3466E" w:rsidRPr="00F4446A">
        <w:rPr>
          <w:rFonts w:ascii="Bookman Old Style" w:hAnsi="Bookman Old Style"/>
          <w:color w:val="auto"/>
        </w:rPr>
        <w:t xml:space="preserve">durante ni </w:t>
      </w:r>
      <w:r w:rsidR="00C735AF" w:rsidRPr="00F4446A">
        <w:rPr>
          <w:rFonts w:ascii="Bookman Old Style" w:hAnsi="Bookman Old Style"/>
          <w:color w:val="auto"/>
        </w:rPr>
        <w:t>con posterioridad</w:t>
      </w:r>
      <w:r w:rsidR="00D3466E" w:rsidRPr="00F4446A">
        <w:rPr>
          <w:rFonts w:ascii="Bookman Old Style" w:hAnsi="Bookman Old Style"/>
          <w:color w:val="auto"/>
        </w:rPr>
        <w:t xml:space="preserve"> a la fecha referida por el recurrente, además denota que </w:t>
      </w:r>
      <w:r w:rsidR="00140D3D" w:rsidRPr="00F4446A">
        <w:rPr>
          <w:rFonts w:ascii="Bookman Old Style" w:hAnsi="Bookman Old Style"/>
          <w:color w:val="auto"/>
        </w:rPr>
        <w:t xml:space="preserve">el cierre </w:t>
      </w:r>
      <w:r w:rsidR="00D3466E" w:rsidRPr="00F4446A">
        <w:rPr>
          <w:rFonts w:ascii="Bookman Old Style" w:hAnsi="Bookman Old Style"/>
          <w:color w:val="auto"/>
        </w:rPr>
        <w:t xml:space="preserve">del juzgado </w:t>
      </w:r>
      <w:r w:rsidR="00140D3D" w:rsidRPr="00F4446A">
        <w:rPr>
          <w:rFonts w:ascii="Bookman Old Style" w:hAnsi="Bookman Old Style"/>
          <w:color w:val="auto"/>
        </w:rPr>
        <w:t xml:space="preserve">tuvo la publicidad </w:t>
      </w:r>
      <w:r w:rsidR="00D3466E" w:rsidRPr="00F4446A">
        <w:rPr>
          <w:rFonts w:ascii="Bookman Old Style" w:hAnsi="Bookman Old Style"/>
          <w:color w:val="auto"/>
        </w:rPr>
        <w:t xml:space="preserve">del caso </w:t>
      </w:r>
      <w:r w:rsidR="00C735AF" w:rsidRPr="00F4446A">
        <w:rPr>
          <w:rFonts w:ascii="Bookman Old Style" w:hAnsi="Bookman Old Style"/>
          <w:color w:val="auto"/>
        </w:rPr>
        <w:t xml:space="preserve">en la página web de la Rama Judicial y en la Secretaría del </w:t>
      </w:r>
      <w:r w:rsidR="00D3466E" w:rsidRPr="00F4446A">
        <w:rPr>
          <w:rFonts w:ascii="Bookman Old Style" w:hAnsi="Bookman Old Style"/>
          <w:color w:val="auto"/>
        </w:rPr>
        <w:t>despacho judicial</w:t>
      </w:r>
      <w:r w:rsidR="00140D3D" w:rsidRPr="00F4446A">
        <w:rPr>
          <w:rFonts w:ascii="Bookman Old Style" w:hAnsi="Bookman Old Style"/>
          <w:color w:val="auto"/>
        </w:rPr>
        <w:t>.</w:t>
      </w:r>
      <w:r w:rsidR="00EC4B85" w:rsidRPr="00F4446A">
        <w:rPr>
          <w:rFonts w:ascii="Bookman Old Style" w:hAnsi="Bookman Old Style"/>
          <w:color w:val="auto"/>
        </w:rPr>
        <w:t xml:space="preserve"> Lo anterior implica que durante las fechas en que estuvo cerrado el juzgado </w:t>
      </w:r>
      <w:r w:rsidR="00430B7B" w:rsidRPr="00F4446A">
        <w:rPr>
          <w:rFonts w:ascii="Bookman Old Style" w:hAnsi="Bookman Old Style"/>
          <w:color w:val="auto"/>
        </w:rPr>
        <w:t xml:space="preserve">se </w:t>
      </w:r>
      <w:r w:rsidR="00EC4B85" w:rsidRPr="00F4446A">
        <w:rPr>
          <w:rFonts w:ascii="Bookman Old Style" w:hAnsi="Bookman Old Style"/>
          <w:color w:val="auto"/>
        </w:rPr>
        <w:t xml:space="preserve">debió haber generado </w:t>
      </w:r>
      <w:r w:rsidR="00EC4B85" w:rsidRPr="00F4446A">
        <w:rPr>
          <w:rFonts w:ascii="Bookman Old Style" w:eastAsia="Times New Roman" w:hAnsi="Bookman Old Style"/>
          <w:color w:val="auto"/>
          <w:shd w:val="clear" w:color="auto" w:fill="FFFFFF"/>
          <w:lang w:eastAsia="es-CO"/>
        </w:rPr>
        <w:t>mensaje de bloqueo de mensajes en virtud de una regla de flujo de correo personalizada creada por el administrador del servidor del dominio cendoj.ramajudicial.gov.co.</w:t>
      </w:r>
    </w:p>
    <w:p w14:paraId="0F60D281" w14:textId="77777777" w:rsidR="0071311F" w:rsidRPr="00F4446A" w:rsidRDefault="0071311F" w:rsidP="004F32CC">
      <w:pPr>
        <w:spacing w:line="276" w:lineRule="auto"/>
        <w:jc w:val="both"/>
        <w:rPr>
          <w:rFonts w:ascii="Bookman Old Style" w:hAnsi="Bookman Old Style"/>
          <w:color w:val="auto"/>
        </w:rPr>
      </w:pPr>
    </w:p>
    <w:p w14:paraId="642E4E84" w14:textId="77777777" w:rsidR="00FC4433" w:rsidRPr="00F4446A" w:rsidRDefault="0071311F"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Teniendo en cuenta lo anterior, comoquiera que la parte actora no arrimó pantallazo </w:t>
      </w:r>
      <w:r w:rsidR="00D5177D" w:rsidRPr="00F4446A">
        <w:rPr>
          <w:rFonts w:ascii="Bookman Old Style" w:hAnsi="Bookman Old Style"/>
          <w:color w:val="auto"/>
        </w:rPr>
        <w:t xml:space="preserve">con </w:t>
      </w:r>
      <w:r w:rsidRPr="00F4446A">
        <w:rPr>
          <w:rFonts w:ascii="Bookman Old Style" w:hAnsi="Bookman Old Style"/>
          <w:color w:val="auto"/>
        </w:rPr>
        <w:t xml:space="preserve">el reporte que genera el sistema frente al resultado de los correos enviados, específicamente, del generado </w:t>
      </w:r>
      <w:r w:rsidR="00D5177D" w:rsidRPr="00F4446A">
        <w:rPr>
          <w:rFonts w:ascii="Bookman Old Style" w:hAnsi="Bookman Old Style"/>
          <w:color w:val="auto"/>
        </w:rPr>
        <w:t xml:space="preserve">frente al </w:t>
      </w:r>
      <w:r w:rsidRPr="00F4446A">
        <w:rPr>
          <w:rFonts w:ascii="Bookman Old Style" w:hAnsi="Bookman Old Style"/>
          <w:color w:val="auto"/>
        </w:rPr>
        <w:t xml:space="preserve">correo electrónico </w:t>
      </w:r>
      <w:r w:rsidR="00D5177D" w:rsidRPr="00F4446A">
        <w:rPr>
          <w:rFonts w:ascii="Bookman Old Style" w:hAnsi="Bookman Old Style"/>
          <w:color w:val="auto"/>
        </w:rPr>
        <w:t xml:space="preserve">que afirma haber remitido al juzgado, </w:t>
      </w:r>
      <w:r w:rsidR="00EC14DA" w:rsidRPr="00F4446A">
        <w:rPr>
          <w:rFonts w:ascii="Bookman Old Style" w:hAnsi="Bookman Old Style"/>
          <w:color w:val="auto"/>
        </w:rPr>
        <w:t>en este caso</w:t>
      </w:r>
      <w:r w:rsidR="00D5177D" w:rsidRPr="00F4446A">
        <w:rPr>
          <w:rFonts w:ascii="Bookman Old Style" w:hAnsi="Bookman Old Style"/>
          <w:color w:val="auto"/>
        </w:rPr>
        <w:t>,</w:t>
      </w:r>
      <w:r w:rsidR="00EC14DA" w:rsidRPr="00F4446A">
        <w:rPr>
          <w:rFonts w:ascii="Bookman Old Style" w:hAnsi="Bookman Old Style"/>
          <w:color w:val="auto"/>
        </w:rPr>
        <w:t xml:space="preserve"> imposible resulta </w:t>
      </w:r>
      <w:r w:rsidR="00D5177D" w:rsidRPr="00F4446A">
        <w:rPr>
          <w:rFonts w:ascii="Bookman Old Style" w:hAnsi="Bookman Old Style"/>
          <w:color w:val="auto"/>
        </w:rPr>
        <w:t xml:space="preserve">aplicar la presunción </w:t>
      </w:r>
      <w:r w:rsidR="00EC14DA" w:rsidRPr="00F4446A">
        <w:rPr>
          <w:rFonts w:ascii="Bookman Old Style" w:hAnsi="Bookman Old Style"/>
          <w:color w:val="auto"/>
        </w:rPr>
        <w:t>que el destinatario recibió la comunicación</w:t>
      </w:r>
      <w:r w:rsidR="00430B7B" w:rsidRPr="00F4446A">
        <w:rPr>
          <w:rFonts w:ascii="Bookman Old Style" w:hAnsi="Bookman Old Style"/>
          <w:color w:val="auto"/>
        </w:rPr>
        <w:t xml:space="preserve"> en esas datas o incluso, si lo remitió o entregó después</w:t>
      </w:r>
      <w:r w:rsidR="00FC4433" w:rsidRPr="00F4446A">
        <w:rPr>
          <w:rFonts w:ascii="Bookman Old Style" w:hAnsi="Bookman Old Style"/>
          <w:color w:val="auto"/>
        </w:rPr>
        <w:t>, por lo que se debe entender que frente al requerimiento de subsanar los yerros señalados por el juez, el demandante guardó silencio.</w:t>
      </w:r>
    </w:p>
    <w:p w14:paraId="094B962C" w14:textId="77777777" w:rsidR="00D5177D" w:rsidRPr="00F4446A" w:rsidRDefault="00D5177D" w:rsidP="004F32CC">
      <w:pPr>
        <w:spacing w:line="276" w:lineRule="auto"/>
        <w:jc w:val="both"/>
        <w:rPr>
          <w:rFonts w:ascii="Bookman Old Style" w:hAnsi="Bookman Old Style"/>
          <w:color w:val="auto"/>
        </w:rPr>
      </w:pPr>
    </w:p>
    <w:p w14:paraId="31717FF5" w14:textId="77777777" w:rsidR="00FC4433" w:rsidRPr="00F4446A" w:rsidRDefault="00FC4433" w:rsidP="004F32CC">
      <w:pPr>
        <w:spacing w:line="276" w:lineRule="auto"/>
        <w:ind w:firstLine="567"/>
        <w:jc w:val="both"/>
        <w:rPr>
          <w:rFonts w:ascii="Bookman Old Style" w:hAnsi="Bookman Old Style"/>
          <w:color w:val="auto"/>
        </w:rPr>
      </w:pPr>
      <w:r w:rsidRPr="00F4446A">
        <w:rPr>
          <w:rFonts w:ascii="Bookman Old Style" w:hAnsi="Bookman Old Style"/>
          <w:color w:val="auto"/>
        </w:rPr>
        <w:t xml:space="preserve">En cuanto al </w:t>
      </w:r>
      <w:r w:rsidRPr="00F4446A">
        <w:rPr>
          <w:rFonts w:ascii="Bookman Old Style" w:hAnsi="Bookman Old Style"/>
          <w:b/>
          <w:color w:val="auto"/>
        </w:rPr>
        <w:t>segundo punto</w:t>
      </w:r>
      <w:r w:rsidRPr="00F4446A">
        <w:rPr>
          <w:rFonts w:ascii="Bookman Old Style" w:hAnsi="Bookman Old Style"/>
          <w:color w:val="auto"/>
        </w:rPr>
        <w:t xml:space="preserve">, es menester precisar que el demandante, no subsanó los puntos de la demanda señalados por el juez porque, a su juicio, no había lugar a ello y, por ello mismo, no estaba obligado a presentar escrito de subsanación y menos de presentar reposición contra el auto que negó la admisión, porque según las voces del artículo 90 de </w:t>
      </w:r>
      <w:proofErr w:type="spellStart"/>
      <w:r w:rsidRPr="00F4446A">
        <w:rPr>
          <w:rFonts w:ascii="Bookman Old Style" w:hAnsi="Bookman Old Style"/>
          <w:color w:val="auto"/>
        </w:rPr>
        <w:t>CGP</w:t>
      </w:r>
      <w:proofErr w:type="spellEnd"/>
      <w:r w:rsidRPr="00F4446A">
        <w:rPr>
          <w:rFonts w:ascii="Bookman Old Style" w:hAnsi="Bookman Old Style"/>
          <w:color w:val="auto"/>
        </w:rPr>
        <w:t>, al ser apelable el auto que rechaza la demanda, el cual comprende el que negó su admisión.</w:t>
      </w:r>
    </w:p>
    <w:p w14:paraId="3E568E5A" w14:textId="77777777" w:rsidR="00FC4433" w:rsidRPr="00F4446A" w:rsidRDefault="00FC4433" w:rsidP="004F32CC">
      <w:pPr>
        <w:spacing w:line="276" w:lineRule="auto"/>
        <w:jc w:val="both"/>
        <w:rPr>
          <w:rFonts w:ascii="Bookman Old Style" w:hAnsi="Bookman Old Style"/>
          <w:color w:val="auto"/>
        </w:rPr>
      </w:pPr>
    </w:p>
    <w:p w14:paraId="74DC4F55" w14:textId="16407013" w:rsidR="00FC4433" w:rsidRPr="00F4446A" w:rsidRDefault="00FC4433" w:rsidP="004F32CC">
      <w:pPr>
        <w:spacing w:line="276" w:lineRule="auto"/>
        <w:ind w:firstLine="426"/>
        <w:jc w:val="both"/>
        <w:rPr>
          <w:rFonts w:ascii="Bookman Old Style" w:hAnsi="Bookman Old Style" w:cs="Open Sans"/>
          <w:iCs/>
          <w:color w:val="auto"/>
        </w:rPr>
      </w:pPr>
      <w:r w:rsidRPr="00F4446A">
        <w:rPr>
          <w:rFonts w:ascii="Bookman Old Style" w:hAnsi="Bookman Old Style"/>
          <w:color w:val="auto"/>
        </w:rPr>
        <w:tab/>
        <w:t xml:space="preserve">De otro lado, el artículo 28 del </w:t>
      </w:r>
      <w:proofErr w:type="spellStart"/>
      <w:r w:rsidRPr="00F4446A">
        <w:rPr>
          <w:rFonts w:ascii="Bookman Old Style" w:hAnsi="Bookman Old Style"/>
          <w:color w:val="auto"/>
        </w:rPr>
        <w:t>CPTSS</w:t>
      </w:r>
      <w:proofErr w:type="spellEnd"/>
      <w:r w:rsidRPr="00F4446A">
        <w:rPr>
          <w:rFonts w:ascii="Bookman Old Style" w:hAnsi="Bookman Old Style"/>
          <w:color w:val="auto"/>
        </w:rPr>
        <w:t>, de manera expresa, indica que antes de admitir la demanda, si el juez observare que esta no reúne los requisitos del artículo 25 </w:t>
      </w:r>
      <w:r w:rsidR="00E17401" w:rsidRPr="00F4446A">
        <w:rPr>
          <w:rFonts w:ascii="Bookman Old Style" w:hAnsi="Bookman Old Style"/>
          <w:color w:val="auto"/>
        </w:rPr>
        <w:t>ibíd.</w:t>
      </w:r>
      <w:r w:rsidRPr="00F4446A">
        <w:rPr>
          <w:rFonts w:ascii="Bookman Old Style" w:hAnsi="Bookman Old Style"/>
          <w:color w:val="auto"/>
        </w:rPr>
        <w:t xml:space="preserve">, la devolverá para que subsane dentro del término de cinco (5) días las deficiencias que le señale. Frente a ello, nótese que la norma no contempla expresamente el rechazo de plano de la demanda, pues lo que establece es su inicial devolución para que se subsane, y por ello, el proceso se asimila a las normas generales en aplicación del principio de integración normativa habilitado por el artículo 145 del </w:t>
      </w:r>
      <w:proofErr w:type="spellStart"/>
      <w:r w:rsidRPr="00F4446A">
        <w:rPr>
          <w:rFonts w:ascii="Bookman Old Style" w:hAnsi="Bookman Old Style"/>
          <w:color w:val="auto"/>
        </w:rPr>
        <w:t>CPTSS</w:t>
      </w:r>
      <w:proofErr w:type="spellEnd"/>
      <w:r w:rsidRPr="00F4446A">
        <w:rPr>
          <w:rFonts w:ascii="Bookman Old Style" w:hAnsi="Bookman Old Style"/>
          <w:color w:val="auto"/>
        </w:rPr>
        <w:t xml:space="preserve">, la cual dispone, entre otros que: </w:t>
      </w:r>
      <w:bookmarkStart w:id="2" w:name="_Hlk143767828"/>
      <w:r w:rsidRPr="00F4446A">
        <w:rPr>
          <w:rFonts w:ascii="Bookman Old Style" w:hAnsi="Bookman Old Style" w:cs="Open Sans"/>
          <w:iCs/>
          <w:color w:val="auto"/>
        </w:rPr>
        <w:t>“</w:t>
      </w:r>
      <w:r w:rsidRPr="00F4446A">
        <w:rPr>
          <w:rFonts w:ascii="Bookman Old Style" w:hAnsi="Bookman Old Style" w:cs="Open Sans"/>
          <w:iCs/>
          <w:color w:val="auto"/>
          <w:sz w:val="22"/>
        </w:rPr>
        <w:t>[…] Los recursos contra el auto que rechace la demanda comprenderán el que negó su admisión. La apelación se concederá en el efecto suspensivo y se resolverá de plano […]</w:t>
      </w:r>
      <w:r w:rsidRPr="00F4446A">
        <w:rPr>
          <w:rFonts w:ascii="Bookman Old Style" w:hAnsi="Bookman Old Style" w:cs="Open Sans"/>
          <w:iCs/>
          <w:color w:val="auto"/>
        </w:rPr>
        <w:t>”.</w:t>
      </w:r>
    </w:p>
    <w:bookmarkEnd w:id="2"/>
    <w:p w14:paraId="271F96FF" w14:textId="42DC74E0" w:rsidR="00FC4433" w:rsidRPr="00F4446A" w:rsidRDefault="00FC4433" w:rsidP="004F32CC">
      <w:pPr>
        <w:tabs>
          <w:tab w:val="left" w:pos="971"/>
        </w:tabs>
        <w:spacing w:line="276" w:lineRule="auto"/>
        <w:jc w:val="both"/>
        <w:rPr>
          <w:rFonts w:ascii="Bookman Old Style" w:hAnsi="Bookman Old Style"/>
          <w:color w:val="auto"/>
        </w:rPr>
      </w:pPr>
    </w:p>
    <w:p w14:paraId="36EB4E41"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Al respecto, esta Corporación en auto del 18-08-2023, radicado 66001-31-05-002-2023-00017-01</w:t>
      </w:r>
      <w:r w:rsidRPr="00F4446A">
        <w:rPr>
          <w:rStyle w:val="Refdenotaalpie"/>
          <w:rFonts w:ascii="Bookman Old Style" w:hAnsi="Bookman Old Style"/>
          <w:color w:val="auto"/>
        </w:rPr>
        <w:footnoteReference w:id="3"/>
      </w:r>
      <w:r w:rsidRPr="00F4446A">
        <w:rPr>
          <w:rFonts w:ascii="Bookman Old Style" w:hAnsi="Bookman Old Style"/>
          <w:color w:val="auto"/>
        </w:rPr>
        <w:t xml:space="preserve">, en un asunto de similares aristas al que ahora se conoce, concluyó que, al examinar la legalidad del auto de rechazo de la </w:t>
      </w:r>
      <w:r w:rsidRPr="00F4446A">
        <w:rPr>
          <w:rFonts w:ascii="Bookman Old Style" w:hAnsi="Bookman Old Style"/>
          <w:color w:val="auto"/>
        </w:rPr>
        <w:lastRenderedPageBreak/>
        <w:t>demanda, el juez de segunda instancia está en el deber de estudiar si había lugar a la inadmisión para, en caso contrario, proceder a revocar el auto impugnado y admitir la demanda o su reforma. Es decir, la labor del superior funcional en estos casos no se limita a verificar si el demandante subsanó adecuadamente los defectos que sobre la demanda encontró el a-quo, sino que también debe establecer, como punto de partida, si en realidad la demanda exhibe los defectos formales que se le endilgan.</w:t>
      </w:r>
    </w:p>
    <w:p w14:paraId="006F1FD9" w14:textId="77777777" w:rsidR="00FC4433" w:rsidRPr="00F4446A" w:rsidRDefault="00FC4433" w:rsidP="004F32CC">
      <w:pPr>
        <w:spacing w:line="276" w:lineRule="auto"/>
        <w:jc w:val="both"/>
        <w:rPr>
          <w:rFonts w:ascii="Bookman Old Style" w:hAnsi="Bookman Old Style"/>
          <w:color w:val="auto"/>
        </w:rPr>
      </w:pPr>
    </w:p>
    <w:p w14:paraId="2293C740" w14:textId="77777777" w:rsidR="00FC4433" w:rsidRPr="00F4446A" w:rsidRDefault="00FC4433" w:rsidP="004F32CC">
      <w:pPr>
        <w:spacing w:line="276" w:lineRule="auto"/>
        <w:ind w:firstLine="567"/>
        <w:jc w:val="both"/>
        <w:rPr>
          <w:rFonts w:ascii="Bookman Old Style" w:hAnsi="Bookman Old Style"/>
          <w:color w:val="auto"/>
        </w:rPr>
      </w:pPr>
      <w:r w:rsidRPr="00F4446A">
        <w:rPr>
          <w:rFonts w:ascii="Bookman Old Style" w:hAnsi="Bookman Old Style"/>
          <w:color w:val="auto"/>
        </w:rPr>
        <w:t>Suficiente lo dicho para que la Sala entre a resolver de fondo el asunto, para lo cual se hace necesario precisar los siguientes aspectos:</w:t>
      </w:r>
    </w:p>
    <w:p w14:paraId="445C436F" w14:textId="77777777" w:rsidR="00FC4433" w:rsidRPr="00F4446A" w:rsidRDefault="00FC4433" w:rsidP="004F32CC">
      <w:pPr>
        <w:spacing w:line="276" w:lineRule="auto"/>
        <w:jc w:val="both"/>
        <w:rPr>
          <w:rFonts w:ascii="Bookman Old Style" w:hAnsi="Bookman Old Style"/>
          <w:color w:val="auto"/>
        </w:rPr>
      </w:pPr>
    </w:p>
    <w:p w14:paraId="1E5E16F1" w14:textId="77777777" w:rsidR="00FC4433" w:rsidRPr="00F4446A" w:rsidRDefault="00FC4433" w:rsidP="004F32CC">
      <w:pPr>
        <w:spacing w:line="276" w:lineRule="auto"/>
        <w:jc w:val="center"/>
        <w:rPr>
          <w:rFonts w:ascii="Bookman Old Style" w:hAnsi="Bookman Old Style"/>
          <w:b/>
          <w:bCs/>
          <w:color w:val="auto"/>
        </w:rPr>
      </w:pPr>
      <w:r w:rsidRPr="00F4446A">
        <w:rPr>
          <w:rFonts w:ascii="Bookman Old Style" w:hAnsi="Bookman Old Style"/>
          <w:b/>
          <w:bCs/>
          <w:color w:val="auto"/>
        </w:rPr>
        <w:t>De los requisitos de la demanda</w:t>
      </w:r>
    </w:p>
    <w:p w14:paraId="1AA2CF1B" w14:textId="77777777" w:rsidR="00FC4433" w:rsidRPr="00F4446A" w:rsidRDefault="00FC4433" w:rsidP="004F32CC">
      <w:pPr>
        <w:spacing w:line="276" w:lineRule="auto"/>
        <w:jc w:val="both"/>
        <w:rPr>
          <w:rFonts w:ascii="Bookman Old Style" w:hAnsi="Bookman Old Style"/>
          <w:color w:val="auto"/>
        </w:rPr>
      </w:pPr>
    </w:p>
    <w:p w14:paraId="72EFF115"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 xml:space="preserve">Para resolver si una demanda es o no admisible, necesario resulta acudir a los artículos 25, </w:t>
      </w:r>
      <w:proofErr w:type="spellStart"/>
      <w:r w:rsidRPr="00F4446A">
        <w:rPr>
          <w:rFonts w:ascii="Bookman Old Style" w:hAnsi="Bookman Old Style"/>
          <w:color w:val="auto"/>
        </w:rPr>
        <w:t>25A</w:t>
      </w:r>
      <w:proofErr w:type="spellEnd"/>
      <w:r w:rsidRPr="00F4446A">
        <w:rPr>
          <w:rFonts w:ascii="Bookman Old Style" w:hAnsi="Bookman Old Style"/>
          <w:color w:val="auto"/>
        </w:rPr>
        <w:t xml:space="preserve"> y 26 de la codificación procesal en esta materia. </w:t>
      </w:r>
      <w:bookmarkStart w:id="3" w:name="_Hlk143767810"/>
      <w:r w:rsidRPr="00F4446A">
        <w:rPr>
          <w:rFonts w:ascii="Bookman Old Style" w:hAnsi="Bookman Old Style"/>
          <w:color w:val="auto"/>
        </w:rPr>
        <w:t xml:space="preserve">En lo que interesa al recurso, el artículo 25 citado, exige que la demanda debe contener: </w:t>
      </w:r>
    </w:p>
    <w:p w14:paraId="7A00AE42" w14:textId="77777777" w:rsidR="00FC4433" w:rsidRPr="00F4446A" w:rsidRDefault="00FC4433" w:rsidP="004F32CC">
      <w:pPr>
        <w:spacing w:line="276" w:lineRule="auto"/>
        <w:ind w:left="426"/>
        <w:jc w:val="both"/>
        <w:rPr>
          <w:rFonts w:ascii="Bookman Old Style" w:hAnsi="Bookman Old Style"/>
          <w:iCs/>
          <w:color w:val="auto"/>
        </w:rPr>
      </w:pPr>
    </w:p>
    <w:p w14:paraId="072A0F18" w14:textId="77777777" w:rsidR="00FC4433" w:rsidRPr="00F4446A" w:rsidRDefault="00FC4433" w:rsidP="000227F8">
      <w:pPr>
        <w:spacing w:line="240" w:lineRule="auto"/>
        <w:ind w:left="426" w:right="420"/>
        <w:jc w:val="both"/>
        <w:rPr>
          <w:rFonts w:ascii="Bookman Old Style" w:hAnsi="Bookman Old Style"/>
          <w:color w:val="auto"/>
          <w:sz w:val="22"/>
        </w:rPr>
      </w:pPr>
      <w:r w:rsidRPr="00F4446A">
        <w:rPr>
          <w:rFonts w:ascii="Bookman Old Style" w:hAnsi="Bookman Old Style"/>
          <w:color w:val="auto"/>
          <w:sz w:val="22"/>
        </w:rPr>
        <w:t>“[…] 6. Lo que se pretenda, expresado con precisión y claridad. Las varias pretensiones se formularán por separado; 7. Los hechos y omisiones que sirvan de fundamento a las pretensiones, clasificados y enumerados; […] y 10. La cuantía, cuando su estimación sea necesaria para fijar la competencia […]”.</w:t>
      </w:r>
    </w:p>
    <w:bookmarkEnd w:id="3"/>
    <w:p w14:paraId="7391BB98" w14:textId="77777777" w:rsidR="00FC4433" w:rsidRPr="00F4446A" w:rsidRDefault="00FC4433" w:rsidP="004F32CC">
      <w:pPr>
        <w:pStyle w:val="NormalWeb"/>
        <w:spacing w:before="0" w:beforeAutospacing="0" w:after="0" w:afterAutospacing="0" w:line="276" w:lineRule="auto"/>
        <w:ind w:left="993" w:right="474"/>
        <w:jc w:val="both"/>
        <w:rPr>
          <w:rFonts w:ascii="Bookman Old Style" w:hAnsi="Bookman Old Style" w:cs="Open Sans"/>
        </w:rPr>
      </w:pPr>
    </w:p>
    <w:p w14:paraId="38D6B90B" w14:textId="6A4550A0" w:rsidR="00FC4433" w:rsidRPr="00F4446A" w:rsidRDefault="00FC4433" w:rsidP="004F32CC">
      <w:pPr>
        <w:spacing w:line="276" w:lineRule="auto"/>
        <w:ind w:firstLine="426"/>
        <w:jc w:val="both"/>
        <w:rPr>
          <w:rFonts w:ascii="Bookman Old Style" w:hAnsi="Bookman Old Style"/>
          <w:color w:val="auto"/>
        </w:rPr>
      </w:pPr>
      <w:bookmarkStart w:id="4" w:name="25-A"/>
      <w:r w:rsidRPr="00F4446A">
        <w:rPr>
          <w:rFonts w:ascii="Bookman Old Style" w:hAnsi="Bookman Old Style"/>
          <w:color w:val="auto"/>
        </w:rPr>
        <w:t xml:space="preserve">Por su parte, el artículo </w:t>
      </w:r>
      <w:proofErr w:type="spellStart"/>
      <w:r w:rsidRPr="00F4446A">
        <w:rPr>
          <w:rFonts w:ascii="Bookman Old Style" w:hAnsi="Bookman Old Style"/>
          <w:color w:val="auto"/>
        </w:rPr>
        <w:t>25A</w:t>
      </w:r>
      <w:proofErr w:type="spellEnd"/>
      <w:r w:rsidRPr="00F4446A">
        <w:rPr>
          <w:rFonts w:ascii="Bookman Old Style" w:hAnsi="Bookman Old Style"/>
          <w:color w:val="auto"/>
        </w:rPr>
        <w:t xml:space="preserve">, </w:t>
      </w:r>
      <w:r w:rsidR="00860FEC" w:rsidRPr="00F4446A">
        <w:rPr>
          <w:rFonts w:ascii="Bookman Old Style" w:hAnsi="Bookman Old Style"/>
          <w:color w:val="auto"/>
        </w:rPr>
        <w:t>ibíd.</w:t>
      </w:r>
      <w:r w:rsidRPr="00F4446A">
        <w:rPr>
          <w:rFonts w:ascii="Bookman Old Style" w:hAnsi="Bookman Old Style"/>
          <w:color w:val="auto"/>
        </w:rPr>
        <w:t xml:space="preserve">, </w:t>
      </w:r>
      <w:bookmarkEnd w:id="4"/>
      <w:r w:rsidRPr="00F4446A">
        <w:rPr>
          <w:rFonts w:ascii="Bookman Old Style" w:hAnsi="Bookman Old Style"/>
          <w:color w:val="auto"/>
        </w:rPr>
        <w:t xml:space="preserve">enuncia los casos en que el demandante puede acumular en una misma demanda varias pretensiones contra el demandado y, el artículo 26, </w:t>
      </w:r>
      <w:r w:rsidR="00860FEC" w:rsidRPr="00F4446A">
        <w:rPr>
          <w:rFonts w:ascii="Bookman Old Style" w:hAnsi="Bookman Old Style"/>
          <w:color w:val="auto"/>
        </w:rPr>
        <w:t>ibíd.</w:t>
      </w:r>
      <w:r w:rsidRPr="00F4446A">
        <w:rPr>
          <w:rFonts w:ascii="Bookman Old Style" w:hAnsi="Bookman Old Style"/>
          <w:color w:val="auto"/>
        </w:rPr>
        <w:t>, hace referencia a los anexos que deben acompañar el escrito de demanda.</w:t>
      </w:r>
    </w:p>
    <w:p w14:paraId="2085BA88" w14:textId="77777777" w:rsidR="00FC4433" w:rsidRPr="00F4446A" w:rsidRDefault="00FC4433" w:rsidP="004F32CC">
      <w:pPr>
        <w:spacing w:line="276" w:lineRule="auto"/>
        <w:jc w:val="both"/>
        <w:rPr>
          <w:rFonts w:ascii="Bookman Old Style" w:hAnsi="Bookman Old Style"/>
          <w:color w:val="auto"/>
        </w:rPr>
      </w:pPr>
    </w:p>
    <w:p w14:paraId="4551BD96" w14:textId="77777777" w:rsidR="00FC4433" w:rsidRPr="00F4446A" w:rsidRDefault="00FC4433" w:rsidP="004F32CC">
      <w:pPr>
        <w:spacing w:line="276" w:lineRule="auto"/>
        <w:jc w:val="center"/>
        <w:rPr>
          <w:rFonts w:ascii="Bookman Old Style" w:hAnsi="Bookman Old Style"/>
          <w:b/>
          <w:bCs/>
          <w:color w:val="auto"/>
        </w:rPr>
      </w:pPr>
      <w:r w:rsidRPr="00F4446A">
        <w:rPr>
          <w:rFonts w:ascii="Bookman Old Style" w:hAnsi="Bookman Old Style"/>
          <w:b/>
          <w:bCs/>
          <w:color w:val="auto"/>
        </w:rPr>
        <w:t>Del exceso ritual manifiesto</w:t>
      </w:r>
    </w:p>
    <w:p w14:paraId="6BE2F696" w14:textId="77777777" w:rsidR="00FC4433" w:rsidRPr="00F4446A" w:rsidRDefault="00FC4433" w:rsidP="004F32CC">
      <w:pPr>
        <w:spacing w:line="276" w:lineRule="auto"/>
        <w:rPr>
          <w:rFonts w:ascii="Bookman Old Style" w:hAnsi="Bookman Old Style"/>
          <w:color w:val="auto"/>
        </w:rPr>
      </w:pPr>
    </w:p>
    <w:p w14:paraId="7D1AC330" w14:textId="77777777" w:rsidR="00FC4433" w:rsidRPr="00F4446A" w:rsidRDefault="00FC4433" w:rsidP="004F32CC">
      <w:pPr>
        <w:spacing w:line="276" w:lineRule="auto"/>
        <w:ind w:firstLine="426"/>
        <w:jc w:val="both"/>
        <w:rPr>
          <w:rFonts w:ascii="Bookman Old Style" w:hAnsi="Bookman Old Style"/>
          <w:color w:val="auto"/>
        </w:rPr>
      </w:pPr>
      <w:bookmarkStart w:id="5" w:name="_Hlk143767855"/>
      <w:r w:rsidRPr="00F4446A">
        <w:rPr>
          <w:rFonts w:ascii="Bookman Old Style" w:hAnsi="Bookman Old Style"/>
          <w:color w:val="auto"/>
        </w:rPr>
        <w:t>El exceso ritual manifiesto, se presenta cuando el fallador desconoce el contenido del artículo 228 de la Constitución Política, en tanto les impide a las personas el acceso a la administración de justicia y el deber de dar prevalencia al derecho sustancial. En ese sentido, es de memorar que el defecto procedimental por exceso ritual manifiesto se presenta en los casos donde el juez o magistrado obstaculiza “</w:t>
      </w:r>
      <w:r w:rsidRPr="00F4446A">
        <w:rPr>
          <w:rFonts w:ascii="Bookman Old Style" w:hAnsi="Bookman Old Style"/>
          <w:b/>
          <w:color w:val="auto"/>
          <w:sz w:val="22"/>
        </w:rPr>
        <w:t>la efectividad de los derechos constitucionales por motivos formales</w:t>
      </w:r>
      <w:r w:rsidRPr="00F4446A">
        <w:rPr>
          <w:rFonts w:ascii="Bookman Old Style" w:hAnsi="Bookman Old Style"/>
          <w:color w:val="auto"/>
        </w:rPr>
        <w:t>”, es decir, el procedimiento es una barrera para la eficacia del derecho sustancial y en ese sentido, deniegan justicia, por “</w:t>
      </w:r>
      <w:r w:rsidRPr="00F4446A">
        <w:rPr>
          <w:rFonts w:ascii="Bookman Old Style" w:hAnsi="Bookman Old Style"/>
          <w:color w:val="auto"/>
          <w:sz w:val="22"/>
        </w:rPr>
        <w:t>(i) aplicar disposiciones procesales que se oponen a la vigencia de derechos constitucionales en un caso concreto; (ii) exigir el cumplimiento de requisitos formales de forma irreflexiva y que en determinadas circunstancias puedan constituir cargas imposibles de cumplir para las partes, siempre que esa situación se encuentre comprobada; o (iii), incurrir en un rigorismo procedimental en la apreciación de las pruebas</w:t>
      </w:r>
      <w:r w:rsidRPr="00F4446A">
        <w:rPr>
          <w:rFonts w:ascii="Bookman Old Style" w:hAnsi="Bookman Old Style"/>
          <w:color w:val="auto"/>
        </w:rPr>
        <w:t>”</w:t>
      </w:r>
      <w:r w:rsidRPr="00F4446A">
        <w:rPr>
          <w:rFonts w:ascii="Bookman Old Style" w:hAnsi="Bookman Old Style"/>
          <w:color w:val="auto"/>
          <w:vertAlign w:val="superscript"/>
        </w:rPr>
        <w:footnoteReference w:id="4"/>
      </w:r>
      <w:r w:rsidRPr="00F4446A">
        <w:rPr>
          <w:rFonts w:ascii="Bookman Old Style" w:hAnsi="Bookman Old Style"/>
          <w:color w:val="auto"/>
        </w:rPr>
        <w:t xml:space="preserve">. </w:t>
      </w:r>
    </w:p>
    <w:p w14:paraId="06BEFB75" w14:textId="77777777" w:rsidR="00FC4433" w:rsidRPr="00F4446A" w:rsidRDefault="00FC4433" w:rsidP="004F32CC">
      <w:pPr>
        <w:spacing w:line="276" w:lineRule="auto"/>
        <w:ind w:firstLine="426"/>
        <w:jc w:val="both"/>
        <w:rPr>
          <w:rFonts w:ascii="Bookman Old Style" w:hAnsi="Bookman Old Style"/>
          <w:color w:val="auto"/>
        </w:rPr>
      </w:pPr>
    </w:p>
    <w:p w14:paraId="67C16416"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Igualmente, la Corte Constitucional ha reiterado que el funcionario judicial “</w:t>
      </w:r>
      <w:r w:rsidRPr="00F4446A">
        <w:rPr>
          <w:rFonts w:ascii="Bookman Old Style" w:hAnsi="Bookman Old Style"/>
          <w:color w:val="auto"/>
          <w:sz w:val="22"/>
        </w:rPr>
        <w:t xml:space="preserve">incurre en un defecto procedimental por exceso ritual manifiesto cuando (i) no tiene </w:t>
      </w:r>
      <w:r w:rsidRPr="00F4446A">
        <w:rPr>
          <w:rFonts w:ascii="Bookman Old Style" w:hAnsi="Bookman Old Style"/>
          <w:color w:val="auto"/>
          <w:sz w:val="22"/>
        </w:rPr>
        <w:lastRenderedPageBreak/>
        <w:t>presente que el derecho procesal es un medio para la realización efectiva de los derechos de los ciudadanos, (ii) renuncia conscientemente a la verdad jurídica objetiva pese a los hechos probados en el caso concreto, (iii) por la aplicación en exceso rigurosa del derecho procesal, (iv) pese a que dicha actuación devenga en el desconocimiento de derechos fundamentales</w:t>
      </w:r>
      <w:r w:rsidRPr="00F4446A">
        <w:rPr>
          <w:rFonts w:ascii="Bookman Old Style" w:hAnsi="Bookman Old Style"/>
          <w:color w:val="auto"/>
        </w:rPr>
        <w:t>”</w:t>
      </w:r>
      <w:r w:rsidRPr="00F4446A">
        <w:rPr>
          <w:rFonts w:ascii="Bookman Old Style" w:hAnsi="Bookman Old Style"/>
          <w:color w:val="auto"/>
          <w:vertAlign w:val="superscript"/>
        </w:rPr>
        <w:footnoteReference w:id="5"/>
      </w:r>
    </w:p>
    <w:p w14:paraId="01297CC2" w14:textId="77777777" w:rsidR="00FC4433" w:rsidRPr="00F4446A" w:rsidRDefault="00FC4433" w:rsidP="004F32CC">
      <w:pPr>
        <w:spacing w:line="276" w:lineRule="auto"/>
        <w:jc w:val="both"/>
        <w:rPr>
          <w:rFonts w:ascii="Bookman Old Style" w:hAnsi="Bookman Old Style"/>
          <w:color w:val="auto"/>
        </w:rPr>
      </w:pPr>
    </w:p>
    <w:p w14:paraId="2FA3CD02"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Como se aprecia, la expresión de exceso ritual manifiesto, suele ocurrir en aquellos eventos donde el funcionario judicial, a ultranza, exige algunas formas, más allá de lo que pudiere resultar razonable frente a situaciones concretas; en lugar de analizar si la ausencia de ese rigorismo formal afecta o no, realmente, derechos fundamentales de las personas</w:t>
      </w:r>
      <w:r w:rsidRPr="00F4446A">
        <w:rPr>
          <w:rStyle w:val="Refdenotaalpie"/>
          <w:rFonts w:ascii="Bookman Old Style" w:hAnsi="Bookman Old Style"/>
          <w:color w:val="auto"/>
        </w:rPr>
        <w:footnoteReference w:id="6"/>
      </w:r>
      <w:r w:rsidRPr="00F4446A">
        <w:rPr>
          <w:rFonts w:ascii="Bookman Old Style" w:hAnsi="Bookman Old Style"/>
          <w:color w:val="auto"/>
        </w:rPr>
        <w:t>.</w:t>
      </w:r>
    </w:p>
    <w:bookmarkEnd w:id="5"/>
    <w:p w14:paraId="01588811" w14:textId="77777777" w:rsidR="00FC4433" w:rsidRPr="00F4446A" w:rsidRDefault="00FC4433" w:rsidP="004F32CC">
      <w:pPr>
        <w:spacing w:line="276" w:lineRule="auto"/>
        <w:rPr>
          <w:rFonts w:ascii="Bookman Old Style" w:hAnsi="Bookman Old Style"/>
          <w:color w:val="auto"/>
        </w:rPr>
      </w:pPr>
    </w:p>
    <w:p w14:paraId="3C689B84" w14:textId="77777777" w:rsidR="00FC4433" w:rsidRPr="00F4446A" w:rsidRDefault="00FC4433" w:rsidP="004F32CC">
      <w:pPr>
        <w:pStyle w:val="Prrafodelista"/>
        <w:numPr>
          <w:ilvl w:val="1"/>
          <w:numId w:val="1"/>
        </w:numPr>
        <w:spacing w:line="276" w:lineRule="auto"/>
        <w:ind w:left="709"/>
        <w:jc w:val="both"/>
        <w:rPr>
          <w:rFonts w:ascii="Bookman Old Style" w:eastAsia="Times New Roman" w:hAnsi="Bookman Old Style"/>
          <w:b/>
          <w:bCs/>
          <w:color w:val="auto"/>
          <w:lang w:eastAsia="es-CO"/>
        </w:rPr>
      </w:pPr>
      <w:r w:rsidRPr="00F4446A">
        <w:rPr>
          <w:rFonts w:ascii="Bookman Old Style" w:eastAsia="Times New Roman" w:hAnsi="Bookman Old Style"/>
          <w:b/>
          <w:bCs/>
          <w:color w:val="auto"/>
          <w:lang w:eastAsia="es-CO"/>
        </w:rPr>
        <w:t>Resolución del segundo punto de apelación.</w:t>
      </w:r>
    </w:p>
    <w:p w14:paraId="1422D84B" w14:textId="77777777" w:rsidR="00FC4433" w:rsidRPr="00F4446A" w:rsidRDefault="00FC4433" w:rsidP="004F32CC">
      <w:pPr>
        <w:spacing w:line="276" w:lineRule="auto"/>
        <w:ind w:firstLine="426"/>
        <w:jc w:val="both"/>
        <w:rPr>
          <w:rFonts w:ascii="Bookman Old Style" w:hAnsi="Bookman Old Style"/>
          <w:color w:val="auto"/>
        </w:rPr>
      </w:pPr>
    </w:p>
    <w:p w14:paraId="17D0832D"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 xml:space="preserve">Pues bien, al analizar el asunto, observa la Sala que el juzgado inadmitió la demanda exponiendo: </w:t>
      </w:r>
    </w:p>
    <w:p w14:paraId="3545053A" w14:textId="77777777" w:rsidR="00FC4433" w:rsidRPr="00F4446A" w:rsidRDefault="00FC4433" w:rsidP="004F32CC">
      <w:pPr>
        <w:tabs>
          <w:tab w:val="left" w:pos="993"/>
        </w:tabs>
        <w:spacing w:line="276" w:lineRule="auto"/>
        <w:jc w:val="both"/>
        <w:rPr>
          <w:rFonts w:ascii="Bookman Old Style" w:hAnsi="Bookman Old Style"/>
          <w:color w:val="auto"/>
        </w:rPr>
      </w:pPr>
    </w:p>
    <w:p w14:paraId="33E65E88" w14:textId="77777777" w:rsidR="00FC4433" w:rsidRPr="00F4446A" w:rsidRDefault="00FC4433" w:rsidP="004F32CC">
      <w:pPr>
        <w:pBdr>
          <w:bottom w:val="single" w:sz="12" w:space="1" w:color="767171" w:themeColor="background2" w:themeShade="80"/>
        </w:pBdr>
        <w:spacing w:line="276" w:lineRule="auto"/>
        <w:ind w:left="426" w:right="567"/>
        <w:jc w:val="both"/>
        <w:rPr>
          <w:rFonts w:ascii="Bookman Old Style" w:hAnsi="Bookman Old Style"/>
          <w:b/>
          <w:iCs/>
          <w:color w:val="auto"/>
        </w:rPr>
      </w:pPr>
      <w:r w:rsidRPr="00F4446A">
        <w:rPr>
          <w:rFonts w:ascii="Bookman Old Style" w:hAnsi="Bookman Old Style"/>
          <w:b/>
          <w:iCs/>
          <w:color w:val="auto"/>
        </w:rPr>
        <w:t>“I. Solicita el pago de reajustes salariales, prestaciones sociales y vacaciones, sin embargo, las mismas no cuentan con sustento fáctico, en tanto que no hace ninguna alusión precisa frente a las diferencias que reclama respecto al cargo del que solicita su nivelación.</w:t>
      </w:r>
    </w:p>
    <w:p w14:paraId="27C566CB" w14:textId="77777777" w:rsidR="00FC4433" w:rsidRPr="00F4446A" w:rsidRDefault="00FC4433" w:rsidP="004F32CC">
      <w:pPr>
        <w:tabs>
          <w:tab w:val="left" w:pos="993"/>
        </w:tabs>
        <w:spacing w:line="276" w:lineRule="auto"/>
        <w:jc w:val="both"/>
        <w:rPr>
          <w:rFonts w:ascii="Bookman Old Style" w:hAnsi="Bookman Old Style"/>
          <w:color w:val="auto"/>
        </w:rPr>
      </w:pPr>
    </w:p>
    <w:p w14:paraId="5B0535FD" w14:textId="77777777" w:rsidR="00FC4433" w:rsidRPr="00F4446A" w:rsidRDefault="00FC4433" w:rsidP="004F32CC">
      <w:pPr>
        <w:spacing w:line="276" w:lineRule="auto"/>
        <w:ind w:firstLine="426"/>
        <w:jc w:val="both"/>
        <w:rPr>
          <w:rFonts w:ascii="Bookman Old Style" w:hAnsi="Bookman Old Style"/>
          <w:iCs/>
          <w:color w:val="auto"/>
        </w:rPr>
      </w:pPr>
      <w:r w:rsidRPr="00F4446A">
        <w:rPr>
          <w:rFonts w:ascii="Bookman Old Style" w:hAnsi="Bookman Old Style"/>
          <w:color w:val="auto"/>
        </w:rPr>
        <w:t>Las explicaciones otorgadas por el recurrente frente a la razón para no subsanar la demanda en ese punto, se centraron en que lo que echa de menos el juez se encontraba anotado en los hechos que subtituló como</w:t>
      </w:r>
      <w:r w:rsidRPr="00F4446A">
        <w:rPr>
          <w:rFonts w:ascii="Bookman Old Style" w:hAnsi="Bookman Old Style"/>
          <w:i/>
          <w:iCs/>
          <w:color w:val="auto"/>
        </w:rPr>
        <w:t xml:space="preserve">: </w:t>
      </w:r>
      <w:r w:rsidRPr="00F4446A">
        <w:rPr>
          <w:rFonts w:ascii="Bookman Old Style" w:hAnsi="Bookman Old Style"/>
          <w:iCs/>
          <w:color w:val="auto"/>
        </w:rPr>
        <w:t>(-) De la diferencia salarial; (-) de la ausencia de reajuste salarial; (-) De la diferencia prestacional durante la vigencia de la relación laboral; (-) De la ausencia de reajuste prestacional; (-) de la diferencia en el monto de las vacaciones respecto a trabajadores homólogos; (-) De la diferencia en el monto de las vacaciones por omisión en factores salariales; (-) De la diferencia en el monto de la prima de vacaciones respecto de trabajadores homólogos; (-) De la diferencia en el monto de la prima de vacaciones por omisión en factores salariales; (-) De la diferencia en el monto de la prima de servicios legal respecto de trabajadores homólogos; (-) De la diferencia en el monto de la prima de servicios legal por omisión de factores salariales; (-) De la diferencia en el monto de la Cesantía respecto a trabajadores homólogos; (-) De la diferencia en el monto de la Cesantía por omisión de factores salariales.</w:t>
      </w:r>
    </w:p>
    <w:p w14:paraId="71F5063F" w14:textId="77777777" w:rsidR="00FC4433" w:rsidRPr="00F4446A" w:rsidRDefault="00FC4433" w:rsidP="004F32CC">
      <w:pPr>
        <w:tabs>
          <w:tab w:val="left" w:pos="993"/>
        </w:tabs>
        <w:spacing w:line="276" w:lineRule="auto"/>
        <w:jc w:val="both"/>
        <w:rPr>
          <w:rFonts w:ascii="Bookman Old Style" w:hAnsi="Bookman Old Style"/>
          <w:color w:val="auto"/>
        </w:rPr>
      </w:pPr>
    </w:p>
    <w:p w14:paraId="5FFD88D5" w14:textId="77777777" w:rsidR="00FC4433" w:rsidRPr="00F4446A" w:rsidRDefault="00FC4433" w:rsidP="004F32CC">
      <w:pPr>
        <w:spacing w:line="276" w:lineRule="auto"/>
        <w:ind w:firstLine="426"/>
        <w:jc w:val="both"/>
        <w:rPr>
          <w:rFonts w:ascii="Bookman Old Style" w:hAnsi="Bookman Old Style"/>
          <w:color w:val="auto"/>
        </w:rPr>
      </w:pPr>
      <w:bookmarkStart w:id="6" w:name="_Hlk143767966"/>
      <w:r w:rsidRPr="00F4446A">
        <w:rPr>
          <w:rFonts w:ascii="Bookman Old Style" w:hAnsi="Bookman Old Style"/>
          <w:color w:val="auto"/>
        </w:rPr>
        <w:t xml:space="preserve">Además, expone que la razón por la cual no hizo alusión específica frente a las diferencias reclamadas respecto al cargo del que solicitaba la nivelación, lo era porque previamente había solicitado al empleador certificar los salarios y demás emolumentos percibidos por los trabajadores homólogos al demandante y de quienes pretendía equiparar los pagos, petición que nunca contestó y por la que había solicitado que con la contestación o como exhibición de documentos, en la audiencia de trámite y juzgamiento, el </w:t>
      </w:r>
      <w:r w:rsidRPr="00F4446A">
        <w:rPr>
          <w:rFonts w:ascii="Bookman Old Style" w:hAnsi="Bookman Old Style"/>
          <w:color w:val="auto"/>
        </w:rPr>
        <w:lastRenderedPageBreak/>
        <w:t>demandado hiciera entrega de dicha información, aspecto que se encontraba en los anexos de la demanda.</w:t>
      </w:r>
    </w:p>
    <w:bookmarkEnd w:id="6"/>
    <w:p w14:paraId="1C774D97" w14:textId="77777777" w:rsidR="00FC4433" w:rsidRPr="00F4446A" w:rsidRDefault="00FC4433" w:rsidP="004F32CC">
      <w:pPr>
        <w:tabs>
          <w:tab w:val="left" w:pos="993"/>
        </w:tabs>
        <w:spacing w:line="276" w:lineRule="auto"/>
        <w:jc w:val="both"/>
        <w:rPr>
          <w:rFonts w:ascii="Bookman Old Style" w:hAnsi="Bookman Old Style"/>
          <w:color w:val="auto"/>
        </w:rPr>
      </w:pPr>
    </w:p>
    <w:p w14:paraId="27E85726" w14:textId="77777777" w:rsidR="00FC4433" w:rsidRPr="00F4446A" w:rsidRDefault="00FC4433" w:rsidP="004F32CC">
      <w:pPr>
        <w:pBdr>
          <w:bottom w:val="single" w:sz="12" w:space="1" w:color="767171" w:themeColor="background2" w:themeShade="80"/>
        </w:pBdr>
        <w:spacing w:line="276" w:lineRule="auto"/>
        <w:ind w:left="426" w:right="567"/>
        <w:jc w:val="both"/>
        <w:rPr>
          <w:rFonts w:ascii="Bookman Old Style" w:hAnsi="Bookman Old Style"/>
          <w:b/>
          <w:iCs/>
          <w:color w:val="auto"/>
        </w:rPr>
      </w:pPr>
      <w:r w:rsidRPr="00F4446A">
        <w:rPr>
          <w:rFonts w:ascii="Bookman Old Style" w:hAnsi="Bookman Old Style"/>
          <w:b/>
          <w:iCs/>
          <w:color w:val="auto"/>
        </w:rPr>
        <w:t xml:space="preserve">“II. Formula pretensiones declarativas respecto de Seleccionemos S.A.S. y Acción </w:t>
      </w:r>
      <w:proofErr w:type="spellStart"/>
      <w:r w:rsidRPr="00F4446A">
        <w:rPr>
          <w:rFonts w:ascii="Bookman Old Style" w:hAnsi="Bookman Old Style"/>
          <w:b/>
          <w:iCs/>
          <w:color w:val="auto"/>
        </w:rPr>
        <w:t>SA</w:t>
      </w:r>
      <w:proofErr w:type="spellEnd"/>
      <w:r w:rsidRPr="00F4446A">
        <w:rPr>
          <w:rFonts w:ascii="Bookman Old Style" w:hAnsi="Bookman Old Style"/>
          <w:b/>
          <w:iCs/>
          <w:color w:val="auto"/>
        </w:rPr>
        <w:t>, sin embargo, dichas sociedades no figuran como demandadas en el libelo y tampoco se encuentra facultado para ello”.</w:t>
      </w:r>
    </w:p>
    <w:p w14:paraId="1764169D" w14:textId="77777777" w:rsidR="00FC4433" w:rsidRPr="00F4446A" w:rsidRDefault="00FC4433" w:rsidP="004F32CC">
      <w:pPr>
        <w:tabs>
          <w:tab w:val="left" w:pos="993"/>
        </w:tabs>
        <w:spacing w:line="276" w:lineRule="auto"/>
        <w:jc w:val="both"/>
        <w:rPr>
          <w:rFonts w:ascii="Bookman Old Style" w:hAnsi="Bookman Old Style"/>
          <w:color w:val="auto"/>
        </w:rPr>
      </w:pPr>
    </w:p>
    <w:p w14:paraId="75C43549"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En cuanto a tal exigencia, explica la recurrente que no constituye una obligación de vincular como pasiva de la acción a quien fungió como simple intermediaria laboral, entre el trabajador y el verdadero empleador, en tanto era un litisconsorte facultativo.</w:t>
      </w:r>
    </w:p>
    <w:p w14:paraId="033D30D4" w14:textId="77777777" w:rsidR="00FC4433" w:rsidRPr="00F4446A" w:rsidRDefault="00FC4433" w:rsidP="004F32CC">
      <w:pPr>
        <w:tabs>
          <w:tab w:val="left" w:pos="993"/>
        </w:tabs>
        <w:spacing w:line="276" w:lineRule="auto"/>
        <w:jc w:val="both"/>
        <w:rPr>
          <w:rFonts w:ascii="Bookman Old Style" w:hAnsi="Bookman Old Style"/>
          <w:color w:val="auto"/>
        </w:rPr>
      </w:pPr>
    </w:p>
    <w:p w14:paraId="5D86D981"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 xml:space="preserve">Frente a este punto, en tratándose de la reclamación de créditos laborales, está decantado por la jurisprudencia que cuando se demanda al verdadero empleador no es indispensable la vinculación de terceros, en este caso, a los simples intermediarios (art. 35 </w:t>
      </w:r>
      <w:proofErr w:type="spellStart"/>
      <w:r w:rsidRPr="00F4446A">
        <w:rPr>
          <w:rFonts w:ascii="Bookman Old Style" w:hAnsi="Bookman Old Style"/>
          <w:color w:val="auto"/>
        </w:rPr>
        <w:t>CST</w:t>
      </w:r>
      <w:proofErr w:type="spellEnd"/>
      <w:r w:rsidRPr="00F4446A">
        <w:rPr>
          <w:rFonts w:ascii="Bookman Old Style" w:hAnsi="Bookman Old Style"/>
          <w:color w:val="auto"/>
        </w:rPr>
        <w:t xml:space="preserve">), salvo que, frente a ellos, el interesado busque que estos (intermediario) respondan solidariamente por las acreencias laborales adeudadas. </w:t>
      </w:r>
    </w:p>
    <w:p w14:paraId="19531551" w14:textId="77777777" w:rsidR="00FC4433" w:rsidRPr="00F4446A" w:rsidRDefault="00FC4433" w:rsidP="004F32CC">
      <w:pPr>
        <w:spacing w:line="276" w:lineRule="auto"/>
        <w:ind w:firstLine="426"/>
        <w:jc w:val="both"/>
        <w:rPr>
          <w:rFonts w:ascii="Bookman Old Style" w:hAnsi="Bookman Old Style"/>
          <w:color w:val="auto"/>
        </w:rPr>
      </w:pPr>
    </w:p>
    <w:p w14:paraId="23657AAD"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 xml:space="preserve">Con todo, en el presente asunto es suficiente con indicar que frente a la causal de inadmisión antes citada, no puede derivar en el rechazo de la demanda, porque lo que debe hacer el juez, en caso de considerar que indefectiblemente se trata de un </w:t>
      </w:r>
      <w:r w:rsidRPr="00F4446A">
        <w:rPr>
          <w:rFonts w:ascii="Bookman Old Style" w:hAnsi="Bookman Old Style"/>
          <w:b/>
          <w:color w:val="auto"/>
        </w:rPr>
        <w:t xml:space="preserve">litisconsorte necesario </w:t>
      </w:r>
      <w:r w:rsidRPr="00F4446A">
        <w:rPr>
          <w:rFonts w:ascii="Bookman Old Style" w:hAnsi="Bookman Old Style"/>
          <w:color w:val="auto"/>
        </w:rPr>
        <w:t>porque se está buscando en su contra una condena de la que se derive su responsabilidad solidaria –</w:t>
      </w:r>
      <w:r w:rsidRPr="00F4446A">
        <w:rPr>
          <w:rFonts w:ascii="Bookman Old Style" w:hAnsi="Bookman Old Style"/>
          <w:i/>
          <w:color w:val="auto"/>
        </w:rPr>
        <w:t xml:space="preserve"> el cual no se observa que sea éste el caso -</w:t>
      </w:r>
      <w:r w:rsidRPr="00F4446A">
        <w:rPr>
          <w:rFonts w:ascii="Bookman Old Style" w:hAnsi="Bookman Old Style"/>
          <w:color w:val="auto"/>
        </w:rPr>
        <w:t xml:space="preserve">, en tal evento, el juez debe acudir a lo dispuesto en el artículo 90 </w:t>
      </w:r>
      <w:proofErr w:type="spellStart"/>
      <w:r w:rsidRPr="00F4446A">
        <w:rPr>
          <w:rFonts w:ascii="Bookman Old Style" w:hAnsi="Bookman Old Style"/>
          <w:color w:val="auto"/>
        </w:rPr>
        <w:t>CGP</w:t>
      </w:r>
      <w:proofErr w:type="spellEnd"/>
      <w:r w:rsidRPr="00F4446A">
        <w:rPr>
          <w:rFonts w:ascii="Bookman Old Style" w:hAnsi="Bookman Old Style"/>
          <w:color w:val="auto"/>
        </w:rPr>
        <w:t xml:space="preserve">, cuando señala que “El juez admitirá la demanda que reúna los requisitos de ley, y le dará el trámite que legalmente le corresponda aunque el demandante haya indicado una vía procesal inadecuada. En la misma providencia el juez deberá integrar el litisconsorcio necesario y ordenarle al demandado que aporte, durante el traslado de la demanda, los documentos que estén en su poder y que hayan sido solicitados por el demandante” y,  otra cosa sucede cuando se trata de </w:t>
      </w:r>
      <w:r w:rsidRPr="00F4446A">
        <w:rPr>
          <w:rFonts w:ascii="Bookman Old Style" w:hAnsi="Bookman Old Style"/>
          <w:b/>
          <w:color w:val="auto"/>
        </w:rPr>
        <w:t>litisconsorcios facultativos</w:t>
      </w:r>
      <w:r w:rsidRPr="00F4446A">
        <w:rPr>
          <w:rFonts w:ascii="Bookman Old Style" w:hAnsi="Bookman Old Style"/>
          <w:color w:val="auto"/>
        </w:rPr>
        <w:t xml:space="preserve">, donde lo procedente es prescindir de la pretensión de declarar la intermediación respecto </w:t>
      </w:r>
      <w:r w:rsidRPr="00F4446A">
        <w:rPr>
          <w:rFonts w:ascii="Bookman Old Style" w:hAnsi="Bookman Old Style"/>
          <w:b/>
          <w:color w:val="auto"/>
        </w:rPr>
        <w:t xml:space="preserve">Acción </w:t>
      </w:r>
      <w:proofErr w:type="spellStart"/>
      <w:r w:rsidRPr="00F4446A">
        <w:rPr>
          <w:rFonts w:ascii="Bookman Old Style" w:hAnsi="Bookman Old Style"/>
          <w:b/>
          <w:color w:val="auto"/>
        </w:rPr>
        <w:t>S.A</w:t>
      </w:r>
      <w:proofErr w:type="spellEnd"/>
      <w:r w:rsidRPr="00F4446A">
        <w:rPr>
          <w:rFonts w:ascii="Bookman Old Style" w:hAnsi="Bookman Old Style"/>
          <w:b/>
          <w:color w:val="auto"/>
        </w:rPr>
        <w:t xml:space="preserve"> </w:t>
      </w:r>
      <w:r w:rsidRPr="00F4446A">
        <w:rPr>
          <w:rFonts w:ascii="Bookman Old Style" w:hAnsi="Bookman Old Style"/>
          <w:color w:val="auto"/>
        </w:rPr>
        <w:t>y</w:t>
      </w:r>
      <w:r w:rsidRPr="00F4446A">
        <w:rPr>
          <w:rFonts w:ascii="Bookman Old Style" w:hAnsi="Bookman Old Style"/>
          <w:b/>
          <w:color w:val="auto"/>
        </w:rPr>
        <w:t xml:space="preserve"> Seleccionemos de Colombia S.A.S</w:t>
      </w:r>
      <w:r w:rsidRPr="00F4446A">
        <w:rPr>
          <w:rFonts w:ascii="Bookman Old Style" w:hAnsi="Bookman Old Style"/>
          <w:color w:val="auto"/>
        </w:rPr>
        <w:t>., amén que no obran pretensiones distintas en el texto de la demanda, sin que en todo caso, ello trunque la pretensión que tiene la parte actora de lograr el propósito principal del proceso que no es otra cosa que la declaratoria del contrato realidad, respecto de quien señala como verdadero empleador.</w:t>
      </w:r>
    </w:p>
    <w:p w14:paraId="072005CF" w14:textId="77777777" w:rsidR="00FC4433" w:rsidRPr="00F4446A" w:rsidRDefault="00FC4433" w:rsidP="004F32CC">
      <w:pPr>
        <w:tabs>
          <w:tab w:val="left" w:pos="993"/>
        </w:tabs>
        <w:spacing w:line="276" w:lineRule="auto"/>
        <w:jc w:val="both"/>
        <w:rPr>
          <w:rFonts w:ascii="Bookman Old Style" w:hAnsi="Bookman Old Style"/>
          <w:color w:val="auto"/>
        </w:rPr>
      </w:pPr>
    </w:p>
    <w:p w14:paraId="728B8A32" w14:textId="77777777" w:rsidR="00FC4433" w:rsidRPr="00F4446A" w:rsidRDefault="00FC4433" w:rsidP="004F32CC">
      <w:pPr>
        <w:pBdr>
          <w:bottom w:val="single" w:sz="12" w:space="1" w:color="767171" w:themeColor="background2" w:themeShade="80"/>
        </w:pBdr>
        <w:spacing w:line="276" w:lineRule="auto"/>
        <w:ind w:left="426" w:right="567"/>
        <w:jc w:val="both"/>
        <w:rPr>
          <w:rFonts w:ascii="Bookman Old Style" w:hAnsi="Bookman Old Style"/>
          <w:b/>
          <w:iCs/>
          <w:color w:val="auto"/>
        </w:rPr>
      </w:pPr>
      <w:r w:rsidRPr="00F4446A">
        <w:rPr>
          <w:rFonts w:ascii="Bookman Old Style" w:hAnsi="Bookman Old Style"/>
          <w:b/>
          <w:iCs/>
          <w:color w:val="auto"/>
        </w:rPr>
        <w:t xml:space="preserve">“III. No se incluyó la estimación razonada de la cuantía de manera completa, debiendo detallarse de la mejor manera posible las pretensiones relacionadas con todas las acreencias laborales reclamadas en esta demanda, máxime que solicita reajuste de salarios, prestaciones sociales y vacaciones sin conocer el salario del cargo homólogo al que pretende sea nivelado el demandante”. </w:t>
      </w:r>
    </w:p>
    <w:p w14:paraId="6E41A29D" w14:textId="77777777" w:rsidR="00FC4433" w:rsidRPr="00F4446A" w:rsidRDefault="00FC4433" w:rsidP="004F32CC">
      <w:pPr>
        <w:spacing w:line="276" w:lineRule="auto"/>
        <w:ind w:left="426" w:right="567"/>
        <w:jc w:val="both"/>
        <w:rPr>
          <w:rFonts w:ascii="Bookman Old Style" w:hAnsi="Bookman Old Style"/>
          <w:b/>
          <w:iCs/>
          <w:color w:val="auto"/>
        </w:rPr>
      </w:pPr>
    </w:p>
    <w:p w14:paraId="43262558"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 xml:space="preserve">La explicación a este punto, la enmarca en que había claridad que el juez era el competente porque bastaba con la liquidación de la indemnización prevista en el Decreto 747 de 1949, para colegir que, a la presentación de la demanda, lo pretendido era significativamente superior a los 20 </w:t>
      </w:r>
      <w:proofErr w:type="spellStart"/>
      <w:r w:rsidRPr="00F4446A">
        <w:rPr>
          <w:rFonts w:ascii="Bookman Old Style" w:hAnsi="Bookman Old Style"/>
          <w:color w:val="auto"/>
        </w:rPr>
        <w:t>SMLV</w:t>
      </w:r>
      <w:proofErr w:type="spellEnd"/>
      <w:r w:rsidRPr="00F4446A">
        <w:rPr>
          <w:rFonts w:ascii="Bookman Old Style" w:hAnsi="Bookman Old Style"/>
          <w:color w:val="auto"/>
        </w:rPr>
        <w:t xml:space="preserve">, pues el numeral 10 del artículo 25 del </w:t>
      </w:r>
      <w:proofErr w:type="spellStart"/>
      <w:r w:rsidRPr="00F4446A">
        <w:rPr>
          <w:rFonts w:ascii="Bookman Old Style" w:hAnsi="Bookman Old Style"/>
          <w:color w:val="auto"/>
        </w:rPr>
        <w:t>CPT</w:t>
      </w:r>
      <w:proofErr w:type="spellEnd"/>
      <w:r w:rsidRPr="00F4446A">
        <w:rPr>
          <w:rFonts w:ascii="Bookman Old Style" w:hAnsi="Bookman Old Style"/>
          <w:color w:val="auto"/>
        </w:rPr>
        <w:t>, dispone que la razón de ello era para fijar la competencia.</w:t>
      </w:r>
    </w:p>
    <w:p w14:paraId="29737D48" w14:textId="77777777" w:rsidR="00FC4433" w:rsidRPr="00F4446A" w:rsidRDefault="00FC4433" w:rsidP="004F32CC">
      <w:pPr>
        <w:spacing w:line="276" w:lineRule="auto"/>
        <w:rPr>
          <w:rFonts w:ascii="Bookman Old Style" w:hAnsi="Bookman Old Style"/>
          <w:color w:val="auto"/>
        </w:rPr>
      </w:pPr>
    </w:p>
    <w:p w14:paraId="4E9A049A"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En efecto, al revisar la Sala el contenido de la demanda encuentra que a partir de los hechos 52 al 69, desde lo fáctico sustentó las pretensiones perseguidas y de los hechos 45 al 51 enunció de manera precisa la negativa del demandado en suministrar la información detallada para probar los hechos debatidos y que de manera precisa sustenta los tres aspectos que le fueron exigidos por el a quo, en lo que respecta básicamente a los salarios del actor año a año y en las diferencias salariales alegadas.</w:t>
      </w:r>
    </w:p>
    <w:p w14:paraId="05AF72CC" w14:textId="77777777" w:rsidR="00FC4433" w:rsidRPr="00F4446A" w:rsidRDefault="00FC4433" w:rsidP="004F32CC">
      <w:pPr>
        <w:tabs>
          <w:tab w:val="left" w:pos="993"/>
        </w:tabs>
        <w:spacing w:line="276" w:lineRule="auto"/>
        <w:jc w:val="both"/>
        <w:rPr>
          <w:rFonts w:ascii="Bookman Old Style" w:hAnsi="Bookman Old Style"/>
          <w:color w:val="auto"/>
        </w:rPr>
      </w:pPr>
    </w:p>
    <w:p w14:paraId="36D3B056"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 xml:space="preserve">En cuanto a la cuantía, en el acápite de PROCESO, CUANTÍA Y COMPETENCIA, en la demanda se indicó que teniendo en cuenta el salario básico reportado por </w:t>
      </w:r>
      <w:proofErr w:type="spellStart"/>
      <w:r w:rsidRPr="00F4446A">
        <w:rPr>
          <w:rFonts w:ascii="Bookman Old Style" w:hAnsi="Bookman Old Style"/>
          <w:color w:val="auto"/>
        </w:rPr>
        <w:t>Emtelco</w:t>
      </w:r>
      <w:proofErr w:type="spellEnd"/>
      <w:r w:rsidRPr="00F4446A">
        <w:rPr>
          <w:rFonts w:ascii="Bookman Old Style" w:hAnsi="Bookman Old Style"/>
          <w:color w:val="auto"/>
        </w:rPr>
        <w:t xml:space="preserve"> en la liquidación de las prestaciones como Asesor Nivel Básico que era por $838.463, la sola indemnización del Decreto 797 de 1949 ascendía a $49.105.983, por lo que se cumplía con el requisito de la cuantía mínima para que el proceso fuera de primera instancia y puso de presente, que al estar solicitando el reajuste salarial respecto de su homólogo Asesor Nivel Básico que laboró en los mismos hitos temporales en la ciudad de Medellín a favor de las pasivas, se generaba la obligación de reliquidar las indemnizaciones y prestaciones sociales del demandante.</w:t>
      </w:r>
    </w:p>
    <w:p w14:paraId="72209DDE" w14:textId="77777777" w:rsidR="00FC4433" w:rsidRPr="00F4446A" w:rsidRDefault="00FC4433" w:rsidP="004F32CC">
      <w:pPr>
        <w:tabs>
          <w:tab w:val="left" w:pos="993"/>
        </w:tabs>
        <w:spacing w:line="276" w:lineRule="auto"/>
        <w:jc w:val="both"/>
        <w:rPr>
          <w:rFonts w:ascii="Bookman Old Style" w:hAnsi="Bookman Old Style"/>
          <w:color w:val="auto"/>
        </w:rPr>
      </w:pPr>
    </w:p>
    <w:p w14:paraId="68554A8D"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 xml:space="preserve">En síntesis, encuentra la Sala que, frente a los “defectos” antes enunciados, estos </w:t>
      </w:r>
      <w:bookmarkStart w:id="7" w:name="_Hlk143768155"/>
      <w:r w:rsidRPr="00F4446A">
        <w:rPr>
          <w:rFonts w:ascii="Bookman Old Style" w:hAnsi="Bookman Old Style"/>
          <w:color w:val="auto"/>
        </w:rPr>
        <w:t>fueron adecuadamente sustentados por el recurrente, de manera que lo pedido por el juzgado se enmarca en una exigencia desproporcionada e irreflexiva frente al cumplimiento de requisitos denotados como causales de inadmisión, constituyendo lo exigido en cargas imposibles de cumplir para la parte, conforme a lo que en el mismo texto de la demanda y con los anexos que arrimó.</w:t>
      </w:r>
    </w:p>
    <w:bookmarkEnd w:id="7"/>
    <w:p w14:paraId="2B19FBA2" w14:textId="77777777" w:rsidR="00FC4433" w:rsidRPr="00F4446A" w:rsidRDefault="00FC4433" w:rsidP="004F32CC">
      <w:pPr>
        <w:tabs>
          <w:tab w:val="left" w:pos="993"/>
        </w:tabs>
        <w:spacing w:line="276" w:lineRule="auto"/>
        <w:jc w:val="both"/>
        <w:rPr>
          <w:rFonts w:ascii="Bookman Old Style" w:hAnsi="Bookman Old Style"/>
          <w:color w:val="auto"/>
        </w:rPr>
      </w:pPr>
    </w:p>
    <w:p w14:paraId="1ED74BB9" w14:textId="77777777" w:rsidR="00FC4433" w:rsidRPr="00F4446A" w:rsidRDefault="00FC4433" w:rsidP="004F32CC">
      <w:pPr>
        <w:pBdr>
          <w:bottom w:val="single" w:sz="12" w:space="1" w:color="767171" w:themeColor="background2" w:themeShade="80"/>
        </w:pBdr>
        <w:spacing w:line="276" w:lineRule="auto"/>
        <w:ind w:left="426" w:right="567"/>
        <w:jc w:val="both"/>
        <w:rPr>
          <w:rFonts w:ascii="Bookman Old Style" w:hAnsi="Bookman Old Style"/>
          <w:b/>
          <w:iCs/>
          <w:color w:val="auto"/>
        </w:rPr>
      </w:pPr>
      <w:r w:rsidRPr="00F4446A">
        <w:rPr>
          <w:rFonts w:ascii="Bookman Old Style" w:hAnsi="Bookman Old Style"/>
          <w:b/>
          <w:iCs/>
          <w:color w:val="auto"/>
        </w:rPr>
        <w:t xml:space="preserve">IV. Revisadas las reclamaciones realizadas a las demandadas, así como su aclaración y complementación, encuentra el Despacho que dicho requisito no fue acreditado respecto a todas las pretensiones incoadas en la demanda así: (i) declarar la calidad de trabajadora oficial de la demandante en </w:t>
      </w:r>
      <w:proofErr w:type="spellStart"/>
      <w:r w:rsidRPr="00F4446A">
        <w:rPr>
          <w:rFonts w:ascii="Bookman Old Style" w:hAnsi="Bookman Old Style"/>
          <w:b/>
          <w:iCs/>
          <w:color w:val="auto"/>
        </w:rPr>
        <w:t>Emtelco</w:t>
      </w:r>
      <w:proofErr w:type="spellEnd"/>
      <w:r w:rsidRPr="00F4446A">
        <w:rPr>
          <w:rFonts w:ascii="Bookman Old Style" w:hAnsi="Bookman Old Style"/>
          <w:b/>
          <w:iCs/>
          <w:color w:val="auto"/>
        </w:rPr>
        <w:t xml:space="preserve">, (ii) los intereses a las cesantías; (iii) la reclamación del reajuste a los aportes al sistema de seguridad social se realizó por unos extremos inferiores a los indicados en el libelo; (iv) reclamó el pago de reajuste de la prima de navidad, sin embargo, esta se solicita de manera completa según se desprende de la pretensión décima principal, (v) la modalidad contractual solicitada en las pretensiones subsidiarias no fue objeto de reclamación y (vi) la responsabilidad solidaria que depreca tanto en las declaraciones </w:t>
      </w:r>
      <w:r w:rsidRPr="00F4446A">
        <w:rPr>
          <w:rFonts w:ascii="Bookman Old Style" w:hAnsi="Bookman Old Style"/>
          <w:b/>
          <w:iCs/>
          <w:color w:val="auto"/>
        </w:rPr>
        <w:lastRenderedPageBreak/>
        <w:t>principales como subsidiarias no hace parte de lo solicitado en las reclamaciones aportadas”.</w:t>
      </w:r>
    </w:p>
    <w:p w14:paraId="4480B1D4" w14:textId="77777777" w:rsidR="00FC4433" w:rsidRPr="00F4446A" w:rsidRDefault="00FC4433" w:rsidP="004F32CC">
      <w:pPr>
        <w:tabs>
          <w:tab w:val="left" w:pos="993"/>
        </w:tabs>
        <w:spacing w:line="276" w:lineRule="auto"/>
        <w:jc w:val="both"/>
        <w:rPr>
          <w:rFonts w:ascii="Bookman Old Style" w:hAnsi="Bookman Old Style"/>
          <w:color w:val="auto"/>
        </w:rPr>
      </w:pPr>
    </w:p>
    <w:p w14:paraId="1832DFA5" w14:textId="77777777" w:rsidR="00FC4433" w:rsidRPr="00F4446A" w:rsidRDefault="00FC4433" w:rsidP="004F32CC">
      <w:pPr>
        <w:spacing w:line="276" w:lineRule="auto"/>
        <w:ind w:firstLine="426"/>
        <w:jc w:val="both"/>
        <w:rPr>
          <w:rFonts w:ascii="Bookman Old Style" w:hAnsi="Bookman Old Style"/>
          <w:color w:val="auto"/>
        </w:rPr>
      </w:pPr>
      <w:bookmarkStart w:id="8" w:name="_Hlk143768416"/>
      <w:r w:rsidRPr="00F4446A">
        <w:rPr>
          <w:rFonts w:ascii="Bookman Old Style" w:hAnsi="Bookman Old Style"/>
          <w:color w:val="auto"/>
        </w:rPr>
        <w:t xml:space="preserve">Frente al </w:t>
      </w:r>
      <w:r w:rsidRPr="00F4446A">
        <w:rPr>
          <w:rFonts w:ascii="Bookman Old Style" w:hAnsi="Bookman Old Style"/>
          <w:b/>
          <w:color w:val="auto"/>
          <w:u w:val="single"/>
        </w:rPr>
        <w:t>punto (i)</w:t>
      </w:r>
      <w:r w:rsidRPr="00F4446A">
        <w:rPr>
          <w:rFonts w:ascii="Bookman Old Style" w:hAnsi="Bookman Old Style"/>
          <w:color w:val="auto"/>
          <w:u w:val="single"/>
        </w:rPr>
        <w:t xml:space="preserve"> </w:t>
      </w:r>
      <w:r w:rsidRPr="00F4446A">
        <w:rPr>
          <w:rFonts w:ascii="Bookman Old Style" w:hAnsi="Bookman Old Style"/>
          <w:b/>
          <w:color w:val="auto"/>
          <w:u w:val="single"/>
        </w:rPr>
        <w:t>calidad de trabajadora</w:t>
      </w:r>
      <w:r w:rsidRPr="00F4446A">
        <w:rPr>
          <w:rFonts w:ascii="Bookman Old Style" w:hAnsi="Bookman Old Style"/>
          <w:b/>
          <w:color w:val="auto"/>
        </w:rPr>
        <w:t xml:space="preserve">, </w:t>
      </w:r>
      <w:r w:rsidRPr="00F4446A">
        <w:rPr>
          <w:rFonts w:ascii="Bookman Old Style" w:hAnsi="Bookman Old Style"/>
          <w:color w:val="auto"/>
        </w:rPr>
        <w:t>explica el recurrente que al reclamar el reconocimiento y pago de derechos laborales e indemnizaciones conforme lo previsto en el Decreto 3135 de 1968, Decreto 2127 de 1945, Decreto reglamentario 1848 de 1969, conllevaba a que se estaba solicitando la declaratoria de la calidad de trabajadora oficial, aspecto que a juicio de la Sala, resulta ser válido porque adicional a ello, al juez le compete, con soporte en lo fáctico y jurídico, interpretar las partes oscuras de la demanda.</w:t>
      </w:r>
    </w:p>
    <w:bookmarkEnd w:id="8"/>
    <w:p w14:paraId="72BA774F" w14:textId="77777777" w:rsidR="00FC4433" w:rsidRPr="00F4446A" w:rsidRDefault="00FC4433" w:rsidP="004F32CC">
      <w:pPr>
        <w:spacing w:line="276" w:lineRule="auto"/>
        <w:jc w:val="both"/>
        <w:rPr>
          <w:rFonts w:ascii="Bookman Old Style" w:hAnsi="Bookman Old Style"/>
          <w:color w:val="auto"/>
        </w:rPr>
      </w:pPr>
    </w:p>
    <w:p w14:paraId="767FFEA4"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 xml:space="preserve">En torno al </w:t>
      </w:r>
      <w:r w:rsidRPr="00F4446A">
        <w:rPr>
          <w:rFonts w:ascii="Bookman Old Style" w:hAnsi="Bookman Old Style"/>
          <w:b/>
          <w:color w:val="auto"/>
          <w:u w:val="single"/>
        </w:rPr>
        <w:t>punto (ii) intereses a las cesantías,</w:t>
      </w:r>
      <w:r w:rsidRPr="00F4446A">
        <w:rPr>
          <w:rFonts w:ascii="Bookman Old Style" w:hAnsi="Bookman Old Style"/>
          <w:color w:val="auto"/>
        </w:rPr>
        <w:t xml:space="preserve"> al observar la Sala la reclamación elevada a la demandada </w:t>
      </w:r>
      <w:proofErr w:type="spellStart"/>
      <w:r w:rsidRPr="00F4446A">
        <w:rPr>
          <w:rFonts w:ascii="Bookman Old Style" w:hAnsi="Bookman Old Style"/>
          <w:color w:val="auto"/>
        </w:rPr>
        <w:t>EMTELCO</w:t>
      </w:r>
      <w:proofErr w:type="spellEnd"/>
      <w:r w:rsidRPr="00F4446A">
        <w:rPr>
          <w:rFonts w:ascii="Bookman Old Style" w:hAnsi="Bookman Old Style"/>
          <w:color w:val="auto"/>
        </w:rPr>
        <w:t xml:space="preserve"> S.A.S (archivo 04, pág. 22) expresamente se solicita el pago del reajuste a las cesantías “y sus intereses”, por lo que queda sin sustento tal requerimiento.</w:t>
      </w:r>
    </w:p>
    <w:p w14:paraId="2758DDFA" w14:textId="77777777" w:rsidR="00FC4433" w:rsidRPr="00F4446A" w:rsidRDefault="00FC4433" w:rsidP="004F32CC">
      <w:pPr>
        <w:spacing w:line="276" w:lineRule="auto"/>
        <w:jc w:val="both"/>
        <w:rPr>
          <w:rFonts w:ascii="Bookman Old Style" w:hAnsi="Bookman Old Style"/>
          <w:color w:val="auto"/>
        </w:rPr>
      </w:pPr>
    </w:p>
    <w:p w14:paraId="1748982A" w14:textId="30BD3885" w:rsidR="00FC4433" w:rsidRPr="00F4446A" w:rsidRDefault="00056481" w:rsidP="004F32CC">
      <w:pPr>
        <w:spacing w:line="276" w:lineRule="auto"/>
        <w:ind w:firstLine="426"/>
        <w:jc w:val="both"/>
        <w:rPr>
          <w:rFonts w:ascii="Bookman Old Style" w:hAnsi="Bookman Old Style"/>
          <w:color w:val="auto"/>
        </w:rPr>
      </w:pPr>
      <w:bookmarkStart w:id="9" w:name="_Hlk143711478"/>
      <w:r w:rsidRPr="00F4446A">
        <w:rPr>
          <w:rFonts w:ascii="Bookman Old Style" w:hAnsi="Bookman Old Style"/>
          <w:color w:val="auto"/>
        </w:rPr>
        <w:t>Respecto del</w:t>
      </w:r>
      <w:r w:rsidR="00FC4433" w:rsidRPr="00F4446A">
        <w:rPr>
          <w:rFonts w:ascii="Bookman Old Style" w:hAnsi="Bookman Old Style"/>
          <w:color w:val="auto"/>
        </w:rPr>
        <w:t xml:space="preserve"> </w:t>
      </w:r>
      <w:r w:rsidR="00FC4433" w:rsidRPr="00F4446A">
        <w:rPr>
          <w:rFonts w:ascii="Bookman Old Style" w:hAnsi="Bookman Old Style"/>
          <w:b/>
          <w:color w:val="auto"/>
          <w:u w:val="single"/>
        </w:rPr>
        <w:t>punto (iii)</w:t>
      </w:r>
      <w:r w:rsidR="00FC4433" w:rsidRPr="00F4446A">
        <w:rPr>
          <w:rFonts w:ascii="Bookman Old Style" w:hAnsi="Bookman Old Style"/>
          <w:color w:val="auto"/>
          <w:u w:val="single"/>
        </w:rPr>
        <w:t xml:space="preserve"> </w:t>
      </w:r>
      <w:r w:rsidR="00FC4433" w:rsidRPr="00F4446A">
        <w:rPr>
          <w:rFonts w:ascii="Bookman Old Style" w:hAnsi="Bookman Old Style"/>
          <w:b/>
          <w:color w:val="auto"/>
          <w:u w:val="single"/>
        </w:rPr>
        <w:t>reajuste en los aportes en los extremos peticionados</w:t>
      </w:r>
      <w:r w:rsidR="00FC4433" w:rsidRPr="00F4446A">
        <w:rPr>
          <w:rFonts w:ascii="Bookman Old Style" w:hAnsi="Bookman Old Style"/>
          <w:color w:val="auto"/>
        </w:rPr>
        <w:t xml:space="preserve">, explica que la reclamación del 22-01-2020 en el numeral 7, solicita el pago de estos emolumentos causados entre el 09-10-2012 y el 19-06-2017, pero fueron modificados los extremos en el escrito que denominó “aclaración y complementación a la reclamación administrativa” presentada el 17-10-2020, extremos que coinciden con los esbozados en la demanda, extremos que de igual forma se aclaró a los peticionados, según los documentos visibles a fol. 35 y 36 del archivo 04, por lo que tal aspecto no era razón para la inadmisión. </w:t>
      </w:r>
    </w:p>
    <w:p w14:paraId="57023CA7" w14:textId="77777777" w:rsidR="00FC4433" w:rsidRPr="00F4446A" w:rsidRDefault="00FC4433" w:rsidP="004F32CC">
      <w:pPr>
        <w:spacing w:line="276" w:lineRule="auto"/>
        <w:ind w:firstLine="426"/>
        <w:jc w:val="both"/>
        <w:rPr>
          <w:rFonts w:ascii="Bookman Old Style" w:hAnsi="Bookman Old Style"/>
          <w:color w:val="auto"/>
        </w:rPr>
      </w:pPr>
    </w:p>
    <w:p w14:paraId="0BDDB1C1" w14:textId="22709AE4" w:rsidR="00FC4433" w:rsidRPr="00F4446A" w:rsidRDefault="00FC4433" w:rsidP="004F32CC">
      <w:pPr>
        <w:spacing w:line="276" w:lineRule="auto"/>
        <w:ind w:firstLine="426"/>
        <w:jc w:val="both"/>
        <w:rPr>
          <w:rFonts w:ascii="Bookman Old Style" w:hAnsi="Bookman Old Style"/>
          <w:i/>
          <w:color w:val="auto"/>
        </w:rPr>
      </w:pPr>
      <w:r w:rsidRPr="00F4446A">
        <w:rPr>
          <w:rFonts w:ascii="Bookman Old Style" w:hAnsi="Bookman Old Style"/>
          <w:color w:val="auto"/>
        </w:rPr>
        <w:t>En torno a</w:t>
      </w:r>
      <w:r w:rsidR="00056481" w:rsidRPr="00F4446A">
        <w:rPr>
          <w:rFonts w:ascii="Bookman Old Style" w:hAnsi="Bookman Old Style"/>
          <w:color w:val="auto"/>
        </w:rPr>
        <w:t>l</w:t>
      </w:r>
      <w:r w:rsidRPr="00F4446A">
        <w:rPr>
          <w:rFonts w:ascii="Bookman Old Style" w:hAnsi="Bookman Old Style"/>
          <w:color w:val="auto"/>
        </w:rPr>
        <w:t xml:space="preserve"> </w:t>
      </w:r>
      <w:r w:rsidRPr="00F4446A">
        <w:rPr>
          <w:rFonts w:ascii="Bookman Old Style" w:hAnsi="Bookman Old Style"/>
          <w:b/>
          <w:color w:val="auto"/>
          <w:u w:val="single"/>
        </w:rPr>
        <w:t xml:space="preserve">punto (iv) </w:t>
      </w:r>
      <w:bookmarkEnd w:id="9"/>
      <w:r w:rsidRPr="00F4446A">
        <w:rPr>
          <w:rFonts w:ascii="Bookman Old Style" w:hAnsi="Bookman Old Style"/>
          <w:b/>
          <w:color w:val="auto"/>
          <w:u w:val="single"/>
        </w:rPr>
        <w:t>prima de navidad,</w:t>
      </w:r>
      <w:r w:rsidRPr="00F4446A">
        <w:rPr>
          <w:rFonts w:ascii="Bookman Old Style" w:hAnsi="Bookman Old Style"/>
          <w:color w:val="auto"/>
        </w:rPr>
        <w:t xml:space="preserve"> de la pretensión 10 claramente se entiende que se está solicitando el reajuste de la prima de navidad pues hace alusión al trato diferencial con los trabajadores que desempeñaron iguales cargos y funciones, lo cual es básicamente lo que se solicitó en la reclamación, por tanto, es un aspecto que, tampoco amerita la inadmisión</w:t>
      </w:r>
      <w:r w:rsidR="00056481" w:rsidRPr="00F4446A">
        <w:rPr>
          <w:rFonts w:ascii="Bookman Old Style" w:hAnsi="Bookman Old Style"/>
          <w:color w:val="auto"/>
        </w:rPr>
        <w:t xml:space="preserve">, máxime cuando este punto puede ser aclarado o precisado al momento de la fijación del litigio conforme al último inciso del parágrafo 1, numeral 3 del artículo 77 del </w:t>
      </w:r>
      <w:proofErr w:type="spellStart"/>
      <w:r w:rsidR="00056481" w:rsidRPr="00F4446A">
        <w:rPr>
          <w:rFonts w:ascii="Bookman Old Style" w:hAnsi="Bookman Old Style"/>
          <w:color w:val="auto"/>
        </w:rPr>
        <w:t>CPTSS</w:t>
      </w:r>
      <w:proofErr w:type="spellEnd"/>
      <w:r w:rsidRPr="00F4446A">
        <w:rPr>
          <w:rFonts w:ascii="Bookman Old Style" w:hAnsi="Bookman Old Style"/>
          <w:color w:val="auto"/>
        </w:rPr>
        <w:t>.</w:t>
      </w:r>
    </w:p>
    <w:p w14:paraId="52F8FFD8" w14:textId="77777777" w:rsidR="00FC4433" w:rsidRPr="00F4446A" w:rsidRDefault="00FC4433" w:rsidP="004F32CC">
      <w:pPr>
        <w:spacing w:line="276" w:lineRule="auto"/>
        <w:ind w:firstLine="426"/>
        <w:jc w:val="both"/>
        <w:rPr>
          <w:rFonts w:ascii="Bookman Old Style" w:hAnsi="Bookman Old Style"/>
          <w:color w:val="auto"/>
        </w:rPr>
      </w:pPr>
    </w:p>
    <w:p w14:paraId="357BED4B" w14:textId="77777777" w:rsidR="00FC4433" w:rsidRPr="00F4446A" w:rsidRDefault="00FC4433" w:rsidP="004F32CC">
      <w:pPr>
        <w:spacing w:line="276" w:lineRule="auto"/>
        <w:ind w:firstLine="426"/>
        <w:jc w:val="both"/>
        <w:rPr>
          <w:rFonts w:ascii="Bookman Old Style" w:hAnsi="Bookman Old Style"/>
          <w:color w:val="auto"/>
        </w:rPr>
      </w:pPr>
      <w:bookmarkStart w:id="10" w:name="_Hlk143711635"/>
      <w:r w:rsidRPr="00F4446A">
        <w:rPr>
          <w:rFonts w:ascii="Bookman Old Style" w:hAnsi="Bookman Old Style"/>
          <w:color w:val="auto"/>
        </w:rPr>
        <w:t xml:space="preserve">En cuanto al </w:t>
      </w:r>
      <w:r w:rsidRPr="00F4446A">
        <w:rPr>
          <w:rFonts w:ascii="Bookman Old Style" w:hAnsi="Bookman Old Style"/>
          <w:b/>
          <w:color w:val="auto"/>
        </w:rPr>
        <w:t>punto (v) relativo a la modalidad contractual</w:t>
      </w:r>
      <w:r w:rsidRPr="00F4446A">
        <w:rPr>
          <w:rFonts w:ascii="Bookman Old Style" w:hAnsi="Bookman Old Style"/>
          <w:color w:val="auto"/>
        </w:rPr>
        <w:t xml:space="preserve"> solicitada en las pretensiones subsidiarias, donde se dijo que no fue objeto de reclamación, advirtió que en la reclamación no había que explicar a la empleadora sobre las circunstancias de contratación porque este debía conocerlas, por lo que la reclamación debía utilizarse para redamar derechos al tenor del artículo 6 del </w:t>
      </w:r>
      <w:proofErr w:type="spellStart"/>
      <w:r w:rsidRPr="00F4446A">
        <w:rPr>
          <w:rFonts w:ascii="Bookman Old Style" w:hAnsi="Bookman Old Style"/>
          <w:color w:val="auto"/>
        </w:rPr>
        <w:t>C.P.T</w:t>
      </w:r>
      <w:proofErr w:type="spellEnd"/>
      <w:r w:rsidRPr="00F4446A">
        <w:rPr>
          <w:rFonts w:ascii="Bookman Old Style" w:hAnsi="Bookman Old Style"/>
          <w:color w:val="auto"/>
        </w:rPr>
        <w:t xml:space="preserve">., aspecto que también recalcó a pronunciarse sobre la causal relacionada con la responsabilidad solidaria, denotando que frente a la solidaridad de UNE </w:t>
      </w:r>
      <w:proofErr w:type="spellStart"/>
      <w:r w:rsidRPr="00F4446A">
        <w:rPr>
          <w:rFonts w:ascii="Bookman Old Style" w:hAnsi="Bookman Old Style"/>
          <w:color w:val="auto"/>
        </w:rPr>
        <w:t>EPM</w:t>
      </w:r>
      <w:proofErr w:type="spellEnd"/>
      <w:r w:rsidRPr="00F4446A">
        <w:rPr>
          <w:rFonts w:ascii="Bookman Old Style" w:hAnsi="Bookman Old Style"/>
          <w:color w:val="auto"/>
        </w:rPr>
        <w:t xml:space="preserve"> TELECOMUNICACIONES también se presentó la correspondiente reclamación.</w:t>
      </w:r>
    </w:p>
    <w:bookmarkEnd w:id="10"/>
    <w:p w14:paraId="6E4B1855" w14:textId="77777777" w:rsidR="00FC4433" w:rsidRPr="00F4446A" w:rsidRDefault="00FC4433" w:rsidP="004F32CC">
      <w:pPr>
        <w:spacing w:line="276" w:lineRule="auto"/>
        <w:jc w:val="both"/>
        <w:rPr>
          <w:rFonts w:ascii="Bookman Old Style" w:hAnsi="Bookman Old Style"/>
          <w:color w:val="auto"/>
        </w:rPr>
      </w:pPr>
    </w:p>
    <w:p w14:paraId="51F156A9" w14:textId="77777777" w:rsidR="00FC4433" w:rsidRPr="00F4446A" w:rsidRDefault="00FC4433" w:rsidP="004F32CC">
      <w:pPr>
        <w:spacing w:line="276" w:lineRule="auto"/>
        <w:ind w:firstLine="426"/>
        <w:jc w:val="both"/>
        <w:rPr>
          <w:rFonts w:ascii="Bookman Old Style" w:hAnsi="Bookman Old Style"/>
          <w:color w:val="auto"/>
        </w:rPr>
      </w:pPr>
      <w:bookmarkStart w:id="11" w:name="_Hlk143711649"/>
      <w:r w:rsidRPr="00F4446A">
        <w:rPr>
          <w:rFonts w:ascii="Bookman Old Style" w:hAnsi="Bookman Old Style"/>
          <w:color w:val="auto"/>
        </w:rPr>
        <w:t xml:space="preserve">Al respecto, la Sala, al observar las reclamaciones elevadas (archivo 04, página 22 al 36), </w:t>
      </w:r>
      <w:bookmarkStart w:id="12" w:name="_Hlk143768486"/>
      <w:r w:rsidRPr="00F4446A">
        <w:rPr>
          <w:rFonts w:ascii="Bookman Old Style" w:hAnsi="Bookman Old Style"/>
          <w:color w:val="auto"/>
        </w:rPr>
        <w:t xml:space="preserve">específicamente </w:t>
      </w:r>
      <w:bookmarkEnd w:id="12"/>
      <w:r w:rsidRPr="00F4446A">
        <w:rPr>
          <w:rFonts w:ascii="Bookman Old Style" w:hAnsi="Bookman Old Style"/>
          <w:color w:val="auto"/>
        </w:rPr>
        <w:t xml:space="preserve">el email con que se complementó y aclaró la reclamación ante ambas demandadas (archivo 04, páginas 30-36), en la que </w:t>
      </w:r>
      <w:r w:rsidRPr="00F4446A">
        <w:rPr>
          <w:rFonts w:ascii="Bookman Old Style" w:hAnsi="Bookman Old Style"/>
          <w:color w:val="auto"/>
        </w:rPr>
        <w:lastRenderedPageBreak/>
        <w:t xml:space="preserve">se aclara es extremo, en lo que respecta a la pretensión subsidiaria, hizo énfasis a que se buscaba la indemnización del artículo 64 y 65 </w:t>
      </w:r>
      <w:proofErr w:type="spellStart"/>
      <w:r w:rsidRPr="00F4446A">
        <w:rPr>
          <w:rFonts w:ascii="Bookman Old Style" w:hAnsi="Bookman Old Style"/>
          <w:color w:val="auto"/>
        </w:rPr>
        <w:t>CST</w:t>
      </w:r>
      <w:proofErr w:type="spellEnd"/>
      <w:r w:rsidRPr="00F4446A">
        <w:rPr>
          <w:rFonts w:ascii="Bookman Old Style" w:hAnsi="Bookman Old Style"/>
          <w:color w:val="auto"/>
        </w:rPr>
        <w:t xml:space="preserve">, con la cual se entiende que son propias de los trabajadores regulados por el </w:t>
      </w:r>
      <w:proofErr w:type="spellStart"/>
      <w:r w:rsidRPr="00F4446A">
        <w:rPr>
          <w:rFonts w:ascii="Bookman Old Style" w:hAnsi="Bookman Old Style"/>
          <w:color w:val="auto"/>
        </w:rPr>
        <w:t>CST</w:t>
      </w:r>
      <w:proofErr w:type="spellEnd"/>
      <w:r w:rsidRPr="00F4446A">
        <w:rPr>
          <w:rFonts w:ascii="Bookman Old Style" w:hAnsi="Bookman Old Style"/>
          <w:color w:val="auto"/>
        </w:rPr>
        <w:t xml:space="preserve"> y no respecto de los trabajadores oficiales, de las que enuncia en las pretensiones principales, frente a las cuales expuso las normas que los regulaba. </w:t>
      </w:r>
    </w:p>
    <w:p w14:paraId="32966CE2" w14:textId="77777777" w:rsidR="00FC4433" w:rsidRPr="00F4446A" w:rsidRDefault="00FC4433" w:rsidP="004F32CC">
      <w:pPr>
        <w:spacing w:line="276" w:lineRule="auto"/>
        <w:ind w:firstLine="426"/>
        <w:jc w:val="both"/>
        <w:rPr>
          <w:rFonts w:ascii="Bookman Old Style" w:hAnsi="Bookman Old Style"/>
          <w:color w:val="auto"/>
        </w:rPr>
      </w:pPr>
    </w:p>
    <w:p w14:paraId="4FDBEB9F" w14:textId="166B4554" w:rsidR="00FC4433" w:rsidRPr="00F4446A" w:rsidRDefault="00FC4433" w:rsidP="004F32CC">
      <w:pPr>
        <w:spacing w:line="276" w:lineRule="auto"/>
        <w:ind w:firstLine="426"/>
        <w:jc w:val="both"/>
        <w:rPr>
          <w:rFonts w:ascii="Bookman Old Style" w:hAnsi="Bookman Old Style"/>
          <w:color w:val="auto"/>
        </w:rPr>
      </w:pPr>
      <w:bookmarkStart w:id="13" w:name="_Hlk143768532"/>
      <w:r w:rsidRPr="00F4446A">
        <w:rPr>
          <w:rFonts w:ascii="Bookman Old Style" w:hAnsi="Bookman Old Style"/>
          <w:color w:val="auto"/>
        </w:rPr>
        <w:t xml:space="preserve">Lo anterior significa que, de los textos de reclamación y sus aclaraciones ante </w:t>
      </w:r>
      <w:proofErr w:type="spellStart"/>
      <w:r w:rsidRPr="00F4446A">
        <w:rPr>
          <w:rFonts w:ascii="Bookman Old Style" w:hAnsi="Bookman Old Style"/>
          <w:color w:val="auto"/>
        </w:rPr>
        <w:t>Emtelco</w:t>
      </w:r>
      <w:proofErr w:type="spellEnd"/>
      <w:r w:rsidRPr="00F4446A">
        <w:rPr>
          <w:rFonts w:ascii="Bookman Old Style" w:hAnsi="Bookman Old Style"/>
          <w:color w:val="auto"/>
        </w:rPr>
        <w:t xml:space="preserve"> S.A.S., se puede establecer con claridad que era lo que estaba persiguiendo el demandante, esto es, la existencia de un contrato realidad, en la que independientemente de la calidad de trabajador, las indemnizaciones y emolumentos perseguidos tanto como principales y subsidiarias, las dio a conocer al demandado, razón por la cual no había lugar a rechazar la demanda por tal aspecto.</w:t>
      </w:r>
    </w:p>
    <w:bookmarkEnd w:id="11"/>
    <w:bookmarkEnd w:id="13"/>
    <w:p w14:paraId="42EB2494" w14:textId="77777777" w:rsidR="00FC4433" w:rsidRPr="00F4446A" w:rsidRDefault="00FC4433" w:rsidP="004F32CC">
      <w:pPr>
        <w:spacing w:line="276" w:lineRule="auto"/>
        <w:jc w:val="both"/>
        <w:rPr>
          <w:rFonts w:ascii="Bookman Old Style" w:hAnsi="Bookman Old Style"/>
          <w:color w:val="auto"/>
        </w:rPr>
      </w:pPr>
    </w:p>
    <w:p w14:paraId="51E7183B" w14:textId="2EFBD5CE" w:rsidR="00FC4433" w:rsidRPr="00F4446A" w:rsidRDefault="00FC4433" w:rsidP="004F32CC">
      <w:pPr>
        <w:spacing w:line="276" w:lineRule="auto"/>
        <w:ind w:firstLine="426"/>
        <w:jc w:val="both"/>
        <w:rPr>
          <w:rFonts w:ascii="Bookman Old Style" w:hAnsi="Bookman Old Style"/>
          <w:color w:val="auto"/>
        </w:rPr>
      </w:pPr>
      <w:bookmarkStart w:id="14" w:name="_Hlk143712103"/>
      <w:r w:rsidRPr="00F4446A">
        <w:rPr>
          <w:rFonts w:ascii="Bookman Old Style" w:hAnsi="Bookman Old Style"/>
          <w:color w:val="auto"/>
        </w:rPr>
        <w:t xml:space="preserve">Finalmente, </w:t>
      </w:r>
      <w:r w:rsidR="00056481" w:rsidRPr="00F4446A">
        <w:rPr>
          <w:rFonts w:ascii="Bookman Old Style" w:hAnsi="Bookman Old Style"/>
          <w:color w:val="auto"/>
        </w:rPr>
        <w:t xml:space="preserve">frente al </w:t>
      </w:r>
      <w:r w:rsidR="00056481" w:rsidRPr="00F4446A">
        <w:rPr>
          <w:rFonts w:ascii="Bookman Old Style" w:hAnsi="Bookman Old Style"/>
          <w:b/>
          <w:bCs/>
          <w:color w:val="auto"/>
          <w:u w:val="single"/>
        </w:rPr>
        <w:t xml:space="preserve">punto (vi) relativo </w:t>
      </w:r>
      <w:r w:rsidRPr="00F4446A">
        <w:rPr>
          <w:rFonts w:ascii="Bookman Old Style" w:hAnsi="Bookman Old Style"/>
          <w:b/>
          <w:bCs/>
          <w:color w:val="auto"/>
          <w:u w:val="single"/>
        </w:rPr>
        <w:t xml:space="preserve">a la reclamación elevada ante UNE </w:t>
      </w:r>
      <w:proofErr w:type="spellStart"/>
      <w:r w:rsidRPr="00F4446A">
        <w:rPr>
          <w:rFonts w:ascii="Bookman Old Style" w:hAnsi="Bookman Old Style"/>
          <w:b/>
          <w:bCs/>
          <w:color w:val="auto"/>
          <w:u w:val="single"/>
        </w:rPr>
        <w:t>EPM</w:t>
      </w:r>
      <w:proofErr w:type="spellEnd"/>
      <w:r w:rsidRPr="00F4446A">
        <w:rPr>
          <w:rFonts w:ascii="Bookman Old Style" w:hAnsi="Bookman Old Style"/>
          <w:b/>
          <w:bCs/>
          <w:color w:val="auto"/>
          <w:u w:val="single"/>
        </w:rPr>
        <w:t xml:space="preserve"> </w:t>
      </w:r>
      <w:r w:rsidR="00056481" w:rsidRPr="00F4446A">
        <w:rPr>
          <w:rFonts w:ascii="Bookman Old Style" w:hAnsi="Bookman Old Style"/>
          <w:b/>
          <w:bCs/>
          <w:color w:val="auto"/>
          <w:u w:val="single"/>
        </w:rPr>
        <w:t xml:space="preserve">Telecomunicaciones </w:t>
      </w:r>
      <w:r w:rsidRPr="00F4446A">
        <w:rPr>
          <w:rFonts w:ascii="Bookman Old Style" w:hAnsi="Bookman Old Style"/>
          <w:b/>
          <w:bCs/>
          <w:color w:val="auto"/>
          <w:u w:val="single"/>
        </w:rPr>
        <w:t xml:space="preserve">S.A. </w:t>
      </w:r>
      <w:proofErr w:type="spellStart"/>
      <w:r w:rsidRPr="00F4446A">
        <w:rPr>
          <w:rFonts w:ascii="Bookman Old Style" w:hAnsi="Bookman Old Style"/>
          <w:b/>
          <w:bCs/>
          <w:color w:val="auto"/>
          <w:u w:val="single"/>
        </w:rPr>
        <w:t>ESP</w:t>
      </w:r>
      <w:proofErr w:type="spellEnd"/>
      <w:r w:rsidRPr="00F4446A">
        <w:rPr>
          <w:rFonts w:ascii="Bookman Old Style" w:hAnsi="Bookman Old Style"/>
          <w:color w:val="auto"/>
        </w:rPr>
        <w:t xml:space="preserve"> (archivo 04, página 27 y 36) en dicho escrito se denota que la reclamación de la nivelación salarial, prestacional, reajuste de aportes en pensión e indemnizaciones según la ley aplicable, era en virtud del verdadero contrato de trabajo con </w:t>
      </w:r>
      <w:proofErr w:type="spellStart"/>
      <w:r w:rsidRPr="00F4446A">
        <w:rPr>
          <w:rFonts w:ascii="Bookman Old Style" w:hAnsi="Bookman Old Style"/>
          <w:color w:val="auto"/>
        </w:rPr>
        <w:t>EMTELCO</w:t>
      </w:r>
      <w:proofErr w:type="spellEnd"/>
      <w:r w:rsidRPr="00F4446A">
        <w:rPr>
          <w:rFonts w:ascii="Bookman Old Style" w:hAnsi="Bookman Old Style"/>
          <w:color w:val="auto"/>
        </w:rPr>
        <w:t xml:space="preserve"> S.A.S. </w:t>
      </w:r>
    </w:p>
    <w:bookmarkEnd w:id="14"/>
    <w:p w14:paraId="299980CD" w14:textId="77777777" w:rsidR="00FC4433" w:rsidRPr="00F4446A" w:rsidRDefault="00FC4433" w:rsidP="004F32CC">
      <w:pPr>
        <w:spacing w:line="276" w:lineRule="auto"/>
        <w:jc w:val="both"/>
        <w:rPr>
          <w:rFonts w:ascii="Bookman Old Style" w:hAnsi="Bookman Old Style"/>
          <w:color w:val="auto"/>
        </w:rPr>
      </w:pPr>
    </w:p>
    <w:p w14:paraId="00EF0B7F" w14:textId="77777777" w:rsidR="00FC4433" w:rsidRPr="00F4446A" w:rsidRDefault="00FC4433" w:rsidP="004F32CC">
      <w:pPr>
        <w:spacing w:line="276" w:lineRule="auto"/>
        <w:ind w:firstLine="426"/>
        <w:jc w:val="both"/>
        <w:rPr>
          <w:rFonts w:ascii="Bookman Old Style" w:hAnsi="Bookman Old Style"/>
          <w:color w:val="auto"/>
        </w:rPr>
      </w:pPr>
      <w:bookmarkStart w:id="15" w:name="_Hlk143768579"/>
      <w:bookmarkStart w:id="16" w:name="_Hlk143712187"/>
      <w:r w:rsidRPr="00F4446A">
        <w:rPr>
          <w:rFonts w:ascii="Bookman Old Style" w:hAnsi="Bookman Old Style"/>
          <w:color w:val="auto"/>
        </w:rPr>
        <w:t xml:space="preserve">Ahora, si se observa el artículo 6 del </w:t>
      </w:r>
      <w:proofErr w:type="spellStart"/>
      <w:r w:rsidRPr="00F4446A">
        <w:rPr>
          <w:rFonts w:ascii="Bookman Old Style" w:hAnsi="Bookman Old Style"/>
          <w:color w:val="auto"/>
        </w:rPr>
        <w:t>CPTSS</w:t>
      </w:r>
      <w:proofErr w:type="spellEnd"/>
      <w:r w:rsidRPr="00F4446A">
        <w:rPr>
          <w:rFonts w:ascii="Bookman Old Style" w:hAnsi="Bookman Old Style"/>
          <w:color w:val="auto"/>
        </w:rPr>
        <w:t>, este indica que “</w:t>
      </w:r>
      <w:r w:rsidRPr="00F4446A">
        <w:rPr>
          <w:rFonts w:ascii="Bookman Old Style" w:eastAsiaTheme="majorEastAsia" w:hAnsi="Bookman Old Style"/>
          <w:color w:val="auto"/>
        </w:rPr>
        <w:t xml:space="preserve">la </w:t>
      </w:r>
      <w:r w:rsidRPr="00F4446A">
        <w:rPr>
          <w:rFonts w:ascii="Bookman Old Style" w:hAnsi="Bookman Old Style"/>
          <w:color w:val="auto"/>
        </w:rPr>
        <w:t>reclamación consiste en el simple reclamo escrito del servidor público o trabajador sobre el derecho que pretenda […]”, lo que de suyo impone dos requisitos: (i) que la petición conste por escrito y, (ii) que el derecho que se pretenda se encuentre identificado. Este último aspecto implica que la petición no solo deba tener consonancia con lo pretendido para encontrarla satisfecha, sino que además deba ser claramente determinada, sin que ello implique que se deba llegar a un nivel excesivo de detalle.</w:t>
      </w:r>
    </w:p>
    <w:bookmarkEnd w:id="15"/>
    <w:p w14:paraId="6D98C480" w14:textId="77777777" w:rsidR="00FC4433" w:rsidRPr="00F4446A" w:rsidRDefault="00FC4433" w:rsidP="004F32CC">
      <w:pPr>
        <w:spacing w:line="276" w:lineRule="auto"/>
        <w:jc w:val="both"/>
        <w:rPr>
          <w:rFonts w:ascii="Bookman Old Style" w:hAnsi="Bookman Old Style"/>
          <w:color w:val="auto"/>
        </w:rPr>
      </w:pPr>
    </w:p>
    <w:p w14:paraId="18B759A4" w14:textId="77777777" w:rsidR="00FC4433" w:rsidRPr="00F4446A" w:rsidRDefault="00FC4433" w:rsidP="004F32CC">
      <w:pPr>
        <w:spacing w:line="276" w:lineRule="auto"/>
        <w:ind w:firstLine="426"/>
        <w:jc w:val="both"/>
        <w:rPr>
          <w:rFonts w:ascii="Bookman Old Style" w:hAnsi="Bookman Old Style"/>
          <w:color w:val="auto"/>
        </w:rPr>
      </w:pPr>
      <w:bookmarkStart w:id="17" w:name="_Hlk143768598"/>
      <w:r w:rsidRPr="00F4446A">
        <w:rPr>
          <w:rFonts w:ascii="Bookman Old Style" w:hAnsi="Bookman Old Style"/>
          <w:color w:val="auto"/>
        </w:rPr>
        <w:t xml:space="preserve">En este caso, se observa que la reclamación elevada ante UNE </w:t>
      </w:r>
      <w:proofErr w:type="spellStart"/>
      <w:r w:rsidRPr="00F4446A">
        <w:rPr>
          <w:rFonts w:ascii="Bookman Old Style" w:hAnsi="Bookman Old Style"/>
          <w:color w:val="auto"/>
        </w:rPr>
        <w:t>EPM</w:t>
      </w:r>
      <w:proofErr w:type="spellEnd"/>
      <w:r w:rsidRPr="00F4446A">
        <w:rPr>
          <w:rFonts w:ascii="Bookman Old Style" w:hAnsi="Bookman Old Style"/>
          <w:color w:val="auto"/>
        </w:rPr>
        <w:t xml:space="preserve"> TELECOMUNICACIONES S.A. </w:t>
      </w:r>
      <w:proofErr w:type="spellStart"/>
      <w:r w:rsidRPr="00F4446A">
        <w:rPr>
          <w:rFonts w:ascii="Bookman Old Style" w:hAnsi="Bookman Old Style"/>
          <w:color w:val="auto"/>
        </w:rPr>
        <w:t>ESP</w:t>
      </w:r>
      <w:proofErr w:type="spellEnd"/>
      <w:r w:rsidRPr="00F4446A">
        <w:rPr>
          <w:rFonts w:ascii="Bookman Old Style" w:hAnsi="Bookman Old Style"/>
          <w:color w:val="auto"/>
        </w:rPr>
        <w:t xml:space="preserve"> si bien cumple con el requisito de constar por escrito, lo cierto es que a pesar de que refiere a que el derecho buscado sea la </w:t>
      </w:r>
      <w:r w:rsidRPr="00F4446A">
        <w:rPr>
          <w:rFonts w:ascii="Bookman Old Style" w:hAnsi="Bookman Old Style"/>
          <w:b/>
          <w:color w:val="auto"/>
        </w:rPr>
        <w:t xml:space="preserve">“declaratoria de un contrato de trabajo con </w:t>
      </w:r>
      <w:proofErr w:type="spellStart"/>
      <w:r w:rsidRPr="00F4446A">
        <w:rPr>
          <w:rFonts w:ascii="Bookman Old Style" w:hAnsi="Bookman Old Style"/>
          <w:b/>
          <w:color w:val="auto"/>
        </w:rPr>
        <w:t>EMTELCO</w:t>
      </w:r>
      <w:proofErr w:type="spellEnd"/>
      <w:r w:rsidRPr="00F4446A">
        <w:rPr>
          <w:rFonts w:ascii="Bookman Old Style" w:hAnsi="Bookman Old Style"/>
          <w:b/>
          <w:color w:val="auto"/>
        </w:rPr>
        <w:t xml:space="preserve"> S.A.S., como verdadero empleador”,</w:t>
      </w:r>
      <w:r w:rsidRPr="00F4446A">
        <w:rPr>
          <w:rFonts w:ascii="Bookman Old Style" w:hAnsi="Bookman Old Style"/>
          <w:color w:val="auto"/>
        </w:rPr>
        <w:t xml:space="preserve"> esa sola referencia no guarda consonancia con lo pretendido, pues respecto de UNE </w:t>
      </w:r>
      <w:proofErr w:type="spellStart"/>
      <w:r w:rsidRPr="00F4446A">
        <w:rPr>
          <w:rFonts w:ascii="Bookman Old Style" w:hAnsi="Bookman Old Style"/>
          <w:color w:val="auto"/>
        </w:rPr>
        <w:t>EPM</w:t>
      </w:r>
      <w:proofErr w:type="spellEnd"/>
      <w:r w:rsidRPr="00F4446A">
        <w:rPr>
          <w:rFonts w:ascii="Bookman Old Style" w:hAnsi="Bookman Old Style"/>
          <w:color w:val="auto"/>
        </w:rPr>
        <w:t xml:space="preserve"> TELECOMUNICACIONES S.A. </w:t>
      </w:r>
      <w:proofErr w:type="spellStart"/>
      <w:r w:rsidRPr="00F4446A">
        <w:rPr>
          <w:rFonts w:ascii="Bookman Old Style" w:hAnsi="Bookman Old Style"/>
          <w:color w:val="auto"/>
        </w:rPr>
        <w:t>ESP</w:t>
      </w:r>
      <w:proofErr w:type="spellEnd"/>
      <w:r w:rsidRPr="00F4446A">
        <w:rPr>
          <w:rFonts w:ascii="Bookman Old Style" w:hAnsi="Bookman Old Style"/>
          <w:color w:val="auto"/>
        </w:rPr>
        <w:t>, la petición se torna imprecisa en la medida que no enfatiza que lo que pretende respecto de dicha demandada es la solidaridad frente a las acreencias que hubieran podido surgir respecto del verdadero empleador.</w:t>
      </w:r>
    </w:p>
    <w:bookmarkEnd w:id="16"/>
    <w:bookmarkEnd w:id="17"/>
    <w:p w14:paraId="4CF6A040" w14:textId="77777777" w:rsidR="00FC4433" w:rsidRPr="00F4446A" w:rsidRDefault="00FC4433" w:rsidP="004F32CC">
      <w:pPr>
        <w:spacing w:line="276" w:lineRule="auto"/>
        <w:jc w:val="both"/>
        <w:rPr>
          <w:rFonts w:ascii="Bookman Old Style" w:hAnsi="Bookman Old Style"/>
          <w:color w:val="auto"/>
        </w:rPr>
      </w:pPr>
    </w:p>
    <w:p w14:paraId="2C6E8F84" w14:textId="0B6E2A17" w:rsidR="00FC4433" w:rsidRPr="00F4446A" w:rsidRDefault="00FC4433" w:rsidP="004F32CC">
      <w:pPr>
        <w:spacing w:line="276" w:lineRule="auto"/>
        <w:ind w:firstLine="426"/>
        <w:jc w:val="both"/>
        <w:rPr>
          <w:rFonts w:ascii="Bookman Old Style" w:hAnsi="Bookman Old Style"/>
          <w:color w:val="auto"/>
        </w:rPr>
      </w:pPr>
      <w:bookmarkStart w:id="18" w:name="_Hlk143768608"/>
      <w:r w:rsidRPr="00F4446A">
        <w:rPr>
          <w:rFonts w:ascii="Bookman Old Style" w:hAnsi="Bookman Old Style"/>
          <w:color w:val="auto"/>
        </w:rPr>
        <w:t>Frente al tema, en providencia del 18 de agosto de 2023,</w:t>
      </w:r>
      <w:r w:rsidRPr="00F4446A">
        <w:rPr>
          <w:rStyle w:val="Refdenotaalpie"/>
          <w:rFonts w:ascii="Bookman Old Style" w:hAnsi="Bookman Old Style"/>
          <w:color w:val="auto"/>
        </w:rPr>
        <w:footnoteReference w:id="7"/>
      </w:r>
      <w:r w:rsidRPr="00F4446A">
        <w:rPr>
          <w:rFonts w:ascii="Bookman Old Style" w:hAnsi="Bookman Old Style"/>
          <w:color w:val="auto"/>
        </w:rPr>
        <w:t xml:space="preserve"> se adoptó como posición que “</w:t>
      </w:r>
      <w:r w:rsidRPr="00F4446A">
        <w:rPr>
          <w:rFonts w:ascii="Bookman Old Style" w:hAnsi="Bookman Old Style" w:cs="Tahoma"/>
          <w:color w:val="auto"/>
          <w:u w:val="single"/>
        </w:rPr>
        <w:t xml:space="preserve">solo la ausencia absoluta de reclamación da lugar a la inadmisión o rechazo, pero en los casos en que la reclamación sea insuficiente o incongruente con lo pedido, ello llevará a que el juez solo pueda pronunciarse respecto de las pretensiones respecto de las cuales se haya agotado previamente la reclamación </w:t>
      </w:r>
      <w:r w:rsidRPr="00F4446A">
        <w:rPr>
          <w:rFonts w:ascii="Bookman Old Style" w:hAnsi="Bookman Old Style" w:cs="Tahoma"/>
          <w:b/>
          <w:bCs/>
          <w:color w:val="auto"/>
          <w:u w:val="single"/>
        </w:rPr>
        <w:t xml:space="preserve">y frente a las demás no tendrá </w:t>
      </w:r>
      <w:r w:rsidRPr="00F4446A">
        <w:rPr>
          <w:rFonts w:ascii="Bookman Old Style" w:hAnsi="Bookman Old Style" w:cs="Tahoma"/>
          <w:b/>
          <w:bCs/>
          <w:color w:val="auto"/>
          <w:u w:val="single"/>
        </w:rPr>
        <w:lastRenderedPageBreak/>
        <w:t>competencia, lo cual es un asunto que se deberá resolver en un momento posterior a la admisión, ya sea como excepción previa o al momento de resolver de fondo la litis, pero no puede ser una razón para inadmitir la demanda y mucho menos para rechazarla</w:t>
      </w:r>
      <w:r w:rsidRPr="00F4446A">
        <w:rPr>
          <w:rFonts w:ascii="Bookman Old Style" w:hAnsi="Bookman Old Style" w:cs="Tahoma"/>
          <w:color w:val="auto"/>
        </w:rPr>
        <w:t xml:space="preserve">”, </w:t>
      </w:r>
      <w:r w:rsidR="616EA92F" w:rsidRPr="00F4446A">
        <w:rPr>
          <w:rFonts w:ascii="Bookman Old Style" w:hAnsi="Bookman Old Style"/>
          <w:color w:val="auto"/>
        </w:rPr>
        <w:t xml:space="preserve">al respecto, </w:t>
      </w:r>
      <w:r w:rsidRPr="00F4446A">
        <w:rPr>
          <w:rFonts w:ascii="Bookman Old Style" w:hAnsi="Bookman Old Style"/>
          <w:color w:val="auto"/>
        </w:rPr>
        <w:t xml:space="preserve">considera la Sala que, a pesar de tal posibilidad, el juez puede de entrada, prescindir de las pretensiones respecto de </w:t>
      </w:r>
      <w:r w:rsidRPr="00F4446A">
        <w:rPr>
          <w:rFonts w:ascii="Bookman Old Style" w:hAnsi="Bookman Old Style"/>
          <w:i/>
          <w:iCs/>
          <w:color w:val="auto"/>
        </w:rPr>
        <w:t xml:space="preserve">UNE </w:t>
      </w:r>
      <w:proofErr w:type="spellStart"/>
      <w:r w:rsidRPr="00F4446A">
        <w:rPr>
          <w:rFonts w:ascii="Bookman Old Style" w:hAnsi="Bookman Old Style"/>
          <w:i/>
          <w:iCs/>
          <w:color w:val="auto"/>
        </w:rPr>
        <w:t>EPM</w:t>
      </w:r>
      <w:proofErr w:type="spellEnd"/>
      <w:r w:rsidRPr="00F4446A">
        <w:rPr>
          <w:rFonts w:ascii="Bookman Old Style" w:hAnsi="Bookman Old Style"/>
          <w:i/>
          <w:iCs/>
          <w:color w:val="auto"/>
        </w:rPr>
        <w:t xml:space="preserve"> TELECOMUNICACIONES S.A. ESP., </w:t>
      </w:r>
      <w:r w:rsidRPr="00F4446A">
        <w:rPr>
          <w:rFonts w:ascii="Bookman Old Style" w:hAnsi="Bookman Old Style"/>
          <w:color w:val="auto"/>
        </w:rPr>
        <w:t>quien, para el caso, al ser un litisconsorcio facultativo y por ello mismo, nada impide continuar con el proceso porque cualquiera que sea la solución a aplicar por el Juez Director del proceso, lo cierto es que lo aquí presentado, no conlleva al rechazo total de la demanda.</w:t>
      </w:r>
    </w:p>
    <w:bookmarkEnd w:id="18"/>
    <w:p w14:paraId="288493BF" w14:textId="77777777" w:rsidR="00FC4433" w:rsidRPr="00F4446A" w:rsidRDefault="00FC4433" w:rsidP="004F32CC">
      <w:pPr>
        <w:spacing w:line="276" w:lineRule="auto"/>
        <w:jc w:val="both"/>
        <w:rPr>
          <w:rFonts w:ascii="Bookman Old Style" w:hAnsi="Bookman Old Style"/>
          <w:color w:val="auto"/>
        </w:rPr>
      </w:pPr>
    </w:p>
    <w:p w14:paraId="0124C33C" w14:textId="77777777" w:rsidR="00FC4433" w:rsidRPr="00F4446A" w:rsidRDefault="00FC4433" w:rsidP="004F32CC">
      <w:pPr>
        <w:spacing w:line="276" w:lineRule="auto"/>
        <w:ind w:firstLine="426"/>
        <w:jc w:val="both"/>
        <w:rPr>
          <w:rFonts w:ascii="Bookman Old Style" w:hAnsi="Bookman Old Style"/>
          <w:color w:val="auto"/>
        </w:rPr>
      </w:pPr>
      <w:r w:rsidRPr="00F4446A">
        <w:rPr>
          <w:rFonts w:ascii="Bookman Old Style" w:hAnsi="Bookman Old Style"/>
          <w:color w:val="auto"/>
        </w:rPr>
        <w:t>Por lo anterior, se revocará el auto del 12 de abril de 2023, que rechazó la demandada, para su defecto admitirla con las precisiones denotadas en este proveído frente a las pretensiones encausadas respecto a la intermediaria y la convocada a juicio en solidaridad.</w:t>
      </w:r>
    </w:p>
    <w:p w14:paraId="7A6274CA" w14:textId="77777777" w:rsidR="00FC4433" w:rsidRPr="00F4446A" w:rsidRDefault="00FC4433" w:rsidP="004F32CC">
      <w:pPr>
        <w:spacing w:line="276" w:lineRule="auto"/>
        <w:jc w:val="both"/>
        <w:rPr>
          <w:rFonts w:ascii="Bookman Old Style" w:hAnsi="Bookman Old Style"/>
          <w:color w:val="auto"/>
        </w:rPr>
      </w:pPr>
    </w:p>
    <w:p w14:paraId="526F2071" w14:textId="77777777" w:rsidR="00D5177D" w:rsidRPr="00F4446A" w:rsidRDefault="00D5177D" w:rsidP="004F32CC">
      <w:pPr>
        <w:spacing w:line="276" w:lineRule="auto"/>
        <w:ind w:firstLine="567"/>
        <w:jc w:val="both"/>
        <w:rPr>
          <w:rFonts w:ascii="Bookman Old Style" w:hAnsi="Bookman Old Style"/>
          <w:b/>
          <w:color w:val="auto"/>
        </w:rPr>
      </w:pPr>
      <w:r w:rsidRPr="00F4446A">
        <w:rPr>
          <w:rFonts w:ascii="Bookman Old Style" w:hAnsi="Bookman Old Style"/>
          <w:b/>
          <w:color w:val="auto"/>
        </w:rPr>
        <w:t xml:space="preserve">En mérito de lo expuesto, el Tribunal Superior del Distrito Judicial de Pereira (Risaralda), Sala de Decisión Laboral, </w:t>
      </w:r>
    </w:p>
    <w:p w14:paraId="0C3C67EC" w14:textId="77777777" w:rsidR="00D5177D" w:rsidRPr="00F4446A" w:rsidRDefault="00D5177D" w:rsidP="004F32CC">
      <w:pPr>
        <w:spacing w:line="276" w:lineRule="auto"/>
        <w:jc w:val="both"/>
        <w:rPr>
          <w:rFonts w:ascii="Bookman Old Style" w:hAnsi="Bookman Old Style"/>
          <w:color w:val="auto"/>
        </w:rPr>
      </w:pPr>
    </w:p>
    <w:p w14:paraId="046B7D30" w14:textId="77777777" w:rsidR="00D5177D" w:rsidRPr="00F4446A" w:rsidRDefault="00D5177D" w:rsidP="004F32CC">
      <w:pPr>
        <w:pStyle w:val="Prrafodelista"/>
        <w:numPr>
          <w:ilvl w:val="0"/>
          <w:numId w:val="1"/>
        </w:numPr>
        <w:spacing w:line="276" w:lineRule="auto"/>
        <w:ind w:left="426" w:hanging="142"/>
        <w:jc w:val="center"/>
        <w:rPr>
          <w:rFonts w:ascii="Bookman Old Style" w:hAnsi="Bookman Old Style"/>
          <w:b/>
          <w:bCs/>
          <w:color w:val="auto"/>
        </w:rPr>
      </w:pPr>
      <w:r w:rsidRPr="00F4446A">
        <w:rPr>
          <w:rFonts w:ascii="Bookman Old Style" w:hAnsi="Bookman Old Style"/>
          <w:b/>
          <w:bCs/>
          <w:color w:val="auto"/>
        </w:rPr>
        <w:t>RESUELVE:</w:t>
      </w:r>
    </w:p>
    <w:p w14:paraId="2AAE539C" w14:textId="77777777" w:rsidR="00D5177D" w:rsidRPr="00F4446A" w:rsidRDefault="00D5177D" w:rsidP="004F32CC">
      <w:pPr>
        <w:spacing w:line="276" w:lineRule="auto"/>
        <w:jc w:val="both"/>
        <w:rPr>
          <w:rFonts w:ascii="Bookman Old Style" w:hAnsi="Bookman Old Style" w:cs="Times New Roman"/>
          <w:color w:val="auto"/>
        </w:rPr>
      </w:pPr>
    </w:p>
    <w:p w14:paraId="2FAD2302" w14:textId="77777777" w:rsidR="00276103" w:rsidRPr="00F4446A" w:rsidRDefault="00276103" w:rsidP="004F32CC">
      <w:pPr>
        <w:spacing w:line="276" w:lineRule="auto"/>
        <w:jc w:val="both"/>
        <w:rPr>
          <w:rFonts w:ascii="Bookman Old Style" w:eastAsia="Tahoma" w:hAnsi="Bookman Old Style" w:cs="Tahoma"/>
          <w:b/>
          <w:bCs/>
          <w:color w:val="auto"/>
        </w:rPr>
      </w:pPr>
      <w:r w:rsidRPr="00F4446A">
        <w:rPr>
          <w:rFonts w:ascii="Bookman Old Style" w:hAnsi="Bookman Old Style" w:cs="Tahoma"/>
          <w:b/>
          <w:bCs/>
          <w:color w:val="auto"/>
          <w:u w:val="single"/>
        </w:rPr>
        <w:t>PRIMERO</w:t>
      </w:r>
      <w:r w:rsidRPr="00F4446A">
        <w:rPr>
          <w:rFonts w:ascii="Bookman Old Style" w:hAnsi="Bookman Old Style" w:cs="Tahoma"/>
          <w:b/>
          <w:bCs/>
          <w:color w:val="auto"/>
        </w:rPr>
        <w:t xml:space="preserve">. – REVOCAR </w:t>
      </w:r>
      <w:r w:rsidRPr="00F4446A">
        <w:rPr>
          <w:rFonts w:ascii="Bookman Old Style" w:hAnsi="Bookman Old Style" w:cs="Tahoma"/>
          <w:color w:val="auto"/>
        </w:rPr>
        <w:t>el proveído del 12 de abril de 2023, emitido dentro del proceso de la referencia por el Juzgado Segundo Laboral de Circuito de Pereira, por medio del cual se rechazó la demanda, para en su defecto admitir la subsanación, con las salvedades denotadas en esta providencia.</w:t>
      </w:r>
    </w:p>
    <w:p w14:paraId="5AD16F71" w14:textId="77777777" w:rsidR="00276103" w:rsidRPr="00F4446A" w:rsidRDefault="00276103" w:rsidP="004F32CC">
      <w:pPr>
        <w:spacing w:line="276" w:lineRule="auto"/>
        <w:jc w:val="both"/>
        <w:rPr>
          <w:rFonts w:ascii="Bookman Old Style" w:hAnsi="Bookman Old Style" w:cs="Times New Roman"/>
          <w:color w:val="auto"/>
        </w:rPr>
      </w:pPr>
    </w:p>
    <w:p w14:paraId="02F960A9" w14:textId="783B6593" w:rsidR="00D5177D" w:rsidRPr="00F4446A" w:rsidRDefault="00D5177D" w:rsidP="004F32CC">
      <w:pPr>
        <w:spacing w:line="276" w:lineRule="auto"/>
        <w:jc w:val="both"/>
        <w:rPr>
          <w:rFonts w:ascii="Bookman Old Style" w:hAnsi="Bookman Old Style" w:cs="Times New Roman"/>
          <w:color w:val="auto"/>
        </w:rPr>
      </w:pPr>
      <w:r w:rsidRPr="00F4446A">
        <w:rPr>
          <w:rFonts w:ascii="Bookman Old Style" w:hAnsi="Bookman Old Style" w:cs="Times New Roman"/>
          <w:b/>
          <w:bCs/>
          <w:color w:val="auto"/>
        </w:rPr>
        <w:t xml:space="preserve">SEGUNDO: </w:t>
      </w:r>
      <w:r w:rsidR="00581CB4" w:rsidRPr="00F4446A">
        <w:rPr>
          <w:rFonts w:ascii="Bookman Old Style" w:hAnsi="Bookman Old Style" w:cs="Times New Roman"/>
          <w:color w:val="auto"/>
        </w:rPr>
        <w:t xml:space="preserve">Sin costas en </w:t>
      </w:r>
      <w:r w:rsidRPr="00F4446A">
        <w:rPr>
          <w:rFonts w:ascii="Bookman Old Style" w:hAnsi="Bookman Old Style" w:cs="Times New Roman"/>
          <w:color w:val="auto"/>
        </w:rPr>
        <w:t>esta instancia</w:t>
      </w:r>
      <w:r w:rsidR="00581CB4" w:rsidRPr="00F4446A">
        <w:rPr>
          <w:rFonts w:ascii="Bookman Old Style" w:hAnsi="Bookman Old Style" w:cs="Times New Roman"/>
          <w:color w:val="auto"/>
        </w:rPr>
        <w:t>.</w:t>
      </w:r>
    </w:p>
    <w:p w14:paraId="33FDE0BA" w14:textId="77777777" w:rsidR="00D5177D" w:rsidRPr="00F4446A" w:rsidRDefault="00D5177D" w:rsidP="004F32CC">
      <w:pPr>
        <w:spacing w:line="276" w:lineRule="auto"/>
        <w:jc w:val="both"/>
        <w:rPr>
          <w:rFonts w:ascii="Bookman Old Style" w:hAnsi="Bookman Old Style" w:cs="Times New Roman"/>
          <w:color w:val="auto"/>
        </w:rPr>
      </w:pPr>
    </w:p>
    <w:p w14:paraId="2DA3154B" w14:textId="77777777" w:rsidR="00D5177D" w:rsidRPr="00F4446A" w:rsidRDefault="00D5177D" w:rsidP="004F32CC">
      <w:pPr>
        <w:spacing w:line="276" w:lineRule="auto"/>
        <w:jc w:val="both"/>
        <w:rPr>
          <w:rFonts w:ascii="Bookman Old Style" w:hAnsi="Bookman Old Style" w:cs="Times New Roman"/>
          <w:color w:val="auto"/>
        </w:rPr>
      </w:pPr>
      <w:r w:rsidRPr="00F4446A">
        <w:rPr>
          <w:rFonts w:ascii="Bookman Old Style" w:hAnsi="Bookman Old Style" w:cs="Times New Roman"/>
          <w:color w:val="auto"/>
        </w:rPr>
        <w:t>Notifíquese y cúmplase,</w:t>
      </w:r>
    </w:p>
    <w:p w14:paraId="6474A0EE" w14:textId="77777777" w:rsidR="00D5177D" w:rsidRPr="00F4446A" w:rsidRDefault="00D5177D" w:rsidP="004F32CC">
      <w:pPr>
        <w:spacing w:line="276" w:lineRule="auto"/>
        <w:jc w:val="both"/>
        <w:rPr>
          <w:rFonts w:ascii="Bookman Old Style" w:hAnsi="Bookman Old Style" w:cs="Times New Roman"/>
          <w:color w:val="auto"/>
        </w:rPr>
      </w:pPr>
    </w:p>
    <w:p w14:paraId="694EBDA0" w14:textId="0C3609CC" w:rsidR="00D5177D" w:rsidRPr="00F4446A" w:rsidRDefault="00D5177D" w:rsidP="004F32CC">
      <w:pPr>
        <w:spacing w:line="276" w:lineRule="auto"/>
        <w:jc w:val="both"/>
        <w:rPr>
          <w:rFonts w:ascii="Bookman Old Style" w:hAnsi="Bookman Old Style" w:cs="Times New Roman"/>
          <w:color w:val="auto"/>
        </w:rPr>
      </w:pPr>
      <w:r w:rsidRPr="00F4446A">
        <w:rPr>
          <w:rFonts w:ascii="Bookman Old Style" w:hAnsi="Bookman Old Style" w:cs="Times New Roman"/>
          <w:color w:val="auto"/>
        </w:rPr>
        <w:t xml:space="preserve">Los </w:t>
      </w:r>
      <w:r w:rsidR="004F32CC" w:rsidRPr="00F4446A">
        <w:rPr>
          <w:rFonts w:ascii="Bookman Old Style" w:hAnsi="Bookman Old Style" w:cs="Times New Roman"/>
          <w:color w:val="auto"/>
        </w:rPr>
        <w:t>Magistrados</w:t>
      </w:r>
      <w:r w:rsidRPr="00F4446A">
        <w:rPr>
          <w:rFonts w:ascii="Bookman Old Style" w:hAnsi="Bookman Old Style" w:cs="Times New Roman"/>
          <w:color w:val="auto"/>
        </w:rPr>
        <w:t>,</w:t>
      </w:r>
    </w:p>
    <w:p w14:paraId="434B3560" w14:textId="1F2495BB" w:rsidR="00D5177D" w:rsidRPr="00F4446A" w:rsidRDefault="00D5177D" w:rsidP="004F32CC">
      <w:pPr>
        <w:spacing w:line="276" w:lineRule="auto"/>
        <w:jc w:val="both"/>
        <w:rPr>
          <w:rFonts w:ascii="Bookman Old Style" w:hAnsi="Bookman Old Style" w:cs="Times New Roman"/>
          <w:color w:val="auto"/>
        </w:rPr>
      </w:pPr>
    </w:p>
    <w:p w14:paraId="5990F648" w14:textId="77777777" w:rsidR="004F32CC" w:rsidRPr="00F4446A" w:rsidRDefault="004F32CC" w:rsidP="004F32CC">
      <w:pPr>
        <w:spacing w:line="276" w:lineRule="auto"/>
        <w:jc w:val="both"/>
        <w:rPr>
          <w:rFonts w:ascii="Bookman Old Style" w:hAnsi="Bookman Old Style" w:cs="Times New Roman"/>
          <w:color w:val="auto"/>
        </w:rPr>
      </w:pPr>
    </w:p>
    <w:p w14:paraId="62D65809" w14:textId="77777777" w:rsidR="004F32CC" w:rsidRPr="00F4446A" w:rsidRDefault="004F32CC" w:rsidP="004F32CC">
      <w:pPr>
        <w:spacing w:line="276" w:lineRule="auto"/>
        <w:jc w:val="both"/>
        <w:rPr>
          <w:rFonts w:ascii="Bookman Old Style" w:hAnsi="Bookman Old Style" w:cs="Times New Roman"/>
          <w:color w:val="auto"/>
        </w:rPr>
      </w:pPr>
    </w:p>
    <w:p w14:paraId="374B7DA4" w14:textId="77777777" w:rsidR="00D5177D" w:rsidRPr="00F4446A" w:rsidRDefault="00D5177D" w:rsidP="004F32CC">
      <w:pPr>
        <w:spacing w:line="276" w:lineRule="auto"/>
        <w:jc w:val="center"/>
        <w:rPr>
          <w:rFonts w:ascii="Bookman Old Style" w:hAnsi="Bookman Old Style" w:cs="Times New Roman"/>
          <w:b/>
          <w:bCs/>
          <w:color w:val="auto"/>
        </w:rPr>
      </w:pPr>
      <w:r w:rsidRPr="00F4446A">
        <w:rPr>
          <w:rFonts w:ascii="Bookman Old Style" w:hAnsi="Bookman Old Style" w:cs="Times New Roman"/>
          <w:b/>
          <w:bCs/>
          <w:color w:val="auto"/>
        </w:rPr>
        <w:t xml:space="preserve">GERMÁN DARÍO </w:t>
      </w:r>
      <w:proofErr w:type="spellStart"/>
      <w:r w:rsidRPr="00F4446A">
        <w:rPr>
          <w:rFonts w:ascii="Bookman Old Style" w:hAnsi="Bookman Old Style" w:cs="Times New Roman"/>
          <w:b/>
          <w:bCs/>
          <w:color w:val="auto"/>
        </w:rPr>
        <w:t>GÓEZ</w:t>
      </w:r>
      <w:proofErr w:type="spellEnd"/>
      <w:r w:rsidRPr="00F4446A">
        <w:rPr>
          <w:rFonts w:ascii="Bookman Old Style" w:hAnsi="Bookman Old Style" w:cs="Times New Roman"/>
          <w:b/>
          <w:bCs/>
          <w:color w:val="auto"/>
        </w:rPr>
        <w:t xml:space="preserve"> </w:t>
      </w:r>
      <w:proofErr w:type="spellStart"/>
      <w:r w:rsidRPr="00F4446A">
        <w:rPr>
          <w:rFonts w:ascii="Bookman Old Style" w:hAnsi="Bookman Old Style" w:cs="Times New Roman"/>
          <w:b/>
          <w:bCs/>
          <w:color w:val="auto"/>
        </w:rPr>
        <w:t>VINASCO</w:t>
      </w:r>
      <w:proofErr w:type="spellEnd"/>
    </w:p>
    <w:p w14:paraId="6C2CF2AA" w14:textId="7437321D" w:rsidR="00D5177D" w:rsidRPr="00F4446A" w:rsidRDefault="00D5177D" w:rsidP="004F32CC">
      <w:pPr>
        <w:spacing w:line="276" w:lineRule="auto"/>
        <w:jc w:val="both"/>
        <w:rPr>
          <w:rFonts w:ascii="Bookman Old Style" w:hAnsi="Bookman Old Style" w:cs="Times New Roman"/>
          <w:color w:val="auto"/>
        </w:rPr>
      </w:pPr>
    </w:p>
    <w:p w14:paraId="048A8178" w14:textId="77777777" w:rsidR="004F32CC" w:rsidRPr="00F4446A" w:rsidRDefault="004F32CC" w:rsidP="004F32CC">
      <w:pPr>
        <w:spacing w:line="276" w:lineRule="auto"/>
        <w:jc w:val="both"/>
        <w:rPr>
          <w:rFonts w:ascii="Bookman Old Style" w:hAnsi="Bookman Old Style" w:cs="Times New Roman"/>
          <w:color w:val="auto"/>
        </w:rPr>
      </w:pPr>
    </w:p>
    <w:p w14:paraId="28CEBDB9" w14:textId="77777777" w:rsidR="004F32CC" w:rsidRPr="00F4446A" w:rsidRDefault="004F32CC" w:rsidP="004F32CC">
      <w:pPr>
        <w:spacing w:line="276" w:lineRule="auto"/>
        <w:jc w:val="both"/>
        <w:rPr>
          <w:rFonts w:ascii="Bookman Old Style" w:hAnsi="Bookman Old Style" w:cs="Times New Roman"/>
          <w:color w:val="auto"/>
        </w:rPr>
      </w:pPr>
    </w:p>
    <w:p w14:paraId="136657FA" w14:textId="77777777" w:rsidR="00D5177D" w:rsidRPr="00F4446A" w:rsidRDefault="1904C3ED" w:rsidP="004F32CC">
      <w:pPr>
        <w:spacing w:line="276" w:lineRule="auto"/>
        <w:jc w:val="center"/>
        <w:rPr>
          <w:rFonts w:ascii="Bookman Old Style" w:hAnsi="Bookman Old Style" w:cs="Times New Roman"/>
          <w:b/>
          <w:bCs/>
          <w:color w:val="auto"/>
        </w:rPr>
      </w:pPr>
      <w:r w:rsidRPr="00F4446A">
        <w:rPr>
          <w:rFonts w:ascii="Bookman Old Style" w:hAnsi="Bookman Old Style" w:cs="Times New Roman"/>
          <w:b/>
          <w:bCs/>
          <w:color w:val="auto"/>
        </w:rPr>
        <w:t>OLGA LUCÍA HOYOS SEPÚLVEDA</w:t>
      </w:r>
    </w:p>
    <w:p w14:paraId="1F905864" w14:textId="720FD750" w:rsidR="00D5177D" w:rsidRPr="00F4446A" w:rsidRDefault="00AB45B6" w:rsidP="004F32CC">
      <w:pPr>
        <w:spacing w:line="276" w:lineRule="auto"/>
        <w:jc w:val="center"/>
        <w:rPr>
          <w:rFonts w:ascii="Bookman Old Style" w:hAnsi="Bookman Old Style" w:cs="Times New Roman"/>
          <w:bCs/>
          <w:color w:val="auto"/>
        </w:rPr>
      </w:pPr>
      <w:r w:rsidRPr="00F4446A">
        <w:rPr>
          <w:rFonts w:ascii="Bookman Old Style" w:hAnsi="Bookman Old Style" w:cs="Times New Roman"/>
          <w:bCs/>
          <w:color w:val="auto"/>
        </w:rPr>
        <w:t xml:space="preserve">Con </w:t>
      </w:r>
      <w:r w:rsidR="00F960C4">
        <w:rPr>
          <w:rFonts w:ascii="Bookman Old Style" w:hAnsi="Bookman Old Style" w:cs="Times New Roman"/>
          <w:bCs/>
          <w:color w:val="auto"/>
        </w:rPr>
        <w:t>s</w:t>
      </w:r>
      <w:bookmarkStart w:id="19" w:name="_GoBack"/>
      <w:bookmarkEnd w:id="19"/>
      <w:r w:rsidR="00F960C4">
        <w:rPr>
          <w:rFonts w:ascii="Bookman Old Style" w:hAnsi="Bookman Old Style" w:cs="Times New Roman"/>
          <w:bCs/>
          <w:color w:val="auto"/>
        </w:rPr>
        <w:t xml:space="preserve">alvamento parcial </w:t>
      </w:r>
      <w:r w:rsidRPr="00F4446A">
        <w:rPr>
          <w:rFonts w:ascii="Bookman Old Style" w:hAnsi="Bookman Old Style" w:cs="Times New Roman"/>
          <w:bCs/>
          <w:color w:val="auto"/>
        </w:rPr>
        <w:t xml:space="preserve">de </w:t>
      </w:r>
      <w:r w:rsidR="00F960C4">
        <w:rPr>
          <w:rFonts w:ascii="Bookman Old Style" w:hAnsi="Bookman Old Style" w:cs="Times New Roman"/>
          <w:bCs/>
          <w:color w:val="auto"/>
        </w:rPr>
        <w:t>v</w:t>
      </w:r>
      <w:r w:rsidRPr="00F4446A">
        <w:rPr>
          <w:rFonts w:ascii="Bookman Old Style" w:hAnsi="Bookman Old Style" w:cs="Times New Roman"/>
          <w:bCs/>
          <w:color w:val="auto"/>
        </w:rPr>
        <w:t>oto</w:t>
      </w:r>
    </w:p>
    <w:p w14:paraId="29353AD7" w14:textId="6A658CFF" w:rsidR="00AB45B6" w:rsidRPr="00F4446A" w:rsidRDefault="00AB45B6" w:rsidP="004F32CC">
      <w:pPr>
        <w:spacing w:line="276" w:lineRule="auto"/>
        <w:jc w:val="both"/>
        <w:rPr>
          <w:rFonts w:ascii="Bookman Old Style" w:hAnsi="Bookman Old Style" w:cs="Times New Roman"/>
          <w:color w:val="auto"/>
        </w:rPr>
      </w:pPr>
    </w:p>
    <w:p w14:paraId="54DEFB9C" w14:textId="77777777" w:rsidR="004F32CC" w:rsidRPr="00F4446A" w:rsidRDefault="004F32CC" w:rsidP="004F32CC">
      <w:pPr>
        <w:spacing w:line="276" w:lineRule="auto"/>
        <w:jc w:val="both"/>
        <w:rPr>
          <w:rFonts w:ascii="Bookman Old Style" w:hAnsi="Bookman Old Style" w:cs="Times New Roman"/>
          <w:color w:val="auto"/>
        </w:rPr>
      </w:pPr>
    </w:p>
    <w:p w14:paraId="3E693644" w14:textId="77777777" w:rsidR="004F32CC" w:rsidRPr="00F4446A" w:rsidRDefault="004F32CC" w:rsidP="004F32CC">
      <w:pPr>
        <w:spacing w:line="276" w:lineRule="auto"/>
        <w:jc w:val="both"/>
        <w:rPr>
          <w:rFonts w:ascii="Bookman Old Style" w:hAnsi="Bookman Old Style" w:cs="Times New Roman"/>
          <w:color w:val="auto"/>
        </w:rPr>
      </w:pPr>
    </w:p>
    <w:p w14:paraId="5F8E9AF3" w14:textId="06731006" w:rsidR="00ED0CF1" w:rsidRDefault="00D5177D" w:rsidP="004F32CC">
      <w:pPr>
        <w:spacing w:line="276" w:lineRule="auto"/>
        <w:jc w:val="center"/>
        <w:rPr>
          <w:rFonts w:ascii="Bookman Old Style" w:hAnsi="Bookman Old Style" w:cs="Times New Roman"/>
          <w:b/>
          <w:bCs/>
          <w:color w:val="auto"/>
        </w:rPr>
      </w:pPr>
      <w:r w:rsidRPr="00F4446A">
        <w:rPr>
          <w:rFonts w:ascii="Bookman Old Style" w:hAnsi="Bookman Old Style" w:cs="Times New Roman"/>
          <w:b/>
          <w:bCs/>
          <w:color w:val="auto"/>
        </w:rPr>
        <w:t>JULIO CÉSAR SALAZAR MUÑOZ</w:t>
      </w:r>
    </w:p>
    <w:p w14:paraId="073A74E6" w14:textId="5945B5B3" w:rsidR="00261FA7" w:rsidRDefault="00261FA7">
      <w:pPr>
        <w:spacing w:after="160" w:line="259" w:lineRule="auto"/>
        <w:rPr>
          <w:rFonts w:ascii="Bookman Old Style" w:hAnsi="Bookman Old Style" w:cs="Times New Roman"/>
          <w:b/>
          <w:bCs/>
          <w:color w:val="auto"/>
        </w:rPr>
      </w:pPr>
      <w:r>
        <w:rPr>
          <w:rFonts w:ascii="Bookman Old Style" w:hAnsi="Bookman Old Style" w:cs="Times New Roman"/>
          <w:b/>
          <w:bCs/>
          <w:color w:val="auto"/>
        </w:rPr>
        <w:br w:type="page"/>
      </w:r>
    </w:p>
    <w:p w14:paraId="458AD73F" w14:textId="36F92B34" w:rsidR="00261FA7" w:rsidRPr="003D0E79" w:rsidRDefault="00261FA7" w:rsidP="00261FA7">
      <w:pPr>
        <w:widowControl w:val="0"/>
        <w:autoSpaceDE w:val="0"/>
        <w:autoSpaceDN w:val="0"/>
        <w:adjustRightInd w:val="0"/>
        <w:spacing w:line="240" w:lineRule="auto"/>
        <w:jc w:val="both"/>
        <w:rPr>
          <w:rFonts w:eastAsia="Times New Roman"/>
          <w:bCs/>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lastRenderedPageBreak/>
        <w:t xml:space="preserve">Providencia: </w:t>
      </w:r>
      <w:r w:rsidRPr="003D0E79">
        <w:rPr>
          <w:rFonts w:eastAsia="Times New Roman"/>
          <w:color w:val="auto"/>
          <w:kern w:val="0"/>
          <w:sz w:val="20"/>
          <w:szCs w:val="20"/>
          <w:lang w:val="es-ES" w:eastAsia="es-ES"/>
          <w14:ligatures w14:val="none"/>
        </w:rPr>
        <w:tab/>
      </w:r>
      <w:r w:rsidRPr="003D0E79">
        <w:rPr>
          <w:rFonts w:eastAsia="Times New Roman"/>
          <w:color w:val="auto"/>
          <w:kern w:val="0"/>
          <w:sz w:val="20"/>
          <w:szCs w:val="20"/>
          <w:lang w:val="es-ES" w:eastAsia="es-ES"/>
          <w14:ligatures w14:val="none"/>
        </w:rPr>
        <w:tab/>
        <w:t xml:space="preserve">Auto </w:t>
      </w:r>
      <w:r w:rsidRPr="003D0E79">
        <w:rPr>
          <w:rFonts w:eastAsia="Times New Roman"/>
          <w:bCs/>
          <w:color w:val="auto"/>
          <w:kern w:val="0"/>
          <w:sz w:val="20"/>
          <w:szCs w:val="20"/>
          <w:lang w:val="es-ES" w:eastAsia="es-ES"/>
          <w14:ligatures w14:val="none"/>
        </w:rPr>
        <w:t xml:space="preserve">del </w:t>
      </w:r>
      <w:r>
        <w:rPr>
          <w:rFonts w:eastAsia="Times New Roman"/>
          <w:bCs/>
          <w:color w:val="auto"/>
          <w:kern w:val="0"/>
          <w:sz w:val="20"/>
          <w:szCs w:val="20"/>
          <w:lang w:val="es-ES" w:eastAsia="es-ES"/>
          <w14:ligatures w14:val="none"/>
        </w:rPr>
        <w:t>13</w:t>
      </w:r>
      <w:r w:rsidRPr="003D0E79">
        <w:rPr>
          <w:rFonts w:eastAsia="Times New Roman"/>
          <w:bCs/>
          <w:color w:val="auto"/>
          <w:kern w:val="0"/>
          <w:sz w:val="20"/>
          <w:szCs w:val="20"/>
          <w:lang w:val="es-ES" w:eastAsia="es-ES"/>
          <w14:ligatures w14:val="none"/>
        </w:rPr>
        <w:t>/</w:t>
      </w:r>
      <w:r>
        <w:rPr>
          <w:rFonts w:eastAsia="Times New Roman"/>
          <w:bCs/>
          <w:color w:val="auto"/>
          <w:kern w:val="0"/>
          <w:sz w:val="20"/>
          <w:szCs w:val="20"/>
          <w:lang w:val="es-ES" w:eastAsia="es-ES"/>
          <w14:ligatures w14:val="none"/>
        </w:rPr>
        <w:t>1</w:t>
      </w:r>
      <w:r w:rsidRPr="003D0E79">
        <w:rPr>
          <w:rFonts w:eastAsia="Times New Roman"/>
          <w:bCs/>
          <w:color w:val="auto"/>
          <w:kern w:val="0"/>
          <w:sz w:val="20"/>
          <w:szCs w:val="20"/>
          <w:lang w:val="es-ES" w:eastAsia="es-ES"/>
          <w14:ligatures w14:val="none"/>
        </w:rPr>
        <w:t>0/2023</w:t>
      </w:r>
    </w:p>
    <w:p w14:paraId="7A7053D1" w14:textId="4FBE2835" w:rsidR="00261FA7" w:rsidRPr="003D0E79" w:rsidRDefault="00261FA7" w:rsidP="00261FA7">
      <w:pPr>
        <w:widowControl w:val="0"/>
        <w:autoSpaceDE w:val="0"/>
        <w:autoSpaceDN w:val="0"/>
        <w:adjustRightInd w:val="0"/>
        <w:spacing w:line="240" w:lineRule="auto"/>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Radicación No.:</w:t>
      </w:r>
      <w:r w:rsidRPr="003D0E79">
        <w:rPr>
          <w:rFonts w:eastAsia="Times New Roman"/>
          <w:color w:val="auto"/>
          <w:kern w:val="0"/>
          <w:sz w:val="20"/>
          <w:szCs w:val="20"/>
          <w:lang w:val="es-ES" w:eastAsia="es-ES"/>
          <w14:ligatures w14:val="none"/>
        </w:rPr>
        <w:tab/>
      </w:r>
      <w:r w:rsidRPr="003D0E79">
        <w:rPr>
          <w:rFonts w:eastAsia="Times New Roman"/>
          <w:color w:val="auto"/>
          <w:kern w:val="0"/>
          <w:sz w:val="20"/>
          <w:szCs w:val="20"/>
          <w:lang w:val="es-ES" w:eastAsia="es-ES"/>
          <w14:ligatures w14:val="none"/>
        </w:rPr>
        <w:tab/>
      </w:r>
      <w:r w:rsidRPr="00261FA7">
        <w:rPr>
          <w:rFonts w:eastAsia="Times New Roman"/>
          <w:color w:val="auto"/>
          <w:kern w:val="0"/>
          <w:sz w:val="20"/>
          <w:szCs w:val="20"/>
          <w:lang w:val="es-ES" w:eastAsia="es-ES"/>
          <w14:ligatures w14:val="none"/>
        </w:rPr>
        <w:t>66001310500220230001001</w:t>
      </w:r>
    </w:p>
    <w:p w14:paraId="424C6127" w14:textId="77777777" w:rsidR="00261FA7" w:rsidRPr="003D0E79" w:rsidRDefault="00261FA7" w:rsidP="00261FA7">
      <w:pPr>
        <w:widowControl w:val="0"/>
        <w:autoSpaceDE w:val="0"/>
        <w:autoSpaceDN w:val="0"/>
        <w:adjustRightInd w:val="0"/>
        <w:spacing w:line="240" w:lineRule="auto"/>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Proceso:</w:t>
      </w:r>
      <w:r w:rsidRPr="003D0E79">
        <w:rPr>
          <w:rFonts w:eastAsia="Times New Roman"/>
          <w:color w:val="auto"/>
          <w:kern w:val="0"/>
          <w:sz w:val="20"/>
          <w:szCs w:val="20"/>
          <w:lang w:val="es-ES" w:eastAsia="es-ES"/>
          <w14:ligatures w14:val="none"/>
        </w:rPr>
        <w:tab/>
      </w:r>
      <w:r w:rsidRPr="003D0E79">
        <w:rPr>
          <w:rFonts w:eastAsia="Times New Roman"/>
          <w:color w:val="auto"/>
          <w:kern w:val="0"/>
          <w:sz w:val="20"/>
          <w:szCs w:val="20"/>
          <w:lang w:val="es-ES" w:eastAsia="es-ES"/>
          <w14:ligatures w14:val="none"/>
        </w:rPr>
        <w:tab/>
        <w:t xml:space="preserve">Ordinario laboral </w:t>
      </w:r>
    </w:p>
    <w:p w14:paraId="0737E220" w14:textId="62DB5CA3" w:rsidR="00261FA7" w:rsidRPr="003D0E79" w:rsidRDefault="00261FA7" w:rsidP="00261FA7">
      <w:pPr>
        <w:widowControl w:val="0"/>
        <w:autoSpaceDE w:val="0"/>
        <w:autoSpaceDN w:val="0"/>
        <w:adjustRightInd w:val="0"/>
        <w:spacing w:line="240" w:lineRule="auto"/>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Demandante:</w:t>
      </w:r>
      <w:r w:rsidRPr="003D0E79">
        <w:rPr>
          <w:rFonts w:eastAsia="Times New Roman"/>
          <w:color w:val="auto"/>
          <w:kern w:val="0"/>
          <w:sz w:val="20"/>
          <w:szCs w:val="20"/>
          <w:lang w:val="es-ES" w:eastAsia="es-ES"/>
          <w14:ligatures w14:val="none"/>
        </w:rPr>
        <w:tab/>
      </w:r>
      <w:r w:rsidRPr="003D0E79">
        <w:rPr>
          <w:rFonts w:eastAsia="Times New Roman"/>
          <w:color w:val="auto"/>
          <w:kern w:val="0"/>
          <w:sz w:val="20"/>
          <w:szCs w:val="20"/>
          <w:lang w:val="es-ES" w:eastAsia="es-ES"/>
          <w14:ligatures w14:val="none"/>
        </w:rPr>
        <w:tab/>
      </w:r>
      <w:r>
        <w:rPr>
          <w:rFonts w:eastAsia="Times New Roman"/>
          <w:color w:val="auto"/>
          <w:kern w:val="0"/>
          <w:sz w:val="20"/>
          <w:szCs w:val="20"/>
          <w:lang w:val="es-ES" w:eastAsia="es-ES"/>
          <w14:ligatures w14:val="none"/>
        </w:rPr>
        <w:t>Ana Milena Castaño Villa</w:t>
      </w:r>
    </w:p>
    <w:p w14:paraId="05EA87A5" w14:textId="77777777" w:rsidR="00261FA7" w:rsidRPr="003D0E79" w:rsidRDefault="00261FA7" w:rsidP="00261FA7">
      <w:pPr>
        <w:widowControl w:val="0"/>
        <w:autoSpaceDE w:val="0"/>
        <w:autoSpaceDN w:val="0"/>
        <w:adjustRightInd w:val="0"/>
        <w:spacing w:line="240" w:lineRule="auto"/>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Demandado:</w:t>
      </w:r>
      <w:r w:rsidRPr="003D0E79">
        <w:rPr>
          <w:rFonts w:eastAsia="Times New Roman"/>
          <w:color w:val="auto"/>
          <w:kern w:val="0"/>
          <w:sz w:val="20"/>
          <w:szCs w:val="20"/>
          <w:lang w:val="es-ES" w:eastAsia="es-ES"/>
          <w14:ligatures w14:val="none"/>
        </w:rPr>
        <w:tab/>
      </w:r>
      <w:r w:rsidRPr="003D0E79">
        <w:rPr>
          <w:rFonts w:eastAsia="Times New Roman"/>
          <w:color w:val="auto"/>
          <w:kern w:val="0"/>
          <w:sz w:val="20"/>
          <w:szCs w:val="20"/>
          <w:lang w:val="es-ES" w:eastAsia="es-ES"/>
          <w14:ligatures w14:val="none"/>
        </w:rPr>
        <w:tab/>
      </w:r>
      <w:proofErr w:type="spellStart"/>
      <w:r w:rsidRPr="003D0E79">
        <w:rPr>
          <w:rFonts w:eastAsia="Times New Roman"/>
          <w:color w:val="auto"/>
          <w:kern w:val="0"/>
          <w:sz w:val="20"/>
          <w:szCs w:val="20"/>
          <w:lang w:val="es-ES" w:eastAsia="es-ES"/>
          <w14:ligatures w14:val="none"/>
        </w:rPr>
        <w:t>Emtelco</w:t>
      </w:r>
      <w:proofErr w:type="spellEnd"/>
      <w:r w:rsidRPr="003D0E79">
        <w:rPr>
          <w:rFonts w:eastAsia="Times New Roman"/>
          <w:color w:val="auto"/>
          <w:kern w:val="0"/>
          <w:sz w:val="20"/>
          <w:szCs w:val="20"/>
          <w:lang w:val="es-ES" w:eastAsia="es-ES"/>
          <w14:ligatures w14:val="none"/>
        </w:rPr>
        <w:t xml:space="preserve"> S.A.S. </w:t>
      </w:r>
      <w:r>
        <w:rPr>
          <w:rFonts w:eastAsia="Times New Roman"/>
          <w:color w:val="auto"/>
          <w:kern w:val="0"/>
          <w:sz w:val="20"/>
          <w:szCs w:val="20"/>
          <w:lang w:val="es-ES" w:eastAsia="es-ES"/>
          <w14:ligatures w14:val="none"/>
        </w:rPr>
        <w:t xml:space="preserve">y </w:t>
      </w:r>
      <w:r w:rsidRPr="003D0E79">
        <w:rPr>
          <w:rFonts w:eastAsia="Times New Roman"/>
          <w:color w:val="auto"/>
          <w:kern w:val="0"/>
          <w:sz w:val="20"/>
          <w:szCs w:val="20"/>
          <w:lang w:val="es-ES" w:eastAsia="es-ES"/>
          <w14:ligatures w14:val="none"/>
        </w:rPr>
        <w:t xml:space="preserve">UNE </w:t>
      </w:r>
      <w:proofErr w:type="spellStart"/>
      <w:r w:rsidRPr="003D0E79">
        <w:rPr>
          <w:rFonts w:eastAsia="Times New Roman"/>
          <w:color w:val="auto"/>
          <w:kern w:val="0"/>
          <w:sz w:val="20"/>
          <w:szCs w:val="20"/>
          <w:lang w:val="es-ES" w:eastAsia="es-ES"/>
          <w14:ligatures w14:val="none"/>
        </w:rPr>
        <w:t>EPM</w:t>
      </w:r>
      <w:proofErr w:type="spellEnd"/>
      <w:r w:rsidRPr="003D0E79">
        <w:rPr>
          <w:rFonts w:eastAsia="Times New Roman"/>
          <w:color w:val="auto"/>
          <w:kern w:val="0"/>
          <w:sz w:val="20"/>
          <w:szCs w:val="20"/>
          <w:lang w:val="es-ES" w:eastAsia="es-ES"/>
          <w14:ligatures w14:val="none"/>
        </w:rPr>
        <w:t xml:space="preserve"> Telecomunicaciones S.A. </w:t>
      </w:r>
      <w:proofErr w:type="spellStart"/>
      <w:r w:rsidRPr="003D0E79">
        <w:rPr>
          <w:rFonts w:eastAsia="Times New Roman"/>
          <w:color w:val="auto"/>
          <w:kern w:val="0"/>
          <w:sz w:val="20"/>
          <w:szCs w:val="20"/>
          <w:lang w:val="es-ES" w:eastAsia="es-ES"/>
          <w14:ligatures w14:val="none"/>
        </w:rPr>
        <w:t>ESP</w:t>
      </w:r>
      <w:proofErr w:type="spellEnd"/>
    </w:p>
    <w:p w14:paraId="11628A41" w14:textId="77777777" w:rsidR="00261FA7" w:rsidRPr="003D0E79" w:rsidRDefault="00261FA7" w:rsidP="00261FA7">
      <w:pPr>
        <w:widowControl w:val="0"/>
        <w:autoSpaceDE w:val="0"/>
        <w:autoSpaceDN w:val="0"/>
        <w:adjustRightInd w:val="0"/>
        <w:spacing w:line="240" w:lineRule="auto"/>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 xml:space="preserve">Magistrado ponente: </w:t>
      </w:r>
      <w:r w:rsidRPr="003D0E79">
        <w:rPr>
          <w:rFonts w:eastAsia="Times New Roman"/>
          <w:color w:val="auto"/>
          <w:kern w:val="0"/>
          <w:sz w:val="20"/>
          <w:szCs w:val="20"/>
          <w:lang w:val="es-ES" w:eastAsia="es-ES"/>
          <w14:ligatures w14:val="none"/>
        </w:rPr>
        <w:tab/>
        <w:t xml:space="preserve">Dr. Germán Darío </w:t>
      </w:r>
      <w:proofErr w:type="spellStart"/>
      <w:r w:rsidRPr="003D0E79">
        <w:rPr>
          <w:rFonts w:eastAsia="Times New Roman"/>
          <w:color w:val="auto"/>
          <w:kern w:val="0"/>
          <w:sz w:val="20"/>
          <w:szCs w:val="20"/>
          <w:lang w:val="es-ES" w:eastAsia="es-ES"/>
          <w14:ligatures w14:val="none"/>
        </w:rPr>
        <w:t>Goez</w:t>
      </w:r>
      <w:proofErr w:type="spellEnd"/>
      <w:r w:rsidRPr="003D0E79">
        <w:rPr>
          <w:rFonts w:eastAsia="Times New Roman"/>
          <w:color w:val="auto"/>
          <w:kern w:val="0"/>
          <w:sz w:val="20"/>
          <w:szCs w:val="20"/>
          <w:lang w:val="es-ES" w:eastAsia="es-ES"/>
          <w14:ligatures w14:val="none"/>
        </w:rPr>
        <w:t xml:space="preserve"> </w:t>
      </w:r>
      <w:proofErr w:type="spellStart"/>
      <w:r w:rsidRPr="003D0E79">
        <w:rPr>
          <w:rFonts w:eastAsia="Times New Roman"/>
          <w:color w:val="auto"/>
          <w:kern w:val="0"/>
          <w:sz w:val="20"/>
          <w:szCs w:val="20"/>
          <w:lang w:val="es-ES" w:eastAsia="es-ES"/>
          <w14:ligatures w14:val="none"/>
        </w:rPr>
        <w:t>Vinasco</w:t>
      </w:r>
      <w:proofErr w:type="spellEnd"/>
    </w:p>
    <w:p w14:paraId="0C5E93C4" w14:textId="77777777" w:rsidR="00261FA7" w:rsidRPr="003D0E79" w:rsidRDefault="00261FA7" w:rsidP="00261FA7">
      <w:pPr>
        <w:widowControl w:val="0"/>
        <w:tabs>
          <w:tab w:val="left" w:pos="2127"/>
        </w:tabs>
        <w:autoSpaceDE w:val="0"/>
        <w:autoSpaceDN w:val="0"/>
        <w:adjustRightInd w:val="0"/>
        <w:spacing w:line="240" w:lineRule="auto"/>
        <w:ind w:left="2832" w:hanging="2832"/>
        <w:jc w:val="both"/>
        <w:rPr>
          <w:rFonts w:eastAsia="Times New Roman"/>
          <w:color w:val="auto"/>
          <w:kern w:val="0"/>
          <w:sz w:val="20"/>
          <w:szCs w:val="20"/>
          <w:lang w:val="es-ES" w:eastAsia="es-ES"/>
          <w14:ligatures w14:val="none"/>
        </w:rPr>
      </w:pPr>
      <w:r w:rsidRPr="003D0E79">
        <w:rPr>
          <w:rFonts w:eastAsia="Times New Roman"/>
          <w:color w:val="auto"/>
          <w:kern w:val="0"/>
          <w:sz w:val="20"/>
          <w:szCs w:val="20"/>
          <w:lang w:val="es-ES" w:eastAsia="es-ES"/>
          <w14:ligatures w14:val="none"/>
        </w:rPr>
        <w:t xml:space="preserve">Tema: </w:t>
      </w:r>
      <w:r w:rsidRPr="003D0E79">
        <w:rPr>
          <w:rFonts w:eastAsia="Times New Roman"/>
          <w:color w:val="auto"/>
          <w:kern w:val="0"/>
          <w:sz w:val="20"/>
          <w:szCs w:val="20"/>
          <w:lang w:val="es-ES" w:eastAsia="es-ES"/>
          <w14:ligatures w14:val="none"/>
        </w:rPr>
        <w:tab/>
        <w:t xml:space="preserve">Reclamación administrativa obligado solidario entidad pública </w:t>
      </w:r>
    </w:p>
    <w:p w14:paraId="235789DE" w14:textId="77777777" w:rsidR="00261FA7" w:rsidRPr="003D0E79" w:rsidRDefault="00261FA7" w:rsidP="00261FA7">
      <w:pPr>
        <w:widowControl w:val="0"/>
        <w:tabs>
          <w:tab w:val="left" w:pos="2127"/>
        </w:tabs>
        <w:autoSpaceDE w:val="0"/>
        <w:autoSpaceDN w:val="0"/>
        <w:adjustRightInd w:val="0"/>
        <w:spacing w:line="240" w:lineRule="auto"/>
        <w:ind w:left="2832" w:hanging="2832"/>
        <w:jc w:val="both"/>
        <w:rPr>
          <w:rFonts w:eastAsia="Times New Roman"/>
          <w:bCs/>
          <w:color w:val="auto"/>
          <w:kern w:val="0"/>
          <w:sz w:val="20"/>
          <w:szCs w:val="20"/>
          <w:lang w:val="es-ES" w:eastAsia="es-ES"/>
          <w14:ligatures w14:val="none"/>
        </w:rPr>
      </w:pPr>
    </w:p>
    <w:p w14:paraId="7050BDF2" w14:textId="77777777" w:rsidR="00261FA7" w:rsidRPr="003D0E79" w:rsidRDefault="00261FA7" w:rsidP="00261FA7">
      <w:pPr>
        <w:widowControl w:val="0"/>
        <w:tabs>
          <w:tab w:val="left" w:pos="2127"/>
        </w:tabs>
        <w:autoSpaceDE w:val="0"/>
        <w:autoSpaceDN w:val="0"/>
        <w:adjustRightInd w:val="0"/>
        <w:spacing w:line="240" w:lineRule="auto"/>
        <w:ind w:left="2832" w:hanging="2832"/>
        <w:jc w:val="both"/>
        <w:rPr>
          <w:rFonts w:eastAsia="Times New Roman"/>
          <w:bCs/>
          <w:color w:val="auto"/>
          <w:kern w:val="0"/>
          <w:sz w:val="20"/>
          <w:szCs w:val="20"/>
          <w:lang w:val="es-ES" w:eastAsia="es-ES"/>
          <w14:ligatures w14:val="none"/>
        </w:rPr>
      </w:pPr>
    </w:p>
    <w:p w14:paraId="6493E4DF" w14:textId="77777777" w:rsidR="00261FA7" w:rsidRPr="003D0E79" w:rsidRDefault="00261FA7" w:rsidP="00261FA7">
      <w:pPr>
        <w:widowControl w:val="0"/>
        <w:tabs>
          <w:tab w:val="left" w:pos="2127"/>
        </w:tabs>
        <w:autoSpaceDE w:val="0"/>
        <w:autoSpaceDN w:val="0"/>
        <w:adjustRightInd w:val="0"/>
        <w:spacing w:line="240" w:lineRule="auto"/>
        <w:ind w:left="2832" w:hanging="2832"/>
        <w:jc w:val="both"/>
        <w:rPr>
          <w:rFonts w:eastAsia="Times New Roman"/>
          <w:bCs/>
          <w:color w:val="auto"/>
          <w:kern w:val="0"/>
          <w:sz w:val="20"/>
          <w:szCs w:val="20"/>
          <w:lang w:val="es-ES" w:eastAsia="es-ES"/>
          <w14:ligatures w14:val="none"/>
        </w:rPr>
      </w:pPr>
    </w:p>
    <w:p w14:paraId="18C037E0" w14:textId="77777777" w:rsidR="00261FA7" w:rsidRPr="003D0E79" w:rsidRDefault="00261FA7" w:rsidP="00261FA7">
      <w:pPr>
        <w:keepNext/>
        <w:spacing w:line="276" w:lineRule="auto"/>
        <w:jc w:val="center"/>
        <w:outlineLvl w:val="2"/>
        <w:rPr>
          <w:rFonts w:eastAsia="Times New Roman"/>
          <w:b/>
          <w:color w:val="auto"/>
          <w:kern w:val="0"/>
          <w:lang w:val="es-ES_tradnl" w:eastAsia="es-ES"/>
          <w14:ligatures w14:val="none"/>
        </w:rPr>
      </w:pPr>
      <w:r w:rsidRPr="003D0E79">
        <w:rPr>
          <w:rFonts w:eastAsia="Times New Roman"/>
          <w:b/>
          <w:color w:val="auto"/>
          <w:kern w:val="0"/>
          <w:lang w:val="es-ES_tradnl" w:eastAsia="es-ES"/>
          <w14:ligatures w14:val="none"/>
        </w:rPr>
        <w:t>TRIBUNAL SUPERIOR DEL DISTRITO JUDICIAL</w:t>
      </w:r>
    </w:p>
    <w:p w14:paraId="212C3F54" w14:textId="77777777" w:rsidR="00261FA7" w:rsidRPr="003D0E79" w:rsidRDefault="00261FA7" w:rsidP="00261FA7">
      <w:pPr>
        <w:spacing w:line="276" w:lineRule="auto"/>
        <w:jc w:val="center"/>
        <w:rPr>
          <w:rFonts w:eastAsia="Calibri"/>
          <w:b/>
          <w:color w:val="auto"/>
          <w:kern w:val="0"/>
          <w14:ligatures w14:val="none"/>
        </w:rPr>
      </w:pPr>
      <w:r w:rsidRPr="003D0E79">
        <w:rPr>
          <w:rFonts w:eastAsia="Calibri"/>
          <w:b/>
          <w:color w:val="auto"/>
          <w:kern w:val="0"/>
          <w14:ligatures w14:val="none"/>
        </w:rPr>
        <w:t>SALA LABORAL</w:t>
      </w:r>
    </w:p>
    <w:p w14:paraId="398640C6" w14:textId="77777777" w:rsidR="00261FA7" w:rsidRPr="003D0E79" w:rsidRDefault="00261FA7" w:rsidP="00261FA7">
      <w:pPr>
        <w:spacing w:line="276" w:lineRule="auto"/>
        <w:jc w:val="center"/>
        <w:rPr>
          <w:rFonts w:eastAsia="Times New Roman"/>
          <w:b/>
          <w:color w:val="auto"/>
          <w:kern w:val="0"/>
          <w:lang w:val="es-ES_tradnl" w:eastAsia="es-ES"/>
          <w14:ligatures w14:val="none"/>
        </w:rPr>
      </w:pPr>
      <w:r w:rsidRPr="003D0E79">
        <w:rPr>
          <w:rFonts w:eastAsia="Times New Roman"/>
          <w:b/>
          <w:color w:val="auto"/>
          <w:kern w:val="0"/>
          <w:lang w:val="es-ES_tradnl" w:eastAsia="es-ES"/>
          <w14:ligatures w14:val="none"/>
        </w:rPr>
        <w:t>MAGISTRADA: OLGA LUCIA HOYOS SEPÚLVEDA</w:t>
      </w:r>
    </w:p>
    <w:p w14:paraId="6E6FBBCD" w14:textId="77777777" w:rsidR="00261FA7" w:rsidRPr="003D0E79" w:rsidRDefault="00261FA7" w:rsidP="00261FA7">
      <w:pPr>
        <w:spacing w:line="276" w:lineRule="auto"/>
        <w:rPr>
          <w:rFonts w:eastAsia="Times New Roman"/>
          <w:b/>
          <w:color w:val="auto"/>
          <w:kern w:val="0"/>
          <w:lang w:val="es-ES_tradnl" w:eastAsia="es-ES"/>
          <w14:ligatures w14:val="none"/>
        </w:rPr>
      </w:pPr>
    </w:p>
    <w:p w14:paraId="4F849970" w14:textId="77777777" w:rsidR="00261FA7" w:rsidRPr="003D0E79" w:rsidRDefault="00261FA7" w:rsidP="00261FA7">
      <w:pPr>
        <w:keepNext/>
        <w:spacing w:line="276" w:lineRule="auto"/>
        <w:jc w:val="center"/>
        <w:outlineLvl w:val="0"/>
        <w:rPr>
          <w:rFonts w:eastAsia="Times New Roman"/>
          <w:b/>
          <w:bCs/>
          <w:color w:val="auto"/>
          <w:kern w:val="0"/>
          <w:u w:val="single"/>
          <w:lang w:val="es-ES" w:eastAsia="es-ES"/>
          <w14:ligatures w14:val="none"/>
        </w:rPr>
      </w:pPr>
      <w:r w:rsidRPr="003D0E79">
        <w:rPr>
          <w:rFonts w:eastAsia="Times New Roman"/>
          <w:b/>
          <w:bCs/>
          <w:color w:val="auto"/>
          <w:kern w:val="0"/>
          <w:u w:val="single"/>
          <w:lang w:val="es-ES" w:eastAsia="es-ES"/>
          <w14:ligatures w14:val="none"/>
        </w:rPr>
        <w:t>SALVAMENTO PARCIAL DE VOTO</w:t>
      </w:r>
    </w:p>
    <w:p w14:paraId="2CFF422B" w14:textId="77777777" w:rsidR="00261FA7" w:rsidRPr="003D0E79" w:rsidRDefault="00261FA7" w:rsidP="00261FA7">
      <w:pPr>
        <w:spacing w:line="276" w:lineRule="auto"/>
        <w:rPr>
          <w:rFonts w:eastAsia="Times New Roman"/>
          <w:color w:val="auto"/>
          <w:kern w:val="0"/>
          <w:lang w:val="es-ES" w:eastAsia="es-ES"/>
          <w14:ligatures w14:val="none"/>
        </w:rPr>
      </w:pPr>
    </w:p>
    <w:p w14:paraId="579A3559" w14:textId="77777777" w:rsidR="00261FA7" w:rsidRPr="003D0E79" w:rsidRDefault="00261FA7" w:rsidP="00261FA7">
      <w:pPr>
        <w:spacing w:line="276" w:lineRule="auto"/>
        <w:jc w:val="both"/>
        <w:rPr>
          <w:rFonts w:eastAsia="Times New Roman"/>
          <w:b/>
          <w:bCs/>
          <w:color w:val="auto"/>
          <w:kern w:val="0"/>
          <w:lang w:val="es-ES" w:eastAsia="es-ES"/>
          <w14:ligatures w14:val="none"/>
        </w:rPr>
      </w:pPr>
    </w:p>
    <w:p w14:paraId="51FD8D58" w14:textId="77777777" w:rsidR="00261FA7" w:rsidRPr="003D0E79" w:rsidRDefault="00261FA7" w:rsidP="00261FA7">
      <w:pPr>
        <w:spacing w:line="276" w:lineRule="auto"/>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Con todo respeto me aparto parcialmente de la decisión adoptada por la mayoría que revocó el auto apelado para en su lugar admitir la demanda, pues considero que debía rechazarse la misma, pero específicamente frente a la pretensión de reajuste de la prima de navidad y debía argumentarse que no era necesario agotar la reclamación administrativa contra el obligado solidario cuando este es entidad pública, en este caso contra UNE </w:t>
      </w:r>
      <w:proofErr w:type="spellStart"/>
      <w:r w:rsidRPr="003D0E79">
        <w:rPr>
          <w:rFonts w:eastAsia="Times New Roman"/>
          <w:color w:val="auto"/>
          <w:kern w:val="0"/>
          <w:lang w:val="es-ES" w:eastAsia="es-ES"/>
          <w14:ligatures w14:val="none"/>
        </w:rPr>
        <w:t>EPM</w:t>
      </w:r>
      <w:proofErr w:type="spellEnd"/>
      <w:r w:rsidRPr="003D0E79">
        <w:rPr>
          <w:rFonts w:eastAsia="Times New Roman"/>
          <w:color w:val="auto"/>
          <w:kern w:val="0"/>
          <w:lang w:val="es-ES" w:eastAsia="es-ES"/>
          <w14:ligatures w14:val="none"/>
        </w:rPr>
        <w:t xml:space="preserve"> Telecomunicaciones S.A. </w:t>
      </w:r>
      <w:proofErr w:type="spellStart"/>
      <w:r w:rsidRPr="003D0E79">
        <w:rPr>
          <w:rFonts w:eastAsia="Times New Roman"/>
          <w:color w:val="auto"/>
          <w:kern w:val="0"/>
          <w:lang w:val="es-ES" w:eastAsia="es-ES"/>
          <w14:ligatures w14:val="none"/>
        </w:rPr>
        <w:t>ESP</w:t>
      </w:r>
      <w:proofErr w:type="spellEnd"/>
      <w:r w:rsidRPr="003D0E79">
        <w:rPr>
          <w:rFonts w:eastAsia="Times New Roman"/>
          <w:color w:val="auto"/>
          <w:kern w:val="0"/>
          <w:lang w:val="es-ES" w:eastAsia="es-ES"/>
          <w14:ligatures w14:val="none"/>
        </w:rPr>
        <w:t>, porque:</w:t>
      </w:r>
    </w:p>
    <w:p w14:paraId="07244609" w14:textId="77777777" w:rsidR="00261FA7" w:rsidRPr="003D0E79" w:rsidRDefault="00261FA7" w:rsidP="00261FA7">
      <w:pPr>
        <w:spacing w:line="276" w:lineRule="auto"/>
        <w:jc w:val="both"/>
        <w:rPr>
          <w:rFonts w:eastAsia="Times New Roman"/>
          <w:color w:val="auto"/>
          <w:kern w:val="0"/>
          <w:lang w:val="es-ES" w:eastAsia="es-ES"/>
          <w14:ligatures w14:val="none"/>
        </w:rPr>
      </w:pPr>
    </w:p>
    <w:p w14:paraId="159F6B50" w14:textId="77777777" w:rsidR="00261FA7" w:rsidRPr="003D0E79" w:rsidRDefault="00261FA7" w:rsidP="00261FA7">
      <w:pPr>
        <w:numPr>
          <w:ilvl w:val="0"/>
          <w:numId w:val="6"/>
        </w:numPr>
        <w:spacing w:line="276" w:lineRule="auto"/>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El demandante pretendió el </w:t>
      </w:r>
      <w:r w:rsidRPr="003D0E79">
        <w:rPr>
          <w:rFonts w:eastAsia="Times New Roman"/>
          <w:b/>
          <w:color w:val="auto"/>
          <w:kern w:val="0"/>
          <w:lang w:val="es-ES" w:eastAsia="es-ES"/>
          <w14:ligatures w14:val="none"/>
        </w:rPr>
        <w:t>pago de la prima de navidad,</w:t>
      </w:r>
      <w:r w:rsidRPr="003D0E79">
        <w:rPr>
          <w:rFonts w:eastAsia="Times New Roman"/>
          <w:color w:val="auto"/>
          <w:kern w:val="0"/>
          <w:lang w:val="es-ES" w:eastAsia="es-ES"/>
          <w14:ligatures w14:val="none"/>
        </w:rPr>
        <w:t xml:space="preserve"> pero solo reclamó su reajuste, lo que implica para el primer evento el pago completo y en el segundo un pago parcial, y en tanto el demandante solo reclamó administrativamente el reajuste, esto es, el pago parcial, entonces la decisión en segundo grado debe ser rechazar esta pretensión declarativa principal, así como su condenatoria principal. </w:t>
      </w:r>
    </w:p>
    <w:p w14:paraId="1FE49DB4" w14:textId="77777777" w:rsidR="00261FA7" w:rsidRPr="003D0E79" w:rsidRDefault="00261FA7" w:rsidP="00261FA7">
      <w:pPr>
        <w:spacing w:line="276" w:lineRule="auto"/>
        <w:ind w:left="1080"/>
        <w:contextualSpacing/>
        <w:jc w:val="both"/>
        <w:rPr>
          <w:rFonts w:eastAsia="Times New Roman"/>
          <w:color w:val="auto"/>
          <w:kern w:val="0"/>
          <w:lang w:val="es-ES" w:eastAsia="es-ES"/>
          <w14:ligatures w14:val="none"/>
        </w:rPr>
      </w:pPr>
    </w:p>
    <w:p w14:paraId="2082BA5D" w14:textId="77777777" w:rsidR="00261FA7" w:rsidRPr="003D0E79" w:rsidRDefault="00261FA7" w:rsidP="00261FA7">
      <w:pPr>
        <w:numPr>
          <w:ilvl w:val="0"/>
          <w:numId w:val="6"/>
        </w:numPr>
        <w:autoSpaceDE w:val="0"/>
        <w:autoSpaceDN w:val="0"/>
        <w:adjustRightInd w:val="0"/>
        <w:spacing w:line="276" w:lineRule="auto"/>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En cuanto a la </w:t>
      </w:r>
      <w:r w:rsidRPr="003D0E79">
        <w:rPr>
          <w:rFonts w:eastAsia="Times New Roman"/>
          <w:b/>
          <w:color w:val="auto"/>
          <w:kern w:val="0"/>
          <w:lang w:val="es-ES" w:eastAsia="es-ES"/>
          <w14:ligatures w14:val="none"/>
        </w:rPr>
        <w:t>reclamación administrativa</w:t>
      </w:r>
      <w:r w:rsidRPr="003D0E79">
        <w:rPr>
          <w:rFonts w:eastAsia="Times New Roman"/>
          <w:color w:val="auto"/>
          <w:kern w:val="0"/>
          <w:lang w:val="es-ES" w:eastAsia="es-ES"/>
          <w14:ligatures w14:val="none"/>
        </w:rPr>
        <w:t xml:space="preserve"> frente a una entidad pública que es llamada a resistir las pretensiones como obligada solidaría considero que no debe agotarse la misma en la medida que conforme a la finalidad y literalidad del artículo 6 del </w:t>
      </w:r>
      <w:proofErr w:type="spellStart"/>
      <w:r w:rsidRPr="003D0E79">
        <w:rPr>
          <w:rFonts w:eastAsia="Times New Roman"/>
          <w:color w:val="auto"/>
          <w:kern w:val="0"/>
          <w:lang w:val="es-ES" w:eastAsia="es-ES"/>
          <w14:ligatures w14:val="none"/>
        </w:rPr>
        <w:t>C.P.L</w:t>
      </w:r>
      <w:proofErr w:type="spellEnd"/>
      <w:r w:rsidRPr="003D0E79">
        <w:rPr>
          <w:rFonts w:eastAsia="Times New Roman"/>
          <w:color w:val="auto"/>
          <w:kern w:val="0"/>
          <w:lang w:val="es-ES" w:eastAsia="es-ES"/>
          <w14:ligatures w14:val="none"/>
        </w:rPr>
        <w:t xml:space="preserve">. y de la S.S. dicha reclamación del trabajador tiene como propósitos: </w:t>
      </w:r>
      <w:r w:rsidRPr="003D0E79">
        <w:rPr>
          <w:rFonts w:eastAsia="Times New Roman"/>
          <w:b/>
          <w:color w:val="auto"/>
          <w:kern w:val="0"/>
          <w:lang w:val="es-ES" w:eastAsia="es-ES"/>
          <w14:ligatures w14:val="none"/>
        </w:rPr>
        <w:t>de un lado,</w:t>
      </w:r>
      <w:r w:rsidRPr="003D0E79">
        <w:rPr>
          <w:rFonts w:eastAsia="Times New Roman"/>
          <w:color w:val="auto"/>
          <w:kern w:val="0"/>
          <w:lang w:val="es-ES" w:eastAsia="es-ES"/>
          <w14:ligatures w14:val="none"/>
        </w:rPr>
        <w:t xml:space="preserve"> la </w:t>
      </w:r>
      <w:proofErr w:type="spellStart"/>
      <w:r w:rsidRPr="003D0E79">
        <w:rPr>
          <w:rFonts w:eastAsia="Times New Roman"/>
          <w:color w:val="auto"/>
          <w:kern w:val="0"/>
          <w:lang w:val="es-ES" w:eastAsia="es-ES"/>
          <w14:ligatures w14:val="none"/>
        </w:rPr>
        <w:t>autotutela</w:t>
      </w:r>
      <w:proofErr w:type="spellEnd"/>
      <w:r w:rsidRPr="003D0E79">
        <w:rPr>
          <w:rFonts w:eastAsia="Times New Roman"/>
          <w:color w:val="auto"/>
          <w:kern w:val="0"/>
          <w:lang w:val="es-ES" w:eastAsia="es-ES"/>
          <w14:ligatures w14:val="none"/>
        </w:rPr>
        <w:t xml:space="preserve"> administrativa por parte de la administración pública. Entendida como la potestad que ella tiene para conocer de primera mano las pretensiones y tomar la decisión directa y autónomamente frente a las mismas; </w:t>
      </w:r>
      <w:r w:rsidRPr="003D0E79">
        <w:rPr>
          <w:rFonts w:eastAsia="Times New Roman"/>
          <w:b/>
          <w:color w:val="auto"/>
          <w:kern w:val="0"/>
          <w:lang w:val="es-ES" w:eastAsia="es-ES"/>
          <w14:ligatures w14:val="none"/>
        </w:rPr>
        <w:t>que se traduce en la posibilidad de reconocer el derecho y acceder a lo pedido y así enmendar el error cometido</w:t>
      </w:r>
      <w:r w:rsidRPr="003D0E79">
        <w:rPr>
          <w:rFonts w:eastAsia="Times New Roman"/>
          <w:color w:val="auto"/>
          <w:kern w:val="0"/>
          <w:lang w:val="es-ES" w:eastAsia="es-ES"/>
          <w14:ligatures w14:val="none"/>
        </w:rPr>
        <w:t xml:space="preserve"> y pronunciarse sobre sus propios actos, sin necesidad de acudir a los estrados judiciales; lo que constituye una oportunidad y privilegio de la entidad oficial</w:t>
      </w:r>
      <w:r w:rsidRPr="003D0E79">
        <w:rPr>
          <w:rFonts w:eastAsia="Times New Roman"/>
          <w:color w:val="auto"/>
          <w:kern w:val="0"/>
          <w:vertAlign w:val="superscript"/>
          <w:lang w:val="es-ES" w:eastAsia="es-ES"/>
          <w14:ligatures w14:val="none"/>
        </w:rPr>
        <w:footnoteReference w:id="8"/>
      </w:r>
      <w:r w:rsidRPr="003D0E79">
        <w:rPr>
          <w:rFonts w:eastAsia="Times New Roman"/>
          <w:color w:val="auto"/>
          <w:kern w:val="0"/>
          <w:lang w:val="es-ES" w:eastAsia="es-ES"/>
          <w14:ligatures w14:val="none"/>
        </w:rPr>
        <w:t>.</w:t>
      </w:r>
    </w:p>
    <w:p w14:paraId="52344F8F" w14:textId="77777777" w:rsidR="00261FA7" w:rsidRPr="003D0E79" w:rsidRDefault="00261FA7" w:rsidP="00261FA7">
      <w:pPr>
        <w:spacing w:line="276" w:lineRule="auto"/>
        <w:ind w:left="720"/>
        <w:contextualSpacing/>
        <w:rPr>
          <w:rFonts w:eastAsia="Times New Roman"/>
          <w:color w:val="auto"/>
          <w:kern w:val="0"/>
          <w:lang w:val="es-ES" w:eastAsia="es-ES"/>
          <w14:ligatures w14:val="none"/>
        </w:rPr>
      </w:pPr>
    </w:p>
    <w:p w14:paraId="3BDD0F9E" w14:textId="77777777" w:rsidR="00261FA7" w:rsidRPr="003D0E79" w:rsidRDefault="00261FA7" w:rsidP="00261FA7">
      <w:pPr>
        <w:autoSpaceDE w:val="0"/>
        <w:autoSpaceDN w:val="0"/>
        <w:adjustRightInd w:val="0"/>
        <w:spacing w:line="276" w:lineRule="auto"/>
        <w:ind w:left="1080"/>
        <w:contextualSpacing/>
        <w:jc w:val="both"/>
        <w:rPr>
          <w:rFonts w:eastAsia="Times New Roman"/>
          <w:color w:val="auto"/>
          <w:kern w:val="0"/>
          <w:lang w:val="es-ES" w:eastAsia="es-ES"/>
          <w14:ligatures w14:val="none"/>
        </w:rPr>
      </w:pPr>
      <w:r w:rsidRPr="003D0E79">
        <w:rPr>
          <w:rFonts w:eastAsia="Times New Roman"/>
          <w:b/>
          <w:color w:val="auto"/>
          <w:kern w:val="0"/>
          <w:lang w:val="es-ES" w:eastAsia="es-ES"/>
          <w14:ligatures w14:val="none"/>
        </w:rPr>
        <w:t>De otro parte,</w:t>
      </w:r>
      <w:r w:rsidRPr="003D0E79">
        <w:rPr>
          <w:rFonts w:eastAsia="Times New Roman"/>
          <w:color w:val="auto"/>
          <w:kern w:val="0"/>
          <w:lang w:val="es-ES" w:eastAsia="es-ES"/>
          <w14:ligatures w14:val="none"/>
        </w:rPr>
        <w:t xml:space="preserve"> la </w:t>
      </w:r>
      <w:r w:rsidRPr="003D0E79">
        <w:rPr>
          <w:rFonts w:eastAsia="Times New Roman"/>
          <w:i/>
          <w:color w:val="auto"/>
          <w:kern w:val="0"/>
          <w:lang w:val="es-ES" w:eastAsia="es-ES"/>
          <w14:ligatures w14:val="none"/>
        </w:rPr>
        <w:t>“referencia precisa para la contabilización del término de la prescripción”</w:t>
      </w:r>
      <w:r w:rsidRPr="003D0E79">
        <w:rPr>
          <w:rFonts w:eastAsia="Times New Roman"/>
          <w:color w:val="auto"/>
          <w:kern w:val="0"/>
          <w:vertAlign w:val="superscript"/>
          <w:lang w:val="es-ES" w:eastAsia="es-ES"/>
          <w14:ligatures w14:val="none"/>
        </w:rPr>
        <w:footnoteReference w:id="9"/>
      </w:r>
      <w:r w:rsidRPr="003D0E79">
        <w:rPr>
          <w:rFonts w:eastAsia="Times New Roman"/>
          <w:color w:val="auto"/>
          <w:kern w:val="0"/>
          <w:lang w:val="es-ES" w:eastAsia="es-ES"/>
          <w14:ligatures w14:val="none"/>
        </w:rPr>
        <w:t xml:space="preserve">, que lo será, una vez agotada la reclamación; pues mientras ello ocurre el término se suspende. Claridad que era necesaria, ya que al tenor del art. 151 del </w:t>
      </w:r>
      <w:proofErr w:type="spellStart"/>
      <w:r w:rsidRPr="003D0E79">
        <w:rPr>
          <w:rFonts w:eastAsia="Times New Roman"/>
          <w:color w:val="auto"/>
          <w:kern w:val="0"/>
          <w:lang w:val="es-ES" w:eastAsia="es-ES"/>
          <w14:ligatures w14:val="none"/>
        </w:rPr>
        <w:t>CST</w:t>
      </w:r>
      <w:proofErr w:type="spellEnd"/>
      <w:r w:rsidRPr="003D0E79">
        <w:rPr>
          <w:rFonts w:eastAsia="Times New Roman"/>
          <w:color w:val="auto"/>
          <w:kern w:val="0"/>
          <w:lang w:val="es-ES" w:eastAsia="es-ES"/>
          <w14:ligatures w14:val="none"/>
        </w:rPr>
        <w:t xml:space="preserve"> el simple reclamo escrito del trabajador, </w:t>
      </w:r>
      <w:r w:rsidRPr="003D0E79">
        <w:rPr>
          <w:rFonts w:eastAsia="Times New Roman"/>
          <w:color w:val="auto"/>
          <w:kern w:val="0"/>
          <w:lang w:val="es-ES" w:eastAsia="es-ES"/>
          <w14:ligatures w14:val="none"/>
        </w:rPr>
        <w:lastRenderedPageBreak/>
        <w:t xml:space="preserve">recibido por el patrono, interrumpe la prescripción; lo que implica que desde ese mismo momento vuelve a correr el término trienal. </w:t>
      </w:r>
    </w:p>
    <w:p w14:paraId="2AAD051B" w14:textId="77777777" w:rsidR="00261FA7" w:rsidRPr="003D0E79" w:rsidRDefault="00261FA7" w:rsidP="00261FA7">
      <w:pPr>
        <w:autoSpaceDE w:val="0"/>
        <w:autoSpaceDN w:val="0"/>
        <w:adjustRightInd w:val="0"/>
        <w:spacing w:line="276" w:lineRule="auto"/>
        <w:ind w:left="1080"/>
        <w:contextualSpacing/>
        <w:jc w:val="both"/>
        <w:rPr>
          <w:rFonts w:eastAsia="Times New Roman"/>
          <w:color w:val="auto"/>
          <w:kern w:val="0"/>
          <w:lang w:val="es-ES" w:eastAsia="es-ES"/>
          <w14:ligatures w14:val="none"/>
        </w:rPr>
      </w:pPr>
    </w:p>
    <w:p w14:paraId="4AA99514" w14:textId="77777777" w:rsidR="00261FA7" w:rsidRPr="003D0E79" w:rsidRDefault="00261FA7" w:rsidP="00261FA7">
      <w:pPr>
        <w:autoSpaceDE w:val="0"/>
        <w:autoSpaceDN w:val="0"/>
        <w:adjustRightInd w:val="0"/>
        <w:spacing w:line="276" w:lineRule="auto"/>
        <w:ind w:left="1080"/>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Atendiendo entonces tanto a la literalidad de la norma como a su teleología, se desprende que la reclamación administrativa es necesaria cuando a la entidad pública demandada se le atribuya la calidad de empleadora del servidor público o trabajador y no cuando sea convocada como deudora solidaria, pues en ese caso, además de no tener la calidad de empleador, sujeto destinatario de la norma, pues el demandante para el evento de ahora no le asignó a UNE </w:t>
      </w:r>
      <w:proofErr w:type="spellStart"/>
      <w:r w:rsidRPr="003D0E79">
        <w:rPr>
          <w:rFonts w:eastAsia="Times New Roman"/>
          <w:color w:val="auto"/>
          <w:kern w:val="0"/>
          <w:lang w:val="es-ES" w:eastAsia="es-ES"/>
          <w14:ligatures w14:val="none"/>
        </w:rPr>
        <w:t>EPM</w:t>
      </w:r>
      <w:proofErr w:type="spellEnd"/>
      <w:r w:rsidRPr="003D0E79">
        <w:rPr>
          <w:rFonts w:eastAsia="Times New Roman"/>
          <w:color w:val="auto"/>
          <w:kern w:val="0"/>
          <w:lang w:val="es-ES" w:eastAsia="es-ES"/>
          <w14:ligatures w14:val="none"/>
        </w:rPr>
        <w:t xml:space="preserve"> Telecomunicaciones S.A. la calidad de empleador, entonces la autoridad pública no tendría posibilidad de cumplir la finalidad de la norma de </w:t>
      </w:r>
      <w:proofErr w:type="spellStart"/>
      <w:r w:rsidRPr="003D0E79">
        <w:rPr>
          <w:rFonts w:eastAsia="Times New Roman"/>
          <w:color w:val="auto"/>
          <w:kern w:val="0"/>
          <w:lang w:val="es-ES" w:eastAsia="es-ES"/>
          <w14:ligatures w14:val="none"/>
        </w:rPr>
        <w:t>autotutela</w:t>
      </w:r>
      <w:proofErr w:type="spellEnd"/>
      <w:r w:rsidRPr="003D0E79">
        <w:rPr>
          <w:rFonts w:eastAsia="Times New Roman"/>
          <w:color w:val="auto"/>
          <w:kern w:val="0"/>
          <w:lang w:val="es-ES" w:eastAsia="es-ES"/>
          <w14:ligatures w14:val="none"/>
        </w:rPr>
        <w:t xml:space="preserve">, consistente en el reconocimiento de algún derecho, pues precisamente para que acaezca dicha solidaridad es necesario establecer el vínculo laboral entre el demandante y una persona diferente a la entidad pública, que ahora es objeto de litigio. </w:t>
      </w:r>
    </w:p>
    <w:p w14:paraId="66C909EA" w14:textId="77777777" w:rsidR="00261FA7" w:rsidRPr="003D0E79" w:rsidRDefault="00261FA7" w:rsidP="00261FA7">
      <w:pPr>
        <w:autoSpaceDE w:val="0"/>
        <w:autoSpaceDN w:val="0"/>
        <w:adjustRightInd w:val="0"/>
        <w:spacing w:line="276" w:lineRule="auto"/>
        <w:ind w:left="1080"/>
        <w:contextualSpacing/>
        <w:jc w:val="both"/>
        <w:rPr>
          <w:rFonts w:eastAsia="Times New Roman"/>
          <w:color w:val="auto"/>
          <w:kern w:val="0"/>
          <w:lang w:val="es-ES" w:eastAsia="es-ES"/>
          <w14:ligatures w14:val="none"/>
        </w:rPr>
      </w:pPr>
    </w:p>
    <w:p w14:paraId="498E3431" w14:textId="77777777" w:rsidR="00261FA7" w:rsidRPr="003D0E79" w:rsidRDefault="00261FA7" w:rsidP="00261FA7">
      <w:pPr>
        <w:autoSpaceDE w:val="0"/>
        <w:autoSpaceDN w:val="0"/>
        <w:adjustRightInd w:val="0"/>
        <w:spacing w:line="276" w:lineRule="auto"/>
        <w:ind w:left="1080"/>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En consecuencia, de admitir que es necesaria la reclamación administrativa contra una entidad pública a quien se reclama la calidad de obligada solidaria, sería tanto como atribuir a dicha autoridad la facultad de juzgar los actos de un tercero, pues reconocer eventualmente un pago de obligaciones laborales derivadas de la solidaridad, implicaría reconocer la existencia de un contrato laboral entre el </w:t>
      </w:r>
      <w:proofErr w:type="spellStart"/>
      <w:r w:rsidRPr="003D0E79">
        <w:rPr>
          <w:rFonts w:eastAsia="Times New Roman"/>
          <w:color w:val="auto"/>
          <w:kern w:val="0"/>
          <w:lang w:val="es-ES" w:eastAsia="es-ES"/>
          <w14:ligatures w14:val="none"/>
        </w:rPr>
        <w:t>petente</w:t>
      </w:r>
      <w:proofErr w:type="spellEnd"/>
      <w:r w:rsidRPr="003D0E79">
        <w:rPr>
          <w:rFonts w:eastAsia="Times New Roman"/>
          <w:color w:val="auto"/>
          <w:kern w:val="0"/>
          <w:lang w:val="es-ES" w:eastAsia="es-ES"/>
          <w14:ligatures w14:val="none"/>
        </w:rPr>
        <w:t xml:space="preserve"> o reclamante y su contratista; además de declarar una situación –solidaridad - que no constituye corregir un error, como pretende la finalidad de la norma, que además está condicionada a la prosperidad de la pretensión frente a un tercero, como a acreditar los requisitos del art. 34 del </w:t>
      </w:r>
      <w:proofErr w:type="spellStart"/>
      <w:r w:rsidRPr="003D0E79">
        <w:rPr>
          <w:rFonts w:eastAsia="Times New Roman"/>
          <w:color w:val="auto"/>
          <w:kern w:val="0"/>
          <w:lang w:val="es-ES" w:eastAsia="es-ES"/>
          <w14:ligatures w14:val="none"/>
        </w:rPr>
        <w:t>CST</w:t>
      </w:r>
      <w:proofErr w:type="spellEnd"/>
      <w:r w:rsidRPr="003D0E79">
        <w:rPr>
          <w:rFonts w:eastAsia="Times New Roman"/>
          <w:color w:val="auto"/>
          <w:kern w:val="0"/>
          <w:lang w:val="es-ES" w:eastAsia="es-ES"/>
          <w14:ligatures w14:val="none"/>
        </w:rPr>
        <w:t xml:space="preserve">.  </w:t>
      </w:r>
    </w:p>
    <w:p w14:paraId="6F752200" w14:textId="77777777" w:rsidR="00261FA7" w:rsidRPr="003D0E79" w:rsidRDefault="00261FA7" w:rsidP="00261FA7">
      <w:pPr>
        <w:autoSpaceDE w:val="0"/>
        <w:autoSpaceDN w:val="0"/>
        <w:adjustRightInd w:val="0"/>
        <w:spacing w:line="276" w:lineRule="auto"/>
        <w:ind w:left="1080"/>
        <w:contextualSpacing/>
        <w:jc w:val="both"/>
        <w:rPr>
          <w:rFonts w:eastAsia="Times New Roman"/>
          <w:color w:val="auto"/>
          <w:kern w:val="0"/>
          <w:lang w:val="es-ES" w:eastAsia="es-ES"/>
          <w14:ligatures w14:val="none"/>
        </w:rPr>
      </w:pPr>
    </w:p>
    <w:p w14:paraId="7BA650E8" w14:textId="77777777" w:rsidR="00261FA7" w:rsidRPr="003D0E79" w:rsidRDefault="00261FA7" w:rsidP="00261FA7">
      <w:pPr>
        <w:autoSpaceDE w:val="0"/>
        <w:autoSpaceDN w:val="0"/>
        <w:adjustRightInd w:val="0"/>
        <w:spacing w:line="276" w:lineRule="auto"/>
        <w:ind w:left="1080"/>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Adicionalmente, exigir la reclamación administrativa al supuesto deudor solidario –entidad pública - lejos está de cumplir con el segundo objetivo del artículo 6 del </w:t>
      </w:r>
      <w:proofErr w:type="spellStart"/>
      <w:r w:rsidRPr="003D0E79">
        <w:rPr>
          <w:rFonts w:eastAsia="Times New Roman"/>
          <w:color w:val="auto"/>
          <w:kern w:val="0"/>
          <w:lang w:val="es-ES" w:eastAsia="es-ES"/>
          <w14:ligatures w14:val="none"/>
        </w:rPr>
        <w:t>CPL</w:t>
      </w:r>
      <w:proofErr w:type="spellEnd"/>
      <w:r w:rsidRPr="003D0E79">
        <w:rPr>
          <w:rFonts w:eastAsia="Times New Roman"/>
          <w:color w:val="auto"/>
          <w:kern w:val="0"/>
          <w:lang w:val="es-ES" w:eastAsia="es-ES"/>
          <w14:ligatures w14:val="none"/>
        </w:rPr>
        <w:t>, pues no interrumpirá la prescripción de la obligación que corre a cargo del presunto empleador- contratista-, pues son vínculos jurídicos distintos; y ello se evidencia, si en cuenta se tiene que la prescripción empieza a contabilizarse una vez se haga exigible la obligación; que para el primero se dará cuando mediante sentencia se le declare solidario con la obligación del deudor principal -el empleador-, como lo ha dicho el órgano de cierre de esta especialidad</w:t>
      </w:r>
      <w:r w:rsidRPr="003D0E79">
        <w:rPr>
          <w:rFonts w:eastAsia="Times New Roman"/>
          <w:color w:val="auto"/>
          <w:kern w:val="0"/>
          <w:vertAlign w:val="superscript"/>
          <w:lang w:val="es-ES" w:eastAsia="es-ES"/>
          <w14:ligatures w14:val="none"/>
        </w:rPr>
        <w:t xml:space="preserve"> </w:t>
      </w:r>
      <w:r w:rsidRPr="003D0E79">
        <w:rPr>
          <w:rFonts w:eastAsia="Times New Roman"/>
          <w:color w:val="auto"/>
          <w:kern w:val="0"/>
          <w:lang w:val="es-ES" w:eastAsia="es-ES"/>
          <w14:ligatures w14:val="none"/>
        </w:rPr>
        <w:t>.</w:t>
      </w:r>
    </w:p>
    <w:p w14:paraId="367ADEAD" w14:textId="77777777" w:rsidR="00261FA7" w:rsidRPr="003D0E79" w:rsidRDefault="00261FA7" w:rsidP="00261FA7">
      <w:pPr>
        <w:autoSpaceDE w:val="0"/>
        <w:autoSpaceDN w:val="0"/>
        <w:adjustRightInd w:val="0"/>
        <w:spacing w:line="276" w:lineRule="auto"/>
        <w:ind w:left="1080"/>
        <w:contextualSpacing/>
        <w:jc w:val="both"/>
        <w:rPr>
          <w:rFonts w:eastAsia="Times New Roman"/>
          <w:color w:val="auto"/>
          <w:kern w:val="0"/>
          <w:lang w:val="es-ES" w:eastAsia="es-ES"/>
          <w14:ligatures w14:val="none"/>
        </w:rPr>
      </w:pPr>
    </w:p>
    <w:p w14:paraId="22BD5935" w14:textId="77777777" w:rsidR="00261FA7" w:rsidRPr="003D0E79" w:rsidRDefault="00261FA7" w:rsidP="00261FA7">
      <w:pPr>
        <w:autoSpaceDE w:val="0"/>
        <w:autoSpaceDN w:val="0"/>
        <w:adjustRightInd w:val="0"/>
        <w:spacing w:line="276" w:lineRule="auto"/>
        <w:ind w:left="1080"/>
        <w:contextualSpacing/>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 xml:space="preserve">Entonces, no resulta necesaria la reclamación administrativa frente a la Nación, entidades territoriales y cualquier otra autoridad de la administración pública, cuando alguna de ellas sea convocada al proceso ordinario para que se le declare solidariamente responsable de las obligaciones del contratista independiente. </w:t>
      </w:r>
    </w:p>
    <w:p w14:paraId="55140F3C" w14:textId="77777777" w:rsidR="00261FA7" w:rsidRPr="003D0E79" w:rsidRDefault="00261FA7" w:rsidP="00261FA7">
      <w:pPr>
        <w:spacing w:line="276" w:lineRule="auto"/>
        <w:jc w:val="both"/>
        <w:rPr>
          <w:rFonts w:eastAsia="Times New Roman"/>
          <w:color w:val="auto"/>
          <w:kern w:val="0"/>
          <w:lang w:val="es-ES" w:eastAsia="es-ES"/>
          <w14:ligatures w14:val="none"/>
        </w:rPr>
      </w:pPr>
    </w:p>
    <w:p w14:paraId="7D99477C" w14:textId="77777777" w:rsidR="00261FA7" w:rsidRPr="003D0E79" w:rsidRDefault="00261FA7" w:rsidP="00261FA7">
      <w:pPr>
        <w:spacing w:line="276" w:lineRule="auto"/>
        <w:jc w:val="both"/>
        <w:rPr>
          <w:rFonts w:eastAsia="Times New Roman"/>
          <w:color w:val="auto"/>
          <w:kern w:val="0"/>
          <w:lang w:val="es-ES" w:eastAsia="es-ES"/>
          <w14:ligatures w14:val="none"/>
        </w:rPr>
      </w:pPr>
      <w:r w:rsidRPr="003D0E79">
        <w:rPr>
          <w:rFonts w:eastAsia="Times New Roman"/>
          <w:color w:val="auto"/>
          <w:kern w:val="0"/>
          <w:lang w:val="es-ES" w:eastAsia="es-ES"/>
          <w14:ligatures w14:val="none"/>
        </w:rPr>
        <w:t>En estos términos salvo parcialmente mi voto.</w:t>
      </w:r>
    </w:p>
    <w:p w14:paraId="7C586651" w14:textId="77777777" w:rsidR="00261FA7" w:rsidRPr="003D0E79" w:rsidRDefault="00261FA7" w:rsidP="00261FA7">
      <w:pPr>
        <w:spacing w:line="276" w:lineRule="auto"/>
        <w:jc w:val="both"/>
        <w:rPr>
          <w:rFonts w:eastAsia="Times New Roman"/>
          <w:color w:val="auto"/>
          <w:kern w:val="0"/>
          <w:lang w:val="es-ES" w:eastAsia="es-ES"/>
          <w14:ligatures w14:val="none"/>
        </w:rPr>
      </w:pPr>
    </w:p>
    <w:p w14:paraId="665A1E72" w14:textId="77777777" w:rsidR="00261FA7" w:rsidRPr="003D0E79" w:rsidRDefault="00261FA7" w:rsidP="00261FA7">
      <w:pPr>
        <w:spacing w:line="276" w:lineRule="auto"/>
        <w:jc w:val="center"/>
        <w:rPr>
          <w:rFonts w:eastAsia="Times New Roman"/>
          <w:b/>
          <w:color w:val="auto"/>
          <w:kern w:val="0"/>
          <w:lang w:val="es-ES" w:eastAsia="es-ES"/>
          <w14:ligatures w14:val="none"/>
        </w:rPr>
      </w:pPr>
    </w:p>
    <w:p w14:paraId="62587608" w14:textId="41406E55" w:rsidR="00261FA7" w:rsidRPr="00261FA7" w:rsidRDefault="00261FA7" w:rsidP="00261FA7">
      <w:pPr>
        <w:spacing w:line="276" w:lineRule="auto"/>
        <w:jc w:val="center"/>
        <w:rPr>
          <w:rFonts w:eastAsia="Times New Roman"/>
          <w:color w:val="auto"/>
          <w:kern w:val="0"/>
          <w:lang w:val="es-ES" w:eastAsia="es-ES"/>
          <w14:ligatures w14:val="none"/>
        </w:rPr>
      </w:pPr>
      <w:r w:rsidRPr="003D0E79">
        <w:rPr>
          <w:rFonts w:eastAsia="Times New Roman"/>
          <w:b/>
          <w:color w:val="auto"/>
          <w:kern w:val="0"/>
          <w:lang w:val="es-ES" w:eastAsia="es-ES"/>
          <w14:ligatures w14:val="none"/>
        </w:rPr>
        <w:t>OLGA LUCÍA HOYOS SEPÚLVEDA</w:t>
      </w:r>
    </w:p>
    <w:sectPr w:rsidR="00261FA7" w:rsidRPr="00261FA7" w:rsidSect="009A4336">
      <w:headerReference w:type="default" r:id="rId14"/>
      <w:footerReference w:type="default" r:id="rId15"/>
      <w:pgSz w:w="12242" w:h="18722" w:code="258"/>
      <w:pgMar w:top="1814"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44724A" w16cex:dateUtc="2023-08-29T13:57:00Z"/>
  <w16cex:commentExtensible w16cex:durableId="673AC6EA" w16cex:dateUtc="2023-08-31T17:10:00Z"/>
  <w16cex:commentExtensible w16cex:durableId="3F9380B1" w16cex:dateUtc="2023-09-04T14:07:00Z"/>
  <w16cex:commentExtensible w16cex:durableId="273AED8F" w16cex:dateUtc="2023-09-05T15:41:00Z"/>
  <w16cex:commentExtensible w16cex:durableId="66C41002" w16cex:dateUtc="2023-09-26T18:51:00Z"/>
  <w16cex:commentExtensible w16cex:durableId="00A86C86" w16cex:dateUtc="2023-10-09T13:51:34.963Z"/>
  <w16cex:commentExtensible w16cex:durableId="07413F62" w16cex:dateUtc="2023-10-10T14:42:26.581Z"/>
  <w16cex:commentExtensible w16cex:durableId="13D1735A" w16cex:dateUtc="2023-10-10T14:42:46.314Z"/>
</w16cex:commentsExtensible>
</file>

<file path=word/commentsIds.xml><?xml version="1.0" encoding="utf-8"?>
<w16cid:commentsIds xmlns:mc="http://schemas.openxmlformats.org/markup-compatibility/2006" xmlns:w16cid="http://schemas.microsoft.com/office/word/2016/wordml/cid" mc:Ignorable="w16cid">
  <w16cid:commentId w16cid:paraId="2CFF24B5" w16cid:durableId="6C44724A"/>
  <w16cid:commentId w16cid:paraId="78632121" w16cid:durableId="673AC6EA"/>
  <w16cid:commentId w16cid:paraId="67EF04DC" w16cid:durableId="3F9380B1"/>
  <w16cid:commentId w16cid:paraId="5D277B97" w16cid:durableId="273AED8F"/>
  <w16cid:commentId w16cid:paraId="01FC3206" w16cid:durableId="66C41002"/>
  <w16cid:commentId w16cid:paraId="7E06E527" w16cid:durableId="00A86C86"/>
  <w16cid:commentId w16cid:paraId="676DB20B" w16cid:durableId="07413F62"/>
  <w16cid:commentId w16cid:paraId="400D3997" w16cid:durableId="13D1735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35884" w14:textId="77777777" w:rsidR="004539F2" w:rsidRDefault="004539F2" w:rsidP="004F5B45">
      <w:pPr>
        <w:spacing w:line="240" w:lineRule="auto"/>
      </w:pPr>
      <w:r>
        <w:separator/>
      </w:r>
    </w:p>
  </w:endnote>
  <w:endnote w:type="continuationSeparator" w:id="0">
    <w:p w14:paraId="4072F49E" w14:textId="77777777" w:rsidR="004539F2" w:rsidRDefault="004539F2" w:rsidP="004F5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BF11" w14:textId="1BF44514" w:rsidR="004F5B45" w:rsidRPr="000227F8" w:rsidRDefault="004F5B45" w:rsidP="000227F8">
    <w:pPr>
      <w:pStyle w:val="Encabezado"/>
      <w:tabs>
        <w:tab w:val="clear" w:pos="4419"/>
        <w:tab w:val="clear" w:pos="8838"/>
      </w:tabs>
      <w:ind w:right="-5"/>
      <w:jc w:val="right"/>
      <w:rPr>
        <w:bCs/>
        <w:smallCaps/>
        <w:sz w:val="18"/>
      </w:rPr>
    </w:pPr>
    <w:r w:rsidRPr="000227F8">
      <w:rPr>
        <w:bCs/>
        <w:smallCaps/>
        <w:sz w:val="18"/>
      </w:rPr>
      <w:t xml:space="preserve">Página </w:t>
    </w:r>
    <w:r w:rsidRPr="000227F8">
      <w:rPr>
        <w:bCs/>
        <w:smallCaps/>
        <w:sz w:val="18"/>
      </w:rPr>
      <w:fldChar w:fldCharType="begin"/>
    </w:r>
    <w:r w:rsidRPr="000227F8">
      <w:rPr>
        <w:bCs/>
        <w:smallCaps/>
        <w:sz w:val="18"/>
      </w:rPr>
      <w:instrText>PAGE  \* Arabic  \* MERGEFORMAT</w:instrText>
    </w:r>
    <w:r w:rsidRPr="000227F8">
      <w:rPr>
        <w:bCs/>
        <w:smallCaps/>
        <w:sz w:val="18"/>
      </w:rPr>
      <w:fldChar w:fldCharType="separate"/>
    </w:r>
    <w:r w:rsidR="00F960C4">
      <w:rPr>
        <w:bCs/>
        <w:smallCaps/>
        <w:noProof/>
        <w:sz w:val="18"/>
      </w:rPr>
      <w:t>16</w:t>
    </w:r>
    <w:r w:rsidRPr="000227F8">
      <w:rPr>
        <w:bCs/>
        <w:smallCaps/>
        <w:sz w:val="18"/>
      </w:rPr>
      <w:fldChar w:fldCharType="end"/>
    </w:r>
    <w:r w:rsidRPr="000227F8">
      <w:rPr>
        <w:bCs/>
        <w:smallCaps/>
        <w:sz w:val="18"/>
      </w:rPr>
      <w:t xml:space="preserve"> de </w:t>
    </w:r>
    <w:r w:rsidRPr="000227F8">
      <w:rPr>
        <w:bCs/>
        <w:smallCaps/>
        <w:sz w:val="18"/>
      </w:rPr>
      <w:fldChar w:fldCharType="begin"/>
    </w:r>
    <w:r w:rsidRPr="000227F8">
      <w:rPr>
        <w:bCs/>
        <w:smallCaps/>
        <w:sz w:val="18"/>
      </w:rPr>
      <w:instrText>NUMPAGES  \* Arabic  \* MERGEFORMAT</w:instrText>
    </w:r>
    <w:r w:rsidRPr="000227F8">
      <w:rPr>
        <w:bCs/>
        <w:smallCaps/>
        <w:sz w:val="18"/>
      </w:rPr>
      <w:fldChar w:fldCharType="separate"/>
    </w:r>
    <w:r w:rsidR="00F960C4">
      <w:rPr>
        <w:bCs/>
        <w:smallCaps/>
        <w:noProof/>
        <w:sz w:val="18"/>
      </w:rPr>
      <w:t>16</w:t>
    </w:r>
    <w:r w:rsidRPr="000227F8">
      <w:rPr>
        <w:bCs/>
        <w:smallCap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418A5" w14:textId="77777777" w:rsidR="004539F2" w:rsidRDefault="004539F2" w:rsidP="004F5B45">
      <w:pPr>
        <w:spacing w:line="240" w:lineRule="auto"/>
      </w:pPr>
      <w:r>
        <w:separator/>
      </w:r>
    </w:p>
  </w:footnote>
  <w:footnote w:type="continuationSeparator" w:id="0">
    <w:p w14:paraId="5A4BB240" w14:textId="77777777" w:rsidR="004539F2" w:rsidRDefault="004539F2" w:rsidP="004F5B45">
      <w:pPr>
        <w:spacing w:line="240" w:lineRule="auto"/>
      </w:pPr>
      <w:r>
        <w:continuationSeparator/>
      </w:r>
    </w:p>
  </w:footnote>
  <w:footnote w:id="1">
    <w:p w14:paraId="16EE50C6" w14:textId="77777777" w:rsidR="0050033A" w:rsidRPr="000227F8" w:rsidRDefault="0050033A" w:rsidP="000227F8">
      <w:pPr>
        <w:pStyle w:val="Textonotapie"/>
        <w:jc w:val="both"/>
        <w:rPr>
          <w:sz w:val="18"/>
          <w:szCs w:val="18"/>
        </w:rPr>
      </w:pPr>
      <w:r w:rsidRPr="000227F8">
        <w:rPr>
          <w:rStyle w:val="Refdenotaalpie"/>
          <w:sz w:val="18"/>
          <w:szCs w:val="18"/>
        </w:rPr>
        <w:footnoteRef/>
      </w:r>
      <w:r w:rsidRPr="000227F8">
        <w:rPr>
          <w:sz w:val="18"/>
          <w:szCs w:val="18"/>
        </w:rPr>
        <w:t xml:space="preserve"> CSJ. </w:t>
      </w:r>
      <w:proofErr w:type="spellStart"/>
      <w:r w:rsidRPr="000227F8">
        <w:rPr>
          <w:sz w:val="18"/>
          <w:szCs w:val="18"/>
        </w:rPr>
        <w:t>MP</w:t>
      </w:r>
      <w:proofErr w:type="spellEnd"/>
      <w:r w:rsidRPr="000227F8">
        <w:rPr>
          <w:sz w:val="18"/>
          <w:szCs w:val="18"/>
        </w:rPr>
        <w:t xml:space="preserve">. AROLDO WILSON QUIROZ </w:t>
      </w:r>
      <w:proofErr w:type="spellStart"/>
      <w:r w:rsidRPr="000227F8">
        <w:rPr>
          <w:sz w:val="18"/>
          <w:szCs w:val="18"/>
        </w:rPr>
        <w:t>MONSALVO</w:t>
      </w:r>
      <w:proofErr w:type="spellEnd"/>
      <w:r w:rsidRPr="000227F8">
        <w:rPr>
          <w:sz w:val="18"/>
          <w:szCs w:val="18"/>
        </w:rPr>
        <w:t>. Radicación n.° 11001-02-03-000-2020-01025-00. Bogotá, D. C., tres (3) de junio de dos mil veinte (2020).</w:t>
      </w:r>
    </w:p>
  </w:footnote>
  <w:footnote w:id="2">
    <w:p w14:paraId="425D4789" w14:textId="5515E070" w:rsidR="00BE0E2A" w:rsidRPr="000227F8" w:rsidRDefault="00BE0E2A" w:rsidP="000227F8">
      <w:pPr>
        <w:pStyle w:val="Textonotapie"/>
        <w:jc w:val="both"/>
        <w:rPr>
          <w:sz w:val="18"/>
          <w:szCs w:val="18"/>
          <w:lang w:val="en-US"/>
        </w:rPr>
      </w:pPr>
      <w:r w:rsidRPr="000227F8">
        <w:rPr>
          <w:sz w:val="18"/>
          <w:szCs w:val="18"/>
          <w:lang w:val="en-US"/>
        </w:rPr>
        <w:t xml:space="preserve">CSJ </w:t>
      </w:r>
      <w:proofErr w:type="spellStart"/>
      <w:r w:rsidRPr="000227F8">
        <w:rPr>
          <w:sz w:val="18"/>
          <w:szCs w:val="18"/>
          <w:lang w:val="en-US"/>
        </w:rPr>
        <w:t>STC13993</w:t>
      </w:r>
      <w:proofErr w:type="spellEnd"/>
      <w:r w:rsidRPr="000227F8">
        <w:rPr>
          <w:sz w:val="18"/>
          <w:szCs w:val="18"/>
          <w:lang w:val="en-US"/>
        </w:rPr>
        <w:t xml:space="preserve">-2019, 11 </w:t>
      </w:r>
      <w:proofErr w:type="spellStart"/>
      <w:r w:rsidRPr="000227F8">
        <w:rPr>
          <w:sz w:val="18"/>
          <w:szCs w:val="18"/>
          <w:lang w:val="en-US"/>
        </w:rPr>
        <w:t>oct.</w:t>
      </w:r>
      <w:proofErr w:type="spellEnd"/>
      <w:r w:rsidRPr="000227F8">
        <w:rPr>
          <w:sz w:val="18"/>
          <w:szCs w:val="18"/>
          <w:lang w:val="en-US"/>
        </w:rPr>
        <w:t xml:space="preserve"> 2019, rad. n.° 2019-00115 y </w:t>
      </w:r>
      <w:proofErr w:type="spellStart"/>
      <w:r w:rsidRPr="000227F8">
        <w:rPr>
          <w:sz w:val="18"/>
          <w:szCs w:val="18"/>
          <w:lang w:val="en-US"/>
        </w:rPr>
        <w:t>STC690</w:t>
      </w:r>
      <w:proofErr w:type="spellEnd"/>
      <w:r w:rsidRPr="000227F8">
        <w:rPr>
          <w:sz w:val="18"/>
          <w:szCs w:val="18"/>
          <w:lang w:val="en-US"/>
        </w:rPr>
        <w:t xml:space="preserve">-2020, 3 </w:t>
      </w:r>
      <w:proofErr w:type="spellStart"/>
      <w:r w:rsidRPr="000227F8">
        <w:rPr>
          <w:sz w:val="18"/>
          <w:szCs w:val="18"/>
          <w:lang w:val="en-US"/>
        </w:rPr>
        <w:t>feb.</w:t>
      </w:r>
      <w:proofErr w:type="spellEnd"/>
      <w:r w:rsidRPr="000227F8">
        <w:rPr>
          <w:sz w:val="18"/>
          <w:szCs w:val="18"/>
          <w:lang w:val="en-US"/>
        </w:rPr>
        <w:t xml:space="preserve"> 2020, rad. </w:t>
      </w:r>
      <w:proofErr w:type="spellStart"/>
      <w:r w:rsidRPr="000227F8">
        <w:rPr>
          <w:sz w:val="18"/>
          <w:szCs w:val="18"/>
          <w:lang w:val="en-US"/>
        </w:rPr>
        <w:t>n.°2019-02319</w:t>
      </w:r>
      <w:proofErr w:type="spellEnd"/>
      <w:r w:rsidRPr="000227F8">
        <w:rPr>
          <w:sz w:val="18"/>
          <w:szCs w:val="18"/>
          <w:lang w:val="en-US"/>
        </w:rPr>
        <w:t>".</w:t>
      </w:r>
    </w:p>
  </w:footnote>
  <w:footnote w:id="3">
    <w:p w14:paraId="7C25DDDD" w14:textId="77777777" w:rsidR="00FC4433" w:rsidRPr="000227F8" w:rsidRDefault="00FC4433" w:rsidP="000227F8">
      <w:pPr>
        <w:pStyle w:val="Textonotapie"/>
        <w:jc w:val="both"/>
        <w:rPr>
          <w:sz w:val="18"/>
          <w:szCs w:val="18"/>
        </w:rPr>
      </w:pPr>
      <w:r w:rsidRPr="000227F8">
        <w:rPr>
          <w:rStyle w:val="Refdenotaalpie"/>
          <w:sz w:val="18"/>
          <w:szCs w:val="18"/>
        </w:rPr>
        <w:footnoteRef/>
      </w:r>
      <w:r w:rsidRPr="000227F8">
        <w:rPr>
          <w:sz w:val="18"/>
          <w:szCs w:val="18"/>
        </w:rPr>
        <w:t xml:space="preserve"> </w:t>
      </w:r>
      <w:proofErr w:type="spellStart"/>
      <w:r w:rsidRPr="000227F8">
        <w:rPr>
          <w:sz w:val="18"/>
          <w:szCs w:val="18"/>
        </w:rPr>
        <w:t>M.P</w:t>
      </w:r>
      <w:proofErr w:type="spellEnd"/>
      <w:r w:rsidRPr="000227F8">
        <w:rPr>
          <w:sz w:val="18"/>
          <w:szCs w:val="18"/>
        </w:rPr>
        <w:t>. Dra. Ana Lucía Caicedo Calderón</w:t>
      </w:r>
    </w:p>
  </w:footnote>
  <w:footnote w:id="4">
    <w:p w14:paraId="39FC97DA" w14:textId="77777777" w:rsidR="00FC4433" w:rsidRPr="000227F8" w:rsidRDefault="00FC4433" w:rsidP="000227F8">
      <w:pPr>
        <w:pStyle w:val="Textonotapie"/>
        <w:jc w:val="both"/>
        <w:rPr>
          <w:sz w:val="18"/>
          <w:szCs w:val="18"/>
        </w:rPr>
      </w:pPr>
      <w:r w:rsidRPr="000227F8">
        <w:rPr>
          <w:rStyle w:val="Refdenotaalpie"/>
          <w:sz w:val="18"/>
          <w:szCs w:val="18"/>
        </w:rPr>
        <w:footnoteRef/>
      </w:r>
      <w:r w:rsidRPr="000227F8">
        <w:rPr>
          <w:sz w:val="18"/>
          <w:szCs w:val="18"/>
        </w:rPr>
        <w:t xml:space="preserve"> Sentencia SU-636 de 2015</w:t>
      </w:r>
    </w:p>
  </w:footnote>
  <w:footnote w:id="5">
    <w:p w14:paraId="2A5A482C" w14:textId="77777777" w:rsidR="00FC4433" w:rsidRPr="000227F8" w:rsidRDefault="00FC4433" w:rsidP="000227F8">
      <w:pPr>
        <w:pStyle w:val="Textonotapie"/>
        <w:jc w:val="both"/>
        <w:rPr>
          <w:sz w:val="18"/>
          <w:szCs w:val="18"/>
        </w:rPr>
      </w:pPr>
      <w:r w:rsidRPr="000227F8">
        <w:rPr>
          <w:rStyle w:val="Refdenotaalpie"/>
          <w:sz w:val="18"/>
          <w:szCs w:val="18"/>
        </w:rPr>
        <w:footnoteRef/>
      </w:r>
      <w:r w:rsidRPr="000227F8">
        <w:rPr>
          <w:sz w:val="18"/>
          <w:szCs w:val="18"/>
        </w:rPr>
        <w:t xml:space="preserve"> Sentencia T-429 de 2011</w:t>
      </w:r>
    </w:p>
  </w:footnote>
  <w:footnote w:id="6">
    <w:p w14:paraId="648F842B" w14:textId="77777777" w:rsidR="00FC4433" w:rsidRPr="000227F8" w:rsidRDefault="00FC4433" w:rsidP="000227F8">
      <w:pPr>
        <w:pStyle w:val="Textonotapie"/>
        <w:jc w:val="both"/>
        <w:rPr>
          <w:sz w:val="18"/>
          <w:szCs w:val="18"/>
        </w:rPr>
      </w:pPr>
      <w:r w:rsidRPr="000227F8">
        <w:rPr>
          <w:rStyle w:val="Refdenotaalpie"/>
          <w:sz w:val="18"/>
          <w:szCs w:val="18"/>
        </w:rPr>
        <w:footnoteRef/>
      </w:r>
      <w:r w:rsidRPr="000227F8">
        <w:rPr>
          <w:sz w:val="18"/>
          <w:szCs w:val="18"/>
        </w:rPr>
        <w:t xml:space="preserve"> </w:t>
      </w:r>
      <w:proofErr w:type="spellStart"/>
      <w:r w:rsidRPr="000227F8">
        <w:rPr>
          <w:sz w:val="18"/>
          <w:szCs w:val="18"/>
        </w:rPr>
        <w:t>STP355</w:t>
      </w:r>
      <w:proofErr w:type="spellEnd"/>
      <w:r w:rsidRPr="000227F8">
        <w:rPr>
          <w:sz w:val="18"/>
          <w:szCs w:val="18"/>
        </w:rPr>
        <w:t>-2022</w:t>
      </w:r>
    </w:p>
  </w:footnote>
  <w:footnote w:id="7">
    <w:p w14:paraId="2E2758BB" w14:textId="77777777" w:rsidR="00FC4433" w:rsidRDefault="00FC4433" w:rsidP="000227F8">
      <w:pPr>
        <w:pStyle w:val="Textonotapie"/>
        <w:jc w:val="both"/>
      </w:pPr>
      <w:r w:rsidRPr="000227F8">
        <w:rPr>
          <w:rStyle w:val="Refdenotaalpie"/>
          <w:sz w:val="18"/>
          <w:szCs w:val="18"/>
        </w:rPr>
        <w:footnoteRef/>
      </w:r>
      <w:r w:rsidRPr="000227F8">
        <w:rPr>
          <w:sz w:val="18"/>
          <w:szCs w:val="18"/>
        </w:rPr>
        <w:t xml:space="preserve"> Radicación 66001-31-05-002-2023-00017-01. Demandante: Soraya Marcela Hernández </w:t>
      </w:r>
      <w:proofErr w:type="spellStart"/>
      <w:r w:rsidRPr="000227F8">
        <w:rPr>
          <w:sz w:val="18"/>
          <w:szCs w:val="18"/>
        </w:rPr>
        <w:t>Dagua</w:t>
      </w:r>
      <w:proofErr w:type="spellEnd"/>
      <w:r w:rsidRPr="000227F8">
        <w:rPr>
          <w:sz w:val="18"/>
          <w:szCs w:val="18"/>
        </w:rPr>
        <w:t xml:space="preserve"> vs. UNE </w:t>
      </w:r>
      <w:proofErr w:type="spellStart"/>
      <w:r w:rsidRPr="000227F8">
        <w:rPr>
          <w:sz w:val="18"/>
          <w:szCs w:val="18"/>
        </w:rPr>
        <w:t>EPM</w:t>
      </w:r>
      <w:proofErr w:type="spellEnd"/>
      <w:r w:rsidRPr="000227F8">
        <w:rPr>
          <w:sz w:val="18"/>
          <w:szCs w:val="18"/>
        </w:rPr>
        <w:t xml:space="preserve"> TELECOMUNICACIONES S.A. </w:t>
      </w:r>
      <w:proofErr w:type="spellStart"/>
      <w:r w:rsidRPr="000227F8">
        <w:rPr>
          <w:sz w:val="18"/>
          <w:szCs w:val="18"/>
        </w:rPr>
        <w:t>E.S.P</w:t>
      </w:r>
      <w:proofErr w:type="spellEnd"/>
      <w:r w:rsidRPr="000227F8">
        <w:rPr>
          <w:sz w:val="18"/>
          <w:szCs w:val="18"/>
        </w:rPr>
        <w:t xml:space="preserve">. y </w:t>
      </w:r>
      <w:proofErr w:type="spellStart"/>
      <w:r w:rsidRPr="000227F8">
        <w:rPr>
          <w:sz w:val="18"/>
          <w:szCs w:val="18"/>
        </w:rPr>
        <w:t>EMTELCO</w:t>
      </w:r>
      <w:proofErr w:type="spellEnd"/>
      <w:r w:rsidRPr="000227F8">
        <w:rPr>
          <w:sz w:val="18"/>
          <w:szCs w:val="18"/>
        </w:rPr>
        <w:t xml:space="preserve"> S.A.S.</w:t>
      </w:r>
    </w:p>
  </w:footnote>
  <w:footnote w:id="8">
    <w:p w14:paraId="2F015D25" w14:textId="77777777" w:rsidR="00261FA7" w:rsidRDefault="00261FA7" w:rsidP="00261FA7">
      <w:pPr>
        <w:pStyle w:val="Textonotapie"/>
      </w:pPr>
      <w:r>
        <w:rPr>
          <w:rStyle w:val="Refdenotaalpie"/>
          <w:sz w:val="16"/>
          <w:szCs w:val="16"/>
        </w:rPr>
        <w:footnoteRef/>
      </w:r>
      <w:r>
        <w:rPr>
          <w:sz w:val="16"/>
          <w:szCs w:val="16"/>
        </w:rPr>
        <w:t xml:space="preserve"> CONSEJO SUPERIOR DE LA JUDICATURA, </w:t>
      </w:r>
      <w:proofErr w:type="spellStart"/>
      <w:r>
        <w:rPr>
          <w:sz w:val="16"/>
          <w:szCs w:val="16"/>
        </w:rPr>
        <w:t>mp</w:t>
      </w:r>
      <w:proofErr w:type="spellEnd"/>
      <w:r>
        <w:rPr>
          <w:sz w:val="16"/>
          <w:szCs w:val="16"/>
        </w:rPr>
        <w:t xml:space="preserve"> Germán Valdés, sentencia del 13-10-1999, RAD. 12221</w:t>
      </w:r>
    </w:p>
  </w:footnote>
  <w:footnote w:id="9">
    <w:p w14:paraId="625F31BA" w14:textId="77777777" w:rsidR="00261FA7" w:rsidRDefault="00261FA7" w:rsidP="00261FA7">
      <w:pPr>
        <w:pStyle w:val="Textonotapie"/>
      </w:pPr>
      <w:r>
        <w:rPr>
          <w:rStyle w:val="Refdenotaalpie"/>
        </w:rPr>
        <w:footnoteRef/>
      </w:r>
      <w:r>
        <w:t xml:space="preserve"> </w:t>
      </w:r>
      <w:r>
        <w:rPr>
          <w:sz w:val="16"/>
          <w:szCs w:val="16"/>
        </w:rPr>
        <w:t>C-792 de 2006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7CE1E" w14:textId="27471DE2" w:rsidR="004F5B45" w:rsidRPr="000227F8" w:rsidRDefault="000227F8" w:rsidP="000227F8">
    <w:pPr>
      <w:pStyle w:val="Encabezado"/>
      <w:tabs>
        <w:tab w:val="clear" w:pos="4419"/>
        <w:tab w:val="clear" w:pos="8838"/>
      </w:tabs>
      <w:ind w:right="-5"/>
      <w:jc w:val="right"/>
      <w:rPr>
        <w:bCs/>
        <w:smallCaps/>
        <w:sz w:val="18"/>
      </w:rPr>
    </w:pPr>
    <w:r w:rsidRPr="000227F8">
      <w:rPr>
        <w:bCs/>
        <w:smallCaps/>
        <w:sz w:val="18"/>
      </w:rPr>
      <w:t xml:space="preserve">Ana Milena Castaño Villa </w:t>
    </w:r>
    <w:r w:rsidR="004F5B45" w:rsidRPr="000227F8">
      <w:rPr>
        <w:bCs/>
        <w:smallCaps/>
        <w:sz w:val="18"/>
      </w:rPr>
      <w:t>vs</w:t>
    </w:r>
  </w:p>
  <w:p w14:paraId="0B5B9628" w14:textId="42804BF9" w:rsidR="004F5B45" w:rsidRPr="000227F8" w:rsidRDefault="000227F8" w:rsidP="000227F8">
    <w:pPr>
      <w:pStyle w:val="Encabezado"/>
      <w:tabs>
        <w:tab w:val="clear" w:pos="4419"/>
        <w:tab w:val="clear" w:pos="8838"/>
      </w:tabs>
      <w:ind w:right="-5"/>
      <w:jc w:val="right"/>
      <w:rPr>
        <w:bCs/>
        <w:smallCaps/>
        <w:sz w:val="18"/>
      </w:rPr>
    </w:pPr>
    <w:proofErr w:type="spellStart"/>
    <w:r w:rsidRPr="000227F8">
      <w:rPr>
        <w:bCs/>
        <w:smallCaps/>
        <w:sz w:val="18"/>
      </w:rPr>
      <w:t>Emtelco</w:t>
    </w:r>
    <w:proofErr w:type="spellEnd"/>
    <w:r w:rsidRPr="000227F8">
      <w:rPr>
        <w:bCs/>
        <w:smallCaps/>
        <w:sz w:val="18"/>
      </w:rPr>
      <w:t xml:space="preserve"> </w:t>
    </w:r>
    <w:r w:rsidR="004F5B45" w:rsidRPr="000227F8">
      <w:rPr>
        <w:bCs/>
        <w:smallCaps/>
        <w:sz w:val="18"/>
      </w:rPr>
      <w:t xml:space="preserve">S.A.S - UNE </w:t>
    </w:r>
    <w:proofErr w:type="spellStart"/>
    <w:r w:rsidR="004F5B45" w:rsidRPr="000227F8">
      <w:rPr>
        <w:bCs/>
        <w:smallCaps/>
        <w:sz w:val="18"/>
      </w:rPr>
      <w:t>EPM</w:t>
    </w:r>
    <w:proofErr w:type="spellEnd"/>
    <w:r w:rsidR="004F5B45" w:rsidRPr="000227F8">
      <w:rPr>
        <w:bCs/>
        <w:smallCaps/>
        <w:sz w:val="18"/>
      </w:rPr>
      <w:t xml:space="preserve"> Telecomunicaciones S.A. ESP. </w:t>
    </w:r>
  </w:p>
  <w:p w14:paraId="55615A27" w14:textId="0B4D8982" w:rsidR="004F5B45" w:rsidRPr="000227F8" w:rsidRDefault="004F5B45" w:rsidP="000227F8">
    <w:pPr>
      <w:pStyle w:val="Encabezado"/>
      <w:tabs>
        <w:tab w:val="clear" w:pos="4419"/>
        <w:tab w:val="clear" w:pos="8838"/>
      </w:tabs>
      <w:ind w:right="-5"/>
      <w:jc w:val="right"/>
      <w:rPr>
        <w:bCs/>
        <w:smallCaps/>
        <w:sz w:val="18"/>
      </w:rPr>
    </w:pPr>
    <w:r w:rsidRPr="000227F8">
      <w:rPr>
        <w:bCs/>
        <w:smallCaps/>
        <w:sz w:val="18"/>
      </w:rPr>
      <w:t>Radicado: 66001310500220230001001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2649"/>
    <w:multiLevelType w:val="multilevel"/>
    <w:tmpl w:val="0DBA02B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4CF62E7"/>
    <w:multiLevelType w:val="hybridMultilevel"/>
    <w:tmpl w:val="E05CEAB4"/>
    <w:lvl w:ilvl="0" w:tplc="78306292">
      <w:start w:val="1"/>
      <w:numFmt w:val="lowerRoman"/>
      <w:lvlText w:val="%1)"/>
      <w:lvlJc w:val="left"/>
      <w:pPr>
        <w:ind w:left="1080" w:hanging="720"/>
      </w:pPr>
      <w:rPr>
        <w:rFonts w:ascii="Arial" w:hAnsi="Arial" w:cs="Arial" w:hint="default"/>
        <w:color w:val="333333"/>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EC70F9F"/>
    <w:multiLevelType w:val="hybridMultilevel"/>
    <w:tmpl w:val="088AD28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CFE7B1B"/>
    <w:multiLevelType w:val="hybridMultilevel"/>
    <w:tmpl w:val="FA5644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00510F"/>
    <w:multiLevelType w:val="hybridMultilevel"/>
    <w:tmpl w:val="E6141B1E"/>
    <w:lvl w:ilvl="0" w:tplc="9CA4D47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2D3240"/>
    <w:multiLevelType w:val="hybridMultilevel"/>
    <w:tmpl w:val="12DA7BDA"/>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AF"/>
    <w:rsid w:val="000071F5"/>
    <w:rsid w:val="000227F8"/>
    <w:rsid w:val="00037084"/>
    <w:rsid w:val="00056481"/>
    <w:rsid w:val="0006537A"/>
    <w:rsid w:val="000743F8"/>
    <w:rsid w:val="0007447F"/>
    <w:rsid w:val="00087AEF"/>
    <w:rsid w:val="00095A4F"/>
    <w:rsid w:val="000B1B48"/>
    <w:rsid w:val="000C1F40"/>
    <w:rsid w:val="001017BF"/>
    <w:rsid w:val="00140D3D"/>
    <w:rsid w:val="001A08A2"/>
    <w:rsid w:val="001D2A63"/>
    <w:rsid w:val="001F5B57"/>
    <w:rsid w:val="002371AC"/>
    <w:rsid w:val="00250E45"/>
    <w:rsid w:val="00261FA7"/>
    <w:rsid w:val="00276103"/>
    <w:rsid w:val="00283CD8"/>
    <w:rsid w:val="002B3C78"/>
    <w:rsid w:val="002D0CC1"/>
    <w:rsid w:val="002E1165"/>
    <w:rsid w:val="00301DF9"/>
    <w:rsid w:val="003378CE"/>
    <w:rsid w:val="00352363"/>
    <w:rsid w:val="00376B37"/>
    <w:rsid w:val="003B55E3"/>
    <w:rsid w:val="00413099"/>
    <w:rsid w:val="00430B7B"/>
    <w:rsid w:val="00437298"/>
    <w:rsid w:val="004539F2"/>
    <w:rsid w:val="004628D5"/>
    <w:rsid w:val="004645A4"/>
    <w:rsid w:val="004748A4"/>
    <w:rsid w:val="004865B3"/>
    <w:rsid w:val="004927CE"/>
    <w:rsid w:val="00497018"/>
    <w:rsid w:val="004A58AF"/>
    <w:rsid w:val="004B1478"/>
    <w:rsid w:val="004F32CC"/>
    <w:rsid w:val="004F468D"/>
    <w:rsid w:val="004F5B45"/>
    <w:rsid w:val="0050033A"/>
    <w:rsid w:val="00572D20"/>
    <w:rsid w:val="00575250"/>
    <w:rsid w:val="00581CB4"/>
    <w:rsid w:val="005829B4"/>
    <w:rsid w:val="005A2793"/>
    <w:rsid w:val="005B229F"/>
    <w:rsid w:val="005C307B"/>
    <w:rsid w:val="005D1ABC"/>
    <w:rsid w:val="00655819"/>
    <w:rsid w:val="006A33D7"/>
    <w:rsid w:val="006B532D"/>
    <w:rsid w:val="006C5041"/>
    <w:rsid w:val="007071D7"/>
    <w:rsid w:val="00707A0D"/>
    <w:rsid w:val="0071311F"/>
    <w:rsid w:val="007424E6"/>
    <w:rsid w:val="007609FA"/>
    <w:rsid w:val="007B2093"/>
    <w:rsid w:val="007B77D5"/>
    <w:rsid w:val="00815CDF"/>
    <w:rsid w:val="00854638"/>
    <w:rsid w:val="00860FEC"/>
    <w:rsid w:val="0086450B"/>
    <w:rsid w:val="008D3695"/>
    <w:rsid w:val="008D4124"/>
    <w:rsid w:val="008D4BEB"/>
    <w:rsid w:val="008D4F74"/>
    <w:rsid w:val="008E7B6B"/>
    <w:rsid w:val="008F5D91"/>
    <w:rsid w:val="008F6F87"/>
    <w:rsid w:val="00915434"/>
    <w:rsid w:val="0091753C"/>
    <w:rsid w:val="00980A48"/>
    <w:rsid w:val="009A4336"/>
    <w:rsid w:val="009B5903"/>
    <w:rsid w:val="009D6046"/>
    <w:rsid w:val="00A11B42"/>
    <w:rsid w:val="00AB45B6"/>
    <w:rsid w:val="00AB6765"/>
    <w:rsid w:val="00AC1780"/>
    <w:rsid w:val="00B223BA"/>
    <w:rsid w:val="00B4213E"/>
    <w:rsid w:val="00B53330"/>
    <w:rsid w:val="00B53A2F"/>
    <w:rsid w:val="00B62243"/>
    <w:rsid w:val="00BE0E2A"/>
    <w:rsid w:val="00BF60BC"/>
    <w:rsid w:val="00C13E44"/>
    <w:rsid w:val="00C17776"/>
    <w:rsid w:val="00C23917"/>
    <w:rsid w:val="00C609A4"/>
    <w:rsid w:val="00C66B3E"/>
    <w:rsid w:val="00C735AF"/>
    <w:rsid w:val="00C9791E"/>
    <w:rsid w:val="00CF4DE9"/>
    <w:rsid w:val="00D00376"/>
    <w:rsid w:val="00D0051D"/>
    <w:rsid w:val="00D0085E"/>
    <w:rsid w:val="00D3466E"/>
    <w:rsid w:val="00D47928"/>
    <w:rsid w:val="00D5177D"/>
    <w:rsid w:val="00D6FA53"/>
    <w:rsid w:val="00E17401"/>
    <w:rsid w:val="00E253B6"/>
    <w:rsid w:val="00E25CA2"/>
    <w:rsid w:val="00E27FAA"/>
    <w:rsid w:val="00E336F1"/>
    <w:rsid w:val="00E36765"/>
    <w:rsid w:val="00E80B27"/>
    <w:rsid w:val="00E811E8"/>
    <w:rsid w:val="00E81A26"/>
    <w:rsid w:val="00E85B1E"/>
    <w:rsid w:val="00EA526F"/>
    <w:rsid w:val="00EC14DA"/>
    <w:rsid w:val="00EC4B85"/>
    <w:rsid w:val="00EC5EC8"/>
    <w:rsid w:val="00ED0CF1"/>
    <w:rsid w:val="00EF1128"/>
    <w:rsid w:val="00EF762E"/>
    <w:rsid w:val="00F3237B"/>
    <w:rsid w:val="00F37331"/>
    <w:rsid w:val="00F4446A"/>
    <w:rsid w:val="00F83165"/>
    <w:rsid w:val="00F8557C"/>
    <w:rsid w:val="00F960C4"/>
    <w:rsid w:val="00FA2309"/>
    <w:rsid w:val="00FA7B54"/>
    <w:rsid w:val="00FB0AEC"/>
    <w:rsid w:val="00FC4433"/>
    <w:rsid w:val="00FF2AD6"/>
    <w:rsid w:val="012D1B30"/>
    <w:rsid w:val="154ED2A4"/>
    <w:rsid w:val="156BF16A"/>
    <w:rsid w:val="1904C3ED"/>
    <w:rsid w:val="20A04375"/>
    <w:rsid w:val="2D52AC9D"/>
    <w:rsid w:val="331809D2"/>
    <w:rsid w:val="3AD531F3"/>
    <w:rsid w:val="3D92F101"/>
    <w:rsid w:val="45925CFA"/>
    <w:rsid w:val="52E6C373"/>
    <w:rsid w:val="57221789"/>
    <w:rsid w:val="57845489"/>
    <w:rsid w:val="5F3F070D"/>
    <w:rsid w:val="616EA92F"/>
    <w:rsid w:val="6AC7E747"/>
    <w:rsid w:val="71461FF6"/>
    <w:rsid w:val="7D4FB782"/>
    <w:rsid w:val="7D9ADE09"/>
    <w:rsid w:val="7F41A6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DD3E"/>
  <w15:docId w15:val="{A6D9C188-03F4-4A5F-9604-288650BB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481"/>
    <w:pPr>
      <w:spacing w:after="0" w:line="360" w:lineRule="auto"/>
    </w:pPr>
    <w:rPr>
      <w:rFonts w:ascii="Arial" w:hAnsi="Arial" w:cs="Arial"/>
      <w:color w:val="000000"/>
      <w:sz w:val="24"/>
      <w:szCs w:val="24"/>
    </w:rPr>
  </w:style>
  <w:style w:type="paragraph" w:styleId="Ttulo2">
    <w:name w:val="heading 2"/>
    <w:basedOn w:val="Normal"/>
    <w:next w:val="Normal"/>
    <w:link w:val="Ttulo2Car"/>
    <w:autoRedefine/>
    <w:uiPriority w:val="9"/>
    <w:semiHidden/>
    <w:unhideWhenUsed/>
    <w:qFormat/>
    <w:rsid w:val="002371AC"/>
    <w:pPr>
      <w:keepNext/>
      <w:keepLines/>
      <w:spacing w:before="40" w:line="240" w:lineRule="auto"/>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371AC"/>
    <w:rPr>
      <w:rFonts w:eastAsiaTheme="majorEastAsia" w:cstheme="majorBidi"/>
      <w:szCs w:val="26"/>
    </w:rPr>
  </w:style>
  <w:style w:type="character" w:styleId="Referenciasutil">
    <w:name w:val="Subtle Reference"/>
    <w:basedOn w:val="Fuentedeprrafopredeter"/>
    <w:uiPriority w:val="31"/>
    <w:qFormat/>
    <w:rsid w:val="00C735AF"/>
    <w:rPr>
      <w:smallCaps/>
      <w:color w:val="5A5A5A" w:themeColor="text1" w:themeTint="A5"/>
    </w:rPr>
  </w:style>
  <w:style w:type="table" w:styleId="Cuadrculadetablaclara">
    <w:name w:val="Grid Table Light"/>
    <w:basedOn w:val="Tablanormal"/>
    <w:uiPriority w:val="40"/>
    <w:rsid w:val="00C735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C735AF"/>
    <w:rPr>
      <w:color w:val="0563C1" w:themeColor="hyperlink"/>
      <w:u w:val="single"/>
    </w:rPr>
  </w:style>
  <w:style w:type="character" w:styleId="Hipervnculovisitado">
    <w:name w:val="FollowedHyperlink"/>
    <w:basedOn w:val="Fuentedeprrafopredeter"/>
    <w:uiPriority w:val="99"/>
    <w:semiHidden/>
    <w:unhideWhenUsed/>
    <w:rsid w:val="00C735AF"/>
    <w:rPr>
      <w:color w:val="954F72" w:themeColor="followedHyperlink"/>
      <w:u w:val="single"/>
    </w:rPr>
  </w:style>
  <w:style w:type="paragraph" w:styleId="Prrafodelista">
    <w:name w:val="List Paragraph"/>
    <w:basedOn w:val="Normal"/>
    <w:link w:val="PrrafodelistaCar"/>
    <w:uiPriority w:val="34"/>
    <w:qFormat/>
    <w:rsid w:val="00C735AF"/>
    <w:pPr>
      <w:ind w:left="720"/>
      <w:contextualSpacing/>
    </w:pPr>
  </w:style>
  <w:style w:type="paragraph" w:styleId="Encabezado">
    <w:name w:val="header"/>
    <w:basedOn w:val="Normal"/>
    <w:link w:val="EncabezadoCar"/>
    <w:uiPriority w:val="99"/>
    <w:unhideWhenUsed/>
    <w:rsid w:val="004F5B4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F5B45"/>
    <w:rPr>
      <w:rFonts w:ascii="Arial" w:hAnsi="Arial" w:cs="Arial"/>
      <w:color w:val="000000"/>
      <w:sz w:val="24"/>
      <w:szCs w:val="24"/>
    </w:rPr>
  </w:style>
  <w:style w:type="paragraph" w:styleId="Piedepgina">
    <w:name w:val="footer"/>
    <w:basedOn w:val="Normal"/>
    <w:link w:val="PiedepginaCar"/>
    <w:uiPriority w:val="99"/>
    <w:unhideWhenUsed/>
    <w:rsid w:val="004F5B4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F5B45"/>
    <w:rPr>
      <w:rFonts w:ascii="Arial" w:hAnsi="Arial" w:cs="Arial"/>
      <w:color w:val="000000"/>
      <w:sz w:val="24"/>
      <w:szCs w:val="24"/>
    </w:rPr>
  </w:style>
  <w:style w:type="character" w:customStyle="1" w:styleId="UnresolvedMention">
    <w:name w:val="Unresolved Mention"/>
    <w:basedOn w:val="Fuentedeprrafopredeter"/>
    <w:uiPriority w:val="99"/>
    <w:semiHidden/>
    <w:unhideWhenUsed/>
    <w:rsid w:val="00140D3D"/>
    <w:rPr>
      <w:color w:val="605E5C"/>
      <w:shd w:val="clear" w:color="auto" w:fill="E1DFDD"/>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unhideWhenUsed/>
    <w:qFormat/>
    <w:rsid w:val="00EC14DA"/>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EC14DA"/>
    <w:rPr>
      <w:rFonts w:ascii="Arial" w:hAnsi="Arial" w:cs="Arial"/>
      <w:color w:val="000000"/>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basedOn w:val="Fuentedeprrafopredeter"/>
    <w:uiPriority w:val="99"/>
    <w:unhideWhenUsed/>
    <w:qFormat/>
    <w:rsid w:val="00EC14DA"/>
    <w:rPr>
      <w:vertAlign w:val="superscript"/>
    </w:rPr>
  </w:style>
  <w:style w:type="character" w:styleId="Refdecomentario">
    <w:name w:val="annotation reference"/>
    <w:basedOn w:val="Fuentedeprrafopredeter"/>
    <w:uiPriority w:val="99"/>
    <w:semiHidden/>
    <w:unhideWhenUsed/>
    <w:rsid w:val="00D5177D"/>
    <w:rPr>
      <w:sz w:val="16"/>
      <w:szCs w:val="16"/>
    </w:rPr>
  </w:style>
  <w:style w:type="paragraph" w:styleId="NormalWeb">
    <w:name w:val="Normal (Web)"/>
    <w:basedOn w:val="Normal"/>
    <w:uiPriority w:val="99"/>
    <w:unhideWhenUsed/>
    <w:rsid w:val="00EA526F"/>
    <w:pPr>
      <w:spacing w:before="100" w:beforeAutospacing="1" w:after="100" w:afterAutospacing="1" w:line="240" w:lineRule="auto"/>
    </w:pPr>
    <w:rPr>
      <w:rFonts w:ascii="Times New Roman" w:eastAsia="Times New Roman" w:hAnsi="Times New Roman" w:cs="Times New Roman"/>
      <w:color w:val="auto"/>
      <w:kern w:val="0"/>
      <w:lang w:eastAsia="es-CO"/>
    </w:rPr>
  </w:style>
  <w:style w:type="character" w:styleId="Textoennegrita">
    <w:name w:val="Strong"/>
    <w:basedOn w:val="Fuentedeprrafopredeter"/>
    <w:uiPriority w:val="22"/>
    <w:qFormat/>
    <w:rsid w:val="00EA526F"/>
    <w:rPr>
      <w:b/>
      <w:bCs/>
    </w:rPr>
  </w:style>
  <w:style w:type="character" w:styleId="nfasis">
    <w:name w:val="Emphasis"/>
    <w:basedOn w:val="Fuentedeprrafopredeter"/>
    <w:uiPriority w:val="20"/>
    <w:qFormat/>
    <w:rsid w:val="00EA526F"/>
    <w:rPr>
      <w:i/>
      <w:i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Arial" w:hAnsi="Arial" w:cs="Arial"/>
      <w:color w:val="000000"/>
      <w:sz w:val="20"/>
      <w:szCs w:val="20"/>
    </w:rPr>
  </w:style>
  <w:style w:type="character" w:customStyle="1" w:styleId="PrrafodelistaCar">
    <w:name w:val="Párrafo de lista Car"/>
    <w:link w:val="Prrafodelista"/>
    <w:uiPriority w:val="34"/>
    <w:locked/>
    <w:rsid w:val="00FC4433"/>
    <w:rPr>
      <w:rFonts w:ascii="Arial" w:hAnsi="Arial" w:cs="Arial"/>
      <w:color w:val="000000"/>
      <w:sz w:val="24"/>
      <w:szCs w:val="24"/>
    </w:rPr>
  </w:style>
  <w:style w:type="paragraph" w:styleId="Textodeglobo">
    <w:name w:val="Balloon Text"/>
    <w:basedOn w:val="Normal"/>
    <w:link w:val="TextodegloboCar"/>
    <w:uiPriority w:val="99"/>
    <w:semiHidden/>
    <w:unhideWhenUsed/>
    <w:rsid w:val="00AB45B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5B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92151">
      <w:bodyDiv w:val="1"/>
      <w:marLeft w:val="0"/>
      <w:marRight w:val="0"/>
      <w:marTop w:val="0"/>
      <w:marBottom w:val="0"/>
      <w:divBdr>
        <w:top w:val="none" w:sz="0" w:space="0" w:color="auto"/>
        <w:left w:val="none" w:sz="0" w:space="0" w:color="auto"/>
        <w:bottom w:val="none" w:sz="0" w:space="0" w:color="auto"/>
        <w:right w:val="none" w:sz="0" w:space="0" w:color="auto"/>
      </w:divBdr>
    </w:div>
    <w:div w:id="1801848346">
      <w:bodyDiv w:val="1"/>
      <w:marLeft w:val="0"/>
      <w:marRight w:val="0"/>
      <w:marTop w:val="0"/>
      <w:marBottom w:val="0"/>
      <w:divBdr>
        <w:top w:val="none" w:sz="0" w:space="0" w:color="auto"/>
        <w:left w:val="none" w:sz="0" w:space="0" w:color="auto"/>
        <w:bottom w:val="none" w:sz="0" w:space="0" w:color="auto"/>
        <w:right w:val="none" w:sz="0" w:space="0" w:color="auto"/>
      </w:divBdr>
    </w:div>
    <w:div w:id="1869365030">
      <w:bodyDiv w:val="1"/>
      <w:marLeft w:val="0"/>
      <w:marRight w:val="0"/>
      <w:marTop w:val="0"/>
      <w:marBottom w:val="0"/>
      <w:divBdr>
        <w:top w:val="none" w:sz="0" w:space="0" w:color="auto"/>
        <w:left w:val="none" w:sz="0" w:space="0" w:color="auto"/>
        <w:bottom w:val="none" w:sz="0" w:space="0" w:color="auto"/>
        <w:right w:val="none" w:sz="0" w:space="0" w:color="auto"/>
      </w:divBdr>
    </w:div>
    <w:div w:id="1996493973">
      <w:bodyDiv w:val="1"/>
      <w:marLeft w:val="0"/>
      <w:marRight w:val="0"/>
      <w:marTop w:val="0"/>
      <w:marBottom w:val="0"/>
      <w:divBdr>
        <w:top w:val="none" w:sz="0" w:space="0" w:color="auto"/>
        <w:left w:val="none" w:sz="0" w:space="0" w:color="auto"/>
        <w:bottom w:val="none" w:sz="0" w:space="0" w:color="auto"/>
        <w:right w:val="none" w:sz="0" w:space="0" w:color="auto"/>
      </w:divBdr>
    </w:div>
    <w:div w:id="213031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cto02per@cendoj.ramajudicial.gov.co-"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FCB0-9A26-48B5-AEE9-999C86DC3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4A46D-016C-4ADB-B5BE-4B3061424FDC}">
  <ds:schemaRefs>
    <ds:schemaRef ds:uri="http://schemas.microsoft.com/sharepoint/v3/contenttype/forms"/>
  </ds:schemaRefs>
</ds:datastoreItem>
</file>

<file path=customXml/itemProps3.xml><?xml version="1.0" encoding="utf-8"?>
<ds:datastoreItem xmlns:ds="http://schemas.openxmlformats.org/officeDocument/2006/customXml" ds:itemID="{F1E3B55D-9A7B-4788-8F61-03A3FF327EBD}">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4F0DC237-E1A3-4A90-BB11-247FBCC3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6409</Words>
  <Characters>36536</Characters>
  <Application>Microsoft Office Word</Application>
  <DocSecurity>0</DocSecurity>
  <Lines>304</Lines>
  <Paragraphs>85</Paragraphs>
  <ScaleCrop>false</ScaleCrop>
  <HeadingPairs>
    <vt:vector size="2" baseType="variant">
      <vt:variant>
        <vt:lpstr>Título</vt:lpstr>
      </vt:variant>
      <vt:variant>
        <vt:i4>1</vt:i4>
      </vt:variant>
    </vt:vector>
  </HeadingPairs>
  <TitlesOfParts>
    <vt:vector size="1" baseType="lpstr">
      <vt:lpstr>RECHAZA DEMANDA</vt:lpstr>
    </vt:vector>
  </TitlesOfParts>
  <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RECHAZA DEMANDA</dc:title>
  <dc:subject>Ana Milena Castaño Villa</dc:subject>
  <dc:creator>Liliana Patricia Echeverri Granada</dc:creator>
  <cp:keywords/>
  <dc:description/>
  <cp:lastModifiedBy>samsung</cp:lastModifiedBy>
  <cp:revision>11</cp:revision>
  <dcterms:created xsi:type="dcterms:W3CDTF">2023-10-12T15:00:00Z</dcterms:created>
  <dcterms:modified xsi:type="dcterms:W3CDTF">2023-11-23T15:13:00Z</dcterms:modified>
  <cp:category>AUTO - ORDINARIO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