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FF9CB" w14:textId="5B490F4A" w:rsidR="00DA1F39" w:rsidRPr="00EB7444" w:rsidRDefault="00EB7444" w:rsidP="00DA1F39">
      <w:pPr>
        <w:spacing w:after="0" w:line="240" w:lineRule="auto"/>
        <w:jc w:val="both"/>
        <w:rPr>
          <w:rFonts w:ascii="Arial" w:hAnsi="Arial" w:cs="Arial"/>
          <w:b/>
          <w:sz w:val="20"/>
          <w:szCs w:val="20"/>
        </w:rPr>
      </w:pPr>
      <w:r w:rsidRPr="00EB7444">
        <w:rPr>
          <w:rFonts w:ascii="Arial" w:hAnsi="Arial" w:cs="Arial"/>
          <w:b/>
          <w:sz w:val="20"/>
          <w:szCs w:val="20"/>
        </w:rPr>
        <w:t>COSTAS / FIJACIÓN AGENCIAS EN DERECHO / NORMA APLICABLE</w:t>
      </w:r>
    </w:p>
    <w:p w14:paraId="67738EDD" w14:textId="57F110FB" w:rsidR="00CE38EF" w:rsidRDefault="00DA1F39" w:rsidP="00DA1F39">
      <w:pPr>
        <w:spacing w:after="0" w:line="240" w:lineRule="auto"/>
        <w:jc w:val="both"/>
        <w:rPr>
          <w:rFonts w:ascii="Arial" w:hAnsi="Arial" w:cs="Arial"/>
          <w:sz w:val="20"/>
          <w:szCs w:val="20"/>
        </w:rPr>
      </w:pPr>
      <w:r w:rsidRPr="00DA1F39">
        <w:rPr>
          <w:rFonts w:ascii="Arial" w:hAnsi="Arial" w:cs="Arial"/>
          <w:sz w:val="20"/>
          <w:szCs w:val="20"/>
        </w:rPr>
        <w:t xml:space="preserve">… </w:t>
      </w:r>
      <w:r w:rsidRPr="00DA1F39">
        <w:rPr>
          <w:rFonts w:ascii="Arial" w:hAnsi="Arial" w:cs="Arial"/>
          <w:sz w:val="20"/>
          <w:szCs w:val="20"/>
        </w:rPr>
        <w:t xml:space="preserve">como el asunto que convoca a la Sala se concreta en la liquidación de las costas a la que fue condenada la llamada en garantía tras la culminación de la contienda, siendo del caso hacer hincapié en que, para determinar la norma aplicable para la fijación de las agencias en derecho, se debe tener en cuenta que el acuerdo </w:t>
      </w:r>
      <w:proofErr w:type="spellStart"/>
      <w:r w:rsidRPr="00DA1F39">
        <w:rPr>
          <w:rFonts w:ascii="Arial" w:hAnsi="Arial" w:cs="Arial"/>
          <w:bCs/>
          <w:sz w:val="20"/>
          <w:szCs w:val="20"/>
        </w:rPr>
        <w:t>PSAA16</w:t>
      </w:r>
      <w:proofErr w:type="spellEnd"/>
      <w:r w:rsidRPr="00DA1F39">
        <w:rPr>
          <w:rFonts w:ascii="Arial" w:hAnsi="Arial" w:cs="Arial"/>
          <w:bCs/>
          <w:sz w:val="20"/>
          <w:szCs w:val="20"/>
        </w:rPr>
        <w:t>-10554 del 16 de agosto de 2016</w:t>
      </w:r>
      <w:r w:rsidRPr="00DA1F39">
        <w:rPr>
          <w:rFonts w:ascii="Arial" w:hAnsi="Arial" w:cs="Arial"/>
          <w:sz w:val="20"/>
          <w:szCs w:val="20"/>
        </w:rPr>
        <w:t xml:space="preserve"> entró a regir para todos los procesos iniciados a partir de su publicación, esto es, a partir del 05 de agosto de 2016, condición que en este asunto no se cumple</w:t>
      </w:r>
      <w:r w:rsidR="00EB7444">
        <w:rPr>
          <w:rFonts w:ascii="Arial" w:hAnsi="Arial" w:cs="Arial"/>
          <w:sz w:val="20"/>
          <w:szCs w:val="20"/>
        </w:rPr>
        <w:t>…</w:t>
      </w:r>
      <w:r w:rsidRPr="00DA1F39">
        <w:rPr>
          <w:rFonts w:ascii="Arial" w:hAnsi="Arial" w:cs="Arial"/>
          <w:sz w:val="20"/>
          <w:szCs w:val="20"/>
        </w:rPr>
        <w:t xml:space="preserve">, lo que implica que el acuerdo aplicable corresponde al acuerdo </w:t>
      </w:r>
      <w:r w:rsidR="001A72D7">
        <w:rPr>
          <w:rFonts w:ascii="Arial" w:hAnsi="Arial" w:cs="Arial"/>
          <w:bCs/>
          <w:sz w:val="20"/>
          <w:szCs w:val="20"/>
        </w:rPr>
        <w:t>1887 del 26 de junio de 2003…</w:t>
      </w:r>
      <w:r w:rsidRPr="00DA1F39">
        <w:rPr>
          <w:rFonts w:ascii="Arial" w:hAnsi="Arial" w:cs="Arial"/>
          <w:sz w:val="20"/>
          <w:szCs w:val="20"/>
        </w:rPr>
        <w:t xml:space="preserve"> dicho acuerdo en el numeral 2.1.1. dispone para los procesos de primera y segunda instancia cuando las resultas son a favor de los trabajadores, lo siguiente:</w:t>
      </w:r>
      <w:r w:rsidR="001A72D7">
        <w:rPr>
          <w:rFonts w:ascii="Arial" w:hAnsi="Arial" w:cs="Arial"/>
          <w:sz w:val="20"/>
          <w:szCs w:val="20"/>
        </w:rPr>
        <w:t xml:space="preserve"> </w:t>
      </w:r>
      <w:r w:rsidRPr="00DA1F39">
        <w:rPr>
          <w:rFonts w:ascii="Arial" w:hAnsi="Arial" w:cs="Arial"/>
          <w:bCs/>
          <w:sz w:val="20"/>
          <w:szCs w:val="20"/>
        </w:rPr>
        <w:t>“Primera instancia:</w:t>
      </w:r>
      <w:r w:rsidRPr="00DA1F39">
        <w:rPr>
          <w:rFonts w:ascii="Arial" w:hAnsi="Arial" w:cs="Arial"/>
          <w:sz w:val="20"/>
          <w:szCs w:val="20"/>
        </w:rPr>
        <w:t xml:space="preserve"> Hasta el veinticinco por ciento (25%) del valor de las pretensiones reconocidas en la sentencia […]</w:t>
      </w:r>
      <w:r w:rsidR="001A72D7">
        <w:rPr>
          <w:rFonts w:ascii="Arial" w:hAnsi="Arial" w:cs="Arial"/>
          <w:sz w:val="20"/>
          <w:szCs w:val="20"/>
        </w:rPr>
        <w:t xml:space="preserve">. </w:t>
      </w:r>
      <w:r w:rsidRPr="00DA1F39">
        <w:rPr>
          <w:rFonts w:ascii="Arial" w:hAnsi="Arial" w:cs="Arial"/>
          <w:bCs/>
          <w:sz w:val="20"/>
          <w:szCs w:val="20"/>
        </w:rPr>
        <w:t xml:space="preserve">Segunda instancia: </w:t>
      </w:r>
      <w:r w:rsidRPr="00DA1F39">
        <w:rPr>
          <w:rFonts w:ascii="Arial" w:hAnsi="Arial" w:cs="Arial"/>
          <w:sz w:val="20"/>
          <w:szCs w:val="20"/>
        </w:rPr>
        <w:t>Hasta el cinco por cinco (5%) del valor de las pretensiones confirmadas o revocadas total o parcialmente en la sentencia</w:t>
      </w:r>
      <w:r w:rsidR="001A72D7">
        <w:rPr>
          <w:rFonts w:ascii="Arial" w:hAnsi="Arial" w:cs="Arial"/>
          <w:sz w:val="20"/>
          <w:szCs w:val="20"/>
        </w:rPr>
        <w:t>…</w:t>
      </w:r>
    </w:p>
    <w:p w14:paraId="56255615" w14:textId="71645452" w:rsidR="001A72D7" w:rsidRDefault="001A72D7" w:rsidP="00DA1F39">
      <w:pPr>
        <w:spacing w:after="0" w:line="240" w:lineRule="auto"/>
        <w:jc w:val="both"/>
        <w:rPr>
          <w:rFonts w:ascii="Arial" w:hAnsi="Arial" w:cs="Arial"/>
          <w:sz w:val="20"/>
          <w:szCs w:val="20"/>
        </w:rPr>
      </w:pPr>
    </w:p>
    <w:p w14:paraId="54E4A4AF" w14:textId="06CFE419" w:rsidR="00A56D7B" w:rsidRDefault="00A56D7B" w:rsidP="00A56D7B">
      <w:pPr>
        <w:spacing w:after="0" w:line="240" w:lineRule="auto"/>
        <w:jc w:val="both"/>
        <w:rPr>
          <w:rFonts w:ascii="Arial" w:hAnsi="Arial" w:cs="Arial"/>
          <w:b/>
          <w:sz w:val="20"/>
          <w:szCs w:val="20"/>
        </w:rPr>
      </w:pPr>
      <w:r w:rsidRPr="00A56D7B">
        <w:rPr>
          <w:rFonts w:ascii="Arial" w:hAnsi="Arial" w:cs="Arial"/>
          <w:b/>
          <w:sz w:val="20"/>
          <w:szCs w:val="20"/>
        </w:rPr>
        <w:t xml:space="preserve">ESTIMACIÓN AGENCIAS EN DERECHO / TARIFAS / </w:t>
      </w:r>
      <w:r w:rsidR="00B214BB">
        <w:rPr>
          <w:rFonts w:ascii="Arial" w:hAnsi="Arial" w:cs="Arial"/>
          <w:b/>
          <w:sz w:val="20"/>
          <w:szCs w:val="20"/>
        </w:rPr>
        <w:t>CRITERIOS</w:t>
      </w:r>
    </w:p>
    <w:p w14:paraId="02906DC9" w14:textId="233ED078" w:rsidR="00A56D7B" w:rsidRPr="00A56D7B" w:rsidRDefault="00A56D7B" w:rsidP="00A56D7B">
      <w:pPr>
        <w:spacing w:after="0" w:line="240" w:lineRule="auto"/>
        <w:jc w:val="both"/>
        <w:rPr>
          <w:rFonts w:ascii="Arial" w:hAnsi="Arial" w:cs="Arial"/>
          <w:sz w:val="20"/>
          <w:szCs w:val="20"/>
        </w:rPr>
      </w:pPr>
      <w:r>
        <w:rPr>
          <w:rFonts w:ascii="Arial" w:hAnsi="Arial" w:cs="Arial"/>
          <w:sz w:val="20"/>
          <w:szCs w:val="20"/>
        </w:rPr>
        <w:t xml:space="preserve">… </w:t>
      </w:r>
      <w:r w:rsidRPr="00A56D7B">
        <w:rPr>
          <w:rFonts w:ascii="Arial" w:hAnsi="Arial" w:cs="Arial"/>
          <w:sz w:val="20"/>
          <w:szCs w:val="20"/>
        </w:rPr>
        <w:t>aplicando el acuerdo en cita, se tiene que si bien las pretensiones de la demanda lo fueron por valor de $1.469.531.730</w:t>
      </w:r>
      <w:r>
        <w:rPr>
          <w:rFonts w:ascii="Arial" w:hAnsi="Arial" w:cs="Arial"/>
          <w:sz w:val="20"/>
          <w:szCs w:val="20"/>
        </w:rPr>
        <w:t>…</w:t>
      </w:r>
      <w:r w:rsidRPr="00A56D7B">
        <w:rPr>
          <w:rFonts w:ascii="Arial" w:hAnsi="Arial" w:cs="Arial"/>
          <w:sz w:val="20"/>
          <w:szCs w:val="20"/>
        </w:rPr>
        <w:t>, lo cierto es que las pretensiones que fueron reconocidas en la sentencia ascienden a $495.222.179, siendo del caso aplicar un porcentaje que va hasta el 25% de lo reconocido, a favor de la parte actora.</w:t>
      </w:r>
      <w:r>
        <w:rPr>
          <w:rFonts w:ascii="Arial" w:hAnsi="Arial" w:cs="Arial"/>
          <w:sz w:val="20"/>
          <w:szCs w:val="20"/>
        </w:rPr>
        <w:t xml:space="preserve"> </w:t>
      </w:r>
      <w:r w:rsidRPr="00A56D7B">
        <w:rPr>
          <w:rFonts w:ascii="Arial" w:hAnsi="Arial" w:cs="Arial"/>
          <w:sz w:val="20"/>
          <w:szCs w:val="20"/>
        </w:rPr>
        <w:t xml:space="preserve">De otro lado, es de tener presente que para la fijación de las agencias en derecho se debe tener en cuenta el numeral 4 del artículo 366 del </w:t>
      </w:r>
      <w:proofErr w:type="spellStart"/>
      <w:r w:rsidRPr="00A56D7B">
        <w:rPr>
          <w:rFonts w:ascii="Arial" w:hAnsi="Arial" w:cs="Arial"/>
          <w:sz w:val="20"/>
          <w:szCs w:val="20"/>
        </w:rPr>
        <w:t>CGP</w:t>
      </w:r>
      <w:proofErr w:type="spellEnd"/>
      <w:r w:rsidRPr="00A56D7B">
        <w:rPr>
          <w:rFonts w:ascii="Arial" w:hAnsi="Arial" w:cs="Arial"/>
          <w:sz w:val="20"/>
          <w:szCs w:val="20"/>
        </w:rPr>
        <w:t>, estableciéndose como criterio para la aplicación gradual, entre otros aspectos, la naturaleza, calidad y duración útil de la gestión ejecutada por el apoderado, la cuantía de la pretensión y las demás circunstancias relevantes, de modo que sean equitativas y razonables.</w:t>
      </w:r>
    </w:p>
    <w:p w14:paraId="3103AED3" w14:textId="11802FBD" w:rsidR="001A72D7" w:rsidRPr="00A56D7B" w:rsidRDefault="001A72D7" w:rsidP="00A56D7B">
      <w:pPr>
        <w:spacing w:after="0" w:line="240" w:lineRule="auto"/>
        <w:jc w:val="both"/>
        <w:rPr>
          <w:smallCaps/>
        </w:rPr>
      </w:pPr>
    </w:p>
    <w:p w14:paraId="72856928" w14:textId="0E9FAF30" w:rsidR="00CE38EF" w:rsidRDefault="00CE38EF" w:rsidP="00A56D7B">
      <w:pPr>
        <w:spacing w:after="0" w:line="240" w:lineRule="auto"/>
        <w:jc w:val="both"/>
        <w:rPr>
          <w:smallCaps/>
        </w:rPr>
      </w:pPr>
    </w:p>
    <w:p w14:paraId="1F107BBD" w14:textId="77777777" w:rsidR="00FA7FEE" w:rsidRPr="00A56D7B" w:rsidRDefault="00FA7FEE" w:rsidP="00A56D7B">
      <w:pPr>
        <w:spacing w:after="0" w:line="240" w:lineRule="auto"/>
        <w:jc w:val="both"/>
        <w:rPr>
          <w:smallCaps/>
        </w:rPr>
      </w:pPr>
    </w:p>
    <w:p w14:paraId="45463298" w14:textId="6959ECAD" w:rsidR="002C514B" w:rsidRPr="0002655D" w:rsidRDefault="002C514B" w:rsidP="00271FD4">
      <w:pPr>
        <w:spacing w:after="0" w:line="240" w:lineRule="auto"/>
        <w:jc w:val="center"/>
        <w:rPr>
          <w:rFonts w:ascii="Bookman Old Style" w:hAnsi="Bookman Old Style"/>
          <w:b/>
          <w:smallCaps/>
          <w:szCs w:val="20"/>
        </w:rPr>
      </w:pPr>
      <w:r w:rsidRPr="0002655D">
        <w:rPr>
          <w:rFonts w:ascii="Bookman Old Style" w:hAnsi="Bookman Old Style"/>
          <w:b/>
          <w:smallCaps/>
          <w:szCs w:val="20"/>
        </w:rPr>
        <w:t>REPÚBLICA DE COLOMBIA</w:t>
      </w:r>
    </w:p>
    <w:p w14:paraId="310FC9C9" w14:textId="77777777" w:rsidR="002C514B" w:rsidRPr="0002655D" w:rsidRDefault="002C514B" w:rsidP="00271FD4">
      <w:pPr>
        <w:spacing w:after="0" w:line="240" w:lineRule="auto"/>
        <w:jc w:val="center"/>
        <w:rPr>
          <w:rFonts w:ascii="Bookman Old Style" w:hAnsi="Bookman Old Style"/>
          <w:b/>
          <w:smallCaps/>
          <w:szCs w:val="20"/>
        </w:rPr>
      </w:pPr>
      <w:r w:rsidRPr="0002655D">
        <w:rPr>
          <w:rFonts w:ascii="Bookman Old Style" w:hAnsi="Bookman Old Style"/>
          <w:b/>
          <w:smallCaps/>
          <w:szCs w:val="20"/>
        </w:rPr>
        <w:t>RAMA JUDICIAL DEL PODER PÚBLICO</w:t>
      </w:r>
    </w:p>
    <w:p w14:paraId="45BCF252" w14:textId="77777777" w:rsidR="002C514B" w:rsidRPr="0002655D" w:rsidRDefault="002C514B" w:rsidP="00271FD4">
      <w:pPr>
        <w:spacing w:after="0" w:line="240" w:lineRule="auto"/>
        <w:jc w:val="center"/>
        <w:rPr>
          <w:rFonts w:ascii="Bookman Old Style" w:hAnsi="Bookman Old Style"/>
          <w:b/>
          <w:smallCaps/>
          <w:szCs w:val="20"/>
        </w:rPr>
      </w:pPr>
      <w:r w:rsidRPr="0002655D">
        <w:rPr>
          <w:rFonts w:ascii="Bookman Old Style" w:hAnsi="Bookman Old Style" w:cs="Arial"/>
          <w:b/>
          <w:bCs/>
          <w:noProof/>
          <w:sz w:val="24"/>
          <w:szCs w:val="20"/>
          <w:lang w:val="en-US"/>
        </w:rPr>
        <w:drawing>
          <wp:inline distT="0" distB="0" distL="0" distR="0" wp14:anchorId="714705DE" wp14:editId="4CB8F6D4">
            <wp:extent cx="790575" cy="590550"/>
            <wp:effectExtent l="0" t="0" r="9525" b="0"/>
            <wp:docPr id="1207064789" name="Imagen 2"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590550"/>
                    </a:xfrm>
                    <a:prstGeom prst="rect">
                      <a:avLst/>
                    </a:prstGeom>
                    <a:noFill/>
                    <a:ln>
                      <a:noFill/>
                    </a:ln>
                  </pic:spPr>
                </pic:pic>
              </a:graphicData>
            </a:graphic>
          </wp:inline>
        </w:drawing>
      </w:r>
    </w:p>
    <w:p w14:paraId="7CA90682" w14:textId="77777777" w:rsidR="002C514B" w:rsidRPr="0002655D" w:rsidRDefault="002C514B" w:rsidP="00271FD4">
      <w:pPr>
        <w:spacing w:after="0" w:line="240" w:lineRule="auto"/>
        <w:jc w:val="center"/>
        <w:rPr>
          <w:rFonts w:ascii="Bookman Old Style" w:hAnsi="Bookman Old Style"/>
          <w:b/>
          <w:smallCaps/>
          <w:szCs w:val="20"/>
        </w:rPr>
      </w:pPr>
      <w:r w:rsidRPr="0002655D">
        <w:rPr>
          <w:rFonts w:ascii="Bookman Old Style" w:hAnsi="Bookman Old Style"/>
          <w:b/>
          <w:smallCaps/>
          <w:szCs w:val="20"/>
        </w:rPr>
        <w:t>TRIBUNAL SUPERIOR DEL DISTRITO JUDICIAL DE PEREIRA</w:t>
      </w:r>
    </w:p>
    <w:p w14:paraId="7B6B9771" w14:textId="77777777" w:rsidR="002C514B" w:rsidRPr="0002655D" w:rsidRDefault="002C514B" w:rsidP="00271FD4">
      <w:pPr>
        <w:spacing w:after="0" w:line="240" w:lineRule="auto"/>
        <w:jc w:val="center"/>
        <w:rPr>
          <w:rFonts w:ascii="Bookman Old Style" w:hAnsi="Bookman Old Style"/>
          <w:b/>
          <w:smallCaps/>
          <w:szCs w:val="20"/>
        </w:rPr>
      </w:pPr>
      <w:r w:rsidRPr="0002655D">
        <w:rPr>
          <w:rFonts w:ascii="Bookman Old Style" w:hAnsi="Bookman Old Style"/>
          <w:b/>
          <w:smallCaps/>
          <w:szCs w:val="20"/>
        </w:rPr>
        <w:t>SALA DE DECISIÓN LABORAL</w:t>
      </w:r>
    </w:p>
    <w:p w14:paraId="699DD1BE" w14:textId="77777777" w:rsidR="002C514B" w:rsidRPr="0002655D" w:rsidRDefault="002C514B" w:rsidP="00271FD4">
      <w:pPr>
        <w:spacing w:after="0" w:line="240" w:lineRule="auto"/>
        <w:jc w:val="center"/>
        <w:rPr>
          <w:rFonts w:ascii="Bookman Old Style" w:hAnsi="Bookman Old Style"/>
          <w:b/>
          <w:smallCaps/>
          <w:szCs w:val="20"/>
        </w:rPr>
      </w:pPr>
    </w:p>
    <w:p w14:paraId="6684646D" w14:textId="77777777" w:rsidR="002C514B" w:rsidRPr="0002655D" w:rsidRDefault="002C514B" w:rsidP="00271FD4">
      <w:pPr>
        <w:spacing w:after="0" w:line="240" w:lineRule="auto"/>
        <w:jc w:val="center"/>
        <w:rPr>
          <w:rFonts w:ascii="Bookman Old Style" w:hAnsi="Bookman Old Style"/>
          <w:b/>
          <w:bCs/>
          <w:smallCaps/>
          <w:szCs w:val="20"/>
        </w:rPr>
      </w:pPr>
      <w:r w:rsidRPr="0002655D">
        <w:rPr>
          <w:rFonts w:ascii="Bookman Old Style" w:hAnsi="Bookman Old Style"/>
          <w:b/>
          <w:bCs/>
          <w:smallCaps/>
          <w:szCs w:val="20"/>
        </w:rPr>
        <w:t xml:space="preserve">Dr. GERMÁN DARÍO </w:t>
      </w:r>
      <w:proofErr w:type="spellStart"/>
      <w:r w:rsidRPr="0002655D">
        <w:rPr>
          <w:rFonts w:ascii="Bookman Old Style" w:hAnsi="Bookman Old Style"/>
          <w:b/>
          <w:bCs/>
          <w:smallCaps/>
          <w:szCs w:val="20"/>
        </w:rPr>
        <w:t>GÓEZ</w:t>
      </w:r>
      <w:proofErr w:type="spellEnd"/>
      <w:r w:rsidRPr="0002655D">
        <w:rPr>
          <w:rFonts w:ascii="Bookman Old Style" w:hAnsi="Bookman Old Style"/>
          <w:b/>
          <w:bCs/>
          <w:smallCaps/>
          <w:szCs w:val="20"/>
        </w:rPr>
        <w:t xml:space="preserve"> </w:t>
      </w:r>
      <w:proofErr w:type="spellStart"/>
      <w:r w:rsidRPr="0002655D">
        <w:rPr>
          <w:rFonts w:ascii="Bookman Old Style" w:hAnsi="Bookman Old Style"/>
          <w:b/>
          <w:bCs/>
          <w:smallCaps/>
          <w:szCs w:val="20"/>
        </w:rPr>
        <w:t>VINASCO</w:t>
      </w:r>
      <w:proofErr w:type="spellEnd"/>
    </w:p>
    <w:p w14:paraId="000D93DA" w14:textId="77777777" w:rsidR="002C514B" w:rsidRPr="00DB0F4A" w:rsidRDefault="002C514B" w:rsidP="00271FD4">
      <w:pPr>
        <w:spacing w:after="0" w:line="240" w:lineRule="auto"/>
        <w:jc w:val="center"/>
        <w:rPr>
          <w:rStyle w:val="Referenciasutil"/>
          <w:rFonts w:ascii="Bookman Old Style" w:hAnsi="Bookman Old Style" w:cs="Arial"/>
          <w:sz w:val="24"/>
          <w:szCs w:val="28"/>
        </w:rPr>
      </w:pPr>
      <w:r w:rsidRPr="00DB0F4A">
        <w:rPr>
          <w:rStyle w:val="Referenciasutil"/>
          <w:rFonts w:ascii="Bookman Old Style" w:hAnsi="Bookman Old Style" w:cs="Arial"/>
          <w:sz w:val="24"/>
          <w:szCs w:val="28"/>
        </w:rPr>
        <w:t>Magistrado Ponente</w:t>
      </w:r>
    </w:p>
    <w:p w14:paraId="23EDB50A" w14:textId="77777777" w:rsidR="002C514B" w:rsidRPr="00DB0F4A" w:rsidRDefault="002C514B" w:rsidP="00271FD4">
      <w:pPr>
        <w:spacing w:after="0"/>
        <w:rPr>
          <w:rFonts w:ascii="Bookman Old Style" w:hAnsi="Bookman Old Style" w:cs="Arial"/>
          <w:sz w:val="28"/>
          <w:szCs w:val="28"/>
        </w:rPr>
      </w:pPr>
    </w:p>
    <w:tbl>
      <w:tblPr>
        <w:tblStyle w:val="Tabladecuadrcula1clara-nfasis3"/>
        <w:tblW w:w="0" w:type="auto"/>
        <w:tblLook w:val="04A0" w:firstRow="1" w:lastRow="0" w:firstColumn="1" w:lastColumn="0" w:noHBand="0" w:noVBand="1"/>
      </w:tblPr>
      <w:tblGrid>
        <w:gridCol w:w="2689"/>
        <w:gridCol w:w="6139"/>
      </w:tblGrid>
      <w:tr w:rsidR="002C514B" w:rsidRPr="00CE38EF" w14:paraId="197B6DBA" w14:textId="77777777" w:rsidTr="005255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6C079455" w14:textId="77777777" w:rsidR="002C514B" w:rsidRPr="00481B00" w:rsidRDefault="002C514B" w:rsidP="00481B00">
            <w:pPr>
              <w:rPr>
                <w:rFonts w:ascii="Bookman Old Style" w:hAnsi="Bookman Old Style" w:cs="Arial"/>
                <w:b w:val="0"/>
                <w:szCs w:val="24"/>
              </w:rPr>
            </w:pPr>
            <w:r w:rsidRPr="00481B00">
              <w:rPr>
                <w:rFonts w:ascii="Bookman Old Style" w:hAnsi="Bookman Old Style" w:cs="Arial"/>
                <w:b w:val="0"/>
                <w:szCs w:val="24"/>
              </w:rPr>
              <w:t xml:space="preserve">Proceso </w:t>
            </w:r>
          </w:p>
        </w:tc>
        <w:tc>
          <w:tcPr>
            <w:tcW w:w="6139" w:type="dxa"/>
          </w:tcPr>
          <w:p w14:paraId="79D27264" w14:textId="05DE5FCC" w:rsidR="002C514B" w:rsidRPr="00481B00" w:rsidRDefault="002C514B" w:rsidP="00481B00">
            <w:pP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szCs w:val="24"/>
              </w:rPr>
            </w:pPr>
            <w:r w:rsidRPr="00481B00">
              <w:rPr>
                <w:rFonts w:ascii="Bookman Old Style" w:hAnsi="Bookman Old Style" w:cs="Arial"/>
                <w:b w:val="0"/>
                <w:szCs w:val="24"/>
              </w:rPr>
              <w:t>ORDINARIO</w:t>
            </w:r>
          </w:p>
        </w:tc>
      </w:tr>
      <w:tr w:rsidR="002C514B" w:rsidRPr="00CE38EF" w14:paraId="4AACF99D" w14:textId="77777777" w:rsidTr="00525558">
        <w:tc>
          <w:tcPr>
            <w:cnfStyle w:val="001000000000" w:firstRow="0" w:lastRow="0" w:firstColumn="1" w:lastColumn="0" w:oddVBand="0" w:evenVBand="0" w:oddHBand="0" w:evenHBand="0" w:firstRowFirstColumn="0" w:firstRowLastColumn="0" w:lastRowFirstColumn="0" w:lastRowLastColumn="0"/>
            <w:tcW w:w="2689" w:type="dxa"/>
            <w:vAlign w:val="center"/>
          </w:tcPr>
          <w:p w14:paraId="2F2D34BD" w14:textId="77777777" w:rsidR="002C514B" w:rsidRPr="00481B00" w:rsidRDefault="002C514B" w:rsidP="00481B00">
            <w:pPr>
              <w:rPr>
                <w:rFonts w:ascii="Bookman Old Style" w:hAnsi="Bookman Old Style" w:cs="Arial"/>
                <w:b w:val="0"/>
                <w:szCs w:val="24"/>
              </w:rPr>
            </w:pPr>
            <w:r w:rsidRPr="00481B00">
              <w:rPr>
                <w:rFonts w:ascii="Bookman Old Style" w:hAnsi="Bookman Old Style" w:cs="Arial"/>
                <w:b w:val="0"/>
                <w:szCs w:val="24"/>
              </w:rPr>
              <w:t>Radicado</w:t>
            </w:r>
          </w:p>
        </w:tc>
        <w:tc>
          <w:tcPr>
            <w:tcW w:w="6139" w:type="dxa"/>
          </w:tcPr>
          <w:p w14:paraId="744D0B07" w14:textId="5D8B3B39" w:rsidR="002C514B" w:rsidRPr="00481B00" w:rsidRDefault="002C514B" w:rsidP="00481B00">
            <w:pP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Cs w:val="24"/>
              </w:rPr>
            </w:pPr>
            <w:r w:rsidRPr="00481B00">
              <w:rPr>
                <w:rFonts w:ascii="Bookman Old Style" w:hAnsi="Bookman Old Style" w:cs="Arial"/>
                <w:szCs w:val="24"/>
              </w:rPr>
              <w:t>66001310500420160020903</w:t>
            </w:r>
          </w:p>
        </w:tc>
      </w:tr>
      <w:tr w:rsidR="002C514B" w:rsidRPr="00CE38EF" w14:paraId="6F4B4726" w14:textId="77777777" w:rsidTr="00525558">
        <w:tc>
          <w:tcPr>
            <w:cnfStyle w:val="001000000000" w:firstRow="0" w:lastRow="0" w:firstColumn="1" w:lastColumn="0" w:oddVBand="0" w:evenVBand="0" w:oddHBand="0" w:evenHBand="0" w:firstRowFirstColumn="0" w:firstRowLastColumn="0" w:lastRowFirstColumn="0" w:lastRowLastColumn="0"/>
            <w:tcW w:w="2689" w:type="dxa"/>
            <w:vAlign w:val="center"/>
          </w:tcPr>
          <w:p w14:paraId="68F0CF6E" w14:textId="052F22FF" w:rsidR="002C514B" w:rsidRPr="00481B00" w:rsidRDefault="002C514B" w:rsidP="00481B00">
            <w:pPr>
              <w:rPr>
                <w:rFonts w:ascii="Bookman Old Style" w:hAnsi="Bookman Old Style" w:cs="Arial"/>
                <w:b w:val="0"/>
                <w:szCs w:val="24"/>
              </w:rPr>
            </w:pPr>
            <w:r w:rsidRPr="00481B00">
              <w:rPr>
                <w:rFonts w:ascii="Bookman Old Style" w:hAnsi="Bookman Old Style" w:cs="Arial"/>
                <w:b w:val="0"/>
                <w:szCs w:val="24"/>
              </w:rPr>
              <w:t>Demandante</w:t>
            </w:r>
            <w:r w:rsidR="00481B00">
              <w:rPr>
                <w:rFonts w:ascii="Bookman Old Style" w:hAnsi="Bookman Old Style" w:cs="Arial"/>
                <w:b w:val="0"/>
                <w:szCs w:val="24"/>
              </w:rPr>
              <w:t>s</w:t>
            </w:r>
          </w:p>
        </w:tc>
        <w:tc>
          <w:tcPr>
            <w:tcW w:w="6139" w:type="dxa"/>
          </w:tcPr>
          <w:p w14:paraId="79528F2A" w14:textId="52FA02BF" w:rsidR="002C514B" w:rsidRPr="00481B00" w:rsidRDefault="005A2E8C" w:rsidP="00481B00">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szCs w:val="24"/>
              </w:rPr>
            </w:pPr>
            <w:bookmarkStart w:id="0" w:name="_Hlk142490345"/>
            <w:r w:rsidRPr="00481B00">
              <w:rPr>
                <w:rFonts w:ascii="Bookman Old Style" w:hAnsi="Bookman Old Style" w:cs="Arial"/>
                <w:szCs w:val="24"/>
              </w:rPr>
              <w:t xml:space="preserve">Arturo Buitrago Díaz, Carlos Andrés Vélez Montoya, Edilberto Antonio Echeverry Ospina, Alex Escudero Abad, Daniel Sánchez Osorio, James Rene Agudelo Zapata, Jessica Viviana Arango Agudelo, Juan Carlos Gómez, Carlos Alberto Marín Betancur, Juan Carlos Hincapié Reyes, Ramiro Salazar Ramírez, Julio Cesar Coral Bravo, Luis Eduardo Muñoz Marín, Mario Parra Guevara, German David Álvarez Franco, Héctor de Jesús Grajales Cañas, Leonardo Fabio Castaño Reina, Víctor Javier Guerrero Hoyos, </w:t>
            </w:r>
            <w:proofErr w:type="spellStart"/>
            <w:r w:rsidRPr="00481B00">
              <w:rPr>
                <w:rFonts w:ascii="Bookman Old Style" w:hAnsi="Bookman Old Style" w:cs="Arial"/>
                <w:szCs w:val="24"/>
              </w:rPr>
              <w:t>Yonatan</w:t>
            </w:r>
            <w:proofErr w:type="spellEnd"/>
            <w:r w:rsidRPr="00481B00">
              <w:rPr>
                <w:rFonts w:ascii="Bookman Old Style" w:hAnsi="Bookman Old Style" w:cs="Arial"/>
                <w:szCs w:val="24"/>
              </w:rPr>
              <w:t xml:space="preserve"> Zapata Palacio, Jorge Alberto Gómez Bedoya, Alonso Antonio García Gómez, José Edilberto Gallego Castañeda, Víctor Julio Duque </w:t>
            </w:r>
            <w:proofErr w:type="spellStart"/>
            <w:r w:rsidRPr="00481B00">
              <w:rPr>
                <w:rFonts w:ascii="Bookman Old Style" w:hAnsi="Bookman Old Style" w:cs="Arial"/>
                <w:szCs w:val="24"/>
              </w:rPr>
              <w:t>Dussan</w:t>
            </w:r>
            <w:proofErr w:type="spellEnd"/>
            <w:r w:rsidRPr="00481B00">
              <w:rPr>
                <w:rFonts w:ascii="Bookman Old Style" w:hAnsi="Bookman Old Style" w:cs="Arial"/>
                <w:szCs w:val="24"/>
              </w:rPr>
              <w:t>, Paola Andrea Franco Gómez, Héctor Pineda López y Luis Evelio Marín Aguirre.</w:t>
            </w:r>
            <w:bookmarkEnd w:id="0"/>
          </w:p>
        </w:tc>
      </w:tr>
      <w:tr w:rsidR="002C514B" w:rsidRPr="00CE38EF" w14:paraId="3B914530" w14:textId="77777777" w:rsidTr="00525558">
        <w:tc>
          <w:tcPr>
            <w:cnfStyle w:val="001000000000" w:firstRow="0" w:lastRow="0" w:firstColumn="1" w:lastColumn="0" w:oddVBand="0" w:evenVBand="0" w:oddHBand="0" w:evenHBand="0" w:firstRowFirstColumn="0" w:firstRowLastColumn="0" w:lastRowFirstColumn="0" w:lastRowLastColumn="0"/>
            <w:tcW w:w="2689" w:type="dxa"/>
            <w:vAlign w:val="center"/>
          </w:tcPr>
          <w:p w14:paraId="35F5779D" w14:textId="1C7A48F2" w:rsidR="002C514B" w:rsidRPr="00481B00" w:rsidRDefault="002C514B" w:rsidP="00481B00">
            <w:pPr>
              <w:rPr>
                <w:rFonts w:ascii="Bookman Old Style" w:hAnsi="Bookman Old Style" w:cs="Arial"/>
                <w:b w:val="0"/>
                <w:szCs w:val="24"/>
              </w:rPr>
            </w:pPr>
            <w:r w:rsidRPr="00481B00">
              <w:rPr>
                <w:rFonts w:ascii="Bookman Old Style" w:hAnsi="Bookman Old Style" w:cs="Arial"/>
                <w:b w:val="0"/>
                <w:szCs w:val="24"/>
              </w:rPr>
              <w:t>Demandado</w:t>
            </w:r>
            <w:r w:rsidR="00481B00">
              <w:rPr>
                <w:rFonts w:ascii="Bookman Old Style" w:hAnsi="Bookman Old Style" w:cs="Arial"/>
                <w:b w:val="0"/>
                <w:szCs w:val="24"/>
              </w:rPr>
              <w:t>s</w:t>
            </w:r>
          </w:p>
        </w:tc>
        <w:tc>
          <w:tcPr>
            <w:tcW w:w="6139" w:type="dxa"/>
          </w:tcPr>
          <w:p w14:paraId="24FA90C9" w14:textId="6AE9DA82" w:rsidR="002C514B" w:rsidRPr="00481B00" w:rsidRDefault="005A2E8C" w:rsidP="00481B00">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szCs w:val="24"/>
              </w:rPr>
            </w:pPr>
            <w:proofErr w:type="spellStart"/>
            <w:r w:rsidRPr="00481B00">
              <w:rPr>
                <w:rFonts w:ascii="Bookman Old Style" w:hAnsi="Bookman Old Style" w:cs="Arial"/>
                <w:szCs w:val="24"/>
              </w:rPr>
              <w:t>Megabús</w:t>
            </w:r>
            <w:proofErr w:type="spellEnd"/>
            <w:r w:rsidRPr="00481B00">
              <w:rPr>
                <w:rFonts w:ascii="Bookman Old Style" w:hAnsi="Bookman Old Style" w:cs="Arial"/>
                <w:szCs w:val="24"/>
              </w:rPr>
              <w:t xml:space="preserve"> S.A., el Municipio de Pereira</w:t>
            </w:r>
            <w:r w:rsidR="00447432" w:rsidRPr="00481B00">
              <w:rPr>
                <w:rFonts w:ascii="Bookman Old Style" w:hAnsi="Bookman Old Style" w:cs="Arial"/>
                <w:szCs w:val="24"/>
              </w:rPr>
              <w:t>,</w:t>
            </w:r>
            <w:r w:rsidRPr="00481B00">
              <w:rPr>
                <w:rFonts w:ascii="Bookman Old Style" w:hAnsi="Bookman Old Style" w:cs="Arial"/>
                <w:szCs w:val="24"/>
              </w:rPr>
              <w:t xml:space="preserve"> Municipio De Dosquebradas</w:t>
            </w:r>
            <w:r w:rsidR="00447432" w:rsidRPr="00481B00">
              <w:rPr>
                <w:rFonts w:ascii="Bookman Old Style" w:hAnsi="Bookman Old Style" w:cs="Arial"/>
                <w:szCs w:val="24"/>
              </w:rPr>
              <w:t xml:space="preserve"> y </w:t>
            </w:r>
            <w:proofErr w:type="spellStart"/>
            <w:r w:rsidR="00447432" w:rsidRPr="00481B00">
              <w:rPr>
                <w:rFonts w:ascii="Bookman Old Style" w:hAnsi="Bookman Old Style" w:cs="Arial"/>
                <w:szCs w:val="24"/>
              </w:rPr>
              <w:t>SI99</w:t>
            </w:r>
            <w:proofErr w:type="spellEnd"/>
            <w:r w:rsidR="00447432" w:rsidRPr="00481B00">
              <w:rPr>
                <w:rFonts w:ascii="Bookman Old Style" w:hAnsi="Bookman Old Style" w:cs="Arial"/>
                <w:szCs w:val="24"/>
              </w:rPr>
              <w:t xml:space="preserve"> S.A.</w:t>
            </w:r>
          </w:p>
        </w:tc>
      </w:tr>
      <w:tr w:rsidR="003D3039" w:rsidRPr="00CE38EF" w14:paraId="5B367C86" w14:textId="77777777" w:rsidTr="00525558">
        <w:tc>
          <w:tcPr>
            <w:cnfStyle w:val="001000000000" w:firstRow="0" w:lastRow="0" w:firstColumn="1" w:lastColumn="0" w:oddVBand="0" w:evenVBand="0" w:oddHBand="0" w:evenHBand="0" w:firstRowFirstColumn="0" w:firstRowLastColumn="0" w:lastRowFirstColumn="0" w:lastRowLastColumn="0"/>
            <w:tcW w:w="2689" w:type="dxa"/>
            <w:vAlign w:val="center"/>
          </w:tcPr>
          <w:p w14:paraId="19F5994B" w14:textId="5B937B32" w:rsidR="003D3039" w:rsidRPr="00481B00" w:rsidRDefault="003D3039" w:rsidP="00481B00">
            <w:pPr>
              <w:rPr>
                <w:rFonts w:ascii="Bookman Old Style" w:hAnsi="Bookman Old Style" w:cs="Arial"/>
                <w:b w:val="0"/>
                <w:szCs w:val="24"/>
              </w:rPr>
            </w:pPr>
            <w:r w:rsidRPr="00481B00">
              <w:rPr>
                <w:rFonts w:ascii="Bookman Old Style" w:hAnsi="Bookman Old Style" w:cs="Arial"/>
                <w:b w:val="0"/>
                <w:szCs w:val="24"/>
              </w:rPr>
              <w:t xml:space="preserve">Llamados en garantía por </w:t>
            </w:r>
            <w:proofErr w:type="spellStart"/>
            <w:r w:rsidRPr="00481B00">
              <w:rPr>
                <w:rFonts w:ascii="Bookman Old Style" w:hAnsi="Bookman Old Style" w:cs="Arial"/>
                <w:b w:val="0"/>
                <w:szCs w:val="24"/>
              </w:rPr>
              <w:t>Megabús</w:t>
            </w:r>
            <w:proofErr w:type="spellEnd"/>
            <w:r w:rsidRPr="00481B00">
              <w:rPr>
                <w:rFonts w:ascii="Bookman Old Style" w:hAnsi="Bookman Old Style" w:cs="Arial"/>
                <w:b w:val="0"/>
                <w:szCs w:val="24"/>
              </w:rPr>
              <w:t xml:space="preserve"> </w:t>
            </w:r>
            <w:r w:rsidR="00E547EF" w:rsidRPr="00481B00">
              <w:rPr>
                <w:rFonts w:ascii="Bookman Old Style" w:hAnsi="Bookman Old Style" w:cs="Arial"/>
                <w:b w:val="0"/>
                <w:szCs w:val="24"/>
              </w:rPr>
              <w:t>S. A</w:t>
            </w:r>
          </w:p>
        </w:tc>
        <w:tc>
          <w:tcPr>
            <w:tcW w:w="6139" w:type="dxa"/>
          </w:tcPr>
          <w:p w14:paraId="7E068558" w14:textId="02A7D01D" w:rsidR="003D3039" w:rsidRPr="00481B00" w:rsidRDefault="003D3039" w:rsidP="00481B00">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szCs w:val="24"/>
              </w:rPr>
            </w:pPr>
            <w:r w:rsidRPr="00481B00">
              <w:rPr>
                <w:rFonts w:ascii="Bookman Old Style" w:hAnsi="Bookman Old Style" w:cs="Arial"/>
                <w:szCs w:val="24"/>
              </w:rPr>
              <w:t xml:space="preserve">López Bedoya </w:t>
            </w:r>
            <w:r w:rsidR="00E547EF" w:rsidRPr="00481B00">
              <w:rPr>
                <w:rFonts w:ascii="Bookman Old Style" w:hAnsi="Bookman Old Style" w:cs="Arial"/>
                <w:szCs w:val="24"/>
              </w:rPr>
              <w:t>y</w:t>
            </w:r>
            <w:r w:rsidRPr="00481B00">
              <w:rPr>
                <w:rFonts w:ascii="Bookman Old Style" w:hAnsi="Bookman Old Style" w:cs="Arial"/>
                <w:szCs w:val="24"/>
              </w:rPr>
              <w:t xml:space="preserve"> Asociados </w:t>
            </w:r>
            <w:r w:rsidR="00E547EF" w:rsidRPr="00481B00">
              <w:rPr>
                <w:rFonts w:ascii="Bookman Old Style" w:hAnsi="Bookman Old Style" w:cs="Arial"/>
                <w:szCs w:val="24"/>
              </w:rPr>
              <w:t>&amp; Cía.</w:t>
            </w:r>
            <w:r w:rsidRPr="00481B00">
              <w:rPr>
                <w:rFonts w:ascii="Bookman Old Style" w:hAnsi="Bookman Old Style" w:cs="Arial"/>
                <w:szCs w:val="24"/>
              </w:rPr>
              <w:t xml:space="preserve"> S en C., Sistema Integrado </w:t>
            </w:r>
            <w:proofErr w:type="spellStart"/>
            <w:r w:rsidRPr="00481B00">
              <w:rPr>
                <w:rFonts w:ascii="Bookman Old Style" w:hAnsi="Bookman Old Style" w:cs="Arial"/>
                <w:szCs w:val="24"/>
              </w:rPr>
              <w:t>Si99</w:t>
            </w:r>
            <w:proofErr w:type="spellEnd"/>
            <w:r w:rsidRPr="00481B00">
              <w:rPr>
                <w:rFonts w:ascii="Bookman Old Style" w:hAnsi="Bookman Old Style" w:cs="Arial"/>
                <w:szCs w:val="24"/>
              </w:rPr>
              <w:t xml:space="preserve"> S.A., </w:t>
            </w:r>
            <w:proofErr w:type="spellStart"/>
            <w:r w:rsidRPr="00481B00">
              <w:rPr>
                <w:rFonts w:ascii="Bookman Old Style" w:hAnsi="Bookman Old Style" w:cs="Arial"/>
                <w:szCs w:val="24"/>
              </w:rPr>
              <w:t>Liberty</w:t>
            </w:r>
            <w:proofErr w:type="spellEnd"/>
            <w:r w:rsidRPr="00481B00">
              <w:rPr>
                <w:rFonts w:ascii="Bookman Old Style" w:hAnsi="Bookman Old Style" w:cs="Arial"/>
                <w:szCs w:val="24"/>
              </w:rPr>
              <w:t xml:space="preserve"> Seguros S.A.</w:t>
            </w:r>
          </w:p>
        </w:tc>
      </w:tr>
      <w:tr w:rsidR="002C514B" w:rsidRPr="00CE38EF" w14:paraId="3CA82DF6" w14:textId="77777777" w:rsidTr="00525558">
        <w:tc>
          <w:tcPr>
            <w:cnfStyle w:val="001000000000" w:firstRow="0" w:lastRow="0" w:firstColumn="1" w:lastColumn="0" w:oddVBand="0" w:evenVBand="0" w:oddHBand="0" w:evenHBand="0" w:firstRowFirstColumn="0" w:firstRowLastColumn="0" w:lastRowFirstColumn="0" w:lastRowLastColumn="0"/>
            <w:tcW w:w="2689" w:type="dxa"/>
            <w:vAlign w:val="center"/>
          </w:tcPr>
          <w:p w14:paraId="4F1817EE" w14:textId="77777777" w:rsidR="002C514B" w:rsidRPr="00481B00" w:rsidRDefault="002C514B" w:rsidP="00481B00">
            <w:pPr>
              <w:rPr>
                <w:rFonts w:ascii="Bookman Old Style" w:hAnsi="Bookman Old Style" w:cs="Arial"/>
                <w:b w:val="0"/>
                <w:szCs w:val="24"/>
              </w:rPr>
            </w:pPr>
            <w:r w:rsidRPr="00481B00">
              <w:rPr>
                <w:rFonts w:ascii="Bookman Old Style" w:hAnsi="Bookman Old Style" w:cs="Arial"/>
                <w:b w:val="0"/>
                <w:szCs w:val="24"/>
              </w:rPr>
              <w:t>Asunto</w:t>
            </w:r>
          </w:p>
        </w:tc>
        <w:tc>
          <w:tcPr>
            <w:tcW w:w="6139" w:type="dxa"/>
          </w:tcPr>
          <w:p w14:paraId="6A5AE8F7" w14:textId="540312B5" w:rsidR="002C514B" w:rsidRPr="00481B00" w:rsidRDefault="002C514B" w:rsidP="00481B00">
            <w:pPr>
              <w:cnfStyle w:val="000000000000" w:firstRow="0" w:lastRow="0" w:firstColumn="0" w:lastColumn="0" w:oddVBand="0" w:evenVBand="0" w:oddHBand="0" w:evenHBand="0" w:firstRowFirstColumn="0" w:firstRowLastColumn="0" w:lastRowFirstColumn="0" w:lastRowLastColumn="0"/>
              <w:rPr>
                <w:rFonts w:ascii="Bookman Old Style" w:hAnsi="Bookman Old Style" w:cs="Arial"/>
                <w:bCs/>
                <w:szCs w:val="24"/>
              </w:rPr>
            </w:pPr>
            <w:r w:rsidRPr="00481B00">
              <w:rPr>
                <w:rFonts w:ascii="Bookman Old Style" w:hAnsi="Bookman Old Style" w:cs="Arial"/>
                <w:szCs w:val="24"/>
              </w:rPr>
              <w:t>Apelación auto</w:t>
            </w:r>
            <w:r w:rsidR="00F958DA" w:rsidRPr="00481B00">
              <w:rPr>
                <w:rFonts w:ascii="Bookman Old Style" w:hAnsi="Bookman Old Style" w:cs="Arial"/>
                <w:szCs w:val="24"/>
              </w:rPr>
              <w:t xml:space="preserve"> </w:t>
            </w:r>
            <w:r w:rsidR="00F958DA" w:rsidRPr="00481B00">
              <w:rPr>
                <w:rFonts w:ascii="Bookman Old Style" w:hAnsi="Bookman Old Style" w:cs="Arial"/>
                <w:bCs/>
                <w:szCs w:val="24"/>
              </w:rPr>
              <w:t>8 de marzo de 2023</w:t>
            </w:r>
          </w:p>
        </w:tc>
      </w:tr>
      <w:tr w:rsidR="002C514B" w:rsidRPr="00CE38EF" w14:paraId="23891E2A" w14:textId="77777777" w:rsidTr="00525558">
        <w:tc>
          <w:tcPr>
            <w:cnfStyle w:val="001000000000" w:firstRow="0" w:lastRow="0" w:firstColumn="1" w:lastColumn="0" w:oddVBand="0" w:evenVBand="0" w:oddHBand="0" w:evenHBand="0" w:firstRowFirstColumn="0" w:firstRowLastColumn="0" w:lastRowFirstColumn="0" w:lastRowLastColumn="0"/>
            <w:tcW w:w="2689" w:type="dxa"/>
            <w:vAlign w:val="center"/>
          </w:tcPr>
          <w:p w14:paraId="1AF8153B" w14:textId="77777777" w:rsidR="002C514B" w:rsidRPr="00481B00" w:rsidRDefault="002C514B" w:rsidP="00481B00">
            <w:pPr>
              <w:rPr>
                <w:rFonts w:ascii="Bookman Old Style" w:hAnsi="Bookman Old Style" w:cs="Arial"/>
                <w:b w:val="0"/>
                <w:szCs w:val="24"/>
              </w:rPr>
            </w:pPr>
            <w:r w:rsidRPr="00481B00">
              <w:rPr>
                <w:rFonts w:ascii="Bookman Old Style" w:hAnsi="Bookman Old Style" w:cs="Arial"/>
                <w:b w:val="0"/>
                <w:szCs w:val="24"/>
              </w:rPr>
              <w:t>Juzgado</w:t>
            </w:r>
          </w:p>
        </w:tc>
        <w:tc>
          <w:tcPr>
            <w:tcW w:w="6139" w:type="dxa"/>
          </w:tcPr>
          <w:p w14:paraId="3A532A43" w14:textId="509D9445" w:rsidR="002C514B" w:rsidRPr="00481B00" w:rsidRDefault="002C514B" w:rsidP="00481B00">
            <w:pP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Cs w:val="24"/>
              </w:rPr>
            </w:pPr>
            <w:r w:rsidRPr="00481B00">
              <w:rPr>
                <w:rFonts w:ascii="Bookman Old Style" w:hAnsi="Bookman Old Style" w:cs="Arial"/>
                <w:szCs w:val="24"/>
              </w:rPr>
              <w:t>Juzgado Cuarto Laboral del Circuito</w:t>
            </w:r>
          </w:p>
        </w:tc>
      </w:tr>
      <w:tr w:rsidR="002C514B" w:rsidRPr="00CE38EF" w14:paraId="6CB364CD" w14:textId="77777777" w:rsidTr="00525558">
        <w:tc>
          <w:tcPr>
            <w:cnfStyle w:val="001000000000" w:firstRow="0" w:lastRow="0" w:firstColumn="1" w:lastColumn="0" w:oddVBand="0" w:evenVBand="0" w:oddHBand="0" w:evenHBand="0" w:firstRowFirstColumn="0" w:firstRowLastColumn="0" w:lastRowFirstColumn="0" w:lastRowLastColumn="0"/>
            <w:tcW w:w="2689" w:type="dxa"/>
            <w:vAlign w:val="center"/>
          </w:tcPr>
          <w:p w14:paraId="5E56F238" w14:textId="77777777" w:rsidR="002C514B" w:rsidRPr="00481B00" w:rsidRDefault="002C514B" w:rsidP="00481B00">
            <w:pPr>
              <w:rPr>
                <w:rFonts w:ascii="Bookman Old Style" w:hAnsi="Bookman Old Style" w:cs="Arial"/>
                <w:b w:val="0"/>
                <w:szCs w:val="24"/>
              </w:rPr>
            </w:pPr>
            <w:r w:rsidRPr="00481B00">
              <w:rPr>
                <w:rFonts w:ascii="Bookman Old Style" w:hAnsi="Bookman Old Style" w:cs="Arial"/>
                <w:b w:val="0"/>
                <w:szCs w:val="24"/>
              </w:rPr>
              <w:t>Tema</w:t>
            </w:r>
          </w:p>
        </w:tc>
        <w:tc>
          <w:tcPr>
            <w:tcW w:w="6139" w:type="dxa"/>
          </w:tcPr>
          <w:p w14:paraId="48973AB1" w14:textId="3C265C8C" w:rsidR="002C514B" w:rsidRPr="00481B00" w:rsidRDefault="00FE1C90" w:rsidP="00481B00">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szCs w:val="24"/>
              </w:rPr>
            </w:pPr>
            <w:r w:rsidRPr="00481B00">
              <w:rPr>
                <w:rFonts w:ascii="Bookman Old Style" w:hAnsi="Bookman Old Style" w:cs="Arial"/>
                <w:szCs w:val="24"/>
              </w:rPr>
              <w:t>Auto que resuelve la objeción a la liquidación de las costas respecto de las agencias en derecho.</w:t>
            </w:r>
          </w:p>
        </w:tc>
      </w:tr>
    </w:tbl>
    <w:p w14:paraId="2FAB668B" w14:textId="77777777" w:rsidR="0076727A" w:rsidRPr="00CE38EF" w:rsidRDefault="0076727A" w:rsidP="00CE38EF">
      <w:pPr>
        <w:spacing w:after="0" w:line="276" w:lineRule="auto"/>
        <w:rPr>
          <w:rFonts w:ascii="Bookman Old Style" w:hAnsi="Bookman Old Style" w:cs="Arial"/>
          <w:sz w:val="24"/>
          <w:szCs w:val="24"/>
        </w:rPr>
      </w:pPr>
    </w:p>
    <w:p w14:paraId="5D89A22F" w14:textId="59CCEB54" w:rsidR="0076727A" w:rsidRPr="00CE38EF" w:rsidRDefault="0076727A" w:rsidP="00CE38EF">
      <w:pPr>
        <w:spacing w:after="0" w:line="276" w:lineRule="auto"/>
        <w:jc w:val="center"/>
        <w:rPr>
          <w:rFonts w:ascii="Bookman Old Style" w:hAnsi="Bookman Old Style" w:cs="Arial"/>
          <w:b/>
          <w:bCs/>
          <w:sz w:val="24"/>
          <w:szCs w:val="24"/>
        </w:rPr>
      </w:pPr>
      <w:r w:rsidRPr="00CE38EF">
        <w:rPr>
          <w:rFonts w:ascii="Bookman Old Style" w:hAnsi="Bookman Old Style" w:cs="Arial"/>
          <w:b/>
          <w:bCs/>
          <w:sz w:val="24"/>
          <w:szCs w:val="24"/>
        </w:rPr>
        <w:t>APROBADO POR ACTA N°</w:t>
      </w:r>
      <w:r w:rsidR="00216A12" w:rsidRPr="00CE38EF">
        <w:rPr>
          <w:rFonts w:ascii="Bookman Old Style" w:hAnsi="Bookman Old Style" w:cs="Arial"/>
          <w:b/>
          <w:bCs/>
          <w:sz w:val="24"/>
          <w:szCs w:val="24"/>
        </w:rPr>
        <w:t xml:space="preserve"> 160 DEL 09 DE OCTUBRE DE 2023</w:t>
      </w:r>
    </w:p>
    <w:p w14:paraId="041FCE0E" w14:textId="77777777" w:rsidR="0076727A" w:rsidRPr="00CE38EF" w:rsidRDefault="0076727A" w:rsidP="00CE38EF">
      <w:pPr>
        <w:spacing w:after="0" w:line="276" w:lineRule="auto"/>
        <w:rPr>
          <w:rFonts w:ascii="Bookman Old Style" w:hAnsi="Bookman Old Style" w:cs="Arial"/>
          <w:sz w:val="24"/>
          <w:szCs w:val="24"/>
        </w:rPr>
      </w:pPr>
    </w:p>
    <w:p w14:paraId="53308E8E" w14:textId="5E902E2B" w:rsidR="0076727A" w:rsidRPr="00CE38EF" w:rsidRDefault="0076727A" w:rsidP="00CE38EF">
      <w:pPr>
        <w:spacing w:after="0" w:line="276" w:lineRule="auto"/>
        <w:jc w:val="both"/>
        <w:rPr>
          <w:rFonts w:ascii="Bookman Old Style" w:hAnsi="Bookman Old Style" w:cs="Arial"/>
          <w:b/>
          <w:bCs/>
          <w:sz w:val="24"/>
          <w:szCs w:val="24"/>
        </w:rPr>
      </w:pPr>
      <w:r w:rsidRPr="00CE38EF">
        <w:rPr>
          <w:rFonts w:ascii="Bookman Old Style" w:hAnsi="Bookman Old Style" w:cs="Arial"/>
          <w:sz w:val="24"/>
          <w:szCs w:val="24"/>
        </w:rPr>
        <w:t>Hoy,</w:t>
      </w:r>
      <w:r w:rsidR="00630AD7" w:rsidRPr="00CE38EF">
        <w:rPr>
          <w:rFonts w:ascii="Bookman Old Style" w:hAnsi="Bookman Old Style" w:cs="Arial"/>
          <w:sz w:val="24"/>
          <w:szCs w:val="24"/>
        </w:rPr>
        <w:t xml:space="preserve"> nueve </w:t>
      </w:r>
      <w:r w:rsidRPr="00CE38EF">
        <w:rPr>
          <w:rFonts w:ascii="Bookman Old Style" w:hAnsi="Bookman Old Style" w:cs="Arial"/>
          <w:sz w:val="24"/>
          <w:szCs w:val="24"/>
        </w:rPr>
        <w:t>(</w:t>
      </w:r>
      <w:r w:rsidR="00630AD7" w:rsidRPr="00CE38EF">
        <w:rPr>
          <w:rFonts w:ascii="Bookman Old Style" w:hAnsi="Bookman Old Style" w:cs="Arial"/>
          <w:sz w:val="24"/>
          <w:szCs w:val="24"/>
        </w:rPr>
        <w:t>09</w:t>
      </w:r>
      <w:r w:rsidRPr="00CE38EF">
        <w:rPr>
          <w:rFonts w:ascii="Bookman Old Style" w:hAnsi="Bookman Old Style" w:cs="Arial"/>
          <w:sz w:val="24"/>
          <w:szCs w:val="24"/>
        </w:rPr>
        <w:t>) de</w:t>
      </w:r>
      <w:r w:rsidR="00630AD7" w:rsidRPr="00CE38EF">
        <w:rPr>
          <w:rFonts w:ascii="Bookman Old Style" w:hAnsi="Bookman Old Style" w:cs="Arial"/>
          <w:sz w:val="24"/>
          <w:szCs w:val="24"/>
        </w:rPr>
        <w:t xml:space="preserve"> octubre</w:t>
      </w:r>
      <w:r w:rsidRPr="00CE38EF">
        <w:rPr>
          <w:rFonts w:ascii="Bookman Old Style" w:hAnsi="Bookman Old Style" w:cs="Arial"/>
          <w:sz w:val="24"/>
          <w:szCs w:val="24"/>
        </w:rPr>
        <w:t xml:space="preserve"> de dos mil veintitrés (2023), el Tribunal Superior de Distrito Judicial de Pereira, Sala de Decisión Laboral procede a resolver el recurso de apelación contra el auto proferido el 8 de </w:t>
      </w:r>
      <w:r w:rsidR="00F958DA" w:rsidRPr="00CE38EF">
        <w:rPr>
          <w:rFonts w:ascii="Bookman Old Style" w:hAnsi="Bookman Old Style" w:cs="Arial"/>
          <w:sz w:val="24"/>
          <w:szCs w:val="24"/>
        </w:rPr>
        <w:t>marzo</w:t>
      </w:r>
      <w:r w:rsidRPr="00CE38EF">
        <w:rPr>
          <w:rFonts w:ascii="Bookman Old Style" w:hAnsi="Bookman Old Style" w:cs="Arial"/>
          <w:sz w:val="24"/>
          <w:szCs w:val="24"/>
        </w:rPr>
        <w:t xml:space="preserve"> de 2023, por el Juzgado </w:t>
      </w:r>
      <w:r w:rsidR="00F958DA" w:rsidRPr="00CE38EF">
        <w:rPr>
          <w:rFonts w:ascii="Bookman Old Style" w:hAnsi="Bookman Old Style" w:cs="Arial"/>
          <w:sz w:val="24"/>
          <w:szCs w:val="24"/>
        </w:rPr>
        <w:t>Cuarto</w:t>
      </w:r>
      <w:r w:rsidRPr="00CE38EF">
        <w:rPr>
          <w:rFonts w:ascii="Bookman Old Style" w:hAnsi="Bookman Old Style" w:cs="Arial"/>
          <w:sz w:val="24"/>
          <w:szCs w:val="24"/>
        </w:rPr>
        <w:t xml:space="preserve"> Laboral del Circuito de Pereira - Risaralda, por medio del cual se </w:t>
      </w:r>
      <w:r w:rsidR="00F958DA" w:rsidRPr="00CE38EF">
        <w:rPr>
          <w:rFonts w:ascii="Bookman Old Style" w:hAnsi="Bookman Old Style" w:cs="Arial"/>
          <w:sz w:val="24"/>
          <w:szCs w:val="24"/>
        </w:rPr>
        <w:t>aprobaron las costas procesales</w:t>
      </w:r>
      <w:r w:rsidRPr="00CE38EF">
        <w:rPr>
          <w:rFonts w:ascii="Bookman Old Style" w:hAnsi="Bookman Old Style" w:cs="Arial"/>
          <w:sz w:val="24"/>
          <w:szCs w:val="24"/>
        </w:rPr>
        <w:t xml:space="preserve">, dentro del proceso </w:t>
      </w:r>
      <w:r w:rsidR="002812AE" w:rsidRPr="002812AE">
        <w:rPr>
          <w:rFonts w:ascii="Bookman Old Style" w:hAnsi="Bookman Old Style" w:cs="Arial"/>
          <w:b/>
          <w:sz w:val="24"/>
          <w:szCs w:val="24"/>
        </w:rPr>
        <w:t>ordinario laboral</w:t>
      </w:r>
      <w:r w:rsidR="002812AE">
        <w:rPr>
          <w:rFonts w:ascii="Bookman Old Style" w:hAnsi="Bookman Old Style" w:cs="Arial"/>
          <w:sz w:val="24"/>
          <w:szCs w:val="24"/>
        </w:rPr>
        <w:t xml:space="preserve"> </w:t>
      </w:r>
      <w:r w:rsidRPr="00CE38EF">
        <w:rPr>
          <w:rFonts w:ascii="Bookman Old Style" w:hAnsi="Bookman Old Style" w:cs="Arial"/>
          <w:sz w:val="24"/>
          <w:szCs w:val="24"/>
        </w:rPr>
        <w:t xml:space="preserve">promovido por </w:t>
      </w:r>
      <w:r w:rsidR="005A2E8C" w:rsidRPr="00CE38EF">
        <w:rPr>
          <w:rFonts w:ascii="Bookman Old Style" w:hAnsi="Bookman Old Style" w:cs="Arial"/>
          <w:b/>
          <w:bCs/>
          <w:sz w:val="24"/>
          <w:szCs w:val="24"/>
        </w:rPr>
        <w:t xml:space="preserve">ARTURO BUITRAGO DÍAZ, CARLOS ANDRÉS VÉLEZ MONTOYA, EDILBERTO ANTONIO ECHEVERRY OSPINA, ALEX ESCUDERO ABAD, DANIEL SÁNCHEZ OSORIO, JAMES RENE AGUDELO ZAPATA, JESSICA VIVIANA ARANGO AGUDELO, JUAN CARLOS GÓMEZ, CARLOS ALBERTO MARÍN BETANCUR, JUAN CARLOS HINCAPIÉ REYES, RAMIRO SALAZAR RAMÍREZ, JULIO CESAR CORAL BRAVO, LUIS EDUARDO MUÑOZ MARÍN, MARIO PARRA GUEVARA, GERMAN DAVID ÁLVAREZ FRANCO, HÉCTOR DE JESÚS GRAJALES CAÑAS, LEONARDO FABIO CASTAÑO REINA, VÍCTOR JAVIER GUERRERO HOYOS, </w:t>
      </w:r>
      <w:proofErr w:type="spellStart"/>
      <w:r w:rsidR="005A2E8C" w:rsidRPr="00CE38EF">
        <w:rPr>
          <w:rFonts w:ascii="Bookman Old Style" w:hAnsi="Bookman Old Style" w:cs="Arial"/>
          <w:b/>
          <w:bCs/>
          <w:sz w:val="24"/>
          <w:szCs w:val="24"/>
        </w:rPr>
        <w:t>YONATAN</w:t>
      </w:r>
      <w:proofErr w:type="spellEnd"/>
      <w:r w:rsidR="005A2E8C" w:rsidRPr="00CE38EF">
        <w:rPr>
          <w:rFonts w:ascii="Bookman Old Style" w:hAnsi="Bookman Old Style" w:cs="Arial"/>
          <w:b/>
          <w:bCs/>
          <w:sz w:val="24"/>
          <w:szCs w:val="24"/>
        </w:rPr>
        <w:t xml:space="preserve"> ZAPATA PALACIO, JORGE ALBERTO GÓMEZ BEDOYA, ALONSO ANTONIO GARCÍA GÓMEZ, JOSÉ EDILBERTO GALLEGO CASTAÑEDA, VÍCTOR JULIO DUQUE </w:t>
      </w:r>
      <w:proofErr w:type="spellStart"/>
      <w:r w:rsidR="005A2E8C" w:rsidRPr="00CE38EF">
        <w:rPr>
          <w:rFonts w:ascii="Bookman Old Style" w:hAnsi="Bookman Old Style" w:cs="Arial"/>
          <w:b/>
          <w:bCs/>
          <w:sz w:val="24"/>
          <w:szCs w:val="24"/>
        </w:rPr>
        <w:t>DUSSAN</w:t>
      </w:r>
      <w:proofErr w:type="spellEnd"/>
      <w:r w:rsidR="005A2E8C" w:rsidRPr="00CE38EF">
        <w:rPr>
          <w:rFonts w:ascii="Bookman Old Style" w:hAnsi="Bookman Old Style" w:cs="Arial"/>
          <w:b/>
          <w:bCs/>
          <w:sz w:val="24"/>
          <w:szCs w:val="24"/>
        </w:rPr>
        <w:t xml:space="preserve">, PAOLA ANDREA FRANCO GÓMEZ, HÉCTOR PINEDA LÓPEZ Y LUIS EVELIO MARÍN AGUIRRE </w:t>
      </w:r>
      <w:r w:rsidRPr="00CE38EF">
        <w:rPr>
          <w:rFonts w:ascii="Bookman Old Style" w:hAnsi="Bookman Old Style" w:cs="Arial"/>
          <w:sz w:val="24"/>
          <w:szCs w:val="24"/>
        </w:rPr>
        <w:t xml:space="preserve">en contra de </w:t>
      </w:r>
      <w:proofErr w:type="spellStart"/>
      <w:r w:rsidR="005A2E8C" w:rsidRPr="00CE38EF">
        <w:rPr>
          <w:rFonts w:ascii="Bookman Old Style" w:hAnsi="Bookman Old Style" w:cs="Arial"/>
          <w:b/>
          <w:bCs/>
          <w:sz w:val="24"/>
          <w:szCs w:val="24"/>
        </w:rPr>
        <w:t>MEGABÚS</w:t>
      </w:r>
      <w:proofErr w:type="spellEnd"/>
      <w:r w:rsidR="005A2E8C" w:rsidRPr="00CE38EF">
        <w:rPr>
          <w:rFonts w:ascii="Bookman Old Style" w:hAnsi="Bookman Old Style" w:cs="Arial"/>
          <w:b/>
          <w:bCs/>
          <w:sz w:val="24"/>
          <w:szCs w:val="24"/>
        </w:rPr>
        <w:t xml:space="preserve"> S.A., el MUNICIPIO DE PEREIRA</w:t>
      </w:r>
      <w:r w:rsidR="00447432" w:rsidRPr="00CE38EF">
        <w:rPr>
          <w:rFonts w:ascii="Bookman Old Style" w:hAnsi="Bookman Old Style" w:cs="Arial"/>
          <w:b/>
          <w:bCs/>
          <w:sz w:val="24"/>
          <w:szCs w:val="24"/>
        </w:rPr>
        <w:t xml:space="preserve">, </w:t>
      </w:r>
      <w:r w:rsidR="005A2E8C" w:rsidRPr="00CE38EF">
        <w:rPr>
          <w:rFonts w:ascii="Bookman Old Style" w:hAnsi="Bookman Old Style" w:cs="Arial"/>
          <w:sz w:val="24"/>
          <w:szCs w:val="24"/>
        </w:rPr>
        <w:t>el</w:t>
      </w:r>
      <w:r w:rsidR="005A2E8C" w:rsidRPr="00CE38EF">
        <w:rPr>
          <w:rFonts w:ascii="Bookman Old Style" w:hAnsi="Bookman Old Style" w:cs="Arial"/>
          <w:b/>
          <w:bCs/>
          <w:sz w:val="24"/>
          <w:szCs w:val="24"/>
        </w:rPr>
        <w:t xml:space="preserve"> MUNICIPIO DE DOSQUEBRADAS</w:t>
      </w:r>
      <w:r w:rsidR="00447432" w:rsidRPr="00CE38EF">
        <w:rPr>
          <w:rFonts w:ascii="Bookman Old Style" w:hAnsi="Bookman Old Style" w:cs="Arial"/>
          <w:b/>
          <w:bCs/>
          <w:sz w:val="24"/>
          <w:szCs w:val="24"/>
        </w:rPr>
        <w:t xml:space="preserve"> </w:t>
      </w:r>
      <w:r w:rsidR="00447432" w:rsidRPr="00CE38EF">
        <w:rPr>
          <w:rFonts w:ascii="Bookman Old Style" w:hAnsi="Bookman Old Style" w:cs="Arial"/>
          <w:sz w:val="24"/>
          <w:szCs w:val="24"/>
        </w:rPr>
        <w:t xml:space="preserve">y el </w:t>
      </w:r>
      <w:r w:rsidR="00447432" w:rsidRPr="00CE38EF">
        <w:rPr>
          <w:rFonts w:ascii="Bookman Old Style" w:hAnsi="Bookman Old Style" w:cs="Arial"/>
          <w:b/>
          <w:bCs/>
          <w:sz w:val="24"/>
          <w:szCs w:val="24"/>
        </w:rPr>
        <w:t xml:space="preserve">SISTEMA INTEGRADO </w:t>
      </w:r>
      <w:proofErr w:type="spellStart"/>
      <w:r w:rsidR="00447432" w:rsidRPr="00CE38EF">
        <w:rPr>
          <w:rFonts w:ascii="Bookman Old Style" w:hAnsi="Bookman Old Style" w:cs="Arial"/>
          <w:b/>
          <w:bCs/>
          <w:sz w:val="24"/>
          <w:szCs w:val="24"/>
        </w:rPr>
        <w:t>SI99</w:t>
      </w:r>
      <w:proofErr w:type="spellEnd"/>
      <w:r w:rsidR="00447432" w:rsidRPr="00CE38EF">
        <w:rPr>
          <w:rFonts w:ascii="Bookman Old Style" w:hAnsi="Bookman Old Style" w:cs="Arial"/>
          <w:b/>
          <w:bCs/>
          <w:sz w:val="24"/>
          <w:szCs w:val="24"/>
        </w:rPr>
        <w:t xml:space="preserve"> S.A.</w:t>
      </w:r>
      <w:r w:rsidRPr="00CE38EF">
        <w:rPr>
          <w:rFonts w:ascii="Bookman Old Style" w:hAnsi="Bookman Old Style" w:cs="Arial"/>
          <w:sz w:val="24"/>
          <w:szCs w:val="24"/>
        </w:rPr>
        <w:t xml:space="preserve"> Radicado:</w:t>
      </w:r>
      <w:r w:rsidR="00366B76" w:rsidRPr="00CE38EF">
        <w:rPr>
          <w:rFonts w:ascii="Bookman Old Style" w:hAnsi="Bookman Old Style" w:cs="Arial"/>
          <w:sz w:val="24"/>
          <w:szCs w:val="24"/>
        </w:rPr>
        <w:t xml:space="preserve"> </w:t>
      </w:r>
      <w:r w:rsidR="00F958DA" w:rsidRPr="00CE38EF">
        <w:rPr>
          <w:rFonts w:ascii="Bookman Old Style" w:hAnsi="Bookman Old Style" w:cs="Arial"/>
          <w:b/>
          <w:bCs/>
          <w:sz w:val="24"/>
          <w:szCs w:val="24"/>
        </w:rPr>
        <w:t>66001</w:t>
      </w:r>
      <w:r w:rsidR="00366B76" w:rsidRPr="00CE38EF">
        <w:rPr>
          <w:rFonts w:ascii="Bookman Old Style" w:hAnsi="Bookman Old Style" w:cs="Arial"/>
          <w:b/>
          <w:bCs/>
          <w:sz w:val="24"/>
          <w:szCs w:val="24"/>
        </w:rPr>
        <w:t>-</w:t>
      </w:r>
      <w:r w:rsidR="00F958DA" w:rsidRPr="00CE38EF">
        <w:rPr>
          <w:rFonts w:ascii="Bookman Old Style" w:hAnsi="Bookman Old Style" w:cs="Arial"/>
          <w:b/>
          <w:bCs/>
          <w:sz w:val="24"/>
          <w:szCs w:val="24"/>
        </w:rPr>
        <w:t>31</w:t>
      </w:r>
      <w:r w:rsidR="00366B76" w:rsidRPr="00CE38EF">
        <w:rPr>
          <w:rFonts w:ascii="Bookman Old Style" w:hAnsi="Bookman Old Style" w:cs="Arial"/>
          <w:b/>
          <w:bCs/>
          <w:sz w:val="24"/>
          <w:szCs w:val="24"/>
        </w:rPr>
        <w:t>-</w:t>
      </w:r>
      <w:r w:rsidR="00F958DA" w:rsidRPr="00CE38EF">
        <w:rPr>
          <w:rFonts w:ascii="Bookman Old Style" w:hAnsi="Bookman Old Style" w:cs="Arial"/>
          <w:b/>
          <w:bCs/>
          <w:sz w:val="24"/>
          <w:szCs w:val="24"/>
        </w:rPr>
        <w:t>05</w:t>
      </w:r>
      <w:r w:rsidR="00366B76" w:rsidRPr="00CE38EF">
        <w:rPr>
          <w:rFonts w:ascii="Bookman Old Style" w:hAnsi="Bookman Old Style" w:cs="Arial"/>
          <w:b/>
          <w:bCs/>
          <w:sz w:val="24"/>
          <w:szCs w:val="24"/>
        </w:rPr>
        <w:t>-</w:t>
      </w:r>
      <w:r w:rsidR="00F958DA" w:rsidRPr="00CE38EF">
        <w:rPr>
          <w:rFonts w:ascii="Bookman Old Style" w:hAnsi="Bookman Old Style" w:cs="Arial"/>
          <w:b/>
          <w:bCs/>
          <w:sz w:val="24"/>
          <w:szCs w:val="24"/>
        </w:rPr>
        <w:t>004</w:t>
      </w:r>
      <w:r w:rsidR="00366B76" w:rsidRPr="00CE38EF">
        <w:rPr>
          <w:rFonts w:ascii="Bookman Old Style" w:hAnsi="Bookman Old Style" w:cs="Arial"/>
          <w:b/>
          <w:bCs/>
          <w:sz w:val="24"/>
          <w:szCs w:val="24"/>
        </w:rPr>
        <w:t>-</w:t>
      </w:r>
      <w:r w:rsidR="00F958DA" w:rsidRPr="00CE38EF">
        <w:rPr>
          <w:rFonts w:ascii="Bookman Old Style" w:hAnsi="Bookman Old Style" w:cs="Arial"/>
          <w:b/>
          <w:bCs/>
          <w:sz w:val="24"/>
          <w:szCs w:val="24"/>
        </w:rPr>
        <w:t>2016</w:t>
      </w:r>
      <w:r w:rsidR="00366B76" w:rsidRPr="00CE38EF">
        <w:rPr>
          <w:rFonts w:ascii="Bookman Old Style" w:hAnsi="Bookman Old Style" w:cs="Arial"/>
          <w:b/>
          <w:bCs/>
          <w:sz w:val="24"/>
          <w:szCs w:val="24"/>
        </w:rPr>
        <w:t>-</w:t>
      </w:r>
      <w:r w:rsidR="00F958DA" w:rsidRPr="00CE38EF">
        <w:rPr>
          <w:rFonts w:ascii="Bookman Old Style" w:hAnsi="Bookman Old Style" w:cs="Arial"/>
          <w:b/>
          <w:bCs/>
          <w:sz w:val="24"/>
          <w:szCs w:val="24"/>
        </w:rPr>
        <w:t>00209</w:t>
      </w:r>
      <w:r w:rsidR="00366B76" w:rsidRPr="00CE38EF">
        <w:rPr>
          <w:rFonts w:ascii="Bookman Old Style" w:hAnsi="Bookman Old Style" w:cs="Arial"/>
          <w:b/>
          <w:bCs/>
          <w:sz w:val="24"/>
          <w:szCs w:val="24"/>
        </w:rPr>
        <w:t>-</w:t>
      </w:r>
      <w:r w:rsidR="00F958DA" w:rsidRPr="00CE38EF">
        <w:rPr>
          <w:rFonts w:ascii="Bookman Old Style" w:hAnsi="Bookman Old Style" w:cs="Arial"/>
          <w:b/>
          <w:bCs/>
          <w:sz w:val="24"/>
          <w:szCs w:val="24"/>
        </w:rPr>
        <w:t>03</w:t>
      </w:r>
      <w:r w:rsidRPr="00CE38EF">
        <w:rPr>
          <w:rFonts w:ascii="Bookman Old Style" w:hAnsi="Bookman Old Style" w:cs="Arial"/>
          <w:sz w:val="24"/>
          <w:szCs w:val="24"/>
        </w:rPr>
        <w:t>.</w:t>
      </w:r>
      <w:r w:rsidR="003D3039" w:rsidRPr="00CE38EF">
        <w:rPr>
          <w:rFonts w:ascii="Bookman Old Style" w:hAnsi="Bookman Old Style" w:cs="Arial"/>
          <w:sz w:val="24"/>
          <w:szCs w:val="24"/>
        </w:rPr>
        <w:t xml:space="preserve"> Como llamadas en garantías por parte de </w:t>
      </w:r>
      <w:proofErr w:type="spellStart"/>
      <w:r w:rsidR="003D3039" w:rsidRPr="00CE38EF">
        <w:rPr>
          <w:rFonts w:ascii="Bookman Old Style" w:hAnsi="Bookman Old Style" w:cs="Arial"/>
          <w:sz w:val="24"/>
          <w:szCs w:val="24"/>
        </w:rPr>
        <w:t>MEGABUS</w:t>
      </w:r>
      <w:proofErr w:type="spellEnd"/>
      <w:r w:rsidR="003D3039" w:rsidRPr="00CE38EF">
        <w:rPr>
          <w:rFonts w:ascii="Bookman Old Style" w:hAnsi="Bookman Old Style" w:cs="Arial"/>
          <w:sz w:val="24"/>
          <w:szCs w:val="24"/>
        </w:rPr>
        <w:t xml:space="preserve"> S.A., obran </w:t>
      </w:r>
      <w:r w:rsidR="003D3039" w:rsidRPr="00CE38EF">
        <w:rPr>
          <w:rFonts w:ascii="Bookman Old Style" w:hAnsi="Bookman Old Style" w:cs="Arial"/>
          <w:b/>
          <w:bCs/>
          <w:sz w:val="24"/>
          <w:szCs w:val="24"/>
        </w:rPr>
        <w:t xml:space="preserve">LÓPEZ BEDOYA &amp; ASOCIADOS </w:t>
      </w:r>
      <w:r w:rsidR="004C6B10" w:rsidRPr="00CE38EF">
        <w:rPr>
          <w:rFonts w:ascii="Bookman Old Style" w:hAnsi="Bookman Old Style" w:cs="Arial"/>
          <w:b/>
          <w:bCs/>
          <w:sz w:val="24"/>
          <w:szCs w:val="24"/>
        </w:rPr>
        <w:t xml:space="preserve">&amp; </w:t>
      </w:r>
      <w:r w:rsidR="003D3039" w:rsidRPr="00CE38EF">
        <w:rPr>
          <w:rFonts w:ascii="Bookman Old Style" w:hAnsi="Bookman Old Style" w:cs="Arial"/>
          <w:b/>
          <w:bCs/>
          <w:sz w:val="24"/>
          <w:szCs w:val="24"/>
        </w:rPr>
        <w:t xml:space="preserve">CIA S </w:t>
      </w:r>
      <w:r w:rsidR="004C6B10" w:rsidRPr="00CE38EF">
        <w:rPr>
          <w:rFonts w:ascii="Bookman Old Style" w:hAnsi="Bookman Old Style" w:cs="Arial"/>
          <w:b/>
          <w:bCs/>
          <w:sz w:val="24"/>
          <w:szCs w:val="24"/>
        </w:rPr>
        <w:t xml:space="preserve">en </w:t>
      </w:r>
      <w:r w:rsidR="003D3039" w:rsidRPr="00CE38EF">
        <w:rPr>
          <w:rFonts w:ascii="Bookman Old Style" w:hAnsi="Bookman Old Style" w:cs="Arial"/>
          <w:b/>
          <w:bCs/>
          <w:sz w:val="24"/>
          <w:szCs w:val="24"/>
        </w:rPr>
        <w:t xml:space="preserve">C., SISTEMA INTEGRADO </w:t>
      </w:r>
      <w:proofErr w:type="spellStart"/>
      <w:r w:rsidR="003D3039" w:rsidRPr="00CE38EF">
        <w:rPr>
          <w:rFonts w:ascii="Bookman Old Style" w:hAnsi="Bookman Old Style" w:cs="Arial"/>
          <w:b/>
          <w:bCs/>
          <w:sz w:val="24"/>
          <w:szCs w:val="24"/>
        </w:rPr>
        <w:t>SI99</w:t>
      </w:r>
      <w:proofErr w:type="spellEnd"/>
      <w:r w:rsidR="003D3039" w:rsidRPr="00CE38EF">
        <w:rPr>
          <w:rFonts w:ascii="Bookman Old Style" w:hAnsi="Bookman Old Style" w:cs="Arial"/>
          <w:b/>
          <w:bCs/>
          <w:sz w:val="24"/>
          <w:szCs w:val="24"/>
        </w:rPr>
        <w:t xml:space="preserve"> S.A.</w:t>
      </w:r>
      <w:r w:rsidR="004C6B10" w:rsidRPr="00CE38EF">
        <w:rPr>
          <w:rFonts w:ascii="Bookman Old Style" w:hAnsi="Bookman Old Style" w:cs="Arial"/>
          <w:b/>
          <w:bCs/>
          <w:sz w:val="24"/>
          <w:szCs w:val="24"/>
        </w:rPr>
        <w:t xml:space="preserve"> </w:t>
      </w:r>
      <w:r w:rsidR="004C6B10" w:rsidRPr="00CE38EF">
        <w:rPr>
          <w:rFonts w:ascii="Bookman Old Style" w:hAnsi="Bookman Old Style" w:cs="Arial"/>
          <w:bCs/>
          <w:sz w:val="24"/>
          <w:szCs w:val="24"/>
        </w:rPr>
        <w:t>y</w:t>
      </w:r>
      <w:r w:rsidR="003D3039" w:rsidRPr="00CE38EF">
        <w:rPr>
          <w:rFonts w:ascii="Bookman Old Style" w:hAnsi="Bookman Old Style" w:cs="Arial"/>
          <w:b/>
          <w:bCs/>
          <w:sz w:val="24"/>
          <w:szCs w:val="24"/>
        </w:rPr>
        <w:t xml:space="preserve"> </w:t>
      </w:r>
      <w:proofErr w:type="spellStart"/>
      <w:r w:rsidR="003D3039" w:rsidRPr="00CE38EF">
        <w:rPr>
          <w:rFonts w:ascii="Bookman Old Style" w:hAnsi="Bookman Old Style" w:cs="Arial"/>
          <w:b/>
          <w:bCs/>
          <w:sz w:val="24"/>
          <w:szCs w:val="24"/>
        </w:rPr>
        <w:t>LIBERTY</w:t>
      </w:r>
      <w:proofErr w:type="spellEnd"/>
      <w:r w:rsidR="003D3039" w:rsidRPr="00CE38EF">
        <w:rPr>
          <w:rFonts w:ascii="Bookman Old Style" w:hAnsi="Bookman Old Style" w:cs="Arial"/>
          <w:b/>
          <w:bCs/>
          <w:sz w:val="24"/>
          <w:szCs w:val="24"/>
        </w:rPr>
        <w:t xml:space="preserve"> SEGUROS S.A.</w:t>
      </w:r>
    </w:p>
    <w:p w14:paraId="0C06FA8F" w14:textId="77777777" w:rsidR="004C6B10" w:rsidRPr="00CE38EF" w:rsidRDefault="004C6B10" w:rsidP="00CE38EF">
      <w:pPr>
        <w:spacing w:after="0" w:line="276" w:lineRule="auto"/>
        <w:jc w:val="both"/>
        <w:rPr>
          <w:rFonts w:ascii="Bookman Old Style" w:hAnsi="Bookman Old Style" w:cs="Arial"/>
          <w:b/>
          <w:bCs/>
          <w:sz w:val="24"/>
          <w:szCs w:val="24"/>
        </w:rPr>
      </w:pPr>
    </w:p>
    <w:p w14:paraId="4EE66265" w14:textId="77777777" w:rsidR="00525558" w:rsidRPr="00CE38EF" w:rsidRDefault="00525558" w:rsidP="00CE38EF">
      <w:pPr>
        <w:spacing w:after="0" w:line="276" w:lineRule="auto"/>
        <w:jc w:val="center"/>
        <w:rPr>
          <w:rFonts w:ascii="Bookman Old Style" w:hAnsi="Bookman Old Style" w:cs="Arial"/>
          <w:b/>
          <w:bCs/>
          <w:sz w:val="24"/>
          <w:szCs w:val="24"/>
        </w:rPr>
      </w:pPr>
      <w:r w:rsidRPr="00CE38EF">
        <w:rPr>
          <w:rFonts w:ascii="Bookman Old Style" w:hAnsi="Bookman Old Style" w:cs="Arial"/>
          <w:b/>
          <w:bCs/>
          <w:sz w:val="24"/>
          <w:szCs w:val="24"/>
        </w:rPr>
        <w:t>ASUNTO PREVIO</w:t>
      </w:r>
    </w:p>
    <w:p w14:paraId="77598957" w14:textId="77777777" w:rsidR="00525558" w:rsidRPr="00CE38EF" w:rsidRDefault="00525558" w:rsidP="00CE38EF">
      <w:pPr>
        <w:spacing w:after="0" w:line="276" w:lineRule="auto"/>
        <w:jc w:val="both"/>
        <w:rPr>
          <w:rFonts w:ascii="Bookman Old Style" w:hAnsi="Bookman Old Style" w:cs="Arial"/>
          <w:sz w:val="24"/>
          <w:szCs w:val="24"/>
        </w:rPr>
      </w:pPr>
    </w:p>
    <w:p w14:paraId="40F6C7D7" w14:textId="2A9FB008" w:rsidR="00525558" w:rsidRPr="00CE38EF" w:rsidRDefault="00525558"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En el presente asunto, las magistradas Dra. </w:t>
      </w:r>
      <w:r w:rsidRPr="00CE38EF">
        <w:rPr>
          <w:rFonts w:ascii="Bookman Old Style" w:hAnsi="Bookman Old Style" w:cs="Arial"/>
          <w:b/>
          <w:bCs/>
          <w:sz w:val="24"/>
          <w:szCs w:val="24"/>
        </w:rPr>
        <w:t xml:space="preserve">OLGA LUCÍA HOYOS SEPÚLVEDA, </w:t>
      </w:r>
      <w:r w:rsidRPr="00CE38EF">
        <w:rPr>
          <w:rFonts w:ascii="Bookman Old Style" w:hAnsi="Bookman Old Style" w:cs="Arial"/>
          <w:sz w:val="24"/>
          <w:szCs w:val="24"/>
        </w:rPr>
        <w:t xml:space="preserve">Dra. </w:t>
      </w:r>
      <w:r w:rsidRPr="00CE38EF">
        <w:rPr>
          <w:rFonts w:ascii="Bookman Old Style" w:hAnsi="Bookman Old Style" w:cs="Arial"/>
          <w:b/>
          <w:bCs/>
          <w:sz w:val="24"/>
          <w:szCs w:val="24"/>
        </w:rPr>
        <w:t>ANA LUCÍA CAICEDO CALDERÓN</w:t>
      </w:r>
      <w:r w:rsidRPr="00CE38EF">
        <w:rPr>
          <w:rFonts w:ascii="Bookman Old Style" w:hAnsi="Bookman Old Style" w:cs="Arial"/>
          <w:sz w:val="24"/>
          <w:szCs w:val="24"/>
        </w:rPr>
        <w:t xml:space="preserve"> y el magistrado Dr. </w:t>
      </w:r>
      <w:r w:rsidRPr="00CE38EF">
        <w:rPr>
          <w:rFonts w:ascii="Bookman Old Style" w:hAnsi="Bookman Old Style" w:cs="Arial"/>
          <w:b/>
          <w:bCs/>
          <w:sz w:val="24"/>
          <w:szCs w:val="24"/>
        </w:rPr>
        <w:t>JULIO CÉSAR SALAZAR MUÑOZ</w:t>
      </w:r>
      <w:r w:rsidRPr="00CE38EF">
        <w:rPr>
          <w:rFonts w:ascii="Bookman Old Style" w:hAnsi="Bookman Old Style" w:cs="Arial"/>
          <w:sz w:val="24"/>
          <w:szCs w:val="24"/>
        </w:rPr>
        <w:t xml:space="preserve"> habían manifestado su impedimento para conocer del asunto, los cuales fueron aceptados.</w:t>
      </w:r>
    </w:p>
    <w:p w14:paraId="565D590C" w14:textId="77777777" w:rsidR="00525558" w:rsidRPr="00CE38EF" w:rsidRDefault="00525558" w:rsidP="00CE38EF">
      <w:pPr>
        <w:spacing w:after="0" w:line="276" w:lineRule="auto"/>
        <w:jc w:val="both"/>
        <w:rPr>
          <w:rFonts w:ascii="Bookman Old Style" w:hAnsi="Bookman Old Style" w:cs="Arial"/>
          <w:sz w:val="24"/>
          <w:szCs w:val="24"/>
        </w:rPr>
      </w:pPr>
    </w:p>
    <w:p w14:paraId="562E084F" w14:textId="720E232E" w:rsidR="00525558" w:rsidRPr="00CE38EF" w:rsidRDefault="00525558" w:rsidP="00CE38EF">
      <w:pPr>
        <w:spacing w:after="0" w:line="276" w:lineRule="auto"/>
        <w:jc w:val="both"/>
        <w:rPr>
          <w:rFonts w:ascii="Bookman Old Style" w:hAnsi="Bookman Old Style" w:cs="Arial"/>
          <w:b/>
          <w:bCs/>
          <w:sz w:val="24"/>
          <w:szCs w:val="24"/>
        </w:rPr>
      </w:pPr>
      <w:r w:rsidRPr="00CE38EF">
        <w:rPr>
          <w:rFonts w:ascii="Bookman Old Style" w:hAnsi="Bookman Old Style" w:cs="Arial"/>
          <w:sz w:val="24"/>
          <w:szCs w:val="24"/>
        </w:rPr>
        <w:t xml:space="preserve">Por lo anterior, actúa como ponente Dr. </w:t>
      </w:r>
      <w:r w:rsidRPr="00CE38EF">
        <w:rPr>
          <w:rFonts w:ascii="Bookman Old Style" w:hAnsi="Bookman Old Style" w:cs="Arial"/>
          <w:b/>
          <w:bCs/>
          <w:sz w:val="24"/>
          <w:szCs w:val="24"/>
        </w:rPr>
        <w:t xml:space="preserve">GERMÁN DARÍO </w:t>
      </w:r>
      <w:proofErr w:type="spellStart"/>
      <w:r w:rsidRPr="00CE38EF">
        <w:rPr>
          <w:rFonts w:ascii="Bookman Old Style" w:hAnsi="Bookman Old Style" w:cs="Arial"/>
          <w:b/>
          <w:bCs/>
          <w:sz w:val="24"/>
          <w:szCs w:val="24"/>
        </w:rPr>
        <w:t>GÓEZ</w:t>
      </w:r>
      <w:proofErr w:type="spellEnd"/>
      <w:r w:rsidRPr="00CE38EF">
        <w:rPr>
          <w:rFonts w:ascii="Bookman Old Style" w:hAnsi="Bookman Old Style" w:cs="Arial"/>
          <w:b/>
          <w:bCs/>
          <w:sz w:val="24"/>
          <w:szCs w:val="24"/>
        </w:rPr>
        <w:t xml:space="preserve"> </w:t>
      </w:r>
      <w:proofErr w:type="spellStart"/>
      <w:r w:rsidRPr="00CE38EF">
        <w:rPr>
          <w:rFonts w:ascii="Bookman Old Style" w:hAnsi="Bookman Old Style" w:cs="Arial"/>
          <w:b/>
          <w:bCs/>
          <w:sz w:val="24"/>
          <w:szCs w:val="24"/>
        </w:rPr>
        <w:t>VINASCO</w:t>
      </w:r>
      <w:proofErr w:type="spellEnd"/>
      <w:r w:rsidRPr="00CE38EF">
        <w:rPr>
          <w:rFonts w:ascii="Bookman Old Style" w:hAnsi="Bookman Old Style" w:cs="Arial"/>
          <w:b/>
          <w:bCs/>
          <w:sz w:val="24"/>
          <w:szCs w:val="24"/>
        </w:rPr>
        <w:t xml:space="preserve"> </w:t>
      </w:r>
      <w:r w:rsidRPr="00CE38EF">
        <w:rPr>
          <w:rFonts w:ascii="Bookman Old Style" w:hAnsi="Bookman Old Style" w:cs="Arial"/>
          <w:sz w:val="24"/>
          <w:szCs w:val="24"/>
        </w:rPr>
        <w:t>y c</w:t>
      </w:r>
      <w:r w:rsidR="0049527F" w:rsidRPr="00CE38EF">
        <w:rPr>
          <w:rFonts w:ascii="Bookman Old Style" w:hAnsi="Bookman Old Style" w:cs="Arial"/>
          <w:sz w:val="24"/>
          <w:szCs w:val="24"/>
        </w:rPr>
        <w:t>orrespondía que como</w:t>
      </w:r>
      <w:r w:rsidRPr="00CE38EF">
        <w:rPr>
          <w:rFonts w:ascii="Bookman Old Style" w:hAnsi="Bookman Old Style" w:cs="Arial"/>
          <w:sz w:val="24"/>
          <w:szCs w:val="24"/>
        </w:rPr>
        <w:t xml:space="preserve"> conjueces</w:t>
      </w:r>
      <w:r w:rsidR="0049527F" w:rsidRPr="00CE38EF">
        <w:rPr>
          <w:rFonts w:ascii="Bookman Old Style" w:hAnsi="Bookman Old Style" w:cs="Arial"/>
          <w:sz w:val="24"/>
          <w:szCs w:val="24"/>
        </w:rPr>
        <w:t xml:space="preserve"> actuaran </w:t>
      </w:r>
      <w:r w:rsidRPr="00CE38EF">
        <w:rPr>
          <w:rFonts w:ascii="Bookman Old Style" w:hAnsi="Bookman Old Style" w:cs="Arial"/>
          <w:sz w:val="24"/>
          <w:szCs w:val="24"/>
        </w:rPr>
        <w:t xml:space="preserve">el Doctor </w:t>
      </w:r>
      <w:r w:rsidRPr="00CE38EF">
        <w:rPr>
          <w:rFonts w:ascii="Bookman Old Style" w:hAnsi="Bookman Old Style" w:cs="Arial"/>
          <w:b/>
          <w:bCs/>
          <w:sz w:val="24"/>
          <w:szCs w:val="24"/>
        </w:rPr>
        <w:t xml:space="preserve">JAIME ARIAS LÓPEZ </w:t>
      </w:r>
      <w:r w:rsidRPr="00CE38EF">
        <w:rPr>
          <w:rFonts w:ascii="Bookman Old Style" w:hAnsi="Bookman Old Style" w:cs="Arial"/>
          <w:sz w:val="24"/>
          <w:szCs w:val="24"/>
        </w:rPr>
        <w:t xml:space="preserve">y </w:t>
      </w:r>
      <w:proofErr w:type="spellStart"/>
      <w:r w:rsidRPr="00CE38EF">
        <w:rPr>
          <w:rFonts w:ascii="Bookman Old Style" w:hAnsi="Bookman Old Style" w:cs="Arial"/>
          <w:b/>
          <w:bCs/>
          <w:sz w:val="24"/>
          <w:szCs w:val="24"/>
        </w:rPr>
        <w:t>KARLAY</w:t>
      </w:r>
      <w:proofErr w:type="spellEnd"/>
      <w:r w:rsidRPr="00CE38EF">
        <w:rPr>
          <w:rFonts w:ascii="Bookman Old Style" w:hAnsi="Bookman Old Style" w:cs="Arial"/>
          <w:b/>
          <w:bCs/>
          <w:sz w:val="24"/>
          <w:szCs w:val="24"/>
        </w:rPr>
        <w:t xml:space="preserve"> ANDREA CASTRO RENDÓN</w:t>
      </w:r>
      <w:r w:rsidR="0049527F" w:rsidRPr="00CE38EF">
        <w:rPr>
          <w:rFonts w:ascii="Bookman Old Style" w:hAnsi="Bookman Old Style" w:cs="Arial"/>
          <w:b/>
          <w:bCs/>
          <w:sz w:val="24"/>
          <w:szCs w:val="24"/>
        </w:rPr>
        <w:t xml:space="preserve">, </w:t>
      </w:r>
      <w:r w:rsidR="0049527F" w:rsidRPr="00CE38EF">
        <w:rPr>
          <w:rFonts w:ascii="Bookman Old Style" w:hAnsi="Bookman Old Style" w:cs="Arial"/>
          <w:sz w:val="24"/>
          <w:szCs w:val="24"/>
        </w:rPr>
        <w:t xml:space="preserve">sin embargo, la Doctora </w:t>
      </w:r>
      <w:r w:rsidR="0049527F" w:rsidRPr="00CE38EF">
        <w:rPr>
          <w:rFonts w:ascii="Bookman Old Style" w:hAnsi="Bookman Old Style" w:cs="Arial"/>
          <w:b/>
          <w:bCs/>
          <w:sz w:val="24"/>
          <w:szCs w:val="24"/>
        </w:rPr>
        <w:t xml:space="preserve">CASTRO RENDÓN </w:t>
      </w:r>
      <w:r w:rsidR="0049527F" w:rsidRPr="00CE38EF">
        <w:rPr>
          <w:rFonts w:ascii="Bookman Old Style" w:hAnsi="Bookman Old Style" w:cs="Arial"/>
          <w:sz w:val="24"/>
          <w:szCs w:val="24"/>
        </w:rPr>
        <w:t xml:space="preserve">manifestó su intención de no pertenecer a la lista de Conjueces, siendo procedente designar y posesionar, posterior al respectivo sorteo, a la Doctora </w:t>
      </w:r>
      <w:r w:rsidR="0049527F" w:rsidRPr="00CE38EF">
        <w:rPr>
          <w:rFonts w:ascii="Bookman Old Style" w:hAnsi="Bookman Old Style" w:cs="Arial"/>
          <w:b/>
          <w:bCs/>
          <w:sz w:val="24"/>
          <w:szCs w:val="24"/>
        </w:rPr>
        <w:t>SANDRA MARÍN VÁSQUEZ.</w:t>
      </w:r>
    </w:p>
    <w:p w14:paraId="446B1B74" w14:textId="77777777" w:rsidR="00525558" w:rsidRPr="00CE38EF" w:rsidRDefault="00525558" w:rsidP="00CE38EF">
      <w:pPr>
        <w:spacing w:after="0" w:line="276" w:lineRule="auto"/>
        <w:jc w:val="both"/>
        <w:rPr>
          <w:rFonts w:ascii="Bookman Old Style" w:hAnsi="Bookman Old Style" w:cs="Arial"/>
          <w:b/>
          <w:bCs/>
          <w:sz w:val="24"/>
          <w:szCs w:val="24"/>
        </w:rPr>
      </w:pPr>
    </w:p>
    <w:p w14:paraId="25080F22" w14:textId="77777777" w:rsidR="0076727A" w:rsidRPr="00CE38EF" w:rsidRDefault="0076727A"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Seguidamente, se procede a proferir la decisión por escrito aprobada por esta sala, conforme el artículo 15 del Decreto No. 806 de 2020, adoptado como legislación permanente por la Ley 221 del 13 de junio de 2022, la cual se traduce en los siguientes términos,</w:t>
      </w:r>
    </w:p>
    <w:p w14:paraId="41394246" w14:textId="77777777" w:rsidR="0076727A" w:rsidRPr="00CE38EF" w:rsidRDefault="0076727A" w:rsidP="00CE38EF">
      <w:pPr>
        <w:spacing w:after="0" w:line="276" w:lineRule="auto"/>
        <w:rPr>
          <w:rFonts w:ascii="Bookman Old Style" w:hAnsi="Bookman Old Style" w:cs="Arial"/>
          <w:b/>
          <w:bCs/>
          <w:sz w:val="24"/>
          <w:szCs w:val="24"/>
        </w:rPr>
      </w:pPr>
    </w:p>
    <w:p w14:paraId="4CB056BD" w14:textId="3297BAE1" w:rsidR="0076727A" w:rsidRPr="00CE38EF" w:rsidRDefault="0076727A" w:rsidP="00CE38EF">
      <w:pPr>
        <w:spacing w:after="0" w:line="276" w:lineRule="auto"/>
        <w:jc w:val="center"/>
        <w:rPr>
          <w:rFonts w:ascii="Bookman Old Style" w:hAnsi="Bookman Old Style" w:cs="Arial"/>
          <w:b/>
          <w:bCs/>
          <w:sz w:val="24"/>
          <w:szCs w:val="24"/>
        </w:rPr>
      </w:pPr>
      <w:r w:rsidRPr="00CE38EF">
        <w:rPr>
          <w:rFonts w:ascii="Bookman Old Style" w:hAnsi="Bookman Old Style" w:cs="Arial"/>
          <w:b/>
          <w:bCs/>
          <w:sz w:val="24"/>
          <w:szCs w:val="24"/>
        </w:rPr>
        <w:lastRenderedPageBreak/>
        <w:t xml:space="preserve">AUTO INTERLOCUTORIO </w:t>
      </w:r>
      <w:r w:rsidR="003D3039" w:rsidRPr="00CE38EF">
        <w:rPr>
          <w:rFonts w:ascii="Bookman Old Style" w:hAnsi="Bookman Old Style" w:cs="Arial"/>
          <w:b/>
          <w:bCs/>
          <w:sz w:val="24"/>
          <w:szCs w:val="24"/>
        </w:rPr>
        <w:t>No</w:t>
      </w:r>
      <w:r w:rsidRPr="00CE38EF">
        <w:rPr>
          <w:rFonts w:ascii="Bookman Old Style" w:hAnsi="Bookman Old Style" w:cs="Arial"/>
          <w:b/>
          <w:bCs/>
          <w:sz w:val="24"/>
          <w:szCs w:val="24"/>
        </w:rPr>
        <w:t xml:space="preserve">. </w:t>
      </w:r>
      <w:r w:rsidR="00216A12" w:rsidRPr="00CE38EF">
        <w:rPr>
          <w:rFonts w:ascii="Bookman Old Style" w:hAnsi="Bookman Old Style" w:cs="Arial"/>
          <w:b/>
          <w:bCs/>
          <w:sz w:val="24"/>
          <w:szCs w:val="24"/>
        </w:rPr>
        <w:t>119</w:t>
      </w:r>
    </w:p>
    <w:p w14:paraId="25D37F12" w14:textId="77777777" w:rsidR="0076727A" w:rsidRPr="00CE38EF" w:rsidRDefault="0076727A" w:rsidP="00CE38EF">
      <w:pPr>
        <w:spacing w:after="0" w:line="276" w:lineRule="auto"/>
        <w:rPr>
          <w:rFonts w:ascii="Bookman Old Style" w:hAnsi="Bookman Old Style" w:cs="Arial"/>
          <w:sz w:val="24"/>
          <w:szCs w:val="24"/>
        </w:rPr>
      </w:pPr>
    </w:p>
    <w:p w14:paraId="3DBE98C0" w14:textId="3DD612C9" w:rsidR="0076727A" w:rsidRPr="00CE38EF" w:rsidRDefault="002812AE" w:rsidP="002812AE">
      <w:pPr>
        <w:pStyle w:val="Prrafodelista"/>
        <w:numPr>
          <w:ilvl w:val="0"/>
          <w:numId w:val="6"/>
        </w:numPr>
        <w:spacing w:after="0" w:line="276" w:lineRule="auto"/>
        <w:ind w:left="0" w:firstLine="0"/>
        <w:jc w:val="center"/>
        <w:rPr>
          <w:rFonts w:ascii="Bookman Old Style" w:hAnsi="Bookman Old Style" w:cs="Arial"/>
          <w:b/>
          <w:bCs/>
          <w:sz w:val="24"/>
          <w:szCs w:val="24"/>
        </w:rPr>
      </w:pPr>
      <w:r>
        <w:rPr>
          <w:rFonts w:ascii="Bookman Old Style" w:hAnsi="Bookman Old Style" w:cs="Arial"/>
          <w:b/>
          <w:bCs/>
          <w:sz w:val="24"/>
          <w:szCs w:val="24"/>
        </w:rPr>
        <w:t xml:space="preserve"> </w:t>
      </w:r>
      <w:r w:rsidR="0076727A" w:rsidRPr="00CE38EF">
        <w:rPr>
          <w:rFonts w:ascii="Bookman Old Style" w:hAnsi="Bookman Old Style" w:cs="Arial"/>
          <w:b/>
          <w:bCs/>
          <w:sz w:val="24"/>
          <w:szCs w:val="24"/>
        </w:rPr>
        <w:t>ANTECEDENTES</w:t>
      </w:r>
    </w:p>
    <w:p w14:paraId="53F6D4F7" w14:textId="77777777" w:rsidR="0076727A" w:rsidRPr="00CE38EF" w:rsidRDefault="0076727A" w:rsidP="00CE38EF">
      <w:pPr>
        <w:spacing w:after="0" w:line="276" w:lineRule="auto"/>
        <w:rPr>
          <w:rFonts w:ascii="Bookman Old Style" w:hAnsi="Bookman Old Style" w:cs="Arial"/>
          <w:sz w:val="24"/>
          <w:szCs w:val="24"/>
        </w:rPr>
      </w:pPr>
    </w:p>
    <w:p w14:paraId="275510D9" w14:textId="59A86FCD" w:rsidR="00865A68" w:rsidRPr="00CE38EF" w:rsidRDefault="0060144F"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Los señores </w:t>
      </w:r>
      <w:r w:rsidR="003C23A5" w:rsidRPr="00CE38EF">
        <w:rPr>
          <w:rFonts w:ascii="Bookman Old Style" w:hAnsi="Bookman Old Style" w:cs="Arial"/>
          <w:sz w:val="24"/>
          <w:szCs w:val="24"/>
        </w:rPr>
        <w:t xml:space="preserve">Arturo Buitrago </w:t>
      </w:r>
      <w:proofErr w:type="spellStart"/>
      <w:r w:rsidR="003C23A5" w:rsidRPr="00CE38EF">
        <w:rPr>
          <w:rFonts w:ascii="Bookman Old Style" w:hAnsi="Bookman Old Style" w:cs="Arial"/>
          <w:sz w:val="24"/>
          <w:szCs w:val="24"/>
        </w:rPr>
        <w:t>Diaz</w:t>
      </w:r>
      <w:proofErr w:type="spellEnd"/>
      <w:r w:rsidR="003C23A5" w:rsidRPr="00CE38EF">
        <w:rPr>
          <w:rFonts w:ascii="Bookman Old Style" w:hAnsi="Bookman Old Style" w:cs="Arial"/>
          <w:sz w:val="24"/>
          <w:szCs w:val="24"/>
        </w:rPr>
        <w:t xml:space="preserve">, Carlos Andrés Vélez Montoya, Edilberto Antonio Echeverry Ospina, Alex Escudero Abad, Daniel Sánchez Osorio, James Rene Agudelo Zapata, Jessica Viviana Arango Agudelo, Juan Carlos Gómez. Carlos Alberto Marín Betancur, Juan Carlos Hincapié Reyes, Ramiro Salazar Ramírez, Julio Cesar Coral Bravo, Luis Eduardo Muñoz Marín, Mario Parra Guevara, German David Álvarez Franco, Héctor De Jesús Grajales Cañas, Leonardo Fabio Castaño Reina, Víctor Javier Guerrero Hoyos, </w:t>
      </w:r>
      <w:proofErr w:type="spellStart"/>
      <w:r w:rsidR="003C23A5" w:rsidRPr="00CE38EF">
        <w:rPr>
          <w:rFonts w:ascii="Bookman Old Style" w:hAnsi="Bookman Old Style" w:cs="Arial"/>
          <w:sz w:val="24"/>
          <w:szCs w:val="24"/>
        </w:rPr>
        <w:t>Yonatan</w:t>
      </w:r>
      <w:proofErr w:type="spellEnd"/>
      <w:r w:rsidR="003C23A5" w:rsidRPr="00CE38EF">
        <w:rPr>
          <w:rFonts w:ascii="Bookman Old Style" w:hAnsi="Bookman Old Style" w:cs="Arial"/>
          <w:sz w:val="24"/>
          <w:szCs w:val="24"/>
        </w:rPr>
        <w:t xml:space="preserve"> Zapata Palacio, Jorge Alberto Gómez Bedoya, Alonso Antonio García Gómez, José Edilberto Gallego Castañeda, Víctor Julio Duque </w:t>
      </w:r>
      <w:proofErr w:type="spellStart"/>
      <w:r w:rsidR="003C23A5" w:rsidRPr="00CE38EF">
        <w:rPr>
          <w:rFonts w:ascii="Bookman Old Style" w:hAnsi="Bookman Old Style" w:cs="Arial"/>
          <w:sz w:val="24"/>
          <w:szCs w:val="24"/>
        </w:rPr>
        <w:t>Dussan</w:t>
      </w:r>
      <w:proofErr w:type="spellEnd"/>
      <w:r w:rsidR="003C23A5" w:rsidRPr="00CE38EF">
        <w:rPr>
          <w:rFonts w:ascii="Bookman Old Style" w:hAnsi="Bookman Old Style" w:cs="Arial"/>
          <w:sz w:val="24"/>
          <w:szCs w:val="24"/>
        </w:rPr>
        <w:t xml:space="preserve">. Paola Andrea Franco Gómez, Héctor Pineda López </w:t>
      </w:r>
      <w:r w:rsidR="004C6B10" w:rsidRPr="00CE38EF">
        <w:rPr>
          <w:rFonts w:ascii="Bookman Old Style" w:hAnsi="Bookman Old Style" w:cs="Arial"/>
          <w:sz w:val="24"/>
          <w:szCs w:val="24"/>
        </w:rPr>
        <w:t>y</w:t>
      </w:r>
      <w:r w:rsidR="003C23A5" w:rsidRPr="00CE38EF">
        <w:rPr>
          <w:rFonts w:ascii="Bookman Old Style" w:hAnsi="Bookman Old Style" w:cs="Arial"/>
          <w:sz w:val="24"/>
          <w:szCs w:val="24"/>
        </w:rPr>
        <w:t xml:space="preserve"> Luis Evelio Martin Aguirre </w:t>
      </w:r>
      <w:r w:rsidR="00865A68" w:rsidRPr="00CE38EF">
        <w:rPr>
          <w:rFonts w:ascii="Bookman Old Style" w:hAnsi="Bookman Old Style" w:cs="Arial"/>
          <w:sz w:val="24"/>
          <w:szCs w:val="24"/>
        </w:rPr>
        <w:t xml:space="preserve">demandaron a </w:t>
      </w:r>
      <w:proofErr w:type="spellStart"/>
      <w:r w:rsidR="004C6B10" w:rsidRPr="00CE38EF">
        <w:rPr>
          <w:rFonts w:ascii="Bookman Old Style" w:hAnsi="Bookman Old Style" w:cs="Arial"/>
          <w:sz w:val="24"/>
          <w:szCs w:val="24"/>
        </w:rPr>
        <w:t>Promasivo</w:t>
      </w:r>
      <w:proofErr w:type="spellEnd"/>
      <w:r w:rsidR="004C6B10" w:rsidRPr="00CE38EF">
        <w:rPr>
          <w:rFonts w:ascii="Bookman Old Style" w:hAnsi="Bookman Old Style" w:cs="Arial"/>
          <w:sz w:val="24"/>
          <w:szCs w:val="24"/>
        </w:rPr>
        <w:t xml:space="preserve"> </w:t>
      </w:r>
      <w:r w:rsidR="00865A68" w:rsidRPr="00CE38EF">
        <w:rPr>
          <w:rFonts w:ascii="Bookman Old Style" w:hAnsi="Bookman Old Style" w:cs="Arial"/>
          <w:sz w:val="24"/>
          <w:szCs w:val="24"/>
        </w:rPr>
        <w:t xml:space="preserve">S.A. y solidariamente a </w:t>
      </w:r>
      <w:proofErr w:type="spellStart"/>
      <w:r w:rsidR="004C6B10" w:rsidRPr="00CE38EF">
        <w:rPr>
          <w:rFonts w:ascii="Bookman Old Style" w:hAnsi="Bookman Old Style" w:cs="Arial"/>
          <w:sz w:val="24"/>
          <w:szCs w:val="24"/>
        </w:rPr>
        <w:t>Megabús</w:t>
      </w:r>
      <w:proofErr w:type="spellEnd"/>
      <w:r w:rsidR="004C6B10" w:rsidRPr="00CE38EF">
        <w:rPr>
          <w:rFonts w:ascii="Bookman Old Style" w:hAnsi="Bookman Old Style" w:cs="Arial"/>
          <w:sz w:val="24"/>
          <w:szCs w:val="24"/>
        </w:rPr>
        <w:t xml:space="preserve"> </w:t>
      </w:r>
      <w:r w:rsidR="00865A68" w:rsidRPr="00CE38EF">
        <w:rPr>
          <w:rFonts w:ascii="Bookman Old Style" w:hAnsi="Bookman Old Style" w:cs="Arial"/>
          <w:sz w:val="24"/>
          <w:szCs w:val="24"/>
        </w:rPr>
        <w:t>S.A</w:t>
      </w:r>
      <w:r w:rsidR="00A616DA">
        <w:rPr>
          <w:rFonts w:ascii="Bookman Old Style" w:hAnsi="Bookman Old Style" w:cs="Arial"/>
          <w:sz w:val="24"/>
          <w:szCs w:val="24"/>
        </w:rPr>
        <w:t>.</w:t>
      </w:r>
      <w:r w:rsidR="00577CC5" w:rsidRPr="00CE38EF">
        <w:rPr>
          <w:rFonts w:ascii="Bookman Old Style" w:hAnsi="Bookman Old Style" w:cs="Arial"/>
          <w:sz w:val="24"/>
          <w:szCs w:val="24"/>
        </w:rPr>
        <w:t xml:space="preserve">, los </w:t>
      </w:r>
      <w:r w:rsidR="004C6B10" w:rsidRPr="00CE38EF">
        <w:rPr>
          <w:rFonts w:ascii="Bookman Old Style" w:hAnsi="Bookman Old Style" w:cs="Arial"/>
          <w:sz w:val="24"/>
          <w:szCs w:val="24"/>
        </w:rPr>
        <w:t xml:space="preserve">Municipios de Pereira </w:t>
      </w:r>
      <w:r w:rsidR="00577CC5" w:rsidRPr="00CE38EF">
        <w:rPr>
          <w:rFonts w:ascii="Bookman Old Style" w:hAnsi="Bookman Old Style" w:cs="Arial"/>
          <w:sz w:val="24"/>
          <w:szCs w:val="24"/>
        </w:rPr>
        <w:t xml:space="preserve">y </w:t>
      </w:r>
      <w:r w:rsidR="004C6B10" w:rsidRPr="00CE38EF">
        <w:rPr>
          <w:rFonts w:ascii="Bookman Old Style" w:hAnsi="Bookman Old Style" w:cs="Arial"/>
          <w:sz w:val="24"/>
          <w:szCs w:val="24"/>
        </w:rPr>
        <w:t>Dosquebradas</w:t>
      </w:r>
      <w:r w:rsidR="00447432" w:rsidRPr="00CE38EF">
        <w:rPr>
          <w:rFonts w:ascii="Bookman Old Style" w:hAnsi="Bookman Old Style" w:cs="Arial"/>
          <w:sz w:val="24"/>
          <w:szCs w:val="24"/>
        </w:rPr>
        <w:t xml:space="preserve">, y el </w:t>
      </w:r>
      <w:r w:rsidR="004C6B10" w:rsidRPr="00CE38EF">
        <w:rPr>
          <w:rFonts w:ascii="Bookman Old Style" w:hAnsi="Bookman Old Style" w:cs="Arial"/>
          <w:sz w:val="24"/>
          <w:szCs w:val="24"/>
        </w:rPr>
        <w:t xml:space="preserve">Sistema Integrado </w:t>
      </w:r>
      <w:proofErr w:type="spellStart"/>
      <w:r w:rsidR="00447432" w:rsidRPr="00CE38EF">
        <w:rPr>
          <w:rFonts w:ascii="Bookman Old Style" w:hAnsi="Bookman Old Style" w:cs="Arial"/>
          <w:sz w:val="24"/>
          <w:szCs w:val="24"/>
        </w:rPr>
        <w:t>SI99</w:t>
      </w:r>
      <w:proofErr w:type="spellEnd"/>
      <w:r w:rsidR="00447432" w:rsidRPr="00CE38EF">
        <w:rPr>
          <w:rFonts w:ascii="Bookman Old Style" w:hAnsi="Bookman Old Style" w:cs="Arial"/>
          <w:sz w:val="24"/>
          <w:szCs w:val="24"/>
        </w:rPr>
        <w:t xml:space="preserve"> S.A</w:t>
      </w:r>
      <w:r w:rsidR="00865A68" w:rsidRPr="00CE38EF">
        <w:rPr>
          <w:rFonts w:ascii="Bookman Old Style" w:hAnsi="Bookman Old Style" w:cs="Arial"/>
          <w:sz w:val="24"/>
          <w:szCs w:val="24"/>
        </w:rPr>
        <w:t>. al reconocimiento y pago de diferentes acreencias laborales de carácter prestacional e indemnizatorios.</w:t>
      </w:r>
      <w:r w:rsidR="003C23A5" w:rsidRPr="00CE38EF">
        <w:rPr>
          <w:rFonts w:ascii="Bookman Old Style" w:hAnsi="Bookman Old Style" w:cs="Arial"/>
          <w:sz w:val="24"/>
          <w:szCs w:val="24"/>
        </w:rPr>
        <w:t xml:space="preserve"> Dichas </w:t>
      </w:r>
      <w:r w:rsidR="00865A68" w:rsidRPr="00CE38EF">
        <w:rPr>
          <w:rFonts w:ascii="Bookman Old Style" w:hAnsi="Bookman Old Style" w:cs="Arial"/>
          <w:sz w:val="24"/>
          <w:szCs w:val="24"/>
        </w:rPr>
        <w:t>pretensiones al momento de la presentación de la demanda</w:t>
      </w:r>
      <w:r w:rsidR="009622F8" w:rsidRPr="00CE38EF">
        <w:rPr>
          <w:rFonts w:ascii="Bookman Old Style" w:hAnsi="Bookman Old Style" w:cs="Arial"/>
          <w:sz w:val="24"/>
          <w:szCs w:val="24"/>
        </w:rPr>
        <w:t xml:space="preserve"> fueron cuantificadas en </w:t>
      </w:r>
      <w:r w:rsidR="00F04E60" w:rsidRPr="00CE38EF">
        <w:rPr>
          <w:rFonts w:ascii="Bookman Old Style" w:hAnsi="Bookman Old Style" w:cs="Arial"/>
          <w:sz w:val="24"/>
          <w:szCs w:val="24"/>
        </w:rPr>
        <w:t xml:space="preserve">total por </w:t>
      </w:r>
      <w:r w:rsidR="009622F8" w:rsidRPr="00CE38EF">
        <w:rPr>
          <w:rFonts w:ascii="Bookman Old Style" w:hAnsi="Bookman Old Style" w:cs="Arial"/>
          <w:b/>
          <w:bCs/>
          <w:sz w:val="24"/>
          <w:szCs w:val="24"/>
        </w:rPr>
        <w:t>$</w:t>
      </w:r>
      <w:r w:rsidR="00F04E60" w:rsidRPr="00CE38EF">
        <w:rPr>
          <w:rFonts w:ascii="Bookman Old Style" w:hAnsi="Bookman Old Style" w:cs="Arial"/>
          <w:b/>
          <w:bCs/>
          <w:sz w:val="24"/>
          <w:szCs w:val="24"/>
        </w:rPr>
        <w:t xml:space="preserve">1.469.531.730 </w:t>
      </w:r>
      <w:r w:rsidR="009622F8" w:rsidRPr="00CE38EF">
        <w:rPr>
          <w:rFonts w:ascii="Bookman Old Style" w:hAnsi="Bookman Old Style" w:cs="Arial"/>
          <w:sz w:val="24"/>
          <w:szCs w:val="24"/>
        </w:rPr>
        <w:t>(archivo 0</w:t>
      </w:r>
      <w:r w:rsidR="00F04E60" w:rsidRPr="00CE38EF">
        <w:rPr>
          <w:rFonts w:ascii="Bookman Old Style" w:hAnsi="Bookman Old Style" w:cs="Arial"/>
          <w:sz w:val="24"/>
          <w:szCs w:val="24"/>
        </w:rPr>
        <w:t>8</w:t>
      </w:r>
      <w:r w:rsidR="000C2920" w:rsidRPr="00CE38EF">
        <w:rPr>
          <w:rFonts w:ascii="Bookman Old Style" w:hAnsi="Bookman Old Style" w:cs="Arial"/>
          <w:sz w:val="24"/>
          <w:szCs w:val="24"/>
        </w:rPr>
        <w:t xml:space="preserve">, </w:t>
      </w:r>
      <w:proofErr w:type="spellStart"/>
      <w:r w:rsidR="000C2920" w:rsidRPr="00CE38EF">
        <w:rPr>
          <w:rFonts w:ascii="Bookman Old Style" w:hAnsi="Bookman Old Style" w:cs="Arial"/>
          <w:sz w:val="24"/>
          <w:szCs w:val="24"/>
        </w:rPr>
        <w:t>C01</w:t>
      </w:r>
      <w:proofErr w:type="spellEnd"/>
      <w:r w:rsidR="009622F8" w:rsidRPr="00CE38EF">
        <w:rPr>
          <w:rFonts w:ascii="Bookman Old Style" w:hAnsi="Bookman Old Style" w:cs="Arial"/>
          <w:sz w:val="24"/>
          <w:szCs w:val="24"/>
        </w:rPr>
        <w:t>)</w:t>
      </w:r>
      <w:r w:rsidR="003C23A5" w:rsidRPr="00CE38EF">
        <w:rPr>
          <w:rFonts w:ascii="Bookman Old Style" w:hAnsi="Bookman Old Style" w:cs="Arial"/>
          <w:sz w:val="24"/>
          <w:szCs w:val="24"/>
        </w:rPr>
        <w:t>.</w:t>
      </w:r>
    </w:p>
    <w:p w14:paraId="17643B14" w14:textId="77777777" w:rsidR="00865A68" w:rsidRPr="00CE38EF" w:rsidRDefault="00865A68" w:rsidP="00CE38EF">
      <w:pPr>
        <w:spacing w:after="0" w:line="276" w:lineRule="auto"/>
        <w:jc w:val="both"/>
        <w:rPr>
          <w:rFonts w:ascii="Bookman Old Style" w:hAnsi="Bookman Old Style" w:cs="Arial"/>
          <w:sz w:val="24"/>
          <w:szCs w:val="24"/>
        </w:rPr>
      </w:pPr>
    </w:p>
    <w:p w14:paraId="3F54F20E" w14:textId="30C068B1" w:rsidR="0076727A" w:rsidRPr="00CE38EF" w:rsidRDefault="0060144F" w:rsidP="00CE38EF">
      <w:pPr>
        <w:spacing w:after="0" w:line="276" w:lineRule="auto"/>
        <w:jc w:val="both"/>
        <w:rPr>
          <w:rFonts w:ascii="Bookman Old Style" w:hAnsi="Bookman Old Style" w:cs="Arial"/>
          <w:sz w:val="24"/>
          <w:szCs w:val="24"/>
          <w:lang w:val="es-ES_tradnl"/>
        </w:rPr>
      </w:pPr>
      <w:r w:rsidRPr="00CE38EF">
        <w:rPr>
          <w:rFonts w:ascii="Bookman Old Style" w:hAnsi="Bookman Old Style" w:cs="Arial"/>
          <w:sz w:val="24"/>
          <w:szCs w:val="24"/>
          <w:lang w:val="es-ES_tradnl"/>
        </w:rPr>
        <w:t xml:space="preserve">La demanda fue radicada el </w:t>
      </w:r>
      <w:r w:rsidRPr="00CE38EF">
        <w:rPr>
          <w:rFonts w:ascii="Bookman Old Style" w:hAnsi="Bookman Old Style" w:cs="Arial"/>
          <w:b/>
          <w:bCs/>
          <w:sz w:val="24"/>
          <w:szCs w:val="24"/>
          <w:lang w:val="es-ES_tradnl"/>
        </w:rPr>
        <w:t xml:space="preserve">24 de mayo de 2016 </w:t>
      </w:r>
      <w:r w:rsidRPr="00CE38EF">
        <w:rPr>
          <w:rFonts w:ascii="Bookman Old Style" w:hAnsi="Bookman Old Style" w:cs="Arial"/>
          <w:sz w:val="24"/>
          <w:szCs w:val="24"/>
          <w:lang w:val="es-ES_tradnl"/>
        </w:rPr>
        <w:t>y admitida por auto del 07 de julio de 2016</w:t>
      </w:r>
      <w:r w:rsidR="00AE17BC" w:rsidRPr="00CE38EF">
        <w:rPr>
          <w:rFonts w:ascii="Bookman Old Style" w:hAnsi="Bookman Old Style" w:cs="Arial"/>
          <w:sz w:val="24"/>
          <w:szCs w:val="24"/>
          <w:lang w:val="es-ES_tradnl"/>
        </w:rPr>
        <w:t>.</w:t>
      </w:r>
    </w:p>
    <w:p w14:paraId="3CB05C4B" w14:textId="77777777" w:rsidR="00AE17BC" w:rsidRPr="00CE38EF" w:rsidRDefault="00AE17BC" w:rsidP="00CE38EF">
      <w:pPr>
        <w:spacing w:after="0" w:line="276" w:lineRule="auto"/>
        <w:jc w:val="both"/>
        <w:rPr>
          <w:rFonts w:ascii="Bookman Old Style" w:hAnsi="Bookman Old Style" w:cs="Arial"/>
          <w:sz w:val="24"/>
          <w:szCs w:val="24"/>
          <w:lang w:val="es-ES_tradnl"/>
        </w:rPr>
      </w:pPr>
    </w:p>
    <w:p w14:paraId="04511829" w14:textId="75E2C559" w:rsidR="00AE17BC" w:rsidRPr="00CE38EF" w:rsidRDefault="00577CC5" w:rsidP="00CE38EF">
      <w:pPr>
        <w:spacing w:after="0" w:line="276" w:lineRule="auto"/>
        <w:jc w:val="both"/>
        <w:rPr>
          <w:rFonts w:ascii="Bookman Old Style" w:hAnsi="Bookman Old Style" w:cs="Arial"/>
          <w:sz w:val="24"/>
          <w:szCs w:val="24"/>
          <w:lang w:val="es-ES_tradnl"/>
        </w:rPr>
      </w:pPr>
      <w:proofErr w:type="spellStart"/>
      <w:r w:rsidRPr="00CE38EF">
        <w:rPr>
          <w:rFonts w:ascii="Bookman Old Style" w:hAnsi="Bookman Old Style" w:cs="Arial"/>
          <w:b/>
          <w:bCs/>
          <w:sz w:val="24"/>
          <w:szCs w:val="24"/>
          <w:lang w:val="es-ES_tradnl"/>
        </w:rPr>
        <w:t>Megabús</w:t>
      </w:r>
      <w:proofErr w:type="spellEnd"/>
      <w:r w:rsidRPr="00CE38EF">
        <w:rPr>
          <w:rFonts w:ascii="Bookman Old Style" w:hAnsi="Bookman Old Style" w:cs="Arial"/>
          <w:b/>
          <w:bCs/>
          <w:sz w:val="24"/>
          <w:szCs w:val="24"/>
          <w:lang w:val="es-ES_tradnl"/>
        </w:rPr>
        <w:t xml:space="preserve"> S.A</w:t>
      </w:r>
      <w:r w:rsidR="00AE17BC" w:rsidRPr="00CE38EF">
        <w:rPr>
          <w:rFonts w:ascii="Bookman Old Style" w:hAnsi="Bookman Old Style" w:cs="Arial"/>
          <w:sz w:val="24"/>
          <w:szCs w:val="24"/>
          <w:lang w:val="es-ES_tradnl"/>
        </w:rPr>
        <w:t xml:space="preserve">., con la contestación llamó en garantía a la Compañía </w:t>
      </w:r>
      <w:proofErr w:type="spellStart"/>
      <w:r w:rsidR="00AE17BC" w:rsidRPr="00CE38EF">
        <w:rPr>
          <w:rFonts w:ascii="Bookman Old Style" w:hAnsi="Bookman Old Style" w:cs="Arial"/>
          <w:sz w:val="24"/>
          <w:szCs w:val="24"/>
          <w:lang w:val="es-ES_tradnl"/>
        </w:rPr>
        <w:t>Liberty</w:t>
      </w:r>
      <w:proofErr w:type="spellEnd"/>
      <w:r w:rsidR="00AE17BC" w:rsidRPr="00CE38EF">
        <w:rPr>
          <w:rFonts w:ascii="Bookman Old Style" w:hAnsi="Bookman Old Style" w:cs="Arial"/>
          <w:sz w:val="24"/>
          <w:szCs w:val="24"/>
          <w:lang w:val="es-ES_tradnl"/>
        </w:rPr>
        <w:t xml:space="preserve"> Seguros S.A. (archivo 13), a </w:t>
      </w:r>
      <w:proofErr w:type="spellStart"/>
      <w:r w:rsidR="00AE17BC" w:rsidRPr="00CE38EF">
        <w:rPr>
          <w:rFonts w:ascii="Bookman Old Style" w:hAnsi="Bookman Old Style" w:cs="Arial"/>
          <w:sz w:val="24"/>
          <w:szCs w:val="24"/>
          <w:lang w:val="es-ES_tradnl"/>
        </w:rPr>
        <w:t>SI99</w:t>
      </w:r>
      <w:proofErr w:type="spellEnd"/>
      <w:r w:rsidR="00AE17BC" w:rsidRPr="00CE38EF">
        <w:rPr>
          <w:rFonts w:ascii="Bookman Old Style" w:hAnsi="Bookman Old Style" w:cs="Arial"/>
          <w:sz w:val="24"/>
          <w:szCs w:val="24"/>
          <w:lang w:val="es-ES_tradnl"/>
        </w:rPr>
        <w:t xml:space="preserve"> S.A. (archivo 02, </w:t>
      </w:r>
      <w:proofErr w:type="spellStart"/>
      <w:r w:rsidR="00AE17BC" w:rsidRPr="00CE38EF">
        <w:rPr>
          <w:rFonts w:ascii="Bookman Old Style" w:hAnsi="Bookman Old Style" w:cs="Arial"/>
          <w:sz w:val="24"/>
          <w:szCs w:val="24"/>
          <w:lang w:val="es-ES_tradnl"/>
        </w:rPr>
        <w:t>C02</w:t>
      </w:r>
      <w:proofErr w:type="spellEnd"/>
      <w:r w:rsidR="00AE17BC" w:rsidRPr="00CE38EF">
        <w:rPr>
          <w:rFonts w:ascii="Bookman Old Style" w:hAnsi="Bookman Old Style" w:cs="Arial"/>
          <w:sz w:val="24"/>
          <w:szCs w:val="24"/>
          <w:lang w:val="es-ES_tradnl"/>
        </w:rPr>
        <w:t>)</w:t>
      </w:r>
      <w:r w:rsidR="0072312D" w:rsidRPr="00CE38EF">
        <w:rPr>
          <w:rFonts w:ascii="Bookman Old Style" w:hAnsi="Bookman Old Style" w:cs="Arial"/>
          <w:sz w:val="24"/>
          <w:szCs w:val="24"/>
          <w:lang w:val="es-ES_tradnl"/>
        </w:rPr>
        <w:t xml:space="preserve">, López Bedoya &amp; Asociados &amp; </w:t>
      </w:r>
      <w:proofErr w:type="spellStart"/>
      <w:r w:rsidR="0072312D" w:rsidRPr="00CE38EF">
        <w:rPr>
          <w:rFonts w:ascii="Bookman Old Style" w:hAnsi="Bookman Old Style" w:cs="Arial"/>
          <w:sz w:val="24"/>
          <w:szCs w:val="24"/>
          <w:lang w:val="es-ES_tradnl"/>
        </w:rPr>
        <w:t>Cía</w:t>
      </w:r>
      <w:proofErr w:type="spellEnd"/>
      <w:r w:rsidR="0072312D" w:rsidRPr="00CE38EF">
        <w:rPr>
          <w:rFonts w:ascii="Bookman Old Style" w:hAnsi="Bookman Old Style" w:cs="Arial"/>
          <w:sz w:val="24"/>
          <w:szCs w:val="24"/>
          <w:lang w:val="es-ES_tradnl"/>
        </w:rPr>
        <w:t xml:space="preserve"> S. en C. (archivo 03</w:t>
      </w:r>
      <w:r w:rsidR="000C2920" w:rsidRPr="00CE38EF">
        <w:rPr>
          <w:rFonts w:ascii="Bookman Old Style" w:hAnsi="Bookman Old Style" w:cs="Arial"/>
          <w:sz w:val="24"/>
          <w:szCs w:val="24"/>
          <w:lang w:val="es-ES_tradnl"/>
        </w:rPr>
        <w:t xml:space="preserve">, </w:t>
      </w:r>
      <w:proofErr w:type="spellStart"/>
      <w:r w:rsidR="000C2920" w:rsidRPr="00CE38EF">
        <w:rPr>
          <w:rFonts w:ascii="Bookman Old Style" w:hAnsi="Bookman Old Style" w:cs="Arial"/>
          <w:sz w:val="24"/>
          <w:szCs w:val="24"/>
          <w:lang w:val="es-ES_tradnl"/>
        </w:rPr>
        <w:t>C02</w:t>
      </w:r>
      <w:proofErr w:type="spellEnd"/>
      <w:r w:rsidR="0072312D" w:rsidRPr="00CE38EF">
        <w:rPr>
          <w:rFonts w:ascii="Bookman Old Style" w:hAnsi="Bookman Old Style" w:cs="Arial"/>
          <w:sz w:val="24"/>
          <w:szCs w:val="24"/>
          <w:lang w:val="es-ES_tradnl"/>
        </w:rPr>
        <w:t>)</w:t>
      </w:r>
      <w:r w:rsidR="000C2920" w:rsidRPr="00CE38EF">
        <w:rPr>
          <w:rFonts w:ascii="Bookman Old Style" w:hAnsi="Bookman Old Style" w:cs="Arial"/>
          <w:sz w:val="24"/>
          <w:szCs w:val="24"/>
          <w:lang w:val="es-ES_tradnl"/>
        </w:rPr>
        <w:t>.</w:t>
      </w:r>
      <w:r w:rsidR="000947C7" w:rsidRPr="00CE38EF">
        <w:rPr>
          <w:rFonts w:ascii="Bookman Old Style" w:hAnsi="Bookman Old Style" w:cs="Arial"/>
          <w:sz w:val="24"/>
          <w:szCs w:val="24"/>
          <w:lang w:val="es-ES_tradnl"/>
        </w:rPr>
        <w:t xml:space="preserve"> Dichos llamamientos fueron admitidos por auto del 13 de marzo de 2017 (archivo 09, </w:t>
      </w:r>
      <w:proofErr w:type="spellStart"/>
      <w:r w:rsidR="000947C7" w:rsidRPr="00CE38EF">
        <w:rPr>
          <w:rFonts w:ascii="Bookman Old Style" w:hAnsi="Bookman Old Style" w:cs="Arial"/>
          <w:sz w:val="24"/>
          <w:szCs w:val="24"/>
          <w:lang w:val="es-ES_tradnl"/>
        </w:rPr>
        <w:t>C03</w:t>
      </w:r>
      <w:proofErr w:type="spellEnd"/>
      <w:r w:rsidR="000947C7" w:rsidRPr="00CE38EF">
        <w:rPr>
          <w:rFonts w:ascii="Bookman Old Style" w:hAnsi="Bookman Old Style" w:cs="Arial"/>
          <w:sz w:val="24"/>
          <w:szCs w:val="24"/>
          <w:lang w:val="es-ES_tradnl"/>
        </w:rPr>
        <w:t>).</w:t>
      </w:r>
    </w:p>
    <w:p w14:paraId="66C3858E" w14:textId="77777777" w:rsidR="00AE17BC" w:rsidRPr="00CE38EF" w:rsidRDefault="00AE17BC" w:rsidP="00CE38EF">
      <w:pPr>
        <w:spacing w:after="0" w:line="276" w:lineRule="auto"/>
        <w:jc w:val="both"/>
        <w:rPr>
          <w:rFonts w:ascii="Bookman Old Style" w:hAnsi="Bookman Old Style" w:cs="Arial"/>
          <w:sz w:val="24"/>
          <w:szCs w:val="24"/>
          <w:lang w:val="es-ES_tradnl"/>
        </w:rPr>
      </w:pPr>
    </w:p>
    <w:p w14:paraId="5D1147DB" w14:textId="76AEBF3C" w:rsidR="00997D00" w:rsidRPr="00CE38EF" w:rsidRDefault="00997D00"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La Demanda fue reformada extendiendo las condenas hacia </w:t>
      </w:r>
      <w:proofErr w:type="spellStart"/>
      <w:r w:rsidRPr="00CE38EF">
        <w:rPr>
          <w:rFonts w:ascii="Bookman Old Style" w:hAnsi="Bookman Old Style" w:cs="Arial"/>
          <w:sz w:val="24"/>
          <w:szCs w:val="24"/>
        </w:rPr>
        <w:t>SI99</w:t>
      </w:r>
      <w:proofErr w:type="spellEnd"/>
      <w:r w:rsidRPr="00CE38EF">
        <w:rPr>
          <w:rFonts w:ascii="Bookman Old Style" w:hAnsi="Bookman Old Style" w:cs="Arial"/>
          <w:sz w:val="24"/>
          <w:szCs w:val="24"/>
        </w:rPr>
        <w:t xml:space="preserve"> S.A., el Municipio de Pereira y el Municipio de Dosquebradas, como deudores solidarios </w:t>
      </w:r>
      <w:bookmarkStart w:id="1" w:name="_Hlk142468880"/>
      <w:r w:rsidRPr="00CE38EF">
        <w:rPr>
          <w:rFonts w:ascii="Bookman Old Style" w:hAnsi="Bookman Old Style" w:cs="Arial"/>
          <w:sz w:val="24"/>
          <w:szCs w:val="24"/>
        </w:rPr>
        <w:t xml:space="preserve">(Archivo 07, </w:t>
      </w:r>
      <w:proofErr w:type="spellStart"/>
      <w:r w:rsidRPr="00CE38EF">
        <w:rPr>
          <w:rFonts w:ascii="Bookman Old Style" w:hAnsi="Bookman Old Style" w:cs="Arial"/>
          <w:sz w:val="24"/>
          <w:szCs w:val="24"/>
        </w:rPr>
        <w:t>C02</w:t>
      </w:r>
      <w:proofErr w:type="spellEnd"/>
      <w:r w:rsidRPr="00CE38EF">
        <w:rPr>
          <w:rFonts w:ascii="Bookman Old Style" w:hAnsi="Bookman Old Style" w:cs="Arial"/>
          <w:sz w:val="24"/>
          <w:szCs w:val="24"/>
        </w:rPr>
        <w:t>)</w:t>
      </w:r>
      <w:bookmarkEnd w:id="1"/>
      <w:r w:rsidRPr="00CE38EF">
        <w:rPr>
          <w:rFonts w:ascii="Bookman Old Style" w:hAnsi="Bookman Old Style" w:cs="Arial"/>
          <w:sz w:val="24"/>
          <w:szCs w:val="24"/>
        </w:rPr>
        <w:t>, la cual</w:t>
      </w:r>
      <w:r w:rsidR="00AD6791" w:rsidRPr="00CE38EF">
        <w:rPr>
          <w:rFonts w:ascii="Bookman Old Style" w:hAnsi="Bookman Old Style" w:cs="Arial"/>
          <w:sz w:val="24"/>
          <w:szCs w:val="24"/>
        </w:rPr>
        <w:t xml:space="preserve">, al ser subsanada </w:t>
      </w:r>
      <w:r w:rsidRPr="00CE38EF">
        <w:rPr>
          <w:rFonts w:ascii="Bookman Old Style" w:hAnsi="Bookman Old Style" w:cs="Arial"/>
          <w:sz w:val="24"/>
          <w:szCs w:val="24"/>
        </w:rPr>
        <w:t xml:space="preserve">fue admitida por auto del </w:t>
      </w:r>
      <w:r w:rsidR="00AD6791" w:rsidRPr="00CE38EF">
        <w:rPr>
          <w:rFonts w:ascii="Bookman Old Style" w:hAnsi="Bookman Old Style" w:cs="Arial"/>
          <w:sz w:val="24"/>
          <w:szCs w:val="24"/>
        </w:rPr>
        <w:t xml:space="preserve">28 </w:t>
      </w:r>
      <w:r w:rsidRPr="00CE38EF">
        <w:rPr>
          <w:rFonts w:ascii="Bookman Old Style" w:hAnsi="Bookman Old Style" w:cs="Arial"/>
          <w:sz w:val="24"/>
          <w:szCs w:val="24"/>
        </w:rPr>
        <w:t>de noviembre de 2016 (Archivo 08</w:t>
      </w:r>
      <w:r w:rsidR="00AD6791" w:rsidRPr="00CE38EF">
        <w:rPr>
          <w:rFonts w:ascii="Bookman Old Style" w:hAnsi="Bookman Old Style" w:cs="Arial"/>
          <w:sz w:val="24"/>
          <w:szCs w:val="24"/>
        </w:rPr>
        <w:t xml:space="preserve"> y 10</w:t>
      </w:r>
      <w:r w:rsidRPr="00CE38EF">
        <w:rPr>
          <w:rFonts w:ascii="Bookman Old Style" w:hAnsi="Bookman Old Style" w:cs="Arial"/>
          <w:sz w:val="24"/>
          <w:szCs w:val="24"/>
        </w:rPr>
        <w:t xml:space="preserve">, </w:t>
      </w:r>
      <w:proofErr w:type="spellStart"/>
      <w:r w:rsidRPr="00CE38EF">
        <w:rPr>
          <w:rFonts w:ascii="Bookman Old Style" w:hAnsi="Bookman Old Style" w:cs="Arial"/>
          <w:sz w:val="24"/>
          <w:szCs w:val="24"/>
        </w:rPr>
        <w:t>C02</w:t>
      </w:r>
      <w:proofErr w:type="spellEnd"/>
      <w:proofErr w:type="gramStart"/>
      <w:r w:rsidRPr="00CE38EF">
        <w:rPr>
          <w:rFonts w:ascii="Bookman Old Style" w:hAnsi="Bookman Old Style" w:cs="Arial"/>
          <w:sz w:val="24"/>
          <w:szCs w:val="24"/>
        </w:rPr>
        <w:t>)</w:t>
      </w:r>
      <w:r w:rsidR="00E06D1E" w:rsidRPr="00CE38EF">
        <w:rPr>
          <w:rFonts w:ascii="Bookman Old Style" w:hAnsi="Bookman Old Style" w:cs="Arial"/>
          <w:sz w:val="24"/>
          <w:szCs w:val="24"/>
        </w:rPr>
        <w:t>.-</w:t>
      </w:r>
      <w:proofErr w:type="gramEnd"/>
    </w:p>
    <w:p w14:paraId="65C4B379" w14:textId="77777777" w:rsidR="00E06D1E" w:rsidRPr="00CE38EF" w:rsidRDefault="00E06D1E" w:rsidP="00CE38EF">
      <w:pPr>
        <w:spacing w:after="0" w:line="276" w:lineRule="auto"/>
        <w:jc w:val="both"/>
        <w:rPr>
          <w:rFonts w:ascii="Bookman Old Style" w:hAnsi="Bookman Old Style" w:cs="Arial"/>
          <w:sz w:val="24"/>
          <w:szCs w:val="24"/>
        </w:rPr>
      </w:pPr>
    </w:p>
    <w:p w14:paraId="2D9C2911" w14:textId="17500D84" w:rsidR="00447432" w:rsidRPr="00CE38EF" w:rsidRDefault="00E06D1E"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Las Codemandadas Municipio de Dosquebradas (Archivo 15, </w:t>
      </w:r>
      <w:proofErr w:type="spellStart"/>
      <w:r w:rsidRPr="00CE38EF">
        <w:rPr>
          <w:rFonts w:ascii="Bookman Old Style" w:hAnsi="Bookman Old Style" w:cs="Arial"/>
          <w:sz w:val="24"/>
          <w:szCs w:val="24"/>
        </w:rPr>
        <w:t>C02</w:t>
      </w:r>
      <w:proofErr w:type="spellEnd"/>
      <w:r w:rsidRPr="00CE38EF">
        <w:rPr>
          <w:rFonts w:ascii="Bookman Old Style" w:hAnsi="Bookman Old Style" w:cs="Arial"/>
          <w:sz w:val="24"/>
          <w:szCs w:val="24"/>
        </w:rPr>
        <w:t xml:space="preserve">), el Municipio de Pereira (Archivo 02, </w:t>
      </w:r>
      <w:proofErr w:type="spellStart"/>
      <w:r w:rsidRPr="00CE38EF">
        <w:rPr>
          <w:rFonts w:ascii="Bookman Old Style" w:hAnsi="Bookman Old Style" w:cs="Arial"/>
          <w:sz w:val="24"/>
          <w:szCs w:val="24"/>
        </w:rPr>
        <w:t>C03</w:t>
      </w:r>
      <w:proofErr w:type="spellEnd"/>
      <w:r w:rsidRPr="00CE38EF">
        <w:rPr>
          <w:rFonts w:ascii="Bookman Old Style" w:hAnsi="Bookman Old Style" w:cs="Arial"/>
          <w:sz w:val="24"/>
          <w:szCs w:val="24"/>
        </w:rPr>
        <w:t>)</w:t>
      </w:r>
      <w:r w:rsidR="000947C7" w:rsidRPr="00CE38EF">
        <w:rPr>
          <w:rFonts w:ascii="Bookman Old Style" w:hAnsi="Bookman Old Style" w:cs="Arial"/>
          <w:sz w:val="24"/>
          <w:szCs w:val="24"/>
        </w:rPr>
        <w:t xml:space="preserve">, </w:t>
      </w:r>
      <w:r w:rsidRPr="00CE38EF">
        <w:rPr>
          <w:rFonts w:ascii="Bookman Old Style" w:hAnsi="Bookman Old Style" w:cs="Arial"/>
          <w:sz w:val="24"/>
          <w:szCs w:val="24"/>
        </w:rPr>
        <w:t xml:space="preserve">se opusieron a las reclamaciones y propusieron medios exceptivos </w:t>
      </w:r>
      <w:r w:rsidR="000947C7" w:rsidRPr="00CE38EF">
        <w:rPr>
          <w:rFonts w:ascii="Bookman Old Style" w:hAnsi="Bookman Old Style" w:cs="Arial"/>
          <w:sz w:val="24"/>
          <w:szCs w:val="24"/>
        </w:rPr>
        <w:t>de carácter perentorio</w:t>
      </w:r>
      <w:r w:rsidR="00577CC5" w:rsidRPr="00CE38EF">
        <w:rPr>
          <w:rFonts w:ascii="Bookman Old Style" w:hAnsi="Bookman Old Style" w:cs="Arial"/>
          <w:sz w:val="24"/>
          <w:szCs w:val="24"/>
        </w:rPr>
        <w:t>.</w:t>
      </w:r>
      <w:r w:rsidR="00447432" w:rsidRPr="00CE38EF">
        <w:rPr>
          <w:rFonts w:ascii="Bookman Old Style" w:hAnsi="Bookman Old Style" w:cs="Arial"/>
          <w:sz w:val="24"/>
          <w:szCs w:val="24"/>
        </w:rPr>
        <w:t xml:space="preserve"> </w:t>
      </w:r>
    </w:p>
    <w:p w14:paraId="64E51817" w14:textId="77777777" w:rsidR="00447432" w:rsidRPr="00CE38EF" w:rsidRDefault="00447432" w:rsidP="00CE38EF">
      <w:pPr>
        <w:spacing w:after="0" w:line="276" w:lineRule="auto"/>
        <w:jc w:val="both"/>
        <w:rPr>
          <w:rFonts w:ascii="Bookman Old Style" w:hAnsi="Bookman Old Style" w:cs="Arial"/>
          <w:sz w:val="24"/>
          <w:szCs w:val="24"/>
        </w:rPr>
      </w:pPr>
    </w:p>
    <w:p w14:paraId="1C13B75F" w14:textId="0B8D0F3B" w:rsidR="00E92692" w:rsidRPr="00CE38EF" w:rsidRDefault="00E92692"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De </w:t>
      </w:r>
      <w:r w:rsidR="00447432" w:rsidRPr="00CE38EF">
        <w:rPr>
          <w:rFonts w:ascii="Bookman Old Style" w:hAnsi="Bookman Old Style" w:cs="Arial"/>
          <w:sz w:val="24"/>
          <w:szCs w:val="24"/>
        </w:rPr>
        <w:t>otro lado</w:t>
      </w:r>
      <w:r w:rsidRPr="00CE38EF">
        <w:rPr>
          <w:rFonts w:ascii="Bookman Old Style" w:hAnsi="Bookman Old Style" w:cs="Arial"/>
          <w:sz w:val="24"/>
          <w:szCs w:val="24"/>
        </w:rPr>
        <w:t xml:space="preserve">, los llamados en garantía por </w:t>
      </w:r>
      <w:proofErr w:type="spellStart"/>
      <w:r w:rsidRPr="00CE38EF">
        <w:rPr>
          <w:rFonts w:ascii="Bookman Old Style" w:hAnsi="Bookman Old Style" w:cs="Arial"/>
          <w:sz w:val="24"/>
          <w:szCs w:val="24"/>
        </w:rPr>
        <w:t>Megabús</w:t>
      </w:r>
      <w:proofErr w:type="spellEnd"/>
      <w:r w:rsidRPr="00CE38EF">
        <w:rPr>
          <w:rFonts w:ascii="Bookman Old Style" w:hAnsi="Bookman Old Style" w:cs="Arial"/>
          <w:sz w:val="24"/>
          <w:szCs w:val="24"/>
        </w:rPr>
        <w:t xml:space="preserve"> S.A., contestaron la demanda y el llamamiento presentando diferentes medios exceptivos de carácter perentorio, siendo ellos </w:t>
      </w:r>
      <w:proofErr w:type="spellStart"/>
      <w:r w:rsidRPr="00CE38EF">
        <w:rPr>
          <w:rFonts w:ascii="Bookman Old Style" w:hAnsi="Bookman Old Style" w:cs="Arial"/>
          <w:sz w:val="24"/>
          <w:szCs w:val="24"/>
        </w:rPr>
        <w:t>Liberty</w:t>
      </w:r>
      <w:proofErr w:type="spellEnd"/>
      <w:r w:rsidRPr="00CE38EF">
        <w:rPr>
          <w:rFonts w:ascii="Bookman Old Style" w:hAnsi="Bookman Old Style" w:cs="Arial"/>
          <w:sz w:val="24"/>
          <w:szCs w:val="24"/>
        </w:rPr>
        <w:t xml:space="preserve"> Seguros S.A. (Archivo 20, </w:t>
      </w:r>
      <w:proofErr w:type="spellStart"/>
      <w:r w:rsidRPr="00CE38EF">
        <w:rPr>
          <w:rFonts w:ascii="Bookman Old Style" w:hAnsi="Bookman Old Style" w:cs="Arial"/>
          <w:sz w:val="24"/>
          <w:szCs w:val="24"/>
        </w:rPr>
        <w:t>C03</w:t>
      </w:r>
      <w:proofErr w:type="spellEnd"/>
      <w:r w:rsidR="000F0274" w:rsidRPr="00CE38EF">
        <w:rPr>
          <w:rFonts w:ascii="Bookman Old Style" w:hAnsi="Bookman Old Style" w:cs="Arial"/>
          <w:sz w:val="24"/>
          <w:szCs w:val="24"/>
        </w:rPr>
        <w:t xml:space="preserve"> y archivo 06, </w:t>
      </w:r>
      <w:proofErr w:type="spellStart"/>
      <w:r w:rsidR="000F0274" w:rsidRPr="00CE38EF">
        <w:rPr>
          <w:rFonts w:ascii="Bookman Old Style" w:hAnsi="Bookman Old Style" w:cs="Arial"/>
          <w:sz w:val="24"/>
          <w:szCs w:val="24"/>
        </w:rPr>
        <w:t>C04</w:t>
      </w:r>
      <w:proofErr w:type="spellEnd"/>
      <w:r w:rsidRPr="00CE38EF">
        <w:rPr>
          <w:rFonts w:ascii="Bookman Old Style" w:hAnsi="Bookman Old Style" w:cs="Arial"/>
          <w:sz w:val="24"/>
          <w:szCs w:val="24"/>
        </w:rPr>
        <w:t xml:space="preserve">), López Bedoya y Asociados &amp; </w:t>
      </w:r>
      <w:proofErr w:type="spellStart"/>
      <w:r w:rsidRPr="00CE38EF">
        <w:rPr>
          <w:rFonts w:ascii="Bookman Old Style" w:hAnsi="Bookman Old Style" w:cs="Arial"/>
          <w:sz w:val="24"/>
          <w:szCs w:val="24"/>
        </w:rPr>
        <w:t>Cía</w:t>
      </w:r>
      <w:proofErr w:type="spellEnd"/>
      <w:r w:rsidRPr="00CE38EF">
        <w:rPr>
          <w:rFonts w:ascii="Bookman Old Style" w:hAnsi="Bookman Old Style" w:cs="Arial"/>
          <w:sz w:val="24"/>
          <w:szCs w:val="24"/>
        </w:rPr>
        <w:t xml:space="preserve"> S. en C (Archivo 25</w:t>
      </w:r>
      <w:r w:rsidR="000F0274" w:rsidRPr="00CE38EF">
        <w:rPr>
          <w:rFonts w:ascii="Bookman Old Style" w:hAnsi="Bookman Old Style" w:cs="Arial"/>
          <w:sz w:val="24"/>
          <w:szCs w:val="24"/>
        </w:rPr>
        <w:t xml:space="preserve"> y</w:t>
      </w:r>
      <w:r w:rsidR="00270ADF" w:rsidRPr="00CE38EF">
        <w:rPr>
          <w:rFonts w:ascii="Bookman Old Style" w:hAnsi="Bookman Old Style" w:cs="Arial"/>
          <w:sz w:val="24"/>
          <w:szCs w:val="24"/>
        </w:rPr>
        <w:t xml:space="preserve"> 26</w:t>
      </w:r>
      <w:r w:rsidRPr="00CE38EF">
        <w:rPr>
          <w:rFonts w:ascii="Bookman Old Style" w:hAnsi="Bookman Old Style" w:cs="Arial"/>
          <w:sz w:val="24"/>
          <w:szCs w:val="24"/>
        </w:rPr>
        <w:t xml:space="preserve">, </w:t>
      </w:r>
      <w:proofErr w:type="spellStart"/>
      <w:r w:rsidRPr="00CE38EF">
        <w:rPr>
          <w:rFonts w:ascii="Bookman Old Style" w:hAnsi="Bookman Old Style" w:cs="Arial"/>
          <w:sz w:val="24"/>
          <w:szCs w:val="24"/>
        </w:rPr>
        <w:t>C03</w:t>
      </w:r>
      <w:proofErr w:type="spellEnd"/>
      <w:r w:rsidR="000F0274" w:rsidRPr="00CE38EF">
        <w:rPr>
          <w:rFonts w:ascii="Bookman Old Style" w:hAnsi="Bookman Old Style" w:cs="Arial"/>
          <w:sz w:val="24"/>
          <w:szCs w:val="24"/>
        </w:rPr>
        <w:t xml:space="preserve">; archivo 05, </w:t>
      </w:r>
      <w:proofErr w:type="spellStart"/>
      <w:r w:rsidR="000F0274" w:rsidRPr="00CE38EF">
        <w:rPr>
          <w:rFonts w:ascii="Bookman Old Style" w:hAnsi="Bookman Old Style" w:cs="Arial"/>
          <w:sz w:val="24"/>
          <w:szCs w:val="24"/>
        </w:rPr>
        <w:t>C04</w:t>
      </w:r>
      <w:proofErr w:type="spellEnd"/>
      <w:r w:rsidRPr="00CE38EF">
        <w:rPr>
          <w:rFonts w:ascii="Bookman Old Style" w:hAnsi="Bookman Old Style" w:cs="Arial"/>
          <w:sz w:val="24"/>
          <w:szCs w:val="24"/>
        </w:rPr>
        <w:t>)</w:t>
      </w:r>
      <w:r w:rsidR="000F0274" w:rsidRPr="00CE38EF">
        <w:rPr>
          <w:rFonts w:ascii="Bookman Old Style" w:hAnsi="Bookman Old Style" w:cs="Arial"/>
          <w:sz w:val="24"/>
          <w:szCs w:val="24"/>
        </w:rPr>
        <w:t>.</w:t>
      </w:r>
    </w:p>
    <w:p w14:paraId="5565C989" w14:textId="77777777" w:rsidR="000F0274" w:rsidRPr="00CE38EF" w:rsidRDefault="000F0274" w:rsidP="00CE38EF">
      <w:pPr>
        <w:spacing w:after="0" w:line="276" w:lineRule="auto"/>
        <w:jc w:val="both"/>
        <w:rPr>
          <w:rFonts w:ascii="Bookman Old Style" w:hAnsi="Bookman Old Style" w:cs="Arial"/>
          <w:sz w:val="24"/>
          <w:szCs w:val="24"/>
        </w:rPr>
      </w:pPr>
    </w:p>
    <w:p w14:paraId="44B20101" w14:textId="77777777" w:rsidR="00200042" w:rsidRPr="00CE38EF" w:rsidRDefault="00200042"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Por su parte, </w:t>
      </w:r>
      <w:proofErr w:type="spellStart"/>
      <w:r w:rsidRPr="00CE38EF">
        <w:rPr>
          <w:rFonts w:ascii="Bookman Old Style" w:hAnsi="Bookman Old Style" w:cs="Arial"/>
          <w:sz w:val="24"/>
          <w:szCs w:val="24"/>
        </w:rPr>
        <w:t>SI99</w:t>
      </w:r>
      <w:proofErr w:type="spellEnd"/>
      <w:r w:rsidRPr="00CE38EF">
        <w:rPr>
          <w:rFonts w:ascii="Bookman Old Style" w:hAnsi="Bookman Old Style" w:cs="Arial"/>
          <w:sz w:val="24"/>
          <w:szCs w:val="24"/>
        </w:rPr>
        <w:t xml:space="preserve"> S.A. propuso también aquellas con carácter previas (Archivo 07 y 27, </w:t>
      </w:r>
      <w:proofErr w:type="spellStart"/>
      <w:r w:rsidRPr="00CE38EF">
        <w:rPr>
          <w:rFonts w:ascii="Bookman Old Style" w:hAnsi="Bookman Old Style" w:cs="Arial"/>
          <w:sz w:val="24"/>
          <w:szCs w:val="24"/>
        </w:rPr>
        <w:t>C03</w:t>
      </w:r>
      <w:proofErr w:type="spellEnd"/>
      <w:r w:rsidRPr="00CE38EF">
        <w:rPr>
          <w:rFonts w:ascii="Bookman Old Style" w:hAnsi="Bookman Old Style" w:cs="Arial"/>
          <w:sz w:val="24"/>
          <w:szCs w:val="24"/>
        </w:rPr>
        <w:t xml:space="preserve"> y archivo 02 y 03, </w:t>
      </w:r>
      <w:proofErr w:type="spellStart"/>
      <w:r w:rsidRPr="00CE38EF">
        <w:rPr>
          <w:rFonts w:ascii="Bookman Old Style" w:hAnsi="Bookman Old Style" w:cs="Arial"/>
          <w:sz w:val="24"/>
          <w:szCs w:val="24"/>
        </w:rPr>
        <w:t>C04</w:t>
      </w:r>
      <w:proofErr w:type="spellEnd"/>
      <w:r w:rsidRPr="00CE38EF">
        <w:rPr>
          <w:rFonts w:ascii="Bookman Old Style" w:hAnsi="Bookman Old Style" w:cs="Arial"/>
          <w:sz w:val="24"/>
          <w:szCs w:val="24"/>
        </w:rPr>
        <w:t xml:space="preserve">) y el Sistema Integrado de Transporte </w:t>
      </w:r>
      <w:proofErr w:type="spellStart"/>
      <w:r w:rsidRPr="00CE38EF">
        <w:rPr>
          <w:rFonts w:ascii="Bookman Old Style" w:hAnsi="Bookman Old Style" w:cs="Arial"/>
          <w:sz w:val="24"/>
          <w:szCs w:val="24"/>
        </w:rPr>
        <w:t>SI99</w:t>
      </w:r>
      <w:proofErr w:type="spellEnd"/>
      <w:r w:rsidRPr="00CE38EF">
        <w:rPr>
          <w:rFonts w:ascii="Bookman Old Style" w:hAnsi="Bookman Old Style" w:cs="Arial"/>
          <w:sz w:val="24"/>
          <w:szCs w:val="24"/>
        </w:rPr>
        <w:t xml:space="preserve"> S.A.</w:t>
      </w:r>
    </w:p>
    <w:p w14:paraId="66F79F95" w14:textId="77777777" w:rsidR="00200042" w:rsidRPr="00CE38EF" w:rsidRDefault="00200042" w:rsidP="00CE38EF">
      <w:pPr>
        <w:spacing w:after="0" w:line="276" w:lineRule="auto"/>
        <w:jc w:val="both"/>
        <w:rPr>
          <w:rFonts w:ascii="Bookman Old Style" w:hAnsi="Bookman Old Style" w:cs="Arial"/>
          <w:sz w:val="24"/>
          <w:szCs w:val="24"/>
        </w:rPr>
      </w:pPr>
    </w:p>
    <w:p w14:paraId="13FA4059" w14:textId="6A4A18E0" w:rsidR="000F0274" w:rsidRPr="00CE38EF" w:rsidRDefault="000F0274"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Durante la audiencia de que trata el </w:t>
      </w:r>
      <w:r w:rsidR="00323F36" w:rsidRPr="00CE38EF">
        <w:rPr>
          <w:rFonts w:ascii="Bookman Old Style" w:hAnsi="Bookman Old Style" w:cs="Arial"/>
          <w:sz w:val="24"/>
          <w:szCs w:val="24"/>
        </w:rPr>
        <w:t>artículo</w:t>
      </w:r>
      <w:r w:rsidRPr="00CE38EF">
        <w:rPr>
          <w:rFonts w:ascii="Bookman Old Style" w:hAnsi="Bookman Old Style" w:cs="Arial"/>
          <w:sz w:val="24"/>
          <w:szCs w:val="24"/>
        </w:rPr>
        <w:t xml:space="preserve"> 77 </w:t>
      </w:r>
      <w:proofErr w:type="spellStart"/>
      <w:r w:rsidRPr="00CE38EF">
        <w:rPr>
          <w:rFonts w:ascii="Bookman Old Style" w:hAnsi="Bookman Old Style" w:cs="Arial"/>
          <w:sz w:val="24"/>
          <w:szCs w:val="24"/>
        </w:rPr>
        <w:t>CPTSS</w:t>
      </w:r>
      <w:proofErr w:type="spellEnd"/>
      <w:r w:rsidRPr="00CE38EF">
        <w:rPr>
          <w:rFonts w:ascii="Bookman Old Style" w:hAnsi="Bookman Old Style" w:cs="Arial"/>
          <w:sz w:val="24"/>
          <w:szCs w:val="24"/>
        </w:rPr>
        <w:t xml:space="preserve">, realizada el </w:t>
      </w:r>
      <w:r w:rsidRPr="00CE38EF">
        <w:rPr>
          <w:rFonts w:ascii="Bookman Old Style" w:hAnsi="Bookman Old Style" w:cs="Arial"/>
          <w:b/>
          <w:bCs/>
          <w:sz w:val="24"/>
          <w:szCs w:val="24"/>
        </w:rPr>
        <w:t>28 de agosto de 2017</w:t>
      </w:r>
      <w:r w:rsidRPr="00CE38EF">
        <w:rPr>
          <w:rFonts w:ascii="Bookman Old Style" w:hAnsi="Bookman Old Style" w:cs="Arial"/>
          <w:sz w:val="24"/>
          <w:szCs w:val="24"/>
        </w:rPr>
        <w:t xml:space="preserve">, se declararon no probadas las excepciones previas formuladas por </w:t>
      </w:r>
      <w:proofErr w:type="spellStart"/>
      <w:r w:rsidRPr="00CE38EF">
        <w:rPr>
          <w:rFonts w:ascii="Bookman Old Style" w:hAnsi="Bookman Old Style" w:cs="Arial"/>
          <w:sz w:val="24"/>
          <w:szCs w:val="24"/>
        </w:rPr>
        <w:t>SI99</w:t>
      </w:r>
      <w:proofErr w:type="spellEnd"/>
      <w:r w:rsidRPr="00CE38EF">
        <w:rPr>
          <w:rFonts w:ascii="Bookman Old Style" w:hAnsi="Bookman Old Style" w:cs="Arial"/>
          <w:sz w:val="24"/>
          <w:szCs w:val="24"/>
        </w:rPr>
        <w:t xml:space="preserve"> S.A., por lo que fue condenado en costas en $300.000, a favor de los accionantes y </w:t>
      </w:r>
      <w:proofErr w:type="spellStart"/>
      <w:r w:rsidRPr="00CE38EF">
        <w:rPr>
          <w:rFonts w:ascii="Bookman Old Style" w:hAnsi="Bookman Old Style" w:cs="Arial"/>
          <w:sz w:val="24"/>
          <w:szCs w:val="24"/>
        </w:rPr>
        <w:t>Megabús</w:t>
      </w:r>
      <w:proofErr w:type="spellEnd"/>
      <w:r w:rsidRPr="00CE38EF">
        <w:rPr>
          <w:rFonts w:ascii="Bookman Old Style" w:hAnsi="Bookman Old Style" w:cs="Arial"/>
          <w:sz w:val="24"/>
          <w:szCs w:val="24"/>
        </w:rPr>
        <w:t xml:space="preserve"> S.A., en un 50% para cada uno (archivo 08, </w:t>
      </w:r>
      <w:proofErr w:type="spellStart"/>
      <w:r w:rsidRPr="00CE38EF">
        <w:rPr>
          <w:rFonts w:ascii="Bookman Old Style" w:hAnsi="Bookman Old Style" w:cs="Arial"/>
          <w:sz w:val="24"/>
          <w:szCs w:val="24"/>
        </w:rPr>
        <w:t>C04</w:t>
      </w:r>
      <w:proofErr w:type="spellEnd"/>
      <w:r w:rsidRPr="00CE38EF">
        <w:rPr>
          <w:rFonts w:ascii="Bookman Old Style" w:hAnsi="Bookman Old Style" w:cs="Arial"/>
          <w:sz w:val="24"/>
          <w:szCs w:val="24"/>
        </w:rPr>
        <w:t>)</w:t>
      </w:r>
      <w:r w:rsidR="00294250" w:rsidRPr="00CE38EF">
        <w:rPr>
          <w:rFonts w:ascii="Bookman Old Style" w:hAnsi="Bookman Old Style" w:cs="Arial"/>
          <w:sz w:val="24"/>
          <w:szCs w:val="24"/>
        </w:rPr>
        <w:t>.</w:t>
      </w:r>
    </w:p>
    <w:p w14:paraId="7192DCFB" w14:textId="77777777" w:rsidR="0026016C" w:rsidRPr="00CE38EF" w:rsidRDefault="0026016C" w:rsidP="00CE38EF">
      <w:pPr>
        <w:spacing w:after="0" w:line="276" w:lineRule="auto"/>
        <w:jc w:val="both"/>
        <w:rPr>
          <w:rFonts w:ascii="Bookman Old Style" w:hAnsi="Bookman Old Style" w:cs="Arial"/>
          <w:sz w:val="24"/>
          <w:szCs w:val="24"/>
        </w:rPr>
      </w:pPr>
    </w:p>
    <w:p w14:paraId="3BEC33B2" w14:textId="2BD98EF9" w:rsidR="0026016C" w:rsidRPr="00CE38EF" w:rsidRDefault="0026016C"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La demandada </w:t>
      </w:r>
      <w:proofErr w:type="spellStart"/>
      <w:r w:rsidRPr="00CE38EF">
        <w:rPr>
          <w:rFonts w:ascii="Bookman Old Style" w:hAnsi="Bookman Old Style" w:cs="Arial"/>
          <w:sz w:val="24"/>
          <w:szCs w:val="24"/>
        </w:rPr>
        <w:t>SI99</w:t>
      </w:r>
      <w:proofErr w:type="spellEnd"/>
      <w:r w:rsidRPr="00CE38EF">
        <w:rPr>
          <w:rFonts w:ascii="Bookman Old Style" w:hAnsi="Bookman Old Style" w:cs="Arial"/>
          <w:sz w:val="24"/>
          <w:szCs w:val="24"/>
        </w:rPr>
        <w:t xml:space="preserve"> S.A., recurrió la anterior decisión siendo confirmada por la Sala Laboral en providencia del 15 de febrero de 2018</w:t>
      </w:r>
      <w:r w:rsidR="00200042" w:rsidRPr="00CE38EF">
        <w:rPr>
          <w:rFonts w:ascii="Bookman Old Style" w:hAnsi="Bookman Old Style" w:cs="Arial"/>
          <w:sz w:val="24"/>
          <w:szCs w:val="24"/>
        </w:rPr>
        <w:t xml:space="preserve">. Por dicho trámite se impusieron costas a </w:t>
      </w:r>
      <w:proofErr w:type="spellStart"/>
      <w:r w:rsidR="00200042" w:rsidRPr="00CE38EF">
        <w:rPr>
          <w:rFonts w:ascii="Bookman Old Style" w:hAnsi="Bookman Old Style" w:cs="Arial"/>
          <w:sz w:val="24"/>
          <w:szCs w:val="24"/>
        </w:rPr>
        <w:t>SI99</w:t>
      </w:r>
      <w:proofErr w:type="spellEnd"/>
      <w:r w:rsidR="00200042" w:rsidRPr="00CE38EF">
        <w:rPr>
          <w:rFonts w:ascii="Bookman Old Style" w:hAnsi="Bookman Old Style" w:cs="Arial"/>
          <w:sz w:val="24"/>
          <w:szCs w:val="24"/>
        </w:rPr>
        <w:t xml:space="preserve"> S.A. a favor de </w:t>
      </w:r>
      <w:proofErr w:type="spellStart"/>
      <w:r w:rsidR="00D365F2" w:rsidRPr="00CE38EF">
        <w:rPr>
          <w:rFonts w:ascii="Bookman Old Style" w:hAnsi="Bookman Old Style" w:cs="Arial"/>
          <w:sz w:val="24"/>
          <w:szCs w:val="24"/>
        </w:rPr>
        <w:t>Megabús</w:t>
      </w:r>
      <w:proofErr w:type="spellEnd"/>
      <w:r w:rsidR="00200042" w:rsidRPr="00CE38EF">
        <w:rPr>
          <w:rFonts w:ascii="Bookman Old Style" w:hAnsi="Bookman Old Style" w:cs="Arial"/>
          <w:sz w:val="24"/>
          <w:szCs w:val="24"/>
        </w:rPr>
        <w:t xml:space="preserve"> S.A. </w:t>
      </w:r>
      <w:r w:rsidR="00CD5497" w:rsidRPr="00CE38EF">
        <w:rPr>
          <w:rFonts w:ascii="Bookman Old Style" w:hAnsi="Bookman Old Style" w:cs="Arial"/>
          <w:sz w:val="24"/>
          <w:szCs w:val="24"/>
        </w:rPr>
        <w:t xml:space="preserve">(archivo 17, </w:t>
      </w:r>
      <w:proofErr w:type="spellStart"/>
      <w:r w:rsidR="00CD5497" w:rsidRPr="00CE38EF">
        <w:rPr>
          <w:rFonts w:ascii="Bookman Old Style" w:hAnsi="Bookman Old Style" w:cs="Arial"/>
          <w:sz w:val="24"/>
          <w:szCs w:val="24"/>
        </w:rPr>
        <w:t>C01</w:t>
      </w:r>
      <w:proofErr w:type="spellEnd"/>
      <w:r w:rsidR="00CD5497" w:rsidRPr="00CE38EF">
        <w:rPr>
          <w:rFonts w:ascii="Bookman Old Style" w:hAnsi="Bookman Old Style" w:cs="Arial"/>
          <w:sz w:val="24"/>
          <w:szCs w:val="24"/>
        </w:rPr>
        <w:t>-Segunda instancia)</w:t>
      </w:r>
      <w:r w:rsidRPr="00CE38EF">
        <w:rPr>
          <w:rFonts w:ascii="Bookman Old Style" w:hAnsi="Bookman Old Style" w:cs="Arial"/>
          <w:sz w:val="24"/>
          <w:szCs w:val="24"/>
        </w:rPr>
        <w:t>.</w:t>
      </w:r>
    </w:p>
    <w:p w14:paraId="06BAB021" w14:textId="77777777" w:rsidR="00CD5497" w:rsidRPr="00CE38EF" w:rsidRDefault="00CD5497" w:rsidP="00CE38EF">
      <w:pPr>
        <w:spacing w:after="0" w:line="276" w:lineRule="auto"/>
        <w:jc w:val="both"/>
        <w:rPr>
          <w:rFonts w:ascii="Bookman Old Style" w:hAnsi="Bookman Old Style" w:cs="Arial"/>
          <w:sz w:val="24"/>
          <w:szCs w:val="24"/>
        </w:rPr>
      </w:pPr>
    </w:p>
    <w:p w14:paraId="70754841" w14:textId="516ABBFD" w:rsidR="00060CD4" w:rsidRPr="00CE38EF" w:rsidRDefault="00060CD4"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La audiencia de trámite, para la práctica de pruebas fueron realizadas el 02 de mayo de 2018 (archivo 11, </w:t>
      </w:r>
      <w:proofErr w:type="spellStart"/>
      <w:r w:rsidRPr="00CE38EF">
        <w:rPr>
          <w:rFonts w:ascii="Bookman Old Style" w:hAnsi="Bookman Old Style" w:cs="Arial"/>
          <w:sz w:val="24"/>
          <w:szCs w:val="24"/>
        </w:rPr>
        <w:t>C04</w:t>
      </w:r>
      <w:proofErr w:type="spellEnd"/>
      <w:r w:rsidRPr="00CE38EF">
        <w:rPr>
          <w:rFonts w:ascii="Bookman Old Style" w:hAnsi="Bookman Old Style" w:cs="Arial"/>
          <w:sz w:val="24"/>
          <w:szCs w:val="24"/>
        </w:rPr>
        <w:t xml:space="preserve">) y el 27 de noviembre de 2019 (archivo 22, </w:t>
      </w:r>
      <w:proofErr w:type="spellStart"/>
      <w:r w:rsidRPr="00CE38EF">
        <w:rPr>
          <w:rFonts w:ascii="Bookman Old Style" w:hAnsi="Bookman Old Style" w:cs="Arial"/>
          <w:sz w:val="24"/>
          <w:szCs w:val="24"/>
        </w:rPr>
        <w:t>C04</w:t>
      </w:r>
      <w:proofErr w:type="spellEnd"/>
      <w:r w:rsidRPr="00CE38EF">
        <w:rPr>
          <w:rFonts w:ascii="Bookman Old Style" w:hAnsi="Bookman Old Style" w:cs="Arial"/>
          <w:sz w:val="24"/>
          <w:szCs w:val="24"/>
        </w:rPr>
        <w:t>).</w:t>
      </w:r>
    </w:p>
    <w:p w14:paraId="488BBBF8" w14:textId="77777777" w:rsidR="00060CD4" w:rsidRPr="00CE38EF" w:rsidRDefault="00060CD4" w:rsidP="00CE38EF">
      <w:pPr>
        <w:spacing w:after="0" w:line="276" w:lineRule="auto"/>
        <w:jc w:val="both"/>
        <w:rPr>
          <w:rFonts w:ascii="Bookman Old Style" w:hAnsi="Bookman Old Style" w:cs="Arial"/>
          <w:sz w:val="24"/>
          <w:szCs w:val="24"/>
        </w:rPr>
      </w:pPr>
    </w:p>
    <w:p w14:paraId="1AEBE0F4" w14:textId="03C819D4" w:rsidR="00294250" w:rsidRPr="00CE38EF" w:rsidRDefault="00E3636B" w:rsidP="00CE38EF">
      <w:pPr>
        <w:spacing w:after="0" w:line="276" w:lineRule="auto"/>
        <w:jc w:val="both"/>
        <w:rPr>
          <w:rFonts w:ascii="Bookman Old Style" w:hAnsi="Bookman Old Style" w:cs="Arial"/>
          <w:b/>
          <w:bCs/>
          <w:i/>
          <w:iCs/>
          <w:sz w:val="24"/>
          <w:szCs w:val="24"/>
        </w:rPr>
      </w:pPr>
      <w:r w:rsidRPr="00CE38EF">
        <w:rPr>
          <w:rFonts w:ascii="Bookman Old Style" w:hAnsi="Bookman Old Style" w:cs="Arial"/>
          <w:sz w:val="24"/>
          <w:szCs w:val="24"/>
        </w:rPr>
        <w:t xml:space="preserve">El </w:t>
      </w:r>
      <w:r w:rsidRPr="00CE38EF">
        <w:rPr>
          <w:rFonts w:ascii="Bookman Old Style" w:hAnsi="Bookman Old Style" w:cs="Arial"/>
          <w:b/>
          <w:bCs/>
          <w:sz w:val="24"/>
          <w:szCs w:val="24"/>
        </w:rPr>
        <w:t>28 de noviembre de 2019</w:t>
      </w:r>
      <w:r w:rsidRPr="00CE38EF">
        <w:rPr>
          <w:rFonts w:ascii="Bookman Old Style" w:hAnsi="Bookman Old Style" w:cs="Arial"/>
          <w:sz w:val="24"/>
          <w:szCs w:val="24"/>
        </w:rPr>
        <w:t xml:space="preserve"> </w:t>
      </w:r>
      <w:r w:rsidR="00E962A1" w:rsidRPr="00CE38EF">
        <w:rPr>
          <w:rFonts w:ascii="Bookman Old Style" w:hAnsi="Bookman Old Style" w:cs="Arial"/>
          <w:sz w:val="24"/>
          <w:szCs w:val="24"/>
        </w:rPr>
        <w:t xml:space="preserve">(archivo 23, </w:t>
      </w:r>
      <w:proofErr w:type="spellStart"/>
      <w:r w:rsidR="00E962A1" w:rsidRPr="00CE38EF">
        <w:rPr>
          <w:rFonts w:ascii="Bookman Old Style" w:hAnsi="Bookman Old Style" w:cs="Arial"/>
          <w:sz w:val="24"/>
          <w:szCs w:val="24"/>
        </w:rPr>
        <w:t>C04</w:t>
      </w:r>
      <w:proofErr w:type="spellEnd"/>
      <w:r w:rsidR="00E962A1" w:rsidRPr="00CE38EF">
        <w:rPr>
          <w:rFonts w:ascii="Bookman Old Style" w:hAnsi="Bookman Old Style" w:cs="Arial"/>
          <w:sz w:val="24"/>
          <w:szCs w:val="24"/>
        </w:rPr>
        <w:t xml:space="preserve">) </w:t>
      </w:r>
      <w:r w:rsidRPr="00CE38EF">
        <w:rPr>
          <w:rFonts w:ascii="Bookman Old Style" w:hAnsi="Bookman Old Style" w:cs="Arial"/>
          <w:sz w:val="24"/>
          <w:szCs w:val="24"/>
        </w:rPr>
        <w:t xml:space="preserve">se profirió sentencia de primera instancia (archivo 23, </w:t>
      </w:r>
      <w:proofErr w:type="spellStart"/>
      <w:r w:rsidRPr="00CE38EF">
        <w:rPr>
          <w:rFonts w:ascii="Bookman Old Style" w:hAnsi="Bookman Old Style" w:cs="Arial"/>
          <w:sz w:val="24"/>
          <w:szCs w:val="24"/>
        </w:rPr>
        <w:t>C04</w:t>
      </w:r>
      <w:proofErr w:type="spellEnd"/>
      <w:r w:rsidRPr="00CE38EF">
        <w:rPr>
          <w:rFonts w:ascii="Bookman Old Style" w:hAnsi="Bookman Old Style" w:cs="Arial"/>
          <w:sz w:val="24"/>
          <w:szCs w:val="24"/>
        </w:rPr>
        <w:t xml:space="preserve">), en la que se dispuso: </w:t>
      </w:r>
      <w:r w:rsidRPr="00CE38EF">
        <w:rPr>
          <w:rFonts w:ascii="Bookman Old Style" w:hAnsi="Bookman Old Style" w:cs="Arial"/>
          <w:b/>
          <w:bCs/>
          <w:i/>
          <w:iCs/>
          <w:sz w:val="24"/>
          <w:szCs w:val="24"/>
          <w:u w:val="single"/>
        </w:rPr>
        <w:t xml:space="preserve">(1) </w:t>
      </w:r>
      <w:r w:rsidRPr="00CE38EF">
        <w:rPr>
          <w:rFonts w:ascii="Bookman Old Style" w:hAnsi="Bookman Old Style" w:cs="Arial"/>
          <w:i/>
          <w:iCs/>
          <w:sz w:val="24"/>
          <w:szCs w:val="24"/>
          <w:u w:val="single"/>
        </w:rPr>
        <w:t>Declarar la existencia de los contratos de trabajo</w:t>
      </w:r>
      <w:r w:rsidRPr="00CE38EF">
        <w:rPr>
          <w:rFonts w:ascii="Bookman Old Style" w:hAnsi="Bookman Old Style" w:cs="Arial"/>
          <w:sz w:val="24"/>
          <w:szCs w:val="24"/>
        </w:rPr>
        <w:t xml:space="preserve">; (2) Declarar la solidaridad de </w:t>
      </w:r>
      <w:proofErr w:type="spellStart"/>
      <w:r w:rsidRPr="00CE38EF">
        <w:rPr>
          <w:rFonts w:ascii="Bookman Old Style" w:hAnsi="Bookman Old Style" w:cs="Arial"/>
          <w:sz w:val="24"/>
          <w:szCs w:val="24"/>
        </w:rPr>
        <w:t>Megabús</w:t>
      </w:r>
      <w:proofErr w:type="spellEnd"/>
      <w:r w:rsidRPr="00CE38EF">
        <w:rPr>
          <w:rFonts w:ascii="Bookman Old Style" w:hAnsi="Bookman Old Style" w:cs="Arial"/>
          <w:sz w:val="24"/>
          <w:szCs w:val="24"/>
        </w:rPr>
        <w:t xml:space="preserve"> S.A. respecto de </w:t>
      </w:r>
      <w:proofErr w:type="spellStart"/>
      <w:r w:rsidRPr="00CE38EF">
        <w:rPr>
          <w:rFonts w:ascii="Bookman Old Style" w:hAnsi="Bookman Old Style" w:cs="Arial"/>
          <w:sz w:val="24"/>
          <w:szCs w:val="24"/>
        </w:rPr>
        <w:t>Promasivo</w:t>
      </w:r>
      <w:proofErr w:type="spellEnd"/>
      <w:r w:rsidRPr="00CE38EF">
        <w:rPr>
          <w:rFonts w:ascii="Bookman Old Style" w:hAnsi="Bookman Old Style" w:cs="Arial"/>
          <w:sz w:val="24"/>
          <w:szCs w:val="24"/>
        </w:rPr>
        <w:t xml:space="preserve"> S.A.; (3) </w:t>
      </w:r>
      <w:r w:rsidRPr="00CE38EF">
        <w:rPr>
          <w:rFonts w:ascii="Bookman Old Style" w:hAnsi="Bookman Old Style" w:cs="Arial"/>
          <w:i/>
          <w:iCs/>
          <w:sz w:val="24"/>
          <w:szCs w:val="24"/>
          <w:u w:val="single"/>
        </w:rPr>
        <w:t xml:space="preserve">Se condenó a la demandada al pago de los salarios, primas de servicios, cesantías, vacaciones, indemnización por despido sin justa causa, sanción por no consignar las cesantías e indemnización moratoria por valor total de </w:t>
      </w:r>
      <w:r w:rsidRPr="00CE38EF">
        <w:rPr>
          <w:rFonts w:ascii="Bookman Old Style" w:hAnsi="Bookman Old Style" w:cs="Arial"/>
          <w:b/>
          <w:bCs/>
          <w:i/>
          <w:iCs/>
          <w:sz w:val="24"/>
          <w:szCs w:val="24"/>
          <w:u w:val="single"/>
        </w:rPr>
        <w:t>$</w:t>
      </w:r>
      <w:r w:rsidR="00D52307" w:rsidRPr="00CE38EF">
        <w:rPr>
          <w:rFonts w:ascii="Bookman Old Style" w:hAnsi="Bookman Old Style" w:cs="Arial"/>
          <w:b/>
          <w:bCs/>
          <w:i/>
          <w:iCs/>
          <w:sz w:val="24"/>
          <w:szCs w:val="24"/>
          <w:u w:val="single"/>
        </w:rPr>
        <w:t>597.488.511</w:t>
      </w:r>
      <w:r w:rsidR="00106897" w:rsidRPr="00CE38EF">
        <w:rPr>
          <w:rFonts w:ascii="Bookman Old Style" w:hAnsi="Bookman Old Style" w:cs="Arial"/>
          <w:sz w:val="24"/>
          <w:szCs w:val="24"/>
        </w:rPr>
        <w:t xml:space="preserve">; (4) Condenó al pago de los aportes a seguridad social en pensión, teniendo en cuenta salarios y bonificación; (5) </w:t>
      </w:r>
      <w:r w:rsidR="00C53E8D" w:rsidRPr="00CE38EF">
        <w:rPr>
          <w:rFonts w:ascii="Bookman Old Style" w:hAnsi="Bookman Old Style" w:cs="Arial"/>
          <w:sz w:val="24"/>
          <w:szCs w:val="24"/>
        </w:rPr>
        <w:t>Declaró</w:t>
      </w:r>
      <w:r w:rsidR="00106897" w:rsidRPr="00CE38EF">
        <w:rPr>
          <w:rFonts w:ascii="Bookman Old Style" w:hAnsi="Bookman Old Style" w:cs="Arial"/>
          <w:sz w:val="24"/>
          <w:szCs w:val="24"/>
        </w:rPr>
        <w:t xml:space="preserve"> a López Bedoya y Asociados &amp; </w:t>
      </w:r>
      <w:proofErr w:type="spellStart"/>
      <w:r w:rsidR="00106897" w:rsidRPr="00CE38EF">
        <w:rPr>
          <w:rFonts w:ascii="Bookman Old Style" w:hAnsi="Bookman Old Style" w:cs="Arial"/>
          <w:sz w:val="24"/>
          <w:szCs w:val="24"/>
        </w:rPr>
        <w:t>Cía</w:t>
      </w:r>
      <w:proofErr w:type="spellEnd"/>
      <w:r w:rsidR="00106897" w:rsidRPr="00CE38EF">
        <w:rPr>
          <w:rFonts w:ascii="Bookman Old Style" w:hAnsi="Bookman Old Style" w:cs="Arial"/>
          <w:sz w:val="24"/>
          <w:szCs w:val="24"/>
        </w:rPr>
        <w:t xml:space="preserve"> S en C. y </w:t>
      </w:r>
      <w:proofErr w:type="spellStart"/>
      <w:r w:rsidR="00106897" w:rsidRPr="00CE38EF">
        <w:rPr>
          <w:rFonts w:ascii="Bookman Old Style" w:hAnsi="Bookman Old Style" w:cs="Arial"/>
          <w:sz w:val="24"/>
          <w:szCs w:val="24"/>
        </w:rPr>
        <w:t>SI99</w:t>
      </w:r>
      <w:proofErr w:type="spellEnd"/>
      <w:r w:rsidR="00106897" w:rsidRPr="00CE38EF">
        <w:rPr>
          <w:rFonts w:ascii="Bookman Old Style" w:hAnsi="Bookman Old Style" w:cs="Arial"/>
          <w:sz w:val="24"/>
          <w:szCs w:val="24"/>
        </w:rPr>
        <w:t xml:space="preserve"> S.A. como solidarios de </w:t>
      </w:r>
      <w:proofErr w:type="spellStart"/>
      <w:r w:rsidR="00106897" w:rsidRPr="00CE38EF">
        <w:rPr>
          <w:rFonts w:ascii="Bookman Old Style" w:hAnsi="Bookman Old Style" w:cs="Arial"/>
          <w:sz w:val="24"/>
          <w:szCs w:val="24"/>
        </w:rPr>
        <w:t>Megabús</w:t>
      </w:r>
      <w:proofErr w:type="spellEnd"/>
      <w:r w:rsidR="00106897" w:rsidRPr="00CE38EF">
        <w:rPr>
          <w:rFonts w:ascii="Bookman Old Style" w:hAnsi="Bookman Old Style" w:cs="Arial"/>
          <w:sz w:val="24"/>
          <w:szCs w:val="24"/>
        </w:rPr>
        <w:t xml:space="preserve"> S.A.; (6) </w:t>
      </w:r>
      <w:r w:rsidR="00106897" w:rsidRPr="00CE38EF">
        <w:rPr>
          <w:rFonts w:ascii="Bookman Old Style" w:hAnsi="Bookman Old Style" w:cs="Arial"/>
          <w:i/>
          <w:iCs/>
          <w:sz w:val="24"/>
          <w:szCs w:val="24"/>
          <w:u w:val="single"/>
        </w:rPr>
        <w:t xml:space="preserve">Se condenó a </w:t>
      </w:r>
      <w:proofErr w:type="spellStart"/>
      <w:r w:rsidR="00106897" w:rsidRPr="00CE38EF">
        <w:rPr>
          <w:rFonts w:ascii="Bookman Old Style" w:hAnsi="Bookman Old Style" w:cs="Arial"/>
          <w:i/>
          <w:iCs/>
          <w:sz w:val="24"/>
          <w:szCs w:val="24"/>
          <w:u w:val="single"/>
        </w:rPr>
        <w:t>Liberty</w:t>
      </w:r>
      <w:proofErr w:type="spellEnd"/>
      <w:r w:rsidR="00106897" w:rsidRPr="00CE38EF">
        <w:rPr>
          <w:rFonts w:ascii="Bookman Old Style" w:hAnsi="Bookman Old Style" w:cs="Arial"/>
          <w:i/>
          <w:iCs/>
          <w:sz w:val="24"/>
          <w:szCs w:val="24"/>
          <w:u w:val="single"/>
        </w:rPr>
        <w:t xml:space="preserve"> Seguros S.A. al pago de las condenas a cargo de </w:t>
      </w:r>
      <w:proofErr w:type="spellStart"/>
      <w:r w:rsidR="00106897" w:rsidRPr="00CE38EF">
        <w:rPr>
          <w:rFonts w:ascii="Bookman Old Style" w:hAnsi="Bookman Old Style" w:cs="Arial"/>
          <w:i/>
          <w:iCs/>
          <w:sz w:val="24"/>
          <w:szCs w:val="24"/>
          <w:u w:val="single"/>
        </w:rPr>
        <w:t>Megabús</w:t>
      </w:r>
      <w:proofErr w:type="spellEnd"/>
      <w:r w:rsidR="00106897" w:rsidRPr="00CE38EF">
        <w:rPr>
          <w:rFonts w:ascii="Bookman Old Style" w:hAnsi="Bookman Old Style" w:cs="Arial"/>
          <w:i/>
          <w:iCs/>
          <w:sz w:val="24"/>
          <w:szCs w:val="24"/>
          <w:u w:val="single"/>
        </w:rPr>
        <w:t xml:space="preserve"> S.A., conforme al límite asegurado</w:t>
      </w:r>
      <w:r w:rsidR="00106897" w:rsidRPr="00CE38EF">
        <w:rPr>
          <w:rFonts w:ascii="Bookman Old Style" w:hAnsi="Bookman Old Style" w:cs="Arial"/>
          <w:sz w:val="24"/>
          <w:szCs w:val="24"/>
        </w:rPr>
        <w:t xml:space="preserve">; (7) Se condenó al pago de la indexación por vacaciones e indemnizaciones por despido; (8) Se negaron las demás pretensiones; (9) Se absolvió a los Municipios de Pereira y Dosquebradas de las pretensiones en su contra; </w:t>
      </w:r>
      <w:r w:rsidR="00106897" w:rsidRPr="00CE38EF">
        <w:rPr>
          <w:rFonts w:ascii="Bookman Old Style" w:hAnsi="Bookman Old Style" w:cs="Arial"/>
          <w:b/>
          <w:bCs/>
          <w:i/>
          <w:iCs/>
          <w:sz w:val="24"/>
          <w:szCs w:val="24"/>
        </w:rPr>
        <w:t>(10) Se condenó en costas a los demandados y a favor de los demandantes en un 60%</w:t>
      </w:r>
      <w:r w:rsidR="0070465F" w:rsidRPr="00CE38EF">
        <w:rPr>
          <w:rFonts w:ascii="Bookman Old Style" w:hAnsi="Bookman Old Style" w:cs="Arial"/>
          <w:b/>
          <w:bCs/>
          <w:i/>
          <w:iCs/>
          <w:sz w:val="24"/>
          <w:szCs w:val="24"/>
        </w:rPr>
        <w:t xml:space="preserve">; (11) Se condenó en costas a los llamados en garantía López Bedoya y Asociados &amp; </w:t>
      </w:r>
      <w:r w:rsidR="00A616DA" w:rsidRPr="00CE38EF">
        <w:rPr>
          <w:rFonts w:ascii="Bookman Old Style" w:hAnsi="Bookman Old Style" w:cs="Arial"/>
          <w:b/>
          <w:bCs/>
          <w:i/>
          <w:iCs/>
          <w:sz w:val="24"/>
          <w:szCs w:val="24"/>
        </w:rPr>
        <w:t>Cía.</w:t>
      </w:r>
      <w:r w:rsidR="0070465F" w:rsidRPr="00CE38EF">
        <w:rPr>
          <w:rFonts w:ascii="Bookman Old Style" w:hAnsi="Bookman Old Style" w:cs="Arial"/>
          <w:b/>
          <w:bCs/>
          <w:i/>
          <w:iCs/>
          <w:sz w:val="24"/>
          <w:szCs w:val="24"/>
        </w:rPr>
        <w:t xml:space="preserve"> S en C., </w:t>
      </w:r>
      <w:proofErr w:type="spellStart"/>
      <w:r w:rsidR="0070465F" w:rsidRPr="00CE38EF">
        <w:rPr>
          <w:rFonts w:ascii="Bookman Old Style" w:hAnsi="Bookman Old Style" w:cs="Arial"/>
          <w:b/>
          <w:bCs/>
          <w:i/>
          <w:iCs/>
          <w:sz w:val="24"/>
          <w:szCs w:val="24"/>
        </w:rPr>
        <w:t>SI99</w:t>
      </w:r>
      <w:proofErr w:type="spellEnd"/>
      <w:r w:rsidR="0070465F" w:rsidRPr="00CE38EF">
        <w:rPr>
          <w:rFonts w:ascii="Bookman Old Style" w:hAnsi="Bookman Old Style" w:cs="Arial"/>
          <w:b/>
          <w:bCs/>
          <w:i/>
          <w:iCs/>
          <w:sz w:val="24"/>
          <w:szCs w:val="24"/>
        </w:rPr>
        <w:t xml:space="preserve"> S.A. y </w:t>
      </w:r>
      <w:proofErr w:type="spellStart"/>
      <w:r w:rsidR="0070465F" w:rsidRPr="00CE38EF">
        <w:rPr>
          <w:rFonts w:ascii="Bookman Old Style" w:hAnsi="Bookman Old Style" w:cs="Arial"/>
          <w:b/>
          <w:bCs/>
          <w:i/>
          <w:iCs/>
          <w:sz w:val="24"/>
          <w:szCs w:val="24"/>
          <w:u w:val="single"/>
        </w:rPr>
        <w:t>Liberty</w:t>
      </w:r>
      <w:proofErr w:type="spellEnd"/>
      <w:r w:rsidR="0070465F" w:rsidRPr="00CE38EF">
        <w:rPr>
          <w:rFonts w:ascii="Bookman Old Style" w:hAnsi="Bookman Old Style" w:cs="Arial"/>
          <w:b/>
          <w:bCs/>
          <w:i/>
          <w:iCs/>
          <w:sz w:val="24"/>
          <w:szCs w:val="24"/>
          <w:u w:val="single"/>
        </w:rPr>
        <w:t xml:space="preserve"> Seguros S.A.</w:t>
      </w:r>
      <w:r w:rsidR="0070465F" w:rsidRPr="00CE38EF">
        <w:rPr>
          <w:rFonts w:ascii="Bookman Old Style" w:hAnsi="Bookman Old Style" w:cs="Arial"/>
          <w:b/>
          <w:bCs/>
          <w:i/>
          <w:iCs/>
          <w:sz w:val="24"/>
          <w:szCs w:val="24"/>
        </w:rPr>
        <w:t xml:space="preserve"> a favor de </w:t>
      </w:r>
      <w:proofErr w:type="spellStart"/>
      <w:r w:rsidR="0070465F" w:rsidRPr="00CE38EF">
        <w:rPr>
          <w:rFonts w:ascii="Bookman Old Style" w:hAnsi="Bookman Old Style" w:cs="Arial"/>
          <w:b/>
          <w:bCs/>
          <w:i/>
          <w:iCs/>
          <w:sz w:val="24"/>
          <w:szCs w:val="24"/>
        </w:rPr>
        <w:t>Megabús</w:t>
      </w:r>
      <w:proofErr w:type="spellEnd"/>
      <w:r w:rsidR="0070465F" w:rsidRPr="00CE38EF">
        <w:rPr>
          <w:rFonts w:ascii="Bookman Old Style" w:hAnsi="Bookman Old Style" w:cs="Arial"/>
          <w:b/>
          <w:bCs/>
          <w:i/>
          <w:iCs/>
          <w:sz w:val="24"/>
          <w:szCs w:val="24"/>
        </w:rPr>
        <w:t xml:space="preserve"> S.A.</w:t>
      </w:r>
      <w:r w:rsidR="00937713" w:rsidRPr="00CE38EF">
        <w:rPr>
          <w:rFonts w:ascii="Bookman Old Style" w:hAnsi="Bookman Old Style" w:cs="Arial"/>
          <w:b/>
          <w:bCs/>
          <w:i/>
          <w:iCs/>
          <w:sz w:val="24"/>
          <w:szCs w:val="24"/>
        </w:rPr>
        <w:t xml:space="preserve"> en un 100%</w:t>
      </w:r>
      <w:r w:rsidR="00DE7C7B" w:rsidRPr="00CE38EF">
        <w:rPr>
          <w:rFonts w:ascii="Bookman Old Style" w:hAnsi="Bookman Old Style" w:cs="Arial"/>
          <w:b/>
          <w:bCs/>
          <w:i/>
          <w:iCs/>
          <w:sz w:val="24"/>
          <w:szCs w:val="24"/>
        </w:rPr>
        <w:t>, (12) se condenó a los demandantes en costas a favor de los Municipios de Pereira y Dosquebradas en un 100%.</w:t>
      </w:r>
      <w:r w:rsidR="00E962A1" w:rsidRPr="00CE38EF">
        <w:rPr>
          <w:rFonts w:ascii="Bookman Old Style" w:hAnsi="Bookman Old Style" w:cs="Arial"/>
          <w:b/>
          <w:bCs/>
          <w:i/>
          <w:iCs/>
          <w:sz w:val="24"/>
          <w:szCs w:val="24"/>
        </w:rPr>
        <w:t xml:space="preserve"> </w:t>
      </w:r>
    </w:p>
    <w:p w14:paraId="347F444F" w14:textId="77777777" w:rsidR="009046F4" w:rsidRPr="00CE38EF" w:rsidRDefault="009046F4" w:rsidP="00CE38EF">
      <w:pPr>
        <w:spacing w:after="0" w:line="276" w:lineRule="auto"/>
        <w:jc w:val="both"/>
        <w:rPr>
          <w:rFonts w:ascii="Bookman Old Style" w:hAnsi="Bookman Old Style" w:cs="Arial"/>
          <w:sz w:val="24"/>
          <w:szCs w:val="24"/>
        </w:rPr>
      </w:pPr>
    </w:p>
    <w:p w14:paraId="528FED5E" w14:textId="1ACCDAAD" w:rsidR="00DA7087" w:rsidRPr="00CE38EF" w:rsidRDefault="009046F4" w:rsidP="00CE38EF">
      <w:pPr>
        <w:tabs>
          <w:tab w:val="left" w:pos="5670"/>
        </w:tabs>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Esta Sala por sentencia del </w:t>
      </w:r>
      <w:r w:rsidRPr="00CE38EF">
        <w:rPr>
          <w:rFonts w:ascii="Bookman Old Style" w:hAnsi="Bookman Old Style" w:cs="Arial"/>
          <w:b/>
          <w:bCs/>
          <w:sz w:val="24"/>
          <w:szCs w:val="24"/>
        </w:rPr>
        <w:t>29 de agosto de 2022</w:t>
      </w:r>
      <w:r w:rsidRPr="00CE38EF">
        <w:rPr>
          <w:rFonts w:ascii="Bookman Old Style" w:hAnsi="Bookman Old Style" w:cs="Arial"/>
          <w:sz w:val="24"/>
          <w:szCs w:val="24"/>
        </w:rPr>
        <w:t xml:space="preserve"> (Archivo 24, </w:t>
      </w:r>
      <w:proofErr w:type="spellStart"/>
      <w:r w:rsidRPr="00CE38EF">
        <w:rPr>
          <w:rFonts w:ascii="Bookman Old Style" w:hAnsi="Bookman Old Style" w:cs="Arial"/>
          <w:sz w:val="24"/>
          <w:szCs w:val="24"/>
        </w:rPr>
        <w:t>C02</w:t>
      </w:r>
      <w:proofErr w:type="spellEnd"/>
      <w:r w:rsidRPr="00CE38EF">
        <w:rPr>
          <w:rFonts w:ascii="Bookman Old Style" w:hAnsi="Bookman Old Style" w:cs="Arial"/>
          <w:sz w:val="24"/>
          <w:szCs w:val="24"/>
        </w:rPr>
        <w:t>-Segunda Instancia), modificó parcialmente la sentencia de primera instancia en sus ordinales 1 y 3 en cuanto a los extremos de los contratos de trabajo y disponiendo como condena un total por $</w:t>
      </w:r>
      <w:r w:rsidRPr="00CE38EF">
        <w:rPr>
          <w:rFonts w:ascii="Bookman Old Style" w:hAnsi="Bookman Old Style" w:cs="Arial"/>
          <w:b/>
          <w:bCs/>
          <w:sz w:val="24"/>
          <w:szCs w:val="24"/>
        </w:rPr>
        <w:t>495.222.179</w:t>
      </w:r>
      <w:r w:rsidR="00811B4C" w:rsidRPr="00CE38EF">
        <w:rPr>
          <w:rFonts w:ascii="Bookman Old Style" w:hAnsi="Bookman Old Style" w:cs="Arial"/>
          <w:sz w:val="24"/>
          <w:szCs w:val="24"/>
        </w:rPr>
        <w:t xml:space="preserve">; revocó el ordinal sexto para absolver a </w:t>
      </w:r>
      <w:proofErr w:type="spellStart"/>
      <w:r w:rsidR="00811B4C" w:rsidRPr="00CE38EF">
        <w:rPr>
          <w:rFonts w:ascii="Bookman Old Style" w:hAnsi="Bookman Old Style" w:cs="Arial"/>
          <w:sz w:val="24"/>
          <w:szCs w:val="24"/>
        </w:rPr>
        <w:t>Liberty</w:t>
      </w:r>
      <w:proofErr w:type="spellEnd"/>
      <w:r w:rsidR="00811B4C" w:rsidRPr="00CE38EF">
        <w:rPr>
          <w:rFonts w:ascii="Bookman Old Style" w:hAnsi="Bookman Old Style" w:cs="Arial"/>
          <w:sz w:val="24"/>
          <w:szCs w:val="24"/>
        </w:rPr>
        <w:t xml:space="preserve"> Seguros S.A. de las pretensiones en su contra; modificó el ordinal décimo primero para excluir de las costas a </w:t>
      </w:r>
      <w:proofErr w:type="spellStart"/>
      <w:r w:rsidR="00811B4C" w:rsidRPr="00CE38EF">
        <w:rPr>
          <w:rFonts w:ascii="Bookman Old Style" w:hAnsi="Bookman Old Style" w:cs="Arial"/>
          <w:sz w:val="24"/>
          <w:szCs w:val="24"/>
        </w:rPr>
        <w:t>Liberty</w:t>
      </w:r>
      <w:proofErr w:type="spellEnd"/>
      <w:r w:rsidR="00811B4C" w:rsidRPr="00CE38EF">
        <w:rPr>
          <w:rFonts w:ascii="Bookman Old Style" w:hAnsi="Bookman Old Style" w:cs="Arial"/>
          <w:sz w:val="24"/>
          <w:szCs w:val="24"/>
        </w:rPr>
        <w:t xml:space="preserve"> Seguros S.A.; y en lo demás, dejó incólume la decisión de primera instancia.</w:t>
      </w:r>
      <w:r w:rsidR="00DA7087" w:rsidRPr="00CE38EF">
        <w:rPr>
          <w:rFonts w:ascii="Bookman Old Style" w:hAnsi="Bookman Old Style" w:cs="Arial"/>
          <w:sz w:val="24"/>
          <w:szCs w:val="24"/>
        </w:rPr>
        <w:t xml:space="preserve"> En dicha decisión, en el ordinal 6 se condenó en costas de segunda instancia a los demandantes a favor de </w:t>
      </w:r>
      <w:proofErr w:type="spellStart"/>
      <w:r w:rsidR="00DA7087" w:rsidRPr="00CE38EF">
        <w:rPr>
          <w:rFonts w:ascii="Bookman Old Style" w:hAnsi="Bookman Old Style" w:cs="Arial"/>
          <w:sz w:val="24"/>
          <w:szCs w:val="24"/>
        </w:rPr>
        <w:t>Megabús</w:t>
      </w:r>
      <w:proofErr w:type="spellEnd"/>
      <w:r w:rsidR="00DA7087" w:rsidRPr="00CE38EF">
        <w:rPr>
          <w:rFonts w:ascii="Bookman Old Style" w:hAnsi="Bookman Old Style" w:cs="Arial"/>
          <w:sz w:val="24"/>
          <w:szCs w:val="24"/>
        </w:rPr>
        <w:t xml:space="preserve"> S.A., y los Municipios de Pereira y Dosquebradas en un 50% y, en el ordinal 7, se </w:t>
      </w:r>
      <w:r w:rsidR="00DA7087" w:rsidRPr="00CE38EF">
        <w:rPr>
          <w:rFonts w:ascii="Bookman Old Style" w:hAnsi="Bookman Old Style" w:cs="Arial"/>
          <w:sz w:val="24"/>
          <w:szCs w:val="24"/>
        </w:rPr>
        <w:lastRenderedPageBreak/>
        <w:t xml:space="preserve">condenó en costas de segunda instancia a </w:t>
      </w:r>
      <w:proofErr w:type="spellStart"/>
      <w:r w:rsidR="00DA7087" w:rsidRPr="00CE38EF">
        <w:rPr>
          <w:rFonts w:ascii="Bookman Old Style" w:hAnsi="Bookman Old Style" w:cs="Arial"/>
          <w:sz w:val="24"/>
          <w:szCs w:val="24"/>
        </w:rPr>
        <w:t>Megabús</w:t>
      </w:r>
      <w:proofErr w:type="spellEnd"/>
      <w:r w:rsidR="00DA7087" w:rsidRPr="00CE38EF">
        <w:rPr>
          <w:rFonts w:ascii="Bookman Old Style" w:hAnsi="Bookman Old Style" w:cs="Arial"/>
          <w:sz w:val="24"/>
          <w:szCs w:val="24"/>
        </w:rPr>
        <w:t xml:space="preserve"> S.A. a favor de las llamadas en garantía </w:t>
      </w:r>
      <w:proofErr w:type="spellStart"/>
      <w:r w:rsidR="00DA7087" w:rsidRPr="00CE38EF">
        <w:rPr>
          <w:rFonts w:ascii="Bookman Old Style" w:hAnsi="Bookman Old Style" w:cs="Arial"/>
          <w:sz w:val="24"/>
          <w:szCs w:val="24"/>
        </w:rPr>
        <w:t>Liberty</w:t>
      </w:r>
      <w:proofErr w:type="spellEnd"/>
      <w:r w:rsidR="00DA7087" w:rsidRPr="00CE38EF">
        <w:rPr>
          <w:rFonts w:ascii="Bookman Old Style" w:hAnsi="Bookman Old Style" w:cs="Arial"/>
          <w:sz w:val="24"/>
          <w:szCs w:val="24"/>
        </w:rPr>
        <w:t xml:space="preserve"> Seguros S.A. y López Bedoya y Asociados &amp; </w:t>
      </w:r>
      <w:r w:rsidR="00A616DA" w:rsidRPr="00CE38EF">
        <w:rPr>
          <w:rFonts w:ascii="Bookman Old Style" w:hAnsi="Bookman Old Style" w:cs="Arial"/>
          <w:sz w:val="24"/>
          <w:szCs w:val="24"/>
        </w:rPr>
        <w:t>Cía.</w:t>
      </w:r>
      <w:r w:rsidR="00DA7087" w:rsidRPr="00CE38EF">
        <w:rPr>
          <w:rFonts w:ascii="Bookman Old Style" w:hAnsi="Bookman Old Style" w:cs="Arial"/>
          <w:sz w:val="24"/>
          <w:szCs w:val="24"/>
        </w:rPr>
        <w:t xml:space="preserve"> S en C.</w:t>
      </w:r>
      <w:r w:rsidR="0024697D" w:rsidRPr="00CE38EF">
        <w:rPr>
          <w:rFonts w:ascii="Bookman Old Style" w:hAnsi="Bookman Old Style" w:cs="Arial"/>
          <w:sz w:val="24"/>
          <w:szCs w:val="24"/>
        </w:rPr>
        <w:t xml:space="preserve"> </w:t>
      </w:r>
    </w:p>
    <w:p w14:paraId="75C71BC0" w14:textId="77777777" w:rsidR="009C6E16" w:rsidRPr="00CE38EF" w:rsidRDefault="009C6E16" w:rsidP="00CE38EF">
      <w:pPr>
        <w:spacing w:after="0" w:line="276" w:lineRule="auto"/>
        <w:jc w:val="both"/>
        <w:rPr>
          <w:rFonts w:ascii="Bookman Old Style" w:hAnsi="Bookman Old Style" w:cs="Arial"/>
          <w:sz w:val="24"/>
          <w:szCs w:val="24"/>
        </w:rPr>
      </w:pPr>
    </w:p>
    <w:p w14:paraId="28404BB6" w14:textId="62F9E4F9" w:rsidR="009C6E16" w:rsidRPr="00CE38EF" w:rsidRDefault="00D076D4" w:rsidP="002812AE">
      <w:pPr>
        <w:pStyle w:val="Prrafodelista"/>
        <w:numPr>
          <w:ilvl w:val="0"/>
          <w:numId w:val="6"/>
        </w:numPr>
        <w:spacing w:after="0" w:line="276" w:lineRule="auto"/>
        <w:ind w:left="0" w:firstLine="0"/>
        <w:jc w:val="center"/>
        <w:rPr>
          <w:rFonts w:ascii="Bookman Old Style" w:hAnsi="Bookman Old Style" w:cs="Arial"/>
          <w:b/>
          <w:bCs/>
          <w:sz w:val="24"/>
          <w:szCs w:val="24"/>
        </w:rPr>
      </w:pPr>
      <w:r>
        <w:rPr>
          <w:rFonts w:ascii="Bookman Old Style" w:hAnsi="Bookman Old Style" w:cs="Arial"/>
          <w:b/>
          <w:bCs/>
          <w:sz w:val="24"/>
          <w:szCs w:val="24"/>
        </w:rPr>
        <w:t xml:space="preserve"> </w:t>
      </w:r>
      <w:r w:rsidR="009C6E16" w:rsidRPr="00CE38EF">
        <w:rPr>
          <w:rFonts w:ascii="Bookman Old Style" w:hAnsi="Bookman Old Style" w:cs="Arial"/>
          <w:b/>
          <w:bCs/>
          <w:sz w:val="24"/>
          <w:szCs w:val="24"/>
        </w:rPr>
        <w:t>AUTO RECURRIDO</w:t>
      </w:r>
    </w:p>
    <w:p w14:paraId="16838714" w14:textId="4683D227" w:rsidR="00294250" w:rsidRPr="00CE38EF" w:rsidRDefault="00294250" w:rsidP="00CE38EF">
      <w:pPr>
        <w:spacing w:after="0" w:line="276" w:lineRule="auto"/>
        <w:rPr>
          <w:rFonts w:ascii="Bookman Old Style" w:hAnsi="Bookman Old Style" w:cs="Arial"/>
          <w:b/>
          <w:bCs/>
          <w:sz w:val="24"/>
          <w:szCs w:val="24"/>
        </w:rPr>
      </w:pPr>
    </w:p>
    <w:p w14:paraId="5671A59E" w14:textId="2B162FF1" w:rsidR="009C6E16" w:rsidRPr="00CE38EF" w:rsidRDefault="00B435E4"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Por auto del 8 de marzo de 2023 (archivo 29), el juzgado aprobó la liquidación de las costas, las cuales se sintetizan en </w:t>
      </w:r>
      <w:r w:rsidR="00DE7AC6" w:rsidRPr="00CE38EF">
        <w:rPr>
          <w:rFonts w:ascii="Bookman Old Style" w:hAnsi="Bookman Old Style" w:cs="Arial"/>
          <w:sz w:val="24"/>
          <w:szCs w:val="24"/>
        </w:rPr>
        <w:t xml:space="preserve">el </w:t>
      </w:r>
      <w:r w:rsidRPr="00CE38EF">
        <w:rPr>
          <w:rFonts w:ascii="Bookman Old Style" w:hAnsi="Bookman Old Style" w:cs="Arial"/>
          <w:sz w:val="24"/>
          <w:szCs w:val="24"/>
        </w:rPr>
        <w:t>siguiente</w:t>
      </w:r>
      <w:r w:rsidR="00DE7AC6" w:rsidRPr="00CE38EF">
        <w:rPr>
          <w:rFonts w:ascii="Bookman Old Style" w:hAnsi="Bookman Old Style" w:cs="Arial"/>
          <w:sz w:val="24"/>
          <w:szCs w:val="24"/>
        </w:rPr>
        <w:t xml:space="preserve"> cuadro</w:t>
      </w:r>
      <w:r w:rsidRPr="00CE38EF">
        <w:rPr>
          <w:rFonts w:ascii="Bookman Old Style" w:hAnsi="Bookman Old Style" w:cs="Arial"/>
          <w:sz w:val="24"/>
          <w:szCs w:val="24"/>
        </w:rPr>
        <w:t>:</w:t>
      </w:r>
    </w:p>
    <w:p w14:paraId="3BF07BE6" w14:textId="77777777" w:rsidR="00DE7AC6" w:rsidRPr="00CE38EF" w:rsidRDefault="00DE7AC6" w:rsidP="00CE38EF">
      <w:pPr>
        <w:spacing w:after="0" w:line="276" w:lineRule="auto"/>
        <w:jc w:val="both"/>
        <w:rPr>
          <w:rFonts w:ascii="Bookman Old Style" w:hAnsi="Bookman Old Style" w:cs="Arial"/>
          <w:sz w:val="24"/>
          <w:szCs w:val="24"/>
        </w:rPr>
      </w:pPr>
    </w:p>
    <w:p w14:paraId="628A21FF" w14:textId="5AF8A93E" w:rsidR="00DE7AC6" w:rsidRPr="00CE38EF" w:rsidRDefault="00DE7AC6" w:rsidP="00CE38EF">
      <w:pPr>
        <w:spacing w:after="0" w:line="276" w:lineRule="auto"/>
        <w:jc w:val="center"/>
        <w:rPr>
          <w:rFonts w:ascii="Bookman Old Style" w:hAnsi="Bookman Old Style" w:cs="Arial"/>
          <w:sz w:val="24"/>
          <w:szCs w:val="24"/>
        </w:rPr>
      </w:pPr>
      <w:r w:rsidRPr="00CE38EF">
        <w:rPr>
          <w:rFonts w:ascii="Bookman Old Style" w:hAnsi="Bookman Old Style" w:cs="Arial"/>
          <w:noProof/>
          <w:sz w:val="24"/>
          <w:szCs w:val="24"/>
          <w:lang w:val="en-US"/>
        </w:rPr>
        <w:drawing>
          <wp:inline distT="0" distB="0" distL="0" distR="0" wp14:anchorId="108185EB" wp14:editId="06987AD5">
            <wp:extent cx="4329950" cy="2320290"/>
            <wp:effectExtent l="76200" t="76200" r="128270" b="137160"/>
            <wp:docPr id="1611797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79752" name=""/>
                    <pic:cNvPicPr/>
                  </pic:nvPicPr>
                  <pic:blipFill>
                    <a:blip r:embed="rId12"/>
                    <a:stretch>
                      <a:fillRect/>
                    </a:stretch>
                  </pic:blipFill>
                  <pic:spPr>
                    <a:xfrm>
                      <a:off x="0" y="0"/>
                      <a:ext cx="4342802" cy="232717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C053B8C" w14:textId="77777777" w:rsidR="00DE7AC6" w:rsidRPr="00CE38EF" w:rsidRDefault="00DE7AC6" w:rsidP="00CE38EF">
      <w:pPr>
        <w:spacing w:after="0" w:line="276" w:lineRule="auto"/>
        <w:jc w:val="both"/>
        <w:rPr>
          <w:rFonts w:ascii="Bookman Old Style" w:hAnsi="Bookman Old Style" w:cs="Arial"/>
          <w:sz w:val="24"/>
          <w:szCs w:val="24"/>
        </w:rPr>
      </w:pPr>
    </w:p>
    <w:p w14:paraId="22BD9E33" w14:textId="794CF1E6" w:rsidR="00DE7AC6" w:rsidRPr="00CE38EF" w:rsidRDefault="00DE7AC6" w:rsidP="00CE38EF">
      <w:pPr>
        <w:spacing w:after="0" w:line="276" w:lineRule="auto"/>
        <w:jc w:val="both"/>
        <w:rPr>
          <w:rFonts w:ascii="Bookman Old Style" w:hAnsi="Bookman Old Style" w:cs="Arial"/>
          <w:b/>
          <w:bCs/>
          <w:sz w:val="24"/>
          <w:szCs w:val="24"/>
        </w:rPr>
      </w:pPr>
      <w:r w:rsidRPr="00CE38EF">
        <w:rPr>
          <w:rFonts w:ascii="Bookman Old Style" w:hAnsi="Bookman Old Style" w:cs="Arial"/>
          <w:sz w:val="24"/>
          <w:szCs w:val="24"/>
        </w:rPr>
        <w:t xml:space="preserve">Dichos valores fueron aprobados refiriendo que lo eran según lo reglado por el numeral 1º del artículo 365 del Código General del Proceso y toda vez que la liquidación de costas realizada por el secretario del Juzgado las encontraba acorde con los lineamientos del Acuerdo 1887 </w:t>
      </w:r>
      <w:r w:rsidR="00442407" w:rsidRPr="00CE38EF">
        <w:rPr>
          <w:rFonts w:ascii="Bookman Old Style" w:hAnsi="Bookman Old Style" w:cs="Arial"/>
          <w:sz w:val="24"/>
          <w:szCs w:val="24"/>
        </w:rPr>
        <w:t xml:space="preserve">de </w:t>
      </w:r>
      <w:r w:rsidRPr="00CE38EF">
        <w:rPr>
          <w:rFonts w:ascii="Bookman Old Style" w:hAnsi="Bookman Old Style" w:cs="Arial"/>
          <w:sz w:val="24"/>
          <w:szCs w:val="24"/>
        </w:rPr>
        <w:t xml:space="preserve">2003, sin que se advierten gastos, por los que las aprobó en la suma de </w:t>
      </w:r>
      <w:r w:rsidRPr="00CE38EF">
        <w:rPr>
          <w:rFonts w:ascii="Bookman Old Style" w:hAnsi="Bookman Old Style" w:cs="Arial"/>
          <w:b/>
          <w:bCs/>
          <w:sz w:val="24"/>
          <w:szCs w:val="24"/>
        </w:rPr>
        <w:t>$108.852.897.</w:t>
      </w:r>
    </w:p>
    <w:p w14:paraId="37989452" w14:textId="77777777" w:rsidR="00DE7AC6" w:rsidRPr="00CE38EF" w:rsidRDefault="00DE7AC6" w:rsidP="00CE38EF">
      <w:pPr>
        <w:spacing w:after="0" w:line="276" w:lineRule="auto"/>
        <w:jc w:val="both"/>
        <w:rPr>
          <w:rFonts w:ascii="Bookman Old Style" w:hAnsi="Bookman Old Style" w:cs="Arial"/>
          <w:sz w:val="24"/>
          <w:szCs w:val="24"/>
        </w:rPr>
      </w:pPr>
    </w:p>
    <w:p w14:paraId="1CC33A54" w14:textId="68CB4673" w:rsidR="00287D2B" w:rsidRPr="00CE38EF" w:rsidRDefault="00DE7AC6"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Dicha decisión la </w:t>
      </w:r>
      <w:r w:rsidR="00F903A1" w:rsidRPr="00CE38EF">
        <w:rPr>
          <w:rFonts w:ascii="Bookman Old Style" w:hAnsi="Bookman Old Style" w:cs="Arial"/>
          <w:sz w:val="24"/>
          <w:szCs w:val="24"/>
        </w:rPr>
        <w:t xml:space="preserve">ratificó con </w:t>
      </w:r>
      <w:r w:rsidRPr="00CE38EF">
        <w:rPr>
          <w:rFonts w:ascii="Bookman Old Style" w:hAnsi="Bookman Old Style" w:cs="Arial"/>
          <w:sz w:val="24"/>
          <w:szCs w:val="24"/>
        </w:rPr>
        <w:t xml:space="preserve">el auto del 17 de abril de 2023 (Archivo 31, </w:t>
      </w:r>
      <w:proofErr w:type="spellStart"/>
      <w:r w:rsidRPr="00CE38EF">
        <w:rPr>
          <w:rFonts w:ascii="Bookman Old Style" w:hAnsi="Bookman Old Style" w:cs="Arial"/>
          <w:sz w:val="24"/>
          <w:szCs w:val="24"/>
        </w:rPr>
        <w:t>C04</w:t>
      </w:r>
      <w:proofErr w:type="spellEnd"/>
      <w:r w:rsidRPr="00CE38EF">
        <w:rPr>
          <w:rFonts w:ascii="Bookman Old Style" w:hAnsi="Bookman Old Style" w:cs="Arial"/>
          <w:sz w:val="24"/>
          <w:szCs w:val="24"/>
        </w:rPr>
        <w:t>), al referir</w:t>
      </w:r>
      <w:r w:rsidR="00C53E8D" w:rsidRPr="00CE38EF">
        <w:rPr>
          <w:rFonts w:ascii="Bookman Old Style" w:hAnsi="Bookman Old Style" w:cs="Arial"/>
          <w:sz w:val="24"/>
          <w:szCs w:val="24"/>
        </w:rPr>
        <w:t xml:space="preserve"> que </w:t>
      </w:r>
      <w:r w:rsidRPr="00CE38EF">
        <w:rPr>
          <w:rFonts w:ascii="Bookman Old Style" w:hAnsi="Bookman Old Style" w:cs="Arial"/>
          <w:sz w:val="24"/>
          <w:szCs w:val="24"/>
        </w:rPr>
        <w:t>dicha determinación se mantenía, porque</w:t>
      </w:r>
      <w:r w:rsidR="00205980" w:rsidRPr="00CE38EF">
        <w:rPr>
          <w:rFonts w:ascii="Bookman Old Style" w:hAnsi="Bookman Old Style" w:cs="Arial"/>
          <w:sz w:val="24"/>
          <w:szCs w:val="24"/>
        </w:rPr>
        <w:t xml:space="preserve"> atendiendo</w:t>
      </w:r>
      <w:r w:rsidRPr="00CE38EF">
        <w:rPr>
          <w:rFonts w:ascii="Bookman Old Style" w:hAnsi="Bookman Old Style" w:cs="Arial"/>
          <w:sz w:val="24"/>
          <w:szCs w:val="24"/>
        </w:rPr>
        <w:t xml:space="preserve"> </w:t>
      </w:r>
      <w:r w:rsidR="00B047D2" w:rsidRPr="00CE38EF">
        <w:rPr>
          <w:rFonts w:ascii="Bookman Old Style" w:hAnsi="Bookman Old Style" w:cs="Arial"/>
          <w:sz w:val="24"/>
          <w:szCs w:val="24"/>
        </w:rPr>
        <w:t>el Acuerdo</w:t>
      </w:r>
      <w:r w:rsidR="00AD6EF4" w:rsidRPr="00CE38EF">
        <w:rPr>
          <w:rFonts w:ascii="Bookman Old Style" w:hAnsi="Bookman Old Style" w:cs="Arial"/>
          <w:sz w:val="24"/>
          <w:szCs w:val="24"/>
        </w:rPr>
        <w:t xml:space="preserve"> </w:t>
      </w:r>
      <w:proofErr w:type="spellStart"/>
      <w:r w:rsidR="00B047D2" w:rsidRPr="00CE38EF">
        <w:rPr>
          <w:rFonts w:ascii="Bookman Old Style" w:hAnsi="Bookman Old Style" w:cs="Arial"/>
          <w:sz w:val="24"/>
          <w:szCs w:val="24"/>
        </w:rPr>
        <w:t>PSAA16</w:t>
      </w:r>
      <w:proofErr w:type="spellEnd"/>
      <w:r w:rsidR="00B047D2" w:rsidRPr="00CE38EF">
        <w:rPr>
          <w:rFonts w:ascii="Bookman Old Style" w:hAnsi="Bookman Old Style" w:cs="Arial"/>
          <w:sz w:val="24"/>
          <w:szCs w:val="24"/>
        </w:rPr>
        <w:t>-10554 de 2016</w:t>
      </w:r>
      <w:r w:rsidR="00E65D08" w:rsidRPr="00CE38EF">
        <w:rPr>
          <w:rFonts w:ascii="Bookman Old Style" w:hAnsi="Bookman Old Style" w:cs="Arial"/>
          <w:sz w:val="24"/>
          <w:szCs w:val="24"/>
        </w:rPr>
        <w:t xml:space="preserve">, </w:t>
      </w:r>
      <w:r w:rsidR="00287D2B" w:rsidRPr="00CE38EF">
        <w:rPr>
          <w:rFonts w:ascii="Bookman Old Style" w:hAnsi="Bookman Old Style" w:cs="Arial"/>
          <w:sz w:val="24"/>
          <w:szCs w:val="24"/>
        </w:rPr>
        <w:t xml:space="preserve">las pretensiones </w:t>
      </w:r>
      <w:r w:rsidR="00E65D08" w:rsidRPr="00CE38EF">
        <w:rPr>
          <w:rFonts w:ascii="Bookman Old Style" w:hAnsi="Bookman Old Style" w:cs="Arial"/>
          <w:sz w:val="24"/>
          <w:szCs w:val="24"/>
        </w:rPr>
        <w:t xml:space="preserve">habían ascendido </w:t>
      </w:r>
      <w:r w:rsidR="00287D2B" w:rsidRPr="00CE38EF">
        <w:rPr>
          <w:rFonts w:ascii="Bookman Old Style" w:hAnsi="Bookman Old Style" w:cs="Arial"/>
          <w:sz w:val="24"/>
          <w:szCs w:val="24"/>
        </w:rPr>
        <w:t xml:space="preserve">a $1.471.135.554 </w:t>
      </w:r>
      <w:r w:rsidRPr="00CE38EF">
        <w:rPr>
          <w:rFonts w:ascii="Bookman Old Style" w:hAnsi="Bookman Old Style" w:cs="Arial"/>
          <w:sz w:val="24"/>
          <w:szCs w:val="24"/>
        </w:rPr>
        <w:t>a</w:t>
      </w:r>
      <w:r w:rsidR="00287D2B" w:rsidRPr="00CE38EF">
        <w:rPr>
          <w:rFonts w:ascii="Bookman Old Style" w:hAnsi="Bookman Old Style" w:cs="Arial"/>
          <w:sz w:val="24"/>
          <w:szCs w:val="24"/>
        </w:rPr>
        <w:t>l año 2016</w:t>
      </w:r>
      <w:r w:rsidR="00E65D08" w:rsidRPr="00CE38EF">
        <w:rPr>
          <w:rFonts w:ascii="Bookman Old Style" w:hAnsi="Bookman Old Style" w:cs="Arial"/>
          <w:sz w:val="24"/>
          <w:szCs w:val="24"/>
        </w:rPr>
        <w:t xml:space="preserve">, </w:t>
      </w:r>
      <w:r w:rsidR="00391FFB" w:rsidRPr="00CE38EF">
        <w:rPr>
          <w:rFonts w:ascii="Bookman Old Style" w:hAnsi="Bookman Old Style" w:cs="Arial"/>
          <w:sz w:val="24"/>
          <w:szCs w:val="24"/>
        </w:rPr>
        <w:t xml:space="preserve">lo que significaba que </w:t>
      </w:r>
      <w:r w:rsidR="00E65D08" w:rsidRPr="00CE38EF">
        <w:rPr>
          <w:rFonts w:ascii="Bookman Old Style" w:hAnsi="Bookman Old Style" w:cs="Arial"/>
          <w:sz w:val="24"/>
          <w:szCs w:val="24"/>
        </w:rPr>
        <w:t xml:space="preserve">ese </w:t>
      </w:r>
      <w:r w:rsidR="00287D2B" w:rsidRPr="00CE38EF">
        <w:rPr>
          <w:rFonts w:ascii="Bookman Old Style" w:hAnsi="Bookman Old Style" w:cs="Arial"/>
          <w:sz w:val="24"/>
          <w:szCs w:val="24"/>
        </w:rPr>
        <w:t>valor correspond</w:t>
      </w:r>
      <w:r w:rsidR="00E65D08" w:rsidRPr="00CE38EF">
        <w:rPr>
          <w:rFonts w:ascii="Bookman Old Style" w:hAnsi="Bookman Old Style" w:cs="Arial"/>
          <w:sz w:val="24"/>
          <w:szCs w:val="24"/>
        </w:rPr>
        <w:t xml:space="preserve">ía a </w:t>
      </w:r>
      <w:r w:rsidR="00287D2B" w:rsidRPr="00CE38EF">
        <w:rPr>
          <w:rFonts w:ascii="Bookman Old Style" w:hAnsi="Bookman Old Style" w:cs="Arial"/>
          <w:sz w:val="24"/>
          <w:szCs w:val="24"/>
        </w:rPr>
        <w:t xml:space="preserve">un proceso de mayor cuantía </w:t>
      </w:r>
      <w:r w:rsidR="00E65D08" w:rsidRPr="00CE38EF">
        <w:rPr>
          <w:rFonts w:ascii="Bookman Old Style" w:hAnsi="Bookman Old Style" w:cs="Arial"/>
          <w:sz w:val="24"/>
          <w:szCs w:val="24"/>
        </w:rPr>
        <w:t xml:space="preserve">al exceder </w:t>
      </w:r>
      <w:r w:rsidR="00287D2B" w:rsidRPr="00CE38EF">
        <w:rPr>
          <w:rFonts w:ascii="Bookman Old Style" w:hAnsi="Bookman Old Style" w:cs="Arial"/>
          <w:sz w:val="24"/>
          <w:szCs w:val="24"/>
        </w:rPr>
        <w:t xml:space="preserve">los 150 </w:t>
      </w:r>
      <w:proofErr w:type="spellStart"/>
      <w:r w:rsidR="00E65D08" w:rsidRPr="00CE38EF">
        <w:rPr>
          <w:rFonts w:ascii="Bookman Old Style" w:hAnsi="Bookman Old Style" w:cs="Arial"/>
          <w:sz w:val="24"/>
          <w:szCs w:val="24"/>
        </w:rPr>
        <w:t>SMLV</w:t>
      </w:r>
      <w:proofErr w:type="spellEnd"/>
      <w:r w:rsidR="00287D2B" w:rsidRPr="00CE38EF">
        <w:rPr>
          <w:rFonts w:ascii="Bookman Old Style" w:hAnsi="Bookman Old Style" w:cs="Arial"/>
          <w:sz w:val="24"/>
          <w:szCs w:val="24"/>
        </w:rPr>
        <w:t xml:space="preserve">, por tanto, las agencias se </w:t>
      </w:r>
      <w:r w:rsidR="00E65D08" w:rsidRPr="00CE38EF">
        <w:rPr>
          <w:rFonts w:ascii="Bookman Old Style" w:hAnsi="Bookman Old Style" w:cs="Arial"/>
          <w:sz w:val="24"/>
          <w:szCs w:val="24"/>
        </w:rPr>
        <w:t xml:space="preserve">fijaban </w:t>
      </w:r>
      <w:r w:rsidR="00287D2B" w:rsidRPr="00CE38EF">
        <w:rPr>
          <w:rFonts w:ascii="Bookman Old Style" w:hAnsi="Bookman Old Style" w:cs="Arial"/>
          <w:sz w:val="24"/>
          <w:szCs w:val="24"/>
        </w:rPr>
        <w:t xml:space="preserve">entre el 3% y el 7.5% de lo pedido, y </w:t>
      </w:r>
      <w:r w:rsidR="00E65D08" w:rsidRPr="00CE38EF">
        <w:rPr>
          <w:rFonts w:ascii="Bookman Old Style" w:hAnsi="Bookman Old Style" w:cs="Arial"/>
          <w:sz w:val="24"/>
          <w:szCs w:val="24"/>
        </w:rPr>
        <w:t xml:space="preserve">al tener </w:t>
      </w:r>
      <w:r w:rsidR="00287D2B" w:rsidRPr="00CE38EF">
        <w:rPr>
          <w:rFonts w:ascii="Bookman Old Style" w:hAnsi="Bookman Old Style" w:cs="Arial"/>
          <w:sz w:val="24"/>
          <w:szCs w:val="24"/>
        </w:rPr>
        <w:t xml:space="preserve">en cuenta </w:t>
      </w:r>
      <w:r w:rsidR="00E65D08" w:rsidRPr="00CE38EF">
        <w:rPr>
          <w:rFonts w:ascii="Bookman Old Style" w:hAnsi="Bookman Old Style" w:cs="Arial"/>
          <w:sz w:val="24"/>
          <w:szCs w:val="24"/>
        </w:rPr>
        <w:t xml:space="preserve">la </w:t>
      </w:r>
      <w:r w:rsidR="00287D2B" w:rsidRPr="00CE38EF">
        <w:rPr>
          <w:rFonts w:ascii="Bookman Old Style" w:hAnsi="Bookman Old Style" w:cs="Arial"/>
          <w:sz w:val="24"/>
          <w:szCs w:val="24"/>
        </w:rPr>
        <w:t>ponderación inversa</w:t>
      </w:r>
      <w:r w:rsidR="00E65D08" w:rsidRPr="00CE38EF">
        <w:rPr>
          <w:rFonts w:ascii="Bookman Old Style" w:hAnsi="Bookman Old Style" w:cs="Arial"/>
          <w:sz w:val="24"/>
          <w:szCs w:val="24"/>
        </w:rPr>
        <w:t xml:space="preserve"> se advertía que </w:t>
      </w:r>
      <w:r w:rsidR="00287D2B" w:rsidRPr="00CE38EF">
        <w:rPr>
          <w:rFonts w:ascii="Bookman Old Style" w:hAnsi="Bookman Old Style" w:cs="Arial"/>
          <w:sz w:val="24"/>
          <w:szCs w:val="24"/>
        </w:rPr>
        <w:t xml:space="preserve">las pretensiones </w:t>
      </w:r>
      <w:r w:rsidR="00E65D08" w:rsidRPr="00CE38EF">
        <w:rPr>
          <w:rFonts w:ascii="Bookman Old Style" w:hAnsi="Bookman Old Style" w:cs="Arial"/>
          <w:sz w:val="24"/>
          <w:szCs w:val="24"/>
        </w:rPr>
        <w:t xml:space="preserve">estuvieron </w:t>
      </w:r>
      <w:r w:rsidR="00287D2B" w:rsidRPr="00CE38EF">
        <w:rPr>
          <w:rFonts w:ascii="Bookman Old Style" w:hAnsi="Bookman Old Style" w:cs="Arial"/>
          <w:sz w:val="24"/>
          <w:szCs w:val="24"/>
        </w:rPr>
        <w:t xml:space="preserve">muy alejadas de los 150 </w:t>
      </w:r>
      <w:proofErr w:type="spellStart"/>
      <w:r w:rsidR="00287D2B" w:rsidRPr="00CE38EF">
        <w:rPr>
          <w:rFonts w:ascii="Bookman Old Style" w:hAnsi="Bookman Old Style" w:cs="Arial"/>
          <w:sz w:val="24"/>
          <w:szCs w:val="24"/>
        </w:rPr>
        <w:t>SMMLV</w:t>
      </w:r>
      <w:proofErr w:type="spellEnd"/>
      <w:r w:rsidR="00E65D08" w:rsidRPr="00CE38EF">
        <w:rPr>
          <w:rFonts w:ascii="Bookman Old Style" w:hAnsi="Bookman Old Style" w:cs="Arial"/>
          <w:sz w:val="24"/>
          <w:szCs w:val="24"/>
        </w:rPr>
        <w:t xml:space="preserve">, por lo que </w:t>
      </w:r>
      <w:r w:rsidR="00287D2B" w:rsidRPr="00CE38EF">
        <w:rPr>
          <w:rFonts w:ascii="Bookman Old Style" w:hAnsi="Bookman Old Style" w:cs="Arial"/>
          <w:sz w:val="24"/>
          <w:szCs w:val="24"/>
        </w:rPr>
        <w:t xml:space="preserve">aplicó el porcentaje menor </w:t>
      </w:r>
      <w:r w:rsidR="00E65D08" w:rsidRPr="00CE38EF">
        <w:rPr>
          <w:rFonts w:ascii="Bookman Old Style" w:hAnsi="Bookman Old Style" w:cs="Arial"/>
          <w:sz w:val="24"/>
          <w:szCs w:val="24"/>
        </w:rPr>
        <w:t xml:space="preserve">que correspondía al </w:t>
      </w:r>
      <w:r w:rsidR="00287D2B" w:rsidRPr="00CE38EF">
        <w:rPr>
          <w:rFonts w:ascii="Bookman Old Style" w:hAnsi="Bookman Old Style" w:cs="Arial"/>
          <w:sz w:val="24"/>
          <w:szCs w:val="24"/>
        </w:rPr>
        <w:t>3%</w:t>
      </w:r>
      <w:r w:rsidR="00E65D08" w:rsidRPr="00CE38EF">
        <w:rPr>
          <w:rFonts w:ascii="Bookman Old Style" w:hAnsi="Bookman Old Style" w:cs="Arial"/>
          <w:sz w:val="24"/>
          <w:szCs w:val="24"/>
        </w:rPr>
        <w:t>, el cual aplicó a lo pretendido.</w:t>
      </w:r>
    </w:p>
    <w:p w14:paraId="5CBBA261" w14:textId="77777777" w:rsidR="00931DE4" w:rsidRPr="00CE38EF" w:rsidRDefault="00931DE4" w:rsidP="00CE38EF">
      <w:pPr>
        <w:spacing w:after="0" w:line="276" w:lineRule="auto"/>
        <w:jc w:val="center"/>
        <w:rPr>
          <w:rFonts w:ascii="Bookman Old Style" w:hAnsi="Bookman Old Style" w:cs="Arial"/>
          <w:sz w:val="24"/>
          <w:szCs w:val="24"/>
        </w:rPr>
      </w:pPr>
    </w:p>
    <w:p w14:paraId="4A7DAA55" w14:textId="69FF7834" w:rsidR="00B435E4" w:rsidRPr="00CE38EF" w:rsidRDefault="00D076D4" w:rsidP="002812AE">
      <w:pPr>
        <w:pStyle w:val="Prrafodelista"/>
        <w:numPr>
          <w:ilvl w:val="0"/>
          <w:numId w:val="6"/>
        </w:numPr>
        <w:spacing w:after="0" w:line="276" w:lineRule="auto"/>
        <w:ind w:left="0" w:firstLine="0"/>
        <w:jc w:val="center"/>
        <w:rPr>
          <w:rFonts w:ascii="Bookman Old Style" w:hAnsi="Bookman Old Style" w:cs="Arial"/>
          <w:b/>
          <w:bCs/>
          <w:sz w:val="24"/>
          <w:szCs w:val="24"/>
        </w:rPr>
      </w:pPr>
      <w:r>
        <w:rPr>
          <w:rFonts w:ascii="Bookman Old Style" w:hAnsi="Bookman Old Style" w:cs="Arial"/>
          <w:b/>
          <w:bCs/>
          <w:sz w:val="24"/>
          <w:szCs w:val="24"/>
        </w:rPr>
        <w:t xml:space="preserve"> </w:t>
      </w:r>
      <w:r w:rsidR="00B435E4" w:rsidRPr="00CE38EF">
        <w:rPr>
          <w:rFonts w:ascii="Bookman Old Style" w:hAnsi="Bookman Old Style" w:cs="Arial"/>
          <w:b/>
          <w:bCs/>
          <w:sz w:val="24"/>
          <w:szCs w:val="24"/>
        </w:rPr>
        <w:t>RECURSO DE APELACIÓN</w:t>
      </w:r>
    </w:p>
    <w:p w14:paraId="51FC4E74" w14:textId="77777777" w:rsidR="00B435E4" w:rsidRPr="00CE38EF" w:rsidRDefault="00B435E4" w:rsidP="00CE38EF">
      <w:pPr>
        <w:spacing w:after="0" w:line="276" w:lineRule="auto"/>
        <w:jc w:val="both"/>
        <w:rPr>
          <w:rFonts w:ascii="Bookman Old Style" w:hAnsi="Bookman Old Style" w:cs="Arial"/>
          <w:sz w:val="24"/>
          <w:szCs w:val="24"/>
        </w:rPr>
      </w:pPr>
    </w:p>
    <w:p w14:paraId="271F8CF4" w14:textId="694A5F2A" w:rsidR="0027255E" w:rsidRPr="00CE38EF" w:rsidRDefault="00B435E4" w:rsidP="00CE38EF">
      <w:pPr>
        <w:spacing w:after="0" w:line="276" w:lineRule="auto"/>
        <w:jc w:val="both"/>
        <w:rPr>
          <w:rFonts w:ascii="Bookman Old Style" w:hAnsi="Bookman Old Style" w:cs="Arial"/>
          <w:sz w:val="24"/>
          <w:szCs w:val="24"/>
        </w:rPr>
      </w:pPr>
      <w:proofErr w:type="spellStart"/>
      <w:r w:rsidRPr="00CE38EF">
        <w:rPr>
          <w:rFonts w:ascii="Bookman Old Style" w:hAnsi="Bookman Old Style" w:cs="Arial"/>
          <w:b/>
          <w:bCs/>
          <w:sz w:val="24"/>
          <w:szCs w:val="24"/>
        </w:rPr>
        <w:t>SI99</w:t>
      </w:r>
      <w:proofErr w:type="spellEnd"/>
      <w:r w:rsidRPr="00CE38EF">
        <w:rPr>
          <w:rFonts w:ascii="Bookman Old Style" w:hAnsi="Bookman Old Style" w:cs="Arial"/>
          <w:b/>
          <w:bCs/>
          <w:sz w:val="24"/>
          <w:szCs w:val="24"/>
        </w:rPr>
        <w:t xml:space="preserve"> S.A</w:t>
      </w:r>
      <w:r w:rsidRPr="00CE38EF">
        <w:rPr>
          <w:rFonts w:ascii="Bookman Old Style" w:hAnsi="Bookman Old Style" w:cs="Arial"/>
          <w:sz w:val="24"/>
          <w:szCs w:val="24"/>
        </w:rPr>
        <w:t xml:space="preserve">. recurrió la anterior decisión </w:t>
      </w:r>
      <w:r w:rsidR="00391FFB" w:rsidRPr="00CE38EF">
        <w:rPr>
          <w:rFonts w:ascii="Bookman Old Style" w:hAnsi="Bookman Old Style" w:cs="Arial"/>
          <w:sz w:val="24"/>
          <w:szCs w:val="24"/>
        </w:rPr>
        <w:t>sustentando que,</w:t>
      </w:r>
      <w:r w:rsidRPr="00CE38EF">
        <w:rPr>
          <w:rFonts w:ascii="Bookman Old Style" w:hAnsi="Bookman Old Style" w:cs="Arial"/>
          <w:sz w:val="24"/>
          <w:szCs w:val="24"/>
        </w:rPr>
        <w:t xml:space="preserve"> </w:t>
      </w:r>
      <w:r w:rsidR="00391FFB" w:rsidRPr="00CE38EF">
        <w:rPr>
          <w:rFonts w:ascii="Bookman Old Style" w:hAnsi="Bookman Old Style" w:cs="Arial"/>
          <w:sz w:val="24"/>
          <w:szCs w:val="24"/>
        </w:rPr>
        <w:t xml:space="preserve">por </w:t>
      </w:r>
      <w:r w:rsidRPr="00CE38EF">
        <w:rPr>
          <w:rFonts w:ascii="Bookman Old Style" w:hAnsi="Bookman Old Style" w:cs="Arial"/>
          <w:sz w:val="24"/>
          <w:szCs w:val="24"/>
        </w:rPr>
        <w:t>sentencia de primera instancia del 28 de noviembre de 2019, se había condenado en costas a los demandados</w:t>
      </w:r>
      <w:r w:rsidR="00391FFB" w:rsidRPr="00CE38EF">
        <w:rPr>
          <w:rStyle w:val="Refdenotaalpie"/>
          <w:rFonts w:ascii="Bookman Old Style" w:hAnsi="Bookman Old Style" w:cs="Arial"/>
          <w:sz w:val="24"/>
          <w:szCs w:val="24"/>
        </w:rPr>
        <w:footnoteReference w:id="1"/>
      </w:r>
      <w:r w:rsidRPr="00CE38EF">
        <w:rPr>
          <w:rFonts w:ascii="Bookman Old Style" w:hAnsi="Bookman Old Style" w:cs="Arial"/>
          <w:sz w:val="24"/>
          <w:szCs w:val="24"/>
        </w:rPr>
        <w:t xml:space="preserve">, así: </w:t>
      </w:r>
    </w:p>
    <w:p w14:paraId="471AF7ED" w14:textId="77777777" w:rsidR="0027255E" w:rsidRPr="00CE38EF" w:rsidRDefault="0027255E" w:rsidP="00CE38EF">
      <w:pPr>
        <w:spacing w:after="0" w:line="276" w:lineRule="auto"/>
        <w:jc w:val="both"/>
        <w:rPr>
          <w:rFonts w:ascii="Bookman Old Style" w:hAnsi="Bookman Old Style" w:cs="Arial"/>
          <w:sz w:val="24"/>
          <w:szCs w:val="24"/>
        </w:rPr>
      </w:pPr>
    </w:p>
    <w:p w14:paraId="3DF7835D" w14:textId="006F40F0" w:rsidR="00B435E4" w:rsidRPr="00D076D4" w:rsidRDefault="0027255E" w:rsidP="00D076D4">
      <w:pPr>
        <w:spacing w:after="0" w:line="240" w:lineRule="auto"/>
        <w:ind w:left="426" w:right="420"/>
        <w:jc w:val="both"/>
        <w:rPr>
          <w:rFonts w:ascii="Bookman Old Style" w:hAnsi="Bookman Old Style" w:cs="Arial"/>
          <w:szCs w:val="24"/>
        </w:rPr>
      </w:pPr>
      <w:r w:rsidRPr="00D076D4">
        <w:rPr>
          <w:rFonts w:ascii="Bookman Old Style" w:hAnsi="Bookman Old Style" w:cs="Arial"/>
          <w:szCs w:val="24"/>
        </w:rPr>
        <w:lastRenderedPageBreak/>
        <w:t>“</w:t>
      </w:r>
      <w:r w:rsidRPr="00D076D4">
        <w:rPr>
          <w:rFonts w:ascii="Bookman Old Style" w:hAnsi="Bookman Old Style" w:cs="Arial"/>
          <w:szCs w:val="24"/>
          <w:u w:val="single"/>
        </w:rPr>
        <w:t>Décimo</w:t>
      </w:r>
      <w:r w:rsidRPr="00D076D4">
        <w:rPr>
          <w:rFonts w:ascii="Bookman Old Style" w:hAnsi="Bookman Old Style" w:cs="Arial"/>
          <w:szCs w:val="24"/>
        </w:rPr>
        <w:t>: Condenar en costas a los demandados y a favor de los actores en un 60%</w:t>
      </w:r>
    </w:p>
    <w:p w14:paraId="6A080AE3" w14:textId="77777777" w:rsidR="0032754D" w:rsidRPr="00D076D4" w:rsidRDefault="0032754D" w:rsidP="00D076D4">
      <w:pPr>
        <w:spacing w:after="0" w:line="240" w:lineRule="auto"/>
        <w:ind w:left="426" w:right="420"/>
        <w:jc w:val="both"/>
        <w:rPr>
          <w:rFonts w:ascii="Bookman Old Style" w:hAnsi="Bookman Old Style" w:cs="Arial"/>
          <w:szCs w:val="24"/>
          <w:u w:val="single"/>
        </w:rPr>
      </w:pPr>
    </w:p>
    <w:p w14:paraId="2EBB9077" w14:textId="114DFDA5" w:rsidR="0027255E" w:rsidRPr="00D076D4" w:rsidRDefault="0027255E" w:rsidP="00D076D4">
      <w:pPr>
        <w:spacing w:after="0" w:line="240" w:lineRule="auto"/>
        <w:ind w:left="426" w:right="420"/>
        <w:jc w:val="both"/>
        <w:rPr>
          <w:rFonts w:ascii="Bookman Old Style" w:hAnsi="Bookman Old Style" w:cs="Arial"/>
          <w:szCs w:val="24"/>
        </w:rPr>
      </w:pPr>
      <w:r w:rsidRPr="00D076D4">
        <w:rPr>
          <w:rFonts w:ascii="Bookman Old Style" w:hAnsi="Bookman Old Style" w:cs="Arial"/>
          <w:szCs w:val="24"/>
          <w:u w:val="single"/>
        </w:rPr>
        <w:t>Décimo primero</w:t>
      </w:r>
      <w:r w:rsidRPr="00D076D4">
        <w:rPr>
          <w:rFonts w:ascii="Bookman Old Style" w:hAnsi="Bookman Old Style" w:cs="Arial"/>
          <w:szCs w:val="24"/>
        </w:rPr>
        <w:t xml:space="preserve">: Condenar en costas a López Bedoya y Asociados &amp; </w:t>
      </w:r>
      <w:r w:rsidR="00E037D5" w:rsidRPr="00D076D4">
        <w:rPr>
          <w:rFonts w:ascii="Bookman Old Style" w:hAnsi="Bookman Old Style" w:cs="Arial"/>
          <w:szCs w:val="24"/>
        </w:rPr>
        <w:t>Cía.</w:t>
      </w:r>
      <w:r w:rsidRPr="00D076D4">
        <w:rPr>
          <w:rFonts w:ascii="Bookman Old Style" w:hAnsi="Bookman Old Style" w:cs="Arial"/>
          <w:szCs w:val="24"/>
        </w:rPr>
        <w:t xml:space="preserve"> S en C., Sistema de Transporte Masivo SI 99 S.A. y </w:t>
      </w:r>
      <w:proofErr w:type="spellStart"/>
      <w:r w:rsidRPr="00D076D4">
        <w:rPr>
          <w:rFonts w:ascii="Bookman Old Style" w:hAnsi="Bookman Old Style" w:cs="Arial"/>
          <w:szCs w:val="24"/>
        </w:rPr>
        <w:t>Liberty</w:t>
      </w:r>
      <w:proofErr w:type="spellEnd"/>
      <w:r w:rsidRPr="00D076D4">
        <w:rPr>
          <w:rFonts w:ascii="Bookman Old Style" w:hAnsi="Bookman Old Style" w:cs="Arial"/>
          <w:szCs w:val="24"/>
        </w:rPr>
        <w:t xml:space="preserve"> Seguros S.A., a favor de </w:t>
      </w:r>
      <w:proofErr w:type="spellStart"/>
      <w:r w:rsidRPr="00D076D4">
        <w:rPr>
          <w:rFonts w:ascii="Bookman Old Style" w:hAnsi="Bookman Old Style" w:cs="Arial"/>
          <w:szCs w:val="24"/>
        </w:rPr>
        <w:t>Megabús</w:t>
      </w:r>
      <w:proofErr w:type="spellEnd"/>
      <w:r w:rsidRPr="00D076D4">
        <w:rPr>
          <w:rFonts w:ascii="Bookman Old Style" w:hAnsi="Bookman Old Style" w:cs="Arial"/>
          <w:szCs w:val="24"/>
        </w:rPr>
        <w:t xml:space="preserve"> S.A. en un 100%”.</w:t>
      </w:r>
    </w:p>
    <w:p w14:paraId="0F0A5D0F" w14:textId="27B05508" w:rsidR="00B435E4" w:rsidRPr="00CE38EF" w:rsidRDefault="00B435E4" w:rsidP="00CE38EF">
      <w:pPr>
        <w:spacing w:after="0" w:line="276" w:lineRule="auto"/>
        <w:jc w:val="center"/>
        <w:rPr>
          <w:rFonts w:ascii="Bookman Old Style" w:hAnsi="Bookman Old Style" w:cs="Arial"/>
          <w:sz w:val="24"/>
          <w:szCs w:val="24"/>
        </w:rPr>
      </w:pPr>
    </w:p>
    <w:p w14:paraId="1B5DE95A" w14:textId="65A5B517" w:rsidR="00B435E4" w:rsidRPr="00CE38EF" w:rsidRDefault="00B435E4"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Y</w:t>
      </w:r>
      <w:r w:rsidR="009636EA" w:rsidRPr="00CE38EF">
        <w:rPr>
          <w:rFonts w:ascii="Bookman Old Style" w:hAnsi="Bookman Old Style" w:cs="Arial"/>
          <w:sz w:val="24"/>
          <w:szCs w:val="24"/>
        </w:rPr>
        <w:t>,</w:t>
      </w:r>
      <w:r w:rsidRPr="00CE38EF">
        <w:rPr>
          <w:rFonts w:ascii="Bookman Old Style" w:hAnsi="Bookman Old Style" w:cs="Arial"/>
          <w:sz w:val="24"/>
          <w:szCs w:val="24"/>
        </w:rPr>
        <w:t xml:space="preserve"> </w:t>
      </w:r>
      <w:r w:rsidR="00391FFB" w:rsidRPr="00CE38EF">
        <w:rPr>
          <w:rFonts w:ascii="Bookman Old Style" w:hAnsi="Bookman Old Style" w:cs="Arial"/>
          <w:sz w:val="24"/>
          <w:szCs w:val="24"/>
        </w:rPr>
        <w:t>en la</w:t>
      </w:r>
      <w:r w:rsidRPr="00CE38EF">
        <w:rPr>
          <w:rFonts w:ascii="Bookman Old Style" w:hAnsi="Bookman Old Style" w:cs="Arial"/>
          <w:sz w:val="24"/>
          <w:szCs w:val="24"/>
        </w:rPr>
        <w:t xml:space="preserve"> sentencia de segunda instancia proferida el 29 de agosto de 2022, </w:t>
      </w:r>
      <w:r w:rsidRPr="00CE38EF">
        <w:rPr>
          <w:rFonts w:ascii="Bookman Old Style" w:hAnsi="Bookman Old Style" w:cs="Arial"/>
          <w:b/>
          <w:bCs/>
          <w:sz w:val="24"/>
          <w:szCs w:val="24"/>
          <w:u w:val="single"/>
        </w:rPr>
        <w:t>NO</w:t>
      </w:r>
      <w:r w:rsidRPr="00CE38EF">
        <w:rPr>
          <w:rFonts w:ascii="Bookman Old Style" w:hAnsi="Bookman Old Style" w:cs="Arial"/>
          <w:sz w:val="24"/>
          <w:szCs w:val="24"/>
        </w:rPr>
        <w:t xml:space="preserve"> se </w:t>
      </w:r>
      <w:r w:rsidR="00391FFB" w:rsidRPr="00CE38EF">
        <w:rPr>
          <w:rFonts w:ascii="Bookman Old Style" w:hAnsi="Bookman Old Style" w:cs="Arial"/>
          <w:sz w:val="24"/>
          <w:szCs w:val="24"/>
        </w:rPr>
        <w:t xml:space="preserve">había condenado </w:t>
      </w:r>
      <w:r w:rsidRPr="00CE38EF">
        <w:rPr>
          <w:rFonts w:ascii="Bookman Old Style" w:hAnsi="Bookman Old Style" w:cs="Arial"/>
          <w:sz w:val="24"/>
          <w:szCs w:val="24"/>
        </w:rPr>
        <w:t xml:space="preserve">en costas a </w:t>
      </w:r>
      <w:r w:rsidR="00391FFB" w:rsidRPr="00CE38EF">
        <w:rPr>
          <w:rFonts w:ascii="Bookman Old Style" w:hAnsi="Bookman Old Style" w:cs="Arial"/>
          <w:sz w:val="24"/>
          <w:szCs w:val="24"/>
        </w:rPr>
        <w:t xml:space="preserve">Sistema Integrado de Transporte </w:t>
      </w:r>
      <w:r w:rsidRPr="00CE38EF">
        <w:rPr>
          <w:rFonts w:ascii="Bookman Old Style" w:hAnsi="Bookman Old Style" w:cs="Arial"/>
          <w:sz w:val="24"/>
          <w:szCs w:val="24"/>
        </w:rPr>
        <w:t>SI 99 S</w:t>
      </w:r>
      <w:r w:rsidR="009636EA" w:rsidRPr="00CE38EF">
        <w:rPr>
          <w:rFonts w:ascii="Bookman Old Style" w:hAnsi="Bookman Old Style" w:cs="Arial"/>
          <w:sz w:val="24"/>
          <w:szCs w:val="24"/>
        </w:rPr>
        <w:t>.</w:t>
      </w:r>
      <w:r w:rsidRPr="00CE38EF">
        <w:rPr>
          <w:rFonts w:ascii="Bookman Old Style" w:hAnsi="Bookman Old Style" w:cs="Arial"/>
          <w:sz w:val="24"/>
          <w:szCs w:val="24"/>
        </w:rPr>
        <w:t>A.</w:t>
      </w:r>
      <w:r w:rsidR="0035023E" w:rsidRPr="00CE38EF">
        <w:rPr>
          <w:rFonts w:ascii="Bookman Old Style" w:hAnsi="Bookman Old Style" w:cs="Arial"/>
          <w:sz w:val="24"/>
          <w:szCs w:val="24"/>
        </w:rPr>
        <w:t xml:space="preserve"> </w:t>
      </w:r>
      <w:r w:rsidRPr="00CE38EF">
        <w:rPr>
          <w:rFonts w:ascii="Bookman Old Style" w:hAnsi="Bookman Old Style" w:cs="Arial"/>
          <w:sz w:val="24"/>
          <w:szCs w:val="24"/>
        </w:rPr>
        <w:t xml:space="preserve">Refiere que en el numeral 2 del artículo 366 del </w:t>
      </w:r>
      <w:proofErr w:type="spellStart"/>
      <w:r w:rsidRPr="00CE38EF">
        <w:rPr>
          <w:rFonts w:ascii="Bookman Old Style" w:hAnsi="Bookman Old Style" w:cs="Arial"/>
          <w:sz w:val="24"/>
          <w:szCs w:val="24"/>
        </w:rPr>
        <w:t>CGP</w:t>
      </w:r>
      <w:proofErr w:type="spellEnd"/>
      <w:r w:rsidRPr="00CE38EF">
        <w:rPr>
          <w:rFonts w:ascii="Bookman Old Style" w:hAnsi="Bookman Old Style" w:cs="Arial"/>
          <w:sz w:val="24"/>
          <w:szCs w:val="24"/>
        </w:rPr>
        <w:t xml:space="preserve">, indicaba </w:t>
      </w:r>
      <w:r w:rsidR="00271970" w:rsidRPr="00CE38EF">
        <w:rPr>
          <w:rFonts w:ascii="Bookman Old Style" w:hAnsi="Bookman Old Style" w:cs="Arial"/>
          <w:sz w:val="24"/>
          <w:szCs w:val="24"/>
        </w:rPr>
        <w:t>que,</w:t>
      </w:r>
      <w:r w:rsidRPr="00CE38EF">
        <w:rPr>
          <w:rFonts w:ascii="Bookman Old Style" w:hAnsi="Bookman Old Style" w:cs="Arial"/>
          <w:sz w:val="24"/>
          <w:szCs w:val="24"/>
        </w:rPr>
        <w:t xml:space="preserve"> al momento de liquidar las costas y agencias en derecho, </w:t>
      </w:r>
      <w:r w:rsidR="0035023E" w:rsidRPr="00CE38EF">
        <w:rPr>
          <w:rFonts w:ascii="Bookman Old Style" w:hAnsi="Bookman Old Style" w:cs="Arial"/>
          <w:sz w:val="24"/>
          <w:szCs w:val="24"/>
        </w:rPr>
        <w:t xml:space="preserve">se </w:t>
      </w:r>
      <w:r w:rsidRPr="00CE38EF">
        <w:rPr>
          <w:rFonts w:ascii="Bookman Old Style" w:hAnsi="Bookman Old Style" w:cs="Arial"/>
          <w:sz w:val="24"/>
          <w:szCs w:val="24"/>
        </w:rPr>
        <w:t>debía tomar la totalidad de las condenas que se hubieran impuesto en las sentencias de ambas instancias y no de las pretensiones como erradamente lo indica el despacho.</w:t>
      </w:r>
    </w:p>
    <w:p w14:paraId="7CCDE5A7" w14:textId="77777777" w:rsidR="00B435E4" w:rsidRPr="00CE38EF" w:rsidRDefault="00B435E4" w:rsidP="00CE38EF">
      <w:pPr>
        <w:spacing w:after="0" w:line="276" w:lineRule="auto"/>
        <w:jc w:val="both"/>
        <w:rPr>
          <w:rFonts w:ascii="Bookman Old Style" w:hAnsi="Bookman Old Style" w:cs="Arial"/>
          <w:sz w:val="24"/>
          <w:szCs w:val="24"/>
        </w:rPr>
      </w:pPr>
    </w:p>
    <w:p w14:paraId="01E57F6E" w14:textId="694A9E0B" w:rsidR="009636EA" w:rsidRPr="00CE38EF" w:rsidRDefault="009636EA"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Asegura que </w:t>
      </w:r>
      <w:r w:rsidR="00B435E4" w:rsidRPr="00CE38EF">
        <w:rPr>
          <w:rFonts w:ascii="Bookman Old Style" w:hAnsi="Bookman Old Style" w:cs="Arial"/>
          <w:sz w:val="24"/>
          <w:szCs w:val="24"/>
        </w:rPr>
        <w:t xml:space="preserve">al revisar el numeral 2 de la parte resolutiva de la sentencia de segunda instancia, allí se revocó y modificó parcialmente la de primer grado, advirtiendo que la suma global de dicha orden era por $495.222.179. </w:t>
      </w:r>
    </w:p>
    <w:p w14:paraId="73CAE939" w14:textId="77777777" w:rsidR="009636EA" w:rsidRPr="00CE38EF" w:rsidRDefault="009636EA" w:rsidP="00CE38EF">
      <w:pPr>
        <w:spacing w:after="0" w:line="276" w:lineRule="auto"/>
        <w:jc w:val="both"/>
        <w:rPr>
          <w:rFonts w:ascii="Bookman Old Style" w:hAnsi="Bookman Old Style" w:cs="Arial"/>
          <w:sz w:val="24"/>
          <w:szCs w:val="24"/>
        </w:rPr>
      </w:pPr>
    </w:p>
    <w:p w14:paraId="15E65859" w14:textId="457E8D1A" w:rsidR="00914DDE" w:rsidRPr="00CE38EF" w:rsidRDefault="004128BF"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Por lo anterior</w:t>
      </w:r>
      <w:r w:rsidR="00B435E4" w:rsidRPr="00CE38EF">
        <w:rPr>
          <w:rFonts w:ascii="Bookman Old Style" w:hAnsi="Bookman Old Style" w:cs="Arial"/>
          <w:sz w:val="24"/>
          <w:szCs w:val="24"/>
        </w:rPr>
        <w:t xml:space="preserve">, </w:t>
      </w:r>
      <w:r w:rsidRPr="00CE38EF">
        <w:rPr>
          <w:rFonts w:ascii="Bookman Old Style" w:hAnsi="Bookman Old Style" w:cs="Arial"/>
          <w:sz w:val="24"/>
          <w:szCs w:val="24"/>
        </w:rPr>
        <w:t xml:space="preserve">refiere que </w:t>
      </w:r>
      <w:r w:rsidR="00B435E4" w:rsidRPr="00CE38EF">
        <w:rPr>
          <w:rFonts w:ascii="Bookman Old Style" w:hAnsi="Bookman Old Style" w:cs="Arial"/>
          <w:sz w:val="24"/>
          <w:szCs w:val="24"/>
        </w:rPr>
        <w:t xml:space="preserve">las agencias en derecho en primera instancia </w:t>
      </w:r>
      <w:r w:rsidR="009636EA" w:rsidRPr="00CE38EF">
        <w:rPr>
          <w:rFonts w:ascii="Bookman Old Style" w:hAnsi="Bookman Old Style" w:cs="Arial"/>
          <w:sz w:val="24"/>
          <w:szCs w:val="24"/>
        </w:rPr>
        <w:t xml:space="preserve">debían ser </w:t>
      </w:r>
      <w:r w:rsidR="00B435E4" w:rsidRPr="00CE38EF">
        <w:rPr>
          <w:rFonts w:ascii="Bookman Old Style" w:hAnsi="Bookman Old Style" w:cs="Arial"/>
          <w:sz w:val="24"/>
          <w:szCs w:val="24"/>
        </w:rPr>
        <w:t xml:space="preserve">conforme a </w:t>
      </w:r>
      <w:r w:rsidRPr="00CE38EF">
        <w:rPr>
          <w:rFonts w:ascii="Bookman Old Style" w:hAnsi="Bookman Old Style" w:cs="Arial"/>
          <w:sz w:val="24"/>
          <w:szCs w:val="24"/>
        </w:rPr>
        <w:t>la</w:t>
      </w:r>
      <w:r w:rsidR="00B435E4" w:rsidRPr="00CE38EF">
        <w:rPr>
          <w:rFonts w:ascii="Bookman Old Style" w:hAnsi="Bookman Old Style" w:cs="Arial"/>
          <w:sz w:val="24"/>
          <w:szCs w:val="24"/>
        </w:rPr>
        <w:t xml:space="preserve"> sentencia</w:t>
      </w:r>
      <w:r w:rsidRPr="00CE38EF">
        <w:rPr>
          <w:rFonts w:ascii="Bookman Old Style" w:hAnsi="Bookman Old Style" w:cs="Arial"/>
          <w:sz w:val="24"/>
          <w:szCs w:val="24"/>
        </w:rPr>
        <w:t>, esto es,</w:t>
      </w:r>
      <w:r w:rsidR="00B435E4" w:rsidRPr="00CE38EF">
        <w:rPr>
          <w:rFonts w:ascii="Bookman Old Style" w:hAnsi="Bookman Old Style" w:cs="Arial"/>
          <w:sz w:val="24"/>
          <w:szCs w:val="24"/>
        </w:rPr>
        <w:t xml:space="preserve"> a cargo de las demandadas y en favor de los demandantes, </w:t>
      </w:r>
      <w:r w:rsidR="009636EA" w:rsidRPr="00CE38EF">
        <w:rPr>
          <w:rFonts w:ascii="Bookman Old Style" w:hAnsi="Bookman Old Style" w:cs="Arial"/>
          <w:sz w:val="24"/>
          <w:szCs w:val="24"/>
        </w:rPr>
        <w:t xml:space="preserve">debiendo </w:t>
      </w:r>
      <w:r w:rsidRPr="00CE38EF">
        <w:rPr>
          <w:rFonts w:ascii="Bookman Old Style" w:hAnsi="Bookman Old Style" w:cs="Arial"/>
          <w:sz w:val="24"/>
          <w:szCs w:val="24"/>
        </w:rPr>
        <w:t xml:space="preserve">quedar las agencias </w:t>
      </w:r>
      <w:r w:rsidR="009636EA" w:rsidRPr="00CE38EF">
        <w:rPr>
          <w:rFonts w:ascii="Bookman Old Style" w:hAnsi="Bookman Old Style" w:cs="Arial"/>
          <w:sz w:val="24"/>
          <w:szCs w:val="24"/>
        </w:rPr>
        <w:t xml:space="preserve">en </w:t>
      </w:r>
      <w:r w:rsidR="009636EA" w:rsidRPr="00CE38EF">
        <w:rPr>
          <w:rFonts w:ascii="Bookman Old Style" w:hAnsi="Bookman Old Style" w:cs="Arial"/>
          <w:b/>
          <w:sz w:val="24"/>
          <w:szCs w:val="24"/>
        </w:rPr>
        <w:t>$8.913.999</w:t>
      </w:r>
      <w:r w:rsidR="009636EA" w:rsidRPr="00CE38EF">
        <w:rPr>
          <w:rFonts w:ascii="Bookman Old Style" w:hAnsi="Bookman Old Style" w:cs="Arial"/>
          <w:sz w:val="24"/>
          <w:szCs w:val="24"/>
        </w:rPr>
        <w:t xml:space="preserve"> que correspondía al 60% aplicado sobre el valor de $14.856.665 que </w:t>
      </w:r>
      <w:r w:rsidRPr="00CE38EF">
        <w:rPr>
          <w:rFonts w:ascii="Bookman Old Style" w:hAnsi="Bookman Old Style" w:cs="Arial"/>
          <w:sz w:val="24"/>
          <w:szCs w:val="24"/>
        </w:rPr>
        <w:t xml:space="preserve">resultaba de </w:t>
      </w:r>
      <w:r w:rsidR="009636EA" w:rsidRPr="00CE38EF">
        <w:rPr>
          <w:rFonts w:ascii="Bookman Old Style" w:hAnsi="Bookman Old Style" w:cs="Arial"/>
          <w:sz w:val="24"/>
          <w:szCs w:val="24"/>
        </w:rPr>
        <w:t>aplicar el 3% del Acuerdo al valor de la condena pecuniaria que era por $495.222.179.</w:t>
      </w:r>
      <w:r w:rsidRPr="00CE38EF">
        <w:rPr>
          <w:rFonts w:ascii="Bookman Old Style" w:hAnsi="Bookman Old Style" w:cs="Arial"/>
          <w:sz w:val="24"/>
          <w:szCs w:val="24"/>
        </w:rPr>
        <w:t xml:space="preserve"> De allí, es que </w:t>
      </w:r>
      <w:r w:rsidR="00E62618" w:rsidRPr="00CE38EF">
        <w:rPr>
          <w:rFonts w:ascii="Bookman Old Style" w:hAnsi="Bookman Old Style" w:cs="Arial"/>
          <w:sz w:val="24"/>
          <w:szCs w:val="24"/>
        </w:rPr>
        <w:t xml:space="preserve">consideraba que </w:t>
      </w:r>
      <w:r w:rsidR="00B435E4" w:rsidRPr="00CE38EF">
        <w:rPr>
          <w:rFonts w:ascii="Bookman Old Style" w:hAnsi="Bookman Old Style" w:cs="Arial"/>
          <w:sz w:val="24"/>
          <w:szCs w:val="24"/>
        </w:rPr>
        <w:t>las agencias en derecho en primera instancia, a cargo de la llamada en garantía SI 99 S</w:t>
      </w:r>
      <w:r w:rsidRPr="00CE38EF">
        <w:rPr>
          <w:rFonts w:ascii="Bookman Old Style" w:hAnsi="Bookman Old Style" w:cs="Arial"/>
          <w:sz w:val="24"/>
          <w:szCs w:val="24"/>
        </w:rPr>
        <w:t>.</w:t>
      </w:r>
      <w:r w:rsidR="00B435E4" w:rsidRPr="00CE38EF">
        <w:rPr>
          <w:rFonts w:ascii="Bookman Old Style" w:hAnsi="Bookman Old Style" w:cs="Arial"/>
          <w:sz w:val="24"/>
          <w:szCs w:val="24"/>
        </w:rPr>
        <w:t>A</w:t>
      </w:r>
      <w:r w:rsidR="00271970">
        <w:rPr>
          <w:rFonts w:ascii="Bookman Old Style" w:hAnsi="Bookman Old Style" w:cs="Arial"/>
          <w:sz w:val="24"/>
          <w:szCs w:val="24"/>
        </w:rPr>
        <w:t>.</w:t>
      </w:r>
      <w:r w:rsidR="00B435E4" w:rsidRPr="00CE38EF">
        <w:rPr>
          <w:rFonts w:ascii="Bookman Old Style" w:hAnsi="Bookman Old Style" w:cs="Arial"/>
          <w:sz w:val="24"/>
          <w:szCs w:val="24"/>
        </w:rPr>
        <w:t xml:space="preserve"> y en favor de </w:t>
      </w:r>
      <w:proofErr w:type="spellStart"/>
      <w:r w:rsidRPr="00CE38EF">
        <w:rPr>
          <w:rFonts w:ascii="Bookman Old Style" w:hAnsi="Bookman Old Style" w:cs="Arial"/>
          <w:sz w:val="24"/>
          <w:szCs w:val="24"/>
        </w:rPr>
        <w:t>Megabús</w:t>
      </w:r>
      <w:proofErr w:type="spellEnd"/>
      <w:r w:rsidRPr="00CE38EF">
        <w:rPr>
          <w:rFonts w:ascii="Bookman Old Style" w:hAnsi="Bookman Old Style" w:cs="Arial"/>
          <w:sz w:val="24"/>
          <w:szCs w:val="24"/>
        </w:rPr>
        <w:t xml:space="preserve"> </w:t>
      </w:r>
      <w:r w:rsidR="00B435E4" w:rsidRPr="00CE38EF">
        <w:rPr>
          <w:rFonts w:ascii="Bookman Old Style" w:hAnsi="Bookman Old Style" w:cs="Arial"/>
          <w:sz w:val="24"/>
          <w:szCs w:val="24"/>
        </w:rPr>
        <w:t>S</w:t>
      </w:r>
      <w:r w:rsidRPr="00CE38EF">
        <w:rPr>
          <w:rFonts w:ascii="Bookman Old Style" w:hAnsi="Bookman Old Style" w:cs="Arial"/>
          <w:sz w:val="24"/>
          <w:szCs w:val="24"/>
        </w:rPr>
        <w:t>.</w:t>
      </w:r>
      <w:r w:rsidR="00B435E4" w:rsidRPr="00CE38EF">
        <w:rPr>
          <w:rFonts w:ascii="Bookman Old Style" w:hAnsi="Bookman Old Style" w:cs="Arial"/>
          <w:sz w:val="24"/>
          <w:szCs w:val="24"/>
        </w:rPr>
        <w:t>A</w:t>
      </w:r>
      <w:r w:rsidR="00271970">
        <w:rPr>
          <w:rFonts w:ascii="Bookman Old Style" w:hAnsi="Bookman Old Style" w:cs="Arial"/>
          <w:sz w:val="24"/>
          <w:szCs w:val="24"/>
        </w:rPr>
        <w:t>.</w:t>
      </w:r>
      <w:r w:rsidR="00B435E4" w:rsidRPr="00CE38EF">
        <w:rPr>
          <w:rFonts w:ascii="Bookman Old Style" w:hAnsi="Bookman Old Style" w:cs="Arial"/>
          <w:sz w:val="24"/>
          <w:szCs w:val="24"/>
        </w:rPr>
        <w:t xml:space="preserve">, </w:t>
      </w:r>
      <w:r w:rsidR="009636EA" w:rsidRPr="00CE38EF">
        <w:rPr>
          <w:rFonts w:ascii="Bookman Old Style" w:hAnsi="Bookman Old Style" w:cs="Arial"/>
          <w:sz w:val="24"/>
          <w:szCs w:val="24"/>
        </w:rPr>
        <w:t xml:space="preserve">como máximo </w:t>
      </w:r>
      <w:r w:rsidRPr="00CE38EF">
        <w:rPr>
          <w:rFonts w:ascii="Bookman Old Style" w:hAnsi="Bookman Old Style" w:cs="Arial"/>
          <w:sz w:val="24"/>
          <w:szCs w:val="24"/>
        </w:rPr>
        <w:t xml:space="preserve">debió ser de </w:t>
      </w:r>
      <w:r w:rsidR="009636EA" w:rsidRPr="00CE38EF">
        <w:rPr>
          <w:rFonts w:ascii="Bookman Old Style" w:hAnsi="Bookman Old Style" w:cs="Arial"/>
          <w:sz w:val="24"/>
          <w:szCs w:val="24"/>
        </w:rPr>
        <w:t xml:space="preserve">$14.856.665, que </w:t>
      </w:r>
      <w:r w:rsidRPr="00CE38EF">
        <w:rPr>
          <w:rFonts w:ascii="Bookman Old Style" w:hAnsi="Bookman Old Style" w:cs="Arial"/>
          <w:sz w:val="24"/>
          <w:szCs w:val="24"/>
        </w:rPr>
        <w:t>era e</w:t>
      </w:r>
      <w:r w:rsidR="009636EA" w:rsidRPr="00CE38EF">
        <w:rPr>
          <w:rFonts w:ascii="Bookman Old Style" w:hAnsi="Bookman Old Style" w:cs="Arial"/>
          <w:sz w:val="24"/>
          <w:szCs w:val="24"/>
        </w:rPr>
        <w:t xml:space="preserve">l 100% aplicado sobre $14.856.665 </w:t>
      </w:r>
      <w:r w:rsidRPr="00CE38EF">
        <w:rPr>
          <w:rFonts w:ascii="Bookman Old Style" w:hAnsi="Bookman Old Style" w:cs="Arial"/>
          <w:sz w:val="24"/>
          <w:szCs w:val="24"/>
        </w:rPr>
        <w:t>antes citado.</w:t>
      </w:r>
    </w:p>
    <w:p w14:paraId="3D7AB307" w14:textId="77777777" w:rsidR="004128BF" w:rsidRPr="00CE38EF" w:rsidRDefault="004128BF" w:rsidP="00CE38EF">
      <w:pPr>
        <w:spacing w:after="0" w:line="276" w:lineRule="auto"/>
        <w:jc w:val="both"/>
        <w:rPr>
          <w:rFonts w:ascii="Bookman Old Style" w:hAnsi="Bookman Old Style" w:cs="Arial"/>
          <w:sz w:val="24"/>
          <w:szCs w:val="24"/>
        </w:rPr>
      </w:pPr>
    </w:p>
    <w:p w14:paraId="184EADC7" w14:textId="0FE64F6F" w:rsidR="00B435E4" w:rsidRPr="00CE38EF" w:rsidRDefault="004128BF"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Finaliza, solicitando que fuera revocado </w:t>
      </w:r>
      <w:r w:rsidR="00B435E4" w:rsidRPr="00CE38EF">
        <w:rPr>
          <w:rFonts w:ascii="Bookman Old Style" w:hAnsi="Bookman Old Style" w:cs="Arial"/>
          <w:sz w:val="24"/>
          <w:szCs w:val="24"/>
        </w:rPr>
        <w:t xml:space="preserve">el auto de aprobación de la liquidación de costas, </w:t>
      </w:r>
      <w:r w:rsidRPr="00CE38EF">
        <w:rPr>
          <w:rFonts w:ascii="Bookman Old Style" w:hAnsi="Bookman Old Style" w:cs="Arial"/>
          <w:sz w:val="24"/>
          <w:szCs w:val="24"/>
        </w:rPr>
        <w:t xml:space="preserve">aplicando </w:t>
      </w:r>
      <w:r w:rsidR="004749B4" w:rsidRPr="00CE38EF">
        <w:rPr>
          <w:rFonts w:ascii="Bookman Old Style" w:hAnsi="Bookman Old Style" w:cs="Arial"/>
          <w:sz w:val="24"/>
          <w:szCs w:val="24"/>
        </w:rPr>
        <w:t xml:space="preserve">los </w:t>
      </w:r>
      <w:r w:rsidR="00B435E4" w:rsidRPr="00CE38EF">
        <w:rPr>
          <w:rFonts w:ascii="Bookman Old Style" w:hAnsi="Bookman Old Style" w:cs="Arial"/>
          <w:sz w:val="24"/>
          <w:szCs w:val="24"/>
        </w:rPr>
        <w:t xml:space="preserve">criterios para </w:t>
      </w:r>
      <w:r w:rsidRPr="00CE38EF">
        <w:rPr>
          <w:rFonts w:ascii="Bookman Old Style" w:hAnsi="Bookman Old Style" w:cs="Arial"/>
          <w:sz w:val="24"/>
          <w:szCs w:val="24"/>
        </w:rPr>
        <w:t xml:space="preserve">la </w:t>
      </w:r>
      <w:r w:rsidR="00B435E4" w:rsidRPr="00CE38EF">
        <w:rPr>
          <w:rFonts w:ascii="Bookman Old Style" w:hAnsi="Bookman Old Style" w:cs="Arial"/>
          <w:sz w:val="24"/>
          <w:szCs w:val="24"/>
        </w:rPr>
        <w:t xml:space="preserve">fijación de las agencias en derecho </w:t>
      </w:r>
      <w:r w:rsidR="004749B4" w:rsidRPr="00CE38EF">
        <w:rPr>
          <w:rFonts w:ascii="Bookman Old Style" w:hAnsi="Bookman Old Style" w:cs="Arial"/>
          <w:sz w:val="24"/>
          <w:szCs w:val="24"/>
        </w:rPr>
        <w:t xml:space="preserve">atendiendo </w:t>
      </w:r>
      <w:r w:rsidR="00B435E4" w:rsidRPr="00CE38EF">
        <w:rPr>
          <w:rFonts w:ascii="Bookman Old Style" w:hAnsi="Bookman Old Style" w:cs="Arial"/>
          <w:sz w:val="24"/>
          <w:szCs w:val="24"/>
        </w:rPr>
        <w:t>la naturaleza</w:t>
      </w:r>
      <w:r w:rsidRPr="00CE38EF">
        <w:rPr>
          <w:rFonts w:ascii="Bookman Old Style" w:hAnsi="Bookman Old Style" w:cs="Arial"/>
          <w:sz w:val="24"/>
          <w:szCs w:val="24"/>
        </w:rPr>
        <w:t xml:space="preserve"> del asunto</w:t>
      </w:r>
      <w:r w:rsidR="00B435E4" w:rsidRPr="00CE38EF">
        <w:rPr>
          <w:rFonts w:ascii="Bookman Old Style" w:hAnsi="Bookman Old Style" w:cs="Arial"/>
          <w:sz w:val="24"/>
          <w:szCs w:val="24"/>
        </w:rPr>
        <w:t xml:space="preserve">, la calidad y la duración de la gestión, </w:t>
      </w:r>
      <w:r w:rsidRPr="00CE38EF">
        <w:rPr>
          <w:rFonts w:ascii="Bookman Old Style" w:hAnsi="Bookman Old Style" w:cs="Arial"/>
          <w:sz w:val="24"/>
          <w:szCs w:val="24"/>
        </w:rPr>
        <w:t xml:space="preserve">pues a su criterio, </w:t>
      </w:r>
      <w:r w:rsidR="00B435E4" w:rsidRPr="00CE38EF">
        <w:rPr>
          <w:rFonts w:ascii="Bookman Old Style" w:hAnsi="Bookman Old Style" w:cs="Arial"/>
          <w:sz w:val="24"/>
          <w:szCs w:val="24"/>
        </w:rPr>
        <w:t xml:space="preserve">los valores </w:t>
      </w:r>
      <w:r w:rsidRPr="00CE38EF">
        <w:rPr>
          <w:rFonts w:ascii="Bookman Old Style" w:hAnsi="Bookman Old Style" w:cs="Arial"/>
          <w:sz w:val="24"/>
          <w:szCs w:val="24"/>
        </w:rPr>
        <w:t xml:space="preserve">aprobados estaban </w:t>
      </w:r>
      <w:r w:rsidR="00B435E4" w:rsidRPr="00CE38EF">
        <w:rPr>
          <w:rFonts w:ascii="Bookman Old Style" w:hAnsi="Bookman Old Style" w:cs="Arial"/>
          <w:sz w:val="24"/>
          <w:szCs w:val="24"/>
        </w:rPr>
        <w:t>mal liquidados.</w:t>
      </w:r>
    </w:p>
    <w:p w14:paraId="16D5F2FE" w14:textId="4BF3E282" w:rsidR="00B435E4" w:rsidRPr="00CE38EF" w:rsidRDefault="00B435E4" w:rsidP="00CE38EF">
      <w:pPr>
        <w:spacing w:after="0" w:line="276" w:lineRule="auto"/>
        <w:rPr>
          <w:rFonts w:ascii="Bookman Old Style" w:hAnsi="Bookman Old Style" w:cs="Arial"/>
          <w:b/>
          <w:bCs/>
          <w:sz w:val="24"/>
          <w:szCs w:val="24"/>
        </w:rPr>
      </w:pPr>
    </w:p>
    <w:p w14:paraId="1C87D997" w14:textId="68220F51" w:rsidR="00931DE4" w:rsidRPr="002812AE" w:rsidRDefault="00D076D4" w:rsidP="002812AE">
      <w:pPr>
        <w:pStyle w:val="Prrafodelista"/>
        <w:numPr>
          <w:ilvl w:val="0"/>
          <w:numId w:val="6"/>
        </w:numPr>
        <w:spacing w:after="0" w:line="276" w:lineRule="auto"/>
        <w:ind w:left="0" w:firstLine="0"/>
        <w:jc w:val="center"/>
        <w:rPr>
          <w:rFonts w:ascii="Bookman Old Style" w:hAnsi="Bookman Old Style" w:cs="Arial"/>
          <w:b/>
          <w:bCs/>
          <w:sz w:val="24"/>
          <w:szCs w:val="24"/>
        </w:rPr>
      </w:pPr>
      <w:r>
        <w:rPr>
          <w:rFonts w:ascii="Bookman Old Style" w:hAnsi="Bookman Old Style" w:cs="Arial"/>
          <w:b/>
          <w:bCs/>
          <w:sz w:val="24"/>
          <w:szCs w:val="24"/>
        </w:rPr>
        <w:t xml:space="preserve"> </w:t>
      </w:r>
      <w:r w:rsidR="00931DE4" w:rsidRPr="00CE38EF">
        <w:rPr>
          <w:rFonts w:ascii="Bookman Old Style" w:hAnsi="Bookman Old Style" w:cs="Arial"/>
          <w:b/>
          <w:bCs/>
          <w:sz w:val="24"/>
          <w:szCs w:val="24"/>
        </w:rPr>
        <w:t>ALEGATOS DE SEGUNDA INSTANCIA</w:t>
      </w:r>
    </w:p>
    <w:p w14:paraId="0B0366B5" w14:textId="77777777" w:rsidR="00931DE4" w:rsidRPr="00CE38EF" w:rsidRDefault="00931DE4" w:rsidP="00CE38EF">
      <w:pPr>
        <w:spacing w:after="0" w:line="276" w:lineRule="auto"/>
        <w:rPr>
          <w:rFonts w:ascii="Bookman Old Style" w:hAnsi="Bookman Old Style" w:cs="Arial"/>
          <w:b/>
          <w:bCs/>
          <w:sz w:val="24"/>
          <w:szCs w:val="24"/>
        </w:rPr>
      </w:pPr>
    </w:p>
    <w:p w14:paraId="0E22E42D" w14:textId="77777777" w:rsidR="00E60641" w:rsidRPr="00CE38EF" w:rsidRDefault="00E60641"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Como la finalidad de esta etapa es atender la persuasión fáctica y jurídica sobre el tema objeto de discusión, bajo ese espectro se atienden los alegatos que guarden relación directa con los temas debatidos. Para el efecto, el traslado para alegatos fue realizado mediante fijación en lista realizada por la Secretaría. </w:t>
      </w:r>
    </w:p>
    <w:p w14:paraId="6B984F69" w14:textId="77777777" w:rsidR="00E60641" w:rsidRPr="00CE38EF" w:rsidRDefault="00E60641" w:rsidP="00CE38EF">
      <w:pPr>
        <w:spacing w:after="0" w:line="276" w:lineRule="auto"/>
        <w:jc w:val="both"/>
        <w:rPr>
          <w:rFonts w:ascii="Bookman Old Style" w:hAnsi="Bookman Old Style" w:cs="Arial"/>
          <w:sz w:val="24"/>
          <w:szCs w:val="24"/>
        </w:rPr>
      </w:pPr>
    </w:p>
    <w:p w14:paraId="4D2B70C5" w14:textId="77777777" w:rsidR="00E60641" w:rsidRPr="00CE38EF" w:rsidRDefault="00E60641"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Surtido el trámite que corresponde a esta instancia procede la Sala de decisión a dictar la providencia que corresponde, previas las siguientes,</w:t>
      </w:r>
    </w:p>
    <w:p w14:paraId="0025BD59" w14:textId="236886DC" w:rsidR="009C6E16" w:rsidRPr="00CE38EF" w:rsidRDefault="009C6E16" w:rsidP="00CE38EF">
      <w:pPr>
        <w:spacing w:after="0" w:line="276" w:lineRule="auto"/>
        <w:rPr>
          <w:rFonts w:ascii="Bookman Old Style" w:hAnsi="Bookman Old Style" w:cs="Arial"/>
          <w:b/>
          <w:bCs/>
          <w:sz w:val="24"/>
          <w:szCs w:val="24"/>
        </w:rPr>
      </w:pPr>
    </w:p>
    <w:p w14:paraId="4CB2710D" w14:textId="37834528" w:rsidR="00E60641" w:rsidRPr="00CE38EF" w:rsidRDefault="00D076D4" w:rsidP="002812AE">
      <w:pPr>
        <w:pStyle w:val="Prrafodelista"/>
        <w:numPr>
          <w:ilvl w:val="0"/>
          <w:numId w:val="6"/>
        </w:numPr>
        <w:spacing w:after="0" w:line="276" w:lineRule="auto"/>
        <w:ind w:left="0" w:firstLine="0"/>
        <w:jc w:val="center"/>
        <w:rPr>
          <w:rFonts w:ascii="Bookman Old Style" w:hAnsi="Bookman Old Style" w:cs="Arial"/>
          <w:b/>
          <w:bCs/>
          <w:sz w:val="24"/>
          <w:szCs w:val="24"/>
        </w:rPr>
      </w:pPr>
      <w:r>
        <w:rPr>
          <w:rFonts w:ascii="Bookman Old Style" w:hAnsi="Bookman Old Style" w:cs="Arial"/>
          <w:b/>
          <w:bCs/>
          <w:sz w:val="24"/>
          <w:szCs w:val="24"/>
        </w:rPr>
        <w:t xml:space="preserve"> </w:t>
      </w:r>
      <w:r w:rsidR="00E60641" w:rsidRPr="00CE38EF">
        <w:rPr>
          <w:rFonts w:ascii="Bookman Old Style" w:hAnsi="Bookman Old Style" w:cs="Arial"/>
          <w:b/>
          <w:bCs/>
          <w:sz w:val="24"/>
          <w:szCs w:val="24"/>
        </w:rPr>
        <w:t>CONSIDERACIONES</w:t>
      </w:r>
    </w:p>
    <w:p w14:paraId="1C79C582" w14:textId="77777777" w:rsidR="00E60641" w:rsidRPr="00CE38EF" w:rsidRDefault="00E60641" w:rsidP="00CE38EF">
      <w:pPr>
        <w:spacing w:after="0" w:line="276" w:lineRule="auto"/>
        <w:rPr>
          <w:rFonts w:ascii="Bookman Old Style" w:hAnsi="Bookman Old Style" w:cs="Arial"/>
          <w:b/>
          <w:bCs/>
          <w:sz w:val="24"/>
          <w:szCs w:val="24"/>
        </w:rPr>
      </w:pPr>
    </w:p>
    <w:p w14:paraId="2A2EB0CC" w14:textId="77777777" w:rsidR="00186049" w:rsidRPr="00CE38EF" w:rsidRDefault="00186049"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lastRenderedPageBreak/>
        <w:t xml:space="preserve">En el presente caso encontramos que se recurre en apelación el auto por medio del cual se resuelve la objeción a la liquidación de las costas respecto de las agencias en derecho, decisión recurrible al tenor del numeral 11 del artículo 65 del </w:t>
      </w:r>
      <w:proofErr w:type="spellStart"/>
      <w:r w:rsidRPr="00CE38EF">
        <w:rPr>
          <w:rFonts w:ascii="Bookman Old Style" w:hAnsi="Bookman Old Style" w:cs="Arial"/>
          <w:sz w:val="24"/>
          <w:szCs w:val="24"/>
        </w:rPr>
        <w:t>CPT</w:t>
      </w:r>
      <w:proofErr w:type="spellEnd"/>
      <w:r w:rsidRPr="00CE38EF">
        <w:rPr>
          <w:rFonts w:ascii="Bookman Old Style" w:hAnsi="Bookman Old Style" w:cs="Arial"/>
          <w:sz w:val="24"/>
          <w:szCs w:val="24"/>
        </w:rPr>
        <w:t xml:space="preserve"> y SS.</w:t>
      </w:r>
    </w:p>
    <w:p w14:paraId="5C41520E" w14:textId="77777777" w:rsidR="00186049" w:rsidRPr="00CE38EF" w:rsidRDefault="00186049" w:rsidP="00CE38EF">
      <w:pPr>
        <w:spacing w:after="0" w:line="276" w:lineRule="auto"/>
        <w:jc w:val="both"/>
        <w:rPr>
          <w:rFonts w:ascii="Bookman Old Style" w:hAnsi="Bookman Old Style" w:cs="Arial"/>
          <w:sz w:val="24"/>
          <w:szCs w:val="24"/>
        </w:rPr>
      </w:pPr>
    </w:p>
    <w:p w14:paraId="50F5DC05" w14:textId="1B46516A" w:rsidR="00186049" w:rsidRPr="00CE38EF" w:rsidRDefault="00186049"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Teniendo en cuenta el auto recurrido y el recurso formulado, el problema jurídico se circunscribe en establecer si el monto reconocido a título de agencias en derecho</w:t>
      </w:r>
      <w:r w:rsidR="005A2E8C" w:rsidRPr="00CE38EF">
        <w:rPr>
          <w:rFonts w:ascii="Bookman Old Style" w:hAnsi="Bookman Old Style" w:cs="Arial"/>
          <w:sz w:val="24"/>
          <w:szCs w:val="24"/>
        </w:rPr>
        <w:t xml:space="preserve">, </w:t>
      </w:r>
      <w:r w:rsidRPr="00CE38EF">
        <w:rPr>
          <w:rFonts w:ascii="Bookman Old Style" w:hAnsi="Bookman Old Style" w:cs="Arial"/>
          <w:sz w:val="24"/>
          <w:szCs w:val="24"/>
        </w:rPr>
        <w:t>se encuentra ajustado a los criterios establecidos en el Acuerdo que los rige</w:t>
      </w:r>
      <w:r w:rsidR="005A2E8C" w:rsidRPr="00CE38EF">
        <w:rPr>
          <w:rFonts w:ascii="Bookman Old Style" w:hAnsi="Bookman Old Style" w:cs="Arial"/>
          <w:sz w:val="24"/>
          <w:szCs w:val="24"/>
        </w:rPr>
        <w:t xml:space="preserve">, específicamente respecto de </w:t>
      </w:r>
      <w:proofErr w:type="spellStart"/>
      <w:r w:rsidR="005A2E8C" w:rsidRPr="00CE38EF">
        <w:rPr>
          <w:rFonts w:ascii="Bookman Old Style" w:hAnsi="Bookman Old Style" w:cs="Arial"/>
          <w:sz w:val="24"/>
          <w:szCs w:val="24"/>
        </w:rPr>
        <w:t>SI99</w:t>
      </w:r>
      <w:proofErr w:type="spellEnd"/>
      <w:r w:rsidR="005A2E8C" w:rsidRPr="00CE38EF">
        <w:rPr>
          <w:rFonts w:ascii="Bookman Old Style" w:hAnsi="Bookman Old Style" w:cs="Arial"/>
          <w:sz w:val="24"/>
          <w:szCs w:val="24"/>
        </w:rPr>
        <w:t xml:space="preserve"> S.A.</w:t>
      </w:r>
    </w:p>
    <w:p w14:paraId="67374A31" w14:textId="77777777" w:rsidR="00BB7B23" w:rsidRPr="00CE38EF" w:rsidRDefault="00BB7B23" w:rsidP="00CE38EF">
      <w:pPr>
        <w:spacing w:after="0" w:line="276" w:lineRule="auto"/>
        <w:jc w:val="both"/>
        <w:rPr>
          <w:rFonts w:ascii="Bookman Old Style" w:hAnsi="Bookman Old Style" w:cs="Arial"/>
          <w:sz w:val="24"/>
          <w:szCs w:val="24"/>
        </w:rPr>
      </w:pPr>
    </w:p>
    <w:p w14:paraId="2D398495" w14:textId="6D8E5AC8" w:rsidR="00186049" w:rsidRPr="00CE38EF" w:rsidRDefault="00186049"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Pues bien, como el asunto que convoca a la Sala se concreta en la liquidación de las costas a la que fue condenada la </w:t>
      </w:r>
      <w:r w:rsidR="005A2E8C" w:rsidRPr="00CE38EF">
        <w:rPr>
          <w:rFonts w:ascii="Bookman Old Style" w:hAnsi="Bookman Old Style" w:cs="Arial"/>
          <w:sz w:val="24"/>
          <w:szCs w:val="24"/>
        </w:rPr>
        <w:t xml:space="preserve">llamada en garantía </w:t>
      </w:r>
      <w:r w:rsidRPr="00CE38EF">
        <w:rPr>
          <w:rFonts w:ascii="Bookman Old Style" w:hAnsi="Bookman Old Style" w:cs="Arial"/>
          <w:sz w:val="24"/>
          <w:szCs w:val="24"/>
        </w:rPr>
        <w:t xml:space="preserve">tras la culminación de la contienda, siendo del caso hacer hincapié en que, para determinar la norma aplicable para la fijación de las agencias en derecho, se debe tener en cuenta que el acuerdo </w:t>
      </w:r>
      <w:proofErr w:type="spellStart"/>
      <w:r w:rsidRPr="00CE38EF">
        <w:rPr>
          <w:rFonts w:ascii="Bookman Old Style" w:hAnsi="Bookman Old Style" w:cs="Arial"/>
          <w:b/>
          <w:bCs/>
          <w:sz w:val="24"/>
          <w:szCs w:val="24"/>
        </w:rPr>
        <w:t>PSAA16</w:t>
      </w:r>
      <w:proofErr w:type="spellEnd"/>
      <w:r w:rsidRPr="00CE38EF">
        <w:rPr>
          <w:rFonts w:ascii="Bookman Old Style" w:hAnsi="Bookman Old Style" w:cs="Arial"/>
          <w:b/>
          <w:bCs/>
          <w:sz w:val="24"/>
          <w:szCs w:val="24"/>
        </w:rPr>
        <w:t>-10554 del 16 de agosto de 2016</w:t>
      </w:r>
      <w:r w:rsidRPr="00CE38EF">
        <w:rPr>
          <w:rFonts w:ascii="Bookman Old Style" w:hAnsi="Bookman Old Style" w:cs="Arial"/>
          <w:sz w:val="24"/>
          <w:szCs w:val="24"/>
        </w:rPr>
        <w:t xml:space="preserve"> entró a regir para todos los procesos iniciados a partir de su publicación, esto es, a partir del 05 de agosto de 2016, condición que en este asunto no se cumple, pues este proceso si bien se impetró en esa anualidad, lo cierto es que la demanda fue radicada el </w:t>
      </w:r>
      <w:r w:rsidRPr="00CE38EF">
        <w:rPr>
          <w:rFonts w:ascii="Bookman Old Style" w:hAnsi="Bookman Old Style" w:cs="Arial"/>
          <w:b/>
          <w:bCs/>
          <w:sz w:val="24"/>
          <w:szCs w:val="24"/>
        </w:rPr>
        <w:t>24 de mayo de 2016</w:t>
      </w:r>
      <w:r w:rsidRPr="00CE38EF">
        <w:rPr>
          <w:rFonts w:ascii="Bookman Old Style" w:hAnsi="Bookman Old Style" w:cs="Arial"/>
          <w:sz w:val="24"/>
          <w:szCs w:val="24"/>
        </w:rPr>
        <w:t xml:space="preserve">, </w:t>
      </w:r>
      <w:r w:rsidR="0049527F" w:rsidRPr="00CE38EF">
        <w:rPr>
          <w:rFonts w:ascii="Bookman Old Style" w:hAnsi="Bookman Old Style" w:cs="Arial"/>
          <w:sz w:val="24"/>
          <w:szCs w:val="24"/>
        </w:rPr>
        <w:t xml:space="preserve">antes del inicio de la vigencia del referido acuerdo, </w:t>
      </w:r>
      <w:r w:rsidRPr="00CE38EF">
        <w:rPr>
          <w:rFonts w:ascii="Bookman Old Style" w:hAnsi="Bookman Old Style" w:cs="Arial"/>
          <w:sz w:val="24"/>
          <w:szCs w:val="24"/>
        </w:rPr>
        <w:t xml:space="preserve">lo que implica que el acuerdo aplicable corresponde al acuerdo </w:t>
      </w:r>
      <w:r w:rsidRPr="00CE38EF">
        <w:rPr>
          <w:rFonts w:ascii="Bookman Old Style" w:hAnsi="Bookman Old Style" w:cs="Arial"/>
          <w:b/>
          <w:bCs/>
          <w:sz w:val="24"/>
          <w:szCs w:val="24"/>
        </w:rPr>
        <w:t>1887 del 26 de junio de 2003.</w:t>
      </w:r>
    </w:p>
    <w:p w14:paraId="12A01862" w14:textId="77777777" w:rsidR="00186049" w:rsidRPr="00CE38EF" w:rsidRDefault="00186049" w:rsidP="00CE38EF">
      <w:pPr>
        <w:spacing w:after="0" w:line="276" w:lineRule="auto"/>
        <w:jc w:val="both"/>
        <w:rPr>
          <w:rFonts w:ascii="Bookman Old Style" w:hAnsi="Bookman Old Style" w:cs="Arial"/>
          <w:sz w:val="24"/>
          <w:szCs w:val="24"/>
        </w:rPr>
      </w:pPr>
    </w:p>
    <w:p w14:paraId="22D42053" w14:textId="77777777" w:rsidR="00186049" w:rsidRPr="00CE38EF" w:rsidRDefault="00186049"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En materia laboral, dicho acuerdo en el numeral 2.1.1. dispone para los procesos de primera y segunda instancia cuando las resultas son a favor de los trabajadores, lo siguiente:</w:t>
      </w:r>
    </w:p>
    <w:p w14:paraId="3EE8D6E3" w14:textId="77777777" w:rsidR="00186049" w:rsidRPr="00CE38EF" w:rsidRDefault="00186049" w:rsidP="00CE38EF">
      <w:pPr>
        <w:spacing w:after="0" w:line="276" w:lineRule="auto"/>
        <w:jc w:val="both"/>
        <w:rPr>
          <w:rFonts w:ascii="Bookman Old Style" w:hAnsi="Bookman Old Style" w:cs="Arial"/>
          <w:sz w:val="24"/>
          <w:szCs w:val="24"/>
        </w:rPr>
      </w:pPr>
    </w:p>
    <w:p w14:paraId="058887ED" w14:textId="11645F16" w:rsidR="00186049" w:rsidRPr="00D076D4" w:rsidRDefault="00186049" w:rsidP="00D076D4">
      <w:pPr>
        <w:spacing w:after="0" w:line="240" w:lineRule="auto"/>
        <w:ind w:left="426" w:right="420"/>
        <w:jc w:val="both"/>
        <w:rPr>
          <w:rFonts w:ascii="Bookman Old Style" w:hAnsi="Bookman Old Style" w:cs="Arial"/>
          <w:szCs w:val="24"/>
        </w:rPr>
      </w:pPr>
      <w:r w:rsidRPr="00D076D4">
        <w:rPr>
          <w:rFonts w:ascii="Bookman Old Style" w:hAnsi="Bookman Old Style" w:cs="Arial"/>
          <w:b/>
          <w:bCs/>
          <w:szCs w:val="24"/>
        </w:rPr>
        <w:t>“Primera instancia:</w:t>
      </w:r>
      <w:r w:rsidRPr="00D076D4">
        <w:rPr>
          <w:rFonts w:ascii="Bookman Old Style" w:hAnsi="Bookman Old Style" w:cs="Arial"/>
          <w:szCs w:val="24"/>
        </w:rPr>
        <w:t xml:space="preserve"> Hasta el veinticinco por ciento (25%) del valor de las pretensiones reconocidas en la sentencia. Si ésta, además, reconoce obligaciones de hacer, se incrementará hasta cuatro (4) salarios mínimos mensuales legales vigentes por este concepto</w:t>
      </w:r>
      <w:r w:rsidR="004F20F7" w:rsidRPr="00D076D4">
        <w:rPr>
          <w:rFonts w:ascii="Bookman Old Style" w:hAnsi="Bookman Old Style" w:cs="Arial"/>
          <w:szCs w:val="24"/>
        </w:rPr>
        <w:t xml:space="preserve"> […]</w:t>
      </w:r>
      <w:r w:rsidRPr="00D076D4">
        <w:rPr>
          <w:rFonts w:ascii="Bookman Old Style" w:hAnsi="Bookman Old Style" w:cs="Arial"/>
          <w:szCs w:val="24"/>
        </w:rPr>
        <w:t>.</w:t>
      </w:r>
    </w:p>
    <w:p w14:paraId="61D3512F" w14:textId="77777777" w:rsidR="00186049" w:rsidRPr="00D076D4" w:rsidRDefault="00186049" w:rsidP="00D076D4">
      <w:pPr>
        <w:spacing w:after="0" w:line="240" w:lineRule="auto"/>
        <w:ind w:left="426" w:right="420"/>
        <w:jc w:val="both"/>
        <w:rPr>
          <w:rFonts w:ascii="Bookman Old Style" w:hAnsi="Bookman Old Style" w:cs="Arial"/>
          <w:szCs w:val="24"/>
        </w:rPr>
      </w:pPr>
    </w:p>
    <w:p w14:paraId="4F15FA26" w14:textId="33E12390" w:rsidR="00186049" w:rsidRPr="00D076D4" w:rsidRDefault="00186049" w:rsidP="00D076D4">
      <w:pPr>
        <w:spacing w:after="0" w:line="240" w:lineRule="auto"/>
        <w:ind w:left="426" w:right="420"/>
        <w:jc w:val="both"/>
        <w:rPr>
          <w:rFonts w:ascii="Bookman Old Style" w:hAnsi="Bookman Old Style" w:cs="Arial"/>
          <w:szCs w:val="24"/>
        </w:rPr>
      </w:pPr>
      <w:r w:rsidRPr="00D076D4">
        <w:rPr>
          <w:rFonts w:ascii="Bookman Old Style" w:hAnsi="Bookman Old Style" w:cs="Arial"/>
          <w:b/>
          <w:bCs/>
          <w:szCs w:val="24"/>
        </w:rPr>
        <w:t xml:space="preserve">Segunda instancia: </w:t>
      </w:r>
      <w:r w:rsidRPr="00D076D4">
        <w:rPr>
          <w:rFonts w:ascii="Bookman Old Style" w:hAnsi="Bookman Old Style" w:cs="Arial"/>
          <w:szCs w:val="24"/>
        </w:rPr>
        <w:t>Hasta el cinco por cinco (5%) del valor de las pretensiones confirmadas o revocadas total o parcialmente en la sentencia. Si ésta, además, reconoce obligaciones de hacer, se incrementará hasta dos (2) salarios mínimos mensuales legales vigentes por este concepto</w:t>
      </w:r>
      <w:r w:rsidR="004F20F7" w:rsidRPr="00D076D4">
        <w:rPr>
          <w:rFonts w:ascii="Bookman Old Style" w:hAnsi="Bookman Old Style" w:cs="Arial"/>
          <w:szCs w:val="24"/>
        </w:rPr>
        <w:t xml:space="preserve"> […]</w:t>
      </w:r>
      <w:r w:rsidRPr="00D076D4">
        <w:rPr>
          <w:rFonts w:ascii="Bookman Old Style" w:hAnsi="Bookman Old Style" w:cs="Arial"/>
          <w:szCs w:val="24"/>
        </w:rPr>
        <w:t>”.</w:t>
      </w:r>
    </w:p>
    <w:p w14:paraId="1CB06B0E" w14:textId="77777777" w:rsidR="00764D6F" w:rsidRPr="00CE38EF" w:rsidRDefault="00764D6F" w:rsidP="00CE38EF">
      <w:pPr>
        <w:spacing w:after="0" w:line="276" w:lineRule="auto"/>
        <w:jc w:val="both"/>
        <w:rPr>
          <w:rFonts w:ascii="Bookman Old Style" w:hAnsi="Bookman Old Style" w:cs="Arial"/>
          <w:sz w:val="24"/>
          <w:szCs w:val="24"/>
        </w:rPr>
      </w:pPr>
    </w:p>
    <w:p w14:paraId="28EE079C" w14:textId="3393B7BC" w:rsidR="00C6213A" w:rsidRPr="00CE38EF" w:rsidRDefault="00764D6F"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Pues bien, aplicando el acuerdo en cita, se tiene que si bien las pretensiones de la demanda lo fueron por valor de </w:t>
      </w:r>
      <w:r w:rsidRPr="00CE38EF">
        <w:rPr>
          <w:rFonts w:ascii="Bookman Old Style" w:hAnsi="Bookman Old Style" w:cs="Arial"/>
          <w:b/>
          <w:bCs/>
          <w:sz w:val="24"/>
          <w:szCs w:val="24"/>
        </w:rPr>
        <w:t>$1.469.531.730</w:t>
      </w:r>
      <w:r w:rsidRPr="00CE38EF">
        <w:rPr>
          <w:rFonts w:ascii="Bookman Old Style" w:hAnsi="Bookman Old Style" w:cs="Arial"/>
          <w:sz w:val="24"/>
          <w:szCs w:val="24"/>
        </w:rPr>
        <w:t xml:space="preserve"> y no </w:t>
      </w:r>
      <w:r w:rsidR="00C6213A" w:rsidRPr="00CE38EF">
        <w:rPr>
          <w:rFonts w:ascii="Bookman Old Style" w:hAnsi="Bookman Old Style" w:cs="Arial"/>
          <w:sz w:val="24"/>
          <w:szCs w:val="24"/>
        </w:rPr>
        <w:t xml:space="preserve">por </w:t>
      </w:r>
      <w:r w:rsidRPr="00CE38EF">
        <w:rPr>
          <w:rFonts w:ascii="Bookman Old Style" w:hAnsi="Bookman Old Style" w:cs="Arial"/>
          <w:sz w:val="24"/>
          <w:szCs w:val="24"/>
        </w:rPr>
        <w:t xml:space="preserve">1.471.135.554 como se afirma en el auto </w:t>
      </w:r>
      <w:r w:rsidR="00C6213A" w:rsidRPr="00CE38EF">
        <w:rPr>
          <w:rFonts w:ascii="Bookman Old Style" w:hAnsi="Bookman Old Style" w:cs="Arial"/>
          <w:sz w:val="24"/>
          <w:szCs w:val="24"/>
        </w:rPr>
        <w:t xml:space="preserve">recurrido, lo cierto es que las pretensiones que fueron reconocidas en la sentencia </w:t>
      </w:r>
      <w:r w:rsidR="004F20F7" w:rsidRPr="00CE38EF">
        <w:rPr>
          <w:rFonts w:ascii="Bookman Old Style" w:hAnsi="Bookman Old Style" w:cs="Arial"/>
          <w:sz w:val="24"/>
          <w:szCs w:val="24"/>
        </w:rPr>
        <w:t>ascienden</w:t>
      </w:r>
      <w:r w:rsidR="00C6213A" w:rsidRPr="00CE38EF">
        <w:rPr>
          <w:rFonts w:ascii="Bookman Old Style" w:hAnsi="Bookman Old Style" w:cs="Arial"/>
          <w:sz w:val="24"/>
          <w:szCs w:val="24"/>
        </w:rPr>
        <w:t xml:space="preserve"> a </w:t>
      </w:r>
      <w:r w:rsidR="00C6213A" w:rsidRPr="00CE38EF">
        <w:rPr>
          <w:rFonts w:ascii="Bookman Old Style" w:hAnsi="Bookman Old Style" w:cs="Arial"/>
          <w:b/>
          <w:bCs/>
          <w:sz w:val="24"/>
          <w:szCs w:val="24"/>
        </w:rPr>
        <w:t>$495.222.179</w:t>
      </w:r>
      <w:r w:rsidR="00C6213A" w:rsidRPr="00CE38EF">
        <w:rPr>
          <w:rFonts w:ascii="Bookman Old Style" w:eastAsia="Times New Roman" w:hAnsi="Bookman Old Style" w:cs="Calibri"/>
          <w:b/>
          <w:bCs/>
          <w:color w:val="000000"/>
          <w:kern w:val="0"/>
          <w:sz w:val="24"/>
          <w:szCs w:val="24"/>
          <w:lang w:eastAsia="es-CO"/>
          <w14:ligatures w14:val="none"/>
        </w:rPr>
        <w:t xml:space="preserve">, </w:t>
      </w:r>
      <w:r w:rsidR="00C6213A" w:rsidRPr="00CE38EF">
        <w:rPr>
          <w:rFonts w:ascii="Bookman Old Style" w:hAnsi="Bookman Old Style" w:cs="Arial"/>
          <w:sz w:val="24"/>
          <w:szCs w:val="24"/>
        </w:rPr>
        <w:t>siendo del caso aplicar un porcentaje que va hasta el 25% de lo reconocido, a favor de la parte actora.</w:t>
      </w:r>
    </w:p>
    <w:p w14:paraId="133AC9B6" w14:textId="77777777" w:rsidR="00521888" w:rsidRPr="00CE38EF" w:rsidRDefault="00521888" w:rsidP="00CE38EF">
      <w:pPr>
        <w:spacing w:after="0" w:line="276" w:lineRule="auto"/>
        <w:jc w:val="both"/>
        <w:rPr>
          <w:rFonts w:ascii="Bookman Old Style" w:hAnsi="Bookman Old Style" w:cs="Arial"/>
          <w:sz w:val="24"/>
          <w:szCs w:val="24"/>
        </w:rPr>
      </w:pPr>
    </w:p>
    <w:p w14:paraId="5D4AD5A1" w14:textId="727CF1DC" w:rsidR="00521888" w:rsidRPr="00CE38EF" w:rsidRDefault="00521888"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De otro lado, es de tener presente que para la fijación de las agencias en derecho se debe tener en cuenta el numeral 4 del artículo 366 del </w:t>
      </w:r>
      <w:proofErr w:type="spellStart"/>
      <w:r w:rsidRPr="00CE38EF">
        <w:rPr>
          <w:rFonts w:ascii="Bookman Old Style" w:hAnsi="Bookman Old Style" w:cs="Arial"/>
          <w:sz w:val="24"/>
          <w:szCs w:val="24"/>
        </w:rPr>
        <w:t>CGP</w:t>
      </w:r>
      <w:proofErr w:type="spellEnd"/>
      <w:r w:rsidRPr="00CE38EF">
        <w:rPr>
          <w:rFonts w:ascii="Bookman Old Style" w:hAnsi="Bookman Old Style" w:cs="Arial"/>
          <w:sz w:val="24"/>
          <w:szCs w:val="24"/>
        </w:rPr>
        <w:t>, estableciéndose como criterio para la aplicación gradual, entre otros aspectos, la naturaleza, calidad y duración útil de la gestión ejecutada por el apoderado, la cuantía de la pretensión y las demás circunstancias relevantes, de modo que sean equitativas y razonables.</w:t>
      </w:r>
    </w:p>
    <w:p w14:paraId="3FA36279" w14:textId="77777777" w:rsidR="00521888" w:rsidRPr="00CE38EF" w:rsidRDefault="00521888" w:rsidP="00CE38EF">
      <w:pPr>
        <w:spacing w:after="0" w:line="276" w:lineRule="auto"/>
        <w:jc w:val="both"/>
        <w:rPr>
          <w:rFonts w:ascii="Bookman Old Style" w:hAnsi="Bookman Old Style" w:cs="Arial"/>
          <w:sz w:val="24"/>
          <w:szCs w:val="24"/>
        </w:rPr>
      </w:pPr>
    </w:p>
    <w:p w14:paraId="057D280A" w14:textId="1AE0FB73" w:rsidR="00BB3F93" w:rsidRPr="00CE38EF" w:rsidRDefault="00AC7981"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Para dilucidar este punto, revisada la actuación del profesional del derecho que tuvo la representación de la parte demandante, se observa que la misma consistió en la presentación de la demanda, la asistencia a las diligencias programadas, con acompañamiento del debate probatorio en la evacuación de la práctica de las pruebas, las cuales fueron documentales y, a la estructuración de los argumentos de la alzada, la que, dicho sea de paso, no </w:t>
      </w:r>
      <w:r w:rsidR="00603416" w:rsidRPr="00CE38EF">
        <w:rPr>
          <w:rFonts w:ascii="Bookman Old Style" w:hAnsi="Bookman Old Style" w:cs="Arial"/>
          <w:sz w:val="24"/>
          <w:szCs w:val="24"/>
        </w:rPr>
        <w:t>salió avante, pues con la sentencia de segunda instancia</w:t>
      </w:r>
      <w:r w:rsidR="00B20764" w:rsidRPr="00CE38EF">
        <w:rPr>
          <w:rFonts w:ascii="Bookman Old Style" w:hAnsi="Bookman Old Style" w:cs="Arial"/>
          <w:sz w:val="24"/>
          <w:szCs w:val="24"/>
        </w:rPr>
        <w:t>,</w:t>
      </w:r>
      <w:r w:rsidR="00603416" w:rsidRPr="00CE38EF">
        <w:rPr>
          <w:rFonts w:ascii="Bookman Old Style" w:hAnsi="Bookman Old Style" w:cs="Arial"/>
          <w:sz w:val="24"/>
          <w:szCs w:val="24"/>
        </w:rPr>
        <w:t xml:space="preserve"> la condena inicialmente impuesta tuvo una disminución de $102.266.33</w:t>
      </w:r>
      <w:r w:rsidR="00432B67" w:rsidRPr="00CE38EF">
        <w:rPr>
          <w:rFonts w:ascii="Bookman Old Style" w:hAnsi="Bookman Old Style" w:cs="Arial"/>
          <w:sz w:val="24"/>
          <w:szCs w:val="24"/>
        </w:rPr>
        <w:t>2</w:t>
      </w:r>
      <w:r w:rsidR="00BB3F93" w:rsidRPr="00CE38EF">
        <w:rPr>
          <w:rFonts w:ascii="Bookman Old Style" w:hAnsi="Bookman Old Style" w:cs="Arial"/>
          <w:sz w:val="24"/>
          <w:szCs w:val="24"/>
        </w:rPr>
        <w:t>.</w:t>
      </w:r>
    </w:p>
    <w:p w14:paraId="04918467" w14:textId="77777777" w:rsidR="00350CD8" w:rsidRPr="00CE38EF" w:rsidRDefault="00350CD8" w:rsidP="00CE38EF">
      <w:pPr>
        <w:spacing w:after="0" w:line="276" w:lineRule="auto"/>
        <w:jc w:val="both"/>
        <w:rPr>
          <w:rFonts w:ascii="Bookman Old Style" w:hAnsi="Bookman Old Style" w:cs="Arial"/>
          <w:sz w:val="24"/>
          <w:szCs w:val="24"/>
        </w:rPr>
      </w:pPr>
    </w:p>
    <w:p w14:paraId="51F09FF5" w14:textId="7FED3F1D" w:rsidR="00F67A3E" w:rsidRPr="00CE38EF" w:rsidRDefault="00350CD8"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A su turno, la actividad observada por parte del profesional del derecho que tuvo la representación de </w:t>
      </w:r>
      <w:proofErr w:type="spellStart"/>
      <w:r w:rsidRPr="00CE38EF">
        <w:rPr>
          <w:rFonts w:ascii="Bookman Old Style" w:hAnsi="Bookman Old Style" w:cs="Arial"/>
          <w:sz w:val="24"/>
          <w:szCs w:val="24"/>
        </w:rPr>
        <w:t>Megabús</w:t>
      </w:r>
      <w:proofErr w:type="spellEnd"/>
      <w:r w:rsidRPr="00CE38EF">
        <w:rPr>
          <w:rFonts w:ascii="Bookman Old Style" w:hAnsi="Bookman Old Style" w:cs="Arial"/>
          <w:sz w:val="24"/>
          <w:szCs w:val="24"/>
        </w:rPr>
        <w:t xml:space="preserve"> S.A., </w:t>
      </w:r>
      <w:r w:rsidR="00F67A3E" w:rsidRPr="00CE38EF">
        <w:rPr>
          <w:rFonts w:ascii="Bookman Old Style" w:hAnsi="Bookman Old Style" w:cs="Arial"/>
          <w:sz w:val="24"/>
          <w:szCs w:val="24"/>
        </w:rPr>
        <w:t>estuvo limitada</w:t>
      </w:r>
      <w:r w:rsidRPr="00CE38EF">
        <w:rPr>
          <w:rFonts w:ascii="Bookman Old Style" w:hAnsi="Bookman Old Style" w:cs="Arial"/>
          <w:sz w:val="24"/>
          <w:szCs w:val="24"/>
        </w:rPr>
        <w:t xml:space="preserve"> a la contestación de la demanda</w:t>
      </w:r>
      <w:r w:rsidR="00F67A3E" w:rsidRPr="00CE38EF">
        <w:rPr>
          <w:rFonts w:ascii="Bookman Old Style" w:hAnsi="Bookman Old Style" w:cs="Arial"/>
          <w:sz w:val="24"/>
          <w:szCs w:val="24"/>
        </w:rPr>
        <w:t xml:space="preserve">, </w:t>
      </w:r>
      <w:r w:rsidRPr="00CE38EF">
        <w:rPr>
          <w:rFonts w:ascii="Bookman Old Style" w:hAnsi="Bookman Old Style" w:cs="Arial"/>
          <w:sz w:val="24"/>
          <w:szCs w:val="24"/>
        </w:rPr>
        <w:t xml:space="preserve">a llamar en garantía a la Aseguradora y a las sociedades López Bedoya y Asociados &amp; Cía. S. en C y el Sistema integrado de Transporte </w:t>
      </w:r>
      <w:proofErr w:type="spellStart"/>
      <w:r w:rsidRPr="00CE38EF">
        <w:rPr>
          <w:rFonts w:ascii="Bookman Old Style" w:hAnsi="Bookman Old Style" w:cs="Arial"/>
          <w:sz w:val="24"/>
          <w:szCs w:val="24"/>
        </w:rPr>
        <w:t>SI99</w:t>
      </w:r>
      <w:proofErr w:type="spellEnd"/>
      <w:r w:rsidRPr="00CE38EF">
        <w:rPr>
          <w:rFonts w:ascii="Bookman Old Style" w:hAnsi="Bookman Old Style" w:cs="Arial"/>
          <w:sz w:val="24"/>
          <w:szCs w:val="24"/>
        </w:rPr>
        <w:t xml:space="preserve"> S.A</w:t>
      </w:r>
      <w:r w:rsidR="00E037D5">
        <w:rPr>
          <w:rFonts w:ascii="Bookman Old Style" w:hAnsi="Bookman Old Style" w:cs="Arial"/>
          <w:sz w:val="24"/>
          <w:szCs w:val="24"/>
        </w:rPr>
        <w:t>.</w:t>
      </w:r>
      <w:r w:rsidR="00F67A3E" w:rsidRPr="00CE38EF">
        <w:rPr>
          <w:rFonts w:ascii="Bookman Old Style" w:hAnsi="Bookman Old Style" w:cs="Arial"/>
          <w:sz w:val="24"/>
          <w:szCs w:val="24"/>
        </w:rPr>
        <w:t>, arrimando las pruebas documentales que sustentaron dichos llamamientos y a la presentación de alegatos.</w:t>
      </w:r>
    </w:p>
    <w:p w14:paraId="201FD846" w14:textId="17356D3F" w:rsidR="00350CD8" w:rsidRPr="00CE38EF" w:rsidRDefault="00350CD8" w:rsidP="00CE38EF">
      <w:pPr>
        <w:spacing w:after="0" w:line="276" w:lineRule="auto"/>
        <w:jc w:val="both"/>
        <w:rPr>
          <w:rFonts w:ascii="Bookman Old Style" w:hAnsi="Bookman Old Style" w:cs="Arial"/>
          <w:sz w:val="24"/>
          <w:szCs w:val="24"/>
        </w:rPr>
      </w:pPr>
    </w:p>
    <w:p w14:paraId="072F1825" w14:textId="1179E630" w:rsidR="00BB3F93" w:rsidRPr="00CE38EF" w:rsidRDefault="00BB3F93"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Entre los otros factores, como la intensidad de la gestión, la cual obedece a la duración del proceso, en el sub-lite se extendió a un tiempo relativamente corto, pues entre la presentación de la demanda que fue el </w:t>
      </w:r>
      <w:r w:rsidRPr="00CE38EF">
        <w:rPr>
          <w:rFonts w:ascii="Bookman Old Style" w:hAnsi="Bookman Old Style" w:cs="Arial"/>
          <w:b/>
          <w:bCs/>
          <w:sz w:val="24"/>
          <w:szCs w:val="24"/>
        </w:rPr>
        <w:t>24 de mayo de 2016</w:t>
      </w:r>
      <w:r w:rsidRPr="00CE38EF">
        <w:rPr>
          <w:rFonts w:ascii="Bookman Old Style" w:hAnsi="Bookman Old Style" w:cs="Arial"/>
          <w:sz w:val="24"/>
          <w:szCs w:val="24"/>
        </w:rPr>
        <w:t xml:space="preserve"> y la sentencia de primera instancia que data del </w:t>
      </w:r>
      <w:r w:rsidRPr="00CE38EF">
        <w:rPr>
          <w:rFonts w:ascii="Bookman Old Style" w:hAnsi="Bookman Old Style" w:cs="Arial"/>
          <w:b/>
          <w:bCs/>
          <w:sz w:val="24"/>
          <w:szCs w:val="24"/>
        </w:rPr>
        <w:t>28 de noviembre de 2019</w:t>
      </w:r>
      <w:r w:rsidR="00BF7852" w:rsidRPr="00CE38EF">
        <w:rPr>
          <w:rFonts w:ascii="Bookman Old Style" w:hAnsi="Bookman Old Style" w:cs="Arial"/>
          <w:sz w:val="24"/>
          <w:szCs w:val="24"/>
        </w:rPr>
        <w:t xml:space="preserve">, </w:t>
      </w:r>
      <w:r w:rsidR="003D4293" w:rsidRPr="00CE38EF">
        <w:rPr>
          <w:rFonts w:ascii="Bookman Old Style" w:hAnsi="Bookman Old Style" w:cs="Arial"/>
          <w:sz w:val="24"/>
          <w:szCs w:val="24"/>
        </w:rPr>
        <w:t xml:space="preserve">transcurrieron </w:t>
      </w:r>
      <w:r w:rsidR="00BF7852" w:rsidRPr="00CE38EF">
        <w:rPr>
          <w:rFonts w:ascii="Bookman Old Style" w:hAnsi="Bookman Old Style" w:cs="Arial"/>
          <w:sz w:val="24"/>
          <w:szCs w:val="24"/>
        </w:rPr>
        <w:t>cerca de tres (3) años</w:t>
      </w:r>
      <w:r w:rsidR="003D4293" w:rsidRPr="00CE38EF">
        <w:rPr>
          <w:rFonts w:ascii="Bookman Old Style" w:hAnsi="Bookman Old Style" w:cs="Arial"/>
          <w:sz w:val="24"/>
          <w:szCs w:val="24"/>
        </w:rPr>
        <w:t xml:space="preserve"> de trámite</w:t>
      </w:r>
      <w:r w:rsidR="00BF7852" w:rsidRPr="00CE38EF">
        <w:rPr>
          <w:rFonts w:ascii="Bookman Old Style" w:hAnsi="Bookman Old Style" w:cs="Arial"/>
          <w:sz w:val="24"/>
          <w:szCs w:val="24"/>
        </w:rPr>
        <w:t>.</w:t>
      </w:r>
    </w:p>
    <w:p w14:paraId="47276D44" w14:textId="77777777" w:rsidR="00FB5D10" w:rsidRPr="00CE38EF" w:rsidRDefault="00FB5D10" w:rsidP="00CE38EF">
      <w:pPr>
        <w:spacing w:after="0" w:line="276" w:lineRule="auto"/>
        <w:jc w:val="both"/>
        <w:rPr>
          <w:rFonts w:ascii="Bookman Old Style" w:hAnsi="Bookman Old Style" w:cs="Arial"/>
          <w:sz w:val="24"/>
          <w:szCs w:val="24"/>
        </w:rPr>
      </w:pPr>
    </w:p>
    <w:p w14:paraId="72E99B49" w14:textId="6C976395" w:rsidR="00FB5D10" w:rsidRPr="00CE38EF" w:rsidRDefault="00FB5D10"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Ahora, comoquiera que </w:t>
      </w:r>
      <w:proofErr w:type="spellStart"/>
      <w:r w:rsidRPr="00CE38EF">
        <w:rPr>
          <w:rFonts w:ascii="Bookman Old Style" w:hAnsi="Bookman Old Style" w:cs="Arial"/>
          <w:sz w:val="24"/>
          <w:szCs w:val="24"/>
        </w:rPr>
        <w:t>Megabús</w:t>
      </w:r>
      <w:proofErr w:type="spellEnd"/>
      <w:r w:rsidRPr="00CE38EF">
        <w:rPr>
          <w:rFonts w:ascii="Bookman Old Style" w:hAnsi="Bookman Old Style" w:cs="Arial"/>
          <w:sz w:val="24"/>
          <w:szCs w:val="24"/>
        </w:rPr>
        <w:t xml:space="preserve"> S.A., al llamar en garantía, entre otros, a </w:t>
      </w:r>
      <w:proofErr w:type="spellStart"/>
      <w:r w:rsidRPr="00CE38EF">
        <w:rPr>
          <w:rFonts w:ascii="Bookman Old Style" w:hAnsi="Bookman Old Style" w:cs="Arial"/>
          <w:sz w:val="24"/>
          <w:szCs w:val="24"/>
        </w:rPr>
        <w:t>SI99</w:t>
      </w:r>
      <w:proofErr w:type="spellEnd"/>
      <w:r w:rsidRPr="00CE38EF">
        <w:rPr>
          <w:rFonts w:ascii="Bookman Old Style" w:hAnsi="Bookman Old Style" w:cs="Arial"/>
          <w:sz w:val="24"/>
          <w:szCs w:val="24"/>
        </w:rPr>
        <w:t xml:space="preserve"> S.A., buscaba que conforme a la cláusula de indemnidad, fueran </w:t>
      </w:r>
      <w:r w:rsidR="00010843" w:rsidRPr="00CE38EF">
        <w:rPr>
          <w:rFonts w:ascii="Bookman Old Style" w:hAnsi="Bookman Old Style" w:cs="Arial"/>
          <w:sz w:val="24"/>
          <w:szCs w:val="24"/>
        </w:rPr>
        <w:t xml:space="preserve">los llamados en garantía quienes </w:t>
      </w:r>
      <w:r w:rsidRPr="00CE38EF">
        <w:rPr>
          <w:rFonts w:ascii="Bookman Old Style" w:hAnsi="Bookman Old Style" w:cs="Arial"/>
          <w:sz w:val="24"/>
          <w:szCs w:val="24"/>
        </w:rPr>
        <w:t xml:space="preserve">asumieran </w:t>
      </w:r>
      <w:r w:rsidR="00010843" w:rsidRPr="00CE38EF">
        <w:rPr>
          <w:rFonts w:ascii="Bookman Old Style" w:hAnsi="Bookman Old Style" w:cs="Arial"/>
          <w:sz w:val="24"/>
          <w:szCs w:val="24"/>
        </w:rPr>
        <w:t>la totalidad d</w:t>
      </w:r>
      <w:r w:rsidRPr="00CE38EF">
        <w:rPr>
          <w:rFonts w:ascii="Bookman Old Style" w:hAnsi="Bookman Old Style" w:cs="Arial"/>
          <w:sz w:val="24"/>
          <w:szCs w:val="24"/>
        </w:rPr>
        <w:t>el pago de las condenas por las que resultó condenado</w:t>
      </w:r>
      <w:r w:rsidR="00010843" w:rsidRPr="00CE38EF">
        <w:rPr>
          <w:rFonts w:ascii="Bookman Old Style" w:hAnsi="Bookman Old Style" w:cs="Arial"/>
          <w:sz w:val="24"/>
          <w:szCs w:val="24"/>
        </w:rPr>
        <w:t xml:space="preserve"> </w:t>
      </w:r>
      <w:proofErr w:type="spellStart"/>
      <w:r w:rsidR="00010843" w:rsidRPr="00CE38EF">
        <w:rPr>
          <w:rFonts w:ascii="Bookman Old Style" w:hAnsi="Bookman Old Style" w:cs="Arial"/>
          <w:sz w:val="24"/>
          <w:szCs w:val="24"/>
        </w:rPr>
        <w:t>Megabús</w:t>
      </w:r>
      <w:proofErr w:type="spellEnd"/>
      <w:r w:rsidR="00010843" w:rsidRPr="00CE38EF">
        <w:rPr>
          <w:rFonts w:ascii="Bookman Old Style" w:hAnsi="Bookman Old Style" w:cs="Arial"/>
          <w:sz w:val="24"/>
          <w:szCs w:val="24"/>
        </w:rPr>
        <w:t xml:space="preserve"> S.A.,</w:t>
      </w:r>
      <w:r w:rsidRPr="00CE38EF">
        <w:rPr>
          <w:rFonts w:ascii="Bookman Old Style" w:hAnsi="Bookman Old Style" w:cs="Arial"/>
          <w:sz w:val="24"/>
          <w:szCs w:val="24"/>
        </w:rPr>
        <w:t xml:space="preserve"> en virtud de la solidaridad declarada frente a lo adeudado por </w:t>
      </w:r>
      <w:proofErr w:type="spellStart"/>
      <w:r w:rsidRPr="00CE38EF">
        <w:rPr>
          <w:rFonts w:ascii="Bookman Old Style" w:hAnsi="Bookman Old Style" w:cs="Arial"/>
          <w:sz w:val="24"/>
          <w:szCs w:val="24"/>
        </w:rPr>
        <w:t>Promasivo</w:t>
      </w:r>
      <w:proofErr w:type="spellEnd"/>
      <w:r w:rsidRPr="00CE38EF">
        <w:rPr>
          <w:rFonts w:ascii="Bookman Old Style" w:hAnsi="Bookman Old Style" w:cs="Arial"/>
          <w:sz w:val="24"/>
          <w:szCs w:val="24"/>
        </w:rPr>
        <w:t xml:space="preserve"> S.A., </w:t>
      </w:r>
      <w:r w:rsidR="00010843" w:rsidRPr="00CE38EF">
        <w:rPr>
          <w:rFonts w:ascii="Bookman Old Style" w:hAnsi="Bookman Old Style" w:cs="Arial"/>
          <w:sz w:val="24"/>
          <w:szCs w:val="24"/>
        </w:rPr>
        <w:t xml:space="preserve">por lo que </w:t>
      </w:r>
      <w:r w:rsidRPr="00CE38EF">
        <w:rPr>
          <w:rFonts w:ascii="Bookman Old Style" w:hAnsi="Bookman Old Style" w:cs="Arial"/>
          <w:sz w:val="24"/>
          <w:szCs w:val="24"/>
        </w:rPr>
        <w:t xml:space="preserve">se entiende que lo logrado por el llamante </w:t>
      </w:r>
      <w:r w:rsidR="00010843" w:rsidRPr="00CE38EF">
        <w:rPr>
          <w:rFonts w:ascii="Bookman Old Style" w:hAnsi="Bookman Old Style" w:cs="Arial"/>
          <w:sz w:val="24"/>
          <w:szCs w:val="24"/>
        </w:rPr>
        <w:t xml:space="preserve">en términos pecuniarios </w:t>
      </w:r>
      <w:r w:rsidRPr="00CE38EF">
        <w:rPr>
          <w:rFonts w:ascii="Bookman Old Style" w:hAnsi="Bookman Old Style" w:cs="Arial"/>
          <w:sz w:val="24"/>
          <w:szCs w:val="24"/>
        </w:rPr>
        <w:t>corresponde a igual valor reconocido en la sentencia a favor de la parte actora.</w:t>
      </w:r>
    </w:p>
    <w:p w14:paraId="298107A5" w14:textId="77777777" w:rsidR="00FB5D10" w:rsidRPr="00CE38EF" w:rsidRDefault="00FB5D10" w:rsidP="00CE38EF">
      <w:pPr>
        <w:spacing w:after="0" w:line="276" w:lineRule="auto"/>
        <w:jc w:val="both"/>
        <w:rPr>
          <w:rFonts w:ascii="Bookman Old Style" w:hAnsi="Bookman Old Style" w:cs="Arial"/>
          <w:sz w:val="24"/>
          <w:szCs w:val="24"/>
        </w:rPr>
      </w:pPr>
    </w:p>
    <w:p w14:paraId="6AD78E92" w14:textId="0F8524A2" w:rsidR="00FB5D10" w:rsidRPr="00CE38EF" w:rsidRDefault="00271FD4"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Frente a tal panorama, la Sala considera que </w:t>
      </w:r>
      <w:r w:rsidR="00D076D4" w:rsidRPr="00CE38EF">
        <w:rPr>
          <w:rFonts w:ascii="Bookman Old Style" w:hAnsi="Bookman Old Style" w:cs="Arial"/>
          <w:sz w:val="24"/>
          <w:szCs w:val="24"/>
        </w:rPr>
        <w:t>el monto de las agencias en derecho debió</w:t>
      </w:r>
      <w:r w:rsidRPr="00CE38EF">
        <w:rPr>
          <w:rFonts w:ascii="Bookman Old Style" w:hAnsi="Bookman Old Style" w:cs="Arial"/>
          <w:sz w:val="24"/>
          <w:szCs w:val="24"/>
        </w:rPr>
        <w:t xml:space="preserve"> fijarse conforme al Acuerdo 1887 de 2003, </w:t>
      </w:r>
      <w:r w:rsidR="00BB7B23" w:rsidRPr="00CE38EF">
        <w:rPr>
          <w:rFonts w:ascii="Bookman Old Style" w:hAnsi="Bookman Old Style" w:cs="Arial"/>
          <w:sz w:val="24"/>
          <w:szCs w:val="24"/>
        </w:rPr>
        <w:t xml:space="preserve">debiéndose aclarar que </w:t>
      </w:r>
      <w:r w:rsidRPr="00CE38EF">
        <w:rPr>
          <w:rFonts w:ascii="Bookman Old Style" w:hAnsi="Bookman Old Style" w:cs="Arial"/>
          <w:sz w:val="24"/>
          <w:szCs w:val="24"/>
        </w:rPr>
        <w:t xml:space="preserve">la actividad procesal </w:t>
      </w:r>
      <w:r w:rsidR="00F67A3E" w:rsidRPr="00CE38EF">
        <w:rPr>
          <w:rFonts w:ascii="Bookman Old Style" w:hAnsi="Bookman Old Style" w:cs="Arial"/>
          <w:sz w:val="24"/>
          <w:szCs w:val="24"/>
        </w:rPr>
        <w:t xml:space="preserve">de la parte actora y de </w:t>
      </w:r>
      <w:proofErr w:type="spellStart"/>
      <w:r w:rsidR="00F67A3E" w:rsidRPr="00CE38EF">
        <w:rPr>
          <w:rFonts w:ascii="Bookman Old Style" w:hAnsi="Bookman Old Style" w:cs="Arial"/>
          <w:sz w:val="24"/>
          <w:szCs w:val="24"/>
        </w:rPr>
        <w:t>Megabús</w:t>
      </w:r>
      <w:proofErr w:type="spellEnd"/>
      <w:r w:rsidR="00F67A3E" w:rsidRPr="00CE38EF">
        <w:rPr>
          <w:rFonts w:ascii="Bookman Old Style" w:hAnsi="Bookman Old Style" w:cs="Arial"/>
          <w:sz w:val="24"/>
          <w:szCs w:val="24"/>
        </w:rPr>
        <w:t xml:space="preserve"> S.A.</w:t>
      </w:r>
      <w:r w:rsidR="00BB7B23" w:rsidRPr="00CE38EF">
        <w:rPr>
          <w:rFonts w:ascii="Bookman Old Style" w:hAnsi="Bookman Old Style" w:cs="Arial"/>
          <w:sz w:val="24"/>
          <w:szCs w:val="24"/>
        </w:rPr>
        <w:t xml:space="preserve">, resultan disímiles. Ello es así, porque </w:t>
      </w:r>
      <w:r w:rsidR="00F67A3E" w:rsidRPr="00CE38EF">
        <w:rPr>
          <w:rFonts w:ascii="Bookman Old Style" w:hAnsi="Bookman Old Style" w:cs="Arial"/>
          <w:sz w:val="24"/>
          <w:szCs w:val="24"/>
        </w:rPr>
        <w:t xml:space="preserve">debe tenerse en cuenta </w:t>
      </w:r>
      <w:r w:rsidRPr="00CE38EF">
        <w:rPr>
          <w:rFonts w:ascii="Bookman Old Style" w:hAnsi="Bookman Old Style" w:cs="Arial"/>
          <w:sz w:val="24"/>
          <w:szCs w:val="24"/>
        </w:rPr>
        <w:t xml:space="preserve">que el proceso fue de una complejidad mediana </w:t>
      </w:r>
      <w:r w:rsidR="00F67A3E" w:rsidRPr="00CE38EF">
        <w:rPr>
          <w:rFonts w:ascii="Bookman Old Style" w:hAnsi="Bookman Old Style" w:cs="Arial"/>
          <w:sz w:val="24"/>
          <w:szCs w:val="24"/>
        </w:rPr>
        <w:t xml:space="preserve">a pesar </w:t>
      </w:r>
      <w:r w:rsidR="005E5155" w:rsidRPr="00CE38EF">
        <w:rPr>
          <w:rFonts w:ascii="Bookman Old Style" w:hAnsi="Bookman Old Style" w:cs="Arial"/>
          <w:sz w:val="24"/>
          <w:szCs w:val="24"/>
        </w:rPr>
        <w:t xml:space="preserve">de </w:t>
      </w:r>
      <w:r w:rsidRPr="00CE38EF">
        <w:rPr>
          <w:rFonts w:ascii="Bookman Old Style" w:hAnsi="Bookman Old Style" w:cs="Arial"/>
          <w:sz w:val="24"/>
          <w:szCs w:val="24"/>
        </w:rPr>
        <w:t>la pluralidad de partes</w:t>
      </w:r>
      <w:r w:rsidR="00F67A3E" w:rsidRPr="00CE38EF">
        <w:rPr>
          <w:rFonts w:ascii="Bookman Old Style" w:hAnsi="Bookman Old Style" w:cs="Arial"/>
          <w:sz w:val="24"/>
          <w:szCs w:val="24"/>
        </w:rPr>
        <w:t xml:space="preserve">, </w:t>
      </w:r>
      <w:r w:rsidR="00F02120" w:rsidRPr="00CE38EF">
        <w:rPr>
          <w:rFonts w:ascii="Bookman Old Style" w:hAnsi="Bookman Old Style" w:cs="Arial"/>
          <w:sz w:val="24"/>
          <w:szCs w:val="24"/>
        </w:rPr>
        <w:t>donde</w:t>
      </w:r>
      <w:r w:rsidR="00BB7B23" w:rsidRPr="00CE38EF">
        <w:rPr>
          <w:rFonts w:ascii="Bookman Old Style" w:hAnsi="Bookman Old Style" w:cs="Arial"/>
          <w:sz w:val="24"/>
          <w:szCs w:val="24"/>
        </w:rPr>
        <w:t xml:space="preserve"> </w:t>
      </w:r>
      <w:r w:rsidR="00F67A3E" w:rsidRPr="00CE38EF">
        <w:rPr>
          <w:rFonts w:ascii="Bookman Old Style" w:hAnsi="Bookman Old Style" w:cs="Arial"/>
          <w:sz w:val="24"/>
          <w:szCs w:val="24"/>
        </w:rPr>
        <w:t xml:space="preserve">las pruebas </w:t>
      </w:r>
      <w:r w:rsidR="00BB7B23" w:rsidRPr="00CE38EF">
        <w:rPr>
          <w:rFonts w:ascii="Bookman Old Style" w:hAnsi="Bookman Old Style" w:cs="Arial"/>
          <w:sz w:val="24"/>
          <w:szCs w:val="24"/>
        </w:rPr>
        <w:t xml:space="preserve">se ciñeron a </w:t>
      </w:r>
      <w:r w:rsidR="00F67A3E" w:rsidRPr="00CE38EF">
        <w:rPr>
          <w:rFonts w:ascii="Bookman Old Style" w:hAnsi="Bookman Old Style" w:cs="Arial"/>
          <w:sz w:val="24"/>
          <w:szCs w:val="24"/>
        </w:rPr>
        <w:t xml:space="preserve">las documentales, </w:t>
      </w:r>
      <w:r w:rsidR="00BB7B23" w:rsidRPr="00CE38EF">
        <w:rPr>
          <w:rFonts w:ascii="Bookman Old Style" w:hAnsi="Bookman Old Style" w:cs="Arial"/>
          <w:sz w:val="24"/>
          <w:szCs w:val="24"/>
        </w:rPr>
        <w:t xml:space="preserve">pues </w:t>
      </w:r>
      <w:r w:rsidR="00F67A3E" w:rsidRPr="00CE38EF">
        <w:rPr>
          <w:rFonts w:ascii="Bookman Old Style" w:hAnsi="Bookman Old Style" w:cs="Arial"/>
          <w:sz w:val="24"/>
          <w:szCs w:val="24"/>
        </w:rPr>
        <w:t xml:space="preserve">los interrogatorios </w:t>
      </w:r>
      <w:r w:rsidR="00BB7B23" w:rsidRPr="00CE38EF">
        <w:rPr>
          <w:rFonts w:ascii="Bookman Old Style" w:hAnsi="Bookman Old Style" w:cs="Arial"/>
          <w:sz w:val="24"/>
          <w:szCs w:val="24"/>
        </w:rPr>
        <w:t xml:space="preserve">a los demandantes </w:t>
      </w:r>
      <w:r w:rsidR="00F67A3E" w:rsidRPr="00CE38EF">
        <w:rPr>
          <w:rFonts w:ascii="Bookman Old Style" w:hAnsi="Bookman Old Style" w:cs="Arial"/>
          <w:sz w:val="24"/>
          <w:szCs w:val="24"/>
        </w:rPr>
        <w:t xml:space="preserve">fueron solicitados a </w:t>
      </w:r>
      <w:r w:rsidR="00FB5D10" w:rsidRPr="00CE38EF">
        <w:rPr>
          <w:rFonts w:ascii="Bookman Old Style" w:hAnsi="Bookman Old Style" w:cs="Arial"/>
          <w:sz w:val="24"/>
          <w:szCs w:val="24"/>
        </w:rPr>
        <w:t>instancia</w:t>
      </w:r>
      <w:r w:rsidR="00F67A3E" w:rsidRPr="00CE38EF">
        <w:rPr>
          <w:rFonts w:ascii="Bookman Old Style" w:hAnsi="Bookman Old Style" w:cs="Arial"/>
          <w:sz w:val="24"/>
          <w:szCs w:val="24"/>
        </w:rPr>
        <w:t xml:space="preserve"> de los llamados en garantía</w:t>
      </w:r>
      <w:r w:rsidR="00BB7B23" w:rsidRPr="00CE38EF">
        <w:rPr>
          <w:rFonts w:ascii="Bookman Old Style" w:hAnsi="Bookman Old Style" w:cs="Arial"/>
          <w:sz w:val="24"/>
          <w:szCs w:val="24"/>
        </w:rPr>
        <w:t xml:space="preserve"> y no de </w:t>
      </w:r>
      <w:proofErr w:type="spellStart"/>
      <w:r w:rsidR="00BB7B23" w:rsidRPr="00CE38EF">
        <w:rPr>
          <w:rFonts w:ascii="Bookman Old Style" w:hAnsi="Bookman Old Style" w:cs="Arial"/>
          <w:sz w:val="24"/>
          <w:szCs w:val="24"/>
        </w:rPr>
        <w:t>Megabús</w:t>
      </w:r>
      <w:proofErr w:type="spellEnd"/>
      <w:r w:rsidR="00BB7B23" w:rsidRPr="00CE38EF">
        <w:rPr>
          <w:rFonts w:ascii="Bookman Old Style" w:hAnsi="Bookman Old Style" w:cs="Arial"/>
          <w:sz w:val="24"/>
          <w:szCs w:val="24"/>
        </w:rPr>
        <w:t xml:space="preserve"> S.A.</w:t>
      </w:r>
    </w:p>
    <w:p w14:paraId="1B64EC7B" w14:textId="77777777" w:rsidR="00FB5D10" w:rsidRPr="00CE38EF" w:rsidRDefault="00FB5D10" w:rsidP="00CE38EF">
      <w:pPr>
        <w:spacing w:after="0" w:line="276" w:lineRule="auto"/>
        <w:jc w:val="both"/>
        <w:rPr>
          <w:rFonts w:ascii="Bookman Old Style" w:hAnsi="Bookman Old Style" w:cs="Arial"/>
          <w:sz w:val="24"/>
          <w:szCs w:val="24"/>
        </w:rPr>
      </w:pPr>
    </w:p>
    <w:p w14:paraId="514C94D2" w14:textId="0DABC1EE" w:rsidR="00271FD4" w:rsidRPr="00CE38EF" w:rsidRDefault="00F67A3E"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En tal orden, el porcentaje </w:t>
      </w:r>
      <w:r w:rsidR="009A34DE" w:rsidRPr="00CE38EF">
        <w:rPr>
          <w:rFonts w:ascii="Bookman Old Style" w:hAnsi="Bookman Old Style" w:cs="Arial"/>
          <w:sz w:val="24"/>
          <w:szCs w:val="24"/>
        </w:rPr>
        <w:t>asignado</w:t>
      </w:r>
      <w:r w:rsidRPr="00CE38EF">
        <w:rPr>
          <w:rFonts w:ascii="Bookman Old Style" w:hAnsi="Bookman Old Style" w:cs="Arial"/>
          <w:sz w:val="24"/>
          <w:szCs w:val="24"/>
        </w:rPr>
        <w:t xml:space="preserve"> a la parte actora no podía ser igual al que fue aplicado respecto de </w:t>
      </w:r>
      <w:proofErr w:type="spellStart"/>
      <w:r w:rsidRPr="00CE38EF">
        <w:rPr>
          <w:rFonts w:ascii="Bookman Old Style" w:hAnsi="Bookman Old Style" w:cs="Arial"/>
          <w:sz w:val="24"/>
          <w:szCs w:val="24"/>
        </w:rPr>
        <w:t>Megabús</w:t>
      </w:r>
      <w:proofErr w:type="spellEnd"/>
      <w:r w:rsidRPr="00CE38EF">
        <w:rPr>
          <w:rFonts w:ascii="Bookman Old Style" w:hAnsi="Bookman Old Style" w:cs="Arial"/>
          <w:sz w:val="24"/>
          <w:szCs w:val="24"/>
        </w:rPr>
        <w:t xml:space="preserve"> S.A.</w:t>
      </w:r>
      <w:r w:rsidR="00FB5D10" w:rsidRPr="00CE38EF">
        <w:rPr>
          <w:rFonts w:ascii="Bookman Old Style" w:hAnsi="Bookman Old Style" w:cs="Arial"/>
          <w:sz w:val="24"/>
          <w:szCs w:val="24"/>
        </w:rPr>
        <w:t>,</w:t>
      </w:r>
      <w:r w:rsidRPr="00CE38EF">
        <w:rPr>
          <w:rFonts w:ascii="Bookman Old Style" w:hAnsi="Bookman Old Style" w:cs="Arial"/>
          <w:sz w:val="24"/>
          <w:szCs w:val="24"/>
        </w:rPr>
        <w:t xml:space="preserve"> a pesar que la base de lo obtenido fuera </w:t>
      </w:r>
      <w:r w:rsidR="00FB5D10" w:rsidRPr="00CE38EF">
        <w:rPr>
          <w:rFonts w:ascii="Bookman Old Style" w:hAnsi="Bookman Old Style" w:cs="Arial"/>
          <w:sz w:val="24"/>
          <w:szCs w:val="24"/>
        </w:rPr>
        <w:t>la misma</w:t>
      </w:r>
      <w:r w:rsidR="001D7DB2" w:rsidRPr="00CE38EF">
        <w:rPr>
          <w:rFonts w:ascii="Bookman Old Style" w:hAnsi="Bookman Old Style" w:cs="Arial"/>
          <w:sz w:val="24"/>
          <w:szCs w:val="24"/>
        </w:rPr>
        <w:t xml:space="preserve">. </w:t>
      </w:r>
      <w:r w:rsidR="00F02120" w:rsidRPr="00CE38EF">
        <w:rPr>
          <w:rFonts w:ascii="Bookman Old Style" w:hAnsi="Bookman Old Style" w:cs="Arial"/>
          <w:sz w:val="24"/>
          <w:szCs w:val="24"/>
        </w:rPr>
        <w:t xml:space="preserve">La razón fundamental de ello, se debe a </w:t>
      </w:r>
      <w:r w:rsidR="005E5155" w:rsidRPr="00CE38EF">
        <w:rPr>
          <w:rFonts w:ascii="Bookman Old Style" w:hAnsi="Bookman Old Style" w:cs="Arial"/>
          <w:sz w:val="24"/>
          <w:szCs w:val="24"/>
        </w:rPr>
        <w:t xml:space="preserve">que </w:t>
      </w:r>
      <w:r w:rsidR="001D7DB2" w:rsidRPr="00CE38EF">
        <w:rPr>
          <w:rFonts w:ascii="Bookman Old Style" w:hAnsi="Bookman Old Style" w:cs="Arial"/>
          <w:sz w:val="24"/>
          <w:szCs w:val="24"/>
        </w:rPr>
        <w:t xml:space="preserve">fue superior la gestión procesal realizada por el primero </w:t>
      </w:r>
      <w:r w:rsidR="00810357" w:rsidRPr="00CE38EF">
        <w:rPr>
          <w:rFonts w:ascii="Bookman Old Style" w:hAnsi="Bookman Old Style" w:cs="Arial"/>
          <w:sz w:val="24"/>
          <w:szCs w:val="24"/>
        </w:rPr>
        <w:t xml:space="preserve">(parte actora) </w:t>
      </w:r>
      <w:r w:rsidR="001D7DB2" w:rsidRPr="00CE38EF">
        <w:rPr>
          <w:rFonts w:ascii="Bookman Old Style" w:hAnsi="Bookman Old Style" w:cs="Arial"/>
          <w:sz w:val="24"/>
          <w:szCs w:val="24"/>
        </w:rPr>
        <w:t>respecto del segundo</w:t>
      </w:r>
      <w:r w:rsidR="00810357" w:rsidRPr="00CE38EF">
        <w:rPr>
          <w:rFonts w:ascii="Bookman Old Style" w:hAnsi="Bookman Old Style" w:cs="Arial"/>
          <w:sz w:val="24"/>
          <w:szCs w:val="24"/>
        </w:rPr>
        <w:t xml:space="preserve"> (</w:t>
      </w:r>
      <w:proofErr w:type="spellStart"/>
      <w:r w:rsidR="00810357" w:rsidRPr="00CE38EF">
        <w:rPr>
          <w:rFonts w:ascii="Bookman Old Style" w:hAnsi="Bookman Old Style" w:cs="Arial"/>
          <w:sz w:val="24"/>
          <w:szCs w:val="24"/>
        </w:rPr>
        <w:t>Megabús</w:t>
      </w:r>
      <w:proofErr w:type="spellEnd"/>
      <w:r w:rsidR="00810357" w:rsidRPr="00CE38EF">
        <w:rPr>
          <w:rFonts w:ascii="Bookman Old Style" w:hAnsi="Bookman Old Style" w:cs="Arial"/>
          <w:sz w:val="24"/>
          <w:szCs w:val="24"/>
        </w:rPr>
        <w:t xml:space="preserve"> S.A.)</w:t>
      </w:r>
      <w:r w:rsidR="001D7DB2" w:rsidRPr="00CE38EF">
        <w:rPr>
          <w:rFonts w:ascii="Bookman Old Style" w:hAnsi="Bookman Old Style" w:cs="Arial"/>
          <w:sz w:val="24"/>
          <w:szCs w:val="24"/>
        </w:rPr>
        <w:t xml:space="preserve">, de manera que, </w:t>
      </w:r>
      <w:r w:rsidR="00810357" w:rsidRPr="00CE38EF">
        <w:rPr>
          <w:rFonts w:ascii="Bookman Old Style" w:hAnsi="Bookman Old Style" w:cs="Arial"/>
          <w:sz w:val="24"/>
          <w:szCs w:val="24"/>
        </w:rPr>
        <w:t xml:space="preserve">en este último caso, acudiendo al Acuerdo en cita (numeral 2.1.1.), el </w:t>
      </w:r>
      <w:r w:rsidR="00271FD4" w:rsidRPr="00CE38EF">
        <w:rPr>
          <w:rFonts w:ascii="Bookman Old Style" w:hAnsi="Bookman Old Style" w:cs="Arial"/>
          <w:sz w:val="24"/>
          <w:szCs w:val="24"/>
        </w:rPr>
        <w:t xml:space="preserve">porcentaje </w:t>
      </w:r>
      <w:r w:rsidR="00810357" w:rsidRPr="00CE38EF">
        <w:rPr>
          <w:rFonts w:ascii="Bookman Old Style" w:hAnsi="Bookman Old Style" w:cs="Arial"/>
          <w:sz w:val="24"/>
          <w:szCs w:val="24"/>
        </w:rPr>
        <w:t xml:space="preserve">que se debió aplicar frente </w:t>
      </w:r>
      <w:r w:rsidR="00810357" w:rsidRPr="00CE38EF">
        <w:rPr>
          <w:rFonts w:ascii="Bookman Old Style" w:hAnsi="Bookman Old Style" w:cs="Arial"/>
          <w:sz w:val="24"/>
          <w:szCs w:val="24"/>
        </w:rPr>
        <w:lastRenderedPageBreak/>
        <w:t>a las cos</w:t>
      </w:r>
      <w:r w:rsidR="00FB5D10" w:rsidRPr="00CE38EF">
        <w:rPr>
          <w:rFonts w:ascii="Bookman Old Style" w:hAnsi="Bookman Old Style" w:cs="Arial"/>
          <w:sz w:val="24"/>
          <w:szCs w:val="24"/>
        </w:rPr>
        <w:t>t</w:t>
      </w:r>
      <w:r w:rsidR="00810357" w:rsidRPr="00CE38EF">
        <w:rPr>
          <w:rFonts w:ascii="Bookman Old Style" w:hAnsi="Bookman Old Style" w:cs="Arial"/>
          <w:sz w:val="24"/>
          <w:szCs w:val="24"/>
        </w:rPr>
        <w:t xml:space="preserve">as </w:t>
      </w:r>
      <w:r w:rsidR="00FB5D10" w:rsidRPr="00CE38EF">
        <w:rPr>
          <w:rFonts w:ascii="Bookman Old Style" w:hAnsi="Bookman Old Style" w:cs="Arial"/>
          <w:sz w:val="24"/>
          <w:szCs w:val="24"/>
        </w:rPr>
        <w:t xml:space="preserve">de primera instancia </w:t>
      </w:r>
      <w:r w:rsidR="00810357" w:rsidRPr="00CE38EF">
        <w:rPr>
          <w:rFonts w:ascii="Bookman Old Style" w:hAnsi="Bookman Old Style" w:cs="Arial"/>
          <w:sz w:val="24"/>
          <w:szCs w:val="24"/>
        </w:rPr>
        <w:t xml:space="preserve">a favor de </w:t>
      </w:r>
      <w:proofErr w:type="spellStart"/>
      <w:r w:rsidR="00810357" w:rsidRPr="00CE38EF">
        <w:rPr>
          <w:rFonts w:ascii="Bookman Old Style" w:hAnsi="Bookman Old Style" w:cs="Arial"/>
          <w:sz w:val="24"/>
          <w:szCs w:val="24"/>
        </w:rPr>
        <w:t>Megabús</w:t>
      </w:r>
      <w:proofErr w:type="spellEnd"/>
      <w:r w:rsidR="00810357" w:rsidRPr="00CE38EF">
        <w:rPr>
          <w:rFonts w:ascii="Bookman Old Style" w:hAnsi="Bookman Old Style" w:cs="Arial"/>
          <w:sz w:val="24"/>
          <w:szCs w:val="24"/>
        </w:rPr>
        <w:t xml:space="preserve"> S.A., </w:t>
      </w:r>
      <w:r w:rsidR="00F02120" w:rsidRPr="00CE38EF">
        <w:rPr>
          <w:rFonts w:ascii="Bookman Old Style" w:hAnsi="Bookman Old Style" w:cs="Arial"/>
          <w:sz w:val="24"/>
          <w:szCs w:val="24"/>
        </w:rPr>
        <w:t xml:space="preserve">debieron </w:t>
      </w:r>
      <w:r w:rsidR="00810357" w:rsidRPr="00CE38EF">
        <w:rPr>
          <w:rFonts w:ascii="Bookman Old Style" w:hAnsi="Bookman Old Style" w:cs="Arial"/>
          <w:sz w:val="24"/>
          <w:szCs w:val="24"/>
        </w:rPr>
        <w:t xml:space="preserve">ser </w:t>
      </w:r>
      <w:r w:rsidR="00F02120" w:rsidRPr="00CE38EF">
        <w:rPr>
          <w:rFonts w:ascii="Bookman Old Style" w:hAnsi="Bookman Old Style" w:cs="Arial"/>
          <w:sz w:val="24"/>
          <w:szCs w:val="24"/>
        </w:rPr>
        <w:t xml:space="preserve">aproximadamente </w:t>
      </w:r>
      <w:r w:rsidR="00271FD4" w:rsidRPr="00CE38EF">
        <w:rPr>
          <w:rFonts w:ascii="Bookman Old Style" w:hAnsi="Bookman Old Style" w:cs="Arial"/>
          <w:sz w:val="24"/>
          <w:szCs w:val="24"/>
        </w:rPr>
        <w:t xml:space="preserve">del </w:t>
      </w:r>
      <w:r w:rsidR="00350CD8" w:rsidRPr="00CE38EF">
        <w:rPr>
          <w:rFonts w:ascii="Bookman Old Style" w:hAnsi="Bookman Old Style" w:cs="Arial"/>
          <w:sz w:val="24"/>
          <w:szCs w:val="24"/>
        </w:rPr>
        <w:t>6</w:t>
      </w:r>
      <w:r w:rsidR="00271FD4" w:rsidRPr="00CE38EF">
        <w:rPr>
          <w:rFonts w:ascii="Bookman Old Style" w:hAnsi="Bookman Old Style" w:cs="Arial"/>
          <w:sz w:val="24"/>
          <w:szCs w:val="24"/>
        </w:rPr>
        <w:t xml:space="preserve">% </w:t>
      </w:r>
      <w:r w:rsidR="00810357" w:rsidRPr="00CE38EF">
        <w:rPr>
          <w:rFonts w:ascii="Bookman Old Style" w:hAnsi="Bookman Old Style" w:cs="Arial"/>
          <w:sz w:val="24"/>
          <w:szCs w:val="24"/>
        </w:rPr>
        <w:t xml:space="preserve">sobre el valor </w:t>
      </w:r>
      <w:r w:rsidR="00271FD4" w:rsidRPr="00CE38EF">
        <w:rPr>
          <w:rFonts w:ascii="Bookman Old Style" w:hAnsi="Bookman Old Style" w:cs="Arial"/>
          <w:sz w:val="24"/>
          <w:szCs w:val="24"/>
        </w:rPr>
        <w:t xml:space="preserve">de las pretensiones reconocidas en la sentencia que fue por $495.222.179, lo que implica que </w:t>
      </w:r>
      <w:r w:rsidR="00FB5D10" w:rsidRPr="00CE38EF">
        <w:rPr>
          <w:rFonts w:ascii="Bookman Old Style" w:hAnsi="Bookman Old Style" w:cs="Arial"/>
          <w:sz w:val="24"/>
          <w:szCs w:val="24"/>
        </w:rPr>
        <w:t xml:space="preserve">el valor total a favor de </w:t>
      </w:r>
      <w:proofErr w:type="spellStart"/>
      <w:r w:rsidR="00FB5D10" w:rsidRPr="00CE38EF">
        <w:rPr>
          <w:rFonts w:ascii="Bookman Old Style" w:hAnsi="Bookman Old Style" w:cs="Arial"/>
          <w:sz w:val="24"/>
          <w:szCs w:val="24"/>
        </w:rPr>
        <w:t>Megabús</w:t>
      </w:r>
      <w:proofErr w:type="spellEnd"/>
      <w:r w:rsidR="00FB5D10" w:rsidRPr="00CE38EF">
        <w:rPr>
          <w:rFonts w:ascii="Bookman Old Style" w:hAnsi="Bookman Old Style" w:cs="Arial"/>
          <w:sz w:val="24"/>
          <w:szCs w:val="24"/>
        </w:rPr>
        <w:t xml:space="preserve"> S.A. y a </w:t>
      </w:r>
      <w:r w:rsidR="00F02120" w:rsidRPr="00CE38EF">
        <w:rPr>
          <w:rFonts w:ascii="Bookman Old Style" w:hAnsi="Bookman Old Style" w:cs="Arial"/>
          <w:sz w:val="24"/>
          <w:szCs w:val="24"/>
        </w:rPr>
        <w:t xml:space="preserve">cargo </w:t>
      </w:r>
      <w:r w:rsidR="00FB5D10" w:rsidRPr="00CE38EF">
        <w:rPr>
          <w:rFonts w:ascii="Bookman Old Style" w:hAnsi="Bookman Old Style" w:cs="Arial"/>
          <w:sz w:val="24"/>
          <w:szCs w:val="24"/>
        </w:rPr>
        <w:t>de</w:t>
      </w:r>
      <w:r w:rsidR="00CF6B41" w:rsidRPr="00CE38EF">
        <w:rPr>
          <w:rFonts w:ascii="Bookman Old Style" w:hAnsi="Bookman Old Style" w:cs="Arial"/>
          <w:sz w:val="24"/>
          <w:szCs w:val="24"/>
        </w:rPr>
        <w:t xml:space="preserve"> </w:t>
      </w:r>
      <w:r w:rsidR="00FB5D10" w:rsidRPr="00CE38EF">
        <w:rPr>
          <w:rFonts w:ascii="Bookman Old Style" w:hAnsi="Bookman Old Style" w:cs="Arial"/>
          <w:sz w:val="24"/>
          <w:szCs w:val="24"/>
        </w:rPr>
        <w:t xml:space="preserve">López Bedoya y Asociados &amp; Cía. S. en C y el Sistema integrado de Transporte </w:t>
      </w:r>
      <w:proofErr w:type="spellStart"/>
      <w:r w:rsidR="00FB5D10" w:rsidRPr="00CE38EF">
        <w:rPr>
          <w:rFonts w:ascii="Bookman Old Style" w:hAnsi="Bookman Old Style" w:cs="Arial"/>
          <w:sz w:val="24"/>
          <w:szCs w:val="24"/>
        </w:rPr>
        <w:t>SI99</w:t>
      </w:r>
      <w:proofErr w:type="spellEnd"/>
      <w:r w:rsidR="00FB5D10" w:rsidRPr="00CE38EF">
        <w:rPr>
          <w:rFonts w:ascii="Bookman Old Style" w:hAnsi="Bookman Old Style" w:cs="Arial"/>
          <w:sz w:val="24"/>
          <w:szCs w:val="24"/>
        </w:rPr>
        <w:t xml:space="preserve"> </w:t>
      </w:r>
      <w:proofErr w:type="spellStart"/>
      <w:r w:rsidR="00FB5D10" w:rsidRPr="00CE38EF">
        <w:rPr>
          <w:rFonts w:ascii="Bookman Old Style" w:hAnsi="Bookman Old Style" w:cs="Arial"/>
          <w:sz w:val="24"/>
          <w:szCs w:val="24"/>
        </w:rPr>
        <w:t>S.A</w:t>
      </w:r>
      <w:proofErr w:type="spellEnd"/>
      <w:r w:rsidR="00FB5D10" w:rsidRPr="00CE38EF">
        <w:rPr>
          <w:rFonts w:ascii="Bookman Old Style" w:hAnsi="Bookman Old Style" w:cs="Arial"/>
          <w:sz w:val="24"/>
          <w:szCs w:val="24"/>
        </w:rPr>
        <w:t xml:space="preserve"> </w:t>
      </w:r>
      <w:r w:rsidR="00271FD4" w:rsidRPr="00CE38EF">
        <w:rPr>
          <w:rFonts w:ascii="Bookman Old Style" w:hAnsi="Bookman Old Style" w:cs="Arial"/>
          <w:sz w:val="24"/>
          <w:szCs w:val="24"/>
        </w:rPr>
        <w:t xml:space="preserve">debió </w:t>
      </w:r>
      <w:r w:rsidR="00FB5D10" w:rsidRPr="00CE38EF">
        <w:rPr>
          <w:rFonts w:ascii="Bookman Old Style" w:hAnsi="Bookman Old Style" w:cs="Arial"/>
          <w:sz w:val="24"/>
          <w:szCs w:val="24"/>
        </w:rPr>
        <w:t xml:space="preserve">ser por </w:t>
      </w:r>
      <w:r w:rsidR="00271FD4" w:rsidRPr="00CE38EF">
        <w:rPr>
          <w:rFonts w:ascii="Bookman Old Style" w:hAnsi="Bookman Old Style" w:cs="Arial"/>
          <w:b/>
          <w:bCs/>
          <w:sz w:val="24"/>
          <w:szCs w:val="24"/>
        </w:rPr>
        <w:t>$</w:t>
      </w:r>
      <w:r w:rsidR="00810357" w:rsidRPr="00CE38EF">
        <w:rPr>
          <w:rFonts w:ascii="Bookman Old Style" w:hAnsi="Bookman Old Style" w:cs="Arial"/>
          <w:b/>
          <w:bCs/>
          <w:sz w:val="24"/>
          <w:szCs w:val="24"/>
        </w:rPr>
        <w:t xml:space="preserve">29.713.331 </w:t>
      </w:r>
      <w:r w:rsidR="00271FD4" w:rsidRPr="00CE38EF">
        <w:rPr>
          <w:rFonts w:ascii="Bookman Old Style" w:hAnsi="Bookman Old Style" w:cs="Arial"/>
          <w:sz w:val="24"/>
          <w:szCs w:val="24"/>
        </w:rPr>
        <w:t>y no $44.134.067</w:t>
      </w:r>
      <w:r w:rsidR="009A34DE" w:rsidRPr="00CE38EF">
        <w:rPr>
          <w:rFonts w:ascii="Bookman Old Style" w:hAnsi="Bookman Old Style" w:cs="Arial"/>
          <w:sz w:val="24"/>
          <w:szCs w:val="24"/>
        </w:rPr>
        <w:t>, como lo dispuso la jueza de primer orden.</w:t>
      </w:r>
    </w:p>
    <w:p w14:paraId="189BE4EB" w14:textId="77777777" w:rsidR="00FB5D10" w:rsidRPr="00CE38EF" w:rsidRDefault="00FB5D10" w:rsidP="00CE38EF">
      <w:pPr>
        <w:spacing w:after="0" w:line="276" w:lineRule="auto"/>
        <w:jc w:val="both"/>
        <w:rPr>
          <w:rFonts w:ascii="Bookman Old Style" w:hAnsi="Bookman Old Style" w:cs="Arial"/>
          <w:sz w:val="24"/>
          <w:szCs w:val="24"/>
        </w:rPr>
      </w:pPr>
    </w:p>
    <w:p w14:paraId="69A27E56" w14:textId="61312850" w:rsidR="00FB5D10" w:rsidRPr="00CE38EF" w:rsidRDefault="00CF6B41"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De manera que </w:t>
      </w:r>
      <w:r w:rsidR="00FB5D10" w:rsidRPr="00CE38EF">
        <w:rPr>
          <w:rFonts w:ascii="Bookman Old Style" w:hAnsi="Bookman Old Style" w:cs="Arial"/>
          <w:sz w:val="24"/>
          <w:szCs w:val="24"/>
        </w:rPr>
        <w:t xml:space="preserve">las costas a cargo de </w:t>
      </w:r>
      <w:proofErr w:type="spellStart"/>
      <w:r w:rsidR="00FB5D10" w:rsidRPr="00CE38EF">
        <w:rPr>
          <w:rFonts w:ascii="Bookman Old Style" w:hAnsi="Bookman Old Style" w:cs="Arial"/>
          <w:sz w:val="24"/>
          <w:szCs w:val="24"/>
        </w:rPr>
        <w:t>SI99</w:t>
      </w:r>
      <w:proofErr w:type="spellEnd"/>
      <w:r w:rsidR="00FB5D10" w:rsidRPr="00CE38EF">
        <w:rPr>
          <w:rFonts w:ascii="Bookman Old Style" w:hAnsi="Bookman Old Style" w:cs="Arial"/>
          <w:sz w:val="24"/>
          <w:szCs w:val="24"/>
        </w:rPr>
        <w:t xml:space="preserve"> S.A., deberán ser disminuidas a la suma de </w:t>
      </w:r>
      <w:r w:rsidR="00FB5D10" w:rsidRPr="00CE38EF">
        <w:rPr>
          <w:rFonts w:ascii="Bookman Old Style" w:hAnsi="Bookman Old Style" w:cs="Arial"/>
          <w:b/>
          <w:bCs/>
          <w:sz w:val="24"/>
          <w:szCs w:val="24"/>
        </w:rPr>
        <w:t>$14.856.665</w:t>
      </w:r>
      <w:r w:rsidR="00FB5D10" w:rsidRPr="00CE38EF">
        <w:rPr>
          <w:rFonts w:ascii="Bookman Old Style" w:hAnsi="Bookman Old Style" w:cs="Arial"/>
          <w:sz w:val="24"/>
          <w:szCs w:val="24"/>
        </w:rPr>
        <w:t xml:space="preserve"> que corresponde a la proporción </w:t>
      </w:r>
      <w:r w:rsidRPr="00CE38EF">
        <w:rPr>
          <w:rFonts w:ascii="Bookman Old Style" w:hAnsi="Bookman Old Style" w:cs="Arial"/>
          <w:sz w:val="24"/>
          <w:szCs w:val="24"/>
        </w:rPr>
        <w:t xml:space="preserve">que </w:t>
      </w:r>
      <w:r w:rsidR="00FB5D10" w:rsidRPr="00CE38EF">
        <w:rPr>
          <w:rFonts w:ascii="Bookman Old Style" w:hAnsi="Bookman Old Style" w:cs="Arial"/>
          <w:sz w:val="24"/>
          <w:szCs w:val="24"/>
        </w:rPr>
        <w:t xml:space="preserve">debía asumir del total de la condena </w:t>
      </w:r>
      <w:r w:rsidR="008364B2" w:rsidRPr="00CE38EF">
        <w:rPr>
          <w:rFonts w:ascii="Bookman Old Style" w:hAnsi="Bookman Old Style" w:cs="Arial"/>
          <w:sz w:val="24"/>
          <w:szCs w:val="24"/>
        </w:rPr>
        <w:t xml:space="preserve">que era por </w:t>
      </w:r>
      <w:r w:rsidR="00FB5D10" w:rsidRPr="00CE38EF">
        <w:rPr>
          <w:rFonts w:ascii="Bookman Old Style" w:hAnsi="Bookman Old Style" w:cs="Arial"/>
          <w:sz w:val="24"/>
          <w:szCs w:val="24"/>
        </w:rPr>
        <w:t>$29.713.331</w:t>
      </w:r>
      <w:r w:rsidRPr="00CE38EF">
        <w:rPr>
          <w:rFonts w:ascii="Bookman Old Style" w:hAnsi="Bookman Old Style" w:cs="Arial"/>
          <w:sz w:val="24"/>
          <w:szCs w:val="24"/>
        </w:rPr>
        <w:t xml:space="preserve"> a favor de </w:t>
      </w:r>
      <w:proofErr w:type="spellStart"/>
      <w:r w:rsidRPr="00CE38EF">
        <w:rPr>
          <w:rFonts w:ascii="Bookman Old Style" w:hAnsi="Bookman Old Style" w:cs="Arial"/>
          <w:sz w:val="24"/>
          <w:szCs w:val="24"/>
        </w:rPr>
        <w:t>Megabús</w:t>
      </w:r>
      <w:proofErr w:type="spellEnd"/>
      <w:r w:rsidRPr="00CE38EF">
        <w:rPr>
          <w:rFonts w:ascii="Bookman Old Style" w:hAnsi="Bookman Old Style" w:cs="Arial"/>
          <w:sz w:val="24"/>
          <w:szCs w:val="24"/>
        </w:rPr>
        <w:t xml:space="preserve"> S.A. en virtud de la sentencia de primera instancia</w:t>
      </w:r>
      <w:r w:rsidR="00FB5D10" w:rsidRPr="00CE38EF">
        <w:rPr>
          <w:rFonts w:ascii="Bookman Old Style" w:hAnsi="Bookman Old Style" w:cs="Arial"/>
          <w:sz w:val="24"/>
          <w:szCs w:val="24"/>
        </w:rPr>
        <w:t xml:space="preserve">, advirtiendo que al no haber recurrido la decisión López Bedoya y Asociados &amp; Cía. S. en C, </w:t>
      </w:r>
      <w:r w:rsidRPr="00CE38EF">
        <w:rPr>
          <w:rFonts w:ascii="Bookman Old Style" w:hAnsi="Bookman Old Style" w:cs="Arial"/>
          <w:sz w:val="24"/>
          <w:szCs w:val="24"/>
        </w:rPr>
        <w:t>el valor inicialmente fijado a su cargo, esto es, por $22.067.033 se mantendrá incólume</w:t>
      </w:r>
      <w:r w:rsidR="00B82E32" w:rsidRPr="00CE38EF">
        <w:rPr>
          <w:rFonts w:ascii="Bookman Old Style" w:hAnsi="Bookman Old Style" w:cs="Arial"/>
          <w:sz w:val="24"/>
          <w:szCs w:val="24"/>
        </w:rPr>
        <w:t>.</w:t>
      </w:r>
    </w:p>
    <w:p w14:paraId="1405D702" w14:textId="77777777" w:rsidR="00B82E32" w:rsidRPr="00CE38EF" w:rsidRDefault="00B82E32" w:rsidP="00CE38EF">
      <w:pPr>
        <w:spacing w:after="0" w:line="276" w:lineRule="auto"/>
        <w:jc w:val="both"/>
        <w:rPr>
          <w:rFonts w:ascii="Bookman Old Style" w:hAnsi="Bookman Old Style" w:cs="Arial"/>
          <w:sz w:val="24"/>
          <w:szCs w:val="24"/>
        </w:rPr>
      </w:pPr>
    </w:p>
    <w:p w14:paraId="4D71F352" w14:textId="717C11B2" w:rsidR="00B82E32" w:rsidRPr="00CE38EF" w:rsidRDefault="00C075B9"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Finalmente, es de mencionar que la primera instancia al momento de aprobar la liquidación realizada por la Secretaría, si bien </w:t>
      </w:r>
      <w:r w:rsidR="0049527F" w:rsidRPr="00CE38EF">
        <w:rPr>
          <w:rFonts w:ascii="Bookman Old Style" w:hAnsi="Bookman Old Style" w:cs="Arial"/>
          <w:sz w:val="24"/>
          <w:szCs w:val="24"/>
        </w:rPr>
        <w:t xml:space="preserve">se </w:t>
      </w:r>
      <w:r w:rsidRPr="00CE38EF">
        <w:rPr>
          <w:rFonts w:ascii="Bookman Old Style" w:hAnsi="Bookman Old Style" w:cs="Arial"/>
          <w:sz w:val="24"/>
          <w:szCs w:val="24"/>
        </w:rPr>
        <w:t xml:space="preserve">hizo alusión a que se estaba aplicando el Acuerdo 1887 de 2003, lo cierto es que ello no fue así porque los criterios a los que realmente acudió fueron los establecidos en el Acuerdo No. </w:t>
      </w:r>
      <w:proofErr w:type="spellStart"/>
      <w:r w:rsidRPr="00CE38EF">
        <w:rPr>
          <w:rFonts w:ascii="Bookman Old Style" w:hAnsi="Bookman Old Style" w:cs="Arial"/>
          <w:sz w:val="24"/>
          <w:szCs w:val="24"/>
        </w:rPr>
        <w:t>PSAA16</w:t>
      </w:r>
      <w:proofErr w:type="spellEnd"/>
      <w:r w:rsidRPr="00CE38EF">
        <w:rPr>
          <w:rFonts w:ascii="Bookman Old Style" w:hAnsi="Bookman Old Style" w:cs="Arial"/>
          <w:sz w:val="24"/>
          <w:szCs w:val="24"/>
        </w:rPr>
        <w:t xml:space="preserve">-10554 de 2016, </w:t>
      </w:r>
      <w:r w:rsidR="0049527F" w:rsidRPr="00CE38EF">
        <w:rPr>
          <w:rFonts w:ascii="Bookman Old Style" w:hAnsi="Bookman Old Style" w:cs="Arial"/>
          <w:sz w:val="24"/>
          <w:szCs w:val="24"/>
        </w:rPr>
        <w:t xml:space="preserve">acuerdo que no se encontraba vigente al momento de iniciar esta demandada, </w:t>
      </w:r>
      <w:r w:rsidRPr="00CE38EF">
        <w:rPr>
          <w:rFonts w:ascii="Bookman Old Style" w:hAnsi="Bookman Old Style" w:cs="Arial"/>
          <w:sz w:val="24"/>
          <w:szCs w:val="24"/>
        </w:rPr>
        <w:t xml:space="preserve">situación que conllevó a que fuera errada la fijación de las agencias en derecho que se aplicó, frente a lo cual se itera, únicamente se modificará respecto de </w:t>
      </w:r>
      <w:proofErr w:type="spellStart"/>
      <w:r w:rsidRPr="00CE38EF">
        <w:rPr>
          <w:rFonts w:ascii="Bookman Old Style" w:hAnsi="Bookman Old Style" w:cs="Arial"/>
          <w:sz w:val="24"/>
          <w:szCs w:val="24"/>
        </w:rPr>
        <w:t>SI99</w:t>
      </w:r>
      <w:proofErr w:type="spellEnd"/>
      <w:r w:rsidRPr="00CE38EF">
        <w:rPr>
          <w:rFonts w:ascii="Bookman Old Style" w:hAnsi="Bookman Old Style" w:cs="Arial"/>
          <w:sz w:val="24"/>
          <w:szCs w:val="24"/>
        </w:rPr>
        <w:t xml:space="preserve"> S.A</w:t>
      </w:r>
      <w:r w:rsidR="00E037D5">
        <w:rPr>
          <w:rFonts w:ascii="Bookman Old Style" w:hAnsi="Bookman Old Style" w:cs="Arial"/>
          <w:sz w:val="24"/>
          <w:szCs w:val="24"/>
        </w:rPr>
        <w:t>.</w:t>
      </w:r>
      <w:r w:rsidRPr="00CE38EF">
        <w:rPr>
          <w:rFonts w:ascii="Bookman Old Style" w:hAnsi="Bookman Old Style" w:cs="Arial"/>
          <w:sz w:val="24"/>
          <w:szCs w:val="24"/>
        </w:rPr>
        <w:t>, por cuanto fue el único que recurrió la decisión.</w:t>
      </w:r>
    </w:p>
    <w:p w14:paraId="197FAB10" w14:textId="77777777" w:rsidR="00F220A4" w:rsidRPr="00CE38EF" w:rsidRDefault="00F220A4" w:rsidP="00CE38EF">
      <w:pPr>
        <w:spacing w:after="0" w:line="276" w:lineRule="auto"/>
        <w:jc w:val="both"/>
        <w:rPr>
          <w:rFonts w:ascii="Bookman Old Style" w:hAnsi="Bookman Old Style" w:cs="Arial"/>
          <w:sz w:val="24"/>
          <w:szCs w:val="24"/>
        </w:rPr>
      </w:pPr>
    </w:p>
    <w:p w14:paraId="09E5B3A0" w14:textId="7AF35BC3" w:rsidR="00F220A4" w:rsidRPr="00CE38EF" w:rsidRDefault="00F220A4"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De otro lado, manteniendo la decisión de primera instancia con la modificación que se hará respecto de los valores a cargo de </w:t>
      </w:r>
      <w:proofErr w:type="spellStart"/>
      <w:r w:rsidRPr="00CE38EF">
        <w:rPr>
          <w:rFonts w:ascii="Bookman Old Style" w:hAnsi="Bookman Old Style" w:cs="Arial"/>
          <w:sz w:val="24"/>
          <w:szCs w:val="24"/>
        </w:rPr>
        <w:t>SI99</w:t>
      </w:r>
      <w:proofErr w:type="spellEnd"/>
      <w:r w:rsidRPr="00CE38EF">
        <w:rPr>
          <w:rFonts w:ascii="Bookman Old Style" w:hAnsi="Bookman Old Style" w:cs="Arial"/>
          <w:sz w:val="24"/>
          <w:szCs w:val="24"/>
        </w:rPr>
        <w:t xml:space="preserve"> S.A., encuentra la Sala que el auto recurrido deberá otorgar mayor claridad, </w:t>
      </w:r>
      <w:r w:rsidR="0088253F" w:rsidRPr="00CE38EF">
        <w:rPr>
          <w:rFonts w:ascii="Bookman Old Style" w:hAnsi="Bookman Old Style" w:cs="Arial"/>
          <w:sz w:val="24"/>
          <w:szCs w:val="24"/>
        </w:rPr>
        <w:t xml:space="preserve">por lo que </w:t>
      </w:r>
      <w:r w:rsidRPr="00CE38EF">
        <w:rPr>
          <w:rFonts w:ascii="Bookman Old Style" w:hAnsi="Bookman Old Style" w:cs="Arial"/>
          <w:sz w:val="24"/>
          <w:szCs w:val="24"/>
        </w:rPr>
        <w:t>corresponderá a lo siguiente:</w:t>
      </w:r>
    </w:p>
    <w:p w14:paraId="1D7BA2F9" w14:textId="10B5D857" w:rsidR="00FB5D10" w:rsidRPr="00CE38EF" w:rsidRDefault="00FB5D10" w:rsidP="00CE38EF">
      <w:pPr>
        <w:spacing w:after="0" w:line="276" w:lineRule="auto"/>
        <w:jc w:val="both"/>
        <w:rPr>
          <w:rFonts w:ascii="Bookman Old Style" w:hAnsi="Bookman Old Style" w:cs="Arial"/>
          <w:sz w:val="24"/>
          <w:szCs w:val="24"/>
        </w:rPr>
      </w:pPr>
    </w:p>
    <w:p w14:paraId="5D13C2A1" w14:textId="60A0336C" w:rsidR="00271FD4" w:rsidRPr="00CE38EF" w:rsidRDefault="00F220A4" w:rsidP="00CE38EF">
      <w:pPr>
        <w:spacing w:after="0" w:line="276" w:lineRule="auto"/>
        <w:jc w:val="center"/>
        <w:rPr>
          <w:rFonts w:ascii="Bookman Old Style" w:hAnsi="Bookman Old Style" w:cs="Arial"/>
          <w:sz w:val="24"/>
          <w:szCs w:val="24"/>
        </w:rPr>
      </w:pPr>
      <w:r w:rsidRPr="00CE38EF">
        <w:rPr>
          <w:rFonts w:ascii="Bookman Old Style" w:hAnsi="Bookman Old Style" w:cs="Arial"/>
          <w:noProof/>
          <w:sz w:val="24"/>
          <w:szCs w:val="24"/>
          <w:lang w:val="en-US"/>
        </w:rPr>
        <w:drawing>
          <wp:inline distT="0" distB="0" distL="0" distR="0" wp14:anchorId="77B8EC89" wp14:editId="4C86664D">
            <wp:extent cx="5350873" cy="2247900"/>
            <wp:effectExtent l="76200" t="76200" r="135890" b="133350"/>
            <wp:docPr id="26865488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52748" cy="22486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0180742" w14:textId="77777777" w:rsidR="008F4029" w:rsidRPr="00CE38EF" w:rsidRDefault="008F4029" w:rsidP="00CE38EF">
      <w:pPr>
        <w:spacing w:after="0" w:line="276" w:lineRule="auto"/>
        <w:jc w:val="both"/>
        <w:rPr>
          <w:rFonts w:ascii="Bookman Old Style" w:hAnsi="Bookman Old Style" w:cs="Arial"/>
          <w:sz w:val="24"/>
          <w:szCs w:val="24"/>
        </w:rPr>
      </w:pPr>
    </w:p>
    <w:p w14:paraId="0D1497AC" w14:textId="06188F1E" w:rsidR="008F4029" w:rsidRPr="00CE38EF" w:rsidRDefault="008F4029" w:rsidP="00CE38EF">
      <w:pPr>
        <w:spacing w:after="0" w:line="276" w:lineRule="auto"/>
        <w:jc w:val="both"/>
        <w:rPr>
          <w:rFonts w:ascii="Bookman Old Style" w:hAnsi="Bookman Old Style" w:cs="Arial"/>
          <w:sz w:val="24"/>
          <w:szCs w:val="24"/>
        </w:rPr>
      </w:pPr>
      <w:r w:rsidRPr="00CE38EF">
        <w:rPr>
          <w:rFonts w:ascii="Bookman Old Style" w:hAnsi="Bookman Old Style" w:cs="Arial"/>
          <w:sz w:val="24"/>
          <w:szCs w:val="24"/>
        </w:rPr>
        <w:t xml:space="preserve">Finalmente, en esta instancia no se impondrán costas por este trámite porque los argumentos planteados por el recurrente fueron </w:t>
      </w:r>
      <w:r w:rsidR="00D076D4" w:rsidRPr="00CE38EF">
        <w:rPr>
          <w:rFonts w:ascii="Bookman Old Style" w:hAnsi="Bookman Old Style" w:cs="Arial"/>
          <w:sz w:val="24"/>
          <w:szCs w:val="24"/>
        </w:rPr>
        <w:t>atendidos,</w:t>
      </w:r>
      <w:r w:rsidR="009C4379" w:rsidRPr="00CE38EF">
        <w:rPr>
          <w:rFonts w:ascii="Bookman Old Style" w:hAnsi="Bookman Old Style" w:cs="Arial"/>
          <w:sz w:val="24"/>
          <w:szCs w:val="24"/>
        </w:rPr>
        <w:t xml:space="preserve"> pero por razones diferentes</w:t>
      </w:r>
      <w:r w:rsidRPr="00CE38EF">
        <w:rPr>
          <w:rFonts w:ascii="Bookman Old Style" w:hAnsi="Bookman Old Style" w:cs="Arial"/>
          <w:sz w:val="24"/>
          <w:szCs w:val="24"/>
        </w:rPr>
        <w:t>.</w:t>
      </w:r>
    </w:p>
    <w:p w14:paraId="6F8D08EB" w14:textId="77777777" w:rsidR="009C6E16" w:rsidRPr="00CE38EF" w:rsidRDefault="009C6E16" w:rsidP="00CE38EF">
      <w:pPr>
        <w:spacing w:after="0" w:line="276" w:lineRule="auto"/>
        <w:jc w:val="both"/>
        <w:rPr>
          <w:rFonts w:ascii="Bookman Old Style" w:hAnsi="Bookman Old Style" w:cs="Arial"/>
          <w:sz w:val="24"/>
          <w:szCs w:val="24"/>
        </w:rPr>
      </w:pPr>
    </w:p>
    <w:p w14:paraId="6310EE54" w14:textId="77777777" w:rsidR="009C4379" w:rsidRPr="00CE38EF" w:rsidRDefault="009C4379" w:rsidP="00CE38EF">
      <w:pPr>
        <w:spacing w:after="0" w:line="276" w:lineRule="auto"/>
        <w:jc w:val="both"/>
        <w:rPr>
          <w:rFonts w:ascii="Bookman Old Style" w:hAnsi="Bookman Old Style" w:cs="Arial"/>
          <w:b/>
          <w:bCs/>
          <w:sz w:val="24"/>
          <w:szCs w:val="24"/>
        </w:rPr>
      </w:pPr>
      <w:r w:rsidRPr="00CE38EF">
        <w:rPr>
          <w:rFonts w:ascii="Bookman Old Style" w:hAnsi="Bookman Old Style" w:cs="Arial"/>
          <w:b/>
          <w:bCs/>
          <w:sz w:val="24"/>
          <w:szCs w:val="24"/>
        </w:rPr>
        <w:lastRenderedPageBreak/>
        <w:t xml:space="preserve">En mérito de lo expuesto, el Tribunal Superior del Distrito Judicial de Pereira (Risaralda), Sala de Decisión Laboral, </w:t>
      </w:r>
    </w:p>
    <w:p w14:paraId="1B93EB14" w14:textId="77777777" w:rsidR="009C4379" w:rsidRPr="00CE38EF" w:rsidRDefault="009C4379" w:rsidP="00CE38EF">
      <w:pPr>
        <w:spacing w:after="0" w:line="276" w:lineRule="auto"/>
        <w:jc w:val="both"/>
        <w:rPr>
          <w:rFonts w:ascii="Bookman Old Style" w:hAnsi="Bookman Old Style" w:cs="Arial"/>
          <w:sz w:val="24"/>
          <w:szCs w:val="24"/>
        </w:rPr>
      </w:pPr>
    </w:p>
    <w:p w14:paraId="14AE1A96" w14:textId="77777777" w:rsidR="009C4379" w:rsidRPr="00CE38EF" w:rsidRDefault="009C4379" w:rsidP="00CE38EF">
      <w:pPr>
        <w:spacing w:after="0" w:line="276" w:lineRule="auto"/>
        <w:jc w:val="center"/>
        <w:rPr>
          <w:rFonts w:ascii="Bookman Old Style" w:hAnsi="Bookman Old Style" w:cs="Arial"/>
          <w:b/>
          <w:bCs/>
          <w:sz w:val="24"/>
          <w:szCs w:val="24"/>
        </w:rPr>
      </w:pPr>
      <w:r w:rsidRPr="00CE38EF">
        <w:rPr>
          <w:rFonts w:ascii="Bookman Old Style" w:hAnsi="Bookman Old Style" w:cs="Arial"/>
          <w:b/>
          <w:bCs/>
          <w:sz w:val="24"/>
          <w:szCs w:val="24"/>
        </w:rPr>
        <w:t>RESUELVE:</w:t>
      </w:r>
    </w:p>
    <w:p w14:paraId="6DD32935" w14:textId="77777777" w:rsidR="009C4379" w:rsidRPr="00CE38EF" w:rsidRDefault="009C4379" w:rsidP="00CE38EF">
      <w:pPr>
        <w:spacing w:after="0" w:line="276" w:lineRule="auto"/>
        <w:jc w:val="both"/>
        <w:rPr>
          <w:rFonts w:ascii="Bookman Old Style" w:hAnsi="Bookman Old Style" w:cs="Arial"/>
          <w:sz w:val="24"/>
          <w:szCs w:val="24"/>
        </w:rPr>
      </w:pPr>
    </w:p>
    <w:p w14:paraId="7C41F7B6" w14:textId="4ECC6036" w:rsidR="008F4029" w:rsidRPr="00CE38EF" w:rsidRDefault="00DB3243" w:rsidP="00CE38EF">
      <w:pPr>
        <w:spacing w:after="0" w:line="276" w:lineRule="auto"/>
        <w:jc w:val="both"/>
        <w:rPr>
          <w:rFonts w:ascii="Bookman Old Style" w:hAnsi="Bookman Old Style" w:cs="Arial"/>
          <w:sz w:val="24"/>
          <w:szCs w:val="24"/>
        </w:rPr>
      </w:pPr>
      <w:r w:rsidRPr="00CE38EF">
        <w:rPr>
          <w:rFonts w:ascii="Bookman Old Style" w:hAnsi="Bookman Old Style" w:cs="Arial"/>
          <w:b/>
          <w:bCs/>
          <w:sz w:val="24"/>
          <w:szCs w:val="24"/>
        </w:rPr>
        <w:t>PRIMERO</w:t>
      </w:r>
      <w:r w:rsidRPr="00CE38EF">
        <w:rPr>
          <w:rFonts w:ascii="Bookman Old Style" w:hAnsi="Bookman Old Style" w:cs="Arial"/>
          <w:sz w:val="24"/>
          <w:szCs w:val="24"/>
        </w:rPr>
        <w:t xml:space="preserve">: </w:t>
      </w:r>
      <w:r w:rsidRPr="00CE38EF">
        <w:rPr>
          <w:rFonts w:ascii="Bookman Old Style" w:hAnsi="Bookman Old Style" w:cs="Arial"/>
          <w:b/>
          <w:bCs/>
          <w:sz w:val="24"/>
          <w:szCs w:val="24"/>
        </w:rPr>
        <w:t>MODIFICAR</w:t>
      </w:r>
      <w:r w:rsidRPr="00CE38EF">
        <w:rPr>
          <w:rFonts w:ascii="Bookman Old Style" w:hAnsi="Bookman Old Style" w:cs="Arial"/>
          <w:sz w:val="24"/>
          <w:szCs w:val="24"/>
        </w:rPr>
        <w:t xml:space="preserve"> el auto del 8 de marzo de 2023 por medio del cual el juzgado cuarto laboral del circuito de Pereira aprobó la liquidación de costas, en el sentido a que la liquidación de las agencias en derecho, en primera instancia a favor de </w:t>
      </w:r>
      <w:proofErr w:type="spellStart"/>
      <w:r w:rsidRPr="00CE38EF">
        <w:rPr>
          <w:rFonts w:ascii="Bookman Old Style" w:hAnsi="Bookman Old Style" w:cs="Arial"/>
          <w:sz w:val="24"/>
          <w:szCs w:val="24"/>
        </w:rPr>
        <w:t>Megabús</w:t>
      </w:r>
      <w:proofErr w:type="spellEnd"/>
      <w:r w:rsidRPr="00CE38EF">
        <w:rPr>
          <w:rFonts w:ascii="Bookman Old Style" w:hAnsi="Bookman Old Style" w:cs="Arial"/>
          <w:sz w:val="24"/>
          <w:szCs w:val="24"/>
        </w:rPr>
        <w:t xml:space="preserve"> S.A. y a cargo de la llamada en garantía </w:t>
      </w:r>
      <w:proofErr w:type="spellStart"/>
      <w:r w:rsidRPr="00CE38EF">
        <w:rPr>
          <w:rFonts w:ascii="Bookman Old Style" w:hAnsi="Bookman Old Style" w:cs="Arial"/>
          <w:sz w:val="24"/>
          <w:szCs w:val="24"/>
        </w:rPr>
        <w:t>SI99</w:t>
      </w:r>
      <w:proofErr w:type="spellEnd"/>
      <w:r w:rsidRPr="00CE38EF">
        <w:rPr>
          <w:rFonts w:ascii="Bookman Old Style" w:hAnsi="Bookman Old Style" w:cs="Arial"/>
          <w:sz w:val="24"/>
          <w:szCs w:val="24"/>
        </w:rPr>
        <w:t xml:space="preserve"> S.A. corresponde a la suma de </w:t>
      </w:r>
      <w:r w:rsidRPr="00CE38EF">
        <w:rPr>
          <w:rFonts w:ascii="Bookman Old Style" w:hAnsi="Bookman Old Style" w:cs="Arial"/>
          <w:b/>
          <w:bCs/>
          <w:sz w:val="24"/>
          <w:szCs w:val="24"/>
        </w:rPr>
        <w:t>$14.856.665</w:t>
      </w:r>
      <w:r w:rsidR="00044B25" w:rsidRPr="00CE38EF">
        <w:rPr>
          <w:rFonts w:ascii="Bookman Old Style" w:hAnsi="Bookman Old Style" w:cs="Arial"/>
          <w:sz w:val="24"/>
          <w:szCs w:val="24"/>
        </w:rPr>
        <w:t xml:space="preserve">. </w:t>
      </w:r>
      <w:r w:rsidR="008F4029" w:rsidRPr="00CE38EF">
        <w:rPr>
          <w:rFonts w:ascii="Bookman Old Style" w:hAnsi="Bookman Old Style" w:cs="Arial"/>
          <w:sz w:val="24"/>
          <w:szCs w:val="24"/>
        </w:rPr>
        <w:t>En lo demás, el auto recurrido se mantiene incólume.</w:t>
      </w:r>
    </w:p>
    <w:p w14:paraId="6E8513AF" w14:textId="77777777" w:rsidR="003B2357" w:rsidRPr="00CE38EF" w:rsidRDefault="003B2357" w:rsidP="00CE38EF">
      <w:pPr>
        <w:spacing w:after="0" w:line="276" w:lineRule="auto"/>
        <w:jc w:val="both"/>
        <w:rPr>
          <w:rFonts w:ascii="Bookman Old Style" w:hAnsi="Bookman Old Style" w:cs="Arial"/>
          <w:sz w:val="24"/>
          <w:szCs w:val="24"/>
        </w:rPr>
      </w:pPr>
    </w:p>
    <w:p w14:paraId="7A556737" w14:textId="3D54C107" w:rsidR="003B2357" w:rsidRPr="00CE38EF" w:rsidRDefault="003B2357" w:rsidP="00CE38EF">
      <w:pPr>
        <w:spacing w:after="0" w:line="276" w:lineRule="auto"/>
        <w:jc w:val="both"/>
        <w:rPr>
          <w:rFonts w:ascii="Bookman Old Style" w:hAnsi="Bookman Old Style" w:cs="Arial"/>
          <w:sz w:val="24"/>
          <w:szCs w:val="24"/>
        </w:rPr>
      </w:pPr>
      <w:r w:rsidRPr="00CE38EF">
        <w:rPr>
          <w:rFonts w:ascii="Bookman Old Style" w:hAnsi="Bookman Old Style" w:cs="Arial"/>
          <w:b/>
          <w:bCs/>
          <w:sz w:val="24"/>
          <w:szCs w:val="24"/>
        </w:rPr>
        <w:t>SEGUNDO: APROBAR</w:t>
      </w:r>
      <w:r w:rsidRPr="00CE38EF">
        <w:rPr>
          <w:rFonts w:ascii="Bookman Old Style" w:hAnsi="Bookman Old Style" w:cs="Arial"/>
          <w:sz w:val="24"/>
          <w:szCs w:val="24"/>
        </w:rPr>
        <w:t xml:space="preserve"> la liquidación de costas en los siguientes valores:</w:t>
      </w:r>
    </w:p>
    <w:p w14:paraId="39C487B8" w14:textId="77777777" w:rsidR="003B2357" w:rsidRPr="00CE38EF" w:rsidRDefault="003B2357" w:rsidP="00CE38EF">
      <w:pPr>
        <w:spacing w:after="0" w:line="276" w:lineRule="auto"/>
        <w:jc w:val="both"/>
        <w:rPr>
          <w:rFonts w:ascii="Bookman Old Style" w:hAnsi="Bookman Old Style" w:cs="Arial"/>
          <w:sz w:val="24"/>
          <w:szCs w:val="24"/>
        </w:rPr>
      </w:pPr>
    </w:p>
    <w:tbl>
      <w:tblPr>
        <w:tblStyle w:val="Tablaconcuadrcula"/>
        <w:tblW w:w="0" w:type="auto"/>
        <w:tblLook w:val="04A0" w:firstRow="1" w:lastRow="0" w:firstColumn="1" w:lastColumn="0" w:noHBand="0" w:noVBand="1"/>
      </w:tblPr>
      <w:tblGrid>
        <w:gridCol w:w="4467"/>
        <w:gridCol w:w="2398"/>
        <w:gridCol w:w="1964"/>
      </w:tblGrid>
      <w:tr w:rsidR="0048519C" w:rsidRPr="00CE38EF" w14:paraId="2424E8AB" w14:textId="77777777" w:rsidTr="006263AD">
        <w:trPr>
          <w:trHeight w:val="511"/>
          <w:tblHeader/>
        </w:trPr>
        <w:tc>
          <w:tcPr>
            <w:tcW w:w="7146" w:type="dxa"/>
            <w:gridSpan w:val="2"/>
            <w:shd w:val="clear" w:color="auto" w:fill="E7E6E6" w:themeFill="background2"/>
            <w:vAlign w:val="center"/>
          </w:tcPr>
          <w:p w14:paraId="662B5BFC" w14:textId="0EB5D32E" w:rsidR="0048519C" w:rsidRPr="00CE38EF" w:rsidRDefault="0048519C" w:rsidP="00CE38EF">
            <w:pPr>
              <w:spacing w:line="276" w:lineRule="auto"/>
              <w:jc w:val="center"/>
              <w:rPr>
                <w:rFonts w:ascii="Bookman Old Style" w:hAnsi="Bookman Old Style" w:cs="Arial"/>
                <w:sz w:val="24"/>
                <w:szCs w:val="24"/>
              </w:rPr>
            </w:pPr>
            <w:r w:rsidRPr="00CE38EF">
              <w:rPr>
                <w:rFonts w:ascii="Bookman Old Style" w:eastAsia="Times New Roman" w:hAnsi="Bookman Old Style" w:cs="Courier New"/>
                <w:b/>
                <w:bCs/>
                <w:color w:val="000000"/>
                <w:kern w:val="0"/>
                <w:sz w:val="24"/>
                <w:szCs w:val="24"/>
                <w:lang w:val="es-ES_tradnl" w:eastAsia="es-ES_tradnl"/>
                <w14:ligatures w14:val="none"/>
              </w:rPr>
              <w:t>CONCEPTO</w:t>
            </w:r>
          </w:p>
        </w:tc>
        <w:tc>
          <w:tcPr>
            <w:tcW w:w="1682" w:type="dxa"/>
            <w:tcBorders>
              <w:bottom w:val="single" w:sz="4" w:space="0" w:color="auto"/>
            </w:tcBorders>
            <w:shd w:val="clear" w:color="auto" w:fill="E7E6E6" w:themeFill="background2"/>
            <w:vAlign w:val="center"/>
          </w:tcPr>
          <w:p w14:paraId="2874CE8E" w14:textId="7990B764" w:rsidR="0048519C" w:rsidRPr="00CE38EF" w:rsidRDefault="0048519C" w:rsidP="00CE38EF">
            <w:pPr>
              <w:spacing w:line="276" w:lineRule="auto"/>
              <w:jc w:val="center"/>
              <w:rPr>
                <w:rFonts w:ascii="Bookman Old Style" w:hAnsi="Bookman Old Style" w:cs="Arial"/>
                <w:sz w:val="24"/>
                <w:szCs w:val="24"/>
              </w:rPr>
            </w:pPr>
            <w:r w:rsidRPr="00CE38EF">
              <w:rPr>
                <w:rFonts w:ascii="Bookman Old Style" w:eastAsia="Times New Roman" w:hAnsi="Bookman Old Style" w:cs="Courier New"/>
                <w:b/>
                <w:bCs/>
                <w:color w:val="000000"/>
                <w:kern w:val="0"/>
                <w:sz w:val="24"/>
                <w:szCs w:val="24"/>
                <w:lang w:val="es-ES_tradnl" w:eastAsia="es-ES_tradnl"/>
                <w14:ligatures w14:val="none"/>
              </w:rPr>
              <w:t>VALOR</w:t>
            </w:r>
          </w:p>
        </w:tc>
      </w:tr>
      <w:tr w:rsidR="00357A79" w:rsidRPr="00CE38EF" w14:paraId="44696DFE" w14:textId="77777777" w:rsidTr="00F7244E">
        <w:tc>
          <w:tcPr>
            <w:tcW w:w="7146" w:type="dxa"/>
            <w:gridSpan w:val="2"/>
            <w:tcBorders>
              <w:bottom w:val="single" w:sz="4" w:space="0" w:color="auto"/>
            </w:tcBorders>
          </w:tcPr>
          <w:p w14:paraId="60A9CDFE" w14:textId="03A5C074" w:rsidR="00357A79" w:rsidRPr="00CE38EF" w:rsidRDefault="00357A79" w:rsidP="00CE38EF">
            <w:pPr>
              <w:spacing w:line="276" w:lineRule="auto"/>
              <w:jc w:val="both"/>
              <w:rPr>
                <w:rFonts w:ascii="Bookman Old Style" w:hAnsi="Bookman Old Style" w:cs="Arial"/>
                <w:sz w:val="24"/>
                <w:szCs w:val="24"/>
              </w:rPr>
            </w:pPr>
            <w:r w:rsidRPr="00CE38EF">
              <w:rPr>
                <w:rFonts w:ascii="Bookman Old Style" w:eastAsia="Times New Roman" w:hAnsi="Bookman Old Style" w:cs="Courier New"/>
                <w:color w:val="000000"/>
                <w:kern w:val="0"/>
                <w:sz w:val="24"/>
                <w:szCs w:val="24"/>
                <w:lang w:val="es-ES_tradnl" w:eastAsia="es-ES_tradnl"/>
                <w14:ligatures w14:val="none"/>
              </w:rPr>
              <w:t xml:space="preserve">Agencias en derecho en primera instancia de acuerdo al auto dictado el 28 de agosto de 2017 a cargo de la llamada en garantía </w:t>
            </w:r>
            <w:proofErr w:type="spellStart"/>
            <w:r w:rsidRPr="00CE38EF">
              <w:rPr>
                <w:rFonts w:ascii="Bookman Old Style" w:eastAsia="Times New Roman" w:hAnsi="Bookman Old Style" w:cs="Courier New"/>
                <w:color w:val="000000"/>
                <w:kern w:val="0"/>
                <w:sz w:val="24"/>
                <w:szCs w:val="24"/>
                <w:lang w:val="es-ES_tradnl" w:eastAsia="es-ES_tradnl"/>
                <w14:ligatures w14:val="none"/>
              </w:rPr>
              <w:t>Si99</w:t>
            </w:r>
            <w:proofErr w:type="spellEnd"/>
            <w:r w:rsidRPr="00CE38EF">
              <w:rPr>
                <w:rFonts w:ascii="Bookman Old Style" w:eastAsia="Times New Roman" w:hAnsi="Bookman Old Style" w:cs="Courier New"/>
                <w:color w:val="000000"/>
                <w:kern w:val="0"/>
                <w:sz w:val="24"/>
                <w:szCs w:val="24"/>
                <w:lang w:val="es-ES_tradnl" w:eastAsia="es-ES_tradnl"/>
                <w14:ligatures w14:val="none"/>
              </w:rPr>
              <w:t xml:space="preserve"> S.A. y en favor de la parte </w:t>
            </w:r>
            <w:r w:rsidRPr="00CE38EF">
              <w:rPr>
                <w:rFonts w:ascii="Bookman Old Style" w:eastAsia="Times New Roman" w:hAnsi="Bookman Old Style" w:cs="Courier New"/>
                <w:b/>
                <w:color w:val="000000"/>
                <w:kern w:val="0"/>
                <w:sz w:val="24"/>
                <w:szCs w:val="24"/>
                <w:lang w:val="es-ES_tradnl" w:eastAsia="es-ES_tradnl"/>
                <w14:ligatures w14:val="none"/>
              </w:rPr>
              <w:t>demandante</w:t>
            </w:r>
            <w:r w:rsidRPr="00CE38EF">
              <w:rPr>
                <w:rFonts w:ascii="Bookman Old Style" w:eastAsia="Times New Roman" w:hAnsi="Bookman Old Style" w:cs="Courier New"/>
                <w:color w:val="000000"/>
                <w:kern w:val="0"/>
                <w:sz w:val="24"/>
                <w:szCs w:val="24"/>
                <w:lang w:val="es-ES_tradnl" w:eastAsia="es-ES_tradnl"/>
                <w14:ligatures w14:val="none"/>
              </w:rPr>
              <w:t xml:space="preserve"> y demandada </w:t>
            </w:r>
            <w:proofErr w:type="spellStart"/>
            <w:r w:rsidRPr="00CE38EF">
              <w:rPr>
                <w:rFonts w:ascii="Bookman Old Style" w:eastAsia="Times New Roman" w:hAnsi="Bookman Old Style" w:cs="Courier New"/>
                <w:b/>
                <w:color w:val="000000"/>
                <w:kern w:val="0"/>
                <w:sz w:val="24"/>
                <w:szCs w:val="24"/>
                <w:lang w:val="es-ES_tradnl" w:eastAsia="es-ES_tradnl"/>
                <w14:ligatures w14:val="none"/>
              </w:rPr>
              <w:t>Megabús</w:t>
            </w:r>
            <w:proofErr w:type="spellEnd"/>
            <w:r w:rsidRPr="00CE38EF">
              <w:rPr>
                <w:rFonts w:ascii="Bookman Old Style" w:eastAsia="Times New Roman" w:hAnsi="Bookman Old Style" w:cs="Courier New"/>
                <w:b/>
                <w:color w:val="000000"/>
                <w:kern w:val="0"/>
                <w:sz w:val="24"/>
                <w:szCs w:val="24"/>
                <w:lang w:val="es-ES_tradnl" w:eastAsia="es-ES_tradnl"/>
                <w14:ligatures w14:val="none"/>
              </w:rPr>
              <w:t xml:space="preserve"> S.A</w:t>
            </w:r>
            <w:r w:rsidRPr="00CE38EF">
              <w:rPr>
                <w:rFonts w:ascii="Bookman Old Style" w:eastAsia="Times New Roman" w:hAnsi="Bookman Old Style" w:cs="Courier New"/>
                <w:color w:val="000000"/>
                <w:kern w:val="0"/>
                <w:sz w:val="24"/>
                <w:szCs w:val="24"/>
                <w:lang w:val="es-ES_tradnl" w:eastAsia="es-ES_tradnl"/>
                <w14:ligatures w14:val="none"/>
              </w:rPr>
              <w:t xml:space="preserve">. </w:t>
            </w:r>
          </w:p>
        </w:tc>
        <w:tc>
          <w:tcPr>
            <w:tcW w:w="1682" w:type="dxa"/>
            <w:vMerge w:val="restart"/>
            <w:vAlign w:val="center"/>
          </w:tcPr>
          <w:p w14:paraId="6D5080C8" w14:textId="7347E256" w:rsidR="00357A79" w:rsidRPr="00CE38EF" w:rsidRDefault="00357A79" w:rsidP="00CE38EF">
            <w:pPr>
              <w:spacing w:line="276" w:lineRule="auto"/>
              <w:jc w:val="right"/>
              <w:rPr>
                <w:rFonts w:ascii="Bookman Old Style" w:hAnsi="Bookman Old Style" w:cs="Arial"/>
                <w:b/>
                <w:sz w:val="24"/>
                <w:szCs w:val="24"/>
                <w:u w:val="single"/>
              </w:rPr>
            </w:pPr>
            <w:r w:rsidRPr="00CE38EF">
              <w:rPr>
                <w:rFonts w:ascii="Bookman Old Style" w:eastAsia="Times New Roman" w:hAnsi="Bookman Old Style" w:cs="Courier New"/>
                <w:b/>
                <w:color w:val="000000"/>
                <w:kern w:val="0"/>
                <w:sz w:val="24"/>
                <w:szCs w:val="24"/>
                <w:u w:val="single"/>
                <w:lang w:val="es-ES_tradnl" w:eastAsia="es-ES_tradnl"/>
                <w14:ligatures w14:val="none"/>
              </w:rPr>
              <w:t>$300.000</w:t>
            </w:r>
          </w:p>
        </w:tc>
      </w:tr>
      <w:tr w:rsidR="00357A79" w:rsidRPr="00CE38EF" w14:paraId="0E96BB4D" w14:textId="77777777" w:rsidTr="00F7244E">
        <w:tc>
          <w:tcPr>
            <w:tcW w:w="4673" w:type="dxa"/>
            <w:tcBorders>
              <w:top w:val="single" w:sz="4" w:space="0" w:color="auto"/>
              <w:left w:val="single" w:sz="4" w:space="0" w:color="auto"/>
              <w:bottom w:val="nil"/>
              <w:right w:val="nil"/>
            </w:tcBorders>
          </w:tcPr>
          <w:p w14:paraId="65028769" w14:textId="11324730" w:rsidR="00357A79" w:rsidRPr="00CE38EF" w:rsidRDefault="00357A79" w:rsidP="00CE38EF">
            <w:pPr>
              <w:spacing w:line="276" w:lineRule="auto"/>
              <w:jc w:val="right"/>
              <w:rPr>
                <w:rFonts w:ascii="Bookman Old Style" w:eastAsia="Times New Roman" w:hAnsi="Bookman Old Style" w:cs="Courier New"/>
                <w:b/>
                <w:i/>
                <w:iCs/>
                <w:color w:val="000000"/>
                <w:kern w:val="0"/>
                <w:sz w:val="24"/>
                <w:szCs w:val="24"/>
                <w:lang w:val="es-ES_tradnl" w:eastAsia="es-ES_tradnl"/>
                <w14:ligatures w14:val="none"/>
              </w:rPr>
            </w:pPr>
            <w:r w:rsidRPr="00CE38EF">
              <w:rPr>
                <w:rFonts w:ascii="Bookman Old Style" w:eastAsia="Times New Roman" w:hAnsi="Bookman Old Style" w:cs="Courier New"/>
                <w:b/>
                <w:i/>
                <w:iCs/>
                <w:color w:val="000000"/>
                <w:kern w:val="0"/>
                <w:sz w:val="24"/>
                <w:szCs w:val="24"/>
                <w:lang w:val="es-ES_tradnl" w:eastAsia="es-ES_tradnl"/>
                <w14:ligatures w14:val="none"/>
              </w:rPr>
              <w:t>A favor de la parte demandante</w:t>
            </w:r>
          </w:p>
        </w:tc>
        <w:tc>
          <w:tcPr>
            <w:tcW w:w="2473" w:type="dxa"/>
            <w:tcBorders>
              <w:top w:val="single" w:sz="4" w:space="0" w:color="auto"/>
              <w:left w:val="nil"/>
              <w:bottom w:val="nil"/>
            </w:tcBorders>
          </w:tcPr>
          <w:p w14:paraId="78EEF8A9" w14:textId="06927285" w:rsidR="00357A79" w:rsidRPr="00CE38EF" w:rsidRDefault="00357A79" w:rsidP="00CE38EF">
            <w:pPr>
              <w:spacing w:line="276" w:lineRule="auto"/>
              <w:jc w:val="both"/>
              <w:rPr>
                <w:rFonts w:ascii="Bookman Old Style" w:eastAsia="Times New Roman" w:hAnsi="Bookman Old Style" w:cs="Courier New"/>
                <w:b/>
                <w:i/>
                <w:iCs/>
                <w:color w:val="000000"/>
                <w:kern w:val="0"/>
                <w:sz w:val="24"/>
                <w:szCs w:val="24"/>
                <w:lang w:val="es-ES_tradnl" w:eastAsia="es-ES_tradnl"/>
                <w14:ligatures w14:val="none"/>
              </w:rPr>
            </w:pPr>
            <w:r w:rsidRPr="00CE38EF">
              <w:rPr>
                <w:rFonts w:ascii="Bookman Old Style" w:eastAsia="Times New Roman" w:hAnsi="Bookman Old Style" w:cs="Courier New"/>
                <w:b/>
                <w:i/>
                <w:iCs/>
                <w:color w:val="000000"/>
                <w:kern w:val="0"/>
                <w:sz w:val="24"/>
                <w:szCs w:val="24"/>
                <w:lang w:val="es-ES_tradnl" w:eastAsia="es-ES_tradnl"/>
                <w14:ligatures w14:val="none"/>
              </w:rPr>
              <w:t>$150.000</w:t>
            </w:r>
          </w:p>
        </w:tc>
        <w:tc>
          <w:tcPr>
            <w:tcW w:w="1682" w:type="dxa"/>
            <w:vMerge/>
            <w:vAlign w:val="center"/>
          </w:tcPr>
          <w:p w14:paraId="02C65AD1" w14:textId="77777777" w:rsidR="00357A79" w:rsidRPr="00CE38EF" w:rsidRDefault="00357A79" w:rsidP="00CE38EF">
            <w:pPr>
              <w:spacing w:line="276" w:lineRule="auto"/>
              <w:jc w:val="center"/>
              <w:rPr>
                <w:rFonts w:ascii="Bookman Old Style" w:eastAsia="Times New Roman" w:hAnsi="Bookman Old Style" w:cs="Courier New"/>
                <w:i/>
                <w:iCs/>
                <w:color w:val="000000"/>
                <w:kern w:val="0"/>
                <w:sz w:val="24"/>
                <w:szCs w:val="24"/>
                <w:lang w:val="es-ES_tradnl" w:eastAsia="es-ES_tradnl"/>
                <w14:ligatures w14:val="none"/>
              </w:rPr>
            </w:pPr>
          </w:p>
        </w:tc>
      </w:tr>
      <w:tr w:rsidR="00357A79" w:rsidRPr="00CE38EF" w14:paraId="15141983" w14:textId="77777777" w:rsidTr="00F7244E">
        <w:tc>
          <w:tcPr>
            <w:tcW w:w="4673" w:type="dxa"/>
            <w:tcBorders>
              <w:top w:val="nil"/>
              <w:left w:val="single" w:sz="4" w:space="0" w:color="auto"/>
              <w:bottom w:val="single" w:sz="4" w:space="0" w:color="auto"/>
              <w:right w:val="nil"/>
            </w:tcBorders>
          </w:tcPr>
          <w:p w14:paraId="7B3AF170" w14:textId="503BCA20" w:rsidR="00357A79" w:rsidRPr="00CE38EF" w:rsidRDefault="00357A79" w:rsidP="00536625">
            <w:pPr>
              <w:spacing w:line="276" w:lineRule="auto"/>
              <w:ind w:right="1085"/>
              <w:jc w:val="right"/>
              <w:rPr>
                <w:rFonts w:ascii="Bookman Old Style" w:eastAsia="Times New Roman" w:hAnsi="Bookman Old Style" w:cs="Courier New"/>
                <w:b/>
                <w:i/>
                <w:iCs/>
                <w:color w:val="000000"/>
                <w:kern w:val="0"/>
                <w:sz w:val="24"/>
                <w:szCs w:val="24"/>
                <w:lang w:val="es-ES_tradnl" w:eastAsia="es-ES_tradnl"/>
                <w14:ligatures w14:val="none"/>
              </w:rPr>
            </w:pPr>
            <w:r w:rsidRPr="00CE38EF">
              <w:rPr>
                <w:rFonts w:ascii="Bookman Old Style" w:eastAsia="Times New Roman" w:hAnsi="Bookman Old Style" w:cs="Courier New"/>
                <w:b/>
                <w:i/>
                <w:iCs/>
                <w:color w:val="000000"/>
                <w:kern w:val="0"/>
                <w:sz w:val="24"/>
                <w:szCs w:val="24"/>
                <w:lang w:val="es-ES_tradnl" w:eastAsia="es-ES_tradnl"/>
                <w14:ligatures w14:val="none"/>
              </w:rPr>
              <w:t xml:space="preserve">A favor de </w:t>
            </w:r>
            <w:proofErr w:type="spellStart"/>
            <w:r w:rsidRPr="00CE38EF">
              <w:rPr>
                <w:rFonts w:ascii="Bookman Old Style" w:eastAsia="Times New Roman" w:hAnsi="Bookman Old Style" w:cs="Courier New"/>
                <w:b/>
                <w:i/>
                <w:iCs/>
                <w:color w:val="000000"/>
                <w:kern w:val="0"/>
                <w:sz w:val="24"/>
                <w:szCs w:val="24"/>
                <w:lang w:val="es-ES_tradnl" w:eastAsia="es-ES_tradnl"/>
                <w14:ligatures w14:val="none"/>
              </w:rPr>
              <w:t>Megabús</w:t>
            </w:r>
            <w:proofErr w:type="spellEnd"/>
            <w:r w:rsidRPr="00CE38EF">
              <w:rPr>
                <w:rFonts w:ascii="Bookman Old Style" w:eastAsia="Times New Roman" w:hAnsi="Bookman Old Style" w:cs="Courier New"/>
                <w:b/>
                <w:i/>
                <w:iCs/>
                <w:color w:val="000000"/>
                <w:kern w:val="0"/>
                <w:sz w:val="24"/>
                <w:szCs w:val="24"/>
                <w:lang w:val="es-ES_tradnl" w:eastAsia="es-ES_tradnl"/>
                <w14:ligatures w14:val="none"/>
              </w:rPr>
              <w:t xml:space="preserve"> S.A.</w:t>
            </w:r>
          </w:p>
        </w:tc>
        <w:tc>
          <w:tcPr>
            <w:tcW w:w="2473" w:type="dxa"/>
            <w:tcBorders>
              <w:top w:val="nil"/>
              <w:left w:val="nil"/>
              <w:bottom w:val="single" w:sz="4" w:space="0" w:color="auto"/>
            </w:tcBorders>
          </w:tcPr>
          <w:p w14:paraId="1F4D4FE6" w14:textId="1160F574" w:rsidR="00357A79" w:rsidRPr="00CE38EF" w:rsidRDefault="00357A79" w:rsidP="00CE38EF">
            <w:pPr>
              <w:spacing w:line="276" w:lineRule="auto"/>
              <w:jc w:val="both"/>
              <w:rPr>
                <w:rFonts w:ascii="Bookman Old Style" w:eastAsia="Times New Roman" w:hAnsi="Bookman Old Style" w:cs="Courier New"/>
                <w:b/>
                <w:i/>
                <w:iCs/>
                <w:color w:val="000000"/>
                <w:kern w:val="0"/>
                <w:sz w:val="24"/>
                <w:szCs w:val="24"/>
                <w:lang w:val="es-ES_tradnl" w:eastAsia="es-ES_tradnl"/>
                <w14:ligatures w14:val="none"/>
              </w:rPr>
            </w:pPr>
            <w:r w:rsidRPr="00CE38EF">
              <w:rPr>
                <w:rFonts w:ascii="Bookman Old Style" w:eastAsia="Times New Roman" w:hAnsi="Bookman Old Style" w:cs="Courier New"/>
                <w:b/>
                <w:i/>
                <w:iCs/>
                <w:color w:val="000000"/>
                <w:kern w:val="0"/>
                <w:sz w:val="24"/>
                <w:szCs w:val="24"/>
                <w:lang w:val="es-ES_tradnl" w:eastAsia="es-ES_tradnl"/>
                <w14:ligatures w14:val="none"/>
              </w:rPr>
              <w:t>$150.000</w:t>
            </w:r>
          </w:p>
        </w:tc>
        <w:tc>
          <w:tcPr>
            <w:tcW w:w="1682" w:type="dxa"/>
            <w:vMerge/>
            <w:tcBorders>
              <w:bottom w:val="single" w:sz="4" w:space="0" w:color="auto"/>
            </w:tcBorders>
            <w:vAlign w:val="center"/>
          </w:tcPr>
          <w:p w14:paraId="73FEE7EB" w14:textId="77777777" w:rsidR="00357A79" w:rsidRPr="00CE38EF" w:rsidRDefault="00357A79" w:rsidP="00CE38EF">
            <w:pPr>
              <w:spacing w:line="276" w:lineRule="auto"/>
              <w:jc w:val="center"/>
              <w:rPr>
                <w:rFonts w:ascii="Bookman Old Style" w:eastAsia="Times New Roman" w:hAnsi="Bookman Old Style" w:cs="Courier New"/>
                <w:i/>
                <w:iCs/>
                <w:color w:val="000000"/>
                <w:kern w:val="0"/>
                <w:sz w:val="24"/>
                <w:szCs w:val="24"/>
                <w:lang w:val="es-ES_tradnl" w:eastAsia="es-ES_tradnl"/>
                <w14:ligatures w14:val="none"/>
              </w:rPr>
            </w:pPr>
          </w:p>
        </w:tc>
      </w:tr>
      <w:tr w:rsidR="0048519C" w:rsidRPr="00CE38EF" w14:paraId="79873553" w14:textId="77777777" w:rsidTr="009C4379">
        <w:tc>
          <w:tcPr>
            <w:tcW w:w="7146" w:type="dxa"/>
            <w:gridSpan w:val="2"/>
            <w:tcBorders>
              <w:bottom w:val="single" w:sz="4" w:space="0" w:color="auto"/>
            </w:tcBorders>
          </w:tcPr>
          <w:p w14:paraId="7CF75A63" w14:textId="3F5A3ECB" w:rsidR="0048519C" w:rsidRPr="00CE38EF" w:rsidRDefault="00357A79" w:rsidP="00CE38EF">
            <w:pPr>
              <w:spacing w:line="276" w:lineRule="auto"/>
              <w:jc w:val="both"/>
              <w:rPr>
                <w:rFonts w:ascii="Bookman Old Style" w:hAnsi="Bookman Old Style" w:cs="Arial"/>
                <w:sz w:val="24"/>
                <w:szCs w:val="24"/>
              </w:rPr>
            </w:pPr>
            <w:r w:rsidRPr="00CE38EF">
              <w:rPr>
                <w:rFonts w:ascii="Bookman Old Style" w:eastAsia="Times New Roman" w:hAnsi="Bookman Old Style" w:cs="Courier New"/>
                <w:color w:val="000000"/>
                <w:kern w:val="0"/>
                <w:sz w:val="24"/>
                <w:szCs w:val="24"/>
                <w:lang w:val="es-ES_tradnl" w:eastAsia="es-ES_tradnl"/>
                <w14:ligatures w14:val="none"/>
              </w:rPr>
              <w:t xml:space="preserve">Agencias en derecho en segunda instancia de acuerdo al auto dictado el 15 de febrero de 2018 a cargo de la llamada en garantía </w:t>
            </w:r>
            <w:r w:rsidR="0048519C" w:rsidRPr="00CE38EF">
              <w:rPr>
                <w:rFonts w:ascii="Bookman Old Style" w:eastAsia="Times New Roman" w:hAnsi="Bookman Old Style" w:cs="Courier New"/>
                <w:color w:val="000000"/>
                <w:kern w:val="0"/>
                <w:sz w:val="24"/>
                <w:szCs w:val="24"/>
                <w:lang w:val="es-ES_tradnl" w:eastAsia="es-ES_tradnl"/>
                <w14:ligatures w14:val="none"/>
              </w:rPr>
              <w:t xml:space="preserve">SI 99 S.A. </w:t>
            </w:r>
            <w:r w:rsidRPr="00CE38EF">
              <w:rPr>
                <w:rFonts w:ascii="Bookman Old Style" w:eastAsia="Times New Roman" w:hAnsi="Bookman Old Style" w:cs="Courier New"/>
                <w:color w:val="000000"/>
                <w:kern w:val="0"/>
                <w:sz w:val="24"/>
                <w:szCs w:val="24"/>
                <w:lang w:val="es-ES_tradnl" w:eastAsia="es-ES_tradnl"/>
                <w14:ligatures w14:val="none"/>
              </w:rPr>
              <w:t xml:space="preserve">y en favor de la parte demandada </w:t>
            </w:r>
            <w:proofErr w:type="spellStart"/>
            <w:r w:rsidRPr="00CE38EF">
              <w:rPr>
                <w:rFonts w:ascii="Bookman Old Style" w:eastAsia="Times New Roman" w:hAnsi="Bookman Old Style" w:cs="Courier New"/>
                <w:b/>
                <w:color w:val="000000"/>
                <w:kern w:val="0"/>
                <w:sz w:val="24"/>
                <w:szCs w:val="24"/>
                <w:lang w:val="es-ES_tradnl" w:eastAsia="es-ES_tradnl"/>
                <w14:ligatures w14:val="none"/>
              </w:rPr>
              <w:t>Megabús</w:t>
            </w:r>
            <w:proofErr w:type="spellEnd"/>
            <w:r w:rsidRPr="00CE38EF">
              <w:rPr>
                <w:rFonts w:ascii="Bookman Old Style" w:eastAsia="Times New Roman" w:hAnsi="Bookman Old Style" w:cs="Courier New"/>
                <w:b/>
                <w:color w:val="000000"/>
                <w:kern w:val="0"/>
                <w:sz w:val="24"/>
                <w:szCs w:val="24"/>
                <w:lang w:val="es-ES_tradnl" w:eastAsia="es-ES_tradnl"/>
                <w14:ligatures w14:val="none"/>
              </w:rPr>
              <w:t xml:space="preserve"> S.A.</w:t>
            </w:r>
          </w:p>
        </w:tc>
        <w:tc>
          <w:tcPr>
            <w:tcW w:w="1682" w:type="dxa"/>
            <w:tcBorders>
              <w:bottom w:val="single" w:sz="4" w:space="0" w:color="auto"/>
            </w:tcBorders>
            <w:vAlign w:val="center"/>
          </w:tcPr>
          <w:p w14:paraId="385394FB" w14:textId="7D08CFAD" w:rsidR="0048519C" w:rsidRPr="00CE38EF" w:rsidRDefault="0048519C" w:rsidP="00CE38EF">
            <w:pPr>
              <w:spacing w:line="276" w:lineRule="auto"/>
              <w:jc w:val="right"/>
              <w:rPr>
                <w:rFonts w:ascii="Bookman Old Style" w:hAnsi="Bookman Old Style" w:cs="Arial"/>
                <w:b/>
                <w:sz w:val="24"/>
                <w:szCs w:val="24"/>
                <w:u w:val="single"/>
              </w:rPr>
            </w:pPr>
            <w:r w:rsidRPr="00CE38EF">
              <w:rPr>
                <w:rFonts w:ascii="Bookman Old Style" w:eastAsia="Times New Roman" w:hAnsi="Bookman Old Style" w:cs="Courier New"/>
                <w:b/>
                <w:color w:val="000000"/>
                <w:kern w:val="0"/>
                <w:sz w:val="24"/>
                <w:szCs w:val="24"/>
                <w:u w:val="single"/>
                <w:lang w:val="es-ES_tradnl" w:eastAsia="es-ES_tradnl"/>
                <w14:ligatures w14:val="none"/>
              </w:rPr>
              <w:t>$1.160.000</w:t>
            </w:r>
          </w:p>
        </w:tc>
      </w:tr>
      <w:tr w:rsidR="00CC7A20" w:rsidRPr="00CE38EF" w14:paraId="49A0C218" w14:textId="77777777" w:rsidTr="006D0322">
        <w:tc>
          <w:tcPr>
            <w:tcW w:w="7146" w:type="dxa"/>
            <w:gridSpan w:val="2"/>
            <w:tcBorders>
              <w:bottom w:val="single" w:sz="4" w:space="0" w:color="auto"/>
            </w:tcBorders>
          </w:tcPr>
          <w:p w14:paraId="237B01B4" w14:textId="07607FC7" w:rsidR="00CC7A20" w:rsidRPr="00CE38EF" w:rsidRDefault="00CC7A20" w:rsidP="00CE38EF">
            <w:pPr>
              <w:spacing w:line="276" w:lineRule="auto"/>
              <w:jc w:val="both"/>
              <w:rPr>
                <w:rFonts w:ascii="Bookman Old Style" w:eastAsia="Times New Roman" w:hAnsi="Bookman Old Style" w:cs="Courier New"/>
                <w:color w:val="000000"/>
                <w:kern w:val="0"/>
                <w:sz w:val="24"/>
                <w:szCs w:val="24"/>
                <w:lang w:val="es-ES_tradnl" w:eastAsia="es-ES_tradnl"/>
                <w14:ligatures w14:val="none"/>
              </w:rPr>
            </w:pPr>
            <w:r w:rsidRPr="00CE38EF">
              <w:rPr>
                <w:rFonts w:ascii="Bookman Old Style" w:eastAsia="Times New Roman" w:hAnsi="Bookman Old Style" w:cs="Courier New"/>
                <w:color w:val="000000"/>
                <w:kern w:val="0"/>
                <w:sz w:val="24"/>
                <w:szCs w:val="24"/>
                <w:lang w:val="es-ES_tradnl" w:eastAsia="es-ES_tradnl"/>
                <w14:ligatures w14:val="none"/>
              </w:rPr>
              <w:t xml:space="preserve">Agencias en derecho en primera instancia conforme la sentencia proferida, a cargo de las demandadas y en favor de los </w:t>
            </w:r>
            <w:r w:rsidRPr="00CE38EF">
              <w:rPr>
                <w:rFonts w:ascii="Bookman Old Style" w:eastAsia="Times New Roman" w:hAnsi="Bookman Old Style" w:cs="Courier New"/>
                <w:b/>
                <w:color w:val="000000"/>
                <w:kern w:val="0"/>
                <w:sz w:val="24"/>
                <w:szCs w:val="24"/>
                <w:lang w:val="es-ES_tradnl" w:eastAsia="es-ES_tradnl"/>
                <w14:ligatures w14:val="none"/>
              </w:rPr>
              <w:t>demandantes</w:t>
            </w:r>
            <w:r w:rsidRPr="00CE38EF">
              <w:rPr>
                <w:rFonts w:ascii="Bookman Old Style" w:eastAsia="Times New Roman" w:hAnsi="Bookman Old Style" w:cs="Courier New"/>
                <w:color w:val="000000"/>
                <w:kern w:val="0"/>
                <w:sz w:val="24"/>
                <w:szCs w:val="24"/>
                <w:lang w:val="es-ES_tradnl" w:eastAsia="es-ES_tradnl"/>
                <w14:ligatures w14:val="none"/>
              </w:rPr>
              <w:t>.</w:t>
            </w:r>
          </w:p>
        </w:tc>
        <w:tc>
          <w:tcPr>
            <w:tcW w:w="1682" w:type="dxa"/>
            <w:vMerge w:val="restart"/>
            <w:vAlign w:val="center"/>
          </w:tcPr>
          <w:p w14:paraId="40FD1F26" w14:textId="5E052CA3" w:rsidR="00CC7A20" w:rsidRPr="00CE38EF" w:rsidRDefault="00CC7A20" w:rsidP="00CE38EF">
            <w:pPr>
              <w:spacing w:line="276" w:lineRule="auto"/>
              <w:jc w:val="right"/>
              <w:rPr>
                <w:rFonts w:ascii="Bookman Old Style" w:hAnsi="Bookman Old Style" w:cs="Arial"/>
                <w:b/>
                <w:sz w:val="24"/>
                <w:szCs w:val="24"/>
                <w:u w:val="single"/>
              </w:rPr>
            </w:pPr>
            <w:r w:rsidRPr="00CE38EF">
              <w:rPr>
                <w:rFonts w:ascii="Bookman Old Style" w:eastAsia="Times New Roman" w:hAnsi="Bookman Old Style" w:cs="Courier New"/>
                <w:b/>
                <w:color w:val="000000"/>
                <w:kern w:val="0"/>
                <w:sz w:val="24"/>
                <w:szCs w:val="24"/>
                <w:u w:val="single"/>
                <w:lang w:val="es-ES_tradnl" w:eastAsia="es-ES_tradnl"/>
                <w14:ligatures w14:val="none"/>
              </w:rPr>
              <w:t>$26.480.440</w:t>
            </w:r>
          </w:p>
        </w:tc>
      </w:tr>
      <w:tr w:rsidR="00CC7A20" w:rsidRPr="00CE38EF" w14:paraId="76FE53FE" w14:textId="77777777" w:rsidTr="008C0851">
        <w:tc>
          <w:tcPr>
            <w:tcW w:w="4673" w:type="dxa"/>
            <w:tcBorders>
              <w:top w:val="single" w:sz="4" w:space="0" w:color="auto"/>
              <w:left w:val="single" w:sz="4" w:space="0" w:color="auto"/>
              <w:bottom w:val="nil"/>
              <w:right w:val="nil"/>
            </w:tcBorders>
          </w:tcPr>
          <w:p w14:paraId="3742E73D" w14:textId="2EB57B61" w:rsidR="00CC7A20" w:rsidRPr="00CE38EF" w:rsidRDefault="00CC7A20" w:rsidP="003635C8">
            <w:pPr>
              <w:spacing w:line="276" w:lineRule="auto"/>
              <w:ind w:right="673"/>
              <w:jc w:val="right"/>
              <w:rPr>
                <w:rFonts w:ascii="Bookman Old Style" w:eastAsia="Times New Roman" w:hAnsi="Bookman Old Style" w:cs="Courier New"/>
                <w:b/>
                <w:i/>
                <w:iCs/>
                <w:color w:val="000000"/>
                <w:kern w:val="0"/>
                <w:sz w:val="24"/>
                <w:szCs w:val="24"/>
                <w:lang w:val="es-ES_tradnl" w:eastAsia="es-ES_tradnl"/>
                <w14:ligatures w14:val="none"/>
              </w:rPr>
            </w:pPr>
            <w:r w:rsidRPr="00CE38EF">
              <w:rPr>
                <w:rFonts w:ascii="Bookman Old Style" w:eastAsia="Times New Roman" w:hAnsi="Bookman Old Style" w:cs="Courier New"/>
                <w:b/>
                <w:i/>
                <w:iCs/>
                <w:color w:val="000000"/>
                <w:kern w:val="0"/>
                <w:sz w:val="24"/>
                <w:szCs w:val="24"/>
                <w:lang w:val="es-ES_tradnl" w:eastAsia="es-ES_tradnl"/>
                <w14:ligatures w14:val="none"/>
              </w:rPr>
              <w:t xml:space="preserve">A cargo de </w:t>
            </w:r>
            <w:proofErr w:type="spellStart"/>
            <w:r w:rsidRPr="00CE38EF">
              <w:rPr>
                <w:rFonts w:ascii="Bookman Old Style" w:eastAsia="Times New Roman" w:hAnsi="Bookman Old Style" w:cs="Courier New"/>
                <w:b/>
                <w:i/>
                <w:iCs/>
                <w:color w:val="000000"/>
                <w:kern w:val="0"/>
                <w:sz w:val="24"/>
                <w:szCs w:val="24"/>
                <w:lang w:val="es-ES_tradnl" w:eastAsia="es-ES_tradnl"/>
                <w14:ligatures w14:val="none"/>
              </w:rPr>
              <w:t>Promasi</w:t>
            </w:r>
            <w:bookmarkStart w:id="2" w:name="_GoBack"/>
            <w:bookmarkEnd w:id="2"/>
            <w:r w:rsidRPr="00CE38EF">
              <w:rPr>
                <w:rFonts w:ascii="Bookman Old Style" w:eastAsia="Times New Roman" w:hAnsi="Bookman Old Style" w:cs="Courier New"/>
                <w:b/>
                <w:i/>
                <w:iCs/>
                <w:color w:val="000000"/>
                <w:kern w:val="0"/>
                <w:sz w:val="24"/>
                <w:szCs w:val="24"/>
                <w:lang w:val="es-ES_tradnl" w:eastAsia="es-ES_tradnl"/>
                <w14:ligatures w14:val="none"/>
              </w:rPr>
              <w:t>vo</w:t>
            </w:r>
            <w:proofErr w:type="spellEnd"/>
            <w:r w:rsidRPr="00CE38EF">
              <w:rPr>
                <w:rFonts w:ascii="Bookman Old Style" w:eastAsia="Times New Roman" w:hAnsi="Bookman Old Style" w:cs="Courier New"/>
                <w:b/>
                <w:i/>
                <w:iCs/>
                <w:color w:val="000000"/>
                <w:kern w:val="0"/>
                <w:sz w:val="24"/>
                <w:szCs w:val="24"/>
                <w:lang w:val="es-ES_tradnl" w:eastAsia="es-ES_tradnl"/>
                <w14:ligatures w14:val="none"/>
              </w:rPr>
              <w:t xml:space="preserve"> S.A.</w:t>
            </w:r>
          </w:p>
        </w:tc>
        <w:tc>
          <w:tcPr>
            <w:tcW w:w="2473" w:type="dxa"/>
            <w:tcBorders>
              <w:top w:val="single" w:sz="4" w:space="0" w:color="auto"/>
              <w:left w:val="nil"/>
              <w:bottom w:val="nil"/>
            </w:tcBorders>
          </w:tcPr>
          <w:p w14:paraId="1CADE4CE" w14:textId="548E36C1" w:rsidR="00CC7A20" w:rsidRPr="00CE38EF" w:rsidRDefault="00CC7A20" w:rsidP="00CE38EF">
            <w:pPr>
              <w:spacing w:line="276" w:lineRule="auto"/>
              <w:jc w:val="both"/>
              <w:rPr>
                <w:rFonts w:ascii="Bookman Old Style" w:eastAsia="Times New Roman" w:hAnsi="Bookman Old Style" w:cs="Courier New"/>
                <w:b/>
                <w:i/>
                <w:iCs/>
                <w:color w:val="000000"/>
                <w:kern w:val="0"/>
                <w:sz w:val="24"/>
                <w:szCs w:val="24"/>
                <w:lang w:val="es-ES_tradnl" w:eastAsia="es-ES_tradnl"/>
                <w14:ligatures w14:val="none"/>
              </w:rPr>
            </w:pPr>
            <w:r w:rsidRPr="00CE38EF">
              <w:rPr>
                <w:rFonts w:ascii="Bookman Old Style" w:eastAsia="Times New Roman" w:hAnsi="Bookman Old Style" w:cs="Courier New"/>
                <w:b/>
                <w:i/>
                <w:iCs/>
                <w:color w:val="000000"/>
                <w:kern w:val="0"/>
                <w:sz w:val="24"/>
                <w:szCs w:val="24"/>
                <w:lang w:val="es-ES_tradnl" w:eastAsia="es-ES_tradnl"/>
                <w14:ligatures w14:val="none"/>
              </w:rPr>
              <w:t>$13.240.220</w:t>
            </w:r>
          </w:p>
        </w:tc>
        <w:tc>
          <w:tcPr>
            <w:tcW w:w="1682" w:type="dxa"/>
            <w:vMerge/>
            <w:vAlign w:val="center"/>
          </w:tcPr>
          <w:p w14:paraId="562F7DEA" w14:textId="77777777" w:rsidR="00CC7A20" w:rsidRPr="00CE38EF" w:rsidRDefault="00CC7A20" w:rsidP="00CE38EF">
            <w:pPr>
              <w:spacing w:line="276" w:lineRule="auto"/>
              <w:jc w:val="center"/>
              <w:rPr>
                <w:rFonts w:ascii="Bookman Old Style" w:eastAsia="Times New Roman" w:hAnsi="Bookman Old Style" w:cs="Courier New"/>
                <w:b/>
                <w:i/>
                <w:iCs/>
                <w:color w:val="000000"/>
                <w:kern w:val="0"/>
                <w:sz w:val="24"/>
                <w:szCs w:val="24"/>
                <w:u w:val="single"/>
                <w:lang w:val="es-ES_tradnl" w:eastAsia="es-ES_tradnl"/>
                <w14:ligatures w14:val="none"/>
              </w:rPr>
            </w:pPr>
          </w:p>
        </w:tc>
      </w:tr>
      <w:tr w:rsidR="00CC7A20" w:rsidRPr="00CE38EF" w14:paraId="6694C098" w14:textId="77777777" w:rsidTr="008C0851">
        <w:tc>
          <w:tcPr>
            <w:tcW w:w="4673" w:type="dxa"/>
            <w:tcBorders>
              <w:top w:val="nil"/>
              <w:left w:val="single" w:sz="4" w:space="0" w:color="auto"/>
              <w:bottom w:val="single" w:sz="4" w:space="0" w:color="auto"/>
              <w:right w:val="nil"/>
            </w:tcBorders>
          </w:tcPr>
          <w:p w14:paraId="15E93D40" w14:textId="1B50B7BE" w:rsidR="00CC7A20" w:rsidRPr="00CE38EF" w:rsidRDefault="00CC7A20" w:rsidP="003635C8">
            <w:pPr>
              <w:spacing w:line="276" w:lineRule="auto"/>
              <w:ind w:right="957"/>
              <w:jc w:val="right"/>
              <w:rPr>
                <w:rFonts w:ascii="Bookman Old Style" w:eastAsia="Times New Roman" w:hAnsi="Bookman Old Style" w:cs="Courier New"/>
                <w:b/>
                <w:i/>
                <w:iCs/>
                <w:color w:val="000000"/>
                <w:kern w:val="0"/>
                <w:sz w:val="24"/>
                <w:szCs w:val="24"/>
                <w:lang w:val="es-ES_tradnl" w:eastAsia="es-ES_tradnl"/>
                <w14:ligatures w14:val="none"/>
              </w:rPr>
            </w:pPr>
            <w:r w:rsidRPr="00CE38EF">
              <w:rPr>
                <w:rFonts w:ascii="Bookman Old Style" w:eastAsia="Times New Roman" w:hAnsi="Bookman Old Style" w:cs="Courier New"/>
                <w:b/>
                <w:i/>
                <w:iCs/>
                <w:color w:val="000000"/>
                <w:kern w:val="0"/>
                <w:sz w:val="24"/>
                <w:szCs w:val="24"/>
                <w:lang w:val="es-ES_tradnl" w:eastAsia="es-ES_tradnl"/>
                <w14:ligatures w14:val="none"/>
              </w:rPr>
              <w:t xml:space="preserve">A cargo de </w:t>
            </w:r>
            <w:proofErr w:type="spellStart"/>
            <w:r w:rsidRPr="00CE38EF">
              <w:rPr>
                <w:rFonts w:ascii="Bookman Old Style" w:eastAsia="Times New Roman" w:hAnsi="Bookman Old Style" w:cs="Courier New"/>
                <w:b/>
                <w:i/>
                <w:iCs/>
                <w:color w:val="000000"/>
                <w:kern w:val="0"/>
                <w:sz w:val="24"/>
                <w:szCs w:val="24"/>
                <w:lang w:val="es-ES_tradnl" w:eastAsia="es-ES_tradnl"/>
                <w14:ligatures w14:val="none"/>
              </w:rPr>
              <w:t>Megabús</w:t>
            </w:r>
            <w:proofErr w:type="spellEnd"/>
            <w:r w:rsidRPr="00CE38EF">
              <w:rPr>
                <w:rFonts w:ascii="Bookman Old Style" w:eastAsia="Times New Roman" w:hAnsi="Bookman Old Style" w:cs="Courier New"/>
                <w:b/>
                <w:i/>
                <w:iCs/>
                <w:color w:val="000000"/>
                <w:kern w:val="0"/>
                <w:sz w:val="24"/>
                <w:szCs w:val="24"/>
                <w:lang w:val="es-ES_tradnl" w:eastAsia="es-ES_tradnl"/>
                <w14:ligatures w14:val="none"/>
              </w:rPr>
              <w:t xml:space="preserve"> S.A.</w:t>
            </w:r>
          </w:p>
        </w:tc>
        <w:tc>
          <w:tcPr>
            <w:tcW w:w="2473" w:type="dxa"/>
            <w:tcBorders>
              <w:top w:val="nil"/>
              <w:left w:val="nil"/>
              <w:bottom w:val="single" w:sz="4" w:space="0" w:color="auto"/>
            </w:tcBorders>
          </w:tcPr>
          <w:p w14:paraId="2FDF6B09" w14:textId="61ED8B5B" w:rsidR="00CC7A20" w:rsidRPr="00CE38EF" w:rsidRDefault="00CC7A20" w:rsidP="00CE38EF">
            <w:pPr>
              <w:spacing w:line="276" w:lineRule="auto"/>
              <w:jc w:val="both"/>
              <w:rPr>
                <w:rFonts w:ascii="Bookman Old Style" w:eastAsia="Times New Roman" w:hAnsi="Bookman Old Style" w:cs="Courier New"/>
                <w:b/>
                <w:i/>
                <w:iCs/>
                <w:color w:val="000000"/>
                <w:kern w:val="0"/>
                <w:sz w:val="24"/>
                <w:szCs w:val="24"/>
                <w:lang w:val="es-ES_tradnl" w:eastAsia="es-ES_tradnl"/>
                <w14:ligatures w14:val="none"/>
              </w:rPr>
            </w:pPr>
            <w:r w:rsidRPr="00CE38EF">
              <w:rPr>
                <w:rFonts w:ascii="Bookman Old Style" w:eastAsia="Times New Roman" w:hAnsi="Bookman Old Style" w:cs="Courier New"/>
                <w:b/>
                <w:i/>
                <w:iCs/>
                <w:color w:val="000000"/>
                <w:kern w:val="0"/>
                <w:sz w:val="24"/>
                <w:szCs w:val="24"/>
                <w:lang w:val="es-ES_tradnl" w:eastAsia="es-ES_tradnl"/>
                <w14:ligatures w14:val="none"/>
              </w:rPr>
              <w:t>$13.240.220</w:t>
            </w:r>
          </w:p>
        </w:tc>
        <w:tc>
          <w:tcPr>
            <w:tcW w:w="1682" w:type="dxa"/>
            <w:vMerge/>
            <w:tcBorders>
              <w:bottom w:val="single" w:sz="4" w:space="0" w:color="auto"/>
            </w:tcBorders>
            <w:vAlign w:val="center"/>
          </w:tcPr>
          <w:p w14:paraId="291A073F" w14:textId="77777777" w:rsidR="00CC7A20" w:rsidRPr="00CE38EF" w:rsidRDefault="00CC7A20" w:rsidP="00CE38EF">
            <w:pPr>
              <w:spacing w:line="276" w:lineRule="auto"/>
              <w:jc w:val="center"/>
              <w:rPr>
                <w:rFonts w:ascii="Bookman Old Style" w:eastAsia="Times New Roman" w:hAnsi="Bookman Old Style" w:cs="Courier New"/>
                <w:b/>
                <w:i/>
                <w:iCs/>
                <w:color w:val="000000"/>
                <w:kern w:val="0"/>
                <w:sz w:val="24"/>
                <w:szCs w:val="24"/>
                <w:u w:val="single"/>
                <w:lang w:val="es-ES_tradnl" w:eastAsia="es-ES_tradnl"/>
                <w14:ligatures w14:val="none"/>
              </w:rPr>
            </w:pPr>
          </w:p>
        </w:tc>
      </w:tr>
      <w:tr w:rsidR="00CC7A20" w:rsidRPr="00CE38EF" w14:paraId="681915EF" w14:textId="77777777" w:rsidTr="00264560">
        <w:tc>
          <w:tcPr>
            <w:tcW w:w="7146" w:type="dxa"/>
            <w:gridSpan w:val="2"/>
            <w:tcBorders>
              <w:bottom w:val="single" w:sz="4" w:space="0" w:color="auto"/>
            </w:tcBorders>
          </w:tcPr>
          <w:p w14:paraId="3C60638C" w14:textId="7FB1F8CA" w:rsidR="00CC7A20" w:rsidRPr="00CE38EF" w:rsidRDefault="00CC7A20" w:rsidP="00CE38EF">
            <w:pPr>
              <w:spacing w:line="276" w:lineRule="auto"/>
              <w:jc w:val="both"/>
              <w:rPr>
                <w:rFonts w:ascii="Bookman Old Style" w:eastAsia="Times New Roman" w:hAnsi="Bookman Old Style" w:cs="Courier New"/>
                <w:kern w:val="0"/>
                <w:sz w:val="24"/>
                <w:szCs w:val="24"/>
                <w:lang w:val="es-ES_tradnl" w:eastAsia="es-ES_tradnl"/>
                <w14:ligatures w14:val="none"/>
              </w:rPr>
            </w:pPr>
            <w:r w:rsidRPr="00CE38EF">
              <w:rPr>
                <w:rFonts w:ascii="Bookman Old Style" w:eastAsia="Times New Roman" w:hAnsi="Bookman Old Style" w:cs="Courier New"/>
                <w:kern w:val="0"/>
                <w:sz w:val="24"/>
                <w:szCs w:val="24"/>
                <w:lang w:val="es-ES_tradnl" w:eastAsia="es-ES_tradnl"/>
                <w14:ligatures w14:val="none"/>
              </w:rPr>
              <w:t xml:space="preserve">Agencias en derecho en primera instancia conforme la sentencia proferida a cargo de las llamadas en garantía López Bedoya y Asociados &amp; Cía. S en C., Si 99 S.A. y en favor de la demandada </w:t>
            </w:r>
            <w:proofErr w:type="spellStart"/>
            <w:r w:rsidRPr="00CE38EF">
              <w:rPr>
                <w:rFonts w:ascii="Bookman Old Style" w:eastAsia="Times New Roman" w:hAnsi="Bookman Old Style" w:cs="Courier New"/>
                <w:b/>
                <w:kern w:val="0"/>
                <w:sz w:val="24"/>
                <w:szCs w:val="24"/>
                <w:lang w:val="es-ES_tradnl" w:eastAsia="es-ES_tradnl"/>
                <w14:ligatures w14:val="none"/>
              </w:rPr>
              <w:t>Megabús</w:t>
            </w:r>
            <w:proofErr w:type="spellEnd"/>
            <w:r w:rsidRPr="00CE38EF">
              <w:rPr>
                <w:rFonts w:ascii="Bookman Old Style" w:eastAsia="Times New Roman" w:hAnsi="Bookman Old Style" w:cs="Courier New"/>
                <w:b/>
                <w:kern w:val="0"/>
                <w:sz w:val="24"/>
                <w:szCs w:val="24"/>
                <w:lang w:val="es-ES_tradnl" w:eastAsia="es-ES_tradnl"/>
                <w14:ligatures w14:val="none"/>
              </w:rPr>
              <w:t xml:space="preserve"> S.A.</w:t>
            </w:r>
          </w:p>
        </w:tc>
        <w:tc>
          <w:tcPr>
            <w:tcW w:w="1682" w:type="dxa"/>
            <w:vMerge w:val="restart"/>
            <w:vAlign w:val="center"/>
          </w:tcPr>
          <w:p w14:paraId="58D7C122" w14:textId="3B44D994" w:rsidR="00CC7A20" w:rsidRPr="00CE38EF" w:rsidRDefault="00CC7A20" w:rsidP="00CE38EF">
            <w:pPr>
              <w:spacing w:line="276" w:lineRule="auto"/>
              <w:jc w:val="right"/>
              <w:rPr>
                <w:rFonts w:ascii="Bookman Old Style" w:hAnsi="Bookman Old Style" w:cs="Arial"/>
                <w:b/>
                <w:sz w:val="24"/>
                <w:szCs w:val="24"/>
                <w:u w:val="single"/>
              </w:rPr>
            </w:pPr>
            <w:r w:rsidRPr="00CE38EF">
              <w:rPr>
                <w:rFonts w:ascii="Bookman Old Style" w:hAnsi="Bookman Old Style" w:cs="Arial"/>
                <w:b/>
                <w:sz w:val="24"/>
                <w:szCs w:val="24"/>
                <w:u w:val="single"/>
              </w:rPr>
              <w:t>$36.923.699</w:t>
            </w:r>
          </w:p>
        </w:tc>
      </w:tr>
      <w:tr w:rsidR="00CC7A20" w:rsidRPr="00CE38EF" w14:paraId="1D1223EA" w14:textId="77777777" w:rsidTr="00264560">
        <w:tc>
          <w:tcPr>
            <w:tcW w:w="4673" w:type="dxa"/>
            <w:tcBorders>
              <w:top w:val="single" w:sz="4" w:space="0" w:color="auto"/>
              <w:left w:val="single" w:sz="4" w:space="0" w:color="auto"/>
              <w:bottom w:val="nil"/>
              <w:right w:val="nil"/>
            </w:tcBorders>
          </w:tcPr>
          <w:p w14:paraId="256B50D6" w14:textId="10E51239" w:rsidR="00CC7A20" w:rsidRPr="00CE38EF" w:rsidRDefault="00CC7A20" w:rsidP="00536625">
            <w:pPr>
              <w:spacing w:line="276" w:lineRule="auto"/>
              <w:ind w:right="518"/>
              <w:jc w:val="right"/>
              <w:rPr>
                <w:rFonts w:ascii="Bookman Old Style" w:eastAsia="Times New Roman" w:hAnsi="Bookman Old Style" w:cs="Courier New"/>
                <w:b/>
                <w:i/>
                <w:iCs/>
                <w:kern w:val="0"/>
                <w:sz w:val="24"/>
                <w:szCs w:val="24"/>
                <w:lang w:val="es-ES_tradnl" w:eastAsia="es-ES_tradnl"/>
                <w14:ligatures w14:val="none"/>
              </w:rPr>
            </w:pPr>
            <w:r w:rsidRPr="00CE38EF">
              <w:rPr>
                <w:rFonts w:ascii="Bookman Old Style" w:eastAsia="Times New Roman" w:hAnsi="Bookman Old Style" w:cs="Courier New"/>
                <w:b/>
                <w:i/>
                <w:iCs/>
                <w:kern w:val="0"/>
                <w:sz w:val="24"/>
                <w:szCs w:val="24"/>
                <w:lang w:val="es-ES_tradnl" w:eastAsia="es-ES_tradnl"/>
                <w14:ligatures w14:val="none"/>
              </w:rPr>
              <w:t>A cargo de López Bedoya y Asociados &amp; Cía. S En C.</w:t>
            </w:r>
          </w:p>
        </w:tc>
        <w:tc>
          <w:tcPr>
            <w:tcW w:w="2473" w:type="dxa"/>
            <w:tcBorders>
              <w:top w:val="single" w:sz="4" w:space="0" w:color="auto"/>
              <w:left w:val="nil"/>
              <w:bottom w:val="nil"/>
            </w:tcBorders>
          </w:tcPr>
          <w:p w14:paraId="78965EEB" w14:textId="77777777" w:rsidR="00536625" w:rsidRDefault="00536625" w:rsidP="00CE38EF">
            <w:pPr>
              <w:spacing w:line="276" w:lineRule="auto"/>
              <w:jc w:val="both"/>
              <w:rPr>
                <w:rFonts w:ascii="Bookman Old Style" w:eastAsia="Times New Roman" w:hAnsi="Bookman Old Style" w:cs="Courier New"/>
                <w:b/>
                <w:i/>
                <w:iCs/>
                <w:kern w:val="0"/>
                <w:sz w:val="24"/>
                <w:szCs w:val="24"/>
                <w:lang w:val="es-ES_tradnl" w:eastAsia="es-ES_tradnl"/>
                <w14:ligatures w14:val="none"/>
              </w:rPr>
            </w:pPr>
          </w:p>
          <w:p w14:paraId="2108E182" w14:textId="6849F705" w:rsidR="00CC7A20" w:rsidRPr="00CE38EF" w:rsidRDefault="00CC7A20" w:rsidP="00CE38EF">
            <w:pPr>
              <w:spacing w:line="276" w:lineRule="auto"/>
              <w:jc w:val="both"/>
              <w:rPr>
                <w:rFonts w:ascii="Bookman Old Style" w:eastAsia="Times New Roman" w:hAnsi="Bookman Old Style" w:cs="Courier New"/>
                <w:b/>
                <w:i/>
                <w:iCs/>
                <w:kern w:val="0"/>
                <w:sz w:val="24"/>
                <w:szCs w:val="24"/>
                <w:lang w:val="es-ES_tradnl" w:eastAsia="es-ES_tradnl"/>
                <w14:ligatures w14:val="none"/>
              </w:rPr>
            </w:pPr>
            <w:r w:rsidRPr="00CE38EF">
              <w:rPr>
                <w:rFonts w:ascii="Bookman Old Style" w:eastAsia="Times New Roman" w:hAnsi="Bookman Old Style" w:cs="Courier New"/>
                <w:b/>
                <w:i/>
                <w:iCs/>
                <w:kern w:val="0"/>
                <w:sz w:val="24"/>
                <w:szCs w:val="24"/>
                <w:lang w:val="es-ES_tradnl" w:eastAsia="es-ES_tradnl"/>
                <w14:ligatures w14:val="none"/>
              </w:rPr>
              <w:t>$22.067.033</w:t>
            </w:r>
          </w:p>
        </w:tc>
        <w:tc>
          <w:tcPr>
            <w:tcW w:w="1682" w:type="dxa"/>
            <w:vMerge/>
            <w:vAlign w:val="center"/>
          </w:tcPr>
          <w:p w14:paraId="6CC001CE" w14:textId="77777777" w:rsidR="00CC7A20" w:rsidRPr="00CE38EF" w:rsidRDefault="00CC7A20" w:rsidP="00CE38EF">
            <w:pPr>
              <w:spacing w:line="276" w:lineRule="auto"/>
              <w:jc w:val="center"/>
              <w:rPr>
                <w:rFonts w:ascii="Bookman Old Style" w:eastAsia="Times New Roman" w:hAnsi="Bookman Old Style" w:cs="Courier New"/>
                <w:b/>
                <w:kern w:val="0"/>
                <w:sz w:val="24"/>
                <w:szCs w:val="24"/>
                <w:u w:val="single"/>
                <w:lang w:val="es-ES_tradnl" w:eastAsia="es-ES_tradnl"/>
                <w14:ligatures w14:val="none"/>
              </w:rPr>
            </w:pPr>
          </w:p>
        </w:tc>
      </w:tr>
      <w:tr w:rsidR="00CC7A20" w:rsidRPr="00CE38EF" w14:paraId="559CC43F" w14:textId="77777777" w:rsidTr="00264560">
        <w:tc>
          <w:tcPr>
            <w:tcW w:w="4673" w:type="dxa"/>
            <w:tcBorders>
              <w:top w:val="nil"/>
              <w:left w:val="single" w:sz="4" w:space="0" w:color="auto"/>
              <w:bottom w:val="single" w:sz="4" w:space="0" w:color="auto"/>
              <w:right w:val="nil"/>
            </w:tcBorders>
          </w:tcPr>
          <w:p w14:paraId="5BF88705" w14:textId="36E5E523" w:rsidR="00CC7A20" w:rsidRPr="00CE38EF" w:rsidRDefault="00CC7A20" w:rsidP="00536625">
            <w:pPr>
              <w:spacing w:line="276" w:lineRule="auto"/>
              <w:ind w:right="1369"/>
              <w:jc w:val="right"/>
              <w:rPr>
                <w:rFonts w:ascii="Bookman Old Style" w:eastAsia="Times New Roman" w:hAnsi="Bookman Old Style" w:cs="Courier New"/>
                <w:b/>
                <w:i/>
                <w:iCs/>
                <w:kern w:val="0"/>
                <w:sz w:val="24"/>
                <w:szCs w:val="24"/>
                <w:lang w:val="es-ES_tradnl" w:eastAsia="es-ES_tradnl"/>
                <w14:ligatures w14:val="none"/>
              </w:rPr>
            </w:pPr>
            <w:r w:rsidRPr="00CE38EF">
              <w:rPr>
                <w:rFonts w:ascii="Bookman Old Style" w:eastAsia="Times New Roman" w:hAnsi="Bookman Old Style" w:cs="Courier New"/>
                <w:b/>
                <w:i/>
                <w:iCs/>
                <w:kern w:val="0"/>
                <w:sz w:val="24"/>
                <w:szCs w:val="24"/>
                <w:lang w:val="es-ES_tradnl" w:eastAsia="es-ES_tradnl"/>
                <w14:ligatures w14:val="none"/>
              </w:rPr>
              <w:t xml:space="preserve">A cargo de </w:t>
            </w:r>
            <w:proofErr w:type="spellStart"/>
            <w:r w:rsidRPr="00CE38EF">
              <w:rPr>
                <w:rFonts w:ascii="Bookman Old Style" w:eastAsia="Times New Roman" w:hAnsi="Bookman Old Style" w:cs="Courier New"/>
                <w:b/>
                <w:i/>
                <w:iCs/>
                <w:kern w:val="0"/>
                <w:sz w:val="24"/>
                <w:szCs w:val="24"/>
                <w:lang w:val="es-ES_tradnl" w:eastAsia="es-ES_tradnl"/>
                <w14:ligatures w14:val="none"/>
              </w:rPr>
              <w:t>SI99</w:t>
            </w:r>
            <w:proofErr w:type="spellEnd"/>
            <w:r w:rsidRPr="00CE38EF">
              <w:rPr>
                <w:rFonts w:ascii="Bookman Old Style" w:eastAsia="Times New Roman" w:hAnsi="Bookman Old Style" w:cs="Courier New"/>
                <w:b/>
                <w:i/>
                <w:iCs/>
                <w:kern w:val="0"/>
                <w:sz w:val="24"/>
                <w:szCs w:val="24"/>
                <w:lang w:val="es-ES_tradnl" w:eastAsia="es-ES_tradnl"/>
                <w14:ligatures w14:val="none"/>
              </w:rPr>
              <w:t xml:space="preserve"> S.A.</w:t>
            </w:r>
          </w:p>
        </w:tc>
        <w:tc>
          <w:tcPr>
            <w:tcW w:w="2473" w:type="dxa"/>
            <w:tcBorders>
              <w:top w:val="nil"/>
              <w:left w:val="nil"/>
              <w:bottom w:val="single" w:sz="4" w:space="0" w:color="auto"/>
            </w:tcBorders>
          </w:tcPr>
          <w:p w14:paraId="6860C1CD" w14:textId="09CE8AEC" w:rsidR="00CC7A20" w:rsidRPr="00CE38EF" w:rsidRDefault="00CC7A20" w:rsidP="00CE38EF">
            <w:pPr>
              <w:spacing w:line="276" w:lineRule="auto"/>
              <w:jc w:val="both"/>
              <w:rPr>
                <w:rFonts w:ascii="Bookman Old Style" w:eastAsia="Times New Roman" w:hAnsi="Bookman Old Style" w:cs="Courier New"/>
                <w:b/>
                <w:i/>
                <w:iCs/>
                <w:kern w:val="0"/>
                <w:sz w:val="24"/>
                <w:szCs w:val="24"/>
                <w:lang w:val="es-ES_tradnl" w:eastAsia="es-ES_tradnl"/>
                <w14:ligatures w14:val="none"/>
              </w:rPr>
            </w:pPr>
            <w:r w:rsidRPr="00CE38EF">
              <w:rPr>
                <w:rFonts w:ascii="Bookman Old Style" w:eastAsia="Times New Roman" w:hAnsi="Bookman Old Style" w:cs="Courier New"/>
                <w:b/>
                <w:i/>
                <w:iCs/>
                <w:kern w:val="0"/>
                <w:sz w:val="24"/>
                <w:szCs w:val="24"/>
                <w:lang w:val="es-ES_tradnl" w:eastAsia="es-ES_tradnl"/>
                <w14:ligatures w14:val="none"/>
              </w:rPr>
              <w:t>$14.856.665</w:t>
            </w:r>
          </w:p>
        </w:tc>
        <w:tc>
          <w:tcPr>
            <w:tcW w:w="1682" w:type="dxa"/>
            <w:vMerge/>
            <w:tcBorders>
              <w:bottom w:val="single" w:sz="4" w:space="0" w:color="auto"/>
            </w:tcBorders>
            <w:vAlign w:val="center"/>
          </w:tcPr>
          <w:p w14:paraId="62F7C065" w14:textId="77777777" w:rsidR="00CC7A20" w:rsidRPr="00CE38EF" w:rsidRDefault="00CC7A20" w:rsidP="00CE38EF">
            <w:pPr>
              <w:spacing w:line="276" w:lineRule="auto"/>
              <w:jc w:val="center"/>
              <w:rPr>
                <w:rFonts w:ascii="Bookman Old Style" w:eastAsia="Times New Roman" w:hAnsi="Bookman Old Style" w:cs="Courier New"/>
                <w:b/>
                <w:kern w:val="0"/>
                <w:sz w:val="24"/>
                <w:szCs w:val="24"/>
                <w:u w:val="single"/>
                <w:lang w:val="es-ES_tradnl" w:eastAsia="es-ES_tradnl"/>
                <w14:ligatures w14:val="none"/>
              </w:rPr>
            </w:pPr>
          </w:p>
        </w:tc>
      </w:tr>
      <w:tr w:rsidR="00CC7A20" w:rsidRPr="00CE38EF" w14:paraId="167ACDE0" w14:textId="77777777" w:rsidTr="007B38B2">
        <w:tc>
          <w:tcPr>
            <w:tcW w:w="7146" w:type="dxa"/>
            <w:gridSpan w:val="2"/>
            <w:tcBorders>
              <w:bottom w:val="single" w:sz="4" w:space="0" w:color="auto"/>
            </w:tcBorders>
          </w:tcPr>
          <w:p w14:paraId="1C4833BB" w14:textId="2DCA38C9" w:rsidR="00CC7A20" w:rsidRPr="00CE38EF" w:rsidRDefault="00CC7A20" w:rsidP="00CE38EF">
            <w:pPr>
              <w:spacing w:line="276" w:lineRule="auto"/>
              <w:jc w:val="both"/>
              <w:rPr>
                <w:rFonts w:ascii="Bookman Old Style" w:eastAsia="Times New Roman" w:hAnsi="Bookman Old Style" w:cs="Courier New"/>
                <w:kern w:val="0"/>
                <w:sz w:val="24"/>
                <w:szCs w:val="24"/>
                <w:lang w:val="es-ES_tradnl" w:eastAsia="es-ES_tradnl"/>
                <w14:ligatures w14:val="none"/>
              </w:rPr>
            </w:pPr>
            <w:r w:rsidRPr="00CE38EF">
              <w:rPr>
                <w:rFonts w:ascii="Bookman Old Style" w:hAnsi="Bookman Old Style" w:cs="Arial"/>
                <w:sz w:val="24"/>
                <w:szCs w:val="24"/>
              </w:rPr>
              <w:br w:type="page"/>
            </w:r>
            <w:r w:rsidRPr="00CE38EF">
              <w:rPr>
                <w:rFonts w:ascii="Bookman Old Style" w:eastAsia="Times New Roman" w:hAnsi="Bookman Old Style" w:cs="Courier New"/>
                <w:kern w:val="0"/>
                <w:sz w:val="24"/>
                <w:szCs w:val="24"/>
                <w:lang w:val="es-ES_tradnl" w:eastAsia="es-ES_tradnl"/>
                <w14:ligatures w14:val="none"/>
              </w:rPr>
              <w:t xml:space="preserve">Agencias en derecho en primera instancia conforme la sentencia proferida a cargo de los demandantes y en favor de los </w:t>
            </w:r>
            <w:r w:rsidRPr="00CE38EF">
              <w:rPr>
                <w:rFonts w:ascii="Bookman Old Style" w:eastAsia="Times New Roman" w:hAnsi="Bookman Old Style" w:cs="Courier New"/>
                <w:b/>
                <w:kern w:val="0"/>
                <w:sz w:val="24"/>
                <w:szCs w:val="24"/>
                <w:lang w:val="es-ES_tradnl" w:eastAsia="es-ES_tradnl"/>
                <w14:ligatures w14:val="none"/>
              </w:rPr>
              <w:t>Municipios de Pereira</w:t>
            </w:r>
            <w:r w:rsidRPr="00CE38EF">
              <w:rPr>
                <w:rFonts w:ascii="Bookman Old Style" w:eastAsia="Times New Roman" w:hAnsi="Bookman Old Style" w:cs="Courier New"/>
                <w:kern w:val="0"/>
                <w:sz w:val="24"/>
                <w:szCs w:val="24"/>
                <w:lang w:val="es-ES_tradnl" w:eastAsia="es-ES_tradnl"/>
                <w14:ligatures w14:val="none"/>
              </w:rPr>
              <w:t xml:space="preserve"> y </w:t>
            </w:r>
            <w:r w:rsidRPr="00CE38EF">
              <w:rPr>
                <w:rFonts w:ascii="Bookman Old Style" w:eastAsia="Times New Roman" w:hAnsi="Bookman Old Style" w:cs="Courier New"/>
                <w:b/>
                <w:kern w:val="0"/>
                <w:sz w:val="24"/>
                <w:szCs w:val="24"/>
                <w:lang w:val="es-ES_tradnl" w:eastAsia="es-ES_tradnl"/>
                <w14:ligatures w14:val="none"/>
              </w:rPr>
              <w:t>Dosquebradas</w:t>
            </w:r>
          </w:p>
        </w:tc>
        <w:tc>
          <w:tcPr>
            <w:tcW w:w="1682" w:type="dxa"/>
            <w:vMerge w:val="restart"/>
            <w:vAlign w:val="center"/>
          </w:tcPr>
          <w:p w14:paraId="18F552EB" w14:textId="29C77838" w:rsidR="00CC7A20" w:rsidRPr="00CE38EF" w:rsidRDefault="00CC7A20" w:rsidP="00CE38EF">
            <w:pPr>
              <w:spacing w:line="276" w:lineRule="auto"/>
              <w:jc w:val="right"/>
              <w:rPr>
                <w:rFonts w:ascii="Bookman Old Style" w:hAnsi="Bookman Old Style" w:cs="Arial"/>
                <w:b/>
                <w:sz w:val="24"/>
                <w:szCs w:val="24"/>
                <w:u w:val="single"/>
              </w:rPr>
            </w:pPr>
            <w:r w:rsidRPr="00CE38EF">
              <w:rPr>
                <w:rFonts w:ascii="Bookman Old Style" w:eastAsia="Times New Roman" w:hAnsi="Bookman Old Style" w:cs="Courier New"/>
                <w:b/>
                <w:kern w:val="0"/>
                <w:sz w:val="24"/>
                <w:szCs w:val="24"/>
                <w:u w:val="single"/>
                <w:lang w:val="es-ES_tradnl" w:eastAsia="es-ES_tradnl"/>
                <w14:ligatures w14:val="none"/>
              </w:rPr>
              <w:t>$14.711.356</w:t>
            </w:r>
          </w:p>
        </w:tc>
      </w:tr>
      <w:tr w:rsidR="00CC7A20" w:rsidRPr="00CE38EF" w14:paraId="5EBE4E7D" w14:textId="77777777" w:rsidTr="007B38B2">
        <w:tc>
          <w:tcPr>
            <w:tcW w:w="4673" w:type="dxa"/>
            <w:tcBorders>
              <w:top w:val="single" w:sz="4" w:space="0" w:color="auto"/>
              <w:left w:val="single" w:sz="4" w:space="0" w:color="auto"/>
              <w:bottom w:val="nil"/>
              <w:right w:val="nil"/>
            </w:tcBorders>
          </w:tcPr>
          <w:p w14:paraId="0038CF50" w14:textId="641FC9FB" w:rsidR="00CC7A20" w:rsidRPr="00CE38EF" w:rsidRDefault="00CC7A20" w:rsidP="00CE38EF">
            <w:pPr>
              <w:spacing w:line="276" w:lineRule="auto"/>
              <w:jc w:val="right"/>
              <w:rPr>
                <w:rFonts w:ascii="Bookman Old Style" w:eastAsia="Times New Roman" w:hAnsi="Bookman Old Style" w:cs="Courier New"/>
                <w:b/>
                <w:i/>
                <w:kern w:val="0"/>
                <w:sz w:val="24"/>
                <w:szCs w:val="24"/>
                <w:lang w:val="es-ES_tradnl" w:eastAsia="es-ES_tradnl"/>
                <w14:ligatures w14:val="none"/>
              </w:rPr>
            </w:pPr>
            <w:r w:rsidRPr="00CE38EF">
              <w:rPr>
                <w:rFonts w:ascii="Bookman Old Style" w:eastAsia="Times New Roman" w:hAnsi="Bookman Old Style" w:cs="Courier New"/>
                <w:b/>
                <w:i/>
                <w:kern w:val="0"/>
                <w:sz w:val="24"/>
                <w:szCs w:val="24"/>
                <w:lang w:val="es-ES_tradnl" w:eastAsia="es-ES_tradnl"/>
                <w14:ligatures w14:val="none"/>
              </w:rPr>
              <w:t>A favor del Municipio de Pereira</w:t>
            </w:r>
          </w:p>
        </w:tc>
        <w:tc>
          <w:tcPr>
            <w:tcW w:w="2473" w:type="dxa"/>
            <w:tcBorders>
              <w:top w:val="single" w:sz="4" w:space="0" w:color="auto"/>
              <w:left w:val="nil"/>
              <w:bottom w:val="nil"/>
            </w:tcBorders>
          </w:tcPr>
          <w:p w14:paraId="1E75E7BD" w14:textId="3DE9AE79" w:rsidR="00CC7A20" w:rsidRPr="00CE38EF" w:rsidRDefault="00CC7A20" w:rsidP="00CE38EF">
            <w:pPr>
              <w:spacing w:line="276" w:lineRule="auto"/>
              <w:jc w:val="both"/>
              <w:rPr>
                <w:rFonts w:ascii="Bookman Old Style" w:eastAsia="Times New Roman" w:hAnsi="Bookman Old Style" w:cs="Courier New"/>
                <w:b/>
                <w:i/>
                <w:kern w:val="0"/>
                <w:sz w:val="24"/>
                <w:szCs w:val="24"/>
                <w:lang w:val="es-ES_tradnl" w:eastAsia="es-ES_tradnl"/>
                <w14:ligatures w14:val="none"/>
              </w:rPr>
            </w:pPr>
            <w:r w:rsidRPr="00CE38EF">
              <w:rPr>
                <w:rFonts w:ascii="Bookman Old Style" w:eastAsia="Times New Roman" w:hAnsi="Bookman Old Style" w:cs="Courier New"/>
                <w:b/>
                <w:i/>
                <w:kern w:val="0"/>
                <w:sz w:val="24"/>
                <w:szCs w:val="24"/>
                <w:lang w:val="es-ES_tradnl" w:eastAsia="es-ES_tradnl"/>
                <w14:ligatures w14:val="none"/>
              </w:rPr>
              <w:t>$7.355.678</w:t>
            </w:r>
          </w:p>
        </w:tc>
        <w:tc>
          <w:tcPr>
            <w:tcW w:w="1682" w:type="dxa"/>
            <w:vMerge/>
            <w:vAlign w:val="center"/>
          </w:tcPr>
          <w:p w14:paraId="2C47EF91" w14:textId="77777777" w:rsidR="00CC7A20" w:rsidRPr="00CE38EF" w:rsidRDefault="00CC7A20" w:rsidP="00CE38EF">
            <w:pPr>
              <w:spacing w:line="276" w:lineRule="auto"/>
              <w:jc w:val="center"/>
              <w:rPr>
                <w:rFonts w:ascii="Bookman Old Style" w:eastAsia="Times New Roman" w:hAnsi="Bookman Old Style" w:cs="Courier New"/>
                <w:b/>
                <w:i/>
                <w:kern w:val="0"/>
                <w:sz w:val="24"/>
                <w:szCs w:val="24"/>
                <w:u w:val="single"/>
                <w:lang w:val="es-ES_tradnl" w:eastAsia="es-ES_tradnl"/>
                <w14:ligatures w14:val="none"/>
              </w:rPr>
            </w:pPr>
          </w:p>
        </w:tc>
      </w:tr>
      <w:tr w:rsidR="00CC7A20" w:rsidRPr="00CE38EF" w14:paraId="0213F039" w14:textId="77777777" w:rsidTr="007B38B2">
        <w:tc>
          <w:tcPr>
            <w:tcW w:w="4673" w:type="dxa"/>
            <w:tcBorders>
              <w:top w:val="nil"/>
              <w:left w:val="single" w:sz="4" w:space="0" w:color="auto"/>
              <w:bottom w:val="single" w:sz="4" w:space="0" w:color="auto"/>
              <w:right w:val="nil"/>
            </w:tcBorders>
          </w:tcPr>
          <w:p w14:paraId="45D5EFD2" w14:textId="25C53120" w:rsidR="00CC7A20" w:rsidRPr="00CE38EF" w:rsidRDefault="00CC7A20" w:rsidP="003635C8">
            <w:pPr>
              <w:spacing w:line="276" w:lineRule="auto"/>
              <w:ind w:right="970"/>
              <w:jc w:val="right"/>
              <w:rPr>
                <w:rFonts w:ascii="Bookman Old Style" w:eastAsia="Times New Roman" w:hAnsi="Bookman Old Style" w:cs="Courier New"/>
                <w:b/>
                <w:i/>
                <w:kern w:val="0"/>
                <w:sz w:val="24"/>
                <w:szCs w:val="24"/>
                <w:lang w:val="es-ES_tradnl" w:eastAsia="es-ES_tradnl"/>
                <w14:ligatures w14:val="none"/>
              </w:rPr>
            </w:pPr>
            <w:r w:rsidRPr="00CE38EF">
              <w:rPr>
                <w:rFonts w:ascii="Bookman Old Style" w:eastAsia="Times New Roman" w:hAnsi="Bookman Old Style" w:cs="Courier New"/>
                <w:b/>
                <w:i/>
                <w:kern w:val="0"/>
                <w:sz w:val="24"/>
                <w:szCs w:val="24"/>
                <w:lang w:val="es-ES_tradnl" w:eastAsia="es-ES_tradnl"/>
                <w14:ligatures w14:val="none"/>
              </w:rPr>
              <w:t>A favor del Municipio de Dosquebradas</w:t>
            </w:r>
          </w:p>
        </w:tc>
        <w:tc>
          <w:tcPr>
            <w:tcW w:w="2473" w:type="dxa"/>
            <w:tcBorders>
              <w:top w:val="nil"/>
              <w:left w:val="nil"/>
              <w:bottom w:val="single" w:sz="4" w:space="0" w:color="auto"/>
            </w:tcBorders>
          </w:tcPr>
          <w:p w14:paraId="111FD96E" w14:textId="77777777" w:rsidR="00843608" w:rsidRDefault="00843608" w:rsidP="00CE38EF">
            <w:pPr>
              <w:spacing w:line="276" w:lineRule="auto"/>
              <w:jc w:val="both"/>
              <w:rPr>
                <w:rFonts w:ascii="Bookman Old Style" w:eastAsia="Times New Roman" w:hAnsi="Bookman Old Style" w:cs="Courier New"/>
                <w:b/>
                <w:i/>
                <w:kern w:val="0"/>
                <w:sz w:val="24"/>
                <w:szCs w:val="24"/>
                <w:lang w:val="es-ES_tradnl" w:eastAsia="es-ES_tradnl"/>
                <w14:ligatures w14:val="none"/>
              </w:rPr>
            </w:pPr>
          </w:p>
          <w:p w14:paraId="3B5E2009" w14:textId="0410BC99" w:rsidR="00CC7A20" w:rsidRPr="00CE38EF" w:rsidRDefault="00CC7A20" w:rsidP="00CE38EF">
            <w:pPr>
              <w:spacing w:line="276" w:lineRule="auto"/>
              <w:jc w:val="both"/>
              <w:rPr>
                <w:rFonts w:ascii="Bookman Old Style" w:eastAsia="Times New Roman" w:hAnsi="Bookman Old Style" w:cs="Courier New"/>
                <w:b/>
                <w:i/>
                <w:kern w:val="0"/>
                <w:sz w:val="24"/>
                <w:szCs w:val="24"/>
                <w:lang w:val="es-ES_tradnl" w:eastAsia="es-ES_tradnl"/>
                <w14:ligatures w14:val="none"/>
              </w:rPr>
            </w:pPr>
            <w:r w:rsidRPr="00CE38EF">
              <w:rPr>
                <w:rFonts w:ascii="Bookman Old Style" w:eastAsia="Times New Roman" w:hAnsi="Bookman Old Style" w:cs="Courier New"/>
                <w:b/>
                <w:i/>
                <w:kern w:val="0"/>
                <w:sz w:val="24"/>
                <w:szCs w:val="24"/>
                <w:lang w:val="es-ES_tradnl" w:eastAsia="es-ES_tradnl"/>
                <w14:ligatures w14:val="none"/>
              </w:rPr>
              <w:t>$7.355.678</w:t>
            </w:r>
          </w:p>
        </w:tc>
        <w:tc>
          <w:tcPr>
            <w:tcW w:w="1682" w:type="dxa"/>
            <w:vMerge/>
            <w:tcBorders>
              <w:bottom w:val="single" w:sz="4" w:space="0" w:color="auto"/>
            </w:tcBorders>
            <w:vAlign w:val="center"/>
          </w:tcPr>
          <w:p w14:paraId="24FFBD75" w14:textId="77777777" w:rsidR="00CC7A20" w:rsidRPr="00CE38EF" w:rsidRDefault="00CC7A20" w:rsidP="00CE38EF">
            <w:pPr>
              <w:spacing w:line="276" w:lineRule="auto"/>
              <w:jc w:val="center"/>
              <w:rPr>
                <w:rFonts w:ascii="Bookman Old Style" w:eastAsia="Times New Roman" w:hAnsi="Bookman Old Style" w:cs="Courier New"/>
                <w:b/>
                <w:i/>
                <w:kern w:val="0"/>
                <w:sz w:val="24"/>
                <w:szCs w:val="24"/>
                <w:u w:val="single"/>
                <w:lang w:val="es-ES_tradnl" w:eastAsia="es-ES_tradnl"/>
                <w14:ligatures w14:val="none"/>
              </w:rPr>
            </w:pPr>
          </w:p>
        </w:tc>
      </w:tr>
      <w:tr w:rsidR="00CC7A20" w:rsidRPr="00CE38EF" w14:paraId="5168F9D2" w14:textId="77777777" w:rsidTr="003D3116">
        <w:tc>
          <w:tcPr>
            <w:tcW w:w="7146" w:type="dxa"/>
            <w:gridSpan w:val="2"/>
            <w:tcBorders>
              <w:bottom w:val="single" w:sz="4" w:space="0" w:color="auto"/>
            </w:tcBorders>
          </w:tcPr>
          <w:p w14:paraId="7638942A" w14:textId="6596EAFB" w:rsidR="00CC7A20" w:rsidRPr="00CE38EF" w:rsidRDefault="00CC7A20" w:rsidP="00CE38EF">
            <w:pPr>
              <w:spacing w:line="276" w:lineRule="auto"/>
              <w:jc w:val="both"/>
              <w:rPr>
                <w:rFonts w:ascii="Bookman Old Style" w:eastAsia="Times New Roman" w:hAnsi="Bookman Old Style" w:cs="Courier New"/>
                <w:kern w:val="0"/>
                <w:sz w:val="24"/>
                <w:szCs w:val="24"/>
                <w:lang w:val="es-ES_tradnl" w:eastAsia="es-ES_tradnl"/>
                <w14:ligatures w14:val="none"/>
              </w:rPr>
            </w:pPr>
            <w:r w:rsidRPr="00CE38EF">
              <w:rPr>
                <w:rFonts w:ascii="Bookman Old Style" w:eastAsia="Times New Roman" w:hAnsi="Bookman Old Style" w:cs="Courier New"/>
                <w:kern w:val="0"/>
                <w:sz w:val="24"/>
                <w:szCs w:val="24"/>
                <w:lang w:val="es-ES_tradnl" w:eastAsia="es-ES_tradnl"/>
                <w14:ligatures w14:val="none"/>
              </w:rPr>
              <w:t xml:space="preserve">Agencias en derecho en segunda instancia conforme la sentencia proferida a cargo de la parte demandante y en </w:t>
            </w:r>
            <w:r w:rsidRPr="00CE38EF">
              <w:rPr>
                <w:rFonts w:ascii="Bookman Old Style" w:eastAsia="Times New Roman" w:hAnsi="Bookman Old Style" w:cs="Courier New"/>
                <w:kern w:val="0"/>
                <w:sz w:val="24"/>
                <w:szCs w:val="24"/>
                <w:lang w:val="es-ES_tradnl" w:eastAsia="es-ES_tradnl"/>
                <w14:ligatures w14:val="none"/>
              </w:rPr>
              <w:lastRenderedPageBreak/>
              <w:t xml:space="preserve">favor de las demandadas </w:t>
            </w:r>
            <w:proofErr w:type="spellStart"/>
            <w:r w:rsidRPr="00CE38EF">
              <w:rPr>
                <w:rFonts w:ascii="Bookman Old Style" w:eastAsia="Times New Roman" w:hAnsi="Bookman Old Style" w:cs="Courier New"/>
                <w:b/>
                <w:kern w:val="0"/>
                <w:sz w:val="24"/>
                <w:szCs w:val="24"/>
                <w:lang w:val="es-ES_tradnl" w:eastAsia="es-ES_tradnl"/>
                <w14:ligatures w14:val="none"/>
              </w:rPr>
              <w:t>Megabús</w:t>
            </w:r>
            <w:proofErr w:type="spellEnd"/>
            <w:r w:rsidRPr="00CE38EF">
              <w:rPr>
                <w:rFonts w:ascii="Bookman Old Style" w:eastAsia="Times New Roman" w:hAnsi="Bookman Old Style" w:cs="Courier New"/>
                <w:b/>
                <w:kern w:val="0"/>
                <w:sz w:val="24"/>
                <w:szCs w:val="24"/>
                <w:lang w:val="es-ES_tradnl" w:eastAsia="es-ES_tradnl"/>
                <w14:ligatures w14:val="none"/>
              </w:rPr>
              <w:t xml:space="preserve"> S.A.</w:t>
            </w:r>
            <w:r w:rsidRPr="00CE38EF">
              <w:rPr>
                <w:rFonts w:ascii="Bookman Old Style" w:eastAsia="Times New Roman" w:hAnsi="Bookman Old Style" w:cs="Courier New"/>
                <w:kern w:val="0"/>
                <w:sz w:val="24"/>
                <w:szCs w:val="24"/>
                <w:lang w:val="es-ES_tradnl" w:eastAsia="es-ES_tradnl"/>
                <w14:ligatures w14:val="none"/>
              </w:rPr>
              <w:t xml:space="preserve"> y los</w:t>
            </w:r>
            <w:r w:rsidRPr="00CE38EF">
              <w:rPr>
                <w:rFonts w:ascii="Bookman Old Style" w:eastAsia="Times New Roman" w:hAnsi="Bookman Old Style" w:cs="Courier New"/>
                <w:kern w:val="0"/>
                <w:sz w:val="24"/>
                <w:szCs w:val="24"/>
                <w:lang w:val="es-ES_tradnl" w:eastAsia="es-ES_tradnl"/>
                <w14:ligatures w14:val="none"/>
              </w:rPr>
              <w:br/>
            </w:r>
            <w:r w:rsidRPr="00CE38EF">
              <w:rPr>
                <w:rFonts w:ascii="Bookman Old Style" w:eastAsia="Times New Roman" w:hAnsi="Bookman Old Style" w:cs="Courier New"/>
                <w:b/>
                <w:kern w:val="0"/>
                <w:sz w:val="24"/>
                <w:szCs w:val="24"/>
                <w:lang w:val="es-ES_tradnl" w:eastAsia="es-ES_tradnl"/>
                <w14:ligatures w14:val="none"/>
              </w:rPr>
              <w:t xml:space="preserve">municipios de Pereira </w:t>
            </w:r>
            <w:r w:rsidRPr="00CE38EF">
              <w:rPr>
                <w:rFonts w:ascii="Bookman Old Style" w:eastAsia="Times New Roman" w:hAnsi="Bookman Old Style" w:cs="Courier New"/>
                <w:kern w:val="0"/>
                <w:sz w:val="24"/>
                <w:szCs w:val="24"/>
                <w:lang w:val="es-ES_tradnl" w:eastAsia="es-ES_tradnl"/>
                <w14:ligatures w14:val="none"/>
              </w:rPr>
              <w:t>y</w:t>
            </w:r>
            <w:r w:rsidRPr="00CE38EF">
              <w:rPr>
                <w:rFonts w:ascii="Bookman Old Style" w:eastAsia="Times New Roman" w:hAnsi="Bookman Old Style" w:cs="Courier New"/>
                <w:b/>
                <w:kern w:val="0"/>
                <w:sz w:val="24"/>
                <w:szCs w:val="24"/>
                <w:lang w:val="es-ES_tradnl" w:eastAsia="es-ES_tradnl"/>
                <w14:ligatures w14:val="none"/>
              </w:rPr>
              <w:t xml:space="preserve"> Dosquebradas</w:t>
            </w:r>
            <w:r w:rsidRPr="00CE38EF">
              <w:rPr>
                <w:rFonts w:ascii="Bookman Old Style" w:eastAsia="Times New Roman" w:hAnsi="Bookman Old Style" w:cs="Courier New"/>
                <w:kern w:val="0"/>
                <w:sz w:val="24"/>
                <w:szCs w:val="24"/>
                <w:lang w:val="es-ES_tradnl" w:eastAsia="es-ES_tradnl"/>
                <w14:ligatures w14:val="none"/>
              </w:rPr>
              <w:t>.</w:t>
            </w:r>
          </w:p>
        </w:tc>
        <w:tc>
          <w:tcPr>
            <w:tcW w:w="1682" w:type="dxa"/>
            <w:vMerge w:val="restart"/>
            <w:vAlign w:val="center"/>
          </w:tcPr>
          <w:p w14:paraId="73990BDC" w14:textId="08C603BE" w:rsidR="00CC7A20" w:rsidRPr="00CE38EF" w:rsidRDefault="00CC7A20" w:rsidP="00CE38EF">
            <w:pPr>
              <w:spacing w:line="276" w:lineRule="auto"/>
              <w:jc w:val="right"/>
              <w:rPr>
                <w:rFonts w:ascii="Bookman Old Style" w:eastAsia="Times New Roman" w:hAnsi="Bookman Old Style" w:cs="Courier New"/>
                <w:b/>
                <w:kern w:val="0"/>
                <w:sz w:val="24"/>
                <w:szCs w:val="24"/>
                <w:u w:val="single"/>
                <w:lang w:val="es-ES_tradnl" w:eastAsia="es-ES_tradnl"/>
                <w14:ligatures w14:val="none"/>
              </w:rPr>
            </w:pPr>
            <w:r w:rsidRPr="00CE38EF">
              <w:rPr>
                <w:rFonts w:ascii="Bookman Old Style" w:eastAsia="Times New Roman" w:hAnsi="Bookman Old Style" w:cs="Courier New"/>
                <w:b/>
                <w:kern w:val="0"/>
                <w:sz w:val="24"/>
                <w:szCs w:val="24"/>
                <w:u w:val="single"/>
                <w:lang w:val="es-ES_tradnl" w:eastAsia="es-ES_tradnl"/>
                <w14:ligatures w14:val="none"/>
              </w:rPr>
              <w:lastRenderedPageBreak/>
              <w:t>$7.355.678</w:t>
            </w:r>
          </w:p>
        </w:tc>
      </w:tr>
      <w:tr w:rsidR="00CC7A20" w:rsidRPr="00CE38EF" w14:paraId="385E894F" w14:textId="77777777" w:rsidTr="003D3116">
        <w:tc>
          <w:tcPr>
            <w:tcW w:w="4673" w:type="dxa"/>
            <w:tcBorders>
              <w:top w:val="single" w:sz="4" w:space="0" w:color="auto"/>
              <w:left w:val="single" w:sz="4" w:space="0" w:color="auto"/>
              <w:bottom w:val="nil"/>
              <w:right w:val="nil"/>
            </w:tcBorders>
          </w:tcPr>
          <w:p w14:paraId="4344D3B7" w14:textId="77777777" w:rsidR="00CC7A20" w:rsidRPr="00CE38EF" w:rsidRDefault="00CC7A20" w:rsidP="00CE38EF">
            <w:pPr>
              <w:spacing w:line="276" w:lineRule="auto"/>
              <w:jc w:val="right"/>
              <w:rPr>
                <w:rFonts w:ascii="Bookman Old Style" w:eastAsia="Times New Roman" w:hAnsi="Bookman Old Style" w:cs="Courier New"/>
                <w:b/>
                <w:i/>
                <w:kern w:val="0"/>
                <w:sz w:val="24"/>
                <w:szCs w:val="24"/>
                <w:lang w:val="es-ES_tradnl" w:eastAsia="es-ES_tradnl"/>
                <w14:ligatures w14:val="none"/>
              </w:rPr>
            </w:pPr>
            <w:r w:rsidRPr="00CE38EF">
              <w:rPr>
                <w:rFonts w:ascii="Bookman Old Style" w:eastAsia="Times New Roman" w:hAnsi="Bookman Old Style" w:cs="Courier New"/>
                <w:b/>
                <w:i/>
                <w:kern w:val="0"/>
                <w:sz w:val="24"/>
                <w:szCs w:val="24"/>
                <w:lang w:val="es-ES_tradnl" w:eastAsia="es-ES_tradnl"/>
                <w14:ligatures w14:val="none"/>
              </w:rPr>
              <w:lastRenderedPageBreak/>
              <w:t>A favor del Municipio de Pereira</w:t>
            </w:r>
          </w:p>
        </w:tc>
        <w:tc>
          <w:tcPr>
            <w:tcW w:w="2473" w:type="dxa"/>
            <w:tcBorders>
              <w:top w:val="single" w:sz="4" w:space="0" w:color="auto"/>
              <w:left w:val="nil"/>
              <w:bottom w:val="nil"/>
            </w:tcBorders>
          </w:tcPr>
          <w:p w14:paraId="427AF8EF" w14:textId="2DD14009" w:rsidR="00CC7A20" w:rsidRPr="00CE38EF" w:rsidRDefault="00CC7A20" w:rsidP="00CE38EF">
            <w:pPr>
              <w:spacing w:line="276" w:lineRule="auto"/>
              <w:jc w:val="both"/>
              <w:rPr>
                <w:rFonts w:ascii="Bookman Old Style" w:eastAsia="Times New Roman" w:hAnsi="Bookman Old Style" w:cs="Courier New"/>
                <w:b/>
                <w:i/>
                <w:kern w:val="0"/>
                <w:sz w:val="24"/>
                <w:szCs w:val="24"/>
                <w:lang w:val="es-ES_tradnl" w:eastAsia="es-ES_tradnl"/>
                <w14:ligatures w14:val="none"/>
              </w:rPr>
            </w:pPr>
            <w:r w:rsidRPr="00CE38EF">
              <w:rPr>
                <w:rFonts w:ascii="Bookman Old Style" w:eastAsia="Times New Roman" w:hAnsi="Bookman Old Style" w:cs="Courier New"/>
                <w:b/>
                <w:i/>
                <w:kern w:val="0"/>
                <w:sz w:val="24"/>
                <w:szCs w:val="24"/>
                <w:lang w:val="es-ES_tradnl" w:eastAsia="es-ES_tradnl"/>
                <w14:ligatures w14:val="none"/>
              </w:rPr>
              <w:t>$2.451.893</w:t>
            </w:r>
          </w:p>
        </w:tc>
        <w:tc>
          <w:tcPr>
            <w:tcW w:w="1682" w:type="dxa"/>
            <w:vMerge/>
            <w:vAlign w:val="center"/>
          </w:tcPr>
          <w:p w14:paraId="02ACC06B" w14:textId="77777777" w:rsidR="00CC7A20" w:rsidRPr="00CE38EF" w:rsidRDefault="00CC7A20" w:rsidP="00CE38EF">
            <w:pPr>
              <w:spacing w:line="276" w:lineRule="auto"/>
              <w:jc w:val="center"/>
              <w:rPr>
                <w:rFonts w:ascii="Bookman Old Style" w:eastAsia="Times New Roman" w:hAnsi="Bookman Old Style" w:cs="Courier New"/>
                <w:b/>
                <w:i/>
                <w:kern w:val="0"/>
                <w:sz w:val="24"/>
                <w:szCs w:val="24"/>
                <w:u w:val="single"/>
                <w:lang w:val="es-ES_tradnl" w:eastAsia="es-ES_tradnl"/>
                <w14:ligatures w14:val="none"/>
              </w:rPr>
            </w:pPr>
          </w:p>
        </w:tc>
      </w:tr>
      <w:tr w:rsidR="00CC7A20" w:rsidRPr="00CE38EF" w14:paraId="2854249E" w14:textId="77777777" w:rsidTr="003D3116">
        <w:tc>
          <w:tcPr>
            <w:tcW w:w="4673" w:type="dxa"/>
            <w:tcBorders>
              <w:top w:val="nil"/>
              <w:left w:val="single" w:sz="4" w:space="0" w:color="auto"/>
              <w:bottom w:val="nil"/>
              <w:right w:val="nil"/>
            </w:tcBorders>
          </w:tcPr>
          <w:p w14:paraId="2DE7B15F" w14:textId="35AE6A5A" w:rsidR="00CC7A20" w:rsidRPr="00CE38EF" w:rsidRDefault="00CC7A20" w:rsidP="003635C8">
            <w:pPr>
              <w:spacing w:line="276" w:lineRule="auto"/>
              <w:ind w:right="970"/>
              <w:jc w:val="right"/>
              <w:rPr>
                <w:rFonts w:ascii="Bookman Old Style" w:eastAsia="Times New Roman" w:hAnsi="Bookman Old Style" w:cs="Courier New"/>
                <w:b/>
                <w:i/>
                <w:kern w:val="0"/>
                <w:sz w:val="24"/>
                <w:szCs w:val="24"/>
                <w:lang w:val="es-ES_tradnl" w:eastAsia="es-ES_tradnl"/>
                <w14:ligatures w14:val="none"/>
              </w:rPr>
            </w:pPr>
            <w:r w:rsidRPr="00CE38EF">
              <w:rPr>
                <w:rFonts w:ascii="Bookman Old Style" w:eastAsia="Times New Roman" w:hAnsi="Bookman Old Style" w:cs="Courier New"/>
                <w:b/>
                <w:i/>
                <w:kern w:val="0"/>
                <w:sz w:val="24"/>
                <w:szCs w:val="24"/>
                <w:lang w:val="es-ES_tradnl" w:eastAsia="es-ES_tradnl"/>
                <w14:ligatures w14:val="none"/>
              </w:rPr>
              <w:t>A favor del Municipio de Dosquebradas</w:t>
            </w:r>
          </w:p>
        </w:tc>
        <w:tc>
          <w:tcPr>
            <w:tcW w:w="2473" w:type="dxa"/>
            <w:tcBorders>
              <w:top w:val="nil"/>
              <w:left w:val="nil"/>
              <w:bottom w:val="nil"/>
            </w:tcBorders>
          </w:tcPr>
          <w:p w14:paraId="6934D39B" w14:textId="77777777" w:rsidR="00843608" w:rsidRDefault="00843608" w:rsidP="00CE38EF">
            <w:pPr>
              <w:spacing w:line="276" w:lineRule="auto"/>
              <w:jc w:val="both"/>
              <w:rPr>
                <w:rFonts w:ascii="Bookman Old Style" w:eastAsia="Times New Roman" w:hAnsi="Bookman Old Style" w:cs="Courier New"/>
                <w:b/>
                <w:i/>
                <w:kern w:val="0"/>
                <w:sz w:val="24"/>
                <w:szCs w:val="24"/>
                <w:lang w:val="es-ES_tradnl" w:eastAsia="es-ES_tradnl"/>
                <w14:ligatures w14:val="none"/>
              </w:rPr>
            </w:pPr>
          </w:p>
          <w:p w14:paraId="2C8C61EE" w14:textId="6989DECA" w:rsidR="00CC7A20" w:rsidRPr="00CE38EF" w:rsidRDefault="00CC7A20" w:rsidP="00CE38EF">
            <w:pPr>
              <w:spacing w:line="276" w:lineRule="auto"/>
              <w:jc w:val="both"/>
              <w:rPr>
                <w:rFonts w:ascii="Bookman Old Style" w:eastAsia="Times New Roman" w:hAnsi="Bookman Old Style" w:cs="Courier New"/>
                <w:b/>
                <w:i/>
                <w:kern w:val="0"/>
                <w:sz w:val="24"/>
                <w:szCs w:val="24"/>
                <w:lang w:val="es-ES_tradnl" w:eastAsia="es-ES_tradnl"/>
                <w14:ligatures w14:val="none"/>
              </w:rPr>
            </w:pPr>
            <w:r w:rsidRPr="00CE38EF">
              <w:rPr>
                <w:rFonts w:ascii="Bookman Old Style" w:eastAsia="Times New Roman" w:hAnsi="Bookman Old Style" w:cs="Courier New"/>
                <w:b/>
                <w:i/>
                <w:kern w:val="0"/>
                <w:sz w:val="24"/>
                <w:szCs w:val="24"/>
                <w:lang w:val="es-ES_tradnl" w:eastAsia="es-ES_tradnl"/>
                <w14:ligatures w14:val="none"/>
              </w:rPr>
              <w:t>$2.451.893</w:t>
            </w:r>
          </w:p>
        </w:tc>
        <w:tc>
          <w:tcPr>
            <w:tcW w:w="1682" w:type="dxa"/>
            <w:vMerge/>
            <w:vAlign w:val="center"/>
          </w:tcPr>
          <w:p w14:paraId="2095A7D4" w14:textId="77777777" w:rsidR="00CC7A20" w:rsidRPr="00CE38EF" w:rsidRDefault="00CC7A20" w:rsidP="00CE38EF">
            <w:pPr>
              <w:spacing w:line="276" w:lineRule="auto"/>
              <w:jc w:val="center"/>
              <w:rPr>
                <w:rFonts w:ascii="Bookman Old Style" w:eastAsia="Times New Roman" w:hAnsi="Bookman Old Style" w:cs="Courier New"/>
                <w:b/>
                <w:i/>
                <w:kern w:val="0"/>
                <w:sz w:val="24"/>
                <w:szCs w:val="24"/>
                <w:u w:val="single"/>
                <w:lang w:val="es-ES_tradnl" w:eastAsia="es-ES_tradnl"/>
                <w14:ligatures w14:val="none"/>
              </w:rPr>
            </w:pPr>
          </w:p>
        </w:tc>
      </w:tr>
      <w:tr w:rsidR="00CC7A20" w:rsidRPr="00CE38EF" w14:paraId="724229A0" w14:textId="77777777" w:rsidTr="003D3116">
        <w:tc>
          <w:tcPr>
            <w:tcW w:w="4673" w:type="dxa"/>
            <w:tcBorders>
              <w:top w:val="nil"/>
              <w:left w:val="single" w:sz="4" w:space="0" w:color="auto"/>
              <w:bottom w:val="single" w:sz="4" w:space="0" w:color="auto"/>
              <w:right w:val="nil"/>
            </w:tcBorders>
          </w:tcPr>
          <w:p w14:paraId="1DC67DA3" w14:textId="1475F07B" w:rsidR="00CC7A20" w:rsidRPr="00CE38EF" w:rsidRDefault="00CC7A20" w:rsidP="003635C8">
            <w:pPr>
              <w:spacing w:line="276" w:lineRule="auto"/>
              <w:ind w:right="1111"/>
              <w:jc w:val="right"/>
              <w:rPr>
                <w:rFonts w:ascii="Bookman Old Style" w:eastAsia="Times New Roman" w:hAnsi="Bookman Old Style" w:cs="Courier New"/>
                <w:b/>
                <w:i/>
                <w:kern w:val="0"/>
                <w:sz w:val="24"/>
                <w:szCs w:val="24"/>
                <w:lang w:val="es-ES_tradnl" w:eastAsia="es-ES_tradnl"/>
                <w14:ligatures w14:val="none"/>
              </w:rPr>
            </w:pPr>
            <w:r w:rsidRPr="00CE38EF">
              <w:rPr>
                <w:rFonts w:ascii="Bookman Old Style" w:eastAsia="Times New Roman" w:hAnsi="Bookman Old Style" w:cs="Courier New"/>
                <w:b/>
                <w:i/>
                <w:kern w:val="0"/>
                <w:sz w:val="24"/>
                <w:szCs w:val="24"/>
                <w:lang w:val="es-ES_tradnl" w:eastAsia="es-ES_tradnl"/>
                <w14:ligatures w14:val="none"/>
              </w:rPr>
              <w:t xml:space="preserve">A favor de </w:t>
            </w:r>
            <w:proofErr w:type="spellStart"/>
            <w:r w:rsidRPr="00CE38EF">
              <w:rPr>
                <w:rFonts w:ascii="Bookman Old Style" w:eastAsia="Times New Roman" w:hAnsi="Bookman Old Style" w:cs="Courier New"/>
                <w:b/>
                <w:i/>
                <w:kern w:val="0"/>
                <w:sz w:val="24"/>
                <w:szCs w:val="24"/>
                <w:lang w:val="es-ES_tradnl" w:eastAsia="es-ES_tradnl"/>
                <w14:ligatures w14:val="none"/>
              </w:rPr>
              <w:t>Megabús</w:t>
            </w:r>
            <w:proofErr w:type="spellEnd"/>
            <w:r w:rsidRPr="00CE38EF">
              <w:rPr>
                <w:rFonts w:ascii="Bookman Old Style" w:eastAsia="Times New Roman" w:hAnsi="Bookman Old Style" w:cs="Courier New"/>
                <w:b/>
                <w:i/>
                <w:kern w:val="0"/>
                <w:sz w:val="24"/>
                <w:szCs w:val="24"/>
                <w:lang w:val="es-ES_tradnl" w:eastAsia="es-ES_tradnl"/>
                <w14:ligatures w14:val="none"/>
              </w:rPr>
              <w:t xml:space="preserve"> </w:t>
            </w:r>
            <w:proofErr w:type="spellStart"/>
            <w:r w:rsidRPr="00CE38EF">
              <w:rPr>
                <w:rFonts w:ascii="Bookman Old Style" w:eastAsia="Times New Roman" w:hAnsi="Bookman Old Style" w:cs="Courier New"/>
                <w:b/>
                <w:i/>
                <w:kern w:val="0"/>
                <w:sz w:val="24"/>
                <w:szCs w:val="24"/>
                <w:lang w:val="es-ES_tradnl" w:eastAsia="es-ES_tradnl"/>
                <w14:ligatures w14:val="none"/>
              </w:rPr>
              <w:t>S.A</w:t>
            </w:r>
            <w:proofErr w:type="spellEnd"/>
          </w:p>
        </w:tc>
        <w:tc>
          <w:tcPr>
            <w:tcW w:w="2473" w:type="dxa"/>
            <w:tcBorders>
              <w:top w:val="nil"/>
              <w:left w:val="nil"/>
              <w:bottom w:val="single" w:sz="4" w:space="0" w:color="auto"/>
            </w:tcBorders>
          </w:tcPr>
          <w:p w14:paraId="62CE89D7" w14:textId="1088ED4D" w:rsidR="00CC7A20" w:rsidRPr="00CE38EF" w:rsidRDefault="00CC7A20" w:rsidP="00CE38EF">
            <w:pPr>
              <w:spacing w:line="276" w:lineRule="auto"/>
              <w:jc w:val="both"/>
              <w:rPr>
                <w:rFonts w:ascii="Bookman Old Style" w:eastAsia="Times New Roman" w:hAnsi="Bookman Old Style" w:cs="Courier New"/>
                <w:b/>
                <w:i/>
                <w:kern w:val="0"/>
                <w:sz w:val="24"/>
                <w:szCs w:val="24"/>
                <w:lang w:val="es-ES_tradnl" w:eastAsia="es-ES_tradnl"/>
                <w14:ligatures w14:val="none"/>
              </w:rPr>
            </w:pPr>
            <w:r w:rsidRPr="00CE38EF">
              <w:rPr>
                <w:rFonts w:ascii="Bookman Old Style" w:eastAsia="Times New Roman" w:hAnsi="Bookman Old Style" w:cs="Courier New"/>
                <w:b/>
                <w:i/>
                <w:kern w:val="0"/>
                <w:sz w:val="24"/>
                <w:szCs w:val="24"/>
                <w:lang w:val="es-ES_tradnl" w:eastAsia="es-ES_tradnl"/>
                <w14:ligatures w14:val="none"/>
              </w:rPr>
              <w:t>$2.451.893</w:t>
            </w:r>
          </w:p>
        </w:tc>
        <w:tc>
          <w:tcPr>
            <w:tcW w:w="1682" w:type="dxa"/>
            <w:vMerge/>
            <w:tcBorders>
              <w:bottom w:val="single" w:sz="4" w:space="0" w:color="auto"/>
            </w:tcBorders>
            <w:vAlign w:val="center"/>
          </w:tcPr>
          <w:p w14:paraId="288ADCB7" w14:textId="77777777" w:rsidR="00CC7A20" w:rsidRPr="00CE38EF" w:rsidRDefault="00CC7A20" w:rsidP="00CE38EF">
            <w:pPr>
              <w:spacing w:line="276" w:lineRule="auto"/>
              <w:jc w:val="center"/>
              <w:rPr>
                <w:rFonts w:ascii="Bookman Old Style" w:eastAsia="Times New Roman" w:hAnsi="Bookman Old Style" w:cs="Courier New"/>
                <w:b/>
                <w:i/>
                <w:kern w:val="0"/>
                <w:sz w:val="24"/>
                <w:szCs w:val="24"/>
                <w:u w:val="single"/>
                <w:lang w:val="es-ES_tradnl" w:eastAsia="es-ES_tradnl"/>
                <w14:ligatures w14:val="none"/>
              </w:rPr>
            </w:pPr>
          </w:p>
        </w:tc>
      </w:tr>
      <w:tr w:rsidR="00CC7A20" w:rsidRPr="00CE38EF" w14:paraId="1BBBCB41" w14:textId="77777777" w:rsidTr="00D03931">
        <w:tc>
          <w:tcPr>
            <w:tcW w:w="7146" w:type="dxa"/>
            <w:gridSpan w:val="2"/>
            <w:tcBorders>
              <w:bottom w:val="single" w:sz="4" w:space="0" w:color="auto"/>
            </w:tcBorders>
          </w:tcPr>
          <w:p w14:paraId="23C4F7C8" w14:textId="7A297848" w:rsidR="00CC7A20" w:rsidRPr="00CE38EF" w:rsidRDefault="00CC7A20" w:rsidP="00CE38EF">
            <w:pPr>
              <w:spacing w:line="276" w:lineRule="auto"/>
              <w:jc w:val="both"/>
              <w:rPr>
                <w:rFonts w:ascii="Bookman Old Style" w:eastAsia="Times New Roman" w:hAnsi="Bookman Old Style" w:cs="Courier New"/>
                <w:kern w:val="0"/>
                <w:sz w:val="24"/>
                <w:szCs w:val="24"/>
                <w:lang w:val="es-ES_tradnl" w:eastAsia="es-ES_tradnl"/>
                <w14:ligatures w14:val="none"/>
              </w:rPr>
            </w:pPr>
            <w:r w:rsidRPr="00CE38EF">
              <w:rPr>
                <w:rFonts w:ascii="Bookman Old Style" w:eastAsia="Times New Roman" w:hAnsi="Bookman Old Style" w:cs="Courier New"/>
                <w:kern w:val="0"/>
                <w:sz w:val="24"/>
                <w:szCs w:val="24"/>
                <w:lang w:val="es-ES_tradnl" w:eastAsia="es-ES_tradnl"/>
                <w14:ligatures w14:val="none"/>
              </w:rPr>
              <w:t xml:space="preserve">Agencias en derecho en segunda instancia conforme la sentencia proferida a cargo de la parte demandada </w:t>
            </w:r>
            <w:proofErr w:type="spellStart"/>
            <w:r w:rsidRPr="00CE38EF">
              <w:rPr>
                <w:rFonts w:ascii="Bookman Old Style" w:eastAsia="Times New Roman" w:hAnsi="Bookman Old Style" w:cs="Courier New"/>
                <w:kern w:val="0"/>
                <w:sz w:val="24"/>
                <w:szCs w:val="24"/>
                <w:lang w:val="es-ES_tradnl" w:eastAsia="es-ES_tradnl"/>
                <w14:ligatures w14:val="none"/>
              </w:rPr>
              <w:t>Megabús</w:t>
            </w:r>
            <w:proofErr w:type="spellEnd"/>
            <w:r w:rsidRPr="00CE38EF">
              <w:rPr>
                <w:rFonts w:ascii="Bookman Old Style" w:eastAsia="Times New Roman" w:hAnsi="Bookman Old Style" w:cs="Courier New"/>
                <w:kern w:val="0"/>
                <w:sz w:val="24"/>
                <w:szCs w:val="24"/>
                <w:lang w:val="es-ES_tradnl" w:eastAsia="es-ES_tradnl"/>
                <w14:ligatures w14:val="none"/>
              </w:rPr>
              <w:t xml:space="preserve"> S.A. y en favor de las llamadas en garantía </w:t>
            </w:r>
            <w:proofErr w:type="spellStart"/>
            <w:r w:rsidRPr="00CE38EF">
              <w:rPr>
                <w:rFonts w:ascii="Bookman Old Style" w:eastAsia="Times New Roman" w:hAnsi="Bookman Old Style" w:cs="Courier New"/>
                <w:b/>
                <w:kern w:val="0"/>
                <w:sz w:val="24"/>
                <w:szCs w:val="24"/>
                <w:lang w:val="es-ES_tradnl" w:eastAsia="es-ES_tradnl"/>
                <w14:ligatures w14:val="none"/>
              </w:rPr>
              <w:t>Liberty</w:t>
            </w:r>
            <w:proofErr w:type="spellEnd"/>
            <w:r w:rsidRPr="00CE38EF">
              <w:rPr>
                <w:rFonts w:ascii="Bookman Old Style" w:eastAsia="Times New Roman" w:hAnsi="Bookman Old Style" w:cs="Courier New"/>
                <w:b/>
                <w:kern w:val="0"/>
                <w:sz w:val="24"/>
                <w:szCs w:val="24"/>
                <w:lang w:val="es-ES_tradnl" w:eastAsia="es-ES_tradnl"/>
                <w14:ligatures w14:val="none"/>
              </w:rPr>
              <w:t xml:space="preserve"> Seguros S.A.</w:t>
            </w:r>
            <w:r w:rsidRPr="00CE38EF">
              <w:rPr>
                <w:rFonts w:ascii="Bookman Old Style" w:eastAsia="Times New Roman" w:hAnsi="Bookman Old Style" w:cs="Courier New"/>
                <w:kern w:val="0"/>
                <w:sz w:val="24"/>
                <w:szCs w:val="24"/>
                <w:lang w:val="es-ES_tradnl" w:eastAsia="es-ES_tradnl"/>
                <w14:ligatures w14:val="none"/>
              </w:rPr>
              <w:t xml:space="preserve"> y </w:t>
            </w:r>
            <w:r w:rsidRPr="00CE38EF">
              <w:rPr>
                <w:rFonts w:ascii="Bookman Old Style" w:eastAsia="Times New Roman" w:hAnsi="Bookman Old Style" w:cs="Courier New"/>
                <w:b/>
                <w:kern w:val="0"/>
                <w:sz w:val="24"/>
                <w:szCs w:val="24"/>
                <w:lang w:val="es-ES_tradnl" w:eastAsia="es-ES_tradnl"/>
                <w14:ligatures w14:val="none"/>
              </w:rPr>
              <w:t>López Bedoya y Asociados</w:t>
            </w:r>
            <w:r w:rsidRPr="00CE38EF">
              <w:rPr>
                <w:rFonts w:ascii="Bookman Old Style" w:eastAsia="Times New Roman" w:hAnsi="Bookman Old Style" w:cs="Courier New"/>
                <w:kern w:val="0"/>
                <w:sz w:val="24"/>
                <w:szCs w:val="24"/>
                <w:lang w:val="es-ES_tradnl" w:eastAsia="es-ES_tradnl"/>
                <w14:ligatures w14:val="none"/>
              </w:rPr>
              <w:t xml:space="preserve"> &amp; </w:t>
            </w:r>
            <w:r w:rsidRPr="00CE38EF">
              <w:rPr>
                <w:rFonts w:ascii="Bookman Old Style" w:eastAsia="Times New Roman" w:hAnsi="Bookman Old Style" w:cs="Courier New"/>
                <w:b/>
                <w:kern w:val="0"/>
                <w:sz w:val="24"/>
                <w:szCs w:val="24"/>
                <w:lang w:val="es-ES_tradnl" w:eastAsia="es-ES_tradnl"/>
                <w14:ligatures w14:val="none"/>
              </w:rPr>
              <w:t>Cía. S. en C</w:t>
            </w:r>
            <w:r w:rsidRPr="00CE38EF">
              <w:rPr>
                <w:rFonts w:ascii="Bookman Old Style" w:eastAsia="Times New Roman" w:hAnsi="Bookman Old Style" w:cs="Courier New"/>
                <w:kern w:val="0"/>
                <w:sz w:val="24"/>
                <w:szCs w:val="24"/>
                <w:lang w:val="es-ES_tradnl" w:eastAsia="es-ES_tradnl"/>
                <w14:ligatures w14:val="none"/>
              </w:rPr>
              <w:t>.</w:t>
            </w:r>
          </w:p>
        </w:tc>
        <w:tc>
          <w:tcPr>
            <w:tcW w:w="1682" w:type="dxa"/>
            <w:vMerge w:val="restart"/>
            <w:vAlign w:val="center"/>
          </w:tcPr>
          <w:p w14:paraId="56627F55" w14:textId="0A9C7D1F" w:rsidR="00CC7A20" w:rsidRPr="00CE38EF" w:rsidRDefault="00CC7A20" w:rsidP="00CE38EF">
            <w:pPr>
              <w:spacing w:line="276" w:lineRule="auto"/>
              <w:jc w:val="right"/>
              <w:rPr>
                <w:rFonts w:ascii="Bookman Old Style" w:eastAsia="Times New Roman" w:hAnsi="Bookman Old Style" w:cs="Courier New"/>
                <w:b/>
                <w:kern w:val="0"/>
                <w:sz w:val="24"/>
                <w:szCs w:val="24"/>
                <w:u w:val="single"/>
                <w:lang w:val="es-ES_tradnl" w:eastAsia="es-ES_tradnl"/>
                <w14:ligatures w14:val="none"/>
              </w:rPr>
            </w:pPr>
            <w:r w:rsidRPr="00CE38EF">
              <w:rPr>
                <w:rFonts w:ascii="Bookman Old Style" w:eastAsia="Times New Roman" w:hAnsi="Bookman Old Style" w:cs="Courier New"/>
                <w:b/>
                <w:color w:val="000000"/>
                <w:kern w:val="0"/>
                <w:sz w:val="24"/>
                <w:szCs w:val="24"/>
                <w:u w:val="single"/>
                <w:lang w:val="es-ES_tradnl" w:eastAsia="es-ES_tradnl"/>
                <w14:ligatures w14:val="none"/>
              </w:rPr>
              <w:t>$14.711.356</w:t>
            </w:r>
          </w:p>
        </w:tc>
      </w:tr>
      <w:tr w:rsidR="00CC7A20" w:rsidRPr="00CE38EF" w14:paraId="2E54D243" w14:textId="77777777" w:rsidTr="00D03931">
        <w:tc>
          <w:tcPr>
            <w:tcW w:w="4673" w:type="dxa"/>
            <w:tcBorders>
              <w:top w:val="single" w:sz="4" w:space="0" w:color="auto"/>
              <w:left w:val="single" w:sz="4" w:space="0" w:color="auto"/>
              <w:bottom w:val="nil"/>
              <w:right w:val="nil"/>
            </w:tcBorders>
          </w:tcPr>
          <w:p w14:paraId="0E713B42" w14:textId="6099396B" w:rsidR="00CC7A20" w:rsidRPr="00CE38EF" w:rsidRDefault="00CC7A20" w:rsidP="00536625">
            <w:pPr>
              <w:spacing w:line="276" w:lineRule="auto"/>
              <w:ind w:right="1253"/>
              <w:jc w:val="right"/>
              <w:rPr>
                <w:rFonts w:ascii="Bookman Old Style" w:eastAsia="Times New Roman" w:hAnsi="Bookman Old Style" w:cs="Courier New"/>
                <w:b/>
                <w:i/>
                <w:kern w:val="0"/>
                <w:sz w:val="24"/>
                <w:szCs w:val="24"/>
                <w:lang w:val="es-ES_tradnl" w:eastAsia="es-ES_tradnl"/>
                <w14:ligatures w14:val="none"/>
              </w:rPr>
            </w:pPr>
            <w:r w:rsidRPr="00CE38EF">
              <w:rPr>
                <w:rFonts w:ascii="Bookman Old Style" w:eastAsia="Times New Roman" w:hAnsi="Bookman Old Style" w:cs="Courier New"/>
                <w:b/>
                <w:i/>
                <w:kern w:val="0"/>
                <w:sz w:val="24"/>
                <w:szCs w:val="24"/>
                <w:lang w:val="es-ES_tradnl" w:eastAsia="es-ES_tradnl"/>
                <w14:ligatures w14:val="none"/>
              </w:rPr>
              <w:t xml:space="preserve">A favor de </w:t>
            </w:r>
            <w:proofErr w:type="spellStart"/>
            <w:r w:rsidRPr="00CE38EF">
              <w:rPr>
                <w:rFonts w:ascii="Bookman Old Style" w:eastAsia="Times New Roman" w:hAnsi="Bookman Old Style" w:cs="Courier New"/>
                <w:b/>
                <w:i/>
                <w:kern w:val="0"/>
                <w:sz w:val="24"/>
                <w:szCs w:val="24"/>
                <w:lang w:val="es-ES_tradnl" w:eastAsia="es-ES_tradnl"/>
                <w14:ligatures w14:val="none"/>
              </w:rPr>
              <w:t>Liberty</w:t>
            </w:r>
            <w:proofErr w:type="spellEnd"/>
            <w:r w:rsidRPr="00CE38EF">
              <w:rPr>
                <w:rFonts w:ascii="Bookman Old Style" w:eastAsia="Times New Roman" w:hAnsi="Bookman Old Style" w:cs="Courier New"/>
                <w:b/>
                <w:i/>
                <w:kern w:val="0"/>
                <w:sz w:val="24"/>
                <w:szCs w:val="24"/>
                <w:lang w:val="es-ES_tradnl" w:eastAsia="es-ES_tradnl"/>
                <w14:ligatures w14:val="none"/>
              </w:rPr>
              <w:t xml:space="preserve"> </w:t>
            </w:r>
            <w:proofErr w:type="spellStart"/>
            <w:r w:rsidRPr="00CE38EF">
              <w:rPr>
                <w:rFonts w:ascii="Bookman Old Style" w:eastAsia="Times New Roman" w:hAnsi="Bookman Old Style" w:cs="Courier New"/>
                <w:b/>
                <w:i/>
                <w:kern w:val="0"/>
                <w:sz w:val="24"/>
                <w:szCs w:val="24"/>
                <w:lang w:val="es-ES_tradnl" w:eastAsia="es-ES_tradnl"/>
                <w14:ligatures w14:val="none"/>
              </w:rPr>
              <w:t>S.A</w:t>
            </w:r>
            <w:proofErr w:type="spellEnd"/>
          </w:p>
        </w:tc>
        <w:tc>
          <w:tcPr>
            <w:tcW w:w="2473" w:type="dxa"/>
            <w:tcBorders>
              <w:top w:val="single" w:sz="4" w:space="0" w:color="auto"/>
              <w:left w:val="nil"/>
              <w:bottom w:val="nil"/>
            </w:tcBorders>
          </w:tcPr>
          <w:p w14:paraId="28FB00C2" w14:textId="460531E2" w:rsidR="00CC7A20" w:rsidRPr="00CE38EF" w:rsidRDefault="00CC7A20" w:rsidP="00CE38EF">
            <w:pPr>
              <w:spacing w:line="276" w:lineRule="auto"/>
              <w:jc w:val="both"/>
              <w:rPr>
                <w:rFonts w:ascii="Bookman Old Style" w:eastAsia="Times New Roman" w:hAnsi="Bookman Old Style" w:cs="Courier New"/>
                <w:b/>
                <w:i/>
                <w:kern w:val="0"/>
                <w:sz w:val="24"/>
                <w:szCs w:val="24"/>
                <w:lang w:val="es-ES_tradnl" w:eastAsia="es-ES_tradnl"/>
                <w14:ligatures w14:val="none"/>
              </w:rPr>
            </w:pPr>
            <w:r w:rsidRPr="00CE38EF">
              <w:rPr>
                <w:rFonts w:ascii="Bookman Old Style" w:eastAsia="Times New Roman" w:hAnsi="Bookman Old Style" w:cs="Courier New"/>
                <w:b/>
                <w:i/>
                <w:kern w:val="0"/>
                <w:sz w:val="24"/>
                <w:szCs w:val="24"/>
                <w:lang w:val="es-ES_tradnl" w:eastAsia="es-ES_tradnl"/>
                <w14:ligatures w14:val="none"/>
              </w:rPr>
              <w:t>$7.355.678</w:t>
            </w:r>
          </w:p>
        </w:tc>
        <w:tc>
          <w:tcPr>
            <w:tcW w:w="1682" w:type="dxa"/>
            <w:vMerge/>
            <w:vAlign w:val="center"/>
          </w:tcPr>
          <w:p w14:paraId="4058EBA4" w14:textId="77777777" w:rsidR="00CC7A20" w:rsidRPr="00CE38EF" w:rsidRDefault="00CC7A20" w:rsidP="00CE38EF">
            <w:pPr>
              <w:spacing w:line="276" w:lineRule="auto"/>
              <w:jc w:val="center"/>
              <w:rPr>
                <w:rFonts w:ascii="Bookman Old Style" w:eastAsia="Times New Roman" w:hAnsi="Bookman Old Style" w:cs="Courier New"/>
                <w:b/>
                <w:i/>
                <w:kern w:val="0"/>
                <w:sz w:val="24"/>
                <w:szCs w:val="24"/>
                <w:lang w:val="es-ES_tradnl" w:eastAsia="es-ES_tradnl"/>
                <w14:ligatures w14:val="none"/>
              </w:rPr>
            </w:pPr>
          </w:p>
        </w:tc>
      </w:tr>
      <w:tr w:rsidR="00CC7A20" w:rsidRPr="00CE38EF" w14:paraId="13A6F027" w14:textId="77777777" w:rsidTr="00D03931">
        <w:tc>
          <w:tcPr>
            <w:tcW w:w="4673" w:type="dxa"/>
            <w:tcBorders>
              <w:top w:val="nil"/>
              <w:left w:val="single" w:sz="4" w:space="0" w:color="auto"/>
              <w:bottom w:val="single" w:sz="4" w:space="0" w:color="auto"/>
              <w:right w:val="nil"/>
            </w:tcBorders>
          </w:tcPr>
          <w:p w14:paraId="32DE2AD7" w14:textId="3CC0CB19" w:rsidR="00CC7A20" w:rsidRPr="00CE38EF" w:rsidRDefault="00CC7A20" w:rsidP="00536625">
            <w:pPr>
              <w:spacing w:line="276" w:lineRule="auto"/>
              <w:ind w:right="686"/>
              <w:jc w:val="right"/>
              <w:rPr>
                <w:rFonts w:ascii="Bookman Old Style" w:eastAsia="Times New Roman" w:hAnsi="Bookman Old Style" w:cs="Courier New"/>
                <w:b/>
                <w:i/>
                <w:kern w:val="0"/>
                <w:sz w:val="24"/>
                <w:szCs w:val="24"/>
                <w:lang w:val="es-ES_tradnl" w:eastAsia="es-ES_tradnl"/>
                <w14:ligatures w14:val="none"/>
              </w:rPr>
            </w:pPr>
            <w:r w:rsidRPr="00CE38EF">
              <w:rPr>
                <w:rFonts w:ascii="Bookman Old Style" w:eastAsia="Times New Roman" w:hAnsi="Bookman Old Style" w:cs="Courier New"/>
                <w:b/>
                <w:i/>
                <w:kern w:val="0"/>
                <w:sz w:val="24"/>
                <w:szCs w:val="24"/>
                <w:lang w:val="es-ES_tradnl" w:eastAsia="es-ES_tradnl"/>
                <w14:ligatures w14:val="none"/>
              </w:rPr>
              <w:t xml:space="preserve">A favor de López Bedoya </w:t>
            </w:r>
            <w:r w:rsidR="00E037D5">
              <w:rPr>
                <w:rFonts w:ascii="Bookman Old Style" w:eastAsia="Times New Roman" w:hAnsi="Bookman Old Style" w:cs="Courier New"/>
                <w:b/>
                <w:i/>
                <w:kern w:val="0"/>
                <w:sz w:val="24"/>
                <w:szCs w:val="24"/>
                <w:lang w:val="es-ES_tradnl" w:eastAsia="es-ES_tradnl"/>
                <w14:ligatures w14:val="none"/>
              </w:rPr>
              <w:t xml:space="preserve">y </w:t>
            </w:r>
            <w:r w:rsidRPr="00CE38EF">
              <w:rPr>
                <w:rFonts w:ascii="Bookman Old Style" w:eastAsia="Times New Roman" w:hAnsi="Bookman Old Style" w:cs="Courier New"/>
                <w:b/>
                <w:i/>
                <w:kern w:val="0"/>
                <w:sz w:val="24"/>
                <w:szCs w:val="24"/>
                <w:lang w:val="es-ES_tradnl" w:eastAsia="es-ES_tradnl"/>
                <w14:ligatures w14:val="none"/>
              </w:rPr>
              <w:t>Asociados &amp; Cía. S En C.</w:t>
            </w:r>
          </w:p>
        </w:tc>
        <w:tc>
          <w:tcPr>
            <w:tcW w:w="2473" w:type="dxa"/>
            <w:tcBorders>
              <w:top w:val="nil"/>
              <w:left w:val="nil"/>
              <w:bottom w:val="single" w:sz="4" w:space="0" w:color="auto"/>
            </w:tcBorders>
          </w:tcPr>
          <w:p w14:paraId="72EAB2DA" w14:textId="77777777" w:rsidR="00843608" w:rsidRDefault="00843608" w:rsidP="00CE38EF">
            <w:pPr>
              <w:spacing w:line="276" w:lineRule="auto"/>
              <w:jc w:val="both"/>
              <w:rPr>
                <w:rFonts w:ascii="Bookman Old Style" w:eastAsia="Times New Roman" w:hAnsi="Bookman Old Style" w:cs="Courier New"/>
                <w:b/>
                <w:i/>
                <w:kern w:val="0"/>
                <w:sz w:val="24"/>
                <w:szCs w:val="24"/>
                <w:lang w:val="es-ES_tradnl" w:eastAsia="es-ES_tradnl"/>
                <w14:ligatures w14:val="none"/>
              </w:rPr>
            </w:pPr>
          </w:p>
          <w:p w14:paraId="101E5A9E" w14:textId="4E4CC9E8" w:rsidR="00CC7A20" w:rsidRPr="00CE38EF" w:rsidRDefault="00CC7A20" w:rsidP="00CE38EF">
            <w:pPr>
              <w:spacing w:line="276" w:lineRule="auto"/>
              <w:jc w:val="both"/>
              <w:rPr>
                <w:rFonts w:ascii="Bookman Old Style" w:eastAsia="Times New Roman" w:hAnsi="Bookman Old Style" w:cs="Courier New"/>
                <w:b/>
                <w:i/>
                <w:kern w:val="0"/>
                <w:sz w:val="24"/>
                <w:szCs w:val="24"/>
                <w:lang w:val="es-ES_tradnl" w:eastAsia="es-ES_tradnl"/>
                <w14:ligatures w14:val="none"/>
              </w:rPr>
            </w:pPr>
            <w:r w:rsidRPr="00CE38EF">
              <w:rPr>
                <w:rFonts w:ascii="Bookman Old Style" w:eastAsia="Times New Roman" w:hAnsi="Bookman Old Style" w:cs="Courier New"/>
                <w:b/>
                <w:i/>
                <w:kern w:val="0"/>
                <w:sz w:val="24"/>
                <w:szCs w:val="24"/>
                <w:lang w:val="es-ES_tradnl" w:eastAsia="es-ES_tradnl"/>
                <w14:ligatures w14:val="none"/>
              </w:rPr>
              <w:t>$7.355.678</w:t>
            </w:r>
          </w:p>
        </w:tc>
        <w:tc>
          <w:tcPr>
            <w:tcW w:w="1682" w:type="dxa"/>
            <w:vMerge/>
            <w:tcBorders>
              <w:bottom w:val="single" w:sz="4" w:space="0" w:color="auto"/>
            </w:tcBorders>
            <w:vAlign w:val="center"/>
          </w:tcPr>
          <w:p w14:paraId="77871113" w14:textId="77777777" w:rsidR="00CC7A20" w:rsidRPr="00CE38EF" w:rsidRDefault="00CC7A20" w:rsidP="00CE38EF">
            <w:pPr>
              <w:spacing w:line="276" w:lineRule="auto"/>
              <w:jc w:val="center"/>
              <w:rPr>
                <w:rFonts w:ascii="Bookman Old Style" w:eastAsia="Times New Roman" w:hAnsi="Bookman Old Style" w:cs="Courier New"/>
                <w:b/>
                <w:i/>
                <w:kern w:val="0"/>
                <w:sz w:val="24"/>
                <w:szCs w:val="24"/>
                <w:lang w:val="es-ES_tradnl" w:eastAsia="es-ES_tradnl"/>
                <w14:ligatures w14:val="none"/>
              </w:rPr>
            </w:pPr>
          </w:p>
        </w:tc>
      </w:tr>
      <w:tr w:rsidR="009C4379" w:rsidRPr="00CE38EF" w14:paraId="1FCE62EF" w14:textId="77777777" w:rsidTr="009C4379">
        <w:trPr>
          <w:trHeight w:val="464"/>
        </w:trPr>
        <w:tc>
          <w:tcPr>
            <w:tcW w:w="714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0F3A15" w14:textId="793C3BA3" w:rsidR="009C4379" w:rsidRPr="00CE38EF" w:rsidRDefault="009C4379" w:rsidP="00CE38EF">
            <w:pPr>
              <w:spacing w:line="276" w:lineRule="auto"/>
              <w:jc w:val="right"/>
              <w:rPr>
                <w:rFonts w:ascii="Bookman Old Style" w:eastAsia="Times New Roman" w:hAnsi="Bookman Old Style" w:cs="Courier New"/>
                <w:b/>
                <w:bCs/>
                <w:kern w:val="0"/>
                <w:sz w:val="24"/>
                <w:szCs w:val="24"/>
                <w:lang w:val="es-ES_tradnl" w:eastAsia="es-ES_tradnl"/>
                <w14:ligatures w14:val="none"/>
              </w:rPr>
            </w:pPr>
            <w:r w:rsidRPr="00CE38EF">
              <w:rPr>
                <w:rFonts w:ascii="Bookman Old Style" w:eastAsia="Times New Roman" w:hAnsi="Bookman Old Style" w:cs="Courier New"/>
                <w:b/>
                <w:bCs/>
                <w:kern w:val="0"/>
                <w:sz w:val="24"/>
                <w:szCs w:val="24"/>
                <w:lang w:val="es-ES_tradnl" w:eastAsia="es-ES_tradnl"/>
                <w14:ligatures w14:val="none"/>
              </w:rPr>
              <w:t>Total Costas</w:t>
            </w:r>
          </w:p>
        </w:tc>
        <w:tc>
          <w:tcPr>
            <w:tcW w:w="168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40C73" w14:textId="71EF5916" w:rsidR="009C4379" w:rsidRPr="00CE38EF" w:rsidRDefault="009C4379" w:rsidP="00CE38EF">
            <w:pPr>
              <w:spacing w:line="276" w:lineRule="auto"/>
              <w:jc w:val="right"/>
              <w:rPr>
                <w:rFonts w:ascii="Bookman Old Style" w:eastAsia="Times New Roman" w:hAnsi="Bookman Old Style" w:cs="Courier New"/>
                <w:b/>
                <w:bCs/>
                <w:kern w:val="0"/>
                <w:sz w:val="24"/>
                <w:szCs w:val="24"/>
                <w:lang w:val="es-ES_tradnl" w:eastAsia="es-ES_tradnl"/>
                <w14:ligatures w14:val="none"/>
              </w:rPr>
            </w:pPr>
            <w:r w:rsidRPr="00CE38EF">
              <w:rPr>
                <w:rFonts w:ascii="Bookman Old Style" w:eastAsia="Times New Roman" w:hAnsi="Bookman Old Style" w:cs="Courier New"/>
                <w:b/>
                <w:bCs/>
                <w:kern w:val="0"/>
                <w:sz w:val="24"/>
                <w:szCs w:val="24"/>
                <w:lang w:val="es-ES_tradnl" w:eastAsia="es-ES_tradnl"/>
                <w14:ligatures w14:val="none"/>
              </w:rPr>
              <w:t>$101.642.528</w:t>
            </w:r>
          </w:p>
        </w:tc>
      </w:tr>
    </w:tbl>
    <w:p w14:paraId="263BB636" w14:textId="77777777" w:rsidR="003B2357" w:rsidRPr="00CE38EF" w:rsidRDefault="003B2357" w:rsidP="00CE38EF">
      <w:pPr>
        <w:spacing w:after="0" w:line="276" w:lineRule="auto"/>
        <w:jc w:val="both"/>
        <w:rPr>
          <w:rFonts w:ascii="Bookman Old Style" w:hAnsi="Bookman Old Style" w:cs="Arial"/>
          <w:sz w:val="24"/>
          <w:szCs w:val="24"/>
        </w:rPr>
      </w:pPr>
    </w:p>
    <w:p w14:paraId="73B26A3C" w14:textId="19D2FE8B" w:rsidR="008F4029" w:rsidRPr="00CE38EF" w:rsidRDefault="008F4029" w:rsidP="00481B00">
      <w:pPr>
        <w:spacing w:after="0" w:line="276" w:lineRule="auto"/>
        <w:jc w:val="both"/>
        <w:rPr>
          <w:rFonts w:ascii="Bookman Old Style" w:hAnsi="Bookman Old Style" w:cs="Times New Roman"/>
          <w:sz w:val="24"/>
          <w:szCs w:val="24"/>
        </w:rPr>
      </w:pPr>
      <w:r w:rsidRPr="00CE38EF">
        <w:rPr>
          <w:rFonts w:ascii="Bookman Old Style" w:hAnsi="Bookman Old Style" w:cs="Times New Roman"/>
          <w:b/>
          <w:sz w:val="24"/>
          <w:szCs w:val="24"/>
        </w:rPr>
        <w:t>TERCERO</w:t>
      </w:r>
      <w:r w:rsidRPr="00CE38EF">
        <w:rPr>
          <w:rFonts w:ascii="Bookman Old Style" w:hAnsi="Bookman Old Style" w:cs="Times New Roman"/>
          <w:sz w:val="24"/>
          <w:szCs w:val="24"/>
        </w:rPr>
        <w:t>. - Sin costas en esta instancia.</w:t>
      </w:r>
    </w:p>
    <w:p w14:paraId="1EA27FB4" w14:textId="77777777" w:rsidR="008F4029" w:rsidRPr="00CE38EF" w:rsidRDefault="008F4029" w:rsidP="00481B00">
      <w:pPr>
        <w:spacing w:after="0" w:line="276" w:lineRule="auto"/>
        <w:jc w:val="both"/>
        <w:rPr>
          <w:rFonts w:ascii="Bookman Old Style" w:hAnsi="Bookman Old Style" w:cs="Times New Roman"/>
          <w:sz w:val="24"/>
          <w:szCs w:val="24"/>
        </w:rPr>
      </w:pPr>
    </w:p>
    <w:p w14:paraId="5B09D243" w14:textId="77777777" w:rsidR="008F4029" w:rsidRPr="00CE38EF" w:rsidRDefault="008F4029" w:rsidP="00481B00">
      <w:pPr>
        <w:spacing w:after="0" w:line="276" w:lineRule="auto"/>
        <w:jc w:val="both"/>
        <w:rPr>
          <w:rFonts w:ascii="Bookman Old Style" w:hAnsi="Bookman Old Style" w:cs="Times New Roman"/>
          <w:sz w:val="24"/>
          <w:szCs w:val="24"/>
        </w:rPr>
      </w:pPr>
      <w:r w:rsidRPr="00CE38EF">
        <w:rPr>
          <w:rFonts w:ascii="Bookman Old Style" w:hAnsi="Bookman Old Style" w:cs="Times New Roman"/>
          <w:sz w:val="24"/>
          <w:szCs w:val="24"/>
        </w:rPr>
        <w:t>Notifíquese y cúmplase,</w:t>
      </w:r>
    </w:p>
    <w:p w14:paraId="22D4452F" w14:textId="77777777" w:rsidR="008F4029" w:rsidRPr="00CE38EF" w:rsidRDefault="008F4029" w:rsidP="00481B00">
      <w:pPr>
        <w:spacing w:after="0" w:line="276" w:lineRule="auto"/>
        <w:jc w:val="both"/>
        <w:rPr>
          <w:rFonts w:ascii="Bookman Old Style" w:hAnsi="Bookman Old Style" w:cs="Times New Roman"/>
          <w:sz w:val="24"/>
          <w:szCs w:val="24"/>
        </w:rPr>
      </w:pPr>
    </w:p>
    <w:p w14:paraId="446EE4AE" w14:textId="77777777" w:rsidR="008F4029" w:rsidRPr="00CE38EF" w:rsidRDefault="008F4029" w:rsidP="00481B00">
      <w:pPr>
        <w:spacing w:after="0" w:line="276" w:lineRule="auto"/>
        <w:jc w:val="both"/>
        <w:rPr>
          <w:rFonts w:ascii="Bookman Old Style" w:hAnsi="Bookman Old Style" w:cs="Times New Roman"/>
          <w:sz w:val="24"/>
          <w:szCs w:val="24"/>
        </w:rPr>
      </w:pPr>
      <w:r w:rsidRPr="00CE38EF">
        <w:rPr>
          <w:rFonts w:ascii="Bookman Old Style" w:hAnsi="Bookman Old Style" w:cs="Times New Roman"/>
          <w:sz w:val="24"/>
          <w:szCs w:val="24"/>
        </w:rPr>
        <w:t>Los Magistrados,</w:t>
      </w:r>
    </w:p>
    <w:p w14:paraId="4F339B9D" w14:textId="1463D04C" w:rsidR="008F4029" w:rsidRDefault="008F4029" w:rsidP="00481B00">
      <w:pPr>
        <w:spacing w:after="0" w:line="276" w:lineRule="auto"/>
        <w:jc w:val="both"/>
        <w:rPr>
          <w:rFonts w:ascii="Bookman Old Style" w:hAnsi="Bookman Old Style" w:cs="Times New Roman"/>
          <w:sz w:val="24"/>
          <w:szCs w:val="24"/>
        </w:rPr>
      </w:pPr>
    </w:p>
    <w:p w14:paraId="543AAFED" w14:textId="77777777" w:rsidR="00481B00" w:rsidRDefault="00481B00" w:rsidP="00481B00">
      <w:pPr>
        <w:spacing w:after="0" w:line="276" w:lineRule="auto"/>
        <w:jc w:val="both"/>
        <w:rPr>
          <w:rFonts w:ascii="Bookman Old Style" w:hAnsi="Bookman Old Style" w:cs="Times New Roman"/>
          <w:sz w:val="24"/>
          <w:szCs w:val="24"/>
        </w:rPr>
      </w:pPr>
    </w:p>
    <w:p w14:paraId="4CCD88AF" w14:textId="77777777" w:rsidR="00481B00" w:rsidRPr="00CE38EF" w:rsidRDefault="00481B00" w:rsidP="00481B00">
      <w:pPr>
        <w:spacing w:after="0" w:line="276" w:lineRule="auto"/>
        <w:jc w:val="both"/>
        <w:rPr>
          <w:rFonts w:ascii="Bookman Old Style" w:hAnsi="Bookman Old Style" w:cs="Times New Roman"/>
          <w:sz w:val="24"/>
          <w:szCs w:val="24"/>
        </w:rPr>
      </w:pPr>
    </w:p>
    <w:p w14:paraId="2DCA54AC" w14:textId="77777777" w:rsidR="006263AD" w:rsidRPr="00CE38EF" w:rsidRDefault="006263AD" w:rsidP="00CE38EF">
      <w:pPr>
        <w:spacing w:after="0" w:line="276" w:lineRule="auto"/>
        <w:jc w:val="center"/>
        <w:rPr>
          <w:rFonts w:ascii="Bookman Old Style" w:hAnsi="Bookman Old Style" w:cs="Times New Roman"/>
          <w:b/>
          <w:bCs/>
          <w:sz w:val="24"/>
          <w:szCs w:val="24"/>
        </w:rPr>
      </w:pPr>
      <w:r w:rsidRPr="00CE38EF">
        <w:rPr>
          <w:rFonts w:ascii="Bookman Old Style" w:hAnsi="Bookman Old Style" w:cs="Times New Roman"/>
          <w:b/>
          <w:bCs/>
          <w:sz w:val="24"/>
          <w:szCs w:val="24"/>
        </w:rPr>
        <w:t xml:space="preserve">GERMÁN </w:t>
      </w:r>
      <w:proofErr w:type="spellStart"/>
      <w:r w:rsidRPr="00CE38EF">
        <w:rPr>
          <w:rFonts w:ascii="Bookman Old Style" w:hAnsi="Bookman Old Style" w:cs="Times New Roman"/>
          <w:b/>
          <w:bCs/>
          <w:sz w:val="24"/>
          <w:szCs w:val="24"/>
        </w:rPr>
        <w:t>DARIO</w:t>
      </w:r>
      <w:proofErr w:type="spellEnd"/>
      <w:r w:rsidRPr="00CE38EF">
        <w:rPr>
          <w:rFonts w:ascii="Bookman Old Style" w:hAnsi="Bookman Old Style" w:cs="Times New Roman"/>
          <w:b/>
          <w:bCs/>
          <w:sz w:val="24"/>
          <w:szCs w:val="24"/>
        </w:rPr>
        <w:t xml:space="preserve"> </w:t>
      </w:r>
      <w:proofErr w:type="spellStart"/>
      <w:r w:rsidRPr="00CE38EF">
        <w:rPr>
          <w:rFonts w:ascii="Bookman Old Style" w:hAnsi="Bookman Old Style" w:cs="Times New Roman"/>
          <w:b/>
          <w:bCs/>
          <w:sz w:val="24"/>
          <w:szCs w:val="24"/>
        </w:rPr>
        <w:t>GÓEZ</w:t>
      </w:r>
      <w:proofErr w:type="spellEnd"/>
      <w:r w:rsidRPr="00CE38EF">
        <w:rPr>
          <w:rFonts w:ascii="Bookman Old Style" w:hAnsi="Bookman Old Style" w:cs="Times New Roman"/>
          <w:b/>
          <w:bCs/>
          <w:sz w:val="24"/>
          <w:szCs w:val="24"/>
        </w:rPr>
        <w:t xml:space="preserve"> </w:t>
      </w:r>
      <w:proofErr w:type="spellStart"/>
      <w:r w:rsidRPr="00CE38EF">
        <w:rPr>
          <w:rFonts w:ascii="Bookman Old Style" w:hAnsi="Bookman Old Style" w:cs="Times New Roman"/>
          <w:b/>
          <w:bCs/>
          <w:sz w:val="24"/>
          <w:szCs w:val="24"/>
        </w:rPr>
        <w:t>VINASCO</w:t>
      </w:r>
      <w:proofErr w:type="spellEnd"/>
    </w:p>
    <w:p w14:paraId="461F1CC1" w14:textId="14B7B921" w:rsidR="006263AD" w:rsidRPr="00CE38EF" w:rsidRDefault="006263AD" w:rsidP="00CE38EF">
      <w:pPr>
        <w:spacing w:after="0" w:line="276" w:lineRule="auto"/>
        <w:jc w:val="center"/>
        <w:rPr>
          <w:rFonts w:ascii="Bookman Old Style" w:hAnsi="Bookman Old Style" w:cs="Times New Roman"/>
          <w:sz w:val="24"/>
          <w:szCs w:val="24"/>
        </w:rPr>
      </w:pPr>
      <w:r w:rsidRPr="00CE38EF">
        <w:rPr>
          <w:rFonts w:ascii="Bookman Old Style" w:hAnsi="Bookman Old Style" w:cs="Times New Roman"/>
          <w:sz w:val="24"/>
          <w:szCs w:val="24"/>
        </w:rPr>
        <w:t>Magistrado Ponente</w:t>
      </w:r>
    </w:p>
    <w:p w14:paraId="6745DF8F" w14:textId="7191C5C9" w:rsidR="00216A12" w:rsidRPr="00CE38EF" w:rsidRDefault="00216A12" w:rsidP="00481B00">
      <w:pPr>
        <w:spacing w:after="0" w:line="276" w:lineRule="auto"/>
        <w:jc w:val="both"/>
        <w:rPr>
          <w:rFonts w:ascii="Bookman Old Style" w:hAnsi="Bookman Old Style" w:cs="Times New Roman"/>
          <w:sz w:val="24"/>
          <w:szCs w:val="24"/>
        </w:rPr>
      </w:pPr>
    </w:p>
    <w:p w14:paraId="7E9D3AD9" w14:textId="116463A2" w:rsidR="006263AD" w:rsidRPr="00481B00" w:rsidRDefault="006263AD" w:rsidP="00481B00">
      <w:pPr>
        <w:spacing w:after="0" w:line="276" w:lineRule="auto"/>
        <w:jc w:val="both"/>
        <w:rPr>
          <w:rFonts w:ascii="Bookman Old Style" w:hAnsi="Bookman Old Style" w:cs="Times New Roman"/>
          <w:sz w:val="24"/>
          <w:szCs w:val="24"/>
        </w:rPr>
      </w:pPr>
    </w:p>
    <w:p w14:paraId="534EE710" w14:textId="77777777" w:rsidR="00216A12" w:rsidRPr="00481B00" w:rsidRDefault="00216A12" w:rsidP="00481B00">
      <w:pPr>
        <w:spacing w:after="0" w:line="276" w:lineRule="auto"/>
        <w:jc w:val="both"/>
        <w:rPr>
          <w:rFonts w:ascii="Bookman Old Style" w:hAnsi="Bookman Old Style" w:cs="Times New Roman"/>
          <w:sz w:val="24"/>
          <w:szCs w:val="24"/>
        </w:rPr>
      </w:pPr>
    </w:p>
    <w:p w14:paraId="5DAABE9B" w14:textId="3D459178" w:rsidR="00D01094" w:rsidRPr="00CE38EF" w:rsidRDefault="00D01094" w:rsidP="00CE38EF">
      <w:pPr>
        <w:spacing w:after="0" w:line="276" w:lineRule="auto"/>
        <w:jc w:val="center"/>
        <w:rPr>
          <w:rFonts w:ascii="Bookman Old Style" w:hAnsi="Bookman Old Style" w:cs="Arial"/>
          <w:sz w:val="24"/>
          <w:szCs w:val="24"/>
        </w:rPr>
      </w:pPr>
      <w:r w:rsidRPr="00CE38EF">
        <w:rPr>
          <w:rFonts w:ascii="Bookman Old Style" w:hAnsi="Bookman Old Style" w:cs="Arial"/>
          <w:b/>
          <w:bCs/>
          <w:sz w:val="24"/>
          <w:szCs w:val="24"/>
        </w:rPr>
        <w:t>JAIME ARIAS LÓPEZ</w:t>
      </w:r>
    </w:p>
    <w:p w14:paraId="7461CD4C" w14:textId="6EA84B7C" w:rsidR="00D01094" w:rsidRPr="00CE38EF" w:rsidRDefault="00D01094" w:rsidP="00CE38EF">
      <w:pPr>
        <w:spacing w:after="0" w:line="276" w:lineRule="auto"/>
        <w:jc w:val="center"/>
        <w:rPr>
          <w:rFonts w:ascii="Bookman Old Style" w:hAnsi="Bookman Old Style" w:cs="Times New Roman"/>
          <w:sz w:val="24"/>
          <w:szCs w:val="24"/>
        </w:rPr>
      </w:pPr>
      <w:r w:rsidRPr="00CE38EF">
        <w:rPr>
          <w:rFonts w:ascii="Bookman Old Style" w:hAnsi="Bookman Old Style" w:cs="Times New Roman"/>
          <w:sz w:val="24"/>
          <w:szCs w:val="24"/>
        </w:rPr>
        <w:t>Conjuez</w:t>
      </w:r>
    </w:p>
    <w:p w14:paraId="4964C7D0" w14:textId="71ADA9A2" w:rsidR="00216A12" w:rsidRPr="00CE38EF" w:rsidRDefault="00216A12" w:rsidP="00481B00">
      <w:pPr>
        <w:spacing w:after="0" w:line="276" w:lineRule="auto"/>
        <w:jc w:val="both"/>
        <w:rPr>
          <w:rFonts w:ascii="Bookman Old Style" w:hAnsi="Bookman Old Style" w:cs="Times New Roman"/>
          <w:sz w:val="24"/>
          <w:szCs w:val="24"/>
        </w:rPr>
      </w:pPr>
    </w:p>
    <w:p w14:paraId="321E2011" w14:textId="79A59FBB" w:rsidR="00D01094" w:rsidRPr="00481B00" w:rsidRDefault="00D01094" w:rsidP="00481B00">
      <w:pPr>
        <w:spacing w:after="0" w:line="276" w:lineRule="auto"/>
        <w:jc w:val="both"/>
        <w:rPr>
          <w:rFonts w:ascii="Bookman Old Style" w:hAnsi="Bookman Old Style" w:cs="Times New Roman"/>
          <w:sz w:val="24"/>
          <w:szCs w:val="24"/>
        </w:rPr>
      </w:pPr>
    </w:p>
    <w:p w14:paraId="33491900" w14:textId="0D124348" w:rsidR="00D01094" w:rsidRPr="00481B00" w:rsidRDefault="00D01094" w:rsidP="00481B00">
      <w:pPr>
        <w:spacing w:after="0" w:line="276" w:lineRule="auto"/>
        <w:jc w:val="both"/>
        <w:rPr>
          <w:rFonts w:ascii="Bookman Old Style" w:hAnsi="Bookman Old Style" w:cs="Times New Roman"/>
          <w:sz w:val="24"/>
          <w:szCs w:val="24"/>
        </w:rPr>
      </w:pPr>
    </w:p>
    <w:p w14:paraId="5B1ADF4F" w14:textId="5579A5ED" w:rsidR="00D01094" w:rsidRPr="00CE38EF" w:rsidRDefault="0049527F" w:rsidP="00CE38EF">
      <w:pPr>
        <w:spacing w:after="0" w:line="276" w:lineRule="auto"/>
        <w:jc w:val="center"/>
        <w:rPr>
          <w:rFonts w:ascii="Bookman Old Style" w:hAnsi="Bookman Old Style" w:cs="Arial"/>
          <w:b/>
          <w:bCs/>
          <w:sz w:val="24"/>
          <w:szCs w:val="24"/>
        </w:rPr>
      </w:pPr>
      <w:r w:rsidRPr="00CE38EF">
        <w:rPr>
          <w:rFonts w:ascii="Bookman Old Style" w:hAnsi="Bookman Old Style" w:cs="Arial"/>
          <w:b/>
          <w:bCs/>
          <w:sz w:val="24"/>
          <w:szCs w:val="24"/>
        </w:rPr>
        <w:t>SANDRA MARÍN VÁSQUEZ</w:t>
      </w:r>
      <w:r w:rsidR="00D01094" w:rsidRPr="00CE38EF">
        <w:rPr>
          <w:rFonts w:ascii="Bookman Old Style" w:hAnsi="Bookman Old Style" w:cs="Arial"/>
          <w:b/>
          <w:bCs/>
          <w:sz w:val="24"/>
          <w:szCs w:val="24"/>
        </w:rPr>
        <w:t>.</w:t>
      </w:r>
    </w:p>
    <w:p w14:paraId="3C21EF97" w14:textId="76998851" w:rsidR="00D01094" w:rsidRPr="00CE38EF" w:rsidRDefault="00D01094" w:rsidP="00CE38EF">
      <w:pPr>
        <w:spacing w:after="0" w:line="276" w:lineRule="auto"/>
        <w:jc w:val="center"/>
        <w:rPr>
          <w:rFonts w:ascii="Bookman Old Style" w:hAnsi="Bookman Old Style" w:cs="Times New Roman"/>
          <w:sz w:val="24"/>
          <w:szCs w:val="24"/>
        </w:rPr>
      </w:pPr>
      <w:r w:rsidRPr="00CE38EF">
        <w:rPr>
          <w:rFonts w:ascii="Bookman Old Style" w:hAnsi="Bookman Old Style" w:cs="Times New Roman"/>
          <w:sz w:val="24"/>
          <w:szCs w:val="24"/>
        </w:rPr>
        <w:t>Conjuez</w:t>
      </w:r>
    </w:p>
    <w:sectPr w:rsidR="00D01094" w:rsidRPr="00CE38EF" w:rsidSect="00A616DA">
      <w:headerReference w:type="default" r:id="rId14"/>
      <w:footerReference w:type="default" r:id="rId15"/>
      <w:pgSz w:w="12242" w:h="18722" w:code="258"/>
      <w:pgMar w:top="1985"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19122" w14:textId="77777777" w:rsidR="004309CA" w:rsidRDefault="004309CA" w:rsidP="00271FD4">
      <w:pPr>
        <w:spacing w:after="0" w:line="240" w:lineRule="auto"/>
      </w:pPr>
      <w:r>
        <w:separator/>
      </w:r>
    </w:p>
  </w:endnote>
  <w:endnote w:type="continuationSeparator" w:id="0">
    <w:p w14:paraId="70FD6AC0" w14:textId="77777777" w:rsidR="004309CA" w:rsidRDefault="004309CA" w:rsidP="00271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A6D85" w14:textId="3311C969" w:rsidR="00DB0F4A" w:rsidRPr="00843608" w:rsidRDefault="00DB0F4A" w:rsidP="00843608">
    <w:pPr>
      <w:pStyle w:val="Encabezado"/>
      <w:tabs>
        <w:tab w:val="clear" w:pos="8838"/>
      </w:tabs>
      <w:ind w:right="-5"/>
      <w:jc w:val="right"/>
      <w:rPr>
        <w:rFonts w:ascii="Arial" w:hAnsi="Arial" w:cs="Arial"/>
        <w:smallCaps/>
        <w:sz w:val="18"/>
        <w:szCs w:val="16"/>
      </w:rPr>
    </w:pPr>
    <w:r w:rsidRPr="00843608">
      <w:rPr>
        <w:rFonts w:ascii="Arial" w:hAnsi="Arial" w:cs="Arial"/>
        <w:smallCaps/>
        <w:sz w:val="18"/>
        <w:szCs w:val="16"/>
      </w:rPr>
      <w:t xml:space="preserve">Página </w:t>
    </w:r>
    <w:r w:rsidRPr="00843608">
      <w:rPr>
        <w:rFonts w:ascii="Arial" w:hAnsi="Arial" w:cs="Arial"/>
        <w:smallCaps/>
        <w:sz w:val="18"/>
        <w:szCs w:val="16"/>
      </w:rPr>
      <w:fldChar w:fldCharType="begin"/>
    </w:r>
    <w:r w:rsidRPr="00843608">
      <w:rPr>
        <w:rFonts w:ascii="Arial" w:hAnsi="Arial" w:cs="Arial"/>
        <w:smallCaps/>
        <w:sz w:val="18"/>
        <w:szCs w:val="16"/>
      </w:rPr>
      <w:instrText>PAGE  \* Arabic  \* MERGEFORMAT</w:instrText>
    </w:r>
    <w:r w:rsidRPr="00843608">
      <w:rPr>
        <w:rFonts w:ascii="Arial" w:hAnsi="Arial" w:cs="Arial"/>
        <w:smallCaps/>
        <w:sz w:val="18"/>
        <w:szCs w:val="16"/>
      </w:rPr>
      <w:fldChar w:fldCharType="separate"/>
    </w:r>
    <w:r w:rsidR="003635C8">
      <w:rPr>
        <w:rFonts w:ascii="Arial" w:hAnsi="Arial" w:cs="Arial"/>
        <w:smallCaps/>
        <w:noProof/>
        <w:sz w:val="18"/>
        <w:szCs w:val="16"/>
      </w:rPr>
      <w:t>11</w:t>
    </w:r>
    <w:r w:rsidRPr="00843608">
      <w:rPr>
        <w:rFonts w:ascii="Arial" w:hAnsi="Arial" w:cs="Arial"/>
        <w:smallCaps/>
        <w:sz w:val="18"/>
        <w:szCs w:val="16"/>
      </w:rPr>
      <w:fldChar w:fldCharType="end"/>
    </w:r>
    <w:r w:rsidRPr="00843608">
      <w:rPr>
        <w:rFonts w:ascii="Arial" w:hAnsi="Arial" w:cs="Arial"/>
        <w:smallCaps/>
        <w:sz w:val="18"/>
        <w:szCs w:val="16"/>
      </w:rPr>
      <w:t xml:space="preserve"> de </w:t>
    </w:r>
    <w:r w:rsidRPr="00843608">
      <w:rPr>
        <w:rFonts w:ascii="Arial" w:hAnsi="Arial" w:cs="Arial"/>
        <w:smallCaps/>
        <w:sz w:val="18"/>
        <w:szCs w:val="16"/>
      </w:rPr>
      <w:fldChar w:fldCharType="begin"/>
    </w:r>
    <w:r w:rsidRPr="00843608">
      <w:rPr>
        <w:rFonts w:ascii="Arial" w:hAnsi="Arial" w:cs="Arial"/>
        <w:smallCaps/>
        <w:sz w:val="18"/>
        <w:szCs w:val="16"/>
      </w:rPr>
      <w:instrText>NUMPAGES  \* Arabic  \* MERGEFORMAT</w:instrText>
    </w:r>
    <w:r w:rsidRPr="00843608">
      <w:rPr>
        <w:rFonts w:ascii="Arial" w:hAnsi="Arial" w:cs="Arial"/>
        <w:smallCaps/>
        <w:sz w:val="18"/>
        <w:szCs w:val="16"/>
      </w:rPr>
      <w:fldChar w:fldCharType="separate"/>
    </w:r>
    <w:r w:rsidR="003635C8">
      <w:rPr>
        <w:rFonts w:ascii="Arial" w:hAnsi="Arial" w:cs="Arial"/>
        <w:smallCaps/>
        <w:noProof/>
        <w:sz w:val="18"/>
        <w:szCs w:val="16"/>
      </w:rPr>
      <w:t>11</w:t>
    </w:r>
    <w:r w:rsidRPr="00843608">
      <w:rPr>
        <w:rFonts w:ascii="Arial" w:hAnsi="Arial" w:cs="Arial"/>
        <w:smallCaps/>
        <w:sz w:val="18"/>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84FFB" w14:textId="77777777" w:rsidR="004309CA" w:rsidRDefault="004309CA" w:rsidP="00271FD4">
      <w:pPr>
        <w:spacing w:after="0" w:line="240" w:lineRule="auto"/>
      </w:pPr>
      <w:r>
        <w:separator/>
      </w:r>
    </w:p>
  </w:footnote>
  <w:footnote w:type="continuationSeparator" w:id="0">
    <w:p w14:paraId="1510AC17" w14:textId="77777777" w:rsidR="004309CA" w:rsidRDefault="004309CA" w:rsidP="00271FD4">
      <w:pPr>
        <w:spacing w:after="0" w:line="240" w:lineRule="auto"/>
      </w:pPr>
      <w:r>
        <w:continuationSeparator/>
      </w:r>
    </w:p>
  </w:footnote>
  <w:footnote w:id="1">
    <w:p w14:paraId="74854DC4" w14:textId="68B50E4F" w:rsidR="00391FFB" w:rsidRDefault="00391FFB">
      <w:pPr>
        <w:pStyle w:val="Textonotapie"/>
      </w:pPr>
      <w:r>
        <w:rPr>
          <w:rStyle w:val="Refdenotaalpie"/>
        </w:rPr>
        <w:footnoteRef/>
      </w:r>
      <w:r>
        <w:t xml:space="preserve"> </w:t>
      </w:r>
      <w:r w:rsidRPr="00DB0F4A">
        <w:rPr>
          <w:rFonts w:ascii="Bookman Old Style" w:hAnsi="Bookman Old Style" w:cs="Arial"/>
          <w:sz w:val="24"/>
          <w:szCs w:val="24"/>
        </w:rPr>
        <w:t>archivo 30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07AF8" w14:textId="10F921BF" w:rsidR="00DB0F4A" w:rsidRPr="00843608" w:rsidRDefault="00843608" w:rsidP="00843608">
    <w:pPr>
      <w:pStyle w:val="Encabezado"/>
      <w:tabs>
        <w:tab w:val="clear" w:pos="8838"/>
      </w:tabs>
      <w:ind w:right="-5"/>
      <w:jc w:val="right"/>
      <w:rPr>
        <w:rFonts w:ascii="Arial" w:hAnsi="Arial" w:cs="Arial"/>
        <w:smallCaps/>
        <w:sz w:val="18"/>
        <w:szCs w:val="16"/>
      </w:rPr>
    </w:pPr>
    <w:r w:rsidRPr="00843608">
      <w:rPr>
        <w:rFonts w:ascii="Arial" w:hAnsi="Arial" w:cs="Arial"/>
        <w:smallCaps/>
        <w:sz w:val="18"/>
        <w:szCs w:val="16"/>
      </w:rPr>
      <w:t>Arturo Buitrago Días y otros</w:t>
    </w:r>
  </w:p>
  <w:p w14:paraId="78955878" w14:textId="456BAF1D" w:rsidR="00DB0F4A" w:rsidRPr="00843608" w:rsidRDefault="00DB0F4A" w:rsidP="00843608">
    <w:pPr>
      <w:pStyle w:val="Encabezado"/>
      <w:tabs>
        <w:tab w:val="clear" w:pos="8838"/>
      </w:tabs>
      <w:ind w:right="-5"/>
      <w:jc w:val="right"/>
      <w:rPr>
        <w:rFonts w:ascii="Arial" w:hAnsi="Arial" w:cs="Arial"/>
        <w:smallCaps/>
        <w:sz w:val="18"/>
        <w:szCs w:val="16"/>
      </w:rPr>
    </w:pPr>
    <w:r w:rsidRPr="00843608">
      <w:rPr>
        <w:rFonts w:ascii="Arial" w:hAnsi="Arial" w:cs="Arial"/>
        <w:smallCaps/>
        <w:sz w:val="18"/>
        <w:szCs w:val="16"/>
      </w:rPr>
      <w:t xml:space="preserve"> vs </w:t>
    </w:r>
    <w:proofErr w:type="spellStart"/>
    <w:r w:rsidR="00843608" w:rsidRPr="00843608">
      <w:rPr>
        <w:rFonts w:ascii="Arial" w:hAnsi="Arial" w:cs="Arial"/>
        <w:smallCaps/>
        <w:sz w:val="18"/>
        <w:szCs w:val="16"/>
      </w:rPr>
      <w:t>Megabús</w:t>
    </w:r>
    <w:proofErr w:type="spellEnd"/>
    <w:r w:rsidR="00843608" w:rsidRPr="00843608">
      <w:rPr>
        <w:rFonts w:ascii="Arial" w:hAnsi="Arial" w:cs="Arial"/>
        <w:smallCaps/>
        <w:sz w:val="18"/>
        <w:szCs w:val="16"/>
      </w:rPr>
      <w:t xml:space="preserve"> </w:t>
    </w:r>
    <w:r w:rsidRPr="00843608">
      <w:rPr>
        <w:rFonts w:ascii="Arial" w:hAnsi="Arial" w:cs="Arial"/>
        <w:smallCaps/>
        <w:sz w:val="18"/>
        <w:szCs w:val="16"/>
      </w:rPr>
      <w:t xml:space="preserve">S.A. </w:t>
    </w:r>
    <w:r w:rsidR="00843608" w:rsidRPr="00843608">
      <w:rPr>
        <w:rFonts w:ascii="Arial" w:hAnsi="Arial" w:cs="Arial"/>
        <w:smallCaps/>
        <w:sz w:val="18"/>
        <w:szCs w:val="16"/>
      </w:rPr>
      <w:t>y otros</w:t>
    </w:r>
  </w:p>
  <w:p w14:paraId="793AE376" w14:textId="7677199F" w:rsidR="00DB0F4A" w:rsidRPr="00843608" w:rsidRDefault="00843608" w:rsidP="00843608">
    <w:pPr>
      <w:pStyle w:val="Encabezado"/>
      <w:tabs>
        <w:tab w:val="clear" w:pos="8838"/>
      </w:tabs>
      <w:ind w:right="-5"/>
      <w:jc w:val="right"/>
      <w:rPr>
        <w:rFonts w:ascii="Arial" w:hAnsi="Arial" w:cs="Arial"/>
        <w:smallCaps/>
        <w:sz w:val="18"/>
        <w:szCs w:val="16"/>
      </w:rPr>
    </w:pPr>
    <w:r w:rsidRPr="00843608">
      <w:rPr>
        <w:rFonts w:ascii="Arial" w:hAnsi="Arial" w:cs="Arial"/>
        <w:smallCaps/>
        <w:sz w:val="18"/>
        <w:szCs w:val="16"/>
      </w:rPr>
      <w:t>Radicado</w:t>
    </w:r>
    <w:r w:rsidR="00DB0F4A" w:rsidRPr="00843608">
      <w:rPr>
        <w:rFonts w:ascii="Arial" w:hAnsi="Arial" w:cs="Arial"/>
        <w:smallCaps/>
        <w:sz w:val="18"/>
        <w:szCs w:val="16"/>
      </w:rPr>
      <w:t>: 660013105004201600209-03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7551"/>
    <w:multiLevelType w:val="hybridMultilevel"/>
    <w:tmpl w:val="D7B85A9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C632E1"/>
    <w:multiLevelType w:val="multilevel"/>
    <w:tmpl w:val="3216C94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692D5D"/>
    <w:multiLevelType w:val="hybridMultilevel"/>
    <w:tmpl w:val="57105AA0"/>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58F42D4"/>
    <w:multiLevelType w:val="hybridMultilevel"/>
    <w:tmpl w:val="F22037B0"/>
    <w:lvl w:ilvl="0" w:tplc="BDAE5F2C">
      <w:start w:val="1"/>
      <w:numFmt w:val="upp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2181F89"/>
    <w:multiLevelType w:val="hybridMultilevel"/>
    <w:tmpl w:val="57105AA0"/>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5C50672"/>
    <w:multiLevelType w:val="hybridMultilevel"/>
    <w:tmpl w:val="89D0822E"/>
    <w:lvl w:ilvl="0" w:tplc="BDAE5F2C">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67667C4F"/>
    <w:multiLevelType w:val="hybridMultilevel"/>
    <w:tmpl w:val="37A6496E"/>
    <w:lvl w:ilvl="0" w:tplc="7A22D43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86C3EDC"/>
    <w:multiLevelType w:val="hybridMultilevel"/>
    <w:tmpl w:val="57105AA0"/>
    <w:lvl w:ilvl="0" w:tplc="240A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B"/>
    <w:rsid w:val="00010843"/>
    <w:rsid w:val="000127B5"/>
    <w:rsid w:val="0002655D"/>
    <w:rsid w:val="000365A9"/>
    <w:rsid w:val="00044B25"/>
    <w:rsid w:val="00060CD4"/>
    <w:rsid w:val="0007612A"/>
    <w:rsid w:val="0008007D"/>
    <w:rsid w:val="000947C7"/>
    <w:rsid w:val="000C2920"/>
    <w:rsid w:val="000C3D62"/>
    <w:rsid w:val="000E31DC"/>
    <w:rsid w:val="000F0274"/>
    <w:rsid w:val="00106897"/>
    <w:rsid w:val="001120E4"/>
    <w:rsid w:val="00173FB9"/>
    <w:rsid w:val="001815BF"/>
    <w:rsid w:val="00186049"/>
    <w:rsid w:val="001A72D7"/>
    <w:rsid w:val="001C4BC1"/>
    <w:rsid w:val="001D1F4A"/>
    <w:rsid w:val="001D3BE5"/>
    <w:rsid w:val="001D7DB2"/>
    <w:rsid w:val="001E3019"/>
    <w:rsid w:val="00200042"/>
    <w:rsid w:val="00205980"/>
    <w:rsid w:val="00216A12"/>
    <w:rsid w:val="00217983"/>
    <w:rsid w:val="00226F51"/>
    <w:rsid w:val="00233296"/>
    <w:rsid w:val="00233ADC"/>
    <w:rsid w:val="002371AC"/>
    <w:rsid w:val="0024697D"/>
    <w:rsid w:val="0026016C"/>
    <w:rsid w:val="00270ADF"/>
    <w:rsid w:val="00271970"/>
    <w:rsid w:val="00271FD4"/>
    <w:rsid w:val="0027255E"/>
    <w:rsid w:val="002812AE"/>
    <w:rsid w:val="00287D2B"/>
    <w:rsid w:val="00294250"/>
    <w:rsid w:val="002A0A67"/>
    <w:rsid w:val="002A447B"/>
    <w:rsid w:val="002A51A5"/>
    <w:rsid w:val="002C514B"/>
    <w:rsid w:val="002E397F"/>
    <w:rsid w:val="00323F36"/>
    <w:rsid w:val="0032754D"/>
    <w:rsid w:val="0035023E"/>
    <w:rsid w:val="00350CD8"/>
    <w:rsid w:val="00357A79"/>
    <w:rsid w:val="003635C8"/>
    <w:rsid w:val="00366B76"/>
    <w:rsid w:val="00391FFB"/>
    <w:rsid w:val="003B174F"/>
    <w:rsid w:val="003B2357"/>
    <w:rsid w:val="003C23A5"/>
    <w:rsid w:val="003D3039"/>
    <w:rsid w:val="003D4293"/>
    <w:rsid w:val="004128BF"/>
    <w:rsid w:val="004309CA"/>
    <w:rsid w:val="00432B67"/>
    <w:rsid w:val="00434860"/>
    <w:rsid w:val="004369EC"/>
    <w:rsid w:val="00442407"/>
    <w:rsid w:val="00447432"/>
    <w:rsid w:val="00452954"/>
    <w:rsid w:val="004749B4"/>
    <w:rsid w:val="00481190"/>
    <w:rsid w:val="00481B00"/>
    <w:rsid w:val="0048519C"/>
    <w:rsid w:val="00491963"/>
    <w:rsid w:val="0049527F"/>
    <w:rsid w:val="004B3BE6"/>
    <w:rsid w:val="004C6230"/>
    <w:rsid w:val="004C6B10"/>
    <w:rsid w:val="004D4036"/>
    <w:rsid w:val="004F1532"/>
    <w:rsid w:val="004F20F7"/>
    <w:rsid w:val="004F4CD0"/>
    <w:rsid w:val="00501E92"/>
    <w:rsid w:val="00521888"/>
    <w:rsid w:val="005220B6"/>
    <w:rsid w:val="00525558"/>
    <w:rsid w:val="005266DC"/>
    <w:rsid w:val="005304CD"/>
    <w:rsid w:val="00536625"/>
    <w:rsid w:val="00551695"/>
    <w:rsid w:val="00577CC5"/>
    <w:rsid w:val="005A2E8C"/>
    <w:rsid w:val="005E36EF"/>
    <w:rsid w:val="005E5155"/>
    <w:rsid w:val="005F618D"/>
    <w:rsid w:val="0060144F"/>
    <w:rsid w:val="00603416"/>
    <w:rsid w:val="00615475"/>
    <w:rsid w:val="006263AD"/>
    <w:rsid w:val="00630AD7"/>
    <w:rsid w:val="00684EA2"/>
    <w:rsid w:val="006B3BAA"/>
    <w:rsid w:val="006F4E30"/>
    <w:rsid w:val="0070465F"/>
    <w:rsid w:val="0072312D"/>
    <w:rsid w:val="00736092"/>
    <w:rsid w:val="00764D6F"/>
    <w:rsid w:val="0076727A"/>
    <w:rsid w:val="007865A6"/>
    <w:rsid w:val="00795B0B"/>
    <w:rsid w:val="007E5677"/>
    <w:rsid w:val="007E56FD"/>
    <w:rsid w:val="00810357"/>
    <w:rsid w:val="00811B4C"/>
    <w:rsid w:val="00823EE4"/>
    <w:rsid w:val="00824B5E"/>
    <w:rsid w:val="00826C8C"/>
    <w:rsid w:val="008364B2"/>
    <w:rsid w:val="00843608"/>
    <w:rsid w:val="00865A68"/>
    <w:rsid w:val="00866189"/>
    <w:rsid w:val="00872DFB"/>
    <w:rsid w:val="0087576C"/>
    <w:rsid w:val="0088253F"/>
    <w:rsid w:val="00891D0A"/>
    <w:rsid w:val="008A1926"/>
    <w:rsid w:val="008A5DBC"/>
    <w:rsid w:val="008D4F74"/>
    <w:rsid w:val="008D6DBC"/>
    <w:rsid w:val="008F4029"/>
    <w:rsid w:val="009046F4"/>
    <w:rsid w:val="00914DDE"/>
    <w:rsid w:val="00931DE4"/>
    <w:rsid w:val="00937713"/>
    <w:rsid w:val="00954CF4"/>
    <w:rsid w:val="009622F8"/>
    <w:rsid w:val="009636EA"/>
    <w:rsid w:val="00997D00"/>
    <w:rsid w:val="009A1450"/>
    <w:rsid w:val="009A34DE"/>
    <w:rsid w:val="009B1388"/>
    <w:rsid w:val="009C0CEA"/>
    <w:rsid w:val="009C4379"/>
    <w:rsid w:val="009C6E16"/>
    <w:rsid w:val="009E7BD3"/>
    <w:rsid w:val="00A56D7B"/>
    <w:rsid w:val="00A61300"/>
    <w:rsid w:val="00A616DA"/>
    <w:rsid w:val="00A670F0"/>
    <w:rsid w:val="00AB45E9"/>
    <w:rsid w:val="00AC7981"/>
    <w:rsid w:val="00AD6791"/>
    <w:rsid w:val="00AD6EF4"/>
    <w:rsid w:val="00AE17BC"/>
    <w:rsid w:val="00B047D2"/>
    <w:rsid w:val="00B20764"/>
    <w:rsid w:val="00B214BB"/>
    <w:rsid w:val="00B24995"/>
    <w:rsid w:val="00B35376"/>
    <w:rsid w:val="00B435E4"/>
    <w:rsid w:val="00B507FF"/>
    <w:rsid w:val="00B810C5"/>
    <w:rsid w:val="00B82E32"/>
    <w:rsid w:val="00BB3E5C"/>
    <w:rsid w:val="00BB3F93"/>
    <w:rsid w:val="00BB7B23"/>
    <w:rsid w:val="00BD611A"/>
    <w:rsid w:val="00BF7852"/>
    <w:rsid w:val="00C075B9"/>
    <w:rsid w:val="00C53E8D"/>
    <w:rsid w:val="00C6213A"/>
    <w:rsid w:val="00CA1CAF"/>
    <w:rsid w:val="00CC7A20"/>
    <w:rsid w:val="00CD5497"/>
    <w:rsid w:val="00CE38EF"/>
    <w:rsid w:val="00CF2A25"/>
    <w:rsid w:val="00CF6B41"/>
    <w:rsid w:val="00D00376"/>
    <w:rsid w:val="00D01094"/>
    <w:rsid w:val="00D076D4"/>
    <w:rsid w:val="00D1333B"/>
    <w:rsid w:val="00D24889"/>
    <w:rsid w:val="00D365F2"/>
    <w:rsid w:val="00D52307"/>
    <w:rsid w:val="00DA13E4"/>
    <w:rsid w:val="00DA1F39"/>
    <w:rsid w:val="00DA7087"/>
    <w:rsid w:val="00DB0F4A"/>
    <w:rsid w:val="00DB3243"/>
    <w:rsid w:val="00DD71C9"/>
    <w:rsid w:val="00DE7AC6"/>
    <w:rsid w:val="00DE7C7B"/>
    <w:rsid w:val="00E006B2"/>
    <w:rsid w:val="00E037D5"/>
    <w:rsid w:val="00E06D1E"/>
    <w:rsid w:val="00E214EC"/>
    <w:rsid w:val="00E3636B"/>
    <w:rsid w:val="00E547EF"/>
    <w:rsid w:val="00E60641"/>
    <w:rsid w:val="00E62618"/>
    <w:rsid w:val="00E65D08"/>
    <w:rsid w:val="00E8151A"/>
    <w:rsid w:val="00E92692"/>
    <w:rsid w:val="00E962A1"/>
    <w:rsid w:val="00EA32AE"/>
    <w:rsid w:val="00EB7444"/>
    <w:rsid w:val="00F02120"/>
    <w:rsid w:val="00F04E60"/>
    <w:rsid w:val="00F14CF3"/>
    <w:rsid w:val="00F220A4"/>
    <w:rsid w:val="00F67A3E"/>
    <w:rsid w:val="00F903A1"/>
    <w:rsid w:val="00F958DA"/>
    <w:rsid w:val="00FA7FEE"/>
    <w:rsid w:val="00FB5D10"/>
    <w:rsid w:val="00FB69B8"/>
    <w:rsid w:val="00FE1C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82B7"/>
  <w15:chartTrackingRefBased/>
  <w15:docId w15:val="{F31006A0-2AC4-4E06-8AD0-9B7B9FAD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094"/>
  </w:style>
  <w:style w:type="paragraph" w:styleId="Ttulo2">
    <w:name w:val="heading 2"/>
    <w:basedOn w:val="Normal"/>
    <w:next w:val="Normal"/>
    <w:link w:val="Ttulo2Car"/>
    <w:autoRedefine/>
    <w:uiPriority w:val="9"/>
    <w:semiHidden/>
    <w:unhideWhenUsed/>
    <w:qFormat/>
    <w:rsid w:val="002371AC"/>
    <w:pPr>
      <w:keepNext/>
      <w:keepLines/>
      <w:spacing w:before="40" w:after="0" w:line="240" w:lineRule="auto"/>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2371AC"/>
    <w:rPr>
      <w:rFonts w:eastAsiaTheme="majorEastAsia" w:cstheme="majorBidi"/>
      <w:szCs w:val="26"/>
    </w:rPr>
  </w:style>
  <w:style w:type="table" w:styleId="Tablaconcuadrcula">
    <w:name w:val="Table Grid"/>
    <w:basedOn w:val="Tablanormal"/>
    <w:uiPriority w:val="39"/>
    <w:rsid w:val="002C5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3">
    <w:name w:val="Grid Table 1 Light Accent 3"/>
    <w:basedOn w:val="Tablanormal"/>
    <w:uiPriority w:val="46"/>
    <w:rsid w:val="002C514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Referenciasutil">
    <w:name w:val="Subtle Reference"/>
    <w:basedOn w:val="Fuentedeprrafopredeter"/>
    <w:uiPriority w:val="31"/>
    <w:qFormat/>
    <w:rsid w:val="002C514B"/>
    <w:rPr>
      <w:smallCaps/>
      <w:color w:val="5A5A5A" w:themeColor="text1" w:themeTint="A5"/>
    </w:rPr>
  </w:style>
  <w:style w:type="character" w:styleId="Hipervnculo">
    <w:name w:val="Hyperlink"/>
    <w:basedOn w:val="Fuentedeprrafopredeter"/>
    <w:uiPriority w:val="99"/>
    <w:unhideWhenUsed/>
    <w:rsid w:val="005220B6"/>
    <w:rPr>
      <w:color w:val="0563C1" w:themeColor="hyperlink"/>
      <w:u w:val="single"/>
    </w:rPr>
  </w:style>
  <w:style w:type="character" w:customStyle="1" w:styleId="UnresolvedMention">
    <w:name w:val="Unresolved Mention"/>
    <w:basedOn w:val="Fuentedeprrafopredeter"/>
    <w:uiPriority w:val="99"/>
    <w:semiHidden/>
    <w:unhideWhenUsed/>
    <w:rsid w:val="005220B6"/>
    <w:rPr>
      <w:color w:val="605E5C"/>
      <w:shd w:val="clear" w:color="auto" w:fill="E1DFDD"/>
    </w:rPr>
  </w:style>
  <w:style w:type="character" w:styleId="Hipervnculovisitado">
    <w:name w:val="FollowedHyperlink"/>
    <w:basedOn w:val="Fuentedeprrafopredeter"/>
    <w:uiPriority w:val="99"/>
    <w:semiHidden/>
    <w:unhideWhenUsed/>
    <w:rsid w:val="0076727A"/>
    <w:rPr>
      <w:color w:val="954F72" w:themeColor="followedHyperlink"/>
      <w:u w:val="single"/>
    </w:rPr>
  </w:style>
  <w:style w:type="paragraph" w:styleId="Prrafodelista">
    <w:name w:val="List Paragraph"/>
    <w:basedOn w:val="Normal"/>
    <w:uiPriority w:val="34"/>
    <w:qFormat/>
    <w:rsid w:val="00865A68"/>
    <w:pPr>
      <w:ind w:left="720"/>
      <w:contextualSpacing/>
    </w:pPr>
  </w:style>
  <w:style w:type="paragraph" w:styleId="Textonotapie">
    <w:name w:val="footnote text"/>
    <w:basedOn w:val="Normal"/>
    <w:link w:val="TextonotapieCar"/>
    <w:uiPriority w:val="99"/>
    <w:semiHidden/>
    <w:unhideWhenUsed/>
    <w:rsid w:val="00271FD4"/>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semiHidden/>
    <w:rsid w:val="00271FD4"/>
    <w:rPr>
      <w:kern w:val="0"/>
      <w:sz w:val="20"/>
      <w:szCs w:val="20"/>
      <w14:ligatures w14:val="none"/>
    </w:rPr>
  </w:style>
  <w:style w:type="character" w:styleId="Refdenotaalpie">
    <w:name w:val="footnote reference"/>
    <w:basedOn w:val="Fuentedeprrafopredeter"/>
    <w:uiPriority w:val="99"/>
    <w:semiHidden/>
    <w:unhideWhenUsed/>
    <w:rsid w:val="00271FD4"/>
    <w:rPr>
      <w:vertAlign w:val="superscript"/>
    </w:rPr>
  </w:style>
  <w:style w:type="paragraph" w:styleId="Encabezado">
    <w:name w:val="header"/>
    <w:basedOn w:val="Normal"/>
    <w:link w:val="EncabezadoCar"/>
    <w:uiPriority w:val="99"/>
    <w:unhideWhenUsed/>
    <w:rsid w:val="00DB0F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0F4A"/>
  </w:style>
  <w:style w:type="paragraph" w:styleId="Piedepgina">
    <w:name w:val="footer"/>
    <w:basedOn w:val="Normal"/>
    <w:link w:val="PiedepginaCar"/>
    <w:uiPriority w:val="99"/>
    <w:unhideWhenUsed/>
    <w:rsid w:val="00DB0F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0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658628">
      <w:bodyDiv w:val="1"/>
      <w:marLeft w:val="0"/>
      <w:marRight w:val="0"/>
      <w:marTop w:val="0"/>
      <w:marBottom w:val="0"/>
      <w:divBdr>
        <w:top w:val="none" w:sz="0" w:space="0" w:color="auto"/>
        <w:left w:val="none" w:sz="0" w:space="0" w:color="auto"/>
        <w:bottom w:val="none" w:sz="0" w:space="0" w:color="auto"/>
        <w:right w:val="none" w:sz="0" w:space="0" w:color="auto"/>
      </w:divBdr>
    </w:div>
    <w:div w:id="971401963">
      <w:bodyDiv w:val="1"/>
      <w:marLeft w:val="0"/>
      <w:marRight w:val="0"/>
      <w:marTop w:val="0"/>
      <w:marBottom w:val="0"/>
      <w:divBdr>
        <w:top w:val="none" w:sz="0" w:space="0" w:color="auto"/>
        <w:left w:val="none" w:sz="0" w:space="0" w:color="auto"/>
        <w:bottom w:val="none" w:sz="0" w:space="0" w:color="auto"/>
        <w:right w:val="none" w:sz="0" w:space="0" w:color="auto"/>
      </w:divBdr>
    </w:div>
    <w:div w:id="1133644305">
      <w:bodyDiv w:val="1"/>
      <w:marLeft w:val="0"/>
      <w:marRight w:val="0"/>
      <w:marTop w:val="0"/>
      <w:marBottom w:val="0"/>
      <w:divBdr>
        <w:top w:val="none" w:sz="0" w:space="0" w:color="auto"/>
        <w:left w:val="none" w:sz="0" w:space="0" w:color="auto"/>
        <w:bottom w:val="none" w:sz="0" w:space="0" w:color="auto"/>
        <w:right w:val="none" w:sz="0" w:space="0" w:color="auto"/>
      </w:divBdr>
    </w:div>
    <w:div w:id="1294948601">
      <w:bodyDiv w:val="1"/>
      <w:marLeft w:val="0"/>
      <w:marRight w:val="0"/>
      <w:marTop w:val="0"/>
      <w:marBottom w:val="0"/>
      <w:divBdr>
        <w:top w:val="none" w:sz="0" w:space="0" w:color="auto"/>
        <w:left w:val="none" w:sz="0" w:space="0" w:color="auto"/>
        <w:bottom w:val="none" w:sz="0" w:space="0" w:color="auto"/>
        <w:right w:val="none" w:sz="0" w:space="0" w:color="auto"/>
      </w:divBdr>
    </w:div>
    <w:div w:id="1391346759">
      <w:bodyDiv w:val="1"/>
      <w:marLeft w:val="0"/>
      <w:marRight w:val="0"/>
      <w:marTop w:val="0"/>
      <w:marBottom w:val="0"/>
      <w:divBdr>
        <w:top w:val="none" w:sz="0" w:space="0" w:color="auto"/>
        <w:left w:val="none" w:sz="0" w:space="0" w:color="auto"/>
        <w:bottom w:val="none" w:sz="0" w:space="0" w:color="auto"/>
        <w:right w:val="none" w:sz="0" w:space="0" w:color="auto"/>
      </w:divBdr>
    </w:div>
    <w:div w:id="1411123653">
      <w:bodyDiv w:val="1"/>
      <w:marLeft w:val="0"/>
      <w:marRight w:val="0"/>
      <w:marTop w:val="0"/>
      <w:marBottom w:val="0"/>
      <w:divBdr>
        <w:top w:val="none" w:sz="0" w:space="0" w:color="auto"/>
        <w:left w:val="none" w:sz="0" w:space="0" w:color="auto"/>
        <w:bottom w:val="none" w:sz="0" w:space="0" w:color="auto"/>
        <w:right w:val="none" w:sz="0" w:space="0" w:color="auto"/>
      </w:divBdr>
    </w:div>
    <w:div w:id="1532525208">
      <w:bodyDiv w:val="1"/>
      <w:marLeft w:val="0"/>
      <w:marRight w:val="0"/>
      <w:marTop w:val="0"/>
      <w:marBottom w:val="0"/>
      <w:divBdr>
        <w:top w:val="none" w:sz="0" w:space="0" w:color="auto"/>
        <w:left w:val="none" w:sz="0" w:space="0" w:color="auto"/>
        <w:bottom w:val="none" w:sz="0" w:space="0" w:color="auto"/>
        <w:right w:val="none" w:sz="0" w:space="0" w:color="auto"/>
      </w:divBdr>
    </w:div>
    <w:div w:id="1630893593">
      <w:bodyDiv w:val="1"/>
      <w:marLeft w:val="0"/>
      <w:marRight w:val="0"/>
      <w:marTop w:val="0"/>
      <w:marBottom w:val="0"/>
      <w:divBdr>
        <w:top w:val="none" w:sz="0" w:space="0" w:color="auto"/>
        <w:left w:val="none" w:sz="0" w:space="0" w:color="auto"/>
        <w:bottom w:val="none" w:sz="0" w:space="0" w:color="auto"/>
        <w:right w:val="none" w:sz="0" w:space="0" w:color="auto"/>
      </w:divBdr>
    </w:div>
    <w:div w:id="1804348315">
      <w:bodyDiv w:val="1"/>
      <w:marLeft w:val="0"/>
      <w:marRight w:val="0"/>
      <w:marTop w:val="0"/>
      <w:marBottom w:val="0"/>
      <w:divBdr>
        <w:top w:val="none" w:sz="0" w:space="0" w:color="auto"/>
        <w:left w:val="none" w:sz="0" w:space="0" w:color="auto"/>
        <w:bottom w:val="none" w:sz="0" w:space="0" w:color="auto"/>
        <w:right w:val="none" w:sz="0" w:space="0" w:color="auto"/>
      </w:divBdr>
    </w:div>
    <w:div w:id="213440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D2C4C-5477-4002-8E7E-F75DDF6C9ABD}">
  <ds:schemaRefs>
    <ds:schemaRef ds:uri="http://schemas.microsoft.com/sharepoint/v3/contenttype/forms"/>
  </ds:schemaRefs>
</ds:datastoreItem>
</file>

<file path=customXml/itemProps2.xml><?xml version="1.0" encoding="utf-8"?>
<ds:datastoreItem xmlns:ds="http://schemas.openxmlformats.org/officeDocument/2006/customXml" ds:itemID="{C9AC5F2E-5EA1-4898-937D-90445A93734F}">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4B7D5548-2FCB-4B25-A5CC-8DDA8843E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A4BF90-B46D-418B-97D8-F1A6FB31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3766</Words>
  <Characters>21471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AUTO - COSTAS</vt:lpstr>
    </vt:vector>
  </TitlesOfParts>
  <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 - COSTAS</dc:title>
  <dc:subject>Arturo Buitrago Díaz</dc:subject>
  <dc:creator>L.Patty Ech.Granada</dc:creator>
  <cp:keywords/>
  <dc:description/>
  <cp:lastModifiedBy>samsung</cp:lastModifiedBy>
  <cp:revision>5</cp:revision>
  <dcterms:created xsi:type="dcterms:W3CDTF">2023-10-09T16:43:00Z</dcterms:created>
  <dcterms:modified xsi:type="dcterms:W3CDTF">2023-11-20T15:30:00Z</dcterms:modified>
  <cp:category>AUTO - ORDINARIO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ies>
</file>