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8973A75" w14:textId="0BA6D26D" w:rsidR="00D97DB0" w:rsidRPr="00BF29FC" w:rsidRDefault="00262F5B" w:rsidP="00BF29FC">
      <w:pPr>
        <w:spacing w:line="240" w:lineRule="auto"/>
        <w:ind w:firstLine="0"/>
        <w:rPr>
          <w:b/>
          <w:color w:val="auto"/>
          <w:sz w:val="20"/>
          <w:szCs w:val="20"/>
        </w:rPr>
      </w:pPr>
      <w:r w:rsidRPr="00BF29FC">
        <w:rPr>
          <w:b/>
          <w:color w:val="auto"/>
          <w:sz w:val="20"/>
          <w:szCs w:val="20"/>
        </w:rPr>
        <w:t xml:space="preserve">GARANTÍA DE PENSIÓN MÍNIMA / INTERESES DE MORA / </w:t>
      </w:r>
      <w:r w:rsidR="00433234" w:rsidRPr="00BF29FC">
        <w:rPr>
          <w:b/>
          <w:color w:val="auto"/>
          <w:sz w:val="20"/>
          <w:szCs w:val="20"/>
        </w:rPr>
        <w:t>ARTÍCULO 141 LEY 100 DE 1993</w:t>
      </w:r>
    </w:p>
    <w:p w14:paraId="19BCE933" w14:textId="13F0B5F1" w:rsidR="00D642CE" w:rsidRPr="00BF29FC" w:rsidRDefault="00D642CE" w:rsidP="00BF29FC">
      <w:pPr>
        <w:spacing w:line="240" w:lineRule="auto"/>
        <w:ind w:firstLine="0"/>
        <w:rPr>
          <w:color w:val="auto"/>
          <w:sz w:val="20"/>
          <w:szCs w:val="20"/>
        </w:rPr>
      </w:pPr>
      <w:r w:rsidRPr="00BF29FC">
        <w:rPr>
          <w:color w:val="auto"/>
          <w:sz w:val="20"/>
          <w:szCs w:val="20"/>
        </w:rPr>
        <w:t>… es del caso memorar que los intereses del artículo 141 de la Ley 100 de 1993, proceden por el simple retardo de la administradora en el reconocimiento de la prestación, independientemente de la buena o mala fe en su comportamiento o de las circunstancias particulares que hayan rodeado la discusión del derecho pensional en las instancias administrativas pues, se trata simplemente de un resarcimiento económico encaminado a aminorar los efectos adversos que produce al acreedor la mora del deudor en el cumplimiento de las obligaciones.</w:t>
      </w:r>
    </w:p>
    <w:p w14:paraId="7F4AF761" w14:textId="77777777" w:rsidR="00D642CE" w:rsidRPr="00BF29FC" w:rsidRDefault="00D642CE" w:rsidP="00BF29FC">
      <w:pPr>
        <w:spacing w:line="240" w:lineRule="auto"/>
        <w:ind w:firstLine="0"/>
        <w:rPr>
          <w:color w:val="auto"/>
          <w:sz w:val="20"/>
          <w:szCs w:val="20"/>
        </w:rPr>
      </w:pPr>
    </w:p>
    <w:p w14:paraId="0FD00852" w14:textId="6861756D" w:rsidR="00433234" w:rsidRPr="00BF29FC" w:rsidRDefault="00433234" w:rsidP="00BF29FC">
      <w:pPr>
        <w:spacing w:line="240" w:lineRule="auto"/>
        <w:ind w:firstLine="0"/>
        <w:rPr>
          <w:b/>
          <w:color w:val="auto"/>
          <w:sz w:val="20"/>
          <w:szCs w:val="20"/>
        </w:rPr>
      </w:pPr>
      <w:r w:rsidRPr="00BF29FC">
        <w:rPr>
          <w:b/>
          <w:color w:val="auto"/>
          <w:sz w:val="20"/>
          <w:szCs w:val="20"/>
        </w:rPr>
        <w:t xml:space="preserve">INTERESES </w:t>
      </w:r>
      <w:r w:rsidR="00262F5B" w:rsidRPr="00BF29FC">
        <w:rPr>
          <w:b/>
          <w:color w:val="auto"/>
          <w:sz w:val="20"/>
          <w:szCs w:val="20"/>
        </w:rPr>
        <w:t xml:space="preserve">DE MORA </w:t>
      </w:r>
      <w:r w:rsidRPr="00BF29FC">
        <w:rPr>
          <w:b/>
          <w:color w:val="auto"/>
          <w:sz w:val="20"/>
          <w:szCs w:val="20"/>
        </w:rPr>
        <w:t>/ EXCEPCIONES</w:t>
      </w:r>
    </w:p>
    <w:p w14:paraId="5CAAA51F" w14:textId="3AA4549A" w:rsidR="00D97DB0" w:rsidRPr="00BF29FC" w:rsidRDefault="00D642CE" w:rsidP="00BF29FC">
      <w:pPr>
        <w:spacing w:line="240" w:lineRule="auto"/>
        <w:ind w:firstLine="0"/>
        <w:rPr>
          <w:smallCaps/>
          <w:sz w:val="20"/>
          <w:szCs w:val="20"/>
        </w:rPr>
      </w:pPr>
      <w:r w:rsidRPr="00BF29FC">
        <w:rPr>
          <w:color w:val="auto"/>
          <w:sz w:val="20"/>
          <w:szCs w:val="20"/>
        </w:rPr>
        <w:t>Jurisprudencialmente se ha lineado que no en todos los casos es imperativo su condena, pues existen algunas circunstancias excepcionales y específicas para exonerar de su pago, por ejemplo, cuando se trata de prestaciones consolidadas antes de la vigencia de la Ley 100 de 1993, cuando existe controversia entre los beneficiarios de la pensión de sobrevivientes, cuando la negativa tiene respaldo normativo, cuando el reconocimiento deviene de un cambio de criterio jurisprudencial…</w:t>
      </w:r>
    </w:p>
    <w:p w14:paraId="198D719A" w14:textId="77777777" w:rsidR="00D97DB0" w:rsidRPr="00BF29FC" w:rsidRDefault="00D97DB0" w:rsidP="00BF29FC">
      <w:pPr>
        <w:spacing w:line="240" w:lineRule="auto"/>
        <w:ind w:firstLine="0"/>
        <w:rPr>
          <w:smallCaps/>
          <w:sz w:val="20"/>
          <w:szCs w:val="20"/>
        </w:rPr>
      </w:pPr>
    </w:p>
    <w:p w14:paraId="6737DB4F" w14:textId="157F359B" w:rsidR="00433234" w:rsidRPr="00BF29FC" w:rsidRDefault="00433234" w:rsidP="00BF29FC">
      <w:pPr>
        <w:spacing w:line="240" w:lineRule="auto"/>
        <w:ind w:firstLine="0"/>
        <w:rPr>
          <w:b/>
          <w:color w:val="auto"/>
          <w:sz w:val="20"/>
          <w:szCs w:val="20"/>
        </w:rPr>
      </w:pPr>
      <w:bookmarkStart w:id="0" w:name="_GoBack"/>
      <w:bookmarkEnd w:id="0"/>
      <w:r w:rsidRPr="00BF29FC">
        <w:rPr>
          <w:b/>
          <w:color w:val="auto"/>
          <w:sz w:val="20"/>
          <w:szCs w:val="20"/>
        </w:rPr>
        <w:t xml:space="preserve">INTERESES </w:t>
      </w:r>
      <w:r w:rsidR="003E47E1" w:rsidRPr="00BF29FC">
        <w:rPr>
          <w:b/>
          <w:color w:val="auto"/>
          <w:sz w:val="20"/>
          <w:szCs w:val="20"/>
        </w:rPr>
        <w:t>DE MORA / REQUISITOS CAUSACIÓN</w:t>
      </w:r>
    </w:p>
    <w:p w14:paraId="350C66C1" w14:textId="0F29A265" w:rsidR="003E47E1" w:rsidRPr="00BF29FC" w:rsidRDefault="003E47E1" w:rsidP="00BF29FC">
      <w:pPr>
        <w:spacing w:line="240" w:lineRule="auto"/>
        <w:ind w:firstLine="0"/>
        <w:rPr>
          <w:color w:val="auto"/>
          <w:sz w:val="20"/>
          <w:szCs w:val="20"/>
        </w:rPr>
      </w:pPr>
      <w:r w:rsidRPr="00BF29FC">
        <w:rPr>
          <w:color w:val="auto"/>
          <w:sz w:val="20"/>
          <w:szCs w:val="20"/>
        </w:rPr>
        <w:t>… los intereses moratorios se causan desde el momento en que vence el plazo que tienen las administradoras para resolver la solicitud, porque a partir de su finalización, la prestación es exigible y el deudor se encuentra en mora, así lo ha lineado la jurisprudencia, en sentencia SL4601-2019, así: “Advierte la Corte que no le asiste razón a la censura puesto que de manera reiterada y pacífica ha adoctrinado que la condena por intereses moratorios establecidos en el artículo 141 de la Ley 100 de 1993 opera de manera automática cuando, a partir del momento de la solicitud, la prestación no se otorga dentro de los plazos establecidos en las disposiciones legales” (SL4601-2019, SL. 508 de 2020).</w:t>
      </w:r>
    </w:p>
    <w:p w14:paraId="624BE487" w14:textId="77777777" w:rsidR="00D97DB0" w:rsidRPr="00BF29FC" w:rsidRDefault="00D97DB0" w:rsidP="00BF29FC">
      <w:pPr>
        <w:spacing w:line="240" w:lineRule="auto"/>
        <w:ind w:firstLine="0"/>
        <w:rPr>
          <w:smallCaps/>
          <w:sz w:val="20"/>
          <w:szCs w:val="20"/>
        </w:rPr>
      </w:pPr>
    </w:p>
    <w:p w14:paraId="148B091B" w14:textId="77777777" w:rsidR="00D97DB0" w:rsidRPr="00BF29FC" w:rsidRDefault="00D97DB0" w:rsidP="00BF29FC">
      <w:pPr>
        <w:spacing w:line="240" w:lineRule="auto"/>
        <w:ind w:firstLine="0"/>
        <w:rPr>
          <w:smallCaps/>
          <w:sz w:val="20"/>
          <w:szCs w:val="20"/>
        </w:rPr>
      </w:pPr>
    </w:p>
    <w:p w14:paraId="2C5BE801" w14:textId="20EED2FF" w:rsidR="00D97DB0" w:rsidRPr="00BF29FC" w:rsidRDefault="00D97DB0" w:rsidP="00BF29FC">
      <w:pPr>
        <w:spacing w:line="240" w:lineRule="auto"/>
        <w:ind w:firstLine="0"/>
        <w:rPr>
          <w:smallCaps/>
          <w:sz w:val="20"/>
          <w:szCs w:val="20"/>
        </w:rPr>
      </w:pPr>
    </w:p>
    <w:p w14:paraId="3396A666" w14:textId="44E6295D" w:rsidR="001C2E06" w:rsidRPr="00120334" w:rsidRDefault="00000FC6" w:rsidP="001C2E06">
      <w:pPr>
        <w:spacing w:line="240" w:lineRule="auto"/>
        <w:ind w:firstLine="0"/>
        <w:jc w:val="center"/>
        <w:rPr>
          <w:rFonts w:ascii="Bookman Old Style" w:hAnsi="Bookman Old Style"/>
          <w:b/>
          <w:bCs/>
        </w:rPr>
      </w:pPr>
      <w:r w:rsidRPr="00120334">
        <w:rPr>
          <w:rFonts w:ascii="Bookman Old Style" w:hAnsi="Bookman Old Style"/>
          <w:b/>
          <w:bCs/>
        </w:rPr>
        <w:t>R</w:t>
      </w:r>
      <w:r w:rsidR="001C2E06" w:rsidRPr="00120334">
        <w:rPr>
          <w:rFonts w:ascii="Bookman Old Style" w:hAnsi="Bookman Old Style"/>
          <w:b/>
          <w:bCs/>
        </w:rPr>
        <w:t>EPÚBLICA DE COLOMBIA</w:t>
      </w:r>
    </w:p>
    <w:p w14:paraId="357A5C84" w14:textId="77777777" w:rsidR="001C2E06" w:rsidRPr="00120334" w:rsidRDefault="001C2E06" w:rsidP="001C2E06">
      <w:pPr>
        <w:spacing w:line="240" w:lineRule="auto"/>
        <w:ind w:firstLine="0"/>
        <w:jc w:val="center"/>
        <w:rPr>
          <w:rFonts w:ascii="Bookman Old Style" w:hAnsi="Bookman Old Style"/>
          <w:b/>
          <w:bCs/>
        </w:rPr>
      </w:pPr>
      <w:r w:rsidRPr="00120334">
        <w:rPr>
          <w:rFonts w:ascii="Bookman Old Style" w:hAnsi="Bookman Old Style"/>
          <w:b/>
          <w:bCs/>
        </w:rPr>
        <w:t>RAMA JUDICIAL DEL PODER PÚBLICO</w:t>
      </w:r>
    </w:p>
    <w:p w14:paraId="323BF60B" w14:textId="77777777" w:rsidR="001C2E06" w:rsidRPr="00120334" w:rsidRDefault="001C2E06" w:rsidP="001C2E06">
      <w:pPr>
        <w:spacing w:line="240" w:lineRule="auto"/>
        <w:ind w:firstLine="0"/>
        <w:jc w:val="center"/>
        <w:rPr>
          <w:rFonts w:ascii="Bookman Old Style" w:hAnsi="Bookman Old Style"/>
          <w:b/>
          <w:bCs/>
        </w:rPr>
      </w:pPr>
      <w:r w:rsidRPr="00120334">
        <w:rPr>
          <w:rFonts w:ascii="Bookman Old Style" w:hAnsi="Bookman Old Style"/>
          <w:noProof/>
          <w:lang w:val="en-US"/>
        </w:rPr>
        <w:drawing>
          <wp:anchor distT="0" distB="0" distL="114300" distR="114300" simplePos="0" relativeHeight="251660288" behindDoc="0" locked="0" layoutInCell="1" allowOverlap="1" wp14:anchorId="6D69DDCD" wp14:editId="116EF95C">
            <wp:simplePos x="0" y="0"/>
            <wp:positionH relativeFrom="page">
              <wp:align>center</wp:align>
            </wp:positionH>
            <wp:positionV relativeFrom="paragraph">
              <wp:posOffset>17145</wp:posOffset>
            </wp:positionV>
            <wp:extent cx="800100" cy="628650"/>
            <wp:effectExtent l="0" t="0" r="0" b="0"/>
            <wp:wrapSquare wrapText="bothSides"/>
            <wp:docPr id="1508093419" name="Imagen 1508093419"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r w:rsidRPr="00120334">
        <w:rPr>
          <w:rFonts w:ascii="Bookman Old Style" w:hAnsi="Bookman Old Style"/>
          <w:b/>
          <w:bCs/>
        </w:rPr>
        <w:br w:type="textWrapping" w:clear="all"/>
        <w:t>TRIBUNAL SUPERIOR DEL DISTRITO JUDICIAL DE PEREIRA</w:t>
      </w:r>
    </w:p>
    <w:p w14:paraId="415ABF6A" w14:textId="77777777" w:rsidR="001C2E06" w:rsidRPr="00120334" w:rsidRDefault="001C2E06" w:rsidP="001C2E06">
      <w:pPr>
        <w:spacing w:line="240" w:lineRule="auto"/>
        <w:ind w:firstLine="0"/>
        <w:jc w:val="center"/>
        <w:rPr>
          <w:rFonts w:ascii="Bookman Old Style" w:hAnsi="Bookman Old Style"/>
          <w:b/>
          <w:bCs/>
        </w:rPr>
      </w:pPr>
      <w:r w:rsidRPr="00120334">
        <w:rPr>
          <w:rFonts w:ascii="Bookman Old Style" w:hAnsi="Bookman Old Style"/>
          <w:b/>
          <w:bCs/>
        </w:rPr>
        <w:t>SALA DE DECISIÓN LABORAL</w:t>
      </w:r>
    </w:p>
    <w:p w14:paraId="516E20EB" w14:textId="77777777" w:rsidR="001C2E06" w:rsidRPr="00120334" w:rsidRDefault="001C2E06" w:rsidP="001C2E06">
      <w:pPr>
        <w:spacing w:line="240" w:lineRule="auto"/>
        <w:ind w:firstLine="0"/>
        <w:rPr>
          <w:rFonts w:ascii="Bookman Old Style" w:hAnsi="Bookman Old Style"/>
        </w:rPr>
      </w:pPr>
    </w:p>
    <w:p w14:paraId="08F1C84B" w14:textId="77777777" w:rsidR="001C2E06" w:rsidRPr="00120334" w:rsidRDefault="001C2E06" w:rsidP="001C2E06">
      <w:pPr>
        <w:spacing w:line="240" w:lineRule="auto"/>
        <w:ind w:firstLine="0"/>
        <w:jc w:val="center"/>
        <w:rPr>
          <w:rFonts w:ascii="Bookman Old Style" w:hAnsi="Bookman Old Style"/>
        </w:rPr>
      </w:pPr>
      <w:r w:rsidRPr="00120334">
        <w:rPr>
          <w:rFonts w:ascii="Bookman Old Style" w:hAnsi="Bookman Old Style"/>
          <w:b/>
          <w:bCs/>
        </w:rPr>
        <w:t>Dr. GERMÁN DARÍO GÓEZ VINASCO</w:t>
      </w:r>
    </w:p>
    <w:p w14:paraId="3E9D8E75" w14:textId="77777777" w:rsidR="001C2E06" w:rsidRPr="00120334" w:rsidRDefault="001C2E06" w:rsidP="001C2E06">
      <w:pPr>
        <w:spacing w:line="240" w:lineRule="auto"/>
        <w:ind w:firstLine="0"/>
        <w:jc w:val="center"/>
        <w:rPr>
          <w:rFonts w:ascii="Bookman Old Style" w:hAnsi="Bookman Old Style"/>
        </w:rPr>
      </w:pPr>
      <w:r w:rsidRPr="00120334">
        <w:rPr>
          <w:rFonts w:ascii="Bookman Old Style" w:hAnsi="Bookman Old Style"/>
        </w:rPr>
        <w:t>Magistrado Ponente</w:t>
      </w:r>
    </w:p>
    <w:p w14:paraId="64AA601B" w14:textId="77777777" w:rsidR="001C2E06" w:rsidRPr="00D97DB0" w:rsidRDefault="001C2E06" w:rsidP="00D97DB0">
      <w:pPr>
        <w:spacing w:line="276" w:lineRule="auto"/>
        <w:ind w:firstLine="0"/>
        <w:rPr>
          <w:rFonts w:ascii="Bookman Old Style" w:hAnsi="Bookman Old Style"/>
        </w:rPr>
      </w:pPr>
    </w:p>
    <w:tbl>
      <w:tblPr>
        <w:tblStyle w:val="Tablanormal5"/>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001"/>
      </w:tblGrid>
      <w:tr w:rsidR="001C2E06" w:rsidRPr="00D97DB0" w14:paraId="196E663F" w14:textId="77777777" w:rsidTr="0012033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91" w:type="dxa"/>
            <w:tcBorders>
              <w:bottom w:val="none" w:sz="0" w:space="0" w:color="auto"/>
              <w:right w:val="none" w:sz="0" w:space="0" w:color="auto"/>
            </w:tcBorders>
            <w:shd w:val="clear" w:color="auto" w:fill="auto"/>
          </w:tcPr>
          <w:p w14:paraId="7735D36E"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Proceso</w:t>
            </w:r>
          </w:p>
        </w:tc>
        <w:tc>
          <w:tcPr>
            <w:tcW w:w="6001" w:type="dxa"/>
            <w:tcBorders>
              <w:bottom w:val="none" w:sz="0" w:space="0" w:color="auto"/>
            </w:tcBorders>
            <w:shd w:val="clear" w:color="auto" w:fill="auto"/>
          </w:tcPr>
          <w:p w14:paraId="66FD2B2E" w14:textId="77777777" w:rsidR="001C2E06" w:rsidRPr="00D97DB0" w:rsidRDefault="001C2E06" w:rsidP="00D97DB0">
            <w:pPr>
              <w:ind w:firstLine="0"/>
              <w:cnfStyle w:val="100000000000" w:firstRow="1" w:lastRow="0" w:firstColumn="0" w:lastColumn="0" w:oddVBand="0" w:evenVBand="0" w:oddHBand="0" w:evenHBand="0" w:firstRowFirstColumn="0" w:firstRowLastColumn="0" w:lastRowFirstColumn="0" w:lastRowLastColumn="0"/>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Ordinario Laboral</w:t>
            </w:r>
          </w:p>
        </w:tc>
      </w:tr>
      <w:tr w:rsidR="001C2E06" w:rsidRPr="00D97DB0" w14:paraId="44368EE0" w14:textId="77777777" w:rsidTr="001203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3B552CE5"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Radicado</w:t>
            </w:r>
          </w:p>
        </w:tc>
        <w:tc>
          <w:tcPr>
            <w:tcW w:w="6001" w:type="dxa"/>
            <w:shd w:val="clear" w:color="auto" w:fill="auto"/>
          </w:tcPr>
          <w:p w14:paraId="4DA814E6" w14:textId="7A6EE118" w:rsidR="001C2E06" w:rsidRPr="00D97DB0" w:rsidRDefault="00874742" w:rsidP="00D97DB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66001310500520210043401</w:t>
            </w:r>
          </w:p>
        </w:tc>
      </w:tr>
      <w:tr w:rsidR="001C2E06" w:rsidRPr="00D97DB0" w14:paraId="0F44CD16" w14:textId="77777777" w:rsidTr="00120334">
        <w:trPr>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7C14009C"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Demandante</w:t>
            </w:r>
          </w:p>
        </w:tc>
        <w:tc>
          <w:tcPr>
            <w:tcW w:w="6001" w:type="dxa"/>
            <w:shd w:val="clear" w:color="auto" w:fill="auto"/>
          </w:tcPr>
          <w:p w14:paraId="26686DB0" w14:textId="5B2172E1" w:rsidR="001C2E06" w:rsidRPr="00D97DB0" w:rsidRDefault="00C27D6B" w:rsidP="00D97DB0">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Luis Hernando Toro</w:t>
            </w:r>
          </w:p>
        </w:tc>
      </w:tr>
      <w:tr w:rsidR="001C2E06" w:rsidRPr="00D97DB0" w14:paraId="7A8E0213" w14:textId="77777777" w:rsidTr="001203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5D7C77CB"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Demandado</w:t>
            </w:r>
          </w:p>
        </w:tc>
        <w:tc>
          <w:tcPr>
            <w:tcW w:w="6001" w:type="dxa"/>
            <w:shd w:val="clear" w:color="auto" w:fill="auto"/>
          </w:tcPr>
          <w:p w14:paraId="0B0C866F" w14:textId="609EEF1F" w:rsidR="001C2E06" w:rsidRPr="00D97DB0" w:rsidRDefault="00C27D6B" w:rsidP="00D97DB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 xml:space="preserve">Colfondos S.A. </w:t>
            </w:r>
          </w:p>
        </w:tc>
      </w:tr>
      <w:tr w:rsidR="00C27D6B" w:rsidRPr="00D97DB0" w14:paraId="66CD9F8D" w14:textId="77777777" w:rsidTr="00120334">
        <w:trPr>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23748A37" w14:textId="28C26929" w:rsidR="00C27D6B" w:rsidRPr="00D97DB0" w:rsidRDefault="00C27D6B"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Vinculado</w:t>
            </w:r>
          </w:p>
        </w:tc>
        <w:tc>
          <w:tcPr>
            <w:tcW w:w="6001" w:type="dxa"/>
            <w:shd w:val="clear" w:color="auto" w:fill="auto"/>
          </w:tcPr>
          <w:p w14:paraId="48E726F0" w14:textId="3029CA9B" w:rsidR="00C27D6B" w:rsidRPr="00D97DB0" w:rsidRDefault="00C27D6B" w:rsidP="00D97DB0">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Ministerio de Hacienda y Crédito Público</w:t>
            </w:r>
          </w:p>
        </w:tc>
      </w:tr>
      <w:tr w:rsidR="001C2E06" w:rsidRPr="00D97DB0" w14:paraId="200A21D0" w14:textId="77777777" w:rsidTr="001203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34F2841F"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Asunto</w:t>
            </w:r>
          </w:p>
        </w:tc>
        <w:tc>
          <w:tcPr>
            <w:tcW w:w="6001" w:type="dxa"/>
            <w:shd w:val="clear" w:color="auto" w:fill="auto"/>
          </w:tcPr>
          <w:p w14:paraId="56C35E6B" w14:textId="38D312A3" w:rsidR="001C2E06" w:rsidRPr="00D97DB0" w:rsidRDefault="00C27D6B" w:rsidP="00D97DB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Apelación sentencia</w:t>
            </w:r>
            <w:r w:rsidR="003241D4" w:rsidRPr="00D97DB0">
              <w:rPr>
                <w:rFonts w:ascii="Bookman Old Style" w:hAnsi="Bookman Old Style"/>
                <w:color w:val="auto"/>
                <w:sz w:val="22"/>
              </w:rPr>
              <w:t xml:space="preserve"> 1 de </w:t>
            </w:r>
            <w:r w:rsidR="00F56301" w:rsidRPr="00D97DB0">
              <w:rPr>
                <w:rFonts w:ascii="Bookman Old Style" w:hAnsi="Bookman Old Style"/>
                <w:color w:val="auto"/>
                <w:sz w:val="22"/>
              </w:rPr>
              <w:t>junio</w:t>
            </w:r>
            <w:r w:rsidR="003241D4" w:rsidRPr="00D97DB0">
              <w:rPr>
                <w:rFonts w:ascii="Bookman Old Style" w:hAnsi="Bookman Old Style"/>
                <w:color w:val="auto"/>
                <w:sz w:val="22"/>
              </w:rPr>
              <w:t xml:space="preserve"> de 2023</w:t>
            </w:r>
          </w:p>
        </w:tc>
      </w:tr>
      <w:tr w:rsidR="001C2E06" w:rsidRPr="00D97DB0" w14:paraId="540C8B15" w14:textId="77777777" w:rsidTr="00120334">
        <w:trPr>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3FBFF477"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Juzgado</w:t>
            </w:r>
          </w:p>
        </w:tc>
        <w:tc>
          <w:tcPr>
            <w:tcW w:w="6001" w:type="dxa"/>
            <w:shd w:val="clear" w:color="auto" w:fill="auto"/>
          </w:tcPr>
          <w:p w14:paraId="42125325" w14:textId="2AAA88D4" w:rsidR="001C2E06" w:rsidRPr="00D97DB0" w:rsidRDefault="008842D1" w:rsidP="00D97DB0">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Quinto Laboral del Circuito de Pereira</w:t>
            </w:r>
          </w:p>
        </w:tc>
      </w:tr>
      <w:tr w:rsidR="001C2E06" w:rsidRPr="00D97DB0" w14:paraId="129735C4" w14:textId="77777777" w:rsidTr="001203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tcBorders>
              <w:right w:val="none" w:sz="0" w:space="0" w:color="auto"/>
            </w:tcBorders>
            <w:shd w:val="clear" w:color="auto" w:fill="auto"/>
          </w:tcPr>
          <w:p w14:paraId="004079E7" w14:textId="77777777" w:rsidR="001C2E06" w:rsidRPr="00D97DB0" w:rsidRDefault="001C2E06" w:rsidP="00D97DB0">
            <w:pPr>
              <w:ind w:firstLine="0"/>
              <w:jc w:val="left"/>
              <w:rPr>
                <w:rFonts w:ascii="Bookman Old Style" w:eastAsiaTheme="minorHAnsi" w:hAnsi="Bookman Old Style" w:cs="Arial"/>
                <w:i w:val="0"/>
                <w:iCs w:val="0"/>
                <w:color w:val="auto"/>
                <w:sz w:val="22"/>
              </w:rPr>
            </w:pPr>
            <w:r w:rsidRPr="00D97DB0">
              <w:rPr>
                <w:rFonts w:ascii="Bookman Old Style" w:eastAsiaTheme="minorHAnsi" w:hAnsi="Bookman Old Style" w:cs="Arial"/>
                <w:i w:val="0"/>
                <w:iCs w:val="0"/>
                <w:color w:val="auto"/>
                <w:sz w:val="22"/>
              </w:rPr>
              <w:t>Tema</w:t>
            </w:r>
          </w:p>
        </w:tc>
        <w:tc>
          <w:tcPr>
            <w:tcW w:w="6001" w:type="dxa"/>
            <w:shd w:val="clear" w:color="auto" w:fill="auto"/>
          </w:tcPr>
          <w:p w14:paraId="44913B28" w14:textId="44BDD687" w:rsidR="001C2E06" w:rsidRPr="00D97DB0" w:rsidRDefault="008842D1" w:rsidP="00D97DB0">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D97DB0">
              <w:rPr>
                <w:rFonts w:ascii="Bookman Old Style" w:hAnsi="Bookman Old Style"/>
                <w:color w:val="auto"/>
                <w:sz w:val="22"/>
              </w:rPr>
              <w:t>Intereses moratorios</w:t>
            </w:r>
            <w:r w:rsidR="00324C08" w:rsidRPr="00D97DB0">
              <w:rPr>
                <w:rFonts w:ascii="Bookman Old Style" w:hAnsi="Bookman Old Style"/>
                <w:color w:val="auto"/>
                <w:sz w:val="22"/>
              </w:rPr>
              <w:t xml:space="preserve"> – Pensión de garantía mínima</w:t>
            </w:r>
          </w:p>
        </w:tc>
      </w:tr>
    </w:tbl>
    <w:p w14:paraId="4DF665F6" w14:textId="77777777" w:rsidR="001C2E06" w:rsidRPr="00D97DB0" w:rsidRDefault="001C2E06" w:rsidP="00D97DB0">
      <w:pPr>
        <w:spacing w:line="276" w:lineRule="auto"/>
        <w:ind w:firstLine="0"/>
        <w:rPr>
          <w:rFonts w:ascii="Bookman Old Style" w:hAnsi="Bookman Old Style"/>
          <w:color w:val="auto"/>
        </w:rPr>
      </w:pPr>
    </w:p>
    <w:p w14:paraId="00B26C55" w14:textId="0914188A" w:rsidR="001C2E06" w:rsidRPr="00D97DB0" w:rsidRDefault="001C2E06" w:rsidP="00D97DB0">
      <w:pPr>
        <w:spacing w:line="276" w:lineRule="auto"/>
        <w:ind w:firstLine="0"/>
        <w:jc w:val="center"/>
        <w:rPr>
          <w:rFonts w:ascii="Bookman Old Style" w:hAnsi="Bookman Old Style"/>
          <w:b/>
          <w:bCs/>
          <w:color w:val="auto"/>
        </w:rPr>
      </w:pPr>
      <w:r w:rsidRPr="00D97DB0">
        <w:rPr>
          <w:rFonts w:ascii="Bookman Old Style" w:hAnsi="Bookman Old Style"/>
          <w:b/>
          <w:bCs/>
          <w:color w:val="auto"/>
        </w:rPr>
        <w:t>APROBADO POR ACTA No.</w:t>
      </w:r>
      <w:r w:rsidR="00120334" w:rsidRPr="00D97DB0">
        <w:rPr>
          <w:rFonts w:ascii="Bookman Old Style" w:hAnsi="Bookman Old Style"/>
          <w:b/>
          <w:bCs/>
          <w:color w:val="auto"/>
        </w:rPr>
        <w:t xml:space="preserve"> 161 DEL 10 DE OCTUBRE DE 2023</w:t>
      </w:r>
    </w:p>
    <w:p w14:paraId="57F2A3D0" w14:textId="77777777" w:rsidR="001C2E06" w:rsidRPr="00D97DB0" w:rsidRDefault="001C2E06" w:rsidP="00D97DB0">
      <w:pPr>
        <w:spacing w:line="276" w:lineRule="auto"/>
        <w:ind w:firstLine="0"/>
        <w:rPr>
          <w:rFonts w:ascii="Bookman Old Style" w:hAnsi="Bookman Old Style"/>
          <w:color w:val="auto"/>
        </w:rPr>
      </w:pPr>
    </w:p>
    <w:p w14:paraId="12833F7A" w14:textId="23BE3309" w:rsidR="001C2E06" w:rsidRPr="00D97DB0" w:rsidRDefault="00120334"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Hoy, trece (13) de octubre </w:t>
      </w:r>
      <w:r w:rsidR="001C2E06" w:rsidRPr="00D97DB0">
        <w:rPr>
          <w:rFonts w:ascii="Bookman Old Style" w:hAnsi="Bookman Old Style"/>
          <w:color w:val="auto"/>
        </w:rPr>
        <w:t xml:space="preserve">de dos mil veintitrés (2023), el Tribunal Superior de Distrito Judicial de Pereira, Sala de Decisión Laboral integrada por los magistrados Dra. </w:t>
      </w:r>
      <w:r w:rsidR="001C2E06" w:rsidRPr="00D525B0">
        <w:rPr>
          <w:rFonts w:ascii="Bookman Old Style" w:hAnsi="Bookman Old Style"/>
          <w:b/>
          <w:color w:val="auto"/>
        </w:rPr>
        <w:t>Olga Lucia Hoyos Sepúlveda</w:t>
      </w:r>
      <w:r w:rsidR="001C2E06" w:rsidRPr="00D97DB0">
        <w:rPr>
          <w:rFonts w:ascii="Bookman Old Style" w:hAnsi="Bookman Old Style"/>
          <w:color w:val="auto"/>
        </w:rPr>
        <w:t xml:space="preserve">, Dr. </w:t>
      </w:r>
      <w:r w:rsidR="001C2E06" w:rsidRPr="00D525B0">
        <w:rPr>
          <w:rFonts w:ascii="Bookman Old Style" w:hAnsi="Bookman Old Style"/>
          <w:b/>
          <w:color w:val="auto"/>
        </w:rPr>
        <w:t xml:space="preserve">Julio César Salazar Muñoz </w:t>
      </w:r>
      <w:r w:rsidR="001C2E06" w:rsidRPr="00D97DB0">
        <w:rPr>
          <w:rFonts w:ascii="Bookman Old Style" w:hAnsi="Bookman Old Style"/>
          <w:color w:val="auto"/>
        </w:rPr>
        <w:t xml:space="preserve">y como ponente Dr. </w:t>
      </w:r>
      <w:r w:rsidR="001C2E06" w:rsidRPr="00D525B0">
        <w:rPr>
          <w:rFonts w:ascii="Bookman Old Style" w:hAnsi="Bookman Old Style"/>
          <w:b/>
          <w:color w:val="auto"/>
        </w:rPr>
        <w:t>Germán Darío Góez Vinasco</w:t>
      </w:r>
      <w:r w:rsidR="001C2E06" w:rsidRPr="00D97DB0">
        <w:rPr>
          <w:rFonts w:ascii="Bookman Old Style" w:hAnsi="Bookman Old Style"/>
          <w:color w:val="auto"/>
        </w:rPr>
        <w:t xml:space="preserve">, procede a resolver el recurso de apelación, frente a la sentencia proferida por el Juzgado </w:t>
      </w:r>
      <w:r w:rsidR="008842D1" w:rsidRPr="00D97DB0">
        <w:rPr>
          <w:rFonts w:ascii="Bookman Old Style" w:hAnsi="Bookman Old Style"/>
          <w:color w:val="auto"/>
        </w:rPr>
        <w:t xml:space="preserve">Quinto </w:t>
      </w:r>
      <w:r w:rsidR="001C2E06" w:rsidRPr="00D97DB0">
        <w:rPr>
          <w:rFonts w:ascii="Bookman Old Style" w:hAnsi="Bookman Old Style"/>
          <w:color w:val="auto"/>
        </w:rPr>
        <w:t xml:space="preserve">Laboral del Circuito de Pereira, dentro del proceso </w:t>
      </w:r>
      <w:r w:rsidR="001C2E06" w:rsidRPr="00D525B0">
        <w:rPr>
          <w:rFonts w:ascii="Bookman Old Style" w:hAnsi="Bookman Old Style"/>
          <w:b/>
          <w:color w:val="auto"/>
        </w:rPr>
        <w:t>ordinario</w:t>
      </w:r>
      <w:r w:rsidR="00D525B0">
        <w:rPr>
          <w:rFonts w:ascii="Bookman Old Style" w:hAnsi="Bookman Old Style"/>
          <w:b/>
          <w:color w:val="auto"/>
        </w:rPr>
        <w:t xml:space="preserve"> laboral</w:t>
      </w:r>
      <w:r w:rsidR="001C2E06" w:rsidRPr="00D97DB0">
        <w:rPr>
          <w:rFonts w:ascii="Bookman Old Style" w:hAnsi="Bookman Old Style"/>
          <w:color w:val="auto"/>
        </w:rPr>
        <w:t xml:space="preserve"> promovido por </w:t>
      </w:r>
      <w:r w:rsidR="008842D1" w:rsidRPr="00D97DB0">
        <w:rPr>
          <w:rFonts w:ascii="Bookman Old Style" w:hAnsi="Bookman Old Style"/>
          <w:b/>
          <w:bCs/>
          <w:color w:val="auto"/>
        </w:rPr>
        <w:t xml:space="preserve">LUIS HERNANDO TORO </w:t>
      </w:r>
      <w:r w:rsidR="001C2E06" w:rsidRPr="00D97DB0">
        <w:rPr>
          <w:rFonts w:ascii="Bookman Old Style" w:hAnsi="Bookman Old Style"/>
          <w:color w:val="auto"/>
        </w:rPr>
        <w:t xml:space="preserve">en contra de </w:t>
      </w:r>
      <w:r w:rsidR="00874742" w:rsidRPr="00D97DB0">
        <w:rPr>
          <w:rFonts w:ascii="Bookman Old Style" w:hAnsi="Bookman Old Style"/>
          <w:b/>
          <w:bCs/>
          <w:color w:val="auto"/>
        </w:rPr>
        <w:t xml:space="preserve">COLFONDOS </w:t>
      </w:r>
      <w:r w:rsidR="001C2E06" w:rsidRPr="00D97DB0">
        <w:rPr>
          <w:rFonts w:ascii="Bookman Old Style" w:hAnsi="Bookman Old Style"/>
          <w:b/>
          <w:bCs/>
          <w:color w:val="auto"/>
        </w:rPr>
        <w:t xml:space="preserve">S.A., </w:t>
      </w:r>
      <w:r w:rsidR="00874742" w:rsidRPr="00D97DB0">
        <w:rPr>
          <w:rFonts w:ascii="Bookman Old Style" w:hAnsi="Bookman Old Style"/>
          <w:color w:val="auto"/>
        </w:rPr>
        <w:t xml:space="preserve">y como vinculado el </w:t>
      </w:r>
      <w:r w:rsidR="00874742" w:rsidRPr="00D97DB0">
        <w:rPr>
          <w:rFonts w:ascii="Bookman Old Style" w:hAnsi="Bookman Old Style"/>
          <w:b/>
          <w:bCs/>
          <w:color w:val="auto"/>
        </w:rPr>
        <w:t>MINISTERIO DE HACIENDA Y CRÉDITO PÚBLICO.</w:t>
      </w:r>
      <w:r w:rsidR="001C2E06" w:rsidRPr="00D97DB0">
        <w:rPr>
          <w:rFonts w:ascii="Bookman Old Style" w:hAnsi="Bookman Old Style"/>
          <w:color w:val="auto"/>
        </w:rPr>
        <w:t xml:space="preserve"> Radicado: </w:t>
      </w:r>
      <w:r w:rsidR="00874742" w:rsidRPr="00D97DB0">
        <w:rPr>
          <w:rFonts w:ascii="Bookman Old Style" w:hAnsi="Bookman Old Style"/>
          <w:b/>
          <w:bCs/>
          <w:color w:val="auto"/>
        </w:rPr>
        <w:t>66001310500520210043401</w:t>
      </w:r>
      <w:r w:rsidR="001C2E06" w:rsidRPr="00D97DB0">
        <w:rPr>
          <w:rFonts w:ascii="Bookman Old Style" w:hAnsi="Bookman Old Style"/>
          <w:color w:val="auto"/>
        </w:rPr>
        <w:t>.</w:t>
      </w:r>
    </w:p>
    <w:p w14:paraId="5026F340" w14:textId="77777777" w:rsidR="001C2E06" w:rsidRPr="00D97DB0" w:rsidRDefault="001C2E06" w:rsidP="00D97DB0">
      <w:pPr>
        <w:spacing w:line="276" w:lineRule="auto"/>
        <w:ind w:firstLine="0"/>
        <w:rPr>
          <w:rFonts w:ascii="Bookman Old Style" w:hAnsi="Bookman Old Style"/>
          <w:color w:val="auto"/>
        </w:rPr>
      </w:pPr>
    </w:p>
    <w:p w14:paraId="014EC67B" w14:textId="77777777" w:rsidR="001C2E06" w:rsidRPr="00D97DB0" w:rsidRDefault="001C2E06" w:rsidP="00D97DB0">
      <w:pPr>
        <w:spacing w:line="276" w:lineRule="auto"/>
        <w:ind w:firstLine="567"/>
        <w:rPr>
          <w:rFonts w:ascii="Bookman Old Style" w:hAnsi="Bookman Old Style"/>
          <w:color w:val="auto"/>
        </w:rPr>
      </w:pPr>
      <w:r w:rsidRPr="00D97DB0">
        <w:rPr>
          <w:rFonts w:ascii="Bookman Old Style" w:hAnsi="Bookman Old Style"/>
          <w:color w:val="auto"/>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46210332" w14:textId="77777777" w:rsidR="001C2E06" w:rsidRPr="00D97DB0" w:rsidRDefault="001C2E06" w:rsidP="00D97DB0">
      <w:pPr>
        <w:spacing w:line="276" w:lineRule="auto"/>
        <w:ind w:firstLine="0"/>
        <w:rPr>
          <w:rFonts w:ascii="Bookman Old Style" w:hAnsi="Bookman Old Style"/>
          <w:color w:val="auto"/>
        </w:rPr>
      </w:pPr>
    </w:p>
    <w:p w14:paraId="7B847CF0" w14:textId="40733BCF" w:rsidR="001C2E06" w:rsidRPr="00D97DB0" w:rsidRDefault="001C2E06" w:rsidP="00D97DB0">
      <w:pPr>
        <w:spacing w:line="276" w:lineRule="auto"/>
        <w:ind w:firstLine="0"/>
        <w:jc w:val="center"/>
        <w:rPr>
          <w:rFonts w:ascii="Bookman Old Style" w:hAnsi="Bookman Old Style"/>
          <w:b/>
          <w:bCs/>
          <w:color w:val="auto"/>
        </w:rPr>
      </w:pPr>
      <w:r w:rsidRPr="00D97DB0">
        <w:rPr>
          <w:rFonts w:ascii="Bookman Old Style" w:hAnsi="Bookman Old Style"/>
          <w:b/>
          <w:bCs/>
          <w:color w:val="auto"/>
        </w:rPr>
        <w:t>SENTENCIA No.</w:t>
      </w:r>
      <w:r w:rsidR="00120334" w:rsidRPr="00D97DB0">
        <w:rPr>
          <w:rFonts w:ascii="Bookman Old Style" w:hAnsi="Bookman Old Style"/>
          <w:b/>
          <w:bCs/>
          <w:color w:val="auto"/>
        </w:rPr>
        <w:t xml:space="preserve"> 172</w:t>
      </w:r>
    </w:p>
    <w:p w14:paraId="0E7BFA32" w14:textId="2CBE60C6" w:rsidR="003241D4" w:rsidRPr="00D97DB0" w:rsidRDefault="003241D4" w:rsidP="00D97DB0">
      <w:pPr>
        <w:spacing w:line="276" w:lineRule="auto"/>
        <w:ind w:firstLine="0"/>
        <w:rPr>
          <w:rFonts w:ascii="Bookman Old Style" w:hAnsi="Bookman Old Style"/>
          <w:color w:val="auto"/>
        </w:rPr>
      </w:pPr>
    </w:p>
    <w:p w14:paraId="166C56FC" w14:textId="2705E0F3" w:rsidR="003241D4" w:rsidRPr="00D97DB0" w:rsidRDefault="00156B59" w:rsidP="00D97DB0">
      <w:pPr>
        <w:pStyle w:val="Prrafodelista"/>
        <w:numPr>
          <w:ilvl w:val="0"/>
          <w:numId w:val="11"/>
        </w:numPr>
        <w:spacing w:line="276" w:lineRule="auto"/>
        <w:ind w:left="426" w:hanging="349"/>
        <w:jc w:val="center"/>
        <w:rPr>
          <w:rFonts w:ascii="Bookman Old Style" w:hAnsi="Bookman Old Style"/>
          <w:b/>
          <w:bCs/>
          <w:color w:val="auto"/>
        </w:rPr>
      </w:pPr>
      <w:r w:rsidRPr="00D97DB0">
        <w:rPr>
          <w:rFonts w:ascii="Bookman Old Style" w:hAnsi="Bookman Old Style"/>
          <w:b/>
          <w:bCs/>
          <w:color w:val="auto"/>
        </w:rPr>
        <w:t>ANTECEDENTES</w:t>
      </w:r>
    </w:p>
    <w:p w14:paraId="6120DD37" w14:textId="77777777" w:rsidR="00156B59" w:rsidRPr="00D97DB0" w:rsidRDefault="00156B59" w:rsidP="00D97DB0">
      <w:pPr>
        <w:spacing w:line="276" w:lineRule="auto"/>
        <w:ind w:left="360" w:firstLine="0"/>
        <w:rPr>
          <w:rFonts w:ascii="Bookman Old Style" w:hAnsi="Bookman Old Style"/>
          <w:color w:val="auto"/>
        </w:rPr>
      </w:pPr>
    </w:p>
    <w:p w14:paraId="6927700B" w14:textId="66578D06" w:rsidR="00156B59" w:rsidRPr="00D97DB0" w:rsidRDefault="00095E1C" w:rsidP="00D97DB0">
      <w:pPr>
        <w:spacing w:line="276" w:lineRule="auto"/>
        <w:ind w:firstLine="567"/>
        <w:rPr>
          <w:rFonts w:ascii="Bookman Old Style" w:hAnsi="Bookman Old Style"/>
        </w:rPr>
      </w:pPr>
      <w:r w:rsidRPr="00D97DB0">
        <w:rPr>
          <w:rFonts w:ascii="Bookman Old Style" w:hAnsi="Bookman Old Style"/>
          <w:b/>
          <w:bCs/>
          <w:color w:val="auto"/>
        </w:rPr>
        <w:t>LUIS HERNANDO TORO</w:t>
      </w:r>
      <w:r w:rsidRPr="00D97DB0">
        <w:rPr>
          <w:rFonts w:ascii="Bookman Old Style" w:hAnsi="Bookman Old Style"/>
        </w:rPr>
        <w:t xml:space="preserve"> demand</w:t>
      </w:r>
      <w:r w:rsidR="0099147E" w:rsidRPr="00D97DB0">
        <w:rPr>
          <w:rFonts w:ascii="Bookman Old Style" w:hAnsi="Bookman Old Style"/>
        </w:rPr>
        <w:t>ó</w:t>
      </w:r>
      <w:r w:rsidRPr="00D97DB0">
        <w:rPr>
          <w:rFonts w:ascii="Bookman Old Style" w:hAnsi="Bookman Old Style"/>
        </w:rPr>
        <w:t xml:space="preserve"> a </w:t>
      </w:r>
      <w:r w:rsidR="00884FAC" w:rsidRPr="00D97DB0">
        <w:rPr>
          <w:rFonts w:ascii="Bookman Old Style" w:hAnsi="Bookman Old Style"/>
          <w:b/>
          <w:bCs/>
          <w:color w:val="auto"/>
        </w:rPr>
        <w:t>COLFONDOS S.A.</w:t>
      </w:r>
      <w:r w:rsidR="00884FAC" w:rsidRPr="00D97DB0">
        <w:rPr>
          <w:rFonts w:ascii="Bookman Old Style" w:hAnsi="Bookman Old Style"/>
          <w:color w:val="auto"/>
        </w:rPr>
        <w:t xml:space="preserve"> </w:t>
      </w:r>
      <w:r w:rsidR="00884FAC" w:rsidRPr="00D97DB0">
        <w:rPr>
          <w:rFonts w:ascii="Bookman Old Style" w:hAnsi="Bookman Old Style"/>
          <w:b/>
          <w:bCs/>
          <w:color w:val="auto"/>
        </w:rPr>
        <w:t xml:space="preserve">PENSIONES Y CESANTÍAS </w:t>
      </w:r>
      <w:r w:rsidRPr="00D97DB0">
        <w:rPr>
          <w:rFonts w:ascii="Bookman Old Style" w:hAnsi="Bookman Old Style"/>
        </w:rPr>
        <w:t xml:space="preserve">con el fin de que se condene al pago de los intereses moratorios adeudados a </w:t>
      </w:r>
      <w:r w:rsidRPr="00D97DB0">
        <w:rPr>
          <w:rFonts w:ascii="Bookman Old Style" w:hAnsi="Bookman Old Style"/>
          <w:color w:val="auto"/>
        </w:rPr>
        <w:t>partir</w:t>
      </w:r>
      <w:r w:rsidRPr="00D97DB0">
        <w:rPr>
          <w:rFonts w:ascii="Bookman Old Style" w:hAnsi="Bookman Old Style"/>
        </w:rPr>
        <w:t xml:space="preserve"> del 3 de enero de 2017 hasta el 1 de marzo de 2016, además solicita las costas del proceso.</w:t>
      </w:r>
    </w:p>
    <w:p w14:paraId="50DEC26F" w14:textId="77777777" w:rsidR="00095E1C" w:rsidRPr="00D97DB0" w:rsidRDefault="00095E1C" w:rsidP="00D97DB0">
      <w:pPr>
        <w:spacing w:line="276" w:lineRule="auto"/>
        <w:ind w:left="360" w:firstLine="0"/>
        <w:rPr>
          <w:rFonts w:ascii="Bookman Old Style" w:hAnsi="Bookman Old Style"/>
        </w:rPr>
      </w:pPr>
    </w:p>
    <w:p w14:paraId="1D94B986" w14:textId="7DE82B02" w:rsidR="00156B59" w:rsidRPr="00D97DB0" w:rsidRDefault="00156B59"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Los </w:t>
      </w:r>
      <w:r w:rsidRPr="00D97DB0">
        <w:rPr>
          <w:rFonts w:ascii="Bookman Old Style" w:hAnsi="Bookman Old Style"/>
        </w:rPr>
        <w:t>hechos</w:t>
      </w:r>
      <w:r w:rsidRPr="00D97DB0">
        <w:rPr>
          <w:rFonts w:ascii="Bookman Old Style" w:hAnsi="Bookman Old Style"/>
          <w:color w:val="auto"/>
        </w:rPr>
        <w:t xml:space="preserve"> en que </w:t>
      </w:r>
      <w:r w:rsidR="0099147E" w:rsidRPr="00D97DB0">
        <w:rPr>
          <w:rFonts w:ascii="Bookman Old Style" w:hAnsi="Bookman Old Style"/>
          <w:color w:val="auto"/>
        </w:rPr>
        <w:t xml:space="preserve">se </w:t>
      </w:r>
      <w:r w:rsidRPr="00D97DB0">
        <w:rPr>
          <w:rFonts w:ascii="Bookman Old Style" w:hAnsi="Bookman Old Style"/>
          <w:color w:val="auto"/>
        </w:rPr>
        <w:t>fundan las pretensiones informan que el 3 de septiembre de 201</w:t>
      </w:r>
      <w:r w:rsidR="00953E44" w:rsidRPr="00D97DB0">
        <w:rPr>
          <w:rFonts w:ascii="Bookman Old Style" w:hAnsi="Bookman Old Style"/>
          <w:color w:val="auto"/>
        </w:rPr>
        <w:t>6</w:t>
      </w:r>
      <w:r w:rsidR="0099147E" w:rsidRPr="00D97DB0">
        <w:rPr>
          <w:rFonts w:ascii="Bookman Old Style" w:hAnsi="Bookman Old Style"/>
          <w:color w:val="auto"/>
        </w:rPr>
        <w:t>,</w:t>
      </w:r>
      <w:r w:rsidRPr="00D97DB0">
        <w:rPr>
          <w:rFonts w:ascii="Bookman Old Style" w:hAnsi="Bookman Old Style"/>
          <w:color w:val="auto"/>
        </w:rPr>
        <w:t xml:space="preserve"> el demandante solicitó la pensión de vejez ante Colfondos S.A</w:t>
      </w:r>
      <w:r w:rsidR="00AF4C98">
        <w:rPr>
          <w:rFonts w:ascii="Bookman Old Style" w:hAnsi="Bookman Old Style"/>
          <w:color w:val="auto"/>
        </w:rPr>
        <w:t>.</w:t>
      </w:r>
      <w:r w:rsidRPr="00D97DB0">
        <w:rPr>
          <w:rFonts w:ascii="Bookman Old Style" w:hAnsi="Bookman Old Style"/>
          <w:color w:val="auto"/>
        </w:rPr>
        <w:t xml:space="preserve">, siendo aprobada la solicitud según oficio que le </w:t>
      </w:r>
      <w:r w:rsidR="004D7E24" w:rsidRPr="00D97DB0">
        <w:rPr>
          <w:rFonts w:ascii="Bookman Old Style" w:hAnsi="Bookman Old Style"/>
          <w:color w:val="auto"/>
        </w:rPr>
        <w:t>envió</w:t>
      </w:r>
      <w:r w:rsidRPr="00D97DB0">
        <w:rPr>
          <w:rFonts w:ascii="Bookman Old Style" w:hAnsi="Bookman Old Style"/>
          <w:color w:val="auto"/>
        </w:rPr>
        <w:t xml:space="preserve"> la demandada el 20 de febrero de 2018. Dicha prestación fue reconocida a partir del 10 de febrero de 2016, en cuantía de 781.242, con un retroactivo por $19.219.429, </w:t>
      </w:r>
      <w:r w:rsidR="009B4244" w:rsidRPr="00D97DB0">
        <w:rPr>
          <w:rFonts w:ascii="Bookman Old Style" w:hAnsi="Bookman Old Style"/>
          <w:color w:val="auto"/>
        </w:rPr>
        <w:t>previo al descuento del 12% por aporte</w:t>
      </w:r>
      <w:r w:rsidR="00275BB7" w:rsidRPr="00D97DB0">
        <w:rPr>
          <w:rFonts w:ascii="Bookman Old Style" w:hAnsi="Bookman Old Style"/>
          <w:color w:val="auto"/>
        </w:rPr>
        <w:t>s</w:t>
      </w:r>
      <w:r w:rsidR="009B4244" w:rsidRPr="00D97DB0">
        <w:rPr>
          <w:rFonts w:ascii="Bookman Old Style" w:hAnsi="Bookman Old Style"/>
          <w:color w:val="auto"/>
        </w:rPr>
        <w:t xml:space="preserve"> en salud</w:t>
      </w:r>
      <w:r w:rsidR="00B81253" w:rsidRPr="00D97DB0">
        <w:rPr>
          <w:rFonts w:ascii="Bookman Old Style" w:hAnsi="Bookman Old Style"/>
          <w:color w:val="auto"/>
        </w:rPr>
        <w:t xml:space="preserve"> -sic-</w:t>
      </w:r>
      <w:r w:rsidR="009B4244" w:rsidRPr="00D97DB0">
        <w:rPr>
          <w:rFonts w:ascii="Bookman Old Style" w:hAnsi="Bookman Old Style"/>
          <w:color w:val="auto"/>
        </w:rPr>
        <w:t xml:space="preserve">. </w:t>
      </w:r>
      <w:r w:rsidR="00275BB7" w:rsidRPr="00D97DB0">
        <w:rPr>
          <w:rFonts w:ascii="Bookman Old Style" w:hAnsi="Bookman Old Style"/>
          <w:color w:val="auto"/>
        </w:rPr>
        <w:t xml:space="preserve">Del </w:t>
      </w:r>
      <w:r w:rsidR="009B4244" w:rsidRPr="00D97DB0">
        <w:rPr>
          <w:rFonts w:ascii="Bookman Old Style" w:hAnsi="Bookman Old Style"/>
          <w:color w:val="auto"/>
        </w:rPr>
        <w:t>retroactivo</w:t>
      </w:r>
      <w:r w:rsidR="00275BB7" w:rsidRPr="00D97DB0">
        <w:rPr>
          <w:rFonts w:ascii="Bookman Old Style" w:hAnsi="Bookman Old Style"/>
          <w:color w:val="auto"/>
        </w:rPr>
        <w:t>,</w:t>
      </w:r>
      <w:r w:rsidR="009B4244" w:rsidRPr="00D97DB0">
        <w:rPr>
          <w:rFonts w:ascii="Bookman Old Style" w:hAnsi="Bookman Old Style"/>
          <w:color w:val="auto"/>
        </w:rPr>
        <w:t xml:space="preserve"> se </w:t>
      </w:r>
      <w:r w:rsidR="00B81253" w:rsidRPr="00D97DB0">
        <w:rPr>
          <w:rFonts w:ascii="Bookman Old Style" w:hAnsi="Bookman Old Style"/>
          <w:color w:val="auto"/>
        </w:rPr>
        <w:t xml:space="preserve">le </w:t>
      </w:r>
      <w:r w:rsidR="009B4244" w:rsidRPr="00D97DB0">
        <w:rPr>
          <w:rFonts w:ascii="Bookman Old Style" w:hAnsi="Bookman Old Style"/>
          <w:color w:val="auto"/>
        </w:rPr>
        <w:t>informó</w:t>
      </w:r>
      <w:r w:rsidR="00B81253" w:rsidRPr="00D97DB0">
        <w:rPr>
          <w:rFonts w:ascii="Bookman Old Style" w:hAnsi="Bookman Old Style"/>
          <w:color w:val="auto"/>
        </w:rPr>
        <w:t xml:space="preserve"> que</w:t>
      </w:r>
      <w:r w:rsidR="009B4244" w:rsidRPr="00D97DB0">
        <w:rPr>
          <w:rFonts w:ascii="Bookman Old Style" w:hAnsi="Bookman Old Style"/>
          <w:color w:val="auto"/>
        </w:rPr>
        <w:t xml:space="preserve"> </w:t>
      </w:r>
      <w:r w:rsidR="00B81253" w:rsidRPr="00D97DB0">
        <w:rPr>
          <w:rFonts w:ascii="Bookman Old Style" w:hAnsi="Bookman Old Style"/>
          <w:color w:val="auto"/>
        </w:rPr>
        <w:t>sería</w:t>
      </w:r>
      <w:r w:rsidR="009B4244" w:rsidRPr="00D97DB0">
        <w:rPr>
          <w:rFonts w:ascii="Bookman Old Style" w:hAnsi="Bookman Old Style"/>
          <w:color w:val="auto"/>
        </w:rPr>
        <w:t xml:space="preserve"> </w:t>
      </w:r>
      <w:r w:rsidRPr="00D97DB0">
        <w:rPr>
          <w:rFonts w:ascii="Bookman Old Style" w:hAnsi="Bookman Old Style"/>
          <w:color w:val="auto"/>
        </w:rPr>
        <w:t xml:space="preserve">incluido en la nómina </w:t>
      </w:r>
      <w:r w:rsidR="00B81253" w:rsidRPr="00D97DB0">
        <w:rPr>
          <w:rFonts w:ascii="Bookman Old Style" w:hAnsi="Bookman Old Style"/>
          <w:color w:val="auto"/>
        </w:rPr>
        <w:t>de</w:t>
      </w:r>
      <w:r w:rsidRPr="00D97DB0">
        <w:rPr>
          <w:rFonts w:ascii="Bookman Old Style" w:hAnsi="Bookman Old Style"/>
          <w:color w:val="auto"/>
        </w:rPr>
        <w:t xml:space="preserve">l mes de marzo de 2018, sin serle reconocido los intereses moratorios </w:t>
      </w:r>
      <w:r w:rsidR="00364890" w:rsidRPr="00D97DB0">
        <w:rPr>
          <w:rFonts w:ascii="Bookman Old Style" w:hAnsi="Bookman Old Style"/>
          <w:color w:val="auto"/>
        </w:rPr>
        <w:t>por la</w:t>
      </w:r>
      <w:r w:rsidRPr="00D97DB0">
        <w:rPr>
          <w:rFonts w:ascii="Bookman Old Style" w:hAnsi="Bookman Old Style"/>
          <w:color w:val="auto"/>
        </w:rPr>
        <w:t xml:space="preserve"> mora en el trámite surtido.</w:t>
      </w:r>
    </w:p>
    <w:p w14:paraId="5BD28B03" w14:textId="77777777" w:rsidR="00156B59" w:rsidRPr="00D97DB0" w:rsidRDefault="00156B59" w:rsidP="00D97DB0">
      <w:pPr>
        <w:spacing w:line="276" w:lineRule="auto"/>
        <w:ind w:left="360" w:firstLine="0"/>
        <w:rPr>
          <w:rFonts w:ascii="Bookman Old Style" w:hAnsi="Bookman Old Style"/>
          <w:color w:val="auto"/>
        </w:rPr>
      </w:pPr>
    </w:p>
    <w:p w14:paraId="3FACD43B" w14:textId="25312AFF" w:rsidR="00156B59" w:rsidRPr="00D97DB0" w:rsidRDefault="00011DBE"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La demanda fue radicada el </w:t>
      </w:r>
      <w:r w:rsidRPr="00D97DB0">
        <w:rPr>
          <w:rFonts w:ascii="Bookman Old Style" w:hAnsi="Bookman Old Style"/>
          <w:b/>
          <w:bCs/>
          <w:color w:val="auto"/>
        </w:rPr>
        <w:t>26 de octubre de 2018</w:t>
      </w:r>
      <w:r w:rsidRPr="00D97DB0">
        <w:rPr>
          <w:rFonts w:ascii="Bookman Old Style" w:hAnsi="Bookman Old Style"/>
          <w:color w:val="auto"/>
        </w:rPr>
        <w:t xml:space="preserve"> </w:t>
      </w:r>
      <w:r w:rsidR="00F9004C" w:rsidRPr="00D97DB0">
        <w:rPr>
          <w:rFonts w:ascii="Bookman Old Style" w:hAnsi="Bookman Old Style"/>
          <w:color w:val="auto"/>
        </w:rPr>
        <w:t xml:space="preserve">y fue admitida por auto del </w:t>
      </w:r>
      <w:r w:rsidR="00F9004C" w:rsidRPr="00D97DB0">
        <w:rPr>
          <w:rFonts w:ascii="Bookman Old Style" w:hAnsi="Bookman Old Style"/>
          <w:b/>
        </w:rPr>
        <w:t>14</w:t>
      </w:r>
      <w:r w:rsidR="00F9004C" w:rsidRPr="00D97DB0">
        <w:rPr>
          <w:rFonts w:ascii="Bookman Old Style" w:hAnsi="Bookman Old Style"/>
          <w:b/>
          <w:color w:val="auto"/>
        </w:rPr>
        <w:t xml:space="preserve"> de noviembre de 2018</w:t>
      </w:r>
      <w:r w:rsidR="00F9004C" w:rsidRPr="00D97DB0">
        <w:rPr>
          <w:rFonts w:ascii="Bookman Old Style" w:hAnsi="Bookman Old Style"/>
          <w:color w:val="auto"/>
        </w:rPr>
        <w:t>.</w:t>
      </w:r>
    </w:p>
    <w:p w14:paraId="305AB235" w14:textId="77777777" w:rsidR="00011DBE" w:rsidRPr="00D97DB0" w:rsidRDefault="00011DBE" w:rsidP="00D97DB0">
      <w:pPr>
        <w:spacing w:line="276" w:lineRule="auto"/>
        <w:ind w:left="360" w:firstLine="0"/>
        <w:rPr>
          <w:rFonts w:ascii="Bookman Old Style" w:hAnsi="Bookman Old Style"/>
          <w:color w:val="auto"/>
        </w:rPr>
      </w:pPr>
    </w:p>
    <w:p w14:paraId="432082BA" w14:textId="6FC77C99" w:rsidR="00011DBE" w:rsidRPr="00D97DB0" w:rsidRDefault="009B4244"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El proceso inició su trámite como de única instancia ante el </w:t>
      </w:r>
      <w:r w:rsidR="00AF4C98" w:rsidRPr="00D97DB0">
        <w:rPr>
          <w:rFonts w:ascii="Bookman Old Style" w:hAnsi="Bookman Old Style"/>
          <w:color w:val="auto"/>
        </w:rPr>
        <w:t xml:space="preserve">Juzgado Primero Municipal </w:t>
      </w:r>
      <w:r w:rsidRPr="00D97DB0">
        <w:rPr>
          <w:rFonts w:ascii="Bookman Old Style" w:hAnsi="Bookman Old Style"/>
          <w:color w:val="auto"/>
        </w:rPr>
        <w:t xml:space="preserve">de </w:t>
      </w:r>
      <w:r w:rsidR="00AF4C98" w:rsidRPr="00D97DB0">
        <w:rPr>
          <w:rFonts w:ascii="Bookman Old Style" w:hAnsi="Bookman Old Style"/>
          <w:color w:val="auto"/>
        </w:rPr>
        <w:t xml:space="preserve">Pequeñas Causas Laborales </w:t>
      </w:r>
      <w:r w:rsidRPr="00D97DB0">
        <w:rPr>
          <w:rFonts w:ascii="Bookman Old Style" w:hAnsi="Bookman Old Style"/>
          <w:color w:val="auto"/>
        </w:rPr>
        <w:t xml:space="preserve">de Pereira, siendo vinculado el Ministerio de Hacienda y Crédito </w:t>
      </w:r>
      <w:r w:rsidR="00364890" w:rsidRPr="00D97DB0">
        <w:rPr>
          <w:rFonts w:ascii="Bookman Old Style" w:hAnsi="Bookman Old Style"/>
          <w:color w:val="auto"/>
        </w:rPr>
        <w:t xml:space="preserve">Público </w:t>
      </w:r>
      <w:r w:rsidRPr="00D97DB0">
        <w:rPr>
          <w:rFonts w:ascii="Bookman Old Style" w:hAnsi="Bookman Old Style"/>
          <w:color w:val="auto"/>
        </w:rPr>
        <w:t xml:space="preserve">– Oficina de bonos pensionales </w:t>
      </w:r>
      <w:r w:rsidR="004C018D" w:rsidRPr="00D97DB0">
        <w:rPr>
          <w:rFonts w:ascii="Bookman Old Style" w:hAnsi="Bookman Old Style"/>
          <w:color w:val="auto"/>
        </w:rPr>
        <w:t>– (archivo 17), declarándose por tal motivo la falta de competencia mediante auto del 29-10-2021 (archivo 27).</w:t>
      </w:r>
    </w:p>
    <w:p w14:paraId="0156D256" w14:textId="77777777" w:rsidR="000E1F34" w:rsidRPr="00D97DB0" w:rsidRDefault="000E1F34" w:rsidP="00D97DB0">
      <w:pPr>
        <w:spacing w:line="276" w:lineRule="auto"/>
        <w:ind w:left="360" w:firstLine="0"/>
        <w:rPr>
          <w:rFonts w:ascii="Bookman Old Style" w:hAnsi="Bookman Old Style"/>
          <w:color w:val="auto"/>
        </w:rPr>
      </w:pPr>
    </w:p>
    <w:p w14:paraId="14E3F966" w14:textId="2CFF28BF" w:rsidR="000E1F34" w:rsidRPr="00D97DB0" w:rsidRDefault="00884FAC" w:rsidP="00D97DB0">
      <w:pPr>
        <w:spacing w:line="276" w:lineRule="auto"/>
        <w:ind w:firstLine="567"/>
        <w:rPr>
          <w:rFonts w:ascii="Bookman Old Style" w:hAnsi="Bookman Old Style"/>
          <w:color w:val="auto"/>
        </w:rPr>
      </w:pPr>
      <w:r w:rsidRPr="00D97DB0">
        <w:rPr>
          <w:rFonts w:ascii="Bookman Old Style" w:hAnsi="Bookman Old Style"/>
          <w:b/>
          <w:bCs/>
          <w:color w:val="auto"/>
        </w:rPr>
        <w:t>COLFONDOS S.A.</w:t>
      </w:r>
      <w:r w:rsidRPr="00D97DB0">
        <w:rPr>
          <w:rFonts w:ascii="Bookman Old Style" w:hAnsi="Bookman Old Style"/>
          <w:color w:val="auto"/>
        </w:rPr>
        <w:t xml:space="preserve"> </w:t>
      </w:r>
      <w:r w:rsidRPr="00D97DB0">
        <w:rPr>
          <w:rFonts w:ascii="Bookman Old Style" w:hAnsi="Bookman Old Style"/>
          <w:b/>
          <w:bCs/>
          <w:color w:val="auto"/>
        </w:rPr>
        <w:t xml:space="preserve">PENSIONES Y CESANTÍAS </w:t>
      </w:r>
      <w:r w:rsidRPr="00D97DB0">
        <w:rPr>
          <w:rFonts w:ascii="Bookman Old Style" w:hAnsi="Bookman Old Style"/>
          <w:color w:val="auto"/>
        </w:rPr>
        <w:t xml:space="preserve">al contestar </w:t>
      </w:r>
      <w:r w:rsidR="006F7D19" w:rsidRPr="00D97DB0">
        <w:rPr>
          <w:rFonts w:ascii="Bookman Old Style" w:hAnsi="Bookman Old Style"/>
          <w:color w:val="auto"/>
        </w:rPr>
        <w:t>se opuso a lo pretendido bajo el argumento de que el responsable del reconocimiento y pago de la garantía de pensión mínima era la Oficina de Bonos Pensionales del Ministerio de Hacienda y Crédito Público (en adelante la "OBP"), de conformidad con lo dispuesto en el artículo 65 de la Ley 100 de 1993, considera</w:t>
      </w:r>
      <w:r w:rsidR="00881E00" w:rsidRPr="00D97DB0">
        <w:rPr>
          <w:rFonts w:ascii="Bookman Old Style" w:hAnsi="Bookman Old Style"/>
          <w:color w:val="auto"/>
        </w:rPr>
        <w:t>n</w:t>
      </w:r>
      <w:r w:rsidR="006F7D19" w:rsidRPr="00D97DB0">
        <w:rPr>
          <w:rFonts w:ascii="Bookman Old Style" w:hAnsi="Bookman Old Style"/>
          <w:color w:val="auto"/>
        </w:rPr>
        <w:t xml:space="preserve">do que la AFP reconoció y pago la prestación dentro del término legal. Como excepciones formuló </w:t>
      </w:r>
      <w:r w:rsidR="006F7D19" w:rsidRPr="00D97DB0">
        <w:rPr>
          <w:rFonts w:ascii="Bookman Old Style" w:hAnsi="Bookman Old Style"/>
          <w:b/>
          <w:bCs/>
          <w:color w:val="auto"/>
        </w:rPr>
        <w:t xml:space="preserve">inexistencia de la obligación, cobro de lo no debido y ausencia de derecho sustantivo, eventual responsabilidad de la Nación – Ministerio de Hacienda y Crédito Público OBP, pago, compensación, buena fe y prescripción </w:t>
      </w:r>
      <w:r w:rsidRPr="00D97DB0">
        <w:rPr>
          <w:rFonts w:ascii="Bookman Old Style" w:hAnsi="Bookman Old Style"/>
          <w:color w:val="auto"/>
        </w:rPr>
        <w:t>(archivo 11)</w:t>
      </w:r>
      <w:r w:rsidR="006D5B57" w:rsidRPr="00D97DB0">
        <w:rPr>
          <w:rFonts w:ascii="Bookman Old Style" w:hAnsi="Bookman Old Style"/>
          <w:color w:val="auto"/>
        </w:rPr>
        <w:t>.</w:t>
      </w:r>
    </w:p>
    <w:p w14:paraId="18D1FCB8" w14:textId="77777777" w:rsidR="000E1F34" w:rsidRPr="00D97DB0" w:rsidRDefault="000E1F34" w:rsidP="00D97DB0">
      <w:pPr>
        <w:spacing w:line="276" w:lineRule="auto"/>
        <w:ind w:left="360" w:firstLine="0"/>
        <w:rPr>
          <w:rFonts w:ascii="Bookman Old Style" w:hAnsi="Bookman Old Style"/>
          <w:color w:val="auto"/>
        </w:rPr>
      </w:pPr>
    </w:p>
    <w:p w14:paraId="6A2ECE61" w14:textId="37D73A5F" w:rsidR="006A3F0B" w:rsidRPr="00D97DB0" w:rsidRDefault="005512FA"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La </w:t>
      </w:r>
      <w:r w:rsidR="004D7E24" w:rsidRPr="00D97DB0">
        <w:rPr>
          <w:rFonts w:ascii="Bookman Old Style" w:hAnsi="Bookman Old Style"/>
          <w:b/>
          <w:bCs/>
          <w:color w:val="auto"/>
        </w:rPr>
        <w:t>NACIÓN</w:t>
      </w:r>
      <w:r w:rsidRPr="00D97DB0">
        <w:rPr>
          <w:rFonts w:ascii="Bookman Old Style" w:hAnsi="Bookman Old Style"/>
          <w:b/>
          <w:bCs/>
          <w:color w:val="auto"/>
        </w:rPr>
        <w:t xml:space="preserve">, MINISTERIO DE HACIENDA Y CRÉDITO </w:t>
      </w:r>
      <w:r w:rsidR="004D7E24" w:rsidRPr="00D97DB0">
        <w:rPr>
          <w:rFonts w:ascii="Bookman Old Style" w:hAnsi="Bookman Old Style"/>
          <w:b/>
          <w:bCs/>
          <w:color w:val="auto"/>
        </w:rPr>
        <w:t>PÚBLICO</w:t>
      </w:r>
      <w:r w:rsidRPr="00D97DB0">
        <w:rPr>
          <w:rFonts w:ascii="Bookman Old Style" w:hAnsi="Bookman Old Style"/>
          <w:b/>
          <w:bCs/>
          <w:color w:val="auto"/>
        </w:rPr>
        <w:t xml:space="preserve"> </w:t>
      </w:r>
      <w:r w:rsidRPr="00D97DB0">
        <w:rPr>
          <w:rFonts w:ascii="Bookman Old Style" w:hAnsi="Bookman Old Style"/>
          <w:color w:val="auto"/>
        </w:rPr>
        <w:t xml:space="preserve">se opuso a cualquier pretensión en su contra. En su defensa explicó que la petición para la emisión del bono pensional donde participan como contribuyentes Colpensiones y el Ministerio de Defensa fue ingresada por </w:t>
      </w:r>
      <w:r w:rsidRPr="00D97DB0">
        <w:rPr>
          <w:rFonts w:ascii="Bookman Old Style" w:hAnsi="Bookman Old Style"/>
          <w:color w:val="auto"/>
        </w:rPr>
        <w:lastRenderedPageBreak/>
        <w:t xml:space="preserve">Colfondos el </w:t>
      </w:r>
      <w:r w:rsidRPr="00D97DB0">
        <w:rPr>
          <w:rFonts w:ascii="Bookman Old Style" w:hAnsi="Bookman Old Style"/>
          <w:b/>
          <w:bCs/>
          <w:color w:val="auto"/>
        </w:rPr>
        <w:t xml:space="preserve">3 de febrero de 2017 </w:t>
      </w:r>
      <w:r w:rsidRPr="00D97DB0">
        <w:rPr>
          <w:rFonts w:ascii="Bookman Old Style" w:hAnsi="Bookman Old Style"/>
          <w:color w:val="auto"/>
        </w:rPr>
        <w:t xml:space="preserve">siendo emitida la </w:t>
      </w:r>
      <w:r w:rsidRPr="00D97DB0">
        <w:rPr>
          <w:rFonts w:ascii="Bookman Old Style" w:hAnsi="Bookman Old Style"/>
          <w:b/>
          <w:bCs/>
          <w:color w:val="auto"/>
        </w:rPr>
        <w:t>resolución 17085 del 27-09-2017</w:t>
      </w:r>
      <w:r w:rsidR="0099147E" w:rsidRPr="00D97DB0">
        <w:rPr>
          <w:rFonts w:ascii="Bookman Old Style" w:hAnsi="Bookman Old Style"/>
          <w:color w:val="auto"/>
        </w:rPr>
        <w:t xml:space="preserve">; que </w:t>
      </w:r>
      <w:r w:rsidRPr="00D97DB0">
        <w:rPr>
          <w:rFonts w:ascii="Bookman Old Style" w:hAnsi="Bookman Old Style"/>
          <w:color w:val="auto"/>
        </w:rPr>
        <w:t xml:space="preserve">la cuota parte a cargo del Ministerio de Defensa fue pagada por </w:t>
      </w:r>
      <w:r w:rsidRPr="00D97DB0">
        <w:rPr>
          <w:rFonts w:ascii="Bookman Old Style" w:hAnsi="Bookman Old Style"/>
          <w:b/>
          <w:bCs/>
          <w:color w:val="auto"/>
        </w:rPr>
        <w:t>resolución 4633 del 21-11-2016</w:t>
      </w:r>
      <w:r w:rsidRPr="00D97DB0">
        <w:rPr>
          <w:rFonts w:ascii="Bookman Old Style" w:hAnsi="Bookman Old Style"/>
          <w:color w:val="auto"/>
        </w:rPr>
        <w:t xml:space="preserve">. </w:t>
      </w:r>
      <w:r w:rsidR="002013B9" w:rsidRPr="00D97DB0">
        <w:rPr>
          <w:rFonts w:ascii="Bookman Old Style" w:hAnsi="Bookman Old Style"/>
          <w:color w:val="auto"/>
        </w:rPr>
        <w:t>Además,</w:t>
      </w:r>
      <w:r w:rsidR="009A5EC0" w:rsidRPr="00D97DB0">
        <w:rPr>
          <w:rFonts w:ascii="Bookman Old Style" w:hAnsi="Bookman Old Style"/>
          <w:color w:val="auto"/>
        </w:rPr>
        <w:t xml:space="preserve"> </w:t>
      </w:r>
      <w:r w:rsidRPr="00D97DB0">
        <w:rPr>
          <w:rFonts w:ascii="Bookman Old Style" w:hAnsi="Bookman Old Style"/>
          <w:color w:val="auto"/>
        </w:rPr>
        <w:t xml:space="preserve">se generó bono pensional complementario el 04-01-2018 al evidenciarse un aumento en el </w:t>
      </w:r>
      <w:r w:rsidR="002013B9" w:rsidRPr="00D97DB0">
        <w:rPr>
          <w:rFonts w:ascii="Bookman Old Style" w:hAnsi="Bookman Old Style"/>
          <w:color w:val="auto"/>
        </w:rPr>
        <w:t>número</w:t>
      </w:r>
      <w:r w:rsidRPr="00D97DB0">
        <w:rPr>
          <w:rFonts w:ascii="Bookman Old Style" w:hAnsi="Bookman Old Style"/>
          <w:color w:val="auto"/>
        </w:rPr>
        <w:t xml:space="preserve"> de semanas</w:t>
      </w:r>
      <w:r w:rsidR="0099147E" w:rsidRPr="00D97DB0">
        <w:rPr>
          <w:rFonts w:ascii="Bookman Old Style" w:hAnsi="Bookman Old Style"/>
          <w:color w:val="auto"/>
        </w:rPr>
        <w:t>, aspecto que fue dispuesto</w:t>
      </w:r>
      <w:r w:rsidR="008F1FAC" w:rsidRPr="00D97DB0">
        <w:rPr>
          <w:rFonts w:ascii="Bookman Old Style" w:hAnsi="Bookman Old Style"/>
          <w:color w:val="auto"/>
        </w:rPr>
        <w:t xml:space="preserve"> por </w:t>
      </w:r>
      <w:r w:rsidR="008F1FAC" w:rsidRPr="00D97DB0">
        <w:rPr>
          <w:rFonts w:ascii="Bookman Old Style" w:hAnsi="Bookman Old Style"/>
          <w:b/>
          <w:bCs/>
          <w:color w:val="auto"/>
        </w:rPr>
        <w:t xml:space="preserve">Resolución No. 17573 </w:t>
      </w:r>
      <w:r w:rsidR="0099147E" w:rsidRPr="00D97DB0">
        <w:rPr>
          <w:rFonts w:ascii="Bookman Old Style" w:hAnsi="Bookman Old Style"/>
          <w:b/>
          <w:bCs/>
          <w:color w:val="auto"/>
        </w:rPr>
        <w:t xml:space="preserve">del </w:t>
      </w:r>
      <w:r w:rsidR="008F1FAC" w:rsidRPr="00D97DB0">
        <w:rPr>
          <w:rFonts w:ascii="Bookman Old Style" w:hAnsi="Bookman Old Style"/>
          <w:b/>
          <w:bCs/>
          <w:color w:val="auto"/>
        </w:rPr>
        <w:t xml:space="preserve">26 de </w:t>
      </w:r>
      <w:r w:rsidR="007357D0" w:rsidRPr="00D97DB0">
        <w:rPr>
          <w:rFonts w:ascii="Bookman Old Style" w:hAnsi="Bookman Old Style"/>
          <w:b/>
          <w:bCs/>
          <w:color w:val="auto"/>
        </w:rPr>
        <w:t>enero</w:t>
      </w:r>
      <w:r w:rsidR="008F1FAC" w:rsidRPr="00D97DB0">
        <w:rPr>
          <w:rFonts w:ascii="Bookman Old Style" w:hAnsi="Bookman Old Style"/>
          <w:b/>
          <w:bCs/>
          <w:color w:val="auto"/>
        </w:rPr>
        <w:t xml:space="preserve"> de 2018</w:t>
      </w:r>
      <w:r w:rsidR="0099147E" w:rsidRPr="00D97DB0">
        <w:rPr>
          <w:rFonts w:ascii="Bookman Old Style" w:hAnsi="Bookman Old Style"/>
          <w:b/>
          <w:bCs/>
          <w:color w:val="auto"/>
        </w:rPr>
        <w:t>,</w:t>
      </w:r>
      <w:r w:rsidR="008F1FAC" w:rsidRPr="00D97DB0">
        <w:rPr>
          <w:rFonts w:ascii="Bookman Old Style" w:hAnsi="Bookman Old Style"/>
          <w:color w:val="auto"/>
        </w:rPr>
        <w:t xml:space="preserve"> según petición de Colfondos S.A del 01-</w:t>
      </w:r>
      <w:r w:rsidR="007357D0" w:rsidRPr="00D97DB0">
        <w:rPr>
          <w:rFonts w:ascii="Bookman Old Style" w:hAnsi="Bookman Old Style"/>
          <w:color w:val="auto"/>
        </w:rPr>
        <w:t>0</w:t>
      </w:r>
      <w:r w:rsidR="008F1FAC" w:rsidRPr="00D97DB0">
        <w:rPr>
          <w:rFonts w:ascii="Bookman Old Style" w:hAnsi="Bookman Old Style"/>
          <w:color w:val="auto"/>
        </w:rPr>
        <w:t>1-2018</w:t>
      </w:r>
      <w:r w:rsidR="006A3F0B" w:rsidRPr="00D97DB0">
        <w:rPr>
          <w:rFonts w:ascii="Bookman Old Style" w:hAnsi="Bookman Old Style"/>
          <w:color w:val="auto"/>
        </w:rPr>
        <w:t xml:space="preserve">. </w:t>
      </w:r>
    </w:p>
    <w:p w14:paraId="6E4DD922" w14:textId="77777777" w:rsidR="006A3F0B" w:rsidRPr="00D97DB0" w:rsidRDefault="006A3F0B" w:rsidP="00D97DB0">
      <w:pPr>
        <w:spacing w:line="276" w:lineRule="auto"/>
        <w:ind w:left="360" w:firstLine="0"/>
        <w:rPr>
          <w:rFonts w:ascii="Bookman Old Style" w:hAnsi="Bookman Old Style"/>
          <w:color w:val="auto"/>
        </w:rPr>
      </w:pPr>
    </w:p>
    <w:p w14:paraId="6D585164" w14:textId="2A11865C" w:rsidR="00156B59" w:rsidRPr="00D97DB0" w:rsidRDefault="006A3F0B" w:rsidP="00D97DB0">
      <w:pPr>
        <w:spacing w:line="276" w:lineRule="auto"/>
        <w:ind w:firstLine="567"/>
        <w:rPr>
          <w:rFonts w:ascii="Bookman Old Style" w:hAnsi="Bookman Old Style"/>
          <w:color w:val="auto"/>
        </w:rPr>
      </w:pPr>
      <w:r w:rsidRPr="00D97DB0">
        <w:rPr>
          <w:rFonts w:ascii="Bookman Old Style" w:hAnsi="Bookman Old Style"/>
          <w:color w:val="auto"/>
        </w:rPr>
        <w:t>Explica</w:t>
      </w:r>
      <w:r w:rsidR="007357D0" w:rsidRPr="00D97DB0">
        <w:rPr>
          <w:rFonts w:ascii="Bookman Old Style" w:hAnsi="Bookman Old Style"/>
          <w:color w:val="auto"/>
        </w:rPr>
        <w:t>,</w:t>
      </w:r>
      <w:r w:rsidRPr="00D97DB0">
        <w:rPr>
          <w:rFonts w:ascii="Bookman Old Style" w:hAnsi="Bookman Old Style"/>
          <w:color w:val="auto"/>
        </w:rPr>
        <w:t xml:space="preserve"> que con posterioridad a la emisión y pago del bono pensional (Versión </w:t>
      </w:r>
      <w:r w:rsidR="007357D0" w:rsidRPr="00D97DB0">
        <w:rPr>
          <w:rFonts w:ascii="Bookman Old Style" w:hAnsi="Bookman Old Style"/>
          <w:color w:val="auto"/>
        </w:rPr>
        <w:t>inicial</w:t>
      </w:r>
      <w:r w:rsidRPr="00D97DB0">
        <w:rPr>
          <w:rFonts w:ascii="Bookman Old Style" w:hAnsi="Bookman Old Style"/>
          <w:color w:val="auto"/>
        </w:rPr>
        <w:t xml:space="preserve">), la AFP COLFONDOS </w:t>
      </w:r>
      <w:r w:rsidR="007357D0" w:rsidRPr="00D97DB0">
        <w:rPr>
          <w:rFonts w:ascii="Bookman Old Style" w:hAnsi="Bookman Old Style"/>
          <w:color w:val="auto"/>
        </w:rPr>
        <w:t xml:space="preserve">el </w:t>
      </w:r>
      <w:r w:rsidRPr="00D97DB0">
        <w:rPr>
          <w:rFonts w:ascii="Bookman Old Style" w:hAnsi="Bookman Old Style"/>
          <w:b/>
          <w:bCs/>
          <w:color w:val="auto"/>
        </w:rPr>
        <w:t>08 de noviembre de 2017</w:t>
      </w:r>
      <w:r w:rsidRPr="00D97DB0">
        <w:rPr>
          <w:rFonts w:ascii="Bookman Old Style" w:hAnsi="Bookman Old Style"/>
          <w:color w:val="auto"/>
        </w:rPr>
        <w:t xml:space="preserve">, ingresa al sistema interactivo de la OBP, solicitud de reconocimiento de la Garantía de Pensión Mínima de Vejez, petición que </w:t>
      </w:r>
      <w:r w:rsidR="007357D0" w:rsidRPr="00D97DB0">
        <w:rPr>
          <w:rFonts w:ascii="Bookman Old Style" w:hAnsi="Bookman Old Style"/>
          <w:color w:val="auto"/>
        </w:rPr>
        <w:t xml:space="preserve">le </w:t>
      </w:r>
      <w:r w:rsidRPr="00D97DB0">
        <w:rPr>
          <w:rFonts w:ascii="Bookman Old Style" w:hAnsi="Bookman Old Style"/>
          <w:color w:val="auto"/>
        </w:rPr>
        <w:t xml:space="preserve">fue rechazada al detectar </w:t>
      </w:r>
      <w:r w:rsidR="007357D0" w:rsidRPr="00D97DB0">
        <w:rPr>
          <w:rFonts w:ascii="Bookman Old Style" w:hAnsi="Bookman Old Style"/>
          <w:color w:val="auto"/>
        </w:rPr>
        <w:t xml:space="preserve">como </w:t>
      </w:r>
      <w:r w:rsidRPr="00D97DB0">
        <w:rPr>
          <w:rFonts w:ascii="Bookman Old Style" w:hAnsi="Bookman Old Style"/>
          <w:color w:val="auto"/>
        </w:rPr>
        <w:t>error: “</w:t>
      </w:r>
      <w:r w:rsidR="007357D0" w:rsidRPr="00FC317C">
        <w:rPr>
          <w:rFonts w:ascii="Bookman Old Style" w:hAnsi="Bookman Old Style"/>
          <w:i/>
          <w:iCs/>
          <w:color w:val="auto"/>
          <w:sz w:val="22"/>
        </w:rPr>
        <w:t>traslado de aportes de Colpensiones. AFP no ingresó al sistema de la OBP el valor del traslado de Colpensiones, se desconoce</w:t>
      </w:r>
      <w:r w:rsidRPr="00D97DB0">
        <w:rPr>
          <w:rFonts w:ascii="Bookman Old Style" w:hAnsi="Bookman Old Style"/>
          <w:color w:val="auto"/>
        </w:rPr>
        <w:t xml:space="preserve">”, </w:t>
      </w:r>
      <w:r w:rsidR="007357D0" w:rsidRPr="00D97DB0">
        <w:rPr>
          <w:rFonts w:ascii="Bookman Old Style" w:hAnsi="Bookman Old Style"/>
          <w:color w:val="auto"/>
        </w:rPr>
        <w:t xml:space="preserve">yerro que </w:t>
      </w:r>
      <w:r w:rsidRPr="00D97DB0">
        <w:rPr>
          <w:rFonts w:ascii="Bookman Old Style" w:hAnsi="Bookman Old Style"/>
          <w:color w:val="auto"/>
        </w:rPr>
        <w:t xml:space="preserve">fue puesto en conocimiento de la AFP COLFONDOS </w:t>
      </w:r>
      <w:r w:rsidR="007357D0" w:rsidRPr="00D97DB0">
        <w:rPr>
          <w:rFonts w:ascii="Bookman Old Style" w:hAnsi="Bookman Old Style"/>
          <w:color w:val="auto"/>
        </w:rPr>
        <w:t xml:space="preserve">en </w:t>
      </w:r>
      <w:r w:rsidRPr="00D97DB0">
        <w:rPr>
          <w:rFonts w:ascii="Bookman Old Style" w:hAnsi="Bookman Old Style"/>
          <w:color w:val="auto"/>
        </w:rPr>
        <w:t>comunicación 2-2017-041323 del 4 de Diciembre de 2017</w:t>
      </w:r>
      <w:r w:rsidR="00741269" w:rsidRPr="00D97DB0">
        <w:rPr>
          <w:rFonts w:ascii="Bookman Old Style" w:hAnsi="Bookman Old Style"/>
          <w:color w:val="auto"/>
        </w:rPr>
        <w:t xml:space="preserve">; que subsanada la inconsistencia por la AFP, </w:t>
      </w:r>
      <w:r w:rsidR="007357D0" w:rsidRPr="00D97DB0">
        <w:rPr>
          <w:rFonts w:ascii="Bookman Old Style" w:hAnsi="Bookman Old Style"/>
          <w:color w:val="auto"/>
        </w:rPr>
        <w:t xml:space="preserve">emitido </w:t>
      </w:r>
      <w:r w:rsidR="00741269" w:rsidRPr="00D97DB0">
        <w:rPr>
          <w:rFonts w:ascii="Bookman Old Style" w:hAnsi="Bookman Old Style"/>
          <w:color w:val="auto"/>
        </w:rPr>
        <w:t xml:space="preserve">y </w:t>
      </w:r>
      <w:r w:rsidR="007357D0" w:rsidRPr="00D97DB0">
        <w:rPr>
          <w:rFonts w:ascii="Bookman Old Style" w:hAnsi="Bookman Old Style"/>
          <w:color w:val="auto"/>
        </w:rPr>
        <w:t xml:space="preserve">redimido </w:t>
      </w:r>
      <w:r w:rsidR="00741269" w:rsidRPr="00D97DB0">
        <w:rPr>
          <w:rFonts w:ascii="Bookman Old Style" w:hAnsi="Bookman Old Style"/>
          <w:color w:val="auto"/>
        </w:rPr>
        <w:t xml:space="preserve">el bono pensional (Versión </w:t>
      </w:r>
      <w:r w:rsidR="007357D0" w:rsidRPr="00D97DB0">
        <w:rPr>
          <w:rFonts w:ascii="Bookman Old Style" w:hAnsi="Bookman Old Style"/>
          <w:color w:val="auto"/>
        </w:rPr>
        <w:t>complementaria</w:t>
      </w:r>
      <w:r w:rsidR="00741269" w:rsidRPr="00D97DB0">
        <w:rPr>
          <w:rFonts w:ascii="Bookman Old Style" w:hAnsi="Bookman Old Style"/>
          <w:color w:val="auto"/>
        </w:rPr>
        <w:t xml:space="preserve">) la AFP en fecha 06 de Febrero de 2018 ingresa nuevamente la solicitud de reconocimiento de la Garantía de Pensión Mínima de Vejez en favor de su afiliado, petición que fue atendida de forma favorable, </w:t>
      </w:r>
      <w:r w:rsidR="007357D0" w:rsidRPr="00D97DB0">
        <w:rPr>
          <w:rFonts w:ascii="Bookman Old Style" w:hAnsi="Bookman Old Style"/>
          <w:color w:val="auto"/>
        </w:rPr>
        <w:t xml:space="preserve">según </w:t>
      </w:r>
      <w:r w:rsidR="00741269" w:rsidRPr="00D97DB0">
        <w:rPr>
          <w:rFonts w:ascii="Bookman Old Style" w:hAnsi="Bookman Old Style"/>
          <w:b/>
          <w:bCs/>
          <w:color w:val="auto"/>
        </w:rPr>
        <w:t>Resolución 17745 de</w:t>
      </w:r>
      <w:r w:rsidR="007357D0" w:rsidRPr="00D97DB0">
        <w:rPr>
          <w:rFonts w:ascii="Bookman Old Style" w:hAnsi="Bookman Old Style"/>
          <w:b/>
          <w:bCs/>
          <w:color w:val="auto"/>
        </w:rPr>
        <w:t>l</w:t>
      </w:r>
      <w:r w:rsidR="00741269" w:rsidRPr="00D97DB0">
        <w:rPr>
          <w:rFonts w:ascii="Bookman Old Style" w:hAnsi="Bookman Old Style"/>
          <w:b/>
          <w:bCs/>
          <w:color w:val="auto"/>
        </w:rPr>
        <w:t xml:space="preserve"> 28 de </w:t>
      </w:r>
      <w:r w:rsidR="007357D0" w:rsidRPr="00D97DB0">
        <w:rPr>
          <w:rFonts w:ascii="Bookman Old Style" w:hAnsi="Bookman Old Style"/>
          <w:b/>
          <w:bCs/>
          <w:color w:val="auto"/>
        </w:rPr>
        <w:t xml:space="preserve">febrero </w:t>
      </w:r>
      <w:r w:rsidR="00741269" w:rsidRPr="00D97DB0">
        <w:rPr>
          <w:rFonts w:ascii="Bookman Old Style" w:hAnsi="Bookman Old Style"/>
          <w:b/>
          <w:bCs/>
          <w:color w:val="auto"/>
        </w:rPr>
        <w:t>de 2018</w:t>
      </w:r>
      <w:r w:rsidR="002B2EE2" w:rsidRPr="00D97DB0">
        <w:rPr>
          <w:rFonts w:ascii="Bookman Old Style" w:hAnsi="Bookman Old Style"/>
          <w:color w:val="auto"/>
        </w:rPr>
        <w:t xml:space="preserve">. Como excepciones formuló </w:t>
      </w:r>
      <w:r w:rsidR="002B2EE2" w:rsidRPr="00D97DB0">
        <w:rPr>
          <w:rFonts w:ascii="Bookman Old Style" w:hAnsi="Bookman Old Style"/>
          <w:b/>
          <w:bCs/>
          <w:color w:val="auto"/>
        </w:rPr>
        <w:t xml:space="preserve">falta de legitimación en la causa por pasiva, buena fe y genéricas </w:t>
      </w:r>
      <w:r w:rsidR="005512FA" w:rsidRPr="00D97DB0">
        <w:rPr>
          <w:rFonts w:ascii="Bookman Old Style" w:hAnsi="Bookman Old Style"/>
          <w:color w:val="auto"/>
        </w:rPr>
        <w:t>(Archivo 32)</w:t>
      </w:r>
    </w:p>
    <w:p w14:paraId="421E5BBF" w14:textId="77777777" w:rsidR="005512FA" w:rsidRPr="00D97DB0" w:rsidRDefault="005512FA" w:rsidP="00D97DB0">
      <w:pPr>
        <w:spacing w:line="276" w:lineRule="auto"/>
        <w:ind w:left="360" w:firstLine="0"/>
        <w:rPr>
          <w:rFonts w:ascii="Bookman Old Style" w:hAnsi="Bookman Old Style"/>
          <w:color w:val="auto"/>
        </w:rPr>
      </w:pPr>
    </w:p>
    <w:p w14:paraId="5453C204" w14:textId="77777777" w:rsidR="005F0DCB" w:rsidRPr="00D97DB0" w:rsidRDefault="005F0DCB" w:rsidP="00D97DB0">
      <w:pPr>
        <w:pStyle w:val="Prrafodelista"/>
        <w:numPr>
          <w:ilvl w:val="0"/>
          <w:numId w:val="11"/>
        </w:numPr>
        <w:spacing w:line="276" w:lineRule="auto"/>
        <w:ind w:left="426" w:hanging="349"/>
        <w:jc w:val="center"/>
        <w:rPr>
          <w:rFonts w:ascii="Bookman Old Style" w:hAnsi="Bookman Old Style"/>
          <w:b/>
          <w:bCs/>
          <w:color w:val="auto"/>
        </w:rPr>
      </w:pPr>
      <w:r w:rsidRPr="00D97DB0">
        <w:rPr>
          <w:rFonts w:ascii="Bookman Old Style" w:hAnsi="Bookman Old Style"/>
          <w:b/>
          <w:bCs/>
          <w:color w:val="auto"/>
        </w:rPr>
        <w:t>SENTENCIA DE PRIMERA INSTANCIA</w:t>
      </w:r>
    </w:p>
    <w:p w14:paraId="5677A964" w14:textId="12ADC289" w:rsidR="005F0DCB" w:rsidRPr="00D97DB0" w:rsidRDefault="005F0DCB" w:rsidP="00D97DB0">
      <w:pPr>
        <w:spacing w:line="276" w:lineRule="auto"/>
        <w:ind w:firstLine="0"/>
        <w:rPr>
          <w:rFonts w:ascii="Bookman Old Style" w:hAnsi="Bookman Old Style"/>
          <w:color w:val="auto"/>
        </w:rPr>
      </w:pPr>
    </w:p>
    <w:p w14:paraId="16163D9D" w14:textId="69C7440D" w:rsidR="005F0DCB" w:rsidRPr="00D97DB0" w:rsidRDefault="005F0DCB"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El Juzgado Quinto Laboral del Circuito de Pereira, en fallo del 1 de </w:t>
      </w:r>
      <w:r w:rsidR="00F56301" w:rsidRPr="00D97DB0">
        <w:rPr>
          <w:rFonts w:ascii="Bookman Old Style" w:hAnsi="Bookman Old Style"/>
          <w:color w:val="auto"/>
        </w:rPr>
        <w:t xml:space="preserve">junio </w:t>
      </w:r>
      <w:r w:rsidRPr="00D97DB0">
        <w:rPr>
          <w:rFonts w:ascii="Bookman Old Style" w:hAnsi="Bookman Old Style"/>
          <w:color w:val="auto"/>
        </w:rPr>
        <w:t>de 2023</w:t>
      </w:r>
      <w:r w:rsidR="00F56301" w:rsidRPr="00D97DB0">
        <w:rPr>
          <w:rFonts w:ascii="Bookman Old Style" w:hAnsi="Bookman Old Style"/>
          <w:color w:val="auto"/>
        </w:rPr>
        <w:t xml:space="preserve"> – aunque en el acta se transcribe </w:t>
      </w:r>
      <w:r w:rsidR="00D54909" w:rsidRPr="00D97DB0">
        <w:rPr>
          <w:rFonts w:ascii="Bookman Old Style" w:hAnsi="Bookman Old Style"/>
          <w:color w:val="auto"/>
        </w:rPr>
        <w:t xml:space="preserve">erradamente </w:t>
      </w:r>
      <w:r w:rsidR="00F56301" w:rsidRPr="00D97DB0">
        <w:rPr>
          <w:rFonts w:ascii="Bookman Old Style" w:hAnsi="Bookman Old Style"/>
          <w:color w:val="auto"/>
        </w:rPr>
        <w:t>como del 01-05-2023</w:t>
      </w:r>
      <w:r w:rsidRPr="00D97DB0">
        <w:rPr>
          <w:rFonts w:ascii="Bookman Old Style" w:hAnsi="Bookman Old Style"/>
          <w:color w:val="auto"/>
        </w:rPr>
        <w:t>, dispuso:</w:t>
      </w:r>
    </w:p>
    <w:p w14:paraId="12293D5C" w14:textId="77777777" w:rsidR="005F0DCB" w:rsidRPr="00D97DB0" w:rsidRDefault="005F0DCB" w:rsidP="00D97DB0">
      <w:pPr>
        <w:spacing w:line="276" w:lineRule="auto"/>
        <w:ind w:firstLine="0"/>
        <w:rPr>
          <w:rFonts w:ascii="Bookman Old Style" w:hAnsi="Bookman Old Style"/>
          <w:color w:val="auto"/>
        </w:rPr>
      </w:pPr>
    </w:p>
    <w:p w14:paraId="1BA5A2F3" w14:textId="6F470D8C" w:rsidR="005F0DCB" w:rsidRPr="004D7E24" w:rsidRDefault="00FC317C" w:rsidP="004D7E24">
      <w:pPr>
        <w:spacing w:line="240" w:lineRule="auto"/>
        <w:ind w:left="426" w:right="420" w:firstLine="0"/>
        <w:rPr>
          <w:rFonts w:ascii="Bookman Old Style" w:hAnsi="Bookman Old Style"/>
          <w:color w:val="auto"/>
          <w:sz w:val="22"/>
        </w:rPr>
      </w:pPr>
      <w:r>
        <w:rPr>
          <w:rFonts w:ascii="Bookman Old Style" w:hAnsi="Bookman Old Style"/>
          <w:color w:val="auto"/>
          <w:sz w:val="22"/>
        </w:rPr>
        <w:t>“</w:t>
      </w:r>
      <w:r w:rsidR="005F0DCB" w:rsidRPr="004D7E24">
        <w:rPr>
          <w:rFonts w:ascii="Bookman Old Style" w:hAnsi="Bookman Old Style"/>
          <w:color w:val="auto"/>
          <w:sz w:val="22"/>
        </w:rPr>
        <w:t>PRIMERO: DECLARAR que LUIS HERNANDO TORO tiene derecho al reconocimiento y pago de los intereses moratorios deprecados, previstos en el artículo 141 de la Ley 100 de 1993, en consecuencia,</w:t>
      </w:r>
    </w:p>
    <w:p w14:paraId="7F235114" w14:textId="77777777" w:rsidR="005F0DCB" w:rsidRPr="004D7E24" w:rsidRDefault="005F0DCB" w:rsidP="004D7E24">
      <w:pPr>
        <w:spacing w:line="240" w:lineRule="auto"/>
        <w:ind w:left="426" w:right="420" w:firstLine="0"/>
        <w:rPr>
          <w:rFonts w:ascii="Bookman Old Style" w:hAnsi="Bookman Old Style"/>
          <w:color w:val="auto"/>
          <w:sz w:val="22"/>
        </w:rPr>
      </w:pPr>
    </w:p>
    <w:p w14:paraId="25781C19" w14:textId="730B6EFF" w:rsidR="005F0DCB" w:rsidRPr="004D7E24" w:rsidRDefault="005F0DCB" w:rsidP="004D7E24">
      <w:pPr>
        <w:spacing w:line="240" w:lineRule="auto"/>
        <w:ind w:left="426" w:right="420" w:firstLine="0"/>
        <w:rPr>
          <w:rFonts w:ascii="Bookman Old Style" w:hAnsi="Bookman Old Style"/>
          <w:color w:val="auto"/>
          <w:sz w:val="22"/>
        </w:rPr>
      </w:pPr>
      <w:r w:rsidRPr="004D7E24">
        <w:rPr>
          <w:rFonts w:ascii="Bookman Old Style" w:hAnsi="Bookman Old Style"/>
          <w:color w:val="auto"/>
          <w:sz w:val="22"/>
        </w:rPr>
        <w:t xml:space="preserve">SEGUNDO: CONDENAR a COLFONDOS S.A. a reconocer y pagar en favor de LUIS HERNANDO TORO los intereses moratorios a la tasa máxima sobre el importe de cada una de las mesadas pagadas tardíamente, es decir, sobre las que se causaron del </w:t>
      </w:r>
      <w:r w:rsidRPr="004D7E24">
        <w:rPr>
          <w:rFonts w:ascii="Bookman Old Style" w:hAnsi="Bookman Old Style"/>
          <w:b/>
          <w:bCs/>
          <w:color w:val="auto"/>
          <w:sz w:val="22"/>
        </w:rPr>
        <w:t>10 de febrero de 2016</w:t>
      </w:r>
      <w:r w:rsidRPr="004D7E24">
        <w:rPr>
          <w:rFonts w:ascii="Bookman Old Style" w:hAnsi="Bookman Old Style"/>
          <w:color w:val="auto"/>
          <w:sz w:val="22"/>
        </w:rPr>
        <w:t xml:space="preserve"> al </w:t>
      </w:r>
      <w:r w:rsidRPr="004D7E24">
        <w:rPr>
          <w:rFonts w:ascii="Bookman Old Style" w:hAnsi="Bookman Old Style"/>
          <w:b/>
          <w:bCs/>
          <w:color w:val="auto"/>
          <w:sz w:val="22"/>
        </w:rPr>
        <w:t>28 febrero de 2018</w:t>
      </w:r>
      <w:r w:rsidRPr="004D7E24">
        <w:rPr>
          <w:rFonts w:ascii="Bookman Old Style" w:hAnsi="Bookman Old Style"/>
          <w:color w:val="auto"/>
          <w:sz w:val="22"/>
        </w:rPr>
        <w:t>, los cuales correrán a partir del 2 de enero 2017, (4 meses después de elevada la solicitud) y hasta el día anterior a su pago efectivo, 15 de marzo de 2018, de conformidad con el artículo 141 de la Ley 100 de 1993, por valor de $3.370.376.</w:t>
      </w:r>
    </w:p>
    <w:p w14:paraId="6DBE7D0E" w14:textId="77777777" w:rsidR="005F0DCB" w:rsidRPr="004D7E24" w:rsidRDefault="005F0DCB" w:rsidP="004D7E24">
      <w:pPr>
        <w:spacing w:line="240" w:lineRule="auto"/>
        <w:ind w:left="426" w:right="420" w:firstLine="0"/>
        <w:rPr>
          <w:rFonts w:ascii="Bookman Old Style" w:hAnsi="Bookman Old Style"/>
          <w:color w:val="auto"/>
          <w:sz w:val="22"/>
        </w:rPr>
      </w:pPr>
    </w:p>
    <w:p w14:paraId="3C5CCBA1" w14:textId="72B5736B" w:rsidR="005F0DCB" w:rsidRPr="004D7E24" w:rsidRDefault="00066A21" w:rsidP="004D7E24">
      <w:pPr>
        <w:spacing w:line="240" w:lineRule="auto"/>
        <w:ind w:left="426" w:right="420" w:firstLine="0"/>
        <w:rPr>
          <w:rFonts w:ascii="Bookman Old Style" w:hAnsi="Bookman Old Style"/>
          <w:color w:val="auto"/>
          <w:sz w:val="22"/>
        </w:rPr>
      </w:pPr>
      <w:r w:rsidRPr="004D7E24">
        <w:rPr>
          <w:rFonts w:ascii="Bookman Old Style" w:hAnsi="Bookman Old Style"/>
          <w:color w:val="auto"/>
          <w:sz w:val="22"/>
        </w:rPr>
        <w:t>TERCERO: DECLARAR que el MINISTERIO DE HACIENDA Y CRÉDITO PÚBLICO no tiene ninguna responsabilidad frente a las pretensiones de la demanda.</w:t>
      </w:r>
    </w:p>
    <w:p w14:paraId="134B28F3" w14:textId="77777777" w:rsidR="00066A21" w:rsidRPr="004D7E24" w:rsidRDefault="00066A21" w:rsidP="004D7E24">
      <w:pPr>
        <w:spacing w:line="240" w:lineRule="auto"/>
        <w:ind w:left="426" w:right="420" w:firstLine="0"/>
        <w:rPr>
          <w:rFonts w:ascii="Bookman Old Style" w:hAnsi="Bookman Old Style"/>
          <w:color w:val="auto"/>
          <w:sz w:val="22"/>
        </w:rPr>
      </w:pPr>
    </w:p>
    <w:p w14:paraId="44746546" w14:textId="6786D710" w:rsidR="00066A21" w:rsidRPr="004D7E24" w:rsidRDefault="00066A21" w:rsidP="004D7E24">
      <w:pPr>
        <w:spacing w:line="240" w:lineRule="auto"/>
        <w:ind w:left="426" w:right="420" w:firstLine="0"/>
        <w:rPr>
          <w:rFonts w:ascii="Bookman Old Style" w:hAnsi="Bookman Old Style"/>
          <w:color w:val="auto"/>
          <w:sz w:val="22"/>
        </w:rPr>
      </w:pPr>
      <w:r w:rsidRPr="004D7E24">
        <w:rPr>
          <w:rFonts w:ascii="Bookman Old Style" w:hAnsi="Bookman Old Style"/>
          <w:color w:val="auto"/>
          <w:sz w:val="22"/>
        </w:rPr>
        <w:t>CUARTO: CONDENAR en costas a COLFONDOS S.A. y en favor de la actora, en un 100%”</w:t>
      </w:r>
    </w:p>
    <w:p w14:paraId="4F02CCD6" w14:textId="77777777" w:rsidR="005F0DCB" w:rsidRPr="00D97DB0" w:rsidRDefault="005F0DCB" w:rsidP="00D97DB0">
      <w:pPr>
        <w:spacing w:line="276" w:lineRule="auto"/>
        <w:ind w:firstLine="0"/>
        <w:rPr>
          <w:rFonts w:ascii="Bookman Old Style" w:hAnsi="Bookman Old Style"/>
          <w:color w:val="auto"/>
        </w:rPr>
      </w:pPr>
    </w:p>
    <w:p w14:paraId="5D89C074" w14:textId="73322715" w:rsidR="009333DE" w:rsidRPr="00D97DB0" w:rsidRDefault="009333DE"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Al resolver el caso, </w:t>
      </w:r>
      <w:r w:rsidR="00D54909" w:rsidRPr="00D97DB0">
        <w:rPr>
          <w:rFonts w:ascii="Bookman Old Style" w:hAnsi="Bookman Old Style"/>
          <w:color w:val="auto"/>
        </w:rPr>
        <w:t xml:space="preserve">la juez de conocimiento </w:t>
      </w:r>
      <w:r w:rsidRPr="00D97DB0">
        <w:rPr>
          <w:rFonts w:ascii="Bookman Old Style" w:hAnsi="Bookman Old Style"/>
          <w:color w:val="auto"/>
        </w:rPr>
        <w:t xml:space="preserve">tuvo en cuenta que los intereses moratorios del artículo 141 de la Ley 100 de 1993 tenían una finalidad resarcitoria, es decir, compensar el daño por la mora en el pago de </w:t>
      </w:r>
      <w:r w:rsidRPr="00D97DB0">
        <w:rPr>
          <w:rFonts w:ascii="Bookman Old Style" w:hAnsi="Bookman Old Style"/>
          <w:color w:val="auto"/>
        </w:rPr>
        <w:lastRenderedPageBreak/>
        <w:t xml:space="preserve">las mesadas, por lo que no se podía considerar la buena o mala fe del deudor o las circunstancias particulares que llevaron a la discusión del derecho para determinar la procedencia de los intereses. </w:t>
      </w:r>
    </w:p>
    <w:p w14:paraId="25BE73CF" w14:textId="77777777" w:rsidR="009333DE" w:rsidRPr="00D97DB0" w:rsidRDefault="009333DE" w:rsidP="00D97DB0">
      <w:pPr>
        <w:spacing w:line="276" w:lineRule="auto"/>
        <w:ind w:firstLine="0"/>
        <w:rPr>
          <w:rFonts w:ascii="Bookman Old Style" w:hAnsi="Bookman Old Style"/>
          <w:color w:val="auto"/>
        </w:rPr>
      </w:pPr>
    </w:p>
    <w:p w14:paraId="08A8FA69" w14:textId="2BA2EE86" w:rsidR="009333DE" w:rsidRPr="00D97DB0" w:rsidRDefault="00641233" w:rsidP="00D97DB0">
      <w:pPr>
        <w:spacing w:line="276" w:lineRule="auto"/>
        <w:ind w:firstLine="567"/>
        <w:rPr>
          <w:rFonts w:ascii="Bookman Old Style" w:hAnsi="Bookman Old Style"/>
          <w:color w:val="auto"/>
        </w:rPr>
      </w:pPr>
      <w:r w:rsidRPr="00D97DB0">
        <w:rPr>
          <w:rFonts w:ascii="Bookman Old Style" w:hAnsi="Bookman Old Style"/>
          <w:color w:val="auto"/>
        </w:rPr>
        <w:t>Argument</w:t>
      </w:r>
      <w:r w:rsidR="009333DE" w:rsidRPr="00D97DB0">
        <w:rPr>
          <w:rFonts w:ascii="Bookman Old Style" w:hAnsi="Bookman Old Style"/>
          <w:color w:val="auto"/>
        </w:rPr>
        <w:t xml:space="preserve">ó que el beneficio de la garantía de pensión mínima fue reconocido por el Ministerio de Hacienda y que era responsabilidad de la AFP hacer los pagos mensuales con cargo a la cuenta de ahorro individual. Además, enfatizó que el reconocimiento de las </w:t>
      </w:r>
      <w:r w:rsidR="00557CAE" w:rsidRPr="00D97DB0">
        <w:rPr>
          <w:rFonts w:ascii="Bookman Old Style" w:hAnsi="Bookman Old Style"/>
          <w:color w:val="auto"/>
        </w:rPr>
        <w:t>obligaciones pensionales a cargo del Ministerio de Hacienda, como lo era la garantía de pensión mínima,</w:t>
      </w:r>
      <w:r w:rsidR="009333DE" w:rsidRPr="00D97DB0">
        <w:rPr>
          <w:rFonts w:ascii="Bookman Old Style" w:hAnsi="Bookman Old Style"/>
          <w:color w:val="auto"/>
        </w:rPr>
        <w:t xml:space="preserve"> no era el reconocimiento de la pensión en sí misma.</w:t>
      </w:r>
    </w:p>
    <w:p w14:paraId="317ADBC9" w14:textId="77777777" w:rsidR="00C24206" w:rsidRPr="00D97DB0" w:rsidRDefault="00C24206" w:rsidP="00D97DB0">
      <w:pPr>
        <w:spacing w:line="276" w:lineRule="auto"/>
        <w:ind w:firstLine="0"/>
        <w:rPr>
          <w:rFonts w:ascii="Bookman Old Style" w:hAnsi="Bookman Old Style"/>
          <w:color w:val="auto"/>
        </w:rPr>
      </w:pPr>
    </w:p>
    <w:p w14:paraId="123094F9" w14:textId="77777777" w:rsidR="00944BD1" w:rsidRPr="00D97DB0" w:rsidRDefault="00C24206" w:rsidP="00D97DB0">
      <w:pPr>
        <w:spacing w:line="276" w:lineRule="auto"/>
        <w:ind w:firstLine="567"/>
        <w:rPr>
          <w:rFonts w:ascii="Bookman Old Style" w:hAnsi="Bookman Old Style"/>
          <w:color w:val="auto"/>
        </w:rPr>
      </w:pPr>
      <w:r w:rsidRPr="00D97DB0">
        <w:rPr>
          <w:rFonts w:ascii="Bookman Old Style" w:hAnsi="Bookman Old Style"/>
          <w:color w:val="auto"/>
        </w:rPr>
        <w:t>Se señaló que Colfondos S.A. inició el pago de la prestación a partir de marzo de 2018, a pesar de que el derecho había sido solicitado desde septiembre de 2016. También se mencionó que la solicitud de garantía de pensión mínima fue rechazada debido a errores de la AFP y que la AFP debió pagar una pensión provisional con cargo a la cuenta de ahorro individual del afiliado.</w:t>
      </w:r>
      <w:r w:rsidR="00944BD1" w:rsidRPr="00D97DB0">
        <w:rPr>
          <w:rFonts w:ascii="Bookman Old Style" w:hAnsi="Bookman Old Style"/>
          <w:color w:val="auto"/>
        </w:rPr>
        <w:t xml:space="preserve"> </w:t>
      </w:r>
    </w:p>
    <w:p w14:paraId="7B807E9F" w14:textId="77777777" w:rsidR="00944BD1" w:rsidRPr="00D97DB0" w:rsidRDefault="00944BD1" w:rsidP="00D97DB0">
      <w:pPr>
        <w:spacing w:line="276" w:lineRule="auto"/>
        <w:ind w:firstLine="567"/>
        <w:rPr>
          <w:rFonts w:ascii="Bookman Old Style" w:hAnsi="Bookman Old Style"/>
          <w:color w:val="auto"/>
        </w:rPr>
      </w:pPr>
    </w:p>
    <w:p w14:paraId="43B7A356" w14:textId="6CCFD08C" w:rsidR="009333DE" w:rsidRPr="00D97DB0" w:rsidRDefault="00C24206" w:rsidP="00D97DB0">
      <w:pPr>
        <w:spacing w:line="276" w:lineRule="auto"/>
        <w:ind w:firstLine="567"/>
        <w:rPr>
          <w:rFonts w:ascii="Bookman Old Style" w:hAnsi="Bookman Old Style"/>
          <w:color w:val="auto"/>
        </w:rPr>
      </w:pPr>
      <w:r w:rsidRPr="00D97DB0">
        <w:rPr>
          <w:rFonts w:ascii="Bookman Old Style" w:hAnsi="Bookman Old Style"/>
          <w:color w:val="auto"/>
        </w:rPr>
        <w:t>Se concluyó que el plazo que debió reconocer la prestación así fuera de manera provisional era de 4 meses, y que las mesadas del 10-02-2016 al 28-02-2018 habían causado intereses a partir del 02-01-2017 y hasta el 15-03-2018 debido a la negligencia de la AFP.</w:t>
      </w:r>
    </w:p>
    <w:p w14:paraId="421BE059" w14:textId="77777777" w:rsidR="009333DE" w:rsidRPr="00D97DB0" w:rsidRDefault="009333DE" w:rsidP="00D97DB0">
      <w:pPr>
        <w:spacing w:line="276" w:lineRule="auto"/>
        <w:ind w:left="708" w:right="616" w:firstLine="0"/>
        <w:rPr>
          <w:rFonts w:ascii="Bookman Old Style" w:hAnsi="Bookman Old Style"/>
          <w:color w:val="auto"/>
          <w:lang w:val="es-ES_tradnl"/>
        </w:rPr>
      </w:pPr>
    </w:p>
    <w:p w14:paraId="1152CBA3" w14:textId="57A74EBA" w:rsidR="000D0A3A" w:rsidRPr="00D97DB0" w:rsidRDefault="000D0A3A" w:rsidP="00D97DB0">
      <w:pPr>
        <w:pStyle w:val="Prrafodelista"/>
        <w:numPr>
          <w:ilvl w:val="0"/>
          <w:numId w:val="11"/>
        </w:numPr>
        <w:spacing w:line="276" w:lineRule="auto"/>
        <w:ind w:left="426" w:hanging="349"/>
        <w:jc w:val="center"/>
        <w:rPr>
          <w:rFonts w:ascii="Bookman Old Style" w:hAnsi="Bookman Old Style"/>
          <w:b/>
          <w:bCs/>
          <w:color w:val="auto"/>
        </w:rPr>
      </w:pPr>
      <w:r w:rsidRPr="00D97DB0">
        <w:rPr>
          <w:rFonts w:ascii="Bookman Old Style" w:hAnsi="Bookman Old Style"/>
          <w:b/>
          <w:bCs/>
          <w:color w:val="auto"/>
        </w:rPr>
        <w:t xml:space="preserve">RECURSO DE </w:t>
      </w:r>
      <w:r w:rsidR="000B29C5" w:rsidRPr="00D97DB0">
        <w:rPr>
          <w:rFonts w:ascii="Bookman Old Style" w:hAnsi="Bookman Old Style"/>
          <w:b/>
          <w:bCs/>
          <w:color w:val="auto"/>
        </w:rPr>
        <w:t>APELACIÓN</w:t>
      </w:r>
      <w:r w:rsidRPr="00D97DB0">
        <w:rPr>
          <w:rFonts w:ascii="Bookman Old Style" w:hAnsi="Bookman Old Style"/>
          <w:b/>
          <w:bCs/>
          <w:color w:val="auto"/>
        </w:rPr>
        <w:t xml:space="preserve"> </w:t>
      </w:r>
    </w:p>
    <w:p w14:paraId="4DA4D702" w14:textId="77777777" w:rsidR="000D0A3A" w:rsidRPr="00D97DB0" w:rsidRDefault="000D0A3A" w:rsidP="00D97DB0">
      <w:pPr>
        <w:spacing w:line="276" w:lineRule="auto"/>
        <w:ind w:firstLine="0"/>
        <w:rPr>
          <w:rFonts w:ascii="Bookman Old Style" w:hAnsi="Bookman Old Style"/>
          <w:noProof/>
        </w:rPr>
      </w:pPr>
    </w:p>
    <w:p w14:paraId="773ECC1E" w14:textId="2B16A6F7" w:rsidR="000D0A3A" w:rsidRPr="00D97DB0" w:rsidRDefault="000B73F2" w:rsidP="00D97DB0">
      <w:pPr>
        <w:spacing w:line="276" w:lineRule="auto"/>
        <w:ind w:firstLine="567"/>
        <w:rPr>
          <w:rFonts w:ascii="Bookman Old Style" w:hAnsi="Bookman Old Style"/>
          <w:noProof/>
        </w:rPr>
      </w:pPr>
      <w:r w:rsidRPr="00D97DB0">
        <w:rPr>
          <w:rFonts w:ascii="Bookman Old Style" w:hAnsi="Bookman Old Style"/>
          <w:noProof/>
        </w:rPr>
        <w:t xml:space="preserve">La </w:t>
      </w:r>
      <w:r w:rsidRPr="00D97DB0">
        <w:rPr>
          <w:rFonts w:ascii="Bookman Old Style" w:hAnsi="Bookman Old Style"/>
          <w:b/>
          <w:bCs/>
          <w:noProof/>
        </w:rPr>
        <w:t>parte actora</w:t>
      </w:r>
      <w:r w:rsidRPr="00D97DB0">
        <w:rPr>
          <w:rFonts w:ascii="Bookman Old Style" w:hAnsi="Bookman Old Style"/>
          <w:noProof/>
        </w:rPr>
        <w:t xml:space="preserve">, de </w:t>
      </w:r>
      <w:r w:rsidRPr="00D97DB0">
        <w:rPr>
          <w:rFonts w:ascii="Bookman Old Style" w:hAnsi="Bookman Old Style"/>
          <w:color w:val="auto"/>
        </w:rPr>
        <w:t>manera</w:t>
      </w:r>
      <w:r w:rsidRPr="00D97DB0">
        <w:rPr>
          <w:rFonts w:ascii="Bookman Old Style" w:hAnsi="Bookman Old Style"/>
          <w:noProof/>
        </w:rPr>
        <w:t xml:space="preserve"> escueta, manifestó su desacuerdo con el monto a la que arribó la liquidación de los intereses, indicando que éstos debieron ser calculados sobre el importe total de la obligación, pues el valor al que debió arribar era por un valor </w:t>
      </w:r>
      <w:bookmarkStart w:id="1" w:name="_Hlk147321223"/>
      <w:r w:rsidRPr="00D97DB0">
        <w:rPr>
          <w:rFonts w:ascii="Bookman Old Style" w:hAnsi="Bookman Old Style"/>
          <w:noProof/>
        </w:rPr>
        <w:t>superior, el cual consideraba que era por $</w:t>
      </w:r>
      <w:r w:rsidR="00521E3C" w:rsidRPr="00D97DB0">
        <w:rPr>
          <w:rFonts w:ascii="Bookman Old Style" w:hAnsi="Bookman Old Style"/>
          <w:noProof/>
        </w:rPr>
        <w:t>7.779.619.</w:t>
      </w:r>
    </w:p>
    <w:bookmarkEnd w:id="1"/>
    <w:p w14:paraId="2B5D686F" w14:textId="77777777" w:rsidR="000D0A3A" w:rsidRPr="00D97DB0" w:rsidRDefault="000D0A3A" w:rsidP="00D97DB0">
      <w:pPr>
        <w:spacing w:line="276" w:lineRule="auto"/>
        <w:ind w:firstLine="0"/>
        <w:rPr>
          <w:rFonts w:ascii="Bookman Old Style" w:hAnsi="Bookman Old Style"/>
          <w:noProof/>
        </w:rPr>
      </w:pPr>
    </w:p>
    <w:p w14:paraId="67EBCD5D" w14:textId="7E31A76B" w:rsidR="00DF1966" w:rsidRPr="00D97DB0" w:rsidRDefault="000A60D3" w:rsidP="00D97DB0">
      <w:pPr>
        <w:spacing w:line="276" w:lineRule="auto"/>
        <w:ind w:firstLine="567"/>
        <w:rPr>
          <w:rFonts w:ascii="Bookman Old Style" w:hAnsi="Bookman Old Style"/>
          <w:noProof/>
        </w:rPr>
      </w:pPr>
      <w:r w:rsidRPr="00D97DB0">
        <w:rPr>
          <w:rFonts w:ascii="Bookman Old Style" w:hAnsi="Bookman Old Style"/>
          <w:noProof/>
        </w:rPr>
        <w:t xml:space="preserve">Por su parte, </w:t>
      </w:r>
      <w:r w:rsidR="000D0A3A" w:rsidRPr="00D97DB0">
        <w:rPr>
          <w:rFonts w:ascii="Bookman Old Style" w:hAnsi="Bookman Old Style"/>
          <w:b/>
          <w:bCs/>
          <w:noProof/>
        </w:rPr>
        <w:t>Colfondos S.A</w:t>
      </w:r>
      <w:r w:rsidR="00B11900">
        <w:rPr>
          <w:rFonts w:ascii="Bookman Old Style" w:hAnsi="Bookman Old Style"/>
          <w:b/>
          <w:bCs/>
          <w:noProof/>
        </w:rPr>
        <w:t>.</w:t>
      </w:r>
      <w:r w:rsidRPr="00D97DB0">
        <w:rPr>
          <w:rFonts w:ascii="Bookman Old Style" w:hAnsi="Bookman Old Style"/>
          <w:b/>
          <w:bCs/>
          <w:noProof/>
        </w:rPr>
        <w:t xml:space="preserve"> </w:t>
      </w:r>
      <w:r w:rsidRPr="00D97DB0">
        <w:rPr>
          <w:rFonts w:ascii="Bookman Old Style" w:hAnsi="Bookman Old Style"/>
          <w:noProof/>
        </w:rPr>
        <w:t>recurrió el fallo al considerar que al demandante no le asistía e</w:t>
      </w:r>
      <w:r w:rsidR="00657317" w:rsidRPr="00D97DB0">
        <w:rPr>
          <w:rFonts w:ascii="Bookman Old Style" w:hAnsi="Bookman Old Style"/>
          <w:noProof/>
        </w:rPr>
        <w:t>l derecho a los inter</w:t>
      </w:r>
      <w:r w:rsidR="000E4037" w:rsidRPr="00D97DB0">
        <w:rPr>
          <w:rFonts w:ascii="Bookman Old Style" w:hAnsi="Bookman Old Style"/>
          <w:noProof/>
        </w:rPr>
        <w:t>e</w:t>
      </w:r>
      <w:r w:rsidR="00657317" w:rsidRPr="00D97DB0">
        <w:rPr>
          <w:rFonts w:ascii="Bookman Old Style" w:hAnsi="Bookman Old Style"/>
          <w:noProof/>
        </w:rPr>
        <w:t xml:space="preserve">ses </w:t>
      </w:r>
      <w:r w:rsidRPr="00D97DB0">
        <w:rPr>
          <w:rFonts w:ascii="Bookman Old Style" w:hAnsi="Bookman Old Style"/>
          <w:noProof/>
        </w:rPr>
        <w:t xml:space="preserve">moratorios porque la AFP no </w:t>
      </w:r>
      <w:r w:rsidR="00204628" w:rsidRPr="00D97DB0">
        <w:rPr>
          <w:rFonts w:ascii="Bookman Old Style" w:hAnsi="Bookman Old Style"/>
          <w:noProof/>
        </w:rPr>
        <w:t xml:space="preserve">habìa tenido </w:t>
      </w:r>
      <w:r w:rsidRPr="00D97DB0">
        <w:rPr>
          <w:rFonts w:ascii="Bookman Old Style" w:hAnsi="Bookman Old Style"/>
          <w:noProof/>
        </w:rPr>
        <w:t xml:space="preserve">forma </w:t>
      </w:r>
      <w:r w:rsidR="00657317" w:rsidRPr="00D97DB0">
        <w:rPr>
          <w:rFonts w:ascii="Bookman Old Style" w:hAnsi="Bookman Old Style"/>
          <w:noProof/>
        </w:rPr>
        <w:t xml:space="preserve">de </w:t>
      </w:r>
      <w:r w:rsidRPr="00D97DB0">
        <w:rPr>
          <w:rFonts w:ascii="Bookman Old Style" w:hAnsi="Bookman Old Style"/>
          <w:noProof/>
        </w:rPr>
        <w:t xml:space="preserve">saber </w:t>
      </w:r>
      <w:r w:rsidR="00657317" w:rsidRPr="00D97DB0">
        <w:rPr>
          <w:rFonts w:ascii="Bookman Old Style" w:hAnsi="Bookman Old Style"/>
          <w:noProof/>
        </w:rPr>
        <w:t xml:space="preserve">si el actor </w:t>
      </w:r>
      <w:r w:rsidRPr="00D97DB0">
        <w:rPr>
          <w:rFonts w:ascii="Bookman Old Style" w:hAnsi="Bookman Old Style"/>
          <w:noProof/>
        </w:rPr>
        <w:t xml:space="preserve">contaba con </w:t>
      </w:r>
      <w:r w:rsidR="00657317" w:rsidRPr="00D97DB0">
        <w:rPr>
          <w:rFonts w:ascii="Bookman Old Style" w:hAnsi="Bookman Old Style"/>
          <w:noProof/>
        </w:rPr>
        <w:t>la suma suficiente para reconocer la pensión y</w:t>
      </w:r>
      <w:r w:rsidR="00922026" w:rsidRPr="00D97DB0">
        <w:rPr>
          <w:rFonts w:ascii="Bookman Old Style" w:hAnsi="Bookman Old Style"/>
          <w:noProof/>
        </w:rPr>
        <w:t>, que para ello</w:t>
      </w:r>
      <w:r w:rsidR="00657317" w:rsidRPr="00D97DB0">
        <w:rPr>
          <w:rFonts w:ascii="Bookman Old Style" w:hAnsi="Bookman Old Style"/>
          <w:noProof/>
        </w:rPr>
        <w:t xml:space="preserve"> </w:t>
      </w:r>
      <w:r w:rsidR="00922026" w:rsidRPr="00D97DB0">
        <w:rPr>
          <w:rFonts w:ascii="Bookman Old Style" w:hAnsi="Bookman Old Style"/>
          <w:noProof/>
        </w:rPr>
        <w:t xml:space="preserve">era necesario contar </w:t>
      </w:r>
      <w:r w:rsidR="00657317" w:rsidRPr="00D97DB0">
        <w:rPr>
          <w:rFonts w:ascii="Bookman Old Style" w:hAnsi="Bookman Old Style"/>
          <w:noProof/>
        </w:rPr>
        <w:t xml:space="preserve">con los bonos </w:t>
      </w:r>
      <w:r w:rsidR="007360E5" w:rsidRPr="00D97DB0">
        <w:rPr>
          <w:rFonts w:ascii="Bookman Old Style" w:hAnsi="Bookman Old Style"/>
          <w:noProof/>
        </w:rPr>
        <w:t xml:space="preserve">pensionales </w:t>
      </w:r>
      <w:r w:rsidR="00657317" w:rsidRPr="00D97DB0">
        <w:rPr>
          <w:rFonts w:ascii="Bookman Old Style" w:hAnsi="Bookman Old Style"/>
          <w:noProof/>
        </w:rPr>
        <w:t>para saber si deb</w:t>
      </w:r>
      <w:r w:rsidR="00813C64" w:rsidRPr="00D97DB0">
        <w:rPr>
          <w:rFonts w:ascii="Bookman Old Style" w:hAnsi="Bookman Old Style"/>
          <w:noProof/>
        </w:rPr>
        <w:t>ì</w:t>
      </w:r>
      <w:r w:rsidR="00657317" w:rsidRPr="00D97DB0">
        <w:rPr>
          <w:rFonts w:ascii="Bookman Old Style" w:hAnsi="Bookman Old Style"/>
          <w:noProof/>
        </w:rPr>
        <w:t xml:space="preserve">a o no </w:t>
      </w:r>
      <w:r w:rsidR="00922026" w:rsidRPr="00D97DB0">
        <w:rPr>
          <w:rFonts w:ascii="Bookman Old Style" w:hAnsi="Bookman Old Style"/>
          <w:noProof/>
        </w:rPr>
        <w:t xml:space="preserve">solicitar ante el Ministerio de Hacienda el reconocimiento </w:t>
      </w:r>
      <w:r w:rsidR="00657317" w:rsidRPr="00D97DB0">
        <w:rPr>
          <w:rFonts w:ascii="Bookman Old Style" w:hAnsi="Bookman Old Style"/>
          <w:noProof/>
        </w:rPr>
        <w:t xml:space="preserve">de la </w:t>
      </w:r>
      <w:r w:rsidR="00922026" w:rsidRPr="00D97DB0">
        <w:rPr>
          <w:rFonts w:ascii="Bookman Old Style" w:hAnsi="Bookman Old Style"/>
          <w:noProof/>
        </w:rPr>
        <w:t xml:space="preserve">pensión de </w:t>
      </w:r>
      <w:r w:rsidR="00922026" w:rsidRPr="00D97DB0">
        <w:rPr>
          <w:rFonts w:ascii="Bookman Old Style" w:hAnsi="Bookman Old Style"/>
          <w:color w:val="auto"/>
        </w:rPr>
        <w:t>garantía</w:t>
      </w:r>
      <w:r w:rsidR="00922026" w:rsidRPr="00D97DB0">
        <w:rPr>
          <w:rFonts w:ascii="Bookman Old Style" w:hAnsi="Bookman Old Style"/>
          <w:noProof/>
        </w:rPr>
        <w:t xml:space="preserve"> mínima. Asegura que estaba </w:t>
      </w:r>
      <w:r w:rsidR="00657317" w:rsidRPr="00D97DB0">
        <w:rPr>
          <w:rFonts w:ascii="Bookman Old Style" w:hAnsi="Bookman Old Style"/>
          <w:noProof/>
        </w:rPr>
        <w:t xml:space="preserve">acreditado que </w:t>
      </w:r>
      <w:r w:rsidR="00922026" w:rsidRPr="00D97DB0">
        <w:rPr>
          <w:rFonts w:ascii="Bookman Old Style" w:hAnsi="Bookman Old Style"/>
          <w:noProof/>
        </w:rPr>
        <w:t xml:space="preserve">con </w:t>
      </w:r>
      <w:r w:rsidR="00657317" w:rsidRPr="00D97DB0">
        <w:rPr>
          <w:rFonts w:ascii="Bookman Old Style" w:hAnsi="Bookman Old Style"/>
          <w:noProof/>
        </w:rPr>
        <w:t>la resoluci</w:t>
      </w:r>
      <w:r w:rsidR="00922026" w:rsidRPr="00D97DB0">
        <w:rPr>
          <w:rFonts w:ascii="Bookman Old Style" w:hAnsi="Bookman Old Style"/>
          <w:noProof/>
        </w:rPr>
        <w:t>ó</w:t>
      </w:r>
      <w:r w:rsidR="00657317" w:rsidRPr="00D97DB0">
        <w:rPr>
          <w:rFonts w:ascii="Bookman Old Style" w:hAnsi="Bookman Old Style"/>
          <w:noProof/>
        </w:rPr>
        <w:t xml:space="preserve">n de feb-2018 </w:t>
      </w:r>
      <w:r w:rsidR="00922026" w:rsidRPr="00D97DB0">
        <w:rPr>
          <w:rFonts w:ascii="Bookman Old Style" w:hAnsi="Bookman Old Style"/>
          <w:noProof/>
        </w:rPr>
        <w:t xml:space="preserve">fue </w:t>
      </w:r>
      <w:r w:rsidR="00657317" w:rsidRPr="00D97DB0">
        <w:rPr>
          <w:rFonts w:ascii="Bookman Old Style" w:hAnsi="Bookman Old Style"/>
          <w:noProof/>
        </w:rPr>
        <w:t xml:space="preserve">que se </w:t>
      </w:r>
      <w:r w:rsidR="00922026" w:rsidRPr="00D97DB0">
        <w:rPr>
          <w:rFonts w:ascii="Bookman Old Style" w:hAnsi="Bookman Old Style"/>
          <w:noProof/>
        </w:rPr>
        <w:t xml:space="preserve">reconoció </w:t>
      </w:r>
      <w:r w:rsidR="00657317" w:rsidRPr="00D97DB0">
        <w:rPr>
          <w:rFonts w:ascii="Bookman Old Style" w:hAnsi="Bookman Old Style"/>
          <w:noProof/>
        </w:rPr>
        <w:t>dicha garant</w:t>
      </w:r>
      <w:r w:rsidR="000370A7" w:rsidRPr="00D97DB0">
        <w:rPr>
          <w:rFonts w:ascii="Bookman Old Style" w:hAnsi="Bookman Old Style"/>
          <w:noProof/>
        </w:rPr>
        <w:t>ì</w:t>
      </w:r>
      <w:r w:rsidR="00657317" w:rsidRPr="00D97DB0">
        <w:rPr>
          <w:rFonts w:ascii="Bookman Old Style" w:hAnsi="Bookman Old Style"/>
          <w:noProof/>
        </w:rPr>
        <w:t xml:space="preserve">a y </w:t>
      </w:r>
      <w:r w:rsidR="00922026" w:rsidRPr="00D97DB0">
        <w:rPr>
          <w:rFonts w:ascii="Bookman Old Style" w:hAnsi="Bookman Old Style"/>
          <w:noProof/>
        </w:rPr>
        <w:t>por esa razón es que</w:t>
      </w:r>
      <w:r w:rsidR="00657317" w:rsidRPr="00D97DB0">
        <w:rPr>
          <w:rFonts w:ascii="Bookman Old Style" w:hAnsi="Bookman Old Style"/>
          <w:noProof/>
        </w:rPr>
        <w:t>, a través de</w:t>
      </w:r>
      <w:r w:rsidR="00922026" w:rsidRPr="00D97DB0">
        <w:rPr>
          <w:rFonts w:ascii="Bookman Old Style" w:hAnsi="Bookman Old Style"/>
          <w:noProof/>
        </w:rPr>
        <w:t xml:space="preserve"> </w:t>
      </w:r>
      <w:r w:rsidR="00657317" w:rsidRPr="00D97DB0">
        <w:rPr>
          <w:rFonts w:ascii="Bookman Old Style" w:hAnsi="Bookman Old Style"/>
          <w:noProof/>
        </w:rPr>
        <w:t xml:space="preserve">la comunicación del 18-03 </w:t>
      </w:r>
      <w:r w:rsidR="00922026" w:rsidRPr="00D97DB0">
        <w:rPr>
          <w:rFonts w:ascii="Bookman Old Style" w:hAnsi="Bookman Old Style"/>
          <w:noProof/>
        </w:rPr>
        <w:t xml:space="preserve">Colfondos </w:t>
      </w:r>
      <w:r w:rsidR="00657317" w:rsidRPr="00D97DB0">
        <w:rPr>
          <w:rFonts w:ascii="Bookman Old Style" w:hAnsi="Bookman Old Style"/>
          <w:noProof/>
        </w:rPr>
        <w:t>inform</w:t>
      </w:r>
      <w:r w:rsidR="00922026" w:rsidRPr="00D97DB0">
        <w:rPr>
          <w:rFonts w:ascii="Bookman Old Style" w:hAnsi="Bookman Old Style"/>
          <w:noProof/>
        </w:rPr>
        <w:t xml:space="preserve">ó al demandante </w:t>
      </w:r>
      <w:r w:rsidR="00657317" w:rsidRPr="00D97DB0">
        <w:rPr>
          <w:rFonts w:ascii="Bookman Old Style" w:hAnsi="Bookman Old Style"/>
          <w:noProof/>
        </w:rPr>
        <w:t>sobre el reconocimiento</w:t>
      </w:r>
      <w:r w:rsidR="00922026" w:rsidRPr="00D97DB0">
        <w:rPr>
          <w:rFonts w:ascii="Bookman Old Style" w:hAnsi="Bookman Old Style"/>
          <w:noProof/>
        </w:rPr>
        <w:t xml:space="preserve">, fue </w:t>
      </w:r>
      <w:r w:rsidR="00657317" w:rsidRPr="00D97DB0">
        <w:rPr>
          <w:rFonts w:ascii="Bookman Old Style" w:hAnsi="Bookman Old Style"/>
          <w:noProof/>
        </w:rPr>
        <w:t xml:space="preserve">incluido en </w:t>
      </w:r>
      <w:r w:rsidR="00922026" w:rsidRPr="00D97DB0">
        <w:rPr>
          <w:rFonts w:ascii="Bookman Old Style" w:hAnsi="Bookman Old Style"/>
          <w:noProof/>
        </w:rPr>
        <w:t xml:space="preserve">la </w:t>
      </w:r>
      <w:r w:rsidR="00657317" w:rsidRPr="00D97DB0">
        <w:rPr>
          <w:rFonts w:ascii="Bookman Old Style" w:hAnsi="Bookman Old Style"/>
          <w:noProof/>
        </w:rPr>
        <w:t>n</w:t>
      </w:r>
      <w:r w:rsidR="000370A7" w:rsidRPr="00D97DB0">
        <w:rPr>
          <w:rFonts w:ascii="Bookman Old Style" w:hAnsi="Bookman Old Style"/>
          <w:noProof/>
        </w:rPr>
        <w:t>ò</w:t>
      </w:r>
      <w:r w:rsidR="00657317" w:rsidRPr="00D97DB0">
        <w:rPr>
          <w:rFonts w:ascii="Bookman Old Style" w:hAnsi="Bookman Old Style"/>
          <w:noProof/>
        </w:rPr>
        <w:t xml:space="preserve">mina </w:t>
      </w:r>
      <w:r w:rsidR="00922026" w:rsidRPr="00D97DB0">
        <w:rPr>
          <w:rFonts w:ascii="Bookman Old Style" w:hAnsi="Bookman Old Style"/>
          <w:noProof/>
        </w:rPr>
        <w:t xml:space="preserve">con </w:t>
      </w:r>
      <w:r w:rsidR="00657317" w:rsidRPr="00D97DB0">
        <w:rPr>
          <w:rFonts w:ascii="Bookman Old Style" w:hAnsi="Bookman Old Style"/>
          <w:noProof/>
        </w:rPr>
        <w:t xml:space="preserve">pago </w:t>
      </w:r>
      <w:r w:rsidR="00922026" w:rsidRPr="00D97DB0">
        <w:rPr>
          <w:rFonts w:ascii="Bookman Old Style" w:hAnsi="Bookman Old Style"/>
          <w:noProof/>
        </w:rPr>
        <w:t>d</w:t>
      </w:r>
      <w:r w:rsidR="00657317" w:rsidRPr="00D97DB0">
        <w:rPr>
          <w:rFonts w:ascii="Bookman Old Style" w:hAnsi="Bookman Old Style"/>
          <w:noProof/>
        </w:rPr>
        <w:t xml:space="preserve">el </w:t>
      </w:r>
      <w:r w:rsidR="00922026" w:rsidRPr="00D97DB0">
        <w:rPr>
          <w:rFonts w:ascii="Bookman Old Style" w:hAnsi="Bookman Old Style"/>
          <w:noProof/>
        </w:rPr>
        <w:t xml:space="preserve">retroactivo hasta marzo </w:t>
      </w:r>
      <w:r w:rsidR="00657317" w:rsidRPr="00D97DB0">
        <w:rPr>
          <w:rFonts w:ascii="Bookman Old Style" w:hAnsi="Bookman Old Style"/>
          <w:noProof/>
        </w:rPr>
        <w:t xml:space="preserve">de 2018, </w:t>
      </w:r>
      <w:r w:rsidR="00922026" w:rsidRPr="00D97DB0">
        <w:rPr>
          <w:rFonts w:ascii="Bookman Old Style" w:hAnsi="Bookman Old Style"/>
          <w:noProof/>
        </w:rPr>
        <w:t xml:space="preserve">e insiste que previo a todo ello, Colfondos no tenia </w:t>
      </w:r>
      <w:r w:rsidR="00657317" w:rsidRPr="00D97DB0">
        <w:rPr>
          <w:rFonts w:ascii="Bookman Old Style" w:hAnsi="Bookman Old Style"/>
          <w:noProof/>
        </w:rPr>
        <w:t xml:space="preserve">certeza que lo que podia tener </w:t>
      </w:r>
      <w:r w:rsidR="00922026" w:rsidRPr="00D97DB0">
        <w:rPr>
          <w:rFonts w:ascii="Bookman Old Style" w:hAnsi="Bookman Old Style"/>
          <w:noProof/>
        </w:rPr>
        <w:t xml:space="preserve">el demandante </w:t>
      </w:r>
      <w:r w:rsidR="00657317" w:rsidRPr="00D97DB0">
        <w:rPr>
          <w:rFonts w:ascii="Bookman Old Style" w:hAnsi="Bookman Old Style"/>
          <w:noProof/>
        </w:rPr>
        <w:t xml:space="preserve">en la cuenta de ahorro </w:t>
      </w:r>
      <w:r w:rsidR="00922026" w:rsidRPr="00D97DB0">
        <w:rPr>
          <w:rFonts w:ascii="Bookman Old Style" w:hAnsi="Bookman Old Style"/>
          <w:noProof/>
        </w:rPr>
        <w:t xml:space="preserve">individual por lo que estaba relevado de pagar los </w:t>
      </w:r>
      <w:r w:rsidR="002B65D7" w:rsidRPr="00D97DB0">
        <w:rPr>
          <w:rFonts w:ascii="Bookman Old Style" w:hAnsi="Bookman Old Style"/>
          <w:noProof/>
        </w:rPr>
        <w:t>interses moratorios</w:t>
      </w:r>
      <w:r w:rsidR="00922026" w:rsidRPr="00D97DB0">
        <w:rPr>
          <w:rFonts w:ascii="Bookman Old Style" w:hAnsi="Bookman Old Style"/>
          <w:noProof/>
        </w:rPr>
        <w:t xml:space="preserve"> pretendidos</w:t>
      </w:r>
      <w:r w:rsidR="002B65D7" w:rsidRPr="00D97DB0">
        <w:rPr>
          <w:rFonts w:ascii="Bookman Old Style" w:hAnsi="Bookman Old Style"/>
          <w:noProof/>
        </w:rPr>
        <w:t>.</w:t>
      </w:r>
    </w:p>
    <w:p w14:paraId="3A2A26B9" w14:textId="77777777" w:rsidR="002B65D7" w:rsidRPr="00D97DB0" w:rsidRDefault="002B65D7" w:rsidP="00D97DB0">
      <w:pPr>
        <w:spacing w:line="276" w:lineRule="auto"/>
        <w:ind w:firstLine="0"/>
        <w:rPr>
          <w:rFonts w:ascii="Bookman Old Style" w:hAnsi="Bookman Old Style"/>
          <w:noProof/>
        </w:rPr>
      </w:pPr>
    </w:p>
    <w:p w14:paraId="73ED27D4" w14:textId="6432CD43" w:rsidR="0070430C" w:rsidRPr="00D97DB0" w:rsidRDefault="0070430C" w:rsidP="00D97DB0">
      <w:pPr>
        <w:pStyle w:val="Prrafodelista"/>
        <w:numPr>
          <w:ilvl w:val="0"/>
          <w:numId w:val="11"/>
        </w:numPr>
        <w:spacing w:line="276" w:lineRule="auto"/>
        <w:ind w:left="426" w:hanging="349"/>
        <w:jc w:val="center"/>
        <w:rPr>
          <w:rFonts w:ascii="Bookman Old Style" w:hAnsi="Bookman Old Style"/>
          <w:b/>
          <w:bCs/>
          <w:color w:val="auto"/>
        </w:rPr>
      </w:pPr>
      <w:r w:rsidRPr="00D97DB0">
        <w:rPr>
          <w:rFonts w:ascii="Bookman Old Style" w:hAnsi="Bookman Old Style"/>
          <w:b/>
          <w:bCs/>
          <w:color w:val="auto"/>
        </w:rPr>
        <w:t>ALEGATOS DE SEGUNDA INSTANCIA</w:t>
      </w:r>
    </w:p>
    <w:p w14:paraId="1EE9CA45" w14:textId="77777777" w:rsidR="002B65D7" w:rsidRPr="00D97DB0" w:rsidRDefault="002B65D7" w:rsidP="00D97DB0">
      <w:pPr>
        <w:spacing w:line="276" w:lineRule="auto"/>
        <w:ind w:firstLine="0"/>
        <w:rPr>
          <w:rFonts w:ascii="Bookman Old Style" w:hAnsi="Bookman Old Style"/>
          <w:noProof/>
        </w:rPr>
      </w:pPr>
    </w:p>
    <w:p w14:paraId="5817BB7E" w14:textId="1CA050EB" w:rsidR="0070430C" w:rsidRPr="00D97DB0" w:rsidRDefault="0070430C" w:rsidP="00D97DB0">
      <w:pPr>
        <w:spacing w:line="276" w:lineRule="auto"/>
        <w:ind w:firstLine="567"/>
        <w:rPr>
          <w:rFonts w:ascii="Bookman Old Style" w:hAnsi="Bookman Old Style"/>
        </w:rPr>
      </w:pPr>
      <w:r w:rsidRPr="00D97DB0">
        <w:rPr>
          <w:rFonts w:ascii="Bookman Old Style" w:hAnsi="Bookman Old Style"/>
        </w:rPr>
        <w:lastRenderedPageBreak/>
        <w:t xml:space="preserve">Como la finalidad de esta etapa es atender la persuasión fáctica y jurídica sobre el tema objeto de discusión, bajo ese espectro se atienden los alegatos que </w:t>
      </w:r>
      <w:r w:rsidRPr="00D97DB0">
        <w:rPr>
          <w:rFonts w:ascii="Bookman Old Style" w:hAnsi="Bookman Old Style"/>
          <w:color w:val="auto"/>
        </w:rPr>
        <w:t>guarden</w:t>
      </w:r>
      <w:r w:rsidRPr="00D97DB0">
        <w:rPr>
          <w:rFonts w:ascii="Bookman Old Style" w:hAnsi="Bookman Old Style"/>
        </w:rPr>
        <w:t xml:space="preserve"> relación directa con los temas debatidos. Para tal efecto, el traslado se dispuso mediante fijación en lista del 1 de agosto de 2023 y de la presentación de alegaciones en término, se remite a la constancia de la Secretaría de la Sala (archivo 08, segunda instancia).</w:t>
      </w:r>
    </w:p>
    <w:p w14:paraId="2180C0F1" w14:textId="77777777" w:rsidR="0070430C" w:rsidRPr="00D97DB0" w:rsidRDefault="0070430C" w:rsidP="00D97DB0">
      <w:pPr>
        <w:spacing w:line="276" w:lineRule="auto"/>
        <w:ind w:firstLine="0"/>
        <w:rPr>
          <w:rFonts w:ascii="Bookman Old Style" w:hAnsi="Bookman Old Style"/>
        </w:rPr>
      </w:pPr>
    </w:p>
    <w:p w14:paraId="6376B42B" w14:textId="77777777" w:rsidR="0070430C" w:rsidRPr="00D97DB0" w:rsidRDefault="0070430C" w:rsidP="00D97DB0">
      <w:pPr>
        <w:spacing w:line="276" w:lineRule="auto"/>
        <w:ind w:firstLine="567"/>
        <w:rPr>
          <w:rFonts w:ascii="Bookman Old Style" w:hAnsi="Bookman Old Style"/>
        </w:rPr>
      </w:pPr>
      <w:r w:rsidRPr="00D97DB0">
        <w:rPr>
          <w:rFonts w:ascii="Bookman Old Style" w:hAnsi="Bookman Old Style"/>
        </w:rPr>
        <w:t>Surtido el trámite que corresponde a esta instancia procede la Sala de decisión a dictar la providencia que corresponde, previas las siguientes, </w:t>
      </w:r>
    </w:p>
    <w:p w14:paraId="78DA3AFC" w14:textId="77777777" w:rsidR="0070430C" w:rsidRPr="00D97DB0" w:rsidRDefault="0070430C" w:rsidP="00D97DB0">
      <w:pPr>
        <w:spacing w:line="276" w:lineRule="auto"/>
        <w:ind w:firstLine="0"/>
        <w:rPr>
          <w:rFonts w:ascii="Bookman Old Style" w:hAnsi="Bookman Old Style"/>
          <w:noProof/>
        </w:rPr>
      </w:pPr>
    </w:p>
    <w:p w14:paraId="23BA857D" w14:textId="7DCD4D15" w:rsidR="0070430C" w:rsidRPr="00D97DB0" w:rsidRDefault="0070430C" w:rsidP="00D97DB0">
      <w:pPr>
        <w:pStyle w:val="Prrafodelista"/>
        <w:numPr>
          <w:ilvl w:val="0"/>
          <w:numId w:val="11"/>
        </w:numPr>
        <w:spacing w:line="276" w:lineRule="auto"/>
        <w:ind w:left="426" w:hanging="349"/>
        <w:jc w:val="center"/>
        <w:rPr>
          <w:rFonts w:ascii="Bookman Old Style" w:hAnsi="Bookman Old Style"/>
          <w:b/>
          <w:bCs/>
          <w:color w:val="auto"/>
        </w:rPr>
      </w:pPr>
      <w:r w:rsidRPr="00D97DB0">
        <w:rPr>
          <w:rFonts w:ascii="Bookman Old Style" w:hAnsi="Bookman Old Style"/>
          <w:b/>
          <w:bCs/>
          <w:color w:val="auto"/>
        </w:rPr>
        <w:t>CONSIDERACIONES</w:t>
      </w:r>
    </w:p>
    <w:p w14:paraId="188DD134" w14:textId="77777777" w:rsidR="00C81AE3" w:rsidRPr="00D97DB0" w:rsidRDefault="00C81AE3" w:rsidP="00D97DB0">
      <w:pPr>
        <w:spacing w:line="276" w:lineRule="auto"/>
        <w:ind w:firstLine="0"/>
        <w:rPr>
          <w:rFonts w:ascii="Bookman Old Style" w:hAnsi="Bookman Old Style"/>
          <w:color w:val="auto"/>
        </w:rPr>
      </w:pPr>
    </w:p>
    <w:p w14:paraId="20114906" w14:textId="32BB53B2" w:rsidR="0070430C" w:rsidRPr="00D97DB0" w:rsidRDefault="0070430C"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Conforme a lo anterior, se tiene que el problema jurídico a resolver se contrae en determinar si había lugar a condenar a la demandada a los intereses moratorios del </w:t>
      </w:r>
      <w:r w:rsidR="00DA55E9" w:rsidRPr="00D97DB0">
        <w:rPr>
          <w:rFonts w:ascii="Bookman Old Style" w:hAnsi="Bookman Old Style"/>
          <w:color w:val="auto"/>
        </w:rPr>
        <w:t>artículo</w:t>
      </w:r>
      <w:r w:rsidRPr="00D97DB0">
        <w:rPr>
          <w:rFonts w:ascii="Bookman Old Style" w:hAnsi="Bookman Old Style"/>
          <w:color w:val="auto"/>
        </w:rPr>
        <w:t xml:space="preserve"> 141 de la Ley 100 de 1993 y, de ser así, establecer si la liquidación realizada por el juzgado se encuentra conforme a derecho.</w:t>
      </w:r>
    </w:p>
    <w:p w14:paraId="6504DC24" w14:textId="77777777" w:rsidR="001E3A07" w:rsidRPr="00D97DB0" w:rsidRDefault="001E3A07" w:rsidP="00D97DB0">
      <w:pPr>
        <w:spacing w:line="276" w:lineRule="auto"/>
        <w:ind w:firstLine="0"/>
        <w:rPr>
          <w:rFonts w:ascii="Bookman Old Style" w:hAnsi="Bookman Old Style"/>
          <w:color w:val="auto"/>
        </w:rPr>
      </w:pPr>
    </w:p>
    <w:p w14:paraId="41146781" w14:textId="7EEBAFE6" w:rsidR="00F90846" w:rsidRPr="00D97DB0" w:rsidRDefault="00F90846" w:rsidP="00D97DB0">
      <w:pPr>
        <w:spacing w:line="276" w:lineRule="auto"/>
        <w:ind w:firstLine="567"/>
        <w:rPr>
          <w:rFonts w:ascii="Bookman Old Style" w:hAnsi="Bookman Old Style"/>
          <w:color w:val="auto"/>
        </w:rPr>
      </w:pPr>
      <w:r w:rsidRPr="00D97DB0">
        <w:rPr>
          <w:rFonts w:ascii="Bookman Old Style" w:hAnsi="Bookman Old Style"/>
          <w:color w:val="auto"/>
        </w:rPr>
        <w:t>Para resolver los anteriores planteamientos, es del caso memorar que los intereses del artículo 141 de la Ley 100 de 1993, proceden por el simple retardo de la administradora en el reconocimiento de la prestación,</w:t>
      </w:r>
      <w:r w:rsidR="00D52668" w:rsidRPr="00D97DB0">
        <w:rPr>
          <w:rFonts w:ascii="Bookman Old Style" w:hAnsi="Bookman Old Style"/>
          <w:color w:val="auto"/>
        </w:rPr>
        <w:t xml:space="preserve"> </w:t>
      </w:r>
      <w:r w:rsidRPr="00D97DB0">
        <w:rPr>
          <w:rFonts w:ascii="Bookman Old Style" w:hAnsi="Bookman Old Style"/>
          <w:color w:val="auto"/>
        </w:rPr>
        <w:t>independientemente de la buena o mala fe en su comportamiento o de las circunstancias particulares que hayan rodeado la discusión del derecho pensional en las instancias administrativas pues, se trata simplemente de un resarcimiento económico encaminado a aminorar los efectos adversos que produce al acreedor la mora del deudor en el cumplimiento de las obligaciones.</w:t>
      </w:r>
    </w:p>
    <w:p w14:paraId="46D3A6F7" w14:textId="77777777" w:rsidR="00F90846" w:rsidRPr="00D97DB0" w:rsidRDefault="00F90846" w:rsidP="00D97DB0">
      <w:pPr>
        <w:spacing w:line="276" w:lineRule="auto"/>
        <w:ind w:firstLine="0"/>
        <w:rPr>
          <w:rFonts w:ascii="Bookman Old Style" w:hAnsi="Bookman Old Style"/>
          <w:color w:val="auto"/>
        </w:rPr>
      </w:pPr>
    </w:p>
    <w:p w14:paraId="665FEC7B" w14:textId="38E9AF5F" w:rsidR="00EA3D44" w:rsidRPr="00D97DB0" w:rsidRDefault="00F90846" w:rsidP="00D97DB0">
      <w:pPr>
        <w:spacing w:line="276" w:lineRule="auto"/>
        <w:ind w:firstLine="567"/>
        <w:rPr>
          <w:rFonts w:ascii="Bookman Old Style" w:hAnsi="Bookman Old Style"/>
          <w:color w:val="auto"/>
        </w:rPr>
      </w:pPr>
      <w:r w:rsidRPr="00D97DB0">
        <w:rPr>
          <w:rFonts w:ascii="Bookman Old Style" w:hAnsi="Bookman Old Style"/>
          <w:color w:val="auto"/>
        </w:rPr>
        <w:t>Jurisprudencialmente</w:t>
      </w:r>
      <w:r w:rsidR="00CD1E74" w:rsidRPr="00D97DB0">
        <w:rPr>
          <w:rStyle w:val="Refdenotaalpie"/>
          <w:rFonts w:ascii="Bookman Old Style" w:hAnsi="Bookman Old Style"/>
          <w:color w:val="auto"/>
        </w:rPr>
        <w:footnoteReference w:id="1"/>
      </w:r>
      <w:r w:rsidRPr="00D97DB0">
        <w:rPr>
          <w:rFonts w:ascii="Bookman Old Style" w:hAnsi="Bookman Old Style"/>
          <w:color w:val="auto"/>
        </w:rPr>
        <w:t xml:space="preserve"> se ha lineado que no en todos los casos es imperativo su condena, pues existen algunas circunstancias excepcionales y específicas para</w:t>
      </w:r>
      <w:r w:rsidR="0079681B" w:rsidRPr="00D97DB0">
        <w:rPr>
          <w:rFonts w:ascii="Bookman Old Style" w:hAnsi="Bookman Old Style"/>
          <w:color w:val="auto"/>
        </w:rPr>
        <w:t xml:space="preserve"> </w:t>
      </w:r>
      <w:r w:rsidRPr="00D97DB0">
        <w:rPr>
          <w:rFonts w:ascii="Bookman Old Style" w:hAnsi="Bookman Old Style"/>
          <w:color w:val="auto"/>
        </w:rPr>
        <w:t>exonerar de su pago</w:t>
      </w:r>
      <w:r w:rsidRPr="00D97DB0">
        <w:rPr>
          <w:rStyle w:val="Refdenotaalpie"/>
          <w:rFonts w:ascii="Bookman Old Style" w:hAnsi="Bookman Old Style"/>
          <w:color w:val="auto"/>
        </w:rPr>
        <w:footnoteReference w:id="2"/>
      </w:r>
      <w:r w:rsidRPr="00D97DB0">
        <w:rPr>
          <w:rFonts w:ascii="Bookman Old Style" w:hAnsi="Bookman Old Style"/>
          <w:color w:val="auto"/>
        </w:rPr>
        <w:t xml:space="preserve">, por ejemplo, cuando se </w:t>
      </w:r>
      <w:r w:rsidR="0079681B" w:rsidRPr="00D97DB0">
        <w:rPr>
          <w:rFonts w:ascii="Bookman Old Style" w:hAnsi="Bookman Old Style"/>
          <w:color w:val="auto"/>
        </w:rPr>
        <w:t>trata de prestaciones consolidadas antes de la vigencia de la Ley 100 de 1993, cuando existe controversia entre los beneficiarios de la pensión de sobrevivientes</w:t>
      </w:r>
      <w:r w:rsidR="0079681B" w:rsidRPr="00D97DB0">
        <w:rPr>
          <w:rStyle w:val="Refdenotaalpie"/>
          <w:rFonts w:ascii="Bookman Old Style" w:hAnsi="Bookman Old Style"/>
          <w:color w:val="auto"/>
        </w:rPr>
        <w:footnoteReference w:id="3"/>
      </w:r>
      <w:r w:rsidR="0079681B" w:rsidRPr="00D97DB0">
        <w:rPr>
          <w:rFonts w:ascii="Bookman Old Style" w:hAnsi="Bookman Old Style"/>
          <w:color w:val="auto"/>
        </w:rPr>
        <w:t>, cuando la negativa tiene respaldo normativo, cuando el reconocimiento deviene de un cambio de criterio jurisprudencial</w:t>
      </w:r>
      <w:r w:rsidR="0079681B" w:rsidRPr="00D97DB0">
        <w:rPr>
          <w:rStyle w:val="Refdenotaalpie"/>
          <w:rFonts w:ascii="Bookman Old Style" w:hAnsi="Bookman Old Style"/>
          <w:color w:val="auto"/>
        </w:rPr>
        <w:footnoteReference w:id="4"/>
      </w:r>
      <w:r w:rsidR="0079681B" w:rsidRPr="00D97DB0">
        <w:rPr>
          <w:rFonts w:ascii="Bookman Old Style" w:hAnsi="Bookman Old Style"/>
          <w:color w:val="auto"/>
        </w:rPr>
        <w:t>, cuando se reconoce por inaplicación del principio de fidelidad, cuando el pago de las mesadas no supera el término de gracia que la ley concede a la entidad que deba otorgar la prestación pensional, y cuando la prestación se reconoce bajo el principio de la condición más beneficiosa</w:t>
      </w:r>
      <w:r w:rsidRPr="00D97DB0">
        <w:rPr>
          <w:rFonts w:ascii="Bookman Old Style" w:hAnsi="Bookman Old Style"/>
          <w:color w:val="auto"/>
        </w:rPr>
        <w:t>, circunstancias que, de entrada, no corresponden a las denotadas en el presente asunto.</w:t>
      </w:r>
      <w:r w:rsidR="00E54AB4" w:rsidRPr="00D97DB0">
        <w:rPr>
          <w:rFonts w:ascii="Bookman Old Style" w:hAnsi="Bookman Old Style"/>
          <w:color w:val="auto"/>
        </w:rPr>
        <w:t xml:space="preserve"> </w:t>
      </w:r>
      <w:r w:rsidR="000C58D4" w:rsidRPr="00D97DB0">
        <w:rPr>
          <w:rFonts w:ascii="Bookman Old Style" w:hAnsi="Bookman Old Style"/>
          <w:color w:val="auto"/>
        </w:rPr>
        <w:t xml:space="preserve">Aclarado </w:t>
      </w:r>
      <w:r w:rsidR="00E54AB4" w:rsidRPr="00D97DB0">
        <w:rPr>
          <w:rFonts w:ascii="Bookman Old Style" w:hAnsi="Bookman Old Style"/>
          <w:color w:val="auto"/>
        </w:rPr>
        <w:t>ello</w:t>
      </w:r>
      <w:r w:rsidR="000C58D4" w:rsidRPr="00D97DB0">
        <w:rPr>
          <w:rFonts w:ascii="Bookman Old Style" w:hAnsi="Bookman Old Style"/>
          <w:color w:val="auto"/>
        </w:rPr>
        <w:t>, p</w:t>
      </w:r>
      <w:r w:rsidR="00EA3D44" w:rsidRPr="00D97DB0">
        <w:rPr>
          <w:rFonts w:ascii="Bookman Old Style" w:hAnsi="Bookman Old Style"/>
          <w:color w:val="auto"/>
        </w:rPr>
        <w:t xml:space="preserve">ara el </w:t>
      </w:r>
      <w:r w:rsidRPr="00D97DB0">
        <w:rPr>
          <w:rFonts w:ascii="Bookman Old Style" w:hAnsi="Bookman Old Style"/>
          <w:color w:val="auto"/>
        </w:rPr>
        <w:t>análisis</w:t>
      </w:r>
      <w:r w:rsidR="00EA3D44" w:rsidRPr="00D97DB0">
        <w:rPr>
          <w:rFonts w:ascii="Bookman Old Style" w:hAnsi="Bookman Old Style"/>
          <w:color w:val="auto"/>
        </w:rPr>
        <w:t xml:space="preserve">, </w:t>
      </w:r>
      <w:r w:rsidRPr="00D97DB0">
        <w:rPr>
          <w:rFonts w:ascii="Bookman Old Style" w:hAnsi="Bookman Old Style"/>
          <w:color w:val="auto"/>
        </w:rPr>
        <w:t xml:space="preserve">es de recordar que </w:t>
      </w:r>
      <w:r w:rsidR="00EA3D44" w:rsidRPr="00D97DB0">
        <w:rPr>
          <w:rFonts w:ascii="Bookman Old Style" w:hAnsi="Bookman Old Style"/>
          <w:color w:val="auto"/>
        </w:rPr>
        <w:t>dispone el artículo 141 de la Ley 100 de 1993</w:t>
      </w:r>
      <w:r w:rsidR="00DA55E9" w:rsidRPr="00D97DB0">
        <w:rPr>
          <w:rFonts w:ascii="Bookman Old Style" w:hAnsi="Bookman Old Style"/>
          <w:color w:val="auto"/>
        </w:rPr>
        <w:t>, lo siguiente</w:t>
      </w:r>
      <w:r w:rsidR="00EA3D44" w:rsidRPr="00D97DB0">
        <w:rPr>
          <w:rFonts w:ascii="Bookman Old Style" w:hAnsi="Bookman Old Style"/>
          <w:color w:val="auto"/>
        </w:rPr>
        <w:t xml:space="preserve">: </w:t>
      </w:r>
    </w:p>
    <w:p w14:paraId="6401B496" w14:textId="77777777" w:rsidR="00EA3D44" w:rsidRPr="00D97DB0" w:rsidRDefault="00EA3D44" w:rsidP="00D97DB0">
      <w:pPr>
        <w:spacing w:line="276" w:lineRule="auto"/>
        <w:ind w:firstLine="0"/>
        <w:rPr>
          <w:rFonts w:ascii="Bookman Old Style" w:hAnsi="Bookman Old Style"/>
          <w:color w:val="auto"/>
        </w:rPr>
      </w:pPr>
    </w:p>
    <w:p w14:paraId="684243B8" w14:textId="6E005742" w:rsidR="00EA3D44" w:rsidRPr="000B29C5" w:rsidRDefault="00EA3D44" w:rsidP="000B29C5">
      <w:pPr>
        <w:spacing w:line="240" w:lineRule="auto"/>
        <w:ind w:left="426" w:right="420" w:firstLine="0"/>
        <w:rPr>
          <w:rFonts w:ascii="Bookman Old Style" w:hAnsi="Bookman Old Style"/>
          <w:color w:val="auto"/>
          <w:sz w:val="22"/>
        </w:rPr>
      </w:pPr>
      <w:r w:rsidRPr="000B29C5">
        <w:rPr>
          <w:rFonts w:ascii="Bookman Old Style" w:hAnsi="Bookman Old Style"/>
          <w:color w:val="auto"/>
          <w:sz w:val="22"/>
        </w:rPr>
        <w:t xml:space="preserve">“INTERESES DE MORA. A partir del 1º de enero de 1994, en caso de mora en el pago de las mesadas pensionales de que trata esta Ley, la entidad correspondiente reconocerá y pagará al pensionado, además de la obligación </w:t>
      </w:r>
      <w:r w:rsidRPr="000B29C5">
        <w:rPr>
          <w:rFonts w:ascii="Bookman Old Style" w:hAnsi="Bookman Old Style"/>
          <w:color w:val="auto"/>
          <w:sz w:val="22"/>
        </w:rPr>
        <w:lastRenderedPageBreak/>
        <w:t>a su cargo y sobre el importe de ella, la tasa máxima de interés moratorio vigente en el momento en que se efectúe el pago”.</w:t>
      </w:r>
    </w:p>
    <w:p w14:paraId="4047409F" w14:textId="77777777" w:rsidR="00EA3D44" w:rsidRPr="00D97DB0" w:rsidRDefault="00EA3D44" w:rsidP="00D97DB0">
      <w:pPr>
        <w:spacing w:line="276" w:lineRule="auto"/>
        <w:ind w:firstLine="0"/>
        <w:rPr>
          <w:rFonts w:ascii="Bookman Old Style" w:hAnsi="Bookman Old Style"/>
          <w:color w:val="auto"/>
        </w:rPr>
      </w:pPr>
    </w:p>
    <w:p w14:paraId="487F82A3" w14:textId="77777777" w:rsidR="00EA3D44" w:rsidRPr="00D97DB0" w:rsidRDefault="00EA3D44"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En igual sentido, el inciso 6 del parágrafo 1° del artículo 9° de la Ley 797 de 2003 que modificó el artículo 33 de la Ley 100 de 1993, dispuso: </w:t>
      </w:r>
    </w:p>
    <w:p w14:paraId="0F7C8DC4" w14:textId="77777777" w:rsidR="00EA3D44" w:rsidRPr="00D97DB0" w:rsidRDefault="00EA3D44" w:rsidP="00D97DB0">
      <w:pPr>
        <w:spacing w:line="276" w:lineRule="auto"/>
        <w:ind w:firstLine="0"/>
        <w:rPr>
          <w:rFonts w:ascii="Bookman Old Style" w:hAnsi="Bookman Old Style"/>
          <w:color w:val="auto"/>
        </w:rPr>
      </w:pPr>
    </w:p>
    <w:p w14:paraId="3BAC3ABD" w14:textId="501AEB6A" w:rsidR="00EA3D44" w:rsidRPr="000B29C5" w:rsidRDefault="00EA3D44" w:rsidP="000B29C5">
      <w:pPr>
        <w:spacing w:line="240" w:lineRule="auto"/>
        <w:ind w:left="426" w:right="420" w:firstLine="0"/>
        <w:rPr>
          <w:rFonts w:ascii="Bookman Old Style" w:hAnsi="Bookman Old Style"/>
          <w:color w:val="auto"/>
          <w:sz w:val="22"/>
        </w:rPr>
      </w:pPr>
      <w:r w:rsidRPr="000B29C5">
        <w:rPr>
          <w:rFonts w:ascii="Bookman Old Style" w:hAnsi="Bookman Old Style"/>
          <w:color w:val="auto"/>
          <w:sz w:val="22"/>
        </w:rPr>
        <w:t xml:space="preserve">“Los fondos encargados reconocerán la pensión en un tiempo no superior a cuatro (4) meses después de radicada la solicitud por el peticionario, con la correspondiente documentación que acredite su derecho. </w:t>
      </w:r>
      <w:r w:rsidRPr="000B29C5">
        <w:rPr>
          <w:rFonts w:ascii="Bookman Old Style" w:hAnsi="Bookman Old Style"/>
          <w:b/>
          <w:color w:val="auto"/>
          <w:sz w:val="22"/>
        </w:rPr>
        <w:t>Los Fondos no podrán aducir que las diferentes cajas no les han expedido el bono pensional o la cuota parte</w:t>
      </w:r>
      <w:r w:rsidRPr="000B29C5">
        <w:rPr>
          <w:rFonts w:ascii="Bookman Old Style" w:hAnsi="Bookman Old Style"/>
          <w:color w:val="auto"/>
          <w:sz w:val="22"/>
        </w:rPr>
        <w:t>”</w:t>
      </w:r>
    </w:p>
    <w:p w14:paraId="45CBD566" w14:textId="77777777" w:rsidR="00EA3D44" w:rsidRPr="00D97DB0" w:rsidRDefault="00EA3D44" w:rsidP="00D97DB0">
      <w:pPr>
        <w:spacing w:line="276" w:lineRule="auto"/>
        <w:ind w:firstLine="0"/>
        <w:rPr>
          <w:rFonts w:ascii="Bookman Old Style" w:hAnsi="Bookman Old Style"/>
          <w:color w:val="auto"/>
        </w:rPr>
      </w:pPr>
    </w:p>
    <w:p w14:paraId="7EE6D20F" w14:textId="7EF641CE" w:rsidR="00974684" w:rsidRPr="00D97DB0" w:rsidRDefault="00EE1F50" w:rsidP="00D97DB0">
      <w:pPr>
        <w:spacing w:line="276" w:lineRule="auto"/>
        <w:ind w:firstLine="567"/>
        <w:rPr>
          <w:rFonts w:ascii="Bookman Old Style" w:hAnsi="Bookman Old Style"/>
          <w:color w:val="auto"/>
        </w:rPr>
      </w:pPr>
      <w:r w:rsidRPr="00D97DB0">
        <w:rPr>
          <w:rFonts w:ascii="Bookman Old Style" w:hAnsi="Bookman Old Style"/>
          <w:color w:val="auto"/>
        </w:rPr>
        <w:t>C</w:t>
      </w:r>
      <w:r w:rsidR="00974684" w:rsidRPr="00D97DB0">
        <w:rPr>
          <w:rFonts w:ascii="Bookman Old Style" w:hAnsi="Bookman Old Style"/>
          <w:color w:val="auto"/>
        </w:rPr>
        <w:t>omoquiera que la pensión respecto de la cual se solicitan los intereses corresponde a aquéllas que hacen parte del régimen de ahorro individual con solidaridad, es de memorar el contenido de los artículos 64 y 65 de la Ley 100 de 1993 que al respecto disponen:</w:t>
      </w:r>
    </w:p>
    <w:p w14:paraId="7815847A" w14:textId="77777777" w:rsidR="00974684" w:rsidRPr="00D97DB0" w:rsidRDefault="00974684" w:rsidP="00D97DB0">
      <w:pPr>
        <w:spacing w:line="276" w:lineRule="auto"/>
        <w:ind w:firstLine="0"/>
        <w:rPr>
          <w:rFonts w:ascii="Bookman Old Style" w:hAnsi="Bookman Old Style"/>
          <w:color w:val="auto"/>
        </w:rPr>
      </w:pPr>
    </w:p>
    <w:p w14:paraId="6C884669" w14:textId="77777777" w:rsidR="00974684" w:rsidRPr="000B29C5" w:rsidRDefault="00974684" w:rsidP="000B29C5">
      <w:pPr>
        <w:spacing w:line="240" w:lineRule="auto"/>
        <w:ind w:left="426" w:right="420" w:firstLine="0"/>
        <w:rPr>
          <w:rFonts w:ascii="Bookman Old Style" w:hAnsi="Bookman Old Style"/>
          <w:color w:val="auto"/>
          <w:sz w:val="22"/>
        </w:rPr>
      </w:pPr>
      <w:bookmarkStart w:id="2" w:name="64"/>
      <w:r w:rsidRPr="000B29C5">
        <w:rPr>
          <w:rFonts w:ascii="Bookman Old Style" w:hAnsi="Bookman Old Style"/>
          <w:color w:val="auto"/>
          <w:sz w:val="22"/>
        </w:rPr>
        <w:t>“</w:t>
      </w:r>
      <w:r w:rsidRPr="000B29C5">
        <w:rPr>
          <w:rFonts w:ascii="Bookman Old Style" w:hAnsi="Bookman Old Style"/>
          <w:b/>
          <w:color w:val="auto"/>
          <w:sz w:val="22"/>
        </w:rPr>
        <w:t>ARTÍCULO 64. REQUISITOS PARA OBTENER LA PENSIÓN DE VEJEZ.</w:t>
      </w:r>
      <w:bookmarkEnd w:id="2"/>
      <w:r w:rsidRPr="000B29C5">
        <w:rPr>
          <w:rFonts w:ascii="Bookman Old Style" w:hAnsi="Bookman Old Style"/>
          <w:color w:val="auto"/>
          <w:sz w:val="22"/>
        </w:rPr>
        <w:t> Los afiliados al régimen de ahorro individual con solidaridad, tendrán derecho a una pensión de vejez, a la edad que escojan, siempre y cuando el capital acumulado en su cuenta de ahorro individual les permita obtener una pensión mensual, superior al 110% del salario mínimo legal mensual vigente a la fecha de expedición de esta Ley, reajustado anualmente según la variación porcentual del Índice de Precios al Consumidor certificado por el DANE. Para el cálculo de dicho monto se tendrá en cuenta el valor del bono pensional, cuando a éste &lt;sic&gt; hubiere lugar</w:t>
      </w:r>
    </w:p>
    <w:p w14:paraId="4302215B" w14:textId="77777777" w:rsidR="00974684" w:rsidRPr="000B29C5" w:rsidRDefault="00974684" w:rsidP="000B29C5">
      <w:pPr>
        <w:spacing w:line="240" w:lineRule="auto"/>
        <w:ind w:left="426" w:right="420" w:firstLine="0"/>
        <w:rPr>
          <w:rFonts w:ascii="Bookman Old Style" w:hAnsi="Bookman Old Style"/>
          <w:color w:val="auto"/>
          <w:sz w:val="22"/>
        </w:rPr>
      </w:pPr>
      <w:r w:rsidRPr="000B29C5">
        <w:rPr>
          <w:rFonts w:ascii="Bookman Old Style" w:hAnsi="Bookman Old Style"/>
          <w:color w:val="auto"/>
          <w:sz w:val="22"/>
        </w:rPr>
        <w:t>[…]”.</w:t>
      </w:r>
    </w:p>
    <w:p w14:paraId="43C67999" w14:textId="77777777" w:rsidR="00974684" w:rsidRPr="000B29C5" w:rsidRDefault="00974684" w:rsidP="000B29C5">
      <w:pPr>
        <w:spacing w:line="240" w:lineRule="auto"/>
        <w:ind w:left="426" w:right="420" w:firstLine="0"/>
        <w:rPr>
          <w:rFonts w:ascii="Bookman Old Style" w:hAnsi="Bookman Old Style"/>
          <w:color w:val="auto"/>
          <w:sz w:val="22"/>
        </w:rPr>
      </w:pPr>
    </w:p>
    <w:p w14:paraId="3033BEBF" w14:textId="77777777" w:rsidR="00974684" w:rsidRPr="000B29C5" w:rsidRDefault="00974684" w:rsidP="000B29C5">
      <w:pPr>
        <w:spacing w:line="240" w:lineRule="auto"/>
        <w:ind w:left="426" w:right="420" w:firstLine="0"/>
        <w:rPr>
          <w:rFonts w:ascii="Bookman Old Style" w:hAnsi="Bookman Old Style"/>
          <w:color w:val="auto"/>
          <w:sz w:val="22"/>
        </w:rPr>
      </w:pPr>
      <w:bookmarkStart w:id="3" w:name="65"/>
      <w:r w:rsidRPr="000B29C5">
        <w:rPr>
          <w:rFonts w:ascii="Bookman Old Style" w:hAnsi="Bookman Old Style"/>
          <w:b/>
          <w:color w:val="auto"/>
          <w:sz w:val="22"/>
        </w:rPr>
        <w:t>ARTÍCULO 65. GARANTÍA DE PENSIÓN MÍNIMA DE VEJEZ.</w:t>
      </w:r>
      <w:bookmarkEnd w:id="3"/>
      <w:r w:rsidRPr="000B29C5">
        <w:rPr>
          <w:rFonts w:ascii="Bookman Old Style" w:hAnsi="Bookman Old Style"/>
          <w:color w:val="auto"/>
          <w:sz w:val="22"/>
        </w:rPr>
        <w:t> Los afiliados que a los sesenta y dos (62) años de edad si son hombres y cincuenta y siete (57) si son mujeres, no hayan alcanzado a generar la pensión mínima de que trata el artículo </w:t>
      </w:r>
      <w:hyperlink r:id="rId12" w:anchor="35" w:history="1">
        <w:r w:rsidRPr="000B29C5">
          <w:rPr>
            <w:rFonts w:ascii="Bookman Old Style" w:hAnsi="Bookman Old Style"/>
            <w:color w:val="auto"/>
            <w:sz w:val="22"/>
          </w:rPr>
          <w:t>35</w:t>
        </w:r>
      </w:hyperlink>
      <w:r w:rsidRPr="000B29C5">
        <w:rPr>
          <w:rFonts w:ascii="Bookman Old Style" w:hAnsi="Bookman Old Style"/>
          <w:color w:val="auto"/>
          <w:sz w:val="22"/>
        </w:rPr>
        <w:t> de la presente Ley, y hubiesen cotizado por lo menos mil ciento cincuenta semanas (1.150), tendrán derecho a que el Gobierno Nacional, en desarrollo del principio de solidaridad, les complete la parte que haga falta para obtener dicha pensión.</w:t>
      </w:r>
    </w:p>
    <w:p w14:paraId="4C2968E6" w14:textId="77777777" w:rsidR="00974684" w:rsidRPr="000B29C5" w:rsidRDefault="00974684" w:rsidP="000B29C5">
      <w:pPr>
        <w:spacing w:line="240" w:lineRule="auto"/>
        <w:ind w:left="426" w:right="420" w:firstLine="0"/>
        <w:rPr>
          <w:rFonts w:ascii="Bookman Old Style" w:hAnsi="Bookman Old Style"/>
          <w:color w:val="auto"/>
          <w:sz w:val="22"/>
        </w:rPr>
      </w:pPr>
    </w:p>
    <w:p w14:paraId="6BAA0C47" w14:textId="3BF9A89E" w:rsidR="00974684" w:rsidRPr="000B29C5" w:rsidRDefault="00974684" w:rsidP="000B29C5">
      <w:pPr>
        <w:spacing w:line="240" w:lineRule="auto"/>
        <w:ind w:left="426" w:right="420" w:firstLine="0"/>
        <w:rPr>
          <w:rFonts w:ascii="Bookman Old Style" w:hAnsi="Bookman Old Style"/>
          <w:color w:val="auto"/>
          <w:sz w:val="22"/>
        </w:rPr>
      </w:pPr>
      <w:r w:rsidRPr="000B29C5">
        <w:rPr>
          <w:rFonts w:ascii="Bookman Old Style" w:hAnsi="Bookman Old Style"/>
          <w:b/>
          <w:color w:val="auto"/>
          <w:sz w:val="22"/>
        </w:rPr>
        <w:t>PARÁGRAFO.</w:t>
      </w:r>
      <w:r w:rsidRPr="000B29C5">
        <w:rPr>
          <w:rFonts w:ascii="Bookman Old Style" w:hAnsi="Bookman Old Style"/>
          <w:color w:val="auto"/>
          <w:sz w:val="22"/>
        </w:rPr>
        <w:t> Para efectos del cómputo de las semanas a que se refiere el presente artículo se tendrá en cuenta lo previsto en los parágrafos del artículo </w:t>
      </w:r>
      <w:hyperlink r:id="rId13" w:anchor="33" w:history="1">
        <w:r w:rsidRPr="000B29C5">
          <w:rPr>
            <w:rFonts w:ascii="Bookman Old Style" w:hAnsi="Bookman Old Style"/>
            <w:color w:val="auto"/>
            <w:sz w:val="22"/>
          </w:rPr>
          <w:t>33</w:t>
        </w:r>
      </w:hyperlink>
      <w:r w:rsidRPr="000B29C5">
        <w:rPr>
          <w:rFonts w:ascii="Bookman Old Style" w:hAnsi="Bookman Old Style"/>
          <w:color w:val="auto"/>
          <w:sz w:val="22"/>
        </w:rPr>
        <w:t> de la presente Ley</w:t>
      </w:r>
      <w:r w:rsidR="00EE1F50" w:rsidRPr="000B29C5">
        <w:rPr>
          <w:rFonts w:ascii="Bookman Old Style" w:hAnsi="Bookman Old Style"/>
          <w:color w:val="auto"/>
          <w:sz w:val="22"/>
        </w:rPr>
        <w:t>”</w:t>
      </w:r>
      <w:r w:rsidRPr="000B29C5">
        <w:rPr>
          <w:rFonts w:ascii="Bookman Old Style" w:hAnsi="Bookman Old Style"/>
          <w:color w:val="auto"/>
          <w:sz w:val="22"/>
        </w:rPr>
        <w:t>.</w:t>
      </w:r>
    </w:p>
    <w:p w14:paraId="6C978DE3" w14:textId="77777777" w:rsidR="00974684" w:rsidRPr="00D97DB0" w:rsidRDefault="00974684" w:rsidP="00D97DB0">
      <w:pPr>
        <w:spacing w:line="276" w:lineRule="auto"/>
        <w:ind w:firstLine="0"/>
        <w:rPr>
          <w:rFonts w:ascii="Bookman Old Style" w:hAnsi="Bookman Old Style"/>
          <w:color w:val="auto"/>
        </w:rPr>
      </w:pPr>
    </w:p>
    <w:p w14:paraId="05A3CB9C" w14:textId="7373DB46" w:rsidR="00F90846" w:rsidRPr="00D97DB0" w:rsidRDefault="00EE1F50" w:rsidP="00D97DB0">
      <w:pPr>
        <w:spacing w:line="276" w:lineRule="auto"/>
        <w:ind w:firstLine="567"/>
        <w:rPr>
          <w:rFonts w:ascii="Bookman Old Style" w:hAnsi="Bookman Old Style"/>
          <w:color w:val="auto"/>
        </w:rPr>
      </w:pPr>
      <w:r w:rsidRPr="00D97DB0">
        <w:rPr>
          <w:rFonts w:ascii="Bookman Old Style" w:hAnsi="Bookman Old Style"/>
          <w:color w:val="auto"/>
        </w:rPr>
        <w:t>Ahora</w:t>
      </w:r>
      <w:r w:rsidR="00F90846" w:rsidRPr="00D97DB0">
        <w:rPr>
          <w:rFonts w:ascii="Bookman Old Style" w:hAnsi="Bookman Old Style"/>
          <w:color w:val="auto"/>
        </w:rPr>
        <w:t>, el artículo 2 del Decreto 142 de 2006, que modificó el</w:t>
      </w:r>
      <w:r w:rsidR="00986D23" w:rsidRPr="00D97DB0">
        <w:rPr>
          <w:rFonts w:ascii="Bookman Old Style" w:hAnsi="Bookman Old Style"/>
          <w:color w:val="auto"/>
        </w:rPr>
        <w:t xml:space="preserve"> </w:t>
      </w:r>
      <w:r w:rsidR="00F90846" w:rsidRPr="00D97DB0">
        <w:rPr>
          <w:rFonts w:ascii="Bookman Old Style" w:hAnsi="Bookman Old Style"/>
          <w:color w:val="auto"/>
        </w:rPr>
        <w:t>artículo 9</w:t>
      </w:r>
      <w:r w:rsidR="00986D23" w:rsidRPr="00D97DB0">
        <w:rPr>
          <w:rFonts w:ascii="Bookman Old Style" w:hAnsi="Bookman Old Style"/>
          <w:color w:val="auto"/>
        </w:rPr>
        <w:t xml:space="preserve"> </w:t>
      </w:r>
      <w:r w:rsidR="00F90846" w:rsidRPr="00D97DB0">
        <w:rPr>
          <w:rFonts w:ascii="Bookman Old Style" w:hAnsi="Bookman Old Style"/>
          <w:color w:val="auto"/>
        </w:rPr>
        <w:t>del Decreto 832 de 1996, dispone:</w:t>
      </w:r>
    </w:p>
    <w:p w14:paraId="2131EF65" w14:textId="77777777" w:rsidR="00F90846" w:rsidRPr="00D97DB0" w:rsidRDefault="00F90846" w:rsidP="00D97DB0">
      <w:pPr>
        <w:spacing w:line="276" w:lineRule="auto"/>
        <w:ind w:left="708" w:right="474" w:firstLine="0"/>
        <w:rPr>
          <w:rFonts w:ascii="Bookman Old Style" w:hAnsi="Bookman Old Style"/>
          <w:color w:val="auto"/>
        </w:rPr>
      </w:pPr>
    </w:p>
    <w:p w14:paraId="0166F63C" w14:textId="6D760EFB" w:rsidR="00F90846" w:rsidRPr="000B29C5" w:rsidRDefault="00F90846" w:rsidP="000B29C5">
      <w:pPr>
        <w:spacing w:line="240" w:lineRule="auto"/>
        <w:ind w:left="426" w:right="420" w:firstLine="0"/>
        <w:rPr>
          <w:rFonts w:ascii="Bookman Old Style" w:hAnsi="Bookman Old Style"/>
          <w:color w:val="auto"/>
          <w:sz w:val="22"/>
        </w:rPr>
      </w:pPr>
      <w:r w:rsidRPr="000B29C5">
        <w:rPr>
          <w:rFonts w:ascii="Bookman Old Style" w:hAnsi="Bookman Old Style"/>
          <w:color w:val="auto"/>
          <w:sz w:val="22"/>
        </w:rPr>
        <w:t>"</w:t>
      </w:r>
      <w:r w:rsidRPr="000B29C5">
        <w:rPr>
          <w:rFonts w:ascii="Bookman Old Style" w:hAnsi="Bookman Old Style"/>
          <w:b/>
          <w:color w:val="auto"/>
          <w:sz w:val="22"/>
        </w:rPr>
        <w:t>Mecanismos de pago de la Pensión Mínima de Vejez en el Régimen de Ahorro Individual.</w:t>
      </w:r>
      <w:r w:rsidRPr="000B29C5">
        <w:rPr>
          <w:rFonts w:ascii="Bookman Old Style" w:hAnsi="Bookman Old Style"/>
          <w:color w:val="auto"/>
          <w:sz w:val="22"/>
        </w:rPr>
        <w:t xml:space="preserve"> Para efectos del presente decreto, el Ministerio de Hacienda y Crédito Público establecerá mediante resolución, y previa consulta con la Superintendencia Financiera de Colombia, las fórmulas para el cálculo del saldo de una cuenta individual suficiente para cubrir vitaliciamente una pensión mínima, consultando los precios de las pólizas de Renta Vitalicia vigentes en el mercado, el cual se denominará Saldo de Pensión Mínima. Igualmente establecerá las fórmulas para la proyección de saldos de que trata el inciso 3° y, en general, los demás cálculos indispensables para la aplicación del presente artículo.</w:t>
      </w:r>
    </w:p>
    <w:p w14:paraId="0897D3F6" w14:textId="77777777" w:rsidR="00F90846" w:rsidRPr="000B29C5" w:rsidRDefault="00F90846" w:rsidP="000B29C5">
      <w:pPr>
        <w:spacing w:line="240" w:lineRule="auto"/>
        <w:ind w:left="426" w:right="420" w:firstLine="0"/>
        <w:rPr>
          <w:rFonts w:ascii="Bookman Old Style" w:hAnsi="Bookman Old Style"/>
          <w:color w:val="auto"/>
          <w:sz w:val="22"/>
        </w:rPr>
      </w:pPr>
    </w:p>
    <w:p w14:paraId="1B284408" w14:textId="6B240B12" w:rsidR="00F90846" w:rsidRPr="000B29C5" w:rsidRDefault="00F45C29" w:rsidP="000B29C5">
      <w:pPr>
        <w:spacing w:line="240" w:lineRule="auto"/>
        <w:ind w:left="426" w:right="420" w:firstLine="0"/>
        <w:rPr>
          <w:rFonts w:ascii="Bookman Old Style" w:hAnsi="Bookman Old Style"/>
          <w:color w:val="auto"/>
          <w:sz w:val="22"/>
        </w:rPr>
      </w:pPr>
      <w:r w:rsidRPr="000B29C5">
        <w:rPr>
          <w:rFonts w:ascii="Bookman Old Style" w:hAnsi="Bookman Old Style"/>
          <w:color w:val="auto"/>
          <w:sz w:val="22"/>
        </w:rPr>
        <w:t xml:space="preserve">En desarrollo del artículo 83 de Ley 100 de 1993, cuando la AFP verifique, de acuerdo con los anteriores cálculos, que un afiliado que ha iniciado los </w:t>
      </w:r>
      <w:r w:rsidRPr="000B29C5">
        <w:rPr>
          <w:rFonts w:ascii="Bookman Old Style" w:hAnsi="Bookman Old Style"/>
          <w:color w:val="auto"/>
          <w:sz w:val="22"/>
        </w:rPr>
        <w:lastRenderedPageBreak/>
        <w:t>trámites necesarios para obtener la pensión de vejez reúne los requisitos para pensionarse contenidos en el artículo 64 de la misma, pero el saldo en su cuenta individual es menor que el Saldo requerido para una Pensión Mínima, incluido el valor del bono y/o título pensional, iniciará los pagos mensuales de la respectiva pensión con cargo a la cuenta de ahorro individual, previo reconocimiento de la Oficina de Bonos</w:t>
      </w:r>
      <w:r w:rsidR="00957CD0" w:rsidRPr="000B29C5">
        <w:rPr>
          <w:rFonts w:ascii="Bookman Old Style" w:hAnsi="Bookman Old Style"/>
          <w:color w:val="auto"/>
          <w:sz w:val="22"/>
        </w:rPr>
        <w:t xml:space="preserve"> </w:t>
      </w:r>
      <w:r w:rsidRPr="000B29C5">
        <w:rPr>
          <w:rFonts w:ascii="Bookman Old Style" w:hAnsi="Bookman Old Style"/>
          <w:color w:val="auto"/>
          <w:sz w:val="22"/>
        </w:rPr>
        <w:t>Pensionales del Ministerio de Hacienda y Crédito Público del derecho a la garantía de pensión mínima, reconocimiento que se efectuará en un plazo no superior a cuatro (4) meses contados a partir del recibo de la solicitud. En estos casos, la AFP informará a la OBP cuando el saldo de la cuenta individual indique que se agotará en un plazo de un año, con el fin de que tome oportunamente las medidas tendientes a disponer los recursos necesarios para continuar el pago con cargo a dicha garantía. Este reporte se mantendrá mensualmente hasta el agotamiento del saldo de la cuenta individual, aplicando el siguiente procedimiento…”</w:t>
      </w:r>
    </w:p>
    <w:p w14:paraId="1FA33C6A" w14:textId="77777777" w:rsidR="00F90846" w:rsidRPr="00D97DB0" w:rsidRDefault="00F90846" w:rsidP="00D97DB0">
      <w:pPr>
        <w:spacing w:line="276" w:lineRule="auto"/>
        <w:ind w:firstLine="0"/>
        <w:rPr>
          <w:rFonts w:ascii="Bookman Old Style" w:hAnsi="Bookman Old Style"/>
          <w:color w:val="auto"/>
        </w:rPr>
      </w:pPr>
    </w:p>
    <w:p w14:paraId="50B5D764" w14:textId="65A61F0D" w:rsidR="00F90846" w:rsidRPr="00D97DB0" w:rsidRDefault="003642ED" w:rsidP="00D97DB0">
      <w:pPr>
        <w:spacing w:line="276" w:lineRule="auto"/>
        <w:ind w:firstLine="567"/>
        <w:rPr>
          <w:rFonts w:ascii="Bookman Old Style" w:hAnsi="Bookman Old Style"/>
          <w:color w:val="auto"/>
        </w:rPr>
      </w:pPr>
      <w:r w:rsidRPr="00D97DB0">
        <w:rPr>
          <w:rFonts w:ascii="Bookman Old Style" w:hAnsi="Bookman Old Style"/>
          <w:color w:val="auto"/>
        </w:rPr>
        <w:t>De otro lado</w:t>
      </w:r>
      <w:r w:rsidR="00F25CAC" w:rsidRPr="00D97DB0">
        <w:rPr>
          <w:rFonts w:ascii="Bookman Old Style" w:hAnsi="Bookman Old Style"/>
          <w:color w:val="auto"/>
        </w:rPr>
        <w:t>, los intereses moratorios se causan desde el momento en que vence el plazo que tienen las administradoras para resolver la solicitud, porque a partir de su finalización, la prestación es exigible y el deudor se encuentra en mora, así lo ha lineado la jurisprudencia, en sentencia SL4601-2019, así:</w:t>
      </w:r>
    </w:p>
    <w:p w14:paraId="1F187D6A" w14:textId="77777777" w:rsidR="00F90846" w:rsidRPr="00D97DB0" w:rsidRDefault="00F90846" w:rsidP="00D97DB0">
      <w:pPr>
        <w:spacing w:line="276" w:lineRule="auto"/>
        <w:ind w:left="708" w:right="474" w:firstLine="0"/>
        <w:rPr>
          <w:rFonts w:ascii="Bookman Old Style" w:hAnsi="Bookman Old Style"/>
          <w:color w:val="auto"/>
        </w:rPr>
      </w:pPr>
    </w:p>
    <w:p w14:paraId="75F6470A" w14:textId="70D522F1" w:rsidR="00F90846" w:rsidRPr="000B29C5" w:rsidRDefault="00F25CAC" w:rsidP="000B29C5">
      <w:pPr>
        <w:spacing w:line="240" w:lineRule="auto"/>
        <w:ind w:left="426" w:right="420" w:firstLine="0"/>
        <w:rPr>
          <w:rFonts w:ascii="Bookman Old Style" w:hAnsi="Bookman Old Style"/>
          <w:color w:val="auto"/>
          <w:sz w:val="22"/>
        </w:rPr>
      </w:pPr>
      <w:r w:rsidRPr="000B29C5">
        <w:rPr>
          <w:rFonts w:ascii="Bookman Old Style" w:hAnsi="Bookman Old Style"/>
          <w:color w:val="auto"/>
          <w:sz w:val="22"/>
        </w:rPr>
        <w:t>“Advierte la Corte que no le asiste razón a la censura puesto que de manera reiterada y pacífica ha adoctrinado que la condena por intereses moratorios establecidos en el artículo 141 de la Ley 100 de 1993 opera de manera automática cuando, a partir del momento de la solicitud, la prestación no se otorga dentro de los plazos establecidos en las disposiciones legales” (SL4601-2019, SL. 508 de 2020)</w:t>
      </w:r>
    </w:p>
    <w:p w14:paraId="12C17B51" w14:textId="77777777" w:rsidR="00F25CAC" w:rsidRPr="00D97DB0" w:rsidRDefault="00F25CAC" w:rsidP="00D97DB0">
      <w:pPr>
        <w:spacing w:line="276" w:lineRule="auto"/>
        <w:ind w:left="708" w:right="474" w:firstLine="0"/>
        <w:rPr>
          <w:rFonts w:ascii="Bookman Old Style" w:hAnsi="Bookman Old Style"/>
          <w:color w:val="auto"/>
        </w:rPr>
      </w:pPr>
    </w:p>
    <w:p w14:paraId="3B63C88B" w14:textId="1AA754E5" w:rsidR="00DC09F2" w:rsidRPr="00D97DB0" w:rsidRDefault="00AD15B3" w:rsidP="00D97DB0">
      <w:pPr>
        <w:spacing w:line="276" w:lineRule="auto"/>
        <w:ind w:firstLine="567"/>
        <w:rPr>
          <w:rFonts w:ascii="Bookman Old Style" w:hAnsi="Bookman Old Style"/>
          <w:b/>
          <w:bCs/>
          <w:color w:val="auto"/>
        </w:rPr>
      </w:pPr>
      <w:r w:rsidRPr="00D97DB0">
        <w:rPr>
          <w:rFonts w:ascii="Bookman Old Style" w:hAnsi="Bookman Old Style"/>
          <w:b/>
          <w:bCs/>
          <w:color w:val="auto"/>
        </w:rPr>
        <w:t>Caso concreto.</w:t>
      </w:r>
    </w:p>
    <w:p w14:paraId="5F05E3FA" w14:textId="77777777" w:rsidR="00AD15B3" w:rsidRPr="00D97DB0" w:rsidRDefault="00AD15B3" w:rsidP="00D97DB0">
      <w:pPr>
        <w:spacing w:line="276" w:lineRule="auto"/>
        <w:ind w:firstLine="0"/>
        <w:rPr>
          <w:rFonts w:ascii="Bookman Old Style" w:hAnsi="Bookman Old Style"/>
          <w:color w:val="auto"/>
        </w:rPr>
      </w:pPr>
    </w:p>
    <w:p w14:paraId="1FC79BC3" w14:textId="305DF12C" w:rsidR="001B22DE" w:rsidRPr="00D97DB0" w:rsidRDefault="00AD15B3" w:rsidP="00D97DB0">
      <w:pPr>
        <w:spacing w:line="276" w:lineRule="auto"/>
        <w:ind w:firstLine="567"/>
        <w:rPr>
          <w:rFonts w:ascii="Bookman Old Style" w:hAnsi="Bookman Old Style"/>
          <w:color w:val="auto"/>
        </w:rPr>
      </w:pPr>
      <w:r w:rsidRPr="00D97DB0">
        <w:rPr>
          <w:rFonts w:ascii="Bookman Old Style" w:hAnsi="Bookman Old Style"/>
          <w:color w:val="auto"/>
        </w:rPr>
        <w:t>P</w:t>
      </w:r>
      <w:r w:rsidR="001B22DE" w:rsidRPr="00D97DB0">
        <w:rPr>
          <w:rFonts w:ascii="Bookman Old Style" w:hAnsi="Bookman Old Style"/>
          <w:color w:val="auto"/>
        </w:rPr>
        <w:t>ara establecer si son atendibles los argumentos de Colfondos S.A., es del caso traer a colación las evidencias que obran en el proceso, siendo ellos los siguientes:</w:t>
      </w:r>
    </w:p>
    <w:p w14:paraId="47AF43C8" w14:textId="77777777" w:rsidR="001B22DE" w:rsidRPr="00D97DB0" w:rsidRDefault="001B22DE" w:rsidP="00D97DB0">
      <w:pPr>
        <w:pStyle w:val="Prrafodelista"/>
        <w:tabs>
          <w:tab w:val="left" w:pos="284"/>
        </w:tabs>
        <w:spacing w:line="276" w:lineRule="auto"/>
        <w:ind w:left="0" w:firstLine="0"/>
        <w:rPr>
          <w:rFonts w:ascii="Bookman Old Style" w:hAnsi="Bookman Old Style"/>
          <w:color w:val="auto"/>
        </w:rPr>
      </w:pPr>
    </w:p>
    <w:p w14:paraId="29C8357C" w14:textId="77777777" w:rsidR="001B22DE" w:rsidRPr="00D97DB0" w:rsidRDefault="001B22DE"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color w:val="auto"/>
        </w:rPr>
        <w:t xml:space="preserve">El </w:t>
      </w:r>
      <w:r w:rsidRPr="00D97DB0">
        <w:rPr>
          <w:rFonts w:ascii="Bookman Old Style" w:hAnsi="Bookman Old Style"/>
          <w:b/>
          <w:bCs/>
          <w:color w:val="auto"/>
        </w:rPr>
        <w:t>01 de septiembre de 2016</w:t>
      </w:r>
      <w:r w:rsidRPr="00D97DB0">
        <w:rPr>
          <w:rFonts w:ascii="Bookman Old Style" w:hAnsi="Bookman Old Style"/>
          <w:color w:val="auto"/>
        </w:rPr>
        <w:t xml:space="preserve"> el demandante radicó la solicitud de pensión y signó la autorización a Colfondos para trasladar el saldo de la cuenta individual a la aseguradora Mapfre Colombia vida Seguros S.A. para administrar la pensión en la modalidad de renta vitalicia (archivo 11, página. 14-17).</w:t>
      </w:r>
    </w:p>
    <w:p w14:paraId="00B8AA1F" w14:textId="77777777" w:rsidR="001B22DE" w:rsidRPr="00D97DB0" w:rsidRDefault="001B22DE" w:rsidP="00D97DB0">
      <w:pPr>
        <w:pStyle w:val="Prrafodelista"/>
        <w:tabs>
          <w:tab w:val="left" w:pos="284"/>
        </w:tabs>
        <w:spacing w:line="276" w:lineRule="auto"/>
        <w:ind w:left="284" w:firstLine="0"/>
        <w:rPr>
          <w:rFonts w:ascii="Bookman Old Style" w:hAnsi="Bookman Old Style"/>
          <w:color w:val="auto"/>
        </w:rPr>
      </w:pPr>
    </w:p>
    <w:p w14:paraId="7764480A" w14:textId="77777777" w:rsidR="009B584B" w:rsidRPr="00D97DB0" w:rsidRDefault="009B584B"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color w:val="auto"/>
        </w:rPr>
        <w:t xml:space="preserve">El </w:t>
      </w:r>
      <w:r w:rsidRPr="00D97DB0">
        <w:rPr>
          <w:rFonts w:ascii="Bookman Old Style" w:hAnsi="Bookman Old Style"/>
          <w:b/>
          <w:bCs/>
          <w:color w:val="auto"/>
        </w:rPr>
        <w:t>18 de noviembre de 2016</w:t>
      </w:r>
      <w:r w:rsidRPr="00D97DB0">
        <w:rPr>
          <w:rFonts w:ascii="Bookman Old Style" w:hAnsi="Bookman Old Style"/>
          <w:color w:val="auto"/>
        </w:rPr>
        <w:t xml:space="preserve"> Colfondos S.A. informó al accionante que el capital depositado en la Cuenta de Ahorro Individual no le permitía financiar la pensión de vejez. No obstante, se encontraba pendiente el pago de su bono pensional a cargo de la Nación, Colpensiones y el Ministerio de Defensa Nacional, con el fin de continuar con el trámite de solicitud pensional.</w:t>
      </w:r>
    </w:p>
    <w:p w14:paraId="00E1F442" w14:textId="77777777" w:rsidR="009B584B" w:rsidRPr="00D97DB0" w:rsidRDefault="009B584B" w:rsidP="00D97DB0">
      <w:pPr>
        <w:pStyle w:val="Prrafodelista"/>
        <w:tabs>
          <w:tab w:val="left" w:pos="284"/>
        </w:tabs>
        <w:spacing w:line="276" w:lineRule="auto"/>
        <w:ind w:left="284" w:firstLine="0"/>
        <w:rPr>
          <w:rFonts w:ascii="Bookman Old Style" w:hAnsi="Bookman Old Style"/>
          <w:color w:val="auto"/>
        </w:rPr>
      </w:pPr>
    </w:p>
    <w:p w14:paraId="0068F27D" w14:textId="169EA276" w:rsidR="009E49FC" w:rsidRPr="00D97DB0" w:rsidRDefault="009E49FC"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color w:val="auto"/>
        </w:rPr>
        <w:t xml:space="preserve">Por </w:t>
      </w:r>
      <w:r w:rsidRPr="00D97DB0">
        <w:rPr>
          <w:rFonts w:ascii="Bookman Old Style" w:hAnsi="Bookman Old Style"/>
          <w:b/>
          <w:bCs/>
          <w:color w:val="auto"/>
        </w:rPr>
        <w:t>resolución 17085 del 27-09-2017</w:t>
      </w:r>
      <w:r w:rsidRPr="00D97DB0">
        <w:rPr>
          <w:rFonts w:ascii="Bookman Old Style" w:hAnsi="Bookman Old Style"/>
          <w:color w:val="auto"/>
        </w:rPr>
        <w:t xml:space="preserve"> la OBP dispuso la emisión y pago del cupón principal a cargo de la Nación en los bonos </w:t>
      </w:r>
      <w:r w:rsidR="00E976B6" w:rsidRPr="00D97DB0">
        <w:rPr>
          <w:rFonts w:ascii="Bookman Old Style" w:hAnsi="Bookman Old Style"/>
          <w:color w:val="auto"/>
        </w:rPr>
        <w:t>pensionales</w:t>
      </w:r>
      <w:r w:rsidRPr="00D97DB0">
        <w:rPr>
          <w:rFonts w:ascii="Bookman Old Style" w:hAnsi="Bookman Old Style"/>
          <w:color w:val="auto"/>
        </w:rPr>
        <w:t xml:space="preserve"> de los afiliados al RAIS, </w:t>
      </w:r>
      <w:r w:rsidR="00BF29FC" w:rsidRPr="00D97DB0">
        <w:rPr>
          <w:rFonts w:ascii="Bookman Old Style" w:hAnsi="Bookman Old Style"/>
          <w:color w:val="auto"/>
        </w:rPr>
        <w:t>así</w:t>
      </w:r>
      <w:r w:rsidRPr="00D97DB0">
        <w:rPr>
          <w:rFonts w:ascii="Bookman Old Style" w:hAnsi="Bookman Old Style"/>
          <w:color w:val="auto"/>
        </w:rPr>
        <w:t xml:space="preserve"> como el cupón a cargo del ISS en los bonos pensionales de los afiliados del RAIS, entre ellos, el demandante (archivo 11, pág. 28).</w:t>
      </w:r>
    </w:p>
    <w:p w14:paraId="1EF38CB0" w14:textId="77777777" w:rsidR="009E49FC" w:rsidRPr="00D97DB0" w:rsidRDefault="009E49FC" w:rsidP="00D97DB0">
      <w:pPr>
        <w:pStyle w:val="Prrafodelista"/>
        <w:tabs>
          <w:tab w:val="left" w:pos="284"/>
        </w:tabs>
        <w:spacing w:line="276" w:lineRule="auto"/>
        <w:ind w:left="284" w:firstLine="0"/>
        <w:rPr>
          <w:rFonts w:ascii="Bookman Old Style" w:hAnsi="Bookman Old Style"/>
          <w:color w:val="auto"/>
        </w:rPr>
      </w:pPr>
    </w:p>
    <w:p w14:paraId="47631318" w14:textId="77777777" w:rsidR="001B22DE" w:rsidRPr="00D97DB0" w:rsidRDefault="001B22DE"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color w:val="auto"/>
        </w:rPr>
        <w:t xml:space="preserve">El </w:t>
      </w:r>
      <w:r w:rsidRPr="00D97DB0">
        <w:rPr>
          <w:rFonts w:ascii="Bookman Old Style" w:hAnsi="Bookman Old Style"/>
          <w:b/>
          <w:bCs/>
          <w:color w:val="auto"/>
        </w:rPr>
        <w:t>20 de febrero de 2018</w:t>
      </w:r>
      <w:r w:rsidRPr="00D97DB0">
        <w:rPr>
          <w:rFonts w:ascii="Bookman Old Style" w:hAnsi="Bookman Old Style"/>
          <w:color w:val="auto"/>
        </w:rPr>
        <w:t xml:space="preserve"> Colfondos S.A. informó al demandante la aprobación de la pensión en cuantía de 781.242 a partir del 10 de febrero de 2016 y un retroactivo neto por 19.219.429 (archivo 04, pág. 9). </w:t>
      </w:r>
    </w:p>
    <w:p w14:paraId="3EE06386" w14:textId="77777777" w:rsidR="001B22DE" w:rsidRPr="00D97DB0" w:rsidRDefault="001B22DE" w:rsidP="00D97DB0">
      <w:pPr>
        <w:pStyle w:val="Prrafodelista"/>
        <w:tabs>
          <w:tab w:val="left" w:pos="284"/>
        </w:tabs>
        <w:spacing w:line="276" w:lineRule="auto"/>
        <w:ind w:left="284" w:firstLine="0"/>
        <w:rPr>
          <w:rFonts w:ascii="Bookman Old Style" w:hAnsi="Bookman Old Style"/>
          <w:color w:val="auto"/>
        </w:rPr>
      </w:pPr>
    </w:p>
    <w:p w14:paraId="4156EEE3" w14:textId="35B11402" w:rsidR="001B22DE" w:rsidRPr="00D97DB0" w:rsidRDefault="001B22DE"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color w:val="auto"/>
        </w:rPr>
        <w:t>De acuerdo con lo reportado por Colfondos S.A., al demandante le fue cancelado el</w:t>
      </w:r>
      <w:r w:rsidRPr="00D97DB0">
        <w:rPr>
          <w:rFonts w:ascii="Bookman Old Style" w:hAnsi="Bookman Old Style"/>
          <w:b/>
          <w:bCs/>
          <w:color w:val="auto"/>
        </w:rPr>
        <w:t xml:space="preserve"> 16 de marzo de 2018</w:t>
      </w:r>
      <w:r w:rsidRPr="00D97DB0">
        <w:rPr>
          <w:rFonts w:ascii="Bookman Old Style" w:hAnsi="Bookman Old Style"/>
          <w:color w:val="auto"/>
        </w:rPr>
        <w:t xml:space="preserve"> </w:t>
      </w:r>
      <w:r w:rsidR="00975E25" w:rsidRPr="00D97DB0">
        <w:rPr>
          <w:rFonts w:ascii="Bookman Old Style" w:hAnsi="Bookman Old Style"/>
          <w:color w:val="auto"/>
        </w:rPr>
        <w:t xml:space="preserve">un retroactivo </w:t>
      </w:r>
      <w:r w:rsidRPr="00D97DB0">
        <w:rPr>
          <w:rFonts w:ascii="Bookman Old Style" w:hAnsi="Bookman Old Style"/>
          <w:color w:val="auto"/>
        </w:rPr>
        <w:t xml:space="preserve">por valor de </w:t>
      </w:r>
      <w:r w:rsidRPr="00D97DB0">
        <w:rPr>
          <w:rFonts w:ascii="Bookman Old Style" w:hAnsi="Bookman Old Style"/>
          <w:b/>
          <w:bCs/>
          <w:color w:val="auto"/>
        </w:rPr>
        <w:t>$17.828.071</w:t>
      </w:r>
      <w:r w:rsidRPr="00D97DB0">
        <w:rPr>
          <w:rFonts w:ascii="Bookman Old Style" w:hAnsi="Bookman Old Style"/>
          <w:color w:val="auto"/>
        </w:rPr>
        <w:t xml:space="preserve"> (archivo 11, pág. 43 y archivo 40)</w:t>
      </w:r>
      <w:r w:rsidR="00395491" w:rsidRPr="00D97DB0">
        <w:rPr>
          <w:rFonts w:ascii="Bookman Old Style" w:hAnsi="Bookman Old Style"/>
          <w:color w:val="auto"/>
        </w:rPr>
        <w:t>.</w:t>
      </w:r>
    </w:p>
    <w:p w14:paraId="3F1740D3" w14:textId="77777777" w:rsidR="001B22DE" w:rsidRPr="00D97DB0" w:rsidRDefault="001B22DE" w:rsidP="00D97DB0">
      <w:pPr>
        <w:pStyle w:val="Prrafodelista"/>
        <w:tabs>
          <w:tab w:val="left" w:pos="284"/>
        </w:tabs>
        <w:spacing w:line="276" w:lineRule="auto"/>
        <w:ind w:left="284" w:firstLine="0"/>
        <w:rPr>
          <w:rFonts w:ascii="Bookman Old Style" w:hAnsi="Bookman Old Style"/>
          <w:color w:val="auto"/>
        </w:rPr>
      </w:pPr>
    </w:p>
    <w:p w14:paraId="7A1EA7A1" w14:textId="77777777" w:rsidR="001B22DE" w:rsidRPr="00D97DB0" w:rsidRDefault="001B22DE"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color w:val="auto"/>
        </w:rPr>
        <w:t xml:space="preserve">El </w:t>
      </w:r>
      <w:r w:rsidRPr="00D97DB0">
        <w:rPr>
          <w:rFonts w:ascii="Bookman Old Style" w:hAnsi="Bookman Old Style"/>
          <w:b/>
          <w:bCs/>
          <w:color w:val="auto"/>
        </w:rPr>
        <w:t>14 de agosto de 2018</w:t>
      </w:r>
      <w:r w:rsidRPr="00D97DB0">
        <w:rPr>
          <w:rFonts w:ascii="Bookman Old Style" w:hAnsi="Bookman Old Style"/>
          <w:color w:val="auto"/>
        </w:rPr>
        <w:t xml:space="preserve"> se elevó reclamación ante Colfondos de los intereses del artículo 141 de la ley 100 de 1993, siendo negados mediante oficio del </w:t>
      </w:r>
      <w:r w:rsidRPr="00D97DB0">
        <w:rPr>
          <w:rFonts w:ascii="Bookman Old Style" w:hAnsi="Bookman Old Style"/>
          <w:b/>
          <w:bCs/>
          <w:color w:val="auto"/>
        </w:rPr>
        <w:t>11 de septiembre de 2018</w:t>
      </w:r>
      <w:r w:rsidRPr="00D97DB0">
        <w:rPr>
          <w:rFonts w:ascii="Bookman Old Style" w:hAnsi="Bookman Old Style"/>
          <w:color w:val="auto"/>
        </w:rPr>
        <w:t xml:space="preserve"> bajo el argumento que la mora se debió al trámite de acreditación del bono pensional.</w:t>
      </w:r>
    </w:p>
    <w:p w14:paraId="0511C88C" w14:textId="77777777" w:rsidR="001B22DE" w:rsidRPr="00D97DB0" w:rsidRDefault="001B22DE" w:rsidP="00D97DB0">
      <w:pPr>
        <w:pStyle w:val="Prrafodelista"/>
        <w:tabs>
          <w:tab w:val="left" w:pos="284"/>
        </w:tabs>
        <w:spacing w:line="276" w:lineRule="auto"/>
        <w:ind w:left="284" w:firstLine="0"/>
        <w:rPr>
          <w:rFonts w:ascii="Bookman Old Style" w:hAnsi="Bookman Old Style"/>
          <w:color w:val="auto"/>
        </w:rPr>
      </w:pPr>
    </w:p>
    <w:p w14:paraId="2993612B" w14:textId="6BDEB42C" w:rsidR="001B22DE" w:rsidRPr="00D97DB0" w:rsidRDefault="001B22DE"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noProof/>
        </w:rPr>
        <w:t xml:space="preserve">Por </w:t>
      </w:r>
      <w:r w:rsidRPr="00D97DB0">
        <w:rPr>
          <w:rFonts w:ascii="Bookman Old Style" w:hAnsi="Bookman Old Style"/>
          <w:b/>
          <w:bCs/>
          <w:noProof/>
        </w:rPr>
        <w:t>Resolución</w:t>
      </w:r>
      <w:r w:rsidRPr="00D97DB0">
        <w:rPr>
          <w:rFonts w:ascii="Bookman Old Style" w:hAnsi="Bookman Old Style"/>
          <w:b/>
          <w:bCs/>
          <w:color w:val="auto"/>
        </w:rPr>
        <w:t xml:space="preserve"> 17573 del 26-01-2018</w:t>
      </w:r>
      <w:r w:rsidRPr="00D97DB0">
        <w:rPr>
          <w:rFonts w:ascii="Bookman Old Style" w:hAnsi="Bookman Old Style"/>
          <w:color w:val="auto"/>
        </w:rPr>
        <w:t xml:space="preserve"> emitió y ordenó el pago del cupón </w:t>
      </w:r>
      <w:r w:rsidR="00CF05BA" w:rsidRPr="00D97DB0">
        <w:rPr>
          <w:rFonts w:ascii="Bookman Old Style" w:hAnsi="Bookman Old Style"/>
          <w:color w:val="auto"/>
        </w:rPr>
        <w:t xml:space="preserve">(complementario) </w:t>
      </w:r>
      <w:r w:rsidRPr="00D97DB0">
        <w:rPr>
          <w:rFonts w:ascii="Bookman Old Style" w:hAnsi="Bookman Old Style"/>
          <w:color w:val="auto"/>
        </w:rPr>
        <w:t xml:space="preserve">a cargo de la Nación de los afiliados del </w:t>
      </w:r>
      <w:r w:rsidR="00BF29FC" w:rsidRPr="00D97DB0">
        <w:rPr>
          <w:rFonts w:ascii="Bookman Old Style" w:hAnsi="Bookman Old Style"/>
          <w:color w:val="auto"/>
        </w:rPr>
        <w:t>RAIS</w:t>
      </w:r>
      <w:r w:rsidRPr="00D97DB0">
        <w:rPr>
          <w:rFonts w:ascii="Bookman Old Style" w:hAnsi="Bookman Old Style"/>
          <w:color w:val="auto"/>
        </w:rPr>
        <w:t>, entre ellos el demandante (archivo 32. Pág. 26)</w:t>
      </w:r>
    </w:p>
    <w:p w14:paraId="160378F4" w14:textId="77777777" w:rsidR="001B22DE" w:rsidRPr="00D97DB0" w:rsidRDefault="001B22DE" w:rsidP="00D97DB0">
      <w:pPr>
        <w:pStyle w:val="Prrafodelista"/>
        <w:tabs>
          <w:tab w:val="left" w:pos="284"/>
        </w:tabs>
        <w:spacing w:line="276" w:lineRule="auto"/>
        <w:ind w:left="284" w:firstLine="0"/>
        <w:rPr>
          <w:rFonts w:ascii="Bookman Old Style" w:hAnsi="Bookman Old Style"/>
          <w:color w:val="auto"/>
        </w:rPr>
      </w:pPr>
    </w:p>
    <w:p w14:paraId="1E43E350" w14:textId="77777777" w:rsidR="001B22DE" w:rsidRPr="00D97DB0" w:rsidRDefault="001B22DE" w:rsidP="00D97DB0">
      <w:pPr>
        <w:pStyle w:val="Prrafodelista"/>
        <w:numPr>
          <w:ilvl w:val="0"/>
          <w:numId w:val="17"/>
        </w:numPr>
        <w:tabs>
          <w:tab w:val="left" w:pos="284"/>
        </w:tabs>
        <w:spacing w:line="276" w:lineRule="auto"/>
        <w:ind w:left="284" w:hanging="284"/>
        <w:rPr>
          <w:rFonts w:ascii="Bookman Old Style" w:hAnsi="Bookman Old Style"/>
          <w:color w:val="auto"/>
        </w:rPr>
      </w:pPr>
      <w:r w:rsidRPr="00D97DB0">
        <w:rPr>
          <w:rFonts w:ascii="Bookman Old Style" w:hAnsi="Bookman Old Style"/>
          <w:noProof/>
        </w:rPr>
        <w:t xml:space="preserve">Por </w:t>
      </w:r>
      <w:r w:rsidRPr="00D97DB0">
        <w:rPr>
          <w:rFonts w:ascii="Bookman Old Style" w:hAnsi="Bookman Old Style"/>
          <w:b/>
          <w:bCs/>
          <w:color w:val="auto"/>
        </w:rPr>
        <w:t>resolución</w:t>
      </w:r>
      <w:r w:rsidRPr="00D97DB0">
        <w:rPr>
          <w:rFonts w:ascii="Bookman Old Style" w:hAnsi="Bookman Old Style"/>
          <w:b/>
          <w:bCs/>
          <w:noProof/>
        </w:rPr>
        <w:t xml:space="preserve"> 17745 del 28-02-2018</w:t>
      </w:r>
      <w:r w:rsidRPr="00D97DB0">
        <w:rPr>
          <w:rFonts w:ascii="Bookman Old Style" w:hAnsi="Bookman Old Style"/>
          <w:noProof/>
        </w:rPr>
        <w:t xml:space="preserve"> la OBP, reconoció el beneficio de la garantía de la pensión miniima solcitado por colfondos S.A. entre ellos, el aquí demandante (archivo 11, pág. 37)</w:t>
      </w:r>
    </w:p>
    <w:p w14:paraId="2D743028" w14:textId="77777777" w:rsidR="001B22DE" w:rsidRPr="00D97DB0" w:rsidRDefault="001B22DE" w:rsidP="00D97DB0">
      <w:pPr>
        <w:pStyle w:val="Prrafodelista"/>
        <w:tabs>
          <w:tab w:val="left" w:pos="284"/>
        </w:tabs>
        <w:spacing w:line="276" w:lineRule="auto"/>
        <w:ind w:left="284" w:firstLine="0"/>
        <w:rPr>
          <w:rFonts w:ascii="Bookman Old Style" w:hAnsi="Bookman Old Style"/>
          <w:color w:val="auto"/>
        </w:rPr>
      </w:pPr>
    </w:p>
    <w:p w14:paraId="5D683BEE" w14:textId="20975724" w:rsidR="001B22DE" w:rsidRPr="00D97DB0" w:rsidRDefault="001B22DE"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De otro lado, el Ministerio de Hacienda arrimó registro del historial de trámites OBP (archivo 32, página 24) y milita el registro de consulta de solicitudes de garantía de pensión mínima a favor del actor, realizadas por Colfondos S.A. al Ministerio de Hacienda (archivo 32, página 10). En dicho registro, se observa que </w:t>
      </w:r>
      <w:r w:rsidR="00122829" w:rsidRPr="00D97DB0">
        <w:rPr>
          <w:rFonts w:ascii="Bookman Old Style" w:hAnsi="Bookman Old Style"/>
          <w:color w:val="auto"/>
        </w:rPr>
        <w:t xml:space="preserve">Colfondos elevó dichas </w:t>
      </w:r>
      <w:r w:rsidRPr="00D97DB0">
        <w:rPr>
          <w:rFonts w:ascii="Bookman Old Style" w:hAnsi="Bookman Old Style"/>
          <w:color w:val="auto"/>
        </w:rPr>
        <w:t xml:space="preserve">solicitudes el 08-11-2017, 04-12-2017, 03-01-2018 todas ellas rechazadas por inconsistencias en </w:t>
      </w:r>
      <w:r w:rsidR="00122829" w:rsidRPr="00D97DB0">
        <w:rPr>
          <w:rFonts w:ascii="Bookman Old Style" w:hAnsi="Bookman Old Style"/>
          <w:color w:val="auto"/>
        </w:rPr>
        <w:t xml:space="preserve">el ingreso de la </w:t>
      </w:r>
      <w:r w:rsidRPr="00D97DB0">
        <w:rPr>
          <w:rFonts w:ascii="Bookman Old Style" w:hAnsi="Bookman Old Style"/>
          <w:color w:val="auto"/>
        </w:rPr>
        <w:t>información consignada</w:t>
      </w:r>
      <w:r w:rsidR="00122829" w:rsidRPr="00D97DB0">
        <w:rPr>
          <w:rFonts w:ascii="Bookman Old Style" w:hAnsi="Bookman Old Style"/>
          <w:color w:val="auto"/>
        </w:rPr>
        <w:t xml:space="preserve"> por la AFP</w:t>
      </w:r>
      <w:r w:rsidRPr="00D97DB0">
        <w:rPr>
          <w:rFonts w:ascii="Bookman Old Style" w:hAnsi="Bookman Old Style"/>
          <w:color w:val="auto"/>
        </w:rPr>
        <w:t xml:space="preserve"> en el sistema OBP, la primera de ellas fue realizada transcurrido más de un año desde que fue presentada la solicitud pensional y a partir de allí, Colfondos demoraba más de 30 días para proceder a la corrección objeto del rechazo.</w:t>
      </w:r>
    </w:p>
    <w:p w14:paraId="02D00BA8" w14:textId="77777777" w:rsidR="001B22DE" w:rsidRPr="00D97DB0" w:rsidRDefault="001B22DE" w:rsidP="00D97DB0">
      <w:pPr>
        <w:spacing w:line="276" w:lineRule="auto"/>
        <w:ind w:left="360" w:firstLine="0"/>
        <w:rPr>
          <w:rFonts w:ascii="Bookman Old Style" w:hAnsi="Bookman Old Style"/>
          <w:color w:val="auto"/>
        </w:rPr>
      </w:pPr>
    </w:p>
    <w:p w14:paraId="025BD89E" w14:textId="18A7A968" w:rsidR="001B22DE" w:rsidRPr="00D97DB0" w:rsidRDefault="001B22DE"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A propósito de dichos rechazos, milita en el archivo 32, página 20 comunicación enviada por el Ministerio de Hacienda OBP con fecha del </w:t>
      </w:r>
      <w:r w:rsidRPr="00D97DB0">
        <w:rPr>
          <w:rFonts w:ascii="Bookman Old Style" w:hAnsi="Bookman Old Style"/>
          <w:b/>
          <w:bCs/>
          <w:color w:val="auto"/>
        </w:rPr>
        <w:t>4 de diciembre de 2017</w:t>
      </w:r>
      <w:r w:rsidRPr="00D97DB0">
        <w:rPr>
          <w:rFonts w:ascii="Bookman Old Style" w:hAnsi="Bookman Old Style"/>
          <w:color w:val="auto"/>
        </w:rPr>
        <w:t xml:space="preserve">, informando a Colfondos la causal de rechazo de la GPM, indicando que ellos se producían por inconsistencia </w:t>
      </w:r>
      <w:r w:rsidR="00E977E2" w:rsidRPr="00D97DB0">
        <w:rPr>
          <w:rFonts w:ascii="Bookman Old Style" w:hAnsi="Bookman Old Style"/>
          <w:color w:val="auto"/>
        </w:rPr>
        <w:t>de</w:t>
      </w:r>
      <w:r w:rsidRPr="00D97DB0">
        <w:rPr>
          <w:rFonts w:ascii="Bookman Old Style" w:hAnsi="Bookman Old Style"/>
          <w:color w:val="auto"/>
        </w:rPr>
        <w:t xml:space="preserve"> los soporte</w:t>
      </w:r>
      <w:r w:rsidR="00484EC5" w:rsidRPr="00D97DB0">
        <w:rPr>
          <w:rFonts w:ascii="Bookman Old Style" w:hAnsi="Bookman Old Style"/>
          <w:color w:val="auto"/>
        </w:rPr>
        <w:t>s</w:t>
      </w:r>
      <w:r w:rsidRPr="00D97DB0">
        <w:rPr>
          <w:rFonts w:ascii="Bookman Old Style" w:hAnsi="Bookman Old Style"/>
          <w:color w:val="auto"/>
        </w:rPr>
        <w:t xml:space="preserve"> escaneados y subidos al sistema OBP y que acreditan el cumplimiento de los requisitos establecidos o por alguna detención y/o investigación que recae sobre el bono pensional. Para el caso, se informó como motivo “</w:t>
      </w:r>
      <w:r w:rsidRPr="00FC317C">
        <w:rPr>
          <w:rFonts w:ascii="Bookman Old Style" w:hAnsi="Bookman Old Style"/>
          <w:b/>
          <w:bCs/>
          <w:i/>
          <w:iCs/>
          <w:color w:val="auto"/>
          <w:sz w:val="22"/>
        </w:rPr>
        <w:t>traslado de aportes de Colpensiones. la AFP no ingresó al sistema de la OBP el valor del traslado de Colpensiones. Se desconoce</w:t>
      </w:r>
      <w:r w:rsidRPr="00D97DB0">
        <w:rPr>
          <w:rFonts w:ascii="Bookman Old Style" w:hAnsi="Bookman Old Style"/>
          <w:color w:val="auto"/>
        </w:rPr>
        <w:t>”. Además, advierte a Colfondos:</w:t>
      </w:r>
    </w:p>
    <w:p w14:paraId="251AF221" w14:textId="77777777" w:rsidR="00E71EC6" w:rsidRPr="00D97DB0" w:rsidRDefault="00E71EC6" w:rsidP="00D97DB0">
      <w:pPr>
        <w:spacing w:line="276" w:lineRule="auto"/>
        <w:ind w:firstLine="567"/>
        <w:rPr>
          <w:rFonts w:ascii="Bookman Old Style" w:hAnsi="Bookman Old Style"/>
          <w:color w:val="auto"/>
        </w:rPr>
      </w:pPr>
    </w:p>
    <w:p w14:paraId="2EAA0D01" w14:textId="77777777" w:rsidR="001B22DE" w:rsidRPr="00D97DB0" w:rsidRDefault="001B22DE" w:rsidP="003047F2">
      <w:pPr>
        <w:spacing w:line="276" w:lineRule="auto"/>
        <w:ind w:left="360" w:firstLine="0"/>
        <w:jc w:val="center"/>
        <w:rPr>
          <w:rFonts w:ascii="Bookman Old Style" w:hAnsi="Bookman Old Style"/>
          <w:color w:val="auto"/>
        </w:rPr>
      </w:pPr>
      <w:r w:rsidRPr="00D97DB0">
        <w:rPr>
          <w:rFonts w:ascii="Bookman Old Style" w:hAnsi="Bookman Old Style"/>
          <w:noProof/>
          <w:lang w:val="en-US"/>
        </w:rPr>
        <w:lastRenderedPageBreak/>
        <w:drawing>
          <wp:inline distT="0" distB="0" distL="0" distR="0" wp14:anchorId="08E616DF" wp14:editId="1F93767B">
            <wp:extent cx="5115861" cy="2260940"/>
            <wp:effectExtent l="0" t="0" r="8890" b="6350"/>
            <wp:docPr id="189822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2350" name=""/>
                    <pic:cNvPicPr/>
                  </pic:nvPicPr>
                  <pic:blipFill>
                    <a:blip r:embed="rId14"/>
                    <a:stretch>
                      <a:fillRect/>
                    </a:stretch>
                  </pic:blipFill>
                  <pic:spPr>
                    <a:xfrm>
                      <a:off x="0" y="0"/>
                      <a:ext cx="5146799" cy="2274613"/>
                    </a:xfrm>
                    <a:prstGeom prst="rect">
                      <a:avLst/>
                    </a:prstGeom>
                  </pic:spPr>
                </pic:pic>
              </a:graphicData>
            </a:graphic>
          </wp:inline>
        </w:drawing>
      </w:r>
    </w:p>
    <w:p w14:paraId="15F1705D" w14:textId="468B5B9F" w:rsidR="00663D5E" w:rsidRPr="00D97DB0" w:rsidRDefault="007B6CE0" w:rsidP="00D97DB0">
      <w:pPr>
        <w:spacing w:line="276" w:lineRule="auto"/>
        <w:ind w:firstLine="567"/>
        <w:rPr>
          <w:rFonts w:ascii="Bookman Old Style" w:hAnsi="Bookman Old Style"/>
          <w:color w:val="auto"/>
        </w:rPr>
      </w:pPr>
      <w:r w:rsidRPr="00D97DB0">
        <w:rPr>
          <w:rFonts w:ascii="Bookman Old Style" w:hAnsi="Bookman Old Style"/>
          <w:color w:val="auto"/>
        </w:rPr>
        <w:t>Ahora</w:t>
      </w:r>
      <w:r w:rsidR="00CF05BA" w:rsidRPr="00D97DB0">
        <w:rPr>
          <w:rFonts w:ascii="Bookman Old Style" w:hAnsi="Bookman Old Style"/>
          <w:color w:val="auto"/>
        </w:rPr>
        <w:t xml:space="preserve">, </w:t>
      </w:r>
      <w:r w:rsidR="00663D5E" w:rsidRPr="00D97DB0">
        <w:rPr>
          <w:rFonts w:ascii="Bookman Old Style" w:hAnsi="Bookman Old Style"/>
          <w:color w:val="auto"/>
        </w:rPr>
        <w:t xml:space="preserve">para mayor comprensión de los trámites realizados en virtud de la solicitud pensional del demandante, </w:t>
      </w:r>
      <w:r w:rsidR="002375EB" w:rsidRPr="00D97DB0">
        <w:rPr>
          <w:rFonts w:ascii="Bookman Old Style" w:hAnsi="Bookman Old Style"/>
          <w:color w:val="auto"/>
        </w:rPr>
        <w:t>según las pruebas antes citadas</w:t>
      </w:r>
      <w:r w:rsidRPr="00D97DB0">
        <w:rPr>
          <w:rFonts w:ascii="Bookman Old Style" w:hAnsi="Bookman Old Style"/>
          <w:color w:val="auto"/>
        </w:rPr>
        <w:t>, se observa:</w:t>
      </w:r>
    </w:p>
    <w:p w14:paraId="7D4336C5" w14:textId="77777777" w:rsidR="00663D5E" w:rsidRPr="00D97DB0" w:rsidRDefault="00663D5E" w:rsidP="00D97DB0">
      <w:pPr>
        <w:spacing w:line="276" w:lineRule="auto"/>
        <w:ind w:firstLine="0"/>
        <w:rPr>
          <w:rFonts w:ascii="Bookman Old Style" w:hAnsi="Bookman Old Style"/>
          <w:color w:val="auto"/>
        </w:rPr>
      </w:pPr>
    </w:p>
    <w:tbl>
      <w:tblPr>
        <w:tblStyle w:val="Tablanormal1"/>
        <w:tblW w:w="0" w:type="auto"/>
        <w:tblLook w:val="04A0" w:firstRow="1" w:lastRow="0" w:firstColumn="1" w:lastColumn="0" w:noHBand="0" w:noVBand="1"/>
      </w:tblPr>
      <w:tblGrid>
        <w:gridCol w:w="1549"/>
        <w:gridCol w:w="7508"/>
      </w:tblGrid>
      <w:tr w:rsidR="00663D5E" w:rsidRPr="00D97DB0" w14:paraId="0D6B40FF" w14:textId="77777777" w:rsidTr="002375EB">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9910F7"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Fecha</w:t>
            </w:r>
          </w:p>
        </w:tc>
        <w:tc>
          <w:tcPr>
            <w:tcW w:w="7556" w:type="dxa"/>
            <w:vAlign w:val="center"/>
          </w:tcPr>
          <w:p w14:paraId="092C8EB4" w14:textId="77777777" w:rsidR="00663D5E" w:rsidRPr="003047F2" w:rsidRDefault="00663D5E" w:rsidP="003047F2">
            <w:pPr>
              <w:ind w:firstLine="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Trámite</w:t>
            </w:r>
          </w:p>
        </w:tc>
      </w:tr>
      <w:tr w:rsidR="00663D5E" w:rsidRPr="00D97DB0" w14:paraId="180924DF"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A9338D"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01-09-2016</w:t>
            </w:r>
          </w:p>
        </w:tc>
        <w:tc>
          <w:tcPr>
            <w:tcW w:w="7556" w:type="dxa"/>
          </w:tcPr>
          <w:p w14:paraId="042B9BEA" w14:textId="77777777" w:rsidR="00663D5E" w:rsidRPr="003047F2" w:rsidRDefault="00663D5E" w:rsidP="003047F2">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auto"/>
                <w:sz w:val="22"/>
              </w:rPr>
            </w:pPr>
            <w:r w:rsidRPr="003047F2">
              <w:rPr>
                <w:rFonts w:ascii="Bookman Old Style" w:hAnsi="Bookman Old Style"/>
                <w:color w:val="auto"/>
                <w:sz w:val="22"/>
              </w:rPr>
              <w:t>El demandante radicó la solicitud de pensión</w:t>
            </w:r>
          </w:p>
        </w:tc>
      </w:tr>
      <w:tr w:rsidR="00663D5E" w:rsidRPr="00D97DB0" w14:paraId="41F02C10"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31D82FB7"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18-11-2016</w:t>
            </w:r>
          </w:p>
        </w:tc>
        <w:tc>
          <w:tcPr>
            <w:tcW w:w="7556" w:type="dxa"/>
          </w:tcPr>
          <w:p w14:paraId="4DAB5BDE" w14:textId="705B8D6E"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Colfondos S.A. informó al accionante que el capital depositado en la CA</w:t>
            </w:r>
            <w:r w:rsidR="002375EB" w:rsidRPr="003047F2">
              <w:rPr>
                <w:rFonts w:ascii="Bookman Old Style" w:hAnsi="Bookman Old Style"/>
                <w:color w:val="auto"/>
                <w:sz w:val="22"/>
              </w:rPr>
              <w:t xml:space="preserve">I </w:t>
            </w:r>
            <w:r w:rsidRPr="003047F2">
              <w:rPr>
                <w:rFonts w:ascii="Bookman Old Style" w:hAnsi="Bookman Old Style"/>
                <w:color w:val="auto"/>
                <w:sz w:val="22"/>
              </w:rPr>
              <w:t>no le permitía financiar la pensión de vejez</w:t>
            </w:r>
            <w:r w:rsidR="002375EB" w:rsidRPr="003047F2">
              <w:rPr>
                <w:rFonts w:ascii="Bookman Old Style" w:hAnsi="Bookman Old Style"/>
                <w:color w:val="auto"/>
                <w:sz w:val="22"/>
              </w:rPr>
              <w:t xml:space="preserve">, estando </w:t>
            </w:r>
            <w:r w:rsidRPr="003047F2">
              <w:rPr>
                <w:rFonts w:ascii="Bookman Old Style" w:hAnsi="Bookman Old Style"/>
                <w:color w:val="auto"/>
                <w:sz w:val="22"/>
              </w:rPr>
              <w:t xml:space="preserve">pendiente el pago de su </w:t>
            </w:r>
            <w:r w:rsidR="002375EB" w:rsidRPr="003047F2">
              <w:rPr>
                <w:rFonts w:ascii="Bookman Old Style" w:hAnsi="Bookman Old Style"/>
                <w:color w:val="auto"/>
                <w:sz w:val="22"/>
              </w:rPr>
              <w:t xml:space="preserve">BP </w:t>
            </w:r>
            <w:r w:rsidRPr="003047F2">
              <w:rPr>
                <w:rFonts w:ascii="Bookman Old Style" w:hAnsi="Bookman Old Style"/>
                <w:color w:val="auto"/>
                <w:sz w:val="22"/>
              </w:rPr>
              <w:t xml:space="preserve">a cargo de la Nación, Colpensiones y el Ministerio de Defensa Nacional, </w:t>
            </w:r>
            <w:r w:rsidR="002375EB" w:rsidRPr="003047F2">
              <w:rPr>
                <w:rFonts w:ascii="Bookman Old Style" w:hAnsi="Bookman Old Style"/>
                <w:color w:val="auto"/>
                <w:sz w:val="22"/>
              </w:rPr>
              <w:t xml:space="preserve">para </w:t>
            </w:r>
            <w:r w:rsidRPr="003047F2">
              <w:rPr>
                <w:rFonts w:ascii="Bookman Old Style" w:hAnsi="Bookman Old Style"/>
                <w:color w:val="auto"/>
                <w:sz w:val="22"/>
              </w:rPr>
              <w:t>continuar con el trámite</w:t>
            </w:r>
            <w:r w:rsidR="009979CA" w:rsidRPr="003047F2">
              <w:rPr>
                <w:rFonts w:ascii="Bookman Old Style" w:hAnsi="Bookman Old Style"/>
                <w:color w:val="auto"/>
                <w:sz w:val="22"/>
              </w:rPr>
              <w:t>.</w:t>
            </w:r>
          </w:p>
        </w:tc>
      </w:tr>
      <w:tr w:rsidR="00663D5E" w:rsidRPr="00D97DB0" w14:paraId="5EC4D330"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D7488A"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21-11-2016</w:t>
            </w:r>
          </w:p>
        </w:tc>
        <w:tc>
          <w:tcPr>
            <w:tcW w:w="7556" w:type="dxa"/>
          </w:tcPr>
          <w:p w14:paraId="1F06B119" w14:textId="77777777" w:rsidR="00663D5E" w:rsidRPr="003047F2" w:rsidRDefault="00663D5E" w:rsidP="003047F2">
            <w:pPr>
              <w:tabs>
                <w:tab w:val="left" w:pos="284"/>
              </w:tabs>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La cuota parte a cargo del </w:t>
            </w:r>
            <w:r w:rsidRPr="003047F2">
              <w:rPr>
                <w:rFonts w:ascii="Bookman Old Style" w:hAnsi="Bookman Old Style"/>
                <w:b/>
                <w:bCs/>
                <w:color w:val="auto"/>
                <w:sz w:val="22"/>
              </w:rPr>
              <w:t>Ministerio de Defensa</w:t>
            </w:r>
            <w:r w:rsidRPr="003047F2">
              <w:rPr>
                <w:rFonts w:ascii="Bookman Old Style" w:hAnsi="Bookman Old Style"/>
                <w:color w:val="auto"/>
                <w:sz w:val="22"/>
              </w:rPr>
              <w:t xml:space="preserve"> fue pagada por </w:t>
            </w:r>
            <w:r w:rsidRPr="003047F2">
              <w:rPr>
                <w:rFonts w:ascii="Bookman Old Style" w:hAnsi="Bookman Old Style"/>
                <w:b/>
                <w:bCs/>
                <w:color w:val="auto"/>
                <w:sz w:val="22"/>
              </w:rPr>
              <w:t>resolución 4633 del 21-11-2016</w:t>
            </w:r>
          </w:p>
        </w:tc>
      </w:tr>
      <w:tr w:rsidR="00663D5E" w:rsidRPr="00D97DB0" w14:paraId="5CA3C684"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3FE6C0BD"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03-02-2017</w:t>
            </w:r>
          </w:p>
        </w:tc>
        <w:tc>
          <w:tcPr>
            <w:tcW w:w="7556" w:type="dxa"/>
          </w:tcPr>
          <w:p w14:paraId="127CE682" w14:textId="77777777"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Petición ingresada por Colfondos el 03-02-2017 a la OBP para la emisión del bono pensional donde participan como contribuyentes Colpensiones y el Ministerio de Defensa.</w:t>
            </w:r>
          </w:p>
        </w:tc>
      </w:tr>
      <w:tr w:rsidR="00663D5E" w:rsidRPr="00D97DB0" w14:paraId="393595AE"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03A620"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27-09-2017</w:t>
            </w:r>
          </w:p>
        </w:tc>
        <w:tc>
          <w:tcPr>
            <w:tcW w:w="7556" w:type="dxa"/>
          </w:tcPr>
          <w:p w14:paraId="3108C9E1" w14:textId="77777777" w:rsidR="00663D5E" w:rsidRPr="003047F2" w:rsidRDefault="00663D5E" w:rsidP="003047F2">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Por </w:t>
            </w:r>
            <w:r w:rsidRPr="003047F2">
              <w:rPr>
                <w:rFonts w:ascii="Bookman Old Style" w:hAnsi="Bookman Old Style"/>
                <w:b/>
                <w:bCs/>
                <w:color w:val="auto"/>
                <w:sz w:val="22"/>
              </w:rPr>
              <w:t>resolución 17085 del 27-09-2017</w:t>
            </w:r>
            <w:r w:rsidRPr="003047F2">
              <w:rPr>
                <w:rFonts w:ascii="Bookman Old Style" w:hAnsi="Bookman Old Style"/>
                <w:color w:val="auto"/>
                <w:sz w:val="22"/>
              </w:rPr>
              <w:t xml:space="preserve"> la OBP dispuso la emisión y pago del cupón principal a cargo de la </w:t>
            </w:r>
            <w:r w:rsidRPr="003047F2">
              <w:rPr>
                <w:rFonts w:ascii="Bookman Old Style" w:hAnsi="Bookman Old Style"/>
                <w:b/>
                <w:bCs/>
                <w:color w:val="auto"/>
                <w:sz w:val="22"/>
              </w:rPr>
              <w:t>Nación</w:t>
            </w:r>
            <w:r w:rsidRPr="003047F2">
              <w:rPr>
                <w:rFonts w:ascii="Bookman Old Style" w:hAnsi="Bookman Old Style"/>
                <w:color w:val="auto"/>
                <w:sz w:val="22"/>
              </w:rPr>
              <w:t xml:space="preserve"> en los bonos pensiones de los afiliados al RAIS, asi como el cupón a cargo del </w:t>
            </w:r>
            <w:r w:rsidRPr="003047F2">
              <w:rPr>
                <w:rFonts w:ascii="Bookman Old Style" w:hAnsi="Bookman Old Style"/>
                <w:b/>
                <w:bCs/>
                <w:color w:val="auto"/>
                <w:sz w:val="22"/>
              </w:rPr>
              <w:t>ISS</w:t>
            </w:r>
            <w:r w:rsidRPr="003047F2">
              <w:rPr>
                <w:rFonts w:ascii="Bookman Old Style" w:hAnsi="Bookman Old Style"/>
                <w:color w:val="auto"/>
                <w:sz w:val="22"/>
              </w:rPr>
              <w:t xml:space="preserve"> en los bonos pensionales de los afiliados del RAIS, entre ellos, el demandante (archivo 11, pág. 28).</w:t>
            </w:r>
          </w:p>
        </w:tc>
      </w:tr>
      <w:tr w:rsidR="00663D5E" w:rsidRPr="00D97DB0" w14:paraId="3251FAD9"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119FB11A"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08-11-2017</w:t>
            </w:r>
          </w:p>
        </w:tc>
        <w:tc>
          <w:tcPr>
            <w:tcW w:w="7556" w:type="dxa"/>
          </w:tcPr>
          <w:p w14:paraId="3659E925" w14:textId="77777777"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auto"/>
                <w:sz w:val="22"/>
              </w:rPr>
            </w:pPr>
            <w:r w:rsidRPr="003047F2">
              <w:rPr>
                <w:rFonts w:ascii="Bookman Old Style" w:hAnsi="Bookman Old Style"/>
                <w:color w:val="auto"/>
                <w:sz w:val="22"/>
              </w:rPr>
              <w:t xml:space="preserve">Solicitud de la AFP – registro de solicitudes de GPM. Fue </w:t>
            </w:r>
            <w:r w:rsidRPr="003047F2">
              <w:rPr>
                <w:rFonts w:ascii="Bookman Old Style" w:hAnsi="Bookman Old Style"/>
                <w:b/>
                <w:bCs/>
                <w:color w:val="auto"/>
                <w:sz w:val="22"/>
              </w:rPr>
              <w:t>rechazada.</w:t>
            </w:r>
          </w:p>
        </w:tc>
      </w:tr>
      <w:tr w:rsidR="00663D5E" w:rsidRPr="00D97DB0" w14:paraId="1BBF253D"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111879"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04-12-2017</w:t>
            </w:r>
          </w:p>
        </w:tc>
        <w:tc>
          <w:tcPr>
            <w:tcW w:w="7556" w:type="dxa"/>
          </w:tcPr>
          <w:p w14:paraId="40E491EE" w14:textId="77777777" w:rsidR="00663D5E" w:rsidRPr="003047F2" w:rsidRDefault="00663D5E" w:rsidP="003047F2">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Solicitud de la AFP – registro de solicitudes de GPM. Fue </w:t>
            </w:r>
            <w:r w:rsidRPr="003047F2">
              <w:rPr>
                <w:rFonts w:ascii="Bookman Old Style" w:hAnsi="Bookman Old Style"/>
                <w:b/>
                <w:bCs/>
                <w:color w:val="auto"/>
                <w:sz w:val="22"/>
              </w:rPr>
              <w:t>rechazada.</w:t>
            </w:r>
          </w:p>
        </w:tc>
      </w:tr>
      <w:tr w:rsidR="00663D5E" w:rsidRPr="00D97DB0" w14:paraId="6AE5E975"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0F045D78"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03-01-2018</w:t>
            </w:r>
          </w:p>
        </w:tc>
        <w:tc>
          <w:tcPr>
            <w:tcW w:w="7556" w:type="dxa"/>
          </w:tcPr>
          <w:p w14:paraId="358282EF" w14:textId="77777777"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Solicitud de la AFP – registro de solicitudes de GPM. Fue </w:t>
            </w:r>
            <w:r w:rsidRPr="003047F2">
              <w:rPr>
                <w:rFonts w:ascii="Bookman Old Style" w:hAnsi="Bookman Old Style"/>
                <w:b/>
                <w:bCs/>
                <w:color w:val="auto"/>
                <w:sz w:val="22"/>
              </w:rPr>
              <w:t>rechazada.</w:t>
            </w:r>
          </w:p>
        </w:tc>
      </w:tr>
      <w:tr w:rsidR="00663D5E" w:rsidRPr="00D97DB0" w14:paraId="4A874FA3"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3A1728" w14:textId="7628DF5A" w:rsidR="00663D5E" w:rsidRPr="003047F2" w:rsidRDefault="002D163A" w:rsidP="003047F2">
            <w:pPr>
              <w:ind w:firstLine="0"/>
              <w:jc w:val="center"/>
              <w:rPr>
                <w:rFonts w:ascii="Bookman Old Style" w:hAnsi="Bookman Old Style"/>
                <w:color w:val="auto"/>
                <w:sz w:val="22"/>
              </w:rPr>
            </w:pPr>
            <w:r w:rsidRPr="003047F2">
              <w:rPr>
                <w:rFonts w:ascii="Bookman Old Style" w:hAnsi="Bookman Old Style"/>
                <w:color w:val="auto"/>
                <w:sz w:val="22"/>
              </w:rPr>
              <w:t>26</w:t>
            </w:r>
            <w:r w:rsidR="00663D5E" w:rsidRPr="003047F2">
              <w:rPr>
                <w:rFonts w:ascii="Bookman Old Style" w:hAnsi="Bookman Old Style"/>
                <w:color w:val="auto"/>
                <w:sz w:val="22"/>
              </w:rPr>
              <w:t>-01-201</w:t>
            </w:r>
            <w:r w:rsidRPr="003047F2">
              <w:rPr>
                <w:rFonts w:ascii="Bookman Old Style" w:hAnsi="Bookman Old Style"/>
                <w:color w:val="auto"/>
                <w:sz w:val="22"/>
              </w:rPr>
              <w:t>8</w:t>
            </w:r>
          </w:p>
        </w:tc>
        <w:tc>
          <w:tcPr>
            <w:tcW w:w="7556" w:type="dxa"/>
          </w:tcPr>
          <w:p w14:paraId="7C971180" w14:textId="02DDFFCF" w:rsidR="00663D5E" w:rsidRPr="003047F2" w:rsidRDefault="00663D5E" w:rsidP="003047F2">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Petición de Colfondos S.A de 01-2018. Se generó bono pensional complementario el 04-01-2018 al evidenciarse un aumento en el número de semanas, aspecto que fue dispuesto por </w:t>
            </w:r>
            <w:r w:rsidRPr="003047F2">
              <w:rPr>
                <w:rFonts w:ascii="Bookman Old Style" w:hAnsi="Bookman Old Style"/>
                <w:b/>
                <w:bCs/>
                <w:color w:val="auto"/>
                <w:sz w:val="22"/>
              </w:rPr>
              <w:t>Resolución No. 17573 del 26 de enero de 2018</w:t>
            </w:r>
            <w:r w:rsidR="002D163A" w:rsidRPr="003047F2">
              <w:rPr>
                <w:rFonts w:ascii="Bookman Old Style" w:hAnsi="Bookman Old Style"/>
                <w:color w:val="auto"/>
                <w:sz w:val="22"/>
              </w:rPr>
              <w:t xml:space="preserve"> con la que se emitió y ordenó el pago del cupón a cargo de la Nación (bono complementario)</w:t>
            </w:r>
          </w:p>
        </w:tc>
      </w:tr>
      <w:tr w:rsidR="00663D5E" w:rsidRPr="00D97DB0" w14:paraId="59610940"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44070F09"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22-01-2018</w:t>
            </w:r>
          </w:p>
        </w:tc>
        <w:tc>
          <w:tcPr>
            <w:tcW w:w="7556" w:type="dxa"/>
          </w:tcPr>
          <w:p w14:paraId="5DD8988C" w14:textId="77777777"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Solicitud de la AFP – registro de solicitudes de GPM. Fue </w:t>
            </w:r>
            <w:r w:rsidRPr="003047F2">
              <w:rPr>
                <w:rFonts w:ascii="Bookman Old Style" w:hAnsi="Bookman Old Style"/>
                <w:b/>
                <w:bCs/>
                <w:color w:val="auto"/>
                <w:sz w:val="22"/>
              </w:rPr>
              <w:t>rechazada.</w:t>
            </w:r>
          </w:p>
        </w:tc>
      </w:tr>
      <w:tr w:rsidR="00663D5E" w:rsidRPr="00D97DB0" w14:paraId="2AD0E9D8"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ACC6A5"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06-02-2018</w:t>
            </w:r>
          </w:p>
        </w:tc>
        <w:tc>
          <w:tcPr>
            <w:tcW w:w="7556" w:type="dxa"/>
          </w:tcPr>
          <w:p w14:paraId="514DA572" w14:textId="77777777" w:rsidR="00663D5E" w:rsidRPr="003047F2" w:rsidRDefault="00663D5E" w:rsidP="003047F2">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 xml:space="preserve">Solicitud de la AFP – registro de solicitudes de GPM. Fue </w:t>
            </w:r>
            <w:r w:rsidRPr="003047F2">
              <w:rPr>
                <w:rFonts w:ascii="Bookman Old Style" w:hAnsi="Bookman Old Style"/>
                <w:b/>
                <w:bCs/>
                <w:color w:val="auto"/>
                <w:sz w:val="22"/>
              </w:rPr>
              <w:t>otorgada.</w:t>
            </w:r>
          </w:p>
        </w:tc>
      </w:tr>
      <w:tr w:rsidR="002D163A" w:rsidRPr="00D97DB0" w14:paraId="632F7ED2"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2BA7DEBC"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20-02-2018</w:t>
            </w:r>
          </w:p>
        </w:tc>
        <w:tc>
          <w:tcPr>
            <w:tcW w:w="7556" w:type="dxa"/>
          </w:tcPr>
          <w:p w14:paraId="62188EEA" w14:textId="77777777"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Colfondos S.A. informó al demandante la aprobación de la pensión en cuantía de 781.242 a partir del 10 de febrero de 2016</w:t>
            </w:r>
          </w:p>
        </w:tc>
      </w:tr>
      <w:tr w:rsidR="00663D5E" w:rsidRPr="00D97DB0" w14:paraId="6892D25D" w14:textId="77777777" w:rsidTr="0032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2139FF"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28-02-2018</w:t>
            </w:r>
          </w:p>
        </w:tc>
        <w:tc>
          <w:tcPr>
            <w:tcW w:w="7556" w:type="dxa"/>
          </w:tcPr>
          <w:p w14:paraId="05BAC135" w14:textId="70A78141" w:rsidR="00663D5E" w:rsidRPr="003047F2" w:rsidRDefault="00663D5E" w:rsidP="003047F2">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3047F2">
              <w:rPr>
                <w:rFonts w:ascii="Bookman Old Style" w:hAnsi="Bookman Old Style"/>
                <w:noProof/>
                <w:sz w:val="22"/>
              </w:rPr>
              <w:t xml:space="preserve">Por </w:t>
            </w:r>
            <w:r w:rsidRPr="003047F2">
              <w:rPr>
                <w:rFonts w:ascii="Bookman Old Style" w:hAnsi="Bookman Old Style"/>
                <w:b/>
                <w:bCs/>
                <w:color w:val="auto"/>
                <w:sz w:val="22"/>
              </w:rPr>
              <w:t>resolución 17745 del 28-02-2018</w:t>
            </w:r>
            <w:r w:rsidRPr="003047F2">
              <w:rPr>
                <w:rFonts w:ascii="Bookman Old Style" w:hAnsi="Bookman Old Style"/>
                <w:noProof/>
                <w:sz w:val="22"/>
              </w:rPr>
              <w:t xml:space="preserve"> la OBP, reconoció el beneficio de la garantia de la pensión minima sol</w:t>
            </w:r>
            <w:r w:rsidR="0069046F" w:rsidRPr="003047F2">
              <w:rPr>
                <w:rFonts w:ascii="Bookman Old Style" w:hAnsi="Bookman Old Style"/>
                <w:noProof/>
                <w:sz w:val="22"/>
              </w:rPr>
              <w:t>i</w:t>
            </w:r>
            <w:r w:rsidRPr="003047F2">
              <w:rPr>
                <w:rFonts w:ascii="Bookman Old Style" w:hAnsi="Bookman Old Style"/>
                <w:noProof/>
                <w:sz w:val="22"/>
              </w:rPr>
              <w:t>citado por Colfondos S.A</w:t>
            </w:r>
          </w:p>
        </w:tc>
      </w:tr>
      <w:tr w:rsidR="002D163A" w:rsidRPr="00D97DB0" w14:paraId="55B3A944" w14:textId="77777777" w:rsidTr="003255FD">
        <w:tc>
          <w:tcPr>
            <w:cnfStyle w:val="001000000000" w:firstRow="0" w:lastRow="0" w:firstColumn="1" w:lastColumn="0" w:oddVBand="0" w:evenVBand="0" w:oddHBand="0" w:evenHBand="0" w:firstRowFirstColumn="0" w:firstRowLastColumn="0" w:lastRowFirstColumn="0" w:lastRowLastColumn="0"/>
            <w:tcW w:w="1555" w:type="dxa"/>
            <w:vAlign w:val="center"/>
          </w:tcPr>
          <w:p w14:paraId="639D17E5" w14:textId="77777777" w:rsidR="00663D5E" w:rsidRPr="003047F2" w:rsidRDefault="00663D5E" w:rsidP="003047F2">
            <w:pPr>
              <w:ind w:firstLine="0"/>
              <w:jc w:val="center"/>
              <w:rPr>
                <w:rFonts w:ascii="Bookman Old Style" w:hAnsi="Bookman Old Style"/>
                <w:color w:val="auto"/>
                <w:sz w:val="22"/>
              </w:rPr>
            </w:pPr>
            <w:r w:rsidRPr="003047F2">
              <w:rPr>
                <w:rFonts w:ascii="Bookman Old Style" w:hAnsi="Bookman Old Style"/>
                <w:color w:val="auto"/>
                <w:sz w:val="22"/>
              </w:rPr>
              <w:t>16-03-2018</w:t>
            </w:r>
          </w:p>
        </w:tc>
        <w:tc>
          <w:tcPr>
            <w:tcW w:w="7556" w:type="dxa"/>
          </w:tcPr>
          <w:p w14:paraId="1CAA8B6E" w14:textId="77777777" w:rsidR="00663D5E" w:rsidRPr="003047F2" w:rsidRDefault="00663D5E" w:rsidP="003047F2">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3047F2">
              <w:rPr>
                <w:rFonts w:ascii="Bookman Old Style" w:hAnsi="Bookman Old Style"/>
                <w:color w:val="auto"/>
                <w:sz w:val="22"/>
              </w:rPr>
              <w:t>Se realiza el pago efectivo del retroactivo</w:t>
            </w:r>
          </w:p>
        </w:tc>
      </w:tr>
    </w:tbl>
    <w:p w14:paraId="1FDABBAD" w14:textId="77777777" w:rsidR="00663D5E" w:rsidRPr="00D97DB0" w:rsidRDefault="00663D5E" w:rsidP="00D97DB0">
      <w:pPr>
        <w:pStyle w:val="Prrafodelista"/>
        <w:spacing w:line="276" w:lineRule="auto"/>
        <w:ind w:left="360" w:firstLine="0"/>
        <w:rPr>
          <w:rFonts w:ascii="Bookman Old Style" w:hAnsi="Bookman Old Style"/>
          <w:color w:val="auto"/>
        </w:rPr>
      </w:pPr>
    </w:p>
    <w:p w14:paraId="02E24687" w14:textId="55BC0E2E" w:rsidR="00CF05BA" w:rsidRPr="00D97DB0" w:rsidRDefault="0069046F" w:rsidP="00D97DB0">
      <w:pPr>
        <w:spacing w:line="276" w:lineRule="auto"/>
        <w:ind w:firstLine="567"/>
        <w:rPr>
          <w:rFonts w:ascii="Bookman Old Style" w:hAnsi="Bookman Old Style"/>
          <w:color w:val="auto"/>
        </w:rPr>
      </w:pPr>
      <w:r w:rsidRPr="00D97DB0">
        <w:rPr>
          <w:rFonts w:ascii="Bookman Old Style" w:hAnsi="Bookman Old Style"/>
          <w:color w:val="auto"/>
        </w:rPr>
        <w:t xml:space="preserve">De lo anterior, se puede observar que </w:t>
      </w:r>
      <w:r w:rsidR="00CF05BA" w:rsidRPr="00D97DB0">
        <w:rPr>
          <w:rFonts w:ascii="Bookman Old Style" w:hAnsi="Bookman Old Style"/>
          <w:color w:val="auto"/>
        </w:rPr>
        <w:t xml:space="preserve">el trámite que la AFP impartió a la solicitud pensional del </w:t>
      </w:r>
      <w:r w:rsidRPr="00D97DB0">
        <w:rPr>
          <w:rFonts w:ascii="Bookman Old Style" w:hAnsi="Bookman Old Style"/>
          <w:color w:val="auto"/>
        </w:rPr>
        <w:t>demandante</w:t>
      </w:r>
      <w:r w:rsidR="00CF05BA" w:rsidRPr="00D97DB0">
        <w:rPr>
          <w:rFonts w:ascii="Bookman Old Style" w:hAnsi="Bookman Old Style"/>
          <w:color w:val="auto"/>
        </w:rPr>
        <w:t xml:space="preserve"> </w:t>
      </w:r>
      <w:r w:rsidRPr="00D97DB0">
        <w:rPr>
          <w:rFonts w:ascii="Bookman Old Style" w:hAnsi="Bookman Old Style"/>
          <w:color w:val="auto"/>
        </w:rPr>
        <w:t xml:space="preserve">hace </w:t>
      </w:r>
      <w:r w:rsidR="00CF05BA" w:rsidRPr="00D97DB0">
        <w:rPr>
          <w:rFonts w:ascii="Bookman Old Style" w:hAnsi="Bookman Old Style"/>
          <w:color w:val="auto"/>
        </w:rPr>
        <w:t xml:space="preserve">notoria la falta de diligencia </w:t>
      </w:r>
      <w:r w:rsidRPr="00D97DB0">
        <w:rPr>
          <w:rFonts w:ascii="Bookman Old Style" w:hAnsi="Bookman Old Style"/>
          <w:color w:val="auto"/>
        </w:rPr>
        <w:t xml:space="preserve">de la </w:t>
      </w:r>
      <w:r w:rsidR="00CF05BA" w:rsidRPr="00D97DB0">
        <w:rPr>
          <w:rFonts w:ascii="Bookman Old Style" w:hAnsi="Bookman Old Style"/>
          <w:color w:val="auto"/>
        </w:rPr>
        <w:t>demandad</w:t>
      </w:r>
      <w:r w:rsidRPr="00D97DB0">
        <w:rPr>
          <w:rFonts w:ascii="Bookman Old Style" w:hAnsi="Bookman Old Style"/>
          <w:color w:val="auto"/>
        </w:rPr>
        <w:t>a</w:t>
      </w:r>
      <w:r w:rsidR="00CF05BA" w:rsidRPr="00D97DB0">
        <w:rPr>
          <w:rFonts w:ascii="Bookman Old Style" w:hAnsi="Bookman Old Style"/>
          <w:color w:val="auto"/>
        </w:rPr>
        <w:t xml:space="preserve">. Ello se afirma porque conforme a los documentos traídos a juicio por el Ministerio de Hacienda y Crédito Público, </w:t>
      </w:r>
      <w:r w:rsidR="002D163A" w:rsidRPr="00D97DB0">
        <w:rPr>
          <w:rFonts w:ascii="Bookman Old Style" w:hAnsi="Bookman Old Style"/>
          <w:color w:val="auto"/>
        </w:rPr>
        <w:t xml:space="preserve">la AFP solo a partir de </w:t>
      </w:r>
      <w:r w:rsidR="00DA3767" w:rsidRPr="00D97DB0">
        <w:rPr>
          <w:rFonts w:ascii="Bookman Old Style" w:hAnsi="Bookman Old Style"/>
          <w:color w:val="auto"/>
        </w:rPr>
        <w:t xml:space="preserve">febrero de </w:t>
      </w:r>
      <w:r w:rsidR="002D163A" w:rsidRPr="00D97DB0">
        <w:rPr>
          <w:rFonts w:ascii="Bookman Old Style" w:hAnsi="Bookman Old Style"/>
          <w:color w:val="auto"/>
        </w:rPr>
        <w:t xml:space="preserve">2017 – </w:t>
      </w:r>
      <w:r w:rsidR="002D163A" w:rsidRPr="00D97DB0">
        <w:rPr>
          <w:rFonts w:ascii="Bookman Old Style" w:hAnsi="Bookman Old Style"/>
          <w:i/>
          <w:color w:val="auto"/>
        </w:rPr>
        <w:t>pasados ya seis meses de presentada la solicitud pensional</w:t>
      </w:r>
      <w:r w:rsidR="002D163A" w:rsidRPr="00D97DB0">
        <w:rPr>
          <w:rFonts w:ascii="Bookman Old Style" w:hAnsi="Bookman Old Style"/>
          <w:color w:val="auto"/>
        </w:rPr>
        <w:t xml:space="preserve"> –</w:t>
      </w:r>
      <w:r w:rsidR="00DA3767" w:rsidRPr="00D97DB0">
        <w:rPr>
          <w:rFonts w:ascii="Bookman Old Style" w:hAnsi="Bookman Old Style"/>
          <w:color w:val="auto"/>
        </w:rPr>
        <w:t>,</w:t>
      </w:r>
      <w:r w:rsidR="002D163A" w:rsidRPr="00D97DB0">
        <w:rPr>
          <w:rFonts w:ascii="Bookman Old Style" w:hAnsi="Bookman Old Style"/>
          <w:color w:val="auto"/>
        </w:rPr>
        <w:t xml:space="preserve"> inició </w:t>
      </w:r>
      <w:r w:rsidR="002D163A" w:rsidRPr="00D97DB0">
        <w:rPr>
          <w:rFonts w:ascii="Bookman Old Style" w:hAnsi="Bookman Old Style"/>
          <w:color w:val="auto"/>
        </w:rPr>
        <w:lastRenderedPageBreak/>
        <w:t xml:space="preserve">las solicitudes de bonos pensionales que, desde noviembre del año anterior (2016) ya había anunciado al afiliado que el capital de la cuenta de ahorro individual no le permitía financiar la pensión de vejez, anunciando como pendiente la emisión de los bonos pensionales, los cuales </w:t>
      </w:r>
      <w:r w:rsidR="00214ED2" w:rsidRPr="00D97DB0">
        <w:rPr>
          <w:rFonts w:ascii="Bookman Old Style" w:hAnsi="Bookman Old Style"/>
          <w:color w:val="auto"/>
        </w:rPr>
        <w:t xml:space="preserve">fueron resueltos por el Ministerio de Hacienda por resoluciones del </w:t>
      </w:r>
      <w:r w:rsidR="00214ED2" w:rsidRPr="00D97DB0">
        <w:rPr>
          <w:rFonts w:ascii="Bookman Old Style" w:hAnsi="Bookman Old Style"/>
          <w:b/>
          <w:bCs/>
          <w:color w:val="auto"/>
        </w:rPr>
        <w:t>21-11-2016</w:t>
      </w:r>
      <w:r w:rsidR="00214ED2" w:rsidRPr="00D97DB0">
        <w:rPr>
          <w:rFonts w:ascii="Bookman Old Style" w:hAnsi="Bookman Old Style"/>
          <w:color w:val="auto"/>
        </w:rPr>
        <w:t xml:space="preserve"> y </w:t>
      </w:r>
      <w:r w:rsidR="00214ED2" w:rsidRPr="00D97DB0">
        <w:rPr>
          <w:rFonts w:ascii="Bookman Old Style" w:hAnsi="Bookman Old Style"/>
          <w:b/>
          <w:bCs/>
          <w:color w:val="auto"/>
        </w:rPr>
        <w:t>27-09-2017</w:t>
      </w:r>
      <w:r w:rsidR="00214ED2" w:rsidRPr="00D97DB0">
        <w:rPr>
          <w:rFonts w:ascii="Bookman Old Style" w:hAnsi="Bookman Old Style"/>
          <w:color w:val="auto"/>
        </w:rPr>
        <w:t xml:space="preserve">, además de un bono complementario del </w:t>
      </w:r>
      <w:r w:rsidR="00214ED2" w:rsidRPr="00D97DB0">
        <w:rPr>
          <w:rFonts w:ascii="Bookman Old Style" w:hAnsi="Bookman Old Style"/>
          <w:b/>
          <w:bCs/>
          <w:color w:val="auto"/>
        </w:rPr>
        <w:t>26-01-2018.</w:t>
      </w:r>
    </w:p>
    <w:p w14:paraId="3DB86BE2" w14:textId="77777777" w:rsidR="00CF05BA" w:rsidRPr="00D97DB0" w:rsidRDefault="00CF05BA" w:rsidP="00D97DB0">
      <w:pPr>
        <w:spacing w:line="276" w:lineRule="auto"/>
        <w:ind w:firstLine="0"/>
        <w:rPr>
          <w:rFonts w:ascii="Bookman Old Style" w:hAnsi="Bookman Old Style"/>
          <w:color w:val="auto"/>
        </w:rPr>
      </w:pPr>
    </w:p>
    <w:p w14:paraId="0D6C9382" w14:textId="6D94D3FA" w:rsidR="00841423" w:rsidRPr="00D97DB0" w:rsidRDefault="00B41BA0" w:rsidP="00D97DB0">
      <w:pPr>
        <w:spacing w:line="276" w:lineRule="auto"/>
        <w:ind w:firstLine="567"/>
        <w:rPr>
          <w:rFonts w:ascii="Bookman Old Style" w:hAnsi="Bookman Old Style"/>
          <w:b/>
          <w:bCs/>
          <w:color w:val="auto"/>
        </w:rPr>
      </w:pPr>
      <w:r w:rsidRPr="00D97DB0">
        <w:rPr>
          <w:rFonts w:ascii="Bookman Old Style" w:hAnsi="Bookman Old Style"/>
          <w:color w:val="auto"/>
        </w:rPr>
        <w:t>No</w:t>
      </w:r>
      <w:r w:rsidR="00ED07EA" w:rsidRPr="00D97DB0">
        <w:rPr>
          <w:rFonts w:ascii="Bookman Old Style" w:hAnsi="Bookman Old Style"/>
          <w:color w:val="auto"/>
        </w:rPr>
        <w:t xml:space="preserve"> obstante </w:t>
      </w:r>
      <w:r w:rsidR="00B932E1" w:rsidRPr="00D97DB0">
        <w:rPr>
          <w:rFonts w:ascii="Bookman Old Style" w:hAnsi="Bookman Old Style"/>
          <w:color w:val="auto"/>
        </w:rPr>
        <w:t xml:space="preserve">de </w:t>
      </w:r>
      <w:r w:rsidR="00ED07EA" w:rsidRPr="00D97DB0">
        <w:rPr>
          <w:rFonts w:ascii="Bookman Old Style" w:hAnsi="Bookman Old Style"/>
          <w:color w:val="auto"/>
        </w:rPr>
        <w:t xml:space="preserve">la evidencia de que la AFP ya había establecido que debía adelantar el </w:t>
      </w:r>
      <w:r w:rsidR="00E17C7B" w:rsidRPr="00D97DB0">
        <w:rPr>
          <w:rFonts w:ascii="Bookman Old Style" w:hAnsi="Bookman Old Style"/>
          <w:color w:val="auto"/>
        </w:rPr>
        <w:t>trámite administrativo para el reconocimiento de la pensión mínima</w:t>
      </w:r>
      <w:r w:rsidR="00ED07EA" w:rsidRPr="00D97DB0">
        <w:rPr>
          <w:rFonts w:ascii="Bookman Old Style" w:hAnsi="Bookman Old Style"/>
          <w:color w:val="auto"/>
        </w:rPr>
        <w:t>, ello apenas lo inició</w:t>
      </w:r>
      <w:r w:rsidR="00E17C7B" w:rsidRPr="00D97DB0">
        <w:rPr>
          <w:rFonts w:ascii="Bookman Old Style" w:hAnsi="Bookman Old Style"/>
          <w:color w:val="auto"/>
        </w:rPr>
        <w:t xml:space="preserve"> el </w:t>
      </w:r>
      <w:r w:rsidR="00BE7E64" w:rsidRPr="00D97DB0">
        <w:rPr>
          <w:rFonts w:ascii="Bookman Old Style" w:hAnsi="Bookman Old Style"/>
          <w:b/>
          <w:bCs/>
          <w:color w:val="auto"/>
        </w:rPr>
        <w:t>08-11-2017</w:t>
      </w:r>
      <w:r w:rsidR="00ED07EA" w:rsidRPr="00D97DB0">
        <w:rPr>
          <w:rFonts w:ascii="Bookman Old Style" w:hAnsi="Bookman Old Style"/>
          <w:b/>
          <w:bCs/>
          <w:color w:val="auto"/>
        </w:rPr>
        <w:t xml:space="preserve"> </w:t>
      </w:r>
      <w:r w:rsidR="00ED07EA" w:rsidRPr="00D97DB0">
        <w:rPr>
          <w:rFonts w:ascii="Bookman Old Style" w:hAnsi="Bookman Old Style"/>
          <w:color w:val="auto"/>
        </w:rPr>
        <w:t>incurriendo en constantes yerros en el ingreso de la información en el sistema dispuesto por el Ministerio de Hacienda</w:t>
      </w:r>
      <w:r w:rsidR="00D6168D" w:rsidRPr="00D97DB0">
        <w:rPr>
          <w:rFonts w:ascii="Bookman Old Style" w:hAnsi="Bookman Old Style"/>
          <w:color w:val="auto"/>
        </w:rPr>
        <w:t>,</w:t>
      </w:r>
      <w:r w:rsidR="00ED07EA" w:rsidRPr="00D97DB0">
        <w:rPr>
          <w:rFonts w:ascii="Bookman Old Style" w:hAnsi="Bookman Old Style"/>
          <w:color w:val="auto"/>
        </w:rPr>
        <w:t xml:space="preserve"> sin proceder a subsanarlos dentro de los límites advertidos por dicha cartera ministerial y, solo hasta el </w:t>
      </w:r>
      <w:r w:rsidR="00ED07EA" w:rsidRPr="00D97DB0">
        <w:rPr>
          <w:rFonts w:ascii="Bookman Old Style" w:hAnsi="Bookman Old Style"/>
          <w:b/>
          <w:bCs/>
          <w:color w:val="auto"/>
        </w:rPr>
        <w:t>06-02-2018</w:t>
      </w:r>
      <w:r w:rsidR="00ED07EA" w:rsidRPr="00D97DB0">
        <w:rPr>
          <w:rFonts w:ascii="Bookman Old Style" w:hAnsi="Bookman Old Style"/>
          <w:color w:val="auto"/>
        </w:rPr>
        <w:t xml:space="preserve"> fue que registró eficientemente la solicitud de garantía de pensión mínima, la cual fue aprobada por </w:t>
      </w:r>
      <w:r w:rsidR="00ED07EA" w:rsidRPr="00D97DB0">
        <w:rPr>
          <w:rFonts w:ascii="Bookman Old Style" w:hAnsi="Bookman Old Style"/>
          <w:b/>
          <w:bCs/>
          <w:color w:val="auto"/>
        </w:rPr>
        <w:t>resolución 17745 del 28-02-2018</w:t>
      </w:r>
      <w:r w:rsidR="00841423" w:rsidRPr="00D97DB0">
        <w:rPr>
          <w:rFonts w:ascii="Bookman Old Style" w:hAnsi="Bookman Old Style"/>
          <w:b/>
          <w:bCs/>
          <w:color w:val="auto"/>
        </w:rPr>
        <w:t xml:space="preserve">. </w:t>
      </w:r>
    </w:p>
    <w:p w14:paraId="1E7854C9" w14:textId="77777777" w:rsidR="00841423" w:rsidRPr="00D97DB0" w:rsidRDefault="00841423" w:rsidP="00D97DB0">
      <w:pPr>
        <w:spacing w:line="276" w:lineRule="auto"/>
        <w:ind w:firstLine="0"/>
        <w:rPr>
          <w:rFonts w:ascii="Bookman Old Style" w:hAnsi="Bookman Old Style"/>
          <w:b/>
          <w:bCs/>
          <w:color w:val="auto"/>
        </w:rPr>
      </w:pPr>
    </w:p>
    <w:p w14:paraId="796CE49C" w14:textId="4ACE6999" w:rsidR="00D6168D" w:rsidRPr="00D97DB0" w:rsidRDefault="00841423" w:rsidP="00D97DB0">
      <w:pPr>
        <w:spacing w:line="276" w:lineRule="auto"/>
        <w:ind w:firstLine="567"/>
        <w:rPr>
          <w:rFonts w:ascii="Bookman Old Style" w:hAnsi="Bookman Old Style"/>
        </w:rPr>
      </w:pPr>
      <w:r w:rsidRPr="00D97DB0">
        <w:rPr>
          <w:rFonts w:ascii="Bookman Old Style" w:hAnsi="Bookman Old Style"/>
          <w:color w:val="auto"/>
        </w:rPr>
        <w:t xml:space="preserve">Del anterior recuento resulta </w:t>
      </w:r>
      <w:r w:rsidR="00CF05BA" w:rsidRPr="00D97DB0">
        <w:rPr>
          <w:rFonts w:ascii="Bookman Old Style" w:hAnsi="Bookman Old Style"/>
          <w:color w:val="auto"/>
        </w:rPr>
        <w:t xml:space="preserve">palmario, que </w:t>
      </w:r>
      <w:r w:rsidRPr="00D97DB0">
        <w:rPr>
          <w:rFonts w:ascii="Bookman Old Style" w:hAnsi="Bookman Old Style"/>
          <w:color w:val="auto"/>
        </w:rPr>
        <w:t xml:space="preserve">el afiliado se vio </w:t>
      </w:r>
      <w:r w:rsidR="00CF05BA" w:rsidRPr="00D97DB0">
        <w:rPr>
          <w:rFonts w:ascii="Bookman Old Style" w:hAnsi="Bookman Old Style"/>
          <w:color w:val="auto"/>
        </w:rPr>
        <w:t xml:space="preserve">afectado por </w:t>
      </w:r>
      <w:r w:rsidRPr="00D97DB0">
        <w:rPr>
          <w:rFonts w:ascii="Bookman Old Style" w:hAnsi="Bookman Old Style"/>
          <w:color w:val="auto"/>
        </w:rPr>
        <w:t>el trámite administrativo impartido por la AFP</w:t>
      </w:r>
      <w:r w:rsidR="00CF05BA" w:rsidRPr="00D97DB0">
        <w:rPr>
          <w:rFonts w:ascii="Bookman Old Style" w:hAnsi="Bookman Old Style"/>
          <w:color w:val="auto"/>
        </w:rPr>
        <w:t xml:space="preserve">, razón por la cual </w:t>
      </w:r>
      <w:r w:rsidR="00D6168D" w:rsidRPr="00D97DB0">
        <w:rPr>
          <w:rFonts w:ascii="Bookman Old Style" w:hAnsi="Bookman Old Style"/>
          <w:color w:val="auto"/>
        </w:rPr>
        <w:t xml:space="preserve">en el presente asunto resultan procedentes los intereses moratorios, en tanto que, se itera, Colfondos S.A., no actuó con diligencia a fin de procurar que el actor pudiera disfrutar de la garantía de pensión mínima, no siendo de recibo los argumentos de defensa al excusar el reconocimiento tardío de la prestación en la falta de conocimiento respecto del capital </w:t>
      </w:r>
      <w:r w:rsidR="00D6168D" w:rsidRPr="00D97DB0">
        <w:rPr>
          <w:rFonts w:ascii="Bookman Old Style" w:hAnsi="Bookman Old Style"/>
          <w:noProof/>
        </w:rPr>
        <w:t>suficiente para reconocer la pensión.</w:t>
      </w:r>
    </w:p>
    <w:p w14:paraId="3B72B178" w14:textId="77777777" w:rsidR="00D6168D" w:rsidRPr="00D97DB0" w:rsidRDefault="00D6168D" w:rsidP="00D97DB0">
      <w:pPr>
        <w:spacing w:line="276" w:lineRule="auto"/>
        <w:ind w:firstLine="0"/>
        <w:rPr>
          <w:rFonts w:ascii="Bookman Old Style" w:hAnsi="Bookman Old Style"/>
          <w:color w:val="auto"/>
        </w:rPr>
      </w:pPr>
    </w:p>
    <w:p w14:paraId="0D928599" w14:textId="20A0DA37" w:rsidR="00E5640A" w:rsidRPr="00D97DB0" w:rsidRDefault="00D6168D" w:rsidP="00D97DB0">
      <w:pPr>
        <w:spacing w:line="276" w:lineRule="auto"/>
        <w:ind w:firstLine="567"/>
        <w:rPr>
          <w:rFonts w:ascii="Bookman Old Style" w:hAnsi="Bookman Old Style"/>
          <w:color w:val="auto"/>
        </w:rPr>
      </w:pPr>
      <w:r w:rsidRPr="00D97DB0">
        <w:rPr>
          <w:rFonts w:ascii="Bookman Old Style" w:hAnsi="Bookman Old Style"/>
          <w:color w:val="auto"/>
        </w:rPr>
        <w:t>Por lo anterior, se confirmará la condena impuesta por la a-quo por las razones aquí denotadas.</w:t>
      </w:r>
    </w:p>
    <w:p w14:paraId="197497D2" w14:textId="77777777" w:rsidR="00190D90" w:rsidRPr="00D97DB0" w:rsidRDefault="00190D90" w:rsidP="00D97DB0">
      <w:pPr>
        <w:spacing w:line="276" w:lineRule="auto"/>
        <w:ind w:left="567" w:right="474" w:firstLine="0"/>
        <w:rPr>
          <w:rFonts w:ascii="Bookman Old Style" w:hAnsi="Bookman Old Style"/>
          <w:color w:val="auto"/>
        </w:rPr>
      </w:pPr>
    </w:p>
    <w:p w14:paraId="5042DD34" w14:textId="6A5D6AD9" w:rsidR="002013B9" w:rsidRPr="00D97DB0" w:rsidRDefault="002013B9" w:rsidP="00D97DB0">
      <w:pPr>
        <w:spacing w:line="276" w:lineRule="auto"/>
        <w:ind w:firstLine="0"/>
        <w:jc w:val="center"/>
        <w:rPr>
          <w:rFonts w:ascii="Bookman Old Style" w:hAnsi="Bookman Old Style"/>
          <w:b/>
          <w:bCs/>
          <w:color w:val="auto"/>
        </w:rPr>
      </w:pPr>
      <w:r w:rsidRPr="00D97DB0">
        <w:rPr>
          <w:rFonts w:ascii="Bookman Old Style" w:hAnsi="Bookman Old Style"/>
          <w:b/>
          <w:bCs/>
          <w:color w:val="auto"/>
        </w:rPr>
        <w:t>Liquidación de los intereses moratorios</w:t>
      </w:r>
    </w:p>
    <w:p w14:paraId="4A073770" w14:textId="77777777" w:rsidR="002013B9" w:rsidRPr="00D97DB0" w:rsidRDefault="002013B9" w:rsidP="00D97DB0">
      <w:pPr>
        <w:spacing w:line="276" w:lineRule="auto"/>
        <w:ind w:firstLine="0"/>
        <w:rPr>
          <w:rFonts w:ascii="Bookman Old Style" w:hAnsi="Bookman Old Style"/>
          <w:color w:val="auto"/>
        </w:rPr>
      </w:pPr>
    </w:p>
    <w:p w14:paraId="29CDB252" w14:textId="42A97381" w:rsidR="003E1321" w:rsidRPr="00D97DB0" w:rsidRDefault="002013B9" w:rsidP="00D97DB0">
      <w:pPr>
        <w:spacing w:line="276" w:lineRule="auto"/>
        <w:ind w:firstLine="567"/>
        <w:rPr>
          <w:rFonts w:ascii="Bookman Old Style" w:hAnsi="Bookman Old Style"/>
          <w:b/>
          <w:bCs/>
          <w:color w:val="auto"/>
        </w:rPr>
      </w:pPr>
      <w:r w:rsidRPr="00D97DB0">
        <w:rPr>
          <w:rFonts w:ascii="Bookman Old Style" w:hAnsi="Bookman Old Style"/>
        </w:rPr>
        <w:t>En cuanto a la liquidación de los intereses moratorios, se acude a la fórmula establecida por la Superintendencia Financiera, mediante concepto 2009046566-001 del 23 de julio de 2009, en la que explica que para calcular la equivalencia de la tasa efectiva anual en periodos distintos al de un año, como son los réditos que se causan mensual o diariamente, se debe acudir a la fórmula matemática [(1+ i)</w:t>
      </w:r>
      <w:r w:rsidRPr="00D97DB0">
        <w:rPr>
          <w:rFonts w:ascii="Bookman Old Style" w:hAnsi="Bookman Old Style"/>
          <w:position w:val="6"/>
          <w:vertAlign w:val="superscript"/>
        </w:rPr>
        <w:t>1/</w:t>
      </w:r>
      <w:r w:rsidRPr="00D97DB0">
        <w:rPr>
          <w:rFonts w:ascii="Bookman Old Style" w:hAnsi="Bookman Old Style"/>
          <w:b/>
          <w:position w:val="6"/>
          <w:u w:val="single"/>
          <w:vertAlign w:val="superscript"/>
        </w:rPr>
        <w:t>365</w:t>
      </w:r>
      <w:r w:rsidRPr="00D97DB0">
        <w:rPr>
          <w:rFonts w:ascii="Bookman Old Style" w:hAnsi="Bookman Old Style"/>
        </w:rPr>
        <w:t xml:space="preserve"> -1]*100</w:t>
      </w:r>
      <w:r w:rsidRPr="00D97DB0">
        <w:rPr>
          <w:rStyle w:val="Refdenotaalpie"/>
          <w:rFonts w:ascii="Bookman Old Style" w:hAnsi="Bookman Old Style"/>
        </w:rPr>
        <w:footnoteReference w:id="5"/>
      </w:r>
      <w:r w:rsidR="003E1321" w:rsidRPr="00D97DB0">
        <w:rPr>
          <w:rFonts w:ascii="Bookman Old Style" w:hAnsi="Bookman Old Style"/>
        </w:rPr>
        <w:t>, Donde i = tasa efectiva anual</w:t>
      </w:r>
    </w:p>
    <w:p w14:paraId="4EA1342F" w14:textId="533EC456" w:rsidR="002013B9" w:rsidRPr="00D97DB0" w:rsidRDefault="002013B9" w:rsidP="00D97DB0">
      <w:pPr>
        <w:spacing w:line="276" w:lineRule="auto"/>
        <w:ind w:firstLine="0"/>
        <w:rPr>
          <w:rFonts w:ascii="Bookman Old Style" w:hAnsi="Bookman Old Style"/>
        </w:rPr>
      </w:pPr>
    </w:p>
    <w:p w14:paraId="260950CA" w14:textId="1D8B7792" w:rsidR="002013B9" w:rsidRPr="00D97DB0" w:rsidRDefault="00FC18AA" w:rsidP="00D97DB0">
      <w:pPr>
        <w:spacing w:line="276" w:lineRule="auto"/>
        <w:ind w:firstLine="567"/>
        <w:rPr>
          <w:rFonts w:ascii="Bookman Old Style" w:hAnsi="Bookman Old Style"/>
        </w:rPr>
      </w:pPr>
      <w:r w:rsidRPr="00D97DB0">
        <w:rPr>
          <w:rFonts w:ascii="Bookman Old Style" w:hAnsi="Bookman Old Style"/>
        </w:rPr>
        <w:t xml:space="preserve">Ahora, afirma la parte que dichos intereses debieron ser calculados sobre la totalidad del retroactivo y </w:t>
      </w:r>
      <w:r w:rsidR="005C3C23" w:rsidRPr="00D97DB0">
        <w:rPr>
          <w:rFonts w:ascii="Bookman Old Style" w:hAnsi="Bookman Old Style"/>
        </w:rPr>
        <w:t xml:space="preserve">según sus cálculos aritméticos, </w:t>
      </w:r>
      <w:r w:rsidRPr="00D97DB0">
        <w:rPr>
          <w:rFonts w:ascii="Bookman Old Style" w:hAnsi="Bookman Old Style"/>
        </w:rPr>
        <w:t xml:space="preserve">debieron </w:t>
      </w:r>
      <w:r w:rsidR="003E1321" w:rsidRPr="00D97DB0">
        <w:rPr>
          <w:rFonts w:ascii="Bookman Old Style" w:hAnsi="Bookman Old Style"/>
        </w:rPr>
        <w:t xml:space="preserve">ascender a la suma </w:t>
      </w:r>
      <w:r w:rsidRPr="00D97DB0">
        <w:rPr>
          <w:rFonts w:ascii="Bookman Old Style" w:hAnsi="Bookman Old Style"/>
        </w:rPr>
        <w:t>de $</w:t>
      </w:r>
      <w:r w:rsidRPr="00D97DB0">
        <w:rPr>
          <w:rFonts w:ascii="Bookman Old Style" w:hAnsi="Bookman Old Style"/>
          <w:b/>
          <w:bCs/>
        </w:rPr>
        <w:t>7.779.619</w:t>
      </w:r>
      <w:r w:rsidRPr="00D97DB0">
        <w:rPr>
          <w:rFonts w:ascii="Bookman Old Style" w:hAnsi="Bookman Old Style"/>
        </w:rPr>
        <w:t>.</w:t>
      </w:r>
    </w:p>
    <w:p w14:paraId="204CDE51" w14:textId="77777777" w:rsidR="00844C16" w:rsidRPr="00D97DB0" w:rsidRDefault="00844C16" w:rsidP="00D97DB0">
      <w:pPr>
        <w:spacing w:line="276" w:lineRule="auto"/>
        <w:ind w:firstLine="0"/>
        <w:rPr>
          <w:rFonts w:ascii="Bookman Old Style" w:hAnsi="Bookman Old Style"/>
        </w:rPr>
      </w:pPr>
    </w:p>
    <w:p w14:paraId="77AC5108" w14:textId="36388B2C" w:rsidR="00844C16" w:rsidRPr="00D97DB0" w:rsidRDefault="001E76F3" w:rsidP="00D97DB0">
      <w:pPr>
        <w:spacing w:line="276" w:lineRule="auto"/>
        <w:ind w:firstLine="567"/>
        <w:rPr>
          <w:rFonts w:ascii="Bookman Old Style" w:hAnsi="Bookman Old Style"/>
        </w:rPr>
      </w:pPr>
      <w:r w:rsidRPr="00D97DB0">
        <w:rPr>
          <w:rFonts w:ascii="Bookman Old Style" w:hAnsi="Bookman Old Style"/>
        </w:rPr>
        <w:t>Frente a la liquidación</w:t>
      </w:r>
      <w:r w:rsidR="00844C16" w:rsidRPr="00D97DB0">
        <w:rPr>
          <w:rFonts w:ascii="Bookman Old Style" w:hAnsi="Bookman Old Style"/>
        </w:rPr>
        <w:t xml:space="preserve">, es menester memorar que esta Colegiatura ha venido insistiendo que los intereses moratorios aplican sobre el valor neto </w:t>
      </w:r>
      <w:r w:rsidR="00485B90" w:rsidRPr="00D97DB0">
        <w:rPr>
          <w:rFonts w:ascii="Bookman Old Style" w:hAnsi="Bookman Old Style"/>
        </w:rPr>
        <w:t xml:space="preserve">de la mesada </w:t>
      </w:r>
      <w:r w:rsidR="00844C16" w:rsidRPr="00D97DB0">
        <w:rPr>
          <w:rFonts w:ascii="Bookman Old Style" w:hAnsi="Bookman Old Style"/>
        </w:rPr>
        <w:t xml:space="preserve">que se adeuda, esto es, luego de las deducciones con destino al sistema de salud. </w:t>
      </w:r>
      <w:r w:rsidR="00D07F1F" w:rsidRPr="00D97DB0">
        <w:rPr>
          <w:rFonts w:ascii="Bookman Old Style" w:hAnsi="Bookman Old Style"/>
        </w:rPr>
        <w:t>Dicha posición se ha fijado</w:t>
      </w:r>
      <w:r w:rsidR="00844C16" w:rsidRPr="00D97DB0">
        <w:rPr>
          <w:rFonts w:ascii="Bookman Old Style" w:hAnsi="Bookman Old Style"/>
        </w:rPr>
        <w:t>, entre otr</w:t>
      </w:r>
      <w:r w:rsidR="00D07F1F" w:rsidRPr="00D97DB0">
        <w:rPr>
          <w:rFonts w:ascii="Bookman Old Style" w:hAnsi="Bookman Old Style"/>
        </w:rPr>
        <w:t>o</w:t>
      </w:r>
      <w:r w:rsidR="00844C16" w:rsidRPr="00D97DB0">
        <w:rPr>
          <w:rFonts w:ascii="Bookman Old Style" w:hAnsi="Bookman Old Style"/>
        </w:rPr>
        <w:t xml:space="preserve">s, en auto del 21 de </w:t>
      </w:r>
      <w:r w:rsidR="00844C16" w:rsidRPr="00D97DB0">
        <w:rPr>
          <w:rFonts w:ascii="Bookman Old Style" w:hAnsi="Bookman Old Style"/>
        </w:rPr>
        <w:lastRenderedPageBreak/>
        <w:t xml:space="preserve">septiembre de 2020, dentro del proceso radicado con el número 2011-00801, </w:t>
      </w:r>
      <w:r w:rsidR="00D07F1F" w:rsidRPr="00D97DB0">
        <w:rPr>
          <w:rFonts w:ascii="Bookman Old Style" w:hAnsi="Bookman Old Style"/>
        </w:rPr>
        <w:t xml:space="preserve">donde </w:t>
      </w:r>
      <w:r w:rsidR="00844C16" w:rsidRPr="00D97DB0">
        <w:rPr>
          <w:rFonts w:ascii="Bookman Old Style" w:hAnsi="Bookman Old Style"/>
        </w:rPr>
        <w:t>se señaló:</w:t>
      </w:r>
    </w:p>
    <w:p w14:paraId="28AD9C4A" w14:textId="77777777" w:rsidR="00844C16" w:rsidRPr="00D97DB0" w:rsidRDefault="00844C16" w:rsidP="00D97DB0">
      <w:pPr>
        <w:spacing w:line="276" w:lineRule="auto"/>
        <w:ind w:firstLine="0"/>
        <w:rPr>
          <w:rFonts w:ascii="Bookman Old Style" w:hAnsi="Bookman Old Style"/>
        </w:rPr>
      </w:pPr>
    </w:p>
    <w:p w14:paraId="27518A71" w14:textId="77777777" w:rsidR="00844C16" w:rsidRPr="003047F2" w:rsidRDefault="00844C16" w:rsidP="003047F2">
      <w:pPr>
        <w:spacing w:line="240" w:lineRule="auto"/>
        <w:ind w:left="426" w:right="420" w:firstLine="0"/>
        <w:rPr>
          <w:rFonts w:ascii="Bookman Old Style" w:hAnsi="Bookman Old Style"/>
          <w:sz w:val="22"/>
          <w:lang w:eastAsia="es-ES_tradnl"/>
        </w:rPr>
      </w:pPr>
      <w:r w:rsidRPr="003047F2">
        <w:rPr>
          <w:rFonts w:ascii="Bookman Old Style" w:hAnsi="Bookman Old Style"/>
          <w:sz w:val="22"/>
          <w:lang w:eastAsia="es-ES_tradnl"/>
        </w:rPr>
        <w:t>“En ese sentido, cumple recordar que por disposición legal las administradoras de pensiones están obligadas a deducir de las mesadas el porcentaje correspondiente con destino al sistema de salud. De suerte que, aunque la prestación se causa en su totalidad en cabeza de los pensionados, estos únicamente están llamados a percibir o si se quiere, a reclamar para sí, el valor neto después de aplicar dicho descuento.</w:t>
      </w:r>
    </w:p>
    <w:p w14:paraId="7E38D66E" w14:textId="77777777" w:rsidR="00844C16" w:rsidRPr="003047F2" w:rsidRDefault="00844C16" w:rsidP="003047F2">
      <w:pPr>
        <w:spacing w:line="240" w:lineRule="auto"/>
        <w:ind w:left="426" w:right="420"/>
        <w:rPr>
          <w:rFonts w:ascii="Bookman Old Style" w:hAnsi="Bookman Old Style"/>
          <w:sz w:val="22"/>
          <w:lang w:eastAsia="es-ES_tradnl"/>
        </w:rPr>
      </w:pPr>
    </w:p>
    <w:p w14:paraId="658741CE" w14:textId="77777777" w:rsidR="00844C16" w:rsidRPr="003047F2" w:rsidRDefault="00844C16" w:rsidP="003047F2">
      <w:pPr>
        <w:spacing w:line="240" w:lineRule="auto"/>
        <w:ind w:left="426" w:right="420" w:firstLine="0"/>
        <w:rPr>
          <w:rFonts w:ascii="Bookman Old Style" w:hAnsi="Bookman Old Style"/>
          <w:sz w:val="22"/>
          <w:lang w:eastAsia="es-ES_tradnl"/>
        </w:rPr>
      </w:pPr>
      <w:r w:rsidRPr="003047F2">
        <w:rPr>
          <w:rFonts w:ascii="Bookman Old Style" w:hAnsi="Bookman Old Style"/>
          <w:sz w:val="22"/>
          <w:lang w:eastAsia="es-ES_tradnl"/>
        </w:rPr>
        <w:t>Consecuentemente, acorde con la máxima de que lo accesorio sigue la suerte de lo principal, los pensionados (…), únicamente le es dable reclamar el pago de intereses moratorios sobre las sumas que efectivamente está llamado a recibir. Contrario sensu no está legitimado para exigir en su favor el pago de intereses de mora sobre el valor de las contribuciones del sistema de seguridad social (...)”</w:t>
      </w:r>
    </w:p>
    <w:p w14:paraId="10F461D1" w14:textId="77777777" w:rsidR="00844C16" w:rsidRPr="00D97DB0" w:rsidRDefault="00844C16" w:rsidP="00D97DB0">
      <w:pPr>
        <w:widowControl w:val="0"/>
        <w:spacing w:line="276" w:lineRule="auto"/>
        <w:rPr>
          <w:rFonts w:ascii="Bookman Old Style" w:hAnsi="Bookman Old Style"/>
        </w:rPr>
      </w:pPr>
    </w:p>
    <w:p w14:paraId="5EB7C7E6" w14:textId="4A6EE669" w:rsidR="00763316" w:rsidRPr="00D97DB0" w:rsidRDefault="004E0B4B" w:rsidP="00D97DB0">
      <w:pPr>
        <w:spacing w:line="276" w:lineRule="auto"/>
        <w:ind w:firstLine="567"/>
        <w:rPr>
          <w:rFonts w:ascii="Bookman Old Style" w:hAnsi="Bookman Old Style"/>
        </w:rPr>
      </w:pPr>
      <w:r w:rsidRPr="00D97DB0">
        <w:rPr>
          <w:rFonts w:ascii="Bookman Old Style" w:hAnsi="Bookman Old Style"/>
        </w:rPr>
        <w:t xml:space="preserve">De acuerdo con lo anterior, </w:t>
      </w:r>
      <w:r w:rsidR="001B20B5" w:rsidRPr="00D97DB0">
        <w:rPr>
          <w:rFonts w:ascii="Bookman Old Style" w:hAnsi="Bookman Old Style"/>
        </w:rPr>
        <w:t xml:space="preserve">la Sala </w:t>
      </w:r>
      <w:r w:rsidRPr="00D97DB0">
        <w:rPr>
          <w:rFonts w:ascii="Bookman Old Style" w:hAnsi="Bookman Old Style"/>
        </w:rPr>
        <w:t xml:space="preserve">al realizar las operaciones aritméticas del caso, se tiene que </w:t>
      </w:r>
      <w:r w:rsidR="00B06C6A" w:rsidRPr="00D97DB0">
        <w:rPr>
          <w:rFonts w:ascii="Bookman Old Style" w:hAnsi="Bookman Old Style"/>
        </w:rPr>
        <w:t xml:space="preserve">el valor al que ascienden los intereses moratorios es por valor de </w:t>
      </w:r>
      <w:r w:rsidR="00B06C6A" w:rsidRPr="00D97DB0">
        <w:rPr>
          <w:rFonts w:ascii="Bookman Old Style" w:hAnsi="Bookman Old Style"/>
          <w:b/>
          <w:bCs/>
        </w:rPr>
        <w:t>$3.771.228</w:t>
      </w:r>
      <w:r w:rsidR="00B06C6A" w:rsidRPr="00D97DB0">
        <w:rPr>
          <w:rFonts w:ascii="Bookman Old Style" w:hAnsi="Bookman Old Style"/>
        </w:rPr>
        <w:t xml:space="preserve"> el cual, si bien no se acompasa con el valor al que aspira el recurrente, lo cierto es que resulta ser superior al definido por el juez de primera instancia, </w:t>
      </w:r>
      <w:r w:rsidR="005D25CE" w:rsidRPr="00D97DB0">
        <w:rPr>
          <w:rFonts w:ascii="Bookman Old Style" w:hAnsi="Bookman Old Style"/>
        </w:rPr>
        <w:t xml:space="preserve">lo que conlleva a que se modifique </w:t>
      </w:r>
      <w:r w:rsidR="00B06C6A" w:rsidRPr="00D97DB0">
        <w:rPr>
          <w:rFonts w:ascii="Bookman Old Style" w:hAnsi="Bookman Old Style"/>
        </w:rPr>
        <w:t xml:space="preserve">el ordinal segundo de la </w:t>
      </w:r>
      <w:r w:rsidR="001B20B5" w:rsidRPr="00D97DB0">
        <w:rPr>
          <w:rFonts w:ascii="Bookman Old Style" w:hAnsi="Bookman Old Style"/>
        </w:rPr>
        <w:t>parte resolutiva de la sentencia en tal aspecto.</w:t>
      </w:r>
      <w:r w:rsidR="00BD483E" w:rsidRPr="00D97DB0">
        <w:rPr>
          <w:rFonts w:ascii="Bookman Old Style" w:hAnsi="Bookman Old Style"/>
        </w:rPr>
        <w:t xml:space="preserve"> </w:t>
      </w:r>
      <w:r w:rsidR="001B20B5" w:rsidRPr="00D97DB0">
        <w:rPr>
          <w:rFonts w:ascii="Bookman Old Style" w:hAnsi="Bookman Old Style"/>
        </w:rPr>
        <w:t xml:space="preserve">A dicho valor se arribó luego a de aplicar la </w:t>
      </w:r>
      <w:r w:rsidRPr="00D97DB0">
        <w:rPr>
          <w:rFonts w:ascii="Bookman Old Style" w:hAnsi="Bookman Old Style"/>
        </w:rPr>
        <w:t xml:space="preserve">fórmula </w:t>
      </w:r>
      <w:r w:rsidR="001B20B5" w:rsidRPr="00D97DB0">
        <w:rPr>
          <w:rFonts w:ascii="Bookman Old Style" w:hAnsi="Bookman Old Style"/>
        </w:rPr>
        <w:t xml:space="preserve">antes referida para </w:t>
      </w:r>
      <w:r w:rsidRPr="00D97DB0">
        <w:rPr>
          <w:rFonts w:ascii="Bookman Old Style" w:hAnsi="Bookman Old Style"/>
        </w:rPr>
        <w:t>calcular la tasa efectiva diaria</w:t>
      </w:r>
      <w:r w:rsidR="001B20B5" w:rsidRPr="00D97DB0">
        <w:rPr>
          <w:rFonts w:ascii="Bookman Old Style" w:hAnsi="Bookman Old Style"/>
        </w:rPr>
        <w:t xml:space="preserve"> que corresponde a </w:t>
      </w:r>
      <w:r w:rsidRPr="00D97DB0">
        <w:rPr>
          <w:rFonts w:ascii="Bookman Old Style" w:hAnsi="Bookman Old Style"/>
        </w:rPr>
        <w:t>0.0</w:t>
      </w:r>
      <w:r w:rsidR="001B20B5" w:rsidRPr="00D97DB0">
        <w:rPr>
          <w:rFonts w:ascii="Bookman Old Style" w:hAnsi="Bookman Old Style"/>
        </w:rPr>
        <w:t>740</w:t>
      </w:r>
      <w:r w:rsidRPr="00D97DB0">
        <w:rPr>
          <w:rFonts w:ascii="Bookman Old Style" w:hAnsi="Bookman Old Style"/>
        </w:rPr>
        <w:t>%</w:t>
      </w:r>
      <w:r w:rsidR="00B96D22" w:rsidRPr="00D97DB0">
        <w:rPr>
          <w:rFonts w:ascii="Bookman Old Style" w:hAnsi="Bookman Old Style"/>
        </w:rPr>
        <w:t>, pues la tasa efectiva anual (usura) vigente al 16-03-2018 era del 31.02%.</w:t>
      </w:r>
      <w:r w:rsidR="00A472F2" w:rsidRPr="00D97DB0">
        <w:rPr>
          <w:rFonts w:ascii="Bookman Old Style" w:hAnsi="Bookman Old Style"/>
        </w:rPr>
        <w:t xml:space="preserve"> Teniendo en cuenta ello, la liquidación realizada por la Sala, corresponde a la siguiente:</w:t>
      </w:r>
    </w:p>
    <w:p w14:paraId="7624EE40" w14:textId="77777777" w:rsidR="00B96D22" w:rsidRPr="00D97DB0" w:rsidRDefault="00B96D22" w:rsidP="00D97DB0">
      <w:pPr>
        <w:widowControl w:val="0"/>
        <w:spacing w:line="276" w:lineRule="auto"/>
        <w:ind w:firstLine="0"/>
        <w:rPr>
          <w:rFonts w:ascii="Bookman Old Style" w:hAnsi="Bookman Old Style"/>
        </w:rPr>
      </w:pPr>
    </w:p>
    <w:tbl>
      <w:tblPr>
        <w:tblStyle w:val="Tablaconcuadrcula"/>
        <w:tblW w:w="5368" w:type="pct"/>
        <w:tblInd w:w="-431" w:type="dxa"/>
        <w:tblLook w:val="04A0" w:firstRow="1" w:lastRow="0" w:firstColumn="1" w:lastColumn="0" w:noHBand="0" w:noVBand="1"/>
      </w:tblPr>
      <w:tblGrid>
        <w:gridCol w:w="1355"/>
        <w:gridCol w:w="1251"/>
        <w:gridCol w:w="1223"/>
        <w:gridCol w:w="1276"/>
        <w:gridCol w:w="1276"/>
        <w:gridCol w:w="1416"/>
        <w:gridCol w:w="1927"/>
      </w:tblGrid>
      <w:tr w:rsidR="00B96D22" w:rsidRPr="003047F2" w14:paraId="006BED2E" w14:textId="2201C965" w:rsidTr="003047F2">
        <w:tc>
          <w:tcPr>
            <w:tcW w:w="697" w:type="pct"/>
            <w:shd w:val="clear" w:color="auto" w:fill="C4C4C4" w:themeFill="background2" w:themeFillShade="E6"/>
            <w:vAlign w:val="center"/>
          </w:tcPr>
          <w:p w14:paraId="3C8A0999" w14:textId="5920BB7D" w:rsidR="00B96D22" w:rsidRPr="003047F2" w:rsidRDefault="00B96D22" w:rsidP="003047F2">
            <w:pPr>
              <w:widowControl w:val="0"/>
              <w:ind w:firstLine="0"/>
              <w:jc w:val="center"/>
              <w:rPr>
                <w:rFonts w:ascii="Bookman Old Style" w:hAnsi="Bookman Old Style"/>
                <w:b/>
                <w:bCs/>
                <w:sz w:val="22"/>
              </w:rPr>
            </w:pPr>
            <w:r w:rsidRPr="003047F2">
              <w:rPr>
                <w:rFonts w:ascii="Bookman Old Style" w:eastAsia="Times New Roman" w:hAnsi="Bookman Old Style"/>
                <w:b/>
                <w:bCs/>
                <w:color w:val="auto"/>
                <w:kern w:val="0"/>
                <w:sz w:val="22"/>
                <w:lang w:eastAsia="es-CO"/>
                <w14:ligatures w14:val="none"/>
              </w:rPr>
              <w:t>Fecha pensión:</w:t>
            </w:r>
          </w:p>
        </w:tc>
        <w:tc>
          <w:tcPr>
            <w:tcW w:w="643" w:type="pct"/>
            <w:shd w:val="clear" w:color="auto" w:fill="C4C4C4" w:themeFill="background2" w:themeFillShade="E6"/>
            <w:vAlign w:val="center"/>
          </w:tcPr>
          <w:p w14:paraId="169EFBF1" w14:textId="430AF9A5" w:rsidR="00B96D22" w:rsidRPr="003047F2" w:rsidRDefault="00B96D22" w:rsidP="003047F2">
            <w:pPr>
              <w:widowControl w:val="0"/>
              <w:ind w:firstLine="0"/>
              <w:jc w:val="center"/>
              <w:rPr>
                <w:rFonts w:ascii="Bookman Old Style" w:hAnsi="Bookman Old Style"/>
                <w:b/>
                <w:bCs/>
                <w:sz w:val="22"/>
              </w:rPr>
            </w:pPr>
            <w:r w:rsidRPr="003047F2">
              <w:rPr>
                <w:rFonts w:ascii="Bookman Old Style" w:eastAsia="Times New Roman" w:hAnsi="Bookman Old Style"/>
                <w:b/>
                <w:bCs/>
                <w:color w:val="auto"/>
                <w:kern w:val="0"/>
                <w:sz w:val="22"/>
                <w:lang w:eastAsia="es-CO"/>
                <w14:ligatures w14:val="none"/>
              </w:rPr>
              <w:t>No. Mesadas:</w:t>
            </w:r>
          </w:p>
        </w:tc>
        <w:tc>
          <w:tcPr>
            <w:tcW w:w="629" w:type="pct"/>
            <w:shd w:val="clear" w:color="auto" w:fill="C4C4C4" w:themeFill="background2" w:themeFillShade="E6"/>
            <w:vAlign w:val="center"/>
          </w:tcPr>
          <w:p w14:paraId="6C33F95B" w14:textId="51852BD4" w:rsidR="00B96D22" w:rsidRPr="003047F2" w:rsidRDefault="00B96D22" w:rsidP="003047F2">
            <w:pPr>
              <w:widowControl w:val="0"/>
              <w:ind w:firstLine="0"/>
              <w:jc w:val="center"/>
              <w:rPr>
                <w:rFonts w:ascii="Bookman Old Style" w:hAnsi="Bookman Old Style"/>
                <w:b/>
                <w:bCs/>
                <w:sz w:val="22"/>
              </w:rPr>
            </w:pPr>
            <w:r w:rsidRPr="003047F2">
              <w:rPr>
                <w:rFonts w:ascii="Bookman Old Style" w:hAnsi="Bookman Old Style"/>
                <w:b/>
                <w:bCs/>
                <w:sz w:val="22"/>
              </w:rPr>
              <w:t>Vlor. Mesada</w:t>
            </w:r>
          </w:p>
        </w:tc>
        <w:tc>
          <w:tcPr>
            <w:tcW w:w="656" w:type="pct"/>
            <w:shd w:val="clear" w:color="auto" w:fill="C4C4C4" w:themeFill="background2" w:themeFillShade="E6"/>
            <w:vAlign w:val="center"/>
          </w:tcPr>
          <w:p w14:paraId="20F209BA" w14:textId="3AC7E0B2" w:rsidR="00B96D22" w:rsidRPr="003047F2" w:rsidRDefault="00B96D22" w:rsidP="003047F2">
            <w:pPr>
              <w:widowControl w:val="0"/>
              <w:ind w:firstLine="0"/>
              <w:jc w:val="center"/>
              <w:rPr>
                <w:rFonts w:ascii="Bookman Old Style" w:hAnsi="Bookman Old Style"/>
                <w:b/>
                <w:bCs/>
                <w:sz w:val="22"/>
              </w:rPr>
            </w:pPr>
            <w:r w:rsidRPr="003047F2">
              <w:rPr>
                <w:rFonts w:ascii="Bookman Old Style" w:eastAsia="Times New Roman" w:hAnsi="Bookman Old Style"/>
                <w:b/>
                <w:bCs/>
                <w:color w:val="auto"/>
                <w:kern w:val="0"/>
                <w:sz w:val="22"/>
                <w:lang w:eastAsia="es-CO"/>
                <w14:ligatures w14:val="none"/>
              </w:rPr>
              <w:t>Mesada desde:</w:t>
            </w:r>
          </w:p>
        </w:tc>
        <w:tc>
          <w:tcPr>
            <w:tcW w:w="656" w:type="pct"/>
            <w:shd w:val="clear" w:color="auto" w:fill="C4C4C4" w:themeFill="background2" w:themeFillShade="E6"/>
            <w:vAlign w:val="center"/>
          </w:tcPr>
          <w:p w14:paraId="506BC548" w14:textId="2E41625A" w:rsidR="00B96D22" w:rsidRPr="003047F2" w:rsidRDefault="00B96D22" w:rsidP="003047F2">
            <w:pPr>
              <w:widowControl w:val="0"/>
              <w:ind w:firstLine="0"/>
              <w:jc w:val="center"/>
              <w:rPr>
                <w:rFonts w:ascii="Bookman Old Style" w:eastAsia="Times New Roman" w:hAnsi="Bookman Old Style"/>
                <w:b/>
                <w:bCs/>
                <w:color w:val="auto"/>
                <w:kern w:val="0"/>
                <w:sz w:val="22"/>
                <w:lang w:eastAsia="es-CO"/>
                <w14:ligatures w14:val="none"/>
              </w:rPr>
            </w:pPr>
            <w:r w:rsidRPr="003047F2">
              <w:rPr>
                <w:rFonts w:ascii="Bookman Old Style" w:eastAsia="Times New Roman" w:hAnsi="Bookman Old Style"/>
                <w:b/>
                <w:bCs/>
                <w:color w:val="auto"/>
                <w:kern w:val="0"/>
                <w:sz w:val="22"/>
                <w:lang w:eastAsia="es-CO"/>
                <w14:ligatures w14:val="none"/>
              </w:rPr>
              <w:t>Mesada hasta:</w:t>
            </w:r>
          </w:p>
        </w:tc>
        <w:tc>
          <w:tcPr>
            <w:tcW w:w="728" w:type="pct"/>
            <w:shd w:val="clear" w:color="auto" w:fill="C4C4C4" w:themeFill="background2" w:themeFillShade="E6"/>
            <w:vAlign w:val="center"/>
          </w:tcPr>
          <w:p w14:paraId="1A4A7B92" w14:textId="073ECD79" w:rsidR="00B96D22" w:rsidRPr="003047F2" w:rsidRDefault="00B96D22" w:rsidP="003047F2">
            <w:pPr>
              <w:widowControl w:val="0"/>
              <w:ind w:firstLine="0"/>
              <w:jc w:val="center"/>
              <w:rPr>
                <w:rFonts w:ascii="Bookman Old Style" w:eastAsia="Times New Roman" w:hAnsi="Bookman Old Style"/>
                <w:b/>
                <w:bCs/>
                <w:color w:val="auto"/>
                <w:kern w:val="0"/>
                <w:sz w:val="22"/>
                <w:lang w:eastAsia="es-CO"/>
                <w14:ligatures w14:val="none"/>
              </w:rPr>
            </w:pPr>
            <w:r w:rsidRPr="003047F2">
              <w:rPr>
                <w:rFonts w:ascii="Bookman Old Style" w:eastAsia="Times New Roman" w:hAnsi="Bookman Old Style"/>
                <w:b/>
                <w:bCs/>
                <w:color w:val="auto"/>
                <w:kern w:val="0"/>
                <w:sz w:val="22"/>
                <w:lang w:eastAsia="es-CO"/>
                <w14:ligatures w14:val="none"/>
              </w:rPr>
              <w:t>F. inicio interés:</w:t>
            </w:r>
          </w:p>
        </w:tc>
        <w:tc>
          <w:tcPr>
            <w:tcW w:w="991" w:type="pct"/>
            <w:shd w:val="clear" w:color="auto" w:fill="C4C4C4" w:themeFill="background2" w:themeFillShade="E6"/>
            <w:vAlign w:val="center"/>
          </w:tcPr>
          <w:p w14:paraId="63ABB0A7" w14:textId="341BFA62" w:rsidR="00B96D22" w:rsidRPr="003047F2" w:rsidRDefault="00B96D22" w:rsidP="003047F2">
            <w:pPr>
              <w:widowControl w:val="0"/>
              <w:ind w:firstLine="0"/>
              <w:jc w:val="center"/>
              <w:rPr>
                <w:rFonts w:ascii="Bookman Old Style" w:eastAsia="Times New Roman" w:hAnsi="Bookman Old Style"/>
                <w:b/>
                <w:bCs/>
                <w:color w:val="auto"/>
                <w:kern w:val="0"/>
                <w:sz w:val="22"/>
                <w:lang w:eastAsia="es-CO"/>
                <w14:ligatures w14:val="none"/>
              </w:rPr>
            </w:pPr>
            <w:r w:rsidRPr="003047F2">
              <w:rPr>
                <w:rFonts w:ascii="Bookman Old Style" w:eastAsia="Times New Roman" w:hAnsi="Bookman Old Style"/>
                <w:b/>
                <w:bCs/>
                <w:color w:val="auto"/>
                <w:kern w:val="0"/>
                <w:sz w:val="22"/>
                <w:lang w:eastAsia="es-CO"/>
                <w14:ligatures w14:val="none"/>
              </w:rPr>
              <w:t>Fecha de pago:</w:t>
            </w:r>
          </w:p>
        </w:tc>
      </w:tr>
      <w:tr w:rsidR="00B96D22" w:rsidRPr="003047F2" w14:paraId="00BEC502" w14:textId="160FA0A2" w:rsidTr="003047F2">
        <w:tc>
          <w:tcPr>
            <w:tcW w:w="697" w:type="pct"/>
            <w:vAlign w:val="center"/>
          </w:tcPr>
          <w:p w14:paraId="4776B190" w14:textId="13E4F565" w:rsidR="00B96D22" w:rsidRPr="003047F2" w:rsidRDefault="00B96D22" w:rsidP="003047F2">
            <w:pPr>
              <w:widowControl w:val="0"/>
              <w:ind w:firstLine="0"/>
              <w:jc w:val="center"/>
              <w:rPr>
                <w:rFonts w:ascii="Bookman Old Style" w:hAnsi="Bookman Old Style"/>
                <w:sz w:val="22"/>
              </w:rPr>
            </w:pPr>
            <w:r w:rsidRPr="003047F2">
              <w:rPr>
                <w:rFonts w:ascii="Bookman Old Style" w:eastAsia="Times New Roman" w:hAnsi="Bookman Old Style"/>
                <w:color w:val="auto"/>
                <w:kern w:val="0"/>
                <w:sz w:val="22"/>
                <w:lang w:eastAsia="es-CO"/>
                <w14:ligatures w14:val="none"/>
              </w:rPr>
              <w:t>10-feb-16</w:t>
            </w:r>
          </w:p>
        </w:tc>
        <w:tc>
          <w:tcPr>
            <w:tcW w:w="643" w:type="pct"/>
            <w:vAlign w:val="center"/>
          </w:tcPr>
          <w:p w14:paraId="2F86AF77" w14:textId="5C07F9E1" w:rsidR="00B96D22" w:rsidRPr="003047F2" w:rsidRDefault="00B96D22" w:rsidP="003047F2">
            <w:pPr>
              <w:widowControl w:val="0"/>
              <w:ind w:firstLine="0"/>
              <w:jc w:val="center"/>
              <w:rPr>
                <w:rFonts w:ascii="Bookman Old Style" w:hAnsi="Bookman Old Style"/>
                <w:sz w:val="22"/>
              </w:rPr>
            </w:pPr>
            <w:r w:rsidRPr="003047F2">
              <w:rPr>
                <w:rFonts w:ascii="Bookman Old Style" w:eastAsia="Times New Roman" w:hAnsi="Bookman Old Style"/>
                <w:color w:val="auto"/>
                <w:kern w:val="0"/>
                <w:sz w:val="22"/>
                <w:lang w:eastAsia="es-CO"/>
                <w14:ligatures w14:val="none"/>
              </w:rPr>
              <w:t>13</w:t>
            </w:r>
          </w:p>
        </w:tc>
        <w:tc>
          <w:tcPr>
            <w:tcW w:w="629" w:type="pct"/>
            <w:vAlign w:val="center"/>
          </w:tcPr>
          <w:p w14:paraId="5D06387A" w14:textId="31BEC3D4" w:rsidR="00B96D22" w:rsidRPr="003047F2" w:rsidRDefault="00B96D22" w:rsidP="003047F2">
            <w:pPr>
              <w:widowControl w:val="0"/>
              <w:ind w:firstLine="0"/>
              <w:jc w:val="center"/>
              <w:rPr>
                <w:rFonts w:ascii="Bookman Old Style" w:hAnsi="Bookman Old Style"/>
                <w:sz w:val="22"/>
              </w:rPr>
            </w:pPr>
            <w:r w:rsidRPr="003047F2">
              <w:rPr>
                <w:rFonts w:ascii="Bookman Old Style" w:hAnsi="Bookman Old Style"/>
                <w:sz w:val="22"/>
              </w:rPr>
              <w:t>SMLV</w:t>
            </w:r>
          </w:p>
        </w:tc>
        <w:tc>
          <w:tcPr>
            <w:tcW w:w="656" w:type="pct"/>
            <w:vAlign w:val="center"/>
          </w:tcPr>
          <w:p w14:paraId="52B18EC4" w14:textId="3C49EBD8" w:rsidR="00B96D22" w:rsidRPr="003047F2" w:rsidRDefault="00B96D22" w:rsidP="003047F2">
            <w:pPr>
              <w:widowControl w:val="0"/>
              <w:ind w:firstLine="0"/>
              <w:jc w:val="center"/>
              <w:rPr>
                <w:rFonts w:ascii="Bookman Old Style" w:hAnsi="Bookman Old Style"/>
                <w:sz w:val="22"/>
              </w:rPr>
            </w:pPr>
            <w:r w:rsidRPr="003047F2">
              <w:rPr>
                <w:rFonts w:ascii="Bookman Old Style" w:eastAsia="Times New Roman" w:hAnsi="Bookman Old Style"/>
                <w:color w:val="auto"/>
                <w:kern w:val="0"/>
                <w:sz w:val="22"/>
                <w:lang w:eastAsia="es-CO"/>
                <w14:ligatures w14:val="none"/>
              </w:rPr>
              <w:t>10-feb-16</w:t>
            </w:r>
          </w:p>
        </w:tc>
        <w:tc>
          <w:tcPr>
            <w:tcW w:w="656" w:type="pct"/>
            <w:vAlign w:val="center"/>
          </w:tcPr>
          <w:p w14:paraId="232CC1C7" w14:textId="43874E1F" w:rsidR="00B96D22" w:rsidRPr="003047F2" w:rsidRDefault="00B96D22" w:rsidP="003047F2">
            <w:pPr>
              <w:widowControl w:val="0"/>
              <w:ind w:firstLine="0"/>
              <w:jc w:val="center"/>
              <w:rPr>
                <w:rFonts w:ascii="Bookman Old Style" w:eastAsia="Times New Roman" w:hAnsi="Bookman Old Style"/>
                <w:color w:val="auto"/>
                <w:kern w:val="0"/>
                <w:sz w:val="22"/>
                <w:lang w:eastAsia="es-CO"/>
                <w14:ligatures w14:val="none"/>
              </w:rPr>
            </w:pPr>
            <w:r w:rsidRPr="003047F2">
              <w:rPr>
                <w:rFonts w:ascii="Bookman Old Style" w:eastAsia="Times New Roman" w:hAnsi="Bookman Old Style"/>
                <w:color w:val="auto"/>
                <w:kern w:val="0"/>
                <w:sz w:val="22"/>
                <w:lang w:eastAsia="es-CO"/>
                <w14:ligatures w14:val="none"/>
              </w:rPr>
              <w:t>28-feb-18</w:t>
            </w:r>
          </w:p>
        </w:tc>
        <w:tc>
          <w:tcPr>
            <w:tcW w:w="728" w:type="pct"/>
            <w:vAlign w:val="center"/>
          </w:tcPr>
          <w:p w14:paraId="0008C416" w14:textId="540F1334" w:rsidR="00B96D22" w:rsidRPr="003047F2" w:rsidRDefault="00B96D22" w:rsidP="003047F2">
            <w:pPr>
              <w:widowControl w:val="0"/>
              <w:ind w:firstLine="0"/>
              <w:jc w:val="center"/>
              <w:rPr>
                <w:rFonts w:ascii="Bookman Old Style" w:eastAsia="Times New Roman" w:hAnsi="Bookman Old Style"/>
                <w:color w:val="auto"/>
                <w:kern w:val="0"/>
                <w:sz w:val="22"/>
                <w:lang w:eastAsia="es-CO"/>
                <w14:ligatures w14:val="none"/>
              </w:rPr>
            </w:pPr>
            <w:r w:rsidRPr="003047F2">
              <w:rPr>
                <w:rFonts w:ascii="Bookman Old Style" w:eastAsia="Times New Roman" w:hAnsi="Bookman Old Style"/>
                <w:color w:val="auto"/>
                <w:kern w:val="0"/>
                <w:sz w:val="22"/>
                <w:lang w:eastAsia="es-CO"/>
                <w14:ligatures w14:val="none"/>
              </w:rPr>
              <w:t>02-ene-17</w:t>
            </w:r>
          </w:p>
        </w:tc>
        <w:tc>
          <w:tcPr>
            <w:tcW w:w="991" w:type="pct"/>
            <w:vAlign w:val="center"/>
          </w:tcPr>
          <w:p w14:paraId="6BCB66C8" w14:textId="1BA1D671" w:rsidR="00B96D22" w:rsidRPr="003047F2" w:rsidRDefault="00B96D22" w:rsidP="003047F2">
            <w:pPr>
              <w:widowControl w:val="0"/>
              <w:ind w:firstLine="0"/>
              <w:jc w:val="center"/>
              <w:rPr>
                <w:rFonts w:ascii="Bookman Old Style" w:eastAsia="Times New Roman" w:hAnsi="Bookman Old Style"/>
                <w:color w:val="auto"/>
                <w:kern w:val="0"/>
                <w:sz w:val="22"/>
                <w:lang w:eastAsia="es-CO"/>
                <w14:ligatures w14:val="none"/>
              </w:rPr>
            </w:pPr>
            <w:r w:rsidRPr="003047F2">
              <w:rPr>
                <w:rFonts w:ascii="Bookman Old Style" w:eastAsia="Times New Roman" w:hAnsi="Bookman Old Style"/>
                <w:color w:val="auto"/>
                <w:kern w:val="0"/>
                <w:sz w:val="22"/>
                <w:lang w:eastAsia="es-CO"/>
                <w14:ligatures w14:val="none"/>
              </w:rPr>
              <w:t>16-mar-18</w:t>
            </w:r>
          </w:p>
        </w:tc>
      </w:tr>
    </w:tbl>
    <w:p w14:paraId="63F67DF5" w14:textId="77777777" w:rsidR="00B96D22" w:rsidRPr="00D97DB0" w:rsidRDefault="00B96D22" w:rsidP="00D97DB0">
      <w:pPr>
        <w:widowControl w:val="0"/>
        <w:spacing w:line="276" w:lineRule="auto"/>
        <w:ind w:firstLine="0"/>
        <w:rPr>
          <w:rFonts w:ascii="Bookman Old Style" w:eastAsia="Times New Roman" w:hAnsi="Bookman Old Style"/>
          <w:b/>
          <w:bCs/>
          <w:color w:val="auto"/>
          <w:kern w:val="0"/>
          <w:lang w:eastAsia="es-CO"/>
          <w14:ligatures w14:val="none"/>
        </w:rPr>
      </w:pPr>
    </w:p>
    <w:tbl>
      <w:tblPr>
        <w:tblW w:w="11057" w:type="dxa"/>
        <w:jc w:val="center"/>
        <w:tblLayout w:type="fixed"/>
        <w:tblCellMar>
          <w:left w:w="70" w:type="dxa"/>
          <w:right w:w="70" w:type="dxa"/>
        </w:tblCellMar>
        <w:tblLook w:val="04A0" w:firstRow="1" w:lastRow="0" w:firstColumn="1" w:lastColumn="0" w:noHBand="0" w:noVBand="1"/>
      </w:tblPr>
      <w:tblGrid>
        <w:gridCol w:w="1135"/>
        <w:gridCol w:w="1134"/>
        <w:gridCol w:w="496"/>
        <w:gridCol w:w="1205"/>
        <w:gridCol w:w="1134"/>
        <w:gridCol w:w="708"/>
        <w:gridCol w:w="993"/>
        <w:gridCol w:w="1134"/>
        <w:gridCol w:w="1275"/>
        <w:gridCol w:w="567"/>
        <w:gridCol w:w="1276"/>
      </w:tblGrid>
      <w:tr w:rsidR="00944BD1" w:rsidRPr="00DB11E6" w14:paraId="25E6D0BD" w14:textId="77777777" w:rsidTr="00DB11E6">
        <w:trPr>
          <w:jc w:val="center"/>
        </w:trPr>
        <w:tc>
          <w:tcPr>
            <w:tcW w:w="1135"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4C3013BF"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Desde</w:t>
            </w:r>
          </w:p>
        </w:tc>
        <w:tc>
          <w:tcPr>
            <w:tcW w:w="1134"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6B726684"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Hasta</w:t>
            </w:r>
          </w:p>
        </w:tc>
        <w:tc>
          <w:tcPr>
            <w:tcW w:w="496"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1ED3D7E2" w14:textId="6A127C81" w:rsidR="00B96D22" w:rsidRPr="00DB11E6" w:rsidRDefault="00B96D22" w:rsidP="003047F2">
            <w:pPr>
              <w:spacing w:line="240" w:lineRule="auto"/>
              <w:ind w:firstLine="0"/>
              <w:jc w:val="center"/>
              <w:rPr>
                <w:rFonts w:ascii="Arial Narrow" w:eastAsia="Times New Roman" w:hAnsi="Arial Narrow"/>
                <w:b/>
                <w:bCs/>
                <w:color w:val="auto"/>
                <w:kern w:val="0"/>
                <w:sz w:val="16"/>
                <w:lang w:eastAsia="es-CO"/>
                <w14:ligatures w14:val="none"/>
              </w:rPr>
            </w:pPr>
            <w:r w:rsidRPr="00FC317C">
              <w:rPr>
                <w:rFonts w:ascii="Arial Narrow" w:eastAsia="Times New Roman" w:hAnsi="Arial Narrow"/>
                <w:b/>
                <w:bCs/>
                <w:color w:val="auto"/>
                <w:kern w:val="0"/>
                <w:sz w:val="20"/>
                <w:lang w:eastAsia="es-CO"/>
                <w14:ligatures w14:val="none"/>
              </w:rPr>
              <w:t>#</w:t>
            </w:r>
            <w:r w:rsidR="00FC317C" w:rsidRPr="00FC317C">
              <w:rPr>
                <w:rFonts w:ascii="Arial Narrow" w:eastAsia="Times New Roman" w:hAnsi="Arial Narrow"/>
                <w:b/>
                <w:bCs/>
                <w:color w:val="auto"/>
                <w:kern w:val="0"/>
                <w:sz w:val="20"/>
                <w:lang w:eastAsia="es-CO"/>
                <w14:ligatures w14:val="none"/>
              </w:rPr>
              <w:t xml:space="preserve"> Días</w:t>
            </w:r>
          </w:p>
        </w:tc>
        <w:tc>
          <w:tcPr>
            <w:tcW w:w="1205"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400DAB61" w14:textId="5A2C3E98"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 xml:space="preserve">F. </w:t>
            </w:r>
            <w:r w:rsidR="00DB11E6" w:rsidRPr="00DB11E6">
              <w:rPr>
                <w:rFonts w:ascii="Arial Narrow" w:eastAsia="Times New Roman" w:hAnsi="Arial Narrow"/>
                <w:b/>
                <w:bCs/>
                <w:color w:val="auto"/>
                <w:kern w:val="0"/>
                <w:sz w:val="20"/>
                <w:lang w:eastAsia="es-CO"/>
                <w14:ligatures w14:val="none"/>
              </w:rPr>
              <w:t>Interés</w:t>
            </w:r>
          </w:p>
        </w:tc>
        <w:tc>
          <w:tcPr>
            <w:tcW w:w="1134"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67747D81"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Mesada Ordinaria</w:t>
            </w:r>
          </w:p>
        </w:tc>
        <w:tc>
          <w:tcPr>
            <w:tcW w:w="708"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7AFFB2D3"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 Desc. Salud</w:t>
            </w:r>
          </w:p>
        </w:tc>
        <w:tc>
          <w:tcPr>
            <w:tcW w:w="993"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3E7C373F"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Aporte en  salud</w:t>
            </w:r>
          </w:p>
        </w:tc>
        <w:tc>
          <w:tcPr>
            <w:tcW w:w="1134"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3E60499F" w14:textId="1535FF11"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Mesada Adicional</w:t>
            </w:r>
            <w:r w:rsidR="00802709" w:rsidRPr="00DB11E6">
              <w:rPr>
                <w:rStyle w:val="Refdenotaalpie"/>
                <w:rFonts w:ascii="Arial Narrow" w:eastAsia="Times New Roman" w:hAnsi="Arial Narrow"/>
                <w:b/>
                <w:bCs/>
                <w:color w:val="auto"/>
                <w:kern w:val="0"/>
                <w:sz w:val="20"/>
                <w:lang w:eastAsia="es-CO"/>
                <w14:ligatures w14:val="none"/>
              </w:rPr>
              <w:footnoteReference w:id="6"/>
            </w:r>
          </w:p>
        </w:tc>
        <w:tc>
          <w:tcPr>
            <w:tcW w:w="1275"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0EF53B85"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Valor Neto</w:t>
            </w:r>
          </w:p>
        </w:tc>
        <w:tc>
          <w:tcPr>
            <w:tcW w:w="567" w:type="dxa"/>
            <w:tcBorders>
              <w:top w:val="single" w:sz="12" w:space="0" w:color="E1DFDF"/>
              <w:left w:val="single" w:sz="12" w:space="0" w:color="E1DFDF"/>
              <w:bottom w:val="single" w:sz="4" w:space="0" w:color="E1DFDF"/>
              <w:right w:val="single" w:sz="4" w:space="0" w:color="E1DFDF"/>
            </w:tcBorders>
            <w:shd w:val="clear" w:color="auto" w:fill="C4C4C4" w:themeFill="background2" w:themeFillShade="E6"/>
            <w:vAlign w:val="center"/>
            <w:hideMark/>
          </w:tcPr>
          <w:p w14:paraId="70F9203A" w14:textId="36635024" w:rsidR="00B96D22" w:rsidRPr="00DB11E6" w:rsidRDefault="00FC317C"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Días</w:t>
            </w:r>
          </w:p>
        </w:tc>
        <w:tc>
          <w:tcPr>
            <w:tcW w:w="1276" w:type="dxa"/>
            <w:tcBorders>
              <w:top w:val="single" w:sz="12" w:space="0" w:color="E1DFDF"/>
              <w:left w:val="single" w:sz="12" w:space="0" w:color="E1DFDF"/>
              <w:bottom w:val="single" w:sz="4" w:space="0" w:color="E1DFDF"/>
              <w:right w:val="single" w:sz="12" w:space="0" w:color="E1DFDF"/>
            </w:tcBorders>
            <w:shd w:val="clear" w:color="auto" w:fill="C4C4C4" w:themeFill="background2" w:themeFillShade="E6"/>
            <w:vAlign w:val="center"/>
            <w:hideMark/>
          </w:tcPr>
          <w:p w14:paraId="205632C7"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Intereses</w:t>
            </w:r>
          </w:p>
        </w:tc>
      </w:tr>
      <w:tr w:rsidR="00944BD1" w:rsidRPr="00DB11E6" w14:paraId="367FFD94"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22E2B15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10-feb-16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DB9FF70"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29-feb-16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13896BA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21</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19F43BE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9AA5938" w14:textId="39CD1DE2"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482.630</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272D867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188B99BC" w14:textId="5C2A41D8"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57.916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3E957E5D" w14:textId="41A0AB1C"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081D910D" w14:textId="31916D9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424.714</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1525C56" w14:textId="57AE9B3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7FAD4D6B" w14:textId="2A451DE5"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136.492</w:t>
            </w:r>
          </w:p>
        </w:tc>
      </w:tr>
      <w:tr w:rsidR="00944BD1" w:rsidRPr="00DB11E6" w14:paraId="3688A110"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672FEC6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01-mar-16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348D4339"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31-mar-16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2A58BBB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29257B4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1DF6FD94" w14:textId="52374B7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276AE5BE"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4AFC6EBB" w14:textId="05EA690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5130EB6D" w14:textId="7085EFA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5CC4993A" w14:textId="3F7D08E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D371DBC" w14:textId="225FBE1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467CA311" w14:textId="6A2A8436"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3163C413"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3297AD2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01-abr-16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7FDA1F1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30-abr-16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6DE857A0"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0576890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2F741E79" w14:textId="4C0D005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14C1D9A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6BC6CEE0" w14:textId="4528B1D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44FB5BF7" w14:textId="4083208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7A03DE7B" w14:textId="5E72F375"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017B0707" w14:textId="4A79F08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67C95236" w14:textId="146B35E6"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1C2B4899"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5B65E5C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01-may-16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F2C7A60"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31-may-16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185F9D7A"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27291AAD"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EF13204" w14:textId="3467860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618B51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6CE92EDD" w14:textId="72A36F3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48B7D4DD" w14:textId="34D1F558"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4F6DF06F" w14:textId="161936B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47ADBD79" w14:textId="47968B5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6F4A9B0E" w14:textId="4BA466E2"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01784747"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438CC74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01-jun-16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AC5193A"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30-jun-16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6658F4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41365C0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D754C16" w14:textId="460093E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77F4D62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06C7D702" w14:textId="7665823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3B90168F" w14:textId="0B4E17D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21BE3395" w14:textId="3D410C9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18CDA77C" w14:textId="2BBEDC4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249EF70C" w14:textId="7C50530F"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041FCB2E"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7E531FF1"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01-jul-16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5FD66B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31-jul-16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755B9F0D"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56F1A49E"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F4514A6" w14:textId="09677AB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6835D03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73819263" w14:textId="497F0B18"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4CD9D9F3" w14:textId="179E18D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5C8B0E07" w14:textId="4D9D1A6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5DA5F8B6" w14:textId="0E5F1715"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4343339C" w14:textId="6DAFF85E"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1CE690E6"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52C25F9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01-ago-16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5D98FA1"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31-ago-16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0667C55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5609863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6700636" w14:textId="0A7CC43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52AB31F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0CA89D3C" w14:textId="79A97DA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3BA4CBBB" w14:textId="04253375"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3C28A2F8" w14:textId="35C374C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E00DC5B" w14:textId="3AF84FD9"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02128E37" w14:textId="4751BFFC"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0F101E39"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545194E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01-sep-16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8C97DF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30-sep-16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4F23AB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1BC3F52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7A064C8" w14:textId="58387C12"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6F472C69"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187FBD98" w14:textId="3A35157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77993706" w14:textId="4124B97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4BE0D3F8" w14:textId="270D08A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0B30B56D" w14:textId="7AF519E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66ACD263" w14:textId="29AD5A9C"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1A7BC338"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786426A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01-oct-16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352BCC7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31-oct-16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6C504F3E"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5FFCDF1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306EF4A" w14:textId="2D2F0BE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C16A860"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4C463116" w14:textId="048222F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3BD5EB0A" w14:textId="2DE9E6D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18A6B481" w14:textId="1F6FBCBC"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4E67727C" w14:textId="7D252B4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719FCCAB" w14:textId="228D21F1"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2A6B1EED"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18FD0201"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01-nov-16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3D429ED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30-nov-16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3FD4FDC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6918299C"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F01249B" w14:textId="2D6E8389"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49E62D7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1E6B224C" w14:textId="652723E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0F0F7EF3" w14:textId="67F08C6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6085F2BD" w14:textId="6272600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606.720</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0DBE1AEC" w14:textId="0C951F6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511B968A" w14:textId="5DADE94A"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194.984</w:t>
            </w:r>
          </w:p>
        </w:tc>
      </w:tr>
      <w:tr w:rsidR="00944BD1" w:rsidRPr="00DB11E6" w14:paraId="7BBF4B03"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6A8E2810"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01-dic-16</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AA3CFF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31-dic-16</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296E34FD"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03F383DD"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02-ene-17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3016605F" w14:textId="4B72FBB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657BE0F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5C737139" w14:textId="5630B96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82.734</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53CB88B3" w14:textId="7B9268C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689.454</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42481192" w14:textId="0AB53EF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1.296.174</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61D6E002" w14:textId="4798363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434</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0B5CA1FE" w14:textId="24473A98"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416.556</w:t>
            </w:r>
          </w:p>
        </w:tc>
      </w:tr>
      <w:tr w:rsidR="00944BD1" w:rsidRPr="00DB11E6" w14:paraId="197A4160"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74ADA5B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4BACEB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31-ene-17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D994B1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0CE1F6C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31-ene-17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3C46F08" w14:textId="15F0574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1E457B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200661E6" w14:textId="12B4F208"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2FE67A8A" w14:textId="52A0C17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37F7CCA3" w14:textId="6B09B42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38724E26" w14:textId="4F660C5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406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142CE5D8" w14:textId="1C16AE06"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195.173</w:t>
            </w:r>
          </w:p>
        </w:tc>
      </w:tr>
      <w:tr w:rsidR="00944BD1" w:rsidRPr="00DB11E6" w14:paraId="039E6F01"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022AB24E"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01-feb-17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3B07172E"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28-feb-17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1A11061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1A22C08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28-feb-17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240A24E" w14:textId="1455D795"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449F6B1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32DB581F" w14:textId="6BB1D2D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23D07B26" w14:textId="30425EB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10112B23" w14:textId="7430EA8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DB09861" w14:textId="65C0890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376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7AD2CA0E" w14:textId="67A9F2F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180.751</w:t>
            </w:r>
          </w:p>
        </w:tc>
      </w:tr>
      <w:tr w:rsidR="00944BD1" w:rsidRPr="00DB11E6" w14:paraId="5A4BDD64"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70152CD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01-mar-17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776605C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31-mar-17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1FF87CD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1AD9D39E"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31-mar-17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31981EE1" w14:textId="51D5A7C8"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3E5665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02941830" w14:textId="6C04B5E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0670913A" w14:textId="34913B6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278022DC" w14:textId="56ADF41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9C612A6" w14:textId="05EF0D82"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346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3EC658DD" w14:textId="13CEA363"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166.330</w:t>
            </w:r>
          </w:p>
        </w:tc>
      </w:tr>
      <w:tr w:rsidR="00944BD1" w:rsidRPr="00DB11E6" w14:paraId="4968607C"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2B792DA1"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01-abr-17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2D84D55"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30-abr-17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1F1B9989"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00DDE69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30-abr-17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BE36C05" w14:textId="43571D3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EB3D4C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13F5ECB9" w14:textId="7D919B2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5C872B4E" w14:textId="734A860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48952EB8" w14:textId="64FC077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1E2E2B74" w14:textId="4678962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6C45B61D" w14:textId="660F72FD"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151.908</w:t>
            </w:r>
          </w:p>
        </w:tc>
      </w:tr>
      <w:tr w:rsidR="00944BD1" w:rsidRPr="00DB11E6" w14:paraId="1C1A5F94"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444A48E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lastRenderedPageBreak/>
              <w:t>01-may-17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70DB367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31-may-17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24C5FCDA"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5A820DE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31-may-17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A5B9D5F" w14:textId="1F63731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7B13289"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23EC7043" w14:textId="14811E4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409B808C" w14:textId="13B7F3B9"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289F5C45" w14:textId="10B5C69C"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04A37BA4" w14:textId="5FE3A84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286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0ECAFB61" w14:textId="14E55799"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137.486</w:t>
            </w:r>
          </w:p>
        </w:tc>
      </w:tr>
      <w:tr w:rsidR="00944BD1" w:rsidRPr="00DB11E6" w14:paraId="7A715E48"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3AD1721B"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01-jun-17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1013384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30-jun-17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C628D5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7BD4965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30-jun-17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2597BA95" w14:textId="6685B6D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48DDA41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79ED0EDF" w14:textId="2C89DBE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16607F45" w14:textId="3923EF3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0EFF3018" w14:textId="2FD3ACE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6EE4BAC5" w14:textId="05D3FCB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256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57DDFE4B" w14:textId="156BB46F"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123.065</w:t>
            </w:r>
          </w:p>
        </w:tc>
      </w:tr>
      <w:tr w:rsidR="00944BD1" w:rsidRPr="00DB11E6" w14:paraId="5E070371"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6A3AE49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01-jul-17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70607F8C"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31-jul-17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10A000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37AF717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31-jul-17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0A1D905" w14:textId="717B386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C0F846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3A568F33" w14:textId="1A994F3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25C06B13" w14:textId="21AD84D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61D87FAF" w14:textId="0EBEA599"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49A736DD" w14:textId="2DB50EA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226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2EF09168" w14:textId="13147F4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108.643</w:t>
            </w:r>
          </w:p>
        </w:tc>
      </w:tr>
      <w:tr w:rsidR="00944BD1" w:rsidRPr="00DB11E6" w14:paraId="67115C3A"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4E1BFCE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01-ago-17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22C16D7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31-ago-17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7190BE9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58EBF98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31-ago-17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FD067B6" w14:textId="4A2DBA05"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2927AFB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728E0B53" w14:textId="38EECA4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4E55604B" w14:textId="7834F23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3C5C01E0" w14:textId="16D265C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30C0C60B" w14:textId="51C6E86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196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6E7A5B66" w14:textId="727E9A54"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94.221</w:t>
            </w:r>
          </w:p>
        </w:tc>
      </w:tr>
      <w:tr w:rsidR="00944BD1" w:rsidRPr="00DB11E6" w14:paraId="2BB03550"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200C06CC"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01-sep-17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86D7EE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30-sep-17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6BAA1FA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788C812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30-sep-17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142FC26" w14:textId="00278B52"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41D00EF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65DA759D" w14:textId="2D501AC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08DEF31D" w14:textId="015240A9"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6C21424D" w14:textId="21C792E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52F9689A" w14:textId="3D8E477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166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452EB3B0" w14:textId="6E5269A5"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79.800</w:t>
            </w:r>
          </w:p>
        </w:tc>
      </w:tr>
      <w:tr w:rsidR="00944BD1" w:rsidRPr="00DB11E6" w14:paraId="45CADA1A"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21FA17C1"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01-oct-17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126E0ADA"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31-oct-17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22A3087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63888AB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31-oct-17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83E148E" w14:textId="5E99806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50A7340C"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39848D7F" w14:textId="329D02E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2D351283" w14:textId="2B5A221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6813E91B" w14:textId="4E7FB9D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5EE28F84" w14:textId="0CBD40D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136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34A8AB92" w14:textId="4532A365"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65.378</w:t>
            </w:r>
          </w:p>
        </w:tc>
      </w:tr>
      <w:tr w:rsidR="00944BD1" w:rsidRPr="00DB11E6" w14:paraId="70695FA8"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121DFE0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01-nov-17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23A6F935"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30-nov-17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57B3359A"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111C3C80"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30-nov-17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349AF07" w14:textId="6E0F2E1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CCC5FA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077F82A3" w14:textId="7DD2EDF9"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41C36B53" w14:textId="4C2CDB58"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00F92D44" w14:textId="22DB2F0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649.191</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24A4292" w14:textId="18687F5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106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25E8D613" w14:textId="31947DF0"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50.956</w:t>
            </w:r>
          </w:p>
        </w:tc>
      </w:tr>
      <w:tr w:rsidR="00944BD1" w:rsidRPr="00DB11E6" w14:paraId="01737B32"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1587982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01-dic-17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0DE6092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31-dic-17</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CF930D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0ED2CF7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31-dic-17</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486DE6A4" w14:textId="0BF3ED1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3B35F653"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20379257" w14:textId="45E05A9A"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88.526</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0EF5D253" w14:textId="7477173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737.717</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07926EE8" w14:textId="3E454F3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1.386.908</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17B568F7" w14:textId="0C0D676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2588856D" w14:textId="4FE5C258"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78.052</w:t>
            </w:r>
          </w:p>
        </w:tc>
      </w:tr>
      <w:tr w:rsidR="00944BD1" w:rsidRPr="00DB11E6" w14:paraId="70D65AFA"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4649E369"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01-ene-18</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1BA62078"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31-ene-18</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4F385B0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400A2285"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31-ene-18</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5FDB1A83" w14:textId="6DAA0A6F"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781.242</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7394F764"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34E3B56F" w14:textId="72455E4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93.749</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1EB431C7" w14:textId="7E27060B"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01E65997" w14:textId="71BD9E9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687.493</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7D07B577" w14:textId="1053B5D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46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2BC99E9B" w14:textId="4EF2BED3"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23.418</w:t>
            </w:r>
          </w:p>
        </w:tc>
      </w:tr>
      <w:tr w:rsidR="00944BD1" w:rsidRPr="00DB11E6" w14:paraId="0E6EF5E0"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6A6D0B4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01-feb-18</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7456705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28-feb-18</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3320B9BC"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30</w:t>
            </w: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09822C27"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28-feb-18</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1E49940" w14:textId="0BF1170C"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781.242</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19D81839"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122612BC" w14:textId="1FF27A00"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93.749</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59A96979" w14:textId="71FE1CC3"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5340231E" w14:textId="3E081D5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687.493</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5E901FC5" w14:textId="40DCC88D"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16</w:t>
            </w: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5A1FBBA8" w14:textId="24296B53"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8.145</w:t>
            </w:r>
          </w:p>
        </w:tc>
      </w:tr>
      <w:tr w:rsidR="00944BD1" w:rsidRPr="00DB11E6" w14:paraId="11A0DD30" w14:textId="77777777" w:rsidTr="00DB11E6">
        <w:trPr>
          <w:jc w:val="center"/>
        </w:trPr>
        <w:tc>
          <w:tcPr>
            <w:tcW w:w="1135" w:type="dxa"/>
            <w:tcBorders>
              <w:top w:val="single" w:sz="4" w:space="0" w:color="E1DFDF"/>
              <w:left w:val="single" w:sz="12" w:space="0" w:color="E1DFDF"/>
              <w:bottom w:val="single" w:sz="4" w:space="0" w:color="E1DFDF"/>
              <w:right w:val="single" w:sz="4" w:space="0" w:color="E1DFDF"/>
            </w:tcBorders>
            <w:shd w:val="clear" w:color="auto" w:fill="FFFFFF" w:themeFill="background1"/>
            <w:vAlign w:val="center"/>
            <w:hideMark/>
          </w:tcPr>
          <w:p w14:paraId="51DB3DAF"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01-mar-18</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62DA3BF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31-mar-18</w:t>
            </w:r>
          </w:p>
        </w:tc>
        <w:tc>
          <w:tcPr>
            <w:tcW w:w="496" w:type="dxa"/>
            <w:tcBorders>
              <w:top w:val="nil"/>
              <w:left w:val="nil"/>
              <w:bottom w:val="single" w:sz="4" w:space="0" w:color="E1DFDF"/>
              <w:right w:val="single" w:sz="4" w:space="0" w:color="E1DFDF"/>
            </w:tcBorders>
            <w:shd w:val="clear" w:color="auto" w:fill="FFFFFF" w:themeFill="background1"/>
            <w:noWrap/>
            <w:vAlign w:val="center"/>
            <w:hideMark/>
          </w:tcPr>
          <w:p w14:paraId="693B40F4" w14:textId="640726E4"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p>
        </w:tc>
        <w:tc>
          <w:tcPr>
            <w:tcW w:w="1205" w:type="dxa"/>
            <w:tcBorders>
              <w:top w:val="nil"/>
              <w:left w:val="nil"/>
              <w:bottom w:val="single" w:sz="4" w:space="0" w:color="E1DFDF"/>
              <w:right w:val="single" w:sz="4" w:space="0" w:color="E1DFDF"/>
            </w:tcBorders>
            <w:shd w:val="clear" w:color="auto" w:fill="FFFFFF" w:themeFill="background1"/>
            <w:vAlign w:val="center"/>
            <w:hideMark/>
          </w:tcPr>
          <w:p w14:paraId="2137C2C2"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31-mar-18</w:t>
            </w:r>
          </w:p>
        </w:tc>
        <w:tc>
          <w:tcPr>
            <w:tcW w:w="1134" w:type="dxa"/>
            <w:tcBorders>
              <w:top w:val="nil"/>
              <w:left w:val="nil"/>
              <w:bottom w:val="single" w:sz="4" w:space="0" w:color="E1DFDF"/>
              <w:right w:val="single" w:sz="4" w:space="0" w:color="E1DFDF"/>
            </w:tcBorders>
            <w:shd w:val="clear" w:color="auto" w:fill="FFFFFF" w:themeFill="background1"/>
            <w:vAlign w:val="center"/>
            <w:hideMark/>
          </w:tcPr>
          <w:p w14:paraId="73375873" w14:textId="2485AD5E"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708" w:type="dxa"/>
            <w:tcBorders>
              <w:top w:val="nil"/>
              <w:left w:val="nil"/>
              <w:bottom w:val="single" w:sz="4" w:space="0" w:color="E1DFDF"/>
              <w:right w:val="single" w:sz="4" w:space="0" w:color="E1DFDF"/>
            </w:tcBorders>
            <w:shd w:val="clear" w:color="auto" w:fill="FFFFFF" w:themeFill="background1"/>
            <w:vAlign w:val="center"/>
            <w:hideMark/>
          </w:tcPr>
          <w:p w14:paraId="2D493B06" w14:textId="77777777"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12%</w:t>
            </w:r>
          </w:p>
        </w:tc>
        <w:tc>
          <w:tcPr>
            <w:tcW w:w="993" w:type="dxa"/>
            <w:tcBorders>
              <w:top w:val="nil"/>
              <w:left w:val="nil"/>
              <w:bottom w:val="single" w:sz="4" w:space="0" w:color="E1DFDF"/>
              <w:right w:val="single" w:sz="4" w:space="0" w:color="E1DFDF"/>
            </w:tcBorders>
            <w:shd w:val="clear" w:color="auto" w:fill="FFFFFF" w:themeFill="background1"/>
            <w:noWrap/>
            <w:vAlign w:val="center"/>
            <w:hideMark/>
          </w:tcPr>
          <w:p w14:paraId="6D6A29C5" w14:textId="60D3753C"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134" w:type="dxa"/>
            <w:tcBorders>
              <w:top w:val="nil"/>
              <w:left w:val="nil"/>
              <w:bottom w:val="single" w:sz="4" w:space="0" w:color="E1DFDF"/>
              <w:right w:val="single" w:sz="4" w:space="0" w:color="E1DFDF"/>
            </w:tcBorders>
            <w:shd w:val="clear" w:color="auto" w:fill="FFFFFF" w:themeFill="background1"/>
            <w:noWrap/>
            <w:vAlign w:val="center"/>
            <w:hideMark/>
          </w:tcPr>
          <w:p w14:paraId="1CD16D8B" w14:textId="1EBF52E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1275" w:type="dxa"/>
            <w:tcBorders>
              <w:top w:val="nil"/>
              <w:left w:val="nil"/>
              <w:bottom w:val="single" w:sz="4" w:space="0" w:color="E1DFDF"/>
              <w:right w:val="single" w:sz="4" w:space="0" w:color="E1DFDF"/>
            </w:tcBorders>
            <w:shd w:val="clear" w:color="auto" w:fill="F2F2F2" w:themeFill="background1" w:themeFillShade="F2"/>
            <w:vAlign w:val="center"/>
            <w:hideMark/>
          </w:tcPr>
          <w:p w14:paraId="29643474" w14:textId="745E0511"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r w:rsidRPr="00DB11E6">
              <w:rPr>
                <w:rFonts w:ascii="Arial Narrow" w:eastAsia="Times New Roman" w:hAnsi="Arial Narrow"/>
                <w:color w:val="auto"/>
                <w:kern w:val="0"/>
                <w:sz w:val="20"/>
                <w:lang w:eastAsia="es-CO"/>
                <w14:ligatures w14:val="none"/>
              </w:rPr>
              <w:t>-</w:t>
            </w:r>
          </w:p>
        </w:tc>
        <w:tc>
          <w:tcPr>
            <w:tcW w:w="567" w:type="dxa"/>
            <w:tcBorders>
              <w:top w:val="nil"/>
              <w:left w:val="nil"/>
              <w:bottom w:val="single" w:sz="4" w:space="0" w:color="E1DFDF"/>
              <w:right w:val="single" w:sz="4" w:space="0" w:color="E1DFDF"/>
            </w:tcBorders>
            <w:shd w:val="clear" w:color="auto" w:fill="FFFFFF" w:themeFill="background1"/>
            <w:vAlign w:val="center"/>
            <w:hideMark/>
          </w:tcPr>
          <w:p w14:paraId="043D2082" w14:textId="55F55536" w:rsidR="00B96D22" w:rsidRPr="00DB11E6" w:rsidRDefault="00B96D22" w:rsidP="003047F2">
            <w:pPr>
              <w:spacing w:line="240" w:lineRule="auto"/>
              <w:ind w:firstLine="0"/>
              <w:jc w:val="center"/>
              <w:rPr>
                <w:rFonts w:ascii="Arial Narrow" w:eastAsia="Times New Roman" w:hAnsi="Arial Narrow"/>
                <w:color w:val="auto"/>
                <w:kern w:val="0"/>
                <w:sz w:val="20"/>
                <w:lang w:eastAsia="es-CO"/>
                <w14:ligatures w14:val="none"/>
              </w:rPr>
            </w:pPr>
          </w:p>
        </w:tc>
        <w:tc>
          <w:tcPr>
            <w:tcW w:w="1276" w:type="dxa"/>
            <w:tcBorders>
              <w:top w:val="single" w:sz="4" w:space="0" w:color="E1DFDF"/>
              <w:left w:val="single" w:sz="4" w:space="0" w:color="E1DFDF"/>
              <w:bottom w:val="single" w:sz="4" w:space="0" w:color="E1DFDF"/>
              <w:right w:val="single" w:sz="12" w:space="0" w:color="E1DFDF"/>
            </w:tcBorders>
            <w:shd w:val="clear" w:color="auto" w:fill="F2F2F2" w:themeFill="background1" w:themeFillShade="F2"/>
            <w:noWrap/>
            <w:vAlign w:val="center"/>
            <w:hideMark/>
          </w:tcPr>
          <w:p w14:paraId="3814D0F3" w14:textId="15D524B2"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w:t>
            </w:r>
          </w:p>
        </w:tc>
      </w:tr>
      <w:tr w:rsidR="00944BD1" w:rsidRPr="00DB11E6" w14:paraId="71BD1619" w14:textId="77777777" w:rsidTr="00DB11E6">
        <w:trPr>
          <w:jc w:val="center"/>
        </w:trPr>
        <w:tc>
          <w:tcPr>
            <w:tcW w:w="1135" w:type="dxa"/>
            <w:tcBorders>
              <w:top w:val="single" w:sz="4" w:space="0" w:color="E1DFDF"/>
              <w:left w:val="single" w:sz="12" w:space="0" w:color="E1DFDF"/>
              <w:bottom w:val="single" w:sz="12" w:space="0" w:color="E1DFDF"/>
              <w:right w:val="single" w:sz="4" w:space="0" w:color="E1DFDF"/>
            </w:tcBorders>
            <w:shd w:val="clear" w:color="auto" w:fill="auto"/>
            <w:vAlign w:val="center"/>
            <w:hideMark/>
          </w:tcPr>
          <w:p w14:paraId="635224EC" w14:textId="2CED842D"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p>
        </w:tc>
        <w:tc>
          <w:tcPr>
            <w:tcW w:w="1134" w:type="dxa"/>
            <w:tcBorders>
              <w:top w:val="single" w:sz="4" w:space="0" w:color="E1DFDF"/>
              <w:left w:val="single" w:sz="4" w:space="0" w:color="E1DFDF"/>
              <w:bottom w:val="single" w:sz="12" w:space="0" w:color="E1DFDF"/>
              <w:right w:val="single" w:sz="4" w:space="0" w:color="E1DFDF"/>
            </w:tcBorders>
            <w:shd w:val="clear" w:color="auto" w:fill="auto"/>
            <w:vAlign w:val="center"/>
            <w:hideMark/>
          </w:tcPr>
          <w:p w14:paraId="615F4B32" w14:textId="2EF47F13"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p>
        </w:tc>
        <w:tc>
          <w:tcPr>
            <w:tcW w:w="496" w:type="dxa"/>
            <w:tcBorders>
              <w:top w:val="single" w:sz="4" w:space="0" w:color="E1DFDF"/>
              <w:left w:val="single" w:sz="4" w:space="0" w:color="E1DFDF"/>
              <w:bottom w:val="single" w:sz="12" w:space="0" w:color="E1DFDF"/>
              <w:right w:val="single" w:sz="4" w:space="0" w:color="E1DFDF"/>
            </w:tcBorders>
            <w:shd w:val="clear" w:color="auto" w:fill="auto"/>
            <w:noWrap/>
            <w:vAlign w:val="center"/>
            <w:hideMark/>
          </w:tcPr>
          <w:p w14:paraId="1FD4B8B9" w14:textId="74BBD5BD"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p>
        </w:tc>
        <w:tc>
          <w:tcPr>
            <w:tcW w:w="1205" w:type="dxa"/>
            <w:tcBorders>
              <w:top w:val="single" w:sz="4" w:space="0" w:color="E1DFDF"/>
              <w:left w:val="single" w:sz="4" w:space="0" w:color="E1DFDF"/>
              <w:bottom w:val="single" w:sz="12" w:space="0" w:color="E1DFDF"/>
              <w:right w:val="single" w:sz="4" w:space="0" w:color="E1DFDF"/>
            </w:tcBorders>
            <w:shd w:val="clear" w:color="auto" w:fill="auto"/>
            <w:noWrap/>
            <w:vAlign w:val="center"/>
            <w:hideMark/>
          </w:tcPr>
          <w:p w14:paraId="3EBF58D7" w14:textId="6503ABB1"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Total</w:t>
            </w:r>
          </w:p>
        </w:tc>
        <w:tc>
          <w:tcPr>
            <w:tcW w:w="1134" w:type="dxa"/>
            <w:tcBorders>
              <w:top w:val="single" w:sz="4" w:space="0" w:color="E1DFDF"/>
              <w:left w:val="single" w:sz="4" w:space="0" w:color="E1DFDF"/>
              <w:bottom w:val="single" w:sz="12" w:space="0" w:color="E1DFDF"/>
              <w:right w:val="single" w:sz="12" w:space="0" w:color="E1DFDF"/>
            </w:tcBorders>
            <w:shd w:val="clear" w:color="auto" w:fill="auto"/>
            <w:noWrap/>
            <w:vAlign w:val="center"/>
            <w:hideMark/>
          </w:tcPr>
          <w:p w14:paraId="4DBFFC75"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17.792.258</w:t>
            </w:r>
          </w:p>
        </w:tc>
        <w:tc>
          <w:tcPr>
            <w:tcW w:w="708" w:type="dxa"/>
            <w:tcBorders>
              <w:top w:val="single" w:sz="4" w:space="0" w:color="E1DFDF"/>
              <w:left w:val="single" w:sz="4" w:space="0" w:color="E1DFDF"/>
              <w:bottom w:val="single" w:sz="12" w:space="0" w:color="E1DFDF"/>
              <w:right w:val="single" w:sz="4" w:space="0" w:color="E1DFDF"/>
            </w:tcBorders>
            <w:shd w:val="clear" w:color="auto" w:fill="auto"/>
            <w:noWrap/>
            <w:vAlign w:val="center"/>
            <w:hideMark/>
          </w:tcPr>
          <w:p w14:paraId="5944F1DD" w14:textId="58DEA534"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p>
        </w:tc>
        <w:tc>
          <w:tcPr>
            <w:tcW w:w="993" w:type="dxa"/>
            <w:tcBorders>
              <w:top w:val="single" w:sz="4" w:space="0" w:color="E1DFDF"/>
              <w:left w:val="single" w:sz="4" w:space="0" w:color="E1DFDF"/>
              <w:bottom w:val="single" w:sz="12" w:space="0" w:color="E1DFDF"/>
              <w:right w:val="single" w:sz="4" w:space="0" w:color="E1DFDF"/>
            </w:tcBorders>
            <w:shd w:val="clear" w:color="auto" w:fill="auto"/>
            <w:noWrap/>
            <w:vAlign w:val="center"/>
            <w:hideMark/>
          </w:tcPr>
          <w:p w14:paraId="44FF9190" w14:textId="43FA1499"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2.135.071</w:t>
            </w:r>
          </w:p>
        </w:tc>
        <w:tc>
          <w:tcPr>
            <w:tcW w:w="1134" w:type="dxa"/>
            <w:tcBorders>
              <w:top w:val="single" w:sz="4" w:space="0" w:color="E1DFDF"/>
              <w:left w:val="single" w:sz="4" w:space="0" w:color="E1DFDF"/>
              <w:bottom w:val="single" w:sz="12" w:space="0" w:color="E1DFDF"/>
              <w:right w:val="single" w:sz="12" w:space="0" w:color="E1DFDF"/>
            </w:tcBorders>
            <w:shd w:val="clear" w:color="auto" w:fill="auto"/>
            <w:noWrap/>
            <w:vAlign w:val="center"/>
            <w:hideMark/>
          </w:tcPr>
          <w:p w14:paraId="1B8018D5"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1.427.171</w:t>
            </w:r>
          </w:p>
        </w:tc>
        <w:tc>
          <w:tcPr>
            <w:tcW w:w="1275" w:type="dxa"/>
            <w:tcBorders>
              <w:top w:val="single" w:sz="4" w:space="0" w:color="E1DFDF"/>
              <w:left w:val="single" w:sz="4" w:space="0" w:color="E1DFDF"/>
              <w:bottom w:val="single" w:sz="12" w:space="0" w:color="E1DFDF"/>
              <w:right w:val="single" w:sz="12" w:space="0" w:color="E1DFDF"/>
            </w:tcBorders>
            <w:shd w:val="clear" w:color="auto" w:fill="auto"/>
            <w:noWrap/>
            <w:vAlign w:val="center"/>
            <w:hideMark/>
          </w:tcPr>
          <w:p w14:paraId="1C455CDA"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17.084.358</w:t>
            </w:r>
          </w:p>
        </w:tc>
        <w:tc>
          <w:tcPr>
            <w:tcW w:w="567" w:type="dxa"/>
            <w:tcBorders>
              <w:top w:val="single" w:sz="4" w:space="0" w:color="E1DFDF"/>
              <w:left w:val="single" w:sz="4" w:space="0" w:color="E1DFDF"/>
              <w:bottom w:val="single" w:sz="12" w:space="0" w:color="E1DFDF"/>
              <w:right w:val="single" w:sz="4" w:space="0" w:color="E1DFDF"/>
            </w:tcBorders>
            <w:shd w:val="clear" w:color="auto" w:fill="auto"/>
            <w:noWrap/>
            <w:vAlign w:val="center"/>
            <w:hideMark/>
          </w:tcPr>
          <w:p w14:paraId="2C07D6E3" w14:textId="6BF4FE62"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p>
        </w:tc>
        <w:tc>
          <w:tcPr>
            <w:tcW w:w="1276" w:type="dxa"/>
            <w:tcBorders>
              <w:top w:val="single" w:sz="4" w:space="0" w:color="E1DFDF"/>
              <w:left w:val="single" w:sz="4" w:space="0" w:color="E1DFDF"/>
              <w:bottom w:val="single" w:sz="12" w:space="0" w:color="E1DFDF"/>
              <w:right w:val="single" w:sz="12" w:space="0" w:color="E1DFDF"/>
            </w:tcBorders>
            <w:shd w:val="clear" w:color="auto" w:fill="auto"/>
            <w:noWrap/>
            <w:vAlign w:val="center"/>
            <w:hideMark/>
          </w:tcPr>
          <w:p w14:paraId="43CB8514" w14:textId="77777777" w:rsidR="00B96D22" w:rsidRPr="00DB11E6" w:rsidRDefault="00B96D22" w:rsidP="003047F2">
            <w:pPr>
              <w:spacing w:line="240" w:lineRule="auto"/>
              <w:ind w:firstLine="0"/>
              <w:jc w:val="center"/>
              <w:rPr>
                <w:rFonts w:ascii="Arial Narrow" w:eastAsia="Times New Roman" w:hAnsi="Arial Narrow"/>
                <w:b/>
                <w:bCs/>
                <w:color w:val="auto"/>
                <w:kern w:val="0"/>
                <w:sz w:val="20"/>
                <w:lang w:eastAsia="es-CO"/>
                <w14:ligatures w14:val="none"/>
              </w:rPr>
            </w:pPr>
            <w:r w:rsidRPr="00DB11E6">
              <w:rPr>
                <w:rFonts w:ascii="Arial Narrow" w:eastAsia="Times New Roman" w:hAnsi="Arial Narrow"/>
                <w:b/>
                <w:bCs/>
                <w:color w:val="auto"/>
                <w:kern w:val="0"/>
                <w:sz w:val="20"/>
                <w:lang w:eastAsia="es-CO"/>
                <w14:ligatures w14:val="none"/>
              </w:rPr>
              <w:t>3.771.228</w:t>
            </w:r>
          </w:p>
        </w:tc>
      </w:tr>
    </w:tbl>
    <w:p w14:paraId="75FFF89F" w14:textId="79DED41A" w:rsidR="00B96D22" w:rsidRPr="00D97DB0" w:rsidRDefault="00B96D22" w:rsidP="00D97DB0">
      <w:pPr>
        <w:widowControl w:val="0"/>
        <w:spacing w:line="276" w:lineRule="auto"/>
        <w:ind w:firstLine="0"/>
        <w:rPr>
          <w:rFonts w:ascii="Bookman Old Style" w:hAnsi="Bookman Old Style"/>
        </w:rPr>
      </w:pPr>
    </w:p>
    <w:p w14:paraId="014C704E" w14:textId="673BA2DD" w:rsidR="001B20B5" w:rsidRPr="00D97DB0" w:rsidRDefault="005F61A3" w:rsidP="00D97DB0">
      <w:pPr>
        <w:spacing w:line="276" w:lineRule="auto"/>
        <w:ind w:firstLine="567"/>
        <w:rPr>
          <w:rFonts w:ascii="Bookman Old Style" w:hAnsi="Bookman Old Style"/>
        </w:rPr>
      </w:pPr>
      <w:r w:rsidRPr="00D97DB0">
        <w:rPr>
          <w:rFonts w:ascii="Bookman Old Style" w:hAnsi="Bookman Old Style"/>
        </w:rPr>
        <w:t xml:space="preserve">Finalmente, se condenará en costas en esta instancia a cargo de Colfondos S.A. y a favor de la parte actora, </w:t>
      </w:r>
      <w:r w:rsidR="000A782F" w:rsidRPr="00D97DB0">
        <w:rPr>
          <w:rFonts w:ascii="Bookman Old Style" w:hAnsi="Bookman Old Style"/>
        </w:rPr>
        <w:t>al no prosperar la alzada de la AFP demandada y, al prosperar el presentado por la parte demandante.</w:t>
      </w:r>
    </w:p>
    <w:p w14:paraId="4A58651E" w14:textId="77777777" w:rsidR="005F61A3" w:rsidRPr="00D97DB0" w:rsidRDefault="005F61A3" w:rsidP="00D97DB0">
      <w:pPr>
        <w:spacing w:line="276" w:lineRule="auto"/>
        <w:ind w:firstLine="567"/>
        <w:rPr>
          <w:rFonts w:ascii="Bookman Old Style" w:hAnsi="Bookman Old Style"/>
          <w:lang w:val="es-ES_tradnl"/>
        </w:rPr>
      </w:pPr>
    </w:p>
    <w:p w14:paraId="3C2BFE93" w14:textId="2F4D63DE" w:rsidR="005F61A3" w:rsidRPr="00D97DB0" w:rsidRDefault="005F61A3" w:rsidP="00D97DB0">
      <w:pPr>
        <w:pStyle w:val="Prrafodelista"/>
        <w:numPr>
          <w:ilvl w:val="0"/>
          <w:numId w:val="11"/>
        </w:numPr>
        <w:spacing w:line="276" w:lineRule="auto"/>
        <w:ind w:left="426" w:hanging="349"/>
        <w:jc w:val="center"/>
        <w:rPr>
          <w:rFonts w:ascii="Bookman Old Style" w:hAnsi="Bookman Old Style"/>
          <w:b/>
          <w:bCs/>
          <w:color w:val="auto"/>
        </w:rPr>
      </w:pPr>
      <w:r w:rsidRPr="00D97DB0">
        <w:rPr>
          <w:rFonts w:ascii="Bookman Old Style" w:hAnsi="Bookman Old Style"/>
          <w:b/>
          <w:bCs/>
          <w:color w:val="auto"/>
        </w:rPr>
        <w:t>DECISIÓN</w:t>
      </w:r>
    </w:p>
    <w:p w14:paraId="7ED21C99" w14:textId="77777777" w:rsidR="005F61A3" w:rsidRPr="00D97DB0" w:rsidRDefault="005F61A3" w:rsidP="00D97DB0">
      <w:pPr>
        <w:tabs>
          <w:tab w:val="left" w:pos="6804"/>
        </w:tabs>
        <w:spacing w:line="276" w:lineRule="auto"/>
        <w:ind w:firstLine="0"/>
        <w:rPr>
          <w:rFonts w:ascii="Bookman Old Style" w:hAnsi="Bookman Old Style"/>
        </w:rPr>
      </w:pPr>
    </w:p>
    <w:p w14:paraId="5DA0198F" w14:textId="77777777" w:rsidR="005F61A3" w:rsidRPr="00D97DB0" w:rsidRDefault="005F61A3" w:rsidP="00D97DB0">
      <w:pPr>
        <w:spacing w:line="276" w:lineRule="auto"/>
        <w:ind w:firstLine="567"/>
        <w:rPr>
          <w:rFonts w:ascii="Bookman Old Style" w:hAnsi="Bookman Old Style"/>
        </w:rPr>
      </w:pPr>
      <w:r w:rsidRPr="00D97DB0">
        <w:rPr>
          <w:rFonts w:ascii="Bookman Old Style" w:hAnsi="Bookman Old Style"/>
        </w:rPr>
        <w:t>Por lo expuesto, la Sala de Decisión Laboral del Tribunal Superior del Distrito Judicial de Pereira, administrando justicia en nombre de la República y por autoridad de la ley.</w:t>
      </w:r>
    </w:p>
    <w:p w14:paraId="62016614" w14:textId="77777777" w:rsidR="005F61A3" w:rsidRPr="00D97DB0" w:rsidRDefault="005F61A3" w:rsidP="00D97DB0">
      <w:pPr>
        <w:spacing w:line="276" w:lineRule="auto"/>
        <w:rPr>
          <w:rFonts w:ascii="Bookman Old Style" w:hAnsi="Bookman Old Style"/>
        </w:rPr>
      </w:pPr>
    </w:p>
    <w:p w14:paraId="6AB5F304" w14:textId="77777777" w:rsidR="005F61A3" w:rsidRPr="00D97DB0" w:rsidRDefault="005F61A3" w:rsidP="00D97DB0">
      <w:pPr>
        <w:spacing w:line="276" w:lineRule="auto"/>
        <w:ind w:left="-142"/>
        <w:jc w:val="center"/>
        <w:rPr>
          <w:rFonts w:ascii="Bookman Old Style" w:hAnsi="Bookman Old Style"/>
          <w:b/>
          <w:bCs/>
        </w:rPr>
      </w:pPr>
      <w:r w:rsidRPr="00D97DB0">
        <w:rPr>
          <w:rFonts w:ascii="Bookman Old Style" w:hAnsi="Bookman Old Style"/>
          <w:b/>
          <w:bCs/>
        </w:rPr>
        <w:t>RESUELVE</w:t>
      </w:r>
    </w:p>
    <w:p w14:paraId="41583FCD" w14:textId="77777777" w:rsidR="002013B9" w:rsidRPr="00D97DB0" w:rsidRDefault="002013B9" w:rsidP="00D97DB0">
      <w:pPr>
        <w:widowControl w:val="0"/>
        <w:spacing w:line="276" w:lineRule="auto"/>
        <w:rPr>
          <w:rFonts w:ascii="Bookman Old Style" w:hAnsi="Bookman Old Style"/>
        </w:rPr>
      </w:pPr>
    </w:p>
    <w:p w14:paraId="791FA591" w14:textId="73AB12F4" w:rsidR="002013B9" w:rsidRPr="00D97DB0" w:rsidRDefault="002013B9" w:rsidP="00D97DB0">
      <w:pPr>
        <w:spacing w:line="276" w:lineRule="auto"/>
        <w:ind w:firstLine="567"/>
        <w:rPr>
          <w:rFonts w:ascii="Bookman Old Style" w:hAnsi="Bookman Old Style"/>
          <w:color w:val="auto"/>
        </w:rPr>
      </w:pPr>
      <w:r w:rsidRPr="00D97DB0">
        <w:rPr>
          <w:rFonts w:ascii="Bookman Old Style" w:hAnsi="Bookman Old Style"/>
          <w:b/>
          <w:bCs/>
          <w:color w:val="auto"/>
        </w:rPr>
        <w:t xml:space="preserve">PRIMERO: MODIFICAR </w:t>
      </w:r>
      <w:r w:rsidRPr="00D97DB0">
        <w:rPr>
          <w:rFonts w:ascii="Bookman Old Style" w:hAnsi="Bookman Old Style"/>
          <w:color w:val="auto"/>
        </w:rPr>
        <w:t xml:space="preserve">el ordinal </w:t>
      </w:r>
      <w:r w:rsidRPr="00D97DB0">
        <w:rPr>
          <w:rFonts w:ascii="Bookman Old Style" w:hAnsi="Bookman Old Style"/>
        </w:rPr>
        <w:t>segundo</w:t>
      </w:r>
      <w:r w:rsidRPr="00D97DB0">
        <w:rPr>
          <w:rFonts w:ascii="Bookman Old Style" w:hAnsi="Bookman Old Style"/>
          <w:color w:val="auto"/>
        </w:rPr>
        <w:t xml:space="preserve"> de la parte resolutiva de la </w:t>
      </w:r>
      <w:r w:rsidRPr="00D97DB0">
        <w:rPr>
          <w:rFonts w:ascii="Bookman Old Style" w:hAnsi="Bookman Old Style"/>
        </w:rPr>
        <w:t>sentencia</w:t>
      </w:r>
      <w:r w:rsidRPr="00D97DB0">
        <w:rPr>
          <w:rFonts w:ascii="Bookman Old Style" w:hAnsi="Bookman Old Style"/>
          <w:color w:val="auto"/>
        </w:rPr>
        <w:t xml:space="preserve"> recurrida en el sentido de disponer que el valor de los intereses moratorios asciende a la suma de </w:t>
      </w:r>
      <w:r w:rsidRPr="00D97DB0">
        <w:rPr>
          <w:rFonts w:ascii="Bookman Old Style" w:hAnsi="Bookman Old Style"/>
          <w:b/>
          <w:bCs/>
          <w:color w:val="auto"/>
        </w:rPr>
        <w:t>$3.771.228</w:t>
      </w:r>
      <w:r w:rsidRPr="00D97DB0">
        <w:rPr>
          <w:rFonts w:ascii="Bookman Old Style" w:hAnsi="Bookman Old Style"/>
          <w:color w:val="auto"/>
        </w:rPr>
        <w:t>. En lo demás se mantiene incólume.</w:t>
      </w:r>
    </w:p>
    <w:p w14:paraId="043DADAB" w14:textId="77777777" w:rsidR="002013B9" w:rsidRPr="00D97DB0" w:rsidRDefault="002013B9" w:rsidP="00D97DB0">
      <w:pPr>
        <w:spacing w:line="276" w:lineRule="auto"/>
        <w:ind w:left="360" w:firstLine="0"/>
        <w:rPr>
          <w:rFonts w:ascii="Bookman Old Style" w:hAnsi="Bookman Old Style"/>
          <w:b/>
          <w:bCs/>
          <w:color w:val="auto"/>
        </w:rPr>
      </w:pPr>
    </w:p>
    <w:p w14:paraId="4B733036" w14:textId="409CD05F" w:rsidR="002013B9" w:rsidRPr="00D97DB0" w:rsidRDefault="002013B9" w:rsidP="00D97DB0">
      <w:pPr>
        <w:spacing w:line="276" w:lineRule="auto"/>
        <w:ind w:firstLine="567"/>
        <w:rPr>
          <w:rFonts w:ascii="Bookman Old Style" w:hAnsi="Bookman Old Style"/>
          <w:color w:val="auto"/>
        </w:rPr>
      </w:pPr>
      <w:r w:rsidRPr="00D97DB0">
        <w:rPr>
          <w:rFonts w:ascii="Bookman Old Style" w:hAnsi="Bookman Old Style"/>
          <w:b/>
          <w:bCs/>
          <w:color w:val="auto"/>
        </w:rPr>
        <w:t xml:space="preserve">SEGUNDO: CONFIRMAR </w:t>
      </w:r>
      <w:r w:rsidRPr="00D97DB0">
        <w:rPr>
          <w:rFonts w:ascii="Bookman Old Style" w:hAnsi="Bookman Old Style"/>
          <w:color w:val="auto"/>
        </w:rPr>
        <w:t xml:space="preserve">la </w:t>
      </w:r>
      <w:r w:rsidRPr="00D97DB0">
        <w:rPr>
          <w:rFonts w:ascii="Bookman Old Style" w:hAnsi="Bookman Old Style"/>
        </w:rPr>
        <w:t>sentencia</w:t>
      </w:r>
      <w:r w:rsidRPr="00D97DB0">
        <w:rPr>
          <w:rFonts w:ascii="Bookman Old Style" w:hAnsi="Bookman Old Style"/>
          <w:color w:val="auto"/>
        </w:rPr>
        <w:t xml:space="preserve"> en todo lo demás.</w:t>
      </w:r>
    </w:p>
    <w:p w14:paraId="28B10A35" w14:textId="77777777" w:rsidR="002013B9" w:rsidRPr="00D97DB0" w:rsidRDefault="002013B9" w:rsidP="00D97DB0">
      <w:pPr>
        <w:spacing w:line="276" w:lineRule="auto"/>
        <w:ind w:left="360" w:firstLine="0"/>
        <w:rPr>
          <w:rFonts w:ascii="Bookman Old Style" w:hAnsi="Bookman Old Style"/>
          <w:color w:val="auto"/>
        </w:rPr>
      </w:pPr>
    </w:p>
    <w:p w14:paraId="222945AA" w14:textId="32399533" w:rsidR="002013B9" w:rsidRPr="00D97DB0" w:rsidRDefault="002013B9" w:rsidP="00D97DB0">
      <w:pPr>
        <w:spacing w:line="276" w:lineRule="auto"/>
        <w:ind w:firstLine="567"/>
        <w:rPr>
          <w:rFonts w:ascii="Bookman Old Style" w:hAnsi="Bookman Old Style"/>
          <w:color w:val="auto"/>
        </w:rPr>
      </w:pPr>
      <w:r w:rsidRPr="00D97DB0">
        <w:rPr>
          <w:rFonts w:ascii="Bookman Old Style" w:hAnsi="Bookman Old Style"/>
          <w:b/>
          <w:bCs/>
          <w:color w:val="auto"/>
        </w:rPr>
        <w:t>TERCERO</w:t>
      </w:r>
      <w:r w:rsidRPr="00D97DB0">
        <w:rPr>
          <w:rFonts w:ascii="Bookman Old Style" w:hAnsi="Bookman Old Style"/>
          <w:color w:val="auto"/>
        </w:rPr>
        <w:t xml:space="preserve">: </w:t>
      </w:r>
      <w:r w:rsidRPr="00D97DB0">
        <w:rPr>
          <w:rFonts w:ascii="Bookman Old Style" w:hAnsi="Bookman Old Style"/>
          <w:b/>
          <w:bCs/>
          <w:color w:val="auto"/>
        </w:rPr>
        <w:t>COSTAS</w:t>
      </w:r>
      <w:r w:rsidRPr="00D97DB0">
        <w:rPr>
          <w:rFonts w:ascii="Bookman Old Style" w:hAnsi="Bookman Old Style"/>
          <w:color w:val="auto"/>
        </w:rPr>
        <w:t xml:space="preserve"> en esta instancia a cargo de Colfondos S.A a favor de la parte actora.</w:t>
      </w:r>
    </w:p>
    <w:p w14:paraId="785746F7" w14:textId="77777777" w:rsidR="0099147E" w:rsidRPr="00D97DB0" w:rsidRDefault="0099147E" w:rsidP="00D97DB0">
      <w:pPr>
        <w:spacing w:line="276" w:lineRule="auto"/>
        <w:ind w:left="360" w:firstLine="0"/>
        <w:rPr>
          <w:rFonts w:ascii="Bookman Old Style" w:hAnsi="Bookman Old Style"/>
        </w:rPr>
      </w:pPr>
    </w:p>
    <w:p w14:paraId="0299987B" w14:textId="77777777" w:rsidR="005F61A3" w:rsidRPr="00D97DB0" w:rsidRDefault="005F61A3" w:rsidP="00D97DB0">
      <w:pPr>
        <w:spacing w:line="276" w:lineRule="auto"/>
        <w:ind w:firstLine="567"/>
        <w:rPr>
          <w:rFonts w:ascii="Bookman Old Style" w:hAnsi="Bookman Old Style"/>
        </w:rPr>
      </w:pPr>
      <w:r w:rsidRPr="00D97DB0">
        <w:rPr>
          <w:rFonts w:ascii="Bookman Old Style" w:hAnsi="Bookman Old Style"/>
          <w:color w:val="auto"/>
        </w:rPr>
        <w:t>Notifíquese</w:t>
      </w:r>
      <w:r w:rsidRPr="00D97DB0">
        <w:rPr>
          <w:rFonts w:ascii="Bookman Old Style" w:hAnsi="Bookman Old Style"/>
        </w:rPr>
        <w:t xml:space="preserve"> y Cúmplase</w:t>
      </w:r>
    </w:p>
    <w:p w14:paraId="597B64A6" w14:textId="77777777" w:rsidR="005F61A3" w:rsidRPr="00D97DB0" w:rsidRDefault="005F61A3" w:rsidP="00D97DB0">
      <w:pPr>
        <w:spacing w:line="276" w:lineRule="auto"/>
        <w:rPr>
          <w:rFonts w:ascii="Bookman Old Style" w:hAnsi="Bookman Old Style"/>
        </w:rPr>
      </w:pPr>
    </w:p>
    <w:p w14:paraId="6DD11676" w14:textId="3773CB9B" w:rsidR="005F61A3" w:rsidRPr="00D97DB0" w:rsidRDefault="005F61A3" w:rsidP="00D97DB0">
      <w:pPr>
        <w:spacing w:line="276" w:lineRule="auto"/>
        <w:ind w:firstLine="567"/>
        <w:rPr>
          <w:rFonts w:ascii="Bookman Old Style" w:eastAsia="Arial Unicode MS" w:hAnsi="Bookman Old Style"/>
        </w:rPr>
      </w:pPr>
      <w:r w:rsidRPr="00D97DB0">
        <w:rPr>
          <w:rFonts w:ascii="Bookman Old Style" w:hAnsi="Bookman Old Style"/>
        </w:rPr>
        <w:t xml:space="preserve">Los </w:t>
      </w:r>
      <w:r w:rsidR="00D97DB0" w:rsidRPr="00D97DB0">
        <w:rPr>
          <w:rFonts w:ascii="Bookman Old Style" w:hAnsi="Bookman Old Style"/>
          <w:color w:val="auto"/>
        </w:rPr>
        <w:t>Magistrados</w:t>
      </w:r>
      <w:r w:rsidRPr="00D97DB0">
        <w:rPr>
          <w:rFonts w:ascii="Bookman Old Style" w:eastAsia="Arial Unicode MS" w:hAnsi="Bookman Old Style"/>
        </w:rPr>
        <w:t>,</w:t>
      </w:r>
    </w:p>
    <w:p w14:paraId="09579BC4" w14:textId="77777777" w:rsidR="005F61A3" w:rsidRPr="00D97DB0" w:rsidRDefault="005F61A3" w:rsidP="00D97DB0">
      <w:pPr>
        <w:spacing w:line="276" w:lineRule="auto"/>
        <w:rPr>
          <w:rFonts w:ascii="Bookman Old Style" w:eastAsia="Arial Unicode MS" w:hAnsi="Bookman Old Style"/>
        </w:rPr>
      </w:pPr>
    </w:p>
    <w:p w14:paraId="00FF5B17" w14:textId="77777777" w:rsidR="005F61A3" w:rsidRPr="00D97DB0" w:rsidRDefault="005F61A3" w:rsidP="00D97DB0">
      <w:pPr>
        <w:spacing w:line="276" w:lineRule="auto"/>
        <w:rPr>
          <w:rFonts w:ascii="Bookman Old Style" w:eastAsia="Arial Unicode MS" w:hAnsi="Bookman Old Style"/>
        </w:rPr>
      </w:pPr>
    </w:p>
    <w:p w14:paraId="5F562D43" w14:textId="77777777" w:rsidR="005F61A3" w:rsidRPr="00D97DB0" w:rsidRDefault="005F61A3" w:rsidP="00D97DB0">
      <w:pPr>
        <w:spacing w:line="276" w:lineRule="auto"/>
        <w:jc w:val="center"/>
        <w:rPr>
          <w:rFonts w:ascii="Bookman Old Style" w:eastAsia="Arial Unicode MS" w:hAnsi="Bookman Old Style"/>
          <w:b/>
          <w:bCs/>
        </w:rPr>
      </w:pPr>
      <w:r w:rsidRPr="00D97DB0">
        <w:rPr>
          <w:rFonts w:ascii="Bookman Old Style" w:eastAsia="Arial Unicode MS" w:hAnsi="Bookman Old Style"/>
          <w:b/>
          <w:bCs/>
        </w:rPr>
        <w:t>GERMÁN DARÍO GÓEZ VINASCO</w:t>
      </w:r>
    </w:p>
    <w:p w14:paraId="08134E1E" w14:textId="77777777" w:rsidR="005F61A3" w:rsidRPr="00D97DB0" w:rsidRDefault="005F61A3" w:rsidP="00D97DB0">
      <w:pPr>
        <w:spacing w:line="276" w:lineRule="auto"/>
        <w:jc w:val="center"/>
        <w:rPr>
          <w:rFonts w:ascii="Bookman Old Style" w:eastAsia="Arial Unicode MS" w:hAnsi="Bookman Old Style"/>
        </w:rPr>
      </w:pPr>
      <w:r w:rsidRPr="00D97DB0">
        <w:rPr>
          <w:rFonts w:ascii="Bookman Old Style" w:eastAsia="Arial Unicode MS" w:hAnsi="Bookman Old Style"/>
        </w:rPr>
        <w:t>Magistrado ponente</w:t>
      </w:r>
    </w:p>
    <w:p w14:paraId="67A88D9E" w14:textId="77777777" w:rsidR="005F61A3" w:rsidRPr="00D97DB0" w:rsidRDefault="005F61A3" w:rsidP="00D97DB0">
      <w:pPr>
        <w:spacing w:line="276" w:lineRule="auto"/>
        <w:rPr>
          <w:rFonts w:ascii="Bookman Old Style" w:eastAsia="Arial Unicode MS" w:hAnsi="Bookman Old Style"/>
        </w:rPr>
      </w:pPr>
    </w:p>
    <w:p w14:paraId="484DD37E" w14:textId="77777777" w:rsidR="005F61A3" w:rsidRPr="00D97DB0" w:rsidRDefault="005F61A3" w:rsidP="00D97DB0">
      <w:pPr>
        <w:spacing w:line="276" w:lineRule="auto"/>
        <w:rPr>
          <w:rFonts w:ascii="Bookman Old Style" w:eastAsia="Arial Unicode MS" w:hAnsi="Bookman Old Style"/>
        </w:rPr>
      </w:pPr>
    </w:p>
    <w:p w14:paraId="6CB77498" w14:textId="77777777" w:rsidR="005F61A3" w:rsidRPr="00D97DB0" w:rsidRDefault="005F61A3" w:rsidP="00D97DB0">
      <w:pPr>
        <w:spacing w:line="276" w:lineRule="auto"/>
        <w:jc w:val="center"/>
        <w:rPr>
          <w:rFonts w:ascii="Bookman Old Style" w:eastAsia="Arial Unicode MS" w:hAnsi="Bookman Old Style"/>
          <w:b/>
          <w:bCs/>
        </w:rPr>
      </w:pPr>
      <w:r w:rsidRPr="00D97DB0">
        <w:rPr>
          <w:rFonts w:ascii="Bookman Old Style" w:eastAsia="Arial Unicode MS" w:hAnsi="Bookman Old Style"/>
          <w:b/>
          <w:bCs/>
        </w:rPr>
        <w:t>OLGA LUCIA HOYOS SEPÚLVEDA</w:t>
      </w:r>
    </w:p>
    <w:p w14:paraId="5500D3AB" w14:textId="77777777" w:rsidR="005F61A3" w:rsidRPr="00D97DB0" w:rsidRDefault="005F61A3" w:rsidP="00D97DB0">
      <w:pPr>
        <w:spacing w:line="276" w:lineRule="auto"/>
        <w:jc w:val="center"/>
        <w:rPr>
          <w:rFonts w:ascii="Bookman Old Style" w:eastAsia="Arial Unicode MS" w:hAnsi="Bookman Old Style"/>
        </w:rPr>
      </w:pPr>
      <w:r w:rsidRPr="00D97DB0">
        <w:rPr>
          <w:rFonts w:ascii="Bookman Old Style" w:eastAsia="Arial Unicode MS" w:hAnsi="Bookman Old Style"/>
        </w:rPr>
        <w:t xml:space="preserve">Magistrada </w:t>
      </w:r>
    </w:p>
    <w:p w14:paraId="1BC5290E" w14:textId="77777777" w:rsidR="005F61A3" w:rsidRPr="00D97DB0" w:rsidRDefault="005F61A3" w:rsidP="00D97DB0">
      <w:pPr>
        <w:spacing w:line="276" w:lineRule="auto"/>
        <w:rPr>
          <w:rFonts w:ascii="Bookman Old Style" w:eastAsia="Arial Unicode MS" w:hAnsi="Bookman Old Style"/>
        </w:rPr>
      </w:pPr>
    </w:p>
    <w:p w14:paraId="75C4C112" w14:textId="77777777" w:rsidR="005F61A3" w:rsidRPr="00D97DB0" w:rsidRDefault="005F61A3" w:rsidP="00D97DB0">
      <w:pPr>
        <w:spacing w:line="276" w:lineRule="auto"/>
        <w:rPr>
          <w:rFonts w:ascii="Bookman Old Style" w:eastAsia="Arial Unicode MS" w:hAnsi="Bookman Old Style"/>
        </w:rPr>
      </w:pPr>
    </w:p>
    <w:p w14:paraId="182FB837" w14:textId="77777777" w:rsidR="005F61A3" w:rsidRPr="00D97DB0" w:rsidRDefault="005F61A3" w:rsidP="00D97DB0">
      <w:pPr>
        <w:spacing w:line="276" w:lineRule="auto"/>
        <w:jc w:val="center"/>
        <w:rPr>
          <w:rFonts w:ascii="Bookman Old Style" w:eastAsia="Arial Unicode MS" w:hAnsi="Bookman Old Style"/>
          <w:b/>
          <w:bCs/>
        </w:rPr>
      </w:pPr>
      <w:r w:rsidRPr="00D97DB0">
        <w:rPr>
          <w:rFonts w:ascii="Bookman Old Style" w:eastAsia="Arial Unicode MS" w:hAnsi="Bookman Old Style"/>
          <w:b/>
          <w:bCs/>
        </w:rPr>
        <w:t>JULIO CÉSAR SALAZAR MUÑOZ</w:t>
      </w:r>
    </w:p>
    <w:p w14:paraId="0C5562EB" w14:textId="2AA142CD" w:rsidR="0099147E" w:rsidRPr="00D97DB0" w:rsidRDefault="005F61A3" w:rsidP="00D97DB0">
      <w:pPr>
        <w:spacing w:line="276" w:lineRule="auto"/>
        <w:jc w:val="center"/>
        <w:rPr>
          <w:rFonts w:ascii="Bookman Old Style" w:hAnsi="Bookman Old Style"/>
        </w:rPr>
      </w:pPr>
      <w:r w:rsidRPr="00D97DB0">
        <w:rPr>
          <w:rFonts w:ascii="Bookman Old Style" w:eastAsia="Arial Unicode MS" w:hAnsi="Bookman Old Style"/>
        </w:rPr>
        <w:t>Magistrado</w:t>
      </w:r>
    </w:p>
    <w:sectPr w:rsidR="0099147E" w:rsidRPr="00D97DB0" w:rsidSect="00D97DB0">
      <w:headerReference w:type="default" r:id="rId15"/>
      <w:footerReference w:type="default" r:id="rId16"/>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D667DF" w16cex:dateUtc="2023-10-06T15:02:50.015Z"/>
  <w16cex:commentExtensible w16cex:durableId="10860113" w16cex:dateUtc="2023-10-09T14:19:21.449Z"/>
  <w16cex:commentExtensible w16cex:durableId="405A0CB9" w16cex:dateUtc="2023-10-09T14:48:02.31Z"/>
</w16cex:commentsExtensible>
</file>

<file path=word/commentsIds.xml><?xml version="1.0" encoding="utf-8"?>
<w16cid:commentsIds xmlns:mc="http://schemas.openxmlformats.org/markup-compatibility/2006" xmlns:w16cid="http://schemas.microsoft.com/office/word/2016/wordml/cid" mc:Ignorable="w16cid">
  <w16cid:commentId w16cid:paraId="0CC5989B" w16cid:durableId="53D667DF"/>
  <w16cid:commentId w16cid:paraId="2D4BFDE9" w16cid:durableId="10860113"/>
  <w16cid:commentId w16cid:paraId="357E8DB0" w16cid:durableId="405A0C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10C1" w14:textId="77777777" w:rsidR="00352E96" w:rsidRDefault="00352E96" w:rsidP="002013B9">
      <w:pPr>
        <w:spacing w:line="240" w:lineRule="auto"/>
      </w:pPr>
      <w:r>
        <w:separator/>
      </w:r>
    </w:p>
  </w:endnote>
  <w:endnote w:type="continuationSeparator" w:id="0">
    <w:p w14:paraId="12BE8342" w14:textId="77777777" w:rsidR="00352E96" w:rsidRDefault="00352E96" w:rsidP="00201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Cond">
    <w:altName w:val="Arial"/>
    <w:charset w:val="00"/>
    <w:family w:val="swiss"/>
    <w:pitch w:val="variable"/>
    <w:sig w:usb0="80000287" w:usb1="00000043"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2BB3" w14:textId="1B2C62F6" w:rsidR="00AF4C98" w:rsidRPr="004D7E24" w:rsidRDefault="00AF4C98" w:rsidP="008725F1">
    <w:pPr>
      <w:pStyle w:val="Piedepgina"/>
      <w:pBdr>
        <w:top w:val="thickThinSmallGap" w:sz="18" w:space="1" w:color="7F7F7F" w:themeColor="text1" w:themeTint="80"/>
      </w:pBdr>
      <w:ind w:left="2835" w:right="2884" w:firstLine="0"/>
      <w:jc w:val="center"/>
      <w:rPr>
        <w:smallCaps/>
        <w:sz w:val="18"/>
        <w:szCs w:val="16"/>
      </w:rPr>
    </w:pPr>
    <w:r w:rsidRPr="004D7E24">
      <w:rPr>
        <w:smallCaps/>
        <w:sz w:val="18"/>
        <w:szCs w:val="16"/>
        <w:lang w:val="es-ES"/>
      </w:rPr>
      <w:t xml:space="preserve">Página </w:t>
    </w:r>
    <w:r w:rsidRPr="004D7E24">
      <w:rPr>
        <w:bCs/>
        <w:smallCaps/>
        <w:sz w:val="18"/>
        <w:szCs w:val="16"/>
      </w:rPr>
      <w:fldChar w:fldCharType="begin"/>
    </w:r>
    <w:r w:rsidRPr="004D7E24">
      <w:rPr>
        <w:bCs/>
        <w:smallCaps/>
        <w:sz w:val="18"/>
        <w:szCs w:val="16"/>
      </w:rPr>
      <w:instrText>PAGE  \* Arabic  \* MERGEFORMAT</w:instrText>
    </w:r>
    <w:r w:rsidRPr="004D7E24">
      <w:rPr>
        <w:bCs/>
        <w:smallCaps/>
        <w:sz w:val="18"/>
        <w:szCs w:val="16"/>
      </w:rPr>
      <w:fldChar w:fldCharType="separate"/>
    </w:r>
    <w:r w:rsidR="00B11FB9" w:rsidRPr="00B11FB9">
      <w:rPr>
        <w:bCs/>
        <w:smallCaps/>
        <w:noProof/>
        <w:sz w:val="18"/>
        <w:szCs w:val="16"/>
        <w:lang w:val="es-ES"/>
      </w:rPr>
      <w:t>12</w:t>
    </w:r>
    <w:r w:rsidRPr="004D7E24">
      <w:rPr>
        <w:bCs/>
        <w:smallCaps/>
        <w:sz w:val="18"/>
        <w:szCs w:val="16"/>
      </w:rPr>
      <w:fldChar w:fldCharType="end"/>
    </w:r>
    <w:r w:rsidRPr="004D7E24">
      <w:rPr>
        <w:smallCaps/>
        <w:sz w:val="18"/>
        <w:szCs w:val="16"/>
        <w:lang w:val="es-ES"/>
      </w:rPr>
      <w:t xml:space="preserve"> de </w:t>
    </w:r>
    <w:r w:rsidRPr="004D7E24">
      <w:rPr>
        <w:bCs/>
        <w:smallCaps/>
        <w:sz w:val="18"/>
        <w:szCs w:val="16"/>
      </w:rPr>
      <w:fldChar w:fldCharType="begin"/>
    </w:r>
    <w:r w:rsidRPr="004D7E24">
      <w:rPr>
        <w:bCs/>
        <w:smallCaps/>
        <w:sz w:val="18"/>
        <w:szCs w:val="16"/>
      </w:rPr>
      <w:instrText>NUMPAGES  \* Arabic  \* MERGEFORMAT</w:instrText>
    </w:r>
    <w:r w:rsidRPr="004D7E24">
      <w:rPr>
        <w:bCs/>
        <w:smallCaps/>
        <w:sz w:val="18"/>
        <w:szCs w:val="16"/>
      </w:rPr>
      <w:fldChar w:fldCharType="separate"/>
    </w:r>
    <w:r w:rsidR="00B11FB9" w:rsidRPr="00B11FB9">
      <w:rPr>
        <w:bCs/>
        <w:smallCaps/>
        <w:noProof/>
        <w:sz w:val="18"/>
        <w:szCs w:val="16"/>
        <w:lang w:val="es-ES"/>
      </w:rPr>
      <w:t>12</w:t>
    </w:r>
    <w:r w:rsidRPr="004D7E24">
      <w:rPr>
        <w:bCs/>
        <w:smallCap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49FA" w14:textId="77777777" w:rsidR="00352E96" w:rsidRDefault="00352E96" w:rsidP="002013B9">
      <w:pPr>
        <w:spacing w:line="240" w:lineRule="auto"/>
      </w:pPr>
      <w:r>
        <w:separator/>
      </w:r>
    </w:p>
  </w:footnote>
  <w:footnote w:type="continuationSeparator" w:id="0">
    <w:p w14:paraId="3F83EADB" w14:textId="77777777" w:rsidR="00352E96" w:rsidRDefault="00352E96" w:rsidP="002013B9">
      <w:pPr>
        <w:spacing w:line="240" w:lineRule="auto"/>
      </w:pPr>
      <w:r>
        <w:continuationSeparator/>
      </w:r>
    </w:p>
  </w:footnote>
  <w:footnote w:id="1">
    <w:p w14:paraId="2B4BF728" w14:textId="7257CAF9" w:rsidR="00AF4C98" w:rsidRPr="00C51EA9" w:rsidRDefault="00AF4C98" w:rsidP="00C51EA9">
      <w:pPr>
        <w:pStyle w:val="Textonotapie"/>
        <w:ind w:firstLine="0"/>
        <w:rPr>
          <w:sz w:val="18"/>
          <w:szCs w:val="18"/>
        </w:rPr>
      </w:pPr>
      <w:r w:rsidRPr="00C51EA9">
        <w:rPr>
          <w:rStyle w:val="Refdenotaalpie"/>
          <w:sz w:val="18"/>
          <w:szCs w:val="18"/>
        </w:rPr>
        <w:footnoteRef/>
      </w:r>
      <w:r w:rsidRPr="00C51EA9">
        <w:rPr>
          <w:sz w:val="18"/>
          <w:szCs w:val="18"/>
        </w:rPr>
        <w:t xml:space="preserve"> SL1036/2022</w:t>
      </w:r>
    </w:p>
  </w:footnote>
  <w:footnote w:id="2">
    <w:p w14:paraId="1A6D55DA" w14:textId="77777777" w:rsidR="00AF4C98" w:rsidRPr="00C51EA9" w:rsidRDefault="00AF4C98" w:rsidP="00C51EA9">
      <w:pPr>
        <w:pStyle w:val="Textonotapie"/>
        <w:ind w:firstLine="0"/>
        <w:rPr>
          <w:sz w:val="18"/>
          <w:szCs w:val="18"/>
        </w:rPr>
      </w:pPr>
      <w:r w:rsidRPr="00C51EA9">
        <w:rPr>
          <w:rStyle w:val="Refdenotaalpie"/>
          <w:sz w:val="18"/>
          <w:szCs w:val="18"/>
        </w:rPr>
        <w:footnoteRef/>
      </w:r>
      <w:r w:rsidRPr="00C51EA9">
        <w:rPr>
          <w:sz w:val="18"/>
          <w:szCs w:val="18"/>
        </w:rPr>
        <w:t xml:space="preserve"> SL5079-2018, reiterado en el CSJ SL4103-2019</w:t>
      </w:r>
    </w:p>
  </w:footnote>
  <w:footnote w:id="3">
    <w:p w14:paraId="612DAAB1" w14:textId="77777777" w:rsidR="00AF4C98" w:rsidRPr="00C51EA9" w:rsidRDefault="00AF4C98" w:rsidP="00C51EA9">
      <w:pPr>
        <w:pStyle w:val="Textonotapie"/>
        <w:ind w:firstLine="0"/>
        <w:rPr>
          <w:sz w:val="18"/>
          <w:szCs w:val="18"/>
        </w:rPr>
      </w:pPr>
      <w:r w:rsidRPr="00C51EA9">
        <w:rPr>
          <w:rStyle w:val="Refdenotaalpie"/>
          <w:sz w:val="18"/>
          <w:szCs w:val="18"/>
        </w:rPr>
        <w:footnoteRef/>
      </w:r>
      <w:r w:rsidRPr="00C51EA9">
        <w:rPr>
          <w:sz w:val="18"/>
          <w:szCs w:val="18"/>
        </w:rPr>
        <w:t xml:space="preserve"> SL 21 sep. 2010, rad. 33399 y SL14528-2014.</w:t>
      </w:r>
    </w:p>
  </w:footnote>
  <w:footnote w:id="4">
    <w:p w14:paraId="47CC3837" w14:textId="77777777" w:rsidR="00AF4C98" w:rsidRPr="00C51EA9" w:rsidRDefault="00AF4C98" w:rsidP="00C51EA9">
      <w:pPr>
        <w:pStyle w:val="Textonotapie"/>
        <w:ind w:firstLine="0"/>
        <w:rPr>
          <w:sz w:val="18"/>
          <w:szCs w:val="18"/>
        </w:rPr>
      </w:pPr>
      <w:r w:rsidRPr="00C51EA9">
        <w:rPr>
          <w:rStyle w:val="Refdenotaalpie"/>
          <w:sz w:val="18"/>
          <w:szCs w:val="18"/>
        </w:rPr>
        <w:footnoteRef/>
      </w:r>
      <w:r w:rsidRPr="00C51EA9">
        <w:rPr>
          <w:sz w:val="18"/>
          <w:szCs w:val="18"/>
        </w:rPr>
        <w:t xml:space="preserve"> SL787-2013, reiterada en la CSJ SL2941-2016</w:t>
      </w:r>
    </w:p>
  </w:footnote>
  <w:footnote w:id="5">
    <w:p w14:paraId="3EBA93A1" w14:textId="2B53B24D" w:rsidR="00AF4C98" w:rsidRPr="00C51EA9" w:rsidRDefault="00AF4C98" w:rsidP="00C51EA9">
      <w:pPr>
        <w:widowControl w:val="0"/>
        <w:spacing w:line="240" w:lineRule="auto"/>
        <w:ind w:firstLine="0"/>
        <w:rPr>
          <w:sz w:val="18"/>
          <w:szCs w:val="18"/>
        </w:rPr>
      </w:pPr>
      <w:r w:rsidRPr="00C51EA9">
        <w:rPr>
          <w:rStyle w:val="Refdenotaalpie"/>
          <w:sz w:val="18"/>
          <w:szCs w:val="18"/>
        </w:rPr>
        <w:footnoteRef/>
      </w:r>
      <w:r w:rsidRPr="00C51EA9">
        <w:rPr>
          <w:sz w:val="18"/>
          <w:szCs w:val="18"/>
        </w:rPr>
        <w:t xml:space="preserve"> Véase auto del 12-06-2017, radicado 66001-31-05-002-2012-00346-01, M.P. Dra. Olga Lucía Hoyos Sepúlveda y auto del 10-07-2018, radicado 66001-31-05-001-2013-0064-01, M.P. Dr. Julio César Salazar Muñoz, entre otras más.</w:t>
      </w:r>
    </w:p>
  </w:footnote>
  <w:footnote w:id="6">
    <w:p w14:paraId="1F50A61B" w14:textId="77777777" w:rsidR="00AF4C98" w:rsidRPr="00C51EA9" w:rsidRDefault="00AF4C98" w:rsidP="00C51EA9">
      <w:pPr>
        <w:widowControl w:val="0"/>
        <w:spacing w:line="240" w:lineRule="auto"/>
        <w:ind w:firstLine="0"/>
        <w:rPr>
          <w:color w:val="333333"/>
          <w:sz w:val="18"/>
          <w:szCs w:val="18"/>
          <w:shd w:val="clear" w:color="auto" w:fill="FFFFFF"/>
        </w:rPr>
      </w:pPr>
      <w:r w:rsidRPr="00C51EA9">
        <w:rPr>
          <w:rStyle w:val="Refdenotaalpie"/>
          <w:sz w:val="18"/>
          <w:szCs w:val="18"/>
        </w:rPr>
        <w:footnoteRef/>
      </w:r>
      <w:r w:rsidRPr="00C51EA9">
        <w:rPr>
          <w:sz w:val="18"/>
          <w:szCs w:val="18"/>
        </w:rPr>
        <w:t xml:space="preserve"> </w:t>
      </w:r>
      <w:r w:rsidRPr="00C51EA9">
        <w:rPr>
          <w:color w:val="333333"/>
          <w:sz w:val="18"/>
          <w:szCs w:val="18"/>
          <w:shd w:val="clear" w:color="auto" w:fill="FFFFFF"/>
        </w:rPr>
        <w:t>Frente a las mesadas adicionales no se aplican los descuentos en salud, conforme el art. 1, Dec. 1073/02 que dispone:</w:t>
      </w:r>
      <w:r w:rsidRPr="00C51EA9">
        <w:rPr>
          <w:b/>
          <w:bCs/>
          <w:color w:val="333333"/>
          <w:sz w:val="18"/>
          <w:szCs w:val="18"/>
          <w:shd w:val="clear" w:color="auto" w:fill="FFFFFF"/>
        </w:rPr>
        <w:t xml:space="preserve"> “Descuentos de mesadas pensiónales</w:t>
      </w:r>
      <w:r w:rsidRPr="00C51EA9">
        <w:rPr>
          <w:i/>
          <w:iCs/>
          <w:color w:val="333333"/>
          <w:sz w:val="18"/>
          <w:szCs w:val="18"/>
          <w:shd w:val="clear" w:color="auto" w:fill="FFFFFF"/>
        </w:rPr>
        <w:t>.</w:t>
      </w:r>
      <w:r w:rsidRPr="00C51EA9">
        <w:rPr>
          <w:color w:val="333333"/>
          <w:sz w:val="18"/>
          <w:szCs w:val="18"/>
          <w:shd w:val="clear" w:color="auto" w:fill="FFFFFF"/>
        </w:rPr>
        <w:t> De conformidad con el artículo 38 del Decreto 758 de 1990, en concordancia con el artículo 31 de la Ley 100 de 1993, la administradora de pensiones o institución que pague pensiones, deberá realizar los descuentos autorizados por la ley y los reglamentos. Dichos descuentos se realizarán previo el cumplimiento de los requisitos legales.</w:t>
      </w:r>
    </w:p>
    <w:p w14:paraId="5386F8C1" w14:textId="4123C43F" w:rsidR="00AF4C98" w:rsidRPr="00C51EA9" w:rsidRDefault="00AF4C98" w:rsidP="00C51EA9">
      <w:pPr>
        <w:widowControl w:val="0"/>
        <w:spacing w:line="240" w:lineRule="auto"/>
        <w:ind w:firstLine="0"/>
        <w:rPr>
          <w:sz w:val="18"/>
          <w:szCs w:val="18"/>
        </w:rPr>
      </w:pPr>
      <w:r w:rsidRPr="00C51EA9">
        <w:rPr>
          <w:rStyle w:val="Textoennegrita"/>
          <w:color w:val="333333"/>
          <w:sz w:val="18"/>
          <w:szCs w:val="18"/>
          <w:shd w:val="clear" w:color="auto" w:fill="FFFFFF"/>
        </w:rPr>
        <w:t>Parágrafo</w:t>
      </w:r>
      <w:r w:rsidRPr="00C51EA9">
        <w:rPr>
          <w:color w:val="333333"/>
          <w:sz w:val="18"/>
          <w:szCs w:val="18"/>
          <w:shd w:val="clear" w:color="auto" w:fill="FFFFFF"/>
        </w:rPr>
        <w:t>. De conformidad con los artículos 50 y 142 de la Ley 100 de 1993, los descuentos de que tratan estos artículos no podrán efectuarse sobre las mesadas adicionales.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5DF2" w14:textId="24E65DF6" w:rsidR="00AF4C98" w:rsidRPr="004D7E24" w:rsidRDefault="00AF4C98" w:rsidP="004D7E24">
    <w:pPr>
      <w:pStyle w:val="Encabezado"/>
      <w:pBdr>
        <w:bottom w:val="thickThinSmallGap" w:sz="18" w:space="1" w:color="7F7F7F" w:themeColor="text1" w:themeTint="80"/>
      </w:pBdr>
      <w:ind w:left="2835" w:right="2742" w:firstLine="0"/>
      <w:jc w:val="center"/>
      <w:rPr>
        <w:bCs/>
        <w:smallCaps/>
        <w:color w:val="auto"/>
        <w:sz w:val="18"/>
        <w:szCs w:val="16"/>
      </w:rPr>
    </w:pPr>
    <w:r w:rsidRPr="004D7E24">
      <w:rPr>
        <w:bCs/>
        <w:smallCaps/>
        <w:color w:val="auto"/>
        <w:sz w:val="18"/>
        <w:szCs w:val="16"/>
      </w:rPr>
      <w:t xml:space="preserve">Luis Hernando Toro </w:t>
    </w:r>
    <w:r w:rsidRPr="004D7E24">
      <w:rPr>
        <w:smallCaps/>
        <w:color w:val="auto"/>
        <w:sz w:val="18"/>
        <w:szCs w:val="16"/>
      </w:rPr>
      <w:t xml:space="preserve">vs </w:t>
    </w:r>
    <w:r w:rsidRPr="004D7E24">
      <w:rPr>
        <w:bCs/>
        <w:smallCaps/>
        <w:color w:val="auto"/>
        <w:sz w:val="18"/>
        <w:szCs w:val="16"/>
      </w:rPr>
      <w:t xml:space="preserve">Colfondos S.A., </w:t>
    </w:r>
    <w:r w:rsidRPr="004D7E24">
      <w:rPr>
        <w:smallCaps/>
        <w:color w:val="auto"/>
        <w:sz w:val="18"/>
        <w:szCs w:val="16"/>
      </w:rPr>
      <w:t xml:space="preserve">y </w:t>
    </w:r>
    <w:r w:rsidRPr="004D7E24">
      <w:rPr>
        <w:bCs/>
        <w:smallCaps/>
        <w:color w:val="auto"/>
        <w:sz w:val="18"/>
        <w:szCs w:val="16"/>
      </w:rPr>
      <w:t>otro</w:t>
    </w:r>
  </w:p>
  <w:p w14:paraId="781FD1E7" w14:textId="0398541F" w:rsidR="00AF4C98" w:rsidRPr="004D7E24" w:rsidRDefault="00AF4C98" w:rsidP="004D7E24">
    <w:pPr>
      <w:pStyle w:val="Encabezado"/>
      <w:pBdr>
        <w:bottom w:val="thickThinSmallGap" w:sz="18" w:space="1" w:color="7F7F7F" w:themeColor="text1" w:themeTint="80"/>
      </w:pBdr>
      <w:ind w:left="2835" w:right="2742" w:firstLine="0"/>
      <w:jc w:val="center"/>
      <w:rPr>
        <w:smallCaps/>
        <w:sz w:val="18"/>
        <w:szCs w:val="16"/>
      </w:rPr>
    </w:pPr>
    <w:r w:rsidRPr="004D7E24">
      <w:rPr>
        <w:smallCaps/>
        <w:color w:val="auto"/>
        <w:sz w:val="18"/>
        <w:szCs w:val="16"/>
      </w:rPr>
      <w:t xml:space="preserve">Radicado: </w:t>
    </w:r>
    <w:r w:rsidRPr="004D7E24">
      <w:rPr>
        <w:bCs/>
        <w:smallCaps/>
        <w:color w:val="auto"/>
        <w:sz w:val="18"/>
        <w:szCs w:val="16"/>
      </w:rPr>
      <w:t>66001310500520210043401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3873"/>
    <w:multiLevelType w:val="hybridMultilevel"/>
    <w:tmpl w:val="5ABE98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083596"/>
    <w:multiLevelType w:val="hybridMultilevel"/>
    <w:tmpl w:val="BD645756"/>
    <w:lvl w:ilvl="0" w:tplc="C2EC6C64">
      <w:start w:val="2"/>
      <w:numFmt w:val="bullet"/>
      <w:lvlText w:val="-"/>
      <w:lvlJc w:val="left"/>
      <w:pPr>
        <w:ind w:left="0" w:hanging="360"/>
      </w:pPr>
      <w:rPr>
        <w:rFonts w:ascii="Arial" w:eastAsiaTheme="minorHAnsi"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4" w15:restartNumberingAfterBreak="0">
    <w:nsid w:val="55794B8C"/>
    <w:multiLevelType w:val="hybridMultilevel"/>
    <w:tmpl w:val="4588E4FC"/>
    <w:lvl w:ilvl="0" w:tplc="E6980E5C">
      <w:start w:val="1"/>
      <w:numFmt w:val="bullet"/>
      <w:lvlText w:val="-"/>
      <w:lvlJc w:val="left"/>
      <w:pPr>
        <w:ind w:left="360" w:hanging="360"/>
      </w:pPr>
      <w:rPr>
        <w:rFonts w:ascii="Verdana Pro Cond" w:eastAsiaTheme="minorHAnsi" w:hAnsi="Verdana Pro Cond"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0">
    <w:nsid w:val="6B1010FC"/>
    <w:multiLevelType w:val="hybridMultilevel"/>
    <w:tmpl w:val="5ABE98E0"/>
    <w:lvl w:ilvl="0" w:tplc="483A3C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76AB433F"/>
    <w:multiLevelType w:val="hybridMultilevel"/>
    <w:tmpl w:val="5ABE98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2C0459"/>
    <w:multiLevelType w:val="hybridMultilevel"/>
    <w:tmpl w:val="965A7582"/>
    <w:lvl w:ilvl="0" w:tplc="E44E2B7C">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0B19C9"/>
    <w:multiLevelType w:val="hybridMultilevel"/>
    <w:tmpl w:val="A7562D80"/>
    <w:lvl w:ilvl="0" w:tplc="240A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7"/>
  </w:num>
  <w:num w:numId="6">
    <w:abstractNumId w:val="7"/>
  </w:num>
  <w:num w:numId="7">
    <w:abstractNumId w:val="7"/>
  </w:num>
  <w:num w:numId="8">
    <w:abstractNumId w:val="7"/>
  </w:num>
  <w:num w:numId="9">
    <w:abstractNumId w:val="5"/>
  </w:num>
  <w:num w:numId="10">
    <w:abstractNumId w:val="2"/>
  </w:num>
  <w:num w:numId="11">
    <w:abstractNumId w:val="6"/>
  </w:num>
  <w:num w:numId="12">
    <w:abstractNumId w:val="3"/>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06"/>
    <w:rsid w:val="00000FC6"/>
    <w:rsid w:val="00010E9D"/>
    <w:rsid w:val="00011DBE"/>
    <w:rsid w:val="00023A6E"/>
    <w:rsid w:val="00030381"/>
    <w:rsid w:val="000370A7"/>
    <w:rsid w:val="00045176"/>
    <w:rsid w:val="000535B7"/>
    <w:rsid w:val="00066A21"/>
    <w:rsid w:val="000873BE"/>
    <w:rsid w:val="00095E1C"/>
    <w:rsid w:val="000A60D3"/>
    <w:rsid w:val="000A64A0"/>
    <w:rsid w:val="000A782F"/>
    <w:rsid w:val="000B29C5"/>
    <w:rsid w:val="000B73F2"/>
    <w:rsid w:val="000C58D4"/>
    <w:rsid w:val="000D0A3A"/>
    <w:rsid w:val="000E1F34"/>
    <w:rsid w:val="000E4037"/>
    <w:rsid w:val="000F6BF5"/>
    <w:rsid w:val="00120334"/>
    <w:rsid w:val="00122829"/>
    <w:rsid w:val="00131A60"/>
    <w:rsid w:val="001363CA"/>
    <w:rsid w:val="00156B59"/>
    <w:rsid w:val="001732AC"/>
    <w:rsid w:val="0018761E"/>
    <w:rsid w:val="00190AFD"/>
    <w:rsid w:val="00190D90"/>
    <w:rsid w:val="00193066"/>
    <w:rsid w:val="001A6281"/>
    <w:rsid w:val="001B20B5"/>
    <w:rsid w:val="001B22DE"/>
    <w:rsid w:val="001C2E06"/>
    <w:rsid w:val="001C4A78"/>
    <w:rsid w:val="001D629F"/>
    <w:rsid w:val="001D6565"/>
    <w:rsid w:val="001E3A07"/>
    <w:rsid w:val="001E76F3"/>
    <w:rsid w:val="002013B9"/>
    <w:rsid w:val="002014E0"/>
    <w:rsid w:val="00204628"/>
    <w:rsid w:val="00205565"/>
    <w:rsid w:val="0021186D"/>
    <w:rsid w:val="00214ED2"/>
    <w:rsid w:val="0023472A"/>
    <w:rsid w:val="002375EB"/>
    <w:rsid w:val="0024127C"/>
    <w:rsid w:val="002462D5"/>
    <w:rsid w:val="00257B52"/>
    <w:rsid w:val="002627D1"/>
    <w:rsid w:val="00262F5B"/>
    <w:rsid w:val="0026331B"/>
    <w:rsid w:val="00275BB7"/>
    <w:rsid w:val="0029594B"/>
    <w:rsid w:val="002B2EE2"/>
    <w:rsid w:val="002B65D7"/>
    <w:rsid w:val="002B6DC9"/>
    <w:rsid w:val="002D163A"/>
    <w:rsid w:val="002E0B67"/>
    <w:rsid w:val="002E6036"/>
    <w:rsid w:val="002F3164"/>
    <w:rsid w:val="003047F2"/>
    <w:rsid w:val="00315858"/>
    <w:rsid w:val="00317BEA"/>
    <w:rsid w:val="00322DF8"/>
    <w:rsid w:val="003241D4"/>
    <w:rsid w:val="00324C08"/>
    <w:rsid w:val="003255FD"/>
    <w:rsid w:val="00330548"/>
    <w:rsid w:val="00337778"/>
    <w:rsid w:val="00352E96"/>
    <w:rsid w:val="00361729"/>
    <w:rsid w:val="003642ED"/>
    <w:rsid w:val="00364890"/>
    <w:rsid w:val="00374061"/>
    <w:rsid w:val="00375102"/>
    <w:rsid w:val="003910A3"/>
    <w:rsid w:val="00395491"/>
    <w:rsid w:val="003B01D9"/>
    <w:rsid w:val="003D0208"/>
    <w:rsid w:val="003E1321"/>
    <w:rsid w:val="003E47E1"/>
    <w:rsid w:val="0040710D"/>
    <w:rsid w:val="0040729F"/>
    <w:rsid w:val="00433234"/>
    <w:rsid w:val="004352BA"/>
    <w:rsid w:val="00442AC7"/>
    <w:rsid w:val="00445B70"/>
    <w:rsid w:val="00466EEB"/>
    <w:rsid w:val="00484EC5"/>
    <w:rsid w:val="00485B90"/>
    <w:rsid w:val="004A20D1"/>
    <w:rsid w:val="004C018D"/>
    <w:rsid w:val="004D3FFD"/>
    <w:rsid w:val="004D7E24"/>
    <w:rsid w:val="004E0B4B"/>
    <w:rsid w:val="004F4CC2"/>
    <w:rsid w:val="00521E3C"/>
    <w:rsid w:val="0053039F"/>
    <w:rsid w:val="005369C7"/>
    <w:rsid w:val="00543931"/>
    <w:rsid w:val="005448A9"/>
    <w:rsid w:val="005512FA"/>
    <w:rsid w:val="0055647F"/>
    <w:rsid w:val="00557CAE"/>
    <w:rsid w:val="005655B4"/>
    <w:rsid w:val="00566B1C"/>
    <w:rsid w:val="005B5103"/>
    <w:rsid w:val="005C3C23"/>
    <w:rsid w:val="005D25CE"/>
    <w:rsid w:val="005D4A01"/>
    <w:rsid w:val="005D5AC6"/>
    <w:rsid w:val="005F0DCB"/>
    <w:rsid w:val="005F254D"/>
    <w:rsid w:val="005F61A3"/>
    <w:rsid w:val="00600031"/>
    <w:rsid w:val="0060351D"/>
    <w:rsid w:val="0060762E"/>
    <w:rsid w:val="00614A86"/>
    <w:rsid w:val="00617F73"/>
    <w:rsid w:val="00641233"/>
    <w:rsid w:val="00657317"/>
    <w:rsid w:val="00663D5E"/>
    <w:rsid w:val="00665265"/>
    <w:rsid w:val="00674F2E"/>
    <w:rsid w:val="00686262"/>
    <w:rsid w:val="0069046F"/>
    <w:rsid w:val="00694ABB"/>
    <w:rsid w:val="006A3F0B"/>
    <w:rsid w:val="006D5B57"/>
    <w:rsid w:val="006F4C9F"/>
    <w:rsid w:val="006F7D19"/>
    <w:rsid w:val="0070430C"/>
    <w:rsid w:val="00731561"/>
    <w:rsid w:val="007357D0"/>
    <w:rsid w:val="007360E5"/>
    <w:rsid w:val="00741269"/>
    <w:rsid w:val="00757DA4"/>
    <w:rsid w:val="00762C48"/>
    <w:rsid w:val="00763316"/>
    <w:rsid w:val="007879C0"/>
    <w:rsid w:val="00790818"/>
    <w:rsid w:val="00794DF8"/>
    <w:rsid w:val="0079681B"/>
    <w:rsid w:val="007A4F9C"/>
    <w:rsid w:val="007B6CE0"/>
    <w:rsid w:val="00802709"/>
    <w:rsid w:val="00803F29"/>
    <w:rsid w:val="00810146"/>
    <w:rsid w:val="00813C64"/>
    <w:rsid w:val="00841423"/>
    <w:rsid w:val="00844C16"/>
    <w:rsid w:val="008548ED"/>
    <w:rsid w:val="00862C7E"/>
    <w:rsid w:val="008725F1"/>
    <w:rsid w:val="00874742"/>
    <w:rsid w:val="00881E00"/>
    <w:rsid w:val="008842D1"/>
    <w:rsid w:val="00884FAC"/>
    <w:rsid w:val="00892F11"/>
    <w:rsid w:val="008F1FAC"/>
    <w:rsid w:val="00922026"/>
    <w:rsid w:val="009333DE"/>
    <w:rsid w:val="00944BD1"/>
    <w:rsid w:val="00953E44"/>
    <w:rsid w:val="00957CD0"/>
    <w:rsid w:val="009609F6"/>
    <w:rsid w:val="0097249D"/>
    <w:rsid w:val="00974684"/>
    <w:rsid w:val="00975E25"/>
    <w:rsid w:val="00980F0B"/>
    <w:rsid w:val="00982FD2"/>
    <w:rsid w:val="00986D23"/>
    <w:rsid w:val="0099147E"/>
    <w:rsid w:val="00992429"/>
    <w:rsid w:val="00993178"/>
    <w:rsid w:val="009979CA"/>
    <w:rsid w:val="009A1C22"/>
    <w:rsid w:val="009A5EC0"/>
    <w:rsid w:val="009B4244"/>
    <w:rsid w:val="009B584B"/>
    <w:rsid w:val="009D359B"/>
    <w:rsid w:val="009D55DC"/>
    <w:rsid w:val="009E49FC"/>
    <w:rsid w:val="009E6885"/>
    <w:rsid w:val="009F006F"/>
    <w:rsid w:val="009F1831"/>
    <w:rsid w:val="00A06682"/>
    <w:rsid w:val="00A43D17"/>
    <w:rsid w:val="00A472F2"/>
    <w:rsid w:val="00A50414"/>
    <w:rsid w:val="00A53491"/>
    <w:rsid w:val="00A702D2"/>
    <w:rsid w:val="00A74117"/>
    <w:rsid w:val="00A80118"/>
    <w:rsid w:val="00A82EB7"/>
    <w:rsid w:val="00AA40BC"/>
    <w:rsid w:val="00AD15B3"/>
    <w:rsid w:val="00AD1CFE"/>
    <w:rsid w:val="00AD4663"/>
    <w:rsid w:val="00AF095F"/>
    <w:rsid w:val="00AF4C98"/>
    <w:rsid w:val="00B025FD"/>
    <w:rsid w:val="00B06C6A"/>
    <w:rsid w:val="00B11900"/>
    <w:rsid w:val="00B11FB9"/>
    <w:rsid w:val="00B41BA0"/>
    <w:rsid w:val="00B539E8"/>
    <w:rsid w:val="00B55F9C"/>
    <w:rsid w:val="00B60E2E"/>
    <w:rsid w:val="00B70CD8"/>
    <w:rsid w:val="00B81253"/>
    <w:rsid w:val="00B932E1"/>
    <w:rsid w:val="00B95C03"/>
    <w:rsid w:val="00B96D22"/>
    <w:rsid w:val="00BA3A38"/>
    <w:rsid w:val="00BB0080"/>
    <w:rsid w:val="00BB03B1"/>
    <w:rsid w:val="00BB5CAA"/>
    <w:rsid w:val="00BD483E"/>
    <w:rsid w:val="00BE0512"/>
    <w:rsid w:val="00BE7E64"/>
    <w:rsid w:val="00BF29FC"/>
    <w:rsid w:val="00C01008"/>
    <w:rsid w:val="00C07483"/>
    <w:rsid w:val="00C24206"/>
    <w:rsid w:val="00C24336"/>
    <w:rsid w:val="00C27D6B"/>
    <w:rsid w:val="00C46A90"/>
    <w:rsid w:val="00C51EA9"/>
    <w:rsid w:val="00C52BB2"/>
    <w:rsid w:val="00C71656"/>
    <w:rsid w:val="00C801F5"/>
    <w:rsid w:val="00C81AE3"/>
    <w:rsid w:val="00CD1E74"/>
    <w:rsid w:val="00CD3CC4"/>
    <w:rsid w:val="00CD42B2"/>
    <w:rsid w:val="00CF05BA"/>
    <w:rsid w:val="00D0075A"/>
    <w:rsid w:val="00D02815"/>
    <w:rsid w:val="00D07F1F"/>
    <w:rsid w:val="00D145B1"/>
    <w:rsid w:val="00D15D98"/>
    <w:rsid w:val="00D1762A"/>
    <w:rsid w:val="00D35678"/>
    <w:rsid w:val="00D36158"/>
    <w:rsid w:val="00D525B0"/>
    <w:rsid w:val="00D52668"/>
    <w:rsid w:val="00D54909"/>
    <w:rsid w:val="00D6168D"/>
    <w:rsid w:val="00D642CE"/>
    <w:rsid w:val="00D82824"/>
    <w:rsid w:val="00D97DB0"/>
    <w:rsid w:val="00DA2410"/>
    <w:rsid w:val="00DA3767"/>
    <w:rsid w:val="00DA55E9"/>
    <w:rsid w:val="00DB11E6"/>
    <w:rsid w:val="00DC09F2"/>
    <w:rsid w:val="00DE5F8D"/>
    <w:rsid w:val="00DF1966"/>
    <w:rsid w:val="00DF3976"/>
    <w:rsid w:val="00E11537"/>
    <w:rsid w:val="00E17C7B"/>
    <w:rsid w:val="00E31957"/>
    <w:rsid w:val="00E44599"/>
    <w:rsid w:val="00E4513B"/>
    <w:rsid w:val="00E54AB4"/>
    <w:rsid w:val="00E5640A"/>
    <w:rsid w:val="00E642D1"/>
    <w:rsid w:val="00E71D29"/>
    <w:rsid w:val="00E71EC6"/>
    <w:rsid w:val="00E976B6"/>
    <w:rsid w:val="00E977E2"/>
    <w:rsid w:val="00EA3D44"/>
    <w:rsid w:val="00EC0935"/>
    <w:rsid w:val="00EC72BD"/>
    <w:rsid w:val="00ED07EA"/>
    <w:rsid w:val="00ED5D95"/>
    <w:rsid w:val="00EE1F50"/>
    <w:rsid w:val="00EE2819"/>
    <w:rsid w:val="00F030B9"/>
    <w:rsid w:val="00F1327E"/>
    <w:rsid w:val="00F25CAC"/>
    <w:rsid w:val="00F300FE"/>
    <w:rsid w:val="00F31157"/>
    <w:rsid w:val="00F4577A"/>
    <w:rsid w:val="00F45C29"/>
    <w:rsid w:val="00F56301"/>
    <w:rsid w:val="00F6648A"/>
    <w:rsid w:val="00F7349F"/>
    <w:rsid w:val="00F9004C"/>
    <w:rsid w:val="00F90846"/>
    <w:rsid w:val="00F95970"/>
    <w:rsid w:val="00FA62A0"/>
    <w:rsid w:val="00FB6C52"/>
    <w:rsid w:val="00FC18AA"/>
    <w:rsid w:val="00FC317C"/>
    <w:rsid w:val="00FC5C29"/>
    <w:rsid w:val="00FF04F6"/>
    <w:rsid w:val="00FF5940"/>
    <w:rsid w:val="0B946F89"/>
    <w:rsid w:val="3B19C9FE"/>
    <w:rsid w:val="3B3EE4F3"/>
    <w:rsid w:val="4DAFB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B85D"/>
  <w15:chartTrackingRefBased/>
  <w15:docId w15:val="{1D0373ED-69E3-4B90-AFF8-23374A0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E1"/>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paragraph" w:styleId="Ttulo3">
    <w:name w:val="heading 3"/>
    <w:basedOn w:val="Normal"/>
    <w:next w:val="Normal"/>
    <w:link w:val="Ttulo3Car"/>
    <w:semiHidden/>
    <w:unhideWhenUsed/>
    <w:qFormat/>
    <w:rsid w:val="0070430C"/>
    <w:pPr>
      <w:keepNext/>
      <w:spacing w:before="240" w:after="60" w:line="240" w:lineRule="auto"/>
      <w:ind w:firstLine="0"/>
      <w:jc w:val="left"/>
      <w:outlineLvl w:val="2"/>
    </w:pPr>
    <w:rPr>
      <w:rFonts w:eastAsia="Times New Roman"/>
      <w:b/>
      <w:bCs/>
      <w:color w:val="auto"/>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1C2E06"/>
    <w:rPr>
      <w:color w:val="0563C1"/>
      <w:u w:val="single"/>
    </w:rPr>
  </w:style>
  <w:style w:type="table" w:styleId="Tablanormal5">
    <w:name w:val="Plain Table 5"/>
    <w:basedOn w:val="Tablanormal"/>
    <w:uiPriority w:val="45"/>
    <w:rsid w:val="001C2E0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C27D6B"/>
    <w:rPr>
      <w:color w:val="F38B53" w:themeColor="followedHyperlink"/>
      <w:u w:val="single"/>
    </w:rPr>
  </w:style>
  <w:style w:type="paragraph" w:styleId="Prrafodelista">
    <w:name w:val="List Paragraph"/>
    <w:basedOn w:val="Normal"/>
    <w:uiPriority w:val="34"/>
    <w:qFormat/>
    <w:rsid w:val="00156B59"/>
    <w:pPr>
      <w:ind w:left="720"/>
      <w:contextualSpacing/>
    </w:pPr>
  </w:style>
  <w:style w:type="paragraph" w:styleId="Textonotapie">
    <w:name w:val="footnote text"/>
    <w:basedOn w:val="Normal"/>
    <w:link w:val="TextonotapieCar"/>
    <w:uiPriority w:val="99"/>
    <w:semiHidden/>
    <w:unhideWhenUsed/>
    <w:rsid w:val="002013B9"/>
    <w:pPr>
      <w:spacing w:line="240" w:lineRule="auto"/>
    </w:pPr>
    <w:rPr>
      <w:sz w:val="20"/>
      <w:szCs w:val="20"/>
    </w:rPr>
  </w:style>
  <w:style w:type="character" w:customStyle="1" w:styleId="TextonotapieCar">
    <w:name w:val="Texto nota pie Car"/>
    <w:basedOn w:val="Fuentedeprrafopredeter"/>
    <w:link w:val="Textonotapie"/>
    <w:uiPriority w:val="99"/>
    <w:semiHidden/>
    <w:rsid w:val="002013B9"/>
    <w:rPr>
      <w:sz w:val="20"/>
      <w:szCs w:val="20"/>
    </w:rPr>
  </w:style>
  <w:style w:type="character" w:styleId="Refdenotaalpie">
    <w:name w:val="footnote reference"/>
    <w:basedOn w:val="Fuentedeprrafopredeter"/>
    <w:uiPriority w:val="99"/>
    <w:semiHidden/>
    <w:unhideWhenUsed/>
    <w:rsid w:val="002013B9"/>
    <w:rPr>
      <w:vertAlign w:val="superscript"/>
    </w:rPr>
  </w:style>
  <w:style w:type="character" w:styleId="Textoennegrita">
    <w:name w:val="Strong"/>
    <w:basedOn w:val="Fuentedeprrafopredeter"/>
    <w:uiPriority w:val="22"/>
    <w:qFormat/>
    <w:rsid w:val="00763316"/>
    <w:rPr>
      <w:b/>
      <w:bCs/>
    </w:rPr>
  </w:style>
  <w:style w:type="paragraph" w:styleId="NormalWeb">
    <w:name w:val="Normal (Web)"/>
    <w:basedOn w:val="Normal"/>
    <w:uiPriority w:val="99"/>
    <w:semiHidden/>
    <w:unhideWhenUsed/>
    <w:rsid w:val="00763316"/>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Ttulo3Car">
    <w:name w:val="Título 3 Car"/>
    <w:basedOn w:val="Fuentedeprrafopredeter"/>
    <w:link w:val="Ttulo3"/>
    <w:semiHidden/>
    <w:rsid w:val="0070430C"/>
    <w:rPr>
      <w:rFonts w:eastAsia="Times New Roman"/>
      <w:b/>
      <w:bCs/>
      <w:color w:val="auto"/>
      <w:kern w:val="0"/>
      <w:sz w:val="26"/>
      <w:szCs w:val="26"/>
      <w:lang w:val="es-ES" w:eastAsia="es-ES"/>
      <w14:ligatures w14:val="none"/>
    </w:rPr>
  </w:style>
  <w:style w:type="character" w:customStyle="1" w:styleId="fontstyle01">
    <w:name w:val="fontstyle01"/>
    <w:basedOn w:val="Fuentedeprrafopredeter"/>
    <w:rsid w:val="00A702D2"/>
    <w:rPr>
      <w:rFonts w:ascii="Garamond" w:hAnsi="Garamond" w:hint="default"/>
      <w:b w:val="0"/>
      <w:bCs w:val="0"/>
      <w:i w:val="0"/>
      <w:iCs w:val="0"/>
      <w:color w:val="000000"/>
      <w:sz w:val="28"/>
      <w:szCs w:val="28"/>
    </w:rPr>
  </w:style>
  <w:style w:type="character" w:customStyle="1" w:styleId="fontstyle21">
    <w:name w:val="fontstyle21"/>
    <w:basedOn w:val="Fuentedeprrafopredeter"/>
    <w:rsid w:val="00A702D2"/>
    <w:rPr>
      <w:rFonts w:ascii="Garamond" w:hAnsi="Garamond" w:hint="default"/>
      <w:b w:val="0"/>
      <w:bCs w:val="0"/>
      <w:i/>
      <w:iCs/>
      <w:color w:val="000000"/>
      <w:sz w:val="28"/>
      <w:szCs w:val="28"/>
    </w:rPr>
  </w:style>
  <w:style w:type="character" w:customStyle="1" w:styleId="baj">
    <w:name w:val="b_aj"/>
    <w:basedOn w:val="Fuentedeprrafopredeter"/>
    <w:rsid w:val="00A702D2"/>
  </w:style>
  <w:style w:type="table" w:styleId="Tablaconcuadrcula">
    <w:name w:val="Table Grid"/>
    <w:basedOn w:val="Tablanormal"/>
    <w:uiPriority w:val="39"/>
    <w:rsid w:val="00D356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F05B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000FC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00FC6"/>
  </w:style>
  <w:style w:type="paragraph" w:styleId="Piedepgina">
    <w:name w:val="footer"/>
    <w:basedOn w:val="Normal"/>
    <w:link w:val="PiedepginaCar"/>
    <w:uiPriority w:val="99"/>
    <w:unhideWhenUsed/>
    <w:rsid w:val="00000FC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00FC6"/>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203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0334"/>
    <w:rPr>
      <w:rFonts w:ascii="Segoe UI" w:hAnsi="Segoe UI" w:cs="Segoe UI"/>
      <w:sz w:val="18"/>
      <w:szCs w:val="18"/>
    </w:rPr>
  </w:style>
  <w:style w:type="character" w:styleId="Referenciasutil">
    <w:name w:val="Subtle Reference"/>
    <w:basedOn w:val="Fuentedeprrafopredeter"/>
    <w:uiPriority w:val="31"/>
    <w:qFormat/>
    <w:rsid w:val="00D97DB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69271">
      <w:bodyDiv w:val="1"/>
      <w:marLeft w:val="0"/>
      <w:marRight w:val="0"/>
      <w:marTop w:val="0"/>
      <w:marBottom w:val="0"/>
      <w:divBdr>
        <w:top w:val="none" w:sz="0" w:space="0" w:color="auto"/>
        <w:left w:val="none" w:sz="0" w:space="0" w:color="auto"/>
        <w:bottom w:val="none" w:sz="0" w:space="0" w:color="auto"/>
        <w:right w:val="none" w:sz="0" w:space="0" w:color="auto"/>
      </w:divBdr>
    </w:div>
    <w:div w:id="278267800">
      <w:bodyDiv w:val="1"/>
      <w:marLeft w:val="0"/>
      <w:marRight w:val="0"/>
      <w:marTop w:val="0"/>
      <w:marBottom w:val="0"/>
      <w:divBdr>
        <w:top w:val="none" w:sz="0" w:space="0" w:color="auto"/>
        <w:left w:val="none" w:sz="0" w:space="0" w:color="auto"/>
        <w:bottom w:val="none" w:sz="0" w:space="0" w:color="auto"/>
        <w:right w:val="none" w:sz="0" w:space="0" w:color="auto"/>
      </w:divBdr>
    </w:div>
    <w:div w:id="438838075">
      <w:bodyDiv w:val="1"/>
      <w:marLeft w:val="0"/>
      <w:marRight w:val="0"/>
      <w:marTop w:val="0"/>
      <w:marBottom w:val="0"/>
      <w:divBdr>
        <w:top w:val="none" w:sz="0" w:space="0" w:color="auto"/>
        <w:left w:val="none" w:sz="0" w:space="0" w:color="auto"/>
        <w:bottom w:val="none" w:sz="0" w:space="0" w:color="auto"/>
        <w:right w:val="none" w:sz="0" w:space="0" w:color="auto"/>
      </w:divBdr>
    </w:div>
    <w:div w:id="729613796">
      <w:bodyDiv w:val="1"/>
      <w:marLeft w:val="0"/>
      <w:marRight w:val="0"/>
      <w:marTop w:val="0"/>
      <w:marBottom w:val="0"/>
      <w:divBdr>
        <w:top w:val="none" w:sz="0" w:space="0" w:color="auto"/>
        <w:left w:val="none" w:sz="0" w:space="0" w:color="auto"/>
        <w:bottom w:val="none" w:sz="0" w:space="0" w:color="auto"/>
        <w:right w:val="none" w:sz="0" w:space="0" w:color="auto"/>
      </w:divBdr>
    </w:div>
    <w:div w:id="876427423">
      <w:bodyDiv w:val="1"/>
      <w:marLeft w:val="0"/>
      <w:marRight w:val="0"/>
      <w:marTop w:val="0"/>
      <w:marBottom w:val="0"/>
      <w:divBdr>
        <w:top w:val="none" w:sz="0" w:space="0" w:color="auto"/>
        <w:left w:val="none" w:sz="0" w:space="0" w:color="auto"/>
        <w:bottom w:val="none" w:sz="0" w:space="0" w:color="auto"/>
        <w:right w:val="none" w:sz="0" w:space="0" w:color="auto"/>
      </w:divBdr>
    </w:div>
    <w:div w:id="1125076556">
      <w:bodyDiv w:val="1"/>
      <w:marLeft w:val="0"/>
      <w:marRight w:val="0"/>
      <w:marTop w:val="0"/>
      <w:marBottom w:val="0"/>
      <w:divBdr>
        <w:top w:val="none" w:sz="0" w:space="0" w:color="auto"/>
        <w:left w:val="none" w:sz="0" w:space="0" w:color="auto"/>
        <w:bottom w:val="none" w:sz="0" w:space="0" w:color="auto"/>
        <w:right w:val="none" w:sz="0" w:space="0" w:color="auto"/>
      </w:divBdr>
    </w:div>
    <w:div w:id="1209218717">
      <w:bodyDiv w:val="1"/>
      <w:marLeft w:val="0"/>
      <w:marRight w:val="0"/>
      <w:marTop w:val="0"/>
      <w:marBottom w:val="0"/>
      <w:divBdr>
        <w:top w:val="none" w:sz="0" w:space="0" w:color="auto"/>
        <w:left w:val="none" w:sz="0" w:space="0" w:color="auto"/>
        <w:bottom w:val="none" w:sz="0" w:space="0" w:color="auto"/>
        <w:right w:val="none" w:sz="0" w:space="0" w:color="auto"/>
      </w:divBdr>
    </w:div>
    <w:div w:id="1683243813">
      <w:bodyDiv w:val="1"/>
      <w:marLeft w:val="0"/>
      <w:marRight w:val="0"/>
      <w:marTop w:val="0"/>
      <w:marBottom w:val="0"/>
      <w:divBdr>
        <w:top w:val="none" w:sz="0" w:space="0" w:color="auto"/>
        <w:left w:val="none" w:sz="0" w:space="0" w:color="auto"/>
        <w:bottom w:val="none" w:sz="0" w:space="0" w:color="auto"/>
        <w:right w:val="none" w:sz="0" w:space="0" w:color="auto"/>
      </w:divBdr>
    </w:div>
    <w:div w:id="1902521892">
      <w:bodyDiv w:val="1"/>
      <w:marLeft w:val="0"/>
      <w:marRight w:val="0"/>
      <w:marTop w:val="0"/>
      <w:marBottom w:val="0"/>
      <w:divBdr>
        <w:top w:val="none" w:sz="0" w:space="0" w:color="auto"/>
        <w:left w:val="none" w:sz="0" w:space="0" w:color="auto"/>
        <w:bottom w:val="none" w:sz="0" w:space="0" w:color="auto"/>
        <w:right w:val="none" w:sz="0" w:space="0" w:color="auto"/>
      </w:divBdr>
    </w:div>
    <w:div w:id="2039114496">
      <w:bodyDiv w:val="1"/>
      <w:marLeft w:val="0"/>
      <w:marRight w:val="0"/>
      <w:marTop w:val="0"/>
      <w:marBottom w:val="0"/>
      <w:divBdr>
        <w:top w:val="none" w:sz="0" w:space="0" w:color="auto"/>
        <w:left w:val="none" w:sz="0" w:space="0" w:color="auto"/>
        <w:bottom w:val="none" w:sz="0" w:space="0" w:color="auto"/>
        <w:right w:val="none" w:sz="0" w:space="0" w:color="auto"/>
      </w:divBdr>
    </w:div>
    <w:div w:id="21318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retariasenado.gov.co/senado/basedoc/ley_0100_1993.html" TargetMode="External"/><Relationship Id="rId18" Type="http://schemas.openxmlformats.org/officeDocument/2006/relationships/theme" Target="theme/theme1.xml"/><Relationship Id="Ra43ae780ca924c39"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retariasenado.gov.co/senado/basedoc/ley_0100_199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0d57838d54874b7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4636A-474D-4A47-9CDA-60229AE925A9}">
  <ds:schemaRefs>
    <ds:schemaRef ds:uri="http://schemas.microsoft.com/sharepoint/v3/contenttype/forms"/>
  </ds:schemaRefs>
</ds:datastoreItem>
</file>

<file path=customXml/itemProps2.xml><?xml version="1.0" encoding="utf-8"?>
<ds:datastoreItem xmlns:ds="http://schemas.openxmlformats.org/officeDocument/2006/customXml" ds:itemID="{7EA0E5DB-9A30-41C7-812C-808B504A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10CCA-6A51-40B1-91E2-E5F0A51BFE1A}">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716CA01B-6865-4547-8A83-919814CB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4802</Words>
  <Characters>27378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2023-10-12T15:23:00Z</dcterms:created>
  <dcterms:modified xsi:type="dcterms:W3CDTF">2023-11-22T20:31:00Z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