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430C2BE" w14:textId="77777777" w:rsidR="00587EC3" w:rsidRPr="009C4FC6" w:rsidRDefault="00587EC3" w:rsidP="00587EC3">
      <w:pPr>
        <w:spacing w:after="0" w:line="240" w:lineRule="auto"/>
        <w:jc w:val="both"/>
        <w:rPr>
          <w:rFonts w:ascii="Arial" w:hAnsi="Arial" w:cs="Arial"/>
          <w:b/>
          <w:sz w:val="20"/>
          <w:szCs w:val="20"/>
        </w:rPr>
      </w:pPr>
      <w:r w:rsidRPr="009C4FC6">
        <w:rPr>
          <w:rFonts w:ascii="Arial" w:hAnsi="Arial" w:cs="Arial"/>
          <w:b/>
          <w:sz w:val="20"/>
          <w:szCs w:val="20"/>
        </w:rPr>
        <w:t xml:space="preserve">DEBIDO PROCESO / </w:t>
      </w:r>
      <w:r>
        <w:rPr>
          <w:rFonts w:ascii="Arial" w:hAnsi="Arial" w:cs="Arial"/>
          <w:b/>
          <w:sz w:val="20"/>
          <w:szCs w:val="20"/>
        </w:rPr>
        <w:t xml:space="preserve">TUTELA CONTRA DECISIÓN JUDICIAL / REQUISITOS </w:t>
      </w:r>
      <w:r w:rsidRPr="009C4FC6">
        <w:rPr>
          <w:rFonts w:ascii="Arial" w:hAnsi="Arial" w:cs="Arial"/>
          <w:b/>
          <w:sz w:val="20"/>
          <w:szCs w:val="20"/>
        </w:rPr>
        <w:t xml:space="preserve">GENERALES </w:t>
      </w:r>
      <w:r>
        <w:rPr>
          <w:rFonts w:ascii="Arial" w:hAnsi="Arial" w:cs="Arial"/>
          <w:b/>
          <w:sz w:val="20"/>
          <w:szCs w:val="20"/>
        </w:rPr>
        <w:t>Y ESPECÍFICOS DE PROCEDIBILIDAD</w:t>
      </w:r>
    </w:p>
    <w:p w14:paraId="226BBE67" w14:textId="69495B9C" w:rsidR="00C50DDC" w:rsidRPr="009C4FC6" w:rsidRDefault="00FA4FD2" w:rsidP="00587EC3">
      <w:pPr>
        <w:spacing w:after="0" w:line="240" w:lineRule="auto"/>
        <w:jc w:val="both"/>
        <w:rPr>
          <w:rStyle w:val="Referenciasutil"/>
          <w:rFonts w:ascii="Arial" w:hAnsi="Arial" w:cs="Arial"/>
          <w:sz w:val="20"/>
          <w:szCs w:val="20"/>
          <w14:textOutline w14:w="0" w14:cap="flat" w14:cmpd="sng" w14:algn="ctr">
            <w14:noFill/>
            <w14:prstDash w14:val="solid"/>
            <w14:round/>
          </w14:textOutline>
        </w:rPr>
      </w:pPr>
      <w:r w:rsidRPr="009C4FC6">
        <w:rPr>
          <w:rFonts w:ascii="Arial" w:hAnsi="Arial" w:cs="Arial"/>
          <w:sz w:val="20"/>
          <w:szCs w:val="20"/>
          <w:bdr w:val="none" w:sz="0" w:space="0" w:color="auto" w:frame="1"/>
        </w:rPr>
        <w:t>… la Corte Constitucional ha elaborado posiciones jurisprudenciales de interpretación para la procedencia de la tutela contra providencias judiciales, de manera inicial las señaló como “vías de hecho judicial” y posteriormente, amplió su interpretación para establecer unas “causales generales y específicas de procedencia</w:t>
      </w:r>
      <w:r w:rsidR="00D330C1" w:rsidRPr="009C4FC6">
        <w:rPr>
          <w:rFonts w:ascii="Arial" w:hAnsi="Arial" w:cs="Arial"/>
          <w:sz w:val="20"/>
          <w:szCs w:val="20"/>
          <w:bdr w:val="none" w:sz="0" w:space="0" w:color="auto" w:frame="1"/>
        </w:rPr>
        <w:t>” … Como requisitos generales de procedencia o “requisitos o causales generales de procedibilidad”, para que una decisión judicial pueda ser revisada, señaló:</w:t>
      </w:r>
      <w:r w:rsidR="00717AE8" w:rsidRPr="009C4FC6">
        <w:rPr>
          <w:rFonts w:ascii="Arial" w:hAnsi="Arial" w:cs="Arial"/>
          <w:sz w:val="20"/>
          <w:szCs w:val="20"/>
          <w:bdr w:val="none" w:sz="0" w:space="0" w:color="auto" w:frame="1"/>
        </w:rPr>
        <w:t xml:space="preserve"> </w:t>
      </w:r>
      <w:r w:rsidR="00D330C1" w:rsidRPr="009C4FC6">
        <w:rPr>
          <w:rFonts w:ascii="Arial" w:hAnsi="Arial" w:cs="Arial"/>
          <w:sz w:val="20"/>
          <w:szCs w:val="20"/>
          <w:bdr w:val="none" w:sz="0" w:space="0" w:color="auto" w:frame="1"/>
        </w:rPr>
        <w:t>“a. Que la cuestión que se discuta resulte de evidente relevancia constitucional…</w:t>
      </w:r>
      <w:r w:rsidR="00717AE8" w:rsidRPr="009C4FC6">
        <w:rPr>
          <w:rFonts w:ascii="Arial" w:hAnsi="Arial" w:cs="Arial"/>
          <w:sz w:val="20"/>
          <w:szCs w:val="20"/>
          <w:bdr w:val="none" w:sz="0" w:space="0" w:color="auto" w:frame="1"/>
        </w:rPr>
        <w:t xml:space="preserve"> b. Que se hayan agotado todos los medios -ordinarios y extraordinarios- de defensa judicial al alcance de la persona afectada, salvo que se trate de evitar la consumación de un perjuicio </w:t>
      </w:r>
      <w:proofErr w:type="spellStart"/>
      <w:r w:rsidR="00717AE8" w:rsidRPr="009C4FC6">
        <w:rPr>
          <w:rFonts w:ascii="Arial" w:hAnsi="Arial" w:cs="Arial"/>
          <w:sz w:val="20"/>
          <w:szCs w:val="20"/>
          <w:bdr w:val="none" w:sz="0" w:space="0" w:color="auto" w:frame="1"/>
        </w:rPr>
        <w:t>ius</w:t>
      </w:r>
      <w:proofErr w:type="spellEnd"/>
      <w:r w:rsidR="00717AE8" w:rsidRPr="009C4FC6">
        <w:rPr>
          <w:rFonts w:ascii="Arial" w:hAnsi="Arial" w:cs="Arial"/>
          <w:sz w:val="20"/>
          <w:szCs w:val="20"/>
          <w:bdr w:val="none" w:sz="0" w:space="0" w:color="auto" w:frame="1"/>
        </w:rPr>
        <w:t xml:space="preserve"> fundamental irremediable… c. Que se cumpla el requisito de la inmediatez… </w:t>
      </w:r>
      <w:r w:rsidR="00717AE8" w:rsidRPr="009C4FC6">
        <w:rPr>
          <w:rFonts w:ascii="Arial" w:hAnsi="Arial" w:cs="Arial"/>
          <w:iCs/>
          <w:sz w:val="20"/>
          <w:szCs w:val="20"/>
          <w:bdr w:val="none" w:sz="0" w:space="0" w:color="auto" w:frame="1"/>
        </w:rPr>
        <w:t>f. Que no se trate de sentencias de tutela…</w:t>
      </w:r>
      <w:r w:rsidR="00A44C15">
        <w:rPr>
          <w:rFonts w:ascii="Arial" w:hAnsi="Arial" w:cs="Arial"/>
          <w:iCs/>
          <w:sz w:val="20"/>
          <w:szCs w:val="20"/>
          <w:bdr w:val="none" w:sz="0" w:space="0" w:color="auto" w:frame="1"/>
        </w:rPr>
        <w:t xml:space="preserve"> </w:t>
      </w:r>
      <w:r w:rsidR="00056DF3" w:rsidRPr="009C4FC6">
        <w:rPr>
          <w:rFonts w:ascii="Arial" w:hAnsi="Arial" w:cs="Arial"/>
          <w:sz w:val="20"/>
          <w:szCs w:val="20"/>
          <w:bdr w:val="none" w:sz="0" w:space="0" w:color="auto" w:frame="1"/>
        </w:rPr>
        <w:t>como requisitos específicos de procedencia o “requisitos o causales especiales de procedibilidad”, se exige que la sentencia haya incurrido en al menos una de las siguientes causales: “a. Defecto orgánico… b. Defecto procedimental absoluto… c. Defecto fáctico… d. Defecto material o sustantivo… f. Error inducido… g. Decisión sin motivación… h. Desconocimiento del precedente…</w:t>
      </w:r>
    </w:p>
    <w:p w14:paraId="1A744345" w14:textId="6CC50E83" w:rsidR="00C50DDC" w:rsidRPr="009C4FC6" w:rsidRDefault="00C50DDC" w:rsidP="009C4FC6">
      <w:pPr>
        <w:spacing w:after="0" w:line="240" w:lineRule="auto"/>
        <w:jc w:val="both"/>
        <w:rPr>
          <w:rStyle w:val="Referenciasutil"/>
          <w:rFonts w:ascii="Arial" w:hAnsi="Arial" w:cs="Arial"/>
          <w:sz w:val="20"/>
          <w:szCs w:val="20"/>
          <w14:textOutline w14:w="0" w14:cap="flat" w14:cmpd="sng" w14:algn="ctr">
            <w14:noFill/>
            <w14:prstDash w14:val="solid"/>
            <w14:round/>
          </w14:textOutline>
        </w:rPr>
      </w:pPr>
    </w:p>
    <w:p w14:paraId="2A18BADF" w14:textId="1A2B9C5D" w:rsidR="00A95C3C" w:rsidRPr="009C4FC6" w:rsidRDefault="00A44C15" w:rsidP="009C4FC6">
      <w:pPr>
        <w:spacing w:after="0" w:line="240" w:lineRule="auto"/>
        <w:jc w:val="both"/>
        <w:rPr>
          <w:rFonts w:ascii="Arial" w:hAnsi="Arial" w:cs="Arial"/>
          <w:b/>
          <w:sz w:val="20"/>
          <w:szCs w:val="20"/>
        </w:rPr>
      </w:pPr>
      <w:r>
        <w:rPr>
          <w:rFonts w:ascii="Arial" w:hAnsi="Arial" w:cs="Arial"/>
          <w:b/>
          <w:sz w:val="20"/>
          <w:szCs w:val="20"/>
        </w:rPr>
        <w:t>REQUISITO ESPECÍFICO</w:t>
      </w:r>
      <w:r w:rsidR="00A95C3C" w:rsidRPr="009C4FC6">
        <w:rPr>
          <w:rFonts w:ascii="Arial" w:hAnsi="Arial" w:cs="Arial"/>
          <w:b/>
          <w:sz w:val="20"/>
          <w:szCs w:val="20"/>
        </w:rPr>
        <w:t xml:space="preserve"> / DEFECTO SUSTANTIVO</w:t>
      </w:r>
      <w:r>
        <w:rPr>
          <w:rFonts w:ascii="Arial" w:hAnsi="Arial" w:cs="Arial"/>
          <w:b/>
          <w:sz w:val="20"/>
          <w:szCs w:val="20"/>
        </w:rPr>
        <w:t xml:space="preserve"> / DEFINICIÓN</w:t>
      </w:r>
    </w:p>
    <w:p w14:paraId="5ECAADAD" w14:textId="078228E6" w:rsidR="00056DF3" w:rsidRDefault="00A95C3C" w:rsidP="009C4FC6">
      <w:pPr>
        <w:shd w:val="clear" w:color="auto" w:fill="FFFFFF" w:themeFill="background1"/>
        <w:spacing w:after="0" w:line="240" w:lineRule="auto"/>
        <w:mirrorIndents/>
        <w:jc w:val="both"/>
        <w:textAlignment w:val="baseline"/>
        <w:rPr>
          <w:rFonts w:ascii="Arial" w:hAnsi="Arial" w:cs="Arial"/>
          <w:sz w:val="20"/>
          <w:szCs w:val="20"/>
          <w:bdr w:val="none" w:sz="0" w:space="0" w:color="auto" w:frame="1"/>
        </w:rPr>
      </w:pPr>
      <w:r w:rsidRPr="009C4FC6">
        <w:rPr>
          <w:rFonts w:ascii="Arial" w:hAnsi="Arial" w:cs="Arial"/>
          <w:sz w:val="20"/>
          <w:szCs w:val="20"/>
          <w:bdr w:val="none" w:sz="0" w:space="0" w:color="auto" w:frame="1"/>
          <w:lang w:val="es-ES"/>
        </w:rPr>
        <w:t xml:space="preserve">En la demanda de tutela el accionante sostiene que el demandado juzgador incurrió en: </w:t>
      </w:r>
      <w:r w:rsidRPr="009C4FC6">
        <w:rPr>
          <w:rFonts w:ascii="Arial" w:hAnsi="Arial" w:cs="Arial"/>
          <w:bCs/>
          <w:sz w:val="20"/>
          <w:szCs w:val="20"/>
          <w:bdr w:val="none" w:sz="0" w:space="0" w:color="auto" w:frame="1"/>
          <w:lang w:val="es-ES"/>
        </w:rPr>
        <w:t xml:space="preserve">i) defecto sustantivo </w:t>
      </w:r>
      <w:r w:rsidRPr="009C4FC6">
        <w:rPr>
          <w:rFonts w:ascii="Arial" w:hAnsi="Arial" w:cs="Arial"/>
          <w:sz w:val="20"/>
          <w:szCs w:val="20"/>
          <w:bdr w:val="none" w:sz="0" w:space="0" w:color="auto" w:frame="1"/>
          <w:lang w:val="es-ES"/>
        </w:rPr>
        <w:t>por contener una interpretación del artículo 34 del Código Laboral que desborda los límites de la ley y la Constitución</w:t>
      </w:r>
      <w:r w:rsidRPr="009C4FC6">
        <w:rPr>
          <w:rFonts w:ascii="Arial" w:hAnsi="Arial" w:cs="Arial"/>
          <w:bCs/>
          <w:sz w:val="20"/>
          <w:szCs w:val="20"/>
          <w:bdr w:val="none" w:sz="0" w:space="0" w:color="auto" w:frame="1"/>
          <w:lang w:val="es-ES"/>
        </w:rPr>
        <w:t xml:space="preserve"> </w:t>
      </w:r>
      <w:r w:rsidRPr="009C4FC6">
        <w:rPr>
          <w:rFonts w:ascii="Arial" w:hAnsi="Arial" w:cs="Arial"/>
          <w:sz w:val="20"/>
          <w:szCs w:val="20"/>
          <w:bdr w:val="none" w:sz="0" w:space="0" w:color="auto" w:frame="1"/>
          <w:lang w:val="es-ES"/>
        </w:rPr>
        <w:t xml:space="preserve">y la </w:t>
      </w:r>
      <w:r w:rsidRPr="009C4FC6">
        <w:rPr>
          <w:rFonts w:ascii="Arial" w:hAnsi="Arial" w:cs="Arial"/>
          <w:bCs/>
          <w:sz w:val="20"/>
          <w:szCs w:val="20"/>
          <w:bdr w:val="none" w:sz="0" w:space="0" w:color="auto" w:frame="1"/>
          <w:lang w:val="es-ES"/>
        </w:rPr>
        <w:t xml:space="preserve">ii) violación directa de la Constitución Política de Colombia. </w:t>
      </w:r>
      <w:r w:rsidRPr="009C4FC6">
        <w:rPr>
          <w:rFonts w:ascii="Arial" w:hAnsi="Arial" w:cs="Arial"/>
          <w:sz w:val="20"/>
          <w:szCs w:val="20"/>
          <w:bdr w:val="none" w:sz="0" w:space="0" w:color="auto" w:frame="1"/>
          <w:lang w:val="es-ES_tradnl"/>
        </w:rPr>
        <w:t xml:space="preserve">Sobre los defectos aducidos por el accionante, la Corte Constitucional ha aclarado que una providencia cae en un </w:t>
      </w:r>
      <w:r w:rsidRPr="009C4FC6">
        <w:rPr>
          <w:rFonts w:ascii="Arial" w:hAnsi="Arial" w:cs="Arial"/>
          <w:sz w:val="20"/>
          <w:szCs w:val="20"/>
          <w:bdr w:val="none" w:sz="0" w:space="0" w:color="auto" w:frame="1"/>
        </w:rPr>
        <w:t>defecto sustantivo cuando la decisión que toma el juez desborda el marco de acción que la Constitución y la ley le reconocen al apoyarse en una norma evidentemente inaplicable al caso concreto.</w:t>
      </w:r>
    </w:p>
    <w:p w14:paraId="2767C743" w14:textId="535428A9" w:rsidR="00B567EC" w:rsidRDefault="00B567EC" w:rsidP="009C4FC6">
      <w:pPr>
        <w:shd w:val="clear" w:color="auto" w:fill="FFFFFF" w:themeFill="background1"/>
        <w:spacing w:after="0" w:line="240" w:lineRule="auto"/>
        <w:mirrorIndents/>
        <w:jc w:val="both"/>
        <w:textAlignment w:val="baseline"/>
        <w:rPr>
          <w:rFonts w:ascii="Arial" w:hAnsi="Arial" w:cs="Arial"/>
          <w:sz w:val="20"/>
          <w:szCs w:val="20"/>
          <w:bdr w:val="none" w:sz="0" w:space="0" w:color="auto" w:frame="1"/>
        </w:rPr>
      </w:pPr>
    </w:p>
    <w:p w14:paraId="531E2FEC" w14:textId="551E6157" w:rsidR="00B567EC" w:rsidRPr="009C4FC6" w:rsidRDefault="00B567EC" w:rsidP="00B567EC">
      <w:pPr>
        <w:spacing w:after="0" w:line="240" w:lineRule="auto"/>
        <w:jc w:val="both"/>
        <w:rPr>
          <w:rFonts w:ascii="Arial" w:hAnsi="Arial" w:cs="Arial"/>
          <w:b/>
          <w:sz w:val="20"/>
          <w:szCs w:val="20"/>
        </w:rPr>
      </w:pPr>
      <w:r w:rsidRPr="009C4FC6">
        <w:rPr>
          <w:rFonts w:ascii="Arial" w:hAnsi="Arial" w:cs="Arial"/>
          <w:b/>
          <w:sz w:val="20"/>
          <w:szCs w:val="20"/>
        </w:rPr>
        <w:t>TUTELA CONTRA DECISIÓN JUDICIAL</w:t>
      </w:r>
      <w:r>
        <w:rPr>
          <w:rFonts w:ascii="Arial" w:hAnsi="Arial" w:cs="Arial"/>
          <w:b/>
          <w:sz w:val="20"/>
          <w:szCs w:val="20"/>
        </w:rPr>
        <w:t xml:space="preserve"> / RESPONSABILIDAD SOLIDARIA</w:t>
      </w:r>
    </w:p>
    <w:p w14:paraId="5EA8B4A2" w14:textId="163BC547" w:rsidR="00B567EC" w:rsidRPr="00B567EC" w:rsidRDefault="00B567EC" w:rsidP="00B567EC">
      <w:pPr>
        <w:shd w:val="clear" w:color="auto" w:fill="FFFFFF" w:themeFill="background1"/>
        <w:spacing w:after="0" w:line="240" w:lineRule="auto"/>
        <w:mirrorIndents/>
        <w:jc w:val="both"/>
        <w:textAlignment w:val="baseline"/>
        <w:rPr>
          <w:smallCaps/>
          <w:bdr w:val="none" w:sz="0" w:space="0" w:color="auto" w:frame="1"/>
          <w:lang w:val="es-ES"/>
        </w:rPr>
      </w:pPr>
      <w:r w:rsidRPr="00B567EC">
        <w:rPr>
          <w:rFonts w:ascii="Arial" w:hAnsi="Arial" w:cs="Arial"/>
          <w:sz w:val="20"/>
          <w:szCs w:val="20"/>
          <w:bdr w:val="none" w:sz="0" w:space="0" w:color="auto" w:frame="1"/>
          <w:lang w:val="es-ES"/>
        </w:rPr>
        <w:t>Nótese que el mentado artículo 34 dispone que el beneficiario del trabajo o dueño de la obra será solidariamente responsable, “a menos que se trate de labores extrañas a las actividades normales de su empresa o negocio”. Lo cual, no sucede en este caso, pues, el ente accionante tiene como actividad la construcción de bienes inmuebles y se benefició del trabajo del demandante, quien fue contratado como oficial de construcción para desempeñar labores en la edificación de las unidades que serían adjudicadas a la INMOBILIARIA MILÁN S.A.S. como forma de pago por la venta del lote</w:t>
      </w:r>
    </w:p>
    <w:p w14:paraId="7BD5759C" w14:textId="77777777" w:rsidR="00056DF3" w:rsidRPr="00B567EC" w:rsidRDefault="00056DF3" w:rsidP="00B567EC">
      <w:pPr>
        <w:shd w:val="clear" w:color="auto" w:fill="FFFFFF" w:themeFill="background1"/>
        <w:spacing w:after="0" w:line="240" w:lineRule="auto"/>
        <w:mirrorIndents/>
        <w:jc w:val="both"/>
        <w:textAlignment w:val="baseline"/>
        <w:rPr>
          <w:smallCaps/>
          <w:bdr w:val="none" w:sz="0" w:space="0" w:color="auto" w:frame="1"/>
          <w:lang w:val="es-ES"/>
        </w:rPr>
      </w:pPr>
    </w:p>
    <w:p w14:paraId="14123786" w14:textId="77777777" w:rsidR="00C50DDC" w:rsidRPr="009C4FC6" w:rsidRDefault="00C50DDC" w:rsidP="009C4FC6">
      <w:pPr>
        <w:spacing w:after="0" w:line="240" w:lineRule="auto"/>
        <w:jc w:val="both"/>
        <w:rPr>
          <w:rStyle w:val="Referenciasutil"/>
          <w:rFonts w:ascii="Arial" w:hAnsi="Arial" w:cs="Arial"/>
          <w:sz w:val="20"/>
          <w:szCs w:val="20"/>
          <w14:textOutline w14:w="0" w14:cap="flat" w14:cmpd="sng" w14:algn="ctr">
            <w14:noFill/>
            <w14:prstDash w14:val="solid"/>
            <w14:round/>
          </w14:textOutline>
        </w:rPr>
      </w:pPr>
    </w:p>
    <w:p w14:paraId="19E8D67D" w14:textId="77777777" w:rsidR="00C50DDC" w:rsidRPr="009C4FC6" w:rsidRDefault="00C50DDC" w:rsidP="009C4FC6">
      <w:pPr>
        <w:spacing w:after="0" w:line="240" w:lineRule="auto"/>
        <w:jc w:val="both"/>
        <w:rPr>
          <w:rStyle w:val="Referenciasutil"/>
          <w:rFonts w:ascii="Arial" w:hAnsi="Arial" w:cs="Arial"/>
          <w:sz w:val="20"/>
          <w:szCs w:val="20"/>
          <w14:textOutline w14:w="0" w14:cap="flat" w14:cmpd="sng" w14:algn="ctr">
            <w14:noFill/>
            <w14:prstDash w14:val="solid"/>
            <w14:round/>
          </w14:textOutline>
        </w:rPr>
      </w:pPr>
    </w:p>
    <w:p w14:paraId="224C04F6" w14:textId="77777777" w:rsidR="00EB3448" w:rsidRPr="002154E4" w:rsidRDefault="00EB3448" w:rsidP="00BF73C9">
      <w:pPr>
        <w:spacing w:after="0" w:line="240" w:lineRule="auto"/>
        <w:jc w:val="center"/>
        <w:rPr>
          <w:rFonts w:ascii="Bookman Old Style" w:hAnsi="Bookman Old Style" w:cs="Arial"/>
          <w:b/>
          <w:sz w:val="24"/>
          <w:szCs w:val="24"/>
        </w:rPr>
      </w:pPr>
      <w:r w:rsidRPr="002154E4">
        <w:rPr>
          <w:rFonts w:ascii="Bookman Old Style" w:hAnsi="Bookman Old Style" w:cs="Arial"/>
          <w:b/>
          <w:sz w:val="24"/>
          <w:szCs w:val="24"/>
        </w:rPr>
        <w:t>REPÚBLICA DE COLOMBIA</w:t>
      </w:r>
    </w:p>
    <w:p w14:paraId="59671CE5" w14:textId="77777777" w:rsidR="00EB3448" w:rsidRPr="002154E4" w:rsidRDefault="00EB3448" w:rsidP="00BF73C9">
      <w:pPr>
        <w:spacing w:after="0" w:line="240" w:lineRule="auto"/>
        <w:jc w:val="center"/>
        <w:rPr>
          <w:rFonts w:ascii="Bookman Old Style" w:hAnsi="Bookman Old Style" w:cs="Arial"/>
          <w:b/>
          <w:sz w:val="24"/>
          <w:szCs w:val="24"/>
        </w:rPr>
      </w:pPr>
      <w:r w:rsidRPr="002154E4">
        <w:rPr>
          <w:rFonts w:ascii="Bookman Old Style" w:hAnsi="Bookman Old Style" w:cs="Arial"/>
          <w:b/>
          <w:sz w:val="24"/>
          <w:szCs w:val="24"/>
        </w:rPr>
        <w:t>RAMA JUDICIAL DEL PODER PÚBLICO</w:t>
      </w:r>
    </w:p>
    <w:p w14:paraId="63CC5AA0" w14:textId="77777777" w:rsidR="00EB3448" w:rsidRPr="002154E4" w:rsidRDefault="00EB3448" w:rsidP="00BF73C9">
      <w:pPr>
        <w:spacing w:after="0" w:line="240" w:lineRule="auto"/>
        <w:jc w:val="center"/>
        <w:rPr>
          <w:rFonts w:ascii="Bookman Old Style" w:hAnsi="Bookman Old Style" w:cs="Arial"/>
          <w:b/>
          <w:sz w:val="24"/>
          <w:szCs w:val="24"/>
        </w:rPr>
      </w:pPr>
      <w:r w:rsidRPr="002154E4">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2154E4" w:rsidRDefault="00EB3448" w:rsidP="00BF73C9">
      <w:pPr>
        <w:spacing w:after="0" w:line="240" w:lineRule="auto"/>
        <w:jc w:val="center"/>
        <w:rPr>
          <w:rFonts w:ascii="Bookman Old Style" w:hAnsi="Bookman Old Style" w:cs="Arial"/>
          <w:b/>
          <w:bCs/>
          <w:sz w:val="24"/>
          <w:szCs w:val="24"/>
        </w:rPr>
      </w:pPr>
      <w:r w:rsidRPr="002154E4">
        <w:rPr>
          <w:rFonts w:ascii="Bookman Old Style" w:hAnsi="Bookman Old Style" w:cs="Arial"/>
          <w:b/>
          <w:bCs/>
          <w:sz w:val="24"/>
          <w:szCs w:val="24"/>
        </w:rPr>
        <w:t>TRIBUNAL SUPERIOR DEL DISTRITO JUDICIAL DE PEREIRA</w:t>
      </w:r>
    </w:p>
    <w:p w14:paraId="51B1A4E8" w14:textId="77777777" w:rsidR="00EB3448" w:rsidRPr="002154E4" w:rsidRDefault="00EB3448" w:rsidP="00BF73C9">
      <w:pPr>
        <w:spacing w:after="0" w:line="240" w:lineRule="auto"/>
        <w:jc w:val="center"/>
        <w:rPr>
          <w:rFonts w:ascii="Bookman Old Style" w:hAnsi="Bookman Old Style" w:cs="Arial"/>
          <w:b/>
          <w:sz w:val="24"/>
          <w:szCs w:val="24"/>
        </w:rPr>
      </w:pPr>
      <w:r w:rsidRPr="002154E4">
        <w:rPr>
          <w:rFonts w:ascii="Bookman Old Style" w:hAnsi="Bookman Old Style" w:cs="Arial"/>
          <w:b/>
          <w:sz w:val="24"/>
          <w:szCs w:val="24"/>
        </w:rPr>
        <w:t>SALA DE DECISIÓN LABORAL</w:t>
      </w:r>
    </w:p>
    <w:p w14:paraId="2710387E" w14:textId="188B9D3B" w:rsidR="00EB3448" w:rsidRDefault="00EB3448" w:rsidP="00BF73C9">
      <w:pPr>
        <w:spacing w:after="0" w:line="240" w:lineRule="auto"/>
        <w:jc w:val="both"/>
        <w:rPr>
          <w:rFonts w:ascii="Bookman Old Style" w:hAnsi="Bookman Old Style" w:cs="Arial"/>
          <w:sz w:val="24"/>
          <w:szCs w:val="24"/>
        </w:rPr>
      </w:pPr>
    </w:p>
    <w:p w14:paraId="3F1B9C14" w14:textId="77777777" w:rsidR="00661495" w:rsidRPr="002154E4" w:rsidRDefault="00661495" w:rsidP="00BF73C9">
      <w:pPr>
        <w:spacing w:after="0" w:line="240" w:lineRule="auto"/>
        <w:jc w:val="both"/>
        <w:rPr>
          <w:rFonts w:ascii="Bookman Old Style" w:hAnsi="Bookman Old Style" w:cs="Arial"/>
          <w:sz w:val="24"/>
          <w:szCs w:val="24"/>
        </w:rPr>
      </w:pPr>
    </w:p>
    <w:p w14:paraId="140EF2EC" w14:textId="77777777" w:rsidR="00EB3448" w:rsidRPr="002154E4" w:rsidRDefault="00EB3448" w:rsidP="00BF73C9">
      <w:pPr>
        <w:spacing w:after="0" w:line="240" w:lineRule="auto"/>
        <w:jc w:val="center"/>
        <w:rPr>
          <w:rFonts w:ascii="Bookman Old Style" w:hAnsi="Bookman Old Style" w:cs="Arial"/>
          <w:b/>
          <w:sz w:val="24"/>
          <w:szCs w:val="24"/>
        </w:rPr>
      </w:pPr>
      <w:r w:rsidRPr="002154E4">
        <w:rPr>
          <w:rFonts w:ascii="Bookman Old Style" w:hAnsi="Bookman Old Style" w:cs="Arial"/>
          <w:b/>
          <w:sz w:val="24"/>
          <w:szCs w:val="24"/>
        </w:rPr>
        <w:t xml:space="preserve">DR. GERMÁN DARÍO </w:t>
      </w:r>
      <w:proofErr w:type="spellStart"/>
      <w:r w:rsidRPr="002154E4">
        <w:rPr>
          <w:rFonts w:ascii="Bookman Old Style" w:hAnsi="Bookman Old Style" w:cs="Arial"/>
          <w:b/>
          <w:sz w:val="24"/>
          <w:szCs w:val="24"/>
        </w:rPr>
        <w:t>GÓEZ</w:t>
      </w:r>
      <w:proofErr w:type="spellEnd"/>
      <w:r w:rsidRPr="002154E4">
        <w:rPr>
          <w:rFonts w:ascii="Bookman Old Style" w:hAnsi="Bookman Old Style" w:cs="Arial"/>
          <w:b/>
          <w:sz w:val="24"/>
          <w:szCs w:val="24"/>
        </w:rPr>
        <w:t xml:space="preserve"> </w:t>
      </w:r>
      <w:proofErr w:type="spellStart"/>
      <w:r w:rsidRPr="002154E4">
        <w:rPr>
          <w:rFonts w:ascii="Bookman Old Style" w:hAnsi="Bookman Old Style" w:cs="Arial"/>
          <w:b/>
          <w:sz w:val="24"/>
          <w:szCs w:val="24"/>
        </w:rPr>
        <w:t>VINASCO</w:t>
      </w:r>
      <w:proofErr w:type="spellEnd"/>
    </w:p>
    <w:p w14:paraId="1C8A0F71" w14:textId="77777777" w:rsidR="00EB3448" w:rsidRPr="002154E4" w:rsidRDefault="00EB3448" w:rsidP="00BF73C9">
      <w:pPr>
        <w:spacing w:after="0" w:line="240" w:lineRule="auto"/>
        <w:jc w:val="center"/>
        <w:rPr>
          <w:rFonts w:ascii="Bookman Old Style" w:hAnsi="Bookman Old Style" w:cs="Arial"/>
          <w:sz w:val="24"/>
          <w:szCs w:val="24"/>
        </w:rPr>
      </w:pPr>
      <w:r w:rsidRPr="002154E4">
        <w:rPr>
          <w:rFonts w:ascii="Bookman Old Style" w:hAnsi="Bookman Old Style" w:cs="Arial"/>
          <w:sz w:val="24"/>
          <w:szCs w:val="24"/>
        </w:rPr>
        <w:t>Magistrado Ponente</w:t>
      </w:r>
    </w:p>
    <w:p w14:paraId="777F355E" w14:textId="3B78CBD8" w:rsidR="00EB3448" w:rsidRPr="002154E4" w:rsidRDefault="00EB3448" w:rsidP="00BF73C9">
      <w:pPr>
        <w:spacing w:after="0" w:line="240" w:lineRule="auto"/>
        <w:jc w:val="both"/>
        <w:rPr>
          <w:rFonts w:ascii="Bookman Old Style" w:hAnsi="Bookman Old Style" w:cs="Arial"/>
          <w:sz w:val="24"/>
          <w:szCs w:val="24"/>
        </w:rPr>
      </w:pPr>
    </w:p>
    <w:p w14:paraId="2430FE34" w14:textId="0DD5E5C7" w:rsidR="00FB212F" w:rsidRPr="002154E4" w:rsidRDefault="004C1959" w:rsidP="00BF73C9">
      <w:pPr>
        <w:spacing w:after="0" w:line="240" w:lineRule="auto"/>
        <w:jc w:val="center"/>
        <w:rPr>
          <w:rFonts w:ascii="Bookman Old Style" w:hAnsi="Bookman Old Style" w:cs="Arial"/>
          <w:sz w:val="24"/>
          <w:szCs w:val="24"/>
        </w:rPr>
      </w:pPr>
      <w:r w:rsidRPr="002154E4">
        <w:rPr>
          <w:rFonts w:ascii="Bookman Old Style" w:hAnsi="Bookman Old Style" w:cs="Arial"/>
          <w:sz w:val="24"/>
          <w:szCs w:val="24"/>
        </w:rPr>
        <w:t>Pereira,</w:t>
      </w:r>
      <w:r w:rsidR="00D61D2C" w:rsidRPr="002154E4">
        <w:rPr>
          <w:rFonts w:ascii="Bookman Old Style" w:hAnsi="Bookman Old Style" w:cs="Arial"/>
          <w:sz w:val="24"/>
          <w:szCs w:val="24"/>
        </w:rPr>
        <w:t xml:space="preserve"> </w:t>
      </w:r>
      <w:r w:rsidR="002154E4">
        <w:rPr>
          <w:rFonts w:ascii="Bookman Old Style" w:hAnsi="Bookman Old Style" w:cs="Arial"/>
          <w:sz w:val="24"/>
          <w:szCs w:val="24"/>
        </w:rPr>
        <w:t xml:space="preserve">treinta y uno </w:t>
      </w:r>
      <w:r w:rsidR="00FB212F" w:rsidRPr="002154E4">
        <w:rPr>
          <w:rFonts w:ascii="Bookman Old Style" w:hAnsi="Bookman Old Style" w:cs="Arial"/>
          <w:sz w:val="24"/>
          <w:szCs w:val="24"/>
        </w:rPr>
        <w:t>(</w:t>
      </w:r>
      <w:r w:rsidR="002154E4">
        <w:rPr>
          <w:rFonts w:ascii="Bookman Old Style" w:hAnsi="Bookman Old Style" w:cs="Arial"/>
          <w:sz w:val="24"/>
          <w:szCs w:val="24"/>
        </w:rPr>
        <w:t>31</w:t>
      </w:r>
      <w:r w:rsidR="00FB212F" w:rsidRPr="002154E4">
        <w:rPr>
          <w:rFonts w:ascii="Bookman Old Style" w:hAnsi="Bookman Old Style" w:cs="Arial"/>
          <w:sz w:val="24"/>
          <w:szCs w:val="24"/>
        </w:rPr>
        <w:t xml:space="preserve">) de </w:t>
      </w:r>
      <w:r w:rsidR="006731DF" w:rsidRPr="002154E4">
        <w:rPr>
          <w:rFonts w:ascii="Bookman Old Style" w:hAnsi="Bookman Old Style" w:cs="Arial"/>
          <w:sz w:val="24"/>
          <w:szCs w:val="24"/>
        </w:rPr>
        <w:t xml:space="preserve">octubre </w:t>
      </w:r>
      <w:r w:rsidR="00FB212F" w:rsidRPr="002154E4">
        <w:rPr>
          <w:rFonts w:ascii="Bookman Old Style" w:hAnsi="Bookman Old Style" w:cs="Arial"/>
          <w:sz w:val="24"/>
          <w:szCs w:val="24"/>
        </w:rPr>
        <w:t>de dos mil veinti</w:t>
      </w:r>
      <w:r w:rsidR="008C5AF6" w:rsidRPr="002154E4">
        <w:rPr>
          <w:rFonts w:ascii="Bookman Old Style" w:hAnsi="Bookman Old Style" w:cs="Arial"/>
          <w:sz w:val="24"/>
          <w:szCs w:val="24"/>
        </w:rPr>
        <w:t>trés (2023</w:t>
      </w:r>
      <w:r w:rsidR="00FB212F" w:rsidRPr="002154E4">
        <w:rPr>
          <w:rFonts w:ascii="Bookman Old Style" w:hAnsi="Bookman Old Style" w:cs="Arial"/>
          <w:sz w:val="24"/>
          <w:szCs w:val="24"/>
        </w:rPr>
        <w:t>)</w:t>
      </w:r>
    </w:p>
    <w:p w14:paraId="662F56C0" w14:textId="77777777" w:rsidR="00EB3448" w:rsidRPr="00C73A51" w:rsidRDefault="00EB3448" w:rsidP="00C73A51">
      <w:pPr>
        <w:spacing w:after="0" w:line="276" w:lineRule="auto"/>
        <w:jc w:val="both"/>
        <w:rPr>
          <w:rFonts w:ascii="Bookman Old Style" w:hAnsi="Bookman Old Style" w:cs="Arial"/>
          <w:sz w:val="24"/>
          <w:szCs w:val="24"/>
        </w:rPr>
      </w:pPr>
    </w:p>
    <w:tbl>
      <w:tblPr>
        <w:tblStyle w:val="Tablaconcuadrcula"/>
        <w:tblW w:w="7933" w:type="dxa"/>
        <w:jc w:val="center"/>
        <w:tblLook w:val="04A0" w:firstRow="1" w:lastRow="0" w:firstColumn="1" w:lastColumn="0" w:noHBand="0" w:noVBand="1"/>
      </w:tblPr>
      <w:tblGrid>
        <w:gridCol w:w="2254"/>
        <w:gridCol w:w="5679"/>
      </w:tblGrid>
      <w:tr w:rsidR="00EB3448" w:rsidRPr="00C73A51" w14:paraId="5C6A28A0"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2DA437AC" w:rsidR="00EB3448"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Proceso</w:t>
            </w:r>
            <w:r w:rsidR="00EB3448" w:rsidRPr="00C73A51">
              <w:rPr>
                <w:rFonts w:ascii="Bookman Old Style" w:hAnsi="Bookman Old Style" w:cs="Times New Roman"/>
                <w:bCs/>
                <w:sz w:val="22"/>
              </w:rPr>
              <w:t>:</w:t>
            </w:r>
          </w:p>
        </w:tc>
        <w:tc>
          <w:tcPr>
            <w:tcW w:w="5679" w:type="dxa"/>
            <w:tcBorders>
              <w:top w:val="single" w:sz="4" w:space="0" w:color="auto"/>
              <w:left w:val="single" w:sz="4" w:space="0" w:color="auto"/>
              <w:bottom w:val="single" w:sz="4" w:space="0" w:color="auto"/>
              <w:right w:val="single" w:sz="4" w:space="0" w:color="auto"/>
            </w:tcBorders>
          </w:tcPr>
          <w:p w14:paraId="0073254A" w14:textId="18F8ED0A" w:rsidR="00EB3448" w:rsidRPr="00C73A51" w:rsidRDefault="003D4F73" w:rsidP="00C37084">
            <w:pPr>
              <w:ind w:firstLine="0"/>
              <w:rPr>
                <w:rFonts w:ascii="Bookman Old Style" w:hAnsi="Bookman Old Style" w:cs="Times New Roman"/>
                <w:bCs/>
                <w:sz w:val="22"/>
              </w:rPr>
            </w:pPr>
            <w:r w:rsidRPr="00C73A51">
              <w:rPr>
                <w:rFonts w:ascii="Bookman Old Style" w:hAnsi="Bookman Old Style" w:cs="Times New Roman"/>
                <w:bCs/>
                <w:sz w:val="22"/>
              </w:rPr>
              <w:t>Tutela Primera Instancia</w:t>
            </w:r>
          </w:p>
        </w:tc>
      </w:tr>
      <w:tr w:rsidR="00EB3448" w:rsidRPr="00C73A51" w14:paraId="28A5BDEC" w14:textId="77777777" w:rsidTr="04115589">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51E2FCF1" w:rsidR="00EB3448"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617BA77E" w:rsidR="00EB3448" w:rsidRPr="00C73A51" w:rsidRDefault="00C37084" w:rsidP="00C37084">
            <w:pPr>
              <w:ind w:firstLine="0"/>
              <w:rPr>
                <w:rFonts w:ascii="Bookman Old Style" w:hAnsi="Bookman Old Style" w:cs="Times New Roman"/>
                <w:bCs/>
                <w:sz w:val="22"/>
              </w:rPr>
            </w:pPr>
            <w:r>
              <w:rPr>
                <w:rFonts w:ascii="Bookman Old Style" w:hAnsi="Bookman Old Style" w:cs="Times New Roman"/>
                <w:bCs/>
                <w:sz w:val="22"/>
              </w:rPr>
              <w:t>660012205000202310057</w:t>
            </w:r>
            <w:r w:rsidR="005C2F4B" w:rsidRPr="00C73A51">
              <w:rPr>
                <w:rFonts w:ascii="Bookman Old Style" w:hAnsi="Bookman Old Style" w:cs="Times New Roman"/>
                <w:bCs/>
                <w:sz w:val="22"/>
              </w:rPr>
              <w:t>00</w:t>
            </w:r>
          </w:p>
        </w:tc>
      </w:tr>
      <w:tr w:rsidR="00EB3448" w:rsidRPr="00C73A51" w14:paraId="6D16A525" w14:textId="77777777" w:rsidTr="04115589">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27CCF738" w:rsidR="00EB3448"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548B2B48" w:rsidR="003D4F73"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 xml:space="preserve">Inmobiliaria Milán </w:t>
            </w:r>
            <w:r w:rsidR="006731DF" w:rsidRPr="00C73A51">
              <w:rPr>
                <w:rFonts w:ascii="Bookman Old Style" w:hAnsi="Bookman Old Style" w:cs="Times New Roman"/>
                <w:bCs/>
                <w:sz w:val="22"/>
              </w:rPr>
              <w:t>S.A.S.</w:t>
            </w:r>
          </w:p>
        </w:tc>
      </w:tr>
      <w:tr w:rsidR="00DE7CD8" w:rsidRPr="00C73A51" w14:paraId="4A34EB2F" w14:textId="77777777" w:rsidTr="04115589">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740ED454" w:rsidR="00DE7CD8"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Accionado:</w:t>
            </w:r>
          </w:p>
        </w:tc>
        <w:tc>
          <w:tcPr>
            <w:tcW w:w="5679" w:type="dxa"/>
            <w:tcBorders>
              <w:top w:val="single" w:sz="4" w:space="0" w:color="auto"/>
              <w:left w:val="single" w:sz="4" w:space="0" w:color="auto"/>
              <w:bottom w:val="single" w:sz="4" w:space="0" w:color="auto"/>
              <w:right w:val="single" w:sz="4" w:space="0" w:color="auto"/>
            </w:tcBorders>
          </w:tcPr>
          <w:p w14:paraId="28E0915A" w14:textId="593ECD51" w:rsidR="00DE7CD8"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Juzgado Laboral del Circuito de Dosquebradas</w:t>
            </w:r>
          </w:p>
        </w:tc>
      </w:tr>
      <w:tr w:rsidR="003D4F73" w:rsidRPr="00C73A51" w14:paraId="35562458" w14:textId="77777777" w:rsidTr="04115589">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3B4B93EE" w14:textId="7DADDAD6" w:rsidR="003D4F73"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Vinculados</w:t>
            </w:r>
          </w:p>
        </w:tc>
        <w:tc>
          <w:tcPr>
            <w:tcW w:w="5679" w:type="dxa"/>
            <w:tcBorders>
              <w:top w:val="single" w:sz="4" w:space="0" w:color="auto"/>
              <w:left w:val="single" w:sz="4" w:space="0" w:color="auto"/>
              <w:bottom w:val="single" w:sz="4" w:space="0" w:color="auto"/>
              <w:right w:val="single" w:sz="4" w:space="0" w:color="auto"/>
            </w:tcBorders>
          </w:tcPr>
          <w:p w14:paraId="660A2D10" w14:textId="145C1027" w:rsidR="006731DF" w:rsidRPr="00C73A51" w:rsidRDefault="006731DF" w:rsidP="00C37084">
            <w:pPr>
              <w:ind w:firstLine="0"/>
              <w:rPr>
                <w:rFonts w:ascii="Bookman Old Style" w:hAnsi="Bookman Old Style" w:cs="Times New Roman"/>
                <w:bCs/>
                <w:sz w:val="22"/>
              </w:rPr>
            </w:pPr>
            <w:r w:rsidRPr="00C73A51">
              <w:rPr>
                <w:rFonts w:ascii="Bookman Old Style" w:hAnsi="Bookman Old Style" w:cs="Times New Roman"/>
                <w:bCs/>
                <w:sz w:val="22"/>
              </w:rPr>
              <w:t>-</w:t>
            </w:r>
            <w:r w:rsidR="00C37084" w:rsidRPr="00C73A51">
              <w:rPr>
                <w:rFonts w:ascii="Bookman Old Style" w:hAnsi="Bookman Old Style" w:cs="Times New Roman"/>
                <w:bCs/>
                <w:sz w:val="22"/>
              </w:rPr>
              <w:t xml:space="preserve">José Jair Ibarguen Mosquera </w:t>
            </w:r>
          </w:p>
          <w:p w14:paraId="2F6FAAA3" w14:textId="0556344D" w:rsidR="006731DF" w:rsidRPr="00C73A51" w:rsidRDefault="006731DF" w:rsidP="00C37084">
            <w:pPr>
              <w:ind w:firstLine="0"/>
              <w:rPr>
                <w:rFonts w:ascii="Bookman Old Style" w:hAnsi="Bookman Old Style" w:cs="Times New Roman"/>
                <w:bCs/>
                <w:sz w:val="22"/>
              </w:rPr>
            </w:pPr>
            <w:r w:rsidRPr="00C73A51">
              <w:rPr>
                <w:rFonts w:ascii="Bookman Old Style" w:hAnsi="Bookman Old Style" w:cs="Times New Roman"/>
                <w:bCs/>
                <w:sz w:val="22"/>
              </w:rPr>
              <w:t>-</w:t>
            </w:r>
            <w:r w:rsidR="00C37084" w:rsidRPr="00C73A51">
              <w:rPr>
                <w:rFonts w:ascii="Bookman Old Style" w:hAnsi="Bookman Old Style" w:cs="Times New Roman"/>
                <w:bCs/>
                <w:sz w:val="22"/>
              </w:rPr>
              <w:t xml:space="preserve">Santamaría Construcciones </w:t>
            </w:r>
            <w:r w:rsidRPr="00C73A51">
              <w:rPr>
                <w:rFonts w:ascii="Bookman Old Style" w:hAnsi="Bookman Old Style" w:cs="Times New Roman"/>
                <w:bCs/>
                <w:sz w:val="22"/>
              </w:rPr>
              <w:t>S.A.S.</w:t>
            </w:r>
          </w:p>
          <w:p w14:paraId="01C2F8C2" w14:textId="6FF610C1" w:rsidR="006731DF" w:rsidRPr="00C73A51" w:rsidRDefault="006731DF" w:rsidP="00C37084">
            <w:pPr>
              <w:ind w:firstLine="0"/>
              <w:rPr>
                <w:rFonts w:ascii="Bookman Old Style" w:hAnsi="Bookman Old Style" w:cs="Times New Roman"/>
                <w:bCs/>
                <w:sz w:val="22"/>
              </w:rPr>
            </w:pPr>
            <w:r w:rsidRPr="00C73A51">
              <w:rPr>
                <w:rFonts w:ascii="Bookman Old Style" w:hAnsi="Bookman Old Style" w:cs="Times New Roman"/>
                <w:bCs/>
                <w:sz w:val="22"/>
              </w:rPr>
              <w:t>-</w:t>
            </w:r>
            <w:r w:rsidR="00C37084" w:rsidRPr="00C73A51">
              <w:rPr>
                <w:rFonts w:ascii="Bookman Old Style" w:hAnsi="Bookman Old Style" w:cs="Times New Roman"/>
                <w:bCs/>
                <w:sz w:val="22"/>
              </w:rPr>
              <w:t xml:space="preserve">Ferrocarril </w:t>
            </w:r>
            <w:proofErr w:type="spellStart"/>
            <w:r w:rsidR="00C37084" w:rsidRPr="00C73A51">
              <w:rPr>
                <w:rFonts w:ascii="Bookman Old Style" w:hAnsi="Bookman Old Style" w:cs="Times New Roman"/>
                <w:bCs/>
                <w:sz w:val="22"/>
              </w:rPr>
              <w:t>Avintia</w:t>
            </w:r>
            <w:proofErr w:type="spellEnd"/>
            <w:r w:rsidR="00C37084" w:rsidRPr="00C73A51">
              <w:rPr>
                <w:rFonts w:ascii="Bookman Old Style" w:hAnsi="Bookman Old Style" w:cs="Times New Roman"/>
                <w:bCs/>
                <w:sz w:val="22"/>
              </w:rPr>
              <w:t xml:space="preserve"> Grupo Inmobiliario</w:t>
            </w:r>
            <w:r w:rsidRPr="00C73A51">
              <w:rPr>
                <w:rFonts w:ascii="Bookman Old Style" w:hAnsi="Bookman Old Style" w:cs="Times New Roman"/>
                <w:bCs/>
                <w:sz w:val="22"/>
              </w:rPr>
              <w:t xml:space="preserve"> SAS </w:t>
            </w:r>
            <w:r w:rsidR="00C37084" w:rsidRPr="00C73A51">
              <w:rPr>
                <w:rFonts w:ascii="Bookman Old Style" w:hAnsi="Bookman Old Style" w:cs="Times New Roman"/>
                <w:bCs/>
                <w:sz w:val="22"/>
              </w:rPr>
              <w:t>En Liquidación</w:t>
            </w:r>
            <w:r w:rsidRPr="00C73A51">
              <w:rPr>
                <w:rFonts w:ascii="Bookman Old Style" w:hAnsi="Bookman Old Style" w:cs="Times New Roman"/>
                <w:bCs/>
                <w:sz w:val="22"/>
              </w:rPr>
              <w:t>.</w:t>
            </w:r>
          </w:p>
          <w:p w14:paraId="5D76E5AE" w14:textId="14E1A1D4" w:rsidR="003D4F73" w:rsidRPr="00C73A51" w:rsidRDefault="006731DF" w:rsidP="00C37084">
            <w:pPr>
              <w:ind w:firstLine="0"/>
              <w:rPr>
                <w:rFonts w:ascii="Bookman Old Style" w:hAnsi="Bookman Old Style" w:cs="Times New Roman"/>
                <w:bCs/>
                <w:sz w:val="22"/>
              </w:rPr>
            </w:pPr>
            <w:r w:rsidRPr="00C73A51">
              <w:rPr>
                <w:rFonts w:ascii="Bookman Old Style" w:hAnsi="Bookman Old Style" w:cs="Times New Roman"/>
                <w:bCs/>
                <w:sz w:val="22"/>
              </w:rPr>
              <w:t>-</w:t>
            </w:r>
            <w:proofErr w:type="spellStart"/>
            <w:r w:rsidR="00C37084" w:rsidRPr="00C73A51">
              <w:rPr>
                <w:rFonts w:ascii="Bookman Old Style" w:hAnsi="Bookman Old Style" w:cs="Times New Roman"/>
                <w:bCs/>
                <w:sz w:val="22"/>
              </w:rPr>
              <w:t>Avora</w:t>
            </w:r>
            <w:proofErr w:type="spellEnd"/>
            <w:r w:rsidR="00C37084" w:rsidRPr="00C73A51">
              <w:rPr>
                <w:rFonts w:ascii="Bookman Old Style" w:hAnsi="Bookman Old Style" w:cs="Times New Roman"/>
                <w:bCs/>
                <w:sz w:val="22"/>
              </w:rPr>
              <w:t xml:space="preserve"> </w:t>
            </w:r>
            <w:r w:rsidRPr="00C73A51">
              <w:rPr>
                <w:rFonts w:ascii="Bookman Old Style" w:hAnsi="Bookman Old Style" w:cs="Times New Roman"/>
                <w:bCs/>
                <w:sz w:val="22"/>
              </w:rPr>
              <w:t xml:space="preserve">SAS </w:t>
            </w:r>
            <w:r w:rsidR="00C37084" w:rsidRPr="00C73A51">
              <w:rPr>
                <w:rFonts w:ascii="Bookman Old Style" w:hAnsi="Bookman Old Style" w:cs="Times New Roman"/>
                <w:bCs/>
                <w:sz w:val="22"/>
              </w:rPr>
              <w:t>En Liquidación</w:t>
            </w:r>
          </w:p>
        </w:tc>
      </w:tr>
      <w:tr w:rsidR="00DE7CD8" w:rsidRPr="00C73A51" w14:paraId="5A028360"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55946E99" w:rsidR="00DE7CD8"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36E2C9CE" w:rsidR="00DE7CD8" w:rsidRPr="00C73A51" w:rsidRDefault="008C5AF6" w:rsidP="00C37084">
            <w:pPr>
              <w:ind w:firstLine="0"/>
              <w:rPr>
                <w:rFonts w:ascii="Bookman Old Style" w:hAnsi="Bookman Old Style" w:cs="Times New Roman"/>
                <w:bCs/>
                <w:sz w:val="22"/>
              </w:rPr>
            </w:pPr>
            <w:r w:rsidRPr="00C73A51">
              <w:rPr>
                <w:rFonts w:ascii="Bookman Old Style" w:hAnsi="Bookman Old Style" w:cs="Times New Roman"/>
                <w:bCs/>
                <w:sz w:val="22"/>
              </w:rPr>
              <w:t>Derecho a</w:t>
            </w:r>
            <w:r w:rsidR="003D4F73" w:rsidRPr="00C73A51">
              <w:rPr>
                <w:rFonts w:ascii="Bookman Old Style" w:hAnsi="Bookman Old Style" w:cs="Times New Roman"/>
                <w:bCs/>
                <w:sz w:val="22"/>
              </w:rPr>
              <w:t>l Debido Proceso</w:t>
            </w:r>
          </w:p>
        </w:tc>
      </w:tr>
      <w:tr w:rsidR="00DE7CD8" w:rsidRPr="00C73A51" w14:paraId="280D6CB4"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5E444A" w14:textId="20C83A00" w:rsidR="00DE7CD8" w:rsidRPr="00C73A51" w:rsidRDefault="00C37084" w:rsidP="00C37084">
            <w:pPr>
              <w:ind w:firstLine="0"/>
              <w:rPr>
                <w:rFonts w:ascii="Bookman Old Style" w:hAnsi="Bookman Old Style" w:cs="Times New Roman"/>
                <w:bCs/>
                <w:sz w:val="22"/>
              </w:rPr>
            </w:pPr>
            <w:r w:rsidRPr="00C73A51">
              <w:rPr>
                <w:rFonts w:ascii="Bookman Old Style" w:hAnsi="Bookman Old Style" w:cs="Times New Roman"/>
                <w:bCs/>
                <w:sz w:val="22"/>
              </w:rPr>
              <w:t>Decisión:</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46EC1CC" w14:textId="29F206E2" w:rsidR="00DE7CD8" w:rsidRPr="00C73A51" w:rsidRDefault="00A16847" w:rsidP="00C37084">
            <w:pPr>
              <w:ind w:firstLine="0"/>
              <w:rPr>
                <w:rFonts w:ascii="Bookman Old Style" w:hAnsi="Bookman Old Style" w:cs="Times New Roman"/>
                <w:bCs/>
                <w:sz w:val="22"/>
              </w:rPr>
            </w:pPr>
            <w:r w:rsidRPr="00C73A51">
              <w:rPr>
                <w:rFonts w:ascii="Bookman Old Style" w:hAnsi="Bookman Old Style" w:cs="Times New Roman"/>
                <w:bCs/>
                <w:sz w:val="22"/>
              </w:rPr>
              <w:t>NEGAR EL AMPARO</w:t>
            </w:r>
          </w:p>
        </w:tc>
      </w:tr>
    </w:tbl>
    <w:p w14:paraId="62E4CA08" w14:textId="77777777" w:rsidR="00EB3448" w:rsidRPr="00C73A51" w:rsidRDefault="00EB3448" w:rsidP="00C73A51">
      <w:pPr>
        <w:spacing w:after="0" w:line="276" w:lineRule="auto"/>
        <w:ind w:firstLine="709"/>
        <w:jc w:val="both"/>
        <w:rPr>
          <w:rFonts w:ascii="Bookman Old Style" w:hAnsi="Bookman Old Style" w:cs="Arial"/>
          <w:sz w:val="24"/>
          <w:szCs w:val="24"/>
        </w:rPr>
      </w:pPr>
    </w:p>
    <w:p w14:paraId="7E277509" w14:textId="1BADB20B" w:rsidR="00EB3448" w:rsidRPr="00C73A51" w:rsidRDefault="004C1959" w:rsidP="00C73A51">
      <w:pPr>
        <w:spacing w:after="0" w:line="276" w:lineRule="auto"/>
        <w:jc w:val="center"/>
        <w:rPr>
          <w:rFonts w:ascii="Bookman Old Style" w:hAnsi="Bookman Old Style" w:cs="Arial"/>
          <w:b/>
          <w:sz w:val="24"/>
          <w:szCs w:val="24"/>
        </w:rPr>
      </w:pPr>
      <w:r w:rsidRPr="00C73A51">
        <w:rPr>
          <w:rFonts w:ascii="Bookman Old Style" w:hAnsi="Bookman Old Style" w:cs="Arial"/>
          <w:b/>
          <w:sz w:val="24"/>
          <w:szCs w:val="24"/>
        </w:rPr>
        <w:lastRenderedPageBreak/>
        <w:t>SENTENCIA No.</w:t>
      </w:r>
      <w:r w:rsidR="002D6D0A" w:rsidRPr="00C73A51">
        <w:rPr>
          <w:rFonts w:ascii="Bookman Old Style" w:hAnsi="Bookman Old Style" w:cs="Arial"/>
          <w:b/>
          <w:sz w:val="24"/>
          <w:szCs w:val="24"/>
        </w:rPr>
        <w:t xml:space="preserve"> </w:t>
      </w:r>
      <w:r w:rsidR="002154E4" w:rsidRPr="00C73A51">
        <w:rPr>
          <w:rFonts w:ascii="Bookman Old Style" w:hAnsi="Bookman Old Style" w:cs="Arial"/>
          <w:b/>
          <w:sz w:val="24"/>
          <w:szCs w:val="24"/>
        </w:rPr>
        <w:t>56</w:t>
      </w:r>
    </w:p>
    <w:p w14:paraId="72C9D8E1" w14:textId="77777777" w:rsidR="004D7B99" w:rsidRPr="00C73A51" w:rsidRDefault="004D7B99" w:rsidP="00C73A51">
      <w:pPr>
        <w:spacing w:after="0" w:line="276" w:lineRule="auto"/>
        <w:jc w:val="center"/>
        <w:rPr>
          <w:rFonts w:ascii="Bookman Old Style" w:hAnsi="Bookman Old Style" w:cs="Arial"/>
          <w:b/>
          <w:sz w:val="24"/>
          <w:szCs w:val="24"/>
        </w:rPr>
      </w:pPr>
    </w:p>
    <w:p w14:paraId="7B0B357B" w14:textId="56F79C36" w:rsidR="00B92E32" w:rsidRPr="00C73A51" w:rsidRDefault="00B92E32" w:rsidP="00C73A51">
      <w:pPr>
        <w:spacing w:after="0" w:line="276" w:lineRule="auto"/>
        <w:jc w:val="center"/>
        <w:rPr>
          <w:rFonts w:ascii="Bookman Old Style" w:hAnsi="Bookman Old Style" w:cs="Arial"/>
          <w:b/>
          <w:sz w:val="24"/>
          <w:szCs w:val="24"/>
        </w:rPr>
      </w:pPr>
      <w:r w:rsidRPr="00C73A51">
        <w:rPr>
          <w:rFonts w:ascii="Bookman Old Style" w:hAnsi="Bookman Old Style" w:cs="Arial"/>
          <w:b/>
          <w:sz w:val="24"/>
          <w:szCs w:val="24"/>
        </w:rPr>
        <w:t xml:space="preserve">Aprobado por Acta No. </w:t>
      </w:r>
      <w:r w:rsidR="002154E4" w:rsidRPr="00C73A51">
        <w:rPr>
          <w:rFonts w:ascii="Bookman Old Style" w:hAnsi="Bookman Old Style" w:cs="Arial"/>
          <w:b/>
          <w:sz w:val="24"/>
          <w:szCs w:val="24"/>
        </w:rPr>
        <w:t>132 del 31 de octubre de 2023</w:t>
      </w:r>
    </w:p>
    <w:p w14:paraId="4AC1DC32" w14:textId="77777777" w:rsidR="00EB3448" w:rsidRPr="00C73A51" w:rsidRDefault="00EB3448" w:rsidP="00C73A51">
      <w:pPr>
        <w:spacing w:after="0" w:line="276" w:lineRule="auto"/>
        <w:ind w:firstLine="709"/>
        <w:jc w:val="both"/>
        <w:rPr>
          <w:rFonts w:ascii="Bookman Old Style" w:hAnsi="Bookman Old Style" w:cs="Arial"/>
          <w:sz w:val="24"/>
          <w:szCs w:val="24"/>
        </w:rPr>
      </w:pPr>
    </w:p>
    <w:p w14:paraId="447896A9" w14:textId="77777777" w:rsidR="00306175" w:rsidRPr="00C73A51" w:rsidRDefault="00FB212F" w:rsidP="00C73A51">
      <w:pPr>
        <w:spacing w:after="0" w:line="276" w:lineRule="auto"/>
        <w:ind w:firstLine="426"/>
        <w:jc w:val="both"/>
        <w:rPr>
          <w:rFonts w:ascii="Bookman Old Style" w:hAnsi="Bookman Old Style" w:cs="Times New Roman"/>
          <w:b/>
          <w:sz w:val="24"/>
          <w:szCs w:val="24"/>
        </w:rPr>
      </w:pPr>
      <w:r w:rsidRPr="00C73A51">
        <w:rPr>
          <w:rFonts w:ascii="Bookman Old Style" w:hAnsi="Bookman Old Style" w:cs="Times New Roman"/>
          <w:sz w:val="24"/>
          <w:szCs w:val="24"/>
        </w:rPr>
        <w:t xml:space="preserve">En la fecha y una vez cumplido el trámite de ley, se decide </w:t>
      </w:r>
      <w:r w:rsidR="003D4F73" w:rsidRPr="00C73A51">
        <w:rPr>
          <w:rFonts w:ascii="Bookman Old Style" w:hAnsi="Bookman Old Style" w:cs="Times New Roman"/>
          <w:sz w:val="24"/>
          <w:szCs w:val="24"/>
        </w:rPr>
        <w:t xml:space="preserve">la </w:t>
      </w:r>
      <w:r w:rsidR="003D4F73" w:rsidRPr="00C37084">
        <w:rPr>
          <w:rFonts w:ascii="Bookman Old Style" w:hAnsi="Bookman Old Style" w:cs="Times New Roman"/>
          <w:b/>
          <w:sz w:val="24"/>
          <w:szCs w:val="24"/>
        </w:rPr>
        <w:t>acción de tutela</w:t>
      </w:r>
      <w:r w:rsidR="003D4F73" w:rsidRPr="00C73A51">
        <w:rPr>
          <w:rFonts w:ascii="Bookman Old Style" w:hAnsi="Bookman Old Style" w:cs="Times New Roman"/>
          <w:sz w:val="24"/>
          <w:szCs w:val="24"/>
        </w:rPr>
        <w:t xml:space="preserve"> </w:t>
      </w:r>
      <w:r w:rsidR="00437815" w:rsidRPr="00C73A51">
        <w:rPr>
          <w:rFonts w:ascii="Bookman Old Style" w:hAnsi="Bookman Old Style" w:cs="Times New Roman"/>
          <w:sz w:val="24"/>
          <w:szCs w:val="24"/>
        </w:rPr>
        <w:t xml:space="preserve">de la referencia en primera instancia, promovida por el señor </w:t>
      </w:r>
      <w:r w:rsidR="00306175" w:rsidRPr="00C37084">
        <w:rPr>
          <w:rFonts w:ascii="Bookman Old Style" w:hAnsi="Bookman Old Style" w:cs="Times New Roman"/>
          <w:b/>
          <w:sz w:val="24"/>
          <w:szCs w:val="24"/>
        </w:rPr>
        <w:t>DIEGO JARAMILLO MEJÍA</w:t>
      </w:r>
      <w:r w:rsidR="00306175" w:rsidRPr="00C73A51">
        <w:rPr>
          <w:rFonts w:ascii="Bookman Old Style" w:hAnsi="Bookman Old Style" w:cs="Times New Roman"/>
          <w:sz w:val="24"/>
          <w:szCs w:val="24"/>
        </w:rPr>
        <w:t xml:space="preserve"> actuando como Representante Legal de la </w:t>
      </w:r>
      <w:r w:rsidR="00306175" w:rsidRPr="00C73A51">
        <w:rPr>
          <w:rFonts w:ascii="Bookman Old Style" w:hAnsi="Bookman Old Style" w:cs="Times New Roman"/>
          <w:b/>
          <w:sz w:val="24"/>
          <w:szCs w:val="24"/>
        </w:rPr>
        <w:t xml:space="preserve">INMOBILIARIA MILÁN S.A.S. </w:t>
      </w:r>
      <w:r w:rsidR="00437815" w:rsidRPr="00C73A51">
        <w:rPr>
          <w:rFonts w:ascii="Bookman Old Style" w:hAnsi="Bookman Old Style" w:cs="Times New Roman"/>
          <w:sz w:val="24"/>
          <w:szCs w:val="24"/>
        </w:rPr>
        <w:t xml:space="preserve">en contra del </w:t>
      </w:r>
      <w:r w:rsidR="00306175" w:rsidRPr="00C73A51">
        <w:rPr>
          <w:rFonts w:ascii="Bookman Old Style" w:hAnsi="Bookman Old Style" w:cs="Times New Roman"/>
          <w:b/>
          <w:sz w:val="24"/>
          <w:szCs w:val="24"/>
        </w:rPr>
        <w:t>JUZGADO LABORAL DEL CIRCUITO DE DOSQUEBRADAS.</w:t>
      </w:r>
    </w:p>
    <w:p w14:paraId="6AF6D240" w14:textId="77777777" w:rsidR="00306175" w:rsidRPr="00C73A51" w:rsidRDefault="00306175" w:rsidP="00C73A51">
      <w:pPr>
        <w:spacing w:after="0" w:line="276" w:lineRule="auto"/>
        <w:ind w:firstLine="426"/>
        <w:jc w:val="both"/>
        <w:rPr>
          <w:rFonts w:ascii="Bookman Old Style" w:hAnsi="Bookman Old Style" w:cs="Times New Roman"/>
          <w:b/>
          <w:sz w:val="24"/>
          <w:szCs w:val="24"/>
        </w:rPr>
      </w:pPr>
    </w:p>
    <w:p w14:paraId="4B1D84E7" w14:textId="43F974B2" w:rsidR="00FB212F" w:rsidRPr="00C73A51" w:rsidRDefault="001E71BA"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P</w:t>
      </w:r>
      <w:r w:rsidR="003B1B57" w:rsidRPr="00C73A51">
        <w:rPr>
          <w:rFonts w:ascii="Bookman Old Style" w:hAnsi="Bookman Old Style" w:cs="Times New Roman"/>
          <w:sz w:val="24"/>
          <w:szCs w:val="24"/>
        </w:rPr>
        <w:t>or medio de</w:t>
      </w:r>
      <w:r w:rsidRPr="00C73A51">
        <w:rPr>
          <w:rFonts w:ascii="Bookman Old Style" w:hAnsi="Bookman Old Style" w:cs="Times New Roman"/>
          <w:sz w:val="24"/>
          <w:szCs w:val="24"/>
        </w:rPr>
        <w:t>l</w:t>
      </w:r>
      <w:r w:rsidR="003B1B57" w:rsidRPr="00C73A51">
        <w:rPr>
          <w:rFonts w:ascii="Bookman Old Style" w:hAnsi="Bookman Old Style" w:cs="Times New Roman"/>
          <w:sz w:val="24"/>
          <w:szCs w:val="24"/>
        </w:rPr>
        <w:t xml:space="preserve"> auto </w:t>
      </w:r>
      <w:r w:rsidR="005D48B0" w:rsidRPr="00C73A51">
        <w:rPr>
          <w:rFonts w:ascii="Bookman Old Style" w:hAnsi="Bookman Old Style" w:cs="Times New Roman"/>
          <w:sz w:val="24"/>
          <w:szCs w:val="24"/>
        </w:rPr>
        <w:t xml:space="preserve">del </w:t>
      </w:r>
      <w:r w:rsidR="00306175" w:rsidRPr="00C73A51">
        <w:rPr>
          <w:rFonts w:ascii="Bookman Old Style" w:hAnsi="Bookman Old Style" w:cs="Times New Roman"/>
          <w:sz w:val="24"/>
          <w:szCs w:val="24"/>
        </w:rPr>
        <w:t>18 de octubre</w:t>
      </w:r>
      <w:r w:rsidR="005D48B0" w:rsidRPr="00C73A51">
        <w:rPr>
          <w:rFonts w:ascii="Bookman Old Style" w:hAnsi="Bookman Old Style" w:cs="Times New Roman"/>
          <w:sz w:val="24"/>
          <w:szCs w:val="24"/>
        </w:rPr>
        <w:t xml:space="preserve"> de 2023 </w:t>
      </w:r>
      <w:r w:rsidR="003B1B57" w:rsidRPr="00C73A51">
        <w:rPr>
          <w:rFonts w:ascii="Bookman Old Style" w:hAnsi="Bookman Old Style" w:cs="Times New Roman"/>
          <w:sz w:val="24"/>
          <w:szCs w:val="24"/>
        </w:rPr>
        <w:t xml:space="preserve">se vinculó </w:t>
      </w:r>
      <w:r w:rsidR="00306175" w:rsidRPr="00C73A51">
        <w:rPr>
          <w:rFonts w:ascii="Bookman Old Style" w:hAnsi="Bookman Old Style" w:cs="Times New Roman"/>
          <w:sz w:val="24"/>
          <w:szCs w:val="24"/>
        </w:rPr>
        <w:t xml:space="preserve">al señor </w:t>
      </w:r>
      <w:r w:rsidR="00306175" w:rsidRPr="00C73A51">
        <w:rPr>
          <w:rFonts w:ascii="Bookman Old Style" w:hAnsi="Bookman Old Style" w:cs="Times New Roman"/>
          <w:b/>
          <w:sz w:val="24"/>
          <w:szCs w:val="24"/>
        </w:rPr>
        <w:t xml:space="preserve">JOSÉ JAIR IBARGUEN MOSQUERA, </w:t>
      </w:r>
      <w:r w:rsidR="00306175" w:rsidRPr="00C73A51">
        <w:rPr>
          <w:rFonts w:ascii="Bookman Old Style" w:hAnsi="Bookman Old Style" w:cs="Times New Roman"/>
          <w:sz w:val="24"/>
          <w:szCs w:val="24"/>
        </w:rPr>
        <w:t>la entidad</w:t>
      </w:r>
      <w:r w:rsidR="00306175" w:rsidRPr="00C73A51">
        <w:rPr>
          <w:rFonts w:ascii="Bookman Old Style" w:hAnsi="Bookman Old Style" w:cs="Times New Roman"/>
          <w:b/>
          <w:sz w:val="24"/>
          <w:szCs w:val="24"/>
        </w:rPr>
        <w:t xml:space="preserve"> SANTAMARÍA CONSTRUCCIONES S.A.S., FERROCARRIL </w:t>
      </w:r>
      <w:proofErr w:type="spellStart"/>
      <w:r w:rsidR="00306175" w:rsidRPr="00C73A51">
        <w:rPr>
          <w:rFonts w:ascii="Bookman Old Style" w:hAnsi="Bookman Old Style" w:cs="Times New Roman"/>
          <w:b/>
          <w:sz w:val="24"/>
          <w:szCs w:val="24"/>
        </w:rPr>
        <w:t>AVINTIA</w:t>
      </w:r>
      <w:proofErr w:type="spellEnd"/>
      <w:r w:rsidR="00306175" w:rsidRPr="00C73A51">
        <w:rPr>
          <w:rFonts w:ascii="Bookman Old Style" w:hAnsi="Bookman Old Style" w:cs="Times New Roman"/>
          <w:b/>
          <w:sz w:val="24"/>
          <w:szCs w:val="24"/>
        </w:rPr>
        <w:t xml:space="preserve"> GRUPO INMOBILIARIO S</w:t>
      </w:r>
      <w:r w:rsidR="009823F2">
        <w:rPr>
          <w:rFonts w:ascii="Bookman Old Style" w:hAnsi="Bookman Old Style" w:cs="Times New Roman"/>
          <w:b/>
          <w:sz w:val="24"/>
          <w:szCs w:val="24"/>
        </w:rPr>
        <w:t>.</w:t>
      </w:r>
      <w:r w:rsidR="00306175" w:rsidRPr="00C73A51">
        <w:rPr>
          <w:rFonts w:ascii="Bookman Old Style" w:hAnsi="Bookman Old Style" w:cs="Times New Roman"/>
          <w:b/>
          <w:sz w:val="24"/>
          <w:szCs w:val="24"/>
        </w:rPr>
        <w:t>A</w:t>
      </w:r>
      <w:r w:rsidR="009823F2">
        <w:rPr>
          <w:rFonts w:ascii="Bookman Old Style" w:hAnsi="Bookman Old Style" w:cs="Times New Roman"/>
          <w:b/>
          <w:sz w:val="24"/>
          <w:szCs w:val="24"/>
        </w:rPr>
        <w:t>.</w:t>
      </w:r>
      <w:r w:rsidR="00306175" w:rsidRPr="00C73A51">
        <w:rPr>
          <w:rFonts w:ascii="Bookman Old Style" w:hAnsi="Bookman Old Style" w:cs="Times New Roman"/>
          <w:b/>
          <w:sz w:val="24"/>
          <w:szCs w:val="24"/>
        </w:rPr>
        <w:t>S</w:t>
      </w:r>
      <w:r w:rsidR="009823F2">
        <w:rPr>
          <w:rFonts w:ascii="Bookman Old Style" w:hAnsi="Bookman Old Style" w:cs="Times New Roman"/>
          <w:b/>
          <w:sz w:val="24"/>
          <w:szCs w:val="24"/>
        </w:rPr>
        <w:t>.</w:t>
      </w:r>
      <w:r w:rsidR="00306175" w:rsidRPr="00C73A51">
        <w:rPr>
          <w:rFonts w:ascii="Bookman Old Style" w:hAnsi="Bookman Old Style" w:cs="Times New Roman"/>
          <w:b/>
          <w:sz w:val="24"/>
          <w:szCs w:val="24"/>
        </w:rPr>
        <w:t xml:space="preserve"> EN LIQUIDACIÓN </w:t>
      </w:r>
      <w:r w:rsidR="00306175" w:rsidRPr="00C73A51">
        <w:rPr>
          <w:rFonts w:ascii="Bookman Old Style" w:hAnsi="Bookman Old Style" w:cs="Times New Roman"/>
          <w:sz w:val="24"/>
          <w:szCs w:val="24"/>
        </w:rPr>
        <w:t>y</w:t>
      </w:r>
      <w:r w:rsidR="00306175" w:rsidRPr="00C73A51">
        <w:rPr>
          <w:rFonts w:ascii="Bookman Old Style" w:hAnsi="Bookman Old Style" w:cs="Times New Roman"/>
          <w:b/>
          <w:sz w:val="24"/>
          <w:szCs w:val="24"/>
        </w:rPr>
        <w:t xml:space="preserve"> </w:t>
      </w:r>
      <w:proofErr w:type="spellStart"/>
      <w:r w:rsidR="00306175" w:rsidRPr="00C73A51">
        <w:rPr>
          <w:rFonts w:ascii="Bookman Old Style" w:hAnsi="Bookman Old Style" w:cs="Times New Roman"/>
          <w:b/>
          <w:sz w:val="24"/>
          <w:szCs w:val="24"/>
        </w:rPr>
        <w:t>AVORA</w:t>
      </w:r>
      <w:proofErr w:type="spellEnd"/>
      <w:r w:rsidR="00306175" w:rsidRPr="00C73A51">
        <w:rPr>
          <w:rFonts w:ascii="Bookman Old Style" w:hAnsi="Bookman Old Style" w:cs="Times New Roman"/>
          <w:b/>
          <w:sz w:val="24"/>
          <w:szCs w:val="24"/>
        </w:rPr>
        <w:t xml:space="preserve"> S</w:t>
      </w:r>
      <w:r w:rsidR="009823F2">
        <w:rPr>
          <w:rFonts w:ascii="Bookman Old Style" w:hAnsi="Bookman Old Style" w:cs="Times New Roman"/>
          <w:b/>
          <w:sz w:val="24"/>
          <w:szCs w:val="24"/>
        </w:rPr>
        <w:t>.</w:t>
      </w:r>
      <w:r w:rsidR="00306175" w:rsidRPr="00C73A51">
        <w:rPr>
          <w:rFonts w:ascii="Bookman Old Style" w:hAnsi="Bookman Old Style" w:cs="Times New Roman"/>
          <w:b/>
          <w:sz w:val="24"/>
          <w:szCs w:val="24"/>
        </w:rPr>
        <w:t>A</w:t>
      </w:r>
      <w:r w:rsidR="009823F2">
        <w:rPr>
          <w:rFonts w:ascii="Bookman Old Style" w:hAnsi="Bookman Old Style" w:cs="Times New Roman"/>
          <w:b/>
          <w:sz w:val="24"/>
          <w:szCs w:val="24"/>
        </w:rPr>
        <w:t>.</w:t>
      </w:r>
      <w:r w:rsidR="00306175" w:rsidRPr="00C73A51">
        <w:rPr>
          <w:rFonts w:ascii="Bookman Old Style" w:hAnsi="Bookman Old Style" w:cs="Times New Roman"/>
          <w:b/>
          <w:sz w:val="24"/>
          <w:szCs w:val="24"/>
        </w:rPr>
        <w:t>S</w:t>
      </w:r>
      <w:r w:rsidR="009823F2">
        <w:rPr>
          <w:rFonts w:ascii="Bookman Old Style" w:hAnsi="Bookman Old Style" w:cs="Times New Roman"/>
          <w:b/>
          <w:sz w:val="24"/>
          <w:szCs w:val="24"/>
        </w:rPr>
        <w:t>.</w:t>
      </w:r>
      <w:r w:rsidR="00306175" w:rsidRPr="00C73A51">
        <w:rPr>
          <w:rFonts w:ascii="Bookman Old Style" w:hAnsi="Bookman Old Style" w:cs="Times New Roman"/>
          <w:b/>
          <w:sz w:val="24"/>
          <w:szCs w:val="24"/>
        </w:rPr>
        <w:t xml:space="preserve"> EN LIQUIDACIÓN</w:t>
      </w:r>
      <w:r w:rsidR="00306175" w:rsidRPr="00C73A51">
        <w:rPr>
          <w:rFonts w:ascii="Bookman Old Style" w:hAnsi="Bookman Old Style" w:cs="Times New Roman"/>
          <w:sz w:val="24"/>
          <w:szCs w:val="24"/>
        </w:rPr>
        <w:t>.</w:t>
      </w:r>
    </w:p>
    <w:p w14:paraId="7BF84AF0" w14:textId="7F5FD737" w:rsidR="003B1B57" w:rsidRPr="00C73A51" w:rsidRDefault="003B1B57" w:rsidP="00C73A51">
      <w:pPr>
        <w:spacing w:after="0" w:line="276" w:lineRule="auto"/>
        <w:ind w:firstLine="426"/>
        <w:jc w:val="both"/>
        <w:rPr>
          <w:rFonts w:ascii="Bookman Old Style" w:hAnsi="Bookman Old Style" w:cs="Times New Roman"/>
          <w:sz w:val="24"/>
          <w:szCs w:val="24"/>
        </w:rPr>
      </w:pPr>
    </w:p>
    <w:p w14:paraId="48F4B4AA" w14:textId="7D6D79B6" w:rsidR="00FB212F" w:rsidRPr="00C73A51" w:rsidRDefault="00FB212F" w:rsidP="00C73A51">
      <w:pPr>
        <w:pStyle w:val="Prrafodelista"/>
        <w:numPr>
          <w:ilvl w:val="0"/>
          <w:numId w:val="11"/>
        </w:numPr>
        <w:spacing w:line="276" w:lineRule="auto"/>
        <w:jc w:val="center"/>
        <w:rPr>
          <w:rFonts w:ascii="Bookman Old Style" w:hAnsi="Bookman Old Style" w:cs="Times New Roman"/>
          <w:b/>
          <w:sz w:val="24"/>
          <w:szCs w:val="24"/>
        </w:rPr>
      </w:pPr>
      <w:r w:rsidRPr="00C73A51">
        <w:rPr>
          <w:rFonts w:ascii="Bookman Old Style" w:hAnsi="Bookman Old Style" w:cs="Times New Roman"/>
          <w:b/>
          <w:sz w:val="24"/>
          <w:szCs w:val="24"/>
        </w:rPr>
        <w:t>ANTECEDENTES</w:t>
      </w:r>
    </w:p>
    <w:p w14:paraId="6EC3B5F2" w14:textId="77777777" w:rsidR="00FB212F" w:rsidRPr="00C73A51" w:rsidRDefault="00FB212F" w:rsidP="00C73A51">
      <w:pPr>
        <w:spacing w:after="0" w:line="276" w:lineRule="auto"/>
        <w:ind w:firstLine="426"/>
        <w:jc w:val="both"/>
        <w:rPr>
          <w:rFonts w:ascii="Bookman Old Style" w:hAnsi="Bookman Old Style" w:cs="Times New Roman"/>
          <w:sz w:val="24"/>
          <w:szCs w:val="24"/>
        </w:rPr>
      </w:pPr>
    </w:p>
    <w:p w14:paraId="1DFB7521" w14:textId="5B9170C9" w:rsidR="00FB212F" w:rsidRPr="00C73A51" w:rsidRDefault="001E71BA"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El ente</w:t>
      </w:r>
      <w:r w:rsidR="008C5AF6" w:rsidRPr="00C73A51">
        <w:rPr>
          <w:rFonts w:ascii="Bookman Old Style" w:hAnsi="Bookman Old Style" w:cs="Times New Roman"/>
          <w:sz w:val="24"/>
          <w:szCs w:val="24"/>
        </w:rPr>
        <w:t xml:space="preserve"> </w:t>
      </w:r>
      <w:r w:rsidR="003B1B57" w:rsidRPr="00C73A51">
        <w:rPr>
          <w:rFonts w:ascii="Bookman Old Style" w:hAnsi="Bookman Old Style" w:cs="Times New Roman"/>
          <w:sz w:val="24"/>
          <w:szCs w:val="24"/>
        </w:rPr>
        <w:t>accionante</w:t>
      </w:r>
      <w:r w:rsidRPr="00C73A51">
        <w:rPr>
          <w:rFonts w:ascii="Bookman Old Style" w:hAnsi="Bookman Old Style" w:cs="Times New Roman"/>
          <w:sz w:val="24"/>
          <w:szCs w:val="24"/>
        </w:rPr>
        <w:t>,</w:t>
      </w:r>
      <w:r w:rsidR="00FB212F" w:rsidRPr="00C73A51">
        <w:rPr>
          <w:rFonts w:ascii="Bookman Old Style" w:hAnsi="Bookman Old Style" w:cs="Times New Roman"/>
          <w:sz w:val="24"/>
          <w:szCs w:val="24"/>
        </w:rPr>
        <w:t xml:space="preserve"> </w:t>
      </w:r>
      <w:r w:rsidR="00306175" w:rsidRPr="00C73A51">
        <w:rPr>
          <w:rFonts w:ascii="Bookman Old Style" w:hAnsi="Bookman Old Style" w:cs="Times New Roman"/>
          <w:b/>
          <w:sz w:val="24"/>
          <w:szCs w:val="24"/>
        </w:rPr>
        <w:t>INMOBILIARIA MIL</w:t>
      </w:r>
      <w:r w:rsidR="00230F3D" w:rsidRPr="00C73A51">
        <w:rPr>
          <w:rFonts w:ascii="Bookman Old Style" w:hAnsi="Bookman Old Style" w:cs="Times New Roman"/>
          <w:b/>
          <w:sz w:val="24"/>
          <w:szCs w:val="24"/>
        </w:rPr>
        <w:t xml:space="preserve">ÁN S.A.S </w:t>
      </w:r>
      <w:r w:rsidR="00230F3D" w:rsidRPr="00C73A51">
        <w:rPr>
          <w:rFonts w:ascii="Bookman Old Style" w:hAnsi="Bookman Old Style" w:cs="Times New Roman"/>
          <w:sz w:val="24"/>
          <w:szCs w:val="24"/>
        </w:rPr>
        <w:t>a través de su representante legal</w:t>
      </w:r>
      <w:r w:rsidR="00FB212F" w:rsidRPr="00C73A51">
        <w:rPr>
          <w:rFonts w:ascii="Bookman Old Style" w:hAnsi="Bookman Old Style" w:cs="Times New Roman"/>
          <w:sz w:val="24"/>
          <w:szCs w:val="24"/>
        </w:rPr>
        <w:t>, promovi</w:t>
      </w:r>
      <w:r w:rsidR="008C5AF6" w:rsidRPr="00C73A51">
        <w:rPr>
          <w:rFonts w:ascii="Bookman Old Style" w:hAnsi="Bookman Old Style" w:cs="Times New Roman"/>
          <w:sz w:val="24"/>
          <w:szCs w:val="24"/>
        </w:rPr>
        <w:t>ó</w:t>
      </w:r>
      <w:r w:rsidR="00FB212F" w:rsidRPr="00C73A51">
        <w:rPr>
          <w:rFonts w:ascii="Bookman Old Style" w:hAnsi="Bookman Old Style" w:cs="Times New Roman"/>
          <w:sz w:val="24"/>
          <w:szCs w:val="24"/>
        </w:rPr>
        <w:t xml:space="preserve"> acción de tutela </w:t>
      </w:r>
      <w:r w:rsidR="005202A5" w:rsidRPr="00C73A51">
        <w:rPr>
          <w:rFonts w:ascii="Bookman Old Style" w:hAnsi="Bookman Old Style" w:cs="Times New Roman"/>
          <w:sz w:val="24"/>
          <w:szCs w:val="24"/>
        </w:rPr>
        <w:t>al considerar vulnerado</w:t>
      </w:r>
      <w:r w:rsidR="000F5E85" w:rsidRPr="00C73A51">
        <w:rPr>
          <w:rFonts w:ascii="Bookman Old Style" w:hAnsi="Bookman Old Style" w:cs="Times New Roman"/>
          <w:sz w:val="24"/>
          <w:szCs w:val="24"/>
        </w:rPr>
        <w:t xml:space="preserve"> </w:t>
      </w:r>
      <w:r w:rsidR="005202A5" w:rsidRPr="00C73A51">
        <w:rPr>
          <w:rFonts w:ascii="Bookman Old Style" w:hAnsi="Bookman Old Style" w:cs="Times New Roman"/>
          <w:sz w:val="24"/>
          <w:szCs w:val="24"/>
        </w:rPr>
        <w:t>su derecho fundamental</w:t>
      </w:r>
      <w:r w:rsidR="00FB212F" w:rsidRPr="00C73A51">
        <w:rPr>
          <w:rFonts w:ascii="Bookman Old Style" w:hAnsi="Bookman Old Style" w:cs="Times New Roman"/>
          <w:sz w:val="24"/>
          <w:szCs w:val="24"/>
        </w:rPr>
        <w:t xml:space="preserve"> </w:t>
      </w:r>
      <w:r w:rsidR="003D0F1F" w:rsidRPr="00C73A51">
        <w:rPr>
          <w:rFonts w:ascii="Bookman Old Style" w:hAnsi="Bookman Old Style" w:cs="Times New Roman"/>
          <w:sz w:val="24"/>
          <w:szCs w:val="24"/>
        </w:rPr>
        <w:t xml:space="preserve">al </w:t>
      </w:r>
      <w:r w:rsidR="00877797" w:rsidRPr="00C73A51">
        <w:rPr>
          <w:rFonts w:ascii="Bookman Old Style" w:hAnsi="Bookman Old Style" w:cs="Times New Roman"/>
          <w:sz w:val="24"/>
          <w:szCs w:val="24"/>
        </w:rPr>
        <w:t>debido proceso</w:t>
      </w:r>
      <w:r w:rsidR="0000157C" w:rsidRPr="00C73A51">
        <w:rPr>
          <w:rFonts w:ascii="Bookman Old Style" w:hAnsi="Bookman Old Style" w:cs="Times New Roman"/>
          <w:sz w:val="24"/>
          <w:szCs w:val="24"/>
        </w:rPr>
        <w:t xml:space="preserve">, </w:t>
      </w:r>
      <w:r w:rsidR="005202A5" w:rsidRPr="00C73A51">
        <w:rPr>
          <w:rFonts w:ascii="Bookman Old Style" w:hAnsi="Bookman Old Style" w:cs="Times New Roman"/>
          <w:sz w:val="24"/>
          <w:szCs w:val="24"/>
        </w:rPr>
        <w:t xml:space="preserve">consagrado </w:t>
      </w:r>
      <w:r w:rsidRPr="00C73A51">
        <w:rPr>
          <w:rFonts w:ascii="Bookman Old Style" w:hAnsi="Bookman Old Style" w:cs="Times New Roman"/>
          <w:sz w:val="24"/>
          <w:szCs w:val="24"/>
        </w:rPr>
        <w:t xml:space="preserve">en la Constitución Política y </w:t>
      </w:r>
      <w:r w:rsidR="00FB212F" w:rsidRPr="00C73A51">
        <w:rPr>
          <w:rFonts w:ascii="Bookman Old Style" w:hAnsi="Bookman Old Style" w:cs="Times New Roman"/>
          <w:sz w:val="24"/>
          <w:szCs w:val="24"/>
        </w:rPr>
        <w:t>justifica el amparo constitucional basado en los siguientes,</w:t>
      </w:r>
    </w:p>
    <w:p w14:paraId="52C93F7D" w14:textId="77777777" w:rsidR="00FB212F" w:rsidRPr="00C73A51" w:rsidRDefault="00FB212F" w:rsidP="00C73A51">
      <w:pPr>
        <w:spacing w:after="0" w:line="276" w:lineRule="auto"/>
        <w:ind w:firstLine="426"/>
        <w:jc w:val="both"/>
        <w:rPr>
          <w:rFonts w:ascii="Bookman Old Style" w:hAnsi="Bookman Old Style" w:cs="Times New Roman"/>
          <w:sz w:val="24"/>
          <w:szCs w:val="24"/>
        </w:rPr>
      </w:pPr>
    </w:p>
    <w:p w14:paraId="0D9589B6" w14:textId="6C0037E3" w:rsidR="00FB212F" w:rsidRPr="00C73A51" w:rsidRDefault="00FB212F" w:rsidP="00E73DA3">
      <w:pPr>
        <w:pStyle w:val="Prrafodelista"/>
        <w:spacing w:line="276" w:lineRule="auto"/>
        <w:ind w:left="0" w:firstLine="0"/>
        <w:jc w:val="center"/>
        <w:rPr>
          <w:rFonts w:ascii="Bookman Old Style" w:hAnsi="Bookman Old Style" w:cs="Times New Roman"/>
          <w:b/>
          <w:sz w:val="24"/>
          <w:szCs w:val="24"/>
        </w:rPr>
      </w:pPr>
      <w:r w:rsidRPr="00C73A51">
        <w:rPr>
          <w:rFonts w:ascii="Bookman Old Style" w:hAnsi="Bookman Old Style" w:cs="Times New Roman"/>
          <w:b/>
          <w:sz w:val="24"/>
          <w:szCs w:val="24"/>
        </w:rPr>
        <w:t>HECHOS</w:t>
      </w:r>
    </w:p>
    <w:p w14:paraId="3CD0C2CA" w14:textId="62F5F276" w:rsidR="00FB212F" w:rsidRPr="00C73A51" w:rsidRDefault="00FB212F" w:rsidP="00C73A51">
      <w:pPr>
        <w:spacing w:after="0" w:line="276" w:lineRule="auto"/>
        <w:ind w:firstLine="426"/>
        <w:jc w:val="both"/>
        <w:rPr>
          <w:rFonts w:ascii="Bookman Old Style" w:hAnsi="Bookman Old Style" w:cs="Times New Roman"/>
          <w:sz w:val="24"/>
          <w:szCs w:val="24"/>
        </w:rPr>
      </w:pPr>
    </w:p>
    <w:p w14:paraId="4AA7A911" w14:textId="25561276" w:rsidR="001E71BA" w:rsidRPr="00C73A51" w:rsidRDefault="008E4D0E"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 xml:space="preserve">Señaló que </w:t>
      </w:r>
      <w:r w:rsidR="00230F3D" w:rsidRPr="00C73A51">
        <w:rPr>
          <w:rFonts w:ascii="Bookman Old Style" w:hAnsi="Bookman Old Style" w:cs="Times New Roman"/>
          <w:sz w:val="24"/>
          <w:szCs w:val="24"/>
        </w:rPr>
        <w:t xml:space="preserve">el 03 de agosto de 2017, el señor José Yair Ibarguen presentó ante el Juzgado Laboral de Dosquebradas demanda ordinaria laboral de primera instancia, en contra de la empresa Santamaría Construcciones S.A.S. y Ferrocarril </w:t>
      </w:r>
      <w:proofErr w:type="spellStart"/>
      <w:r w:rsidR="00230F3D" w:rsidRPr="00C73A51">
        <w:rPr>
          <w:rFonts w:ascii="Bookman Old Style" w:hAnsi="Bookman Old Style" w:cs="Times New Roman"/>
          <w:sz w:val="24"/>
          <w:szCs w:val="24"/>
        </w:rPr>
        <w:t>Avintia</w:t>
      </w:r>
      <w:proofErr w:type="spellEnd"/>
      <w:r w:rsidR="00230F3D" w:rsidRPr="00C73A51">
        <w:rPr>
          <w:rFonts w:ascii="Bookman Old Style" w:hAnsi="Bookman Old Style" w:cs="Times New Roman"/>
          <w:sz w:val="24"/>
          <w:szCs w:val="24"/>
        </w:rPr>
        <w:t xml:space="preserve"> Grupo Inmobiliario S.A.S. correspondiéndole al radicado 66170310500120170025100. </w:t>
      </w:r>
      <w:r w:rsidR="001E71BA" w:rsidRPr="00C73A51">
        <w:rPr>
          <w:rFonts w:ascii="Bookman Old Style" w:hAnsi="Bookman Old Style" w:cs="Times New Roman"/>
          <w:sz w:val="24"/>
          <w:szCs w:val="24"/>
        </w:rPr>
        <w:t>P</w:t>
      </w:r>
      <w:r w:rsidR="002D541E" w:rsidRPr="00C73A51">
        <w:rPr>
          <w:rFonts w:ascii="Bookman Old Style" w:hAnsi="Bookman Old Style" w:cs="Times New Roman"/>
          <w:sz w:val="24"/>
          <w:szCs w:val="24"/>
        </w:rPr>
        <w:t>or medio del auto del 18 de agosto de 2018</w:t>
      </w:r>
      <w:r w:rsidR="001E71BA" w:rsidRPr="00C73A51">
        <w:rPr>
          <w:rFonts w:ascii="Bookman Old Style" w:hAnsi="Bookman Old Style" w:cs="Times New Roman"/>
          <w:sz w:val="24"/>
          <w:szCs w:val="24"/>
        </w:rPr>
        <w:t xml:space="preserve"> el juzgado admitió la demanda y adecuó el trámite del proceso como de única instancia</w:t>
      </w:r>
      <w:r w:rsidR="002D541E" w:rsidRPr="00C73A51">
        <w:rPr>
          <w:rFonts w:ascii="Bookman Old Style" w:hAnsi="Bookman Old Style" w:cs="Times New Roman"/>
          <w:sz w:val="24"/>
          <w:szCs w:val="24"/>
        </w:rPr>
        <w:t>. En la audiencia del 22 de noviembre de 2018, el demandante reformó la demanda e incluyó como demandados a</w:t>
      </w:r>
      <w:r w:rsidR="001E71BA" w:rsidRPr="00C73A51">
        <w:rPr>
          <w:rFonts w:ascii="Bookman Old Style" w:hAnsi="Bookman Old Style" w:cs="Times New Roman"/>
          <w:sz w:val="24"/>
          <w:szCs w:val="24"/>
        </w:rPr>
        <w:t xml:space="preserve"> la</w:t>
      </w:r>
      <w:r w:rsidR="002D541E" w:rsidRPr="00C73A51">
        <w:rPr>
          <w:rFonts w:ascii="Bookman Old Style" w:hAnsi="Bookman Old Style" w:cs="Times New Roman"/>
          <w:sz w:val="24"/>
          <w:szCs w:val="24"/>
        </w:rPr>
        <w:t xml:space="preserve"> Alianza Fiduciaria S.A. y</w:t>
      </w:r>
      <w:r w:rsidR="001E71BA" w:rsidRPr="00C73A51">
        <w:rPr>
          <w:rFonts w:ascii="Bookman Old Style" w:hAnsi="Bookman Old Style" w:cs="Times New Roman"/>
          <w:sz w:val="24"/>
          <w:szCs w:val="24"/>
        </w:rPr>
        <w:t xml:space="preserve"> a la Inmobiliaria Milán S.A.S., para que se declararan solidariamente responsables de las condenas</w:t>
      </w:r>
      <w:r w:rsidR="002D541E" w:rsidRPr="00C73A51">
        <w:rPr>
          <w:rFonts w:ascii="Bookman Old Style" w:hAnsi="Bookman Old Style" w:cs="Times New Roman"/>
          <w:sz w:val="24"/>
          <w:szCs w:val="24"/>
        </w:rPr>
        <w:t>. El 25 de abril de 2019</w:t>
      </w:r>
      <w:r w:rsidR="001E71BA" w:rsidRPr="00C73A51">
        <w:rPr>
          <w:rFonts w:ascii="Bookman Old Style" w:hAnsi="Bookman Old Style" w:cs="Times New Roman"/>
          <w:sz w:val="24"/>
          <w:szCs w:val="24"/>
        </w:rPr>
        <w:t>,</w:t>
      </w:r>
      <w:r w:rsidR="002D541E" w:rsidRPr="00C73A51">
        <w:rPr>
          <w:rFonts w:ascii="Bookman Old Style" w:hAnsi="Bookman Old Style" w:cs="Times New Roman"/>
          <w:sz w:val="24"/>
          <w:szCs w:val="24"/>
        </w:rPr>
        <w:t xml:space="preserve"> la Inmobiliaria Milán S.A.S. contestó la demanda, se opuso a las pretensiones y propuso excepciones de mérito. Luego, el 27 de septiembre de 2023 se practicaron los interrogatorios a las partes, los testimonios y se presentaron los alegatos de conclusión. El 29 del mismo mes y año, el Juzgado profirió l</w:t>
      </w:r>
      <w:r w:rsidR="001E71BA" w:rsidRPr="00C73A51">
        <w:rPr>
          <w:rFonts w:ascii="Bookman Old Style" w:hAnsi="Bookman Old Style" w:cs="Times New Roman"/>
          <w:sz w:val="24"/>
          <w:szCs w:val="24"/>
        </w:rPr>
        <w:t xml:space="preserve">a sentencia de única instancia condenando </w:t>
      </w:r>
      <w:r w:rsidR="002D541E" w:rsidRPr="00C73A51">
        <w:rPr>
          <w:rFonts w:ascii="Bookman Old Style" w:hAnsi="Bookman Old Style" w:cs="Times New Roman"/>
          <w:sz w:val="24"/>
          <w:szCs w:val="24"/>
        </w:rPr>
        <w:t>a la Inmobiliaria Milán</w:t>
      </w:r>
      <w:r w:rsidR="001E71BA" w:rsidRPr="00C73A51">
        <w:rPr>
          <w:rFonts w:ascii="Bookman Old Style" w:hAnsi="Bookman Old Style" w:cs="Times New Roman"/>
          <w:sz w:val="24"/>
          <w:szCs w:val="24"/>
        </w:rPr>
        <w:t xml:space="preserve"> </w:t>
      </w:r>
      <w:r w:rsidR="002D541E" w:rsidRPr="00C73A51">
        <w:rPr>
          <w:rFonts w:ascii="Bookman Old Style" w:hAnsi="Bookman Old Style" w:cs="Times New Roman"/>
          <w:sz w:val="24"/>
          <w:szCs w:val="24"/>
        </w:rPr>
        <w:t>en forma solidaria</w:t>
      </w:r>
      <w:r w:rsidR="001E71BA" w:rsidRPr="00C73A51">
        <w:rPr>
          <w:rFonts w:ascii="Bookman Old Style" w:hAnsi="Bookman Old Style" w:cs="Times New Roman"/>
          <w:sz w:val="24"/>
          <w:szCs w:val="24"/>
        </w:rPr>
        <w:t>.</w:t>
      </w:r>
    </w:p>
    <w:p w14:paraId="79942876" w14:textId="77777777" w:rsidR="001E71BA" w:rsidRPr="00C73A51" w:rsidRDefault="001E71BA" w:rsidP="00C73A51">
      <w:pPr>
        <w:spacing w:after="0" w:line="276" w:lineRule="auto"/>
        <w:ind w:firstLine="426"/>
        <w:jc w:val="both"/>
        <w:rPr>
          <w:rFonts w:ascii="Bookman Old Style" w:hAnsi="Bookman Old Style" w:cs="Times New Roman"/>
          <w:sz w:val="24"/>
          <w:szCs w:val="24"/>
        </w:rPr>
      </w:pPr>
    </w:p>
    <w:p w14:paraId="15198223" w14:textId="6EAF530B" w:rsidR="002D541E" w:rsidRPr="00C73A51" w:rsidRDefault="001E71BA"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 xml:space="preserve">Inconforme con la decisión, el actor interpone el amparo constitucional alegando que </w:t>
      </w:r>
      <w:r w:rsidR="002D541E" w:rsidRPr="00C73A51">
        <w:rPr>
          <w:rFonts w:ascii="Bookman Old Style" w:hAnsi="Bookman Old Style" w:cs="Times New Roman"/>
          <w:sz w:val="24"/>
          <w:szCs w:val="24"/>
        </w:rPr>
        <w:t xml:space="preserve">las pruebas llevadas al juicio no dan cuenta de la injerencia de la entidad en la construcción del proyecto, pues la Inmobiliaria no era propietaria del inmueble sobre el cual se </w:t>
      </w:r>
      <w:r w:rsidRPr="00C73A51">
        <w:rPr>
          <w:rFonts w:ascii="Bookman Old Style" w:hAnsi="Bookman Old Style" w:cs="Times New Roman"/>
          <w:sz w:val="24"/>
          <w:szCs w:val="24"/>
        </w:rPr>
        <w:t xml:space="preserve">desarrollaron las construcciones dado que </w:t>
      </w:r>
      <w:r w:rsidR="003312DD" w:rsidRPr="00C73A51">
        <w:rPr>
          <w:rFonts w:ascii="Bookman Old Style" w:hAnsi="Bookman Old Style" w:cs="Times New Roman"/>
          <w:sz w:val="24"/>
          <w:szCs w:val="24"/>
        </w:rPr>
        <w:t>se constituyó una fiducia mercantil</w:t>
      </w:r>
      <w:r w:rsidRPr="00C73A51">
        <w:rPr>
          <w:rFonts w:ascii="Bookman Old Style" w:hAnsi="Bookman Old Style" w:cs="Times New Roman"/>
          <w:sz w:val="24"/>
          <w:szCs w:val="24"/>
        </w:rPr>
        <w:t>, a través de la escritura pública No. 2.142 del 30 de junio de 2015,</w:t>
      </w:r>
      <w:r w:rsidR="003312DD" w:rsidRPr="00C73A51">
        <w:rPr>
          <w:rFonts w:ascii="Bookman Old Style" w:hAnsi="Bookman Old Style" w:cs="Times New Roman"/>
          <w:sz w:val="24"/>
          <w:szCs w:val="24"/>
        </w:rPr>
        <w:t xml:space="preserve"> para dar cumplimiento a lo establecido en la promesa de compraventa suscrita en marzo de 2015.</w:t>
      </w:r>
    </w:p>
    <w:p w14:paraId="68392FEB" w14:textId="7A0677FA" w:rsidR="003312DD" w:rsidRPr="00C73A51" w:rsidRDefault="003312DD" w:rsidP="00C73A51">
      <w:pPr>
        <w:spacing w:after="0" w:line="276" w:lineRule="auto"/>
        <w:ind w:firstLine="426"/>
        <w:jc w:val="both"/>
        <w:rPr>
          <w:rFonts w:ascii="Bookman Old Style" w:hAnsi="Bookman Old Style" w:cs="Times New Roman"/>
          <w:sz w:val="24"/>
          <w:szCs w:val="24"/>
        </w:rPr>
      </w:pPr>
    </w:p>
    <w:p w14:paraId="6535B671" w14:textId="0DEC4C43" w:rsidR="003312DD" w:rsidRPr="00C73A51" w:rsidRDefault="001E71BA"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lastRenderedPageBreak/>
        <w:t xml:space="preserve">Comentó que en </w:t>
      </w:r>
      <w:r w:rsidR="003312DD" w:rsidRPr="00C73A51">
        <w:rPr>
          <w:rFonts w:ascii="Bookman Old Style" w:hAnsi="Bookman Old Style" w:cs="Times New Roman"/>
          <w:sz w:val="24"/>
          <w:szCs w:val="24"/>
        </w:rPr>
        <w:t>el numeral 2 de la cláusula quinta de la escritura mentada, se determinó que el Fideicomitente Constituyente debía desarrollar el proyecto bajo exclusiva y única responsabilidad técnica, financiera, jurídica y administrativa del Fideicomitente Constituyente. En la cláusula décima quinta</w:t>
      </w:r>
      <w:r w:rsidR="00D809EE" w:rsidRPr="00C73A51">
        <w:rPr>
          <w:rFonts w:ascii="Bookman Old Style" w:hAnsi="Bookman Old Style" w:cs="Times New Roman"/>
          <w:sz w:val="24"/>
          <w:szCs w:val="24"/>
        </w:rPr>
        <w:t>, se pactó que</w:t>
      </w:r>
      <w:r w:rsidR="003312DD" w:rsidRPr="00C73A51">
        <w:rPr>
          <w:rFonts w:ascii="Bookman Old Style" w:hAnsi="Bookman Old Style" w:cs="Times New Roman"/>
          <w:sz w:val="24"/>
          <w:szCs w:val="24"/>
        </w:rPr>
        <w:t xml:space="preserve"> la Ferrocarril Colombia S.A.S. en calidad de Fideicomitente C</w:t>
      </w:r>
      <w:r w:rsidR="00D809EE" w:rsidRPr="00C73A51">
        <w:rPr>
          <w:rFonts w:ascii="Bookman Old Style" w:hAnsi="Bookman Old Style" w:cs="Times New Roman"/>
          <w:sz w:val="24"/>
          <w:szCs w:val="24"/>
        </w:rPr>
        <w:t>onstituyente</w:t>
      </w:r>
      <w:r w:rsidR="0054524E" w:rsidRPr="00C73A51">
        <w:rPr>
          <w:rFonts w:ascii="Bookman Old Style" w:hAnsi="Bookman Old Style" w:cs="Times New Roman"/>
          <w:sz w:val="24"/>
          <w:szCs w:val="24"/>
        </w:rPr>
        <w:t xml:space="preserve"> </w:t>
      </w:r>
      <w:r w:rsidR="0027328D" w:rsidRPr="00C73A51">
        <w:rPr>
          <w:rFonts w:ascii="Bookman Old Style" w:hAnsi="Bookman Old Style" w:cs="Times New Roman"/>
          <w:sz w:val="24"/>
          <w:szCs w:val="24"/>
        </w:rPr>
        <w:t>asume las obligaciones de promotor, comercializados, gerente, diseñador, constructor y urbanizados frente a los beneficiarios de área, a alianza y a terceros.</w:t>
      </w:r>
    </w:p>
    <w:p w14:paraId="53FDF9DD" w14:textId="1128C425" w:rsidR="0027328D" w:rsidRPr="00C73A51" w:rsidRDefault="0027328D" w:rsidP="00C73A51">
      <w:pPr>
        <w:spacing w:after="0" w:line="276" w:lineRule="auto"/>
        <w:ind w:firstLine="426"/>
        <w:jc w:val="both"/>
        <w:rPr>
          <w:rFonts w:ascii="Bookman Old Style" w:hAnsi="Bookman Old Style" w:cs="Times New Roman"/>
          <w:sz w:val="24"/>
          <w:szCs w:val="24"/>
        </w:rPr>
      </w:pPr>
    </w:p>
    <w:p w14:paraId="6F284806" w14:textId="20595CDA" w:rsidR="00D8751A" w:rsidRPr="00C73A51" w:rsidRDefault="0027328D"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En virtud de lo anterior, señala que la sentencia realizó una valoración equivocada de la Escritur</w:t>
      </w:r>
      <w:r w:rsidR="00DF6E91" w:rsidRPr="00C73A51">
        <w:rPr>
          <w:rFonts w:ascii="Bookman Old Style" w:hAnsi="Bookman Old Style" w:cs="Times New Roman"/>
          <w:sz w:val="24"/>
          <w:szCs w:val="24"/>
        </w:rPr>
        <w:t>a Pública No. 2142 de 2015 de la cual</w:t>
      </w:r>
      <w:r w:rsidRPr="00C73A51">
        <w:rPr>
          <w:rFonts w:ascii="Bookman Old Style" w:hAnsi="Bookman Old Style" w:cs="Times New Roman"/>
          <w:sz w:val="24"/>
          <w:szCs w:val="24"/>
        </w:rPr>
        <w:t xml:space="preserve"> concluyó erróneamente que la Inmobili</w:t>
      </w:r>
      <w:r w:rsidR="00DF6E91" w:rsidRPr="00C73A51">
        <w:rPr>
          <w:rFonts w:ascii="Bookman Old Style" w:hAnsi="Bookman Old Style" w:cs="Times New Roman"/>
          <w:sz w:val="24"/>
          <w:szCs w:val="24"/>
        </w:rPr>
        <w:t xml:space="preserve">aria Milán S.A.S. era solidaria de las condenas, no obstante, </w:t>
      </w:r>
      <w:r w:rsidRPr="00C73A51">
        <w:rPr>
          <w:rFonts w:ascii="Bookman Old Style" w:hAnsi="Bookman Old Style" w:cs="Times New Roman"/>
          <w:sz w:val="24"/>
          <w:szCs w:val="24"/>
        </w:rPr>
        <w:t>en la realidad no hay lugar a declarar la solidaridad en los térm</w:t>
      </w:r>
      <w:r w:rsidR="00DF6E91" w:rsidRPr="00C73A51">
        <w:rPr>
          <w:rFonts w:ascii="Bookman Old Style" w:hAnsi="Bookman Old Style" w:cs="Times New Roman"/>
          <w:sz w:val="24"/>
          <w:szCs w:val="24"/>
        </w:rPr>
        <w:t xml:space="preserve">inos del artículo 34 del </w:t>
      </w:r>
      <w:proofErr w:type="spellStart"/>
      <w:r w:rsidR="00DF6E91" w:rsidRPr="00C73A51">
        <w:rPr>
          <w:rFonts w:ascii="Bookman Old Style" w:hAnsi="Bookman Old Style" w:cs="Times New Roman"/>
          <w:sz w:val="24"/>
          <w:szCs w:val="24"/>
        </w:rPr>
        <w:t>C.S.T</w:t>
      </w:r>
      <w:proofErr w:type="spellEnd"/>
      <w:r w:rsidR="00DF6E91" w:rsidRPr="00C73A51">
        <w:rPr>
          <w:rFonts w:ascii="Bookman Old Style" w:hAnsi="Bookman Old Style" w:cs="Times New Roman"/>
          <w:sz w:val="24"/>
          <w:szCs w:val="24"/>
        </w:rPr>
        <w:t xml:space="preserve">, teniendo en cuenta que </w:t>
      </w:r>
      <w:r w:rsidRPr="00C73A51">
        <w:rPr>
          <w:rFonts w:ascii="Bookman Old Style" w:hAnsi="Bookman Old Style" w:cs="Times New Roman"/>
          <w:sz w:val="24"/>
          <w:szCs w:val="24"/>
        </w:rPr>
        <w:t>no es la constructora del proyecto, ni dueña de la obra y</w:t>
      </w:r>
      <w:r w:rsidR="00DF6E91" w:rsidRPr="00C73A51">
        <w:rPr>
          <w:rFonts w:ascii="Bookman Old Style" w:hAnsi="Bookman Old Style" w:cs="Times New Roman"/>
          <w:sz w:val="24"/>
          <w:szCs w:val="24"/>
        </w:rPr>
        <w:t>,</w:t>
      </w:r>
      <w:r w:rsidRPr="00C73A51">
        <w:rPr>
          <w:rFonts w:ascii="Bookman Old Style" w:hAnsi="Bookman Old Style" w:cs="Times New Roman"/>
          <w:sz w:val="24"/>
          <w:szCs w:val="24"/>
        </w:rPr>
        <w:t xml:space="preserve"> mucho menos</w:t>
      </w:r>
      <w:r w:rsidR="00DF6E91" w:rsidRPr="00C73A51">
        <w:rPr>
          <w:rFonts w:ascii="Bookman Old Style" w:hAnsi="Bookman Old Style" w:cs="Times New Roman"/>
          <w:sz w:val="24"/>
          <w:szCs w:val="24"/>
        </w:rPr>
        <w:t>,</w:t>
      </w:r>
      <w:r w:rsidRPr="00C73A51">
        <w:rPr>
          <w:rFonts w:ascii="Bookman Old Style" w:hAnsi="Bookman Old Style" w:cs="Times New Roman"/>
          <w:sz w:val="24"/>
          <w:szCs w:val="24"/>
        </w:rPr>
        <w:t xml:space="preserve"> obtuvo beneficio por la construcción y comercialización del proyecto inmobiliario. </w:t>
      </w:r>
    </w:p>
    <w:p w14:paraId="0C265F6A" w14:textId="77777777" w:rsidR="0027328D" w:rsidRPr="00C73A51" w:rsidRDefault="0027328D" w:rsidP="00C73A51">
      <w:pPr>
        <w:spacing w:after="0" w:line="276" w:lineRule="auto"/>
        <w:ind w:firstLine="426"/>
        <w:jc w:val="both"/>
        <w:rPr>
          <w:rFonts w:ascii="Bookman Old Style" w:hAnsi="Bookman Old Style" w:cs="Times New Roman"/>
          <w:sz w:val="24"/>
          <w:szCs w:val="24"/>
        </w:rPr>
      </w:pPr>
    </w:p>
    <w:p w14:paraId="28AAC875" w14:textId="77777777" w:rsidR="00FB212F" w:rsidRPr="00C73A51" w:rsidRDefault="00FB212F" w:rsidP="00E73DA3">
      <w:pPr>
        <w:pStyle w:val="Prrafodelista"/>
        <w:spacing w:line="276" w:lineRule="auto"/>
        <w:ind w:left="0" w:firstLine="0"/>
        <w:jc w:val="center"/>
        <w:rPr>
          <w:rFonts w:ascii="Bookman Old Style" w:hAnsi="Bookman Old Style" w:cs="Times New Roman"/>
          <w:b/>
          <w:sz w:val="24"/>
          <w:szCs w:val="24"/>
        </w:rPr>
      </w:pPr>
      <w:r w:rsidRPr="00C73A51">
        <w:rPr>
          <w:rFonts w:ascii="Bookman Old Style" w:hAnsi="Bookman Old Style" w:cs="Times New Roman"/>
          <w:b/>
          <w:sz w:val="24"/>
          <w:szCs w:val="24"/>
        </w:rPr>
        <w:t>PRETENSIONES</w:t>
      </w:r>
    </w:p>
    <w:p w14:paraId="6F74718C" w14:textId="77777777" w:rsidR="001F0A23" w:rsidRPr="00C73A51" w:rsidRDefault="001F0A23" w:rsidP="00C73A51">
      <w:pPr>
        <w:spacing w:after="0" w:line="276" w:lineRule="auto"/>
        <w:ind w:firstLine="426"/>
        <w:jc w:val="both"/>
        <w:rPr>
          <w:rFonts w:ascii="Bookman Old Style" w:hAnsi="Bookman Old Style" w:cs="Times New Roman"/>
          <w:sz w:val="24"/>
          <w:szCs w:val="24"/>
        </w:rPr>
      </w:pPr>
    </w:p>
    <w:p w14:paraId="3AD8FAD5" w14:textId="109E2CF3" w:rsidR="00FB212F" w:rsidRPr="00C73A51" w:rsidRDefault="00B0750C"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El recurrente</w:t>
      </w:r>
      <w:r w:rsidR="001F0A23" w:rsidRPr="00C73A51">
        <w:rPr>
          <w:rFonts w:ascii="Bookman Old Style" w:hAnsi="Bookman Old Style" w:cs="Times New Roman"/>
          <w:sz w:val="24"/>
          <w:szCs w:val="24"/>
        </w:rPr>
        <w:t xml:space="preserve"> solicita se tutele</w:t>
      </w:r>
      <w:r w:rsidR="00DA6EC5" w:rsidRPr="00C73A51">
        <w:rPr>
          <w:rFonts w:ascii="Bookman Old Style" w:hAnsi="Bookman Old Style" w:cs="Times New Roman"/>
          <w:sz w:val="24"/>
          <w:szCs w:val="24"/>
        </w:rPr>
        <w:t xml:space="preserve"> su</w:t>
      </w:r>
      <w:r w:rsidR="00443334" w:rsidRPr="00C73A51">
        <w:rPr>
          <w:rFonts w:ascii="Bookman Old Style" w:hAnsi="Bookman Old Style" w:cs="Times New Roman"/>
          <w:sz w:val="24"/>
          <w:szCs w:val="24"/>
        </w:rPr>
        <w:t xml:space="preserve"> derecho fundamental</w:t>
      </w:r>
      <w:r w:rsidR="0046294A" w:rsidRPr="00C73A51">
        <w:rPr>
          <w:rFonts w:ascii="Bookman Old Style" w:hAnsi="Bookman Old Style" w:cs="Times New Roman"/>
          <w:sz w:val="24"/>
          <w:szCs w:val="24"/>
        </w:rPr>
        <w:t xml:space="preserve"> al debido proceso</w:t>
      </w:r>
      <w:r w:rsidR="001F0A23" w:rsidRPr="00C73A51">
        <w:rPr>
          <w:rFonts w:ascii="Bookman Old Style" w:hAnsi="Bookman Old Style" w:cs="Times New Roman"/>
          <w:sz w:val="24"/>
          <w:szCs w:val="24"/>
        </w:rPr>
        <w:t xml:space="preserve"> </w:t>
      </w:r>
      <w:r w:rsidRPr="00C73A51">
        <w:rPr>
          <w:rFonts w:ascii="Bookman Old Style" w:hAnsi="Bookman Old Style" w:cs="Times New Roman"/>
          <w:sz w:val="24"/>
          <w:szCs w:val="24"/>
        </w:rPr>
        <w:t>y</w:t>
      </w:r>
      <w:r w:rsidR="003165C9" w:rsidRPr="00C73A51">
        <w:rPr>
          <w:rFonts w:ascii="Bookman Old Style" w:hAnsi="Bookman Old Style" w:cs="Times New Roman"/>
          <w:sz w:val="24"/>
          <w:szCs w:val="24"/>
        </w:rPr>
        <w:t>,</w:t>
      </w:r>
      <w:r w:rsidRPr="00C73A51">
        <w:rPr>
          <w:rFonts w:ascii="Bookman Old Style" w:hAnsi="Bookman Old Style" w:cs="Times New Roman"/>
          <w:sz w:val="24"/>
          <w:szCs w:val="24"/>
        </w:rPr>
        <w:t xml:space="preserve"> </w:t>
      </w:r>
      <w:r w:rsidR="001F0A23" w:rsidRPr="00C73A51">
        <w:rPr>
          <w:rFonts w:ascii="Bookman Old Style" w:hAnsi="Bookman Old Style" w:cs="Times New Roman"/>
          <w:sz w:val="24"/>
          <w:szCs w:val="24"/>
        </w:rPr>
        <w:t>en consecuencia</w:t>
      </w:r>
      <w:r w:rsidR="00095A63" w:rsidRPr="00C73A51">
        <w:rPr>
          <w:rFonts w:ascii="Bookman Old Style" w:hAnsi="Bookman Old Style" w:cs="Times New Roman"/>
          <w:sz w:val="24"/>
          <w:szCs w:val="24"/>
        </w:rPr>
        <w:t>, se deje sin efectos jurídicos la sentencia del 29 de septiembre de 2023 proferida por el J</w:t>
      </w:r>
      <w:r w:rsidR="00DF6E91" w:rsidRPr="00C73A51">
        <w:rPr>
          <w:rFonts w:ascii="Bookman Old Style" w:hAnsi="Bookman Old Style" w:cs="Times New Roman"/>
          <w:sz w:val="24"/>
          <w:szCs w:val="24"/>
        </w:rPr>
        <w:t>uzgado Laboral de Dosquebradas y</w:t>
      </w:r>
      <w:r w:rsidR="00095A63" w:rsidRPr="00C73A51">
        <w:rPr>
          <w:rFonts w:ascii="Bookman Old Style" w:hAnsi="Bookman Old Style" w:cs="Times New Roman"/>
          <w:sz w:val="24"/>
          <w:szCs w:val="24"/>
        </w:rPr>
        <w:t xml:space="preserve"> se le ordene proferir una nueva decisión declarando que la </w:t>
      </w:r>
      <w:r w:rsidR="00DF6E91" w:rsidRPr="00C73A51">
        <w:rPr>
          <w:rFonts w:ascii="Bookman Old Style" w:hAnsi="Bookman Old Style" w:cs="Times New Roman"/>
          <w:sz w:val="24"/>
          <w:szCs w:val="24"/>
        </w:rPr>
        <w:t xml:space="preserve">INMOBILIARIA MILÁN S.A.S. </w:t>
      </w:r>
      <w:r w:rsidR="00095A63" w:rsidRPr="00C73A51">
        <w:rPr>
          <w:rFonts w:ascii="Bookman Old Style" w:hAnsi="Bookman Old Style" w:cs="Times New Roman"/>
          <w:sz w:val="24"/>
          <w:szCs w:val="24"/>
        </w:rPr>
        <w:t xml:space="preserve">no es solidariamente responsable de las condenas impuestas a la demandada </w:t>
      </w:r>
      <w:r w:rsidR="00DF6E91" w:rsidRPr="00C73A51">
        <w:rPr>
          <w:rFonts w:ascii="Bookman Old Style" w:hAnsi="Bookman Old Style" w:cs="Times New Roman"/>
          <w:sz w:val="24"/>
          <w:szCs w:val="24"/>
        </w:rPr>
        <w:t>SANTAMARÍA CONSTRUCCIONES S.A.S.</w:t>
      </w:r>
    </w:p>
    <w:p w14:paraId="1FB92CE5" w14:textId="77777777" w:rsidR="001E0B5D" w:rsidRPr="00C73A51" w:rsidRDefault="001E0B5D" w:rsidP="00C73A51">
      <w:pPr>
        <w:spacing w:after="0" w:line="276" w:lineRule="auto"/>
        <w:ind w:firstLine="426"/>
        <w:jc w:val="both"/>
        <w:rPr>
          <w:rFonts w:ascii="Bookman Old Style" w:hAnsi="Bookman Old Style" w:cs="Times New Roman"/>
          <w:sz w:val="24"/>
          <w:szCs w:val="24"/>
        </w:rPr>
      </w:pPr>
    </w:p>
    <w:p w14:paraId="3A425B8B" w14:textId="3B2D6D2C" w:rsidR="00FB212F" w:rsidRPr="00C73A51" w:rsidRDefault="00FB212F" w:rsidP="00E73DA3">
      <w:pPr>
        <w:pStyle w:val="Prrafodelista"/>
        <w:spacing w:line="276" w:lineRule="auto"/>
        <w:ind w:left="0" w:firstLine="0"/>
        <w:jc w:val="center"/>
        <w:rPr>
          <w:rFonts w:ascii="Bookman Old Style" w:hAnsi="Bookman Old Style" w:cs="Times New Roman"/>
          <w:b/>
          <w:sz w:val="24"/>
          <w:szCs w:val="24"/>
        </w:rPr>
      </w:pPr>
      <w:r w:rsidRPr="00C73A51">
        <w:rPr>
          <w:rFonts w:ascii="Bookman Old Style" w:hAnsi="Bookman Old Style" w:cs="Times New Roman"/>
          <w:b/>
          <w:sz w:val="24"/>
          <w:szCs w:val="24"/>
        </w:rPr>
        <w:t>POSICIÓN DE LA ACCIONADA</w:t>
      </w:r>
    </w:p>
    <w:p w14:paraId="5D8730A5" w14:textId="77777777" w:rsidR="00F57560" w:rsidRPr="00C73A51" w:rsidRDefault="00F57560" w:rsidP="00C73A51">
      <w:pPr>
        <w:spacing w:after="0" w:line="276" w:lineRule="auto"/>
        <w:ind w:firstLine="426"/>
        <w:jc w:val="center"/>
        <w:rPr>
          <w:rFonts w:ascii="Bookman Old Style" w:hAnsi="Bookman Old Style" w:cs="Times New Roman"/>
          <w:b/>
          <w:sz w:val="24"/>
          <w:szCs w:val="24"/>
        </w:rPr>
      </w:pPr>
    </w:p>
    <w:p w14:paraId="5D2B53CC" w14:textId="08FB5B79" w:rsidR="00BE5DFD" w:rsidRPr="00C73A51" w:rsidRDefault="00697799" w:rsidP="00C73A51">
      <w:pPr>
        <w:spacing w:after="0" w:line="276" w:lineRule="auto"/>
        <w:jc w:val="both"/>
        <w:rPr>
          <w:rFonts w:ascii="Bookman Old Style" w:hAnsi="Bookman Old Style" w:cs="Times New Roman"/>
          <w:sz w:val="24"/>
          <w:szCs w:val="24"/>
        </w:rPr>
      </w:pPr>
      <w:r w:rsidRPr="00C73A51">
        <w:rPr>
          <w:rFonts w:ascii="Bookman Old Style" w:hAnsi="Bookman Old Style" w:cs="Times New Roman"/>
          <w:sz w:val="24"/>
          <w:szCs w:val="24"/>
        </w:rPr>
        <w:t xml:space="preserve">El </w:t>
      </w:r>
      <w:r w:rsidR="00BC3EB4" w:rsidRPr="00C73A51">
        <w:rPr>
          <w:rFonts w:ascii="Bookman Old Style" w:hAnsi="Bookman Old Style" w:cs="Times New Roman"/>
          <w:b/>
          <w:sz w:val="24"/>
          <w:szCs w:val="24"/>
        </w:rPr>
        <w:t xml:space="preserve">JUZGADO </w:t>
      </w:r>
      <w:r w:rsidR="00095A63" w:rsidRPr="00C73A51">
        <w:rPr>
          <w:rFonts w:ascii="Bookman Old Style" w:hAnsi="Bookman Old Style" w:cs="Times New Roman"/>
          <w:b/>
          <w:sz w:val="24"/>
          <w:szCs w:val="24"/>
        </w:rPr>
        <w:t>LABORAL DEL CIRCUITO DE DOSQUEBRADAS</w:t>
      </w:r>
      <w:r w:rsidRPr="00C73A51">
        <w:rPr>
          <w:rFonts w:ascii="Bookman Old Style" w:hAnsi="Bookman Old Style" w:cs="Times New Roman"/>
          <w:sz w:val="24"/>
          <w:szCs w:val="24"/>
        </w:rPr>
        <w:t>,</w:t>
      </w:r>
      <w:r w:rsidR="00E65F77" w:rsidRPr="00C73A51">
        <w:rPr>
          <w:rFonts w:ascii="Bookman Old Style" w:hAnsi="Bookman Old Style" w:cs="Times New Roman"/>
          <w:sz w:val="24"/>
          <w:szCs w:val="24"/>
        </w:rPr>
        <w:t xml:space="preserve"> hizo un recuento de las actuaciones procesales</w:t>
      </w:r>
      <w:r w:rsidR="003165C9" w:rsidRPr="00C73A51">
        <w:rPr>
          <w:rFonts w:ascii="Bookman Old Style" w:hAnsi="Bookman Old Style" w:cs="Times New Roman"/>
          <w:sz w:val="24"/>
          <w:szCs w:val="24"/>
        </w:rPr>
        <w:t xml:space="preserve"> dentro del proceso ordinario</w:t>
      </w:r>
      <w:r w:rsidR="00E65F77" w:rsidRPr="00C73A51">
        <w:rPr>
          <w:rFonts w:ascii="Bookman Old Style" w:hAnsi="Bookman Old Style" w:cs="Times New Roman"/>
          <w:sz w:val="24"/>
          <w:szCs w:val="24"/>
        </w:rPr>
        <w:t xml:space="preserve"> y</w:t>
      </w:r>
      <w:r w:rsidRPr="00C73A51">
        <w:rPr>
          <w:rFonts w:ascii="Bookman Old Style" w:hAnsi="Bookman Old Style" w:cs="Times New Roman"/>
          <w:sz w:val="24"/>
          <w:szCs w:val="24"/>
        </w:rPr>
        <w:t xml:space="preserve"> </w:t>
      </w:r>
      <w:r w:rsidR="00E7568E" w:rsidRPr="00C73A51">
        <w:rPr>
          <w:rFonts w:ascii="Bookman Old Style" w:hAnsi="Bookman Old Style" w:cs="Times New Roman"/>
          <w:sz w:val="24"/>
          <w:szCs w:val="24"/>
        </w:rPr>
        <w:t xml:space="preserve">manifestó que </w:t>
      </w:r>
      <w:r w:rsidR="00A32478" w:rsidRPr="00C73A51">
        <w:rPr>
          <w:rFonts w:ascii="Bookman Old Style" w:hAnsi="Bookman Old Style" w:cs="Times New Roman"/>
          <w:sz w:val="24"/>
          <w:szCs w:val="24"/>
        </w:rPr>
        <w:t>se abstiene de tomar posición alguna sobre los pedimentos del amparo</w:t>
      </w:r>
      <w:r w:rsidR="00915540" w:rsidRPr="00C73A51">
        <w:rPr>
          <w:rFonts w:ascii="Bookman Old Style" w:hAnsi="Bookman Old Style" w:cs="Times New Roman"/>
          <w:sz w:val="24"/>
          <w:szCs w:val="24"/>
        </w:rPr>
        <w:t>;</w:t>
      </w:r>
      <w:r w:rsidR="00A32478" w:rsidRPr="00C73A51">
        <w:rPr>
          <w:rFonts w:ascii="Bookman Old Style" w:hAnsi="Bookman Old Style" w:cs="Times New Roman"/>
          <w:sz w:val="24"/>
          <w:szCs w:val="24"/>
        </w:rPr>
        <w:t xml:space="preserve"> </w:t>
      </w:r>
      <w:r w:rsidR="00915540" w:rsidRPr="00C73A51">
        <w:rPr>
          <w:rFonts w:ascii="Bookman Old Style" w:hAnsi="Bookman Old Style" w:cs="Times New Roman"/>
          <w:sz w:val="24"/>
          <w:szCs w:val="24"/>
        </w:rPr>
        <w:t>sin embargo, advirtió que el accionante no ha agotado el recurso de apelación que procede en casos como el presente, donde las condenas impuestas exceden la cuantía fijada en la norma adjetiva laboral para las causas de única instancia.</w:t>
      </w:r>
      <w:r w:rsidR="00A32478" w:rsidRPr="00C73A51">
        <w:rPr>
          <w:rFonts w:ascii="Bookman Old Style" w:hAnsi="Bookman Old Style" w:cs="Times New Roman"/>
          <w:sz w:val="24"/>
          <w:szCs w:val="24"/>
        </w:rPr>
        <w:t xml:space="preserve"> </w:t>
      </w:r>
    </w:p>
    <w:p w14:paraId="00FEA1D1" w14:textId="77777777" w:rsidR="00E65F77" w:rsidRPr="00C73A51" w:rsidRDefault="00E65F77" w:rsidP="00C73A51">
      <w:pPr>
        <w:spacing w:after="0" w:line="276" w:lineRule="auto"/>
        <w:jc w:val="both"/>
        <w:rPr>
          <w:rFonts w:ascii="Bookman Old Style" w:hAnsi="Bookman Old Style" w:cs="Times New Roman"/>
          <w:sz w:val="24"/>
          <w:szCs w:val="24"/>
        </w:rPr>
      </w:pPr>
    </w:p>
    <w:p w14:paraId="5DA72EA9" w14:textId="4CED6062" w:rsidR="00C01253" w:rsidRPr="00C73A51" w:rsidRDefault="00DF6E91" w:rsidP="00C73A51">
      <w:pPr>
        <w:spacing w:after="0" w:line="276" w:lineRule="auto"/>
        <w:jc w:val="both"/>
        <w:rPr>
          <w:rFonts w:ascii="Bookman Old Style" w:hAnsi="Bookman Old Style" w:cs="Times New Roman"/>
          <w:sz w:val="24"/>
          <w:szCs w:val="24"/>
        </w:rPr>
      </w:pPr>
      <w:r w:rsidRPr="00C73A51">
        <w:rPr>
          <w:rFonts w:ascii="Bookman Old Style" w:hAnsi="Bookman Old Style" w:cs="Times New Roman"/>
          <w:sz w:val="24"/>
          <w:szCs w:val="24"/>
        </w:rPr>
        <w:t>La vinculada</w:t>
      </w:r>
      <w:r w:rsidR="00E65F77" w:rsidRPr="00C73A51">
        <w:rPr>
          <w:rFonts w:ascii="Bookman Old Style" w:hAnsi="Bookman Old Style" w:cs="Times New Roman"/>
          <w:sz w:val="24"/>
          <w:szCs w:val="24"/>
        </w:rPr>
        <w:t xml:space="preserve"> </w:t>
      </w:r>
      <w:r w:rsidRPr="00C73A51">
        <w:rPr>
          <w:rFonts w:ascii="Bookman Old Style" w:hAnsi="Bookman Old Style" w:cs="Times New Roman"/>
          <w:b/>
          <w:sz w:val="24"/>
          <w:szCs w:val="24"/>
        </w:rPr>
        <w:t xml:space="preserve">FERROCARRIL </w:t>
      </w:r>
      <w:proofErr w:type="spellStart"/>
      <w:r w:rsidRPr="00C73A51">
        <w:rPr>
          <w:rFonts w:ascii="Bookman Old Style" w:hAnsi="Bookman Old Style" w:cs="Times New Roman"/>
          <w:b/>
          <w:sz w:val="24"/>
          <w:szCs w:val="24"/>
        </w:rPr>
        <w:t>AVINTIA</w:t>
      </w:r>
      <w:proofErr w:type="spellEnd"/>
      <w:r w:rsidRPr="00C73A51">
        <w:rPr>
          <w:rFonts w:ascii="Bookman Old Style" w:hAnsi="Bookman Old Style" w:cs="Times New Roman"/>
          <w:b/>
          <w:sz w:val="24"/>
          <w:szCs w:val="24"/>
        </w:rPr>
        <w:t xml:space="preserve"> INMOBILIARIO S.A.S. en liquidación</w:t>
      </w:r>
      <w:r w:rsidRPr="00C73A51">
        <w:rPr>
          <w:rFonts w:ascii="Bookman Old Style" w:hAnsi="Bookman Old Style" w:cs="Times New Roman"/>
          <w:sz w:val="24"/>
          <w:szCs w:val="24"/>
        </w:rPr>
        <w:t>, contestó la tutela confirmando los hechos descritos en la acción de tutela. Agregó que el 30 de junio de 2015 ante la Notaría Única del Circuito de Dosquebradas, esa sociedad en calidad de Fideicomitente Constituyente, la sociedad INMOBILIARIA MIL</w:t>
      </w:r>
      <w:r w:rsidR="00A32478" w:rsidRPr="00C73A51">
        <w:rPr>
          <w:rFonts w:ascii="Bookman Old Style" w:hAnsi="Bookman Old Style" w:cs="Times New Roman"/>
          <w:sz w:val="24"/>
          <w:szCs w:val="24"/>
        </w:rPr>
        <w:t>Á</w:t>
      </w:r>
      <w:r w:rsidRPr="00C73A51">
        <w:rPr>
          <w:rFonts w:ascii="Bookman Old Style" w:hAnsi="Bookman Old Style" w:cs="Times New Roman"/>
          <w:sz w:val="24"/>
          <w:szCs w:val="24"/>
        </w:rPr>
        <w:t xml:space="preserve">N Y CIA </w:t>
      </w:r>
      <w:proofErr w:type="spellStart"/>
      <w:r w:rsidRPr="00C73A51">
        <w:rPr>
          <w:rFonts w:ascii="Bookman Old Style" w:hAnsi="Bookman Old Style" w:cs="Times New Roman"/>
          <w:sz w:val="24"/>
          <w:szCs w:val="24"/>
        </w:rPr>
        <w:t>S.C.A</w:t>
      </w:r>
      <w:proofErr w:type="spellEnd"/>
      <w:r w:rsidRPr="00C73A51">
        <w:rPr>
          <w:rFonts w:ascii="Bookman Old Style" w:hAnsi="Bookman Old Style" w:cs="Times New Roman"/>
          <w:sz w:val="24"/>
          <w:szCs w:val="24"/>
        </w:rPr>
        <w:t>. en calidad de Fideicomitente Aportante y la sociedad ALIANZA FIDUCIARIA S.A. como Fiducia, celebraron contrato de Fiducia Mercantil Irrevocable de Administración Inmobiliaria para la constitución del Patrimonio Autónomo denominado FIDEICOMISO SANTA MARÍA DE MILÁN</w:t>
      </w:r>
      <w:r w:rsidR="00A32478" w:rsidRPr="00C73A51">
        <w:rPr>
          <w:rFonts w:ascii="Bookman Old Style" w:hAnsi="Bookman Old Style" w:cs="Times New Roman"/>
          <w:sz w:val="24"/>
          <w:szCs w:val="24"/>
        </w:rPr>
        <w:t xml:space="preserve">. Luego, decretó apertura de la liquidación de FERROCARRIL </w:t>
      </w:r>
      <w:proofErr w:type="spellStart"/>
      <w:r w:rsidR="00A32478" w:rsidRPr="00C73A51">
        <w:rPr>
          <w:rFonts w:ascii="Bookman Old Style" w:hAnsi="Bookman Old Style" w:cs="Times New Roman"/>
          <w:sz w:val="24"/>
          <w:szCs w:val="24"/>
        </w:rPr>
        <w:t>AVINTIA</w:t>
      </w:r>
      <w:proofErr w:type="spellEnd"/>
      <w:r w:rsidR="00A32478" w:rsidRPr="00C73A51">
        <w:rPr>
          <w:rFonts w:ascii="Bookman Old Style" w:hAnsi="Bookman Old Style" w:cs="Times New Roman"/>
          <w:sz w:val="24"/>
          <w:szCs w:val="24"/>
        </w:rPr>
        <w:t xml:space="preserve"> e indicó una vez la sentencia del Juzgado Laboral de Dosquebradas quede en firme, procederá a dar cumplimiento de la misma.</w:t>
      </w:r>
    </w:p>
    <w:p w14:paraId="49975BF4" w14:textId="2EAF77C5" w:rsidR="00A32478" w:rsidRPr="00C73A51" w:rsidRDefault="00A32478" w:rsidP="00C73A51">
      <w:pPr>
        <w:spacing w:after="0" w:line="276" w:lineRule="auto"/>
        <w:jc w:val="both"/>
        <w:rPr>
          <w:rFonts w:ascii="Bookman Old Style" w:hAnsi="Bookman Old Style" w:cs="Times New Roman"/>
          <w:sz w:val="24"/>
          <w:szCs w:val="24"/>
        </w:rPr>
      </w:pPr>
    </w:p>
    <w:p w14:paraId="40898402" w14:textId="20BBB1A8" w:rsidR="00A32478" w:rsidRPr="00C73A51" w:rsidRDefault="00A32478" w:rsidP="00C73A51">
      <w:pPr>
        <w:spacing w:after="0" w:line="276" w:lineRule="auto"/>
        <w:jc w:val="both"/>
        <w:rPr>
          <w:rFonts w:ascii="Bookman Old Style" w:hAnsi="Bookman Old Style" w:cs="Times New Roman"/>
          <w:sz w:val="24"/>
          <w:szCs w:val="24"/>
        </w:rPr>
      </w:pPr>
      <w:r w:rsidRPr="00C73A51">
        <w:rPr>
          <w:rFonts w:ascii="Bookman Old Style" w:hAnsi="Bookman Old Style" w:cs="Times New Roman"/>
          <w:sz w:val="24"/>
          <w:szCs w:val="24"/>
        </w:rPr>
        <w:lastRenderedPageBreak/>
        <w:t xml:space="preserve">Sobre los hechos manifestó que la cláusula décimo sexta de la escritura 2.142 del 30 de junio de 2015, se pactó como forma de pago a la INMOBILIARIA MILÁN S.A.S. la entrega de varias unidades inmobiliarias transferidas por el Fideicomiso o directamente por el Fideicomitente Constituyente y con sus propios recursos, la suma de 1.500.000.000, más un interés del 10% anual. En virtud de lo anterior, la INMOBILIARIA MILÁN S.A.S. se hizo parte en la liquidación judicial de la sociedad FERROCARRIL </w:t>
      </w:r>
      <w:proofErr w:type="spellStart"/>
      <w:r w:rsidRPr="00C73A51">
        <w:rPr>
          <w:rFonts w:ascii="Bookman Old Style" w:hAnsi="Bookman Old Style" w:cs="Times New Roman"/>
          <w:sz w:val="24"/>
          <w:szCs w:val="24"/>
        </w:rPr>
        <w:t>AVINTIA</w:t>
      </w:r>
      <w:proofErr w:type="spellEnd"/>
      <w:r w:rsidRPr="00C73A51">
        <w:rPr>
          <w:rFonts w:ascii="Bookman Old Style" w:hAnsi="Bookman Old Style" w:cs="Times New Roman"/>
          <w:sz w:val="24"/>
          <w:szCs w:val="24"/>
        </w:rPr>
        <w:t>. Finalmente, aseguró que se sujetarían a lo que se resulte probado dentro de la acción constitucional.</w:t>
      </w:r>
    </w:p>
    <w:p w14:paraId="5B9B2D6E" w14:textId="1FEA794E" w:rsidR="00915540" w:rsidRPr="00C73A51" w:rsidRDefault="00915540" w:rsidP="00C73A51">
      <w:pPr>
        <w:spacing w:after="0" w:line="276" w:lineRule="auto"/>
        <w:jc w:val="both"/>
        <w:rPr>
          <w:rFonts w:ascii="Bookman Old Style" w:hAnsi="Bookman Old Style" w:cs="Times New Roman"/>
          <w:sz w:val="24"/>
          <w:szCs w:val="24"/>
        </w:rPr>
      </w:pPr>
    </w:p>
    <w:p w14:paraId="013C7B5C" w14:textId="5846CEBE" w:rsidR="00915540" w:rsidRPr="00C73A51" w:rsidRDefault="00915540" w:rsidP="00C73A51">
      <w:pPr>
        <w:spacing w:after="0" w:line="276" w:lineRule="auto"/>
        <w:jc w:val="both"/>
        <w:rPr>
          <w:rFonts w:ascii="Bookman Old Style" w:hAnsi="Bookman Old Style" w:cs="Times New Roman"/>
          <w:sz w:val="24"/>
          <w:szCs w:val="24"/>
        </w:rPr>
      </w:pPr>
      <w:r w:rsidRPr="00C73A51">
        <w:rPr>
          <w:rFonts w:ascii="Bookman Old Style" w:hAnsi="Bookman Old Style" w:cs="Times New Roman"/>
          <w:sz w:val="24"/>
          <w:szCs w:val="24"/>
        </w:rPr>
        <w:t>Las demás partes guardaron silencio.</w:t>
      </w:r>
    </w:p>
    <w:p w14:paraId="0ABAE543" w14:textId="77777777" w:rsidR="009D5836" w:rsidRPr="00C73A51" w:rsidRDefault="009D5836" w:rsidP="00C73A51">
      <w:pPr>
        <w:spacing w:after="0" w:line="276" w:lineRule="auto"/>
        <w:jc w:val="both"/>
        <w:rPr>
          <w:rFonts w:ascii="Bookman Old Style" w:hAnsi="Bookman Old Style" w:cs="Arial"/>
          <w:sz w:val="24"/>
          <w:szCs w:val="24"/>
        </w:rPr>
      </w:pPr>
    </w:p>
    <w:p w14:paraId="026BF26A" w14:textId="03CD4318" w:rsidR="00FB212F" w:rsidRPr="00C73A51" w:rsidRDefault="007538B8" w:rsidP="00C73A51">
      <w:pPr>
        <w:pStyle w:val="Prrafodelista"/>
        <w:numPr>
          <w:ilvl w:val="0"/>
          <w:numId w:val="11"/>
        </w:numPr>
        <w:spacing w:line="276" w:lineRule="auto"/>
        <w:jc w:val="center"/>
        <w:rPr>
          <w:rFonts w:ascii="Bookman Old Style" w:hAnsi="Bookman Old Style" w:cs="Times New Roman"/>
          <w:b/>
          <w:sz w:val="24"/>
          <w:szCs w:val="24"/>
        </w:rPr>
      </w:pPr>
      <w:r w:rsidRPr="00C73A51">
        <w:rPr>
          <w:rFonts w:ascii="Bookman Old Style" w:hAnsi="Bookman Old Style" w:cs="Times New Roman"/>
          <w:b/>
          <w:sz w:val="24"/>
          <w:szCs w:val="24"/>
        </w:rPr>
        <w:t>CONSIDERACIONES</w:t>
      </w:r>
    </w:p>
    <w:p w14:paraId="65ECC6B9" w14:textId="411C80FE" w:rsidR="00AE3E72" w:rsidRPr="00C73A51" w:rsidRDefault="00AE3E72" w:rsidP="00C73A51">
      <w:pPr>
        <w:spacing w:after="0" w:line="276" w:lineRule="auto"/>
        <w:ind w:firstLine="426"/>
        <w:rPr>
          <w:rFonts w:ascii="Bookman Old Style" w:hAnsi="Bookman Old Style" w:cs="Times New Roman"/>
          <w:b/>
          <w:sz w:val="24"/>
          <w:szCs w:val="24"/>
        </w:rPr>
      </w:pPr>
    </w:p>
    <w:p w14:paraId="7D8D54D4" w14:textId="42878189" w:rsidR="004E1C81" w:rsidRPr="00C73A51" w:rsidRDefault="004E1C81"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Le corresponde a esta Sala de Decisión establecer si en el presente caso se encuentra vulnerado o amenazado el derecho fundamental al debido proceso de los accionantes.</w:t>
      </w:r>
    </w:p>
    <w:p w14:paraId="63813252" w14:textId="77777777" w:rsidR="004E1C81" w:rsidRPr="00C73A51" w:rsidRDefault="004E1C81" w:rsidP="00C73A51">
      <w:pPr>
        <w:spacing w:after="0" w:line="276" w:lineRule="auto"/>
        <w:ind w:firstLine="426"/>
        <w:jc w:val="both"/>
        <w:rPr>
          <w:rFonts w:ascii="Bookman Old Style" w:hAnsi="Bookman Old Style" w:cs="Times New Roman"/>
          <w:sz w:val="24"/>
          <w:szCs w:val="24"/>
        </w:rPr>
      </w:pPr>
    </w:p>
    <w:p w14:paraId="432F0B46" w14:textId="184B5706" w:rsidR="007538B8" w:rsidRPr="00C73A51" w:rsidRDefault="00AE3E72" w:rsidP="00C73A51">
      <w:pPr>
        <w:pStyle w:val="Prrafodelista"/>
        <w:numPr>
          <w:ilvl w:val="0"/>
          <w:numId w:val="14"/>
        </w:numPr>
        <w:spacing w:line="276" w:lineRule="auto"/>
        <w:rPr>
          <w:rFonts w:ascii="Bookman Old Style" w:hAnsi="Bookman Old Style" w:cs="Times New Roman"/>
          <w:b/>
          <w:sz w:val="24"/>
          <w:szCs w:val="24"/>
        </w:rPr>
      </w:pPr>
      <w:r w:rsidRPr="00C73A51">
        <w:rPr>
          <w:rFonts w:ascii="Bookman Old Style" w:hAnsi="Bookman Old Style" w:cs="Times New Roman"/>
          <w:b/>
          <w:sz w:val="24"/>
          <w:szCs w:val="24"/>
        </w:rPr>
        <w:t>Sobre la Acción de Tutela</w:t>
      </w:r>
    </w:p>
    <w:p w14:paraId="26FB1599" w14:textId="77777777" w:rsidR="00AE3E72" w:rsidRPr="00C73A51" w:rsidRDefault="00AE3E72" w:rsidP="00C73A51">
      <w:pPr>
        <w:spacing w:after="0" w:line="276" w:lineRule="auto"/>
        <w:ind w:firstLine="426"/>
        <w:rPr>
          <w:rFonts w:ascii="Bookman Old Style" w:hAnsi="Bookman Old Style" w:cs="Times New Roman"/>
          <w:b/>
          <w:sz w:val="24"/>
          <w:szCs w:val="24"/>
        </w:rPr>
      </w:pPr>
    </w:p>
    <w:p w14:paraId="5949B456" w14:textId="77777777" w:rsidR="004E1C81" w:rsidRPr="00C73A51" w:rsidRDefault="007538B8"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 xml:space="preserve">El artículo 86 de la Constitución Política consagra la </w:t>
      </w:r>
      <w:r w:rsidRPr="00C73A51">
        <w:rPr>
          <w:rFonts w:ascii="Bookman Old Style" w:hAnsi="Bookman Old Style" w:cs="Times New Roman"/>
          <w:b/>
          <w:sz w:val="24"/>
          <w:szCs w:val="24"/>
        </w:rPr>
        <w:t>Acción de Tutela</w:t>
      </w:r>
      <w:r w:rsidRPr="00C73A51">
        <w:rPr>
          <w:rFonts w:ascii="Bookman Old Style" w:hAnsi="Bookman Old Style" w:cs="Times New Roman"/>
          <w:sz w:val="24"/>
          <w:szCs w:val="24"/>
        </w:rPr>
        <w:t xml:space="preserve"> como un instrumento jurídico a través del cual los ciudadanos pueden acudir ante los Jueces Constitucionales</w:t>
      </w:r>
      <w:r w:rsidR="00AA5F99" w:rsidRPr="00C73A51">
        <w:rPr>
          <w:rFonts w:ascii="Bookman Old Style" w:hAnsi="Bookman Old Style" w:cs="Times New Roman"/>
          <w:sz w:val="24"/>
          <w:szCs w:val="24"/>
        </w:rPr>
        <w:t xml:space="preserve"> </w:t>
      </w:r>
      <w:r w:rsidRPr="00C73A51">
        <w:rPr>
          <w:rFonts w:ascii="Bookman Old Style" w:hAnsi="Bookman Old Style" w:cs="Times New Roman"/>
          <w:sz w:val="24"/>
          <w:szCs w:val="24"/>
        </w:rPr>
        <w:t>a reclamar la protección directa e inmediata de los derechos fundamentales que estén siendo vulnerados,</w:t>
      </w:r>
      <w:r w:rsidR="00AA5F99" w:rsidRPr="00C73A51">
        <w:rPr>
          <w:rFonts w:ascii="Bookman Old Style" w:hAnsi="Bookman Old Style" w:cs="Times New Roman"/>
          <w:sz w:val="24"/>
          <w:szCs w:val="24"/>
        </w:rPr>
        <w:t xml:space="preserve"> sin mayores requerimientos de índole formal y con la certeza de obtener oportuna resolución.</w:t>
      </w:r>
      <w:r w:rsidR="00951B5E" w:rsidRPr="00C73A51">
        <w:rPr>
          <w:rFonts w:ascii="Bookman Old Style" w:hAnsi="Bookman Old Style" w:cs="Times New Roman"/>
          <w:sz w:val="24"/>
          <w:szCs w:val="24"/>
        </w:rPr>
        <w:t xml:space="preserve"> </w:t>
      </w:r>
    </w:p>
    <w:p w14:paraId="25F7EBDD" w14:textId="77777777" w:rsidR="004E1C81" w:rsidRPr="00C73A51" w:rsidRDefault="004E1C81" w:rsidP="00C73A51">
      <w:pPr>
        <w:spacing w:after="0" w:line="276" w:lineRule="auto"/>
        <w:ind w:firstLine="426"/>
        <w:jc w:val="both"/>
        <w:rPr>
          <w:rFonts w:ascii="Bookman Old Style" w:hAnsi="Bookman Old Style" w:cs="Times New Roman"/>
          <w:sz w:val="24"/>
          <w:szCs w:val="24"/>
        </w:rPr>
      </w:pPr>
    </w:p>
    <w:p w14:paraId="16CD064C" w14:textId="4747BBAE" w:rsidR="007538B8" w:rsidRPr="00C73A51" w:rsidRDefault="00951B5E"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Así pues, la Tutela procede</w:t>
      </w:r>
      <w:r w:rsidR="00AA5F99" w:rsidRPr="00C73A51">
        <w:rPr>
          <w:rFonts w:ascii="Bookman Old Style" w:hAnsi="Bookman Old Style" w:cs="Times New Roman"/>
          <w:sz w:val="24"/>
          <w:szCs w:val="24"/>
        </w:rPr>
        <w:t xml:space="preserve"> frente a situaciones de hecho que representen quebran</w:t>
      </w:r>
      <w:r w:rsidRPr="00C73A51">
        <w:rPr>
          <w:rFonts w:ascii="Bookman Old Style" w:hAnsi="Bookman Old Style" w:cs="Times New Roman"/>
          <w:sz w:val="24"/>
          <w:szCs w:val="24"/>
        </w:rPr>
        <w:t>t</w:t>
      </w:r>
      <w:r w:rsidR="00AA5F99" w:rsidRPr="00C73A51">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Pr="00C73A51">
        <w:rPr>
          <w:rFonts w:ascii="Bookman Old Style" w:hAnsi="Bookman Old Style" w:cs="Times New Roman"/>
          <w:sz w:val="24"/>
          <w:szCs w:val="24"/>
        </w:rPr>
        <w:t>; de esta forma, se propende por cumplir uno de los fines esenciales del Estado Social de Derecho</w:t>
      </w:r>
      <w:r w:rsidR="007E54A2" w:rsidRPr="00C73A51">
        <w:rPr>
          <w:rFonts w:ascii="Bookman Old Style" w:hAnsi="Bookman Old Style" w:cs="Times New Roman"/>
          <w:sz w:val="24"/>
          <w:szCs w:val="24"/>
        </w:rPr>
        <w:t xml:space="preserve"> </w:t>
      </w:r>
      <w:r w:rsidRPr="00C73A51">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C73A51" w:rsidRDefault="00951B5E" w:rsidP="00C73A51">
      <w:pPr>
        <w:spacing w:after="0" w:line="276" w:lineRule="auto"/>
        <w:ind w:firstLine="426"/>
        <w:jc w:val="both"/>
        <w:rPr>
          <w:rFonts w:ascii="Bookman Old Style" w:hAnsi="Bookman Old Style" w:cs="Times New Roman"/>
          <w:sz w:val="24"/>
          <w:szCs w:val="24"/>
        </w:rPr>
      </w:pPr>
    </w:p>
    <w:p w14:paraId="180068DE" w14:textId="6B64858D" w:rsidR="00951B5E" w:rsidRPr="00C73A51" w:rsidRDefault="00951B5E"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C73A51">
        <w:rPr>
          <w:rFonts w:ascii="Bookman Old Style" w:hAnsi="Bookman Old Style" w:cs="Times New Roman"/>
          <w:sz w:val="24"/>
          <w:szCs w:val="24"/>
        </w:rPr>
        <w:t xml:space="preserve"> que no puede ser asumida como una institución procesal alternativa, </w:t>
      </w:r>
      <w:proofErr w:type="spellStart"/>
      <w:r w:rsidR="004C64F2" w:rsidRPr="00C73A51">
        <w:rPr>
          <w:rFonts w:ascii="Bookman Old Style" w:hAnsi="Bookman Old Style" w:cs="Times New Roman"/>
          <w:sz w:val="24"/>
          <w:szCs w:val="24"/>
        </w:rPr>
        <w:t>supletiva</w:t>
      </w:r>
      <w:proofErr w:type="spellEnd"/>
      <w:r w:rsidR="004C64F2" w:rsidRPr="00C73A51">
        <w:rPr>
          <w:rFonts w:ascii="Bookman Old Style" w:hAnsi="Bookman Old Style" w:cs="Times New Roman"/>
          <w:sz w:val="24"/>
          <w:szCs w:val="24"/>
        </w:rPr>
        <w:t>, ni sustitutiva de las competencias constitucionales y legales de las autoridades públicas.</w:t>
      </w:r>
    </w:p>
    <w:p w14:paraId="2A8C2C32" w14:textId="207615A7" w:rsidR="00C82BF1" w:rsidRPr="00C73A51" w:rsidRDefault="00C82BF1" w:rsidP="00C73A51">
      <w:pPr>
        <w:spacing w:after="0" w:line="276" w:lineRule="auto"/>
        <w:ind w:firstLine="426"/>
        <w:jc w:val="both"/>
        <w:rPr>
          <w:rFonts w:ascii="Bookman Old Style" w:hAnsi="Bookman Old Style" w:cs="Times New Roman"/>
          <w:sz w:val="24"/>
          <w:szCs w:val="24"/>
        </w:rPr>
      </w:pPr>
    </w:p>
    <w:p w14:paraId="42220E89" w14:textId="77777777" w:rsidR="004E1C81" w:rsidRPr="00C73A51" w:rsidRDefault="004E1C81"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 xml:space="preserve">Bajo este panorama, el Decreto 2591 de 1991 establece ciertos requisitos de la acción de tutela que exige al juzgador analizar juiciosamente los </w:t>
      </w:r>
      <w:r w:rsidRPr="00C73A51">
        <w:rPr>
          <w:rFonts w:ascii="Bookman Old Style" w:hAnsi="Bookman Old Style"/>
          <w:sz w:val="24"/>
          <w:szCs w:val="24"/>
          <w:bdr w:val="none" w:sz="0" w:space="0" w:color="auto" w:frame="1"/>
        </w:rPr>
        <w:lastRenderedPageBreak/>
        <w:t xml:space="preserve">fundamentos de hecho y pretensiones de la acción, a fin de determinar si se cumplen de los presupuestos necesarios para la procedencia de la tutela; éstos son: 1) invocación de afectación de un derecho fundamental; 2) legitimación de causa por activa; 3) legitimación de causa por pasiva; 4) inmediatez; 5) subsidiariedad. </w:t>
      </w:r>
    </w:p>
    <w:p w14:paraId="73BBE219" w14:textId="77777777" w:rsidR="004E1C81" w:rsidRPr="00C73A51" w:rsidRDefault="004E1C81"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40A0DF5D" w14:textId="77777777" w:rsidR="004E1C81" w:rsidRPr="00C73A51" w:rsidRDefault="004E1C81"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 xml:space="preserve">La H. Corte Constitucional en sentencia T- 871 de 1999, respecto a la procedencia de la acción de tutela, precisó que: </w:t>
      </w:r>
    </w:p>
    <w:p w14:paraId="230AE759" w14:textId="77777777" w:rsidR="004E1C81" w:rsidRPr="00C73A51" w:rsidRDefault="004E1C81"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4576213E" w14:textId="77777777" w:rsidR="004E1C81" w:rsidRPr="00252015" w:rsidRDefault="004E1C81" w:rsidP="00252015">
      <w:pPr>
        <w:shd w:val="clear" w:color="auto" w:fill="FFFFFF"/>
        <w:spacing w:after="0" w:line="240" w:lineRule="auto"/>
        <w:ind w:left="426" w:right="420" w:firstLine="426"/>
        <w:contextualSpacing/>
        <w:mirrorIndents/>
        <w:jc w:val="both"/>
        <w:textAlignment w:val="baseline"/>
        <w:rPr>
          <w:rFonts w:ascii="Bookman Old Style" w:hAnsi="Bookman Old Style"/>
          <w:szCs w:val="24"/>
          <w:bdr w:val="none" w:sz="0" w:space="0" w:color="auto" w:frame="1"/>
        </w:rPr>
      </w:pPr>
      <w:r w:rsidRPr="00252015">
        <w:rPr>
          <w:rFonts w:ascii="Bookman Old Style" w:hAnsi="Bookman Old Style"/>
          <w:i/>
          <w:szCs w:val="24"/>
          <w:bdr w:val="none" w:sz="0" w:space="0" w:color="auto" w:frame="1"/>
        </w:rPr>
        <w:t>“La tutela es un mecanismo residual o subsidiario para la protección de los derechos fundamentales de las personas. Por lo tanto, sólo se puede acudir a ella cuando no exista un mecanismo alternativo de defensa judicial idóneo y eficaz para la protección del derecho. En razón de lo anterior la actividad del juez de tutela cuando se pide el amparo de derechos fundamentales debe estar dirigida a determinar: si no hay un medio alternativo de defensa judicial, en cuyo caso debe establecer si existió o no la violación del derecho y proceder en consecuencia a ampararlo o a desestimar la pretensión; si existe el medio alternativo de defensa judicial, debe juzgar si éste resulta o no idóneo y eficaz para la protección del derecho. Si acontece lo primero, la tutela es improcedente como instrumento definitivo de protección, pero el juez debe examinar si ella es viable como mecanismo transitorio para evitar un perjuicio irremediable. Ante la segunda hipótesis, debe acceder a la tutela impetrada en forma definitiva si encuentra acreditada la violación del derecho.”</w:t>
      </w:r>
      <w:r w:rsidRPr="00252015">
        <w:rPr>
          <w:rFonts w:ascii="Bookman Old Style" w:hAnsi="Bookman Old Style"/>
          <w:szCs w:val="24"/>
          <w:bdr w:val="none" w:sz="0" w:space="0" w:color="auto" w:frame="1"/>
        </w:rPr>
        <w:t xml:space="preserve"> </w:t>
      </w:r>
    </w:p>
    <w:p w14:paraId="580C48FF" w14:textId="77777777" w:rsidR="004E1C81" w:rsidRPr="00C73A51" w:rsidRDefault="004E1C81"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5E9C9FAE" w14:textId="2120AE58" w:rsidR="002F423B" w:rsidRPr="00C73A51" w:rsidRDefault="004E1C81"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De acuerdo con la jurisprudencia de la Corte Constitucional, la acción de tutela tiene carácter residual y subsidiario, y por lo tanto solo procede en los siguientes casos: (i) cuando la persona no cuenta con otro medio de defensa judicial, (ii) cuando el medio judicial existente es ineficaz, o (iii) cuando se interpone para evitar la ocurrencia de un perjuicio irremediable, caso en el cual el amparo deberá ser transitorio.</w:t>
      </w:r>
    </w:p>
    <w:p w14:paraId="7DCD3264" w14:textId="60B99397" w:rsidR="004E1C81" w:rsidRPr="00C73A51" w:rsidRDefault="004E1C81"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42E3FF58" w14:textId="6F2540FE" w:rsidR="00402EF4" w:rsidRPr="00C73A51" w:rsidRDefault="004E1C81" w:rsidP="00C73A51">
      <w:pPr>
        <w:pStyle w:val="Prrafodelista"/>
        <w:numPr>
          <w:ilvl w:val="0"/>
          <w:numId w:val="14"/>
        </w:numPr>
        <w:shd w:val="clear" w:color="auto" w:fill="FFFFFF"/>
        <w:spacing w:line="276" w:lineRule="auto"/>
        <w:mirrorIndents/>
        <w:textAlignment w:val="baseline"/>
        <w:rPr>
          <w:rFonts w:ascii="Bookman Old Style" w:hAnsi="Bookman Old Style"/>
          <w:b/>
          <w:sz w:val="24"/>
          <w:szCs w:val="24"/>
          <w:bdr w:val="none" w:sz="0" w:space="0" w:color="auto" w:frame="1"/>
        </w:rPr>
      </w:pPr>
      <w:r w:rsidRPr="00C73A51">
        <w:rPr>
          <w:rFonts w:ascii="Bookman Old Style" w:hAnsi="Bookman Old Style"/>
          <w:b/>
          <w:sz w:val="24"/>
          <w:szCs w:val="24"/>
          <w:bdr w:val="none" w:sz="0" w:space="0" w:color="auto" w:frame="1"/>
        </w:rPr>
        <w:t xml:space="preserve">Acción de Tutela contra </w:t>
      </w:r>
      <w:r w:rsidR="00402EF4" w:rsidRPr="00C73A51">
        <w:rPr>
          <w:rFonts w:ascii="Bookman Old Style" w:hAnsi="Bookman Old Style"/>
          <w:b/>
          <w:sz w:val="24"/>
          <w:szCs w:val="24"/>
          <w:bdr w:val="none" w:sz="0" w:space="0" w:color="auto" w:frame="1"/>
        </w:rPr>
        <w:t>providencias judiciales</w:t>
      </w:r>
      <w:r w:rsidRPr="00C73A51">
        <w:rPr>
          <w:rFonts w:ascii="Bookman Old Style" w:hAnsi="Bookman Old Style"/>
          <w:b/>
          <w:sz w:val="24"/>
          <w:szCs w:val="24"/>
          <w:bdr w:val="none" w:sz="0" w:space="0" w:color="auto" w:frame="1"/>
        </w:rPr>
        <w:t>.</w:t>
      </w:r>
    </w:p>
    <w:p w14:paraId="1EDFE2DD" w14:textId="5F64B587" w:rsidR="00402EF4" w:rsidRPr="00C73A51" w:rsidRDefault="00402EF4" w:rsidP="00C73A51">
      <w:pPr>
        <w:shd w:val="clear" w:color="auto" w:fill="FFFFFF"/>
        <w:spacing w:after="0" w:line="276" w:lineRule="auto"/>
        <w:mirrorIndents/>
        <w:textAlignment w:val="baseline"/>
        <w:rPr>
          <w:rFonts w:ascii="Bookman Old Style" w:hAnsi="Bookman Old Style"/>
          <w:b/>
          <w:sz w:val="24"/>
          <w:szCs w:val="24"/>
          <w:bdr w:val="none" w:sz="0" w:space="0" w:color="auto" w:frame="1"/>
        </w:rPr>
      </w:pPr>
    </w:p>
    <w:p w14:paraId="3594EF5C" w14:textId="2CE141EF" w:rsidR="00402EF4" w:rsidRPr="00C73A51" w:rsidRDefault="00402EF4"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A través de diferentes sentencias, la Corte Constitucional ha elaborado posiciones jurisprudenciales de interpretación para la procedencia de la tutela contra providencias judiciales, de manera inicial las señaló como “</w:t>
      </w:r>
      <w:r w:rsidRPr="00252015">
        <w:rPr>
          <w:rFonts w:ascii="Bookman Old Style" w:hAnsi="Bookman Old Style"/>
          <w:szCs w:val="24"/>
          <w:bdr w:val="none" w:sz="0" w:space="0" w:color="auto" w:frame="1"/>
        </w:rPr>
        <w:t>vías de hecho judicial</w:t>
      </w:r>
      <w:r w:rsidRPr="00C73A51">
        <w:rPr>
          <w:rFonts w:ascii="Bookman Old Style" w:hAnsi="Bookman Old Style"/>
          <w:sz w:val="24"/>
          <w:szCs w:val="24"/>
          <w:bdr w:val="none" w:sz="0" w:space="0" w:color="auto" w:frame="1"/>
        </w:rPr>
        <w:t>” y posteriormente, amplió su interpretación para establecer unas “</w:t>
      </w:r>
      <w:r w:rsidRPr="00252015">
        <w:rPr>
          <w:rFonts w:ascii="Bookman Old Style" w:hAnsi="Bookman Old Style"/>
          <w:szCs w:val="24"/>
          <w:bdr w:val="none" w:sz="0" w:space="0" w:color="auto" w:frame="1"/>
        </w:rPr>
        <w:t>causales generales y específicas de procedencia</w:t>
      </w:r>
      <w:r w:rsidRPr="00C73A51">
        <w:rPr>
          <w:rFonts w:ascii="Bookman Old Style" w:hAnsi="Bookman Old Style"/>
          <w:sz w:val="24"/>
          <w:szCs w:val="24"/>
          <w:bdr w:val="none" w:sz="0" w:space="0" w:color="auto" w:frame="1"/>
        </w:rPr>
        <w:t>”. Así, en sentencia C-590 de 2005 sistematizó los requisitos de carácter general y específicos de procedencia de la acción de tutela contra providencias judiciales, los cuales han sido reiterados por la misma Corporación.</w:t>
      </w:r>
    </w:p>
    <w:p w14:paraId="58AB31EF" w14:textId="2981904D" w:rsidR="00402EF4" w:rsidRPr="00C73A51" w:rsidRDefault="00402EF4"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6A89A533" w14:textId="2998F795" w:rsidR="00402EF4" w:rsidRPr="00C73A51" w:rsidRDefault="00402EF4"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Como requisitos generales de procedencia</w:t>
      </w:r>
      <w:r w:rsidR="007463B3" w:rsidRPr="00C73A51">
        <w:rPr>
          <w:rFonts w:ascii="Bookman Old Style" w:hAnsi="Bookman Old Style"/>
          <w:sz w:val="24"/>
          <w:szCs w:val="24"/>
          <w:bdr w:val="none" w:sz="0" w:space="0" w:color="auto" w:frame="1"/>
        </w:rPr>
        <w:t xml:space="preserve"> o “</w:t>
      </w:r>
      <w:r w:rsidR="007463B3" w:rsidRPr="00252015">
        <w:rPr>
          <w:rFonts w:ascii="Bookman Old Style" w:hAnsi="Bookman Old Style"/>
          <w:i/>
          <w:szCs w:val="24"/>
          <w:bdr w:val="none" w:sz="0" w:space="0" w:color="auto" w:frame="1"/>
        </w:rPr>
        <w:t>requisitos o causales generales de procedibilidad</w:t>
      </w:r>
      <w:r w:rsidR="007463B3" w:rsidRPr="00C73A51">
        <w:rPr>
          <w:rFonts w:ascii="Bookman Old Style" w:hAnsi="Bookman Old Style"/>
          <w:i/>
          <w:sz w:val="24"/>
          <w:szCs w:val="24"/>
          <w:bdr w:val="none" w:sz="0" w:space="0" w:color="auto" w:frame="1"/>
        </w:rPr>
        <w:t>”</w:t>
      </w:r>
      <w:r w:rsidR="007463B3" w:rsidRPr="00C73A51">
        <w:rPr>
          <w:rFonts w:ascii="Bookman Old Style" w:hAnsi="Bookman Old Style"/>
          <w:sz w:val="24"/>
          <w:szCs w:val="24"/>
          <w:bdr w:val="none" w:sz="0" w:space="0" w:color="auto" w:frame="1"/>
        </w:rPr>
        <w:t xml:space="preserve">, </w:t>
      </w:r>
      <w:r w:rsidRPr="00C73A51">
        <w:rPr>
          <w:rFonts w:ascii="Bookman Old Style" w:hAnsi="Bookman Old Style"/>
          <w:sz w:val="24"/>
          <w:szCs w:val="24"/>
          <w:bdr w:val="none" w:sz="0" w:space="0" w:color="auto" w:frame="1"/>
        </w:rPr>
        <w:t>para que una decisi</w:t>
      </w:r>
      <w:r w:rsidR="001364CE" w:rsidRPr="00C73A51">
        <w:rPr>
          <w:rFonts w:ascii="Bookman Old Style" w:hAnsi="Bookman Old Style"/>
          <w:sz w:val="24"/>
          <w:szCs w:val="24"/>
          <w:bdr w:val="none" w:sz="0" w:space="0" w:color="auto" w:frame="1"/>
        </w:rPr>
        <w:t>ón judicial pueda ser revisada, señaló:</w:t>
      </w:r>
    </w:p>
    <w:p w14:paraId="0ACE9709" w14:textId="76ABE410" w:rsidR="001364CE" w:rsidRPr="00C73A51" w:rsidRDefault="001364CE"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57DAE27B"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“a. Que la cuestión que se discuta resulte de evidente relevancia constitucional.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 qué la cuestión </w:t>
      </w:r>
      <w:r w:rsidRPr="00E73DA3">
        <w:rPr>
          <w:rFonts w:ascii="Bookman Old Style" w:hAnsi="Bookman Old Style"/>
          <w:i/>
          <w:szCs w:val="24"/>
          <w:bdr w:val="none" w:sz="0" w:space="0" w:color="auto" w:frame="1"/>
        </w:rPr>
        <w:lastRenderedPageBreak/>
        <w:t xml:space="preserve">que entra a resolver es genuinamente una cuestión de relevancia constitucional que afecta los derechos fundamentales de las partes. </w:t>
      </w:r>
    </w:p>
    <w:p w14:paraId="40971709"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1E720F13"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b. Que se hayan agotado todos los medios -ordinarios y extraordinarios- de defensa judicial al alcance de la persona afectada, salvo que se trate de evitar la consumación de un perjuicio </w:t>
      </w:r>
      <w:proofErr w:type="spellStart"/>
      <w:r w:rsidRPr="00E73DA3">
        <w:rPr>
          <w:rFonts w:ascii="Bookman Old Style" w:hAnsi="Bookman Old Style"/>
          <w:i/>
          <w:szCs w:val="24"/>
          <w:bdr w:val="none" w:sz="0" w:space="0" w:color="auto" w:frame="1"/>
        </w:rPr>
        <w:t>ius</w:t>
      </w:r>
      <w:proofErr w:type="spellEnd"/>
      <w:r w:rsidRPr="00E73DA3">
        <w:rPr>
          <w:rFonts w:ascii="Bookman Old Style" w:hAnsi="Bookman Old Style"/>
          <w:i/>
          <w:szCs w:val="24"/>
          <w:bdr w:val="none" w:sz="0" w:space="0" w:color="auto" w:frame="1"/>
        </w:rPr>
        <w:t xml:space="preserve"> fundamental irremediable. Razón por la cual, constituye un deber del actor desplegar todos los mecanismos judiciales ordinarios que el sistema jurídico le otorga para la defensa de sus derechos. De no ser así, al asumirse la acción de tutela como un mecanismo de protección alternativo, se vaciaría de competencias a las distintas autoridades judiciales y se concentrarían indebidamente en la jurisdicción constitucional todas las decisiones inherentes a estas jurisdicciones. </w:t>
      </w:r>
    </w:p>
    <w:p w14:paraId="52D6A07F"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61C59125"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c. Que se cumpla el requisito de la inmediatez, esto es, que la acción de tutela se hubiere interpuesto en un término razonable y proporcionado a partir del hecho que originó la vulneración. De lo contrario, al permitir que la acción de tutela proceda meses o aún años después de proferida la decisión, se sacrificarían los principios de cosa juzgada y seguridad jurídica, puesto que sobre todas las decisiones judiciales se cerniría una absoluta incertidumbre que las desdibujaría como mecanismos institucionales legítimos de resolución de conflictos. </w:t>
      </w:r>
    </w:p>
    <w:p w14:paraId="66A80D3E"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61C99AB2"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d. Cuando se trate de una irregularidad procesal, debe comprobarse que esta tiene un efecto decisivo o determinante en la sentencia que se impugna y que afecta los derechos fundamentales de la parte actora. </w:t>
      </w:r>
    </w:p>
    <w:p w14:paraId="50148911"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0F97F0EA" w14:textId="4CAAC113"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e. Que la parte actora identifique de manera razonable tanto los hechos que generaron la vulneración como los derechos vulnerados y que hubiere alegado tal vulneración en el proceso judicial, siempre</w:t>
      </w:r>
      <w:r w:rsidRPr="00E73DA3">
        <w:rPr>
          <w:rFonts w:ascii="Bookman Old Style" w:hAnsi="Bookman Old Style"/>
          <w:szCs w:val="24"/>
        </w:rPr>
        <w:t xml:space="preserve"> </w:t>
      </w:r>
      <w:r w:rsidRPr="00E73DA3">
        <w:rPr>
          <w:rFonts w:ascii="Bookman Old Style" w:hAnsi="Bookman Old Style"/>
          <w:i/>
          <w:szCs w:val="24"/>
          <w:bdr w:val="none" w:sz="0" w:space="0" w:color="auto" w:frame="1"/>
        </w:rPr>
        <w:t>que esto hubiere sido posible.</w:t>
      </w:r>
    </w:p>
    <w:p w14:paraId="4DBDC6D3" w14:textId="77777777" w:rsidR="001364CE" w:rsidRPr="00E73DA3" w:rsidRDefault="001364CE" w:rsidP="00E73DA3">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125F361B" w14:textId="004EDB26" w:rsidR="001364CE" w:rsidRPr="00E73DA3" w:rsidRDefault="001364CE" w:rsidP="00E73DA3">
      <w:pPr>
        <w:shd w:val="clear" w:color="auto" w:fill="FFFFFF" w:themeFill="background1"/>
        <w:spacing w:after="0" w:line="240" w:lineRule="auto"/>
        <w:ind w:left="426" w:right="420"/>
        <w:mirrorIndents/>
        <w:jc w:val="both"/>
        <w:textAlignment w:val="baseline"/>
        <w:rPr>
          <w:rFonts w:ascii="Bookman Old Style" w:hAnsi="Bookman Old Style"/>
          <w:i/>
          <w:iCs/>
          <w:szCs w:val="24"/>
          <w:bdr w:val="none" w:sz="0" w:space="0" w:color="auto" w:frame="1"/>
        </w:rPr>
      </w:pPr>
      <w:r w:rsidRPr="00E73DA3">
        <w:rPr>
          <w:rFonts w:ascii="Bookman Old Style" w:hAnsi="Bookman Old Style"/>
          <w:i/>
          <w:iCs/>
          <w:szCs w:val="24"/>
          <w:bdr w:val="none" w:sz="0" w:space="0" w:color="auto" w:frame="1"/>
        </w:rPr>
        <w:t>f. Que no se trate de sentencias de tutela. Esto por cuanto los debates sobre la protección de los derechos fundamentales no pueden prolongarse de manera indefinida, mucho más si todas las sentencias proferidas son sometidas a un riguroso proceso de selección ante esta Corporación, proceso en virtud del cual las sentencias no seleccionadas para revisión, por decisión de la sala respectiva, se tornan definitivas.”</w:t>
      </w:r>
      <w:r w:rsidRPr="00E73DA3">
        <w:rPr>
          <w:rStyle w:val="Refdenotaalpie"/>
          <w:rFonts w:ascii="Bookman Old Style" w:hAnsi="Bookman Old Style"/>
          <w:i/>
          <w:iCs/>
          <w:szCs w:val="24"/>
          <w:bdr w:val="none" w:sz="0" w:space="0" w:color="auto" w:frame="1"/>
        </w:rPr>
        <w:footnoteReference w:id="1"/>
      </w:r>
    </w:p>
    <w:p w14:paraId="0F39EF55" w14:textId="77777777" w:rsidR="001364CE" w:rsidRPr="00C73A51" w:rsidRDefault="001364CE" w:rsidP="00C73A51">
      <w:pPr>
        <w:shd w:val="clear" w:color="auto" w:fill="FFFFFF"/>
        <w:spacing w:after="0" w:line="276" w:lineRule="auto"/>
        <w:ind w:left="567" w:right="567"/>
        <w:mirrorIndents/>
        <w:jc w:val="both"/>
        <w:textAlignment w:val="baseline"/>
        <w:rPr>
          <w:rFonts w:ascii="Bookman Old Style" w:hAnsi="Bookman Old Style"/>
          <w:i/>
          <w:sz w:val="24"/>
          <w:szCs w:val="24"/>
          <w:bdr w:val="none" w:sz="0" w:space="0" w:color="auto" w:frame="1"/>
        </w:rPr>
      </w:pPr>
    </w:p>
    <w:p w14:paraId="786090DE" w14:textId="583BE5FA" w:rsidR="004E1C81" w:rsidRPr="00C73A51" w:rsidRDefault="001364CE" w:rsidP="00C73A51">
      <w:pPr>
        <w:shd w:val="clear" w:color="auto" w:fill="FFFFFF"/>
        <w:tabs>
          <w:tab w:val="left" w:pos="9214"/>
        </w:tabs>
        <w:spacing w:after="0" w:line="276" w:lineRule="auto"/>
        <w:ind w:firstLine="425"/>
        <w:contextualSpacing/>
        <w:mirrorIndents/>
        <w:jc w:val="both"/>
        <w:textAlignment w:val="baseline"/>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La misma providencia, como requisitos específicos de procedencia</w:t>
      </w:r>
      <w:r w:rsidR="007463B3" w:rsidRPr="00C73A51">
        <w:rPr>
          <w:rFonts w:ascii="Bookman Old Style" w:hAnsi="Bookman Old Style"/>
          <w:sz w:val="24"/>
          <w:szCs w:val="24"/>
          <w:bdr w:val="none" w:sz="0" w:space="0" w:color="auto" w:frame="1"/>
        </w:rPr>
        <w:t xml:space="preserve"> o “</w:t>
      </w:r>
      <w:r w:rsidR="007463B3" w:rsidRPr="00252015">
        <w:rPr>
          <w:rFonts w:ascii="Bookman Old Style" w:hAnsi="Bookman Old Style"/>
          <w:i/>
          <w:szCs w:val="24"/>
          <w:bdr w:val="none" w:sz="0" w:space="0" w:color="auto" w:frame="1"/>
        </w:rPr>
        <w:t>requisitos o causales especiales de procedibilidad</w:t>
      </w:r>
      <w:r w:rsidR="007463B3" w:rsidRPr="00C73A51">
        <w:rPr>
          <w:rFonts w:ascii="Bookman Old Style" w:hAnsi="Bookman Old Style"/>
          <w:i/>
          <w:sz w:val="24"/>
          <w:szCs w:val="24"/>
          <w:bdr w:val="none" w:sz="0" w:space="0" w:color="auto" w:frame="1"/>
        </w:rPr>
        <w:t>”</w:t>
      </w:r>
      <w:r w:rsidRPr="00C73A51">
        <w:rPr>
          <w:rFonts w:ascii="Bookman Old Style" w:hAnsi="Bookman Old Style"/>
          <w:sz w:val="24"/>
          <w:szCs w:val="24"/>
          <w:bdr w:val="none" w:sz="0" w:space="0" w:color="auto" w:frame="1"/>
        </w:rPr>
        <w:t>, se exige que la sentencia haya incurrido en al menos una de las siguientes causales:</w:t>
      </w:r>
    </w:p>
    <w:p w14:paraId="7BD238AB" w14:textId="77777777" w:rsidR="00882896" w:rsidRPr="00C73A51" w:rsidRDefault="00882896" w:rsidP="00C73A51">
      <w:pPr>
        <w:shd w:val="clear" w:color="auto" w:fill="FFFFFF"/>
        <w:tabs>
          <w:tab w:val="left" w:pos="9214"/>
        </w:tabs>
        <w:spacing w:after="0" w:line="276" w:lineRule="auto"/>
        <w:ind w:firstLine="425"/>
        <w:contextualSpacing/>
        <w:mirrorIndents/>
        <w:jc w:val="both"/>
        <w:textAlignment w:val="baseline"/>
        <w:rPr>
          <w:rFonts w:ascii="Bookman Old Style" w:hAnsi="Bookman Old Style"/>
          <w:sz w:val="24"/>
          <w:szCs w:val="24"/>
          <w:bdr w:val="none" w:sz="0" w:space="0" w:color="auto" w:frame="1"/>
        </w:rPr>
      </w:pPr>
    </w:p>
    <w:p w14:paraId="6ED12232" w14:textId="70CF9843"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“a. </w:t>
      </w:r>
      <w:r w:rsidRPr="00E73DA3">
        <w:rPr>
          <w:rFonts w:ascii="Bookman Old Style" w:hAnsi="Bookman Old Style"/>
          <w:b/>
          <w:i/>
          <w:szCs w:val="24"/>
          <w:bdr w:val="none" w:sz="0" w:space="0" w:color="auto" w:frame="1"/>
        </w:rPr>
        <w:t>Defecto orgánico</w:t>
      </w:r>
      <w:r w:rsidRPr="00E73DA3">
        <w:rPr>
          <w:rFonts w:ascii="Bookman Old Style" w:hAnsi="Bookman Old Style"/>
          <w:i/>
          <w:szCs w:val="24"/>
          <w:bdr w:val="none" w:sz="0" w:space="0" w:color="auto" w:frame="1"/>
        </w:rPr>
        <w:t>, que se presenta cuando el funcionario judicial que profirió la providencia impugnada, carece, absolutamente, de competencia para ello.</w:t>
      </w:r>
    </w:p>
    <w:p w14:paraId="671142B1" w14:textId="77777777"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426ECFA1" w14:textId="739FB1E3"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b. </w:t>
      </w:r>
      <w:r w:rsidRPr="00E73DA3">
        <w:rPr>
          <w:rFonts w:ascii="Bookman Old Style" w:hAnsi="Bookman Old Style"/>
          <w:b/>
          <w:i/>
          <w:szCs w:val="24"/>
          <w:bdr w:val="none" w:sz="0" w:space="0" w:color="auto" w:frame="1"/>
        </w:rPr>
        <w:t>Defecto procedimental absoluto</w:t>
      </w:r>
      <w:r w:rsidRPr="00E73DA3">
        <w:rPr>
          <w:rFonts w:ascii="Bookman Old Style" w:hAnsi="Bookman Old Style"/>
          <w:i/>
          <w:szCs w:val="24"/>
          <w:bdr w:val="none" w:sz="0" w:space="0" w:color="auto" w:frame="1"/>
        </w:rPr>
        <w:t>, que se origina cuando el juez actuó completamente al margen del procedimiento establecido.</w:t>
      </w:r>
    </w:p>
    <w:p w14:paraId="50784D2C" w14:textId="77777777"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3E8EAB50" w14:textId="3995C6E4"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c. </w:t>
      </w:r>
      <w:r w:rsidRPr="00E73DA3">
        <w:rPr>
          <w:rFonts w:ascii="Bookman Old Style" w:hAnsi="Bookman Old Style"/>
          <w:b/>
          <w:i/>
          <w:szCs w:val="24"/>
          <w:bdr w:val="none" w:sz="0" w:space="0" w:color="auto" w:frame="1"/>
        </w:rPr>
        <w:t>Defecto fáctico</w:t>
      </w:r>
      <w:r w:rsidRPr="00E73DA3">
        <w:rPr>
          <w:rFonts w:ascii="Bookman Old Style" w:hAnsi="Bookman Old Style"/>
          <w:i/>
          <w:szCs w:val="24"/>
          <w:bdr w:val="none" w:sz="0" w:space="0" w:color="auto" w:frame="1"/>
        </w:rPr>
        <w:t>, que surge cuando el juez carece del apoyo probatorio que permita la aplicación del supuesto legal en el que se sustenta la decisión.</w:t>
      </w:r>
    </w:p>
    <w:p w14:paraId="41FBF4EA" w14:textId="77777777" w:rsidR="00C571B7" w:rsidRPr="00E73DA3" w:rsidRDefault="00C571B7"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0F4D1002" w14:textId="63642266"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d. </w:t>
      </w:r>
      <w:r w:rsidRPr="00E73DA3">
        <w:rPr>
          <w:rFonts w:ascii="Bookman Old Style" w:hAnsi="Bookman Old Style"/>
          <w:b/>
          <w:i/>
          <w:szCs w:val="24"/>
          <w:bdr w:val="none" w:sz="0" w:space="0" w:color="auto" w:frame="1"/>
        </w:rPr>
        <w:t>Defecto material o sustantivo</w:t>
      </w:r>
      <w:r w:rsidRPr="00E73DA3">
        <w:rPr>
          <w:rFonts w:ascii="Bookman Old Style" w:hAnsi="Bookman Old Style"/>
          <w:i/>
          <w:szCs w:val="24"/>
          <w:bdr w:val="none" w:sz="0" w:space="0" w:color="auto" w:frame="1"/>
        </w:rPr>
        <w:t>, como son los casos en que se decide con base en normas inexistentes o inconstitucionales o que presentan una evidente y grosera contradicción entre los fundamentos y la decisión.</w:t>
      </w:r>
    </w:p>
    <w:p w14:paraId="138885D0" w14:textId="77777777" w:rsidR="00882896" w:rsidRPr="00E73DA3" w:rsidRDefault="00882896"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1B9DE3E1" w14:textId="1689B672"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lastRenderedPageBreak/>
        <w:t xml:space="preserve">f. </w:t>
      </w:r>
      <w:r w:rsidRPr="00E73DA3">
        <w:rPr>
          <w:rFonts w:ascii="Bookman Old Style" w:hAnsi="Bookman Old Style"/>
          <w:b/>
          <w:i/>
          <w:szCs w:val="24"/>
          <w:bdr w:val="none" w:sz="0" w:space="0" w:color="auto" w:frame="1"/>
        </w:rPr>
        <w:t>Error inducido</w:t>
      </w:r>
      <w:r w:rsidRPr="00E73DA3">
        <w:rPr>
          <w:rFonts w:ascii="Bookman Old Style" w:hAnsi="Bookman Old Style"/>
          <w:i/>
          <w:szCs w:val="24"/>
          <w:bdr w:val="none" w:sz="0" w:space="0" w:color="auto" w:frame="1"/>
        </w:rPr>
        <w:t>, que se presenta cuando el juez o tribunal fue víctima de un engaño por parte de terceros y ese engaño lo condujo a la toma de una decisión que afecta derechos fundamentales.</w:t>
      </w:r>
    </w:p>
    <w:p w14:paraId="3C28FB1F" w14:textId="77777777" w:rsidR="00882896" w:rsidRPr="00E73DA3" w:rsidRDefault="00882896"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485EE2CE" w14:textId="68A86A46"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g. </w:t>
      </w:r>
      <w:r w:rsidRPr="00E73DA3">
        <w:rPr>
          <w:rFonts w:ascii="Bookman Old Style" w:hAnsi="Bookman Old Style"/>
          <w:b/>
          <w:i/>
          <w:szCs w:val="24"/>
          <w:bdr w:val="none" w:sz="0" w:space="0" w:color="auto" w:frame="1"/>
        </w:rPr>
        <w:t>Decisión sin motivación</w:t>
      </w:r>
      <w:r w:rsidRPr="00E73DA3">
        <w:rPr>
          <w:rFonts w:ascii="Bookman Old Style" w:hAnsi="Bookman Old Style"/>
          <w:i/>
          <w:szCs w:val="24"/>
          <w:bdr w:val="none" w:sz="0" w:space="0" w:color="auto" w:frame="1"/>
        </w:rPr>
        <w:t>, que implica el incumplimiento de los servidores judiciales de dar cuenta de los fundamentos fácticos y jurídicos de sus decisiones en el entendido que precisamente en esa motivación reposa la legitimidad de su órbita funcional.</w:t>
      </w:r>
    </w:p>
    <w:p w14:paraId="2001EF26" w14:textId="77777777" w:rsidR="00882896" w:rsidRPr="00E73DA3" w:rsidRDefault="00882896"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7B1CE549" w14:textId="4B6FB524"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E73DA3">
        <w:rPr>
          <w:rFonts w:ascii="Bookman Old Style" w:hAnsi="Bookman Old Style"/>
          <w:i/>
          <w:szCs w:val="24"/>
          <w:bdr w:val="none" w:sz="0" w:space="0" w:color="auto" w:frame="1"/>
        </w:rPr>
        <w:t xml:space="preserve">h. </w:t>
      </w:r>
      <w:r w:rsidRPr="00E73DA3">
        <w:rPr>
          <w:rFonts w:ascii="Bookman Old Style" w:hAnsi="Bookman Old Style"/>
          <w:b/>
          <w:i/>
          <w:szCs w:val="24"/>
          <w:bdr w:val="none" w:sz="0" w:space="0" w:color="auto" w:frame="1"/>
        </w:rPr>
        <w:t>Desconocimiento del precedente</w:t>
      </w:r>
      <w:r w:rsidRPr="00E73DA3">
        <w:rPr>
          <w:rFonts w:ascii="Bookman Old Style" w:hAnsi="Bookman Old Style"/>
          <w:i/>
          <w:szCs w:val="24"/>
          <w:bdr w:val="none" w:sz="0" w:space="0" w:color="auto" w:frame="1"/>
        </w:rPr>
        <w:t>,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r w:rsidR="00882896" w:rsidRPr="00E73DA3">
        <w:rPr>
          <w:rFonts w:ascii="Bookman Old Style" w:hAnsi="Bookman Old Style"/>
          <w:i/>
          <w:szCs w:val="24"/>
          <w:bdr w:val="none" w:sz="0" w:space="0" w:color="auto" w:frame="1"/>
        </w:rPr>
        <w:t>.</w:t>
      </w:r>
    </w:p>
    <w:p w14:paraId="17850683" w14:textId="77777777" w:rsidR="00882896" w:rsidRPr="00E73DA3" w:rsidRDefault="00882896" w:rsidP="00E73DA3">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74A62B5D" w14:textId="6A0C598A" w:rsidR="001364CE" w:rsidRPr="00E73DA3" w:rsidRDefault="001364CE" w:rsidP="00E73DA3">
      <w:pPr>
        <w:shd w:val="clear" w:color="auto" w:fill="FFFFFF"/>
        <w:spacing w:after="0" w:line="240" w:lineRule="auto"/>
        <w:ind w:left="426" w:right="420"/>
        <w:contextualSpacing/>
        <w:mirrorIndents/>
        <w:jc w:val="both"/>
        <w:textAlignment w:val="baseline"/>
        <w:rPr>
          <w:rFonts w:ascii="Bookman Old Style" w:hAnsi="Bookman Old Style"/>
          <w:szCs w:val="24"/>
          <w:bdr w:val="none" w:sz="0" w:space="0" w:color="auto" w:frame="1"/>
        </w:rPr>
      </w:pPr>
      <w:r w:rsidRPr="00E73DA3">
        <w:rPr>
          <w:rFonts w:ascii="Bookman Old Style" w:hAnsi="Bookman Old Style"/>
          <w:i/>
          <w:szCs w:val="24"/>
          <w:bdr w:val="none" w:sz="0" w:space="0" w:color="auto" w:frame="1"/>
        </w:rPr>
        <w:t xml:space="preserve">i. </w:t>
      </w:r>
      <w:r w:rsidRPr="00E73DA3">
        <w:rPr>
          <w:rFonts w:ascii="Bookman Old Style" w:hAnsi="Bookman Old Style"/>
          <w:b/>
          <w:i/>
          <w:szCs w:val="24"/>
          <w:bdr w:val="none" w:sz="0" w:space="0" w:color="auto" w:frame="1"/>
        </w:rPr>
        <w:t>Violación directa de la Constitución</w:t>
      </w:r>
      <w:r w:rsidRPr="00E73DA3">
        <w:rPr>
          <w:rFonts w:ascii="Bookman Old Style" w:hAnsi="Bookman Old Style"/>
          <w:i/>
          <w:szCs w:val="24"/>
          <w:bdr w:val="none" w:sz="0" w:space="0" w:color="auto" w:frame="1"/>
        </w:rPr>
        <w:t>.”</w:t>
      </w:r>
      <w:r w:rsidR="00882896" w:rsidRPr="00E73DA3">
        <w:rPr>
          <w:rStyle w:val="Refdenotaalpie"/>
          <w:rFonts w:ascii="Bookman Old Style" w:hAnsi="Bookman Old Style"/>
          <w:i/>
          <w:szCs w:val="24"/>
          <w:bdr w:val="none" w:sz="0" w:space="0" w:color="auto" w:frame="1"/>
        </w:rPr>
        <w:footnoteReference w:id="2"/>
      </w:r>
      <w:r w:rsidR="00E7394B" w:rsidRPr="00E73DA3">
        <w:rPr>
          <w:rFonts w:ascii="Bookman Old Style" w:hAnsi="Bookman Old Style"/>
          <w:i/>
          <w:szCs w:val="24"/>
          <w:bdr w:val="none" w:sz="0" w:space="0" w:color="auto" w:frame="1"/>
        </w:rPr>
        <w:t xml:space="preserve"> </w:t>
      </w:r>
      <w:r w:rsidR="00E7394B" w:rsidRPr="00E73DA3">
        <w:rPr>
          <w:rFonts w:ascii="Bookman Old Style" w:hAnsi="Bookman Old Style"/>
          <w:szCs w:val="24"/>
          <w:bdr w:val="none" w:sz="0" w:space="0" w:color="auto" w:frame="1"/>
        </w:rPr>
        <w:t>(Negrilla fuera de texto)</w:t>
      </w:r>
    </w:p>
    <w:p w14:paraId="59F6D14F" w14:textId="77777777" w:rsidR="001364CE" w:rsidRPr="00C73A51" w:rsidRDefault="001364CE"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1FE1F886" w14:textId="263E0BEA" w:rsidR="001364CE" w:rsidRPr="00C73A51" w:rsidRDefault="004D7B99" w:rsidP="00C73A51">
      <w:pPr>
        <w:pStyle w:val="Prrafodelista"/>
        <w:numPr>
          <w:ilvl w:val="0"/>
          <w:numId w:val="14"/>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C73A51">
        <w:rPr>
          <w:rFonts w:ascii="Bookman Old Style" w:hAnsi="Bookman Old Style"/>
          <w:b/>
          <w:sz w:val="24"/>
          <w:szCs w:val="24"/>
          <w:bdr w:val="none" w:sz="0" w:space="0" w:color="auto" w:frame="1"/>
          <w:lang w:val="es-ES_tradnl"/>
        </w:rPr>
        <w:t>Caso Concreto</w:t>
      </w:r>
    </w:p>
    <w:p w14:paraId="7076D0C9" w14:textId="667D9EBD" w:rsidR="001364CE" w:rsidRPr="00C73A51" w:rsidRDefault="001364CE" w:rsidP="00C73A51">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7C3FAD52" w14:textId="37DF1EEC" w:rsidR="00EB362E" w:rsidRPr="00C73A51" w:rsidRDefault="00EB362E"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C73A51">
        <w:rPr>
          <w:rFonts w:ascii="Bookman Old Style" w:hAnsi="Bookman Old Style"/>
          <w:sz w:val="24"/>
          <w:szCs w:val="24"/>
          <w:bdr w:val="none" w:sz="0" w:space="0" w:color="auto" w:frame="1"/>
          <w:lang w:val="es-ES_tradnl"/>
        </w:rPr>
        <w:t xml:space="preserve">De conformidad con los requisitos generales y especiales para que proceda la tutela contra providencia, la Sala se ocupará de determinar si en el </w:t>
      </w:r>
      <w:r w:rsidR="00337230" w:rsidRPr="00C73A51">
        <w:rPr>
          <w:rFonts w:ascii="Bookman Old Style" w:hAnsi="Bookman Old Style"/>
          <w:sz w:val="24"/>
          <w:szCs w:val="24"/>
          <w:bdr w:val="none" w:sz="0" w:space="0" w:color="auto" w:frame="1"/>
          <w:lang w:val="es-ES_tradnl"/>
        </w:rPr>
        <w:t>asunto</w:t>
      </w:r>
      <w:r w:rsidR="00EF09FE" w:rsidRPr="00C73A51">
        <w:rPr>
          <w:rFonts w:ascii="Bookman Old Style" w:hAnsi="Bookman Old Style"/>
          <w:sz w:val="24"/>
          <w:szCs w:val="24"/>
          <w:bdr w:val="none" w:sz="0" w:space="0" w:color="auto" w:frame="1"/>
          <w:lang w:val="es-ES_tradnl"/>
        </w:rPr>
        <w:t xml:space="preserve"> bajo estudio se cumplen con lo</w:t>
      </w:r>
      <w:r w:rsidRPr="00C73A51">
        <w:rPr>
          <w:rFonts w:ascii="Bookman Old Style" w:hAnsi="Bookman Old Style"/>
          <w:sz w:val="24"/>
          <w:szCs w:val="24"/>
          <w:bdr w:val="none" w:sz="0" w:space="0" w:color="auto" w:frame="1"/>
          <w:lang w:val="es-ES_tradnl"/>
        </w:rPr>
        <w:t xml:space="preserve">s generales. De ser así, se dispondrá a establecer si el operador judicial del </w:t>
      </w:r>
      <w:r w:rsidR="004001F2" w:rsidRPr="00C73A51">
        <w:rPr>
          <w:rFonts w:ascii="Bookman Old Style" w:hAnsi="Bookman Old Style"/>
          <w:sz w:val="24"/>
          <w:szCs w:val="24"/>
          <w:bdr w:val="none" w:sz="0" w:space="0" w:color="auto" w:frame="1"/>
          <w:lang w:val="es-ES_tradnl"/>
        </w:rPr>
        <w:t xml:space="preserve">JUZGADO </w:t>
      </w:r>
      <w:r w:rsidR="00D77CCF" w:rsidRPr="00C73A51">
        <w:rPr>
          <w:rFonts w:ascii="Bookman Old Style" w:hAnsi="Bookman Old Style"/>
          <w:sz w:val="24"/>
          <w:szCs w:val="24"/>
          <w:bdr w:val="none" w:sz="0" w:space="0" w:color="auto" w:frame="1"/>
          <w:lang w:val="es-ES_tradnl"/>
        </w:rPr>
        <w:t>LABORAL DEL CIRCUITO DE DOSQUEBRADAS</w:t>
      </w:r>
      <w:r w:rsidRPr="00C73A51">
        <w:rPr>
          <w:rFonts w:ascii="Bookman Old Style" w:hAnsi="Bookman Old Style"/>
          <w:sz w:val="24"/>
          <w:szCs w:val="24"/>
          <w:bdr w:val="none" w:sz="0" w:space="0" w:color="auto" w:frame="1"/>
          <w:lang w:val="es-ES_tradnl"/>
        </w:rPr>
        <w:t>, Risaralda, incurrió en alguna de las causales especiales de procedibilidad y si, con ello vulneró el derecho fundamental al debido proceso de</w:t>
      </w:r>
      <w:r w:rsidR="00635E13" w:rsidRPr="00C73A51">
        <w:rPr>
          <w:rFonts w:ascii="Bookman Old Style" w:hAnsi="Bookman Old Style"/>
          <w:sz w:val="24"/>
          <w:szCs w:val="24"/>
          <w:bdr w:val="none" w:sz="0" w:space="0" w:color="auto" w:frame="1"/>
          <w:lang w:val="es-ES_tradnl"/>
        </w:rPr>
        <w:t>l</w:t>
      </w:r>
      <w:r w:rsidRPr="00C73A51">
        <w:rPr>
          <w:rFonts w:ascii="Bookman Old Style" w:hAnsi="Bookman Old Style"/>
          <w:sz w:val="24"/>
          <w:szCs w:val="24"/>
          <w:bdr w:val="none" w:sz="0" w:space="0" w:color="auto" w:frame="1"/>
          <w:lang w:val="es-ES_tradnl"/>
        </w:rPr>
        <w:t xml:space="preserve"> accionante </w:t>
      </w:r>
      <w:r w:rsidR="00D77CCF" w:rsidRPr="00C73A51">
        <w:rPr>
          <w:rFonts w:ascii="Bookman Old Style" w:hAnsi="Bookman Old Style"/>
          <w:sz w:val="24"/>
          <w:szCs w:val="24"/>
          <w:bdr w:val="none" w:sz="0" w:space="0" w:color="auto" w:frame="1"/>
          <w:lang w:val="es-ES_tradnl"/>
        </w:rPr>
        <w:t>INMOBILIARIA MILÁN S.A.S</w:t>
      </w:r>
      <w:r w:rsidRPr="00C73A51">
        <w:rPr>
          <w:rFonts w:ascii="Bookman Old Style" w:hAnsi="Bookman Old Style"/>
          <w:sz w:val="24"/>
          <w:szCs w:val="24"/>
          <w:bdr w:val="none" w:sz="0" w:space="0" w:color="auto" w:frame="1"/>
          <w:lang w:val="es-ES_tradnl"/>
        </w:rPr>
        <w:t>.</w:t>
      </w:r>
    </w:p>
    <w:p w14:paraId="48EA3D0E" w14:textId="2CFF5836" w:rsidR="00EB362E" w:rsidRPr="00C73A51" w:rsidRDefault="00EB362E" w:rsidP="00C73A5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20C7D91" w14:textId="76E92913" w:rsidR="0071301D" w:rsidRPr="00C73A51" w:rsidRDefault="0071301D" w:rsidP="00C73A51">
      <w:pPr>
        <w:pStyle w:val="Prrafodelista"/>
        <w:numPr>
          <w:ilvl w:val="1"/>
          <w:numId w:val="14"/>
        </w:numPr>
        <w:shd w:val="clear" w:color="auto" w:fill="FFFFFF"/>
        <w:spacing w:line="276" w:lineRule="auto"/>
        <w:ind w:firstLine="0"/>
        <w:mirrorIndents/>
        <w:textAlignment w:val="baseline"/>
        <w:rPr>
          <w:rFonts w:ascii="Bookman Old Style" w:hAnsi="Bookman Old Style"/>
          <w:b/>
          <w:sz w:val="24"/>
          <w:szCs w:val="24"/>
          <w:bdr w:val="none" w:sz="0" w:space="0" w:color="auto" w:frame="1"/>
          <w:lang w:val="es-ES_tradnl"/>
        </w:rPr>
      </w:pPr>
      <w:r w:rsidRPr="00C73A51">
        <w:rPr>
          <w:rFonts w:ascii="Bookman Old Style" w:hAnsi="Bookman Old Style"/>
          <w:b/>
          <w:sz w:val="24"/>
          <w:szCs w:val="24"/>
          <w:bdr w:val="none" w:sz="0" w:space="0" w:color="auto" w:frame="1"/>
          <w:lang w:val="es-ES_tradnl"/>
        </w:rPr>
        <w:t>Cumplimiento de los requisitos generales de procedibilidad de la acción de tutela contra providencia judicial</w:t>
      </w:r>
    </w:p>
    <w:p w14:paraId="69D9BD5A" w14:textId="77777777" w:rsidR="0071301D" w:rsidRPr="00C73A51" w:rsidRDefault="0071301D" w:rsidP="00C73A51">
      <w:pPr>
        <w:pStyle w:val="Prrafodelista"/>
        <w:shd w:val="clear" w:color="auto" w:fill="FFFFFF"/>
        <w:spacing w:line="276" w:lineRule="auto"/>
        <w:ind w:left="1146" w:firstLine="0"/>
        <w:mirrorIndents/>
        <w:textAlignment w:val="baseline"/>
        <w:rPr>
          <w:rFonts w:ascii="Bookman Old Style" w:hAnsi="Bookman Old Style"/>
          <w:b/>
          <w:sz w:val="24"/>
          <w:szCs w:val="24"/>
          <w:bdr w:val="none" w:sz="0" w:space="0" w:color="auto" w:frame="1"/>
          <w:lang w:val="es-ES_tradnl"/>
        </w:rPr>
      </w:pPr>
    </w:p>
    <w:p w14:paraId="59378163" w14:textId="0252A197" w:rsidR="0071301D" w:rsidRPr="00C73A51" w:rsidRDefault="0071301D" w:rsidP="00C73A51">
      <w:pPr>
        <w:pStyle w:val="Prrafodelista"/>
        <w:numPr>
          <w:ilvl w:val="0"/>
          <w:numId w:val="15"/>
        </w:numPr>
        <w:shd w:val="clear" w:color="auto" w:fill="FFFFFF" w:themeFill="background1"/>
        <w:spacing w:line="276" w:lineRule="auto"/>
        <w:ind w:left="426"/>
        <w:mirrorIndents/>
        <w:textAlignment w:val="baseline"/>
        <w:rPr>
          <w:rFonts w:ascii="Bookman Old Style" w:hAnsi="Bookman Old Style"/>
          <w:sz w:val="24"/>
          <w:szCs w:val="24"/>
          <w:bdr w:val="none" w:sz="0" w:space="0" w:color="auto" w:frame="1"/>
          <w:lang w:val="es-ES"/>
        </w:rPr>
      </w:pPr>
      <w:r w:rsidRPr="00C73A51">
        <w:rPr>
          <w:rFonts w:ascii="Bookman Old Style" w:hAnsi="Bookman Old Style"/>
          <w:b/>
          <w:bCs/>
          <w:sz w:val="24"/>
          <w:szCs w:val="24"/>
          <w:bdr w:val="none" w:sz="0" w:space="0" w:color="auto" w:frame="1"/>
          <w:lang w:val="es-ES"/>
        </w:rPr>
        <w:t>Relevancia constitucional:</w:t>
      </w:r>
      <w:r w:rsidRPr="00C73A51">
        <w:rPr>
          <w:rFonts w:ascii="Bookman Old Style" w:hAnsi="Bookman Old Style"/>
          <w:sz w:val="24"/>
          <w:szCs w:val="24"/>
          <w:bdr w:val="none" w:sz="0" w:space="0" w:color="auto" w:frame="1"/>
          <w:lang w:val="es-ES"/>
        </w:rPr>
        <w:t xml:space="preserve"> </w:t>
      </w:r>
      <w:r w:rsidR="009A1FB1" w:rsidRPr="00C73A51">
        <w:rPr>
          <w:rFonts w:ascii="Bookman Old Style" w:hAnsi="Bookman Old Style"/>
          <w:sz w:val="24"/>
          <w:szCs w:val="24"/>
          <w:bdr w:val="none" w:sz="0" w:space="0" w:color="auto" w:frame="1"/>
          <w:lang w:val="es-ES"/>
        </w:rPr>
        <w:t>P</w:t>
      </w:r>
      <w:r w:rsidR="00617139" w:rsidRPr="00C73A51">
        <w:rPr>
          <w:rFonts w:ascii="Bookman Old Style" w:hAnsi="Bookman Old Style"/>
          <w:sz w:val="24"/>
          <w:szCs w:val="24"/>
          <w:bdr w:val="none" w:sz="0" w:space="0" w:color="auto" w:frame="1"/>
          <w:lang w:val="es-ES"/>
        </w:rPr>
        <w:t xml:space="preserve">ara esta Sala de Decisión el asunto bajo estudio cuenta con relevancia constitucional, ya que, </w:t>
      </w:r>
      <w:r w:rsidR="00635E13" w:rsidRPr="00C73A51">
        <w:rPr>
          <w:rFonts w:ascii="Bookman Old Style" w:hAnsi="Bookman Old Style"/>
          <w:sz w:val="24"/>
          <w:szCs w:val="24"/>
          <w:bdr w:val="none" w:sz="0" w:space="0" w:color="auto" w:frame="1"/>
          <w:lang w:val="es-ES"/>
        </w:rPr>
        <w:t>el accionante</w:t>
      </w:r>
      <w:r w:rsidR="00617139" w:rsidRPr="00C73A51">
        <w:rPr>
          <w:rFonts w:ascii="Bookman Old Style" w:hAnsi="Bookman Old Style"/>
          <w:sz w:val="24"/>
          <w:szCs w:val="24"/>
          <w:bdr w:val="none" w:sz="0" w:space="0" w:color="auto" w:frame="1"/>
          <w:lang w:val="es-ES"/>
        </w:rPr>
        <w:t xml:space="preserve"> alega que</w:t>
      </w:r>
      <w:r w:rsidR="00635E13" w:rsidRPr="00C73A51">
        <w:rPr>
          <w:rFonts w:ascii="Bookman Old Style" w:hAnsi="Bookman Old Style"/>
          <w:sz w:val="24"/>
          <w:szCs w:val="24"/>
          <w:bdr w:val="none" w:sz="0" w:space="0" w:color="auto" w:frame="1"/>
          <w:lang w:val="es-ES"/>
        </w:rPr>
        <w:t xml:space="preserve"> el juez de primera</w:t>
      </w:r>
      <w:r w:rsidR="00617139" w:rsidRPr="00C73A51">
        <w:rPr>
          <w:rFonts w:ascii="Bookman Old Style" w:hAnsi="Bookman Old Style"/>
          <w:sz w:val="24"/>
          <w:szCs w:val="24"/>
          <w:bdr w:val="none" w:sz="0" w:space="0" w:color="auto" w:frame="1"/>
          <w:lang w:val="es-ES"/>
        </w:rPr>
        <w:t xml:space="preserve"> instancia</w:t>
      </w:r>
      <w:r w:rsidR="00635E13" w:rsidRPr="00C73A51">
        <w:rPr>
          <w:rFonts w:ascii="Bookman Old Style" w:hAnsi="Bookman Old Style"/>
          <w:sz w:val="24"/>
          <w:szCs w:val="24"/>
          <w:bdr w:val="none" w:sz="0" w:space="0" w:color="auto" w:frame="1"/>
          <w:lang w:val="es-ES"/>
        </w:rPr>
        <w:t xml:space="preserve"> </w:t>
      </w:r>
      <w:r w:rsidR="00617139" w:rsidRPr="00C73A51">
        <w:rPr>
          <w:rFonts w:ascii="Bookman Old Style" w:hAnsi="Bookman Old Style"/>
          <w:sz w:val="24"/>
          <w:szCs w:val="24"/>
          <w:bdr w:val="none" w:sz="0" w:space="0" w:color="auto" w:frame="1"/>
          <w:lang w:val="es-ES"/>
        </w:rPr>
        <w:t>ha vulnerado el derecho fundamental al debido proceso</w:t>
      </w:r>
      <w:r w:rsidR="00635E13" w:rsidRPr="00C73A51">
        <w:rPr>
          <w:rFonts w:ascii="Bookman Old Style" w:hAnsi="Bookman Old Style"/>
          <w:sz w:val="24"/>
          <w:szCs w:val="24"/>
          <w:bdr w:val="none" w:sz="0" w:space="0" w:color="auto" w:frame="1"/>
          <w:lang w:val="es-ES"/>
        </w:rPr>
        <w:t>,</w:t>
      </w:r>
      <w:r w:rsidR="00617139" w:rsidRPr="00C73A51">
        <w:rPr>
          <w:rFonts w:ascii="Bookman Old Style" w:hAnsi="Bookman Old Style"/>
          <w:sz w:val="24"/>
          <w:szCs w:val="24"/>
          <w:bdr w:val="none" w:sz="0" w:space="0" w:color="auto" w:frame="1"/>
          <w:lang w:val="es-ES"/>
        </w:rPr>
        <w:t xml:space="preserve"> estipulado en el artículo 29 de la Constitución Política</w:t>
      </w:r>
      <w:r w:rsidR="00617139" w:rsidRPr="00C73A51">
        <w:rPr>
          <w:rStyle w:val="Refdenotaalpie"/>
          <w:rFonts w:ascii="Bookman Old Style" w:hAnsi="Bookman Old Style"/>
          <w:sz w:val="24"/>
          <w:szCs w:val="24"/>
          <w:bdr w:val="none" w:sz="0" w:space="0" w:color="auto" w:frame="1"/>
          <w:lang w:val="es-ES"/>
        </w:rPr>
        <w:footnoteReference w:id="3"/>
      </w:r>
      <w:r w:rsidR="00617139" w:rsidRPr="00C73A51">
        <w:rPr>
          <w:rFonts w:ascii="Bookman Old Style" w:hAnsi="Bookman Old Style"/>
          <w:sz w:val="24"/>
          <w:szCs w:val="24"/>
          <w:bdr w:val="none" w:sz="0" w:space="0" w:color="auto" w:frame="1"/>
          <w:lang w:val="es-ES"/>
        </w:rPr>
        <w:t>, en el trámite de un proceso ordinario laboral</w:t>
      </w:r>
      <w:r w:rsidR="00635E13" w:rsidRPr="00C73A51">
        <w:rPr>
          <w:rFonts w:ascii="Bookman Old Style" w:hAnsi="Bookman Old Style"/>
          <w:sz w:val="24"/>
          <w:szCs w:val="24"/>
          <w:bdr w:val="none" w:sz="0" w:space="0" w:color="auto" w:frame="1"/>
          <w:lang w:val="es-ES"/>
        </w:rPr>
        <w:t xml:space="preserve"> dado que </w:t>
      </w:r>
      <w:r w:rsidR="00ED05BB" w:rsidRPr="00C73A51">
        <w:rPr>
          <w:rFonts w:ascii="Bookman Old Style" w:hAnsi="Bookman Old Style"/>
          <w:sz w:val="24"/>
          <w:szCs w:val="24"/>
          <w:bdr w:val="none" w:sz="0" w:space="0" w:color="auto" w:frame="1"/>
          <w:lang w:val="es-ES"/>
        </w:rPr>
        <w:t xml:space="preserve">declaró que la entidad es solidariamente responsable de las condenas impuestas en favor del señor JOSÉ JAIR </w:t>
      </w:r>
      <w:proofErr w:type="spellStart"/>
      <w:r w:rsidR="00ED05BB" w:rsidRPr="00C73A51">
        <w:rPr>
          <w:rFonts w:ascii="Bookman Old Style" w:hAnsi="Bookman Old Style"/>
          <w:sz w:val="24"/>
          <w:szCs w:val="24"/>
          <w:bdr w:val="none" w:sz="0" w:space="0" w:color="auto" w:frame="1"/>
          <w:lang w:val="es-ES"/>
        </w:rPr>
        <w:t>IBARGUEN</w:t>
      </w:r>
      <w:proofErr w:type="spellEnd"/>
      <w:r w:rsidR="00ED05BB" w:rsidRPr="00C73A51">
        <w:rPr>
          <w:rFonts w:ascii="Bookman Old Style" w:hAnsi="Bookman Old Style"/>
          <w:sz w:val="24"/>
          <w:szCs w:val="24"/>
          <w:bdr w:val="none" w:sz="0" w:space="0" w:color="auto" w:frame="1"/>
          <w:lang w:val="es-ES"/>
        </w:rPr>
        <w:t xml:space="preserve"> MOSQUERA</w:t>
      </w:r>
      <w:r w:rsidR="00635E13" w:rsidRPr="00C73A51">
        <w:rPr>
          <w:rFonts w:ascii="Bookman Old Style" w:hAnsi="Bookman Old Style"/>
          <w:sz w:val="24"/>
          <w:szCs w:val="24"/>
          <w:bdr w:val="none" w:sz="0" w:space="0" w:color="auto" w:frame="1"/>
          <w:lang w:val="es-ES"/>
        </w:rPr>
        <w:t xml:space="preserve">. </w:t>
      </w:r>
      <w:r w:rsidR="00617139" w:rsidRPr="00C73A51">
        <w:rPr>
          <w:rFonts w:ascii="Bookman Old Style" w:hAnsi="Bookman Old Style"/>
          <w:sz w:val="24"/>
          <w:szCs w:val="24"/>
          <w:bdr w:val="none" w:sz="0" w:space="0" w:color="auto" w:frame="1"/>
          <w:lang w:val="es-ES"/>
        </w:rPr>
        <w:t xml:space="preserve">Además, es de tener en cuenta que dicho derecho fundamental es el principio rector de todas las actuaciones judiciales y administrativas del Estado, por ende, es una garantía que se traduce en la manifestación del principio de legalidad que reviste todo el ordenamiento jurídico y su inobservancia pone en riesgo la seguridad jurídica y la </w:t>
      </w:r>
      <w:r w:rsidR="009A1FB1" w:rsidRPr="00C73A51">
        <w:rPr>
          <w:rFonts w:ascii="Bookman Old Style" w:hAnsi="Bookman Old Style"/>
          <w:sz w:val="24"/>
          <w:szCs w:val="24"/>
          <w:bdr w:val="none" w:sz="0" w:space="0" w:color="auto" w:frame="1"/>
          <w:lang w:val="es-ES"/>
        </w:rPr>
        <w:t>aplicación correcta de la justicia.</w:t>
      </w:r>
    </w:p>
    <w:p w14:paraId="69D7AE38" w14:textId="77777777" w:rsidR="009A1FB1" w:rsidRPr="00C73A51" w:rsidRDefault="009A1FB1" w:rsidP="00C73A51">
      <w:pPr>
        <w:pStyle w:val="Prrafodelista"/>
        <w:shd w:val="clear" w:color="auto" w:fill="FFFFFF"/>
        <w:spacing w:line="276" w:lineRule="auto"/>
        <w:ind w:left="426" w:firstLine="0"/>
        <w:mirrorIndents/>
        <w:textAlignment w:val="baseline"/>
        <w:rPr>
          <w:rFonts w:ascii="Bookman Old Style" w:hAnsi="Bookman Old Style"/>
          <w:sz w:val="24"/>
          <w:szCs w:val="24"/>
          <w:bdr w:val="none" w:sz="0" w:space="0" w:color="auto" w:frame="1"/>
          <w:lang w:val="es-ES_tradnl"/>
        </w:rPr>
      </w:pPr>
    </w:p>
    <w:p w14:paraId="0BD1D9EF" w14:textId="39A3CE5F" w:rsidR="009A1FB1" w:rsidRPr="00C73A51" w:rsidRDefault="009A1FB1" w:rsidP="00C73A51">
      <w:pPr>
        <w:pStyle w:val="Prrafodelista"/>
        <w:numPr>
          <w:ilvl w:val="0"/>
          <w:numId w:val="15"/>
        </w:numPr>
        <w:shd w:val="clear" w:color="auto" w:fill="FFFFFF" w:themeFill="background1"/>
        <w:spacing w:line="276" w:lineRule="auto"/>
        <w:ind w:left="426" w:firstLine="0"/>
        <w:mirrorIndents/>
        <w:textAlignment w:val="baseline"/>
        <w:rPr>
          <w:rFonts w:ascii="Bookman Old Style" w:hAnsi="Bookman Old Style"/>
          <w:b/>
          <w:bCs/>
          <w:sz w:val="24"/>
          <w:szCs w:val="24"/>
          <w:bdr w:val="none" w:sz="0" w:space="0" w:color="auto" w:frame="1"/>
          <w:lang w:val="es-ES"/>
        </w:rPr>
      </w:pPr>
      <w:r w:rsidRPr="00C73A51">
        <w:rPr>
          <w:rFonts w:ascii="Bookman Old Style" w:hAnsi="Bookman Old Style"/>
          <w:b/>
          <w:bCs/>
          <w:sz w:val="24"/>
          <w:szCs w:val="24"/>
          <w:bdr w:val="none" w:sz="0" w:space="0" w:color="auto" w:frame="1"/>
          <w:lang w:val="es-ES"/>
        </w:rPr>
        <w:t xml:space="preserve">Subsidiariedad: </w:t>
      </w:r>
      <w:r w:rsidRPr="00C73A51">
        <w:rPr>
          <w:rFonts w:ascii="Bookman Old Style" w:hAnsi="Bookman Old Style"/>
          <w:sz w:val="24"/>
          <w:szCs w:val="24"/>
          <w:bdr w:val="none" w:sz="0" w:space="0" w:color="auto" w:frame="1"/>
          <w:lang w:val="es-ES"/>
        </w:rPr>
        <w:t>Esto es, que la cuestión discutida haya agotados todos los medios ordinarios y extraordinarios de defensa. En este caso se observa que</w:t>
      </w:r>
      <w:r w:rsidR="00635E13" w:rsidRPr="00C73A51">
        <w:rPr>
          <w:rFonts w:ascii="Bookman Old Style" w:hAnsi="Bookman Old Style"/>
          <w:sz w:val="24"/>
          <w:szCs w:val="24"/>
          <w:bdr w:val="none" w:sz="0" w:space="0" w:color="auto" w:frame="1"/>
          <w:lang w:val="es-ES"/>
        </w:rPr>
        <w:t>,</w:t>
      </w:r>
      <w:r w:rsidR="006C11B7" w:rsidRPr="00C73A51">
        <w:rPr>
          <w:rFonts w:ascii="Bookman Old Style" w:hAnsi="Bookman Old Style"/>
          <w:sz w:val="24"/>
          <w:szCs w:val="24"/>
          <w:bdr w:val="none" w:sz="0" w:space="0" w:color="auto" w:frame="1"/>
          <w:lang w:val="es-ES"/>
        </w:rPr>
        <w:t xml:space="preserve"> </w:t>
      </w:r>
      <w:r w:rsidR="00ED05BB" w:rsidRPr="00C73A51">
        <w:rPr>
          <w:rFonts w:ascii="Bookman Old Style" w:hAnsi="Bookman Old Style"/>
          <w:sz w:val="24"/>
          <w:szCs w:val="24"/>
          <w:bdr w:val="none" w:sz="0" w:space="0" w:color="auto" w:frame="1"/>
          <w:lang w:val="es-ES"/>
        </w:rPr>
        <w:t>al tratarse de un asunto laboral de única instancia, no procede ningún recurso</w:t>
      </w:r>
      <w:r w:rsidR="3C1C049A" w:rsidRPr="00C73A51">
        <w:rPr>
          <w:rFonts w:ascii="Bookman Old Style" w:hAnsi="Bookman Old Style"/>
          <w:sz w:val="24"/>
          <w:szCs w:val="24"/>
          <w:bdr w:val="none" w:sz="0" w:space="0" w:color="auto" w:frame="1"/>
          <w:lang w:val="es-ES"/>
        </w:rPr>
        <w:t>. Si bien</w:t>
      </w:r>
      <w:r w:rsidR="2C8C6053" w:rsidRPr="00C73A51">
        <w:rPr>
          <w:rFonts w:ascii="Bookman Old Style" w:hAnsi="Bookman Old Style"/>
          <w:sz w:val="24"/>
          <w:szCs w:val="24"/>
          <w:bdr w:val="none" w:sz="0" w:space="0" w:color="auto" w:frame="1"/>
          <w:lang w:val="es-ES"/>
        </w:rPr>
        <w:t xml:space="preserve"> la juez de Dosquebradas</w:t>
      </w:r>
      <w:r w:rsidR="7BFE36DF" w:rsidRPr="00C73A51">
        <w:rPr>
          <w:rFonts w:ascii="Bookman Old Style" w:hAnsi="Bookman Old Style"/>
          <w:sz w:val="24"/>
          <w:szCs w:val="24"/>
          <w:bdr w:val="none" w:sz="0" w:space="0" w:color="auto" w:frame="1"/>
          <w:lang w:val="es-ES"/>
        </w:rPr>
        <w:t xml:space="preserve"> en su contestación</w:t>
      </w:r>
      <w:r w:rsidR="2C8C6053" w:rsidRPr="00C73A51">
        <w:rPr>
          <w:rFonts w:ascii="Bookman Old Style" w:hAnsi="Bookman Old Style"/>
          <w:sz w:val="24"/>
          <w:szCs w:val="24"/>
          <w:bdr w:val="none" w:sz="0" w:space="0" w:color="auto" w:frame="1"/>
          <w:lang w:val="es-ES"/>
        </w:rPr>
        <w:t xml:space="preserve"> indicó que procedía el recurso de apelación que estaba pendiente de ser ago</w:t>
      </w:r>
      <w:r w:rsidR="3F3BF15D" w:rsidRPr="00C73A51">
        <w:rPr>
          <w:rFonts w:ascii="Bookman Old Style" w:hAnsi="Bookman Old Style"/>
          <w:sz w:val="24"/>
          <w:szCs w:val="24"/>
          <w:bdr w:val="none" w:sz="0" w:space="0" w:color="auto" w:frame="1"/>
          <w:lang w:val="es-ES"/>
        </w:rPr>
        <w:t xml:space="preserve">tado por el accionante, lo cierto es que desde el auto del </w:t>
      </w:r>
      <w:r w:rsidR="73E45A5F" w:rsidRPr="00C73A51">
        <w:rPr>
          <w:rFonts w:ascii="Bookman Old Style" w:hAnsi="Bookman Old Style"/>
          <w:sz w:val="24"/>
          <w:szCs w:val="24"/>
          <w:bdr w:val="none" w:sz="0" w:space="0" w:color="auto" w:frame="1"/>
          <w:lang w:val="es-ES"/>
        </w:rPr>
        <w:t>17 de julio de 2018 (</w:t>
      </w:r>
      <w:proofErr w:type="spellStart"/>
      <w:r w:rsidR="73E45A5F" w:rsidRPr="00C73A51">
        <w:rPr>
          <w:rFonts w:ascii="Bookman Old Style" w:hAnsi="Bookman Old Style"/>
          <w:sz w:val="24"/>
          <w:szCs w:val="24"/>
          <w:bdr w:val="none" w:sz="0" w:space="0" w:color="auto" w:frame="1"/>
          <w:lang w:val="es-ES"/>
        </w:rPr>
        <w:t>anexo19</w:t>
      </w:r>
      <w:proofErr w:type="spellEnd"/>
      <w:r w:rsidR="73E45A5F" w:rsidRPr="00C73A51">
        <w:rPr>
          <w:rFonts w:ascii="Bookman Old Style" w:hAnsi="Bookman Old Style"/>
          <w:sz w:val="24"/>
          <w:szCs w:val="24"/>
          <w:bdr w:val="none" w:sz="0" w:space="0" w:color="auto" w:frame="1"/>
          <w:lang w:val="es-ES"/>
        </w:rPr>
        <w:t xml:space="preserve">, del proceso de única instancia) </w:t>
      </w:r>
      <w:r w:rsidR="78E5E039" w:rsidRPr="00C73A51">
        <w:rPr>
          <w:rFonts w:ascii="Bookman Old Style" w:hAnsi="Bookman Old Style"/>
          <w:sz w:val="24"/>
          <w:szCs w:val="24"/>
          <w:bdr w:val="none" w:sz="0" w:space="0" w:color="auto" w:frame="1"/>
          <w:lang w:val="es-ES"/>
        </w:rPr>
        <w:t>se</w:t>
      </w:r>
      <w:r w:rsidR="24071112" w:rsidRPr="00C73A51">
        <w:rPr>
          <w:rFonts w:ascii="Bookman Old Style" w:hAnsi="Bookman Old Style"/>
          <w:i/>
          <w:iCs/>
          <w:sz w:val="24"/>
          <w:szCs w:val="24"/>
          <w:bdr w:val="none" w:sz="0" w:space="0" w:color="auto" w:frame="1"/>
          <w:lang w:val="es-ES"/>
        </w:rPr>
        <w:t xml:space="preserve"> </w:t>
      </w:r>
      <w:r w:rsidR="24071112" w:rsidRPr="00C73A51">
        <w:rPr>
          <w:rFonts w:ascii="Bookman Old Style" w:hAnsi="Bookman Old Style"/>
          <w:sz w:val="24"/>
          <w:szCs w:val="24"/>
          <w:bdr w:val="none" w:sz="0" w:space="0" w:color="auto" w:frame="1"/>
          <w:lang w:val="es-ES"/>
        </w:rPr>
        <w:t>adecuó el trámite como de única instancia, teniendo en cuenta que las pretensiones de la demanda no excedían los 20 salarios mínimos</w:t>
      </w:r>
      <w:r w:rsidR="712E24C2" w:rsidRPr="00C73A51">
        <w:rPr>
          <w:rFonts w:ascii="Bookman Old Style" w:hAnsi="Bookman Old Style"/>
          <w:sz w:val="24"/>
          <w:szCs w:val="24"/>
          <w:bdr w:val="none" w:sz="0" w:space="0" w:color="auto" w:frame="1"/>
          <w:lang w:val="es-ES"/>
        </w:rPr>
        <w:t xml:space="preserve"> para esa calenda</w:t>
      </w:r>
      <w:r w:rsidR="221126C5" w:rsidRPr="00C73A51">
        <w:rPr>
          <w:rFonts w:ascii="Bookman Old Style" w:hAnsi="Bookman Old Style"/>
          <w:sz w:val="24"/>
          <w:szCs w:val="24"/>
          <w:bdr w:val="none" w:sz="0" w:space="0" w:color="auto" w:frame="1"/>
          <w:lang w:val="es-ES"/>
        </w:rPr>
        <w:t>, pues sumaban un total de $10.492.881</w:t>
      </w:r>
      <w:r w:rsidR="712E24C2" w:rsidRPr="00C73A51">
        <w:rPr>
          <w:rFonts w:ascii="Bookman Old Style" w:hAnsi="Bookman Old Style"/>
          <w:sz w:val="24"/>
          <w:szCs w:val="24"/>
          <w:bdr w:val="none" w:sz="0" w:space="0" w:color="auto" w:frame="1"/>
          <w:lang w:val="es-ES"/>
        </w:rPr>
        <w:t xml:space="preserve">. </w:t>
      </w:r>
      <w:r w:rsidR="765DD2F1" w:rsidRPr="00C73A51">
        <w:rPr>
          <w:rFonts w:ascii="Bookman Old Style" w:hAnsi="Bookman Old Style"/>
          <w:sz w:val="24"/>
          <w:szCs w:val="24"/>
          <w:bdr w:val="none" w:sz="0" w:space="0" w:color="auto" w:frame="1"/>
          <w:lang w:val="es-ES"/>
        </w:rPr>
        <w:t xml:space="preserve">Ahora, aunque las condenas </w:t>
      </w:r>
      <w:r w:rsidR="1AEF007E" w:rsidRPr="00C73A51">
        <w:rPr>
          <w:rFonts w:ascii="Bookman Old Style" w:hAnsi="Bookman Old Style"/>
          <w:sz w:val="24"/>
          <w:szCs w:val="24"/>
          <w:bdr w:val="none" w:sz="0" w:space="0" w:color="auto" w:frame="1"/>
          <w:lang w:val="es-ES"/>
        </w:rPr>
        <w:t>lógicamente</w:t>
      </w:r>
      <w:r w:rsidR="0163995E" w:rsidRPr="00C73A51">
        <w:rPr>
          <w:rFonts w:ascii="Bookman Old Style" w:hAnsi="Bookman Old Style"/>
          <w:sz w:val="24"/>
          <w:szCs w:val="24"/>
          <w:bdr w:val="none" w:sz="0" w:space="0" w:color="auto" w:frame="1"/>
          <w:lang w:val="es-ES"/>
        </w:rPr>
        <w:t xml:space="preserve"> se incrementaron</w:t>
      </w:r>
      <w:r w:rsidR="765DD2F1" w:rsidRPr="00C73A51">
        <w:rPr>
          <w:rFonts w:ascii="Bookman Old Style" w:hAnsi="Bookman Old Style"/>
          <w:sz w:val="24"/>
          <w:szCs w:val="24"/>
          <w:bdr w:val="none" w:sz="0" w:space="0" w:color="auto" w:frame="1"/>
          <w:lang w:val="es-ES"/>
        </w:rPr>
        <w:t xml:space="preserve"> </w:t>
      </w:r>
      <w:r w:rsidR="5C43A444" w:rsidRPr="00C73A51">
        <w:rPr>
          <w:rFonts w:ascii="Bookman Old Style" w:hAnsi="Bookman Old Style"/>
          <w:sz w:val="24"/>
          <w:szCs w:val="24"/>
          <w:bdr w:val="none" w:sz="0" w:space="0" w:color="auto" w:frame="1"/>
          <w:lang w:val="es-ES"/>
        </w:rPr>
        <w:t>en un total de $</w:t>
      </w:r>
      <w:r w:rsidR="0A05EB19" w:rsidRPr="00C73A51">
        <w:rPr>
          <w:rFonts w:ascii="Bookman Old Style" w:hAnsi="Bookman Old Style"/>
          <w:sz w:val="24"/>
          <w:szCs w:val="24"/>
          <w:bdr w:val="none" w:sz="0" w:space="0" w:color="auto" w:frame="1"/>
          <w:lang w:val="es-ES"/>
        </w:rPr>
        <w:t xml:space="preserve">50.685.073, debido al </w:t>
      </w:r>
      <w:r w:rsidR="765DD2F1" w:rsidRPr="00C73A51">
        <w:rPr>
          <w:rFonts w:ascii="Bookman Old Style" w:hAnsi="Bookman Old Style"/>
          <w:sz w:val="24"/>
          <w:szCs w:val="24"/>
          <w:bdr w:val="none" w:sz="0" w:space="0" w:color="auto" w:frame="1"/>
          <w:lang w:val="es-ES"/>
        </w:rPr>
        <w:t>paso del tiempo entre la presentación de la demanda (2017) y la fecha en que se profirió el fallo atacado (2023)</w:t>
      </w:r>
      <w:r w:rsidR="2844C527" w:rsidRPr="00C73A51">
        <w:rPr>
          <w:rFonts w:ascii="Bookman Old Style" w:hAnsi="Bookman Old Style"/>
          <w:sz w:val="24"/>
          <w:szCs w:val="24"/>
          <w:bdr w:val="none" w:sz="0" w:space="0" w:color="auto" w:frame="1"/>
          <w:lang w:val="es-ES"/>
        </w:rPr>
        <w:t xml:space="preserve">, ello no </w:t>
      </w:r>
      <w:r w:rsidR="070E9FDF" w:rsidRPr="00C73A51">
        <w:rPr>
          <w:rFonts w:ascii="Bookman Old Style" w:hAnsi="Bookman Old Style"/>
          <w:sz w:val="24"/>
          <w:szCs w:val="24"/>
          <w:bdr w:val="none" w:sz="0" w:space="0" w:color="auto" w:frame="1"/>
          <w:lang w:val="es-ES"/>
        </w:rPr>
        <w:t>faculta al juez para modificar la competencia en razón a la cuantía, de ser así</w:t>
      </w:r>
      <w:r w:rsidR="5CC01454" w:rsidRPr="00C73A51">
        <w:rPr>
          <w:rFonts w:ascii="Bookman Old Style" w:hAnsi="Bookman Old Style"/>
          <w:sz w:val="24"/>
          <w:szCs w:val="24"/>
          <w:bdr w:val="none" w:sz="0" w:space="0" w:color="auto" w:frame="1"/>
          <w:lang w:val="es-ES"/>
        </w:rPr>
        <w:t xml:space="preserve"> la variación de la cuantía</w:t>
      </w:r>
      <w:r w:rsidR="43B0EBA0" w:rsidRPr="00C73A51">
        <w:rPr>
          <w:rFonts w:ascii="Bookman Old Style" w:hAnsi="Bookman Old Style"/>
          <w:sz w:val="24"/>
          <w:szCs w:val="24"/>
          <w:bdr w:val="none" w:sz="0" w:space="0" w:color="auto" w:frame="1"/>
          <w:lang w:val="es-ES"/>
        </w:rPr>
        <w:t xml:space="preserve"> estaría supeditada al transcurso</w:t>
      </w:r>
      <w:r w:rsidR="4EC217F7" w:rsidRPr="00C73A51">
        <w:rPr>
          <w:rFonts w:ascii="Bookman Old Style" w:hAnsi="Bookman Old Style"/>
          <w:sz w:val="24"/>
          <w:szCs w:val="24"/>
          <w:bdr w:val="none" w:sz="0" w:space="0" w:color="auto" w:frame="1"/>
          <w:lang w:val="es-ES"/>
        </w:rPr>
        <w:t xml:space="preserve"> del tiempo, poniendo en riesgo el debido proceso, la seguridad jurídica y el acceso a la justicia.</w:t>
      </w:r>
      <w:r w:rsidR="5CC01454" w:rsidRPr="00C73A51">
        <w:rPr>
          <w:rFonts w:ascii="Bookman Old Style" w:hAnsi="Bookman Old Style"/>
          <w:sz w:val="24"/>
          <w:szCs w:val="24"/>
          <w:bdr w:val="none" w:sz="0" w:space="0" w:color="auto" w:frame="1"/>
          <w:lang w:val="es-ES"/>
        </w:rPr>
        <w:t xml:space="preserve"> </w:t>
      </w:r>
      <w:r w:rsidR="1BE92BA8" w:rsidRPr="00C73A51">
        <w:rPr>
          <w:rFonts w:ascii="Bookman Old Style" w:hAnsi="Bookman Old Style"/>
          <w:sz w:val="24"/>
          <w:szCs w:val="24"/>
          <w:bdr w:val="none" w:sz="0" w:space="0" w:color="auto" w:frame="1"/>
          <w:lang w:val="es-ES"/>
        </w:rPr>
        <w:t xml:space="preserve">Por lo anterior, para esta Sala de Decisión, </w:t>
      </w:r>
      <w:r w:rsidR="00ED05BB" w:rsidRPr="00C73A51">
        <w:rPr>
          <w:rFonts w:ascii="Bookman Old Style" w:hAnsi="Bookman Old Style"/>
          <w:sz w:val="24"/>
          <w:szCs w:val="24"/>
          <w:bdr w:val="none" w:sz="0" w:space="0" w:color="auto" w:frame="1"/>
          <w:lang w:val="es-ES"/>
        </w:rPr>
        <w:t>la tutela es el medio idóneo para salvaguardar la protección de los derechos fundamentales que se reclaman vulnerados.</w:t>
      </w:r>
      <w:r w:rsidR="00635E13" w:rsidRPr="00C73A51">
        <w:rPr>
          <w:rFonts w:ascii="Bookman Old Style" w:hAnsi="Bookman Old Style"/>
          <w:sz w:val="24"/>
          <w:szCs w:val="24"/>
          <w:bdr w:val="none" w:sz="0" w:space="0" w:color="auto" w:frame="1"/>
          <w:lang w:val="es-ES"/>
        </w:rPr>
        <w:t xml:space="preserve"> </w:t>
      </w:r>
    </w:p>
    <w:p w14:paraId="44356EFF" w14:textId="77777777" w:rsidR="00635E13" w:rsidRPr="00C73A51" w:rsidRDefault="00635E13" w:rsidP="00C73A51">
      <w:pPr>
        <w:pStyle w:val="Prrafodelista"/>
        <w:shd w:val="clear" w:color="auto" w:fill="FFFFFF" w:themeFill="background1"/>
        <w:spacing w:line="276" w:lineRule="auto"/>
        <w:ind w:left="426" w:firstLine="0"/>
        <w:mirrorIndents/>
        <w:textAlignment w:val="baseline"/>
        <w:rPr>
          <w:rFonts w:ascii="Bookman Old Style" w:hAnsi="Bookman Old Style"/>
          <w:b/>
          <w:sz w:val="24"/>
          <w:szCs w:val="24"/>
          <w:bdr w:val="none" w:sz="0" w:space="0" w:color="auto" w:frame="1"/>
          <w:lang w:val="es-ES_tradnl"/>
        </w:rPr>
      </w:pPr>
    </w:p>
    <w:p w14:paraId="10B1D9B6" w14:textId="4BAEBF6E" w:rsidR="009A1FB1" w:rsidRPr="00C73A51" w:rsidRDefault="009A1FB1" w:rsidP="00C73A51">
      <w:pPr>
        <w:pStyle w:val="Prrafodelista"/>
        <w:numPr>
          <w:ilvl w:val="0"/>
          <w:numId w:val="15"/>
        </w:numPr>
        <w:shd w:val="clear" w:color="auto" w:fill="FFFFFF" w:themeFill="background1"/>
        <w:spacing w:line="276" w:lineRule="auto"/>
        <w:ind w:left="426"/>
        <w:mirrorIndents/>
        <w:textAlignment w:val="baseline"/>
        <w:rPr>
          <w:rFonts w:ascii="Bookman Old Style" w:hAnsi="Bookman Old Style"/>
          <w:b/>
          <w:bCs/>
          <w:sz w:val="24"/>
          <w:szCs w:val="24"/>
          <w:bdr w:val="none" w:sz="0" w:space="0" w:color="auto" w:frame="1"/>
          <w:lang w:val="es-ES"/>
        </w:rPr>
      </w:pPr>
      <w:r w:rsidRPr="00C73A51">
        <w:rPr>
          <w:rFonts w:ascii="Bookman Old Style" w:hAnsi="Bookman Old Style"/>
          <w:b/>
          <w:bCs/>
          <w:sz w:val="24"/>
          <w:szCs w:val="24"/>
          <w:bdr w:val="none" w:sz="0" w:space="0" w:color="auto" w:frame="1"/>
          <w:lang w:val="es-ES"/>
        </w:rPr>
        <w:t xml:space="preserve">Inmediatez: </w:t>
      </w:r>
      <w:r w:rsidRPr="00C73A51">
        <w:rPr>
          <w:rFonts w:ascii="Bookman Old Style" w:hAnsi="Bookman Old Style"/>
          <w:sz w:val="24"/>
          <w:szCs w:val="24"/>
          <w:bdr w:val="none" w:sz="0" w:space="0" w:color="auto" w:frame="1"/>
          <w:lang w:val="es-ES"/>
        </w:rPr>
        <w:t>Este requisito también se cumple, pues se cuestiona</w:t>
      </w:r>
      <w:r w:rsidR="00ED05BB" w:rsidRPr="00C73A51">
        <w:rPr>
          <w:rFonts w:ascii="Bookman Old Style" w:hAnsi="Bookman Old Style"/>
          <w:sz w:val="24"/>
          <w:szCs w:val="24"/>
          <w:bdr w:val="none" w:sz="0" w:space="0" w:color="auto" w:frame="1"/>
          <w:lang w:val="es-ES"/>
        </w:rPr>
        <w:t xml:space="preserve"> la sentencia de única instancia, emitida el 29 de septiembre de 2023</w:t>
      </w:r>
      <w:r w:rsidRPr="00C73A51">
        <w:rPr>
          <w:rFonts w:ascii="Bookman Old Style" w:hAnsi="Bookman Old Style" w:cs="Times New Roman"/>
          <w:sz w:val="24"/>
          <w:szCs w:val="24"/>
        </w:rPr>
        <w:t xml:space="preserve">, por el </w:t>
      </w:r>
      <w:r w:rsidR="0010520D" w:rsidRPr="00C73A51">
        <w:rPr>
          <w:rFonts w:ascii="Bookman Old Style" w:hAnsi="Bookman Old Style" w:cs="Times New Roman"/>
          <w:sz w:val="24"/>
          <w:szCs w:val="24"/>
        </w:rPr>
        <w:t xml:space="preserve">JUZGADO </w:t>
      </w:r>
      <w:r w:rsidR="00ED05BB" w:rsidRPr="00C73A51">
        <w:rPr>
          <w:rFonts w:ascii="Bookman Old Style" w:hAnsi="Bookman Old Style" w:cs="Times New Roman"/>
          <w:sz w:val="24"/>
          <w:szCs w:val="24"/>
        </w:rPr>
        <w:t>LABORAL DEL CIRCUITO DE DOSQUEBRADAS</w:t>
      </w:r>
      <w:r w:rsidRPr="00C73A51">
        <w:rPr>
          <w:rFonts w:ascii="Bookman Old Style" w:hAnsi="Bookman Old Style" w:cs="Times New Roman"/>
          <w:sz w:val="24"/>
          <w:szCs w:val="24"/>
        </w:rPr>
        <w:t xml:space="preserve">, RISARALDA en </w:t>
      </w:r>
      <w:r w:rsidR="0010520D" w:rsidRPr="00C73A51">
        <w:rPr>
          <w:rFonts w:ascii="Bookman Old Style" w:hAnsi="Bookman Old Style" w:cs="Times New Roman"/>
          <w:sz w:val="24"/>
          <w:szCs w:val="24"/>
        </w:rPr>
        <w:t>el</w:t>
      </w:r>
      <w:r w:rsidRPr="00C73A51">
        <w:rPr>
          <w:rFonts w:ascii="Bookman Old Style" w:hAnsi="Bookman Old Style" w:cs="Times New Roman"/>
          <w:sz w:val="24"/>
          <w:szCs w:val="24"/>
        </w:rPr>
        <w:t xml:space="preserve"> proceso identificado con número de radicado </w:t>
      </w:r>
      <w:r w:rsidR="00ED05BB" w:rsidRPr="00C73A51">
        <w:rPr>
          <w:rFonts w:ascii="Bookman Old Style" w:hAnsi="Bookman Old Style" w:cs="Times New Roman"/>
          <w:b/>
          <w:bCs/>
          <w:sz w:val="24"/>
          <w:szCs w:val="24"/>
        </w:rPr>
        <w:t>2017</w:t>
      </w:r>
      <w:r w:rsidR="0010520D" w:rsidRPr="00C73A51">
        <w:rPr>
          <w:rFonts w:ascii="Bookman Old Style" w:hAnsi="Bookman Old Style" w:cs="Times New Roman"/>
          <w:b/>
          <w:bCs/>
          <w:sz w:val="24"/>
          <w:szCs w:val="24"/>
        </w:rPr>
        <w:t>-</w:t>
      </w:r>
      <w:r w:rsidR="00ED05BB" w:rsidRPr="00C73A51">
        <w:rPr>
          <w:rFonts w:ascii="Bookman Old Style" w:hAnsi="Bookman Old Style" w:cs="Times New Roman"/>
          <w:b/>
          <w:bCs/>
          <w:sz w:val="24"/>
          <w:szCs w:val="24"/>
        </w:rPr>
        <w:t>00251</w:t>
      </w:r>
      <w:r w:rsidR="00336B62" w:rsidRPr="00C73A51">
        <w:rPr>
          <w:rFonts w:ascii="Bookman Old Style" w:hAnsi="Bookman Old Style" w:cs="Times New Roman"/>
          <w:sz w:val="24"/>
          <w:szCs w:val="24"/>
        </w:rPr>
        <w:t>.</w:t>
      </w:r>
      <w:r w:rsidR="00066B01" w:rsidRPr="00C73A51">
        <w:rPr>
          <w:rFonts w:ascii="Bookman Old Style" w:hAnsi="Bookman Old Style" w:cs="Times New Roman"/>
          <w:sz w:val="24"/>
          <w:szCs w:val="24"/>
        </w:rPr>
        <w:t xml:space="preserve"> En ese sentido, se </w:t>
      </w:r>
      <w:r w:rsidR="00BB473F" w:rsidRPr="00C73A51">
        <w:rPr>
          <w:rFonts w:ascii="Bookman Old Style" w:hAnsi="Bookman Old Style" w:cs="Times New Roman"/>
          <w:sz w:val="24"/>
          <w:szCs w:val="24"/>
        </w:rPr>
        <w:t xml:space="preserve">concluye </w:t>
      </w:r>
      <w:r w:rsidR="00066B01" w:rsidRPr="00C73A51">
        <w:rPr>
          <w:rFonts w:ascii="Bookman Old Style" w:hAnsi="Bookman Old Style" w:cs="Times New Roman"/>
          <w:sz w:val="24"/>
          <w:szCs w:val="24"/>
        </w:rPr>
        <w:t xml:space="preserve">que entre la fecha de las </w:t>
      </w:r>
      <w:r w:rsidR="00336B62" w:rsidRPr="00C73A51">
        <w:rPr>
          <w:rFonts w:ascii="Bookman Old Style" w:hAnsi="Bookman Old Style" w:cs="Times New Roman"/>
          <w:sz w:val="24"/>
          <w:szCs w:val="24"/>
        </w:rPr>
        <w:t>providencias</w:t>
      </w:r>
      <w:r w:rsidR="00066B01" w:rsidRPr="00C73A51">
        <w:rPr>
          <w:rFonts w:ascii="Bookman Old Style" w:hAnsi="Bookman Old Style" w:cs="Times New Roman"/>
          <w:sz w:val="24"/>
          <w:szCs w:val="24"/>
        </w:rPr>
        <w:t xml:space="preserve"> y la presentación de la acción de tutela (</w:t>
      </w:r>
      <w:r w:rsidR="00ED05BB" w:rsidRPr="00C73A51">
        <w:rPr>
          <w:rFonts w:ascii="Bookman Old Style" w:hAnsi="Bookman Old Style" w:cs="Times New Roman"/>
          <w:sz w:val="24"/>
          <w:szCs w:val="24"/>
        </w:rPr>
        <w:t>18</w:t>
      </w:r>
      <w:r w:rsidR="00336B62" w:rsidRPr="00C73A51">
        <w:rPr>
          <w:rFonts w:ascii="Bookman Old Style" w:hAnsi="Bookman Old Style" w:cs="Times New Roman"/>
          <w:sz w:val="24"/>
          <w:szCs w:val="24"/>
        </w:rPr>
        <w:t xml:space="preserve"> de </w:t>
      </w:r>
      <w:r w:rsidR="00ED05BB" w:rsidRPr="00C73A51">
        <w:rPr>
          <w:rFonts w:ascii="Bookman Old Style" w:hAnsi="Bookman Old Style" w:cs="Times New Roman"/>
          <w:sz w:val="24"/>
          <w:szCs w:val="24"/>
        </w:rPr>
        <w:t>octubre</w:t>
      </w:r>
      <w:r w:rsidR="00336B62" w:rsidRPr="00C73A51">
        <w:rPr>
          <w:rFonts w:ascii="Bookman Old Style" w:hAnsi="Bookman Old Style" w:cs="Times New Roman"/>
          <w:sz w:val="24"/>
          <w:szCs w:val="24"/>
        </w:rPr>
        <w:t xml:space="preserve"> de 2023</w:t>
      </w:r>
      <w:r w:rsidR="00066B01" w:rsidRPr="00C73A51">
        <w:rPr>
          <w:rFonts w:ascii="Bookman Old Style" w:hAnsi="Bookman Old Style" w:cs="Times New Roman"/>
          <w:sz w:val="24"/>
          <w:szCs w:val="24"/>
        </w:rPr>
        <w:t xml:space="preserve">) transcurrió </w:t>
      </w:r>
      <w:r w:rsidR="78928B7D" w:rsidRPr="00C73A51">
        <w:rPr>
          <w:rFonts w:ascii="Bookman Old Style" w:hAnsi="Bookman Old Style" w:cs="Times New Roman"/>
          <w:sz w:val="24"/>
          <w:szCs w:val="24"/>
        </w:rPr>
        <w:t>menos de un mes que es un</w:t>
      </w:r>
      <w:r w:rsidR="00066B01" w:rsidRPr="00C73A51">
        <w:rPr>
          <w:rFonts w:ascii="Bookman Old Style" w:hAnsi="Bookman Old Style" w:cs="Times New Roman"/>
          <w:sz w:val="24"/>
          <w:szCs w:val="24"/>
        </w:rPr>
        <w:t xml:space="preserve"> lapso razonable</w:t>
      </w:r>
      <w:r w:rsidR="00336B62" w:rsidRPr="00C73A51">
        <w:rPr>
          <w:rFonts w:ascii="Bookman Old Style" w:hAnsi="Bookman Old Style" w:cs="Times New Roman"/>
          <w:sz w:val="24"/>
          <w:szCs w:val="24"/>
        </w:rPr>
        <w:t>, por tanto, se acredita este requisito.</w:t>
      </w:r>
    </w:p>
    <w:p w14:paraId="7A60CFE1" w14:textId="77777777" w:rsidR="00066B01" w:rsidRPr="00C73A51" w:rsidRDefault="00066B01" w:rsidP="00C73A51">
      <w:pPr>
        <w:pStyle w:val="Prrafodelista"/>
        <w:spacing w:line="276" w:lineRule="auto"/>
        <w:rPr>
          <w:rFonts w:ascii="Bookman Old Style" w:hAnsi="Bookman Old Style"/>
          <w:b/>
          <w:sz w:val="24"/>
          <w:szCs w:val="24"/>
          <w:bdr w:val="none" w:sz="0" w:space="0" w:color="auto" w:frame="1"/>
          <w:lang w:val="es-ES_tradnl"/>
        </w:rPr>
      </w:pPr>
    </w:p>
    <w:p w14:paraId="74A92ACB" w14:textId="392E8042" w:rsidR="00EB362E" w:rsidRPr="00C73A51" w:rsidRDefault="00066B01" w:rsidP="00C73A51">
      <w:pPr>
        <w:pStyle w:val="Prrafodelista"/>
        <w:numPr>
          <w:ilvl w:val="0"/>
          <w:numId w:val="15"/>
        </w:numPr>
        <w:shd w:val="clear" w:color="auto" w:fill="FFFFFF" w:themeFill="background1"/>
        <w:spacing w:line="276" w:lineRule="auto"/>
        <w:ind w:left="426"/>
        <w:mirrorIndents/>
        <w:textAlignment w:val="baseline"/>
        <w:rPr>
          <w:rFonts w:ascii="Bookman Old Style" w:hAnsi="Bookman Old Style"/>
          <w:b/>
          <w:bCs/>
          <w:sz w:val="24"/>
          <w:szCs w:val="24"/>
          <w:bdr w:val="none" w:sz="0" w:space="0" w:color="auto" w:frame="1"/>
          <w:lang w:val="es-ES"/>
        </w:rPr>
      </w:pPr>
      <w:r w:rsidRPr="00C73A51">
        <w:rPr>
          <w:rFonts w:ascii="Bookman Old Style" w:hAnsi="Bookman Old Style"/>
          <w:b/>
          <w:bCs/>
          <w:sz w:val="24"/>
          <w:szCs w:val="24"/>
          <w:bdr w:val="none" w:sz="0" w:space="0" w:color="auto" w:frame="1"/>
        </w:rPr>
        <w:t xml:space="preserve">Irregularidad procesal con efecto decisivo en la sentencia: </w:t>
      </w:r>
      <w:r w:rsidRPr="00C73A51">
        <w:rPr>
          <w:rFonts w:ascii="Bookman Old Style" w:hAnsi="Bookman Old Style"/>
          <w:sz w:val="24"/>
          <w:szCs w:val="24"/>
          <w:bdr w:val="none" w:sz="0" w:space="0" w:color="auto" w:frame="1"/>
        </w:rPr>
        <w:t xml:space="preserve">Ello significa que se debe comprobar que cuando se trate de una irregularidad procesal, debe evidenciarse que es decisivo o determinante en la </w:t>
      </w:r>
      <w:r w:rsidR="00A550C6" w:rsidRPr="00C73A51">
        <w:rPr>
          <w:rFonts w:ascii="Bookman Old Style" w:hAnsi="Bookman Old Style"/>
          <w:sz w:val="24"/>
          <w:szCs w:val="24"/>
          <w:bdr w:val="none" w:sz="0" w:space="0" w:color="auto" w:frame="1"/>
        </w:rPr>
        <w:t>providencia</w:t>
      </w:r>
      <w:r w:rsidRPr="00C73A51">
        <w:rPr>
          <w:rFonts w:ascii="Bookman Old Style" w:hAnsi="Bookman Old Style"/>
          <w:sz w:val="24"/>
          <w:szCs w:val="24"/>
          <w:bdr w:val="none" w:sz="0" w:space="0" w:color="auto" w:frame="1"/>
        </w:rPr>
        <w:t xml:space="preserve"> que se impugna y tiene efectos negativos en los derechos fundamentales de alguna de las partes. Pues bien, en este caso </w:t>
      </w:r>
      <w:r w:rsidR="00A550C6" w:rsidRPr="00C73A51">
        <w:rPr>
          <w:rFonts w:ascii="Bookman Old Style" w:hAnsi="Bookman Old Style"/>
          <w:sz w:val="24"/>
          <w:szCs w:val="24"/>
          <w:bdr w:val="none" w:sz="0" w:space="0" w:color="auto" w:frame="1"/>
        </w:rPr>
        <w:t xml:space="preserve">se cumple esta exigencia dado que el accionante alega que el </w:t>
      </w:r>
      <w:r w:rsidR="00D95800" w:rsidRPr="00C73A51">
        <w:rPr>
          <w:rFonts w:ascii="Bookman Old Style" w:hAnsi="Bookman Old Style"/>
          <w:sz w:val="24"/>
          <w:szCs w:val="24"/>
          <w:bdr w:val="none" w:sz="0" w:space="0" w:color="auto" w:frame="1"/>
        </w:rPr>
        <w:t>Juzgado accionado declaró la solidaridad en un proceso en el que no estaba demostrada la responsabilidad de la empresa INMOBILI</w:t>
      </w:r>
      <w:r w:rsidR="7A5CF6AC" w:rsidRPr="00C73A51">
        <w:rPr>
          <w:rFonts w:ascii="Bookman Old Style" w:hAnsi="Bookman Old Style"/>
          <w:sz w:val="24"/>
          <w:szCs w:val="24"/>
          <w:bdr w:val="none" w:sz="0" w:space="0" w:color="auto" w:frame="1"/>
        </w:rPr>
        <w:t>A</w:t>
      </w:r>
      <w:r w:rsidR="00D95800" w:rsidRPr="00C73A51">
        <w:rPr>
          <w:rFonts w:ascii="Bookman Old Style" w:hAnsi="Bookman Old Style"/>
          <w:sz w:val="24"/>
          <w:szCs w:val="24"/>
          <w:bdr w:val="none" w:sz="0" w:space="0" w:color="auto" w:frame="1"/>
        </w:rPr>
        <w:t>RIA MILÁN S.A.S</w:t>
      </w:r>
      <w:r w:rsidR="00A550C6" w:rsidRPr="00C73A51">
        <w:rPr>
          <w:rFonts w:ascii="Bookman Old Style" w:hAnsi="Bookman Old Style"/>
          <w:sz w:val="24"/>
          <w:szCs w:val="24"/>
          <w:bdr w:val="none" w:sz="0" w:space="0" w:color="auto" w:frame="1"/>
        </w:rPr>
        <w:t>. Dicha presunta irregularidad, podría tener efectos negativos en el derecho fundamental al debido proceso de</w:t>
      </w:r>
      <w:r w:rsidR="5E956B77" w:rsidRPr="00C73A51">
        <w:rPr>
          <w:rFonts w:ascii="Bookman Old Style" w:hAnsi="Bookman Old Style"/>
          <w:sz w:val="24"/>
          <w:szCs w:val="24"/>
          <w:bdr w:val="none" w:sz="0" w:space="0" w:color="auto" w:frame="1"/>
        </w:rPr>
        <w:t xml:space="preserve"> la entidad</w:t>
      </w:r>
      <w:r w:rsidR="00D95800" w:rsidRPr="00C73A51">
        <w:rPr>
          <w:rFonts w:ascii="Bookman Old Style" w:hAnsi="Bookman Old Style"/>
          <w:sz w:val="24"/>
          <w:szCs w:val="24"/>
          <w:bdr w:val="none" w:sz="0" w:space="0" w:color="auto" w:frame="1"/>
        </w:rPr>
        <w:t xml:space="preserve">. </w:t>
      </w:r>
    </w:p>
    <w:p w14:paraId="3B750C08" w14:textId="77777777" w:rsidR="00D31965" w:rsidRPr="00C73A51" w:rsidRDefault="00D31965" w:rsidP="00C73A51">
      <w:pPr>
        <w:pStyle w:val="Prrafodelista"/>
        <w:spacing w:line="276" w:lineRule="auto"/>
        <w:rPr>
          <w:rFonts w:ascii="Bookman Old Style" w:hAnsi="Bookman Old Style"/>
          <w:b/>
          <w:sz w:val="24"/>
          <w:szCs w:val="24"/>
          <w:bdr w:val="none" w:sz="0" w:space="0" w:color="auto" w:frame="1"/>
          <w:lang w:val="es-ES_tradnl"/>
        </w:rPr>
      </w:pPr>
    </w:p>
    <w:p w14:paraId="2807C213" w14:textId="4D9FA963" w:rsidR="00D31965" w:rsidRPr="00C73A51" w:rsidRDefault="00D31965" w:rsidP="00C73A51">
      <w:pPr>
        <w:pStyle w:val="Prrafodelista"/>
        <w:numPr>
          <w:ilvl w:val="0"/>
          <w:numId w:val="15"/>
        </w:numPr>
        <w:shd w:val="clear" w:color="auto" w:fill="FFFFFF"/>
        <w:spacing w:line="276" w:lineRule="auto"/>
        <w:ind w:left="426"/>
        <w:mirrorIndents/>
        <w:textAlignment w:val="baseline"/>
        <w:rPr>
          <w:rFonts w:ascii="Bookman Old Style" w:hAnsi="Bookman Old Style"/>
          <w:b/>
          <w:sz w:val="24"/>
          <w:szCs w:val="24"/>
          <w:bdr w:val="none" w:sz="0" w:space="0" w:color="auto" w:frame="1"/>
          <w:lang w:val="es-ES_tradnl"/>
        </w:rPr>
      </w:pPr>
      <w:r w:rsidRPr="00C73A51">
        <w:rPr>
          <w:rFonts w:ascii="Bookman Old Style" w:hAnsi="Bookman Old Style"/>
          <w:b/>
          <w:bCs/>
          <w:sz w:val="24"/>
          <w:szCs w:val="24"/>
          <w:bdr w:val="none" w:sz="0" w:space="0" w:color="auto" w:frame="1"/>
          <w:lang w:val="es-ES"/>
        </w:rPr>
        <w:t xml:space="preserve">Identificación de los hechos que generaron vulneración de los derechos: </w:t>
      </w:r>
      <w:r w:rsidRPr="00C73A51">
        <w:rPr>
          <w:rFonts w:ascii="Bookman Old Style" w:hAnsi="Bookman Old Style"/>
          <w:sz w:val="24"/>
          <w:szCs w:val="24"/>
          <w:bdr w:val="none" w:sz="0" w:space="0" w:color="auto" w:frame="1"/>
          <w:lang w:val="es-ES"/>
        </w:rPr>
        <w:t>Este requisito se encuentra ampliamente verificado</w:t>
      </w:r>
      <w:r w:rsidR="00BB473F" w:rsidRPr="00C73A51">
        <w:rPr>
          <w:rFonts w:ascii="Bookman Old Style" w:hAnsi="Bookman Old Style"/>
          <w:sz w:val="24"/>
          <w:szCs w:val="24"/>
          <w:bdr w:val="none" w:sz="0" w:space="0" w:color="auto" w:frame="1"/>
          <w:lang w:val="es-ES"/>
        </w:rPr>
        <w:t>,</w:t>
      </w:r>
      <w:r w:rsidRPr="00C73A51">
        <w:rPr>
          <w:rFonts w:ascii="Bookman Old Style" w:hAnsi="Bookman Old Style"/>
          <w:sz w:val="24"/>
          <w:szCs w:val="24"/>
          <w:bdr w:val="none" w:sz="0" w:space="0" w:color="auto" w:frame="1"/>
          <w:lang w:val="es-ES"/>
        </w:rPr>
        <w:t xml:space="preserve"> pues </w:t>
      </w:r>
      <w:r w:rsidR="00A550C6" w:rsidRPr="00C73A51">
        <w:rPr>
          <w:rFonts w:ascii="Bookman Old Style" w:hAnsi="Bookman Old Style"/>
          <w:sz w:val="24"/>
          <w:szCs w:val="24"/>
          <w:bdr w:val="none" w:sz="0" w:space="0" w:color="auto" w:frame="1"/>
          <w:lang w:val="es-ES"/>
        </w:rPr>
        <w:t>el accionante efectuó</w:t>
      </w:r>
      <w:r w:rsidR="00D41BCE" w:rsidRPr="00C73A51">
        <w:rPr>
          <w:rFonts w:ascii="Bookman Old Style" w:hAnsi="Bookman Old Style"/>
          <w:sz w:val="24"/>
          <w:szCs w:val="24"/>
          <w:bdr w:val="none" w:sz="0" w:space="0" w:color="auto" w:frame="1"/>
          <w:lang w:val="es-ES"/>
        </w:rPr>
        <w:t xml:space="preserve"> una amplia identificación de </w:t>
      </w:r>
      <w:r w:rsidR="00A550C6" w:rsidRPr="00C73A51">
        <w:rPr>
          <w:rFonts w:ascii="Bookman Old Style" w:hAnsi="Bookman Old Style"/>
          <w:sz w:val="24"/>
          <w:szCs w:val="24"/>
          <w:bdr w:val="none" w:sz="0" w:space="0" w:color="auto" w:frame="1"/>
          <w:lang w:val="es-ES"/>
        </w:rPr>
        <w:t>las actuaciones que considera irregulares</w:t>
      </w:r>
      <w:r w:rsidR="00D41BCE" w:rsidRPr="00C73A51">
        <w:rPr>
          <w:rFonts w:ascii="Bookman Old Style" w:hAnsi="Bookman Old Style"/>
          <w:sz w:val="24"/>
          <w:szCs w:val="24"/>
          <w:bdr w:val="none" w:sz="0" w:space="0" w:color="auto" w:frame="1"/>
          <w:lang w:val="es-ES"/>
        </w:rPr>
        <w:t xml:space="preserve"> </w:t>
      </w:r>
      <w:r w:rsidR="00A550C6" w:rsidRPr="00C73A51">
        <w:rPr>
          <w:rFonts w:ascii="Bookman Old Style" w:hAnsi="Bookman Old Style"/>
          <w:sz w:val="24"/>
          <w:szCs w:val="24"/>
          <w:bdr w:val="none" w:sz="0" w:space="0" w:color="auto" w:frame="1"/>
          <w:lang w:val="es-ES"/>
        </w:rPr>
        <w:t>y realizó una descripción de los hechos que generaron la presunta vulneración del derecho al debido proceso.</w:t>
      </w:r>
    </w:p>
    <w:p w14:paraId="39054729" w14:textId="77777777" w:rsidR="00D41BCE" w:rsidRPr="00C73A51" w:rsidRDefault="00D41BCE" w:rsidP="00C73A51">
      <w:pPr>
        <w:pStyle w:val="Prrafodelista"/>
        <w:spacing w:line="276" w:lineRule="auto"/>
        <w:rPr>
          <w:rFonts w:ascii="Bookman Old Style" w:hAnsi="Bookman Old Style"/>
          <w:b/>
          <w:sz w:val="24"/>
          <w:szCs w:val="24"/>
          <w:bdr w:val="none" w:sz="0" w:space="0" w:color="auto" w:frame="1"/>
          <w:lang w:val="es-ES_tradnl"/>
        </w:rPr>
      </w:pPr>
    </w:p>
    <w:p w14:paraId="450181C9" w14:textId="5E5C16AB" w:rsidR="00D41BCE" w:rsidRPr="00C73A51" w:rsidRDefault="00D41BCE" w:rsidP="00C73A51">
      <w:pPr>
        <w:pStyle w:val="Prrafodelista"/>
        <w:numPr>
          <w:ilvl w:val="0"/>
          <w:numId w:val="15"/>
        </w:numPr>
        <w:shd w:val="clear" w:color="auto" w:fill="FFFFFF"/>
        <w:spacing w:line="276" w:lineRule="auto"/>
        <w:ind w:left="426"/>
        <w:mirrorIndents/>
        <w:textAlignment w:val="baseline"/>
        <w:rPr>
          <w:rFonts w:ascii="Bookman Old Style" w:hAnsi="Bookman Old Style"/>
          <w:b/>
          <w:sz w:val="24"/>
          <w:szCs w:val="24"/>
          <w:bdr w:val="none" w:sz="0" w:space="0" w:color="auto" w:frame="1"/>
          <w:lang w:val="es-ES_tradnl"/>
        </w:rPr>
      </w:pPr>
      <w:r w:rsidRPr="00C73A51">
        <w:rPr>
          <w:rFonts w:ascii="Bookman Old Style" w:hAnsi="Bookman Old Style"/>
          <w:b/>
          <w:bCs/>
          <w:sz w:val="24"/>
          <w:szCs w:val="24"/>
          <w:bdr w:val="none" w:sz="0" w:space="0" w:color="auto" w:frame="1"/>
          <w:lang w:val="es-ES"/>
        </w:rPr>
        <w:lastRenderedPageBreak/>
        <w:t xml:space="preserve">No debe dirigirse contra un fallo de tutela: </w:t>
      </w:r>
      <w:r w:rsidRPr="00C73A51">
        <w:rPr>
          <w:rFonts w:ascii="Bookman Old Style" w:hAnsi="Bookman Old Style"/>
          <w:sz w:val="24"/>
          <w:szCs w:val="24"/>
          <w:bdr w:val="none" w:sz="0" w:space="0" w:color="auto" w:frame="1"/>
          <w:lang w:val="es-ES"/>
        </w:rPr>
        <w:t xml:space="preserve">En el </w:t>
      </w:r>
      <w:r w:rsidR="00337230" w:rsidRPr="00C73A51">
        <w:rPr>
          <w:rFonts w:ascii="Bookman Old Style" w:hAnsi="Bookman Old Style"/>
          <w:sz w:val="24"/>
          <w:szCs w:val="24"/>
          <w:bdr w:val="none" w:sz="0" w:space="0" w:color="auto" w:frame="1"/>
          <w:lang w:val="es-ES"/>
        </w:rPr>
        <w:t>presente</w:t>
      </w:r>
      <w:r w:rsidRPr="00C73A51">
        <w:rPr>
          <w:rFonts w:ascii="Bookman Old Style" w:hAnsi="Bookman Old Style"/>
          <w:sz w:val="24"/>
          <w:szCs w:val="24"/>
          <w:bdr w:val="none" w:sz="0" w:space="0" w:color="auto" w:frame="1"/>
          <w:lang w:val="es-ES"/>
        </w:rPr>
        <w:t>, se reitera, se controvierte</w:t>
      </w:r>
      <w:r w:rsidR="00D95800" w:rsidRPr="00C73A51">
        <w:rPr>
          <w:rFonts w:ascii="Bookman Old Style" w:hAnsi="Bookman Old Style"/>
          <w:sz w:val="24"/>
          <w:szCs w:val="24"/>
          <w:bdr w:val="none" w:sz="0" w:space="0" w:color="auto" w:frame="1"/>
          <w:lang w:val="es-ES"/>
        </w:rPr>
        <w:t xml:space="preserve"> la sentencia de única instancia emitida el 29 de septiembre de 2023</w:t>
      </w:r>
      <w:r w:rsidR="00D95800" w:rsidRPr="00C73A51">
        <w:rPr>
          <w:rFonts w:ascii="Bookman Old Style" w:hAnsi="Bookman Old Style" w:cs="Times New Roman"/>
          <w:sz w:val="24"/>
          <w:szCs w:val="24"/>
        </w:rPr>
        <w:t>, dentro de un proceso ordinario laboral</w:t>
      </w:r>
      <w:r w:rsidR="00777D4B" w:rsidRPr="00C73A51">
        <w:rPr>
          <w:rFonts w:ascii="Bookman Old Style" w:hAnsi="Bookman Old Style" w:cs="Times New Roman"/>
          <w:sz w:val="24"/>
          <w:szCs w:val="24"/>
        </w:rPr>
        <w:t>; es decir, no se trata de un fallo de tutela, por tanto, se cumple esta condición.</w:t>
      </w:r>
    </w:p>
    <w:p w14:paraId="21F35824" w14:textId="77777777" w:rsidR="00D41BCE" w:rsidRPr="00C73A51" w:rsidRDefault="00D41BCE" w:rsidP="00C73A51">
      <w:pPr>
        <w:pStyle w:val="Prrafodelista"/>
        <w:spacing w:line="276" w:lineRule="auto"/>
        <w:rPr>
          <w:rFonts w:ascii="Bookman Old Style" w:hAnsi="Bookman Old Style"/>
          <w:b/>
          <w:sz w:val="24"/>
          <w:szCs w:val="24"/>
          <w:bdr w:val="none" w:sz="0" w:space="0" w:color="auto" w:frame="1"/>
          <w:lang w:val="es-ES_tradnl"/>
        </w:rPr>
      </w:pPr>
    </w:p>
    <w:p w14:paraId="598B248E" w14:textId="2D5A9B62" w:rsidR="00BB473F" w:rsidRPr="00C73A51" w:rsidRDefault="00D41BCE"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lang w:val="es-ES_tradnl"/>
        </w:rPr>
      </w:pPr>
      <w:r w:rsidRPr="00C73A51">
        <w:rPr>
          <w:rFonts w:ascii="Bookman Old Style" w:hAnsi="Bookman Old Style"/>
          <w:sz w:val="24"/>
          <w:szCs w:val="24"/>
          <w:bdr w:val="none" w:sz="0" w:space="0" w:color="auto" w:frame="1"/>
          <w:lang w:val="es-ES_tradnl"/>
        </w:rPr>
        <w:t xml:space="preserve">Una vez verificado el cumplimiento de los requisitos generales de procedencia de la acción de tutela contra </w:t>
      </w:r>
      <w:r w:rsidR="00D95800" w:rsidRPr="00C73A51">
        <w:rPr>
          <w:rFonts w:ascii="Bookman Old Style" w:hAnsi="Bookman Old Style"/>
          <w:sz w:val="24"/>
          <w:szCs w:val="24"/>
          <w:bdr w:val="none" w:sz="0" w:space="0" w:color="auto" w:frame="1"/>
          <w:lang w:val="es-ES_tradnl"/>
        </w:rPr>
        <w:t>la sentencia</w:t>
      </w:r>
      <w:r w:rsidR="00BB473F" w:rsidRPr="00C73A51">
        <w:rPr>
          <w:rFonts w:ascii="Bookman Old Style" w:hAnsi="Bookman Old Style"/>
          <w:sz w:val="24"/>
          <w:szCs w:val="24"/>
          <w:bdr w:val="none" w:sz="0" w:space="0" w:color="auto" w:frame="1"/>
          <w:lang w:val="es-ES_tradnl"/>
        </w:rPr>
        <w:t xml:space="preserve"> </w:t>
      </w:r>
      <w:r w:rsidRPr="00C73A51">
        <w:rPr>
          <w:rFonts w:ascii="Bookman Old Style" w:hAnsi="Bookman Old Style"/>
          <w:sz w:val="24"/>
          <w:szCs w:val="24"/>
          <w:bdr w:val="none" w:sz="0" w:space="0" w:color="auto" w:frame="1"/>
          <w:lang w:val="es-ES_tradnl"/>
        </w:rPr>
        <w:t>dictad</w:t>
      </w:r>
      <w:r w:rsidR="00D95800" w:rsidRPr="00C73A51">
        <w:rPr>
          <w:rFonts w:ascii="Bookman Old Style" w:hAnsi="Bookman Old Style"/>
          <w:sz w:val="24"/>
          <w:szCs w:val="24"/>
          <w:bdr w:val="none" w:sz="0" w:space="0" w:color="auto" w:frame="1"/>
          <w:lang w:val="es-ES_tradnl"/>
        </w:rPr>
        <w:t>a</w:t>
      </w:r>
      <w:r w:rsidRPr="00C73A51">
        <w:rPr>
          <w:rFonts w:ascii="Bookman Old Style" w:hAnsi="Bookman Old Style"/>
          <w:sz w:val="24"/>
          <w:szCs w:val="24"/>
          <w:bdr w:val="none" w:sz="0" w:space="0" w:color="auto" w:frame="1"/>
          <w:lang w:val="es-ES_tradnl"/>
        </w:rPr>
        <w:t xml:space="preserve"> por el </w:t>
      </w:r>
      <w:r w:rsidR="00777D4B" w:rsidRPr="00C73A51">
        <w:rPr>
          <w:rFonts w:ascii="Bookman Old Style" w:hAnsi="Bookman Old Style"/>
          <w:sz w:val="24"/>
          <w:szCs w:val="24"/>
          <w:bdr w:val="none" w:sz="0" w:space="0" w:color="auto" w:frame="1"/>
          <w:lang w:val="es-ES_tradnl"/>
        </w:rPr>
        <w:t xml:space="preserve">JUZGADO </w:t>
      </w:r>
      <w:r w:rsidR="00D95800" w:rsidRPr="00C73A51">
        <w:rPr>
          <w:rFonts w:ascii="Bookman Old Style" w:hAnsi="Bookman Old Style"/>
          <w:sz w:val="24"/>
          <w:szCs w:val="24"/>
          <w:bdr w:val="none" w:sz="0" w:space="0" w:color="auto" w:frame="1"/>
          <w:lang w:val="es-ES_tradnl"/>
        </w:rPr>
        <w:t>LABORAL DEL CIRCUITO DE DOSQUEBRADAS</w:t>
      </w:r>
      <w:r w:rsidRPr="00C73A51">
        <w:rPr>
          <w:rFonts w:ascii="Bookman Old Style" w:hAnsi="Bookman Old Style"/>
          <w:sz w:val="24"/>
          <w:szCs w:val="24"/>
          <w:bdr w:val="none" w:sz="0" w:space="0" w:color="auto" w:frame="1"/>
          <w:lang w:val="es-ES_tradnl"/>
        </w:rPr>
        <w:t xml:space="preserve">, la Sala procederá a determinar </w:t>
      </w:r>
      <w:r w:rsidR="00D95800" w:rsidRPr="00C73A51">
        <w:rPr>
          <w:rFonts w:ascii="Bookman Old Style" w:hAnsi="Bookman Old Style"/>
          <w:sz w:val="24"/>
          <w:szCs w:val="24"/>
          <w:bdr w:val="none" w:sz="0" w:space="0" w:color="auto" w:frame="1"/>
          <w:lang w:val="es-ES_tradnl"/>
        </w:rPr>
        <w:t xml:space="preserve">si el accionado incurrió </w:t>
      </w:r>
      <w:r w:rsidRPr="00C73A51">
        <w:rPr>
          <w:rFonts w:ascii="Bookman Old Style" w:hAnsi="Bookman Old Style"/>
          <w:sz w:val="24"/>
          <w:szCs w:val="24"/>
          <w:bdr w:val="none" w:sz="0" w:space="0" w:color="auto" w:frame="1"/>
          <w:lang w:val="es-ES_tradnl"/>
        </w:rPr>
        <w:t xml:space="preserve">en alguno de los requisitos especiales o específicos de procedibilidad, descritos anteriormente y dispuestos por la jurisprudencia. </w:t>
      </w:r>
    </w:p>
    <w:p w14:paraId="5EAEAE0A" w14:textId="6E578D85" w:rsidR="00777D4B" w:rsidRPr="00C73A51" w:rsidRDefault="00777D4B"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lang w:val="es-ES_tradnl"/>
        </w:rPr>
      </w:pPr>
    </w:p>
    <w:p w14:paraId="0CB6B6EC" w14:textId="43CA1F4D" w:rsidR="00777D4B" w:rsidRPr="00C73A51" w:rsidRDefault="00777D4B" w:rsidP="00C73A51">
      <w:pPr>
        <w:pStyle w:val="Prrafodelista"/>
        <w:numPr>
          <w:ilvl w:val="1"/>
          <w:numId w:val="14"/>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C73A51">
        <w:rPr>
          <w:rFonts w:ascii="Bookman Old Style" w:hAnsi="Bookman Old Style"/>
          <w:b/>
          <w:sz w:val="24"/>
          <w:szCs w:val="24"/>
          <w:bdr w:val="none" w:sz="0" w:space="0" w:color="auto" w:frame="1"/>
          <w:lang w:val="es-ES_tradnl"/>
        </w:rPr>
        <w:t>Cumplimiento de los requisitos especiales o específicos de procedibilidad de la acción de tutela contra providencia judicial.</w:t>
      </w:r>
    </w:p>
    <w:p w14:paraId="2FDD29FE" w14:textId="52A0C6B8" w:rsidR="00777D4B" w:rsidRPr="00C73A51" w:rsidRDefault="00777D4B"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lang w:val="es-ES_tradnl"/>
        </w:rPr>
      </w:pPr>
    </w:p>
    <w:p w14:paraId="37EE0E4B" w14:textId="14441E1A" w:rsidR="00D41BCE" w:rsidRPr="00C73A51" w:rsidRDefault="00D41BCE" w:rsidP="00C73A51">
      <w:pPr>
        <w:shd w:val="clear" w:color="auto" w:fill="FFFFFF" w:themeFill="background1"/>
        <w:spacing w:after="0" w:line="276" w:lineRule="auto"/>
        <w:mirrorIndents/>
        <w:jc w:val="both"/>
        <w:textAlignment w:val="baseline"/>
        <w:rPr>
          <w:rFonts w:ascii="Bookman Old Style" w:hAnsi="Bookman Old Style"/>
          <w:b/>
          <w:bCs/>
          <w:sz w:val="24"/>
          <w:szCs w:val="24"/>
          <w:bdr w:val="none" w:sz="0" w:space="0" w:color="auto" w:frame="1"/>
          <w:lang w:val="es-ES"/>
        </w:rPr>
      </w:pPr>
      <w:r w:rsidRPr="00C73A51">
        <w:rPr>
          <w:rFonts w:ascii="Bookman Old Style" w:hAnsi="Bookman Old Style"/>
          <w:sz w:val="24"/>
          <w:szCs w:val="24"/>
          <w:bdr w:val="none" w:sz="0" w:space="0" w:color="auto" w:frame="1"/>
          <w:lang w:val="es-ES"/>
        </w:rPr>
        <w:t>En la</w:t>
      </w:r>
      <w:r w:rsidR="00777D4B" w:rsidRPr="00C73A51">
        <w:rPr>
          <w:rFonts w:ascii="Bookman Old Style" w:hAnsi="Bookman Old Style"/>
          <w:sz w:val="24"/>
          <w:szCs w:val="24"/>
          <w:bdr w:val="none" w:sz="0" w:space="0" w:color="auto" w:frame="1"/>
          <w:lang w:val="es-ES"/>
        </w:rPr>
        <w:t xml:space="preserve"> </w:t>
      </w:r>
      <w:r w:rsidRPr="00C73A51">
        <w:rPr>
          <w:rFonts w:ascii="Bookman Old Style" w:hAnsi="Bookman Old Style"/>
          <w:sz w:val="24"/>
          <w:szCs w:val="24"/>
          <w:bdr w:val="none" w:sz="0" w:space="0" w:color="auto" w:frame="1"/>
          <w:lang w:val="es-ES"/>
        </w:rPr>
        <w:t>demanda</w:t>
      </w:r>
      <w:r w:rsidR="00777D4B" w:rsidRPr="00C73A51">
        <w:rPr>
          <w:rFonts w:ascii="Bookman Old Style" w:hAnsi="Bookman Old Style"/>
          <w:sz w:val="24"/>
          <w:szCs w:val="24"/>
          <w:bdr w:val="none" w:sz="0" w:space="0" w:color="auto" w:frame="1"/>
          <w:lang w:val="es-ES"/>
        </w:rPr>
        <w:t xml:space="preserve"> de tutela el accionante sostiene q</w:t>
      </w:r>
      <w:r w:rsidRPr="00C73A51">
        <w:rPr>
          <w:rFonts w:ascii="Bookman Old Style" w:hAnsi="Bookman Old Style"/>
          <w:sz w:val="24"/>
          <w:szCs w:val="24"/>
          <w:bdr w:val="none" w:sz="0" w:space="0" w:color="auto" w:frame="1"/>
          <w:lang w:val="es-ES"/>
        </w:rPr>
        <w:t>ue el demandado juzgador incurrió en</w:t>
      </w:r>
      <w:r w:rsidR="00BB473F" w:rsidRPr="00C73A51">
        <w:rPr>
          <w:rFonts w:ascii="Bookman Old Style" w:hAnsi="Bookman Old Style"/>
          <w:sz w:val="24"/>
          <w:szCs w:val="24"/>
          <w:bdr w:val="none" w:sz="0" w:space="0" w:color="auto" w:frame="1"/>
          <w:lang w:val="es-ES"/>
        </w:rPr>
        <w:t>:</w:t>
      </w:r>
      <w:r w:rsidRPr="00C73A51">
        <w:rPr>
          <w:rFonts w:ascii="Bookman Old Style" w:hAnsi="Bookman Old Style"/>
          <w:sz w:val="24"/>
          <w:szCs w:val="24"/>
          <w:bdr w:val="none" w:sz="0" w:space="0" w:color="auto" w:frame="1"/>
          <w:lang w:val="es-ES"/>
        </w:rPr>
        <w:t xml:space="preserve"> </w:t>
      </w:r>
      <w:r w:rsidRPr="00C73A51">
        <w:rPr>
          <w:rFonts w:ascii="Bookman Old Style" w:hAnsi="Bookman Old Style"/>
          <w:b/>
          <w:bCs/>
          <w:sz w:val="24"/>
          <w:szCs w:val="24"/>
          <w:bdr w:val="none" w:sz="0" w:space="0" w:color="auto" w:frame="1"/>
          <w:lang w:val="es-ES"/>
        </w:rPr>
        <w:t xml:space="preserve">i) </w:t>
      </w:r>
      <w:r w:rsidR="00777D4B" w:rsidRPr="00C73A51">
        <w:rPr>
          <w:rFonts w:ascii="Bookman Old Style" w:hAnsi="Bookman Old Style"/>
          <w:b/>
          <w:bCs/>
          <w:sz w:val="24"/>
          <w:szCs w:val="24"/>
          <w:bdr w:val="none" w:sz="0" w:space="0" w:color="auto" w:frame="1"/>
          <w:lang w:val="es-ES"/>
        </w:rPr>
        <w:t xml:space="preserve">defecto </w:t>
      </w:r>
      <w:r w:rsidR="0094770D" w:rsidRPr="00C73A51">
        <w:rPr>
          <w:rFonts w:ascii="Bookman Old Style" w:hAnsi="Bookman Old Style"/>
          <w:b/>
          <w:bCs/>
          <w:sz w:val="24"/>
          <w:szCs w:val="24"/>
          <w:bdr w:val="none" w:sz="0" w:space="0" w:color="auto" w:frame="1"/>
          <w:lang w:val="es-ES"/>
        </w:rPr>
        <w:t xml:space="preserve">sustantivo </w:t>
      </w:r>
      <w:r w:rsidR="0094770D" w:rsidRPr="00C73A51">
        <w:rPr>
          <w:rFonts w:ascii="Bookman Old Style" w:hAnsi="Bookman Old Style"/>
          <w:sz w:val="24"/>
          <w:szCs w:val="24"/>
          <w:bdr w:val="none" w:sz="0" w:space="0" w:color="auto" w:frame="1"/>
          <w:lang w:val="es-ES"/>
        </w:rPr>
        <w:t>por contener una interpretación del artículo 34 del Código Laboral que desborda los límites de la ley y la Constitución</w:t>
      </w:r>
      <w:r w:rsidR="00777D4B" w:rsidRPr="00C73A51">
        <w:rPr>
          <w:rFonts w:ascii="Bookman Old Style" w:hAnsi="Bookman Old Style"/>
          <w:b/>
          <w:bCs/>
          <w:sz w:val="24"/>
          <w:szCs w:val="24"/>
          <w:bdr w:val="none" w:sz="0" w:space="0" w:color="auto" w:frame="1"/>
          <w:lang w:val="es-ES"/>
        </w:rPr>
        <w:t xml:space="preserve"> </w:t>
      </w:r>
      <w:r w:rsidR="00777D4B" w:rsidRPr="00C73A51">
        <w:rPr>
          <w:rFonts w:ascii="Bookman Old Style" w:hAnsi="Bookman Old Style"/>
          <w:sz w:val="24"/>
          <w:szCs w:val="24"/>
          <w:bdr w:val="none" w:sz="0" w:space="0" w:color="auto" w:frame="1"/>
          <w:lang w:val="es-ES"/>
        </w:rPr>
        <w:t>y</w:t>
      </w:r>
      <w:r w:rsidR="6D3C9276" w:rsidRPr="00C73A51">
        <w:rPr>
          <w:rFonts w:ascii="Bookman Old Style" w:hAnsi="Bookman Old Style"/>
          <w:sz w:val="24"/>
          <w:szCs w:val="24"/>
          <w:bdr w:val="none" w:sz="0" w:space="0" w:color="auto" w:frame="1"/>
          <w:lang w:val="es-ES"/>
        </w:rPr>
        <w:t xml:space="preserve"> la</w:t>
      </w:r>
      <w:r w:rsidR="00777D4B" w:rsidRPr="00C73A51">
        <w:rPr>
          <w:rFonts w:ascii="Bookman Old Style" w:hAnsi="Bookman Old Style"/>
          <w:sz w:val="24"/>
          <w:szCs w:val="24"/>
          <w:bdr w:val="none" w:sz="0" w:space="0" w:color="auto" w:frame="1"/>
          <w:lang w:val="es-ES"/>
        </w:rPr>
        <w:t xml:space="preserve"> </w:t>
      </w:r>
      <w:r w:rsidR="00777D4B" w:rsidRPr="00C73A51">
        <w:rPr>
          <w:rFonts w:ascii="Bookman Old Style" w:hAnsi="Bookman Old Style"/>
          <w:b/>
          <w:bCs/>
          <w:sz w:val="24"/>
          <w:szCs w:val="24"/>
          <w:bdr w:val="none" w:sz="0" w:space="0" w:color="auto" w:frame="1"/>
          <w:lang w:val="es-ES"/>
        </w:rPr>
        <w:t>ii) violación directa de la Constitución Política de Colombia.</w:t>
      </w:r>
    </w:p>
    <w:p w14:paraId="00E61611" w14:textId="3E969BD4" w:rsidR="00D41BCE" w:rsidRPr="00C73A51" w:rsidRDefault="00D41BCE" w:rsidP="00C73A51">
      <w:pPr>
        <w:shd w:val="clear" w:color="auto" w:fill="FFFFFF"/>
        <w:spacing w:after="0" w:line="276" w:lineRule="auto"/>
        <w:mirrorIndents/>
        <w:jc w:val="both"/>
        <w:textAlignment w:val="baseline"/>
        <w:rPr>
          <w:rFonts w:ascii="Bookman Old Style" w:hAnsi="Bookman Old Style"/>
          <w:sz w:val="24"/>
          <w:szCs w:val="24"/>
          <w:bdr w:val="none" w:sz="0" w:space="0" w:color="auto" w:frame="1"/>
          <w:lang w:val="es-ES_tradnl"/>
        </w:rPr>
      </w:pPr>
    </w:p>
    <w:p w14:paraId="6F45CE12" w14:textId="5F4654DC" w:rsidR="00C571B7" w:rsidRPr="00C73A51" w:rsidRDefault="008263C2" w:rsidP="00C73A51">
      <w:pPr>
        <w:shd w:val="clear" w:color="auto" w:fill="FFFFFF"/>
        <w:spacing w:after="0" w:line="276" w:lineRule="auto"/>
        <w:mirrorIndents/>
        <w:jc w:val="both"/>
        <w:textAlignment w:val="baseline"/>
        <w:rPr>
          <w:rFonts w:ascii="Bookman Old Style" w:eastAsia="Times New Roman" w:hAnsi="Bookman Old Style" w:cs="Times New Roman"/>
          <w:color w:val="2D2D2D"/>
          <w:sz w:val="24"/>
          <w:szCs w:val="24"/>
          <w:lang w:eastAsia="es-CO"/>
        </w:rPr>
      </w:pPr>
      <w:r w:rsidRPr="00C73A51">
        <w:rPr>
          <w:rFonts w:ascii="Bookman Old Style" w:hAnsi="Bookman Old Style"/>
          <w:sz w:val="24"/>
          <w:szCs w:val="24"/>
          <w:bdr w:val="none" w:sz="0" w:space="0" w:color="auto" w:frame="1"/>
          <w:lang w:val="es-ES_tradnl"/>
        </w:rPr>
        <w:t xml:space="preserve">Sobre los defectos aducidos por </w:t>
      </w:r>
      <w:r w:rsidR="00777D4B" w:rsidRPr="00C73A51">
        <w:rPr>
          <w:rFonts w:ascii="Bookman Old Style" w:hAnsi="Bookman Old Style"/>
          <w:sz w:val="24"/>
          <w:szCs w:val="24"/>
          <w:bdr w:val="none" w:sz="0" w:space="0" w:color="auto" w:frame="1"/>
          <w:lang w:val="es-ES_tradnl"/>
        </w:rPr>
        <w:t>el accionante</w:t>
      </w:r>
      <w:r w:rsidRPr="00C73A51">
        <w:rPr>
          <w:rFonts w:ascii="Bookman Old Style" w:hAnsi="Bookman Old Style"/>
          <w:sz w:val="24"/>
          <w:szCs w:val="24"/>
          <w:bdr w:val="none" w:sz="0" w:space="0" w:color="auto" w:frame="1"/>
          <w:lang w:val="es-ES_tradnl"/>
        </w:rPr>
        <w:t>, la Corte Constitucional ha aclarado que un</w:t>
      </w:r>
      <w:r w:rsidR="00C571B7" w:rsidRPr="00C73A51">
        <w:rPr>
          <w:rFonts w:ascii="Bookman Old Style" w:hAnsi="Bookman Old Style"/>
          <w:sz w:val="24"/>
          <w:szCs w:val="24"/>
          <w:bdr w:val="none" w:sz="0" w:space="0" w:color="auto" w:frame="1"/>
          <w:lang w:val="es-ES_tradnl"/>
        </w:rPr>
        <w:t>a providencia</w:t>
      </w:r>
      <w:r w:rsidRPr="00C73A51">
        <w:rPr>
          <w:rFonts w:ascii="Bookman Old Style" w:hAnsi="Bookman Old Style"/>
          <w:sz w:val="24"/>
          <w:szCs w:val="24"/>
          <w:bdr w:val="none" w:sz="0" w:space="0" w:color="auto" w:frame="1"/>
          <w:lang w:val="es-ES_tradnl"/>
        </w:rPr>
        <w:t xml:space="preserve"> cae en un </w:t>
      </w:r>
      <w:r w:rsidR="00777D4B" w:rsidRPr="00C73A51">
        <w:rPr>
          <w:rFonts w:ascii="Bookman Old Style" w:hAnsi="Bookman Old Style"/>
          <w:b/>
          <w:sz w:val="24"/>
          <w:szCs w:val="24"/>
          <w:bdr w:val="none" w:sz="0" w:space="0" w:color="auto" w:frame="1"/>
        </w:rPr>
        <w:t xml:space="preserve">defecto </w:t>
      </w:r>
      <w:r w:rsidR="00C571B7" w:rsidRPr="00C73A51">
        <w:rPr>
          <w:rFonts w:ascii="Bookman Old Style" w:hAnsi="Bookman Old Style"/>
          <w:b/>
          <w:sz w:val="24"/>
          <w:szCs w:val="24"/>
          <w:bdr w:val="none" w:sz="0" w:space="0" w:color="auto" w:frame="1"/>
        </w:rPr>
        <w:t>sustantivo</w:t>
      </w:r>
      <w:r w:rsidR="00777D4B" w:rsidRPr="00C73A51">
        <w:rPr>
          <w:rFonts w:ascii="Bookman Old Style" w:hAnsi="Bookman Old Style"/>
          <w:i/>
          <w:sz w:val="24"/>
          <w:szCs w:val="24"/>
          <w:bdr w:val="none" w:sz="0" w:space="0" w:color="auto" w:frame="1"/>
        </w:rPr>
        <w:t xml:space="preserve"> </w:t>
      </w:r>
      <w:r w:rsidR="00777D4B" w:rsidRPr="00C73A51">
        <w:rPr>
          <w:rFonts w:ascii="Bookman Old Style" w:hAnsi="Bookman Old Style"/>
          <w:sz w:val="24"/>
          <w:szCs w:val="24"/>
          <w:bdr w:val="none" w:sz="0" w:space="0" w:color="auto" w:frame="1"/>
        </w:rPr>
        <w:t xml:space="preserve">cuando </w:t>
      </w:r>
      <w:r w:rsidR="00C571B7" w:rsidRPr="00C73A51">
        <w:rPr>
          <w:rFonts w:ascii="Bookman Old Style" w:hAnsi="Bookman Old Style"/>
          <w:sz w:val="24"/>
          <w:szCs w:val="24"/>
          <w:bdr w:val="none" w:sz="0" w:space="0" w:color="auto" w:frame="1"/>
        </w:rPr>
        <w:t>la decisión que toma el juez desborda el marco de acción que la Constitución y la ley le reconocen al apoyarse en una norma evidentemente inaplicable al caso concreto. Se considera también que existe un defecto sustantivo, en los siguientes eventos:</w:t>
      </w:r>
    </w:p>
    <w:p w14:paraId="63FF71A9" w14:textId="77777777" w:rsidR="00C571B7" w:rsidRPr="00C73A51" w:rsidRDefault="00C571B7" w:rsidP="00C73A51">
      <w:pPr>
        <w:shd w:val="clear" w:color="auto" w:fill="FFFFFF"/>
        <w:spacing w:after="0" w:line="276" w:lineRule="auto"/>
        <w:jc w:val="both"/>
        <w:rPr>
          <w:rFonts w:ascii="Bookman Old Style" w:eastAsia="Times New Roman" w:hAnsi="Bookman Old Style" w:cs="Times New Roman"/>
          <w:color w:val="2D2D2D"/>
          <w:sz w:val="24"/>
          <w:szCs w:val="24"/>
          <w:lang w:eastAsia="es-CO"/>
        </w:rPr>
      </w:pPr>
      <w:r w:rsidRPr="00C73A51">
        <w:rPr>
          <w:rFonts w:ascii="Bookman Old Style" w:eastAsia="Times New Roman" w:hAnsi="Bookman Old Style" w:cs="Times New Roman"/>
          <w:color w:val="2D2D2D"/>
          <w:sz w:val="24"/>
          <w:szCs w:val="24"/>
          <w:lang w:eastAsia="es-CO"/>
        </w:rPr>
        <w:t> </w:t>
      </w:r>
    </w:p>
    <w:p w14:paraId="59B85A9A" w14:textId="71B55E33" w:rsidR="00C571B7" w:rsidRPr="00E73DA3" w:rsidRDefault="00C571B7" w:rsidP="00E73DA3">
      <w:pPr>
        <w:shd w:val="clear" w:color="auto" w:fill="FFFFFF"/>
        <w:spacing w:after="0" w:line="240" w:lineRule="auto"/>
        <w:ind w:left="426" w:right="420"/>
        <w:jc w:val="both"/>
        <w:rPr>
          <w:rFonts w:ascii="Bookman Old Style" w:eastAsia="Times New Roman" w:hAnsi="Bookman Old Style" w:cs="Times New Roman"/>
          <w:color w:val="2D2D2D"/>
          <w:szCs w:val="24"/>
          <w:lang w:eastAsia="es-CO"/>
        </w:rPr>
      </w:pPr>
      <w:r w:rsidRPr="00E73DA3">
        <w:rPr>
          <w:rFonts w:ascii="Bookman Old Style" w:hAnsi="Bookman Old Style"/>
          <w:i/>
          <w:szCs w:val="24"/>
          <w:bdr w:val="none" w:sz="0" w:space="0" w:color="auto" w:frame="1"/>
        </w:rPr>
        <w:t>“</w:t>
      </w:r>
      <w:r w:rsidRPr="00E73DA3">
        <w:rPr>
          <w:rFonts w:ascii="Bookman Old Style" w:hAnsi="Bookman Old Style"/>
          <w:b/>
          <w:i/>
          <w:szCs w:val="24"/>
          <w:bdr w:val="none" w:sz="0" w:space="0" w:color="auto" w:frame="1"/>
        </w:rPr>
        <w:t xml:space="preserve">(i) </w:t>
      </w:r>
      <w:r w:rsidRPr="00E73DA3">
        <w:rPr>
          <w:rFonts w:ascii="Bookman Old Style" w:hAnsi="Bookman Old Style"/>
          <w:i/>
          <w:szCs w:val="24"/>
          <w:bdr w:val="none" w:sz="0" w:space="0" w:color="auto" w:frame="1"/>
        </w:rPr>
        <w:t xml:space="preserve">cuando la decisión judicial tiene como fundamento una norma que no es aplicable, porque a) no es pertinente, b) ha perdido su vigencia por haber sido derogada, c) es inexistente, d) ha sido declarada contraria a la Constitución, e) a pesar de que la norma en cuestión está vigente y es constitucional, ‘no se adecua a la situación fáctica a la cual se aplicó, porque a la norma aplicada, por ejemplo, se le reconocen efectos distintos a los expresamente señalados por el legislador’; </w:t>
      </w:r>
      <w:r w:rsidRPr="00E73DA3">
        <w:rPr>
          <w:rFonts w:ascii="Bookman Old Style" w:hAnsi="Bookman Old Style"/>
          <w:b/>
          <w:i/>
          <w:szCs w:val="24"/>
          <w:bdr w:val="none" w:sz="0" w:space="0" w:color="auto" w:frame="1"/>
        </w:rPr>
        <w:t>(ii)</w:t>
      </w:r>
      <w:r w:rsidRPr="00E73DA3">
        <w:rPr>
          <w:rFonts w:ascii="Bookman Old Style" w:hAnsi="Bookman Old Style"/>
          <w:i/>
          <w:szCs w:val="24"/>
          <w:bdr w:val="none" w:sz="0" w:space="0" w:color="auto" w:frame="1"/>
        </w:rPr>
        <w:t xml:space="preserve"> cuando pese a la autonomía judicial, la interpretación o aplicación de la norma al caso concreto, no se encuentra, prima facie, dentro del margen de interpretación razonable  o ‘la aplicación final de la regla es inaceptable por tratarse de una interpretación contraevidente (interpretación contra </w:t>
      </w:r>
      <w:proofErr w:type="spellStart"/>
      <w:r w:rsidRPr="00E73DA3">
        <w:rPr>
          <w:rFonts w:ascii="Bookman Old Style" w:hAnsi="Bookman Old Style"/>
          <w:i/>
          <w:szCs w:val="24"/>
          <w:bdr w:val="none" w:sz="0" w:space="0" w:color="auto" w:frame="1"/>
        </w:rPr>
        <w:t>legem</w:t>
      </w:r>
      <w:proofErr w:type="spellEnd"/>
      <w:r w:rsidRPr="00E73DA3">
        <w:rPr>
          <w:rFonts w:ascii="Bookman Old Style" w:hAnsi="Bookman Old Style"/>
          <w:i/>
          <w:szCs w:val="24"/>
          <w:bdr w:val="none" w:sz="0" w:space="0" w:color="auto" w:frame="1"/>
        </w:rPr>
        <w:t xml:space="preserve">) o claramente perjudicial para los intereses legítimos de una de las partes’  o cuando en una decisión judicial ‘se aplica una norma jurídica de manera manifiestamente errada, sacando del marco de la juridicidad y de la hermenéutica jurídica aceptable tal decisión judicial’; </w:t>
      </w:r>
      <w:r w:rsidRPr="00E73DA3">
        <w:rPr>
          <w:rFonts w:ascii="Bookman Old Style" w:hAnsi="Bookman Old Style"/>
          <w:b/>
          <w:i/>
          <w:szCs w:val="24"/>
          <w:bdr w:val="none" w:sz="0" w:space="0" w:color="auto" w:frame="1"/>
        </w:rPr>
        <w:t>(iii)</w:t>
      </w:r>
      <w:r w:rsidRPr="00E73DA3">
        <w:rPr>
          <w:rFonts w:ascii="Bookman Old Style" w:hAnsi="Bookman Old Style"/>
          <w:i/>
          <w:szCs w:val="24"/>
          <w:bdr w:val="none" w:sz="0" w:space="0" w:color="auto" w:frame="1"/>
        </w:rPr>
        <w:t xml:space="preserve"> cuando no toma en cuenta sentencias que han definido su alcance con efectos erga omnes, </w:t>
      </w:r>
      <w:r w:rsidRPr="00E73DA3">
        <w:rPr>
          <w:rFonts w:ascii="Bookman Old Style" w:hAnsi="Bookman Old Style"/>
          <w:b/>
          <w:i/>
          <w:szCs w:val="24"/>
          <w:bdr w:val="none" w:sz="0" w:space="0" w:color="auto" w:frame="1"/>
        </w:rPr>
        <w:t xml:space="preserve">(iv) </w:t>
      </w:r>
      <w:r w:rsidRPr="00E73DA3">
        <w:rPr>
          <w:rFonts w:ascii="Bookman Old Style" w:hAnsi="Bookman Old Style"/>
          <w:i/>
          <w:szCs w:val="24"/>
          <w:bdr w:val="none" w:sz="0" w:space="0" w:color="auto" w:frame="1"/>
        </w:rPr>
        <w:t xml:space="preserve">la disposición aplicada se muestra, injustificadamente regresiva  o contraria a la Constitución; </w:t>
      </w:r>
      <w:r w:rsidRPr="00E73DA3">
        <w:rPr>
          <w:rFonts w:ascii="Bookman Old Style" w:hAnsi="Bookman Old Style"/>
          <w:b/>
          <w:i/>
          <w:szCs w:val="24"/>
          <w:bdr w:val="none" w:sz="0" w:space="0" w:color="auto" w:frame="1"/>
        </w:rPr>
        <w:t>(v)</w:t>
      </w:r>
      <w:r w:rsidRPr="00E73DA3">
        <w:rPr>
          <w:rFonts w:ascii="Bookman Old Style" w:hAnsi="Bookman Old Style"/>
          <w:i/>
          <w:szCs w:val="24"/>
          <w:bdr w:val="none" w:sz="0" w:space="0" w:color="auto" w:frame="1"/>
        </w:rPr>
        <w:t xml:space="preserve"> cuando un poder concedido al juez por el ordenamiento se utiliza ‘para un fin no previsto en la disposición’; </w:t>
      </w:r>
      <w:r w:rsidRPr="00E73DA3">
        <w:rPr>
          <w:rFonts w:ascii="Bookman Old Style" w:hAnsi="Bookman Old Style"/>
          <w:b/>
          <w:i/>
          <w:szCs w:val="24"/>
          <w:bdr w:val="none" w:sz="0" w:space="0" w:color="auto" w:frame="1"/>
        </w:rPr>
        <w:t>(vi)</w:t>
      </w:r>
      <w:r w:rsidRPr="00E73DA3">
        <w:rPr>
          <w:rFonts w:ascii="Bookman Old Style" w:hAnsi="Bookman Old Style"/>
          <w:i/>
          <w:szCs w:val="24"/>
          <w:bdr w:val="none" w:sz="0" w:space="0" w:color="auto" w:frame="1"/>
        </w:rPr>
        <w:t xml:space="preserve"> cuando la decisión se funda en una interpretación no sistemática de la norma, omitiendo el análisis de otras disposiciones aplicables al caso;</w:t>
      </w:r>
      <w:r w:rsidRPr="00E73DA3">
        <w:rPr>
          <w:rFonts w:ascii="Bookman Old Style" w:hAnsi="Bookman Old Style"/>
          <w:b/>
          <w:i/>
          <w:szCs w:val="24"/>
          <w:bdr w:val="none" w:sz="0" w:space="0" w:color="auto" w:frame="1"/>
        </w:rPr>
        <w:t xml:space="preserve"> (vii)</w:t>
      </w:r>
      <w:r w:rsidRPr="00E73DA3">
        <w:rPr>
          <w:rFonts w:ascii="Bookman Old Style" w:hAnsi="Bookman Old Style"/>
          <w:i/>
          <w:szCs w:val="24"/>
          <w:bdr w:val="none" w:sz="0" w:space="0" w:color="auto" w:frame="1"/>
        </w:rPr>
        <w:t xml:space="preserve"> cuando se desconoce la norma del ordenamiento jurídico constitucional o </w:t>
      </w:r>
      <w:proofErr w:type="spellStart"/>
      <w:r w:rsidRPr="00E73DA3">
        <w:rPr>
          <w:rFonts w:ascii="Bookman Old Style" w:hAnsi="Bookman Old Style"/>
          <w:i/>
          <w:szCs w:val="24"/>
          <w:bdr w:val="none" w:sz="0" w:space="0" w:color="auto" w:frame="1"/>
        </w:rPr>
        <w:t>infraconstitucional</w:t>
      </w:r>
      <w:proofErr w:type="spellEnd"/>
      <w:r w:rsidRPr="00E73DA3">
        <w:rPr>
          <w:rFonts w:ascii="Bookman Old Style" w:hAnsi="Bookman Old Style"/>
          <w:i/>
          <w:szCs w:val="24"/>
          <w:bdr w:val="none" w:sz="0" w:space="0" w:color="auto" w:frame="1"/>
        </w:rPr>
        <w:t xml:space="preserve"> aplicable al caso concreto.”</w:t>
      </w:r>
      <w:r w:rsidRPr="00E73DA3">
        <w:rPr>
          <w:rFonts w:ascii="Bookman Old Style" w:hAnsi="Bookman Old Style"/>
          <w:szCs w:val="24"/>
          <w:bdr w:val="none" w:sz="0" w:space="0" w:color="auto" w:frame="1"/>
        </w:rPr>
        <w:t xml:space="preserve"> (Sentencia T-620/13)</w:t>
      </w:r>
    </w:p>
    <w:p w14:paraId="7565ED4E" w14:textId="66179736" w:rsidR="00D86520" w:rsidRPr="00C73A51" w:rsidRDefault="00D86520" w:rsidP="00C73A51">
      <w:pPr>
        <w:spacing w:after="0" w:line="276" w:lineRule="auto"/>
        <w:jc w:val="both"/>
        <w:rPr>
          <w:rFonts w:ascii="Bookman Old Style" w:hAnsi="Bookman Old Style"/>
          <w:sz w:val="24"/>
          <w:szCs w:val="24"/>
          <w:bdr w:val="none" w:sz="0" w:space="0" w:color="auto" w:frame="1"/>
        </w:rPr>
      </w:pPr>
    </w:p>
    <w:p w14:paraId="72EB4BA9" w14:textId="3BB74FBE" w:rsidR="00237A8B" w:rsidRPr="00C73A51" w:rsidRDefault="00FC5A5C" w:rsidP="00C73A51">
      <w:pPr>
        <w:spacing w:after="0" w:line="276" w:lineRule="auto"/>
        <w:jc w:val="both"/>
        <w:rPr>
          <w:rFonts w:ascii="Bookman Old Style" w:hAnsi="Bookman Old Style" w:cs="Times New Roman"/>
          <w:sz w:val="24"/>
          <w:szCs w:val="24"/>
        </w:rPr>
      </w:pPr>
      <w:r w:rsidRPr="00C73A51">
        <w:rPr>
          <w:rFonts w:ascii="Bookman Old Style" w:hAnsi="Bookman Old Style"/>
          <w:sz w:val="24"/>
          <w:szCs w:val="24"/>
          <w:bdr w:val="none" w:sz="0" w:space="0" w:color="auto" w:frame="1"/>
        </w:rPr>
        <w:t xml:space="preserve">Pues bien, </w:t>
      </w:r>
      <w:r w:rsidR="00147BD5" w:rsidRPr="00C73A51">
        <w:rPr>
          <w:rFonts w:ascii="Bookman Old Style" w:hAnsi="Bookman Old Style"/>
          <w:sz w:val="24"/>
          <w:szCs w:val="24"/>
          <w:bdr w:val="none" w:sz="0" w:space="0" w:color="auto" w:frame="1"/>
        </w:rPr>
        <w:t xml:space="preserve">en el caso bajo estudio, </w:t>
      </w:r>
      <w:r w:rsidR="00237A8B" w:rsidRPr="00C73A51">
        <w:rPr>
          <w:rFonts w:ascii="Bookman Old Style" w:hAnsi="Bookman Old Style"/>
          <w:sz w:val="24"/>
          <w:szCs w:val="24"/>
          <w:bdr w:val="none" w:sz="0" w:space="0" w:color="auto" w:frame="1"/>
        </w:rPr>
        <w:t xml:space="preserve">el accionante ataca la sentencia </w:t>
      </w:r>
      <w:r w:rsidR="00237A8B" w:rsidRPr="00C73A51">
        <w:rPr>
          <w:rFonts w:ascii="Bookman Old Style" w:hAnsi="Bookman Old Style"/>
          <w:sz w:val="24"/>
          <w:szCs w:val="24"/>
          <w:bdr w:val="none" w:sz="0" w:space="0" w:color="auto" w:frame="1"/>
          <w:lang w:val="es-ES_tradnl"/>
        </w:rPr>
        <w:t>emitida el 29 de septiembre de 2023</w:t>
      </w:r>
      <w:r w:rsidR="00237A8B" w:rsidRPr="00C73A51">
        <w:rPr>
          <w:rFonts w:ascii="Bookman Old Style" w:hAnsi="Bookman Old Style" w:cs="Times New Roman"/>
          <w:sz w:val="24"/>
          <w:szCs w:val="24"/>
        </w:rPr>
        <w:t>, por el JUZGADO LABORAL DEL CIRCUITO DE DOSQUEBRADAS, RISARALDA en la cual resolvió:</w:t>
      </w:r>
    </w:p>
    <w:p w14:paraId="027B0D96" w14:textId="45C4D3A3" w:rsidR="00237A8B" w:rsidRPr="00C73A51" w:rsidRDefault="00237A8B" w:rsidP="00C73A51">
      <w:pPr>
        <w:spacing w:after="0" w:line="276" w:lineRule="auto"/>
        <w:jc w:val="both"/>
        <w:rPr>
          <w:rFonts w:ascii="Bookman Old Style" w:hAnsi="Bookman Old Style"/>
          <w:sz w:val="24"/>
          <w:szCs w:val="24"/>
          <w:bdr w:val="none" w:sz="0" w:space="0" w:color="auto" w:frame="1"/>
        </w:rPr>
      </w:pPr>
    </w:p>
    <w:p w14:paraId="2266EEF8" w14:textId="14A5524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szCs w:val="24"/>
          <w:bdr w:val="none" w:sz="0" w:space="0" w:color="auto" w:frame="1"/>
        </w:rPr>
        <w:t>“</w:t>
      </w:r>
      <w:r w:rsidRPr="003C3EE5">
        <w:rPr>
          <w:rFonts w:ascii="Bookman Old Style" w:hAnsi="Bookman Old Style"/>
          <w:b/>
          <w:i/>
          <w:szCs w:val="24"/>
          <w:bdr w:val="none" w:sz="0" w:space="0" w:color="auto" w:frame="1"/>
        </w:rPr>
        <w:t>PRIMERO: DECLARAR</w:t>
      </w:r>
      <w:r w:rsidRPr="003C3EE5">
        <w:rPr>
          <w:rFonts w:ascii="Bookman Old Style" w:hAnsi="Bookman Old Style"/>
          <w:i/>
          <w:szCs w:val="24"/>
          <w:bdr w:val="none" w:sz="0" w:space="0" w:color="auto" w:frame="1"/>
        </w:rPr>
        <w:t xml:space="preserve"> que entre José Jair Ibarguen Mosquera y </w:t>
      </w:r>
      <w:r w:rsidR="00673D8E" w:rsidRPr="003C3EE5">
        <w:rPr>
          <w:rFonts w:ascii="Bookman Old Style" w:hAnsi="Bookman Old Style"/>
          <w:i/>
          <w:szCs w:val="24"/>
          <w:bdr w:val="none" w:sz="0" w:space="0" w:color="auto" w:frame="1"/>
        </w:rPr>
        <w:t>Santamaría</w:t>
      </w:r>
      <w:r w:rsidRPr="003C3EE5">
        <w:rPr>
          <w:rFonts w:ascii="Bookman Old Style" w:hAnsi="Bookman Old Style"/>
          <w:i/>
          <w:szCs w:val="24"/>
          <w:bdr w:val="none" w:sz="0" w:space="0" w:color="auto" w:frame="1"/>
        </w:rPr>
        <w:t xml:space="preserve"> Construcciones SAS existió un contrato de trabajo por obra o labor determinada vigente entre el 16 de enero al 24 de enero de 2017, el cual terminó por causa imputable a la demandada. </w:t>
      </w:r>
    </w:p>
    <w:p w14:paraId="57510142"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77806398" w14:textId="6941EC75"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b/>
          <w:i/>
          <w:szCs w:val="24"/>
          <w:bdr w:val="none" w:sz="0" w:space="0" w:color="auto" w:frame="1"/>
        </w:rPr>
        <w:t xml:space="preserve">SEGUNDO: CONDENAR </w:t>
      </w:r>
      <w:r w:rsidRPr="003C3EE5">
        <w:rPr>
          <w:rFonts w:ascii="Bookman Old Style" w:hAnsi="Bookman Old Style"/>
          <w:i/>
          <w:szCs w:val="24"/>
          <w:bdr w:val="none" w:sz="0" w:space="0" w:color="auto" w:frame="1"/>
        </w:rPr>
        <w:t xml:space="preserve">a </w:t>
      </w:r>
      <w:r w:rsidR="00673D8E" w:rsidRPr="003C3EE5">
        <w:rPr>
          <w:rFonts w:ascii="Bookman Old Style" w:hAnsi="Bookman Old Style"/>
          <w:i/>
          <w:szCs w:val="24"/>
          <w:bdr w:val="none" w:sz="0" w:space="0" w:color="auto" w:frame="1"/>
        </w:rPr>
        <w:t>Santamaría</w:t>
      </w:r>
      <w:r w:rsidRPr="003C3EE5">
        <w:rPr>
          <w:rFonts w:ascii="Bookman Old Style" w:hAnsi="Bookman Old Style"/>
          <w:i/>
          <w:szCs w:val="24"/>
          <w:bdr w:val="none" w:sz="0" w:space="0" w:color="auto" w:frame="1"/>
        </w:rPr>
        <w:t xml:space="preserve"> Construcciones SAS como obligada principal y a Ferrocarril </w:t>
      </w:r>
      <w:proofErr w:type="spellStart"/>
      <w:r w:rsidRPr="003C3EE5">
        <w:rPr>
          <w:rFonts w:ascii="Bookman Old Style" w:hAnsi="Bookman Old Style"/>
          <w:i/>
          <w:szCs w:val="24"/>
          <w:bdr w:val="none" w:sz="0" w:space="0" w:color="auto" w:frame="1"/>
        </w:rPr>
        <w:t>Avintia</w:t>
      </w:r>
      <w:proofErr w:type="spellEnd"/>
      <w:r w:rsidRPr="003C3EE5">
        <w:rPr>
          <w:rFonts w:ascii="Bookman Old Style" w:hAnsi="Bookman Old Style"/>
          <w:i/>
          <w:szCs w:val="24"/>
          <w:bdr w:val="none" w:sz="0" w:space="0" w:color="auto" w:frame="1"/>
        </w:rPr>
        <w:t xml:space="preserve"> Grupo Inmobiliario SAS, en liquidación, </w:t>
      </w:r>
      <w:proofErr w:type="spellStart"/>
      <w:r w:rsidRPr="003C3EE5">
        <w:rPr>
          <w:rFonts w:ascii="Bookman Old Style" w:hAnsi="Bookman Old Style"/>
          <w:i/>
          <w:szCs w:val="24"/>
          <w:bdr w:val="none" w:sz="0" w:space="0" w:color="auto" w:frame="1"/>
        </w:rPr>
        <w:t>Avora</w:t>
      </w:r>
      <w:proofErr w:type="spellEnd"/>
      <w:r w:rsidRPr="003C3EE5">
        <w:rPr>
          <w:rFonts w:ascii="Bookman Old Style" w:hAnsi="Bookman Old Style"/>
          <w:i/>
          <w:szCs w:val="24"/>
          <w:bdr w:val="none" w:sz="0" w:space="0" w:color="auto" w:frame="1"/>
        </w:rPr>
        <w:t xml:space="preserve"> SAS en liquidación e Inmobiliaria </w:t>
      </w:r>
      <w:r w:rsidR="00673D8E" w:rsidRPr="003C3EE5">
        <w:rPr>
          <w:rFonts w:ascii="Bookman Old Style" w:hAnsi="Bookman Old Style"/>
          <w:i/>
          <w:szCs w:val="24"/>
          <w:bdr w:val="none" w:sz="0" w:space="0" w:color="auto" w:frame="1"/>
        </w:rPr>
        <w:t>Milán</w:t>
      </w:r>
      <w:r w:rsidRPr="003C3EE5">
        <w:rPr>
          <w:rFonts w:ascii="Bookman Old Style" w:hAnsi="Bookman Old Style"/>
          <w:i/>
          <w:szCs w:val="24"/>
          <w:bdr w:val="none" w:sz="0" w:space="0" w:color="auto" w:frame="1"/>
        </w:rPr>
        <w:t xml:space="preserve"> CIA </w:t>
      </w:r>
      <w:proofErr w:type="spellStart"/>
      <w:r w:rsidRPr="003C3EE5">
        <w:rPr>
          <w:rFonts w:ascii="Bookman Old Style" w:hAnsi="Bookman Old Style"/>
          <w:i/>
          <w:szCs w:val="24"/>
          <w:bdr w:val="none" w:sz="0" w:space="0" w:color="auto" w:frame="1"/>
        </w:rPr>
        <w:t>SCA</w:t>
      </w:r>
      <w:proofErr w:type="spellEnd"/>
      <w:r w:rsidRPr="003C3EE5">
        <w:rPr>
          <w:rFonts w:ascii="Bookman Old Style" w:hAnsi="Bookman Old Style"/>
          <w:i/>
          <w:szCs w:val="24"/>
          <w:bdr w:val="none" w:sz="0" w:space="0" w:color="auto" w:frame="1"/>
        </w:rPr>
        <w:t xml:space="preserve"> como solidarias, las siguientes sumas de dinero a favor del demandante José Jair Ibarguen Mosquera: </w:t>
      </w:r>
    </w:p>
    <w:p w14:paraId="6D40FC31"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3E5A8020"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 Salarios insolutos $438.000 </w:t>
      </w:r>
    </w:p>
    <w:p w14:paraId="54353C2B"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 Auxilio transporte $24.942 </w:t>
      </w:r>
    </w:p>
    <w:p w14:paraId="006B983D"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 Cesantías $38.549 </w:t>
      </w:r>
    </w:p>
    <w:p w14:paraId="59BF6843"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 Intereses cesantía $116 </w:t>
      </w:r>
    </w:p>
    <w:p w14:paraId="368F7AEB"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 Prima servicios $38.549 </w:t>
      </w:r>
    </w:p>
    <w:p w14:paraId="683CDB1D"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 Vacaciones $18.250 </w:t>
      </w:r>
    </w:p>
    <w:p w14:paraId="2C36E3C4" w14:textId="7117CF8C"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 Indemnización art. 64 </w:t>
      </w:r>
      <w:proofErr w:type="spellStart"/>
      <w:r w:rsidRPr="003C3EE5">
        <w:rPr>
          <w:rFonts w:ascii="Bookman Old Style" w:hAnsi="Bookman Old Style"/>
          <w:i/>
          <w:szCs w:val="24"/>
          <w:bdr w:val="none" w:sz="0" w:space="0" w:color="auto" w:frame="1"/>
        </w:rPr>
        <w:t>CST</w:t>
      </w:r>
      <w:proofErr w:type="spellEnd"/>
      <w:r w:rsidRPr="003C3EE5">
        <w:rPr>
          <w:rFonts w:ascii="Bookman Old Style" w:hAnsi="Bookman Old Style"/>
          <w:i/>
          <w:szCs w:val="24"/>
          <w:bdr w:val="none" w:sz="0" w:space="0" w:color="auto" w:frame="1"/>
        </w:rPr>
        <w:t xml:space="preserve"> $15.086.667 </w:t>
      </w:r>
    </w:p>
    <w:p w14:paraId="39820F7E"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06C6A3EC" w14:textId="52888014"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b/>
          <w:i/>
          <w:szCs w:val="24"/>
          <w:bdr w:val="none" w:sz="0" w:space="0" w:color="auto" w:frame="1"/>
        </w:rPr>
        <w:t>TERCERO. CONDENAR</w:t>
      </w:r>
      <w:r w:rsidRPr="003C3EE5">
        <w:rPr>
          <w:rFonts w:ascii="Bookman Old Style" w:hAnsi="Bookman Old Style"/>
          <w:i/>
          <w:szCs w:val="24"/>
          <w:bdr w:val="none" w:sz="0" w:space="0" w:color="auto" w:frame="1"/>
        </w:rPr>
        <w:t xml:space="preserve"> a </w:t>
      </w:r>
      <w:r w:rsidR="00673D8E" w:rsidRPr="003C3EE5">
        <w:rPr>
          <w:rFonts w:ascii="Bookman Old Style" w:hAnsi="Bookman Old Style"/>
          <w:i/>
          <w:szCs w:val="24"/>
          <w:bdr w:val="none" w:sz="0" w:space="0" w:color="auto" w:frame="1"/>
        </w:rPr>
        <w:t>Santamaría</w:t>
      </w:r>
      <w:r w:rsidRPr="003C3EE5">
        <w:rPr>
          <w:rFonts w:ascii="Bookman Old Style" w:hAnsi="Bookman Old Style"/>
          <w:i/>
          <w:szCs w:val="24"/>
          <w:bdr w:val="none" w:sz="0" w:space="0" w:color="auto" w:frame="1"/>
        </w:rPr>
        <w:t xml:space="preserve"> Construcciones SAS como obligada principal y a Ferrocarril </w:t>
      </w:r>
      <w:proofErr w:type="spellStart"/>
      <w:r w:rsidRPr="003C3EE5">
        <w:rPr>
          <w:rFonts w:ascii="Bookman Old Style" w:hAnsi="Bookman Old Style"/>
          <w:i/>
          <w:szCs w:val="24"/>
          <w:bdr w:val="none" w:sz="0" w:space="0" w:color="auto" w:frame="1"/>
        </w:rPr>
        <w:t>Avintia</w:t>
      </w:r>
      <w:proofErr w:type="spellEnd"/>
      <w:r w:rsidRPr="003C3EE5">
        <w:rPr>
          <w:rFonts w:ascii="Bookman Old Style" w:hAnsi="Bookman Old Style"/>
          <w:i/>
          <w:szCs w:val="24"/>
          <w:bdr w:val="none" w:sz="0" w:space="0" w:color="auto" w:frame="1"/>
        </w:rPr>
        <w:t xml:space="preserve"> Grupo Inmobiliario SAS, en liquidación, </w:t>
      </w:r>
      <w:proofErr w:type="spellStart"/>
      <w:r w:rsidRPr="003C3EE5">
        <w:rPr>
          <w:rFonts w:ascii="Bookman Old Style" w:hAnsi="Bookman Old Style"/>
          <w:i/>
          <w:szCs w:val="24"/>
          <w:bdr w:val="none" w:sz="0" w:space="0" w:color="auto" w:frame="1"/>
        </w:rPr>
        <w:t>Avora</w:t>
      </w:r>
      <w:proofErr w:type="spellEnd"/>
      <w:r w:rsidRPr="003C3EE5">
        <w:rPr>
          <w:rFonts w:ascii="Bookman Old Style" w:hAnsi="Bookman Old Style"/>
          <w:i/>
          <w:szCs w:val="24"/>
          <w:bdr w:val="none" w:sz="0" w:space="0" w:color="auto" w:frame="1"/>
        </w:rPr>
        <w:t xml:space="preserve"> SAS en liquidación e Inmobiliaria </w:t>
      </w:r>
      <w:r w:rsidR="00673D8E" w:rsidRPr="003C3EE5">
        <w:rPr>
          <w:rFonts w:ascii="Bookman Old Style" w:hAnsi="Bookman Old Style"/>
          <w:i/>
          <w:szCs w:val="24"/>
          <w:bdr w:val="none" w:sz="0" w:space="0" w:color="auto" w:frame="1"/>
        </w:rPr>
        <w:t>Milán</w:t>
      </w:r>
      <w:r w:rsidRPr="003C3EE5">
        <w:rPr>
          <w:rFonts w:ascii="Bookman Old Style" w:hAnsi="Bookman Old Style"/>
          <w:i/>
          <w:szCs w:val="24"/>
          <w:bdr w:val="none" w:sz="0" w:space="0" w:color="auto" w:frame="1"/>
        </w:rPr>
        <w:t xml:space="preserve"> C</w:t>
      </w:r>
      <w:r w:rsidR="00673D8E">
        <w:rPr>
          <w:rFonts w:ascii="Bookman Old Style" w:hAnsi="Bookman Old Style"/>
          <w:i/>
          <w:szCs w:val="24"/>
          <w:bdr w:val="none" w:sz="0" w:space="0" w:color="auto" w:frame="1"/>
        </w:rPr>
        <w:t>ía.</w:t>
      </w:r>
      <w:r w:rsidRPr="003C3EE5">
        <w:rPr>
          <w:rFonts w:ascii="Bookman Old Style" w:hAnsi="Bookman Old Style"/>
          <w:i/>
          <w:szCs w:val="24"/>
          <w:bdr w:val="none" w:sz="0" w:space="0" w:color="auto" w:frame="1"/>
        </w:rPr>
        <w:t xml:space="preserve"> </w:t>
      </w:r>
      <w:proofErr w:type="spellStart"/>
      <w:r w:rsidRPr="003C3EE5">
        <w:rPr>
          <w:rFonts w:ascii="Bookman Old Style" w:hAnsi="Bookman Old Style"/>
          <w:i/>
          <w:szCs w:val="24"/>
          <w:bdr w:val="none" w:sz="0" w:space="0" w:color="auto" w:frame="1"/>
        </w:rPr>
        <w:t>SCA</w:t>
      </w:r>
      <w:proofErr w:type="spellEnd"/>
      <w:r w:rsidRPr="003C3EE5">
        <w:rPr>
          <w:rFonts w:ascii="Bookman Old Style" w:hAnsi="Bookman Old Style"/>
          <w:i/>
          <w:szCs w:val="24"/>
          <w:bdr w:val="none" w:sz="0" w:space="0" w:color="auto" w:frame="1"/>
        </w:rPr>
        <w:t xml:space="preserve"> como solidarias, a pagar a José Jair Ibarguen Mosquera la indemnización moratoria del art. 65 </w:t>
      </w:r>
      <w:proofErr w:type="spellStart"/>
      <w:r w:rsidRPr="003C3EE5">
        <w:rPr>
          <w:rFonts w:ascii="Bookman Old Style" w:hAnsi="Bookman Old Style"/>
          <w:i/>
          <w:szCs w:val="24"/>
          <w:bdr w:val="none" w:sz="0" w:space="0" w:color="auto" w:frame="1"/>
        </w:rPr>
        <w:t>CST</w:t>
      </w:r>
      <w:proofErr w:type="spellEnd"/>
      <w:r w:rsidRPr="003C3EE5">
        <w:rPr>
          <w:rFonts w:ascii="Bookman Old Style" w:hAnsi="Bookman Old Style"/>
          <w:i/>
          <w:szCs w:val="24"/>
          <w:bdr w:val="none" w:sz="0" w:space="0" w:color="auto" w:frame="1"/>
        </w:rPr>
        <w:t xml:space="preserve"> consistente en el pago de un día de salario por valor de $48.667 por cada día de retardo desde el 25/01/2017 hasta por 24 meses, y a partir del mes de 25 intereses a la tasa máxima certificada por la Superintendencia Financiera para créditos de libre asignación sobre el importe de lo adeudado por prestaciones sociales (cesantías, intereses a la cesantía y prima de servicios). El valor de la indemnización a la fecha de esta sentencia asciende a $ 35.040.000 </w:t>
      </w:r>
    </w:p>
    <w:p w14:paraId="31196B6A"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2AF7EB23" w14:textId="50A9E765"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b/>
          <w:i/>
          <w:szCs w:val="24"/>
          <w:bdr w:val="none" w:sz="0" w:space="0" w:color="auto" w:frame="1"/>
        </w:rPr>
        <w:t>CUARTO: CONDENAR</w:t>
      </w:r>
      <w:r w:rsidRPr="003C3EE5">
        <w:rPr>
          <w:rFonts w:ascii="Bookman Old Style" w:hAnsi="Bookman Old Style"/>
          <w:i/>
          <w:szCs w:val="24"/>
          <w:bdr w:val="none" w:sz="0" w:space="0" w:color="auto" w:frame="1"/>
        </w:rPr>
        <w:t xml:space="preserve"> a </w:t>
      </w:r>
      <w:r w:rsidR="00673D8E" w:rsidRPr="003C3EE5">
        <w:rPr>
          <w:rFonts w:ascii="Bookman Old Style" w:hAnsi="Bookman Old Style"/>
          <w:i/>
          <w:szCs w:val="24"/>
          <w:bdr w:val="none" w:sz="0" w:space="0" w:color="auto" w:frame="1"/>
        </w:rPr>
        <w:t>Santamaría</w:t>
      </w:r>
      <w:r w:rsidRPr="003C3EE5">
        <w:rPr>
          <w:rFonts w:ascii="Bookman Old Style" w:hAnsi="Bookman Old Style"/>
          <w:i/>
          <w:szCs w:val="24"/>
          <w:bdr w:val="none" w:sz="0" w:space="0" w:color="auto" w:frame="1"/>
        </w:rPr>
        <w:t xml:space="preserve"> Construcciones SAS como obligada principal y a Ferrocarril </w:t>
      </w:r>
      <w:proofErr w:type="spellStart"/>
      <w:r w:rsidRPr="003C3EE5">
        <w:rPr>
          <w:rFonts w:ascii="Bookman Old Style" w:hAnsi="Bookman Old Style"/>
          <w:i/>
          <w:szCs w:val="24"/>
          <w:bdr w:val="none" w:sz="0" w:space="0" w:color="auto" w:frame="1"/>
        </w:rPr>
        <w:t>Avintia</w:t>
      </w:r>
      <w:proofErr w:type="spellEnd"/>
      <w:r w:rsidRPr="003C3EE5">
        <w:rPr>
          <w:rFonts w:ascii="Bookman Old Style" w:hAnsi="Bookman Old Style"/>
          <w:i/>
          <w:szCs w:val="24"/>
          <w:bdr w:val="none" w:sz="0" w:space="0" w:color="auto" w:frame="1"/>
        </w:rPr>
        <w:t xml:space="preserve"> Grupo Inmobiliario SAS, en liquidación, </w:t>
      </w:r>
      <w:proofErr w:type="spellStart"/>
      <w:r w:rsidRPr="003C3EE5">
        <w:rPr>
          <w:rFonts w:ascii="Bookman Old Style" w:hAnsi="Bookman Old Style"/>
          <w:i/>
          <w:szCs w:val="24"/>
          <w:bdr w:val="none" w:sz="0" w:space="0" w:color="auto" w:frame="1"/>
        </w:rPr>
        <w:t>Avora</w:t>
      </w:r>
      <w:proofErr w:type="spellEnd"/>
      <w:r w:rsidRPr="003C3EE5">
        <w:rPr>
          <w:rFonts w:ascii="Bookman Old Style" w:hAnsi="Bookman Old Style"/>
          <w:i/>
          <w:szCs w:val="24"/>
          <w:bdr w:val="none" w:sz="0" w:space="0" w:color="auto" w:frame="1"/>
        </w:rPr>
        <w:t xml:space="preserve"> SAS en liquidación e Inmobiliaria Milán C</w:t>
      </w:r>
      <w:r w:rsidR="00673D8E">
        <w:rPr>
          <w:rFonts w:ascii="Bookman Old Style" w:hAnsi="Bookman Old Style"/>
          <w:i/>
          <w:szCs w:val="24"/>
          <w:bdr w:val="none" w:sz="0" w:space="0" w:color="auto" w:frame="1"/>
        </w:rPr>
        <w:t xml:space="preserve">ía. </w:t>
      </w:r>
      <w:proofErr w:type="spellStart"/>
      <w:r w:rsidRPr="003C3EE5">
        <w:rPr>
          <w:rFonts w:ascii="Bookman Old Style" w:hAnsi="Bookman Old Style"/>
          <w:i/>
          <w:szCs w:val="24"/>
          <w:bdr w:val="none" w:sz="0" w:space="0" w:color="auto" w:frame="1"/>
        </w:rPr>
        <w:t>SCA</w:t>
      </w:r>
      <w:proofErr w:type="spellEnd"/>
      <w:r w:rsidRPr="003C3EE5">
        <w:rPr>
          <w:rFonts w:ascii="Bookman Old Style" w:hAnsi="Bookman Old Style"/>
          <w:i/>
          <w:szCs w:val="24"/>
          <w:bdr w:val="none" w:sz="0" w:space="0" w:color="auto" w:frame="1"/>
        </w:rPr>
        <w:t xml:space="preserve"> como solidarias, a pagar a José Jair Ibarguen Mosquera la indexación sobre las sumas adeudadas por vacaciones y por indemnización por despido sin justa causa.</w:t>
      </w:r>
    </w:p>
    <w:p w14:paraId="5A58ABE5"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7847515E"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xml:space="preserve">Para el cálculo deberá tomarse como valor histórico el de la suma adeudada por vacaciones compensadas e indemnización del art. 64 del </w:t>
      </w:r>
      <w:proofErr w:type="spellStart"/>
      <w:r w:rsidRPr="003C3EE5">
        <w:rPr>
          <w:rFonts w:ascii="Bookman Old Style" w:hAnsi="Bookman Old Style"/>
          <w:i/>
          <w:szCs w:val="24"/>
          <w:bdr w:val="none" w:sz="0" w:space="0" w:color="auto" w:frame="1"/>
        </w:rPr>
        <w:t>CST</w:t>
      </w:r>
      <w:proofErr w:type="spellEnd"/>
      <w:r w:rsidRPr="003C3EE5">
        <w:rPr>
          <w:rFonts w:ascii="Bookman Old Style" w:hAnsi="Bookman Old Style"/>
          <w:i/>
          <w:szCs w:val="24"/>
          <w:bdr w:val="none" w:sz="0" w:space="0" w:color="auto" w:frame="1"/>
        </w:rPr>
        <w:t xml:space="preserve"> multiplicado por el IPC final (que será el de la fecha de pago) dividido entre el IPC inicial (que será el del 24/01/2017). </w:t>
      </w:r>
    </w:p>
    <w:p w14:paraId="7B634F15"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7772A4F4" w14:textId="445D1572"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b/>
          <w:i/>
          <w:szCs w:val="24"/>
          <w:bdr w:val="none" w:sz="0" w:space="0" w:color="auto" w:frame="1"/>
        </w:rPr>
        <w:t>QUINTO: ABSOLVER</w:t>
      </w:r>
      <w:r w:rsidRPr="003C3EE5">
        <w:rPr>
          <w:rFonts w:ascii="Bookman Old Style" w:hAnsi="Bookman Old Style"/>
          <w:i/>
          <w:szCs w:val="24"/>
          <w:bdr w:val="none" w:sz="0" w:space="0" w:color="auto" w:frame="1"/>
        </w:rPr>
        <w:t xml:space="preserve"> a ALIANZA FIDUCIARIA S</w:t>
      </w:r>
      <w:r w:rsidR="00673D8E">
        <w:rPr>
          <w:rFonts w:ascii="Bookman Old Style" w:hAnsi="Bookman Old Style"/>
          <w:i/>
          <w:szCs w:val="24"/>
          <w:bdr w:val="none" w:sz="0" w:space="0" w:color="auto" w:frame="1"/>
        </w:rPr>
        <w:t>.</w:t>
      </w:r>
      <w:r w:rsidRPr="003C3EE5">
        <w:rPr>
          <w:rFonts w:ascii="Bookman Old Style" w:hAnsi="Bookman Old Style"/>
          <w:i/>
          <w:szCs w:val="24"/>
          <w:bdr w:val="none" w:sz="0" w:space="0" w:color="auto" w:frame="1"/>
        </w:rPr>
        <w:t>A</w:t>
      </w:r>
      <w:r w:rsidR="00673D8E">
        <w:rPr>
          <w:rFonts w:ascii="Bookman Old Style" w:hAnsi="Bookman Old Style"/>
          <w:i/>
          <w:szCs w:val="24"/>
          <w:bdr w:val="none" w:sz="0" w:space="0" w:color="auto" w:frame="1"/>
        </w:rPr>
        <w:t>.</w:t>
      </w:r>
      <w:r w:rsidRPr="003C3EE5">
        <w:rPr>
          <w:rFonts w:ascii="Bookman Old Style" w:hAnsi="Bookman Old Style"/>
          <w:i/>
          <w:szCs w:val="24"/>
          <w:bdr w:val="none" w:sz="0" w:space="0" w:color="auto" w:frame="1"/>
        </w:rPr>
        <w:t xml:space="preserve"> como vocera y administradora del Patrimonio Autónomo denominado Fideicomiso Santa María de Milán por las razones expuestas en esta providencia. </w:t>
      </w:r>
    </w:p>
    <w:p w14:paraId="20CD56F9"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6E2ACC7C"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b/>
          <w:i/>
          <w:szCs w:val="24"/>
          <w:bdr w:val="none" w:sz="0" w:space="0" w:color="auto" w:frame="1"/>
        </w:rPr>
        <w:t>SEXTO: DECLARAR</w:t>
      </w:r>
      <w:r w:rsidRPr="003C3EE5">
        <w:rPr>
          <w:rFonts w:ascii="Bookman Old Style" w:hAnsi="Bookman Old Style"/>
          <w:i/>
          <w:szCs w:val="24"/>
          <w:bdr w:val="none" w:sz="0" w:space="0" w:color="auto" w:frame="1"/>
        </w:rPr>
        <w:t xml:space="preserve"> no probadas las excepciones propuestas por pasiva.</w:t>
      </w:r>
    </w:p>
    <w:p w14:paraId="3E75A338" w14:textId="77777777" w:rsidR="00237A8B" w:rsidRPr="003C3EE5" w:rsidRDefault="00237A8B" w:rsidP="003C3EE5">
      <w:pPr>
        <w:spacing w:after="0" w:line="240" w:lineRule="auto"/>
        <w:ind w:left="426" w:right="420"/>
        <w:jc w:val="both"/>
        <w:rPr>
          <w:rFonts w:ascii="Bookman Old Style" w:hAnsi="Bookman Old Style"/>
          <w:i/>
          <w:szCs w:val="24"/>
          <w:bdr w:val="none" w:sz="0" w:space="0" w:color="auto" w:frame="1"/>
        </w:rPr>
      </w:pPr>
    </w:p>
    <w:p w14:paraId="5CEDB43F" w14:textId="1A9A56C4" w:rsidR="00237A8B" w:rsidRPr="003C3EE5" w:rsidRDefault="00673D8E" w:rsidP="003C3EE5">
      <w:pPr>
        <w:spacing w:after="0" w:line="240" w:lineRule="auto"/>
        <w:ind w:left="426" w:right="420"/>
        <w:jc w:val="both"/>
        <w:rPr>
          <w:rFonts w:ascii="Bookman Old Style" w:hAnsi="Bookman Old Style"/>
          <w:szCs w:val="24"/>
        </w:rPr>
      </w:pPr>
      <w:r w:rsidRPr="003C3EE5">
        <w:rPr>
          <w:rFonts w:ascii="Bookman Old Style" w:hAnsi="Bookman Old Style"/>
          <w:b/>
          <w:i/>
          <w:szCs w:val="24"/>
          <w:bdr w:val="none" w:sz="0" w:space="0" w:color="auto" w:frame="1"/>
        </w:rPr>
        <w:t>SÉPTIMO</w:t>
      </w:r>
      <w:r w:rsidR="00237A8B" w:rsidRPr="003C3EE5">
        <w:rPr>
          <w:rFonts w:ascii="Bookman Old Style" w:hAnsi="Bookman Old Style"/>
          <w:b/>
          <w:i/>
          <w:szCs w:val="24"/>
          <w:bdr w:val="none" w:sz="0" w:space="0" w:color="auto" w:frame="1"/>
        </w:rPr>
        <w:t>: CONDENAR EN COSTAS</w:t>
      </w:r>
      <w:r w:rsidR="00237A8B" w:rsidRPr="003C3EE5">
        <w:rPr>
          <w:rFonts w:ascii="Bookman Old Style" w:hAnsi="Bookman Old Style"/>
          <w:i/>
          <w:szCs w:val="24"/>
          <w:bdr w:val="none" w:sz="0" w:space="0" w:color="auto" w:frame="1"/>
        </w:rPr>
        <w:t xml:space="preserve"> a </w:t>
      </w:r>
      <w:r w:rsidRPr="003C3EE5">
        <w:rPr>
          <w:rFonts w:ascii="Bookman Old Style" w:hAnsi="Bookman Old Style"/>
          <w:i/>
          <w:szCs w:val="24"/>
          <w:bdr w:val="none" w:sz="0" w:space="0" w:color="auto" w:frame="1"/>
        </w:rPr>
        <w:t>Santamaría</w:t>
      </w:r>
      <w:r w:rsidR="00237A8B" w:rsidRPr="003C3EE5">
        <w:rPr>
          <w:rFonts w:ascii="Bookman Old Style" w:hAnsi="Bookman Old Style"/>
          <w:i/>
          <w:szCs w:val="24"/>
          <w:bdr w:val="none" w:sz="0" w:space="0" w:color="auto" w:frame="1"/>
        </w:rPr>
        <w:t xml:space="preserve"> Construcciones SAS, Ferrocarril </w:t>
      </w:r>
      <w:proofErr w:type="spellStart"/>
      <w:r w:rsidR="00237A8B" w:rsidRPr="003C3EE5">
        <w:rPr>
          <w:rFonts w:ascii="Bookman Old Style" w:hAnsi="Bookman Old Style"/>
          <w:i/>
          <w:szCs w:val="24"/>
          <w:bdr w:val="none" w:sz="0" w:space="0" w:color="auto" w:frame="1"/>
        </w:rPr>
        <w:t>Avintia</w:t>
      </w:r>
      <w:proofErr w:type="spellEnd"/>
      <w:r w:rsidR="00237A8B" w:rsidRPr="003C3EE5">
        <w:rPr>
          <w:rFonts w:ascii="Bookman Old Style" w:hAnsi="Bookman Old Style"/>
          <w:i/>
          <w:szCs w:val="24"/>
          <w:bdr w:val="none" w:sz="0" w:space="0" w:color="auto" w:frame="1"/>
        </w:rPr>
        <w:t xml:space="preserve"> Grupo Inmobiliario SAS, en liquidación, </w:t>
      </w:r>
      <w:proofErr w:type="spellStart"/>
      <w:r w:rsidR="00237A8B" w:rsidRPr="003C3EE5">
        <w:rPr>
          <w:rFonts w:ascii="Bookman Old Style" w:hAnsi="Bookman Old Style"/>
          <w:i/>
          <w:szCs w:val="24"/>
          <w:bdr w:val="none" w:sz="0" w:space="0" w:color="auto" w:frame="1"/>
        </w:rPr>
        <w:t>Avora</w:t>
      </w:r>
      <w:proofErr w:type="spellEnd"/>
      <w:r w:rsidR="00237A8B" w:rsidRPr="003C3EE5">
        <w:rPr>
          <w:rFonts w:ascii="Bookman Old Style" w:hAnsi="Bookman Old Style"/>
          <w:i/>
          <w:szCs w:val="24"/>
          <w:bdr w:val="none" w:sz="0" w:space="0" w:color="auto" w:frame="1"/>
        </w:rPr>
        <w:t xml:space="preserve"> SAS en liquidación e Inmobiliaria Milán C</w:t>
      </w:r>
      <w:r w:rsidR="009C4FC6">
        <w:rPr>
          <w:rFonts w:ascii="Bookman Old Style" w:hAnsi="Bookman Old Style"/>
          <w:i/>
          <w:szCs w:val="24"/>
          <w:bdr w:val="none" w:sz="0" w:space="0" w:color="auto" w:frame="1"/>
        </w:rPr>
        <w:t>ía.</w:t>
      </w:r>
      <w:r w:rsidR="00237A8B" w:rsidRPr="003C3EE5">
        <w:rPr>
          <w:rFonts w:ascii="Bookman Old Style" w:hAnsi="Bookman Old Style"/>
          <w:i/>
          <w:szCs w:val="24"/>
          <w:bdr w:val="none" w:sz="0" w:space="0" w:color="auto" w:frame="1"/>
        </w:rPr>
        <w:t xml:space="preserve"> </w:t>
      </w:r>
      <w:proofErr w:type="spellStart"/>
      <w:r w:rsidR="00237A8B" w:rsidRPr="003C3EE5">
        <w:rPr>
          <w:rFonts w:ascii="Bookman Old Style" w:hAnsi="Bookman Old Style"/>
          <w:i/>
          <w:szCs w:val="24"/>
          <w:bdr w:val="none" w:sz="0" w:space="0" w:color="auto" w:frame="1"/>
        </w:rPr>
        <w:t>SCA</w:t>
      </w:r>
      <w:proofErr w:type="spellEnd"/>
      <w:r w:rsidR="00237A8B" w:rsidRPr="003C3EE5">
        <w:rPr>
          <w:rFonts w:ascii="Bookman Old Style" w:hAnsi="Bookman Old Style"/>
          <w:szCs w:val="24"/>
        </w:rPr>
        <w:t>.”</w:t>
      </w:r>
    </w:p>
    <w:p w14:paraId="1B908848" w14:textId="12C8EBA1" w:rsidR="00237A8B" w:rsidRPr="00C73A51" w:rsidRDefault="00237A8B" w:rsidP="00C73A51">
      <w:pPr>
        <w:spacing w:after="0" w:line="276" w:lineRule="auto"/>
        <w:jc w:val="both"/>
        <w:rPr>
          <w:rFonts w:ascii="Bookman Old Style" w:hAnsi="Bookman Old Style"/>
          <w:sz w:val="24"/>
          <w:szCs w:val="24"/>
          <w:bdr w:val="none" w:sz="0" w:space="0" w:color="auto" w:frame="1"/>
        </w:rPr>
      </w:pPr>
    </w:p>
    <w:p w14:paraId="3A4FC488" w14:textId="65D3744B" w:rsidR="00237A8B" w:rsidRPr="00C73A51" w:rsidRDefault="00237A8B" w:rsidP="00C73A51">
      <w:pPr>
        <w:spacing w:after="0" w:line="276" w:lineRule="auto"/>
        <w:jc w:val="both"/>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 xml:space="preserve">En virtud de las condenas impuestas, la accionante </w:t>
      </w:r>
      <w:r w:rsidR="00D069B1" w:rsidRPr="00C73A51">
        <w:rPr>
          <w:rFonts w:ascii="Bookman Old Style" w:hAnsi="Bookman Old Style"/>
          <w:sz w:val="24"/>
          <w:szCs w:val="24"/>
          <w:bdr w:val="none" w:sz="0" w:space="0" w:color="auto" w:frame="1"/>
        </w:rPr>
        <w:t xml:space="preserve">INMOBILIARIA MILÁN S.A.S. considera que </w:t>
      </w:r>
      <w:r w:rsidRPr="00C73A51">
        <w:rPr>
          <w:rFonts w:ascii="Bookman Old Style" w:hAnsi="Bookman Old Style"/>
          <w:sz w:val="24"/>
          <w:szCs w:val="24"/>
          <w:bdr w:val="none" w:sz="0" w:space="0" w:color="auto" w:frame="1"/>
        </w:rPr>
        <w:t>el fallo presenta</w:t>
      </w:r>
      <w:r w:rsidR="00D069B1" w:rsidRPr="00C73A51">
        <w:rPr>
          <w:rFonts w:ascii="Bookman Old Style" w:hAnsi="Bookman Old Style"/>
          <w:sz w:val="24"/>
          <w:szCs w:val="24"/>
          <w:bdr w:val="none" w:sz="0" w:space="0" w:color="auto" w:frame="1"/>
        </w:rPr>
        <w:t xml:space="preserve"> un defecto sustantivo dado que</w:t>
      </w:r>
      <w:r w:rsidRPr="00C73A51">
        <w:rPr>
          <w:rFonts w:ascii="Bookman Old Style" w:hAnsi="Bookman Old Style"/>
          <w:sz w:val="24"/>
          <w:szCs w:val="24"/>
          <w:bdr w:val="none" w:sz="0" w:space="0" w:color="auto" w:frame="1"/>
        </w:rPr>
        <w:t xml:space="preserve">, </w:t>
      </w:r>
      <w:r w:rsidR="64934B16" w:rsidRPr="00C73A51">
        <w:rPr>
          <w:rFonts w:ascii="Bookman Old Style" w:hAnsi="Bookman Old Style"/>
          <w:sz w:val="24"/>
          <w:szCs w:val="24"/>
          <w:bdr w:val="none" w:sz="0" w:space="0" w:color="auto" w:frame="1"/>
        </w:rPr>
        <w:t xml:space="preserve">se </w:t>
      </w:r>
      <w:r w:rsidRPr="00C73A51">
        <w:rPr>
          <w:rFonts w:ascii="Bookman Old Style" w:hAnsi="Bookman Old Style"/>
          <w:sz w:val="24"/>
          <w:szCs w:val="24"/>
          <w:bdr w:val="none" w:sz="0" w:space="0" w:color="auto" w:frame="1"/>
        </w:rPr>
        <w:t>declaró sin estar probado, la solidaridad de las condenas impuestas a la entidad.</w:t>
      </w:r>
    </w:p>
    <w:p w14:paraId="4ACFE8A0" w14:textId="77777777" w:rsidR="00237A8B" w:rsidRPr="00C73A51" w:rsidRDefault="00237A8B" w:rsidP="00C73A51">
      <w:pPr>
        <w:spacing w:after="0" w:line="276" w:lineRule="auto"/>
        <w:jc w:val="both"/>
        <w:rPr>
          <w:rFonts w:ascii="Bookman Old Style" w:hAnsi="Bookman Old Style"/>
          <w:sz w:val="24"/>
          <w:szCs w:val="24"/>
          <w:bdr w:val="none" w:sz="0" w:space="0" w:color="auto" w:frame="1"/>
        </w:rPr>
      </w:pPr>
    </w:p>
    <w:p w14:paraId="612867DB" w14:textId="7989E16F" w:rsidR="00E07062" w:rsidRPr="00C73A51" w:rsidRDefault="00237A8B" w:rsidP="00C73A51">
      <w:pPr>
        <w:spacing w:after="0" w:line="276" w:lineRule="auto"/>
        <w:jc w:val="both"/>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 xml:space="preserve">Revisadas las pruebas que obran en el expediente ordinario laboral de única instancia con radicado 66170310500120170025100, se encuentra la </w:t>
      </w:r>
      <w:r w:rsidRPr="00C73A51">
        <w:rPr>
          <w:rFonts w:ascii="Bookman Old Style" w:hAnsi="Bookman Old Style"/>
          <w:sz w:val="24"/>
          <w:szCs w:val="24"/>
          <w:bdr w:val="none" w:sz="0" w:space="0" w:color="auto" w:frame="1"/>
        </w:rPr>
        <w:lastRenderedPageBreak/>
        <w:t xml:space="preserve">Escritura Pública No. </w:t>
      </w:r>
      <w:r w:rsidR="00D069B1" w:rsidRPr="00C73A51">
        <w:rPr>
          <w:rFonts w:ascii="Bookman Old Style" w:hAnsi="Bookman Old Style"/>
          <w:sz w:val="24"/>
          <w:szCs w:val="24"/>
          <w:bdr w:val="none" w:sz="0" w:space="0" w:color="auto" w:frame="1"/>
        </w:rPr>
        <w:t>2.142 del 30 de junio de 2015 de la Notaría Única de Dosquebradas (</w:t>
      </w:r>
      <w:proofErr w:type="spellStart"/>
      <w:r w:rsidR="00D069B1" w:rsidRPr="00C73A51">
        <w:rPr>
          <w:rFonts w:ascii="Bookman Old Style" w:hAnsi="Bookman Old Style"/>
          <w:sz w:val="24"/>
          <w:szCs w:val="24"/>
          <w:bdr w:val="none" w:sz="0" w:space="0" w:color="auto" w:frame="1"/>
        </w:rPr>
        <w:t>fl.8</w:t>
      </w:r>
      <w:proofErr w:type="spellEnd"/>
      <w:r w:rsidR="00D069B1" w:rsidRPr="00C73A51">
        <w:rPr>
          <w:rFonts w:ascii="Bookman Old Style" w:hAnsi="Bookman Old Style"/>
          <w:sz w:val="24"/>
          <w:szCs w:val="24"/>
          <w:bdr w:val="none" w:sz="0" w:space="0" w:color="auto" w:frame="1"/>
        </w:rPr>
        <w:t xml:space="preserve">, </w:t>
      </w:r>
      <w:proofErr w:type="spellStart"/>
      <w:r w:rsidR="00D069B1" w:rsidRPr="00C73A51">
        <w:rPr>
          <w:rFonts w:ascii="Bookman Old Style" w:hAnsi="Bookman Old Style"/>
          <w:sz w:val="24"/>
          <w:szCs w:val="24"/>
          <w:bdr w:val="none" w:sz="0" w:space="0" w:color="auto" w:frame="1"/>
        </w:rPr>
        <w:t>anexo30</w:t>
      </w:r>
      <w:proofErr w:type="spellEnd"/>
      <w:r w:rsidR="00D069B1" w:rsidRPr="00C73A51">
        <w:rPr>
          <w:rFonts w:ascii="Bookman Old Style" w:hAnsi="Bookman Old Style"/>
          <w:sz w:val="24"/>
          <w:szCs w:val="24"/>
          <w:bdr w:val="none" w:sz="0" w:space="0" w:color="auto" w:frame="1"/>
        </w:rPr>
        <w:t xml:space="preserve">, carpeta </w:t>
      </w:r>
      <w:proofErr w:type="spellStart"/>
      <w:r w:rsidR="00D069B1" w:rsidRPr="00C73A51">
        <w:rPr>
          <w:rFonts w:ascii="Bookman Old Style" w:hAnsi="Bookman Old Style"/>
          <w:sz w:val="24"/>
          <w:szCs w:val="24"/>
          <w:bdr w:val="none" w:sz="0" w:space="0" w:color="auto" w:frame="1"/>
        </w:rPr>
        <w:t>PrimeraInstancia</w:t>
      </w:r>
      <w:proofErr w:type="spellEnd"/>
      <w:r w:rsidR="00D069B1" w:rsidRPr="00C73A51">
        <w:rPr>
          <w:rFonts w:ascii="Bookman Old Style" w:hAnsi="Bookman Old Style"/>
          <w:sz w:val="24"/>
          <w:szCs w:val="24"/>
          <w:bdr w:val="none" w:sz="0" w:space="0" w:color="auto" w:frame="1"/>
        </w:rPr>
        <w:t xml:space="preserve">), </w:t>
      </w:r>
      <w:r w:rsidRPr="00C73A51">
        <w:rPr>
          <w:rFonts w:ascii="Bookman Old Style" w:hAnsi="Bookman Old Style"/>
          <w:sz w:val="24"/>
          <w:szCs w:val="24"/>
          <w:bdr w:val="none" w:sz="0" w:space="0" w:color="auto" w:frame="1"/>
        </w:rPr>
        <w:t xml:space="preserve">por medio de la cual se constituyó la Fiducia Mercantil </w:t>
      </w:r>
      <w:r w:rsidR="00E07062" w:rsidRPr="00C73A51">
        <w:rPr>
          <w:rFonts w:ascii="Bookman Old Style" w:hAnsi="Bookman Old Style"/>
          <w:sz w:val="24"/>
          <w:szCs w:val="24"/>
          <w:bdr w:val="none" w:sz="0" w:space="0" w:color="auto" w:frame="1"/>
        </w:rPr>
        <w:t xml:space="preserve">entre </w:t>
      </w:r>
      <w:r w:rsidRPr="00C73A51">
        <w:rPr>
          <w:rFonts w:ascii="Bookman Old Style" w:hAnsi="Bookman Old Style"/>
          <w:sz w:val="24"/>
          <w:szCs w:val="24"/>
          <w:bdr w:val="none" w:sz="0" w:space="0" w:color="auto" w:frame="1"/>
        </w:rPr>
        <w:t>la entidad</w:t>
      </w:r>
      <w:r w:rsidR="00D069B1" w:rsidRPr="00C73A51">
        <w:rPr>
          <w:rFonts w:ascii="Bookman Old Style" w:hAnsi="Bookman Old Style"/>
          <w:sz w:val="24"/>
          <w:szCs w:val="24"/>
          <w:bdr w:val="none" w:sz="0" w:space="0" w:color="auto" w:frame="1"/>
        </w:rPr>
        <w:t xml:space="preserve"> FERROCARRIL COLOMBIA S.A.S. como Fideicomitente Constituyente</w:t>
      </w:r>
      <w:r w:rsidR="00E07062" w:rsidRPr="00C73A51">
        <w:rPr>
          <w:rFonts w:ascii="Bookman Old Style" w:hAnsi="Bookman Old Style"/>
          <w:sz w:val="24"/>
          <w:szCs w:val="24"/>
          <w:bdr w:val="none" w:sz="0" w:space="0" w:color="auto" w:frame="1"/>
        </w:rPr>
        <w:t xml:space="preserve"> y</w:t>
      </w:r>
      <w:r w:rsidR="00D069B1" w:rsidRPr="00C73A51">
        <w:rPr>
          <w:rFonts w:ascii="Bookman Old Style" w:hAnsi="Bookman Old Style"/>
          <w:sz w:val="24"/>
          <w:szCs w:val="24"/>
          <w:bdr w:val="none" w:sz="0" w:space="0" w:color="auto" w:frame="1"/>
        </w:rPr>
        <w:t xml:space="preserve"> la INMOBILIARIA MILÁN Y CIA </w:t>
      </w:r>
      <w:proofErr w:type="spellStart"/>
      <w:r w:rsidR="00D069B1" w:rsidRPr="00C73A51">
        <w:rPr>
          <w:rFonts w:ascii="Bookman Old Style" w:hAnsi="Bookman Old Style"/>
          <w:sz w:val="24"/>
          <w:szCs w:val="24"/>
          <w:bdr w:val="none" w:sz="0" w:space="0" w:color="auto" w:frame="1"/>
        </w:rPr>
        <w:t>S.C.A</w:t>
      </w:r>
      <w:proofErr w:type="spellEnd"/>
      <w:r w:rsidR="00D069B1" w:rsidRPr="00C73A51">
        <w:rPr>
          <w:rFonts w:ascii="Bookman Old Style" w:hAnsi="Bookman Old Style"/>
          <w:sz w:val="24"/>
          <w:szCs w:val="24"/>
          <w:bdr w:val="none" w:sz="0" w:space="0" w:color="auto" w:frame="1"/>
        </w:rPr>
        <w:t>. hoy S.A.S. como Fideicomitente Aportante</w:t>
      </w:r>
      <w:r w:rsidR="00E07062" w:rsidRPr="00C73A51">
        <w:rPr>
          <w:rFonts w:ascii="Bookman Old Style" w:hAnsi="Bookman Old Style"/>
          <w:sz w:val="24"/>
          <w:szCs w:val="24"/>
          <w:bdr w:val="none" w:sz="0" w:space="0" w:color="auto" w:frame="1"/>
        </w:rPr>
        <w:t>, para la constitución del patrimonio autónomo denominado “</w:t>
      </w:r>
      <w:r w:rsidR="00E07062" w:rsidRPr="00252015">
        <w:rPr>
          <w:rFonts w:ascii="Bookman Old Style" w:hAnsi="Bookman Old Style"/>
          <w:szCs w:val="24"/>
          <w:bdr w:val="none" w:sz="0" w:space="0" w:color="auto" w:frame="1"/>
        </w:rPr>
        <w:t>Fideicomiso Santa María de Milán</w:t>
      </w:r>
      <w:r w:rsidR="00E07062" w:rsidRPr="00C73A51">
        <w:rPr>
          <w:rFonts w:ascii="Bookman Old Style" w:hAnsi="Bookman Old Style"/>
          <w:sz w:val="24"/>
          <w:szCs w:val="24"/>
          <w:bdr w:val="none" w:sz="0" w:space="0" w:color="auto" w:frame="1"/>
        </w:rPr>
        <w:t>”.</w:t>
      </w:r>
    </w:p>
    <w:p w14:paraId="399A68D1" w14:textId="2D3FA6DF" w:rsidR="00E07062" w:rsidRPr="00C73A51" w:rsidRDefault="00E07062" w:rsidP="00C73A51">
      <w:pPr>
        <w:spacing w:after="0" w:line="276" w:lineRule="auto"/>
        <w:jc w:val="both"/>
        <w:rPr>
          <w:rFonts w:ascii="Bookman Old Style" w:hAnsi="Bookman Old Style"/>
          <w:sz w:val="24"/>
          <w:szCs w:val="24"/>
          <w:bdr w:val="none" w:sz="0" w:space="0" w:color="auto" w:frame="1"/>
        </w:rPr>
      </w:pPr>
    </w:p>
    <w:p w14:paraId="7076EBDE" w14:textId="04D91CB6" w:rsidR="00CE1396" w:rsidRPr="00C73A51" w:rsidRDefault="00E07062" w:rsidP="00C73A51">
      <w:pPr>
        <w:spacing w:after="0" w:line="276" w:lineRule="auto"/>
        <w:jc w:val="both"/>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 xml:space="preserve">En la cláusula primera de dicho contrato, se determinó que la INMOBILIARIA MILÁN era </w:t>
      </w:r>
      <w:r w:rsidRPr="00C73A51">
        <w:rPr>
          <w:rFonts w:ascii="Bookman Old Style" w:hAnsi="Bookman Old Style"/>
          <w:b/>
          <w:bCs/>
          <w:sz w:val="24"/>
          <w:szCs w:val="24"/>
          <w:bdr w:val="none" w:sz="0" w:space="0" w:color="auto" w:frame="1"/>
        </w:rPr>
        <w:t>beneficiaria del Área B</w:t>
      </w:r>
      <w:r w:rsidRPr="00C73A51">
        <w:rPr>
          <w:rFonts w:ascii="Bookman Old Style" w:hAnsi="Bookman Old Style"/>
          <w:sz w:val="24"/>
          <w:szCs w:val="24"/>
          <w:bdr w:val="none" w:sz="0" w:space="0" w:color="auto" w:frame="1"/>
        </w:rPr>
        <w:t xml:space="preserve"> como parte de pago por la entrega real y efectiva del inmueble con matrícula 294-53505 en Dosquebradas, sobre el cual se desarrollaría el proyecto de obra.</w:t>
      </w:r>
      <w:r w:rsidR="00CE1396" w:rsidRPr="00C73A51">
        <w:rPr>
          <w:rFonts w:ascii="Bookman Old Style" w:hAnsi="Bookman Old Style"/>
          <w:sz w:val="24"/>
          <w:szCs w:val="24"/>
          <w:bdr w:val="none" w:sz="0" w:space="0" w:color="auto" w:frame="1"/>
        </w:rPr>
        <w:t xml:space="preserve"> Dicha</w:t>
      </w:r>
      <w:r w:rsidR="52770A26" w:rsidRPr="00C73A51">
        <w:rPr>
          <w:rFonts w:ascii="Bookman Old Style" w:hAnsi="Bookman Old Style"/>
          <w:sz w:val="24"/>
          <w:szCs w:val="24"/>
          <w:bdr w:val="none" w:sz="0" w:space="0" w:color="auto" w:frame="1"/>
        </w:rPr>
        <w:t>s circunstancias</w:t>
      </w:r>
      <w:r w:rsidR="00CE1396" w:rsidRPr="00C73A51">
        <w:rPr>
          <w:rFonts w:ascii="Bookman Old Style" w:hAnsi="Bookman Old Style"/>
          <w:sz w:val="24"/>
          <w:szCs w:val="24"/>
          <w:bdr w:val="none" w:sz="0" w:space="0" w:color="auto" w:frame="1"/>
        </w:rPr>
        <w:t xml:space="preserve"> fue</w:t>
      </w:r>
      <w:r w:rsidR="3EB8C2B0" w:rsidRPr="00C73A51">
        <w:rPr>
          <w:rFonts w:ascii="Bookman Old Style" w:hAnsi="Bookman Old Style"/>
          <w:sz w:val="24"/>
          <w:szCs w:val="24"/>
          <w:bdr w:val="none" w:sz="0" w:space="0" w:color="auto" w:frame="1"/>
        </w:rPr>
        <w:t>ron</w:t>
      </w:r>
      <w:r w:rsidR="00CE1396" w:rsidRPr="00C73A51">
        <w:rPr>
          <w:rFonts w:ascii="Bookman Old Style" w:hAnsi="Bookman Old Style"/>
          <w:sz w:val="24"/>
          <w:szCs w:val="24"/>
          <w:bdr w:val="none" w:sz="0" w:space="0" w:color="auto" w:frame="1"/>
        </w:rPr>
        <w:t xml:space="preserve"> confirmada</w:t>
      </w:r>
      <w:r w:rsidR="60F0BB6C" w:rsidRPr="00C73A51">
        <w:rPr>
          <w:rFonts w:ascii="Bookman Old Style" w:hAnsi="Bookman Old Style"/>
          <w:sz w:val="24"/>
          <w:szCs w:val="24"/>
          <w:bdr w:val="none" w:sz="0" w:space="0" w:color="auto" w:frame="1"/>
        </w:rPr>
        <w:t>s</w:t>
      </w:r>
      <w:r w:rsidR="00CE1396" w:rsidRPr="00C73A51">
        <w:rPr>
          <w:rFonts w:ascii="Bookman Old Style" w:hAnsi="Bookman Old Style"/>
          <w:sz w:val="24"/>
          <w:szCs w:val="24"/>
          <w:bdr w:val="none" w:sz="0" w:space="0" w:color="auto" w:frame="1"/>
        </w:rPr>
        <w:t xml:space="preserve"> por el Representante Legal</w:t>
      </w:r>
      <w:r w:rsidR="1B58A53C" w:rsidRPr="00C73A51">
        <w:rPr>
          <w:rFonts w:ascii="Bookman Old Style" w:hAnsi="Bookman Old Style"/>
          <w:sz w:val="24"/>
          <w:szCs w:val="24"/>
          <w:bdr w:val="none" w:sz="0" w:space="0" w:color="auto" w:frame="1"/>
        </w:rPr>
        <w:t>,</w:t>
      </w:r>
      <w:r w:rsidR="00CE1396" w:rsidRPr="00C73A51">
        <w:rPr>
          <w:rFonts w:ascii="Bookman Old Style" w:hAnsi="Bookman Old Style"/>
          <w:sz w:val="24"/>
          <w:szCs w:val="24"/>
          <w:bdr w:val="none" w:sz="0" w:space="0" w:color="auto" w:frame="1"/>
        </w:rPr>
        <w:t xml:space="preserve"> qu</w:t>
      </w:r>
      <w:r w:rsidR="77D21C9B" w:rsidRPr="00C73A51">
        <w:rPr>
          <w:rFonts w:ascii="Bookman Old Style" w:hAnsi="Bookman Old Style"/>
          <w:sz w:val="24"/>
          <w:szCs w:val="24"/>
          <w:bdr w:val="none" w:sz="0" w:space="0" w:color="auto" w:frame="1"/>
        </w:rPr>
        <w:t>i</w:t>
      </w:r>
      <w:r w:rsidR="00CE1396" w:rsidRPr="00C73A51">
        <w:rPr>
          <w:rFonts w:ascii="Bookman Old Style" w:hAnsi="Bookman Old Style"/>
          <w:sz w:val="24"/>
          <w:szCs w:val="24"/>
          <w:bdr w:val="none" w:sz="0" w:space="0" w:color="auto" w:frame="1"/>
        </w:rPr>
        <w:t>e</w:t>
      </w:r>
      <w:r w:rsidR="264AAE50" w:rsidRPr="00C73A51">
        <w:rPr>
          <w:rFonts w:ascii="Bookman Old Style" w:hAnsi="Bookman Old Style"/>
          <w:sz w:val="24"/>
          <w:szCs w:val="24"/>
          <w:bdr w:val="none" w:sz="0" w:space="0" w:color="auto" w:frame="1"/>
        </w:rPr>
        <w:t>n</w:t>
      </w:r>
      <w:r w:rsidR="00CE1396" w:rsidRPr="00C73A51">
        <w:rPr>
          <w:rFonts w:ascii="Bookman Old Style" w:hAnsi="Bookman Old Style"/>
          <w:sz w:val="24"/>
          <w:szCs w:val="24"/>
          <w:bdr w:val="none" w:sz="0" w:space="0" w:color="auto" w:frame="1"/>
        </w:rPr>
        <w:t xml:space="preserve"> en el interrogatorio de parte indic</w:t>
      </w:r>
      <w:r w:rsidR="00C564DD" w:rsidRPr="00C73A51">
        <w:rPr>
          <w:rFonts w:ascii="Bookman Old Style" w:hAnsi="Bookman Old Style"/>
          <w:sz w:val="24"/>
          <w:szCs w:val="24"/>
          <w:bdr w:val="none" w:sz="0" w:space="0" w:color="auto" w:frame="1"/>
        </w:rPr>
        <w:t xml:space="preserve">ó </w:t>
      </w:r>
      <w:r w:rsidR="003C3EE5" w:rsidRPr="00C73A51">
        <w:rPr>
          <w:rFonts w:ascii="Bookman Old Style" w:hAnsi="Bookman Old Style"/>
          <w:sz w:val="24"/>
          <w:szCs w:val="24"/>
          <w:bdr w:val="none" w:sz="0" w:space="0" w:color="auto" w:frame="1"/>
        </w:rPr>
        <w:t>que,</w:t>
      </w:r>
      <w:r w:rsidR="00C564DD" w:rsidRPr="00C73A51">
        <w:rPr>
          <w:rFonts w:ascii="Bookman Old Style" w:hAnsi="Bookman Old Style"/>
          <w:sz w:val="24"/>
          <w:szCs w:val="24"/>
          <w:bdr w:val="none" w:sz="0" w:space="0" w:color="auto" w:frame="1"/>
        </w:rPr>
        <w:t xml:space="preserve"> conforme al contrato de fiducia, su responsabilidad se limitó a la venta del lote</w:t>
      </w:r>
      <w:r w:rsidR="4C94A5E4" w:rsidRPr="00C73A51">
        <w:rPr>
          <w:rFonts w:ascii="Bookman Old Style" w:hAnsi="Bookman Old Style"/>
          <w:sz w:val="24"/>
          <w:szCs w:val="24"/>
          <w:bdr w:val="none" w:sz="0" w:space="0" w:color="auto" w:frame="1"/>
        </w:rPr>
        <w:t xml:space="preserve"> por valor de 300 millones de pesos</w:t>
      </w:r>
      <w:r w:rsidR="00C564DD" w:rsidRPr="00C73A51">
        <w:rPr>
          <w:rFonts w:ascii="Bookman Old Style" w:hAnsi="Bookman Old Style"/>
          <w:sz w:val="24"/>
          <w:szCs w:val="24"/>
          <w:bdr w:val="none" w:sz="0" w:space="0" w:color="auto" w:frame="1"/>
        </w:rPr>
        <w:t xml:space="preserve"> donde se construiría el proyecto de vivienda y como parte de pago se adjudicaría a MILÁN S.A.S. varias unidades avaluadas en $1.500 millones de pesos. Finalmente aclaró que</w:t>
      </w:r>
      <w:r w:rsidR="2B05C991" w:rsidRPr="00C73A51">
        <w:rPr>
          <w:rFonts w:ascii="Bookman Old Style" w:hAnsi="Bookman Old Style"/>
          <w:sz w:val="24"/>
          <w:szCs w:val="24"/>
          <w:bdr w:val="none" w:sz="0" w:space="0" w:color="auto" w:frame="1"/>
        </w:rPr>
        <w:t>,</w:t>
      </w:r>
      <w:r w:rsidR="00C564DD" w:rsidRPr="00C73A51">
        <w:rPr>
          <w:rFonts w:ascii="Bookman Old Style" w:hAnsi="Bookman Old Style"/>
          <w:sz w:val="24"/>
          <w:szCs w:val="24"/>
          <w:bdr w:val="none" w:sz="0" w:space="0" w:color="auto" w:frame="1"/>
        </w:rPr>
        <w:t xml:space="preserve"> aunque su objeto social es la construcción en la realidad la inmobiliaria solo se dedica al arrendamiento de bienes inmuebles.</w:t>
      </w:r>
    </w:p>
    <w:p w14:paraId="47678E91" w14:textId="77777777" w:rsidR="00CE1396" w:rsidRPr="00C73A51" w:rsidRDefault="00CE1396" w:rsidP="00C73A51">
      <w:pPr>
        <w:spacing w:after="0" w:line="276" w:lineRule="auto"/>
        <w:jc w:val="both"/>
        <w:rPr>
          <w:rFonts w:ascii="Bookman Old Style" w:hAnsi="Bookman Old Style"/>
          <w:sz w:val="24"/>
          <w:szCs w:val="24"/>
          <w:bdr w:val="none" w:sz="0" w:space="0" w:color="auto" w:frame="1"/>
        </w:rPr>
      </w:pPr>
    </w:p>
    <w:p w14:paraId="0D3DFD14" w14:textId="21B80E07" w:rsidR="00E07062" w:rsidRPr="00C73A51" w:rsidRDefault="00C564DD" w:rsidP="00C73A51">
      <w:pPr>
        <w:spacing w:after="0" w:line="276" w:lineRule="auto"/>
        <w:jc w:val="both"/>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 xml:space="preserve">A pesar de las afirmaciones del Representante Legal de la inmobiliaria, la </w:t>
      </w:r>
      <w:r w:rsidR="00683E65" w:rsidRPr="00C73A51">
        <w:rPr>
          <w:rFonts w:ascii="Bookman Old Style" w:hAnsi="Bookman Old Style"/>
          <w:sz w:val="24"/>
          <w:szCs w:val="24"/>
          <w:bdr w:val="none" w:sz="0" w:space="0" w:color="auto" w:frame="1"/>
        </w:rPr>
        <w:t>ju</w:t>
      </w:r>
      <w:r w:rsidR="00075400" w:rsidRPr="00C73A51">
        <w:rPr>
          <w:rFonts w:ascii="Bookman Old Style" w:hAnsi="Bookman Old Style"/>
          <w:sz w:val="24"/>
          <w:szCs w:val="24"/>
          <w:bdr w:val="none" w:sz="0" w:space="0" w:color="auto" w:frame="1"/>
        </w:rPr>
        <w:t>ez</w:t>
      </w:r>
      <w:r w:rsidRPr="00C73A51">
        <w:rPr>
          <w:rFonts w:ascii="Bookman Old Style" w:hAnsi="Bookman Old Style"/>
          <w:sz w:val="24"/>
          <w:szCs w:val="24"/>
          <w:bdr w:val="none" w:sz="0" w:space="0" w:color="auto" w:frame="1"/>
        </w:rPr>
        <w:t>a</w:t>
      </w:r>
      <w:r w:rsidR="00075400" w:rsidRPr="00C73A51">
        <w:rPr>
          <w:rFonts w:ascii="Bookman Old Style" w:hAnsi="Bookman Old Style"/>
          <w:sz w:val="24"/>
          <w:szCs w:val="24"/>
          <w:bdr w:val="none" w:sz="0" w:space="0" w:color="auto" w:frame="1"/>
        </w:rPr>
        <w:t xml:space="preserve"> dio por demostrada la solidaridad y en la audiencia que se llevó a cabo el 29 de septiembre (</w:t>
      </w:r>
      <w:proofErr w:type="spellStart"/>
      <w:r w:rsidR="00075400" w:rsidRPr="00C73A51">
        <w:rPr>
          <w:rFonts w:ascii="Bookman Old Style" w:hAnsi="Bookman Old Style"/>
          <w:sz w:val="24"/>
          <w:szCs w:val="24"/>
          <w:bdr w:val="none" w:sz="0" w:space="0" w:color="auto" w:frame="1"/>
        </w:rPr>
        <w:t>Anexo117</w:t>
      </w:r>
      <w:proofErr w:type="spellEnd"/>
      <w:r w:rsidR="00075400" w:rsidRPr="00C73A51">
        <w:rPr>
          <w:rFonts w:ascii="Bookman Old Style" w:hAnsi="Bookman Old Style"/>
          <w:sz w:val="24"/>
          <w:szCs w:val="24"/>
          <w:bdr w:val="none" w:sz="0" w:space="0" w:color="auto" w:frame="1"/>
        </w:rPr>
        <w:t xml:space="preserve">, </w:t>
      </w:r>
      <w:proofErr w:type="spellStart"/>
      <w:r w:rsidR="00075400" w:rsidRPr="00C73A51">
        <w:rPr>
          <w:rFonts w:ascii="Bookman Old Style" w:hAnsi="Bookman Old Style"/>
          <w:sz w:val="24"/>
          <w:szCs w:val="24"/>
          <w:bdr w:val="none" w:sz="0" w:space="0" w:color="auto" w:frame="1"/>
        </w:rPr>
        <w:t>SegundaParte</w:t>
      </w:r>
      <w:proofErr w:type="spellEnd"/>
      <w:r w:rsidR="00075400" w:rsidRPr="00C73A51">
        <w:rPr>
          <w:rFonts w:ascii="Bookman Old Style" w:hAnsi="Bookman Old Style"/>
          <w:sz w:val="24"/>
          <w:szCs w:val="24"/>
          <w:bdr w:val="none" w:sz="0" w:space="0" w:color="auto" w:frame="1"/>
        </w:rPr>
        <w:t>, minuto 28:20</w:t>
      </w:r>
      <w:r w:rsidR="00BB415B" w:rsidRPr="00C73A51">
        <w:rPr>
          <w:rStyle w:val="Refdenotaalpie"/>
          <w:rFonts w:ascii="Bookman Old Style" w:hAnsi="Bookman Old Style"/>
          <w:sz w:val="24"/>
          <w:szCs w:val="24"/>
          <w:bdr w:val="none" w:sz="0" w:space="0" w:color="auto" w:frame="1"/>
        </w:rPr>
        <w:footnoteReference w:id="4"/>
      </w:r>
      <w:r w:rsidR="00075400" w:rsidRPr="00C73A51">
        <w:rPr>
          <w:rFonts w:ascii="Bookman Old Style" w:hAnsi="Bookman Old Style"/>
          <w:sz w:val="24"/>
          <w:szCs w:val="24"/>
          <w:bdr w:val="none" w:sz="0" w:space="0" w:color="auto" w:frame="1"/>
        </w:rPr>
        <w:t>) dijo:</w:t>
      </w:r>
    </w:p>
    <w:p w14:paraId="35141604" w14:textId="5E9D726A" w:rsidR="00075400" w:rsidRPr="00C73A51" w:rsidRDefault="00075400" w:rsidP="00C73A51">
      <w:pPr>
        <w:spacing w:after="0" w:line="276" w:lineRule="auto"/>
        <w:jc w:val="both"/>
        <w:rPr>
          <w:rFonts w:ascii="Bookman Old Style" w:hAnsi="Bookman Old Style"/>
          <w:sz w:val="24"/>
          <w:szCs w:val="24"/>
          <w:bdr w:val="none" w:sz="0" w:space="0" w:color="auto" w:frame="1"/>
        </w:rPr>
      </w:pPr>
    </w:p>
    <w:p w14:paraId="582C562F" w14:textId="77777777" w:rsidR="00D2216C" w:rsidRPr="003C3EE5" w:rsidRDefault="00075400"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szCs w:val="24"/>
          <w:bdr w:val="none" w:sz="0" w:space="0" w:color="auto" w:frame="1"/>
        </w:rPr>
        <w:t>“</w:t>
      </w:r>
      <w:r w:rsidRPr="003C3EE5">
        <w:rPr>
          <w:rFonts w:ascii="Bookman Old Style" w:hAnsi="Bookman Old Style"/>
          <w:i/>
          <w:szCs w:val="24"/>
          <w:bdr w:val="none" w:sz="0" w:space="0" w:color="auto" w:frame="1"/>
        </w:rPr>
        <w:t xml:space="preserve">(…) </w:t>
      </w:r>
      <w:r w:rsidR="00BB415B" w:rsidRPr="003C3EE5">
        <w:rPr>
          <w:rFonts w:ascii="Bookman Old Style" w:hAnsi="Bookman Old Style"/>
          <w:i/>
          <w:szCs w:val="24"/>
          <w:bdr w:val="none" w:sz="0" w:space="0" w:color="auto" w:frame="1"/>
        </w:rPr>
        <w:t>En cuanto a la Inmobiliaria Milán si bien no ejecutó materialmente la obra y no percibió el pago del precio del bien que transfirió a la fiducia parcialmente, pues el Representante Legal confesó haber percibido 500 millones de pesos por la transferencia quedando un saldo de 1.500 millones de pesos, aproximadamente, que serían transferidos con las obras materiales que se entregarían una vez ejecutada la obra, su participación en el proyecto estaba dada como aportante del lote donde se construyó el proyecto inmobiliario, el cual a la fecha, como él mismo lo confesó, ya se encuentra terminado, pero que no se ha hecho entrega de las unidades habitacionales pactadas por una discusión contractual. Según se desprende del certificado de entrega y representación legal de la sociedad inmobiliaria, el objeto de dicha sociedad es la compraventa, enajenación y remodelación de bienes adquiridos, adecuación y remodelación de bienes adquiridos, construcción de vivienda, locales y/o bodegas de los bienes de la sociedad; comprar y vender, arrendar los bienes de la compañía, entre otros. De ahí que puede concluirse que la actividad del actor era imprescindible para la consecución del objetivo propuesto con la transferencia del bien de su propiedad, pues en últimas, sin el predio no se podría edificar el proyecto inmobiliario. Amen que si bien el Representante Legal de la sociedad, negó ejecutar el objeto social de construcción u obra civil, lo cierto es que a nadie le está dado fabricar su propia prueba. Además, su intervención como aportante tiene incidencia directa en la ejecución del proyecto de vivienda y no existe duda que la actividad desplegada por el trabajador no es extraña a las actividades de la empresa, pues como se dijo también está incluida la de construcción de vivienda; por lo tanto, también se la condenará como responsable solidaria</w:t>
      </w:r>
      <w:r w:rsidR="00D2216C" w:rsidRPr="003C3EE5">
        <w:rPr>
          <w:rFonts w:ascii="Bookman Old Style" w:hAnsi="Bookman Old Style"/>
          <w:i/>
          <w:szCs w:val="24"/>
          <w:bdr w:val="none" w:sz="0" w:space="0" w:color="auto" w:frame="1"/>
        </w:rPr>
        <w:t>.</w:t>
      </w:r>
    </w:p>
    <w:p w14:paraId="054D1FA8" w14:textId="77777777" w:rsidR="00D2216C" w:rsidRPr="003C3EE5" w:rsidRDefault="00D2216C" w:rsidP="003C3EE5">
      <w:pPr>
        <w:spacing w:after="0" w:line="240" w:lineRule="auto"/>
        <w:ind w:left="426" w:right="420"/>
        <w:jc w:val="both"/>
        <w:rPr>
          <w:rFonts w:ascii="Bookman Old Style" w:hAnsi="Bookman Old Style"/>
          <w:i/>
          <w:szCs w:val="24"/>
          <w:bdr w:val="none" w:sz="0" w:space="0" w:color="auto" w:frame="1"/>
        </w:rPr>
      </w:pPr>
    </w:p>
    <w:p w14:paraId="48BBEFA6" w14:textId="77777777" w:rsidR="00082D76" w:rsidRPr="003C3EE5" w:rsidRDefault="00D2216C"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Es común que se realicen este tipo de alianzas con el ánimo de aunar esfuerzo</w:t>
      </w:r>
      <w:r w:rsidR="006E6232" w:rsidRPr="003C3EE5">
        <w:rPr>
          <w:rFonts w:ascii="Bookman Old Style" w:hAnsi="Bookman Old Style"/>
          <w:i/>
          <w:szCs w:val="24"/>
          <w:bdr w:val="none" w:sz="0" w:space="0" w:color="auto" w:frame="1"/>
        </w:rPr>
        <w:t xml:space="preserve">s y capital a fin de conseguir la ejecución de proyectos de viviendas donde uno </w:t>
      </w:r>
      <w:r w:rsidR="006E6232" w:rsidRPr="003C3EE5">
        <w:rPr>
          <w:rFonts w:ascii="Bookman Old Style" w:hAnsi="Bookman Old Style"/>
          <w:i/>
          <w:szCs w:val="24"/>
          <w:bdr w:val="none" w:sz="0" w:space="0" w:color="auto" w:frame="1"/>
        </w:rPr>
        <w:lastRenderedPageBreak/>
        <w:t>aporta el terreno y otro u otros el músculo financiero para el apalancamiento de la obra. Y aunque a simple vista no se perciba a la aportante del predio como constructora, en últimas lo termina siendo porque</w:t>
      </w:r>
      <w:r w:rsidR="0090263F" w:rsidRPr="003C3EE5">
        <w:rPr>
          <w:rFonts w:ascii="Bookman Old Style" w:hAnsi="Bookman Old Style"/>
          <w:i/>
          <w:szCs w:val="24"/>
          <w:bdr w:val="none" w:sz="0" w:space="0" w:color="auto" w:frame="1"/>
        </w:rPr>
        <w:t>, incluso para el caso particular, entrega un bien y recibe otros construidos para luego vender.”</w:t>
      </w:r>
    </w:p>
    <w:p w14:paraId="3AF1F24F" w14:textId="77777777" w:rsidR="00082D76" w:rsidRPr="00C73A51" w:rsidRDefault="00082D76" w:rsidP="00C73A51">
      <w:pPr>
        <w:spacing w:after="0" w:line="276" w:lineRule="auto"/>
        <w:jc w:val="both"/>
        <w:rPr>
          <w:rFonts w:ascii="Bookman Old Style" w:hAnsi="Bookman Old Style"/>
          <w:i/>
          <w:sz w:val="24"/>
          <w:szCs w:val="24"/>
          <w:bdr w:val="none" w:sz="0" w:space="0" w:color="auto" w:frame="1"/>
        </w:rPr>
      </w:pPr>
    </w:p>
    <w:p w14:paraId="625B79B2" w14:textId="7FF2645D" w:rsidR="00E25ED8" w:rsidRPr="00C73A51" w:rsidRDefault="00082D76" w:rsidP="00C73A51">
      <w:pPr>
        <w:spacing w:after="0" w:line="276" w:lineRule="auto"/>
        <w:jc w:val="both"/>
        <w:rPr>
          <w:rFonts w:ascii="Bookman Old Style" w:hAnsi="Bookman Old Style"/>
          <w:i/>
          <w:iCs/>
          <w:sz w:val="24"/>
          <w:szCs w:val="24"/>
          <w:bdr w:val="none" w:sz="0" w:space="0" w:color="auto" w:frame="1"/>
        </w:rPr>
      </w:pPr>
      <w:r w:rsidRPr="00C73A51">
        <w:rPr>
          <w:rFonts w:ascii="Bookman Old Style" w:hAnsi="Bookman Old Style"/>
          <w:sz w:val="24"/>
          <w:szCs w:val="24"/>
          <w:bdr w:val="none" w:sz="0" w:space="0" w:color="auto" w:frame="1"/>
        </w:rPr>
        <w:t>De lo anterior, se logra evidencia</w:t>
      </w:r>
      <w:r w:rsidR="1D64E9FE" w:rsidRPr="00C73A51">
        <w:rPr>
          <w:rFonts w:ascii="Bookman Old Style" w:hAnsi="Bookman Old Style"/>
          <w:sz w:val="24"/>
          <w:szCs w:val="24"/>
          <w:bdr w:val="none" w:sz="0" w:space="0" w:color="auto" w:frame="1"/>
        </w:rPr>
        <w:t>r</w:t>
      </w:r>
      <w:r w:rsidRPr="00C73A51">
        <w:rPr>
          <w:rFonts w:ascii="Bookman Old Style" w:hAnsi="Bookman Old Style"/>
          <w:sz w:val="24"/>
          <w:szCs w:val="24"/>
          <w:bdr w:val="none" w:sz="0" w:space="0" w:color="auto" w:frame="1"/>
        </w:rPr>
        <w:t xml:space="preserve"> que la </w:t>
      </w:r>
      <w:r w:rsidRPr="00C73A51">
        <w:rPr>
          <w:rFonts w:ascii="Bookman Old Style" w:hAnsi="Bookman Old Style"/>
          <w:i/>
          <w:iCs/>
          <w:sz w:val="24"/>
          <w:szCs w:val="24"/>
          <w:bdr w:val="none" w:sz="0" w:space="0" w:color="auto" w:frame="1"/>
        </w:rPr>
        <w:t xml:space="preserve">a quo </w:t>
      </w:r>
      <w:r w:rsidRPr="00C73A51">
        <w:rPr>
          <w:rFonts w:ascii="Bookman Old Style" w:hAnsi="Bookman Old Style"/>
          <w:sz w:val="24"/>
          <w:szCs w:val="24"/>
          <w:bdr w:val="none" w:sz="0" w:space="0" w:color="auto" w:frame="1"/>
        </w:rPr>
        <w:t>encontró demostrada la responsabilidad solidaria en cabeza de la INMOBILIARIA MILÁN S.A.S.</w:t>
      </w:r>
      <w:r w:rsidR="00E25ED8" w:rsidRPr="00C73A51">
        <w:rPr>
          <w:rFonts w:ascii="Bookman Old Style" w:hAnsi="Bookman Old Style"/>
          <w:sz w:val="24"/>
          <w:szCs w:val="24"/>
          <w:bdr w:val="none" w:sz="0" w:space="0" w:color="auto" w:frame="1"/>
        </w:rPr>
        <w:t>, en los términos del artículo 34 del Código Laboral,</w:t>
      </w:r>
      <w:r w:rsidR="00231AD1" w:rsidRPr="00C73A51">
        <w:rPr>
          <w:rFonts w:ascii="Bookman Old Style" w:hAnsi="Bookman Old Style"/>
          <w:sz w:val="24"/>
          <w:szCs w:val="24"/>
          <w:bdr w:val="none" w:sz="0" w:space="0" w:color="auto" w:frame="1"/>
        </w:rPr>
        <w:t xml:space="preserve"> </w:t>
      </w:r>
      <w:r w:rsidR="00E25ED8" w:rsidRPr="00C73A51">
        <w:rPr>
          <w:rFonts w:ascii="Bookman Old Style" w:hAnsi="Bookman Old Style"/>
          <w:sz w:val="24"/>
          <w:szCs w:val="24"/>
          <w:bdr w:val="none" w:sz="0" w:space="0" w:color="auto" w:frame="1"/>
        </w:rPr>
        <w:t>por ser beneficiaria de la obra, específicamente del Área B</w:t>
      </w:r>
      <w:r w:rsidR="00B547A1" w:rsidRPr="00C73A51">
        <w:rPr>
          <w:rFonts w:ascii="Bookman Old Style" w:hAnsi="Bookman Old Style"/>
          <w:sz w:val="24"/>
          <w:szCs w:val="24"/>
          <w:bdr w:val="none" w:sz="0" w:space="0" w:color="auto" w:frame="1"/>
        </w:rPr>
        <w:t xml:space="preserve"> –conforme a la escritura 2.142 del 2015-</w:t>
      </w:r>
      <w:r w:rsidR="00E25ED8" w:rsidRPr="00C73A51">
        <w:rPr>
          <w:rFonts w:ascii="Bookman Old Style" w:hAnsi="Bookman Old Style"/>
          <w:sz w:val="24"/>
          <w:szCs w:val="24"/>
          <w:bdr w:val="none" w:sz="0" w:space="0" w:color="auto" w:frame="1"/>
        </w:rPr>
        <w:t xml:space="preserve">, y por tener en su objeto social la </w:t>
      </w:r>
      <w:r w:rsidR="00E25ED8" w:rsidRPr="00C73A51">
        <w:rPr>
          <w:rFonts w:ascii="Bookman Old Style" w:hAnsi="Bookman Old Style"/>
          <w:i/>
          <w:iCs/>
          <w:sz w:val="24"/>
          <w:szCs w:val="24"/>
          <w:bdr w:val="none" w:sz="0" w:space="0" w:color="auto" w:frame="1"/>
        </w:rPr>
        <w:t>“</w:t>
      </w:r>
      <w:r w:rsidR="00E25ED8" w:rsidRPr="00252015">
        <w:rPr>
          <w:rFonts w:ascii="Bookman Old Style" w:hAnsi="Bookman Old Style"/>
          <w:i/>
          <w:iCs/>
          <w:szCs w:val="24"/>
          <w:bdr w:val="none" w:sz="0" w:space="0" w:color="auto" w:frame="1"/>
        </w:rPr>
        <w:t>construcción en todos sus aspectos de administración de inmuebles propios o ajenos, reparación, construcción, venta de bienes propios o de terceros y en general todo lo que corresponda a la industria de la construcción</w:t>
      </w:r>
      <w:r w:rsidR="00E25ED8" w:rsidRPr="00C73A51">
        <w:rPr>
          <w:rFonts w:ascii="Bookman Old Style" w:hAnsi="Bookman Old Style"/>
          <w:i/>
          <w:iCs/>
          <w:sz w:val="24"/>
          <w:szCs w:val="24"/>
          <w:bdr w:val="none" w:sz="0" w:space="0" w:color="auto" w:frame="1"/>
        </w:rPr>
        <w:t>.”</w:t>
      </w:r>
      <w:r w:rsidR="00B547A1" w:rsidRPr="00C73A51">
        <w:rPr>
          <w:rFonts w:ascii="Bookman Old Style" w:hAnsi="Bookman Old Style"/>
          <w:i/>
          <w:iCs/>
          <w:sz w:val="24"/>
          <w:szCs w:val="24"/>
          <w:bdr w:val="none" w:sz="0" w:space="0" w:color="auto" w:frame="1"/>
        </w:rPr>
        <w:t xml:space="preserve"> </w:t>
      </w:r>
      <w:r w:rsidR="00B547A1" w:rsidRPr="00C73A51">
        <w:rPr>
          <w:rFonts w:ascii="Bookman Old Style" w:hAnsi="Bookman Old Style"/>
          <w:sz w:val="24"/>
          <w:szCs w:val="24"/>
          <w:bdr w:val="none" w:sz="0" w:space="0" w:color="auto" w:frame="1"/>
        </w:rPr>
        <w:t>(</w:t>
      </w:r>
      <w:proofErr w:type="spellStart"/>
      <w:r w:rsidR="00B547A1" w:rsidRPr="00C73A51">
        <w:rPr>
          <w:rFonts w:ascii="Bookman Old Style" w:hAnsi="Bookman Old Style"/>
          <w:sz w:val="24"/>
          <w:szCs w:val="24"/>
          <w:bdr w:val="none" w:sz="0" w:space="0" w:color="auto" w:frame="1"/>
        </w:rPr>
        <w:t>fl.15</w:t>
      </w:r>
      <w:proofErr w:type="spellEnd"/>
      <w:r w:rsidR="00B547A1" w:rsidRPr="00C73A51">
        <w:rPr>
          <w:rFonts w:ascii="Bookman Old Style" w:hAnsi="Bookman Old Style"/>
          <w:sz w:val="24"/>
          <w:szCs w:val="24"/>
          <w:bdr w:val="none" w:sz="0" w:space="0" w:color="auto" w:frame="1"/>
        </w:rPr>
        <w:t xml:space="preserve">, </w:t>
      </w:r>
      <w:proofErr w:type="spellStart"/>
      <w:r w:rsidR="00B547A1" w:rsidRPr="00C73A51">
        <w:rPr>
          <w:rFonts w:ascii="Bookman Old Style" w:hAnsi="Bookman Old Style"/>
          <w:sz w:val="24"/>
          <w:szCs w:val="24"/>
          <w:bdr w:val="none" w:sz="0" w:space="0" w:color="auto" w:frame="1"/>
        </w:rPr>
        <w:t>anexo2</w:t>
      </w:r>
      <w:proofErr w:type="spellEnd"/>
      <w:r w:rsidR="00B547A1" w:rsidRPr="00C73A51">
        <w:rPr>
          <w:rFonts w:ascii="Bookman Old Style" w:hAnsi="Bookman Old Style"/>
          <w:sz w:val="24"/>
          <w:szCs w:val="24"/>
          <w:bdr w:val="none" w:sz="0" w:space="0" w:color="auto" w:frame="1"/>
        </w:rPr>
        <w:t>)</w:t>
      </w:r>
      <w:r w:rsidR="00E25ED8" w:rsidRPr="00C73A51">
        <w:rPr>
          <w:rFonts w:ascii="Bookman Old Style" w:hAnsi="Bookman Old Style"/>
          <w:i/>
          <w:iCs/>
          <w:sz w:val="24"/>
          <w:szCs w:val="24"/>
          <w:bdr w:val="none" w:sz="0" w:space="0" w:color="auto" w:frame="1"/>
        </w:rPr>
        <w:t xml:space="preserve"> </w:t>
      </w:r>
    </w:p>
    <w:p w14:paraId="6415E107" w14:textId="77777777" w:rsidR="00E25ED8" w:rsidRPr="00C73A51" w:rsidRDefault="00E25ED8" w:rsidP="00C73A51">
      <w:pPr>
        <w:spacing w:after="0" w:line="276" w:lineRule="auto"/>
        <w:jc w:val="both"/>
        <w:rPr>
          <w:rFonts w:ascii="Bookman Old Style" w:hAnsi="Bookman Old Style"/>
          <w:i/>
          <w:sz w:val="24"/>
          <w:szCs w:val="24"/>
          <w:bdr w:val="none" w:sz="0" w:space="0" w:color="auto" w:frame="1"/>
        </w:rPr>
      </w:pPr>
    </w:p>
    <w:p w14:paraId="10FD6209" w14:textId="07B8FF73" w:rsidR="00075400" w:rsidRPr="00C73A51" w:rsidRDefault="00E25ED8" w:rsidP="00C73A51">
      <w:pPr>
        <w:spacing w:after="0" w:line="276" w:lineRule="auto"/>
        <w:jc w:val="both"/>
        <w:rPr>
          <w:rFonts w:ascii="Bookman Old Style" w:hAnsi="Bookman Old Style" w:cs="Arial"/>
          <w:sz w:val="24"/>
          <w:szCs w:val="24"/>
          <w:bdr w:val="none" w:sz="0" w:space="0" w:color="auto" w:frame="1"/>
        </w:rPr>
      </w:pPr>
      <w:r w:rsidRPr="00C73A51">
        <w:rPr>
          <w:rFonts w:ascii="Bookman Old Style" w:hAnsi="Bookman Old Style"/>
          <w:sz w:val="24"/>
          <w:szCs w:val="24"/>
          <w:bdr w:val="none" w:sz="0" w:space="0" w:color="auto" w:frame="1"/>
        </w:rPr>
        <w:t xml:space="preserve">Nótese que el mentado artículo 34 </w:t>
      </w:r>
      <w:r w:rsidR="00EA6BE5" w:rsidRPr="00C73A51">
        <w:rPr>
          <w:rFonts w:ascii="Bookman Old Style" w:hAnsi="Bookman Old Style"/>
          <w:sz w:val="24"/>
          <w:szCs w:val="24"/>
          <w:bdr w:val="none" w:sz="0" w:space="0" w:color="auto" w:frame="1"/>
        </w:rPr>
        <w:t>dispone que el beneficiario del trabajo o dueño de la obra será solidariamente responsable, “</w:t>
      </w:r>
      <w:r w:rsidR="00EA6BE5" w:rsidRPr="00252015">
        <w:rPr>
          <w:rFonts w:ascii="Bookman Old Style" w:hAnsi="Bookman Old Style"/>
          <w:i/>
          <w:iCs/>
          <w:szCs w:val="24"/>
          <w:bdr w:val="none" w:sz="0" w:space="0" w:color="auto" w:frame="1"/>
        </w:rPr>
        <w:t>a menos que se trate de labores extrañas a las actividades normales de su empresa o negocio</w:t>
      </w:r>
      <w:r w:rsidR="00EA6BE5" w:rsidRPr="00C73A51">
        <w:rPr>
          <w:rFonts w:ascii="Bookman Old Style" w:hAnsi="Bookman Old Style"/>
          <w:i/>
          <w:iCs/>
          <w:sz w:val="24"/>
          <w:szCs w:val="24"/>
          <w:bdr w:val="none" w:sz="0" w:space="0" w:color="auto" w:frame="1"/>
        </w:rPr>
        <w:t xml:space="preserve">”. </w:t>
      </w:r>
      <w:r w:rsidR="00EA6BE5" w:rsidRPr="00C73A51">
        <w:rPr>
          <w:rFonts w:ascii="Bookman Old Style" w:hAnsi="Bookman Old Style"/>
          <w:sz w:val="24"/>
          <w:szCs w:val="24"/>
          <w:bdr w:val="none" w:sz="0" w:space="0" w:color="auto" w:frame="1"/>
        </w:rPr>
        <w:t>Lo cual, no sucede en este caso, pues, el ente accionante</w:t>
      </w:r>
      <w:r w:rsidR="59539992" w:rsidRPr="00C73A51">
        <w:rPr>
          <w:rFonts w:ascii="Bookman Old Style" w:hAnsi="Bookman Old Style"/>
          <w:sz w:val="24"/>
          <w:szCs w:val="24"/>
          <w:bdr w:val="none" w:sz="0" w:space="0" w:color="auto" w:frame="1"/>
        </w:rPr>
        <w:t xml:space="preserve"> tiene como actividad la construcción de bienes</w:t>
      </w:r>
      <w:r w:rsidR="0E26F262" w:rsidRPr="00C73A51">
        <w:rPr>
          <w:rFonts w:ascii="Bookman Old Style" w:hAnsi="Bookman Old Style"/>
          <w:sz w:val="24"/>
          <w:szCs w:val="24"/>
          <w:bdr w:val="none" w:sz="0" w:space="0" w:color="auto" w:frame="1"/>
        </w:rPr>
        <w:t xml:space="preserve"> inmuebles</w:t>
      </w:r>
      <w:r w:rsidR="59539992" w:rsidRPr="00C73A51">
        <w:rPr>
          <w:rFonts w:ascii="Bookman Old Style" w:hAnsi="Bookman Old Style"/>
          <w:sz w:val="24"/>
          <w:szCs w:val="24"/>
          <w:bdr w:val="none" w:sz="0" w:space="0" w:color="auto" w:frame="1"/>
        </w:rPr>
        <w:t xml:space="preserve"> y</w:t>
      </w:r>
      <w:r w:rsidR="00EA6BE5" w:rsidRPr="00C73A51">
        <w:rPr>
          <w:rFonts w:ascii="Bookman Old Style" w:hAnsi="Bookman Old Style"/>
          <w:sz w:val="24"/>
          <w:szCs w:val="24"/>
          <w:bdr w:val="none" w:sz="0" w:space="0" w:color="auto" w:frame="1"/>
        </w:rPr>
        <w:t xml:space="preserve"> </w:t>
      </w:r>
      <w:r w:rsidR="706E61F0" w:rsidRPr="00C73A51">
        <w:rPr>
          <w:rFonts w:ascii="Bookman Old Style" w:hAnsi="Bookman Old Style"/>
          <w:sz w:val="24"/>
          <w:szCs w:val="24"/>
          <w:bdr w:val="none" w:sz="0" w:space="0" w:color="auto" w:frame="1"/>
        </w:rPr>
        <w:t>se</w:t>
      </w:r>
      <w:r w:rsidR="00DA75F5" w:rsidRPr="00C73A51">
        <w:rPr>
          <w:rFonts w:ascii="Bookman Old Style" w:hAnsi="Bookman Old Style"/>
          <w:sz w:val="24"/>
          <w:szCs w:val="24"/>
          <w:bdr w:val="none" w:sz="0" w:space="0" w:color="auto" w:frame="1"/>
        </w:rPr>
        <w:t xml:space="preserve"> </w:t>
      </w:r>
      <w:r w:rsidR="706E61F0" w:rsidRPr="00C73A51">
        <w:rPr>
          <w:rFonts w:ascii="Bookman Old Style" w:hAnsi="Bookman Old Style"/>
          <w:sz w:val="24"/>
          <w:szCs w:val="24"/>
          <w:bdr w:val="none" w:sz="0" w:space="0" w:color="auto" w:frame="1"/>
        </w:rPr>
        <w:t xml:space="preserve">benefició </w:t>
      </w:r>
      <w:r w:rsidR="00DA75F5" w:rsidRPr="00C73A51">
        <w:rPr>
          <w:rFonts w:ascii="Bookman Old Style" w:hAnsi="Bookman Old Style"/>
          <w:sz w:val="24"/>
          <w:szCs w:val="24"/>
          <w:bdr w:val="none" w:sz="0" w:space="0" w:color="auto" w:frame="1"/>
        </w:rPr>
        <w:t>del trabajo del demandante</w:t>
      </w:r>
      <w:r w:rsidR="00B567EC">
        <w:rPr>
          <w:rFonts w:ascii="Bookman Old Style" w:hAnsi="Bookman Old Style"/>
          <w:sz w:val="24"/>
          <w:szCs w:val="24"/>
          <w:bdr w:val="none" w:sz="0" w:space="0" w:color="auto" w:frame="1"/>
        </w:rPr>
        <w:t>,</w:t>
      </w:r>
      <w:r w:rsidR="00DA75F5" w:rsidRPr="00C73A51">
        <w:rPr>
          <w:rFonts w:ascii="Bookman Old Style" w:hAnsi="Bookman Old Style"/>
          <w:sz w:val="24"/>
          <w:szCs w:val="24"/>
          <w:bdr w:val="none" w:sz="0" w:space="0" w:color="auto" w:frame="1"/>
        </w:rPr>
        <w:t xml:space="preserve"> qu</w:t>
      </w:r>
      <w:r w:rsidR="00B547A1" w:rsidRPr="00C73A51">
        <w:rPr>
          <w:rFonts w:ascii="Bookman Old Style" w:hAnsi="Bookman Old Style"/>
          <w:sz w:val="24"/>
          <w:szCs w:val="24"/>
          <w:bdr w:val="none" w:sz="0" w:space="0" w:color="auto" w:frame="1"/>
        </w:rPr>
        <w:t>i</w:t>
      </w:r>
      <w:r w:rsidR="00DA75F5" w:rsidRPr="00C73A51">
        <w:rPr>
          <w:rFonts w:ascii="Bookman Old Style" w:hAnsi="Bookman Old Style"/>
          <w:sz w:val="24"/>
          <w:szCs w:val="24"/>
          <w:bdr w:val="none" w:sz="0" w:space="0" w:color="auto" w:frame="1"/>
        </w:rPr>
        <w:t>e</w:t>
      </w:r>
      <w:r w:rsidR="00B547A1" w:rsidRPr="00C73A51">
        <w:rPr>
          <w:rFonts w:ascii="Bookman Old Style" w:hAnsi="Bookman Old Style"/>
          <w:sz w:val="24"/>
          <w:szCs w:val="24"/>
          <w:bdr w:val="none" w:sz="0" w:space="0" w:color="auto" w:frame="1"/>
        </w:rPr>
        <w:t>n</w:t>
      </w:r>
      <w:r w:rsidR="00DA75F5" w:rsidRPr="00C73A51">
        <w:rPr>
          <w:rFonts w:ascii="Bookman Old Style" w:hAnsi="Bookman Old Style"/>
          <w:sz w:val="24"/>
          <w:szCs w:val="24"/>
          <w:bdr w:val="none" w:sz="0" w:space="0" w:color="auto" w:frame="1"/>
        </w:rPr>
        <w:t xml:space="preserve"> fue contratado como oficial de construcción para desempeñar labores en </w:t>
      </w:r>
      <w:r w:rsidR="739A9095" w:rsidRPr="00C73A51">
        <w:rPr>
          <w:rFonts w:ascii="Bookman Old Style" w:hAnsi="Bookman Old Style"/>
          <w:sz w:val="24"/>
          <w:szCs w:val="24"/>
          <w:bdr w:val="none" w:sz="0" w:space="0" w:color="auto" w:frame="1"/>
        </w:rPr>
        <w:t>la edificación de las unidades</w:t>
      </w:r>
      <w:r w:rsidR="5C09CF2F" w:rsidRPr="00C73A51">
        <w:rPr>
          <w:rFonts w:ascii="Bookman Old Style" w:hAnsi="Bookman Old Style"/>
          <w:sz w:val="24"/>
          <w:szCs w:val="24"/>
          <w:bdr w:val="none" w:sz="0" w:space="0" w:color="auto" w:frame="1"/>
        </w:rPr>
        <w:t xml:space="preserve"> que serían adjudicad</w:t>
      </w:r>
      <w:r w:rsidR="3AE6A42F" w:rsidRPr="00C73A51">
        <w:rPr>
          <w:rFonts w:ascii="Bookman Old Style" w:hAnsi="Bookman Old Style"/>
          <w:sz w:val="24"/>
          <w:szCs w:val="24"/>
          <w:bdr w:val="none" w:sz="0" w:space="0" w:color="auto" w:frame="1"/>
        </w:rPr>
        <w:t>a</w:t>
      </w:r>
      <w:r w:rsidR="5C09CF2F" w:rsidRPr="00C73A51">
        <w:rPr>
          <w:rFonts w:ascii="Bookman Old Style" w:hAnsi="Bookman Old Style"/>
          <w:sz w:val="24"/>
          <w:szCs w:val="24"/>
          <w:bdr w:val="none" w:sz="0" w:space="0" w:color="auto" w:frame="1"/>
        </w:rPr>
        <w:t xml:space="preserve">s a la INMOBILIARIA MILÁN S.A.S. </w:t>
      </w:r>
      <w:r w:rsidR="6965433B" w:rsidRPr="00C73A51">
        <w:rPr>
          <w:rFonts w:ascii="Bookman Old Style" w:hAnsi="Bookman Old Style"/>
          <w:sz w:val="24"/>
          <w:szCs w:val="24"/>
          <w:bdr w:val="none" w:sz="0" w:space="0" w:color="auto" w:frame="1"/>
        </w:rPr>
        <w:t>como</w:t>
      </w:r>
      <w:r w:rsidR="5C09CF2F" w:rsidRPr="00C73A51">
        <w:rPr>
          <w:rFonts w:ascii="Bookman Old Style" w:hAnsi="Bookman Old Style"/>
          <w:sz w:val="24"/>
          <w:szCs w:val="24"/>
          <w:bdr w:val="none" w:sz="0" w:space="0" w:color="auto" w:frame="1"/>
        </w:rPr>
        <w:t xml:space="preserve"> forma de pago</w:t>
      </w:r>
      <w:r w:rsidR="5DD138DD" w:rsidRPr="00C73A51">
        <w:rPr>
          <w:rFonts w:ascii="Bookman Old Style" w:hAnsi="Bookman Old Style"/>
          <w:sz w:val="24"/>
          <w:szCs w:val="24"/>
          <w:bdr w:val="none" w:sz="0" w:space="0" w:color="auto" w:frame="1"/>
        </w:rPr>
        <w:t xml:space="preserve"> por la venta del lote No. </w:t>
      </w:r>
      <w:r w:rsidR="5DD138DD" w:rsidRPr="00C73A51">
        <w:rPr>
          <w:rFonts w:ascii="Bookman Old Style" w:hAnsi="Bookman Old Style"/>
          <w:sz w:val="24"/>
          <w:szCs w:val="24"/>
        </w:rPr>
        <w:t>294-53505</w:t>
      </w:r>
      <w:r w:rsidR="0BD7328E" w:rsidRPr="00C73A51">
        <w:rPr>
          <w:rFonts w:ascii="Bookman Old Style" w:hAnsi="Bookman Old Style"/>
          <w:sz w:val="24"/>
          <w:szCs w:val="24"/>
          <w:bdr w:val="none" w:sz="0" w:space="0" w:color="auto" w:frame="1"/>
        </w:rPr>
        <w:t xml:space="preserve">. </w:t>
      </w:r>
      <w:r w:rsidR="649B6052" w:rsidRPr="00C73A51">
        <w:rPr>
          <w:rFonts w:ascii="Bookman Old Style" w:hAnsi="Bookman Old Style"/>
          <w:sz w:val="24"/>
          <w:szCs w:val="24"/>
          <w:bdr w:val="none" w:sz="0" w:space="0" w:color="auto" w:frame="1"/>
        </w:rPr>
        <w:t>De ahí que sea evidente su responsabilidad solidaria en las acreencias laborales</w:t>
      </w:r>
      <w:r w:rsidR="63699E2D" w:rsidRPr="00C73A51">
        <w:rPr>
          <w:rFonts w:ascii="Bookman Old Style" w:hAnsi="Bookman Old Style"/>
          <w:sz w:val="24"/>
          <w:szCs w:val="24"/>
          <w:bdr w:val="none" w:sz="0" w:space="0" w:color="auto" w:frame="1"/>
        </w:rPr>
        <w:t xml:space="preserve"> adeudadas a</w:t>
      </w:r>
      <w:r w:rsidR="649B6052" w:rsidRPr="00C73A51">
        <w:rPr>
          <w:rFonts w:ascii="Bookman Old Style" w:hAnsi="Bookman Old Style"/>
          <w:sz w:val="24"/>
          <w:szCs w:val="24"/>
          <w:bdr w:val="none" w:sz="0" w:space="0" w:color="auto" w:frame="1"/>
        </w:rPr>
        <w:t xml:space="preserve">l señor </w:t>
      </w:r>
      <w:r w:rsidR="649B6052" w:rsidRPr="00C73A51">
        <w:rPr>
          <w:rFonts w:ascii="Bookman Old Style" w:hAnsi="Bookman Old Style" w:cs="Arial"/>
          <w:sz w:val="24"/>
          <w:szCs w:val="24"/>
        </w:rPr>
        <w:t>JOSÉ JAIR IBARGUEN MOSQUERA.</w:t>
      </w:r>
    </w:p>
    <w:p w14:paraId="4BB62E44" w14:textId="77777777" w:rsidR="00DA75F5" w:rsidRPr="00C73A51" w:rsidRDefault="00DA75F5" w:rsidP="00C73A51">
      <w:pPr>
        <w:spacing w:after="0" w:line="276" w:lineRule="auto"/>
        <w:jc w:val="both"/>
        <w:rPr>
          <w:rFonts w:ascii="Bookman Old Style" w:hAnsi="Bookman Old Style"/>
          <w:sz w:val="24"/>
          <w:szCs w:val="24"/>
          <w:bdr w:val="none" w:sz="0" w:space="0" w:color="auto" w:frame="1"/>
        </w:rPr>
      </w:pPr>
    </w:p>
    <w:p w14:paraId="2719B8E7" w14:textId="0D14AE0C" w:rsidR="00DA75F5" w:rsidRPr="00C73A51" w:rsidRDefault="00DA75F5" w:rsidP="00C73A51">
      <w:pPr>
        <w:spacing w:after="0" w:line="276" w:lineRule="auto"/>
        <w:jc w:val="both"/>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t xml:space="preserve">Sobre el tema, la Corte Suprema de Justicia ha explicado </w:t>
      </w:r>
      <w:r w:rsidR="00E1333D" w:rsidRPr="00C73A51">
        <w:rPr>
          <w:rFonts w:ascii="Bookman Old Style" w:hAnsi="Bookman Old Style"/>
          <w:sz w:val="24"/>
          <w:szCs w:val="24"/>
          <w:bdr w:val="none" w:sz="0" w:space="0" w:color="auto" w:frame="1"/>
        </w:rPr>
        <w:t>lo siguiente:</w:t>
      </w:r>
    </w:p>
    <w:p w14:paraId="6D65CC9C" w14:textId="77777777" w:rsidR="00E1333D" w:rsidRPr="00C73A51" w:rsidRDefault="00E1333D" w:rsidP="00C73A51">
      <w:pPr>
        <w:spacing w:after="0" w:line="276" w:lineRule="auto"/>
        <w:jc w:val="both"/>
        <w:rPr>
          <w:rFonts w:ascii="Bookman Old Style" w:hAnsi="Bookman Old Style"/>
          <w:sz w:val="24"/>
          <w:szCs w:val="24"/>
          <w:bdr w:val="none" w:sz="0" w:space="0" w:color="auto" w:frame="1"/>
        </w:rPr>
      </w:pPr>
    </w:p>
    <w:p w14:paraId="256563B0" w14:textId="77777777" w:rsidR="00E1333D" w:rsidRPr="003C3EE5" w:rsidRDefault="00E1333D" w:rsidP="003C3EE5">
      <w:pPr>
        <w:spacing w:after="0" w:line="240" w:lineRule="auto"/>
        <w:ind w:left="426" w:right="420"/>
        <w:jc w:val="both"/>
        <w:rPr>
          <w:rFonts w:ascii="Bookman Old Style" w:hAnsi="Bookman Old Style"/>
          <w:i/>
          <w:szCs w:val="24"/>
          <w:bdr w:val="none" w:sz="0" w:space="0" w:color="auto" w:frame="1"/>
        </w:rPr>
      </w:pPr>
      <w:r w:rsidRPr="003C3EE5">
        <w:rPr>
          <w:rFonts w:ascii="Bookman Old Style" w:hAnsi="Bookman Old Style"/>
          <w:i/>
          <w:szCs w:val="24"/>
          <w:bdr w:val="none" w:sz="0" w:space="0" w:color="auto" w:frame="1"/>
        </w:rPr>
        <w:t>“[…] la interpretación del artículo 34 del Código Sustantivo del Trabajo pasa por considerar que de acuerdo con su redacción, la responsabilidad solidaria del beneficiario o dueño de la obra es la regla general, y sólo “a menos que se trate de labores extrañas a las actividades normales de su empresa o negocio”, desaparece la obligación de salir a responder por salarios, prestaciones, e indemnizaciones del contratista, lo que de contera, comporta que la carga de probar la excepción gravita sobre quien la alega. Así debe ser, además, porque esa exclusión de responsabilidad, basada en el carácter del beneficiario o dueño de la obra, conllevaría una discriminación negativa desfavorable al trabajador, sujeto contractual al que le resulta indiferente ese aspecto, toda vez que, en cualquier caso, el espíritu de la norma es proveer por una mayor protección a los derechos que se generan de la relación de trabajo (</w:t>
      </w:r>
      <w:proofErr w:type="spellStart"/>
      <w:r w:rsidRPr="003C3EE5">
        <w:rPr>
          <w:rFonts w:ascii="Bookman Old Style" w:hAnsi="Bookman Old Style"/>
          <w:i/>
          <w:szCs w:val="24"/>
          <w:bdr w:val="none" w:sz="0" w:space="0" w:color="auto" w:frame="1"/>
        </w:rPr>
        <w:t>CJS</w:t>
      </w:r>
      <w:proofErr w:type="spellEnd"/>
      <w:r w:rsidRPr="003C3EE5">
        <w:rPr>
          <w:rFonts w:ascii="Bookman Old Style" w:hAnsi="Bookman Old Style"/>
          <w:i/>
          <w:szCs w:val="24"/>
          <w:bdr w:val="none" w:sz="0" w:space="0" w:color="auto" w:frame="1"/>
        </w:rPr>
        <w:t xml:space="preserve"> </w:t>
      </w:r>
      <w:proofErr w:type="spellStart"/>
      <w:r w:rsidRPr="003C3EE5">
        <w:rPr>
          <w:rFonts w:ascii="Bookman Old Style" w:hAnsi="Bookman Old Style"/>
          <w:i/>
          <w:szCs w:val="24"/>
          <w:bdr w:val="none" w:sz="0" w:space="0" w:color="auto" w:frame="1"/>
        </w:rPr>
        <w:t>SL</w:t>
      </w:r>
      <w:proofErr w:type="spellEnd"/>
      <w:r w:rsidRPr="003C3EE5">
        <w:rPr>
          <w:rFonts w:ascii="Bookman Old Style" w:hAnsi="Bookman Old Style"/>
          <w:i/>
          <w:szCs w:val="24"/>
          <w:bdr w:val="none" w:sz="0" w:space="0" w:color="auto" w:frame="1"/>
        </w:rPr>
        <w:t xml:space="preserve">, 26 oct. 2010, rad. 35392, reiterada en la CSJ </w:t>
      </w:r>
      <w:proofErr w:type="spellStart"/>
      <w:r w:rsidRPr="003C3EE5">
        <w:rPr>
          <w:rFonts w:ascii="Bookman Old Style" w:hAnsi="Bookman Old Style"/>
          <w:i/>
          <w:szCs w:val="24"/>
          <w:bdr w:val="none" w:sz="0" w:space="0" w:color="auto" w:frame="1"/>
        </w:rPr>
        <w:t>SL7459</w:t>
      </w:r>
      <w:proofErr w:type="spellEnd"/>
      <w:r w:rsidRPr="003C3EE5">
        <w:rPr>
          <w:rFonts w:ascii="Bookman Old Style" w:hAnsi="Bookman Old Style"/>
          <w:i/>
          <w:szCs w:val="24"/>
          <w:bdr w:val="none" w:sz="0" w:space="0" w:color="auto" w:frame="1"/>
        </w:rPr>
        <w:t>-2017).</w:t>
      </w:r>
    </w:p>
    <w:p w14:paraId="3DAE2A8F" w14:textId="77777777" w:rsidR="00E1333D" w:rsidRPr="003C3EE5" w:rsidRDefault="00E1333D" w:rsidP="003C3EE5">
      <w:pPr>
        <w:spacing w:after="0" w:line="240" w:lineRule="auto"/>
        <w:ind w:left="426" w:right="420"/>
        <w:jc w:val="both"/>
        <w:rPr>
          <w:rFonts w:ascii="Bookman Old Style" w:hAnsi="Bookman Old Style"/>
          <w:i/>
          <w:szCs w:val="24"/>
          <w:bdr w:val="none" w:sz="0" w:space="0" w:color="auto" w:frame="1"/>
        </w:rPr>
      </w:pPr>
    </w:p>
    <w:p w14:paraId="75677D19" w14:textId="2198D6B1" w:rsidR="00E1333D" w:rsidRPr="003C3EE5" w:rsidRDefault="00E1333D" w:rsidP="003C3EE5">
      <w:pPr>
        <w:spacing w:after="0" w:line="240" w:lineRule="auto"/>
        <w:ind w:left="426" w:right="420"/>
        <w:jc w:val="both"/>
        <w:rPr>
          <w:rFonts w:ascii="Bookman Old Style" w:hAnsi="Bookman Old Style"/>
          <w:szCs w:val="24"/>
          <w:bdr w:val="none" w:sz="0" w:space="0" w:color="auto" w:frame="1"/>
        </w:rPr>
      </w:pPr>
      <w:r w:rsidRPr="003C3EE5">
        <w:rPr>
          <w:rFonts w:ascii="Bookman Old Style" w:hAnsi="Bookman Old Style"/>
          <w:i/>
          <w:szCs w:val="24"/>
          <w:bdr w:val="none" w:sz="0" w:space="0" w:color="auto" w:frame="1"/>
        </w:rPr>
        <w:t xml:space="preserve">Entonces, a quien se le imputa responsabilidad solidaria bajo la regla del artículo 34 del Código Sustantivo del Trabajo, tiene la carga de demostrar las circunstancias que le permitirían exonerarse. Y no podría ser de otra manera, pues tal responsabilidad se configura a partir de la condición de beneficiario o dueño de la obra, «a menos que se trate de labores extrañas a las actividades normales de su empresa o negocio».” </w:t>
      </w:r>
      <w:r w:rsidRPr="003C3EE5">
        <w:rPr>
          <w:rFonts w:ascii="Bookman Old Style" w:hAnsi="Bookman Old Style"/>
          <w:szCs w:val="24"/>
          <w:bdr w:val="none" w:sz="0" w:space="0" w:color="auto" w:frame="1"/>
        </w:rPr>
        <w:t>(Sentencia</w:t>
      </w:r>
      <w:r w:rsidR="00264F8D" w:rsidRPr="003C3EE5">
        <w:rPr>
          <w:rFonts w:ascii="Bookman Old Style" w:hAnsi="Bookman Old Style"/>
          <w:szCs w:val="24"/>
          <w:bdr w:val="none" w:sz="0" w:space="0" w:color="auto" w:frame="1"/>
        </w:rPr>
        <w:t xml:space="preserve"> </w:t>
      </w:r>
      <w:proofErr w:type="spellStart"/>
      <w:r w:rsidR="00264F8D" w:rsidRPr="003C3EE5">
        <w:rPr>
          <w:rFonts w:ascii="Bookman Old Style" w:hAnsi="Bookman Old Style"/>
          <w:szCs w:val="24"/>
          <w:bdr w:val="none" w:sz="0" w:space="0" w:color="auto" w:frame="1"/>
        </w:rPr>
        <w:t>SL2406</w:t>
      </w:r>
      <w:proofErr w:type="spellEnd"/>
      <w:r w:rsidR="00264F8D" w:rsidRPr="003C3EE5">
        <w:rPr>
          <w:rFonts w:ascii="Bookman Old Style" w:hAnsi="Bookman Old Style"/>
          <w:szCs w:val="24"/>
          <w:bdr w:val="none" w:sz="0" w:space="0" w:color="auto" w:frame="1"/>
        </w:rPr>
        <w:t>/2023)</w:t>
      </w:r>
    </w:p>
    <w:p w14:paraId="0A214D08" w14:textId="530F8785" w:rsidR="00075400" w:rsidRPr="00C73A51" w:rsidRDefault="00075400" w:rsidP="00C73A51">
      <w:pPr>
        <w:spacing w:after="0" w:line="276" w:lineRule="auto"/>
        <w:jc w:val="both"/>
        <w:rPr>
          <w:rFonts w:ascii="Bookman Old Style" w:hAnsi="Bookman Old Style"/>
          <w:i/>
          <w:sz w:val="24"/>
          <w:szCs w:val="24"/>
          <w:bdr w:val="none" w:sz="0" w:space="0" w:color="auto" w:frame="1"/>
        </w:rPr>
      </w:pPr>
    </w:p>
    <w:p w14:paraId="5DB3514F" w14:textId="4225DCCC" w:rsidR="00075400" w:rsidRPr="00C73A51" w:rsidRDefault="00E1333D" w:rsidP="00C73A51">
      <w:pPr>
        <w:spacing w:after="0" w:line="276" w:lineRule="auto"/>
        <w:jc w:val="both"/>
        <w:rPr>
          <w:rFonts w:ascii="Bookman Old Style" w:hAnsi="Bookman Old Style"/>
          <w:sz w:val="24"/>
          <w:szCs w:val="24"/>
        </w:rPr>
      </w:pPr>
      <w:r w:rsidRPr="00C73A51">
        <w:rPr>
          <w:rFonts w:ascii="Bookman Old Style" w:hAnsi="Bookman Old Style"/>
          <w:sz w:val="24"/>
          <w:szCs w:val="24"/>
          <w:bdr w:val="none" w:sz="0" w:space="0" w:color="auto" w:frame="1"/>
        </w:rPr>
        <w:t xml:space="preserve">Así las cosas, al no evidenciarse una razón jurídicamente válida para exonerar de la responsabilidad solidaria </w:t>
      </w:r>
      <w:r w:rsidR="0C8D1572" w:rsidRPr="00C73A51">
        <w:rPr>
          <w:rFonts w:ascii="Bookman Old Style" w:hAnsi="Bookman Old Style"/>
          <w:sz w:val="24"/>
          <w:szCs w:val="24"/>
          <w:bdr w:val="none" w:sz="0" w:space="0" w:color="auto" w:frame="1"/>
        </w:rPr>
        <w:t>de</w:t>
      </w:r>
      <w:r w:rsidRPr="00C73A51">
        <w:rPr>
          <w:rFonts w:ascii="Bookman Old Style" w:hAnsi="Bookman Old Style"/>
          <w:sz w:val="24"/>
          <w:szCs w:val="24"/>
          <w:bdr w:val="none" w:sz="0" w:space="0" w:color="auto" w:frame="1"/>
        </w:rPr>
        <w:t xml:space="preserve"> la INMOBILIARIA MILÁN S.A.S., no queda más que dar la razón a la jueza de única instancia que acertadamente encontró demostrada la </w:t>
      </w:r>
      <w:r w:rsidR="00264F8D" w:rsidRPr="00C73A51">
        <w:rPr>
          <w:rFonts w:ascii="Bookman Old Style" w:hAnsi="Bookman Old Style"/>
          <w:sz w:val="24"/>
          <w:szCs w:val="24"/>
          <w:bdr w:val="none" w:sz="0" w:space="0" w:color="auto" w:frame="1"/>
        </w:rPr>
        <w:t xml:space="preserve">solidaridad. En ese sentido, ningún reproche merece la providencia proferida por el JUZGADO LABORAL DEL CIRCUITO DE </w:t>
      </w:r>
      <w:r w:rsidR="00264F8D" w:rsidRPr="00C73A51">
        <w:rPr>
          <w:rFonts w:ascii="Bookman Old Style" w:hAnsi="Bookman Old Style"/>
          <w:sz w:val="24"/>
          <w:szCs w:val="24"/>
          <w:bdr w:val="none" w:sz="0" w:space="0" w:color="auto" w:frame="1"/>
        </w:rPr>
        <w:lastRenderedPageBreak/>
        <w:t>DOSQUEBRADAS, en tanto que no se evidenció que estuviese inmersa en</w:t>
      </w:r>
      <w:r w:rsidR="0E2E1BED" w:rsidRPr="00C73A51">
        <w:rPr>
          <w:rFonts w:ascii="Bookman Old Style" w:hAnsi="Bookman Old Style"/>
          <w:sz w:val="24"/>
          <w:szCs w:val="24"/>
          <w:bdr w:val="none" w:sz="0" w:space="0" w:color="auto" w:frame="1"/>
        </w:rPr>
        <w:t xml:space="preserve"> un </w:t>
      </w:r>
      <w:r w:rsidR="0E2E1BED" w:rsidRPr="00C73A51">
        <w:rPr>
          <w:rFonts w:ascii="Bookman Old Style" w:hAnsi="Bookman Old Style"/>
          <w:b/>
          <w:bCs/>
          <w:sz w:val="24"/>
          <w:szCs w:val="24"/>
          <w:bdr w:val="none" w:sz="0" w:space="0" w:color="auto" w:frame="1"/>
        </w:rPr>
        <w:t>defecto sustantivo</w:t>
      </w:r>
      <w:r w:rsidR="00264F8D" w:rsidRPr="00C73A51">
        <w:rPr>
          <w:rFonts w:ascii="Bookman Old Style" w:hAnsi="Bookman Old Style"/>
          <w:sz w:val="24"/>
          <w:szCs w:val="24"/>
          <w:bdr w:val="none" w:sz="0" w:space="0" w:color="auto" w:frame="1"/>
        </w:rPr>
        <w:t xml:space="preserve"> </w:t>
      </w:r>
      <w:r w:rsidR="466C6ABA" w:rsidRPr="00C73A51">
        <w:rPr>
          <w:rFonts w:ascii="Bookman Old Style" w:hAnsi="Bookman Old Style"/>
          <w:sz w:val="24"/>
          <w:szCs w:val="24"/>
          <w:bdr w:val="none" w:sz="0" w:space="0" w:color="auto" w:frame="1"/>
        </w:rPr>
        <w:t>como</w:t>
      </w:r>
      <w:r w:rsidR="00264F8D" w:rsidRPr="00C73A51">
        <w:rPr>
          <w:rFonts w:ascii="Bookman Old Style" w:hAnsi="Bookman Old Style"/>
          <w:sz w:val="24"/>
          <w:szCs w:val="24"/>
          <w:bdr w:val="none" w:sz="0" w:space="0" w:color="auto" w:frame="1"/>
        </w:rPr>
        <w:t xml:space="preserve"> le atribuye el accionante.</w:t>
      </w:r>
      <w:r w:rsidR="70EB5B40" w:rsidRPr="00C73A51">
        <w:rPr>
          <w:rFonts w:ascii="Bookman Old Style" w:hAnsi="Bookman Old Style"/>
          <w:sz w:val="24"/>
          <w:szCs w:val="24"/>
          <w:bdr w:val="none" w:sz="0" w:space="0" w:color="auto" w:frame="1"/>
        </w:rPr>
        <w:t xml:space="preserve"> </w:t>
      </w:r>
    </w:p>
    <w:p w14:paraId="4A2B0ECF" w14:textId="234206D2" w:rsidR="00075400" w:rsidRPr="00C73A51" w:rsidRDefault="00075400" w:rsidP="00C73A51">
      <w:pPr>
        <w:spacing w:after="0" w:line="276" w:lineRule="auto"/>
        <w:jc w:val="both"/>
        <w:rPr>
          <w:rFonts w:ascii="Bookman Old Style" w:hAnsi="Bookman Old Style"/>
          <w:sz w:val="24"/>
          <w:szCs w:val="24"/>
        </w:rPr>
      </w:pPr>
    </w:p>
    <w:p w14:paraId="713E5C70" w14:textId="3BD4934C" w:rsidR="00075400" w:rsidRPr="00C73A51" w:rsidRDefault="70EB5B40" w:rsidP="00C73A51">
      <w:pPr>
        <w:spacing w:after="0" w:line="276" w:lineRule="auto"/>
        <w:jc w:val="both"/>
        <w:rPr>
          <w:rFonts w:ascii="Bookman Old Style" w:hAnsi="Bookman Old Style"/>
          <w:sz w:val="24"/>
          <w:szCs w:val="24"/>
        </w:rPr>
      </w:pPr>
      <w:r w:rsidRPr="00C73A51">
        <w:rPr>
          <w:rFonts w:ascii="Bookman Old Style" w:hAnsi="Bookman Old Style"/>
          <w:sz w:val="24"/>
          <w:szCs w:val="24"/>
        </w:rPr>
        <w:t xml:space="preserve">Tampoco se demostró que el fallo hubiese </w:t>
      </w:r>
      <w:r w:rsidRPr="00C73A51">
        <w:rPr>
          <w:rFonts w:ascii="Bookman Old Style" w:hAnsi="Bookman Old Style"/>
          <w:b/>
          <w:bCs/>
          <w:sz w:val="24"/>
          <w:szCs w:val="24"/>
        </w:rPr>
        <w:t>v</w:t>
      </w:r>
      <w:r w:rsidR="11395CFE" w:rsidRPr="00C73A51">
        <w:rPr>
          <w:rFonts w:ascii="Bookman Old Style" w:hAnsi="Bookman Old Style"/>
          <w:b/>
          <w:bCs/>
          <w:sz w:val="24"/>
          <w:szCs w:val="24"/>
        </w:rPr>
        <w:t>ulnerado</w:t>
      </w:r>
      <w:r w:rsidRPr="00C73A51">
        <w:rPr>
          <w:rFonts w:ascii="Bookman Old Style" w:hAnsi="Bookman Old Style"/>
          <w:b/>
          <w:bCs/>
          <w:sz w:val="24"/>
          <w:szCs w:val="24"/>
        </w:rPr>
        <w:t xml:space="preserve"> directa</w:t>
      </w:r>
      <w:r w:rsidR="6FFF96B5" w:rsidRPr="00C73A51">
        <w:rPr>
          <w:rFonts w:ascii="Bookman Old Style" w:hAnsi="Bookman Old Style"/>
          <w:b/>
          <w:bCs/>
          <w:sz w:val="24"/>
          <w:szCs w:val="24"/>
        </w:rPr>
        <w:t>mente</w:t>
      </w:r>
      <w:r w:rsidRPr="00C73A51">
        <w:rPr>
          <w:rFonts w:ascii="Bookman Old Style" w:hAnsi="Bookman Old Style"/>
          <w:b/>
          <w:bCs/>
          <w:sz w:val="24"/>
          <w:szCs w:val="24"/>
        </w:rPr>
        <w:t xml:space="preserve"> la Constitución Política de Colombia</w:t>
      </w:r>
      <w:r w:rsidR="784C0297" w:rsidRPr="00C73A51">
        <w:rPr>
          <w:rFonts w:ascii="Bookman Old Style" w:hAnsi="Bookman Old Style"/>
          <w:sz w:val="24"/>
          <w:szCs w:val="24"/>
        </w:rPr>
        <w:t xml:space="preserve">, al contrario, </w:t>
      </w:r>
      <w:r w:rsidR="2385A97A" w:rsidRPr="00C73A51">
        <w:rPr>
          <w:rFonts w:ascii="Bookman Old Style" w:hAnsi="Bookman Old Style"/>
          <w:sz w:val="24"/>
          <w:szCs w:val="24"/>
        </w:rPr>
        <w:t>quedó suficientemente demostrado que la jueza</w:t>
      </w:r>
      <w:r w:rsidR="784C0297" w:rsidRPr="00C73A51">
        <w:rPr>
          <w:rFonts w:ascii="Bookman Old Style" w:hAnsi="Bookman Old Style"/>
          <w:sz w:val="24"/>
          <w:szCs w:val="24"/>
        </w:rPr>
        <w:t xml:space="preserve"> dio aplicación a</w:t>
      </w:r>
      <w:r w:rsidR="23BF88A9" w:rsidRPr="00C73A51">
        <w:rPr>
          <w:rFonts w:ascii="Bookman Old Style" w:hAnsi="Bookman Old Style"/>
          <w:sz w:val="24"/>
          <w:szCs w:val="24"/>
        </w:rPr>
        <w:t>l precedente, a</w:t>
      </w:r>
      <w:r w:rsidR="784C0297" w:rsidRPr="00C73A51">
        <w:rPr>
          <w:rFonts w:ascii="Bookman Old Style" w:hAnsi="Bookman Old Style"/>
          <w:sz w:val="24"/>
          <w:szCs w:val="24"/>
        </w:rPr>
        <w:t xml:space="preserve"> los postulados constitucionales, legales y jurisprudenciales vigentes y aplicables al caso en concreto.</w:t>
      </w:r>
      <w:r w:rsidR="1A851AE3" w:rsidRPr="00C73A51">
        <w:rPr>
          <w:rFonts w:ascii="Bookman Old Style" w:hAnsi="Bookman Old Style"/>
          <w:sz w:val="24"/>
          <w:szCs w:val="24"/>
        </w:rPr>
        <w:t xml:space="preserve"> </w:t>
      </w:r>
    </w:p>
    <w:p w14:paraId="30DA7960" w14:textId="099BE346" w:rsidR="00075400" w:rsidRPr="00C73A51" w:rsidRDefault="00075400" w:rsidP="00C73A51">
      <w:pPr>
        <w:spacing w:after="0" w:line="276" w:lineRule="auto"/>
        <w:jc w:val="both"/>
        <w:rPr>
          <w:rFonts w:ascii="Bookman Old Style" w:hAnsi="Bookman Old Style"/>
          <w:sz w:val="24"/>
          <w:szCs w:val="24"/>
        </w:rPr>
      </w:pPr>
    </w:p>
    <w:p w14:paraId="72FC3478" w14:textId="12F41347" w:rsidR="00075400" w:rsidRPr="00C73A51" w:rsidRDefault="269E65DF" w:rsidP="00C73A51">
      <w:pPr>
        <w:spacing w:after="0" w:line="276" w:lineRule="auto"/>
        <w:jc w:val="both"/>
        <w:rPr>
          <w:rFonts w:ascii="Bookman Old Style" w:hAnsi="Bookman Old Style"/>
          <w:sz w:val="24"/>
          <w:szCs w:val="24"/>
        </w:rPr>
      </w:pPr>
      <w:r w:rsidRPr="00C73A51">
        <w:rPr>
          <w:rFonts w:ascii="Bookman Old Style" w:hAnsi="Bookman Old Style"/>
          <w:sz w:val="24"/>
          <w:szCs w:val="24"/>
        </w:rPr>
        <w:t xml:space="preserve">Ahora, aunque el accionante no señaló que la providencia hubiese configurado un </w:t>
      </w:r>
      <w:r w:rsidRPr="00C73A51">
        <w:rPr>
          <w:rFonts w:ascii="Bookman Old Style" w:hAnsi="Bookman Old Style"/>
          <w:b/>
          <w:bCs/>
          <w:sz w:val="24"/>
          <w:szCs w:val="24"/>
        </w:rPr>
        <w:t xml:space="preserve">defecto fáctico </w:t>
      </w:r>
      <w:r w:rsidR="56ABB319" w:rsidRPr="00C73A51">
        <w:rPr>
          <w:rFonts w:ascii="Bookman Old Style" w:hAnsi="Bookman Old Style"/>
          <w:sz w:val="24"/>
          <w:szCs w:val="24"/>
        </w:rPr>
        <w:t>que se presenta cuando el juez no tiene el apoyo probatorio suficiente para aplicar el supuesto legal en el que sustenta la decisión</w:t>
      </w:r>
      <w:r w:rsidR="50DEB84F" w:rsidRPr="00C73A51">
        <w:rPr>
          <w:rFonts w:ascii="Bookman Old Style" w:hAnsi="Bookman Old Style"/>
          <w:sz w:val="24"/>
          <w:szCs w:val="24"/>
        </w:rPr>
        <w:t>, bien sea porque omitió valorar y decretar material probatorio determinante al caso o porque valoró indebidamente l</w:t>
      </w:r>
      <w:r w:rsidR="00846D3E" w:rsidRPr="00C73A51">
        <w:rPr>
          <w:rFonts w:ascii="Bookman Old Style" w:hAnsi="Bookman Old Style"/>
          <w:sz w:val="24"/>
          <w:szCs w:val="24"/>
        </w:rPr>
        <w:t>o</w:t>
      </w:r>
      <w:r w:rsidR="4E13193A" w:rsidRPr="00C73A51">
        <w:rPr>
          <w:rFonts w:ascii="Bookman Old Style" w:hAnsi="Bookman Old Style"/>
          <w:sz w:val="24"/>
          <w:szCs w:val="24"/>
        </w:rPr>
        <w:t xml:space="preserve"> decretad</w:t>
      </w:r>
      <w:r w:rsidR="272DBE85" w:rsidRPr="00C73A51">
        <w:rPr>
          <w:rFonts w:ascii="Bookman Old Style" w:hAnsi="Bookman Old Style"/>
          <w:sz w:val="24"/>
          <w:szCs w:val="24"/>
        </w:rPr>
        <w:t>o</w:t>
      </w:r>
      <w:r w:rsidR="00E1333D" w:rsidRPr="00C73A51">
        <w:rPr>
          <w:rFonts w:ascii="Bookman Old Style" w:hAnsi="Bookman Old Style"/>
          <w:sz w:val="24"/>
          <w:szCs w:val="24"/>
        </w:rPr>
        <w:footnoteReference w:id="5"/>
      </w:r>
      <w:r w:rsidR="4E13193A" w:rsidRPr="00C73A51">
        <w:rPr>
          <w:rFonts w:ascii="Bookman Old Style" w:hAnsi="Bookman Old Style"/>
          <w:sz w:val="24"/>
          <w:szCs w:val="24"/>
        </w:rPr>
        <w:t xml:space="preserve">. Lo cierto es que, </w:t>
      </w:r>
      <w:r w:rsidR="6DD4DC33" w:rsidRPr="00C73A51">
        <w:rPr>
          <w:rFonts w:ascii="Bookman Old Style" w:hAnsi="Bookman Old Style"/>
          <w:sz w:val="24"/>
          <w:szCs w:val="24"/>
        </w:rPr>
        <w:t>analizado</w:t>
      </w:r>
      <w:r w:rsidR="0BF525C6" w:rsidRPr="00C73A51">
        <w:rPr>
          <w:rFonts w:ascii="Bookman Old Style" w:hAnsi="Bookman Old Style"/>
          <w:sz w:val="24"/>
          <w:szCs w:val="24"/>
        </w:rPr>
        <w:t xml:space="preserve">s las pruebas documentales y testimoniales, especialmente el interrogatorio absuelto </w:t>
      </w:r>
      <w:r w:rsidR="1410802F" w:rsidRPr="00C73A51">
        <w:rPr>
          <w:rFonts w:ascii="Bookman Old Style" w:hAnsi="Bookman Old Style"/>
          <w:sz w:val="24"/>
          <w:szCs w:val="24"/>
        </w:rPr>
        <w:t xml:space="preserve">por el Representante Legal de la INMOBILIARIA MILÁN S.A.S., </w:t>
      </w:r>
      <w:r w:rsidR="0B77E650" w:rsidRPr="00C73A51">
        <w:rPr>
          <w:rFonts w:ascii="Bookman Old Style" w:hAnsi="Bookman Old Style"/>
          <w:sz w:val="24"/>
          <w:szCs w:val="24"/>
        </w:rPr>
        <w:t>no se encontraron circunstancias de hecho o de derecho que pudieran derruir la tesis del despacho accionado. En todo caso, debe resaltarse que</w:t>
      </w:r>
      <w:r w:rsidR="2308A7B6" w:rsidRPr="00C73A51">
        <w:rPr>
          <w:rFonts w:ascii="Bookman Old Style" w:hAnsi="Bookman Old Style"/>
          <w:sz w:val="24"/>
          <w:szCs w:val="24"/>
        </w:rPr>
        <w:t>,</w:t>
      </w:r>
      <w:r w:rsidR="0B77E650" w:rsidRPr="00C73A51">
        <w:rPr>
          <w:rFonts w:ascii="Bookman Old Style" w:hAnsi="Bookman Old Style"/>
          <w:sz w:val="24"/>
          <w:szCs w:val="24"/>
        </w:rPr>
        <w:t xml:space="preserve"> en materia de decisiones judiciales</w:t>
      </w:r>
      <w:r w:rsidR="15834168" w:rsidRPr="00C73A51">
        <w:rPr>
          <w:rFonts w:ascii="Bookman Old Style" w:hAnsi="Bookman Old Style"/>
          <w:sz w:val="24"/>
          <w:szCs w:val="24"/>
        </w:rPr>
        <w:t>, la tutela es un medio de control</w:t>
      </w:r>
      <w:r w:rsidR="6C2D688E" w:rsidRPr="00C73A51">
        <w:rPr>
          <w:rFonts w:ascii="Bookman Old Style" w:hAnsi="Bookman Old Style"/>
          <w:sz w:val="24"/>
          <w:szCs w:val="24"/>
        </w:rPr>
        <w:t xml:space="preserve"> de legalidad no de corrección</w:t>
      </w:r>
      <w:r w:rsidR="0F8B4B98" w:rsidRPr="00C73A51">
        <w:rPr>
          <w:rFonts w:ascii="Bookman Old Style" w:hAnsi="Bookman Old Style"/>
          <w:sz w:val="24"/>
          <w:szCs w:val="24"/>
        </w:rPr>
        <w:t xml:space="preserve"> y</w:t>
      </w:r>
      <w:r w:rsidR="09A8E756" w:rsidRPr="00C73A51">
        <w:rPr>
          <w:rFonts w:ascii="Bookman Old Style" w:hAnsi="Bookman Old Style"/>
          <w:sz w:val="24"/>
          <w:szCs w:val="24"/>
        </w:rPr>
        <w:t>,</w:t>
      </w:r>
      <w:r w:rsidR="0F8B4B98" w:rsidRPr="00C73A51">
        <w:rPr>
          <w:rFonts w:ascii="Bookman Old Style" w:hAnsi="Bookman Old Style"/>
          <w:sz w:val="24"/>
          <w:szCs w:val="24"/>
        </w:rPr>
        <w:t xml:space="preserve"> en ese orden, resulta desacertado fundamentar la solicitud de amparo en discrepancias de criterio frente a valoraciones probatorias realizadas por el juez natural, como si la tutela fuera una instancia más.</w:t>
      </w:r>
    </w:p>
    <w:p w14:paraId="41FDE191" w14:textId="78B5979F" w:rsidR="00075400" w:rsidRPr="00C73A51" w:rsidRDefault="00075400" w:rsidP="00C73A51">
      <w:pPr>
        <w:spacing w:after="0" w:line="276" w:lineRule="auto"/>
        <w:jc w:val="both"/>
        <w:rPr>
          <w:rFonts w:ascii="Bookman Old Style" w:hAnsi="Bookman Old Style"/>
          <w:sz w:val="24"/>
          <w:szCs w:val="24"/>
        </w:rPr>
      </w:pPr>
    </w:p>
    <w:p w14:paraId="7338EF7D" w14:textId="258D690B" w:rsidR="00075400" w:rsidRPr="00C73A51" w:rsidRDefault="1A851AE3" w:rsidP="00C73A51">
      <w:pPr>
        <w:spacing w:after="0" w:line="276" w:lineRule="auto"/>
        <w:jc w:val="both"/>
        <w:rPr>
          <w:rFonts w:ascii="Bookman Old Style" w:hAnsi="Bookman Old Style"/>
          <w:sz w:val="24"/>
          <w:szCs w:val="24"/>
          <w:bdr w:val="none" w:sz="0" w:space="0" w:color="auto" w:frame="1"/>
        </w:rPr>
      </w:pPr>
      <w:r w:rsidRPr="00C73A51">
        <w:rPr>
          <w:rFonts w:ascii="Bookman Old Style" w:hAnsi="Bookman Old Style"/>
          <w:sz w:val="24"/>
          <w:szCs w:val="24"/>
        </w:rPr>
        <w:t xml:space="preserve">Lo que se evidencia aquí, es que el ente accionante busca imponer su </w:t>
      </w:r>
      <w:r w:rsidR="6F61F052" w:rsidRPr="00C73A51">
        <w:rPr>
          <w:rFonts w:ascii="Bookman Old Style" w:hAnsi="Bookman Old Style"/>
          <w:sz w:val="24"/>
          <w:szCs w:val="24"/>
        </w:rPr>
        <w:t>punto de vista</w:t>
      </w:r>
      <w:r w:rsidRPr="00C73A51">
        <w:rPr>
          <w:rFonts w:ascii="Bookman Old Style" w:hAnsi="Bookman Old Style"/>
          <w:sz w:val="24"/>
          <w:szCs w:val="24"/>
        </w:rPr>
        <w:t xml:space="preserve"> sobre el de la funcionaria que resolvió el asunto, circunstancia que por sí sola</w:t>
      </w:r>
      <w:r w:rsidR="1B094D05" w:rsidRPr="00C73A51">
        <w:rPr>
          <w:rFonts w:ascii="Bookman Old Style" w:hAnsi="Bookman Old Style"/>
          <w:sz w:val="24"/>
          <w:szCs w:val="24"/>
        </w:rPr>
        <w:t xml:space="preserve"> no avala la intervención del juez de tutela que solo está facultado para </w:t>
      </w:r>
      <w:r w:rsidR="11EC8104" w:rsidRPr="00C73A51">
        <w:rPr>
          <w:rFonts w:ascii="Bookman Old Style" w:hAnsi="Bookman Old Style"/>
          <w:sz w:val="24"/>
          <w:szCs w:val="24"/>
        </w:rPr>
        <w:t>intervenir,</w:t>
      </w:r>
      <w:r w:rsidR="1526E8C3" w:rsidRPr="00C73A51">
        <w:rPr>
          <w:rFonts w:ascii="Bookman Old Style" w:hAnsi="Bookman Old Style"/>
          <w:sz w:val="24"/>
          <w:szCs w:val="24"/>
        </w:rPr>
        <w:t xml:space="preserve"> siempre y cuando se</w:t>
      </w:r>
      <w:r w:rsidR="331E408D" w:rsidRPr="00C73A51">
        <w:rPr>
          <w:rFonts w:ascii="Bookman Old Style" w:hAnsi="Bookman Old Style"/>
          <w:sz w:val="24"/>
          <w:szCs w:val="24"/>
        </w:rPr>
        <w:t xml:space="preserve">a </w:t>
      </w:r>
      <w:r w:rsidR="20AB8207" w:rsidRPr="00C73A51">
        <w:rPr>
          <w:rFonts w:ascii="Bookman Old Style" w:hAnsi="Bookman Old Style"/>
          <w:sz w:val="24"/>
          <w:szCs w:val="24"/>
        </w:rPr>
        <w:t>plausible el análisis que se hace tanto de la norma como de la prueba.</w:t>
      </w:r>
    </w:p>
    <w:p w14:paraId="6320B12D" w14:textId="2B56E942" w:rsidR="3CC15DD9" w:rsidRPr="00C73A51" w:rsidRDefault="3CC15DD9" w:rsidP="00C73A51">
      <w:pPr>
        <w:spacing w:after="0" w:line="276" w:lineRule="auto"/>
        <w:jc w:val="both"/>
        <w:rPr>
          <w:rFonts w:ascii="Bookman Old Style" w:hAnsi="Bookman Old Style"/>
          <w:sz w:val="24"/>
          <w:szCs w:val="24"/>
        </w:rPr>
      </w:pPr>
    </w:p>
    <w:p w14:paraId="6B2A7046" w14:textId="53ECF729" w:rsidR="007AF664" w:rsidRPr="00C73A51" w:rsidRDefault="007AF664" w:rsidP="00C73A51">
      <w:pPr>
        <w:spacing w:after="0" w:line="276" w:lineRule="auto"/>
        <w:jc w:val="both"/>
        <w:rPr>
          <w:rFonts w:ascii="Bookman Old Style" w:hAnsi="Bookman Old Style"/>
          <w:sz w:val="24"/>
          <w:szCs w:val="24"/>
        </w:rPr>
      </w:pPr>
      <w:r w:rsidRPr="00C73A51">
        <w:rPr>
          <w:rFonts w:ascii="Bookman Old Style" w:hAnsi="Bookman Old Style"/>
          <w:sz w:val="24"/>
          <w:szCs w:val="24"/>
        </w:rPr>
        <w:t>Así pues, no puede afirmarse que la sentencia de</w:t>
      </w:r>
      <w:r w:rsidR="0C46EF46" w:rsidRPr="00C73A51">
        <w:rPr>
          <w:rFonts w:ascii="Bookman Old Style" w:hAnsi="Bookman Old Style"/>
          <w:sz w:val="24"/>
          <w:szCs w:val="24"/>
        </w:rPr>
        <w:t xml:space="preserve"> la</w:t>
      </w:r>
      <w:r w:rsidRPr="00C73A51">
        <w:rPr>
          <w:rFonts w:ascii="Bookman Old Style" w:hAnsi="Bookman Old Style"/>
          <w:sz w:val="24"/>
          <w:szCs w:val="24"/>
        </w:rPr>
        <w:t xml:space="preserve"> accionad</w:t>
      </w:r>
      <w:r w:rsidR="0B263E31" w:rsidRPr="00C73A51">
        <w:rPr>
          <w:rFonts w:ascii="Bookman Old Style" w:hAnsi="Bookman Old Style"/>
          <w:sz w:val="24"/>
          <w:szCs w:val="24"/>
        </w:rPr>
        <w:t>a</w:t>
      </w:r>
      <w:r w:rsidRPr="00C73A51">
        <w:rPr>
          <w:rFonts w:ascii="Bookman Old Style" w:hAnsi="Bookman Old Style"/>
          <w:sz w:val="24"/>
          <w:szCs w:val="24"/>
        </w:rPr>
        <w:t xml:space="preserve"> operador</w:t>
      </w:r>
      <w:r w:rsidR="3E8A06B2" w:rsidRPr="00C73A51">
        <w:rPr>
          <w:rFonts w:ascii="Bookman Old Style" w:hAnsi="Bookman Old Style"/>
          <w:sz w:val="24"/>
          <w:szCs w:val="24"/>
        </w:rPr>
        <w:t>a</w:t>
      </w:r>
      <w:r w:rsidRPr="00C73A51">
        <w:rPr>
          <w:rFonts w:ascii="Bookman Old Style" w:hAnsi="Bookman Old Style"/>
          <w:sz w:val="24"/>
          <w:szCs w:val="24"/>
        </w:rPr>
        <w:t xml:space="preserve"> judicial fue fruto de una actividad caprichosa e inconstitucional, al contrario, la decisión es resultado de un ejercicio hermenéutico de las normas, la jurisprudencia y la adecuada valoración de las pruebas. Por lo tanto, no es dable que el juez constitucional intervenga en decisiones como las aquí controvertidas, solo porque, el accionante no comparte o tiene una interpretación diferente a la establecida por la jueza, lo cual se presenta indudablemente en el caso bajo estudio. Tal desacuerdo con </w:t>
      </w:r>
      <w:r w:rsidR="62069CD5" w:rsidRPr="00C73A51">
        <w:rPr>
          <w:rFonts w:ascii="Bookman Old Style" w:hAnsi="Bookman Old Style"/>
          <w:sz w:val="24"/>
          <w:szCs w:val="24"/>
        </w:rPr>
        <w:t>el</w:t>
      </w:r>
      <w:r w:rsidRPr="00C73A51">
        <w:rPr>
          <w:rFonts w:ascii="Bookman Old Style" w:hAnsi="Bookman Old Style"/>
          <w:sz w:val="24"/>
          <w:szCs w:val="24"/>
        </w:rPr>
        <w:t xml:space="preserve"> </w:t>
      </w:r>
      <w:r w:rsidR="6E080393" w:rsidRPr="00C73A51">
        <w:rPr>
          <w:rFonts w:ascii="Bookman Old Style" w:hAnsi="Bookman Old Style"/>
          <w:sz w:val="24"/>
          <w:szCs w:val="24"/>
        </w:rPr>
        <w:t>fallo de única instancia</w:t>
      </w:r>
      <w:r w:rsidRPr="00C73A51">
        <w:rPr>
          <w:rFonts w:ascii="Bookman Old Style" w:hAnsi="Bookman Old Style"/>
          <w:sz w:val="24"/>
          <w:szCs w:val="24"/>
        </w:rPr>
        <w:t xml:space="preserve"> no es </w:t>
      </w:r>
      <w:r w:rsidR="309DAD16" w:rsidRPr="00C73A51">
        <w:rPr>
          <w:rFonts w:ascii="Bookman Old Style" w:hAnsi="Bookman Old Style"/>
          <w:sz w:val="24"/>
          <w:szCs w:val="24"/>
        </w:rPr>
        <w:t>razón suficiente</w:t>
      </w:r>
      <w:r w:rsidRPr="00C73A51">
        <w:rPr>
          <w:rFonts w:ascii="Bookman Old Style" w:hAnsi="Bookman Old Style"/>
          <w:sz w:val="24"/>
          <w:szCs w:val="24"/>
        </w:rPr>
        <w:t xml:space="preserve"> para la interposición de la acción de tutela, que se recuerda, no una instancia adicional donde se puedan controvertir providencias en firme, poniendo en riesgo el principio de seguridad jurídica y la cosa juzgada; sino un mecanismo excepcionalísimo que permite al juez constitucional intervenir en situaciones donde el fallo judicial vulnera de forma tajante, evidente y grosera los derechos fundamentales de alguna de las partes.</w:t>
      </w:r>
    </w:p>
    <w:p w14:paraId="4E9C1C53" w14:textId="77777777" w:rsidR="00264F8D" w:rsidRPr="00C73A51" w:rsidRDefault="00264F8D" w:rsidP="00C73A51">
      <w:pPr>
        <w:spacing w:after="0" w:line="276" w:lineRule="auto"/>
        <w:jc w:val="both"/>
        <w:rPr>
          <w:rFonts w:ascii="Bookman Old Style" w:hAnsi="Bookman Old Style"/>
          <w:sz w:val="24"/>
          <w:szCs w:val="24"/>
          <w:bdr w:val="none" w:sz="0" w:space="0" w:color="auto" w:frame="1"/>
        </w:rPr>
      </w:pPr>
    </w:p>
    <w:p w14:paraId="57D8E6D5" w14:textId="55AA1AAB" w:rsidR="00FB212F" w:rsidRPr="00C73A51" w:rsidRDefault="00264F8D" w:rsidP="00C73A51">
      <w:pPr>
        <w:spacing w:after="0" w:line="276" w:lineRule="auto"/>
        <w:jc w:val="both"/>
        <w:rPr>
          <w:rFonts w:ascii="Bookman Old Style" w:hAnsi="Bookman Old Style"/>
          <w:sz w:val="24"/>
          <w:szCs w:val="24"/>
          <w:bdr w:val="none" w:sz="0" w:space="0" w:color="auto" w:frame="1"/>
        </w:rPr>
      </w:pPr>
      <w:r w:rsidRPr="00C73A51">
        <w:rPr>
          <w:rFonts w:ascii="Bookman Old Style" w:hAnsi="Bookman Old Style"/>
          <w:sz w:val="24"/>
          <w:szCs w:val="24"/>
          <w:bdr w:val="none" w:sz="0" w:space="0" w:color="auto" w:frame="1"/>
        </w:rPr>
        <w:lastRenderedPageBreak/>
        <w:t xml:space="preserve">En virtud de lo anterior, </w:t>
      </w:r>
      <w:r w:rsidR="00F54B41" w:rsidRPr="00C73A51">
        <w:rPr>
          <w:rFonts w:ascii="Bookman Old Style" w:hAnsi="Bookman Old Style"/>
          <w:sz w:val="24"/>
          <w:szCs w:val="24"/>
          <w:bdr w:val="none" w:sz="0" w:space="0" w:color="auto" w:frame="1"/>
          <w:lang w:val="es-ES_tradnl"/>
        </w:rPr>
        <w:t xml:space="preserve">se </w:t>
      </w:r>
      <w:r w:rsidR="000C179F" w:rsidRPr="00C73A51">
        <w:rPr>
          <w:rFonts w:ascii="Bookman Old Style" w:hAnsi="Bookman Old Style"/>
          <w:sz w:val="24"/>
          <w:szCs w:val="24"/>
          <w:bdr w:val="none" w:sz="0" w:space="0" w:color="auto" w:frame="1"/>
          <w:lang w:val="es-ES_tradnl"/>
        </w:rPr>
        <w:t>NEGARÁ</w:t>
      </w:r>
      <w:r w:rsidR="00F54B41" w:rsidRPr="00C73A51">
        <w:rPr>
          <w:rFonts w:ascii="Bookman Old Style" w:hAnsi="Bookman Old Style"/>
          <w:sz w:val="24"/>
          <w:szCs w:val="24"/>
          <w:bdr w:val="none" w:sz="0" w:space="0" w:color="auto" w:frame="1"/>
          <w:lang w:val="es-ES_tradnl"/>
        </w:rPr>
        <w:t xml:space="preserve"> de la acción constitucional </w:t>
      </w:r>
      <w:r w:rsidR="00F54B41" w:rsidRPr="00C73A51">
        <w:rPr>
          <w:rFonts w:ascii="Bookman Old Style" w:eastAsia="Bookman Old Style" w:hAnsi="Bookman Old Style" w:cs="Bookman Old Style"/>
          <w:sz w:val="24"/>
          <w:szCs w:val="24"/>
        </w:rPr>
        <w:t xml:space="preserve">interpuesta por </w:t>
      </w:r>
      <w:r w:rsidRPr="00C73A51">
        <w:rPr>
          <w:rFonts w:ascii="Bookman Old Style" w:eastAsia="Bookman Old Style" w:hAnsi="Bookman Old Style" w:cs="Bookman Old Style"/>
          <w:sz w:val="24"/>
          <w:szCs w:val="24"/>
        </w:rPr>
        <w:t>la INMOBILIARIA MILÁN S.A.S.</w:t>
      </w:r>
      <w:r w:rsidR="000C179F" w:rsidRPr="00C73A51">
        <w:rPr>
          <w:rFonts w:ascii="Bookman Old Style" w:eastAsia="Bookman Old Style" w:hAnsi="Bookman Old Style" w:cs="Bookman Old Style"/>
          <w:sz w:val="24"/>
          <w:szCs w:val="24"/>
        </w:rPr>
        <w:t xml:space="preserve"> en contra del JUZGADO </w:t>
      </w:r>
      <w:r w:rsidRPr="00C73A51">
        <w:rPr>
          <w:rFonts w:ascii="Bookman Old Style" w:eastAsia="Bookman Old Style" w:hAnsi="Bookman Old Style" w:cs="Bookman Old Style"/>
          <w:sz w:val="24"/>
          <w:szCs w:val="24"/>
        </w:rPr>
        <w:t>LABORAL DEL CIRCUITO DE DOSQUEBRADAS</w:t>
      </w:r>
      <w:r w:rsidR="000C179F" w:rsidRPr="00C73A51">
        <w:rPr>
          <w:rFonts w:ascii="Bookman Old Style" w:eastAsia="Bookman Old Style" w:hAnsi="Bookman Old Style" w:cs="Bookman Old Style"/>
          <w:sz w:val="24"/>
          <w:szCs w:val="24"/>
        </w:rPr>
        <w:t>, RISARALDA</w:t>
      </w:r>
      <w:r w:rsidR="00F54B41" w:rsidRPr="00C73A51">
        <w:rPr>
          <w:rFonts w:ascii="Bookman Old Style" w:eastAsia="Bookman Old Style" w:hAnsi="Bookman Old Style" w:cs="Bookman Old Style"/>
          <w:sz w:val="24"/>
          <w:szCs w:val="24"/>
        </w:rPr>
        <w:t>.</w:t>
      </w:r>
    </w:p>
    <w:p w14:paraId="7E1FC975" w14:textId="248095F3" w:rsidR="00FB212F" w:rsidRPr="00C73A51" w:rsidRDefault="00FB212F" w:rsidP="00C73A51">
      <w:pPr>
        <w:spacing w:after="0" w:line="276" w:lineRule="auto"/>
        <w:ind w:firstLine="426"/>
        <w:jc w:val="both"/>
        <w:rPr>
          <w:rFonts w:ascii="Bookman Old Style" w:hAnsi="Bookman Old Style" w:cs="Times New Roman"/>
          <w:sz w:val="24"/>
          <w:szCs w:val="24"/>
        </w:rPr>
      </w:pPr>
    </w:p>
    <w:p w14:paraId="739B01A7" w14:textId="3298F065" w:rsidR="00D3723E" w:rsidRPr="00C73A51" w:rsidRDefault="003221E0"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 xml:space="preserve">En mérito de lo expuesto, </w:t>
      </w:r>
      <w:r w:rsidR="00D3723E" w:rsidRPr="00C73A51">
        <w:rPr>
          <w:rFonts w:ascii="Bookman Old Style" w:hAnsi="Bookman Old Style" w:cs="Times New Roman"/>
          <w:sz w:val="24"/>
          <w:szCs w:val="24"/>
        </w:rPr>
        <w:t xml:space="preserve">la </w:t>
      </w:r>
      <w:r w:rsidR="00D3723E" w:rsidRPr="00C73A51">
        <w:rPr>
          <w:rFonts w:ascii="Bookman Old Style" w:hAnsi="Bookman Old Style" w:cs="Times New Roman"/>
          <w:b/>
          <w:sz w:val="24"/>
          <w:szCs w:val="24"/>
        </w:rPr>
        <w:t>Sala de Decisión Laboral del Tribunal Superior del Distrito Judicial de Pereira</w:t>
      </w:r>
      <w:r w:rsidR="00D3723E" w:rsidRPr="00C73A51">
        <w:rPr>
          <w:rFonts w:ascii="Bookman Old Style" w:hAnsi="Bookman Old Style" w:cs="Times New Roman"/>
          <w:sz w:val="24"/>
          <w:szCs w:val="24"/>
        </w:rPr>
        <w:t>, administrando justicia en nombre de la República y por autoridad de la ley</w:t>
      </w:r>
      <w:r w:rsidRPr="00C73A51">
        <w:rPr>
          <w:rFonts w:ascii="Bookman Old Style" w:hAnsi="Bookman Old Style" w:cs="Times New Roman"/>
          <w:sz w:val="24"/>
          <w:szCs w:val="24"/>
        </w:rPr>
        <w:t>,</w:t>
      </w:r>
    </w:p>
    <w:p w14:paraId="1C9B655F" w14:textId="77777777" w:rsidR="00D3723E" w:rsidRPr="00C73A51" w:rsidRDefault="00D3723E" w:rsidP="00C73A51">
      <w:pPr>
        <w:spacing w:after="0" w:line="276" w:lineRule="auto"/>
        <w:ind w:firstLine="426"/>
        <w:jc w:val="both"/>
        <w:rPr>
          <w:rFonts w:ascii="Bookman Old Style" w:hAnsi="Bookman Old Style" w:cs="Times New Roman"/>
          <w:sz w:val="24"/>
          <w:szCs w:val="24"/>
        </w:rPr>
      </w:pPr>
    </w:p>
    <w:p w14:paraId="108CB12D" w14:textId="77777777" w:rsidR="00D3723E" w:rsidRPr="00C73A51" w:rsidRDefault="00D3723E" w:rsidP="00C73A51">
      <w:pPr>
        <w:spacing w:after="0" w:line="276" w:lineRule="auto"/>
        <w:jc w:val="center"/>
        <w:rPr>
          <w:rFonts w:ascii="Bookman Old Style" w:hAnsi="Bookman Old Style" w:cs="Times New Roman"/>
          <w:b/>
          <w:bCs/>
          <w:sz w:val="24"/>
          <w:szCs w:val="24"/>
        </w:rPr>
      </w:pPr>
      <w:r w:rsidRPr="00C73A51">
        <w:rPr>
          <w:rFonts w:ascii="Bookman Old Style" w:hAnsi="Bookman Old Style" w:cs="Times New Roman"/>
          <w:b/>
          <w:bCs/>
          <w:sz w:val="24"/>
          <w:szCs w:val="24"/>
        </w:rPr>
        <w:t>RESUELVE</w:t>
      </w:r>
    </w:p>
    <w:p w14:paraId="0075BFA7" w14:textId="77777777" w:rsidR="00D3723E" w:rsidRPr="00C73A51" w:rsidRDefault="00D3723E" w:rsidP="00C73A51">
      <w:pPr>
        <w:spacing w:after="0" w:line="276" w:lineRule="auto"/>
        <w:ind w:firstLine="426"/>
        <w:jc w:val="both"/>
        <w:rPr>
          <w:rFonts w:ascii="Bookman Old Style" w:hAnsi="Bookman Old Style" w:cs="Times New Roman"/>
          <w:sz w:val="24"/>
          <w:szCs w:val="24"/>
        </w:rPr>
      </w:pPr>
    </w:p>
    <w:p w14:paraId="73BCB3F2" w14:textId="77A297CD" w:rsidR="00EE763C" w:rsidRPr="00C73A51" w:rsidRDefault="00D3723E" w:rsidP="00C73A51">
      <w:pPr>
        <w:spacing w:after="0" w:line="276" w:lineRule="auto"/>
        <w:ind w:firstLine="426"/>
        <w:jc w:val="both"/>
        <w:rPr>
          <w:rFonts w:ascii="Bookman Old Style" w:hAnsi="Bookman Old Style" w:cs="Times New Roman"/>
          <w:bCs/>
          <w:sz w:val="24"/>
          <w:szCs w:val="24"/>
        </w:rPr>
      </w:pPr>
      <w:r w:rsidRPr="00C73A51">
        <w:rPr>
          <w:rFonts w:ascii="Bookman Old Style" w:hAnsi="Bookman Old Style" w:cs="Times New Roman"/>
          <w:b/>
          <w:bCs/>
          <w:sz w:val="24"/>
          <w:szCs w:val="24"/>
        </w:rPr>
        <w:t>PRIMERO</w:t>
      </w:r>
      <w:r w:rsidRPr="00C73A51">
        <w:rPr>
          <w:rFonts w:ascii="Bookman Old Style" w:hAnsi="Bookman Old Style" w:cs="Times New Roman"/>
          <w:sz w:val="24"/>
          <w:szCs w:val="24"/>
        </w:rPr>
        <w:t xml:space="preserve">: </w:t>
      </w:r>
      <w:r w:rsidR="000C179F" w:rsidRPr="00C73A51">
        <w:rPr>
          <w:rFonts w:ascii="Bookman Old Style" w:hAnsi="Bookman Old Style" w:cs="Times New Roman"/>
          <w:b/>
          <w:bCs/>
          <w:sz w:val="24"/>
          <w:szCs w:val="24"/>
        </w:rPr>
        <w:t>NEGAR</w:t>
      </w:r>
      <w:r w:rsidR="00F54B41" w:rsidRPr="00C73A51">
        <w:rPr>
          <w:rFonts w:ascii="Bookman Old Style" w:hAnsi="Bookman Old Style" w:cs="Times New Roman"/>
          <w:b/>
          <w:bCs/>
          <w:sz w:val="24"/>
          <w:szCs w:val="24"/>
        </w:rPr>
        <w:t xml:space="preserve"> </w:t>
      </w:r>
      <w:r w:rsidR="00F54B41" w:rsidRPr="00C73A51">
        <w:rPr>
          <w:rFonts w:ascii="Bookman Old Style" w:hAnsi="Bookman Old Style" w:cs="Times New Roman"/>
          <w:bCs/>
          <w:sz w:val="24"/>
          <w:szCs w:val="24"/>
        </w:rPr>
        <w:t xml:space="preserve">la acción de tutela contra providencia judicial, </w:t>
      </w:r>
      <w:r w:rsidR="00826803" w:rsidRPr="00C73A51">
        <w:rPr>
          <w:rFonts w:ascii="Bookman Old Style" w:eastAsia="Bookman Old Style" w:hAnsi="Bookman Old Style" w:cs="Bookman Old Style"/>
          <w:sz w:val="24"/>
          <w:szCs w:val="24"/>
        </w:rPr>
        <w:t xml:space="preserve">interpuesta por </w:t>
      </w:r>
      <w:r w:rsidR="00264F8D" w:rsidRPr="00C73A51">
        <w:rPr>
          <w:rFonts w:ascii="Bookman Old Style" w:eastAsia="Bookman Old Style" w:hAnsi="Bookman Old Style" w:cs="Bookman Old Style"/>
          <w:sz w:val="24"/>
          <w:szCs w:val="24"/>
        </w:rPr>
        <w:t>la INMOBILIARIA MILÁN S.A.S. en contra del JUZGADO LABORAL DEL CIRCUITO DE DOSQUEBRADAS, RISARALDA.</w:t>
      </w:r>
    </w:p>
    <w:p w14:paraId="6FAD1FD2" w14:textId="750AFA86" w:rsidR="00A163B8" w:rsidRPr="00C73A51" w:rsidRDefault="00A163B8" w:rsidP="00C73A51">
      <w:pPr>
        <w:spacing w:after="0" w:line="276" w:lineRule="auto"/>
        <w:ind w:firstLine="426"/>
        <w:jc w:val="both"/>
        <w:rPr>
          <w:rFonts w:ascii="Bookman Old Style" w:hAnsi="Bookman Old Style" w:cs="Times New Roman"/>
          <w:bCs/>
          <w:sz w:val="24"/>
          <w:szCs w:val="24"/>
        </w:rPr>
      </w:pPr>
    </w:p>
    <w:p w14:paraId="4139E648" w14:textId="151DABBE" w:rsidR="00A163B8" w:rsidRPr="00C73A51" w:rsidRDefault="00826803" w:rsidP="00C73A51">
      <w:pPr>
        <w:spacing w:after="0" w:line="276" w:lineRule="auto"/>
        <w:ind w:firstLine="426"/>
        <w:jc w:val="both"/>
        <w:rPr>
          <w:rFonts w:ascii="Bookman Old Style" w:hAnsi="Bookman Old Style" w:cs="Times New Roman"/>
          <w:bCs/>
          <w:sz w:val="24"/>
          <w:szCs w:val="24"/>
        </w:rPr>
      </w:pPr>
      <w:r w:rsidRPr="00C73A51">
        <w:rPr>
          <w:rFonts w:ascii="Bookman Old Style" w:hAnsi="Bookman Old Style" w:cs="Times New Roman"/>
          <w:b/>
          <w:bCs/>
          <w:sz w:val="24"/>
          <w:szCs w:val="24"/>
        </w:rPr>
        <w:t>SEGUNDO</w:t>
      </w:r>
      <w:r w:rsidR="00A163B8" w:rsidRPr="00C73A51">
        <w:rPr>
          <w:rFonts w:ascii="Bookman Old Style" w:hAnsi="Bookman Old Style" w:cs="Times New Roman"/>
          <w:b/>
          <w:bCs/>
          <w:sz w:val="24"/>
          <w:szCs w:val="24"/>
        </w:rPr>
        <w:t xml:space="preserve">: NOTIFÍQUESE </w:t>
      </w:r>
      <w:r w:rsidR="00A163B8" w:rsidRPr="00C73A51">
        <w:rPr>
          <w:rFonts w:ascii="Bookman Old Style" w:hAnsi="Bookman Old Style" w:cs="Times New Roman"/>
          <w:bCs/>
          <w:sz w:val="24"/>
          <w:szCs w:val="24"/>
        </w:rPr>
        <w:t>esta providencia a las partes en la forma y términos consagrados en el artículo 30 del Decreto 2591 de 1991.</w:t>
      </w:r>
    </w:p>
    <w:p w14:paraId="7E9BA00A" w14:textId="77777777" w:rsidR="00EE763C" w:rsidRPr="00C73A51" w:rsidRDefault="00EE763C" w:rsidP="00C73A51">
      <w:pPr>
        <w:spacing w:after="0" w:line="276" w:lineRule="auto"/>
        <w:ind w:firstLine="426"/>
        <w:jc w:val="both"/>
        <w:rPr>
          <w:rFonts w:ascii="Bookman Old Style" w:hAnsi="Bookman Old Style" w:cs="Times New Roman"/>
          <w:bCs/>
          <w:sz w:val="24"/>
          <w:szCs w:val="24"/>
        </w:rPr>
      </w:pPr>
    </w:p>
    <w:p w14:paraId="1BA800F2" w14:textId="66EBFF2C" w:rsidR="003221E0" w:rsidRPr="00C73A51" w:rsidRDefault="00826803" w:rsidP="00C73A51">
      <w:pPr>
        <w:spacing w:after="0" w:line="276" w:lineRule="auto"/>
        <w:ind w:firstLine="426"/>
        <w:jc w:val="both"/>
        <w:rPr>
          <w:rFonts w:ascii="Bookman Old Style" w:hAnsi="Bookman Old Style" w:cs="Times New Roman"/>
          <w:b/>
          <w:bCs/>
          <w:sz w:val="24"/>
          <w:szCs w:val="24"/>
        </w:rPr>
      </w:pPr>
      <w:r w:rsidRPr="00C73A51">
        <w:rPr>
          <w:rFonts w:ascii="Bookman Old Style" w:hAnsi="Bookman Old Style" w:cs="Times New Roman"/>
          <w:b/>
          <w:bCs/>
          <w:sz w:val="24"/>
          <w:szCs w:val="24"/>
        </w:rPr>
        <w:t>TERCERO</w:t>
      </w:r>
      <w:r w:rsidR="00EE763C" w:rsidRPr="00C73A51">
        <w:rPr>
          <w:rFonts w:ascii="Bookman Old Style" w:hAnsi="Bookman Old Style" w:cs="Times New Roman"/>
          <w:b/>
          <w:bCs/>
          <w:sz w:val="24"/>
          <w:szCs w:val="24"/>
        </w:rPr>
        <w:t xml:space="preserve">: </w:t>
      </w:r>
      <w:r w:rsidRPr="00C73A51">
        <w:rPr>
          <w:rFonts w:ascii="Bookman Old Style" w:hAnsi="Bookman Old Style" w:cs="Times New Roman"/>
          <w:b/>
          <w:bCs/>
          <w:sz w:val="24"/>
          <w:szCs w:val="24"/>
        </w:rPr>
        <w:t xml:space="preserve">EN CASO DE SER IMPUGNADA </w:t>
      </w:r>
      <w:r w:rsidRPr="00C73A51">
        <w:rPr>
          <w:rFonts w:ascii="Bookman Old Style" w:hAnsi="Bookman Old Style"/>
          <w:sz w:val="24"/>
          <w:szCs w:val="24"/>
        </w:rPr>
        <w:t>remítase al Superior para lo de su competencia o</w:t>
      </w:r>
      <w:r w:rsidRPr="00C73A51">
        <w:rPr>
          <w:rFonts w:ascii="Bookman Old Style" w:hAnsi="Bookman Old Style"/>
          <w:b/>
          <w:sz w:val="24"/>
          <w:szCs w:val="24"/>
        </w:rPr>
        <w:t xml:space="preserve"> </w:t>
      </w:r>
      <w:r w:rsidRPr="00C73A51">
        <w:rPr>
          <w:rFonts w:ascii="Bookman Old Style" w:hAnsi="Bookman Old Style" w:cs="Tahoma"/>
          <w:b/>
          <w:sz w:val="24"/>
          <w:szCs w:val="24"/>
        </w:rPr>
        <w:t>EN FIRME</w:t>
      </w:r>
      <w:r w:rsidRPr="00C73A51">
        <w:rPr>
          <w:rFonts w:ascii="Bookman Old Style" w:hAnsi="Bookman Old Style" w:cs="Tahoma"/>
          <w:sz w:val="24"/>
          <w:szCs w:val="24"/>
        </w:rPr>
        <w:t xml:space="preserve"> la presente decisión, </w:t>
      </w:r>
      <w:r w:rsidRPr="00C73A51">
        <w:rPr>
          <w:rFonts w:ascii="Bookman Old Style" w:hAnsi="Bookman Old Style" w:cs="Tahoma"/>
          <w:b/>
          <w:sz w:val="24"/>
          <w:szCs w:val="24"/>
        </w:rPr>
        <w:t>remítase</w:t>
      </w:r>
      <w:r w:rsidRPr="00C73A51">
        <w:rPr>
          <w:rFonts w:ascii="Bookman Old Style" w:hAnsi="Bookman Old Style" w:cs="Tahoma"/>
          <w:sz w:val="24"/>
          <w:szCs w:val="24"/>
        </w:rPr>
        <w:t xml:space="preserve"> de forma electrónica y en los términos del Acuerdo </w:t>
      </w:r>
      <w:proofErr w:type="spellStart"/>
      <w:r w:rsidRPr="00C73A51">
        <w:rPr>
          <w:rFonts w:ascii="Bookman Old Style" w:hAnsi="Bookman Old Style" w:cs="Tahoma"/>
          <w:sz w:val="24"/>
          <w:szCs w:val="24"/>
        </w:rPr>
        <w:t>PCSJA20</w:t>
      </w:r>
      <w:proofErr w:type="spellEnd"/>
      <w:r w:rsidRPr="00C73A51">
        <w:rPr>
          <w:rFonts w:ascii="Bookman Old Style" w:hAnsi="Bookman Old Style" w:cs="Tahoma"/>
          <w:sz w:val="24"/>
          <w:szCs w:val="24"/>
        </w:rPr>
        <w:t xml:space="preserve">-11594 del 13 de julio de 2020, la presente acción de tutela ante la Honorable Corte Constitucional para su eventual </w:t>
      </w:r>
      <w:r w:rsidRPr="00C73A51">
        <w:rPr>
          <w:rFonts w:ascii="Bookman Old Style" w:hAnsi="Bookman Old Style" w:cs="Tahoma"/>
          <w:b/>
          <w:sz w:val="24"/>
          <w:szCs w:val="24"/>
        </w:rPr>
        <w:t>REVISIÓN.</w:t>
      </w:r>
    </w:p>
    <w:p w14:paraId="6F3F031C" w14:textId="77777777" w:rsidR="00DC624A" w:rsidRPr="00C73A51" w:rsidRDefault="00DC624A" w:rsidP="00C73A51">
      <w:pPr>
        <w:spacing w:after="0" w:line="276" w:lineRule="auto"/>
        <w:ind w:firstLine="426"/>
        <w:jc w:val="both"/>
        <w:rPr>
          <w:rFonts w:ascii="Bookman Old Style" w:hAnsi="Bookman Old Style" w:cs="Times New Roman"/>
          <w:sz w:val="24"/>
          <w:szCs w:val="24"/>
        </w:rPr>
      </w:pPr>
    </w:p>
    <w:p w14:paraId="3C83D8A4" w14:textId="6BC0B740" w:rsidR="003221E0" w:rsidRPr="00C73A51" w:rsidRDefault="003221E0" w:rsidP="00C73A51">
      <w:pPr>
        <w:spacing w:after="0" w:line="276" w:lineRule="auto"/>
        <w:ind w:firstLine="426"/>
        <w:jc w:val="center"/>
        <w:rPr>
          <w:rFonts w:ascii="Bookman Old Style" w:hAnsi="Bookman Old Style" w:cs="Times New Roman"/>
          <w:b/>
          <w:sz w:val="24"/>
          <w:szCs w:val="24"/>
        </w:rPr>
      </w:pPr>
      <w:r w:rsidRPr="00C73A51">
        <w:rPr>
          <w:rFonts w:ascii="Bookman Old Style" w:hAnsi="Bookman Old Style" w:cs="Times New Roman"/>
          <w:b/>
          <w:sz w:val="24"/>
          <w:szCs w:val="24"/>
        </w:rPr>
        <w:t>NOTIFÍQUESE Y CÚMPLASE</w:t>
      </w:r>
    </w:p>
    <w:p w14:paraId="725121B4" w14:textId="77777777" w:rsidR="00CF7944" w:rsidRPr="00C73A51" w:rsidRDefault="00CF7944" w:rsidP="00C73A51">
      <w:pPr>
        <w:spacing w:after="0" w:line="276" w:lineRule="auto"/>
        <w:ind w:firstLine="426"/>
        <w:jc w:val="both"/>
        <w:rPr>
          <w:rFonts w:ascii="Bookman Old Style" w:hAnsi="Bookman Old Style" w:cs="Times New Roman"/>
          <w:sz w:val="24"/>
          <w:szCs w:val="24"/>
        </w:rPr>
      </w:pPr>
    </w:p>
    <w:p w14:paraId="0D64BB97" w14:textId="47B47DF6" w:rsidR="00D3723E" w:rsidRPr="00C73A51" w:rsidRDefault="00D3723E" w:rsidP="00C73A51">
      <w:pPr>
        <w:spacing w:after="0" w:line="276" w:lineRule="auto"/>
        <w:ind w:firstLine="426"/>
        <w:jc w:val="both"/>
        <w:rPr>
          <w:rFonts w:ascii="Bookman Old Style" w:hAnsi="Bookman Old Style" w:cs="Times New Roman"/>
          <w:sz w:val="24"/>
          <w:szCs w:val="24"/>
        </w:rPr>
      </w:pPr>
      <w:r w:rsidRPr="00C73A51">
        <w:rPr>
          <w:rFonts w:ascii="Bookman Old Style" w:hAnsi="Bookman Old Style" w:cs="Times New Roman"/>
          <w:sz w:val="24"/>
          <w:szCs w:val="24"/>
        </w:rPr>
        <w:t>Los Magistrados,</w:t>
      </w:r>
    </w:p>
    <w:p w14:paraId="6C7D4B92" w14:textId="586D9A38" w:rsidR="00D3723E" w:rsidRDefault="00D3723E" w:rsidP="00C73A51">
      <w:pPr>
        <w:spacing w:after="0" w:line="276" w:lineRule="auto"/>
        <w:ind w:firstLine="426"/>
        <w:jc w:val="both"/>
        <w:rPr>
          <w:rFonts w:ascii="Bookman Old Style" w:hAnsi="Bookman Old Style" w:cs="Times New Roman"/>
          <w:bCs/>
          <w:sz w:val="24"/>
          <w:szCs w:val="24"/>
        </w:rPr>
      </w:pPr>
    </w:p>
    <w:p w14:paraId="7FC23101" w14:textId="77777777" w:rsidR="00B567EC" w:rsidRPr="00C73A51" w:rsidRDefault="00B567EC" w:rsidP="00C73A51">
      <w:pPr>
        <w:spacing w:after="0" w:line="276" w:lineRule="auto"/>
        <w:ind w:firstLine="426"/>
        <w:jc w:val="both"/>
        <w:rPr>
          <w:rFonts w:ascii="Bookman Old Style" w:hAnsi="Bookman Old Style" w:cs="Times New Roman"/>
          <w:bCs/>
          <w:sz w:val="24"/>
          <w:szCs w:val="24"/>
        </w:rPr>
      </w:pPr>
    </w:p>
    <w:p w14:paraId="6C2F3D52" w14:textId="77777777" w:rsidR="00C73A51" w:rsidRPr="00C73A51" w:rsidRDefault="00C73A51" w:rsidP="00C73A51">
      <w:pPr>
        <w:spacing w:after="0" w:line="276" w:lineRule="auto"/>
        <w:ind w:firstLine="426"/>
        <w:jc w:val="both"/>
        <w:rPr>
          <w:rFonts w:ascii="Bookman Old Style" w:hAnsi="Bookman Old Style" w:cs="Times New Roman"/>
          <w:bCs/>
          <w:sz w:val="24"/>
          <w:szCs w:val="24"/>
        </w:rPr>
      </w:pPr>
    </w:p>
    <w:p w14:paraId="4690AB96" w14:textId="77777777" w:rsidR="00D3723E" w:rsidRPr="00C73A51" w:rsidRDefault="00D3723E" w:rsidP="00C73A51">
      <w:pPr>
        <w:spacing w:after="0" w:line="276" w:lineRule="auto"/>
        <w:ind w:firstLine="426"/>
        <w:jc w:val="center"/>
        <w:rPr>
          <w:rFonts w:ascii="Bookman Old Style" w:hAnsi="Bookman Old Style" w:cs="Times New Roman"/>
          <w:b/>
          <w:bCs/>
          <w:sz w:val="24"/>
          <w:szCs w:val="24"/>
        </w:rPr>
      </w:pPr>
      <w:r w:rsidRPr="00C73A51">
        <w:rPr>
          <w:rFonts w:ascii="Bookman Old Style" w:hAnsi="Bookman Old Style" w:cs="Times New Roman"/>
          <w:b/>
          <w:bCs/>
          <w:sz w:val="24"/>
          <w:szCs w:val="24"/>
        </w:rPr>
        <w:t xml:space="preserve">GERMÁN DARÍO </w:t>
      </w:r>
      <w:proofErr w:type="spellStart"/>
      <w:r w:rsidRPr="00C73A51">
        <w:rPr>
          <w:rFonts w:ascii="Bookman Old Style" w:hAnsi="Bookman Old Style" w:cs="Times New Roman"/>
          <w:b/>
          <w:bCs/>
          <w:sz w:val="24"/>
          <w:szCs w:val="24"/>
        </w:rPr>
        <w:t>GÓEZ</w:t>
      </w:r>
      <w:proofErr w:type="spellEnd"/>
      <w:r w:rsidRPr="00C73A51">
        <w:rPr>
          <w:rFonts w:ascii="Bookman Old Style" w:hAnsi="Bookman Old Style" w:cs="Times New Roman"/>
          <w:b/>
          <w:bCs/>
          <w:sz w:val="24"/>
          <w:szCs w:val="24"/>
        </w:rPr>
        <w:t xml:space="preserve"> </w:t>
      </w:r>
      <w:proofErr w:type="spellStart"/>
      <w:r w:rsidRPr="00C73A51">
        <w:rPr>
          <w:rFonts w:ascii="Bookman Old Style" w:hAnsi="Bookman Old Style" w:cs="Times New Roman"/>
          <w:b/>
          <w:bCs/>
          <w:sz w:val="24"/>
          <w:szCs w:val="24"/>
        </w:rPr>
        <w:t>VINASCO</w:t>
      </w:r>
      <w:proofErr w:type="spellEnd"/>
    </w:p>
    <w:p w14:paraId="7EEC04AE" w14:textId="566B880C" w:rsidR="00D3723E" w:rsidRDefault="00D3723E" w:rsidP="00C73A51">
      <w:pPr>
        <w:spacing w:after="0" w:line="276" w:lineRule="auto"/>
        <w:ind w:firstLine="426"/>
        <w:jc w:val="both"/>
        <w:rPr>
          <w:rFonts w:ascii="Bookman Old Style" w:hAnsi="Bookman Old Style" w:cs="Times New Roman"/>
          <w:bCs/>
          <w:sz w:val="24"/>
          <w:szCs w:val="24"/>
        </w:rPr>
      </w:pPr>
    </w:p>
    <w:p w14:paraId="764F2A72" w14:textId="77777777" w:rsidR="00B567EC" w:rsidRPr="00C73A51" w:rsidRDefault="00B567EC" w:rsidP="00C73A51">
      <w:pPr>
        <w:spacing w:after="0" w:line="276" w:lineRule="auto"/>
        <w:ind w:firstLine="426"/>
        <w:jc w:val="both"/>
        <w:rPr>
          <w:rFonts w:ascii="Bookman Old Style" w:hAnsi="Bookman Old Style" w:cs="Times New Roman"/>
          <w:bCs/>
          <w:sz w:val="24"/>
          <w:szCs w:val="24"/>
        </w:rPr>
      </w:pPr>
    </w:p>
    <w:p w14:paraId="760AA560" w14:textId="77777777" w:rsidR="00C73A51" w:rsidRPr="00C73A51" w:rsidRDefault="00C73A51" w:rsidP="00C73A51">
      <w:pPr>
        <w:spacing w:after="0" w:line="276" w:lineRule="auto"/>
        <w:ind w:firstLine="426"/>
        <w:jc w:val="both"/>
        <w:rPr>
          <w:rFonts w:ascii="Bookman Old Style" w:hAnsi="Bookman Old Style" w:cs="Times New Roman"/>
          <w:bCs/>
          <w:sz w:val="24"/>
          <w:szCs w:val="24"/>
        </w:rPr>
      </w:pPr>
    </w:p>
    <w:p w14:paraId="3F7C7668" w14:textId="073488FA" w:rsidR="00D3723E" w:rsidRPr="00C73A51" w:rsidRDefault="00D3723E" w:rsidP="00C73A51">
      <w:pPr>
        <w:spacing w:after="0" w:line="276" w:lineRule="auto"/>
        <w:ind w:firstLine="426"/>
        <w:jc w:val="center"/>
        <w:rPr>
          <w:rFonts w:ascii="Bookman Old Style" w:hAnsi="Bookman Old Style" w:cs="Times New Roman"/>
          <w:b/>
          <w:bCs/>
          <w:sz w:val="24"/>
          <w:szCs w:val="24"/>
        </w:rPr>
      </w:pPr>
      <w:r w:rsidRPr="00C73A51">
        <w:rPr>
          <w:rFonts w:ascii="Bookman Old Style" w:hAnsi="Bookman Old Style" w:cs="Times New Roman"/>
          <w:b/>
          <w:bCs/>
          <w:sz w:val="24"/>
          <w:szCs w:val="24"/>
        </w:rPr>
        <w:t>OLGA LUCIA HOYOS SEPÚLVEDA</w:t>
      </w:r>
    </w:p>
    <w:p w14:paraId="32702555" w14:textId="6A95FBB3" w:rsidR="003221E0" w:rsidRPr="00C73A51" w:rsidRDefault="003221E0" w:rsidP="00C73A51">
      <w:pPr>
        <w:spacing w:after="0" w:line="276" w:lineRule="auto"/>
        <w:ind w:firstLine="426"/>
        <w:jc w:val="both"/>
        <w:rPr>
          <w:rFonts w:ascii="Bookman Old Style" w:hAnsi="Bookman Old Style" w:cs="Times New Roman"/>
          <w:bCs/>
          <w:sz w:val="24"/>
          <w:szCs w:val="24"/>
        </w:rPr>
      </w:pPr>
    </w:p>
    <w:p w14:paraId="16E5E10A" w14:textId="34242B8D" w:rsidR="00C73A51" w:rsidRDefault="00C73A51" w:rsidP="00C73A51">
      <w:pPr>
        <w:spacing w:after="0" w:line="276" w:lineRule="auto"/>
        <w:ind w:firstLine="426"/>
        <w:jc w:val="both"/>
        <w:rPr>
          <w:rFonts w:ascii="Bookman Old Style" w:hAnsi="Bookman Old Style" w:cs="Times New Roman"/>
          <w:bCs/>
          <w:sz w:val="24"/>
          <w:szCs w:val="24"/>
        </w:rPr>
      </w:pPr>
    </w:p>
    <w:p w14:paraId="6AA785FB" w14:textId="77777777" w:rsidR="00B567EC" w:rsidRPr="00C73A51" w:rsidRDefault="00B567EC" w:rsidP="00C73A51">
      <w:pPr>
        <w:spacing w:after="0" w:line="276" w:lineRule="auto"/>
        <w:ind w:firstLine="426"/>
        <w:jc w:val="both"/>
        <w:rPr>
          <w:rFonts w:ascii="Bookman Old Style" w:hAnsi="Bookman Old Style" w:cs="Times New Roman"/>
          <w:bCs/>
          <w:sz w:val="24"/>
          <w:szCs w:val="24"/>
        </w:rPr>
      </w:pPr>
    </w:p>
    <w:p w14:paraId="756437DE" w14:textId="2D86E057" w:rsidR="3454333C" w:rsidRPr="00C73A51" w:rsidRDefault="00D3723E" w:rsidP="00C73A51">
      <w:pPr>
        <w:spacing w:after="0" w:line="276" w:lineRule="auto"/>
        <w:ind w:firstLine="426"/>
        <w:jc w:val="center"/>
        <w:rPr>
          <w:rFonts w:ascii="Bookman Old Style" w:hAnsi="Bookman Old Style" w:cs="Times New Roman"/>
          <w:b/>
          <w:bCs/>
          <w:sz w:val="24"/>
          <w:szCs w:val="24"/>
        </w:rPr>
      </w:pPr>
      <w:r w:rsidRPr="00C73A51">
        <w:rPr>
          <w:rFonts w:ascii="Bookman Old Style" w:hAnsi="Bookman Old Style" w:cs="Times New Roman"/>
          <w:b/>
          <w:bCs/>
          <w:sz w:val="24"/>
          <w:szCs w:val="24"/>
        </w:rPr>
        <w:t>JULIO CÉSAR SALAZAR MUÑOZ</w:t>
      </w:r>
    </w:p>
    <w:sectPr w:rsidR="3454333C" w:rsidRPr="00C73A51" w:rsidSect="00C50DDC">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5D46A210" w16cex:dateUtc="2022-07-25T17:02:23.435Z"/>
  <w16cex:commentExtensible w16cex:durableId="62B54DFE" w16cex:dateUtc="2022-08-01T22:02:58.785Z"/>
  <w16cex:commentExtensible w16cex:durableId="6F6759D6" w16cex:dateUtc="2023-02-07T19:46:20.122Z"/>
  <w16cex:commentExtensible w16cex:durableId="0B503C68" w16cex:dateUtc="2023-10-30T21:15:04.712Z"/>
  <w16cex:commentExtensible w16cex:durableId="608319C2" w16cex:dateUtc="2023-10-30T21:53:00.102Z"/>
  <w16cex:commentExtensible w16cex:durableId="35DDD6A0" w16cex:dateUtc="2023-10-30T22:15:12.149Z"/>
  <w16cex:commentExtensible w16cex:durableId="6403DE86" w16cex:dateUtc="2023-10-30T23:01:08.461Z"/>
  <w16cex:commentExtensible w16cex:durableId="1EA4D218" w16cex:dateUtc="2023-10-31T18:52:48.94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05E2" w14:textId="77777777" w:rsidR="006248D9" w:rsidRDefault="006248D9" w:rsidP="00EB3448">
      <w:pPr>
        <w:spacing w:after="0" w:line="240" w:lineRule="auto"/>
      </w:pPr>
      <w:r>
        <w:separator/>
      </w:r>
    </w:p>
  </w:endnote>
  <w:endnote w:type="continuationSeparator" w:id="0">
    <w:p w14:paraId="541DA5E9" w14:textId="77777777" w:rsidR="006248D9" w:rsidRDefault="006248D9"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rPr>
    </w:sdtEndPr>
    <w:sdtContent>
      <w:p w14:paraId="05C9AD66" w14:textId="10B0E348" w:rsidR="00E1333D" w:rsidRPr="00C50DDC" w:rsidRDefault="00E1333D" w:rsidP="00C50DDC">
        <w:pPr>
          <w:pStyle w:val="Piedepgina"/>
          <w:jc w:val="right"/>
          <w:rPr>
            <w:rFonts w:ascii="Arial" w:hAnsi="Arial" w:cs="Arial"/>
            <w:sz w:val="18"/>
          </w:rPr>
        </w:pPr>
        <w:r w:rsidRPr="00C50DDC">
          <w:rPr>
            <w:rFonts w:ascii="Arial" w:hAnsi="Arial" w:cs="Arial"/>
            <w:sz w:val="18"/>
          </w:rPr>
          <w:fldChar w:fldCharType="begin"/>
        </w:r>
        <w:r w:rsidRPr="00C50DDC">
          <w:rPr>
            <w:rFonts w:ascii="Arial" w:hAnsi="Arial" w:cs="Arial"/>
            <w:sz w:val="18"/>
          </w:rPr>
          <w:instrText>PAGE   \* MERGEFORMAT</w:instrText>
        </w:r>
        <w:r w:rsidRPr="00C50DDC">
          <w:rPr>
            <w:rFonts w:ascii="Arial" w:hAnsi="Arial" w:cs="Arial"/>
            <w:sz w:val="18"/>
          </w:rPr>
          <w:fldChar w:fldCharType="separate"/>
        </w:r>
        <w:r w:rsidR="00587EC3" w:rsidRPr="00587EC3">
          <w:rPr>
            <w:rFonts w:ascii="Arial" w:hAnsi="Arial" w:cs="Arial"/>
            <w:noProof/>
            <w:sz w:val="18"/>
            <w:lang w:val="es-ES"/>
          </w:rPr>
          <w:t>14</w:t>
        </w:r>
        <w:r w:rsidRPr="00C50DDC">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8DA26" w14:textId="77777777" w:rsidR="006248D9" w:rsidRDefault="006248D9" w:rsidP="00EB3448">
      <w:pPr>
        <w:spacing w:after="0" w:line="240" w:lineRule="auto"/>
      </w:pPr>
      <w:r>
        <w:separator/>
      </w:r>
    </w:p>
  </w:footnote>
  <w:footnote w:type="continuationSeparator" w:id="0">
    <w:p w14:paraId="52E534CD" w14:textId="77777777" w:rsidR="006248D9" w:rsidRDefault="006248D9" w:rsidP="00EB3448">
      <w:pPr>
        <w:spacing w:after="0" w:line="240" w:lineRule="auto"/>
      </w:pPr>
      <w:r>
        <w:continuationSeparator/>
      </w:r>
    </w:p>
  </w:footnote>
  <w:footnote w:id="1">
    <w:p w14:paraId="1D76ABBB" w14:textId="7048DEB4" w:rsidR="00E1333D" w:rsidRPr="003C3EE5" w:rsidRDefault="00E1333D" w:rsidP="003C3EE5">
      <w:pPr>
        <w:pStyle w:val="Textonotapie"/>
        <w:rPr>
          <w:rFonts w:ascii="Arial" w:hAnsi="Arial" w:cs="Arial"/>
          <w:sz w:val="18"/>
          <w:szCs w:val="18"/>
        </w:rPr>
      </w:pPr>
      <w:r w:rsidRPr="003C3EE5">
        <w:rPr>
          <w:rStyle w:val="Refdenotaalpie"/>
          <w:rFonts w:ascii="Arial" w:hAnsi="Arial" w:cs="Arial"/>
          <w:sz w:val="18"/>
          <w:szCs w:val="18"/>
        </w:rPr>
        <w:footnoteRef/>
      </w:r>
      <w:r w:rsidRPr="003C3EE5">
        <w:rPr>
          <w:rFonts w:ascii="Arial" w:hAnsi="Arial" w:cs="Arial"/>
          <w:sz w:val="18"/>
          <w:szCs w:val="18"/>
        </w:rPr>
        <w:t xml:space="preserve"> Corte Constitucional, Sentencia C-590 de 2005, </w:t>
      </w:r>
      <w:proofErr w:type="spellStart"/>
      <w:r w:rsidRPr="003C3EE5">
        <w:rPr>
          <w:rFonts w:ascii="Arial" w:hAnsi="Arial" w:cs="Arial"/>
          <w:sz w:val="18"/>
          <w:szCs w:val="18"/>
        </w:rPr>
        <w:t>M.P</w:t>
      </w:r>
      <w:proofErr w:type="spellEnd"/>
      <w:r w:rsidRPr="003C3EE5">
        <w:rPr>
          <w:rFonts w:ascii="Arial" w:hAnsi="Arial" w:cs="Arial"/>
          <w:sz w:val="18"/>
          <w:szCs w:val="18"/>
        </w:rPr>
        <w:t>. Jaime Córdoba Triviño.</w:t>
      </w:r>
    </w:p>
  </w:footnote>
  <w:footnote w:id="2">
    <w:p w14:paraId="66A05EA9" w14:textId="44742FED" w:rsidR="00E1333D" w:rsidRPr="003C3EE5" w:rsidRDefault="00E1333D" w:rsidP="003C3EE5">
      <w:pPr>
        <w:pStyle w:val="Textonotapie"/>
        <w:rPr>
          <w:rFonts w:ascii="Arial" w:hAnsi="Arial" w:cs="Arial"/>
          <w:i/>
          <w:sz w:val="18"/>
          <w:szCs w:val="18"/>
        </w:rPr>
      </w:pPr>
      <w:r w:rsidRPr="003C3EE5">
        <w:rPr>
          <w:rStyle w:val="Refdenotaalpie"/>
          <w:rFonts w:ascii="Arial" w:hAnsi="Arial" w:cs="Arial"/>
          <w:sz w:val="18"/>
          <w:szCs w:val="18"/>
        </w:rPr>
        <w:footnoteRef/>
      </w:r>
      <w:r w:rsidRPr="003C3EE5">
        <w:rPr>
          <w:rFonts w:ascii="Arial" w:hAnsi="Arial" w:cs="Arial"/>
          <w:sz w:val="18"/>
          <w:szCs w:val="18"/>
        </w:rPr>
        <w:t xml:space="preserve"> </w:t>
      </w:r>
      <w:r w:rsidRPr="003C3EE5">
        <w:rPr>
          <w:rFonts w:ascii="Arial" w:hAnsi="Arial" w:cs="Arial"/>
          <w:i/>
          <w:sz w:val="18"/>
          <w:szCs w:val="18"/>
        </w:rPr>
        <w:t>Ibídem</w:t>
      </w:r>
    </w:p>
  </w:footnote>
  <w:footnote w:id="3">
    <w:p w14:paraId="7901214C" w14:textId="5451E349" w:rsidR="00E1333D" w:rsidRPr="003C3EE5" w:rsidRDefault="00E1333D" w:rsidP="003C3EE5">
      <w:pPr>
        <w:pStyle w:val="Textonotapie"/>
        <w:jc w:val="both"/>
        <w:rPr>
          <w:rFonts w:ascii="Arial" w:hAnsi="Arial" w:cs="Arial"/>
          <w:sz w:val="18"/>
          <w:szCs w:val="18"/>
          <w:lang w:val="es-ES"/>
        </w:rPr>
      </w:pPr>
      <w:r w:rsidRPr="003C3EE5">
        <w:rPr>
          <w:rStyle w:val="Refdenotaalpie"/>
          <w:rFonts w:ascii="Arial" w:hAnsi="Arial" w:cs="Arial"/>
          <w:sz w:val="18"/>
          <w:szCs w:val="18"/>
        </w:rPr>
        <w:footnoteRef/>
      </w:r>
      <w:r w:rsidRPr="003C3EE5">
        <w:rPr>
          <w:rFonts w:ascii="Arial" w:hAnsi="Arial" w:cs="Arial"/>
          <w:sz w:val="18"/>
          <w:szCs w:val="18"/>
        </w:rPr>
        <w:t xml:space="preserve"> Artículo 29: “El debido proceso se aplicará a toda clase de actuaciones judiciales y administrativas. || Nadie podrá ser juzgado sino conforme a leyes preexistentes al acto que se le imputa, ante juez o tribunal competente y con observancia de la plenitud de las formas propias de cada juicio. || En materia penal, la ley permisiva o favorable, aun cuando sea posterior, se aplicará de preferencia a la restrictiva o desfavorable. ||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 Es nula, de pleno derecho, la prueba obtenida con violación del debido proceso”.</w:t>
      </w:r>
    </w:p>
  </w:footnote>
  <w:footnote w:id="4">
    <w:p w14:paraId="5079011A" w14:textId="16693543" w:rsidR="00E1333D" w:rsidRPr="003C3EE5" w:rsidRDefault="00E1333D" w:rsidP="003C3EE5">
      <w:pPr>
        <w:pStyle w:val="Textonotapie"/>
        <w:rPr>
          <w:rFonts w:ascii="Arial" w:hAnsi="Arial" w:cs="Arial"/>
          <w:sz w:val="18"/>
          <w:szCs w:val="18"/>
          <w:lang w:val="es-MX"/>
        </w:rPr>
      </w:pPr>
      <w:r w:rsidRPr="003C3EE5">
        <w:rPr>
          <w:rStyle w:val="Refdenotaalpie"/>
          <w:rFonts w:ascii="Arial" w:hAnsi="Arial" w:cs="Arial"/>
          <w:sz w:val="18"/>
          <w:szCs w:val="18"/>
        </w:rPr>
        <w:footnoteRef/>
      </w:r>
      <w:r w:rsidRPr="003C3EE5">
        <w:rPr>
          <w:rFonts w:ascii="Arial" w:hAnsi="Arial" w:cs="Arial"/>
          <w:sz w:val="18"/>
          <w:szCs w:val="18"/>
        </w:rPr>
        <w:t xml:space="preserve"> </w:t>
      </w:r>
      <w:hyperlink r:id="rId1" w:anchor="/publicvideo/1170589e-6387-4fee-9356-41eae05768f7?vcpubtoken=cfba2ae5-64e6-4dfc-b48c-579c5dff1ebb" w:history="1">
        <w:r w:rsidRPr="003C3EE5">
          <w:rPr>
            <w:rStyle w:val="Hipervnculo"/>
            <w:rFonts w:ascii="Arial" w:hAnsi="Arial" w:cs="Arial"/>
            <w:sz w:val="18"/>
            <w:szCs w:val="18"/>
          </w:rPr>
          <w:t>https://playback.lifesize.com/#/publicvideo/1170589e-6387-4fee-9356-41eae05768f7?vcpubtoken=cfba2ae5-64e6-4dfc-b48c-579c5dff1ebb</w:t>
        </w:r>
      </w:hyperlink>
      <w:r w:rsidRPr="003C3EE5">
        <w:rPr>
          <w:rFonts w:ascii="Arial" w:hAnsi="Arial" w:cs="Arial"/>
          <w:sz w:val="18"/>
          <w:szCs w:val="18"/>
        </w:rPr>
        <w:t xml:space="preserve"> </w:t>
      </w:r>
    </w:p>
  </w:footnote>
  <w:footnote w:id="5">
    <w:p w14:paraId="6EE8A551" w14:textId="5F5A0E79" w:rsidR="3CC15DD9" w:rsidRDefault="3CC15DD9" w:rsidP="003C3EE5">
      <w:pPr>
        <w:spacing w:after="0" w:line="240" w:lineRule="auto"/>
      </w:pPr>
      <w:r w:rsidRPr="003C3EE5">
        <w:rPr>
          <w:rFonts w:ascii="Arial" w:hAnsi="Arial" w:cs="Arial"/>
          <w:sz w:val="18"/>
          <w:szCs w:val="18"/>
        </w:rPr>
        <w:footnoteRef/>
      </w:r>
      <w:r w:rsidRPr="003C3EE5">
        <w:rPr>
          <w:rFonts w:ascii="Arial" w:hAnsi="Arial" w:cs="Arial"/>
          <w:sz w:val="18"/>
          <w:szCs w:val="18"/>
        </w:rPr>
        <w:t xml:space="preserve"> Ver sentencia T-459-17 de la Corte Constitucional.</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0BC9" w14:textId="42635AF1" w:rsidR="00E1333D" w:rsidRPr="00C50DDC" w:rsidRDefault="00E1333D" w:rsidP="00C50DDC">
    <w:pPr>
      <w:spacing w:after="0" w:line="240" w:lineRule="auto"/>
      <w:rPr>
        <w:rFonts w:ascii="Arial" w:hAnsi="Arial" w:cs="Arial"/>
        <w:color w:val="7B7B7B" w:themeColor="accent3" w:themeShade="BF"/>
        <w:sz w:val="18"/>
        <w:szCs w:val="16"/>
      </w:rPr>
    </w:pPr>
    <w:r w:rsidRPr="00C50DDC">
      <w:rPr>
        <w:rFonts w:ascii="Arial" w:hAnsi="Arial" w:cs="Arial"/>
        <w:color w:val="7B7B7B" w:themeColor="accent3" w:themeShade="BF"/>
        <w:sz w:val="18"/>
        <w:szCs w:val="16"/>
      </w:rPr>
      <w:t>Tutela Primera Instancia: 660012205000202310057-00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5E66E27"/>
    <w:multiLevelType w:val="hybridMultilevel"/>
    <w:tmpl w:val="F72E5A52"/>
    <w:lvl w:ilvl="0" w:tplc="F2D2285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165571A2"/>
    <w:multiLevelType w:val="hybridMultilevel"/>
    <w:tmpl w:val="54E44AC6"/>
    <w:lvl w:ilvl="0" w:tplc="0FE2AA56">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550F12"/>
    <w:multiLevelType w:val="multilevel"/>
    <w:tmpl w:val="ACA8474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8" w15:restartNumberingAfterBreak="0">
    <w:nsid w:val="23C0275A"/>
    <w:multiLevelType w:val="hybridMultilevel"/>
    <w:tmpl w:val="2766CD42"/>
    <w:lvl w:ilvl="0" w:tplc="D5C0BA22">
      <w:start w:val="1"/>
      <w:numFmt w:val="lowerLetter"/>
      <w:lvlText w:val="%1)"/>
      <w:lvlJc w:val="left"/>
      <w:pPr>
        <w:ind w:left="4608" w:hanging="360"/>
      </w:pPr>
      <w:rPr>
        <w:rFonts w:hint="default"/>
        <w:b/>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9"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49185226"/>
    <w:multiLevelType w:val="hybridMultilevel"/>
    <w:tmpl w:val="81587A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934617"/>
    <w:multiLevelType w:val="multilevel"/>
    <w:tmpl w:val="ACA8474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15"/>
  </w:num>
  <w:num w:numId="6">
    <w:abstractNumId w:val="4"/>
  </w:num>
  <w:num w:numId="7">
    <w:abstractNumId w:val="10"/>
  </w:num>
  <w:num w:numId="8">
    <w:abstractNumId w:val="12"/>
  </w:num>
  <w:num w:numId="9">
    <w:abstractNumId w:val="11"/>
  </w:num>
  <w:num w:numId="10">
    <w:abstractNumId w:val="0"/>
  </w:num>
  <w:num w:numId="11">
    <w:abstractNumId w:val="17"/>
  </w:num>
  <w:num w:numId="12">
    <w:abstractNumId w:val="5"/>
  </w:num>
  <w:num w:numId="13">
    <w:abstractNumId w:val="9"/>
  </w:num>
  <w:num w:numId="14">
    <w:abstractNumId w:val="7"/>
  </w:num>
  <w:num w:numId="15">
    <w:abstractNumId w:val="8"/>
  </w:num>
  <w:num w:numId="16">
    <w:abstractNumId w:val="6"/>
  </w:num>
  <w:num w:numId="17">
    <w:abstractNumId w:val="2"/>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22B91"/>
    <w:rsid w:val="0002304E"/>
    <w:rsid w:val="0002433E"/>
    <w:rsid w:val="00025C71"/>
    <w:rsid w:val="000323A1"/>
    <w:rsid w:val="000354E2"/>
    <w:rsid w:val="00036AAB"/>
    <w:rsid w:val="00036D82"/>
    <w:rsid w:val="0003728E"/>
    <w:rsid w:val="0004667D"/>
    <w:rsid w:val="0004688B"/>
    <w:rsid w:val="0005558B"/>
    <w:rsid w:val="00056DF3"/>
    <w:rsid w:val="00060B94"/>
    <w:rsid w:val="00066B01"/>
    <w:rsid w:val="00070C1A"/>
    <w:rsid w:val="00072E3F"/>
    <w:rsid w:val="000752FE"/>
    <w:rsid w:val="00075400"/>
    <w:rsid w:val="000761D9"/>
    <w:rsid w:val="00080827"/>
    <w:rsid w:val="00082D76"/>
    <w:rsid w:val="00084641"/>
    <w:rsid w:val="00091C95"/>
    <w:rsid w:val="00095A63"/>
    <w:rsid w:val="000961FA"/>
    <w:rsid w:val="000A0799"/>
    <w:rsid w:val="000A49DD"/>
    <w:rsid w:val="000B51BC"/>
    <w:rsid w:val="000B610A"/>
    <w:rsid w:val="000C179F"/>
    <w:rsid w:val="000C3E40"/>
    <w:rsid w:val="000C7366"/>
    <w:rsid w:val="000D3F14"/>
    <w:rsid w:val="000D73CE"/>
    <w:rsid w:val="000E0220"/>
    <w:rsid w:val="000E18A8"/>
    <w:rsid w:val="000E20CF"/>
    <w:rsid w:val="000E365F"/>
    <w:rsid w:val="000E3875"/>
    <w:rsid w:val="000E3B7B"/>
    <w:rsid w:val="000F20CD"/>
    <w:rsid w:val="000F2B97"/>
    <w:rsid w:val="000F5E85"/>
    <w:rsid w:val="000F6696"/>
    <w:rsid w:val="00100A50"/>
    <w:rsid w:val="00101A2B"/>
    <w:rsid w:val="00103FC4"/>
    <w:rsid w:val="00104461"/>
    <w:rsid w:val="0010520D"/>
    <w:rsid w:val="001123B2"/>
    <w:rsid w:val="00114BF1"/>
    <w:rsid w:val="00130678"/>
    <w:rsid w:val="00134985"/>
    <w:rsid w:val="001360E5"/>
    <w:rsid w:val="001364CE"/>
    <w:rsid w:val="001417C6"/>
    <w:rsid w:val="00142075"/>
    <w:rsid w:val="00143A1C"/>
    <w:rsid w:val="00143EAE"/>
    <w:rsid w:val="00144CC0"/>
    <w:rsid w:val="00145CC9"/>
    <w:rsid w:val="00147BD5"/>
    <w:rsid w:val="001512E9"/>
    <w:rsid w:val="0015178B"/>
    <w:rsid w:val="0015348B"/>
    <w:rsid w:val="00160555"/>
    <w:rsid w:val="00176ADF"/>
    <w:rsid w:val="00177E43"/>
    <w:rsid w:val="0018201B"/>
    <w:rsid w:val="00185ECD"/>
    <w:rsid w:val="00186E31"/>
    <w:rsid w:val="00192D9E"/>
    <w:rsid w:val="001974B9"/>
    <w:rsid w:val="001B3C08"/>
    <w:rsid w:val="001B400C"/>
    <w:rsid w:val="001C0D86"/>
    <w:rsid w:val="001C4946"/>
    <w:rsid w:val="001C5717"/>
    <w:rsid w:val="001D0ACC"/>
    <w:rsid w:val="001D0B8A"/>
    <w:rsid w:val="001D1D48"/>
    <w:rsid w:val="001D1DDD"/>
    <w:rsid w:val="001E0B5D"/>
    <w:rsid w:val="001E1630"/>
    <w:rsid w:val="001E2C3A"/>
    <w:rsid w:val="001E5A49"/>
    <w:rsid w:val="001E71BA"/>
    <w:rsid w:val="001F0A23"/>
    <w:rsid w:val="001F538A"/>
    <w:rsid w:val="001F599E"/>
    <w:rsid w:val="001F685C"/>
    <w:rsid w:val="0020220A"/>
    <w:rsid w:val="00202646"/>
    <w:rsid w:val="002041C5"/>
    <w:rsid w:val="00207699"/>
    <w:rsid w:val="002154E4"/>
    <w:rsid w:val="00222145"/>
    <w:rsid w:val="00225122"/>
    <w:rsid w:val="00230F3D"/>
    <w:rsid w:val="00231AD1"/>
    <w:rsid w:val="00233CDA"/>
    <w:rsid w:val="00237A8B"/>
    <w:rsid w:val="00241A63"/>
    <w:rsid w:val="002438BF"/>
    <w:rsid w:val="00244A07"/>
    <w:rsid w:val="00251FDF"/>
    <w:rsid w:val="00252015"/>
    <w:rsid w:val="00252268"/>
    <w:rsid w:val="0026013E"/>
    <w:rsid w:val="00260F59"/>
    <w:rsid w:val="0026251D"/>
    <w:rsid w:val="002629D0"/>
    <w:rsid w:val="00262F0F"/>
    <w:rsid w:val="00264F8D"/>
    <w:rsid w:val="00272B7F"/>
    <w:rsid w:val="00272DD1"/>
    <w:rsid w:val="0027328D"/>
    <w:rsid w:val="00273CD3"/>
    <w:rsid w:val="002844BB"/>
    <w:rsid w:val="002849C6"/>
    <w:rsid w:val="002909AF"/>
    <w:rsid w:val="00291969"/>
    <w:rsid w:val="002A07BF"/>
    <w:rsid w:val="002A3F53"/>
    <w:rsid w:val="002B4236"/>
    <w:rsid w:val="002C7A6B"/>
    <w:rsid w:val="002D345A"/>
    <w:rsid w:val="002D541E"/>
    <w:rsid w:val="002D6C53"/>
    <w:rsid w:val="002D6D0A"/>
    <w:rsid w:val="002D6F14"/>
    <w:rsid w:val="002E1840"/>
    <w:rsid w:val="002E2C2B"/>
    <w:rsid w:val="002E36F9"/>
    <w:rsid w:val="002F423B"/>
    <w:rsid w:val="002F55B7"/>
    <w:rsid w:val="002F720E"/>
    <w:rsid w:val="00300DFC"/>
    <w:rsid w:val="00302074"/>
    <w:rsid w:val="00306175"/>
    <w:rsid w:val="00310257"/>
    <w:rsid w:val="00312799"/>
    <w:rsid w:val="00312869"/>
    <w:rsid w:val="003165C9"/>
    <w:rsid w:val="003165E7"/>
    <w:rsid w:val="003179D1"/>
    <w:rsid w:val="00317B6D"/>
    <w:rsid w:val="003221E0"/>
    <w:rsid w:val="00323B31"/>
    <w:rsid w:val="003252FD"/>
    <w:rsid w:val="0032637E"/>
    <w:rsid w:val="00330790"/>
    <w:rsid w:val="003312DD"/>
    <w:rsid w:val="00331F41"/>
    <w:rsid w:val="00336B62"/>
    <w:rsid w:val="00337230"/>
    <w:rsid w:val="003479D1"/>
    <w:rsid w:val="003523F5"/>
    <w:rsid w:val="003544FA"/>
    <w:rsid w:val="00355060"/>
    <w:rsid w:val="0035637C"/>
    <w:rsid w:val="00356581"/>
    <w:rsid w:val="00372363"/>
    <w:rsid w:val="0037399F"/>
    <w:rsid w:val="003843B9"/>
    <w:rsid w:val="00386B76"/>
    <w:rsid w:val="0039005D"/>
    <w:rsid w:val="00391336"/>
    <w:rsid w:val="0039593F"/>
    <w:rsid w:val="003A0726"/>
    <w:rsid w:val="003B1B57"/>
    <w:rsid w:val="003C31AE"/>
    <w:rsid w:val="003C3EE5"/>
    <w:rsid w:val="003C520B"/>
    <w:rsid w:val="003D0F1F"/>
    <w:rsid w:val="003D4F73"/>
    <w:rsid w:val="003D558B"/>
    <w:rsid w:val="003D6D7A"/>
    <w:rsid w:val="003E0571"/>
    <w:rsid w:val="003E1154"/>
    <w:rsid w:val="003E354F"/>
    <w:rsid w:val="003E5BA4"/>
    <w:rsid w:val="003F1681"/>
    <w:rsid w:val="003F3912"/>
    <w:rsid w:val="003F4F32"/>
    <w:rsid w:val="003F6166"/>
    <w:rsid w:val="003F632A"/>
    <w:rsid w:val="004001F2"/>
    <w:rsid w:val="004009A3"/>
    <w:rsid w:val="00402EF4"/>
    <w:rsid w:val="0040374A"/>
    <w:rsid w:val="004057D7"/>
    <w:rsid w:val="004062A3"/>
    <w:rsid w:val="00407A02"/>
    <w:rsid w:val="00410CB9"/>
    <w:rsid w:val="0042277B"/>
    <w:rsid w:val="00422F36"/>
    <w:rsid w:val="004239CC"/>
    <w:rsid w:val="0043476F"/>
    <w:rsid w:val="00437815"/>
    <w:rsid w:val="004403DF"/>
    <w:rsid w:val="00443334"/>
    <w:rsid w:val="00447A13"/>
    <w:rsid w:val="00447D77"/>
    <w:rsid w:val="004534BE"/>
    <w:rsid w:val="00461752"/>
    <w:rsid w:val="0046294A"/>
    <w:rsid w:val="004637F6"/>
    <w:rsid w:val="004736E1"/>
    <w:rsid w:val="00487910"/>
    <w:rsid w:val="00490735"/>
    <w:rsid w:val="004953F2"/>
    <w:rsid w:val="004A24B0"/>
    <w:rsid w:val="004A528C"/>
    <w:rsid w:val="004B00D7"/>
    <w:rsid w:val="004B549F"/>
    <w:rsid w:val="004C1959"/>
    <w:rsid w:val="004C37A2"/>
    <w:rsid w:val="004C5AD9"/>
    <w:rsid w:val="004C64F2"/>
    <w:rsid w:val="004D14A3"/>
    <w:rsid w:val="004D42DE"/>
    <w:rsid w:val="004D45FF"/>
    <w:rsid w:val="004D5AAC"/>
    <w:rsid w:val="004D62D6"/>
    <w:rsid w:val="004D6F27"/>
    <w:rsid w:val="004D7B99"/>
    <w:rsid w:val="004E1C81"/>
    <w:rsid w:val="004E2A6B"/>
    <w:rsid w:val="004E3C06"/>
    <w:rsid w:val="004E4436"/>
    <w:rsid w:val="004F1116"/>
    <w:rsid w:val="004F67AC"/>
    <w:rsid w:val="004F79BC"/>
    <w:rsid w:val="0050336E"/>
    <w:rsid w:val="00503457"/>
    <w:rsid w:val="00504F72"/>
    <w:rsid w:val="005059E3"/>
    <w:rsid w:val="005075D0"/>
    <w:rsid w:val="005075E0"/>
    <w:rsid w:val="00515460"/>
    <w:rsid w:val="005202A5"/>
    <w:rsid w:val="005213F6"/>
    <w:rsid w:val="0052156E"/>
    <w:rsid w:val="00521D07"/>
    <w:rsid w:val="005300C1"/>
    <w:rsid w:val="00532793"/>
    <w:rsid w:val="0053490D"/>
    <w:rsid w:val="005356CA"/>
    <w:rsid w:val="0054524E"/>
    <w:rsid w:val="00545A82"/>
    <w:rsid w:val="005467E3"/>
    <w:rsid w:val="00546DFD"/>
    <w:rsid w:val="0054FDEE"/>
    <w:rsid w:val="005514A1"/>
    <w:rsid w:val="0056484A"/>
    <w:rsid w:val="00566C1A"/>
    <w:rsid w:val="00567C4E"/>
    <w:rsid w:val="005734CE"/>
    <w:rsid w:val="00573B27"/>
    <w:rsid w:val="00576D5A"/>
    <w:rsid w:val="00582AFE"/>
    <w:rsid w:val="00583B1C"/>
    <w:rsid w:val="0058469A"/>
    <w:rsid w:val="00584DDE"/>
    <w:rsid w:val="00587EC3"/>
    <w:rsid w:val="0059607A"/>
    <w:rsid w:val="005A7665"/>
    <w:rsid w:val="005B0FB2"/>
    <w:rsid w:val="005C2F4B"/>
    <w:rsid w:val="005D48B0"/>
    <w:rsid w:val="005D4CE3"/>
    <w:rsid w:val="005D51CB"/>
    <w:rsid w:val="005D5416"/>
    <w:rsid w:val="005E06F4"/>
    <w:rsid w:val="005E0E43"/>
    <w:rsid w:val="005E701B"/>
    <w:rsid w:val="005F1AEF"/>
    <w:rsid w:val="005F20E4"/>
    <w:rsid w:val="005F30B9"/>
    <w:rsid w:val="00602E91"/>
    <w:rsid w:val="00603577"/>
    <w:rsid w:val="00603938"/>
    <w:rsid w:val="00617139"/>
    <w:rsid w:val="006248D9"/>
    <w:rsid w:val="00624DCD"/>
    <w:rsid w:val="00631CEA"/>
    <w:rsid w:val="00632B99"/>
    <w:rsid w:val="00635E13"/>
    <w:rsid w:val="0064021E"/>
    <w:rsid w:val="0064331D"/>
    <w:rsid w:val="00643D5F"/>
    <w:rsid w:val="00645631"/>
    <w:rsid w:val="006534B2"/>
    <w:rsid w:val="006610CD"/>
    <w:rsid w:val="00661495"/>
    <w:rsid w:val="00661DAD"/>
    <w:rsid w:val="0066568F"/>
    <w:rsid w:val="00667125"/>
    <w:rsid w:val="0067020C"/>
    <w:rsid w:val="00671A23"/>
    <w:rsid w:val="006731DF"/>
    <w:rsid w:val="00673D8E"/>
    <w:rsid w:val="0067422C"/>
    <w:rsid w:val="00682AC1"/>
    <w:rsid w:val="00682ECC"/>
    <w:rsid w:val="006830DC"/>
    <w:rsid w:val="00683A35"/>
    <w:rsid w:val="00683E65"/>
    <w:rsid w:val="00695AB5"/>
    <w:rsid w:val="006970E0"/>
    <w:rsid w:val="00697799"/>
    <w:rsid w:val="006A0879"/>
    <w:rsid w:val="006A30C6"/>
    <w:rsid w:val="006A3F83"/>
    <w:rsid w:val="006A549C"/>
    <w:rsid w:val="006B5832"/>
    <w:rsid w:val="006C11B7"/>
    <w:rsid w:val="006C6603"/>
    <w:rsid w:val="006C6DDD"/>
    <w:rsid w:val="006D5B8C"/>
    <w:rsid w:val="006E21C2"/>
    <w:rsid w:val="006E22C4"/>
    <w:rsid w:val="006E311A"/>
    <w:rsid w:val="006E6232"/>
    <w:rsid w:val="006F19F1"/>
    <w:rsid w:val="006F4E8A"/>
    <w:rsid w:val="00706711"/>
    <w:rsid w:val="007127AD"/>
    <w:rsid w:val="0071301D"/>
    <w:rsid w:val="00715D8E"/>
    <w:rsid w:val="00717AE8"/>
    <w:rsid w:val="0072521E"/>
    <w:rsid w:val="00725834"/>
    <w:rsid w:val="00727D15"/>
    <w:rsid w:val="00731236"/>
    <w:rsid w:val="00735B99"/>
    <w:rsid w:val="00745999"/>
    <w:rsid w:val="007463B3"/>
    <w:rsid w:val="0075097C"/>
    <w:rsid w:val="007538B8"/>
    <w:rsid w:val="00753B15"/>
    <w:rsid w:val="00753DC3"/>
    <w:rsid w:val="007550B2"/>
    <w:rsid w:val="00757021"/>
    <w:rsid w:val="00760DF6"/>
    <w:rsid w:val="00763434"/>
    <w:rsid w:val="00764701"/>
    <w:rsid w:val="0077097D"/>
    <w:rsid w:val="00777709"/>
    <w:rsid w:val="00777D4B"/>
    <w:rsid w:val="00785CB6"/>
    <w:rsid w:val="00792A77"/>
    <w:rsid w:val="00792D1E"/>
    <w:rsid w:val="0079762F"/>
    <w:rsid w:val="007A20BE"/>
    <w:rsid w:val="007A253A"/>
    <w:rsid w:val="007AF664"/>
    <w:rsid w:val="007B12CB"/>
    <w:rsid w:val="007B311A"/>
    <w:rsid w:val="007B66FC"/>
    <w:rsid w:val="007C1CBF"/>
    <w:rsid w:val="007C3364"/>
    <w:rsid w:val="007D0856"/>
    <w:rsid w:val="007D50D6"/>
    <w:rsid w:val="007D652F"/>
    <w:rsid w:val="007D7E35"/>
    <w:rsid w:val="007D7F1E"/>
    <w:rsid w:val="007E003C"/>
    <w:rsid w:val="007E26EF"/>
    <w:rsid w:val="007E5446"/>
    <w:rsid w:val="007E54A2"/>
    <w:rsid w:val="007E70CB"/>
    <w:rsid w:val="007F03B4"/>
    <w:rsid w:val="007F5C13"/>
    <w:rsid w:val="007F73C3"/>
    <w:rsid w:val="00812E24"/>
    <w:rsid w:val="00812F9D"/>
    <w:rsid w:val="00815820"/>
    <w:rsid w:val="0081665B"/>
    <w:rsid w:val="00822CAA"/>
    <w:rsid w:val="00823728"/>
    <w:rsid w:val="0082399B"/>
    <w:rsid w:val="00823EBA"/>
    <w:rsid w:val="008243CD"/>
    <w:rsid w:val="00825AF6"/>
    <w:rsid w:val="008263C2"/>
    <w:rsid w:val="00826803"/>
    <w:rsid w:val="0083125A"/>
    <w:rsid w:val="00836E5A"/>
    <w:rsid w:val="00844064"/>
    <w:rsid w:val="00846D3E"/>
    <w:rsid w:val="0085CE23"/>
    <w:rsid w:val="00866875"/>
    <w:rsid w:val="00877782"/>
    <w:rsid w:val="00877797"/>
    <w:rsid w:val="00880082"/>
    <w:rsid w:val="00880C1C"/>
    <w:rsid w:val="0088100B"/>
    <w:rsid w:val="008819A0"/>
    <w:rsid w:val="00882896"/>
    <w:rsid w:val="00887334"/>
    <w:rsid w:val="00892A8C"/>
    <w:rsid w:val="008971B6"/>
    <w:rsid w:val="008A2E9E"/>
    <w:rsid w:val="008A6536"/>
    <w:rsid w:val="008B1543"/>
    <w:rsid w:val="008B3C15"/>
    <w:rsid w:val="008B3DBA"/>
    <w:rsid w:val="008B4236"/>
    <w:rsid w:val="008C056D"/>
    <w:rsid w:val="008C5AF6"/>
    <w:rsid w:val="008D3655"/>
    <w:rsid w:val="008D4523"/>
    <w:rsid w:val="008D5AC4"/>
    <w:rsid w:val="008E2BE1"/>
    <w:rsid w:val="008E4D0E"/>
    <w:rsid w:val="008E5B73"/>
    <w:rsid w:val="008F443A"/>
    <w:rsid w:val="00901AD2"/>
    <w:rsid w:val="0090263F"/>
    <w:rsid w:val="00915540"/>
    <w:rsid w:val="009170DE"/>
    <w:rsid w:val="00920437"/>
    <w:rsid w:val="0092363A"/>
    <w:rsid w:val="009321B3"/>
    <w:rsid w:val="009376BE"/>
    <w:rsid w:val="00941BC8"/>
    <w:rsid w:val="00946600"/>
    <w:rsid w:val="0094770D"/>
    <w:rsid w:val="00951B5E"/>
    <w:rsid w:val="009531F0"/>
    <w:rsid w:val="00954FE9"/>
    <w:rsid w:val="0095691F"/>
    <w:rsid w:val="00961C5F"/>
    <w:rsid w:val="00974080"/>
    <w:rsid w:val="00977095"/>
    <w:rsid w:val="009778D1"/>
    <w:rsid w:val="009823F2"/>
    <w:rsid w:val="0099390B"/>
    <w:rsid w:val="00993DDB"/>
    <w:rsid w:val="009A1FB1"/>
    <w:rsid w:val="009A21E7"/>
    <w:rsid w:val="009A3C9C"/>
    <w:rsid w:val="009A55E7"/>
    <w:rsid w:val="009A6E4B"/>
    <w:rsid w:val="009B08FA"/>
    <w:rsid w:val="009B40B2"/>
    <w:rsid w:val="009C1D23"/>
    <w:rsid w:val="009C3C83"/>
    <w:rsid w:val="009C4FC6"/>
    <w:rsid w:val="009D0F76"/>
    <w:rsid w:val="009D4423"/>
    <w:rsid w:val="009D5836"/>
    <w:rsid w:val="009D7406"/>
    <w:rsid w:val="009E0DF3"/>
    <w:rsid w:val="009E759C"/>
    <w:rsid w:val="009E75A8"/>
    <w:rsid w:val="009E77E7"/>
    <w:rsid w:val="009F10A0"/>
    <w:rsid w:val="009F1E85"/>
    <w:rsid w:val="009F267D"/>
    <w:rsid w:val="009F391B"/>
    <w:rsid w:val="009F8159"/>
    <w:rsid w:val="00A01439"/>
    <w:rsid w:val="00A03251"/>
    <w:rsid w:val="00A11C58"/>
    <w:rsid w:val="00A163B8"/>
    <w:rsid w:val="00A16847"/>
    <w:rsid w:val="00A23C76"/>
    <w:rsid w:val="00A31709"/>
    <w:rsid w:val="00A32478"/>
    <w:rsid w:val="00A32D0F"/>
    <w:rsid w:val="00A3309A"/>
    <w:rsid w:val="00A37D54"/>
    <w:rsid w:val="00A40707"/>
    <w:rsid w:val="00A40A6F"/>
    <w:rsid w:val="00A42EF8"/>
    <w:rsid w:val="00A44C15"/>
    <w:rsid w:val="00A462D8"/>
    <w:rsid w:val="00A5335F"/>
    <w:rsid w:val="00A550C6"/>
    <w:rsid w:val="00A60DB5"/>
    <w:rsid w:val="00A62755"/>
    <w:rsid w:val="00A745F4"/>
    <w:rsid w:val="00A74FDE"/>
    <w:rsid w:val="00A94288"/>
    <w:rsid w:val="00A945E9"/>
    <w:rsid w:val="00A95C3C"/>
    <w:rsid w:val="00AA5F99"/>
    <w:rsid w:val="00AA7BAC"/>
    <w:rsid w:val="00AB338B"/>
    <w:rsid w:val="00AB704C"/>
    <w:rsid w:val="00AC3623"/>
    <w:rsid w:val="00AC44B4"/>
    <w:rsid w:val="00AC6875"/>
    <w:rsid w:val="00AD2D18"/>
    <w:rsid w:val="00AD4128"/>
    <w:rsid w:val="00AD4775"/>
    <w:rsid w:val="00AD748B"/>
    <w:rsid w:val="00AE28C6"/>
    <w:rsid w:val="00AE3E72"/>
    <w:rsid w:val="00AE433D"/>
    <w:rsid w:val="00AE467F"/>
    <w:rsid w:val="00AF0D47"/>
    <w:rsid w:val="00AF1249"/>
    <w:rsid w:val="00AF2F3B"/>
    <w:rsid w:val="00B02DC3"/>
    <w:rsid w:val="00B05F52"/>
    <w:rsid w:val="00B0750C"/>
    <w:rsid w:val="00B10B45"/>
    <w:rsid w:val="00B118D3"/>
    <w:rsid w:val="00B12481"/>
    <w:rsid w:val="00B12B73"/>
    <w:rsid w:val="00B12C45"/>
    <w:rsid w:val="00B1362D"/>
    <w:rsid w:val="00B16B65"/>
    <w:rsid w:val="00B221FE"/>
    <w:rsid w:val="00B347EF"/>
    <w:rsid w:val="00B35D4B"/>
    <w:rsid w:val="00B35F5C"/>
    <w:rsid w:val="00B37D26"/>
    <w:rsid w:val="00B4114C"/>
    <w:rsid w:val="00B413B3"/>
    <w:rsid w:val="00B41DCB"/>
    <w:rsid w:val="00B44423"/>
    <w:rsid w:val="00B4739E"/>
    <w:rsid w:val="00B5259A"/>
    <w:rsid w:val="00B547A1"/>
    <w:rsid w:val="00B556D2"/>
    <w:rsid w:val="00B567EC"/>
    <w:rsid w:val="00B656A0"/>
    <w:rsid w:val="00B7022C"/>
    <w:rsid w:val="00B862D0"/>
    <w:rsid w:val="00B92201"/>
    <w:rsid w:val="00B92E32"/>
    <w:rsid w:val="00BA6B03"/>
    <w:rsid w:val="00BB415B"/>
    <w:rsid w:val="00BB473F"/>
    <w:rsid w:val="00BB5FFC"/>
    <w:rsid w:val="00BC1999"/>
    <w:rsid w:val="00BC3EB4"/>
    <w:rsid w:val="00BD0791"/>
    <w:rsid w:val="00BD2C83"/>
    <w:rsid w:val="00BD4A86"/>
    <w:rsid w:val="00BE115C"/>
    <w:rsid w:val="00BE16A2"/>
    <w:rsid w:val="00BE22E0"/>
    <w:rsid w:val="00BE25C7"/>
    <w:rsid w:val="00BE5DFD"/>
    <w:rsid w:val="00BE6A1D"/>
    <w:rsid w:val="00BE7A01"/>
    <w:rsid w:val="00BF73C9"/>
    <w:rsid w:val="00C01253"/>
    <w:rsid w:val="00C01D99"/>
    <w:rsid w:val="00C0578F"/>
    <w:rsid w:val="00C07485"/>
    <w:rsid w:val="00C23F3D"/>
    <w:rsid w:val="00C24407"/>
    <w:rsid w:val="00C30E85"/>
    <w:rsid w:val="00C34636"/>
    <w:rsid w:val="00C34804"/>
    <w:rsid w:val="00C37084"/>
    <w:rsid w:val="00C375A9"/>
    <w:rsid w:val="00C50471"/>
    <w:rsid w:val="00C50DDC"/>
    <w:rsid w:val="00C5463B"/>
    <w:rsid w:val="00C564DD"/>
    <w:rsid w:val="00C56A54"/>
    <w:rsid w:val="00C571B7"/>
    <w:rsid w:val="00C61089"/>
    <w:rsid w:val="00C62797"/>
    <w:rsid w:val="00C671AA"/>
    <w:rsid w:val="00C73122"/>
    <w:rsid w:val="00C73A51"/>
    <w:rsid w:val="00C75358"/>
    <w:rsid w:val="00C82BF1"/>
    <w:rsid w:val="00C851CE"/>
    <w:rsid w:val="00C87C76"/>
    <w:rsid w:val="00C91538"/>
    <w:rsid w:val="00C91CCC"/>
    <w:rsid w:val="00CA04EC"/>
    <w:rsid w:val="00CA0C9E"/>
    <w:rsid w:val="00CA2389"/>
    <w:rsid w:val="00CC1B61"/>
    <w:rsid w:val="00CC620A"/>
    <w:rsid w:val="00CD2B02"/>
    <w:rsid w:val="00CD3D6F"/>
    <w:rsid w:val="00CD6034"/>
    <w:rsid w:val="00CE0259"/>
    <w:rsid w:val="00CE04C8"/>
    <w:rsid w:val="00CE0CE8"/>
    <w:rsid w:val="00CE1396"/>
    <w:rsid w:val="00CE1F4B"/>
    <w:rsid w:val="00CF11B6"/>
    <w:rsid w:val="00CF324C"/>
    <w:rsid w:val="00CF7944"/>
    <w:rsid w:val="00D05009"/>
    <w:rsid w:val="00D069B1"/>
    <w:rsid w:val="00D0717F"/>
    <w:rsid w:val="00D15E0B"/>
    <w:rsid w:val="00D203E0"/>
    <w:rsid w:val="00D2216C"/>
    <w:rsid w:val="00D2307E"/>
    <w:rsid w:val="00D24BB5"/>
    <w:rsid w:val="00D31965"/>
    <w:rsid w:val="00D330C1"/>
    <w:rsid w:val="00D35109"/>
    <w:rsid w:val="00D366CA"/>
    <w:rsid w:val="00D3723E"/>
    <w:rsid w:val="00D41BCE"/>
    <w:rsid w:val="00D438C7"/>
    <w:rsid w:val="00D5359C"/>
    <w:rsid w:val="00D5409D"/>
    <w:rsid w:val="00D543C6"/>
    <w:rsid w:val="00D54D95"/>
    <w:rsid w:val="00D61D2C"/>
    <w:rsid w:val="00D6206F"/>
    <w:rsid w:val="00D629FB"/>
    <w:rsid w:val="00D715E0"/>
    <w:rsid w:val="00D72F1A"/>
    <w:rsid w:val="00D72F37"/>
    <w:rsid w:val="00D74517"/>
    <w:rsid w:val="00D77CCF"/>
    <w:rsid w:val="00D77D25"/>
    <w:rsid w:val="00D809EE"/>
    <w:rsid w:val="00D813F9"/>
    <w:rsid w:val="00D86520"/>
    <w:rsid w:val="00D8751A"/>
    <w:rsid w:val="00D878E2"/>
    <w:rsid w:val="00D9168D"/>
    <w:rsid w:val="00D91E14"/>
    <w:rsid w:val="00D92903"/>
    <w:rsid w:val="00D95800"/>
    <w:rsid w:val="00D964BF"/>
    <w:rsid w:val="00DA3E44"/>
    <w:rsid w:val="00DA4869"/>
    <w:rsid w:val="00DA6506"/>
    <w:rsid w:val="00DA6EC5"/>
    <w:rsid w:val="00DA75F5"/>
    <w:rsid w:val="00DB1FE3"/>
    <w:rsid w:val="00DB277F"/>
    <w:rsid w:val="00DB3060"/>
    <w:rsid w:val="00DB47F8"/>
    <w:rsid w:val="00DB6E1F"/>
    <w:rsid w:val="00DC430D"/>
    <w:rsid w:val="00DC624A"/>
    <w:rsid w:val="00DD01C9"/>
    <w:rsid w:val="00DD78DB"/>
    <w:rsid w:val="00DE700D"/>
    <w:rsid w:val="00DE7CD8"/>
    <w:rsid w:val="00DF5AFC"/>
    <w:rsid w:val="00DF6E91"/>
    <w:rsid w:val="00E00E51"/>
    <w:rsid w:val="00E07062"/>
    <w:rsid w:val="00E079B4"/>
    <w:rsid w:val="00E1333D"/>
    <w:rsid w:val="00E159C1"/>
    <w:rsid w:val="00E2140B"/>
    <w:rsid w:val="00E25ED8"/>
    <w:rsid w:val="00E309D2"/>
    <w:rsid w:val="00E30ED9"/>
    <w:rsid w:val="00E32C7F"/>
    <w:rsid w:val="00E3317B"/>
    <w:rsid w:val="00E440DC"/>
    <w:rsid w:val="00E50A81"/>
    <w:rsid w:val="00E5360C"/>
    <w:rsid w:val="00E53ECE"/>
    <w:rsid w:val="00E540B3"/>
    <w:rsid w:val="00E65F77"/>
    <w:rsid w:val="00E7117D"/>
    <w:rsid w:val="00E7394B"/>
    <w:rsid w:val="00E73DA3"/>
    <w:rsid w:val="00E7568E"/>
    <w:rsid w:val="00E91EED"/>
    <w:rsid w:val="00E92612"/>
    <w:rsid w:val="00EA5ACD"/>
    <w:rsid w:val="00EA6BE5"/>
    <w:rsid w:val="00EA7E1E"/>
    <w:rsid w:val="00EB0140"/>
    <w:rsid w:val="00EB024F"/>
    <w:rsid w:val="00EB2961"/>
    <w:rsid w:val="00EB3448"/>
    <w:rsid w:val="00EB362E"/>
    <w:rsid w:val="00EB3FC2"/>
    <w:rsid w:val="00EB519D"/>
    <w:rsid w:val="00EB5C4C"/>
    <w:rsid w:val="00EC3FD9"/>
    <w:rsid w:val="00EC7695"/>
    <w:rsid w:val="00ED04AE"/>
    <w:rsid w:val="00ED05BB"/>
    <w:rsid w:val="00ED1C80"/>
    <w:rsid w:val="00ED2511"/>
    <w:rsid w:val="00ED61F3"/>
    <w:rsid w:val="00ED7DDB"/>
    <w:rsid w:val="00EE06AB"/>
    <w:rsid w:val="00EE3B35"/>
    <w:rsid w:val="00EE763C"/>
    <w:rsid w:val="00EF081A"/>
    <w:rsid w:val="00EF09FE"/>
    <w:rsid w:val="00EF4304"/>
    <w:rsid w:val="00F123F6"/>
    <w:rsid w:val="00F15EF7"/>
    <w:rsid w:val="00F1752F"/>
    <w:rsid w:val="00F2591A"/>
    <w:rsid w:val="00F318C1"/>
    <w:rsid w:val="00F40604"/>
    <w:rsid w:val="00F42041"/>
    <w:rsid w:val="00F42159"/>
    <w:rsid w:val="00F43FC3"/>
    <w:rsid w:val="00F451F1"/>
    <w:rsid w:val="00F54B41"/>
    <w:rsid w:val="00F56D51"/>
    <w:rsid w:val="00F56F80"/>
    <w:rsid w:val="00F57560"/>
    <w:rsid w:val="00F60296"/>
    <w:rsid w:val="00F644F6"/>
    <w:rsid w:val="00F65673"/>
    <w:rsid w:val="00F6578D"/>
    <w:rsid w:val="00F7002D"/>
    <w:rsid w:val="00F70594"/>
    <w:rsid w:val="00F738C5"/>
    <w:rsid w:val="00F76A2A"/>
    <w:rsid w:val="00F82FD0"/>
    <w:rsid w:val="00F9455D"/>
    <w:rsid w:val="00F94AFD"/>
    <w:rsid w:val="00F964B6"/>
    <w:rsid w:val="00FA4FD2"/>
    <w:rsid w:val="00FB212F"/>
    <w:rsid w:val="00FB2639"/>
    <w:rsid w:val="00FB3B01"/>
    <w:rsid w:val="00FB66C1"/>
    <w:rsid w:val="00FC2921"/>
    <w:rsid w:val="00FC4610"/>
    <w:rsid w:val="00FC5A5C"/>
    <w:rsid w:val="00FC7F83"/>
    <w:rsid w:val="00FD2E26"/>
    <w:rsid w:val="00FE0E10"/>
    <w:rsid w:val="00FE1CED"/>
    <w:rsid w:val="00FF1879"/>
    <w:rsid w:val="00FF1E27"/>
    <w:rsid w:val="00FF3DB0"/>
    <w:rsid w:val="013A88D3"/>
    <w:rsid w:val="0154B413"/>
    <w:rsid w:val="0163995E"/>
    <w:rsid w:val="01CE070C"/>
    <w:rsid w:val="020DAFDE"/>
    <w:rsid w:val="02101CCF"/>
    <w:rsid w:val="023ED73E"/>
    <w:rsid w:val="02514DCE"/>
    <w:rsid w:val="0251B13F"/>
    <w:rsid w:val="02B0C0FE"/>
    <w:rsid w:val="03180EF6"/>
    <w:rsid w:val="0398F566"/>
    <w:rsid w:val="04115589"/>
    <w:rsid w:val="0412D8D6"/>
    <w:rsid w:val="05F71D9D"/>
    <w:rsid w:val="060D984C"/>
    <w:rsid w:val="0688FD8E"/>
    <w:rsid w:val="070E9FDF"/>
    <w:rsid w:val="074F2252"/>
    <w:rsid w:val="07684527"/>
    <w:rsid w:val="077CF488"/>
    <w:rsid w:val="07843221"/>
    <w:rsid w:val="07D3C04E"/>
    <w:rsid w:val="07FF2357"/>
    <w:rsid w:val="08D6C568"/>
    <w:rsid w:val="0906A868"/>
    <w:rsid w:val="091E2446"/>
    <w:rsid w:val="0948F0E3"/>
    <w:rsid w:val="0981CFB5"/>
    <w:rsid w:val="09A8E756"/>
    <w:rsid w:val="09B9EAEE"/>
    <w:rsid w:val="0A05EB19"/>
    <w:rsid w:val="0A13C575"/>
    <w:rsid w:val="0A4CF864"/>
    <w:rsid w:val="0A8DB353"/>
    <w:rsid w:val="0AA278C9"/>
    <w:rsid w:val="0AD8F39F"/>
    <w:rsid w:val="0B112004"/>
    <w:rsid w:val="0B11A71C"/>
    <w:rsid w:val="0B263E31"/>
    <w:rsid w:val="0B77E650"/>
    <w:rsid w:val="0BD7328E"/>
    <w:rsid w:val="0BF525C6"/>
    <w:rsid w:val="0C1E5D94"/>
    <w:rsid w:val="0C46EF46"/>
    <w:rsid w:val="0C8D1572"/>
    <w:rsid w:val="0CBE611E"/>
    <w:rsid w:val="0DF0F0D1"/>
    <w:rsid w:val="0DFB612B"/>
    <w:rsid w:val="0E26F262"/>
    <w:rsid w:val="0E2E1BED"/>
    <w:rsid w:val="0E59389E"/>
    <w:rsid w:val="0E730C80"/>
    <w:rsid w:val="0F7E068B"/>
    <w:rsid w:val="0F8B4B98"/>
    <w:rsid w:val="10505237"/>
    <w:rsid w:val="1082C990"/>
    <w:rsid w:val="108AA657"/>
    <w:rsid w:val="109FA71E"/>
    <w:rsid w:val="11395CFE"/>
    <w:rsid w:val="11EC8104"/>
    <w:rsid w:val="124E493B"/>
    <w:rsid w:val="134F967A"/>
    <w:rsid w:val="13657488"/>
    <w:rsid w:val="136E5AD7"/>
    <w:rsid w:val="13B5CE51"/>
    <w:rsid w:val="1410802F"/>
    <w:rsid w:val="1429031B"/>
    <w:rsid w:val="14CE7540"/>
    <w:rsid w:val="1526E8C3"/>
    <w:rsid w:val="15834168"/>
    <w:rsid w:val="1663B0DC"/>
    <w:rsid w:val="16ADE91F"/>
    <w:rsid w:val="17C64E2F"/>
    <w:rsid w:val="180306C1"/>
    <w:rsid w:val="185083E4"/>
    <w:rsid w:val="187506C5"/>
    <w:rsid w:val="18BD8ABF"/>
    <w:rsid w:val="19A1E663"/>
    <w:rsid w:val="19B14DB2"/>
    <w:rsid w:val="1A72837D"/>
    <w:rsid w:val="1A851AE3"/>
    <w:rsid w:val="1AEF007E"/>
    <w:rsid w:val="1B094D05"/>
    <w:rsid w:val="1B58A53C"/>
    <w:rsid w:val="1BE92BA8"/>
    <w:rsid w:val="1C2C777A"/>
    <w:rsid w:val="1C5725C0"/>
    <w:rsid w:val="1C7B9D4E"/>
    <w:rsid w:val="1CD98725"/>
    <w:rsid w:val="1D4877E8"/>
    <w:rsid w:val="1D64E9FE"/>
    <w:rsid w:val="1E755786"/>
    <w:rsid w:val="1EB8FB04"/>
    <w:rsid w:val="1EC5550E"/>
    <w:rsid w:val="1ED144F2"/>
    <w:rsid w:val="1EFFC6FA"/>
    <w:rsid w:val="1F2BD6FB"/>
    <w:rsid w:val="1F6548FA"/>
    <w:rsid w:val="1F928C26"/>
    <w:rsid w:val="1FB33E10"/>
    <w:rsid w:val="200F82E7"/>
    <w:rsid w:val="20AB8207"/>
    <w:rsid w:val="20B7AD51"/>
    <w:rsid w:val="20C89CA4"/>
    <w:rsid w:val="20E4E048"/>
    <w:rsid w:val="2147477B"/>
    <w:rsid w:val="217387F0"/>
    <w:rsid w:val="21AEEAB0"/>
    <w:rsid w:val="221126C5"/>
    <w:rsid w:val="2242C77C"/>
    <w:rsid w:val="22646D05"/>
    <w:rsid w:val="229AC01D"/>
    <w:rsid w:val="22D3B89D"/>
    <w:rsid w:val="22E317DC"/>
    <w:rsid w:val="22EADED2"/>
    <w:rsid w:val="2308A7B6"/>
    <w:rsid w:val="2351A0E5"/>
    <w:rsid w:val="2385A97A"/>
    <w:rsid w:val="239ADE28"/>
    <w:rsid w:val="23BF88A9"/>
    <w:rsid w:val="23DC62A9"/>
    <w:rsid w:val="23E0E21D"/>
    <w:rsid w:val="23F5B45C"/>
    <w:rsid w:val="24071112"/>
    <w:rsid w:val="2448C125"/>
    <w:rsid w:val="24FA5817"/>
    <w:rsid w:val="25004E95"/>
    <w:rsid w:val="254DEAD0"/>
    <w:rsid w:val="25BAC181"/>
    <w:rsid w:val="26195F73"/>
    <w:rsid w:val="26431B9B"/>
    <w:rsid w:val="2647367C"/>
    <w:rsid w:val="264AAE50"/>
    <w:rsid w:val="266C1F53"/>
    <w:rsid w:val="269E65DF"/>
    <w:rsid w:val="272DBE85"/>
    <w:rsid w:val="278B50EA"/>
    <w:rsid w:val="2796B9F9"/>
    <w:rsid w:val="2844C527"/>
    <w:rsid w:val="28D90810"/>
    <w:rsid w:val="29D9336B"/>
    <w:rsid w:val="29DCE94E"/>
    <w:rsid w:val="29ED329E"/>
    <w:rsid w:val="2A8DC603"/>
    <w:rsid w:val="2B05C991"/>
    <w:rsid w:val="2B15CE35"/>
    <w:rsid w:val="2B6B2F63"/>
    <w:rsid w:val="2B977E0C"/>
    <w:rsid w:val="2C17604B"/>
    <w:rsid w:val="2C8C6053"/>
    <w:rsid w:val="2CC4626C"/>
    <w:rsid w:val="2D9FFF13"/>
    <w:rsid w:val="2DA6964F"/>
    <w:rsid w:val="2DA73B03"/>
    <w:rsid w:val="2E336B6A"/>
    <w:rsid w:val="2E4BEC00"/>
    <w:rsid w:val="2E67EE9F"/>
    <w:rsid w:val="2E773138"/>
    <w:rsid w:val="2E777EED"/>
    <w:rsid w:val="2ECF8E93"/>
    <w:rsid w:val="2EE69824"/>
    <w:rsid w:val="2F4ADD93"/>
    <w:rsid w:val="2FC8847F"/>
    <w:rsid w:val="2FD506A9"/>
    <w:rsid w:val="2FEE18C2"/>
    <w:rsid w:val="30130199"/>
    <w:rsid w:val="302F3937"/>
    <w:rsid w:val="305C7422"/>
    <w:rsid w:val="309DAD16"/>
    <w:rsid w:val="317C86F4"/>
    <w:rsid w:val="3191D6A9"/>
    <w:rsid w:val="319CA384"/>
    <w:rsid w:val="31B0CD62"/>
    <w:rsid w:val="31F5955C"/>
    <w:rsid w:val="31F84483"/>
    <w:rsid w:val="32072F55"/>
    <w:rsid w:val="325817D3"/>
    <w:rsid w:val="331E408D"/>
    <w:rsid w:val="336964F6"/>
    <w:rsid w:val="33F253B8"/>
    <w:rsid w:val="3454333C"/>
    <w:rsid w:val="3454A1CE"/>
    <w:rsid w:val="34A1B0CF"/>
    <w:rsid w:val="3502AA5A"/>
    <w:rsid w:val="3512A6D7"/>
    <w:rsid w:val="35671859"/>
    <w:rsid w:val="35B52AC3"/>
    <w:rsid w:val="35B8C6B8"/>
    <w:rsid w:val="35BA76F5"/>
    <w:rsid w:val="3682431D"/>
    <w:rsid w:val="369E7ABB"/>
    <w:rsid w:val="373214BB"/>
    <w:rsid w:val="3736942F"/>
    <w:rsid w:val="3758F5B7"/>
    <w:rsid w:val="379BA2EC"/>
    <w:rsid w:val="37E2E864"/>
    <w:rsid w:val="37F47325"/>
    <w:rsid w:val="381A8DFA"/>
    <w:rsid w:val="38308A0E"/>
    <w:rsid w:val="3897133F"/>
    <w:rsid w:val="38A7475F"/>
    <w:rsid w:val="3937734D"/>
    <w:rsid w:val="3939B487"/>
    <w:rsid w:val="398A8E88"/>
    <w:rsid w:val="39B9E3DF"/>
    <w:rsid w:val="39BB4E20"/>
    <w:rsid w:val="39FBB8E2"/>
    <w:rsid w:val="3A3A897C"/>
    <w:rsid w:val="3A9A28FF"/>
    <w:rsid w:val="3AC82937"/>
    <w:rsid w:val="3AE6A42F"/>
    <w:rsid w:val="3AEC6C0B"/>
    <w:rsid w:val="3B06042D"/>
    <w:rsid w:val="3B7476DB"/>
    <w:rsid w:val="3BE5D1BC"/>
    <w:rsid w:val="3C07BB12"/>
    <w:rsid w:val="3C1C049A"/>
    <w:rsid w:val="3C5BEDC3"/>
    <w:rsid w:val="3CC15DD9"/>
    <w:rsid w:val="3CD44BE7"/>
    <w:rsid w:val="3CF97227"/>
    <w:rsid w:val="3D139AAA"/>
    <w:rsid w:val="3D612B7E"/>
    <w:rsid w:val="3DAB1357"/>
    <w:rsid w:val="3DCABC59"/>
    <w:rsid w:val="3E0AE470"/>
    <w:rsid w:val="3E240CCD"/>
    <w:rsid w:val="3E757E49"/>
    <w:rsid w:val="3E8A06B2"/>
    <w:rsid w:val="3E954288"/>
    <w:rsid w:val="3E9FCB92"/>
    <w:rsid w:val="3EAF6B0B"/>
    <w:rsid w:val="3EB8C2B0"/>
    <w:rsid w:val="3EBD9F2E"/>
    <w:rsid w:val="3EEB50CE"/>
    <w:rsid w:val="3F1D727E"/>
    <w:rsid w:val="3F3BF15D"/>
    <w:rsid w:val="3FA6B4D1"/>
    <w:rsid w:val="400BECA9"/>
    <w:rsid w:val="4013C970"/>
    <w:rsid w:val="40B942DF"/>
    <w:rsid w:val="4119FC79"/>
    <w:rsid w:val="41428532"/>
    <w:rsid w:val="418ED216"/>
    <w:rsid w:val="429E2D7C"/>
    <w:rsid w:val="42F77DF0"/>
    <w:rsid w:val="42F7EDB5"/>
    <w:rsid w:val="43078709"/>
    <w:rsid w:val="43733CB5"/>
    <w:rsid w:val="43B0EBA0"/>
    <w:rsid w:val="43F0E3A1"/>
    <w:rsid w:val="4439FDDD"/>
    <w:rsid w:val="445A2356"/>
    <w:rsid w:val="44AB8DA7"/>
    <w:rsid w:val="45B9E7A3"/>
    <w:rsid w:val="45ED6D9C"/>
    <w:rsid w:val="45F368BA"/>
    <w:rsid w:val="466C6ABA"/>
    <w:rsid w:val="46B72BB3"/>
    <w:rsid w:val="47190C84"/>
    <w:rsid w:val="4734BE8C"/>
    <w:rsid w:val="4772D827"/>
    <w:rsid w:val="47893DFD"/>
    <w:rsid w:val="47C4CEF6"/>
    <w:rsid w:val="47F93A30"/>
    <w:rsid w:val="47FE139A"/>
    <w:rsid w:val="48390259"/>
    <w:rsid w:val="48CA4D5A"/>
    <w:rsid w:val="48F4DC92"/>
    <w:rsid w:val="492D9479"/>
    <w:rsid w:val="49609F57"/>
    <w:rsid w:val="497EFECA"/>
    <w:rsid w:val="49950A91"/>
    <w:rsid w:val="4A483E1C"/>
    <w:rsid w:val="4B23A200"/>
    <w:rsid w:val="4BECC551"/>
    <w:rsid w:val="4BFE0028"/>
    <w:rsid w:val="4C3DFDDD"/>
    <w:rsid w:val="4C5F9AFD"/>
    <w:rsid w:val="4C94A5E4"/>
    <w:rsid w:val="4CBF7261"/>
    <w:rsid w:val="4CC7183D"/>
    <w:rsid w:val="4D175031"/>
    <w:rsid w:val="4E01059C"/>
    <w:rsid w:val="4E13193A"/>
    <w:rsid w:val="4E687BB4"/>
    <w:rsid w:val="4E74F47C"/>
    <w:rsid w:val="4E9906F6"/>
    <w:rsid w:val="4EC217F7"/>
    <w:rsid w:val="4F395175"/>
    <w:rsid w:val="4F3C6129"/>
    <w:rsid w:val="4F7C43E3"/>
    <w:rsid w:val="4F8600E8"/>
    <w:rsid w:val="50111305"/>
    <w:rsid w:val="50170FEB"/>
    <w:rsid w:val="50D78605"/>
    <w:rsid w:val="50DEB84F"/>
    <w:rsid w:val="51609682"/>
    <w:rsid w:val="5176D501"/>
    <w:rsid w:val="518618E9"/>
    <w:rsid w:val="519A8960"/>
    <w:rsid w:val="51ED901E"/>
    <w:rsid w:val="520ABAD9"/>
    <w:rsid w:val="524102E0"/>
    <w:rsid w:val="527401EB"/>
    <w:rsid w:val="52770A26"/>
    <w:rsid w:val="528C13CB"/>
    <w:rsid w:val="53438D2B"/>
    <w:rsid w:val="536585C2"/>
    <w:rsid w:val="5367BAF6"/>
    <w:rsid w:val="53F4965A"/>
    <w:rsid w:val="540FD24C"/>
    <w:rsid w:val="54476F1C"/>
    <w:rsid w:val="54A7C314"/>
    <w:rsid w:val="54D22A22"/>
    <w:rsid w:val="551AA7D6"/>
    <w:rsid w:val="55FFCB76"/>
    <w:rsid w:val="5634C3FE"/>
    <w:rsid w:val="5673608D"/>
    <w:rsid w:val="569E3C1C"/>
    <w:rsid w:val="569EBA1B"/>
    <w:rsid w:val="56ABB319"/>
    <w:rsid w:val="56E47C70"/>
    <w:rsid w:val="570AD3B8"/>
    <w:rsid w:val="57185515"/>
    <w:rsid w:val="57381C68"/>
    <w:rsid w:val="5747730E"/>
    <w:rsid w:val="5774EDD9"/>
    <w:rsid w:val="57919258"/>
    <w:rsid w:val="57B4C434"/>
    <w:rsid w:val="5822F341"/>
    <w:rsid w:val="58804CD1"/>
    <w:rsid w:val="58C35AD3"/>
    <w:rsid w:val="592CE32E"/>
    <w:rsid w:val="59301725"/>
    <w:rsid w:val="59539992"/>
    <w:rsid w:val="595E1AC4"/>
    <w:rsid w:val="5983F255"/>
    <w:rsid w:val="59B7F54B"/>
    <w:rsid w:val="5A54BB4D"/>
    <w:rsid w:val="5A6FBD2A"/>
    <w:rsid w:val="5A76AC5A"/>
    <w:rsid w:val="5AA38D4F"/>
    <w:rsid w:val="5AC8B38F"/>
    <w:rsid w:val="5AFFCB09"/>
    <w:rsid w:val="5B416BA6"/>
    <w:rsid w:val="5B92D706"/>
    <w:rsid w:val="5C09CF2F"/>
    <w:rsid w:val="5C43A444"/>
    <w:rsid w:val="5C482A69"/>
    <w:rsid w:val="5C83468B"/>
    <w:rsid w:val="5CC01454"/>
    <w:rsid w:val="5CDD3C07"/>
    <w:rsid w:val="5DD138DD"/>
    <w:rsid w:val="5E65E4F7"/>
    <w:rsid w:val="5E956B77"/>
    <w:rsid w:val="5EA9B562"/>
    <w:rsid w:val="5EB4BA93"/>
    <w:rsid w:val="5EF41744"/>
    <w:rsid w:val="5F432E4D"/>
    <w:rsid w:val="5F516E76"/>
    <w:rsid w:val="5F51A798"/>
    <w:rsid w:val="5F59C6F4"/>
    <w:rsid w:val="5F5DD615"/>
    <w:rsid w:val="5F9C24B2"/>
    <w:rsid w:val="5FD82764"/>
    <w:rsid w:val="602736CF"/>
    <w:rsid w:val="60A0F031"/>
    <w:rsid w:val="60F0BB6C"/>
    <w:rsid w:val="6139F07B"/>
    <w:rsid w:val="61C30730"/>
    <w:rsid w:val="62069CD5"/>
    <w:rsid w:val="622FB1FD"/>
    <w:rsid w:val="6234D98C"/>
    <w:rsid w:val="629167B6"/>
    <w:rsid w:val="62D3C574"/>
    <w:rsid w:val="631AF20A"/>
    <w:rsid w:val="63699E2D"/>
    <w:rsid w:val="641656B9"/>
    <w:rsid w:val="648E5870"/>
    <w:rsid w:val="64934B16"/>
    <w:rsid w:val="649B6052"/>
    <w:rsid w:val="650090AC"/>
    <w:rsid w:val="650A6CFB"/>
    <w:rsid w:val="65439A0E"/>
    <w:rsid w:val="65606CEB"/>
    <w:rsid w:val="659A9604"/>
    <w:rsid w:val="65B26FD1"/>
    <w:rsid w:val="65B414D1"/>
    <w:rsid w:val="65DEDA24"/>
    <w:rsid w:val="6615EF40"/>
    <w:rsid w:val="662A28D1"/>
    <w:rsid w:val="664A2B6F"/>
    <w:rsid w:val="666CD43D"/>
    <w:rsid w:val="66D63384"/>
    <w:rsid w:val="66E600CC"/>
    <w:rsid w:val="67366665"/>
    <w:rsid w:val="674E4032"/>
    <w:rsid w:val="6750134A"/>
    <w:rsid w:val="6768E7FA"/>
    <w:rsid w:val="67770FCF"/>
    <w:rsid w:val="67C5F932"/>
    <w:rsid w:val="67D0735B"/>
    <w:rsid w:val="68376F4B"/>
    <w:rsid w:val="68C760CA"/>
    <w:rsid w:val="68E55207"/>
    <w:rsid w:val="690C9522"/>
    <w:rsid w:val="6965433B"/>
    <w:rsid w:val="69F5AB8B"/>
    <w:rsid w:val="6A6E0727"/>
    <w:rsid w:val="6A9BECBB"/>
    <w:rsid w:val="6AC7BADA"/>
    <w:rsid w:val="6B5F7CF6"/>
    <w:rsid w:val="6BB58980"/>
    <w:rsid w:val="6BB971EF"/>
    <w:rsid w:val="6C1DB98F"/>
    <w:rsid w:val="6C23846D"/>
    <w:rsid w:val="6C2D688E"/>
    <w:rsid w:val="6C37BD1C"/>
    <w:rsid w:val="6D3C9276"/>
    <w:rsid w:val="6D53DF72"/>
    <w:rsid w:val="6DA410A2"/>
    <w:rsid w:val="6DBF54CE"/>
    <w:rsid w:val="6DD4DC33"/>
    <w:rsid w:val="6E080393"/>
    <w:rsid w:val="6E42DBE0"/>
    <w:rsid w:val="6E557D1B"/>
    <w:rsid w:val="6EBF84D2"/>
    <w:rsid w:val="6F61F052"/>
    <w:rsid w:val="6FB325DD"/>
    <w:rsid w:val="6FC4BF0C"/>
    <w:rsid w:val="6FFF96B5"/>
    <w:rsid w:val="7009690C"/>
    <w:rsid w:val="700D8D54"/>
    <w:rsid w:val="70114529"/>
    <w:rsid w:val="7019C5BC"/>
    <w:rsid w:val="7069FDB0"/>
    <w:rsid w:val="706E61F0"/>
    <w:rsid w:val="70ABA5AD"/>
    <w:rsid w:val="70EB5B40"/>
    <w:rsid w:val="712E24C2"/>
    <w:rsid w:val="7176C583"/>
    <w:rsid w:val="718B2F0F"/>
    <w:rsid w:val="718D1DDD"/>
    <w:rsid w:val="71AD158A"/>
    <w:rsid w:val="71CA85F8"/>
    <w:rsid w:val="71D10B9E"/>
    <w:rsid w:val="71DF13B4"/>
    <w:rsid w:val="7205CE11"/>
    <w:rsid w:val="720F90CA"/>
    <w:rsid w:val="726778AC"/>
    <w:rsid w:val="72CFC6F3"/>
    <w:rsid w:val="72FC5FCE"/>
    <w:rsid w:val="733482EB"/>
    <w:rsid w:val="736A8EDB"/>
    <w:rsid w:val="737A06BA"/>
    <w:rsid w:val="739A9095"/>
    <w:rsid w:val="73E3466F"/>
    <w:rsid w:val="73E45A5F"/>
    <w:rsid w:val="743F890F"/>
    <w:rsid w:val="745F0ED4"/>
    <w:rsid w:val="74D74345"/>
    <w:rsid w:val="74FDD664"/>
    <w:rsid w:val="75075DD0"/>
    <w:rsid w:val="755EF157"/>
    <w:rsid w:val="75F305B0"/>
    <w:rsid w:val="75F33ED0"/>
    <w:rsid w:val="7614BA77"/>
    <w:rsid w:val="762B89AD"/>
    <w:rsid w:val="7633F64F"/>
    <w:rsid w:val="765DD2F1"/>
    <w:rsid w:val="76E4EADA"/>
    <w:rsid w:val="76FAC1B8"/>
    <w:rsid w:val="7762A465"/>
    <w:rsid w:val="77C75A0E"/>
    <w:rsid w:val="77D21C9B"/>
    <w:rsid w:val="784C0297"/>
    <w:rsid w:val="78928B7D"/>
    <w:rsid w:val="78D6BA30"/>
    <w:rsid w:val="78E5E039"/>
    <w:rsid w:val="7902CB00"/>
    <w:rsid w:val="790821E3"/>
    <w:rsid w:val="793B251B"/>
    <w:rsid w:val="79BC17EB"/>
    <w:rsid w:val="7A125449"/>
    <w:rsid w:val="7A5CF6AC"/>
    <w:rsid w:val="7A843110"/>
    <w:rsid w:val="7B061954"/>
    <w:rsid w:val="7B6BF042"/>
    <w:rsid w:val="7B7E7007"/>
    <w:rsid w:val="7B9D4AB3"/>
    <w:rsid w:val="7BFE36DF"/>
    <w:rsid w:val="7C48957A"/>
    <w:rsid w:val="7CE8F588"/>
    <w:rsid w:val="7D29085C"/>
    <w:rsid w:val="7D3653D4"/>
    <w:rsid w:val="7D43A2E8"/>
    <w:rsid w:val="7D6E755B"/>
    <w:rsid w:val="7D9BB046"/>
    <w:rsid w:val="7E870723"/>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character" w:customStyle="1" w:styleId="Mencinsinresolver2">
    <w:name w:val="Mención sin resolver2"/>
    <w:basedOn w:val="Fuentedeprrafopredeter"/>
    <w:uiPriority w:val="99"/>
    <w:semiHidden/>
    <w:unhideWhenUsed/>
    <w:rsid w:val="00BB415B"/>
    <w:rPr>
      <w:color w:val="605E5C"/>
      <w:shd w:val="clear" w:color="auto" w:fill="E1DFDD"/>
    </w:rPr>
  </w:style>
  <w:style w:type="character" w:styleId="Referenciasutil">
    <w:name w:val="Subtle Reference"/>
    <w:basedOn w:val="Fuentedeprrafopredeter"/>
    <w:uiPriority w:val="31"/>
    <w:qFormat/>
    <w:rsid w:val="00C50DD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382992740">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499074465">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769502770">
      <w:bodyDiv w:val="1"/>
      <w:marLeft w:val="0"/>
      <w:marRight w:val="0"/>
      <w:marTop w:val="0"/>
      <w:marBottom w:val="0"/>
      <w:divBdr>
        <w:top w:val="none" w:sz="0" w:space="0" w:color="auto"/>
        <w:left w:val="none" w:sz="0" w:space="0" w:color="auto"/>
        <w:bottom w:val="none" w:sz="0" w:space="0" w:color="auto"/>
        <w:right w:val="none" w:sz="0" w:space="0" w:color="auto"/>
      </w:divBdr>
    </w:div>
    <w:div w:id="1804695066">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 w:id="20596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playback.lifesiz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6108-449B-4A1D-874C-CCD31033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4.xml><?xml version="1.0" encoding="utf-8"?>
<ds:datastoreItem xmlns:ds="http://schemas.openxmlformats.org/officeDocument/2006/customXml" ds:itemID="{9C416CC1-736C-4E2F-A182-9D444E8D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5917</Words>
  <Characters>33727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9</cp:revision>
  <dcterms:created xsi:type="dcterms:W3CDTF">2023-10-31T18:59:00Z</dcterms:created>
  <dcterms:modified xsi:type="dcterms:W3CDTF">2023-11-22T21:28:00Z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