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256EAD8" w14:textId="05F52939" w:rsidR="009C0E22" w:rsidRPr="009C0E22" w:rsidRDefault="009C0E22" w:rsidP="009C0E22">
      <w:pPr>
        <w:spacing w:after="0" w:line="240" w:lineRule="auto"/>
        <w:jc w:val="both"/>
        <w:rPr>
          <w:rFonts w:ascii="Arial" w:hAnsi="Arial" w:cs="Arial"/>
          <w:b/>
          <w:sz w:val="20"/>
          <w:szCs w:val="20"/>
        </w:rPr>
      </w:pPr>
      <w:r w:rsidRPr="009C0E22">
        <w:rPr>
          <w:rFonts w:ascii="Arial" w:hAnsi="Arial" w:cs="Arial"/>
          <w:b/>
          <w:sz w:val="20"/>
          <w:szCs w:val="20"/>
        </w:rPr>
        <w:t>DEBIDO PROCESO / DERECHO A LA RESTITUCIÓN DE TIERRA</w:t>
      </w:r>
    </w:p>
    <w:p w14:paraId="55697E98" w14:textId="68691AC1" w:rsidR="009C0E22" w:rsidRPr="00C526A7" w:rsidRDefault="009C0E22" w:rsidP="009C0E22">
      <w:pPr>
        <w:spacing w:after="0" w:line="240" w:lineRule="auto"/>
        <w:jc w:val="both"/>
        <w:rPr>
          <w:rFonts w:ascii="Arial" w:hAnsi="Arial" w:cs="Arial"/>
          <w:sz w:val="20"/>
          <w:szCs w:val="20"/>
        </w:rPr>
      </w:pPr>
      <w:r w:rsidRPr="00C526A7">
        <w:rPr>
          <w:rFonts w:ascii="Arial" w:hAnsi="Arial" w:cs="Arial"/>
          <w:sz w:val="20"/>
          <w:szCs w:val="20"/>
        </w:rPr>
        <w:t>En el proceso de restitución de tierras establecido en la Ley 1448 de 2011, se dispuso en el artículo 4° los principios generales que revisten el proceso de reparación integral de las víctimas del conflicto. Entre ellos, la dignidad como fundamento axiológico… Y la garantía del debido proceso para brindar un proceso justo y eficaz enmarcados en las condiciones del artículo 29 CN. Además, reconoce entre los derechos de las víctimas el “9. Derecho a la restitución de la tierra </w:t>
      </w:r>
      <w:r w:rsidRPr="00C526A7">
        <w:rPr>
          <w:rFonts w:ascii="Arial" w:hAnsi="Arial" w:cs="Arial"/>
          <w:bCs/>
          <w:sz w:val="20"/>
          <w:szCs w:val="20"/>
        </w:rPr>
        <w:t>si hubiere sido despojado de ella</w:t>
      </w:r>
      <w:r w:rsidRPr="00C526A7">
        <w:rPr>
          <w:rFonts w:ascii="Arial" w:hAnsi="Arial" w:cs="Arial"/>
          <w:sz w:val="20"/>
          <w:szCs w:val="20"/>
        </w:rPr>
        <w:t>, en los términos establecidos en la presente Ley”.</w:t>
      </w:r>
      <w:r w:rsidR="00C526A7">
        <w:rPr>
          <w:rFonts w:ascii="Arial" w:hAnsi="Arial" w:cs="Arial"/>
          <w:sz w:val="20"/>
          <w:szCs w:val="20"/>
        </w:rPr>
        <w:t xml:space="preserve"> </w:t>
      </w:r>
    </w:p>
    <w:p w14:paraId="6B9FF167" w14:textId="77777777" w:rsidR="00B65114" w:rsidRPr="009C0E22" w:rsidRDefault="00B65114" w:rsidP="009C0E22">
      <w:pPr>
        <w:spacing w:after="0" w:line="240" w:lineRule="auto"/>
        <w:jc w:val="both"/>
        <w:rPr>
          <w:rFonts w:ascii="Arial" w:eastAsia="Century Gothic" w:hAnsi="Arial" w:cs="Arial"/>
          <w:smallCaps/>
          <w:kern w:val="2"/>
          <w:sz w:val="20"/>
          <w:szCs w:val="20"/>
          <w14:textOutline w14:w="0" w14:cap="flat" w14:cmpd="sng" w14:algn="ctr">
            <w14:noFill/>
            <w14:prstDash w14:val="solid"/>
            <w14:round/>
          </w14:textOutline>
          <w14:ligatures w14:val="standardContextual"/>
        </w:rPr>
      </w:pPr>
    </w:p>
    <w:p w14:paraId="56342C64" w14:textId="58F6E29A" w:rsidR="009C0E22" w:rsidRPr="009C0E22" w:rsidRDefault="009C0E22" w:rsidP="009C0E22">
      <w:pPr>
        <w:spacing w:after="0" w:line="240" w:lineRule="auto"/>
        <w:jc w:val="both"/>
        <w:rPr>
          <w:rFonts w:ascii="Arial" w:hAnsi="Arial" w:cs="Arial"/>
          <w:b/>
          <w:sz w:val="20"/>
          <w:szCs w:val="20"/>
        </w:rPr>
      </w:pPr>
      <w:r w:rsidRPr="009C0E22">
        <w:rPr>
          <w:rFonts w:ascii="Arial" w:hAnsi="Arial" w:cs="Arial"/>
          <w:b/>
          <w:sz w:val="20"/>
          <w:szCs w:val="20"/>
        </w:rPr>
        <w:t>DERECHO A LA RESTITUCIÓN DE TIERRA</w:t>
      </w:r>
      <w:r w:rsidR="00C526A7">
        <w:rPr>
          <w:rFonts w:ascii="Arial" w:hAnsi="Arial" w:cs="Arial"/>
          <w:b/>
          <w:sz w:val="20"/>
          <w:szCs w:val="20"/>
        </w:rPr>
        <w:t xml:space="preserve"> / CARÁCTER FUNDAMENTAL</w:t>
      </w:r>
    </w:p>
    <w:p w14:paraId="71FCFAAB" w14:textId="0CEDC04B" w:rsidR="00B65114" w:rsidRPr="00C526A7" w:rsidRDefault="00C526A7" w:rsidP="00C526A7">
      <w:pPr>
        <w:spacing w:after="0" w:line="240" w:lineRule="auto"/>
        <w:jc w:val="both"/>
        <w:rPr>
          <w:rFonts w:ascii="Arial" w:hAnsi="Arial" w:cs="Arial"/>
          <w:sz w:val="20"/>
          <w:szCs w:val="20"/>
        </w:rPr>
      </w:pPr>
      <w:r w:rsidRPr="00C526A7">
        <w:rPr>
          <w:rFonts w:ascii="Arial" w:hAnsi="Arial" w:cs="Arial"/>
          <w:sz w:val="20"/>
          <w:szCs w:val="20"/>
        </w:rPr>
        <w:t>Sobre el tema la Corte Constitucional ha dejado claro que “En Colombia, la restitución de tierras es un derecho fundamental que permite a las víctimas del conflicto armado retornar a los predios que debieron abandonar por causa de la violencia.</w:t>
      </w:r>
      <w:r>
        <w:rPr>
          <w:rFonts w:ascii="Arial" w:hAnsi="Arial" w:cs="Arial"/>
          <w:sz w:val="20"/>
          <w:szCs w:val="20"/>
        </w:rPr>
        <w:t xml:space="preserve"> </w:t>
      </w:r>
      <w:r w:rsidRPr="00C526A7">
        <w:rPr>
          <w:rFonts w:ascii="Arial" w:hAnsi="Arial" w:cs="Arial"/>
          <w:sz w:val="20"/>
          <w:szCs w:val="20"/>
        </w:rPr>
        <w:t>Esta garantía jurídica hace parte de las medidas de reparación que debe procurar el Estado, para alcanzar el “restablecimiento de la víctima a la situación anterior al hecho de la violación, entendida ésta como una situación de garantía de sus derechos fundamentales”.</w:t>
      </w:r>
    </w:p>
    <w:p w14:paraId="112974E0" w14:textId="77777777" w:rsidR="00B65114" w:rsidRPr="009C0E22" w:rsidRDefault="00B65114" w:rsidP="009C0E22">
      <w:pPr>
        <w:spacing w:after="0" w:line="240" w:lineRule="auto"/>
        <w:jc w:val="both"/>
        <w:rPr>
          <w:rFonts w:ascii="Arial" w:eastAsia="Century Gothic" w:hAnsi="Arial" w:cs="Arial"/>
          <w:smallCaps/>
          <w:kern w:val="2"/>
          <w:sz w:val="20"/>
          <w:szCs w:val="20"/>
          <w14:textOutline w14:w="0" w14:cap="flat" w14:cmpd="sng" w14:algn="ctr">
            <w14:noFill/>
            <w14:prstDash w14:val="solid"/>
            <w14:round/>
          </w14:textOutline>
          <w14:ligatures w14:val="standardContextual"/>
        </w:rPr>
      </w:pPr>
    </w:p>
    <w:p w14:paraId="71D051F2" w14:textId="070F2DA7" w:rsidR="00BC2C53" w:rsidRPr="009C0E22" w:rsidRDefault="00BC2C53" w:rsidP="00BC2C53">
      <w:pPr>
        <w:spacing w:after="0" w:line="240" w:lineRule="auto"/>
        <w:jc w:val="both"/>
        <w:rPr>
          <w:rFonts w:ascii="Arial" w:hAnsi="Arial" w:cs="Arial"/>
          <w:b/>
          <w:sz w:val="20"/>
          <w:szCs w:val="20"/>
        </w:rPr>
      </w:pPr>
      <w:r>
        <w:rPr>
          <w:rFonts w:ascii="Arial" w:hAnsi="Arial" w:cs="Arial"/>
          <w:b/>
          <w:sz w:val="20"/>
          <w:szCs w:val="20"/>
        </w:rPr>
        <w:t xml:space="preserve">NULIDAD </w:t>
      </w:r>
      <w:r w:rsidR="00C467B8">
        <w:rPr>
          <w:rFonts w:ascii="Arial" w:hAnsi="Arial" w:cs="Arial"/>
          <w:b/>
          <w:sz w:val="20"/>
          <w:szCs w:val="20"/>
        </w:rPr>
        <w:t xml:space="preserve">PROCESAL / </w:t>
      </w:r>
      <w:bookmarkStart w:id="0" w:name="_GoBack"/>
      <w:bookmarkEnd w:id="0"/>
      <w:r>
        <w:rPr>
          <w:rFonts w:ascii="Arial" w:hAnsi="Arial" w:cs="Arial"/>
          <w:b/>
          <w:sz w:val="20"/>
          <w:szCs w:val="20"/>
        </w:rPr>
        <w:t>POR INDEBIDA INTEGRACIÓN DEL CONTRADICTORIO</w:t>
      </w:r>
    </w:p>
    <w:p w14:paraId="7E756780" w14:textId="2560BBAE" w:rsidR="00B65114" w:rsidRPr="00BC2C53" w:rsidRDefault="00BC2C53" w:rsidP="00BC2C53">
      <w:pPr>
        <w:spacing w:after="0" w:line="240" w:lineRule="auto"/>
        <w:jc w:val="both"/>
        <w:rPr>
          <w:rFonts w:ascii="Arial" w:hAnsi="Arial" w:cs="Arial"/>
          <w:sz w:val="20"/>
          <w:szCs w:val="20"/>
        </w:rPr>
      </w:pPr>
      <w:r>
        <w:rPr>
          <w:rFonts w:ascii="Arial" w:hAnsi="Arial" w:cs="Arial"/>
          <w:sz w:val="20"/>
          <w:szCs w:val="20"/>
        </w:rPr>
        <w:t xml:space="preserve">… </w:t>
      </w:r>
      <w:r w:rsidRPr="00BC2C53">
        <w:rPr>
          <w:rFonts w:ascii="Arial" w:hAnsi="Arial" w:cs="Arial"/>
          <w:sz w:val="20"/>
          <w:szCs w:val="20"/>
        </w:rPr>
        <w:t>las nulidades por la indebida integración del contradictorio en sede de tutela, la Corte Constituci</w:t>
      </w:r>
      <w:r>
        <w:rPr>
          <w:rFonts w:ascii="Arial" w:hAnsi="Arial" w:cs="Arial"/>
          <w:sz w:val="20"/>
          <w:szCs w:val="20"/>
        </w:rPr>
        <w:t xml:space="preserve">onal ha sostenido lo siguiente: </w:t>
      </w:r>
      <w:r w:rsidRPr="00BC2C53">
        <w:rPr>
          <w:rFonts w:ascii="Arial" w:hAnsi="Arial" w:cs="Arial"/>
          <w:sz w:val="20"/>
          <w:szCs w:val="20"/>
        </w:rPr>
        <w:t>“El juez de tutela de primera instancia tiene la obligación de integrar debidamente el contradictorio, es decir, notificar y vincular a las partes y a los terceros con interés legítimo en el resultado del proceso. La Corte Constitucional ha señalado que no es posible dictar fallos inhibitorios en el trámite de tutela. Por lo tanto, aun cuando la parte accionante debe identificar a los responsables de las vulneraciones que invoca, el juez tiene el deber oficioso de integrar el contradictorio siempre que se percate que existe otro sujeto que, por su actividad, funciones o</w:t>
      </w:r>
      <w:r>
        <w:rPr>
          <w:rFonts w:ascii="Arial" w:hAnsi="Arial" w:cs="Arial"/>
          <w:sz w:val="20"/>
          <w:szCs w:val="20"/>
        </w:rPr>
        <w:t xml:space="preserve"> actos, ha debido ser vinculado…”</w:t>
      </w:r>
    </w:p>
    <w:p w14:paraId="79108731" w14:textId="77777777" w:rsidR="00B65114" w:rsidRPr="00BC2C53" w:rsidRDefault="00B65114" w:rsidP="00BC2C53">
      <w:pPr>
        <w:spacing w:after="0" w:line="240" w:lineRule="auto"/>
        <w:jc w:val="both"/>
        <w:rPr>
          <w:rFonts w:ascii="Arial" w:eastAsia="Century Gothic" w:hAnsi="Arial" w:cs="Arial"/>
          <w:smallCaps/>
          <w:kern w:val="2"/>
          <w:sz w:val="20"/>
          <w:szCs w:val="20"/>
          <w14:textOutline w14:w="0" w14:cap="flat" w14:cmpd="sng" w14:algn="ctr">
            <w14:noFill/>
            <w14:prstDash w14:val="solid"/>
            <w14:round/>
          </w14:textOutline>
          <w14:ligatures w14:val="standardContextual"/>
        </w:rPr>
      </w:pPr>
    </w:p>
    <w:p w14:paraId="40E2487F" w14:textId="152E1CB5" w:rsidR="008A00D2" w:rsidRPr="009C0E22" w:rsidRDefault="008A00D2" w:rsidP="008A00D2">
      <w:pPr>
        <w:spacing w:after="0" w:line="240" w:lineRule="auto"/>
        <w:jc w:val="both"/>
        <w:rPr>
          <w:rFonts w:ascii="Arial" w:hAnsi="Arial" w:cs="Arial"/>
          <w:b/>
          <w:sz w:val="20"/>
          <w:szCs w:val="20"/>
        </w:rPr>
      </w:pPr>
      <w:r>
        <w:rPr>
          <w:rFonts w:ascii="Arial" w:hAnsi="Arial" w:cs="Arial"/>
          <w:b/>
          <w:sz w:val="20"/>
          <w:szCs w:val="20"/>
        </w:rPr>
        <w:t>COSA JUZGADA CONSTITUCIONAL / REQUISITOS</w:t>
      </w:r>
      <w:r w:rsidR="001F1771">
        <w:rPr>
          <w:rFonts w:ascii="Arial" w:hAnsi="Arial" w:cs="Arial"/>
          <w:b/>
          <w:sz w:val="20"/>
          <w:szCs w:val="20"/>
        </w:rPr>
        <w:t xml:space="preserve"> / IDENTIDAD DE CAUSA</w:t>
      </w:r>
    </w:p>
    <w:p w14:paraId="70B2F448" w14:textId="339B1118" w:rsidR="00B65114" w:rsidRPr="009C0E22" w:rsidRDefault="008A00D2" w:rsidP="009C0E22">
      <w:pPr>
        <w:spacing w:after="0" w:line="240" w:lineRule="auto"/>
        <w:jc w:val="both"/>
        <w:rPr>
          <w:rFonts w:ascii="Arial" w:eastAsia="Century Gothic" w:hAnsi="Arial" w:cs="Arial"/>
          <w:smallCaps/>
          <w:kern w:val="2"/>
          <w:sz w:val="20"/>
          <w:szCs w:val="20"/>
          <w14:textOutline w14:w="0" w14:cap="flat" w14:cmpd="sng" w14:algn="ctr">
            <w14:noFill/>
            <w14:prstDash w14:val="solid"/>
            <w14:round/>
          </w14:textOutline>
          <w14:ligatures w14:val="standardContextual"/>
        </w:rPr>
      </w:pPr>
      <w:r w:rsidRPr="008A00D2">
        <w:rPr>
          <w:rFonts w:ascii="Arial" w:hAnsi="Arial" w:cs="Arial"/>
          <w:sz w:val="20"/>
          <w:szCs w:val="20"/>
        </w:rPr>
        <w:t>La Corte Constitucional ha enseñado que para que se configure la cosa juzgada debe existir “(i) identidad de partes, (ii) identidad de objeto y (iii) identidad de causa entre dos o más solicitudes de amparo.” (Sentencia T-407A/22) … La identidad de causa se refiere a que las solicitudes de amparo se sustenten en los mismos supuestos fácticos y jurídicos, empero, se ha reconocido que “Si hay nuevos hechos en la tutela posterior, puede el juez pronunciarse solo frente a éstos. De modo que no existe duplicidad de causa cuando hay “nuevos hechos o un motivo que expresamente justifique la interposición” de la solicitud de amparo, o “elementos nuevos que varían sustan</w:t>
      </w:r>
      <w:r>
        <w:rPr>
          <w:rFonts w:ascii="Arial" w:hAnsi="Arial" w:cs="Arial"/>
          <w:sz w:val="20"/>
          <w:szCs w:val="20"/>
        </w:rPr>
        <w:t>cialmente la situación inicial” …</w:t>
      </w:r>
    </w:p>
    <w:p w14:paraId="1C5259E8" w14:textId="77777777" w:rsidR="00B65114" w:rsidRPr="009C0E22" w:rsidRDefault="00B65114" w:rsidP="009C0E22">
      <w:pPr>
        <w:spacing w:after="0" w:line="240" w:lineRule="auto"/>
        <w:jc w:val="both"/>
        <w:rPr>
          <w:rFonts w:ascii="Arial" w:eastAsia="Century Gothic" w:hAnsi="Arial" w:cs="Arial"/>
          <w:smallCaps/>
          <w:kern w:val="2"/>
          <w:sz w:val="20"/>
          <w:szCs w:val="20"/>
          <w14:textOutline w14:w="0" w14:cap="flat" w14:cmpd="sng" w14:algn="ctr">
            <w14:noFill/>
            <w14:prstDash w14:val="solid"/>
            <w14:round/>
          </w14:textOutline>
          <w14:ligatures w14:val="standardContextual"/>
        </w:rPr>
      </w:pPr>
    </w:p>
    <w:p w14:paraId="1E4FD48D" w14:textId="77777777" w:rsidR="00B65114" w:rsidRPr="00B65114" w:rsidRDefault="00B65114" w:rsidP="00B65114">
      <w:pPr>
        <w:spacing w:after="0" w:line="240" w:lineRule="auto"/>
        <w:jc w:val="both"/>
        <w:rPr>
          <w:rFonts w:ascii="Arial" w:eastAsia="Century Gothic" w:hAnsi="Arial" w:cs="Arial"/>
          <w:smallCaps/>
          <w:kern w:val="2"/>
          <w:sz w:val="20"/>
          <w:szCs w:val="24"/>
          <w14:textOutline w14:w="0" w14:cap="flat" w14:cmpd="sng" w14:algn="ctr">
            <w14:noFill/>
            <w14:prstDash w14:val="solid"/>
            <w14:round/>
          </w14:textOutline>
          <w14:ligatures w14:val="standardContextual"/>
        </w:rPr>
      </w:pPr>
    </w:p>
    <w:p w14:paraId="7799F2B2" w14:textId="77777777" w:rsidR="00B65114" w:rsidRPr="00B65114" w:rsidRDefault="00B65114" w:rsidP="00B65114">
      <w:pPr>
        <w:spacing w:after="0" w:line="240" w:lineRule="auto"/>
        <w:jc w:val="both"/>
        <w:rPr>
          <w:rFonts w:ascii="Arial" w:eastAsia="Century Gothic" w:hAnsi="Arial" w:cs="Arial"/>
          <w:smallCaps/>
          <w:kern w:val="2"/>
          <w:sz w:val="20"/>
          <w:szCs w:val="24"/>
          <w14:textOutline w14:w="0" w14:cap="flat" w14:cmpd="sng" w14:algn="ctr">
            <w14:noFill/>
            <w14:prstDash w14:val="solid"/>
            <w14:round/>
          </w14:textOutline>
          <w14:ligatures w14:val="standardContextual"/>
        </w:rPr>
      </w:pPr>
    </w:p>
    <w:p w14:paraId="224C04F6"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REPÚBLICA DE COLOMBIA</w:t>
      </w:r>
    </w:p>
    <w:p w14:paraId="59671CE5"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RAMA JUDICIAL DEL PODER PÚBLICO</w:t>
      </w:r>
    </w:p>
    <w:p w14:paraId="63CC5AA0"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noProof/>
          <w:sz w:val="24"/>
          <w:szCs w:val="24"/>
          <w:lang w:val="en-US"/>
        </w:rPr>
        <w:drawing>
          <wp:inline distT="0" distB="0" distL="0" distR="0" wp14:anchorId="7BD50F9B" wp14:editId="37C4A39F">
            <wp:extent cx="794385" cy="631190"/>
            <wp:effectExtent l="0" t="0" r="5715" b="0"/>
            <wp:docPr id="1" name="Imagen 1" descr="Imagen que contiene gato, tabla, colorid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gato, tabla, colorido, hombre&#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4385" cy="631190"/>
                    </a:xfrm>
                    <a:prstGeom prst="rect">
                      <a:avLst/>
                    </a:prstGeom>
                    <a:noFill/>
                    <a:ln>
                      <a:noFill/>
                    </a:ln>
                  </pic:spPr>
                </pic:pic>
              </a:graphicData>
            </a:graphic>
          </wp:inline>
        </w:drawing>
      </w:r>
    </w:p>
    <w:p w14:paraId="31BD995F" w14:textId="77777777" w:rsidR="00EB3448" w:rsidRPr="00FF1E27" w:rsidRDefault="00EB3448" w:rsidP="00FB66C1">
      <w:pPr>
        <w:spacing w:after="0" w:line="240" w:lineRule="auto"/>
        <w:jc w:val="center"/>
        <w:rPr>
          <w:rFonts w:ascii="Bookman Old Style" w:hAnsi="Bookman Old Style" w:cs="Arial"/>
          <w:b/>
          <w:bCs/>
          <w:sz w:val="24"/>
          <w:szCs w:val="24"/>
        </w:rPr>
      </w:pPr>
      <w:r w:rsidRPr="00FF1E27">
        <w:rPr>
          <w:rFonts w:ascii="Bookman Old Style" w:hAnsi="Bookman Old Style" w:cs="Arial"/>
          <w:b/>
          <w:bCs/>
          <w:sz w:val="24"/>
          <w:szCs w:val="24"/>
        </w:rPr>
        <w:t>TRIBUNAL SUPERIOR DEL DISTRITO JUDICIAL DE PEREIRA</w:t>
      </w:r>
    </w:p>
    <w:p w14:paraId="51B1A4E8"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SALA DE DECISIÓN LABORAL</w:t>
      </w:r>
    </w:p>
    <w:p w14:paraId="2710387E" w14:textId="77777777" w:rsidR="00EB3448" w:rsidRPr="00FF1E27" w:rsidRDefault="00EB3448" w:rsidP="00FB66C1">
      <w:pPr>
        <w:spacing w:after="0" w:line="240" w:lineRule="auto"/>
        <w:jc w:val="both"/>
        <w:rPr>
          <w:rFonts w:ascii="Bookman Old Style" w:hAnsi="Bookman Old Style" w:cs="Arial"/>
          <w:sz w:val="24"/>
          <w:szCs w:val="24"/>
        </w:rPr>
      </w:pPr>
    </w:p>
    <w:p w14:paraId="3453F5F1" w14:textId="77777777" w:rsidR="00EB3448" w:rsidRPr="00FF1E27" w:rsidRDefault="00EB3448" w:rsidP="00FB66C1">
      <w:pPr>
        <w:spacing w:after="0" w:line="240" w:lineRule="auto"/>
        <w:jc w:val="both"/>
        <w:rPr>
          <w:rFonts w:ascii="Bookman Old Style" w:hAnsi="Bookman Old Style" w:cs="Arial"/>
          <w:sz w:val="24"/>
          <w:szCs w:val="24"/>
        </w:rPr>
      </w:pPr>
    </w:p>
    <w:p w14:paraId="140EF2EC"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DR. GERMÁN DARÍO GÓEZ VINASCO</w:t>
      </w:r>
    </w:p>
    <w:p w14:paraId="1C8A0F71" w14:textId="77777777" w:rsidR="00EB3448" w:rsidRPr="00FF1E27" w:rsidRDefault="00EB3448" w:rsidP="00FB66C1">
      <w:pPr>
        <w:spacing w:after="0" w:line="240" w:lineRule="auto"/>
        <w:jc w:val="center"/>
        <w:rPr>
          <w:rFonts w:ascii="Bookman Old Style" w:hAnsi="Bookman Old Style" w:cs="Arial"/>
          <w:sz w:val="24"/>
          <w:szCs w:val="24"/>
        </w:rPr>
      </w:pPr>
      <w:r w:rsidRPr="00FF1E27">
        <w:rPr>
          <w:rFonts w:ascii="Bookman Old Style" w:hAnsi="Bookman Old Style" w:cs="Arial"/>
          <w:sz w:val="24"/>
          <w:szCs w:val="24"/>
        </w:rPr>
        <w:t>Magistrado Ponente</w:t>
      </w:r>
    </w:p>
    <w:p w14:paraId="777F355E" w14:textId="3B78CBD8" w:rsidR="00EB3448" w:rsidRPr="00395B75" w:rsidRDefault="00EB3448" w:rsidP="00395B75">
      <w:pPr>
        <w:spacing w:after="0" w:line="276" w:lineRule="auto"/>
        <w:jc w:val="both"/>
        <w:rPr>
          <w:rFonts w:ascii="Bookman Old Style" w:hAnsi="Bookman Old Style" w:cs="Arial"/>
          <w:sz w:val="24"/>
          <w:szCs w:val="24"/>
        </w:rPr>
      </w:pPr>
    </w:p>
    <w:p w14:paraId="2430FE34" w14:textId="4F8A16D3" w:rsidR="00FB212F" w:rsidRPr="00395B75" w:rsidRDefault="004C1959" w:rsidP="00395B75">
      <w:pPr>
        <w:spacing w:after="0" w:line="276" w:lineRule="auto"/>
        <w:jc w:val="center"/>
        <w:rPr>
          <w:rFonts w:ascii="Bookman Old Style" w:hAnsi="Bookman Old Style" w:cs="Arial"/>
          <w:sz w:val="24"/>
          <w:szCs w:val="24"/>
        </w:rPr>
      </w:pPr>
      <w:r w:rsidRPr="00395B75">
        <w:rPr>
          <w:rFonts w:ascii="Bookman Old Style" w:hAnsi="Bookman Old Style" w:cs="Arial"/>
          <w:sz w:val="24"/>
          <w:szCs w:val="24"/>
        </w:rPr>
        <w:t>Pereira,</w:t>
      </w:r>
      <w:r w:rsidR="00D61D2C" w:rsidRPr="00395B75">
        <w:rPr>
          <w:rFonts w:ascii="Bookman Old Style" w:hAnsi="Bookman Old Style" w:cs="Arial"/>
          <w:sz w:val="24"/>
          <w:szCs w:val="24"/>
        </w:rPr>
        <w:t xml:space="preserve"> </w:t>
      </w:r>
      <w:r w:rsidR="00C271D4" w:rsidRPr="00395B75">
        <w:rPr>
          <w:rFonts w:ascii="Bookman Old Style" w:hAnsi="Bookman Old Style" w:cs="Arial"/>
          <w:sz w:val="24"/>
          <w:szCs w:val="24"/>
        </w:rPr>
        <w:t>v</w:t>
      </w:r>
      <w:r w:rsidR="00BB1F94" w:rsidRPr="00395B75">
        <w:rPr>
          <w:rFonts w:ascii="Bookman Old Style" w:hAnsi="Bookman Old Style" w:cs="Arial"/>
          <w:sz w:val="24"/>
          <w:szCs w:val="24"/>
        </w:rPr>
        <w:t>einticinco</w:t>
      </w:r>
      <w:r w:rsidR="003B149D" w:rsidRPr="00395B75">
        <w:rPr>
          <w:rFonts w:ascii="Bookman Old Style" w:hAnsi="Bookman Old Style" w:cs="Arial"/>
          <w:sz w:val="24"/>
          <w:szCs w:val="24"/>
        </w:rPr>
        <w:t xml:space="preserve"> </w:t>
      </w:r>
      <w:r w:rsidR="00FB212F" w:rsidRPr="00395B75">
        <w:rPr>
          <w:rFonts w:ascii="Bookman Old Style" w:hAnsi="Bookman Old Style" w:cs="Arial"/>
          <w:sz w:val="24"/>
          <w:szCs w:val="24"/>
        </w:rPr>
        <w:t>(</w:t>
      </w:r>
      <w:r w:rsidR="00BB1F94" w:rsidRPr="00395B75">
        <w:rPr>
          <w:rFonts w:ascii="Bookman Old Style" w:hAnsi="Bookman Old Style" w:cs="Arial"/>
          <w:sz w:val="24"/>
          <w:szCs w:val="24"/>
        </w:rPr>
        <w:t>25</w:t>
      </w:r>
      <w:r w:rsidR="00FB212F" w:rsidRPr="00395B75">
        <w:rPr>
          <w:rFonts w:ascii="Bookman Old Style" w:hAnsi="Bookman Old Style" w:cs="Arial"/>
          <w:sz w:val="24"/>
          <w:szCs w:val="24"/>
        </w:rPr>
        <w:t xml:space="preserve">) de </w:t>
      </w:r>
      <w:r w:rsidR="00BB1F94" w:rsidRPr="00395B75">
        <w:rPr>
          <w:rFonts w:ascii="Bookman Old Style" w:hAnsi="Bookman Old Style" w:cs="Arial"/>
          <w:sz w:val="24"/>
          <w:szCs w:val="24"/>
        </w:rPr>
        <w:t>octubre</w:t>
      </w:r>
      <w:r w:rsidR="002E36F9" w:rsidRPr="00395B75">
        <w:rPr>
          <w:rFonts w:ascii="Bookman Old Style" w:hAnsi="Bookman Old Style" w:cs="Arial"/>
          <w:sz w:val="24"/>
          <w:szCs w:val="24"/>
        </w:rPr>
        <w:t xml:space="preserve"> </w:t>
      </w:r>
      <w:r w:rsidR="00FB212F" w:rsidRPr="00395B75">
        <w:rPr>
          <w:rFonts w:ascii="Bookman Old Style" w:hAnsi="Bookman Old Style" w:cs="Arial"/>
          <w:sz w:val="24"/>
          <w:szCs w:val="24"/>
        </w:rPr>
        <w:t>de dos mil veinti</w:t>
      </w:r>
      <w:r w:rsidR="00CF144F" w:rsidRPr="00395B75">
        <w:rPr>
          <w:rFonts w:ascii="Bookman Old Style" w:hAnsi="Bookman Old Style" w:cs="Arial"/>
          <w:sz w:val="24"/>
          <w:szCs w:val="24"/>
        </w:rPr>
        <w:t>trés</w:t>
      </w:r>
      <w:r w:rsidR="00FB212F" w:rsidRPr="00395B75">
        <w:rPr>
          <w:rFonts w:ascii="Bookman Old Style" w:hAnsi="Bookman Old Style" w:cs="Arial"/>
          <w:sz w:val="24"/>
          <w:szCs w:val="24"/>
        </w:rPr>
        <w:t xml:space="preserve"> (202</w:t>
      </w:r>
      <w:r w:rsidR="00CF144F" w:rsidRPr="00395B75">
        <w:rPr>
          <w:rFonts w:ascii="Bookman Old Style" w:hAnsi="Bookman Old Style" w:cs="Arial"/>
          <w:sz w:val="24"/>
          <w:szCs w:val="24"/>
        </w:rPr>
        <w:t>3</w:t>
      </w:r>
      <w:r w:rsidR="00FB212F" w:rsidRPr="00395B75">
        <w:rPr>
          <w:rFonts w:ascii="Bookman Old Style" w:hAnsi="Bookman Old Style" w:cs="Arial"/>
          <w:sz w:val="24"/>
          <w:szCs w:val="24"/>
        </w:rPr>
        <w:t>)</w:t>
      </w:r>
    </w:p>
    <w:p w14:paraId="662F56C0" w14:textId="77777777" w:rsidR="00EB3448" w:rsidRPr="00395B75" w:rsidRDefault="00EB3448" w:rsidP="00395B75">
      <w:pPr>
        <w:spacing w:after="0" w:line="276" w:lineRule="auto"/>
        <w:jc w:val="both"/>
        <w:rPr>
          <w:rFonts w:ascii="Bookman Old Style" w:hAnsi="Bookman Old Style" w:cs="Arial"/>
          <w:sz w:val="24"/>
          <w:szCs w:val="24"/>
        </w:rPr>
      </w:pPr>
    </w:p>
    <w:tbl>
      <w:tblPr>
        <w:tblStyle w:val="Tablaconcuadrcula"/>
        <w:tblW w:w="7933" w:type="dxa"/>
        <w:jc w:val="center"/>
        <w:tblInd w:w="0" w:type="dxa"/>
        <w:tblLook w:val="04A0" w:firstRow="1" w:lastRow="0" w:firstColumn="1" w:lastColumn="0" w:noHBand="0" w:noVBand="1"/>
      </w:tblPr>
      <w:tblGrid>
        <w:gridCol w:w="2254"/>
        <w:gridCol w:w="5679"/>
      </w:tblGrid>
      <w:tr w:rsidR="00EB3448" w:rsidRPr="00395B75" w14:paraId="5C6A28A0" w14:textId="77777777" w:rsidTr="020DAFD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FEA7A" w14:textId="0794C0AF" w:rsidR="00EB3448" w:rsidRPr="00395B75" w:rsidRDefault="00395B75" w:rsidP="00395B75">
            <w:pPr>
              <w:ind w:firstLine="0"/>
              <w:rPr>
                <w:rFonts w:ascii="Bookman Old Style" w:hAnsi="Bookman Old Style" w:cs="Arial"/>
                <w:sz w:val="22"/>
              </w:rPr>
            </w:pPr>
            <w:bookmarkStart w:id="1" w:name="_Hlk146700992"/>
            <w:r w:rsidRPr="00395B75">
              <w:rPr>
                <w:rFonts w:ascii="Bookman Old Style" w:hAnsi="Bookman Old Style" w:cs="Arial"/>
                <w:sz w:val="22"/>
              </w:rPr>
              <w:t>Proceso:</w:t>
            </w:r>
          </w:p>
        </w:tc>
        <w:tc>
          <w:tcPr>
            <w:tcW w:w="5679" w:type="dxa"/>
            <w:tcBorders>
              <w:top w:val="single" w:sz="4" w:space="0" w:color="auto"/>
              <w:left w:val="single" w:sz="4" w:space="0" w:color="auto"/>
              <w:bottom w:val="single" w:sz="4" w:space="0" w:color="auto"/>
              <w:right w:val="single" w:sz="4" w:space="0" w:color="auto"/>
            </w:tcBorders>
          </w:tcPr>
          <w:p w14:paraId="0073254A" w14:textId="51F0E032" w:rsidR="00EB3448" w:rsidRPr="00395B75" w:rsidRDefault="00FB212F" w:rsidP="00395B75">
            <w:pPr>
              <w:ind w:firstLine="0"/>
              <w:rPr>
                <w:rFonts w:ascii="Bookman Old Style" w:hAnsi="Bookman Old Style" w:cs="Arial"/>
                <w:sz w:val="22"/>
              </w:rPr>
            </w:pPr>
            <w:r w:rsidRPr="00395B75">
              <w:rPr>
                <w:rFonts w:ascii="Bookman Old Style" w:hAnsi="Bookman Old Style" w:cs="Arial"/>
                <w:sz w:val="22"/>
              </w:rPr>
              <w:t>Impugnación de Acción de Tutela</w:t>
            </w:r>
          </w:p>
        </w:tc>
      </w:tr>
      <w:tr w:rsidR="00EB3448" w:rsidRPr="00395B75" w14:paraId="28A5BDEC" w14:textId="77777777" w:rsidTr="020DAFDE">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56A6C" w14:textId="45EE51C1" w:rsidR="00EB3448" w:rsidRPr="00395B75" w:rsidRDefault="00395B75" w:rsidP="00395B75">
            <w:pPr>
              <w:ind w:firstLine="0"/>
              <w:rPr>
                <w:rFonts w:ascii="Bookman Old Style" w:hAnsi="Bookman Old Style" w:cs="Arial"/>
                <w:sz w:val="22"/>
              </w:rPr>
            </w:pPr>
            <w:r w:rsidRPr="00395B75">
              <w:rPr>
                <w:rFonts w:ascii="Bookman Old Style" w:hAnsi="Bookman Old Style" w:cs="Arial"/>
                <w:sz w:val="22"/>
              </w:rPr>
              <w:t>Radicado:</w:t>
            </w:r>
          </w:p>
        </w:tc>
        <w:tc>
          <w:tcPr>
            <w:tcW w:w="5679" w:type="dxa"/>
            <w:tcBorders>
              <w:top w:val="single" w:sz="4" w:space="0" w:color="auto"/>
              <w:left w:val="single" w:sz="4" w:space="0" w:color="auto"/>
              <w:bottom w:val="single" w:sz="4" w:space="0" w:color="auto"/>
              <w:right w:val="single" w:sz="4" w:space="0" w:color="auto"/>
            </w:tcBorders>
          </w:tcPr>
          <w:p w14:paraId="37F0B6E8" w14:textId="70B514A9" w:rsidR="00EB3448" w:rsidRPr="00395B75" w:rsidRDefault="00C271D4" w:rsidP="00395B75">
            <w:pPr>
              <w:ind w:firstLine="0"/>
              <w:rPr>
                <w:rFonts w:ascii="Bookman Old Style" w:hAnsi="Bookman Old Style" w:cs="Arial"/>
                <w:sz w:val="22"/>
              </w:rPr>
            </w:pPr>
            <w:r w:rsidRPr="00395B75">
              <w:rPr>
                <w:rFonts w:ascii="Bookman Old Style" w:hAnsi="Bookman Old Style" w:cs="Arial"/>
                <w:sz w:val="22"/>
              </w:rPr>
              <w:t>660013105001202310243-01</w:t>
            </w:r>
          </w:p>
        </w:tc>
      </w:tr>
      <w:tr w:rsidR="00EB3448" w:rsidRPr="00395B75" w14:paraId="6D16A525" w14:textId="77777777" w:rsidTr="020DAFDE">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3BFD4" w14:textId="775DF71A" w:rsidR="00EB3448" w:rsidRPr="00395B75" w:rsidRDefault="00395B75" w:rsidP="00395B75">
            <w:pPr>
              <w:ind w:firstLine="0"/>
              <w:rPr>
                <w:rFonts w:ascii="Bookman Old Style" w:hAnsi="Bookman Old Style" w:cs="Arial"/>
                <w:sz w:val="22"/>
              </w:rPr>
            </w:pPr>
            <w:r w:rsidRPr="00395B75">
              <w:rPr>
                <w:rFonts w:ascii="Bookman Old Style" w:hAnsi="Bookman Old Style" w:cs="Arial"/>
                <w:sz w:val="22"/>
              </w:rPr>
              <w:t>Accionante:</w:t>
            </w:r>
          </w:p>
        </w:tc>
        <w:tc>
          <w:tcPr>
            <w:tcW w:w="5679" w:type="dxa"/>
            <w:tcBorders>
              <w:top w:val="single" w:sz="4" w:space="0" w:color="auto"/>
              <w:left w:val="single" w:sz="4" w:space="0" w:color="auto"/>
              <w:bottom w:val="single" w:sz="4" w:space="0" w:color="auto"/>
              <w:right w:val="single" w:sz="4" w:space="0" w:color="auto"/>
            </w:tcBorders>
          </w:tcPr>
          <w:p w14:paraId="68931196" w14:textId="44E1DC9D" w:rsidR="00EB3448" w:rsidRPr="00395B75" w:rsidRDefault="00395B75" w:rsidP="00395B75">
            <w:pPr>
              <w:ind w:firstLine="0"/>
              <w:rPr>
                <w:rFonts w:ascii="Bookman Old Style" w:hAnsi="Bookman Old Style" w:cs="Arial"/>
                <w:sz w:val="22"/>
              </w:rPr>
            </w:pPr>
            <w:r w:rsidRPr="00395B75">
              <w:rPr>
                <w:rFonts w:ascii="Bookman Old Style" w:hAnsi="Bookman Old Style" w:cs="Arial"/>
                <w:sz w:val="22"/>
              </w:rPr>
              <w:t>Orlando López Valencia</w:t>
            </w:r>
          </w:p>
        </w:tc>
      </w:tr>
      <w:tr w:rsidR="00EB3448" w:rsidRPr="00395B75" w14:paraId="4A34EB2F" w14:textId="77777777" w:rsidTr="020DAFD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A6DBC" w14:textId="4FCB3BB2" w:rsidR="00EB3448" w:rsidRPr="00395B75" w:rsidRDefault="00395B75" w:rsidP="00395B75">
            <w:pPr>
              <w:ind w:firstLine="0"/>
              <w:rPr>
                <w:rFonts w:ascii="Bookman Old Style" w:hAnsi="Bookman Old Style" w:cs="Arial"/>
                <w:sz w:val="22"/>
              </w:rPr>
            </w:pPr>
            <w:r w:rsidRPr="00395B75">
              <w:rPr>
                <w:rFonts w:ascii="Bookman Old Style" w:hAnsi="Bookman Old Style" w:cs="Arial"/>
                <w:sz w:val="22"/>
              </w:rPr>
              <w:t>Accionada:</w:t>
            </w:r>
          </w:p>
        </w:tc>
        <w:tc>
          <w:tcPr>
            <w:tcW w:w="5679" w:type="dxa"/>
            <w:tcBorders>
              <w:top w:val="single" w:sz="4" w:space="0" w:color="auto"/>
              <w:left w:val="single" w:sz="4" w:space="0" w:color="auto"/>
              <w:bottom w:val="single" w:sz="4" w:space="0" w:color="auto"/>
              <w:right w:val="single" w:sz="4" w:space="0" w:color="auto"/>
            </w:tcBorders>
          </w:tcPr>
          <w:p w14:paraId="28E0915A" w14:textId="46E0F4D6" w:rsidR="009807F7" w:rsidRPr="00395B75" w:rsidRDefault="00395B75" w:rsidP="00395B75">
            <w:pPr>
              <w:ind w:firstLine="0"/>
              <w:rPr>
                <w:rFonts w:ascii="Bookman Old Style" w:hAnsi="Bookman Old Style" w:cs="Arial"/>
                <w:sz w:val="22"/>
              </w:rPr>
            </w:pPr>
            <w:r w:rsidRPr="00395B75">
              <w:rPr>
                <w:rFonts w:ascii="Bookman Old Style" w:hAnsi="Bookman Old Style" w:cs="Arial"/>
                <w:sz w:val="22"/>
              </w:rPr>
              <w:t>Unidad Administrativa Especial de Gestión de Restitución de Tierras Despojadas</w:t>
            </w:r>
          </w:p>
        </w:tc>
      </w:tr>
      <w:tr w:rsidR="00EB3448" w:rsidRPr="00395B75" w14:paraId="5A028360" w14:textId="77777777" w:rsidTr="020DAFD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F3A78" w14:textId="0B217751" w:rsidR="00EB3448" w:rsidRPr="00395B75" w:rsidRDefault="00395B75" w:rsidP="00395B75">
            <w:pPr>
              <w:ind w:firstLine="0"/>
              <w:rPr>
                <w:rFonts w:ascii="Bookman Old Style" w:hAnsi="Bookman Old Style" w:cs="Arial"/>
                <w:sz w:val="22"/>
              </w:rPr>
            </w:pPr>
            <w:r w:rsidRPr="00395B75">
              <w:rPr>
                <w:rFonts w:ascii="Bookman Old Style" w:hAnsi="Bookman Old Style" w:cs="Arial"/>
                <w:sz w:val="22"/>
              </w:rPr>
              <w:t>Tema:</w:t>
            </w:r>
          </w:p>
        </w:tc>
        <w:tc>
          <w:tcPr>
            <w:tcW w:w="5679" w:type="dxa"/>
            <w:tcBorders>
              <w:top w:val="single" w:sz="4" w:space="0" w:color="auto"/>
              <w:left w:val="single" w:sz="4" w:space="0" w:color="auto"/>
              <w:bottom w:val="single" w:sz="4" w:space="0" w:color="auto"/>
              <w:right w:val="single" w:sz="4" w:space="0" w:color="auto"/>
            </w:tcBorders>
          </w:tcPr>
          <w:p w14:paraId="0DE309FA" w14:textId="0EFD67FF" w:rsidR="00EB3448" w:rsidRPr="00395B75" w:rsidRDefault="00395B75" w:rsidP="00395B75">
            <w:pPr>
              <w:ind w:firstLine="0"/>
              <w:rPr>
                <w:rFonts w:ascii="Bookman Old Style" w:hAnsi="Bookman Old Style" w:cs="Arial"/>
                <w:sz w:val="22"/>
              </w:rPr>
            </w:pPr>
            <w:r w:rsidRPr="00395B75">
              <w:rPr>
                <w:rFonts w:ascii="Bookman Old Style" w:hAnsi="Bookman Old Style" w:cs="Arial"/>
                <w:sz w:val="22"/>
              </w:rPr>
              <w:t xml:space="preserve">Derecho al debido proceso </w:t>
            </w:r>
          </w:p>
        </w:tc>
      </w:tr>
      <w:tr w:rsidR="005F5270" w:rsidRPr="00395B75" w14:paraId="42CD8EB2" w14:textId="77777777" w:rsidTr="020DAF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E41AA1A" w14:textId="5EA49661" w:rsidR="005F5270" w:rsidRPr="00395B75" w:rsidRDefault="00395B75" w:rsidP="00395B75">
            <w:pPr>
              <w:ind w:firstLine="0"/>
              <w:rPr>
                <w:rFonts w:ascii="Bookman Old Style" w:hAnsi="Bookman Old Style" w:cs="Arial"/>
                <w:sz w:val="22"/>
              </w:rPr>
            </w:pPr>
            <w:r w:rsidRPr="00395B75">
              <w:rPr>
                <w:rFonts w:ascii="Bookman Old Style" w:hAnsi="Bookman Old Style" w:cs="Arial"/>
                <w:sz w:val="22"/>
              </w:rPr>
              <w:t>Decisión:</w:t>
            </w:r>
          </w:p>
        </w:tc>
        <w:tc>
          <w:tcPr>
            <w:tcW w:w="5679" w:type="dxa"/>
            <w:tcBorders>
              <w:top w:val="single" w:sz="4" w:space="0" w:color="auto"/>
              <w:left w:val="single" w:sz="4" w:space="0" w:color="auto"/>
              <w:bottom w:val="single" w:sz="4" w:space="0" w:color="auto"/>
              <w:right w:val="single" w:sz="4" w:space="0" w:color="auto"/>
            </w:tcBorders>
          </w:tcPr>
          <w:p w14:paraId="18279D63" w14:textId="2C3B58A9" w:rsidR="005F5270" w:rsidRPr="00395B75" w:rsidRDefault="00940DAB" w:rsidP="00395B75">
            <w:pPr>
              <w:ind w:firstLine="0"/>
              <w:rPr>
                <w:rFonts w:ascii="Bookman Old Style" w:hAnsi="Bookman Old Style" w:cs="Arial"/>
                <w:sz w:val="22"/>
              </w:rPr>
            </w:pPr>
            <w:r w:rsidRPr="00395B75">
              <w:rPr>
                <w:rFonts w:ascii="Bookman Old Style" w:hAnsi="Bookman Old Style" w:cs="Arial"/>
                <w:sz w:val="22"/>
              </w:rPr>
              <w:t>CONFIRMA</w:t>
            </w:r>
          </w:p>
        </w:tc>
      </w:tr>
      <w:bookmarkEnd w:id="1"/>
    </w:tbl>
    <w:p w14:paraId="62E4CA08" w14:textId="77777777" w:rsidR="00EB3448" w:rsidRPr="00395B75" w:rsidRDefault="00EB3448" w:rsidP="00395B75">
      <w:pPr>
        <w:spacing w:after="0" w:line="276" w:lineRule="auto"/>
        <w:ind w:firstLine="709"/>
        <w:jc w:val="both"/>
        <w:rPr>
          <w:rFonts w:ascii="Bookman Old Style" w:hAnsi="Bookman Old Style" w:cs="Arial"/>
          <w:sz w:val="24"/>
          <w:szCs w:val="24"/>
        </w:rPr>
      </w:pPr>
    </w:p>
    <w:p w14:paraId="7E277509" w14:textId="0CB92B00" w:rsidR="00EB3448" w:rsidRPr="00395B75" w:rsidRDefault="004C1959" w:rsidP="00395B75">
      <w:pPr>
        <w:spacing w:after="0" w:line="276" w:lineRule="auto"/>
        <w:jc w:val="center"/>
        <w:rPr>
          <w:rFonts w:ascii="Bookman Old Style" w:hAnsi="Bookman Old Style" w:cs="Arial"/>
          <w:b/>
          <w:sz w:val="24"/>
          <w:szCs w:val="24"/>
        </w:rPr>
      </w:pPr>
      <w:r w:rsidRPr="00395B75">
        <w:rPr>
          <w:rFonts w:ascii="Bookman Old Style" w:hAnsi="Bookman Old Style" w:cs="Arial"/>
          <w:b/>
          <w:sz w:val="24"/>
          <w:szCs w:val="24"/>
        </w:rPr>
        <w:lastRenderedPageBreak/>
        <w:t>SENTENCIA No.</w:t>
      </w:r>
      <w:r w:rsidR="002D6D0A" w:rsidRPr="00395B75">
        <w:rPr>
          <w:rFonts w:ascii="Bookman Old Style" w:hAnsi="Bookman Old Style" w:cs="Arial"/>
          <w:b/>
          <w:sz w:val="24"/>
          <w:szCs w:val="24"/>
        </w:rPr>
        <w:t xml:space="preserve"> </w:t>
      </w:r>
      <w:r w:rsidR="00EE7C98" w:rsidRPr="00395B75">
        <w:rPr>
          <w:rFonts w:ascii="Bookman Old Style" w:hAnsi="Bookman Old Style" w:cs="Arial"/>
          <w:b/>
          <w:sz w:val="24"/>
          <w:szCs w:val="24"/>
        </w:rPr>
        <w:t>53</w:t>
      </w:r>
    </w:p>
    <w:p w14:paraId="72C9D8E1" w14:textId="77777777" w:rsidR="004D7B99" w:rsidRPr="00395B75" w:rsidRDefault="004D7B99" w:rsidP="00395B75">
      <w:pPr>
        <w:spacing w:after="0" w:line="276" w:lineRule="auto"/>
        <w:jc w:val="center"/>
        <w:rPr>
          <w:rFonts w:ascii="Bookman Old Style" w:hAnsi="Bookman Old Style" w:cs="Arial"/>
          <w:b/>
          <w:sz w:val="24"/>
          <w:szCs w:val="24"/>
        </w:rPr>
      </w:pPr>
    </w:p>
    <w:p w14:paraId="7B0B357B" w14:textId="1EEE3964" w:rsidR="00B92E32" w:rsidRPr="00395B75" w:rsidRDefault="00B92E32" w:rsidP="00395B75">
      <w:pPr>
        <w:spacing w:after="0" w:line="276" w:lineRule="auto"/>
        <w:jc w:val="center"/>
        <w:rPr>
          <w:rFonts w:ascii="Bookman Old Style" w:hAnsi="Bookman Old Style" w:cs="Arial"/>
          <w:b/>
          <w:sz w:val="24"/>
          <w:szCs w:val="24"/>
        </w:rPr>
      </w:pPr>
      <w:r w:rsidRPr="00395B75">
        <w:rPr>
          <w:rFonts w:ascii="Bookman Old Style" w:hAnsi="Bookman Old Style" w:cs="Arial"/>
          <w:b/>
          <w:sz w:val="24"/>
          <w:szCs w:val="24"/>
        </w:rPr>
        <w:t xml:space="preserve">Aprobado por Acta No. </w:t>
      </w:r>
      <w:r w:rsidR="00EE7C98" w:rsidRPr="00395B75">
        <w:rPr>
          <w:rFonts w:ascii="Bookman Old Style" w:hAnsi="Bookman Old Style" w:cs="Arial"/>
          <w:b/>
          <w:sz w:val="24"/>
          <w:szCs w:val="24"/>
        </w:rPr>
        <w:t>129 del 25 de octubre de 2023</w:t>
      </w:r>
    </w:p>
    <w:p w14:paraId="4AC1DC32" w14:textId="77777777" w:rsidR="00EB3448" w:rsidRPr="00395B75" w:rsidRDefault="00EB3448" w:rsidP="00395B75">
      <w:pPr>
        <w:spacing w:after="0" w:line="276" w:lineRule="auto"/>
        <w:ind w:firstLine="709"/>
        <w:jc w:val="both"/>
        <w:rPr>
          <w:rFonts w:ascii="Bookman Old Style" w:hAnsi="Bookman Old Style" w:cs="Arial"/>
          <w:sz w:val="24"/>
          <w:szCs w:val="24"/>
        </w:rPr>
      </w:pPr>
    </w:p>
    <w:p w14:paraId="4B1D84E7" w14:textId="4B320A83" w:rsidR="00FB212F" w:rsidRPr="00395B75" w:rsidRDefault="00FB212F"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 xml:space="preserve">En la fecha y una vez cumplido el trámite de ley, se decide el recurso de impugnación </w:t>
      </w:r>
      <w:r w:rsidR="00504F72" w:rsidRPr="00395B75">
        <w:rPr>
          <w:rFonts w:ascii="Bookman Old Style" w:hAnsi="Bookman Old Style" w:cs="Times New Roman"/>
          <w:sz w:val="24"/>
          <w:szCs w:val="24"/>
        </w:rPr>
        <w:t>interpuest</w:t>
      </w:r>
      <w:r w:rsidR="00BD2C83" w:rsidRPr="00395B75">
        <w:rPr>
          <w:rFonts w:ascii="Bookman Old Style" w:hAnsi="Bookman Old Style" w:cs="Times New Roman"/>
          <w:sz w:val="24"/>
          <w:szCs w:val="24"/>
        </w:rPr>
        <w:t>o</w:t>
      </w:r>
      <w:r w:rsidRPr="00395B75">
        <w:rPr>
          <w:rFonts w:ascii="Bookman Old Style" w:hAnsi="Bookman Old Style" w:cs="Times New Roman"/>
          <w:sz w:val="24"/>
          <w:szCs w:val="24"/>
        </w:rPr>
        <w:t xml:space="preserve"> por </w:t>
      </w:r>
      <w:r w:rsidR="00BB1F94" w:rsidRPr="00395B75">
        <w:rPr>
          <w:rFonts w:ascii="Bookman Old Style" w:hAnsi="Bookman Old Style" w:cs="Times New Roman"/>
          <w:sz w:val="24"/>
          <w:szCs w:val="24"/>
        </w:rPr>
        <w:t>la entidad accionada</w:t>
      </w:r>
      <w:r w:rsidR="001F73FF" w:rsidRPr="00395B75">
        <w:rPr>
          <w:rFonts w:ascii="Bookman Old Style" w:hAnsi="Bookman Old Style" w:cs="Times New Roman"/>
          <w:sz w:val="24"/>
          <w:szCs w:val="24"/>
        </w:rPr>
        <w:t xml:space="preserve"> </w:t>
      </w:r>
      <w:r w:rsidRPr="00395B75">
        <w:rPr>
          <w:rFonts w:ascii="Bookman Old Style" w:hAnsi="Bookman Old Style" w:cs="Times New Roman"/>
          <w:sz w:val="24"/>
          <w:szCs w:val="24"/>
        </w:rPr>
        <w:t xml:space="preserve">frente al fallo de primera instancia del </w:t>
      </w:r>
      <w:r w:rsidR="00BB1F94" w:rsidRPr="00395B75">
        <w:rPr>
          <w:rFonts w:ascii="Bookman Old Style" w:hAnsi="Bookman Old Style" w:cs="Times New Roman"/>
          <w:sz w:val="24"/>
          <w:szCs w:val="24"/>
        </w:rPr>
        <w:t>11 de septiembre</w:t>
      </w:r>
      <w:r w:rsidRPr="00395B75">
        <w:rPr>
          <w:rFonts w:ascii="Bookman Old Style" w:hAnsi="Bookman Old Style" w:cs="Times New Roman"/>
          <w:sz w:val="24"/>
          <w:szCs w:val="24"/>
        </w:rPr>
        <w:t xml:space="preserve"> de 202</w:t>
      </w:r>
      <w:r w:rsidR="00CF144F" w:rsidRPr="00395B75">
        <w:rPr>
          <w:rFonts w:ascii="Bookman Old Style" w:hAnsi="Bookman Old Style" w:cs="Times New Roman"/>
          <w:sz w:val="24"/>
          <w:szCs w:val="24"/>
        </w:rPr>
        <w:t>3</w:t>
      </w:r>
      <w:r w:rsidRPr="00395B75">
        <w:rPr>
          <w:rFonts w:ascii="Bookman Old Style" w:hAnsi="Bookman Old Style" w:cs="Times New Roman"/>
          <w:sz w:val="24"/>
          <w:szCs w:val="24"/>
        </w:rPr>
        <w:t xml:space="preserve">, proferido por el Juzgado </w:t>
      </w:r>
      <w:r w:rsidR="00BB1F94" w:rsidRPr="00395B75">
        <w:rPr>
          <w:rFonts w:ascii="Bookman Old Style" w:hAnsi="Bookman Old Style" w:cs="Times New Roman"/>
          <w:sz w:val="24"/>
          <w:szCs w:val="24"/>
        </w:rPr>
        <w:t>Primero</w:t>
      </w:r>
      <w:r w:rsidR="00536306" w:rsidRPr="00395B75">
        <w:rPr>
          <w:rFonts w:ascii="Bookman Old Style" w:hAnsi="Bookman Old Style" w:cs="Times New Roman"/>
          <w:sz w:val="24"/>
          <w:szCs w:val="24"/>
        </w:rPr>
        <w:t xml:space="preserve"> del Circuito de </w:t>
      </w:r>
      <w:r w:rsidR="00672064" w:rsidRPr="00395B75">
        <w:rPr>
          <w:rFonts w:ascii="Bookman Old Style" w:hAnsi="Bookman Old Style" w:cs="Times New Roman"/>
          <w:sz w:val="24"/>
          <w:szCs w:val="24"/>
        </w:rPr>
        <w:t>Pereira</w:t>
      </w:r>
      <w:r w:rsidR="00BD2C83" w:rsidRPr="00395B75">
        <w:rPr>
          <w:rFonts w:ascii="Bookman Old Style" w:hAnsi="Bookman Old Style" w:cs="Times New Roman"/>
          <w:sz w:val="24"/>
          <w:szCs w:val="24"/>
        </w:rPr>
        <w:t>, Risaralda</w:t>
      </w:r>
      <w:r w:rsidRPr="00395B75">
        <w:rPr>
          <w:rFonts w:ascii="Bookman Old Style" w:hAnsi="Bookman Old Style" w:cs="Times New Roman"/>
          <w:sz w:val="24"/>
          <w:szCs w:val="24"/>
        </w:rPr>
        <w:t>.</w:t>
      </w:r>
    </w:p>
    <w:p w14:paraId="46807426" w14:textId="77777777" w:rsidR="00FB212F" w:rsidRPr="00395B75" w:rsidRDefault="00FB212F" w:rsidP="00395B75">
      <w:pPr>
        <w:spacing w:after="0" w:line="276" w:lineRule="auto"/>
        <w:ind w:firstLine="426"/>
        <w:jc w:val="both"/>
        <w:rPr>
          <w:rFonts w:ascii="Bookman Old Style" w:hAnsi="Bookman Old Style" w:cs="Times New Roman"/>
          <w:sz w:val="24"/>
          <w:szCs w:val="24"/>
        </w:rPr>
      </w:pPr>
    </w:p>
    <w:p w14:paraId="48F4B4AA" w14:textId="7D6D79B6" w:rsidR="00FB212F" w:rsidRPr="00395B75" w:rsidRDefault="00FB212F" w:rsidP="00395B75">
      <w:pPr>
        <w:pStyle w:val="Prrafodelista"/>
        <w:numPr>
          <w:ilvl w:val="0"/>
          <w:numId w:val="11"/>
        </w:numPr>
        <w:spacing w:line="276" w:lineRule="auto"/>
        <w:jc w:val="center"/>
        <w:rPr>
          <w:rFonts w:ascii="Bookman Old Style" w:hAnsi="Bookman Old Style" w:cs="Times New Roman"/>
          <w:b/>
          <w:sz w:val="24"/>
          <w:szCs w:val="24"/>
        </w:rPr>
      </w:pPr>
      <w:r w:rsidRPr="00395B75">
        <w:rPr>
          <w:rFonts w:ascii="Bookman Old Style" w:hAnsi="Bookman Old Style" w:cs="Times New Roman"/>
          <w:b/>
          <w:sz w:val="24"/>
          <w:szCs w:val="24"/>
        </w:rPr>
        <w:t>ANTECEDENTES</w:t>
      </w:r>
    </w:p>
    <w:p w14:paraId="6EC3B5F2" w14:textId="77777777" w:rsidR="00FB212F" w:rsidRPr="00395B75" w:rsidRDefault="00FB212F" w:rsidP="00395B75">
      <w:pPr>
        <w:spacing w:after="0" w:line="276" w:lineRule="auto"/>
        <w:ind w:firstLine="426"/>
        <w:jc w:val="both"/>
        <w:rPr>
          <w:rFonts w:ascii="Bookman Old Style" w:hAnsi="Bookman Old Style" w:cs="Times New Roman"/>
          <w:sz w:val="24"/>
          <w:szCs w:val="24"/>
        </w:rPr>
      </w:pPr>
    </w:p>
    <w:p w14:paraId="6527FD19" w14:textId="4BBF3414" w:rsidR="00FB212F" w:rsidRPr="00395B75" w:rsidRDefault="00536306" w:rsidP="00395B75">
      <w:pPr>
        <w:spacing w:after="0" w:line="276" w:lineRule="auto"/>
        <w:ind w:firstLine="426"/>
        <w:jc w:val="both"/>
        <w:rPr>
          <w:rFonts w:ascii="Bookman Old Style" w:hAnsi="Bookman Old Style" w:cs="Times New Roman"/>
          <w:sz w:val="24"/>
          <w:szCs w:val="24"/>
        </w:rPr>
      </w:pPr>
      <w:bookmarkStart w:id="2" w:name="_Hlk146701161"/>
      <w:r w:rsidRPr="00395B75">
        <w:rPr>
          <w:rFonts w:ascii="Bookman Old Style" w:hAnsi="Bookman Old Style" w:cs="Times New Roman"/>
          <w:sz w:val="24"/>
          <w:szCs w:val="24"/>
        </w:rPr>
        <w:t>El señor</w:t>
      </w:r>
      <w:r w:rsidR="00FB212F" w:rsidRPr="00395B75">
        <w:rPr>
          <w:rFonts w:ascii="Bookman Old Style" w:hAnsi="Bookman Old Style" w:cs="Times New Roman"/>
          <w:sz w:val="24"/>
          <w:szCs w:val="24"/>
        </w:rPr>
        <w:t xml:space="preserve"> </w:t>
      </w:r>
      <w:r w:rsidR="00BB1F94" w:rsidRPr="00395B75">
        <w:rPr>
          <w:rFonts w:ascii="Bookman Old Style" w:hAnsi="Bookman Old Style" w:cs="Times New Roman"/>
          <w:b/>
          <w:sz w:val="24"/>
          <w:szCs w:val="24"/>
        </w:rPr>
        <w:t>ORLANDO LÓPEZ VALENCIA</w:t>
      </w:r>
      <w:r w:rsidR="00FB212F" w:rsidRPr="00395B75">
        <w:rPr>
          <w:rFonts w:ascii="Bookman Old Style" w:hAnsi="Bookman Old Style" w:cs="Times New Roman"/>
          <w:sz w:val="24"/>
          <w:szCs w:val="24"/>
        </w:rPr>
        <w:t xml:space="preserve">, actuando </w:t>
      </w:r>
      <w:r w:rsidR="00BB1F94" w:rsidRPr="00395B75">
        <w:rPr>
          <w:rFonts w:ascii="Bookman Old Style" w:hAnsi="Bookman Old Style" w:cs="Times New Roman"/>
          <w:sz w:val="24"/>
          <w:szCs w:val="24"/>
        </w:rPr>
        <w:t xml:space="preserve">en nombre propio elevó acción de tutela en contra de la </w:t>
      </w:r>
      <w:r w:rsidR="00BB1F94" w:rsidRPr="00395B75">
        <w:rPr>
          <w:rFonts w:ascii="Bookman Old Style" w:hAnsi="Bookman Old Style" w:cs="Times New Roman"/>
          <w:b/>
          <w:sz w:val="24"/>
          <w:szCs w:val="24"/>
        </w:rPr>
        <w:t>UNIDAD ADMINISTRATIVA ESPECIAL DE GESTIÓN DE RESTITUCIÓN DE TIERRAS DESPOJADAS</w:t>
      </w:r>
      <w:r w:rsidR="006535C7" w:rsidRPr="00395B75">
        <w:rPr>
          <w:rFonts w:ascii="Bookman Old Style" w:hAnsi="Bookman Old Style" w:cs="Times New Roman"/>
          <w:sz w:val="24"/>
          <w:szCs w:val="24"/>
        </w:rPr>
        <w:t>,</w:t>
      </w:r>
      <w:r w:rsidR="005202A5" w:rsidRPr="00395B75">
        <w:rPr>
          <w:rFonts w:ascii="Bookman Old Style" w:hAnsi="Bookman Old Style" w:cs="Times New Roman"/>
          <w:sz w:val="24"/>
          <w:szCs w:val="24"/>
        </w:rPr>
        <w:t xml:space="preserve"> al considerar vulnerado</w:t>
      </w:r>
      <w:r w:rsidR="0007624A" w:rsidRPr="00395B75">
        <w:rPr>
          <w:rFonts w:ascii="Bookman Old Style" w:hAnsi="Bookman Old Style" w:cs="Times New Roman"/>
          <w:sz w:val="24"/>
          <w:szCs w:val="24"/>
        </w:rPr>
        <w:t>s</w:t>
      </w:r>
      <w:r w:rsidR="005202A5" w:rsidRPr="00395B75">
        <w:rPr>
          <w:rFonts w:ascii="Bookman Old Style" w:hAnsi="Bookman Old Style" w:cs="Times New Roman"/>
          <w:sz w:val="24"/>
          <w:szCs w:val="24"/>
        </w:rPr>
        <w:t xml:space="preserve"> y amenazado</w:t>
      </w:r>
      <w:r w:rsidR="0007624A" w:rsidRPr="00395B75">
        <w:rPr>
          <w:rFonts w:ascii="Bookman Old Style" w:hAnsi="Bookman Old Style" w:cs="Times New Roman"/>
          <w:sz w:val="24"/>
          <w:szCs w:val="24"/>
        </w:rPr>
        <w:t>s</w:t>
      </w:r>
      <w:r w:rsidR="005202A5" w:rsidRPr="00395B75">
        <w:rPr>
          <w:rFonts w:ascii="Bookman Old Style" w:hAnsi="Bookman Old Style" w:cs="Times New Roman"/>
          <w:sz w:val="24"/>
          <w:szCs w:val="24"/>
        </w:rPr>
        <w:t xml:space="preserve"> su</w:t>
      </w:r>
      <w:r w:rsidR="0007624A" w:rsidRPr="00395B75">
        <w:rPr>
          <w:rFonts w:ascii="Bookman Old Style" w:hAnsi="Bookman Old Style" w:cs="Times New Roman"/>
          <w:sz w:val="24"/>
          <w:szCs w:val="24"/>
        </w:rPr>
        <w:t>s</w:t>
      </w:r>
      <w:r w:rsidR="005202A5" w:rsidRPr="00395B75">
        <w:rPr>
          <w:rFonts w:ascii="Bookman Old Style" w:hAnsi="Bookman Old Style" w:cs="Times New Roman"/>
          <w:sz w:val="24"/>
          <w:szCs w:val="24"/>
        </w:rPr>
        <w:t xml:space="preserve"> derecho</w:t>
      </w:r>
      <w:r w:rsidR="0007624A" w:rsidRPr="00395B75">
        <w:rPr>
          <w:rFonts w:ascii="Bookman Old Style" w:hAnsi="Bookman Old Style" w:cs="Times New Roman"/>
          <w:sz w:val="24"/>
          <w:szCs w:val="24"/>
        </w:rPr>
        <w:t>s</w:t>
      </w:r>
      <w:r w:rsidR="005202A5" w:rsidRPr="00395B75">
        <w:rPr>
          <w:rFonts w:ascii="Bookman Old Style" w:hAnsi="Bookman Old Style" w:cs="Times New Roman"/>
          <w:sz w:val="24"/>
          <w:szCs w:val="24"/>
        </w:rPr>
        <w:t xml:space="preserve"> fundamental</w:t>
      </w:r>
      <w:r w:rsidR="0007624A" w:rsidRPr="00395B75">
        <w:rPr>
          <w:rFonts w:ascii="Bookman Old Style" w:hAnsi="Bookman Old Style" w:cs="Times New Roman"/>
          <w:sz w:val="24"/>
          <w:szCs w:val="24"/>
        </w:rPr>
        <w:t>es</w:t>
      </w:r>
      <w:r w:rsidR="00FB212F" w:rsidRPr="00395B75">
        <w:rPr>
          <w:rFonts w:ascii="Bookman Old Style" w:hAnsi="Bookman Old Style" w:cs="Times New Roman"/>
          <w:sz w:val="24"/>
          <w:szCs w:val="24"/>
        </w:rPr>
        <w:t xml:space="preserve"> </w:t>
      </w:r>
      <w:r w:rsidRPr="00395B75">
        <w:rPr>
          <w:rFonts w:ascii="Bookman Old Style" w:hAnsi="Bookman Old Style" w:cs="Times New Roman"/>
          <w:sz w:val="24"/>
          <w:szCs w:val="24"/>
        </w:rPr>
        <w:t>a</w:t>
      </w:r>
      <w:r w:rsidR="0007624A" w:rsidRPr="00395B75">
        <w:rPr>
          <w:rFonts w:ascii="Bookman Old Style" w:hAnsi="Bookman Old Style" w:cs="Times New Roman"/>
          <w:sz w:val="24"/>
          <w:szCs w:val="24"/>
        </w:rPr>
        <w:t>l debido proceso</w:t>
      </w:r>
      <w:r w:rsidR="00BB1F94" w:rsidRPr="00395B75">
        <w:rPr>
          <w:rFonts w:ascii="Bookman Old Style" w:hAnsi="Bookman Old Style" w:cs="Times New Roman"/>
          <w:sz w:val="24"/>
          <w:szCs w:val="24"/>
        </w:rPr>
        <w:t xml:space="preserve">, petición, vivienda digna, mínimo vital, mora </w:t>
      </w:r>
      <w:r w:rsidR="00A84715" w:rsidRPr="00395B75">
        <w:rPr>
          <w:rFonts w:ascii="Bookman Old Style" w:hAnsi="Bookman Old Style" w:cs="Times New Roman"/>
          <w:sz w:val="24"/>
          <w:szCs w:val="24"/>
        </w:rPr>
        <w:t>desproporcionada e</w:t>
      </w:r>
      <w:r w:rsidR="00BB1F94" w:rsidRPr="00395B75">
        <w:rPr>
          <w:rFonts w:ascii="Bookman Old Style" w:hAnsi="Bookman Old Style" w:cs="Times New Roman"/>
          <w:sz w:val="24"/>
          <w:szCs w:val="24"/>
        </w:rPr>
        <w:t xml:space="preserve"> injustificada y trabajo</w:t>
      </w:r>
      <w:r w:rsidRPr="00395B75">
        <w:rPr>
          <w:rFonts w:ascii="Bookman Old Style" w:hAnsi="Bookman Old Style" w:cs="Times New Roman"/>
          <w:sz w:val="24"/>
          <w:szCs w:val="24"/>
        </w:rPr>
        <w:t xml:space="preserve">, </w:t>
      </w:r>
      <w:r w:rsidR="005202A5" w:rsidRPr="00395B75">
        <w:rPr>
          <w:rFonts w:ascii="Bookman Old Style" w:hAnsi="Bookman Old Style" w:cs="Times New Roman"/>
          <w:sz w:val="24"/>
          <w:szCs w:val="24"/>
        </w:rPr>
        <w:t>consagrado</w:t>
      </w:r>
      <w:r w:rsidR="0007624A" w:rsidRPr="00395B75">
        <w:rPr>
          <w:rFonts w:ascii="Bookman Old Style" w:hAnsi="Bookman Old Style" w:cs="Times New Roman"/>
          <w:sz w:val="24"/>
          <w:szCs w:val="24"/>
        </w:rPr>
        <w:t>s</w:t>
      </w:r>
      <w:r w:rsidR="005202A5" w:rsidRPr="00395B75">
        <w:rPr>
          <w:rFonts w:ascii="Bookman Old Style" w:hAnsi="Bookman Old Style" w:cs="Times New Roman"/>
          <w:sz w:val="24"/>
          <w:szCs w:val="24"/>
        </w:rPr>
        <w:t xml:space="preserve"> </w:t>
      </w:r>
      <w:r w:rsidR="00FB212F" w:rsidRPr="00395B75">
        <w:rPr>
          <w:rFonts w:ascii="Bookman Old Style" w:hAnsi="Bookman Old Style" w:cs="Times New Roman"/>
          <w:sz w:val="24"/>
          <w:szCs w:val="24"/>
        </w:rPr>
        <w:t>en la Constitución Política.</w:t>
      </w:r>
    </w:p>
    <w:bookmarkEnd w:id="2"/>
    <w:p w14:paraId="3A81512B" w14:textId="0E13AF2C" w:rsidR="00545A82" w:rsidRPr="00395B75" w:rsidRDefault="00545A82" w:rsidP="00395B75">
      <w:pPr>
        <w:spacing w:after="0" w:line="276" w:lineRule="auto"/>
        <w:ind w:firstLine="426"/>
        <w:jc w:val="both"/>
        <w:rPr>
          <w:rFonts w:ascii="Bookman Old Style" w:hAnsi="Bookman Old Style" w:cs="Times New Roman"/>
          <w:sz w:val="24"/>
          <w:szCs w:val="24"/>
        </w:rPr>
      </w:pPr>
    </w:p>
    <w:p w14:paraId="1DFB7521" w14:textId="6DE7308D" w:rsidR="00FB212F" w:rsidRPr="00395B75" w:rsidRDefault="00536306"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El</w:t>
      </w:r>
      <w:r w:rsidR="00FB212F" w:rsidRPr="00395B75">
        <w:rPr>
          <w:rFonts w:ascii="Bookman Old Style" w:hAnsi="Bookman Old Style" w:cs="Times New Roman"/>
          <w:sz w:val="24"/>
          <w:szCs w:val="24"/>
        </w:rPr>
        <w:t xml:space="preserve"> accionante justifica el amparo constitucional basado en los siguientes,</w:t>
      </w:r>
    </w:p>
    <w:p w14:paraId="52C93F7D" w14:textId="77777777" w:rsidR="00FB212F" w:rsidRPr="00395B75" w:rsidRDefault="00FB212F" w:rsidP="00395B75">
      <w:pPr>
        <w:spacing w:after="0" w:line="276" w:lineRule="auto"/>
        <w:ind w:firstLine="426"/>
        <w:jc w:val="both"/>
        <w:rPr>
          <w:rFonts w:ascii="Bookman Old Style" w:hAnsi="Bookman Old Style" w:cs="Times New Roman"/>
          <w:sz w:val="24"/>
          <w:szCs w:val="24"/>
        </w:rPr>
      </w:pPr>
    </w:p>
    <w:p w14:paraId="0D9589B6" w14:textId="6C0037E3" w:rsidR="00FB212F" w:rsidRPr="00395B75" w:rsidRDefault="00FB212F" w:rsidP="00395B75">
      <w:pPr>
        <w:pStyle w:val="Prrafodelista"/>
        <w:spacing w:line="276" w:lineRule="auto"/>
        <w:ind w:left="1146" w:firstLine="0"/>
        <w:jc w:val="center"/>
        <w:rPr>
          <w:rFonts w:ascii="Bookman Old Style" w:hAnsi="Bookman Old Style" w:cs="Times New Roman"/>
          <w:b/>
          <w:sz w:val="24"/>
          <w:szCs w:val="24"/>
        </w:rPr>
      </w:pPr>
      <w:r w:rsidRPr="00395B75">
        <w:rPr>
          <w:rFonts w:ascii="Bookman Old Style" w:hAnsi="Bookman Old Style" w:cs="Times New Roman"/>
          <w:b/>
          <w:sz w:val="24"/>
          <w:szCs w:val="24"/>
        </w:rPr>
        <w:t>HECHOS</w:t>
      </w:r>
    </w:p>
    <w:p w14:paraId="3CD0C2CA" w14:textId="77777777" w:rsidR="00FB212F" w:rsidRPr="00395B75" w:rsidRDefault="00FB212F" w:rsidP="00395B75">
      <w:pPr>
        <w:spacing w:after="0" w:line="276" w:lineRule="auto"/>
        <w:ind w:firstLine="426"/>
        <w:jc w:val="both"/>
        <w:rPr>
          <w:rFonts w:ascii="Bookman Old Style" w:hAnsi="Bookman Old Style" w:cs="Times New Roman"/>
          <w:sz w:val="24"/>
          <w:szCs w:val="24"/>
        </w:rPr>
      </w:pPr>
    </w:p>
    <w:p w14:paraId="3F061D69" w14:textId="3CC8C37A" w:rsidR="00BB1F94" w:rsidRPr="00395B75" w:rsidRDefault="00FB212F" w:rsidP="00395B75">
      <w:pPr>
        <w:spacing w:after="0" w:line="276" w:lineRule="auto"/>
        <w:ind w:firstLine="426"/>
        <w:jc w:val="both"/>
        <w:rPr>
          <w:rFonts w:ascii="Bookman Old Style" w:hAnsi="Bookman Old Style" w:cs="Times New Roman"/>
          <w:sz w:val="24"/>
          <w:szCs w:val="24"/>
        </w:rPr>
      </w:pPr>
      <w:bookmarkStart w:id="3" w:name="_Hlk146701183"/>
      <w:r w:rsidRPr="00395B75">
        <w:rPr>
          <w:rFonts w:ascii="Bookman Old Style" w:hAnsi="Bookman Old Style" w:cs="Times New Roman"/>
          <w:sz w:val="24"/>
          <w:szCs w:val="24"/>
        </w:rPr>
        <w:t>Señal</w:t>
      </w:r>
      <w:r w:rsidR="009E759C" w:rsidRPr="00395B75">
        <w:rPr>
          <w:rFonts w:ascii="Bookman Old Style" w:hAnsi="Bookman Old Style" w:cs="Times New Roman"/>
          <w:sz w:val="24"/>
          <w:szCs w:val="24"/>
        </w:rPr>
        <w:t>ó</w:t>
      </w:r>
      <w:r w:rsidRPr="00395B75">
        <w:rPr>
          <w:rFonts w:ascii="Bookman Old Style" w:hAnsi="Bookman Old Style" w:cs="Times New Roman"/>
          <w:sz w:val="24"/>
          <w:szCs w:val="24"/>
        </w:rPr>
        <w:t xml:space="preserve"> que</w:t>
      </w:r>
      <w:r w:rsidR="0000157C" w:rsidRPr="00395B75">
        <w:rPr>
          <w:rFonts w:ascii="Bookman Old Style" w:hAnsi="Bookman Old Style" w:cs="Times New Roman"/>
          <w:sz w:val="24"/>
          <w:szCs w:val="24"/>
        </w:rPr>
        <w:t xml:space="preserve"> </w:t>
      </w:r>
      <w:r w:rsidR="00BB1F94" w:rsidRPr="00395B75">
        <w:rPr>
          <w:rFonts w:ascii="Bookman Old Style" w:hAnsi="Bookman Old Style" w:cs="Times New Roman"/>
          <w:sz w:val="24"/>
          <w:szCs w:val="24"/>
        </w:rPr>
        <w:t>es víctima de violencia, reconocido mediante acto del 04 de octubre de 2018</w:t>
      </w:r>
      <w:r w:rsidR="00447713" w:rsidRPr="00395B75">
        <w:rPr>
          <w:rFonts w:ascii="Bookman Old Style" w:hAnsi="Bookman Old Style" w:cs="Times New Roman"/>
          <w:sz w:val="24"/>
          <w:szCs w:val="24"/>
        </w:rPr>
        <w:t>, que r</w:t>
      </w:r>
      <w:r w:rsidR="00BB1F94" w:rsidRPr="00395B75">
        <w:rPr>
          <w:rFonts w:ascii="Bookman Old Style" w:hAnsi="Bookman Old Style" w:cs="Times New Roman"/>
          <w:sz w:val="24"/>
          <w:szCs w:val="24"/>
        </w:rPr>
        <w:t xml:space="preserve">adicó ante la UNIDAD ADMINISTRATIVA ESPECIAL DE GESTIÓN DE RESTITUCIÓN DE TIERRAS DESPOJADAS la solicitud </w:t>
      </w:r>
      <w:r w:rsidR="00447713" w:rsidRPr="00395B75">
        <w:rPr>
          <w:rFonts w:ascii="Bookman Old Style" w:hAnsi="Bookman Old Style" w:cs="Times New Roman"/>
          <w:sz w:val="24"/>
          <w:szCs w:val="24"/>
        </w:rPr>
        <w:t xml:space="preserve">para estar inscrito </w:t>
      </w:r>
      <w:r w:rsidR="00BB1F94" w:rsidRPr="00395B75">
        <w:rPr>
          <w:rFonts w:ascii="Bookman Old Style" w:hAnsi="Bookman Old Style" w:cs="Times New Roman"/>
          <w:sz w:val="24"/>
          <w:szCs w:val="24"/>
        </w:rPr>
        <w:t xml:space="preserve">en el </w:t>
      </w:r>
      <w:r w:rsidR="00447713" w:rsidRPr="00395B75">
        <w:rPr>
          <w:rFonts w:ascii="Bookman Old Style" w:hAnsi="Bookman Old Style" w:cs="Times New Roman"/>
          <w:sz w:val="24"/>
          <w:szCs w:val="24"/>
        </w:rPr>
        <w:t>R</w:t>
      </w:r>
      <w:r w:rsidR="00BB1F94" w:rsidRPr="00395B75">
        <w:rPr>
          <w:rFonts w:ascii="Bookman Old Style" w:hAnsi="Bookman Old Style" w:cs="Times New Roman"/>
          <w:sz w:val="24"/>
          <w:szCs w:val="24"/>
        </w:rPr>
        <w:t xml:space="preserve">egistro de </w:t>
      </w:r>
      <w:r w:rsidR="00447713" w:rsidRPr="00395B75">
        <w:rPr>
          <w:rFonts w:ascii="Bookman Old Style" w:hAnsi="Bookman Old Style" w:cs="Times New Roman"/>
          <w:sz w:val="24"/>
          <w:szCs w:val="24"/>
        </w:rPr>
        <w:t>T</w:t>
      </w:r>
      <w:r w:rsidR="00BB1F94" w:rsidRPr="00395B75">
        <w:rPr>
          <w:rFonts w:ascii="Bookman Old Style" w:hAnsi="Bookman Old Style" w:cs="Times New Roman"/>
          <w:sz w:val="24"/>
          <w:szCs w:val="24"/>
        </w:rPr>
        <w:t xml:space="preserve">ierras </w:t>
      </w:r>
      <w:r w:rsidR="00447713" w:rsidRPr="00395B75">
        <w:rPr>
          <w:rFonts w:ascii="Bookman Old Style" w:hAnsi="Bookman Old Style" w:cs="Times New Roman"/>
          <w:sz w:val="24"/>
          <w:szCs w:val="24"/>
        </w:rPr>
        <w:t>D</w:t>
      </w:r>
      <w:r w:rsidR="00BB1F94" w:rsidRPr="00395B75">
        <w:rPr>
          <w:rFonts w:ascii="Bookman Old Style" w:hAnsi="Bookman Old Style" w:cs="Times New Roman"/>
          <w:sz w:val="24"/>
          <w:szCs w:val="24"/>
        </w:rPr>
        <w:t xml:space="preserve">espojadas y </w:t>
      </w:r>
      <w:r w:rsidR="00447713" w:rsidRPr="00395B75">
        <w:rPr>
          <w:rFonts w:ascii="Bookman Old Style" w:hAnsi="Bookman Old Style" w:cs="Times New Roman"/>
          <w:sz w:val="24"/>
          <w:szCs w:val="24"/>
        </w:rPr>
        <w:t>A</w:t>
      </w:r>
      <w:r w:rsidR="00BB1F94" w:rsidRPr="00395B75">
        <w:rPr>
          <w:rFonts w:ascii="Bookman Old Style" w:hAnsi="Bookman Old Style" w:cs="Times New Roman"/>
          <w:sz w:val="24"/>
          <w:szCs w:val="24"/>
        </w:rPr>
        <w:t xml:space="preserve">bandonadas </w:t>
      </w:r>
      <w:r w:rsidR="00447713" w:rsidRPr="00395B75">
        <w:rPr>
          <w:rFonts w:ascii="Bookman Old Style" w:hAnsi="Bookman Old Style" w:cs="Times New Roman"/>
          <w:sz w:val="24"/>
          <w:szCs w:val="24"/>
        </w:rPr>
        <w:t>F</w:t>
      </w:r>
      <w:r w:rsidR="00BB1F94" w:rsidRPr="00395B75">
        <w:rPr>
          <w:rFonts w:ascii="Bookman Old Style" w:hAnsi="Bookman Old Style" w:cs="Times New Roman"/>
          <w:sz w:val="24"/>
          <w:szCs w:val="24"/>
        </w:rPr>
        <w:t>orzosamente,</w:t>
      </w:r>
      <w:r w:rsidR="00447713" w:rsidRPr="00395B75">
        <w:rPr>
          <w:rFonts w:ascii="Bookman Old Style" w:hAnsi="Bookman Old Style" w:cs="Times New Roman"/>
          <w:sz w:val="24"/>
          <w:szCs w:val="24"/>
        </w:rPr>
        <w:t xml:space="preserve"> respecto de los predios</w:t>
      </w:r>
      <w:r w:rsidR="00BB1F94" w:rsidRPr="00395B75">
        <w:rPr>
          <w:rFonts w:ascii="Bookman Old Style" w:hAnsi="Bookman Old Style" w:cs="Times New Roman"/>
          <w:sz w:val="24"/>
          <w:szCs w:val="24"/>
        </w:rPr>
        <w:t xml:space="preserve"> denominados San Miguel y Pinar del Rio</w:t>
      </w:r>
      <w:r w:rsidR="00447713" w:rsidRPr="00395B75">
        <w:rPr>
          <w:rFonts w:ascii="Bookman Old Style" w:hAnsi="Bookman Old Style" w:cs="Times New Roman"/>
          <w:sz w:val="24"/>
          <w:szCs w:val="24"/>
        </w:rPr>
        <w:t xml:space="preserve"> que están </w:t>
      </w:r>
      <w:r w:rsidR="00BB1F94" w:rsidRPr="00395B75">
        <w:rPr>
          <w:rFonts w:ascii="Bookman Old Style" w:hAnsi="Bookman Old Style" w:cs="Times New Roman"/>
          <w:sz w:val="24"/>
          <w:szCs w:val="24"/>
        </w:rPr>
        <w:t xml:space="preserve">ubicados en la vereda Pinar del Río en el municipio de Mistrató, Risaralda. Dichas solicitudes quedaron registradas con </w:t>
      </w:r>
      <w:r w:rsidR="00447713" w:rsidRPr="00395B75">
        <w:rPr>
          <w:rFonts w:ascii="Bookman Old Style" w:hAnsi="Bookman Old Style" w:cs="Times New Roman"/>
          <w:sz w:val="24"/>
          <w:szCs w:val="24"/>
        </w:rPr>
        <w:t>los</w:t>
      </w:r>
      <w:r w:rsidR="00BB1F94" w:rsidRPr="00395B75">
        <w:rPr>
          <w:rFonts w:ascii="Bookman Old Style" w:hAnsi="Bookman Old Style" w:cs="Times New Roman"/>
          <w:sz w:val="24"/>
          <w:szCs w:val="24"/>
        </w:rPr>
        <w:t xml:space="preserve"> radicado</w:t>
      </w:r>
      <w:r w:rsidR="00447713" w:rsidRPr="00395B75">
        <w:rPr>
          <w:rFonts w:ascii="Bookman Old Style" w:hAnsi="Bookman Old Style" w:cs="Times New Roman"/>
          <w:sz w:val="24"/>
          <w:szCs w:val="24"/>
        </w:rPr>
        <w:t>s</w:t>
      </w:r>
      <w:r w:rsidR="00BB1F94" w:rsidRPr="00395B75">
        <w:rPr>
          <w:rFonts w:ascii="Bookman Old Style" w:hAnsi="Bookman Old Style" w:cs="Times New Roman"/>
          <w:sz w:val="24"/>
          <w:szCs w:val="24"/>
        </w:rPr>
        <w:t xml:space="preserve"> No. 1051801 y 1051802.</w:t>
      </w:r>
    </w:p>
    <w:p w14:paraId="27BA39A8" w14:textId="13770DE8" w:rsidR="00BB1F94" w:rsidRPr="00395B75" w:rsidRDefault="00BB1F94" w:rsidP="00395B75">
      <w:pPr>
        <w:spacing w:after="0" w:line="276" w:lineRule="auto"/>
        <w:ind w:firstLine="426"/>
        <w:jc w:val="both"/>
        <w:rPr>
          <w:rFonts w:ascii="Bookman Old Style" w:hAnsi="Bookman Old Style" w:cs="Times New Roman"/>
          <w:sz w:val="24"/>
          <w:szCs w:val="24"/>
        </w:rPr>
      </w:pPr>
    </w:p>
    <w:p w14:paraId="2DF40428" w14:textId="18B46F17" w:rsidR="00502909" w:rsidRPr="00395B75" w:rsidRDefault="00BB1F94"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 xml:space="preserve">Comentó que el 30 de septiembre de 2021, después de 4 años </w:t>
      </w:r>
      <w:r w:rsidR="00447713" w:rsidRPr="00395B75">
        <w:rPr>
          <w:rFonts w:ascii="Bookman Old Style" w:hAnsi="Bookman Old Style" w:cs="Times New Roman"/>
          <w:sz w:val="24"/>
          <w:szCs w:val="24"/>
        </w:rPr>
        <w:t xml:space="preserve">de haber </w:t>
      </w:r>
      <w:r w:rsidRPr="00395B75">
        <w:rPr>
          <w:rFonts w:ascii="Bookman Old Style" w:hAnsi="Bookman Old Style" w:cs="Times New Roman"/>
          <w:sz w:val="24"/>
          <w:szCs w:val="24"/>
        </w:rPr>
        <w:t>radica</w:t>
      </w:r>
      <w:r w:rsidR="00447713" w:rsidRPr="00395B75">
        <w:rPr>
          <w:rFonts w:ascii="Bookman Old Style" w:hAnsi="Bookman Old Style" w:cs="Times New Roman"/>
          <w:sz w:val="24"/>
          <w:szCs w:val="24"/>
        </w:rPr>
        <w:t>do la solicitud</w:t>
      </w:r>
      <w:r w:rsidRPr="00395B75">
        <w:rPr>
          <w:rFonts w:ascii="Bookman Old Style" w:hAnsi="Bookman Old Style" w:cs="Times New Roman"/>
          <w:sz w:val="24"/>
          <w:szCs w:val="24"/>
        </w:rPr>
        <w:t>, la UNIDAD expidió la Resolución No. RV 03144</w:t>
      </w:r>
      <w:r w:rsidR="00447713" w:rsidRPr="00395B75">
        <w:rPr>
          <w:rFonts w:ascii="Bookman Old Style" w:hAnsi="Bookman Old Style" w:cs="Times New Roman"/>
          <w:sz w:val="24"/>
          <w:szCs w:val="24"/>
        </w:rPr>
        <w:t xml:space="preserve"> negando </w:t>
      </w:r>
      <w:r w:rsidRPr="00395B75">
        <w:rPr>
          <w:rFonts w:ascii="Bookman Old Style" w:hAnsi="Bookman Old Style" w:cs="Times New Roman"/>
          <w:sz w:val="24"/>
          <w:szCs w:val="24"/>
        </w:rPr>
        <w:t>la inscripción en el registro de tierras despojadas</w:t>
      </w:r>
      <w:r w:rsidR="00447713" w:rsidRPr="00395B75">
        <w:rPr>
          <w:rFonts w:ascii="Bookman Old Style" w:hAnsi="Bookman Old Style" w:cs="Times New Roman"/>
          <w:sz w:val="24"/>
          <w:szCs w:val="24"/>
        </w:rPr>
        <w:t>. Contra dicha decisión interpuso recurso de reposición y al ser resuelto</w:t>
      </w:r>
      <w:r w:rsidRPr="00395B75">
        <w:rPr>
          <w:rFonts w:ascii="Bookman Old Style" w:hAnsi="Bookman Old Style" w:cs="Times New Roman"/>
          <w:sz w:val="24"/>
          <w:szCs w:val="24"/>
        </w:rPr>
        <w:t xml:space="preserve">, por medio de la Resolución RV 01585 </w:t>
      </w:r>
      <w:r w:rsidR="00502909" w:rsidRPr="00395B75">
        <w:rPr>
          <w:rFonts w:ascii="Bookman Old Style" w:hAnsi="Bookman Old Style" w:cs="Times New Roman"/>
          <w:sz w:val="24"/>
          <w:szCs w:val="24"/>
        </w:rPr>
        <w:t xml:space="preserve">del 13 de octubre de 2022, </w:t>
      </w:r>
      <w:r w:rsidR="00447713" w:rsidRPr="00395B75">
        <w:rPr>
          <w:rFonts w:ascii="Bookman Old Style" w:hAnsi="Bookman Old Style" w:cs="Times New Roman"/>
          <w:sz w:val="24"/>
          <w:szCs w:val="24"/>
        </w:rPr>
        <w:t xml:space="preserve">la entidad repuso y </w:t>
      </w:r>
      <w:r w:rsidRPr="00395B75">
        <w:rPr>
          <w:rFonts w:ascii="Bookman Old Style" w:hAnsi="Bookman Old Style" w:cs="Times New Roman"/>
          <w:sz w:val="24"/>
          <w:szCs w:val="24"/>
        </w:rPr>
        <w:t>ordenó continuar con el trámite de inscripción</w:t>
      </w:r>
      <w:r w:rsidR="00502909" w:rsidRPr="00395B75">
        <w:rPr>
          <w:rFonts w:ascii="Bookman Old Style" w:hAnsi="Bookman Old Style" w:cs="Times New Roman"/>
          <w:sz w:val="24"/>
          <w:szCs w:val="24"/>
        </w:rPr>
        <w:t xml:space="preserve">. </w:t>
      </w:r>
      <w:r w:rsidR="00447713" w:rsidRPr="00395B75">
        <w:rPr>
          <w:rFonts w:ascii="Bookman Old Style" w:hAnsi="Bookman Old Style" w:cs="Times New Roman"/>
          <w:sz w:val="24"/>
          <w:szCs w:val="24"/>
        </w:rPr>
        <w:t>E</w:t>
      </w:r>
      <w:r w:rsidR="00502909" w:rsidRPr="00395B75">
        <w:rPr>
          <w:rFonts w:ascii="Bookman Old Style" w:hAnsi="Bookman Old Style" w:cs="Times New Roman"/>
          <w:sz w:val="24"/>
          <w:szCs w:val="24"/>
        </w:rPr>
        <w:t>n el mes de enero del 2023</w:t>
      </w:r>
      <w:r w:rsidR="00447713" w:rsidRPr="00395B75">
        <w:rPr>
          <w:rFonts w:ascii="Bookman Old Style" w:hAnsi="Bookman Old Style" w:cs="Times New Roman"/>
          <w:sz w:val="24"/>
          <w:szCs w:val="24"/>
        </w:rPr>
        <w:t xml:space="preserve">, </w:t>
      </w:r>
      <w:r w:rsidR="00502909" w:rsidRPr="00395B75">
        <w:rPr>
          <w:rFonts w:ascii="Bookman Old Style" w:hAnsi="Bookman Old Style" w:cs="Times New Roman"/>
          <w:sz w:val="24"/>
          <w:szCs w:val="24"/>
        </w:rPr>
        <w:t xml:space="preserve">radicó derecho de petición solicitando la priorización </w:t>
      </w:r>
      <w:r w:rsidR="00447713" w:rsidRPr="00395B75">
        <w:rPr>
          <w:rFonts w:ascii="Bookman Old Style" w:hAnsi="Bookman Old Style" w:cs="Times New Roman"/>
          <w:sz w:val="24"/>
          <w:szCs w:val="24"/>
        </w:rPr>
        <w:t>en el turno para dictar el fallo argumentando que se encontraba en grave estado</w:t>
      </w:r>
      <w:r w:rsidR="00502909" w:rsidRPr="00395B75">
        <w:rPr>
          <w:rFonts w:ascii="Bookman Old Style" w:hAnsi="Bookman Old Style" w:cs="Times New Roman"/>
          <w:sz w:val="24"/>
          <w:szCs w:val="24"/>
        </w:rPr>
        <w:t xml:space="preserve"> de salud y </w:t>
      </w:r>
      <w:r w:rsidR="00447713" w:rsidRPr="00395B75">
        <w:rPr>
          <w:rFonts w:ascii="Bookman Old Style" w:hAnsi="Bookman Old Style" w:cs="Times New Roman"/>
          <w:sz w:val="24"/>
          <w:szCs w:val="24"/>
        </w:rPr>
        <w:t>tenía dificultades económicas.</w:t>
      </w:r>
    </w:p>
    <w:p w14:paraId="3D503AB7" w14:textId="066452EB" w:rsidR="00502909" w:rsidRPr="00395B75" w:rsidRDefault="00502909" w:rsidP="00395B75">
      <w:pPr>
        <w:spacing w:after="0" w:line="276" w:lineRule="auto"/>
        <w:ind w:firstLine="426"/>
        <w:jc w:val="both"/>
        <w:rPr>
          <w:rFonts w:ascii="Bookman Old Style" w:hAnsi="Bookman Old Style" w:cs="Times New Roman"/>
          <w:sz w:val="24"/>
          <w:szCs w:val="24"/>
        </w:rPr>
      </w:pPr>
    </w:p>
    <w:p w14:paraId="51CDC422" w14:textId="395B8B5C" w:rsidR="00502909" w:rsidRPr="00395B75" w:rsidRDefault="00447713"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En respuesta del 30 de enero de 2023, a</w:t>
      </w:r>
      <w:r w:rsidR="00502909" w:rsidRPr="00395B75">
        <w:rPr>
          <w:rFonts w:ascii="Bookman Old Style" w:hAnsi="Bookman Old Style" w:cs="Times New Roman"/>
          <w:sz w:val="24"/>
          <w:szCs w:val="24"/>
        </w:rPr>
        <w:t xml:space="preserve"> través del oficio URT-DTVC-00121 del, </w:t>
      </w:r>
      <w:r w:rsidRPr="00395B75">
        <w:rPr>
          <w:rFonts w:ascii="Bookman Old Style" w:hAnsi="Bookman Old Style" w:cs="Times New Roman"/>
          <w:sz w:val="24"/>
          <w:szCs w:val="24"/>
        </w:rPr>
        <w:t>la UNIDAD</w:t>
      </w:r>
      <w:r w:rsidR="00502909" w:rsidRPr="00395B75">
        <w:rPr>
          <w:rFonts w:ascii="Bookman Old Style" w:hAnsi="Bookman Old Style" w:cs="Times New Roman"/>
          <w:sz w:val="24"/>
          <w:szCs w:val="24"/>
        </w:rPr>
        <w:t xml:space="preserve"> aceptó dar prioridad al caso del accionante</w:t>
      </w:r>
      <w:r w:rsidRPr="00395B75">
        <w:rPr>
          <w:rFonts w:ascii="Bookman Old Style" w:hAnsi="Bookman Old Style" w:cs="Times New Roman"/>
          <w:sz w:val="24"/>
          <w:szCs w:val="24"/>
        </w:rPr>
        <w:t>. En el mes de mayo, el</w:t>
      </w:r>
      <w:r w:rsidR="00502909" w:rsidRPr="00395B75">
        <w:rPr>
          <w:rFonts w:ascii="Bookman Old Style" w:hAnsi="Bookman Old Style" w:cs="Times New Roman"/>
          <w:sz w:val="24"/>
          <w:szCs w:val="24"/>
        </w:rPr>
        <w:t xml:space="preserve"> actor </w:t>
      </w:r>
      <w:r w:rsidRPr="00395B75">
        <w:rPr>
          <w:rFonts w:ascii="Bookman Old Style" w:hAnsi="Bookman Old Style" w:cs="Times New Roman"/>
          <w:sz w:val="24"/>
          <w:szCs w:val="24"/>
        </w:rPr>
        <w:t>presentó una</w:t>
      </w:r>
      <w:r w:rsidR="00502909" w:rsidRPr="00395B75">
        <w:rPr>
          <w:rFonts w:ascii="Bookman Old Style" w:hAnsi="Bookman Old Style" w:cs="Times New Roman"/>
          <w:sz w:val="24"/>
          <w:szCs w:val="24"/>
        </w:rPr>
        <w:t xml:space="preserve"> nueva petición </w:t>
      </w:r>
      <w:r w:rsidRPr="00395B75">
        <w:rPr>
          <w:rFonts w:ascii="Bookman Old Style" w:hAnsi="Bookman Old Style" w:cs="Times New Roman"/>
          <w:sz w:val="24"/>
          <w:szCs w:val="24"/>
        </w:rPr>
        <w:t xml:space="preserve">solicitando información sobre el avance del proceso </w:t>
      </w:r>
      <w:r w:rsidR="00502909" w:rsidRPr="00395B75">
        <w:rPr>
          <w:rFonts w:ascii="Bookman Old Style" w:hAnsi="Bookman Old Style" w:cs="Times New Roman"/>
          <w:sz w:val="24"/>
          <w:szCs w:val="24"/>
        </w:rPr>
        <w:t xml:space="preserve">y mediante oficio URT-DTVC-01738 del 01 de junio de </w:t>
      </w:r>
      <w:r w:rsidR="00502909" w:rsidRPr="00395B75">
        <w:rPr>
          <w:rFonts w:ascii="Bookman Old Style" w:hAnsi="Bookman Old Style" w:cs="Times New Roman"/>
          <w:sz w:val="24"/>
          <w:szCs w:val="24"/>
        </w:rPr>
        <w:lastRenderedPageBreak/>
        <w:t xml:space="preserve">2023, </w:t>
      </w:r>
      <w:r w:rsidRPr="00395B75">
        <w:rPr>
          <w:rFonts w:ascii="Bookman Old Style" w:hAnsi="Bookman Old Style" w:cs="Times New Roman"/>
          <w:sz w:val="24"/>
          <w:szCs w:val="24"/>
        </w:rPr>
        <w:t xml:space="preserve">la accionada </w:t>
      </w:r>
      <w:r w:rsidR="00BE4E29" w:rsidRPr="00395B75">
        <w:rPr>
          <w:rFonts w:ascii="Bookman Old Style" w:hAnsi="Bookman Old Style" w:cs="Times New Roman"/>
          <w:sz w:val="24"/>
          <w:szCs w:val="24"/>
        </w:rPr>
        <w:t>recordó que su caso tenía prioridad y continuaba en estudio.</w:t>
      </w:r>
    </w:p>
    <w:p w14:paraId="4804FDF1" w14:textId="0983E25E" w:rsidR="00502909" w:rsidRPr="00395B75" w:rsidRDefault="00502909" w:rsidP="00395B75">
      <w:pPr>
        <w:spacing w:after="0" w:line="276" w:lineRule="auto"/>
        <w:ind w:firstLine="426"/>
        <w:jc w:val="both"/>
        <w:rPr>
          <w:rFonts w:ascii="Bookman Old Style" w:hAnsi="Bookman Old Style" w:cs="Times New Roman"/>
          <w:sz w:val="24"/>
          <w:szCs w:val="24"/>
        </w:rPr>
      </w:pPr>
    </w:p>
    <w:p w14:paraId="238FDFE1" w14:textId="2940A800" w:rsidR="00502909" w:rsidRPr="00395B75" w:rsidRDefault="00BE4E29" w:rsidP="00395B75">
      <w:pPr>
        <w:spacing w:after="0" w:line="276" w:lineRule="auto"/>
        <w:ind w:firstLine="426"/>
        <w:jc w:val="both"/>
        <w:rPr>
          <w:rFonts w:ascii="Bookman Old Style" w:hAnsi="Bookman Old Style" w:cs="Times New Roman"/>
          <w:i/>
          <w:sz w:val="24"/>
          <w:szCs w:val="24"/>
        </w:rPr>
      </w:pPr>
      <w:r w:rsidRPr="00395B75">
        <w:rPr>
          <w:rFonts w:ascii="Bookman Old Style" w:hAnsi="Bookman Old Style" w:cs="Times New Roman"/>
          <w:sz w:val="24"/>
          <w:szCs w:val="24"/>
        </w:rPr>
        <w:t>El accionante indicó que</w:t>
      </w:r>
      <w:r w:rsidR="00502909" w:rsidRPr="00395B75">
        <w:rPr>
          <w:rFonts w:ascii="Bookman Old Style" w:hAnsi="Bookman Old Style" w:cs="Times New Roman"/>
          <w:sz w:val="24"/>
          <w:szCs w:val="24"/>
        </w:rPr>
        <w:t xml:space="preserve"> presentó </w:t>
      </w:r>
      <w:r w:rsidRPr="00395B75">
        <w:rPr>
          <w:rFonts w:ascii="Bookman Old Style" w:hAnsi="Bookman Old Style" w:cs="Times New Roman"/>
          <w:sz w:val="24"/>
          <w:szCs w:val="24"/>
        </w:rPr>
        <w:t xml:space="preserve">una </w:t>
      </w:r>
      <w:r w:rsidR="00502909" w:rsidRPr="00395B75">
        <w:rPr>
          <w:rFonts w:ascii="Bookman Old Style" w:hAnsi="Bookman Old Style" w:cs="Times New Roman"/>
          <w:sz w:val="24"/>
          <w:szCs w:val="24"/>
        </w:rPr>
        <w:t xml:space="preserve">acción de tutela </w:t>
      </w:r>
      <w:r w:rsidRPr="00395B75">
        <w:rPr>
          <w:rFonts w:ascii="Bookman Old Style" w:hAnsi="Bookman Old Style" w:cs="Times New Roman"/>
          <w:sz w:val="24"/>
          <w:szCs w:val="24"/>
        </w:rPr>
        <w:t xml:space="preserve">en contra de la entidad y el conocimiento </w:t>
      </w:r>
      <w:r w:rsidR="00502909" w:rsidRPr="00395B75">
        <w:rPr>
          <w:rFonts w:ascii="Bookman Old Style" w:hAnsi="Bookman Old Style" w:cs="Times New Roman"/>
          <w:sz w:val="24"/>
          <w:szCs w:val="24"/>
        </w:rPr>
        <w:t>le correspondió al Juzgado Primero de Familia de Pereira</w:t>
      </w:r>
      <w:r w:rsidRPr="00395B75">
        <w:rPr>
          <w:rFonts w:ascii="Bookman Old Style" w:hAnsi="Bookman Old Style" w:cs="Times New Roman"/>
          <w:sz w:val="24"/>
          <w:szCs w:val="24"/>
        </w:rPr>
        <w:t xml:space="preserve"> en el proceso </w:t>
      </w:r>
      <w:r w:rsidR="00502909" w:rsidRPr="00395B75">
        <w:rPr>
          <w:rFonts w:ascii="Bookman Old Style" w:hAnsi="Bookman Old Style" w:cs="Times New Roman"/>
          <w:sz w:val="24"/>
          <w:szCs w:val="24"/>
        </w:rPr>
        <w:t xml:space="preserve">con radicado No. 2023-272. En </w:t>
      </w:r>
      <w:r w:rsidRPr="00395B75">
        <w:rPr>
          <w:rFonts w:ascii="Bookman Old Style" w:hAnsi="Bookman Old Style" w:cs="Times New Roman"/>
          <w:sz w:val="24"/>
          <w:szCs w:val="24"/>
        </w:rPr>
        <w:t>el fallo de tutela,</w:t>
      </w:r>
      <w:r w:rsidR="00502909" w:rsidRPr="00395B75">
        <w:rPr>
          <w:rFonts w:ascii="Bookman Old Style" w:hAnsi="Bookman Old Style" w:cs="Times New Roman"/>
          <w:sz w:val="24"/>
          <w:szCs w:val="24"/>
        </w:rPr>
        <w:t xml:space="preserve"> el juzgado declaró el hecho superado</w:t>
      </w:r>
      <w:r w:rsidRPr="00395B75">
        <w:rPr>
          <w:rFonts w:ascii="Bookman Old Style" w:hAnsi="Bookman Old Style" w:cs="Times New Roman"/>
          <w:sz w:val="24"/>
          <w:szCs w:val="24"/>
        </w:rPr>
        <w:t xml:space="preserve"> y</w:t>
      </w:r>
      <w:r w:rsidR="00502909" w:rsidRPr="00395B75">
        <w:rPr>
          <w:rFonts w:ascii="Bookman Old Style" w:hAnsi="Bookman Old Style" w:cs="Times New Roman"/>
          <w:sz w:val="24"/>
          <w:szCs w:val="24"/>
        </w:rPr>
        <w:t xml:space="preserve"> exhortó a la UNIDAD a que “</w:t>
      </w:r>
      <w:r w:rsidR="00502909" w:rsidRPr="007D7CF8">
        <w:rPr>
          <w:rFonts w:ascii="Bookman Old Style" w:hAnsi="Bookman Old Style" w:cs="Times New Roman"/>
          <w:i/>
          <w:szCs w:val="24"/>
        </w:rPr>
        <w:t>honre su decisión de priorización declarada mediante Resolución No. RV 00176 del 11 de febrero de 2020 y en el menor tiempo posible emita una decisión de fondo respecto a la solicitud de inscripción en el Registro de Tierras Despojadas y Abandonadas Forzosamente de los predios denominados “San Miguel” y “Pinar del Rio”, ubicados en la vereda Pinar del Rio del municipio de Mistrató, departamento de Risaralda</w:t>
      </w:r>
      <w:r w:rsidR="00926DC4" w:rsidRPr="007D7CF8">
        <w:rPr>
          <w:rFonts w:ascii="Bookman Old Style" w:hAnsi="Bookman Old Style" w:cs="Times New Roman"/>
          <w:i/>
          <w:szCs w:val="24"/>
        </w:rPr>
        <w:t>, a los cuales les correspondió los ID’s 1051801 y 1051802</w:t>
      </w:r>
      <w:r w:rsidR="00926DC4" w:rsidRPr="00395B75">
        <w:rPr>
          <w:rFonts w:ascii="Bookman Old Style" w:hAnsi="Bookman Old Style" w:cs="Times New Roman"/>
          <w:i/>
          <w:sz w:val="24"/>
          <w:szCs w:val="24"/>
        </w:rPr>
        <w:t>.”</w:t>
      </w:r>
    </w:p>
    <w:p w14:paraId="6BD5ADF8" w14:textId="246A73E3" w:rsidR="00926DC4" w:rsidRPr="00395B75" w:rsidRDefault="00926DC4" w:rsidP="00395B75">
      <w:pPr>
        <w:spacing w:after="0" w:line="276" w:lineRule="auto"/>
        <w:ind w:firstLine="426"/>
        <w:jc w:val="both"/>
        <w:rPr>
          <w:rFonts w:ascii="Bookman Old Style" w:hAnsi="Bookman Old Style" w:cs="Times New Roman"/>
          <w:i/>
          <w:sz w:val="24"/>
          <w:szCs w:val="24"/>
        </w:rPr>
      </w:pPr>
    </w:p>
    <w:p w14:paraId="7525882E" w14:textId="77777777" w:rsidR="00BE4E29" w:rsidRPr="00395B75" w:rsidRDefault="00BE4E29"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Posteriormente, l</w:t>
      </w:r>
      <w:r w:rsidR="00926DC4" w:rsidRPr="00395B75">
        <w:rPr>
          <w:rFonts w:ascii="Bookman Old Style" w:hAnsi="Bookman Old Style" w:cs="Times New Roman"/>
          <w:sz w:val="24"/>
          <w:szCs w:val="24"/>
        </w:rPr>
        <w:t xml:space="preserve">a </w:t>
      </w:r>
      <w:r w:rsidRPr="00395B75">
        <w:rPr>
          <w:rFonts w:ascii="Bookman Old Style" w:hAnsi="Bookman Old Style" w:cs="Times New Roman"/>
          <w:sz w:val="24"/>
          <w:szCs w:val="24"/>
        </w:rPr>
        <w:t>UNIDAD</w:t>
      </w:r>
      <w:r w:rsidR="00926DC4" w:rsidRPr="00395B75">
        <w:rPr>
          <w:rFonts w:ascii="Bookman Old Style" w:hAnsi="Bookman Old Style" w:cs="Times New Roman"/>
          <w:sz w:val="24"/>
          <w:szCs w:val="24"/>
        </w:rPr>
        <w:t xml:space="preserve"> acudió a la inspección de</w:t>
      </w:r>
      <w:r w:rsidRPr="00395B75">
        <w:rPr>
          <w:rFonts w:ascii="Bookman Old Style" w:hAnsi="Bookman Old Style" w:cs="Times New Roman"/>
          <w:sz w:val="24"/>
          <w:szCs w:val="24"/>
        </w:rPr>
        <w:t xml:space="preserve"> los predios, pero </w:t>
      </w:r>
      <w:r w:rsidR="00926DC4" w:rsidRPr="00395B75">
        <w:rPr>
          <w:rFonts w:ascii="Bookman Old Style" w:hAnsi="Bookman Old Style" w:cs="Times New Roman"/>
          <w:sz w:val="24"/>
          <w:szCs w:val="24"/>
        </w:rPr>
        <w:t xml:space="preserve">los ocupantes </w:t>
      </w:r>
      <w:r w:rsidR="00C42A4A" w:rsidRPr="00395B75">
        <w:rPr>
          <w:rFonts w:ascii="Bookman Old Style" w:hAnsi="Bookman Old Style" w:cs="Times New Roman"/>
          <w:sz w:val="24"/>
          <w:szCs w:val="24"/>
        </w:rPr>
        <w:t xml:space="preserve">actuales negaron </w:t>
      </w:r>
      <w:r w:rsidRPr="00395B75">
        <w:rPr>
          <w:rFonts w:ascii="Bookman Old Style" w:hAnsi="Bookman Old Style" w:cs="Times New Roman"/>
          <w:sz w:val="24"/>
          <w:szCs w:val="24"/>
        </w:rPr>
        <w:t>el</w:t>
      </w:r>
      <w:r w:rsidR="00C42A4A" w:rsidRPr="00395B75">
        <w:rPr>
          <w:rFonts w:ascii="Bookman Old Style" w:hAnsi="Bookman Old Style" w:cs="Times New Roman"/>
          <w:sz w:val="24"/>
          <w:szCs w:val="24"/>
        </w:rPr>
        <w:t xml:space="preserve"> </w:t>
      </w:r>
      <w:r w:rsidRPr="00395B75">
        <w:rPr>
          <w:rFonts w:ascii="Bookman Old Style" w:hAnsi="Bookman Old Style" w:cs="Times New Roman"/>
          <w:sz w:val="24"/>
          <w:szCs w:val="24"/>
        </w:rPr>
        <w:t xml:space="preserve">ingreso de las autoridades y </w:t>
      </w:r>
      <w:r w:rsidR="00C42A4A" w:rsidRPr="00395B75">
        <w:rPr>
          <w:rFonts w:ascii="Bookman Old Style" w:hAnsi="Bookman Old Style" w:cs="Times New Roman"/>
          <w:sz w:val="24"/>
          <w:szCs w:val="24"/>
        </w:rPr>
        <w:t xml:space="preserve">la prueba no pudo ser practicada. </w:t>
      </w:r>
      <w:r w:rsidRPr="00395B75">
        <w:rPr>
          <w:rFonts w:ascii="Bookman Old Style" w:hAnsi="Bookman Old Style" w:cs="Times New Roman"/>
          <w:sz w:val="24"/>
          <w:szCs w:val="24"/>
        </w:rPr>
        <w:t xml:space="preserve">Al presentar el incidente de desacato, el juzgado no le dio trámite y le indicó al actor que debía interponer una nueva acción de tutela porque el fallo no había dado una orden sino un exhorto. </w:t>
      </w:r>
    </w:p>
    <w:p w14:paraId="0CBA036A" w14:textId="77777777" w:rsidR="00BE4E29" w:rsidRPr="00395B75" w:rsidRDefault="00BE4E29" w:rsidP="00395B75">
      <w:pPr>
        <w:spacing w:after="0" w:line="276" w:lineRule="auto"/>
        <w:ind w:firstLine="426"/>
        <w:jc w:val="both"/>
        <w:rPr>
          <w:rFonts w:ascii="Bookman Old Style" w:hAnsi="Bookman Old Style" w:cs="Times New Roman"/>
          <w:sz w:val="24"/>
          <w:szCs w:val="24"/>
        </w:rPr>
      </w:pPr>
    </w:p>
    <w:p w14:paraId="16CA367D" w14:textId="1B3EB784" w:rsidR="00CD12EA" w:rsidRPr="00395B75" w:rsidRDefault="00BE4E29"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 xml:space="preserve">A la fecha, el actor advierte que la accionada no </w:t>
      </w:r>
      <w:r w:rsidR="00C42A4A" w:rsidRPr="00395B75">
        <w:rPr>
          <w:rFonts w:ascii="Bookman Old Style" w:hAnsi="Bookman Old Style" w:cs="Times New Roman"/>
          <w:sz w:val="24"/>
          <w:szCs w:val="24"/>
        </w:rPr>
        <w:t xml:space="preserve">ha continuado con el proceso ni </w:t>
      </w:r>
      <w:r w:rsidRPr="00395B75">
        <w:rPr>
          <w:rFonts w:ascii="Bookman Old Style" w:hAnsi="Bookman Old Style" w:cs="Times New Roman"/>
          <w:sz w:val="24"/>
          <w:szCs w:val="24"/>
        </w:rPr>
        <w:t>ha establecido un término para llevar a cabo</w:t>
      </w:r>
      <w:r w:rsidR="00C42A4A" w:rsidRPr="00395B75">
        <w:rPr>
          <w:rFonts w:ascii="Bookman Old Style" w:hAnsi="Bookman Old Style" w:cs="Times New Roman"/>
          <w:sz w:val="24"/>
          <w:szCs w:val="24"/>
        </w:rPr>
        <w:t xml:space="preserve"> una nueva inspección</w:t>
      </w:r>
      <w:r w:rsidRPr="00395B75">
        <w:rPr>
          <w:rFonts w:ascii="Bookman Old Style" w:hAnsi="Bookman Old Style" w:cs="Times New Roman"/>
          <w:sz w:val="24"/>
          <w:szCs w:val="24"/>
        </w:rPr>
        <w:t xml:space="preserve"> de los predios</w:t>
      </w:r>
      <w:r w:rsidR="00C42A4A" w:rsidRPr="00395B75">
        <w:rPr>
          <w:rFonts w:ascii="Bookman Old Style" w:hAnsi="Bookman Old Style" w:cs="Times New Roman"/>
          <w:sz w:val="24"/>
          <w:szCs w:val="24"/>
        </w:rPr>
        <w:t>.</w:t>
      </w:r>
      <w:r w:rsidRPr="00395B75">
        <w:rPr>
          <w:rFonts w:ascii="Bookman Old Style" w:hAnsi="Bookman Old Style" w:cs="Times New Roman"/>
          <w:sz w:val="24"/>
          <w:szCs w:val="24"/>
        </w:rPr>
        <w:t xml:space="preserve"> Debido a ello</w:t>
      </w:r>
      <w:r w:rsidR="00CD12EA" w:rsidRPr="00395B75">
        <w:rPr>
          <w:rFonts w:ascii="Bookman Old Style" w:hAnsi="Bookman Old Style" w:cs="Times New Roman"/>
          <w:sz w:val="24"/>
          <w:szCs w:val="24"/>
        </w:rPr>
        <w:t xml:space="preserve">, el actor considera que el juez de tutela debe intervenir para salvaguardar sus derechos fundamentales, </w:t>
      </w:r>
      <w:r w:rsidRPr="00395B75">
        <w:rPr>
          <w:rFonts w:ascii="Bookman Old Style" w:hAnsi="Bookman Old Style" w:cs="Times New Roman"/>
          <w:sz w:val="24"/>
          <w:szCs w:val="24"/>
        </w:rPr>
        <w:t>pues</w:t>
      </w:r>
      <w:r w:rsidR="00CD12EA" w:rsidRPr="00395B75">
        <w:rPr>
          <w:rFonts w:ascii="Bookman Old Style" w:hAnsi="Bookman Old Style" w:cs="Times New Roman"/>
          <w:sz w:val="24"/>
          <w:szCs w:val="24"/>
        </w:rPr>
        <w:t xml:space="preserve"> es un sujeto de especial protección constitucional</w:t>
      </w:r>
      <w:r w:rsidRPr="00395B75">
        <w:rPr>
          <w:rFonts w:ascii="Bookman Old Style" w:hAnsi="Bookman Old Style" w:cs="Times New Roman"/>
          <w:sz w:val="24"/>
          <w:szCs w:val="24"/>
        </w:rPr>
        <w:t xml:space="preserve"> con</w:t>
      </w:r>
      <w:r w:rsidR="00CD12EA" w:rsidRPr="00395B75">
        <w:rPr>
          <w:rFonts w:ascii="Bookman Old Style" w:hAnsi="Bookman Old Style" w:cs="Times New Roman"/>
          <w:sz w:val="24"/>
          <w:szCs w:val="24"/>
        </w:rPr>
        <w:t xml:space="preserve"> 82 años de edad, padece de hipertensión arterial, cardiopatía isquémica, enfermedad coronaria severa de dos vasos, hiperlipidemia e insuficiencia renal crónica. Aunado a ello, es víctima de violencia y despojo de tierras en el marco del conflicto armado</w:t>
      </w:r>
      <w:r w:rsidRPr="00395B75">
        <w:rPr>
          <w:rFonts w:ascii="Bookman Old Style" w:hAnsi="Bookman Old Style" w:cs="Times New Roman"/>
          <w:sz w:val="24"/>
          <w:szCs w:val="24"/>
        </w:rPr>
        <w:t xml:space="preserve"> y secuestro de su esposa</w:t>
      </w:r>
      <w:r w:rsidR="00CD12EA" w:rsidRPr="00395B75">
        <w:rPr>
          <w:rFonts w:ascii="Bookman Old Style" w:hAnsi="Bookman Old Style" w:cs="Times New Roman"/>
          <w:sz w:val="24"/>
          <w:szCs w:val="24"/>
        </w:rPr>
        <w:t xml:space="preserve">. </w:t>
      </w:r>
      <w:r w:rsidRPr="00395B75">
        <w:rPr>
          <w:rFonts w:ascii="Bookman Old Style" w:hAnsi="Bookman Old Style" w:cs="Times New Roman"/>
          <w:sz w:val="24"/>
          <w:szCs w:val="24"/>
        </w:rPr>
        <w:t>Es</w:t>
      </w:r>
      <w:r w:rsidR="00CD12EA" w:rsidRPr="00395B75">
        <w:rPr>
          <w:rFonts w:ascii="Bookman Old Style" w:hAnsi="Bookman Old Style" w:cs="Times New Roman"/>
          <w:sz w:val="24"/>
          <w:szCs w:val="24"/>
        </w:rPr>
        <w:t xml:space="preserve"> campesino, agricultor y comerciante, no tiene una pensión ni un trabajo estable por su edad y su estado de salud. </w:t>
      </w:r>
      <w:r w:rsidR="00AE14BA" w:rsidRPr="00395B75">
        <w:rPr>
          <w:rFonts w:ascii="Bookman Old Style" w:hAnsi="Bookman Old Style" w:cs="Times New Roman"/>
          <w:sz w:val="24"/>
          <w:szCs w:val="24"/>
        </w:rPr>
        <w:t xml:space="preserve">Por último, aclaró </w:t>
      </w:r>
      <w:r w:rsidR="00CD12EA" w:rsidRPr="00395B75">
        <w:rPr>
          <w:rFonts w:ascii="Bookman Old Style" w:hAnsi="Bookman Old Style" w:cs="Times New Roman"/>
          <w:sz w:val="24"/>
          <w:szCs w:val="24"/>
        </w:rPr>
        <w:t>que los predios que desea recuperar los consiguió con su trabajo, pero debido a la ocupación ilegal no puede ejercer acciones para retomar la posesión.</w:t>
      </w:r>
    </w:p>
    <w:bookmarkEnd w:id="3"/>
    <w:p w14:paraId="5980B096" w14:textId="77777777" w:rsidR="006535C7" w:rsidRPr="00395B75" w:rsidRDefault="006535C7" w:rsidP="00395B75">
      <w:pPr>
        <w:spacing w:after="0" w:line="276" w:lineRule="auto"/>
        <w:ind w:firstLine="426"/>
        <w:jc w:val="both"/>
        <w:rPr>
          <w:rFonts w:ascii="Bookman Old Style" w:hAnsi="Bookman Old Style" w:cs="Times New Roman"/>
          <w:sz w:val="24"/>
          <w:szCs w:val="24"/>
        </w:rPr>
      </w:pPr>
    </w:p>
    <w:p w14:paraId="28AAC875" w14:textId="77777777" w:rsidR="00FB212F" w:rsidRPr="00395B75" w:rsidRDefault="00FB212F" w:rsidP="00395B75">
      <w:pPr>
        <w:spacing w:after="0" w:line="276" w:lineRule="auto"/>
        <w:ind w:firstLine="426"/>
        <w:jc w:val="center"/>
        <w:rPr>
          <w:rFonts w:ascii="Bookman Old Style" w:hAnsi="Bookman Old Style" w:cs="Times New Roman"/>
          <w:b/>
          <w:sz w:val="24"/>
          <w:szCs w:val="24"/>
        </w:rPr>
      </w:pPr>
      <w:r w:rsidRPr="00395B75">
        <w:rPr>
          <w:rFonts w:ascii="Bookman Old Style" w:hAnsi="Bookman Old Style" w:cs="Times New Roman"/>
          <w:b/>
          <w:sz w:val="24"/>
          <w:szCs w:val="24"/>
        </w:rPr>
        <w:t>PRETENSIONES</w:t>
      </w:r>
    </w:p>
    <w:p w14:paraId="6F74718C" w14:textId="77777777" w:rsidR="001F0A23" w:rsidRPr="00395B75" w:rsidRDefault="001F0A23" w:rsidP="00395B75">
      <w:pPr>
        <w:spacing w:after="0" w:line="276" w:lineRule="auto"/>
        <w:ind w:firstLine="426"/>
        <w:jc w:val="both"/>
        <w:rPr>
          <w:rFonts w:ascii="Bookman Old Style" w:hAnsi="Bookman Old Style" w:cs="Times New Roman"/>
          <w:sz w:val="24"/>
          <w:szCs w:val="24"/>
        </w:rPr>
      </w:pPr>
    </w:p>
    <w:p w14:paraId="1FB92CE5" w14:textId="46B29CCB" w:rsidR="001E0B5D" w:rsidRPr="00395B75" w:rsidRDefault="00893A67" w:rsidP="00395B75">
      <w:pPr>
        <w:spacing w:after="0" w:line="276" w:lineRule="auto"/>
        <w:ind w:firstLine="426"/>
        <w:jc w:val="both"/>
        <w:rPr>
          <w:rFonts w:ascii="Bookman Old Style" w:hAnsi="Bookman Old Style" w:cs="Times New Roman"/>
          <w:sz w:val="24"/>
          <w:szCs w:val="24"/>
        </w:rPr>
      </w:pPr>
      <w:bookmarkStart w:id="4" w:name="_Hlk146701564"/>
      <w:r w:rsidRPr="00395B75">
        <w:rPr>
          <w:rFonts w:ascii="Bookman Old Style" w:hAnsi="Bookman Old Style" w:cs="Times New Roman"/>
          <w:sz w:val="24"/>
          <w:szCs w:val="24"/>
        </w:rPr>
        <w:t>El</w:t>
      </w:r>
      <w:r w:rsidR="001F0A23" w:rsidRPr="00395B75">
        <w:rPr>
          <w:rFonts w:ascii="Bookman Old Style" w:hAnsi="Bookman Old Style" w:cs="Times New Roman"/>
          <w:sz w:val="24"/>
          <w:szCs w:val="24"/>
        </w:rPr>
        <w:t xml:space="preserve"> </w:t>
      </w:r>
      <w:r w:rsidR="006535C7" w:rsidRPr="00395B75">
        <w:rPr>
          <w:rFonts w:ascii="Bookman Old Style" w:hAnsi="Bookman Old Style" w:cs="Times New Roman"/>
          <w:sz w:val="24"/>
          <w:szCs w:val="24"/>
        </w:rPr>
        <w:t>demandante</w:t>
      </w:r>
      <w:r w:rsidR="001F0A23" w:rsidRPr="00395B75">
        <w:rPr>
          <w:rFonts w:ascii="Bookman Old Style" w:hAnsi="Bookman Old Style" w:cs="Times New Roman"/>
          <w:sz w:val="24"/>
          <w:szCs w:val="24"/>
        </w:rPr>
        <w:t xml:space="preserve"> solicita </w:t>
      </w:r>
      <w:r w:rsidR="00CD12EA" w:rsidRPr="00395B75">
        <w:rPr>
          <w:rFonts w:ascii="Bookman Old Style" w:hAnsi="Bookman Old Style" w:cs="Times New Roman"/>
          <w:sz w:val="24"/>
          <w:szCs w:val="24"/>
        </w:rPr>
        <w:t xml:space="preserve">se tutelen sus derechos fundamentales, en consecuencia, </w:t>
      </w:r>
      <w:r w:rsidR="00AE14BA" w:rsidRPr="00395B75">
        <w:rPr>
          <w:rFonts w:ascii="Bookman Old Style" w:hAnsi="Bookman Old Style" w:cs="Times New Roman"/>
          <w:b/>
          <w:sz w:val="24"/>
          <w:szCs w:val="24"/>
        </w:rPr>
        <w:t>1)</w:t>
      </w:r>
      <w:r w:rsidR="00AE14BA" w:rsidRPr="00395B75">
        <w:rPr>
          <w:rFonts w:ascii="Bookman Old Style" w:hAnsi="Bookman Old Style" w:cs="Times New Roman"/>
          <w:sz w:val="24"/>
          <w:szCs w:val="24"/>
        </w:rPr>
        <w:t xml:space="preserve"> </w:t>
      </w:r>
      <w:r w:rsidR="00CD12EA" w:rsidRPr="00395B75">
        <w:rPr>
          <w:rFonts w:ascii="Bookman Old Style" w:hAnsi="Bookman Old Style" w:cs="Times New Roman"/>
          <w:sz w:val="24"/>
          <w:szCs w:val="24"/>
        </w:rPr>
        <w:t xml:space="preserve">se ordene al DIRECTOR TERRITORIAL VALLE DEL CAUCA – EJE CAFETERO DE LA UNIDAD ADMINISTRATIVA ESPECIAL DE GESTIÓN DE RESTITUCIÓN DE TIERRAS DESPOJADAS, que resuelva de forma definitiva </w:t>
      </w:r>
      <w:r w:rsidR="00A92926" w:rsidRPr="00395B75">
        <w:rPr>
          <w:rFonts w:ascii="Bookman Old Style" w:hAnsi="Bookman Old Style" w:cs="Times New Roman"/>
          <w:sz w:val="24"/>
          <w:szCs w:val="24"/>
        </w:rPr>
        <w:t xml:space="preserve">y de fondo la solicitud de inscripción en el registro de tierras despojadas y abandonadas forzosamente </w:t>
      </w:r>
      <w:r w:rsidR="00AE14BA" w:rsidRPr="00395B75">
        <w:rPr>
          <w:rFonts w:ascii="Bookman Old Style" w:hAnsi="Bookman Old Style" w:cs="Times New Roman"/>
          <w:sz w:val="24"/>
          <w:szCs w:val="24"/>
        </w:rPr>
        <w:t xml:space="preserve">presentada </w:t>
      </w:r>
      <w:r w:rsidR="00A92926" w:rsidRPr="00395B75">
        <w:rPr>
          <w:rFonts w:ascii="Bookman Old Style" w:hAnsi="Bookman Old Style" w:cs="Times New Roman"/>
          <w:sz w:val="24"/>
          <w:szCs w:val="24"/>
        </w:rPr>
        <w:t>el pasado 04 de octubre de 2018, respecto de los predios rurales denominados San Miguel y Pinar del Rio, ubicados en la vereda Pinar del Rio del municipio de Mistrató, Risaralda, solicitudes</w:t>
      </w:r>
      <w:r w:rsidR="00AE14BA" w:rsidRPr="00395B75">
        <w:rPr>
          <w:rFonts w:ascii="Bookman Old Style" w:hAnsi="Bookman Old Style" w:cs="Times New Roman"/>
          <w:sz w:val="24"/>
          <w:szCs w:val="24"/>
        </w:rPr>
        <w:t xml:space="preserve"> radicadas con el</w:t>
      </w:r>
      <w:r w:rsidR="00A92926" w:rsidRPr="00395B75">
        <w:rPr>
          <w:rFonts w:ascii="Bookman Old Style" w:hAnsi="Bookman Old Style" w:cs="Times New Roman"/>
          <w:sz w:val="24"/>
          <w:szCs w:val="24"/>
        </w:rPr>
        <w:t xml:space="preserve"> ID 1051801 y 1051802. Asimismo, solicita que</w:t>
      </w:r>
      <w:r w:rsidR="00AE14BA" w:rsidRPr="00395B75">
        <w:rPr>
          <w:rFonts w:ascii="Bookman Old Style" w:hAnsi="Bookman Old Style" w:cs="Times New Roman"/>
          <w:sz w:val="24"/>
          <w:szCs w:val="24"/>
        </w:rPr>
        <w:t xml:space="preserve"> </w:t>
      </w:r>
      <w:r w:rsidR="00AE14BA" w:rsidRPr="00395B75">
        <w:rPr>
          <w:rFonts w:ascii="Bookman Old Style" w:hAnsi="Bookman Old Style" w:cs="Times New Roman"/>
          <w:b/>
          <w:sz w:val="24"/>
          <w:szCs w:val="24"/>
        </w:rPr>
        <w:t>2)</w:t>
      </w:r>
      <w:r w:rsidR="00A92926" w:rsidRPr="00395B75">
        <w:rPr>
          <w:rFonts w:ascii="Bookman Old Style" w:hAnsi="Bookman Old Style" w:cs="Times New Roman"/>
          <w:sz w:val="24"/>
          <w:szCs w:val="24"/>
        </w:rPr>
        <w:t xml:space="preserve"> se ordene a la entidad </w:t>
      </w:r>
      <w:r w:rsidR="002A5466" w:rsidRPr="00395B75">
        <w:rPr>
          <w:rFonts w:ascii="Bookman Old Style" w:hAnsi="Bookman Old Style" w:cs="Times New Roman"/>
          <w:sz w:val="24"/>
          <w:szCs w:val="24"/>
        </w:rPr>
        <w:t>que,</w:t>
      </w:r>
      <w:r w:rsidR="00A92926" w:rsidRPr="00395B75">
        <w:rPr>
          <w:rFonts w:ascii="Bookman Old Style" w:hAnsi="Bookman Old Style" w:cs="Times New Roman"/>
          <w:sz w:val="24"/>
          <w:szCs w:val="24"/>
        </w:rPr>
        <w:t xml:space="preserve"> si tiene pruebas por practicar, les fije fecha y hora, para que un equipo interdisciplinario realice el </w:t>
      </w:r>
      <w:r w:rsidR="00A92926" w:rsidRPr="00395B75">
        <w:rPr>
          <w:rFonts w:ascii="Bookman Old Style" w:hAnsi="Bookman Old Style" w:cs="Times New Roman"/>
          <w:sz w:val="24"/>
          <w:szCs w:val="24"/>
        </w:rPr>
        <w:lastRenderedPageBreak/>
        <w:t>acompañamiento en las diligencias y se expida finalmente el acto administrativo que resuelva el fondo del asunto, sin que se siga dilatando el proceso y se incurra en una mora desproporcionada e injustificada.</w:t>
      </w:r>
    </w:p>
    <w:bookmarkEnd w:id="4"/>
    <w:p w14:paraId="466CC67F" w14:textId="77777777" w:rsidR="009807F7" w:rsidRPr="00395B75" w:rsidRDefault="009807F7" w:rsidP="00395B75">
      <w:pPr>
        <w:spacing w:after="0" w:line="276" w:lineRule="auto"/>
        <w:ind w:firstLine="426"/>
        <w:jc w:val="both"/>
        <w:rPr>
          <w:rFonts w:ascii="Bookman Old Style" w:hAnsi="Bookman Old Style" w:cs="Times New Roman"/>
          <w:sz w:val="24"/>
          <w:szCs w:val="24"/>
        </w:rPr>
      </w:pPr>
    </w:p>
    <w:p w14:paraId="3A425B8B" w14:textId="2B82D160" w:rsidR="00FB212F" w:rsidRPr="00395B75" w:rsidRDefault="00FB212F" w:rsidP="00395B75">
      <w:pPr>
        <w:spacing w:after="0" w:line="276" w:lineRule="auto"/>
        <w:ind w:firstLine="426"/>
        <w:jc w:val="center"/>
        <w:rPr>
          <w:rFonts w:ascii="Bookman Old Style" w:hAnsi="Bookman Old Style" w:cs="Times New Roman"/>
          <w:b/>
          <w:sz w:val="24"/>
          <w:szCs w:val="24"/>
        </w:rPr>
      </w:pPr>
      <w:r w:rsidRPr="00395B75">
        <w:rPr>
          <w:rFonts w:ascii="Bookman Old Style" w:hAnsi="Bookman Old Style" w:cs="Times New Roman"/>
          <w:b/>
          <w:sz w:val="24"/>
          <w:szCs w:val="24"/>
        </w:rPr>
        <w:t>POSICIÓN DE LA ACCIONADA</w:t>
      </w:r>
    </w:p>
    <w:p w14:paraId="002BCDD8" w14:textId="77777777" w:rsidR="006535C7" w:rsidRPr="00395B75" w:rsidRDefault="006535C7" w:rsidP="00395B75">
      <w:pPr>
        <w:spacing w:after="0" w:line="276" w:lineRule="auto"/>
        <w:ind w:firstLine="426"/>
        <w:jc w:val="center"/>
        <w:rPr>
          <w:rFonts w:ascii="Bookman Old Style" w:hAnsi="Bookman Old Style" w:cs="Times New Roman"/>
          <w:b/>
          <w:sz w:val="24"/>
          <w:szCs w:val="24"/>
        </w:rPr>
      </w:pPr>
    </w:p>
    <w:p w14:paraId="72323B9B" w14:textId="543DF1AD" w:rsidR="00891A36" w:rsidRPr="00395B75" w:rsidRDefault="003D561C"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 xml:space="preserve">La </w:t>
      </w:r>
      <w:r w:rsidR="00A92926" w:rsidRPr="00395B75">
        <w:rPr>
          <w:rFonts w:ascii="Bookman Old Style" w:hAnsi="Bookman Old Style" w:cs="Times New Roman"/>
          <w:b/>
          <w:sz w:val="24"/>
          <w:szCs w:val="24"/>
        </w:rPr>
        <w:t xml:space="preserve">UNIDAD ADMINISTRATIVA ESPECIAL DE GESTIÓN DE RESTITUCIÓN DE TIERRAS DESPOJADAS </w:t>
      </w:r>
      <w:r w:rsidR="00A92926" w:rsidRPr="00395B75">
        <w:rPr>
          <w:rFonts w:ascii="Bookman Old Style" w:hAnsi="Bookman Old Style" w:cs="Times New Roman"/>
          <w:sz w:val="24"/>
          <w:szCs w:val="24"/>
        </w:rPr>
        <w:t>confirmó que el actor presentó solicitud</w:t>
      </w:r>
      <w:r w:rsidR="00783307" w:rsidRPr="00395B75">
        <w:rPr>
          <w:rFonts w:ascii="Bookman Old Style" w:hAnsi="Bookman Old Style" w:cs="Times New Roman"/>
          <w:sz w:val="24"/>
          <w:szCs w:val="24"/>
        </w:rPr>
        <w:t>es</w:t>
      </w:r>
      <w:r w:rsidR="00A92926" w:rsidRPr="00395B75">
        <w:rPr>
          <w:rFonts w:ascii="Bookman Old Style" w:hAnsi="Bookman Old Style" w:cs="Times New Roman"/>
          <w:sz w:val="24"/>
          <w:szCs w:val="24"/>
        </w:rPr>
        <w:t xml:space="preserve"> de inscripción el 04 de octubre de 2018</w:t>
      </w:r>
      <w:r w:rsidR="00783307" w:rsidRPr="00395B75">
        <w:rPr>
          <w:rFonts w:ascii="Bookman Old Style" w:hAnsi="Bookman Old Style" w:cs="Times New Roman"/>
          <w:sz w:val="24"/>
          <w:szCs w:val="24"/>
        </w:rPr>
        <w:t xml:space="preserve">, identificadas con el ID 1051801 y ID 1051802. </w:t>
      </w:r>
      <w:r w:rsidR="00E54CC9" w:rsidRPr="00395B75">
        <w:rPr>
          <w:rFonts w:ascii="Bookman Old Style" w:hAnsi="Bookman Old Style" w:cs="Times New Roman"/>
          <w:sz w:val="24"/>
          <w:szCs w:val="24"/>
        </w:rPr>
        <w:t>M</w:t>
      </w:r>
      <w:r w:rsidR="00911143" w:rsidRPr="00395B75">
        <w:rPr>
          <w:rFonts w:ascii="Bookman Old Style" w:hAnsi="Bookman Old Style" w:cs="Times New Roman"/>
          <w:sz w:val="24"/>
          <w:szCs w:val="24"/>
        </w:rPr>
        <w:t>ediante Resolución del 11 de diciembre de 2019 se decidió iniciar formalmente el estudio</w:t>
      </w:r>
      <w:r w:rsidR="00E54CC9" w:rsidRPr="00395B75">
        <w:rPr>
          <w:rFonts w:ascii="Bookman Old Style" w:hAnsi="Bookman Old Style" w:cs="Times New Roman"/>
          <w:sz w:val="24"/>
          <w:szCs w:val="24"/>
        </w:rPr>
        <w:t>. Luego, a través de la Resolución del 11 de febrero de 2020 se im</w:t>
      </w:r>
      <w:r w:rsidR="00783307" w:rsidRPr="00395B75">
        <w:rPr>
          <w:rFonts w:ascii="Bookman Old Style" w:hAnsi="Bookman Old Style" w:cs="Times New Roman"/>
          <w:sz w:val="24"/>
          <w:szCs w:val="24"/>
        </w:rPr>
        <w:t>plementó el enfoque diferencial y se estableció el orden de prelación de solicitudes de inscripción en el registro de tierras despojadas. En la resolución del 28 de septiembre de 2021 se acumul</w:t>
      </w:r>
      <w:r w:rsidR="00AE14BA" w:rsidRPr="00395B75">
        <w:rPr>
          <w:rFonts w:ascii="Bookman Old Style" w:hAnsi="Bookman Old Style" w:cs="Times New Roman"/>
          <w:sz w:val="24"/>
          <w:szCs w:val="24"/>
        </w:rPr>
        <w:t>aron</w:t>
      </w:r>
      <w:r w:rsidR="00783307" w:rsidRPr="00395B75">
        <w:rPr>
          <w:rFonts w:ascii="Bookman Old Style" w:hAnsi="Bookman Old Style" w:cs="Times New Roman"/>
          <w:sz w:val="24"/>
          <w:szCs w:val="24"/>
        </w:rPr>
        <w:t xml:space="preserve"> en un solo expediente ambas solicitudes.</w:t>
      </w:r>
      <w:r w:rsidR="00F072E9" w:rsidRPr="00395B75">
        <w:rPr>
          <w:rFonts w:ascii="Bookman Old Style" w:hAnsi="Bookman Old Style" w:cs="Times New Roman"/>
          <w:sz w:val="24"/>
          <w:szCs w:val="24"/>
        </w:rPr>
        <w:t xml:space="preserve"> Mediante la resolución del 30 de septiembre se decidió NO inscribir las solicitudes, pero una vez </w:t>
      </w:r>
      <w:r w:rsidR="002204D7" w:rsidRPr="00395B75">
        <w:rPr>
          <w:rFonts w:ascii="Bookman Old Style" w:hAnsi="Bookman Old Style" w:cs="Times New Roman"/>
          <w:sz w:val="24"/>
          <w:szCs w:val="24"/>
        </w:rPr>
        <w:t>resuelto el recurso de reposición, se ordenó continuar con el trámite</w:t>
      </w:r>
      <w:r w:rsidR="00AE14BA" w:rsidRPr="00395B75">
        <w:rPr>
          <w:rFonts w:ascii="Bookman Old Style" w:hAnsi="Bookman Old Style" w:cs="Times New Roman"/>
          <w:sz w:val="24"/>
          <w:szCs w:val="24"/>
        </w:rPr>
        <w:t xml:space="preserve"> conforme lo dispuesto en la </w:t>
      </w:r>
      <w:r w:rsidR="002204D7" w:rsidRPr="00395B75">
        <w:rPr>
          <w:rFonts w:ascii="Bookman Old Style" w:hAnsi="Bookman Old Style" w:cs="Times New Roman"/>
          <w:sz w:val="24"/>
          <w:szCs w:val="24"/>
        </w:rPr>
        <w:t>resolución del 13 de octubre de 2022, notificada el 10 de julio de 2023</w:t>
      </w:r>
      <w:r w:rsidR="00AE14BA" w:rsidRPr="00395B75">
        <w:rPr>
          <w:rFonts w:ascii="Bookman Old Style" w:hAnsi="Bookman Old Style" w:cs="Times New Roman"/>
          <w:sz w:val="24"/>
          <w:szCs w:val="24"/>
        </w:rPr>
        <w:t>.</w:t>
      </w:r>
    </w:p>
    <w:p w14:paraId="28F23DC5" w14:textId="70387200" w:rsidR="002204D7" w:rsidRPr="00395B75" w:rsidRDefault="002204D7" w:rsidP="00395B75">
      <w:pPr>
        <w:spacing w:after="0" w:line="276" w:lineRule="auto"/>
        <w:ind w:firstLine="426"/>
        <w:jc w:val="both"/>
        <w:rPr>
          <w:rFonts w:ascii="Bookman Old Style" w:hAnsi="Bookman Old Style" w:cs="Times New Roman"/>
          <w:sz w:val="24"/>
          <w:szCs w:val="24"/>
        </w:rPr>
      </w:pPr>
    </w:p>
    <w:p w14:paraId="176833B7" w14:textId="4506D6B3" w:rsidR="0025186A" w:rsidRPr="00395B75" w:rsidRDefault="002204D7"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 xml:space="preserve">Advirtió </w:t>
      </w:r>
      <w:r w:rsidR="002A5466" w:rsidRPr="00395B75">
        <w:rPr>
          <w:rFonts w:ascii="Bookman Old Style" w:hAnsi="Bookman Old Style" w:cs="Times New Roman"/>
          <w:sz w:val="24"/>
          <w:szCs w:val="24"/>
        </w:rPr>
        <w:t>que,</w:t>
      </w:r>
      <w:r w:rsidRPr="00395B75">
        <w:rPr>
          <w:rFonts w:ascii="Bookman Old Style" w:hAnsi="Bookman Old Style" w:cs="Times New Roman"/>
          <w:sz w:val="24"/>
          <w:szCs w:val="24"/>
        </w:rPr>
        <w:t xml:space="preserve"> en el caso del accionante, se han realizado las actuaciones concernientes para tomar una decisión; sin embargo, debido a las complejidades de orden jurídico y técnico en </w:t>
      </w:r>
      <w:r w:rsidR="00AE14BA" w:rsidRPr="00395B75">
        <w:rPr>
          <w:rFonts w:ascii="Bookman Old Style" w:hAnsi="Bookman Old Style" w:cs="Times New Roman"/>
          <w:sz w:val="24"/>
          <w:szCs w:val="24"/>
        </w:rPr>
        <w:t>realizar el proceso de G</w:t>
      </w:r>
      <w:r w:rsidRPr="00395B75">
        <w:rPr>
          <w:rFonts w:ascii="Bookman Old Style" w:hAnsi="Bookman Old Style" w:cs="Times New Roman"/>
          <w:sz w:val="24"/>
          <w:szCs w:val="24"/>
        </w:rPr>
        <w:t>eor</w:t>
      </w:r>
      <w:r w:rsidR="0025186A" w:rsidRPr="00395B75">
        <w:rPr>
          <w:rFonts w:ascii="Bookman Old Style" w:hAnsi="Bookman Old Style" w:cs="Times New Roman"/>
          <w:sz w:val="24"/>
          <w:szCs w:val="24"/>
        </w:rPr>
        <w:t>referenciación</w:t>
      </w:r>
      <w:r w:rsidRPr="00395B75">
        <w:rPr>
          <w:rFonts w:ascii="Bookman Old Style" w:hAnsi="Bookman Old Style" w:cs="Times New Roman"/>
          <w:sz w:val="24"/>
          <w:szCs w:val="24"/>
        </w:rPr>
        <w:t xml:space="preserve"> han impedido adoptar una decisión de fondo</w:t>
      </w:r>
      <w:r w:rsidR="00AE14BA" w:rsidRPr="00395B75">
        <w:rPr>
          <w:rFonts w:ascii="Bookman Old Style" w:hAnsi="Bookman Old Style" w:cs="Times New Roman"/>
          <w:sz w:val="24"/>
          <w:szCs w:val="24"/>
        </w:rPr>
        <w:t>. Para llevar a cabo ese proceso,</w:t>
      </w:r>
      <w:r w:rsidR="0025186A" w:rsidRPr="00395B75">
        <w:rPr>
          <w:rFonts w:ascii="Bookman Old Style" w:hAnsi="Bookman Old Style" w:cs="Times New Roman"/>
          <w:sz w:val="24"/>
          <w:szCs w:val="24"/>
        </w:rPr>
        <w:t xml:space="preserve"> se </w:t>
      </w:r>
      <w:r w:rsidR="00AE14BA" w:rsidRPr="00395B75">
        <w:rPr>
          <w:rFonts w:ascii="Bookman Old Style" w:hAnsi="Bookman Old Style" w:cs="Times New Roman"/>
          <w:sz w:val="24"/>
          <w:szCs w:val="24"/>
        </w:rPr>
        <w:t>debe</w:t>
      </w:r>
      <w:r w:rsidR="0025186A" w:rsidRPr="00395B75">
        <w:rPr>
          <w:rFonts w:ascii="Bookman Old Style" w:hAnsi="Bookman Old Style" w:cs="Times New Roman"/>
          <w:sz w:val="24"/>
          <w:szCs w:val="24"/>
        </w:rPr>
        <w:t xml:space="preserve"> </w:t>
      </w:r>
      <w:r w:rsidR="00AE14BA" w:rsidRPr="00395B75">
        <w:rPr>
          <w:rFonts w:ascii="Bookman Old Style" w:hAnsi="Bookman Old Style" w:cs="Times New Roman"/>
          <w:sz w:val="24"/>
          <w:szCs w:val="24"/>
        </w:rPr>
        <w:t>acudir hasta</w:t>
      </w:r>
      <w:r w:rsidR="0025186A" w:rsidRPr="00395B75">
        <w:rPr>
          <w:rFonts w:ascii="Bookman Old Style" w:hAnsi="Bookman Old Style" w:cs="Times New Roman"/>
          <w:sz w:val="24"/>
          <w:szCs w:val="24"/>
        </w:rPr>
        <w:t xml:space="preserve"> la ubicación precisa de</w:t>
      </w:r>
      <w:r w:rsidR="00AE14BA" w:rsidRPr="00395B75">
        <w:rPr>
          <w:rFonts w:ascii="Bookman Old Style" w:hAnsi="Bookman Old Style" w:cs="Times New Roman"/>
          <w:sz w:val="24"/>
          <w:szCs w:val="24"/>
        </w:rPr>
        <w:t xml:space="preserve"> los</w:t>
      </w:r>
      <w:r w:rsidR="0025186A" w:rsidRPr="00395B75">
        <w:rPr>
          <w:rFonts w:ascii="Bookman Old Style" w:hAnsi="Bookman Old Style" w:cs="Times New Roman"/>
          <w:sz w:val="24"/>
          <w:szCs w:val="24"/>
        </w:rPr>
        <w:t xml:space="preserve"> predio</w:t>
      </w:r>
      <w:r w:rsidR="00AE14BA" w:rsidRPr="00395B75">
        <w:rPr>
          <w:rFonts w:ascii="Bookman Old Style" w:hAnsi="Bookman Old Style" w:cs="Times New Roman"/>
          <w:sz w:val="24"/>
          <w:szCs w:val="24"/>
        </w:rPr>
        <w:t>s</w:t>
      </w:r>
      <w:r w:rsidR="0025186A" w:rsidRPr="00395B75">
        <w:rPr>
          <w:rFonts w:ascii="Bookman Old Style" w:hAnsi="Bookman Old Style" w:cs="Times New Roman"/>
          <w:sz w:val="24"/>
          <w:szCs w:val="24"/>
        </w:rPr>
        <w:t xml:space="preserve"> de</w:t>
      </w:r>
      <w:r w:rsidR="00AE14BA" w:rsidRPr="00395B75">
        <w:rPr>
          <w:rFonts w:ascii="Bookman Old Style" w:hAnsi="Bookman Old Style" w:cs="Times New Roman"/>
          <w:sz w:val="24"/>
          <w:szCs w:val="24"/>
        </w:rPr>
        <w:t xml:space="preserve"> los</w:t>
      </w:r>
      <w:r w:rsidR="0025186A" w:rsidRPr="00395B75">
        <w:rPr>
          <w:rFonts w:ascii="Bookman Old Style" w:hAnsi="Bookman Old Style" w:cs="Times New Roman"/>
          <w:sz w:val="24"/>
          <w:szCs w:val="24"/>
        </w:rPr>
        <w:t xml:space="preserve"> que se solicita la restitución</w:t>
      </w:r>
      <w:r w:rsidR="00AE14BA" w:rsidRPr="00395B75">
        <w:rPr>
          <w:rFonts w:ascii="Bookman Old Style" w:hAnsi="Bookman Old Style" w:cs="Times New Roman"/>
          <w:sz w:val="24"/>
          <w:szCs w:val="24"/>
        </w:rPr>
        <w:t xml:space="preserve"> y </w:t>
      </w:r>
      <w:r w:rsidR="0025186A" w:rsidRPr="00395B75">
        <w:rPr>
          <w:rFonts w:ascii="Bookman Old Style" w:hAnsi="Bookman Old Style" w:cs="Times New Roman"/>
          <w:sz w:val="24"/>
          <w:szCs w:val="24"/>
        </w:rPr>
        <w:t xml:space="preserve">contar con el acompañamiento de la </w:t>
      </w:r>
      <w:r w:rsidR="00AE14BA" w:rsidRPr="00395B75">
        <w:rPr>
          <w:rFonts w:ascii="Bookman Old Style" w:hAnsi="Bookman Old Style" w:cs="Times New Roman"/>
          <w:sz w:val="24"/>
          <w:szCs w:val="24"/>
        </w:rPr>
        <w:t>F</w:t>
      </w:r>
      <w:r w:rsidR="0025186A" w:rsidRPr="00395B75">
        <w:rPr>
          <w:rFonts w:ascii="Bookman Old Style" w:hAnsi="Bookman Old Style" w:cs="Times New Roman"/>
          <w:sz w:val="24"/>
          <w:szCs w:val="24"/>
        </w:rPr>
        <w:t xml:space="preserve">uerza </w:t>
      </w:r>
      <w:r w:rsidR="00AE14BA" w:rsidRPr="00395B75">
        <w:rPr>
          <w:rFonts w:ascii="Bookman Old Style" w:hAnsi="Bookman Old Style" w:cs="Times New Roman"/>
          <w:sz w:val="24"/>
          <w:szCs w:val="24"/>
        </w:rPr>
        <w:t>P</w:t>
      </w:r>
      <w:r w:rsidR="0025186A" w:rsidRPr="00395B75">
        <w:rPr>
          <w:rFonts w:ascii="Bookman Old Style" w:hAnsi="Bookman Old Style" w:cs="Times New Roman"/>
          <w:sz w:val="24"/>
          <w:szCs w:val="24"/>
        </w:rPr>
        <w:t xml:space="preserve">ública para verificar las condiciones de seguridad de la zona </w:t>
      </w:r>
      <w:r w:rsidR="00AE14BA" w:rsidRPr="00395B75">
        <w:rPr>
          <w:rFonts w:ascii="Bookman Old Style" w:hAnsi="Bookman Old Style" w:cs="Times New Roman"/>
          <w:sz w:val="24"/>
          <w:szCs w:val="24"/>
        </w:rPr>
        <w:t>y</w:t>
      </w:r>
      <w:r w:rsidR="0025186A" w:rsidRPr="00395B75">
        <w:rPr>
          <w:rFonts w:ascii="Bookman Old Style" w:hAnsi="Bookman Old Style" w:cs="Times New Roman"/>
          <w:sz w:val="24"/>
          <w:szCs w:val="24"/>
        </w:rPr>
        <w:t xml:space="preserve"> evitar poner en riesgo la vida de las víctimas, los funcionarios y</w:t>
      </w:r>
      <w:r w:rsidR="00AE14BA" w:rsidRPr="00395B75">
        <w:rPr>
          <w:rFonts w:ascii="Bookman Old Style" w:hAnsi="Bookman Old Style" w:cs="Times New Roman"/>
          <w:sz w:val="24"/>
          <w:szCs w:val="24"/>
        </w:rPr>
        <w:t xml:space="preserve"> los</w:t>
      </w:r>
      <w:r w:rsidR="0025186A" w:rsidRPr="00395B75">
        <w:rPr>
          <w:rFonts w:ascii="Bookman Old Style" w:hAnsi="Bookman Old Style" w:cs="Times New Roman"/>
          <w:sz w:val="24"/>
          <w:szCs w:val="24"/>
        </w:rPr>
        <w:t xml:space="preserve"> colaboradores de la U</w:t>
      </w:r>
      <w:r w:rsidR="00AE14BA" w:rsidRPr="00395B75">
        <w:rPr>
          <w:rFonts w:ascii="Bookman Old Style" w:hAnsi="Bookman Old Style" w:cs="Times New Roman"/>
          <w:sz w:val="24"/>
          <w:szCs w:val="24"/>
        </w:rPr>
        <w:t>NIDAD</w:t>
      </w:r>
      <w:r w:rsidR="0025186A" w:rsidRPr="00395B75">
        <w:rPr>
          <w:rFonts w:ascii="Bookman Old Style" w:hAnsi="Bookman Old Style" w:cs="Times New Roman"/>
          <w:sz w:val="24"/>
          <w:szCs w:val="24"/>
        </w:rPr>
        <w:t>.</w:t>
      </w:r>
    </w:p>
    <w:p w14:paraId="49B60C97" w14:textId="77777777" w:rsidR="0025186A" w:rsidRPr="00395B75" w:rsidRDefault="0025186A" w:rsidP="00395B75">
      <w:pPr>
        <w:spacing w:after="0" w:line="276" w:lineRule="auto"/>
        <w:ind w:firstLine="426"/>
        <w:jc w:val="both"/>
        <w:rPr>
          <w:rFonts w:ascii="Bookman Old Style" w:hAnsi="Bookman Old Style" w:cs="Times New Roman"/>
          <w:sz w:val="24"/>
          <w:szCs w:val="24"/>
        </w:rPr>
      </w:pPr>
    </w:p>
    <w:p w14:paraId="407A561F" w14:textId="205A1C8A" w:rsidR="002204D7" w:rsidRPr="00395B75" w:rsidRDefault="0025186A"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Aseguró que el pasado 22 de junio de 2023, en una reunión de coordinación</w:t>
      </w:r>
      <w:r w:rsidR="00065773" w:rsidRPr="00395B75">
        <w:rPr>
          <w:rFonts w:ascii="Bookman Old Style" w:hAnsi="Bookman Old Style" w:cs="Times New Roman"/>
          <w:sz w:val="24"/>
          <w:szCs w:val="24"/>
        </w:rPr>
        <w:t xml:space="preserve"> </w:t>
      </w:r>
      <w:r w:rsidRPr="00395B75">
        <w:rPr>
          <w:rFonts w:ascii="Bookman Old Style" w:hAnsi="Bookman Old Style" w:cs="Times New Roman"/>
          <w:sz w:val="24"/>
          <w:szCs w:val="24"/>
        </w:rPr>
        <w:t xml:space="preserve">se solicitó el acompañamiento </w:t>
      </w:r>
      <w:r w:rsidR="00065773" w:rsidRPr="00395B75">
        <w:rPr>
          <w:rFonts w:ascii="Bookman Old Style" w:hAnsi="Bookman Old Style" w:cs="Times New Roman"/>
          <w:sz w:val="24"/>
          <w:szCs w:val="24"/>
        </w:rPr>
        <w:t xml:space="preserve">de las autoridades para realizar la Georreferenciación </w:t>
      </w:r>
      <w:r w:rsidRPr="00395B75">
        <w:rPr>
          <w:rFonts w:ascii="Bookman Old Style" w:hAnsi="Bookman Old Style" w:cs="Times New Roman"/>
          <w:sz w:val="24"/>
          <w:szCs w:val="24"/>
        </w:rPr>
        <w:t>entre el 10 y 14 de julio de 2023. El día 10 de julio, los funcionarios de la Dirección Territorial en compañía de los miembros del Ejército Nacional y la Policía Nacional</w:t>
      </w:r>
      <w:r w:rsidR="00065773" w:rsidRPr="00395B75">
        <w:rPr>
          <w:rFonts w:ascii="Bookman Old Style" w:hAnsi="Bookman Old Style" w:cs="Times New Roman"/>
          <w:sz w:val="24"/>
          <w:szCs w:val="24"/>
        </w:rPr>
        <w:t>,</w:t>
      </w:r>
      <w:r w:rsidR="002204D7" w:rsidRPr="00395B75">
        <w:rPr>
          <w:rFonts w:ascii="Bookman Old Style" w:hAnsi="Bookman Old Style" w:cs="Times New Roman"/>
          <w:sz w:val="24"/>
          <w:szCs w:val="24"/>
        </w:rPr>
        <w:t xml:space="preserve"> </w:t>
      </w:r>
      <w:r w:rsidR="007876D2" w:rsidRPr="00395B75">
        <w:rPr>
          <w:rFonts w:ascii="Bookman Old Style" w:hAnsi="Bookman Old Style" w:cs="Times New Roman"/>
          <w:sz w:val="24"/>
          <w:szCs w:val="24"/>
        </w:rPr>
        <w:t>se desplazaron hasta los predios del accionante</w:t>
      </w:r>
      <w:r w:rsidR="00065773" w:rsidRPr="00395B75">
        <w:rPr>
          <w:rFonts w:ascii="Bookman Old Style" w:hAnsi="Bookman Old Style" w:cs="Times New Roman"/>
          <w:sz w:val="24"/>
          <w:szCs w:val="24"/>
        </w:rPr>
        <w:t xml:space="preserve">, pero no se puedo llevar a cabo la práctica de prueba porque </w:t>
      </w:r>
      <w:r w:rsidR="007876D2" w:rsidRPr="00395B75">
        <w:rPr>
          <w:rFonts w:ascii="Bookman Old Style" w:hAnsi="Bookman Old Style" w:cs="Times New Roman"/>
          <w:sz w:val="24"/>
          <w:szCs w:val="24"/>
        </w:rPr>
        <w:t>los</w:t>
      </w:r>
      <w:r w:rsidR="00065773" w:rsidRPr="00395B75">
        <w:rPr>
          <w:rFonts w:ascii="Bookman Old Style" w:hAnsi="Bookman Old Style" w:cs="Times New Roman"/>
          <w:sz w:val="24"/>
          <w:szCs w:val="24"/>
        </w:rPr>
        <w:t xml:space="preserve"> actuales</w:t>
      </w:r>
      <w:r w:rsidR="007876D2" w:rsidRPr="00395B75">
        <w:rPr>
          <w:rFonts w:ascii="Bookman Old Style" w:hAnsi="Bookman Old Style" w:cs="Times New Roman"/>
          <w:sz w:val="24"/>
          <w:szCs w:val="24"/>
        </w:rPr>
        <w:t xml:space="preserve"> ocupantes </w:t>
      </w:r>
      <w:r w:rsidR="00065773" w:rsidRPr="00395B75">
        <w:rPr>
          <w:rFonts w:ascii="Bookman Old Style" w:hAnsi="Bookman Old Style" w:cs="Times New Roman"/>
          <w:sz w:val="24"/>
          <w:szCs w:val="24"/>
        </w:rPr>
        <w:t>negaron el ingreso</w:t>
      </w:r>
      <w:r w:rsidR="007876D2" w:rsidRPr="00395B75">
        <w:rPr>
          <w:rFonts w:ascii="Bookman Old Style" w:hAnsi="Bookman Old Style" w:cs="Times New Roman"/>
          <w:sz w:val="24"/>
          <w:szCs w:val="24"/>
        </w:rPr>
        <w:t>.</w:t>
      </w:r>
    </w:p>
    <w:p w14:paraId="22559F15" w14:textId="49C4A82C" w:rsidR="007876D2" w:rsidRPr="00395B75" w:rsidRDefault="007876D2" w:rsidP="00395B75">
      <w:pPr>
        <w:spacing w:after="0" w:line="276" w:lineRule="auto"/>
        <w:ind w:firstLine="426"/>
        <w:jc w:val="both"/>
        <w:rPr>
          <w:rFonts w:ascii="Bookman Old Style" w:hAnsi="Bookman Old Style" w:cs="Times New Roman"/>
          <w:sz w:val="24"/>
          <w:szCs w:val="24"/>
        </w:rPr>
      </w:pPr>
    </w:p>
    <w:p w14:paraId="06E86D6A" w14:textId="5102123D" w:rsidR="007876D2" w:rsidRPr="00395B75" w:rsidRDefault="007876D2"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Posteriormente, el 25 de julio de 2023</w:t>
      </w:r>
      <w:r w:rsidR="00065773" w:rsidRPr="00395B75">
        <w:rPr>
          <w:rFonts w:ascii="Bookman Old Style" w:hAnsi="Bookman Old Style" w:cs="Times New Roman"/>
          <w:sz w:val="24"/>
          <w:szCs w:val="24"/>
        </w:rPr>
        <w:t xml:space="preserve"> los ocupantes actuales allegaron </w:t>
      </w:r>
      <w:r w:rsidRPr="00395B75">
        <w:rPr>
          <w:rFonts w:ascii="Bookman Old Style" w:hAnsi="Bookman Old Style" w:cs="Times New Roman"/>
          <w:sz w:val="24"/>
          <w:szCs w:val="24"/>
        </w:rPr>
        <w:t xml:space="preserve">pruebas documentales </w:t>
      </w:r>
      <w:r w:rsidR="00065773" w:rsidRPr="00395B75">
        <w:rPr>
          <w:rFonts w:ascii="Bookman Old Style" w:hAnsi="Bookman Old Style" w:cs="Times New Roman"/>
          <w:sz w:val="24"/>
          <w:szCs w:val="24"/>
        </w:rPr>
        <w:t>para</w:t>
      </w:r>
      <w:r w:rsidRPr="00395B75">
        <w:rPr>
          <w:rFonts w:ascii="Bookman Old Style" w:hAnsi="Bookman Old Style" w:cs="Times New Roman"/>
          <w:sz w:val="24"/>
          <w:szCs w:val="24"/>
        </w:rPr>
        <w:t xml:space="preserve"> acreditar la propiedad de buena fe. Debido a ello,</w:t>
      </w:r>
      <w:r w:rsidR="00065773" w:rsidRPr="00395B75">
        <w:rPr>
          <w:rFonts w:ascii="Bookman Old Style" w:hAnsi="Bookman Old Style" w:cs="Times New Roman"/>
          <w:sz w:val="24"/>
          <w:szCs w:val="24"/>
        </w:rPr>
        <w:t xml:space="preserve"> la UNIDAD</w:t>
      </w:r>
      <w:r w:rsidRPr="00395B75">
        <w:rPr>
          <w:rFonts w:ascii="Bookman Old Style" w:hAnsi="Bookman Old Style" w:cs="Times New Roman"/>
          <w:sz w:val="24"/>
          <w:szCs w:val="24"/>
        </w:rPr>
        <w:t xml:space="preserve"> reprogramó nuevamente la diligencia de Georreferenciación para el mes de noviembre de 2023</w:t>
      </w:r>
      <w:r w:rsidR="00065773" w:rsidRPr="00395B75">
        <w:rPr>
          <w:rFonts w:ascii="Bookman Old Style" w:hAnsi="Bookman Old Style" w:cs="Times New Roman"/>
          <w:sz w:val="24"/>
          <w:szCs w:val="24"/>
        </w:rPr>
        <w:t>.</w:t>
      </w:r>
      <w:r w:rsidRPr="00395B75">
        <w:rPr>
          <w:rFonts w:ascii="Bookman Old Style" w:hAnsi="Bookman Old Style" w:cs="Times New Roman"/>
          <w:sz w:val="24"/>
          <w:szCs w:val="24"/>
        </w:rPr>
        <w:t xml:space="preserve"> Dicha situación fue notificada al accionante mediante oficio del 01 de septiembre de 2023.</w:t>
      </w:r>
    </w:p>
    <w:p w14:paraId="778CB316" w14:textId="6BBF4C73" w:rsidR="007876D2" w:rsidRPr="00395B75" w:rsidRDefault="007876D2" w:rsidP="00395B75">
      <w:pPr>
        <w:spacing w:after="0" w:line="276" w:lineRule="auto"/>
        <w:ind w:firstLine="426"/>
        <w:jc w:val="both"/>
        <w:rPr>
          <w:rFonts w:ascii="Bookman Old Style" w:hAnsi="Bookman Old Style" w:cs="Times New Roman"/>
          <w:sz w:val="24"/>
          <w:szCs w:val="24"/>
        </w:rPr>
      </w:pPr>
    </w:p>
    <w:p w14:paraId="24E4C28D" w14:textId="4EF2C0D1" w:rsidR="007876D2" w:rsidRPr="00395B75" w:rsidRDefault="00065773"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Como consecuencia,</w:t>
      </w:r>
      <w:r w:rsidR="007876D2" w:rsidRPr="00395B75">
        <w:rPr>
          <w:rFonts w:ascii="Bookman Old Style" w:hAnsi="Bookman Old Style" w:cs="Times New Roman"/>
          <w:sz w:val="24"/>
          <w:szCs w:val="24"/>
        </w:rPr>
        <w:t xml:space="preserve"> considera que no ha vulnerado los derechos del accionante, pues </w:t>
      </w:r>
      <w:r w:rsidR="00C04F21" w:rsidRPr="00395B75">
        <w:rPr>
          <w:rFonts w:ascii="Bookman Old Style" w:hAnsi="Bookman Old Style" w:cs="Times New Roman"/>
          <w:sz w:val="24"/>
          <w:szCs w:val="24"/>
        </w:rPr>
        <w:t>la UNIDAD DE RESTITUCIÓN DE TIERRAS ha</w:t>
      </w:r>
      <w:r w:rsidR="007876D2" w:rsidRPr="00395B75">
        <w:rPr>
          <w:rFonts w:ascii="Bookman Old Style" w:hAnsi="Bookman Old Style" w:cs="Times New Roman"/>
          <w:sz w:val="24"/>
          <w:szCs w:val="24"/>
        </w:rPr>
        <w:t xml:space="preserve"> adelantado las actuaciones administrativas conforme a lo dispuesto en el Decreto 1071 </w:t>
      </w:r>
      <w:r w:rsidR="007876D2" w:rsidRPr="00395B75">
        <w:rPr>
          <w:rFonts w:ascii="Bookman Old Style" w:hAnsi="Bookman Old Style" w:cs="Times New Roman"/>
          <w:sz w:val="24"/>
          <w:szCs w:val="24"/>
        </w:rPr>
        <w:lastRenderedPageBreak/>
        <w:t>de 2015</w:t>
      </w:r>
      <w:r w:rsidR="00C04F21" w:rsidRPr="00395B75">
        <w:rPr>
          <w:rFonts w:ascii="Bookman Old Style" w:hAnsi="Bookman Old Style" w:cs="Times New Roman"/>
          <w:sz w:val="24"/>
          <w:szCs w:val="24"/>
        </w:rPr>
        <w:t xml:space="preserve">, no </w:t>
      </w:r>
      <w:r w:rsidR="00745931" w:rsidRPr="00395B75">
        <w:rPr>
          <w:rFonts w:ascii="Bookman Old Style" w:hAnsi="Bookman Old Style" w:cs="Times New Roman"/>
          <w:sz w:val="24"/>
          <w:szCs w:val="24"/>
        </w:rPr>
        <w:t>ha incurrido en retardo o demora injustificada dentro del trámite</w:t>
      </w:r>
      <w:r w:rsidR="00C04F21" w:rsidRPr="00395B75">
        <w:rPr>
          <w:rFonts w:ascii="Bookman Old Style" w:hAnsi="Bookman Old Style" w:cs="Times New Roman"/>
          <w:sz w:val="24"/>
          <w:szCs w:val="24"/>
        </w:rPr>
        <w:t xml:space="preserve"> sino que ha</w:t>
      </w:r>
      <w:r w:rsidR="00745931" w:rsidRPr="00395B75">
        <w:rPr>
          <w:rFonts w:ascii="Bookman Old Style" w:hAnsi="Bookman Old Style" w:cs="Times New Roman"/>
          <w:sz w:val="24"/>
          <w:szCs w:val="24"/>
        </w:rPr>
        <w:t xml:space="preserve"> garantizado la protección de los derechos al debido proceso del accionante; por lo tanto, una vez se culmine la práctica de las pruebas decretadas, tomará </w:t>
      </w:r>
      <w:r w:rsidR="00C04F21" w:rsidRPr="00395B75">
        <w:rPr>
          <w:rFonts w:ascii="Bookman Old Style" w:hAnsi="Bookman Old Style" w:cs="Times New Roman"/>
          <w:sz w:val="24"/>
          <w:szCs w:val="24"/>
        </w:rPr>
        <w:t>l</w:t>
      </w:r>
      <w:r w:rsidR="00745931" w:rsidRPr="00395B75">
        <w:rPr>
          <w:rFonts w:ascii="Bookman Old Style" w:hAnsi="Bookman Old Style" w:cs="Times New Roman"/>
          <w:sz w:val="24"/>
          <w:szCs w:val="24"/>
        </w:rPr>
        <w:t>a decisión de fondo que en derecho corresponda.</w:t>
      </w:r>
    </w:p>
    <w:p w14:paraId="78A0E3D4" w14:textId="77777777" w:rsidR="000A40F1" w:rsidRPr="00395B75" w:rsidRDefault="000A40F1" w:rsidP="00395B75">
      <w:pPr>
        <w:spacing w:after="0" w:line="276" w:lineRule="auto"/>
        <w:ind w:firstLine="426"/>
        <w:jc w:val="both"/>
        <w:rPr>
          <w:rFonts w:ascii="Bookman Old Style" w:hAnsi="Bookman Old Style" w:cs="Times New Roman"/>
          <w:sz w:val="24"/>
          <w:szCs w:val="24"/>
        </w:rPr>
      </w:pPr>
    </w:p>
    <w:p w14:paraId="6D1BA82F" w14:textId="0D74CC60" w:rsidR="006A3F83" w:rsidRPr="00395B75" w:rsidRDefault="006A3F83" w:rsidP="002A5466">
      <w:pPr>
        <w:pStyle w:val="Prrafodelista"/>
        <w:spacing w:line="276" w:lineRule="auto"/>
        <w:ind w:left="0" w:firstLine="0"/>
        <w:jc w:val="center"/>
        <w:rPr>
          <w:rFonts w:ascii="Bookman Old Style" w:hAnsi="Bookman Old Style" w:cs="Times New Roman"/>
          <w:b/>
          <w:sz w:val="24"/>
          <w:szCs w:val="24"/>
        </w:rPr>
      </w:pPr>
      <w:r w:rsidRPr="00395B75">
        <w:rPr>
          <w:rFonts w:ascii="Bookman Old Style" w:hAnsi="Bookman Old Style" w:cs="Times New Roman"/>
          <w:b/>
          <w:sz w:val="24"/>
          <w:szCs w:val="24"/>
        </w:rPr>
        <w:t>FALLO IMPUGNADO</w:t>
      </w:r>
    </w:p>
    <w:p w14:paraId="507A00C6" w14:textId="737C8C0F" w:rsidR="006A3F83" w:rsidRPr="00395B75" w:rsidRDefault="006A3F83" w:rsidP="00395B75">
      <w:pPr>
        <w:spacing w:after="0" w:line="276" w:lineRule="auto"/>
        <w:ind w:firstLine="426"/>
        <w:jc w:val="center"/>
        <w:rPr>
          <w:rFonts w:ascii="Bookman Old Style" w:hAnsi="Bookman Old Style" w:cs="Times New Roman"/>
          <w:b/>
          <w:sz w:val="24"/>
          <w:szCs w:val="24"/>
        </w:rPr>
      </w:pPr>
    </w:p>
    <w:p w14:paraId="5E6FCB65" w14:textId="1F891745" w:rsidR="00743B17" w:rsidRPr="00395B75" w:rsidRDefault="006A3F83"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 xml:space="preserve">Mediante sentencia del </w:t>
      </w:r>
      <w:r w:rsidR="00745931" w:rsidRPr="00395B75">
        <w:rPr>
          <w:rFonts w:ascii="Bookman Old Style" w:hAnsi="Bookman Old Style" w:cs="Times New Roman"/>
          <w:sz w:val="24"/>
          <w:szCs w:val="24"/>
        </w:rPr>
        <w:t>11 de septiembre</w:t>
      </w:r>
      <w:r w:rsidR="00891A36" w:rsidRPr="00395B75">
        <w:rPr>
          <w:rFonts w:ascii="Bookman Old Style" w:hAnsi="Bookman Old Style" w:cs="Times New Roman"/>
          <w:sz w:val="24"/>
          <w:szCs w:val="24"/>
        </w:rPr>
        <w:t xml:space="preserve"> de 2023</w:t>
      </w:r>
      <w:r w:rsidR="00EF081A" w:rsidRPr="00395B75">
        <w:rPr>
          <w:rFonts w:ascii="Bookman Old Style" w:hAnsi="Bookman Old Style" w:cs="Times New Roman"/>
          <w:sz w:val="24"/>
          <w:szCs w:val="24"/>
        </w:rPr>
        <w:t xml:space="preserve">, el </w:t>
      </w:r>
      <w:r w:rsidR="00672064" w:rsidRPr="00395B75">
        <w:rPr>
          <w:rFonts w:ascii="Bookman Old Style" w:hAnsi="Bookman Old Style" w:cs="Times New Roman"/>
          <w:sz w:val="24"/>
          <w:szCs w:val="24"/>
        </w:rPr>
        <w:t xml:space="preserve">Juzgado </w:t>
      </w:r>
      <w:r w:rsidR="00745931" w:rsidRPr="00395B75">
        <w:rPr>
          <w:rFonts w:ascii="Bookman Old Style" w:hAnsi="Bookman Old Style" w:cs="Times New Roman"/>
          <w:sz w:val="24"/>
          <w:szCs w:val="24"/>
        </w:rPr>
        <w:t>Primero</w:t>
      </w:r>
      <w:r w:rsidR="00672064" w:rsidRPr="00395B75">
        <w:rPr>
          <w:rFonts w:ascii="Bookman Old Style" w:hAnsi="Bookman Old Style" w:cs="Times New Roman"/>
          <w:sz w:val="24"/>
          <w:szCs w:val="24"/>
        </w:rPr>
        <w:t xml:space="preserve"> del Circuito de Pereira, Risaralda</w:t>
      </w:r>
      <w:r w:rsidR="00D91E14" w:rsidRPr="00395B75">
        <w:rPr>
          <w:rFonts w:ascii="Bookman Old Style" w:hAnsi="Bookman Old Style" w:cs="Times New Roman"/>
          <w:sz w:val="24"/>
          <w:szCs w:val="24"/>
        </w:rPr>
        <w:t xml:space="preserve">, </w:t>
      </w:r>
      <w:r w:rsidR="00EF081A" w:rsidRPr="00395B75">
        <w:rPr>
          <w:rFonts w:ascii="Bookman Old Style" w:hAnsi="Bookman Old Style" w:cs="Times New Roman"/>
          <w:sz w:val="24"/>
          <w:szCs w:val="24"/>
        </w:rPr>
        <w:t>resolvió</w:t>
      </w:r>
      <w:r w:rsidR="00C04F21" w:rsidRPr="00395B75">
        <w:rPr>
          <w:rFonts w:ascii="Bookman Old Style" w:hAnsi="Bookman Old Style" w:cs="Times New Roman"/>
          <w:sz w:val="24"/>
          <w:szCs w:val="24"/>
        </w:rPr>
        <w:t xml:space="preserve"> </w:t>
      </w:r>
      <w:r w:rsidR="00C04F21" w:rsidRPr="00395B75">
        <w:rPr>
          <w:rFonts w:ascii="Bookman Old Style" w:hAnsi="Bookman Old Style" w:cs="Times New Roman"/>
          <w:b/>
          <w:sz w:val="24"/>
          <w:szCs w:val="24"/>
        </w:rPr>
        <w:t>1)</w:t>
      </w:r>
      <w:r w:rsidR="00EF081A" w:rsidRPr="00395B75">
        <w:rPr>
          <w:rFonts w:ascii="Bookman Old Style" w:hAnsi="Bookman Old Style" w:cs="Times New Roman"/>
          <w:sz w:val="24"/>
          <w:szCs w:val="24"/>
        </w:rPr>
        <w:t xml:space="preserve"> </w:t>
      </w:r>
      <w:r w:rsidR="00745931" w:rsidRPr="00395B75">
        <w:rPr>
          <w:rFonts w:ascii="Bookman Old Style" w:hAnsi="Bookman Old Style" w:cs="Times New Roman"/>
          <w:sz w:val="24"/>
          <w:szCs w:val="24"/>
        </w:rPr>
        <w:t xml:space="preserve">tutelar el derecho fundamental al debido proceso del accionante y le </w:t>
      </w:r>
      <w:r w:rsidR="00C04F21" w:rsidRPr="00395B75">
        <w:rPr>
          <w:rFonts w:ascii="Bookman Old Style" w:hAnsi="Bookman Old Style" w:cs="Times New Roman"/>
          <w:b/>
          <w:sz w:val="24"/>
          <w:szCs w:val="24"/>
        </w:rPr>
        <w:t xml:space="preserve">2) </w:t>
      </w:r>
      <w:r w:rsidR="00745931" w:rsidRPr="00395B75">
        <w:rPr>
          <w:rFonts w:ascii="Bookman Old Style" w:hAnsi="Bookman Old Style" w:cs="Times New Roman"/>
          <w:sz w:val="24"/>
          <w:szCs w:val="24"/>
        </w:rPr>
        <w:t xml:space="preserve">ordenó a la UNIDAD ADMINISTRATIVA ESPECIAL DE GESTIÓN DE RESTITUCIÓN DE TIERRAS DESPOJADAS, que en el término de 48 horas, proceda a dar respuesta a la petición del actor indicando los motivos de carácter jurídico y fáctico del por qué </w:t>
      </w:r>
      <w:r w:rsidR="00C04F21" w:rsidRPr="00395B75">
        <w:rPr>
          <w:rFonts w:ascii="Bookman Old Style" w:hAnsi="Bookman Old Style" w:cs="Times New Roman"/>
          <w:sz w:val="24"/>
          <w:szCs w:val="24"/>
        </w:rPr>
        <w:t>la</w:t>
      </w:r>
      <w:r w:rsidR="00745931" w:rsidRPr="00395B75">
        <w:rPr>
          <w:rFonts w:ascii="Bookman Old Style" w:hAnsi="Bookman Old Style" w:cs="Times New Roman"/>
          <w:sz w:val="24"/>
          <w:szCs w:val="24"/>
        </w:rPr>
        <w:t xml:space="preserve"> Georreferenciación se realizará hasta el mes de noviembre de 2023, “</w:t>
      </w:r>
      <w:r w:rsidR="00745931" w:rsidRPr="007D7CF8">
        <w:rPr>
          <w:rFonts w:ascii="Bookman Old Style" w:hAnsi="Bookman Old Style" w:cs="Times New Roman"/>
          <w:i/>
          <w:szCs w:val="24"/>
        </w:rPr>
        <w:t>explicando de manera adecuada los fundamentos del acompañamiento requerido de la fuerza pública, los trámites de apoyo de la Coordinación de Topografía, y en sí, todo lo que impida el agendamiento más próximo de la salida de campo, conforme a lo expuesto en la parte motiva de este proveído</w:t>
      </w:r>
      <w:r w:rsidR="00745931" w:rsidRPr="00395B75">
        <w:rPr>
          <w:rFonts w:ascii="Bookman Old Style" w:hAnsi="Bookman Old Style" w:cs="Times New Roman"/>
          <w:i/>
          <w:sz w:val="24"/>
          <w:szCs w:val="24"/>
        </w:rPr>
        <w:t xml:space="preserve">.” </w:t>
      </w:r>
      <w:r w:rsidR="00745931" w:rsidRPr="00395B75">
        <w:rPr>
          <w:rFonts w:ascii="Bookman Old Style" w:hAnsi="Bookman Old Style" w:cs="Times New Roman"/>
          <w:sz w:val="24"/>
          <w:szCs w:val="24"/>
        </w:rPr>
        <w:t xml:space="preserve">Asimismo, </w:t>
      </w:r>
      <w:r w:rsidR="00C04F21" w:rsidRPr="00395B75">
        <w:rPr>
          <w:rFonts w:ascii="Bookman Old Style" w:hAnsi="Bookman Old Style" w:cs="Times New Roman"/>
          <w:b/>
          <w:sz w:val="24"/>
          <w:szCs w:val="24"/>
        </w:rPr>
        <w:t xml:space="preserve">3) </w:t>
      </w:r>
      <w:r w:rsidR="00745931" w:rsidRPr="00395B75">
        <w:rPr>
          <w:rFonts w:ascii="Bookman Old Style" w:hAnsi="Bookman Old Style" w:cs="Times New Roman"/>
          <w:sz w:val="24"/>
          <w:szCs w:val="24"/>
        </w:rPr>
        <w:t xml:space="preserve">ordenó </w:t>
      </w:r>
      <w:r w:rsidR="002A5466" w:rsidRPr="00395B75">
        <w:rPr>
          <w:rFonts w:ascii="Bookman Old Style" w:hAnsi="Bookman Old Style" w:cs="Times New Roman"/>
          <w:sz w:val="24"/>
          <w:szCs w:val="24"/>
        </w:rPr>
        <w:t>que,</w:t>
      </w:r>
      <w:r w:rsidR="00745931" w:rsidRPr="00395B75">
        <w:rPr>
          <w:rFonts w:ascii="Bookman Old Style" w:hAnsi="Bookman Old Style" w:cs="Times New Roman"/>
          <w:sz w:val="24"/>
          <w:szCs w:val="24"/>
        </w:rPr>
        <w:t xml:space="preserve"> en el término de 60 días contados a partir de la culminación de la diligencia de Georreferenciación programada para noviembre de 2023, deberá proferir el respectivo acto administrativo resolviendo las solicitudes de registro presentadas por el peticionario.</w:t>
      </w:r>
    </w:p>
    <w:p w14:paraId="60BBE4B3" w14:textId="77777777" w:rsidR="00743B17" w:rsidRPr="00395B75" w:rsidRDefault="00743B17" w:rsidP="00395B75">
      <w:pPr>
        <w:spacing w:after="0" w:line="276" w:lineRule="auto"/>
        <w:ind w:firstLine="426"/>
        <w:jc w:val="both"/>
        <w:rPr>
          <w:rFonts w:ascii="Bookman Old Style" w:hAnsi="Bookman Old Style" w:cs="Times New Roman"/>
          <w:sz w:val="24"/>
          <w:szCs w:val="24"/>
        </w:rPr>
      </w:pPr>
    </w:p>
    <w:p w14:paraId="74AA309D" w14:textId="62AC9CBF" w:rsidR="00432C15" w:rsidRPr="00395B75" w:rsidRDefault="00EF081A"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 xml:space="preserve">Como fundamento de la decisión, </w:t>
      </w:r>
      <w:r w:rsidR="005B6B81" w:rsidRPr="00395B75">
        <w:rPr>
          <w:rFonts w:ascii="Bookman Old Style" w:hAnsi="Bookman Old Style" w:cs="Times New Roman"/>
          <w:sz w:val="24"/>
          <w:szCs w:val="24"/>
        </w:rPr>
        <w:t>la</w:t>
      </w:r>
      <w:r w:rsidR="00B02DC3" w:rsidRPr="00395B75">
        <w:rPr>
          <w:rFonts w:ascii="Bookman Old Style" w:hAnsi="Bookman Old Style" w:cs="Times New Roman"/>
          <w:sz w:val="24"/>
          <w:szCs w:val="24"/>
        </w:rPr>
        <w:t xml:space="preserve"> </w:t>
      </w:r>
      <w:r w:rsidR="00B02DC3" w:rsidRPr="00395B75">
        <w:rPr>
          <w:rFonts w:ascii="Bookman Old Style" w:hAnsi="Bookman Old Style" w:cs="Times New Roman"/>
          <w:i/>
          <w:sz w:val="24"/>
          <w:szCs w:val="24"/>
        </w:rPr>
        <w:t xml:space="preserve">a quo </w:t>
      </w:r>
      <w:r w:rsidR="00B02DC3" w:rsidRPr="00395B75">
        <w:rPr>
          <w:rFonts w:ascii="Bookman Old Style" w:hAnsi="Bookman Old Style" w:cs="Times New Roman"/>
          <w:sz w:val="24"/>
          <w:szCs w:val="24"/>
        </w:rPr>
        <w:t>señaló que</w:t>
      </w:r>
      <w:r w:rsidR="00864E4E" w:rsidRPr="00395B75">
        <w:rPr>
          <w:rFonts w:ascii="Bookman Old Style" w:hAnsi="Bookman Old Style" w:cs="Times New Roman"/>
          <w:sz w:val="24"/>
          <w:szCs w:val="24"/>
        </w:rPr>
        <w:t xml:space="preserve"> existe una mora en resolver la </w:t>
      </w:r>
      <w:r w:rsidR="00745931" w:rsidRPr="00395B75">
        <w:rPr>
          <w:rFonts w:ascii="Bookman Old Style" w:hAnsi="Bookman Old Style" w:cs="Times New Roman"/>
          <w:sz w:val="24"/>
          <w:szCs w:val="24"/>
        </w:rPr>
        <w:t>solicitud del actor</w:t>
      </w:r>
      <w:r w:rsidR="00864E4E" w:rsidRPr="00395B75">
        <w:rPr>
          <w:rFonts w:ascii="Bookman Old Style" w:hAnsi="Bookman Old Style" w:cs="Times New Roman"/>
          <w:sz w:val="24"/>
          <w:szCs w:val="24"/>
        </w:rPr>
        <w:t>, pues esta fue</w:t>
      </w:r>
      <w:r w:rsidR="00745931" w:rsidRPr="00395B75">
        <w:rPr>
          <w:rFonts w:ascii="Bookman Old Style" w:hAnsi="Bookman Old Style" w:cs="Times New Roman"/>
          <w:sz w:val="24"/>
          <w:szCs w:val="24"/>
        </w:rPr>
        <w:t xml:space="preserve"> presentada en el año 2018</w:t>
      </w:r>
      <w:r w:rsidR="00864E4E" w:rsidRPr="00395B75">
        <w:rPr>
          <w:rFonts w:ascii="Bookman Old Style" w:hAnsi="Bookman Old Style" w:cs="Times New Roman"/>
          <w:sz w:val="24"/>
          <w:szCs w:val="24"/>
        </w:rPr>
        <w:t xml:space="preserve"> y </w:t>
      </w:r>
      <w:r w:rsidR="00745931" w:rsidRPr="00395B75">
        <w:rPr>
          <w:rFonts w:ascii="Bookman Old Style" w:hAnsi="Bookman Old Style" w:cs="Times New Roman"/>
          <w:sz w:val="24"/>
          <w:szCs w:val="24"/>
        </w:rPr>
        <w:t>solo hasta el 2021 se hicieron unos pronunciamientos de fondo</w:t>
      </w:r>
      <w:r w:rsidR="001B4779" w:rsidRPr="00395B75">
        <w:rPr>
          <w:rFonts w:ascii="Bookman Old Style" w:hAnsi="Bookman Old Style" w:cs="Times New Roman"/>
          <w:sz w:val="24"/>
          <w:szCs w:val="24"/>
        </w:rPr>
        <w:t>, pero el proceso</w:t>
      </w:r>
      <w:r w:rsidR="00745931" w:rsidRPr="00395B75">
        <w:rPr>
          <w:rFonts w:ascii="Bookman Old Style" w:hAnsi="Bookman Old Style" w:cs="Times New Roman"/>
          <w:sz w:val="24"/>
          <w:szCs w:val="24"/>
        </w:rPr>
        <w:t xml:space="preserve"> continúa en etapa de pruebas</w:t>
      </w:r>
      <w:r w:rsidR="00571400" w:rsidRPr="00395B75">
        <w:rPr>
          <w:rFonts w:ascii="Bookman Old Style" w:hAnsi="Bookman Old Style" w:cs="Times New Roman"/>
          <w:sz w:val="24"/>
          <w:szCs w:val="24"/>
        </w:rPr>
        <w:t xml:space="preserve">. </w:t>
      </w:r>
      <w:r w:rsidR="001B4779" w:rsidRPr="00395B75">
        <w:rPr>
          <w:rFonts w:ascii="Bookman Old Style" w:hAnsi="Bookman Old Style" w:cs="Times New Roman"/>
          <w:sz w:val="24"/>
          <w:szCs w:val="24"/>
        </w:rPr>
        <w:t>Agregó que</w:t>
      </w:r>
      <w:r w:rsidR="00571400" w:rsidRPr="00395B75">
        <w:rPr>
          <w:rFonts w:ascii="Bookman Old Style" w:hAnsi="Bookman Old Style" w:cs="Times New Roman"/>
          <w:sz w:val="24"/>
          <w:szCs w:val="24"/>
        </w:rPr>
        <w:t xml:space="preserve"> acorde con el acta allegada por la </w:t>
      </w:r>
      <w:r w:rsidR="001B4779" w:rsidRPr="00395B75">
        <w:rPr>
          <w:rFonts w:ascii="Bookman Old Style" w:hAnsi="Bookman Old Style" w:cs="Times New Roman"/>
          <w:sz w:val="24"/>
          <w:szCs w:val="24"/>
        </w:rPr>
        <w:t>UNIDAD</w:t>
      </w:r>
      <w:r w:rsidR="00571400" w:rsidRPr="00395B75">
        <w:rPr>
          <w:rFonts w:ascii="Bookman Old Style" w:hAnsi="Bookman Old Style" w:cs="Times New Roman"/>
          <w:sz w:val="24"/>
          <w:szCs w:val="24"/>
        </w:rPr>
        <w:t xml:space="preserve"> no se e</w:t>
      </w:r>
      <w:r w:rsidR="001B4779" w:rsidRPr="00395B75">
        <w:rPr>
          <w:rFonts w:ascii="Bookman Old Style" w:hAnsi="Bookman Old Style" w:cs="Times New Roman"/>
          <w:sz w:val="24"/>
          <w:szCs w:val="24"/>
        </w:rPr>
        <w:t xml:space="preserve">videncian </w:t>
      </w:r>
      <w:r w:rsidR="00571400" w:rsidRPr="00395B75">
        <w:rPr>
          <w:rFonts w:ascii="Bookman Old Style" w:hAnsi="Bookman Old Style" w:cs="Times New Roman"/>
          <w:sz w:val="24"/>
          <w:szCs w:val="24"/>
        </w:rPr>
        <w:t xml:space="preserve">hechos de violencia </w:t>
      </w:r>
      <w:r w:rsidR="001B4779" w:rsidRPr="00395B75">
        <w:rPr>
          <w:rFonts w:ascii="Bookman Old Style" w:hAnsi="Bookman Old Style" w:cs="Times New Roman"/>
          <w:sz w:val="24"/>
          <w:szCs w:val="24"/>
        </w:rPr>
        <w:t>que se estén presentando en los predios del accionante o alguna otra situación de orden público</w:t>
      </w:r>
      <w:r w:rsidR="00571400" w:rsidRPr="00395B75">
        <w:rPr>
          <w:rFonts w:ascii="Bookman Old Style" w:hAnsi="Bookman Old Style" w:cs="Times New Roman"/>
          <w:sz w:val="24"/>
          <w:szCs w:val="24"/>
        </w:rPr>
        <w:t xml:space="preserve"> que impida la correcta realización de la prueba de camp</w:t>
      </w:r>
      <w:r w:rsidR="001B4779" w:rsidRPr="00395B75">
        <w:rPr>
          <w:rFonts w:ascii="Bookman Old Style" w:hAnsi="Bookman Old Style" w:cs="Times New Roman"/>
          <w:sz w:val="24"/>
          <w:szCs w:val="24"/>
        </w:rPr>
        <w:t>o</w:t>
      </w:r>
      <w:r w:rsidR="00571400" w:rsidRPr="00395B75">
        <w:rPr>
          <w:rFonts w:ascii="Bookman Old Style" w:hAnsi="Bookman Old Style" w:cs="Times New Roman"/>
          <w:sz w:val="24"/>
          <w:szCs w:val="24"/>
        </w:rPr>
        <w:t xml:space="preserve">. </w:t>
      </w:r>
      <w:r w:rsidR="001B4779" w:rsidRPr="00395B75">
        <w:rPr>
          <w:rFonts w:ascii="Bookman Old Style" w:hAnsi="Bookman Old Style" w:cs="Times New Roman"/>
          <w:sz w:val="24"/>
          <w:szCs w:val="24"/>
        </w:rPr>
        <w:t>Encontró</w:t>
      </w:r>
      <w:r w:rsidR="00571400" w:rsidRPr="00395B75">
        <w:rPr>
          <w:rFonts w:ascii="Bookman Old Style" w:hAnsi="Bookman Old Style" w:cs="Times New Roman"/>
          <w:sz w:val="24"/>
          <w:szCs w:val="24"/>
        </w:rPr>
        <w:t xml:space="preserve"> que, aunque la U</w:t>
      </w:r>
      <w:r w:rsidR="001B4779" w:rsidRPr="00395B75">
        <w:rPr>
          <w:rFonts w:ascii="Bookman Old Style" w:hAnsi="Bookman Old Style" w:cs="Times New Roman"/>
          <w:sz w:val="24"/>
          <w:szCs w:val="24"/>
        </w:rPr>
        <w:t>NIDAD</w:t>
      </w:r>
      <w:r w:rsidR="00571400" w:rsidRPr="00395B75">
        <w:rPr>
          <w:rFonts w:ascii="Bookman Old Style" w:hAnsi="Bookman Old Style" w:cs="Times New Roman"/>
          <w:sz w:val="24"/>
          <w:szCs w:val="24"/>
        </w:rPr>
        <w:t xml:space="preserve"> le informó al actor que la diligencia de Georreferenciación se llevaría a cabo en el mes de noviembre, la respuesta que envió solo transcribe normas sin brindar un sustento razonable de carácter jurídico y fáctico del por qué dicha diligencia no se realizaría en septiembre ni octubre.</w:t>
      </w:r>
    </w:p>
    <w:p w14:paraId="20A0B335" w14:textId="5007CD4C" w:rsidR="009130D9" w:rsidRPr="00395B75" w:rsidRDefault="009130D9" w:rsidP="00395B75">
      <w:pPr>
        <w:spacing w:after="0" w:line="276" w:lineRule="auto"/>
        <w:ind w:firstLine="426"/>
        <w:jc w:val="both"/>
        <w:rPr>
          <w:rFonts w:ascii="Bookman Old Style" w:hAnsi="Bookman Old Style" w:cs="Times New Roman"/>
          <w:sz w:val="24"/>
          <w:szCs w:val="24"/>
        </w:rPr>
      </w:pPr>
    </w:p>
    <w:p w14:paraId="565BBCAB" w14:textId="5159195A" w:rsidR="009130D9" w:rsidRPr="00395B75" w:rsidRDefault="009130D9"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Consideró que siendo el accionante un adulto mayor que cuenta con resolución de priorización, la entidad no puede ocasionarle una espera indefinida y la imposibilidad burocrática de practicar una prueba no puede transformarse en el impedimento para acceder a la administración de justicia de una víctima de la violencia, a quién se le está afectando la posibilidad de obtener la reparación por el despojo sufrido. En virtud de ello, tuteló los derechos fundamentales del actor</w:t>
      </w:r>
      <w:r w:rsidR="001B4779" w:rsidRPr="00395B75">
        <w:rPr>
          <w:rFonts w:ascii="Bookman Old Style" w:hAnsi="Bookman Old Style" w:cs="Times New Roman"/>
          <w:sz w:val="24"/>
          <w:szCs w:val="24"/>
        </w:rPr>
        <w:t xml:space="preserve"> y emitió las órdenes descritas.</w:t>
      </w:r>
    </w:p>
    <w:p w14:paraId="22982C53" w14:textId="42E933A3" w:rsidR="00807FF7" w:rsidRPr="00395B75" w:rsidRDefault="00807FF7" w:rsidP="00395B75">
      <w:pPr>
        <w:spacing w:after="0" w:line="276" w:lineRule="auto"/>
        <w:ind w:firstLine="426"/>
        <w:jc w:val="both"/>
        <w:rPr>
          <w:rFonts w:ascii="Bookman Old Style" w:hAnsi="Bookman Old Style" w:cs="Times New Roman"/>
          <w:sz w:val="24"/>
          <w:szCs w:val="24"/>
        </w:rPr>
      </w:pPr>
    </w:p>
    <w:p w14:paraId="45E639BE" w14:textId="40B40C31" w:rsidR="00143EAE" w:rsidRPr="00395B75" w:rsidRDefault="00143EAE" w:rsidP="002A5466">
      <w:pPr>
        <w:spacing w:after="0" w:line="276" w:lineRule="auto"/>
        <w:jc w:val="center"/>
        <w:rPr>
          <w:rFonts w:ascii="Bookman Old Style" w:hAnsi="Bookman Old Style" w:cs="Times New Roman"/>
          <w:b/>
          <w:sz w:val="24"/>
          <w:szCs w:val="24"/>
        </w:rPr>
      </w:pPr>
      <w:r w:rsidRPr="00395B75">
        <w:rPr>
          <w:rFonts w:ascii="Bookman Old Style" w:hAnsi="Bookman Old Style" w:cs="Times New Roman"/>
          <w:b/>
          <w:sz w:val="24"/>
          <w:szCs w:val="24"/>
        </w:rPr>
        <w:t>IMPUGNACIÓN</w:t>
      </w:r>
    </w:p>
    <w:p w14:paraId="56449AE7" w14:textId="20F7675D" w:rsidR="00143EAE" w:rsidRPr="00395B75" w:rsidRDefault="00143EAE" w:rsidP="00395B75">
      <w:pPr>
        <w:spacing w:after="0" w:line="276" w:lineRule="auto"/>
        <w:ind w:firstLine="426"/>
        <w:jc w:val="center"/>
        <w:rPr>
          <w:rFonts w:ascii="Bookman Old Style" w:hAnsi="Bookman Old Style" w:cs="Times New Roman"/>
          <w:b/>
          <w:sz w:val="24"/>
          <w:szCs w:val="24"/>
        </w:rPr>
      </w:pPr>
    </w:p>
    <w:p w14:paraId="4613C997" w14:textId="62DA450F" w:rsidR="00DB283F" w:rsidRPr="00395B75" w:rsidRDefault="009130D9"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lastRenderedPageBreak/>
        <w:t>Inconforme con la decisión la UNIDAD ESPECIAL presentó impugnación del fallo de tutela, indicando que</w:t>
      </w:r>
      <w:r w:rsidR="001B4779" w:rsidRPr="00395B75">
        <w:rPr>
          <w:rFonts w:ascii="Bookman Old Style" w:hAnsi="Bookman Old Style" w:cs="Times New Roman"/>
          <w:sz w:val="24"/>
          <w:szCs w:val="24"/>
        </w:rPr>
        <w:t xml:space="preserve"> debe declarar la</w:t>
      </w:r>
      <w:r w:rsidRPr="00395B75">
        <w:rPr>
          <w:rFonts w:ascii="Bookman Old Style" w:hAnsi="Bookman Old Style" w:cs="Times New Roman"/>
          <w:sz w:val="24"/>
          <w:szCs w:val="24"/>
        </w:rPr>
        <w:t xml:space="preserve"> nulidad por indebida integración del contradictorio, pues era necesaria la vinculación</w:t>
      </w:r>
      <w:r w:rsidR="00CD59DF" w:rsidRPr="00395B75">
        <w:rPr>
          <w:rFonts w:ascii="Bookman Old Style" w:hAnsi="Bookman Old Style" w:cs="Times New Roman"/>
          <w:sz w:val="24"/>
          <w:szCs w:val="24"/>
        </w:rPr>
        <w:t xml:space="preserve"> de todos los intervinientes en el proceso</w:t>
      </w:r>
      <w:r w:rsidR="001B4779" w:rsidRPr="00395B75">
        <w:rPr>
          <w:rFonts w:ascii="Bookman Old Style" w:hAnsi="Bookman Old Style" w:cs="Times New Roman"/>
          <w:sz w:val="24"/>
          <w:szCs w:val="24"/>
        </w:rPr>
        <w:t>;</w:t>
      </w:r>
      <w:r w:rsidR="00CD59DF" w:rsidRPr="00395B75">
        <w:rPr>
          <w:rFonts w:ascii="Bookman Old Style" w:hAnsi="Bookman Old Style" w:cs="Times New Roman"/>
          <w:sz w:val="24"/>
          <w:szCs w:val="24"/>
        </w:rPr>
        <w:t xml:space="preserve"> es decir, se debía hacer parte de la tutela al</w:t>
      </w:r>
      <w:r w:rsidRPr="00395B75">
        <w:rPr>
          <w:rFonts w:ascii="Bookman Old Style" w:hAnsi="Bookman Old Style" w:cs="Times New Roman"/>
          <w:sz w:val="24"/>
          <w:szCs w:val="24"/>
        </w:rPr>
        <w:t xml:space="preserve"> Teniente Coronel Fabián Sanabria, oficial de operaciones de la octava brigada y los representantes de la Policía Nacional, el intendente Miguel Ángel Linares como delegado del comando operativo de seguridad ciudadana del departamento de la Policía de Risaralda y el </w:t>
      </w:r>
      <w:r w:rsidR="00CD59DF" w:rsidRPr="00395B75">
        <w:rPr>
          <w:rFonts w:ascii="Bookman Old Style" w:hAnsi="Bookman Old Style" w:cs="Times New Roman"/>
          <w:sz w:val="24"/>
          <w:szCs w:val="24"/>
        </w:rPr>
        <w:t>subintendente</w:t>
      </w:r>
      <w:r w:rsidRPr="00395B75">
        <w:rPr>
          <w:rFonts w:ascii="Bookman Old Style" w:hAnsi="Bookman Old Style" w:cs="Times New Roman"/>
          <w:sz w:val="24"/>
          <w:szCs w:val="24"/>
        </w:rPr>
        <w:t xml:space="preserve"> Juan Carlos Lloreda Moreno como delegado del comando operativo de seguridad ciudadana del departamento de Policía de Caldas.</w:t>
      </w:r>
      <w:r w:rsidR="00CD59DF" w:rsidRPr="00395B75">
        <w:rPr>
          <w:rFonts w:ascii="Bookman Old Style" w:hAnsi="Bookman Old Style" w:cs="Times New Roman"/>
          <w:sz w:val="24"/>
          <w:szCs w:val="24"/>
        </w:rPr>
        <w:t xml:space="preserve"> </w:t>
      </w:r>
    </w:p>
    <w:p w14:paraId="02B5091C" w14:textId="762B2866" w:rsidR="00CD59DF" w:rsidRPr="00395B75" w:rsidRDefault="00CD59DF" w:rsidP="00395B75">
      <w:pPr>
        <w:spacing w:after="0" w:line="276" w:lineRule="auto"/>
        <w:ind w:firstLine="426"/>
        <w:jc w:val="both"/>
        <w:rPr>
          <w:rFonts w:ascii="Bookman Old Style" w:hAnsi="Bookman Old Style" w:cs="Times New Roman"/>
          <w:sz w:val="24"/>
          <w:szCs w:val="24"/>
        </w:rPr>
      </w:pPr>
    </w:p>
    <w:p w14:paraId="70B9B7DB" w14:textId="5A2F512B" w:rsidR="00CD59DF" w:rsidRPr="00395B75" w:rsidRDefault="00CD59DF"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Por otra parte, considera que la sentencia de primera instancia debe ser revocada y declara</w:t>
      </w:r>
      <w:r w:rsidR="001B4779" w:rsidRPr="00395B75">
        <w:rPr>
          <w:rFonts w:ascii="Bookman Old Style" w:hAnsi="Bookman Old Style" w:cs="Times New Roman"/>
          <w:sz w:val="24"/>
          <w:szCs w:val="24"/>
        </w:rPr>
        <w:t>da</w:t>
      </w:r>
      <w:r w:rsidRPr="00395B75">
        <w:rPr>
          <w:rFonts w:ascii="Bookman Old Style" w:hAnsi="Bookman Old Style" w:cs="Times New Roman"/>
          <w:sz w:val="24"/>
          <w:szCs w:val="24"/>
        </w:rPr>
        <w:t xml:space="preserve"> improcedente al configurarse la inexistencia del hecho vulnerador, teniendo en cuenta que para continuar el proceso es necesario contar con un concepto favorable de la Fuerza Pública</w:t>
      </w:r>
      <w:r w:rsidR="0075038B" w:rsidRPr="00395B75">
        <w:rPr>
          <w:rFonts w:ascii="Bookman Old Style" w:hAnsi="Bookman Old Style" w:cs="Times New Roman"/>
          <w:sz w:val="24"/>
          <w:szCs w:val="24"/>
        </w:rPr>
        <w:t>.</w:t>
      </w:r>
      <w:r w:rsidR="00D359C1" w:rsidRPr="00395B75">
        <w:rPr>
          <w:rFonts w:ascii="Bookman Old Style" w:hAnsi="Bookman Old Style" w:cs="Times New Roman"/>
          <w:sz w:val="24"/>
          <w:szCs w:val="24"/>
        </w:rPr>
        <w:t xml:space="preserve"> Agregó que ha </w:t>
      </w:r>
      <w:r w:rsidR="001B4779" w:rsidRPr="00395B75">
        <w:rPr>
          <w:rFonts w:ascii="Bookman Old Style" w:hAnsi="Bookman Old Style" w:cs="Times New Roman"/>
          <w:sz w:val="24"/>
          <w:szCs w:val="24"/>
        </w:rPr>
        <w:t>adelantado</w:t>
      </w:r>
      <w:r w:rsidR="00D359C1" w:rsidRPr="00395B75">
        <w:rPr>
          <w:rFonts w:ascii="Bookman Old Style" w:hAnsi="Bookman Old Style" w:cs="Times New Roman"/>
          <w:sz w:val="24"/>
          <w:szCs w:val="24"/>
        </w:rPr>
        <w:t xml:space="preserve"> las gestiones necesarias para resolver el fondo del asunto, lo cual, demuestra la gestión de la entidad, pues debe cumplirse el procedimiento establecido en la norma</w:t>
      </w:r>
      <w:r w:rsidR="00C060C8" w:rsidRPr="00395B75">
        <w:rPr>
          <w:rFonts w:ascii="Bookman Old Style" w:hAnsi="Bookman Old Style" w:cs="Times New Roman"/>
          <w:sz w:val="24"/>
          <w:szCs w:val="24"/>
        </w:rPr>
        <w:t xml:space="preserve">. </w:t>
      </w:r>
    </w:p>
    <w:p w14:paraId="544BAC3C" w14:textId="761B4971" w:rsidR="00C060C8" w:rsidRPr="00395B75" w:rsidRDefault="00C060C8" w:rsidP="00395B75">
      <w:pPr>
        <w:spacing w:after="0" w:line="276" w:lineRule="auto"/>
        <w:ind w:firstLine="426"/>
        <w:jc w:val="both"/>
        <w:rPr>
          <w:rFonts w:ascii="Bookman Old Style" w:hAnsi="Bookman Old Style" w:cs="Times New Roman"/>
          <w:sz w:val="24"/>
          <w:szCs w:val="24"/>
        </w:rPr>
      </w:pPr>
    </w:p>
    <w:p w14:paraId="0FDD777A" w14:textId="46B506E5" w:rsidR="00C060C8" w:rsidRPr="00395B75" w:rsidRDefault="00C060C8" w:rsidP="00395B75">
      <w:pPr>
        <w:spacing w:after="0" w:line="276" w:lineRule="auto"/>
        <w:ind w:firstLine="426"/>
        <w:jc w:val="center"/>
        <w:rPr>
          <w:rFonts w:ascii="Bookman Old Style" w:hAnsi="Bookman Old Style" w:cs="Times New Roman"/>
          <w:b/>
          <w:sz w:val="24"/>
          <w:szCs w:val="24"/>
        </w:rPr>
      </w:pPr>
      <w:r w:rsidRPr="00395B75">
        <w:rPr>
          <w:rFonts w:ascii="Bookman Old Style" w:hAnsi="Bookman Old Style" w:cs="Times New Roman"/>
          <w:b/>
          <w:sz w:val="24"/>
          <w:szCs w:val="24"/>
        </w:rPr>
        <w:t>INFORME DE CUMPLIMIENTO</w:t>
      </w:r>
    </w:p>
    <w:p w14:paraId="29D66279" w14:textId="208C8949" w:rsidR="00C060C8" w:rsidRPr="00395B75" w:rsidRDefault="00C060C8" w:rsidP="00395B75">
      <w:pPr>
        <w:spacing w:after="0" w:line="276" w:lineRule="auto"/>
        <w:ind w:firstLine="426"/>
        <w:jc w:val="center"/>
        <w:rPr>
          <w:rFonts w:ascii="Bookman Old Style" w:hAnsi="Bookman Old Style" w:cs="Times New Roman"/>
          <w:b/>
          <w:sz w:val="24"/>
          <w:szCs w:val="24"/>
        </w:rPr>
      </w:pPr>
    </w:p>
    <w:p w14:paraId="4A7B7A61" w14:textId="232687D4" w:rsidR="00C060C8" w:rsidRPr="00395B75" w:rsidRDefault="00C060C8"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 xml:space="preserve">Previo a la remisión del expediente a </w:t>
      </w:r>
      <w:r w:rsidR="001B4779" w:rsidRPr="00395B75">
        <w:rPr>
          <w:rFonts w:ascii="Bookman Old Style" w:hAnsi="Bookman Old Style" w:cs="Times New Roman"/>
          <w:sz w:val="24"/>
          <w:szCs w:val="24"/>
        </w:rPr>
        <w:t>la segunda instancia</w:t>
      </w:r>
      <w:r w:rsidRPr="00395B75">
        <w:rPr>
          <w:rFonts w:ascii="Bookman Old Style" w:hAnsi="Bookman Old Style" w:cs="Times New Roman"/>
          <w:sz w:val="24"/>
          <w:szCs w:val="24"/>
        </w:rPr>
        <w:t>, la UNIDAD DE RESTITUCIÓN DE TIERRAS allegó el informe de cumplimiento del fallo, en el cual, informó que le comunicó al accionante los motivos de carácter fáctico y jurídico del porqué se programaría la diligencia de Georreferenciación en el mes de noviembre de la presente anualidad y las razones por las cuales se requiere el acompañamiento de la Fuerza Pública para el agendamiento de la salida a terreno. (Anexo11)</w:t>
      </w:r>
    </w:p>
    <w:p w14:paraId="2779E88A" w14:textId="0ADABE24" w:rsidR="00DB283F" w:rsidRPr="00395B75" w:rsidRDefault="00DB283F" w:rsidP="00395B75">
      <w:pPr>
        <w:spacing w:after="0" w:line="276" w:lineRule="auto"/>
        <w:ind w:firstLine="426"/>
        <w:jc w:val="both"/>
        <w:rPr>
          <w:rFonts w:ascii="Bookman Old Style" w:hAnsi="Bookman Old Style" w:cs="Times New Roman"/>
          <w:sz w:val="24"/>
          <w:szCs w:val="24"/>
        </w:rPr>
      </w:pPr>
    </w:p>
    <w:p w14:paraId="4E450D49" w14:textId="084FDC0C" w:rsidR="00143EAE" w:rsidRPr="00395B75" w:rsidRDefault="002629D0"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Procede la Sala a decidir previas las siguientes:</w:t>
      </w:r>
    </w:p>
    <w:p w14:paraId="5817DD62" w14:textId="77777777" w:rsidR="006A3F83" w:rsidRPr="00395B75" w:rsidRDefault="006A3F83" w:rsidP="00395B75">
      <w:pPr>
        <w:spacing w:after="0" w:line="276" w:lineRule="auto"/>
        <w:ind w:firstLine="426"/>
        <w:jc w:val="center"/>
        <w:rPr>
          <w:rFonts w:ascii="Bookman Old Style" w:hAnsi="Bookman Old Style" w:cs="Times New Roman"/>
          <w:b/>
          <w:sz w:val="24"/>
          <w:szCs w:val="24"/>
        </w:rPr>
      </w:pPr>
    </w:p>
    <w:p w14:paraId="026BF26A" w14:textId="03CD4318" w:rsidR="00FB212F" w:rsidRPr="00395B75" w:rsidRDefault="007538B8" w:rsidP="00395B75">
      <w:pPr>
        <w:pStyle w:val="Prrafodelista"/>
        <w:numPr>
          <w:ilvl w:val="0"/>
          <w:numId w:val="11"/>
        </w:numPr>
        <w:spacing w:line="276" w:lineRule="auto"/>
        <w:jc w:val="center"/>
        <w:rPr>
          <w:rFonts w:ascii="Bookman Old Style" w:hAnsi="Bookman Old Style" w:cs="Times New Roman"/>
          <w:b/>
          <w:sz w:val="24"/>
          <w:szCs w:val="24"/>
        </w:rPr>
      </w:pPr>
      <w:r w:rsidRPr="00395B75">
        <w:rPr>
          <w:rFonts w:ascii="Bookman Old Style" w:hAnsi="Bookman Old Style" w:cs="Times New Roman"/>
          <w:b/>
          <w:sz w:val="24"/>
          <w:szCs w:val="24"/>
        </w:rPr>
        <w:t>CONSIDERACIONES</w:t>
      </w:r>
    </w:p>
    <w:p w14:paraId="65ECC6B9" w14:textId="77777777" w:rsidR="00AE3E72" w:rsidRPr="00395B75" w:rsidRDefault="00AE3E72" w:rsidP="00395B75">
      <w:pPr>
        <w:spacing w:after="0" w:line="276" w:lineRule="auto"/>
        <w:ind w:firstLine="426"/>
        <w:rPr>
          <w:rFonts w:ascii="Bookman Old Style" w:hAnsi="Bookman Old Style" w:cs="Times New Roman"/>
          <w:b/>
          <w:sz w:val="24"/>
          <w:szCs w:val="24"/>
        </w:rPr>
      </w:pPr>
    </w:p>
    <w:p w14:paraId="432F0B46" w14:textId="38F069EB" w:rsidR="007538B8" w:rsidRPr="00395B75" w:rsidRDefault="00AE3E72" w:rsidP="00395B75">
      <w:pPr>
        <w:spacing w:line="276" w:lineRule="auto"/>
        <w:ind w:firstLine="426"/>
        <w:rPr>
          <w:rFonts w:ascii="Bookman Old Style" w:hAnsi="Bookman Old Style" w:cs="Times New Roman"/>
          <w:b/>
          <w:sz w:val="24"/>
          <w:szCs w:val="24"/>
        </w:rPr>
      </w:pPr>
      <w:r w:rsidRPr="00395B75">
        <w:rPr>
          <w:rFonts w:ascii="Bookman Old Style" w:hAnsi="Bookman Old Style" w:cs="Times New Roman"/>
          <w:b/>
          <w:sz w:val="24"/>
          <w:szCs w:val="24"/>
        </w:rPr>
        <w:t>Sobre la Acción de Tutela</w:t>
      </w:r>
    </w:p>
    <w:p w14:paraId="26FB1599" w14:textId="77777777" w:rsidR="00AE3E72" w:rsidRPr="00395B75" w:rsidRDefault="00AE3E72" w:rsidP="00395B75">
      <w:pPr>
        <w:spacing w:after="0" w:line="276" w:lineRule="auto"/>
        <w:ind w:firstLine="426"/>
        <w:rPr>
          <w:rFonts w:ascii="Bookman Old Style" w:hAnsi="Bookman Old Style" w:cs="Times New Roman"/>
          <w:b/>
          <w:sz w:val="24"/>
          <w:szCs w:val="24"/>
        </w:rPr>
      </w:pPr>
    </w:p>
    <w:p w14:paraId="16CD064C" w14:textId="2DE3868B" w:rsidR="007538B8" w:rsidRPr="00395B75" w:rsidRDefault="007538B8"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 xml:space="preserve">El artículo 86 de la Constitución Política consagra la </w:t>
      </w:r>
      <w:r w:rsidRPr="00395B75">
        <w:rPr>
          <w:rFonts w:ascii="Bookman Old Style" w:hAnsi="Bookman Old Style" w:cs="Times New Roman"/>
          <w:b/>
          <w:sz w:val="24"/>
          <w:szCs w:val="24"/>
        </w:rPr>
        <w:t>Acción de Tutela</w:t>
      </w:r>
      <w:r w:rsidRPr="00395B75">
        <w:rPr>
          <w:rFonts w:ascii="Bookman Old Style" w:hAnsi="Bookman Old Style" w:cs="Times New Roman"/>
          <w:sz w:val="24"/>
          <w:szCs w:val="24"/>
        </w:rPr>
        <w:t xml:space="preserve"> como un instrumento jurídico a través del cual los ciudadanos pueden acudir ante los Jueces Constitucionales</w:t>
      </w:r>
      <w:r w:rsidR="00AA5F99" w:rsidRPr="00395B75">
        <w:rPr>
          <w:rFonts w:ascii="Bookman Old Style" w:hAnsi="Bookman Old Style" w:cs="Times New Roman"/>
          <w:sz w:val="24"/>
          <w:szCs w:val="24"/>
        </w:rPr>
        <w:t xml:space="preserve"> </w:t>
      </w:r>
      <w:r w:rsidRPr="00395B75">
        <w:rPr>
          <w:rFonts w:ascii="Bookman Old Style" w:hAnsi="Bookman Old Style" w:cs="Times New Roman"/>
          <w:sz w:val="24"/>
          <w:szCs w:val="24"/>
        </w:rPr>
        <w:t>a reclamar la protección directa e inmediata de los derechos fundamentales que estén siendo vulnerados,</w:t>
      </w:r>
      <w:r w:rsidR="00AA5F99" w:rsidRPr="00395B75">
        <w:rPr>
          <w:rFonts w:ascii="Bookman Old Style" w:hAnsi="Bookman Old Style" w:cs="Times New Roman"/>
          <w:sz w:val="24"/>
          <w:szCs w:val="24"/>
        </w:rPr>
        <w:t xml:space="preserve"> sin mayores requerimientos de índole formal y con la certeza de obtener oportuna resolución.</w:t>
      </w:r>
      <w:r w:rsidR="00951B5E" w:rsidRPr="00395B75">
        <w:rPr>
          <w:rFonts w:ascii="Bookman Old Style" w:hAnsi="Bookman Old Style" w:cs="Times New Roman"/>
          <w:sz w:val="24"/>
          <w:szCs w:val="24"/>
        </w:rPr>
        <w:t xml:space="preserve"> Así pues, la Tutela procede</w:t>
      </w:r>
      <w:r w:rsidR="00AA5F99" w:rsidRPr="00395B75">
        <w:rPr>
          <w:rFonts w:ascii="Bookman Old Style" w:hAnsi="Bookman Old Style" w:cs="Times New Roman"/>
          <w:sz w:val="24"/>
          <w:szCs w:val="24"/>
        </w:rPr>
        <w:t xml:space="preserve"> frente a situaciones de hecho que representen quebran</w:t>
      </w:r>
      <w:r w:rsidR="00951B5E" w:rsidRPr="00395B75">
        <w:rPr>
          <w:rFonts w:ascii="Bookman Old Style" w:hAnsi="Bookman Old Style" w:cs="Times New Roman"/>
          <w:sz w:val="24"/>
          <w:szCs w:val="24"/>
        </w:rPr>
        <w:t>t</w:t>
      </w:r>
      <w:r w:rsidR="00AA5F99" w:rsidRPr="00395B75">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00951B5E" w:rsidRPr="00395B75">
        <w:rPr>
          <w:rFonts w:ascii="Bookman Old Style" w:hAnsi="Bookman Old Style" w:cs="Times New Roman"/>
          <w:sz w:val="24"/>
          <w:szCs w:val="24"/>
        </w:rPr>
        <w:t xml:space="preserve">; de esta forma, se propende por cumplir uno de los </w:t>
      </w:r>
      <w:r w:rsidR="00951B5E" w:rsidRPr="00395B75">
        <w:rPr>
          <w:rFonts w:ascii="Bookman Old Style" w:hAnsi="Bookman Old Style" w:cs="Times New Roman"/>
          <w:sz w:val="24"/>
          <w:szCs w:val="24"/>
        </w:rPr>
        <w:lastRenderedPageBreak/>
        <w:t>fines esenciales del Estado Social de Derecho</w:t>
      </w:r>
      <w:r w:rsidR="007E54A2" w:rsidRPr="00395B75">
        <w:rPr>
          <w:rFonts w:ascii="Bookman Old Style" w:hAnsi="Bookman Old Style" w:cs="Times New Roman"/>
          <w:sz w:val="24"/>
          <w:szCs w:val="24"/>
        </w:rPr>
        <w:t xml:space="preserve"> </w:t>
      </w:r>
      <w:r w:rsidR="00951B5E" w:rsidRPr="00395B75">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395B75" w:rsidRDefault="00951B5E" w:rsidP="00395B75">
      <w:pPr>
        <w:spacing w:after="0" w:line="276" w:lineRule="auto"/>
        <w:ind w:firstLine="426"/>
        <w:jc w:val="both"/>
        <w:rPr>
          <w:rFonts w:ascii="Bookman Old Style" w:hAnsi="Bookman Old Style" w:cs="Times New Roman"/>
          <w:sz w:val="24"/>
          <w:szCs w:val="24"/>
        </w:rPr>
      </w:pPr>
    </w:p>
    <w:p w14:paraId="180068DE" w14:textId="0D7DD614" w:rsidR="00951B5E" w:rsidRPr="00395B75" w:rsidRDefault="00951B5E"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395B75">
        <w:rPr>
          <w:rFonts w:ascii="Bookman Old Style" w:hAnsi="Bookman Old Style" w:cs="Times New Roman"/>
          <w:sz w:val="24"/>
          <w:szCs w:val="24"/>
        </w:rPr>
        <w:t xml:space="preserve"> que no puede ser asumida como una institución procesal alternativa, supletiva, ni sustitutiva de las competencias constitucionales y legales de las autoridades públicas.</w:t>
      </w:r>
    </w:p>
    <w:p w14:paraId="2F8A6DAC" w14:textId="6C9E1FFF" w:rsidR="00C060C8" w:rsidRPr="00395B75" w:rsidRDefault="00C060C8" w:rsidP="00395B75">
      <w:pPr>
        <w:spacing w:after="0" w:line="276" w:lineRule="auto"/>
        <w:ind w:firstLine="426"/>
        <w:jc w:val="both"/>
        <w:rPr>
          <w:rFonts w:ascii="Bookman Old Style" w:hAnsi="Bookman Old Style" w:cs="Times New Roman"/>
          <w:sz w:val="24"/>
          <w:szCs w:val="24"/>
        </w:rPr>
      </w:pPr>
    </w:p>
    <w:p w14:paraId="093E628A" w14:textId="4AED208A" w:rsidR="00C060C8" w:rsidRPr="00395B75" w:rsidRDefault="008E4E0C" w:rsidP="00395B75">
      <w:pPr>
        <w:spacing w:after="0" w:line="276" w:lineRule="auto"/>
        <w:ind w:firstLine="426"/>
        <w:jc w:val="both"/>
        <w:rPr>
          <w:rFonts w:ascii="Bookman Old Style" w:hAnsi="Bookman Old Style" w:cs="Times New Roman"/>
          <w:b/>
          <w:sz w:val="24"/>
          <w:szCs w:val="24"/>
        </w:rPr>
      </w:pPr>
      <w:r w:rsidRPr="00395B75">
        <w:rPr>
          <w:rFonts w:ascii="Bookman Old Style" w:hAnsi="Bookman Old Style" w:cs="Times New Roman"/>
          <w:b/>
          <w:sz w:val="24"/>
          <w:szCs w:val="24"/>
        </w:rPr>
        <w:t>Sobre la procedencia de la acción de tutela en procesos de Restitución de Tierras</w:t>
      </w:r>
    </w:p>
    <w:p w14:paraId="06062461" w14:textId="34AE5356" w:rsidR="008E4E0C" w:rsidRPr="00395B75" w:rsidRDefault="008E4E0C" w:rsidP="00395B75">
      <w:pPr>
        <w:spacing w:after="0" w:line="276" w:lineRule="auto"/>
        <w:ind w:firstLine="426"/>
        <w:jc w:val="both"/>
        <w:rPr>
          <w:rFonts w:ascii="Bookman Old Style" w:hAnsi="Bookman Old Style" w:cs="Times New Roman"/>
          <w:b/>
          <w:sz w:val="24"/>
          <w:szCs w:val="24"/>
        </w:rPr>
      </w:pPr>
    </w:p>
    <w:p w14:paraId="437281BB" w14:textId="055B5282" w:rsidR="008E4E0C" w:rsidRPr="00395B75" w:rsidRDefault="008E4E0C" w:rsidP="00395B75">
      <w:pPr>
        <w:spacing w:after="0" w:line="276" w:lineRule="auto"/>
        <w:jc w:val="both"/>
        <w:rPr>
          <w:rFonts w:ascii="Bookman Old Style" w:hAnsi="Bookman Old Style" w:cs="Times New Roman"/>
          <w:i/>
          <w:sz w:val="24"/>
          <w:szCs w:val="24"/>
        </w:rPr>
      </w:pPr>
      <w:r w:rsidRPr="00395B75">
        <w:rPr>
          <w:rFonts w:ascii="Bookman Old Style" w:hAnsi="Bookman Old Style" w:cs="Times New Roman"/>
          <w:sz w:val="24"/>
          <w:szCs w:val="24"/>
        </w:rPr>
        <w:t xml:space="preserve">En el proceso de restitución de tierras establecido en la Ley 1448 de 2011, se dispuso en el artículo 4° los principios generales que revisten el proceso de reparación integral de las víctimas del conflicto. Entre ellos, la </w:t>
      </w:r>
      <w:r w:rsidRPr="00395B75">
        <w:rPr>
          <w:rFonts w:ascii="Bookman Old Style" w:hAnsi="Bookman Old Style" w:cs="Times New Roman"/>
          <w:b/>
          <w:sz w:val="24"/>
          <w:szCs w:val="24"/>
        </w:rPr>
        <w:t>dignidad</w:t>
      </w:r>
      <w:r w:rsidRPr="00395B75">
        <w:rPr>
          <w:rFonts w:ascii="Bookman Old Style" w:hAnsi="Bookman Old Style" w:cs="Times New Roman"/>
          <w:sz w:val="24"/>
          <w:szCs w:val="24"/>
        </w:rPr>
        <w:t xml:space="preserve"> como fundamento axiológico que obliga al Estado a “</w:t>
      </w:r>
      <w:r w:rsidRPr="007D7CF8">
        <w:rPr>
          <w:rFonts w:ascii="Bookman Old Style" w:hAnsi="Bookman Old Style" w:cs="Times New Roman"/>
          <w:i/>
          <w:szCs w:val="24"/>
        </w:rPr>
        <w:t>adelantar prioritariamente acciones encaminadas al fortalecimiento de la autonomía de las víctimas para que las medidas de atención, asistencia y reparación establecidas en la presente ley, contribuyan a recuperarlas como ciudadanos en ejercicio pleno de sus derechos y deberes</w:t>
      </w:r>
      <w:r w:rsidRPr="00395B75">
        <w:rPr>
          <w:rFonts w:ascii="Bookman Old Style" w:hAnsi="Bookman Old Style" w:cs="Times New Roman"/>
          <w:i/>
          <w:sz w:val="24"/>
          <w:szCs w:val="24"/>
        </w:rPr>
        <w:t>.”</w:t>
      </w:r>
      <w:r w:rsidRPr="00395B75">
        <w:rPr>
          <w:rFonts w:ascii="Bookman Old Style" w:hAnsi="Bookman Old Style" w:cs="Times New Roman"/>
          <w:sz w:val="24"/>
          <w:szCs w:val="24"/>
        </w:rPr>
        <w:t xml:space="preserve"> Y la </w:t>
      </w:r>
      <w:r w:rsidRPr="00395B75">
        <w:rPr>
          <w:rFonts w:ascii="Bookman Old Style" w:hAnsi="Bookman Old Style" w:cs="Times New Roman"/>
          <w:b/>
          <w:sz w:val="24"/>
          <w:szCs w:val="24"/>
        </w:rPr>
        <w:t xml:space="preserve">garantía del debido proceso </w:t>
      </w:r>
      <w:r w:rsidRPr="00395B75">
        <w:rPr>
          <w:rFonts w:ascii="Bookman Old Style" w:hAnsi="Bookman Old Style" w:cs="Times New Roman"/>
          <w:sz w:val="24"/>
          <w:szCs w:val="24"/>
        </w:rPr>
        <w:t>para brindar un proceso justo y eficaz enmarcados en las condiciones del artículo 29 CN. Además, reconoce entre los derechos de las víctimas el “</w:t>
      </w:r>
      <w:r w:rsidRPr="007D7CF8">
        <w:rPr>
          <w:rFonts w:ascii="Bookman Old Style" w:hAnsi="Bookman Old Style" w:cs="Times New Roman"/>
          <w:i/>
          <w:szCs w:val="24"/>
        </w:rPr>
        <w:t>9. Derecho a la restitución de la tierra </w:t>
      </w:r>
      <w:r w:rsidRPr="007D7CF8">
        <w:rPr>
          <w:rFonts w:ascii="Bookman Old Style" w:hAnsi="Bookman Old Style" w:cs="Times New Roman"/>
          <w:bCs/>
          <w:i/>
          <w:szCs w:val="24"/>
        </w:rPr>
        <w:t>si hubiere sido despojado de ella</w:t>
      </w:r>
      <w:r w:rsidRPr="007D7CF8">
        <w:rPr>
          <w:rFonts w:ascii="Bookman Old Style" w:hAnsi="Bookman Old Style" w:cs="Times New Roman"/>
          <w:i/>
          <w:szCs w:val="24"/>
        </w:rPr>
        <w:t>, en los términos establecidos en la presente Ley</w:t>
      </w:r>
      <w:r w:rsidRPr="00395B75">
        <w:rPr>
          <w:rFonts w:ascii="Bookman Old Style" w:hAnsi="Bookman Old Style" w:cs="Times New Roman"/>
          <w:i/>
          <w:sz w:val="24"/>
          <w:szCs w:val="24"/>
        </w:rPr>
        <w:t>”.</w:t>
      </w:r>
    </w:p>
    <w:p w14:paraId="1AE7BE46" w14:textId="77777777" w:rsidR="008E4E0C" w:rsidRPr="00395B75" w:rsidRDefault="008E4E0C" w:rsidP="00395B75">
      <w:pPr>
        <w:spacing w:after="0" w:line="276" w:lineRule="auto"/>
        <w:jc w:val="both"/>
        <w:rPr>
          <w:rFonts w:ascii="Bookman Old Style" w:hAnsi="Bookman Old Style" w:cs="Times New Roman"/>
          <w:sz w:val="24"/>
          <w:szCs w:val="24"/>
        </w:rPr>
      </w:pPr>
    </w:p>
    <w:p w14:paraId="477B4704" w14:textId="720CBBA8" w:rsidR="008E4E0C" w:rsidRPr="00395B75" w:rsidRDefault="008E4E0C" w:rsidP="00395B75">
      <w:pPr>
        <w:spacing w:after="0" w:line="276" w:lineRule="auto"/>
        <w:jc w:val="both"/>
        <w:rPr>
          <w:rFonts w:ascii="Bookman Old Style" w:hAnsi="Bookman Old Style" w:cs="Times New Roman"/>
          <w:sz w:val="24"/>
          <w:szCs w:val="24"/>
        </w:rPr>
      </w:pPr>
      <w:r w:rsidRPr="00395B75">
        <w:rPr>
          <w:rFonts w:ascii="Bookman Old Style" w:hAnsi="Bookman Old Style" w:cs="Times New Roman"/>
          <w:sz w:val="24"/>
          <w:szCs w:val="24"/>
        </w:rPr>
        <w:tab/>
        <w:t>Sobre el tema la Corte Constitucional ha dejado claro que “</w:t>
      </w:r>
      <w:r w:rsidRPr="007D7CF8">
        <w:rPr>
          <w:rFonts w:ascii="Bookman Old Style" w:hAnsi="Bookman Old Style" w:cs="Times New Roman"/>
          <w:i/>
          <w:szCs w:val="24"/>
        </w:rPr>
        <w:t xml:space="preserve">En Colombia, </w:t>
      </w:r>
      <w:r w:rsidRPr="007D7CF8">
        <w:rPr>
          <w:rFonts w:ascii="Bookman Old Style" w:hAnsi="Bookman Old Style" w:cs="Times New Roman"/>
          <w:b/>
          <w:i/>
          <w:szCs w:val="24"/>
        </w:rPr>
        <w:t>la restitución de tierras es un derecho fundamental</w:t>
      </w:r>
      <w:r w:rsidRPr="007D7CF8">
        <w:rPr>
          <w:rFonts w:ascii="Bookman Old Style" w:hAnsi="Bookman Old Style" w:cs="Times New Roman"/>
          <w:i/>
          <w:szCs w:val="24"/>
        </w:rPr>
        <w:t xml:space="preserve"> </w:t>
      </w:r>
      <w:r w:rsidRPr="007D7CF8">
        <w:rPr>
          <w:rFonts w:ascii="Bookman Old Style" w:hAnsi="Bookman Old Style" w:cs="Times New Roman"/>
          <w:b/>
          <w:i/>
          <w:szCs w:val="24"/>
        </w:rPr>
        <w:t>que permite a las víctimas del conflicto armado retornar a los predios que debieron abandonar por causa de la violencia</w:t>
      </w:r>
      <w:r w:rsidRPr="007D7CF8">
        <w:rPr>
          <w:rFonts w:ascii="Bookman Old Style" w:hAnsi="Bookman Old Style" w:cs="Times New Roman"/>
          <w:i/>
          <w:szCs w:val="24"/>
        </w:rPr>
        <w:t xml:space="preserve">. Esta garantía jurídica hace parte de las medidas de reparación que debe procurar el Estado, para alcanzar el “restablecimiento de la víctima a la situación anterior al hecho de la violación, entendida ésta como una situación de garantía de sus derechos fundamentales”. Así, por la relevancia que tiene este derecho, la Corte Constitucional ha señalado que la restitución es “componente preferente y principal de la reparación integral a víctimas”, el cual debe estar acompañado de “la indemnización, la rehabilitación y garantías de no repetición”. Por esta razón, </w:t>
      </w:r>
      <w:r w:rsidRPr="007D7CF8">
        <w:rPr>
          <w:rFonts w:ascii="Bookman Old Style" w:hAnsi="Bookman Old Style" w:cs="Times New Roman"/>
          <w:b/>
          <w:i/>
          <w:szCs w:val="24"/>
        </w:rPr>
        <w:t>la Corte ha sostenido que las víctimas “requieren un instrumento judicial ágil y eficaz que les brinde la posibilidad de acceder a una pronta y justa reparación, características que</w:t>
      </w:r>
      <w:r w:rsidR="007D7CF8">
        <w:rPr>
          <w:rFonts w:ascii="Bookman Old Style" w:hAnsi="Bookman Old Style" w:cs="Times New Roman"/>
          <w:b/>
          <w:i/>
          <w:szCs w:val="24"/>
        </w:rPr>
        <w:t>,</w:t>
      </w:r>
      <w:r w:rsidRPr="007D7CF8">
        <w:rPr>
          <w:rFonts w:ascii="Bookman Old Style" w:hAnsi="Bookman Old Style" w:cs="Times New Roman"/>
          <w:b/>
          <w:i/>
          <w:szCs w:val="24"/>
        </w:rPr>
        <w:t xml:space="preserve"> al ser propias de la acción de tutela, configuran su procedencia</w:t>
      </w:r>
      <w:r w:rsidRPr="007D7CF8">
        <w:rPr>
          <w:rFonts w:ascii="Bookman Old Style" w:hAnsi="Bookman Old Style" w:cs="Times New Roman"/>
          <w:i/>
          <w:sz w:val="24"/>
          <w:szCs w:val="24"/>
        </w:rPr>
        <w:t>”.</w:t>
      </w:r>
      <w:r w:rsidRPr="00395B75">
        <w:rPr>
          <w:rFonts w:ascii="Bookman Old Style" w:hAnsi="Bookman Old Style" w:cs="Times New Roman"/>
          <w:i/>
          <w:sz w:val="24"/>
          <w:szCs w:val="24"/>
        </w:rPr>
        <w:t xml:space="preserve"> </w:t>
      </w:r>
      <w:r w:rsidRPr="00395B75">
        <w:rPr>
          <w:rFonts w:ascii="Bookman Old Style" w:hAnsi="Bookman Old Style" w:cs="Times New Roman"/>
          <w:sz w:val="24"/>
          <w:szCs w:val="24"/>
        </w:rPr>
        <w:t>(Negrilla fuera de texto)</w:t>
      </w:r>
    </w:p>
    <w:p w14:paraId="1EBFE9A1" w14:textId="77777777" w:rsidR="008E4E0C" w:rsidRPr="00395B75" w:rsidRDefault="008E4E0C" w:rsidP="00395B75">
      <w:pPr>
        <w:spacing w:after="0" w:line="276" w:lineRule="auto"/>
        <w:ind w:firstLine="426"/>
        <w:jc w:val="both"/>
        <w:rPr>
          <w:rFonts w:ascii="Bookman Old Style" w:hAnsi="Bookman Old Style" w:cs="Times New Roman"/>
          <w:b/>
          <w:sz w:val="24"/>
          <w:szCs w:val="24"/>
        </w:rPr>
      </w:pPr>
    </w:p>
    <w:p w14:paraId="4C59A8CF" w14:textId="2F557965" w:rsidR="00AE3E72" w:rsidRPr="00395B75" w:rsidRDefault="004D7B99" w:rsidP="00395B75">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r w:rsidRPr="00395B75">
        <w:rPr>
          <w:rFonts w:ascii="Bookman Old Style" w:hAnsi="Bookman Old Style"/>
          <w:b/>
          <w:sz w:val="24"/>
          <w:szCs w:val="24"/>
          <w:bdr w:val="none" w:sz="0" w:space="0" w:color="auto" w:frame="1"/>
          <w:lang w:val="es-ES_tradnl"/>
        </w:rPr>
        <w:t>Caso Concreto</w:t>
      </w:r>
    </w:p>
    <w:p w14:paraId="7D1EEDDB" w14:textId="34F9ABBC" w:rsidR="004D7B99" w:rsidRPr="00395B75" w:rsidRDefault="004D7B99" w:rsidP="00395B75">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7D05AC50" w14:textId="08766B6F" w:rsidR="009718A2" w:rsidRPr="00395B75" w:rsidRDefault="000A49DD"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sz w:val="24"/>
          <w:szCs w:val="24"/>
          <w:bdr w:val="none" w:sz="0" w:space="0" w:color="auto" w:frame="1"/>
          <w:lang w:val="es-ES_tradnl"/>
        </w:rPr>
        <w:lastRenderedPageBreak/>
        <w:t xml:space="preserve">Descendiendo al caso bajo estudio, </w:t>
      </w:r>
      <w:r w:rsidR="006B74BB" w:rsidRPr="00395B75">
        <w:rPr>
          <w:rFonts w:ascii="Bookman Old Style" w:hAnsi="Bookman Old Style"/>
          <w:sz w:val="24"/>
          <w:szCs w:val="24"/>
          <w:bdr w:val="none" w:sz="0" w:space="0" w:color="auto" w:frame="1"/>
          <w:lang w:val="es-ES_tradnl"/>
        </w:rPr>
        <w:t xml:space="preserve">se evidencia que el señor ORLANDO LÓPEZ VALENCIA presentó acción de tutela en contra de la UNIDAD ADMINISTRATIVA ESPECIAL DE GESTIÓN DE RESTITUCIÓN DE TIERRAS DESPOJADAS </w:t>
      </w:r>
      <w:r w:rsidR="001B4779" w:rsidRPr="00395B75">
        <w:rPr>
          <w:rFonts w:ascii="Bookman Old Style" w:hAnsi="Bookman Old Style"/>
          <w:sz w:val="24"/>
          <w:szCs w:val="24"/>
          <w:bdr w:val="none" w:sz="0" w:space="0" w:color="auto" w:frame="1"/>
          <w:lang w:val="es-ES_tradnl"/>
        </w:rPr>
        <w:t xml:space="preserve">al considerar que vulneró sus derechos fundamentales, </w:t>
      </w:r>
      <w:r w:rsidR="003C6839" w:rsidRPr="00395B75">
        <w:rPr>
          <w:rFonts w:ascii="Bookman Old Style" w:hAnsi="Bookman Old Style"/>
          <w:sz w:val="24"/>
          <w:szCs w:val="24"/>
          <w:bdr w:val="none" w:sz="0" w:space="0" w:color="auto" w:frame="1"/>
          <w:lang w:val="es-ES_tradnl"/>
        </w:rPr>
        <w:t>teniendo en cuenta que no ha decidido el fondo de las solicitudes de inscripción en el Registro de Tierras Despojadas y Abandonadas Forzosamente radicadas con No. 1051801 y 1051802, presentada desde el 04 de octubre de 2018</w:t>
      </w:r>
      <w:r w:rsidR="009718A2" w:rsidRPr="00395B75">
        <w:rPr>
          <w:rFonts w:ascii="Bookman Old Style" w:hAnsi="Bookman Old Style"/>
          <w:sz w:val="24"/>
          <w:szCs w:val="24"/>
          <w:bdr w:val="none" w:sz="0" w:space="0" w:color="auto" w:frame="1"/>
          <w:lang w:val="es-ES_tradnl"/>
        </w:rPr>
        <w:t>, respecto de los</w:t>
      </w:r>
      <w:r w:rsidR="009718A2" w:rsidRPr="00395B75">
        <w:rPr>
          <w:rFonts w:ascii="Bookman Old Style" w:hAnsi="Bookman Old Style" w:cs="Times New Roman"/>
          <w:sz w:val="24"/>
          <w:szCs w:val="24"/>
        </w:rPr>
        <w:t xml:space="preserve"> predios denominados San Miguel y Pinar del Rio que están ubicados en la vereda Pinar del Río en el municipio de Mistrató, Risaralda. </w:t>
      </w:r>
    </w:p>
    <w:p w14:paraId="272435AC" w14:textId="332BD6FC" w:rsidR="003C6839" w:rsidRPr="00395B75" w:rsidRDefault="003C6839" w:rsidP="00395B75">
      <w:pPr>
        <w:spacing w:after="0" w:line="276" w:lineRule="auto"/>
        <w:ind w:firstLine="426"/>
        <w:jc w:val="both"/>
        <w:rPr>
          <w:rFonts w:ascii="Bookman Old Style" w:hAnsi="Bookman Old Style"/>
          <w:sz w:val="24"/>
          <w:szCs w:val="24"/>
          <w:bdr w:val="none" w:sz="0" w:space="0" w:color="auto" w:frame="1"/>
          <w:lang w:val="es-ES_tradnl"/>
        </w:rPr>
      </w:pPr>
    </w:p>
    <w:p w14:paraId="33E350AC" w14:textId="6FBA9984" w:rsidR="003C6839" w:rsidRPr="00395B75" w:rsidRDefault="003C6839" w:rsidP="00395B75">
      <w:pPr>
        <w:spacing w:after="0" w:line="276" w:lineRule="auto"/>
        <w:ind w:firstLine="426"/>
        <w:jc w:val="both"/>
        <w:rPr>
          <w:rFonts w:ascii="Bookman Old Style" w:hAnsi="Bookman Old Style" w:cs="Times New Roman"/>
          <w:i/>
          <w:sz w:val="24"/>
          <w:szCs w:val="24"/>
        </w:rPr>
      </w:pPr>
      <w:r w:rsidRPr="00395B75">
        <w:rPr>
          <w:rFonts w:ascii="Bookman Old Style" w:hAnsi="Bookman Old Style"/>
          <w:sz w:val="24"/>
          <w:szCs w:val="24"/>
          <w:bdr w:val="none" w:sz="0" w:space="0" w:color="auto" w:frame="1"/>
          <w:lang w:val="es-ES_tradnl"/>
        </w:rPr>
        <w:t xml:space="preserve">Por su parte, la entidad accionada sostiene que no ha vulnerado los derechos fundamentales del accionante, en tanto que </w:t>
      </w:r>
      <w:r w:rsidRPr="00395B75">
        <w:rPr>
          <w:rFonts w:ascii="Bookman Old Style" w:hAnsi="Bookman Old Style" w:cs="Times New Roman"/>
          <w:sz w:val="24"/>
          <w:szCs w:val="24"/>
        </w:rPr>
        <w:t xml:space="preserve">ha adelantado las actuaciones administrativas conforme a lo dispuesto en el Decreto 1071 de 2015, no ha incurrido en retardo o demora injustificada dentro del trámite y para realizar el proceso de Georreferenciación es necesario el acompañamiento de la Fuerza Pública. En la impugnación, indicó que el fallo de tutela de primera instancia incurrió en una nulidad por indebida integración del contradictorio al omitir la vinculación de los miembros de la Policía Nacional y el Ejército Nacional. Además, allegó un oficio de cumplimiento de la orden emitida por la </w:t>
      </w:r>
      <w:r w:rsidRPr="00395B75">
        <w:rPr>
          <w:rFonts w:ascii="Bookman Old Style" w:hAnsi="Bookman Old Style" w:cs="Times New Roman"/>
          <w:i/>
          <w:sz w:val="24"/>
          <w:szCs w:val="24"/>
        </w:rPr>
        <w:t>a quo.</w:t>
      </w:r>
    </w:p>
    <w:p w14:paraId="7FE54583" w14:textId="19A89E44" w:rsidR="003C6839" w:rsidRPr="00395B75" w:rsidRDefault="003C6839" w:rsidP="00395B75">
      <w:pPr>
        <w:spacing w:after="0" w:line="276" w:lineRule="auto"/>
        <w:ind w:firstLine="426"/>
        <w:jc w:val="both"/>
        <w:rPr>
          <w:rFonts w:ascii="Bookman Old Style" w:hAnsi="Bookman Old Style"/>
          <w:sz w:val="24"/>
          <w:szCs w:val="24"/>
          <w:bdr w:val="none" w:sz="0" w:space="0" w:color="auto" w:frame="1"/>
          <w:lang w:val="es-ES_tradnl"/>
        </w:rPr>
      </w:pPr>
    </w:p>
    <w:p w14:paraId="74CC4AED" w14:textId="74FCAB99" w:rsidR="003C6839" w:rsidRPr="00395B75" w:rsidRDefault="003C6839" w:rsidP="00395B75">
      <w:pPr>
        <w:spacing w:after="0" w:line="276" w:lineRule="auto"/>
        <w:ind w:firstLine="426"/>
        <w:jc w:val="both"/>
        <w:rPr>
          <w:rFonts w:ascii="Bookman Old Style" w:hAnsi="Bookman Old Style"/>
          <w:sz w:val="24"/>
          <w:szCs w:val="24"/>
          <w:bdr w:val="none" w:sz="0" w:space="0" w:color="auto" w:frame="1"/>
          <w:lang w:val="es-ES"/>
        </w:rPr>
      </w:pPr>
      <w:r w:rsidRPr="00395B75">
        <w:rPr>
          <w:rFonts w:ascii="Bookman Old Style" w:hAnsi="Bookman Old Style"/>
          <w:sz w:val="24"/>
          <w:szCs w:val="24"/>
          <w:bdr w:val="none" w:sz="0" w:space="0" w:color="auto" w:frame="1"/>
          <w:lang w:val="es-ES"/>
        </w:rPr>
        <w:t xml:space="preserve">Pues bien, teniendo en cuenta los argumentos expuestos en la acción de tutela, en la contestación y en la impugnación, esta Sala de Decisión </w:t>
      </w:r>
      <w:r w:rsidR="048A719D" w:rsidRPr="00395B75">
        <w:rPr>
          <w:rFonts w:ascii="Bookman Old Style" w:hAnsi="Bookman Old Style"/>
          <w:sz w:val="24"/>
          <w:szCs w:val="24"/>
          <w:bdr w:val="none" w:sz="0" w:space="0" w:color="auto" w:frame="1"/>
          <w:lang w:val="es-ES"/>
        </w:rPr>
        <w:t xml:space="preserve">1) </w:t>
      </w:r>
      <w:r w:rsidRPr="00395B75">
        <w:rPr>
          <w:rFonts w:ascii="Bookman Old Style" w:hAnsi="Bookman Old Style"/>
          <w:sz w:val="24"/>
          <w:szCs w:val="24"/>
          <w:bdr w:val="none" w:sz="0" w:space="0" w:color="auto" w:frame="1"/>
          <w:lang w:val="es-ES"/>
        </w:rPr>
        <w:t>abordará el tema de la</w:t>
      </w:r>
      <w:r w:rsidR="186AD23C" w:rsidRPr="00395B75">
        <w:rPr>
          <w:rFonts w:ascii="Bookman Old Style" w:hAnsi="Bookman Old Style"/>
          <w:sz w:val="24"/>
          <w:szCs w:val="24"/>
          <w:bdr w:val="none" w:sz="0" w:space="0" w:color="auto" w:frame="1"/>
          <w:lang w:val="es-ES"/>
        </w:rPr>
        <w:t xml:space="preserve"> supuesta</w:t>
      </w:r>
      <w:r w:rsidRPr="00395B75">
        <w:rPr>
          <w:rFonts w:ascii="Bookman Old Style" w:hAnsi="Bookman Old Style"/>
          <w:sz w:val="24"/>
          <w:szCs w:val="24"/>
          <w:bdr w:val="none" w:sz="0" w:space="0" w:color="auto" w:frame="1"/>
          <w:lang w:val="es-ES"/>
        </w:rPr>
        <w:t xml:space="preserve"> nulidad </w:t>
      </w:r>
      <w:r w:rsidR="6358B213" w:rsidRPr="00395B75">
        <w:rPr>
          <w:rFonts w:ascii="Bookman Old Style" w:hAnsi="Bookman Old Style" w:cs="Times New Roman"/>
          <w:sz w:val="24"/>
          <w:szCs w:val="24"/>
        </w:rPr>
        <w:t xml:space="preserve">por indebida integración del contradictorio </w:t>
      </w:r>
      <w:r w:rsidRPr="00395B75">
        <w:rPr>
          <w:rFonts w:ascii="Bookman Old Style" w:hAnsi="Bookman Old Style"/>
          <w:sz w:val="24"/>
          <w:szCs w:val="24"/>
          <w:bdr w:val="none" w:sz="0" w:space="0" w:color="auto" w:frame="1"/>
          <w:lang w:val="es-ES"/>
        </w:rPr>
        <w:t xml:space="preserve">en el fallo emitido por la </w:t>
      </w:r>
      <w:r w:rsidRPr="00395B75">
        <w:rPr>
          <w:rFonts w:ascii="Bookman Old Style" w:hAnsi="Bookman Old Style"/>
          <w:i/>
          <w:iCs/>
          <w:sz w:val="24"/>
          <w:szCs w:val="24"/>
          <w:bdr w:val="none" w:sz="0" w:space="0" w:color="auto" w:frame="1"/>
          <w:lang w:val="es-ES"/>
        </w:rPr>
        <w:t>a quo</w:t>
      </w:r>
      <w:r w:rsidR="12886DFA" w:rsidRPr="00395B75">
        <w:rPr>
          <w:rFonts w:ascii="Bookman Old Style" w:hAnsi="Bookman Old Style"/>
          <w:i/>
          <w:iCs/>
          <w:sz w:val="24"/>
          <w:szCs w:val="24"/>
          <w:bdr w:val="none" w:sz="0" w:space="0" w:color="auto" w:frame="1"/>
          <w:lang w:val="es-ES"/>
        </w:rPr>
        <w:t xml:space="preserve">. </w:t>
      </w:r>
      <w:r w:rsidR="12886DFA" w:rsidRPr="00395B75">
        <w:rPr>
          <w:rFonts w:ascii="Bookman Old Style" w:hAnsi="Bookman Old Style"/>
          <w:sz w:val="24"/>
          <w:szCs w:val="24"/>
          <w:bdr w:val="none" w:sz="0" w:space="0" w:color="auto" w:frame="1"/>
          <w:lang w:val="es-ES"/>
        </w:rPr>
        <w:t xml:space="preserve">Luego, </w:t>
      </w:r>
      <w:r w:rsidR="6EB6A00B" w:rsidRPr="00395B75">
        <w:rPr>
          <w:rFonts w:ascii="Bookman Old Style" w:hAnsi="Bookman Old Style"/>
          <w:sz w:val="24"/>
          <w:szCs w:val="24"/>
          <w:bdr w:val="none" w:sz="0" w:space="0" w:color="auto" w:frame="1"/>
          <w:lang w:val="es-ES"/>
        </w:rPr>
        <w:t xml:space="preserve">2) </w:t>
      </w:r>
      <w:r w:rsidR="12886DFA" w:rsidRPr="00395B75">
        <w:rPr>
          <w:rFonts w:ascii="Bookman Old Style" w:hAnsi="Bookman Old Style"/>
          <w:sz w:val="24"/>
          <w:szCs w:val="24"/>
          <w:bdr w:val="none" w:sz="0" w:space="0" w:color="auto" w:frame="1"/>
          <w:lang w:val="es-ES"/>
        </w:rPr>
        <w:t xml:space="preserve">determinará se configura </w:t>
      </w:r>
      <w:r w:rsidRPr="00395B75">
        <w:rPr>
          <w:rFonts w:ascii="Bookman Old Style" w:hAnsi="Bookman Old Style"/>
          <w:sz w:val="24"/>
          <w:szCs w:val="24"/>
          <w:bdr w:val="none" w:sz="0" w:space="0" w:color="auto" w:frame="1"/>
          <w:lang w:val="es-ES"/>
        </w:rPr>
        <w:t>la cosa juzgada</w:t>
      </w:r>
      <w:r w:rsidR="2BA24A61" w:rsidRPr="00395B75">
        <w:rPr>
          <w:rFonts w:ascii="Bookman Old Style" w:hAnsi="Bookman Old Style"/>
          <w:sz w:val="24"/>
          <w:szCs w:val="24"/>
          <w:bdr w:val="none" w:sz="0" w:space="0" w:color="auto" w:frame="1"/>
          <w:lang w:val="es-ES"/>
        </w:rPr>
        <w:t>. F</w:t>
      </w:r>
      <w:r w:rsidRPr="00395B75">
        <w:rPr>
          <w:rFonts w:ascii="Bookman Old Style" w:hAnsi="Bookman Old Style"/>
          <w:sz w:val="24"/>
          <w:szCs w:val="24"/>
          <w:bdr w:val="none" w:sz="0" w:space="0" w:color="auto" w:frame="1"/>
          <w:lang w:val="es-ES"/>
        </w:rPr>
        <w:t xml:space="preserve">inalmente, </w:t>
      </w:r>
      <w:r w:rsidR="0056977B" w:rsidRPr="00395B75">
        <w:rPr>
          <w:rFonts w:ascii="Bookman Old Style" w:hAnsi="Bookman Old Style"/>
          <w:sz w:val="24"/>
          <w:szCs w:val="24"/>
          <w:bdr w:val="none" w:sz="0" w:space="0" w:color="auto" w:frame="1"/>
          <w:lang w:val="es-ES"/>
        </w:rPr>
        <w:t xml:space="preserve">3) </w:t>
      </w:r>
      <w:r w:rsidR="2EEB2B27" w:rsidRPr="00395B75">
        <w:rPr>
          <w:rFonts w:ascii="Bookman Old Style" w:hAnsi="Bookman Old Style"/>
          <w:sz w:val="24"/>
          <w:szCs w:val="24"/>
          <w:bdr w:val="none" w:sz="0" w:space="0" w:color="auto" w:frame="1"/>
          <w:lang w:val="es-ES"/>
        </w:rPr>
        <w:t xml:space="preserve">analizará si existió una </w:t>
      </w:r>
      <w:r w:rsidRPr="00395B75">
        <w:rPr>
          <w:rFonts w:ascii="Bookman Old Style" w:hAnsi="Bookman Old Style"/>
          <w:sz w:val="24"/>
          <w:szCs w:val="24"/>
          <w:bdr w:val="none" w:sz="0" w:space="0" w:color="auto" w:frame="1"/>
          <w:lang w:val="es-ES"/>
        </w:rPr>
        <w:t xml:space="preserve">vulneración de derechos fundamentales </w:t>
      </w:r>
      <w:r w:rsidR="30D75EC1" w:rsidRPr="00395B75">
        <w:rPr>
          <w:rFonts w:ascii="Bookman Old Style" w:hAnsi="Bookman Old Style"/>
          <w:sz w:val="24"/>
          <w:szCs w:val="24"/>
          <w:bdr w:val="none" w:sz="0" w:space="0" w:color="auto" w:frame="1"/>
          <w:lang w:val="es-ES"/>
        </w:rPr>
        <w:t>por parte de la entidad accionada</w:t>
      </w:r>
      <w:r w:rsidRPr="00395B75">
        <w:rPr>
          <w:rFonts w:ascii="Bookman Old Style" w:hAnsi="Bookman Old Style"/>
          <w:sz w:val="24"/>
          <w:szCs w:val="24"/>
          <w:bdr w:val="none" w:sz="0" w:space="0" w:color="auto" w:frame="1"/>
          <w:lang w:val="es-ES"/>
        </w:rPr>
        <w:t>.</w:t>
      </w:r>
    </w:p>
    <w:p w14:paraId="3ABB2B9F" w14:textId="39855691" w:rsidR="003C6839" w:rsidRPr="00395B75" w:rsidRDefault="003C6839" w:rsidP="00395B75">
      <w:pPr>
        <w:spacing w:after="0" w:line="276" w:lineRule="auto"/>
        <w:ind w:firstLine="426"/>
        <w:jc w:val="both"/>
        <w:rPr>
          <w:rFonts w:ascii="Bookman Old Style" w:hAnsi="Bookman Old Style"/>
          <w:sz w:val="24"/>
          <w:szCs w:val="24"/>
          <w:bdr w:val="none" w:sz="0" w:space="0" w:color="auto" w:frame="1"/>
          <w:lang w:val="es-ES_tradnl"/>
        </w:rPr>
      </w:pPr>
    </w:p>
    <w:p w14:paraId="4B56D06B" w14:textId="5BFC7A5A" w:rsidR="003C6839" w:rsidRPr="00395B75" w:rsidRDefault="003C6839" w:rsidP="00395B75">
      <w:pPr>
        <w:pStyle w:val="Prrafodelista"/>
        <w:numPr>
          <w:ilvl w:val="0"/>
          <w:numId w:val="14"/>
        </w:numPr>
        <w:spacing w:line="276" w:lineRule="auto"/>
        <w:rPr>
          <w:rFonts w:ascii="Bookman Old Style" w:hAnsi="Bookman Old Style"/>
          <w:b/>
          <w:sz w:val="24"/>
          <w:szCs w:val="24"/>
          <w:bdr w:val="none" w:sz="0" w:space="0" w:color="auto" w:frame="1"/>
          <w:lang w:val="es-ES_tradnl"/>
        </w:rPr>
      </w:pPr>
      <w:r w:rsidRPr="00395B75">
        <w:rPr>
          <w:rFonts w:ascii="Bookman Old Style" w:hAnsi="Bookman Old Style"/>
          <w:b/>
          <w:sz w:val="24"/>
          <w:szCs w:val="24"/>
          <w:bdr w:val="none" w:sz="0" w:space="0" w:color="auto" w:frame="1"/>
          <w:lang w:val="es-ES_tradnl"/>
        </w:rPr>
        <w:t xml:space="preserve">Sobre la nulidad por </w:t>
      </w:r>
      <w:r w:rsidR="001B6AB0" w:rsidRPr="00395B75">
        <w:rPr>
          <w:rFonts w:ascii="Bookman Old Style" w:hAnsi="Bookman Old Style"/>
          <w:b/>
          <w:sz w:val="24"/>
          <w:szCs w:val="24"/>
          <w:bdr w:val="none" w:sz="0" w:space="0" w:color="auto" w:frame="1"/>
          <w:lang w:val="es-ES_tradnl"/>
        </w:rPr>
        <w:t>indebida</w:t>
      </w:r>
      <w:r w:rsidRPr="00395B75">
        <w:rPr>
          <w:rFonts w:ascii="Bookman Old Style" w:hAnsi="Bookman Old Style"/>
          <w:b/>
          <w:sz w:val="24"/>
          <w:szCs w:val="24"/>
          <w:bdr w:val="none" w:sz="0" w:space="0" w:color="auto" w:frame="1"/>
          <w:lang w:val="es-ES_tradnl"/>
        </w:rPr>
        <w:t xml:space="preserve"> integración del contradictorio.</w:t>
      </w:r>
    </w:p>
    <w:p w14:paraId="3D7D3654" w14:textId="3DEEB903" w:rsidR="003C6839" w:rsidRPr="00395B75" w:rsidRDefault="003C6839" w:rsidP="00395B75">
      <w:pPr>
        <w:spacing w:line="276" w:lineRule="auto"/>
        <w:rPr>
          <w:rFonts w:ascii="Bookman Old Style" w:hAnsi="Bookman Old Style"/>
          <w:b/>
          <w:sz w:val="24"/>
          <w:szCs w:val="24"/>
          <w:bdr w:val="none" w:sz="0" w:space="0" w:color="auto" w:frame="1"/>
          <w:lang w:val="es-ES_tradnl"/>
        </w:rPr>
      </w:pPr>
    </w:p>
    <w:p w14:paraId="5DDDDA92" w14:textId="77777777" w:rsidR="003C6839" w:rsidRPr="00395B75" w:rsidRDefault="003C6839"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Sea lo primero indicar que las nulidades por la indebida integración del contradictorio en sede de tutela, la Corte Constitucional ha sostenido lo siguiente:</w:t>
      </w:r>
    </w:p>
    <w:p w14:paraId="23170109" w14:textId="77777777" w:rsidR="003C6839" w:rsidRPr="00395B75" w:rsidRDefault="003C6839" w:rsidP="00395B75">
      <w:pPr>
        <w:spacing w:after="0" w:line="276" w:lineRule="auto"/>
        <w:ind w:firstLine="426"/>
        <w:jc w:val="both"/>
        <w:rPr>
          <w:rFonts w:ascii="Bookman Old Style" w:hAnsi="Bookman Old Style" w:cs="Times New Roman"/>
          <w:sz w:val="24"/>
          <w:szCs w:val="24"/>
        </w:rPr>
      </w:pPr>
    </w:p>
    <w:p w14:paraId="448F829F" w14:textId="77777777" w:rsidR="003C6839" w:rsidRPr="00512C9E" w:rsidRDefault="003C6839" w:rsidP="00512C9E">
      <w:pPr>
        <w:spacing w:after="0" w:line="240" w:lineRule="auto"/>
        <w:ind w:left="426" w:right="420" w:firstLine="426"/>
        <w:jc w:val="both"/>
        <w:rPr>
          <w:rFonts w:ascii="Bookman Old Style" w:hAnsi="Bookman Old Style" w:cs="Times New Roman"/>
          <w:szCs w:val="24"/>
        </w:rPr>
      </w:pPr>
      <w:r w:rsidRPr="00512C9E">
        <w:rPr>
          <w:rFonts w:ascii="Bookman Old Style" w:hAnsi="Bookman Old Style" w:cs="Times New Roman"/>
          <w:i/>
          <w:szCs w:val="24"/>
        </w:rPr>
        <w:t>“</w:t>
      </w:r>
      <w:r w:rsidRPr="00512C9E">
        <w:rPr>
          <w:rFonts w:ascii="Bookman Old Style" w:hAnsi="Bookman Old Style" w:cs="Times New Roman"/>
          <w:b/>
          <w:i/>
          <w:szCs w:val="24"/>
        </w:rPr>
        <w:t>El juez de tutela de primera instancia tiene la obligación de integrar debidamente el contradictorio, es decir, notificar y vincular a las partes y a los terceros con interés legítimo en el resultado del proceso.</w:t>
      </w:r>
      <w:r w:rsidRPr="00512C9E">
        <w:rPr>
          <w:rFonts w:ascii="Bookman Old Style" w:hAnsi="Bookman Old Style" w:cs="Times New Roman"/>
          <w:i/>
          <w:szCs w:val="24"/>
        </w:rPr>
        <w:t xml:space="preserve"> La Corte Constitucional ha señalado que no es posible dictar fallos inhibitorios en el trámite de tutela. Por lo tanto, aun cuando la parte accionante debe identificar a los responsables de las vulneraciones que invoca, </w:t>
      </w:r>
      <w:r w:rsidRPr="00512C9E">
        <w:rPr>
          <w:rFonts w:ascii="Bookman Old Style" w:hAnsi="Bookman Old Style" w:cs="Times New Roman"/>
          <w:b/>
          <w:i/>
          <w:szCs w:val="24"/>
        </w:rPr>
        <w:t>el juez tiene el deber oficioso de integrar el contradictorio siempre que se percate que existe otro sujeto que, por su actividad, funciones o actos, ha debido ser vinculado</w:t>
      </w:r>
      <w:r w:rsidRPr="00512C9E">
        <w:rPr>
          <w:rFonts w:ascii="Bookman Old Style" w:hAnsi="Bookman Old Style" w:cs="Times New Roman"/>
          <w:i/>
          <w:szCs w:val="24"/>
        </w:rPr>
        <w:t xml:space="preserve">. Sin embargo, “debe constar de manera expresa o desprenderse del expediente la existencia del tercero o terceros interesados”. De lo contrario, no se le puede exigir al juez de tutela el cumplimiento de obligaciones como la notificación de terceros cuyo interés en el proceso no es deducible de los documentos que conforman el </w:t>
      </w:r>
      <w:r w:rsidRPr="00512C9E">
        <w:rPr>
          <w:rFonts w:ascii="Bookman Old Style" w:hAnsi="Bookman Old Style" w:cs="Times New Roman"/>
          <w:i/>
          <w:szCs w:val="24"/>
        </w:rPr>
        <w:lastRenderedPageBreak/>
        <w:t xml:space="preserve">expediente. Dicha carga sería desproporcionada e irrazonable.” </w:t>
      </w:r>
      <w:r w:rsidRPr="00512C9E">
        <w:rPr>
          <w:rFonts w:ascii="Bookman Old Style" w:hAnsi="Bookman Old Style" w:cs="Times New Roman"/>
          <w:szCs w:val="24"/>
        </w:rPr>
        <w:t>Auto 553 de 2021</w:t>
      </w:r>
      <w:r w:rsidRPr="00512C9E">
        <w:rPr>
          <w:rFonts w:ascii="Bookman Old Style" w:hAnsi="Bookman Old Style" w:cs="Times New Roman"/>
          <w:i/>
          <w:szCs w:val="24"/>
        </w:rPr>
        <w:t xml:space="preserve"> </w:t>
      </w:r>
      <w:r w:rsidRPr="00512C9E">
        <w:rPr>
          <w:rFonts w:ascii="Bookman Old Style" w:hAnsi="Bookman Old Style" w:cs="Times New Roman"/>
          <w:szCs w:val="24"/>
        </w:rPr>
        <w:t>(Negrilla fuera de texto)</w:t>
      </w:r>
    </w:p>
    <w:p w14:paraId="5092EB1F" w14:textId="77777777" w:rsidR="003C6839" w:rsidRPr="00395B75" w:rsidRDefault="003C6839" w:rsidP="00395B75">
      <w:pPr>
        <w:spacing w:after="0" w:line="276" w:lineRule="auto"/>
        <w:ind w:firstLine="426"/>
        <w:jc w:val="both"/>
        <w:rPr>
          <w:rFonts w:ascii="Bookman Old Style" w:hAnsi="Bookman Old Style" w:cs="Times New Roman"/>
          <w:sz w:val="24"/>
          <w:szCs w:val="24"/>
        </w:rPr>
      </w:pPr>
    </w:p>
    <w:p w14:paraId="2F52EA8A" w14:textId="5907BDA9" w:rsidR="003C6839" w:rsidRPr="00395B75" w:rsidRDefault="001B6AB0"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De lo anterior</w:t>
      </w:r>
      <w:r w:rsidR="003C6839" w:rsidRPr="00395B75">
        <w:rPr>
          <w:rFonts w:ascii="Bookman Old Style" w:hAnsi="Bookman Old Style" w:cs="Times New Roman"/>
          <w:sz w:val="24"/>
          <w:szCs w:val="24"/>
        </w:rPr>
        <w:t xml:space="preserve"> se puede concluir que </w:t>
      </w:r>
      <w:r w:rsidRPr="00395B75">
        <w:rPr>
          <w:rFonts w:ascii="Bookman Old Style" w:hAnsi="Bookman Old Style" w:cs="Times New Roman"/>
          <w:sz w:val="24"/>
          <w:szCs w:val="24"/>
        </w:rPr>
        <w:t xml:space="preserve">para evitar una nulidad por indebida integración del contradictorio </w:t>
      </w:r>
      <w:r w:rsidR="003C6839" w:rsidRPr="00395B75">
        <w:rPr>
          <w:rFonts w:ascii="Bookman Old Style" w:hAnsi="Bookman Old Style" w:cs="Times New Roman"/>
          <w:sz w:val="24"/>
          <w:szCs w:val="24"/>
        </w:rPr>
        <w:t>se debe vincular y notificar a cada una de la partes o terceros con interés legítimo en las resultas del proceso, bien porque la decisión puede eventualmente beneficiarla o</w:t>
      </w:r>
      <w:r w:rsidR="486AADC5" w:rsidRPr="00395B75">
        <w:rPr>
          <w:rFonts w:ascii="Bookman Old Style" w:hAnsi="Bookman Old Style" w:cs="Times New Roman"/>
          <w:sz w:val="24"/>
          <w:szCs w:val="24"/>
        </w:rPr>
        <w:t>,</w:t>
      </w:r>
      <w:r w:rsidR="003C6839" w:rsidRPr="00395B75">
        <w:rPr>
          <w:rFonts w:ascii="Bookman Old Style" w:hAnsi="Bookman Old Style" w:cs="Times New Roman"/>
          <w:sz w:val="24"/>
          <w:szCs w:val="24"/>
        </w:rPr>
        <w:t xml:space="preserve"> con mayor razón</w:t>
      </w:r>
      <w:r w:rsidR="432B4B4E" w:rsidRPr="00395B75">
        <w:rPr>
          <w:rFonts w:ascii="Bookman Old Style" w:hAnsi="Bookman Old Style" w:cs="Times New Roman"/>
          <w:sz w:val="24"/>
          <w:szCs w:val="24"/>
        </w:rPr>
        <w:t>,</w:t>
      </w:r>
      <w:r w:rsidR="003C6839" w:rsidRPr="00395B75">
        <w:rPr>
          <w:rFonts w:ascii="Bookman Old Style" w:hAnsi="Bookman Old Style" w:cs="Times New Roman"/>
          <w:sz w:val="24"/>
          <w:szCs w:val="24"/>
        </w:rPr>
        <w:t xml:space="preserve"> cuando sea previsible un menoscabo en alguno de sus privilegios. En cualquier caso, es menester integrar a las partes para que, de estimarlo pertinente, ejerzan el derecho de defensa o rinda informe.</w:t>
      </w:r>
    </w:p>
    <w:p w14:paraId="3EA119EE" w14:textId="456C92B5" w:rsidR="001B6AB0" w:rsidRPr="00395B75" w:rsidRDefault="001B6AB0" w:rsidP="00395B75">
      <w:pPr>
        <w:spacing w:after="0" w:line="276" w:lineRule="auto"/>
        <w:ind w:firstLine="426"/>
        <w:jc w:val="both"/>
        <w:rPr>
          <w:rFonts w:ascii="Bookman Old Style" w:hAnsi="Bookman Old Style" w:cs="Times New Roman"/>
          <w:sz w:val="24"/>
          <w:szCs w:val="24"/>
        </w:rPr>
      </w:pPr>
    </w:p>
    <w:p w14:paraId="24D4517E" w14:textId="6211864A" w:rsidR="00E261CF" w:rsidRPr="00395B75" w:rsidRDefault="001B6AB0" w:rsidP="00395B75">
      <w:pPr>
        <w:spacing w:after="0" w:line="276" w:lineRule="auto"/>
        <w:ind w:firstLine="426"/>
        <w:jc w:val="both"/>
        <w:rPr>
          <w:rFonts w:ascii="Bookman Old Style" w:hAnsi="Bookman Old Style"/>
          <w:sz w:val="24"/>
          <w:szCs w:val="24"/>
          <w:bdr w:val="none" w:sz="0" w:space="0" w:color="auto" w:frame="1"/>
          <w:lang w:val="es-ES"/>
        </w:rPr>
      </w:pPr>
      <w:r w:rsidRPr="00395B75">
        <w:rPr>
          <w:rFonts w:ascii="Bookman Old Style" w:hAnsi="Bookman Old Style" w:cs="Times New Roman"/>
          <w:sz w:val="24"/>
          <w:szCs w:val="24"/>
        </w:rPr>
        <w:t xml:space="preserve">Así las cosas, en el caso presente, esta Corporación no evidencia la configuración de una nulidad como lo sostiene la entidad accionada, dado que las pretensiones del accionante están encaminadas a obtener una decisión de fondo de las solicitudes de registro presentadas el 04 de octubre de 2018, lo cual le compete exclusivamente a la </w:t>
      </w:r>
      <w:r w:rsidRPr="00395B75">
        <w:rPr>
          <w:rFonts w:ascii="Bookman Old Style" w:hAnsi="Bookman Old Style"/>
          <w:sz w:val="24"/>
          <w:szCs w:val="24"/>
          <w:bdr w:val="none" w:sz="0" w:space="0" w:color="auto" w:frame="1"/>
          <w:lang w:val="es-ES"/>
        </w:rPr>
        <w:t>UNIDAD ADMINISTRATIVA ESPECIAL DE GESTIÓN DE RESTITUCIÓN DE TIERRAS DESPOJADAS</w:t>
      </w:r>
      <w:r w:rsidR="00E261CF" w:rsidRPr="00395B75">
        <w:rPr>
          <w:rFonts w:ascii="Bookman Old Style" w:hAnsi="Bookman Old Style"/>
          <w:sz w:val="24"/>
          <w:szCs w:val="24"/>
          <w:bdr w:val="none" w:sz="0" w:space="0" w:color="auto" w:frame="1"/>
          <w:lang w:val="es-ES"/>
        </w:rPr>
        <w:t xml:space="preserve">, pues la Fuerza Pública está únicamente encargada de brindar protección y acompañamiento en caso de ser necesario. </w:t>
      </w:r>
    </w:p>
    <w:p w14:paraId="42643DEF" w14:textId="77777777" w:rsidR="00E261CF" w:rsidRPr="00395B75" w:rsidRDefault="00E261CF" w:rsidP="00395B75">
      <w:pPr>
        <w:spacing w:after="0" w:line="276" w:lineRule="auto"/>
        <w:ind w:firstLine="426"/>
        <w:jc w:val="both"/>
        <w:rPr>
          <w:rFonts w:ascii="Bookman Old Style" w:hAnsi="Bookman Old Style"/>
          <w:sz w:val="24"/>
          <w:szCs w:val="24"/>
          <w:bdr w:val="none" w:sz="0" w:space="0" w:color="auto" w:frame="1"/>
          <w:lang w:val="es-ES_tradnl"/>
        </w:rPr>
      </w:pPr>
    </w:p>
    <w:p w14:paraId="4EFEB3F2" w14:textId="1B26F193" w:rsidR="0023444C" w:rsidRPr="00395B75" w:rsidRDefault="00E261CF" w:rsidP="00395B75">
      <w:pPr>
        <w:spacing w:after="0" w:line="276" w:lineRule="auto"/>
        <w:ind w:firstLine="426"/>
        <w:jc w:val="both"/>
        <w:rPr>
          <w:rFonts w:ascii="Bookman Old Style" w:hAnsi="Bookman Old Style"/>
          <w:sz w:val="24"/>
          <w:szCs w:val="24"/>
          <w:bdr w:val="none" w:sz="0" w:space="0" w:color="auto" w:frame="1"/>
          <w:lang w:val="es-ES_tradnl"/>
        </w:rPr>
      </w:pPr>
      <w:r w:rsidRPr="00395B75">
        <w:rPr>
          <w:rFonts w:ascii="Bookman Old Style" w:hAnsi="Bookman Old Style"/>
          <w:sz w:val="24"/>
          <w:szCs w:val="24"/>
          <w:bdr w:val="none" w:sz="0" w:space="0" w:color="auto" w:frame="1"/>
          <w:lang w:val="es-ES_tradnl"/>
        </w:rPr>
        <w:t xml:space="preserve">Al respecto, </w:t>
      </w:r>
      <w:r w:rsidR="001B6AB0" w:rsidRPr="00395B75">
        <w:rPr>
          <w:rFonts w:ascii="Bookman Old Style" w:hAnsi="Bookman Old Style"/>
          <w:sz w:val="24"/>
          <w:szCs w:val="24"/>
          <w:bdr w:val="none" w:sz="0" w:space="0" w:color="auto" w:frame="1"/>
          <w:lang w:val="es-ES_tradnl"/>
        </w:rPr>
        <w:t xml:space="preserve">el literal </w:t>
      </w:r>
      <w:r w:rsidRPr="00395B75">
        <w:rPr>
          <w:rFonts w:ascii="Bookman Old Style" w:hAnsi="Bookman Old Style"/>
          <w:sz w:val="24"/>
          <w:szCs w:val="24"/>
          <w:bdr w:val="none" w:sz="0" w:space="0" w:color="auto" w:frame="1"/>
          <w:lang w:val="es-ES_tradnl"/>
        </w:rPr>
        <w:t>o.,</w:t>
      </w:r>
      <w:r w:rsidR="001B6AB0" w:rsidRPr="00395B75">
        <w:rPr>
          <w:rFonts w:ascii="Bookman Old Style" w:hAnsi="Bookman Old Style"/>
          <w:sz w:val="24"/>
          <w:szCs w:val="24"/>
          <w:bdr w:val="none" w:sz="0" w:space="0" w:color="auto" w:frame="1"/>
          <w:lang w:val="es-ES_tradnl"/>
        </w:rPr>
        <w:t xml:space="preserve"> del artículo 91 de la Ley 1448 de 2011</w:t>
      </w:r>
      <w:r w:rsidRPr="00395B75">
        <w:rPr>
          <w:rFonts w:ascii="Bookman Old Style" w:hAnsi="Bookman Old Style"/>
          <w:sz w:val="24"/>
          <w:szCs w:val="24"/>
          <w:bdr w:val="none" w:sz="0" w:space="0" w:color="auto" w:frame="1"/>
          <w:lang w:val="es-ES_tradnl"/>
        </w:rPr>
        <w:t>, dispone que la Fuerza Pública debe acompañar y colaborar en la diligencia de entrega material de los bienes objeto de restitución. Asimismo, en el numeral 7, del artículo 2.15.1.4.1 del Decreto 1071 de 2015, se dispuso que</w:t>
      </w:r>
      <w:r w:rsidR="0023444C" w:rsidRPr="00395B75">
        <w:rPr>
          <w:rFonts w:ascii="Bookman Old Style" w:hAnsi="Bookman Old Style"/>
          <w:sz w:val="24"/>
          <w:szCs w:val="24"/>
          <w:bdr w:val="none" w:sz="0" w:space="0" w:color="auto" w:frame="1"/>
          <w:lang w:val="es-ES_tradnl"/>
        </w:rPr>
        <w:t xml:space="preserve"> la fuerza pública debe brindar apoyo y seguridad en la ejecución de los actos administrativos y medidas que requiera la UNIDAD DE RESTITUCIÓN DE TIERRAS. Dicho artículo dicta:</w:t>
      </w:r>
    </w:p>
    <w:p w14:paraId="670E6824" w14:textId="77777777" w:rsidR="0023444C" w:rsidRPr="00395B75" w:rsidRDefault="0023444C" w:rsidP="00395B75">
      <w:pPr>
        <w:spacing w:after="0" w:line="276" w:lineRule="auto"/>
        <w:ind w:firstLine="426"/>
        <w:jc w:val="both"/>
        <w:rPr>
          <w:rFonts w:ascii="Bookman Old Style" w:hAnsi="Bookman Old Style"/>
          <w:sz w:val="24"/>
          <w:szCs w:val="24"/>
          <w:bdr w:val="none" w:sz="0" w:space="0" w:color="auto" w:frame="1"/>
          <w:lang w:val="es-ES_tradnl"/>
        </w:rPr>
      </w:pPr>
    </w:p>
    <w:p w14:paraId="772720DE" w14:textId="6DB83EB1" w:rsidR="00E261CF" w:rsidRPr="00512C9E" w:rsidRDefault="00E261CF" w:rsidP="00512C9E">
      <w:pPr>
        <w:spacing w:after="0" w:line="240" w:lineRule="auto"/>
        <w:ind w:left="426" w:right="420" w:firstLine="426"/>
        <w:jc w:val="both"/>
        <w:rPr>
          <w:rFonts w:ascii="Bookman Old Style" w:hAnsi="Bookman Old Style"/>
          <w:szCs w:val="24"/>
          <w:bdr w:val="none" w:sz="0" w:space="0" w:color="auto" w:frame="1"/>
          <w:lang w:val="es-ES_tradnl"/>
        </w:rPr>
      </w:pPr>
      <w:r w:rsidRPr="00512C9E">
        <w:rPr>
          <w:rFonts w:ascii="Bookman Old Style" w:hAnsi="Bookman Old Style"/>
          <w:szCs w:val="24"/>
          <w:bdr w:val="none" w:sz="0" w:space="0" w:color="auto" w:frame="1"/>
          <w:lang w:val="es-ES_tradnl"/>
        </w:rPr>
        <w:t xml:space="preserve"> </w:t>
      </w:r>
      <w:r w:rsidR="0023444C" w:rsidRPr="00512C9E">
        <w:rPr>
          <w:rFonts w:ascii="Bookman Old Style" w:hAnsi="Bookman Old Style"/>
          <w:szCs w:val="24"/>
          <w:bdr w:val="none" w:sz="0" w:space="0" w:color="auto" w:frame="1"/>
          <w:lang w:val="es-ES_tradnl"/>
        </w:rPr>
        <w:t>“</w:t>
      </w:r>
      <w:r w:rsidR="0023444C" w:rsidRPr="00512C9E">
        <w:rPr>
          <w:rFonts w:ascii="Bookman Old Style" w:hAnsi="Bookman Old Style"/>
          <w:b/>
          <w:i/>
          <w:szCs w:val="24"/>
          <w:bdr w:val="none" w:sz="0" w:space="0" w:color="auto" w:frame="1"/>
          <w:lang w:val="es-ES_tradnl"/>
        </w:rPr>
        <w:t>7. Apoyo institucional para la ejecución de los actos administrativos</w:t>
      </w:r>
      <w:r w:rsidR="0023444C" w:rsidRPr="00512C9E">
        <w:rPr>
          <w:rFonts w:ascii="Bookman Old Style" w:hAnsi="Bookman Old Style"/>
          <w:i/>
          <w:szCs w:val="24"/>
          <w:bdr w:val="none" w:sz="0" w:space="0" w:color="auto" w:frame="1"/>
          <w:lang w:val="es-ES_tradnl"/>
        </w:rPr>
        <w:t xml:space="preserve">. La Unidad Administrativa Especial de Gestión de Restitución de Tierras Despojadas dispondrá del apoyo que requiera de las autoridades para la ejecución de sus actos administrativos en los términos del artículo 89 de la Ley 1437 de 2011. Así mismo, solicitará las medidas que considere pertinentes para garantizar la seguridad e integridad física de los reclamantes y de los funcionarios. Es deber de los funcionarios y de los particulares brindar apoyo y colaboración a las gestiones y diligencias para la ejecución de las decisiones adoptadas por la Unidad quienes </w:t>
      </w:r>
      <w:r w:rsidR="0023444C" w:rsidRPr="00512C9E">
        <w:rPr>
          <w:rFonts w:ascii="Bookman Old Style" w:hAnsi="Bookman Old Style"/>
          <w:i/>
          <w:szCs w:val="24"/>
          <w:u w:val="single"/>
          <w:bdr w:val="none" w:sz="0" w:space="0" w:color="auto" w:frame="1"/>
          <w:lang w:val="es-ES_tradnl"/>
        </w:rPr>
        <w:t>contarán con el acompañamiento de la fuerza pública en caso de ser necesario</w:t>
      </w:r>
      <w:r w:rsidR="0023444C" w:rsidRPr="00512C9E">
        <w:rPr>
          <w:rFonts w:ascii="Bookman Old Style" w:hAnsi="Bookman Old Style"/>
          <w:i/>
          <w:szCs w:val="24"/>
          <w:bdr w:val="none" w:sz="0" w:space="0" w:color="auto" w:frame="1"/>
          <w:lang w:val="es-ES_tradnl"/>
        </w:rPr>
        <w:t xml:space="preserve">. La renuencia por parte de los particulares conllevará a las sanciones previstas en el artículo 90 de la Ley 1437 de 2011.” </w:t>
      </w:r>
      <w:r w:rsidR="0023444C" w:rsidRPr="00512C9E">
        <w:rPr>
          <w:rFonts w:ascii="Bookman Old Style" w:hAnsi="Bookman Old Style"/>
          <w:szCs w:val="24"/>
          <w:bdr w:val="none" w:sz="0" w:space="0" w:color="auto" w:frame="1"/>
          <w:lang w:val="es-ES_tradnl"/>
        </w:rPr>
        <w:t>(Subrayado fuera de texto)</w:t>
      </w:r>
    </w:p>
    <w:p w14:paraId="28192034" w14:textId="4047EB38" w:rsidR="00E261CF" w:rsidRPr="00395B75" w:rsidRDefault="00E261CF" w:rsidP="00395B75">
      <w:pPr>
        <w:spacing w:after="0" w:line="276" w:lineRule="auto"/>
        <w:ind w:firstLine="426"/>
        <w:jc w:val="both"/>
        <w:rPr>
          <w:rFonts w:ascii="Bookman Old Style" w:hAnsi="Bookman Old Style"/>
          <w:sz w:val="24"/>
          <w:szCs w:val="24"/>
          <w:bdr w:val="none" w:sz="0" w:space="0" w:color="auto" w:frame="1"/>
          <w:lang w:val="es-ES_tradnl"/>
        </w:rPr>
      </w:pPr>
    </w:p>
    <w:p w14:paraId="7144FC06" w14:textId="02AFF11A" w:rsidR="001B6AB0" w:rsidRPr="00395B75" w:rsidRDefault="0023444C" w:rsidP="00395B75">
      <w:pPr>
        <w:spacing w:after="0" w:line="276" w:lineRule="auto"/>
        <w:ind w:firstLine="426"/>
        <w:jc w:val="both"/>
        <w:rPr>
          <w:rFonts w:ascii="Bookman Old Style" w:hAnsi="Bookman Old Style"/>
          <w:sz w:val="24"/>
          <w:szCs w:val="24"/>
          <w:bdr w:val="none" w:sz="0" w:space="0" w:color="auto" w:frame="1"/>
          <w:lang w:val="es-ES"/>
        </w:rPr>
      </w:pPr>
      <w:r w:rsidRPr="00395B75">
        <w:rPr>
          <w:rFonts w:ascii="Bookman Old Style" w:hAnsi="Bookman Old Style"/>
          <w:sz w:val="24"/>
          <w:szCs w:val="24"/>
          <w:bdr w:val="none" w:sz="0" w:space="0" w:color="auto" w:frame="1"/>
          <w:lang w:val="es-ES"/>
        </w:rPr>
        <w:t xml:space="preserve">De conformidad con lo anterior, se evidencia que </w:t>
      </w:r>
      <w:r w:rsidR="001B6AB0" w:rsidRPr="00395B75">
        <w:rPr>
          <w:rFonts w:ascii="Bookman Old Style" w:hAnsi="Bookman Old Style" w:cs="Times New Roman"/>
          <w:sz w:val="24"/>
          <w:szCs w:val="24"/>
        </w:rPr>
        <w:t>la vinculación de los miembros de</w:t>
      </w:r>
      <w:r w:rsidR="00E261CF" w:rsidRPr="00395B75">
        <w:rPr>
          <w:rFonts w:ascii="Bookman Old Style" w:hAnsi="Bookman Old Style" w:cs="Times New Roman"/>
          <w:sz w:val="24"/>
          <w:szCs w:val="24"/>
        </w:rPr>
        <w:t xml:space="preserve"> la Policía y el Ejército Nacional </w:t>
      </w:r>
      <w:r w:rsidR="001B6AB0" w:rsidRPr="00395B75">
        <w:rPr>
          <w:rFonts w:ascii="Bookman Old Style" w:hAnsi="Bookman Old Style" w:cs="Times New Roman"/>
          <w:sz w:val="24"/>
          <w:szCs w:val="24"/>
        </w:rPr>
        <w:t xml:space="preserve">no </w:t>
      </w:r>
      <w:r w:rsidR="00E261CF" w:rsidRPr="00395B75">
        <w:rPr>
          <w:rFonts w:ascii="Bookman Old Style" w:hAnsi="Bookman Old Style" w:cs="Times New Roman"/>
          <w:sz w:val="24"/>
          <w:szCs w:val="24"/>
        </w:rPr>
        <w:t>resulta</w:t>
      </w:r>
      <w:r w:rsidR="001B6AB0" w:rsidRPr="00395B75">
        <w:rPr>
          <w:rFonts w:ascii="Bookman Old Style" w:hAnsi="Bookman Old Style" w:cs="Times New Roman"/>
          <w:sz w:val="24"/>
          <w:szCs w:val="24"/>
        </w:rPr>
        <w:t xml:space="preserve"> necesaria para proferir una decisión</w:t>
      </w:r>
      <w:r w:rsidR="00E261CF" w:rsidRPr="00395B75">
        <w:rPr>
          <w:rFonts w:ascii="Bookman Old Style" w:hAnsi="Bookman Old Style" w:cs="Times New Roman"/>
          <w:sz w:val="24"/>
          <w:szCs w:val="24"/>
        </w:rPr>
        <w:t xml:space="preserve"> del juez constitucional</w:t>
      </w:r>
      <w:r w:rsidRPr="00395B75">
        <w:rPr>
          <w:rFonts w:ascii="Bookman Old Style" w:hAnsi="Bookman Old Style" w:cs="Times New Roman"/>
          <w:sz w:val="24"/>
          <w:szCs w:val="24"/>
        </w:rPr>
        <w:t xml:space="preserve">, máxime cuando carece de un interés legítimo, no se </w:t>
      </w:r>
      <w:r w:rsidR="00C67BD5" w:rsidRPr="00395B75">
        <w:rPr>
          <w:rFonts w:ascii="Bookman Old Style" w:hAnsi="Bookman Old Style" w:cs="Times New Roman"/>
          <w:sz w:val="24"/>
          <w:szCs w:val="24"/>
        </w:rPr>
        <w:t xml:space="preserve">le ha </w:t>
      </w:r>
      <w:r w:rsidRPr="00395B75">
        <w:rPr>
          <w:rFonts w:ascii="Bookman Old Style" w:hAnsi="Bookman Old Style" w:cs="Times New Roman"/>
          <w:sz w:val="24"/>
          <w:szCs w:val="24"/>
        </w:rPr>
        <w:t>endilg</w:t>
      </w:r>
      <w:r w:rsidR="00C67BD5" w:rsidRPr="00395B75">
        <w:rPr>
          <w:rFonts w:ascii="Bookman Old Style" w:hAnsi="Bookman Old Style" w:cs="Times New Roman"/>
          <w:sz w:val="24"/>
          <w:szCs w:val="24"/>
        </w:rPr>
        <w:t xml:space="preserve">ado una </w:t>
      </w:r>
      <w:r w:rsidR="0008420D" w:rsidRPr="00395B75">
        <w:rPr>
          <w:rFonts w:ascii="Bookman Old Style" w:hAnsi="Bookman Old Style" w:cs="Times New Roman"/>
          <w:sz w:val="24"/>
          <w:szCs w:val="24"/>
        </w:rPr>
        <w:t xml:space="preserve">acción u omisión vulneradora de derechos fundamentales y </w:t>
      </w:r>
      <w:r w:rsidRPr="00395B75">
        <w:rPr>
          <w:rFonts w:ascii="Bookman Old Style" w:hAnsi="Bookman Old Style" w:cs="Times New Roman"/>
          <w:sz w:val="24"/>
          <w:szCs w:val="24"/>
        </w:rPr>
        <w:t>ninguna orden puede ser dirigi</w:t>
      </w:r>
      <w:r w:rsidR="0008420D" w:rsidRPr="00395B75">
        <w:rPr>
          <w:rFonts w:ascii="Bookman Old Style" w:hAnsi="Bookman Old Style" w:cs="Times New Roman"/>
          <w:sz w:val="24"/>
          <w:szCs w:val="24"/>
        </w:rPr>
        <w:t xml:space="preserve">da a ellos, pues cualquier actividad </w:t>
      </w:r>
      <w:r w:rsidR="476B98B9" w:rsidRPr="00395B75">
        <w:rPr>
          <w:rFonts w:ascii="Bookman Old Style" w:hAnsi="Bookman Old Style" w:cs="Times New Roman"/>
          <w:sz w:val="24"/>
          <w:szCs w:val="24"/>
        </w:rPr>
        <w:t>a</w:t>
      </w:r>
      <w:r w:rsidR="0008420D" w:rsidRPr="00395B75">
        <w:rPr>
          <w:rFonts w:ascii="Bookman Old Style" w:hAnsi="Bookman Old Style" w:cs="Times New Roman"/>
          <w:sz w:val="24"/>
          <w:szCs w:val="24"/>
        </w:rPr>
        <w:t xml:space="preserve"> realizar debe ser coordinada por la </w:t>
      </w:r>
      <w:r w:rsidR="0008420D" w:rsidRPr="00395B75">
        <w:rPr>
          <w:rFonts w:ascii="Bookman Old Style" w:hAnsi="Bookman Old Style"/>
          <w:sz w:val="24"/>
          <w:szCs w:val="24"/>
          <w:bdr w:val="none" w:sz="0" w:space="0" w:color="auto" w:frame="1"/>
          <w:lang w:val="es-ES"/>
        </w:rPr>
        <w:t>UNIDAD ADMINISTRATIVA ESPECIAL DE GESTIÓN DE RESTITUCIÓN DE TIERRAS DESPOJADAS. De manera que, se negará la solicitud de nulidad presentada por el impugnante.</w:t>
      </w:r>
    </w:p>
    <w:p w14:paraId="6177E564" w14:textId="26BE3A0E" w:rsidR="006B74BB" w:rsidRPr="00395B75" w:rsidRDefault="006B74BB" w:rsidP="00395B75">
      <w:pPr>
        <w:spacing w:after="0" w:line="276" w:lineRule="auto"/>
        <w:ind w:firstLine="426"/>
        <w:jc w:val="both"/>
        <w:rPr>
          <w:rFonts w:ascii="Bookman Old Style" w:hAnsi="Bookman Old Style"/>
          <w:sz w:val="24"/>
          <w:szCs w:val="24"/>
          <w:bdr w:val="none" w:sz="0" w:space="0" w:color="auto" w:frame="1"/>
          <w:lang w:val="es-ES_tradnl"/>
        </w:rPr>
      </w:pPr>
    </w:p>
    <w:p w14:paraId="6D928B72" w14:textId="7D7EDF68" w:rsidR="006B74BB" w:rsidRPr="00395B75" w:rsidRDefault="0008420D" w:rsidP="00395B75">
      <w:pPr>
        <w:pStyle w:val="Prrafodelista"/>
        <w:numPr>
          <w:ilvl w:val="0"/>
          <w:numId w:val="14"/>
        </w:numPr>
        <w:spacing w:line="276" w:lineRule="auto"/>
        <w:rPr>
          <w:rFonts w:ascii="Bookman Old Style" w:hAnsi="Bookman Old Style"/>
          <w:b/>
          <w:sz w:val="24"/>
          <w:szCs w:val="24"/>
          <w:bdr w:val="none" w:sz="0" w:space="0" w:color="auto" w:frame="1"/>
          <w:lang w:val="es-ES_tradnl"/>
        </w:rPr>
      </w:pPr>
      <w:r w:rsidRPr="00395B75">
        <w:rPr>
          <w:rFonts w:ascii="Bookman Old Style" w:hAnsi="Bookman Old Style"/>
          <w:b/>
          <w:sz w:val="24"/>
          <w:szCs w:val="24"/>
          <w:bdr w:val="none" w:sz="0" w:space="0" w:color="auto" w:frame="1"/>
          <w:lang w:val="es-ES_tradnl"/>
        </w:rPr>
        <w:t>Sobre la cosa juzgada</w:t>
      </w:r>
    </w:p>
    <w:p w14:paraId="074D9CCF" w14:textId="4F8E868B" w:rsidR="0008420D" w:rsidRPr="00395B75" w:rsidRDefault="0008420D" w:rsidP="00395B75">
      <w:pPr>
        <w:spacing w:after="0" w:line="276" w:lineRule="auto"/>
        <w:rPr>
          <w:rFonts w:ascii="Bookman Old Style" w:hAnsi="Bookman Old Style"/>
          <w:b/>
          <w:sz w:val="24"/>
          <w:szCs w:val="24"/>
          <w:bdr w:val="none" w:sz="0" w:space="0" w:color="auto" w:frame="1"/>
          <w:lang w:val="es-ES_tradnl"/>
        </w:rPr>
      </w:pPr>
    </w:p>
    <w:p w14:paraId="2B85C5AA" w14:textId="50441B7A" w:rsidR="00F53623" w:rsidRPr="00395B75" w:rsidRDefault="00F53623" w:rsidP="00395B75">
      <w:pPr>
        <w:spacing w:after="0" w:line="276" w:lineRule="auto"/>
        <w:ind w:firstLine="426"/>
        <w:jc w:val="both"/>
        <w:rPr>
          <w:rFonts w:ascii="Bookman Old Style" w:hAnsi="Bookman Old Style"/>
          <w:sz w:val="24"/>
          <w:szCs w:val="24"/>
          <w:bdr w:val="none" w:sz="0" w:space="0" w:color="auto" w:frame="1"/>
          <w:lang w:val="es-ES"/>
        </w:rPr>
      </w:pPr>
      <w:r w:rsidRPr="00395B75">
        <w:rPr>
          <w:rFonts w:ascii="Bookman Old Style" w:hAnsi="Bookman Old Style"/>
          <w:sz w:val="24"/>
          <w:szCs w:val="24"/>
          <w:bdr w:val="none" w:sz="0" w:space="0" w:color="auto" w:frame="1"/>
          <w:lang w:val="es-ES"/>
        </w:rPr>
        <w:t xml:space="preserve">La Corte Constitucional ha enseñado que para que se configure la </w:t>
      </w:r>
      <w:r w:rsidRPr="00395B75">
        <w:rPr>
          <w:rFonts w:ascii="Bookman Old Style" w:hAnsi="Bookman Old Style"/>
          <w:b/>
          <w:bCs/>
          <w:sz w:val="24"/>
          <w:szCs w:val="24"/>
          <w:bdr w:val="none" w:sz="0" w:space="0" w:color="auto" w:frame="1"/>
          <w:lang w:val="es-ES"/>
        </w:rPr>
        <w:t>cosa juzgada</w:t>
      </w:r>
      <w:r w:rsidRPr="00395B75">
        <w:rPr>
          <w:rFonts w:ascii="Bookman Old Style" w:hAnsi="Bookman Old Style"/>
          <w:sz w:val="24"/>
          <w:szCs w:val="24"/>
          <w:bdr w:val="none" w:sz="0" w:space="0" w:color="auto" w:frame="1"/>
          <w:lang w:val="es-ES"/>
        </w:rPr>
        <w:t xml:space="preserve"> debe existir “</w:t>
      </w:r>
      <w:r w:rsidRPr="007D7CF8">
        <w:rPr>
          <w:rFonts w:ascii="Bookman Old Style" w:hAnsi="Bookman Old Style"/>
          <w:b/>
          <w:bCs/>
          <w:i/>
          <w:iCs/>
          <w:szCs w:val="24"/>
          <w:bdr w:val="none" w:sz="0" w:space="0" w:color="auto" w:frame="1"/>
          <w:lang w:val="es-ES"/>
        </w:rPr>
        <w:t>(i) identidad de partes, (ii) identidad de objeto y (iii) identidad de causa entre dos o más solicitudes de amparo</w:t>
      </w:r>
      <w:r w:rsidRPr="007D7CF8">
        <w:rPr>
          <w:rFonts w:ascii="Bookman Old Style" w:hAnsi="Bookman Old Style"/>
          <w:bCs/>
          <w:i/>
          <w:iCs/>
          <w:sz w:val="24"/>
          <w:szCs w:val="24"/>
          <w:bdr w:val="none" w:sz="0" w:space="0" w:color="auto" w:frame="1"/>
          <w:lang w:val="es-ES"/>
        </w:rPr>
        <w:t>.</w:t>
      </w:r>
      <w:r w:rsidRPr="00395B75">
        <w:rPr>
          <w:rFonts w:ascii="Bookman Old Style" w:hAnsi="Bookman Old Style"/>
          <w:i/>
          <w:iCs/>
          <w:sz w:val="24"/>
          <w:szCs w:val="24"/>
          <w:bdr w:val="none" w:sz="0" w:space="0" w:color="auto" w:frame="1"/>
          <w:lang w:val="es-ES"/>
        </w:rPr>
        <w:t xml:space="preserve">” </w:t>
      </w:r>
      <w:r w:rsidRPr="00395B75">
        <w:rPr>
          <w:rFonts w:ascii="Bookman Old Style" w:hAnsi="Bookman Old Style"/>
          <w:sz w:val="24"/>
          <w:szCs w:val="24"/>
          <w:bdr w:val="none" w:sz="0" w:space="0" w:color="auto" w:frame="1"/>
          <w:lang w:val="es-ES"/>
        </w:rPr>
        <w:t>(Sentencia T-407A/22)</w:t>
      </w:r>
    </w:p>
    <w:p w14:paraId="5FDEF5F4" w14:textId="078E7B4B" w:rsidR="00F53623" w:rsidRPr="00395B75" w:rsidRDefault="00F53623" w:rsidP="00395B75">
      <w:pPr>
        <w:spacing w:after="0" w:line="276" w:lineRule="auto"/>
        <w:jc w:val="both"/>
        <w:rPr>
          <w:rFonts w:ascii="Bookman Old Style" w:hAnsi="Bookman Old Style"/>
          <w:sz w:val="24"/>
          <w:szCs w:val="24"/>
          <w:bdr w:val="none" w:sz="0" w:space="0" w:color="auto" w:frame="1"/>
          <w:lang w:val="es-ES_tradnl"/>
        </w:rPr>
      </w:pPr>
    </w:p>
    <w:p w14:paraId="5A067608" w14:textId="12F04C31" w:rsidR="00B605EB" w:rsidRPr="00395B75" w:rsidRDefault="00B605EB" w:rsidP="00395B75">
      <w:pPr>
        <w:spacing w:after="0" w:line="276" w:lineRule="auto"/>
        <w:ind w:firstLine="426"/>
        <w:jc w:val="both"/>
        <w:rPr>
          <w:rFonts w:ascii="Bookman Old Style" w:hAnsi="Bookman Old Style"/>
          <w:sz w:val="24"/>
          <w:szCs w:val="24"/>
          <w:bdr w:val="none" w:sz="0" w:space="0" w:color="auto" w:frame="1"/>
          <w:lang w:val="es-ES_tradnl"/>
        </w:rPr>
      </w:pPr>
      <w:r w:rsidRPr="00395B75">
        <w:rPr>
          <w:rFonts w:ascii="Bookman Old Style" w:hAnsi="Bookman Old Style"/>
          <w:sz w:val="24"/>
          <w:szCs w:val="24"/>
          <w:bdr w:val="none" w:sz="0" w:space="0" w:color="auto" w:frame="1"/>
          <w:lang w:val="es-ES_tradnl"/>
        </w:rPr>
        <w:t>La identidad de causa se refiere a que las solicitudes de amparo se sustenten en los mismos supuestos fácticos y jurídicos, empero, se ha reconocido que “</w:t>
      </w:r>
      <w:r w:rsidR="00317133" w:rsidRPr="00963F8D">
        <w:rPr>
          <w:rFonts w:ascii="Bookman Old Style" w:hAnsi="Bookman Old Style"/>
          <w:b/>
          <w:i/>
          <w:szCs w:val="24"/>
          <w:bdr w:val="none" w:sz="0" w:space="0" w:color="auto" w:frame="1"/>
          <w:lang w:val="es-ES_tradnl"/>
        </w:rPr>
        <w:t>Si hay nuevos hechos en la tutela posterior, puede el juez pronunciarse solo frente a éstos. De modo que</w:t>
      </w:r>
      <w:r w:rsidR="00317133" w:rsidRPr="00963F8D">
        <w:rPr>
          <w:rFonts w:ascii="Bookman Old Style" w:hAnsi="Bookman Old Style"/>
          <w:color w:val="000000"/>
          <w:szCs w:val="24"/>
          <w:shd w:val="clear" w:color="auto" w:fill="FFFFFF"/>
          <w:lang w:val="es-ES_tradnl"/>
        </w:rPr>
        <w:t xml:space="preserve"> </w:t>
      </w:r>
      <w:r w:rsidRPr="00963F8D">
        <w:rPr>
          <w:rFonts w:ascii="Bookman Old Style" w:hAnsi="Bookman Old Style"/>
          <w:b/>
          <w:i/>
          <w:szCs w:val="24"/>
          <w:bdr w:val="none" w:sz="0" w:space="0" w:color="auto" w:frame="1"/>
          <w:lang w:val="es-ES_tradnl"/>
        </w:rPr>
        <w:t>no existe duplicidad de causa cuando hay “nuevos hechos o un motivo que expresamente justifique la interposición” de la solicitud de amparo, o “elementos nuevos que varían sustancialmente la situación inicial”, o, en otros términos, una “situación que no se hubiere tomado como fundamento para decidir la tutela anterior que involucre la necesidad de protección de los derechos</w:t>
      </w:r>
      <w:r w:rsidRPr="00395B75">
        <w:rPr>
          <w:rFonts w:ascii="Bookman Old Style" w:hAnsi="Bookman Old Style"/>
          <w:sz w:val="24"/>
          <w:szCs w:val="24"/>
          <w:bdr w:val="none" w:sz="0" w:space="0" w:color="auto" w:frame="1"/>
          <w:lang w:val="es-ES_tradnl"/>
        </w:rPr>
        <w:t>.” (Sentencia T-407A/22)</w:t>
      </w:r>
    </w:p>
    <w:p w14:paraId="261010D8" w14:textId="1C156F6F" w:rsidR="00B605EB" w:rsidRPr="00395B75" w:rsidRDefault="00B605EB" w:rsidP="00395B75">
      <w:pPr>
        <w:spacing w:after="0" w:line="276" w:lineRule="auto"/>
        <w:ind w:firstLine="426"/>
        <w:jc w:val="both"/>
        <w:rPr>
          <w:rFonts w:ascii="Bookman Old Style" w:hAnsi="Bookman Old Style"/>
          <w:sz w:val="24"/>
          <w:szCs w:val="24"/>
          <w:bdr w:val="none" w:sz="0" w:space="0" w:color="auto" w:frame="1"/>
          <w:lang w:val="es-ES_tradnl"/>
        </w:rPr>
      </w:pPr>
    </w:p>
    <w:p w14:paraId="01832347" w14:textId="00F7E41F" w:rsidR="00317133" w:rsidRPr="00395B75" w:rsidRDefault="00317133" w:rsidP="00395B75">
      <w:pPr>
        <w:spacing w:after="0" w:line="276" w:lineRule="auto"/>
        <w:ind w:firstLine="426"/>
        <w:jc w:val="both"/>
        <w:rPr>
          <w:rFonts w:ascii="Bookman Old Style" w:hAnsi="Bookman Old Style"/>
          <w:sz w:val="24"/>
          <w:szCs w:val="24"/>
          <w:bdr w:val="none" w:sz="0" w:space="0" w:color="auto" w:frame="1"/>
          <w:lang w:val="es-ES_tradnl"/>
        </w:rPr>
      </w:pPr>
      <w:r w:rsidRPr="00395B75">
        <w:rPr>
          <w:rFonts w:ascii="Bookman Old Style" w:hAnsi="Bookman Old Style"/>
          <w:sz w:val="24"/>
          <w:szCs w:val="24"/>
          <w:bdr w:val="none" w:sz="0" w:space="0" w:color="auto" w:frame="1"/>
          <w:lang w:val="es-ES_tradnl"/>
        </w:rPr>
        <w:t>En el caso del accionante, se evidencia que en el mes de julio de 2023 ya había presentado una acción de tutela en contra de la UNIDAD ADMINISTRATIVA ESPECIAL DE GESTIÓN DE RESTITUCIÓN DE TIERRAS para que se le ordenara emitir una decisión de fondo dentro del proceso de inscripción en el Sistema de Registro de Tierras Despojadas o Abandonadas Forzosamente y se le ordenara practicar las pruebas correspondientes para resolver las solicitudes. No obstante, si bien existe una identidad de partes y</w:t>
      </w:r>
      <w:r w:rsidR="004177C1" w:rsidRPr="00395B75">
        <w:rPr>
          <w:rFonts w:ascii="Bookman Old Style" w:hAnsi="Bookman Old Style"/>
          <w:sz w:val="24"/>
          <w:szCs w:val="24"/>
          <w:bdr w:val="none" w:sz="0" w:space="0" w:color="auto" w:frame="1"/>
          <w:lang w:val="es-ES_tradnl"/>
        </w:rPr>
        <w:t xml:space="preserve"> una identidad de objeto</w:t>
      </w:r>
      <w:r w:rsidRPr="00395B75">
        <w:rPr>
          <w:rFonts w:ascii="Bookman Old Style" w:hAnsi="Bookman Old Style"/>
          <w:sz w:val="24"/>
          <w:szCs w:val="24"/>
          <w:bdr w:val="none" w:sz="0" w:space="0" w:color="auto" w:frame="1"/>
          <w:lang w:val="es-ES_tradnl"/>
        </w:rPr>
        <w:t>, para esta Sala no se alcanza a configurar la cosa juzgada porque no existe identidad de causa.</w:t>
      </w:r>
    </w:p>
    <w:p w14:paraId="19C4559F" w14:textId="77777777" w:rsidR="00317133" w:rsidRPr="00395B75" w:rsidRDefault="00317133" w:rsidP="00395B75">
      <w:pPr>
        <w:spacing w:after="0" w:line="276" w:lineRule="auto"/>
        <w:ind w:firstLine="426"/>
        <w:jc w:val="both"/>
        <w:rPr>
          <w:rFonts w:ascii="Bookman Old Style" w:hAnsi="Bookman Old Style"/>
          <w:sz w:val="24"/>
          <w:szCs w:val="24"/>
          <w:bdr w:val="none" w:sz="0" w:space="0" w:color="auto" w:frame="1"/>
          <w:lang w:val="es-ES_tradnl"/>
        </w:rPr>
      </w:pPr>
    </w:p>
    <w:p w14:paraId="5E961821" w14:textId="22302012" w:rsidR="00B605EB" w:rsidRPr="00395B75" w:rsidRDefault="005A6208" w:rsidP="00395B75">
      <w:pPr>
        <w:spacing w:after="0" w:line="276" w:lineRule="auto"/>
        <w:ind w:firstLine="426"/>
        <w:jc w:val="both"/>
        <w:rPr>
          <w:rFonts w:ascii="Bookman Old Style" w:hAnsi="Bookman Old Style"/>
          <w:sz w:val="24"/>
          <w:szCs w:val="24"/>
          <w:bdr w:val="none" w:sz="0" w:space="0" w:color="auto" w:frame="1"/>
          <w:lang w:val="es-ES_tradnl"/>
        </w:rPr>
      </w:pPr>
      <w:r w:rsidRPr="00395B75">
        <w:rPr>
          <w:rFonts w:ascii="Bookman Old Style" w:hAnsi="Bookman Old Style"/>
          <w:sz w:val="24"/>
          <w:szCs w:val="24"/>
          <w:bdr w:val="none" w:sz="0" w:space="0" w:color="auto" w:frame="1"/>
          <w:lang w:val="es-ES_tradnl"/>
        </w:rPr>
        <w:t>En</w:t>
      </w:r>
      <w:r w:rsidR="00B605EB" w:rsidRPr="00395B75">
        <w:rPr>
          <w:rFonts w:ascii="Bookman Old Style" w:hAnsi="Bookman Old Style"/>
          <w:sz w:val="24"/>
          <w:szCs w:val="24"/>
          <w:bdr w:val="none" w:sz="0" w:space="0" w:color="auto" w:frame="1"/>
          <w:lang w:val="es-ES_tradnl"/>
        </w:rPr>
        <w:t xml:space="preserve"> la primera acción de tutela interpuesta por el accionante, le correspondió el conocimiento al Juzgado Primero de Familia de Pereira</w:t>
      </w:r>
      <w:r w:rsidRPr="00395B75">
        <w:rPr>
          <w:rFonts w:ascii="Bookman Old Style" w:hAnsi="Bookman Old Style"/>
          <w:sz w:val="24"/>
          <w:szCs w:val="24"/>
          <w:bdr w:val="none" w:sz="0" w:space="0" w:color="auto" w:frame="1"/>
          <w:lang w:val="es-ES_tradnl"/>
        </w:rPr>
        <w:t xml:space="preserve"> y </w:t>
      </w:r>
      <w:r w:rsidR="00B605EB" w:rsidRPr="00395B75">
        <w:rPr>
          <w:rFonts w:ascii="Bookman Old Style" w:hAnsi="Bookman Old Style"/>
          <w:sz w:val="24"/>
          <w:szCs w:val="24"/>
          <w:bdr w:val="none" w:sz="0" w:space="0" w:color="auto" w:frame="1"/>
          <w:lang w:val="es-ES_tradnl"/>
        </w:rPr>
        <w:t xml:space="preserve">mediante </w:t>
      </w:r>
      <w:r w:rsidRPr="00395B75">
        <w:rPr>
          <w:rFonts w:ascii="Bookman Old Style" w:hAnsi="Bookman Old Style"/>
          <w:sz w:val="24"/>
          <w:szCs w:val="24"/>
          <w:bdr w:val="none" w:sz="0" w:space="0" w:color="auto" w:frame="1"/>
          <w:lang w:val="es-ES_tradnl"/>
        </w:rPr>
        <w:t xml:space="preserve">el </w:t>
      </w:r>
      <w:r w:rsidR="00B605EB" w:rsidRPr="00395B75">
        <w:rPr>
          <w:rFonts w:ascii="Bookman Old Style" w:hAnsi="Bookman Old Style"/>
          <w:sz w:val="24"/>
          <w:szCs w:val="24"/>
          <w:bdr w:val="none" w:sz="0" w:space="0" w:color="auto" w:frame="1"/>
          <w:lang w:val="es-ES_tradnl"/>
        </w:rPr>
        <w:t>fallo del 10 de julio de 2023 (fl.27, anexo02)</w:t>
      </w:r>
      <w:r w:rsidRPr="00395B75">
        <w:rPr>
          <w:rFonts w:ascii="Bookman Old Style" w:hAnsi="Bookman Old Style"/>
          <w:sz w:val="24"/>
          <w:szCs w:val="24"/>
          <w:bdr w:val="none" w:sz="0" w:space="0" w:color="auto" w:frame="1"/>
          <w:lang w:val="es-ES_tradnl"/>
        </w:rPr>
        <w:t xml:space="preserve"> resolvió:</w:t>
      </w:r>
      <w:r w:rsidR="00B605EB" w:rsidRPr="00395B75">
        <w:rPr>
          <w:rFonts w:ascii="Bookman Old Style" w:hAnsi="Bookman Old Style"/>
          <w:sz w:val="24"/>
          <w:szCs w:val="24"/>
          <w:bdr w:val="none" w:sz="0" w:space="0" w:color="auto" w:frame="1"/>
          <w:lang w:val="es-ES_tradnl"/>
        </w:rPr>
        <w:t xml:space="preserve"> </w:t>
      </w:r>
      <w:r w:rsidRPr="00395B75">
        <w:rPr>
          <w:rFonts w:ascii="Bookman Old Style" w:hAnsi="Bookman Old Style"/>
          <w:b/>
          <w:sz w:val="24"/>
          <w:szCs w:val="24"/>
          <w:bdr w:val="none" w:sz="0" w:space="0" w:color="auto" w:frame="1"/>
          <w:lang w:val="es-ES_tradnl"/>
        </w:rPr>
        <w:t xml:space="preserve">1) </w:t>
      </w:r>
      <w:r w:rsidR="00B605EB" w:rsidRPr="00395B75">
        <w:rPr>
          <w:rFonts w:ascii="Bookman Old Style" w:hAnsi="Bookman Old Style"/>
          <w:sz w:val="24"/>
          <w:szCs w:val="24"/>
          <w:bdr w:val="none" w:sz="0" w:space="0" w:color="auto" w:frame="1"/>
          <w:lang w:val="es-ES_tradnl"/>
        </w:rPr>
        <w:t>declarar la improcedencia de la acción de tutela para ordenarle a la UNIDAD emitir una decisión de fondo</w:t>
      </w:r>
      <w:r w:rsidR="00F3708B" w:rsidRPr="00395B75">
        <w:rPr>
          <w:rFonts w:ascii="Bookman Old Style" w:hAnsi="Bookman Old Style"/>
          <w:sz w:val="24"/>
          <w:szCs w:val="24"/>
          <w:bdr w:val="none" w:sz="0" w:space="0" w:color="auto" w:frame="1"/>
          <w:lang w:val="es-ES_tradnl"/>
        </w:rPr>
        <w:t>, toda vez que</w:t>
      </w:r>
      <w:r w:rsidR="00317133" w:rsidRPr="00395B75">
        <w:rPr>
          <w:rFonts w:ascii="Bookman Old Style" w:hAnsi="Bookman Old Style"/>
          <w:sz w:val="24"/>
          <w:szCs w:val="24"/>
          <w:bdr w:val="none" w:sz="0" w:space="0" w:color="auto" w:frame="1"/>
          <w:lang w:val="es-ES_tradnl"/>
        </w:rPr>
        <w:t xml:space="preserve"> no</w:t>
      </w:r>
      <w:r w:rsidR="00F3708B" w:rsidRPr="00395B75">
        <w:rPr>
          <w:rFonts w:ascii="Bookman Old Style" w:hAnsi="Bookman Old Style"/>
          <w:sz w:val="24"/>
          <w:szCs w:val="24"/>
          <w:bdr w:val="none" w:sz="0" w:space="0" w:color="auto" w:frame="1"/>
          <w:lang w:val="es-ES_tradnl"/>
        </w:rPr>
        <w:t xml:space="preserve"> encontró</w:t>
      </w:r>
      <w:r w:rsidRPr="00395B75">
        <w:rPr>
          <w:rFonts w:ascii="Bookman Old Style" w:hAnsi="Bookman Old Style"/>
          <w:sz w:val="24"/>
          <w:szCs w:val="24"/>
          <w:bdr w:val="none" w:sz="0" w:space="0" w:color="auto" w:frame="1"/>
          <w:lang w:val="es-ES_tradnl"/>
        </w:rPr>
        <w:t xml:space="preserve"> una acción u omisión por parte de la entidad</w:t>
      </w:r>
      <w:r w:rsidR="00317133" w:rsidRPr="00395B75">
        <w:rPr>
          <w:rFonts w:ascii="Bookman Old Style" w:hAnsi="Bookman Old Style"/>
          <w:sz w:val="24"/>
          <w:szCs w:val="24"/>
          <w:bdr w:val="none" w:sz="0" w:space="0" w:color="auto" w:frame="1"/>
          <w:lang w:val="es-ES_tradnl"/>
        </w:rPr>
        <w:t xml:space="preserve"> que vulnerara los derechos del actor</w:t>
      </w:r>
      <w:r w:rsidRPr="00395B75">
        <w:rPr>
          <w:rFonts w:ascii="Bookman Old Style" w:hAnsi="Bookman Old Style"/>
          <w:sz w:val="24"/>
          <w:szCs w:val="24"/>
          <w:bdr w:val="none" w:sz="0" w:space="0" w:color="auto" w:frame="1"/>
          <w:lang w:val="es-ES_tradnl"/>
        </w:rPr>
        <w:t xml:space="preserve">; </w:t>
      </w:r>
      <w:r w:rsidRPr="00395B75">
        <w:rPr>
          <w:rFonts w:ascii="Bookman Old Style" w:hAnsi="Bookman Old Style"/>
          <w:b/>
          <w:sz w:val="24"/>
          <w:szCs w:val="24"/>
          <w:bdr w:val="none" w:sz="0" w:space="0" w:color="auto" w:frame="1"/>
          <w:lang w:val="es-ES_tradnl"/>
        </w:rPr>
        <w:t>2)</w:t>
      </w:r>
      <w:r w:rsidR="00B605EB" w:rsidRPr="00395B75">
        <w:rPr>
          <w:rFonts w:ascii="Bookman Old Style" w:hAnsi="Bookman Old Style"/>
          <w:sz w:val="24"/>
          <w:szCs w:val="24"/>
          <w:bdr w:val="none" w:sz="0" w:space="0" w:color="auto" w:frame="1"/>
          <w:lang w:val="es-ES_tradnl"/>
        </w:rPr>
        <w:t xml:space="preserve"> </w:t>
      </w:r>
      <w:r w:rsidRPr="00395B75">
        <w:rPr>
          <w:rFonts w:ascii="Bookman Old Style" w:hAnsi="Bookman Old Style"/>
          <w:sz w:val="24"/>
          <w:szCs w:val="24"/>
          <w:bdr w:val="none" w:sz="0" w:space="0" w:color="auto" w:frame="1"/>
          <w:lang w:val="es-ES_tradnl"/>
        </w:rPr>
        <w:t xml:space="preserve">declarar </w:t>
      </w:r>
      <w:r w:rsidR="00B605EB" w:rsidRPr="00395B75">
        <w:rPr>
          <w:rFonts w:ascii="Bookman Old Style" w:hAnsi="Bookman Old Style"/>
          <w:sz w:val="24"/>
          <w:szCs w:val="24"/>
          <w:bdr w:val="none" w:sz="0" w:space="0" w:color="auto" w:frame="1"/>
          <w:lang w:val="es-ES_tradnl"/>
        </w:rPr>
        <w:t>la carencia actual de objeto</w:t>
      </w:r>
      <w:r w:rsidRPr="00395B75">
        <w:rPr>
          <w:rFonts w:ascii="Bookman Old Style" w:hAnsi="Bookman Old Style"/>
          <w:sz w:val="24"/>
          <w:szCs w:val="24"/>
          <w:bdr w:val="none" w:sz="0" w:space="0" w:color="auto" w:frame="1"/>
          <w:lang w:val="es-ES_tradnl"/>
        </w:rPr>
        <w:t xml:space="preserve"> por hecho superado, respecto de la orden para la práctica de la prueba de Georreferencia</w:t>
      </w:r>
      <w:r w:rsidR="004177C1" w:rsidRPr="00395B75">
        <w:rPr>
          <w:rFonts w:ascii="Bookman Old Style" w:hAnsi="Bookman Old Style"/>
          <w:sz w:val="24"/>
          <w:szCs w:val="24"/>
          <w:bdr w:val="none" w:sz="0" w:space="0" w:color="auto" w:frame="1"/>
          <w:lang w:val="es-ES_tradnl"/>
        </w:rPr>
        <w:t>ción</w:t>
      </w:r>
      <w:r w:rsidRPr="00395B75">
        <w:rPr>
          <w:rFonts w:ascii="Bookman Old Style" w:hAnsi="Bookman Old Style"/>
          <w:sz w:val="24"/>
          <w:szCs w:val="24"/>
          <w:bdr w:val="none" w:sz="0" w:space="0" w:color="auto" w:frame="1"/>
          <w:lang w:val="es-ES_tradnl"/>
        </w:rPr>
        <w:t xml:space="preserve">, teniendo en cuenta que la entidad programó una fecha específica para desarrollar dicha diligencia, esto es, 10 y 14 de julio de 2023 para dar continuidad al proceso; y </w:t>
      </w:r>
      <w:r w:rsidRPr="00395B75">
        <w:rPr>
          <w:rFonts w:ascii="Bookman Old Style" w:hAnsi="Bookman Old Style"/>
          <w:b/>
          <w:sz w:val="24"/>
          <w:szCs w:val="24"/>
          <w:bdr w:val="none" w:sz="0" w:space="0" w:color="auto" w:frame="1"/>
          <w:lang w:val="es-ES_tradnl"/>
        </w:rPr>
        <w:t xml:space="preserve">3) </w:t>
      </w:r>
      <w:r w:rsidRPr="00395B75">
        <w:rPr>
          <w:rFonts w:ascii="Bookman Old Style" w:hAnsi="Bookman Old Style"/>
          <w:sz w:val="24"/>
          <w:szCs w:val="24"/>
          <w:bdr w:val="none" w:sz="0" w:space="0" w:color="auto" w:frame="1"/>
          <w:lang w:val="es-ES_tradnl"/>
        </w:rPr>
        <w:t>exhortar a la entidad para que honre la decisión de priorización declarada mediante Resolución No. RV 00176 del 11-feb-2020 y en el menor tiempo posible, emita una decisión de fondo en el caso del accionante.</w:t>
      </w:r>
    </w:p>
    <w:p w14:paraId="04CF4A1E" w14:textId="1F5B05B1" w:rsidR="005A6208" w:rsidRPr="00395B75" w:rsidRDefault="005A6208" w:rsidP="00395B75">
      <w:pPr>
        <w:spacing w:after="0" w:line="276" w:lineRule="auto"/>
        <w:ind w:firstLine="426"/>
        <w:jc w:val="both"/>
        <w:rPr>
          <w:rFonts w:ascii="Bookman Old Style" w:hAnsi="Bookman Old Style"/>
          <w:sz w:val="24"/>
          <w:szCs w:val="24"/>
          <w:bdr w:val="none" w:sz="0" w:space="0" w:color="auto" w:frame="1"/>
          <w:lang w:val="es-ES_tradnl"/>
        </w:rPr>
      </w:pPr>
    </w:p>
    <w:p w14:paraId="01F611E6" w14:textId="478B5D9E" w:rsidR="005A6208" w:rsidRPr="00395B75" w:rsidRDefault="005A6208" w:rsidP="00395B75">
      <w:pPr>
        <w:spacing w:after="0" w:line="276" w:lineRule="auto"/>
        <w:ind w:firstLine="426"/>
        <w:jc w:val="both"/>
        <w:rPr>
          <w:rFonts w:ascii="Bookman Old Style" w:hAnsi="Bookman Old Style"/>
          <w:sz w:val="24"/>
          <w:szCs w:val="24"/>
          <w:bdr w:val="none" w:sz="0" w:space="0" w:color="auto" w:frame="1"/>
          <w:lang w:val="es-ES_tradnl"/>
        </w:rPr>
      </w:pPr>
      <w:r w:rsidRPr="00395B75">
        <w:rPr>
          <w:rFonts w:ascii="Bookman Old Style" w:hAnsi="Bookman Old Style"/>
          <w:sz w:val="24"/>
          <w:szCs w:val="24"/>
          <w:bdr w:val="none" w:sz="0" w:space="0" w:color="auto" w:frame="1"/>
          <w:lang w:val="es-ES_tradnl"/>
        </w:rPr>
        <w:t>Luego, al haberse incumplido la diligencia de Georreferenciación programada para el mes de julio de 2023, el accionante presentó incidente de desacato ante el mencionado Juzgado de Familia</w:t>
      </w:r>
      <w:r w:rsidR="00317133" w:rsidRPr="00395B75">
        <w:rPr>
          <w:rFonts w:ascii="Bookman Old Style" w:hAnsi="Bookman Old Style"/>
          <w:sz w:val="24"/>
          <w:szCs w:val="24"/>
          <w:bdr w:val="none" w:sz="0" w:space="0" w:color="auto" w:frame="1"/>
          <w:lang w:val="es-ES_tradnl"/>
        </w:rPr>
        <w:t>;</w:t>
      </w:r>
      <w:r w:rsidRPr="00395B75">
        <w:rPr>
          <w:rFonts w:ascii="Bookman Old Style" w:hAnsi="Bookman Old Style"/>
          <w:sz w:val="24"/>
          <w:szCs w:val="24"/>
          <w:bdr w:val="none" w:sz="0" w:space="0" w:color="auto" w:frame="1"/>
          <w:lang w:val="es-ES_tradnl"/>
        </w:rPr>
        <w:t xml:space="preserve"> sin embargo,</w:t>
      </w:r>
      <w:r w:rsidR="00317133" w:rsidRPr="00395B75">
        <w:rPr>
          <w:rFonts w:ascii="Bookman Old Style" w:hAnsi="Bookman Old Style"/>
          <w:sz w:val="24"/>
          <w:szCs w:val="24"/>
          <w:bdr w:val="none" w:sz="0" w:space="0" w:color="auto" w:frame="1"/>
          <w:lang w:val="es-ES_tradnl"/>
        </w:rPr>
        <w:t xml:space="preserve"> el mismo</w:t>
      </w:r>
      <w:r w:rsidRPr="00395B75">
        <w:rPr>
          <w:rFonts w:ascii="Bookman Old Style" w:hAnsi="Bookman Old Style"/>
          <w:sz w:val="24"/>
          <w:szCs w:val="24"/>
          <w:bdr w:val="none" w:sz="0" w:space="0" w:color="auto" w:frame="1"/>
          <w:lang w:val="es-ES_tradnl"/>
        </w:rPr>
        <w:t xml:space="preserve"> </w:t>
      </w:r>
      <w:r w:rsidRPr="00395B75">
        <w:rPr>
          <w:rFonts w:ascii="Bookman Old Style" w:hAnsi="Bookman Old Style"/>
          <w:sz w:val="24"/>
          <w:szCs w:val="24"/>
          <w:bdr w:val="none" w:sz="0" w:space="0" w:color="auto" w:frame="1"/>
          <w:lang w:val="es-ES_tradnl"/>
        </w:rPr>
        <w:lastRenderedPageBreak/>
        <w:t>fue rechazad</w:t>
      </w:r>
      <w:r w:rsidR="00317133" w:rsidRPr="00395B75">
        <w:rPr>
          <w:rFonts w:ascii="Bookman Old Style" w:hAnsi="Bookman Old Style"/>
          <w:sz w:val="24"/>
          <w:szCs w:val="24"/>
          <w:bdr w:val="none" w:sz="0" w:space="0" w:color="auto" w:frame="1"/>
          <w:lang w:val="es-ES_tradnl"/>
        </w:rPr>
        <w:t>o dado que el fallo de tutela no había emitido una orden sino un exhorto</w:t>
      </w:r>
      <w:r w:rsidR="002236BE" w:rsidRPr="00395B75">
        <w:rPr>
          <w:rFonts w:ascii="Bookman Old Style" w:hAnsi="Bookman Old Style"/>
          <w:sz w:val="24"/>
          <w:szCs w:val="24"/>
          <w:bdr w:val="none" w:sz="0" w:space="0" w:color="auto" w:frame="1"/>
          <w:lang w:val="es-ES_tradnl"/>
        </w:rPr>
        <w:t xml:space="preserve"> (fl.42, anexo02).</w:t>
      </w:r>
    </w:p>
    <w:p w14:paraId="190FE6CD" w14:textId="12160D96" w:rsidR="005A6208" w:rsidRPr="00395B75" w:rsidRDefault="005A6208" w:rsidP="00395B75">
      <w:pPr>
        <w:spacing w:after="0" w:line="276" w:lineRule="auto"/>
        <w:ind w:firstLine="426"/>
        <w:jc w:val="both"/>
        <w:rPr>
          <w:rFonts w:ascii="Bookman Old Style" w:hAnsi="Bookman Old Style"/>
          <w:sz w:val="24"/>
          <w:szCs w:val="24"/>
          <w:bdr w:val="none" w:sz="0" w:space="0" w:color="auto" w:frame="1"/>
          <w:lang w:val="es-ES_tradnl"/>
        </w:rPr>
      </w:pPr>
    </w:p>
    <w:p w14:paraId="064A6735" w14:textId="18309043" w:rsidR="00E134E9" w:rsidRPr="00395B75" w:rsidRDefault="005A6208" w:rsidP="00395B75">
      <w:pPr>
        <w:spacing w:after="0" w:line="276" w:lineRule="auto"/>
        <w:ind w:firstLine="426"/>
        <w:jc w:val="both"/>
        <w:rPr>
          <w:rFonts w:ascii="Bookman Old Style" w:hAnsi="Bookman Old Style"/>
          <w:sz w:val="24"/>
          <w:szCs w:val="24"/>
          <w:bdr w:val="none" w:sz="0" w:space="0" w:color="auto" w:frame="1"/>
          <w:lang w:val="es-ES"/>
        </w:rPr>
      </w:pPr>
      <w:r w:rsidRPr="00395B75">
        <w:rPr>
          <w:rFonts w:ascii="Bookman Old Style" w:hAnsi="Bookman Old Style"/>
          <w:sz w:val="24"/>
          <w:szCs w:val="24"/>
          <w:bdr w:val="none" w:sz="0" w:space="0" w:color="auto" w:frame="1"/>
          <w:lang w:val="es-ES"/>
        </w:rPr>
        <w:t xml:space="preserve">Pues bien, </w:t>
      </w:r>
      <w:r w:rsidR="004177C1" w:rsidRPr="00395B75">
        <w:rPr>
          <w:rFonts w:ascii="Bookman Old Style" w:hAnsi="Bookman Old Style"/>
          <w:sz w:val="24"/>
          <w:szCs w:val="24"/>
          <w:bdr w:val="none" w:sz="0" w:space="0" w:color="auto" w:frame="1"/>
          <w:lang w:val="es-ES"/>
        </w:rPr>
        <w:t>el hecho nuevo que se surte en este caso es el incumplimiento por parte de la UNIDAD ADMINISTRATIVA en realizar la diligencia de Georreferenciación que estaba programada para el mes de julio 2023. Dicha circunstancia es un motivo claro que justifica la interposición de la presente acción, máxime cuando el accionante presentó un incidente por desacato que fue rechazado y archivado</w:t>
      </w:r>
      <w:r w:rsidR="002236BE" w:rsidRPr="00395B75">
        <w:rPr>
          <w:rFonts w:ascii="Bookman Old Style" w:hAnsi="Bookman Old Style"/>
          <w:sz w:val="24"/>
          <w:szCs w:val="24"/>
          <w:bdr w:val="none" w:sz="0" w:space="0" w:color="auto" w:frame="1"/>
          <w:lang w:val="es-ES"/>
        </w:rPr>
        <w:t xml:space="preserve"> por el Juzgado de conocimiento</w:t>
      </w:r>
      <w:r w:rsidR="004177C1" w:rsidRPr="00395B75">
        <w:rPr>
          <w:rFonts w:ascii="Bookman Old Style" w:hAnsi="Bookman Old Style"/>
          <w:sz w:val="24"/>
          <w:szCs w:val="24"/>
          <w:bdr w:val="none" w:sz="0" w:space="0" w:color="auto" w:frame="1"/>
          <w:lang w:val="es-ES"/>
        </w:rPr>
        <w:t xml:space="preserve">, lo cual varía sustancialmente </w:t>
      </w:r>
      <w:r w:rsidR="660EE7B0" w:rsidRPr="00395B75">
        <w:rPr>
          <w:rFonts w:ascii="Bookman Old Style" w:hAnsi="Bookman Old Style"/>
          <w:sz w:val="24"/>
          <w:szCs w:val="24"/>
          <w:bdr w:val="none" w:sz="0" w:space="0" w:color="auto" w:frame="1"/>
          <w:lang w:val="es-ES"/>
        </w:rPr>
        <w:t>su</w:t>
      </w:r>
      <w:r w:rsidR="004177C1" w:rsidRPr="00395B75">
        <w:rPr>
          <w:rFonts w:ascii="Bookman Old Style" w:hAnsi="Bookman Old Style"/>
          <w:sz w:val="24"/>
          <w:szCs w:val="24"/>
          <w:bdr w:val="none" w:sz="0" w:space="0" w:color="auto" w:frame="1"/>
          <w:lang w:val="es-ES"/>
        </w:rPr>
        <w:t xml:space="preserve"> situación inicial</w:t>
      </w:r>
      <w:r w:rsidR="26CBDAE3" w:rsidRPr="00395B75">
        <w:rPr>
          <w:rFonts w:ascii="Bookman Old Style" w:hAnsi="Bookman Old Style"/>
          <w:sz w:val="24"/>
          <w:szCs w:val="24"/>
          <w:bdr w:val="none" w:sz="0" w:space="0" w:color="auto" w:frame="1"/>
          <w:lang w:val="es-ES"/>
        </w:rPr>
        <w:t>.</w:t>
      </w:r>
    </w:p>
    <w:p w14:paraId="7A17C73B" w14:textId="7D430A81" w:rsidR="004177C1" w:rsidRPr="00395B75" w:rsidRDefault="004177C1" w:rsidP="00395B75">
      <w:pPr>
        <w:spacing w:after="0" w:line="276" w:lineRule="auto"/>
        <w:ind w:firstLine="426"/>
        <w:jc w:val="both"/>
        <w:rPr>
          <w:rFonts w:ascii="Bookman Old Style" w:hAnsi="Bookman Old Style"/>
          <w:b/>
          <w:i/>
          <w:sz w:val="24"/>
          <w:szCs w:val="24"/>
          <w:bdr w:val="none" w:sz="0" w:space="0" w:color="auto" w:frame="1"/>
          <w:lang w:val="es-ES_tradnl"/>
        </w:rPr>
      </w:pPr>
    </w:p>
    <w:p w14:paraId="0FF7029C" w14:textId="35DEC4AF" w:rsidR="004177C1" w:rsidRPr="00395B75" w:rsidRDefault="004177C1" w:rsidP="00395B75">
      <w:pPr>
        <w:spacing w:after="0" w:line="276" w:lineRule="auto"/>
        <w:ind w:firstLine="426"/>
        <w:jc w:val="both"/>
        <w:rPr>
          <w:rFonts w:ascii="Bookman Old Style" w:hAnsi="Bookman Old Style"/>
          <w:sz w:val="24"/>
          <w:szCs w:val="24"/>
          <w:bdr w:val="none" w:sz="0" w:space="0" w:color="auto" w:frame="1"/>
          <w:lang w:val="es-ES_tradnl"/>
        </w:rPr>
      </w:pPr>
      <w:r w:rsidRPr="00395B75">
        <w:rPr>
          <w:rFonts w:ascii="Bookman Old Style" w:hAnsi="Bookman Old Style"/>
          <w:sz w:val="24"/>
          <w:szCs w:val="24"/>
          <w:bdr w:val="none" w:sz="0" w:space="0" w:color="auto" w:frame="1"/>
          <w:lang w:val="es-ES_tradnl"/>
        </w:rPr>
        <w:t xml:space="preserve">Así las cosas, al no configurarse la cosa juzgada, la Sala procederá a analizar </w:t>
      </w:r>
      <w:r w:rsidR="002236BE" w:rsidRPr="00395B75">
        <w:rPr>
          <w:rFonts w:ascii="Bookman Old Style" w:hAnsi="Bookman Old Style"/>
          <w:sz w:val="24"/>
          <w:szCs w:val="24"/>
          <w:bdr w:val="none" w:sz="0" w:space="0" w:color="auto" w:frame="1"/>
          <w:lang w:val="es-ES_tradnl"/>
        </w:rPr>
        <w:t>si en el asunto existió una vulneración de los derechos fundamentales del accionante.</w:t>
      </w:r>
    </w:p>
    <w:p w14:paraId="3E2C3AC0" w14:textId="41D6B509" w:rsidR="002236BE" w:rsidRPr="00395B75" w:rsidRDefault="002236BE" w:rsidP="00395B75">
      <w:pPr>
        <w:spacing w:after="0" w:line="276" w:lineRule="auto"/>
        <w:ind w:firstLine="426"/>
        <w:jc w:val="both"/>
        <w:rPr>
          <w:rFonts w:ascii="Bookman Old Style" w:hAnsi="Bookman Old Style"/>
          <w:sz w:val="24"/>
          <w:szCs w:val="24"/>
          <w:bdr w:val="none" w:sz="0" w:space="0" w:color="auto" w:frame="1"/>
          <w:lang w:val="es-ES_tradnl"/>
        </w:rPr>
      </w:pPr>
    </w:p>
    <w:p w14:paraId="050CF92B" w14:textId="77777777" w:rsidR="002236BE" w:rsidRPr="00395B75" w:rsidRDefault="002236BE" w:rsidP="00395B75">
      <w:pPr>
        <w:pStyle w:val="Prrafodelista"/>
        <w:numPr>
          <w:ilvl w:val="0"/>
          <w:numId w:val="14"/>
        </w:numPr>
        <w:spacing w:line="276" w:lineRule="auto"/>
        <w:rPr>
          <w:rFonts w:ascii="Bookman Old Style" w:hAnsi="Bookman Old Style"/>
          <w:b/>
          <w:sz w:val="24"/>
          <w:szCs w:val="24"/>
          <w:bdr w:val="none" w:sz="0" w:space="0" w:color="auto" w:frame="1"/>
          <w:lang w:val="es-ES_tradnl"/>
        </w:rPr>
      </w:pPr>
      <w:r w:rsidRPr="00395B75">
        <w:rPr>
          <w:rFonts w:ascii="Bookman Old Style" w:hAnsi="Bookman Old Style"/>
          <w:b/>
          <w:sz w:val="24"/>
          <w:szCs w:val="24"/>
          <w:bdr w:val="none" w:sz="0" w:space="0" w:color="auto" w:frame="1"/>
          <w:lang w:val="es-ES_tradnl"/>
        </w:rPr>
        <w:t>Sobre la vulneración de derechos fundamentales</w:t>
      </w:r>
    </w:p>
    <w:p w14:paraId="685946CE" w14:textId="77777777" w:rsidR="002236BE" w:rsidRPr="00395B75" w:rsidRDefault="002236BE" w:rsidP="00395B75">
      <w:pPr>
        <w:spacing w:after="0" w:line="276" w:lineRule="auto"/>
        <w:jc w:val="both"/>
        <w:rPr>
          <w:rFonts w:ascii="Bookman Old Style" w:hAnsi="Bookman Old Style"/>
          <w:sz w:val="24"/>
          <w:szCs w:val="24"/>
          <w:bdr w:val="none" w:sz="0" w:space="0" w:color="auto" w:frame="1"/>
          <w:lang w:val="es-ES_tradnl"/>
        </w:rPr>
      </w:pPr>
    </w:p>
    <w:p w14:paraId="53C994C4" w14:textId="5D8CFE10" w:rsidR="002236BE" w:rsidRPr="00395B75" w:rsidRDefault="002236BE" w:rsidP="00395B75">
      <w:pPr>
        <w:spacing w:after="0" w:line="276" w:lineRule="auto"/>
        <w:ind w:firstLine="426"/>
        <w:jc w:val="both"/>
        <w:rPr>
          <w:rFonts w:ascii="Bookman Old Style" w:hAnsi="Bookman Old Style"/>
          <w:sz w:val="24"/>
          <w:szCs w:val="24"/>
          <w:bdr w:val="none" w:sz="0" w:space="0" w:color="auto" w:frame="1"/>
          <w:lang w:val="es-ES_tradnl"/>
        </w:rPr>
      </w:pPr>
      <w:r w:rsidRPr="00395B75">
        <w:rPr>
          <w:rFonts w:ascii="Bookman Old Style" w:hAnsi="Bookman Old Style"/>
          <w:sz w:val="24"/>
          <w:szCs w:val="24"/>
          <w:bdr w:val="none" w:sz="0" w:space="0" w:color="auto" w:frame="1"/>
          <w:lang w:val="es-ES_tradnl"/>
        </w:rPr>
        <w:t>Antes de abordar a profundidad el tema, es importante hacer un breve recuento de las diligencias adelantadas dentro del proceso de inscripción en el Sistema de Registro de Tierras Despojadas o Abandonadas Forzosamente, tomados de la</w:t>
      </w:r>
      <w:r w:rsidR="0000050B" w:rsidRPr="00395B75">
        <w:rPr>
          <w:rFonts w:ascii="Bookman Old Style" w:hAnsi="Bookman Old Style"/>
          <w:sz w:val="24"/>
          <w:szCs w:val="24"/>
          <w:bdr w:val="none" w:sz="0" w:space="0" w:color="auto" w:frame="1"/>
          <w:lang w:val="es-ES_tradnl"/>
        </w:rPr>
        <w:t>s pruebas allegadas por las partes</w:t>
      </w:r>
      <w:r w:rsidRPr="00395B75">
        <w:rPr>
          <w:rFonts w:ascii="Bookman Old Style" w:hAnsi="Bookman Old Style"/>
          <w:sz w:val="24"/>
          <w:szCs w:val="24"/>
          <w:bdr w:val="none" w:sz="0" w:space="0" w:color="auto" w:frame="1"/>
          <w:lang w:val="es-ES_tradnl"/>
        </w:rPr>
        <w:t>.</w:t>
      </w:r>
    </w:p>
    <w:p w14:paraId="2972241B" w14:textId="1ADFE14C" w:rsidR="002236BE" w:rsidRPr="00395B75" w:rsidRDefault="002236BE" w:rsidP="00395B75">
      <w:pPr>
        <w:spacing w:after="0" w:line="276" w:lineRule="auto"/>
        <w:ind w:firstLine="426"/>
        <w:jc w:val="both"/>
        <w:rPr>
          <w:rFonts w:ascii="Bookman Old Style" w:hAnsi="Bookman Old Style"/>
          <w:b/>
          <w:sz w:val="24"/>
          <w:szCs w:val="24"/>
          <w:bdr w:val="none" w:sz="0" w:space="0" w:color="auto" w:frame="1"/>
          <w:lang w:val="es-ES_tradnl"/>
        </w:rPr>
      </w:pPr>
    </w:p>
    <w:p w14:paraId="3265A871" w14:textId="3763F8DC" w:rsidR="002236BE" w:rsidRPr="00395B75" w:rsidRDefault="002236BE" w:rsidP="00395B75">
      <w:pPr>
        <w:pStyle w:val="Prrafodelista"/>
        <w:numPr>
          <w:ilvl w:val="0"/>
          <w:numId w:val="15"/>
        </w:numPr>
        <w:spacing w:line="276" w:lineRule="auto"/>
        <w:rPr>
          <w:rFonts w:ascii="Bookman Old Style" w:hAnsi="Bookman Old Style" w:cs="Times New Roman"/>
          <w:sz w:val="24"/>
          <w:szCs w:val="24"/>
        </w:rPr>
      </w:pPr>
      <w:r w:rsidRPr="00395B75">
        <w:rPr>
          <w:rFonts w:ascii="Bookman Old Style" w:hAnsi="Bookman Old Style" w:cs="Times New Roman"/>
          <w:sz w:val="24"/>
          <w:szCs w:val="24"/>
        </w:rPr>
        <w:t xml:space="preserve">El actor presentó solicitudes de inscripción el 04 de octubre de 2018, identificadas con el ID 1051801 y ID 1051802. </w:t>
      </w:r>
    </w:p>
    <w:p w14:paraId="114ECF8A" w14:textId="77777777" w:rsidR="002236BE" w:rsidRPr="00395B75" w:rsidRDefault="002236BE" w:rsidP="00395B75">
      <w:pPr>
        <w:pStyle w:val="Prrafodelista"/>
        <w:spacing w:line="276" w:lineRule="auto"/>
        <w:ind w:left="786" w:firstLine="0"/>
        <w:rPr>
          <w:rFonts w:ascii="Bookman Old Style" w:hAnsi="Bookman Old Style" w:cs="Times New Roman"/>
          <w:sz w:val="24"/>
          <w:szCs w:val="24"/>
        </w:rPr>
      </w:pPr>
    </w:p>
    <w:p w14:paraId="22974840" w14:textId="5266903D" w:rsidR="002236BE" w:rsidRPr="00395B75" w:rsidRDefault="002236BE" w:rsidP="00395B75">
      <w:pPr>
        <w:pStyle w:val="Prrafodelista"/>
        <w:numPr>
          <w:ilvl w:val="0"/>
          <w:numId w:val="15"/>
        </w:numPr>
        <w:spacing w:line="276" w:lineRule="auto"/>
        <w:rPr>
          <w:rFonts w:ascii="Bookman Old Style" w:hAnsi="Bookman Old Style" w:cs="Times New Roman"/>
          <w:sz w:val="24"/>
          <w:szCs w:val="24"/>
        </w:rPr>
      </w:pPr>
      <w:r w:rsidRPr="00395B75">
        <w:rPr>
          <w:rFonts w:ascii="Bookman Old Style" w:hAnsi="Bookman Old Style" w:cs="Times New Roman"/>
          <w:sz w:val="24"/>
          <w:szCs w:val="24"/>
        </w:rPr>
        <w:t xml:space="preserve">Mediante Resolución del 11 de diciembre de 2019 se decidió iniciar formalmente el estudio. </w:t>
      </w:r>
      <w:r w:rsidR="00254C9D" w:rsidRPr="00395B75">
        <w:rPr>
          <w:rFonts w:ascii="Bookman Old Style" w:hAnsi="Bookman Old Style" w:cs="Times New Roman"/>
          <w:sz w:val="24"/>
          <w:szCs w:val="24"/>
        </w:rPr>
        <w:t>(fl.29, anexo06)</w:t>
      </w:r>
    </w:p>
    <w:p w14:paraId="20BB7D71" w14:textId="77777777" w:rsidR="002236BE" w:rsidRPr="00395B75" w:rsidRDefault="002236BE" w:rsidP="00395B75">
      <w:pPr>
        <w:pStyle w:val="Prrafodelista"/>
        <w:spacing w:line="276" w:lineRule="auto"/>
        <w:rPr>
          <w:rFonts w:ascii="Bookman Old Style" w:hAnsi="Bookman Old Style" w:cs="Times New Roman"/>
          <w:sz w:val="24"/>
          <w:szCs w:val="24"/>
        </w:rPr>
      </w:pPr>
    </w:p>
    <w:p w14:paraId="427743E6" w14:textId="77777777" w:rsidR="002236BE" w:rsidRPr="00395B75" w:rsidRDefault="002236BE" w:rsidP="00395B75">
      <w:pPr>
        <w:pStyle w:val="Prrafodelista"/>
        <w:numPr>
          <w:ilvl w:val="0"/>
          <w:numId w:val="15"/>
        </w:numPr>
        <w:spacing w:line="276" w:lineRule="auto"/>
        <w:rPr>
          <w:rFonts w:ascii="Bookman Old Style" w:hAnsi="Bookman Old Style" w:cs="Times New Roman"/>
          <w:sz w:val="24"/>
          <w:szCs w:val="24"/>
        </w:rPr>
      </w:pPr>
      <w:r w:rsidRPr="00395B75">
        <w:rPr>
          <w:rFonts w:ascii="Bookman Old Style" w:hAnsi="Bookman Old Style" w:cs="Times New Roman"/>
          <w:sz w:val="24"/>
          <w:szCs w:val="24"/>
        </w:rPr>
        <w:t xml:space="preserve">A través de la Resolución del 11 de febrero de 2020 se implementó el enfoque diferencial y se estableció el orden de prelación de las solicitudes de inscripción en el registro de tierras despojadas. </w:t>
      </w:r>
    </w:p>
    <w:p w14:paraId="7474A0E6" w14:textId="77777777" w:rsidR="002236BE" w:rsidRPr="00395B75" w:rsidRDefault="002236BE" w:rsidP="00395B75">
      <w:pPr>
        <w:pStyle w:val="Prrafodelista"/>
        <w:spacing w:line="276" w:lineRule="auto"/>
        <w:rPr>
          <w:rFonts w:ascii="Bookman Old Style" w:hAnsi="Bookman Old Style" w:cs="Times New Roman"/>
          <w:sz w:val="24"/>
          <w:szCs w:val="24"/>
        </w:rPr>
      </w:pPr>
    </w:p>
    <w:p w14:paraId="614B30DC" w14:textId="0B514B26" w:rsidR="002236BE" w:rsidRPr="00395B75" w:rsidRDefault="002236BE" w:rsidP="00395B75">
      <w:pPr>
        <w:pStyle w:val="Prrafodelista"/>
        <w:numPr>
          <w:ilvl w:val="0"/>
          <w:numId w:val="15"/>
        </w:numPr>
        <w:spacing w:line="276" w:lineRule="auto"/>
        <w:rPr>
          <w:rFonts w:ascii="Bookman Old Style" w:hAnsi="Bookman Old Style" w:cs="Times New Roman"/>
          <w:sz w:val="24"/>
          <w:szCs w:val="24"/>
        </w:rPr>
      </w:pPr>
      <w:r w:rsidRPr="00395B75">
        <w:rPr>
          <w:rFonts w:ascii="Bookman Old Style" w:hAnsi="Bookman Old Style" w:cs="Times New Roman"/>
          <w:sz w:val="24"/>
          <w:szCs w:val="24"/>
        </w:rPr>
        <w:t xml:space="preserve">En la resolución del 28 de septiembre de 2021 se acumularon en un solo expediente ambas solicitudes. </w:t>
      </w:r>
      <w:r w:rsidR="00254C9D" w:rsidRPr="00395B75">
        <w:rPr>
          <w:rFonts w:ascii="Bookman Old Style" w:hAnsi="Bookman Old Style" w:cs="Times New Roman"/>
          <w:sz w:val="24"/>
          <w:szCs w:val="24"/>
        </w:rPr>
        <w:t>(fl.37, anexo06)</w:t>
      </w:r>
    </w:p>
    <w:p w14:paraId="1C9E4B47" w14:textId="77777777" w:rsidR="002236BE" w:rsidRPr="00395B75" w:rsidRDefault="002236BE" w:rsidP="00395B75">
      <w:pPr>
        <w:pStyle w:val="Prrafodelista"/>
        <w:spacing w:line="276" w:lineRule="auto"/>
        <w:rPr>
          <w:rFonts w:ascii="Bookman Old Style" w:hAnsi="Bookman Old Style" w:cs="Times New Roman"/>
          <w:sz w:val="24"/>
          <w:szCs w:val="24"/>
        </w:rPr>
      </w:pPr>
    </w:p>
    <w:p w14:paraId="727D85FD" w14:textId="7506F0BD" w:rsidR="002236BE" w:rsidRPr="00395B75" w:rsidRDefault="002236BE" w:rsidP="00395B75">
      <w:pPr>
        <w:pStyle w:val="Prrafodelista"/>
        <w:numPr>
          <w:ilvl w:val="0"/>
          <w:numId w:val="15"/>
        </w:numPr>
        <w:spacing w:line="276" w:lineRule="auto"/>
        <w:rPr>
          <w:rFonts w:ascii="Bookman Old Style" w:hAnsi="Bookman Old Style" w:cs="Times New Roman"/>
          <w:sz w:val="24"/>
          <w:szCs w:val="24"/>
        </w:rPr>
      </w:pPr>
      <w:r w:rsidRPr="00395B75">
        <w:rPr>
          <w:rFonts w:ascii="Bookman Old Style" w:hAnsi="Bookman Old Style" w:cs="Times New Roman"/>
          <w:sz w:val="24"/>
          <w:szCs w:val="24"/>
        </w:rPr>
        <w:t>Mediante la resolución del 30 de septiembre</w:t>
      </w:r>
      <w:r w:rsidR="00254C9D" w:rsidRPr="00395B75">
        <w:rPr>
          <w:rFonts w:ascii="Bookman Old Style" w:hAnsi="Bookman Old Style" w:cs="Times New Roman"/>
          <w:sz w:val="24"/>
          <w:szCs w:val="24"/>
        </w:rPr>
        <w:t xml:space="preserve"> de 2021</w:t>
      </w:r>
      <w:r w:rsidRPr="00395B75">
        <w:rPr>
          <w:rFonts w:ascii="Bookman Old Style" w:hAnsi="Bookman Old Style" w:cs="Times New Roman"/>
          <w:sz w:val="24"/>
          <w:szCs w:val="24"/>
        </w:rPr>
        <w:t>, la entidad decidió NO inscribir las solicitudes, pero una vez resuelto el recurso de reposición, se ordenó continuar con el trámite conforme lo dispuesto en la resolución del 13 de octubre de 2022, notificada el 10 de julio de 2023.</w:t>
      </w:r>
      <w:r w:rsidR="00254C9D" w:rsidRPr="00395B75">
        <w:rPr>
          <w:rFonts w:ascii="Bookman Old Style" w:hAnsi="Bookman Old Style" w:cs="Times New Roman"/>
          <w:sz w:val="24"/>
          <w:szCs w:val="24"/>
        </w:rPr>
        <w:t xml:space="preserve"> (fl.41 y fl. 139, anexo06)</w:t>
      </w:r>
    </w:p>
    <w:p w14:paraId="548A2B4D" w14:textId="77777777" w:rsidR="002236BE" w:rsidRPr="00395B75" w:rsidRDefault="002236BE" w:rsidP="00395B75">
      <w:pPr>
        <w:pStyle w:val="Prrafodelista"/>
        <w:spacing w:line="276" w:lineRule="auto"/>
        <w:ind w:left="786" w:firstLine="0"/>
        <w:rPr>
          <w:rFonts w:ascii="Bookman Old Style" w:hAnsi="Bookman Old Style" w:cs="Times New Roman"/>
          <w:sz w:val="24"/>
          <w:szCs w:val="24"/>
        </w:rPr>
      </w:pPr>
    </w:p>
    <w:p w14:paraId="5B398F35" w14:textId="14D06708" w:rsidR="002236BE" w:rsidRPr="00395B75" w:rsidRDefault="002236BE" w:rsidP="00395B75">
      <w:pPr>
        <w:pStyle w:val="Prrafodelista"/>
        <w:numPr>
          <w:ilvl w:val="0"/>
          <w:numId w:val="15"/>
        </w:numPr>
        <w:spacing w:line="276" w:lineRule="auto"/>
        <w:rPr>
          <w:rFonts w:ascii="Bookman Old Style" w:hAnsi="Bookman Old Style" w:cs="Times New Roman"/>
          <w:sz w:val="24"/>
          <w:szCs w:val="24"/>
        </w:rPr>
      </w:pPr>
      <w:r w:rsidRPr="00395B75">
        <w:rPr>
          <w:rFonts w:ascii="Bookman Old Style" w:hAnsi="Bookman Old Style" w:cs="Times New Roman"/>
          <w:sz w:val="24"/>
          <w:szCs w:val="24"/>
        </w:rPr>
        <w:t xml:space="preserve">El 22 de junio de 2023, en una reunión de coordinación se solicitó el acompañamiento de las autoridades de la fuerza pública para realizar la Georreferenciación entre el 10 y 14 de julio de 2023. </w:t>
      </w:r>
      <w:r w:rsidR="00254C9D" w:rsidRPr="00395B75">
        <w:rPr>
          <w:rFonts w:ascii="Bookman Old Style" w:hAnsi="Bookman Old Style" w:cs="Times New Roman"/>
          <w:sz w:val="24"/>
          <w:szCs w:val="24"/>
        </w:rPr>
        <w:t>(fl.152, anexo06)</w:t>
      </w:r>
    </w:p>
    <w:p w14:paraId="4A37CBF4" w14:textId="77777777" w:rsidR="002236BE" w:rsidRPr="00395B75" w:rsidRDefault="002236BE" w:rsidP="00395B75">
      <w:pPr>
        <w:pStyle w:val="Prrafodelista"/>
        <w:spacing w:line="276" w:lineRule="auto"/>
        <w:rPr>
          <w:rFonts w:ascii="Bookman Old Style" w:hAnsi="Bookman Old Style" w:cs="Times New Roman"/>
          <w:sz w:val="24"/>
          <w:szCs w:val="24"/>
        </w:rPr>
      </w:pPr>
    </w:p>
    <w:p w14:paraId="580FF062" w14:textId="2DF7EB32" w:rsidR="002236BE" w:rsidRPr="00395B75" w:rsidRDefault="002236BE" w:rsidP="00395B75">
      <w:pPr>
        <w:pStyle w:val="Prrafodelista"/>
        <w:numPr>
          <w:ilvl w:val="0"/>
          <w:numId w:val="15"/>
        </w:numPr>
        <w:spacing w:line="276" w:lineRule="auto"/>
        <w:rPr>
          <w:rFonts w:ascii="Bookman Old Style" w:hAnsi="Bookman Old Style" w:cs="Times New Roman"/>
          <w:sz w:val="24"/>
          <w:szCs w:val="24"/>
        </w:rPr>
      </w:pPr>
      <w:r w:rsidRPr="00395B75">
        <w:rPr>
          <w:rFonts w:ascii="Bookman Old Style" w:hAnsi="Bookman Old Style" w:cs="Times New Roman"/>
          <w:sz w:val="24"/>
          <w:szCs w:val="24"/>
        </w:rPr>
        <w:lastRenderedPageBreak/>
        <w:t>El día 10 de julio de 2023, los funcionarios de la Dirección Territorial en compañía de los miembros del Ejército Nacional y la Policía Nacional, se desplazaron hasta los predios en disputa, pero no se puedo llevar a cabo la práctica de prueba porque los actuales ocupantes negaron el ingreso.</w:t>
      </w:r>
    </w:p>
    <w:p w14:paraId="7685B983" w14:textId="77777777" w:rsidR="002236BE" w:rsidRPr="00395B75" w:rsidRDefault="002236BE" w:rsidP="00395B75">
      <w:pPr>
        <w:pStyle w:val="Prrafodelista"/>
        <w:spacing w:line="276" w:lineRule="auto"/>
        <w:ind w:left="786" w:firstLine="0"/>
        <w:rPr>
          <w:rFonts w:ascii="Bookman Old Style" w:hAnsi="Bookman Old Style" w:cs="Times New Roman"/>
          <w:sz w:val="24"/>
          <w:szCs w:val="24"/>
        </w:rPr>
      </w:pPr>
    </w:p>
    <w:p w14:paraId="6A45E2F1" w14:textId="2C0DC876" w:rsidR="002236BE" w:rsidRPr="00395B75" w:rsidRDefault="002236BE" w:rsidP="00395B75">
      <w:pPr>
        <w:pStyle w:val="Prrafodelista"/>
        <w:numPr>
          <w:ilvl w:val="0"/>
          <w:numId w:val="15"/>
        </w:numPr>
        <w:spacing w:line="276" w:lineRule="auto"/>
        <w:rPr>
          <w:rFonts w:ascii="Bookman Old Style" w:hAnsi="Bookman Old Style" w:cs="Times New Roman"/>
          <w:sz w:val="24"/>
          <w:szCs w:val="24"/>
        </w:rPr>
      </w:pPr>
      <w:r w:rsidRPr="00395B75">
        <w:rPr>
          <w:rFonts w:ascii="Bookman Old Style" w:hAnsi="Bookman Old Style" w:cs="Times New Roman"/>
          <w:sz w:val="24"/>
          <w:szCs w:val="24"/>
        </w:rPr>
        <w:t xml:space="preserve">Posteriormente, el 25 de julio de 2023 los ocupantes actuales allegaron pruebas documentales para acreditar la propiedad de buena fe. </w:t>
      </w:r>
    </w:p>
    <w:p w14:paraId="75C485A2" w14:textId="77777777" w:rsidR="00C2295C" w:rsidRPr="00395B75" w:rsidRDefault="00C2295C" w:rsidP="00395B75">
      <w:pPr>
        <w:pStyle w:val="Prrafodelista"/>
        <w:spacing w:line="276" w:lineRule="auto"/>
        <w:rPr>
          <w:rFonts w:ascii="Bookman Old Style" w:hAnsi="Bookman Old Style" w:cs="Times New Roman"/>
          <w:sz w:val="24"/>
          <w:szCs w:val="24"/>
        </w:rPr>
      </w:pPr>
    </w:p>
    <w:p w14:paraId="27D01BBA" w14:textId="3E166894" w:rsidR="00C2295C" w:rsidRPr="00395B75" w:rsidRDefault="00C2295C" w:rsidP="00395B75">
      <w:pPr>
        <w:pStyle w:val="Prrafodelista"/>
        <w:numPr>
          <w:ilvl w:val="0"/>
          <w:numId w:val="15"/>
        </w:numPr>
        <w:spacing w:line="276" w:lineRule="auto"/>
        <w:rPr>
          <w:rFonts w:ascii="Bookman Old Style" w:hAnsi="Bookman Old Style" w:cs="Times New Roman"/>
          <w:sz w:val="24"/>
          <w:szCs w:val="24"/>
        </w:rPr>
      </w:pPr>
      <w:r w:rsidRPr="00395B75">
        <w:rPr>
          <w:rFonts w:ascii="Bookman Old Style" w:hAnsi="Bookman Old Style" w:cs="Times New Roman"/>
          <w:sz w:val="24"/>
          <w:szCs w:val="24"/>
        </w:rPr>
        <w:t>El 29 de agosto de 2023, el accionante interpuso la acción de tutela que le correspondió al Juzgado Primero Laboral de Pereira. (anexo03)</w:t>
      </w:r>
    </w:p>
    <w:p w14:paraId="6F85296C" w14:textId="77777777" w:rsidR="00C2295C" w:rsidRPr="00395B75" w:rsidRDefault="00C2295C" w:rsidP="00395B75">
      <w:pPr>
        <w:pStyle w:val="Prrafodelista"/>
        <w:spacing w:line="276" w:lineRule="auto"/>
        <w:rPr>
          <w:rFonts w:ascii="Bookman Old Style" w:hAnsi="Bookman Old Style" w:cs="Times New Roman"/>
          <w:sz w:val="24"/>
          <w:szCs w:val="24"/>
        </w:rPr>
      </w:pPr>
    </w:p>
    <w:p w14:paraId="3EA588FD" w14:textId="5D9EB189" w:rsidR="00C2295C" w:rsidRPr="00395B75" w:rsidRDefault="00C2295C" w:rsidP="00395B75">
      <w:pPr>
        <w:pStyle w:val="Prrafodelista"/>
        <w:numPr>
          <w:ilvl w:val="0"/>
          <w:numId w:val="15"/>
        </w:numPr>
        <w:spacing w:line="276" w:lineRule="auto"/>
        <w:rPr>
          <w:rFonts w:ascii="Bookman Old Style" w:hAnsi="Bookman Old Style" w:cs="Times New Roman"/>
          <w:sz w:val="24"/>
          <w:szCs w:val="24"/>
        </w:rPr>
      </w:pPr>
      <w:r w:rsidRPr="00395B75">
        <w:rPr>
          <w:rFonts w:ascii="Bookman Old Style" w:hAnsi="Bookman Old Style" w:cs="Times New Roman"/>
          <w:sz w:val="24"/>
          <w:szCs w:val="24"/>
        </w:rPr>
        <w:t>Mediante acta del 01 de septiembre de 2023, la entidad señaló que la diligencia de Georreferenciación no se podía llevar a cabo en el mes de octubre 2023, debido a las operaciones de la Octava Brigada del Ejército Nacional y la Policía Nacional, en el marco de las elecciones regionales que se llevarían a cabo alrededor del país (fl.165, anexo06)</w:t>
      </w:r>
    </w:p>
    <w:p w14:paraId="1620191C" w14:textId="77777777" w:rsidR="002236BE" w:rsidRPr="00395B75" w:rsidRDefault="002236BE" w:rsidP="00395B75">
      <w:pPr>
        <w:pStyle w:val="Prrafodelista"/>
        <w:spacing w:line="276" w:lineRule="auto"/>
        <w:rPr>
          <w:rFonts w:ascii="Bookman Old Style" w:hAnsi="Bookman Old Style" w:cs="Times New Roman"/>
          <w:sz w:val="24"/>
          <w:szCs w:val="24"/>
        </w:rPr>
      </w:pPr>
    </w:p>
    <w:p w14:paraId="51C187D2" w14:textId="2769DA14" w:rsidR="002236BE" w:rsidRPr="00395B75" w:rsidRDefault="002236BE" w:rsidP="00395B75">
      <w:pPr>
        <w:pStyle w:val="Prrafodelista"/>
        <w:numPr>
          <w:ilvl w:val="0"/>
          <w:numId w:val="15"/>
        </w:numPr>
        <w:spacing w:line="276" w:lineRule="auto"/>
        <w:rPr>
          <w:rFonts w:ascii="Bookman Old Style" w:hAnsi="Bookman Old Style" w:cs="Times New Roman"/>
          <w:sz w:val="24"/>
          <w:szCs w:val="24"/>
        </w:rPr>
      </w:pPr>
      <w:r w:rsidRPr="00395B75">
        <w:rPr>
          <w:rFonts w:ascii="Bookman Old Style" w:hAnsi="Bookman Old Style" w:cs="Times New Roman"/>
          <w:sz w:val="24"/>
          <w:szCs w:val="24"/>
        </w:rPr>
        <w:t>Debido a lo anterior, y luego de interpuesta la presente acción de tutela, la UNIDAD reprogramó nuevamente la diligencia de Georreferenciación para el mes de noviembre de 2023. Siendo notificada al accionante mediante oficio del 01 de septiembre de 2023.</w:t>
      </w:r>
      <w:r w:rsidR="00C2295C" w:rsidRPr="00395B75">
        <w:rPr>
          <w:rFonts w:ascii="Bookman Old Style" w:hAnsi="Bookman Old Style" w:cs="Times New Roman"/>
          <w:sz w:val="24"/>
          <w:szCs w:val="24"/>
        </w:rPr>
        <w:t xml:space="preserve"> (fl.169, anexo06)</w:t>
      </w:r>
    </w:p>
    <w:p w14:paraId="378E7FE2" w14:textId="77777777" w:rsidR="002236BE" w:rsidRPr="00395B75" w:rsidRDefault="002236BE" w:rsidP="00395B75">
      <w:pPr>
        <w:spacing w:after="0" w:line="276" w:lineRule="auto"/>
        <w:rPr>
          <w:rFonts w:ascii="Bookman Old Style" w:hAnsi="Bookman Old Style"/>
          <w:sz w:val="24"/>
          <w:szCs w:val="24"/>
          <w:bdr w:val="none" w:sz="0" w:space="0" w:color="auto" w:frame="1"/>
          <w:lang w:val="es-ES_tradnl"/>
        </w:rPr>
      </w:pPr>
    </w:p>
    <w:p w14:paraId="19D2F103" w14:textId="28BACF33" w:rsidR="002236BE" w:rsidRPr="00395B75" w:rsidRDefault="002236BE" w:rsidP="00395B75">
      <w:pPr>
        <w:spacing w:after="0" w:line="276" w:lineRule="auto"/>
        <w:jc w:val="both"/>
        <w:rPr>
          <w:rFonts w:ascii="Bookman Old Style" w:hAnsi="Bookman Old Style" w:cs="Times New Roman"/>
          <w:sz w:val="24"/>
          <w:szCs w:val="24"/>
        </w:rPr>
      </w:pPr>
      <w:r w:rsidRPr="00395B75">
        <w:rPr>
          <w:rFonts w:ascii="Bookman Old Style" w:hAnsi="Bookman Old Style"/>
          <w:sz w:val="24"/>
          <w:szCs w:val="24"/>
          <w:bdr w:val="none" w:sz="0" w:space="0" w:color="auto" w:frame="1"/>
          <w:lang w:val="es-ES"/>
        </w:rPr>
        <w:t xml:space="preserve">De conformidad con lo expuesto, se encuentra demostrado </w:t>
      </w:r>
      <w:r w:rsidR="00D47339" w:rsidRPr="00395B75">
        <w:rPr>
          <w:rFonts w:ascii="Bookman Old Style" w:hAnsi="Bookman Old Style"/>
          <w:sz w:val="24"/>
          <w:szCs w:val="24"/>
          <w:bdr w:val="none" w:sz="0" w:space="0" w:color="auto" w:frame="1"/>
          <w:lang w:val="es-ES"/>
        </w:rPr>
        <w:t>que,</w:t>
      </w:r>
      <w:r w:rsidRPr="00395B75">
        <w:rPr>
          <w:rFonts w:ascii="Bookman Old Style" w:hAnsi="Bookman Old Style"/>
          <w:sz w:val="24"/>
          <w:szCs w:val="24"/>
          <w:bdr w:val="none" w:sz="0" w:space="0" w:color="auto" w:frame="1"/>
          <w:lang w:val="es-ES"/>
        </w:rPr>
        <w:t xml:space="preserve"> </w:t>
      </w:r>
      <w:r w:rsidR="00254C9D" w:rsidRPr="00395B75">
        <w:rPr>
          <w:rFonts w:ascii="Bookman Old Style" w:hAnsi="Bookman Old Style"/>
          <w:sz w:val="24"/>
          <w:szCs w:val="24"/>
          <w:bdr w:val="none" w:sz="0" w:space="0" w:color="auto" w:frame="1"/>
          <w:lang w:val="es-ES"/>
        </w:rPr>
        <w:t>si bien</w:t>
      </w:r>
      <w:r w:rsidRPr="00395B75">
        <w:rPr>
          <w:rFonts w:ascii="Bookman Old Style" w:hAnsi="Bookman Old Style"/>
          <w:sz w:val="24"/>
          <w:szCs w:val="24"/>
          <w:bdr w:val="none" w:sz="0" w:space="0" w:color="auto" w:frame="1"/>
          <w:lang w:val="es-ES"/>
        </w:rPr>
        <w:t xml:space="preserve"> la UNIDAD </w:t>
      </w:r>
      <w:r w:rsidR="00254C9D" w:rsidRPr="00395B75">
        <w:rPr>
          <w:rFonts w:ascii="Bookman Old Style" w:hAnsi="Bookman Old Style"/>
          <w:sz w:val="24"/>
          <w:szCs w:val="24"/>
          <w:bdr w:val="none" w:sz="0" w:space="0" w:color="auto" w:frame="1"/>
          <w:lang w:val="es-ES"/>
        </w:rPr>
        <w:t>ADMINISTRATIVA ha adelantado las diligencias pertinentes para culminar el proceso de inscripción en el registro de tierras despojadas y tomar una decisión de fondo, existe una vulneración</w:t>
      </w:r>
      <w:r w:rsidR="000104C2" w:rsidRPr="00395B75">
        <w:rPr>
          <w:rFonts w:ascii="Bookman Old Style" w:hAnsi="Bookman Old Style"/>
          <w:sz w:val="24"/>
          <w:szCs w:val="24"/>
          <w:bdr w:val="none" w:sz="0" w:space="0" w:color="auto" w:frame="1"/>
          <w:lang w:val="es-ES"/>
        </w:rPr>
        <w:t xml:space="preserve"> actual y real</w:t>
      </w:r>
      <w:r w:rsidR="00254C9D" w:rsidRPr="00395B75">
        <w:rPr>
          <w:rFonts w:ascii="Bookman Old Style" w:hAnsi="Bookman Old Style"/>
          <w:sz w:val="24"/>
          <w:szCs w:val="24"/>
          <w:bdr w:val="none" w:sz="0" w:space="0" w:color="auto" w:frame="1"/>
          <w:lang w:val="es-ES"/>
        </w:rPr>
        <w:t xml:space="preserve"> de los derechos del accionante, puesto que, </w:t>
      </w:r>
      <w:r w:rsidR="00837818" w:rsidRPr="00395B75">
        <w:rPr>
          <w:rFonts w:ascii="Bookman Old Style" w:hAnsi="Bookman Old Style"/>
          <w:sz w:val="24"/>
          <w:szCs w:val="24"/>
          <w:bdr w:val="none" w:sz="0" w:space="0" w:color="auto" w:frame="1"/>
          <w:lang w:val="es-ES"/>
        </w:rPr>
        <w:t>a la fecha</w:t>
      </w:r>
      <w:r w:rsidR="00D47339">
        <w:rPr>
          <w:rFonts w:ascii="Bookman Old Style" w:hAnsi="Bookman Old Style"/>
          <w:sz w:val="24"/>
          <w:szCs w:val="24"/>
          <w:bdr w:val="none" w:sz="0" w:space="0" w:color="auto" w:frame="1"/>
          <w:lang w:val="es-ES"/>
        </w:rPr>
        <w:t>,</w:t>
      </w:r>
      <w:r w:rsidR="00837818" w:rsidRPr="00395B75">
        <w:rPr>
          <w:rFonts w:ascii="Bookman Old Style" w:hAnsi="Bookman Old Style"/>
          <w:sz w:val="24"/>
          <w:szCs w:val="24"/>
          <w:bdr w:val="none" w:sz="0" w:space="0" w:color="auto" w:frame="1"/>
          <w:lang w:val="es-ES"/>
        </w:rPr>
        <w:t xml:space="preserve"> no se ha llevado a cabo la diligencia de </w:t>
      </w:r>
      <w:r w:rsidR="00837818" w:rsidRPr="00395B75">
        <w:rPr>
          <w:rFonts w:ascii="Bookman Old Style" w:hAnsi="Bookman Old Style" w:cs="Times New Roman"/>
          <w:sz w:val="24"/>
          <w:szCs w:val="24"/>
        </w:rPr>
        <w:t>Georreferenciación necesaria para decidir el fondo del asunto</w:t>
      </w:r>
      <w:r w:rsidR="6EBBD5B2" w:rsidRPr="00395B75">
        <w:rPr>
          <w:rFonts w:ascii="Bookman Old Style" w:hAnsi="Bookman Old Style" w:cs="Times New Roman"/>
          <w:sz w:val="24"/>
          <w:szCs w:val="24"/>
        </w:rPr>
        <w:t>. De ahí que</w:t>
      </w:r>
      <w:r w:rsidR="00837818" w:rsidRPr="00395B75">
        <w:rPr>
          <w:rFonts w:ascii="Bookman Old Style" w:hAnsi="Bookman Old Style" w:cs="Times New Roman"/>
          <w:sz w:val="24"/>
          <w:szCs w:val="24"/>
        </w:rPr>
        <w:t xml:space="preserve"> result</w:t>
      </w:r>
      <w:r w:rsidR="7AB36E25" w:rsidRPr="00395B75">
        <w:rPr>
          <w:rFonts w:ascii="Bookman Old Style" w:hAnsi="Bookman Old Style" w:cs="Times New Roman"/>
          <w:sz w:val="24"/>
          <w:szCs w:val="24"/>
        </w:rPr>
        <w:t>e</w:t>
      </w:r>
      <w:r w:rsidR="00837818" w:rsidRPr="00395B75">
        <w:rPr>
          <w:rFonts w:ascii="Bookman Old Style" w:hAnsi="Bookman Old Style" w:cs="Times New Roman"/>
          <w:sz w:val="24"/>
          <w:szCs w:val="24"/>
        </w:rPr>
        <w:t xml:space="preserve"> </w:t>
      </w:r>
      <w:r w:rsidR="4FF043AE" w:rsidRPr="00395B75">
        <w:rPr>
          <w:rFonts w:ascii="Bookman Old Style" w:hAnsi="Bookman Old Style" w:cs="Times New Roman"/>
          <w:sz w:val="24"/>
          <w:szCs w:val="24"/>
        </w:rPr>
        <w:t>in</w:t>
      </w:r>
      <w:r w:rsidR="00837818" w:rsidRPr="00395B75">
        <w:rPr>
          <w:rFonts w:ascii="Bookman Old Style" w:hAnsi="Bookman Old Style" w:cs="Times New Roman"/>
          <w:sz w:val="24"/>
          <w:szCs w:val="24"/>
        </w:rPr>
        <w:t>viable establecer la carencia actual de objeto porque no se ha superado el hecho que dio origen a la acción de tutela, aunque la UNIDAD hubiese reprogramado la práctica de la prueba para el mes de noviembre de 2023.</w:t>
      </w:r>
    </w:p>
    <w:p w14:paraId="448D8ACE" w14:textId="0512DBF4" w:rsidR="00837818" w:rsidRPr="00395B75" w:rsidRDefault="00837818" w:rsidP="00395B75">
      <w:pPr>
        <w:spacing w:after="0" w:line="276" w:lineRule="auto"/>
        <w:jc w:val="both"/>
        <w:rPr>
          <w:rFonts w:ascii="Bookman Old Style" w:hAnsi="Bookman Old Style" w:cs="Times New Roman"/>
          <w:sz w:val="24"/>
          <w:szCs w:val="24"/>
        </w:rPr>
      </w:pPr>
    </w:p>
    <w:p w14:paraId="3F8CCE52" w14:textId="563720DE" w:rsidR="00837818" w:rsidRPr="00395B75" w:rsidRDefault="00837818" w:rsidP="00395B75">
      <w:pPr>
        <w:spacing w:after="0" w:line="276" w:lineRule="auto"/>
        <w:jc w:val="both"/>
        <w:rPr>
          <w:rFonts w:ascii="Bookman Old Style" w:hAnsi="Bookman Old Style" w:cs="Times New Roman"/>
          <w:sz w:val="24"/>
          <w:szCs w:val="24"/>
        </w:rPr>
      </w:pPr>
      <w:r w:rsidRPr="00395B75">
        <w:rPr>
          <w:rFonts w:ascii="Bookman Old Style" w:hAnsi="Bookman Old Style" w:cs="Times New Roman"/>
          <w:sz w:val="24"/>
          <w:szCs w:val="24"/>
        </w:rPr>
        <w:tab/>
        <w:t xml:space="preserve">Y es que </w:t>
      </w:r>
      <w:r w:rsidR="75226C16" w:rsidRPr="00395B75">
        <w:rPr>
          <w:rFonts w:ascii="Bookman Old Style" w:hAnsi="Bookman Old Style" w:cs="Times New Roman"/>
          <w:sz w:val="24"/>
          <w:szCs w:val="24"/>
        </w:rPr>
        <w:t>se hace</w:t>
      </w:r>
      <w:r w:rsidRPr="00395B75">
        <w:rPr>
          <w:rFonts w:ascii="Bookman Old Style" w:hAnsi="Bookman Old Style" w:cs="Times New Roman"/>
          <w:sz w:val="24"/>
          <w:szCs w:val="24"/>
        </w:rPr>
        <w:t xml:space="preserve"> patente la trasgresión del derecho al debido proceso</w:t>
      </w:r>
      <w:r w:rsidR="25AF4B28" w:rsidRPr="00395B75">
        <w:rPr>
          <w:rFonts w:ascii="Bookman Old Style" w:hAnsi="Bookman Old Style" w:cs="Times New Roman"/>
          <w:sz w:val="24"/>
          <w:szCs w:val="24"/>
        </w:rPr>
        <w:t xml:space="preserve"> en el caso</w:t>
      </w:r>
      <w:r w:rsidRPr="00395B75">
        <w:rPr>
          <w:rFonts w:ascii="Bookman Old Style" w:hAnsi="Bookman Old Style" w:cs="Times New Roman"/>
          <w:sz w:val="24"/>
          <w:szCs w:val="24"/>
        </w:rPr>
        <w:t xml:space="preserve"> del señor ORLANDO LÓPEZ VALENCIA, si se tiene en cuenta que es un sujeto de especial protección constitucional por encontrarse en estado de debilidad manifiesta debido a su edad (82 años) y su delicado estado de salud, pues conforme a la historia clínica allegada (fl.1, anexo2) padece de hipertensión arterial, cardiopatía isquémica, enfermedad coronaria severa y de hiperlipidemia. Además, es víctima </w:t>
      </w:r>
      <w:r w:rsidR="00847739" w:rsidRPr="00395B75">
        <w:rPr>
          <w:rFonts w:ascii="Bookman Old Style" w:hAnsi="Bookman Old Style" w:cs="Times New Roman"/>
          <w:sz w:val="24"/>
          <w:szCs w:val="24"/>
        </w:rPr>
        <w:t>de desplazamiento forzoso como resultado del conflicto armado colombiano</w:t>
      </w:r>
      <w:r w:rsidR="28EE5332" w:rsidRPr="00395B75">
        <w:rPr>
          <w:rFonts w:ascii="Bookman Old Style" w:hAnsi="Bookman Old Style" w:cs="Times New Roman"/>
          <w:sz w:val="24"/>
          <w:szCs w:val="24"/>
        </w:rPr>
        <w:t xml:space="preserve"> </w:t>
      </w:r>
      <w:r w:rsidR="00847739" w:rsidRPr="00395B75">
        <w:rPr>
          <w:rFonts w:ascii="Bookman Old Style" w:hAnsi="Bookman Old Style" w:cs="Times New Roman"/>
          <w:sz w:val="24"/>
          <w:szCs w:val="24"/>
        </w:rPr>
        <w:t>que</w:t>
      </w:r>
      <w:r w:rsidR="3048C653" w:rsidRPr="00395B75">
        <w:rPr>
          <w:rFonts w:ascii="Bookman Old Style" w:hAnsi="Bookman Old Style" w:cs="Times New Roman"/>
          <w:sz w:val="24"/>
          <w:szCs w:val="24"/>
        </w:rPr>
        <w:t>,</w:t>
      </w:r>
      <w:r w:rsidR="00847739" w:rsidRPr="00395B75">
        <w:rPr>
          <w:rFonts w:ascii="Bookman Old Style" w:hAnsi="Bookman Old Style" w:cs="Times New Roman"/>
          <w:sz w:val="24"/>
          <w:szCs w:val="24"/>
        </w:rPr>
        <w:t xml:space="preserve"> dicho sea de paso, fue declarado como un </w:t>
      </w:r>
      <w:r w:rsidR="00847739" w:rsidRPr="00395B75">
        <w:rPr>
          <w:rFonts w:ascii="Bookman Old Style" w:hAnsi="Bookman Old Style" w:cs="Times New Roman"/>
          <w:i/>
          <w:iCs/>
          <w:sz w:val="24"/>
          <w:szCs w:val="24"/>
        </w:rPr>
        <w:t xml:space="preserve">estado de cosas inconstitucional </w:t>
      </w:r>
      <w:r w:rsidR="00847739" w:rsidRPr="00395B75">
        <w:rPr>
          <w:rFonts w:ascii="Bookman Old Style" w:hAnsi="Bookman Old Style" w:cs="Times New Roman"/>
          <w:sz w:val="24"/>
          <w:szCs w:val="24"/>
        </w:rPr>
        <w:t xml:space="preserve">que obligó al Estado </w:t>
      </w:r>
      <w:r w:rsidR="00847739" w:rsidRPr="00395B75">
        <w:rPr>
          <w:rFonts w:ascii="Bookman Old Style" w:hAnsi="Bookman Old Style" w:cs="Times New Roman"/>
          <w:sz w:val="24"/>
          <w:szCs w:val="24"/>
        </w:rPr>
        <w:lastRenderedPageBreak/>
        <w:t>Colombiano a diseñar e implementar un plan de acción para superar esta crisis. (Ver sentencia T-025/04 de la Corte Constitucional)</w:t>
      </w:r>
    </w:p>
    <w:p w14:paraId="4B6BDFAD" w14:textId="0470DA53" w:rsidR="0000050B" w:rsidRPr="00395B75" w:rsidRDefault="0000050B" w:rsidP="00395B75">
      <w:pPr>
        <w:spacing w:after="0" w:line="276" w:lineRule="auto"/>
        <w:jc w:val="both"/>
        <w:rPr>
          <w:rFonts w:ascii="Bookman Old Style" w:hAnsi="Bookman Old Style" w:cs="Times New Roman"/>
          <w:sz w:val="24"/>
          <w:szCs w:val="24"/>
        </w:rPr>
      </w:pPr>
    </w:p>
    <w:p w14:paraId="787459E5" w14:textId="427602DA" w:rsidR="0000050B" w:rsidRPr="00395B75" w:rsidRDefault="0000050B" w:rsidP="00395B75">
      <w:pPr>
        <w:spacing w:after="0" w:line="276" w:lineRule="auto"/>
        <w:jc w:val="both"/>
        <w:rPr>
          <w:rFonts w:ascii="Bookman Old Style" w:hAnsi="Bookman Old Style" w:cs="Times New Roman"/>
          <w:i/>
          <w:iCs/>
          <w:sz w:val="24"/>
          <w:szCs w:val="24"/>
        </w:rPr>
      </w:pPr>
      <w:r w:rsidRPr="00395B75">
        <w:rPr>
          <w:rFonts w:ascii="Bookman Old Style" w:hAnsi="Bookman Old Style" w:cs="Times New Roman"/>
          <w:sz w:val="24"/>
          <w:szCs w:val="24"/>
        </w:rPr>
        <w:tab/>
      </w:r>
      <w:r w:rsidR="4B75923E" w:rsidRPr="00395B75">
        <w:rPr>
          <w:rFonts w:ascii="Bookman Old Style" w:hAnsi="Bookman Old Style" w:cs="Times New Roman"/>
          <w:sz w:val="24"/>
          <w:szCs w:val="24"/>
        </w:rPr>
        <w:t>Como un modo para superar el estado de cosas inconstitucionales, se estableció e</w:t>
      </w:r>
      <w:r w:rsidRPr="00395B75">
        <w:rPr>
          <w:rFonts w:ascii="Bookman Old Style" w:hAnsi="Bookman Old Style" w:cs="Times New Roman"/>
          <w:sz w:val="24"/>
          <w:szCs w:val="24"/>
        </w:rPr>
        <w:t>l proceso de restitución de tierras</w:t>
      </w:r>
      <w:r w:rsidR="10E09008" w:rsidRPr="00395B75">
        <w:rPr>
          <w:rFonts w:ascii="Bookman Old Style" w:hAnsi="Bookman Old Style" w:cs="Times New Roman"/>
          <w:sz w:val="24"/>
          <w:szCs w:val="24"/>
        </w:rPr>
        <w:t>,</w:t>
      </w:r>
      <w:r w:rsidRPr="00395B75">
        <w:rPr>
          <w:rFonts w:ascii="Bookman Old Style" w:hAnsi="Bookman Old Style" w:cs="Times New Roman"/>
          <w:sz w:val="24"/>
          <w:szCs w:val="24"/>
        </w:rPr>
        <w:t xml:space="preserve"> </w:t>
      </w:r>
      <w:r w:rsidR="057FB928" w:rsidRPr="00395B75">
        <w:rPr>
          <w:rFonts w:ascii="Bookman Old Style" w:hAnsi="Bookman Old Style" w:cs="Times New Roman"/>
          <w:sz w:val="24"/>
          <w:szCs w:val="24"/>
        </w:rPr>
        <w:t>regulado</w:t>
      </w:r>
      <w:r w:rsidRPr="00395B75">
        <w:rPr>
          <w:rFonts w:ascii="Bookman Old Style" w:hAnsi="Bookman Old Style" w:cs="Times New Roman"/>
          <w:sz w:val="24"/>
          <w:szCs w:val="24"/>
        </w:rPr>
        <w:t xml:space="preserve"> en la Ley 1448 de 2011</w:t>
      </w:r>
      <w:r w:rsidR="66233BD3" w:rsidRPr="00395B75">
        <w:rPr>
          <w:rFonts w:ascii="Bookman Old Style" w:hAnsi="Bookman Old Style" w:cs="Times New Roman"/>
          <w:sz w:val="24"/>
          <w:szCs w:val="24"/>
        </w:rPr>
        <w:t>, en el cual</w:t>
      </w:r>
      <w:r w:rsidR="008E4E0C" w:rsidRPr="00395B75">
        <w:rPr>
          <w:rFonts w:ascii="Bookman Old Style" w:hAnsi="Bookman Old Style" w:cs="Times New Roman"/>
          <w:sz w:val="24"/>
          <w:szCs w:val="24"/>
        </w:rPr>
        <w:t xml:space="preserve"> </w:t>
      </w:r>
      <w:r w:rsidR="5A253749" w:rsidRPr="00395B75">
        <w:rPr>
          <w:rFonts w:ascii="Bookman Old Style" w:hAnsi="Bookman Old Style" w:cs="Times New Roman"/>
          <w:sz w:val="24"/>
          <w:szCs w:val="24"/>
        </w:rPr>
        <w:t>se r</w:t>
      </w:r>
      <w:r w:rsidR="008E4E0C" w:rsidRPr="00395B75">
        <w:rPr>
          <w:rFonts w:ascii="Bookman Old Style" w:hAnsi="Bookman Old Style" w:cs="Times New Roman"/>
          <w:sz w:val="24"/>
          <w:szCs w:val="24"/>
        </w:rPr>
        <w:t>econoce entre los derechos de las víctimas</w:t>
      </w:r>
      <w:r w:rsidR="3B846F79" w:rsidRPr="00395B75">
        <w:rPr>
          <w:rFonts w:ascii="Bookman Old Style" w:hAnsi="Bookman Old Style" w:cs="Times New Roman"/>
          <w:sz w:val="24"/>
          <w:szCs w:val="24"/>
        </w:rPr>
        <w:t xml:space="preserve"> del desplazamiento forzoso</w:t>
      </w:r>
      <w:r w:rsidR="008E4E0C" w:rsidRPr="00395B75">
        <w:rPr>
          <w:rFonts w:ascii="Bookman Old Style" w:hAnsi="Bookman Old Style" w:cs="Times New Roman"/>
          <w:sz w:val="24"/>
          <w:szCs w:val="24"/>
        </w:rPr>
        <w:t xml:space="preserve"> el “</w:t>
      </w:r>
      <w:r w:rsidR="008E4E0C" w:rsidRPr="00963F8D">
        <w:rPr>
          <w:rFonts w:ascii="Bookman Old Style" w:hAnsi="Bookman Old Style" w:cs="Times New Roman"/>
          <w:i/>
          <w:iCs/>
          <w:szCs w:val="24"/>
        </w:rPr>
        <w:t>9. Derecho a la restitución de la tierra si hubiere sido despojado de ella, en los términos establecidos en la presente Ley</w:t>
      </w:r>
      <w:r w:rsidR="008E4E0C" w:rsidRPr="00395B75">
        <w:rPr>
          <w:rFonts w:ascii="Bookman Old Style" w:hAnsi="Bookman Old Style" w:cs="Times New Roman"/>
          <w:i/>
          <w:iCs/>
          <w:sz w:val="24"/>
          <w:szCs w:val="24"/>
        </w:rPr>
        <w:t>”.</w:t>
      </w:r>
    </w:p>
    <w:p w14:paraId="2BF3747D" w14:textId="35C89B6E" w:rsidR="008E4E0C" w:rsidRPr="00395B75" w:rsidRDefault="008E4E0C" w:rsidP="00395B75">
      <w:pPr>
        <w:spacing w:after="0" w:line="276" w:lineRule="auto"/>
        <w:jc w:val="both"/>
        <w:rPr>
          <w:rFonts w:ascii="Bookman Old Style" w:hAnsi="Bookman Old Style" w:cs="Times New Roman"/>
          <w:sz w:val="24"/>
          <w:szCs w:val="24"/>
        </w:rPr>
      </w:pPr>
    </w:p>
    <w:p w14:paraId="5B44FF69" w14:textId="5A2F54D3" w:rsidR="008E4E0C" w:rsidRPr="00395B75" w:rsidRDefault="008E4E0C" w:rsidP="00395B75">
      <w:pPr>
        <w:spacing w:after="0" w:line="276" w:lineRule="auto"/>
        <w:jc w:val="both"/>
        <w:rPr>
          <w:rFonts w:ascii="Bookman Old Style" w:hAnsi="Bookman Old Style" w:cs="Times New Roman"/>
          <w:sz w:val="24"/>
          <w:szCs w:val="24"/>
        </w:rPr>
      </w:pPr>
      <w:r w:rsidRPr="00395B75">
        <w:rPr>
          <w:rFonts w:ascii="Bookman Old Style" w:hAnsi="Bookman Old Style" w:cs="Times New Roman"/>
          <w:sz w:val="24"/>
          <w:szCs w:val="24"/>
        </w:rPr>
        <w:tab/>
      </w:r>
      <w:r w:rsidR="3D5A1651" w:rsidRPr="00395B75">
        <w:rPr>
          <w:rFonts w:ascii="Bookman Old Style" w:hAnsi="Bookman Old Style" w:cs="Times New Roman"/>
          <w:sz w:val="24"/>
          <w:szCs w:val="24"/>
        </w:rPr>
        <w:t>Cuando una de las víctimas acude a la Jurisdicción Constitucional solicitando la protección de sus derechos fundamentales</w:t>
      </w:r>
      <w:r w:rsidRPr="00395B75">
        <w:rPr>
          <w:rFonts w:ascii="Bookman Old Style" w:hAnsi="Bookman Old Style" w:cs="Times New Roman"/>
          <w:sz w:val="24"/>
          <w:szCs w:val="24"/>
        </w:rPr>
        <w:t xml:space="preserve"> la Corte Constitucional</w:t>
      </w:r>
      <w:r w:rsidR="3DC8DEFB" w:rsidRPr="00395B75">
        <w:rPr>
          <w:rFonts w:ascii="Bookman Old Style" w:hAnsi="Bookman Old Style" w:cs="Times New Roman"/>
          <w:sz w:val="24"/>
          <w:szCs w:val="24"/>
        </w:rPr>
        <w:t>,</w:t>
      </w:r>
      <w:r w:rsidR="00965829" w:rsidRPr="00395B75">
        <w:rPr>
          <w:rFonts w:ascii="Bookman Old Style" w:hAnsi="Bookman Old Style" w:cs="Times New Roman"/>
          <w:sz w:val="24"/>
          <w:szCs w:val="24"/>
        </w:rPr>
        <w:t xml:space="preserve"> en sentencia</w:t>
      </w:r>
      <w:r w:rsidR="56E11021" w:rsidRPr="00395B75">
        <w:rPr>
          <w:rFonts w:ascii="Bookman Old Style" w:hAnsi="Bookman Old Style" w:cs="Times New Roman"/>
          <w:sz w:val="24"/>
          <w:szCs w:val="24"/>
        </w:rPr>
        <w:t>s como la</w:t>
      </w:r>
      <w:r w:rsidR="00965829" w:rsidRPr="00395B75">
        <w:rPr>
          <w:rFonts w:ascii="Bookman Old Style" w:hAnsi="Bookman Old Style" w:cs="Times New Roman"/>
          <w:sz w:val="24"/>
          <w:szCs w:val="24"/>
        </w:rPr>
        <w:t xml:space="preserve"> SU648/17</w:t>
      </w:r>
      <w:r w:rsidR="276B000C" w:rsidRPr="00395B75">
        <w:rPr>
          <w:rFonts w:ascii="Bookman Old Style" w:hAnsi="Bookman Old Style" w:cs="Times New Roman"/>
          <w:sz w:val="24"/>
          <w:szCs w:val="24"/>
        </w:rPr>
        <w:t>,</w:t>
      </w:r>
      <w:r w:rsidRPr="00395B75">
        <w:rPr>
          <w:rFonts w:ascii="Bookman Old Style" w:hAnsi="Bookman Old Style" w:cs="Times New Roman"/>
          <w:sz w:val="24"/>
          <w:szCs w:val="24"/>
        </w:rPr>
        <w:t xml:space="preserve"> </w:t>
      </w:r>
      <w:r w:rsidR="00965829" w:rsidRPr="00395B75">
        <w:rPr>
          <w:rFonts w:ascii="Bookman Old Style" w:hAnsi="Bookman Old Style" w:cs="Times New Roman"/>
          <w:sz w:val="24"/>
          <w:szCs w:val="24"/>
        </w:rPr>
        <w:t>dejó</w:t>
      </w:r>
      <w:r w:rsidRPr="00395B75">
        <w:rPr>
          <w:rFonts w:ascii="Bookman Old Style" w:hAnsi="Bookman Old Style" w:cs="Times New Roman"/>
          <w:sz w:val="24"/>
          <w:szCs w:val="24"/>
        </w:rPr>
        <w:t xml:space="preserve"> claro que</w:t>
      </w:r>
      <w:r w:rsidR="6FB600DC" w:rsidRPr="00395B75">
        <w:rPr>
          <w:rFonts w:ascii="Bookman Old Style" w:hAnsi="Bookman Old Style" w:cs="Times New Roman"/>
          <w:sz w:val="24"/>
          <w:szCs w:val="24"/>
        </w:rPr>
        <w:t xml:space="preserve"> el juez de tutela</w:t>
      </w:r>
      <w:r w:rsidRPr="00395B75">
        <w:rPr>
          <w:rFonts w:ascii="Bookman Old Style" w:hAnsi="Bookman Old Style" w:cs="Times New Roman"/>
          <w:sz w:val="24"/>
          <w:szCs w:val="24"/>
        </w:rPr>
        <w:t xml:space="preserve"> debe </w:t>
      </w:r>
      <w:r w:rsidR="39C652E4" w:rsidRPr="00395B75">
        <w:rPr>
          <w:rFonts w:ascii="Bookman Old Style" w:hAnsi="Bookman Old Style" w:cs="Times New Roman"/>
          <w:sz w:val="24"/>
          <w:szCs w:val="24"/>
        </w:rPr>
        <w:t>aplica</w:t>
      </w:r>
      <w:r w:rsidRPr="00395B75">
        <w:rPr>
          <w:rFonts w:ascii="Bookman Old Style" w:hAnsi="Bookman Old Style" w:cs="Times New Roman"/>
          <w:sz w:val="24"/>
          <w:szCs w:val="24"/>
        </w:rPr>
        <w:t xml:space="preserve">r </w:t>
      </w:r>
      <w:r w:rsidRPr="00395B75">
        <w:rPr>
          <w:rFonts w:ascii="Bookman Old Style" w:hAnsi="Bookman Old Style" w:cs="Times New Roman"/>
          <w:sz w:val="24"/>
          <w:szCs w:val="24"/>
          <w:u w:val="single"/>
        </w:rPr>
        <w:t>una interpretación en favor del ser humano (</w:t>
      </w:r>
      <w:r w:rsidRPr="00395B75">
        <w:rPr>
          <w:rFonts w:ascii="Bookman Old Style" w:hAnsi="Bookman Old Style" w:cs="Times New Roman"/>
          <w:i/>
          <w:iCs/>
          <w:sz w:val="24"/>
          <w:szCs w:val="24"/>
          <w:u w:val="single"/>
        </w:rPr>
        <w:t>pro homine</w:t>
      </w:r>
      <w:r w:rsidRPr="00395B75">
        <w:rPr>
          <w:rFonts w:ascii="Bookman Old Style" w:hAnsi="Bookman Old Style" w:cs="Times New Roman"/>
          <w:sz w:val="24"/>
          <w:szCs w:val="24"/>
          <w:u w:val="single"/>
        </w:rPr>
        <w:t>)</w:t>
      </w:r>
      <w:r w:rsidR="00965829" w:rsidRPr="00395B75">
        <w:rPr>
          <w:rFonts w:ascii="Bookman Old Style" w:hAnsi="Bookman Old Style" w:cs="Times New Roman"/>
          <w:sz w:val="24"/>
          <w:szCs w:val="24"/>
        </w:rPr>
        <w:t xml:space="preserve"> y recalcó</w:t>
      </w:r>
      <w:r w:rsidR="679A68C1" w:rsidRPr="00395B75">
        <w:rPr>
          <w:rFonts w:ascii="Bookman Old Style" w:hAnsi="Bookman Old Style" w:cs="Times New Roman"/>
          <w:sz w:val="24"/>
          <w:szCs w:val="24"/>
        </w:rPr>
        <w:t xml:space="preserve">: </w:t>
      </w:r>
    </w:p>
    <w:p w14:paraId="7675F03B" w14:textId="72540D61" w:rsidR="008E4E0C" w:rsidRPr="00395B75" w:rsidRDefault="008E4E0C" w:rsidP="00395B75">
      <w:pPr>
        <w:spacing w:after="0" w:line="276" w:lineRule="auto"/>
        <w:jc w:val="both"/>
        <w:rPr>
          <w:rFonts w:ascii="Bookman Old Style" w:hAnsi="Bookman Old Style" w:cs="Times New Roman"/>
          <w:sz w:val="24"/>
          <w:szCs w:val="24"/>
        </w:rPr>
      </w:pPr>
    </w:p>
    <w:p w14:paraId="6BFF9164" w14:textId="68E603AA" w:rsidR="008E4E0C" w:rsidRPr="00512C9E" w:rsidRDefault="008E4E0C" w:rsidP="00512C9E">
      <w:pPr>
        <w:spacing w:after="0" w:line="240" w:lineRule="auto"/>
        <w:ind w:left="426" w:right="420" w:firstLine="708"/>
        <w:jc w:val="both"/>
        <w:rPr>
          <w:rFonts w:ascii="Bookman Old Style" w:hAnsi="Bookman Old Style" w:cs="Times New Roman"/>
          <w:szCs w:val="24"/>
        </w:rPr>
      </w:pPr>
      <w:r w:rsidRPr="00512C9E">
        <w:rPr>
          <w:rFonts w:ascii="Bookman Old Style" w:hAnsi="Bookman Old Style" w:cs="Times New Roman"/>
          <w:szCs w:val="24"/>
        </w:rPr>
        <w:t>“</w:t>
      </w:r>
      <w:r w:rsidRPr="00512C9E">
        <w:rPr>
          <w:rFonts w:ascii="Bookman Old Style" w:hAnsi="Bookman Old Style" w:cs="Times New Roman"/>
          <w:i/>
          <w:iCs/>
          <w:szCs w:val="24"/>
        </w:rPr>
        <w:t xml:space="preserve">Para la jurisprudencia en la materia es tan clara la protección que se debe a las personas que han sufrido los rigores de la guerra y del conflicto armado, que recientemente ha sostenido que “(…) si en gracia de discusión se aceptara que no se agotaron los medios de defensa judicial disponibles, es claro que el juez constitucional debe realizar un análisis más flexible del cumplimiento del requisito de subsidiariedad en el caso analizado, pues </w:t>
      </w:r>
      <w:r w:rsidRPr="00512C9E">
        <w:rPr>
          <w:rFonts w:ascii="Bookman Old Style" w:hAnsi="Bookman Old Style" w:cs="Times New Roman"/>
          <w:b/>
          <w:bCs/>
          <w:i/>
          <w:iCs/>
          <w:szCs w:val="24"/>
        </w:rPr>
        <w:t>los accionantes, reclamantes de tierras, son sujetos de especial protección constitucional, en su calidad de víctimas de la violencia</w:t>
      </w:r>
      <w:r w:rsidRPr="00512C9E">
        <w:rPr>
          <w:rFonts w:ascii="Bookman Old Style" w:hAnsi="Bookman Old Style" w:cs="Times New Roman"/>
          <w:i/>
          <w:iCs/>
          <w:szCs w:val="24"/>
        </w:rPr>
        <w:t xml:space="preserve">, </w:t>
      </w:r>
      <w:r w:rsidRPr="00512C9E">
        <w:rPr>
          <w:rFonts w:ascii="Bookman Old Style" w:hAnsi="Bookman Old Style" w:cs="Times New Roman"/>
          <w:b/>
          <w:bCs/>
          <w:i/>
          <w:iCs/>
          <w:szCs w:val="24"/>
        </w:rPr>
        <w:t>y, en esa medida, es necesario tener en cuenta su particular situación de vulnerabilidad, que exige una protección pronta y oportuna de los derechos que consideran vulnerados</w:t>
      </w:r>
      <w:r w:rsidRPr="00512C9E">
        <w:rPr>
          <w:rFonts w:ascii="Bookman Old Style" w:hAnsi="Bookman Old Style" w:cs="Times New Roman"/>
          <w:i/>
          <w:iCs/>
          <w:szCs w:val="24"/>
        </w:rPr>
        <w:t xml:space="preserve">””. </w:t>
      </w:r>
      <w:r w:rsidRPr="00512C9E">
        <w:rPr>
          <w:rFonts w:ascii="Bookman Old Style" w:hAnsi="Bookman Old Style" w:cs="Times New Roman"/>
          <w:szCs w:val="24"/>
        </w:rPr>
        <w:t>(Negrilla fuera de texto)</w:t>
      </w:r>
    </w:p>
    <w:p w14:paraId="189CD67C" w14:textId="53DD1548" w:rsidR="00965829" w:rsidRPr="00395B75" w:rsidRDefault="00965829" w:rsidP="00395B75">
      <w:pPr>
        <w:spacing w:after="0" w:line="276" w:lineRule="auto"/>
        <w:jc w:val="both"/>
        <w:rPr>
          <w:rFonts w:ascii="Bookman Old Style" w:hAnsi="Bookman Old Style" w:cs="Times New Roman"/>
          <w:sz w:val="24"/>
          <w:szCs w:val="24"/>
        </w:rPr>
      </w:pPr>
    </w:p>
    <w:p w14:paraId="63865ADF" w14:textId="5EAD587D" w:rsidR="00965829" w:rsidRPr="00395B75" w:rsidRDefault="00965829" w:rsidP="00395B75">
      <w:pPr>
        <w:spacing w:after="0" w:line="276" w:lineRule="auto"/>
        <w:jc w:val="both"/>
        <w:rPr>
          <w:rFonts w:ascii="Bookman Old Style" w:hAnsi="Bookman Old Style" w:cs="Times New Roman"/>
          <w:sz w:val="24"/>
          <w:szCs w:val="24"/>
        </w:rPr>
      </w:pPr>
      <w:r w:rsidRPr="00395B75">
        <w:rPr>
          <w:rFonts w:ascii="Bookman Old Style" w:hAnsi="Bookman Old Style" w:cs="Times New Roman"/>
          <w:sz w:val="24"/>
          <w:szCs w:val="24"/>
        </w:rPr>
        <w:t>En la misma providencia, reconoció el poder de la jurisdicción constitucional para proteger “</w:t>
      </w:r>
      <w:r w:rsidRPr="00963F8D">
        <w:rPr>
          <w:rFonts w:ascii="Bookman Old Style" w:hAnsi="Bookman Old Style" w:cs="Times New Roman"/>
          <w:i/>
          <w:szCs w:val="24"/>
        </w:rPr>
        <w:t xml:space="preserve">a las víctimas de funcionarios administrativos o judiciales que violen sus derechos al </w:t>
      </w:r>
      <w:r w:rsidRPr="00963F8D">
        <w:rPr>
          <w:rFonts w:ascii="Bookman Old Style" w:hAnsi="Bookman Old Style" w:cs="Times New Roman"/>
          <w:b/>
          <w:i/>
          <w:szCs w:val="24"/>
        </w:rPr>
        <w:t>debido proceso y al adecuado acceso a la administración</w:t>
      </w:r>
      <w:r w:rsidRPr="00963F8D">
        <w:rPr>
          <w:rFonts w:ascii="Bookman Old Style" w:hAnsi="Bookman Old Style" w:cs="Times New Roman"/>
          <w:i/>
          <w:szCs w:val="24"/>
        </w:rPr>
        <w:t xml:space="preserve"> y a la justicia, por aplicar las normas legales con exceso ritual manifiesto</w:t>
      </w:r>
      <w:r w:rsidRPr="00395B75">
        <w:rPr>
          <w:rFonts w:ascii="Bookman Old Style" w:hAnsi="Bookman Old Style" w:cs="Times New Roman"/>
          <w:i/>
          <w:sz w:val="24"/>
          <w:szCs w:val="24"/>
        </w:rPr>
        <w:t>”</w:t>
      </w:r>
      <w:r w:rsidRPr="00395B75">
        <w:rPr>
          <w:rFonts w:ascii="Bookman Old Style" w:hAnsi="Bookman Old Style" w:cs="Times New Roman"/>
          <w:sz w:val="24"/>
          <w:szCs w:val="24"/>
        </w:rPr>
        <w:t>. O cuando existe una “</w:t>
      </w:r>
      <w:r w:rsidRPr="00963F8D">
        <w:rPr>
          <w:rFonts w:ascii="Bookman Old Style" w:hAnsi="Bookman Old Style" w:cs="Times New Roman"/>
          <w:i/>
          <w:szCs w:val="24"/>
        </w:rPr>
        <w:t>demora o inacción de las autoridades competentes</w:t>
      </w:r>
      <w:r w:rsidRPr="00395B75">
        <w:rPr>
          <w:rFonts w:ascii="Bookman Old Style" w:hAnsi="Bookman Old Style" w:cs="Times New Roman"/>
          <w:i/>
          <w:sz w:val="24"/>
          <w:szCs w:val="24"/>
        </w:rPr>
        <w:t>”.</w:t>
      </w:r>
    </w:p>
    <w:p w14:paraId="75C5B0DE" w14:textId="04FB99D0" w:rsidR="00847739" w:rsidRPr="00395B75" w:rsidRDefault="00847739" w:rsidP="00395B75">
      <w:pPr>
        <w:spacing w:after="0" w:line="276" w:lineRule="auto"/>
        <w:jc w:val="both"/>
        <w:rPr>
          <w:rFonts w:ascii="Bookman Old Style" w:hAnsi="Bookman Old Style" w:cs="Times New Roman"/>
          <w:sz w:val="24"/>
          <w:szCs w:val="24"/>
        </w:rPr>
      </w:pPr>
    </w:p>
    <w:p w14:paraId="0AC79295" w14:textId="3DCC6D4E" w:rsidR="00470BAE" w:rsidRPr="00395B75" w:rsidRDefault="00847739" w:rsidP="00395B75">
      <w:pPr>
        <w:spacing w:after="0" w:line="276" w:lineRule="auto"/>
        <w:jc w:val="both"/>
        <w:rPr>
          <w:rFonts w:ascii="Bookman Old Style" w:hAnsi="Bookman Old Style" w:cs="Times New Roman"/>
          <w:sz w:val="24"/>
          <w:szCs w:val="24"/>
        </w:rPr>
      </w:pPr>
      <w:r w:rsidRPr="00395B75">
        <w:rPr>
          <w:rFonts w:ascii="Bookman Old Style" w:hAnsi="Bookman Old Style" w:cs="Times New Roman"/>
          <w:sz w:val="24"/>
          <w:szCs w:val="24"/>
        </w:rPr>
        <w:tab/>
      </w:r>
      <w:r w:rsidR="40F50DA0" w:rsidRPr="00395B75">
        <w:rPr>
          <w:rFonts w:ascii="Bookman Old Style" w:hAnsi="Bookman Old Style" w:cs="Times New Roman"/>
          <w:sz w:val="24"/>
          <w:szCs w:val="24"/>
        </w:rPr>
        <w:t>Bajo estos parámetros jurisprudenciales</w:t>
      </w:r>
      <w:r w:rsidRPr="00395B75">
        <w:rPr>
          <w:rFonts w:ascii="Bookman Old Style" w:hAnsi="Bookman Old Style" w:cs="Times New Roman"/>
          <w:sz w:val="24"/>
          <w:szCs w:val="24"/>
        </w:rPr>
        <w:t>,</w:t>
      </w:r>
      <w:r w:rsidR="0B864EBA" w:rsidRPr="00395B75">
        <w:rPr>
          <w:rFonts w:ascii="Bookman Old Style" w:hAnsi="Bookman Old Style" w:cs="Times New Roman"/>
          <w:sz w:val="24"/>
          <w:szCs w:val="24"/>
        </w:rPr>
        <w:t xml:space="preserve"> y dadas</w:t>
      </w:r>
      <w:r w:rsidRPr="00395B75">
        <w:rPr>
          <w:rFonts w:ascii="Bookman Old Style" w:hAnsi="Bookman Old Style" w:cs="Times New Roman"/>
          <w:sz w:val="24"/>
          <w:szCs w:val="24"/>
        </w:rPr>
        <w:t xml:space="preserve"> las condiciones especiales del actor obligan</w:t>
      </w:r>
      <w:r w:rsidR="4994D7DD" w:rsidRPr="00395B75">
        <w:rPr>
          <w:rFonts w:ascii="Bookman Old Style" w:hAnsi="Bookman Old Style" w:cs="Times New Roman"/>
          <w:sz w:val="24"/>
          <w:szCs w:val="24"/>
        </w:rPr>
        <w:t xml:space="preserve"> a esta Corporación como</w:t>
      </w:r>
      <w:r w:rsidRPr="00395B75">
        <w:rPr>
          <w:rFonts w:ascii="Bookman Old Style" w:hAnsi="Bookman Old Style" w:cs="Times New Roman"/>
          <w:sz w:val="24"/>
          <w:szCs w:val="24"/>
        </w:rPr>
        <w:t xml:space="preserve"> juez </w:t>
      </w:r>
      <w:r w:rsidR="1E3A6097" w:rsidRPr="00395B75">
        <w:rPr>
          <w:rFonts w:ascii="Bookman Old Style" w:hAnsi="Bookman Old Style" w:cs="Times New Roman"/>
          <w:sz w:val="24"/>
          <w:szCs w:val="24"/>
        </w:rPr>
        <w:t xml:space="preserve">plural </w:t>
      </w:r>
      <w:r w:rsidRPr="00395B75">
        <w:rPr>
          <w:rFonts w:ascii="Bookman Old Style" w:hAnsi="Bookman Old Style" w:cs="Times New Roman"/>
          <w:sz w:val="24"/>
          <w:szCs w:val="24"/>
        </w:rPr>
        <w:t>de tutela</w:t>
      </w:r>
      <w:r w:rsidR="00DA4B1E" w:rsidRPr="00395B75">
        <w:rPr>
          <w:rFonts w:ascii="Bookman Old Style" w:hAnsi="Bookman Old Style" w:cs="Times New Roman"/>
          <w:sz w:val="24"/>
          <w:szCs w:val="24"/>
        </w:rPr>
        <w:t xml:space="preserve"> a</w:t>
      </w:r>
      <w:r w:rsidRPr="00395B75">
        <w:rPr>
          <w:rFonts w:ascii="Bookman Old Style" w:hAnsi="Bookman Old Style" w:cs="Times New Roman"/>
          <w:sz w:val="24"/>
          <w:szCs w:val="24"/>
        </w:rPr>
        <w:t xml:space="preserve"> intervenir para salvaguardar los derechos fundamentales del accionante</w:t>
      </w:r>
      <w:r w:rsidR="00965829" w:rsidRPr="00395B75">
        <w:rPr>
          <w:rFonts w:ascii="Bookman Old Style" w:hAnsi="Bookman Old Style" w:cs="Times New Roman"/>
          <w:sz w:val="24"/>
          <w:szCs w:val="24"/>
        </w:rPr>
        <w:t xml:space="preserve">, máxime cuando </w:t>
      </w:r>
      <w:r w:rsidR="45EBA774" w:rsidRPr="00395B75">
        <w:rPr>
          <w:rFonts w:ascii="Bookman Old Style" w:hAnsi="Bookman Old Style" w:cs="Times New Roman"/>
          <w:sz w:val="24"/>
          <w:szCs w:val="24"/>
        </w:rPr>
        <w:t xml:space="preserve">se trata de un proceso de </w:t>
      </w:r>
      <w:r w:rsidR="45EBA774" w:rsidRPr="00395B75">
        <w:rPr>
          <w:rFonts w:ascii="Bookman Old Style" w:hAnsi="Bookman Old Style"/>
          <w:sz w:val="24"/>
          <w:szCs w:val="24"/>
          <w:lang w:val="es-ES"/>
        </w:rPr>
        <w:t>Registro de Tierras Despojadas o Abandonadas Forzosamente que</w:t>
      </w:r>
      <w:r w:rsidR="45EBA774" w:rsidRPr="00395B75">
        <w:rPr>
          <w:rFonts w:ascii="Bookman Old Style" w:hAnsi="Bookman Old Style" w:cs="Times New Roman"/>
          <w:sz w:val="24"/>
          <w:szCs w:val="24"/>
        </w:rPr>
        <w:t xml:space="preserve"> desde el 2018 se encuentra sin resolver y </w:t>
      </w:r>
      <w:r w:rsidR="00965829" w:rsidRPr="00395B75">
        <w:rPr>
          <w:rFonts w:ascii="Bookman Old Style" w:hAnsi="Bookman Old Style" w:cs="Times New Roman"/>
          <w:sz w:val="24"/>
          <w:szCs w:val="24"/>
        </w:rPr>
        <w:t>a la fecha no se ha realizado la práctica de la prueba de Georreferenciación</w:t>
      </w:r>
      <w:r w:rsidR="296B7C98" w:rsidRPr="00395B75">
        <w:rPr>
          <w:rFonts w:ascii="Bookman Old Style" w:hAnsi="Bookman Old Style" w:cs="Times New Roman"/>
          <w:sz w:val="24"/>
          <w:szCs w:val="24"/>
        </w:rPr>
        <w:t>,</w:t>
      </w:r>
      <w:r w:rsidR="00965829" w:rsidRPr="00395B75">
        <w:rPr>
          <w:rFonts w:ascii="Bookman Old Style" w:hAnsi="Bookman Old Style" w:cs="Times New Roman"/>
          <w:sz w:val="24"/>
          <w:szCs w:val="24"/>
        </w:rPr>
        <w:t xml:space="preserve"> necesaria para emitir una decisión del fondo del asunto. </w:t>
      </w:r>
    </w:p>
    <w:p w14:paraId="6596F6A7" w14:textId="77777777" w:rsidR="00470BAE" w:rsidRPr="00395B75" w:rsidRDefault="00470BAE" w:rsidP="00395B75">
      <w:pPr>
        <w:spacing w:after="0" w:line="276" w:lineRule="auto"/>
        <w:jc w:val="both"/>
        <w:rPr>
          <w:rFonts w:ascii="Bookman Old Style" w:eastAsia="Bookman Old Style" w:hAnsi="Bookman Old Style" w:cs="Bookman Old Style"/>
          <w:sz w:val="24"/>
          <w:szCs w:val="24"/>
        </w:rPr>
      </w:pPr>
    </w:p>
    <w:p w14:paraId="38E970F1" w14:textId="5EF47EC6" w:rsidR="00E134E9" w:rsidRPr="00395B75" w:rsidRDefault="00E7343D" w:rsidP="00395B75">
      <w:pPr>
        <w:spacing w:after="0" w:line="276" w:lineRule="auto"/>
        <w:ind w:firstLine="426"/>
        <w:jc w:val="both"/>
        <w:rPr>
          <w:rFonts w:ascii="Bookman Old Style" w:eastAsia="Bookman Old Style" w:hAnsi="Bookman Old Style" w:cs="Bookman Old Style"/>
          <w:sz w:val="24"/>
          <w:szCs w:val="24"/>
        </w:rPr>
      </w:pPr>
      <w:r w:rsidRPr="00395B75">
        <w:rPr>
          <w:rFonts w:ascii="Bookman Old Style" w:eastAsia="Bookman Old Style" w:hAnsi="Bookman Old Style" w:cs="Bookman Old Style"/>
          <w:sz w:val="24"/>
          <w:szCs w:val="24"/>
        </w:rPr>
        <w:t>As</w:t>
      </w:r>
      <w:r w:rsidR="00C66293" w:rsidRPr="00395B75">
        <w:rPr>
          <w:rFonts w:ascii="Bookman Old Style" w:eastAsia="Bookman Old Style" w:hAnsi="Bookman Old Style" w:cs="Bookman Old Style"/>
          <w:sz w:val="24"/>
          <w:szCs w:val="24"/>
        </w:rPr>
        <w:t>í</w:t>
      </w:r>
      <w:r w:rsidRPr="00395B75">
        <w:rPr>
          <w:rFonts w:ascii="Bookman Old Style" w:eastAsia="Bookman Old Style" w:hAnsi="Bookman Old Style" w:cs="Bookman Old Style"/>
          <w:sz w:val="24"/>
          <w:szCs w:val="24"/>
        </w:rPr>
        <w:t xml:space="preserve"> las cosas, </w:t>
      </w:r>
      <w:r w:rsidR="00E134E9" w:rsidRPr="00395B75">
        <w:rPr>
          <w:rFonts w:ascii="Bookman Old Style" w:eastAsia="Bookman Old Style" w:hAnsi="Bookman Old Style" w:cs="Bookman Old Style"/>
          <w:sz w:val="24"/>
          <w:szCs w:val="24"/>
        </w:rPr>
        <w:t xml:space="preserve">para esta Sala resultó acertada la decisión de la </w:t>
      </w:r>
      <w:r w:rsidR="00E134E9" w:rsidRPr="00395B75">
        <w:rPr>
          <w:rFonts w:ascii="Bookman Old Style" w:eastAsia="Bookman Old Style" w:hAnsi="Bookman Old Style" w:cs="Bookman Old Style"/>
          <w:i/>
          <w:iCs/>
          <w:sz w:val="24"/>
          <w:szCs w:val="24"/>
        </w:rPr>
        <w:t xml:space="preserve">a quo </w:t>
      </w:r>
      <w:r w:rsidR="00470BAE" w:rsidRPr="00395B75">
        <w:rPr>
          <w:rFonts w:ascii="Bookman Old Style" w:eastAsia="Bookman Old Style" w:hAnsi="Bookman Old Style" w:cs="Bookman Old Style"/>
          <w:sz w:val="24"/>
          <w:szCs w:val="24"/>
        </w:rPr>
        <w:t>al ordenar a la UNIDAD que informara y explicara al accionante las razones que impidieron la reprogramación para la práctica de la prueba y la orden de otorgar un término de 60 días para que, después de la realización de la diligencia de Georreferenciación se profiera una decisión de fondo</w:t>
      </w:r>
      <w:r w:rsidR="6DF2C60B" w:rsidRPr="00395B75">
        <w:rPr>
          <w:rFonts w:ascii="Bookman Old Style" w:eastAsia="Bookman Old Style" w:hAnsi="Bookman Old Style" w:cs="Bookman Old Style"/>
          <w:sz w:val="24"/>
          <w:szCs w:val="24"/>
        </w:rPr>
        <w:t>;</w:t>
      </w:r>
      <w:r w:rsidR="00D27FF1" w:rsidRPr="00395B75">
        <w:rPr>
          <w:rFonts w:ascii="Bookman Old Style" w:eastAsia="Bookman Old Style" w:hAnsi="Bookman Old Style" w:cs="Bookman Old Style"/>
          <w:sz w:val="24"/>
          <w:szCs w:val="24"/>
        </w:rPr>
        <w:t xml:space="preserve"> por tanto, </w:t>
      </w:r>
      <w:r w:rsidR="00E134E9" w:rsidRPr="00395B75">
        <w:rPr>
          <w:rFonts w:ascii="Bookman Old Style" w:eastAsia="Bookman Old Style" w:hAnsi="Bookman Old Style" w:cs="Bookman Old Style"/>
          <w:sz w:val="24"/>
          <w:szCs w:val="24"/>
        </w:rPr>
        <w:t xml:space="preserve">se CONFIRMARÁ la sentencia impugnada. </w:t>
      </w:r>
    </w:p>
    <w:p w14:paraId="74044ED9" w14:textId="6451E0F4" w:rsidR="00470BAE" w:rsidRPr="00395B75" w:rsidRDefault="00470BAE" w:rsidP="00395B75">
      <w:pPr>
        <w:spacing w:after="0" w:line="276" w:lineRule="auto"/>
        <w:ind w:firstLine="426"/>
        <w:jc w:val="both"/>
        <w:rPr>
          <w:rFonts w:ascii="Bookman Old Style" w:eastAsia="Bookman Old Style" w:hAnsi="Bookman Old Style" w:cs="Bookman Old Style"/>
          <w:sz w:val="24"/>
          <w:szCs w:val="24"/>
        </w:rPr>
      </w:pPr>
    </w:p>
    <w:p w14:paraId="342FCFE0" w14:textId="56F366A6" w:rsidR="00470BAE" w:rsidRPr="00395B75" w:rsidRDefault="00470BAE" w:rsidP="00395B75">
      <w:pPr>
        <w:spacing w:after="0" w:line="276" w:lineRule="auto"/>
        <w:ind w:firstLine="426"/>
        <w:jc w:val="both"/>
        <w:rPr>
          <w:rFonts w:ascii="Bookman Old Style" w:eastAsia="Bookman Old Style" w:hAnsi="Bookman Old Style" w:cs="Bookman Old Style"/>
          <w:sz w:val="24"/>
          <w:szCs w:val="24"/>
        </w:rPr>
      </w:pPr>
      <w:r w:rsidRPr="00395B75">
        <w:rPr>
          <w:rFonts w:ascii="Bookman Old Style" w:eastAsia="Bookman Old Style" w:hAnsi="Bookman Old Style" w:cs="Bookman Old Style"/>
          <w:sz w:val="24"/>
          <w:szCs w:val="24"/>
        </w:rPr>
        <w:lastRenderedPageBreak/>
        <w:t xml:space="preserve">Sin contradecir lo anterior, se declarará el HECHO SUPERADO respecto de la primera orden, teniendo en cuenta que la </w:t>
      </w:r>
      <w:r w:rsidRPr="00395B75">
        <w:rPr>
          <w:rFonts w:ascii="Bookman Old Style" w:hAnsi="Bookman Old Style" w:cs="Times New Roman"/>
          <w:sz w:val="24"/>
          <w:szCs w:val="24"/>
        </w:rPr>
        <w:t>UNIDAD ADMINISTRATIVA ESPECIAL DE GESTIÓN DE RESTITUCIÓN DE TIERRAS DESPOJADAS envi</w:t>
      </w:r>
      <w:r w:rsidR="4D4538A4" w:rsidRPr="00395B75">
        <w:rPr>
          <w:rFonts w:ascii="Bookman Old Style" w:hAnsi="Bookman Old Style" w:cs="Times New Roman"/>
          <w:sz w:val="24"/>
          <w:szCs w:val="24"/>
        </w:rPr>
        <w:t xml:space="preserve">ó </w:t>
      </w:r>
      <w:r w:rsidRPr="00395B75">
        <w:rPr>
          <w:rFonts w:ascii="Bookman Old Style" w:hAnsi="Bookman Old Style" w:cs="Times New Roman"/>
          <w:sz w:val="24"/>
          <w:szCs w:val="24"/>
        </w:rPr>
        <w:t>al accionante</w:t>
      </w:r>
      <w:r w:rsidR="5341C16B" w:rsidRPr="00395B75">
        <w:rPr>
          <w:rFonts w:ascii="Bookman Old Style" w:hAnsi="Bookman Old Style" w:cs="Times New Roman"/>
          <w:sz w:val="24"/>
          <w:szCs w:val="24"/>
        </w:rPr>
        <w:t xml:space="preserve"> una comunicación</w:t>
      </w:r>
      <w:r w:rsidRPr="00395B75">
        <w:rPr>
          <w:rFonts w:ascii="Bookman Old Style" w:hAnsi="Bookman Old Style" w:cs="Times New Roman"/>
          <w:sz w:val="24"/>
          <w:szCs w:val="24"/>
        </w:rPr>
        <w:t xml:space="preserve"> donde explicó los motivos de carácter fáctico y jurídico </w:t>
      </w:r>
      <w:r w:rsidR="06D79AA4" w:rsidRPr="00395B75">
        <w:rPr>
          <w:rFonts w:ascii="Bookman Old Style" w:hAnsi="Bookman Old Style" w:cs="Times New Roman"/>
          <w:sz w:val="24"/>
          <w:szCs w:val="24"/>
        </w:rPr>
        <w:t>de la re</w:t>
      </w:r>
      <w:r w:rsidRPr="00395B75">
        <w:rPr>
          <w:rFonts w:ascii="Bookman Old Style" w:hAnsi="Bookman Old Style" w:cs="Times New Roman"/>
          <w:sz w:val="24"/>
          <w:szCs w:val="24"/>
        </w:rPr>
        <w:t>programa</w:t>
      </w:r>
      <w:r w:rsidR="0B975E39" w:rsidRPr="00395B75">
        <w:rPr>
          <w:rFonts w:ascii="Bookman Old Style" w:hAnsi="Bookman Old Style" w:cs="Times New Roman"/>
          <w:sz w:val="24"/>
          <w:szCs w:val="24"/>
        </w:rPr>
        <w:t>ción</w:t>
      </w:r>
      <w:r w:rsidRPr="00395B75">
        <w:rPr>
          <w:rFonts w:ascii="Bookman Old Style" w:hAnsi="Bookman Old Style" w:cs="Times New Roman"/>
          <w:sz w:val="24"/>
          <w:szCs w:val="24"/>
        </w:rPr>
        <w:t xml:space="preserve"> la diligencia de Georreferenciación en el mes de noviembre de la presente anualidad y las razones por las cuales se requiere el acompañamiento de la Fuerza Pública para el agendamiento de la salida a terreno. (Anexo11)</w:t>
      </w:r>
    </w:p>
    <w:p w14:paraId="10A4FA7A" w14:textId="2429C302" w:rsidR="00E134E9" w:rsidRPr="00395B75" w:rsidRDefault="00E134E9" w:rsidP="00395B75">
      <w:pPr>
        <w:spacing w:after="0" w:line="276" w:lineRule="auto"/>
        <w:ind w:firstLine="426"/>
        <w:jc w:val="both"/>
        <w:rPr>
          <w:rFonts w:ascii="Bookman Old Style" w:eastAsia="Bookman Old Style" w:hAnsi="Bookman Old Style" w:cs="Bookman Old Style"/>
          <w:sz w:val="24"/>
          <w:szCs w:val="24"/>
        </w:rPr>
      </w:pPr>
    </w:p>
    <w:p w14:paraId="739B01A7" w14:textId="3298F065" w:rsidR="00D3723E" w:rsidRPr="00395B75" w:rsidRDefault="003221E0"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 xml:space="preserve">En mérito de lo expuesto, </w:t>
      </w:r>
      <w:r w:rsidR="00D3723E" w:rsidRPr="00395B75">
        <w:rPr>
          <w:rFonts w:ascii="Bookman Old Style" w:hAnsi="Bookman Old Style" w:cs="Times New Roman"/>
          <w:sz w:val="24"/>
          <w:szCs w:val="24"/>
        </w:rPr>
        <w:t xml:space="preserve">la </w:t>
      </w:r>
      <w:r w:rsidR="00D3723E" w:rsidRPr="00395B75">
        <w:rPr>
          <w:rFonts w:ascii="Bookman Old Style" w:hAnsi="Bookman Old Style" w:cs="Times New Roman"/>
          <w:b/>
          <w:sz w:val="24"/>
          <w:szCs w:val="24"/>
        </w:rPr>
        <w:t>Sala de Decisión Laboral del Tribunal Superior del Distrito Judicial de Pereira</w:t>
      </w:r>
      <w:r w:rsidR="00D3723E" w:rsidRPr="00395B75">
        <w:rPr>
          <w:rFonts w:ascii="Bookman Old Style" w:hAnsi="Bookman Old Style" w:cs="Times New Roman"/>
          <w:sz w:val="24"/>
          <w:szCs w:val="24"/>
        </w:rPr>
        <w:t>, administrando justicia en nombre de la República y por autoridad de la ley</w:t>
      </w:r>
      <w:r w:rsidRPr="00395B75">
        <w:rPr>
          <w:rFonts w:ascii="Bookman Old Style" w:hAnsi="Bookman Old Style" w:cs="Times New Roman"/>
          <w:sz w:val="24"/>
          <w:szCs w:val="24"/>
        </w:rPr>
        <w:t>,</w:t>
      </w:r>
    </w:p>
    <w:p w14:paraId="1C9B655F" w14:textId="77777777" w:rsidR="00D3723E" w:rsidRPr="00395B75" w:rsidRDefault="00D3723E" w:rsidP="00395B75">
      <w:pPr>
        <w:spacing w:after="0" w:line="276" w:lineRule="auto"/>
        <w:ind w:firstLine="426"/>
        <w:jc w:val="both"/>
        <w:rPr>
          <w:rFonts w:ascii="Bookman Old Style" w:hAnsi="Bookman Old Style" w:cs="Times New Roman"/>
          <w:sz w:val="24"/>
          <w:szCs w:val="24"/>
        </w:rPr>
      </w:pPr>
    </w:p>
    <w:p w14:paraId="108CB12D" w14:textId="77777777" w:rsidR="00D3723E" w:rsidRPr="00395B75" w:rsidRDefault="00D3723E" w:rsidP="00395B75">
      <w:pPr>
        <w:spacing w:after="0" w:line="276" w:lineRule="auto"/>
        <w:jc w:val="center"/>
        <w:rPr>
          <w:rFonts w:ascii="Bookman Old Style" w:hAnsi="Bookman Old Style" w:cs="Times New Roman"/>
          <w:b/>
          <w:bCs/>
          <w:sz w:val="24"/>
          <w:szCs w:val="24"/>
        </w:rPr>
      </w:pPr>
      <w:r w:rsidRPr="00395B75">
        <w:rPr>
          <w:rFonts w:ascii="Bookman Old Style" w:hAnsi="Bookman Old Style" w:cs="Times New Roman"/>
          <w:b/>
          <w:bCs/>
          <w:sz w:val="24"/>
          <w:szCs w:val="24"/>
        </w:rPr>
        <w:t>RESUELVE</w:t>
      </w:r>
    </w:p>
    <w:p w14:paraId="0075BFA7" w14:textId="77777777" w:rsidR="00D3723E" w:rsidRPr="00395B75" w:rsidRDefault="00D3723E" w:rsidP="00395B75">
      <w:pPr>
        <w:spacing w:after="0" w:line="276" w:lineRule="auto"/>
        <w:ind w:firstLine="426"/>
        <w:jc w:val="both"/>
        <w:rPr>
          <w:rFonts w:ascii="Bookman Old Style" w:hAnsi="Bookman Old Style" w:cs="Times New Roman"/>
          <w:sz w:val="24"/>
          <w:szCs w:val="24"/>
        </w:rPr>
      </w:pPr>
    </w:p>
    <w:p w14:paraId="719AA921" w14:textId="5E5D0EAD" w:rsidR="007835EB" w:rsidRPr="00395B75" w:rsidRDefault="00D3723E"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b/>
          <w:bCs/>
          <w:sz w:val="24"/>
          <w:szCs w:val="24"/>
        </w:rPr>
        <w:t>PRIMERO</w:t>
      </w:r>
      <w:r w:rsidRPr="00395B75">
        <w:rPr>
          <w:rFonts w:ascii="Bookman Old Style" w:hAnsi="Bookman Old Style" w:cs="Times New Roman"/>
          <w:sz w:val="24"/>
          <w:szCs w:val="24"/>
        </w:rPr>
        <w:t xml:space="preserve">: </w:t>
      </w:r>
      <w:r w:rsidR="00E7343D" w:rsidRPr="00395B75">
        <w:rPr>
          <w:rFonts w:ascii="Bookman Old Style" w:hAnsi="Bookman Old Style" w:cs="Times New Roman"/>
          <w:b/>
          <w:bCs/>
          <w:sz w:val="24"/>
          <w:szCs w:val="24"/>
        </w:rPr>
        <w:t xml:space="preserve">CONFIRMAR </w:t>
      </w:r>
      <w:r w:rsidR="00E7343D" w:rsidRPr="00395B75">
        <w:rPr>
          <w:rFonts w:ascii="Bookman Old Style" w:hAnsi="Bookman Old Style" w:cs="Times New Roman"/>
          <w:bCs/>
          <w:sz w:val="24"/>
          <w:szCs w:val="24"/>
        </w:rPr>
        <w:t>la sentencia impugnada</w:t>
      </w:r>
      <w:r w:rsidR="00E134E9" w:rsidRPr="00395B75">
        <w:rPr>
          <w:rFonts w:ascii="Bookman Old Style" w:hAnsi="Bookman Old Style" w:cs="Times New Roman"/>
          <w:bCs/>
          <w:sz w:val="24"/>
          <w:szCs w:val="24"/>
        </w:rPr>
        <w:t xml:space="preserve">, proferida por el </w:t>
      </w:r>
      <w:r w:rsidR="007835EB" w:rsidRPr="00395B75">
        <w:rPr>
          <w:rFonts w:ascii="Bookman Old Style" w:hAnsi="Bookman Old Style" w:cs="Times New Roman"/>
          <w:sz w:val="24"/>
          <w:szCs w:val="24"/>
        </w:rPr>
        <w:t xml:space="preserve">Juzgado </w:t>
      </w:r>
      <w:r w:rsidR="00470BAE" w:rsidRPr="00395B75">
        <w:rPr>
          <w:rFonts w:ascii="Bookman Old Style" w:hAnsi="Bookman Old Style" w:cs="Times New Roman"/>
          <w:sz w:val="24"/>
          <w:szCs w:val="24"/>
        </w:rPr>
        <w:t>Primero Laboral del Circuito de Pereira</w:t>
      </w:r>
      <w:r w:rsidR="007835EB" w:rsidRPr="00395B75">
        <w:rPr>
          <w:rFonts w:ascii="Bookman Old Style" w:hAnsi="Bookman Old Style" w:cs="Times New Roman"/>
          <w:sz w:val="24"/>
          <w:szCs w:val="24"/>
        </w:rPr>
        <w:t>, Risaralda.</w:t>
      </w:r>
    </w:p>
    <w:p w14:paraId="3308EAB3" w14:textId="7820A56C" w:rsidR="00470BAE" w:rsidRPr="00395B75" w:rsidRDefault="00470BAE" w:rsidP="00395B75">
      <w:pPr>
        <w:spacing w:after="0" w:line="276" w:lineRule="auto"/>
        <w:ind w:firstLine="426"/>
        <w:jc w:val="both"/>
        <w:rPr>
          <w:rFonts w:ascii="Bookman Old Style" w:hAnsi="Bookman Old Style" w:cs="Times New Roman"/>
          <w:sz w:val="24"/>
          <w:szCs w:val="24"/>
        </w:rPr>
      </w:pPr>
    </w:p>
    <w:p w14:paraId="2FC2E32D" w14:textId="43D850D3" w:rsidR="00470BAE" w:rsidRPr="00395B75" w:rsidRDefault="00470BAE" w:rsidP="00395B75">
      <w:pPr>
        <w:spacing w:after="0" w:line="276" w:lineRule="auto"/>
        <w:ind w:firstLine="426"/>
        <w:jc w:val="both"/>
        <w:rPr>
          <w:rFonts w:ascii="Bookman Old Style" w:hAnsi="Bookman Old Style" w:cs="Times New Roman"/>
          <w:bCs/>
          <w:sz w:val="24"/>
          <w:szCs w:val="24"/>
        </w:rPr>
      </w:pPr>
      <w:r w:rsidRPr="00395B75">
        <w:rPr>
          <w:rFonts w:ascii="Bookman Old Style" w:hAnsi="Bookman Old Style" w:cs="Times New Roman"/>
          <w:b/>
          <w:bCs/>
          <w:sz w:val="24"/>
          <w:szCs w:val="24"/>
        </w:rPr>
        <w:t>S</w:t>
      </w:r>
      <w:r w:rsidR="00E134E9" w:rsidRPr="00395B75">
        <w:rPr>
          <w:rFonts w:ascii="Bookman Old Style" w:hAnsi="Bookman Old Style" w:cs="Times New Roman"/>
          <w:b/>
          <w:bCs/>
          <w:sz w:val="24"/>
          <w:szCs w:val="24"/>
        </w:rPr>
        <w:t>EGUNDO</w:t>
      </w:r>
      <w:r w:rsidR="0067422C" w:rsidRPr="00395B75">
        <w:rPr>
          <w:rFonts w:ascii="Bookman Old Style" w:hAnsi="Bookman Old Style" w:cs="Times New Roman"/>
          <w:b/>
          <w:bCs/>
          <w:sz w:val="24"/>
          <w:szCs w:val="24"/>
        </w:rPr>
        <w:t xml:space="preserve">: </w:t>
      </w:r>
      <w:r w:rsidRPr="00395B75">
        <w:rPr>
          <w:rFonts w:ascii="Bookman Old Style" w:hAnsi="Bookman Old Style" w:cs="Times New Roman"/>
          <w:b/>
          <w:bCs/>
          <w:sz w:val="24"/>
          <w:szCs w:val="24"/>
        </w:rPr>
        <w:t xml:space="preserve">DECLARAR EL HECHO SUPERADO </w:t>
      </w:r>
      <w:r w:rsidRPr="00395B75">
        <w:rPr>
          <w:rFonts w:ascii="Bookman Old Style" w:hAnsi="Bookman Old Style" w:cs="Times New Roman"/>
          <w:bCs/>
          <w:sz w:val="24"/>
          <w:szCs w:val="24"/>
        </w:rPr>
        <w:t xml:space="preserve">respecto del numeral Segundo del fallo, por medio del cual se ordenó a la entidad informar </w:t>
      </w:r>
      <w:r w:rsidRPr="00395B75">
        <w:rPr>
          <w:rFonts w:ascii="Bookman Old Style" w:hAnsi="Bookman Old Style" w:cs="Times New Roman"/>
          <w:sz w:val="24"/>
          <w:szCs w:val="24"/>
        </w:rPr>
        <w:t>los motivos de carácter fáctico y jurídico del porqué se programaría la diligencia de Georreferenciación en el mes de noviembre de la presente anualidad y las razones por las cuales se requiere el acompañamiento de la Fuerza Pública para el agendamiento de la salida a terreno.</w:t>
      </w:r>
    </w:p>
    <w:p w14:paraId="138F2D77" w14:textId="77777777" w:rsidR="00470BAE" w:rsidRPr="00395B75" w:rsidRDefault="00470BAE" w:rsidP="00395B75">
      <w:pPr>
        <w:spacing w:after="0" w:line="276" w:lineRule="auto"/>
        <w:ind w:firstLine="426"/>
        <w:jc w:val="both"/>
        <w:rPr>
          <w:rFonts w:ascii="Bookman Old Style" w:hAnsi="Bookman Old Style" w:cs="Times New Roman"/>
          <w:b/>
          <w:bCs/>
          <w:sz w:val="24"/>
          <w:szCs w:val="24"/>
        </w:rPr>
      </w:pPr>
    </w:p>
    <w:p w14:paraId="4139E648" w14:textId="0A3C47C9" w:rsidR="00A163B8" w:rsidRPr="00395B75" w:rsidRDefault="00470BAE" w:rsidP="00395B75">
      <w:pPr>
        <w:spacing w:after="0" w:line="276" w:lineRule="auto"/>
        <w:ind w:firstLine="426"/>
        <w:jc w:val="both"/>
        <w:rPr>
          <w:rFonts w:ascii="Bookman Old Style" w:hAnsi="Bookman Old Style" w:cs="Times New Roman"/>
          <w:bCs/>
          <w:sz w:val="24"/>
          <w:szCs w:val="24"/>
        </w:rPr>
      </w:pPr>
      <w:r w:rsidRPr="00395B75">
        <w:rPr>
          <w:rFonts w:ascii="Bookman Old Style" w:hAnsi="Bookman Old Style" w:cs="Times New Roman"/>
          <w:b/>
          <w:bCs/>
          <w:sz w:val="24"/>
          <w:szCs w:val="24"/>
        </w:rPr>
        <w:t xml:space="preserve">TERCERO: </w:t>
      </w:r>
      <w:r w:rsidR="00A163B8" w:rsidRPr="00395B75">
        <w:rPr>
          <w:rFonts w:ascii="Bookman Old Style" w:hAnsi="Bookman Old Style" w:cs="Times New Roman"/>
          <w:b/>
          <w:bCs/>
          <w:sz w:val="24"/>
          <w:szCs w:val="24"/>
        </w:rPr>
        <w:t xml:space="preserve">NOTIFÍQUESE </w:t>
      </w:r>
      <w:r w:rsidR="00A163B8" w:rsidRPr="00395B75">
        <w:rPr>
          <w:rFonts w:ascii="Bookman Old Style" w:hAnsi="Bookman Old Style" w:cs="Times New Roman"/>
          <w:bCs/>
          <w:sz w:val="24"/>
          <w:szCs w:val="24"/>
        </w:rPr>
        <w:t>esta providencia a las partes en la forma y términos consagrados en el artículo 30 del Decreto 2591 de 1991.</w:t>
      </w:r>
    </w:p>
    <w:p w14:paraId="7E9BA00A" w14:textId="77777777" w:rsidR="00EE763C" w:rsidRPr="00395B75" w:rsidRDefault="00EE763C" w:rsidP="00395B75">
      <w:pPr>
        <w:spacing w:after="0" w:line="276" w:lineRule="auto"/>
        <w:ind w:firstLine="426"/>
        <w:jc w:val="both"/>
        <w:rPr>
          <w:rFonts w:ascii="Bookman Old Style" w:hAnsi="Bookman Old Style" w:cs="Times New Roman"/>
          <w:b/>
          <w:bCs/>
          <w:sz w:val="24"/>
          <w:szCs w:val="24"/>
        </w:rPr>
      </w:pPr>
    </w:p>
    <w:p w14:paraId="1BA800F2" w14:textId="72A815E5" w:rsidR="003221E0" w:rsidRPr="00395B75" w:rsidRDefault="00470BAE" w:rsidP="00395B75">
      <w:pPr>
        <w:spacing w:after="0" w:line="276" w:lineRule="auto"/>
        <w:ind w:firstLine="426"/>
        <w:jc w:val="both"/>
        <w:rPr>
          <w:rFonts w:ascii="Bookman Old Style" w:hAnsi="Bookman Old Style" w:cs="Times New Roman"/>
          <w:b/>
          <w:bCs/>
          <w:sz w:val="24"/>
          <w:szCs w:val="24"/>
        </w:rPr>
      </w:pPr>
      <w:r w:rsidRPr="00395B75">
        <w:rPr>
          <w:rFonts w:ascii="Bookman Old Style" w:hAnsi="Bookman Old Style" w:cs="Times New Roman"/>
          <w:b/>
          <w:bCs/>
          <w:sz w:val="24"/>
          <w:szCs w:val="24"/>
        </w:rPr>
        <w:t>CUARTO</w:t>
      </w:r>
      <w:r w:rsidR="00EE763C" w:rsidRPr="00395B75">
        <w:rPr>
          <w:rFonts w:ascii="Bookman Old Style" w:hAnsi="Bookman Old Style" w:cs="Times New Roman"/>
          <w:b/>
          <w:bCs/>
          <w:sz w:val="24"/>
          <w:szCs w:val="24"/>
        </w:rPr>
        <w:t xml:space="preserve">: </w:t>
      </w:r>
      <w:r w:rsidR="003221E0" w:rsidRPr="00395B75">
        <w:rPr>
          <w:rFonts w:ascii="Bookman Old Style" w:hAnsi="Bookman Old Style" w:cs="Times New Roman"/>
          <w:b/>
          <w:bCs/>
          <w:sz w:val="24"/>
          <w:szCs w:val="24"/>
        </w:rPr>
        <w:t xml:space="preserve">DENTRO </w:t>
      </w:r>
      <w:r w:rsidR="003221E0" w:rsidRPr="00395B75">
        <w:rPr>
          <w:rFonts w:ascii="Bookman Old Style" w:hAnsi="Bookman Old Style" w:cs="Times New Roman"/>
          <w:sz w:val="24"/>
          <w:szCs w:val="24"/>
        </w:rPr>
        <w:t xml:space="preserve">de los diez (10) días siguientes a la ejecutoria del presente fallo, </w:t>
      </w:r>
      <w:r w:rsidR="003221E0" w:rsidRPr="00395B75">
        <w:rPr>
          <w:rFonts w:ascii="Bookman Old Style" w:hAnsi="Bookman Old Style" w:cs="Times New Roman"/>
          <w:b/>
          <w:bCs/>
          <w:sz w:val="24"/>
          <w:szCs w:val="24"/>
        </w:rPr>
        <w:t xml:space="preserve">REMÍTASE </w:t>
      </w:r>
      <w:r w:rsidR="003221E0" w:rsidRPr="00395B75">
        <w:rPr>
          <w:rFonts w:ascii="Bookman Old Style" w:hAnsi="Bookman Old Style" w:cs="Times New Roman"/>
          <w:sz w:val="24"/>
          <w:szCs w:val="24"/>
        </w:rPr>
        <w:t xml:space="preserve">de forma electrónica y en los términos del Acuerdo PCSJA20-11594 del 13 de julio de 2020, la presente Acción de Tutela ante la Honorable Corte Constitucional para su eventual </w:t>
      </w:r>
      <w:r w:rsidR="003221E0" w:rsidRPr="00395B75">
        <w:rPr>
          <w:rFonts w:ascii="Bookman Old Style" w:hAnsi="Bookman Old Style" w:cs="Times New Roman"/>
          <w:b/>
          <w:bCs/>
          <w:sz w:val="24"/>
          <w:szCs w:val="24"/>
        </w:rPr>
        <w:t xml:space="preserve">REVISIÓN. </w:t>
      </w:r>
    </w:p>
    <w:p w14:paraId="6F3F031C" w14:textId="77777777" w:rsidR="00DC624A" w:rsidRPr="00395B75" w:rsidRDefault="00DC624A" w:rsidP="00395B75">
      <w:pPr>
        <w:spacing w:after="0" w:line="276" w:lineRule="auto"/>
        <w:ind w:firstLine="426"/>
        <w:jc w:val="both"/>
        <w:rPr>
          <w:rFonts w:ascii="Bookman Old Style" w:hAnsi="Bookman Old Style" w:cs="Times New Roman"/>
          <w:sz w:val="24"/>
          <w:szCs w:val="24"/>
        </w:rPr>
      </w:pPr>
    </w:p>
    <w:p w14:paraId="3C83D8A4" w14:textId="6BC0B740" w:rsidR="003221E0" w:rsidRPr="00395B75" w:rsidRDefault="003221E0" w:rsidP="00395B75">
      <w:pPr>
        <w:spacing w:after="0" w:line="276" w:lineRule="auto"/>
        <w:ind w:firstLine="426"/>
        <w:jc w:val="center"/>
        <w:rPr>
          <w:rFonts w:ascii="Bookman Old Style" w:hAnsi="Bookman Old Style" w:cs="Times New Roman"/>
          <w:b/>
          <w:sz w:val="24"/>
          <w:szCs w:val="24"/>
        </w:rPr>
      </w:pPr>
      <w:r w:rsidRPr="00395B75">
        <w:rPr>
          <w:rFonts w:ascii="Bookman Old Style" w:hAnsi="Bookman Old Style" w:cs="Times New Roman"/>
          <w:b/>
          <w:sz w:val="24"/>
          <w:szCs w:val="24"/>
        </w:rPr>
        <w:t>NOTIFÍQUESE Y CÚMPLASE</w:t>
      </w:r>
    </w:p>
    <w:p w14:paraId="725121B4" w14:textId="77777777" w:rsidR="00CF7944" w:rsidRPr="00395B75" w:rsidRDefault="00CF7944" w:rsidP="00395B75">
      <w:pPr>
        <w:spacing w:after="0" w:line="276" w:lineRule="auto"/>
        <w:ind w:firstLine="426"/>
        <w:jc w:val="both"/>
        <w:rPr>
          <w:rFonts w:ascii="Bookman Old Style" w:hAnsi="Bookman Old Style" w:cs="Times New Roman"/>
          <w:sz w:val="24"/>
          <w:szCs w:val="24"/>
        </w:rPr>
      </w:pPr>
    </w:p>
    <w:p w14:paraId="0D64BB97" w14:textId="47B47DF6" w:rsidR="00D3723E" w:rsidRPr="00395B75" w:rsidRDefault="00D3723E" w:rsidP="00395B75">
      <w:pPr>
        <w:spacing w:after="0" w:line="276" w:lineRule="auto"/>
        <w:ind w:firstLine="426"/>
        <w:jc w:val="both"/>
        <w:rPr>
          <w:rFonts w:ascii="Bookman Old Style" w:hAnsi="Bookman Old Style" w:cs="Times New Roman"/>
          <w:sz w:val="24"/>
          <w:szCs w:val="24"/>
        </w:rPr>
      </w:pPr>
      <w:r w:rsidRPr="00395B75">
        <w:rPr>
          <w:rFonts w:ascii="Bookman Old Style" w:hAnsi="Bookman Old Style" w:cs="Times New Roman"/>
          <w:sz w:val="24"/>
          <w:szCs w:val="24"/>
        </w:rPr>
        <w:t>Los Magistrados,</w:t>
      </w:r>
    </w:p>
    <w:p w14:paraId="6C7D4B92" w14:textId="0AC2ADB8" w:rsidR="00D3723E" w:rsidRDefault="00D3723E" w:rsidP="00395B75">
      <w:pPr>
        <w:spacing w:after="0" w:line="276" w:lineRule="auto"/>
        <w:ind w:firstLine="426"/>
        <w:jc w:val="both"/>
        <w:rPr>
          <w:rFonts w:ascii="Bookman Old Style" w:hAnsi="Bookman Old Style" w:cs="Times New Roman"/>
          <w:sz w:val="24"/>
          <w:szCs w:val="24"/>
        </w:rPr>
      </w:pPr>
    </w:p>
    <w:p w14:paraId="698F32B9" w14:textId="77777777" w:rsidR="00395B75" w:rsidRPr="00395B75" w:rsidRDefault="00395B75" w:rsidP="00395B75">
      <w:pPr>
        <w:spacing w:after="0" w:line="276" w:lineRule="auto"/>
        <w:ind w:firstLine="426"/>
        <w:jc w:val="both"/>
        <w:rPr>
          <w:rFonts w:ascii="Bookman Old Style" w:hAnsi="Bookman Old Style" w:cs="Times New Roman"/>
          <w:sz w:val="24"/>
          <w:szCs w:val="24"/>
        </w:rPr>
      </w:pPr>
    </w:p>
    <w:p w14:paraId="4690AB96" w14:textId="77777777" w:rsidR="00D3723E" w:rsidRPr="00395B75" w:rsidRDefault="00D3723E" w:rsidP="00395B75">
      <w:pPr>
        <w:spacing w:after="0" w:line="276" w:lineRule="auto"/>
        <w:ind w:firstLine="426"/>
        <w:jc w:val="center"/>
        <w:rPr>
          <w:rFonts w:ascii="Bookman Old Style" w:hAnsi="Bookman Old Style" w:cs="Times New Roman"/>
          <w:b/>
          <w:bCs/>
          <w:sz w:val="24"/>
          <w:szCs w:val="24"/>
        </w:rPr>
      </w:pPr>
      <w:r w:rsidRPr="00395B75">
        <w:rPr>
          <w:rFonts w:ascii="Bookman Old Style" w:hAnsi="Bookman Old Style" w:cs="Times New Roman"/>
          <w:b/>
          <w:bCs/>
          <w:sz w:val="24"/>
          <w:szCs w:val="24"/>
        </w:rPr>
        <w:t>GERMÁN DARÍO GÓEZ VINASCO</w:t>
      </w:r>
    </w:p>
    <w:p w14:paraId="7EEC04AE" w14:textId="12FF2ED9" w:rsidR="00D3723E" w:rsidRPr="00395B75" w:rsidRDefault="00D3723E" w:rsidP="00395B75">
      <w:pPr>
        <w:spacing w:after="0" w:line="276" w:lineRule="auto"/>
        <w:ind w:firstLine="426"/>
        <w:jc w:val="both"/>
        <w:rPr>
          <w:rFonts w:ascii="Bookman Old Style" w:hAnsi="Bookman Old Style" w:cs="Times New Roman"/>
          <w:sz w:val="24"/>
          <w:szCs w:val="24"/>
        </w:rPr>
      </w:pPr>
    </w:p>
    <w:p w14:paraId="62B5060F" w14:textId="77777777" w:rsidR="00395B75" w:rsidRPr="00395B75" w:rsidRDefault="00395B75" w:rsidP="00395B75">
      <w:pPr>
        <w:spacing w:after="0" w:line="276" w:lineRule="auto"/>
        <w:ind w:firstLine="426"/>
        <w:jc w:val="both"/>
        <w:rPr>
          <w:rFonts w:ascii="Bookman Old Style" w:hAnsi="Bookman Old Style" w:cs="Times New Roman"/>
          <w:sz w:val="24"/>
          <w:szCs w:val="24"/>
        </w:rPr>
      </w:pPr>
    </w:p>
    <w:p w14:paraId="3F7C7668" w14:textId="77777777" w:rsidR="00D3723E" w:rsidRPr="00395B75" w:rsidRDefault="00D3723E" w:rsidP="00395B75">
      <w:pPr>
        <w:spacing w:after="0" w:line="276" w:lineRule="auto"/>
        <w:ind w:firstLine="426"/>
        <w:jc w:val="center"/>
        <w:rPr>
          <w:rFonts w:ascii="Bookman Old Style" w:hAnsi="Bookman Old Style" w:cs="Times New Roman"/>
          <w:b/>
          <w:bCs/>
          <w:sz w:val="24"/>
          <w:szCs w:val="24"/>
        </w:rPr>
      </w:pPr>
      <w:r w:rsidRPr="00395B75">
        <w:rPr>
          <w:rFonts w:ascii="Bookman Old Style" w:hAnsi="Bookman Old Style" w:cs="Times New Roman"/>
          <w:b/>
          <w:bCs/>
          <w:sz w:val="24"/>
          <w:szCs w:val="24"/>
        </w:rPr>
        <w:t>OLGA LUCIA HOYOS SEPÚLVEDA</w:t>
      </w:r>
    </w:p>
    <w:p w14:paraId="32702555" w14:textId="44C9ABD3" w:rsidR="003221E0" w:rsidRPr="00395B75" w:rsidRDefault="003221E0" w:rsidP="00395B75">
      <w:pPr>
        <w:spacing w:after="0" w:line="276" w:lineRule="auto"/>
        <w:ind w:firstLine="426"/>
        <w:jc w:val="both"/>
        <w:rPr>
          <w:rFonts w:ascii="Bookman Old Style" w:hAnsi="Bookman Old Style" w:cs="Times New Roman"/>
          <w:sz w:val="24"/>
          <w:szCs w:val="24"/>
        </w:rPr>
      </w:pPr>
    </w:p>
    <w:p w14:paraId="07D1A715" w14:textId="77777777" w:rsidR="00395B75" w:rsidRPr="00395B75" w:rsidRDefault="00395B75" w:rsidP="00395B75">
      <w:pPr>
        <w:spacing w:after="0" w:line="276" w:lineRule="auto"/>
        <w:ind w:firstLine="426"/>
        <w:jc w:val="both"/>
        <w:rPr>
          <w:rFonts w:ascii="Bookman Old Style" w:hAnsi="Bookman Old Style" w:cs="Times New Roman"/>
          <w:sz w:val="24"/>
          <w:szCs w:val="24"/>
        </w:rPr>
      </w:pPr>
    </w:p>
    <w:p w14:paraId="756437DE" w14:textId="2D86E057" w:rsidR="3454333C" w:rsidRPr="00395B75" w:rsidRDefault="00D3723E" w:rsidP="00395B75">
      <w:pPr>
        <w:spacing w:after="0" w:line="276" w:lineRule="auto"/>
        <w:ind w:firstLine="426"/>
        <w:jc w:val="center"/>
        <w:rPr>
          <w:rFonts w:ascii="Bookman Old Style" w:hAnsi="Bookman Old Style" w:cs="Times New Roman"/>
          <w:b/>
          <w:bCs/>
          <w:sz w:val="24"/>
          <w:szCs w:val="24"/>
        </w:rPr>
      </w:pPr>
      <w:r w:rsidRPr="00395B75">
        <w:rPr>
          <w:rFonts w:ascii="Bookman Old Style" w:hAnsi="Bookman Old Style" w:cs="Times New Roman"/>
          <w:b/>
          <w:bCs/>
          <w:sz w:val="24"/>
          <w:szCs w:val="24"/>
        </w:rPr>
        <w:t>JULIO CÉSAR SALAZAR MUÑOZ</w:t>
      </w:r>
    </w:p>
    <w:sectPr w:rsidR="3454333C" w:rsidRPr="00395B75" w:rsidSect="00D47339">
      <w:headerReference w:type="default" r:id="rId12"/>
      <w:footerReference w:type="default" r:id="rId13"/>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F9CE36" w16cex:dateUtc="2022-03-30T19:36:32.037Z"/>
  <w16cex:commentExtensible w16cex:durableId="767501BA" w16cex:dateUtc="2022-03-30T19:37:12.998Z"/>
  <w16cex:commentExtensible w16cex:durableId="278EC2B1" w16cex:dateUtc="2022-03-30T19:37:53.727Z"/>
  <w16cex:commentExtensible w16cex:durableId="1A50F843" w16cex:dateUtc="2022-03-30T19:39:13.286Z"/>
  <w16cex:commentExtensible w16cex:durableId="278A9B5D" w16cex:dateUtc="2022-03-31T13:46:53.296Z"/>
  <w16cex:commentExtensible w16cex:durableId="247DD894" w16cex:dateUtc="2022-04-28T19:27:04.703Z"/>
  <w16cex:commentExtensible w16cex:durableId="622D584E" w16cex:dateUtc="2022-04-28T19:27:18.974Z"/>
  <w16cex:commentExtensible w16cex:durableId="111EEE95" w16cex:dateUtc="2022-04-29T16:38:11.287Z"/>
  <w16cex:commentExtensible w16cex:durableId="501A8E3D" w16cex:dateUtc="2022-04-29T16:39:22.627Z"/>
  <w16cex:commentExtensible w16cex:durableId="40A435C2" w16cex:dateUtc="2022-11-04T14:50:47.508Z"/>
  <w16cex:commentExtensible w16cex:durableId="35F9570E" w16cex:dateUtc="2022-11-04T16:11:18.277Z"/>
  <w16cex:commentExtensible w16cex:durableId="2057D149" w16cex:dateUtc="2023-10-25T14:03:31.732Z"/>
  <w16cex:commentExtensible w16cex:durableId="45B00C21" w16cex:dateUtc="2023-10-25T19:57:21.80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57165" w14:textId="77777777" w:rsidR="00F47376" w:rsidRDefault="00F47376" w:rsidP="00EB3448">
      <w:pPr>
        <w:spacing w:after="0" w:line="240" w:lineRule="auto"/>
      </w:pPr>
      <w:r>
        <w:separator/>
      </w:r>
    </w:p>
  </w:endnote>
  <w:endnote w:type="continuationSeparator" w:id="0">
    <w:p w14:paraId="72E9DECD" w14:textId="77777777" w:rsidR="00F47376" w:rsidRDefault="00F47376"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616302685"/>
      <w:docPartObj>
        <w:docPartGallery w:val="Page Numbers (Bottom of Page)"/>
        <w:docPartUnique/>
      </w:docPartObj>
    </w:sdtPr>
    <w:sdtEndPr/>
    <w:sdtContent>
      <w:p w14:paraId="05C9AD66" w14:textId="51A2B25A" w:rsidR="002236BE" w:rsidRPr="002A5466" w:rsidRDefault="002236BE">
        <w:pPr>
          <w:pStyle w:val="Piedepgina"/>
          <w:jc w:val="right"/>
          <w:rPr>
            <w:rFonts w:ascii="Arial" w:hAnsi="Arial" w:cs="Arial"/>
            <w:sz w:val="18"/>
          </w:rPr>
        </w:pPr>
        <w:r w:rsidRPr="002A5466">
          <w:rPr>
            <w:rFonts w:ascii="Arial" w:hAnsi="Arial" w:cs="Arial"/>
            <w:sz w:val="18"/>
          </w:rPr>
          <w:fldChar w:fldCharType="begin"/>
        </w:r>
        <w:r w:rsidRPr="002A5466">
          <w:rPr>
            <w:rFonts w:ascii="Arial" w:hAnsi="Arial" w:cs="Arial"/>
            <w:sz w:val="18"/>
          </w:rPr>
          <w:instrText>PAGE   \* MERGEFORMAT</w:instrText>
        </w:r>
        <w:r w:rsidRPr="002A5466">
          <w:rPr>
            <w:rFonts w:ascii="Arial" w:hAnsi="Arial" w:cs="Arial"/>
            <w:sz w:val="18"/>
          </w:rPr>
          <w:fldChar w:fldCharType="separate"/>
        </w:r>
        <w:r w:rsidR="00C467B8" w:rsidRPr="00C467B8">
          <w:rPr>
            <w:rFonts w:ascii="Arial" w:hAnsi="Arial" w:cs="Arial"/>
            <w:noProof/>
            <w:sz w:val="18"/>
            <w:lang w:val="es-ES"/>
          </w:rPr>
          <w:t>14</w:t>
        </w:r>
        <w:r w:rsidRPr="002A5466">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8EDFD" w14:textId="77777777" w:rsidR="00F47376" w:rsidRDefault="00F47376" w:rsidP="00EB3448">
      <w:pPr>
        <w:spacing w:after="0" w:line="240" w:lineRule="auto"/>
      </w:pPr>
      <w:r>
        <w:separator/>
      </w:r>
    </w:p>
  </w:footnote>
  <w:footnote w:type="continuationSeparator" w:id="0">
    <w:p w14:paraId="591793F9" w14:textId="77777777" w:rsidR="00F47376" w:rsidRDefault="00F47376" w:rsidP="00EB3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18921" w14:textId="73D0091B" w:rsidR="002236BE" w:rsidRPr="00395B75" w:rsidRDefault="002A5466" w:rsidP="00395B75">
    <w:pPr>
      <w:spacing w:after="0" w:line="240" w:lineRule="auto"/>
      <w:rPr>
        <w:rFonts w:ascii="Arial Nova" w:hAnsi="Arial Nova"/>
        <w:sz w:val="18"/>
        <w:szCs w:val="16"/>
      </w:rPr>
    </w:pPr>
    <w:r>
      <w:rPr>
        <w:rFonts w:ascii="Arial Nova" w:hAnsi="Arial Nova"/>
        <w:sz w:val="18"/>
        <w:szCs w:val="16"/>
      </w:rPr>
      <w:t xml:space="preserve">Radicación: </w:t>
    </w:r>
    <w:r w:rsidR="002236BE" w:rsidRPr="00395B75">
      <w:rPr>
        <w:rFonts w:ascii="Arial Nova" w:hAnsi="Arial Nova"/>
        <w:sz w:val="18"/>
        <w:szCs w:val="16"/>
      </w:rPr>
      <w:t>660013105001202310243-01</w:t>
    </w:r>
  </w:p>
  <w:p w14:paraId="514A0BC9" w14:textId="20312E62" w:rsidR="002236BE" w:rsidRPr="00395B75" w:rsidRDefault="00395B75" w:rsidP="00395B75">
    <w:pPr>
      <w:spacing w:after="0" w:line="240" w:lineRule="auto"/>
      <w:rPr>
        <w:rFonts w:ascii="Arial Nova" w:hAnsi="Arial Nova"/>
        <w:sz w:val="18"/>
        <w:szCs w:val="16"/>
      </w:rPr>
    </w:pPr>
    <w:r w:rsidRPr="00395B75">
      <w:rPr>
        <w:rFonts w:ascii="Arial Nova" w:hAnsi="Arial Nova"/>
        <w:sz w:val="18"/>
        <w:szCs w:val="16"/>
      </w:rPr>
      <w:t xml:space="preserve">Orlando </w:t>
    </w:r>
    <w:r w:rsidR="002A5466" w:rsidRPr="00395B75">
      <w:rPr>
        <w:rFonts w:ascii="Arial Nova" w:hAnsi="Arial Nova"/>
        <w:sz w:val="18"/>
        <w:szCs w:val="16"/>
      </w:rPr>
      <w:t xml:space="preserve">López </w:t>
    </w:r>
    <w:r w:rsidRPr="00395B75">
      <w:rPr>
        <w:rFonts w:ascii="Arial Nova" w:hAnsi="Arial Nova"/>
        <w:sz w:val="18"/>
        <w:szCs w:val="16"/>
      </w:rPr>
      <w:t xml:space="preserve">Valencia </w:t>
    </w:r>
    <w:r w:rsidR="002236BE" w:rsidRPr="00395B75">
      <w:rPr>
        <w:rFonts w:ascii="Arial Nova" w:hAnsi="Arial Nova"/>
        <w:sz w:val="18"/>
        <w:szCs w:val="16"/>
      </w:rPr>
      <w:t xml:space="preserve">vs </w:t>
    </w:r>
    <w:r w:rsidRPr="00395B75">
      <w:rPr>
        <w:rFonts w:ascii="Arial Nova" w:hAnsi="Arial Nova"/>
        <w:sz w:val="18"/>
        <w:szCs w:val="16"/>
      </w:rPr>
      <w:t>Unidad Administrativa Especial de Gestión de Restitución de Tierras Despojadas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A72"/>
    <w:multiLevelType w:val="hybridMultilevel"/>
    <w:tmpl w:val="412CA7AA"/>
    <w:lvl w:ilvl="0" w:tplc="8E2814C0">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2"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1"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3" w15:restartNumberingAfterBreak="0">
    <w:nsid w:val="7194164B"/>
    <w:multiLevelType w:val="hybridMultilevel"/>
    <w:tmpl w:val="172EB7CA"/>
    <w:lvl w:ilvl="0" w:tplc="643E06E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0"/>
  </w:num>
  <w:num w:numId="6">
    <w:abstractNumId w:val="4"/>
  </w:num>
  <w:num w:numId="7">
    <w:abstractNumId w:val="7"/>
  </w:num>
  <w:num w:numId="8">
    <w:abstractNumId w:val="9"/>
  </w:num>
  <w:num w:numId="9">
    <w:abstractNumId w:val="8"/>
  </w:num>
  <w:num w:numId="10">
    <w:abstractNumId w:val="1"/>
  </w:num>
  <w:num w:numId="11">
    <w:abstractNumId w:val="12"/>
  </w:num>
  <w:num w:numId="12">
    <w:abstractNumId w:val="5"/>
  </w:num>
  <w:num w:numId="13">
    <w:abstractNumId w:val="6"/>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050B"/>
    <w:rsid w:val="0000157C"/>
    <w:rsid w:val="00010195"/>
    <w:rsid w:val="000104C2"/>
    <w:rsid w:val="00013AAD"/>
    <w:rsid w:val="00022B91"/>
    <w:rsid w:val="0002304E"/>
    <w:rsid w:val="0002433E"/>
    <w:rsid w:val="00025C71"/>
    <w:rsid w:val="000323A1"/>
    <w:rsid w:val="00033526"/>
    <w:rsid w:val="00036AAB"/>
    <w:rsid w:val="00036D82"/>
    <w:rsid w:val="0003728E"/>
    <w:rsid w:val="0004667D"/>
    <w:rsid w:val="00054327"/>
    <w:rsid w:val="00060B94"/>
    <w:rsid w:val="00065773"/>
    <w:rsid w:val="00070C1A"/>
    <w:rsid w:val="000752FE"/>
    <w:rsid w:val="000761D9"/>
    <w:rsid w:val="0007624A"/>
    <w:rsid w:val="00076D4B"/>
    <w:rsid w:val="0008420D"/>
    <w:rsid w:val="000A40F1"/>
    <w:rsid w:val="000A49DD"/>
    <w:rsid w:val="000B610A"/>
    <w:rsid w:val="000C3E40"/>
    <w:rsid w:val="000C7366"/>
    <w:rsid w:val="000D3F14"/>
    <w:rsid w:val="000D73CE"/>
    <w:rsid w:val="000D740C"/>
    <w:rsid w:val="000E0220"/>
    <w:rsid w:val="000E18A8"/>
    <w:rsid w:val="000E2710"/>
    <w:rsid w:val="000E3875"/>
    <w:rsid w:val="000F6696"/>
    <w:rsid w:val="00100A50"/>
    <w:rsid w:val="00101A2B"/>
    <w:rsid w:val="00103FC4"/>
    <w:rsid w:val="001123B2"/>
    <w:rsid w:val="00130678"/>
    <w:rsid w:val="00134985"/>
    <w:rsid w:val="001360E5"/>
    <w:rsid w:val="001417C6"/>
    <w:rsid w:val="00142075"/>
    <w:rsid w:val="00143A1C"/>
    <w:rsid w:val="00143EAE"/>
    <w:rsid w:val="00144CC0"/>
    <w:rsid w:val="0015178B"/>
    <w:rsid w:val="0015348B"/>
    <w:rsid w:val="00160555"/>
    <w:rsid w:val="0016140F"/>
    <w:rsid w:val="001637CE"/>
    <w:rsid w:val="00170304"/>
    <w:rsid w:val="001769E6"/>
    <w:rsid w:val="00176ADF"/>
    <w:rsid w:val="00177E43"/>
    <w:rsid w:val="0018201B"/>
    <w:rsid w:val="00192D9E"/>
    <w:rsid w:val="001940F2"/>
    <w:rsid w:val="00196249"/>
    <w:rsid w:val="001974B9"/>
    <w:rsid w:val="001B3C08"/>
    <w:rsid w:val="001B400C"/>
    <w:rsid w:val="001B4779"/>
    <w:rsid w:val="001B6AB0"/>
    <w:rsid w:val="001C0D86"/>
    <w:rsid w:val="001C5717"/>
    <w:rsid w:val="001D0ACC"/>
    <w:rsid w:val="001D0B8A"/>
    <w:rsid w:val="001D1D48"/>
    <w:rsid w:val="001D1DDD"/>
    <w:rsid w:val="001E0B5D"/>
    <w:rsid w:val="001E1630"/>
    <w:rsid w:val="001E5A49"/>
    <w:rsid w:val="001F0A23"/>
    <w:rsid w:val="001F1771"/>
    <w:rsid w:val="001F538A"/>
    <w:rsid w:val="001F599E"/>
    <w:rsid w:val="001F73FF"/>
    <w:rsid w:val="00202646"/>
    <w:rsid w:val="00207699"/>
    <w:rsid w:val="002204D7"/>
    <w:rsid w:val="00222145"/>
    <w:rsid w:val="002236BE"/>
    <w:rsid w:val="00225122"/>
    <w:rsid w:val="002266D9"/>
    <w:rsid w:val="00233CDA"/>
    <w:rsid w:val="0023444C"/>
    <w:rsid w:val="00241A63"/>
    <w:rsid w:val="002438BF"/>
    <w:rsid w:val="00244A07"/>
    <w:rsid w:val="0025186A"/>
    <w:rsid w:val="00251FDF"/>
    <w:rsid w:val="00252268"/>
    <w:rsid w:val="00254C9D"/>
    <w:rsid w:val="0026013E"/>
    <w:rsid w:val="00260F59"/>
    <w:rsid w:val="0026251D"/>
    <w:rsid w:val="002629D0"/>
    <w:rsid w:val="00272B7F"/>
    <w:rsid w:val="00272DD1"/>
    <w:rsid w:val="00273CD3"/>
    <w:rsid w:val="002844BB"/>
    <w:rsid w:val="002873E2"/>
    <w:rsid w:val="00291969"/>
    <w:rsid w:val="002A07BF"/>
    <w:rsid w:val="002A3F53"/>
    <w:rsid w:val="002A5466"/>
    <w:rsid w:val="002B25F4"/>
    <w:rsid w:val="002B4236"/>
    <w:rsid w:val="002C3AC6"/>
    <w:rsid w:val="002C7A6B"/>
    <w:rsid w:val="002D345A"/>
    <w:rsid w:val="002D6C53"/>
    <w:rsid w:val="002D6D0A"/>
    <w:rsid w:val="002D6F14"/>
    <w:rsid w:val="002E2C2B"/>
    <w:rsid w:val="002E36F9"/>
    <w:rsid w:val="002E4841"/>
    <w:rsid w:val="002F2B2C"/>
    <w:rsid w:val="002F54F2"/>
    <w:rsid w:val="002F55B7"/>
    <w:rsid w:val="002F720E"/>
    <w:rsid w:val="00300DFC"/>
    <w:rsid w:val="00302074"/>
    <w:rsid w:val="00310257"/>
    <w:rsid w:val="00312799"/>
    <w:rsid w:val="00312869"/>
    <w:rsid w:val="003165E7"/>
    <w:rsid w:val="00317133"/>
    <w:rsid w:val="003179D1"/>
    <w:rsid w:val="00317B6D"/>
    <w:rsid w:val="003221E0"/>
    <w:rsid w:val="00323B31"/>
    <w:rsid w:val="00330790"/>
    <w:rsid w:val="00331F41"/>
    <w:rsid w:val="00333219"/>
    <w:rsid w:val="003479D1"/>
    <w:rsid w:val="003523F5"/>
    <w:rsid w:val="003544FA"/>
    <w:rsid w:val="00355060"/>
    <w:rsid w:val="0035637C"/>
    <w:rsid w:val="00356581"/>
    <w:rsid w:val="003669A6"/>
    <w:rsid w:val="00372363"/>
    <w:rsid w:val="0037399F"/>
    <w:rsid w:val="003843B9"/>
    <w:rsid w:val="00386B76"/>
    <w:rsid w:val="0039005D"/>
    <w:rsid w:val="00391336"/>
    <w:rsid w:val="0039593F"/>
    <w:rsid w:val="00395B75"/>
    <w:rsid w:val="003A0726"/>
    <w:rsid w:val="003A3EE7"/>
    <w:rsid w:val="003B149D"/>
    <w:rsid w:val="003C1B94"/>
    <w:rsid w:val="003C31AE"/>
    <w:rsid w:val="003C6839"/>
    <w:rsid w:val="003D2465"/>
    <w:rsid w:val="003D423B"/>
    <w:rsid w:val="003D558B"/>
    <w:rsid w:val="003D561C"/>
    <w:rsid w:val="003D588E"/>
    <w:rsid w:val="003D6D7A"/>
    <w:rsid w:val="003E0571"/>
    <w:rsid w:val="003E1154"/>
    <w:rsid w:val="003E354F"/>
    <w:rsid w:val="003E5BA4"/>
    <w:rsid w:val="003F08B7"/>
    <w:rsid w:val="003F3912"/>
    <w:rsid w:val="003F4F32"/>
    <w:rsid w:val="004009A3"/>
    <w:rsid w:val="0040374A"/>
    <w:rsid w:val="004057D7"/>
    <w:rsid w:val="004062A3"/>
    <w:rsid w:val="00407A02"/>
    <w:rsid w:val="00410CB9"/>
    <w:rsid w:val="004177C1"/>
    <w:rsid w:val="00422F36"/>
    <w:rsid w:val="004239CC"/>
    <w:rsid w:val="00432C15"/>
    <w:rsid w:val="0043476F"/>
    <w:rsid w:val="004369C6"/>
    <w:rsid w:val="00443334"/>
    <w:rsid w:val="00447713"/>
    <w:rsid w:val="00447A13"/>
    <w:rsid w:val="00447D77"/>
    <w:rsid w:val="004534BE"/>
    <w:rsid w:val="00470BAE"/>
    <w:rsid w:val="004736E1"/>
    <w:rsid w:val="004848C6"/>
    <w:rsid w:val="00487910"/>
    <w:rsid w:val="00490735"/>
    <w:rsid w:val="004953F2"/>
    <w:rsid w:val="004A24B0"/>
    <w:rsid w:val="004A528C"/>
    <w:rsid w:val="004A688A"/>
    <w:rsid w:val="004A7F46"/>
    <w:rsid w:val="004B00D7"/>
    <w:rsid w:val="004B549F"/>
    <w:rsid w:val="004C1959"/>
    <w:rsid w:val="004C37A2"/>
    <w:rsid w:val="004C64F2"/>
    <w:rsid w:val="004D14A3"/>
    <w:rsid w:val="004D42DE"/>
    <w:rsid w:val="004D5AAC"/>
    <w:rsid w:val="004D6F27"/>
    <w:rsid w:val="004D7B99"/>
    <w:rsid w:val="004E2A6B"/>
    <w:rsid w:val="004E3C06"/>
    <w:rsid w:val="004E4436"/>
    <w:rsid w:val="004E6038"/>
    <w:rsid w:val="004F1116"/>
    <w:rsid w:val="004F266C"/>
    <w:rsid w:val="00502909"/>
    <w:rsid w:val="0050336E"/>
    <w:rsid w:val="00503457"/>
    <w:rsid w:val="00504F72"/>
    <w:rsid w:val="005059E3"/>
    <w:rsid w:val="005075D0"/>
    <w:rsid w:val="005075E0"/>
    <w:rsid w:val="00512C9E"/>
    <w:rsid w:val="00515460"/>
    <w:rsid w:val="005202A5"/>
    <w:rsid w:val="005213F6"/>
    <w:rsid w:val="00521D07"/>
    <w:rsid w:val="005300C1"/>
    <w:rsid w:val="00532793"/>
    <w:rsid w:val="0053490D"/>
    <w:rsid w:val="005356CA"/>
    <w:rsid w:val="00536306"/>
    <w:rsid w:val="0054359D"/>
    <w:rsid w:val="00543D09"/>
    <w:rsid w:val="00545A82"/>
    <w:rsid w:val="00546DFD"/>
    <w:rsid w:val="00564822"/>
    <w:rsid w:val="0056484A"/>
    <w:rsid w:val="00566C1A"/>
    <w:rsid w:val="0056977B"/>
    <w:rsid w:val="00571400"/>
    <w:rsid w:val="005734CE"/>
    <w:rsid w:val="00576D5A"/>
    <w:rsid w:val="00582AFE"/>
    <w:rsid w:val="00583B1C"/>
    <w:rsid w:val="0058469A"/>
    <w:rsid w:val="00584DDE"/>
    <w:rsid w:val="00592347"/>
    <w:rsid w:val="0059607A"/>
    <w:rsid w:val="005A537D"/>
    <w:rsid w:val="005A6208"/>
    <w:rsid w:val="005A7665"/>
    <w:rsid w:val="005B0FB2"/>
    <w:rsid w:val="005B6B81"/>
    <w:rsid w:val="005D0E52"/>
    <w:rsid w:val="005D1C43"/>
    <w:rsid w:val="005D4CE3"/>
    <w:rsid w:val="005D51CB"/>
    <w:rsid w:val="005D5416"/>
    <w:rsid w:val="005E0E43"/>
    <w:rsid w:val="005E701B"/>
    <w:rsid w:val="005F1AEF"/>
    <w:rsid w:val="005F20E4"/>
    <w:rsid w:val="005F30B9"/>
    <w:rsid w:val="005F5270"/>
    <w:rsid w:val="00602E91"/>
    <w:rsid w:val="00603577"/>
    <w:rsid w:val="00611A89"/>
    <w:rsid w:val="00614558"/>
    <w:rsid w:val="00615FCE"/>
    <w:rsid w:val="00624DCD"/>
    <w:rsid w:val="00631CEA"/>
    <w:rsid w:val="00631FE5"/>
    <w:rsid w:val="0064021E"/>
    <w:rsid w:val="0064331D"/>
    <w:rsid w:val="00643D5F"/>
    <w:rsid w:val="00645631"/>
    <w:rsid w:val="00652B00"/>
    <w:rsid w:val="006534B2"/>
    <w:rsid w:val="006535C7"/>
    <w:rsid w:val="00661DAD"/>
    <w:rsid w:val="00663101"/>
    <w:rsid w:val="0066568F"/>
    <w:rsid w:val="0067020C"/>
    <w:rsid w:val="00671A23"/>
    <w:rsid w:val="00672064"/>
    <w:rsid w:val="0067422C"/>
    <w:rsid w:val="006776B9"/>
    <w:rsid w:val="00682AC1"/>
    <w:rsid w:val="00682ECC"/>
    <w:rsid w:val="0068374A"/>
    <w:rsid w:val="00695AB5"/>
    <w:rsid w:val="006970E0"/>
    <w:rsid w:val="006A0879"/>
    <w:rsid w:val="006A3F83"/>
    <w:rsid w:val="006A4EE5"/>
    <w:rsid w:val="006B74BB"/>
    <w:rsid w:val="006C6DDD"/>
    <w:rsid w:val="006D5B8C"/>
    <w:rsid w:val="006E21C2"/>
    <w:rsid w:val="006E311A"/>
    <w:rsid w:val="006F19F1"/>
    <w:rsid w:val="006F4E8A"/>
    <w:rsid w:val="007127AD"/>
    <w:rsid w:val="00715D8E"/>
    <w:rsid w:val="00725834"/>
    <w:rsid w:val="00727D15"/>
    <w:rsid w:val="00731236"/>
    <w:rsid w:val="00735B99"/>
    <w:rsid w:val="00736283"/>
    <w:rsid w:val="00740540"/>
    <w:rsid w:val="00743B17"/>
    <w:rsid w:val="00745931"/>
    <w:rsid w:val="0075038B"/>
    <w:rsid w:val="0075097C"/>
    <w:rsid w:val="007538B8"/>
    <w:rsid w:val="00753B15"/>
    <w:rsid w:val="00753DC3"/>
    <w:rsid w:val="007550B2"/>
    <w:rsid w:val="00757021"/>
    <w:rsid w:val="00760DF6"/>
    <w:rsid w:val="00764701"/>
    <w:rsid w:val="00770814"/>
    <w:rsid w:val="0077097D"/>
    <w:rsid w:val="00773D7D"/>
    <w:rsid w:val="00777709"/>
    <w:rsid w:val="00783307"/>
    <w:rsid w:val="007835EB"/>
    <w:rsid w:val="007876D2"/>
    <w:rsid w:val="00792A77"/>
    <w:rsid w:val="00792D1E"/>
    <w:rsid w:val="007A20BE"/>
    <w:rsid w:val="007A253A"/>
    <w:rsid w:val="007B12CB"/>
    <w:rsid w:val="007B311A"/>
    <w:rsid w:val="007B66FC"/>
    <w:rsid w:val="007C0964"/>
    <w:rsid w:val="007C1CBF"/>
    <w:rsid w:val="007C3364"/>
    <w:rsid w:val="007D0856"/>
    <w:rsid w:val="007D50D6"/>
    <w:rsid w:val="007D652F"/>
    <w:rsid w:val="007D7CF8"/>
    <w:rsid w:val="007D7E35"/>
    <w:rsid w:val="007E003C"/>
    <w:rsid w:val="007E2DCE"/>
    <w:rsid w:val="007E54A2"/>
    <w:rsid w:val="007F5C13"/>
    <w:rsid w:val="007F73C3"/>
    <w:rsid w:val="00807FF7"/>
    <w:rsid w:val="00812F9D"/>
    <w:rsid w:val="00815820"/>
    <w:rsid w:val="00822CAA"/>
    <w:rsid w:val="00823728"/>
    <w:rsid w:val="0082399B"/>
    <w:rsid w:val="008243CD"/>
    <w:rsid w:val="00836E5A"/>
    <w:rsid w:val="00837818"/>
    <w:rsid w:val="00844064"/>
    <w:rsid w:val="00847739"/>
    <w:rsid w:val="0085CE23"/>
    <w:rsid w:val="00864E4E"/>
    <w:rsid w:val="00866875"/>
    <w:rsid w:val="00877782"/>
    <w:rsid w:val="00880082"/>
    <w:rsid w:val="00880C1C"/>
    <w:rsid w:val="0088100B"/>
    <w:rsid w:val="00882F71"/>
    <w:rsid w:val="00887259"/>
    <w:rsid w:val="00887334"/>
    <w:rsid w:val="00891A36"/>
    <w:rsid w:val="00892A8C"/>
    <w:rsid w:val="00893A67"/>
    <w:rsid w:val="00894432"/>
    <w:rsid w:val="008971B6"/>
    <w:rsid w:val="008A00D2"/>
    <w:rsid w:val="008A2E9E"/>
    <w:rsid w:val="008A6536"/>
    <w:rsid w:val="008A65B0"/>
    <w:rsid w:val="008B1543"/>
    <w:rsid w:val="008B3C15"/>
    <w:rsid w:val="008B4236"/>
    <w:rsid w:val="008D4523"/>
    <w:rsid w:val="008E4E0C"/>
    <w:rsid w:val="008E5B73"/>
    <w:rsid w:val="008F03FC"/>
    <w:rsid w:val="008F17A6"/>
    <w:rsid w:val="008F443A"/>
    <w:rsid w:val="00911143"/>
    <w:rsid w:val="009130D9"/>
    <w:rsid w:val="009170DE"/>
    <w:rsid w:val="00920437"/>
    <w:rsid w:val="00926DC4"/>
    <w:rsid w:val="009321B3"/>
    <w:rsid w:val="0093788F"/>
    <w:rsid w:val="00940DAB"/>
    <w:rsid w:val="00941BC8"/>
    <w:rsid w:val="00946600"/>
    <w:rsid w:val="00951B5E"/>
    <w:rsid w:val="009531F0"/>
    <w:rsid w:val="00954FE9"/>
    <w:rsid w:val="0095691F"/>
    <w:rsid w:val="00963F8D"/>
    <w:rsid w:val="00965829"/>
    <w:rsid w:val="00967811"/>
    <w:rsid w:val="009718A2"/>
    <w:rsid w:val="00974080"/>
    <w:rsid w:val="00977095"/>
    <w:rsid w:val="009778D1"/>
    <w:rsid w:val="009807F7"/>
    <w:rsid w:val="0099390B"/>
    <w:rsid w:val="00993DDB"/>
    <w:rsid w:val="00996BE9"/>
    <w:rsid w:val="009A21E7"/>
    <w:rsid w:val="009A3C9C"/>
    <w:rsid w:val="009A55E7"/>
    <w:rsid w:val="009A6E4B"/>
    <w:rsid w:val="009B08FA"/>
    <w:rsid w:val="009B40B2"/>
    <w:rsid w:val="009C0E22"/>
    <w:rsid w:val="009C1D23"/>
    <w:rsid w:val="009D0F76"/>
    <w:rsid w:val="009D4423"/>
    <w:rsid w:val="009E759C"/>
    <w:rsid w:val="009E77E7"/>
    <w:rsid w:val="009F10A0"/>
    <w:rsid w:val="009F1E85"/>
    <w:rsid w:val="009F267D"/>
    <w:rsid w:val="009F391B"/>
    <w:rsid w:val="009F3DCB"/>
    <w:rsid w:val="009F8159"/>
    <w:rsid w:val="00A01439"/>
    <w:rsid w:val="00A03251"/>
    <w:rsid w:val="00A11C58"/>
    <w:rsid w:val="00A163B8"/>
    <w:rsid w:val="00A32D0F"/>
    <w:rsid w:val="00A3309A"/>
    <w:rsid w:val="00A37D54"/>
    <w:rsid w:val="00A40707"/>
    <w:rsid w:val="00A42628"/>
    <w:rsid w:val="00A42EF8"/>
    <w:rsid w:val="00A462D8"/>
    <w:rsid w:val="00A5335F"/>
    <w:rsid w:val="00A60DB5"/>
    <w:rsid w:val="00A62755"/>
    <w:rsid w:val="00A745F4"/>
    <w:rsid w:val="00A84715"/>
    <w:rsid w:val="00A92926"/>
    <w:rsid w:val="00A94288"/>
    <w:rsid w:val="00AA5F99"/>
    <w:rsid w:val="00AA7BAC"/>
    <w:rsid w:val="00AB338B"/>
    <w:rsid w:val="00AC44B4"/>
    <w:rsid w:val="00AC6875"/>
    <w:rsid w:val="00AD2D18"/>
    <w:rsid w:val="00AD4128"/>
    <w:rsid w:val="00AD4775"/>
    <w:rsid w:val="00AD748B"/>
    <w:rsid w:val="00AE14BA"/>
    <w:rsid w:val="00AE28C6"/>
    <w:rsid w:val="00AE3E72"/>
    <w:rsid w:val="00AE433D"/>
    <w:rsid w:val="00AE467F"/>
    <w:rsid w:val="00AF0D47"/>
    <w:rsid w:val="00AF1249"/>
    <w:rsid w:val="00AF2F3B"/>
    <w:rsid w:val="00AF6401"/>
    <w:rsid w:val="00B02DC3"/>
    <w:rsid w:val="00B05F52"/>
    <w:rsid w:val="00B118D3"/>
    <w:rsid w:val="00B12B73"/>
    <w:rsid w:val="00B15B72"/>
    <w:rsid w:val="00B16B65"/>
    <w:rsid w:val="00B221FE"/>
    <w:rsid w:val="00B35D4B"/>
    <w:rsid w:val="00B35F5C"/>
    <w:rsid w:val="00B37D26"/>
    <w:rsid w:val="00B4053A"/>
    <w:rsid w:val="00B4114C"/>
    <w:rsid w:val="00B413B3"/>
    <w:rsid w:val="00B41DCB"/>
    <w:rsid w:val="00B44423"/>
    <w:rsid w:val="00B4739E"/>
    <w:rsid w:val="00B5259A"/>
    <w:rsid w:val="00B556D2"/>
    <w:rsid w:val="00B605EB"/>
    <w:rsid w:val="00B65114"/>
    <w:rsid w:val="00B656A0"/>
    <w:rsid w:val="00B7022C"/>
    <w:rsid w:val="00B862D0"/>
    <w:rsid w:val="00B92201"/>
    <w:rsid w:val="00B92E32"/>
    <w:rsid w:val="00BA6B03"/>
    <w:rsid w:val="00BB1403"/>
    <w:rsid w:val="00BB1F94"/>
    <w:rsid w:val="00BB5FFC"/>
    <w:rsid w:val="00BC1999"/>
    <w:rsid w:val="00BC1FEA"/>
    <w:rsid w:val="00BC2C53"/>
    <w:rsid w:val="00BD0791"/>
    <w:rsid w:val="00BD2071"/>
    <w:rsid w:val="00BD2C83"/>
    <w:rsid w:val="00BD4A86"/>
    <w:rsid w:val="00BE115C"/>
    <w:rsid w:val="00BE140E"/>
    <w:rsid w:val="00BE16A2"/>
    <w:rsid w:val="00BE25C7"/>
    <w:rsid w:val="00BE4E29"/>
    <w:rsid w:val="00BF39BB"/>
    <w:rsid w:val="00C01D99"/>
    <w:rsid w:val="00C04F21"/>
    <w:rsid w:val="00C0578F"/>
    <w:rsid w:val="00C05DDF"/>
    <w:rsid w:val="00C060C8"/>
    <w:rsid w:val="00C127FB"/>
    <w:rsid w:val="00C2295C"/>
    <w:rsid w:val="00C23F3D"/>
    <w:rsid w:val="00C24407"/>
    <w:rsid w:val="00C262AC"/>
    <w:rsid w:val="00C271D4"/>
    <w:rsid w:val="00C30E85"/>
    <w:rsid w:val="00C34636"/>
    <w:rsid w:val="00C42A4A"/>
    <w:rsid w:val="00C467B8"/>
    <w:rsid w:val="00C50471"/>
    <w:rsid w:val="00C526A7"/>
    <w:rsid w:val="00C5463B"/>
    <w:rsid w:val="00C56A54"/>
    <w:rsid w:val="00C61089"/>
    <w:rsid w:val="00C617A1"/>
    <w:rsid w:val="00C62797"/>
    <w:rsid w:val="00C66293"/>
    <w:rsid w:val="00C67BD5"/>
    <w:rsid w:val="00C73122"/>
    <w:rsid w:val="00C75358"/>
    <w:rsid w:val="00C82BF1"/>
    <w:rsid w:val="00C87C76"/>
    <w:rsid w:val="00C91538"/>
    <w:rsid w:val="00CA04EC"/>
    <w:rsid w:val="00CA0C9E"/>
    <w:rsid w:val="00CA2389"/>
    <w:rsid w:val="00CC1B61"/>
    <w:rsid w:val="00CD12EA"/>
    <w:rsid w:val="00CD3D6F"/>
    <w:rsid w:val="00CD59DF"/>
    <w:rsid w:val="00CD62D8"/>
    <w:rsid w:val="00CE04C8"/>
    <w:rsid w:val="00CE0CE8"/>
    <w:rsid w:val="00CE1F4B"/>
    <w:rsid w:val="00CF144F"/>
    <w:rsid w:val="00CF324C"/>
    <w:rsid w:val="00CF7944"/>
    <w:rsid w:val="00D0717F"/>
    <w:rsid w:val="00D15E0B"/>
    <w:rsid w:val="00D203E0"/>
    <w:rsid w:val="00D2307E"/>
    <w:rsid w:val="00D24BB5"/>
    <w:rsid w:val="00D27FF1"/>
    <w:rsid w:val="00D35109"/>
    <w:rsid w:val="00D359C1"/>
    <w:rsid w:val="00D3723E"/>
    <w:rsid w:val="00D47339"/>
    <w:rsid w:val="00D5359C"/>
    <w:rsid w:val="00D5409D"/>
    <w:rsid w:val="00D543C6"/>
    <w:rsid w:val="00D54D95"/>
    <w:rsid w:val="00D5742E"/>
    <w:rsid w:val="00D61D2C"/>
    <w:rsid w:val="00D6206F"/>
    <w:rsid w:val="00D629FB"/>
    <w:rsid w:val="00D715E0"/>
    <w:rsid w:val="00D72F1A"/>
    <w:rsid w:val="00D72F37"/>
    <w:rsid w:val="00D74517"/>
    <w:rsid w:val="00D77D25"/>
    <w:rsid w:val="00D813F9"/>
    <w:rsid w:val="00D81924"/>
    <w:rsid w:val="00D878E2"/>
    <w:rsid w:val="00D9168D"/>
    <w:rsid w:val="00D91E14"/>
    <w:rsid w:val="00D92903"/>
    <w:rsid w:val="00D95C2A"/>
    <w:rsid w:val="00D964BF"/>
    <w:rsid w:val="00DA3E44"/>
    <w:rsid w:val="00DA4B1E"/>
    <w:rsid w:val="00DA5D34"/>
    <w:rsid w:val="00DA6506"/>
    <w:rsid w:val="00DB1FE3"/>
    <w:rsid w:val="00DB277F"/>
    <w:rsid w:val="00DB283F"/>
    <w:rsid w:val="00DB47F8"/>
    <w:rsid w:val="00DB6E1F"/>
    <w:rsid w:val="00DC430D"/>
    <w:rsid w:val="00DC624A"/>
    <w:rsid w:val="00DD01C9"/>
    <w:rsid w:val="00DE700D"/>
    <w:rsid w:val="00DF5AFC"/>
    <w:rsid w:val="00E079B4"/>
    <w:rsid w:val="00E134E9"/>
    <w:rsid w:val="00E159C1"/>
    <w:rsid w:val="00E2140B"/>
    <w:rsid w:val="00E261CF"/>
    <w:rsid w:val="00E309D2"/>
    <w:rsid w:val="00E30ED9"/>
    <w:rsid w:val="00E440DC"/>
    <w:rsid w:val="00E4523A"/>
    <w:rsid w:val="00E50A81"/>
    <w:rsid w:val="00E5360C"/>
    <w:rsid w:val="00E53ECE"/>
    <w:rsid w:val="00E540B3"/>
    <w:rsid w:val="00E54CC9"/>
    <w:rsid w:val="00E7117D"/>
    <w:rsid w:val="00E7343D"/>
    <w:rsid w:val="00E91EED"/>
    <w:rsid w:val="00EA5ACD"/>
    <w:rsid w:val="00EA7E1E"/>
    <w:rsid w:val="00EB0140"/>
    <w:rsid w:val="00EB024F"/>
    <w:rsid w:val="00EB2961"/>
    <w:rsid w:val="00EB3448"/>
    <w:rsid w:val="00EB5030"/>
    <w:rsid w:val="00EB519D"/>
    <w:rsid w:val="00EB5C4C"/>
    <w:rsid w:val="00EC3FD9"/>
    <w:rsid w:val="00EC7695"/>
    <w:rsid w:val="00ED1C80"/>
    <w:rsid w:val="00ED2511"/>
    <w:rsid w:val="00ED7DDB"/>
    <w:rsid w:val="00EE06AB"/>
    <w:rsid w:val="00EE763C"/>
    <w:rsid w:val="00EE7C98"/>
    <w:rsid w:val="00EF081A"/>
    <w:rsid w:val="00F072E9"/>
    <w:rsid w:val="00F3708B"/>
    <w:rsid w:val="00F40604"/>
    <w:rsid w:val="00F42159"/>
    <w:rsid w:val="00F43FC3"/>
    <w:rsid w:val="00F451F1"/>
    <w:rsid w:val="00F464E8"/>
    <w:rsid w:val="00F47376"/>
    <w:rsid w:val="00F53623"/>
    <w:rsid w:val="00F56F80"/>
    <w:rsid w:val="00F60296"/>
    <w:rsid w:val="00F65673"/>
    <w:rsid w:val="00F7002D"/>
    <w:rsid w:val="00F70DF7"/>
    <w:rsid w:val="00F75470"/>
    <w:rsid w:val="00F76A2A"/>
    <w:rsid w:val="00F9455D"/>
    <w:rsid w:val="00F9639B"/>
    <w:rsid w:val="00F964B6"/>
    <w:rsid w:val="00FB212F"/>
    <w:rsid w:val="00FB2639"/>
    <w:rsid w:val="00FB3B01"/>
    <w:rsid w:val="00FB66C1"/>
    <w:rsid w:val="00FC2921"/>
    <w:rsid w:val="00FC4610"/>
    <w:rsid w:val="00FC6E74"/>
    <w:rsid w:val="00FC7F83"/>
    <w:rsid w:val="00FD2E26"/>
    <w:rsid w:val="00FD673F"/>
    <w:rsid w:val="00FE0E10"/>
    <w:rsid w:val="00FE1CED"/>
    <w:rsid w:val="00FF1E27"/>
    <w:rsid w:val="013A88D3"/>
    <w:rsid w:val="01CE070C"/>
    <w:rsid w:val="020DAFDE"/>
    <w:rsid w:val="023ED73E"/>
    <w:rsid w:val="02514DCE"/>
    <w:rsid w:val="0251B13F"/>
    <w:rsid w:val="02B0C0FE"/>
    <w:rsid w:val="0398F566"/>
    <w:rsid w:val="0412D8D6"/>
    <w:rsid w:val="048A719D"/>
    <w:rsid w:val="057FB928"/>
    <w:rsid w:val="060D984C"/>
    <w:rsid w:val="0688FD8E"/>
    <w:rsid w:val="06D79AA4"/>
    <w:rsid w:val="074F2252"/>
    <w:rsid w:val="077CF488"/>
    <w:rsid w:val="07843221"/>
    <w:rsid w:val="07D3C04E"/>
    <w:rsid w:val="08D6C568"/>
    <w:rsid w:val="0906A868"/>
    <w:rsid w:val="091E2446"/>
    <w:rsid w:val="0981CFB5"/>
    <w:rsid w:val="09B9EAEE"/>
    <w:rsid w:val="0A13C575"/>
    <w:rsid w:val="0A4CF864"/>
    <w:rsid w:val="0A8DB353"/>
    <w:rsid w:val="0AA278C9"/>
    <w:rsid w:val="0AD8F39F"/>
    <w:rsid w:val="0B112004"/>
    <w:rsid w:val="0B11A71C"/>
    <w:rsid w:val="0B864EBA"/>
    <w:rsid w:val="0B975E39"/>
    <w:rsid w:val="0C1E5D94"/>
    <w:rsid w:val="0C4008A2"/>
    <w:rsid w:val="0CBE611E"/>
    <w:rsid w:val="0D33CB95"/>
    <w:rsid w:val="0DDBD903"/>
    <w:rsid w:val="0DF0F0D1"/>
    <w:rsid w:val="0DFB612B"/>
    <w:rsid w:val="0E730C80"/>
    <w:rsid w:val="0F7E068B"/>
    <w:rsid w:val="10505237"/>
    <w:rsid w:val="1082C990"/>
    <w:rsid w:val="108AA657"/>
    <w:rsid w:val="10E09008"/>
    <w:rsid w:val="124E493B"/>
    <w:rsid w:val="12886DFA"/>
    <w:rsid w:val="134F967A"/>
    <w:rsid w:val="13657488"/>
    <w:rsid w:val="136E5AD7"/>
    <w:rsid w:val="1429031B"/>
    <w:rsid w:val="14CE7540"/>
    <w:rsid w:val="1663B0DC"/>
    <w:rsid w:val="16ADE91F"/>
    <w:rsid w:val="17849105"/>
    <w:rsid w:val="17C64E2F"/>
    <w:rsid w:val="180306C1"/>
    <w:rsid w:val="185083E4"/>
    <w:rsid w:val="186A2C3F"/>
    <w:rsid w:val="186AD23C"/>
    <w:rsid w:val="187506C5"/>
    <w:rsid w:val="18BD8ABF"/>
    <w:rsid w:val="19A1E663"/>
    <w:rsid w:val="19B14DB2"/>
    <w:rsid w:val="1A72837D"/>
    <w:rsid w:val="1C2C777A"/>
    <w:rsid w:val="1C5725C0"/>
    <w:rsid w:val="1C7B9D4E"/>
    <w:rsid w:val="1CD98725"/>
    <w:rsid w:val="1D4877E8"/>
    <w:rsid w:val="1D4EA6FD"/>
    <w:rsid w:val="1E3A6097"/>
    <w:rsid w:val="1E755786"/>
    <w:rsid w:val="1EB8FB04"/>
    <w:rsid w:val="1EC5550E"/>
    <w:rsid w:val="1EFFC6FA"/>
    <w:rsid w:val="1F2BD6FB"/>
    <w:rsid w:val="1F928C26"/>
    <w:rsid w:val="1FB33E10"/>
    <w:rsid w:val="20B7AD51"/>
    <w:rsid w:val="20C89CA4"/>
    <w:rsid w:val="20E4E048"/>
    <w:rsid w:val="2147477B"/>
    <w:rsid w:val="217387F0"/>
    <w:rsid w:val="21C85DAC"/>
    <w:rsid w:val="2242C77C"/>
    <w:rsid w:val="22646D05"/>
    <w:rsid w:val="22D3B89D"/>
    <w:rsid w:val="22E317DC"/>
    <w:rsid w:val="22EADED2"/>
    <w:rsid w:val="23B609B5"/>
    <w:rsid w:val="23E0E21D"/>
    <w:rsid w:val="23F5B45C"/>
    <w:rsid w:val="2448C125"/>
    <w:rsid w:val="24FA5817"/>
    <w:rsid w:val="25004E95"/>
    <w:rsid w:val="254DEAD0"/>
    <w:rsid w:val="25AF4B28"/>
    <w:rsid w:val="26195F73"/>
    <w:rsid w:val="2647367C"/>
    <w:rsid w:val="266C1F53"/>
    <w:rsid w:val="26CBDAE3"/>
    <w:rsid w:val="276B000C"/>
    <w:rsid w:val="278B50EA"/>
    <w:rsid w:val="2796B9F9"/>
    <w:rsid w:val="28EE5332"/>
    <w:rsid w:val="296B7C98"/>
    <w:rsid w:val="29D9336B"/>
    <w:rsid w:val="29DCE94E"/>
    <w:rsid w:val="29ED329E"/>
    <w:rsid w:val="2A8DC603"/>
    <w:rsid w:val="2B6B2F63"/>
    <w:rsid w:val="2B977E0C"/>
    <w:rsid w:val="2BA24A61"/>
    <w:rsid w:val="2BFB4810"/>
    <w:rsid w:val="2C17604B"/>
    <w:rsid w:val="2D9FFF13"/>
    <w:rsid w:val="2DA6964F"/>
    <w:rsid w:val="2DA73B03"/>
    <w:rsid w:val="2E336B6A"/>
    <w:rsid w:val="2E4BEC00"/>
    <w:rsid w:val="2E67EE9F"/>
    <w:rsid w:val="2E773138"/>
    <w:rsid w:val="2E777EED"/>
    <w:rsid w:val="2ECF8E93"/>
    <w:rsid w:val="2EE69824"/>
    <w:rsid w:val="2EEB2B27"/>
    <w:rsid w:val="2F4ADD93"/>
    <w:rsid w:val="2FD506A9"/>
    <w:rsid w:val="2FEE18C2"/>
    <w:rsid w:val="30130199"/>
    <w:rsid w:val="302F3937"/>
    <w:rsid w:val="3048C653"/>
    <w:rsid w:val="305C7422"/>
    <w:rsid w:val="30D75EC1"/>
    <w:rsid w:val="317C86F4"/>
    <w:rsid w:val="3191D6A9"/>
    <w:rsid w:val="31B0CD62"/>
    <w:rsid w:val="31F84483"/>
    <w:rsid w:val="32072F55"/>
    <w:rsid w:val="32092118"/>
    <w:rsid w:val="336964F6"/>
    <w:rsid w:val="33BE19D6"/>
    <w:rsid w:val="33F253B8"/>
    <w:rsid w:val="3454333C"/>
    <w:rsid w:val="3454EC6D"/>
    <w:rsid w:val="34A1B0CF"/>
    <w:rsid w:val="3502AA5A"/>
    <w:rsid w:val="3512A6D7"/>
    <w:rsid w:val="35B8C6B8"/>
    <w:rsid w:val="35BA76F5"/>
    <w:rsid w:val="3682431D"/>
    <w:rsid w:val="369E7ABB"/>
    <w:rsid w:val="3736942F"/>
    <w:rsid w:val="378C8D2F"/>
    <w:rsid w:val="379BA2EC"/>
    <w:rsid w:val="37E2E864"/>
    <w:rsid w:val="37F47325"/>
    <w:rsid w:val="381A8DFA"/>
    <w:rsid w:val="38308A0E"/>
    <w:rsid w:val="3897133F"/>
    <w:rsid w:val="38A7475F"/>
    <w:rsid w:val="3937734D"/>
    <w:rsid w:val="3939B487"/>
    <w:rsid w:val="39B367F4"/>
    <w:rsid w:val="39B9E3DF"/>
    <w:rsid w:val="39C652E4"/>
    <w:rsid w:val="39FBB8E2"/>
    <w:rsid w:val="3A21095D"/>
    <w:rsid w:val="3A9A28FF"/>
    <w:rsid w:val="3AC82937"/>
    <w:rsid w:val="3AEC6C0B"/>
    <w:rsid w:val="3B06042D"/>
    <w:rsid w:val="3B7476DB"/>
    <w:rsid w:val="3B846F79"/>
    <w:rsid w:val="3C07BB12"/>
    <w:rsid w:val="3C5BEDC3"/>
    <w:rsid w:val="3C5FFE52"/>
    <w:rsid w:val="3CD44BE7"/>
    <w:rsid w:val="3CF97227"/>
    <w:rsid w:val="3D139AAA"/>
    <w:rsid w:val="3D5A1651"/>
    <w:rsid w:val="3D612B7E"/>
    <w:rsid w:val="3DAB1357"/>
    <w:rsid w:val="3DC8DEFB"/>
    <w:rsid w:val="3E0AE470"/>
    <w:rsid w:val="3E240CCD"/>
    <w:rsid w:val="3E954288"/>
    <w:rsid w:val="3E9FCB92"/>
    <w:rsid w:val="3EAF6B0B"/>
    <w:rsid w:val="3EBD9F2E"/>
    <w:rsid w:val="3EEB50CE"/>
    <w:rsid w:val="3FA6B4D1"/>
    <w:rsid w:val="400BECA9"/>
    <w:rsid w:val="4013C970"/>
    <w:rsid w:val="40145D92"/>
    <w:rsid w:val="40F50DA0"/>
    <w:rsid w:val="41336F75"/>
    <w:rsid w:val="41428532"/>
    <w:rsid w:val="418ED216"/>
    <w:rsid w:val="42F77DF0"/>
    <w:rsid w:val="42F7EDB5"/>
    <w:rsid w:val="43078709"/>
    <w:rsid w:val="432B4B4E"/>
    <w:rsid w:val="43733CB5"/>
    <w:rsid w:val="43BB1543"/>
    <w:rsid w:val="445A2356"/>
    <w:rsid w:val="45B9E7A3"/>
    <w:rsid w:val="45EBA774"/>
    <w:rsid w:val="45F368BA"/>
    <w:rsid w:val="46B72BB3"/>
    <w:rsid w:val="4734BE8C"/>
    <w:rsid w:val="476B98B9"/>
    <w:rsid w:val="47C4CEF6"/>
    <w:rsid w:val="47FE139A"/>
    <w:rsid w:val="48390259"/>
    <w:rsid w:val="486AADC5"/>
    <w:rsid w:val="48CA4D5A"/>
    <w:rsid w:val="492D9479"/>
    <w:rsid w:val="49609F57"/>
    <w:rsid w:val="4994D7DD"/>
    <w:rsid w:val="4A483E1C"/>
    <w:rsid w:val="4A6F48FA"/>
    <w:rsid w:val="4B23A200"/>
    <w:rsid w:val="4B75923E"/>
    <w:rsid w:val="4BECC551"/>
    <w:rsid w:val="4BFE0028"/>
    <w:rsid w:val="4C3DFDDD"/>
    <w:rsid w:val="4C5F9AFD"/>
    <w:rsid w:val="4CBF7261"/>
    <w:rsid w:val="4D175031"/>
    <w:rsid w:val="4D4538A4"/>
    <w:rsid w:val="4E01059C"/>
    <w:rsid w:val="4E74F47C"/>
    <w:rsid w:val="4F395175"/>
    <w:rsid w:val="4F3C6129"/>
    <w:rsid w:val="4F7C43E3"/>
    <w:rsid w:val="4F8600E8"/>
    <w:rsid w:val="4FE538E0"/>
    <w:rsid w:val="4FF043AE"/>
    <w:rsid w:val="50111305"/>
    <w:rsid w:val="51609682"/>
    <w:rsid w:val="5176D501"/>
    <w:rsid w:val="518618E9"/>
    <w:rsid w:val="51BEA912"/>
    <w:rsid w:val="51ED901E"/>
    <w:rsid w:val="524102E0"/>
    <w:rsid w:val="527401EB"/>
    <w:rsid w:val="528C13CB"/>
    <w:rsid w:val="5341C16B"/>
    <w:rsid w:val="5367BAF6"/>
    <w:rsid w:val="53F4965A"/>
    <w:rsid w:val="540FD24C"/>
    <w:rsid w:val="54476F1C"/>
    <w:rsid w:val="54A7C314"/>
    <w:rsid w:val="551AA7D6"/>
    <w:rsid w:val="559F9696"/>
    <w:rsid w:val="55FFCB76"/>
    <w:rsid w:val="563C0515"/>
    <w:rsid w:val="56547A64"/>
    <w:rsid w:val="5673608D"/>
    <w:rsid w:val="569E3C1C"/>
    <w:rsid w:val="56E11021"/>
    <w:rsid w:val="56E47C70"/>
    <w:rsid w:val="56F79EF8"/>
    <w:rsid w:val="570AD3B8"/>
    <w:rsid w:val="57185515"/>
    <w:rsid w:val="5747730E"/>
    <w:rsid w:val="5774EDD9"/>
    <w:rsid w:val="57919258"/>
    <w:rsid w:val="57B4C434"/>
    <w:rsid w:val="58804CD1"/>
    <w:rsid w:val="58C35AD3"/>
    <w:rsid w:val="58F05FB5"/>
    <w:rsid w:val="592CE32E"/>
    <w:rsid w:val="59301725"/>
    <w:rsid w:val="595E1AC4"/>
    <w:rsid w:val="59B7F54B"/>
    <w:rsid w:val="5A253749"/>
    <w:rsid w:val="5A54BB4D"/>
    <w:rsid w:val="5AA38D4F"/>
    <w:rsid w:val="5AC8B38F"/>
    <w:rsid w:val="5AFFCB09"/>
    <w:rsid w:val="5B92D706"/>
    <w:rsid w:val="5C83468B"/>
    <w:rsid w:val="5E65E4F7"/>
    <w:rsid w:val="5E68B718"/>
    <w:rsid w:val="5EA9B562"/>
    <w:rsid w:val="5EB4BA93"/>
    <w:rsid w:val="5EF41744"/>
    <w:rsid w:val="5F516E76"/>
    <w:rsid w:val="5F5DD615"/>
    <w:rsid w:val="5F9C24B2"/>
    <w:rsid w:val="5FD82764"/>
    <w:rsid w:val="602736CF"/>
    <w:rsid w:val="60A0F031"/>
    <w:rsid w:val="60A66EC4"/>
    <w:rsid w:val="6139F07B"/>
    <w:rsid w:val="61C30730"/>
    <w:rsid w:val="62D3C574"/>
    <w:rsid w:val="6319D50F"/>
    <w:rsid w:val="631AF20A"/>
    <w:rsid w:val="6358B213"/>
    <w:rsid w:val="641656B9"/>
    <w:rsid w:val="648E5870"/>
    <w:rsid w:val="650090AC"/>
    <w:rsid w:val="65439A0E"/>
    <w:rsid w:val="659A9604"/>
    <w:rsid w:val="65B414D1"/>
    <w:rsid w:val="65DEDA24"/>
    <w:rsid w:val="660EE7B0"/>
    <w:rsid w:val="6615EF40"/>
    <w:rsid w:val="66233BD3"/>
    <w:rsid w:val="662A28D1"/>
    <w:rsid w:val="664A2B6F"/>
    <w:rsid w:val="66D63384"/>
    <w:rsid w:val="66E600CC"/>
    <w:rsid w:val="67366665"/>
    <w:rsid w:val="6750134A"/>
    <w:rsid w:val="6768E7FA"/>
    <w:rsid w:val="679A68C1"/>
    <w:rsid w:val="67C15423"/>
    <w:rsid w:val="67C5F932"/>
    <w:rsid w:val="68376F4B"/>
    <w:rsid w:val="68C760CA"/>
    <w:rsid w:val="68E55207"/>
    <w:rsid w:val="690C9522"/>
    <w:rsid w:val="69F5AB8B"/>
    <w:rsid w:val="6A6E0727"/>
    <w:rsid w:val="6AC7BADA"/>
    <w:rsid w:val="6BB58980"/>
    <w:rsid w:val="6BB971EF"/>
    <w:rsid w:val="6C1DB98F"/>
    <w:rsid w:val="6C23846D"/>
    <w:rsid w:val="6DA410A2"/>
    <w:rsid w:val="6DBF54CE"/>
    <w:rsid w:val="6DF2C60B"/>
    <w:rsid w:val="6E557D1B"/>
    <w:rsid w:val="6EB6A00B"/>
    <w:rsid w:val="6EBBD5B2"/>
    <w:rsid w:val="6EBF84D2"/>
    <w:rsid w:val="6FB600DC"/>
    <w:rsid w:val="6FC4BF0C"/>
    <w:rsid w:val="7009690C"/>
    <w:rsid w:val="700C979A"/>
    <w:rsid w:val="700D8D54"/>
    <w:rsid w:val="7069FDB0"/>
    <w:rsid w:val="70ABA5AD"/>
    <w:rsid w:val="7176C583"/>
    <w:rsid w:val="718B2F0F"/>
    <w:rsid w:val="718D1DDD"/>
    <w:rsid w:val="71CA85F8"/>
    <w:rsid w:val="71D10B9E"/>
    <w:rsid w:val="71DF13B4"/>
    <w:rsid w:val="7205CE11"/>
    <w:rsid w:val="720F90CA"/>
    <w:rsid w:val="724B232E"/>
    <w:rsid w:val="726778AC"/>
    <w:rsid w:val="72CFC6F3"/>
    <w:rsid w:val="72FC5FCE"/>
    <w:rsid w:val="73E3466F"/>
    <w:rsid w:val="743F890F"/>
    <w:rsid w:val="74C6E060"/>
    <w:rsid w:val="74D3B6C0"/>
    <w:rsid w:val="74D74345"/>
    <w:rsid w:val="74FDD664"/>
    <w:rsid w:val="75226C16"/>
    <w:rsid w:val="759003B1"/>
    <w:rsid w:val="75F305B0"/>
    <w:rsid w:val="7614BA77"/>
    <w:rsid w:val="762B89AD"/>
    <w:rsid w:val="7633F64F"/>
    <w:rsid w:val="76E4EADA"/>
    <w:rsid w:val="7762A465"/>
    <w:rsid w:val="77C75A0E"/>
    <w:rsid w:val="7800DA46"/>
    <w:rsid w:val="78D6BA30"/>
    <w:rsid w:val="7902CB00"/>
    <w:rsid w:val="793B251B"/>
    <w:rsid w:val="7A843110"/>
    <w:rsid w:val="7AB36E25"/>
    <w:rsid w:val="7B061954"/>
    <w:rsid w:val="7B7E7007"/>
    <w:rsid w:val="7B9D4AB3"/>
    <w:rsid w:val="7C48957A"/>
    <w:rsid w:val="7CE8F588"/>
    <w:rsid w:val="7D3653D4"/>
    <w:rsid w:val="7D43A2E8"/>
    <w:rsid w:val="7D6E755B"/>
    <w:rsid w:val="7D9BB046"/>
    <w:rsid w:val="7E870723"/>
    <w:rsid w:val="7EA526B3"/>
    <w:rsid w:val="7EE9F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6A7"/>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34"/>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8E4E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436751">
      <w:bodyDiv w:val="1"/>
      <w:marLeft w:val="0"/>
      <w:marRight w:val="0"/>
      <w:marTop w:val="0"/>
      <w:marBottom w:val="0"/>
      <w:divBdr>
        <w:top w:val="none" w:sz="0" w:space="0" w:color="auto"/>
        <w:left w:val="none" w:sz="0" w:space="0" w:color="auto"/>
        <w:bottom w:val="none" w:sz="0" w:space="0" w:color="auto"/>
        <w:right w:val="none" w:sz="0" w:space="0" w:color="auto"/>
      </w:divBdr>
      <w:divsChild>
        <w:div w:id="336343559">
          <w:marLeft w:val="0"/>
          <w:marRight w:val="0"/>
          <w:marTop w:val="0"/>
          <w:marBottom w:val="0"/>
          <w:divBdr>
            <w:top w:val="none" w:sz="0" w:space="0" w:color="auto"/>
            <w:left w:val="none" w:sz="0" w:space="0" w:color="auto"/>
            <w:bottom w:val="none" w:sz="0" w:space="0" w:color="auto"/>
            <w:right w:val="none" w:sz="0" w:space="0" w:color="auto"/>
          </w:divBdr>
        </w:div>
      </w:divsChild>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 w:id="20964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136739e2d5ec417a"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31F15-80F0-4A30-B567-7FFB9D60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3.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6C9D55E3-B0C2-4368-B4C1-B85BEFCE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5564</Words>
  <Characters>31719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6</cp:revision>
  <dcterms:created xsi:type="dcterms:W3CDTF">2023-10-25T20:06:00Z</dcterms:created>
  <dcterms:modified xsi:type="dcterms:W3CDTF">2023-11-22T21:35:00Z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