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E5CB8" w14:textId="6E097624" w:rsidR="001121E2" w:rsidRPr="001121E2" w:rsidRDefault="001121E2" w:rsidP="001121E2">
      <w:pPr>
        <w:autoSpaceDE w:val="0"/>
        <w:autoSpaceDN w:val="0"/>
        <w:adjustRightInd w:val="0"/>
        <w:contextualSpacing/>
        <w:jc w:val="both"/>
        <w:rPr>
          <w:rFonts w:ascii="Arial" w:hAnsi="Arial" w:cs="Arial"/>
          <w:b/>
          <w:color w:val="000000" w:themeColor="text1"/>
          <w:sz w:val="20"/>
          <w:szCs w:val="20"/>
        </w:rPr>
      </w:pPr>
      <w:r w:rsidRPr="001121E2">
        <w:rPr>
          <w:rFonts w:ascii="Arial" w:hAnsi="Arial" w:cs="Arial"/>
          <w:b/>
          <w:color w:val="000000" w:themeColor="text1"/>
          <w:sz w:val="20"/>
          <w:szCs w:val="20"/>
        </w:rPr>
        <w:t>SEGURIDAD SOCIAL / RECONOCIMIENTO PENSIONAL / PROCEDENCIA EXCEPCIONAL DE LA TUTELA</w:t>
      </w:r>
    </w:p>
    <w:p w14:paraId="0E6156FA" w14:textId="635B95A2" w:rsidR="00464B25" w:rsidRPr="001121E2" w:rsidRDefault="001121E2" w:rsidP="001121E2">
      <w:pPr>
        <w:autoSpaceDE w:val="0"/>
        <w:autoSpaceDN w:val="0"/>
        <w:adjustRightInd w:val="0"/>
        <w:contextualSpacing/>
        <w:jc w:val="both"/>
        <w:rPr>
          <w:rFonts w:ascii="Arial" w:eastAsia="Century Gothic" w:hAnsi="Arial" w:cs="Arial"/>
          <w:smallCaps/>
          <w:kern w:val="2"/>
          <w:sz w:val="20"/>
          <w:szCs w:val="20"/>
          <w:lang w:val="es-CO" w:eastAsia="en-US"/>
          <w14:textOutline w14:w="0" w14:cap="flat" w14:cmpd="sng" w14:algn="ctr">
            <w14:noFill/>
            <w14:prstDash w14:val="solid"/>
            <w14:round/>
          </w14:textOutline>
          <w14:ligatures w14:val="standardContextual"/>
        </w:rPr>
      </w:pPr>
      <w:r w:rsidRPr="001121E2">
        <w:rPr>
          <w:rFonts w:ascii="Arial" w:hAnsi="Arial" w:cs="Arial"/>
          <w:color w:val="000000" w:themeColor="text1"/>
          <w:sz w:val="20"/>
          <w:szCs w:val="20"/>
        </w:rPr>
        <w:t xml:space="preserve">… </w:t>
      </w:r>
      <w:r w:rsidRPr="001121E2">
        <w:rPr>
          <w:rFonts w:ascii="Arial" w:hAnsi="Arial" w:cs="Arial"/>
          <w:color w:val="000000" w:themeColor="text1"/>
          <w:sz w:val="20"/>
          <w:szCs w:val="20"/>
        </w:rPr>
        <w:t>frente a situaciones en donde se solicitan prestaciones pensionales, la Corte Constitucional en sentencia T-299 de 2020, señaló que: “11. Ahora bien, esta Corporación ha indicado que, en ciertos eventos, aunque se cumplan aparentemente las reglas de aplicación del principio de subsidiariedad, es necesario verificar si la acción de tutela es el escenario en el que se puede establecer la certeza probatoria de los hechos que circunscriben el asunto. Esto, pues, se ha dicho, hay ocasiones en las que el debate jurídico acarrea un despliegue probatorio, cuya complejidad trasciende el carácter célere y sumar</w:t>
      </w:r>
      <w:r w:rsidRPr="001121E2">
        <w:rPr>
          <w:rFonts w:ascii="Arial" w:hAnsi="Arial" w:cs="Arial"/>
          <w:color w:val="000000" w:themeColor="text1"/>
          <w:sz w:val="20"/>
          <w:szCs w:val="20"/>
        </w:rPr>
        <w:t>io del mecanismo constitucional…”</w:t>
      </w:r>
    </w:p>
    <w:p w14:paraId="475265C0" w14:textId="77777777" w:rsidR="00464B25" w:rsidRPr="001121E2" w:rsidRDefault="00464B25" w:rsidP="001121E2">
      <w:pPr>
        <w:jc w:val="both"/>
        <w:rPr>
          <w:rFonts w:ascii="Arial" w:eastAsia="Century Gothic" w:hAnsi="Arial" w:cs="Arial"/>
          <w:smallCaps/>
          <w:kern w:val="2"/>
          <w:sz w:val="20"/>
          <w:szCs w:val="20"/>
          <w:lang w:val="es-CO" w:eastAsia="en-US"/>
          <w14:textOutline w14:w="0" w14:cap="flat" w14:cmpd="sng" w14:algn="ctr">
            <w14:noFill/>
            <w14:prstDash w14:val="solid"/>
            <w14:round/>
          </w14:textOutline>
          <w14:ligatures w14:val="standardContextual"/>
        </w:rPr>
      </w:pPr>
    </w:p>
    <w:p w14:paraId="1A6A7E00" w14:textId="43B87AEB" w:rsidR="001121E2" w:rsidRPr="001121E2" w:rsidRDefault="00D643FF" w:rsidP="001121E2">
      <w:pPr>
        <w:autoSpaceDE w:val="0"/>
        <w:autoSpaceDN w:val="0"/>
        <w:adjustRightInd w:val="0"/>
        <w:contextualSpacing/>
        <w:jc w:val="both"/>
        <w:rPr>
          <w:rFonts w:ascii="Arial" w:hAnsi="Arial" w:cs="Arial"/>
          <w:b/>
          <w:color w:val="000000" w:themeColor="text1"/>
          <w:sz w:val="20"/>
          <w:szCs w:val="20"/>
        </w:rPr>
      </w:pPr>
      <w:r w:rsidRPr="001121E2">
        <w:rPr>
          <w:rFonts w:ascii="Arial" w:hAnsi="Arial" w:cs="Arial"/>
          <w:b/>
          <w:color w:val="000000" w:themeColor="text1"/>
          <w:sz w:val="20"/>
          <w:szCs w:val="20"/>
        </w:rPr>
        <w:t>SEGURIDAD SOCIAL / RECONOCIMIENTO PENSIONAL / PR</w:t>
      </w:r>
      <w:r>
        <w:rPr>
          <w:rFonts w:ascii="Arial" w:hAnsi="Arial" w:cs="Arial"/>
          <w:b/>
          <w:color w:val="000000" w:themeColor="text1"/>
          <w:sz w:val="20"/>
          <w:szCs w:val="20"/>
        </w:rPr>
        <w:t>INCIPIO DE SUBSIDIARIEDAD</w:t>
      </w:r>
    </w:p>
    <w:p w14:paraId="3F1641AE" w14:textId="5F275FA3" w:rsidR="00464B25" w:rsidRPr="008F1438" w:rsidRDefault="00D643FF" w:rsidP="008F1438">
      <w:pPr>
        <w:autoSpaceDE w:val="0"/>
        <w:autoSpaceDN w:val="0"/>
        <w:adjustRightInd w:val="0"/>
        <w:contextualSpacing/>
        <w:jc w:val="both"/>
        <w:rPr>
          <w:rFonts w:ascii="Arial" w:eastAsia="Century Gothic" w:hAnsi="Arial" w:cs="Arial"/>
          <w:color w:val="000000" w:themeColor="text1"/>
          <w:sz w:val="20"/>
          <w:szCs w:val="20"/>
        </w:rPr>
      </w:pPr>
      <w:r w:rsidRPr="00D643FF">
        <w:rPr>
          <w:rFonts w:ascii="Arial" w:hAnsi="Arial" w:cs="Arial"/>
          <w:color w:val="000000" w:themeColor="text1"/>
          <w:sz w:val="20"/>
          <w:szCs w:val="20"/>
        </w:rPr>
        <w:t>En síntesis, tratándose de solicitudes de amparo en las que se discute el acceso a una prestación pensional, según las particularidades de cada caso, el requisito de subsidiariedad debe integrar una valoración del grado de certeza probatoria con el que se cuenta, en relación con la posible titularidad del derecho reclamado.</w:t>
      </w:r>
      <w:r w:rsidR="008F1438">
        <w:rPr>
          <w:rFonts w:ascii="Arial" w:hAnsi="Arial" w:cs="Arial"/>
          <w:color w:val="000000" w:themeColor="text1"/>
          <w:sz w:val="20"/>
          <w:szCs w:val="20"/>
        </w:rPr>
        <w:t xml:space="preserve"> </w:t>
      </w:r>
      <w:r w:rsidR="008F1438" w:rsidRPr="008F1438">
        <w:rPr>
          <w:rFonts w:ascii="Arial" w:hAnsi="Arial" w:cs="Arial"/>
          <w:color w:val="000000" w:themeColor="text1"/>
          <w:sz w:val="20"/>
          <w:szCs w:val="20"/>
        </w:rPr>
        <w:t>En el evento en que el asunto comporte un debate probatorio cuya envergadura e intensidad trascienda el carácter célere y sumario de la acción de tutela, es deber del juez constitucional declarar la improcedencia de la misma, a efectos de que el caso sea resuelto a través de los mecanismos ordinarios con los que cuenta el accionante.”</w:t>
      </w:r>
    </w:p>
    <w:p w14:paraId="53E27C43" w14:textId="77777777" w:rsidR="00464B25" w:rsidRPr="00D643FF" w:rsidRDefault="00464B25" w:rsidP="00D643FF">
      <w:pPr>
        <w:autoSpaceDE w:val="0"/>
        <w:autoSpaceDN w:val="0"/>
        <w:adjustRightInd w:val="0"/>
        <w:contextualSpacing/>
        <w:jc w:val="both"/>
        <w:rPr>
          <w:rFonts w:ascii="Arial" w:hAnsi="Arial" w:cs="Arial"/>
          <w:color w:val="000000" w:themeColor="text1"/>
          <w:sz w:val="20"/>
          <w:szCs w:val="20"/>
        </w:rPr>
      </w:pPr>
    </w:p>
    <w:p w14:paraId="32C5FE31" w14:textId="77777777" w:rsidR="00464B25" w:rsidRPr="00D643FF" w:rsidRDefault="00464B25" w:rsidP="00D643FF">
      <w:pPr>
        <w:autoSpaceDE w:val="0"/>
        <w:autoSpaceDN w:val="0"/>
        <w:adjustRightInd w:val="0"/>
        <w:contextualSpacing/>
        <w:jc w:val="both"/>
        <w:rPr>
          <w:rFonts w:ascii="Arial" w:hAnsi="Arial" w:cs="Arial"/>
          <w:color w:val="000000" w:themeColor="text1"/>
          <w:sz w:val="20"/>
          <w:szCs w:val="20"/>
        </w:rPr>
      </w:pPr>
    </w:p>
    <w:p w14:paraId="70B56E32" w14:textId="77777777" w:rsidR="00464B25" w:rsidRPr="001121E2" w:rsidRDefault="00464B25" w:rsidP="001121E2">
      <w:pPr>
        <w:jc w:val="both"/>
        <w:rPr>
          <w:rFonts w:ascii="Arial" w:eastAsia="Century Gothic" w:hAnsi="Arial" w:cs="Arial"/>
          <w:smallCaps/>
          <w:kern w:val="2"/>
          <w:sz w:val="20"/>
          <w:szCs w:val="20"/>
          <w:lang w:val="es-CO" w:eastAsia="en-US"/>
          <w14:textOutline w14:w="0" w14:cap="flat" w14:cmpd="sng" w14:algn="ctr">
            <w14:noFill/>
            <w14:prstDash w14:val="solid"/>
            <w14:round/>
          </w14:textOutline>
          <w14:ligatures w14:val="standardContextual"/>
        </w:rPr>
      </w:pPr>
    </w:p>
    <w:p w14:paraId="7B51708B" w14:textId="77777777" w:rsidR="00464B25" w:rsidRPr="001121E2" w:rsidRDefault="00464B25" w:rsidP="001121E2">
      <w:pPr>
        <w:jc w:val="both"/>
        <w:rPr>
          <w:rFonts w:ascii="Arial" w:eastAsia="Century Gothic" w:hAnsi="Arial" w:cs="Arial"/>
          <w:smallCaps/>
          <w:kern w:val="2"/>
          <w:sz w:val="20"/>
          <w:szCs w:val="20"/>
          <w:lang w:val="es-CO" w:eastAsia="en-US"/>
          <w14:textOutline w14:w="0" w14:cap="flat" w14:cmpd="sng" w14:algn="ctr">
            <w14:noFill/>
            <w14:prstDash w14:val="solid"/>
            <w14:round/>
          </w14:textOutline>
          <w14:ligatures w14:val="standardContextual"/>
        </w:rPr>
      </w:pPr>
    </w:p>
    <w:p w14:paraId="7E57726A" w14:textId="77777777" w:rsidR="00464B25" w:rsidRPr="001121E2" w:rsidRDefault="00464B25" w:rsidP="001121E2">
      <w:pPr>
        <w:jc w:val="both"/>
        <w:rPr>
          <w:rFonts w:ascii="Arial" w:eastAsia="Century Gothic" w:hAnsi="Arial" w:cs="Arial"/>
          <w:smallCaps/>
          <w:kern w:val="2"/>
          <w:sz w:val="20"/>
          <w:szCs w:val="20"/>
          <w:lang w:val="es-CO" w:eastAsia="en-US"/>
          <w14:textOutline w14:w="0" w14:cap="flat" w14:cmpd="sng" w14:algn="ctr">
            <w14:noFill/>
            <w14:prstDash w14:val="solid"/>
            <w14:round/>
          </w14:textOutline>
          <w14:ligatures w14:val="standardContextual"/>
        </w:rPr>
      </w:pPr>
    </w:p>
    <w:p w14:paraId="7BCD3854" w14:textId="77777777" w:rsidR="00464B25" w:rsidRPr="00464B25" w:rsidRDefault="00464B25" w:rsidP="00464B25">
      <w:pPr>
        <w:jc w:val="both"/>
        <w:rPr>
          <w:rFonts w:ascii="Arial" w:eastAsia="Century Gothic" w:hAnsi="Arial" w:cs="Arial"/>
          <w:smallCaps/>
          <w:kern w:val="2"/>
          <w:sz w:val="20"/>
          <w:lang w:val="es-CO" w:eastAsia="en-US"/>
          <w14:textOutline w14:w="0" w14:cap="flat" w14:cmpd="sng" w14:algn="ctr">
            <w14:noFill/>
            <w14:prstDash w14:val="solid"/>
            <w14:round/>
          </w14:textOutline>
          <w14:ligatures w14:val="standardContextual"/>
        </w:rPr>
      </w:pPr>
    </w:p>
    <w:p w14:paraId="0AF6D70B" w14:textId="77777777" w:rsidR="00464B25" w:rsidRPr="00464B25" w:rsidRDefault="00464B25" w:rsidP="00464B25">
      <w:pPr>
        <w:jc w:val="both"/>
        <w:rPr>
          <w:rFonts w:ascii="Arial" w:eastAsia="Century Gothic" w:hAnsi="Arial" w:cs="Arial"/>
          <w:smallCaps/>
          <w:kern w:val="2"/>
          <w:sz w:val="20"/>
          <w:lang w:val="es-CO" w:eastAsia="en-US"/>
          <w14:textOutline w14:w="0" w14:cap="flat" w14:cmpd="sng" w14:algn="ctr">
            <w14:noFill/>
            <w14:prstDash w14:val="solid"/>
            <w14:round/>
          </w14:textOutline>
          <w14:ligatures w14:val="standardContextual"/>
        </w:rPr>
      </w:pPr>
    </w:p>
    <w:p w14:paraId="6B38F1EA" w14:textId="7AE3C09E" w:rsidR="00D30F94" w:rsidRPr="00075412" w:rsidRDefault="00D30F94" w:rsidP="008B37CD">
      <w:pPr>
        <w:pStyle w:val="Ttulo"/>
        <w:spacing w:line="276" w:lineRule="auto"/>
        <w:contextualSpacing/>
        <w:rPr>
          <w:rFonts w:ascii="Bookman Old Style" w:hAnsi="Bookman Old Style" w:cs="Bookman Old Style"/>
          <w:color w:val="000000" w:themeColor="text1"/>
        </w:rPr>
      </w:pPr>
      <w:r w:rsidRPr="00075412">
        <w:rPr>
          <w:rFonts w:ascii="Bookman Old Style" w:hAnsi="Bookman Old Style" w:cs="Bookman Old Style"/>
          <w:color w:val="000000" w:themeColor="text1"/>
        </w:rPr>
        <w:t>REPÚBLICA DE COLOMBIA</w:t>
      </w:r>
    </w:p>
    <w:p w14:paraId="02A5A123" w14:textId="77777777" w:rsidR="00D30F94" w:rsidRPr="00075412" w:rsidRDefault="00D30F94" w:rsidP="008B37CD">
      <w:pPr>
        <w:pStyle w:val="Ttulo"/>
        <w:spacing w:line="276" w:lineRule="auto"/>
        <w:contextualSpacing/>
        <w:rPr>
          <w:rFonts w:ascii="Bookman Old Style" w:hAnsi="Bookman Old Style" w:cs="Bookman Old Style"/>
          <w:color w:val="000000" w:themeColor="text1"/>
        </w:rPr>
      </w:pPr>
      <w:r w:rsidRPr="00075412">
        <w:rPr>
          <w:rFonts w:ascii="Bookman Old Style" w:hAnsi="Bookman Old Style" w:cs="Bookman Old Style"/>
          <w:color w:val="000000" w:themeColor="text1"/>
        </w:rPr>
        <w:t>RAMA JUDICIAL DEL PODER PÚBLICO</w:t>
      </w:r>
    </w:p>
    <w:p w14:paraId="27236A66" w14:textId="77777777" w:rsidR="00D30F94" w:rsidRPr="00075412" w:rsidRDefault="00D30F94" w:rsidP="008B37CD">
      <w:pPr>
        <w:pStyle w:val="Sinespaciado"/>
        <w:spacing w:line="276" w:lineRule="auto"/>
        <w:contextualSpacing/>
        <w:jc w:val="center"/>
        <w:rPr>
          <w:rFonts w:ascii="Bookman Old Style" w:eastAsia="Calibri" w:hAnsi="Bookman Old Style"/>
          <w:b/>
          <w:color w:val="000000" w:themeColor="text1"/>
          <w:sz w:val="24"/>
          <w:szCs w:val="24"/>
          <w:lang w:val="es-ES" w:eastAsia="es-ES"/>
        </w:rPr>
      </w:pPr>
      <w:r w:rsidRPr="00075412">
        <w:rPr>
          <w:noProof/>
          <w:color w:val="2B579A"/>
          <w:shd w:val="clear" w:color="auto" w:fill="E6E6E6"/>
          <w:lang w:val="en-US" w:eastAsia="en-US"/>
        </w:rPr>
        <w:drawing>
          <wp:inline distT="0" distB="0" distL="0" distR="0" wp14:anchorId="7A9DF6CD" wp14:editId="34C358D4">
            <wp:extent cx="800100" cy="6286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0" cy="628650"/>
                    </a:xfrm>
                    <a:prstGeom prst="rect">
                      <a:avLst/>
                    </a:prstGeom>
                  </pic:spPr>
                </pic:pic>
              </a:graphicData>
            </a:graphic>
          </wp:inline>
        </w:drawing>
      </w:r>
    </w:p>
    <w:p w14:paraId="14B584C1" w14:textId="77777777" w:rsidR="00D30F94" w:rsidRPr="00075412" w:rsidRDefault="00D30F94" w:rsidP="008B37CD">
      <w:pPr>
        <w:pStyle w:val="Sinespaciado"/>
        <w:spacing w:line="276" w:lineRule="auto"/>
        <w:contextualSpacing/>
        <w:jc w:val="center"/>
        <w:rPr>
          <w:rFonts w:ascii="Bookman Old Style" w:eastAsia="Calibri" w:hAnsi="Bookman Old Style"/>
          <w:b/>
          <w:color w:val="000000" w:themeColor="text1"/>
          <w:sz w:val="24"/>
          <w:szCs w:val="24"/>
          <w:lang w:val="es-ES" w:eastAsia="es-ES"/>
        </w:rPr>
      </w:pPr>
      <w:r w:rsidRPr="00075412">
        <w:rPr>
          <w:rFonts w:ascii="Bookman Old Style" w:eastAsia="Calibri" w:hAnsi="Bookman Old Style"/>
          <w:b/>
          <w:color w:val="000000" w:themeColor="text1"/>
          <w:sz w:val="24"/>
          <w:szCs w:val="24"/>
          <w:lang w:val="es-ES" w:eastAsia="es-ES"/>
        </w:rPr>
        <w:t>TRIBUNAL SUPERIOR DEL DISTRITO JUDICIAL D</w:t>
      </w:r>
      <w:r w:rsidR="001C01AD" w:rsidRPr="00075412">
        <w:rPr>
          <w:rFonts w:ascii="Bookman Old Style" w:eastAsia="Calibri" w:hAnsi="Bookman Old Style"/>
          <w:b/>
          <w:color w:val="000000" w:themeColor="text1"/>
          <w:sz w:val="24"/>
          <w:szCs w:val="24"/>
          <w:lang w:val="es-ES" w:eastAsia="es-ES"/>
        </w:rPr>
        <w:t>E PEREIRA</w:t>
      </w:r>
    </w:p>
    <w:p w14:paraId="6F00CEAF" w14:textId="77777777" w:rsidR="00C64823" w:rsidRPr="00C64823" w:rsidRDefault="00D30F94" w:rsidP="00C64823">
      <w:pPr>
        <w:jc w:val="center"/>
        <w:rPr>
          <w:rFonts w:ascii="Bookman Old Style" w:eastAsia="Calibri" w:hAnsi="Bookman Old Style" w:cs="Arial"/>
          <w:b/>
          <w:sz w:val="24"/>
          <w:lang w:val="es-CO" w:eastAsia="en-US"/>
        </w:rPr>
      </w:pPr>
      <w:r w:rsidRPr="00075412">
        <w:rPr>
          <w:rFonts w:ascii="Bookman Old Style" w:eastAsia="Dotum" w:hAnsi="Bookman Old Style" w:cs="Tahoma"/>
          <w:b/>
          <w:color w:val="000000" w:themeColor="text1"/>
          <w:sz w:val="24"/>
        </w:rPr>
        <w:t>SALA DE DECISIÓN LABORAL</w:t>
      </w:r>
    </w:p>
    <w:p w14:paraId="0D061447" w14:textId="77777777" w:rsidR="00C64823" w:rsidRPr="00C64823" w:rsidRDefault="00C64823" w:rsidP="00C64823">
      <w:pPr>
        <w:jc w:val="both"/>
        <w:rPr>
          <w:rFonts w:ascii="Bookman Old Style" w:eastAsia="Calibri" w:hAnsi="Bookman Old Style" w:cs="Arial"/>
          <w:sz w:val="24"/>
          <w:lang w:val="es-CO" w:eastAsia="en-US"/>
        </w:rPr>
      </w:pPr>
    </w:p>
    <w:p w14:paraId="3D448F48" w14:textId="77777777" w:rsidR="00C64823" w:rsidRPr="00C64823" w:rsidRDefault="00C64823" w:rsidP="00C64823">
      <w:pPr>
        <w:jc w:val="both"/>
        <w:rPr>
          <w:rFonts w:ascii="Bookman Old Style" w:eastAsia="Calibri" w:hAnsi="Bookman Old Style" w:cs="Arial"/>
          <w:sz w:val="24"/>
          <w:lang w:val="es-CO" w:eastAsia="en-US"/>
        </w:rPr>
      </w:pPr>
    </w:p>
    <w:p w14:paraId="0A398C6F" w14:textId="77777777" w:rsidR="00C64823" w:rsidRPr="00C64823" w:rsidRDefault="00C64823" w:rsidP="00C64823">
      <w:pPr>
        <w:jc w:val="center"/>
        <w:rPr>
          <w:rFonts w:ascii="Bookman Old Style" w:eastAsia="Calibri" w:hAnsi="Bookman Old Style" w:cs="Arial"/>
          <w:b/>
          <w:sz w:val="24"/>
          <w:lang w:val="es-CO" w:eastAsia="en-US"/>
        </w:rPr>
      </w:pPr>
      <w:r w:rsidRPr="00C64823">
        <w:rPr>
          <w:rFonts w:ascii="Bookman Old Style" w:eastAsia="Calibri" w:hAnsi="Bookman Old Style" w:cs="Arial"/>
          <w:b/>
          <w:sz w:val="24"/>
          <w:lang w:val="es-CO" w:eastAsia="en-US"/>
        </w:rPr>
        <w:t xml:space="preserve">DR. GERMÁN DARÍO </w:t>
      </w:r>
      <w:proofErr w:type="spellStart"/>
      <w:r w:rsidRPr="00C64823">
        <w:rPr>
          <w:rFonts w:ascii="Bookman Old Style" w:eastAsia="Calibri" w:hAnsi="Bookman Old Style" w:cs="Arial"/>
          <w:b/>
          <w:sz w:val="24"/>
          <w:lang w:val="es-CO" w:eastAsia="en-US"/>
        </w:rPr>
        <w:t>GÓEZ</w:t>
      </w:r>
      <w:proofErr w:type="spellEnd"/>
      <w:r w:rsidRPr="00C64823">
        <w:rPr>
          <w:rFonts w:ascii="Bookman Old Style" w:eastAsia="Calibri" w:hAnsi="Bookman Old Style" w:cs="Arial"/>
          <w:b/>
          <w:sz w:val="24"/>
          <w:lang w:val="es-CO" w:eastAsia="en-US"/>
        </w:rPr>
        <w:t xml:space="preserve"> </w:t>
      </w:r>
      <w:proofErr w:type="spellStart"/>
      <w:r w:rsidRPr="00C64823">
        <w:rPr>
          <w:rFonts w:ascii="Bookman Old Style" w:eastAsia="Calibri" w:hAnsi="Bookman Old Style" w:cs="Arial"/>
          <w:b/>
          <w:sz w:val="24"/>
          <w:lang w:val="es-CO" w:eastAsia="en-US"/>
        </w:rPr>
        <w:t>VINASCO</w:t>
      </w:r>
      <w:proofErr w:type="spellEnd"/>
    </w:p>
    <w:p w14:paraId="5CCD388B" w14:textId="77777777" w:rsidR="00C64823" w:rsidRPr="00C64823" w:rsidRDefault="00C64823" w:rsidP="00C64823">
      <w:pPr>
        <w:jc w:val="center"/>
        <w:rPr>
          <w:rFonts w:ascii="Bookman Old Style" w:eastAsia="Calibri" w:hAnsi="Bookman Old Style" w:cs="Arial"/>
          <w:sz w:val="24"/>
          <w:lang w:val="es-CO" w:eastAsia="en-US"/>
        </w:rPr>
      </w:pPr>
      <w:r w:rsidRPr="00C64823">
        <w:rPr>
          <w:rFonts w:ascii="Bookman Old Style" w:eastAsia="Calibri" w:hAnsi="Bookman Old Style" w:cs="Arial"/>
          <w:sz w:val="24"/>
          <w:lang w:val="es-CO" w:eastAsia="en-US"/>
        </w:rPr>
        <w:t>Magistrado Ponente</w:t>
      </w:r>
    </w:p>
    <w:p w14:paraId="6A7E1AE0" w14:textId="77777777" w:rsidR="00D30F94" w:rsidRPr="00464B25" w:rsidRDefault="00D30F94" w:rsidP="00464B25">
      <w:pPr>
        <w:spacing w:line="276" w:lineRule="auto"/>
        <w:contextualSpacing/>
        <w:jc w:val="both"/>
        <w:rPr>
          <w:rFonts w:ascii="Bookman Old Style" w:eastAsia="Dotum" w:hAnsi="Bookman Old Style" w:cs="Tahoma"/>
          <w:b/>
          <w:color w:val="000000" w:themeColor="text1"/>
          <w:sz w:val="24"/>
        </w:rPr>
      </w:pPr>
    </w:p>
    <w:p w14:paraId="02D9F186" w14:textId="5AFD558F" w:rsidR="00D30F94" w:rsidRPr="00464B25" w:rsidRDefault="001C01AD" w:rsidP="00464B25">
      <w:pPr>
        <w:spacing w:line="276" w:lineRule="auto"/>
        <w:contextualSpacing/>
        <w:jc w:val="center"/>
        <w:rPr>
          <w:rFonts w:ascii="Bookman Old Style" w:eastAsia="Dotum" w:hAnsi="Bookman Old Style" w:cs="Tahoma"/>
          <w:bCs/>
          <w:color w:val="000000" w:themeColor="text1"/>
          <w:sz w:val="24"/>
        </w:rPr>
      </w:pPr>
      <w:r w:rsidRPr="00464B25">
        <w:rPr>
          <w:rFonts w:ascii="Bookman Old Style" w:eastAsia="Dotum" w:hAnsi="Bookman Old Style" w:cs="Tahoma"/>
          <w:bCs/>
          <w:color w:val="000000" w:themeColor="text1"/>
          <w:sz w:val="24"/>
        </w:rPr>
        <w:t>Pereira</w:t>
      </w:r>
      <w:r w:rsidR="00D30F94" w:rsidRPr="00464B25">
        <w:rPr>
          <w:rFonts w:ascii="Bookman Old Style" w:eastAsia="Dotum" w:hAnsi="Bookman Old Style" w:cs="Tahoma"/>
          <w:bCs/>
          <w:color w:val="000000" w:themeColor="text1"/>
          <w:sz w:val="24"/>
        </w:rPr>
        <w:t>,</w:t>
      </w:r>
      <w:r w:rsidR="00706F34" w:rsidRPr="00464B25">
        <w:rPr>
          <w:rFonts w:ascii="Bookman Old Style" w:eastAsia="Dotum" w:hAnsi="Bookman Old Style" w:cs="Tahoma"/>
          <w:bCs/>
          <w:color w:val="000000" w:themeColor="text1"/>
          <w:sz w:val="24"/>
        </w:rPr>
        <w:t xml:space="preserve"> </w:t>
      </w:r>
      <w:r w:rsidR="00A03E95" w:rsidRPr="00464B25">
        <w:rPr>
          <w:rFonts w:ascii="Bookman Old Style" w:eastAsia="Dotum" w:hAnsi="Bookman Old Style" w:cs="Tahoma"/>
          <w:bCs/>
          <w:color w:val="000000" w:themeColor="text1"/>
          <w:sz w:val="24"/>
        </w:rPr>
        <w:t xml:space="preserve">veinticinco </w:t>
      </w:r>
      <w:r w:rsidR="00D30F94" w:rsidRPr="00464B25">
        <w:rPr>
          <w:rFonts w:ascii="Bookman Old Style" w:eastAsia="Dotum" w:hAnsi="Bookman Old Style" w:cs="Tahoma"/>
          <w:bCs/>
          <w:color w:val="000000" w:themeColor="text1"/>
          <w:sz w:val="24"/>
        </w:rPr>
        <w:t>(</w:t>
      </w:r>
      <w:r w:rsidR="00A03E95" w:rsidRPr="00464B25">
        <w:rPr>
          <w:rFonts w:ascii="Bookman Old Style" w:eastAsia="Dotum" w:hAnsi="Bookman Old Style" w:cs="Tahoma"/>
          <w:bCs/>
          <w:color w:val="000000" w:themeColor="text1"/>
          <w:sz w:val="24"/>
        </w:rPr>
        <w:t>25</w:t>
      </w:r>
      <w:r w:rsidR="00D30F94" w:rsidRPr="00464B25">
        <w:rPr>
          <w:rFonts w:ascii="Bookman Old Style" w:eastAsia="Dotum" w:hAnsi="Bookman Old Style" w:cs="Tahoma"/>
          <w:bCs/>
          <w:color w:val="000000" w:themeColor="text1"/>
          <w:sz w:val="24"/>
        </w:rPr>
        <w:t>) de</w:t>
      </w:r>
      <w:r w:rsidR="000D6E9C" w:rsidRPr="00464B25">
        <w:rPr>
          <w:rFonts w:ascii="Bookman Old Style" w:eastAsia="Dotum" w:hAnsi="Bookman Old Style" w:cs="Tahoma"/>
          <w:bCs/>
          <w:color w:val="000000" w:themeColor="text1"/>
          <w:sz w:val="24"/>
        </w:rPr>
        <w:t xml:space="preserve"> </w:t>
      </w:r>
      <w:r w:rsidR="008B37CD" w:rsidRPr="00464B25">
        <w:rPr>
          <w:rFonts w:ascii="Bookman Old Style" w:eastAsia="Dotum" w:hAnsi="Bookman Old Style" w:cs="Tahoma"/>
          <w:bCs/>
          <w:color w:val="000000" w:themeColor="text1"/>
          <w:sz w:val="24"/>
        </w:rPr>
        <w:t>octubre</w:t>
      </w:r>
      <w:r w:rsidRPr="00464B25">
        <w:rPr>
          <w:rFonts w:ascii="Bookman Old Style" w:eastAsia="Dotum" w:hAnsi="Bookman Old Style" w:cs="Tahoma"/>
          <w:bCs/>
          <w:color w:val="000000" w:themeColor="text1"/>
          <w:sz w:val="24"/>
        </w:rPr>
        <w:t xml:space="preserve"> de dos mil </w:t>
      </w:r>
      <w:r w:rsidR="000D6E9C" w:rsidRPr="00464B25">
        <w:rPr>
          <w:rFonts w:ascii="Bookman Old Style" w:eastAsia="Dotum" w:hAnsi="Bookman Old Style" w:cs="Tahoma"/>
          <w:bCs/>
          <w:color w:val="000000" w:themeColor="text1"/>
          <w:sz w:val="24"/>
        </w:rPr>
        <w:t>veinti</w:t>
      </w:r>
      <w:r w:rsidR="008B37CD" w:rsidRPr="00464B25">
        <w:rPr>
          <w:rFonts w:ascii="Bookman Old Style" w:eastAsia="Dotum" w:hAnsi="Bookman Old Style" w:cs="Tahoma"/>
          <w:bCs/>
          <w:color w:val="000000" w:themeColor="text1"/>
          <w:sz w:val="24"/>
        </w:rPr>
        <w:t>trés</w:t>
      </w:r>
      <w:r w:rsidR="000D6E9C" w:rsidRPr="00464B25">
        <w:rPr>
          <w:rFonts w:ascii="Bookman Old Style" w:eastAsia="Dotum" w:hAnsi="Bookman Old Style" w:cs="Tahoma"/>
          <w:bCs/>
          <w:color w:val="000000" w:themeColor="text1"/>
          <w:sz w:val="24"/>
        </w:rPr>
        <w:t xml:space="preserve"> </w:t>
      </w:r>
      <w:r w:rsidR="00D30F94" w:rsidRPr="00464B25">
        <w:rPr>
          <w:rFonts w:ascii="Bookman Old Style" w:eastAsia="Dotum" w:hAnsi="Bookman Old Style" w:cs="Tahoma"/>
          <w:bCs/>
          <w:color w:val="000000" w:themeColor="text1"/>
          <w:sz w:val="24"/>
        </w:rPr>
        <w:t>(202</w:t>
      </w:r>
      <w:r w:rsidR="008B37CD" w:rsidRPr="00464B25">
        <w:rPr>
          <w:rFonts w:ascii="Bookman Old Style" w:eastAsia="Dotum" w:hAnsi="Bookman Old Style" w:cs="Tahoma"/>
          <w:bCs/>
          <w:color w:val="000000" w:themeColor="text1"/>
          <w:sz w:val="24"/>
        </w:rPr>
        <w:t>3</w:t>
      </w:r>
      <w:r w:rsidR="00D30F94" w:rsidRPr="00464B25">
        <w:rPr>
          <w:rFonts w:ascii="Bookman Old Style" w:eastAsia="Dotum" w:hAnsi="Bookman Old Style" w:cs="Tahoma"/>
          <w:bCs/>
          <w:color w:val="000000" w:themeColor="text1"/>
          <w:sz w:val="24"/>
        </w:rPr>
        <w:t>)</w:t>
      </w:r>
    </w:p>
    <w:p w14:paraId="671D48CF" w14:textId="77777777" w:rsidR="0090694C" w:rsidRPr="00464B25" w:rsidRDefault="0090694C" w:rsidP="00464B25">
      <w:pPr>
        <w:spacing w:line="276" w:lineRule="auto"/>
        <w:contextualSpacing/>
        <w:jc w:val="center"/>
        <w:rPr>
          <w:rFonts w:ascii="Bookman Old Style" w:eastAsia="Dotum" w:hAnsi="Bookman Old Style" w:cs="Tahoma"/>
          <w:bCs/>
          <w:color w:val="000000" w:themeColor="text1"/>
          <w:sz w:val="24"/>
        </w:rPr>
      </w:pPr>
    </w:p>
    <w:tbl>
      <w:tblPr>
        <w:tblStyle w:val="Tablaconcuadrcula"/>
        <w:tblW w:w="7933" w:type="dxa"/>
        <w:jc w:val="center"/>
        <w:tblInd w:w="0" w:type="dxa"/>
        <w:tblLook w:val="04A0" w:firstRow="1" w:lastRow="0" w:firstColumn="1" w:lastColumn="0" w:noHBand="0" w:noVBand="1"/>
      </w:tblPr>
      <w:tblGrid>
        <w:gridCol w:w="2254"/>
        <w:gridCol w:w="5679"/>
      </w:tblGrid>
      <w:tr w:rsidR="0090694C" w:rsidRPr="00464B25" w14:paraId="0F3F08D7" w14:textId="77777777" w:rsidTr="00714B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87A5D07" w14:textId="39DE9535" w:rsidR="0090694C" w:rsidRPr="003D31F7" w:rsidRDefault="003D31F7" w:rsidP="003D31F7">
            <w:pPr>
              <w:ind w:firstLine="0"/>
              <w:rPr>
                <w:rFonts w:ascii="Bookman Old Style" w:hAnsi="Bookman Old Style" w:cs="Arial"/>
                <w:sz w:val="22"/>
              </w:rPr>
            </w:pPr>
            <w:r w:rsidRPr="003D31F7">
              <w:rPr>
                <w:rFonts w:ascii="Bookman Old Style" w:hAnsi="Bookman Old Style" w:cs="Arial"/>
                <w:sz w:val="22"/>
              </w:rPr>
              <w:t>Proceso:</w:t>
            </w:r>
          </w:p>
        </w:tc>
        <w:tc>
          <w:tcPr>
            <w:tcW w:w="5679" w:type="dxa"/>
            <w:tcBorders>
              <w:top w:val="single" w:sz="4" w:space="0" w:color="auto"/>
              <w:left w:val="single" w:sz="4" w:space="0" w:color="auto"/>
              <w:bottom w:val="single" w:sz="4" w:space="0" w:color="auto"/>
              <w:right w:val="single" w:sz="4" w:space="0" w:color="auto"/>
            </w:tcBorders>
          </w:tcPr>
          <w:p w14:paraId="494FA378" w14:textId="77777777" w:rsidR="0090694C" w:rsidRPr="003D31F7" w:rsidRDefault="0090694C" w:rsidP="003D31F7">
            <w:pPr>
              <w:ind w:firstLine="0"/>
              <w:rPr>
                <w:rFonts w:ascii="Bookman Old Style" w:hAnsi="Bookman Old Style" w:cs="Arial"/>
                <w:sz w:val="22"/>
              </w:rPr>
            </w:pPr>
            <w:r w:rsidRPr="003D31F7">
              <w:rPr>
                <w:rFonts w:ascii="Bookman Old Style" w:hAnsi="Bookman Old Style" w:cs="Arial"/>
                <w:sz w:val="22"/>
              </w:rPr>
              <w:t>Impugnación de Acción de Tutela</w:t>
            </w:r>
          </w:p>
        </w:tc>
      </w:tr>
      <w:tr w:rsidR="0090694C" w:rsidRPr="00464B25" w14:paraId="394D280A" w14:textId="77777777" w:rsidTr="00714B9F">
        <w:trPr>
          <w:trHeight w:val="25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42D635" w14:textId="77759B86" w:rsidR="0090694C" w:rsidRPr="003D31F7" w:rsidRDefault="003D31F7" w:rsidP="003D31F7">
            <w:pPr>
              <w:ind w:firstLine="0"/>
              <w:rPr>
                <w:rFonts w:ascii="Bookman Old Style" w:hAnsi="Bookman Old Style" w:cs="Arial"/>
                <w:sz w:val="22"/>
              </w:rPr>
            </w:pPr>
            <w:r w:rsidRPr="003D31F7">
              <w:rPr>
                <w:rFonts w:ascii="Bookman Old Style" w:hAnsi="Bookman Old Style" w:cs="Arial"/>
                <w:sz w:val="22"/>
              </w:rPr>
              <w:t>Radicado:</w:t>
            </w:r>
          </w:p>
        </w:tc>
        <w:tc>
          <w:tcPr>
            <w:tcW w:w="5679" w:type="dxa"/>
            <w:tcBorders>
              <w:top w:val="single" w:sz="4" w:space="0" w:color="auto"/>
              <w:left w:val="single" w:sz="4" w:space="0" w:color="auto"/>
              <w:bottom w:val="single" w:sz="4" w:space="0" w:color="auto"/>
              <w:right w:val="single" w:sz="4" w:space="0" w:color="auto"/>
            </w:tcBorders>
          </w:tcPr>
          <w:p w14:paraId="1F206847" w14:textId="1885C4F3" w:rsidR="0090694C" w:rsidRPr="003D31F7" w:rsidRDefault="0090694C" w:rsidP="003D31F7">
            <w:pPr>
              <w:ind w:firstLine="0"/>
              <w:rPr>
                <w:rFonts w:ascii="Bookman Old Style" w:hAnsi="Bookman Old Style" w:cs="Arial"/>
                <w:sz w:val="22"/>
              </w:rPr>
            </w:pPr>
            <w:r w:rsidRPr="003D31F7">
              <w:rPr>
                <w:rFonts w:ascii="Bookman Old Style" w:hAnsi="Bookman Old Style" w:cs="Arial"/>
                <w:sz w:val="22"/>
              </w:rPr>
              <w:t>660013105005202310248-01</w:t>
            </w:r>
          </w:p>
        </w:tc>
      </w:tr>
      <w:tr w:rsidR="0090694C" w:rsidRPr="00464B25" w14:paraId="6DABD2AD" w14:textId="77777777" w:rsidTr="00714B9F">
        <w:trPr>
          <w:trHeight w:val="7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05CAFE" w14:textId="22BCE92E" w:rsidR="0090694C" w:rsidRPr="003D31F7" w:rsidRDefault="003D31F7" w:rsidP="003D31F7">
            <w:pPr>
              <w:ind w:firstLine="0"/>
              <w:rPr>
                <w:rFonts w:ascii="Bookman Old Style" w:hAnsi="Bookman Old Style" w:cs="Arial"/>
                <w:sz w:val="22"/>
              </w:rPr>
            </w:pPr>
            <w:r w:rsidRPr="003D31F7">
              <w:rPr>
                <w:rFonts w:ascii="Bookman Old Style" w:hAnsi="Bookman Old Style" w:cs="Arial"/>
                <w:sz w:val="22"/>
              </w:rPr>
              <w:t>Accionante:</w:t>
            </w:r>
          </w:p>
        </w:tc>
        <w:tc>
          <w:tcPr>
            <w:tcW w:w="5679" w:type="dxa"/>
            <w:tcBorders>
              <w:top w:val="single" w:sz="4" w:space="0" w:color="auto"/>
              <w:left w:val="single" w:sz="4" w:space="0" w:color="auto"/>
              <w:bottom w:val="single" w:sz="4" w:space="0" w:color="auto"/>
              <w:right w:val="single" w:sz="4" w:space="0" w:color="auto"/>
            </w:tcBorders>
          </w:tcPr>
          <w:p w14:paraId="5949576D" w14:textId="7A53F8F4" w:rsidR="0090694C" w:rsidRPr="003D31F7" w:rsidRDefault="003D31F7" w:rsidP="003D31F7">
            <w:pPr>
              <w:ind w:firstLine="0"/>
              <w:rPr>
                <w:rFonts w:ascii="Bookman Old Style" w:hAnsi="Bookman Old Style" w:cs="Arial"/>
                <w:sz w:val="22"/>
              </w:rPr>
            </w:pPr>
            <w:r w:rsidRPr="003D31F7">
              <w:rPr>
                <w:rFonts w:ascii="Bookman Old Style" w:hAnsi="Bookman Old Style" w:cs="Arial"/>
                <w:sz w:val="22"/>
              </w:rPr>
              <w:t>Olga Aristizabal de Guerra</w:t>
            </w:r>
          </w:p>
        </w:tc>
      </w:tr>
      <w:tr w:rsidR="0090694C" w:rsidRPr="00464B25" w14:paraId="35CA262B" w14:textId="77777777" w:rsidTr="00714B9F">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BE2E21" w14:textId="6FB56520" w:rsidR="0090694C" w:rsidRPr="003D31F7" w:rsidRDefault="003D31F7" w:rsidP="003D31F7">
            <w:pPr>
              <w:ind w:firstLine="0"/>
              <w:rPr>
                <w:rFonts w:ascii="Bookman Old Style" w:hAnsi="Bookman Old Style" w:cs="Arial"/>
                <w:sz w:val="22"/>
              </w:rPr>
            </w:pPr>
            <w:r w:rsidRPr="003D31F7">
              <w:rPr>
                <w:rFonts w:ascii="Bookman Old Style" w:hAnsi="Bookman Old Style" w:cs="Arial"/>
                <w:sz w:val="22"/>
              </w:rPr>
              <w:t>Accionadas:</w:t>
            </w:r>
          </w:p>
        </w:tc>
        <w:tc>
          <w:tcPr>
            <w:tcW w:w="5679" w:type="dxa"/>
            <w:tcBorders>
              <w:top w:val="single" w:sz="4" w:space="0" w:color="auto"/>
              <w:left w:val="single" w:sz="4" w:space="0" w:color="auto"/>
              <w:bottom w:val="single" w:sz="4" w:space="0" w:color="auto"/>
              <w:right w:val="single" w:sz="4" w:space="0" w:color="auto"/>
            </w:tcBorders>
          </w:tcPr>
          <w:p w14:paraId="1CF20402" w14:textId="1F146F9C" w:rsidR="0090694C" w:rsidRPr="003D31F7" w:rsidRDefault="003D31F7" w:rsidP="003D31F7">
            <w:pPr>
              <w:ind w:firstLine="0"/>
              <w:rPr>
                <w:rFonts w:ascii="Bookman Old Style" w:hAnsi="Bookman Old Style" w:cs="Arial"/>
                <w:sz w:val="22"/>
              </w:rPr>
            </w:pPr>
            <w:r w:rsidRPr="003D31F7">
              <w:rPr>
                <w:rFonts w:ascii="Bookman Old Style" w:hAnsi="Bookman Old Style" w:cs="Arial"/>
                <w:sz w:val="22"/>
              </w:rPr>
              <w:t>Colpensiones</w:t>
            </w:r>
          </w:p>
          <w:p w14:paraId="61FCAEC8" w14:textId="7B5F9BF8" w:rsidR="0090694C" w:rsidRPr="003D31F7" w:rsidRDefault="003D31F7" w:rsidP="003D31F7">
            <w:pPr>
              <w:ind w:firstLine="0"/>
              <w:rPr>
                <w:rFonts w:ascii="Bookman Old Style" w:hAnsi="Bookman Old Style" w:cs="Arial"/>
                <w:sz w:val="22"/>
              </w:rPr>
            </w:pPr>
            <w:r w:rsidRPr="003D31F7">
              <w:rPr>
                <w:rFonts w:ascii="Bookman Old Style" w:hAnsi="Bookman Old Style" w:cs="Arial"/>
                <w:sz w:val="22"/>
              </w:rPr>
              <w:t>María Carlina Calderón Gutiérrez</w:t>
            </w:r>
          </w:p>
        </w:tc>
      </w:tr>
      <w:tr w:rsidR="0090694C" w:rsidRPr="00464B25" w14:paraId="487BAE60" w14:textId="77777777" w:rsidTr="00714B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270E99" w14:textId="0C16D891" w:rsidR="0090694C" w:rsidRPr="003D31F7" w:rsidRDefault="003D31F7" w:rsidP="003D31F7">
            <w:pPr>
              <w:ind w:firstLine="0"/>
              <w:rPr>
                <w:rFonts w:ascii="Bookman Old Style" w:hAnsi="Bookman Old Style" w:cs="Arial"/>
                <w:sz w:val="22"/>
              </w:rPr>
            </w:pPr>
            <w:r w:rsidRPr="003D31F7">
              <w:rPr>
                <w:rFonts w:ascii="Bookman Old Style" w:hAnsi="Bookman Old Style" w:cs="Arial"/>
                <w:sz w:val="22"/>
              </w:rPr>
              <w:t>Tema:</w:t>
            </w:r>
          </w:p>
        </w:tc>
        <w:tc>
          <w:tcPr>
            <w:tcW w:w="5679" w:type="dxa"/>
            <w:tcBorders>
              <w:top w:val="single" w:sz="4" w:space="0" w:color="auto"/>
              <w:left w:val="single" w:sz="4" w:space="0" w:color="auto"/>
              <w:bottom w:val="single" w:sz="4" w:space="0" w:color="auto"/>
              <w:right w:val="single" w:sz="4" w:space="0" w:color="auto"/>
            </w:tcBorders>
          </w:tcPr>
          <w:p w14:paraId="2067C84B" w14:textId="28FABA2B" w:rsidR="0090694C" w:rsidRPr="003D31F7" w:rsidRDefault="003D31F7" w:rsidP="003D31F7">
            <w:pPr>
              <w:ind w:firstLine="0"/>
              <w:rPr>
                <w:rFonts w:ascii="Bookman Old Style" w:hAnsi="Bookman Old Style" w:cs="Arial"/>
                <w:sz w:val="22"/>
              </w:rPr>
            </w:pPr>
            <w:r w:rsidRPr="003D31F7">
              <w:rPr>
                <w:rFonts w:ascii="Bookman Old Style" w:hAnsi="Bookman Old Style" w:cs="Arial"/>
                <w:sz w:val="22"/>
              </w:rPr>
              <w:t xml:space="preserve">Derecho a la seguridad social </w:t>
            </w:r>
          </w:p>
        </w:tc>
      </w:tr>
      <w:tr w:rsidR="0090694C" w:rsidRPr="00464B25" w14:paraId="158949D1" w14:textId="77777777" w:rsidTr="00714B9F">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BDD7D81" w14:textId="157E6149" w:rsidR="0090694C" w:rsidRPr="003D31F7" w:rsidRDefault="003D31F7" w:rsidP="003D31F7">
            <w:pPr>
              <w:ind w:firstLine="0"/>
              <w:rPr>
                <w:rFonts w:ascii="Bookman Old Style" w:hAnsi="Bookman Old Style" w:cs="Arial"/>
                <w:sz w:val="22"/>
              </w:rPr>
            </w:pPr>
            <w:r w:rsidRPr="003D31F7">
              <w:rPr>
                <w:rFonts w:ascii="Bookman Old Style" w:hAnsi="Bookman Old Style" w:cs="Arial"/>
                <w:sz w:val="22"/>
              </w:rPr>
              <w:t>Decisión:</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0B249588" w14:textId="77777777" w:rsidR="0090694C" w:rsidRPr="003D31F7" w:rsidRDefault="0090694C" w:rsidP="003D31F7">
            <w:pPr>
              <w:ind w:firstLine="0"/>
              <w:rPr>
                <w:rFonts w:ascii="Bookman Old Style" w:hAnsi="Bookman Old Style" w:cs="Arial"/>
                <w:sz w:val="22"/>
              </w:rPr>
            </w:pPr>
            <w:r w:rsidRPr="003D31F7">
              <w:rPr>
                <w:rFonts w:ascii="Bookman Old Style" w:hAnsi="Bookman Old Style" w:cs="Arial"/>
                <w:sz w:val="22"/>
              </w:rPr>
              <w:t>CONFIRMA</w:t>
            </w:r>
          </w:p>
        </w:tc>
      </w:tr>
    </w:tbl>
    <w:p w14:paraId="119BD63F" w14:textId="77777777" w:rsidR="00D30F94" w:rsidRPr="00464B25" w:rsidRDefault="00D30F94" w:rsidP="00464B25">
      <w:pPr>
        <w:spacing w:line="276" w:lineRule="auto"/>
        <w:contextualSpacing/>
        <w:rPr>
          <w:rFonts w:ascii="Bookman Old Style" w:eastAsia="Dotum" w:hAnsi="Bookman Old Style" w:cs="Tahoma"/>
          <w:b/>
          <w:bCs/>
          <w:color w:val="000000" w:themeColor="text1"/>
          <w:sz w:val="24"/>
        </w:rPr>
      </w:pPr>
    </w:p>
    <w:p w14:paraId="2276E48A" w14:textId="666D0A7E" w:rsidR="00D30F94" w:rsidRPr="00464B25" w:rsidRDefault="00164243" w:rsidP="00464B25">
      <w:pPr>
        <w:autoSpaceDE w:val="0"/>
        <w:autoSpaceDN w:val="0"/>
        <w:adjustRightInd w:val="0"/>
        <w:spacing w:line="276" w:lineRule="auto"/>
        <w:contextualSpacing/>
        <w:jc w:val="center"/>
        <w:rPr>
          <w:rFonts w:ascii="Bookman Old Style" w:eastAsia="Dotum" w:hAnsi="Bookman Old Style" w:cs="Tahoma"/>
          <w:b/>
          <w:bCs/>
          <w:color w:val="000000" w:themeColor="text1"/>
          <w:sz w:val="24"/>
        </w:rPr>
      </w:pPr>
      <w:r w:rsidRPr="00464B25">
        <w:rPr>
          <w:rFonts w:ascii="Bookman Old Style" w:eastAsia="Dotum" w:hAnsi="Bookman Old Style" w:cs="Tahoma"/>
          <w:b/>
          <w:bCs/>
          <w:color w:val="000000" w:themeColor="text1"/>
          <w:sz w:val="24"/>
        </w:rPr>
        <w:t xml:space="preserve">SENTENCIA No. </w:t>
      </w:r>
      <w:r w:rsidR="00A03E95" w:rsidRPr="00464B25">
        <w:rPr>
          <w:rFonts w:ascii="Bookman Old Style" w:eastAsia="Dotum" w:hAnsi="Bookman Old Style" w:cs="Tahoma"/>
          <w:b/>
          <w:bCs/>
          <w:color w:val="000000" w:themeColor="text1"/>
          <w:sz w:val="24"/>
        </w:rPr>
        <w:t>54</w:t>
      </w:r>
    </w:p>
    <w:p w14:paraId="0FDA9C0E" w14:textId="0F1EE43F" w:rsidR="00A87210" w:rsidRPr="00464B25" w:rsidRDefault="00A87210" w:rsidP="00464B25">
      <w:pPr>
        <w:autoSpaceDE w:val="0"/>
        <w:autoSpaceDN w:val="0"/>
        <w:adjustRightInd w:val="0"/>
        <w:spacing w:line="276" w:lineRule="auto"/>
        <w:contextualSpacing/>
        <w:jc w:val="center"/>
        <w:rPr>
          <w:rFonts w:ascii="Bookman Old Style" w:eastAsia="Dotum" w:hAnsi="Bookman Old Style" w:cs="Tahoma"/>
          <w:b/>
          <w:bCs/>
          <w:color w:val="000000" w:themeColor="text1"/>
          <w:sz w:val="24"/>
        </w:rPr>
      </w:pPr>
      <w:r w:rsidRPr="00464B25">
        <w:rPr>
          <w:rFonts w:ascii="Bookman Old Style" w:eastAsia="Dotum" w:hAnsi="Bookman Old Style" w:cs="Tahoma"/>
          <w:b/>
          <w:bCs/>
          <w:color w:val="000000" w:themeColor="text1"/>
          <w:sz w:val="24"/>
        </w:rPr>
        <w:t>Aprobada por Acta</w:t>
      </w:r>
      <w:r w:rsidR="00075412" w:rsidRPr="00464B25">
        <w:rPr>
          <w:rFonts w:ascii="Bookman Old Style" w:eastAsia="Dotum" w:hAnsi="Bookman Old Style" w:cs="Tahoma"/>
          <w:b/>
          <w:bCs/>
          <w:color w:val="000000" w:themeColor="text1"/>
          <w:sz w:val="24"/>
        </w:rPr>
        <w:t xml:space="preserve"> </w:t>
      </w:r>
      <w:r w:rsidR="00A03E95" w:rsidRPr="00464B25">
        <w:rPr>
          <w:rFonts w:ascii="Bookman Old Style" w:eastAsia="Dotum" w:hAnsi="Bookman Old Style" w:cs="Tahoma"/>
          <w:b/>
          <w:bCs/>
          <w:color w:val="000000" w:themeColor="text1"/>
          <w:sz w:val="24"/>
        </w:rPr>
        <w:t xml:space="preserve">No. 129 </w:t>
      </w:r>
      <w:r w:rsidR="00075412" w:rsidRPr="00464B25">
        <w:rPr>
          <w:rFonts w:ascii="Bookman Old Style" w:eastAsia="Dotum" w:hAnsi="Bookman Old Style" w:cs="Tahoma"/>
          <w:b/>
          <w:bCs/>
          <w:color w:val="000000" w:themeColor="text1"/>
          <w:sz w:val="24"/>
        </w:rPr>
        <w:t xml:space="preserve">del </w:t>
      </w:r>
      <w:r w:rsidR="00A03E95" w:rsidRPr="00464B25">
        <w:rPr>
          <w:rFonts w:ascii="Bookman Old Style" w:eastAsia="Dotum" w:hAnsi="Bookman Old Style" w:cs="Tahoma"/>
          <w:b/>
          <w:bCs/>
          <w:color w:val="000000" w:themeColor="text1"/>
          <w:sz w:val="24"/>
        </w:rPr>
        <w:t xml:space="preserve">25 </w:t>
      </w:r>
      <w:r w:rsidR="00075412" w:rsidRPr="00464B25">
        <w:rPr>
          <w:rFonts w:ascii="Bookman Old Style" w:eastAsia="Dotum" w:hAnsi="Bookman Old Style" w:cs="Tahoma"/>
          <w:b/>
          <w:bCs/>
          <w:color w:val="000000" w:themeColor="text1"/>
          <w:sz w:val="24"/>
        </w:rPr>
        <w:t xml:space="preserve">de </w:t>
      </w:r>
      <w:r w:rsidR="0090694C" w:rsidRPr="00464B25">
        <w:rPr>
          <w:rFonts w:ascii="Bookman Old Style" w:eastAsia="Dotum" w:hAnsi="Bookman Old Style" w:cs="Tahoma"/>
          <w:b/>
          <w:bCs/>
          <w:color w:val="000000" w:themeColor="text1"/>
          <w:sz w:val="24"/>
        </w:rPr>
        <w:t>octubre</w:t>
      </w:r>
      <w:r w:rsidR="00075412" w:rsidRPr="00464B25">
        <w:rPr>
          <w:rFonts w:ascii="Bookman Old Style" w:eastAsia="Dotum" w:hAnsi="Bookman Old Style" w:cs="Tahoma"/>
          <w:b/>
          <w:bCs/>
          <w:color w:val="000000" w:themeColor="text1"/>
          <w:sz w:val="24"/>
        </w:rPr>
        <w:t xml:space="preserve"> de 202</w:t>
      </w:r>
      <w:r w:rsidR="0090694C" w:rsidRPr="00464B25">
        <w:rPr>
          <w:rFonts w:ascii="Bookman Old Style" w:eastAsia="Dotum" w:hAnsi="Bookman Old Style" w:cs="Tahoma"/>
          <w:b/>
          <w:bCs/>
          <w:color w:val="000000" w:themeColor="text1"/>
          <w:sz w:val="24"/>
        </w:rPr>
        <w:t>3</w:t>
      </w:r>
    </w:p>
    <w:p w14:paraId="462A37B5" w14:textId="77777777" w:rsidR="00D30F94" w:rsidRPr="00464B25" w:rsidRDefault="00D30F94" w:rsidP="00464B25">
      <w:pPr>
        <w:autoSpaceDE w:val="0"/>
        <w:autoSpaceDN w:val="0"/>
        <w:adjustRightInd w:val="0"/>
        <w:spacing w:line="276" w:lineRule="auto"/>
        <w:contextualSpacing/>
        <w:rPr>
          <w:rFonts w:ascii="Bookman Old Style" w:eastAsia="Dotum" w:hAnsi="Bookman Old Style" w:cs="Tahoma"/>
          <w:b/>
          <w:bCs/>
          <w:color w:val="000000" w:themeColor="text1"/>
          <w:sz w:val="24"/>
        </w:rPr>
      </w:pPr>
    </w:p>
    <w:p w14:paraId="5CA7EFB9" w14:textId="30F5B564" w:rsidR="00D30F94" w:rsidRPr="00464B25" w:rsidRDefault="00D30F94" w:rsidP="00464B25">
      <w:pPr>
        <w:autoSpaceDE w:val="0"/>
        <w:autoSpaceDN w:val="0"/>
        <w:adjustRightInd w:val="0"/>
        <w:spacing w:line="276" w:lineRule="auto"/>
        <w:contextualSpacing/>
        <w:jc w:val="both"/>
        <w:rPr>
          <w:rFonts w:ascii="Bookman Old Style" w:hAnsi="Bookman Old Style" w:cs="Arial"/>
          <w:color w:val="000000" w:themeColor="text1"/>
          <w:sz w:val="24"/>
        </w:rPr>
      </w:pPr>
      <w:r w:rsidRPr="00464B25">
        <w:rPr>
          <w:rFonts w:ascii="Bookman Old Style" w:hAnsi="Bookman Old Style" w:cs="Arial"/>
          <w:color w:val="000000" w:themeColor="text1"/>
          <w:sz w:val="24"/>
        </w:rPr>
        <w:t>En la fecha y una vez cumplido el trámite de Ley, se decide el recurs</w:t>
      </w:r>
      <w:r w:rsidR="00164243" w:rsidRPr="00464B25">
        <w:rPr>
          <w:rFonts w:ascii="Bookman Old Style" w:hAnsi="Bookman Old Style" w:cs="Arial"/>
          <w:color w:val="000000" w:themeColor="text1"/>
          <w:sz w:val="24"/>
        </w:rPr>
        <w:t xml:space="preserve">o de impugnación planteado </w:t>
      </w:r>
      <w:r w:rsidR="007D346B" w:rsidRPr="00464B25">
        <w:rPr>
          <w:rFonts w:ascii="Bookman Old Style" w:hAnsi="Bookman Old Style" w:cs="Arial"/>
          <w:color w:val="000000" w:themeColor="text1"/>
          <w:sz w:val="24"/>
        </w:rPr>
        <w:t>por</w:t>
      </w:r>
      <w:r w:rsidR="000756C9" w:rsidRPr="00464B25">
        <w:rPr>
          <w:rFonts w:ascii="Bookman Old Style" w:hAnsi="Bookman Old Style" w:cs="Arial"/>
          <w:color w:val="000000" w:themeColor="text1"/>
          <w:sz w:val="24"/>
        </w:rPr>
        <w:t xml:space="preserve"> </w:t>
      </w:r>
      <w:r w:rsidR="0090694C" w:rsidRPr="00464B25">
        <w:rPr>
          <w:rFonts w:ascii="Bookman Old Style" w:hAnsi="Bookman Old Style" w:cs="Arial"/>
          <w:color w:val="000000" w:themeColor="text1"/>
          <w:sz w:val="24"/>
        </w:rPr>
        <w:t>la accionante, a través de su apoderada judicial, f</w:t>
      </w:r>
      <w:r w:rsidRPr="00464B25">
        <w:rPr>
          <w:rFonts w:ascii="Bookman Old Style" w:hAnsi="Bookman Old Style" w:cs="Arial"/>
          <w:color w:val="000000" w:themeColor="text1"/>
          <w:sz w:val="24"/>
        </w:rPr>
        <w:t>rente al fallo de primera instancia de</w:t>
      </w:r>
      <w:r w:rsidR="00164243" w:rsidRPr="00464B25">
        <w:rPr>
          <w:rFonts w:ascii="Bookman Old Style" w:hAnsi="Bookman Old Style" w:cs="Arial"/>
          <w:color w:val="000000" w:themeColor="text1"/>
          <w:sz w:val="24"/>
        </w:rPr>
        <w:t>l</w:t>
      </w:r>
      <w:r w:rsidR="00EC2731" w:rsidRPr="00464B25">
        <w:rPr>
          <w:rFonts w:ascii="Bookman Old Style" w:hAnsi="Bookman Old Style" w:cs="Arial"/>
          <w:color w:val="000000" w:themeColor="text1"/>
          <w:sz w:val="24"/>
        </w:rPr>
        <w:t xml:space="preserve"> </w:t>
      </w:r>
      <w:r w:rsidR="0090694C" w:rsidRPr="00464B25">
        <w:rPr>
          <w:rFonts w:ascii="Bookman Old Style" w:hAnsi="Bookman Old Style" w:cs="Arial"/>
          <w:color w:val="000000" w:themeColor="text1"/>
          <w:sz w:val="24"/>
        </w:rPr>
        <w:t>19</w:t>
      </w:r>
      <w:r w:rsidR="000756C9" w:rsidRPr="00464B25">
        <w:rPr>
          <w:rFonts w:ascii="Bookman Old Style" w:hAnsi="Bookman Old Style" w:cs="Arial"/>
          <w:color w:val="000000" w:themeColor="text1"/>
          <w:sz w:val="24"/>
        </w:rPr>
        <w:t xml:space="preserve"> de </w:t>
      </w:r>
      <w:r w:rsidR="0090694C" w:rsidRPr="00464B25">
        <w:rPr>
          <w:rFonts w:ascii="Bookman Old Style" w:hAnsi="Bookman Old Style" w:cs="Arial"/>
          <w:color w:val="000000" w:themeColor="text1"/>
          <w:sz w:val="24"/>
        </w:rPr>
        <w:t>septiembre</w:t>
      </w:r>
      <w:r w:rsidR="001B2EDA" w:rsidRPr="00464B25">
        <w:rPr>
          <w:rFonts w:ascii="Bookman Old Style" w:hAnsi="Bookman Old Style" w:cs="Arial"/>
          <w:color w:val="000000" w:themeColor="text1"/>
          <w:sz w:val="24"/>
        </w:rPr>
        <w:t xml:space="preserve"> de 202</w:t>
      </w:r>
      <w:r w:rsidR="0090694C" w:rsidRPr="00464B25">
        <w:rPr>
          <w:rFonts w:ascii="Bookman Old Style" w:hAnsi="Bookman Old Style" w:cs="Arial"/>
          <w:color w:val="000000" w:themeColor="text1"/>
          <w:sz w:val="24"/>
        </w:rPr>
        <w:t>3</w:t>
      </w:r>
      <w:r w:rsidRPr="00464B25">
        <w:rPr>
          <w:rFonts w:ascii="Bookman Old Style" w:hAnsi="Bookman Old Style" w:cs="Arial"/>
          <w:color w:val="000000" w:themeColor="text1"/>
          <w:sz w:val="24"/>
        </w:rPr>
        <w:t xml:space="preserve">, proferido por el Juzgado </w:t>
      </w:r>
      <w:r w:rsidR="0090694C" w:rsidRPr="00464B25">
        <w:rPr>
          <w:rFonts w:ascii="Bookman Old Style" w:hAnsi="Bookman Old Style" w:cs="Arial"/>
          <w:color w:val="000000" w:themeColor="text1"/>
          <w:sz w:val="24"/>
        </w:rPr>
        <w:t>Quinto</w:t>
      </w:r>
      <w:r w:rsidR="00EC2731" w:rsidRPr="00464B25">
        <w:rPr>
          <w:rFonts w:ascii="Bookman Old Style" w:hAnsi="Bookman Old Style" w:cs="Arial"/>
          <w:color w:val="000000" w:themeColor="text1"/>
          <w:sz w:val="24"/>
        </w:rPr>
        <w:t xml:space="preserve"> Laboral del Circuito de Pereira</w:t>
      </w:r>
      <w:r w:rsidRPr="00464B25">
        <w:rPr>
          <w:rFonts w:ascii="Bookman Old Style" w:hAnsi="Bookman Old Style" w:cs="Arial"/>
          <w:color w:val="000000" w:themeColor="text1"/>
          <w:sz w:val="24"/>
        </w:rPr>
        <w:t>.</w:t>
      </w:r>
    </w:p>
    <w:p w14:paraId="3F736564" w14:textId="77777777" w:rsidR="00D30F94" w:rsidRPr="00464B25" w:rsidRDefault="00D30F94" w:rsidP="00464B25">
      <w:pPr>
        <w:autoSpaceDE w:val="0"/>
        <w:autoSpaceDN w:val="0"/>
        <w:adjustRightInd w:val="0"/>
        <w:spacing w:line="276" w:lineRule="auto"/>
        <w:contextualSpacing/>
        <w:rPr>
          <w:rFonts w:ascii="Bookman Old Style" w:hAnsi="Bookman Old Style" w:cs="Arial"/>
          <w:color w:val="000000" w:themeColor="text1"/>
          <w:sz w:val="24"/>
        </w:rPr>
      </w:pPr>
    </w:p>
    <w:p w14:paraId="490577CE" w14:textId="77777777" w:rsidR="00D30F94" w:rsidRPr="00464B25" w:rsidRDefault="00D30F94" w:rsidP="00464B25">
      <w:pPr>
        <w:autoSpaceDE w:val="0"/>
        <w:autoSpaceDN w:val="0"/>
        <w:adjustRightInd w:val="0"/>
        <w:spacing w:line="276" w:lineRule="auto"/>
        <w:contextualSpacing/>
        <w:jc w:val="center"/>
        <w:rPr>
          <w:rFonts w:ascii="Bookman Old Style" w:hAnsi="Bookman Old Style" w:cs="Arial"/>
          <w:b/>
          <w:color w:val="000000" w:themeColor="text1"/>
          <w:sz w:val="24"/>
        </w:rPr>
      </w:pPr>
      <w:r w:rsidRPr="00464B25">
        <w:rPr>
          <w:rFonts w:ascii="Bookman Old Style" w:hAnsi="Bookman Old Style" w:cs="Arial"/>
          <w:b/>
          <w:color w:val="000000" w:themeColor="text1"/>
          <w:sz w:val="24"/>
        </w:rPr>
        <w:t>ANTECEDENTES</w:t>
      </w:r>
    </w:p>
    <w:p w14:paraId="71D208CD" w14:textId="77777777" w:rsidR="00D30F94" w:rsidRPr="00464B25" w:rsidRDefault="00D30F94" w:rsidP="00464B25">
      <w:pPr>
        <w:autoSpaceDE w:val="0"/>
        <w:autoSpaceDN w:val="0"/>
        <w:adjustRightInd w:val="0"/>
        <w:spacing w:line="276" w:lineRule="auto"/>
        <w:contextualSpacing/>
        <w:jc w:val="both"/>
        <w:rPr>
          <w:rFonts w:ascii="Bookman Old Style" w:hAnsi="Bookman Old Style" w:cs="Arial"/>
          <w:color w:val="000000" w:themeColor="text1"/>
          <w:sz w:val="24"/>
        </w:rPr>
      </w:pPr>
    </w:p>
    <w:p w14:paraId="21A8A10D" w14:textId="14EF5052" w:rsidR="00D30F94" w:rsidRPr="00464B25" w:rsidRDefault="0090694C" w:rsidP="00464B25">
      <w:pPr>
        <w:autoSpaceDE w:val="0"/>
        <w:autoSpaceDN w:val="0"/>
        <w:adjustRightInd w:val="0"/>
        <w:spacing w:line="276" w:lineRule="auto"/>
        <w:contextualSpacing/>
        <w:jc w:val="both"/>
        <w:rPr>
          <w:rFonts w:ascii="Bookman Old Style" w:hAnsi="Bookman Old Style" w:cs="Arial"/>
          <w:color w:val="000000" w:themeColor="text1"/>
          <w:sz w:val="24"/>
        </w:rPr>
      </w:pPr>
      <w:r w:rsidRPr="00464B25">
        <w:rPr>
          <w:rFonts w:ascii="Bookman Old Style" w:hAnsi="Bookman Old Style" w:cs="Arial"/>
          <w:color w:val="000000" w:themeColor="text1"/>
          <w:sz w:val="24"/>
        </w:rPr>
        <w:lastRenderedPageBreak/>
        <w:t>La</w:t>
      </w:r>
      <w:r w:rsidR="001B038B" w:rsidRPr="00464B25">
        <w:rPr>
          <w:rFonts w:ascii="Bookman Old Style" w:hAnsi="Bookman Old Style" w:cs="Arial"/>
          <w:color w:val="000000" w:themeColor="text1"/>
          <w:sz w:val="24"/>
        </w:rPr>
        <w:t xml:space="preserve"> señor</w:t>
      </w:r>
      <w:r w:rsidRPr="00464B25">
        <w:rPr>
          <w:rFonts w:ascii="Bookman Old Style" w:hAnsi="Bookman Old Style" w:cs="Arial"/>
          <w:color w:val="000000" w:themeColor="text1"/>
          <w:sz w:val="24"/>
        </w:rPr>
        <w:t xml:space="preserve">a </w:t>
      </w:r>
      <w:r w:rsidRPr="00464B25">
        <w:rPr>
          <w:rFonts w:ascii="Bookman Old Style" w:hAnsi="Bookman Old Style"/>
          <w:color w:val="000000" w:themeColor="text1"/>
          <w:sz w:val="24"/>
          <w:lang w:val="es-ES_tradnl"/>
        </w:rPr>
        <w:t>OLGA ARISTIZABAL DE GUERRA</w:t>
      </w:r>
      <w:r w:rsidR="001B2EDA" w:rsidRPr="00464B25">
        <w:rPr>
          <w:rFonts w:ascii="Bookman Old Style" w:hAnsi="Bookman Old Style"/>
          <w:color w:val="000000" w:themeColor="text1"/>
          <w:sz w:val="24"/>
          <w:lang w:val="es-ES_tradnl"/>
        </w:rPr>
        <w:t>,</w:t>
      </w:r>
      <w:r w:rsidR="001B038B" w:rsidRPr="00464B25">
        <w:rPr>
          <w:rFonts w:ascii="Bookman Old Style" w:hAnsi="Bookman Old Style"/>
          <w:color w:val="000000" w:themeColor="text1"/>
          <w:sz w:val="24"/>
          <w:lang w:val="es-ES_tradnl"/>
        </w:rPr>
        <w:t xml:space="preserve"> actuando</w:t>
      </w:r>
      <w:r w:rsidRPr="00464B25">
        <w:rPr>
          <w:rFonts w:ascii="Bookman Old Style" w:hAnsi="Bookman Old Style"/>
          <w:color w:val="000000" w:themeColor="text1"/>
          <w:sz w:val="24"/>
          <w:lang w:val="es-ES_tradnl"/>
        </w:rPr>
        <w:t xml:space="preserve"> por medio de apoderada judicial</w:t>
      </w:r>
      <w:r w:rsidR="00D30F94" w:rsidRPr="00464B25">
        <w:rPr>
          <w:rFonts w:ascii="Bookman Old Style" w:hAnsi="Bookman Old Style" w:cs="Arial"/>
          <w:color w:val="000000" w:themeColor="text1"/>
          <w:sz w:val="24"/>
        </w:rPr>
        <w:t xml:space="preserve">, promovió acción de tutela en contra </w:t>
      </w:r>
      <w:r w:rsidR="00F85E77" w:rsidRPr="00464B25">
        <w:rPr>
          <w:rFonts w:ascii="Bookman Old Style" w:hAnsi="Bookman Old Style" w:cs="Arial"/>
          <w:color w:val="000000" w:themeColor="text1"/>
          <w:sz w:val="24"/>
        </w:rPr>
        <w:t xml:space="preserve">de </w:t>
      </w:r>
      <w:r w:rsidR="00762754" w:rsidRPr="00464B25">
        <w:rPr>
          <w:rFonts w:ascii="Bookman Old Style" w:eastAsia="Dotum" w:hAnsi="Bookman Old Style" w:cs="Tahoma"/>
          <w:bCs/>
          <w:color w:val="000000" w:themeColor="text1"/>
          <w:sz w:val="24"/>
        </w:rPr>
        <w:t>COLPENSIONES</w:t>
      </w:r>
      <w:r w:rsidRPr="00464B25">
        <w:rPr>
          <w:rFonts w:ascii="Bookman Old Style" w:eastAsia="Dotum" w:hAnsi="Bookman Old Style" w:cs="Tahoma"/>
          <w:bCs/>
          <w:color w:val="000000" w:themeColor="text1"/>
          <w:sz w:val="24"/>
        </w:rPr>
        <w:t xml:space="preserve"> y solicitó la vinculación de la señora </w:t>
      </w:r>
      <w:r w:rsidR="003D31F7" w:rsidRPr="00464B25">
        <w:rPr>
          <w:rFonts w:ascii="Bookman Old Style" w:hAnsi="Bookman Old Style" w:cs="Arial"/>
          <w:sz w:val="24"/>
        </w:rPr>
        <w:t>MARÍA</w:t>
      </w:r>
      <w:r w:rsidRPr="00464B25">
        <w:rPr>
          <w:rFonts w:ascii="Bookman Old Style" w:hAnsi="Bookman Old Style" w:cs="Arial"/>
          <w:sz w:val="24"/>
        </w:rPr>
        <w:t xml:space="preserve"> CARLINA CALDERÓN </w:t>
      </w:r>
      <w:r w:rsidR="003D31F7" w:rsidRPr="00464B25">
        <w:rPr>
          <w:rFonts w:ascii="Bookman Old Style" w:hAnsi="Bookman Old Style" w:cs="Arial"/>
          <w:sz w:val="24"/>
        </w:rPr>
        <w:t>GUTIÉRREZ</w:t>
      </w:r>
      <w:r w:rsidR="00CC495D" w:rsidRPr="00464B25">
        <w:rPr>
          <w:rFonts w:ascii="Bookman Old Style" w:hAnsi="Bookman Old Style" w:cs="Arial"/>
          <w:color w:val="000000" w:themeColor="text1"/>
          <w:sz w:val="24"/>
        </w:rPr>
        <w:t xml:space="preserve">, </w:t>
      </w:r>
      <w:r w:rsidR="00093443" w:rsidRPr="00464B25">
        <w:rPr>
          <w:rFonts w:ascii="Bookman Old Style" w:hAnsi="Bookman Old Style" w:cs="Arial"/>
          <w:color w:val="000000" w:themeColor="text1"/>
          <w:sz w:val="24"/>
        </w:rPr>
        <w:t xml:space="preserve">por </w:t>
      </w:r>
      <w:r w:rsidR="00D30F94" w:rsidRPr="00464B25">
        <w:rPr>
          <w:rFonts w:ascii="Bookman Old Style" w:hAnsi="Bookman Old Style" w:cs="Arial"/>
          <w:color w:val="000000" w:themeColor="text1"/>
          <w:sz w:val="24"/>
        </w:rPr>
        <w:t>considerar vulnerado</w:t>
      </w:r>
      <w:r w:rsidR="0005481F" w:rsidRPr="00464B25">
        <w:rPr>
          <w:rFonts w:ascii="Bookman Old Style" w:hAnsi="Bookman Old Style" w:cs="Arial"/>
          <w:color w:val="000000" w:themeColor="text1"/>
          <w:sz w:val="24"/>
        </w:rPr>
        <w:t>s</w:t>
      </w:r>
      <w:r w:rsidR="00D30F94" w:rsidRPr="00464B25">
        <w:rPr>
          <w:rFonts w:ascii="Bookman Old Style" w:hAnsi="Bookman Old Style" w:cs="Arial"/>
          <w:color w:val="000000" w:themeColor="text1"/>
          <w:sz w:val="24"/>
        </w:rPr>
        <w:t xml:space="preserve"> </w:t>
      </w:r>
      <w:r w:rsidR="00093443" w:rsidRPr="00464B25">
        <w:rPr>
          <w:rFonts w:ascii="Bookman Old Style" w:hAnsi="Bookman Old Style" w:cs="Arial"/>
          <w:color w:val="000000" w:themeColor="text1"/>
          <w:sz w:val="24"/>
        </w:rPr>
        <w:t>sus</w:t>
      </w:r>
      <w:r w:rsidR="00D30F94" w:rsidRPr="00464B25">
        <w:rPr>
          <w:rFonts w:ascii="Bookman Old Style" w:hAnsi="Bookman Old Style" w:cs="Arial"/>
          <w:color w:val="000000" w:themeColor="text1"/>
          <w:sz w:val="24"/>
        </w:rPr>
        <w:t xml:space="preserve"> derechos fundamentales </w:t>
      </w:r>
      <w:r w:rsidR="001B038B" w:rsidRPr="00464B25">
        <w:rPr>
          <w:rFonts w:ascii="Bookman Old Style" w:hAnsi="Bookman Old Style" w:cs="Arial"/>
          <w:color w:val="000000" w:themeColor="text1"/>
          <w:sz w:val="24"/>
        </w:rPr>
        <w:t xml:space="preserve">a la seguridad social, </w:t>
      </w:r>
      <w:r w:rsidRPr="00464B25">
        <w:rPr>
          <w:rFonts w:ascii="Bookman Old Style" w:hAnsi="Bookman Old Style" w:cs="Arial"/>
          <w:color w:val="000000" w:themeColor="text1"/>
          <w:sz w:val="24"/>
        </w:rPr>
        <w:t xml:space="preserve">derecho al mínimo vital y el </w:t>
      </w:r>
      <w:r w:rsidR="001B038B" w:rsidRPr="00464B25">
        <w:rPr>
          <w:rFonts w:ascii="Bookman Old Style" w:hAnsi="Bookman Old Style" w:cs="Arial"/>
          <w:color w:val="000000" w:themeColor="text1"/>
          <w:sz w:val="24"/>
        </w:rPr>
        <w:t xml:space="preserve">debido proceso </w:t>
      </w:r>
      <w:r w:rsidRPr="00464B25">
        <w:rPr>
          <w:rFonts w:ascii="Bookman Old Style" w:hAnsi="Bookman Old Style" w:cs="Arial"/>
          <w:color w:val="000000" w:themeColor="text1"/>
          <w:sz w:val="24"/>
        </w:rPr>
        <w:t xml:space="preserve">administrativo con enfoque de género, </w:t>
      </w:r>
      <w:r w:rsidR="00D30F94" w:rsidRPr="00464B25">
        <w:rPr>
          <w:rFonts w:ascii="Bookman Old Style" w:hAnsi="Bookman Old Style" w:cs="Arial"/>
          <w:color w:val="000000" w:themeColor="text1"/>
          <w:sz w:val="24"/>
        </w:rPr>
        <w:t>consagrado</w:t>
      </w:r>
      <w:r w:rsidR="00022638" w:rsidRPr="00464B25">
        <w:rPr>
          <w:rFonts w:ascii="Bookman Old Style" w:hAnsi="Bookman Old Style" w:cs="Arial"/>
          <w:color w:val="000000" w:themeColor="text1"/>
          <w:sz w:val="24"/>
        </w:rPr>
        <w:t>s</w:t>
      </w:r>
      <w:r w:rsidR="00D30F94" w:rsidRPr="00464B25">
        <w:rPr>
          <w:rFonts w:ascii="Bookman Old Style" w:hAnsi="Bookman Old Style" w:cs="Arial"/>
          <w:color w:val="000000" w:themeColor="text1"/>
          <w:sz w:val="24"/>
        </w:rPr>
        <w:t xml:space="preserve"> en la Constitución </w:t>
      </w:r>
      <w:r w:rsidR="00CC495D" w:rsidRPr="00464B25">
        <w:rPr>
          <w:rFonts w:ascii="Bookman Old Style" w:hAnsi="Bookman Old Style" w:cs="Arial"/>
          <w:color w:val="000000" w:themeColor="text1"/>
          <w:sz w:val="24"/>
        </w:rPr>
        <w:t>Política</w:t>
      </w:r>
      <w:r w:rsidR="001B038B" w:rsidRPr="00464B25">
        <w:rPr>
          <w:rFonts w:ascii="Bookman Old Style" w:hAnsi="Bookman Old Style" w:cs="Arial"/>
          <w:color w:val="000000" w:themeColor="text1"/>
          <w:sz w:val="24"/>
        </w:rPr>
        <w:t>.</w:t>
      </w:r>
    </w:p>
    <w:p w14:paraId="7603C4BD" w14:textId="099F6F57" w:rsidR="001B038B" w:rsidRPr="00464B25" w:rsidRDefault="001B038B" w:rsidP="00464B25">
      <w:pPr>
        <w:autoSpaceDE w:val="0"/>
        <w:autoSpaceDN w:val="0"/>
        <w:adjustRightInd w:val="0"/>
        <w:spacing w:line="276" w:lineRule="auto"/>
        <w:contextualSpacing/>
        <w:jc w:val="both"/>
        <w:rPr>
          <w:rFonts w:ascii="Bookman Old Style" w:hAnsi="Bookman Old Style" w:cs="Arial"/>
          <w:color w:val="000000" w:themeColor="text1"/>
          <w:sz w:val="24"/>
        </w:rPr>
      </w:pPr>
    </w:p>
    <w:p w14:paraId="2B4D7F29" w14:textId="77777777" w:rsidR="00D30F94" w:rsidRPr="00464B25" w:rsidRDefault="00CC495D" w:rsidP="00464B25">
      <w:pPr>
        <w:autoSpaceDE w:val="0"/>
        <w:autoSpaceDN w:val="0"/>
        <w:adjustRightInd w:val="0"/>
        <w:spacing w:line="276" w:lineRule="auto"/>
        <w:contextualSpacing/>
        <w:jc w:val="both"/>
        <w:rPr>
          <w:rFonts w:ascii="Bookman Old Style" w:hAnsi="Bookman Old Style" w:cs="Arial"/>
          <w:color w:val="000000" w:themeColor="text1"/>
          <w:sz w:val="24"/>
        </w:rPr>
      </w:pPr>
      <w:r w:rsidRPr="00464B25">
        <w:rPr>
          <w:rFonts w:ascii="Bookman Old Style" w:hAnsi="Bookman Old Style" w:cs="Arial"/>
          <w:color w:val="000000" w:themeColor="text1"/>
          <w:sz w:val="24"/>
        </w:rPr>
        <w:t>La</w:t>
      </w:r>
      <w:r w:rsidR="00D30F94" w:rsidRPr="00464B25">
        <w:rPr>
          <w:rFonts w:ascii="Bookman Old Style" w:hAnsi="Bookman Old Style" w:cs="Arial"/>
          <w:color w:val="000000" w:themeColor="text1"/>
          <w:sz w:val="24"/>
        </w:rPr>
        <w:t xml:space="preserve"> </w:t>
      </w:r>
      <w:r w:rsidR="00DF23EF" w:rsidRPr="00464B25">
        <w:rPr>
          <w:rFonts w:ascii="Bookman Old Style" w:hAnsi="Bookman Old Style" w:cs="Arial"/>
          <w:color w:val="000000" w:themeColor="text1"/>
          <w:sz w:val="24"/>
        </w:rPr>
        <w:t xml:space="preserve">parte </w:t>
      </w:r>
      <w:r w:rsidR="00D30F94" w:rsidRPr="00464B25">
        <w:rPr>
          <w:rFonts w:ascii="Bookman Old Style" w:hAnsi="Bookman Old Style" w:cs="Arial"/>
          <w:color w:val="000000" w:themeColor="text1"/>
          <w:sz w:val="24"/>
        </w:rPr>
        <w:t>accionante justifica el amparo constitucional basad</w:t>
      </w:r>
      <w:r w:rsidR="00DE3CF5" w:rsidRPr="00464B25">
        <w:rPr>
          <w:rFonts w:ascii="Bookman Old Style" w:hAnsi="Bookman Old Style" w:cs="Arial"/>
          <w:color w:val="000000" w:themeColor="text1"/>
          <w:sz w:val="24"/>
        </w:rPr>
        <w:t>a</w:t>
      </w:r>
      <w:r w:rsidR="00D30F94" w:rsidRPr="00464B25">
        <w:rPr>
          <w:rFonts w:ascii="Bookman Old Style" w:hAnsi="Bookman Old Style" w:cs="Arial"/>
          <w:color w:val="000000" w:themeColor="text1"/>
          <w:sz w:val="24"/>
        </w:rPr>
        <w:t xml:space="preserve"> en los siguientes,</w:t>
      </w:r>
    </w:p>
    <w:p w14:paraId="571417FE" w14:textId="77777777" w:rsidR="00D30F94" w:rsidRPr="00464B25" w:rsidRDefault="00D30F94" w:rsidP="00464B25">
      <w:pPr>
        <w:autoSpaceDE w:val="0"/>
        <w:autoSpaceDN w:val="0"/>
        <w:adjustRightInd w:val="0"/>
        <w:spacing w:line="276" w:lineRule="auto"/>
        <w:contextualSpacing/>
        <w:jc w:val="both"/>
        <w:rPr>
          <w:rFonts w:ascii="Bookman Old Style" w:hAnsi="Bookman Old Style" w:cs="Arial"/>
          <w:color w:val="000000" w:themeColor="text1"/>
          <w:sz w:val="24"/>
        </w:rPr>
      </w:pPr>
    </w:p>
    <w:p w14:paraId="38E94BC8" w14:textId="77777777" w:rsidR="00D30F94" w:rsidRPr="00464B25" w:rsidRDefault="00D30F94" w:rsidP="00464B25">
      <w:pPr>
        <w:autoSpaceDE w:val="0"/>
        <w:autoSpaceDN w:val="0"/>
        <w:adjustRightInd w:val="0"/>
        <w:spacing w:line="276" w:lineRule="auto"/>
        <w:contextualSpacing/>
        <w:jc w:val="center"/>
        <w:rPr>
          <w:rFonts w:ascii="Bookman Old Style" w:hAnsi="Bookman Old Style" w:cs="Arial"/>
          <w:b/>
          <w:color w:val="000000" w:themeColor="text1"/>
          <w:sz w:val="24"/>
        </w:rPr>
      </w:pPr>
      <w:r w:rsidRPr="00464B25">
        <w:rPr>
          <w:rFonts w:ascii="Bookman Old Style" w:hAnsi="Bookman Old Style" w:cs="Arial"/>
          <w:b/>
          <w:color w:val="000000" w:themeColor="text1"/>
          <w:sz w:val="24"/>
        </w:rPr>
        <w:t>HECHOS</w:t>
      </w:r>
    </w:p>
    <w:p w14:paraId="690D0FB2" w14:textId="77777777" w:rsidR="00D30F94" w:rsidRPr="00464B25" w:rsidRDefault="00D30F94" w:rsidP="00464B25">
      <w:pPr>
        <w:autoSpaceDE w:val="0"/>
        <w:autoSpaceDN w:val="0"/>
        <w:adjustRightInd w:val="0"/>
        <w:spacing w:line="276" w:lineRule="auto"/>
        <w:contextualSpacing/>
        <w:jc w:val="center"/>
        <w:rPr>
          <w:rFonts w:ascii="Bookman Old Style" w:hAnsi="Bookman Old Style" w:cs="Arial"/>
          <w:b/>
          <w:color w:val="000000" w:themeColor="text1"/>
          <w:sz w:val="24"/>
        </w:rPr>
      </w:pPr>
    </w:p>
    <w:p w14:paraId="6043B67A" w14:textId="78668796" w:rsidR="00D30F94" w:rsidRPr="00464B25" w:rsidRDefault="007D2C42" w:rsidP="00464B25">
      <w:pPr>
        <w:autoSpaceDE w:val="0"/>
        <w:autoSpaceDN w:val="0"/>
        <w:adjustRightInd w:val="0"/>
        <w:spacing w:line="276" w:lineRule="auto"/>
        <w:contextualSpacing/>
        <w:jc w:val="both"/>
        <w:rPr>
          <w:rFonts w:ascii="Bookman Old Style" w:hAnsi="Bookman Old Style"/>
          <w:color w:val="000000" w:themeColor="text1"/>
          <w:sz w:val="24"/>
          <w:lang w:val="es-ES_tradnl"/>
        </w:rPr>
      </w:pPr>
      <w:r w:rsidRPr="00464B25">
        <w:rPr>
          <w:rFonts w:ascii="Bookman Old Style" w:hAnsi="Bookman Old Style"/>
          <w:color w:val="000000" w:themeColor="text1"/>
          <w:sz w:val="24"/>
          <w:lang w:val="es-ES_tradnl"/>
        </w:rPr>
        <w:t>Sostiene que</w:t>
      </w:r>
      <w:r w:rsidR="0090694C" w:rsidRPr="00464B25">
        <w:rPr>
          <w:rFonts w:ascii="Bookman Old Style" w:hAnsi="Bookman Old Style"/>
          <w:color w:val="000000" w:themeColor="text1"/>
          <w:sz w:val="24"/>
          <w:lang w:val="es-ES_tradnl"/>
        </w:rPr>
        <w:t xml:space="preserve"> se casó con</w:t>
      </w:r>
      <w:r w:rsidRPr="00464B25">
        <w:rPr>
          <w:rFonts w:ascii="Bookman Old Style" w:hAnsi="Bookman Old Style"/>
          <w:color w:val="000000" w:themeColor="text1"/>
          <w:sz w:val="24"/>
          <w:lang w:val="es-ES_tradnl"/>
        </w:rPr>
        <w:t xml:space="preserve"> </w:t>
      </w:r>
      <w:r w:rsidR="0090694C" w:rsidRPr="00464B25">
        <w:rPr>
          <w:rFonts w:ascii="Bookman Old Style" w:hAnsi="Bookman Old Style"/>
          <w:color w:val="000000" w:themeColor="text1"/>
          <w:sz w:val="24"/>
          <w:lang w:val="es-ES_tradnl"/>
        </w:rPr>
        <w:t xml:space="preserve">el señor </w:t>
      </w:r>
      <w:r w:rsidR="003D31F7" w:rsidRPr="00464B25">
        <w:rPr>
          <w:rFonts w:ascii="Bookman Old Style" w:hAnsi="Bookman Old Style"/>
          <w:color w:val="000000" w:themeColor="text1"/>
          <w:sz w:val="24"/>
          <w:lang w:val="es-ES_tradnl"/>
        </w:rPr>
        <w:t>Saúl</w:t>
      </w:r>
      <w:r w:rsidR="0090694C" w:rsidRPr="00464B25">
        <w:rPr>
          <w:rFonts w:ascii="Bookman Old Style" w:hAnsi="Bookman Old Style"/>
          <w:color w:val="000000" w:themeColor="text1"/>
          <w:sz w:val="24"/>
          <w:lang w:val="es-ES_tradnl"/>
        </w:rPr>
        <w:t xml:space="preserve"> Romeo Guerra Valderrama el 26 de agosto de 1967, quien falleció el 01 de noviembre de 2022 según el registro de defunción</w:t>
      </w:r>
      <w:r w:rsidR="00377DC9" w:rsidRPr="00464B25">
        <w:rPr>
          <w:rFonts w:ascii="Bookman Old Style" w:hAnsi="Bookman Old Style"/>
          <w:color w:val="000000" w:themeColor="text1"/>
          <w:sz w:val="24"/>
          <w:lang w:val="es-ES_tradnl"/>
        </w:rPr>
        <w:t>. Manifestó que el causante se encontraba disfrutando de la pensión de vejez a cargo de COLPENSIONES, reconocida por medio de la Resolución No. 272 del 25 de enero de 2002, a partir del 11 de enero de 2022 en un valor de $1.309.347. Señaló que es una mujer con 78 años de edad, que se mantuvo unida a su cónyuge por el vínculo matrimonial hasta la fecha de su deceso, que convivieron bajo el mismo techo de manera estable e ininterrumpida, compartiendo el mismo techo, mesa y lecho.</w:t>
      </w:r>
    </w:p>
    <w:p w14:paraId="06CBA215" w14:textId="4D15A41E" w:rsidR="00377DC9" w:rsidRPr="00464B25" w:rsidRDefault="00377DC9" w:rsidP="00464B25">
      <w:pPr>
        <w:autoSpaceDE w:val="0"/>
        <w:autoSpaceDN w:val="0"/>
        <w:adjustRightInd w:val="0"/>
        <w:spacing w:line="276" w:lineRule="auto"/>
        <w:contextualSpacing/>
        <w:jc w:val="both"/>
        <w:rPr>
          <w:rFonts w:ascii="Bookman Old Style" w:hAnsi="Bookman Old Style"/>
          <w:color w:val="000000" w:themeColor="text1"/>
          <w:sz w:val="24"/>
          <w:lang w:val="es-ES_tradnl"/>
        </w:rPr>
      </w:pPr>
    </w:p>
    <w:p w14:paraId="267EB881" w14:textId="5E7F631D" w:rsidR="001E5C71" w:rsidRPr="00464B25" w:rsidRDefault="00377DC9" w:rsidP="00464B25">
      <w:pPr>
        <w:autoSpaceDE w:val="0"/>
        <w:autoSpaceDN w:val="0"/>
        <w:adjustRightInd w:val="0"/>
        <w:spacing w:line="276" w:lineRule="auto"/>
        <w:contextualSpacing/>
        <w:jc w:val="both"/>
        <w:rPr>
          <w:rFonts w:ascii="Bookman Old Style" w:hAnsi="Bookman Old Style"/>
          <w:color w:val="000000" w:themeColor="text1"/>
          <w:sz w:val="24"/>
          <w:lang w:val="es-ES_tradnl"/>
        </w:rPr>
      </w:pPr>
      <w:r w:rsidRPr="00464B25">
        <w:rPr>
          <w:rFonts w:ascii="Bookman Old Style" w:hAnsi="Bookman Old Style"/>
          <w:color w:val="000000" w:themeColor="text1"/>
          <w:sz w:val="24"/>
          <w:lang w:val="es-ES_tradnl"/>
        </w:rPr>
        <w:t xml:space="preserve">Aseguró que a partir del 25 de diciembre de 1995 dejó de convivir con </w:t>
      </w:r>
      <w:r w:rsidR="00234072" w:rsidRPr="00464B25">
        <w:rPr>
          <w:rFonts w:ascii="Bookman Old Style" w:hAnsi="Bookman Old Style"/>
          <w:color w:val="000000" w:themeColor="text1"/>
          <w:sz w:val="24"/>
          <w:lang w:val="es-ES_tradnl"/>
        </w:rPr>
        <w:t xml:space="preserve">el señor </w:t>
      </w:r>
      <w:r w:rsidR="00E86C1C" w:rsidRPr="00464B25">
        <w:rPr>
          <w:rFonts w:ascii="Bookman Old Style" w:hAnsi="Bookman Old Style"/>
          <w:color w:val="000000" w:themeColor="text1"/>
          <w:sz w:val="24"/>
          <w:lang w:val="es-ES_tradnl"/>
        </w:rPr>
        <w:t>Saúl</w:t>
      </w:r>
      <w:r w:rsidR="00234072" w:rsidRPr="00464B25">
        <w:rPr>
          <w:rFonts w:ascii="Bookman Old Style" w:hAnsi="Bookman Old Style"/>
          <w:color w:val="000000" w:themeColor="text1"/>
          <w:sz w:val="24"/>
          <w:lang w:val="es-ES_tradnl"/>
        </w:rPr>
        <w:t xml:space="preserve"> Romeo</w:t>
      </w:r>
      <w:r w:rsidR="001E5C71" w:rsidRPr="00464B25">
        <w:rPr>
          <w:rFonts w:ascii="Bookman Old Style" w:hAnsi="Bookman Old Style"/>
          <w:color w:val="000000" w:themeColor="text1"/>
          <w:sz w:val="24"/>
          <w:lang w:val="es-ES_tradnl"/>
        </w:rPr>
        <w:t xml:space="preserve"> por protección, puesto que padecía de alcoholismo, sin embargo, se</w:t>
      </w:r>
      <w:r w:rsidRPr="00464B25">
        <w:rPr>
          <w:rFonts w:ascii="Bookman Old Style" w:hAnsi="Bookman Old Style"/>
          <w:color w:val="000000" w:themeColor="text1"/>
          <w:sz w:val="24"/>
          <w:lang w:val="es-ES_tradnl"/>
        </w:rPr>
        <w:t xml:space="preserve"> mantuvo el lazo matrimonial</w:t>
      </w:r>
      <w:r w:rsidR="001E5C71" w:rsidRPr="00464B25">
        <w:rPr>
          <w:rFonts w:ascii="Bookman Old Style" w:hAnsi="Bookman Old Style"/>
          <w:color w:val="000000" w:themeColor="text1"/>
          <w:sz w:val="24"/>
          <w:lang w:val="es-ES_tradnl"/>
        </w:rPr>
        <w:t xml:space="preserve"> hasta el último día de su fallecimiento. Como producto de dicha unión, procrearon a sus hijos: Sandra María, Carlos Eduardo, Raúl Edgardo y José Julián Guerra Aristizábal actualmente todos mayores de 25 años y quienes no presentan ninguna condición de discapacidad física o mental. Agregó que siempre estuvo atenta y dedicada a los cuidados del hogar, de sus hijos y de su esposo, motivo por el cual, los gastos del hogar estaban cubiertos por el fallecido y dependía económicamente de él, hasta el día de su muerte. </w:t>
      </w:r>
    </w:p>
    <w:p w14:paraId="4745EFA3" w14:textId="77777777" w:rsidR="001E5C71" w:rsidRPr="00464B25" w:rsidRDefault="001E5C71" w:rsidP="00464B25">
      <w:pPr>
        <w:autoSpaceDE w:val="0"/>
        <w:autoSpaceDN w:val="0"/>
        <w:adjustRightInd w:val="0"/>
        <w:spacing w:line="276" w:lineRule="auto"/>
        <w:contextualSpacing/>
        <w:jc w:val="both"/>
        <w:rPr>
          <w:rFonts w:ascii="Bookman Old Style" w:hAnsi="Bookman Old Style"/>
          <w:color w:val="000000" w:themeColor="text1"/>
          <w:sz w:val="24"/>
          <w:lang w:val="es-ES_tradnl"/>
        </w:rPr>
      </w:pPr>
    </w:p>
    <w:p w14:paraId="5D23B5EA" w14:textId="4051589E" w:rsidR="001E5C71" w:rsidRPr="00464B25" w:rsidRDefault="001E5C71" w:rsidP="00464B25">
      <w:pPr>
        <w:autoSpaceDE w:val="0"/>
        <w:autoSpaceDN w:val="0"/>
        <w:adjustRightInd w:val="0"/>
        <w:spacing w:line="276" w:lineRule="auto"/>
        <w:contextualSpacing/>
        <w:jc w:val="both"/>
        <w:rPr>
          <w:rFonts w:ascii="Bookman Old Style" w:hAnsi="Bookman Old Style"/>
          <w:color w:val="000000" w:themeColor="text1"/>
          <w:sz w:val="24"/>
          <w:lang w:val="es-ES_tradnl"/>
        </w:rPr>
      </w:pPr>
      <w:r w:rsidRPr="00464B25">
        <w:rPr>
          <w:rFonts w:ascii="Bookman Old Style" w:hAnsi="Bookman Old Style"/>
          <w:color w:val="000000" w:themeColor="text1"/>
          <w:sz w:val="24"/>
          <w:lang w:val="es-ES_tradnl"/>
        </w:rPr>
        <w:t xml:space="preserve">En virtud de lo anterior, presentó ante COLPENSIONES la reclamación de reconocimiento y pago de la pensión de sobrevivientes por el fallecimiento del señor </w:t>
      </w:r>
      <w:r w:rsidR="00990E58" w:rsidRPr="00464B25">
        <w:rPr>
          <w:rFonts w:ascii="Bookman Old Style" w:hAnsi="Bookman Old Style"/>
          <w:color w:val="000000" w:themeColor="text1"/>
          <w:sz w:val="24"/>
          <w:lang w:val="es-ES_tradnl"/>
        </w:rPr>
        <w:t>Saúl</w:t>
      </w:r>
      <w:r w:rsidRPr="00464B25">
        <w:rPr>
          <w:rFonts w:ascii="Bookman Old Style" w:hAnsi="Bookman Old Style"/>
          <w:color w:val="000000" w:themeColor="text1"/>
          <w:sz w:val="24"/>
          <w:lang w:val="es-ES_tradnl"/>
        </w:rPr>
        <w:t xml:space="preserve"> Romeo Guerra Valderrama, pero mediante la Resolución SUB 69546 del 13 de marzo de 2023 le fue negada. Luego, se presentó la señora María Carlina Calderón alegando una convivencia, a su juicio, inexistente</w:t>
      </w:r>
      <w:r w:rsidR="00E724C3" w:rsidRPr="00464B25">
        <w:rPr>
          <w:rFonts w:ascii="Bookman Old Style" w:hAnsi="Bookman Old Style"/>
          <w:color w:val="000000" w:themeColor="text1"/>
          <w:sz w:val="24"/>
          <w:lang w:val="es-ES_tradnl"/>
        </w:rPr>
        <w:t xml:space="preserve"> para hacerse derechosa de</w:t>
      </w:r>
      <w:r w:rsidRPr="00464B25">
        <w:rPr>
          <w:rFonts w:ascii="Bookman Old Style" w:hAnsi="Bookman Old Style"/>
          <w:color w:val="000000" w:themeColor="text1"/>
          <w:sz w:val="24"/>
          <w:lang w:val="es-ES_tradnl"/>
        </w:rPr>
        <w:t xml:space="preserve"> la prestación económica</w:t>
      </w:r>
      <w:r w:rsidR="00E724C3" w:rsidRPr="00464B25">
        <w:rPr>
          <w:rFonts w:ascii="Bookman Old Style" w:hAnsi="Bookman Old Style"/>
          <w:color w:val="000000" w:themeColor="text1"/>
          <w:sz w:val="24"/>
          <w:lang w:val="es-ES_tradnl"/>
        </w:rPr>
        <w:t>, sin embargo, tampoco prosperó su solicitud ante la Administradora.</w:t>
      </w:r>
    </w:p>
    <w:p w14:paraId="040B5E0A" w14:textId="432354C3" w:rsidR="00602203" w:rsidRPr="00464B25" w:rsidRDefault="00602203" w:rsidP="00464B25">
      <w:pPr>
        <w:autoSpaceDE w:val="0"/>
        <w:autoSpaceDN w:val="0"/>
        <w:adjustRightInd w:val="0"/>
        <w:spacing w:line="276" w:lineRule="auto"/>
        <w:contextualSpacing/>
        <w:jc w:val="both"/>
        <w:rPr>
          <w:rFonts w:ascii="Bookman Old Style" w:hAnsi="Bookman Old Style"/>
          <w:color w:val="000000" w:themeColor="text1"/>
          <w:sz w:val="24"/>
          <w:lang w:val="es-ES_tradnl"/>
        </w:rPr>
      </w:pPr>
    </w:p>
    <w:p w14:paraId="3D77A058" w14:textId="163777F2" w:rsidR="00602203" w:rsidRPr="00464B25" w:rsidRDefault="00602203" w:rsidP="00464B25">
      <w:pPr>
        <w:autoSpaceDE w:val="0"/>
        <w:autoSpaceDN w:val="0"/>
        <w:adjustRightInd w:val="0"/>
        <w:spacing w:line="276" w:lineRule="auto"/>
        <w:contextualSpacing/>
        <w:jc w:val="both"/>
        <w:rPr>
          <w:rFonts w:ascii="Bookman Old Style" w:hAnsi="Bookman Old Style"/>
          <w:color w:val="000000" w:themeColor="text1"/>
          <w:sz w:val="24"/>
          <w:lang w:val="es-ES_tradnl"/>
        </w:rPr>
      </w:pPr>
      <w:r w:rsidRPr="00464B25">
        <w:rPr>
          <w:rFonts w:ascii="Bookman Old Style" w:hAnsi="Bookman Old Style"/>
          <w:color w:val="000000" w:themeColor="text1"/>
          <w:sz w:val="24"/>
          <w:lang w:val="es-ES_tradnl"/>
        </w:rPr>
        <w:t xml:space="preserve">Por otra parte, solicitó que en el evento de que sea necesario el juez de tutela debe decretar y practicar las pruebas testimoniales de Rose Mary Betancur Quintero, Luz </w:t>
      </w:r>
      <w:proofErr w:type="spellStart"/>
      <w:r w:rsidRPr="00464B25">
        <w:rPr>
          <w:rFonts w:ascii="Bookman Old Style" w:hAnsi="Bookman Old Style"/>
          <w:color w:val="000000" w:themeColor="text1"/>
          <w:sz w:val="24"/>
          <w:lang w:val="es-ES_tradnl"/>
        </w:rPr>
        <w:t>Beida</w:t>
      </w:r>
      <w:proofErr w:type="spellEnd"/>
      <w:r w:rsidRPr="00464B25">
        <w:rPr>
          <w:rFonts w:ascii="Bookman Old Style" w:hAnsi="Bookman Old Style"/>
          <w:color w:val="000000" w:themeColor="text1"/>
          <w:sz w:val="24"/>
          <w:lang w:val="es-ES_tradnl"/>
        </w:rPr>
        <w:t xml:space="preserve"> Vargas Ramírez</w:t>
      </w:r>
      <w:r w:rsidR="001378A5" w:rsidRPr="00464B25">
        <w:rPr>
          <w:rFonts w:ascii="Bookman Old Style" w:hAnsi="Bookman Old Style"/>
          <w:color w:val="000000" w:themeColor="text1"/>
          <w:sz w:val="24"/>
          <w:lang w:val="es-ES_tradnl"/>
        </w:rPr>
        <w:t xml:space="preserve"> y Julián Guerra.</w:t>
      </w:r>
    </w:p>
    <w:p w14:paraId="26348244" w14:textId="77777777" w:rsidR="0090694C" w:rsidRPr="00464B25" w:rsidRDefault="0090694C" w:rsidP="00464B25">
      <w:pPr>
        <w:autoSpaceDE w:val="0"/>
        <w:autoSpaceDN w:val="0"/>
        <w:adjustRightInd w:val="0"/>
        <w:spacing w:line="276" w:lineRule="auto"/>
        <w:contextualSpacing/>
        <w:jc w:val="both"/>
        <w:rPr>
          <w:rFonts w:ascii="Bookman Old Style" w:hAnsi="Bookman Old Style"/>
          <w:color w:val="000000" w:themeColor="text1"/>
          <w:sz w:val="24"/>
          <w:lang w:val="es-ES_tradnl"/>
        </w:rPr>
      </w:pPr>
    </w:p>
    <w:p w14:paraId="20BC4448" w14:textId="77777777" w:rsidR="00D30F94" w:rsidRPr="00464B25" w:rsidRDefault="006566DD" w:rsidP="00464B25">
      <w:pPr>
        <w:tabs>
          <w:tab w:val="left" w:pos="3301"/>
          <w:tab w:val="center" w:pos="4419"/>
        </w:tabs>
        <w:autoSpaceDE w:val="0"/>
        <w:autoSpaceDN w:val="0"/>
        <w:adjustRightInd w:val="0"/>
        <w:spacing w:line="276" w:lineRule="auto"/>
        <w:contextualSpacing/>
        <w:rPr>
          <w:rFonts w:ascii="Bookman Old Style" w:hAnsi="Bookman Old Style" w:cs="Arial"/>
          <w:b/>
          <w:color w:val="000000" w:themeColor="text1"/>
          <w:sz w:val="24"/>
        </w:rPr>
      </w:pPr>
      <w:r w:rsidRPr="00464B25">
        <w:rPr>
          <w:rFonts w:ascii="Bookman Old Style" w:hAnsi="Bookman Old Style" w:cs="Arial"/>
          <w:b/>
          <w:color w:val="000000" w:themeColor="text1"/>
          <w:sz w:val="24"/>
        </w:rPr>
        <w:tab/>
      </w:r>
      <w:r w:rsidRPr="00464B25">
        <w:rPr>
          <w:rFonts w:ascii="Bookman Old Style" w:hAnsi="Bookman Old Style" w:cs="Arial"/>
          <w:b/>
          <w:color w:val="000000" w:themeColor="text1"/>
          <w:sz w:val="24"/>
        </w:rPr>
        <w:tab/>
      </w:r>
      <w:r w:rsidR="00D30F94" w:rsidRPr="00464B25">
        <w:rPr>
          <w:rFonts w:ascii="Bookman Old Style" w:hAnsi="Bookman Old Style" w:cs="Arial"/>
          <w:b/>
          <w:color w:val="000000" w:themeColor="text1"/>
          <w:sz w:val="24"/>
        </w:rPr>
        <w:t>PRETENSIONES</w:t>
      </w:r>
    </w:p>
    <w:p w14:paraId="71944F73" w14:textId="77777777" w:rsidR="00D30F94" w:rsidRPr="00464B25" w:rsidRDefault="00D30F94" w:rsidP="00464B25">
      <w:pPr>
        <w:autoSpaceDE w:val="0"/>
        <w:autoSpaceDN w:val="0"/>
        <w:adjustRightInd w:val="0"/>
        <w:spacing w:line="276" w:lineRule="auto"/>
        <w:contextualSpacing/>
        <w:jc w:val="both"/>
        <w:rPr>
          <w:rFonts w:ascii="Bookman Old Style" w:hAnsi="Bookman Old Style" w:cs="Arial"/>
          <w:color w:val="000000" w:themeColor="text1"/>
          <w:sz w:val="24"/>
        </w:rPr>
      </w:pPr>
    </w:p>
    <w:p w14:paraId="61B8F20D" w14:textId="16E25F54" w:rsidR="00411717" w:rsidRPr="00464B25" w:rsidRDefault="00E724C3" w:rsidP="00464B25">
      <w:pPr>
        <w:autoSpaceDE w:val="0"/>
        <w:autoSpaceDN w:val="0"/>
        <w:adjustRightInd w:val="0"/>
        <w:spacing w:line="276" w:lineRule="auto"/>
        <w:contextualSpacing/>
        <w:jc w:val="both"/>
        <w:rPr>
          <w:rFonts w:ascii="Bookman Old Style" w:hAnsi="Bookman Old Style" w:cs="Arial"/>
          <w:color w:val="000000" w:themeColor="text1"/>
          <w:sz w:val="24"/>
        </w:rPr>
      </w:pPr>
      <w:r w:rsidRPr="00464B25">
        <w:rPr>
          <w:rFonts w:ascii="Bookman Old Style" w:hAnsi="Bookman Old Style" w:cs="Arial"/>
          <w:color w:val="000000" w:themeColor="text1"/>
          <w:sz w:val="24"/>
        </w:rPr>
        <w:lastRenderedPageBreak/>
        <w:t>La</w:t>
      </w:r>
      <w:r w:rsidR="001F700A" w:rsidRPr="00464B25">
        <w:rPr>
          <w:rFonts w:ascii="Bookman Old Style" w:hAnsi="Bookman Old Style" w:cs="Arial"/>
          <w:color w:val="000000" w:themeColor="text1"/>
          <w:sz w:val="24"/>
        </w:rPr>
        <w:t xml:space="preserve"> accionante</w:t>
      </w:r>
      <w:r w:rsidR="00D30F94" w:rsidRPr="00464B25">
        <w:rPr>
          <w:rFonts w:ascii="Bookman Old Style" w:hAnsi="Bookman Old Style" w:cs="Arial"/>
          <w:color w:val="000000" w:themeColor="text1"/>
          <w:sz w:val="24"/>
        </w:rPr>
        <w:t xml:space="preserve"> </w:t>
      </w:r>
      <w:r w:rsidRPr="00464B25">
        <w:rPr>
          <w:rFonts w:ascii="Bookman Old Style" w:hAnsi="Bookman Old Style" w:cs="Arial"/>
          <w:color w:val="000000" w:themeColor="text1"/>
          <w:sz w:val="24"/>
        </w:rPr>
        <w:t xml:space="preserve">solicita </w:t>
      </w:r>
      <w:r w:rsidR="0034472D" w:rsidRPr="00464B25">
        <w:rPr>
          <w:rFonts w:ascii="Bookman Old Style" w:hAnsi="Bookman Old Style" w:cs="Arial"/>
          <w:color w:val="000000" w:themeColor="text1"/>
          <w:sz w:val="24"/>
        </w:rPr>
        <w:t>el amparo de sus derechos fundamentales</w:t>
      </w:r>
      <w:r w:rsidR="00DA1BD5" w:rsidRPr="00464B25">
        <w:rPr>
          <w:rFonts w:ascii="Bookman Old Style" w:hAnsi="Bookman Old Style" w:cs="Arial"/>
          <w:color w:val="000000" w:themeColor="text1"/>
          <w:sz w:val="24"/>
        </w:rPr>
        <w:t>, y que</w:t>
      </w:r>
      <w:r w:rsidRPr="00464B25">
        <w:rPr>
          <w:rFonts w:ascii="Bookman Old Style" w:hAnsi="Bookman Old Style" w:cs="Arial"/>
          <w:color w:val="000000" w:themeColor="text1"/>
          <w:sz w:val="24"/>
        </w:rPr>
        <w:t xml:space="preserve"> </w:t>
      </w:r>
      <w:r w:rsidRPr="00464B25">
        <w:rPr>
          <w:rFonts w:ascii="Bookman Old Style" w:hAnsi="Bookman Old Style" w:cs="Arial"/>
          <w:b/>
          <w:color w:val="000000" w:themeColor="text1"/>
          <w:sz w:val="24"/>
        </w:rPr>
        <w:t xml:space="preserve">1) </w:t>
      </w:r>
      <w:r w:rsidRPr="00464B25">
        <w:rPr>
          <w:rFonts w:ascii="Bookman Old Style" w:hAnsi="Bookman Old Style" w:cs="Arial"/>
          <w:color w:val="000000" w:themeColor="text1"/>
          <w:sz w:val="24"/>
        </w:rPr>
        <w:t xml:space="preserve">se declare de manera provisional y hasta que en la jurisdicción ordinaria se profiera sentencia definitiva que ponga fin a la controversia, que la accionante es la beneficiaria de la pensión de sobrevivientes en su calidad de cónyuge del causante </w:t>
      </w:r>
      <w:r w:rsidR="00990E58" w:rsidRPr="00464B25">
        <w:rPr>
          <w:rFonts w:ascii="Bookman Old Style" w:hAnsi="Bookman Old Style" w:cs="Arial"/>
          <w:color w:val="000000" w:themeColor="text1"/>
          <w:sz w:val="24"/>
        </w:rPr>
        <w:t>Saúl</w:t>
      </w:r>
      <w:r w:rsidRPr="00464B25">
        <w:rPr>
          <w:rFonts w:ascii="Bookman Old Style" w:hAnsi="Bookman Old Style" w:cs="Arial"/>
          <w:color w:val="000000" w:themeColor="text1"/>
          <w:sz w:val="24"/>
        </w:rPr>
        <w:t xml:space="preserve"> Romeo desde el momento de su fallecimiento. </w:t>
      </w:r>
      <w:r w:rsidRPr="00464B25">
        <w:rPr>
          <w:rFonts w:ascii="Bookman Old Style" w:hAnsi="Bookman Old Style" w:cs="Arial"/>
          <w:b/>
          <w:color w:val="000000" w:themeColor="text1"/>
          <w:sz w:val="24"/>
        </w:rPr>
        <w:t xml:space="preserve">2) </w:t>
      </w:r>
      <w:r w:rsidRPr="00464B25">
        <w:rPr>
          <w:rFonts w:ascii="Bookman Old Style" w:hAnsi="Bookman Old Style" w:cs="Arial"/>
          <w:color w:val="000000" w:themeColor="text1"/>
          <w:sz w:val="24"/>
        </w:rPr>
        <w:t xml:space="preserve">Se ordene el pago en un 50 % de la pensión de sobrevivientes en cuantía de lo que corresponda de acuerdo al ingreso base de cotización del causante desde su fecha de fallecimiento el día 01 de noviembre del 2022. </w:t>
      </w:r>
      <w:r w:rsidRPr="00464B25">
        <w:rPr>
          <w:rFonts w:ascii="Bookman Old Style" w:hAnsi="Bookman Old Style" w:cs="Arial"/>
          <w:b/>
          <w:color w:val="000000" w:themeColor="text1"/>
          <w:sz w:val="24"/>
        </w:rPr>
        <w:t>3)</w:t>
      </w:r>
      <w:r w:rsidRPr="00464B25">
        <w:rPr>
          <w:rFonts w:ascii="Bookman Old Style" w:hAnsi="Bookman Old Style" w:cs="Arial"/>
          <w:color w:val="000000" w:themeColor="text1"/>
          <w:sz w:val="24"/>
        </w:rPr>
        <w:t xml:space="preserve"> Se ordene el pago de todas las mesadas dejadas de percibir desde su fallecimiento, debidamente indexadas y actualizadas, incluyendo las mesadas adicionales y las que se llegaren a causar hasta la fecha en que se efectúe el pago. </w:t>
      </w:r>
      <w:r w:rsidRPr="00464B25">
        <w:rPr>
          <w:rFonts w:ascii="Bookman Old Style" w:hAnsi="Bookman Old Style" w:cs="Arial"/>
          <w:b/>
          <w:color w:val="000000" w:themeColor="text1"/>
          <w:sz w:val="24"/>
        </w:rPr>
        <w:t>4)</w:t>
      </w:r>
      <w:r w:rsidRPr="00464B25">
        <w:rPr>
          <w:rFonts w:ascii="Bookman Old Style" w:hAnsi="Bookman Old Style" w:cs="Arial"/>
          <w:color w:val="000000" w:themeColor="text1"/>
          <w:sz w:val="24"/>
        </w:rPr>
        <w:t xml:space="preserve"> Se continúe cancelando normal y subsiguientemente la prestación reconocida. </w:t>
      </w:r>
      <w:r w:rsidRPr="00464B25">
        <w:rPr>
          <w:rFonts w:ascii="Bookman Old Style" w:hAnsi="Bookman Old Style" w:cs="Arial"/>
          <w:b/>
          <w:color w:val="000000" w:themeColor="text1"/>
          <w:sz w:val="24"/>
        </w:rPr>
        <w:t>5)</w:t>
      </w:r>
      <w:r w:rsidRPr="00464B25">
        <w:rPr>
          <w:rFonts w:ascii="Bookman Old Style" w:hAnsi="Bookman Old Style" w:cs="Arial"/>
          <w:color w:val="000000" w:themeColor="text1"/>
          <w:sz w:val="24"/>
        </w:rPr>
        <w:t xml:space="preserve"> Se ordenen las afiliaciones de ley al Sistema de Seguridad Social Integral en Salud.</w:t>
      </w:r>
    </w:p>
    <w:p w14:paraId="0F2ABF8E" w14:textId="77777777" w:rsidR="00411717" w:rsidRPr="00464B25" w:rsidRDefault="00411717" w:rsidP="00464B25">
      <w:pPr>
        <w:autoSpaceDE w:val="0"/>
        <w:autoSpaceDN w:val="0"/>
        <w:adjustRightInd w:val="0"/>
        <w:spacing w:line="276" w:lineRule="auto"/>
        <w:contextualSpacing/>
        <w:jc w:val="both"/>
        <w:rPr>
          <w:rFonts w:ascii="Bookman Old Style" w:hAnsi="Bookman Old Style" w:cs="Arial"/>
          <w:color w:val="000000" w:themeColor="text1"/>
          <w:sz w:val="24"/>
        </w:rPr>
      </w:pPr>
    </w:p>
    <w:p w14:paraId="76037476" w14:textId="46538814" w:rsidR="00D30F94" w:rsidRPr="00464B25" w:rsidRDefault="00814D4C" w:rsidP="00464B25">
      <w:pPr>
        <w:autoSpaceDE w:val="0"/>
        <w:autoSpaceDN w:val="0"/>
        <w:adjustRightInd w:val="0"/>
        <w:spacing w:line="276" w:lineRule="auto"/>
        <w:contextualSpacing/>
        <w:jc w:val="center"/>
        <w:rPr>
          <w:rFonts w:ascii="Bookman Old Style" w:hAnsi="Bookman Old Style" w:cs="Arial"/>
          <w:b/>
          <w:color w:val="000000" w:themeColor="text1"/>
          <w:sz w:val="24"/>
        </w:rPr>
      </w:pPr>
      <w:r w:rsidRPr="00464B25">
        <w:rPr>
          <w:rFonts w:ascii="Bookman Old Style" w:hAnsi="Bookman Old Style" w:cs="Arial"/>
          <w:b/>
          <w:color w:val="000000" w:themeColor="text1"/>
          <w:sz w:val="24"/>
        </w:rPr>
        <w:t>POSICIÓN DE L</w:t>
      </w:r>
      <w:r w:rsidR="006616DF" w:rsidRPr="00464B25">
        <w:rPr>
          <w:rFonts w:ascii="Bookman Old Style" w:hAnsi="Bookman Old Style" w:cs="Arial"/>
          <w:b/>
          <w:color w:val="000000" w:themeColor="text1"/>
          <w:sz w:val="24"/>
        </w:rPr>
        <w:t>A</w:t>
      </w:r>
      <w:r w:rsidR="00E724C3" w:rsidRPr="00464B25">
        <w:rPr>
          <w:rFonts w:ascii="Bookman Old Style" w:hAnsi="Bookman Old Style" w:cs="Arial"/>
          <w:b/>
          <w:color w:val="000000" w:themeColor="text1"/>
          <w:sz w:val="24"/>
        </w:rPr>
        <w:t>S</w:t>
      </w:r>
      <w:r w:rsidR="006616DF" w:rsidRPr="00464B25">
        <w:rPr>
          <w:rFonts w:ascii="Bookman Old Style" w:hAnsi="Bookman Old Style" w:cs="Arial"/>
          <w:b/>
          <w:color w:val="000000" w:themeColor="text1"/>
          <w:sz w:val="24"/>
        </w:rPr>
        <w:t xml:space="preserve"> ACCIONADA</w:t>
      </w:r>
      <w:r w:rsidR="00E724C3" w:rsidRPr="00464B25">
        <w:rPr>
          <w:rFonts w:ascii="Bookman Old Style" w:hAnsi="Bookman Old Style" w:cs="Arial"/>
          <w:b/>
          <w:color w:val="000000" w:themeColor="text1"/>
          <w:sz w:val="24"/>
        </w:rPr>
        <w:t>S</w:t>
      </w:r>
    </w:p>
    <w:p w14:paraId="7D97D6D0" w14:textId="77777777" w:rsidR="00D30F94" w:rsidRPr="00464B25" w:rsidRDefault="00D30F94" w:rsidP="00464B25">
      <w:pPr>
        <w:autoSpaceDE w:val="0"/>
        <w:autoSpaceDN w:val="0"/>
        <w:adjustRightInd w:val="0"/>
        <w:spacing w:line="276" w:lineRule="auto"/>
        <w:contextualSpacing/>
        <w:jc w:val="both"/>
        <w:rPr>
          <w:rFonts w:ascii="Bookman Old Style" w:hAnsi="Bookman Old Style" w:cs="Arial"/>
          <w:color w:val="000000" w:themeColor="text1"/>
          <w:sz w:val="24"/>
        </w:rPr>
      </w:pPr>
    </w:p>
    <w:p w14:paraId="640F6DD9" w14:textId="580A29E6" w:rsidR="00DA1BD5" w:rsidRPr="00464B25" w:rsidRDefault="00EE2DC8" w:rsidP="00464B25">
      <w:pPr>
        <w:autoSpaceDE w:val="0"/>
        <w:autoSpaceDN w:val="0"/>
        <w:adjustRightInd w:val="0"/>
        <w:spacing w:line="276" w:lineRule="auto"/>
        <w:contextualSpacing/>
        <w:jc w:val="both"/>
        <w:rPr>
          <w:rFonts w:ascii="Bookman Old Style" w:hAnsi="Bookman Old Style" w:cs="Arial"/>
          <w:color w:val="000000" w:themeColor="text1"/>
          <w:sz w:val="24"/>
        </w:rPr>
      </w:pPr>
      <w:r w:rsidRPr="00464B25">
        <w:rPr>
          <w:rFonts w:ascii="Bookman Old Style" w:hAnsi="Bookman Old Style" w:cs="Arial"/>
          <w:b/>
          <w:color w:val="000000" w:themeColor="text1"/>
          <w:sz w:val="24"/>
        </w:rPr>
        <w:t>1)</w:t>
      </w:r>
      <w:r w:rsidRPr="00464B25">
        <w:rPr>
          <w:rFonts w:ascii="Bookman Old Style" w:hAnsi="Bookman Old Style" w:cs="Arial"/>
          <w:color w:val="000000" w:themeColor="text1"/>
          <w:sz w:val="24"/>
        </w:rPr>
        <w:t xml:space="preserve"> La accionada </w:t>
      </w:r>
      <w:r w:rsidR="006616DF" w:rsidRPr="00464B25">
        <w:rPr>
          <w:rFonts w:ascii="Bookman Old Style" w:hAnsi="Bookman Old Style" w:cs="Arial"/>
          <w:b/>
          <w:color w:val="000000" w:themeColor="text1"/>
          <w:sz w:val="24"/>
        </w:rPr>
        <w:t>COLPENSIONES</w:t>
      </w:r>
      <w:r w:rsidR="006616DF" w:rsidRPr="00464B25">
        <w:rPr>
          <w:rFonts w:ascii="Bookman Old Style" w:hAnsi="Bookman Old Style" w:cs="Arial"/>
          <w:color w:val="000000" w:themeColor="text1"/>
          <w:sz w:val="24"/>
        </w:rPr>
        <w:t xml:space="preserve"> </w:t>
      </w:r>
      <w:r w:rsidRPr="00464B25">
        <w:rPr>
          <w:rFonts w:ascii="Bookman Old Style" w:hAnsi="Bookman Old Style" w:cs="Arial"/>
          <w:color w:val="000000" w:themeColor="text1"/>
          <w:sz w:val="24"/>
        </w:rPr>
        <w:t xml:space="preserve">confirmó lo descrito en los hechos de la tutela y aceptó que mediante la Resolución SUB 69546 del 13 de marzo de 2023 negó el reconocimiento y pago de la pensión de sobrevivientes de la accionante y a la fecha no se encuentra pendiente ninguna solicitud elevada por la accionante. Señaló que la acción de tutela </w:t>
      </w:r>
      <w:r w:rsidR="00602203" w:rsidRPr="00464B25">
        <w:rPr>
          <w:rFonts w:ascii="Bookman Old Style" w:hAnsi="Bookman Old Style" w:cs="Arial"/>
          <w:color w:val="000000" w:themeColor="text1"/>
          <w:sz w:val="24"/>
        </w:rPr>
        <w:t>debe ser declarada</w:t>
      </w:r>
      <w:r w:rsidRPr="00464B25">
        <w:rPr>
          <w:rFonts w:ascii="Bookman Old Style" w:hAnsi="Bookman Old Style" w:cs="Arial"/>
          <w:color w:val="000000" w:themeColor="text1"/>
          <w:sz w:val="24"/>
        </w:rPr>
        <w:t xml:space="preserve"> improcedente</w:t>
      </w:r>
      <w:r w:rsidR="00602203" w:rsidRPr="00464B25">
        <w:rPr>
          <w:rFonts w:ascii="Bookman Old Style" w:hAnsi="Bookman Old Style" w:cs="Arial"/>
          <w:color w:val="000000" w:themeColor="text1"/>
          <w:sz w:val="24"/>
        </w:rPr>
        <w:t>, teniendo en cuenta que se ha sostenido jurisprudencialmente que no es procedente para reclamar el reconocimiento y pago de pensiones, pues</w:t>
      </w:r>
      <w:r w:rsidRPr="00464B25">
        <w:rPr>
          <w:rFonts w:ascii="Bookman Old Style" w:hAnsi="Bookman Old Style" w:cs="Arial"/>
          <w:color w:val="000000" w:themeColor="text1"/>
          <w:sz w:val="24"/>
        </w:rPr>
        <w:t xml:space="preserve"> deben ser discutidos a través de un proceso ordinario laboral ante la Jurisdicción Ordinaria Laboral</w:t>
      </w:r>
      <w:r w:rsidR="00602203" w:rsidRPr="00464B25">
        <w:rPr>
          <w:rFonts w:ascii="Bookman Old Style" w:hAnsi="Bookman Old Style" w:cs="Arial"/>
          <w:color w:val="000000" w:themeColor="text1"/>
          <w:sz w:val="24"/>
        </w:rPr>
        <w:t>. (Anexo</w:t>
      </w:r>
      <w:r w:rsidR="00E86C1C">
        <w:rPr>
          <w:rFonts w:ascii="Bookman Old Style" w:hAnsi="Bookman Old Style" w:cs="Arial"/>
          <w:color w:val="000000" w:themeColor="text1"/>
          <w:sz w:val="24"/>
        </w:rPr>
        <w:t xml:space="preserve"> </w:t>
      </w:r>
      <w:r w:rsidR="00602203" w:rsidRPr="00464B25">
        <w:rPr>
          <w:rFonts w:ascii="Bookman Old Style" w:hAnsi="Bookman Old Style" w:cs="Arial"/>
          <w:color w:val="000000" w:themeColor="text1"/>
          <w:sz w:val="24"/>
        </w:rPr>
        <w:t>5)</w:t>
      </w:r>
    </w:p>
    <w:p w14:paraId="489B41F9" w14:textId="073EBDDC" w:rsidR="00602203" w:rsidRPr="00464B25" w:rsidRDefault="00602203" w:rsidP="00464B25">
      <w:pPr>
        <w:autoSpaceDE w:val="0"/>
        <w:autoSpaceDN w:val="0"/>
        <w:adjustRightInd w:val="0"/>
        <w:spacing w:line="276" w:lineRule="auto"/>
        <w:contextualSpacing/>
        <w:jc w:val="both"/>
        <w:rPr>
          <w:rFonts w:ascii="Bookman Old Style" w:hAnsi="Bookman Old Style" w:cs="Arial"/>
          <w:color w:val="000000" w:themeColor="text1"/>
          <w:sz w:val="24"/>
        </w:rPr>
      </w:pPr>
    </w:p>
    <w:p w14:paraId="0D065094" w14:textId="21AB99A8" w:rsidR="00602203" w:rsidRPr="00464B25" w:rsidRDefault="00602203" w:rsidP="00464B25">
      <w:pPr>
        <w:autoSpaceDE w:val="0"/>
        <w:autoSpaceDN w:val="0"/>
        <w:adjustRightInd w:val="0"/>
        <w:spacing w:line="276" w:lineRule="auto"/>
        <w:contextualSpacing/>
        <w:jc w:val="both"/>
        <w:rPr>
          <w:rFonts w:ascii="Bookman Old Style" w:hAnsi="Bookman Old Style" w:cs="Arial"/>
          <w:color w:val="000000" w:themeColor="text1"/>
          <w:sz w:val="24"/>
        </w:rPr>
      </w:pPr>
      <w:r w:rsidRPr="00464B25">
        <w:rPr>
          <w:rFonts w:ascii="Bookman Old Style" w:hAnsi="Bookman Old Style" w:cs="Arial"/>
          <w:b/>
          <w:color w:val="000000" w:themeColor="text1"/>
          <w:sz w:val="24"/>
        </w:rPr>
        <w:t xml:space="preserve">2) </w:t>
      </w:r>
      <w:r w:rsidRPr="00464B25">
        <w:rPr>
          <w:rFonts w:ascii="Bookman Old Style" w:hAnsi="Bookman Old Style" w:cs="Arial"/>
          <w:color w:val="000000" w:themeColor="text1"/>
          <w:sz w:val="24"/>
        </w:rPr>
        <w:t xml:space="preserve">La señora </w:t>
      </w:r>
      <w:r w:rsidR="001378A5" w:rsidRPr="00464B25">
        <w:rPr>
          <w:rFonts w:ascii="Bookman Old Style" w:hAnsi="Bookman Old Style" w:cs="Arial"/>
          <w:b/>
          <w:color w:val="000000" w:themeColor="text1"/>
          <w:sz w:val="24"/>
        </w:rPr>
        <w:t xml:space="preserve">MARÍA CARLINA CALDERÓN </w:t>
      </w:r>
      <w:r w:rsidR="00E86C1C" w:rsidRPr="00464B25">
        <w:rPr>
          <w:rFonts w:ascii="Bookman Old Style" w:hAnsi="Bookman Old Style" w:cs="Arial"/>
          <w:b/>
          <w:color w:val="000000" w:themeColor="text1"/>
          <w:sz w:val="24"/>
        </w:rPr>
        <w:t>GUTIÉRREZ</w:t>
      </w:r>
      <w:r w:rsidR="001378A5" w:rsidRPr="00464B25">
        <w:rPr>
          <w:rFonts w:ascii="Bookman Old Style" w:hAnsi="Bookman Old Style" w:cs="Arial"/>
          <w:b/>
          <w:color w:val="000000" w:themeColor="text1"/>
          <w:sz w:val="24"/>
        </w:rPr>
        <w:t xml:space="preserve"> </w:t>
      </w:r>
      <w:r w:rsidR="001378A5" w:rsidRPr="00464B25">
        <w:rPr>
          <w:rFonts w:ascii="Bookman Old Style" w:hAnsi="Bookman Old Style" w:cs="Arial"/>
          <w:color w:val="000000" w:themeColor="text1"/>
          <w:sz w:val="24"/>
        </w:rPr>
        <w:t xml:space="preserve">en su contestación señaló que es compañera permanente del señor </w:t>
      </w:r>
      <w:r w:rsidR="00E86C1C" w:rsidRPr="00464B25">
        <w:rPr>
          <w:rFonts w:ascii="Bookman Old Style" w:hAnsi="Bookman Old Style" w:cs="Arial"/>
          <w:color w:val="000000" w:themeColor="text1"/>
          <w:sz w:val="24"/>
        </w:rPr>
        <w:t>Saúl</w:t>
      </w:r>
      <w:r w:rsidR="001378A5" w:rsidRPr="00464B25">
        <w:rPr>
          <w:rFonts w:ascii="Bookman Old Style" w:hAnsi="Bookman Old Style" w:cs="Arial"/>
          <w:color w:val="000000" w:themeColor="text1"/>
          <w:sz w:val="24"/>
        </w:rPr>
        <w:t xml:space="preserve"> Romeo quien convivió con ella hasta la fecha de su deceso, pues se había separado de la accionante desde 1995. Contradijo los dichos de la actora y aseguró que ella y su hija Fernanda fueron las personas que estuvieron acompañando al pensionado en su lecho de muerte y durante toda su enfermedad, de ahí que era él quien velaba económicamente por ellas y así fue durante los 23 años que duraron conviviendo.</w:t>
      </w:r>
    </w:p>
    <w:p w14:paraId="492D7FF2" w14:textId="71923BF4" w:rsidR="001378A5" w:rsidRPr="00464B25" w:rsidRDefault="001378A5" w:rsidP="00464B25">
      <w:pPr>
        <w:autoSpaceDE w:val="0"/>
        <w:autoSpaceDN w:val="0"/>
        <w:adjustRightInd w:val="0"/>
        <w:spacing w:line="276" w:lineRule="auto"/>
        <w:contextualSpacing/>
        <w:jc w:val="both"/>
        <w:rPr>
          <w:rFonts w:ascii="Bookman Old Style" w:hAnsi="Bookman Old Style" w:cs="Arial"/>
          <w:color w:val="000000" w:themeColor="text1"/>
          <w:sz w:val="24"/>
        </w:rPr>
      </w:pPr>
    </w:p>
    <w:p w14:paraId="616C4312" w14:textId="77777777" w:rsidR="00331393" w:rsidRPr="00464B25" w:rsidRDefault="001378A5" w:rsidP="00464B25">
      <w:pPr>
        <w:autoSpaceDE w:val="0"/>
        <w:autoSpaceDN w:val="0"/>
        <w:adjustRightInd w:val="0"/>
        <w:spacing w:line="276" w:lineRule="auto"/>
        <w:contextualSpacing/>
        <w:jc w:val="both"/>
        <w:rPr>
          <w:rFonts w:ascii="Bookman Old Style" w:hAnsi="Bookman Old Style" w:cs="Arial"/>
          <w:color w:val="000000" w:themeColor="text1"/>
          <w:sz w:val="24"/>
        </w:rPr>
      </w:pPr>
      <w:r w:rsidRPr="00464B25">
        <w:rPr>
          <w:rFonts w:ascii="Bookman Old Style" w:hAnsi="Bookman Old Style" w:cs="Arial"/>
          <w:color w:val="000000" w:themeColor="text1"/>
          <w:sz w:val="24"/>
        </w:rPr>
        <w:t>Presentó una serie de pretensiones en las que se opuso a las pretensiones de la tutela alegando que la actora no tiene derecho al reconocimiento y pago de la pensión de sobrevivientes que reclama y es ella, en calidad de compañera permanente la única beneficiaria de la sustitución pensional. De manera que, le corresponde al juez laboral resolver el asunto, máxime cuando la actora ya radicó el proceso ordinario y la acción constitucional no es el medio para que se surta el debate probatorio que se requiere en estos casos.</w:t>
      </w:r>
    </w:p>
    <w:p w14:paraId="28AA3EC6" w14:textId="77777777" w:rsidR="00331393" w:rsidRPr="00464B25" w:rsidRDefault="00331393" w:rsidP="00464B25">
      <w:pPr>
        <w:autoSpaceDE w:val="0"/>
        <w:autoSpaceDN w:val="0"/>
        <w:adjustRightInd w:val="0"/>
        <w:spacing w:line="276" w:lineRule="auto"/>
        <w:contextualSpacing/>
        <w:jc w:val="both"/>
        <w:rPr>
          <w:rFonts w:ascii="Bookman Old Style" w:hAnsi="Bookman Old Style" w:cs="Arial"/>
          <w:color w:val="000000" w:themeColor="text1"/>
          <w:sz w:val="24"/>
        </w:rPr>
      </w:pPr>
    </w:p>
    <w:p w14:paraId="395EB5CA" w14:textId="77777777" w:rsidR="00331393" w:rsidRPr="00464B25" w:rsidRDefault="00331393" w:rsidP="00464B25">
      <w:pPr>
        <w:autoSpaceDE w:val="0"/>
        <w:autoSpaceDN w:val="0"/>
        <w:adjustRightInd w:val="0"/>
        <w:spacing w:line="276" w:lineRule="auto"/>
        <w:contextualSpacing/>
        <w:jc w:val="both"/>
        <w:rPr>
          <w:rFonts w:ascii="Bookman Old Style" w:hAnsi="Bookman Old Style" w:cs="Arial"/>
          <w:color w:val="000000" w:themeColor="text1"/>
          <w:sz w:val="24"/>
        </w:rPr>
      </w:pPr>
      <w:r w:rsidRPr="00464B25">
        <w:rPr>
          <w:rFonts w:ascii="Bookman Old Style" w:hAnsi="Bookman Old Style" w:cs="Arial"/>
          <w:color w:val="000000" w:themeColor="text1"/>
          <w:sz w:val="24"/>
        </w:rPr>
        <w:t xml:space="preserve">Agregó que se debe declarar la improcedencia de la acción porque no se cumplió el requisito de inmediatez, dado que ha transcurrido casi un año desde el fallecimiento del pensionado sin que la actora presentara tutela por la supuesta violación de sus derechos fundamentales. Tampoco se encuentra </w:t>
      </w:r>
      <w:r w:rsidRPr="00464B25">
        <w:rPr>
          <w:rFonts w:ascii="Bookman Old Style" w:hAnsi="Bookman Old Style" w:cs="Arial"/>
          <w:color w:val="000000" w:themeColor="text1"/>
          <w:sz w:val="24"/>
        </w:rPr>
        <w:lastRenderedPageBreak/>
        <w:t>demostrado el requisito de subsidiariedad, pues al ser un proceso complejo, con multiplicidad de partes, razones y pretensiones, el juez de tutela no está llamado a intervenir en el proceso laboral.</w:t>
      </w:r>
    </w:p>
    <w:p w14:paraId="5FF837AA" w14:textId="77777777" w:rsidR="00331393" w:rsidRPr="00464B25" w:rsidRDefault="00331393" w:rsidP="00464B25">
      <w:pPr>
        <w:autoSpaceDE w:val="0"/>
        <w:autoSpaceDN w:val="0"/>
        <w:adjustRightInd w:val="0"/>
        <w:spacing w:line="276" w:lineRule="auto"/>
        <w:contextualSpacing/>
        <w:jc w:val="both"/>
        <w:rPr>
          <w:rFonts w:ascii="Bookman Old Style" w:hAnsi="Bookman Old Style" w:cs="Arial"/>
          <w:color w:val="000000" w:themeColor="text1"/>
          <w:sz w:val="24"/>
        </w:rPr>
      </w:pPr>
    </w:p>
    <w:p w14:paraId="12130611" w14:textId="05D5159B" w:rsidR="001378A5" w:rsidRPr="00464B25" w:rsidRDefault="00331393" w:rsidP="00464B25">
      <w:pPr>
        <w:autoSpaceDE w:val="0"/>
        <w:autoSpaceDN w:val="0"/>
        <w:adjustRightInd w:val="0"/>
        <w:spacing w:line="276" w:lineRule="auto"/>
        <w:contextualSpacing/>
        <w:jc w:val="both"/>
        <w:rPr>
          <w:rFonts w:ascii="Bookman Old Style" w:hAnsi="Bookman Old Style" w:cs="Arial"/>
          <w:color w:val="000000" w:themeColor="text1"/>
          <w:sz w:val="24"/>
        </w:rPr>
      </w:pPr>
      <w:r w:rsidRPr="00464B25">
        <w:rPr>
          <w:rFonts w:ascii="Bookman Old Style" w:hAnsi="Bookman Old Style" w:cs="Arial"/>
          <w:color w:val="000000" w:themeColor="text1"/>
          <w:sz w:val="24"/>
        </w:rPr>
        <w:t xml:space="preserve">Finalmente, advirtió que la accionante no aportó pruebas que demostraran la convivencia con el causante ni la dependencia económica para que se reconociera la prestación económica reclamada. </w:t>
      </w:r>
      <w:r w:rsidR="001378A5" w:rsidRPr="00464B25">
        <w:rPr>
          <w:rFonts w:ascii="Bookman Old Style" w:hAnsi="Bookman Old Style" w:cs="Arial"/>
          <w:color w:val="000000" w:themeColor="text1"/>
          <w:sz w:val="24"/>
        </w:rPr>
        <w:t xml:space="preserve"> </w:t>
      </w:r>
    </w:p>
    <w:p w14:paraId="2493E701" w14:textId="77777777" w:rsidR="00AC70AC" w:rsidRPr="00464B25" w:rsidRDefault="00AC70AC" w:rsidP="00464B25">
      <w:pPr>
        <w:autoSpaceDE w:val="0"/>
        <w:autoSpaceDN w:val="0"/>
        <w:adjustRightInd w:val="0"/>
        <w:spacing w:line="276" w:lineRule="auto"/>
        <w:contextualSpacing/>
        <w:jc w:val="both"/>
        <w:rPr>
          <w:rFonts w:ascii="Bookman Old Style" w:hAnsi="Bookman Old Style" w:cs="Arial"/>
          <w:color w:val="000000" w:themeColor="text1"/>
          <w:sz w:val="24"/>
        </w:rPr>
      </w:pPr>
    </w:p>
    <w:p w14:paraId="5911D519" w14:textId="77777777" w:rsidR="00D30F94" w:rsidRPr="00464B25" w:rsidRDefault="00D30F94" w:rsidP="00464B25">
      <w:pPr>
        <w:autoSpaceDE w:val="0"/>
        <w:autoSpaceDN w:val="0"/>
        <w:adjustRightInd w:val="0"/>
        <w:spacing w:line="276" w:lineRule="auto"/>
        <w:contextualSpacing/>
        <w:jc w:val="center"/>
        <w:rPr>
          <w:rFonts w:ascii="Bookman Old Style" w:hAnsi="Bookman Old Style" w:cs="Arial"/>
          <w:b/>
          <w:color w:val="000000" w:themeColor="text1"/>
          <w:sz w:val="24"/>
        </w:rPr>
      </w:pPr>
      <w:r w:rsidRPr="00464B25">
        <w:rPr>
          <w:rFonts w:ascii="Bookman Old Style" w:hAnsi="Bookman Old Style" w:cs="Arial"/>
          <w:b/>
          <w:color w:val="000000" w:themeColor="text1"/>
          <w:sz w:val="24"/>
        </w:rPr>
        <w:t>FALLO IMPUGNADO</w:t>
      </w:r>
    </w:p>
    <w:p w14:paraId="1C2901B7" w14:textId="77777777" w:rsidR="00D30F94" w:rsidRPr="00464B25" w:rsidRDefault="00D30F94" w:rsidP="00464B25">
      <w:pPr>
        <w:autoSpaceDE w:val="0"/>
        <w:autoSpaceDN w:val="0"/>
        <w:adjustRightInd w:val="0"/>
        <w:spacing w:line="276" w:lineRule="auto"/>
        <w:contextualSpacing/>
        <w:jc w:val="both"/>
        <w:rPr>
          <w:rFonts w:ascii="Bookman Old Style" w:hAnsi="Bookman Old Style" w:cs="Arial"/>
          <w:color w:val="000000" w:themeColor="text1"/>
          <w:sz w:val="24"/>
        </w:rPr>
      </w:pPr>
    </w:p>
    <w:p w14:paraId="4ABF125F" w14:textId="3E3C90C2" w:rsidR="00C573AC" w:rsidRPr="00464B25" w:rsidRDefault="00705B77" w:rsidP="00464B25">
      <w:pPr>
        <w:autoSpaceDE w:val="0"/>
        <w:autoSpaceDN w:val="0"/>
        <w:adjustRightInd w:val="0"/>
        <w:spacing w:line="276" w:lineRule="auto"/>
        <w:contextualSpacing/>
        <w:jc w:val="both"/>
        <w:rPr>
          <w:rFonts w:ascii="Bookman Old Style" w:hAnsi="Bookman Old Style" w:cs="Arial"/>
          <w:color w:val="000000" w:themeColor="text1"/>
          <w:sz w:val="24"/>
        </w:rPr>
      </w:pPr>
      <w:r w:rsidRPr="00464B25">
        <w:rPr>
          <w:rFonts w:ascii="Bookman Old Style" w:hAnsi="Bookman Old Style" w:cs="Arial"/>
          <w:color w:val="000000" w:themeColor="text1"/>
          <w:sz w:val="24"/>
        </w:rPr>
        <w:t>Mediante s</w:t>
      </w:r>
      <w:r w:rsidR="00D30F94" w:rsidRPr="00464B25">
        <w:rPr>
          <w:rFonts w:ascii="Bookman Old Style" w:hAnsi="Bookman Old Style" w:cs="Arial"/>
          <w:color w:val="000000" w:themeColor="text1"/>
          <w:sz w:val="24"/>
        </w:rPr>
        <w:t xml:space="preserve">entencia de primera instancia </w:t>
      </w:r>
      <w:r w:rsidR="00331393" w:rsidRPr="00464B25">
        <w:rPr>
          <w:rFonts w:ascii="Bookman Old Style" w:hAnsi="Bookman Old Style" w:cs="Arial"/>
          <w:color w:val="000000" w:themeColor="text1"/>
          <w:sz w:val="24"/>
        </w:rPr>
        <w:t xml:space="preserve">del 19 de septiembre de 2023, la </w:t>
      </w:r>
      <w:r w:rsidR="00331393" w:rsidRPr="00464B25">
        <w:rPr>
          <w:rFonts w:ascii="Bookman Old Style" w:hAnsi="Bookman Old Style" w:cs="Arial"/>
          <w:i/>
          <w:color w:val="000000" w:themeColor="text1"/>
          <w:sz w:val="24"/>
        </w:rPr>
        <w:t xml:space="preserve">a quo </w:t>
      </w:r>
      <w:r w:rsidR="00331393" w:rsidRPr="00464B25">
        <w:rPr>
          <w:rFonts w:ascii="Bookman Old Style" w:hAnsi="Bookman Old Style" w:cs="Arial"/>
          <w:color w:val="000000" w:themeColor="text1"/>
          <w:sz w:val="24"/>
        </w:rPr>
        <w:t>resolvió declarar la improcedencia de la acción de tutela, argumentando que la edad de la accionante no constituye una razón suficiente para admitir la acción, pues para que el juez constitucional desplace al juez natural en un proceso laboral es necesario acreditar un perjuicio irremediable</w:t>
      </w:r>
      <w:r w:rsidR="00D512DE" w:rsidRPr="00464B25">
        <w:rPr>
          <w:rFonts w:ascii="Bookman Old Style" w:hAnsi="Bookman Old Style" w:cs="Arial"/>
          <w:color w:val="000000" w:themeColor="text1"/>
          <w:sz w:val="24"/>
        </w:rPr>
        <w:t>. Consideró que no existe mediana certeza sobre el cumplimiento de los requisitos establecidos para que sea reconocido el derecho pensional por medio de tutela y, en todo caso, la actora promovió proceso ordinario laboral que le correspondió el radicado No. 66001310500520230025600, al cual se le imprimirá celeridad para obtener una decisión de fondo.</w:t>
      </w:r>
    </w:p>
    <w:p w14:paraId="1EB8A633" w14:textId="1A045129" w:rsidR="006B1E11" w:rsidRPr="00464B25" w:rsidRDefault="006B1E11" w:rsidP="00464B25">
      <w:pPr>
        <w:autoSpaceDE w:val="0"/>
        <w:autoSpaceDN w:val="0"/>
        <w:adjustRightInd w:val="0"/>
        <w:spacing w:line="276" w:lineRule="auto"/>
        <w:contextualSpacing/>
        <w:jc w:val="both"/>
        <w:rPr>
          <w:rFonts w:ascii="Bookman Old Style" w:hAnsi="Bookman Old Style" w:cs="Arial"/>
          <w:color w:val="000000" w:themeColor="text1"/>
          <w:sz w:val="24"/>
        </w:rPr>
      </w:pPr>
    </w:p>
    <w:p w14:paraId="2CCCA541" w14:textId="77777777" w:rsidR="00D30F94" w:rsidRPr="00464B25" w:rsidRDefault="00D30F94" w:rsidP="00464B25">
      <w:pPr>
        <w:autoSpaceDE w:val="0"/>
        <w:autoSpaceDN w:val="0"/>
        <w:adjustRightInd w:val="0"/>
        <w:spacing w:line="276" w:lineRule="auto"/>
        <w:contextualSpacing/>
        <w:jc w:val="center"/>
        <w:rPr>
          <w:rFonts w:ascii="Bookman Old Style" w:hAnsi="Bookman Old Style" w:cs="Arial"/>
          <w:b/>
          <w:bCs/>
          <w:color w:val="000000" w:themeColor="text1"/>
          <w:sz w:val="24"/>
        </w:rPr>
      </w:pPr>
      <w:r w:rsidRPr="00464B25">
        <w:rPr>
          <w:rFonts w:ascii="Bookman Old Style" w:hAnsi="Bookman Old Style" w:cs="Arial"/>
          <w:b/>
          <w:bCs/>
          <w:color w:val="000000" w:themeColor="text1"/>
          <w:sz w:val="24"/>
        </w:rPr>
        <w:t>IMPUGNACIÓN</w:t>
      </w:r>
    </w:p>
    <w:p w14:paraId="41EC8754" w14:textId="77777777" w:rsidR="00D30F94" w:rsidRPr="00464B25" w:rsidRDefault="00F0657A" w:rsidP="00464B25">
      <w:pPr>
        <w:autoSpaceDE w:val="0"/>
        <w:autoSpaceDN w:val="0"/>
        <w:adjustRightInd w:val="0"/>
        <w:spacing w:line="276" w:lineRule="auto"/>
        <w:contextualSpacing/>
        <w:jc w:val="both"/>
        <w:rPr>
          <w:rFonts w:ascii="Bookman Old Style" w:hAnsi="Bookman Old Style" w:cs="Arial"/>
          <w:color w:val="000000" w:themeColor="text1"/>
          <w:sz w:val="24"/>
        </w:rPr>
      </w:pPr>
      <w:r w:rsidRPr="00464B25">
        <w:rPr>
          <w:rFonts w:ascii="Bookman Old Style" w:hAnsi="Bookman Old Style" w:cs="Arial"/>
          <w:color w:val="000000" w:themeColor="text1"/>
          <w:sz w:val="24"/>
        </w:rPr>
        <w:tab/>
      </w:r>
    </w:p>
    <w:p w14:paraId="40E95177" w14:textId="478BD206" w:rsidR="002A2F37" w:rsidRPr="00464B25" w:rsidRDefault="00705B77" w:rsidP="00464B25">
      <w:pPr>
        <w:autoSpaceDE w:val="0"/>
        <w:autoSpaceDN w:val="0"/>
        <w:adjustRightInd w:val="0"/>
        <w:spacing w:line="276" w:lineRule="auto"/>
        <w:contextualSpacing/>
        <w:jc w:val="both"/>
        <w:rPr>
          <w:rFonts w:ascii="Bookman Old Style" w:hAnsi="Bookman Old Style" w:cs="Arial"/>
          <w:color w:val="000000" w:themeColor="text1"/>
          <w:sz w:val="24"/>
        </w:rPr>
      </w:pPr>
      <w:r w:rsidRPr="00464B25">
        <w:rPr>
          <w:rFonts w:ascii="Bookman Old Style" w:hAnsi="Bookman Old Style" w:cs="Arial"/>
          <w:color w:val="000000" w:themeColor="text1"/>
          <w:sz w:val="24"/>
        </w:rPr>
        <w:t xml:space="preserve">Inconforme con la decisión adoptada </w:t>
      </w:r>
      <w:r w:rsidR="0064340D" w:rsidRPr="00464B25">
        <w:rPr>
          <w:rFonts w:ascii="Bookman Old Style" w:hAnsi="Bookman Old Style" w:cs="Arial"/>
          <w:color w:val="000000" w:themeColor="text1"/>
          <w:sz w:val="24"/>
        </w:rPr>
        <w:t xml:space="preserve">la accionante, por medio de su apoderada, impugnó el fallo argumentando que se debe reconocer la prestación económica reclamada, en razón a su edad, la falta de ingresos mensuales fijos, la dependencia económica que tenía con el causante y las declaraciones </w:t>
      </w:r>
      <w:proofErr w:type="spellStart"/>
      <w:r w:rsidR="0064340D" w:rsidRPr="00464B25">
        <w:rPr>
          <w:rFonts w:ascii="Bookman Old Style" w:hAnsi="Bookman Old Style" w:cs="Arial"/>
          <w:color w:val="000000" w:themeColor="text1"/>
          <w:sz w:val="24"/>
        </w:rPr>
        <w:t>extrajuicio</w:t>
      </w:r>
      <w:proofErr w:type="spellEnd"/>
      <w:r w:rsidR="0064340D" w:rsidRPr="00464B25">
        <w:rPr>
          <w:rFonts w:ascii="Bookman Old Style" w:hAnsi="Bookman Old Style" w:cs="Arial"/>
          <w:color w:val="000000" w:themeColor="text1"/>
          <w:sz w:val="24"/>
        </w:rPr>
        <w:t xml:space="preserve"> adjuntas, que demuestran la convivencia real y efectiva que tuvo con su cónyuge.</w:t>
      </w:r>
    </w:p>
    <w:p w14:paraId="0E658CCD" w14:textId="77777777" w:rsidR="00F863A3" w:rsidRPr="00464B25" w:rsidRDefault="00F863A3" w:rsidP="00464B25">
      <w:pPr>
        <w:autoSpaceDE w:val="0"/>
        <w:autoSpaceDN w:val="0"/>
        <w:adjustRightInd w:val="0"/>
        <w:spacing w:line="276" w:lineRule="auto"/>
        <w:contextualSpacing/>
        <w:jc w:val="both"/>
        <w:rPr>
          <w:rFonts w:ascii="Bookman Old Style" w:hAnsi="Bookman Old Style" w:cs="Arial"/>
          <w:color w:val="000000" w:themeColor="text1"/>
          <w:sz w:val="24"/>
        </w:rPr>
      </w:pPr>
    </w:p>
    <w:p w14:paraId="68D75941" w14:textId="77777777" w:rsidR="00D30F94" w:rsidRPr="00464B25" w:rsidRDefault="00D30F94" w:rsidP="00464B25">
      <w:pPr>
        <w:autoSpaceDE w:val="0"/>
        <w:autoSpaceDN w:val="0"/>
        <w:adjustRightInd w:val="0"/>
        <w:spacing w:line="276" w:lineRule="auto"/>
        <w:contextualSpacing/>
        <w:jc w:val="both"/>
        <w:rPr>
          <w:rFonts w:ascii="Bookman Old Style" w:hAnsi="Bookman Old Style" w:cs="Arial"/>
          <w:color w:val="000000" w:themeColor="text1"/>
          <w:sz w:val="24"/>
        </w:rPr>
      </w:pPr>
      <w:r w:rsidRPr="00464B25">
        <w:rPr>
          <w:rFonts w:ascii="Bookman Old Style" w:hAnsi="Bookman Old Style" w:cs="Arial"/>
          <w:color w:val="000000" w:themeColor="text1"/>
          <w:sz w:val="24"/>
        </w:rPr>
        <w:t>Procede la Sala a decidir previas las siguientes:</w:t>
      </w:r>
    </w:p>
    <w:p w14:paraId="28880914" w14:textId="77777777" w:rsidR="00D30F94" w:rsidRPr="00464B25" w:rsidRDefault="00D30F94" w:rsidP="00464B25">
      <w:pPr>
        <w:autoSpaceDE w:val="0"/>
        <w:autoSpaceDN w:val="0"/>
        <w:adjustRightInd w:val="0"/>
        <w:spacing w:line="276" w:lineRule="auto"/>
        <w:contextualSpacing/>
        <w:jc w:val="both"/>
        <w:rPr>
          <w:rFonts w:ascii="Bookman Old Style" w:hAnsi="Bookman Old Style" w:cs="Arial"/>
          <w:color w:val="000000" w:themeColor="text1"/>
          <w:sz w:val="24"/>
        </w:rPr>
      </w:pPr>
    </w:p>
    <w:p w14:paraId="05D0FE6A" w14:textId="77777777" w:rsidR="00D30F94" w:rsidRPr="00464B25" w:rsidRDefault="00D30F94" w:rsidP="00464B25">
      <w:pPr>
        <w:autoSpaceDE w:val="0"/>
        <w:autoSpaceDN w:val="0"/>
        <w:adjustRightInd w:val="0"/>
        <w:spacing w:line="276" w:lineRule="auto"/>
        <w:contextualSpacing/>
        <w:jc w:val="center"/>
        <w:rPr>
          <w:rFonts w:ascii="Bookman Old Style" w:hAnsi="Bookman Old Style" w:cs="Tahoma"/>
          <w:b/>
          <w:color w:val="000000" w:themeColor="text1"/>
          <w:sz w:val="24"/>
        </w:rPr>
      </w:pPr>
      <w:r w:rsidRPr="00464B25">
        <w:rPr>
          <w:rFonts w:ascii="Bookman Old Style" w:hAnsi="Bookman Old Style" w:cs="Tahoma"/>
          <w:b/>
          <w:color w:val="000000" w:themeColor="text1"/>
          <w:sz w:val="24"/>
        </w:rPr>
        <w:t>CONSIDERACIONES</w:t>
      </w:r>
    </w:p>
    <w:p w14:paraId="3DBCDA30" w14:textId="2424B62F" w:rsidR="00D30F94" w:rsidRPr="00464B25" w:rsidRDefault="00D30F94" w:rsidP="00464B25">
      <w:pPr>
        <w:autoSpaceDE w:val="0"/>
        <w:autoSpaceDN w:val="0"/>
        <w:adjustRightInd w:val="0"/>
        <w:spacing w:line="276" w:lineRule="auto"/>
        <w:contextualSpacing/>
        <w:jc w:val="both"/>
        <w:rPr>
          <w:rFonts w:ascii="Bookman Old Style" w:hAnsi="Bookman Old Style" w:cs="Arial"/>
          <w:color w:val="000000" w:themeColor="text1"/>
          <w:sz w:val="24"/>
        </w:rPr>
      </w:pPr>
    </w:p>
    <w:p w14:paraId="2F6DE28C" w14:textId="760633A0" w:rsidR="000B4BCB" w:rsidRPr="00464B25" w:rsidRDefault="000B4BCB" w:rsidP="00464B25">
      <w:pPr>
        <w:autoSpaceDE w:val="0"/>
        <w:autoSpaceDN w:val="0"/>
        <w:adjustRightInd w:val="0"/>
        <w:spacing w:line="276" w:lineRule="auto"/>
        <w:contextualSpacing/>
        <w:jc w:val="both"/>
        <w:rPr>
          <w:rFonts w:ascii="Bookman Old Style" w:hAnsi="Bookman Old Style" w:cs="Arial"/>
          <w:b/>
          <w:color w:val="000000" w:themeColor="text1"/>
          <w:sz w:val="24"/>
        </w:rPr>
      </w:pPr>
      <w:r w:rsidRPr="00464B25">
        <w:rPr>
          <w:rFonts w:ascii="Bookman Old Style" w:hAnsi="Bookman Old Style" w:cs="Arial"/>
          <w:b/>
          <w:color w:val="000000" w:themeColor="text1"/>
          <w:sz w:val="24"/>
        </w:rPr>
        <w:t>Sobre la Acción de Tutela</w:t>
      </w:r>
    </w:p>
    <w:p w14:paraId="731EE7D5" w14:textId="77777777" w:rsidR="000B4BCB" w:rsidRPr="00464B25" w:rsidRDefault="000B4BCB" w:rsidP="00464B25">
      <w:pPr>
        <w:autoSpaceDE w:val="0"/>
        <w:autoSpaceDN w:val="0"/>
        <w:adjustRightInd w:val="0"/>
        <w:spacing w:line="276" w:lineRule="auto"/>
        <w:contextualSpacing/>
        <w:jc w:val="both"/>
        <w:rPr>
          <w:rFonts w:ascii="Bookman Old Style" w:hAnsi="Bookman Old Style" w:cs="Arial"/>
          <w:color w:val="000000" w:themeColor="text1"/>
          <w:sz w:val="24"/>
        </w:rPr>
      </w:pPr>
    </w:p>
    <w:p w14:paraId="110B2753" w14:textId="77777777" w:rsidR="00D30F94" w:rsidRPr="00464B25" w:rsidRDefault="00D30F94" w:rsidP="00464B25">
      <w:pPr>
        <w:autoSpaceDE w:val="0"/>
        <w:autoSpaceDN w:val="0"/>
        <w:adjustRightInd w:val="0"/>
        <w:spacing w:line="276" w:lineRule="auto"/>
        <w:ind w:firstLine="708"/>
        <w:contextualSpacing/>
        <w:jc w:val="both"/>
        <w:rPr>
          <w:rFonts w:ascii="Bookman Old Style" w:hAnsi="Bookman Old Style" w:cs="Tahoma"/>
          <w:b/>
          <w:color w:val="000000" w:themeColor="text1"/>
          <w:sz w:val="24"/>
        </w:rPr>
      </w:pPr>
      <w:r w:rsidRPr="00464B25">
        <w:rPr>
          <w:rFonts w:ascii="Bookman Old Style" w:hAnsi="Bookman Old Style" w:cs="Arial"/>
          <w:color w:val="000000" w:themeColor="text1"/>
          <w:sz w:val="24"/>
        </w:rPr>
        <w:t xml:space="preserve">El art. 86 de la Constitución Política consagra la acción de tutela como un instrumento jurídico a través del cual los ciudadanos pueden acudir sin mayores requerimientos de índole formal y con la certeza de obtener oportuna resolución, a reclamar la protección directa e inmediata por parte de los jueces de sus derechos fundamentales que estén siendo vulnerados, consideradas las circunstancias específicas y a falta de otros medios, frente a situaciones de hecho que representen quebranto o amenaza de  dichos derechos fundamentales, para lograr de esta forma que se cumpla uno de los fines esenciales del Estado Social de Derecho de garantizar la efectividad de los principios, derechos y deberes consagrados constitucionalmente, acción que procede cuando el afectado no disponga de otro medio de defensa judicial, </w:t>
      </w:r>
      <w:r w:rsidRPr="00464B25">
        <w:rPr>
          <w:rFonts w:ascii="Bookman Old Style" w:hAnsi="Bookman Old Style" w:cs="Arial"/>
          <w:color w:val="000000" w:themeColor="text1"/>
          <w:sz w:val="24"/>
        </w:rPr>
        <w:lastRenderedPageBreak/>
        <w:t>salvo que se utilice como mecanismo transitorio para evitar un perjuicio irremediable.</w:t>
      </w:r>
    </w:p>
    <w:p w14:paraId="73F0645B" w14:textId="77777777" w:rsidR="00D30F94" w:rsidRPr="00464B25" w:rsidRDefault="00D30F94" w:rsidP="00464B25">
      <w:pPr>
        <w:autoSpaceDE w:val="0"/>
        <w:autoSpaceDN w:val="0"/>
        <w:adjustRightInd w:val="0"/>
        <w:spacing w:line="276" w:lineRule="auto"/>
        <w:contextualSpacing/>
        <w:jc w:val="both"/>
        <w:rPr>
          <w:rFonts w:ascii="Bookman Old Style" w:eastAsia="Dotum" w:hAnsi="Bookman Old Style" w:cs="Tahoma"/>
          <w:bCs/>
          <w:color w:val="000000" w:themeColor="text1"/>
          <w:sz w:val="24"/>
        </w:rPr>
      </w:pPr>
    </w:p>
    <w:p w14:paraId="1A29230B" w14:textId="66F76813" w:rsidR="0079470B" w:rsidRPr="00464B25" w:rsidRDefault="00D30F94" w:rsidP="00464B25">
      <w:pPr>
        <w:autoSpaceDE w:val="0"/>
        <w:autoSpaceDN w:val="0"/>
        <w:adjustRightInd w:val="0"/>
        <w:spacing w:line="276" w:lineRule="auto"/>
        <w:ind w:firstLine="708"/>
        <w:contextualSpacing/>
        <w:jc w:val="both"/>
        <w:rPr>
          <w:rFonts w:ascii="Bookman Old Style" w:hAnsi="Bookman Old Style" w:cs="Arial"/>
          <w:color w:val="000000" w:themeColor="text1"/>
          <w:sz w:val="24"/>
          <w:vertAlign w:val="superscript"/>
        </w:rPr>
      </w:pPr>
      <w:r w:rsidRPr="00464B25">
        <w:rPr>
          <w:rFonts w:ascii="Bookman Old Style" w:hAnsi="Bookman Old Style" w:cs="Arial"/>
          <w:color w:val="000000" w:themeColor="text1"/>
          <w:sz w:val="24"/>
        </w:rPr>
        <w:t xml:space="preserve">Se trata entonces de una categoría constitucional de protección que consagró la Constitución de 1991, para proteger los derechos fundamentales de las personas, de lesiones o amenazas de vulneración por parte de una autoridad pública y, bajo ciertos supuestos, por parte de un particular. Es un procedimiento judicial específico, autónomo, directo y sumario, que en ningún caso puede sustituir los procesos judiciales que establece la ley; en ese sentido la acción de tutela no es una institución procesal alternativa ni </w:t>
      </w:r>
      <w:proofErr w:type="spellStart"/>
      <w:r w:rsidRPr="00464B25">
        <w:rPr>
          <w:rFonts w:ascii="Bookman Old Style" w:hAnsi="Bookman Old Style" w:cs="Arial"/>
          <w:color w:val="000000" w:themeColor="text1"/>
          <w:sz w:val="24"/>
        </w:rPr>
        <w:t>supletiva</w:t>
      </w:r>
      <w:proofErr w:type="spellEnd"/>
      <w:r w:rsidRPr="00464B25">
        <w:rPr>
          <w:rFonts w:ascii="Bookman Old Style" w:hAnsi="Bookman Old Style" w:cs="Arial"/>
          <w:color w:val="000000" w:themeColor="text1"/>
          <w:sz w:val="24"/>
        </w:rPr>
        <w:t>, la tutela es un instrumento jurídico de carácter subsidiario, más no sustitutivo de las competencias constitucionales y legales de las autoridades</w:t>
      </w:r>
      <w:r w:rsidR="0079470B" w:rsidRPr="00464B25">
        <w:rPr>
          <w:rFonts w:ascii="Bookman Old Style" w:hAnsi="Bookman Old Style" w:cs="Arial"/>
          <w:color w:val="000000" w:themeColor="text1"/>
          <w:sz w:val="24"/>
        </w:rPr>
        <w:t xml:space="preserve">. Según se ha dicho, el recurso de amparo procede como medio principal de protección de los derechos constitucionales cuando (i) el afectado no dispone de otro recurso judicial dentro del ordenamiento jurídico; o (ii) pese a disponer del mismo, éste no resulte particularmente eficaz para la defensa de los derechos amenazados o vulnerados, según la gravedad de las circunstancias de cada asunto. </w:t>
      </w:r>
      <w:r w:rsidR="00371819" w:rsidRPr="00464B25">
        <w:rPr>
          <w:rFonts w:ascii="Bookman Old Style" w:hAnsi="Bookman Old Style" w:cs="Arial"/>
          <w:color w:val="000000" w:themeColor="text1"/>
          <w:sz w:val="24"/>
        </w:rPr>
        <w:t>Y a</w:t>
      </w:r>
      <w:r w:rsidR="0079470B" w:rsidRPr="00464B25">
        <w:rPr>
          <w:rFonts w:ascii="Bookman Old Style" w:hAnsi="Bookman Old Style" w:cs="Arial"/>
          <w:color w:val="000000" w:themeColor="text1"/>
          <w:sz w:val="24"/>
        </w:rPr>
        <w:t>dicionalmente</w:t>
      </w:r>
      <w:r w:rsidR="00371819" w:rsidRPr="00464B25">
        <w:rPr>
          <w:rFonts w:ascii="Bookman Old Style" w:hAnsi="Bookman Old Style" w:cs="Arial"/>
          <w:color w:val="000000" w:themeColor="text1"/>
          <w:sz w:val="24"/>
        </w:rPr>
        <w:t xml:space="preserve"> ha dicho la Corte Constitucional</w:t>
      </w:r>
      <w:r w:rsidR="0079470B" w:rsidRPr="00464B25">
        <w:rPr>
          <w:rFonts w:ascii="Bookman Old Style" w:hAnsi="Bookman Old Style" w:cs="Arial"/>
          <w:color w:val="000000" w:themeColor="text1"/>
          <w:sz w:val="24"/>
        </w:rPr>
        <w:t>,</w:t>
      </w:r>
      <w:r w:rsidR="00371819" w:rsidRPr="00464B25">
        <w:rPr>
          <w:rFonts w:ascii="Bookman Old Style" w:hAnsi="Bookman Old Style" w:cs="Arial"/>
          <w:color w:val="000000" w:themeColor="text1"/>
          <w:sz w:val="24"/>
        </w:rPr>
        <w:t xml:space="preserve"> que</w:t>
      </w:r>
      <w:r w:rsidR="0079470B" w:rsidRPr="00464B25">
        <w:rPr>
          <w:rFonts w:ascii="Bookman Old Style" w:hAnsi="Bookman Old Style" w:cs="Arial"/>
          <w:color w:val="000000" w:themeColor="text1"/>
          <w:sz w:val="24"/>
        </w:rPr>
        <w:t xml:space="preserve"> la acción de tutela opera como medio transitorio cuando, aunque existan mecanismos ordinarios vigentes, sea imperioso evitar la consumación de un perjuicio irremediable, el cual se configura ante la prueba siquiera sumaria de su inminencia, urgencia, gravedad e </w:t>
      </w:r>
      <w:proofErr w:type="spellStart"/>
      <w:r w:rsidR="0079470B" w:rsidRPr="00464B25">
        <w:rPr>
          <w:rFonts w:ascii="Bookman Old Style" w:hAnsi="Bookman Old Style" w:cs="Arial"/>
          <w:color w:val="000000" w:themeColor="text1"/>
          <w:sz w:val="24"/>
        </w:rPr>
        <w:t>impostergabilidad</w:t>
      </w:r>
      <w:proofErr w:type="spellEnd"/>
      <w:r w:rsidR="0079470B" w:rsidRPr="00464B25">
        <w:rPr>
          <w:rFonts w:ascii="Bookman Old Style" w:hAnsi="Bookman Old Style" w:cs="Arial"/>
          <w:color w:val="000000" w:themeColor="text1"/>
          <w:sz w:val="24"/>
        </w:rPr>
        <w:t>.</w:t>
      </w:r>
      <w:r w:rsidR="0079470B" w:rsidRPr="00464B25">
        <w:rPr>
          <w:rFonts w:ascii="Bookman Old Style" w:hAnsi="Bookman Old Style" w:cs="Arial"/>
          <w:color w:val="000000" w:themeColor="text1"/>
          <w:sz w:val="24"/>
          <w:vertAlign w:val="superscript"/>
        </w:rPr>
        <w:t xml:space="preserve"> </w:t>
      </w:r>
    </w:p>
    <w:p w14:paraId="3C6090EC" w14:textId="5FA4766A" w:rsidR="000B4BCB" w:rsidRPr="00464B25" w:rsidRDefault="000B4BCB" w:rsidP="00464B25">
      <w:pPr>
        <w:autoSpaceDE w:val="0"/>
        <w:autoSpaceDN w:val="0"/>
        <w:adjustRightInd w:val="0"/>
        <w:spacing w:line="276" w:lineRule="auto"/>
        <w:ind w:firstLine="708"/>
        <w:contextualSpacing/>
        <w:jc w:val="both"/>
        <w:rPr>
          <w:rFonts w:ascii="Bookman Old Style" w:hAnsi="Bookman Old Style" w:cs="Arial"/>
          <w:color w:val="000000" w:themeColor="text1"/>
          <w:sz w:val="24"/>
        </w:rPr>
      </w:pPr>
    </w:p>
    <w:p w14:paraId="435FA1B1" w14:textId="0A3BF107" w:rsidR="000B4BCB" w:rsidRPr="00464B25" w:rsidRDefault="000B4BCB" w:rsidP="00464B25">
      <w:pPr>
        <w:autoSpaceDE w:val="0"/>
        <w:autoSpaceDN w:val="0"/>
        <w:adjustRightInd w:val="0"/>
        <w:spacing w:line="276" w:lineRule="auto"/>
        <w:ind w:firstLine="708"/>
        <w:contextualSpacing/>
        <w:jc w:val="both"/>
        <w:rPr>
          <w:rFonts w:ascii="Bookman Old Style" w:hAnsi="Bookman Old Style" w:cs="Arial"/>
          <w:b/>
          <w:color w:val="000000" w:themeColor="text1"/>
          <w:sz w:val="24"/>
        </w:rPr>
      </w:pPr>
      <w:r w:rsidRPr="00464B25">
        <w:rPr>
          <w:rFonts w:ascii="Bookman Old Style" w:hAnsi="Bookman Old Style" w:cs="Arial"/>
          <w:b/>
          <w:color w:val="000000" w:themeColor="text1"/>
          <w:sz w:val="24"/>
        </w:rPr>
        <w:t>Sobre el reconocimiento pensional por medio de Acción de Tutela</w:t>
      </w:r>
    </w:p>
    <w:p w14:paraId="3D484FC6" w14:textId="77777777" w:rsidR="0079470B" w:rsidRPr="00464B25" w:rsidRDefault="0079470B" w:rsidP="00464B25">
      <w:pPr>
        <w:autoSpaceDE w:val="0"/>
        <w:autoSpaceDN w:val="0"/>
        <w:adjustRightInd w:val="0"/>
        <w:spacing w:line="276" w:lineRule="auto"/>
        <w:contextualSpacing/>
        <w:jc w:val="both"/>
        <w:rPr>
          <w:rFonts w:ascii="Bookman Old Style" w:hAnsi="Bookman Old Style" w:cs="Arial"/>
          <w:color w:val="000000" w:themeColor="text1"/>
          <w:sz w:val="24"/>
        </w:rPr>
      </w:pPr>
    </w:p>
    <w:p w14:paraId="51214FA5" w14:textId="71F02FBA" w:rsidR="00371819" w:rsidRPr="00464B25" w:rsidRDefault="00F76EFE" w:rsidP="00464B25">
      <w:pPr>
        <w:autoSpaceDE w:val="0"/>
        <w:autoSpaceDN w:val="0"/>
        <w:adjustRightInd w:val="0"/>
        <w:spacing w:line="276" w:lineRule="auto"/>
        <w:contextualSpacing/>
        <w:jc w:val="both"/>
        <w:rPr>
          <w:rFonts w:ascii="Bookman Old Style" w:hAnsi="Bookman Old Style" w:cs="Arial"/>
          <w:color w:val="000000" w:themeColor="text1"/>
          <w:sz w:val="24"/>
        </w:rPr>
      </w:pPr>
      <w:r w:rsidRPr="00464B25">
        <w:rPr>
          <w:rFonts w:ascii="Bookman Old Style" w:hAnsi="Bookman Old Style" w:cs="Arial"/>
          <w:color w:val="000000" w:themeColor="text1"/>
          <w:sz w:val="24"/>
        </w:rPr>
        <w:t xml:space="preserve">Ahora, </w:t>
      </w:r>
      <w:r w:rsidR="00371819" w:rsidRPr="00464B25">
        <w:rPr>
          <w:rFonts w:ascii="Bookman Old Style" w:hAnsi="Bookman Old Style" w:cs="Arial"/>
          <w:color w:val="000000" w:themeColor="text1"/>
          <w:sz w:val="24"/>
        </w:rPr>
        <w:t xml:space="preserve">frente a situaciones en donde se solicitan prestaciones pensionales, la Corte Constitucional en sentencia T-299 de 2020, señaló que: </w:t>
      </w:r>
    </w:p>
    <w:p w14:paraId="2663F339" w14:textId="6376A6E6" w:rsidR="00371819" w:rsidRPr="00464B25" w:rsidRDefault="00371819" w:rsidP="00464B25">
      <w:pPr>
        <w:autoSpaceDE w:val="0"/>
        <w:autoSpaceDN w:val="0"/>
        <w:adjustRightInd w:val="0"/>
        <w:spacing w:line="276" w:lineRule="auto"/>
        <w:ind w:left="567" w:right="333"/>
        <w:contextualSpacing/>
        <w:jc w:val="both"/>
        <w:rPr>
          <w:rFonts w:ascii="Bookman Old Style" w:hAnsi="Bookman Old Style" w:cs="Arial"/>
          <w:i/>
          <w:color w:val="000000" w:themeColor="text1"/>
          <w:sz w:val="24"/>
        </w:rPr>
      </w:pPr>
    </w:p>
    <w:p w14:paraId="0F0DF494" w14:textId="734A5ECF" w:rsidR="00371819" w:rsidRPr="00E86C1C" w:rsidRDefault="00371819" w:rsidP="00E86C1C">
      <w:pPr>
        <w:ind w:left="426" w:right="418"/>
        <w:jc w:val="both"/>
        <w:rPr>
          <w:rFonts w:ascii="Bookman Old Style" w:hAnsi="Bookman Old Style" w:cs="Arial"/>
          <w:i/>
          <w:color w:val="000000" w:themeColor="text1"/>
          <w:sz w:val="22"/>
        </w:rPr>
      </w:pPr>
      <w:r w:rsidRPr="00E86C1C">
        <w:rPr>
          <w:rFonts w:ascii="Bookman Old Style" w:hAnsi="Bookman Old Style" w:cs="Arial"/>
          <w:i/>
          <w:color w:val="000000" w:themeColor="text1"/>
          <w:sz w:val="22"/>
        </w:rPr>
        <w:t xml:space="preserve">“11. Ahora bien, esta Corporación ha indicado que, en ciertos eventos, aunque se cumplan aparentemente las reglas de aplicación del principio de subsidiariedad, </w:t>
      </w:r>
      <w:r w:rsidRPr="00E86C1C">
        <w:rPr>
          <w:rFonts w:ascii="Bookman Old Style" w:hAnsi="Bookman Old Style" w:cs="Arial"/>
          <w:b/>
          <w:i/>
          <w:color w:val="000000" w:themeColor="text1"/>
          <w:sz w:val="22"/>
        </w:rPr>
        <w:t>es necesario verificar si la acción de tutela es el escenario en el que se puede establecer la certeza probatoria de los hechos que circunscriben el asunto</w:t>
      </w:r>
      <w:r w:rsidRPr="00E86C1C">
        <w:rPr>
          <w:rFonts w:ascii="Bookman Old Style" w:hAnsi="Bookman Old Style" w:cs="Arial"/>
          <w:i/>
          <w:color w:val="000000" w:themeColor="text1"/>
          <w:sz w:val="22"/>
        </w:rPr>
        <w:t>. Esto, pues, se ha dicho, hay ocasiones en las que el debate jurídico acarrea un despliegue probatorio, cuya complejidad trasciende el carácter célere y sumario del mecanismo constitucional. Por ello, se ha insistido en la necesidad de que, en sede de tutela, se cuente con por lo menos un mínimo de certeza sobre la titularidad del derecho reclamado. Ello ha ocurrido, de manera preponderante, cuando lo que se discute es el acceso a una prestación pensional.</w:t>
      </w:r>
      <w:r w:rsidRPr="00E86C1C">
        <w:rPr>
          <w:rFonts w:ascii="Bookman Old Style" w:hAnsi="Bookman Old Style"/>
          <w:sz w:val="22"/>
          <w:vertAlign w:val="superscript"/>
        </w:rPr>
        <w:footnoteReference w:id="2"/>
      </w:r>
      <w:r w:rsidRPr="00E86C1C">
        <w:rPr>
          <w:rFonts w:ascii="Bookman Old Style" w:hAnsi="Bookman Old Style" w:cs="Arial"/>
          <w:i/>
          <w:color w:val="000000" w:themeColor="text1"/>
          <w:sz w:val="22"/>
        </w:rPr>
        <w:t xml:space="preserve"> En este contexto, se ha </w:t>
      </w:r>
      <w:r w:rsidRPr="00E86C1C">
        <w:rPr>
          <w:rFonts w:ascii="Bookman Old Style" w:hAnsi="Bookman Old Style" w:cs="Arial"/>
          <w:i/>
          <w:color w:val="000000" w:themeColor="text1"/>
          <w:sz w:val="22"/>
        </w:rPr>
        <w:lastRenderedPageBreak/>
        <w:t>señalado que “[e]l juez constitucional debe poder inferir del acervo probatorio aportado la eventual titularidad del derecho reclamado y por consiguiente, lograr tener certeza sobre el cumplimiento por parte del accionante de los requisitos establecidos en la norma para acceder a una pensión, de lo contrario las pretensiones serán desatendidas, por cuanto el juez de tutela no puede suplir esos vacíos del actor, lo que da lugar a que las pretensiones sean dirimidas por el juez natural.”</w:t>
      </w:r>
      <w:r w:rsidRPr="00E86C1C">
        <w:rPr>
          <w:rFonts w:ascii="Bookman Old Style" w:hAnsi="Bookman Old Style"/>
          <w:sz w:val="22"/>
          <w:vertAlign w:val="superscript"/>
        </w:rPr>
        <w:footnoteReference w:id="3"/>
      </w:r>
    </w:p>
    <w:p w14:paraId="256C88C4" w14:textId="77777777" w:rsidR="00371819" w:rsidRPr="00E86C1C" w:rsidRDefault="00371819" w:rsidP="00E86C1C">
      <w:pPr>
        <w:pStyle w:val="Prrafodelista"/>
        <w:ind w:left="426" w:right="418"/>
        <w:rPr>
          <w:rFonts w:ascii="Bookman Old Style" w:hAnsi="Bookman Old Style" w:cs="Arial"/>
          <w:i/>
          <w:color w:val="000000" w:themeColor="text1"/>
          <w:sz w:val="22"/>
        </w:rPr>
      </w:pPr>
    </w:p>
    <w:p w14:paraId="4F764314" w14:textId="77777777" w:rsidR="00371819" w:rsidRPr="00E86C1C" w:rsidRDefault="00371819" w:rsidP="00E86C1C">
      <w:pPr>
        <w:ind w:left="426" w:right="418"/>
        <w:jc w:val="both"/>
        <w:rPr>
          <w:rFonts w:ascii="Bookman Old Style" w:hAnsi="Bookman Old Style" w:cs="Arial"/>
          <w:i/>
          <w:color w:val="000000" w:themeColor="text1"/>
          <w:sz w:val="22"/>
        </w:rPr>
      </w:pPr>
      <w:r w:rsidRPr="00E86C1C">
        <w:rPr>
          <w:rFonts w:ascii="Bookman Old Style" w:hAnsi="Bookman Old Style" w:cs="Arial"/>
          <w:i/>
          <w:color w:val="000000" w:themeColor="text1"/>
          <w:sz w:val="22"/>
        </w:rPr>
        <w:t>12. Con base en lo anterior, por ejemplo, en la Sentencia T-255 de 2018,</w:t>
      </w:r>
      <w:r w:rsidRPr="00E86C1C">
        <w:rPr>
          <w:rFonts w:ascii="Bookman Old Style" w:hAnsi="Bookman Old Style"/>
          <w:sz w:val="22"/>
          <w:vertAlign w:val="superscript"/>
        </w:rPr>
        <w:footnoteReference w:id="4"/>
      </w:r>
      <w:r w:rsidRPr="00E86C1C">
        <w:rPr>
          <w:rFonts w:ascii="Bookman Old Style" w:hAnsi="Bookman Old Style" w:cs="Arial"/>
          <w:i/>
          <w:color w:val="000000" w:themeColor="text1"/>
          <w:sz w:val="22"/>
        </w:rPr>
        <w:t xml:space="preserve"> la Sala Novena de Revisión conoció una acción de tutela, a través de la cual se pretendía el acceso a una sustitución pensional. Al estudiar el caso, concluyó que se tornaba jurídicamente imposible para el juez de tutela determinar, con certeza, la titularidad del derecho prestacional, pues existía un debate probatorio profundo, el cual, necesariamente, debía ser asumido por el juez ordinario especializado en la causa. De este modo, se determinó que: “mal haría esta Sala en conceder o negar la sustitución pensional, cuando no existe suficiente material probatorio para tomar una decisión de fondo. Por consiguiente, es improcedente entrar a abordar un análisis objetivo de la solicitud en cuanto no es factible realizar un pronunciamiento que resuelva siquiera temporalmente la controversia.”</w:t>
      </w:r>
      <w:r w:rsidRPr="00E86C1C">
        <w:rPr>
          <w:rFonts w:ascii="Bookman Old Style" w:hAnsi="Bookman Old Style"/>
          <w:sz w:val="22"/>
          <w:vertAlign w:val="superscript"/>
        </w:rPr>
        <w:footnoteReference w:id="5"/>
      </w:r>
    </w:p>
    <w:p w14:paraId="7D3FEC1C" w14:textId="77777777" w:rsidR="00371819" w:rsidRPr="00E86C1C" w:rsidRDefault="00371819" w:rsidP="00E86C1C">
      <w:pPr>
        <w:ind w:left="426" w:right="418"/>
        <w:jc w:val="both"/>
        <w:rPr>
          <w:rFonts w:ascii="Bookman Old Style" w:hAnsi="Bookman Old Style" w:cs="Arial"/>
          <w:i/>
          <w:color w:val="000000" w:themeColor="text1"/>
          <w:sz w:val="22"/>
        </w:rPr>
      </w:pPr>
    </w:p>
    <w:p w14:paraId="2E80FF58" w14:textId="48A776E8" w:rsidR="00371819" w:rsidRPr="00E86C1C" w:rsidRDefault="00371819" w:rsidP="00E86C1C">
      <w:pPr>
        <w:ind w:left="426" w:right="418"/>
        <w:jc w:val="both"/>
        <w:rPr>
          <w:rFonts w:ascii="Bookman Old Style" w:hAnsi="Bookman Old Style" w:cs="Arial"/>
          <w:i/>
          <w:color w:val="000000" w:themeColor="text1"/>
          <w:sz w:val="22"/>
        </w:rPr>
      </w:pPr>
      <w:r w:rsidRPr="00E86C1C">
        <w:rPr>
          <w:rFonts w:ascii="Bookman Old Style" w:hAnsi="Bookman Old Style" w:cs="Arial"/>
          <w:i/>
          <w:color w:val="000000" w:themeColor="text1"/>
          <w:sz w:val="22"/>
        </w:rPr>
        <w:t>13. En síntesis, tratándose de solicitudes de amparo en las que se discute el acceso a una prestación pensional, según las particularidades de cada caso, el requisito de subsidiariedad debe integrar una valoración del grado de certeza probatoria con el que se cuenta, en relación con la posible titularidad del derecho reclamado</w:t>
      </w:r>
      <w:r w:rsidRPr="00D643FF">
        <w:rPr>
          <w:rFonts w:ascii="Bookman Old Style" w:hAnsi="Bookman Old Style" w:cs="Arial"/>
          <w:i/>
          <w:color w:val="000000" w:themeColor="text1"/>
          <w:sz w:val="22"/>
        </w:rPr>
        <w:t xml:space="preserve">. </w:t>
      </w:r>
      <w:r w:rsidRPr="00E86C1C">
        <w:rPr>
          <w:rFonts w:ascii="Bookman Old Style" w:hAnsi="Bookman Old Style" w:cs="Arial"/>
          <w:b/>
          <w:i/>
          <w:color w:val="000000" w:themeColor="text1"/>
          <w:sz w:val="22"/>
        </w:rPr>
        <w:t>En el evento en que el asunto comporte un debate probatorio cuya envergadura e intensidad trascienda el carácter célere y sumario de la acción de tutela, es deber del juez constitucional declarar la improcedencia de la misma, a efectos de que el caso sea resuelto a través de los mecanismos ordinarios con los que cuenta el accionante</w:t>
      </w:r>
      <w:r w:rsidRPr="00E86C1C">
        <w:rPr>
          <w:rFonts w:ascii="Bookman Old Style" w:hAnsi="Bookman Old Style" w:cs="Arial"/>
          <w:i/>
          <w:color w:val="000000" w:themeColor="text1"/>
          <w:sz w:val="22"/>
        </w:rPr>
        <w:t>.</w:t>
      </w:r>
      <w:r w:rsidR="003D0E29" w:rsidRPr="00E86C1C">
        <w:rPr>
          <w:rFonts w:ascii="Bookman Old Style" w:hAnsi="Bookman Old Style" w:cs="Arial"/>
          <w:i/>
          <w:color w:val="000000" w:themeColor="text1"/>
          <w:sz w:val="22"/>
        </w:rPr>
        <w:t>”</w:t>
      </w:r>
      <w:r w:rsidR="000B4BCB" w:rsidRPr="00E86C1C">
        <w:rPr>
          <w:rFonts w:ascii="Bookman Old Style" w:hAnsi="Bookman Old Style" w:cs="Arial"/>
          <w:i/>
          <w:color w:val="000000" w:themeColor="text1"/>
          <w:sz w:val="22"/>
        </w:rPr>
        <w:t xml:space="preserve"> </w:t>
      </w:r>
      <w:r w:rsidR="000B4BCB" w:rsidRPr="00E86C1C">
        <w:rPr>
          <w:rFonts w:ascii="Bookman Old Style" w:hAnsi="Bookman Old Style" w:cs="Arial"/>
          <w:color w:val="000000" w:themeColor="text1"/>
          <w:sz w:val="22"/>
        </w:rPr>
        <w:t>(Negrilla fuera de texto)</w:t>
      </w:r>
    </w:p>
    <w:p w14:paraId="465B7003" w14:textId="3CE5003A" w:rsidR="000B4BCB" w:rsidRPr="00464B25" w:rsidRDefault="000B4BCB" w:rsidP="00464B25">
      <w:pPr>
        <w:spacing w:line="276" w:lineRule="auto"/>
        <w:ind w:right="333"/>
        <w:jc w:val="both"/>
        <w:rPr>
          <w:rFonts w:ascii="Bookman Old Style" w:hAnsi="Bookman Old Style" w:cs="Arial"/>
          <w:i/>
          <w:color w:val="000000" w:themeColor="text1"/>
          <w:sz w:val="24"/>
        </w:rPr>
      </w:pPr>
    </w:p>
    <w:p w14:paraId="38468271" w14:textId="43918A06" w:rsidR="000B4BCB" w:rsidRPr="00464B25" w:rsidRDefault="000B4BCB" w:rsidP="00464B25">
      <w:pPr>
        <w:spacing w:line="276" w:lineRule="auto"/>
        <w:ind w:right="333"/>
        <w:jc w:val="both"/>
        <w:rPr>
          <w:rFonts w:ascii="Bookman Old Style" w:hAnsi="Bookman Old Style" w:cs="Arial"/>
          <w:b/>
          <w:color w:val="000000" w:themeColor="text1"/>
          <w:sz w:val="24"/>
        </w:rPr>
      </w:pPr>
      <w:r w:rsidRPr="00464B25">
        <w:rPr>
          <w:rFonts w:ascii="Bookman Old Style" w:hAnsi="Bookman Old Style" w:cs="Arial"/>
          <w:b/>
          <w:color w:val="000000" w:themeColor="text1"/>
          <w:sz w:val="24"/>
        </w:rPr>
        <w:t>Caso concreto</w:t>
      </w:r>
    </w:p>
    <w:p w14:paraId="59EDB38C" w14:textId="77777777" w:rsidR="00371819" w:rsidRPr="00464B25" w:rsidRDefault="00371819" w:rsidP="00464B25">
      <w:pPr>
        <w:autoSpaceDE w:val="0"/>
        <w:autoSpaceDN w:val="0"/>
        <w:adjustRightInd w:val="0"/>
        <w:spacing w:line="276" w:lineRule="auto"/>
        <w:contextualSpacing/>
        <w:jc w:val="both"/>
        <w:rPr>
          <w:rFonts w:ascii="Bookman Old Style" w:hAnsi="Bookman Old Style" w:cs="Arial"/>
          <w:i/>
          <w:color w:val="000000" w:themeColor="text1"/>
          <w:sz w:val="24"/>
        </w:rPr>
      </w:pPr>
    </w:p>
    <w:p w14:paraId="4185FAF7" w14:textId="49DECA8F" w:rsidR="002048F3" w:rsidRPr="00464B25" w:rsidRDefault="00F23FFF" w:rsidP="00464B25">
      <w:pPr>
        <w:autoSpaceDE w:val="0"/>
        <w:autoSpaceDN w:val="0"/>
        <w:adjustRightInd w:val="0"/>
        <w:spacing w:line="276" w:lineRule="auto"/>
        <w:contextualSpacing/>
        <w:jc w:val="both"/>
        <w:rPr>
          <w:rFonts w:ascii="Bookman Old Style" w:hAnsi="Bookman Old Style" w:cs="Arial"/>
          <w:color w:val="000000" w:themeColor="text1"/>
          <w:sz w:val="24"/>
        </w:rPr>
      </w:pPr>
      <w:r w:rsidRPr="00464B25">
        <w:rPr>
          <w:rFonts w:ascii="Bookman Old Style" w:hAnsi="Bookman Old Style" w:cs="Arial"/>
          <w:color w:val="000000" w:themeColor="text1"/>
          <w:sz w:val="24"/>
        </w:rPr>
        <w:t>En el caso</w:t>
      </w:r>
      <w:r w:rsidR="000B4BCB" w:rsidRPr="00464B25">
        <w:rPr>
          <w:rFonts w:ascii="Bookman Old Style" w:hAnsi="Bookman Old Style" w:cs="Arial"/>
          <w:color w:val="000000" w:themeColor="text1"/>
          <w:sz w:val="24"/>
        </w:rPr>
        <w:t xml:space="preserve"> bajo estudio</w:t>
      </w:r>
      <w:r w:rsidRPr="00464B25">
        <w:rPr>
          <w:rFonts w:ascii="Bookman Old Style" w:hAnsi="Bookman Old Style" w:cs="Arial"/>
          <w:color w:val="000000" w:themeColor="text1"/>
          <w:sz w:val="24"/>
        </w:rPr>
        <w:t xml:space="preserve">, la </w:t>
      </w:r>
      <w:r w:rsidR="000E21AE" w:rsidRPr="00464B25">
        <w:rPr>
          <w:rFonts w:ascii="Bookman Old Style" w:hAnsi="Bookman Old Style" w:cs="Arial"/>
          <w:color w:val="000000" w:themeColor="text1"/>
          <w:sz w:val="24"/>
        </w:rPr>
        <w:t>señora OLGA ARISTIZABAL DE GUERRA</w:t>
      </w:r>
      <w:r w:rsidRPr="00464B25">
        <w:rPr>
          <w:rFonts w:ascii="Bookman Old Style" w:hAnsi="Bookman Old Style" w:cs="Arial"/>
          <w:color w:val="000000" w:themeColor="text1"/>
          <w:sz w:val="24"/>
        </w:rPr>
        <w:t xml:space="preserve"> </w:t>
      </w:r>
      <w:r w:rsidR="003947B8" w:rsidRPr="00464B25">
        <w:rPr>
          <w:rFonts w:ascii="Bookman Old Style" w:hAnsi="Bookman Old Style" w:cs="Arial"/>
          <w:color w:val="000000" w:themeColor="text1"/>
          <w:sz w:val="24"/>
        </w:rPr>
        <w:t>pretende que se</w:t>
      </w:r>
      <w:r w:rsidR="00F022F7" w:rsidRPr="00464B25">
        <w:rPr>
          <w:rFonts w:ascii="Bookman Old Style" w:hAnsi="Bookman Old Style" w:cs="Arial"/>
          <w:color w:val="000000" w:themeColor="text1"/>
          <w:sz w:val="24"/>
        </w:rPr>
        <w:t>a</w:t>
      </w:r>
      <w:r w:rsidR="000B4BCB" w:rsidRPr="00464B25">
        <w:rPr>
          <w:rFonts w:ascii="Bookman Old Style" w:hAnsi="Bookman Old Style" w:cs="Arial"/>
          <w:color w:val="000000" w:themeColor="text1"/>
          <w:sz w:val="24"/>
        </w:rPr>
        <w:t xml:space="preserve"> recono</w:t>
      </w:r>
      <w:r w:rsidR="00F022F7" w:rsidRPr="00464B25">
        <w:rPr>
          <w:rFonts w:ascii="Bookman Old Style" w:hAnsi="Bookman Old Style" w:cs="Arial"/>
          <w:color w:val="000000" w:themeColor="text1"/>
          <w:sz w:val="24"/>
        </w:rPr>
        <w:t>cida</w:t>
      </w:r>
      <w:r w:rsidR="000B4BCB" w:rsidRPr="00464B25">
        <w:rPr>
          <w:rFonts w:ascii="Bookman Old Style" w:hAnsi="Bookman Old Style" w:cs="Arial"/>
          <w:color w:val="000000" w:themeColor="text1"/>
          <w:sz w:val="24"/>
        </w:rPr>
        <w:t xml:space="preserve"> como beneficiaria del 50% de la pensión de sobrevivientes con ocasión al fallecimiento de</w:t>
      </w:r>
      <w:r w:rsidR="00F022F7" w:rsidRPr="00464B25">
        <w:rPr>
          <w:rFonts w:ascii="Bookman Old Style" w:hAnsi="Bookman Old Style" w:cs="Arial"/>
          <w:color w:val="000000" w:themeColor="text1"/>
          <w:sz w:val="24"/>
        </w:rPr>
        <w:t xml:space="preserve"> su cónyuge</w:t>
      </w:r>
      <w:r w:rsidR="000E21AE" w:rsidRPr="00464B25">
        <w:rPr>
          <w:rFonts w:ascii="Bookman Old Style" w:hAnsi="Bookman Old Style" w:cs="Arial"/>
          <w:color w:val="000000" w:themeColor="text1"/>
          <w:sz w:val="24"/>
        </w:rPr>
        <w:t>,</w:t>
      </w:r>
      <w:r w:rsidR="00F022F7" w:rsidRPr="00464B25">
        <w:rPr>
          <w:rFonts w:ascii="Bookman Old Style" w:hAnsi="Bookman Old Style" w:cs="Arial"/>
          <w:color w:val="000000" w:themeColor="text1"/>
          <w:sz w:val="24"/>
        </w:rPr>
        <w:t xml:space="preserve"> el</w:t>
      </w:r>
      <w:r w:rsidR="000B4BCB" w:rsidRPr="00464B25">
        <w:rPr>
          <w:rFonts w:ascii="Bookman Old Style" w:hAnsi="Bookman Old Style" w:cs="Arial"/>
          <w:color w:val="000000" w:themeColor="text1"/>
          <w:sz w:val="24"/>
        </w:rPr>
        <w:t xml:space="preserve"> </w:t>
      </w:r>
      <w:r w:rsidR="000B4BCB" w:rsidRPr="00464B25">
        <w:rPr>
          <w:rFonts w:ascii="Bookman Old Style" w:hAnsi="Bookman Old Style"/>
          <w:color w:val="000000" w:themeColor="text1"/>
          <w:sz w:val="24"/>
          <w:lang w:val="es-ES_tradnl"/>
        </w:rPr>
        <w:t xml:space="preserve">señor </w:t>
      </w:r>
      <w:r w:rsidR="00D62316" w:rsidRPr="00464B25">
        <w:rPr>
          <w:rFonts w:ascii="Bookman Old Style" w:hAnsi="Bookman Old Style"/>
          <w:color w:val="000000" w:themeColor="text1"/>
          <w:sz w:val="24"/>
          <w:lang w:val="es-ES_tradnl"/>
        </w:rPr>
        <w:t>Saúl</w:t>
      </w:r>
      <w:r w:rsidR="000B4BCB" w:rsidRPr="00464B25">
        <w:rPr>
          <w:rFonts w:ascii="Bookman Old Style" w:hAnsi="Bookman Old Style"/>
          <w:color w:val="000000" w:themeColor="text1"/>
          <w:sz w:val="24"/>
          <w:lang w:val="es-ES_tradnl"/>
        </w:rPr>
        <w:t xml:space="preserve"> Romeo Guerra Valderrama</w:t>
      </w:r>
      <w:r w:rsidRPr="00464B25">
        <w:rPr>
          <w:rFonts w:ascii="Bookman Old Style" w:hAnsi="Bookman Old Style" w:cs="Arial"/>
          <w:color w:val="000000" w:themeColor="text1"/>
          <w:sz w:val="24"/>
        </w:rPr>
        <w:t xml:space="preserve"> </w:t>
      </w:r>
      <w:r w:rsidR="002A2F37" w:rsidRPr="00464B25">
        <w:rPr>
          <w:rFonts w:ascii="Bookman Old Style" w:hAnsi="Bookman Old Style" w:cs="Arial"/>
          <w:color w:val="000000" w:themeColor="text1"/>
          <w:sz w:val="24"/>
        </w:rPr>
        <w:t xml:space="preserve">y </w:t>
      </w:r>
      <w:r w:rsidR="000B4BCB" w:rsidRPr="00464B25">
        <w:rPr>
          <w:rFonts w:ascii="Bookman Old Style" w:hAnsi="Bookman Old Style" w:cs="Arial"/>
          <w:color w:val="000000" w:themeColor="text1"/>
          <w:sz w:val="24"/>
        </w:rPr>
        <w:t xml:space="preserve">se </w:t>
      </w:r>
      <w:r w:rsidR="00F022F7" w:rsidRPr="00464B25">
        <w:rPr>
          <w:rFonts w:ascii="Bookman Old Style" w:hAnsi="Bookman Old Style" w:cs="Arial"/>
          <w:color w:val="000000" w:themeColor="text1"/>
          <w:sz w:val="24"/>
        </w:rPr>
        <w:t>ordene a COLPENSIONES pagar</w:t>
      </w:r>
      <w:r w:rsidR="000B4BCB" w:rsidRPr="00464B25">
        <w:rPr>
          <w:rFonts w:ascii="Bookman Old Style" w:hAnsi="Bookman Old Style" w:cs="Arial"/>
          <w:color w:val="000000" w:themeColor="text1"/>
          <w:sz w:val="24"/>
        </w:rPr>
        <w:t xml:space="preserve"> la prestación económica a partir de la fecha de su deceso, esto es, el 01 de noviembre de 202</w:t>
      </w:r>
      <w:r w:rsidR="00F022F7" w:rsidRPr="00464B25">
        <w:rPr>
          <w:rFonts w:ascii="Bookman Old Style" w:hAnsi="Bookman Old Style" w:cs="Arial"/>
          <w:color w:val="000000" w:themeColor="text1"/>
          <w:sz w:val="24"/>
        </w:rPr>
        <w:t xml:space="preserve">2, junto con las mesadas adicionales y todas </w:t>
      </w:r>
      <w:r w:rsidR="000E21AE" w:rsidRPr="00464B25">
        <w:rPr>
          <w:rFonts w:ascii="Bookman Old Style" w:hAnsi="Bookman Old Style" w:cs="Arial"/>
          <w:color w:val="000000" w:themeColor="text1"/>
          <w:sz w:val="24"/>
        </w:rPr>
        <w:t>las que se causen</w:t>
      </w:r>
      <w:r w:rsidR="00F022F7" w:rsidRPr="00464B25">
        <w:rPr>
          <w:rFonts w:ascii="Bookman Old Style" w:hAnsi="Bookman Old Style" w:cs="Arial"/>
          <w:color w:val="000000" w:themeColor="text1"/>
          <w:sz w:val="24"/>
        </w:rPr>
        <w:t xml:space="preserve"> hasta la fecha del pago. </w:t>
      </w:r>
      <w:r w:rsidR="000E21AE" w:rsidRPr="00464B25">
        <w:rPr>
          <w:rFonts w:ascii="Bookman Old Style" w:hAnsi="Bookman Old Style" w:cs="Arial"/>
          <w:color w:val="000000" w:themeColor="text1"/>
          <w:sz w:val="24"/>
        </w:rPr>
        <w:t>También</w:t>
      </w:r>
      <w:r w:rsidR="00F022F7" w:rsidRPr="00464B25">
        <w:rPr>
          <w:rFonts w:ascii="Bookman Old Style" w:hAnsi="Bookman Old Style" w:cs="Arial"/>
          <w:color w:val="000000" w:themeColor="text1"/>
          <w:sz w:val="24"/>
        </w:rPr>
        <w:t>, solicita se ordene la afiliación al sistema de seguridad social en salud.</w:t>
      </w:r>
    </w:p>
    <w:p w14:paraId="00CB2A85" w14:textId="0D2AE60B" w:rsidR="001B1A4C" w:rsidRPr="00464B25" w:rsidRDefault="001B1A4C" w:rsidP="00464B25">
      <w:pPr>
        <w:autoSpaceDE w:val="0"/>
        <w:autoSpaceDN w:val="0"/>
        <w:adjustRightInd w:val="0"/>
        <w:spacing w:line="276" w:lineRule="auto"/>
        <w:contextualSpacing/>
        <w:jc w:val="both"/>
        <w:rPr>
          <w:rFonts w:ascii="Bookman Old Style" w:hAnsi="Bookman Old Style" w:cs="Arial"/>
          <w:color w:val="000000" w:themeColor="text1"/>
          <w:sz w:val="24"/>
        </w:rPr>
      </w:pPr>
    </w:p>
    <w:p w14:paraId="5FA05AC4" w14:textId="4F7B6061" w:rsidR="002A2F37" w:rsidRPr="00464B25" w:rsidRDefault="000E21AE" w:rsidP="00464B25">
      <w:pPr>
        <w:autoSpaceDE w:val="0"/>
        <w:autoSpaceDN w:val="0"/>
        <w:adjustRightInd w:val="0"/>
        <w:spacing w:line="276" w:lineRule="auto"/>
        <w:contextualSpacing/>
        <w:jc w:val="both"/>
        <w:rPr>
          <w:rFonts w:ascii="Bookman Old Style" w:hAnsi="Bookman Old Style" w:cs="Arial"/>
          <w:color w:val="000000" w:themeColor="text1"/>
          <w:sz w:val="24"/>
        </w:rPr>
      </w:pPr>
      <w:r w:rsidRPr="00464B25">
        <w:rPr>
          <w:rFonts w:ascii="Bookman Old Style" w:hAnsi="Bookman Old Style" w:cs="Arial"/>
          <w:color w:val="000000" w:themeColor="text1"/>
          <w:sz w:val="24"/>
        </w:rPr>
        <w:t>Conforme</w:t>
      </w:r>
      <w:r w:rsidR="001B1A4C" w:rsidRPr="00464B25">
        <w:rPr>
          <w:rFonts w:ascii="Bookman Old Style" w:hAnsi="Bookman Old Style" w:cs="Arial"/>
          <w:color w:val="000000" w:themeColor="text1"/>
          <w:sz w:val="24"/>
        </w:rPr>
        <w:t xml:space="preserve"> a los anexos que fueron aportados </w:t>
      </w:r>
      <w:r w:rsidR="00F022F7" w:rsidRPr="00464B25">
        <w:rPr>
          <w:rFonts w:ascii="Bookman Old Style" w:hAnsi="Bookman Old Style" w:cs="Arial"/>
          <w:color w:val="000000" w:themeColor="text1"/>
          <w:sz w:val="24"/>
        </w:rPr>
        <w:t>por las partes</w:t>
      </w:r>
      <w:r w:rsidR="002A2F37" w:rsidRPr="00464B25">
        <w:rPr>
          <w:rFonts w:ascii="Bookman Old Style" w:hAnsi="Bookman Old Style" w:cs="Arial"/>
          <w:color w:val="000000" w:themeColor="text1"/>
          <w:sz w:val="24"/>
        </w:rPr>
        <w:t>,</w:t>
      </w:r>
      <w:r w:rsidR="00460484" w:rsidRPr="00464B25">
        <w:rPr>
          <w:rFonts w:ascii="Bookman Old Style" w:hAnsi="Bookman Old Style" w:cs="Arial"/>
          <w:color w:val="000000" w:themeColor="text1"/>
          <w:sz w:val="24"/>
        </w:rPr>
        <w:t xml:space="preserve"> quedó demostrado </w:t>
      </w:r>
      <w:r w:rsidRPr="00464B25">
        <w:rPr>
          <w:rFonts w:ascii="Bookman Old Style" w:hAnsi="Bookman Old Style" w:cs="Arial"/>
          <w:color w:val="000000" w:themeColor="text1"/>
          <w:sz w:val="24"/>
        </w:rPr>
        <w:t>lo siguiente</w:t>
      </w:r>
      <w:r w:rsidR="002A2F37" w:rsidRPr="00464B25">
        <w:rPr>
          <w:rFonts w:ascii="Bookman Old Style" w:hAnsi="Bookman Old Style" w:cs="Arial"/>
          <w:color w:val="000000" w:themeColor="text1"/>
          <w:sz w:val="24"/>
        </w:rPr>
        <w:t xml:space="preserve">: </w:t>
      </w:r>
    </w:p>
    <w:p w14:paraId="3F5F89F1" w14:textId="4F3BC7B4" w:rsidR="00460484" w:rsidRPr="00464B25" w:rsidRDefault="00460484" w:rsidP="00464B25">
      <w:pPr>
        <w:autoSpaceDE w:val="0"/>
        <w:autoSpaceDN w:val="0"/>
        <w:adjustRightInd w:val="0"/>
        <w:spacing w:line="276" w:lineRule="auto"/>
        <w:contextualSpacing/>
        <w:jc w:val="both"/>
        <w:rPr>
          <w:rFonts w:ascii="Bookman Old Style" w:hAnsi="Bookman Old Style" w:cs="Arial"/>
          <w:color w:val="000000" w:themeColor="text1"/>
          <w:sz w:val="24"/>
        </w:rPr>
      </w:pPr>
    </w:p>
    <w:p w14:paraId="20C69874" w14:textId="568F0D75" w:rsidR="00460484" w:rsidRPr="00464B25" w:rsidRDefault="00460484" w:rsidP="00464B25">
      <w:pPr>
        <w:pStyle w:val="Prrafodelista"/>
        <w:numPr>
          <w:ilvl w:val="0"/>
          <w:numId w:val="7"/>
        </w:numPr>
        <w:autoSpaceDE w:val="0"/>
        <w:autoSpaceDN w:val="0"/>
        <w:adjustRightInd w:val="0"/>
        <w:spacing w:line="276" w:lineRule="auto"/>
        <w:jc w:val="both"/>
        <w:rPr>
          <w:rFonts w:ascii="Bookman Old Style" w:hAnsi="Bookman Old Style" w:cs="Arial"/>
          <w:color w:val="000000" w:themeColor="text1"/>
          <w:sz w:val="24"/>
        </w:rPr>
      </w:pPr>
      <w:r w:rsidRPr="00464B25">
        <w:rPr>
          <w:rFonts w:ascii="Bookman Old Style" w:hAnsi="Bookman Old Style" w:cs="Arial"/>
          <w:color w:val="000000" w:themeColor="text1"/>
          <w:sz w:val="24"/>
        </w:rPr>
        <w:lastRenderedPageBreak/>
        <w:t xml:space="preserve">El señor </w:t>
      </w:r>
      <w:r w:rsidR="00E86C1C" w:rsidRPr="00464B25">
        <w:rPr>
          <w:rFonts w:ascii="Bookman Old Style" w:hAnsi="Bookman Old Style"/>
          <w:color w:val="000000" w:themeColor="text1"/>
          <w:sz w:val="24"/>
          <w:lang w:val="es-ES_tradnl"/>
        </w:rPr>
        <w:t>Saúl</w:t>
      </w:r>
      <w:r w:rsidRPr="00464B25">
        <w:rPr>
          <w:rFonts w:ascii="Bookman Old Style" w:hAnsi="Bookman Old Style"/>
          <w:color w:val="000000" w:themeColor="text1"/>
          <w:sz w:val="24"/>
          <w:lang w:val="es-ES_tradnl"/>
        </w:rPr>
        <w:t xml:space="preserve"> Romeo Guerra Valderrama y la accionante OLGA ARISTIZABAL </w:t>
      </w:r>
      <w:r w:rsidR="00E86C1C" w:rsidRPr="00464B25">
        <w:rPr>
          <w:rFonts w:ascii="Bookman Old Style" w:hAnsi="Bookman Old Style"/>
          <w:color w:val="000000" w:themeColor="text1"/>
          <w:sz w:val="24"/>
          <w:lang w:val="es-ES_tradnl"/>
        </w:rPr>
        <w:t>RAMÍREZ</w:t>
      </w:r>
      <w:r w:rsidRPr="00464B25">
        <w:rPr>
          <w:rFonts w:ascii="Bookman Old Style" w:hAnsi="Bookman Old Style"/>
          <w:color w:val="000000" w:themeColor="text1"/>
          <w:sz w:val="24"/>
          <w:lang w:val="es-ES_tradnl"/>
        </w:rPr>
        <w:t xml:space="preserve"> hoy OLGA ARISTIZABAL DE GUERRA, contrajeron matrimonio el 26 de agosto de 1967, según el registro civil No. 07354839. Sin notas marginales. (</w:t>
      </w:r>
      <w:proofErr w:type="spellStart"/>
      <w:r w:rsidRPr="00464B25">
        <w:rPr>
          <w:rFonts w:ascii="Bookman Old Style" w:hAnsi="Bookman Old Style"/>
          <w:color w:val="000000" w:themeColor="text1"/>
          <w:sz w:val="24"/>
          <w:lang w:val="es-ES_tradnl"/>
        </w:rPr>
        <w:t>fl</w:t>
      </w:r>
      <w:proofErr w:type="spellEnd"/>
      <w:r w:rsidRPr="00464B25">
        <w:rPr>
          <w:rFonts w:ascii="Bookman Old Style" w:hAnsi="Bookman Old Style"/>
          <w:color w:val="000000" w:themeColor="text1"/>
          <w:sz w:val="24"/>
          <w:lang w:val="es-ES_tradnl"/>
        </w:rPr>
        <w:t>.</w:t>
      </w:r>
      <w:r w:rsidR="00E86C1C">
        <w:rPr>
          <w:rFonts w:ascii="Bookman Old Style" w:hAnsi="Bookman Old Style"/>
          <w:color w:val="000000" w:themeColor="text1"/>
          <w:sz w:val="24"/>
          <w:lang w:val="es-ES_tradnl"/>
        </w:rPr>
        <w:t xml:space="preserve"> </w:t>
      </w:r>
      <w:r w:rsidRPr="00464B25">
        <w:rPr>
          <w:rFonts w:ascii="Bookman Old Style" w:hAnsi="Bookman Old Style"/>
          <w:color w:val="000000" w:themeColor="text1"/>
          <w:sz w:val="24"/>
          <w:lang w:val="es-ES_tradnl"/>
        </w:rPr>
        <w:t>31, anexo</w:t>
      </w:r>
      <w:r w:rsidR="00E86C1C">
        <w:rPr>
          <w:rFonts w:ascii="Bookman Old Style" w:hAnsi="Bookman Old Style"/>
          <w:color w:val="000000" w:themeColor="text1"/>
          <w:sz w:val="24"/>
          <w:lang w:val="es-ES_tradnl"/>
        </w:rPr>
        <w:t xml:space="preserve"> </w:t>
      </w:r>
      <w:r w:rsidRPr="00464B25">
        <w:rPr>
          <w:rFonts w:ascii="Bookman Old Style" w:hAnsi="Bookman Old Style"/>
          <w:color w:val="000000" w:themeColor="text1"/>
          <w:sz w:val="24"/>
          <w:lang w:val="es-ES_tradnl"/>
        </w:rPr>
        <w:t>1)</w:t>
      </w:r>
    </w:p>
    <w:p w14:paraId="30D67B3B" w14:textId="77777777" w:rsidR="00460484" w:rsidRPr="00464B25" w:rsidRDefault="00460484" w:rsidP="00464B25">
      <w:pPr>
        <w:pStyle w:val="Prrafodelista"/>
        <w:autoSpaceDE w:val="0"/>
        <w:autoSpaceDN w:val="0"/>
        <w:adjustRightInd w:val="0"/>
        <w:spacing w:line="276" w:lineRule="auto"/>
        <w:jc w:val="both"/>
        <w:rPr>
          <w:rFonts w:ascii="Bookman Old Style" w:hAnsi="Bookman Old Style" w:cs="Arial"/>
          <w:color w:val="000000" w:themeColor="text1"/>
          <w:sz w:val="24"/>
        </w:rPr>
      </w:pPr>
    </w:p>
    <w:p w14:paraId="43692679" w14:textId="3D54D3BF" w:rsidR="00460484" w:rsidRPr="00464B25" w:rsidRDefault="00460484" w:rsidP="00464B25">
      <w:pPr>
        <w:pStyle w:val="Prrafodelista"/>
        <w:numPr>
          <w:ilvl w:val="0"/>
          <w:numId w:val="7"/>
        </w:numPr>
        <w:autoSpaceDE w:val="0"/>
        <w:autoSpaceDN w:val="0"/>
        <w:adjustRightInd w:val="0"/>
        <w:spacing w:line="276" w:lineRule="auto"/>
        <w:jc w:val="both"/>
        <w:rPr>
          <w:rFonts w:ascii="Bookman Old Style" w:hAnsi="Bookman Old Style" w:cs="Arial"/>
          <w:color w:val="000000" w:themeColor="text1"/>
          <w:sz w:val="24"/>
        </w:rPr>
      </w:pPr>
      <w:r w:rsidRPr="00464B25">
        <w:rPr>
          <w:rFonts w:ascii="Bookman Old Style" w:hAnsi="Bookman Old Style"/>
          <w:color w:val="000000" w:themeColor="text1"/>
          <w:sz w:val="24"/>
          <w:lang w:val="es-ES_tradnl"/>
        </w:rPr>
        <w:t xml:space="preserve"> Que mediante la Resolución SUB 69546 del 13 de marzo de 2023, COLPENSIONES resolvió negar el reconocimiento y pago de la pensión de sobrevivientes a la accionante y a la señora Carlina María Calderón Gutiérrez.</w:t>
      </w:r>
      <w:r w:rsidR="000E21AE" w:rsidRPr="00464B25">
        <w:rPr>
          <w:rFonts w:ascii="Bookman Old Style" w:hAnsi="Bookman Old Style"/>
          <w:color w:val="000000" w:themeColor="text1"/>
          <w:sz w:val="24"/>
          <w:lang w:val="es-ES_tradnl"/>
        </w:rPr>
        <w:t xml:space="preserve"> (</w:t>
      </w:r>
      <w:proofErr w:type="spellStart"/>
      <w:r w:rsidR="000E21AE" w:rsidRPr="00464B25">
        <w:rPr>
          <w:rFonts w:ascii="Bookman Old Style" w:hAnsi="Bookman Old Style"/>
          <w:color w:val="000000" w:themeColor="text1"/>
          <w:sz w:val="24"/>
          <w:lang w:val="es-ES_tradnl"/>
        </w:rPr>
        <w:t>fl</w:t>
      </w:r>
      <w:proofErr w:type="spellEnd"/>
      <w:r w:rsidR="000E21AE" w:rsidRPr="00464B25">
        <w:rPr>
          <w:rFonts w:ascii="Bookman Old Style" w:hAnsi="Bookman Old Style"/>
          <w:color w:val="000000" w:themeColor="text1"/>
          <w:sz w:val="24"/>
          <w:lang w:val="es-ES_tradnl"/>
        </w:rPr>
        <w:t>.</w:t>
      </w:r>
      <w:r w:rsidR="00E86C1C">
        <w:rPr>
          <w:rFonts w:ascii="Bookman Old Style" w:hAnsi="Bookman Old Style"/>
          <w:color w:val="000000" w:themeColor="text1"/>
          <w:sz w:val="24"/>
          <w:lang w:val="es-ES_tradnl"/>
        </w:rPr>
        <w:t xml:space="preserve"> </w:t>
      </w:r>
      <w:r w:rsidR="000E21AE" w:rsidRPr="00464B25">
        <w:rPr>
          <w:rFonts w:ascii="Bookman Old Style" w:hAnsi="Bookman Old Style"/>
          <w:color w:val="000000" w:themeColor="text1"/>
          <w:sz w:val="24"/>
          <w:lang w:val="es-ES_tradnl"/>
        </w:rPr>
        <w:t>40, anexo</w:t>
      </w:r>
      <w:r w:rsidR="00E86C1C">
        <w:rPr>
          <w:rFonts w:ascii="Bookman Old Style" w:hAnsi="Bookman Old Style"/>
          <w:color w:val="000000" w:themeColor="text1"/>
          <w:sz w:val="24"/>
          <w:lang w:val="es-ES_tradnl"/>
        </w:rPr>
        <w:t xml:space="preserve"> </w:t>
      </w:r>
      <w:r w:rsidR="000E21AE" w:rsidRPr="00464B25">
        <w:rPr>
          <w:rFonts w:ascii="Bookman Old Style" w:hAnsi="Bookman Old Style"/>
          <w:color w:val="000000" w:themeColor="text1"/>
          <w:sz w:val="24"/>
          <w:lang w:val="es-ES_tradnl"/>
        </w:rPr>
        <w:t>01)</w:t>
      </w:r>
    </w:p>
    <w:p w14:paraId="4FE0BF80" w14:textId="77777777" w:rsidR="00460484" w:rsidRPr="00464B25" w:rsidRDefault="00460484" w:rsidP="00464B25">
      <w:pPr>
        <w:pStyle w:val="Prrafodelista"/>
        <w:spacing w:line="276" w:lineRule="auto"/>
        <w:rPr>
          <w:rFonts w:ascii="Bookman Old Style" w:hAnsi="Bookman Old Style" w:cs="Arial"/>
          <w:color w:val="000000" w:themeColor="text1"/>
          <w:sz w:val="24"/>
        </w:rPr>
      </w:pPr>
    </w:p>
    <w:p w14:paraId="424E4603" w14:textId="6C56AAA6" w:rsidR="00460484" w:rsidRPr="00464B25" w:rsidRDefault="00460484" w:rsidP="00464B25">
      <w:pPr>
        <w:pStyle w:val="Prrafodelista"/>
        <w:numPr>
          <w:ilvl w:val="0"/>
          <w:numId w:val="7"/>
        </w:numPr>
        <w:autoSpaceDE w:val="0"/>
        <w:autoSpaceDN w:val="0"/>
        <w:adjustRightInd w:val="0"/>
        <w:spacing w:line="276" w:lineRule="auto"/>
        <w:jc w:val="both"/>
        <w:rPr>
          <w:rFonts w:ascii="Bookman Old Style" w:hAnsi="Bookman Old Style" w:cs="Arial"/>
          <w:color w:val="000000" w:themeColor="text1"/>
          <w:sz w:val="24"/>
        </w:rPr>
      </w:pPr>
      <w:r w:rsidRPr="00464B25">
        <w:rPr>
          <w:rFonts w:ascii="Bookman Old Style" w:hAnsi="Bookman Old Style" w:cs="Arial"/>
          <w:color w:val="000000" w:themeColor="text1"/>
          <w:sz w:val="24"/>
        </w:rPr>
        <w:t>El 06 de septiembre de 2023, la accionante interpuso demanda ordinaria laboral en contra de la entidad, que le correspondió por reparto al Juzgado Quinto, con radicado No. 66001310500520230025600.</w:t>
      </w:r>
      <w:r w:rsidRPr="00464B25">
        <w:rPr>
          <w:rStyle w:val="Refdenotaalpie"/>
          <w:rFonts w:ascii="Bookman Old Style" w:hAnsi="Bookman Old Style" w:cs="Arial"/>
          <w:color w:val="000000" w:themeColor="text1"/>
          <w:sz w:val="24"/>
        </w:rPr>
        <w:footnoteReference w:id="6"/>
      </w:r>
    </w:p>
    <w:p w14:paraId="748896D2" w14:textId="77777777" w:rsidR="00460484" w:rsidRPr="00464B25" w:rsidRDefault="00460484" w:rsidP="00464B25">
      <w:pPr>
        <w:pStyle w:val="Prrafodelista"/>
        <w:spacing w:line="276" w:lineRule="auto"/>
        <w:rPr>
          <w:rFonts w:ascii="Bookman Old Style" w:hAnsi="Bookman Old Style" w:cs="Arial"/>
          <w:color w:val="000000" w:themeColor="text1"/>
          <w:sz w:val="24"/>
        </w:rPr>
      </w:pPr>
    </w:p>
    <w:p w14:paraId="53DD86C8" w14:textId="7A4C0F97" w:rsidR="00460484" w:rsidRPr="00464B25" w:rsidRDefault="00460484" w:rsidP="00464B25">
      <w:pPr>
        <w:pStyle w:val="Prrafodelista"/>
        <w:numPr>
          <w:ilvl w:val="0"/>
          <w:numId w:val="7"/>
        </w:numPr>
        <w:autoSpaceDE w:val="0"/>
        <w:autoSpaceDN w:val="0"/>
        <w:adjustRightInd w:val="0"/>
        <w:spacing w:line="276" w:lineRule="auto"/>
        <w:jc w:val="both"/>
        <w:rPr>
          <w:rFonts w:ascii="Bookman Old Style" w:hAnsi="Bookman Old Style" w:cs="Arial"/>
          <w:color w:val="000000" w:themeColor="text1"/>
          <w:sz w:val="24"/>
        </w:rPr>
      </w:pPr>
      <w:r w:rsidRPr="00464B25">
        <w:rPr>
          <w:rFonts w:ascii="Bookman Old Style" w:hAnsi="Bookman Old Style" w:cs="Arial"/>
          <w:color w:val="000000" w:themeColor="text1"/>
          <w:sz w:val="24"/>
        </w:rPr>
        <w:t>El 06 de septiembre, la actora presentó acción de tutela reclamando el reconocimiento pensional.</w:t>
      </w:r>
      <w:r w:rsidR="000E21AE" w:rsidRPr="00464B25">
        <w:rPr>
          <w:rFonts w:ascii="Bookman Old Style" w:hAnsi="Bookman Old Style" w:cs="Arial"/>
          <w:color w:val="000000" w:themeColor="text1"/>
          <w:sz w:val="24"/>
        </w:rPr>
        <w:t xml:space="preserve"> (Anexo</w:t>
      </w:r>
      <w:r w:rsidR="00E86C1C">
        <w:rPr>
          <w:rFonts w:ascii="Bookman Old Style" w:hAnsi="Bookman Old Style" w:cs="Arial"/>
          <w:color w:val="000000" w:themeColor="text1"/>
          <w:sz w:val="24"/>
        </w:rPr>
        <w:t xml:space="preserve"> </w:t>
      </w:r>
      <w:r w:rsidR="000E21AE" w:rsidRPr="00464B25">
        <w:rPr>
          <w:rFonts w:ascii="Bookman Old Style" w:hAnsi="Bookman Old Style" w:cs="Arial"/>
          <w:color w:val="000000" w:themeColor="text1"/>
          <w:sz w:val="24"/>
        </w:rPr>
        <w:t>02)</w:t>
      </w:r>
    </w:p>
    <w:p w14:paraId="2E9A21A8" w14:textId="6A0A0810" w:rsidR="002A2F37" w:rsidRPr="00464B25" w:rsidRDefault="002A2F37" w:rsidP="00464B25">
      <w:pPr>
        <w:autoSpaceDE w:val="0"/>
        <w:autoSpaceDN w:val="0"/>
        <w:adjustRightInd w:val="0"/>
        <w:spacing w:line="276" w:lineRule="auto"/>
        <w:contextualSpacing/>
        <w:jc w:val="both"/>
        <w:rPr>
          <w:rFonts w:ascii="Bookman Old Style" w:hAnsi="Bookman Old Style" w:cs="Arial"/>
          <w:color w:val="000000" w:themeColor="text1"/>
          <w:sz w:val="24"/>
        </w:rPr>
      </w:pPr>
    </w:p>
    <w:p w14:paraId="3D6F975F" w14:textId="3381BF99" w:rsidR="005615CE" w:rsidRPr="00464B25" w:rsidRDefault="00460484" w:rsidP="00464B25">
      <w:pPr>
        <w:spacing w:line="276" w:lineRule="auto"/>
        <w:ind w:right="49" w:firstLine="360"/>
        <w:jc w:val="both"/>
        <w:rPr>
          <w:rFonts w:ascii="Bookman Old Style" w:hAnsi="Bookman Old Style" w:cs="Arial"/>
          <w:color w:val="000000" w:themeColor="text1"/>
          <w:sz w:val="24"/>
        </w:rPr>
      </w:pPr>
      <w:r w:rsidRPr="00464B25">
        <w:rPr>
          <w:rFonts w:ascii="Bookman Old Style" w:hAnsi="Bookman Old Style" w:cs="Arial"/>
          <w:color w:val="000000" w:themeColor="text1"/>
          <w:sz w:val="24"/>
        </w:rPr>
        <w:t>Para esta Sala de Decisión si bien</w:t>
      </w:r>
      <w:r w:rsidR="65B5187C" w:rsidRPr="00464B25">
        <w:rPr>
          <w:rFonts w:ascii="Bookman Old Style" w:hAnsi="Bookman Old Style" w:cs="Arial"/>
          <w:color w:val="000000" w:themeColor="text1"/>
          <w:sz w:val="24"/>
        </w:rPr>
        <w:t xml:space="preserve"> la parte </w:t>
      </w:r>
      <w:r w:rsidR="7135AFA9" w:rsidRPr="00464B25">
        <w:rPr>
          <w:rFonts w:ascii="Bookman Old Style" w:hAnsi="Bookman Old Style" w:cs="Arial"/>
          <w:color w:val="000000" w:themeColor="text1"/>
          <w:sz w:val="24"/>
        </w:rPr>
        <w:t>actora solicita que se aplique de manera excepcional y bajo citas jurisprudenciales</w:t>
      </w:r>
      <w:r w:rsidR="6D310134" w:rsidRPr="00464B25">
        <w:rPr>
          <w:rFonts w:ascii="Bookman Old Style" w:hAnsi="Bookman Old Style" w:cs="Arial"/>
          <w:color w:val="000000" w:themeColor="text1"/>
          <w:sz w:val="24"/>
        </w:rPr>
        <w:t xml:space="preserve"> </w:t>
      </w:r>
      <w:r w:rsidR="006668D8" w:rsidRPr="00464B25">
        <w:rPr>
          <w:rFonts w:ascii="Bookman Old Style" w:hAnsi="Bookman Old Style" w:cs="Arial"/>
          <w:color w:val="000000" w:themeColor="text1"/>
          <w:sz w:val="24"/>
        </w:rPr>
        <w:t>el reconocimiento</w:t>
      </w:r>
      <w:r w:rsidRPr="00464B25">
        <w:rPr>
          <w:rFonts w:ascii="Bookman Old Style" w:hAnsi="Bookman Old Style" w:cs="Arial"/>
          <w:color w:val="000000" w:themeColor="text1"/>
          <w:sz w:val="24"/>
        </w:rPr>
        <w:t xml:space="preserve"> provisional</w:t>
      </w:r>
      <w:r w:rsidR="006668D8" w:rsidRPr="00464B25">
        <w:rPr>
          <w:rFonts w:ascii="Bookman Old Style" w:hAnsi="Bookman Old Style" w:cs="Arial"/>
          <w:color w:val="000000" w:themeColor="text1"/>
          <w:sz w:val="24"/>
        </w:rPr>
        <w:t xml:space="preserve"> de la pensión de </w:t>
      </w:r>
      <w:r w:rsidRPr="00464B25">
        <w:rPr>
          <w:rFonts w:ascii="Bookman Old Style" w:hAnsi="Bookman Old Style" w:cs="Arial"/>
          <w:color w:val="000000" w:themeColor="text1"/>
          <w:sz w:val="24"/>
        </w:rPr>
        <w:t>sobrevivientes</w:t>
      </w:r>
      <w:r w:rsidR="6D310134" w:rsidRPr="00464B25">
        <w:rPr>
          <w:rFonts w:ascii="Bookman Old Style" w:hAnsi="Bookman Old Style" w:cs="Arial"/>
          <w:color w:val="000000" w:themeColor="text1"/>
          <w:sz w:val="24"/>
        </w:rPr>
        <w:t>,</w:t>
      </w:r>
      <w:r w:rsidR="00241C32" w:rsidRPr="00464B25">
        <w:rPr>
          <w:rFonts w:ascii="Bookman Old Style" w:hAnsi="Bookman Old Style" w:cs="Arial"/>
          <w:color w:val="000000" w:themeColor="text1"/>
          <w:sz w:val="24"/>
        </w:rPr>
        <w:t xml:space="preserve"> </w:t>
      </w:r>
      <w:r w:rsidR="00564733" w:rsidRPr="00464B25">
        <w:rPr>
          <w:rFonts w:ascii="Bookman Old Style" w:hAnsi="Bookman Old Style" w:cs="Arial"/>
          <w:color w:val="000000" w:themeColor="text1"/>
          <w:sz w:val="24"/>
        </w:rPr>
        <w:t xml:space="preserve">considera esta </w:t>
      </w:r>
      <w:r w:rsidRPr="00464B25">
        <w:rPr>
          <w:rFonts w:ascii="Bookman Old Style" w:hAnsi="Bookman Old Style" w:cs="Arial"/>
          <w:color w:val="000000" w:themeColor="text1"/>
          <w:sz w:val="24"/>
        </w:rPr>
        <w:t>S</w:t>
      </w:r>
      <w:r w:rsidR="00564733" w:rsidRPr="00464B25">
        <w:rPr>
          <w:rFonts w:ascii="Bookman Old Style" w:hAnsi="Bookman Old Style" w:cs="Arial"/>
          <w:color w:val="000000" w:themeColor="text1"/>
          <w:sz w:val="24"/>
        </w:rPr>
        <w:t xml:space="preserve">ala que </w:t>
      </w:r>
      <w:r w:rsidR="005615CE" w:rsidRPr="00464B25">
        <w:rPr>
          <w:rFonts w:ascii="Bookman Old Style" w:hAnsi="Bookman Old Style" w:cs="Arial"/>
          <w:color w:val="000000" w:themeColor="text1"/>
          <w:sz w:val="24"/>
        </w:rPr>
        <w:t xml:space="preserve">no existe la certeza probatoria de los hechos que circunscriben el asunto, pues dadas las pruebas allegadas resulta jurídicamente imposible determinar, con pleno convencimiento y sin lugar a equívocos, la titularidad del derecho prestacional en cabeza de la actora. </w:t>
      </w:r>
    </w:p>
    <w:p w14:paraId="13A02481" w14:textId="01A52D21" w:rsidR="00F746A4" w:rsidRPr="00464B25" w:rsidRDefault="00F746A4" w:rsidP="00464B25">
      <w:pPr>
        <w:spacing w:line="276" w:lineRule="auto"/>
        <w:ind w:right="49" w:firstLine="360"/>
        <w:jc w:val="both"/>
        <w:rPr>
          <w:rFonts w:ascii="Bookman Old Style" w:hAnsi="Bookman Old Style" w:cs="Arial"/>
          <w:color w:val="000000" w:themeColor="text1"/>
          <w:sz w:val="24"/>
        </w:rPr>
      </w:pPr>
    </w:p>
    <w:p w14:paraId="6CA463AD" w14:textId="069FB0C3" w:rsidR="002175D3" w:rsidRPr="00464B25" w:rsidRDefault="00F746A4" w:rsidP="00464B25">
      <w:pPr>
        <w:spacing w:line="276" w:lineRule="auto"/>
        <w:ind w:right="49" w:firstLine="360"/>
        <w:jc w:val="both"/>
        <w:rPr>
          <w:rFonts w:ascii="Bookman Old Style" w:hAnsi="Bookman Old Style" w:cs="Arial"/>
          <w:color w:val="000000" w:themeColor="text1"/>
          <w:sz w:val="24"/>
        </w:rPr>
      </w:pPr>
      <w:r w:rsidRPr="00464B25">
        <w:rPr>
          <w:rFonts w:ascii="Bookman Old Style" w:hAnsi="Bookman Old Style" w:cs="Arial"/>
          <w:color w:val="000000" w:themeColor="text1"/>
          <w:sz w:val="24"/>
        </w:rPr>
        <w:t xml:space="preserve">Y es que en este caso se requiere un </w:t>
      </w:r>
      <w:r w:rsidR="005615CE" w:rsidRPr="00464B25">
        <w:rPr>
          <w:rFonts w:ascii="Bookman Old Style" w:hAnsi="Bookman Old Style" w:cs="Arial"/>
          <w:color w:val="000000" w:themeColor="text1"/>
          <w:sz w:val="24"/>
        </w:rPr>
        <w:t>debate probatorio profundo, el cual, necesariamente, deb</w:t>
      </w:r>
      <w:r w:rsidRPr="00464B25">
        <w:rPr>
          <w:rFonts w:ascii="Bookman Old Style" w:hAnsi="Bookman Old Style" w:cs="Arial"/>
          <w:color w:val="000000" w:themeColor="text1"/>
          <w:sz w:val="24"/>
        </w:rPr>
        <w:t>e</w:t>
      </w:r>
      <w:r w:rsidR="005615CE" w:rsidRPr="00464B25">
        <w:rPr>
          <w:rFonts w:ascii="Bookman Old Style" w:hAnsi="Bookman Old Style" w:cs="Arial"/>
          <w:color w:val="000000" w:themeColor="text1"/>
          <w:sz w:val="24"/>
        </w:rPr>
        <w:t xml:space="preserve"> ser asumido por el juez ordinario especializado en la causa</w:t>
      </w:r>
      <w:r w:rsidRPr="00464B25">
        <w:rPr>
          <w:rFonts w:ascii="Bookman Old Style" w:hAnsi="Bookman Old Style" w:cs="Arial"/>
          <w:color w:val="000000" w:themeColor="text1"/>
          <w:sz w:val="24"/>
        </w:rPr>
        <w:t xml:space="preserve">, teniendo en cuenta que el derecho se encuentra en disputa </w:t>
      </w:r>
      <w:r w:rsidR="000E21AE" w:rsidRPr="00464B25">
        <w:rPr>
          <w:rFonts w:ascii="Bookman Old Style" w:hAnsi="Bookman Old Style" w:cs="Arial"/>
          <w:color w:val="000000" w:themeColor="text1"/>
          <w:sz w:val="24"/>
        </w:rPr>
        <w:t>entre la actora y</w:t>
      </w:r>
      <w:r w:rsidRPr="00464B25">
        <w:rPr>
          <w:rFonts w:ascii="Bookman Old Style" w:hAnsi="Bookman Old Style" w:cs="Arial"/>
          <w:color w:val="000000" w:themeColor="text1"/>
          <w:sz w:val="24"/>
        </w:rPr>
        <w:t xml:space="preserve"> la señora Carlina María Calderón Gutiérrez, quien</w:t>
      </w:r>
      <w:r w:rsidR="000E21AE" w:rsidRPr="00464B25">
        <w:rPr>
          <w:rFonts w:ascii="Bookman Old Style" w:hAnsi="Bookman Old Style" w:cs="Arial"/>
          <w:color w:val="000000" w:themeColor="text1"/>
          <w:sz w:val="24"/>
        </w:rPr>
        <w:t xml:space="preserve"> también</w:t>
      </w:r>
      <w:r w:rsidRPr="00464B25">
        <w:rPr>
          <w:rFonts w:ascii="Bookman Old Style" w:hAnsi="Bookman Old Style" w:cs="Arial"/>
          <w:color w:val="000000" w:themeColor="text1"/>
          <w:sz w:val="24"/>
        </w:rPr>
        <w:t xml:space="preserve"> alega</w:t>
      </w:r>
      <w:r w:rsidR="000E21AE" w:rsidRPr="00464B25">
        <w:rPr>
          <w:rFonts w:ascii="Bookman Old Style" w:hAnsi="Bookman Old Style" w:cs="Arial"/>
          <w:color w:val="000000" w:themeColor="text1"/>
          <w:sz w:val="24"/>
        </w:rPr>
        <w:t xml:space="preserve"> tener derecho sobre la prestación, al ostentar la calidad de c</w:t>
      </w:r>
      <w:r w:rsidRPr="00464B25">
        <w:rPr>
          <w:rFonts w:ascii="Bookman Old Style" w:hAnsi="Bookman Old Style" w:cs="Arial"/>
          <w:color w:val="000000" w:themeColor="text1"/>
          <w:sz w:val="24"/>
        </w:rPr>
        <w:t>ompañera permanente del causante; por tanto,</w:t>
      </w:r>
      <w:r w:rsidR="005615CE" w:rsidRPr="00464B25">
        <w:rPr>
          <w:rFonts w:ascii="Bookman Old Style" w:hAnsi="Bookman Old Style" w:cs="Arial"/>
          <w:color w:val="000000" w:themeColor="text1"/>
          <w:sz w:val="24"/>
        </w:rPr>
        <w:t xml:space="preserve"> resulta necesario</w:t>
      </w:r>
      <w:r w:rsidRPr="00464B25">
        <w:rPr>
          <w:rFonts w:ascii="Bookman Old Style" w:hAnsi="Bookman Old Style" w:cs="Arial"/>
          <w:color w:val="000000" w:themeColor="text1"/>
          <w:sz w:val="24"/>
        </w:rPr>
        <w:t xml:space="preserve"> que sea el juez laboral quien</w:t>
      </w:r>
      <w:r w:rsidR="005615CE" w:rsidRPr="00464B25">
        <w:rPr>
          <w:rFonts w:ascii="Bookman Old Style" w:hAnsi="Bookman Old Style" w:cs="Arial"/>
          <w:color w:val="000000" w:themeColor="text1"/>
          <w:sz w:val="24"/>
        </w:rPr>
        <w:t xml:space="preserve"> decret</w:t>
      </w:r>
      <w:r w:rsidRPr="00464B25">
        <w:rPr>
          <w:rFonts w:ascii="Bookman Old Style" w:hAnsi="Bookman Old Style" w:cs="Arial"/>
          <w:color w:val="000000" w:themeColor="text1"/>
          <w:sz w:val="24"/>
        </w:rPr>
        <w:t>e</w:t>
      </w:r>
      <w:r w:rsidR="005615CE" w:rsidRPr="00464B25">
        <w:rPr>
          <w:rFonts w:ascii="Bookman Old Style" w:hAnsi="Bookman Old Style" w:cs="Arial"/>
          <w:color w:val="000000" w:themeColor="text1"/>
          <w:sz w:val="24"/>
        </w:rPr>
        <w:t xml:space="preserve"> y practi</w:t>
      </w:r>
      <w:r w:rsidRPr="00464B25">
        <w:rPr>
          <w:rFonts w:ascii="Bookman Old Style" w:hAnsi="Bookman Old Style" w:cs="Arial"/>
          <w:color w:val="000000" w:themeColor="text1"/>
          <w:sz w:val="24"/>
        </w:rPr>
        <w:t>que</w:t>
      </w:r>
      <w:r w:rsidR="005615CE" w:rsidRPr="00464B25">
        <w:rPr>
          <w:rFonts w:ascii="Bookman Old Style" w:hAnsi="Bookman Old Style" w:cs="Arial"/>
          <w:color w:val="000000" w:themeColor="text1"/>
          <w:sz w:val="24"/>
        </w:rPr>
        <w:t xml:space="preserve"> las pruebas que las partes pretendan hacer valer </w:t>
      </w:r>
      <w:r w:rsidRPr="00464B25">
        <w:rPr>
          <w:rFonts w:ascii="Bookman Old Style" w:hAnsi="Bookman Old Style" w:cs="Arial"/>
          <w:color w:val="000000" w:themeColor="text1"/>
          <w:sz w:val="24"/>
        </w:rPr>
        <w:t>para dirimir el conflicto.</w:t>
      </w:r>
    </w:p>
    <w:p w14:paraId="1D6FC320" w14:textId="2C348B1D" w:rsidR="004778D3" w:rsidRPr="00464B25" w:rsidRDefault="004778D3" w:rsidP="00464B25">
      <w:pPr>
        <w:autoSpaceDE w:val="0"/>
        <w:autoSpaceDN w:val="0"/>
        <w:adjustRightInd w:val="0"/>
        <w:spacing w:line="276" w:lineRule="auto"/>
        <w:contextualSpacing/>
        <w:jc w:val="both"/>
        <w:rPr>
          <w:rFonts w:ascii="Bookman Old Style" w:hAnsi="Bookman Old Style" w:cs="Arial"/>
          <w:color w:val="000000" w:themeColor="text1"/>
          <w:sz w:val="24"/>
        </w:rPr>
      </w:pPr>
    </w:p>
    <w:p w14:paraId="352469EB" w14:textId="77777777" w:rsidR="00F746A4" w:rsidRPr="00464B25" w:rsidRDefault="004778D3" w:rsidP="00464B25">
      <w:pPr>
        <w:autoSpaceDE w:val="0"/>
        <w:autoSpaceDN w:val="0"/>
        <w:adjustRightInd w:val="0"/>
        <w:spacing w:line="276" w:lineRule="auto"/>
        <w:ind w:firstLine="360"/>
        <w:contextualSpacing/>
        <w:jc w:val="both"/>
        <w:rPr>
          <w:rFonts w:ascii="Bookman Old Style" w:hAnsi="Bookman Old Style" w:cs="Arial"/>
          <w:color w:val="000000" w:themeColor="text1"/>
          <w:sz w:val="24"/>
        </w:rPr>
      </w:pPr>
      <w:r w:rsidRPr="00464B25">
        <w:rPr>
          <w:rFonts w:ascii="Bookman Old Style" w:hAnsi="Bookman Old Style" w:cs="Arial"/>
          <w:color w:val="000000" w:themeColor="text1"/>
          <w:sz w:val="24"/>
        </w:rPr>
        <w:t>Por lo anterior</w:t>
      </w:r>
      <w:r w:rsidR="4188F1FF" w:rsidRPr="00464B25">
        <w:rPr>
          <w:rFonts w:ascii="Bookman Old Style" w:hAnsi="Bookman Old Style" w:cs="Arial"/>
          <w:color w:val="000000" w:themeColor="text1"/>
          <w:sz w:val="24"/>
        </w:rPr>
        <w:t>,</w:t>
      </w:r>
      <w:r w:rsidRPr="00464B25">
        <w:rPr>
          <w:rFonts w:ascii="Bookman Old Style" w:hAnsi="Bookman Old Style" w:cs="Arial"/>
          <w:color w:val="000000" w:themeColor="text1"/>
          <w:sz w:val="24"/>
        </w:rPr>
        <w:t xml:space="preserve"> </w:t>
      </w:r>
      <w:r w:rsidR="00F746A4" w:rsidRPr="00464B25">
        <w:rPr>
          <w:rFonts w:ascii="Bookman Old Style" w:hAnsi="Bookman Old Style" w:cs="Arial"/>
          <w:color w:val="000000" w:themeColor="text1"/>
          <w:sz w:val="24"/>
        </w:rPr>
        <w:t>resulta evidente</w:t>
      </w:r>
      <w:r w:rsidRPr="00464B25">
        <w:rPr>
          <w:rFonts w:ascii="Bookman Old Style" w:hAnsi="Bookman Old Style" w:cs="Arial"/>
          <w:color w:val="000000" w:themeColor="text1"/>
          <w:sz w:val="24"/>
        </w:rPr>
        <w:t xml:space="preserve"> que persisten serias dudas probatorias en tanto la parte actora pretende una aplicación de decisiones </w:t>
      </w:r>
      <w:r w:rsidR="00564733" w:rsidRPr="00464B25">
        <w:rPr>
          <w:rFonts w:ascii="Bookman Old Style" w:hAnsi="Bookman Old Style" w:cs="Arial"/>
          <w:color w:val="000000" w:themeColor="text1"/>
          <w:sz w:val="24"/>
        </w:rPr>
        <w:t>que ameritan una mayor valoración y discusión sobre las circunstancias</w:t>
      </w:r>
      <w:r w:rsidR="00F746A4" w:rsidRPr="00464B25">
        <w:rPr>
          <w:rFonts w:ascii="Bookman Old Style" w:hAnsi="Bookman Old Style" w:cs="Arial"/>
          <w:color w:val="000000" w:themeColor="text1"/>
          <w:sz w:val="24"/>
        </w:rPr>
        <w:t xml:space="preserve"> que rodean la convivencia real y efectiva con el causante, más cuando no allegó prueba idónea de la existencia de los hijos que dijo haber procreado con el causante.</w:t>
      </w:r>
    </w:p>
    <w:p w14:paraId="10B68116" w14:textId="77777777" w:rsidR="00F746A4" w:rsidRPr="00464B25" w:rsidRDefault="00F746A4" w:rsidP="00464B25">
      <w:pPr>
        <w:autoSpaceDE w:val="0"/>
        <w:autoSpaceDN w:val="0"/>
        <w:adjustRightInd w:val="0"/>
        <w:spacing w:line="276" w:lineRule="auto"/>
        <w:ind w:firstLine="360"/>
        <w:contextualSpacing/>
        <w:jc w:val="both"/>
        <w:rPr>
          <w:rFonts w:ascii="Bookman Old Style" w:hAnsi="Bookman Old Style" w:cs="Arial"/>
          <w:color w:val="000000" w:themeColor="text1"/>
          <w:sz w:val="24"/>
        </w:rPr>
      </w:pPr>
    </w:p>
    <w:p w14:paraId="76C990B4" w14:textId="59AEFDE5" w:rsidR="004778D3" w:rsidRPr="00464B25" w:rsidRDefault="00F746A4" w:rsidP="00464B25">
      <w:pPr>
        <w:autoSpaceDE w:val="0"/>
        <w:autoSpaceDN w:val="0"/>
        <w:adjustRightInd w:val="0"/>
        <w:spacing w:line="276" w:lineRule="auto"/>
        <w:ind w:firstLine="360"/>
        <w:contextualSpacing/>
        <w:jc w:val="both"/>
        <w:rPr>
          <w:rFonts w:ascii="Bookman Old Style" w:hAnsi="Bookman Old Style" w:cs="Arial"/>
          <w:color w:val="000000" w:themeColor="text1"/>
          <w:sz w:val="24"/>
        </w:rPr>
      </w:pPr>
      <w:r w:rsidRPr="00464B25">
        <w:rPr>
          <w:rFonts w:ascii="Bookman Old Style" w:hAnsi="Bookman Old Style" w:cs="Arial"/>
          <w:color w:val="000000" w:themeColor="text1"/>
          <w:sz w:val="24"/>
        </w:rPr>
        <w:t xml:space="preserve">En cualquier caso, tampoco habría lugar a la intervención del juez de tutela en este asunto porque la </w:t>
      </w:r>
      <w:r w:rsidR="000E21AE" w:rsidRPr="00464B25">
        <w:rPr>
          <w:rFonts w:ascii="Bookman Old Style" w:hAnsi="Bookman Old Style" w:cs="Arial"/>
          <w:color w:val="000000" w:themeColor="text1"/>
          <w:sz w:val="24"/>
        </w:rPr>
        <w:t xml:space="preserve">accionante presentó el proceso ordinario laboral ante la jurisdicción y se encuentra pendiente de resolver el fondo del asunto, de </w:t>
      </w:r>
      <w:r w:rsidR="000E21AE" w:rsidRPr="00464B25">
        <w:rPr>
          <w:rFonts w:ascii="Bookman Old Style" w:hAnsi="Bookman Old Style" w:cs="Arial"/>
          <w:color w:val="000000" w:themeColor="text1"/>
          <w:sz w:val="24"/>
        </w:rPr>
        <w:lastRenderedPageBreak/>
        <w:t>manera que le está vedado al juez inmiscuirse en asuntos cuya decisión se encuentra pendiente en el curso de un proceso.</w:t>
      </w:r>
      <w:r w:rsidRPr="00464B25">
        <w:rPr>
          <w:rFonts w:ascii="Bookman Old Style" w:hAnsi="Bookman Old Style" w:cs="Arial"/>
          <w:color w:val="000000" w:themeColor="text1"/>
          <w:sz w:val="24"/>
        </w:rPr>
        <w:t xml:space="preserve"> </w:t>
      </w:r>
    </w:p>
    <w:p w14:paraId="450357DC" w14:textId="2C4E60B3" w:rsidR="00FD2E93" w:rsidRPr="00464B25" w:rsidRDefault="00FD2E93" w:rsidP="00464B25">
      <w:pPr>
        <w:autoSpaceDE w:val="0"/>
        <w:autoSpaceDN w:val="0"/>
        <w:adjustRightInd w:val="0"/>
        <w:spacing w:line="276" w:lineRule="auto"/>
        <w:contextualSpacing/>
        <w:jc w:val="both"/>
        <w:rPr>
          <w:rFonts w:ascii="Bookman Old Style" w:hAnsi="Bookman Old Style" w:cs="Arial"/>
          <w:color w:val="000000" w:themeColor="text1"/>
          <w:sz w:val="24"/>
        </w:rPr>
      </w:pPr>
    </w:p>
    <w:p w14:paraId="6C17BFBA" w14:textId="4BC49A54" w:rsidR="00F653EF" w:rsidRPr="00464B25" w:rsidRDefault="00F653EF" w:rsidP="00464B25">
      <w:pPr>
        <w:spacing w:line="276" w:lineRule="auto"/>
        <w:ind w:firstLine="360"/>
        <w:contextualSpacing/>
        <w:jc w:val="both"/>
        <w:rPr>
          <w:rFonts w:ascii="Bookman Old Style" w:hAnsi="Bookman Old Style" w:cs="Arial"/>
          <w:iCs/>
          <w:sz w:val="24"/>
        </w:rPr>
      </w:pPr>
      <w:r w:rsidRPr="00464B25">
        <w:rPr>
          <w:rFonts w:ascii="Bookman Old Style" w:hAnsi="Bookman Old Style" w:cs="Arial"/>
          <w:iCs/>
          <w:sz w:val="24"/>
        </w:rPr>
        <w:t>Con fundamento en lo anterior</w:t>
      </w:r>
      <w:r w:rsidR="00FD2E93" w:rsidRPr="00464B25">
        <w:rPr>
          <w:rFonts w:ascii="Bookman Old Style" w:hAnsi="Bookman Old Style" w:cs="Arial"/>
          <w:iCs/>
          <w:sz w:val="24"/>
        </w:rPr>
        <w:t>, se concluye</w:t>
      </w:r>
      <w:r w:rsidRPr="00464B25">
        <w:rPr>
          <w:rFonts w:ascii="Bookman Old Style" w:hAnsi="Bookman Old Style" w:cs="Arial"/>
          <w:iCs/>
          <w:sz w:val="24"/>
        </w:rPr>
        <w:t xml:space="preserve"> que la </w:t>
      </w:r>
      <w:proofErr w:type="spellStart"/>
      <w:r w:rsidRPr="00464B25">
        <w:rPr>
          <w:rFonts w:ascii="Bookman Old Style" w:hAnsi="Bookman Old Style" w:cs="Arial"/>
          <w:iCs/>
          <w:sz w:val="24"/>
        </w:rPr>
        <w:t>tutelante</w:t>
      </w:r>
      <w:proofErr w:type="spellEnd"/>
      <w:r w:rsidRPr="00464B25">
        <w:rPr>
          <w:rFonts w:ascii="Bookman Old Style" w:hAnsi="Bookman Old Style" w:cs="Arial"/>
          <w:iCs/>
          <w:sz w:val="24"/>
        </w:rPr>
        <w:t xml:space="preserve"> dispone de un mecanismo de defensa judicial mediante el proceso ordinario laboral, puesto que </w:t>
      </w:r>
      <w:r w:rsidR="000E21AE" w:rsidRPr="00464B25">
        <w:rPr>
          <w:rFonts w:ascii="Bookman Old Style" w:hAnsi="Bookman Old Style" w:cs="Arial"/>
          <w:iCs/>
          <w:sz w:val="24"/>
        </w:rPr>
        <w:t>el asunto</w:t>
      </w:r>
      <w:r w:rsidR="00564E6D" w:rsidRPr="00464B25">
        <w:rPr>
          <w:rFonts w:ascii="Bookman Old Style" w:hAnsi="Bookman Old Style" w:cs="Arial"/>
          <w:iCs/>
          <w:sz w:val="24"/>
        </w:rPr>
        <w:t xml:space="preserve"> amerita</w:t>
      </w:r>
      <w:r w:rsidR="000E21AE" w:rsidRPr="00464B25">
        <w:rPr>
          <w:rFonts w:ascii="Bookman Old Style" w:hAnsi="Bookman Old Style" w:cs="Arial"/>
          <w:iCs/>
          <w:sz w:val="24"/>
        </w:rPr>
        <w:t xml:space="preserve"> </w:t>
      </w:r>
      <w:r w:rsidR="00564E6D" w:rsidRPr="00464B25">
        <w:rPr>
          <w:rFonts w:ascii="Bookman Old Style" w:hAnsi="Bookman Old Style" w:cs="Arial"/>
          <w:iCs/>
          <w:sz w:val="24"/>
        </w:rPr>
        <w:t xml:space="preserve">un mayor material probatorio como escenario idóneo para desplegar la defensa de los intereses </w:t>
      </w:r>
      <w:r w:rsidR="000E21AE" w:rsidRPr="00464B25">
        <w:rPr>
          <w:rFonts w:ascii="Bookman Old Style" w:hAnsi="Bookman Old Style" w:cs="Arial"/>
          <w:iCs/>
          <w:sz w:val="24"/>
        </w:rPr>
        <w:t>de las partes</w:t>
      </w:r>
      <w:r w:rsidR="00564E6D" w:rsidRPr="00464B25">
        <w:rPr>
          <w:rFonts w:ascii="Bookman Old Style" w:hAnsi="Bookman Old Style" w:cs="Arial"/>
          <w:iCs/>
          <w:sz w:val="24"/>
        </w:rPr>
        <w:t>.</w:t>
      </w:r>
    </w:p>
    <w:p w14:paraId="67EBFC0F" w14:textId="77777777" w:rsidR="00A26EF8" w:rsidRPr="00464B25" w:rsidRDefault="00A26EF8" w:rsidP="00464B25">
      <w:pPr>
        <w:autoSpaceDE w:val="0"/>
        <w:autoSpaceDN w:val="0"/>
        <w:adjustRightInd w:val="0"/>
        <w:spacing w:line="276" w:lineRule="auto"/>
        <w:contextualSpacing/>
        <w:jc w:val="both"/>
        <w:rPr>
          <w:rFonts w:ascii="Bookman Old Style" w:hAnsi="Bookman Old Style"/>
          <w:sz w:val="24"/>
        </w:rPr>
      </w:pPr>
    </w:p>
    <w:p w14:paraId="6331C129" w14:textId="2123F9EF" w:rsidR="009C5023" w:rsidRPr="00464B25" w:rsidRDefault="00AA0D11" w:rsidP="00464B25">
      <w:pPr>
        <w:autoSpaceDE w:val="0"/>
        <w:autoSpaceDN w:val="0"/>
        <w:adjustRightInd w:val="0"/>
        <w:spacing w:line="276" w:lineRule="auto"/>
        <w:ind w:firstLine="360"/>
        <w:contextualSpacing/>
        <w:jc w:val="both"/>
        <w:rPr>
          <w:rFonts w:ascii="Bookman Old Style" w:hAnsi="Bookman Old Style"/>
          <w:color w:val="000000" w:themeColor="text1"/>
          <w:sz w:val="24"/>
        </w:rPr>
      </w:pPr>
      <w:r w:rsidRPr="00464B25">
        <w:rPr>
          <w:rFonts w:ascii="Bookman Old Style" w:hAnsi="Bookman Old Style"/>
          <w:sz w:val="24"/>
        </w:rPr>
        <w:t xml:space="preserve">Por lo expuesto, </w:t>
      </w:r>
      <w:r w:rsidR="000E21AE" w:rsidRPr="00464B25">
        <w:rPr>
          <w:rFonts w:ascii="Bookman Old Style" w:hAnsi="Bookman Old Style"/>
          <w:color w:val="000000" w:themeColor="text1"/>
          <w:sz w:val="24"/>
        </w:rPr>
        <w:t>se CONFIRMARÁ</w:t>
      </w:r>
      <w:r w:rsidR="00F2793D" w:rsidRPr="00464B25">
        <w:rPr>
          <w:rFonts w:ascii="Bookman Old Style" w:hAnsi="Bookman Old Style"/>
          <w:color w:val="000000" w:themeColor="text1"/>
          <w:sz w:val="24"/>
        </w:rPr>
        <w:t xml:space="preserve"> </w:t>
      </w:r>
      <w:r w:rsidR="009C5023" w:rsidRPr="00464B25">
        <w:rPr>
          <w:rFonts w:ascii="Bookman Old Style" w:hAnsi="Bookman Old Style"/>
          <w:color w:val="000000" w:themeColor="text1"/>
          <w:sz w:val="24"/>
        </w:rPr>
        <w:t>la decisión de primer grado</w:t>
      </w:r>
      <w:r w:rsidR="00564E6D" w:rsidRPr="00464B25">
        <w:rPr>
          <w:rFonts w:ascii="Bookman Old Style" w:hAnsi="Bookman Old Style"/>
          <w:color w:val="000000" w:themeColor="text1"/>
          <w:sz w:val="24"/>
        </w:rPr>
        <w:t>, en el sentido de declarar improcedente la acción de tutela promovida</w:t>
      </w:r>
      <w:r w:rsidR="009C5023" w:rsidRPr="00464B25">
        <w:rPr>
          <w:rFonts w:ascii="Bookman Old Style" w:hAnsi="Bookman Old Style"/>
          <w:color w:val="000000" w:themeColor="text1"/>
          <w:sz w:val="24"/>
        </w:rPr>
        <w:t xml:space="preserve">. </w:t>
      </w:r>
    </w:p>
    <w:p w14:paraId="06CC2973" w14:textId="77777777" w:rsidR="00D30F94" w:rsidRPr="00464B25" w:rsidRDefault="00D30F94" w:rsidP="00464B25">
      <w:pPr>
        <w:autoSpaceDE w:val="0"/>
        <w:autoSpaceDN w:val="0"/>
        <w:adjustRightInd w:val="0"/>
        <w:spacing w:line="276" w:lineRule="auto"/>
        <w:contextualSpacing/>
        <w:jc w:val="both"/>
        <w:rPr>
          <w:rFonts w:ascii="Bookman Old Style" w:hAnsi="Bookman Old Style" w:cs="Bookman Old Style"/>
          <w:color w:val="000000" w:themeColor="text1"/>
          <w:sz w:val="24"/>
          <w:lang w:val="es-CO"/>
        </w:rPr>
      </w:pPr>
    </w:p>
    <w:p w14:paraId="615ED54D" w14:textId="65EC0F3E" w:rsidR="00D30F94" w:rsidRPr="00464B25" w:rsidRDefault="00D30F94" w:rsidP="00464B25">
      <w:pPr>
        <w:spacing w:line="276" w:lineRule="auto"/>
        <w:contextualSpacing/>
        <w:jc w:val="both"/>
        <w:rPr>
          <w:rFonts w:ascii="Bookman Old Style" w:hAnsi="Bookman Old Style" w:cs="Tahoma"/>
          <w:color w:val="000000" w:themeColor="text1"/>
          <w:sz w:val="24"/>
        </w:rPr>
      </w:pPr>
      <w:r w:rsidRPr="00464B25">
        <w:rPr>
          <w:rFonts w:ascii="Bookman Old Style" w:hAnsi="Bookman Old Style" w:cs="Tahoma"/>
          <w:color w:val="000000" w:themeColor="text1"/>
          <w:sz w:val="24"/>
        </w:rPr>
        <w:t xml:space="preserve">En mérito de lo expuesto, la </w:t>
      </w:r>
      <w:r w:rsidRPr="00464B25">
        <w:rPr>
          <w:rFonts w:ascii="Bookman Old Style" w:hAnsi="Bookman Old Style" w:cs="Tahoma"/>
          <w:b/>
          <w:color w:val="000000" w:themeColor="text1"/>
          <w:sz w:val="24"/>
        </w:rPr>
        <w:t xml:space="preserve">Sala </w:t>
      </w:r>
      <w:r w:rsidR="00564E6D" w:rsidRPr="00464B25">
        <w:rPr>
          <w:rFonts w:ascii="Bookman Old Style" w:hAnsi="Bookman Old Style" w:cs="Tahoma"/>
          <w:b/>
          <w:color w:val="000000" w:themeColor="text1"/>
          <w:sz w:val="24"/>
        </w:rPr>
        <w:t xml:space="preserve">de Decisión </w:t>
      </w:r>
      <w:r w:rsidRPr="00464B25">
        <w:rPr>
          <w:rFonts w:ascii="Bookman Old Style" w:hAnsi="Bookman Old Style" w:cs="Tahoma"/>
          <w:b/>
          <w:color w:val="000000" w:themeColor="text1"/>
          <w:sz w:val="24"/>
        </w:rPr>
        <w:t>Laboral del Tribunal Superior de Distrito Judicial de</w:t>
      </w:r>
      <w:r w:rsidR="00CF192A" w:rsidRPr="00464B25">
        <w:rPr>
          <w:rFonts w:ascii="Bookman Old Style" w:hAnsi="Bookman Old Style" w:cs="Tahoma"/>
          <w:b/>
          <w:color w:val="000000" w:themeColor="text1"/>
          <w:sz w:val="24"/>
        </w:rPr>
        <w:t xml:space="preserve"> Pereira</w:t>
      </w:r>
      <w:r w:rsidRPr="003D31F7">
        <w:rPr>
          <w:rFonts w:ascii="Bookman Old Style" w:hAnsi="Bookman Old Style" w:cs="Tahoma"/>
          <w:color w:val="000000" w:themeColor="text1"/>
          <w:sz w:val="24"/>
        </w:rPr>
        <w:t xml:space="preserve">, </w:t>
      </w:r>
      <w:r w:rsidRPr="00464B25">
        <w:rPr>
          <w:rFonts w:ascii="Bookman Old Style" w:hAnsi="Bookman Old Style" w:cs="Tahoma"/>
          <w:color w:val="000000" w:themeColor="text1"/>
          <w:sz w:val="24"/>
        </w:rPr>
        <w:t xml:space="preserve">administrando Justicia en nombre de la República y por autoridad de la Ley </w:t>
      </w:r>
    </w:p>
    <w:p w14:paraId="268D0081" w14:textId="77777777" w:rsidR="00923AB7" w:rsidRPr="00464B25" w:rsidRDefault="00923AB7" w:rsidP="00464B25">
      <w:pPr>
        <w:spacing w:line="276" w:lineRule="auto"/>
        <w:contextualSpacing/>
        <w:jc w:val="both"/>
        <w:rPr>
          <w:rFonts w:ascii="Bookman Old Style" w:hAnsi="Bookman Old Style" w:cs="Tahoma"/>
          <w:b/>
          <w:color w:val="000000" w:themeColor="text1"/>
          <w:sz w:val="24"/>
        </w:rPr>
      </w:pPr>
    </w:p>
    <w:p w14:paraId="7555FB60" w14:textId="77777777" w:rsidR="00D30F94" w:rsidRPr="00464B25" w:rsidRDefault="00D30F94" w:rsidP="00464B25">
      <w:pPr>
        <w:widowControl w:val="0"/>
        <w:spacing w:line="276" w:lineRule="auto"/>
        <w:contextualSpacing/>
        <w:jc w:val="center"/>
        <w:rPr>
          <w:rFonts w:ascii="Bookman Old Style" w:hAnsi="Bookman Old Style" w:cs="Tahoma"/>
          <w:b/>
          <w:color w:val="000000" w:themeColor="text1"/>
          <w:sz w:val="24"/>
          <w:lang w:val="es-ES_tradnl"/>
        </w:rPr>
      </w:pPr>
      <w:r w:rsidRPr="00464B25">
        <w:rPr>
          <w:rFonts w:ascii="Bookman Old Style" w:hAnsi="Bookman Old Style" w:cs="Tahoma"/>
          <w:b/>
          <w:color w:val="000000" w:themeColor="text1"/>
          <w:sz w:val="24"/>
          <w:lang w:val="es-ES_tradnl"/>
        </w:rPr>
        <w:t>RESUELVE:</w:t>
      </w:r>
    </w:p>
    <w:p w14:paraId="7E998BB4" w14:textId="77777777" w:rsidR="00D30F94" w:rsidRPr="00464B25" w:rsidRDefault="00D30F94" w:rsidP="00464B25">
      <w:pPr>
        <w:autoSpaceDE w:val="0"/>
        <w:autoSpaceDN w:val="0"/>
        <w:adjustRightInd w:val="0"/>
        <w:spacing w:line="276" w:lineRule="auto"/>
        <w:contextualSpacing/>
        <w:jc w:val="both"/>
        <w:rPr>
          <w:rFonts w:ascii="Bookman Old Style" w:hAnsi="Bookman Old Style" w:cs="Tahoma"/>
          <w:b/>
          <w:color w:val="000000" w:themeColor="text1"/>
          <w:sz w:val="24"/>
          <w:lang w:val="es-ES_tradnl"/>
        </w:rPr>
      </w:pPr>
    </w:p>
    <w:p w14:paraId="63918614" w14:textId="5BF359F6" w:rsidR="005530EC" w:rsidRPr="00464B25" w:rsidRDefault="00D30F94" w:rsidP="00464B25">
      <w:pPr>
        <w:widowControl w:val="0"/>
        <w:tabs>
          <w:tab w:val="left" w:pos="-1440"/>
          <w:tab w:val="left" w:pos="1134"/>
        </w:tabs>
        <w:spacing w:line="276" w:lineRule="auto"/>
        <w:contextualSpacing/>
        <w:jc w:val="both"/>
        <w:rPr>
          <w:rFonts w:ascii="Bookman Old Style" w:hAnsi="Bookman Old Style" w:cs="Tahoma"/>
          <w:bCs/>
          <w:color w:val="000000" w:themeColor="text1"/>
          <w:sz w:val="24"/>
          <w:lang w:val="es-ES_tradnl"/>
        </w:rPr>
      </w:pPr>
      <w:r w:rsidRPr="00464B25">
        <w:rPr>
          <w:rFonts w:ascii="Bookman Old Style" w:hAnsi="Bookman Old Style" w:cs="Tahoma"/>
          <w:b/>
          <w:color w:val="000000" w:themeColor="text1"/>
          <w:sz w:val="24"/>
          <w:lang w:val="es-ES_tradnl"/>
        </w:rPr>
        <w:t>PRIMERO</w:t>
      </w:r>
      <w:r w:rsidR="000E21AE" w:rsidRPr="00464B25">
        <w:rPr>
          <w:rFonts w:ascii="Bookman Old Style" w:hAnsi="Bookman Old Style" w:cs="Tahoma"/>
          <w:b/>
          <w:color w:val="000000" w:themeColor="text1"/>
          <w:sz w:val="24"/>
          <w:lang w:val="es-ES_tradnl"/>
        </w:rPr>
        <w:t>:</w:t>
      </w:r>
      <w:r w:rsidRPr="00464B25">
        <w:rPr>
          <w:rFonts w:ascii="Bookman Old Style" w:hAnsi="Bookman Old Style" w:cs="Tahoma"/>
          <w:b/>
          <w:color w:val="000000" w:themeColor="text1"/>
          <w:sz w:val="24"/>
          <w:lang w:val="es-ES_tradnl"/>
        </w:rPr>
        <w:t xml:space="preserve"> </w:t>
      </w:r>
      <w:r w:rsidR="00805B50" w:rsidRPr="00464B25">
        <w:rPr>
          <w:rFonts w:ascii="Bookman Old Style" w:hAnsi="Bookman Old Style" w:cs="Tahoma"/>
          <w:b/>
          <w:color w:val="000000" w:themeColor="text1"/>
          <w:sz w:val="24"/>
          <w:lang w:val="es-ES_tradnl"/>
        </w:rPr>
        <w:t xml:space="preserve">CONFIRMAR </w:t>
      </w:r>
      <w:r w:rsidR="00805B50" w:rsidRPr="00464B25">
        <w:rPr>
          <w:rFonts w:ascii="Bookman Old Style" w:hAnsi="Bookman Old Style" w:cs="Tahoma"/>
          <w:bCs/>
          <w:color w:val="000000" w:themeColor="text1"/>
          <w:sz w:val="24"/>
          <w:lang w:val="es-ES_tradnl"/>
        </w:rPr>
        <w:t xml:space="preserve">en </w:t>
      </w:r>
      <w:r w:rsidR="00805B50" w:rsidRPr="00464B25">
        <w:rPr>
          <w:rFonts w:ascii="Bookman Old Style" w:hAnsi="Bookman Old Style" w:cs="Tahoma"/>
          <w:color w:val="000000" w:themeColor="text1"/>
          <w:sz w:val="24"/>
          <w:lang w:val="es-CO"/>
        </w:rPr>
        <w:t>la sentencia impugnada.</w:t>
      </w:r>
    </w:p>
    <w:p w14:paraId="60D199AF" w14:textId="77777777" w:rsidR="00E330E5" w:rsidRPr="00464B25" w:rsidRDefault="00E330E5" w:rsidP="00464B25">
      <w:pPr>
        <w:widowControl w:val="0"/>
        <w:tabs>
          <w:tab w:val="left" w:pos="-1440"/>
          <w:tab w:val="left" w:pos="1134"/>
        </w:tabs>
        <w:spacing w:line="276" w:lineRule="auto"/>
        <w:contextualSpacing/>
        <w:jc w:val="both"/>
        <w:rPr>
          <w:rFonts w:ascii="Bookman Old Style" w:hAnsi="Bookman Old Style" w:cs="Tahoma"/>
          <w:b/>
          <w:color w:val="000000" w:themeColor="text1"/>
          <w:sz w:val="24"/>
          <w:lang w:val="es-ES_tradnl"/>
        </w:rPr>
      </w:pPr>
    </w:p>
    <w:p w14:paraId="6401C868" w14:textId="7C9EECA6" w:rsidR="00D30F94" w:rsidRPr="00464B25" w:rsidRDefault="002B72E9" w:rsidP="00464B25">
      <w:pPr>
        <w:widowControl w:val="0"/>
        <w:tabs>
          <w:tab w:val="left" w:pos="-1440"/>
          <w:tab w:val="left" w:pos="1134"/>
        </w:tabs>
        <w:spacing w:line="276" w:lineRule="auto"/>
        <w:contextualSpacing/>
        <w:jc w:val="both"/>
        <w:rPr>
          <w:rFonts w:ascii="Bookman Old Style" w:hAnsi="Bookman Old Style" w:cs="Tahoma"/>
          <w:color w:val="000000" w:themeColor="text1"/>
          <w:sz w:val="24"/>
          <w:lang w:val="es-CO"/>
        </w:rPr>
      </w:pPr>
      <w:r w:rsidRPr="00464B25">
        <w:rPr>
          <w:rFonts w:ascii="Bookman Old Style" w:hAnsi="Bookman Old Style" w:cs="Tahoma"/>
          <w:b/>
          <w:color w:val="000000" w:themeColor="text1"/>
          <w:sz w:val="24"/>
          <w:lang w:val="es-CO"/>
        </w:rPr>
        <w:t>SEGUNDO</w:t>
      </w:r>
      <w:r w:rsidR="000E21AE" w:rsidRPr="00464B25">
        <w:rPr>
          <w:rFonts w:ascii="Bookman Old Style" w:hAnsi="Bookman Old Style" w:cs="Tahoma"/>
          <w:b/>
          <w:color w:val="000000" w:themeColor="text1"/>
          <w:sz w:val="24"/>
          <w:lang w:val="es-CO"/>
        </w:rPr>
        <w:t>:</w:t>
      </w:r>
      <w:r w:rsidR="00805B50" w:rsidRPr="00464B25">
        <w:rPr>
          <w:rFonts w:ascii="Bookman Old Style" w:hAnsi="Bookman Old Style" w:cs="Tahoma"/>
          <w:b/>
          <w:color w:val="000000" w:themeColor="text1"/>
          <w:sz w:val="24"/>
          <w:lang w:val="es-ES_tradnl"/>
        </w:rPr>
        <w:t xml:space="preserve"> NOTIFÍQUESE</w:t>
      </w:r>
      <w:r w:rsidR="00805B50" w:rsidRPr="00464B25">
        <w:rPr>
          <w:rFonts w:ascii="Bookman Old Style" w:hAnsi="Bookman Old Style" w:cs="Tahoma"/>
          <w:color w:val="000000" w:themeColor="text1"/>
          <w:sz w:val="24"/>
          <w:lang w:val="es-ES_tradnl"/>
        </w:rPr>
        <w:t xml:space="preserve"> esta providencia a las partes en la forma y términos consagrados en el </w:t>
      </w:r>
      <w:r w:rsidR="00805B50" w:rsidRPr="00464B25">
        <w:rPr>
          <w:rFonts w:ascii="Bookman Old Style" w:hAnsi="Bookman Old Style" w:cs="Tahoma"/>
          <w:b/>
          <w:color w:val="000000" w:themeColor="text1"/>
          <w:sz w:val="24"/>
          <w:lang w:val="es-ES_tradnl"/>
        </w:rPr>
        <w:t>Art. 30 del Decreto 2591 de 1991</w:t>
      </w:r>
      <w:r w:rsidR="00805B50" w:rsidRPr="00464B25">
        <w:rPr>
          <w:rFonts w:ascii="Bookman Old Style" w:hAnsi="Bookman Old Style" w:cs="Tahoma"/>
          <w:color w:val="000000" w:themeColor="text1"/>
          <w:sz w:val="24"/>
          <w:lang w:val="es-ES_tradnl"/>
        </w:rPr>
        <w:t>.</w:t>
      </w:r>
      <w:r w:rsidRPr="00464B25">
        <w:rPr>
          <w:rFonts w:ascii="Bookman Old Style" w:hAnsi="Bookman Old Style" w:cs="Tahoma"/>
          <w:b/>
          <w:color w:val="000000" w:themeColor="text1"/>
          <w:sz w:val="24"/>
          <w:lang w:val="es-CO"/>
        </w:rPr>
        <w:t xml:space="preserve"> </w:t>
      </w:r>
    </w:p>
    <w:p w14:paraId="337224F5" w14:textId="77777777" w:rsidR="009C5023" w:rsidRPr="00464B25" w:rsidRDefault="009C5023" w:rsidP="00464B25">
      <w:pPr>
        <w:widowControl w:val="0"/>
        <w:tabs>
          <w:tab w:val="left" w:pos="-1440"/>
          <w:tab w:val="left" w:pos="1134"/>
        </w:tabs>
        <w:spacing w:line="276" w:lineRule="auto"/>
        <w:contextualSpacing/>
        <w:jc w:val="both"/>
        <w:rPr>
          <w:rFonts w:ascii="Bookman Old Style" w:hAnsi="Bookman Old Style" w:cs="Tahoma"/>
          <w:color w:val="000000" w:themeColor="text1"/>
          <w:sz w:val="24"/>
          <w:lang w:val="es-CO"/>
        </w:rPr>
      </w:pPr>
    </w:p>
    <w:p w14:paraId="3D00A96A" w14:textId="77777777" w:rsidR="00805B50" w:rsidRPr="00464B25" w:rsidRDefault="002B72E9" w:rsidP="00464B25">
      <w:pPr>
        <w:spacing w:line="276" w:lineRule="auto"/>
        <w:contextualSpacing/>
        <w:jc w:val="both"/>
        <w:rPr>
          <w:rFonts w:ascii="Bookman Old Style" w:hAnsi="Bookman Old Style" w:cs="Tahoma"/>
          <w:b/>
          <w:sz w:val="24"/>
        </w:rPr>
      </w:pPr>
      <w:r w:rsidRPr="00464B25">
        <w:rPr>
          <w:rFonts w:ascii="Bookman Old Style" w:hAnsi="Bookman Old Style"/>
          <w:b/>
          <w:color w:val="000000" w:themeColor="text1"/>
          <w:sz w:val="24"/>
          <w:lang w:val="es-CO"/>
        </w:rPr>
        <w:t xml:space="preserve">TERCERO: </w:t>
      </w:r>
      <w:r w:rsidR="00805B50" w:rsidRPr="00464B25">
        <w:rPr>
          <w:rFonts w:ascii="Bookman Old Style" w:hAnsi="Bookman Old Style" w:cs="Tahoma"/>
          <w:b/>
          <w:sz w:val="24"/>
        </w:rPr>
        <w:t>EN FIRME</w:t>
      </w:r>
      <w:r w:rsidR="00805B50" w:rsidRPr="00464B25">
        <w:rPr>
          <w:rFonts w:ascii="Bookman Old Style" w:hAnsi="Bookman Old Style" w:cs="Tahoma"/>
          <w:sz w:val="24"/>
        </w:rPr>
        <w:t xml:space="preserve"> la presente decisión</w:t>
      </w:r>
      <w:r w:rsidR="00805B50" w:rsidRPr="00464B25">
        <w:rPr>
          <w:rFonts w:ascii="Bookman Old Style" w:hAnsi="Bookman Old Style" w:cs="Courier New"/>
          <w:sz w:val="24"/>
        </w:rPr>
        <w:t xml:space="preserve">, </w:t>
      </w:r>
      <w:r w:rsidR="00805B50" w:rsidRPr="00464B25">
        <w:rPr>
          <w:rFonts w:ascii="Bookman Old Style" w:hAnsi="Bookman Old Style" w:cs="Tahoma"/>
          <w:b/>
          <w:sz w:val="24"/>
        </w:rPr>
        <w:t>REMÍTASE</w:t>
      </w:r>
      <w:r w:rsidR="00805B50" w:rsidRPr="00464B25">
        <w:rPr>
          <w:rFonts w:ascii="Bookman Old Style" w:hAnsi="Bookman Old Style" w:cs="Tahoma"/>
          <w:sz w:val="24"/>
        </w:rPr>
        <w:t xml:space="preserve"> de forma electrónica y en los términos del Acuerdo </w:t>
      </w:r>
      <w:proofErr w:type="spellStart"/>
      <w:r w:rsidR="00805B50" w:rsidRPr="00464B25">
        <w:rPr>
          <w:rFonts w:ascii="Bookman Old Style" w:hAnsi="Bookman Old Style" w:cs="Tahoma"/>
          <w:sz w:val="24"/>
        </w:rPr>
        <w:t>PCSJA20</w:t>
      </w:r>
      <w:proofErr w:type="spellEnd"/>
      <w:r w:rsidR="00805B50" w:rsidRPr="00464B25">
        <w:rPr>
          <w:rFonts w:ascii="Bookman Old Style" w:hAnsi="Bookman Old Style" w:cs="Tahoma"/>
          <w:sz w:val="24"/>
        </w:rPr>
        <w:t xml:space="preserve">-11594 del 13 de julio de 2020, la presente acción de tutela ante la Honorable Corte Constitucional para su eventual </w:t>
      </w:r>
      <w:r w:rsidR="00805B50" w:rsidRPr="00464B25">
        <w:rPr>
          <w:rFonts w:ascii="Bookman Old Style" w:hAnsi="Bookman Old Style" w:cs="Tahoma"/>
          <w:b/>
          <w:sz w:val="24"/>
        </w:rPr>
        <w:t>REVISIÓN.</w:t>
      </w:r>
    </w:p>
    <w:p w14:paraId="3BABE827" w14:textId="4CF5FEBA" w:rsidR="00564E6D" w:rsidRPr="00464B25" w:rsidRDefault="00564E6D" w:rsidP="00464B25">
      <w:pPr>
        <w:widowControl w:val="0"/>
        <w:tabs>
          <w:tab w:val="left" w:pos="-1440"/>
          <w:tab w:val="left" w:pos="1134"/>
        </w:tabs>
        <w:spacing w:line="276" w:lineRule="auto"/>
        <w:contextualSpacing/>
        <w:jc w:val="both"/>
        <w:rPr>
          <w:rFonts w:ascii="Bookman Old Style" w:hAnsi="Bookman Old Style"/>
          <w:color w:val="000000" w:themeColor="text1"/>
          <w:sz w:val="24"/>
          <w:lang w:val="es-CO"/>
        </w:rPr>
      </w:pPr>
    </w:p>
    <w:p w14:paraId="143A0841" w14:textId="2FF7474B" w:rsidR="00564E6D" w:rsidRPr="00464B25" w:rsidRDefault="00564E6D" w:rsidP="00464B25">
      <w:pPr>
        <w:widowControl w:val="0"/>
        <w:tabs>
          <w:tab w:val="left" w:pos="-1440"/>
          <w:tab w:val="left" w:pos="1134"/>
        </w:tabs>
        <w:spacing w:line="276" w:lineRule="auto"/>
        <w:contextualSpacing/>
        <w:jc w:val="both"/>
        <w:rPr>
          <w:rFonts w:ascii="Bookman Old Style" w:hAnsi="Bookman Old Style"/>
          <w:color w:val="000000" w:themeColor="text1"/>
          <w:sz w:val="24"/>
          <w:lang w:val="es-CO"/>
        </w:rPr>
      </w:pPr>
      <w:r w:rsidRPr="00464B25">
        <w:rPr>
          <w:rFonts w:ascii="Bookman Old Style" w:hAnsi="Bookman Old Style"/>
          <w:color w:val="000000" w:themeColor="text1"/>
          <w:sz w:val="24"/>
          <w:lang w:val="es-CO"/>
        </w:rPr>
        <w:t xml:space="preserve">Los Magistrados, </w:t>
      </w:r>
    </w:p>
    <w:p w14:paraId="3657B67D" w14:textId="77777777" w:rsidR="008B37CD" w:rsidRPr="003D31F7" w:rsidRDefault="008B37CD" w:rsidP="003D31F7">
      <w:pPr>
        <w:widowControl w:val="0"/>
        <w:tabs>
          <w:tab w:val="left" w:pos="-1440"/>
          <w:tab w:val="left" w:pos="1134"/>
        </w:tabs>
        <w:spacing w:line="276" w:lineRule="auto"/>
        <w:contextualSpacing/>
        <w:jc w:val="both"/>
        <w:rPr>
          <w:rFonts w:ascii="Bookman Old Style" w:hAnsi="Bookman Old Style"/>
          <w:color w:val="000000" w:themeColor="text1"/>
          <w:sz w:val="24"/>
          <w:lang w:val="es-CO"/>
        </w:rPr>
      </w:pPr>
    </w:p>
    <w:p w14:paraId="58C4AB23" w14:textId="048CD991" w:rsidR="008B37CD" w:rsidRDefault="008B37CD" w:rsidP="003D31F7">
      <w:pPr>
        <w:widowControl w:val="0"/>
        <w:tabs>
          <w:tab w:val="left" w:pos="-1440"/>
          <w:tab w:val="left" w:pos="1134"/>
        </w:tabs>
        <w:spacing w:line="276" w:lineRule="auto"/>
        <w:contextualSpacing/>
        <w:jc w:val="both"/>
        <w:rPr>
          <w:rFonts w:ascii="Bookman Old Style" w:hAnsi="Bookman Old Style"/>
          <w:color w:val="000000" w:themeColor="text1"/>
          <w:sz w:val="24"/>
          <w:lang w:val="es-CO"/>
        </w:rPr>
      </w:pPr>
    </w:p>
    <w:p w14:paraId="2A8351FD" w14:textId="77777777" w:rsidR="008F1438" w:rsidRPr="003D31F7" w:rsidRDefault="008F1438" w:rsidP="003D31F7">
      <w:pPr>
        <w:widowControl w:val="0"/>
        <w:tabs>
          <w:tab w:val="left" w:pos="-1440"/>
          <w:tab w:val="left" w:pos="1134"/>
        </w:tabs>
        <w:spacing w:line="276" w:lineRule="auto"/>
        <w:contextualSpacing/>
        <w:jc w:val="both"/>
        <w:rPr>
          <w:rFonts w:ascii="Bookman Old Style" w:hAnsi="Bookman Old Style"/>
          <w:color w:val="000000" w:themeColor="text1"/>
          <w:sz w:val="24"/>
          <w:lang w:val="es-CO"/>
        </w:rPr>
      </w:pPr>
    </w:p>
    <w:p w14:paraId="3EFC6AC3" w14:textId="5E009E45" w:rsidR="00D30F94" w:rsidRPr="00464B25" w:rsidRDefault="00D30F94" w:rsidP="00464B25">
      <w:pPr>
        <w:spacing w:line="276" w:lineRule="auto"/>
        <w:contextualSpacing/>
        <w:jc w:val="center"/>
        <w:rPr>
          <w:rFonts w:ascii="Bookman Old Style" w:hAnsi="Bookman Old Style"/>
          <w:b/>
          <w:bCs/>
          <w:color w:val="000000" w:themeColor="text1"/>
          <w:sz w:val="24"/>
        </w:rPr>
      </w:pPr>
      <w:r w:rsidRPr="00464B25">
        <w:rPr>
          <w:rFonts w:ascii="Bookman Old Style" w:hAnsi="Bookman Old Style"/>
          <w:b/>
          <w:bCs/>
          <w:color w:val="000000" w:themeColor="text1"/>
          <w:sz w:val="24"/>
        </w:rPr>
        <w:t xml:space="preserve">GERMÁN DARÍO </w:t>
      </w:r>
      <w:proofErr w:type="spellStart"/>
      <w:r w:rsidRPr="00464B25">
        <w:rPr>
          <w:rFonts w:ascii="Bookman Old Style" w:hAnsi="Bookman Old Style"/>
          <w:b/>
          <w:bCs/>
          <w:color w:val="000000" w:themeColor="text1"/>
          <w:sz w:val="24"/>
        </w:rPr>
        <w:t>GÓEZ</w:t>
      </w:r>
      <w:proofErr w:type="spellEnd"/>
      <w:r w:rsidRPr="00464B25">
        <w:rPr>
          <w:rFonts w:ascii="Bookman Old Style" w:hAnsi="Bookman Old Style"/>
          <w:b/>
          <w:bCs/>
          <w:color w:val="000000" w:themeColor="text1"/>
          <w:sz w:val="24"/>
        </w:rPr>
        <w:t xml:space="preserve"> </w:t>
      </w:r>
      <w:proofErr w:type="spellStart"/>
      <w:r w:rsidRPr="00464B25">
        <w:rPr>
          <w:rFonts w:ascii="Bookman Old Style" w:hAnsi="Bookman Old Style"/>
          <w:b/>
          <w:bCs/>
          <w:color w:val="000000" w:themeColor="text1"/>
          <w:sz w:val="24"/>
        </w:rPr>
        <w:t>VINASCO</w:t>
      </w:r>
      <w:proofErr w:type="spellEnd"/>
    </w:p>
    <w:p w14:paraId="47661D38" w14:textId="6F3564D9" w:rsidR="008B37CD" w:rsidRPr="003D31F7" w:rsidRDefault="008B37CD" w:rsidP="003D31F7">
      <w:pPr>
        <w:widowControl w:val="0"/>
        <w:tabs>
          <w:tab w:val="left" w:pos="-1440"/>
          <w:tab w:val="left" w:pos="1134"/>
        </w:tabs>
        <w:spacing w:line="276" w:lineRule="auto"/>
        <w:contextualSpacing/>
        <w:jc w:val="both"/>
        <w:rPr>
          <w:rFonts w:ascii="Bookman Old Style" w:hAnsi="Bookman Old Style"/>
          <w:color w:val="000000" w:themeColor="text1"/>
          <w:sz w:val="24"/>
          <w:lang w:val="es-CO"/>
        </w:rPr>
      </w:pPr>
    </w:p>
    <w:p w14:paraId="6E6ABD02" w14:textId="0AED273D" w:rsidR="003D31F7" w:rsidRDefault="003D31F7" w:rsidP="003D31F7">
      <w:pPr>
        <w:widowControl w:val="0"/>
        <w:tabs>
          <w:tab w:val="left" w:pos="-1440"/>
          <w:tab w:val="left" w:pos="1134"/>
        </w:tabs>
        <w:spacing w:line="276" w:lineRule="auto"/>
        <w:contextualSpacing/>
        <w:jc w:val="both"/>
        <w:rPr>
          <w:rFonts w:ascii="Bookman Old Style" w:hAnsi="Bookman Old Style"/>
          <w:color w:val="000000" w:themeColor="text1"/>
          <w:sz w:val="24"/>
          <w:lang w:val="es-CO"/>
        </w:rPr>
      </w:pPr>
    </w:p>
    <w:p w14:paraId="4706F7D9" w14:textId="77777777" w:rsidR="008F1438" w:rsidRPr="003D31F7" w:rsidRDefault="008F1438" w:rsidP="003D31F7">
      <w:pPr>
        <w:widowControl w:val="0"/>
        <w:tabs>
          <w:tab w:val="left" w:pos="-1440"/>
          <w:tab w:val="left" w:pos="1134"/>
        </w:tabs>
        <w:spacing w:line="276" w:lineRule="auto"/>
        <w:contextualSpacing/>
        <w:jc w:val="both"/>
        <w:rPr>
          <w:rFonts w:ascii="Bookman Old Style" w:hAnsi="Bookman Old Style"/>
          <w:color w:val="000000" w:themeColor="text1"/>
          <w:sz w:val="24"/>
          <w:lang w:val="es-CO"/>
        </w:rPr>
      </w:pPr>
    </w:p>
    <w:p w14:paraId="2D85FC45" w14:textId="77777777" w:rsidR="008B37CD" w:rsidRPr="00464B25" w:rsidRDefault="008B37CD" w:rsidP="00464B25">
      <w:pPr>
        <w:spacing w:line="276" w:lineRule="auto"/>
        <w:jc w:val="center"/>
        <w:rPr>
          <w:rFonts w:ascii="Bookman Old Style" w:hAnsi="Bookman Old Style"/>
          <w:b/>
          <w:bCs/>
          <w:sz w:val="24"/>
        </w:rPr>
      </w:pPr>
      <w:r w:rsidRPr="00464B25">
        <w:rPr>
          <w:rFonts w:ascii="Bookman Old Style" w:hAnsi="Bookman Old Style"/>
          <w:b/>
          <w:bCs/>
          <w:sz w:val="24"/>
        </w:rPr>
        <w:t>OLGA LUCIA HOYOS SEPÚLVEDA</w:t>
      </w:r>
    </w:p>
    <w:p w14:paraId="4EC7C71B" w14:textId="2E1A8904" w:rsidR="00A4267B" w:rsidRPr="003D31F7" w:rsidRDefault="00A4267B" w:rsidP="003D31F7">
      <w:pPr>
        <w:widowControl w:val="0"/>
        <w:tabs>
          <w:tab w:val="left" w:pos="-1440"/>
          <w:tab w:val="left" w:pos="1134"/>
        </w:tabs>
        <w:spacing w:line="276" w:lineRule="auto"/>
        <w:contextualSpacing/>
        <w:jc w:val="both"/>
        <w:rPr>
          <w:rFonts w:ascii="Bookman Old Style" w:hAnsi="Bookman Old Style"/>
          <w:color w:val="000000" w:themeColor="text1"/>
          <w:sz w:val="24"/>
          <w:lang w:val="es-CO"/>
        </w:rPr>
      </w:pPr>
    </w:p>
    <w:p w14:paraId="4B07397E" w14:textId="715F0B82" w:rsidR="003D31F7" w:rsidRDefault="003D31F7" w:rsidP="003D31F7">
      <w:pPr>
        <w:widowControl w:val="0"/>
        <w:tabs>
          <w:tab w:val="left" w:pos="-1440"/>
          <w:tab w:val="left" w:pos="1134"/>
        </w:tabs>
        <w:spacing w:line="276" w:lineRule="auto"/>
        <w:contextualSpacing/>
        <w:jc w:val="both"/>
        <w:rPr>
          <w:rFonts w:ascii="Bookman Old Style" w:hAnsi="Bookman Old Style"/>
          <w:color w:val="000000" w:themeColor="text1"/>
          <w:sz w:val="24"/>
          <w:lang w:val="es-CO"/>
        </w:rPr>
      </w:pPr>
    </w:p>
    <w:p w14:paraId="66496599" w14:textId="77777777" w:rsidR="008F1438" w:rsidRPr="003D31F7" w:rsidRDefault="008F1438" w:rsidP="003D31F7">
      <w:pPr>
        <w:widowControl w:val="0"/>
        <w:tabs>
          <w:tab w:val="left" w:pos="-1440"/>
          <w:tab w:val="left" w:pos="1134"/>
        </w:tabs>
        <w:spacing w:line="276" w:lineRule="auto"/>
        <w:contextualSpacing/>
        <w:jc w:val="both"/>
        <w:rPr>
          <w:rFonts w:ascii="Bookman Old Style" w:hAnsi="Bookman Old Style"/>
          <w:color w:val="000000" w:themeColor="text1"/>
          <w:sz w:val="24"/>
          <w:lang w:val="es-CO"/>
        </w:rPr>
      </w:pPr>
    </w:p>
    <w:p w14:paraId="690B8944" w14:textId="455A23C1" w:rsidR="00073D42" w:rsidRPr="00464B25" w:rsidRDefault="008B37CD" w:rsidP="003D31F7">
      <w:pPr>
        <w:spacing w:line="276" w:lineRule="auto"/>
        <w:ind w:right="-57"/>
        <w:contextualSpacing/>
        <w:jc w:val="center"/>
        <w:rPr>
          <w:rFonts w:ascii="Bookman Old Style" w:hAnsi="Bookman Old Style"/>
          <w:b/>
          <w:bCs/>
          <w:color w:val="000000" w:themeColor="text1"/>
          <w:sz w:val="24"/>
        </w:rPr>
      </w:pPr>
      <w:r w:rsidRPr="00464B25">
        <w:rPr>
          <w:rFonts w:ascii="Bookman Old Style" w:hAnsi="Bookman Old Style"/>
          <w:b/>
          <w:bCs/>
          <w:color w:val="000000" w:themeColor="text1"/>
          <w:sz w:val="24"/>
        </w:rPr>
        <w:t>J</w:t>
      </w:r>
      <w:r w:rsidR="00923AB7" w:rsidRPr="00464B25">
        <w:rPr>
          <w:rFonts w:ascii="Bookman Old Style" w:hAnsi="Bookman Old Style"/>
          <w:b/>
          <w:bCs/>
          <w:color w:val="000000" w:themeColor="text1"/>
          <w:sz w:val="24"/>
        </w:rPr>
        <w:t>ULIO CESAR SALAZAR MUÑOZ</w:t>
      </w:r>
      <w:bookmarkStart w:id="0" w:name="_GoBack"/>
      <w:bookmarkEnd w:id="0"/>
    </w:p>
    <w:sectPr w:rsidR="00073D42" w:rsidRPr="00464B25" w:rsidSect="00E86C1C">
      <w:headerReference w:type="default" r:id="rId12"/>
      <w:pgSz w:w="12240" w:h="18720" w:code="258"/>
      <w:pgMar w:top="1871" w:right="1304" w:bottom="1304" w:left="1871" w:header="709" w:footer="709" w:gutter="0"/>
      <w:cols w:space="708"/>
      <w:titlePg/>
      <w:docGrid w:linePitch="381"/>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A5D9EC5" w16cex:dateUtc="2022-01-21T18:41:00Z"/>
  <w16cex:commentExtensible w16cex:durableId="758457A8" w16cex:dateUtc="2022-01-21T19:23:00Z"/>
  <w16cex:commentExtensible w16cex:durableId="25953F0C" w16cex:dateUtc="2022-01-21T19:17:00Z"/>
  <w16cex:commentExtensible w16cex:durableId="09D53E9D" w16cex:dateUtc="2023-10-25T16:25:47.05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62462" w14:textId="77777777" w:rsidR="00A33F7C" w:rsidRDefault="00A33F7C" w:rsidP="00D30F94">
      <w:r>
        <w:separator/>
      </w:r>
    </w:p>
  </w:endnote>
  <w:endnote w:type="continuationSeparator" w:id="0">
    <w:p w14:paraId="614975B1" w14:textId="77777777" w:rsidR="00A33F7C" w:rsidRDefault="00A33F7C" w:rsidP="00D30F94">
      <w:r>
        <w:continuationSeparator/>
      </w:r>
    </w:p>
  </w:endnote>
  <w:endnote w:type="continuationNotice" w:id="1">
    <w:p w14:paraId="3C9F11DE" w14:textId="77777777" w:rsidR="00A33F7C" w:rsidRDefault="00A33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E21F6" w14:textId="77777777" w:rsidR="00A33F7C" w:rsidRDefault="00A33F7C" w:rsidP="00D30F94">
      <w:r>
        <w:separator/>
      </w:r>
    </w:p>
  </w:footnote>
  <w:footnote w:type="continuationSeparator" w:id="0">
    <w:p w14:paraId="7B974604" w14:textId="77777777" w:rsidR="00A33F7C" w:rsidRDefault="00A33F7C" w:rsidP="00D30F94">
      <w:r>
        <w:continuationSeparator/>
      </w:r>
    </w:p>
  </w:footnote>
  <w:footnote w:type="continuationNotice" w:id="1">
    <w:p w14:paraId="679F3A00" w14:textId="77777777" w:rsidR="00A33F7C" w:rsidRDefault="00A33F7C"/>
  </w:footnote>
  <w:footnote w:id="2">
    <w:p w14:paraId="25D092A9" w14:textId="480DBD1E" w:rsidR="00371819" w:rsidRPr="003D31F7" w:rsidRDefault="00371819" w:rsidP="003D31F7">
      <w:pPr>
        <w:pStyle w:val="Textonotapie"/>
        <w:jc w:val="both"/>
        <w:rPr>
          <w:rFonts w:ascii="Arial" w:hAnsi="Arial" w:cs="Arial"/>
          <w:sz w:val="18"/>
          <w:szCs w:val="18"/>
        </w:rPr>
      </w:pPr>
      <w:r w:rsidRPr="003D31F7">
        <w:rPr>
          <w:rStyle w:val="Refdenotaalpie"/>
          <w:rFonts w:ascii="Arial" w:hAnsi="Arial" w:cs="Arial"/>
          <w:color w:val="000000" w:themeColor="text1"/>
          <w:sz w:val="18"/>
          <w:szCs w:val="18"/>
        </w:rPr>
        <w:footnoteRef/>
      </w:r>
      <w:r w:rsidRPr="003D31F7">
        <w:rPr>
          <w:rFonts w:ascii="Arial" w:hAnsi="Arial" w:cs="Arial"/>
          <w:color w:val="000000" w:themeColor="text1"/>
          <w:sz w:val="18"/>
          <w:szCs w:val="18"/>
        </w:rPr>
        <w:t xml:space="preserve"> Ver, por ejemplo, la Sentencia T-805 de 2014. </w:t>
      </w:r>
      <w:proofErr w:type="spellStart"/>
      <w:r w:rsidRPr="003D31F7">
        <w:rPr>
          <w:rFonts w:ascii="Arial" w:hAnsi="Arial" w:cs="Arial"/>
          <w:color w:val="000000" w:themeColor="text1"/>
          <w:sz w:val="18"/>
          <w:szCs w:val="18"/>
        </w:rPr>
        <w:t>M.P</w:t>
      </w:r>
      <w:proofErr w:type="spellEnd"/>
      <w:r w:rsidRPr="003D31F7">
        <w:rPr>
          <w:rFonts w:ascii="Arial" w:hAnsi="Arial" w:cs="Arial"/>
          <w:color w:val="000000" w:themeColor="text1"/>
          <w:sz w:val="18"/>
          <w:szCs w:val="18"/>
        </w:rPr>
        <w:t xml:space="preserve">. Jorge Iván Palacio </w:t>
      </w:r>
      <w:proofErr w:type="spellStart"/>
      <w:r w:rsidRPr="003D31F7">
        <w:rPr>
          <w:rFonts w:ascii="Arial" w:hAnsi="Arial" w:cs="Arial"/>
          <w:color w:val="000000" w:themeColor="text1"/>
          <w:sz w:val="18"/>
          <w:szCs w:val="18"/>
        </w:rPr>
        <w:t>Palacio</w:t>
      </w:r>
      <w:proofErr w:type="spellEnd"/>
      <w:r w:rsidRPr="003D31F7">
        <w:rPr>
          <w:rFonts w:ascii="Arial" w:hAnsi="Arial" w:cs="Arial"/>
          <w:color w:val="000000" w:themeColor="text1"/>
          <w:sz w:val="18"/>
          <w:szCs w:val="18"/>
        </w:rPr>
        <w:t>. Sin embargo, en otros escenarios también se ha hablado del mínimo de certeza probatoria en sede de tutela, como presupuesto indispensable para fijar la procedencia del recurso de amparo. En materia de estabilidad laboral reforzada por salud, la Sentencia T-251 de 2018 (</w:t>
      </w:r>
      <w:proofErr w:type="spellStart"/>
      <w:r w:rsidRPr="003D31F7">
        <w:rPr>
          <w:rFonts w:ascii="Arial" w:hAnsi="Arial" w:cs="Arial"/>
          <w:color w:val="000000" w:themeColor="text1"/>
          <w:sz w:val="18"/>
          <w:szCs w:val="18"/>
        </w:rPr>
        <w:t>M.P</w:t>
      </w:r>
      <w:proofErr w:type="spellEnd"/>
      <w:r w:rsidRPr="003D31F7">
        <w:rPr>
          <w:rFonts w:ascii="Arial" w:hAnsi="Arial" w:cs="Arial"/>
          <w:color w:val="000000" w:themeColor="text1"/>
          <w:sz w:val="18"/>
          <w:szCs w:val="18"/>
        </w:rPr>
        <w:t>. Alejandro Linares Cantillo) es especialmente relevante. Allí, se dijo que: “</w:t>
      </w:r>
      <w:r w:rsidRPr="003D31F7">
        <w:rPr>
          <w:rFonts w:ascii="Arial" w:hAnsi="Arial" w:cs="Arial"/>
          <w:i/>
          <w:iCs/>
          <w:color w:val="000000" w:themeColor="text1"/>
          <w:sz w:val="18"/>
          <w:szCs w:val="18"/>
        </w:rPr>
        <w:t>cuando (i) a pesar de los esfuerzos probatorios realizados durante el proceso de tutela, no resulta posible dar por acreditadas las condiciones para negar o conceder la protección del derecho fundamental alegado, ni para declarar los supuestos que dan lugar a un amparo transitorio para evitar un perjuicio irremediable y,  adicionalmente, (iii) no sea factible apoyarse en la presunción de veracidad prevista en el artículo 20 del Decreto 2591 de 1991 deberá, en principio, declararse la improcedencia de la acción de tutela. // La regla anterior se refiere entonces a eventos en los cuales existe una intensa contienda probatoria y la parte accionada no sólo ha dado respuesta al reclamo, sino que también ha controvertido las pruebas allegadas al proceso. En esos casos, la discusión probatoria es de tal magnitud que -a efectos de asegurar el respeto del principio de imparcialidad que rige la actividad judicial- deberá acudirse a los medios judiciales ordinarios. De lo contrario, esto es, si a pesar de existir serias dudas sobre lo ocurrido, el juez de tutela se viera obligado a adoptar una decisión -que niegue o conceda la protección-, la acción de tutela podría convertirse en fuente de injusticias. Cabe aquí referir lo dicho por la Corte en una de sus primeras providencias al señalar que la decisión del juez de tutela ‘no puede ser adoptada con base en el presentimiento, la imaginación o el deseo, sino que ha de obedecer a su certidumbre sobre si en efecto ha sido violado o está amenazado un derecho fundamental, si acontece lo contrario, o si en el caso particular es improcedente la tutela.’”</w:t>
      </w:r>
    </w:p>
  </w:footnote>
  <w:footnote w:id="3">
    <w:p w14:paraId="4D972001" w14:textId="77777777" w:rsidR="00371819" w:rsidRPr="003D31F7" w:rsidRDefault="00371819" w:rsidP="003D31F7">
      <w:pPr>
        <w:pStyle w:val="Textonotapie"/>
        <w:jc w:val="both"/>
        <w:rPr>
          <w:rFonts w:ascii="Arial" w:hAnsi="Arial" w:cs="Arial"/>
          <w:sz w:val="18"/>
          <w:szCs w:val="18"/>
        </w:rPr>
      </w:pPr>
      <w:r w:rsidRPr="003D31F7">
        <w:rPr>
          <w:rStyle w:val="Refdenotaalpie"/>
          <w:rFonts w:ascii="Arial" w:hAnsi="Arial" w:cs="Arial"/>
          <w:color w:val="000000" w:themeColor="text1"/>
          <w:sz w:val="18"/>
          <w:szCs w:val="18"/>
        </w:rPr>
        <w:footnoteRef/>
      </w:r>
      <w:r w:rsidRPr="003D31F7">
        <w:rPr>
          <w:rFonts w:ascii="Arial" w:hAnsi="Arial" w:cs="Arial"/>
          <w:color w:val="000000" w:themeColor="text1"/>
          <w:sz w:val="18"/>
          <w:szCs w:val="18"/>
        </w:rPr>
        <w:t xml:space="preserve"> Sentencia T-255 de 2018. </w:t>
      </w:r>
      <w:proofErr w:type="spellStart"/>
      <w:r w:rsidRPr="003D31F7">
        <w:rPr>
          <w:rFonts w:ascii="Arial" w:hAnsi="Arial" w:cs="Arial"/>
          <w:color w:val="000000" w:themeColor="text1"/>
          <w:sz w:val="18"/>
          <w:szCs w:val="18"/>
        </w:rPr>
        <w:t>M.P</w:t>
      </w:r>
      <w:proofErr w:type="spellEnd"/>
      <w:r w:rsidRPr="003D31F7">
        <w:rPr>
          <w:rFonts w:ascii="Arial" w:hAnsi="Arial" w:cs="Arial"/>
          <w:color w:val="000000" w:themeColor="text1"/>
          <w:sz w:val="18"/>
          <w:szCs w:val="18"/>
        </w:rPr>
        <w:t>. Alberto Rojas Ríos. De forma similar, en la Sentencia T-159 de 2019 (</w:t>
      </w:r>
      <w:proofErr w:type="spellStart"/>
      <w:r w:rsidRPr="003D31F7">
        <w:rPr>
          <w:rFonts w:ascii="Arial" w:hAnsi="Arial" w:cs="Arial"/>
          <w:color w:val="000000" w:themeColor="text1"/>
          <w:sz w:val="18"/>
          <w:szCs w:val="18"/>
        </w:rPr>
        <w:t>M.P</w:t>
      </w:r>
      <w:proofErr w:type="spellEnd"/>
      <w:r w:rsidRPr="003D31F7">
        <w:rPr>
          <w:rFonts w:ascii="Arial" w:hAnsi="Arial" w:cs="Arial"/>
          <w:color w:val="000000" w:themeColor="text1"/>
          <w:sz w:val="18"/>
          <w:szCs w:val="18"/>
        </w:rPr>
        <w:t xml:space="preserve">. Carlos Bernal Pulido), se abordó una acción de tutela con la que se buscaba acceder a una sustitución pensional. </w:t>
      </w:r>
    </w:p>
  </w:footnote>
  <w:footnote w:id="4">
    <w:p w14:paraId="39B3B28F" w14:textId="77777777" w:rsidR="00371819" w:rsidRPr="003D31F7" w:rsidRDefault="00371819" w:rsidP="003D31F7">
      <w:pPr>
        <w:pStyle w:val="Textonotapie"/>
        <w:jc w:val="both"/>
        <w:rPr>
          <w:rFonts w:ascii="Arial" w:hAnsi="Arial" w:cs="Arial"/>
          <w:sz w:val="18"/>
          <w:szCs w:val="18"/>
        </w:rPr>
      </w:pPr>
      <w:r w:rsidRPr="003D31F7">
        <w:rPr>
          <w:rStyle w:val="Refdenotaalpie"/>
          <w:rFonts w:ascii="Arial" w:hAnsi="Arial" w:cs="Arial"/>
          <w:color w:val="000000" w:themeColor="text1"/>
          <w:sz w:val="18"/>
          <w:szCs w:val="18"/>
        </w:rPr>
        <w:footnoteRef/>
      </w:r>
      <w:r w:rsidRPr="003D31F7">
        <w:rPr>
          <w:rFonts w:ascii="Arial" w:hAnsi="Arial" w:cs="Arial"/>
          <w:color w:val="000000" w:themeColor="text1"/>
          <w:sz w:val="18"/>
          <w:szCs w:val="18"/>
        </w:rPr>
        <w:t xml:space="preserve"> </w:t>
      </w:r>
      <w:proofErr w:type="spellStart"/>
      <w:r w:rsidRPr="003D31F7">
        <w:rPr>
          <w:rFonts w:ascii="Arial" w:hAnsi="Arial" w:cs="Arial"/>
          <w:color w:val="000000" w:themeColor="text1"/>
          <w:sz w:val="18"/>
          <w:szCs w:val="18"/>
        </w:rPr>
        <w:t>M.P</w:t>
      </w:r>
      <w:proofErr w:type="spellEnd"/>
      <w:r w:rsidRPr="003D31F7">
        <w:rPr>
          <w:rFonts w:ascii="Arial" w:hAnsi="Arial" w:cs="Arial"/>
          <w:color w:val="000000" w:themeColor="text1"/>
          <w:sz w:val="18"/>
          <w:szCs w:val="18"/>
        </w:rPr>
        <w:t xml:space="preserve">. Alberto Rojas Ríos. </w:t>
      </w:r>
    </w:p>
  </w:footnote>
  <w:footnote w:id="5">
    <w:p w14:paraId="3DD5FCE1" w14:textId="77777777" w:rsidR="00371819" w:rsidRPr="003D31F7" w:rsidRDefault="00371819" w:rsidP="003D31F7">
      <w:pPr>
        <w:pStyle w:val="Textonotapie"/>
        <w:jc w:val="both"/>
        <w:rPr>
          <w:rFonts w:ascii="Arial" w:hAnsi="Arial" w:cs="Arial"/>
          <w:sz w:val="18"/>
          <w:szCs w:val="18"/>
        </w:rPr>
      </w:pPr>
      <w:r w:rsidRPr="003D31F7">
        <w:rPr>
          <w:rStyle w:val="Refdenotaalpie"/>
          <w:rFonts w:ascii="Arial" w:hAnsi="Arial" w:cs="Arial"/>
          <w:color w:val="000000" w:themeColor="text1"/>
          <w:sz w:val="18"/>
          <w:szCs w:val="18"/>
        </w:rPr>
        <w:footnoteRef/>
      </w:r>
      <w:r w:rsidRPr="003D31F7">
        <w:rPr>
          <w:rFonts w:ascii="Arial" w:hAnsi="Arial" w:cs="Arial"/>
          <w:color w:val="000000" w:themeColor="text1"/>
          <w:sz w:val="18"/>
          <w:szCs w:val="18"/>
        </w:rPr>
        <w:t xml:space="preserve"> </w:t>
      </w:r>
      <w:r w:rsidRPr="003D31F7">
        <w:rPr>
          <w:rFonts w:ascii="Arial" w:hAnsi="Arial" w:cs="Arial"/>
          <w:i/>
          <w:iCs/>
          <w:color w:val="000000" w:themeColor="text1"/>
          <w:sz w:val="18"/>
          <w:szCs w:val="18"/>
        </w:rPr>
        <w:t>Ibídem</w:t>
      </w:r>
      <w:r w:rsidRPr="003D31F7">
        <w:rPr>
          <w:rFonts w:ascii="Arial" w:hAnsi="Arial" w:cs="Arial"/>
          <w:color w:val="000000" w:themeColor="text1"/>
          <w:sz w:val="18"/>
          <w:szCs w:val="18"/>
        </w:rPr>
        <w:t xml:space="preserve">. En el mismo sentido, las sentencias T-316 de 2017. </w:t>
      </w:r>
      <w:proofErr w:type="spellStart"/>
      <w:r w:rsidRPr="003D31F7">
        <w:rPr>
          <w:rFonts w:ascii="Arial" w:hAnsi="Arial" w:cs="Arial"/>
          <w:color w:val="000000" w:themeColor="text1"/>
          <w:sz w:val="18"/>
          <w:szCs w:val="18"/>
        </w:rPr>
        <w:t>M.P</w:t>
      </w:r>
      <w:proofErr w:type="spellEnd"/>
      <w:r w:rsidRPr="003D31F7">
        <w:rPr>
          <w:rFonts w:ascii="Arial" w:hAnsi="Arial" w:cs="Arial"/>
          <w:color w:val="000000" w:themeColor="text1"/>
          <w:sz w:val="18"/>
          <w:szCs w:val="18"/>
        </w:rPr>
        <w:t xml:space="preserve">. Antonio José Lizarazo Ocampo y T-281 de 2018. </w:t>
      </w:r>
      <w:proofErr w:type="spellStart"/>
      <w:r w:rsidRPr="003D31F7">
        <w:rPr>
          <w:rFonts w:ascii="Arial" w:hAnsi="Arial" w:cs="Arial"/>
          <w:color w:val="000000" w:themeColor="text1"/>
          <w:sz w:val="18"/>
          <w:szCs w:val="18"/>
        </w:rPr>
        <w:t>M.P</w:t>
      </w:r>
      <w:proofErr w:type="spellEnd"/>
      <w:r w:rsidRPr="003D31F7">
        <w:rPr>
          <w:rFonts w:ascii="Arial" w:hAnsi="Arial" w:cs="Arial"/>
          <w:color w:val="000000" w:themeColor="text1"/>
          <w:sz w:val="18"/>
          <w:szCs w:val="18"/>
        </w:rPr>
        <w:t>. José Fernando Reyes Cuartas.</w:t>
      </w:r>
    </w:p>
  </w:footnote>
  <w:footnote w:id="6">
    <w:p w14:paraId="49961EC6" w14:textId="21F5C36B" w:rsidR="00460484" w:rsidRPr="00460484" w:rsidRDefault="00460484" w:rsidP="003D31F7">
      <w:pPr>
        <w:pStyle w:val="Textonotapie"/>
        <w:jc w:val="both"/>
        <w:rPr>
          <w:lang w:val="es-MX"/>
        </w:rPr>
      </w:pPr>
      <w:r w:rsidRPr="003D31F7">
        <w:rPr>
          <w:rStyle w:val="Refdenotaalpie"/>
          <w:rFonts w:ascii="Arial" w:hAnsi="Arial" w:cs="Arial"/>
          <w:sz w:val="18"/>
          <w:szCs w:val="18"/>
        </w:rPr>
        <w:footnoteRef/>
      </w:r>
      <w:r w:rsidRPr="003D31F7">
        <w:rPr>
          <w:rFonts w:ascii="Arial" w:hAnsi="Arial" w:cs="Arial"/>
          <w:sz w:val="18"/>
          <w:szCs w:val="18"/>
        </w:rPr>
        <w:t xml:space="preserve"> </w:t>
      </w:r>
      <w:hyperlink r:id="rId1" w:history="1">
        <w:r w:rsidRPr="003D31F7">
          <w:rPr>
            <w:rStyle w:val="Hipervnculo"/>
            <w:rFonts w:ascii="Arial" w:hAnsi="Arial" w:cs="Arial"/>
            <w:sz w:val="18"/>
            <w:szCs w:val="18"/>
          </w:rPr>
          <w:t>https://procesos.ramajudicial.gov.co/procesoscs/ConsultaJusticias21.aspx?EntryId=cJ3IMJWloH5SlF7mBe%2fUbdnsmEM%3d</w:t>
        </w:r>
      </w:hyperlink>
      <w:r w:rsidRPr="003D31F7">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A5402" w14:textId="1719B667" w:rsidR="000D7795" w:rsidRPr="00E86C1C" w:rsidRDefault="00E86C1C">
    <w:pPr>
      <w:pStyle w:val="Encabezado"/>
      <w:rPr>
        <w:rFonts w:ascii="Arial" w:hAnsi="Arial" w:cs="Arial"/>
        <w:sz w:val="18"/>
        <w:szCs w:val="16"/>
        <w:lang w:val="es-CO"/>
      </w:rPr>
    </w:pPr>
    <w:r>
      <w:rPr>
        <w:rFonts w:ascii="Arial" w:hAnsi="Arial" w:cs="Arial"/>
        <w:sz w:val="18"/>
        <w:szCs w:val="16"/>
        <w:lang w:val="es-CO"/>
      </w:rPr>
      <w:t xml:space="preserve">Radicación: </w:t>
    </w:r>
    <w:r w:rsidR="008B37CD" w:rsidRPr="00E86C1C">
      <w:rPr>
        <w:rFonts w:ascii="Arial" w:hAnsi="Arial" w:cs="Arial"/>
        <w:sz w:val="18"/>
        <w:szCs w:val="16"/>
        <w:lang w:val="es-CO"/>
      </w:rPr>
      <w:t>660013105005202310248-01</w:t>
    </w:r>
  </w:p>
  <w:p w14:paraId="61A0E849" w14:textId="052D6FFC" w:rsidR="008B37CD" w:rsidRPr="00E86C1C" w:rsidRDefault="00E86C1C">
    <w:pPr>
      <w:pStyle w:val="Encabezado"/>
      <w:rPr>
        <w:rFonts w:ascii="Arial" w:hAnsi="Arial" w:cs="Arial"/>
        <w:sz w:val="18"/>
        <w:szCs w:val="16"/>
        <w:lang w:val="es-CO"/>
      </w:rPr>
    </w:pPr>
    <w:r w:rsidRPr="00E86C1C">
      <w:rPr>
        <w:rFonts w:ascii="Arial" w:hAnsi="Arial" w:cs="Arial"/>
        <w:sz w:val="18"/>
        <w:szCs w:val="16"/>
        <w:lang w:val="es-CO"/>
      </w:rPr>
      <w:t xml:space="preserve">Olga Aristizabal de Guerra </w:t>
    </w:r>
    <w:r w:rsidR="008B37CD" w:rsidRPr="00E86C1C">
      <w:rPr>
        <w:rFonts w:ascii="Arial" w:hAnsi="Arial" w:cs="Arial"/>
        <w:sz w:val="18"/>
        <w:szCs w:val="16"/>
        <w:lang w:val="es-CO"/>
      </w:rPr>
      <w:t xml:space="preserve">vs </w:t>
    </w:r>
    <w:r w:rsidRPr="00E86C1C">
      <w:rPr>
        <w:rFonts w:ascii="Arial" w:hAnsi="Arial" w:cs="Arial"/>
        <w:sz w:val="18"/>
        <w:szCs w:val="16"/>
        <w:lang w:val="es-CO"/>
      </w:rPr>
      <w:t>Colpensiones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66B7"/>
    <w:multiLevelType w:val="hybridMultilevel"/>
    <w:tmpl w:val="48987832"/>
    <w:lvl w:ilvl="0" w:tplc="1BB0AFA2">
      <w:start w:val="13"/>
      <w:numFmt w:val="bullet"/>
      <w:lvlText w:val="-"/>
      <w:lvlJc w:val="left"/>
      <w:pPr>
        <w:ind w:left="720" w:hanging="360"/>
      </w:pPr>
      <w:rPr>
        <w:rFonts w:ascii="Bookman Old Style" w:eastAsia="Times New Roman"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F021C5"/>
    <w:multiLevelType w:val="hybridMultilevel"/>
    <w:tmpl w:val="1D0239D4"/>
    <w:lvl w:ilvl="0" w:tplc="D0E44E2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01036D7"/>
    <w:multiLevelType w:val="hybridMultilevel"/>
    <w:tmpl w:val="17B2830C"/>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 w15:restartNumberingAfterBreak="0">
    <w:nsid w:val="68F54CB0"/>
    <w:multiLevelType w:val="hybridMultilevel"/>
    <w:tmpl w:val="9E244D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47B54CC"/>
    <w:multiLevelType w:val="hybridMultilevel"/>
    <w:tmpl w:val="BEEE2300"/>
    <w:lvl w:ilvl="0" w:tplc="CBD8D1A2">
      <w:start w:val="1"/>
      <w:numFmt w:val="decimal"/>
      <w:lvlText w:val="%1."/>
      <w:lvlJc w:val="left"/>
      <w:pPr>
        <w:ind w:left="1440" w:hanging="360"/>
      </w:pPr>
      <w:rPr>
        <w:b/>
      </w:r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240A000F">
      <w:start w:val="1"/>
      <w:numFmt w:val="decimal"/>
      <w:lvlText w:val="%4."/>
      <w:lvlJc w:val="left"/>
      <w:pPr>
        <w:ind w:left="3600" w:hanging="360"/>
      </w:p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abstractNum w:abstractNumId="6" w15:restartNumberingAfterBreak="0">
    <w:nsid w:val="7A684D57"/>
    <w:multiLevelType w:val="hybridMultilevel"/>
    <w:tmpl w:val="9FC019D2"/>
    <w:lvl w:ilvl="0" w:tplc="79B24886">
      <w:numFmt w:val="bullet"/>
      <w:lvlText w:val="-"/>
      <w:lvlJc w:val="left"/>
      <w:pPr>
        <w:ind w:left="720" w:hanging="360"/>
      </w:pPr>
      <w:rPr>
        <w:rFonts w:ascii="Bookman Old Style" w:eastAsia="Times New Roman"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94"/>
    <w:rsid w:val="00002A50"/>
    <w:rsid w:val="00003E03"/>
    <w:rsid w:val="00004595"/>
    <w:rsid w:val="00011F24"/>
    <w:rsid w:val="00022638"/>
    <w:rsid w:val="000232FE"/>
    <w:rsid w:val="0002369C"/>
    <w:rsid w:val="000258F3"/>
    <w:rsid w:val="00032E06"/>
    <w:rsid w:val="0003484F"/>
    <w:rsid w:val="00034F3B"/>
    <w:rsid w:val="00041B47"/>
    <w:rsid w:val="00042DB5"/>
    <w:rsid w:val="00042FEE"/>
    <w:rsid w:val="00045E1F"/>
    <w:rsid w:val="00047061"/>
    <w:rsid w:val="0004794D"/>
    <w:rsid w:val="0005481F"/>
    <w:rsid w:val="00056A12"/>
    <w:rsid w:val="0006377E"/>
    <w:rsid w:val="00070708"/>
    <w:rsid w:val="00073D42"/>
    <w:rsid w:val="00075412"/>
    <w:rsid w:val="000756C9"/>
    <w:rsid w:val="00076185"/>
    <w:rsid w:val="00087CAD"/>
    <w:rsid w:val="00090CA4"/>
    <w:rsid w:val="00092D3F"/>
    <w:rsid w:val="00093443"/>
    <w:rsid w:val="000950A1"/>
    <w:rsid w:val="00095AC7"/>
    <w:rsid w:val="000979F9"/>
    <w:rsid w:val="000A18D1"/>
    <w:rsid w:val="000A69A3"/>
    <w:rsid w:val="000B3E56"/>
    <w:rsid w:val="000B4BCB"/>
    <w:rsid w:val="000C0A64"/>
    <w:rsid w:val="000C42DE"/>
    <w:rsid w:val="000C4B6D"/>
    <w:rsid w:val="000D02E4"/>
    <w:rsid w:val="000D31DD"/>
    <w:rsid w:val="000D3A33"/>
    <w:rsid w:val="000D5829"/>
    <w:rsid w:val="000D6E9C"/>
    <w:rsid w:val="000D731F"/>
    <w:rsid w:val="000D7795"/>
    <w:rsid w:val="000E21AE"/>
    <w:rsid w:val="000E2F27"/>
    <w:rsid w:val="000E363A"/>
    <w:rsid w:val="000E454C"/>
    <w:rsid w:val="000E57F6"/>
    <w:rsid w:val="000E5B28"/>
    <w:rsid w:val="000E6DE1"/>
    <w:rsid w:val="000F2B0A"/>
    <w:rsid w:val="000F5076"/>
    <w:rsid w:val="000F59F0"/>
    <w:rsid w:val="000F5B82"/>
    <w:rsid w:val="00102281"/>
    <w:rsid w:val="00106906"/>
    <w:rsid w:val="00107FFE"/>
    <w:rsid w:val="001121E2"/>
    <w:rsid w:val="001228ED"/>
    <w:rsid w:val="00123E41"/>
    <w:rsid w:val="00124A09"/>
    <w:rsid w:val="00125E3B"/>
    <w:rsid w:val="00131C34"/>
    <w:rsid w:val="001378A5"/>
    <w:rsid w:val="0014298F"/>
    <w:rsid w:val="00142AC7"/>
    <w:rsid w:val="001447AC"/>
    <w:rsid w:val="00146C06"/>
    <w:rsid w:val="00146C18"/>
    <w:rsid w:val="00150B4C"/>
    <w:rsid w:val="00152547"/>
    <w:rsid w:val="00160015"/>
    <w:rsid w:val="00164243"/>
    <w:rsid w:val="00166774"/>
    <w:rsid w:val="00174281"/>
    <w:rsid w:val="00176319"/>
    <w:rsid w:val="00176732"/>
    <w:rsid w:val="00181E6D"/>
    <w:rsid w:val="00183C8A"/>
    <w:rsid w:val="0019199F"/>
    <w:rsid w:val="00193BF9"/>
    <w:rsid w:val="001A206A"/>
    <w:rsid w:val="001A6BC7"/>
    <w:rsid w:val="001B038B"/>
    <w:rsid w:val="001B1A4C"/>
    <w:rsid w:val="001B2A87"/>
    <w:rsid w:val="001B2EDA"/>
    <w:rsid w:val="001B4E67"/>
    <w:rsid w:val="001B66FF"/>
    <w:rsid w:val="001B68D1"/>
    <w:rsid w:val="001C01AD"/>
    <w:rsid w:val="001C1CBC"/>
    <w:rsid w:val="001C3D7F"/>
    <w:rsid w:val="001D0B96"/>
    <w:rsid w:val="001D5F57"/>
    <w:rsid w:val="001D6D3F"/>
    <w:rsid w:val="001D6D7B"/>
    <w:rsid w:val="001E4093"/>
    <w:rsid w:val="001E4E2E"/>
    <w:rsid w:val="001E5C71"/>
    <w:rsid w:val="001E64A4"/>
    <w:rsid w:val="001F0705"/>
    <w:rsid w:val="001F1D90"/>
    <w:rsid w:val="001F25EC"/>
    <w:rsid w:val="001F2D90"/>
    <w:rsid w:val="001F700A"/>
    <w:rsid w:val="002045EB"/>
    <w:rsid w:val="002048F3"/>
    <w:rsid w:val="0020665B"/>
    <w:rsid w:val="002069E2"/>
    <w:rsid w:val="00206E9F"/>
    <w:rsid w:val="00210465"/>
    <w:rsid w:val="00211333"/>
    <w:rsid w:val="002129F5"/>
    <w:rsid w:val="00214F35"/>
    <w:rsid w:val="002175D3"/>
    <w:rsid w:val="00223FE5"/>
    <w:rsid w:val="00226610"/>
    <w:rsid w:val="002318D7"/>
    <w:rsid w:val="00233407"/>
    <w:rsid w:val="00234072"/>
    <w:rsid w:val="0023795D"/>
    <w:rsid w:val="00241C32"/>
    <w:rsid w:val="0024234D"/>
    <w:rsid w:val="00244416"/>
    <w:rsid w:val="002520AA"/>
    <w:rsid w:val="00252109"/>
    <w:rsid w:val="00253DB5"/>
    <w:rsid w:val="00253ED6"/>
    <w:rsid w:val="00255E32"/>
    <w:rsid w:val="00267609"/>
    <w:rsid w:val="00267619"/>
    <w:rsid w:val="00273B48"/>
    <w:rsid w:val="00275E34"/>
    <w:rsid w:val="002805A4"/>
    <w:rsid w:val="002806D9"/>
    <w:rsid w:val="00283787"/>
    <w:rsid w:val="00284056"/>
    <w:rsid w:val="0029022A"/>
    <w:rsid w:val="00291343"/>
    <w:rsid w:val="0029321A"/>
    <w:rsid w:val="0029514F"/>
    <w:rsid w:val="002A2A46"/>
    <w:rsid w:val="002A2F37"/>
    <w:rsid w:val="002A43FA"/>
    <w:rsid w:val="002A5A38"/>
    <w:rsid w:val="002A67AC"/>
    <w:rsid w:val="002A7998"/>
    <w:rsid w:val="002A7E85"/>
    <w:rsid w:val="002B0E45"/>
    <w:rsid w:val="002B427C"/>
    <w:rsid w:val="002B4D46"/>
    <w:rsid w:val="002B4DFD"/>
    <w:rsid w:val="002B6875"/>
    <w:rsid w:val="002B72E9"/>
    <w:rsid w:val="002C0B77"/>
    <w:rsid w:val="002D1BBA"/>
    <w:rsid w:val="002D2058"/>
    <w:rsid w:val="002E1FA7"/>
    <w:rsid w:val="002E200A"/>
    <w:rsid w:val="002E5304"/>
    <w:rsid w:val="002E659B"/>
    <w:rsid w:val="003028C2"/>
    <w:rsid w:val="003133AC"/>
    <w:rsid w:val="00314F8C"/>
    <w:rsid w:val="00316DA3"/>
    <w:rsid w:val="003202EB"/>
    <w:rsid w:val="0032387A"/>
    <w:rsid w:val="003239FB"/>
    <w:rsid w:val="00323E8C"/>
    <w:rsid w:val="00324CD5"/>
    <w:rsid w:val="00326BE9"/>
    <w:rsid w:val="00327371"/>
    <w:rsid w:val="00331393"/>
    <w:rsid w:val="003328D9"/>
    <w:rsid w:val="003366BF"/>
    <w:rsid w:val="003434BD"/>
    <w:rsid w:val="0034472D"/>
    <w:rsid w:val="003447D4"/>
    <w:rsid w:val="00347188"/>
    <w:rsid w:val="00347FF1"/>
    <w:rsid w:val="0035310D"/>
    <w:rsid w:val="003532E7"/>
    <w:rsid w:val="0035414B"/>
    <w:rsid w:val="00356AB5"/>
    <w:rsid w:val="00356B27"/>
    <w:rsid w:val="00360D3C"/>
    <w:rsid w:val="0036335C"/>
    <w:rsid w:val="00363931"/>
    <w:rsid w:val="003702FF"/>
    <w:rsid w:val="0037171D"/>
    <w:rsid w:val="00371819"/>
    <w:rsid w:val="00371E01"/>
    <w:rsid w:val="003728A7"/>
    <w:rsid w:val="00373826"/>
    <w:rsid w:val="003752DE"/>
    <w:rsid w:val="00375C0C"/>
    <w:rsid w:val="00377DC9"/>
    <w:rsid w:val="0038231E"/>
    <w:rsid w:val="00382D07"/>
    <w:rsid w:val="00387EC1"/>
    <w:rsid w:val="003907B0"/>
    <w:rsid w:val="003947B8"/>
    <w:rsid w:val="00395788"/>
    <w:rsid w:val="003958B3"/>
    <w:rsid w:val="003978B3"/>
    <w:rsid w:val="003A5FDD"/>
    <w:rsid w:val="003A6CF7"/>
    <w:rsid w:val="003A762B"/>
    <w:rsid w:val="003A7EDB"/>
    <w:rsid w:val="003B51D0"/>
    <w:rsid w:val="003B5535"/>
    <w:rsid w:val="003C199B"/>
    <w:rsid w:val="003D0E29"/>
    <w:rsid w:val="003D31F7"/>
    <w:rsid w:val="003D51C4"/>
    <w:rsid w:val="003D5F32"/>
    <w:rsid w:val="003D66BC"/>
    <w:rsid w:val="003E152B"/>
    <w:rsid w:val="003E54EE"/>
    <w:rsid w:val="003E7C60"/>
    <w:rsid w:val="003F1B6B"/>
    <w:rsid w:val="003F4978"/>
    <w:rsid w:val="0040049C"/>
    <w:rsid w:val="004014E7"/>
    <w:rsid w:val="004038CD"/>
    <w:rsid w:val="004058F2"/>
    <w:rsid w:val="00411717"/>
    <w:rsid w:val="00412668"/>
    <w:rsid w:val="004165B7"/>
    <w:rsid w:val="00421609"/>
    <w:rsid w:val="00421893"/>
    <w:rsid w:val="00421CF5"/>
    <w:rsid w:val="00421E81"/>
    <w:rsid w:val="00422A76"/>
    <w:rsid w:val="00425A41"/>
    <w:rsid w:val="004303D3"/>
    <w:rsid w:val="00430AB4"/>
    <w:rsid w:val="00435BD4"/>
    <w:rsid w:val="00437666"/>
    <w:rsid w:val="00440F15"/>
    <w:rsid w:val="0044199D"/>
    <w:rsid w:val="004431DA"/>
    <w:rsid w:val="00444A0D"/>
    <w:rsid w:val="00445931"/>
    <w:rsid w:val="00445F99"/>
    <w:rsid w:val="00447AB6"/>
    <w:rsid w:val="00451362"/>
    <w:rsid w:val="00451AB5"/>
    <w:rsid w:val="00455609"/>
    <w:rsid w:val="0045666F"/>
    <w:rsid w:val="00460484"/>
    <w:rsid w:val="004605D4"/>
    <w:rsid w:val="00464811"/>
    <w:rsid w:val="00464B25"/>
    <w:rsid w:val="0046782D"/>
    <w:rsid w:val="00472BC1"/>
    <w:rsid w:val="00475FF6"/>
    <w:rsid w:val="004761ED"/>
    <w:rsid w:val="004771FB"/>
    <w:rsid w:val="004778D3"/>
    <w:rsid w:val="00482AB8"/>
    <w:rsid w:val="00485295"/>
    <w:rsid w:val="00486576"/>
    <w:rsid w:val="00494136"/>
    <w:rsid w:val="00494815"/>
    <w:rsid w:val="00494E8A"/>
    <w:rsid w:val="004961C6"/>
    <w:rsid w:val="004964A5"/>
    <w:rsid w:val="00496EB8"/>
    <w:rsid w:val="004A1163"/>
    <w:rsid w:val="004A3595"/>
    <w:rsid w:val="004A696C"/>
    <w:rsid w:val="004A7989"/>
    <w:rsid w:val="004B24FC"/>
    <w:rsid w:val="004B28AC"/>
    <w:rsid w:val="004B6F1D"/>
    <w:rsid w:val="004C4F97"/>
    <w:rsid w:val="004C5956"/>
    <w:rsid w:val="004C6F51"/>
    <w:rsid w:val="004D1090"/>
    <w:rsid w:val="004D5447"/>
    <w:rsid w:val="004D557F"/>
    <w:rsid w:val="004D59E9"/>
    <w:rsid w:val="004D6721"/>
    <w:rsid w:val="004F5BC0"/>
    <w:rsid w:val="004F7A37"/>
    <w:rsid w:val="00500E76"/>
    <w:rsid w:val="00502502"/>
    <w:rsid w:val="005053CA"/>
    <w:rsid w:val="005054C2"/>
    <w:rsid w:val="00511A36"/>
    <w:rsid w:val="00513711"/>
    <w:rsid w:val="005209E4"/>
    <w:rsid w:val="00520F64"/>
    <w:rsid w:val="00521495"/>
    <w:rsid w:val="005217F4"/>
    <w:rsid w:val="00524084"/>
    <w:rsid w:val="00524BF1"/>
    <w:rsid w:val="00527089"/>
    <w:rsid w:val="00534474"/>
    <w:rsid w:val="00540448"/>
    <w:rsid w:val="00544673"/>
    <w:rsid w:val="005470AA"/>
    <w:rsid w:val="00551FAF"/>
    <w:rsid w:val="005530EC"/>
    <w:rsid w:val="00556410"/>
    <w:rsid w:val="005615CE"/>
    <w:rsid w:val="00561786"/>
    <w:rsid w:val="00564733"/>
    <w:rsid w:val="00564E6D"/>
    <w:rsid w:val="00571E77"/>
    <w:rsid w:val="00575DE2"/>
    <w:rsid w:val="00575EF9"/>
    <w:rsid w:val="005772C5"/>
    <w:rsid w:val="0057796D"/>
    <w:rsid w:val="005856AA"/>
    <w:rsid w:val="0058576C"/>
    <w:rsid w:val="005946A4"/>
    <w:rsid w:val="00594B29"/>
    <w:rsid w:val="00595468"/>
    <w:rsid w:val="005A2557"/>
    <w:rsid w:val="005A50D6"/>
    <w:rsid w:val="005A6A61"/>
    <w:rsid w:val="005C23F3"/>
    <w:rsid w:val="005C2770"/>
    <w:rsid w:val="005C53C1"/>
    <w:rsid w:val="005D15CE"/>
    <w:rsid w:val="005D4968"/>
    <w:rsid w:val="005E037B"/>
    <w:rsid w:val="005E250F"/>
    <w:rsid w:val="005E44B9"/>
    <w:rsid w:val="005E7014"/>
    <w:rsid w:val="005F0D24"/>
    <w:rsid w:val="005F16A5"/>
    <w:rsid w:val="005F2444"/>
    <w:rsid w:val="005F7F46"/>
    <w:rsid w:val="00601A67"/>
    <w:rsid w:val="00601DC3"/>
    <w:rsid w:val="00602203"/>
    <w:rsid w:val="006052EA"/>
    <w:rsid w:val="00605B36"/>
    <w:rsid w:val="00605DAA"/>
    <w:rsid w:val="00606F32"/>
    <w:rsid w:val="00606FBD"/>
    <w:rsid w:val="00607CB3"/>
    <w:rsid w:val="00612EF9"/>
    <w:rsid w:val="006164B4"/>
    <w:rsid w:val="0062031E"/>
    <w:rsid w:val="006209EA"/>
    <w:rsid w:val="00621C11"/>
    <w:rsid w:val="0062249E"/>
    <w:rsid w:val="006239C2"/>
    <w:rsid w:val="00625887"/>
    <w:rsid w:val="00625995"/>
    <w:rsid w:val="00626223"/>
    <w:rsid w:val="006276FA"/>
    <w:rsid w:val="00627B98"/>
    <w:rsid w:val="006319C4"/>
    <w:rsid w:val="00632962"/>
    <w:rsid w:val="00634F1D"/>
    <w:rsid w:val="0063536F"/>
    <w:rsid w:val="00635563"/>
    <w:rsid w:val="00640E8E"/>
    <w:rsid w:val="0064340D"/>
    <w:rsid w:val="00647548"/>
    <w:rsid w:val="00651E2A"/>
    <w:rsid w:val="006540A4"/>
    <w:rsid w:val="006566DD"/>
    <w:rsid w:val="00656CC8"/>
    <w:rsid w:val="00661138"/>
    <w:rsid w:val="006616DF"/>
    <w:rsid w:val="006652D7"/>
    <w:rsid w:val="006668D8"/>
    <w:rsid w:val="006703F4"/>
    <w:rsid w:val="00672210"/>
    <w:rsid w:val="00674C18"/>
    <w:rsid w:val="006764F6"/>
    <w:rsid w:val="006850B0"/>
    <w:rsid w:val="006861BF"/>
    <w:rsid w:val="00690DB4"/>
    <w:rsid w:val="00692796"/>
    <w:rsid w:val="00694DBA"/>
    <w:rsid w:val="00695FEC"/>
    <w:rsid w:val="006A3B74"/>
    <w:rsid w:val="006A6C3B"/>
    <w:rsid w:val="006B1419"/>
    <w:rsid w:val="006B1E11"/>
    <w:rsid w:val="006B316B"/>
    <w:rsid w:val="006B41FD"/>
    <w:rsid w:val="006B5EE1"/>
    <w:rsid w:val="006C0A17"/>
    <w:rsid w:val="006C1244"/>
    <w:rsid w:val="006C4569"/>
    <w:rsid w:val="006D1A8C"/>
    <w:rsid w:val="006D3204"/>
    <w:rsid w:val="006D354A"/>
    <w:rsid w:val="006DF0BD"/>
    <w:rsid w:val="006E0C54"/>
    <w:rsid w:val="006E29FD"/>
    <w:rsid w:val="006E4CF9"/>
    <w:rsid w:val="006F1A41"/>
    <w:rsid w:val="00705B77"/>
    <w:rsid w:val="007068D2"/>
    <w:rsid w:val="00706F34"/>
    <w:rsid w:val="007072BC"/>
    <w:rsid w:val="00710EFD"/>
    <w:rsid w:val="00712280"/>
    <w:rsid w:val="007155DD"/>
    <w:rsid w:val="00716140"/>
    <w:rsid w:val="00720DE1"/>
    <w:rsid w:val="00723880"/>
    <w:rsid w:val="00726DE7"/>
    <w:rsid w:val="007274C6"/>
    <w:rsid w:val="00727841"/>
    <w:rsid w:val="007367C5"/>
    <w:rsid w:val="00737B08"/>
    <w:rsid w:val="00740835"/>
    <w:rsid w:val="00740B7A"/>
    <w:rsid w:val="007425AD"/>
    <w:rsid w:val="0074427D"/>
    <w:rsid w:val="00746100"/>
    <w:rsid w:val="00746896"/>
    <w:rsid w:val="00750EFB"/>
    <w:rsid w:val="00755577"/>
    <w:rsid w:val="00762754"/>
    <w:rsid w:val="00763CFF"/>
    <w:rsid w:val="00773E71"/>
    <w:rsid w:val="00774C5F"/>
    <w:rsid w:val="0077565C"/>
    <w:rsid w:val="00776830"/>
    <w:rsid w:val="00776B6C"/>
    <w:rsid w:val="00782523"/>
    <w:rsid w:val="00784364"/>
    <w:rsid w:val="0079118F"/>
    <w:rsid w:val="0079256D"/>
    <w:rsid w:val="00792973"/>
    <w:rsid w:val="0079470B"/>
    <w:rsid w:val="007A2663"/>
    <w:rsid w:val="007A2940"/>
    <w:rsid w:val="007A4218"/>
    <w:rsid w:val="007A6694"/>
    <w:rsid w:val="007A6FE7"/>
    <w:rsid w:val="007B0F9B"/>
    <w:rsid w:val="007B1A2B"/>
    <w:rsid w:val="007B3179"/>
    <w:rsid w:val="007B4A37"/>
    <w:rsid w:val="007C0A50"/>
    <w:rsid w:val="007C2489"/>
    <w:rsid w:val="007C39DB"/>
    <w:rsid w:val="007C3E69"/>
    <w:rsid w:val="007D1043"/>
    <w:rsid w:val="007D1347"/>
    <w:rsid w:val="007D2C42"/>
    <w:rsid w:val="007D346B"/>
    <w:rsid w:val="007D4AFF"/>
    <w:rsid w:val="007D4D2E"/>
    <w:rsid w:val="007D6D1E"/>
    <w:rsid w:val="007E1A46"/>
    <w:rsid w:val="007E242F"/>
    <w:rsid w:val="007E49B2"/>
    <w:rsid w:val="007E4C24"/>
    <w:rsid w:val="007E5997"/>
    <w:rsid w:val="007E6461"/>
    <w:rsid w:val="007F26B4"/>
    <w:rsid w:val="007F5161"/>
    <w:rsid w:val="008016C2"/>
    <w:rsid w:val="00804B62"/>
    <w:rsid w:val="00805066"/>
    <w:rsid w:val="00805B50"/>
    <w:rsid w:val="008065F0"/>
    <w:rsid w:val="008069EE"/>
    <w:rsid w:val="00807819"/>
    <w:rsid w:val="008111A1"/>
    <w:rsid w:val="00814D4C"/>
    <w:rsid w:val="00814DA6"/>
    <w:rsid w:val="0081587B"/>
    <w:rsid w:val="00817D91"/>
    <w:rsid w:val="008276F3"/>
    <w:rsid w:val="0082780F"/>
    <w:rsid w:val="008329E7"/>
    <w:rsid w:val="00833ED0"/>
    <w:rsid w:val="00834F5A"/>
    <w:rsid w:val="0083544B"/>
    <w:rsid w:val="00844271"/>
    <w:rsid w:val="00844E58"/>
    <w:rsid w:val="0084583F"/>
    <w:rsid w:val="008505E1"/>
    <w:rsid w:val="008522ED"/>
    <w:rsid w:val="00852880"/>
    <w:rsid w:val="00853FC2"/>
    <w:rsid w:val="008563D3"/>
    <w:rsid w:val="00856FA7"/>
    <w:rsid w:val="0085783D"/>
    <w:rsid w:val="00857A10"/>
    <w:rsid w:val="00860E3D"/>
    <w:rsid w:val="00862F76"/>
    <w:rsid w:val="00867DC3"/>
    <w:rsid w:val="008700F8"/>
    <w:rsid w:val="008719EB"/>
    <w:rsid w:val="00882FEB"/>
    <w:rsid w:val="00883E92"/>
    <w:rsid w:val="00887E62"/>
    <w:rsid w:val="00894F61"/>
    <w:rsid w:val="008A105F"/>
    <w:rsid w:val="008A1075"/>
    <w:rsid w:val="008A2D4B"/>
    <w:rsid w:val="008A35B2"/>
    <w:rsid w:val="008A3723"/>
    <w:rsid w:val="008B0E3B"/>
    <w:rsid w:val="008B37CD"/>
    <w:rsid w:val="008B4E7A"/>
    <w:rsid w:val="008C2D19"/>
    <w:rsid w:val="008C2DA1"/>
    <w:rsid w:val="008C48CF"/>
    <w:rsid w:val="008C6921"/>
    <w:rsid w:val="008D4389"/>
    <w:rsid w:val="008E0ED2"/>
    <w:rsid w:val="008E1119"/>
    <w:rsid w:val="008E21EE"/>
    <w:rsid w:val="008E403F"/>
    <w:rsid w:val="008E58F7"/>
    <w:rsid w:val="008E7226"/>
    <w:rsid w:val="008F1438"/>
    <w:rsid w:val="008F14C1"/>
    <w:rsid w:val="008F1927"/>
    <w:rsid w:val="008F1F56"/>
    <w:rsid w:val="008F2571"/>
    <w:rsid w:val="008F38A1"/>
    <w:rsid w:val="008F4925"/>
    <w:rsid w:val="008F6888"/>
    <w:rsid w:val="0090694C"/>
    <w:rsid w:val="009216FA"/>
    <w:rsid w:val="00923AB7"/>
    <w:rsid w:val="00926580"/>
    <w:rsid w:val="00931CC6"/>
    <w:rsid w:val="00932983"/>
    <w:rsid w:val="0093515B"/>
    <w:rsid w:val="00935C3B"/>
    <w:rsid w:val="00944FA0"/>
    <w:rsid w:val="00945817"/>
    <w:rsid w:val="00963536"/>
    <w:rsid w:val="00965E52"/>
    <w:rsid w:val="00965F05"/>
    <w:rsid w:val="009724AC"/>
    <w:rsid w:val="00974621"/>
    <w:rsid w:val="00981CE0"/>
    <w:rsid w:val="00983845"/>
    <w:rsid w:val="00990E58"/>
    <w:rsid w:val="00991B46"/>
    <w:rsid w:val="00996032"/>
    <w:rsid w:val="0099763D"/>
    <w:rsid w:val="009A72C3"/>
    <w:rsid w:val="009B3E4D"/>
    <w:rsid w:val="009B4EF4"/>
    <w:rsid w:val="009B6974"/>
    <w:rsid w:val="009B71BA"/>
    <w:rsid w:val="009C5023"/>
    <w:rsid w:val="009D01A9"/>
    <w:rsid w:val="009E2318"/>
    <w:rsid w:val="009E4833"/>
    <w:rsid w:val="009E7AD9"/>
    <w:rsid w:val="009F0362"/>
    <w:rsid w:val="009F0F12"/>
    <w:rsid w:val="009F1BC7"/>
    <w:rsid w:val="009F1C91"/>
    <w:rsid w:val="009F5FAE"/>
    <w:rsid w:val="009F633F"/>
    <w:rsid w:val="009F6619"/>
    <w:rsid w:val="009F72BA"/>
    <w:rsid w:val="00A033BD"/>
    <w:rsid w:val="00A03E95"/>
    <w:rsid w:val="00A06402"/>
    <w:rsid w:val="00A06C3A"/>
    <w:rsid w:val="00A06DED"/>
    <w:rsid w:val="00A138BB"/>
    <w:rsid w:val="00A1510B"/>
    <w:rsid w:val="00A220F6"/>
    <w:rsid w:val="00A22481"/>
    <w:rsid w:val="00A23D91"/>
    <w:rsid w:val="00A245DC"/>
    <w:rsid w:val="00A26EF8"/>
    <w:rsid w:val="00A27A7D"/>
    <w:rsid w:val="00A319B5"/>
    <w:rsid w:val="00A33B4F"/>
    <w:rsid w:val="00A33F7C"/>
    <w:rsid w:val="00A34FC9"/>
    <w:rsid w:val="00A40C20"/>
    <w:rsid w:val="00A4267B"/>
    <w:rsid w:val="00A452CA"/>
    <w:rsid w:val="00A57F0B"/>
    <w:rsid w:val="00A62C9C"/>
    <w:rsid w:val="00A654BA"/>
    <w:rsid w:val="00A71BCB"/>
    <w:rsid w:val="00A72EC3"/>
    <w:rsid w:val="00A749D8"/>
    <w:rsid w:val="00A75248"/>
    <w:rsid w:val="00A77002"/>
    <w:rsid w:val="00A83D26"/>
    <w:rsid w:val="00A87210"/>
    <w:rsid w:val="00A9773A"/>
    <w:rsid w:val="00AA0D11"/>
    <w:rsid w:val="00AA27C8"/>
    <w:rsid w:val="00AA3D98"/>
    <w:rsid w:val="00AA60BE"/>
    <w:rsid w:val="00AA698D"/>
    <w:rsid w:val="00AB0D1C"/>
    <w:rsid w:val="00AB404E"/>
    <w:rsid w:val="00AB4D73"/>
    <w:rsid w:val="00AB677B"/>
    <w:rsid w:val="00AC45AE"/>
    <w:rsid w:val="00AC70AC"/>
    <w:rsid w:val="00AD39D0"/>
    <w:rsid w:val="00AD4DFF"/>
    <w:rsid w:val="00AD51E5"/>
    <w:rsid w:val="00AD5382"/>
    <w:rsid w:val="00AD5B27"/>
    <w:rsid w:val="00AD74C4"/>
    <w:rsid w:val="00AE6535"/>
    <w:rsid w:val="00AF4155"/>
    <w:rsid w:val="00AF4CE3"/>
    <w:rsid w:val="00AF6146"/>
    <w:rsid w:val="00AF64BA"/>
    <w:rsid w:val="00B03E8D"/>
    <w:rsid w:val="00B07B04"/>
    <w:rsid w:val="00B1145E"/>
    <w:rsid w:val="00B13F2E"/>
    <w:rsid w:val="00B1671A"/>
    <w:rsid w:val="00B22832"/>
    <w:rsid w:val="00B23EFE"/>
    <w:rsid w:val="00B31258"/>
    <w:rsid w:val="00B33F76"/>
    <w:rsid w:val="00B342ED"/>
    <w:rsid w:val="00B346DC"/>
    <w:rsid w:val="00B34C88"/>
    <w:rsid w:val="00B37C06"/>
    <w:rsid w:val="00B4280A"/>
    <w:rsid w:val="00B473AA"/>
    <w:rsid w:val="00B52448"/>
    <w:rsid w:val="00B54133"/>
    <w:rsid w:val="00B56257"/>
    <w:rsid w:val="00B5719E"/>
    <w:rsid w:val="00B6128F"/>
    <w:rsid w:val="00B64A70"/>
    <w:rsid w:val="00B669BC"/>
    <w:rsid w:val="00B67728"/>
    <w:rsid w:val="00B677DA"/>
    <w:rsid w:val="00B67B7C"/>
    <w:rsid w:val="00B71B91"/>
    <w:rsid w:val="00B71E76"/>
    <w:rsid w:val="00B7297A"/>
    <w:rsid w:val="00B75013"/>
    <w:rsid w:val="00B75729"/>
    <w:rsid w:val="00B76587"/>
    <w:rsid w:val="00B815E3"/>
    <w:rsid w:val="00B8179D"/>
    <w:rsid w:val="00B82DF3"/>
    <w:rsid w:val="00B83309"/>
    <w:rsid w:val="00B84EA5"/>
    <w:rsid w:val="00B85CE1"/>
    <w:rsid w:val="00B9402C"/>
    <w:rsid w:val="00BA16DE"/>
    <w:rsid w:val="00BA5A61"/>
    <w:rsid w:val="00BA7199"/>
    <w:rsid w:val="00BA771C"/>
    <w:rsid w:val="00BB1F13"/>
    <w:rsid w:val="00BB3F97"/>
    <w:rsid w:val="00BB49B9"/>
    <w:rsid w:val="00BC0330"/>
    <w:rsid w:val="00BC3296"/>
    <w:rsid w:val="00BC3673"/>
    <w:rsid w:val="00BC507A"/>
    <w:rsid w:val="00BD1454"/>
    <w:rsid w:val="00BD4AF7"/>
    <w:rsid w:val="00BE1344"/>
    <w:rsid w:val="00BE1648"/>
    <w:rsid w:val="00BE2919"/>
    <w:rsid w:val="00BE2C60"/>
    <w:rsid w:val="00BE4D83"/>
    <w:rsid w:val="00BF06A9"/>
    <w:rsid w:val="00BF1304"/>
    <w:rsid w:val="00BF657F"/>
    <w:rsid w:val="00C004AE"/>
    <w:rsid w:val="00C00E25"/>
    <w:rsid w:val="00C01B74"/>
    <w:rsid w:val="00C049C9"/>
    <w:rsid w:val="00C10008"/>
    <w:rsid w:val="00C10578"/>
    <w:rsid w:val="00C10708"/>
    <w:rsid w:val="00C112DA"/>
    <w:rsid w:val="00C11763"/>
    <w:rsid w:val="00C177E4"/>
    <w:rsid w:val="00C255F8"/>
    <w:rsid w:val="00C268A4"/>
    <w:rsid w:val="00C318BB"/>
    <w:rsid w:val="00C31B72"/>
    <w:rsid w:val="00C35D82"/>
    <w:rsid w:val="00C3655F"/>
    <w:rsid w:val="00C36893"/>
    <w:rsid w:val="00C40A61"/>
    <w:rsid w:val="00C45182"/>
    <w:rsid w:val="00C455D2"/>
    <w:rsid w:val="00C51DCF"/>
    <w:rsid w:val="00C52FD1"/>
    <w:rsid w:val="00C532F8"/>
    <w:rsid w:val="00C5597D"/>
    <w:rsid w:val="00C569B4"/>
    <w:rsid w:val="00C573AC"/>
    <w:rsid w:val="00C60661"/>
    <w:rsid w:val="00C64823"/>
    <w:rsid w:val="00C64841"/>
    <w:rsid w:val="00C74D9E"/>
    <w:rsid w:val="00C75A48"/>
    <w:rsid w:val="00C76C44"/>
    <w:rsid w:val="00C87F25"/>
    <w:rsid w:val="00C93A5F"/>
    <w:rsid w:val="00C93CF8"/>
    <w:rsid w:val="00C94219"/>
    <w:rsid w:val="00C955CE"/>
    <w:rsid w:val="00C96EB8"/>
    <w:rsid w:val="00C9710D"/>
    <w:rsid w:val="00CA4EA6"/>
    <w:rsid w:val="00CA5048"/>
    <w:rsid w:val="00CA79D3"/>
    <w:rsid w:val="00CB0A75"/>
    <w:rsid w:val="00CB4BF0"/>
    <w:rsid w:val="00CB4F25"/>
    <w:rsid w:val="00CB6612"/>
    <w:rsid w:val="00CC0395"/>
    <w:rsid w:val="00CC16B3"/>
    <w:rsid w:val="00CC38D1"/>
    <w:rsid w:val="00CC495D"/>
    <w:rsid w:val="00CC75C4"/>
    <w:rsid w:val="00CD263E"/>
    <w:rsid w:val="00CD3106"/>
    <w:rsid w:val="00CD5251"/>
    <w:rsid w:val="00CE2490"/>
    <w:rsid w:val="00CE5607"/>
    <w:rsid w:val="00CE603C"/>
    <w:rsid w:val="00CE742C"/>
    <w:rsid w:val="00CF192A"/>
    <w:rsid w:val="00CF47FD"/>
    <w:rsid w:val="00D04E14"/>
    <w:rsid w:val="00D05315"/>
    <w:rsid w:val="00D05A04"/>
    <w:rsid w:val="00D10796"/>
    <w:rsid w:val="00D10E83"/>
    <w:rsid w:val="00D20BEF"/>
    <w:rsid w:val="00D22B8C"/>
    <w:rsid w:val="00D30F94"/>
    <w:rsid w:val="00D3359F"/>
    <w:rsid w:val="00D4239A"/>
    <w:rsid w:val="00D43D2C"/>
    <w:rsid w:val="00D47D88"/>
    <w:rsid w:val="00D51019"/>
    <w:rsid w:val="00D512DE"/>
    <w:rsid w:val="00D514EA"/>
    <w:rsid w:val="00D52DDE"/>
    <w:rsid w:val="00D603AE"/>
    <w:rsid w:val="00D62316"/>
    <w:rsid w:val="00D643FF"/>
    <w:rsid w:val="00D65455"/>
    <w:rsid w:val="00D904AB"/>
    <w:rsid w:val="00D930C6"/>
    <w:rsid w:val="00D935B2"/>
    <w:rsid w:val="00D93DB6"/>
    <w:rsid w:val="00D95503"/>
    <w:rsid w:val="00D95F35"/>
    <w:rsid w:val="00D9668D"/>
    <w:rsid w:val="00D975C5"/>
    <w:rsid w:val="00DA1BD5"/>
    <w:rsid w:val="00DB42D8"/>
    <w:rsid w:val="00DB5E24"/>
    <w:rsid w:val="00DB655C"/>
    <w:rsid w:val="00DC008F"/>
    <w:rsid w:val="00DC015B"/>
    <w:rsid w:val="00DC01C6"/>
    <w:rsid w:val="00DC37A9"/>
    <w:rsid w:val="00DC5635"/>
    <w:rsid w:val="00DC60B3"/>
    <w:rsid w:val="00DD01AA"/>
    <w:rsid w:val="00DD0E22"/>
    <w:rsid w:val="00DD365F"/>
    <w:rsid w:val="00DD6AB0"/>
    <w:rsid w:val="00DD7368"/>
    <w:rsid w:val="00DD7B11"/>
    <w:rsid w:val="00DD7E75"/>
    <w:rsid w:val="00DE0A72"/>
    <w:rsid w:val="00DE2296"/>
    <w:rsid w:val="00DE3CF5"/>
    <w:rsid w:val="00DE43C5"/>
    <w:rsid w:val="00DE6A37"/>
    <w:rsid w:val="00DF23EF"/>
    <w:rsid w:val="00E00081"/>
    <w:rsid w:val="00E02F44"/>
    <w:rsid w:val="00E032E0"/>
    <w:rsid w:val="00E0389C"/>
    <w:rsid w:val="00E0412D"/>
    <w:rsid w:val="00E0648D"/>
    <w:rsid w:val="00E06E17"/>
    <w:rsid w:val="00E11133"/>
    <w:rsid w:val="00E14537"/>
    <w:rsid w:val="00E15B33"/>
    <w:rsid w:val="00E25022"/>
    <w:rsid w:val="00E27F8F"/>
    <w:rsid w:val="00E309CE"/>
    <w:rsid w:val="00E30DB8"/>
    <w:rsid w:val="00E3168E"/>
    <w:rsid w:val="00E319AC"/>
    <w:rsid w:val="00E32FAE"/>
    <w:rsid w:val="00E330E5"/>
    <w:rsid w:val="00E33785"/>
    <w:rsid w:val="00E33938"/>
    <w:rsid w:val="00E347C4"/>
    <w:rsid w:val="00E37E04"/>
    <w:rsid w:val="00E40621"/>
    <w:rsid w:val="00E43C6A"/>
    <w:rsid w:val="00E4594D"/>
    <w:rsid w:val="00E46C08"/>
    <w:rsid w:val="00E47074"/>
    <w:rsid w:val="00E47E47"/>
    <w:rsid w:val="00E559CC"/>
    <w:rsid w:val="00E5627E"/>
    <w:rsid w:val="00E5783E"/>
    <w:rsid w:val="00E609FB"/>
    <w:rsid w:val="00E60E5E"/>
    <w:rsid w:val="00E6376E"/>
    <w:rsid w:val="00E6651C"/>
    <w:rsid w:val="00E67EA6"/>
    <w:rsid w:val="00E71A3B"/>
    <w:rsid w:val="00E724C3"/>
    <w:rsid w:val="00E725DD"/>
    <w:rsid w:val="00E76043"/>
    <w:rsid w:val="00E7714D"/>
    <w:rsid w:val="00E80C8A"/>
    <w:rsid w:val="00E830CF"/>
    <w:rsid w:val="00E86C1C"/>
    <w:rsid w:val="00EA2D11"/>
    <w:rsid w:val="00EB273B"/>
    <w:rsid w:val="00EB32F3"/>
    <w:rsid w:val="00EB4F84"/>
    <w:rsid w:val="00EB643A"/>
    <w:rsid w:val="00EC0791"/>
    <w:rsid w:val="00EC0CDB"/>
    <w:rsid w:val="00EC196B"/>
    <w:rsid w:val="00EC2731"/>
    <w:rsid w:val="00EC534C"/>
    <w:rsid w:val="00ED4671"/>
    <w:rsid w:val="00ED5A82"/>
    <w:rsid w:val="00EE2DC8"/>
    <w:rsid w:val="00EE3531"/>
    <w:rsid w:val="00F022F7"/>
    <w:rsid w:val="00F037A1"/>
    <w:rsid w:val="00F04E21"/>
    <w:rsid w:val="00F0657A"/>
    <w:rsid w:val="00F131E2"/>
    <w:rsid w:val="00F1667A"/>
    <w:rsid w:val="00F17F0A"/>
    <w:rsid w:val="00F21273"/>
    <w:rsid w:val="00F23193"/>
    <w:rsid w:val="00F23917"/>
    <w:rsid w:val="00F23FFF"/>
    <w:rsid w:val="00F24593"/>
    <w:rsid w:val="00F24720"/>
    <w:rsid w:val="00F2793D"/>
    <w:rsid w:val="00F321E3"/>
    <w:rsid w:val="00F34709"/>
    <w:rsid w:val="00F34722"/>
    <w:rsid w:val="00F406E6"/>
    <w:rsid w:val="00F43752"/>
    <w:rsid w:val="00F43ABD"/>
    <w:rsid w:val="00F47B3D"/>
    <w:rsid w:val="00F508E7"/>
    <w:rsid w:val="00F50B37"/>
    <w:rsid w:val="00F50BD4"/>
    <w:rsid w:val="00F51FB3"/>
    <w:rsid w:val="00F5321C"/>
    <w:rsid w:val="00F541E3"/>
    <w:rsid w:val="00F54740"/>
    <w:rsid w:val="00F54926"/>
    <w:rsid w:val="00F554DA"/>
    <w:rsid w:val="00F566E5"/>
    <w:rsid w:val="00F62603"/>
    <w:rsid w:val="00F634B5"/>
    <w:rsid w:val="00F653EF"/>
    <w:rsid w:val="00F6680F"/>
    <w:rsid w:val="00F71718"/>
    <w:rsid w:val="00F746A4"/>
    <w:rsid w:val="00F74A59"/>
    <w:rsid w:val="00F75113"/>
    <w:rsid w:val="00F76E31"/>
    <w:rsid w:val="00F76EFE"/>
    <w:rsid w:val="00F775E7"/>
    <w:rsid w:val="00F775EE"/>
    <w:rsid w:val="00F821EC"/>
    <w:rsid w:val="00F82D62"/>
    <w:rsid w:val="00F83DCD"/>
    <w:rsid w:val="00F8553D"/>
    <w:rsid w:val="00F85E77"/>
    <w:rsid w:val="00F863A3"/>
    <w:rsid w:val="00F86E9E"/>
    <w:rsid w:val="00F90574"/>
    <w:rsid w:val="00F9266E"/>
    <w:rsid w:val="00F94F49"/>
    <w:rsid w:val="00F96A6F"/>
    <w:rsid w:val="00F96EE9"/>
    <w:rsid w:val="00FA0282"/>
    <w:rsid w:val="00FA1DDD"/>
    <w:rsid w:val="00FA2448"/>
    <w:rsid w:val="00FA2F84"/>
    <w:rsid w:val="00FA5B7F"/>
    <w:rsid w:val="00FB1C6F"/>
    <w:rsid w:val="00FC1F5F"/>
    <w:rsid w:val="00FC2B85"/>
    <w:rsid w:val="00FC788F"/>
    <w:rsid w:val="00FC78BA"/>
    <w:rsid w:val="00FD2E93"/>
    <w:rsid w:val="00FD57B1"/>
    <w:rsid w:val="00FD57F4"/>
    <w:rsid w:val="00FE02F1"/>
    <w:rsid w:val="00FE131E"/>
    <w:rsid w:val="00FE540E"/>
    <w:rsid w:val="00FE7E49"/>
    <w:rsid w:val="00FF2A64"/>
    <w:rsid w:val="00FF40F3"/>
    <w:rsid w:val="00FF5C49"/>
    <w:rsid w:val="00FF7A8C"/>
    <w:rsid w:val="0330A592"/>
    <w:rsid w:val="033C86B3"/>
    <w:rsid w:val="09C9735F"/>
    <w:rsid w:val="0AE81886"/>
    <w:rsid w:val="0CBCC46B"/>
    <w:rsid w:val="0DAF3509"/>
    <w:rsid w:val="138B785A"/>
    <w:rsid w:val="142D4513"/>
    <w:rsid w:val="151AE0E8"/>
    <w:rsid w:val="15C05EA0"/>
    <w:rsid w:val="16B3B1F8"/>
    <w:rsid w:val="16B4EAE1"/>
    <w:rsid w:val="1744F376"/>
    <w:rsid w:val="1A9C8697"/>
    <w:rsid w:val="1BAE40D3"/>
    <w:rsid w:val="2517DC55"/>
    <w:rsid w:val="25CB126E"/>
    <w:rsid w:val="27A212D4"/>
    <w:rsid w:val="29F83099"/>
    <w:rsid w:val="2AEB2B65"/>
    <w:rsid w:val="2BB722B4"/>
    <w:rsid w:val="30A53ED0"/>
    <w:rsid w:val="33673323"/>
    <w:rsid w:val="339A1D44"/>
    <w:rsid w:val="36C40036"/>
    <w:rsid w:val="380A5E8D"/>
    <w:rsid w:val="380D54A9"/>
    <w:rsid w:val="4188F1FF"/>
    <w:rsid w:val="458FD96E"/>
    <w:rsid w:val="48360036"/>
    <w:rsid w:val="4BF2F337"/>
    <w:rsid w:val="50CE9A15"/>
    <w:rsid w:val="52179338"/>
    <w:rsid w:val="5578856A"/>
    <w:rsid w:val="563CCFCF"/>
    <w:rsid w:val="56EEB8A6"/>
    <w:rsid w:val="59298F61"/>
    <w:rsid w:val="5A16163D"/>
    <w:rsid w:val="5ADC1165"/>
    <w:rsid w:val="5F89526A"/>
    <w:rsid w:val="636FF205"/>
    <w:rsid w:val="65B5187C"/>
    <w:rsid w:val="6861D88D"/>
    <w:rsid w:val="6977931C"/>
    <w:rsid w:val="6D310134"/>
    <w:rsid w:val="6D9CCFB3"/>
    <w:rsid w:val="6FE89B08"/>
    <w:rsid w:val="701FD427"/>
    <w:rsid w:val="7135AFA9"/>
    <w:rsid w:val="7223ABDC"/>
    <w:rsid w:val="7518FC87"/>
    <w:rsid w:val="752C8843"/>
    <w:rsid w:val="7FFE55F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0090C"/>
  <w15:chartTrackingRefBased/>
  <w15:docId w15:val="{47A73122-3F4B-430B-B61A-F9101318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F94"/>
    <w:pPr>
      <w:spacing w:after="0" w:line="240" w:lineRule="auto"/>
    </w:pPr>
    <w:rPr>
      <w:rFonts w:ascii="Times New Roman" w:eastAsia="Times New Roman" w:hAnsi="Times New Roman" w:cs="Times New Roman"/>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30F94"/>
    <w:pPr>
      <w:spacing w:after="0" w:line="240" w:lineRule="auto"/>
    </w:pPr>
    <w:rPr>
      <w:rFonts w:eastAsiaTheme="minorEastAsia"/>
      <w:lang w:val="es-CO" w:eastAsia="es-CO"/>
    </w:rPr>
  </w:style>
  <w:style w:type="paragraph" w:styleId="Ttulo">
    <w:name w:val="Title"/>
    <w:basedOn w:val="Normal"/>
    <w:link w:val="TtuloCar"/>
    <w:qFormat/>
    <w:rsid w:val="00D30F94"/>
    <w:pPr>
      <w:overflowPunct w:val="0"/>
      <w:autoSpaceDE w:val="0"/>
      <w:autoSpaceDN w:val="0"/>
      <w:adjustRightInd w:val="0"/>
      <w:spacing w:line="360" w:lineRule="auto"/>
      <w:jc w:val="center"/>
      <w:textAlignment w:val="baseline"/>
    </w:pPr>
    <w:rPr>
      <w:rFonts w:ascii="Tahoma" w:hAnsi="Tahoma" w:cs="Tahoma"/>
      <w:b/>
      <w:bCs/>
      <w:sz w:val="24"/>
      <w:lang w:val="es-ES_tradnl"/>
    </w:rPr>
  </w:style>
  <w:style w:type="character" w:customStyle="1" w:styleId="TtuloCar">
    <w:name w:val="Título Car"/>
    <w:basedOn w:val="Fuentedeprrafopredeter"/>
    <w:link w:val="Ttulo"/>
    <w:rsid w:val="00D30F94"/>
    <w:rPr>
      <w:rFonts w:ascii="Tahoma" w:eastAsia="Times New Roman" w:hAnsi="Tahoma" w:cs="Tahoma"/>
      <w:b/>
      <w:bCs/>
      <w:sz w:val="24"/>
      <w:szCs w:val="24"/>
      <w:lang w:val="es-ES_tradnl" w:eastAsia="es-ES"/>
    </w:rPr>
  </w:style>
  <w:style w:type="paragraph" w:styleId="Textoindependiente">
    <w:name w:val="Body Text"/>
    <w:basedOn w:val="Normal"/>
    <w:link w:val="TextoindependienteCar"/>
    <w:rsid w:val="00D30F94"/>
    <w:pPr>
      <w:autoSpaceDE w:val="0"/>
      <w:autoSpaceDN w:val="0"/>
      <w:adjustRightInd w:val="0"/>
      <w:jc w:val="both"/>
    </w:pPr>
    <w:rPr>
      <w:rFonts w:ascii="Verdana" w:eastAsia="Calibri" w:hAnsi="Verdana"/>
      <w:sz w:val="24"/>
      <w:lang w:val="es-ES_tradnl"/>
    </w:rPr>
  </w:style>
  <w:style w:type="character" w:customStyle="1" w:styleId="TextoindependienteCar">
    <w:name w:val="Texto independiente Car"/>
    <w:basedOn w:val="Fuentedeprrafopredeter"/>
    <w:link w:val="Textoindependiente"/>
    <w:rsid w:val="00D30F94"/>
    <w:rPr>
      <w:rFonts w:ascii="Verdana" w:eastAsia="Calibri" w:hAnsi="Verdana" w:cs="Times New Roman"/>
      <w:sz w:val="24"/>
      <w:szCs w:val="24"/>
      <w:lang w:val="es-ES_tradnl" w:eastAsia="es-ES"/>
    </w:rPr>
  </w:style>
  <w:style w:type="paragraph" w:styleId="Encabezado">
    <w:name w:val="header"/>
    <w:basedOn w:val="Normal"/>
    <w:link w:val="EncabezadoCar"/>
    <w:uiPriority w:val="99"/>
    <w:unhideWhenUsed/>
    <w:rsid w:val="00D30F94"/>
    <w:pPr>
      <w:tabs>
        <w:tab w:val="center" w:pos="4252"/>
        <w:tab w:val="right" w:pos="8504"/>
      </w:tabs>
    </w:pPr>
  </w:style>
  <w:style w:type="character" w:customStyle="1" w:styleId="EncabezadoCar">
    <w:name w:val="Encabezado Car"/>
    <w:basedOn w:val="Fuentedeprrafopredeter"/>
    <w:link w:val="Encabezado"/>
    <w:uiPriority w:val="99"/>
    <w:rsid w:val="00D30F94"/>
    <w:rPr>
      <w:rFonts w:ascii="Times New Roman" w:eastAsia="Times New Roman" w:hAnsi="Times New Roman" w:cs="Times New Roman"/>
      <w:sz w:val="28"/>
      <w:szCs w:val="24"/>
      <w:lang w:eastAsia="es-ES"/>
    </w:rPr>
  </w:style>
  <w:style w:type="paragraph" w:styleId="Piedepgina">
    <w:name w:val="footer"/>
    <w:basedOn w:val="Normal"/>
    <w:link w:val="PiedepginaCar"/>
    <w:uiPriority w:val="99"/>
    <w:unhideWhenUsed/>
    <w:rsid w:val="00D30F94"/>
    <w:pPr>
      <w:tabs>
        <w:tab w:val="center" w:pos="4252"/>
        <w:tab w:val="right" w:pos="8504"/>
      </w:tabs>
    </w:pPr>
  </w:style>
  <w:style w:type="character" w:customStyle="1" w:styleId="PiedepginaCar">
    <w:name w:val="Pie de página Car"/>
    <w:basedOn w:val="Fuentedeprrafopredeter"/>
    <w:link w:val="Piedepgina"/>
    <w:uiPriority w:val="99"/>
    <w:rsid w:val="00D30F94"/>
    <w:rPr>
      <w:rFonts w:ascii="Times New Roman" w:eastAsia="Times New Roman" w:hAnsi="Times New Roman" w:cs="Times New Roman"/>
      <w:sz w:val="28"/>
      <w:szCs w:val="24"/>
      <w:lang w:eastAsia="es-ES"/>
    </w:rPr>
  </w:style>
  <w:style w:type="paragraph" w:styleId="Textodeglobo">
    <w:name w:val="Balloon Text"/>
    <w:basedOn w:val="Normal"/>
    <w:link w:val="TextodegloboCar"/>
    <w:uiPriority w:val="99"/>
    <w:semiHidden/>
    <w:unhideWhenUsed/>
    <w:rsid w:val="006258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5887"/>
    <w:rPr>
      <w:rFonts w:ascii="Segoe UI" w:eastAsia="Times New Roman" w:hAnsi="Segoe UI" w:cs="Segoe UI"/>
      <w:sz w:val="18"/>
      <w:szCs w:val="18"/>
      <w:lang w:eastAsia="es-ES"/>
    </w:rPr>
  </w:style>
  <w:style w:type="paragraph" w:styleId="Prrafodelista">
    <w:name w:val="List Paragraph"/>
    <w:basedOn w:val="Normal"/>
    <w:link w:val="PrrafodelistaCar"/>
    <w:uiPriority w:val="34"/>
    <w:qFormat/>
    <w:rsid w:val="00486576"/>
    <w:pPr>
      <w:ind w:left="720"/>
      <w:contextualSpacing/>
    </w:p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Footnote Text Char,f,ft"/>
    <w:basedOn w:val="Normal"/>
    <w:link w:val="TextonotapieCar"/>
    <w:uiPriority w:val="99"/>
    <w:unhideWhenUsed/>
    <w:qFormat/>
    <w:rsid w:val="00F2793D"/>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 Car,f Car"/>
    <w:basedOn w:val="Fuentedeprrafopredeter"/>
    <w:link w:val="Textonotapie"/>
    <w:uiPriority w:val="99"/>
    <w:qFormat/>
    <w:rsid w:val="00F2793D"/>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R,4_G,16 Point"/>
    <w:basedOn w:val="Fuentedeprrafopredeter"/>
    <w:link w:val="4GChar"/>
    <w:uiPriority w:val="99"/>
    <w:unhideWhenUsed/>
    <w:qFormat/>
    <w:rsid w:val="00F2793D"/>
    <w:rPr>
      <w:vertAlign w:val="superscript"/>
    </w:rPr>
  </w:style>
  <w:style w:type="character" w:styleId="Hipervnculo">
    <w:name w:val="Hyperlink"/>
    <w:basedOn w:val="Fuentedeprrafopredeter"/>
    <w:uiPriority w:val="99"/>
    <w:unhideWhenUsed/>
    <w:rsid w:val="00F2793D"/>
    <w:rPr>
      <w:color w:val="0000FF"/>
      <w:u w:val="single"/>
    </w:rPr>
  </w:style>
  <w:style w:type="paragraph" w:customStyle="1" w:styleId="Default">
    <w:name w:val="Default"/>
    <w:rsid w:val="00524084"/>
    <w:pPr>
      <w:autoSpaceDE w:val="0"/>
      <w:autoSpaceDN w:val="0"/>
      <w:adjustRightInd w:val="0"/>
      <w:spacing w:after="0" w:line="240" w:lineRule="auto"/>
    </w:pPr>
    <w:rPr>
      <w:rFonts w:ascii="Arial" w:hAnsi="Arial" w:cs="Arial"/>
      <w:color w:val="000000"/>
      <w:sz w:val="24"/>
      <w:szCs w:val="24"/>
      <w:lang w:val="es-CO"/>
    </w:rPr>
  </w:style>
  <w:style w:type="paragraph" w:styleId="NormalWeb">
    <w:name w:val="Normal (Web)"/>
    <w:basedOn w:val="Normal"/>
    <w:uiPriority w:val="99"/>
    <w:unhideWhenUsed/>
    <w:rsid w:val="005E44B9"/>
    <w:pPr>
      <w:spacing w:before="100" w:beforeAutospacing="1" w:after="100" w:afterAutospacing="1"/>
    </w:pPr>
    <w:rPr>
      <w:sz w:val="24"/>
    </w:rPr>
  </w:style>
  <w:style w:type="paragraph" w:customStyle="1" w:styleId="nospacing">
    <w:name w:val="nospacing"/>
    <w:basedOn w:val="Normal"/>
    <w:rsid w:val="002E1FA7"/>
    <w:pPr>
      <w:spacing w:before="100" w:beforeAutospacing="1" w:after="100" w:afterAutospacing="1"/>
    </w:pPr>
    <w:rPr>
      <w:sz w:val="24"/>
      <w:lang w:val="es-CO" w:eastAsia="es-CO"/>
    </w:rPr>
  </w:style>
  <w:style w:type="character" w:customStyle="1" w:styleId="iaj">
    <w:name w:val="i_aj"/>
    <w:basedOn w:val="Fuentedeprrafopredeter"/>
    <w:rsid w:val="002E1FA7"/>
  </w:style>
  <w:style w:type="character" w:customStyle="1" w:styleId="PrrafodelistaCar">
    <w:name w:val="Párrafo de lista Car"/>
    <w:link w:val="Prrafodelista"/>
    <w:uiPriority w:val="34"/>
    <w:locked/>
    <w:rsid w:val="002E1FA7"/>
    <w:rPr>
      <w:rFonts w:ascii="Times New Roman" w:eastAsia="Times New Roman" w:hAnsi="Times New Roman" w:cs="Times New Roman"/>
      <w:sz w:val="28"/>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209E4"/>
    <w:pPr>
      <w:jc w:val="both"/>
    </w:pPr>
    <w:rPr>
      <w:rFonts w:asciiTheme="minorHAnsi" w:eastAsiaTheme="minorHAnsi" w:hAnsiTheme="minorHAnsi" w:cstheme="minorBidi"/>
      <w:sz w:val="22"/>
      <w:szCs w:val="22"/>
      <w:vertAlign w:val="superscript"/>
      <w:lang w:eastAsia="en-U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5772C5"/>
    <w:rPr>
      <w:b/>
      <w:bCs/>
    </w:rPr>
  </w:style>
  <w:style w:type="character" w:customStyle="1" w:styleId="AsuntodelcomentarioCar">
    <w:name w:val="Asunto del comentario Car"/>
    <w:basedOn w:val="TextocomentarioCar"/>
    <w:link w:val="Asuntodelcomentario"/>
    <w:uiPriority w:val="99"/>
    <w:semiHidden/>
    <w:rsid w:val="005772C5"/>
    <w:rPr>
      <w:rFonts w:ascii="Times New Roman" w:eastAsia="Times New Roman" w:hAnsi="Times New Roman" w:cs="Times New Roman"/>
      <w:b/>
      <w:bCs/>
      <w:sz w:val="20"/>
      <w:szCs w:val="20"/>
      <w:lang w:eastAsia="es-ES"/>
    </w:rPr>
  </w:style>
  <w:style w:type="character" w:customStyle="1" w:styleId="Mention">
    <w:name w:val="Mention"/>
    <w:basedOn w:val="Fuentedeprrafopredeter"/>
    <w:uiPriority w:val="99"/>
    <w:unhideWhenUsed/>
    <w:rPr>
      <w:color w:val="2B579A"/>
      <w:shd w:val="clear" w:color="auto" w:fill="E6E6E6"/>
    </w:rPr>
  </w:style>
  <w:style w:type="table" w:styleId="Tablaconcuadrcula">
    <w:name w:val="Table Grid"/>
    <w:basedOn w:val="Tablanormal"/>
    <w:uiPriority w:val="59"/>
    <w:rsid w:val="0090694C"/>
    <w:pPr>
      <w:spacing w:after="0" w:line="240" w:lineRule="auto"/>
      <w:ind w:firstLine="709"/>
      <w:jc w:val="both"/>
    </w:pPr>
    <w:rPr>
      <w:rFonts w:ascii="Arial" w:hAnsi="Arial"/>
      <w:sz w:val="24"/>
      <w:szCs w:val="24"/>
      <w:lang w:val="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460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47196">
      <w:bodyDiv w:val="1"/>
      <w:marLeft w:val="0"/>
      <w:marRight w:val="0"/>
      <w:marTop w:val="0"/>
      <w:marBottom w:val="0"/>
      <w:divBdr>
        <w:top w:val="none" w:sz="0" w:space="0" w:color="auto"/>
        <w:left w:val="none" w:sz="0" w:space="0" w:color="auto"/>
        <w:bottom w:val="none" w:sz="0" w:space="0" w:color="auto"/>
        <w:right w:val="none" w:sz="0" w:space="0" w:color="auto"/>
      </w:divBdr>
      <w:divsChild>
        <w:div w:id="733283592">
          <w:marLeft w:val="0"/>
          <w:marRight w:val="0"/>
          <w:marTop w:val="0"/>
          <w:marBottom w:val="120"/>
          <w:divBdr>
            <w:top w:val="none" w:sz="0" w:space="0" w:color="auto"/>
            <w:left w:val="none" w:sz="0" w:space="0" w:color="auto"/>
            <w:bottom w:val="none" w:sz="0" w:space="0" w:color="auto"/>
            <w:right w:val="none" w:sz="0" w:space="0" w:color="auto"/>
          </w:divBdr>
          <w:divsChild>
            <w:div w:id="1809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8660">
      <w:bodyDiv w:val="1"/>
      <w:marLeft w:val="0"/>
      <w:marRight w:val="0"/>
      <w:marTop w:val="0"/>
      <w:marBottom w:val="0"/>
      <w:divBdr>
        <w:top w:val="none" w:sz="0" w:space="0" w:color="auto"/>
        <w:left w:val="none" w:sz="0" w:space="0" w:color="auto"/>
        <w:bottom w:val="none" w:sz="0" w:space="0" w:color="auto"/>
        <w:right w:val="none" w:sz="0" w:space="0" w:color="auto"/>
      </w:divBdr>
      <w:divsChild>
        <w:div w:id="322854932">
          <w:marLeft w:val="0"/>
          <w:marRight w:val="0"/>
          <w:marTop w:val="120"/>
          <w:marBottom w:val="120"/>
          <w:divBdr>
            <w:top w:val="none" w:sz="0" w:space="0" w:color="auto"/>
            <w:left w:val="none" w:sz="0" w:space="0" w:color="auto"/>
            <w:bottom w:val="none" w:sz="0" w:space="0" w:color="auto"/>
            <w:right w:val="none" w:sz="0" w:space="0" w:color="auto"/>
          </w:divBdr>
          <w:divsChild>
            <w:div w:id="5703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97355">
      <w:bodyDiv w:val="1"/>
      <w:marLeft w:val="0"/>
      <w:marRight w:val="0"/>
      <w:marTop w:val="0"/>
      <w:marBottom w:val="0"/>
      <w:divBdr>
        <w:top w:val="none" w:sz="0" w:space="0" w:color="auto"/>
        <w:left w:val="none" w:sz="0" w:space="0" w:color="auto"/>
        <w:bottom w:val="none" w:sz="0" w:space="0" w:color="auto"/>
        <w:right w:val="none" w:sz="0" w:space="0" w:color="auto"/>
      </w:divBdr>
    </w:div>
    <w:div w:id="699816278">
      <w:bodyDiv w:val="1"/>
      <w:marLeft w:val="0"/>
      <w:marRight w:val="0"/>
      <w:marTop w:val="0"/>
      <w:marBottom w:val="0"/>
      <w:divBdr>
        <w:top w:val="none" w:sz="0" w:space="0" w:color="auto"/>
        <w:left w:val="none" w:sz="0" w:space="0" w:color="auto"/>
        <w:bottom w:val="none" w:sz="0" w:space="0" w:color="auto"/>
        <w:right w:val="none" w:sz="0" w:space="0" w:color="auto"/>
      </w:divBdr>
    </w:div>
    <w:div w:id="1242986655">
      <w:bodyDiv w:val="1"/>
      <w:marLeft w:val="0"/>
      <w:marRight w:val="0"/>
      <w:marTop w:val="0"/>
      <w:marBottom w:val="0"/>
      <w:divBdr>
        <w:top w:val="none" w:sz="0" w:space="0" w:color="auto"/>
        <w:left w:val="none" w:sz="0" w:space="0" w:color="auto"/>
        <w:bottom w:val="none" w:sz="0" w:space="0" w:color="auto"/>
        <w:right w:val="none" w:sz="0" w:space="0" w:color="auto"/>
      </w:divBdr>
    </w:div>
    <w:div w:id="1470245622">
      <w:bodyDiv w:val="1"/>
      <w:marLeft w:val="0"/>
      <w:marRight w:val="0"/>
      <w:marTop w:val="0"/>
      <w:marBottom w:val="0"/>
      <w:divBdr>
        <w:top w:val="none" w:sz="0" w:space="0" w:color="auto"/>
        <w:left w:val="none" w:sz="0" w:space="0" w:color="auto"/>
        <w:bottom w:val="none" w:sz="0" w:space="0" w:color="auto"/>
        <w:right w:val="none" w:sz="0" w:space="0" w:color="auto"/>
      </w:divBdr>
    </w:div>
    <w:div w:id="1728644624">
      <w:bodyDiv w:val="1"/>
      <w:marLeft w:val="0"/>
      <w:marRight w:val="0"/>
      <w:marTop w:val="0"/>
      <w:marBottom w:val="0"/>
      <w:divBdr>
        <w:top w:val="none" w:sz="0" w:space="0" w:color="auto"/>
        <w:left w:val="none" w:sz="0" w:space="0" w:color="auto"/>
        <w:bottom w:val="none" w:sz="0" w:space="0" w:color="auto"/>
        <w:right w:val="none" w:sz="0" w:space="0" w:color="auto"/>
      </w:divBdr>
      <w:divsChild>
        <w:div w:id="269123322">
          <w:marLeft w:val="0"/>
          <w:marRight w:val="0"/>
          <w:marTop w:val="0"/>
          <w:marBottom w:val="0"/>
          <w:divBdr>
            <w:top w:val="none" w:sz="0" w:space="0" w:color="auto"/>
            <w:left w:val="none" w:sz="0" w:space="0" w:color="auto"/>
            <w:bottom w:val="none" w:sz="0" w:space="0" w:color="auto"/>
            <w:right w:val="none" w:sz="0" w:space="0" w:color="auto"/>
          </w:divBdr>
        </w:div>
      </w:divsChild>
    </w:div>
    <w:div w:id="1816531209">
      <w:bodyDiv w:val="1"/>
      <w:marLeft w:val="0"/>
      <w:marRight w:val="0"/>
      <w:marTop w:val="0"/>
      <w:marBottom w:val="0"/>
      <w:divBdr>
        <w:top w:val="none" w:sz="0" w:space="0" w:color="auto"/>
        <w:left w:val="none" w:sz="0" w:space="0" w:color="auto"/>
        <w:bottom w:val="none" w:sz="0" w:space="0" w:color="auto"/>
        <w:right w:val="none" w:sz="0" w:space="0" w:color="auto"/>
      </w:divBdr>
    </w:div>
    <w:div w:id="1951887293">
      <w:bodyDiv w:val="1"/>
      <w:marLeft w:val="0"/>
      <w:marRight w:val="0"/>
      <w:marTop w:val="0"/>
      <w:marBottom w:val="0"/>
      <w:divBdr>
        <w:top w:val="none" w:sz="0" w:space="0" w:color="auto"/>
        <w:left w:val="none" w:sz="0" w:space="0" w:color="auto"/>
        <w:bottom w:val="none" w:sz="0" w:space="0" w:color="auto"/>
        <w:right w:val="none" w:sz="0" w:space="0" w:color="auto"/>
      </w:divBdr>
    </w:div>
    <w:div w:id="1997761463">
      <w:bodyDiv w:val="1"/>
      <w:marLeft w:val="0"/>
      <w:marRight w:val="0"/>
      <w:marTop w:val="0"/>
      <w:marBottom w:val="0"/>
      <w:divBdr>
        <w:top w:val="none" w:sz="0" w:space="0" w:color="auto"/>
        <w:left w:val="none" w:sz="0" w:space="0" w:color="auto"/>
        <w:bottom w:val="none" w:sz="0" w:space="0" w:color="auto"/>
        <w:right w:val="none" w:sz="0" w:space="0" w:color="auto"/>
      </w:divBdr>
      <w:divsChild>
        <w:div w:id="1757701420">
          <w:marLeft w:val="0"/>
          <w:marRight w:val="0"/>
          <w:marTop w:val="0"/>
          <w:marBottom w:val="0"/>
          <w:divBdr>
            <w:top w:val="none" w:sz="0" w:space="0" w:color="auto"/>
            <w:left w:val="none" w:sz="0" w:space="0" w:color="auto"/>
            <w:bottom w:val="none" w:sz="0" w:space="0" w:color="auto"/>
            <w:right w:val="none" w:sz="0" w:space="0" w:color="auto"/>
          </w:divBdr>
        </w:div>
      </w:divsChild>
    </w:div>
    <w:div w:id="210056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rocesos.ramajudicial.gov.co/procesoscs/ConsultaJusticias21.aspx?EntryId=cJ3IMJWloH5SlF7mBe%2fUbdnsmEM%3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E601C-A429-4551-BA4D-378966E0A752}">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2.xml><?xml version="1.0" encoding="utf-8"?>
<ds:datastoreItem xmlns:ds="http://schemas.openxmlformats.org/officeDocument/2006/customXml" ds:itemID="{EEE03CE2-84C6-485B-89B8-4CD31829E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AC6FC-134E-4988-ACC7-D725D12271FA}">
  <ds:schemaRefs>
    <ds:schemaRef ds:uri="http://schemas.microsoft.com/sharepoint/v3/contenttype/forms"/>
  </ds:schemaRefs>
</ds:datastoreItem>
</file>

<file path=customXml/itemProps4.xml><?xml version="1.0" encoding="utf-8"?>
<ds:datastoreItem xmlns:ds="http://schemas.openxmlformats.org/officeDocument/2006/customXml" ds:itemID="{7F264B8F-1BAE-4A41-B105-3DF5ACC4C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2864</Words>
  <Characters>16326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Felipe Lopez Forero</dc:creator>
  <cp:keywords/>
  <dc:description/>
  <cp:lastModifiedBy>samsung</cp:lastModifiedBy>
  <cp:revision>5</cp:revision>
  <cp:lastPrinted>2021-06-04T13:39:00Z</cp:lastPrinted>
  <dcterms:created xsi:type="dcterms:W3CDTF">2023-10-25T20:05:00Z</dcterms:created>
  <dcterms:modified xsi:type="dcterms:W3CDTF">2023-11-22T16:18:00Z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