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4EAEB1D" w14:textId="73F57129" w:rsidR="00FF49DC" w:rsidRPr="00FF49DC" w:rsidRDefault="00FF49DC" w:rsidP="00B72153">
      <w:pPr>
        <w:spacing w:after="0" w:line="240" w:lineRule="auto"/>
        <w:jc w:val="both"/>
        <w:rPr>
          <w:rFonts w:ascii="Arial" w:hAnsi="Arial" w:cs="Arial"/>
          <w:b/>
          <w:sz w:val="20"/>
          <w:szCs w:val="20"/>
        </w:rPr>
      </w:pPr>
      <w:r w:rsidRPr="00FF49DC">
        <w:rPr>
          <w:rFonts w:ascii="Arial" w:hAnsi="Arial" w:cs="Arial"/>
          <w:b/>
          <w:sz w:val="20"/>
          <w:szCs w:val="20"/>
        </w:rPr>
        <w:t>SEGURIDAD SOCIAL / PAGO DE LICENCIA DE PATERNIDAD</w:t>
      </w:r>
      <w:r>
        <w:rPr>
          <w:rFonts w:ascii="Arial" w:hAnsi="Arial" w:cs="Arial"/>
          <w:b/>
          <w:sz w:val="20"/>
          <w:szCs w:val="20"/>
        </w:rPr>
        <w:t xml:space="preserve"> / SUBSIDIARIEDAD</w:t>
      </w:r>
    </w:p>
    <w:p w14:paraId="07570D0F" w14:textId="3943D632" w:rsidR="00F65A4E" w:rsidRPr="00FF49DC" w:rsidRDefault="00B72153" w:rsidP="00B72153">
      <w:pPr>
        <w:spacing w:after="0" w:line="240" w:lineRule="auto"/>
        <w:jc w:val="both"/>
        <w:rPr>
          <w:rFonts w:ascii="Arial" w:eastAsia="Century Gothic" w:hAnsi="Arial" w:cs="Arial"/>
          <w:smallCaps/>
          <w:kern w:val="2"/>
          <w:sz w:val="20"/>
          <w:szCs w:val="20"/>
          <w14:textOutline w14:w="0" w14:cap="flat" w14:cmpd="sng" w14:algn="ctr">
            <w14:noFill/>
            <w14:prstDash w14:val="solid"/>
            <w14:round/>
          </w14:textOutline>
          <w14:ligatures w14:val="standardContextual"/>
        </w:rPr>
      </w:pPr>
      <w:r w:rsidRPr="00FF49DC">
        <w:rPr>
          <w:rFonts w:ascii="Arial" w:hAnsi="Arial" w:cs="Arial"/>
          <w:sz w:val="20"/>
          <w:szCs w:val="20"/>
        </w:rPr>
        <w:t xml:space="preserve">… la Tutela procede frente a situaciones de hecho que representen quebranto o amenaza de dichos derechos fundamentales, cuando el afectado no disponga de otro medio de defensa judicial, salvo que se utilice como mecanismo transitorio para evitar un perjuicio irremediable… el presupuesto de subsidiariedad que rige la acción de tutela debe analizarse en cada caso en concreto. Por </w:t>
      </w:r>
      <w:r w:rsidR="00FF49DC" w:rsidRPr="00FF49DC">
        <w:rPr>
          <w:rFonts w:ascii="Arial" w:hAnsi="Arial" w:cs="Arial"/>
          <w:sz w:val="20"/>
          <w:szCs w:val="20"/>
        </w:rPr>
        <w:t>ende,</w:t>
      </w:r>
      <w:r w:rsidRPr="00FF49DC">
        <w:rPr>
          <w:rFonts w:ascii="Arial" w:hAnsi="Arial" w:cs="Arial"/>
          <w:sz w:val="20"/>
          <w:szCs w:val="20"/>
        </w:rPr>
        <w:t xml:space="preserve"> en aquellos eventos en que existan otros medios de defensa judicial, la Corte Constitucional ha determinado que existen excepciones que justifican su procedibilidad: «</w:t>
      </w:r>
      <w:r w:rsidRPr="00FF49DC">
        <w:rPr>
          <w:rFonts w:ascii="Arial" w:hAnsi="Arial" w:cs="Arial"/>
          <w:sz w:val="20"/>
          <w:szCs w:val="20"/>
          <w:bdr w:val="none" w:sz="0" w:space="0" w:color="auto" w:frame="1"/>
          <w:lang w:val="es-ES_tradnl"/>
        </w:rPr>
        <w:t>(i) cuando el medio de defensa judicial dispuesto por la ley para resolver las controversias no es </w:t>
      </w:r>
      <w:r w:rsidRPr="00FF49DC">
        <w:rPr>
          <w:rFonts w:ascii="Arial" w:hAnsi="Arial" w:cs="Arial"/>
          <w:bCs/>
          <w:sz w:val="20"/>
          <w:szCs w:val="20"/>
          <w:bdr w:val="none" w:sz="0" w:space="0" w:color="auto" w:frame="1"/>
          <w:lang w:val="es-ES_tradnl"/>
        </w:rPr>
        <w:t>idóneo y</w:t>
      </w:r>
      <w:r w:rsidRPr="00FF49DC">
        <w:rPr>
          <w:rFonts w:ascii="Arial" w:hAnsi="Arial" w:cs="Arial"/>
          <w:sz w:val="20"/>
          <w:szCs w:val="20"/>
          <w:bdr w:val="none" w:sz="0" w:space="0" w:color="auto" w:frame="1"/>
          <w:lang w:val="es-ES_tradnl"/>
        </w:rPr>
        <w:t> </w:t>
      </w:r>
      <w:r w:rsidRPr="00FF49DC">
        <w:rPr>
          <w:rFonts w:ascii="Arial" w:hAnsi="Arial" w:cs="Arial"/>
          <w:bCs/>
          <w:sz w:val="20"/>
          <w:szCs w:val="20"/>
          <w:bdr w:val="none" w:sz="0" w:space="0" w:color="auto" w:frame="1"/>
          <w:lang w:val="es-ES_tradnl"/>
        </w:rPr>
        <w:t>eficaz…</w:t>
      </w:r>
      <w:r w:rsidRPr="00FF49DC">
        <w:rPr>
          <w:rFonts w:ascii="Arial" w:hAnsi="Arial" w:cs="Arial"/>
          <w:sz w:val="20"/>
          <w:szCs w:val="20"/>
          <w:bdr w:val="none" w:sz="0" w:space="0" w:color="auto" w:frame="1"/>
          <w:lang w:val="es-ES_tradnl"/>
        </w:rPr>
        <w:t>; y, (ii) cuando, pese a existir un medio de defensa judicial idóneo, éste no impide la ocurrencia de un </w:t>
      </w:r>
      <w:r w:rsidRPr="00FF49DC">
        <w:rPr>
          <w:rFonts w:ascii="Arial" w:hAnsi="Arial" w:cs="Arial"/>
          <w:bCs/>
          <w:sz w:val="20"/>
          <w:szCs w:val="20"/>
          <w:bdr w:val="none" w:sz="0" w:space="0" w:color="auto" w:frame="1"/>
          <w:lang w:val="es-ES_tradnl"/>
        </w:rPr>
        <w:t>perjuicio irremediable</w:t>
      </w:r>
      <w:r w:rsidRPr="00FF49DC">
        <w:rPr>
          <w:rFonts w:ascii="Arial" w:hAnsi="Arial" w:cs="Arial"/>
          <w:sz w:val="20"/>
          <w:szCs w:val="20"/>
          <w:bdr w:val="none" w:sz="0" w:space="0" w:color="auto" w:frame="1"/>
          <w:lang w:val="es-ES_tradnl"/>
        </w:rPr>
        <w:t>…»</w:t>
      </w:r>
    </w:p>
    <w:p w14:paraId="319CB0F2" w14:textId="77777777" w:rsidR="00F65A4E" w:rsidRPr="00F65A4E" w:rsidRDefault="00F65A4E" w:rsidP="00F65A4E">
      <w:pPr>
        <w:spacing w:after="0" w:line="240" w:lineRule="auto"/>
        <w:jc w:val="both"/>
        <w:rPr>
          <w:rFonts w:ascii="Arial" w:eastAsia="Century Gothic" w:hAnsi="Arial" w:cs="Arial"/>
          <w:smallCaps/>
          <w:kern w:val="2"/>
          <w:sz w:val="20"/>
          <w:szCs w:val="24"/>
          <w14:textOutline w14:w="0" w14:cap="flat" w14:cmpd="sng" w14:algn="ctr">
            <w14:noFill/>
            <w14:prstDash w14:val="solid"/>
            <w14:round/>
          </w14:textOutline>
          <w14:ligatures w14:val="standardContextual"/>
        </w:rPr>
      </w:pPr>
    </w:p>
    <w:p w14:paraId="1ECB267E" w14:textId="15D99810" w:rsidR="00FF49DC" w:rsidRPr="00FF49DC" w:rsidRDefault="00FF49DC" w:rsidP="00FF49DC">
      <w:pPr>
        <w:spacing w:after="0" w:line="240" w:lineRule="auto"/>
        <w:jc w:val="both"/>
        <w:rPr>
          <w:rFonts w:ascii="Arial" w:hAnsi="Arial" w:cs="Arial"/>
          <w:b/>
          <w:sz w:val="20"/>
          <w:szCs w:val="20"/>
        </w:rPr>
      </w:pPr>
      <w:r w:rsidRPr="00FF49DC">
        <w:rPr>
          <w:rFonts w:ascii="Arial" w:hAnsi="Arial" w:cs="Arial"/>
          <w:b/>
          <w:sz w:val="20"/>
          <w:szCs w:val="20"/>
        </w:rPr>
        <w:t>PAGO DE LICENCIA DE PATERNIDAD</w:t>
      </w:r>
      <w:r>
        <w:rPr>
          <w:rFonts w:ascii="Arial" w:hAnsi="Arial" w:cs="Arial"/>
          <w:b/>
          <w:sz w:val="20"/>
          <w:szCs w:val="20"/>
        </w:rPr>
        <w:t xml:space="preserve"> / INMEDIATEZ</w:t>
      </w:r>
    </w:p>
    <w:p w14:paraId="633D0C1A" w14:textId="7C7DE2C6" w:rsidR="00F65A4E" w:rsidRPr="0059713C" w:rsidRDefault="00FF49DC" w:rsidP="0059713C">
      <w:pPr>
        <w:spacing w:after="0" w:line="240" w:lineRule="auto"/>
        <w:jc w:val="both"/>
        <w:rPr>
          <w:rFonts w:ascii="Arial" w:hAnsi="Arial" w:cs="Arial"/>
          <w:sz w:val="20"/>
          <w:szCs w:val="20"/>
        </w:rPr>
      </w:pPr>
      <w:r w:rsidRPr="00FF49DC">
        <w:rPr>
          <w:rFonts w:ascii="Arial" w:hAnsi="Arial" w:cs="Arial"/>
          <w:sz w:val="20"/>
          <w:szCs w:val="20"/>
        </w:rPr>
        <w:t>Sobre la inmediatez, la Corte ha indicado que “El requisito de plazo razonable en el ejercicio de la acción es fundamental para establecer el carácter apremiante de la situación amenazadora del derecho, porque un retraso excesivo e injustificado permite concluir que ni si quiera el titular de los derechos reconoce la condición de urgencia de su situación, lo cual desvirtúa la urgencia de intervención del juez constitucional y la naturaleza inmediata de la acción de tutela”</w:t>
      </w:r>
      <w:r w:rsidR="0059713C">
        <w:rPr>
          <w:rFonts w:ascii="Arial" w:hAnsi="Arial" w:cs="Arial"/>
          <w:sz w:val="20"/>
          <w:szCs w:val="20"/>
        </w:rPr>
        <w:t xml:space="preserve"> … </w:t>
      </w:r>
      <w:r w:rsidR="0059713C" w:rsidRPr="0059713C">
        <w:rPr>
          <w:rFonts w:ascii="Arial" w:hAnsi="Arial" w:cs="Arial"/>
          <w:sz w:val="20"/>
          <w:szCs w:val="20"/>
        </w:rPr>
        <w:t xml:space="preserve">La jurisprudencia constitucional ha sido constante en indicar que “aunque no hay regla rigurosa y precisa del término para determinar la inmediatez, el juez de tutela debe analizar las circunstancias particulares de cada situación y determinar qué se entiende </w:t>
      </w:r>
      <w:r w:rsidR="0059713C">
        <w:rPr>
          <w:rFonts w:ascii="Arial" w:hAnsi="Arial" w:cs="Arial"/>
          <w:sz w:val="20"/>
          <w:szCs w:val="20"/>
        </w:rPr>
        <w:t>por plazo razonable caso a caso…</w:t>
      </w:r>
    </w:p>
    <w:p w14:paraId="380639A2" w14:textId="77777777" w:rsidR="00F65A4E" w:rsidRPr="00FF49DC" w:rsidRDefault="00F65A4E" w:rsidP="00F65A4E">
      <w:pPr>
        <w:spacing w:after="0" w:line="240" w:lineRule="auto"/>
        <w:jc w:val="both"/>
        <w:rPr>
          <w:rFonts w:ascii="Arial" w:hAnsi="Arial" w:cs="Arial"/>
          <w:sz w:val="20"/>
          <w:szCs w:val="20"/>
        </w:rPr>
      </w:pPr>
    </w:p>
    <w:p w14:paraId="7168742B" w14:textId="572B3BFD" w:rsidR="00DB3191" w:rsidRPr="00FF49DC" w:rsidRDefault="00DB3191" w:rsidP="00DB3191">
      <w:pPr>
        <w:spacing w:after="0" w:line="240" w:lineRule="auto"/>
        <w:jc w:val="both"/>
        <w:rPr>
          <w:rFonts w:ascii="Arial" w:hAnsi="Arial" w:cs="Arial"/>
          <w:b/>
          <w:sz w:val="20"/>
          <w:szCs w:val="20"/>
        </w:rPr>
      </w:pPr>
      <w:r w:rsidRPr="00FF49DC">
        <w:rPr>
          <w:rFonts w:ascii="Arial" w:hAnsi="Arial" w:cs="Arial"/>
          <w:b/>
          <w:sz w:val="20"/>
          <w:szCs w:val="20"/>
        </w:rPr>
        <w:t>LICENCIA DE PATERNIDAD</w:t>
      </w:r>
      <w:r>
        <w:rPr>
          <w:rFonts w:ascii="Arial" w:hAnsi="Arial" w:cs="Arial"/>
          <w:b/>
          <w:sz w:val="20"/>
          <w:szCs w:val="20"/>
        </w:rPr>
        <w:t xml:space="preserve"> / FINALIDAD / REQUISITOS</w:t>
      </w:r>
    </w:p>
    <w:p w14:paraId="5B59E150" w14:textId="77777777" w:rsidR="00DB3191" w:rsidRPr="00DB3191" w:rsidRDefault="00DB3191" w:rsidP="00DB3191">
      <w:pPr>
        <w:spacing w:after="0" w:line="240" w:lineRule="auto"/>
        <w:jc w:val="both"/>
        <w:rPr>
          <w:rFonts w:ascii="Arial" w:hAnsi="Arial" w:cs="Arial"/>
          <w:sz w:val="20"/>
          <w:szCs w:val="20"/>
        </w:rPr>
      </w:pPr>
      <w:r w:rsidRPr="00DB3191">
        <w:rPr>
          <w:rFonts w:ascii="Arial" w:hAnsi="Arial" w:cs="Arial"/>
          <w:sz w:val="20"/>
          <w:szCs w:val="20"/>
        </w:rPr>
        <w:t>… la Corte Constitucional ha reconocido que tanto la licencia de maternidad como de paternidad “se dirigen fundamentalmente a proteger a la niñez y especialmente el bienestar del recién nacido” … para ser derechoso de esta prestación económica, se deben acreditar los siguientes requisitos: 1) Acreditar la calidad de padre con el registro civil de nacimiento del menor, 2) presentar la solicitud ante la EPS al que se encuentre afiliado, dentro de los 30 días siguientes al nacimiento del menor, 3) tener semanas cotizadas durante el periodo de gestación, 4) la licencia deber ser otorgada por mínimo 2 semanas y máximo 5 semanas, según el caso.</w:t>
      </w:r>
    </w:p>
    <w:p w14:paraId="61DDBCD0" w14:textId="7CE1D15C" w:rsidR="00F65A4E" w:rsidRPr="00FF49DC" w:rsidRDefault="00F65A4E" w:rsidP="00F65A4E">
      <w:pPr>
        <w:spacing w:after="0" w:line="240" w:lineRule="auto"/>
        <w:jc w:val="both"/>
        <w:rPr>
          <w:rFonts w:ascii="Arial" w:hAnsi="Arial" w:cs="Arial"/>
          <w:sz w:val="20"/>
          <w:szCs w:val="20"/>
        </w:rPr>
      </w:pPr>
    </w:p>
    <w:p w14:paraId="12A163E9" w14:textId="77777777" w:rsidR="00F65A4E" w:rsidRPr="00FF49DC" w:rsidRDefault="00F65A4E" w:rsidP="00F65A4E">
      <w:pPr>
        <w:spacing w:after="0" w:line="240" w:lineRule="auto"/>
        <w:jc w:val="both"/>
        <w:rPr>
          <w:rFonts w:ascii="Arial" w:hAnsi="Arial" w:cs="Arial"/>
          <w:sz w:val="20"/>
          <w:szCs w:val="20"/>
        </w:rPr>
      </w:pPr>
    </w:p>
    <w:p w14:paraId="5482AE25" w14:textId="77777777" w:rsidR="00F65A4E" w:rsidRPr="00DB3191" w:rsidRDefault="00F65A4E" w:rsidP="00F65A4E">
      <w:pPr>
        <w:spacing w:after="0" w:line="240" w:lineRule="auto"/>
        <w:jc w:val="both"/>
        <w:rPr>
          <w:rFonts w:ascii="Arial" w:hAnsi="Arial" w:cs="Arial"/>
          <w:sz w:val="20"/>
          <w:szCs w:val="20"/>
        </w:rPr>
      </w:pPr>
    </w:p>
    <w:p w14:paraId="224C04F6" w14:textId="77777777" w:rsidR="00EB3448" w:rsidRPr="00F65A4E" w:rsidRDefault="00EB3448" w:rsidP="00F65A4E">
      <w:pPr>
        <w:spacing w:after="0" w:line="276" w:lineRule="auto"/>
        <w:jc w:val="center"/>
        <w:rPr>
          <w:rFonts w:ascii="Bookman Old Style" w:hAnsi="Bookman Old Style" w:cs="Arial"/>
          <w:b/>
          <w:sz w:val="24"/>
          <w:szCs w:val="24"/>
        </w:rPr>
      </w:pPr>
      <w:bookmarkStart w:id="0" w:name="_GoBack"/>
      <w:bookmarkEnd w:id="0"/>
      <w:r w:rsidRPr="00F65A4E">
        <w:rPr>
          <w:rFonts w:ascii="Bookman Old Style" w:hAnsi="Bookman Old Style" w:cs="Arial"/>
          <w:b/>
          <w:sz w:val="24"/>
          <w:szCs w:val="24"/>
        </w:rPr>
        <w:t>REPÚBLICA DE COLOMBIA</w:t>
      </w:r>
    </w:p>
    <w:p w14:paraId="59671CE5" w14:textId="77777777" w:rsidR="00EB3448" w:rsidRPr="00F65A4E" w:rsidRDefault="00EB3448" w:rsidP="00F65A4E">
      <w:pPr>
        <w:spacing w:after="0" w:line="276" w:lineRule="auto"/>
        <w:jc w:val="center"/>
        <w:rPr>
          <w:rFonts w:ascii="Bookman Old Style" w:hAnsi="Bookman Old Style" w:cs="Arial"/>
          <w:b/>
          <w:sz w:val="24"/>
          <w:szCs w:val="24"/>
        </w:rPr>
      </w:pPr>
      <w:r w:rsidRPr="00F65A4E">
        <w:rPr>
          <w:rFonts w:ascii="Bookman Old Style" w:hAnsi="Bookman Old Style" w:cs="Arial"/>
          <w:b/>
          <w:sz w:val="24"/>
          <w:szCs w:val="24"/>
        </w:rPr>
        <w:t>RAMA JUDICIAL DEL PODER PÚBLICO</w:t>
      </w:r>
    </w:p>
    <w:p w14:paraId="63CC5AA0" w14:textId="77777777" w:rsidR="00EB3448" w:rsidRPr="00F65A4E" w:rsidRDefault="00EB3448" w:rsidP="00F65A4E">
      <w:pPr>
        <w:spacing w:after="0" w:line="276" w:lineRule="auto"/>
        <w:jc w:val="center"/>
        <w:rPr>
          <w:rFonts w:ascii="Bookman Old Style" w:hAnsi="Bookman Old Style" w:cs="Arial"/>
          <w:b/>
          <w:sz w:val="24"/>
          <w:szCs w:val="24"/>
        </w:rPr>
      </w:pPr>
      <w:r w:rsidRPr="00F65A4E">
        <w:rPr>
          <w:rFonts w:ascii="Bookman Old Style" w:hAnsi="Bookman Old Style" w:cs="Arial"/>
          <w:b/>
          <w:noProof/>
          <w:sz w:val="24"/>
          <w:szCs w:val="24"/>
          <w:lang w:val="en-US"/>
        </w:rPr>
        <w:drawing>
          <wp:inline distT="0" distB="0" distL="0" distR="0" wp14:anchorId="7BD50F9B" wp14:editId="37C4A39F">
            <wp:extent cx="794385" cy="631190"/>
            <wp:effectExtent l="0" t="0" r="5715" b="0"/>
            <wp:docPr id="1" name="Imagen 1" descr="Imagen que contiene gato, tabla, colorido,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gato, tabla, colorido, hombre&#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4385" cy="631190"/>
                    </a:xfrm>
                    <a:prstGeom prst="rect">
                      <a:avLst/>
                    </a:prstGeom>
                    <a:noFill/>
                    <a:ln>
                      <a:noFill/>
                    </a:ln>
                  </pic:spPr>
                </pic:pic>
              </a:graphicData>
            </a:graphic>
          </wp:inline>
        </w:drawing>
      </w:r>
    </w:p>
    <w:p w14:paraId="31BD995F" w14:textId="77777777" w:rsidR="00EB3448" w:rsidRPr="00F65A4E" w:rsidRDefault="00EB3448" w:rsidP="00F65A4E">
      <w:pPr>
        <w:spacing w:after="0" w:line="276" w:lineRule="auto"/>
        <w:jc w:val="center"/>
        <w:rPr>
          <w:rFonts w:ascii="Bookman Old Style" w:hAnsi="Bookman Old Style" w:cs="Arial"/>
          <w:b/>
          <w:bCs/>
          <w:sz w:val="24"/>
          <w:szCs w:val="24"/>
        </w:rPr>
      </w:pPr>
      <w:r w:rsidRPr="00F65A4E">
        <w:rPr>
          <w:rFonts w:ascii="Bookman Old Style" w:hAnsi="Bookman Old Style" w:cs="Arial"/>
          <w:b/>
          <w:bCs/>
          <w:sz w:val="24"/>
          <w:szCs w:val="24"/>
        </w:rPr>
        <w:t>TRIBUNAL SUPERIOR DEL DISTRITO JUDICIAL DE PEREIRA</w:t>
      </w:r>
    </w:p>
    <w:p w14:paraId="51B1A4E8" w14:textId="77777777" w:rsidR="00EB3448" w:rsidRPr="00F65A4E" w:rsidRDefault="00EB3448" w:rsidP="00F65A4E">
      <w:pPr>
        <w:spacing w:after="0" w:line="276" w:lineRule="auto"/>
        <w:jc w:val="center"/>
        <w:rPr>
          <w:rFonts w:ascii="Bookman Old Style" w:hAnsi="Bookman Old Style" w:cs="Arial"/>
          <w:b/>
          <w:sz w:val="24"/>
          <w:szCs w:val="24"/>
        </w:rPr>
      </w:pPr>
      <w:r w:rsidRPr="00F65A4E">
        <w:rPr>
          <w:rFonts w:ascii="Bookman Old Style" w:hAnsi="Bookman Old Style" w:cs="Arial"/>
          <w:b/>
          <w:sz w:val="24"/>
          <w:szCs w:val="24"/>
        </w:rPr>
        <w:t>SALA DE DECISIÓN LABORAL</w:t>
      </w:r>
    </w:p>
    <w:p w14:paraId="2710387E" w14:textId="77777777" w:rsidR="00EB3448" w:rsidRPr="00F65A4E" w:rsidRDefault="00EB3448" w:rsidP="00F65A4E">
      <w:pPr>
        <w:spacing w:after="0" w:line="276" w:lineRule="auto"/>
        <w:jc w:val="both"/>
        <w:rPr>
          <w:rFonts w:ascii="Bookman Old Style" w:hAnsi="Bookman Old Style" w:cs="Arial"/>
          <w:sz w:val="24"/>
          <w:szCs w:val="24"/>
        </w:rPr>
      </w:pPr>
    </w:p>
    <w:p w14:paraId="3453F5F1" w14:textId="77777777" w:rsidR="00EB3448" w:rsidRPr="00F65A4E" w:rsidRDefault="00EB3448" w:rsidP="00F65A4E">
      <w:pPr>
        <w:spacing w:after="0" w:line="276" w:lineRule="auto"/>
        <w:jc w:val="both"/>
        <w:rPr>
          <w:rFonts w:ascii="Bookman Old Style" w:hAnsi="Bookman Old Style" w:cs="Arial"/>
          <w:sz w:val="24"/>
          <w:szCs w:val="24"/>
        </w:rPr>
      </w:pPr>
    </w:p>
    <w:p w14:paraId="140EF2EC" w14:textId="77777777" w:rsidR="00EB3448" w:rsidRPr="00F65A4E" w:rsidRDefault="00EB3448" w:rsidP="00F65A4E">
      <w:pPr>
        <w:spacing w:after="0" w:line="276" w:lineRule="auto"/>
        <w:jc w:val="center"/>
        <w:rPr>
          <w:rFonts w:ascii="Bookman Old Style" w:hAnsi="Bookman Old Style" w:cs="Arial"/>
          <w:b/>
          <w:sz w:val="24"/>
          <w:szCs w:val="24"/>
        </w:rPr>
      </w:pPr>
      <w:r w:rsidRPr="00F65A4E">
        <w:rPr>
          <w:rFonts w:ascii="Bookman Old Style" w:hAnsi="Bookman Old Style" w:cs="Arial"/>
          <w:b/>
          <w:sz w:val="24"/>
          <w:szCs w:val="24"/>
        </w:rPr>
        <w:t>DR. GERMÁN DARÍO GÓEZ VINASCO</w:t>
      </w:r>
    </w:p>
    <w:p w14:paraId="1C8A0F71" w14:textId="77777777" w:rsidR="00EB3448" w:rsidRPr="00F65A4E" w:rsidRDefault="00EB3448" w:rsidP="00F65A4E">
      <w:pPr>
        <w:spacing w:after="0" w:line="276" w:lineRule="auto"/>
        <w:jc w:val="center"/>
        <w:rPr>
          <w:rFonts w:ascii="Bookman Old Style" w:hAnsi="Bookman Old Style" w:cs="Arial"/>
          <w:sz w:val="24"/>
          <w:szCs w:val="24"/>
        </w:rPr>
      </w:pPr>
      <w:r w:rsidRPr="00F65A4E">
        <w:rPr>
          <w:rFonts w:ascii="Bookman Old Style" w:hAnsi="Bookman Old Style" w:cs="Arial"/>
          <w:sz w:val="24"/>
          <w:szCs w:val="24"/>
        </w:rPr>
        <w:t>Magistrado Ponente</w:t>
      </w:r>
    </w:p>
    <w:p w14:paraId="777F355E" w14:textId="3B78CBD8" w:rsidR="00EB3448" w:rsidRPr="00F65A4E" w:rsidRDefault="00EB3448" w:rsidP="00F65A4E">
      <w:pPr>
        <w:spacing w:after="0" w:line="276" w:lineRule="auto"/>
        <w:jc w:val="both"/>
        <w:rPr>
          <w:rFonts w:ascii="Bookman Old Style" w:hAnsi="Bookman Old Style" w:cs="Arial"/>
          <w:sz w:val="24"/>
          <w:szCs w:val="24"/>
        </w:rPr>
      </w:pPr>
    </w:p>
    <w:p w14:paraId="2430FE34" w14:textId="64FD43E3" w:rsidR="00FB212F" w:rsidRPr="00F65A4E" w:rsidRDefault="004C1959" w:rsidP="00F65A4E">
      <w:pPr>
        <w:spacing w:after="0" w:line="276" w:lineRule="auto"/>
        <w:jc w:val="center"/>
        <w:rPr>
          <w:rFonts w:ascii="Bookman Old Style" w:hAnsi="Bookman Old Style" w:cs="Arial"/>
          <w:sz w:val="24"/>
          <w:szCs w:val="24"/>
        </w:rPr>
      </w:pPr>
      <w:r w:rsidRPr="00F65A4E">
        <w:rPr>
          <w:rFonts w:ascii="Bookman Old Style" w:hAnsi="Bookman Old Style" w:cs="Arial"/>
          <w:sz w:val="24"/>
          <w:szCs w:val="24"/>
        </w:rPr>
        <w:t xml:space="preserve">Pereira, </w:t>
      </w:r>
      <w:r w:rsidR="00724F1D" w:rsidRPr="00F65A4E">
        <w:rPr>
          <w:rFonts w:ascii="Bookman Old Style" w:hAnsi="Bookman Old Style" w:cs="Arial"/>
          <w:sz w:val="24"/>
          <w:szCs w:val="24"/>
        </w:rPr>
        <w:t xml:space="preserve">dieciocho </w:t>
      </w:r>
      <w:r w:rsidR="00FB212F" w:rsidRPr="00F65A4E">
        <w:rPr>
          <w:rFonts w:ascii="Bookman Old Style" w:hAnsi="Bookman Old Style" w:cs="Arial"/>
          <w:sz w:val="24"/>
          <w:szCs w:val="24"/>
        </w:rPr>
        <w:t>(</w:t>
      </w:r>
      <w:r w:rsidR="00724F1D" w:rsidRPr="00F65A4E">
        <w:rPr>
          <w:rFonts w:ascii="Bookman Old Style" w:hAnsi="Bookman Old Style" w:cs="Arial"/>
          <w:sz w:val="24"/>
          <w:szCs w:val="24"/>
        </w:rPr>
        <w:t>18</w:t>
      </w:r>
      <w:r w:rsidR="00FB212F" w:rsidRPr="00F65A4E">
        <w:rPr>
          <w:rFonts w:ascii="Bookman Old Style" w:hAnsi="Bookman Old Style" w:cs="Arial"/>
          <w:sz w:val="24"/>
          <w:szCs w:val="24"/>
        </w:rPr>
        <w:t xml:space="preserve">) de </w:t>
      </w:r>
      <w:r w:rsidR="00EA19B8" w:rsidRPr="00F65A4E">
        <w:rPr>
          <w:rFonts w:ascii="Bookman Old Style" w:hAnsi="Bookman Old Style" w:cs="Arial"/>
          <w:sz w:val="24"/>
          <w:szCs w:val="24"/>
        </w:rPr>
        <w:t xml:space="preserve">octubre </w:t>
      </w:r>
      <w:r w:rsidR="00A76765" w:rsidRPr="00F65A4E">
        <w:rPr>
          <w:rFonts w:ascii="Bookman Old Style" w:hAnsi="Bookman Old Style" w:cs="Arial"/>
          <w:sz w:val="24"/>
          <w:szCs w:val="24"/>
        </w:rPr>
        <w:t>de dos mil veintitrés (2023</w:t>
      </w:r>
      <w:r w:rsidR="00FB212F" w:rsidRPr="00F65A4E">
        <w:rPr>
          <w:rFonts w:ascii="Bookman Old Style" w:hAnsi="Bookman Old Style" w:cs="Arial"/>
          <w:sz w:val="24"/>
          <w:szCs w:val="24"/>
        </w:rPr>
        <w:t>)</w:t>
      </w:r>
    </w:p>
    <w:p w14:paraId="662F56C0" w14:textId="77777777" w:rsidR="00EB3448" w:rsidRPr="00F65A4E" w:rsidRDefault="00EB3448" w:rsidP="00F65A4E">
      <w:pPr>
        <w:spacing w:after="0" w:line="276" w:lineRule="auto"/>
        <w:jc w:val="both"/>
        <w:rPr>
          <w:rFonts w:ascii="Bookman Old Style" w:hAnsi="Bookman Old Style" w:cs="Arial"/>
          <w:sz w:val="24"/>
          <w:szCs w:val="24"/>
        </w:rPr>
      </w:pPr>
    </w:p>
    <w:tbl>
      <w:tblPr>
        <w:tblStyle w:val="Tablaconcuadrcula"/>
        <w:tblW w:w="8359" w:type="dxa"/>
        <w:jc w:val="center"/>
        <w:tblInd w:w="0" w:type="dxa"/>
        <w:tblLook w:val="04A0" w:firstRow="1" w:lastRow="0" w:firstColumn="1" w:lastColumn="0" w:noHBand="0" w:noVBand="1"/>
      </w:tblPr>
      <w:tblGrid>
        <w:gridCol w:w="1980"/>
        <w:gridCol w:w="6379"/>
      </w:tblGrid>
      <w:tr w:rsidR="00EB3448" w:rsidRPr="00F65A4E" w14:paraId="5C6A28A0" w14:textId="77777777" w:rsidTr="004D79A0">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411FEA7A" w14:textId="06829F99" w:rsidR="00EB3448" w:rsidRPr="00F65A4E" w:rsidRDefault="00F65A4E" w:rsidP="00F65A4E">
            <w:pPr>
              <w:ind w:firstLine="0"/>
              <w:rPr>
                <w:rFonts w:ascii="Bookman Old Style" w:hAnsi="Bookman Old Style" w:cs="Arial"/>
                <w:sz w:val="22"/>
              </w:rPr>
            </w:pPr>
            <w:r w:rsidRPr="00F65A4E">
              <w:rPr>
                <w:rFonts w:ascii="Bookman Old Style" w:hAnsi="Bookman Old Style" w:cs="Arial"/>
                <w:sz w:val="22"/>
              </w:rPr>
              <w:t>Proceso:</w:t>
            </w:r>
          </w:p>
        </w:tc>
        <w:tc>
          <w:tcPr>
            <w:tcW w:w="6379" w:type="dxa"/>
            <w:tcBorders>
              <w:top w:val="single" w:sz="4" w:space="0" w:color="auto"/>
              <w:left w:val="single" w:sz="4" w:space="0" w:color="auto"/>
              <w:bottom w:val="single" w:sz="4" w:space="0" w:color="auto"/>
              <w:right w:val="single" w:sz="4" w:space="0" w:color="auto"/>
            </w:tcBorders>
          </w:tcPr>
          <w:p w14:paraId="0073254A" w14:textId="51F0E032" w:rsidR="00EB3448" w:rsidRPr="00F65A4E" w:rsidRDefault="00FB212F" w:rsidP="00F65A4E">
            <w:pPr>
              <w:ind w:firstLine="0"/>
              <w:rPr>
                <w:rFonts w:ascii="Bookman Old Style" w:hAnsi="Bookman Old Style" w:cs="Arial"/>
                <w:sz w:val="22"/>
              </w:rPr>
            </w:pPr>
            <w:r w:rsidRPr="00F65A4E">
              <w:rPr>
                <w:rFonts w:ascii="Bookman Old Style" w:hAnsi="Bookman Old Style" w:cs="Arial"/>
                <w:sz w:val="22"/>
              </w:rPr>
              <w:t>Impugnación de Acción de Tutela</w:t>
            </w:r>
          </w:p>
        </w:tc>
      </w:tr>
      <w:tr w:rsidR="00EB3448" w:rsidRPr="00F65A4E" w14:paraId="28A5BDEC" w14:textId="77777777" w:rsidTr="004D79A0">
        <w:trPr>
          <w:trHeight w:val="255"/>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6FA56A6C" w14:textId="6FDDCDD7" w:rsidR="00EB3448" w:rsidRPr="00F65A4E" w:rsidRDefault="00F65A4E" w:rsidP="00F65A4E">
            <w:pPr>
              <w:ind w:firstLine="0"/>
              <w:rPr>
                <w:rFonts w:ascii="Bookman Old Style" w:hAnsi="Bookman Old Style" w:cs="Arial"/>
                <w:sz w:val="22"/>
              </w:rPr>
            </w:pPr>
            <w:r w:rsidRPr="00F65A4E">
              <w:rPr>
                <w:rFonts w:ascii="Bookman Old Style" w:hAnsi="Bookman Old Style" w:cs="Arial"/>
                <w:sz w:val="22"/>
              </w:rPr>
              <w:t>Radicado:</w:t>
            </w:r>
          </w:p>
        </w:tc>
        <w:tc>
          <w:tcPr>
            <w:tcW w:w="6379" w:type="dxa"/>
            <w:tcBorders>
              <w:top w:val="single" w:sz="4" w:space="0" w:color="auto"/>
              <w:left w:val="single" w:sz="4" w:space="0" w:color="auto"/>
              <w:bottom w:val="single" w:sz="4" w:space="0" w:color="auto"/>
              <w:right w:val="single" w:sz="4" w:space="0" w:color="auto"/>
            </w:tcBorders>
          </w:tcPr>
          <w:p w14:paraId="37F0B6E8" w14:textId="6425AC9B" w:rsidR="00EB3448" w:rsidRPr="00F65A4E" w:rsidRDefault="00EA19B8" w:rsidP="00F65A4E">
            <w:pPr>
              <w:ind w:firstLine="0"/>
              <w:rPr>
                <w:rFonts w:ascii="Bookman Old Style" w:hAnsi="Bookman Old Style" w:cs="Arial"/>
                <w:sz w:val="22"/>
              </w:rPr>
            </w:pPr>
            <w:r w:rsidRPr="00F65A4E">
              <w:rPr>
                <w:rFonts w:ascii="Bookman Old Style" w:hAnsi="Bookman Old Style" w:cs="Arial"/>
                <w:sz w:val="22"/>
              </w:rPr>
              <w:t>661703105001202300356-01</w:t>
            </w:r>
          </w:p>
        </w:tc>
      </w:tr>
      <w:tr w:rsidR="00EB3448" w:rsidRPr="00F65A4E" w14:paraId="6D16A525" w14:textId="77777777" w:rsidTr="004D79A0">
        <w:trPr>
          <w:trHeight w:val="79"/>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7973BFD4" w14:textId="37554C78" w:rsidR="00EB3448" w:rsidRPr="00F65A4E" w:rsidRDefault="00F65A4E" w:rsidP="00F65A4E">
            <w:pPr>
              <w:ind w:firstLine="0"/>
              <w:rPr>
                <w:rFonts w:ascii="Bookman Old Style" w:hAnsi="Bookman Old Style" w:cs="Arial"/>
                <w:sz w:val="22"/>
              </w:rPr>
            </w:pPr>
            <w:r w:rsidRPr="00F65A4E">
              <w:rPr>
                <w:rFonts w:ascii="Bookman Old Style" w:hAnsi="Bookman Old Style" w:cs="Arial"/>
                <w:sz w:val="22"/>
              </w:rPr>
              <w:t>Accionante:</w:t>
            </w:r>
          </w:p>
        </w:tc>
        <w:tc>
          <w:tcPr>
            <w:tcW w:w="6379" w:type="dxa"/>
            <w:tcBorders>
              <w:top w:val="single" w:sz="4" w:space="0" w:color="auto"/>
              <w:left w:val="single" w:sz="4" w:space="0" w:color="auto"/>
              <w:bottom w:val="single" w:sz="4" w:space="0" w:color="auto"/>
              <w:right w:val="single" w:sz="4" w:space="0" w:color="auto"/>
            </w:tcBorders>
          </w:tcPr>
          <w:p w14:paraId="68931196" w14:textId="11462189" w:rsidR="00EB3448" w:rsidRPr="00F65A4E" w:rsidRDefault="00F65A4E" w:rsidP="00F65A4E">
            <w:pPr>
              <w:ind w:firstLine="0"/>
              <w:rPr>
                <w:rFonts w:ascii="Bookman Old Style" w:hAnsi="Bookman Old Style" w:cs="Arial"/>
                <w:sz w:val="22"/>
              </w:rPr>
            </w:pPr>
            <w:r w:rsidRPr="00F65A4E">
              <w:rPr>
                <w:rFonts w:ascii="Bookman Old Style" w:hAnsi="Bookman Old Style" w:cs="Arial"/>
                <w:sz w:val="22"/>
              </w:rPr>
              <w:t xml:space="preserve">Daniel Rengifo García </w:t>
            </w:r>
            <w:r w:rsidR="006E1DAE" w:rsidRPr="00F65A4E">
              <w:rPr>
                <w:rFonts w:ascii="Bookman Old Style" w:hAnsi="Bookman Old Style" w:cs="Arial"/>
                <w:sz w:val="22"/>
              </w:rPr>
              <w:t xml:space="preserve">en nombre propio y representación de su hija menor </w:t>
            </w:r>
            <w:r w:rsidRPr="00F65A4E">
              <w:rPr>
                <w:rFonts w:ascii="Bookman Old Style" w:hAnsi="Bookman Old Style" w:cs="Arial"/>
                <w:sz w:val="22"/>
              </w:rPr>
              <w:t>Guadalupe Rengifo Sepúlveda</w:t>
            </w:r>
          </w:p>
        </w:tc>
      </w:tr>
      <w:tr w:rsidR="00EB3448" w:rsidRPr="00F65A4E" w14:paraId="4A34EB2F" w14:textId="77777777" w:rsidTr="004D79A0">
        <w:trPr>
          <w:trHeight w:val="256"/>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18CA6DBC" w14:textId="23F00FF2" w:rsidR="00EB3448" w:rsidRPr="00F65A4E" w:rsidRDefault="00F65A4E" w:rsidP="00F65A4E">
            <w:pPr>
              <w:ind w:firstLine="0"/>
              <w:rPr>
                <w:rFonts w:ascii="Bookman Old Style" w:hAnsi="Bookman Old Style" w:cs="Arial"/>
                <w:sz w:val="22"/>
              </w:rPr>
            </w:pPr>
            <w:r w:rsidRPr="00F65A4E">
              <w:rPr>
                <w:rFonts w:ascii="Bookman Old Style" w:hAnsi="Bookman Old Style" w:cs="Arial"/>
                <w:sz w:val="22"/>
              </w:rPr>
              <w:t>Accionada:</w:t>
            </w:r>
          </w:p>
        </w:tc>
        <w:tc>
          <w:tcPr>
            <w:tcW w:w="6379" w:type="dxa"/>
            <w:tcBorders>
              <w:top w:val="single" w:sz="4" w:space="0" w:color="auto"/>
              <w:left w:val="single" w:sz="4" w:space="0" w:color="auto"/>
              <w:bottom w:val="single" w:sz="4" w:space="0" w:color="auto"/>
              <w:right w:val="single" w:sz="4" w:space="0" w:color="auto"/>
            </w:tcBorders>
          </w:tcPr>
          <w:p w14:paraId="28E0915A" w14:textId="5696FF6D" w:rsidR="00EB3448" w:rsidRPr="00F65A4E" w:rsidRDefault="00F65A4E" w:rsidP="00F65A4E">
            <w:pPr>
              <w:ind w:firstLine="0"/>
              <w:rPr>
                <w:rFonts w:ascii="Bookman Old Style" w:hAnsi="Bookman Old Style" w:cs="Arial"/>
                <w:sz w:val="22"/>
              </w:rPr>
            </w:pPr>
            <w:r w:rsidRPr="00F65A4E">
              <w:rPr>
                <w:rFonts w:ascii="Bookman Old Style" w:hAnsi="Bookman Old Style" w:cs="Arial"/>
                <w:sz w:val="22"/>
              </w:rPr>
              <w:t xml:space="preserve">Nueva </w:t>
            </w:r>
            <w:r w:rsidR="006E1DAE" w:rsidRPr="00F65A4E">
              <w:rPr>
                <w:rFonts w:ascii="Bookman Old Style" w:hAnsi="Bookman Old Style" w:cs="Arial"/>
                <w:sz w:val="22"/>
              </w:rPr>
              <w:t>EPS S.A.</w:t>
            </w:r>
          </w:p>
        </w:tc>
      </w:tr>
      <w:tr w:rsidR="00EB3448" w:rsidRPr="00F65A4E" w14:paraId="5A028360" w14:textId="77777777" w:rsidTr="004D79A0">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6B2F3A78" w14:textId="64047129" w:rsidR="00EB3448" w:rsidRPr="00F65A4E" w:rsidRDefault="00F65A4E" w:rsidP="00F65A4E">
            <w:pPr>
              <w:ind w:firstLine="0"/>
              <w:rPr>
                <w:rFonts w:ascii="Bookman Old Style" w:hAnsi="Bookman Old Style" w:cs="Arial"/>
                <w:sz w:val="22"/>
              </w:rPr>
            </w:pPr>
            <w:r w:rsidRPr="00F65A4E">
              <w:rPr>
                <w:rFonts w:ascii="Bookman Old Style" w:hAnsi="Bookman Old Style" w:cs="Arial"/>
                <w:sz w:val="22"/>
              </w:rPr>
              <w:t>Tema:</w:t>
            </w:r>
          </w:p>
        </w:tc>
        <w:tc>
          <w:tcPr>
            <w:tcW w:w="6379" w:type="dxa"/>
            <w:tcBorders>
              <w:top w:val="single" w:sz="4" w:space="0" w:color="auto"/>
              <w:left w:val="single" w:sz="4" w:space="0" w:color="auto"/>
              <w:bottom w:val="single" w:sz="4" w:space="0" w:color="auto"/>
              <w:right w:val="single" w:sz="4" w:space="0" w:color="auto"/>
            </w:tcBorders>
          </w:tcPr>
          <w:p w14:paraId="0DE309FA" w14:textId="0D3B354E" w:rsidR="00EB3448" w:rsidRPr="00F65A4E" w:rsidRDefault="369EEF5C" w:rsidP="00F65A4E">
            <w:pPr>
              <w:ind w:firstLine="0"/>
              <w:rPr>
                <w:rFonts w:ascii="Bookman Old Style" w:hAnsi="Bookman Old Style" w:cs="Arial"/>
                <w:sz w:val="22"/>
              </w:rPr>
            </w:pPr>
            <w:r w:rsidRPr="00F65A4E">
              <w:rPr>
                <w:rFonts w:ascii="Bookman Old Style" w:hAnsi="Bookman Old Style" w:cs="Arial"/>
                <w:sz w:val="22"/>
              </w:rPr>
              <w:t xml:space="preserve">Derecho a la Seguridad Social - </w:t>
            </w:r>
            <w:r w:rsidR="37BF20D1" w:rsidRPr="00F65A4E">
              <w:rPr>
                <w:rFonts w:ascii="Bookman Old Style" w:hAnsi="Bookman Old Style" w:cs="Arial"/>
                <w:sz w:val="22"/>
              </w:rPr>
              <w:t>Pago de</w:t>
            </w:r>
            <w:r w:rsidR="2ECDE0CE" w:rsidRPr="00F65A4E">
              <w:rPr>
                <w:rFonts w:ascii="Bookman Old Style" w:hAnsi="Bookman Old Style" w:cs="Arial"/>
                <w:sz w:val="22"/>
              </w:rPr>
              <w:t xml:space="preserve"> Licencia de Paternidad</w:t>
            </w:r>
          </w:p>
        </w:tc>
      </w:tr>
      <w:tr w:rsidR="00EB3448" w:rsidRPr="00F65A4E" w14:paraId="2CB2D010" w14:textId="77777777" w:rsidTr="004D79A0">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36FA36A3" w14:textId="662A9DBA" w:rsidR="00EB3448" w:rsidRPr="00F65A4E" w:rsidRDefault="00F65A4E" w:rsidP="00F65A4E">
            <w:pPr>
              <w:ind w:firstLine="0"/>
              <w:rPr>
                <w:rFonts w:ascii="Bookman Old Style" w:hAnsi="Bookman Old Style" w:cs="Arial"/>
                <w:sz w:val="22"/>
              </w:rPr>
            </w:pPr>
            <w:r w:rsidRPr="00F65A4E">
              <w:rPr>
                <w:rFonts w:ascii="Bookman Old Style" w:hAnsi="Bookman Old Style" w:cs="Arial"/>
                <w:sz w:val="22"/>
              </w:rPr>
              <w:t>Decisión:</w:t>
            </w:r>
          </w:p>
        </w:tc>
        <w:tc>
          <w:tcPr>
            <w:tcW w:w="6379" w:type="dxa"/>
            <w:tcBorders>
              <w:top w:val="single" w:sz="4" w:space="0" w:color="auto"/>
              <w:left w:val="single" w:sz="4" w:space="0" w:color="auto"/>
              <w:bottom w:val="single" w:sz="4" w:space="0" w:color="auto"/>
              <w:right w:val="single" w:sz="4" w:space="0" w:color="auto"/>
            </w:tcBorders>
          </w:tcPr>
          <w:p w14:paraId="380ED94A" w14:textId="4A5134BB" w:rsidR="00EB3448" w:rsidRPr="00F65A4E" w:rsidRDefault="5C06251A" w:rsidP="00F65A4E">
            <w:pPr>
              <w:ind w:firstLine="0"/>
              <w:rPr>
                <w:rFonts w:ascii="Bookman Old Style" w:hAnsi="Bookman Old Style" w:cs="Arial"/>
                <w:bCs/>
                <w:sz w:val="22"/>
              </w:rPr>
            </w:pPr>
            <w:r w:rsidRPr="00F65A4E">
              <w:rPr>
                <w:rFonts w:ascii="Bookman Old Style" w:hAnsi="Bookman Old Style" w:cs="Arial"/>
                <w:bCs/>
                <w:sz w:val="22"/>
              </w:rPr>
              <w:t>REVOCA</w:t>
            </w:r>
          </w:p>
        </w:tc>
      </w:tr>
    </w:tbl>
    <w:p w14:paraId="62E4CA08" w14:textId="77777777" w:rsidR="00EB3448" w:rsidRPr="00F65A4E" w:rsidRDefault="00EB3448" w:rsidP="00F65A4E">
      <w:pPr>
        <w:spacing w:after="0" w:line="276" w:lineRule="auto"/>
        <w:ind w:firstLine="709"/>
        <w:jc w:val="both"/>
        <w:rPr>
          <w:rFonts w:ascii="Bookman Old Style" w:hAnsi="Bookman Old Style" w:cs="Arial"/>
          <w:sz w:val="24"/>
          <w:szCs w:val="24"/>
        </w:rPr>
      </w:pPr>
    </w:p>
    <w:p w14:paraId="7E277509" w14:textId="3F2D28DE" w:rsidR="00EB3448" w:rsidRPr="00F65A4E" w:rsidRDefault="004C1959" w:rsidP="00F65A4E">
      <w:pPr>
        <w:spacing w:after="0" w:line="276" w:lineRule="auto"/>
        <w:jc w:val="center"/>
        <w:rPr>
          <w:rFonts w:ascii="Bookman Old Style" w:hAnsi="Bookman Old Style" w:cs="Arial"/>
          <w:b/>
          <w:sz w:val="24"/>
          <w:szCs w:val="24"/>
        </w:rPr>
      </w:pPr>
      <w:r w:rsidRPr="00F65A4E">
        <w:rPr>
          <w:rFonts w:ascii="Bookman Old Style" w:hAnsi="Bookman Old Style" w:cs="Arial"/>
          <w:b/>
          <w:sz w:val="24"/>
          <w:szCs w:val="24"/>
        </w:rPr>
        <w:t>SENTENCIA No.</w:t>
      </w:r>
      <w:r w:rsidR="002D6D0A" w:rsidRPr="00F65A4E">
        <w:rPr>
          <w:rFonts w:ascii="Bookman Old Style" w:hAnsi="Bookman Old Style" w:cs="Arial"/>
          <w:b/>
          <w:sz w:val="24"/>
          <w:szCs w:val="24"/>
        </w:rPr>
        <w:t xml:space="preserve"> </w:t>
      </w:r>
      <w:r w:rsidR="009C2F8D" w:rsidRPr="00F65A4E">
        <w:rPr>
          <w:rFonts w:ascii="Bookman Old Style" w:hAnsi="Bookman Old Style" w:cs="Arial"/>
          <w:b/>
          <w:sz w:val="24"/>
          <w:szCs w:val="24"/>
        </w:rPr>
        <w:t>51</w:t>
      </w:r>
    </w:p>
    <w:p w14:paraId="72C9D8E1" w14:textId="77777777" w:rsidR="004D7B99" w:rsidRPr="00F65A4E" w:rsidRDefault="004D7B99" w:rsidP="00F65A4E">
      <w:pPr>
        <w:spacing w:after="0" w:line="276" w:lineRule="auto"/>
        <w:jc w:val="center"/>
        <w:rPr>
          <w:rFonts w:ascii="Bookman Old Style" w:hAnsi="Bookman Old Style" w:cs="Arial"/>
          <w:b/>
          <w:sz w:val="24"/>
          <w:szCs w:val="24"/>
        </w:rPr>
      </w:pPr>
    </w:p>
    <w:p w14:paraId="7B0B357B" w14:textId="513ECDA9" w:rsidR="00B92E32" w:rsidRPr="00F65A4E" w:rsidRDefault="00B92E32" w:rsidP="00F65A4E">
      <w:pPr>
        <w:spacing w:after="0" w:line="276" w:lineRule="auto"/>
        <w:jc w:val="center"/>
        <w:rPr>
          <w:rFonts w:ascii="Bookman Old Style" w:hAnsi="Bookman Old Style" w:cs="Arial"/>
          <w:b/>
          <w:sz w:val="24"/>
          <w:szCs w:val="24"/>
        </w:rPr>
      </w:pPr>
      <w:r w:rsidRPr="00F65A4E">
        <w:rPr>
          <w:rFonts w:ascii="Bookman Old Style" w:hAnsi="Bookman Old Style" w:cs="Arial"/>
          <w:b/>
          <w:sz w:val="24"/>
          <w:szCs w:val="24"/>
        </w:rPr>
        <w:t xml:space="preserve">Aprobado por Acta No. </w:t>
      </w:r>
      <w:r w:rsidR="009C2F8D" w:rsidRPr="00F65A4E">
        <w:rPr>
          <w:rFonts w:ascii="Bookman Old Style" w:hAnsi="Bookman Old Style" w:cs="Arial"/>
          <w:b/>
          <w:sz w:val="24"/>
          <w:szCs w:val="24"/>
        </w:rPr>
        <w:t>122 del 18 de octubre de 2023</w:t>
      </w:r>
    </w:p>
    <w:p w14:paraId="4AC1DC32" w14:textId="77777777" w:rsidR="00EB3448" w:rsidRPr="00F65A4E" w:rsidRDefault="00EB3448" w:rsidP="00F65A4E">
      <w:pPr>
        <w:spacing w:after="0" w:line="276" w:lineRule="auto"/>
        <w:ind w:firstLine="709"/>
        <w:jc w:val="both"/>
        <w:rPr>
          <w:rFonts w:ascii="Bookman Old Style" w:hAnsi="Bookman Old Style" w:cs="Arial"/>
          <w:sz w:val="24"/>
          <w:szCs w:val="24"/>
        </w:rPr>
      </w:pPr>
    </w:p>
    <w:p w14:paraId="4B1D84E7" w14:textId="651A6251" w:rsidR="00FB212F" w:rsidRPr="00F65A4E" w:rsidRDefault="00FB212F" w:rsidP="00F65A4E">
      <w:pPr>
        <w:spacing w:after="0" w:line="276" w:lineRule="auto"/>
        <w:ind w:firstLine="426"/>
        <w:jc w:val="both"/>
        <w:rPr>
          <w:rFonts w:ascii="Bookman Old Style" w:hAnsi="Bookman Old Style" w:cs="Times New Roman"/>
          <w:sz w:val="24"/>
          <w:szCs w:val="24"/>
        </w:rPr>
      </w:pPr>
      <w:r w:rsidRPr="00F65A4E">
        <w:rPr>
          <w:rFonts w:ascii="Bookman Old Style" w:hAnsi="Bookman Old Style" w:cs="Times New Roman"/>
          <w:sz w:val="24"/>
          <w:szCs w:val="24"/>
        </w:rPr>
        <w:lastRenderedPageBreak/>
        <w:t xml:space="preserve">En la fecha y una vez cumplido el trámite de ley, se decide el recurso de impugnación </w:t>
      </w:r>
      <w:r w:rsidR="00504F72" w:rsidRPr="00F65A4E">
        <w:rPr>
          <w:rFonts w:ascii="Bookman Old Style" w:hAnsi="Bookman Old Style" w:cs="Times New Roman"/>
          <w:sz w:val="24"/>
          <w:szCs w:val="24"/>
        </w:rPr>
        <w:t>interpuest</w:t>
      </w:r>
      <w:r w:rsidR="00C50378" w:rsidRPr="00F65A4E">
        <w:rPr>
          <w:rFonts w:ascii="Bookman Old Style" w:hAnsi="Bookman Old Style" w:cs="Times New Roman"/>
          <w:sz w:val="24"/>
          <w:szCs w:val="24"/>
        </w:rPr>
        <w:t>o</w:t>
      </w:r>
      <w:r w:rsidRPr="00F65A4E">
        <w:rPr>
          <w:rFonts w:ascii="Bookman Old Style" w:hAnsi="Bookman Old Style" w:cs="Times New Roman"/>
          <w:sz w:val="24"/>
          <w:szCs w:val="24"/>
        </w:rPr>
        <w:t xml:space="preserve"> por </w:t>
      </w:r>
      <w:r w:rsidR="006E1DAE" w:rsidRPr="00F65A4E">
        <w:rPr>
          <w:rFonts w:ascii="Bookman Old Style" w:hAnsi="Bookman Old Style" w:cs="Times New Roman"/>
          <w:sz w:val="24"/>
          <w:szCs w:val="24"/>
        </w:rPr>
        <w:t xml:space="preserve">el </w:t>
      </w:r>
      <w:r w:rsidR="00E079B4" w:rsidRPr="00F65A4E">
        <w:rPr>
          <w:rFonts w:ascii="Bookman Old Style" w:hAnsi="Bookman Old Style" w:cs="Times New Roman"/>
          <w:sz w:val="24"/>
          <w:szCs w:val="24"/>
        </w:rPr>
        <w:t>accionante</w:t>
      </w:r>
      <w:r w:rsidRPr="00F65A4E">
        <w:rPr>
          <w:rFonts w:ascii="Bookman Old Style" w:hAnsi="Bookman Old Style" w:cs="Times New Roman"/>
          <w:sz w:val="24"/>
          <w:szCs w:val="24"/>
        </w:rPr>
        <w:t xml:space="preserve"> frente al fallo de primera instancia del </w:t>
      </w:r>
      <w:r w:rsidR="006E1DAE" w:rsidRPr="00F65A4E">
        <w:rPr>
          <w:rFonts w:ascii="Bookman Old Style" w:hAnsi="Bookman Old Style" w:cs="Times New Roman"/>
          <w:sz w:val="24"/>
          <w:szCs w:val="24"/>
        </w:rPr>
        <w:t>04</w:t>
      </w:r>
      <w:r w:rsidR="00AD0BAB" w:rsidRPr="00F65A4E">
        <w:rPr>
          <w:rFonts w:ascii="Bookman Old Style" w:hAnsi="Bookman Old Style" w:cs="Times New Roman"/>
          <w:sz w:val="24"/>
          <w:szCs w:val="24"/>
        </w:rPr>
        <w:t xml:space="preserve"> de </w:t>
      </w:r>
      <w:r w:rsidR="006E1DAE" w:rsidRPr="00F65A4E">
        <w:rPr>
          <w:rFonts w:ascii="Bookman Old Style" w:hAnsi="Bookman Old Style" w:cs="Times New Roman"/>
          <w:sz w:val="24"/>
          <w:szCs w:val="24"/>
        </w:rPr>
        <w:t>septiembre</w:t>
      </w:r>
      <w:r w:rsidRPr="00F65A4E">
        <w:rPr>
          <w:rFonts w:ascii="Bookman Old Style" w:hAnsi="Bookman Old Style" w:cs="Times New Roman"/>
          <w:sz w:val="24"/>
          <w:szCs w:val="24"/>
        </w:rPr>
        <w:t xml:space="preserve"> de 202</w:t>
      </w:r>
      <w:r w:rsidR="00725442" w:rsidRPr="00F65A4E">
        <w:rPr>
          <w:rFonts w:ascii="Bookman Old Style" w:hAnsi="Bookman Old Style" w:cs="Times New Roman"/>
          <w:sz w:val="24"/>
          <w:szCs w:val="24"/>
        </w:rPr>
        <w:t>3</w:t>
      </w:r>
      <w:r w:rsidRPr="00F65A4E">
        <w:rPr>
          <w:rFonts w:ascii="Bookman Old Style" w:hAnsi="Bookman Old Style" w:cs="Times New Roman"/>
          <w:sz w:val="24"/>
          <w:szCs w:val="24"/>
        </w:rPr>
        <w:t>, proferido por el Juzgado</w:t>
      </w:r>
      <w:r w:rsidR="00AD0BAB" w:rsidRPr="00F65A4E">
        <w:rPr>
          <w:rFonts w:ascii="Bookman Old Style" w:hAnsi="Bookman Old Style" w:cs="Times New Roman"/>
          <w:sz w:val="24"/>
          <w:szCs w:val="24"/>
        </w:rPr>
        <w:t xml:space="preserve"> </w:t>
      </w:r>
      <w:r w:rsidR="006E1DAE" w:rsidRPr="00F65A4E">
        <w:rPr>
          <w:rFonts w:ascii="Bookman Old Style" w:hAnsi="Bookman Old Style" w:cs="Times New Roman"/>
          <w:sz w:val="24"/>
          <w:szCs w:val="24"/>
        </w:rPr>
        <w:t>Laboral del Circuito de Dosquebradas</w:t>
      </w:r>
      <w:r w:rsidRPr="00F65A4E">
        <w:rPr>
          <w:rFonts w:ascii="Bookman Old Style" w:hAnsi="Bookman Old Style" w:cs="Times New Roman"/>
          <w:sz w:val="24"/>
          <w:szCs w:val="24"/>
        </w:rPr>
        <w:t>, Risaralda.</w:t>
      </w:r>
    </w:p>
    <w:p w14:paraId="46807426" w14:textId="77777777" w:rsidR="00FB212F" w:rsidRPr="00F65A4E" w:rsidRDefault="00FB212F" w:rsidP="00F65A4E">
      <w:pPr>
        <w:spacing w:after="0" w:line="276" w:lineRule="auto"/>
        <w:ind w:firstLine="426"/>
        <w:jc w:val="both"/>
        <w:rPr>
          <w:rFonts w:ascii="Bookman Old Style" w:hAnsi="Bookman Old Style" w:cs="Times New Roman"/>
          <w:sz w:val="24"/>
          <w:szCs w:val="24"/>
        </w:rPr>
      </w:pPr>
    </w:p>
    <w:p w14:paraId="48F4B4AA" w14:textId="7D6D79B6" w:rsidR="00FB212F" w:rsidRPr="00F65A4E" w:rsidRDefault="00FB212F" w:rsidP="00F65A4E">
      <w:pPr>
        <w:pStyle w:val="Prrafodelista"/>
        <w:numPr>
          <w:ilvl w:val="0"/>
          <w:numId w:val="18"/>
        </w:numPr>
        <w:spacing w:line="276" w:lineRule="auto"/>
        <w:jc w:val="center"/>
        <w:rPr>
          <w:rFonts w:ascii="Bookman Old Style" w:hAnsi="Bookman Old Style" w:cs="Times New Roman"/>
          <w:b/>
          <w:sz w:val="24"/>
          <w:szCs w:val="24"/>
        </w:rPr>
      </w:pPr>
      <w:r w:rsidRPr="00F65A4E">
        <w:rPr>
          <w:rFonts w:ascii="Bookman Old Style" w:hAnsi="Bookman Old Style" w:cs="Times New Roman"/>
          <w:b/>
          <w:sz w:val="24"/>
          <w:szCs w:val="24"/>
        </w:rPr>
        <w:t>ANTECEDENTES</w:t>
      </w:r>
    </w:p>
    <w:p w14:paraId="6EC3B5F2" w14:textId="77777777" w:rsidR="00FB212F" w:rsidRPr="00F65A4E" w:rsidRDefault="00FB212F" w:rsidP="00F65A4E">
      <w:pPr>
        <w:spacing w:after="0" w:line="276" w:lineRule="auto"/>
        <w:ind w:firstLine="426"/>
        <w:jc w:val="both"/>
        <w:rPr>
          <w:rFonts w:ascii="Bookman Old Style" w:hAnsi="Bookman Old Style" w:cs="Times New Roman"/>
          <w:sz w:val="24"/>
          <w:szCs w:val="24"/>
        </w:rPr>
      </w:pPr>
    </w:p>
    <w:p w14:paraId="6527FD19" w14:textId="76123493" w:rsidR="00FB212F" w:rsidRPr="00F65A4E" w:rsidRDefault="00725442" w:rsidP="00F65A4E">
      <w:pPr>
        <w:spacing w:after="0" w:line="276" w:lineRule="auto"/>
        <w:ind w:firstLine="426"/>
        <w:jc w:val="both"/>
        <w:rPr>
          <w:rFonts w:ascii="Bookman Old Style" w:hAnsi="Bookman Old Style" w:cs="Times New Roman"/>
          <w:sz w:val="24"/>
          <w:szCs w:val="24"/>
        </w:rPr>
      </w:pPr>
      <w:r w:rsidRPr="00F65A4E">
        <w:rPr>
          <w:rFonts w:ascii="Bookman Old Style" w:hAnsi="Bookman Old Style" w:cs="Times New Roman"/>
          <w:sz w:val="24"/>
          <w:szCs w:val="24"/>
        </w:rPr>
        <w:t>El</w:t>
      </w:r>
      <w:r w:rsidR="00FB212F" w:rsidRPr="00F65A4E">
        <w:rPr>
          <w:rFonts w:ascii="Bookman Old Style" w:hAnsi="Bookman Old Style" w:cs="Times New Roman"/>
          <w:sz w:val="24"/>
          <w:szCs w:val="24"/>
        </w:rPr>
        <w:t xml:space="preserve"> señor</w:t>
      </w:r>
      <w:r w:rsidRPr="00F65A4E">
        <w:rPr>
          <w:rFonts w:ascii="Bookman Old Style" w:hAnsi="Bookman Old Style" w:cs="Times New Roman"/>
          <w:b/>
          <w:sz w:val="24"/>
          <w:szCs w:val="24"/>
        </w:rPr>
        <w:t xml:space="preserve"> </w:t>
      </w:r>
      <w:r w:rsidR="006E1DAE" w:rsidRPr="00F65A4E">
        <w:rPr>
          <w:rFonts w:ascii="Bookman Old Style" w:hAnsi="Bookman Old Style" w:cs="Times New Roman"/>
          <w:b/>
          <w:sz w:val="24"/>
          <w:szCs w:val="24"/>
        </w:rPr>
        <w:t xml:space="preserve">DANIEL RENGIFO GARCÍA </w:t>
      </w:r>
      <w:r w:rsidR="006E1DAE" w:rsidRPr="00F65A4E">
        <w:rPr>
          <w:rFonts w:ascii="Bookman Old Style" w:hAnsi="Bookman Old Style" w:cs="Times New Roman"/>
          <w:sz w:val="24"/>
          <w:szCs w:val="24"/>
        </w:rPr>
        <w:t>en nombre propio y representación de su hija menor</w:t>
      </w:r>
      <w:r w:rsidR="006E1DAE" w:rsidRPr="00F65A4E">
        <w:rPr>
          <w:rFonts w:ascii="Bookman Old Style" w:hAnsi="Bookman Old Style" w:cs="Times New Roman"/>
          <w:b/>
          <w:sz w:val="24"/>
          <w:szCs w:val="24"/>
        </w:rPr>
        <w:t xml:space="preserve"> GUADALUPE RENGIFO SEPÚLVEDA</w:t>
      </w:r>
      <w:r w:rsidR="00AD0BAB" w:rsidRPr="00F65A4E">
        <w:rPr>
          <w:rFonts w:ascii="Bookman Old Style" w:hAnsi="Bookman Old Style" w:cs="Times New Roman"/>
          <w:sz w:val="24"/>
          <w:szCs w:val="24"/>
        </w:rPr>
        <w:t>,</w:t>
      </w:r>
      <w:r w:rsidR="00FB212F" w:rsidRPr="00F65A4E">
        <w:rPr>
          <w:rFonts w:ascii="Bookman Old Style" w:hAnsi="Bookman Old Style" w:cs="Times New Roman"/>
          <w:sz w:val="24"/>
          <w:szCs w:val="24"/>
        </w:rPr>
        <w:t xml:space="preserve"> promovió acción de tutela contra </w:t>
      </w:r>
      <w:r w:rsidR="008243CD" w:rsidRPr="00F65A4E">
        <w:rPr>
          <w:rFonts w:ascii="Bookman Old Style" w:hAnsi="Bookman Old Style" w:cs="Times New Roman"/>
          <w:sz w:val="24"/>
          <w:szCs w:val="24"/>
        </w:rPr>
        <w:t xml:space="preserve">la </w:t>
      </w:r>
      <w:r w:rsidR="006E1DAE" w:rsidRPr="00F65A4E">
        <w:rPr>
          <w:rFonts w:ascii="Bookman Old Style" w:hAnsi="Bookman Old Style" w:cs="Times New Roman"/>
          <w:b/>
          <w:sz w:val="24"/>
          <w:szCs w:val="24"/>
        </w:rPr>
        <w:t>NUEVA EPS S.A.</w:t>
      </w:r>
      <w:r w:rsidR="00FB212F" w:rsidRPr="00F65A4E">
        <w:rPr>
          <w:rFonts w:ascii="Bookman Old Style" w:hAnsi="Bookman Old Style" w:cs="Times New Roman"/>
          <w:sz w:val="24"/>
          <w:szCs w:val="24"/>
        </w:rPr>
        <w:t xml:space="preserve">, al considerar vulnerados y amenazados sus derechos fundamentales </w:t>
      </w:r>
      <w:r w:rsidR="006E1DAE" w:rsidRPr="00F65A4E">
        <w:rPr>
          <w:rFonts w:ascii="Bookman Old Style" w:hAnsi="Bookman Old Style" w:cs="Times New Roman"/>
          <w:sz w:val="24"/>
          <w:szCs w:val="24"/>
        </w:rPr>
        <w:t>a la vida, salud y la seguridad social</w:t>
      </w:r>
      <w:r w:rsidR="0000157C" w:rsidRPr="00F65A4E">
        <w:rPr>
          <w:rFonts w:ascii="Bookman Old Style" w:hAnsi="Bookman Old Style" w:cs="Times New Roman"/>
          <w:sz w:val="24"/>
          <w:szCs w:val="24"/>
        </w:rPr>
        <w:t xml:space="preserve">, </w:t>
      </w:r>
      <w:r w:rsidR="00FB212F" w:rsidRPr="00F65A4E">
        <w:rPr>
          <w:rFonts w:ascii="Bookman Old Style" w:hAnsi="Bookman Old Style" w:cs="Times New Roman"/>
          <w:sz w:val="24"/>
          <w:szCs w:val="24"/>
        </w:rPr>
        <w:t>consagrados en la Constitución Política.</w:t>
      </w:r>
    </w:p>
    <w:p w14:paraId="3377E310" w14:textId="194EB9CD" w:rsidR="00724F1D" w:rsidRPr="00F65A4E" w:rsidRDefault="00724F1D" w:rsidP="00F65A4E">
      <w:pPr>
        <w:spacing w:after="0" w:line="276" w:lineRule="auto"/>
        <w:ind w:firstLine="426"/>
        <w:jc w:val="both"/>
        <w:rPr>
          <w:rFonts w:ascii="Bookman Old Style" w:hAnsi="Bookman Old Style" w:cs="Times New Roman"/>
          <w:sz w:val="24"/>
          <w:szCs w:val="24"/>
        </w:rPr>
      </w:pPr>
    </w:p>
    <w:p w14:paraId="7C3AB0E8" w14:textId="5E99AB3B" w:rsidR="00724F1D" w:rsidRPr="00F65A4E" w:rsidRDefault="00724F1D" w:rsidP="00F65A4E">
      <w:pPr>
        <w:spacing w:after="0" w:line="276" w:lineRule="auto"/>
        <w:ind w:firstLine="426"/>
        <w:jc w:val="both"/>
        <w:rPr>
          <w:rFonts w:ascii="Bookman Old Style" w:hAnsi="Bookman Old Style" w:cs="Times New Roman"/>
          <w:sz w:val="24"/>
          <w:szCs w:val="24"/>
        </w:rPr>
      </w:pPr>
      <w:r w:rsidRPr="00F65A4E">
        <w:rPr>
          <w:rFonts w:ascii="Bookman Old Style" w:hAnsi="Bookman Old Style" w:cs="Times New Roman"/>
          <w:sz w:val="24"/>
          <w:szCs w:val="24"/>
        </w:rPr>
        <w:t xml:space="preserve">El juzgado vinculó a la empleadora </w:t>
      </w:r>
      <w:bookmarkStart w:id="1" w:name="_Hlk148442010"/>
      <w:r w:rsidRPr="00F65A4E">
        <w:rPr>
          <w:rFonts w:ascii="Bookman Old Style" w:hAnsi="Bookman Old Style" w:cs="Times New Roman"/>
          <w:b/>
          <w:sz w:val="24"/>
          <w:szCs w:val="24"/>
        </w:rPr>
        <w:t>SOLUCIÓN EMPRESARIAL UNO A S.A.S.</w:t>
      </w:r>
    </w:p>
    <w:bookmarkEnd w:id="1"/>
    <w:p w14:paraId="3A81512B" w14:textId="0E13AF2C" w:rsidR="00545A82" w:rsidRPr="00F65A4E" w:rsidRDefault="00545A82" w:rsidP="00F65A4E">
      <w:pPr>
        <w:spacing w:after="0" w:line="276" w:lineRule="auto"/>
        <w:ind w:firstLine="426"/>
        <w:jc w:val="both"/>
        <w:rPr>
          <w:rFonts w:ascii="Bookman Old Style" w:hAnsi="Bookman Old Style" w:cs="Times New Roman"/>
          <w:sz w:val="24"/>
          <w:szCs w:val="24"/>
        </w:rPr>
      </w:pPr>
    </w:p>
    <w:p w14:paraId="1DFB7521" w14:textId="0BF864B6" w:rsidR="00FB212F" w:rsidRPr="00F65A4E" w:rsidRDefault="00725442" w:rsidP="00F65A4E">
      <w:pPr>
        <w:spacing w:after="0" w:line="276" w:lineRule="auto"/>
        <w:ind w:firstLine="426"/>
        <w:jc w:val="both"/>
        <w:rPr>
          <w:rFonts w:ascii="Bookman Old Style" w:hAnsi="Bookman Old Style" w:cs="Times New Roman"/>
          <w:sz w:val="24"/>
          <w:szCs w:val="24"/>
        </w:rPr>
      </w:pPr>
      <w:r w:rsidRPr="00F65A4E">
        <w:rPr>
          <w:rFonts w:ascii="Bookman Old Style" w:hAnsi="Bookman Old Style" w:cs="Times New Roman"/>
          <w:sz w:val="24"/>
          <w:szCs w:val="24"/>
        </w:rPr>
        <w:t>El</w:t>
      </w:r>
      <w:r w:rsidR="00FB212F" w:rsidRPr="00F65A4E">
        <w:rPr>
          <w:rFonts w:ascii="Bookman Old Style" w:hAnsi="Bookman Old Style" w:cs="Times New Roman"/>
          <w:sz w:val="24"/>
          <w:szCs w:val="24"/>
        </w:rPr>
        <w:t xml:space="preserve"> accionante justifica el amparo constitucional basado en los siguientes,</w:t>
      </w:r>
    </w:p>
    <w:p w14:paraId="52C93F7D" w14:textId="77777777" w:rsidR="00FB212F" w:rsidRPr="00F65A4E" w:rsidRDefault="00FB212F" w:rsidP="00F65A4E">
      <w:pPr>
        <w:spacing w:after="0" w:line="276" w:lineRule="auto"/>
        <w:ind w:firstLine="426"/>
        <w:jc w:val="both"/>
        <w:rPr>
          <w:rFonts w:ascii="Bookman Old Style" w:hAnsi="Bookman Old Style" w:cs="Times New Roman"/>
          <w:sz w:val="24"/>
          <w:szCs w:val="24"/>
        </w:rPr>
      </w:pPr>
    </w:p>
    <w:p w14:paraId="0D9589B6" w14:textId="6C0037E3" w:rsidR="00FB212F" w:rsidRPr="00F65A4E" w:rsidRDefault="00FB212F" w:rsidP="004D79A0">
      <w:pPr>
        <w:pStyle w:val="Prrafodelista"/>
        <w:spacing w:line="276" w:lineRule="auto"/>
        <w:ind w:left="0" w:firstLine="0"/>
        <w:jc w:val="center"/>
        <w:rPr>
          <w:rFonts w:ascii="Bookman Old Style" w:hAnsi="Bookman Old Style" w:cs="Times New Roman"/>
          <w:b/>
          <w:sz w:val="24"/>
          <w:szCs w:val="24"/>
        </w:rPr>
      </w:pPr>
      <w:r w:rsidRPr="00F65A4E">
        <w:rPr>
          <w:rFonts w:ascii="Bookman Old Style" w:hAnsi="Bookman Old Style" w:cs="Times New Roman"/>
          <w:b/>
          <w:sz w:val="24"/>
          <w:szCs w:val="24"/>
        </w:rPr>
        <w:t>HECHOS</w:t>
      </w:r>
    </w:p>
    <w:p w14:paraId="3CD0C2CA" w14:textId="77777777" w:rsidR="00FB212F" w:rsidRPr="00F65A4E" w:rsidRDefault="00FB212F" w:rsidP="00F65A4E">
      <w:pPr>
        <w:spacing w:after="0" w:line="276" w:lineRule="auto"/>
        <w:ind w:firstLine="426"/>
        <w:jc w:val="both"/>
        <w:rPr>
          <w:rFonts w:ascii="Bookman Old Style" w:hAnsi="Bookman Old Style" w:cs="Times New Roman"/>
          <w:sz w:val="24"/>
          <w:szCs w:val="24"/>
        </w:rPr>
      </w:pPr>
    </w:p>
    <w:p w14:paraId="26EC3A23" w14:textId="33AF3F46" w:rsidR="001F0A23" w:rsidRPr="00F65A4E" w:rsidRDefault="7C9889FF" w:rsidP="00F65A4E">
      <w:pPr>
        <w:spacing w:after="0" w:line="276" w:lineRule="auto"/>
        <w:ind w:firstLine="426"/>
        <w:jc w:val="both"/>
        <w:rPr>
          <w:rFonts w:ascii="Bookman Old Style" w:hAnsi="Bookman Old Style" w:cs="Times New Roman"/>
          <w:sz w:val="24"/>
          <w:szCs w:val="24"/>
        </w:rPr>
      </w:pPr>
      <w:r w:rsidRPr="00F65A4E">
        <w:rPr>
          <w:rFonts w:ascii="Bookman Old Style" w:hAnsi="Bookman Old Style" w:cs="Times New Roman"/>
          <w:sz w:val="24"/>
          <w:szCs w:val="24"/>
        </w:rPr>
        <w:t>Señal</w:t>
      </w:r>
      <w:r w:rsidR="5471A802" w:rsidRPr="00F65A4E">
        <w:rPr>
          <w:rFonts w:ascii="Bookman Old Style" w:hAnsi="Bookman Old Style" w:cs="Times New Roman"/>
          <w:sz w:val="24"/>
          <w:szCs w:val="24"/>
        </w:rPr>
        <w:t>a</w:t>
      </w:r>
      <w:r w:rsidRPr="00F65A4E">
        <w:rPr>
          <w:rFonts w:ascii="Bookman Old Style" w:hAnsi="Bookman Old Style" w:cs="Times New Roman"/>
          <w:sz w:val="24"/>
          <w:szCs w:val="24"/>
        </w:rPr>
        <w:t xml:space="preserve"> </w:t>
      </w:r>
      <w:r w:rsidR="004D79A0" w:rsidRPr="00F65A4E">
        <w:rPr>
          <w:rFonts w:ascii="Bookman Old Style" w:hAnsi="Bookman Old Style" w:cs="Times New Roman"/>
          <w:sz w:val="24"/>
          <w:szCs w:val="24"/>
        </w:rPr>
        <w:t>que,</w:t>
      </w:r>
      <w:r w:rsidR="4855E5C5" w:rsidRPr="00F65A4E">
        <w:rPr>
          <w:rFonts w:ascii="Bookman Old Style" w:hAnsi="Bookman Old Style" w:cs="Times New Roman"/>
          <w:sz w:val="24"/>
          <w:szCs w:val="24"/>
        </w:rPr>
        <w:t xml:space="preserve"> </w:t>
      </w:r>
      <w:r w:rsidR="556C1BBD" w:rsidRPr="00F65A4E">
        <w:rPr>
          <w:rFonts w:ascii="Bookman Old Style" w:hAnsi="Bookman Old Style" w:cs="Times New Roman"/>
          <w:sz w:val="24"/>
          <w:szCs w:val="24"/>
        </w:rPr>
        <w:t xml:space="preserve">por 14 días, esto es, </w:t>
      </w:r>
      <w:r w:rsidR="2ECDE0CE" w:rsidRPr="00F65A4E">
        <w:rPr>
          <w:rFonts w:ascii="Bookman Old Style" w:hAnsi="Bookman Old Style" w:cs="Times New Roman"/>
          <w:sz w:val="24"/>
          <w:szCs w:val="24"/>
        </w:rPr>
        <w:t>desde el 11 de noviembre de 2022 y hasta el 24 de noviembre de 2022</w:t>
      </w:r>
      <w:r w:rsidR="556C1BBD" w:rsidRPr="00F65A4E">
        <w:rPr>
          <w:rFonts w:ascii="Bookman Old Style" w:hAnsi="Bookman Old Style" w:cs="Times New Roman"/>
          <w:sz w:val="24"/>
          <w:szCs w:val="24"/>
        </w:rPr>
        <w:t>,</w:t>
      </w:r>
      <w:r w:rsidR="2ECDE0CE" w:rsidRPr="00F65A4E">
        <w:rPr>
          <w:rFonts w:ascii="Bookman Old Style" w:hAnsi="Bookman Old Style" w:cs="Times New Roman"/>
          <w:sz w:val="24"/>
          <w:szCs w:val="24"/>
        </w:rPr>
        <w:t xml:space="preserve"> </w:t>
      </w:r>
      <w:r w:rsidR="556C1BBD" w:rsidRPr="00F65A4E">
        <w:rPr>
          <w:rFonts w:ascii="Bookman Old Style" w:hAnsi="Bookman Old Style" w:cs="Times New Roman"/>
          <w:sz w:val="24"/>
          <w:szCs w:val="24"/>
        </w:rPr>
        <w:t xml:space="preserve">le fue concedida la </w:t>
      </w:r>
      <w:r w:rsidR="2ECDE0CE" w:rsidRPr="00F65A4E">
        <w:rPr>
          <w:rFonts w:ascii="Bookman Old Style" w:hAnsi="Bookman Old Style" w:cs="Times New Roman"/>
          <w:sz w:val="24"/>
          <w:szCs w:val="24"/>
        </w:rPr>
        <w:t>li</w:t>
      </w:r>
      <w:r w:rsidR="65FFE79D" w:rsidRPr="00F65A4E">
        <w:rPr>
          <w:rFonts w:ascii="Bookman Old Style" w:hAnsi="Bookman Old Style" w:cs="Times New Roman"/>
          <w:sz w:val="24"/>
          <w:szCs w:val="24"/>
        </w:rPr>
        <w:t>cencia de paternidad</w:t>
      </w:r>
      <w:r w:rsidR="556C1BBD" w:rsidRPr="00F65A4E">
        <w:rPr>
          <w:rFonts w:ascii="Bookman Old Style" w:hAnsi="Bookman Old Style" w:cs="Times New Roman"/>
          <w:sz w:val="24"/>
          <w:szCs w:val="24"/>
        </w:rPr>
        <w:t>. Que</w:t>
      </w:r>
      <w:r w:rsidR="65FFE79D" w:rsidRPr="00F65A4E">
        <w:rPr>
          <w:rFonts w:ascii="Bookman Old Style" w:hAnsi="Bookman Old Style" w:cs="Times New Roman"/>
          <w:sz w:val="24"/>
          <w:szCs w:val="24"/>
        </w:rPr>
        <w:t xml:space="preserve"> </w:t>
      </w:r>
      <w:r w:rsidR="556C1BBD" w:rsidRPr="00F65A4E">
        <w:rPr>
          <w:rFonts w:ascii="Bookman Old Style" w:hAnsi="Bookman Old Style" w:cs="Times New Roman"/>
          <w:sz w:val="24"/>
          <w:szCs w:val="24"/>
        </w:rPr>
        <w:t xml:space="preserve">el 24 de noviembre de 2022 y el 14 de diciembre de 2022, </w:t>
      </w:r>
      <w:r w:rsidR="65FFE79D" w:rsidRPr="00F65A4E">
        <w:rPr>
          <w:rFonts w:ascii="Bookman Old Style" w:hAnsi="Bookman Old Style" w:cs="Times New Roman"/>
          <w:sz w:val="24"/>
          <w:szCs w:val="24"/>
        </w:rPr>
        <w:t>radicó l</w:t>
      </w:r>
      <w:r w:rsidR="556C1BBD" w:rsidRPr="00F65A4E">
        <w:rPr>
          <w:rFonts w:ascii="Bookman Old Style" w:hAnsi="Bookman Old Style" w:cs="Times New Roman"/>
          <w:sz w:val="24"/>
          <w:szCs w:val="24"/>
        </w:rPr>
        <w:t>a</w:t>
      </w:r>
      <w:r w:rsidR="65FFE79D" w:rsidRPr="00F65A4E">
        <w:rPr>
          <w:rFonts w:ascii="Bookman Old Style" w:hAnsi="Bookman Old Style" w:cs="Times New Roman"/>
          <w:sz w:val="24"/>
          <w:szCs w:val="24"/>
        </w:rPr>
        <w:t xml:space="preserve"> solicitud</w:t>
      </w:r>
      <w:r w:rsidR="556C1BBD" w:rsidRPr="00F65A4E">
        <w:rPr>
          <w:rFonts w:ascii="Bookman Old Style" w:hAnsi="Bookman Old Style" w:cs="Times New Roman"/>
          <w:sz w:val="24"/>
          <w:szCs w:val="24"/>
        </w:rPr>
        <w:t xml:space="preserve"> de reconocimiento a través de la página transaccional de la NUEVA EPS,</w:t>
      </w:r>
      <w:r w:rsidR="2ECDE0CE" w:rsidRPr="00F65A4E">
        <w:rPr>
          <w:rFonts w:ascii="Bookman Old Style" w:hAnsi="Bookman Old Style" w:cs="Times New Roman"/>
          <w:sz w:val="24"/>
          <w:szCs w:val="24"/>
        </w:rPr>
        <w:t xml:space="preserve"> </w:t>
      </w:r>
      <w:r w:rsidR="65FFE79D" w:rsidRPr="00F65A4E">
        <w:rPr>
          <w:rFonts w:ascii="Bookman Old Style" w:hAnsi="Bookman Old Style" w:cs="Times New Roman"/>
          <w:sz w:val="24"/>
          <w:szCs w:val="24"/>
        </w:rPr>
        <w:t xml:space="preserve">pero no obtuvo una </w:t>
      </w:r>
      <w:r w:rsidR="2ECDE0CE" w:rsidRPr="00F65A4E">
        <w:rPr>
          <w:rFonts w:ascii="Bookman Old Style" w:hAnsi="Bookman Old Style" w:cs="Times New Roman"/>
          <w:sz w:val="24"/>
          <w:szCs w:val="24"/>
        </w:rPr>
        <w:t xml:space="preserve">respuesta. Señaló que la entidad no le notificó </w:t>
      </w:r>
      <w:r w:rsidR="556C1BBD" w:rsidRPr="00F65A4E">
        <w:rPr>
          <w:rFonts w:ascii="Bookman Old Style" w:hAnsi="Bookman Old Style" w:cs="Times New Roman"/>
          <w:sz w:val="24"/>
          <w:szCs w:val="24"/>
        </w:rPr>
        <w:t>la decisión de</w:t>
      </w:r>
      <w:r w:rsidR="2ECDE0CE" w:rsidRPr="00F65A4E">
        <w:rPr>
          <w:rFonts w:ascii="Bookman Old Style" w:hAnsi="Bookman Old Style" w:cs="Times New Roman"/>
          <w:sz w:val="24"/>
          <w:szCs w:val="24"/>
        </w:rPr>
        <w:t xml:space="preserve"> recha</w:t>
      </w:r>
      <w:r w:rsidR="65FFE79D" w:rsidRPr="00F65A4E">
        <w:rPr>
          <w:rFonts w:ascii="Bookman Old Style" w:hAnsi="Bookman Old Style" w:cs="Times New Roman"/>
          <w:sz w:val="24"/>
          <w:szCs w:val="24"/>
        </w:rPr>
        <w:t>z</w:t>
      </w:r>
      <w:r w:rsidR="556C1BBD" w:rsidRPr="00F65A4E">
        <w:rPr>
          <w:rFonts w:ascii="Bookman Old Style" w:hAnsi="Bookman Old Style" w:cs="Times New Roman"/>
          <w:sz w:val="24"/>
          <w:szCs w:val="24"/>
        </w:rPr>
        <w:t xml:space="preserve">ar y negar el pago de </w:t>
      </w:r>
      <w:r w:rsidR="65FFE79D" w:rsidRPr="00F65A4E">
        <w:rPr>
          <w:rFonts w:ascii="Bookman Old Style" w:hAnsi="Bookman Old Style" w:cs="Times New Roman"/>
          <w:sz w:val="24"/>
          <w:szCs w:val="24"/>
        </w:rPr>
        <w:t>la licencia de paternidad</w:t>
      </w:r>
      <w:r w:rsidR="556C1BBD" w:rsidRPr="00F65A4E">
        <w:rPr>
          <w:rFonts w:ascii="Bookman Old Style" w:hAnsi="Bookman Old Style" w:cs="Times New Roman"/>
          <w:sz w:val="24"/>
          <w:szCs w:val="24"/>
        </w:rPr>
        <w:t>. Asegura que</w:t>
      </w:r>
      <w:r w:rsidR="65FFE79D" w:rsidRPr="00F65A4E">
        <w:rPr>
          <w:rFonts w:ascii="Bookman Old Style" w:hAnsi="Bookman Old Style" w:cs="Times New Roman"/>
          <w:sz w:val="24"/>
          <w:szCs w:val="24"/>
        </w:rPr>
        <w:t xml:space="preserve"> la NUEVA EPS vulneró sus derechos</w:t>
      </w:r>
      <w:r w:rsidR="556C1BBD" w:rsidRPr="00F65A4E">
        <w:rPr>
          <w:rFonts w:ascii="Bookman Old Style" w:hAnsi="Bookman Old Style" w:cs="Times New Roman"/>
          <w:sz w:val="24"/>
          <w:szCs w:val="24"/>
        </w:rPr>
        <w:t xml:space="preserve"> al negar el reconocimiento y pago de la prestación económica, </w:t>
      </w:r>
      <w:r w:rsidR="65FFE79D" w:rsidRPr="00F65A4E">
        <w:rPr>
          <w:rFonts w:ascii="Bookman Old Style" w:hAnsi="Bookman Old Style" w:cs="Times New Roman"/>
          <w:sz w:val="24"/>
          <w:szCs w:val="24"/>
        </w:rPr>
        <w:t>a pesar de que recibió los aportes durante el mes de noviembre 2022</w:t>
      </w:r>
      <w:r w:rsidR="556C1BBD" w:rsidRPr="00F65A4E">
        <w:rPr>
          <w:rFonts w:ascii="Bookman Old Style" w:hAnsi="Bookman Old Style" w:cs="Times New Roman"/>
          <w:sz w:val="24"/>
          <w:szCs w:val="24"/>
        </w:rPr>
        <w:t>.</w:t>
      </w:r>
    </w:p>
    <w:p w14:paraId="5BF387BA" w14:textId="77777777" w:rsidR="00FB212F" w:rsidRPr="00F65A4E" w:rsidRDefault="00FB212F" w:rsidP="00F65A4E">
      <w:pPr>
        <w:spacing w:after="0" w:line="276" w:lineRule="auto"/>
        <w:ind w:firstLine="426"/>
        <w:jc w:val="both"/>
        <w:rPr>
          <w:rFonts w:ascii="Bookman Old Style" w:hAnsi="Bookman Old Style" w:cs="Times New Roman"/>
          <w:sz w:val="24"/>
          <w:szCs w:val="24"/>
        </w:rPr>
      </w:pPr>
    </w:p>
    <w:p w14:paraId="28AAC875" w14:textId="77777777" w:rsidR="00FB212F" w:rsidRPr="00F65A4E" w:rsidRDefault="00FB212F" w:rsidP="004D79A0">
      <w:pPr>
        <w:pStyle w:val="Prrafodelista"/>
        <w:spacing w:line="276" w:lineRule="auto"/>
        <w:ind w:left="0" w:firstLine="0"/>
        <w:jc w:val="center"/>
        <w:rPr>
          <w:rFonts w:ascii="Bookman Old Style" w:hAnsi="Bookman Old Style" w:cs="Times New Roman"/>
          <w:b/>
          <w:sz w:val="24"/>
          <w:szCs w:val="24"/>
        </w:rPr>
      </w:pPr>
      <w:r w:rsidRPr="00F65A4E">
        <w:rPr>
          <w:rFonts w:ascii="Bookman Old Style" w:hAnsi="Bookman Old Style" w:cs="Times New Roman"/>
          <w:b/>
          <w:sz w:val="24"/>
          <w:szCs w:val="24"/>
        </w:rPr>
        <w:t>PRETENSIONES</w:t>
      </w:r>
    </w:p>
    <w:p w14:paraId="6F74718C" w14:textId="77777777" w:rsidR="001F0A23" w:rsidRPr="00F65A4E" w:rsidRDefault="001F0A23" w:rsidP="00F65A4E">
      <w:pPr>
        <w:spacing w:after="0" w:line="276" w:lineRule="auto"/>
        <w:ind w:firstLine="426"/>
        <w:jc w:val="both"/>
        <w:rPr>
          <w:rFonts w:ascii="Bookman Old Style" w:hAnsi="Bookman Old Style" w:cs="Times New Roman"/>
          <w:sz w:val="24"/>
          <w:szCs w:val="24"/>
        </w:rPr>
      </w:pPr>
    </w:p>
    <w:p w14:paraId="3AD8FAD5" w14:textId="6776C1C3" w:rsidR="00FB212F" w:rsidRPr="00F65A4E" w:rsidRDefault="46BC2FD8" w:rsidP="00F65A4E">
      <w:pPr>
        <w:spacing w:after="0" w:line="276" w:lineRule="auto"/>
        <w:ind w:firstLine="426"/>
        <w:jc w:val="both"/>
        <w:rPr>
          <w:rFonts w:ascii="Bookman Old Style" w:hAnsi="Bookman Old Style" w:cs="Times New Roman"/>
          <w:sz w:val="24"/>
          <w:szCs w:val="24"/>
        </w:rPr>
      </w:pPr>
      <w:r w:rsidRPr="00F65A4E">
        <w:rPr>
          <w:rFonts w:ascii="Bookman Old Style" w:hAnsi="Bookman Old Style" w:cs="Times New Roman"/>
          <w:sz w:val="24"/>
          <w:szCs w:val="24"/>
        </w:rPr>
        <w:t>El accionante</w:t>
      </w:r>
      <w:r w:rsidR="7ECA40E9" w:rsidRPr="00F65A4E">
        <w:rPr>
          <w:rFonts w:ascii="Bookman Old Style" w:hAnsi="Bookman Old Style" w:cs="Times New Roman"/>
          <w:sz w:val="24"/>
          <w:szCs w:val="24"/>
        </w:rPr>
        <w:t xml:space="preserve"> solicita se tutelen sus derechos fundamentales y</w:t>
      </w:r>
      <w:r w:rsidRPr="00F65A4E">
        <w:rPr>
          <w:rFonts w:ascii="Bookman Old Style" w:hAnsi="Bookman Old Style" w:cs="Times New Roman"/>
          <w:sz w:val="24"/>
          <w:szCs w:val="24"/>
        </w:rPr>
        <w:t>,</w:t>
      </w:r>
      <w:r w:rsidR="7ECA40E9" w:rsidRPr="00F65A4E">
        <w:rPr>
          <w:rFonts w:ascii="Bookman Old Style" w:hAnsi="Bookman Old Style" w:cs="Times New Roman"/>
          <w:sz w:val="24"/>
          <w:szCs w:val="24"/>
        </w:rPr>
        <w:t xml:space="preserve"> en consecuencia, </w:t>
      </w:r>
      <w:r w:rsidR="65FFE79D" w:rsidRPr="00F65A4E">
        <w:rPr>
          <w:rFonts w:ascii="Bookman Old Style" w:hAnsi="Bookman Old Style" w:cs="Times New Roman"/>
          <w:sz w:val="24"/>
          <w:szCs w:val="24"/>
        </w:rPr>
        <w:t xml:space="preserve">se ordene a la NUEVA EPS S.A. que, dentro de las 48 horas siguientes </w:t>
      </w:r>
      <w:r w:rsidR="7133C9B0" w:rsidRPr="00F65A4E">
        <w:rPr>
          <w:rFonts w:ascii="Bookman Old Style" w:hAnsi="Bookman Old Style" w:cs="Times New Roman"/>
          <w:sz w:val="24"/>
          <w:szCs w:val="24"/>
        </w:rPr>
        <w:t>a la notificación del fallo, proceda a realizar los trámites</w:t>
      </w:r>
      <w:r w:rsidR="4182ECD8" w:rsidRPr="00F65A4E">
        <w:rPr>
          <w:rFonts w:ascii="Bookman Old Style" w:hAnsi="Bookman Old Style" w:cs="Times New Roman"/>
          <w:sz w:val="24"/>
          <w:szCs w:val="24"/>
        </w:rPr>
        <w:t xml:space="preserve"> administrativos pertinentes y cancele la licencia de paternidad a la que </w:t>
      </w:r>
      <w:r w:rsidR="556C1BBD" w:rsidRPr="00F65A4E">
        <w:rPr>
          <w:rFonts w:ascii="Bookman Old Style" w:hAnsi="Bookman Old Style" w:cs="Times New Roman"/>
          <w:sz w:val="24"/>
          <w:szCs w:val="24"/>
        </w:rPr>
        <w:t>tiene</w:t>
      </w:r>
      <w:r w:rsidR="4182ECD8" w:rsidRPr="00F65A4E">
        <w:rPr>
          <w:rFonts w:ascii="Bookman Old Style" w:hAnsi="Bookman Old Style" w:cs="Times New Roman"/>
          <w:sz w:val="24"/>
          <w:szCs w:val="24"/>
        </w:rPr>
        <w:t xml:space="preserve"> derecho por </w:t>
      </w:r>
      <w:r w:rsidR="556C1BBD" w:rsidRPr="00F65A4E">
        <w:rPr>
          <w:rFonts w:ascii="Bookman Old Style" w:hAnsi="Bookman Old Style" w:cs="Times New Roman"/>
          <w:sz w:val="24"/>
          <w:szCs w:val="24"/>
        </w:rPr>
        <w:t xml:space="preserve">el nacimiento de </w:t>
      </w:r>
      <w:r w:rsidR="4182ECD8" w:rsidRPr="00F65A4E">
        <w:rPr>
          <w:rFonts w:ascii="Bookman Old Style" w:hAnsi="Bookman Old Style" w:cs="Times New Roman"/>
          <w:sz w:val="24"/>
          <w:szCs w:val="24"/>
        </w:rPr>
        <w:t>su hija menor de edad y realizar sus aportes en salud.</w:t>
      </w:r>
    </w:p>
    <w:p w14:paraId="1FB92CE5" w14:textId="77777777" w:rsidR="001E0B5D" w:rsidRPr="00F65A4E" w:rsidRDefault="001E0B5D" w:rsidP="00F65A4E">
      <w:pPr>
        <w:spacing w:after="0" w:line="276" w:lineRule="auto"/>
        <w:ind w:firstLine="426"/>
        <w:jc w:val="both"/>
        <w:rPr>
          <w:rFonts w:ascii="Bookman Old Style" w:hAnsi="Bookman Old Style" w:cs="Times New Roman"/>
          <w:sz w:val="24"/>
          <w:szCs w:val="24"/>
        </w:rPr>
      </w:pPr>
    </w:p>
    <w:p w14:paraId="3A425B8B" w14:textId="68C66560" w:rsidR="00FB212F" w:rsidRPr="00F65A4E" w:rsidRDefault="00FB212F" w:rsidP="004D79A0">
      <w:pPr>
        <w:pStyle w:val="Prrafodelista"/>
        <w:spacing w:line="276" w:lineRule="auto"/>
        <w:ind w:left="0" w:firstLine="0"/>
        <w:jc w:val="center"/>
        <w:rPr>
          <w:rFonts w:ascii="Bookman Old Style" w:hAnsi="Bookman Old Style" w:cs="Times New Roman"/>
          <w:b/>
          <w:sz w:val="24"/>
          <w:szCs w:val="24"/>
        </w:rPr>
      </w:pPr>
      <w:r w:rsidRPr="00F65A4E">
        <w:rPr>
          <w:rFonts w:ascii="Bookman Old Style" w:hAnsi="Bookman Old Style" w:cs="Times New Roman"/>
          <w:b/>
          <w:sz w:val="24"/>
          <w:szCs w:val="24"/>
        </w:rPr>
        <w:t>POSICIÓN DE LA</w:t>
      </w:r>
      <w:r w:rsidR="001E0B5D" w:rsidRPr="00F65A4E">
        <w:rPr>
          <w:rFonts w:ascii="Bookman Old Style" w:hAnsi="Bookman Old Style" w:cs="Times New Roman"/>
          <w:b/>
          <w:sz w:val="24"/>
          <w:szCs w:val="24"/>
        </w:rPr>
        <w:t>S</w:t>
      </w:r>
      <w:r w:rsidRPr="00F65A4E">
        <w:rPr>
          <w:rFonts w:ascii="Bookman Old Style" w:hAnsi="Bookman Old Style" w:cs="Times New Roman"/>
          <w:b/>
          <w:sz w:val="24"/>
          <w:szCs w:val="24"/>
        </w:rPr>
        <w:t xml:space="preserve"> ACCIONADA</w:t>
      </w:r>
      <w:r w:rsidR="001E0B5D" w:rsidRPr="00F65A4E">
        <w:rPr>
          <w:rFonts w:ascii="Bookman Old Style" w:hAnsi="Bookman Old Style" w:cs="Times New Roman"/>
          <w:b/>
          <w:sz w:val="24"/>
          <w:szCs w:val="24"/>
        </w:rPr>
        <w:t>S</w:t>
      </w:r>
    </w:p>
    <w:p w14:paraId="1EBEB59F" w14:textId="77777777" w:rsidR="00FB212F" w:rsidRPr="00F65A4E" w:rsidRDefault="00FB212F" w:rsidP="00F65A4E">
      <w:pPr>
        <w:spacing w:after="0" w:line="276" w:lineRule="auto"/>
        <w:ind w:firstLine="426"/>
        <w:jc w:val="both"/>
        <w:rPr>
          <w:rFonts w:ascii="Bookman Old Style" w:hAnsi="Bookman Old Style" w:cs="Times New Roman"/>
          <w:sz w:val="24"/>
          <w:szCs w:val="24"/>
        </w:rPr>
      </w:pPr>
    </w:p>
    <w:p w14:paraId="4F83C9A4" w14:textId="1BC69CCA" w:rsidR="00BA10C5" w:rsidRPr="00F65A4E" w:rsidRDefault="00871417" w:rsidP="00F65A4E">
      <w:pPr>
        <w:spacing w:after="0" w:line="276" w:lineRule="auto"/>
        <w:jc w:val="both"/>
        <w:rPr>
          <w:rFonts w:ascii="Bookman Old Style" w:hAnsi="Bookman Old Style" w:cs="Times New Roman"/>
          <w:sz w:val="24"/>
          <w:szCs w:val="24"/>
        </w:rPr>
      </w:pPr>
      <w:r w:rsidRPr="00F65A4E">
        <w:rPr>
          <w:rFonts w:ascii="Bookman Old Style" w:hAnsi="Bookman Old Style" w:cs="Times New Roman"/>
          <w:sz w:val="24"/>
          <w:szCs w:val="24"/>
        </w:rPr>
        <w:t xml:space="preserve">La accionada </w:t>
      </w:r>
      <w:r w:rsidR="00C43685" w:rsidRPr="00F65A4E">
        <w:rPr>
          <w:rFonts w:ascii="Bookman Old Style" w:hAnsi="Bookman Old Style" w:cs="Times New Roman"/>
          <w:b/>
          <w:sz w:val="24"/>
          <w:szCs w:val="24"/>
        </w:rPr>
        <w:t>NUEVA EPS S.A.</w:t>
      </w:r>
      <w:r w:rsidRPr="00F65A4E">
        <w:rPr>
          <w:rFonts w:ascii="Bookman Old Style" w:hAnsi="Bookman Old Style" w:cs="Times New Roman"/>
          <w:b/>
          <w:sz w:val="24"/>
          <w:szCs w:val="24"/>
        </w:rPr>
        <w:t xml:space="preserve"> </w:t>
      </w:r>
      <w:r w:rsidRPr="00F65A4E">
        <w:rPr>
          <w:rFonts w:ascii="Bookman Old Style" w:hAnsi="Bookman Old Style" w:cs="Times New Roman"/>
          <w:sz w:val="24"/>
          <w:szCs w:val="24"/>
        </w:rPr>
        <w:t>indic</w:t>
      </w:r>
      <w:r w:rsidR="002F55A0" w:rsidRPr="00F65A4E">
        <w:rPr>
          <w:rFonts w:ascii="Bookman Old Style" w:hAnsi="Bookman Old Style" w:cs="Times New Roman"/>
          <w:sz w:val="24"/>
          <w:szCs w:val="24"/>
        </w:rPr>
        <w:t xml:space="preserve">ó que </w:t>
      </w:r>
      <w:r w:rsidR="00C43685" w:rsidRPr="00F65A4E">
        <w:rPr>
          <w:rFonts w:ascii="Bookman Old Style" w:hAnsi="Bookman Old Style" w:cs="Times New Roman"/>
          <w:sz w:val="24"/>
          <w:szCs w:val="24"/>
        </w:rPr>
        <w:t xml:space="preserve">el accionante no presenta incapacidades </w:t>
      </w:r>
      <w:r w:rsidR="00724F1D" w:rsidRPr="00F65A4E">
        <w:rPr>
          <w:rFonts w:ascii="Bookman Old Style" w:hAnsi="Bookman Old Style" w:cs="Times New Roman"/>
          <w:sz w:val="24"/>
          <w:szCs w:val="24"/>
        </w:rPr>
        <w:t xml:space="preserve">o licencias </w:t>
      </w:r>
      <w:r w:rsidR="00C43685" w:rsidRPr="00F65A4E">
        <w:rPr>
          <w:rFonts w:ascii="Bookman Old Style" w:hAnsi="Bookman Old Style" w:cs="Times New Roman"/>
          <w:sz w:val="24"/>
          <w:szCs w:val="24"/>
        </w:rPr>
        <w:t xml:space="preserve">transcritas en el sistema de información para las fechas mencionadas en el escrito de tutela. Agregó que la acción de tutela no es el medio para lograr el reconocimiento y pago de una prestación económica; por lo tanto, debe ser declarada improcedente </w:t>
      </w:r>
      <w:r w:rsidR="00362343" w:rsidRPr="00F65A4E">
        <w:rPr>
          <w:rFonts w:ascii="Bookman Old Style" w:hAnsi="Bookman Old Style" w:cs="Times New Roman"/>
          <w:sz w:val="24"/>
          <w:szCs w:val="24"/>
        </w:rPr>
        <w:t>pues la EPS no ha vulnerado ningún derecho fundamental del actor o</w:t>
      </w:r>
      <w:r w:rsidR="00724F1D" w:rsidRPr="00F65A4E">
        <w:rPr>
          <w:rFonts w:ascii="Bookman Old Style" w:hAnsi="Bookman Old Style" w:cs="Times New Roman"/>
          <w:sz w:val="24"/>
          <w:szCs w:val="24"/>
        </w:rPr>
        <w:t xml:space="preserve"> de</w:t>
      </w:r>
      <w:r w:rsidR="00362343" w:rsidRPr="00F65A4E">
        <w:rPr>
          <w:rFonts w:ascii="Bookman Old Style" w:hAnsi="Bookman Old Style" w:cs="Times New Roman"/>
          <w:sz w:val="24"/>
          <w:szCs w:val="24"/>
        </w:rPr>
        <w:t xml:space="preserve"> su hija menor.</w:t>
      </w:r>
      <w:r w:rsidR="005F2930" w:rsidRPr="00F65A4E">
        <w:rPr>
          <w:rFonts w:ascii="Bookman Old Style" w:hAnsi="Bookman Old Style" w:cs="Times New Roman"/>
          <w:sz w:val="24"/>
          <w:szCs w:val="24"/>
        </w:rPr>
        <w:t xml:space="preserve"> </w:t>
      </w:r>
      <w:r w:rsidR="00FF61A2" w:rsidRPr="00F65A4E">
        <w:rPr>
          <w:rFonts w:ascii="Bookman Old Style" w:hAnsi="Bookman Old Style" w:cs="Times New Roman"/>
          <w:sz w:val="24"/>
          <w:szCs w:val="24"/>
        </w:rPr>
        <w:t>(Anexo11)</w:t>
      </w:r>
    </w:p>
    <w:p w14:paraId="01CD7E0A" w14:textId="7EC56126" w:rsidR="005F2930" w:rsidRPr="00F65A4E" w:rsidRDefault="005F2930" w:rsidP="00F65A4E">
      <w:pPr>
        <w:spacing w:after="0" w:line="276" w:lineRule="auto"/>
        <w:jc w:val="both"/>
        <w:rPr>
          <w:rFonts w:ascii="Bookman Old Style" w:hAnsi="Bookman Old Style" w:cs="Times New Roman"/>
          <w:sz w:val="24"/>
          <w:szCs w:val="24"/>
        </w:rPr>
      </w:pPr>
    </w:p>
    <w:p w14:paraId="752CEF01" w14:textId="1B6CC9CA" w:rsidR="005F2930" w:rsidRPr="00F65A4E" w:rsidRDefault="4359074C" w:rsidP="00F65A4E">
      <w:pPr>
        <w:spacing w:after="0" w:line="276" w:lineRule="auto"/>
        <w:jc w:val="both"/>
        <w:rPr>
          <w:rFonts w:ascii="Bookman Old Style" w:hAnsi="Bookman Old Style" w:cs="Times New Roman"/>
          <w:sz w:val="24"/>
          <w:szCs w:val="24"/>
        </w:rPr>
      </w:pPr>
      <w:r w:rsidRPr="00F65A4E">
        <w:rPr>
          <w:rFonts w:ascii="Bookman Old Style" w:hAnsi="Bookman Old Style" w:cs="Times New Roman"/>
          <w:sz w:val="24"/>
          <w:szCs w:val="24"/>
        </w:rPr>
        <w:lastRenderedPageBreak/>
        <w:t xml:space="preserve">La vinculada </w:t>
      </w:r>
      <w:r w:rsidRPr="00F65A4E">
        <w:rPr>
          <w:rFonts w:ascii="Bookman Old Style" w:hAnsi="Bookman Old Style" w:cs="Times New Roman"/>
          <w:b/>
          <w:bCs/>
          <w:sz w:val="24"/>
          <w:szCs w:val="24"/>
        </w:rPr>
        <w:t xml:space="preserve">SOLUCIÓN EMPRESARIAL UNO A S.A.S. </w:t>
      </w:r>
      <w:r w:rsidRPr="00F65A4E">
        <w:rPr>
          <w:rFonts w:ascii="Bookman Old Style" w:hAnsi="Bookman Old Style" w:cs="Times New Roman"/>
          <w:sz w:val="24"/>
          <w:szCs w:val="24"/>
        </w:rPr>
        <w:t xml:space="preserve">en calidad de empleadora del accionante y coadyuvante en la acción, indicó que otorgó licencia de paternidad por 14 días </w:t>
      </w:r>
      <w:r w:rsidR="6BC9598C" w:rsidRPr="00F65A4E">
        <w:rPr>
          <w:rFonts w:ascii="Bookman Old Style" w:hAnsi="Bookman Old Style" w:cs="Times New Roman"/>
          <w:sz w:val="24"/>
          <w:szCs w:val="24"/>
        </w:rPr>
        <w:t>por</w:t>
      </w:r>
      <w:r w:rsidRPr="00F65A4E">
        <w:rPr>
          <w:rFonts w:ascii="Bookman Old Style" w:hAnsi="Bookman Old Style" w:cs="Times New Roman"/>
          <w:sz w:val="24"/>
          <w:szCs w:val="24"/>
        </w:rPr>
        <w:t xml:space="preserve"> </w:t>
      </w:r>
      <w:r w:rsidR="6BC9598C" w:rsidRPr="00F65A4E">
        <w:rPr>
          <w:rFonts w:ascii="Bookman Old Style" w:hAnsi="Bookman Old Style" w:cs="Times New Roman"/>
          <w:sz w:val="24"/>
          <w:szCs w:val="24"/>
        </w:rPr>
        <w:t>el</w:t>
      </w:r>
      <w:r w:rsidRPr="00F65A4E">
        <w:rPr>
          <w:rFonts w:ascii="Bookman Old Style" w:hAnsi="Bookman Old Style" w:cs="Times New Roman"/>
          <w:sz w:val="24"/>
          <w:szCs w:val="24"/>
        </w:rPr>
        <w:t xml:space="preserve"> nacimiento de su hija menor, debido a ello,</w:t>
      </w:r>
      <w:r w:rsidR="6BC9598C" w:rsidRPr="00F65A4E">
        <w:rPr>
          <w:rFonts w:ascii="Bookman Old Style" w:hAnsi="Bookman Old Style" w:cs="Times New Roman"/>
          <w:sz w:val="24"/>
          <w:szCs w:val="24"/>
        </w:rPr>
        <w:t xml:space="preserve"> considera que</w:t>
      </w:r>
      <w:r w:rsidRPr="00F65A4E">
        <w:rPr>
          <w:rFonts w:ascii="Bookman Old Style" w:hAnsi="Bookman Old Style" w:cs="Times New Roman"/>
          <w:sz w:val="24"/>
          <w:szCs w:val="24"/>
        </w:rPr>
        <w:t xml:space="preserve"> es deber de la NUEVA EPS cancelar</w:t>
      </w:r>
      <w:r w:rsidR="6BC9598C" w:rsidRPr="00F65A4E">
        <w:rPr>
          <w:rFonts w:ascii="Bookman Old Style" w:hAnsi="Bookman Old Style" w:cs="Times New Roman"/>
          <w:sz w:val="24"/>
          <w:szCs w:val="24"/>
        </w:rPr>
        <w:t xml:space="preserve"> al actor</w:t>
      </w:r>
      <w:r w:rsidRPr="00F65A4E">
        <w:rPr>
          <w:rFonts w:ascii="Bookman Old Style" w:hAnsi="Bookman Old Style" w:cs="Times New Roman"/>
          <w:sz w:val="24"/>
          <w:szCs w:val="24"/>
        </w:rPr>
        <w:t xml:space="preserve"> el valor de la </w:t>
      </w:r>
      <w:r w:rsidR="6BC9598C" w:rsidRPr="00F65A4E">
        <w:rPr>
          <w:rFonts w:ascii="Bookman Old Style" w:hAnsi="Bookman Old Style" w:cs="Times New Roman"/>
          <w:sz w:val="24"/>
          <w:szCs w:val="24"/>
        </w:rPr>
        <w:t>licencia</w:t>
      </w:r>
      <w:r w:rsidR="0641CD38" w:rsidRPr="00F65A4E">
        <w:rPr>
          <w:rFonts w:ascii="Bookman Old Style" w:hAnsi="Bookman Old Style" w:cs="Times New Roman"/>
          <w:sz w:val="24"/>
          <w:szCs w:val="24"/>
        </w:rPr>
        <w:t>,</w:t>
      </w:r>
      <w:r w:rsidR="6BC9598C" w:rsidRPr="00F65A4E">
        <w:rPr>
          <w:rFonts w:ascii="Bookman Old Style" w:hAnsi="Bookman Old Style" w:cs="Times New Roman"/>
          <w:sz w:val="24"/>
          <w:szCs w:val="24"/>
        </w:rPr>
        <w:t xml:space="preserve"> </w:t>
      </w:r>
      <w:r w:rsidR="0641CD38" w:rsidRPr="00F65A4E">
        <w:rPr>
          <w:rFonts w:ascii="Bookman Old Style" w:hAnsi="Bookman Old Style" w:cs="Times New Roman"/>
          <w:sz w:val="24"/>
          <w:szCs w:val="24"/>
        </w:rPr>
        <w:t xml:space="preserve">pues en virtud del Decreto Único 780 de 2016, </w:t>
      </w:r>
      <w:r w:rsidR="0D6B47F3" w:rsidRPr="00F65A4E">
        <w:rPr>
          <w:rFonts w:ascii="Bookman Old Style" w:hAnsi="Bookman Old Style" w:cs="Times New Roman"/>
          <w:sz w:val="24"/>
          <w:szCs w:val="24"/>
        </w:rPr>
        <w:t>cumpl</w:t>
      </w:r>
      <w:r w:rsidR="6BC9598C" w:rsidRPr="00F65A4E">
        <w:rPr>
          <w:rFonts w:ascii="Bookman Old Style" w:hAnsi="Bookman Old Style" w:cs="Times New Roman"/>
          <w:sz w:val="24"/>
          <w:szCs w:val="24"/>
        </w:rPr>
        <w:t>ió</w:t>
      </w:r>
      <w:r w:rsidR="0D6B47F3" w:rsidRPr="00F65A4E">
        <w:rPr>
          <w:rFonts w:ascii="Bookman Old Style" w:hAnsi="Bookman Old Style" w:cs="Times New Roman"/>
          <w:sz w:val="24"/>
          <w:szCs w:val="24"/>
        </w:rPr>
        <w:t xml:space="preserve"> con los requisitos: estar afiliado como cotizante, haber cotizado durante el periodo de gestación y estar al día en el pago de las cotizaciones</w:t>
      </w:r>
      <w:r w:rsidR="6BC9598C" w:rsidRPr="00F65A4E">
        <w:rPr>
          <w:rFonts w:ascii="Bookman Old Style" w:hAnsi="Bookman Old Style" w:cs="Times New Roman"/>
          <w:sz w:val="24"/>
          <w:szCs w:val="24"/>
        </w:rPr>
        <w:t>.</w:t>
      </w:r>
      <w:r w:rsidR="0D6B47F3" w:rsidRPr="00F65A4E">
        <w:rPr>
          <w:rFonts w:ascii="Bookman Old Style" w:hAnsi="Bookman Old Style" w:cs="Times New Roman"/>
          <w:sz w:val="24"/>
          <w:szCs w:val="24"/>
        </w:rPr>
        <w:t xml:space="preserve"> </w:t>
      </w:r>
      <w:r w:rsidR="6BC9598C" w:rsidRPr="00F65A4E">
        <w:rPr>
          <w:rFonts w:ascii="Bookman Old Style" w:hAnsi="Bookman Old Style" w:cs="Times New Roman"/>
          <w:sz w:val="24"/>
          <w:szCs w:val="24"/>
        </w:rPr>
        <w:t>(Anexo13)</w:t>
      </w:r>
    </w:p>
    <w:p w14:paraId="0969E23C" w14:textId="3E18D04B" w:rsidR="005F7AF1" w:rsidRPr="00F65A4E" w:rsidRDefault="005F7AF1" w:rsidP="00F65A4E">
      <w:pPr>
        <w:spacing w:after="0" w:line="276" w:lineRule="auto"/>
        <w:jc w:val="both"/>
        <w:rPr>
          <w:rFonts w:ascii="Bookman Old Style" w:hAnsi="Bookman Old Style" w:cs="Times New Roman"/>
          <w:sz w:val="24"/>
          <w:szCs w:val="24"/>
        </w:rPr>
      </w:pPr>
    </w:p>
    <w:p w14:paraId="6D1BA82F" w14:textId="0D74CC60" w:rsidR="006A3F83" w:rsidRPr="00F65A4E" w:rsidRDefault="006A3F83" w:rsidP="004D79A0">
      <w:pPr>
        <w:pStyle w:val="Prrafodelista"/>
        <w:spacing w:line="276" w:lineRule="auto"/>
        <w:ind w:left="0" w:firstLine="0"/>
        <w:jc w:val="center"/>
        <w:rPr>
          <w:rFonts w:ascii="Bookman Old Style" w:hAnsi="Bookman Old Style" w:cs="Times New Roman"/>
          <w:b/>
          <w:sz w:val="24"/>
          <w:szCs w:val="24"/>
        </w:rPr>
      </w:pPr>
      <w:r w:rsidRPr="00F65A4E">
        <w:rPr>
          <w:rFonts w:ascii="Bookman Old Style" w:hAnsi="Bookman Old Style" w:cs="Times New Roman"/>
          <w:b/>
          <w:sz w:val="24"/>
          <w:szCs w:val="24"/>
        </w:rPr>
        <w:t>FALLO IMPUGNADO</w:t>
      </w:r>
    </w:p>
    <w:p w14:paraId="507A00C6" w14:textId="737C8C0F" w:rsidR="006A3F83" w:rsidRPr="00F65A4E" w:rsidRDefault="006A3F83" w:rsidP="00F65A4E">
      <w:pPr>
        <w:spacing w:after="0" w:line="276" w:lineRule="auto"/>
        <w:ind w:firstLine="426"/>
        <w:jc w:val="center"/>
        <w:rPr>
          <w:rFonts w:ascii="Bookman Old Style" w:hAnsi="Bookman Old Style" w:cs="Times New Roman"/>
          <w:b/>
          <w:sz w:val="24"/>
          <w:szCs w:val="24"/>
        </w:rPr>
      </w:pPr>
    </w:p>
    <w:p w14:paraId="1DA6BCB3" w14:textId="0BBFA767" w:rsidR="00A4469B" w:rsidRPr="00F65A4E" w:rsidRDefault="006A3F83" w:rsidP="00F65A4E">
      <w:pPr>
        <w:spacing w:after="0" w:line="276" w:lineRule="auto"/>
        <w:ind w:firstLine="426"/>
        <w:jc w:val="both"/>
        <w:rPr>
          <w:rFonts w:ascii="Bookman Old Style" w:hAnsi="Bookman Old Style" w:cs="Times New Roman"/>
          <w:sz w:val="24"/>
          <w:szCs w:val="24"/>
        </w:rPr>
      </w:pPr>
      <w:r w:rsidRPr="00F65A4E">
        <w:rPr>
          <w:rFonts w:ascii="Bookman Old Style" w:hAnsi="Bookman Old Style" w:cs="Times New Roman"/>
          <w:sz w:val="24"/>
          <w:szCs w:val="24"/>
        </w:rPr>
        <w:t xml:space="preserve">Mediante sentencia del </w:t>
      </w:r>
      <w:r w:rsidR="00FF61A2" w:rsidRPr="00F65A4E">
        <w:rPr>
          <w:rFonts w:ascii="Bookman Old Style" w:hAnsi="Bookman Old Style" w:cs="Times New Roman"/>
          <w:sz w:val="24"/>
          <w:szCs w:val="24"/>
        </w:rPr>
        <w:t>04 de septiembre, el Juzgado Laboral del Circuito de Dosquebradas, declaró improcedente la acción de tutela.</w:t>
      </w:r>
    </w:p>
    <w:p w14:paraId="5285CFD7" w14:textId="7283587F" w:rsidR="00FF61A2" w:rsidRPr="00F65A4E" w:rsidRDefault="00FF61A2" w:rsidP="00F65A4E">
      <w:pPr>
        <w:spacing w:after="0" w:line="276" w:lineRule="auto"/>
        <w:ind w:firstLine="426"/>
        <w:jc w:val="both"/>
        <w:rPr>
          <w:rFonts w:ascii="Bookman Old Style" w:hAnsi="Bookman Old Style" w:cs="Times New Roman"/>
          <w:sz w:val="24"/>
          <w:szCs w:val="24"/>
        </w:rPr>
      </w:pPr>
    </w:p>
    <w:p w14:paraId="33E707D5" w14:textId="1C00F508" w:rsidR="00FF61A2" w:rsidRPr="00F65A4E" w:rsidRDefault="6BC9598C" w:rsidP="00F65A4E">
      <w:pPr>
        <w:spacing w:after="0" w:line="276" w:lineRule="auto"/>
        <w:ind w:firstLine="426"/>
        <w:jc w:val="both"/>
        <w:rPr>
          <w:rFonts w:ascii="Bookman Old Style" w:hAnsi="Bookman Old Style" w:cs="Times New Roman"/>
          <w:sz w:val="24"/>
          <w:szCs w:val="24"/>
        </w:rPr>
      </w:pPr>
      <w:r w:rsidRPr="00F65A4E">
        <w:rPr>
          <w:rFonts w:ascii="Bookman Old Style" w:hAnsi="Bookman Old Style" w:cs="Times New Roman"/>
          <w:sz w:val="24"/>
          <w:szCs w:val="24"/>
        </w:rPr>
        <w:t xml:space="preserve">Como fundamento de la decisión, indicó que </w:t>
      </w:r>
      <w:r w:rsidR="49BF9DB0" w:rsidRPr="00F65A4E">
        <w:rPr>
          <w:rFonts w:ascii="Bookman Old Style" w:hAnsi="Bookman Old Style" w:cs="Times New Roman"/>
          <w:sz w:val="24"/>
          <w:szCs w:val="24"/>
        </w:rPr>
        <w:t>el hecho vulnerador se produjo el 14/11/2022 y la presentación de la tutela fue el 23/08/2023; es decir, que transcurrieron más de 9 meses desde el vencimiento de la licencia de paternidad, sin que se evidencie la existencia de un motivo válido o justa causa que permita justificar el no ejercicio de la acción constitucional de manera oportuna. En virtud de ello, y teniendo en cuenta que el accionante no es sujeto de especial protección constitucional, no es procedente la acción de tutela presentada, dado que, no se cumple el requisito de inmediatez.</w:t>
      </w:r>
    </w:p>
    <w:p w14:paraId="3599F412" w14:textId="77777777" w:rsidR="00A4469B" w:rsidRPr="00F65A4E" w:rsidRDefault="00A4469B" w:rsidP="00F65A4E">
      <w:pPr>
        <w:spacing w:after="0" w:line="276" w:lineRule="auto"/>
        <w:ind w:firstLine="426"/>
        <w:jc w:val="both"/>
        <w:rPr>
          <w:rFonts w:ascii="Bookman Old Style" w:hAnsi="Bookman Old Style" w:cs="Times New Roman"/>
          <w:sz w:val="24"/>
          <w:szCs w:val="24"/>
        </w:rPr>
      </w:pPr>
    </w:p>
    <w:p w14:paraId="45E639BE" w14:textId="40B40C31" w:rsidR="00143EAE" w:rsidRPr="00F65A4E" w:rsidRDefault="00143EAE" w:rsidP="004D79A0">
      <w:pPr>
        <w:pStyle w:val="Prrafodelista"/>
        <w:spacing w:line="276" w:lineRule="auto"/>
        <w:ind w:left="0" w:firstLine="0"/>
        <w:jc w:val="center"/>
        <w:rPr>
          <w:rFonts w:ascii="Bookman Old Style" w:hAnsi="Bookman Old Style" w:cs="Times New Roman"/>
          <w:b/>
          <w:sz w:val="24"/>
          <w:szCs w:val="24"/>
        </w:rPr>
      </w:pPr>
      <w:r w:rsidRPr="00F65A4E">
        <w:rPr>
          <w:rFonts w:ascii="Bookman Old Style" w:hAnsi="Bookman Old Style" w:cs="Times New Roman"/>
          <w:b/>
          <w:sz w:val="24"/>
          <w:szCs w:val="24"/>
        </w:rPr>
        <w:t>IMPUGNACIÓN</w:t>
      </w:r>
    </w:p>
    <w:p w14:paraId="56449AE7" w14:textId="20F7675D" w:rsidR="00143EAE" w:rsidRPr="00F65A4E" w:rsidRDefault="00143EAE" w:rsidP="00F65A4E">
      <w:pPr>
        <w:spacing w:after="0" w:line="276" w:lineRule="auto"/>
        <w:ind w:firstLine="426"/>
        <w:jc w:val="center"/>
        <w:rPr>
          <w:rFonts w:ascii="Bookman Old Style" w:hAnsi="Bookman Old Style" w:cs="Times New Roman"/>
          <w:b/>
          <w:sz w:val="24"/>
          <w:szCs w:val="24"/>
        </w:rPr>
      </w:pPr>
    </w:p>
    <w:p w14:paraId="3468CCB6" w14:textId="77777777" w:rsidR="00F4635C" w:rsidRPr="00F65A4E" w:rsidRDefault="49BF9DB0" w:rsidP="00F65A4E">
      <w:pPr>
        <w:spacing w:after="0" w:line="276" w:lineRule="auto"/>
        <w:ind w:firstLine="426"/>
        <w:jc w:val="both"/>
        <w:rPr>
          <w:rFonts w:ascii="Bookman Old Style" w:hAnsi="Bookman Old Style" w:cs="Times New Roman"/>
          <w:sz w:val="24"/>
          <w:szCs w:val="24"/>
        </w:rPr>
      </w:pPr>
      <w:r w:rsidRPr="00F65A4E">
        <w:rPr>
          <w:rFonts w:ascii="Bookman Old Style" w:hAnsi="Bookman Old Style" w:cs="Times New Roman"/>
          <w:sz w:val="24"/>
          <w:szCs w:val="24"/>
        </w:rPr>
        <w:t>Inconforme con la decisión, el accionante presentó el recurso de impugnación, en el cual aclaró que no presentó la acción de tutela antes del mes de agosto de 2023 porque radicó dos veces la solicitud ante la EPS y se presentó de manera presencial en 4 ocasiones a las instalaciones de la NUEVA EPS, siendo el último día el 21 de julio hogaño. Agregó que por su nivel básico de escolaridad no era conocedor de la posibilidad de presentar acción de tutela, pero se asesoró por una persona “</w:t>
      </w:r>
      <w:r w:rsidRPr="00051A86">
        <w:rPr>
          <w:rFonts w:ascii="Bookman Old Style" w:hAnsi="Bookman Old Style" w:cs="Times New Roman"/>
          <w:i/>
          <w:iCs/>
          <w:szCs w:val="24"/>
        </w:rPr>
        <w:t>conocedora</w:t>
      </w:r>
      <w:r w:rsidRPr="00051A86">
        <w:rPr>
          <w:rFonts w:ascii="Bookman Old Style" w:hAnsi="Bookman Old Style" w:cs="Times New Roman"/>
          <w:szCs w:val="24"/>
        </w:rPr>
        <w:t xml:space="preserve"> </w:t>
      </w:r>
      <w:r w:rsidRPr="00051A86">
        <w:rPr>
          <w:rFonts w:ascii="Bookman Old Style" w:hAnsi="Bookman Old Style" w:cs="Times New Roman"/>
          <w:i/>
          <w:iCs/>
          <w:szCs w:val="24"/>
        </w:rPr>
        <w:t>de estos temas</w:t>
      </w:r>
      <w:r w:rsidRPr="00F65A4E">
        <w:rPr>
          <w:rFonts w:ascii="Bookman Old Style" w:hAnsi="Bookman Old Style" w:cs="Times New Roman"/>
          <w:sz w:val="24"/>
          <w:szCs w:val="24"/>
        </w:rPr>
        <w:t xml:space="preserve">” y le explicó la procedencia de la tutela. Advirtió que existe vulneración de sus derechos fundamentales y los de su hija menor de edad, en tanto que el dinero de la licencia estaba destinado para su manutención. </w:t>
      </w:r>
    </w:p>
    <w:p w14:paraId="26097A44" w14:textId="77777777" w:rsidR="00F4635C" w:rsidRPr="00F65A4E" w:rsidRDefault="00F4635C" w:rsidP="00F65A4E">
      <w:pPr>
        <w:spacing w:after="0" w:line="276" w:lineRule="auto"/>
        <w:ind w:firstLine="426"/>
        <w:jc w:val="both"/>
        <w:rPr>
          <w:rFonts w:ascii="Bookman Old Style" w:hAnsi="Bookman Old Style" w:cs="Times New Roman"/>
          <w:sz w:val="24"/>
          <w:szCs w:val="24"/>
        </w:rPr>
      </w:pPr>
    </w:p>
    <w:p w14:paraId="1A7116A5" w14:textId="77033E0C" w:rsidR="00BA10C5" w:rsidRPr="00F65A4E" w:rsidRDefault="49BF9DB0" w:rsidP="00F65A4E">
      <w:pPr>
        <w:spacing w:after="0" w:line="276" w:lineRule="auto"/>
        <w:ind w:firstLine="426"/>
        <w:jc w:val="both"/>
        <w:rPr>
          <w:rFonts w:ascii="Bookman Old Style" w:hAnsi="Bookman Old Style" w:cs="Times New Roman"/>
          <w:sz w:val="24"/>
          <w:szCs w:val="24"/>
        </w:rPr>
      </w:pPr>
      <w:r w:rsidRPr="00F65A4E">
        <w:rPr>
          <w:rFonts w:ascii="Bookman Old Style" w:hAnsi="Bookman Old Style" w:cs="Times New Roman"/>
          <w:sz w:val="24"/>
          <w:szCs w:val="24"/>
        </w:rPr>
        <w:t>Manifestó que conforme al cuestionario rendido ante la juez, se puede concluir que él y su esposa tiene una capacidad económica limitada, pues deben efectuar el pago de arriendo, servicios públicos, alimentación, entre otros gastos del hogar</w:t>
      </w:r>
      <w:r w:rsidR="50263414" w:rsidRPr="00F65A4E">
        <w:rPr>
          <w:rFonts w:ascii="Bookman Old Style" w:hAnsi="Bookman Old Style" w:cs="Times New Roman"/>
          <w:sz w:val="24"/>
          <w:szCs w:val="24"/>
        </w:rPr>
        <w:t>; además, no cuenta con otro medio de defensa porque la Corte Constitucional ha dicho que este tipo de conflictos no pueden ser resueltos por la Superintendencia de Salud y un proceso ordinario laboral no es procedente por el monto de dinero que no “</w:t>
      </w:r>
      <w:r w:rsidR="50263414" w:rsidRPr="00051A86">
        <w:rPr>
          <w:rFonts w:ascii="Bookman Old Style" w:hAnsi="Bookman Old Style" w:cs="Times New Roman"/>
          <w:i/>
          <w:iCs/>
          <w:szCs w:val="24"/>
        </w:rPr>
        <w:t>alcanzaría ni para una asesoría con un abogado</w:t>
      </w:r>
      <w:r w:rsidR="50263414" w:rsidRPr="00F65A4E">
        <w:rPr>
          <w:rFonts w:ascii="Bookman Old Style" w:hAnsi="Bookman Old Style" w:cs="Times New Roman"/>
          <w:i/>
          <w:iCs/>
          <w:sz w:val="24"/>
          <w:szCs w:val="24"/>
        </w:rPr>
        <w:t>”</w:t>
      </w:r>
      <w:r w:rsidR="50263414" w:rsidRPr="00F65A4E">
        <w:rPr>
          <w:rFonts w:ascii="Bookman Old Style" w:hAnsi="Bookman Old Style" w:cs="Times New Roman"/>
          <w:sz w:val="24"/>
          <w:szCs w:val="24"/>
        </w:rPr>
        <w:t xml:space="preserve"> y por la demora en el trámite por la sobre carga laboral de los Despachos Judiciales.</w:t>
      </w:r>
    </w:p>
    <w:p w14:paraId="52704047" w14:textId="375ECF9E" w:rsidR="00F4635C" w:rsidRPr="00F65A4E" w:rsidRDefault="00F4635C" w:rsidP="00F65A4E">
      <w:pPr>
        <w:spacing w:after="0" w:line="276" w:lineRule="auto"/>
        <w:ind w:firstLine="426"/>
        <w:jc w:val="both"/>
        <w:rPr>
          <w:rFonts w:ascii="Bookman Old Style" w:hAnsi="Bookman Old Style" w:cs="Times New Roman"/>
          <w:sz w:val="24"/>
          <w:szCs w:val="24"/>
        </w:rPr>
      </w:pPr>
    </w:p>
    <w:p w14:paraId="4B4FA27C" w14:textId="7E9EF913" w:rsidR="00F4635C" w:rsidRPr="00F65A4E" w:rsidRDefault="50263414" w:rsidP="00F65A4E">
      <w:pPr>
        <w:spacing w:after="0" w:line="276" w:lineRule="auto"/>
        <w:ind w:firstLine="426"/>
        <w:jc w:val="both"/>
        <w:rPr>
          <w:rFonts w:ascii="Bookman Old Style" w:hAnsi="Bookman Old Style" w:cs="Times New Roman"/>
          <w:sz w:val="24"/>
          <w:szCs w:val="24"/>
        </w:rPr>
      </w:pPr>
      <w:r w:rsidRPr="00F65A4E">
        <w:rPr>
          <w:rFonts w:ascii="Bookman Old Style" w:hAnsi="Bookman Old Style" w:cs="Times New Roman"/>
          <w:sz w:val="24"/>
          <w:szCs w:val="24"/>
        </w:rPr>
        <w:t>Por último</w:t>
      </w:r>
      <w:r w:rsidR="41C1138B" w:rsidRPr="00F65A4E">
        <w:rPr>
          <w:rFonts w:ascii="Bookman Old Style" w:hAnsi="Bookman Old Style" w:cs="Times New Roman"/>
          <w:sz w:val="24"/>
          <w:szCs w:val="24"/>
        </w:rPr>
        <w:t>,</w:t>
      </w:r>
      <w:r w:rsidRPr="00F65A4E">
        <w:rPr>
          <w:rFonts w:ascii="Bookman Old Style" w:hAnsi="Bookman Old Style" w:cs="Times New Roman"/>
          <w:sz w:val="24"/>
          <w:szCs w:val="24"/>
        </w:rPr>
        <w:t xml:space="preserve"> recordó que, el dinero de la incapacidad es necesario para la manutención de su hija menor y conforme a los deberes que están descritas en la ley, las EPS no deben poner trabas a las personas para el reconocimiento y </w:t>
      </w:r>
      <w:r w:rsidRPr="00F65A4E">
        <w:rPr>
          <w:rFonts w:ascii="Bookman Old Style" w:hAnsi="Bookman Old Style" w:cs="Times New Roman"/>
          <w:sz w:val="24"/>
          <w:szCs w:val="24"/>
        </w:rPr>
        <w:lastRenderedPageBreak/>
        <w:t>pago de las licencias, especialmente cuando de afiliados que pertenecen a los estratos 1 y 2 de este país.</w:t>
      </w:r>
    </w:p>
    <w:p w14:paraId="657B3BF4" w14:textId="77777777" w:rsidR="002629D0" w:rsidRPr="00F65A4E" w:rsidRDefault="002629D0" w:rsidP="00F65A4E">
      <w:pPr>
        <w:spacing w:after="0" w:line="276" w:lineRule="auto"/>
        <w:ind w:firstLine="426"/>
        <w:jc w:val="both"/>
        <w:rPr>
          <w:rFonts w:ascii="Bookman Old Style" w:hAnsi="Bookman Old Style" w:cs="Times New Roman"/>
          <w:sz w:val="24"/>
          <w:szCs w:val="24"/>
        </w:rPr>
      </w:pPr>
    </w:p>
    <w:p w14:paraId="4E450D49" w14:textId="43B7DF53" w:rsidR="00143EAE" w:rsidRPr="00F65A4E" w:rsidRDefault="002629D0" w:rsidP="00F65A4E">
      <w:pPr>
        <w:spacing w:after="0" w:line="276" w:lineRule="auto"/>
        <w:ind w:firstLine="426"/>
        <w:jc w:val="both"/>
        <w:rPr>
          <w:rFonts w:ascii="Bookman Old Style" w:hAnsi="Bookman Old Style" w:cs="Times New Roman"/>
          <w:sz w:val="24"/>
          <w:szCs w:val="24"/>
        </w:rPr>
      </w:pPr>
      <w:r w:rsidRPr="00F65A4E">
        <w:rPr>
          <w:rFonts w:ascii="Bookman Old Style" w:hAnsi="Bookman Old Style" w:cs="Times New Roman"/>
          <w:sz w:val="24"/>
          <w:szCs w:val="24"/>
        </w:rPr>
        <w:t>Procede la Sala a decidir previas las siguientes:</w:t>
      </w:r>
    </w:p>
    <w:p w14:paraId="5817DD62" w14:textId="77777777" w:rsidR="006A3F83" w:rsidRPr="00F65A4E" w:rsidRDefault="006A3F83" w:rsidP="00F65A4E">
      <w:pPr>
        <w:spacing w:after="0" w:line="276" w:lineRule="auto"/>
        <w:ind w:firstLine="426"/>
        <w:jc w:val="center"/>
        <w:rPr>
          <w:rFonts w:ascii="Bookman Old Style" w:hAnsi="Bookman Old Style" w:cs="Times New Roman"/>
          <w:b/>
          <w:sz w:val="24"/>
          <w:szCs w:val="24"/>
        </w:rPr>
      </w:pPr>
    </w:p>
    <w:p w14:paraId="026BF26A" w14:textId="03CD4318" w:rsidR="00FB212F" w:rsidRPr="00F65A4E" w:rsidRDefault="007538B8" w:rsidP="00F65A4E">
      <w:pPr>
        <w:pStyle w:val="Prrafodelista"/>
        <w:numPr>
          <w:ilvl w:val="0"/>
          <w:numId w:val="18"/>
        </w:numPr>
        <w:spacing w:line="276" w:lineRule="auto"/>
        <w:jc w:val="center"/>
        <w:rPr>
          <w:rFonts w:ascii="Bookman Old Style" w:hAnsi="Bookman Old Style" w:cs="Times New Roman"/>
          <w:b/>
          <w:sz w:val="24"/>
          <w:szCs w:val="24"/>
        </w:rPr>
      </w:pPr>
      <w:r w:rsidRPr="00F65A4E">
        <w:rPr>
          <w:rFonts w:ascii="Bookman Old Style" w:hAnsi="Bookman Old Style" w:cs="Times New Roman"/>
          <w:b/>
          <w:sz w:val="24"/>
          <w:szCs w:val="24"/>
        </w:rPr>
        <w:t>CONSIDERACIONES</w:t>
      </w:r>
    </w:p>
    <w:p w14:paraId="65ECC6B9" w14:textId="77777777" w:rsidR="00AE3E72" w:rsidRPr="00F65A4E" w:rsidRDefault="00AE3E72" w:rsidP="00F65A4E">
      <w:pPr>
        <w:spacing w:after="0" w:line="276" w:lineRule="auto"/>
        <w:ind w:firstLine="426"/>
        <w:rPr>
          <w:rFonts w:ascii="Bookman Old Style" w:hAnsi="Bookman Old Style" w:cs="Times New Roman"/>
          <w:b/>
          <w:sz w:val="24"/>
          <w:szCs w:val="24"/>
        </w:rPr>
      </w:pPr>
    </w:p>
    <w:p w14:paraId="432F0B46" w14:textId="38F069EB" w:rsidR="007538B8" w:rsidRPr="00F65A4E" w:rsidRDefault="00AE3E72" w:rsidP="00F65A4E">
      <w:pPr>
        <w:spacing w:after="0" w:line="276" w:lineRule="auto"/>
        <w:ind w:firstLine="426"/>
        <w:rPr>
          <w:rFonts w:ascii="Bookman Old Style" w:hAnsi="Bookman Old Style" w:cs="Times New Roman"/>
          <w:b/>
          <w:sz w:val="24"/>
          <w:szCs w:val="24"/>
        </w:rPr>
      </w:pPr>
      <w:r w:rsidRPr="00F65A4E">
        <w:rPr>
          <w:rFonts w:ascii="Bookman Old Style" w:hAnsi="Bookman Old Style" w:cs="Times New Roman"/>
          <w:b/>
          <w:sz w:val="24"/>
          <w:szCs w:val="24"/>
        </w:rPr>
        <w:t>Sobre la Acción de Tutela</w:t>
      </w:r>
    </w:p>
    <w:p w14:paraId="26FB1599" w14:textId="77777777" w:rsidR="00AE3E72" w:rsidRPr="00F65A4E" w:rsidRDefault="00AE3E72" w:rsidP="00F65A4E">
      <w:pPr>
        <w:spacing w:after="0" w:line="276" w:lineRule="auto"/>
        <w:ind w:firstLine="426"/>
        <w:rPr>
          <w:rFonts w:ascii="Bookman Old Style" w:hAnsi="Bookman Old Style" w:cs="Times New Roman"/>
          <w:b/>
          <w:sz w:val="24"/>
          <w:szCs w:val="24"/>
        </w:rPr>
      </w:pPr>
    </w:p>
    <w:p w14:paraId="16CD064C" w14:textId="2DE3868B" w:rsidR="007538B8" w:rsidRPr="00F65A4E" w:rsidRDefault="007538B8" w:rsidP="00F65A4E">
      <w:pPr>
        <w:spacing w:after="0" w:line="276" w:lineRule="auto"/>
        <w:ind w:firstLine="426"/>
        <w:jc w:val="both"/>
        <w:rPr>
          <w:rFonts w:ascii="Bookman Old Style" w:hAnsi="Bookman Old Style" w:cs="Times New Roman"/>
          <w:sz w:val="24"/>
          <w:szCs w:val="24"/>
        </w:rPr>
      </w:pPr>
      <w:r w:rsidRPr="00F65A4E">
        <w:rPr>
          <w:rFonts w:ascii="Bookman Old Style" w:hAnsi="Bookman Old Style" w:cs="Times New Roman"/>
          <w:sz w:val="24"/>
          <w:szCs w:val="24"/>
        </w:rPr>
        <w:t xml:space="preserve">El artículo 86 de la Constitución Política consagra la </w:t>
      </w:r>
      <w:r w:rsidRPr="00F65A4E">
        <w:rPr>
          <w:rFonts w:ascii="Bookman Old Style" w:hAnsi="Bookman Old Style" w:cs="Times New Roman"/>
          <w:b/>
          <w:sz w:val="24"/>
          <w:szCs w:val="24"/>
        </w:rPr>
        <w:t>Acción de Tutela</w:t>
      </w:r>
      <w:r w:rsidRPr="00F65A4E">
        <w:rPr>
          <w:rFonts w:ascii="Bookman Old Style" w:hAnsi="Bookman Old Style" w:cs="Times New Roman"/>
          <w:sz w:val="24"/>
          <w:szCs w:val="24"/>
        </w:rPr>
        <w:t xml:space="preserve"> como un instrumento jurídico a través del cual los ciudadanos pueden acudir ante los Jueces Constitucionales</w:t>
      </w:r>
      <w:r w:rsidR="00AA5F99" w:rsidRPr="00F65A4E">
        <w:rPr>
          <w:rFonts w:ascii="Bookman Old Style" w:hAnsi="Bookman Old Style" w:cs="Times New Roman"/>
          <w:sz w:val="24"/>
          <w:szCs w:val="24"/>
        </w:rPr>
        <w:t xml:space="preserve"> </w:t>
      </w:r>
      <w:r w:rsidRPr="00F65A4E">
        <w:rPr>
          <w:rFonts w:ascii="Bookman Old Style" w:hAnsi="Bookman Old Style" w:cs="Times New Roman"/>
          <w:sz w:val="24"/>
          <w:szCs w:val="24"/>
        </w:rPr>
        <w:t>a reclamar la protección directa e inmediata de los derechos fundamentales que estén siendo vulnerados,</w:t>
      </w:r>
      <w:r w:rsidR="00AA5F99" w:rsidRPr="00F65A4E">
        <w:rPr>
          <w:rFonts w:ascii="Bookman Old Style" w:hAnsi="Bookman Old Style" w:cs="Times New Roman"/>
          <w:sz w:val="24"/>
          <w:szCs w:val="24"/>
        </w:rPr>
        <w:t xml:space="preserve"> sin mayores requerimientos de índole formal y con la certeza de obtener oportuna resolución.</w:t>
      </w:r>
      <w:r w:rsidR="00951B5E" w:rsidRPr="00F65A4E">
        <w:rPr>
          <w:rFonts w:ascii="Bookman Old Style" w:hAnsi="Bookman Old Style" w:cs="Times New Roman"/>
          <w:sz w:val="24"/>
          <w:szCs w:val="24"/>
        </w:rPr>
        <w:t xml:space="preserve"> Así pues, la Tutela procede</w:t>
      </w:r>
      <w:r w:rsidR="00AA5F99" w:rsidRPr="00F65A4E">
        <w:rPr>
          <w:rFonts w:ascii="Bookman Old Style" w:hAnsi="Bookman Old Style" w:cs="Times New Roman"/>
          <w:sz w:val="24"/>
          <w:szCs w:val="24"/>
        </w:rPr>
        <w:t xml:space="preserve"> frente a situaciones de hecho que representen quebran</w:t>
      </w:r>
      <w:r w:rsidR="00951B5E" w:rsidRPr="00F65A4E">
        <w:rPr>
          <w:rFonts w:ascii="Bookman Old Style" w:hAnsi="Bookman Old Style" w:cs="Times New Roman"/>
          <w:sz w:val="24"/>
          <w:szCs w:val="24"/>
        </w:rPr>
        <w:t>t</w:t>
      </w:r>
      <w:r w:rsidR="00AA5F99" w:rsidRPr="00F65A4E">
        <w:rPr>
          <w:rFonts w:ascii="Bookman Old Style" w:hAnsi="Bookman Old Style" w:cs="Times New Roman"/>
          <w:sz w:val="24"/>
          <w:szCs w:val="24"/>
        </w:rPr>
        <w:t>o o amenaza de dichos derechos fundamentales, cuando el afectado no disponga de otro medio de defensa judicial, salvo que se utilice como mecanismo transitorio para evitar un perjuicio irremediable</w:t>
      </w:r>
      <w:r w:rsidR="00951B5E" w:rsidRPr="00F65A4E">
        <w:rPr>
          <w:rFonts w:ascii="Bookman Old Style" w:hAnsi="Bookman Old Style" w:cs="Times New Roman"/>
          <w:sz w:val="24"/>
          <w:szCs w:val="24"/>
        </w:rPr>
        <w:t>; de esta forma, se propende por cumplir uno de los fines esenciales del Estado Social de Derecho</w:t>
      </w:r>
      <w:r w:rsidR="007E54A2" w:rsidRPr="00F65A4E">
        <w:rPr>
          <w:rFonts w:ascii="Bookman Old Style" w:hAnsi="Bookman Old Style" w:cs="Times New Roman"/>
          <w:sz w:val="24"/>
          <w:szCs w:val="24"/>
        </w:rPr>
        <w:t xml:space="preserve"> </w:t>
      </w:r>
      <w:r w:rsidR="00951B5E" w:rsidRPr="00F65A4E">
        <w:rPr>
          <w:rFonts w:ascii="Bookman Old Style" w:hAnsi="Bookman Old Style" w:cs="Times New Roman"/>
          <w:sz w:val="24"/>
          <w:szCs w:val="24"/>
        </w:rPr>
        <w:t>de garantizar la efectividad de los principios, derechos y deberes consagrados constitucionalmente.</w:t>
      </w:r>
    </w:p>
    <w:p w14:paraId="71100EE6" w14:textId="10188704" w:rsidR="00951B5E" w:rsidRPr="00F65A4E" w:rsidRDefault="00951B5E" w:rsidP="00F65A4E">
      <w:pPr>
        <w:spacing w:after="0" w:line="276" w:lineRule="auto"/>
        <w:ind w:firstLine="426"/>
        <w:jc w:val="both"/>
        <w:rPr>
          <w:rFonts w:ascii="Bookman Old Style" w:hAnsi="Bookman Old Style" w:cs="Times New Roman"/>
          <w:sz w:val="24"/>
          <w:szCs w:val="24"/>
        </w:rPr>
      </w:pPr>
    </w:p>
    <w:p w14:paraId="180068DE" w14:textId="43324007" w:rsidR="00951B5E" w:rsidRPr="00F65A4E" w:rsidRDefault="00951B5E" w:rsidP="00F65A4E">
      <w:pPr>
        <w:spacing w:after="0" w:line="276" w:lineRule="auto"/>
        <w:ind w:firstLine="426"/>
        <w:jc w:val="both"/>
        <w:rPr>
          <w:rFonts w:ascii="Bookman Old Style" w:hAnsi="Bookman Old Style" w:cs="Times New Roman"/>
          <w:sz w:val="24"/>
          <w:szCs w:val="24"/>
        </w:rPr>
      </w:pPr>
      <w:r w:rsidRPr="00F65A4E">
        <w:rPr>
          <w:rFonts w:ascii="Bookman Old Style" w:hAnsi="Bookman Old Style" w:cs="Times New Roman"/>
          <w:sz w:val="24"/>
          <w:szCs w:val="24"/>
        </w:rPr>
        <w:t>Se trata entonces de una categoría constitucional de protección que consagró la Constitución de 1991, tendiente a salvaguardar los derechos fundamentales de las personas, de lesiones o amenazas de vulneración por parte de una autoridad pública y, bajo ciertos supuestos, por parte de un particular. Es un procedimiento judicial específico, autónomo, directo y sumario, que en ningún caso puede sustituir los procesos judiciales que establece la ley; en ese sentido, la Acción de Tutela es un instrumento jurídico de carácter subsidiario</w:t>
      </w:r>
      <w:r w:rsidR="004C64F2" w:rsidRPr="00F65A4E">
        <w:rPr>
          <w:rFonts w:ascii="Bookman Old Style" w:hAnsi="Bookman Old Style" w:cs="Times New Roman"/>
          <w:sz w:val="24"/>
          <w:szCs w:val="24"/>
        </w:rPr>
        <w:t xml:space="preserve"> que no puede ser asumida como una institución procesal alternativa, supletiva, ni sustitutiva de las competencias constitucionales y legales de las autoridades públicas.</w:t>
      </w:r>
    </w:p>
    <w:p w14:paraId="79CF19F1" w14:textId="77777777" w:rsidR="009531F0" w:rsidRPr="00F65A4E" w:rsidRDefault="009531F0" w:rsidP="00F65A4E">
      <w:pPr>
        <w:spacing w:after="0" w:line="276" w:lineRule="auto"/>
        <w:ind w:firstLine="426"/>
        <w:jc w:val="both"/>
        <w:rPr>
          <w:rFonts w:ascii="Bookman Old Style" w:hAnsi="Bookman Old Style" w:cs="Times New Roman"/>
          <w:sz w:val="24"/>
          <w:szCs w:val="24"/>
        </w:rPr>
      </w:pPr>
    </w:p>
    <w:p w14:paraId="768C18A2" w14:textId="4819495E" w:rsidR="009531F0" w:rsidRPr="00F65A4E" w:rsidRDefault="009531F0" w:rsidP="00F65A4E">
      <w:pPr>
        <w:autoSpaceDE w:val="0"/>
        <w:autoSpaceDN w:val="0"/>
        <w:adjustRightInd w:val="0"/>
        <w:spacing w:after="0" w:line="276" w:lineRule="auto"/>
        <w:ind w:firstLine="426"/>
        <w:contextualSpacing/>
        <w:mirrorIndents/>
        <w:jc w:val="both"/>
        <w:rPr>
          <w:rFonts w:ascii="Bookman Old Style" w:hAnsi="Bookman Old Style"/>
          <w:i/>
          <w:sz w:val="24"/>
          <w:szCs w:val="24"/>
          <w:bdr w:val="none" w:sz="0" w:space="0" w:color="auto" w:frame="1"/>
          <w:lang w:val="es-ES_tradnl"/>
        </w:rPr>
      </w:pPr>
      <w:r w:rsidRPr="00F65A4E">
        <w:rPr>
          <w:rFonts w:ascii="Bookman Old Style" w:hAnsi="Bookman Old Style" w:cs="Arial"/>
          <w:sz w:val="24"/>
          <w:szCs w:val="24"/>
        </w:rPr>
        <w:t xml:space="preserve">En efecto, el presupuesto de </w:t>
      </w:r>
      <w:r w:rsidRPr="00F65A4E">
        <w:rPr>
          <w:rFonts w:ascii="Bookman Old Style" w:hAnsi="Bookman Old Style" w:cs="Arial"/>
          <w:b/>
          <w:sz w:val="24"/>
          <w:szCs w:val="24"/>
        </w:rPr>
        <w:t>subsidiariedad</w:t>
      </w:r>
      <w:r w:rsidRPr="00F65A4E">
        <w:rPr>
          <w:rFonts w:ascii="Bookman Old Style" w:hAnsi="Bookman Old Style" w:cs="Arial"/>
          <w:sz w:val="24"/>
          <w:szCs w:val="24"/>
        </w:rPr>
        <w:t xml:space="preserve"> que rige la acción de tutela debe analizarse en cada caso en concreto. Por ende en aquellos eventos en que existan otros medios de defensa judicial, la Corte Constitucional ha determinado que existen excepciones que justifican su procedibilidad: </w:t>
      </w:r>
      <w:r w:rsidRPr="00F65A4E">
        <w:rPr>
          <w:rFonts w:ascii="Bookman Old Style" w:hAnsi="Bookman Old Style" w:cs="Arial"/>
          <w:i/>
          <w:sz w:val="24"/>
          <w:szCs w:val="24"/>
        </w:rPr>
        <w:t>«</w:t>
      </w:r>
      <w:r w:rsidRPr="00F65A4E">
        <w:rPr>
          <w:rFonts w:ascii="Bookman Old Style" w:hAnsi="Bookman Old Style"/>
          <w:i/>
          <w:sz w:val="24"/>
          <w:szCs w:val="24"/>
          <w:bdr w:val="none" w:sz="0" w:space="0" w:color="auto" w:frame="1"/>
          <w:lang w:val="es-ES_tradnl"/>
        </w:rPr>
        <w:t>(i) cuando el medio de defensa judicial dispuesto por la ley para resolver las controversias no es </w:t>
      </w:r>
      <w:r w:rsidRPr="00F65A4E">
        <w:rPr>
          <w:rFonts w:ascii="Bookman Old Style" w:hAnsi="Bookman Old Style"/>
          <w:b/>
          <w:bCs/>
          <w:i/>
          <w:sz w:val="24"/>
          <w:szCs w:val="24"/>
          <w:bdr w:val="none" w:sz="0" w:space="0" w:color="auto" w:frame="1"/>
          <w:lang w:val="es-ES_tradnl"/>
        </w:rPr>
        <w:t>idóneo y</w:t>
      </w:r>
      <w:r w:rsidRPr="00F65A4E">
        <w:rPr>
          <w:rFonts w:ascii="Bookman Old Style" w:hAnsi="Bookman Old Style"/>
          <w:i/>
          <w:sz w:val="24"/>
          <w:szCs w:val="24"/>
          <w:bdr w:val="none" w:sz="0" w:space="0" w:color="auto" w:frame="1"/>
          <w:lang w:val="es-ES_tradnl"/>
        </w:rPr>
        <w:t> </w:t>
      </w:r>
      <w:r w:rsidRPr="00F65A4E">
        <w:rPr>
          <w:rFonts w:ascii="Bookman Old Style" w:hAnsi="Bookman Old Style"/>
          <w:b/>
          <w:bCs/>
          <w:i/>
          <w:sz w:val="24"/>
          <w:szCs w:val="24"/>
          <w:bdr w:val="none" w:sz="0" w:space="0" w:color="auto" w:frame="1"/>
          <w:lang w:val="es-ES_tradnl"/>
        </w:rPr>
        <w:t>eficaz</w:t>
      </w:r>
      <w:r w:rsidRPr="00F65A4E">
        <w:rPr>
          <w:rFonts w:ascii="Bookman Old Style" w:hAnsi="Bookman Old Style"/>
          <w:i/>
          <w:sz w:val="24"/>
          <w:szCs w:val="24"/>
          <w:bdr w:val="none" w:sz="0" w:space="0" w:color="auto" w:frame="1"/>
          <w:lang w:val="es-ES_tradnl"/>
        </w:rPr>
        <w:t> conforme a las especiales circunstancias del caso estudiado, procede el amparo como mecanismo definitivo; y, (ii) cuando, pese a existir un medio de defensa judicial idóneo, éste no impide la ocurrencia de un </w:t>
      </w:r>
      <w:r w:rsidRPr="00F65A4E">
        <w:rPr>
          <w:rFonts w:ascii="Bookman Old Style" w:hAnsi="Bookman Old Style"/>
          <w:b/>
          <w:bCs/>
          <w:i/>
          <w:sz w:val="24"/>
          <w:szCs w:val="24"/>
          <w:bdr w:val="none" w:sz="0" w:space="0" w:color="auto" w:frame="1"/>
          <w:lang w:val="es-ES_tradnl"/>
        </w:rPr>
        <w:t>perjuicio irremediable</w:t>
      </w:r>
      <w:r w:rsidRPr="00F65A4E">
        <w:rPr>
          <w:rFonts w:ascii="Bookman Old Style" w:hAnsi="Bookman Old Style"/>
          <w:i/>
          <w:sz w:val="24"/>
          <w:szCs w:val="24"/>
          <w:bdr w:val="none" w:sz="0" w:space="0" w:color="auto" w:frame="1"/>
          <w:lang w:val="es-ES_tradnl"/>
        </w:rPr>
        <w:t>, caso en el cual la acción de tutela procede como </w:t>
      </w:r>
      <w:r w:rsidRPr="00F65A4E">
        <w:rPr>
          <w:rFonts w:ascii="Bookman Old Style" w:hAnsi="Bookman Old Style"/>
          <w:b/>
          <w:bCs/>
          <w:i/>
          <w:sz w:val="24"/>
          <w:szCs w:val="24"/>
          <w:bdr w:val="none" w:sz="0" w:space="0" w:color="auto" w:frame="1"/>
          <w:lang w:val="es-ES_tradnl"/>
        </w:rPr>
        <w:t>mecanismo transitorio</w:t>
      </w:r>
      <w:r w:rsidRPr="00F65A4E">
        <w:rPr>
          <w:rFonts w:ascii="Bookman Old Style" w:hAnsi="Bookman Old Style"/>
          <w:i/>
          <w:sz w:val="24"/>
          <w:szCs w:val="24"/>
          <w:bdr w:val="none" w:sz="0" w:space="0" w:color="auto" w:frame="1"/>
          <w:lang w:val="es-ES_tradnl"/>
        </w:rPr>
        <w:t>.»</w:t>
      </w:r>
      <w:r w:rsidRPr="00F65A4E">
        <w:rPr>
          <w:rStyle w:val="Refdenotaalpie"/>
          <w:rFonts w:ascii="Bookman Old Style" w:eastAsia="Calibri" w:hAnsi="Bookman Old Style"/>
          <w:i/>
          <w:sz w:val="24"/>
          <w:szCs w:val="24"/>
          <w:bdr w:val="none" w:sz="0" w:space="0" w:color="auto" w:frame="1"/>
        </w:rPr>
        <w:footnoteReference w:id="1"/>
      </w:r>
    </w:p>
    <w:p w14:paraId="0D207B23" w14:textId="322094FA" w:rsidR="005E58B3" w:rsidRPr="00F65A4E" w:rsidRDefault="005E58B3" w:rsidP="00F65A4E">
      <w:pPr>
        <w:autoSpaceDE w:val="0"/>
        <w:autoSpaceDN w:val="0"/>
        <w:adjustRightInd w:val="0"/>
        <w:spacing w:after="0" w:line="276" w:lineRule="auto"/>
        <w:ind w:firstLine="426"/>
        <w:contextualSpacing/>
        <w:mirrorIndents/>
        <w:jc w:val="both"/>
        <w:rPr>
          <w:rFonts w:ascii="Bookman Old Style" w:hAnsi="Bookman Old Style"/>
          <w:i/>
          <w:sz w:val="24"/>
          <w:szCs w:val="24"/>
        </w:rPr>
      </w:pPr>
    </w:p>
    <w:p w14:paraId="27001B8E" w14:textId="6EF35CD9" w:rsidR="005E58B3" w:rsidRPr="00F65A4E" w:rsidRDefault="005E58B3" w:rsidP="00F65A4E">
      <w:pPr>
        <w:autoSpaceDE w:val="0"/>
        <w:autoSpaceDN w:val="0"/>
        <w:adjustRightInd w:val="0"/>
        <w:spacing w:after="0" w:line="276" w:lineRule="auto"/>
        <w:ind w:firstLine="426"/>
        <w:contextualSpacing/>
        <w:mirrorIndents/>
        <w:jc w:val="both"/>
        <w:rPr>
          <w:rFonts w:ascii="Bookman Old Style" w:hAnsi="Bookman Old Style"/>
          <w:b/>
          <w:sz w:val="24"/>
          <w:szCs w:val="24"/>
        </w:rPr>
      </w:pPr>
      <w:r w:rsidRPr="00F65A4E">
        <w:rPr>
          <w:rFonts w:ascii="Bookman Old Style" w:hAnsi="Bookman Old Style"/>
          <w:b/>
          <w:sz w:val="24"/>
          <w:szCs w:val="24"/>
        </w:rPr>
        <w:t>Sobre el requisito de inmediatez</w:t>
      </w:r>
    </w:p>
    <w:p w14:paraId="093DD6F7" w14:textId="246C6506" w:rsidR="005E58B3" w:rsidRPr="00F65A4E" w:rsidRDefault="005E58B3" w:rsidP="00F65A4E">
      <w:pPr>
        <w:autoSpaceDE w:val="0"/>
        <w:autoSpaceDN w:val="0"/>
        <w:adjustRightInd w:val="0"/>
        <w:spacing w:after="0" w:line="276" w:lineRule="auto"/>
        <w:ind w:firstLine="426"/>
        <w:contextualSpacing/>
        <w:mirrorIndents/>
        <w:jc w:val="both"/>
        <w:rPr>
          <w:rFonts w:ascii="Bookman Old Style" w:hAnsi="Bookman Old Style"/>
          <w:b/>
          <w:sz w:val="24"/>
          <w:szCs w:val="24"/>
        </w:rPr>
      </w:pPr>
    </w:p>
    <w:p w14:paraId="443768B3" w14:textId="52C1FFC0" w:rsidR="005E58B3" w:rsidRPr="00F65A4E" w:rsidRDefault="005E58B3" w:rsidP="00F65A4E">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r w:rsidRPr="00F65A4E">
        <w:rPr>
          <w:rFonts w:ascii="Bookman Old Style" w:hAnsi="Bookman Old Style"/>
          <w:sz w:val="24"/>
          <w:szCs w:val="24"/>
          <w:bdr w:val="none" w:sz="0" w:space="0" w:color="auto" w:frame="1"/>
          <w:lang w:val="es-ES_tradnl"/>
        </w:rPr>
        <w:lastRenderedPageBreak/>
        <w:t>Sobre la inmediatez, la Corte ha indicado que “</w:t>
      </w:r>
      <w:r w:rsidRPr="00051A86">
        <w:rPr>
          <w:rFonts w:ascii="Bookman Old Style" w:hAnsi="Bookman Old Style"/>
          <w:i/>
          <w:szCs w:val="24"/>
          <w:bdr w:val="none" w:sz="0" w:space="0" w:color="auto" w:frame="1"/>
          <w:lang w:val="es-ES_tradnl"/>
        </w:rPr>
        <w:t xml:space="preserve">El requisito de plazo razonable en el ejercicio de la acción es fundamental para establecer el carácter apremiante de la situación amenazadora del derecho, porque </w:t>
      </w:r>
      <w:r w:rsidRPr="00051A86">
        <w:rPr>
          <w:rFonts w:ascii="Bookman Old Style" w:hAnsi="Bookman Old Style"/>
          <w:b/>
          <w:i/>
          <w:szCs w:val="24"/>
          <w:bdr w:val="none" w:sz="0" w:space="0" w:color="auto" w:frame="1"/>
          <w:lang w:val="es-ES_tradnl"/>
        </w:rPr>
        <w:t>un retraso excesivo e injustificado permite concluir que ni si quiera el titular de los derechos reconoce la condición de urgencia de su situación</w:t>
      </w:r>
      <w:r w:rsidRPr="00051A86">
        <w:rPr>
          <w:rFonts w:ascii="Bookman Old Style" w:hAnsi="Bookman Old Style"/>
          <w:i/>
          <w:szCs w:val="24"/>
          <w:bdr w:val="none" w:sz="0" w:space="0" w:color="auto" w:frame="1"/>
          <w:lang w:val="es-ES_tradnl"/>
        </w:rPr>
        <w:t>, lo cual desvirtúa la urgencia de intervención del juez constitucional y la naturaleza inmediata de la acción de tutela</w:t>
      </w:r>
      <w:r w:rsidRPr="00F65A4E">
        <w:rPr>
          <w:rFonts w:ascii="Bookman Old Style" w:hAnsi="Bookman Old Style"/>
          <w:sz w:val="24"/>
          <w:szCs w:val="24"/>
          <w:bdr w:val="none" w:sz="0" w:space="0" w:color="auto" w:frame="1"/>
          <w:lang w:val="es-ES_tradnl"/>
        </w:rPr>
        <w:t>” (Negrilla fuera de texto) (Sentencia T-032-23)</w:t>
      </w:r>
    </w:p>
    <w:p w14:paraId="1CB883EE" w14:textId="77777777" w:rsidR="005E58B3" w:rsidRPr="00F65A4E" w:rsidRDefault="005E58B3" w:rsidP="00F65A4E">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6DAA0053" w14:textId="2D0B2313" w:rsidR="005E58B3" w:rsidRPr="00F65A4E" w:rsidRDefault="005E58B3" w:rsidP="00F65A4E">
      <w:pPr>
        <w:shd w:val="clear" w:color="auto" w:fill="FFFFFF"/>
        <w:spacing w:after="0" w:line="276" w:lineRule="auto"/>
        <w:ind w:firstLine="426"/>
        <w:contextualSpacing/>
        <w:mirrorIndents/>
        <w:jc w:val="both"/>
        <w:textAlignment w:val="baseline"/>
        <w:rPr>
          <w:rFonts w:ascii="Bookman Old Style" w:hAnsi="Bookman Old Style"/>
          <w:i/>
          <w:iCs/>
          <w:color w:val="000000"/>
          <w:sz w:val="24"/>
          <w:szCs w:val="24"/>
          <w:lang w:val="es-ES_tradnl"/>
        </w:rPr>
      </w:pPr>
      <w:r w:rsidRPr="00F65A4E">
        <w:rPr>
          <w:rFonts w:ascii="Bookman Old Style" w:hAnsi="Bookman Old Style"/>
          <w:sz w:val="24"/>
          <w:szCs w:val="24"/>
          <w:bdr w:val="none" w:sz="0" w:space="0" w:color="auto" w:frame="1"/>
          <w:lang w:val="es-ES_tradnl"/>
        </w:rPr>
        <w:t xml:space="preserve">La jurisprudencia constitucional ha sido constante en indicar que </w:t>
      </w:r>
      <w:r w:rsidRPr="00F65A4E">
        <w:rPr>
          <w:rFonts w:ascii="Bookman Old Style" w:hAnsi="Bookman Old Style"/>
          <w:i/>
          <w:sz w:val="24"/>
          <w:szCs w:val="24"/>
          <w:bdr w:val="none" w:sz="0" w:space="0" w:color="auto" w:frame="1"/>
          <w:lang w:val="es-ES_tradnl"/>
        </w:rPr>
        <w:t>“</w:t>
      </w:r>
      <w:r w:rsidRPr="00051A86">
        <w:rPr>
          <w:rFonts w:ascii="Bookman Old Style" w:hAnsi="Bookman Old Style"/>
          <w:i/>
          <w:szCs w:val="24"/>
          <w:bdr w:val="none" w:sz="0" w:space="0" w:color="auto" w:frame="1"/>
          <w:lang w:val="es-ES_tradnl"/>
        </w:rPr>
        <w:t>aunque no hay regla rigurosa y precisa del término para determinar la inmediatez, el juez de tutela debe analizar las circunstancias particulares de cada situación y determinar qué se entiende por plazo razonable caso a caso. En esta medida, la Corte Constitucional ha establecido algunos criterios para este fin: (i) la diligencia del interesado en la defensa de sus derechos; (ii) la eventual afectación de derechos de terceros; (iii) la estabilidad jurídica; (iv) la complejidad del conflicto; (v) el equilibrio de las cargas procesales y (vi) la existencia de circunstancias de vulnerabilidad o debilidad manifiesta.</w:t>
      </w:r>
      <w:r w:rsidRPr="00F65A4E">
        <w:rPr>
          <w:rFonts w:ascii="Bookman Old Style" w:hAnsi="Bookman Old Style"/>
          <w:i/>
          <w:iCs/>
          <w:color w:val="000000"/>
          <w:sz w:val="24"/>
          <w:szCs w:val="24"/>
          <w:lang w:val="es-ES_tradnl"/>
        </w:rPr>
        <w:t>”</w:t>
      </w:r>
      <w:r w:rsidR="00862BFD" w:rsidRPr="00F65A4E">
        <w:rPr>
          <w:rFonts w:ascii="Bookman Old Style" w:hAnsi="Bookman Old Style"/>
          <w:i/>
          <w:iCs/>
          <w:color w:val="000000"/>
          <w:sz w:val="24"/>
          <w:szCs w:val="24"/>
          <w:lang w:val="es-ES_tradnl"/>
        </w:rPr>
        <w:t xml:space="preserve"> </w:t>
      </w:r>
      <w:r w:rsidR="00862BFD" w:rsidRPr="00F65A4E">
        <w:rPr>
          <w:rFonts w:ascii="Bookman Old Style" w:hAnsi="Bookman Old Style"/>
          <w:sz w:val="24"/>
          <w:szCs w:val="24"/>
          <w:bdr w:val="none" w:sz="0" w:space="0" w:color="auto" w:frame="1"/>
          <w:lang w:val="es-ES_tradnl"/>
        </w:rPr>
        <w:t>(Sentencia T-032-23)</w:t>
      </w:r>
    </w:p>
    <w:p w14:paraId="2DDB5934" w14:textId="77777777" w:rsidR="005E58B3" w:rsidRPr="00F65A4E" w:rsidRDefault="005E58B3" w:rsidP="00F65A4E">
      <w:pPr>
        <w:shd w:val="clear" w:color="auto" w:fill="FFFFFF"/>
        <w:spacing w:after="0" w:line="276" w:lineRule="auto"/>
        <w:ind w:firstLine="426"/>
        <w:contextualSpacing/>
        <w:mirrorIndents/>
        <w:jc w:val="both"/>
        <w:textAlignment w:val="baseline"/>
        <w:rPr>
          <w:rFonts w:ascii="Bookman Old Style" w:hAnsi="Bookman Old Style"/>
          <w:i/>
          <w:sz w:val="24"/>
          <w:szCs w:val="24"/>
          <w:bdr w:val="none" w:sz="0" w:space="0" w:color="auto" w:frame="1"/>
          <w:lang w:val="es-ES_tradnl"/>
        </w:rPr>
      </w:pPr>
    </w:p>
    <w:p w14:paraId="6D6C5FDC" w14:textId="1EC6261F" w:rsidR="005E58B3" w:rsidRPr="00F65A4E" w:rsidRDefault="005E58B3" w:rsidP="00F65A4E">
      <w:pPr>
        <w:shd w:val="clear" w:color="auto" w:fill="FFFFFF"/>
        <w:spacing w:after="0" w:line="276" w:lineRule="auto"/>
        <w:ind w:firstLine="426"/>
        <w:contextualSpacing/>
        <w:mirrorIndents/>
        <w:jc w:val="both"/>
        <w:textAlignment w:val="baseline"/>
        <w:rPr>
          <w:rFonts w:ascii="Bookman Old Style" w:hAnsi="Bookman Old Style"/>
          <w:b/>
          <w:sz w:val="24"/>
          <w:szCs w:val="24"/>
        </w:rPr>
      </w:pPr>
      <w:r w:rsidRPr="00F65A4E">
        <w:rPr>
          <w:rFonts w:ascii="Bookman Old Style" w:hAnsi="Bookman Old Style"/>
          <w:sz w:val="24"/>
          <w:szCs w:val="24"/>
          <w:bdr w:val="none" w:sz="0" w:space="0" w:color="auto" w:frame="1"/>
          <w:lang w:val="es-ES_tradnl"/>
        </w:rPr>
        <w:t>De igual manera, en este tipo de análisis, la Corporación ha explicado que la inmediatez admite excepciones cuando la vulneración de un derecho es continua o permanece indefinidamente en el tiempo.</w:t>
      </w:r>
    </w:p>
    <w:p w14:paraId="29AA5111" w14:textId="26ADF640" w:rsidR="004C64F2" w:rsidRPr="00F65A4E" w:rsidRDefault="004C64F2" w:rsidP="00F65A4E">
      <w:pPr>
        <w:spacing w:after="0" w:line="276" w:lineRule="auto"/>
        <w:ind w:firstLine="426"/>
        <w:jc w:val="both"/>
        <w:rPr>
          <w:rFonts w:ascii="Bookman Old Style" w:hAnsi="Bookman Old Style" w:cs="Times New Roman"/>
          <w:sz w:val="24"/>
          <w:szCs w:val="24"/>
        </w:rPr>
      </w:pPr>
    </w:p>
    <w:p w14:paraId="7ACCC20C" w14:textId="404E955F" w:rsidR="00AE3E72" w:rsidRPr="00F65A4E" w:rsidRDefault="00AE3E72" w:rsidP="00F65A4E">
      <w:pPr>
        <w:spacing w:after="0" w:line="276" w:lineRule="auto"/>
        <w:ind w:firstLine="426"/>
        <w:jc w:val="both"/>
        <w:rPr>
          <w:rFonts w:ascii="Bookman Old Style" w:hAnsi="Bookman Old Style" w:cs="Times New Roman"/>
          <w:b/>
          <w:sz w:val="24"/>
          <w:szCs w:val="24"/>
        </w:rPr>
      </w:pPr>
      <w:r w:rsidRPr="00F65A4E">
        <w:rPr>
          <w:rFonts w:ascii="Bookman Old Style" w:hAnsi="Bookman Old Style" w:cs="Times New Roman"/>
          <w:b/>
          <w:sz w:val="24"/>
          <w:szCs w:val="24"/>
        </w:rPr>
        <w:t>Sobre el pago de incapacidades a través de Tutela</w:t>
      </w:r>
    </w:p>
    <w:p w14:paraId="24D62BE7" w14:textId="77777777" w:rsidR="00AE3E72" w:rsidRPr="00F65A4E" w:rsidRDefault="00AE3E72" w:rsidP="00F65A4E">
      <w:pPr>
        <w:spacing w:after="0" w:line="276" w:lineRule="auto"/>
        <w:ind w:firstLine="426"/>
        <w:jc w:val="both"/>
        <w:rPr>
          <w:rFonts w:ascii="Bookman Old Style" w:hAnsi="Bookman Old Style" w:cs="Times New Roman"/>
          <w:b/>
          <w:sz w:val="24"/>
          <w:szCs w:val="24"/>
        </w:rPr>
      </w:pPr>
    </w:p>
    <w:p w14:paraId="427A4E08" w14:textId="55FFF087" w:rsidR="00AE3E72" w:rsidRPr="00F65A4E" w:rsidRDefault="009531F0" w:rsidP="00F65A4E">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r w:rsidRPr="00F65A4E">
        <w:rPr>
          <w:rFonts w:ascii="Bookman Old Style" w:hAnsi="Bookman Old Style"/>
          <w:sz w:val="24"/>
          <w:szCs w:val="24"/>
          <w:bdr w:val="none" w:sz="0" w:space="0" w:color="auto" w:frame="1"/>
          <w:lang w:val="es-ES_tradnl"/>
        </w:rPr>
        <w:t>Para solicitar</w:t>
      </w:r>
      <w:r w:rsidR="00AE3E72" w:rsidRPr="00F65A4E">
        <w:rPr>
          <w:rFonts w:ascii="Bookman Old Style" w:hAnsi="Bookman Old Style"/>
          <w:sz w:val="24"/>
          <w:szCs w:val="24"/>
          <w:bdr w:val="none" w:sz="0" w:space="0" w:color="auto" w:frame="1"/>
          <w:lang w:val="es-ES_tradnl"/>
        </w:rPr>
        <w:t>,</w:t>
      </w:r>
      <w:r w:rsidRPr="00F65A4E">
        <w:rPr>
          <w:rFonts w:ascii="Bookman Old Style" w:hAnsi="Bookman Old Style"/>
          <w:sz w:val="24"/>
          <w:szCs w:val="24"/>
          <w:bdr w:val="none" w:sz="0" w:space="0" w:color="auto" w:frame="1"/>
          <w:lang w:val="es-ES_tradnl"/>
        </w:rPr>
        <w:t xml:space="preserve"> por este medio de defensa judicial</w:t>
      </w:r>
      <w:r w:rsidR="00AE3E72" w:rsidRPr="00F65A4E">
        <w:rPr>
          <w:rFonts w:ascii="Bookman Old Style" w:hAnsi="Bookman Old Style"/>
          <w:sz w:val="24"/>
          <w:szCs w:val="24"/>
          <w:bdr w:val="none" w:sz="0" w:space="0" w:color="auto" w:frame="1"/>
          <w:lang w:val="es-ES_tradnl"/>
        </w:rPr>
        <w:t>,</w:t>
      </w:r>
      <w:r w:rsidRPr="00F65A4E">
        <w:rPr>
          <w:rFonts w:ascii="Bookman Old Style" w:hAnsi="Bookman Old Style"/>
          <w:sz w:val="24"/>
          <w:szCs w:val="24"/>
          <w:bdr w:val="none" w:sz="0" w:space="0" w:color="auto" w:frame="1"/>
          <w:lang w:val="es-ES_tradnl"/>
        </w:rPr>
        <w:t xml:space="preserve"> el pago del subsidio por incapacidad, en principio debe ventilarse en un proceso ordinario y ante el juez natural. No obstante, </w:t>
      </w:r>
      <w:r w:rsidR="008B3C15" w:rsidRPr="00F65A4E">
        <w:rPr>
          <w:rFonts w:ascii="Bookman Old Style" w:hAnsi="Bookman Old Style"/>
          <w:sz w:val="24"/>
          <w:szCs w:val="24"/>
          <w:bdr w:val="none" w:sz="0" w:space="0" w:color="auto" w:frame="1"/>
          <w:lang w:val="es-ES_tradnl"/>
        </w:rPr>
        <w:t xml:space="preserve">la Corte Constitucional ha reconocido que </w:t>
      </w:r>
      <w:r w:rsidR="008B3C15" w:rsidRPr="00F65A4E">
        <w:rPr>
          <w:rFonts w:ascii="Bookman Old Style" w:hAnsi="Bookman Old Style"/>
          <w:i/>
          <w:sz w:val="24"/>
          <w:szCs w:val="24"/>
          <w:bdr w:val="none" w:sz="0" w:space="0" w:color="auto" w:frame="1"/>
          <w:lang w:val="es-ES_tradnl"/>
        </w:rPr>
        <w:t>las incapacidades son una prestación del Sistema de Seguridad Social que tienen por virtud parar las contingencias surgidas con ocasión de afectaciones a la salud</w:t>
      </w:r>
      <w:r w:rsidR="0039005D" w:rsidRPr="00F65A4E">
        <w:rPr>
          <w:rFonts w:ascii="Bookman Old Style" w:hAnsi="Bookman Old Style"/>
          <w:i/>
          <w:sz w:val="24"/>
          <w:szCs w:val="24"/>
          <w:bdr w:val="none" w:sz="0" w:space="0" w:color="auto" w:frame="1"/>
          <w:lang w:val="es-ES_tradnl"/>
        </w:rPr>
        <w:t xml:space="preserve"> que padecen los trabajadores, dependientes o independientes, pues la suspensión temporal de la labor o actividad lucrativa que desarrolla el afectado, arriesga la posibilidad de que pueda satisfacer </w:t>
      </w:r>
      <w:r w:rsidR="00487910" w:rsidRPr="00F65A4E">
        <w:rPr>
          <w:rFonts w:ascii="Bookman Old Style" w:hAnsi="Bookman Old Style"/>
          <w:i/>
          <w:sz w:val="24"/>
          <w:szCs w:val="24"/>
          <w:bdr w:val="none" w:sz="0" w:space="0" w:color="auto" w:frame="1"/>
          <w:lang w:val="es-ES_tradnl"/>
        </w:rPr>
        <w:t>adecuadamente sus necesidades básicas y las de aquellas personas que están a su cargo</w:t>
      </w:r>
      <w:r w:rsidR="00584DDE" w:rsidRPr="00F65A4E">
        <w:rPr>
          <w:rStyle w:val="Refdenotaalpie"/>
          <w:rFonts w:ascii="Bookman Old Style" w:hAnsi="Bookman Old Style"/>
          <w:i/>
          <w:sz w:val="24"/>
          <w:szCs w:val="24"/>
          <w:bdr w:val="none" w:sz="0" w:space="0" w:color="auto" w:frame="1"/>
          <w:lang w:val="es-ES_tradnl"/>
        </w:rPr>
        <w:footnoteReference w:id="2"/>
      </w:r>
      <w:r w:rsidR="00487910" w:rsidRPr="00F65A4E">
        <w:rPr>
          <w:rFonts w:ascii="Bookman Old Style" w:hAnsi="Bookman Old Style"/>
          <w:i/>
          <w:sz w:val="24"/>
          <w:szCs w:val="24"/>
          <w:bdr w:val="none" w:sz="0" w:space="0" w:color="auto" w:frame="1"/>
          <w:lang w:val="es-ES_tradnl"/>
        </w:rPr>
        <w:t>.</w:t>
      </w:r>
      <w:r w:rsidR="00584DDE" w:rsidRPr="00F65A4E">
        <w:rPr>
          <w:rFonts w:ascii="Bookman Old Style" w:hAnsi="Bookman Old Style"/>
          <w:i/>
          <w:sz w:val="24"/>
          <w:szCs w:val="24"/>
          <w:bdr w:val="none" w:sz="0" w:space="0" w:color="auto" w:frame="1"/>
          <w:lang w:val="es-ES_tradnl"/>
        </w:rPr>
        <w:t xml:space="preserve"> </w:t>
      </w:r>
      <w:r w:rsidR="00584DDE" w:rsidRPr="00F65A4E">
        <w:rPr>
          <w:rFonts w:ascii="Bookman Old Style" w:hAnsi="Bookman Old Style"/>
          <w:sz w:val="24"/>
          <w:szCs w:val="24"/>
          <w:bdr w:val="none" w:sz="0" w:space="0" w:color="auto" w:frame="1"/>
          <w:lang w:val="es-ES_tradnl"/>
        </w:rPr>
        <w:t>Entonces,</w:t>
      </w:r>
      <w:r w:rsidR="00487910" w:rsidRPr="00F65A4E">
        <w:rPr>
          <w:rFonts w:ascii="Bookman Old Style" w:hAnsi="Bookman Old Style"/>
          <w:i/>
          <w:sz w:val="24"/>
          <w:szCs w:val="24"/>
          <w:bdr w:val="none" w:sz="0" w:space="0" w:color="auto" w:frame="1"/>
          <w:lang w:val="es-ES_tradnl"/>
        </w:rPr>
        <w:t xml:space="preserve"> </w:t>
      </w:r>
      <w:r w:rsidRPr="00F65A4E">
        <w:rPr>
          <w:rFonts w:ascii="Bookman Old Style" w:hAnsi="Bookman Old Style"/>
          <w:sz w:val="24"/>
          <w:szCs w:val="24"/>
          <w:bdr w:val="none" w:sz="0" w:space="0" w:color="auto" w:frame="1"/>
          <w:lang w:val="es-ES_tradnl"/>
        </w:rPr>
        <w:t>cuando el medio de defensa existente no es eficaz, dada la vulneración de los derechos fundamentales, la acción de tutela se vuelve excepcional para su protección</w:t>
      </w:r>
      <w:r w:rsidR="00AE3E72" w:rsidRPr="00F65A4E">
        <w:rPr>
          <w:rFonts w:ascii="Bookman Old Style" w:hAnsi="Bookman Old Style"/>
          <w:sz w:val="24"/>
          <w:szCs w:val="24"/>
          <w:bdr w:val="none" w:sz="0" w:space="0" w:color="auto" w:frame="1"/>
          <w:lang w:val="es-ES_tradnl"/>
        </w:rPr>
        <w:t xml:space="preserve"> en aras </w:t>
      </w:r>
      <w:r w:rsidRPr="00F65A4E">
        <w:rPr>
          <w:rFonts w:ascii="Bookman Old Style" w:hAnsi="Bookman Old Style"/>
          <w:sz w:val="24"/>
          <w:szCs w:val="24"/>
          <w:bdr w:val="none" w:sz="0" w:space="0" w:color="auto" w:frame="1"/>
          <w:lang w:val="es-ES_tradnl"/>
        </w:rPr>
        <w:t>de evitar el perjuicio irremediable</w:t>
      </w:r>
      <w:r w:rsidR="00AE3E72" w:rsidRPr="00F65A4E">
        <w:rPr>
          <w:rFonts w:ascii="Bookman Old Style" w:hAnsi="Bookman Old Style"/>
          <w:sz w:val="24"/>
          <w:szCs w:val="24"/>
          <w:bdr w:val="none" w:sz="0" w:space="0" w:color="auto" w:frame="1"/>
          <w:lang w:val="es-ES_tradnl"/>
        </w:rPr>
        <w:t>.</w:t>
      </w:r>
      <w:r w:rsidRPr="00F65A4E">
        <w:rPr>
          <w:rFonts w:ascii="Bookman Old Style" w:hAnsi="Bookman Old Style"/>
          <w:sz w:val="24"/>
          <w:szCs w:val="24"/>
          <w:bdr w:val="none" w:sz="0" w:space="0" w:color="auto" w:frame="1"/>
          <w:lang w:val="es-ES_tradnl"/>
        </w:rPr>
        <w:t xml:space="preserve"> </w:t>
      </w:r>
    </w:p>
    <w:p w14:paraId="37102F62" w14:textId="0FD25915" w:rsidR="00AE3E72" w:rsidRPr="00F65A4E" w:rsidRDefault="00AE3E72" w:rsidP="00F65A4E">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6BF0906E" w14:textId="42931652" w:rsidR="00AE3E72" w:rsidRPr="00F65A4E" w:rsidRDefault="00AE3E72" w:rsidP="00F65A4E">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r w:rsidRPr="00F65A4E">
        <w:rPr>
          <w:rFonts w:ascii="Bookman Old Style" w:hAnsi="Bookman Old Style"/>
          <w:sz w:val="24"/>
          <w:szCs w:val="24"/>
          <w:bdr w:val="none" w:sz="0" w:space="0" w:color="auto" w:frame="1"/>
          <w:lang w:val="es-ES_tradnl"/>
        </w:rPr>
        <w:t xml:space="preserve">Al respecto, </w:t>
      </w:r>
      <w:r w:rsidR="004D7B99" w:rsidRPr="00F65A4E">
        <w:rPr>
          <w:rFonts w:ascii="Bookman Old Style" w:hAnsi="Bookman Old Style"/>
          <w:sz w:val="24"/>
          <w:szCs w:val="24"/>
          <w:bdr w:val="none" w:sz="0" w:space="0" w:color="auto" w:frame="1"/>
          <w:lang w:val="es-ES_tradnl"/>
        </w:rPr>
        <w:t>el</w:t>
      </w:r>
      <w:r w:rsidRPr="00F65A4E">
        <w:rPr>
          <w:rFonts w:ascii="Bookman Old Style" w:hAnsi="Bookman Old Style"/>
          <w:sz w:val="24"/>
          <w:szCs w:val="24"/>
          <w:bdr w:val="none" w:sz="0" w:space="0" w:color="auto" w:frame="1"/>
          <w:lang w:val="es-ES_tradnl"/>
        </w:rPr>
        <w:t xml:space="preserve"> parágrafo 1° del art. 40 del Decreto 1406 de 1999, modificado por el artículo 1° del Decreto 2943 de 2013, </w:t>
      </w:r>
      <w:r w:rsidR="004D7B99" w:rsidRPr="00F65A4E">
        <w:rPr>
          <w:rFonts w:ascii="Bookman Old Style" w:hAnsi="Bookman Old Style"/>
          <w:sz w:val="24"/>
          <w:szCs w:val="24"/>
          <w:bdr w:val="none" w:sz="0" w:space="0" w:color="auto" w:frame="1"/>
          <w:lang w:val="es-ES_tradnl"/>
        </w:rPr>
        <w:t xml:space="preserve">dispone que </w:t>
      </w:r>
      <w:r w:rsidRPr="00F65A4E">
        <w:rPr>
          <w:rFonts w:ascii="Bookman Old Style" w:hAnsi="Bookman Old Style"/>
          <w:sz w:val="24"/>
          <w:szCs w:val="24"/>
          <w:bdr w:val="none" w:sz="0" w:space="0" w:color="auto" w:frame="1"/>
          <w:lang w:val="es-ES_tradnl"/>
        </w:rPr>
        <w:t xml:space="preserve">el empleador </w:t>
      </w:r>
      <w:r w:rsidR="004D7B99" w:rsidRPr="00F65A4E">
        <w:rPr>
          <w:rFonts w:ascii="Bookman Old Style" w:hAnsi="Bookman Old Style"/>
          <w:sz w:val="24"/>
          <w:szCs w:val="24"/>
          <w:bdr w:val="none" w:sz="0" w:space="0" w:color="auto" w:frame="1"/>
          <w:lang w:val="es-ES_tradnl"/>
        </w:rPr>
        <w:t xml:space="preserve">debe </w:t>
      </w:r>
      <w:r w:rsidRPr="00F65A4E">
        <w:rPr>
          <w:rFonts w:ascii="Bookman Old Style" w:hAnsi="Bookman Old Style"/>
          <w:sz w:val="24"/>
          <w:szCs w:val="24"/>
          <w:bdr w:val="none" w:sz="0" w:space="0" w:color="auto" w:frame="1"/>
          <w:lang w:val="es-ES_tradnl"/>
        </w:rPr>
        <w:t xml:space="preserve">asumir los dos primeros días de incapacidad y partir del tercer día y hasta el 180 es la EPS </w:t>
      </w:r>
      <w:r w:rsidR="004D7B99" w:rsidRPr="00F65A4E">
        <w:rPr>
          <w:rFonts w:ascii="Bookman Old Style" w:hAnsi="Bookman Old Style"/>
          <w:sz w:val="24"/>
          <w:szCs w:val="24"/>
          <w:bdr w:val="none" w:sz="0" w:space="0" w:color="auto" w:frame="1"/>
          <w:lang w:val="es-ES_tradnl"/>
        </w:rPr>
        <w:t>la encargada de pagar las incapacidades</w:t>
      </w:r>
      <w:r w:rsidRPr="00F65A4E">
        <w:rPr>
          <w:rFonts w:ascii="Bookman Old Style" w:hAnsi="Bookman Old Style"/>
          <w:sz w:val="24"/>
          <w:szCs w:val="24"/>
          <w:bdr w:val="none" w:sz="0" w:space="0" w:color="auto" w:frame="1"/>
          <w:lang w:val="es-ES_tradnl"/>
        </w:rPr>
        <w:t xml:space="preserve">. </w:t>
      </w:r>
    </w:p>
    <w:p w14:paraId="06E1C772" w14:textId="77777777" w:rsidR="00AE3E72" w:rsidRPr="00F65A4E" w:rsidRDefault="00AE3E72" w:rsidP="00F65A4E">
      <w:pPr>
        <w:shd w:val="clear" w:color="auto" w:fill="FFFFFF"/>
        <w:spacing w:after="0" w:line="276" w:lineRule="auto"/>
        <w:contextualSpacing/>
        <w:mirrorIndents/>
        <w:jc w:val="both"/>
        <w:textAlignment w:val="baseline"/>
        <w:rPr>
          <w:rFonts w:ascii="Bookman Old Style" w:hAnsi="Bookman Old Style"/>
          <w:sz w:val="24"/>
          <w:szCs w:val="24"/>
          <w:bdr w:val="none" w:sz="0" w:space="0" w:color="auto" w:frame="1"/>
          <w:lang w:val="es-ES_tradnl"/>
        </w:rPr>
      </w:pPr>
    </w:p>
    <w:p w14:paraId="1EAD2114" w14:textId="1FCC2560" w:rsidR="00AE3E72" w:rsidRPr="00F65A4E" w:rsidRDefault="00AE3E72" w:rsidP="00F65A4E">
      <w:pPr>
        <w:shd w:val="clear" w:color="auto" w:fill="FFFFFF"/>
        <w:spacing w:after="0" w:line="276" w:lineRule="auto"/>
        <w:ind w:firstLine="426"/>
        <w:contextualSpacing/>
        <w:mirrorIndents/>
        <w:jc w:val="both"/>
        <w:textAlignment w:val="baseline"/>
        <w:rPr>
          <w:rFonts w:ascii="Bookman Old Style" w:hAnsi="Bookman Old Style"/>
          <w:i/>
          <w:iCs/>
          <w:sz w:val="24"/>
          <w:szCs w:val="24"/>
          <w:bdr w:val="none" w:sz="0" w:space="0" w:color="auto" w:frame="1"/>
        </w:rPr>
      </w:pPr>
      <w:r w:rsidRPr="00F65A4E">
        <w:rPr>
          <w:rFonts w:ascii="Bookman Old Style" w:hAnsi="Bookman Old Style"/>
          <w:sz w:val="24"/>
          <w:szCs w:val="24"/>
          <w:bdr w:val="none" w:sz="0" w:space="0" w:color="auto" w:frame="1"/>
          <w:lang w:val="es-ES_tradnl"/>
        </w:rPr>
        <w:t>En lo atinente al pago</w:t>
      </w:r>
      <w:r w:rsidRPr="00F65A4E">
        <w:rPr>
          <w:rFonts w:ascii="Bookman Old Style" w:hAnsi="Bookman Old Style" w:cs="Arial"/>
          <w:sz w:val="24"/>
          <w:szCs w:val="24"/>
          <w:bdr w:val="none" w:sz="0" w:space="0" w:color="auto" w:frame="1"/>
        </w:rPr>
        <w:t xml:space="preserve"> de las incapacidades que persisten y superan el día 181</w:t>
      </w:r>
      <w:r w:rsidR="004D7B99" w:rsidRPr="00F65A4E">
        <w:rPr>
          <w:rFonts w:ascii="Bookman Old Style" w:hAnsi="Bookman Old Style" w:cs="Arial"/>
          <w:sz w:val="24"/>
          <w:szCs w:val="24"/>
          <w:bdr w:val="none" w:sz="0" w:space="0" w:color="auto" w:frame="1"/>
        </w:rPr>
        <w:t>,</w:t>
      </w:r>
      <w:r w:rsidRPr="00F65A4E">
        <w:rPr>
          <w:rFonts w:ascii="Bookman Old Style" w:hAnsi="Bookman Old Style" w:cs="Arial"/>
          <w:sz w:val="24"/>
          <w:szCs w:val="24"/>
          <w:bdr w:val="none" w:sz="0" w:space="0" w:color="auto" w:frame="1"/>
        </w:rPr>
        <w:t xml:space="preserve"> la Corte Constitucional ha señalado lo siguiente: «</w:t>
      </w:r>
      <w:r w:rsidRPr="00F65A4E">
        <w:rPr>
          <w:rFonts w:ascii="Bookman Old Style" w:hAnsi="Bookman Old Style"/>
          <w:i/>
          <w:iCs/>
          <w:sz w:val="24"/>
          <w:szCs w:val="24"/>
          <w:bdr w:val="none" w:sz="0" w:space="0" w:color="auto" w:frame="1"/>
        </w:rPr>
        <w:t xml:space="preserve">En cuanto a las incapacidades de origen común que persisten y superan el día 181, esta Corporación ha sido enfática en afirmar que el pago de este subsidio corre </w:t>
      </w:r>
      <w:r w:rsidRPr="00F65A4E">
        <w:rPr>
          <w:rFonts w:ascii="Bookman Old Style" w:hAnsi="Bookman Old Style"/>
          <w:i/>
          <w:iCs/>
          <w:sz w:val="24"/>
          <w:szCs w:val="24"/>
          <w:bdr w:val="none" w:sz="0" w:space="0" w:color="auto" w:frame="1"/>
        </w:rPr>
        <w:lastRenderedPageBreak/>
        <w:t xml:space="preserve">por cuenta de la Administradora de Fondos de Pensiones a la que se encuentre afiliado el trabajador, </w:t>
      </w:r>
      <w:r w:rsidRPr="00F65A4E">
        <w:rPr>
          <w:rFonts w:ascii="Bookman Old Style" w:hAnsi="Bookman Old Style"/>
          <w:b/>
          <w:i/>
          <w:iCs/>
          <w:sz w:val="24"/>
          <w:szCs w:val="24"/>
          <w:u w:val="single"/>
          <w:bdr w:val="none" w:sz="0" w:space="0" w:color="auto" w:frame="1"/>
        </w:rPr>
        <w:t>ya sea que exista concepto favorable o desfavorable de rehabilitación</w:t>
      </w:r>
      <w:r w:rsidRPr="00F65A4E">
        <w:rPr>
          <w:rFonts w:ascii="Bookman Old Style" w:hAnsi="Bookman Old Style"/>
          <w:i/>
          <w:iCs/>
          <w:sz w:val="24"/>
          <w:szCs w:val="24"/>
          <w:bdr w:val="none" w:sz="0" w:space="0" w:color="auto" w:frame="1"/>
        </w:rPr>
        <w:t>.»</w:t>
      </w:r>
      <w:r w:rsidRPr="00F65A4E">
        <w:rPr>
          <w:rStyle w:val="Refdenotaalpie"/>
          <w:rFonts w:ascii="Bookman Old Style" w:eastAsia="Calibri" w:hAnsi="Bookman Old Style"/>
          <w:i/>
          <w:iCs/>
          <w:sz w:val="24"/>
          <w:szCs w:val="24"/>
          <w:bdr w:val="none" w:sz="0" w:space="0" w:color="auto" w:frame="1"/>
        </w:rPr>
        <w:footnoteReference w:id="3"/>
      </w:r>
    </w:p>
    <w:p w14:paraId="72DACCBC" w14:textId="77777777" w:rsidR="00AE3E72" w:rsidRPr="00F65A4E" w:rsidRDefault="00AE3E72" w:rsidP="00F65A4E">
      <w:pPr>
        <w:shd w:val="clear" w:color="auto" w:fill="FFFFFF"/>
        <w:spacing w:after="0" w:line="276" w:lineRule="auto"/>
        <w:contextualSpacing/>
        <w:mirrorIndents/>
        <w:jc w:val="both"/>
        <w:textAlignment w:val="baseline"/>
        <w:rPr>
          <w:rFonts w:ascii="Bookman Old Style" w:hAnsi="Bookman Old Style"/>
          <w:i/>
          <w:iCs/>
          <w:sz w:val="24"/>
          <w:szCs w:val="24"/>
          <w:bdr w:val="none" w:sz="0" w:space="0" w:color="auto" w:frame="1"/>
        </w:rPr>
      </w:pPr>
    </w:p>
    <w:p w14:paraId="4EED4BA5" w14:textId="357E28FF" w:rsidR="00AE3E72" w:rsidRPr="00F65A4E" w:rsidRDefault="00AE3E72" w:rsidP="00F65A4E">
      <w:pPr>
        <w:shd w:val="clear" w:color="auto" w:fill="FFFFFF"/>
        <w:spacing w:after="0" w:line="276" w:lineRule="auto"/>
        <w:ind w:firstLine="426"/>
        <w:contextualSpacing/>
        <w:mirrorIndents/>
        <w:jc w:val="both"/>
        <w:textAlignment w:val="baseline"/>
        <w:rPr>
          <w:rFonts w:ascii="Bookman Old Style" w:hAnsi="Bookman Old Style"/>
          <w:iCs/>
          <w:sz w:val="24"/>
          <w:szCs w:val="24"/>
          <w:bdr w:val="none" w:sz="0" w:space="0" w:color="auto" w:frame="1"/>
        </w:rPr>
      </w:pPr>
      <w:r w:rsidRPr="00F65A4E">
        <w:rPr>
          <w:rFonts w:ascii="Bookman Old Style" w:hAnsi="Bookman Old Style"/>
          <w:iCs/>
          <w:sz w:val="24"/>
          <w:szCs w:val="24"/>
          <w:bdr w:val="none" w:sz="0" w:space="0" w:color="auto" w:frame="1"/>
        </w:rPr>
        <w:t>En lo que corresponde al subsidio de incapacidad por enfermedad general cuando supera los 540 días, el reconocimiento y pago está a cargo de las EPS conforme el art. 67 de la Ley 1753 de 2015</w:t>
      </w:r>
      <w:r w:rsidR="00562E2D" w:rsidRPr="00F65A4E">
        <w:rPr>
          <w:rFonts w:ascii="Bookman Old Style" w:hAnsi="Bookman Old Style"/>
          <w:iCs/>
          <w:sz w:val="24"/>
          <w:szCs w:val="24"/>
          <w:bdr w:val="none" w:sz="0" w:space="0" w:color="auto" w:frame="1"/>
        </w:rPr>
        <w:t xml:space="preserve"> y el</w:t>
      </w:r>
      <w:r w:rsidR="00CE6207" w:rsidRPr="00F65A4E">
        <w:rPr>
          <w:rFonts w:ascii="Bookman Old Style" w:hAnsi="Bookman Old Style"/>
          <w:iCs/>
          <w:sz w:val="24"/>
          <w:szCs w:val="24"/>
          <w:bdr w:val="none" w:sz="0" w:space="0" w:color="auto" w:frame="1"/>
        </w:rPr>
        <w:t xml:space="preserve"> artículo 2.2.3.3.1 del </w:t>
      </w:r>
      <w:r w:rsidR="00562E2D" w:rsidRPr="00F65A4E">
        <w:rPr>
          <w:rFonts w:ascii="Bookman Old Style" w:hAnsi="Bookman Old Style"/>
          <w:iCs/>
          <w:sz w:val="24"/>
          <w:szCs w:val="24"/>
          <w:bdr w:val="none" w:sz="0" w:space="0" w:color="auto" w:frame="1"/>
        </w:rPr>
        <w:t>Decreto 1333 de 27 de julio de 2018.</w:t>
      </w:r>
    </w:p>
    <w:p w14:paraId="43F78E6F" w14:textId="0B202353" w:rsidR="00F4635C" w:rsidRPr="00F65A4E" w:rsidRDefault="00F4635C" w:rsidP="00F65A4E">
      <w:pPr>
        <w:shd w:val="clear" w:color="auto" w:fill="FFFFFF"/>
        <w:spacing w:after="0" w:line="276" w:lineRule="auto"/>
        <w:ind w:firstLine="426"/>
        <w:contextualSpacing/>
        <w:mirrorIndents/>
        <w:jc w:val="both"/>
        <w:textAlignment w:val="baseline"/>
        <w:rPr>
          <w:rFonts w:ascii="Bookman Old Style" w:hAnsi="Bookman Old Style"/>
          <w:iCs/>
          <w:sz w:val="24"/>
          <w:szCs w:val="24"/>
          <w:bdr w:val="none" w:sz="0" w:space="0" w:color="auto" w:frame="1"/>
        </w:rPr>
      </w:pPr>
    </w:p>
    <w:p w14:paraId="6AF7E950" w14:textId="11155664" w:rsidR="00F4635C" w:rsidRPr="00F65A4E" w:rsidRDefault="00F4635C" w:rsidP="00F65A4E">
      <w:pPr>
        <w:shd w:val="clear" w:color="auto" w:fill="FFFFFF"/>
        <w:spacing w:after="0" w:line="276" w:lineRule="auto"/>
        <w:ind w:firstLine="426"/>
        <w:contextualSpacing/>
        <w:mirrorIndents/>
        <w:jc w:val="both"/>
        <w:textAlignment w:val="baseline"/>
        <w:rPr>
          <w:rFonts w:ascii="Bookman Old Style" w:hAnsi="Bookman Old Style"/>
          <w:b/>
          <w:iCs/>
          <w:sz w:val="24"/>
          <w:szCs w:val="24"/>
          <w:bdr w:val="none" w:sz="0" w:space="0" w:color="auto" w:frame="1"/>
        </w:rPr>
      </w:pPr>
      <w:r w:rsidRPr="00F65A4E">
        <w:rPr>
          <w:rFonts w:ascii="Bookman Old Style" w:hAnsi="Bookman Old Style"/>
          <w:b/>
          <w:iCs/>
          <w:sz w:val="24"/>
          <w:szCs w:val="24"/>
          <w:bdr w:val="none" w:sz="0" w:space="0" w:color="auto" w:frame="1"/>
        </w:rPr>
        <w:t>Sobre la licencia de paternidad</w:t>
      </w:r>
    </w:p>
    <w:p w14:paraId="7AA003AE" w14:textId="67BA23BE" w:rsidR="00F4635C" w:rsidRPr="00F65A4E" w:rsidRDefault="00F4635C" w:rsidP="00F65A4E">
      <w:pPr>
        <w:shd w:val="clear" w:color="auto" w:fill="FFFFFF"/>
        <w:spacing w:after="0" w:line="276" w:lineRule="auto"/>
        <w:ind w:firstLine="426"/>
        <w:contextualSpacing/>
        <w:mirrorIndents/>
        <w:jc w:val="both"/>
        <w:textAlignment w:val="baseline"/>
        <w:rPr>
          <w:rFonts w:ascii="Bookman Old Style" w:hAnsi="Bookman Old Style"/>
          <w:b/>
          <w:iCs/>
          <w:sz w:val="24"/>
          <w:szCs w:val="24"/>
          <w:bdr w:val="none" w:sz="0" w:space="0" w:color="auto" w:frame="1"/>
        </w:rPr>
      </w:pPr>
    </w:p>
    <w:p w14:paraId="6AFA21D6" w14:textId="05935458" w:rsidR="00F4635C" w:rsidRPr="00F65A4E" w:rsidRDefault="00CD2EF2" w:rsidP="00F65A4E">
      <w:pPr>
        <w:shd w:val="clear" w:color="auto" w:fill="FFFFFF"/>
        <w:spacing w:after="0" w:line="276" w:lineRule="auto"/>
        <w:ind w:firstLine="426"/>
        <w:contextualSpacing/>
        <w:mirrorIndents/>
        <w:jc w:val="both"/>
        <w:textAlignment w:val="baseline"/>
        <w:rPr>
          <w:rFonts w:ascii="Bookman Old Style" w:hAnsi="Bookman Old Style"/>
          <w:iCs/>
          <w:sz w:val="24"/>
          <w:szCs w:val="24"/>
          <w:bdr w:val="none" w:sz="0" w:space="0" w:color="auto" w:frame="1"/>
        </w:rPr>
      </w:pPr>
      <w:r w:rsidRPr="00F65A4E">
        <w:rPr>
          <w:rFonts w:ascii="Bookman Old Style" w:hAnsi="Bookman Old Style"/>
          <w:iCs/>
          <w:sz w:val="24"/>
          <w:szCs w:val="24"/>
          <w:bdr w:val="none" w:sz="0" w:space="0" w:color="auto" w:frame="1"/>
        </w:rPr>
        <w:t>La Ley 2114 de 2014 modificó el artículo 236 del Código Sustantivo del Trabajo, así:</w:t>
      </w:r>
    </w:p>
    <w:p w14:paraId="001756D1" w14:textId="1A6A2ECD" w:rsidR="00CD2EF2" w:rsidRPr="00F65A4E" w:rsidRDefault="00CD2EF2" w:rsidP="00F65A4E">
      <w:pPr>
        <w:shd w:val="clear" w:color="auto" w:fill="FFFFFF"/>
        <w:spacing w:after="0" w:line="276" w:lineRule="auto"/>
        <w:ind w:firstLine="426"/>
        <w:contextualSpacing/>
        <w:mirrorIndents/>
        <w:jc w:val="both"/>
        <w:textAlignment w:val="baseline"/>
        <w:rPr>
          <w:rFonts w:ascii="Bookman Old Style" w:hAnsi="Bookman Old Style"/>
          <w:i/>
          <w:iCs/>
          <w:sz w:val="24"/>
          <w:szCs w:val="24"/>
          <w:bdr w:val="none" w:sz="0" w:space="0" w:color="auto" w:frame="1"/>
        </w:rPr>
      </w:pPr>
    </w:p>
    <w:p w14:paraId="19DAB72A" w14:textId="7DFDF9D5" w:rsidR="00CD2EF2" w:rsidRPr="00CC645B" w:rsidRDefault="00CD2EF2" w:rsidP="00CC645B">
      <w:pPr>
        <w:spacing w:after="0" w:line="240" w:lineRule="auto"/>
        <w:ind w:left="426" w:right="420"/>
        <w:jc w:val="both"/>
        <w:rPr>
          <w:rFonts w:ascii="Bookman Old Style" w:hAnsi="Bookman Old Style"/>
          <w:i/>
          <w:iCs/>
          <w:szCs w:val="24"/>
          <w:bdr w:val="none" w:sz="0" w:space="0" w:color="auto" w:frame="1"/>
        </w:rPr>
      </w:pPr>
      <w:r w:rsidRPr="00CC645B">
        <w:rPr>
          <w:rFonts w:ascii="Bookman Old Style" w:hAnsi="Bookman Old Style"/>
          <w:iCs/>
          <w:szCs w:val="24"/>
          <w:bdr w:val="none" w:sz="0" w:space="0" w:color="auto" w:frame="1"/>
        </w:rPr>
        <w:t>“</w:t>
      </w:r>
      <w:bookmarkStart w:id="2" w:name="236"/>
      <w:r w:rsidRPr="00CC645B">
        <w:rPr>
          <w:rFonts w:ascii="Bookman Old Style" w:hAnsi="Bookman Old Style"/>
          <w:b/>
          <w:i/>
          <w:iCs/>
          <w:szCs w:val="24"/>
          <w:bdr w:val="none" w:sz="0" w:space="0" w:color="auto" w:frame="1"/>
        </w:rPr>
        <w:t>ARTÍCULO 236.</w:t>
      </w:r>
      <w:r w:rsidRPr="00CC645B">
        <w:rPr>
          <w:rFonts w:ascii="Bookman Old Style" w:hAnsi="Bookman Old Style"/>
          <w:i/>
          <w:iCs/>
          <w:szCs w:val="24"/>
          <w:bdr w:val="none" w:sz="0" w:space="0" w:color="auto" w:frame="1"/>
        </w:rPr>
        <w:t> </w:t>
      </w:r>
      <w:r w:rsidRPr="00CC645B">
        <w:rPr>
          <w:rFonts w:ascii="Bookman Old Style" w:hAnsi="Bookman Old Style"/>
          <w:b/>
          <w:i/>
          <w:szCs w:val="24"/>
          <w:bdr w:val="none" w:sz="0" w:space="0" w:color="auto" w:frame="1"/>
        </w:rPr>
        <w:t>LICENCIA EN LA ÉPOCA DEL PARTO E INCENTIVOS PARA LA ADECUADA ATENCIÓN Y CUIDADO DEL RECIÉN NACIDO</w:t>
      </w:r>
      <w:r w:rsidRPr="00CC645B">
        <w:rPr>
          <w:rFonts w:ascii="Bookman Old Style" w:hAnsi="Bookman Old Style"/>
          <w:i/>
          <w:szCs w:val="24"/>
          <w:bdr w:val="none" w:sz="0" w:space="0" w:color="auto" w:frame="1"/>
        </w:rPr>
        <w:t>.</w:t>
      </w:r>
      <w:bookmarkEnd w:id="2"/>
      <w:r w:rsidRPr="00CC645B">
        <w:rPr>
          <w:rFonts w:ascii="Bookman Old Style" w:hAnsi="Bookman Old Style"/>
          <w:i/>
          <w:iCs/>
          <w:szCs w:val="24"/>
          <w:bdr w:val="none" w:sz="0" w:space="0" w:color="auto" w:frame="1"/>
        </w:rPr>
        <w:t> &lt;Artículo CONDICIONALMENTE exequible&gt; &lt;Artículo modificado por el artículo </w:t>
      </w:r>
      <w:hyperlink r:id="rId12" w:anchor="2" w:history="1">
        <w:r w:rsidRPr="00CC645B">
          <w:rPr>
            <w:rFonts w:ascii="Bookman Old Style" w:hAnsi="Bookman Old Style"/>
            <w:i/>
            <w:iCs/>
            <w:szCs w:val="24"/>
            <w:bdr w:val="none" w:sz="0" w:space="0" w:color="auto" w:frame="1"/>
          </w:rPr>
          <w:t>2</w:t>
        </w:r>
      </w:hyperlink>
      <w:r w:rsidRPr="00CC645B">
        <w:rPr>
          <w:rFonts w:ascii="Bookman Old Style" w:hAnsi="Bookman Old Style"/>
          <w:i/>
          <w:iCs/>
          <w:szCs w:val="24"/>
          <w:bdr w:val="none" w:sz="0" w:space="0" w:color="auto" w:frame="1"/>
        </w:rPr>
        <w:t> de la Ley 2114 de 2021. El nuevo texto es el siguiente:</w:t>
      </w:r>
    </w:p>
    <w:p w14:paraId="13665904" w14:textId="77777777" w:rsidR="004118C6" w:rsidRPr="00CC645B" w:rsidRDefault="004118C6" w:rsidP="00CC645B">
      <w:pPr>
        <w:spacing w:after="0" w:line="240" w:lineRule="auto"/>
        <w:ind w:left="426" w:right="420"/>
        <w:jc w:val="both"/>
        <w:rPr>
          <w:rFonts w:ascii="Bookman Old Style" w:hAnsi="Bookman Old Style"/>
          <w:i/>
          <w:iCs/>
          <w:szCs w:val="24"/>
          <w:bdr w:val="none" w:sz="0" w:space="0" w:color="auto" w:frame="1"/>
        </w:rPr>
      </w:pPr>
    </w:p>
    <w:p w14:paraId="75B0B00A" w14:textId="1C031F37" w:rsidR="00CD2EF2" w:rsidRPr="00CC645B" w:rsidRDefault="00CD2EF2" w:rsidP="00CC645B">
      <w:pPr>
        <w:spacing w:after="0" w:line="240" w:lineRule="auto"/>
        <w:ind w:left="426" w:right="420"/>
        <w:jc w:val="both"/>
        <w:rPr>
          <w:rFonts w:ascii="Bookman Old Style" w:hAnsi="Bookman Old Style"/>
          <w:i/>
          <w:iCs/>
          <w:szCs w:val="24"/>
          <w:bdr w:val="none" w:sz="0" w:space="0" w:color="auto" w:frame="1"/>
        </w:rPr>
      </w:pPr>
      <w:r w:rsidRPr="00CC645B">
        <w:rPr>
          <w:rFonts w:ascii="Bookman Old Style" w:hAnsi="Bookman Old Style"/>
          <w:i/>
          <w:iCs/>
          <w:szCs w:val="24"/>
          <w:bdr w:val="none" w:sz="0" w:space="0" w:color="auto" w:frame="1"/>
        </w:rPr>
        <w:t>(…)</w:t>
      </w:r>
    </w:p>
    <w:p w14:paraId="3ED14983" w14:textId="77777777" w:rsidR="004118C6" w:rsidRPr="00CC645B" w:rsidRDefault="004118C6" w:rsidP="00CC645B">
      <w:pPr>
        <w:spacing w:after="0" w:line="240" w:lineRule="auto"/>
        <w:ind w:left="426" w:right="420"/>
        <w:jc w:val="both"/>
        <w:rPr>
          <w:rFonts w:ascii="Bookman Old Style" w:hAnsi="Bookman Old Style"/>
          <w:i/>
          <w:iCs/>
          <w:szCs w:val="24"/>
          <w:bdr w:val="none" w:sz="0" w:space="0" w:color="auto" w:frame="1"/>
        </w:rPr>
      </w:pPr>
    </w:p>
    <w:p w14:paraId="1CC813B9" w14:textId="5B336004" w:rsidR="00CD2EF2" w:rsidRPr="00CC645B" w:rsidRDefault="00CD2EF2" w:rsidP="00CC645B">
      <w:pPr>
        <w:pStyle w:val="NormalWeb"/>
        <w:spacing w:before="0" w:beforeAutospacing="0" w:after="0" w:afterAutospacing="0"/>
        <w:ind w:left="426" w:right="420"/>
        <w:jc w:val="both"/>
        <w:rPr>
          <w:rFonts w:ascii="Bookman Old Style" w:eastAsiaTheme="minorHAnsi" w:hAnsi="Bookman Old Style" w:cstheme="minorBidi"/>
          <w:b/>
          <w:i/>
          <w:iCs/>
          <w:sz w:val="22"/>
          <w:bdr w:val="none" w:sz="0" w:space="0" w:color="auto" w:frame="1"/>
          <w:lang w:eastAsia="en-US"/>
        </w:rPr>
      </w:pPr>
      <w:r w:rsidRPr="00CC645B">
        <w:rPr>
          <w:rFonts w:ascii="Bookman Old Style" w:hAnsi="Bookman Old Style"/>
          <w:i/>
          <w:iCs/>
          <w:sz w:val="22"/>
          <w:bdr w:val="none" w:sz="0" w:space="0" w:color="auto" w:frame="1"/>
        </w:rPr>
        <w:t>Parágrafo 2°</w:t>
      </w:r>
      <w:r w:rsidRPr="00CC645B">
        <w:rPr>
          <w:rFonts w:ascii="Bookman Old Style" w:eastAsiaTheme="minorHAnsi" w:hAnsi="Bookman Old Style" w:cstheme="minorBidi"/>
          <w:i/>
          <w:iCs/>
          <w:sz w:val="22"/>
          <w:bdr w:val="none" w:sz="0" w:space="0" w:color="auto" w:frame="1"/>
          <w:lang w:eastAsia="en-US"/>
        </w:rPr>
        <w:t xml:space="preserve">. </w:t>
      </w:r>
      <w:r w:rsidRPr="00CC645B">
        <w:rPr>
          <w:rFonts w:ascii="Bookman Old Style" w:eastAsiaTheme="minorHAnsi" w:hAnsi="Bookman Old Style" w:cstheme="minorBidi"/>
          <w:b/>
          <w:i/>
          <w:iCs/>
          <w:sz w:val="22"/>
          <w:bdr w:val="none" w:sz="0" w:space="0" w:color="auto" w:frame="1"/>
          <w:lang w:eastAsia="en-US"/>
        </w:rPr>
        <w:t>El padre tendrá derecho a dos (2) semanas de licencia remunerada de paternidad.</w:t>
      </w:r>
    </w:p>
    <w:p w14:paraId="5CF772FC" w14:textId="77777777" w:rsidR="004118C6" w:rsidRPr="00CC645B" w:rsidRDefault="004118C6" w:rsidP="00CC645B">
      <w:pPr>
        <w:pStyle w:val="NormalWeb"/>
        <w:spacing w:before="0" w:beforeAutospacing="0" w:after="0" w:afterAutospacing="0"/>
        <w:ind w:left="426" w:right="420"/>
        <w:jc w:val="both"/>
        <w:rPr>
          <w:rFonts w:ascii="Bookman Old Style" w:eastAsiaTheme="minorHAnsi" w:hAnsi="Bookman Old Style" w:cstheme="minorBidi"/>
          <w:b/>
          <w:i/>
          <w:iCs/>
          <w:sz w:val="22"/>
          <w:bdr w:val="none" w:sz="0" w:space="0" w:color="auto" w:frame="1"/>
          <w:lang w:eastAsia="en-US"/>
        </w:rPr>
      </w:pPr>
    </w:p>
    <w:p w14:paraId="42A966DD" w14:textId="72E460F8" w:rsidR="00CD2EF2" w:rsidRPr="00CC645B" w:rsidRDefault="00CD2EF2" w:rsidP="00CC645B">
      <w:pPr>
        <w:spacing w:after="0" w:line="240" w:lineRule="auto"/>
        <w:ind w:left="426" w:right="420"/>
        <w:jc w:val="both"/>
        <w:rPr>
          <w:rFonts w:ascii="Bookman Old Style" w:hAnsi="Bookman Old Style"/>
          <w:i/>
          <w:iCs/>
          <w:szCs w:val="24"/>
          <w:bdr w:val="none" w:sz="0" w:space="0" w:color="auto" w:frame="1"/>
        </w:rPr>
      </w:pPr>
      <w:r w:rsidRPr="00CC645B">
        <w:rPr>
          <w:rFonts w:ascii="Bookman Old Style" w:hAnsi="Bookman Old Style"/>
          <w:i/>
          <w:iCs/>
          <w:szCs w:val="24"/>
          <w:bdr w:val="none" w:sz="0" w:space="0" w:color="auto" w:frame="1"/>
        </w:rPr>
        <w:t>La licencia remunerada de paternidad opera por los hijos nacidos del cónyuge o de la compañera permanente, así como para el padre adoptante.</w:t>
      </w:r>
    </w:p>
    <w:p w14:paraId="3E68F2B2" w14:textId="77777777" w:rsidR="004118C6" w:rsidRPr="00CC645B" w:rsidRDefault="004118C6" w:rsidP="00CC645B">
      <w:pPr>
        <w:spacing w:after="0" w:line="240" w:lineRule="auto"/>
        <w:ind w:left="426" w:right="420"/>
        <w:jc w:val="both"/>
        <w:rPr>
          <w:rFonts w:ascii="Bookman Old Style" w:hAnsi="Bookman Old Style"/>
          <w:i/>
          <w:iCs/>
          <w:szCs w:val="24"/>
          <w:bdr w:val="none" w:sz="0" w:space="0" w:color="auto" w:frame="1"/>
        </w:rPr>
      </w:pPr>
    </w:p>
    <w:p w14:paraId="77DC1123" w14:textId="6C29F0FB" w:rsidR="00CD2EF2" w:rsidRPr="00CC645B" w:rsidRDefault="00CD2EF2" w:rsidP="00CC645B">
      <w:pPr>
        <w:spacing w:after="0" w:line="240" w:lineRule="auto"/>
        <w:ind w:left="426" w:right="420"/>
        <w:jc w:val="both"/>
        <w:rPr>
          <w:rFonts w:ascii="Bookman Old Style" w:hAnsi="Bookman Old Style"/>
          <w:i/>
          <w:iCs/>
          <w:szCs w:val="24"/>
          <w:bdr w:val="none" w:sz="0" w:space="0" w:color="auto" w:frame="1"/>
        </w:rPr>
      </w:pPr>
      <w:r w:rsidRPr="00CC645B">
        <w:rPr>
          <w:rFonts w:ascii="Bookman Old Style" w:hAnsi="Bookman Old Style"/>
          <w:b/>
          <w:i/>
          <w:iCs/>
          <w:szCs w:val="24"/>
          <w:bdr w:val="none" w:sz="0" w:space="0" w:color="auto" w:frame="1"/>
        </w:rPr>
        <w:t>El único soporte válido para el otorgamiento de la licencia remunerada de paternidad es el Registro Civil de Nacimiento, el cual deberá presentarse a la EPS a más tardar dentro de los 30 días siguientes a la fecha del nacimiento del menor</w:t>
      </w:r>
      <w:r w:rsidRPr="00CC645B">
        <w:rPr>
          <w:rFonts w:ascii="Bookman Old Style" w:hAnsi="Bookman Old Style"/>
          <w:i/>
          <w:iCs/>
          <w:szCs w:val="24"/>
          <w:bdr w:val="none" w:sz="0" w:space="0" w:color="auto" w:frame="1"/>
        </w:rPr>
        <w:t>.</w:t>
      </w:r>
    </w:p>
    <w:p w14:paraId="200ECD3D" w14:textId="77777777" w:rsidR="004118C6" w:rsidRPr="00CC645B" w:rsidRDefault="004118C6" w:rsidP="00CC645B">
      <w:pPr>
        <w:spacing w:after="0" w:line="240" w:lineRule="auto"/>
        <w:ind w:left="426" w:right="420"/>
        <w:jc w:val="both"/>
        <w:rPr>
          <w:rFonts w:ascii="Bookman Old Style" w:hAnsi="Bookman Old Style"/>
          <w:i/>
          <w:iCs/>
          <w:szCs w:val="24"/>
          <w:bdr w:val="none" w:sz="0" w:space="0" w:color="auto" w:frame="1"/>
        </w:rPr>
      </w:pPr>
    </w:p>
    <w:p w14:paraId="508A5849" w14:textId="48FDACE6" w:rsidR="00CD2EF2" w:rsidRPr="00CC645B" w:rsidRDefault="00CD2EF2" w:rsidP="00CC645B">
      <w:pPr>
        <w:spacing w:after="0" w:line="240" w:lineRule="auto"/>
        <w:ind w:left="426" w:right="420"/>
        <w:jc w:val="both"/>
        <w:rPr>
          <w:rFonts w:ascii="Bookman Old Style" w:hAnsi="Bookman Old Style"/>
          <w:b/>
          <w:i/>
          <w:iCs/>
          <w:szCs w:val="24"/>
          <w:bdr w:val="none" w:sz="0" w:space="0" w:color="auto" w:frame="1"/>
        </w:rPr>
      </w:pPr>
      <w:r w:rsidRPr="00CC645B">
        <w:rPr>
          <w:rFonts w:ascii="Bookman Old Style" w:hAnsi="Bookman Old Style"/>
          <w:b/>
          <w:i/>
          <w:iCs/>
          <w:szCs w:val="24"/>
          <w:bdr w:val="none" w:sz="0" w:space="0" w:color="auto" w:frame="1"/>
        </w:rPr>
        <w:t>La licencia remunerada de paternidad estará a cargo de la EPS y será reconocida proporcionalmente a las semanas cotizadas por el padre durante el periodo de gestación.</w:t>
      </w:r>
    </w:p>
    <w:p w14:paraId="46DECB4C" w14:textId="77777777" w:rsidR="004118C6" w:rsidRPr="00CC645B" w:rsidRDefault="004118C6" w:rsidP="00CC645B">
      <w:pPr>
        <w:spacing w:after="0" w:line="240" w:lineRule="auto"/>
        <w:ind w:left="426" w:right="420"/>
        <w:jc w:val="both"/>
        <w:rPr>
          <w:rFonts w:ascii="Bookman Old Style" w:hAnsi="Bookman Old Style"/>
          <w:b/>
          <w:i/>
          <w:iCs/>
          <w:szCs w:val="24"/>
          <w:bdr w:val="none" w:sz="0" w:space="0" w:color="auto" w:frame="1"/>
        </w:rPr>
      </w:pPr>
    </w:p>
    <w:p w14:paraId="6669CA00" w14:textId="5BF4D87D" w:rsidR="00CD2EF2" w:rsidRPr="00CC645B" w:rsidRDefault="00CD2EF2" w:rsidP="00CC645B">
      <w:pPr>
        <w:spacing w:after="0" w:line="240" w:lineRule="auto"/>
        <w:ind w:left="426" w:right="420"/>
        <w:jc w:val="both"/>
        <w:rPr>
          <w:rFonts w:ascii="Bookman Old Style" w:hAnsi="Bookman Old Style"/>
          <w:i/>
          <w:iCs/>
          <w:szCs w:val="24"/>
          <w:bdr w:val="none" w:sz="0" w:space="0" w:color="auto" w:frame="1"/>
        </w:rPr>
      </w:pPr>
      <w:r w:rsidRPr="00CC645B">
        <w:rPr>
          <w:rFonts w:ascii="Bookman Old Style" w:hAnsi="Bookman Old Style"/>
          <w:i/>
          <w:iCs/>
          <w:szCs w:val="24"/>
          <w:bdr w:val="none" w:sz="0" w:space="0" w:color="auto" w:frame="1"/>
        </w:rPr>
        <w:t>La licencia de paternidad se ampliará en una (1) semana adicional por cada punto porcentual de disminución de la tasa de desempleo estructural comparada con su nivel al momento de la entrada en vigencia de la presente ley, sin que en ningún caso pueda superar las cinco (5) semanas.</w:t>
      </w:r>
    </w:p>
    <w:p w14:paraId="5B222BF8" w14:textId="77777777" w:rsidR="004118C6" w:rsidRPr="00CC645B" w:rsidRDefault="004118C6" w:rsidP="00CC645B">
      <w:pPr>
        <w:spacing w:after="0" w:line="240" w:lineRule="auto"/>
        <w:ind w:left="426" w:right="420"/>
        <w:jc w:val="both"/>
        <w:rPr>
          <w:rFonts w:ascii="Bookman Old Style" w:hAnsi="Bookman Old Style"/>
          <w:i/>
          <w:iCs/>
          <w:szCs w:val="24"/>
          <w:bdr w:val="none" w:sz="0" w:space="0" w:color="auto" w:frame="1"/>
        </w:rPr>
      </w:pPr>
    </w:p>
    <w:p w14:paraId="037747E8" w14:textId="37A1AF29" w:rsidR="00CD2EF2" w:rsidRPr="00CC645B" w:rsidRDefault="00CD2EF2" w:rsidP="00CC645B">
      <w:pPr>
        <w:spacing w:after="0" w:line="240" w:lineRule="auto"/>
        <w:ind w:left="426" w:right="420"/>
        <w:jc w:val="both"/>
        <w:rPr>
          <w:rFonts w:ascii="Bookman Old Style" w:hAnsi="Bookman Old Style"/>
          <w:i/>
          <w:iCs/>
          <w:szCs w:val="24"/>
          <w:bdr w:val="none" w:sz="0" w:space="0" w:color="auto" w:frame="1"/>
        </w:rPr>
      </w:pPr>
      <w:r w:rsidRPr="00CC645B">
        <w:rPr>
          <w:rFonts w:ascii="Bookman Old Style" w:hAnsi="Bookman Old Style"/>
          <w:i/>
          <w:iCs/>
          <w:szCs w:val="24"/>
          <w:bdr w:val="none" w:sz="0" w:space="0" w:color="auto" w:frame="1"/>
        </w:rPr>
        <w:t>La metodología de medición de la tasa de desempleo estructural será definida de manera conjunta por el Ministerio de Hacienda y Crédito Público, el Banco de la República y el Departamento Nacional de Planeación. La tasa de desempleo estructural será publicada en el mes de diciembre de cada año y constituirá la base para definir si se amplía o no la licencia para el año siguiente.</w:t>
      </w:r>
    </w:p>
    <w:p w14:paraId="50C9775C" w14:textId="77777777" w:rsidR="004118C6" w:rsidRPr="00CC645B" w:rsidRDefault="004118C6" w:rsidP="00CC645B">
      <w:pPr>
        <w:spacing w:after="0" w:line="240" w:lineRule="auto"/>
        <w:ind w:left="426" w:right="420"/>
        <w:jc w:val="both"/>
        <w:rPr>
          <w:rFonts w:ascii="Bookman Old Style" w:hAnsi="Bookman Old Style"/>
          <w:i/>
          <w:iCs/>
          <w:szCs w:val="24"/>
          <w:bdr w:val="none" w:sz="0" w:space="0" w:color="auto" w:frame="1"/>
        </w:rPr>
      </w:pPr>
    </w:p>
    <w:p w14:paraId="120E43F5" w14:textId="2012B5EE" w:rsidR="00CD2EF2" w:rsidRPr="00CC645B" w:rsidRDefault="00CD2EF2" w:rsidP="00CC645B">
      <w:pPr>
        <w:spacing w:after="0" w:line="240" w:lineRule="auto"/>
        <w:ind w:left="426" w:right="420"/>
        <w:jc w:val="both"/>
        <w:rPr>
          <w:rFonts w:ascii="Bookman Old Style" w:hAnsi="Bookman Old Style"/>
          <w:iCs/>
          <w:szCs w:val="24"/>
          <w:bdr w:val="none" w:sz="0" w:space="0" w:color="auto" w:frame="1"/>
        </w:rPr>
      </w:pPr>
      <w:r w:rsidRPr="00CC645B">
        <w:rPr>
          <w:rFonts w:ascii="Bookman Old Style" w:hAnsi="Bookman Old Style"/>
          <w:i/>
          <w:iCs/>
          <w:szCs w:val="24"/>
          <w:bdr w:val="none" w:sz="0" w:space="0" w:color="auto" w:frame="1"/>
        </w:rPr>
        <w:t xml:space="preserve">Se autoriza al Gobierno nacional para que en el caso de los niños prematuros se aplique lo establecido en el presente parágrafo.” </w:t>
      </w:r>
      <w:r w:rsidRPr="00CC645B">
        <w:rPr>
          <w:rFonts w:ascii="Bookman Old Style" w:hAnsi="Bookman Old Style"/>
          <w:iCs/>
          <w:szCs w:val="24"/>
          <w:bdr w:val="none" w:sz="0" w:space="0" w:color="auto" w:frame="1"/>
        </w:rPr>
        <w:t>(Negrilla fuera de texto)</w:t>
      </w:r>
    </w:p>
    <w:p w14:paraId="08DA3EA3" w14:textId="77777777" w:rsidR="004118C6" w:rsidRPr="00F65A4E" w:rsidRDefault="004118C6" w:rsidP="00F65A4E">
      <w:pPr>
        <w:spacing w:after="0" w:line="276" w:lineRule="auto"/>
        <w:jc w:val="both"/>
        <w:rPr>
          <w:rFonts w:ascii="Bookman Old Style" w:hAnsi="Bookman Old Style"/>
          <w:iCs/>
          <w:sz w:val="24"/>
          <w:szCs w:val="24"/>
          <w:bdr w:val="none" w:sz="0" w:space="0" w:color="auto" w:frame="1"/>
        </w:rPr>
      </w:pPr>
    </w:p>
    <w:p w14:paraId="331F789B" w14:textId="75FCE63B" w:rsidR="004118C6" w:rsidRPr="00F65A4E" w:rsidRDefault="00CD2EF2" w:rsidP="00F65A4E">
      <w:pPr>
        <w:spacing w:after="0" w:line="276" w:lineRule="auto"/>
        <w:jc w:val="both"/>
        <w:rPr>
          <w:rFonts w:ascii="Bookman Old Style" w:hAnsi="Bookman Old Style"/>
          <w:iCs/>
          <w:sz w:val="24"/>
          <w:szCs w:val="24"/>
          <w:bdr w:val="none" w:sz="0" w:space="0" w:color="auto" w:frame="1"/>
        </w:rPr>
      </w:pPr>
      <w:r w:rsidRPr="00F65A4E">
        <w:rPr>
          <w:rFonts w:ascii="Bookman Old Style" w:hAnsi="Bookman Old Style"/>
          <w:iCs/>
          <w:sz w:val="24"/>
          <w:szCs w:val="24"/>
          <w:bdr w:val="none" w:sz="0" w:space="0" w:color="auto" w:frame="1"/>
        </w:rPr>
        <w:t>Sobre el tema, la Corte Constitucional ha reconocido que tanto la licencia de maternidad como de paternidad “</w:t>
      </w:r>
      <w:r w:rsidRPr="00051A86">
        <w:rPr>
          <w:rFonts w:ascii="Bookman Old Style" w:hAnsi="Bookman Old Style"/>
          <w:i/>
          <w:iCs/>
          <w:szCs w:val="24"/>
          <w:bdr w:val="none" w:sz="0" w:space="0" w:color="auto" w:frame="1"/>
        </w:rPr>
        <w:t>se dirigen fundamentalmente a proteger a la niñez y especialmente el bienestar del recién nacido</w:t>
      </w:r>
      <w:r w:rsidRPr="00051A86">
        <w:rPr>
          <w:rFonts w:ascii="Bookman Old Style" w:hAnsi="Bookman Old Style"/>
          <w:iCs/>
          <w:szCs w:val="24"/>
          <w:bdr w:val="none" w:sz="0" w:space="0" w:color="auto" w:frame="1"/>
        </w:rPr>
        <w:t>”</w:t>
      </w:r>
      <w:r w:rsidRPr="00051A86">
        <w:rPr>
          <w:rStyle w:val="Refdenotaalpie"/>
          <w:rFonts w:ascii="Bookman Old Style" w:hAnsi="Bookman Old Style"/>
          <w:iCs/>
          <w:szCs w:val="24"/>
          <w:bdr w:val="none" w:sz="0" w:space="0" w:color="auto" w:frame="1"/>
        </w:rPr>
        <w:footnoteReference w:id="4"/>
      </w:r>
      <w:r w:rsidRPr="00051A86">
        <w:rPr>
          <w:rFonts w:ascii="Bookman Old Style" w:hAnsi="Bookman Old Style"/>
          <w:iCs/>
          <w:szCs w:val="24"/>
          <w:bdr w:val="none" w:sz="0" w:space="0" w:color="auto" w:frame="1"/>
        </w:rPr>
        <w:t xml:space="preserve"> En ese sentido, se ha establecido que </w:t>
      </w:r>
      <w:r w:rsidRPr="00051A86">
        <w:rPr>
          <w:rFonts w:ascii="Bookman Old Style" w:hAnsi="Bookman Old Style"/>
          <w:iCs/>
          <w:szCs w:val="24"/>
          <w:bdr w:val="none" w:sz="0" w:space="0" w:color="auto" w:frame="1"/>
        </w:rPr>
        <w:lastRenderedPageBreak/>
        <w:t>la licencia de paternidad “</w:t>
      </w:r>
      <w:r w:rsidRPr="00051A86">
        <w:rPr>
          <w:rFonts w:ascii="Bookman Old Style" w:hAnsi="Bookman Old Style"/>
          <w:i/>
          <w:iCs/>
          <w:szCs w:val="24"/>
          <w:bdr w:val="none" w:sz="0" w:space="0" w:color="auto" w:frame="1"/>
        </w:rPr>
        <w:t>contribuye en la erradicación de estereotipos de género negativos, como que las mujeres son las únicas cuidadoras encargadas de los niños”. Igualmente, esta constituye “un derecho subjetivo del padre, como una expresión del derecho a fundar una familia y un mecanismo que permite el cumplimiento de los deberes que se desprenden de la responsabilidad parental”.</w:t>
      </w:r>
      <w:r w:rsidR="004118C6" w:rsidRPr="00F65A4E">
        <w:rPr>
          <w:rFonts w:ascii="Bookman Old Style" w:hAnsi="Bookman Old Style"/>
          <w:i/>
          <w:iCs/>
          <w:sz w:val="24"/>
          <w:szCs w:val="24"/>
          <w:bdr w:val="none" w:sz="0" w:space="0" w:color="auto" w:frame="1"/>
        </w:rPr>
        <w:t xml:space="preserve">” </w:t>
      </w:r>
      <w:r w:rsidR="004118C6" w:rsidRPr="00F65A4E">
        <w:rPr>
          <w:rFonts w:ascii="Bookman Old Style" w:hAnsi="Bookman Old Style"/>
          <w:iCs/>
          <w:sz w:val="24"/>
          <w:szCs w:val="24"/>
          <w:bdr w:val="none" w:sz="0" w:space="0" w:color="auto" w:frame="1"/>
        </w:rPr>
        <w:t>(Sentencia T-143-23)</w:t>
      </w:r>
    </w:p>
    <w:p w14:paraId="02194FB0" w14:textId="77777777" w:rsidR="004118C6" w:rsidRPr="00F65A4E" w:rsidRDefault="004118C6" w:rsidP="00F65A4E">
      <w:pPr>
        <w:spacing w:after="0" w:line="276" w:lineRule="auto"/>
        <w:jc w:val="both"/>
        <w:rPr>
          <w:rFonts w:ascii="Bookman Old Style" w:hAnsi="Bookman Old Style"/>
          <w:iCs/>
          <w:sz w:val="24"/>
          <w:szCs w:val="24"/>
          <w:bdr w:val="none" w:sz="0" w:space="0" w:color="auto" w:frame="1"/>
        </w:rPr>
      </w:pPr>
    </w:p>
    <w:p w14:paraId="357C4D21" w14:textId="16D7FB0C" w:rsidR="004118C6" w:rsidRPr="00F65A4E" w:rsidRDefault="004118C6" w:rsidP="00F65A4E">
      <w:pPr>
        <w:spacing w:after="0" w:line="276" w:lineRule="auto"/>
        <w:jc w:val="both"/>
        <w:rPr>
          <w:rFonts w:ascii="Bookman Old Style" w:hAnsi="Bookman Old Style"/>
          <w:iCs/>
          <w:sz w:val="24"/>
          <w:szCs w:val="24"/>
          <w:bdr w:val="none" w:sz="0" w:space="0" w:color="auto" w:frame="1"/>
        </w:rPr>
      </w:pPr>
      <w:r w:rsidRPr="00F65A4E">
        <w:rPr>
          <w:rFonts w:ascii="Bookman Old Style" w:hAnsi="Bookman Old Style"/>
          <w:iCs/>
          <w:sz w:val="24"/>
          <w:szCs w:val="24"/>
          <w:bdr w:val="none" w:sz="0" w:space="0" w:color="auto" w:frame="1"/>
        </w:rPr>
        <w:t>De esta manera, la licencia de paternidad remunerada se traduce en una garantía que busca proteger los derechos fundamentales de los menores de edad y especialmente el de recibir cuidado y atención de ambos padres, de ahí que se reconozca la licencia como un derecho subjetivo del padre y un mecanismo que permite el cumplimiento de la responsabilidad parental.</w:t>
      </w:r>
    </w:p>
    <w:p w14:paraId="76C6AB89" w14:textId="3EAF9F1B" w:rsidR="004118C6" w:rsidRPr="00F65A4E" w:rsidRDefault="004118C6" w:rsidP="00F65A4E">
      <w:pPr>
        <w:spacing w:after="0" w:line="276" w:lineRule="auto"/>
        <w:jc w:val="both"/>
        <w:rPr>
          <w:rFonts w:ascii="Bookman Old Style" w:hAnsi="Bookman Old Style"/>
          <w:iCs/>
          <w:sz w:val="24"/>
          <w:szCs w:val="24"/>
          <w:bdr w:val="none" w:sz="0" w:space="0" w:color="auto" w:frame="1"/>
        </w:rPr>
      </w:pPr>
    </w:p>
    <w:p w14:paraId="72779DDB" w14:textId="5275F6CD" w:rsidR="004118C6" w:rsidRPr="00F65A4E" w:rsidRDefault="004118C6" w:rsidP="00F65A4E">
      <w:pPr>
        <w:spacing w:after="0" w:line="276" w:lineRule="auto"/>
        <w:jc w:val="both"/>
        <w:rPr>
          <w:rFonts w:ascii="Bookman Old Style" w:hAnsi="Bookman Old Style"/>
          <w:iCs/>
          <w:sz w:val="24"/>
          <w:szCs w:val="24"/>
          <w:bdr w:val="none" w:sz="0" w:space="0" w:color="auto" w:frame="1"/>
        </w:rPr>
      </w:pPr>
      <w:r w:rsidRPr="00F65A4E">
        <w:rPr>
          <w:rFonts w:ascii="Bookman Old Style" w:hAnsi="Bookman Old Style"/>
          <w:iCs/>
          <w:sz w:val="24"/>
          <w:szCs w:val="24"/>
          <w:bdr w:val="none" w:sz="0" w:space="0" w:color="auto" w:frame="1"/>
        </w:rPr>
        <w:t xml:space="preserve">De la norma, se desprende </w:t>
      </w:r>
      <w:r w:rsidR="006208E2" w:rsidRPr="00F65A4E">
        <w:rPr>
          <w:rFonts w:ascii="Bookman Old Style" w:hAnsi="Bookman Old Style"/>
          <w:iCs/>
          <w:sz w:val="24"/>
          <w:szCs w:val="24"/>
          <w:bdr w:val="none" w:sz="0" w:space="0" w:color="auto" w:frame="1"/>
        </w:rPr>
        <w:t>que,</w:t>
      </w:r>
      <w:r w:rsidRPr="00F65A4E">
        <w:rPr>
          <w:rFonts w:ascii="Bookman Old Style" w:hAnsi="Bookman Old Style"/>
          <w:iCs/>
          <w:sz w:val="24"/>
          <w:szCs w:val="24"/>
          <w:bdr w:val="none" w:sz="0" w:space="0" w:color="auto" w:frame="1"/>
        </w:rPr>
        <w:t xml:space="preserve"> para ser derechoso de esta prestación económica, se deben acreditar los siguientes requisitos: </w:t>
      </w:r>
      <w:r w:rsidRPr="00F65A4E">
        <w:rPr>
          <w:rFonts w:ascii="Bookman Old Style" w:hAnsi="Bookman Old Style"/>
          <w:b/>
          <w:iCs/>
          <w:sz w:val="24"/>
          <w:szCs w:val="24"/>
          <w:bdr w:val="none" w:sz="0" w:space="0" w:color="auto" w:frame="1"/>
        </w:rPr>
        <w:t>1)</w:t>
      </w:r>
      <w:r w:rsidRPr="00F65A4E">
        <w:rPr>
          <w:rFonts w:ascii="Bookman Old Style" w:hAnsi="Bookman Old Style"/>
          <w:iCs/>
          <w:sz w:val="24"/>
          <w:szCs w:val="24"/>
          <w:bdr w:val="none" w:sz="0" w:space="0" w:color="auto" w:frame="1"/>
        </w:rPr>
        <w:t xml:space="preserve"> Acreditar la calidad de padre con el registro civil de nacimiento del menor, </w:t>
      </w:r>
      <w:r w:rsidRPr="00F65A4E">
        <w:rPr>
          <w:rFonts w:ascii="Bookman Old Style" w:hAnsi="Bookman Old Style"/>
          <w:b/>
          <w:iCs/>
          <w:sz w:val="24"/>
          <w:szCs w:val="24"/>
          <w:bdr w:val="none" w:sz="0" w:space="0" w:color="auto" w:frame="1"/>
        </w:rPr>
        <w:t>2)</w:t>
      </w:r>
      <w:r w:rsidRPr="00F65A4E">
        <w:rPr>
          <w:rFonts w:ascii="Bookman Old Style" w:hAnsi="Bookman Old Style"/>
          <w:iCs/>
          <w:sz w:val="24"/>
          <w:szCs w:val="24"/>
          <w:bdr w:val="none" w:sz="0" w:space="0" w:color="auto" w:frame="1"/>
        </w:rPr>
        <w:t xml:space="preserve"> </w:t>
      </w:r>
      <w:r w:rsidR="00171DA6" w:rsidRPr="00F65A4E">
        <w:rPr>
          <w:rFonts w:ascii="Bookman Old Style" w:hAnsi="Bookman Old Style"/>
          <w:iCs/>
          <w:sz w:val="24"/>
          <w:szCs w:val="24"/>
          <w:bdr w:val="none" w:sz="0" w:space="0" w:color="auto" w:frame="1"/>
        </w:rPr>
        <w:t xml:space="preserve">presentar la solicitud ante la EPS al que se encuentre afiliado, dentro de los 30 días siguientes al nacimiento del menor, </w:t>
      </w:r>
      <w:r w:rsidR="00171DA6" w:rsidRPr="00F65A4E">
        <w:rPr>
          <w:rFonts w:ascii="Bookman Old Style" w:hAnsi="Bookman Old Style"/>
          <w:b/>
          <w:iCs/>
          <w:sz w:val="24"/>
          <w:szCs w:val="24"/>
          <w:bdr w:val="none" w:sz="0" w:space="0" w:color="auto" w:frame="1"/>
        </w:rPr>
        <w:t>3)</w:t>
      </w:r>
      <w:r w:rsidR="00171DA6" w:rsidRPr="00F65A4E">
        <w:rPr>
          <w:rFonts w:ascii="Bookman Old Style" w:hAnsi="Bookman Old Style"/>
          <w:iCs/>
          <w:sz w:val="24"/>
          <w:szCs w:val="24"/>
          <w:bdr w:val="none" w:sz="0" w:space="0" w:color="auto" w:frame="1"/>
        </w:rPr>
        <w:t xml:space="preserve"> tener semanas cotizadas durante el periodo de gestación, </w:t>
      </w:r>
      <w:r w:rsidR="00171DA6" w:rsidRPr="00F65A4E">
        <w:rPr>
          <w:rFonts w:ascii="Bookman Old Style" w:hAnsi="Bookman Old Style"/>
          <w:b/>
          <w:iCs/>
          <w:sz w:val="24"/>
          <w:szCs w:val="24"/>
          <w:bdr w:val="none" w:sz="0" w:space="0" w:color="auto" w:frame="1"/>
        </w:rPr>
        <w:t>4)</w:t>
      </w:r>
      <w:r w:rsidR="00171DA6" w:rsidRPr="00F65A4E">
        <w:rPr>
          <w:rFonts w:ascii="Bookman Old Style" w:hAnsi="Bookman Old Style"/>
          <w:iCs/>
          <w:sz w:val="24"/>
          <w:szCs w:val="24"/>
          <w:bdr w:val="none" w:sz="0" w:space="0" w:color="auto" w:frame="1"/>
        </w:rPr>
        <w:t xml:space="preserve"> la licencia deber ser otorgada por mínimo 2 semanas y máximo 5 semanas, según el caso.</w:t>
      </w:r>
    </w:p>
    <w:p w14:paraId="13B0426A" w14:textId="77777777" w:rsidR="00AE3E72" w:rsidRPr="00F65A4E" w:rsidRDefault="00AE3E72" w:rsidP="00F65A4E">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4C59A8CF" w14:textId="47D1A066" w:rsidR="00AE3E72" w:rsidRPr="00F65A4E" w:rsidRDefault="004D7B99" w:rsidP="00F65A4E">
      <w:pPr>
        <w:shd w:val="clear" w:color="auto" w:fill="FFFFFF"/>
        <w:spacing w:after="0" w:line="276" w:lineRule="auto"/>
        <w:ind w:firstLine="426"/>
        <w:contextualSpacing/>
        <w:mirrorIndents/>
        <w:jc w:val="both"/>
        <w:textAlignment w:val="baseline"/>
        <w:rPr>
          <w:rFonts w:ascii="Bookman Old Style" w:hAnsi="Bookman Old Style"/>
          <w:b/>
          <w:sz w:val="24"/>
          <w:szCs w:val="24"/>
          <w:bdr w:val="none" w:sz="0" w:space="0" w:color="auto" w:frame="1"/>
          <w:lang w:val="es-ES_tradnl"/>
        </w:rPr>
      </w:pPr>
      <w:r w:rsidRPr="00F65A4E">
        <w:rPr>
          <w:rFonts w:ascii="Bookman Old Style" w:hAnsi="Bookman Old Style"/>
          <w:b/>
          <w:sz w:val="24"/>
          <w:szCs w:val="24"/>
          <w:bdr w:val="none" w:sz="0" w:space="0" w:color="auto" w:frame="1"/>
          <w:lang w:val="es-ES_tradnl"/>
        </w:rPr>
        <w:t>Caso Concreto</w:t>
      </w:r>
    </w:p>
    <w:p w14:paraId="50034E5B" w14:textId="29E1E914" w:rsidR="00E9229E" w:rsidRPr="00F65A4E" w:rsidRDefault="00E9229E" w:rsidP="00F65A4E">
      <w:pPr>
        <w:shd w:val="clear" w:color="auto" w:fill="FFFFFF"/>
        <w:spacing w:after="0" w:line="276" w:lineRule="auto"/>
        <w:ind w:firstLine="426"/>
        <w:contextualSpacing/>
        <w:mirrorIndents/>
        <w:jc w:val="both"/>
        <w:textAlignment w:val="baseline"/>
        <w:rPr>
          <w:rFonts w:ascii="Bookman Old Style" w:hAnsi="Bookman Old Style"/>
          <w:b/>
          <w:sz w:val="24"/>
          <w:szCs w:val="24"/>
          <w:bdr w:val="none" w:sz="0" w:space="0" w:color="auto" w:frame="1"/>
          <w:lang w:val="es-ES_tradnl"/>
        </w:rPr>
      </w:pPr>
    </w:p>
    <w:p w14:paraId="74BB7319" w14:textId="2CE32A2E" w:rsidR="00273845" w:rsidRPr="00F65A4E" w:rsidRDefault="00036AAB" w:rsidP="00F65A4E">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r w:rsidRPr="00F65A4E">
        <w:rPr>
          <w:rFonts w:ascii="Bookman Old Style" w:hAnsi="Bookman Old Style"/>
          <w:sz w:val="24"/>
          <w:szCs w:val="24"/>
          <w:bdr w:val="none" w:sz="0" w:space="0" w:color="auto" w:frame="1"/>
          <w:lang w:val="es-ES_tradnl"/>
        </w:rPr>
        <w:t xml:space="preserve">Descendiendo al caso bajo estudio, </w:t>
      </w:r>
      <w:r w:rsidR="005B12C4" w:rsidRPr="00F65A4E">
        <w:rPr>
          <w:rFonts w:ascii="Bookman Old Style" w:hAnsi="Bookman Old Style"/>
          <w:sz w:val="24"/>
          <w:szCs w:val="24"/>
          <w:bdr w:val="none" w:sz="0" w:space="0" w:color="auto" w:frame="1"/>
          <w:lang w:val="es-ES_tradnl"/>
        </w:rPr>
        <w:t>el señor DANIEL RENGIFO GARCÍA en nombre propio y el de su hija menor, interpuso acción de tutela al considerar que la NUEVA EPS S.A. vulneró sus derechos fundamentales, al omitir el reconocimiento y pago de la licencia de paternidad, radicada en el mes de noviembre de 2022.</w:t>
      </w:r>
    </w:p>
    <w:p w14:paraId="21D5F8C2" w14:textId="28B50059" w:rsidR="005B12C4" w:rsidRPr="00F65A4E" w:rsidRDefault="005B12C4" w:rsidP="00F65A4E">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7F1BF69E" w14:textId="23EED69B" w:rsidR="001B0645" w:rsidRPr="00F65A4E" w:rsidRDefault="60F48925" w:rsidP="00F65A4E">
      <w:pPr>
        <w:shd w:val="clear" w:color="auto" w:fill="FFFFFF" w:themeFill="background1"/>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
        </w:rPr>
      </w:pPr>
      <w:r w:rsidRPr="00F65A4E">
        <w:rPr>
          <w:rFonts w:ascii="Bookman Old Style" w:hAnsi="Bookman Old Style"/>
          <w:sz w:val="24"/>
          <w:szCs w:val="24"/>
          <w:bdr w:val="none" w:sz="0" w:space="0" w:color="auto" w:frame="1"/>
          <w:lang w:val="es-ES"/>
        </w:rPr>
        <w:t xml:space="preserve">La juez de primera </w:t>
      </w:r>
      <w:r w:rsidR="6993D52A" w:rsidRPr="00F65A4E">
        <w:rPr>
          <w:rFonts w:ascii="Bookman Old Style" w:hAnsi="Bookman Old Style"/>
          <w:sz w:val="24"/>
          <w:szCs w:val="24"/>
          <w:bdr w:val="none" w:sz="0" w:space="0" w:color="auto" w:frame="1"/>
          <w:lang w:val="es-ES"/>
        </w:rPr>
        <w:t>instancia</w:t>
      </w:r>
      <w:r w:rsidRPr="00F65A4E">
        <w:rPr>
          <w:rFonts w:ascii="Bookman Old Style" w:hAnsi="Bookman Old Style"/>
          <w:sz w:val="24"/>
          <w:szCs w:val="24"/>
          <w:bdr w:val="none" w:sz="0" w:space="0" w:color="auto" w:frame="1"/>
          <w:lang w:val="es-ES"/>
        </w:rPr>
        <w:t xml:space="preserve"> declaró la improcedencia de la acción argumentando que no se acreditó el requisito de inmediatez, puesto que,</w:t>
      </w:r>
      <w:r w:rsidR="3DCA1AC3" w:rsidRPr="00F65A4E">
        <w:rPr>
          <w:rFonts w:ascii="Bookman Old Style" w:hAnsi="Bookman Old Style"/>
          <w:sz w:val="24"/>
          <w:szCs w:val="24"/>
          <w:bdr w:val="none" w:sz="0" w:space="0" w:color="auto" w:frame="1"/>
          <w:lang w:val="es-ES"/>
        </w:rPr>
        <w:t xml:space="preserve"> transcurrió más de 9 meses para interponer la acción, teniendo en cuenta que</w:t>
      </w:r>
      <w:r w:rsidRPr="00F65A4E">
        <w:rPr>
          <w:rFonts w:ascii="Bookman Old Style" w:hAnsi="Bookman Old Style"/>
          <w:sz w:val="24"/>
          <w:szCs w:val="24"/>
          <w:bdr w:val="none" w:sz="0" w:space="0" w:color="auto" w:frame="1"/>
          <w:lang w:val="es-ES"/>
        </w:rPr>
        <w:t xml:space="preserve"> la menor nació el 12/11/ 2022, se radicó la solicitud de pago ante la EPS el </w:t>
      </w:r>
      <w:r w:rsidR="3DCA1AC3" w:rsidRPr="00F65A4E">
        <w:rPr>
          <w:rFonts w:ascii="Bookman Old Style" w:hAnsi="Bookman Old Style"/>
          <w:sz w:val="24"/>
          <w:szCs w:val="24"/>
          <w:bdr w:val="none" w:sz="0" w:space="0" w:color="auto" w:frame="1"/>
          <w:lang w:val="es-ES"/>
        </w:rPr>
        <w:t>14/11/2022</w:t>
      </w:r>
      <w:r w:rsidRPr="00F65A4E">
        <w:rPr>
          <w:rFonts w:ascii="Bookman Old Style" w:hAnsi="Bookman Old Style"/>
          <w:sz w:val="24"/>
          <w:szCs w:val="24"/>
          <w:bdr w:val="none" w:sz="0" w:space="0" w:color="auto" w:frame="1"/>
          <w:lang w:val="es-ES"/>
        </w:rPr>
        <w:t xml:space="preserve"> y el actor presentó la acción de tutela el 23/08/2023</w:t>
      </w:r>
      <w:r w:rsidR="3DCA1AC3" w:rsidRPr="00F65A4E">
        <w:rPr>
          <w:rFonts w:ascii="Bookman Old Style" w:hAnsi="Bookman Old Style"/>
          <w:sz w:val="24"/>
          <w:szCs w:val="24"/>
          <w:bdr w:val="none" w:sz="0" w:space="0" w:color="auto" w:frame="1"/>
          <w:lang w:val="es-ES"/>
        </w:rPr>
        <w:t>.</w:t>
      </w:r>
    </w:p>
    <w:p w14:paraId="3BE35717" w14:textId="5B1B5B47" w:rsidR="4660226E" w:rsidRPr="00F65A4E" w:rsidRDefault="4660226E" w:rsidP="00F65A4E">
      <w:pPr>
        <w:shd w:val="clear" w:color="auto" w:fill="FFFFFF" w:themeFill="background1"/>
        <w:spacing w:after="0" w:line="276" w:lineRule="auto"/>
        <w:ind w:firstLine="426"/>
        <w:contextualSpacing/>
        <w:jc w:val="both"/>
        <w:rPr>
          <w:rFonts w:ascii="Bookman Old Style" w:hAnsi="Bookman Old Style"/>
          <w:b/>
          <w:bCs/>
          <w:sz w:val="24"/>
          <w:szCs w:val="24"/>
          <w:lang w:val="es-ES"/>
        </w:rPr>
      </w:pPr>
    </w:p>
    <w:p w14:paraId="354B4A69" w14:textId="77777777" w:rsidR="00510AE2" w:rsidRPr="00F65A4E" w:rsidRDefault="64491890" w:rsidP="00F65A4E">
      <w:pPr>
        <w:pStyle w:val="Prrafodelista"/>
        <w:numPr>
          <w:ilvl w:val="0"/>
          <w:numId w:val="5"/>
        </w:numPr>
        <w:shd w:val="clear" w:color="auto" w:fill="FFFFFF" w:themeFill="background1"/>
        <w:spacing w:line="276" w:lineRule="auto"/>
        <w:mirrorIndents/>
        <w:textAlignment w:val="baseline"/>
        <w:rPr>
          <w:rFonts w:ascii="Bookman Old Style" w:hAnsi="Bookman Old Style"/>
          <w:b/>
          <w:bCs/>
          <w:sz w:val="24"/>
          <w:szCs w:val="24"/>
          <w:bdr w:val="none" w:sz="0" w:space="0" w:color="auto" w:frame="1"/>
          <w:lang w:val="es-ES"/>
        </w:rPr>
      </w:pPr>
      <w:r w:rsidRPr="00F65A4E">
        <w:rPr>
          <w:rFonts w:ascii="Bookman Old Style" w:hAnsi="Bookman Old Style"/>
          <w:b/>
          <w:bCs/>
          <w:sz w:val="24"/>
          <w:szCs w:val="24"/>
          <w:bdr w:val="none" w:sz="0" w:space="0" w:color="auto" w:frame="1"/>
          <w:lang w:val="es-ES"/>
        </w:rPr>
        <w:t>Sobre el requisito de inmediatez</w:t>
      </w:r>
    </w:p>
    <w:p w14:paraId="66F00B15" w14:textId="77777777" w:rsidR="001B0645" w:rsidRPr="00F65A4E" w:rsidRDefault="001B0645" w:rsidP="00F65A4E">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42DB0FF4" w14:textId="790B3B9C" w:rsidR="005B12C4" w:rsidRPr="00F65A4E" w:rsidRDefault="37DDD069" w:rsidP="00F65A4E">
      <w:pPr>
        <w:shd w:val="clear" w:color="auto" w:fill="FFFFFF" w:themeFill="background1"/>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
        </w:rPr>
      </w:pPr>
      <w:r w:rsidRPr="00F65A4E">
        <w:rPr>
          <w:rFonts w:ascii="Bookman Old Style" w:hAnsi="Bookman Old Style"/>
          <w:sz w:val="24"/>
          <w:szCs w:val="24"/>
          <w:bdr w:val="none" w:sz="0" w:space="0" w:color="auto" w:frame="1"/>
          <w:lang w:val="es-ES"/>
        </w:rPr>
        <w:t>S</w:t>
      </w:r>
      <w:r w:rsidR="3DCA1AC3" w:rsidRPr="00F65A4E">
        <w:rPr>
          <w:rFonts w:ascii="Bookman Old Style" w:hAnsi="Bookman Old Style"/>
          <w:sz w:val="24"/>
          <w:szCs w:val="24"/>
          <w:bdr w:val="none" w:sz="0" w:space="0" w:color="auto" w:frame="1"/>
          <w:lang w:val="es-ES"/>
        </w:rPr>
        <w:t xml:space="preserve">ea lo primero indicar </w:t>
      </w:r>
      <w:r w:rsidR="681A49C6" w:rsidRPr="00F65A4E">
        <w:rPr>
          <w:rFonts w:ascii="Bookman Old Style" w:hAnsi="Bookman Old Style"/>
          <w:sz w:val="24"/>
          <w:szCs w:val="24"/>
          <w:bdr w:val="none" w:sz="0" w:space="0" w:color="auto" w:frame="1"/>
          <w:lang w:val="es-ES"/>
        </w:rPr>
        <w:t>que,</w:t>
      </w:r>
      <w:r w:rsidR="3DCA1AC3" w:rsidRPr="00F65A4E">
        <w:rPr>
          <w:rFonts w:ascii="Bookman Old Style" w:hAnsi="Bookman Old Style"/>
          <w:sz w:val="24"/>
          <w:szCs w:val="24"/>
          <w:bdr w:val="none" w:sz="0" w:space="0" w:color="auto" w:frame="1"/>
          <w:lang w:val="es-ES"/>
        </w:rPr>
        <w:t xml:space="preserve"> como presupuesto de procedencia de la tutela, la </w:t>
      </w:r>
      <w:r w:rsidR="3DCA1AC3" w:rsidRPr="00F65A4E">
        <w:rPr>
          <w:rFonts w:ascii="Bookman Old Style" w:hAnsi="Bookman Old Style"/>
          <w:b/>
          <w:bCs/>
          <w:sz w:val="24"/>
          <w:szCs w:val="24"/>
          <w:bdr w:val="none" w:sz="0" w:space="0" w:color="auto" w:frame="1"/>
          <w:lang w:val="es-ES"/>
        </w:rPr>
        <w:t>inmediatez</w:t>
      </w:r>
      <w:r w:rsidR="3DCA1AC3" w:rsidRPr="00F65A4E">
        <w:rPr>
          <w:rFonts w:ascii="Bookman Old Style" w:hAnsi="Bookman Old Style"/>
          <w:sz w:val="24"/>
          <w:szCs w:val="24"/>
          <w:bdr w:val="none" w:sz="0" w:space="0" w:color="auto" w:frame="1"/>
          <w:lang w:val="es-ES"/>
        </w:rPr>
        <w:t xml:space="preserve"> exige que la tutela se presente en un </w:t>
      </w:r>
      <w:r w:rsidR="3DCA1AC3" w:rsidRPr="00F65A4E">
        <w:rPr>
          <w:rFonts w:ascii="Bookman Old Style" w:hAnsi="Bookman Old Style"/>
          <w:b/>
          <w:bCs/>
          <w:sz w:val="24"/>
          <w:szCs w:val="24"/>
          <w:bdr w:val="none" w:sz="0" w:space="0" w:color="auto" w:frame="1"/>
          <w:lang w:val="es-ES"/>
        </w:rPr>
        <w:t>plazo razonable</w:t>
      </w:r>
      <w:r w:rsidR="3DCA1AC3" w:rsidRPr="00F65A4E">
        <w:rPr>
          <w:rFonts w:ascii="Bookman Old Style" w:hAnsi="Bookman Old Style"/>
          <w:sz w:val="24"/>
          <w:szCs w:val="24"/>
          <w:bdr w:val="none" w:sz="0" w:space="0" w:color="auto" w:frame="1"/>
          <w:lang w:val="es-ES"/>
        </w:rPr>
        <w:t>, contado desde el momento de la supuesta vulneración o amenaza. De esta manera, se garantiza que el amparo sea un instrumento judicial de aplicación inmediata y urgente (artículo 86 de la Constitución)</w:t>
      </w:r>
      <w:r w:rsidR="38601CED" w:rsidRPr="00F65A4E">
        <w:rPr>
          <w:rFonts w:ascii="Bookman Old Style" w:hAnsi="Bookman Old Style"/>
          <w:sz w:val="24"/>
          <w:szCs w:val="24"/>
          <w:bdr w:val="none" w:sz="0" w:space="0" w:color="auto" w:frame="1"/>
          <w:lang w:val="es-ES"/>
        </w:rPr>
        <w:t>. L</w:t>
      </w:r>
      <w:r w:rsidR="3DCA1AC3" w:rsidRPr="00F65A4E">
        <w:rPr>
          <w:rFonts w:ascii="Bookman Old Style" w:hAnsi="Bookman Old Style"/>
          <w:sz w:val="24"/>
          <w:szCs w:val="24"/>
          <w:bdr w:val="none" w:sz="0" w:space="0" w:color="auto" w:frame="1"/>
          <w:lang w:val="es-ES"/>
        </w:rPr>
        <w:t xml:space="preserve">a persona que pretenda acudir a la acción de tutela debe hacerlo dentro de un </w:t>
      </w:r>
      <w:r w:rsidR="3DCA1AC3" w:rsidRPr="00F65A4E">
        <w:rPr>
          <w:rFonts w:ascii="Bookman Old Style" w:hAnsi="Bookman Old Style"/>
          <w:b/>
          <w:bCs/>
          <w:sz w:val="24"/>
          <w:szCs w:val="24"/>
          <w:bdr w:val="none" w:sz="0" w:space="0" w:color="auto" w:frame="1"/>
          <w:lang w:val="es-ES"/>
        </w:rPr>
        <w:t>término justo y moderado</w:t>
      </w:r>
      <w:r w:rsidR="3DCA1AC3" w:rsidRPr="00F65A4E">
        <w:rPr>
          <w:rFonts w:ascii="Bookman Old Style" w:hAnsi="Bookman Old Style"/>
          <w:sz w:val="24"/>
          <w:szCs w:val="24"/>
          <w:bdr w:val="none" w:sz="0" w:space="0" w:color="auto" w:frame="1"/>
          <w:lang w:val="es-ES"/>
        </w:rPr>
        <w:t xml:space="preserve">, en cuanto es un instrumento constitucional de protección inmediata de derechos fundamentales. </w:t>
      </w:r>
    </w:p>
    <w:p w14:paraId="03F69BE4" w14:textId="26C72D75" w:rsidR="003E044B" w:rsidRPr="00F65A4E" w:rsidRDefault="003E044B" w:rsidP="00F65A4E">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42279AC0" w14:textId="5575A9C8" w:rsidR="003E044B" w:rsidRPr="00F65A4E" w:rsidRDefault="44EE3EAD" w:rsidP="00F65A4E">
      <w:pPr>
        <w:shd w:val="clear" w:color="auto" w:fill="FFFFFF" w:themeFill="background1"/>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
        </w:rPr>
      </w:pPr>
      <w:r w:rsidRPr="00F65A4E">
        <w:rPr>
          <w:rFonts w:ascii="Bookman Old Style" w:hAnsi="Bookman Old Style"/>
          <w:sz w:val="24"/>
          <w:szCs w:val="24"/>
          <w:bdr w:val="none" w:sz="0" w:space="0" w:color="auto" w:frame="1"/>
          <w:lang w:val="es-ES"/>
        </w:rPr>
        <w:t xml:space="preserve">En el caso del señor DANIEL RENGIFO SEPÚLVEDA, se evidencia que, si bien la menor nació el 12/11/2022, el actor radicó la solicitud de pago ante la EPS el 14/11/2022 y presentó la acción de tutela el 23/08/2023, </w:t>
      </w:r>
      <w:r w:rsidRPr="00F65A4E">
        <w:rPr>
          <w:rFonts w:ascii="Bookman Old Style" w:hAnsi="Bookman Old Style"/>
          <w:sz w:val="24"/>
          <w:szCs w:val="24"/>
          <w:bdr w:val="none" w:sz="0" w:space="0" w:color="auto" w:frame="1"/>
          <w:lang w:val="es-ES"/>
        </w:rPr>
        <w:lastRenderedPageBreak/>
        <w:t>para esta Sala de Decisión debe darse una aplicación flexible del requisito de inmediatez, teniendo en cuenta que se trata de la licencia de paternidad vista como un derecho del menor a tener una familia y</w:t>
      </w:r>
      <w:r w:rsidR="6DF58B1E" w:rsidRPr="00F65A4E">
        <w:rPr>
          <w:rFonts w:ascii="Bookman Old Style" w:hAnsi="Bookman Old Style"/>
          <w:sz w:val="24"/>
          <w:szCs w:val="24"/>
          <w:bdr w:val="none" w:sz="0" w:space="0" w:color="auto" w:frame="1"/>
          <w:lang w:val="es-ES"/>
        </w:rPr>
        <w:t>,</w:t>
      </w:r>
      <w:r w:rsidRPr="00F65A4E">
        <w:rPr>
          <w:rFonts w:ascii="Bookman Old Style" w:hAnsi="Bookman Old Style"/>
          <w:sz w:val="24"/>
          <w:szCs w:val="24"/>
          <w:bdr w:val="none" w:sz="0" w:space="0" w:color="auto" w:frame="1"/>
          <w:lang w:val="es-ES"/>
        </w:rPr>
        <w:t xml:space="preserve"> al mismo tiempo</w:t>
      </w:r>
      <w:r w:rsidR="6DF58B1E" w:rsidRPr="00F65A4E">
        <w:rPr>
          <w:rFonts w:ascii="Bookman Old Style" w:hAnsi="Bookman Old Style"/>
          <w:sz w:val="24"/>
          <w:szCs w:val="24"/>
          <w:bdr w:val="none" w:sz="0" w:space="0" w:color="auto" w:frame="1"/>
          <w:lang w:val="es-ES"/>
        </w:rPr>
        <w:t>,</w:t>
      </w:r>
      <w:r w:rsidRPr="00F65A4E">
        <w:rPr>
          <w:rFonts w:ascii="Bookman Old Style" w:hAnsi="Bookman Old Style"/>
          <w:sz w:val="24"/>
          <w:szCs w:val="24"/>
          <w:bdr w:val="none" w:sz="0" w:space="0" w:color="auto" w:frame="1"/>
          <w:lang w:val="es-ES"/>
        </w:rPr>
        <w:t xml:space="preserve"> un deber del padre a responsabilizarse del rol parental que le corresponde.</w:t>
      </w:r>
    </w:p>
    <w:p w14:paraId="1DFF3374" w14:textId="62659BCA" w:rsidR="00B719D5" w:rsidRPr="00F65A4E" w:rsidRDefault="00B719D5" w:rsidP="00F65A4E">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475D3A0A" w14:textId="70E9A97C" w:rsidR="00FA30AD" w:rsidRPr="00F65A4E" w:rsidRDefault="6DF58B1E" w:rsidP="00F65A4E">
      <w:pPr>
        <w:shd w:val="clear" w:color="auto" w:fill="FFFFFF" w:themeFill="background1"/>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
        </w:rPr>
      </w:pPr>
      <w:r w:rsidRPr="00F65A4E">
        <w:rPr>
          <w:rFonts w:ascii="Bookman Old Style" w:hAnsi="Bookman Old Style"/>
          <w:sz w:val="24"/>
          <w:szCs w:val="24"/>
          <w:bdr w:val="none" w:sz="0" w:space="0" w:color="auto" w:frame="1"/>
          <w:lang w:val="es-ES"/>
        </w:rPr>
        <w:t>A</w:t>
      </w:r>
      <w:r w:rsidR="44EE3EAD" w:rsidRPr="00F65A4E">
        <w:rPr>
          <w:rFonts w:ascii="Bookman Old Style" w:hAnsi="Bookman Old Style"/>
          <w:sz w:val="24"/>
          <w:szCs w:val="24"/>
          <w:bdr w:val="none" w:sz="0" w:space="0" w:color="auto" w:frame="1"/>
          <w:lang w:val="es-ES"/>
        </w:rPr>
        <w:t>l analizar el material probatorio</w:t>
      </w:r>
      <w:r w:rsidRPr="00F65A4E">
        <w:rPr>
          <w:rFonts w:ascii="Bookman Old Style" w:hAnsi="Bookman Old Style"/>
          <w:sz w:val="24"/>
          <w:szCs w:val="24"/>
          <w:bdr w:val="none" w:sz="0" w:space="0" w:color="auto" w:frame="1"/>
          <w:lang w:val="es-ES"/>
        </w:rPr>
        <w:t xml:space="preserve">, </w:t>
      </w:r>
      <w:r w:rsidR="44EE3EAD" w:rsidRPr="00F65A4E">
        <w:rPr>
          <w:rFonts w:ascii="Bookman Old Style" w:hAnsi="Bookman Old Style"/>
          <w:sz w:val="24"/>
          <w:szCs w:val="24"/>
          <w:bdr w:val="none" w:sz="0" w:space="0" w:color="auto" w:frame="1"/>
          <w:lang w:val="es-ES"/>
        </w:rPr>
        <w:t>el cuestionario rendido por el demandante ante la juez primigenia</w:t>
      </w:r>
      <w:r w:rsidRPr="00F65A4E">
        <w:rPr>
          <w:rFonts w:ascii="Bookman Old Style" w:hAnsi="Bookman Old Style"/>
          <w:sz w:val="24"/>
          <w:szCs w:val="24"/>
          <w:bdr w:val="none" w:sz="0" w:space="0" w:color="auto" w:frame="1"/>
          <w:lang w:val="es-ES"/>
        </w:rPr>
        <w:t xml:space="preserve"> y las contestaciones </w:t>
      </w:r>
      <w:r w:rsidR="574C6F06" w:rsidRPr="00F65A4E">
        <w:rPr>
          <w:rFonts w:ascii="Bookman Old Style" w:hAnsi="Bookman Old Style"/>
          <w:sz w:val="24"/>
          <w:szCs w:val="24"/>
          <w:bdr w:val="none" w:sz="0" w:space="0" w:color="auto" w:frame="1"/>
          <w:lang w:val="es-ES"/>
        </w:rPr>
        <w:t>allegadas</w:t>
      </w:r>
      <w:r w:rsidR="44EE3EAD" w:rsidRPr="00F65A4E">
        <w:rPr>
          <w:rFonts w:ascii="Bookman Old Style" w:hAnsi="Bookman Old Style"/>
          <w:sz w:val="24"/>
          <w:szCs w:val="24"/>
          <w:bdr w:val="none" w:sz="0" w:space="0" w:color="auto" w:frame="1"/>
          <w:lang w:val="es-ES"/>
        </w:rPr>
        <w:t xml:space="preserve"> se evidencia que </w:t>
      </w:r>
      <w:r w:rsidR="141CDCD3" w:rsidRPr="00F65A4E">
        <w:rPr>
          <w:rFonts w:ascii="Bookman Old Style" w:hAnsi="Bookman Old Style"/>
          <w:sz w:val="24"/>
          <w:szCs w:val="24"/>
          <w:bdr w:val="none" w:sz="0" w:space="0" w:color="auto" w:frame="1"/>
          <w:lang w:val="es-ES"/>
        </w:rPr>
        <w:t xml:space="preserve">se </w:t>
      </w:r>
      <w:r w:rsidR="44EE3EAD" w:rsidRPr="00F65A4E">
        <w:rPr>
          <w:rFonts w:ascii="Bookman Old Style" w:hAnsi="Bookman Old Style"/>
          <w:sz w:val="24"/>
          <w:szCs w:val="24"/>
          <w:bdr w:val="none" w:sz="0" w:space="0" w:color="auto" w:frame="1"/>
          <w:lang w:val="es-ES"/>
        </w:rPr>
        <w:t>cumple</w:t>
      </w:r>
      <w:r w:rsidR="141CDCD3" w:rsidRPr="00F65A4E">
        <w:rPr>
          <w:rFonts w:ascii="Bookman Old Style" w:hAnsi="Bookman Old Style"/>
          <w:sz w:val="24"/>
          <w:szCs w:val="24"/>
          <w:bdr w:val="none" w:sz="0" w:space="0" w:color="auto" w:frame="1"/>
          <w:lang w:val="es-ES"/>
        </w:rPr>
        <w:t>n los criterios definidos por la Corte Constitucional</w:t>
      </w:r>
      <w:r w:rsidR="75F92647" w:rsidRPr="00F65A4E">
        <w:rPr>
          <w:rFonts w:ascii="Bookman Old Style" w:hAnsi="Bookman Old Style"/>
          <w:sz w:val="24"/>
          <w:szCs w:val="24"/>
          <w:bdr w:val="none" w:sz="0" w:space="0" w:color="auto" w:frame="1"/>
          <w:lang w:val="es-ES"/>
        </w:rPr>
        <w:t xml:space="preserve"> en la s</w:t>
      </w:r>
      <w:r w:rsidR="75F92647" w:rsidRPr="00F65A4E">
        <w:rPr>
          <w:rFonts w:ascii="Bookman Old Style" w:hAnsi="Bookman Old Style"/>
          <w:sz w:val="24"/>
          <w:szCs w:val="24"/>
          <w:lang w:val="es-ES"/>
        </w:rPr>
        <w:t xml:space="preserve">entencia T-032-23 </w:t>
      </w:r>
      <w:r w:rsidR="141CDCD3" w:rsidRPr="00F65A4E">
        <w:rPr>
          <w:rFonts w:ascii="Bookman Old Style" w:hAnsi="Bookman Old Style"/>
          <w:sz w:val="24"/>
          <w:szCs w:val="24"/>
          <w:bdr w:val="none" w:sz="0" w:space="0" w:color="auto" w:frame="1"/>
          <w:lang w:val="es-ES"/>
        </w:rPr>
        <w:t>para tener acreditado el requisito de inmediatez</w:t>
      </w:r>
      <w:r w:rsidR="52F37AC7" w:rsidRPr="00F65A4E">
        <w:rPr>
          <w:rFonts w:ascii="Bookman Old Style" w:hAnsi="Bookman Old Style"/>
          <w:sz w:val="24"/>
          <w:szCs w:val="24"/>
          <w:bdr w:val="none" w:sz="0" w:space="0" w:color="auto" w:frame="1"/>
          <w:lang w:val="es-ES"/>
        </w:rPr>
        <w:t>, como se pasa a explicar.</w:t>
      </w:r>
    </w:p>
    <w:p w14:paraId="31EED9DF" w14:textId="77777777" w:rsidR="00FA30AD" w:rsidRPr="00F65A4E" w:rsidRDefault="00FA30AD" w:rsidP="00F65A4E">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39E3695A" w14:textId="471E459F" w:rsidR="00C1773D" w:rsidRPr="00F65A4E" w:rsidRDefault="141CDCD3" w:rsidP="00F65A4E">
      <w:pPr>
        <w:spacing w:after="0" w:line="276" w:lineRule="auto"/>
        <w:ind w:firstLine="426"/>
        <w:contextualSpacing/>
        <w:jc w:val="both"/>
        <w:rPr>
          <w:rFonts w:ascii="Bookman Old Style" w:hAnsi="Bookman Old Style"/>
          <w:sz w:val="24"/>
          <w:szCs w:val="24"/>
          <w:lang w:val="es-ES"/>
        </w:rPr>
      </w:pPr>
      <w:r w:rsidRPr="00F65A4E">
        <w:rPr>
          <w:rFonts w:ascii="Bookman Old Style" w:hAnsi="Bookman Old Style"/>
          <w:sz w:val="24"/>
          <w:szCs w:val="24"/>
          <w:bdr w:val="none" w:sz="0" w:space="0" w:color="auto" w:frame="1"/>
          <w:lang w:val="es-ES"/>
        </w:rPr>
        <w:t>Respecto de</w:t>
      </w:r>
      <w:r w:rsidR="2C2D8002" w:rsidRPr="00F65A4E">
        <w:rPr>
          <w:rFonts w:ascii="Bookman Old Style" w:hAnsi="Bookman Old Style"/>
          <w:sz w:val="24"/>
          <w:szCs w:val="24"/>
          <w:bdr w:val="none" w:sz="0" w:space="0" w:color="auto" w:frame="1"/>
          <w:lang w:val="es-ES"/>
        </w:rPr>
        <w:t>l primer criterio:</w:t>
      </w:r>
      <w:r w:rsidRPr="00F65A4E">
        <w:rPr>
          <w:rFonts w:ascii="Bookman Old Style" w:hAnsi="Bookman Old Style"/>
          <w:sz w:val="24"/>
          <w:szCs w:val="24"/>
          <w:bdr w:val="none" w:sz="0" w:space="0" w:color="auto" w:frame="1"/>
          <w:lang w:val="es-ES"/>
        </w:rPr>
        <w:t xml:space="preserve"> </w:t>
      </w:r>
      <w:r w:rsidR="44EE3EAD" w:rsidRPr="00F65A4E">
        <w:rPr>
          <w:rFonts w:ascii="Bookman Old Style" w:hAnsi="Bookman Old Style"/>
          <w:b/>
          <w:bCs/>
          <w:i/>
          <w:iCs/>
          <w:sz w:val="24"/>
          <w:szCs w:val="24"/>
          <w:bdr w:val="none" w:sz="0" w:space="0" w:color="auto" w:frame="1"/>
          <w:lang w:val="es-ES"/>
        </w:rPr>
        <w:t>(i) la diligencia del interesado en la defensa de sus derechos</w:t>
      </w:r>
      <w:r w:rsidR="44EE3EAD" w:rsidRPr="00F65A4E">
        <w:rPr>
          <w:rFonts w:ascii="Bookman Old Style" w:hAnsi="Bookman Old Style"/>
          <w:i/>
          <w:iCs/>
          <w:sz w:val="24"/>
          <w:szCs w:val="24"/>
          <w:bdr w:val="none" w:sz="0" w:space="0" w:color="auto" w:frame="1"/>
          <w:lang w:val="es-ES"/>
        </w:rPr>
        <w:t xml:space="preserve">; </w:t>
      </w:r>
      <w:r w:rsidR="77810266" w:rsidRPr="00F65A4E">
        <w:rPr>
          <w:rFonts w:ascii="Bookman Old Style" w:hAnsi="Bookman Old Style"/>
          <w:sz w:val="24"/>
          <w:szCs w:val="24"/>
          <w:bdr w:val="none" w:sz="0" w:space="0" w:color="auto" w:frame="1"/>
          <w:lang w:val="es-ES"/>
        </w:rPr>
        <w:t>quedó</w:t>
      </w:r>
      <w:r w:rsidRPr="00F65A4E">
        <w:rPr>
          <w:rFonts w:ascii="Bookman Old Style" w:hAnsi="Bookman Old Style"/>
          <w:i/>
          <w:iCs/>
          <w:sz w:val="24"/>
          <w:szCs w:val="24"/>
          <w:bdr w:val="none" w:sz="0" w:space="0" w:color="auto" w:frame="1"/>
          <w:lang w:val="es-ES"/>
        </w:rPr>
        <w:t xml:space="preserve"> </w:t>
      </w:r>
      <w:r w:rsidR="5F18E26C" w:rsidRPr="00F65A4E">
        <w:rPr>
          <w:rFonts w:ascii="Bookman Old Style" w:hAnsi="Bookman Old Style"/>
          <w:sz w:val="24"/>
          <w:szCs w:val="24"/>
          <w:bdr w:val="none" w:sz="0" w:space="0" w:color="auto" w:frame="1"/>
          <w:lang w:val="es-ES"/>
        </w:rPr>
        <w:t>demostr</w:t>
      </w:r>
      <w:r w:rsidR="1CAA0649" w:rsidRPr="00F65A4E">
        <w:rPr>
          <w:rFonts w:ascii="Bookman Old Style" w:hAnsi="Bookman Old Style"/>
          <w:sz w:val="24"/>
          <w:szCs w:val="24"/>
          <w:bdr w:val="none" w:sz="0" w:space="0" w:color="auto" w:frame="1"/>
          <w:lang w:val="es-ES"/>
        </w:rPr>
        <w:t>ado</w:t>
      </w:r>
      <w:r w:rsidR="5F18E26C" w:rsidRPr="00F65A4E">
        <w:rPr>
          <w:rFonts w:ascii="Bookman Old Style" w:hAnsi="Bookman Old Style"/>
          <w:sz w:val="24"/>
          <w:szCs w:val="24"/>
          <w:bdr w:val="none" w:sz="0" w:space="0" w:color="auto" w:frame="1"/>
          <w:lang w:val="es-ES"/>
        </w:rPr>
        <w:t xml:space="preserve"> </w:t>
      </w:r>
      <w:r w:rsidR="6C2A44E5" w:rsidRPr="00F65A4E">
        <w:rPr>
          <w:rFonts w:ascii="Bookman Old Style" w:hAnsi="Bookman Old Style"/>
          <w:sz w:val="24"/>
          <w:szCs w:val="24"/>
          <w:bdr w:val="none" w:sz="0" w:space="0" w:color="auto" w:frame="1"/>
          <w:lang w:val="es-ES"/>
        </w:rPr>
        <w:t>que</w:t>
      </w:r>
      <w:r w:rsidRPr="00F65A4E">
        <w:rPr>
          <w:rFonts w:ascii="Bookman Old Style" w:hAnsi="Bookman Old Style"/>
          <w:sz w:val="24"/>
          <w:szCs w:val="24"/>
          <w:bdr w:val="none" w:sz="0" w:space="0" w:color="auto" w:frame="1"/>
          <w:lang w:val="es-ES"/>
        </w:rPr>
        <w:t xml:space="preserve"> la licencia</w:t>
      </w:r>
      <w:r w:rsidR="43EF50CC" w:rsidRPr="00F65A4E">
        <w:rPr>
          <w:rFonts w:ascii="Bookman Old Style" w:hAnsi="Bookman Old Style"/>
          <w:sz w:val="24"/>
          <w:szCs w:val="24"/>
          <w:bdr w:val="none" w:sz="0" w:space="0" w:color="auto" w:frame="1"/>
          <w:lang w:val="es-ES"/>
        </w:rPr>
        <w:t xml:space="preserve"> se registró ante la EPS</w:t>
      </w:r>
      <w:r w:rsidRPr="00F65A4E">
        <w:rPr>
          <w:rFonts w:ascii="Bookman Old Style" w:hAnsi="Bookman Old Style"/>
          <w:sz w:val="24"/>
          <w:szCs w:val="24"/>
          <w:bdr w:val="none" w:sz="0" w:space="0" w:color="auto" w:frame="1"/>
          <w:lang w:val="es-ES"/>
        </w:rPr>
        <w:t xml:space="preserve"> el </w:t>
      </w:r>
      <w:r w:rsidR="079613BA" w:rsidRPr="00F65A4E">
        <w:rPr>
          <w:rFonts w:ascii="Bookman Old Style" w:hAnsi="Bookman Old Style"/>
          <w:sz w:val="24"/>
          <w:szCs w:val="24"/>
          <w:bdr w:val="none" w:sz="0" w:space="0" w:color="auto" w:frame="1"/>
          <w:lang w:val="es-ES"/>
        </w:rPr>
        <w:t>14-12-2022, correspondiéndole los números de radicado 293187, 293459 y 268433</w:t>
      </w:r>
      <w:r w:rsidR="3763E02A" w:rsidRPr="00F65A4E">
        <w:rPr>
          <w:rFonts w:ascii="Bookman Old Style" w:hAnsi="Bookman Old Style"/>
          <w:sz w:val="24"/>
          <w:szCs w:val="24"/>
          <w:bdr w:val="none" w:sz="0" w:space="0" w:color="auto" w:frame="1"/>
          <w:lang w:val="es-ES"/>
        </w:rPr>
        <w:t xml:space="preserve"> (Anexo2)</w:t>
      </w:r>
      <w:r w:rsidR="267C2DA4" w:rsidRPr="00F65A4E">
        <w:rPr>
          <w:rFonts w:ascii="Bookman Old Style" w:hAnsi="Bookman Old Style"/>
          <w:sz w:val="24"/>
          <w:szCs w:val="24"/>
          <w:bdr w:val="none" w:sz="0" w:space="0" w:color="auto" w:frame="1"/>
          <w:lang w:val="es-ES"/>
        </w:rPr>
        <w:t>.</w:t>
      </w:r>
      <w:r w:rsidR="3763E02A" w:rsidRPr="00F65A4E">
        <w:rPr>
          <w:rFonts w:ascii="Bookman Old Style" w:hAnsi="Bookman Old Style"/>
          <w:sz w:val="24"/>
          <w:szCs w:val="24"/>
          <w:bdr w:val="none" w:sz="0" w:space="0" w:color="auto" w:frame="1"/>
          <w:lang w:val="es-ES"/>
        </w:rPr>
        <w:t xml:space="preserve"> Aunado a ello, la empleadora SOLUCIÓN EMPRESARIAL UNO A S.A.S. confirmó que la solicitud</w:t>
      </w:r>
      <w:r w:rsidR="6097DC4E" w:rsidRPr="00F65A4E">
        <w:rPr>
          <w:rFonts w:ascii="Bookman Old Style" w:hAnsi="Bookman Old Style"/>
          <w:sz w:val="24"/>
          <w:szCs w:val="24"/>
          <w:bdr w:val="none" w:sz="0" w:space="0" w:color="auto" w:frame="1"/>
          <w:lang w:val="es-ES"/>
        </w:rPr>
        <w:t xml:space="preserve"> de pago fue radicada dentro del término</w:t>
      </w:r>
      <w:r w:rsidR="3763E02A" w:rsidRPr="00F65A4E">
        <w:rPr>
          <w:rFonts w:ascii="Bookman Old Style" w:hAnsi="Bookman Old Style"/>
          <w:sz w:val="24"/>
          <w:szCs w:val="24"/>
          <w:bdr w:val="none" w:sz="0" w:space="0" w:color="auto" w:frame="1"/>
          <w:lang w:val="es-ES"/>
        </w:rPr>
        <w:t xml:space="preserve"> y que la NUEVA EPS no emitió respuesta sobre el pago (Anexo13)</w:t>
      </w:r>
      <w:r w:rsidR="710A3DE8" w:rsidRPr="00F65A4E">
        <w:rPr>
          <w:rFonts w:ascii="Bookman Old Style" w:hAnsi="Bookman Old Style"/>
          <w:sz w:val="24"/>
          <w:szCs w:val="24"/>
          <w:bdr w:val="none" w:sz="0" w:space="0" w:color="auto" w:frame="1"/>
          <w:lang w:val="es-ES"/>
        </w:rPr>
        <w:t>.</w:t>
      </w:r>
      <w:r w:rsidR="364AF8C3" w:rsidRPr="00F65A4E">
        <w:rPr>
          <w:rFonts w:ascii="Bookman Old Style" w:hAnsi="Bookman Old Style"/>
          <w:sz w:val="24"/>
          <w:szCs w:val="24"/>
          <w:bdr w:val="none" w:sz="0" w:space="0" w:color="auto" w:frame="1"/>
          <w:lang w:val="es-ES"/>
        </w:rPr>
        <w:t xml:space="preserve"> </w:t>
      </w:r>
      <w:r w:rsidR="2540CCB9" w:rsidRPr="00F65A4E">
        <w:rPr>
          <w:rFonts w:ascii="Bookman Old Style" w:hAnsi="Bookman Old Style"/>
          <w:sz w:val="24"/>
          <w:szCs w:val="24"/>
          <w:lang w:val="es-ES"/>
        </w:rPr>
        <w:t>E</w:t>
      </w:r>
      <w:r w:rsidR="364AF8C3" w:rsidRPr="00F65A4E">
        <w:rPr>
          <w:rFonts w:ascii="Bookman Old Style" w:hAnsi="Bookman Old Style"/>
          <w:sz w:val="24"/>
          <w:szCs w:val="24"/>
          <w:bdr w:val="none" w:sz="0" w:space="0" w:color="auto" w:frame="1"/>
          <w:lang w:val="es-ES"/>
        </w:rPr>
        <w:t xml:space="preserve">n el escrito de impugnación el </w:t>
      </w:r>
      <w:r w:rsidR="6C2A44E5" w:rsidRPr="00F65A4E">
        <w:rPr>
          <w:rFonts w:ascii="Bookman Old Style" w:hAnsi="Bookman Old Style"/>
          <w:sz w:val="24"/>
          <w:szCs w:val="24"/>
          <w:bdr w:val="none" w:sz="0" w:space="0" w:color="auto" w:frame="1"/>
          <w:lang w:val="es-ES"/>
        </w:rPr>
        <w:t>actor indicó que se presentó varias veces ante la entidad para preguntar sobre el avance del trámite</w:t>
      </w:r>
      <w:r w:rsidR="0B0BDBD6" w:rsidRPr="00F65A4E">
        <w:rPr>
          <w:rFonts w:ascii="Bookman Old Style" w:hAnsi="Bookman Old Style"/>
          <w:sz w:val="24"/>
          <w:szCs w:val="24"/>
          <w:bdr w:val="none" w:sz="0" w:space="0" w:color="auto" w:frame="1"/>
          <w:lang w:val="es-ES"/>
        </w:rPr>
        <w:t>, sin obtener respuesta, siendo la última vez en el mes de julio de 2023.</w:t>
      </w:r>
      <w:r w:rsidR="3C110E3D" w:rsidRPr="00F65A4E">
        <w:rPr>
          <w:rFonts w:ascii="Bookman Old Style" w:hAnsi="Bookman Old Style"/>
          <w:sz w:val="24"/>
          <w:szCs w:val="24"/>
          <w:bdr w:val="none" w:sz="0" w:space="0" w:color="auto" w:frame="1"/>
          <w:lang w:val="es-ES"/>
        </w:rPr>
        <w:t xml:space="preserve"> De lo anterior se puede concluir que el demandante fue diligente</w:t>
      </w:r>
      <w:r w:rsidR="5011110E" w:rsidRPr="00F65A4E">
        <w:rPr>
          <w:rFonts w:ascii="Bookman Old Style" w:hAnsi="Bookman Old Style"/>
          <w:sz w:val="24"/>
          <w:szCs w:val="24"/>
          <w:bdr w:val="none" w:sz="0" w:space="0" w:color="auto" w:frame="1"/>
          <w:lang w:val="es-ES"/>
        </w:rPr>
        <w:t xml:space="preserve"> </w:t>
      </w:r>
      <w:r w:rsidR="3C110E3D" w:rsidRPr="00F65A4E">
        <w:rPr>
          <w:rFonts w:ascii="Bookman Old Style" w:hAnsi="Bookman Old Style"/>
          <w:sz w:val="24"/>
          <w:szCs w:val="24"/>
          <w:bdr w:val="none" w:sz="0" w:space="0" w:color="auto" w:frame="1"/>
          <w:lang w:val="es-ES"/>
        </w:rPr>
        <w:t>en la defensa de sus derechos y los de su hija menor.</w:t>
      </w:r>
    </w:p>
    <w:p w14:paraId="77DBD33D" w14:textId="4743B1BD" w:rsidR="00FE2006" w:rsidRPr="00F65A4E" w:rsidRDefault="00FE2006" w:rsidP="00F65A4E">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60550D08" w14:textId="66EAAFE0" w:rsidR="00FE2006" w:rsidRPr="00F65A4E" w:rsidRDefault="0B0BDBD6" w:rsidP="00F65A4E">
      <w:pPr>
        <w:shd w:val="clear" w:color="auto" w:fill="FFFFFF" w:themeFill="background1"/>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
        </w:rPr>
      </w:pPr>
      <w:r w:rsidRPr="00F65A4E">
        <w:rPr>
          <w:rFonts w:ascii="Bookman Old Style" w:hAnsi="Bookman Old Style"/>
          <w:sz w:val="24"/>
          <w:szCs w:val="24"/>
          <w:bdr w:val="none" w:sz="0" w:space="0" w:color="auto" w:frame="1"/>
          <w:lang w:val="es-ES"/>
        </w:rPr>
        <w:t>Con relación a</w:t>
      </w:r>
      <w:r w:rsidR="37F6717B" w:rsidRPr="00F65A4E">
        <w:rPr>
          <w:rFonts w:ascii="Bookman Old Style" w:hAnsi="Bookman Old Style"/>
          <w:sz w:val="24"/>
          <w:szCs w:val="24"/>
          <w:bdr w:val="none" w:sz="0" w:space="0" w:color="auto" w:frame="1"/>
          <w:lang w:val="es-ES"/>
        </w:rPr>
        <w:t>l segundo criterio:</w:t>
      </w:r>
      <w:r w:rsidRPr="00F65A4E">
        <w:rPr>
          <w:rFonts w:ascii="Bookman Old Style" w:hAnsi="Bookman Old Style"/>
          <w:sz w:val="24"/>
          <w:szCs w:val="24"/>
          <w:bdr w:val="none" w:sz="0" w:space="0" w:color="auto" w:frame="1"/>
          <w:lang w:val="es-ES"/>
        </w:rPr>
        <w:t xml:space="preserve"> </w:t>
      </w:r>
      <w:r w:rsidR="44EE3EAD" w:rsidRPr="00F65A4E">
        <w:rPr>
          <w:rFonts w:ascii="Bookman Old Style" w:hAnsi="Bookman Old Style"/>
          <w:b/>
          <w:bCs/>
          <w:i/>
          <w:iCs/>
          <w:sz w:val="24"/>
          <w:szCs w:val="24"/>
          <w:bdr w:val="none" w:sz="0" w:space="0" w:color="auto" w:frame="1"/>
          <w:lang w:val="es-ES"/>
        </w:rPr>
        <w:t>(ii) la eventual afectación de derechos de terceros</w:t>
      </w:r>
      <w:r w:rsidR="44EE3EAD" w:rsidRPr="00F65A4E">
        <w:rPr>
          <w:rFonts w:ascii="Bookman Old Style" w:hAnsi="Bookman Old Style"/>
          <w:i/>
          <w:iCs/>
          <w:sz w:val="24"/>
          <w:szCs w:val="24"/>
          <w:bdr w:val="none" w:sz="0" w:space="0" w:color="auto" w:frame="1"/>
          <w:lang w:val="es-ES"/>
        </w:rPr>
        <w:t xml:space="preserve">; </w:t>
      </w:r>
      <w:r w:rsidRPr="00F65A4E">
        <w:rPr>
          <w:rFonts w:ascii="Bookman Old Style" w:hAnsi="Bookman Old Style"/>
          <w:sz w:val="24"/>
          <w:szCs w:val="24"/>
          <w:bdr w:val="none" w:sz="0" w:space="0" w:color="auto" w:frame="1"/>
          <w:lang w:val="es-ES"/>
        </w:rPr>
        <w:t xml:space="preserve">también se encuentra acreditado si se tiene en cuenta que el derecho a la licencia de </w:t>
      </w:r>
      <w:r w:rsidR="2AB3E163" w:rsidRPr="00F65A4E">
        <w:rPr>
          <w:rFonts w:ascii="Bookman Old Style" w:hAnsi="Bookman Old Style"/>
          <w:sz w:val="24"/>
          <w:szCs w:val="24"/>
          <w:bdr w:val="none" w:sz="0" w:space="0" w:color="auto" w:frame="1"/>
          <w:lang w:val="es-ES"/>
        </w:rPr>
        <w:t>paternidad</w:t>
      </w:r>
      <w:r w:rsidRPr="00F65A4E">
        <w:rPr>
          <w:rFonts w:ascii="Bookman Old Style" w:hAnsi="Bookman Old Style"/>
          <w:sz w:val="24"/>
          <w:szCs w:val="24"/>
          <w:bdr w:val="none" w:sz="0" w:space="0" w:color="auto" w:frame="1"/>
          <w:lang w:val="es-ES"/>
        </w:rPr>
        <w:t xml:space="preserve"> compromete directamente el derecho fundamental de la menor y su madre. Así lo ha establecido la Corte Constitucional</w:t>
      </w:r>
      <w:r w:rsidR="7F8C6A8B" w:rsidRPr="00F65A4E">
        <w:rPr>
          <w:rFonts w:ascii="Bookman Old Style" w:hAnsi="Bookman Old Style"/>
          <w:sz w:val="24"/>
          <w:szCs w:val="24"/>
          <w:bdr w:val="none" w:sz="0" w:space="0" w:color="auto" w:frame="1"/>
          <w:lang w:val="es-ES"/>
        </w:rPr>
        <w:t xml:space="preserve">, cuando reconoció que </w:t>
      </w:r>
      <w:r w:rsidRPr="00F65A4E">
        <w:rPr>
          <w:rFonts w:ascii="Bookman Old Style" w:hAnsi="Bookman Old Style"/>
          <w:sz w:val="24"/>
          <w:szCs w:val="24"/>
          <w:bdr w:val="none" w:sz="0" w:space="0" w:color="auto" w:frame="1"/>
          <w:lang w:val="es-ES"/>
        </w:rPr>
        <w:t>“</w:t>
      </w:r>
      <w:r w:rsidRPr="00051A86">
        <w:rPr>
          <w:rFonts w:ascii="Bookman Old Style" w:hAnsi="Bookman Old Style"/>
          <w:i/>
          <w:iCs/>
          <w:szCs w:val="24"/>
          <w:bdr w:val="none" w:sz="0" w:space="0" w:color="auto" w:frame="1"/>
          <w:lang w:val="es-ES"/>
        </w:rPr>
        <w:t>la licencia remunerada de paternidad busca precisamente permitir que el padre acompañe al menor recién nacido y le prodigue el cuidado y el amor en esta temprana etapa de la vida, así como que el menor tenga una familia y no sea separado de ella</w:t>
      </w:r>
      <w:r w:rsidRPr="00F65A4E">
        <w:rPr>
          <w:rFonts w:ascii="Bookman Old Style" w:hAnsi="Bookman Old Style"/>
          <w:i/>
          <w:iCs/>
          <w:sz w:val="24"/>
          <w:szCs w:val="24"/>
          <w:bdr w:val="none" w:sz="0" w:space="0" w:color="auto" w:frame="1"/>
          <w:lang w:val="es-ES"/>
        </w:rPr>
        <w:t xml:space="preserve">” </w:t>
      </w:r>
      <w:r w:rsidRPr="00F65A4E">
        <w:rPr>
          <w:rFonts w:ascii="Bookman Old Style" w:hAnsi="Bookman Old Style"/>
          <w:sz w:val="24"/>
          <w:szCs w:val="24"/>
          <w:bdr w:val="none" w:sz="0" w:space="0" w:color="auto" w:frame="1"/>
          <w:lang w:val="es-ES"/>
        </w:rPr>
        <w:t>(Sentencia T-680-03)</w:t>
      </w:r>
    </w:p>
    <w:p w14:paraId="4D297C55" w14:textId="4B93A6EA" w:rsidR="00FE2006" w:rsidRPr="00F65A4E" w:rsidRDefault="00FE2006" w:rsidP="00F65A4E">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6385450D" w14:textId="168B1ABD" w:rsidR="00FE2006" w:rsidRPr="00F65A4E" w:rsidRDefault="0B0BDBD6" w:rsidP="00F65A4E">
      <w:pPr>
        <w:shd w:val="clear" w:color="auto" w:fill="FFFFFF" w:themeFill="background1"/>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
        </w:rPr>
      </w:pPr>
      <w:r w:rsidRPr="00F65A4E">
        <w:rPr>
          <w:rFonts w:ascii="Bookman Old Style" w:hAnsi="Bookman Old Style"/>
          <w:sz w:val="24"/>
          <w:szCs w:val="24"/>
          <w:bdr w:val="none" w:sz="0" w:space="0" w:color="auto" w:frame="1"/>
          <w:lang w:val="es-ES"/>
        </w:rPr>
        <w:t xml:space="preserve">En lo que tiene que ver con los criterios de </w:t>
      </w:r>
      <w:r w:rsidR="44EE3EAD" w:rsidRPr="00F65A4E">
        <w:rPr>
          <w:rFonts w:ascii="Bookman Old Style" w:hAnsi="Bookman Old Style"/>
          <w:b/>
          <w:bCs/>
          <w:i/>
          <w:iCs/>
          <w:sz w:val="24"/>
          <w:szCs w:val="24"/>
          <w:bdr w:val="none" w:sz="0" w:space="0" w:color="auto" w:frame="1"/>
          <w:lang w:val="es-ES"/>
        </w:rPr>
        <w:t>(iii) la estabilidad jurídica; (iv) la complejidad del conflicto</w:t>
      </w:r>
      <w:r w:rsidRPr="00F65A4E">
        <w:rPr>
          <w:rFonts w:ascii="Bookman Old Style" w:hAnsi="Bookman Old Style"/>
          <w:b/>
          <w:bCs/>
          <w:i/>
          <w:iCs/>
          <w:sz w:val="24"/>
          <w:szCs w:val="24"/>
          <w:bdr w:val="none" w:sz="0" w:space="0" w:color="auto" w:frame="1"/>
          <w:lang w:val="es-ES"/>
        </w:rPr>
        <w:t xml:space="preserve"> </w:t>
      </w:r>
      <w:r w:rsidRPr="00F65A4E">
        <w:rPr>
          <w:rFonts w:ascii="Bookman Old Style" w:hAnsi="Bookman Old Style"/>
          <w:sz w:val="24"/>
          <w:szCs w:val="24"/>
          <w:bdr w:val="none" w:sz="0" w:space="0" w:color="auto" w:frame="1"/>
          <w:lang w:val="es-ES"/>
        </w:rPr>
        <w:t>y</w:t>
      </w:r>
      <w:r w:rsidR="44EE3EAD" w:rsidRPr="00F65A4E">
        <w:rPr>
          <w:rFonts w:ascii="Bookman Old Style" w:hAnsi="Bookman Old Style"/>
          <w:b/>
          <w:bCs/>
          <w:i/>
          <w:iCs/>
          <w:sz w:val="24"/>
          <w:szCs w:val="24"/>
          <w:bdr w:val="none" w:sz="0" w:space="0" w:color="auto" w:frame="1"/>
          <w:lang w:val="es-ES"/>
        </w:rPr>
        <w:t xml:space="preserve"> (v) el equilibrio de las cargas </w:t>
      </w:r>
      <w:r w:rsidR="004E5DE2" w:rsidRPr="00F65A4E">
        <w:rPr>
          <w:rFonts w:ascii="Bookman Old Style" w:hAnsi="Bookman Old Style"/>
          <w:b/>
          <w:bCs/>
          <w:i/>
          <w:iCs/>
          <w:sz w:val="24"/>
          <w:szCs w:val="24"/>
          <w:bdr w:val="none" w:sz="0" w:space="0" w:color="auto" w:frame="1"/>
          <w:lang w:val="es-ES"/>
        </w:rPr>
        <w:t>procesales</w:t>
      </w:r>
      <w:r w:rsidR="44EE3EAD" w:rsidRPr="00F65A4E">
        <w:rPr>
          <w:rFonts w:ascii="Bookman Old Style" w:hAnsi="Bookman Old Style"/>
          <w:i/>
          <w:iCs/>
          <w:sz w:val="24"/>
          <w:szCs w:val="24"/>
          <w:bdr w:val="none" w:sz="0" w:space="0" w:color="auto" w:frame="1"/>
          <w:lang w:val="es-ES"/>
        </w:rPr>
        <w:t xml:space="preserve"> </w:t>
      </w:r>
      <w:r w:rsidR="13CA8432" w:rsidRPr="00F65A4E">
        <w:rPr>
          <w:rFonts w:ascii="Bookman Old Style" w:hAnsi="Bookman Old Style"/>
          <w:sz w:val="24"/>
          <w:szCs w:val="24"/>
          <w:bdr w:val="none" w:sz="0" w:space="0" w:color="auto" w:frame="1"/>
          <w:lang w:val="es-ES"/>
        </w:rPr>
        <w:t xml:space="preserve">basta con indicar que </w:t>
      </w:r>
      <w:r w:rsidRPr="00F65A4E">
        <w:rPr>
          <w:rFonts w:ascii="Bookman Old Style" w:hAnsi="Bookman Old Style"/>
          <w:sz w:val="24"/>
          <w:szCs w:val="24"/>
          <w:bdr w:val="none" w:sz="0" w:space="0" w:color="auto" w:frame="1"/>
          <w:lang w:val="es-ES"/>
        </w:rPr>
        <w:t xml:space="preserve">se encuentran acreditados dado que no se </w:t>
      </w:r>
      <w:r w:rsidR="4BFF007C" w:rsidRPr="00F65A4E">
        <w:rPr>
          <w:rFonts w:ascii="Bookman Old Style" w:hAnsi="Bookman Old Style"/>
          <w:sz w:val="24"/>
          <w:szCs w:val="24"/>
          <w:bdr w:val="none" w:sz="0" w:space="0" w:color="auto" w:frame="1"/>
          <w:lang w:val="es-ES"/>
        </w:rPr>
        <w:t>avizo</w:t>
      </w:r>
      <w:r w:rsidRPr="00F65A4E">
        <w:rPr>
          <w:rFonts w:ascii="Bookman Old Style" w:hAnsi="Bookman Old Style"/>
          <w:sz w:val="24"/>
          <w:szCs w:val="24"/>
          <w:bdr w:val="none" w:sz="0" w:space="0" w:color="auto" w:frame="1"/>
          <w:lang w:val="es-ES"/>
        </w:rPr>
        <w:t xml:space="preserve">ra </w:t>
      </w:r>
      <w:r w:rsidR="08ECE9D5" w:rsidRPr="00F65A4E">
        <w:rPr>
          <w:rFonts w:ascii="Bookman Old Style" w:hAnsi="Bookman Old Style"/>
          <w:sz w:val="24"/>
          <w:szCs w:val="24"/>
          <w:bdr w:val="none" w:sz="0" w:space="0" w:color="auto" w:frame="1"/>
          <w:lang w:val="es-ES"/>
        </w:rPr>
        <w:t>un</w:t>
      </w:r>
      <w:r w:rsidRPr="00F65A4E">
        <w:rPr>
          <w:rFonts w:ascii="Bookman Old Style" w:hAnsi="Bookman Old Style"/>
          <w:sz w:val="24"/>
          <w:szCs w:val="24"/>
          <w:bdr w:val="none" w:sz="0" w:space="0" w:color="auto" w:frame="1"/>
          <w:lang w:val="es-ES"/>
        </w:rPr>
        <w:t xml:space="preserve"> riesgo</w:t>
      </w:r>
      <w:r w:rsidR="04724BE3" w:rsidRPr="00F65A4E">
        <w:rPr>
          <w:rFonts w:ascii="Bookman Old Style" w:hAnsi="Bookman Old Style"/>
          <w:sz w:val="24"/>
          <w:szCs w:val="24"/>
          <w:bdr w:val="none" w:sz="0" w:space="0" w:color="auto" w:frame="1"/>
          <w:lang w:val="es-ES"/>
        </w:rPr>
        <w:t xml:space="preserve"> o que se pueda ver comprometidos alguno</w:t>
      </w:r>
      <w:r w:rsidRPr="00F65A4E">
        <w:rPr>
          <w:rFonts w:ascii="Bookman Old Style" w:hAnsi="Bookman Old Style"/>
          <w:sz w:val="24"/>
          <w:szCs w:val="24"/>
          <w:bdr w:val="none" w:sz="0" w:space="0" w:color="auto" w:frame="1"/>
          <w:lang w:val="es-ES"/>
        </w:rPr>
        <w:t xml:space="preserve"> de ellos.</w:t>
      </w:r>
    </w:p>
    <w:p w14:paraId="5F639D11" w14:textId="0B8D7F34" w:rsidR="00FE2006" w:rsidRPr="00F65A4E" w:rsidRDefault="00FE2006" w:rsidP="00F65A4E">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0353E389" w14:textId="28B4BF0F" w:rsidR="003E044B" w:rsidRPr="00F65A4E" w:rsidRDefault="0B0BDBD6" w:rsidP="00F65A4E">
      <w:pPr>
        <w:spacing w:after="0" w:line="276" w:lineRule="auto"/>
        <w:ind w:firstLine="426"/>
        <w:contextualSpacing/>
        <w:jc w:val="both"/>
        <w:rPr>
          <w:rFonts w:ascii="Bookman Old Style" w:hAnsi="Bookman Old Style"/>
          <w:sz w:val="24"/>
          <w:szCs w:val="24"/>
          <w:lang w:val="es-ES"/>
        </w:rPr>
      </w:pPr>
      <w:r w:rsidRPr="00F65A4E">
        <w:rPr>
          <w:rFonts w:ascii="Bookman Old Style" w:hAnsi="Bookman Old Style"/>
          <w:sz w:val="24"/>
          <w:szCs w:val="24"/>
          <w:bdr w:val="none" w:sz="0" w:space="0" w:color="auto" w:frame="1"/>
          <w:lang w:val="es-ES"/>
        </w:rPr>
        <w:t>Finalmente, sobre</w:t>
      </w:r>
      <w:r w:rsidR="44EE3EAD" w:rsidRPr="00F65A4E">
        <w:rPr>
          <w:rFonts w:ascii="Bookman Old Style" w:hAnsi="Bookman Old Style"/>
          <w:i/>
          <w:iCs/>
          <w:sz w:val="24"/>
          <w:szCs w:val="24"/>
          <w:bdr w:val="none" w:sz="0" w:space="0" w:color="auto" w:frame="1"/>
          <w:lang w:val="es-ES"/>
        </w:rPr>
        <w:t xml:space="preserve"> (</w:t>
      </w:r>
      <w:r w:rsidR="44EE3EAD" w:rsidRPr="00F65A4E">
        <w:rPr>
          <w:rFonts w:ascii="Bookman Old Style" w:hAnsi="Bookman Old Style"/>
          <w:b/>
          <w:bCs/>
          <w:i/>
          <w:iCs/>
          <w:sz w:val="24"/>
          <w:szCs w:val="24"/>
          <w:bdr w:val="none" w:sz="0" w:space="0" w:color="auto" w:frame="1"/>
          <w:lang w:val="es-ES"/>
        </w:rPr>
        <w:t xml:space="preserve">vi) la existencia de circunstancias de vulnerabilidad o debilidad </w:t>
      </w:r>
      <w:r w:rsidR="226BF295" w:rsidRPr="00F65A4E">
        <w:rPr>
          <w:rFonts w:ascii="Bookman Old Style" w:hAnsi="Bookman Old Style"/>
          <w:b/>
          <w:bCs/>
          <w:i/>
          <w:iCs/>
          <w:sz w:val="24"/>
          <w:szCs w:val="24"/>
          <w:bdr w:val="none" w:sz="0" w:space="0" w:color="auto" w:frame="1"/>
          <w:lang w:val="es-ES"/>
        </w:rPr>
        <w:t>manifiesta</w:t>
      </w:r>
      <w:r w:rsidRPr="00F65A4E">
        <w:rPr>
          <w:rFonts w:ascii="Bookman Old Style" w:hAnsi="Bookman Old Style"/>
          <w:sz w:val="24"/>
          <w:szCs w:val="24"/>
          <w:bdr w:val="none" w:sz="0" w:space="0" w:color="auto" w:frame="1"/>
          <w:lang w:val="es-ES"/>
        </w:rPr>
        <w:t xml:space="preserve"> se reitera, </w:t>
      </w:r>
      <w:r w:rsidR="56696C10" w:rsidRPr="00F65A4E">
        <w:rPr>
          <w:rFonts w:ascii="Bookman Old Style" w:hAnsi="Bookman Old Style"/>
          <w:sz w:val="24"/>
          <w:szCs w:val="24"/>
          <w:bdr w:val="none" w:sz="0" w:space="0" w:color="auto" w:frame="1"/>
          <w:lang w:val="es-ES"/>
        </w:rPr>
        <w:t>cuando se trata d</w:t>
      </w:r>
      <w:r w:rsidR="75F43807" w:rsidRPr="00F65A4E">
        <w:rPr>
          <w:rFonts w:ascii="Bookman Old Style" w:hAnsi="Bookman Old Style"/>
          <w:sz w:val="24"/>
          <w:szCs w:val="24"/>
          <w:bdr w:val="none" w:sz="0" w:space="0" w:color="auto" w:frame="1"/>
          <w:lang w:val="es-ES"/>
        </w:rPr>
        <w:t xml:space="preserve">el derecho a la licencia de paternidad </w:t>
      </w:r>
      <w:r w:rsidR="1D240588" w:rsidRPr="00F65A4E">
        <w:rPr>
          <w:rFonts w:ascii="Bookman Old Style" w:hAnsi="Bookman Old Style"/>
          <w:sz w:val="24"/>
          <w:szCs w:val="24"/>
          <w:bdr w:val="none" w:sz="0" w:space="0" w:color="auto" w:frame="1"/>
          <w:lang w:val="es-ES"/>
        </w:rPr>
        <w:t xml:space="preserve">evidentemente están involucrados </w:t>
      </w:r>
      <w:r w:rsidR="6E155424" w:rsidRPr="00F65A4E">
        <w:rPr>
          <w:rFonts w:ascii="Bookman Old Style" w:hAnsi="Bookman Old Style"/>
          <w:sz w:val="24"/>
          <w:szCs w:val="24"/>
          <w:bdr w:val="none" w:sz="0" w:space="0" w:color="auto" w:frame="1"/>
          <w:lang w:val="es-ES"/>
        </w:rPr>
        <w:t>sujetos de especial protección constitucional, puesto que, s</w:t>
      </w:r>
      <w:r w:rsidR="4F2D544F" w:rsidRPr="00F65A4E">
        <w:rPr>
          <w:rFonts w:ascii="Bookman Old Style" w:hAnsi="Bookman Old Style"/>
          <w:sz w:val="24"/>
          <w:szCs w:val="24"/>
          <w:bdr w:val="none" w:sz="0" w:space="0" w:color="auto" w:frame="1"/>
          <w:lang w:val="es-ES"/>
        </w:rPr>
        <w:t xml:space="preserve">e comprometen </w:t>
      </w:r>
      <w:r w:rsidR="1D240588" w:rsidRPr="00F65A4E">
        <w:rPr>
          <w:rFonts w:ascii="Bookman Old Style" w:hAnsi="Bookman Old Style"/>
          <w:sz w:val="24"/>
          <w:szCs w:val="24"/>
          <w:bdr w:val="none" w:sz="0" w:space="0" w:color="auto" w:frame="1"/>
          <w:lang w:val="es-ES"/>
        </w:rPr>
        <w:t xml:space="preserve">los derechos de los niños y </w:t>
      </w:r>
      <w:r w:rsidR="0E50C049" w:rsidRPr="00F65A4E">
        <w:rPr>
          <w:rFonts w:ascii="Bookman Old Style" w:hAnsi="Bookman Old Style"/>
          <w:sz w:val="24"/>
          <w:szCs w:val="24"/>
          <w:bdr w:val="none" w:sz="0" w:space="0" w:color="auto" w:frame="1"/>
          <w:lang w:val="es-ES"/>
        </w:rPr>
        <w:t>la presunta vulneración contraviene</w:t>
      </w:r>
      <w:r w:rsidR="7E322018" w:rsidRPr="00F65A4E">
        <w:rPr>
          <w:rFonts w:ascii="Bookman Old Style" w:hAnsi="Bookman Old Style"/>
          <w:sz w:val="24"/>
          <w:szCs w:val="24"/>
          <w:bdr w:val="none" w:sz="0" w:space="0" w:color="auto" w:frame="1"/>
          <w:lang w:val="es-ES"/>
        </w:rPr>
        <w:t xml:space="preserve"> el</w:t>
      </w:r>
      <w:r w:rsidR="75F43807" w:rsidRPr="00F65A4E">
        <w:rPr>
          <w:rFonts w:ascii="Bookman Old Style" w:hAnsi="Bookman Old Style"/>
          <w:sz w:val="24"/>
          <w:szCs w:val="24"/>
          <w:bdr w:val="none" w:sz="0" w:space="0" w:color="auto" w:frame="1"/>
          <w:lang w:val="es-ES"/>
        </w:rPr>
        <w:t xml:space="preserve"> interés superior del menor</w:t>
      </w:r>
      <w:r w:rsidR="00E9229E" w:rsidRPr="00F65A4E">
        <w:rPr>
          <w:rStyle w:val="Refdenotaalpie"/>
          <w:rFonts w:ascii="Bookman Old Style" w:hAnsi="Bookman Old Style"/>
          <w:sz w:val="24"/>
          <w:szCs w:val="24"/>
          <w:bdr w:val="none" w:sz="0" w:space="0" w:color="auto" w:frame="1"/>
          <w:lang w:val="es-ES"/>
        </w:rPr>
        <w:footnoteReference w:id="5"/>
      </w:r>
      <w:r w:rsidR="55B88807" w:rsidRPr="00F65A4E">
        <w:rPr>
          <w:rFonts w:ascii="Bookman Old Style" w:hAnsi="Bookman Old Style"/>
          <w:sz w:val="24"/>
          <w:szCs w:val="24"/>
          <w:bdr w:val="none" w:sz="0" w:space="0" w:color="auto" w:frame="1"/>
          <w:lang w:val="es-ES"/>
        </w:rPr>
        <w:t>.</w:t>
      </w:r>
      <w:r w:rsidR="20E7300B" w:rsidRPr="00F65A4E">
        <w:rPr>
          <w:rFonts w:ascii="Bookman Old Style" w:hAnsi="Bookman Old Style"/>
          <w:sz w:val="24"/>
          <w:szCs w:val="24"/>
          <w:bdr w:val="none" w:sz="0" w:space="0" w:color="auto" w:frame="1"/>
          <w:lang w:val="es-ES"/>
        </w:rPr>
        <w:t xml:space="preserve"> </w:t>
      </w:r>
    </w:p>
    <w:p w14:paraId="03CEB4EF" w14:textId="15A6440C" w:rsidR="00E9229E" w:rsidRPr="00F65A4E" w:rsidRDefault="00E9229E" w:rsidP="00F65A4E">
      <w:pPr>
        <w:spacing w:after="0" w:line="276" w:lineRule="auto"/>
        <w:ind w:firstLine="426"/>
        <w:contextualSpacing/>
        <w:jc w:val="both"/>
        <w:rPr>
          <w:rFonts w:ascii="Bookman Old Style" w:hAnsi="Bookman Old Style"/>
          <w:sz w:val="24"/>
          <w:szCs w:val="24"/>
          <w:lang w:val="es-ES"/>
        </w:rPr>
      </w:pPr>
    </w:p>
    <w:p w14:paraId="7E3E53BE" w14:textId="13110F48" w:rsidR="00E9229E" w:rsidRPr="00F65A4E" w:rsidRDefault="64491890" w:rsidP="00F65A4E">
      <w:pPr>
        <w:shd w:val="clear" w:color="auto" w:fill="FFFFFF" w:themeFill="background1"/>
        <w:spacing w:after="0" w:line="276" w:lineRule="auto"/>
        <w:ind w:firstLine="426"/>
        <w:contextualSpacing/>
        <w:mirrorIndents/>
        <w:jc w:val="both"/>
        <w:textAlignment w:val="baseline"/>
        <w:rPr>
          <w:rFonts w:ascii="Bookman Old Style" w:hAnsi="Bookman Old Style"/>
          <w:sz w:val="24"/>
          <w:szCs w:val="24"/>
          <w:lang w:val="es-ES"/>
        </w:rPr>
      </w:pPr>
      <w:r w:rsidRPr="00F65A4E">
        <w:rPr>
          <w:rFonts w:ascii="Bookman Old Style" w:hAnsi="Bookman Old Style"/>
          <w:sz w:val="24"/>
          <w:szCs w:val="24"/>
          <w:bdr w:val="none" w:sz="0" w:space="0" w:color="auto" w:frame="1"/>
          <w:lang w:val="es-ES"/>
        </w:rPr>
        <w:t>Así las cosas, al encontrarse acreditado</w:t>
      </w:r>
      <w:r w:rsidR="6ECFE6A7" w:rsidRPr="00F65A4E">
        <w:rPr>
          <w:rFonts w:ascii="Bookman Old Style" w:hAnsi="Bookman Old Style"/>
          <w:sz w:val="24"/>
          <w:szCs w:val="24"/>
          <w:bdr w:val="none" w:sz="0" w:space="0" w:color="auto" w:frame="1"/>
          <w:lang w:val="es-ES"/>
        </w:rPr>
        <w:t>s los criterios jurisprudenciales para dar por superado el requisito de inmediatez,</w:t>
      </w:r>
      <w:r w:rsidRPr="00F65A4E">
        <w:rPr>
          <w:rFonts w:ascii="Bookman Old Style" w:hAnsi="Bookman Old Style"/>
          <w:sz w:val="24"/>
          <w:szCs w:val="24"/>
          <w:bdr w:val="none" w:sz="0" w:space="0" w:color="auto" w:frame="1"/>
          <w:lang w:val="es-ES"/>
        </w:rPr>
        <w:t xml:space="preserve"> </w:t>
      </w:r>
      <w:r w:rsidR="373EABBE" w:rsidRPr="00F65A4E">
        <w:rPr>
          <w:rFonts w:ascii="Bookman Old Style" w:hAnsi="Bookman Old Style"/>
          <w:sz w:val="24"/>
          <w:szCs w:val="24"/>
          <w:bdr w:val="none" w:sz="0" w:space="0" w:color="auto" w:frame="1"/>
          <w:lang w:val="es-ES"/>
        </w:rPr>
        <w:t>la</w:t>
      </w:r>
      <w:r w:rsidRPr="00F65A4E">
        <w:rPr>
          <w:rFonts w:ascii="Bookman Old Style" w:hAnsi="Bookman Old Style"/>
          <w:sz w:val="24"/>
          <w:szCs w:val="24"/>
          <w:bdr w:val="none" w:sz="0" w:space="0" w:color="auto" w:frame="1"/>
          <w:lang w:val="es-ES"/>
        </w:rPr>
        <w:t xml:space="preserve"> Sala de Decisión</w:t>
      </w:r>
      <w:r w:rsidR="14EA9D6F" w:rsidRPr="00F65A4E">
        <w:rPr>
          <w:rFonts w:ascii="Bookman Old Style" w:hAnsi="Bookman Old Style"/>
          <w:sz w:val="24"/>
          <w:szCs w:val="24"/>
          <w:bdr w:val="none" w:sz="0" w:space="0" w:color="auto" w:frame="1"/>
          <w:lang w:val="es-ES"/>
        </w:rPr>
        <w:t xml:space="preserve"> encuentra procedente la acción de tutela presentada y</w:t>
      </w:r>
      <w:r w:rsidRPr="00F65A4E">
        <w:rPr>
          <w:rFonts w:ascii="Bookman Old Style" w:hAnsi="Bookman Old Style"/>
          <w:sz w:val="24"/>
          <w:szCs w:val="24"/>
          <w:bdr w:val="none" w:sz="0" w:space="0" w:color="auto" w:frame="1"/>
          <w:lang w:val="es-ES"/>
        </w:rPr>
        <w:t xml:space="preserve"> pasa</w:t>
      </w:r>
      <w:r w:rsidR="128993E4" w:rsidRPr="00F65A4E">
        <w:rPr>
          <w:rFonts w:ascii="Bookman Old Style" w:hAnsi="Bookman Old Style"/>
          <w:sz w:val="24"/>
          <w:szCs w:val="24"/>
          <w:bdr w:val="none" w:sz="0" w:space="0" w:color="auto" w:frame="1"/>
          <w:lang w:val="es-ES"/>
        </w:rPr>
        <w:t>rá</w:t>
      </w:r>
      <w:r w:rsidRPr="00F65A4E">
        <w:rPr>
          <w:rFonts w:ascii="Bookman Old Style" w:hAnsi="Bookman Old Style"/>
          <w:sz w:val="24"/>
          <w:szCs w:val="24"/>
          <w:bdr w:val="none" w:sz="0" w:space="0" w:color="auto" w:frame="1"/>
          <w:lang w:val="es-ES"/>
        </w:rPr>
        <w:t xml:space="preserve"> a analizar el fondo del asunto.</w:t>
      </w:r>
    </w:p>
    <w:p w14:paraId="29E81638" w14:textId="199DCAB9" w:rsidR="00E9229E" w:rsidRPr="00F65A4E" w:rsidRDefault="00E9229E" w:rsidP="00F65A4E">
      <w:pPr>
        <w:shd w:val="clear" w:color="auto" w:fill="FFFFFF" w:themeFill="background1"/>
        <w:spacing w:after="0" w:line="276" w:lineRule="auto"/>
        <w:ind w:firstLine="426"/>
        <w:contextualSpacing/>
        <w:mirrorIndents/>
        <w:jc w:val="both"/>
        <w:textAlignment w:val="baseline"/>
        <w:rPr>
          <w:rFonts w:ascii="Bookman Old Style" w:hAnsi="Bookman Old Style"/>
          <w:sz w:val="24"/>
          <w:szCs w:val="24"/>
          <w:lang w:val="es-ES"/>
        </w:rPr>
      </w:pPr>
    </w:p>
    <w:p w14:paraId="30E57CFD" w14:textId="55463806" w:rsidR="00E9229E" w:rsidRPr="00F65A4E" w:rsidRDefault="4046FBBE" w:rsidP="00F65A4E">
      <w:pPr>
        <w:shd w:val="clear" w:color="auto" w:fill="FFFFFF" w:themeFill="background1"/>
        <w:spacing w:after="0" w:line="276" w:lineRule="auto"/>
        <w:ind w:firstLine="426"/>
        <w:contextualSpacing/>
        <w:mirrorIndents/>
        <w:jc w:val="both"/>
        <w:textAlignment w:val="baseline"/>
        <w:rPr>
          <w:rFonts w:ascii="Bookman Old Style" w:hAnsi="Bookman Old Style"/>
          <w:b/>
          <w:bCs/>
          <w:sz w:val="24"/>
          <w:szCs w:val="24"/>
          <w:lang w:val="es-ES"/>
        </w:rPr>
      </w:pPr>
      <w:r w:rsidRPr="00F65A4E">
        <w:rPr>
          <w:rFonts w:ascii="Bookman Old Style" w:hAnsi="Bookman Old Style"/>
          <w:b/>
          <w:bCs/>
          <w:sz w:val="24"/>
          <w:szCs w:val="24"/>
          <w:lang w:val="es-ES"/>
        </w:rPr>
        <w:t xml:space="preserve">2. Sobre el requisito de subsidiariedad </w:t>
      </w:r>
    </w:p>
    <w:p w14:paraId="5B96A51B" w14:textId="40580262" w:rsidR="00E9229E" w:rsidRPr="00F65A4E" w:rsidRDefault="00E9229E" w:rsidP="00F65A4E">
      <w:pPr>
        <w:shd w:val="clear" w:color="auto" w:fill="FFFFFF" w:themeFill="background1"/>
        <w:spacing w:after="0" w:line="276" w:lineRule="auto"/>
        <w:ind w:firstLine="426"/>
        <w:contextualSpacing/>
        <w:mirrorIndents/>
        <w:jc w:val="both"/>
        <w:textAlignment w:val="baseline"/>
        <w:rPr>
          <w:rFonts w:ascii="Bookman Old Style" w:hAnsi="Bookman Old Style"/>
          <w:b/>
          <w:bCs/>
          <w:sz w:val="24"/>
          <w:szCs w:val="24"/>
          <w:lang w:val="es-ES"/>
        </w:rPr>
      </w:pPr>
    </w:p>
    <w:p w14:paraId="20CB416E" w14:textId="331EA32E" w:rsidR="00E9229E" w:rsidRPr="00F65A4E" w:rsidRDefault="6420B7CA" w:rsidP="00F65A4E">
      <w:pPr>
        <w:spacing w:after="0" w:line="276" w:lineRule="auto"/>
        <w:ind w:firstLine="426"/>
        <w:contextualSpacing/>
        <w:jc w:val="both"/>
        <w:rPr>
          <w:rFonts w:ascii="Bookman Old Style" w:hAnsi="Bookman Old Style"/>
          <w:sz w:val="24"/>
          <w:szCs w:val="24"/>
          <w:lang w:val="es-ES"/>
        </w:rPr>
      </w:pPr>
      <w:r w:rsidRPr="00F65A4E">
        <w:rPr>
          <w:rFonts w:ascii="Bookman Old Style" w:hAnsi="Bookman Old Style"/>
          <w:sz w:val="24"/>
          <w:szCs w:val="24"/>
          <w:lang w:val="es-ES"/>
        </w:rPr>
        <w:t xml:space="preserve">Respecto del requisito de subsidiariedad, en principio, se tiene que el reconocimiento y pago de las licencias de paternidad no deben ser dirimidos por la jurisdicción constitucional, dado que, </w:t>
      </w:r>
      <w:r w:rsidR="2F0E97A2" w:rsidRPr="00F65A4E">
        <w:rPr>
          <w:rFonts w:ascii="Bookman Old Style" w:hAnsi="Bookman Old Style"/>
          <w:sz w:val="24"/>
          <w:szCs w:val="24"/>
          <w:lang w:val="es-ES"/>
        </w:rPr>
        <w:t xml:space="preserve">el accionante cuenta con otro medio de defensa judicial, como es aquel que se adelanta </w:t>
      </w:r>
      <w:r w:rsidR="55218787" w:rsidRPr="00F65A4E">
        <w:rPr>
          <w:rFonts w:ascii="Bookman Old Style" w:hAnsi="Bookman Old Style"/>
          <w:sz w:val="24"/>
          <w:szCs w:val="24"/>
          <w:lang w:val="es-ES"/>
        </w:rPr>
        <w:t xml:space="preserve">a través de </w:t>
      </w:r>
      <w:r w:rsidR="2F0E97A2" w:rsidRPr="00F65A4E">
        <w:rPr>
          <w:rFonts w:ascii="Bookman Old Style" w:hAnsi="Bookman Old Style"/>
          <w:sz w:val="24"/>
          <w:szCs w:val="24"/>
          <w:lang w:val="es-ES"/>
        </w:rPr>
        <w:t>las acciones jurisdiccionales ante la Superintendencia Nacional de Salud</w:t>
      </w:r>
      <w:r w:rsidR="0E52D121" w:rsidRPr="00F65A4E">
        <w:rPr>
          <w:rFonts w:ascii="Bookman Old Style" w:hAnsi="Bookman Old Style"/>
          <w:sz w:val="24"/>
          <w:szCs w:val="24"/>
          <w:lang w:val="es-ES"/>
        </w:rPr>
        <w:t xml:space="preserve"> (Ley 1438 de 2011)</w:t>
      </w:r>
      <w:r w:rsidR="2F0E97A2" w:rsidRPr="00F65A4E">
        <w:rPr>
          <w:rFonts w:ascii="Bookman Old Style" w:hAnsi="Bookman Old Style"/>
          <w:sz w:val="24"/>
          <w:szCs w:val="24"/>
          <w:lang w:val="es-ES"/>
        </w:rPr>
        <w:t xml:space="preserve"> y los procesos laborales ordinarios</w:t>
      </w:r>
      <w:r w:rsidR="79A5EE94" w:rsidRPr="00F65A4E">
        <w:rPr>
          <w:rFonts w:ascii="Bookman Old Style" w:hAnsi="Bookman Old Style"/>
          <w:sz w:val="24"/>
          <w:szCs w:val="24"/>
          <w:lang w:val="es-ES"/>
        </w:rPr>
        <w:t xml:space="preserve"> (Código Laboral)</w:t>
      </w:r>
      <w:r w:rsidR="19A8D0FB" w:rsidRPr="00F65A4E">
        <w:rPr>
          <w:rFonts w:ascii="Bookman Old Style" w:hAnsi="Bookman Old Style"/>
          <w:sz w:val="24"/>
          <w:szCs w:val="24"/>
          <w:lang w:val="es-ES"/>
        </w:rPr>
        <w:t xml:space="preserve">; sin embargo, la Corte Constitucional ha reconocido que en casos como el que se discute aquí, tales mecanismos no son ni idóneos ni eficaces </w:t>
      </w:r>
      <w:r w:rsidR="3ADA9084" w:rsidRPr="00F65A4E">
        <w:rPr>
          <w:rFonts w:ascii="Bookman Old Style" w:hAnsi="Bookman Old Style"/>
          <w:sz w:val="24"/>
          <w:szCs w:val="24"/>
          <w:lang w:val="es-ES"/>
        </w:rPr>
        <w:t>para impedir la ocurrencia de un perjuicio irremediable</w:t>
      </w:r>
      <w:r w:rsidR="3C45F949" w:rsidRPr="00F65A4E">
        <w:rPr>
          <w:rFonts w:ascii="Bookman Old Style" w:hAnsi="Bookman Old Style"/>
          <w:sz w:val="24"/>
          <w:szCs w:val="24"/>
          <w:lang w:val="es-ES"/>
        </w:rPr>
        <w:t xml:space="preserve">, teniendo en cuenta que existe una capacidad administrativa limitada </w:t>
      </w:r>
      <w:r w:rsidR="44E5C386" w:rsidRPr="00F65A4E">
        <w:rPr>
          <w:rFonts w:ascii="Bookman Old Style" w:hAnsi="Bookman Old Style"/>
          <w:sz w:val="24"/>
          <w:szCs w:val="24"/>
          <w:lang w:val="es-ES"/>
        </w:rPr>
        <w:t>por parte de la Superintendencia.</w:t>
      </w:r>
    </w:p>
    <w:p w14:paraId="354FB452" w14:textId="3F2A0E02" w:rsidR="00E9229E" w:rsidRPr="00F65A4E" w:rsidRDefault="00E9229E" w:rsidP="00F65A4E">
      <w:pPr>
        <w:spacing w:after="0" w:line="276" w:lineRule="auto"/>
        <w:ind w:firstLine="426"/>
        <w:contextualSpacing/>
        <w:jc w:val="both"/>
        <w:rPr>
          <w:rFonts w:ascii="Bookman Old Style" w:hAnsi="Bookman Old Style"/>
          <w:sz w:val="24"/>
          <w:szCs w:val="24"/>
          <w:lang w:val="es-ES"/>
        </w:rPr>
      </w:pPr>
    </w:p>
    <w:p w14:paraId="6F9D05B4" w14:textId="602A42F4" w:rsidR="00E9229E" w:rsidRPr="00F65A4E" w:rsidRDefault="44E5C386" w:rsidP="00F65A4E">
      <w:pPr>
        <w:spacing w:after="0" w:line="276" w:lineRule="auto"/>
        <w:ind w:firstLine="426"/>
        <w:contextualSpacing/>
        <w:jc w:val="both"/>
        <w:rPr>
          <w:rFonts w:ascii="Bookman Old Style" w:eastAsia="Bookman Old Style" w:hAnsi="Bookman Old Style" w:cs="Bookman Old Style"/>
          <w:color w:val="2D2D2D"/>
          <w:sz w:val="24"/>
          <w:szCs w:val="24"/>
          <w:lang w:val="es-ES"/>
        </w:rPr>
      </w:pPr>
      <w:r w:rsidRPr="00F65A4E">
        <w:rPr>
          <w:rFonts w:ascii="Bookman Old Style" w:hAnsi="Bookman Old Style"/>
          <w:sz w:val="24"/>
          <w:szCs w:val="24"/>
          <w:lang w:val="es-ES"/>
        </w:rPr>
        <w:t>Esta tesis fue confirmada en la reciente sentencia T-114 de 2019, mediante la cual el Alto Tribunal Constitucional advirtió: “</w:t>
      </w:r>
      <w:r w:rsidR="41AB5BC7" w:rsidRPr="00051A86">
        <w:rPr>
          <w:rFonts w:ascii="Bookman Old Style" w:eastAsia="Bookman Old Style" w:hAnsi="Bookman Old Style" w:cs="Bookman Old Style"/>
          <w:i/>
          <w:iCs/>
          <w:color w:val="2D2D2D"/>
          <w:szCs w:val="24"/>
          <w:lang w:val="es-ES"/>
        </w:rPr>
        <w:t xml:space="preserve">De conformidad con lo expresado por el Superintendente de Salud a la Sala Plena de la Corte Constitucional, </w:t>
      </w:r>
      <w:r w:rsidR="41AB5BC7" w:rsidRPr="00051A86">
        <w:rPr>
          <w:rFonts w:ascii="Bookman Old Style" w:eastAsia="Bookman Old Style" w:hAnsi="Bookman Old Style" w:cs="Bookman Old Style"/>
          <w:b/>
          <w:bCs/>
          <w:i/>
          <w:iCs/>
          <w:color w:val="2D2D2D"/>
          <w:szCs w:val="24"/>
          <w:lang w:val="es-ES"/>
        </w:rPr>
        <w:t>l</w:t>
      </w:r>
      <w:r w:rsidR="41AB5BC7" w:rsidRPr="00051A86">
        <w:rPr>
          <w:rFonts w:ascii="Bookman Old Style" w:eastAsia="Bookman Old Style" w:hAnsi="Bookman Old Style" w:cs="Bookman Old Style"/>
          <w:i/>
          <w:iCs/>
          <w:color w:val="2D2D2D"/>
          <w:szCs w:val="24"/>
          <w:lang w:val="es-ES"/>
        </w:rPr>
        <w:t xml:space="preserve">a entidad tiene una capacidad administrativa limitada respecto de sus facultades jurisdiccionales para resolver los conflictos que se le presenten de conformidad con lo establecido en la ley. Por tanto, mientras persistan dichas dificultades y de conformidad con las circunstancias concretas del caso estudiado, </w:t>
      </w:r>
      <w:r w:rsidR="41AB5BC7" w:rsidRPr="00051A86">
        <w:rPr>
          <w:rFonts w:ascii="Bookman Old Style" w:eastAsia="Bookman Old Style" w:hAnsi="Bookman Old Style" w:cs="Bookman Old Style"/>
          <w:b/>
          <w:bCs/>
          <w:i/>
          <w:iCs/>
          <w:color w:val="2D2D2D"/>
          <w:szCs w:val="24"/>
          <w:lang w:val="es-ES"/>
        </w:rPr>
        <w:t>el mecanismo jurisdiccional ante la Superintendencia de Salud no es un medio idóneo y eficaz para la protección inmediata de derechos fundamentales</w:t>
      </w:r>
      <w:r w:rsidR="41AB5BC7" w:rsidRPr="00051A86">
        <w:rPr>
          <w:rFonts w:ascii="Bookman Old Style" w:eastAsia="Bookman Old Style" w:hAnsi="Bookman Old Style" w:cs="Bookman Old Style"/>
          <w:i/>
          <w:iCs/>
          <w:color w:val="2D2D2D"/>
          <w:szCs w:val="24"/>
          <w:lang w:val="es-ES"/>
        </w:rPr>
        <w:t xml:space="preserve"> </w:t>
      </w:r>
      <w:r w:rsidR="41AB5BC7" w:rsidRPr="00051A86">
        <w:rPr>
          <w:rFonts w:ascii="Bookman Old Style" w:eastAsia="Bookman Old Style" w:hAnsi="Bookman Old Style" w:cs="Bookman Old Style"/>
          <w:b/>
          <w:bCs/>
          <w:i/>
          <w:iCs/>
          <w:color w:val="2D2D2D"/>
          <w:szCs w:val="24"/>
          <w:lang w:val="es-ES"/>
        </w:rPr>
        <w:t>de los usuarios del SGSSS, razón por la cual la acción de tutela es el medio eficaz para proteger los derechos fundamentales invocados por el accionante</w:t>
      </w:r>
      <w:r w:rsidR="41AB5BC7" w:rsidRPr="00F65A4E">
        <w:rPr>
          <w:rFonts w:ascii="Bookman Old Style" w:eastAsia="Bookman Old Style" w:hAnsi="Bookman Old Style" w:cs="Bookman Old Style"/>
          <w:i/>
          <w:iCs/>
          <w:color w:val="2D2D2D"/>
          <w:sz w:val="24"/>
          <w:szCs w:val="24"/>
          <w:lang w:val="es-ES"/>
        </w:rPr>
        <w:t>”</w:t>
      </w:r>
      <w:r w:rsidR="33AD5F6A" w:rsidRPr="00F65A4E">
        <w:rPr>
          <w:rFonts w:ascii="Bookman Old Style" w:eastAsia="Bookman Old Style" w:hAnsi="Bookman Old Style" w:cs="Bookman Old Style"/>
          <w:i/>
          <w:iCs/>
          <w:color w:val="2D2D2D"/>
          <w:sz w:val="24"/>
          <w:szCs w:val="24"/>
          <w:lang w:val="es-ES"/>
        </w:rPr>
        <w:t xml:space="preserve"> </w:t>
      </w:r>
      <w:r w:rsidR="33AD5F6A" w:rsidRPr="00F65A4E">
        <w:rPr>
          <w:rFonts w:ascii="Bookman Old Style" w:eastAsia="Bookman Old Style" w:hAnsi="Bookman Old Style" w:cs="Bookman Old Style"/>
          <w:color w:val="2D2D2D"/>
          <w:sz w:val="24"/>
          <w:szCs w:val="24"/>
          <w:lang w:val="es-ES"/>
        </w:rPr>
        <w:t>(Negrilla fuera de texto)</w:t>
      </w:r>
    </w:p>
    <w:p w14:paraId="0C7A599C" w14:textId="50B7CE6C" w:rsidR="00E9229E" w:rsidRPr="00F65A4E" w:rsidRDefault="00E9229E" w:rsidP="00F65A4E">
      <w:pPr>
        <w:spacing w:after="0" w:line="276" w:lineRule="auto"/>
        <w:ind w:firstLine="426"/>
        <w:contextualSpacing/>
        <w:jc w:val="both"/>
        <w:rPr>
          <w:rFonts w:ascii="Bookman Old Style" w:eastAsia="Bookman Old Style" w:hAnsi="Bookman Old Style" w:cs="Bookman Old Style"/>
          <w:color w:val="2D2D2D"/>
          <w:sz w:val="24"/>
          <w:szCs w:val="24"/>
          <w:lang w:val="es-ES"/>
        </w:rPr>
      </w:pPr>
    </w:p>
    <w:p w14:paraId="2A6CFFCB" w14:textId="4E4AF7F7" w:rsidR="00E9229E" w:rsidRPr="00F65A4E" w:rsidRDefault="33AD5F6A" w:rsidP="00F65A4E">
      <w:pPr>
        <w:spacing w:after="0" w:line="276" w:lineRule="auto"/>
        <w:ind w:firstLine="426"/>
        <w:contextualSpacing/>
        <w:jc w:val="both"/>
        <w:rPr>
          <w:rFonts w:ascii="Bookman Old Style" w:eastAsia="Bookman Old Style" w:hAnsi="Bookman Old Style" w:cs="Bookman Old Style"/>
          <w:color w:val="2D2D2D"/>
          <w:sz w:val="24"/>
          <w:szCs w:val="24"/>
          <w:lang w:val="es-ES"/>
        </w:rPr>
      </w:pPr>
      <w:r w:rsidRPr="00F65A4E">
        <w:rPr>
          <w:rFonts w:ascii="Bookman Old Style" w:eastAsia="Bookman Old Style" w:hAnsi="Bookman Old Style" w:cs="Bookman Old Style"/>
          <w:color w:val="2D2D2D"/>
          <w:sz w:val="24"/>
          <w:szCs w:val="24"/>
          <w:lang w:val="es-ES"/>
        </w:rPr>
        <w:t xml:space="preserve">En virtud de lo anterior, para la Sala se encuentra acreditado el requisito de subsidiariedad, en tanto que, el mecanismo ante la Superintendencia es ineficaz para salvaguardar los derechos del accionante y su </w:t>
      </w:r>
      <w:r w:rsidR="44D78A6C" w:rsidRPr="00F65A4E">
        <w:rPr>
          <w:rFonts w:ascii="Bookman Old Style" w:eastAsia="Bookman Old Style" w:hAnsi="Bookman Old Style" w:cs="Bookman Old Style"/>
          <w:color w:val="2D2D2D"/>
          <w:sz w:val="24"/>
          <w:szCs w:val="24"/>
          <w:lang w:val="es-ES"/>
        </w:rPr>
        <w:t>hija menor de edad.</w:t>
      </w:r>
    </w:p>
    <w:p w14:paraId="358189E8" w14:textId="61894A5C" w:rsidR="4660226E" w:rsidRPr="00F65A4E" w:rsidRDefault="4660226E" w:rsidP="00F65A4E">
      <w:pPr>
        <w:shd w:val="clear" w:color="auto" w:fill="FFFFFF" w:themeFill="background1"/>
        <w:spacing w:after="0" w:line="276" w:lineRule="auto"/>
        <w:ind w:firstLine="426"/>
        <w:contextualSpacing/>
        <w:jc w:val="both"/>
        <w:rPr>
          <w:rFonts w:ascii="Bookman Old Style" w:hAnsi="Bookman Old Style"/>
          <w:sz w:val="24"/>
          <w:szCs w:val="24"/>
          <w:lang w:val="es-ES"/>
        </w:rPr>
      </w:pPr>
    </w:p>
    <w:p w14:paraId="0A7FC62B" w14:textId="50969EB3" w:rsidR="007E27EF" w:rsidRPr="00F65A4E" w:rsidRDefault="44D78A6C" w:rsidP="00F65A4E">
      <w:pPr>
        <w:shd w:val="clear" w:color="auto" w:fill="FFFFFF" w:themeFill="background1"/>
        <w:spacing w:line="276" w:lineRule="auto"/>
        <w:mirrorIndents/>
        <w:textAlignment w:val="baseline"/>
        <w:rPr>
          <w:rFonts w:ascii="Bookman Old Style" w:hAnsi="Bookman Old Style"/>
          <w:b/>
          <w:bCs/>
          <w:sz w:val="24"/>
          <w:szCs w:val="24"/>
          <w:bdr w:val="none" w:sz="0" w:space="0" w:color="auto" w:frame="1"/>
          <w:lang w:val="es-ES"/>
        </w:rPr>
      </w:pPr>
      <w:r w:rsidRPr="00F65A4E">
        <w:rPr>
          <w:rFonts w:ascii="Bookman Old Style" w:hAnsi="Bookman Old Style"/>
          <w:b/>
          <w:bCs/>
          <w:sz w:val="24"/>
          <w:szCs w:val="24"/>
          <w:bdr w:val="none" w:sz="0" w:space="0" w:color="auto" w:frame="1"/>
          <w:lang w:val="es-ES"/>
        </w:rPr>
        <w:t xml:space="preserve">3. </w:t>
      </w:r>
      <w:r w:rsidR="64491890" w:rsidRPr="00F65A4E">
        <w:rPr>
          <w:rFonts w:ascii="Bookman Old Style" w:hAnsi="Bookman Old Style"/>
          <w:b/>
          <w:bCs/>
          <w:sz w:val="24"/>
          <w:szCs w:val="24"/>
          <w:bdr w:val="none" w:sz="0" w:space="0" w:color="auto" w:frame="1"/>
          <w:lang w:val="es-ES"/>
        </w:rPr>
        <w:t>Sobre el reconocimiento y pago de la licencia de paternidad</w:t>
      </w:r>
    </w:p>
    <w:p w14:paraId="754A7694" w14:textId="77777777" w:rsidR="007E27EF" w:rsidRPr="00F65A4E" w:rsidRDefault="007E27EF" w:rsidP="00F65A4E">
      <w:pPr>
        <w:pStyle w:val="Prrafodelista"/>
        <w:shd w:val="clear" w:color="auto" w:fill="FFFFFF"/>
        <w:spacing w:line="276" w:lineRule="auto"/>
        <w:ind w:left="786" w:firstLine="0"/>
        <w:mirrorIndents/>
        <w:textAlignment w:val="baseline"/>
        <w:rPr>
          <w:rFonts w:ascii="Bookman Old Style" w:hAnsi="Bookman Old Style"/>
          <w:sz w:val="24"/>
          <w:szCs w:val="24"/>
          <w:bdr w:val="none" w:sz="0" w:space="0" w:color="auto" w:frame="1"/>
          <w:lang w:val="es-ES_tradnl"/>
        </w:rPr>
      </w:pPr>
    </w:p>
    <w:p w14:paraId="55D0A006" w14:textId="1CD9C8E8" w:rsidR="00510AE2" w:rsidRPr="00F65A4E" w:rsidRDefault="64491890" w:rsidP="00F65A4E">
      <w:pPr>
        <w:pStyle w:val="Prrafodelista"/>
        <w:spacing w:line="276" w:lineRule="auto"/>
        <w:ind w:left="0"/>
        <w:rPr>
          <w:rFonts w:ascii="Bookman Old Style" w:hAnsi="Bookman Old Style"/>
          <w:sz w:val="24"/>
          <w:szCs w:val="24"/>
          <w:lang w:val="es-ES"/>
        </w:rPr>
      </w:pPr>
      <w:r w:rsidRPr="00F65A4E">
        <w:rPr>
          <w:rFonts w:ascii="Bookman Old Style" w:hAnsi="Bookman Old Style"/>
          <w:sz w:val="24"/>
          <w:szCs w:val="24"/>
          <w:bdr w:val="none" w:sz="0" w:space="0" w:color="auto" w:frame="1"/>
          <w:lang w:val="es-ES"/>
        </w:rPr>
        <w:t xml:space="preserve">Al respecto de la licencia de paternidad, se </w:t>
      </w:r>
      <w:r w:rsidR="01FCE19F" w:rsidRPr="00F65A4E">
        <w:rPr>
          <w:rFonts w:ascii="Bookman Old Style" w:hAnsi="Bookman Old Style"/>
          <w:sz w:val="24"/>
          <w:szCs w:val="24"/>
          <w:lang w:val="es-ES"/>
        </w:rPr>
        <w:t>recuerda que</w:t>
      </w:r>
      <w:r w:rsidRPr="00F65A4E">
        <w:rPr>
          <w:rFonts w:ascii="Bookman Old Style" w:hAnsi="Bookman Old Style"/>
          <w:sz w:val="24"/>
          <w:szCs w:val="24"/>
          <w:bdr w:val="none" w:sz="0" w:space="0" w:color="auto" w:frame="1"/>
          <w:lang w:val="es-ES"/>
        </w:rPr>
        <w:t xml:space="preserve"> la menor GUADALUPE RENGIFO SEPULVEDA nació el 12/11/2022 y el señor DANIEL RENGIFO GARCIA figura como </w:t>
      </w:r>
      <w:r w:rsidR="263024F3" w:rsidRPr="00F65A4E">
        <w:rPr>
          <w:rFonts w:ascii="Bookman Old Style" w:hAnsi="Bookman Old Style"/>
          <w:sz w:val="24"/>
          <w:szCs w:val="24"/>
          <w:bdr w:val="none" w:sz="0" w:space="0" w:color="auto" w:frame="1"/>
          <w:lang w:val="es-ES"/>
        </w:rPr>
        <w:t xml:space="preserve">su </w:t>
      </w:r>
      <w:r w:rsidRPr="00F65A4E">
        <w:rPr>
          <w:rFonts w:ascii="Bookman Old Style" w:hAnsi="Bookman Old Style"/>
          <w:sz w:val="24"/>
          <w:szCs w:val="24"/>
          <w:bdr w:val="none" w:sz="0" w:space="0" w:color="auto" w:frame="1"/>
          <w:lang w:val="es-ES"/>
        </w:rPr>
        <w:t>padre, según el registro civil de nacimiento con indicativo serial 62043710 (fl.</w:t>
      </w:r>
      <w:r w:rsidR="006208E2">
        <w:rPr>
          <w:rFonts w:ascii="Bookman Old Style" w:hAnsi="Bookman Old Style"/>
          <w:sz w:val="24"/>
          <w:szCs w:val="24"/>
          <w:bdr w:val="none" w:sz="0" w:space="0" w:color="auto" w:frame="1"/>
          <w:lang w:val="es-ES"/>
        </w:rPr>
        <w:t xml:space="preserve"> </w:t>
      </w:r>
      <w:r w:rsidRPr="00F65A4E">
        <w:rPr>
          <w:rFonts w:ascii="Bookman Old Style" w:hAnsi="Bookman Old Style"/>
          <w:sz w:val="24"/>
          <w:szCs w:val="24"/>
          <w:bdr w:val="none" w:sz="0" w:space="0" w:color="auto" w:frame="1"/>
          <w:lang w:val="es-ES"/>
        </w:rPr>
        <w:t>6, anexo</w:t>
      </w:r>
      <w:r w:rsidR="006208E2">
        <w:rPr>
          <w:rFonts w:ascii="Bookman Old Style" w:hAnsi="Bookman Old Style"/>
          <w:sz w:val="24"/>
          <w:szCs w:val="24"/>
          <w:bdr w:val="none" w:sz="0" w:space="0" w:color="auto" w:frame="1"/>
          <w:lang w:val="es-ES"/>
        </w:rPr>
        <w:t xml:space="preserve"> </w:t>
      </w:r>
      <w:r w:rsidRPr="00F65A4E">
        <w:rPr>
          <w:rFonts w:ascii="Bookman Old Style" w:hAnsi="Bookman Old Style"/>
          <w:sz w:val="24"/>
          <w:szCs w:val="24"/>
          <w:bdr w:val="none" w:sz="0" w:space="0" w:color="auto" w:frame="1"/>
          <w:lang w:val="es-ES"/>
        </w:rPr>
        <w:t xml:space="preserve">2). </w:t>
      </w:r>
      <w:r w:rsidR="3F48C941" w:rsidRPr="00F65A4E">
        <w:rPr>
          <w:rFonts w:ascii="Bookman Old Style" w:hAnsi="Bookman Old Style"/>
          <w:sz w:val="24"/>
          <w:szCs w:val="24"/>
          <w:bdr w:val="none" w:sz="0" w:space="0" w:color="auto" w:frame="1"/>
          <w:lang w:val="es-ES"/>
        </w:rPr>
        <w:t>Posterior al parto</w:t>
      </w:r>
      <w:r w:rsidRPr="00F65A4E">
        <w:rPr>
          <w:rFonts w:ascii="Bookman Old Style" w:hAnsi="Bookman Old Style"/>
          <w:sz w:val="24"/>
          <w:szCs w:val="24"/>
          <w:bdr w:val="none" w:sz="0" w:space="0" w:color="auto" w:frame="1"/>
          <w:lang w:val="es-ES"/>
        </w:rPr>
        <w:t xml:space="preserve">, </w:t>
      </w:r>
      <w:r w:rsidR="7F718336" w:rsidRPr="00F65A4E">
        <w:rPr>
          <w:rFonts w:ascii="Bookman Old Style" w:hAnsi="Bookman Old Style"/>
          <w:sz w:val="24"/>
          <w:szCs w:val="24"/>
          <w:bdr w:val="none" w:sz="0" w:space="0" w:color="auto" w:frame="1"/>
          <w:lang w:val="es-ES"/>
        </w:rPr>
        <w:t>se</w:t>
      </w:r>
      <w:r w:rsidRPr="00F65A4E">
        <w:rPr>
          <w:rFonts w:ascii="Bookman Old Style" w:hAnsi="Bookman Old Style"/>
          <w:sz w:val="24"/>
          <w:szCs w:val="24"/>
          <w:bdr w:val="none" w:sz="0" w:space="0" w:color="auto" w:frame="1"/>
          <w:lang w:val="es-ES"/>
        </w:rPr>
        <w:t xml:space="preserve"> radicó la solicitud </w:t>
      </w:r>
      <w:r w:rsidR="3F48C941" w:rsidRPr="00F65A4E">
        <w:rPr>
          <w:rFonts w:ascii="Bookman Old Style" w:hAnsi="Bookman Old Style"/>
          <w:sz w:val="24"/>
          <w:szCs w:val="24"/>
          <w:bdr w:val="none" w:sz="0" w:space="0" w:color="auto" w:frame="1"/>
          <w:lang w:val="es-ES"/>
        </w:rPr>
        <w:t>de pago de la licencia</w:t>
      </w:r>
      <w:r w:rsidR="5EC01469" w:rsidRPr="00F65A4E">
        <w:rPr>
          <w:rFonts w:ascii="Bookman Old Style" w:hAnsi="Bookman Old Style"/>
          <w:sz w:val="24"/>
          <w:szCs w:val="24"/>
          <w:bdr w:val="none" w:sz="0" w:space="0" w:color="auto" w:frame="1"/>
          <w:lang w:val="es-ES"/>
        </w:rPr>
        <w:t xml:space="preserve"> de paternidad</w:t>
      </w:r>
      <w:r w:rsidRPr="00F65A4E">
        <w:rPr>
          <w:rFonts w:ascii="Bookman Old Style" w:hAnsi="Bookman Old Style"/>
          <w:sz w:val="24"/>
          <w:szCs w:val="24"/>
          <w:bdr w:val="none" w:sz="0" w:space="0" w:color="auto" w:frame="1"/>
          <w:lang w:val="es-ES"/>
        </w:rPr>
        <w:t xml:space="preserve"> ante la </w:t>
      </w:r>
      <w:r w:rsidR="334C5AFB" w:rsidRPr="00F65A4E">
        <w:rPr>
          <w:rFonts w:ascii="Bookman Old Style" w:hAnsi="Bookman Old Style"/>
          <w:sz w:val="24"/>
          <w:szCs w:val="24"/>
          <w:bdr w:val="none" w:sz="0" w:space="0" w:color="auto" w:frame="1"/>
          <w:lang w:val="es-ES"/>
        </w:rPr>
        <w:t xml:space="preserve">NUEVA </w:t>
      </w:r>
      <w:r w:rsidRPr="00F65A4E">
        <w:rPr>
          <w:rFonts w:ascii="Bookman Old Style" w:hAnsi="Bookman Old Style"/>
          <w:sz w:val="24"/>
          <w:szCs w:val="24"/>
          <w:bdr w:val="none" w:sz="0" w:space="0" w:color="auto" w:frame="1"/>
          <w:lang w:val="es-ES"/>
        </w:rPr>
        <w:t>EPS</w:t>
      </w:r>
      <w:r w:rsidR="0192D7A6" w:rsidRPr="00F65A4E">
        <w:rPr>
          <w:rFonts w:ascii="Bookman Old Style" w:hAnsi="Bookman Old Style"/>
          <w:sz w:val="24"/>
          <w:szCs w:val="24"/>
          <w:bdr w:val="none" w:sz="0" w:space="0" w:color="auto" w:frame="1"/>
          <w:lang w:val="es-ES"/>
        </w:rPr>
        <w:t xml:space="preserve"> S.A.</w:t>
      </w:r>
      <w:r w:rsidRPr="00F65A4E">
        <w:rPr>
          <w:rFonts w:ascii="Bookman Old Style" w:hAnsi="Bookman Old Style"/>
          <w:sz w:val="24"/>
          <w:szCs w:val="24"/>
          <w:bdr w:val="none" w:sz="0" w:space="0" w:color="auto" w:frame="1"/>
          <w:lang w:val="es-ES"/>
        </w:rPr>
        <w:t xml:space="preserve"> el 14/1</w:t>
      </w:r>
      <w:r w:rsidR="3F48C941" w:rsidRPr="00F65A4E">
        <w:rPr>
          <w:rFonts w:ascii="Bookman Old Style" w:hAnsi="Bookman Old Style"/>
          <w:sz w:val="24"/>
          <w:szCs w:val="24"/>
          <w:bdr w:val="none" w:sz="0" w:space="0" w:color="auto" w:frame="1"/>
          <w:lang w:val="es-ES"/>
        </w:rPr>
        <w:t>2</w:t>
      </w:r>
      <w:r w:rsidRPr="00F65A4E">
        <w:rPr>
          <w:rFonts w:ascii="Bookman Old Style" w:hAnsi="Bookman Old Style"/>
          <w:sz w:val="24"/>
          <w:szCs w:val="24"/>
          <w:bdr w:val="none" w:sz="0" w:space="0" w:color="auto" w:frame="1"/>
          <w:lang w:val="es-ES"/>
        </w:rPr>
        <w:t>/2022.</w:t>
      </w:r>
    </w:p>
    <w:p w14:paraId="491B7392" w14:textId="3D2D719F" w:rsidR="00FB18EE" w:rsidRPr="00F65A4E" w:rsidRDefault="00FB18EE" w:rsidP="00F65A4E">
      <w:pPr>
        <w:pStyle w:val="Prrafodelista"/>
        <w:shd w:val="clear" w:color="auto" w:fill="FFFFFF"/>
        <w:spacing w:line="276" w:lineRule="auto"/>
        <w:ind w:left="786" w:firstLine="0"/>
        <w:mirrorIndents/>
        <w:textAlignment w:val="baseline"/>
        <w:rPr>
          <w:rFonts w:ascii="Bookman Old Style" w:hAnsi="Bookman Old Style"/>
          <w:sz w:val="24"/>
          <w:szCs w:val="24"/>
          <w:bdr w:val="none" w:sz="0" w:space="0" w:color="auto" w:frame="1"/>
          <w:lang w:val="es-ES_tradnl"/>
        </w:rPr>
      </w:pPr>
    </w:p>
    <w:p w14:paraId="136CA27A" w14:textId="37CA386C" w:rsidR="00FB18EE" w:rsidRPr="00F65A4E" w:rsidRDefault="7F718336" w:rsidP="00F65A4E">
      <w:pPr>
        <w:shd w:val="clear" w:color="auto" w:fill="FFFFFF" w:themeFill="background1"/>
        <w:spacing w:after="0" w:line="276" w:lineRule="auto"/>
        <w:mirrorIndents/>
        <w:jc w:val="both"/>
        <w:textAlignment w:val="baseline"/>
        <w:rPr>
          <w:rFonts w:ascii="Bookman Old Style" w:hAnsi="Bookman Old Style"/>
          <w:sz w:val="24"/>
          <w:szCs w:val="24"/>
          <w:bdr w:val="none" w:sz="0" w:space="0" w:color="auto" w:frame="1"/>
          <w:lang w:val="es-ES"/>
        </w:rPr>
      </w:pPr>
      <w:r w:rsidRPr="00F65A4E">
        <w:rPr>
          <w:rFonts w:ascii="Bookman Old Style" w:hAnsi="Bookman Old Style"/>
          <w:sz w:val="24"/>
          <w:szCs w:val="24"/>
          <w:bdr w:val="none" w:sz="0" w:space="0" w:color="auto" w:frame="1"/>
        </w:rPr>
        <w:t xml:space="preserve">Ahora, la EPS indicó en su contestación que no </w:t>
      </w:r>
      <w:r w:rsidR="18894E0A" w:rsidRPr="00F65A4E">
        <w:rPr>
          <w:rFonts w:ascii="Bookman Old Style" w:hAnsi="Bookman Old Style"/>
          <w:sz w:val="24"/>
          <w:szCs w:val="24"/>
          <w:bdr w:val="none" w:sz="0" w:space="0" w:color="auto" w:frame="1"/>
        </w:rPr>
        <w:t>encontró</w:t>
      </w:r>
      <w:r w:rsidRPr="00F65A4E">
        <w:rPr>
          <w:rFonts w:ascii="Bookman Old Style" w:hAnsi="Bookman Old Style"/>
          <w:sz w:val="24"/>
          <w:szCs w:val="24"/>
          <w:bdr w:val="none" w:sz="0" w:space="0" w:color="auto" w:frame="1"/>
        </w:rPr>
        <w:t xml:space="preserve"> ningún reporte de incapacidades radicada en favor del accionante</w:t>
      </w:r>
      <w:r w:rsidR="5D0E6DF0" w:rsidRPr="00F65A4E">
        <w:rPr>
          <w:rFonts w:ascii="Bookman Old Style" w:hAnsi="Bookman Old Style"/>
          <w:sz w:val="24"/>
          <w:szCs w:val="24"/>
          <w:bdr w:val="none" w:sz="0" w:space="0" w:color="auto" w:frame="1"/>
        </w:rPr>
        <w:t>;</w:t>
      </w:r>
      <w:r w:rsidRPr="00F65A4E">
        <w:rPr>
          <w:rFonts w:ascii="Bookman Old Style" w:hAnsi="Bookman Old Style"/>
          <w:sz w:val="24"/>
          <w:szCs w:val="24"/>
          <w:bdr w:val="none" w:sz="0" w:space="0" w:color="auto" w:frame="1"/>
        </w:rPr>
        <w:t xml:space="preserve"> </w:t>
      </w:r>
      <w:r w:rsidR="5D0E6DF0" w:rsidRPr="00F65A4E">
        <w:rPr>
          <w:rFonts w:ascii="Bookman Old Style" w:hAnsi="Bookman Old Style"/>
          <w:sz w:val="24"/>
          <w:szCs w:val="24"/>
          <w:bdr w:val="none" w:sz="0" w:space="0" w:color="auto" w:frame="1"/>
        </w:rPr>
        <w:t>s</w:t>
      </w:r>
      <w:r w:rsidRPr="00F65A4E">
        <w:rPr>
          <w:rFonts w:ascii="Bookman Old Style" w:hAnsi="Bookman Old Style"/>
          <w:sz w:val="24"/>
          <w:szCs w:val="24"/>
          <w:bdr w:val="none" w:sz="0" w:space="0" w:color="auto" w:frame="1"/>
        </w:rPr>
        <w:t>in embargo, dichas afirmaciones carecen de credibilidad</w:t>
      </w:r>
      <w:r w:rsidR="7C4F0EAF" w:rsidRPr="00F65A4E">
        <w:rPr>
          <w:rFonts w:ascii="Bookman Old Style" w:hAnsi="Bookman Old Style"/>
          <w:sz w:val="24"/>
          <w:szCs w:val="24"/>
          <w:bdr w:val="none" w:sz="0" w:space="0" w:color="auto" w:frame="1"/>
        </w:rPr>
        <w:t>, pues</w:t>
      </w:r>
      <w:r w:rsidR="1DE47A10" w:rsidRPr="00F65A4E">
        <w:rPr>
          <w:rFonts w:ascii="Bookman Old Style" w:hAnsi="Bookman Old Style"/>
          <w:sz w:val="24"/>
          <w:szCs w:val="24"/>
          <w:bdr w:val="none" w:sz="0" w:space="0" w:color="auto" w:frame="1"/>
        </w:rPr>
        <w:t xml:space="preserve"> en l</w:t>
      </w:r>
      <w:r w:rsidRPr="00F65A4E">
        <w:rPr>
          <w:rFonts w:ascii="Bookman Old Style" w:hAnsi="Bookman Old Style"/>
          <w:sz w:val="24"/>
          <w:szCs w:val="24"/>
          <w:bdr w:val="none" w:sz="0" w:space="0" w:color="auto" w:frame="1"/>
        </w:rPr>
        <w:t xml:space="preserve">a respuesta al requerimiento efectuado al accionante y a </w:t>
      </w:r>
      <w:r w:rsidR="0CF7CD32" w:rsidRPr="00F65A4E">
        <w:rPr>
          <w:rFonts w:ascii="Bookman Old Style" w:hAnsi="Bookman Old Style"/>
          <w:sz w:val="24"/>
          <w:szCs w:val="24"/>
          <w:bdr w:val="none" w:sz="0" w:space="0" w:color="auto" w:frame="1"/>
        </w:rPr>
        <w:t xml:space="preserve">su empleadora </w:t>
      </w:r>
      <w:r w:rsidRPr="00F65A4E">
        <w:rPr>
          <w:rFonts w:ascii="Bookman Old Style" w:hAnsi="Bookman Old Style"/>
          <w:sz w:val="24"/>
          <w:szCs w:val="24"/>
          <w:bdr w:val="none" w:sz="0" w:space="0" w:color="auto" w:frame="1"/>
        </w:rPr>
        <w:t xml:space="preserve">la empresa </w:t>
      </w:r>
      <w:r w:rsidRPr="00F65A4E">
        <w:rPr>
          <w:rFonts w:ascii="Bookman Old Style" w:hAnsi="Bookman Old Style"/>
          <w:b/>
          <w:bCs/>
          <w:sz w:val="24"/>
          <w:szCs w:val="24"/>
          <w:bdr w:val="none" w:sz="0" w:space="0" w:color="auto" w:frame="1"/>
        </w:rPr>
        <w:t>SOLUCIÓN EMPRESARIAL UNO A S.A.S.</w:t>
      </w:r>
      <w:r w:rsidRPr="00F65A4E">
        <w:rPr>
          <w:rFonts w:ascii="Bookman Old Style" w:hAnsi="Bookman Old Style"/>
          <w:sz w:val="24"/>
          <w:szCs w:val="24"/>
          <w:bdr w:val="none" w:sz="0" w:space="0" w:color="auto" w:frame="1"/>
        </w:rPr>
        <w:t xml:space="preserve"> el 17-10-2023 (anexo</w:t>
      </w:r>
      <w:r w:rsidR="00051A86">
        <w:rPr>
          <w:rFonts w:ascii="Bookman Old Style" w:hAnsi="Bookman Old Style"/>
          <w:sz w:val="24"/>
          <w:szCs w:val="24"/>
          <w:bdr w:val="none" w:sz="0" w:space="0" w:color="auto" w:frame="1"/>
        </w:rPr>
        <w:t xml:space="preserve"> </w:t>
      </w:r>
      <w:r w:rsidRPr="00F65A4E">
        <w:rPr>
          <w:rFonts w:ascii="Bookman Old Style" w:hAnsi="Bookman Old Style"/>
          <w:sz w:val="24"/>
          <w:szCs w:val="24"/>
          <w:bdr w:val="none" w:sz="0" w:space="0" w:color="auto" w:frame="1"/>
        </w:rPr>
        <w:t xml:space="preserve">4, carpeta SegundaInstancia), se </w:t>
      </w:r>
      <w:r w:rsidR="2C988DA3" w:rsidRPr="00F65A4E">
        <w:rPr>
          <w:rFonts w:ascii="Bookman Old Style" w:hAnsi="Bookman Old Style"/>
          <w:sz w:val="24"/>
          <w:szCs w:val="24"/>
          <w:bdr w:val="none" w:sz="0" w:space="0" w:color="auto" w:frame="1"/>
        </w:rPr>
        <w:t xml:space="preserve">aclaró </w:t>
      </w:r>
      <w:r w:rsidRPr="00F65A4E">
        <w:rPr>
          <w:rFonts w:ascii="Bookman Old Style" w:hAnsi="Bookman Old Style"/>
          <w:sz w:val="24"/>
          <w:szCs w:val="24"/>
          <w:bdr w:val="none" w:sz="0" w:space="0" w:color="auto" w:frame="1"/>
        </w:rPr>
        <w:t xml:space="preserve">que </w:t>
      </w:r>
      <w:r w:rsidR="14907247" w:rsidRPr="00F65A4E">
        <w:rPr>
          <w:rFonts w:ascii="Bookman Old Style" w:hAnsi="Bookman Old Style"/>
          <w:sz w:val="24"/>
          <w:szCs w:val="24"/>
          <w:bdr w:val="none" w:sz="0" w:space="0" w:color="auto" w:frame="1"/>
        </w:rPr>
        <w:t>esa</w:t>
      </w:r>
      <w:r w:rsidRPr="00F65A4E">
        <w:rPr>
          <w:rFonts w:ascii="Bookman Old Style" w:hAnsi="Bookman Old Style"/>
          <w:sz w:val="24"/>
          <w:szCs w:val="24"/>
          <w:bdr w:val="none" w:sz="0" w:space="0" w:color="auto" w:frame="1"/>
        </w:rPr>
        <w:t xml:space="preserve"> compañía efectuó el proceso de validación y transcripción de incapacidades directamente desde el portal empleador NUEVA EPS de SOLUCION EMPRESARIAL UNO A SAS. </w:t>
      </w:r>
      <w:r w:rsidR="75AAC865" w:rsidRPr="00F65A4E">
        <w:rPr>
          <w:rFonts w:ascii="Bookman Old Style" w:hAnsi="Bookman Old Style"/>
          <w:sz w:val="24"/>
          <w:szCs w:val="24"/>
          <w:bdr w:val="none" w:sz="0" w:space="0" w:color="auto" w:frame="1"/>
        </w:rPr>
        <w:t>También a</w:t>
      </w:r>
      <w:r w:rsidRPr="00F65A4E">
        <w:rPr>
          <w:rFonts w:ascii="Bookman Old Style" w:hAnsi="Bookman Old Style"/>
          <w:sz w:val="24"/>
          <w:szCs w:val="24"/>
          <w:bdr w:val="none" w:sz="0" w:space="0" w:color="auto" w:frame="1"/>
        </w:rPr>
        <w:t>seguró que “</w:t>
      </w:r>
      <w:r w:rsidRPr="00051A86">
        <w:rPr>
          <w:rFonts w:ascii="Bookman Old Style" w:hAnsi="Bookman Old Style"/>
          <w:i/>
          <w:iCs/>
          <w:szCs w:val="24"/>
          <w:bdr w:val="none" w:sz="0" w:space="0" w:color="auto" w:frame="1"/>
        </w:rPr>
        <w:t xml:space="preserve">hizo una primera transcripción </w:t>
      </w:r>
      <w:r w:rsidRPr="00051A86">
        <w:rPr>
          <w:rFonts w:ascii="Bookman Old Style" w:hAnsi="Bookman Old Style"/>
          <w:b/>
          <w:bCs/>
          <w:i/>
          <w:iCs/>
          <w:szCs w:val="24"/>
          <w:bdr w:val="none" w:sz="0" w:space="0" w:color="auto" w:frame="1"/>
        </w:rPr>
        <w:t>el día 24 de noviembre RADICADO 1.#268433</w:t>
      </w:r>
      <w:r w:rsidRPr="00051A86">
        <w:rPr>
          <w:rFonts w:ascii="Bookman Old Style" w:hAnsi="Bookman Old Style"/>
          <w:i/>
          <w:iCs/>
          <w:szCs w:val="24"/>
          <w:bdr w:val="none" w:sz="0" w:space="0" w:color="auto" w:frame="1"/>
        </w:rPr>
        <w:t xml:space="preserve"> y posteriormente se hicieron </w:t>
      </w:r>
      <w:r w:rsidRPr="00051A86">
        <w:rPr>
          <w:rFonts w:ascii="Bookman Old Style" w:hAnsi="Bookman Old Style"/>
          <w:b/>
          <w:bCs/>
          <w:i/>
          <w:iCs/>
          <w:szCs w:val="24"/>
          <w:bdr w:val="none" w:sz="0" w:space="0" w:color="auto" w:frame="1"/>
        </w:rPr>
        <w:t>dos cargues más de la licencia el día 14 de diciembre de 2022 RADICADO 2.#293187 y</w:t>
      </w:r>
      <w:r w:rsidR="3F28F695" w:rsidRPr="00051A86">
        <w:rPr>
          <w:rFonts w:ascii="Bookman Old Style" w:hAnsi="Bookman Old Style"/>
          <w:b/>
          <w:bCs/>
          <w:i/>
          <w:iCs/>
          <w:szCs w:val="24"/>
          <w:bdr w:val="none" w:sz="0" w:space="0" w:color="auto" w:frame="1"/>
        </w:rPr>
        <w:t xml:space="preserve"> </w:t>
      </w:r>
      <w:r w:rsidRPr="00051A86">
        <w:rPr>
          <w:rFonts w:ascii="Bookman Old Style" w:hAnsi="Bookman Old Style"/>
          <w:b/>
          <w:bCs/>
          <w:i/>
          <w:iCs/>
          <w:szCs w:val="24"/>
          <w:bdr w:val="none" w:sz="0" w:space="0" w:color="auto" w:frame="1"/>
        </w:rPr>
        <w:t>RADICADO</w:t>
      </w:r>
      <w:r w:rsidR="602E7F85" w:rsidRPr="00051A86">
        <w:rPr>
          <w:rFonts w:ascii="Bookman Old Style" w:hAnsi="Bookman Old Style"/>
          <w:b/>
          <w:bCs/>
          <w:i/>
          <w:iCs/>
          <w:szCs w:val="24"/>
          <w:bdr w:val="none" w:sz="0" w:space="0" w:color="auto" w:frame="1"/>
        </w:rPr>
        <w:t xml:space="preserve"> </w:t>
      </w:r>
      <w:r w:rsidRPr="00051A86">
        <w:rPr>
          <w:rFonts w:ascii="Bookman Old Style" w:hAnsi="Bookman Old Style"/>
          <w:b/>
          <w:bCs/>
          <w:i/>
          <w:iCs/>
          <w:szCs w:val="24"/>
          <w:bdr w:val="none" w:sz="0" w:space="0" w:color="auto" w:frame="1"/>
        </w:rPr>
        <w:t>3.#293459</w:t>
      </w:r>
      <w:r w:rsidR="6E941891" w:rsidRPr="00051A86">
        <w:rPr>
          <w:rFonts w:ascii="Bookman Old Style" w:hAnsi="Bookman Old Style"/>
          <w:b/>
          <w:bCs/>
          <w:i/>
          <w:iCs/>
          <w:szCs w:val="24"/>
          <w:bdr w:val="none" w:sz="0" w:space="0" w:color="auto" w:frame="1"/>
        </w:rPr>
        <w:t xml:space="preserve"> </w:t>
      </w:r>
      <w:r w:rsidRPr="00051A86">
        <w:rPr>
          <w:rFonts w:ascii="Bookman Old Style" w:hAnsi="Bookman Old Style"/>
          <w:i/>
          <w:iCs/>
          <w:szCs w:val="24"/>
          <w:bdr w:val="none" w:sz="0" w:space="0" w:color="auto" w:frame="1"/>
        </w:rPr>
        <w:t>sin respuesta oportuna de ellos</w:t>
      </w:r>
      <w:r w:rsidRPr="00F65A4E">
        <w:rPr>
          <w:rFonts w:ascii="Bookman Old Style" w:hAnsi="Bookman Old Style"/>
          <w:i/>
          <w:iCs/>
          <w:sz w:val="24"/>
          <w:szCs w:val="24"/>
          <w:bdr w:val="none" w:sz="0" w:space="0" w:color="auto" w:frame="1"/>
        </w:rPr>
        <w:t>.</w:t>
      </w:r>
      <w:r w:rsidRPr="00F65A4E">
        <w:rPr>
          <w:rFonts w:ascii="Bookman Old Style" w:hAnsi="Bookman Old Style"/>
          <w:sz w:val="24"/>
          <w:szCs w:val="24"/>
          <w:bdr w:val="none" w:sz="0" w:space="0" w:color="auto" w:frame="1"/>
        </w:rPr>
        <w:t>” (Negrilla fuera de texto)</w:t>
      </w:r>
    </w:p>
    <w:p w14:paraId="45E4A4C8" w14:textId="77777777" w:rsidR="007E27EF" w:rsidRPr="00F65A4E" w:rsidRDefault="007E27EF" w:rsidP="00F65A4E">
      <w:pPr>
        <w:pStyle w:val="Prrafodelista"/>
        <w:shd w:val="clear" w:color="auto" w:fill="FFFFFF"/>
        <w:spacing w:line="276" w:lineRule="auto"/>
        <w:ind w:left="786" w:firstLine="0"/>
        <w:mirrorIndents/>
        <w:textAlignment w:val="baseline"/>
        <w:rPr>
          <w:rFonts w:ascii="Bookman Old Style" w:hAnsi="Bookman Old Style"/>
          <w:sz w:val="24"/>
          <w:szCs w:val="24"/>
          <w:bdr w:val="none" w:sz="0" w:space="0" w:color="auto" w:frame="1"/>
          <w:lang w:val="es-ES_tradnl"/>
        </w:rPr>
      </w:pPr>
    </w:p>
    <w:p w14:paraId="29FB9A6F" w14:textId="3C3FEAC5" w:rsidR="00F306F7" w:rsidRPr="00F65A4E" w:rsidRDefault="5AA69689" w:rsidP="00F65A4E">
      <w:pPr>
        <w:shd w:val="clear" w:color="auto" w:fill="FFFFFF" w:themeFill="background1"/>
        <w:spacing w:after="0" w:line="276" w:lineRule="auto"/>
        <w:mirrorIndents/>
        <w:jc w:val="both"/>
        <w:textAlignment w:val="baseline"/>
        <w:rPr>
          <w:rFonts w:ascii="Bookman Old Style" w:hAnsi="Bookman Old Style"/>
          <w:sz w:val="24"/>
          <w:szCs w:val="24"/>
          <w:bdr w:val="none" w:sz="0" w:space="0" w:color="auto" w:frame="1"/>
        </w:rPr>
      </w:pPr>
      <w:r w:rsidRPr="00F65A4E">
        <w:rPr>
          <w:rFonts w:ascii="Bookman Old Style" w:hAnsi="Bookman Old Style"/>
          <w:sz w:val="24"/>
          <w:szCs w:val="24"/>
          <w:bdr w:val="none" w:sz="0" w:space="0" w:color="auto" w:frame="1"/>
          <w:lang w:val="es-ES"/>
        </w:rPr>
        <w:t>Conforme lo dicho con antelación</w:t>
      </w:r>
      <w:r w:rsidR="7F718336" w:rsidRPr="00F65A4E">
        <w:rPr>
          <w:rFonts w:ascii="Bookman Old Style" w:hAnsi="Bookman Old Style"/>
          <w:sz w:val="24"/>
          <w:szCs w:val="24"/>
          <w:bdr w:val="none" w:sz="0" w:space="0" w:color="auto" w:frame="1"/>
          <w:lang w:val="es-ES"/>
        </w:rPr>
        <w:t>, e</w:t>
      </w:r>
      <w:r w:rsidR="64491890" w:rsidRPr="00F65A4E">
        <w:rPr>
          <w:rFonts w:ascii="Bookman Old Style" w:hAnsi="Bookman Old Style"/>
          <w:sz w:val="24"/>
          <w:szCs w:val="24"/>
          <w:bdr w:val="none" w:sz="0" w:space="0" w:color="auto" w:frame="1"/>
          <w:lang w:val="es-ES"/>
        </w:rPr>
        <w:t xml:space="preserve">stima </w:t>
      </w:r>
      <w:r w:rsidR="7A3E13B3" w:rsidRPr="00F65A4E">
        <w:rPr>
          <w:rFonts w:ascii="Bookman Old Style" w:hAnsi="Bookman Old Style"/>
          <w:sz w:val="24"/>
          <w:szCs w:val="24"/>
          <w:bdr w:val="none" w:sz="0" w:space="0" w:color="auto" w:frame="1"/>
          <w:lang w:val="es-ES"/>
        </w:rPr>
        <w:t>esta</w:t>
      </w:r>
      <w:r w:rsidR="64491890" w:rsidRPr="00F65A4E">
        <w:rPr>
          <w:rFonts w:ascii="Bookman Old Style" w:hAnsi="Bookman Old Style"/>
          <w:sz w:val="24"/>
          <w:szCs w:val="24"/>
          <w:bdr w:val="none" w:sz="0" w:space="0" w:color="auto" w:frame="1"/>
          <w:lang w:val="es-ES"/>
        </w:rPr>
        <w:t xml:space="preserve"> Sala que el actor cumple con los requisitos para acceder al pago de la licencia de paternidad</w:t>
      </w:r>
      <w:r w:rsidR="3F48C941" w:rsidRPr="00F65A4E">
        <w:rPr>
          <w:rFonts w:ascii="Bookman Old Style" w:hAnsi="Bookman Old Style"/>
          <w:sz w:val="24"/>
          <w:szCs w:val="24"/>
          <w:bdr w:val="none" w:sz="0" w:space="0" w:color="auto" w:frame="1"/>
          <w:lang w:val="es-ES"/>
        </w:rPr>
        <w:t>,</w:t>
      </w:r>
      <w:r w:rsidR="64491890" w:rsidRPr="00F65A4E">
        <w:rPr>
          <w:rFonts w:ascii="Bookman Old Style" w:hAnsi="Bookman Old Style"/>
          <w:sz w:val="24"/>
          <w:szCs w:val="24"/>
          <w:bdr w:val="none" w:sz="0" w:space="0" w:color="auto" w:frame="1"/>
          <w:lang w:val="es-ES"/>
        </w:rPr>
        <w:t xml:space="preserve"> en los términos de l</w:t>
      </w:r>
      <w:r w:rsidR="64491890" w:rsidRPr="00F65A4E">
        <w:rPr>
          <w:rFonts w:ascii="Bookman Old Style" w:hAnsi="Bookman Old Style"/>
          <w:sz w:val="24"/>
          <w:szCs w:val="24"/>
          <w:bdr w:val="none" w:sz="0" w:space="0" w:color="auto" w:frame="1"/>
        </w:rPr>
        <w:t xml:space="preserve">a Ley 2114 de 2014 que modificó el artículo 236 del Código Sustantivo del Trabajo, dado que, </w:t>
      </w:r>
      <w:r w:rsidR="64491890" w:rsidRPr="00F65A4E">
        <w:rPr>
          <w:rFonts w:ascii="Bookman Old Style" w:hAnsi="Bookman Old Style"/>
          <w:b/>
          <w:bCs/>
          <w:sz w:val="24"/>
          <w:szCs w:val="24"/>
          <w:bdr w:val="none" w:sz="0" w:space="0" w:color="auto" w:frame="1"/>
        </w:rPr>
        <w:t>1)</w:t>
      </w:r>
      <w:r w:rsidR="64491890" w:rsidRPr="00F65A4E">
        <w:rPr>
          <w:rFonts w:ascii="Bookman Old Style" w:hAnsi="Bookman Old Style"/>
          <w:sz w:val="24"/>
          <w:szCs w:val="24"/>
          <w:bdr w:val="none" w:sz="0" w:space="0" w:color="auto" w:frame="1"/>
        </w:rPr>
        <w:t xml:space="preserve"> </w:t>
      </w:r>
      <w:r w:rsidR="3F48C941" w:rsidRPr="00F65A4E">
        <w:rPr>
          <w:rFonts w:ascii="Bookman Old Style" w:hAnsi="Bookman Old Style"/>
          <w:sz w:val="24"/>
          <w:szCs w:val="24"/>
          <w:bdr w:val="none" w:sz="0" w:space="0" w:color="auto" w:frame="1"/>
        </w:rPr>
        <w:t>a</w:t>
      </w:r>
      <w:r w:rsidR="64491890" w:rsidRPr="00F65A4E">
        <w:rPr>
          <w:rFonts w:ascii="Bookman Old Style" w:hAnsi="Bookman Old Style"/>
          <w:sz w:val="24"/>
          <w:szCs w:val="24"/>
          <w:bdr w:val="none" w:sz="0" w:space="0" w:color="auto" w:frame="1"/>
        </w:rPr>
        <w:t>credit</w:t>
      </w:r>
      <w:r w:rsidR="3F48C941" w:rsidRPr="00F65A4E">
        <w:rPr>
          <w:rFonts w:ascii="Bookman Old Style" w:hAnsi="Bookman Old Style"/>
          <w:sz w:val="24"/>
          <w:szCs w:val="24"/>
          <w:bdr w:val="none" w:sz="0" w:space="0" w:color="auto" w:frame="1"/>
        </w:rPr>
        <w:t>ó</w:t>
      </w:r>
      <w:r w:rsidR="64491890" w:rsidRPr="00F65A4E">
        <w:rPr>
          <w:rFonts w:ascii="Bookman Old Style" w:hAnsi="Bookman Old Style"/>
          <w:sz w:val="24"/>
          <w:szCs w:val="24"/>
          <w:bdr w:val="none" w:sz="0" w:space="0" w:color="auto" w:frame="1"/>
        </w:rPr>
        <w:t xml:space="preserve"> la calidad de padre con el registro civil de nacimiento del menor</w:t>
      </w:r>
      <w:r w:rsidR="15C0D8D5" w:rsidRPr="00F65A4E">
        <w:rPr>
          <w:rFonts w:ascii="Bookman Old Style" w:hAnsi="Bookman Old Style"/>
          <w:sz w:val="24"/>
          <w:szCs w:val="24"/>
          <w:bdr w:val="none" w:sz="0" w:space="0" w:color="auto" w:frame="1"/>
        </w:rPr>
        <w:t>:</w:t>
      </w:r>
      <w:r w:rsidR="64491890" w:rsidRPr="00F65A4E">
        <w:rPr>
          <w:rFonts w:ascii="Bookman Old Style" w:hAnsi="Bookman Old Style"/>
          <w:sz w:val="24"/>
          <w:szCs w:val="24"/>
          <w:bdr w:val="none" w:sz="0" w:space="0" w:color="auto" w:frame="1"/>
        </w:rPr>
        <w:t xml:space="preserve"> </w:t>
      </w:r>
      <w:r w:rsidR="64491890" w:rsidRPr="00F65A4E">
        <w:rPr>
          <w:rFonts w:ascii="Bookman Old Style" w:hAnsi="Bookman Old Style"/>
          <w:b/>
          <w:bCs/>
          <w:sz w:val="24"/>
          <w:szCs w:val="24"/>
          <w:bdr w:val="none" w:sz="0" w:space="0" w:color="auto" w:frame="1"/>
        </w:rPr>
        <w:t>2)</w:t>
      </w:r>
      <w:r w:rsidR="64491890" w:rsidRPr="00F65A4E">
        <w:rPr>
          <w:rFonts w:ascii="Bookman Old Style" w:hAnsi="Bookman Old Style"/>
          <w:sz w:val="24"/>
          <w:szCs w:val="24"/>
          <w:bdr w:val="none" w:sz="0" w:space="0" w:color="auto" w:frame="1"/>
        </w:rPr>
        <w:t xml:space="preserve"> presentó la solicitud ante la EPS al que se encuentr</w:t>
      </w:r>
      <w:r w:rsidR="4DFB18C4" w:rsidRPr="00F65A4E">
        <w:rPr>
          <w:rFonts w:ascii="Bookman Old Style" w:hAnsi="Bookman Old Style"/>
          <w:sz w:val="24"/>
          <w:szCs w:val="24"/>
          <w:bdr w:val="none" w:sz="0" w:space="0" w:color="auto" w:frame="1"/>
        </w:rPr>
        <w:t>a</w:t>
      </w:r>
      <w:r w:rsidR="64491890" w:rsidRPr="00F65A4E">
        <w:rPr>
          <w:rFonts w:ascii="Bookman Old Style" w:hAnsi="Bookman Old Style"/>
          <w:sz w:val="24"/>
          <w:szCs w:val="24"/>
          <w:bdr w:val="none" w:sz="0" w:space="0" w:color="auto" w:frame="1"/>
        </w:rPr>
        <w:t xml:space="preserve"> afiliado, dentro de los 30 días siguientes al nacimiento del menor, pues, la menor nació el </w:t>
      </w:r>
      <w:r w:rsidR="3F48C941" w:rsidRPr="00F65A4E">
        <w:rPr>
          <w:rFonts w:ascii="Bookman Old Style" w:hAnsi="Bookman Old Style"/>
          <w:sz w:val="24"/>
          <w:szCs w:val="24"/>
          <w:bdr w:val="none" w:sz="0" w:space="0" w:color="auto" w:frame="1"/>
        </w:rPr>
        <w:t>12</w:t>
      </w:r>
      <w:r w:rsidR="64491890" w:rsidRPr="00F65A4E">
        <w:rPr>
          <w:rFonts w:ascii="Bookman Old Style" w:hAnsi="Bookman Old Style"/>
          <w:sz w:val="24"/>
          <w:szCs w:val="24"/>
          <w:bdr w:val="none" w:sz="0" w:space="0" w:color="auto" w:frame="1"/>
        </w:rPr>
        <w:t>/11/2022 y la solicitud fue radicada</w:t>
      </w:r>
      <w:r w:rsidR="6A720E31" w:rsidRPr="00F65A4E">
        <w:rPr>
          <w:rFonts w:ascii="Bookman Old Style" w:hAnsi="Bookman Old Style"/>
          <w:sz w:val="24"/>
          <w:szCs w:val="24"/>
          <w:bdr w:val="none" w:sz="0" w:space="0" w:color="auto" w:frame="1"/>
        </w:rPr>
        <w:t xml:space="preserve"> la primera vez</w:t>
      </w:r>
      <w:r w:rsidR="64491890" w:rsidRPr="00F65A4E">
        <w:rPr>
          <w:rFonts w:ascii="Bookman Old Style" w:hAnsi="Bookman Old Style"/>
          <w:sz w:val="24"/>
          <w:szCs w:val="24"/>
          <w:bdr w:val="none" w:sz="0" w:space="0" w:color="auto" w:frame="1"/>
        </w:rPr>
        <w:t xml:space="preserve"> el</w:t>
      </w:r>
      <w:r w:rsidR="7F718336" w:rsidRPr="00F65A4E">
        <w:rPr>
          <w:rFonts w:ascii="Bookman Old Style" w:hAnsi="Bookman Old Style"/>
          <w:sz w:val="24"/>
          <w:szCs w:val="24"/>
          <w:bdr w:val="none" w:sz="0" w:space="0" w:color="auto" w:frame="1"/>
        </w:rPr>
        <w:t xml:space="preserve"> 24/11/2022 con número 268433, y</w:t>
      </w:r>
      <w:r w:rsidR="494E8C05" w:rsidRPr="00F65A4E">
        <w:rPr>
          <w:rFonts w:ascii="Bookman Old Style" w:hAnsi="Bookman Old Style"/>
          <w:sz w:val="24"/>
          <w:szCs w:val="24"/>
          <w:bdr w:val="none" w:sz="0" w:space="0" w:color="auto" w:frame="1"/>
        </w:rPr>
        <w:t xml:space="preserve"> dos veces más,</w:t>
      </w:r>
      <w:r w:rsidR="7F718336" w:rsidRPr="00F65A4E">
        <w:rPr>
          <w:rFonts w:ascii="Bookman Old Style" w:hAnsi="Bookman Old Style"/>
          <w:sz w:val="24"/>
          <w:szCs w:val="24"/>
          <w:bdr w:val="none" w:sz="0" w:space="0" w:color="auto" w:frame="1"/>
        </w:rPr>
        <w:t xml:space="preserve"> </w:t>
      </w:r>
      <w:r w:rsidR="574ED954" w:rsidRPr="00F65A4E">
        <w:rPr>
          <w:rFonts w:ascii="Bookman Old Style" w:hAnsi="Bookman Old Style"/>
          <w:sz w:val="24"/>
          <w:szCs w:val="24"/>
          <w:bdr w:val="none" w:sz="0" w:space="0" w:color="auto" w:frame="1"/>
        </w:rPr>
        <w:t>el</w:t>
      </w:r>
      <w:r w:rsidR="64491890" w:rsidRPr="00F65A4E">
        <w:rPr>
          <w:rFonts w:ascii="Bookman Old Style" w:hAnsi="Bookman Old Style"/>
          <w:sz w:val="24"/>
          <w:szCs w:val="24"/>
          <w:bdr w:val="none" w:sz="0" w:space="0" w:color="auto" w:frame="1"/>
        </w:rPr>
        <w:t xml:space="preserve"> </w:t>
      </w:r>
      <w:r w:rsidR="3F48C941" w:rsidRPr="00F65A4E">
        <w:rPr>
          <w:rFonts w:ascii="Bookman Old Style" w:hAnsi="Bookman Old Style"/>
          <w:sz w:val="24"/>
          <w:szCs w:val="24"/>
          <w:bdr w:val="none" w:sz="0" w:space="0" w:color="auto" w:frame="1"/>
        </w:rPr>
        <w:t>14/12/2022</w:t>
      </w:r>
      <w:r w:rsidR="7F718336" w:rsidRPr="00F65A4E">
        <w:rPr>
          <w:rFonts w:ascii="Bookman Old Style" w:hAnsi="Bookman Old Style"/>
          <w:sz w:val="24"/>
          <w:szCs w:val="24"/>
          <w:bdr w:val="none" w:sz="0" w:space="0" w:color="auto" w:frame="1"/>
        </w:rPr>
        <w:t xml:space="preserve"> con radicado número 293187 y 293459</w:t>
      </w:r>
      <w:r w:rsidR="52471C05" w:rsidRPr="00F65A4E">
        <w:rPr>
          <w:rFonts w:ascii="Bookman Old Style" w:hAnsi="Bookman Old Style"/>
          <w:sz w:val="24"/>
          <w:szCs w:val="24"/>
          <w:bdr w:val="none" w:sz="0" w:space="0" w:color="auto" w:frame="1"/>
        </w:rPr>
        <w:t>;</w:t>
      </w:r>
      <w:r w:rsidR="64491890" w:rsidRPr="00F65A4E">
        <w:rPr>
          <w:rFonts w:ascii="Bookman Old Style" w:hAnsi="Bookman Old Style"/>
          <w:sz w:val="24"/>
          <w:szCs w:val="24"/>
          <w:bdr w:val="none" w:sz="0" w:space="0" w:color="auto" w:frame="1"/>
        </w:rPr>
        <w:t xml:space="preserve"> </w:t>
      </w:r>
      <w:r w:rsidR="64491890" w:rsidRPr="00F65A4E">
        <w:rPr>
          <w:rFonts w:ascii="Bookman Old Style" w:hAnsi="Bookman Old Style"/>
          <w:b/>
          <w:bCs/>
          <w:sz w:val="24"/>
          <w:szCs w:val="24"/>
          <w:bdr w:val="none" w:sz="0" w:space="0" w:color="auto" w:frame="1"/>
        </w:rPr>
        <w:t>3)</w:t>
      </w:r>
      <w:r w:rsidR="64491890" w:rsidRPr="00F65A4E">
        <w:rPr>
          <w:rFonts w:ascii="Bookman Old Style" w:hAnsi="Bookman Old Style"/>
          <w:sz w:val="24"/>
          <w:szCs w:val="24"/>
          <w:bdr w:val="none" w:sz="0" w:space="0" w:color="auto" w:frame="1"/>
        </w:rPr>
        <w:t xml:space="preserve"> </w:t>
      </w:r>
      <w:r w:rsidR="72D81DCF" w:rsidRPr="00F65A4E">
        <w:rPr>
          <w:rFonts w:ascii="Bookman Old Style" w:hAnsi="Bookman Old Style"/>
          <w:sz w:val="24"/>
          <w:szCs w:val="24"/>
          <w:bdr w:val="none" w:sz="0" w:space="0" w:color="auto" w:frame="1"/>
        </w:rPr>
        <w:t>a</w:t>
      </w:r>
      <w:r w:rsidR="609270BB" w:rsidRPr="00F65A4E">
        <w:rPr>
          <w:rFonts w:ascii="Bookman Old Style" w:hAnsi="Bookman Old Style"/>
          <w:sz w:val="24"/>
          <w:szCs w:val="24"/>
          <w:bdr w:val="none" w:sz="0" w:space="0" w:color="auto" w:frame="1"/>
        </w:rPr>
        <w:t>c</w:t>
      </w:r>
      <w:r w:rsidR="3F48C941" w:rsidRPr="00F65A4E">
        <w:rPr>
          <w:rFonts w:ascii="Bookman Old Style" w:hAnsi="Bookman Old Style"/>
          <w:sz w:val="24"/>
          <w:szCs w:val="24"/>
          <w:bdr w:val="none" w:sz="0" w:space="0" w:color="auto" w:frame="1"/>
        </w:rPr>
        <w:t>reditó que cotizó las</w:t>
      </w:r>
      <w:r w:rsidR="64491890" w:rsidRPr="00F65A4E">
        <w:rPr>
          <w:rFonts w:ascii="Bookman Old Style" w:hAnsi="Bookman Old Style"/>
          <w:sz w:val="24"/>
          <w:szCs w:val="24"/>
          <w:bdr w:val="none" w:sz="0" w:space="0" w:color="auto" w:frame="1"/>
        </w:rPr>
        <w:t xml:space="preserve"> semanas durante el periodo de gestación,</w:t>
      </w:r>
      <w:r w:rsidR="3F48C941" w:rsidRPr="00F65A4E">
        <w:rPr>
          <w:rFonts w:ascii="Bookman Old Style" w:hAnsi="Bookman Old Style"/>
          <w:sz w:val="24"/>
          <w:szCs w:val="24"/>
          <w:bdr w:val="none" w:sz="0" w:space="0" w:color="auto" w:frame="1"/>
        </w:rPr>
        <w:t xml:space="preserve"> lo cual, fue confirmado por su empleadora </w:t>
      </w:r>
      <w:r w:rsidR="3F48C941" w:rsidRPr="00F65A4E">
        <w:rPr>
          <w:rFonts w:ascii="Bookman Old Style" w:hAnsi="Bookman Old Style"/>
          <w:b/>
          <w:bCs/>
          <w:sz w:val="24"/>
          <w:szCs w:val="24"/>
          <w:bdr w:val="none" w:sz="0" w:space="0" w:color="auto" w:frame="1"/>
        </w:rPr>
        <w:t>SOLUCIÓN EMPRESARIAL UNO A S.A.S.</w:t>
      </w:r>
      <w:r w:rsidR="04599CAE" w:rsidRPr="00F65A4E">
        <w:rPr>
          <w:rFonts w:ascii="Bookman Old Style" w:hAnsi="Bookman Old Style"/>
          <w:sz w:val="24"/>
          <w:szCs w:val="24"/>
          <w:bdr w:val="none" w:sz="0" w:space="0" w:color="auto" w:frame="1"/>
        </w:rPr>
        <w:t xml:space="preserve"> </w:t>
      </w:r>
      <w:r w:rsidR="3F48C941" w:rsidRPr="00F65A4E">
        <w:rPr>
          <w:rFonts w:ascii="Bookman Old Style" w:hAnsi="Bookman Old Style"/>
          <w:sz w:val="24"/>
          <w:szCs w:val="24"/>
          <w:bdr w:val="none" w:sz="0" w:space="0" w:color="auto" w:frame="1"/>
        </w:rPr>
        <w:t>en la contestación</w:t>
      </w:r>
      <w:r w:rsidR="04599CAE" w:rsidRPr="00F65A4E">
        <w:rPr>
          <w:rFonts w:ascii="Bookman Old Style" w:hAnsi="Bookman Old Style"/>
          <w:sz w:val="24"/>
          <w:szCs w:val="24"/>
          <w:bdr w:val="none" w:sz="0" w:space="0" w:color="auto" w:frame="1"/>
        </w:rPr>
        <w:t xml:space="preserve"> allegada</w:t>
      </w:r>
      <w:r w:rsidR="3F48C941" w:rsidRPr="00F65A4E">
        <w:rPr>
          <w:rFonts w:ascii="Bookman Old Style" w:hAnsi="Bookman Old Style"/>
          <w:sz w:val="24"/>
          <w:szCs w:val="24"/>
          <w:bdr w:val="none" w:sz="0" w:space="0" w:color="auto" w:frame="1"/>
        </w:rPr>
        <w:t xml:space="preserve"> (anexo13) y</w:t>
      </w:r>
      <w:r w:rsidR="64491890" w:rsidRPr="00F65A4E">
        <w:rPr>
          <w:rFonts w:ascii="Bookman Old Style" w:hAnsi="Bookman Old Style"/>
          <w:sz w:val="24"/>
          <w:szCs w:val="24"/>
          <w:bdr w:val="none" w:sz="0" w:space="0" w:color="auto" w:frame="1"/>
        </w:rPr>
        <w:t xml:space="preserve"> </w:t>
      </w:r>
      <w:r w:rsidR="64491890" w:rsidRPr="00F65A4E">
        <w:rPr>
          <w:rFonts w:ascii="Bookman Old Style" w:hAnsi="Bookman Old Style"/>
          <w:b/>
          <w:bCs/>
          <w:sz w:val="24"/>
          <w:szCs w:val="24"/>
          <w:bdr w:val="none" w:sz="0" w:space="0" w:color="auto" w:frame="1"/>
        </w:rPr>
        <w:t>4)</w:t>
      </w:r>
      <w:r w:rsidR="64491890" w:rsidRPr="00F65A4E">
        <w:rPr>
          <w:rFonts w:ascii="Bookman Old Style" w:hAnsi="Bookman Old Style"/>
          <w:sz w:val="24"/>
          <w:szCs w:val="24"/>
          <w:bdr w:val="none" w:sz="0" w:space="0" w:color="auto" w:frame="1"/>
        </w:rPr>
        <w:t xml:space="preserve"> la licencia </w:t>
      </w:r>
      <w:r w:rsidR="3F48C941" w:rsidRPr="00F65A4E">
        <w:rPr>
          <w:rFonts w:ascii="Bookman Old Style" w:hAnsi="Bookman Old Style"/>
          <w:sz w:val="24"/>
          <w:szCs w:val="24"/>
          <w:bdr w:val="none" w:sz="0" w:space="0" w:color="auto" w:frame="1"/>
        </w:rPr>
        <w:t>fue</w:t>
      </w:r>
      <w:r w:rsidR="64491890" w:rsidRPr="00F65A4E">
        <w:rPr>
          <w:rFonts w:ascii="Bookman Old Style" w:hAnsi="Bookman Old Style"/>
          <w:sz w:val="24"/>
          <w:szCs w:val="24"/>
          <w:bdr w:val="none" w:sz="0" w:space="0" w:color="auto" w:frame="1"/>
        </w:rPr>
        <w:t xml:space="preserve"> otorgada por 2 semanas</w:t>
      </w:r>
      <w:r w:rsidR="3F48C941" w:rsidRPr="00F65A4E">
        <w:rPr>
          <w:rFonts w:ascii="Bookman Old Style" w:hAnsi="Bookman Old Style"/>
          <w:sz w:val="24"/>
          <w:szCs w:val="24"/>
          <w:bdr w:val="none" w:sz="0" w:space="0" w:color="auto" w:frame="1"/>
        </w:rPr>
        <w:t xml:space="preserve">, pues se </w:t>
      </w:r>
      <w:r w:rsidR="04599CAE" w:rsidRPr="00F65A4E">
        <w:rPr>
          <w:rFonts w:ascii="Bookman Old Style" w:hAnsi="Bookman Old Style"/>
          <w:sz w:val="24"/>
          <w:szCs w:val="24"/>
          <w:bdr w:val="none" w:sz="0" w:space="0" w:color="auto" w:frame="1"/>
        </w:rPr>
        <w:t>concedió</w:t>
      </w:r>
      <w:r w:rsidR="3F48C941" w:rsidRPr="00F65A4E">
        <w:rPr>
          <w:rFonts w:ascii="Bookman Old Style" w:hAnsi="Bookman Old Style"/>
          <w:sz w:val="24"/>
          <w:szCs w:val="24"/>
          <w:bdr w:val="none" w:sz="0" w:space="0" w:color="auto" w:frame="1"/>
        </w:rPr>
        <w:t xml:space="preserve"> desde el 11/11/2022 </w:t>
      </w:r>
      <w:r w:rsidR="04599CAE" w:rsidRPr="00F65A4E">
        <w:rPr>
          <w:rFonts w:ascii="Bookman Old Style" w:hAnsi="Bookman Old Style"/>
          <w:sz w:val="24"/>
          <w:szCs w:val="24"/>
          <w:bdr w:val="none" w:sz="0" w:space="0" w:color="auto" w:frame="1"/>
        </w:rPr>
        <w:t>hasta el</w:t>
      </w:r>
      <w:r w:rsidR="3F48C941" w:rsidRPr="00F65A4E">
        <w:rPr>
          <w:rFonts w:ascii="Bookman Old Style" w:hAnsi="Bookman Old Style"/>
          <w:sz w:val="24"/>
          <w:szCs w:val="24"/>
          <w:bdr w:val="none" w:sz="0" w:space="0" w:color="auto" w:frame="1"/>
        </w:rPr>
        <w:t xml:space="preserve"> 24/11/2022.</w:t>
      </w:r>
    </w:p>
    <w:p w14:paraId="6A0985EA" w14:textId="2C5AAF33" w:rsidR="007E27EF" w:rsidRPr="00F65A4E" w:rsidRDefault="007E27EF" w:rsidP="00F65A4E">
      <w:pPr>
        <w:shd w:val="clear" w:color="auto" w:fill="FFFFFF"/>
        <w:spacing w:after="0" w:line="276" w:lineRule="auto"/>
        <w:ind w:left="426"/>
        <w:mirrorIndents/>
        <w:jc w:val="both"/>
        <w:textAlignment w:val="baseline"/>
        <w:rPr>
          <w:rFonts w:ascii="Bookman Old Style" w:hAnsi="Bookman Old Style"/>
          <w:iCs/>
          <w:sz w:val="24"/>
          <w:szCs w:val="24"/>
          <w:bdr w:val="none" w:sz="0" w:space="0" w:color="auto" w:frame="1"/>
        </w:rPr>
      </w:pPr>
    </w:p>
    <w:p w14:paraId="38C18443" w14:textId="7E29F597" w:rsidR="00273845" w:rsidRPr="00F65A4E" w:rsidRDefault="26C2C345" w:rsidP="00F65A4E">
      <w:pPr>
        <w:shd w:val="clear" w:color="auto" w:fill="FFFFFF" w:themeFill="background1"/>
        <w:spacing w:after="0" w:line="276" w:lineRule="auto"/>
        <w:mirrorIndents/>
        <w:jc w:val="both"/>
        <w:textAlignment w:val="baseline"/>
        <w:rPr>
          <w:rFonts w:ascii="Bookman Old Style" w:hAnsi="Bookman Old Style"/>
          <w:sz w:val="24"/>
          <w:szCs w:val="24"/>
          <w:bdr w:val="none" w:sz="0" w:space="0" w:color="auto" w:frame="1"/>
          <w:lang w:val="es-ES"/>
        </w:rPr>
      </w:pPr>
      <w:r w:rsidRPr="00F65A4E">
        <w:rPr>
          <w:rFonts w:ascii="Bookman Old Style" w:hAnsi="Bookman Old Style"/>
          <w:sz w:val="24"/>
          <w:szCs w:val="24"/>
          <w:bdr w:val="none" w:sz="0" w:space="0" w:color="auto" w:frame="1"/>
        </w:rPr>
        <w:t>En virtud de l</w:t>
      </w:r>
      <w:r w:rsidR="04599CAE" w:rsidRPr="00F65A4E">
        <w:rPr>
          <w:rFonts w:ascii="Bookman Old Style" w:hAnsi="Bookman Old Style"/>
          <w:sz w:val="24"/>
          <w:szCs w:val="24"/>
          <w:bdr w:val="none" w:sz="0" w:space="0" w:color="auto" w:frame="1"/>
        </w:rPr>
        <w:t xml:space="preserve">o anterior, para </w:t>
      </w:r>
      <w:r w:rsidR="4D412795" w:rsidRPr="00F65A4E">
        <w:rPr>
          <w:rFonts w:ascii="Bookman Old Style" w:hAnsi="Bookman Old Style"/>
          <w:sz w:val="24"/>
          <w:szCs w:val="24"/>
          <w:bdr w:val="none" w:sz="0" w:space="0" w:color="auto" w:frame="1"/>
        </w:rPr>
        <w:t>l</w:t>
      </w:r>
      <w:r w:rsidR="04599CAE" w:rsidRPr="00F65A4E">
        <w:rPr>
          <w:rFonts w:ascii="Bookman Old Style" w:hAnsi="Bookman Old Style"/>
          <w:sz w:val="24"/>
          <w:szCs w:val="24"/>
          <w:bdr w:val="none" w:sz="0" w:space="0" w:color="auto" w:frame="1"/>
        </w:rPr>
        <w:t xml:space="preserve">a Sala no existe justificación normativa para que la NUEVA EPS </w:t>
      </w:r>
      <w:r w:rsidR="18D26550" w:rsidRPr="00F65A4E">
        <w:rPr>
          <w:rFonts w:ascii="Bookman Old Style" w:hAnsi="Bookman Old Style"/>
          <w:sz w:val="24"/>
          <w:szCs w:val="24"/>
          <w:bdr w:val="none" w:sz="0" w:space="0" w:color="auto" w:frame="1"/>
        </w:rPr>
        <w:t xml:space="preserve">S.A. </w:t>
      </w:r>
      <w:r w:rsidR="04599CAE" w:rsidRPr="00F65A4E">
        <w:rPr>
          <w:rFonts w:ascii="Bookman Old Style" w:hAnsi="Bookman Old Style"/>
          <w:sz w:val="24"/>
          <w:szCs w:val="24"/>
          <w:bdr w:val="none" w:sz="0" w:space="0" w:color="auto" w:frame="1"/>
        </w:rPr>
        <w:t>hubiese omitido el reconocimiento de la licencia de paternidad, máxime cuando la Corte Constitucional ha reconocido que en los casos en que el padre no obtiene</w:t>
      </w:r>
      <w:r w:rsidR="04599CAE" w:rsidRPr="00F65A4E">
        <w:rPr>
          <w:rFonts w:ascii="Bookman Old Style" w:hAnsi="Bookman Old Style"/>
          <w:i/>
          <w:iCs/>
          <w:sz w:val="24"/>
          <w:szCs w:val="24"/>
          <w:bdr w:val="none" w:sz="0" w:space="0" w:color="auto" w:frame="1"/>
          <w:lang w:val="es-ES"/>
        </w:rPr>
        <w:t xml:space="preserve"> “</w:t>
      </w:r>
      <w:r w:rsidR="04599CAE" w:rsidRPr="00051A86">
        <w:rPr>
          <w:rFonts w:ascii="Bookman Old Style" w:hAnsi="Bookman Old Style"/>
          <w:szCs w:val="24"/>
          <w:bdr w:val="none" w:sz="0" w:space="0" w:color="auto" w:frame="1"/>
          <w:lang w:val="es-ES"/>
        </w:rPr>
        <w:t>(…)</w:t>
      </w:r>
      <w:r w:rsidR="04599CAE" w:rsidRPr="00051A86">
        <w:rPr>
          <w:rFonts w:ascii="Bookman Old Style" w:hAnsi="Bookman Old Style"/>
          <w:i/>
          <w:iCs/>
          <w:szCs w:val="24"/>
          <w:bdr w:val="none" w:sz="0" w:space="0" w:color="auto" w:frame="1"/>
          <w:lang w:val="es-ES"/>
        </w:rPr>
        <w:t xml:space="preserve"> </w:t>
      </w:r>
      <w:r w:rsidR="04599CAE" w:rsidRPr="00051A86">
        <w:rPr>
          <w:rFonts w:ascii="Bookman Old Style" w:hAnsi="Bookman Old Style"/>
          <w:b/>
          <w:bCs/>
          <w:i/>
          <w:iCs/>
          <w:szCs w:val="24"/>
          <w:bdr w:val="none" w:sz="0" w:space="0" w:color="auto" w:frame="1"/>
          <w:lang w:val="es-ES"/>
        </w:rPr>
        <w:t>un reconocimiento pronto y oportuno de la licencia remunerada de paternidad se estaría vulnerando inevitablemente los derechos fundamentales del menor a tener una familia, a no ser separado de ella, al cuidado y al amor</w:t>
      </w:r>
      <w:r w:rsidR="04599CAE" w:rsidRPr="00051A86">
        <w:rPr>
          <w:rFonts w:ascii="Bookman Old Style" w:hAnsi="Bookman Old Style"/>
          <w:i/>
          <w:iCs/>
          <w:szCs w:val="24"/>
          <w:bdr w:val="none" w:sz="0" w:space="0" w:color="auto" w:frame="1"/>
          <w:lang w:val="es-ES"/>
        </w:rPr>
        <w:t>, puesto que la licencia remunerada de paternidad busca precisamente permitir que el padre acompañe al menor recién nacido y le prodigue el cuidado y el amor en esta temprana etapa de la vida, así como que el menor tenga una familia y no sea separado de ella, en este caso mediante la ausencia obligada del padre que requiere de ingresos monetarios y no puede dejar de trabajar salvo que se le reconozca la licencia remunerada de paternidad.</w:t>
      </w:r>
      <w:r w:rsidR="230BD40C" w:rsidRPr="00051A86">
        <w:rPr>
          <w:rFonts w:ascii="Bookman Old Style" w:hAnsi="Bookman Old Style"/>
          <w:i/>
          <w:iCs/>
          <w:szCs w:val="24"/>
          <w:bdr w:val="none" w:sz="0" w:space="0" w:color="auto" w:frame="1"/>
          <w:lang w:val="es-ES"/>
        </w:rPr>
        <w:t xml:space="preserve"> </w:t>
      </w:r>
      <w:r w:rsidR="230BD40C" w:rsidRPr="00051A86">
        <w:rPr>
          <w:rFonts w:ascii="Bookman Old Style" w:hAnsi="Bookman Old Style"/>
          <w:b/>
          <w:bCs/>
          <w:i/>
          <w:iCs/>
          <w:szCs w:val="24"/>
          <w:bdr w:val="none" w:sz="0" w:space="0" w:color="auto" w:frame="1"/>
          <w:lang w:val="es-ES"/>
        </w:rPr>
        <w:t xml:space="preserve">De no garantizarse tal presencia en forma inmediata se estarían simplemente desconociendo los derechos a tener una familia, a no ser separado de ella, al cuidado y al amor del recién </w:t>
      </w:r>
      <w:r w:rsidR="230BD40C" w:rsidRPr="00051A86">
        <w:rPr>
          <w:rFonts w:ascii="Bookman Old Style" w:hAnsi="Bookman Old Style"/>
          <w:b/>
          <w:bCs/>
          <w:i/>
          <w:iCs/>
          <w:szCs w:val="24"/>
          <w:bdr w:val="none" w:sz="0" w:space="0" w:color="auto" w:frame="1"/>
          <w:lang w:val="es-ES"/>
        </w:rPr>
        <w:lastRenderedPageBreak/>
        <w:t>nacido ya que una licencia de paternidad reconocida años después del nacimiento al finalizar un largo proceso ordinario ocasiona un perjuicio irremediable al menor</w:t>
      </w:r>
      <w:r w:rsidR="230BD40C" w:rsidRPr="00051A86">
        <w:rPr>
          <w:rFonts w:ascii="Bookman Old Style" w:hAnsi="Bookman Old Style"/>
          <w:i/>
          <w:iCs/>
          <w:szCs w:val="24"/>
          <w:bdr w:val="none" w:sz="0" w:space="0" w:color="auto" w:frame="1"/>
          <w:lang w:val="es-ES"/>
        </w:rPr>
        <w:t>, a saber, un daño irremediable, e inminente cuya prevención exige medidas urgentes que hacen que la acción de tutela sea impostergable</w:t>
      </w:r>
      <w:r w:rsidR="230BD40C" w:rsidRPr="00F65A4E">
        <w:rPr>
          <w:rFonts w:ascii="Bookman Old Style" w:hAnsi="Bookman Old Style"/>
          <w:i/>
          <w:iCs/>
          <w:sz w:val="24"/>
          <w:szCs w:val="24"/>
          <w:bdr w:val="none" w:sz="0" w:space="0" w:color="auto" w:frame="1"/>
          <w:lang w:val="es-ES"/>
        </w:rPr>
        <w:t>.</w:t>
      </w:r>
      <w:r w:rsidR="04599CAE" w:rsidRPr="00F65A4E">
        <w:rPr>
          <w:rFonts w:ascii="Bookman Old Style" w:hAnsi="Bookman Old Style"/>
          <w:i/>
          <w:iCs/>
          <w:sz w:val="24"/>
          <w:szCs w:val="24"/>
          <w:bdr w:val="none" w:sz="0" w:space="0" w:color="auto" w:frame="1"/>
          <w:lang w:val="es-ES"/>
        </w:rPr>
        <w:t xml:space="preserve">” </w:t>
      </w:r>
      <w:r w:rsidR="04599CAE" w:rsidRPr="00F65A4E">
        <w:rPr>
          <w:rFonts w:ascii="Bookman Old Style" w:hAnsi="Bookman Old Style"/>
          <w:sz w:val="24"/>
          <w:szCs w:val="24"/>
          <w:bdr w:val="none" w:sz="0" w:space="0" w:color="auto" w:frame="1"/>
          <w:lang w:val="es-ES"/>
        </w:rPr>
        <w:t xml:space="preserve">(Negrilla fuera de texto) (Sentencia </w:t>
      </w:r>
      <w:r w:rsidR="182A4D7F" w:rsidRPr="00F65A4E">
        <w:rPr>
          <w:rFonts w:ascii="Bookman Old Style" w:hAnsi="Bookman Old Style"/>
          <w:sz w:val="24"/>
          <w:szCs w:val="24"/>
          <w:bdr w:val="none" w:sz="0" w:space="0" w:color="auto" w:frame="1"/>
          <w:lang w:val="es-ES"/>
        </w:rPr>
        <w:t>T-</w:t>
      </w:r>
      <w:r w:rsidR="04599CAE" w:rsidRPr="00F65A4E">
        <w:rPr>
          <w:rFonts w:ascii="Bookman Old Style" w:hAnsi="Bookman Old Style"/>
          <w:sz w:val="24"/>
          <w:szCs w:val="24"/>
          <w:bdr w:val="none" w:sz="0" w:space="0" w:color="auto" w:frame="1"/>
          <w:lang w:val="es-ES"/>
        </w:rPr>
        <w:t>462 de 1.999 MP Antonio Barrera Carbonell, reiterada en la T</w:t>
      </w:r>
      <w:r w:rsidR="7D8F88EC" w:rsidRPr="00F65A4E">
        <w:rPr>
          <w:rFonts w:ascii="Bookman Old Style" w:hAnsi="Bookman Old Style"/>
          <w:sz w:val="24"/>
          <w:szCs w:val="24"/>
          <w:bdr w:val="none" w:sz="0" w:space="0" w:color="auto" w:frame="1"/>
          <w:lang w:val="es-ES"/>
        </w:rPr>
        <w:t>-</w:t>
      </w:r>
      <w:r w:rsidR="04599CAE" w:rsidRPr="00F65A4E">
        <w:rPr>
          <w:rFonts w:ascii="Bookman Old Style" w:hAnsi="Bookman Old Style"/>
          <w:sz w:val="24"/>
          <w:szCs w:val="24"/>
          <w:bdr w:val="none" w:sz="0" w:space="0" w:color="auto" w:frame="1"/>
          <w:lang w:val="es-ES"/>
        </w:rPr>
        <w:t>680 de 2003)</w:t>
      </w:r>
    </w:p>
    <w:p w14:paraId="4FF41F70" w14:textId="2267BED6" w:rsidR="4660226E" w:rsidRPr="00F65A4E" w:rsidRDefault="4660226E" w:rsidP="00F65A4E">
      <w:pPr>
        <w:shd w:val="clear" w:color="auto" w:fill="FFFFFF" w:themeFill="background1"/>
        <w:spacing w:after="0" w:line="276" w:lineRule="auto"/>
        <w:jc w:val="both"/>
        <w:rPr>
          <w:rFonts w:ascii="Bookman Old Style" w:hAnsi="Bookman Old Style"/>
          <w:sz w:val="24"/>
          <w:szCs w:val="24"/>
          <w:lang w:val="es-ES"/>
        </w:rPr>
      </w:pPr>
    </w:p>
    <w:p w14:paraId="3B225933" w14:textId="30433A7C" w:rsidR="6380F5BC" w:rsidRPr="00F65A4E" w:rsidRDefault="6380F5BC" w:rsidP="00F65A4E">
      <w:pPr>
        <w:spacing w:after="0" w:line="276" w:lineRule="auto"/>
        <w:jc w:val="both"/>
        <w:rPr>
          <w:rFonts w:ascii="Bookman Old Style" w:eastAsia="Bookman Old Style" w:hAnsi="Bookman Old Style" w:cs="Bookman Old Style"/>
          <w:sz w:val="24"/>
          <w:szCs w:val="24"/>
          <w:lang w:val="es-ES"/>
        </w:rPr>
      </w:pPr>
      <w:r w:rsidRPr="00F65A4E">
        <w:rPr>
          <w:rFonts w:ascii="Bookman Old Style" w:hAnsi="Bookman Old Style"/>
          <w:sz w:val="24"/>
          <w:szCs w:val="24"/>
          <w:lang w:val="es-ES"/>
        </w:rPr>
        <w:t>El actuar de la NUEVA EPS no solo vulnera el derecho a la seguridad social del accionante y su hija menor, sino que va en contravía de los preceptos normativos que revisten al derecho al debido proceso</w:t>
      </w:r>
      <w:r w:rsidR="60A93C67" w:rsidRPr="00F65A4E">
        <w:rPr>
          <w:rFonts w:ascii="Bookman Old Style" w:hAnsi="Bookman Old Style"/>
          <w:sz w:val="24"/>
          <w:szCs w:val="24"/>
          <w:lang w:val="es-ES"/>
        </w:rPr>
        <w:t xml:space="preserve"> </w:t>
      </w:r>
      <w:r w:rsidR="379C3BA5" w:rsidRPr="00F65A4E">
        <w:rPr>
          <w:rFonts w:ascii="Bookman Old Style" w:hAnsi="Bookman Old Style"/>
          <w:sz w:val="24"/>
          <w:szCs w:val="24"/>
          <w:lang w:val="es-ES"/>
        </w:rPr>
        <w:t xml:space="preserve">consagrado en el </w:t>
      </w:r>
      <w:r w:rsidR="60A93C67" w:rsidRPr="00F65A4E">
        <w:rPr>
          <w:rFonts w:ascii="Bookman Old Style" w:hAnsi="Bookman Old Style"/>
          <w:sz w:val="24"/>
          <w:szCs w:val="24"/>
          <w:lang w:val="es-ES"/>
        </w:rPr>
        <w:t>artículo 29 C.N</w:t>
      </w:r>
      <w:r w:rsidR="4453FEF5" w:rsidRPr="00F65A4E">
        <w:rPr>
          <w:rFonts w:ascii="Bookman Old Style" w:hAnsi="Bookman Old Style"/>
          <w:sz w:val="24"/>
          <w:szCs w:val="24"/>
          <w:lang w:val="es-ES"/>
        </w:rPr>
        <w:t>. Y es que, e</w:t>
      </w:r>
      <w:r w:rsidR="4453FEF5" w:rsidRPr="00F65A4E">
        <w:rPr>
          <w:rFonts w:ascii="Bookman Old Style" w:eastAsia="Bookman Old Style" w:hAnsi="Bookman Old Style" w:cs="Bookman Old Style"/>
          <w:sz w:val="24"/>
          <w:szCs w:val="24"/>
          <w:lang w:val="es-ES"/>
        </w:rPr>
        <w:t>n múltiples sentencias de la Corte Constitucional, se ha definido la noción de debido proceso como una forma de evitar una eventual conducta abusiva, de brindar transparencia en los procesos de administración de justicia y de buscar un orden justo, lo cual, implica que toda autoridad pública o privada, está sujeta al respeto, no solo a las normas legalmente constituidas, sino a los valores, principios y derechos constitucionales que consagran el ordenamiento jurídico y son la característica principal de un Estado Social de Derecho. (Ver sentencias como la C-214 de 1994, la T-280 de 1998</w:t>
      </w:r>
      <w:r w:rsidR="5BFA29D3" w:rsidRPr="00F65A4E">
        <w:rPr>
          <w:rFonts w:ascii="Bookman Old Style" w:eastAsia="Bookman Old Style" w:hAnsi="Bookman Old Style" w:cs="Bookman Old Style"/>
          <w:sz w:val="24"/>
          <w:szCs w:val="24"/>
          <w:lang w:val="es-ES"/>
        </w:rPr>
        <w:t>, entre otras)</w:t>
      </w:r>
    </w:p>
    <w:p w14:paraId="5E069091" w14:textId="33205757" w:rsidR="4660226E" w:rsidRPr="00F65A4E" w:rsidRDefault="4660226E" w:rsidP="00F65A4E">
      <w:pPr>
        <w:spacing w:after="0" w:line="276" w:lineRule="auto"/>
        <w:jc w:val="both"/>
        <w:rPr>
          <w:rFonts w:ascii="Bookman Old Style" w:eastAsia="Bookman Old Style" w:hAnsi="Bookman Old Style" w:cs="Bookman Old Style"/>
          <w:sz w:val="24"/>
          <w:szCs w:val="24"/>
          <w:lang w:val="es-ES"/>
        </w:rPr>
      </w:pPr>
    </w:p>
    <w:p w14:paraId="45FAABFA" w14:textId="75E9FCAF" w:rsidR="21F2C0E2" w:rsidRPr="00F65A4E" w:rsidRDefault="21F2C0E2" w:rsidP="00F65A4E">
      <w:pPr>
        <w:spacing w:after="0" w:line="276" w:lineRule="auto"/>
        <w:jc w:val="both"/>
        <w:rPr>
          <w:rFonts w:ascii="Bookman Old Style" w:eastAsia="Bookman Old Style" w:hAnsi="Bookman Old Style" w:cs="Bookman Old Style"/>
          <w:sz w:val="24"/>
          <w:szCs w:val="24"/>
          <w:lang w:val="es-ES"/>
        </w:rPr>
      </w:pPr>
      <w:r w:rsidRPr="00F65A4E">
        <w:rPr>
          <w:rFonts w:ascii="Bookman Old Style" w:eastAsia="Bookman Old Style" w:hAnsi="Bookman Old Style" w:cs="Bookman Old Style"/>
          <w:sz w:val="24"/>
          <w:szCs w:val="24"/>
          <w:lang w:val="es-ES"/>
        </w:rPr>
        <w:t xml:space="preserve">No sobra traer a colación, la sentencia T-114 de 2019, en la cual la Corte Constitucional </w:t>
      </w:r>
      <w:r w:rsidR="70065856" w:rsidRPr="00F65A4E">
        <w:rPr>
          <w:rFonts w:ascii="Bookman Old Style" w:eastAsia="Bookman Old Style" w:hAnsi="Bookman Old Style" w:cs="Bookman Old Style"/>
          <w:sz w:val="24"/>
          <w:szCs w:val="24"/>
          <w:lang w:val="es-ES"/>
        </w:rPr>
        <w:t>encontró acreditados los requisitos de inmediatez y subsidiariedad en</w:t>
      </w:r>
      <w:r w:rsidRPr="00F65A4E">
        <w:rPr>
          <w:rFonts w:ascii="Bookman Old Style" w:eastAsia="Bookman Old Style" w:hAnsi="Bookman Old Style" w:cs="Bookman Old Style"/>
          <w:sz w:val="24"/>
          <w:szCs w:val="24"/>
          <w:lang w:val="es-ES"/>
        </w:rPr>
        <w:t xml:space="preserve"> un caso de similares proporciones donde el recurrente había disfrutado la licencia de paternidad, pero no se </w:t>
      </w:r>
      <w:r w:rsidR="6B831ABF" w:rsidRPr="00F65A4E">
        <w:rPr>
          <w:rFonts w:ascii="Bookman Old Style" w:eastAsia="Bookman Old Style" w:hAnsi="Bookman Old Style" w:cs="Bookman Old Style"/>
          <w:sz w:val="24"/>
          <w:szCs w:val="24"/>
          <w:lang w:val="es-ES"/>
        </w:rPr>
        <w:t>le había realizado el pago correspondiente</w:t>
      </w:r>
      <w:r w:rsidR="7F55FBD2" w:rsidRPr="00F65A4E">
        <w:rPr>
          <w:rFonts w:ascii="Bookman Old Style" w:eastAsia="Bookman Old Style" w:hAnsi="Bookman Old Style" w:cs="Bookman Old Style"/>
          <w:sz w:val="24"/>
          <w:szCs w:val="24"/>
          <w:lang w:val="es-ES"/>
        </w:rPr>
        <w:t>.</w:t>
      </w:r>
      <w:r w:rsidR="6B831ABF" w:rsidRPr="00F65A4E">
        <w:rPr>
          <w:rFonts w:ascii="Bookman Old Style" w:eastAsia="Bookman Old Style" w:hAnsi="Bookman Old Style" w:cs="Bookman Old Style"/>
          <w:sz w:val="24"/>
          <w:szCs w:val="24"/>
          <w:lang w:val="es-ES"/>
        </w:rPr>
        <w:t xml:space="preserve"> </w:t>
      </w:r>
      <w:r w:rsidR="7F55FBD2" w:rsidRPr="00F65A4E">
        <w:rPr>
          <w:rFonts w:ascii="Bookman Old Style" w:eastAsia="Bookman Old Style" w:hAnsi="Bookman Old Style" w:cs="Bookman Old Style"/>
          <w:sz w:val="24"/>
          <w:szCs w:val="24"/>
          <w:lang w:val="es-ES"/>
        </w:rPr>
        <w:t>E</w:t>
      </w:r>
      <w:r w:rsidR="6B831ABF" w:rsidRPr="00F65A4E">
        <w:rPr>
          <w:rFonts w:ascii="Bookman Old Style" w:eastAsia="Bookman Old Style" w:hAnsi="Bookman Old Style" w:cs="Bookman Old Style"/>
          <w:sz w:val="24"/>
          <w:szCs w:val="24"/>
          <w:lang w:val="es-ES"/>
        </w:rPr>
        <w:t>n dicha oportunidad la Corporación dijo</w:t>
      </w:r>
      <w:r w:rsidR="0DE34BC6" w:rsidRPr="00F65A4E">
        <w:rPr>
          <w:rFonts w:ascii="Bookman Old Style" w:eastAsia="Bookman Old Style" w:hAnsi="Bookman Old Style" w:cs="Bookman Old Style"/>
          <w:sz w:val="24"/>
          <w:szCs w:val="24"/>
          <w:lang w:val="es-ES"/>
        </w:rPr>
        <w:t xml:space="preserve"> que en situaciones en que la EPS niega el pago de la licencia “</w:t>
      </w:r>
      <w:r w:rsidR="0DE34BC6" w:rsidRPr="00051A86">
        <w:rPr>
          <w:rFonts w:ascii="Bookman Old Style" w:eastAsia="Bookman Old Style" w:hAnsi="Bookman Old Style" w:cs="Bookman Old Style"/>
          <w:i/>
          <w:iCs/>
          <w:szCs w:val="24"/>
          <w:lang w:val="es-ES"/>
        </w:rPr>
        <w:t>implica que se desincentive el ejercicio del derecho a la licencia de paternidad, pues la exigencia de requisitos desproporcionados para los padres trabajadores les obligará a rechazar la posibilidad de tomar los días otorgados e invertir dicho tiempo en el cuidado del menor de edad, para continuar laborando con el fin de recibir el pago de su salario con normalidad. Por lo tanto, el padre trabajador seguirá rehusando su derecho-deber de cuidado de los hijos menores de edad y trasladará toda la carga a la madre lactante, quien ha asumido tradicionalmente el rol de protección de los recién nacidos, lo cual impacta también el derecho a la igualdad</w:t>
      </w:r>
      <w:r w:rsidR="0DE34BC6" w:rsidRPr="00F65A4E">
        <w:rPr>
          <w:rFonts w:ascii="Bookman Old Style" w:eastAsia="Bookman Old Style" w:hAnsi="Bookman Old Style" w:cs="Bookman Old Style"/>
          <w:i/>
          <w:iCs/>
          <w:sz w:val="24"/>
          <w:szCs w:val="24"/>
          <w:lang w:val="es-ES"/>
        </w:rPr>
        <w:t>.</w:t>
      </w:r>
      <w:r w:rsidR="699FC1F2" w:rsidRPr="00F65A4E">
        <w:rPr>
          <w:rFonts w:ascii="Bookman Old Style" w:eastAsia="Bookman Old Style" w:hAnsi="Bookman Old Style" w:cs="Bookman Old Style"/>
          <w:i/>
          <w:iCs/>
          <w:sz w:val="24"/>
          <w:szCs w:val="24"/>
          <w:lang w:val="es-ES"/>
        </w:rPr>
        <w:t>”</w:t>
      </w:r>
    </w:p>
    <w:p w14:paraId="5B8AE1EF" w14:textId="6F36261C" w:rsidR="4660226E" w:rsidRPr="00F65A4E" w:rsidRDefault="4660226E" w:rsidP="00F65A4E">
      <w:pPr>
        <w:spacing w:after="0" w:line="276" w:lineRule="auto"/>
        <w:jc w:val="both"/>
        <w:rPr>
          <w:rFonts w:ascii="Bookman Old Style" w:eastAsia="Bookman Old Style" w:hAnsi="Bookman Old Style" w:cs="Bookman Old Style"/>
          <w:sz w:val="24"/>
          <w:szCs w:val="24"/>
          <w:lang w:val="es-ES"/>
        </w:rPr>
      </w:pPr>
    </w:p>
    <w:p w14:paraId="682F4CB3" w14:textId="080B30F0" w:rsidR="00273845" w:rsidRPr="00F65A4E" w:rsidRDefault="04599CAE" w:rsidP="00F65A4E">
      <w:pPr>
        <w:shd w:val="clear" w:color="auto" w:fill="FFFFFF" w:themeFill="background1"/>
        <w:spacing w:after="0" w:line="276" w:lineRule="auto"/>
        <w:mirrorIndents/>
        <w:jc w:val="both"/>
        <w:textAlignment w:val="baseline"/>
        <w:rPr>
          <w:rFonts w:ascii="Bookman Old Style" w:hAnsi="Bookman Old Style"/>
          <w:sz w:val="24"/>
          <w:szCs w:val="24"/>
          <w:lang w:val="es-ES"/>
        </w:rPr>
      </w:pPr>
      <w:r w:rsidRPr="00F65A4E">
        <w:rPr>
          <w:rFonts w:ascii="Bookman Old Style" w:hAnsi="Bookman Old Style"/>
          <w:sz w:val="24"/>
          <w:szCs w:val="24"/>
          <w:bdr w:val="none" w:sz="0" w:space="0" w:color="auto" w:frame="1"/>
          <w:lang w:val="es-ES"/>
        </w:rPr>
        <w:t>Así las cosas, ante la evidente vulneración de los derechos fundamentales</w:t>
      </w:r>
      <w:r w:rsidR="5A1E38EE" w:rsidRPr="00F65A4E">
        <w:rPr>
          <w:rFonts w:ascii="Bookman Old Style" w:hAnsi="Bookman Old Style"/>
          <w:sz w:val="24"/>
          <w:szCs w:val="24"/>
          <w:bdr w:val="none" w:sz="0" w:space="0" w:color="auto" w:frame="1"/>
          <w:lang w:val="es-ES"/>
        </w:rPr>
        <w:t xml:space="preserve"> a la seguridad social y el debido proceso,</w:t>
      </w:r>
      <w:r w:rsidRPr="00F65A4E">
        <w:rPr>
          <w:rFonts w:ascii="Bookman Old Style" w:hAnsi="Bookman Old Style"/>
          <w:sz w:val="24"/>
          <w:szCs w:val="24"/>
          <w:bdr w:val="none" w:sz="0" w:space="0" w:color="auto" w:frame="1"/>
          <w:lang w:val="es-ES"/>
        </w:rPr>
        <w:t xml:space="preserve"> del señor DANIEL RENGIFO GARCÍA y de su hija menor GUADALUPE RENGIFO SEPÚLVEDA, por parte de la NUEVA EPS S.A., al omitir dar trámite a la licencia de paternidad presentada dentro del término</w:t>
      </w:r>
      <w:r w:rsidR="5481BAF0" w:rsidRPr="00F65A4E">
        <w:rPr>
          <w:rFonts w:ascii="Bookman Old Style" w:hAnsi="Bookman Old Style"/>
          <w:sz w:val="24"/>
          <w:szCs w:val="24"/>
          <w:bdr w:val="none" w:sz="0" w:space="0" w:color="auto" w:frame="1"/>
          <w:lang w:val="es-ES"/>
        </w:rPr>
        <w:t xml:space="preserve">, la Sala </w:t>
      </w:r>
      <w:r w:rsidR="5481BAF0" w:rsidRPr="00F65A4E">
        <w:rPr>
          <w:rFonts w:ascii="Bookman Old Style" w:hAnsi="Bookman Old Style"/>
          <w:b/>
          <w:bCs/>
          <w:sz w:val="24"/>
          <w:szCs w:val="24"/>
          <w:bdr w:val="none" w:sz="0" w:space="0" w:color="auto" w:frame="1"/>
          <w:lang w:val="es-ES"/>
        </w:rPr>
        <w:t xml:space="preserve">REVOCARÁ </w:t>
      </w:r>
      <w:r w:rsidR="5481BAF0" w:rsidRPr="00F65A4E">
        <w:rPr>
          <w:rFonts w:ascii="Bookman Old Style" w:hAnsi="Bookman Old Style"/>
          <w:sz w:val="24"/>
          <w:szCs w:val="24"/>
          <w:bdr w:val="none" w:sz="0" w:space="0" w:color="auto" w:frame="1"/>
          <w:lang w:val="es-ES"/>
        </w:rPr>
        <w:t xml:space="preserve">la sentencia de primera instancia que declaró la improcedencia de la acción de tutela, y en su lugar, </w:t>
      </w:r>
      <w:r w:rsidR="5481BAF0" w:rsidRPr="00F65A4E">
        <w:rPr>
          <w:rFonts w:ascii="Bookman Old Style" w:hAnsi="Bookman Old Style"/>
          <w:b/>
          <w:bCs/>
          <w:sz w:val="24"/>
          <w:szCs w:val="24"/>
          <w:bdr w:val="none" w:sz="0" w:space="0" w:color="auto" w:frame="1"/>
          <w:lang w:val="es-ES"/>
        </w:rPr>
        <w:t>TUTELAR</w:t>
      </w:r>
      <w:r w:rsidR="7CD3E286" w:rsidRPr="00F65A4E">
        <w:rPr>
          <w:rFonts w:ascii="Bookman Old Style" w:hAnsi="Bookman Old Style"/>
          <w:b/>
          <w:bCs/>
          <w:sz w:val="24"/>
          <w:szCs w:val="24"/>
          <w:bdr w:val="none" w:sz="0" w:space="0" w:color="auto" w:frame="1"/>
          <w:lang w:val="es-ES"/>
        </w:rPr>
        <w:t>Á</w:t>
      </w:r>
      <w:r w:rsidR="5481BAF0" w:rsidRPr="00F65A4E">
        <w:rPr>
          <w:rFonts w:ascii="Bookman Old Style" w:hAnsi="Bookman Old Style"/>
          <w:sz w:val="24"/>
          <w:szCs w:val="24"/>
          <w:bdr w:val="none" w:sz="0" w:space="0" w:color="auto" w:frame="1"/>
          <w:lang w:val="es-ES"/>
        </w:rPr>
        <w:t xml:space="preserve"> los derechos fundamentales a la seguridad social</w:t>
      </w:r>
      <w:r w:rsidR="39F47EE8" w:rsidRPr="00F65A4E">
        <w:rPr>
          <w:rFonts w:ascii="Bookman Old Style" w:hAnsi="Bookman Old Style"/>
          <w:sz w:val="24"/>
          <w:szCs w:val="24"/>
          <w:bdr w:val="none" w:sz="0" w:space="0" w:color="auto" w:frame="1"/>
          <w:lang w:val="es-ES"/>
        </w:rPr>
        <w:t xml:space="preserve"> y el debido proceso</w:t>
      </w:r>
      <w:r w:rsidR="5481BAF0" w:rsidRPr="00F65A4E">
        <w:rPr>
          <w:rFonts w:ascii="Bookman Old Style" w:hAnsi="Bookman Old Style"/>
          <w:sz w:val="24"/>
          <w:szCs w:val="24"/>
          <w:bdr w:val="none" w:sz="0" w:space="0" w:color="auto" w:frame="1"/>
          <w:lang w:val="es-ES"/>
        </w:rPr>
        <w:t xml:space="preserve">, por las razones antes expuestas. </w:t>
      </w:r>
    </w:p>
    <w:p w14:paraId="0D5A6996" w14:textId="6C78B372" w:rsidR="00273845" w:rsidRPr="00F65A4E" w:rsidRDefault="00273845" w:rsidP="00F65A4E">
      <w:pPr>
        <w:shd w:val="clear" w:color="auto" w:fill="FFFFFF" w:themeFill="background1"/>
        <w:spacing w:after="0" w:line="276" w:lineRule="auto"/>
        <w:mirrorIndents/>
        <w:jc w:val="both"/>
        <w:textAlignment w:val="baseline"/>
        <w:rPr>
          <w:rFonts w:ascii="Bookman Old Style" w:hAnsi="Bookman Old Style"/>
          <w:sz w:val="24"/>
          <w:szCs w:val="24"/>
          <w:lang w:val="es-ES"/>
        </w:rPr>
      </w:pPr>
    </w:p>
    <w:p w14:paraId="41A719A2" w14:textId="6E3EAA83" w:rsidR="00273845" w:rsidRPr="00F65A4E" w:rsidRDefault="5481BAF0" w:rsidP="00F65A4E">
      <w:pPr>
        <w:shd w:val="clear" w:color="auto" w:fill="FFFFFF" w:themeFill="background1"/>
        <w:spacing w:after="0" w:line="276" w:lineRule="auto"/>
        <w:mirrorIndents/>
        <w:jc w:val="both"/>
        <w:textAlignment w:val="baseline"/>
        <w:rPr>
          <w:rFonts w:ascii="Bookman Old Style" w:hAnsi="Bookman Old Style"/>
          <w:sz w:val="24"/>
          <w:szCs w:val="24"/>
          <w:bdr w:val="none" w:sz="0" w:space="0" w:color="auto" w:frame="1"/>
          <w:lang w:val="es-ES"/>
        </w:rPr>
      </w:pPr>
      <w:r w:rsidRPr="00F65A4E">
        <w:rPr>
          <w:rFonts w:ascii="Bookman Old Style" w:hAnsi="Bookman Old Style"/>
          <w:sz w:val="24"/>
          <w:szCs w:val="24"/>
          <w:bdr w:val="none" w:sz="0" w:space="0" w:color="auto" w:frame="1"/>
          <w:lang w:val="es-ES"/>
        </w:rPr>
        <w:t xml:space="preserve">En consecuencia, se </w:t>
      </w:r>
      <w:r w:rsidR="1E05A210" w:rsidRPr="00F65A4E">
        <w:rPr>
          <w:rFonts w:ascii="Bookman Old Style" w:hAnsi="Bookman Old Style"/>
          <w:sz w:val="24"/>
          <w:szCs w:val="24"/>
          <w:bdr w:val="none" w:sz="0" w:space="0" w:color="auto" w:frame="1"/>
          <w:lang w:val="es-ES"/>
        </w:rPr>
        <w:t>ordenará</w:t>
      </w:r>
      <w:r w:rsidRPr="00F65A4E">
        <w:rPr>
          <w:rFonts w:ascii="Bookman Old Style" w:hAnsi="Bookman Old Style"/>
          <w:sz w:val="24"/>
          <w:szCs w:val="24"/>
          <w:bdr w:val="none" w:sz="0" w:space="0" w:color="auto" w:frame="1"/>
          <w:lang w:val="es-ES"/>
        </w:rPr>
        <w:t xml:space="preserve"> a la NUEVA EPS S.A. para que, a través de la Gerente Regional Eje Cafetero la doctora María Lorena Serna Montoya o quien haga sus veces, dentro de las 48 horas siguientes a la notificación de esta providencia, proceda a reconocer y pagar la licencia de paternidad en favor del señor DANIEL RENGIFO GARCÍA, por el nacimiento de su hija GUADALUPE </w:t>
      </w:r>
      <w:r w:rsidRPr="00F65A4E">
        <w:rPr>
          <w:rFonts w:ascii="Bookman Old Style" w:hAnsi="Bookman Old Style"/>
          <w:sz w:val="24"/>
          <w:szCs w:val="24"/>
          <w:bdr w:val="none" w:sz="0" w:space="0" w:color="auto" w:frame="1"/>
          <w:lang w:val="es-ES"/>
        </w:rPr>
        <w:lastRenderedPageBreak/>
        <w:t xml:space="preserve">RENGIFO SEPÚLVEDA, por el lapso comprendido </w:t>
      </w:r>
      <w:r w:rsidRPr="00F65A4E">
        <w:rPr>
          <w:rFonts w:ascii="Bookman Old Style" w:hAnsi="Bookman Old Style"/>
          <w:sz w:val="24"/>
          <w:szCs w:val="24"/>
          <w:bdr w:val="none" w:sz="0" w:space="0" w:color="auto" w:frame="1"/>
        </w:rPr>
        <w:t>desde el 11/11/2022 hasta el 24/11/2022</w:t>
      </w:r>
      <w:r w:rsidR="7F718336" w:rsidRPr="00F65A4E">
        <w:rPr>
          <w:rFonts w:ascii="Bookman Old Style" w:hAnsi="Bookman Old Style"/>
          <w:sz w:val="24"/>
          <w:szCs w:val="24"/>
          <w:bdr w:val="none" w:sz="0" w:space="0" w:color="auto" w:frame="1"/>
        </w:rPr>
        <w:t>, de conformidad con los radicados 268433, 293187 y 293459.</w:t>
      </w:r>
    </w:p>
    <w:p w14:paraId="7E1FC975" w14:textId="248095F3" w:rsidR="00FB212F" w:rsidRPr="00F65A4E" w:rsidRDefault="00FB212F" w:rsidP="00F65A4E">
      <w:pPr>
        <w:spacing w:after="0" w:line="276" w:lineRule="auto"/>
        <w:ind w:firstLine="426"/>
        <w:jc w:val="both"/>
        <w:rPr>
          <w:rFonts w:ascii="Bookman Old Style" w:hAnsi="Bookman Old Style" w:cs="Times New Roman"/>
          <w:sz w:val="24"/>
          <w:szCs w:val="24"/>
        </w:rPr>
      </w:pPr>
    </w:p>
    <w:p w14:paraId="739B01A7" w14:textId="3298F065" w:rsidR="00D3723E" w:rsidRPr="00F65A4E" w:rsidRDefault="003221E0" w:rsidP="00F65A4E">
      <w:pPr>
        <w:spacing w:after="0" w:line="276" w:lineRule="auto"/>
        <w:ind w:firstLine="426"/>
        <w:jc w:val="both"/>
        <w:rPr>
          <w:rFonts w:ascii="Bookman Old Style" w:hAnsi="Bookman Old Style" w:cs="Times New Roman"/>
          <w:sz w:val="24"/>
          <w:szCs w:val="24"/>
        </w:rPr>
      </w:pPr>
      <w:r w:rsidRPr="00F65A4E">
        <w:rPr>
          <w:rFonts w:ascii="Bookman Old Style" w:hAnsi="Bookman Old Style" w:cs="Times New Roman"/>
          <w:sz w:val="24"/>
          <w:szCs w:val="24"/>
        </w:rPr>
        <w:t xml:space="preserve">En mérito de lo expuesto, </w:t>
      </w:r>
      <w:r w:rsidR="00D3723E" w:rsidRPr="00F65A4E">
        <w:rPr>
          <w:rFonts w:ascii="Bookman Old Style" w:hAnsi="Bookman Old Style" w:cs="Times New Roman"/>
          <w:sz w:val="24"/>
          <w:szCs w:val="24"/>
        </w:rPr>
        <w:t xml:space="preserve">la </w:t>
      </w:r>
      <w:r w:rsidR="00D3723E" w:rsidRPr="00F65A4E">
        <w:rPr>
          <w:rFonts w:ascii="Bookman Old Style" w:hAnsi="Bookman Old Style" w:cs="Times New Roman"/>
          <w:b/>
          <w:sz w:val="24"/>
          <w:szCs w:val="24"/>
        </w:rPr>
        <w:t>Sala de Decisión Laboral del Tribunal Superior del Distrito Judicial de Pereira</w:t>
      </w:r>
      <w:r w:rsidR="00D3723E" w:rsidRPr="00F65A4E">
        <w:rPr>
          <w:rFonts w:ascii="Bookman Old Style" w:hAnsi="Bookman Old Style" w:cs="Times New Roman"/>
          <w:sz w:val="24"/>
          <w:szCs w:val="24"/>
        </w:rPr>
        <w:t>, administrando justicia en nombre de la República y por autoridad de la ley</w:t>
      </w:r>
      <w:r w:rsidRPr="00F65A4E">
        <w:rPr>
          <w:rFonts w:ascii="Bookman Old Style" w:hAnsi="Bookman Old Style" w:cs="Times New Roman"/>
          <w:sz w:val="24"/>
          <w:szCs w:val="24"/>
        </w:rPr>
        <w:t>,</w:t>
      </w:r>
    </w:p>
    <w:p w14:paraId="1C9B655F" w14:textId="77777777" w:rsidR="00D3723E" w:rsidRPr="00F65A4E" w:rsidRDefault="00D3723E" w:rsidP="00F65A4E">
      <w:pPr>
        <w:spacing w:after="0" w:line="276" w:lineRule="auto"/>
        <w:ind w:firstLine="426"/>
        <w:jc w:val="both"/>
        <w:rPr>
          <w:rFonts w:ascii="Bookman Old Style" w:hAnsi="Bookman Old Style" w:cs="Times New Roman"/>
          <w:sz w:val="24"/>
          <w:szCs w:val="24"/>
        </w:rPr>
      </w:pPr>
    </w:p>
    <w:p w14:paraId="108CB12D" w14:textId="77777777" w:rsidR="00D3723E" w:rsidRPr="00F65A4E" w:rsidRDefault="00D3723E" w:rsidP="00F65A4E">
      <w:pPr>
        <w:spacing w:after="0" w:line="276" w:lineRule="auto"/>
        <w:jc w:val="center"/>
        <w:rPr>
          <w:rFonts w:ascii="Bookman Old Style" w:hAnsi="Bookman Old Style" w:cs="Times New Roman"/>
          <w:b/>
          <w:bCs/>
          <w:sz w:val="24"/>
          <w:szCs w:val="24"/>
        </w:rPr>
      </w:pPr>
      <w:r w:rsidRPr="00F65A4E">
        <w:rPr>
          <w:rFonts w:ascii="Bookman Old Style" w:hAnsi="Bookman Old Style" w:cs="Times New Roman"/>
          <w:b/>
          <w:bCs/>
          <w:sz w:val="24"/>
          <w:szCs w:val="24"/>
        </w:rPr>
        <w:t>RESUELVE</w:t>
      </w:r>
    </w:p>
    <w:p w14:paraId="0075BFA7" w14:textId="77777777" w:rsidR="00D3723E" w:rsidRPr="00F65A4E" w:rsidRDefault="00D3723E" w:rsidP="00F65A4E">
      <w:pPr>
        <w:spacing w:after="0" w:line="276" w:lineRule="auto"/>
        <w:ind w:firstLine="426"/>
        <w:jc w:val="both"/>
        <w:rPr>
          <w:rFonts w:ascii="Bookman Old Style" w:hAnsi="Bookman Old Style" w:cs="Times New Roman"/>
          <w:sz w:val="24"/>
          <w:szCs w:val="24"/>
        </w:rPr>
      </w:pPr>
    </w:p>
    <w:p w14:paraId="20773F78" w14:textId="698A422B" w:rsidR="007D50D6" w:rsidRPr="00F65A4E" w:rsidRDefault="00D3723E" w:rsidP="00F65A4E">
      <w:pPr>
        <w:spacing w:after="0" w:line="276" w:lineRule="auto"/>
        <w:jc w:val="both"/>
        <w:rPr>
          <w:rFonts w:ascii="Bookman Old Style" w:hAnsi="Bookman Old Style" w:cs="Times New Roman"/>
          <w:sz w:val="24"/>
          <w:szCs w:val="24"/>
        </w:rPr>
      </w:pPr>
      <w:r w:rsidRPr="00F65A4E">
        <w:rPr>
          <w:rFonts w:ascii="Bookman Old Style" w:hAnsi="Bookman Old Style" w:cs="Times New Roman"/>
          <w:b/>
          <w:bCs/>
          <w:sz w:val="24"/>
          <w:szCs w:val="24"/>
        </w:rPr>
        <w:t>PRIMERO</w:t>
      </w:r>
      <w:r w:rsidRPr="00F65A4E">
        <w:rPr>
          <w:rFonts w:ascii="Bookman Old Style" w:hAnsi="Bookman Old Style" w:cs="Times New Roman"/>
          <w:sz w:val="24"/>
          <w:szCs w:val="24"/>
        </w:rPr>
        <w:t xml:space="preserve">: </w:t>
      </w:r>
      <w:r w:rsidR="00DC362D" w:rsidRPr="00F65A4E">
        <w:rPr>
          <w:rFonts w:ascii="Bookman Old Style" w:hAnsi="Bookman Old Style" w:cs="Times New Roman"/>
          <w:b/>
          <w:bCs/>
          <w:sz w:val="24"/>
          <w:szCs w:val="24"/>
        </w:rPr>
        <w:t>REVOCAR</w:t>
      </w:r>
      <w:r w:rsidR="00945C76" w:rsidRPr="00F65A4E">
        <w:rPr>
          <w:rFonts w:ascii="Bookman Old Style" w:hAnsi="Bookman Old Style" w:cs="Times New Roman"/>
          <w:b/>
          <w:bCs/>
          <w:sz w:val="24"/>
          <w:szCs w:val="24"/>
        </w:rPr>
        <w:t xml:space="preserve"> </w:t>
      </w:r>
      <w:r w:rsidR="007D50D6" w:rsidRPr="00F65A4E">
        <w:rPr>
          <w:rFonts w:ascii="Bookman Old Style" w:hAnsi="Bookman Old Style" w:cs="Times New Roman"/>
          <w:bCs/>
          <w:sz w:val="24"/>
          <w:szCs w:val="24"/>
        </w:rPr>
        <w:t xml:space="preserve">la sentencia impugnada proferida por el </w:t>
      </w:r>
      <w:r w:rsidR="00DC362D" w:rsidRPr="00F65A4E">
        <w:rPr>
          <w:rFonts w:ascii="Bookman Old Style" w:hAnsi="Bookman Old Style" w:cs="Times New Roman"/>
          <w:sz w:val="24"/>
          <w:szCs w:val="24"/>
        </w:rPr>
        <w:t>Juzgado Laboral del Circuito de Dosquebradas</w:t>
      </w:r>
      <w:r w:rsidR="007D50D6" w:rsidRPr="00F65A4E">
        <w:rPr>
          <w:rFonts w:ascii="Bookman Old Style" w:hAnsi="Bookman Old Style" w:cs="Times New Roman"/>
          <w:sz w:val="24"/>
          <w:szCs w:val="24"/>
        </w:rPr>
        <w:t>, Risaralda.</w:t>
      </w:r>
    </w:p>
    <w:p w14:paraId="50381EAC" w14:textId="10880508" w:rsidR="003221E0" w:rsidRPr="00F65A4E" w:rsidRDefault="003221E0" w:rsidP="00F65A4E">
      <w:pPr>
        <w:spacing w:after="0" w:line="276" w:lineRule="auto"/>
        <w:ind w:firstLine="426"/>
        <w:jc w:val="both"/>
        <w:rPr>
          <w:rFonts w:ascii="Bookman Old Style" w:hAnsi="Bookman Old Style" w:cs="Times New Roman"/>
          <w:sz w:val="24"/>
          <w:szCs w:val="24"/>
        </w:rPr>
      </w:pPr>
    </w:p>
    <w:p w14:paraId="7DAFC458" w14:textId="5618415D" w:rsidR="00DC362D" w:rsidRPr="00F65A4E" w:rsidRDefault="4C8D7D45" w:rsidP="00F65A4E">
      <w:pPr>
        <w:spacing w:after="0" w:line="276" w:lineRule="auto"/>
        <w:jc w:val="both"/>
        <w:rPr>
          <w:rFonts w:ascii="Bookman Old Style" w:hAnsi="Bookman Old Style"/>
          <w:sz w:val="24"/>
          <w:szCs w:val="24"/>
          <w:bdr w:val="none" w:sz="0" w:space="0" w:color="auto" w:frame="1"/>
          <w:lang w:val="es-ES"/>
        </w:rPr>
      </w:pPr>
      <w:r w:rsidRPr="00F65A4E">
        <w:rPr>
          <w:rFonts w:ascii="Bookman Old Style" w:hAnsi="Bookman Old Style" w:cs="Times New Roman"/>
          <w:b/>
          <w:bCs/>
          <w:sz w:val="24"/>
          <w:szCs w:val="24"/>
        </w:rPr>
        <w:t>SEGUNDO:</w:t>
      </w:r>
      <w:r w:rsidR="09A10F4F" w:rsidRPr="00F65A4E">
        <w:rPr>
          <w:rFonts w:ascii="Bookman Old Style" w:hAnsi="Bookman Old Style" w:cs="Times New Roman"/>
          <w:b/>
          <w:bCs/>
          <w:sz w:val="24"/>
          <w:szCs w:val="24"/>
        </w:rPr>
        <w:t xml:space="preserve"> </w:t>
      </w:r>
      <w:r w:rsidR="5481BAF0" w:rsidRPr="00F65A4E">
        <w:rPr>
          <w:rFonts w:ascii="Bookman Old Style" w:hAnsi="Bookman Old Style" w:cs="Times New Roman"/>
          <w:b/>
          <w:bCs/>
          <w:sz w:val="24"/>
          <w:szCs w:val="24"/>
        </w:rPr>
        <w:t xml:space="preserve">TUTELAR </w:t>
      </w:r>
      <w:r w:rsidR="5481BAF0" w:rsidRPr="00F65A4E">
        <w:rPr>
          <w:rFonts w:ascii="Bookman Old Style" w:hAnsi="Bookman Old Style" w:cs="Times New Roman"/>
          <w:sz w:val="24"/>
          <w:szCs w:val="24"/>
        </w:rPr>
        <w:t>el derecho fundamental a la seguridad social</w:t>
      </w:r>
      <w:r w:rsidR="0FEC38DB" w:rsidRPr="00F65A4E">
        <w:rPr>
          <w:rFonts w:ascii="Bookman Old Style" w:hAnsi="Bookman Old Style" w:cs="Times New Roman"/>
          <w:sz w:val="24"/>
          <w:szCs w:val="24"/>
        </w:rPr>
        <w:t xml:space="preserve"> y el debido proceso</w:t>
      </w:r>
      <w:r w:rsidR="5481BAF0" w:rsidRPr="00F65A4E">
        <w:rPr>
          <w:rFonts w:ascii="Bookman Old Style" w:hAnsi="Bookman Old Style" w:cs="Times New Roman"/>
          <w:sz w:val="24"/>
          <w:szCs w:val="24"/>
        </w:rPr>
        <w:t xml:space="preserve"> </w:t>
      </w:r>
      <w:r w:rsidR="5481BAF0" w:rsidRPr="00F65A4E">
        <w:rPr>
          <w:rFonts w:ascii="Bookman Old Style" w:hAnsi="Bookman Old Style"/>
          <w:sz w:val="24"/>
          <w:szCs w:val="24"/>
          <w:bdr w:val="none" w:sz="0" w:space="0" w:color="auto" w:frame="1"/>
          <w:lang w:val="es-ES"/>
        </w:rPr>
        <w:t>del señor DANIEL RENGIFO GARCÍA y de su hija menor GUADALUPE RENGIFO SEPÚLVEDA.</w:t>
      </w:r>
    </w:p>
    <w:p w14:paraId="0E79531B" w14:textId="5F75E89B" w:rsidR="00DC362D" w:rsidRPr="00F65A4E" w:rsidRDefault="00DC362D" w:rsidP="00F65A4E">
      <w:pPr>
        <w:spacing w:after="0" w:line="276" w:lineRule="auto"/>
        <w:ind w:firstLine="426"/>
        <w:jc w:val="both"/>
        <w:rPr>
          <w:rFonts w:ascii="Bookman Old Style" w:hAnsi="Bookman Old Style" w:cs="Times New Roman"/>
          <w:bCs/>
          <w:sz w:val="24"/>
          <w:szCs w:val="24"/>
        </w:rPr>
      </w:pPr>
    </w:p>
    <w:p w14:paraId="0599BBAA" w14:textId="5C40AD16" w:rsidR="00DC362D" w:rsidRPr="00F65A4E" w:rsidRDefault="00DC362D" w:rsidP="00F65A4E">
      <w:pPr>
        <w:shd w:val="clear" w:color="auto" w:fill="FFFFFF"/>
        <w:spacing w:after="0" w:line="276" w:lineRule="auto"/>
        <w:mirrorIndents/>
        <w:jc w:val="both"/>
        <w:textAlignment w:val="baseline"/>
        <w:rPr>
          <w:rFonts w:ascii="Bookman Old Style" w:hAnsi="Bookman Old Style" w:cs="Times New Roman"/>
          <w:b/>
          <w:bCs/>
          <w:sz w:val="24"/>
          <w:szCs w:val="24"/>
        </w:rPr>
      </w:pPr>
      <w:r w:rsidRPr="00F65A4E">
        <w:rPr>
          <w:rFonts w:ascii="Bookman Old Style" w:hAnsi="Bookman Old Style" w:cs="Times New Roman"/>
          <w:b/>
          <w:bCs/>
          <w:sz w:val="24"/>
          <w:szCs w:val="24"/>
        </w:rPr>
        <w:t xml:space="preserve">TERCERO: ORDENAR </w:t>
      </w:r>
      <w:r w:rsidRPr="00F65A4E">
        <w:rPr>
          <w:rFonts w:ascii="Bookman Old Style" w:hAnsi="Bookman Old Style"/>
          <w:sz w:val="24"/>
          <w:szCs w:val="24"/>
          <w:bdr w:val="none" w:sz="0" w:space="0" w:color="auto" w:frame="1"/>
          <w:lang w:val="es-ES_tradnl"/>
        </w:rPr>
        <w:t xml:space="preserve">a la </w:t>
      </w:r>
      <w:r w:rsidRPr="00F65A4E">
        <w:rPr>
          <w:rFonts w:ascii="Bookman Old Style" w:hAnsi="Bookman Old Style"/>
          <w:b/>
          <w:sz w:val="24"/>
          <w:szCs w:val="24"/>
          <w:bdr w:val="none" w:sz="0" w:space="0" w:color="auto" w:frame="1"/>
          <w:lang w:val="es-ES_tradnl"/>
        </w:rPr>
        <w:t>NUEVA EPS S.A.</w:t>
      </w:r>
      <w:r w:rsidRPr="00F65A4E">
        <w:rPr>
          <w:rFonts w:ascii="Bookman Old Style" w:hAnsi="Bookman Old Style"/>
          <w:sz w:val="24"/>
          <w:szCs w:val="24"/>
          <w:bdr w:val="none" w:sz="0" w:space="0" w:color="auto" w:frame="1"/>
          <w:lang w:val="es-ES_tradnl"/>
        </w:rPr>
        <w:t xml:space="preserve"> para que, a través de la Gerente Regional Eje Cafetero la doctora María Lorena Serna Montoya o quien haga sus veces, dentro de las 48 horas siguientes a la notificación de esta providencia, proceda a reconocer y pagar la licencia de paternidad en favor del señor DANIEL RENGIFO GARCÍA, por el nacimiento de su hija GUADALUPE RENGIFO SEPÚLVEDA, por el lapso comprendido </w:t>
      </w:r>
      <w:r w:rsidRPr="00F65A4E">
        <w:rPr>
          <w:rFonts w:ascii="Bookman Old Style" w:hAnsi="Bookman Old Style"/>
          <w:iCs/>
          <w:sz w:val="24"/>
          <w:szCs w:val="24"/>
          <w:bdr w:val="none" w:sz="0" w:space="0" w:color="auto" w:frame="1"/>
        </w:rPr>
        <w:t>desde el 11/11/2022 hasta el 24/11/2022</w:t>
      </w:r>
      <w:r w:rsidR="00FB18EE" w:rsidRPr="00F65A4E">
        <w:rPr>
          <w:rFonts w:ascii="Bookman Old Style" w:hAnsi="Bookman Old Style"/>
          <w:iCs/>
          <w:sz w:val="24"/>
          <w:szCs w:val="24"/>
          <w:bdr w:val="none" w:sz="0" w:space="0" w:color="auto" w:frame="1"/>
        </w:rPr>
        <w:t>, de conformidad las solicitudes inscritas en el portal empleador NUEVA EPS de SOLUCION EMPRESARIAL UNO A SAS, el 24/11/2022 con radicado número 268433, y el 14/12/2022 con radicado número 293187 y 293459.</w:t>
      </w:r>
    </w:p>
    <w:p w14:paraId="0EFCFD99" w14:textId="77777777" w:rsidR="00DC362D" w:rsidRPr="00F65A4E" w:rsidRDefault="00DC362D" w:rsidP="00F65A4E">
      <w:pPr>
        <w:spacing w:after="0" w:line="276" w:lineRule="auto"/>
        <w:ind w:firstLine="426"/>
        <w:jc w:val="both"/>
        <w:rPr>
          <w:rFonts w:ascii="Bookman Old Style" w:hAnsi="Bookman Old Style" w:cs="Times New Roman"/>
          <w:b/>
          <w:bCs/>
          <w:sz w:val="24"/>
          <w:szCs w:val="24"/>
        </w:rPr>
      </w:pPr>
    </w:p>
    <w:p w14:paraId="1BA800F2" w14:textId="5FA0DA3A" w:rsidR="003221E0" w:rsidRPr="00F65A4E" w:rsidRDefault="00DC362D" w:rsidP="00F65A4E">
      <w:pPr>
        <w:spacing w:after="0" w:line="276" w:lineRule="auto"/>
        <w:jc w:val="both"/>
        <w:rPr>
          <w:rFonts w:ascii="Bookman Old Style" w:hAnsi="Bookman Old Style" w:cs="Times New Roman"/>
          <w:b/>
          <w:bCs/>
          <w:sz w:val="24"/>
          <w:szCs w:val="24"/>
        </w:rPr>
      </w:pPr>
      <w:r w:rsidRPr="00F65A4E">
        <w:rPr>
          <w:rFonts w:ascii="Bookman Old Style" w:hAnsi="Bookman Old Style" w:cs="Times New Roman"/>
          <w:b/>
          <w:bCs/>
          <w:sz w:val="24"/>
          <w:szCs w:val="24"/>
        </w:rPr>
        <w:t xml:space="preserve">CUARTO: </w:t>
      </w:r>
      <w:r w:rsidR="003221E0" w:rsidRPr="00F65A4E">
        <w:rPr>
          <w:rFonts w:ascii="Bookman Old Style" w:hAnsi="Bookman Old Style" w:cs="Times New Roman"/>
          <w:b/>
          <w:bCs/>
          <w:sz w:val="24"/>
          <w:szCs w:val="24"/>
        </w:rPr>
        <w:t xml:space="preserve">DENTRO </w:t>
      </w:r>
      <w:r w:rsidR="003221E0" w:rsidRPr="00F65A4E">
        <w:rPr>
          <w:rFonts w:ascii="Bookman Old Style" w:hAnsi="Bookman Old Style" w:cs="Times New Roman"/>
          <w:sz w:val="24"/>
          <w:szCs w:val="24"/>
        </w:rPr>
        <w:t xml:space="preserve">de los diez (10) días siguientes a la ejecutoria del presente fallo, </w:t>
      </w:r>
      <w:r w:rsidR="003221E0" w:rsidRPr="00F65A4E">
        <w:rPr>
          <w:rFonts w:ascii="Bookman Old Style" w:hAnsi="Bookman Old Style" w:cs="Times New Roman"/>
          <w:b/>
          <w:bCs/>
          <w:sz w:val="24"/>
          <w:szCs w:val="24"/>
        </w:rPr>
        <w:t xml:space="preserve">REMÍTASE </w:t>
      </w:r>
      <w:r w:rsidR="003221E0" w:rsidRPr="00F65A4E">
        <w:rPr>
          <w:rFonts w:ascii="Bookman Old Style" w:hAnsi="Bookman Old Style" w:cs="Times New Roman"/>
          <w:sz w:val="24"/>
          <w:szCs w:val="24"/>
        </w:rPr>
        <w:t xml:space="preserve">de forma electrónica y en los términos del Acuerdo PCSJA20-11594 del 13 de julio de 2020, la presente Acción de Tutela ante la Honorable Corte Constitucional para su eventual </w:t>
      </w:r>
      <w:r w:rsidR="003221E0" w:rsidRPr="00F65A4E">
        <w:rPr>
          <w:rFonts w:ascii="Bookman Old Style" w:hAnsi="Bookman Old Style" w:cs="Times New Roman"/>
          <w:b/>
          <w:bCs/>
          <w:sz w:val="24"/>
          <w:szCs w:val="24"/>
        </w:rPr>
        <w:t xml:space="preserve">REVISIÓN. </w:t>
      </w:r>
    </w:p>
    <w:p w14:paraId="6F3F031C" w14:textId="77777777" w:rsidR="00DC624A" w:rsidRPr="00F65A4E" w:rsidRDefault="00DC624A" w:rsidP="00F65A4E">
      <w:pPr>
        <w:spacing w:after="0" w:line="276" w:lineRule="auto"/>
        <w:ind w:firstLine="426"/>
        <w:jc w:val="both"/>
        <w:rPr>
          <w:rFonts w:ascii="Bookman Old Style" w:hAnsi="Bookman Old Style" w:cs="Times New Roman"/>
          <w:sz w:val="24"/>
          <w:szCs w:val="24"/>
        </w:rPr>
      </w:pPr>
    </w:p>
    <w:p w14:paraId="3C83D8A4" w14:textId="6BC0B740" w:rsidR="003221E0" w:rsidRPr="00F65A4E" w:rsidRDefault="003221E0" w:rsidP="00F65A4E">
      <w:pPr>
        <w:spacing w:after="0" w:line="276" w:lineRule="auto"/>
        <w:ind w:firstLine="426"/>
        <w:jc w:val="center"/>
        <w:rPr>
          <w:rFonts w:ascii="Bookman Old Style" w:hAnsi="Bookman Old Style" w:cs="Times New Roman"/>
          <w:b/>
          <w:sz w:val="24"/>
          <w:szCs w:val="24"/>
        </w:rPr>
      </w:pPr>
      <w:r w:rsidRPr="00F65A4E">
        <w:rPr>
          <w:rFonts w:ascii="Bookman Old Style" w:hAnsi="Bookman Old Style" w:cs="Times New Roman"/>
          <w:b/>
          <w:sz w:val="24"/>
          <w:szCs w:val="24"/>
        </w:rPr>
        <w:t>NOTIFÍQUESE Y CÚMPLASE</w:t>
      </w:r>
    </w:p>
    <w:p w14:paraId="5B43112D" w14:textId="77777777" w:rsidR="003221E0" w:rsidRPr="00F65A4E" w:rsidRDefault="003221E0" w:rsidP="00F65A4E">
      <w:pPr>
        <w:spacing w:after="0" w:line="276" w:lineRule="auto"/>
        <w:ind w:firstLine="426"/>
        <w:jc w:val="both"/>
        <w:rPr>
          <w:rFonts w:ascii="Bookman Old Style" w:hAnsi="Bookman Old Style" w:cs="Times New Roman"/>
          <w:sz w:val="24"/>
          <w:szCs w:val="24"/>
        </w:rPr>
      </w:pPr>
    </w:p>
    <w:p w14:paraId="0D64BB97" w14:textId="77777777" w:rsidR="00D3723E" w:rsidRPr="00F65A4E" w:rsidRDefault="00D3723E" w:rsidP="00F65A4E">
      <w:pPr>
        <w:spacing w:after="0" w:line="276" w:lineRule="auto"/>
        <w:ind w:firstLine="426"/>
        <w:jc w:val="both"/>
        <w:rPr>
          <w:rFonts w:ascii="Bookman Old Style" w:hAnsi="Bookman Old Style" w:cs="Times New Roman"/>
          <w:sz w:val="24"/>
          <w:szCs w:val="24"/>
        </w:rPr>
      </w:pPr>
      <w:r w:rsidRPr="00F65A4E">
        <w:rPr>
          <w:rFonts w:ascii="Bookman Old Style" w:hAnsi="Bookman Old Style" w:cs="Times New Roman"/>
          <w:sz w:val="24"/>
          <w:szCs w:val="24"/>
        </w:rPr>
        <w:t>Los Magistrados,</w:t>
      </w:r>
    </w:p>
    <w:p w14:paraId="6C7D4B92" w14:textId="2877241C" w:rsidR="00D3723E" w:rsidRDefault="00D3723E" w:rsidP="00F65A4E">
      <w:pPr>
        <w:spacing w:after="0" w:line="276" w:lineRule="auto"/>
        <w:ind w:firstLine="426"/>
        <w:jc w:val="both"/>
        <w:rPr>
          <w:rFonts w:ascii="Bookman Old Style" w:hAnsi="Bookman Old Style" w:cs="Times New Roman"/>
          <w:sz w:val="24"/>
          <w:szCs w:val="24"/>
        </w:rPr>
      </w:pPr>
    </w:p>
    <w:p w14:paraId="7DB11631" w14:textId="77777777" w:rsidR="00F65A4E" w:rsidRPr="00F65A4E" w:rsidRDefault="00F65A4E" w:rsidP="00F65A4E">
      <w:pPr>
        <w:spacing w:after="0" w:line="276" w:lineRule="auto"/>
        <w:ind w:firstLine="426"/>
        <w:jc w:val="both"/>
        <w:rPr>
          <w:rFonts w:ascii="Bookman Old Style" w:hAnsi="Bookman Old Style" w:cs="Times New Roman"/>
          <w:sz w:val="24"/>
          <w:szCs w:val="24"/>
        </w:rPr>
      </w:pPr>
    </w:p>
    <w:p w14:paraId="37136A91" w14:textId="2E5866EE" w:rsidR="00D3723E" w:rsidRPr="00F65A4E" w:rsidRDefault="00D3723E" w:rsidP="00F65A4E">
      <w:pPr>
        <w:spacing w:after="0" w:line="276" w:lineRule="auto"/>
        <w:ind w:firstLine="426"/>
        <w:jc w:val="center"/>
        <w:rPr>
          <w:rFonts w:ascii="Bookman Old Style" w:hAnsi="Bookman Old Style" w:cs="Times New Roman"/>
          <w:b/>
          <w:bCs/>
          <w:sz w:val="24"/>
          <w:szCs w:val="24"/>
        </w:rPr>
      </w:pPr>
      <w:r w:rsidRPr="00F65A4E">
        <w:rPr>
          <w:rFonts w:ascii="Bookman Old Style" w:hAnsi="Bookman Old Style" w:cs="Times New Roman"/>
          <w:b/>
          <w:bCs/>
          <w:sz w:val="24"/>
          <w:szCs w:val="24"/>
        </w:rPr>
        <w:t>GERMÁN DARÍO GÓEZ VINASCO</w:t>
      </w:r>
    </w:p>
    <w:p w14:paraId="7EEC04AE" w14:textId="4593F8CF" w:rsidR="00D3723E" w:rsidRPr="00F65A4E" w:rsidRDefault="00D3723E" w:rsidP="00F65A4E">
      <w:pPr>
        <w:spacing w:after="0" w:line="276" w:lineRule="auto"/>
        <w:ind w:firstLine="426"/>
        <w:jc w:val="both"/>
        <w:rPr>
          <w:rFonts w:ascii="Bookman Old Style" w:hAnsi="Bookman Old Style" w:cs="Times New Roman"/>
          <w:sz w:val="24"/>
          <w:szCs w:val="24"/>
        </w:rPr>
      </w:pPr>
    </w:p>
    <w:p w14:paraId="58BCE953" w14:textId="77777777" w:rsidR="00F65A4E" w:rsidRPr="00F65A4E" w:rsidRDefault="00F65A4E" w:rsidP="00F65A4E">
      <w:pPr>
        <w:spacing w:after="0" w:line="276" w:lineRule="auto"/>
        <w:ind w:firstLine="426"/>
        <w:jc w:val="both"/>
        <w:rPr>
          <w:rFonts w:ascii="Bookman Old Style" w:hAnsi="Bookman Old Style" w:cs="Times New Roman"/>
          <w:sz w:val="24"/>
          <w:szCs w:val="24"/>
        </w:rPr>
      </w:pPr>
    </w:p>
    <w:p w14:paraId="703A3BEB" w14:textId="10718F88" w:rsidR="00D3723E" w:rsidRPr="00F65A4E" w:rsidRDefault="4C8D7D45" w:rsidP="00F65A4E">
      <w:pPr>
        <w:spacing w:after="0" w:line="276" w:lineRule="auto"/>
        <w:ind w:firstLine="426"/>
        <w:jc w:val="center"/>
        <w:rPr>
          <w:rFonts w:ascii="Bookman Old Style" w:hAnsi="Bookman Old Style" w:cs="Times New Roman"/>
          <w:b/>
          <w:bCs/>
          <w:sz w:val="24"/>
          <w:szCs w:val="24"/>
        </w:rPr>
      </w:pPr>
      <w:r w:rsidRPr="00F65A4E">
        <w:rPr>
          <w:rFonts w:ascii="Bookman Old Style" w:hAnsi="Bookman Old Style" w:cs="Times New Roman"/>
          <w:b/>
          <w:bCs/>
          <w:sz w:val="24"/>
          <w:szCs w:val="24"/>
        </w:rPr>
        <w:t>OLGA LUCIA HOYOS SEPÚLVEDA</w:t>
      </w:r>
    </w:p>
    <w:p w14:paraId="32702555" w14:textId="1CFBA957" w:rsidR="003221E0" w:rsidRPr="00F65A4E" w:rsidRDefault="003221E0" w:rsidP="00F65A4E">
      <w:pPr>
        <w:spacing w:after="0" w:line="276" w:lineRule="auto"/>
        <w:ind w:firstLine="426"/>
        <w:jc w:val="both"/>
        <w:rPr>
          <w:rFonts w:ascii="Bookman Old Style" w:hAnsi="Bookman Old Style" w:cs="Times New Roman"/>
          <w:sz w:val="24"/>
          <w:szCs w:val="24"/>
        </w:rPr>
      </w:pPr>
    </w:p>
    <w:p w14:paraId="7D9C27FF" w14:textId="77777777" w:rsidR="00F65A4E" w:rsidRPr="00F65A4E" w:rsidRDefault="00F65A4E" w:rsidP="00F65A4E">
      <w:pPr>
        <w:spacing w:after="0" w:line="276" w:lineRule="auto"/>
        <w:ind w:firstLine="426"/>
        <w:jc w:val="both"/>
        <w:rPr>
          <w:rFonts w:ascii="Bookman Old Style" w:hAnsi="Bookman Old Style" w:cs="Times New Roman"/>
          <w:sz w:val="24"/>
          <w:szCs w:val="24"/>
        </w:rPr>
      </w:pPr>
    </w:p>
    <w:p w14:paraId="02F2C5C5" w14:textId="77B001DE" w:rsidR="00F65A4E" w:rsidRPr="00F65A4E" w:rsidRDefault="4C8D7D45" w:rsidP="00F65A4E">
      <w:pPr>
        <w:spacing w:after="0" w:line="276" w:lineRule="auto"/>
        <w:ind w:firstLine="426"/>
        <w:jc w:val="center"/>
        <w:rPr>
          <w:rFonts w:ascii="Bookman Old Style" w:hAnsi="Bookman Old Style" w:cs="Times New Roman"/>
          <w:b/>
          <w:bCs/>
          <w:sz w:val="24"/>
          <w:szCs w:val="24"/>
        </w:rPr>
      </w:pPr>
      <w:r w:rsidRPr="00F65A4E">
        <w:rPr>
          <w:rFonts w:ascii="Bookman Old Style" w:hAnsi="Bookman Old Style" w:cs="Times New Roman"/>
          <w:b/>
          <w:bCs/>
          <w:sz w:val="24"/>
          <w:szCs w:val="24"/>
        </w:rPr>
        <w:t>JULIO CÉSAR SALAZAR MUÑOZ</w:t>
      </w:r>
    </w:p>
    <w:sectPr w:rsidR="00F65A4E" w:rsidRPr="00F65A4E" w:rsidSect="00F4767B">
      <w:headerReference w:type="default" r:id="rId13"/>
      <w:footerReference w:type="default" r:id="rId14"/>
      <w:pgSz w:w="12242" w:h="18722" w:code="258"/>
      <w:pgMar w:top="1814" w:right="1247" w:bottom="1247" w:left="1814"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0E71481" w16cex:dateUtc="2023-02-17T20:12:25.01Z"/>
  <w16cex:commentExtensible w16cex:durableId="1EAF831C" w16cex:dateUtc="2023-10-18T13:19:29.054Z"/>
  <w16cex:commentExtensible w16cex:durableId="7C0F055A" w16cex:dateUtc="2023-10-18T14:15:27.985Z"/>
  <w16cex:commentExtensible w16cex:durableId="1BD9FDDB" w16cex:dateUtc="2023-10-18T16:13:44.373Z"/>
  <w16cex:commentExtensible w16cex:durableId="5ACF49A1" w16cex:dateUtc="2023-10-18T16:21:17.583Z"/>
  <w16cex:commentExtensible w16cex:durableId="22322EAB" w16cex:dateUtc="2023-10-18T16:21:45.3Z"/>
  <w16cex:commentExtensible w16cex:durableId="6B781E19" w16cex:dateUtc="2023-10-18T17:34:08.014Z"/>
  <w16cex:commentExtensible w16cex:durableId="774D140F" w16cex:dateUtc="2023-10-18T18:46:20.44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C43FD" w14:textId="77777777" w:rsidR="00B7060F" w:rsidRDefault="00B7060F" w:rsidP="00EB3448">
      <w:pPr>
        <w:spacing w:after="0" w:line="240" w:lineRule="auto"/>
      </w:pPr>
      <w:r>
        <w:separator/>
      </w:r>
    </w:p>
  </w:endnote>
  <w:endnote w:type="continuationSeparator" w:id="0">
    <w:p w14:paraId="78367D77" w14:textId="77777777" w:rsidR="00B7060F" w:rsidRDefault="00B7060F" w:rsidP="00EB3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6302685"/>
      <w:docPartObj>
        <w:docPartGallery w:val="Page Numbers (Bottom of Page)"/>
        <w:docPartUnique/>
      </w:docPartObj>
    </w:sdtPr>
    <w:sdtEndPr>
      <w:rPr>
        <w:rFonts w:ascii="Arial" w:hAnsi="Arial" w:cs="Arial"/>
        <w:sz w:val="18"/>
      </w:rPr>
    </w:sdtEndPr>
    <w:sdtContent>
      <w:p w14:paraId="05C9AD66" w14:textId="64D56278" w:rsidR="00862BFD" w:rsidRPr="00CC645B" w:rsidRDefault="00862BFD" w:rsidP="00CC645B">
        <w:pPr>
          <w:pStyle w:val="Piedepgina"/>
          <w:jc w:val="right"/>
          <w:rPr>
            <w:rFonts w:ascii="Arial" w:hAnsi="Arial" w:cs="Arial"/>
            <w:sz w:val="18"/>
          </w:rPr>
        </w:pPr>
        <w:r w:rsidRPr="00CC645B">
          <w:rPr>
            <w:rFonts w:ascii="Arial" w:hAnsi="Arial" w:cs="Arial"/>
            <w:sz w:val="18"/>
          </w:rPr>
          <w:fldChar w:fldCharType="begin"/>
        </w:r>
        <w:r w:rsidRPr="00CC645B">
          <w:rPr>
            <w:rFonts w:ascii="Arial" w:hAnsi="Arial" w:cs="Arial"/>
            <w:sz w:val="18"/>
          </w:rPr>
          <w:instrText>PAGE   \* MERGEFORMAT</w:instrText>
        </w:r>
        <w:r w:rsidRPr="00CC645B">
          <w:rPr>
            <w:rFonts w:ascii="Arial" w:hAnsi="Arial" w:cs="Arial"/>
            <w:sz w:val="18"/>
          </w:rPr>
          <w:fldChar w:fldCharType="separate"/>
        </w:r>
        <w:r w:rsidR="008509C1" w:rsidRPr="008509C1">
          <w:rPr>
            <w:rFonts w:ascii="Arial" w:hAnsi="Arial" w:cs="Arial"/>
            <w:noProof/>
            <w:sz w:val="18"/>
            <w:lang w:val="es-ES"/>
          </w:rPr>
          <w:t>12</w:t>
        </w:r>
        <w:r w:rsidRPr="00CC645B">
          <w:rPr>
            <w:rFonts w:ascii="Arial" w:hAnsi="Arial" w:cs="Arial"/>
            <w:sz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F8EEC" w14:textId="77777777" w:rsidR="00B7060F" w:rsidRDefault="00B7060F" w:rsidP="00EB3448">
      <w:pPr>
        <w:spacing w:after="0" w:line="240" w:lineRule="auto"/>
      </w:pPr>
      <w:r>
        <w:separator/>
      </w:r>
    </w:p>
  </w:footnote>
  <w:footnote w:type="continuationSeparator" w:id="0">
    <w:p w14:paraId="346648B5" w14:textId="77777777" w:rsidR="00B7060F" w:rsidRDefault="00B7060F" w:rsidP="00EB3448">
      <w:pPr>
        <w:spacing w:after="0" w:line="240" w:lineRule="auto"/>
      </w:pPr>
      <w:r>
        <w:continuationSeparator/>
      </w:r>
    </w:p>
  </w:footnote>
  <w:footnote w:id="1">
    <w:p w14:paraId="7799FF20" w14:textId="77777777" w:rsidR="00862BFD" w:rsidRPr="00CC645B" w:rsidRDefault="00862BFD" w:rsidP="00CC645B">
      <w:pPr>
        <w:pStyle w:val="Textonotapie"/>
        <w:rPr>
          <w:rFonts w:ascii="Arial" w:hAnsi="Arial" w:cs="Arial"/>
          <w:sz w:val="18"/>
          <w:szCs w:val="18"/>
        </w:rPr>
      </w:pPr>
      <w:r w:rsidRPr="00CC645B">
        <w:rPr>
          <w:rStyle w:val="Refdenotaalpie"/>
          <w:rFonts w:ascii="Arial" w:hAnsi="Arial" w:cs="Arial"/>
          <w:sz w:val="18"/>
          <w:szCs w:val="18"/>
        </w:rPr>
        <w:footnoteRef/>
      </w:r>
      <w:r w:rsidRPr="00CC645B">
        <w:rPr>
          <w:rFonts w:ascii="Arial" w:hAnsi="Arial" w:cs="Arial"/>
          <w:sz w:val="18"/>
          <w:szCs w:val="18"/>
        </w:rPr>
        <w:t xml:space="preserve"> Sentencia T-401 de 2017</w:t>
      </w:r>
    </w:p>
  </w:footnote>
  <w:footnote w:id="2">
    <w:p w14:paraId="0575A949" w14:textId="016EAC50" w:rsidR="00862BFD" w:rsidRPr="00CC645B" w:rsidRDefault="00862BFD" w:rsidP="00CC645B">
      <w:pPr>
        <w:pStyle w:val="Textonotapie"/>
        <w:rPr>
          <w:rFonts w:ascii="Arial" w:hAnsi="Arial" w:cs="Arial"/>
          <w:sz w:val="18"/>
          <w:szCs w:val="18"/>
        </w:rPr>
      </w:pPr>
      <w:r w:rsidRPr="00CC645B">
        <w:rPr>
          <w:rStyle w:val="Refdenotaalpie"/>
          <w:rFonts w:ascii="Arial" w:hAnsi="Arial" w:cs="Arial"/>
          <w:sz w:val="18"/>
          <w:szCs w:val="18"/>
        </w:rPr>
        <w:footnoteRef/>
      </w:r>
      <w:r w:rsidRPr="00CC645B">
        <w:rPr>
          <w:rFonts w:ascii="Arial" w:hAnsi="Arial" w:cs="Arial"/>
          <w:sz w:val="18"/>
          <w:szCs w:val="18"/>
        </w:rPr>
        <w:t xml:space="preserve"> Sentencia T-248 de 2015</w:t>
      </w:r>
    </w:p>
  </w:footnote>
  <w:footnote w:id="3">
    <w:p w14:paraId="007BE2D2" w14:textId="77777777" w:rsidR="00862BFD" w:rsidRPr="00CC645B" w:rsidRDefault="00862BFD" w:rsidP="00CC645B">
      <w:pPr>
        <w:pStyle w:val="Textonotapie"/>
        <w:rPr>
          <w:rFonts w:ascii="Arial" w:hAnsi="Arial" w:cs="Arial"/>
          <w:sz w:val="18"/>
          <w:szCs w:val="18"/>
        </w:rPr>
      </w:pPr>
      <w:r w:rsidRPr="00CC645B">
        <w:rPr>
          <w:rStyle w:val="Refdenotaalpie"/>
          <w:rFonts w:ascii="Arial" w:hAnsi="Arial" w:cs="Arial"/>
          <w:sz w:val="18"/>
          <w:szCs w:val="18"/>
        </w:rPr>
        <w:footnoteRef/>
      </w:r>
      <w:r w:rsidRPr="00CC645B">
        <w:rPr>
          <w:rFonts w:ascii="Arial" w:hAnsi="Arial" w:cs="Arial"/>
          <w:sz w:val="18"/>
          <w:szCs w:val="18"/>
        </w:rPr>
        <w:t xml:space="preserve"> T-246 de 2018</w:t>
      </w:r>
    </w:p>
  </w:footnote>
  <w:footnote w:id="4">
    <w:p w14:paraId="764ED2A8" w14:textId="5B1F5727" w:rsidR="00862BFD" w:rsidRPr="00CC645B" w:rsidRDefault="00862BFD" w:rsidP="00CC645B">
      <w:pPr>
        <w:pStyle w:val="Textonotapie"/>
        <w:rPr>
          <w:rFonts w:ascii="Arial" w:hAnsi="Arial" w:cs="Arial"/>
          <w:sz w:val="18"/>
          <w:szCs w:val="18"/>
          <w:lang w:val="es-MX"/>
        </w:rPr>
      </w:pPr>
      <w:r w:rsidRPr="00CC645B">
        <w:rPr>
          <w:rStyle w:val="Refdenotaalpie"/>
          <w:rFonts w:ascii="Arial" w:hAnsi="Arial" w:cs="Arial"/>
          <w:sz w:val="18"/>
          <w:szCs w:val="18"/>
        </w:rPr>
        <w:footnoteRef/>
      </w:r>
      <w:r w:rsidRPr="00CC645B">
        <w:rPr>
          <w:rFonts w:ascii="Arial" w:hAnsi="Arial" w:cs="Arial"/>
          <w:sz w:val="18"/>
          <w:szCs w:val="18"/>
        </w:rPr>
        <w:t xml:space="preserve"> </w:t>
      </w:r>
      <w:r w:rsidRPr="00CC645B">
        <w:rPr>
          <w:rFonts w:ascii="Arial" w:hAnsi="Arial" w:cs="Arial"/>
          <w:sz w:val="18"/>
          <w:szCs w:val="18"/>
          <w:lang w:val="es-MX"/>
        </w:rPr>
        <w:t>Ver Sentencia C-415 de 2022.</w:t>
      </w:r>
    </w:p>
  </w:footnote>
  <w:footnote w:id="5">
    <w:p w14:paraId="220EE885" w14:textId="5FB6397D" w:rsidR="00E9229E" w:rsidRPr="00CC645B" w:rsidRDefault="00E9229E" w:rsidP="00CC645B">
      <w:pPr>
        <w:pStyle w:val="Textonotapie"/>
        <w:jc w:val="both"/>
        <w:rPr>
          <w:rFonts w:ascii="Arial" w:hAnsi="Arial" w:cs="Arial"/>
          <w:i/>
          <w:sz w:val="18"/>
          <w:szCs w:val="18"/>
        </w:rPr>
      </w:pPr>
      <w:r w:rsidRPr="00CC645B">
        <w:rPr>
          <w:rStyle w:val="Refdenotaalpie"/>
          <w:rFonts w:ascii="Arial" w:hAnsi="Arial" w:cs="Arial"/>
          <w:sz w:val="18"/>
          <w:szCs w:val="18"/>
        </w:rPr>
        <w:footnoteRef/>
      </w:r>
      <w:r w:rsidRPr="00CC645B">
        <w:rPr>
          <w:rFonts w:ascii="Arial" w:hAnsi="Arial" w:cs="Arial"/>
          <w:sz w:val="18"/>
          <w:szCs w:val="18"/>
        </w:rPr>
        <w:t xml:space="preserve"> En sentencia T-408/95 M.P. Eduardo Cifuentes Muñoz, la Corte Constitucional definió el “interés superior del menor” de la siguiente manera: </w:t>
      </w:r>
      <w:r w:rsidRPr="00CC645B">
        <w:rPr>
          <w:rFonts w:ascii="Arial" w:hAnsi="Arial" w:cs="Arial"/>
          <w:i/>
          <w:sz w:val="18"/>
          <w:szCs w:val="18"/>
        </w:rPr>
        <w:t>“[E]l denominado “interés superior” es un concepto de suma importancia que transformó sustancialmente el enfoque tradicional que informaba el tratamiento de los menores de edad. En el pasado, el menor era considerado “menos que los demás” y, por consiguiente, su intervención y participación, en la vida jurídica (salvo algunos actos en que podía intervenir mediante representante) y, en la gran mayoría de situaciones que lo afectaban, prácticamente era muy reducida.</w:t>
      </w:r>
    </w:p>
    <w:p w14:paraId="07B4F33E" w14:textId="352F6FA7" w:rsidR="00E9229E" w:rsidRPr="00CC645B" w:rsidRDefault="00E9229E" w:rsidP="00CC645B">
      <w:pPr>
        <w:pStyle w:val="Textonotapie"/>
        <w:jc w:val="both"/>
        <w:rPr>
          <w:rFonts w:ascii="Arial" w:hAnsi="Arial" w:cs="Arial"/>
          <w:i/>
          <w:sz w:val="18"/>
          <w:szCs w:val="18"/>
        </w:rPr>
      </w:pPr>
      <w:r w:rsidRPr="00CC645B">
        <w:rPr>
          <w:rFonts w:ascii="Arial" w:hAnsi="Arial" w:cs="Arial"/>
          <w:i/>
          <w:sz w:val="18"/>
          <w:szCs w:val="18"/>
        </w:rPr>
        <w:t xml:space="preserve">Con la consolidación de la investigación científica, en disciplinas tales como la medicina, la sicología, la sociología, etc., se hicieron patentes los rasgos y características propias del desarrollo de los niños, hasta establecer su carácter singular como personas, y la especial relevancia que a su status debía otorgar la familia, la sociedad y el Estado. Esta nueva visión del menor se justificó tanto desde una perspectiva humanista –que propende la mayor protección de quien se encuentra en especiales condiciones de indefensión -, como desde la ética que sostiene que sólo una adecuada protección del menor garantiza la formación de un adulto sano, libre y autónomo. La respuesta del derecho a estos planteamientos consistió en reconocerle al menor una caracterización jurídica específica fundada en sus intereses prevalentes. </w:t>
      </w:r>
    </w:p>
    <w:p w14:paraId="20A5A812" w14:textId="76D6A659" w:rsidR="00E9229E" w:rsidRPr="00E9229E" w:rsidRDefault="00E9229E" w:rsidP="00CC645B">
      <w:pPr>
        <w:pStyle w:val="Textonotapie"/>
        <w:jc w:val="both"/>
        <w:rPr>
          <w:lang w:val="es-MX"/>
        </w:rPr>
      </w:pPr>
      <w:r w:rsidRPr="00CC645B">
        <w:rPr>
          <w:rFonts w:ascii="Arial" w:hAnsi="Arial" w:cs="Arial"/>
          <w:i/>
          <w:sz w:val="18"/>
          <w:szCs w:val="18"/>
        </w:rPr>
        <w:t>La más especializada doctrina consiste en señalar que el interés superior del menor, se caracteriza por ser: (1) real, en cuanto se relaciona con las particulares necesidades del menor y con especiales aptitudes físicas y sicológicas; (2) independiente del criterio arbitrario de los demás y, por tanto, su existencia y protección no dependen de la voluntad o capricho de los padres, en tanto se trata de intereses jurídicamente autónomos; (3) un concepto relacional, pues la garantía de su protección se predica frente a la existencia de intereses en conflicto cuyo ejercicio de ponderación debe ser guiado por la protección de los derechos del menor; (4) la garantía de un interés jurídico supremo consistente en el desarrollo integral y sano de la personalidad del menor</w:t>
      </w:r>
      <w:r w:rsidRPr="00CC645B">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17A79" w14:textId="55B11D62" w:rsidR="00862BFD" w:rsidRPr="004D79A0" w:rsidRDefault="004D79A0" w:rsidP="004D79A0">
    <w:pPr>
      <w:spacing w:after="0" w:line="240" w:lineRule="auto"/>
      <w:rPr>
        <w:rFonts w:ascii="Arial" w:hAnsi="Arial" w:cs="Arial"/>
        <w:sz w:val="18"/>
        <w:szCs w:val="16"/>
      </w:rPr>
    </w:pPr>
    <w:r>
      <w:rPr>
        <w:rFonts w:ascii="Arial" w:hAnsi="Arial" w:cs="Arial"/>
        <w:sz w:val="18"/>
        <w:szCs w:val="16"/>
      </w:rPr>
      <w:t xml:space="preserve">Radicación: </w:t>
    </w:r>
    <w:r w:rsidR="00862BFD" w:rsidRPr="004D79A0">
      <w:rPr>
        <w:rFonts w:ascii="Arial" w:hAnsi="Arial" w:cs="Arial"/>
        <w:sz w:val="18"/>
        <w:szCs w:val="16"/>
      </w:rPr>
      <w:t>661703105001202300356-01</w:t>
    </w:r>
  </w:p>
  <w:p w14:paraId="514A0BC9" w14:textId="19C9A2A3" w:rsidR="00862BFD" w:rsidRPr="004D79A0" w:rsidRDefault="004D79A0" w:rsidP="004D79A0">
    <w:pPr>
      <w:spacing w:after="0" w:line="240" w:lineRule="auto"/>
      <w:rPr>
        <w:rFonts w:ascii="Arial" w:hAnsi="Arial" w:cs="Arial"/>
        <w:sz w:val="18"/>
        <w:szCs w:val="16"/>
      </w:rPr>
    </w:pPr>
    <w:r w:rsidRPr="004D79A0">
      <w:rPr>
        <w:rFonts w:ascii="Arial" w:hAnsi="Arial" w:cs="Arial"/>
        <w:sz w:val="18"/>
        <w:szCs w:val="16"/>
      </w:rPr>
      <w:t xml:space="preserve">Daniel Rengifo Sepúlveda </w:t>
    </w:r>
    <w:r w:rsidR="00862BFD" w:rsidRPr="004D79A0">
      <w:rPr>
        <w:rFonts w:ascii="Arial" w:hAnsi="Arial" w:cs="Arial"/>
        <w:sz w:val="18"/>
        <w:szCs w:val="16"/>
      </w:rPr>
      <w:t xml:space="preserve">y su hija menor vs </w:t>
    </w:r>
    <w:r w:rsidRPr="004D79A0">
      <w:rPr>
        <w:rFonts w:ascii="Arial" w:hAnsi="Arial" w:cs="Arial"/>
        <w:sz w:val="18"/>
        <w:szCs w:val="16"/>
      </w:rPr>
      <w:t xml:space="preserve">Nueva </w:t>
    </w:r>
    <w:r w:rsidR="00862BFD" w:rsidRPr="004D79A0">
      <w:rPr>
        <w:rFonts w:ascii="Arial" w:hAnsi="Arial" w:cs="Arial"/>
        <w:sz w:val="18"/>
        <w:szCs w:val="16"/>
      </w:rPr>
      <w:t>EPS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21AB"/>
    <w:multiLevelType w:val="hybridMultilevel"/>
    <w:tmpl w:val="7186A498"/>
    <w:lvl w:ilvl="0" w:tplc="6E46FAB4">
      <w:numFmt w:val="bullet"/>
      <w:lvlText w:val="-"/>
      <w:lvlJc w:val="left"/>
      <w:pPr>
        <w:ind w:left="259" w:hanging="360"/>
      </w:pPr>
      <w:rPr>
        <w:rFonts w:ascii="Bookman Old Style" w:eastAsiaTheme="minorHAnsi" w:hAnsi="Bookman Old Style" w:cs="Arial" w:hint="default"/>
      </w:rPr>
    </w:lvl>
    <w:lvl w:ilvl="1" w:tplc="240A0003" w:tentative="1">
      <w:start w:val="1"/>
      <w:numFmt w:val="bullet"/>
      <w:lvlText w:val="o"/>
      <w:lvlJc w:val="left"/>
      <w:pPr>
        <w:ind w:left="979" w:hanging="360"/>
      </w:pPr>
      <w:rPr>
        <w:rFonts w:ascii="Courier New" w:hAnsi="Courier New" w:cs="Courier New" w:hint="default"/>
      </w:rPr>
    </w:lvl>
    <w:lvl w:ilvl="2" w:tplc="240A0005" w:tentative="1">
      <w:start w:val="1"/>
      <w:numFmt w:val="bullet"/>
      <w:lvlText w:val=""/>
      <w:lvlJc w:val="left"/>
      <w:pPr>
        <w:ind w:left="1699" w:hanging="360"/>
      </w:pPr>
      <w:rPr>
        <w:rFonts w:ascii="Wingdings" w:hAnsi="Wingdings" w:hint="default"/>
      </w:rPr>
    </w:lvl>
    <w:lvl w:ilvl="3" w:tplc="240A0001" w:tentative="1">
      <w:start w:val="1"/>
      <w:numFmt w:val="bullet"/>
      <w:lvlText w:val=""/>
      <w:lvlJc w:val="left"/>
      <w:pPr>
        <w:ind w:left="2419" w:hanging="360"/>
      </w:pPr>
      <w:rPr>
        <w:rFonts w:ascii="Symbol" w:hAnsi="Symbol" w:hint="default"/>
      </w:rPr>
    </w:lvl>
    <w:lvl w:ilvl="4" w:tplc="240A0003" w:tentative="1">
      <w:start w:val="1"/>
      <w:numFmt w:val="bullet"/>
      <w:lvlText w:val="o"/>
      <w:lvlJc w:val="left"/>
      <w:pPr>
        <w:ind w:left="3139" w:hanging="360"/>
      </w:pPr>
      <w:rPr>
        <w:rFonts w:ascii="Courier New" w:hAnsi="Courier New" w:cs="Courier New" w:hint="default"/>
      </w:rPr>
    </w:lvl>
    <w:lvl w:ilvl="5" w:tplc="240A0005" w:tentative="1">
      <w:start w:val="1"/>
      <w:numFmt w:val="bullet"/>
      <w:lvlText w:val=""/>
      <w:lvlJc w:val="left"/>
      <w:pPr>
        <w:ind w:left="3859" w:hanging="360"/>
      </w:pPr>
      <w:rPr>
        <w:rFonts w:ascii="Wingdings" w:hAnsi="Wingdings" w:hint="default"/>
      </w:rPr>
    </w:lvl>
    <w:lvl w:ilvl="6" w:tplc="240A0001" w:tentative="1">
      <w:start w:val="1"/>
      <w:numFmt w:val="bullet"/>
      <w:lvlText w:val=""/>
      <w:lvlJc w:val="left"/>
      <w:pPr>
        <w:ind w:left="4579" w:hanging="360"/>
      </w:pPr>
      <w:rPr>
        <w:rFonts w:ascii="Symbol" w:hAnsi="Symbol" w:hint="default"/>
      </w:rPr>
    </w:lvl>
    <w:lvl w:ilvl="7" w:tplc="240A0003" w:tentative="1">
      <w:start w:val="1"/>
      <w:numFmt w:val="bullet"/>
      <w:lvlText w:val="o"/>
      <w:lvlJc w:val="left"/>
      <w:pPr>
        <w:ind w:left="5299" w:hanging="360"/>
      </w:pPr>
      <w:rPr>
        <w:rFonts w:ascii="Courier New" w:hAnsi="Courier New" w:cs="Courier New" w:hint="default"/>
      </w:rPr>
    </w:lvl>
    <w:lvl w:ilvl="8" w:tplc="240A0005" w:tentative="1">
      <w:start w:val="1"/>
      <w:numFmt w:val="bullet"/>
      <w:lvlText w:val=""/>
      <w:lvlJc w:val="left"/>
      <w:pPr>
        <w:ind w:left="6019" w:hanging="360"/>
      </w:pPr>
      <w:rPr>
        <w:rFonts w:ascii="Wingdings" w:hAnsi="Wingdings" w:hint="default"/>
      </w:rPr>
    </w:lvl>
  </w:abstractNum>
  <w:abstractNum w:abstractNumId="1" w15:restartNumberingAfterBreak="0">
    <w:nsid w:val="04D21C4E"/>
    <w:multiLevelType w:val="hybridMultilevel"/>
    <w:tmpl w:val="36385C06"/>
    <w:lvl w:ilvl="0" w:tplc="240A0013">
      <w:start w:val="1"/>
      <w:numFmt w:val="upperRoman"/>
      <w:lvlText w:val="%1."/>
      <w:lvlJc w:val="righ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89F744D"/>
    <w:multiLevelType w:val="hybridMultilevel"/>
    <w:tmpl w:val="DBD8A502"/>
    <w:lvl w:ilvl="0" w:tplc="8084EB3C">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08EE33E7"/>
    <w:multiLevelType w:val="hybridMultilevel"/>
    <w:tmpl w:val="44503CBE"/>
    <w:lvl w:ilvl="0" w:tplc="6572260E">
      <w:start w:val="1"/>
      <w:numFmt w:val="lowerRoman"/>
      <w:lvlText w:val="(%1)"/>
      <w:lvlJc w:val="left"/>
      <w:pPr>
        <w:ind w:left="1146" w:hanging="72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4" w15:restartNumberingAfterBreak="0">
    <w:nsid w:val="0D7035EC"/>
    <w:multiLevelType w:val="hybridMultilevel"/>
    <w:tmpl w:val="5F42BC74"/>
    <w:lvl w:ilvl="0" w:tplc="5BFC6274">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5" w15:restartNumberingAfterBreak="0">
    <w:nsid w:val="10699E8A"/>
    <w:multiLevelType w:val="hybridMultilevel"/>
    <w:tmpl w:val="56463066"/>
    <w:lvl w:ilvl="0" w:tplc="47946B6C">
      <w:start w:val="1"/>
      <w:numFmt w:val="decimal"/>
      <w:lvlText w:val="%1."/>
      <w:lvlJc w:val="left"/>
      <w:pPr>
        <w:ind w:left="720" w:hanging="360"/>
      </w:pPr>
    </w:lvl>
    <w:lvl w:ilvl="1" w:tplc="A8E02894">
      <w:start w:val="1"/>
      <w:numFmt w:val="lowerLetter"/>
      <w:lvlText w:val="%2."/>
      <w:lvlJc w:val="left"/>
      <w:pPr>
        <w:ind w:left="1440" w:hanging="360"/>
      </w:pPr>
    </w:lvl>
    <w:lvl w:ilvl="2" w:tplc="0A886EEE">
      <w:start w:val="1"/>
      <w:numFmt w:val="lowerRoman"/>
      <w:lvlText w:val="%3."/>
      <w:lvlJc w:val="right"/>
      <w:pPr>
        <w:ind w:left="2160" w:hanging="180"/>
      </w:pPr>
    </w:lvl>
    <w:lvl w:ilvl="3" w:tplc="36CC93A0">
      <w:start w:val="1"/>
      <w:numFmt w:val="decimal"/>
      <w:lvlText w:val="%4."/>
      <w:lvlJc w:val="left"/>
      <w:pPr>
        <w:ind w:left="2880" w:hanging="360"/>
      </w:pPr>
    </w:lvl>
    <w:lvl w:ilvl="4" w:tplc="DCB80878">
      <w:start w:val="1"/>
      <w:numFmt w:val="lowerLetter"/>
      <w:lvlText w:val="%5."/>
      <w:lvlJc w:val="left"/>
      <w:pPr>
        <w:ind w:left="3600" w:hanging="360"/>
      </w:pPr>
    </w:lvl>
    <w:lvl w:ilvl="5" w:tplc="5D40BAFA">
      <w:start w:val="1"/>
      <w:numFmt w:val="lowerRoman"/>
      <w:lvlText w:val="%6."/>
      <w:lvlJc w:val="right"/>
      <w:pPr>
        <w:ind w:left="4320" w:hanging="180"/>
      </w:pPr>
    </w:lvl>
    <w:lvl w:ilvl="6" w:tplc="BA3AEC14">
      <w:start w:val="1"/>
      <w:numFmt w:val="decimal"/>
      <w:lvlText w:val="%7."/>
      <w:lvlJc w:val="left"/>
      <w:pPr>
        <w:ind w:left="5040" w:hanging="360"/>
      </w:pPr>
    </w:lvl>
    <w:lvl w:ilvl="7" w:tplc="82A6B2A4">
      <w:start w:val="1"/>
      <w:numFmt w:val="lowerLetter"/>
      <w:lvlText w:val="%8."/>
      <w:lvlJc w:val="left"/>
      <w:pPr>
        <w:ind w:left="5760" w:hanging="360"/>
      </w:pPr>
    </w:lvl>
    <w:lvl w:ilvl="8" w:tplc="B09E261C">
      <w:start w:val="1"/>
      <w:numFmt w:val="lowerRoman"/>
      <w:lvlText w:val="%9."/>
      <w:lvlJc w:val="right"/>
      <w:pPr>
        <w:ind w:left="6480" w:hanging="180"/>
      </w:pPr>
    </w:lvl>
  </w:abstractNum>
  <w:abstractNum w:abstractNumId="6" w15:restartNumberingAfterBreak="0">
    <w:nsid w:val="25F7F071"/>
    <w:multiLevelType w:val="hybridMultilevel"/>
    <w:tmpl w:val="50681BB4"/>
    <w:lvl w:ilvl="0" w:tplc="2EAAB272">
      <w:start w:val="1"/>
      <w:numFmt w:val="decimal"/>
      <w:lvlText w:val="%1."/>
      <w:lvlJc w:val="left"/>
      <w:pPr>
        <w:ind w:left="720" w:hanging="360"/>
      </w:pPr>
    </w:lvl>
    <w:lvl w:ilvl="1" w:tplc="74508D1E">
      <w:start w:val="1"/>
      <w:numFmt w:val="lowerLetter"/>
      <w:lvlText w:val="%2."/>
      <w:lvlJc w:val="left"/>
      <w:pPr>
        <w:ind w:left="1440" w:hanging="360"/>
      </w:pPr>
    </w:lvl>
    <w:lvl w:ilvl="2" w:tplc="60B20A6C">
      <w:start w:val="1"/>
      <w:numFmt w:val="lowerRoman"/>
      <w:lvlText w:val="%3."/>
      <w:lvlJc w:val="right"/>
      <w:pPr>
        <w:ind w:left="2160" w:hanging="180"/>
      </w:pPr>
    </w:lvl>
    <w:lvl w:ilvl="3" w:tplc="271235C6">
      <w:start w:val="1"/>
      <w:numFmt w:val="decimal"/>
      <w:lvlText w:val="%4."/>
      <w:lvlJc w:val="left"/>
      <w:pPr>
        <w:ind w:left="2880" w:hanging="360"/>
      </w:pPr>
    </w:lvl>
    <w:lvl w:ilvl="4" w:tplc="3E0A4F6E">
      <w:start w:val="1"/>
      <w:numFmt w:val="lowerLetter"/>
      <w:lvlText w:val="%5."/>
      <w:lvlJc w:val="left"/>
      <w:pPr>
        <w:ind w:left="3600" w:hanging="360"/>
      </w:pPr>
    </w:lvl>
    <w:lvl w:ilvl="5" w:tplc="973A187C">
      <w:start w:val="1"/>
      <w:numFmt w:val="lowerRoman"/>
      <w:lvlText w:val="%6."/>
      <w:lvlJc w:val="right"/>
      <w:pPr>
        <w:ind w:left="4320" w:hanging="180"/>
      </w:pPr>
    </w:lvl>
    <w:lvl w:ilvl="6" w:tplc="D4184F26">
      <w:start w:val="1"/>
      <w:numFmt w:val="decimal"/>
      <w:lvlText w:val="%7."/>
      <w:lvlJc w:val="left"/>
      <w:pPr>
        <w:ind w:left="5040" w:hanging="360"/>
      </w:pPr>
    </w:lvl>
    <w:lvl w:ilvl="7" w:tplc="C3729C36">
      <w:start w:val="1"/>
      <w:numFmt w:val="lowerLetter"/>
      <w:lvlText w:val="%8."/>
      <w:lvlJc w:val="left"/>
      <w:pPr>
        <w:ind w:left="5760" w:hanging="360"/>
      </w:pPr>
    </w:lvl>
    <w:lvl w:ilvl="8" w:tplc="54AA760E">
      <w:start w:val="1"/>
      <w:numFmt w:val="lowerRoman"/>
      <w:lvlText w:val="%9."/>
      <w:lvlJc w:val="right"/>
      <w:pPr>
        <w:ind w:left="6480" w:hanging="180"/>
      </w:pPr>
    </w:lvl>
  </w:abstractNum>
  <w:abstractNum w:abstractNumId="7" w15:restartNumberingAfterBreak="0">
    <w:nsid w:val="28CEF462"/>
    <w:multiLevelType w:val="hybridMultilevel"/>
    <w:tmpl w:val="6018F510"/>
    <w:lvl w:ilvl="0" w:tplc="02FA8512">
      <w:start w:val="1"/>
      <w:numFmt w:val="decimal"/>
      <w:lvlText w:val="%1."/>
      <w:lvlJc w:val="left"/>
      <w:pPr>
        <w:ind w:left="720" w:hanging="360"/>
      </w:pPr>
    </w:lvl>
    <w:lvl w:ilvl="1" w:tplc="6C1266CE">
      <w:start w:val="1"/>
      <w:numFmt w:val="lowerLetter"/>
      <w:lvlText w:val="%2."/>
      <w:lvlJc w:val="left"/>
      <w:pPr>
        <w:ind w:left="1440" w:hanging="360"/>
      </w:pPr>
    </w:lvl>
    <w:lvl w:ilvl="2" w:tplc="48DEEA1C">
      <w:start w:val="1"/>
      <w:numFmt w:val="lowerRoman"/>
      <w:lvlText w:val="%3."/>
      <w:lvlJc w:val="right"/>
      <w:pPr>
        <w:ind w:left="2160" w:hanging="180"/>
      </w:pPr>
    </w:lvl>
    <w:lvl w:ilvl="3" w:tplc="BAD86E3A">
      <w:start w:val="1"/>
      <w:numFmt w:val="decimal"/>
      <w:lvlText w:val="%4."/>
      <w:lvlJc w:val="left"/>
      <w:pPr>
        <w:ind w:left="2880" w:hanging="360"/>
      </w:pPr>
    </w:lvl>
    <w:lvl w:ilvl="4" w:tplc="41C8F3B0">
      <w:start w:val="1"/>
      <w:numFmt w:val="lowerLetter"/>
      <w:lvlText w:val="%5."/>
      <w:lvlJc w:val="left"/>
      <w:pPr>
        <w:ind w:left="3600" w:hanging="360"/>
      </w:pPr>
    </w:lvl>
    <w:lvl w:ilvl="5" w:tplc="27987E84">
      <w:start w:val="1"/>
      <w:numFmt w:val="lowerRoman"/>
      <w:lvlText w:val="%6."/>
      <w:lvlJc w:val="right"/>
      <w:pPr>
        <w:ind w:left="4320" w:hanging="180"/>
      </w:pPr>
    </w:lvl>
    <w:lvl w:ilvl="6" w:tplc="07385ACE">
      <w:start w:val="1"/>
      <w:numFmt w:val="decimal"/>
      <w:lvlText w:val="%7."/>
      <w:lvlJc w:val="left"/>
      <w:pPr>
        <w:ind w:left="5040" w:hanging="360"/>
      </w:pPr>
    </w:lvl>
    <w:lvl w:ilvl="7" w:tplc="1F9AA59C">
      <w:start w:val="1"/>
      <w:numFmt w:val="lowerLetter"/>
      <w:lvlText w:val="%8."/>
      <w:lvlJc w:val="left"/>
      <w:pPr>
        <w:ind w:left="5760" w:hanging="360"/>
      </w:pPr>
    </w:lvl>
    <w:lvl w:ilvl="8" w:tplc="03A05E0C">
      <w:start w:val="1"/>
      <w:numFmt w:val="lowerRoman"/>
      <w:lvlText w:val="%9."/>
      <w:lvlJc w:val="right"/>
      <w:pPr>
        <w:ind w:left="6480" w:hanging="180"/>
      </w:pPr>
    </w:lvl>
  </w:abstractNum>
  <w:abstractNum w:abstractNumId="8" w15:restartNumberingAfterBreak="0">
    <w:nsid w:val="349626F2"/>
    <w:multiLevelType w:val="hybridMultilevel"/>
    <w:tmpl w:val="75081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A963B5"/>
    <w:multiLevelType w:val="hybridMultilevel"/>
    <w:tmpl w:val="7EAC260C"/>
    <w:lvl w:ilvl="0" w:tplc="E3328504">
      <w:start w:val="1"/>
      <w:numFmt w:val="decimal"/>
      <w:lvlText w:val="%1."/>
      <w:lvlJc w:val="left"/>
      <w:pPr>
        <w:ind w:left="720" w:hanging="360"/>
      </w:pPr>
    </w:lvl>
    <w:lvl w:ilvl="1" w:tplc="8C7E5990">
      <w:start w:val="1"/>
      <w:numFmt w:val="lowerLetter"/>
      <w:lvlText w:val="%2."/>
      <w:lvlJc w:val="left"/>
      <w:pPr>
        <w:ind w:left="1440" w:hanging="360"/>
      </w:pPr>
    </w:lvl>
    <w:lvl w:ilvl="2" w:tplc="43C8A1BC">
      <w:start w:val="1"/>
      <w:numFmt w:val="lowerRoman"/>
      <w:lvlText w:val="%3."/>
      <w:lvlJc w:val="right"/>
      <w:pPr>
        <w:ind w:left="2160" w:hanging="180"/>
      </w:pPr>
    </w:lvl>
    <w:lvl w:ilvl="3" w:tplc="170A3306">
      <w:start w:val="1"/>
      <w:numFmt w:val="decimal"/>
      <w:lvlText w:val="%4."/>
      <w:lvlJc w:val="left"/>
      <w:pPr>
        <w:ind w:left="2880" w:hanging="360"/>
      </w:pPr>
    </w:lvl>
    <w:lvl w:ilvl="4" w:tplc="BA82A8BC">
      <w:start w:val="1"/>
      <w:numFmt w:val="lowerLetter"/>
      <w:lvlText w:val="%5."/>
      <w:lvlJc w:val="left"/>
      <w:pPr>
        <w:ind w:left="3600" w:hanging="360"/>
      </w:pPr>
    </w:lvl>
    <w:lvl w:ilvl="5" w:tplc="9FE82618">
      <w:start w:val="1"/>
      <w:numFmt w:val="lowerRoman"/>
      <w:lvlText w:val="%6."/>
      <w:lvlJc w:val="right"/>
      <w:pPr>
        <w:ind w:left="4320" w:hanging="180"/>
      </w:pPr>
    </w:lvl>
    <w:lvl w:ilvl="6" w:tplc="BCAE08D6">
      <w:start w:val="1"/>
      <w:numFmt w:val="decimal"/>
      <w:lvlText w:val="%7."/>
      <w:lvlJc w:val="left"/>
      <w:pPr>
        <w:ind w:left="5040" w:hanging="360"/>
      </w:pPr>
    </w:lvl>
    <w:lvl w:ilvl="7" w:tplc="621A0736">
      <w:start w:val="1"/>
      <w:numFmt w:val="lowerLetter"/>
      <w:lvlText w:val="%8."/>
      <w:lvlJc w:val="left"/>
      <w:pPr>
        <w:ind w:left="5760" w:hanging="360"/>
      </w:pPr>
    </w:lvl>
    <w:lvl w:ilvl="8" w:tplc="FB129524">
      <w:start w:val="1"/>
      <w:numFmt w:val="lowerRoman"/>
      <w:lvlText w:val="%9."/>
      <w:lvlJc w:val="right"/>
      <w:pPr>
        <w:ind w:left="6480" w:hanging="180"/>
      </w:pPr>
    </w:lvl>
  </w:abstractNum>
  <w:abstractNum w:abstractNumId="10" w15:restartNumberingAfterBreak="0">
    <w:nsid w:val="3F2945A6"/>
    <w:multiLevelType w:val="hybridMultilevel"/>
    <w:tmpl w:val="E74CF0D6"/>
    <w:lvl w:ilvl="0" w:tplc="F6D8775C">
      <w:start w:val="1"/>
      <w:numFmt w:val="decimal"/>
      <w:lvlText w:val="%1."/>
      <w:lvlJc w:val="left"/>
      <w:pPr>
        <w:ind w:left="720" w:hanging="360"/>
      </w:pPr>
    </w:lvl>
    <w:lvl w:ilvl="1" w:tplc="8E9C64B6">
      <w:start w:val="1"/>
      <w:numFmt w:val="lowerLetter"/>
      <w:lvlText w:val="%2."/>
      <w:lvlJc w:val="left"/>
      <w:pPr>
        <w:ind w:left="1440" w:hanging="360"/>
      </w:pPr>
    </w:lvl>
    <w:lvl w:ilvl="2" w:tplc="07382EF8">
      <w:start w:val="1"/>
      <w:numFmt w:val="lowerRoman"/>
      <w:lvlText w:val="%3."/>
      <w:lvlJc w:val="right"/>
      <w:pPr>
        <w:ind w:left="2160" w:hanging="180"/>
      </w:pPr>
    </w:lvl>
    <w:lvl w:ilvl="3" w:tplc="343C43EA">
      <w:start w:val="1"/>
      <w:numFmt w:val="decimal"/>
      <w:lvlText w:val="%4."/>
      <w:lvlJc w:val="left"/>
      <w:pPr>
        <w:ind w:left="2880" w:hanging="360"/>
      </w:pPr>
    </w:lvl>
    <w:lvl w:ilvl="4" w:tplc="E4BC8DF6">
      <w:start w:val="1"/>
      <w:numFmt w:val="lowerLetter"/>
      <w:lvlText w:val="%5."/>
      <w:lvlJc w:val="left"/>
      <w:pPr>
        <w:ind w:left="3600" w:hanging="360"/>
      </w:pPr>
    </w:lvl>
    <w:lvl w:ilvl="5" w:tplc="A456EB32">
      <w:start w:val="1"/>
      <w:numFmt w:val="lowerRoman"/>
      <w:lvlText w:val="%6."/>
      <w:lvlJc w:val="right"/>
      <w:pPr>
        <w:ind w:left="4320" w:hanging="180"/>
      </w:pPr>
    </w:lvl>
    <w:lvl w:ilvl="6" w:tplc="5C4E96B2">
      <w:start w:val="1"/>
      <w:numFmt w:val="decimal"/>
      <w:lvlText w:val="%7."/>
      <w:lvlJc w:val="left"/>
      <w:pPr>
        <w:ind w:left="5040" w:hanging="360"/>
      </w:pPr>
    </w:lvl>
    <w:lvl w:ilvl="7" w:tplc="D3A28470">
      <w:start w:val="1"/>
      <w:numFmt w:val="lowerLetter"/>
      <w:lvlText w:val="%8."/>
      <w:lvlJc w:val="left"/>
      <w:pPr>
        <w:ind w:left="5760" w:hanging="360"/>
      </w:pPr>
    </w:lvl>
    <w:lvl w:ilvl="8" w:tplc="4022CE2E">
      <w:start w:val="1"/>
      <w:numFmt w:val="lowerRoman"/>
      <w:lvlText w:val="%9."/>
      <w:lvlJc w:val="right"/>
      <w:pPr>
        <w:ind w:left="6480" w:hanging="180"/>
      </w:pPr>
    </w:lvl>
  </w:abstractNum>
  <w:abstractNum w:abstractNumId="11" w15:restartNumberingAfterBreak="0">
    <w:nsid w:val="447F75EB"/>
    <w:multiLevelType w:val="hybridMultilevel"/>
    <w:tmpl w:val="D318FD78"/>
    <w:lvl w:ilvl="0" w:tplc="0E40F99E">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2" w15:restartNumberingAfterBreak="0">
    <w:nsid w:val="484709A9"/>
    <w:multiLevelType w:val="hybridMultilevel"/>
    <w:tmpl w:val="12386CA6"/>
    <w:lvl w:ilvl="0" w:tplc="0D9C99F0">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3" w15:restartNumberingAfterBreak="0">
    <w:nsid w:val="5015CC71"/>
    <w:multiLevelType w:val="hybridMultilevel"/>
    <w:tmpl w:val="9DD0B12E"/>
    <w:lvl w:ilvl="0" w:tplc="B32A01E0">
      <w:start w:val="1"/>
      <w:numFmt w:val="decimal"/>
      <w:lvlText w:val="%1."/>
      <w:lvlJc w:val="left"/>
      <w:pPr>
        <w:ind w:left="720" w:hanging="360"/>
      </w:pPr>
    </w:lvl>
    <w:lvl w:ilvl="1" w:tplc="6046B12E">
      <w:start w:val="1"/>
      <w:numFmt w:val="lowerLetter"/>
      <w:lvlText w:val="%2."/>
      <w:lvlJc w:val="left"/>
      <w:pPr>
        <w:ind w:left="1440" w:hanging="360"/>
      </w:pPr>
    </w:lvl>
    <w:lvl w:ilvl="2" w:tplc="B89023FC">
      <w:start w:val="1"/>
      <w:numFmt w:val="lowerRoman"/>
      <w:lvlText w:val="%3."/>
      <w:lvlJc w:val="right"/>
      <w:pPr>
        <w:ind w:left="2160" w:hanging="180"/>
      </w:pPr>
    </w:lvl>
    <w:lvl w:ilvl="3" w:tplc="EA042342">
      <w:start w:val="1"/>
      <w:numFmt w:val="decimal"/>
      <w:lvlText w:val="%4."/>
      <w:lvlJc w:val="left"/>
      <w:pPr>
        <w:ind w:left="2880" w:hanging="360"/>
      </w:pPr>
    </w:lvl>
    <w:lvl w:ilvl="4" w:tplc="E76A8BEC">
      <w:start w:val="1"/>
      <w:numFmt w:val="lowerLetter"/>
      <w:lvlText w:val="%5."/>
      <w:lvlJc w:val="left"/>
      <w:pPr>
        <w:ind w:left="3600" w:hanging="360"/>
      </w:pPr>
    </w:lvl>
    <w:lvl w:ilvl="5" w:tplc="59DCA76A">
      <w:start w:val="1"/>
      <w:numFmt w:val="lowerRoman"/>
      <w:lvlText w:val="%6."/>
      <w:lvlJc w:val="right"/>
      <w:pPr>
        <w:ind w:left="4320" w:hanging="180"/>
      </w:pPr>
    </w:lvl>
    <w:lvl w:ilvl="6" w:tplc="251881B0">
      <w:start w:val="1"/>
      <w:numFmt w:val="decimal"/>
      <w:lvlText w:val="%7."/>
      <w:lvlJc w:val="left"/>
      <w:pPr>
        <w:ind w:left="5040" w:hanging="360"/>
      </w:pPr>
    </w:lvl>
    <w:lvl w:ilvl="7" w:tplc="DF52DDD4">
      <w:start w:val="1"/>
      <w:numFmt w:val="lowerLetter"/>
      <w:lvlText w:val="%8."/>
      <w:lvlJc w:val="left"/>
      <w:pPr>
        <w:ind w:left="5760" w:hanging="360"/>
      </w:pPr>
    </w:lvl>
    <w:lvl w:ilvl="8" w:tplc="A5B2439A">
      <w:start w:val="1"/>
      <w:numFmt w:val="lowerRoman"/>
      <w:lvlText w:val="%9."/>
      <w:lvlJc w:val="right"/>
      <w:pPr>
        <w:ind w:left="6480" w:hanging="180"/>
      </w:pPr>
    </w:lvl>
  </w:abstractNum>
  <w:abstractNum w:abstractNumId="14" w15:restartNumberingAfterBreak="0">
    <w:nsid w:val="59EA362F"/>
    <w:multiLevelType w:val="hybridMultilevel"/>
    <w:tmpl w:val="EA2C430E"/>
    <w:lvl w:ilvl="0" w:tplc="240A0011">
      <w:start w:val="1"/>
      <w:numFmt w:val="decimal"/>
      <w:lvlText w:val="%1)"/>
      <w:lvlJc w:val="left"/>
      <w:pPr>
        <w:ind w:left="426" w:hanging="360"/>
      </w:pPr>
    </w:lvl>
    <w:lvl w:ilvl="1" w:tplc="240A0019" w:tentative="1">
      <w:start w:val="1"/>
      <w:numFmt w:val="lowerLetter"/>
      <w:lvlText w:val="%2."/>
      <w:lvlJc w:val="left"/>
      <w:pPr>
        <w:ind w:left="1146" w:hanging="360"/>
      </w:pPr>
    </w:lvl>
    <w:lvl w:ilvl="2" w:tplc="240A001B" w:tentative="1">
      <w:start w:val="1"/>
      <w:numFmt w:val="lowerRoman"/>
      <w:lvlText w:val="%3."/>
      <w:lvlJc w:val="right"/>
      <w:pPr>
        <w:ind w:left="1866" w:hanging="180"/>
      </w:pPr>
    </w:lvl>
    <w:lvl w:ilvl="3" w:tplc="240A000F" w:tentative="1">
      <w:start w:val="1"/>
      <w:numFmt w:val="decimal"/>
      <w:lvlText w:val="%4."/>
      <w:lvlJc w:val="left"/>
      <w:pPr>
        <w:ind w:left="2586" w:hanging="360"/>
      </w:pPr>
    </w:lvl>
    <w:lvl w:ilvl="4" w:tplc="240A0019" w:tentative="1">
      <w:start w:val="1"/>
      <w:numFmt w:val="lowerLetter"/>
      <w:lvlText w:val="%5."/>
      <w:lvlJc w:val="left"/>
      <w:pPr>
        <w:ind w:left="3306" w:hanging="360"/>
      </w:pPr>
    </w:lvl>
    <w:lvl w:ilvl="5" w:tplc="240A001B" w:tentative="1">
      <w:start w:val="1"/>
      <w:numFmt w:val="lowerRoman"/>
      <w:lvlText w:val="%6."/>
      <w:lvlJc w:val="right"/>
      <w:pPr>
        <w:ind w:left="4026" w:hanging="180"/>
      </w:pPr>
    </w:lvl>
    <w:lvl w:ilvl="6" w:tplc="240A000F" w:tentative="1">
      <w:start w:val="1"/>
      <w:numFmt w:val="decimal"/>
      <w:lvlText w:val="%7."/>
      <w:lvlJc w:val="left"/>
      <w:pPr>
        <w:ind w:left="4746" w:hanging="360"/>
      </w:pPr>
    </w:lvl>
    <w:lvl w:ilvl="7" w:tplc="240A0019" w:tentative="1">
      <w:start w:val="1"/>
      <w:numFmt w:val="lowerLetter"/>
      <w:lvlText w:val="%8."/>
      <w:lvlJc w:val="left"/>
      <w:pPr>
        <w:ind w:left="5466" w:hanging="360"/>
      </w:pPr>
    </w:lvl>
    <w:lvl w:ilvl="8" w:tplc="240A001B" w:tentative="1">
      <w:start w:val="1"/>
      <w:numFmt w:val="lowerRoman"/>
      <w:lvlText w:val="%9."/>
      <w:lvlJc w:val="right"/>
      <w:pPr>
        <w:ind w:left="6186" w:hanging="180"/>
      </w:pPr>
    </w:lvl>
  </w:abstractNum>
  <w:abstractNum w:abstractNumId="15" w15:restartNumberingAfterBreak="0">
    <w:nsid w:val="5BBE467E"/>
    <w:multiLevelType w:val="hybridMultilevel"/>
    <w:tmpl w:val="5FFEFCC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7B60ED3"/>
    <w:multiLevelType w:val="hybridMultilevel"/>
    <w:tmpl w:val="7206C02A"/>
    <w:lvl w:ilvl="0" w:tplc="AE9E5C0A">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7" w15:restartNumberingAfterBreak="0">
    <w:nsid w:val="6BE20772"/>
    <w:multiLevelType w:val="multilevel"/>
    <w:tmpl w:val="F4364E1A"/>
    <w:lvl w:ilvl="0">
      <w:start w:val="1"/>
      <w:numFmt w:val="upperRoman"/>
      <w:lvlText w:val="%1."/>
      <w:lvlJc w:val="left"/>
      <w:pPr>
        <w:ind w:left="1146" w:hanging="72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abstractNum w:abstractNumId="18" w15:restartNumberingAfterBreak="0">
    <w:nsid w:val="7142FD39"/>
    <w:multiLevelType w:val="hybridMultilevel"/>
    <w:tmpl w:val="22D804CA"/>
    <w:lvl w:ilvl="0" w:tplc="0728E40A">
      <w:start w:val="1"/>
      <w:numFmt w:val="decimal"/>
      <w:lvlText w:val="%1."/>
      <w:lvlJc w:val="left"/>
      <w:pPr>
        <w:ind w:left="720" w:hanging="360"/>
      </w:pPr>
    </w:lvl>
    <w:lvl w:ilvl="1" w:tplc="EBC69FB2">
      <w:start w:val="1"/>
      <w:numFmt w:val="lowerLetter"/>
      <w:lvlText w:val="%2."/>
      <w:lvlJc w:val="left"/>
      <w:pPr>
        <w:ind w:left="1440" w:hanging="360"/>
      </w:pPr>
    </w:lvl>
    <w:lvl w:ilvl="2" w:tplc="0472ED62">
      <w:start w:val="1"/>
      <w:numFmt w:val="lowerRoman"/>
      <w:lvlText w:val="%3."/>
      <w:lvlJc w:val="right"/>
      <w:pPr>
        <w:ind w:left="2160" w:hanging="180"/>
      </w:pPr>
    </w:lvl>
    <w:lvl w:ilvl="3" w:tplc="847891E0">
      <w:start w:val="1"/>
      <w:numFmt w:val="decimal"/>
      <w:lvlText w:val="%4."/>
      <w:lvlJc w:val="left"/>
      <w:pPr>
        <w:ind w:left="2880" w:hanging="360"/>
      </w:pPr>
    </w:lvl>
    <w:lvl w:ilvl="4" w:tplc="C3484904">
      <w:start w:val="1"/>
      <w:numFmt w:val="lowerLetter"/>
      <w:lvlText w:val="%5."/>
      <w:lvlJc w:val="left"/>
      <w:pPr>
        <w:ind w:left="3600" w:hanging="360"/>
      </w:pPr>
    </w:lvl>
    <w:lvl w:ilvl="5" w:tplc="A62EA6DC">
      <w:start w:val="1"/>
      <w:numFmt w:val="lowerRoman"/>
      <w:lvlText w:val="%6."/>
      <w:lvlJc w:val="right"/>
      <w:pPr>
        <w:ind w:left="4320" w:hanging="180"/>
      </w:pPr>
    </w:lvl>
    <w:lvl w:ilvl="6" w:tplc="C0866826">
      <w:start w:val="1"/>
      <w:numFmt w:val="decimal"/>
      <w:lvlText w:val="%7."/>
      <w:lvlJc w:val="left"/>
      <w:pPr>
        <w:ind w:left="5040" w:hanging="360"/>
      </w:pPr>
    </w:lvl>
    <w:lvl w:ilvl="7" w:tplc="DEBE9D2C">
      <w:start w:val="1"/>
      <w:numFmt w:val="lowerLetter"/>
      <w:lvlText w:val="%8."/>
      <w:lvlJc w:val="left"/>
      <w:pPr>
        <w:ind w:left="5760" w:hanging="360"/>
      </w:pPr>
    </w:lvl>
    <w:lvl w:ilvl="8" w:tplc="25BCE3E4">
      <w:start w:val="1"/>
      <w:numFmt w:val="lowerRoman"/>
      <w:lvlText w:val="%9."/>
      <w:lvlJc w:val="right"/>
      <w:pPr>
        <w:ind w:left="6480" w:hanging="180"/>
      </w:pPr>
    </w:lvl>
  </w:abstractNum>
  <w:num w:numId="1">
    <w:abstractNumId w:val="13"/>
  </w:num>
  <w:num w:numId="2">
    <w:abstractNumId w:val="10"/>
  </w:num>
  <w:num w:numId="3">
    <w:abstractNumId w:val="7"/>
  </w:num>
  <w:num w:numId="4">
    <w:abstractNumId w:val="6"/>
  </w:num>
  <w:num w:numId="5">
    <w:abstractNumId w:val="9"/>
  </w:num>
  <w:num w:numId="6">
    <w:abstractNumId w:val="18"/>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5"/>
  </w:num>
  <w:num w:numId="12">
    <w:abstractNumId w:val="14"/>
  </w:num>
  <w:num w:numId="13">
    <w:abstractNumId w:val="3"/>
  </w:num>
  <w:num w:numId="14">
    <w:abstractNumId w:val="8"/>
  </w:num>
  <w:num w:numId="15">
    <w:abstractNumId w:val="12"/>
  </w:num>
  <w:num w:numId="16">
    <w:abstractNumId w:val="11"/>
  </w:num>
  <w:num w:numId="17">
    <w:abstractNumId w:val="0"/>
  </w:num>
  <w:num w:numId="18">
    <w:abstractNumId w:val="17"/>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543"/>
    <w:rsid w:val="00000154"/>
    <w:rsid w:val="0000157C"/>
    <w:rsid w:val="00011C4C"/>
    <w:rsid w:val="00013AAD"/>
    <w:rsid w:val="00022B91"/>
    <w:rsid w:val="0002304E"/>
    <w:rsid w:val="00025C71"/>
    <w:rsid w:val="000323A1"/>
    <w:rsid w:val="00036AAB"/>
    <w:rsid w:val="00036D82"/>
    <w:rsid w:val="00051A86"/>
    <w:rsid w:val="00060B94"/>
    <w:rsid w:val="00070C1A"/>
    <w:rsid w:val="000752FE"/>
    <w:rsid w:val="000761D9"/>
    <w:rsid w:val="00082AD1"/>
    <w:rsid w:val="000B7F1E"/>
    <w:rsid w:val="000C7366"/>
    <w:rsid w:val="000D73CE"/>
    <w:rsid w:val="000E0220"/>
    <w:rsid w:val="000E18A8"/>
    <w:rsid w:val="000E3875"/>
    <w:rsid w:val="000E7532"/>
    <w:rsid w:val="000F6696"/>
    <w:rsid w:val="00100A50"/>
    <w:rsid w:val="00101A2B"/>
    <w:rsid w:val="00103FC4"/>
    <w:rsid w:val="00130678"/>
    <w:rsid w:val="001360E5"/>
    <w:rsid w:val="00143A1C"/>
    <w:rsid w:val="00143EAE"/>
    <w:rsid w:val="00144CC0"/>
    <w:rsid w:val="0015178B"/>
    <w:rsid w:val="0015348B"/>
    <w:rsid w:val="00160555"/>
    <w:rsid w:val="00171DA6"/>
    <w:rsid w:val="00176ADF"/>
    <w:rsid w:val="00177E43"/>
    <w:rsid w:val="0018201B"/>
    <w:rsid w:val="00191097"/>
    <w:rsid w:val="001974B9"/>
    <w:rsid w:val="001A2C5A"/>
    <w:rsid w:val="001B0645"/>
    <w:rsid w:val="001B3C08"/>
    <w:rsid w:val="001B400C"/>
    <w:rsid w:val="001B5D7B"/>
    <w:rsid w:val="001C0D86"/>
    <w:rsid w:val="001C5717"/>
    <w:rsid w:val="001D0ACC"/>
    <w:rsid w:val="001D0B8A"/>
    <w:rsid w:val="001D1D48"/>
    <w:rsid w:val="001D1DDD"/>
    <w:rsid w:val="001E0B5D"/>
    <w:rsid w:val="001E1630"/>
    <w:rsid w:val="001E5A49"/>
    <w:rsid w:val="001F0A23"/>
    <w:rsid w:val="0022297D"/>
    <w:rsid w:val="00225122"/>
    <w:rsid w:val="00233CDA"/>
    <w:rsid w:val="00241A63"/>
    <w:rsid w:val="002438BF"/>
    <w:rsid w:val="00244A07"/>
    <w:rsid w:val="002455AD"/>
    <w:rsid w:val="00252268"/>
    <w:rsid w:val="0026013E"/>
    <w:rsid w:val="00260F59"/>
    <w:rsid w:val="0026251D"/>
    <w:rsid w:val="002629D0"/>
    <w:rsid w:val="00272B7F"/>
    <w:rsid w:val="00272DD1"/>
    <w:rsid w:val="00273845"/>
    <w:rsid w:val="00273CD3"/>
    <w:rsid w:val="002844BB"/>
    <w:rsid w:val="00291969"/>
    <w:rsid w:val="002A07BF"/>
    <w:rsid w:val="002A3F53"/>
    <w:rsid w:val="002B1690"/>
    <w:rsid w:val="002B4236"/>
    <w:rsid w:val="002D091F"/>
    <w:rsid w:val="002D345A"/>
    <w:rsid w:val="002D6C53"/>
    <w:rsid w:val="002D6D0A"/>
    <w:rsid w:val="002D6F14"/>
    <w:rsid w:val="002E2C2B"/>
    <w:rsid w:val="002F2132"/>
    <w:rsid w:val="002F55A0"/>
    <w:rsid w:val="002F55B7"/>
    <w:rsid w:val="002F720E"/>
    <w:rsid w:val="00300DFC"/>
    <w:rsid w:val="00312799"/>
    <w:rsid w:val="00312869"/>
    <w:rsid w:val="003179D1"/>
    <w:rsid w:val="00317B6D"/>
    <w:rsid w:val="003221E0"/>
    <w:rsid w:val="0032337F"/>
    <w:rsid w:val="00323B31"/>
    <w:rsid w:val="00330790"/>
    <w:rsid w:val="0033321F"/>
    <w:rsid w:val="003479D1"/>
    <w:rsid w:val="003523F5"/>
    <w:rsid w:val="00355060"/>
    <w:rsid w:val="0035637C"/>
    <w:rsid w:val="00356581"/>
    <w:rsid w:val="00362343"/>
    <w:rsid w:val="0037046D"/>
    <w:rsid w:val="00372363"/>
    <w:rsid w:val="0037399F"/>
    <w:rsid w:val="003843B9"/>
    <w:rsid w:val="00386B76"/>
    <w:rsid w:val="0039005D"/>
    <w:rsid w:val="0039593F"/>
    <w:rsid w:val="003B32E1"/>
    <w:rsid w:val="003C31AE"/>
    <w:rsid w:val="003D558B"/>
    <w:rsid w:val="003E044B"/>
    <w:rsid w:val="003E0571"/>
    <w:rsid w:val="003E354F"/>
    <w:rsid w:val="003F3912"/>
    <w:rsid w:val="003F4F32"/>
    <w:rsid w:val="004009A3"/>
    <w:rsid w:val="00402A44"/>
    <w:rsid w:val="0040374A"/>
    <w:rsid w:val="004057D7"/>
    <w:rsid w:val="004062A3"/>
    <w:rsid w:val="004118C6"/>
    <w:rsid w:val="00422F36"/>
    <w:rsid w:val="004239CC"/>
    <w:rsid w:val="0043476F"/>
    <w:rsid w:val="00447D77"/>
    <w:rsid w:val="004534BE"/>
    <w:rsid w:val="004560E6"/>
    <w:rsid w:val="004736E1"/>
    <w:rsid w:val="00483416"/>
    <w:rsid w:val="00487910"/>
    <w:rsid w:val="00490735"/>
    <w:rsid w:val="004A24B0"/>
    <w:rsid w:val="004A528C"/>
    <w:rsid w:val="004B00D7"/>
    <w:rsid w:val="004B549F"/>
    <w:rsid w:val="004C1959"/>
    <w:rsid w:val="004C37A2"/>
    <w:rsid w:val="004C64F2"/>
    <w:rsid w:val="004D14A3"/>
    <w:rsid w:val="004D5AAC"/>
    <w:rsid w:val="004D6F27"/>
    <w:rsid w:val="004D79A0"/>
    <w:rsid w:val="004D7B99"/>
    <w:rsid w:val="004E2A6B"/>
    <w:rsid w:val="004E3C06"/>
    <w:rsid w:val="004E5DE2"/>
    <w:rsid w:val="004F1116"/>
    <w:rsid w:val="0050336E"/>
    <w:rsid w:val="00503457"/>
    <w:rsid w:val="00504F72"/>
    <w:rsid w:val="005075D0"/>
    <w:rsid w:val="005075E0"/>
    <w:rsid w:val="00510AE2"/>
    <w:rsid w:val="00515460"/>
    <w:rsid w:val="005213F6"/>
    <w:rsid w:val="00521D07"/>
    <w:rsid w:val="00532793"/>
    <w:rsid w:val="00545A82"/>
    <w:rsid w:val="00546DFD"/>
    <w:rsid w:val="005519BE"/>
    <w:rsid w:val="00562E2D"/>
    <w:rsid w:val="0056484A"/>
    <w:rsid w:val="00566C1A"/>
    <w:rsid w:val="005734CE"/>
    <w:rsid w:val="00582AFE"/>
    <w:rsid w:val="00583B1C"/>
    <w:rsid w:val="00584DDE"/>
    <w:rsid w:val="0059607A"/>
    <w:rsid w:val="0059713C"/>
    <w:rsid w:val="005A7665"/>
    <w:rsid w:val="005B0FB2"/>
    <w:rsid w:val="005B12C4"/>
    <w:rsid w:val="005D4CE3"/>
    <w:rsid w:val="005D5416"/>
    <w:rsid w:val="005E0E43"/>
    <w:rsid w:val="005E58B3"/>
    <w:rsid w:val="005E701B"/>
    <w:rsid w:val="005F1AEF"/>
    <w:rsid w:val="005F20E4"/>
    <w:rsid w:val="005F2930"/>
    <w:rsid w:val="005F30B9"/>
    <w:rsid w:val="005F7AF1"/>
    <w:rsid w:val="006208E2"/>
    <w:rsid w:val="00624DCD"/>
    <w:rsid w:val="0064021E"/>
    <w:rsid w:val="00643213"/>
    <w:rsid w:val="00643D5F"/>
    <w:rsid w:val="00645631"/>
    <w:rsid w:val="006534B2"/>
    <w:rsid w:val="00657139"/>
    <w:rsid w:val="00661DAD"/>
    <w:rsid w:val="0067020C"/>
    <w:rsid w:val="00682AC1"/>
    <w:rsid w:val="00682ECC"/>
    <w:rsid w:val="00695AB5"/>
    <w:rsid w:val="006970E0"/>
    <w:rsid w:val="006A0879"/>
    <w:rsid w:val="006A3F83"/>
    <w:rsid w:val="006C6DDD"/>
    <w:rsid w:val="006E1DAE"/>
    <w:rsid w:val="006E21C2"/>
    <w:rsid w:val="006E311A"/>
    <w:rsid w:val="006E4BB6"/>
    <w:rsid w:val="006F19F1"/>
    <w:rsid w:val="0070769B"/>
    <w:rsid w:val="007127AD"/>
    <w:rsid w:val="00713095"/>
    <w:rsid w:val="00715D8E"/>
    <w:rsid w:val="00724F1D"/>
    <w:rsid w:val="00725442"/>
    <w:rsid w:val="00727D15"/>
    <w:rsid w:val="0075097C"/>
    <w:rsid w:val="007538B8"/>
    <w:rsid w:val="00753B15"/>
    <w:rsid w:val="00753DC3"/>
    <w:rsid w:val="00760DF6"/>
    <w:rsid w:val="0076168E"/>
    <w:rsid w:val="00764701"/>
    <w:rsid w:val="007653DF"/>
    <w:rsid w:val="0077097D"/>
    <w:rsid w:val="00777709"/>
    <w:rsid w:val="00792A77"/>
    <w:rsid w:val="00792D1E"/>
    <w:rsid w:val="007A253A"/>
    <w:rsid w:val="007B12CB"/>
    <w:rsid w:val="007B311A"/>
    <w:rsid w:val="007B3CB7"/>
    <w:rsid w:val="007C1CBF"/>
    <w:rsid w:val="007C2E70"/>
    <w:rsid w:val="007C3364"/>
    <w:rsid w:val="007D0856"/>
    <w:rsid w:val="007D50D6"/>
    <w:rsid w:val="007D52F1"/>
    <w:rsid w:val="007D652F"/>
    <w:rsid w:val="007D7E35"/>
    <w:rsid w:val="007E003C"/>
    <w:rsid w:val="007E27EF"/>
    <w:rsid w:val="007E54A2"/>
    <w:rsid w:val="007F5C13"/>
    <w:rsid w:val="007F73C3"/>
    <w:rsid w:val="00815820"/>
    <w:rsid w:val="00823728"/>
    <w:rsid w:val="008243CD"/>
    <w:rsid w:val="00836E5A"/>
    <w:rsid w:val="00844064"/>
    <w:rsid w:val="008509C1"/>
    <w:rsid w:val="00850F88"/>
    <w:rsid w:val="008551F7"/>
    <w:rsid w:val="00862BFD"/>
    <w:rsid w:val="00864198"/>
    <w:rsid w:val="00866875"/>
    <w:rsid w:val="00871417"/>
    <w:rsid w:val="00877782"/>
    <w:rsid w:val="00880C1C"/>
    <w:rsid w:val="0088100B"/>
    <w:rsid w:val="00887334"/>
    <w:rsid w:val="00892A8C"/>
    <w:rsid w:val="008971B6"/>
    <w:rsid w:val="008A6536"/>
    <w:rsid w:val="008A7BC5"/>
    <w:rsid w:val="008B1543"/>
    <w:rsid w:val="008B3C15"/>
    <w:rsid w:val="008D4523"/>
    <w:rsid w:val="008E5B73"/>
    <w:rsid w:val="008E7633"/>
    <w:rsid w:val="008F443A"/>
    <w:rsid w:val="00913E61"/>
    <w:rsid w:val="009170DE"/>
    <w:rsid w:val="00920437"/>
    <w:rsid w:val="00921988"/>
    <w:rsid w:val="009321B3"/>
    <w:rsid w:val="00941BC8"/>
    <w:rsid w:val="00945C76"/>
    <w:rsid w:val="00946600"/>
    <w:rsid w:val="00951B5E"/>
    <w:rsid w:val="00951D9C"/>
    <w:rsid w:val="009531F0"/>
    <w:rsid w:val="00954FE9"/>
    <w:rsid w:val="00974080"/>
    <w:rsid w:val="00977095"/>
    <w:rsid w:val="009778D1"/>
    <w:rsid w:val="0099390B"/>
    <w:rsid w:val="00993DDB"/>
    <w:rsid w:val="009A21E7"/>
    <w:rsid w:val="009A3C9C"/>
    <w:rsid w:val="009A55E7"/>
    <w:rsid w:val="009A6E4B"/>
    <w:rsid w:val="009C1D23"/>
    <w:rsid w:val="009C2F8D"/>
    <w:rsid w:val="009D0F76"/>
    <w:rsid w:val="009F10A0"/>
    <w:rsid w:val="009F1E85"/>
    <w:rsid w:val="009F267D"/>
    <w:rsid w:val="009F391B"/>
    <w:rsid w:val="009F8159"/>
    <w:rsid w:val="00A03251"/>
    <w:rsid w:val="00A11C58"/>
    <w:rsid w:val="00A168D5"/>
    <w:rsid w:val="00A3309A"/>
    <w:rsid w:val="00A37D54"/>
    <w:rsid w:val="00A40707"/>
    <w:rsid w:val="00A42EF8"/>
    <w:rsid w:val="00A4469B"/>
    <w:rsid w:val="00A44CCE"/>
    <w:rsid w:val="00A462D8"/>
    <w:rsid w:val="00A5335F"/>
    <w:rsid w:val="00A60DB5"/>
    <w:rsid w:val="00A62755"/>
    <w:rsid w:val="00A67642"/>
    <w:rsid w:val="00A70702"/>
    <w:rsid w:val="00A745F4"/>
    <w:rsid w:val="00A76765"/>
    <w:rsid w:val="00A94288"/>
    <w:rsid w:val="00AA5F99"/>
    <w:rsid w:val="00AA7BAC"/>
    <w:rsid w:val="00AB338B"/>
    <w:rsid w:val="00AC0363"/>
    <w:rsid w:val="00AC1ECD"/>
    <w:rsid w:val="00AC44B4"/>
    <w:rsid w:val="00AC6875"/>
    <w:rsid w:val="00AD0BAB"/>
    <w:rsid w:val="00AD2D18"/>
    <w:rsid w:val="00AD4066"/>
    <w:rsid w:val="00AD4128"/>
    <w:rsid w:val="00AD4775"/>
    <w:rsid w:val="00AD748B"/>
    <w:rsid w:val="00AE28C6"/>
    <w:rsid w:val="00AE3E72"/>
    <w:rsid w:val="00AE433D"/>
    <w:rsid w:val="00AE467F"/>
    <w:rsid w:val="00AE57F6"/>
    <w:rsid w:val="00AF0D47"/>
    <w:rsid w:val="00AF1249"/>
    <w:rsid w:val="00AF2F3B"/>
    <w:rsid w:val="00AF7244"/>
    <w:rsid w:val="00B0465D"/>
    <w:rsid w:val="00B118D3"/>
    <w:rsid w:val="00B12B73"/>
    <w:rsid w:val="00B16B65"/>
    <w:rsid w:val="00B221FE"/>
    <w:rsid w:val="00B25E58"/>
    <w:rsid w:val="00B35D4B"/>
    <w:rsid w:val="00B35F5C"/>
    <w:rsid w:val="00B37D26"/>
    <w:rsid w:val="00B4114C"/>
    <w:rsid w:val="00B413B3"/>
    <w:rsid w:val="00B41DCB"/>
    <w:rsid w:val="00B44423"/>
    <w:rsid w:val="00B4739E"/>
    <w:rsid w:val="00B5259A"/>
    <w:rsid w:val="00B556D2"/>
    <w:rsid w:val="00B60089"/>
    <w:rsid w:val="00B656A0"/>
    <w:rsid w:val="00B7022C"/>
    <w:rsid w:val="00B7060F"/>
    <w:rsid w:val="00B719D5"/>
    <w:rsid w:val="00B72153"/>
    <w:rsid w:val="00B862D0"/>
    <w:rsid w:val="00B92201"/>
    <w:rsid w:val="00B92E32"/>
    <w:rsid w:val="00B94B33"/>
    <w:rsid w:val="00BA10C5"/>
    <w:rsid w:val="00BA6B03"/>
    <w:rsid w:val="00BA93C0"/>
    <w:rsid w:val="00BB5FFC"/>
    <w:rsid w:val="00BC1999"/>
    <w:rsid w:val="00BD0791"/>
    <w:rsid w:val="00BE115C"/>
    <w:rsid w:val="00BE16A2"/>
    <w:rsid w:val="00C01D99"/>
    <w:rsid w:val="00C0578F"/>
    <w:rsid w:val="00C14557"/>
    <w:rsid w:val="00C1773D"/>
    <w:rsid w:val="00C23F3D"/>
    <w:rsid w:val="00C24407"/>
    <w:rsid w:val="00C34636"/>
    <w:rsid w:val="00C370F1"/>
    <w:rsid w:val="00C43685"/>
    <w:rsid w:val="00C50378"/>
    <w:rsid w:val="00C50471"/>
    <w:rsid w:val="00C5463B"/>
    <w:rsid w:val="00C56A54"/>
    <w:rsid w:val="00C62797"/>
    <w:rsid w:val="00C73122"/>
    <w:rsid w:val="00C87C76"/>
    <w:rsid w:val="00C91538"/>
    <w:rsid w:val="00CA04EC"/>
    <w:rsid w:val="00CA0C9E"/>
    <w:rsid w:val="00CA2389"/>
    <w:rsid w:val="00CC004D"/>
    <w:rsid w:val="00CC1B61"/>
    <w:rsid w:val="00CC645B"/>
    <w:rsid w:val="00CD2EF2"/>
    <w:rsid w:val="00CD3D6F"/>
    <w:rsid w:val="00CE04C8"/>
    <w:rsid w:val="00CE0CE8"/>
    <w:rsid w:val="00CE1F4B"/>
    <w:rsid w:val="00CE6207"/>
    <w:rsid w:val="00CF324C"/>
    <w:rsid w:val="00D0049D"/>
    <w:rsid w:val="00D12BF8"/>
    <w:rsid w:val="00D203E0"/>
    <w:rsid w:val="00D2307E"/>
    <w:rsid w:val="00D24BB5"/>
    <w:rsid w:val="00D35109"/>
    <w:rsid w:val="00D363E8"/>
    <w:rsid w:val="00D3723E"/>
    <w:rsid w:val="00D5359C"/>
    <w:rsid w:val="00D5409D"/>
    <w:rsid w:val="00D543C6"/>
    <w:rsid w:val="00D54D95"/>
    <w:rsid w:val="00D629FB"/>
    <w:rsid w:val="00D715E0"/>
    <w:rsid w:val="00D72F1A"/>
    <w:rsid w:val="00D72F37"/>
    <w:rsid w:val="00D77D25"/>
    <w:rsid w:val="00D813F9"/>
    <w:rsid w:val="00D81ECE"/>
    <w:rsid w:val="00D9168D"/>
    <w:rsid w:val="00D9298B"/>
    <w:rsid w:val="00D964BF"/>
    <w:rsid w:val="00DA3E44"/>
    <w:rsid w:val="00DA6506"/>
    <w:rsid w:val="00DB1FE3"/>
    <w:rsid w:val="00DB3191"/>
    <w:rsid w:val="00DB47F8"/>
    <w:rsid w:val="00DB6E1F"/>
    <w:rsid w:val="00DC362D"/>
    <w:rsid w:val="00DC430D"/>
    <w:rsid w:val="00DC624A"/>
    <w:rsid w:val="00DD01C9"/>
    <w:rsid w:val="00DE1AFF"/>
    <w:rsid w:val="00DF5AFC"/>
    <w:rsid w:val="00E079B4"/>
    <w:rsid w:val="00E159C1"/>
    <w:rsid w:val="00E2140B"/>
    <w:rsid w:val="00E309D2"/>
    <w:rsid w:val="00E30ED9"/>
    <w:rsid w:val="00E4283B"/>
    <w:rsid w:val="00E440DC"/>
    <w:rsid w:val="00E50A81"/>
    <w:rsid w:val="00E5360C"/>
    <w:rsid w:val="00E540B3"/>
    <w:rsid w:val="00E7117D"/>
    <w:rsid w:val="00E91EED"/>
    <w:rsid w:val="00E9229E"/>
    <w:rsid w:val="00EA19B8"/>
    <w:rsid w:val="00EA5ACD"/>
    <w:rsid w:val="00EB0140"/>
    <w:rsid w:val="00EB024F"/>
    <w:rsid w:val="00EB1827"/>
    <w:rsid w:val="00EB2961"/>
    <w:rsid w:val="00EB3448"/>
    <w:rsid w:val="00EB519D"/>
    <w:rsid w:val="00EB608A"/>
    <w:rsid w:val="00EC3AD5"/>
    <w:rsid w:val="00EC3FD9"/>
    <w:rsid w:val="00EC7695"/>
    <w:rsid w:val="00ED2511"/>
    <w:rsid w:val="00ED7DDB"/>
    <w:rsid w:val="00EE06AB"/>
    <w:rsid w:val="00EE763C"/>
    <w:rsid w:val="00EF081A"/>
    <w:rsid w:val="00F306F7"/>
    <w:rsid w:val="00F32E03"/>
    <w:rsid w:val="00F40604"/>
    <w:rsid w:val="00F4132C"/>
    <w:rsid w:val="00F42159"/>
    <w:rsid w:val="00F43FC3"/>
    <w:rsid w:val="00F44B1C"/>
    <w:rsid w:val="00F451F1"/>
    <w:rsid w:val="00F4635C"/>
    <w:rsid w:val="00F4767B"/>
    <w:rsid w:val="00F56F80"/>
    <w:rsid w:val="00F65673"/>
    <w:rsid w:val="00F65A4E"/>
    <w:rsid w:val="00F7002D"/>
    <w:rsid w:val="00F76A2A"/>
    <w:rsid w:val="00F9455D"/>
    <w:rsid w:val="00F964B6"/>
    <w:rsid w:val="00FA30AD"/>
    <w:rsid w:val="00FB18EE"/>
    <w:rsid w:val="00FB212F"/>
    <w:rsid w:val="00FB2639"/>
    <w:rsid w:val="00FB3B01"/>
    <w:rsid w:val="00FB66C1"/>
    <w:rsid w:val="00FC2921"/>
    <w:rsid w:val="00FC3E56"/>
    <w:rsid w:val="00FC4610"/>
    <w:rsid w:val="00FD2E26"/>
    <w:rsid w:val="00FE0E10"/>
    <w:rsid w:val="00FE1CED"/>
    <w:rsid w:val="00FE2006"/>
    <w:rsid w:val="00FF49DC"/>
    <w:rsid w:val="00FF61A2"/>
    <w:rsid w:val="013A88D3"/>
    <w:rsid w:val="0192D7A6"/>
    <w:rsid w:val="01FCE19F"/>
    <w:rsid w:val="020DAFDE"/>
    <w:rsid w:val="023ED73E"/>
    <w:rsid w:val="0251B13F"/>
    <w:rsid w:val="0412D8D6"/>
    <w:rsid w:val="04599CAE"/>
    <w:rsid w:val="04724BE3"/>
    <w:rsid w:val="051626BD"/>
    <w:rsid w:val="060D984C"/>
    <w:rsid w:val="0641CD38"/>
    <w:rsid w:val="0688FD8E"/>
    <w:rsid w:val="074F2252"/>
    <w:rsid w:val="079613BA"/>
    <w:rsid w:val="07D3C04E"/>
    <w:rsid w:val="08D6C568"/>
    <w:rsid w:val="08ECE9D5"/>
    <w:rsid w:val="0906A868"/>
    <w:rsid w:val="091E2446"/>
    <w:rsid w:val="09A10F4F"/>
    <w:rsid w:val="09B9EAEE"/>
    <w:rsid w:val="09E997E0"/>
    <w:rsid w:val="0A3C70A2"/>
    <w:rsid w:val="0A4CF864"/>
    <w:rsid w:val="0AA278C9"/>
    <w:rsid w:val="0AD8F39F"/>
    <w:rsid w:val="0B0BDBD6"/>
    <w:rsid w:val="0B11A71C"/>
    <w:rsid w:val="0BAD750B"/>
    <w:rsid w:val="0BEDB03A"/>
    <w:rsid w:val="0CBE611E"/>
    <w:rsid w:val="0CF7CD32"/>
    <w:rsid w:val="0D6B47F3"/>
    <w:rsid w:val="0DE34BC6"/>
    <w:rsid w:val="0E50C049"/>
    <w:rsid w:val="0E52D121"/>
    <w:rsid w:val="0ED63160"/>
    <w:rsid w:val="0F7E068B"/>
    <w:rsid w:val="0FEC38DB"/>
    <w:rsid w:val="1028AA1C"/>
    <w:rsid w:val="10DFAA8B"/>
    <w:rsid w:val="128993E4"/>
    <w:rsid w:val="134F967A"/>
    <w:rsid w:val="13657488"/>
    <w:rsid w:val="136E5AD7"/>
    <w:rsid w:val="139867AC"/>
    <w:rsid w:val="13CA8432"/>
    <w:rsid w:val="141CDCD3"/>
    <w:rsid w:val="1429031B"/>
    <w:rsid w:val="148CA476"/>
    <w:rsid w:val="14907247"/>
    <w:rsid w:val="14CE7540"/>
    <w:rsid w:val="14DC9158"/>
    <w:rsid w:val="14EA9D6F"/>
    <w:rsid w:val="152C4A87"/>
    <w:rsid w:val="15C0D8D5"/>
    <w:rsid w:val="1663B0DC"/>
    <w:rsid w:val="16ADE91F"/>
    <w:rsid w:val="16D0086E"/>
    <w:rsid w:val="17C64E2F"/>
    <w:rsid w:val="180306C1"/>
    <w:rsid w:val="182A4D7F"/>
    <w:rsid w:val="187506C5"/>
    <w:rsid w:val="18894E0A"/>
    <w:rsid w:val="18D26550"/>
    <w:rsid w:val="19A1E663"/>
    <w:rsid w:val="19A8D0FB"/>
    <w:rsid w:val="1A965C6B"/>
    <w:rsid w:val="1AC3E756"/>
    <w:rsid w:val="1B5BC696"/>
    <w:rsid w:val="1C2C777A"/>
    <w:rsid w:val="1C3130AD"/>
    <w:rsid w:val="1C5725C0"/>
    <w:rsid w:val="1CAA0649"/>
    <w:rsid w:val="1CD98725"/>
    <w:rsid w:val="1D240588"/>
    <w:rsid w:val="1D4877E8"/>
    <w:rsid w:val="1D8B794E"/>
    <w:rsid w:val="1DE47A10"/>
    <w:rsid w:val="1E05A210"/>
    <w:rsid w:val="1E755786"/>
    <w:rsid w:val="1EB8FB04"/>
    <w:rsid w:val="1EFFC6FA"/>
    <w:rsid w:val="1F928C26"/>
    <w:rsid w:val="20B7AD51"/>
    <w:rsid w:val="20E7300B"/>
    <w:rsid w:val="2147477B"/>
    <w:rsid w:val="21F2C0E2"/>
    <w:rsid w:val="226BF295"/>
    <w:rsid w:val="22D3B89D"/>
    <w:rsid w:val="22E317DC"/>
    <w:rsid w:val="230BD40C"/>
    <w:rsid w:val="2317B8DF"/>
    <w:rsid w:val="23E0E21D"/>
    <w:rsid w:val="23F5B45C"/>
    <w:rsid w:val="24231A35"/>
    <w:rsid w:val="245698E4"/>
    <w:rsid w:val="24D41148"/>
    <w:rsid w:val="24DE28E2"/>
    <w:rsid w:val="24FA5817"/>
    <w:rsid w:val="2540CCB9"/>
    <w:rsid w:val="254DEAD0"/>
    <w:rsid w:val="258987B9"/>
    <w:rsid w:val="26195F73"/>
    <w:rsid w:val="263024F3"/>
    <w:rsid w:val="266C1F53"/>
    <w:rsid w:val="267C2DA4"/>
    <w:rsid w:val="26C2C345"/>
    <w:rsid w:val="278B50EA"/>
    <w:rsid w:val="2796B9F9"/>
    <w:rsid w:val="2838A4F4"/>
    <w:rsid w:val="29D9336B"/>
    <w:rsid w:val="29DCE94E"/>
    <w:rsid w:val="29ED329E"/>
    <w:rsid w:val="2AB3E163"/>
    <w:rsid w:val="2B977E0C"/>
    <w:rsid w:val="2C17604B"/>
    <w:rsid w:val="2C2D8002"/>
    <w:rsid w:val="2C988DA3"/>
    <w:rsid w:val="2D9FFF13"/>
    <w:rsid w:val="2DA6964F"/>
    <w:rsid w:val="2E36FF39"/>
    <w:rsid w:val="2E67EE9F"/>
    <w:rsid w:val="2E773138"/>
    <w:rsid w:val="2E777EED"/>
    <w:rsid w:val="2ECDE0CE"/>
    <w:rsid w:val="2F0E97A2"/>
    <w:rsid w:val="2FD506A9"/>
    <w:rsid w:val="2FDD138A"/>
    <w:rsid w:val="30130199"/>
    <w:rsid w:val="302F3937"/>
    <w:rsid w:val="30598FCF"/>
    <w:rsid w:val="305C7422"/>
    <w:rsid w:val="31715EC7"/>
    <w:rsid w:val="317C86F4"/>
    <w:rsid w:val="31B0CD62"/>
    <w:rsid w:val="31F84483"/>
    <w:rsid w:val="32210DFF"/>
    <w:rsid w:val="32FD2EC9"/>
    <w:rsid w:val="334C5AFB"/>
    <w:rsid w:val="336964F6"/>
    <w:rsid w:val="336BC16E"/>
    <w:rsid w:val="33AD5F6A"/>
    <w:rsid w:val="3454333C"/>
    <w:rsid w:val="3498FF2A"/>
    <w:rsid w:val="3502AA5A"/>
    <w:rsid w:val="350791CF"/>
    <w:rsid w:val="3520BA2C"/>
    <w:rsid w:val="35B8C6B8"/>
    <w:rsid w:val="35BA76F5"/>
    <w:rsid w:val="3621F1DA"/>
    <w:rsid w:val="364AF8C3"/>
    <w:rsid w:val="3682431D"/>
    <w:rsid w:val="369E7ABB"/>
    <w:rsid w:val="369EEF5C"/>
    <w:rsid w:val="3736942F"/>
    <w:rsid w:val="373EABBE"/>
    <w:rsid w:val="3763E02A"/>
    <w:rsid w:val="379BA2EC"/>
    <w:rsid w:val="379C3BA5"/>
    <w:rsid w:val="37BF20D1"/>
    <w:rsid w:val="37DDD069"/>
    <w:rsid w:val="37E2E864"/>
    <w:rsid w:val="37F47325"/>
    <w:rsid w:val="37F6717B"/>
    <w:rsid w:val="381A8DFA"/>
    <w:rsid w:val="38601CED"/>
    <w:rsid w:val="3897133F"/>
    <w:rsid w:val="38A7475F"/>
    <w:rsid w:val="3937734D"/>
    <w:rsid w:val="3939B487"/>
    <w:rsid w:val="39B9E3DF"/>
    <w:rsid w:val="39BCC041"/>
    <w:rsid w:val="39F47EE8"/>
    <w:rsid w:val="39FBB8E2"/>
    <w:rsid w:val="3A9A28FF"/>
    <w:rsid w:val="3ADA9084"/>
    <w:rsid w:val="3AEC6C0B"/>
    <w:rsid w:val="3B153CF4"/>
    <w:rsid w:val="3B5890A2"/>
    <w:rsid w:val="3B6B7BB6"/>
    <w:rsid w:val="3B7476DB"/>
    <w:rsid w:val="3B8B8013"/>
    <w:rsid w:val="3C110E3D"/>
    <w:rsid w:val="3C45F949"/>
    <w:rsid w:val="3C91335E"/>
    <w:rsid w:val="3CAA5BBB"/>
    <w:rsid w:val="3CB393DC"/>
    <w:rsid w:val="3CF97227"/>
    <w:rsid w:val="3D139AAA"/>
    <w:rsid w:val="3D612B7E"/>
    <w:rsid w:val="3DCA1AC3"/>
    <w:rsid w:val="3E0AE470"/>
    <w:rsid w:val="3E240CCD"/>
    <w:rsid w:val="3E954288"/>
    <w:rsid w:val="3EAF6B0B"/>
    <w:rsid w:val="3EBD9F2E"/>
    <w:rsid w:val="3EEB50CE"/>
    <w:rsid w:val="3F28F695"/>
    <w:rsid w:val="3F48C941"/>
    <w:rsid w:val="3FA6B4D1"/>
    <w:rsid w:val="3FF0E0EA"/>
    <w:rsid w:val="4046FBBE"/>
    <w:rsid w:val="40DE26CD"/>
    <w:rsid w:val="41428532"/>
    <w:rsid w:val="4182ECD8"/>
    <w:rsid w:val="41AB5BC7"/>
    <w:rsid w:val="41C1138B"/>
    <w:rsid w:val="41E614D7"/>
    <w:rsid w:val="42A352B0"/>
    <w:rsid w:val="42F77DF0"/>
    <w:rsid w:val="43078709"/>
    <w:rsid w:val="4359074C"/>
    <w:rsid w:val="438E2BFE"/>
    <w:rsid w:val="43E116DC"/>
    <w:rsid w:val="43EF50CC"/>
    <w:rsid w:val="4453FEF5"/>
    <w:rsid w:val="445A2356"/>
    <w:rsid w:val="44D78A6C"/>
    <w:rsid w:val="44E5C386"/>
    <w:rsid w:val="44EE3EAD"/>
    <w:rsid w:val="45F368BA"/>
    <w:rsid w:val="4660226E"/>
    <w:rsid w:val="46BC2FD8"/>
    <w:rsid w:val="4734BE8C"/>
    <w:rsid w:val="4776C3D3"/>
    <w:rsid w:val="47C4CEF6"/>
    <w:rsid w:val="47E2CA72"/>
    <w:rsid w:val="48116358"/>
    <w:rsid w:val="48390259"/>
    <w:rsid w:val="4855E5C5"/>
    <w:rsid w:val="48C15E4C"/>
    <w:rsid w:val="49129434"/>
    <w:rsid w:val="492D9479"/>
    <w:rsid w:val="494E8C05"/>
    <w:rsid w:val="49609F57"/>
    <w:rsid w:val="49BF9DB0"/>
    <w:rsid w:val="4A483E1C"/>
    <w:rsid w:val="4A74B430"/>
    <w:rsid w:val="4B0E2CA8"/>
    <w:rsid w:val="4B23A200"/>
    <w:rsid w:val="4B8B5273"/>
    <w:rsid w:val="4BECC551"/>
    <w:rsid w:val="4BFE0028"/>
    <w:rsid w:val="4BFF007C"/>
    <w:rsid w:val="4C3DFDDD"/>
    <w:rsid w:val="4C5F9AFD"/>
    <w:rsid w:val="4C8D7D45"/>
    <w:rsid w:val="4CBF7261"/>
    <w:rsid w:val="4D31E716"/>
    <w:rsid w:val="4D412795"/>
    <w:rsid w:val="4DFB18C4"/>
    <w:rsid w:val="4E01059C"/>
    <w:rsid w:val="4ED8CC2B"/>
    <w:rsid w:val="4EE856C5"/>
    <w:rsid w:val="4F2D544F"/>
    <w:rsid w:val="4F8600E8"/>
    <w:rsid w:val="4FC4A198"/>
    <w:rsid w:val="5011110E"/>
    <w:rsid w:val="50263414"/>
    <w:rsid w:val="5031A456"/>
    <w:rsid w:val="51609682"/>
    <w:rsid w:val="524102E0"/>
    <w:rsid w:val="52471C05"/>
    <w:rsid w:val="528C13CB"/>
    <w:rsid w:val="52F37AC7"/>
    <w:rsid w:val="52FD3E79"/>
    <w:rsid w:val="53017E6C"/>
    <w:rsid w:val="53AC3D4E"/>
    <w:rsid w:val="542383FC"/>
    <w:rsid w:val="5471A802"/>
    <w:rsid w:val="5481BAF0"/>
    <w:rsid w:val="551AA7D6"/>
    <w:rsid w:val="55218787"/>
    <w:rsid w:val="556C1BBD"/>
    <w:rsid w:val="5586B8F7"/>
    <w:rsid w:val="55B88807"/>
    <w:rsid w:val="5632DC65"/>
    <w:rsid w:val="56696C10"/>
    <w:rsid w:val="5673608D"/>
    <w:rsid w:val="56E47C70"/>
    <w:rsid w:val="574C6F06"/>
    <w:rsid w:val="574ED954"/>
    <w:rsid w:val="5774EDD9"/>
    <w:rsid w:val="57919258"/>
    <w:rsid w:val="58804CD1"/>
    <w:rsid w:val="58C35AD3"/>
    <w:rsid w:val="592CE32E"/>
    <w:rsid w:val="595E1AC4"/>
    <w:rsid w:val="5A1E38EE"/>
    <w:rsid w:val="5A54BB4D"/>
    <w:rsid w:val="5AA69689"/>
    <w:rsid w:val="5AC8B38F"/>
    <w:rsid w:val="5AF11E38"/>
    <w:rsid w:val="5AFFCB09"/>
    <w:rsid w:val="5B92D706"/>
    <w:rsid w:val="5BF5FA7B"/>
    <w:rsid w:val="5BF962D8"/>
    <w:rsid w:val="5BFA29D3"/>
    <w:rsid w:val="5C06251A"/>
    <w:rsid w:val="5C1D5B0A"/>
    <w:rsid w:val="5C83468B"/>
    <w:rsid w:val="5D0E6DF0"/>
    <w:rsid w:val="5DB13DE5"/>
    <w:rsid w:val="5E65E4F7"/>
    <w:rsid w:val="5EB4BA93"/>
    <w:rsid w:val="5EC01469"/>
    <w:rsid w:val="5EF41744"/>
    <w:rsid w:val="5F18E26C"/>
    <w:rsid w:val="5F516E76"/>
    <w:rsid w:val="5F9C24B2"/>
    <w:rsid w:val="5FD82764"/>
    <w:rsid w:val="602E7F85"/>
    <w:rsid w:val="609270BB"/>
    <w:rsid w:val="6097DC4E"/>
    <w:rsid w:val="60A93C67"/>
    <w:rsid w:val="60C2418F"/>
    <w:rsid w:val="60F48925"/>
    <w:rsid w:val="6139F07B"/>
    <w:rsid w:val="624B6445"/>
    <w:rsid w:val="62D3C574"/>
    <w:rsid w:val="62D787CA"/>
    <w:rsid w:val="631AF20A"/>
    <w:rsid w:val="6380F5BC"/>
    <w:rsid w:val="6387BF2C"/>
    <w:rsid w:val="63AA34DA"/>
    <w:rsid w:val="641656B9"/>
    <w:rsid w:val="6420B7CA"/>
    <w:rsid w:val="64286CEF"/>
    <w:rsid w:val="64491890"/>
    <w:rsid w:val="648E5870"/>
    <w:rsid w:val="65439A0E"/>
    <w:rsid w:val="65B20BDA"/>
    <w:rsid w:val="65B414D1"/>
    <w:rsid w:val="65FFE79D"/>
    <w:rsid w:val="662A28D1"/>
    <w:rsid w:val="664A2B6F"/>
    <w:rsid w:val="66E600CC"/>
    <w:rsid w:val="67409AA8"/>
    <w:rsid w:val="6750134A"/>
    <w:rsid w:val="67600DB1"/>
    <w:rsid w:val="67C5F932"/>
    <w:rsid w:val="681A49C6"/>
    <w:rsid w:val="682FD872"/>
    <w:rsid w:val="68E55207"/>
    <w:rsid w:val="6993D52A"/>
    <w:rsid w:val="699FC1F2"/>
    <w:rsid w:val="69F5AB8B"/>
    <w:rsid w:val="6A720E31"/>
    <w:rsid w:val="6AFFF66C"/>
    <w:rsid w:val="6B1E4D2D"/>
    <w:rsid w:val="6B831ABF"/>
    <w:rsid w:val="6BB971EF"/>
    <w:rsid w:val="6BC9598C"/>
    <w:rsid w:val="6C23846D"/>
    <w:rsid w:val="6C2A44E5"/>
    <w:rsid w:val="6C9BC6CD"/>
    <w:rsid w:val="6D151051"/>
    <w:rsid w:val="6D2FA924"/>
    <w:rsid w:val="6D5904A6"/>
    <w:rsid w:val="6D6769C8"/>
    <w:rsid w:val="6DA410A2"/>
    <w:rsid w:val="6DB626D8"/>
    <w:rsid w:val="6DBF54CE"/>
    <w:rsid w:val="6DF58B1E"/>
    <w:rsid w:val="6E155424"/>
    <w:rsid w:val="6E557D1B"/>
    <w:rsid w:val="6E65F2AB"/>
    <w:rsid w:val="6E941891"/>
    <w:rsid w:val="6EBF84D2"/>
    <w:rsid w:val="6ECFE6A7"/>
    <w:rsid w:val="6EF4D507"/>
    <w:rsid w:val="70065856"/>
    <w:rsid w:val="7009690C"/>
    <w:rsid w:val="700D8D54"/>
    <w:rsid w:val="70ABA5AD"/>
    <w:rsid w:val="710A3DE8"/>
    <w:rsid w:val="7133C9B0"/>
    <w:rsid w:val="7176C583"/>
    <w:rsid w:val="718D1DDD"/>
    <w:rsid w:val="71CA85F8"/>
    <w:rsid w:val="720F90CA"/>
    <w:rsid w:val="720FC547"/>
    <w:rsid w:val="726778AC"/>
    <w:rsid w:val="7285EFE0"/>
    <w:rsid w:val="72D81DCF"/>
    <w:rsid w:val="73756D68"/>
    <w:rsid w:val="738E95C5"/>
    <w:rsid w:val="73E3466F"/>
    <w:rsid w:val="7425685C"/>
    <w:rsid w:val="75AAC865"/>
    <w:rsid w:val="75F43807"/>
    <w:rsid w:val="75F92647"/>
    <w:rsid w:val="7614BA77"/>
    <w:rsid w:val="762B89AD"/>
    <w:rsid w:val="762FFB68"/>
    <w:rsid w:val="7633F64F"/>
    <w:rsid w:val="76E4EADA"/>
    <w:rsid w:val="774016E9"/>
    <w:rsid w:val="7762A465"/>
    <w:rsid w:val="7770A1D5"/>
    <w:rsid w:val="77810266"/>
    <w:rsid w:val="77C75A0E"/>
    <w:rsid w:val="78285CF9"/>
    <w:rsid w:val="7837A3B4"/>
    <w:rsid w:val="78BC6693"/>
    <w:rsid w:val="78D6BA30"/>
    <w:rsid w:val="7902CB00"/>
    <w:rsid w:val="793B251B"/>
    <w:rsid w:val="796E59C5"/>
    <w:rsid w:val="79A5EE94"/>
    <w:rsid w:val="79D37415"/>
    <w:rsid w:val="7A3E13B3"/>
    <w:rsid w:val="7A843110"/>
    <w:rsid w:val="7B061954"/>
    <w:rsid w:val="7B6F4476"/>
    <w:rsid w:val="7B7E7007"/>
    <w:rsid w:val="7B9D4AB3"/>
    <w:rsid w:val="7C48957A"/>
    <w:rsid w:val="7C4F0EAF"/>
    <w:rsid w:val="7C61572C"/>
    <w:rsid w:val="7C9889FF"/>
    <w:rsid w:val="7CD3E286"/>
    <w:rsid w:val="7CE8F588"/>
    <w:rsid w:val="7D3653D4"/>
    <w:rsid w:val="7D43A2E8"/>
    <w:rsid w:val="7D6E755B"/>
    <w:rsid w:val="7D8C852D"/>
    <w:rsid w:val="7D8F88EC"/>
    <w:rsid w:val="7D9BB046"/>
    <w:rsid w:val="7E322018"/>
    <w:rsid w:val="7E870723"/>
    <w:rsid w:val="7EA526B3"/>
    <w:rsid w:val="7ECA40E9"/>
    <w:rsid w:val="7F1EC35E"/>
    <w:rsid w:val="7F28558E"/>
    <w:rsid w:val="7F5300C3"/>
    <w:rsid w:val="7F55FBD2"/>
    <w:rsid w:val="7F718336"/>
    <w:rsid w:val="7F8C6A8B"/>
    <w:rsid w:val="7FFEBB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9E19C"/>
  <w15:chartTrackingRefBased/>
  <w15:docId w15:val="{8A9D5C5E-A128-4D76-BD92-92CD239B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CB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EB3448"/>
    <w:pPr>
      <w:overflowPunct w:val="0"/>
      <w:autoSpaceDE w:val="0"/>
      <w:autoSpaceDN w:val="0"/>
      <w:adjustRightInd w:val="0"/>
      <w:spacing w:after="0" w:line="360" w:lineRule="auto"/>
      <w:jc w:val="center"/>
    </w:pPr>
    <w:rPr>
      <w:rFonts w:ascii="Tahoma" w:eastAsia="Times New Roman" w:hAnsi="Tahoma" w:cs="Tahoma"/>
      <w:b/>
      <w:bCs/>
      <w:sz w:val="24"/>
      <w:szCs w:val="24"/>
      <w:lang w:val="es-ES_tradnl" w:eastAsia="es-ES"/>
    </w:rPr>
  </w:style>
  <w:style w:type="character" w:customStyle="1" w:styleId="TtuloCar">
    <w:name w:val="Título Car"/>
    <w:basedOn w:val="Fuentedeprrafopredeter"/>
    <w:link w:val="Ttulo"/>
    <w:rsid w:val="00EB3448"/>
    <w:rPr>
      <w:rFonts w:ascii="Tahoma" w:eastAsia="Times New Roman" w:hAnsi="Tahoma" w:cs="Tahoma"/>
      <w:b/>
      <w:bCs/>
      <w:sz w:val="24"/>
      <w:szCs w:val="24"/>
      <w:lang w:val="es-ES_tradnl" w:eastAsia="es-ES"/>
    </w:rPr>
  </w:style>
  <w:style w:type="table" w:styleId="Tablaconcuadrcula">
    <w:name w:val="Table Grid"/>
    <w:basedOn w:val="Tablanormal"/>
    <w:uiPriority w:val="59"/>
    <w:rsid w:val="00EB3448"/>
    <w:pPr>
      <w:spacing w:after="0" w:line="240" w:lineRule="auto"/>
      <w:ind w:firstLine="709"/>
      <w:jc w:val="both"/>
    </w:pPr>
    <w:rPr>
      <w:rFonts w:ascii="Arial" w:hAnsi="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B3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3448"/>
  </w:style>
  <w:style w:type="paragraph" w:styleId="Piedepgina">
    <w:name w:val="footer"/>
    <w:basedOn w:val="Normal"/>
    <w:link w:val="PiedepginaCar"/>
    <w:uiPriority w:val="99"/>
    <w:unhideWhenUsed/>
    <w:rsid w:val="00EB3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3448"/>
  </w:style>
  <w:style w:type="character" w:customStyle="1" w:styleId="PrrafodelistaCar">
    <w:name w:val="Párrafo de lista Car"/>
    <w:link w:val="Prrafodelista"/>
    <w:uiPriority w:val="34"/>
    <w:locked/>
    <w:rsid w:val="00A03251"/>
  </w:style>
  <w:style w:type="paragraph" w:styleId="Prrafodelista">
    <w:name w:val="List Paragraph"/>
    <w:basedOn w:val="Normal"/>
    <w:link w:val="PrrafodelistaCar"/>
    <w:uiPriority w:val="34"/>
    <w:qFormat/>
    <w:rsid w:val="00A03251"/>
    <w:pPr>
      <w:spacing w:after="0" w:line="360" w:lineRule="auto"/>
      <w:ind w:left="720" w:firstLine="709"/>
      <w:contextualSpacing/>
      <w:jc w:val="both"/>
    </w:pPr>
  </w:style>
  <w:style w:type="character" w:customStyle="1" w:styleId="normaltextrun">
    <w:name w:val="normaltextrun"/>
    <w:basedOn w:val="Fuentedeprrafopredeter"/>
    <w:rsid w:val="00CF324C"/>
  </w:style>
  <w:style w:type="character" w:customStyle="1" w:styleId="eop">
    <w:name w:val="eop"/>
    <w:basedOn w:val="Fuentedeprrafopredeter"/>
    <w:rsid w:val="00CF324C"/>
  </w:style>
  <w:style w:type="paragraph" w:styleId="NormalWeb">
    <w:name w:val="Normal (Web)"/>
    <w:basedOn w:val="Normal"/>
    <w:uiPriority w:val="99"/>
    <w:unhideWhenUsed/>
    <w:rsid w:val="00B862D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B862D0"/>
    <w:rPr>
      <w:i/>
      <w:iCs/>
    </w:rPr>
  </w:style>
  <w:style w:type="paragraph" w:styleId="Textonotapie">
    <w:name w:val="footnote text"/>
    <w:aliases w:val="Footnote Text Char Char Char Char Char,Footnote Text Char Char Char Char,Footnote reference,FA Fu,Footnote Text Char Char Char,texto de nota al pie Car,Texto nota pie Car Car,Footnote Text Char Char Char Char Char Car,texto de nota al pie"/>
    <w:basedOn w:val="Normal"/>
    <w:link w:val="TextonotapieCar"/>
    <w:unhideWhenUsed/>
    <w:qFormat/>
    <w:rsid w:val="00877782"/>
    <w:pPr>
      <w:spacing w:after="0" w:line="240" w:lineRule="auto"/>
    </w:pPr>
    <w:rPr>
      <w:sz w:val="20"/>
      <w:szCs w:val="20"/>
    </w:rPr>
  </w:style>
  <w:style w:type="character" w:customStyle="1" w:styleId="TextonotapieCar">
    <w:name w:val="Texto nota pie Car"/>
    <w:aliases w:val="Footnote Text Char Char Char Char Char Car1,Footnote Text Char Char Char Char Car,Footnote reference Car,FA Fu Car,Footnote Text Char Char Char Car,texto de nota al pie Car Car,Texto nota pie Car Car Car,texto de nota al pie Car1"/>
    <w:basedOn w:val="Fuentedeprrafopredeter"/>
    <w:link w:val="Textonotapie"/>
    <w:qFormat/>
    <w:rsid w:val="00877782"/>
    <w:rPr>
      <w:sz w:val="20"/>
      <w:szCs w:val="20"/>
    </w:rPr>
  </w:style>
  <w:style w:type="character" w:styleId="Refdenotaalpie">
    <w:name w:val="footnote reference"/>
    <w:aliases w:val="Texto de nota al pie,referencia nota al pie,Footnotes refss,Appel note de bas de page,Fago Fußnotenzeichen,Nota a pie,Ref. de nota al pie 2,Footnote symbol,Footnote,Char Car Car Car Ca,Ref. de nota al pie2,Nota de pie,R,Pie de Página"/>
    <w:basedOn w:val="Fuentedeprrafopredeter"/>
    <w:link w:val="Piedepagina"/>
    <w:uiPriority w:val="99"/>
    <w:unhideWhenUsed/>
    <w:qFormat/>
    <w:rsid w:val="00877782"/>
    <w:rPr>
      <w:vertAlign w:val="superscript"/>
    </w:rPr>
  </w:style>
  <w:style w:type="character" w:styleId="Hipervnculo">
    <w:name w:val="Hyperlink"/>
    <w:basedOn w:val="Fuentedeprrafopredeter"/>
    <w:uiPriority w:val="99"/>
    <w:unhideWhenUsed/>
    <w:rsid w:val="00877782"/>
    <w:rPr>
      <w:color w:val="0563C1" w:themeColor="hyperlink"/>
      <w:u w:val="single"/>
    </w:rPr>
  </w:style>
  <w:style w:type="character" w:customStyle="1" w:styleId="Mencinsinresolver1">
    <w:name w:val="Mención sin resolver1"/>
    <w:basedOn w:val="Fuentedeprrafopredeter"/>
    <w:uiPriority w:val="99"/>
    <w:semiHidden/>
    <w:unhideWhenUsed/>
    <w:rsid w:val="00877782"/>
    <w:rPr>
      <w:color w:val="605E5C"/>
      <w:shd w:val="clear" w:color="auto" w:fill="E1DFDD"/>
    </w:rPr>
  </w:style>
  <w:style w:type="character" w:customStyle="1" w:styleId="baj">
    <w:name w:val="b_aj"/>
    <w:basedOn w:val="Fuentedeprrafopredeter"/>
    <w:rsid w:val="00532793"/>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624DC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4DCD"/>
    <w:rPr>
      <w:rFonts w:ascii="Segoe UI" w:hAnsi="Segoe UI" w:cs="Segoe UI"/>
      <w:sz w:val="18"/>
      <w:szCs w:val="18"/>
    </w:rPr>
  </w:style>
  <w:style w:type="paragraph" w:styleId="Revisin">
    <w:name w:val="Revision"/>
    <w:hidden/>
    <w:uiPriority w:val="99"/>
    <w:semiHidden/>
    <w:rsid w:val="00624DCD"/>
    <w:pPr>
      <w:spacing w:after="0" w:line="240" w:lineRule="auto"/>
    </w:pPr>
  </w:style>
  <w:style w:type="character" w:customStyle="1" w:styleId="ninguno">
    <w:name w:val="ninguno"/>
    <w:basedOn w:val="Fuentedeprrafopredeter"/>
    <w:rsid w:val="00160555"/>
  </w:style>
  <w:style w:type="paragraph" w:customStyle="1" w:styleId="Piedepagina">
    <w:name w:val="Pie de pagina"/>
    <w:basedOn w:val="Normal"/>
    <w:link w:val="Refdenotaalpie"/>
    <w:uiPriority w:val="99"/>
    <w:rsid w:val="009531F0"/>
    <w:pPr>
      <w:spacing w:line="240" w:lineRule="exact"/>
    </w:pPr>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rsid w:val="002455AD"/>
    <w:pPr>
      <w:spacing w:after="0" w:line="240" w:lineRule="auto"/>
      <w:jc w:val="both"/>
    </w:pPr>
    <w:rPr>
      <w:vertAlign w:val="superscript"/>
      <w:lang w:val="es-ES"/>
    </w:rPr>
  </w:style>
  <w:style w:type="character" w:customStyle="1" w:styleId="iaj">
    <w:name w:val="i_aj"/>
    <w:basedOn w:val="Fuentedeprrafopredeter"/>
    <w:rsid w:val="00CD2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8887">
      <w:bodyDiv w:val="1"/>
      <w:marLeft w:val="0"/>
      <w:marRight w:val="0"/>
      <w:marTop w:val="0"/>
      <w:marBottom w:val="0"/>
      <w:divBdr>
        <w:top w:val="none" w:sz="0" w:space="0" w:color="auto"/>
        <w:left w:val="none" w:sz="0" w:space="0" w:color="auto"/>
        <w:bottom w:val="none" w:sz="0" w:space="0" w:color="auto"/>
        <w:right w:val="none" w:sz="0" w:space="0" w:color="auto"/>
      </w:divBdr>
    </w:div>
    <w:div w:id="92555455">
      <w:bodyDiv w:val="1"/>
      <w:marLeft w:val="0"/>
      <w:marRight w:val="0"/>
      <w:marTop w:val="0"/>
      <w:marBottom w:val="0"/>
      <w:divBdr>
        <w:top w:val="none" w:sz="0" w:space="0" w:color="auto"/>
        <w:left w:val="none" w:sz="0" w:space="0" w:color="auto"/>
        <w:bottom w:val="none" w:sz="0" w:space="0" w:color="auto"/>
        <w:right w:val="none" w:sz="0" w:space="0" w:color="auto"/>
      </w:divBdr>
    </w:div>
    <w:div w:id="190798442">
      <w:bodyDiv w:val="1"/>
      <w:marLeft w:val="0"/>
      <w:marRight w:val="0"/>
      <w:marTop w:val="0"/>
      <w:marBottom w:val="0"/>
      <w:divBdr>
        <w:top w:val="none" w:sz="0" w:space="0" w:color="auto"/>
        <w:left w:val="none" w:sz="0" w:space="0" w:color="auto"/>
        <w:bottom w:val="none" w:sz="0" w:space="0" w:color="auto"/>
        <w:right w:val="none" w:sz="0" w:space="0" w:color="auto"/>
      </w:divBdr>
    </w:div>
    <w:div w:id="256444661">
      <w:bodyDiv w:val="1"/>
      <w:marLeft w:val="0"/>
      <w:marRight w:val="0"/>
      <w:marTop w:val="0"/>
      <w:marBottom w:val="0"/>
      <w:divBdr>
        <w:top w:val="none" w:sz="0" w:space="0" w:color="auto"/>
        <w:left w:val="none" w:sz="0" w:space="0" w:color="auto"/>
        <w:bottom w:val="none" w:sz="0" w:space="0" w:color="auto"/>
        <w:right w:val="none" w:sz="0" w:space="0" w:color="auto"/>
      </w:divBdr>
    </w:div>
    <w:div w:id="500970850">
      <w:bodyDiv w:val="1"/>
      <w:marLeft w:val="0"/>
      <w:marRight w:val="0"/>
      <w:marTop w:val="0"/>
      <w:marBottom w:val="0"/>
      <w:divBdr>
        <w:top w:val="none" w:sz="0" w:space="0" w:color="auto"/>
        <w:left w:val="none" w:sz="0" w:space="0" w:color="auto"/>
        <w:bottom w:val="none" w:sz="0" w:space="0" w:color="auto"/>
        <w:right w:val="none" w:sz="0" w:space="0" w:color="auto"/>
      </w:divBdr>
    </w:div>
    <w:div w:id="847718837">
      <w:bodyDiv w:val="1"/>
      <w:marLeft w:val="0"/>
      <w:marRight w:val="0"/>
      <w:marTop w:val="0"/>
      <w:marBottom w:val="0"/>
      <w:divBdr>
        <w:top w:val="none" w:sz="0" w:space="0" w:color="auto"/>
        <w:left w:val="none" w:sz="0" w:space="0" w:color="auto"/>
        <w:bottom w:val="none" w:sz="0" w:space="0" w:color="auto"/>
        <w:right w:val="none" w:sz="0" w:space="0" w:color="auto"/>
      </w:divBdr>
      <w:divsChild>
        <w:div w:id="597252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5918376">
      <w:bodyDiv w:val="1"/>
      <w:marLeft w:val="0"/>
      <w:marRight w:val="0"/>
      <w:marTop w:val="0"/>
      <w:marBottom w:val="0"/>
      <w:divBdr>
        <w:top w:val="none" w:sz="0" w:space="0" w:color="auto"/>
        <w:left w:val="none" w:sz="0" w:space="0" w:color="auto"/>
        <w:bottom w:val="none" w:sz="0" w:space="0" w:color="auto"/>
        <w:right w:val="none" w:sz="0" w:space="0" w:color="auto"/>
      </w:divBdr>
    </w:div>
    <w:div w:id="1184199938">
      <w:bodyDiv w:val="1"/>
      <w:marLeft w:val="0"/>
      <w:marRight w:val="0"/>
      <w:marTop w:val="0"/>
      <w:marBottom w:val="0"/>
      <w:divBdr>
        <w:top w:val="none" w:sz="0" w:space="0" w:color="auto"/>
        <w:left w:val="none" w:sz="0" w:space="0" w:color="auto"/>
        <w:bottom w:val="none" w:sz="0" w:space="0" w:color="auto"/>
        <w:right w:val="none" w:sz="0" w:space="0" w:color="auto"/>
      </w:divBdr>
    </w:div>
    <w:div w:id="1309701560">
      <w:bodyDiv w:val="1"/>
      <w:marLeft w:val="0"/>
      <w:marRight w:val="0"/>
      <w:marTop w:val="0"/>
      <w:marBottom w:val="0"/>
      <w:divBdr>
        <w:top w:val="none" w:sz="0" w:space="0" w:color="auto"/>
        <w:left w:val="none" w:sz="0" w:space="0" w:color="auto"/>
        <w:bottom w:val="none" w:sz="0" w:space="0" w:color="auto"/>
        <w:right w:val="none" w:sz="0" w:space="0" w:color="auto"/>
      </w:divBdr>
    </w:div>
    <w:div w:id="1485050374">
      <w:bodyDiv w:val="1"/>
      <w:marLeft w:val="0"/>
      <w:marRight w:val="0"/>
      <w:marTop w:val="0"/>
      <w:marBottom w:val="0"/>
      <w:divBdr>
        <w:top w:val="none" w:sz="0" w:space="0" w:color="auto"/>
        <w:left w:val="none" w:sz="0" w:space="0" w:color="auto"/>
        <w:bottom w:val="none" w:sz="0" w:space="0" w:color="auto"/>
        <w:right w:val="none" w:sz="0" w:space="0" w:color="auto"/>
      </w:divBdr>
    </w:div>
    <w:div w:id="1642004686">
      <w:bodyDiv w:val="1"/>
      <w:marLeft w:val="0"/>
      <w:marRight w:val="0"/>
      <w:marTop w:val="0"/>
      <w:marBottom w:val="0"/>
      <w:divBdr>
        <w:top w:val="none" w:sz="0" w:space="0" w:color="auto"/>
        <w:left w:val="none" w:sz="0" w:space="0" w:color="auto"/>
        <w:bottom w:val="none" w:sz="0" w:space="0" w:color="auto"/>
        <w:right w:val="none" w:sz="0" w:space="0" w:color="auto"/>
      </w:divBdr>
    </w:div>
    <w:div w:id="1736707220">
      <w:bodyDiv w:val="1"/>
      <w:marLeft w:val="0"/>
      <w:marRight w:val="0"/>
      <w:marTop w:val="0"/>
      <w:marBottom w:val="0"/>
      <w:divBdr>
        <w:top w:val="none" w:sz="0" w:space="0" w:color="auto"/>
        <w:left w:val="none" w:sz="0" w:space="0" w:color="auto"/>
        <w:bottom w:val="none" w:sz="0" w:space="0" w:color="auto"/>
        <w:right w:val="none" w:sz="0" w:space="0" w:color="auto"/>
      </w:divBdr>
    </w:div>
    <w:div w:id="192302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retariasenado.gov.co/senado/basedoc/ley_2114_2021.html" TargetMode="External"/><Relationship Id="Re6a059056b3a41c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2" ma:contentTypeDescription="Crear nuevo documento." ma:contentTypeScope="" ma:versionID="18b09ebb881f09c01b27884a3ca8a161">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3354673333efb1817823569a6a493ec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65AE7-6026-4D69-BE1B-84E57D8B2492}">
  <ds:schemaRefs>
    <ds:schemaRef ds:uri="http://schemas.microsoft.com/sharepoint/v3/contenttype/forms"/>
  </ds:schemaRefs>
</ds:datastoreItem>
</file>

<file path=customXml/itemProps2.xml><?xml version="1.0" encoding="utf-8"?>
<ds:datastoreItem xmlns:ds="http://schemas.openxmlformats.org/officeDocument/2006/customXml" ds:itemID="{09E67547-42D4-4AA1-899D-DFBA8D460BD6}">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3.xml><?xml version="1.0" encoding="utf-8"?>
<ds:datastoreItem xmlns:ds="http://schemas.openxmlformats.org/officeDocument/2006/customXml" ds:itemID="{078DC142-30F1-4996-B261-35575E39E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D17684-0FA7-43D4-AC3B-5B5968DED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4758</Words>
  <Characters>27127</Characters>
  <Application>Microsoft Office Word</Application>
  <DocSecurity>0</DocSecurity>
  <Lines>226</Lines>
  <Paragraphs>63</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31822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 Dario Goez Vinasco</dc:creator>
  <cp:keywords/>
  <dc:description/>
  <cp:lastModifiedBy>samsung</cp:lastModifiedBy>
  <cp:revision>6</cp:revision>
  <dcterms:created xsi:type="dcterms:W3CDTF">2023-10-18T20:26:00Z</dcterms:created>
  <dcterms:modified xsi:type="dcterms:W3CDTF">2023-11-22T20:57:00Z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