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B4825" w14:textId="58ACAC00" w:rsidR="00E21C78" w:rsidRPr="00C6601D" w:rsidRDefault="00C6601D" w:rsidP="00E21C78">
      <w:pPr>
        <w:spacing w:line="240" w:lineRule="auto"/>
        <w:jc w:val="both"/>
        <w:rPr>
          <w:b/>
          <w:sz w:val="20"/>
        </w:rPr>
      </w:pPr>
      <w:bookmarkStart w:id="0" w:name="_GoBack"/>
      <w:bookmarkEnd w:id="0"/>
      <w:r w:rsidRPr="00C6601D">
        <w:rPr>
          <w:b/>
          <w:sz w:val="20"/>
        </w:rPr>
        <w:t>DEMANDA / AUTO ADMISORIO / NOTIFICACIÓN PERSONAL</w:t>
      </w:r>
    </w:p>
    <w:p w14:paraId="786BAD59" w14:textId="69F6EEC2" w:rsidR="00E21C78" w:rsidRPr="00FB29B9" w:rsidRDefault="00C6601D" w:rsidP="00C6601D">
      <w:pPr>
        <w:spacing w:line="240" w:lineRule="auto"/>
        <w:jc w:val="both"/>
        <w:rPr>
          <w:sz w:val="20"/>
        </w:rPr>
      </w:pPr>
      <w:r>
        <w:rPr>
          <w:sz w:val="20"/>
        </w:rPr>
        <w:t xml:space="preserve">… </w:t>
      </w:r>
      <w:r w:rsidRPr="00C6601D">
        <w:rPr>
          <w:sz w:val="20"/>
        </w:rPr>
        <w:t xml:space="preserve">es menester tener en cuenta que el artículo 41 </w:t>
      </w:r>
      <w:proofErr w:type="spellStart"/>
      <w:r w:rsidRPr="00C6601D">
        <w:rPr>
          <w:sz w:val="20"/>
        </w:rPr>
        <w:t>C.P.T</w:t>
      </w:r>
      <w:proofErr w:type="spellEnd"/>
      <w:r w:rsidRPr="00C6601D">
        <w:rPr>
          <w:sz w:val="20"/>
        </w:rPr>
        <w:t>. y de la S.S. señala que las providencias deben ser notificadas de forma personal y de manera principal; concretamente, en literal a), numeral 1º, menciona el auto admisorio de la demanda.</w:t>
      </w:r>
      <w:r>
        <w:rPr>
          <w:sz w:val="20"/>
        </w:rPr>
        <w:t xml:space="preserve"> </w:t>
      </w:r>
      <w:r w:rsidRPr="00C6601D">
        <w:rPr>
          <w:sz w:val="20"/>
        </w:rPr>
        <w:t xml:space="preserve">De otro lado, el numeral 2º del artículo 291 del </w:t>
      </w:r>
      <w:proofErr w:type="spellStart"/>
      <w:r w:rsidRPr="00C6601D">
        <w:rPr>
          <w:sz w:val="20"/>
        </w:rPr>
        <w:t>C.G.P</w:t>
      </w:r>
      <w:proofErr w:type="spellEnd"/>
      <w:r w:rsidRPr="00C6601D">
        <w:rPr>
          <w:sz w:val="20"/>
        </w:rPr>
        <w:t>. refiere a los demandados como personas jurídicas de derecho privado, y</w:t>
      </w:r>
      <w:r>
        <w:rPr>
          <w:sz w:val="20"/>
        </w:rPr>
        <w:t>…</w:t>
      </w:r>
      <w:r w:rsidRPr="00C6601D">
        <w:rPr>
          <w:sz w:val="20"/>
        </w:rPr>
        <w:t xml:space="preserve"> establece que deberán registrar en la cámara de comercio o en la oficina de registro correspondiente del lugar donde funcione su sede principal, sucursal o agencia, la dirección donde recibirán notificaciones judiciales, así como la dirección electrónica para el mismo propósito.</w:t>
      </w:r>
    </w:p>
    <w:p w14:paraId="55E61D8D" w14:textId="77777777" w:rsidR="00E21C78" w:rsidRDefault="00E21C78" w:rsidP="00E21C78">
      <w:pPr>
        <w:spacing w:line="240" w:lineRule="auto"/>
        <w:jc w:val="both"/>
        <w:rPr>
          <w:sz w:val="20"/>
        </w:rPr>
      </w:pPr>
    </w:p>
    <w:p w14:paraId="58203E71" w14:textId="3E10E440" w:rsidR="005506E8" w:rsidRPr="00C6601D" w:rsidRDefault="005506E8" w:rsidP="005506E8">
      <w:pPr>
        <w:spacing w:line="240" w:lineRule="auto"/>
        <w:jc w:val="both"/>
        <w:rPr>
          <w:b/>
          <w:sz w:val="20"/>
        </w:rPr>
      </w:pPr>
      <w:r w:rsidRPr="00C6601D">
        <w:rPr>
          <w:b/>
          <w:sz w:val="20"/>
        </w:rPr>
        <w:t xml:space="preserve">DEMANDA / </w:t>
      </w:r>
      <w:r w:rsidR="008032FF" w:rsidRPr="00C6601D">
        <w:rPr>
          <w:b/>
          <w:sz w:val="20"/>
        </w:rPr>
        <w:t>NOTIFICACIÓN PERSONAL</w:t>
      </w:r>
      <w:r w:rsidR="008032FF">
        <w:rPr>
          <w:b/>
          <w:sz w:val="20"/>
        </w:rPr>
        <w:t xml:space="preserve"> / POR VÍA ELECTRÓNICA / TÉRMINO</w:t>
      </w:r>
    </w:p>
    <w:p w14:paraId="78088B8D" w14:textId="29F58B24" w:rsidR="00E21C78" w:rsidRDefault="005506E8" w:rsidP="005506E8">
      <w:pPr>
        <w:spacing w:line="240" w:lineRule="auto"/>
        <w:jc w:val="both"/>
        <w:rPr>
          <w:sz w:val="20"/>
        </w:rPr>
      </w:pPr>
      <w:r w:rsidRPr="005506E8">
        <w:rPr>
          <w:sz w:val="20"/>
        </w:rPr>
        <w:t>A su turno, el artículo 8 del Decreto 806 de 20</w:t>
      </w:r>
      <w:r>
        <w:rPr>
          <w:sz w:val="20"/>
        </w:rPr>
        <w:t>20 -</w:t>
      </w:r>
      <w:r w:rsidRPr="005506E8">
        <w:rPr>
          <w:sz w:val="20"/>
        </w:rPr>
        <w:t>aplicable para la época de los hechos</w:t>
      </w:r>
      <w:r>
        <w:rPr>
          <w:sz w:val="20"/>
        </w:rPr>
        <w:t>…</w:t>
      </w:r>
      <w:r w:rsidRPr="005506E8">
        <w:rPr>
          <w:sz w:val="20"/>
        </w:rPr>
        <w:t>-, preceptúa:</w:t>
      </w:r>
      <w:r>
        <w:rPr>
          <w:sz w:val="20"/>
        </w:rPr>
        <w:t xml:space="preserve"> </w:t>
      </w:r>
      <w:r w:rsidR="008032FF">
        <w:rPr>
          <w:sz w:val="20"/>
        </w:rPr>
        <w:t>“(…)</w:t>
      </w:r>
      <w:r w:rsidRPr="005506E8">
        <w:rPr>
          <w:sz w:val="20"/>
        </w:rPr>
        <w:t xml:space="preserve"> Las notificaciones que deban hacerse personalmente también podrán efectuarse con el envío de la providencia respectiva como mensaje de datos a la dirección electrónica o sitio que suministre el interesado</w:t>
      </w:r>
      <w:r w:rsidR="008032FF">
        <w:rPr>
          <w:sz w:val="20"/>
        </w:rPr>
        <w:t xml:space="preserve">… </w:t>
      </w:r>
      <w:r w:rsidRPr="005506E8">
        <w:rPr>
          <w:sz w:val="20"/>
        </w:rPr>
        <w:t xml:space="preserve">La notificación personal se entenderá realizada una vez transcurridos dos días hábiles siguientes al envío del mensaje y los términos empezarán a contarse cuándo el iniciador </w:t>
      </w:r>
      <w:proofErr w:type="spellStart"/>
      <w:r w:rsidRPr="005506E8">
        <w:rPr>
          <w:sz w:val="20"/>
        </w:rPr>
        <w:t>recepcione</w:t>
      </w:r>
      <w:proofErr w:type="spellEnd"/>
      <w:r w:rsidRPr="005506E8">
        <w:rPr>
          <w:sz w:val="20"/>
        </w:rPr>
        <w:t>, acuse de recibo o se pueda por otro medio constatar el acceso del destinatario al mensaje</w:t>
      </w:r>
      <w:r w:rsidR="008032FF">
        <w:rPr>
          <w:sz w:val="20"/>
        </w:rPr>
        <w:t>”</w:t>
      </w:r>
      <w:r w:rsidRPr="005506E8">
        <w:rPr>
          <w:sz w:val="20"/>
        </w:rPr>
        <w:t>.</w:t>
      </w:r>
    </w:p>
    <w:p w14:paraId="7ADE9E8C" w14:textId="77777777" w:rsidR="00E21C78" w:rsidRDefault="00E21C78" w:rsidP="00E21C78">
      <w:pPr>
        <w:spacing w:line="240" w:lineRule="auto"/>
        <w:jc w:val="both"/>
        <w:rPr>
          <w:sz w:val="20"/>
        </w:rPr>
      </w:pPr>
    </w:p>
    <w:p w14:paraId="487CD62C" w14:textId="31AD69B1" w:rsidR="00D177D6" w:rsidRPr="00C6601D" w:rsidRDefault="000E2939" w:rsidP="00D177D6">
      <w:pPr>
        <w:spacing w:line="240" w:lineRule="auto"/>
        <w:jc w:val="both"/>
        <w:rPr>
          <w:b/>
          <w:sz w:val="20"/>
        </w:rPr>
      </w:pPr>
      <w:r w:rsidRPr="00C6601D">
        <w:rPr>
          <w:b/>
          <w:sz w:val="20"/>
        </w:rPr>
        <w:t xml:space="preserve">DEMANDA / NOTIFICACIÓN </w:t>
      </w:r>
      <w:r>
        <w:rPr>
          <w:b/>
          <w:sz w:val="20"/>
        </w:rPr>
        <w:t>POR CORREO / ACUSE DE RECIBO</w:t>
      </w:r>
      <w:r w:rsidR="00D177D6">
        <w:rPr>
          <w:b/>
          <w:sz w:val="20"/>
        </w:rPr>
        <w:t xml:space="preserve"> </w:t>
      </w:r>
    </w:p>
    <w:p w14:paraId="49756AA7" w14:textId="5F4122EC" w:rsidR="00E21C78" w:rsidRPr="00FB29B9" w:rsidRDefault="00D177D6" w:rsidP="00D177D6">
      <w:pPr>
        <w:spacing w:line="240" w:lineRule="auto"/>
        <w:jc w:val="both"/>
        <w:rPr>
          <w:sz w:val="20"/>
        </w:rPr>
      </w:pPr>
      <w:r>
        <w:rPr>
          <w:sz w:val="20"/>
        </w:rPr>
        <w:t xml:space="preserve">… </w:t>
      </w:r>
      <w:r w:rsidRPr="00D177D6">
        <w:rPr>
          <w:sz w:val="20"/>
        </w:rPr>
        <w:t>sobre la forma de acreditar el acuse de recibo -que no es otra cosa que la constatación de que la misiva llegó a su destino- amerita reiterar que el legislador no impuso tarifa demostrativa alguna, de suerte que, existe libertad probatoria.</w:t>
      </w:r>
      <w:r>
        <w:rPr>
          <w:sz w:val="20"/>
        </w:rPr>
        <w:t xml:space="preserve"> </w:t>
      </w:r>
      <w:r w:rsidRPr="00D177D6">
        <w:rPr>
          <w:sz w:val="20"/>
        </w:rPr>
        <w:t xml:space="preserve">En ese sentido, la Corte, en decisión </w:t>
      </w:r>
      <w:proofErr w:type="spellStart"/>
      <w:r w:rsidRPr="00D177D6">
        <w:rPr>
          <w:sz w:val="20"/>
        </w:rPr>
        <w:t>STC16733</w:t>
      </w:r>
      <w:proofErr w:type="spellEnd"/>
      <w:r w:rsidRPr="00D177D6">
        <w:rPr>
          <w:sz w:val="20"/>
        </w:rPr>
        <w:t>-2022, refiere que el acuse de recibo, puede verificarse -entre otros medios de prueba- a través de “i) del acuse de recibo voluntario y expreso del demandado, ii). Del acuse de recibo que puede generar automáticamente el canal digital escogido mediante sus "sistemas de confirmación del recibo", como puede ocurrir con las herramientas de configuración ofrecidas por algunos correos electrónicos</w:t>
      </w:r>
      <w:r>
        <w:rPr>
          <w:sz w:val="20"/>
        </w:rPr>
        <w:t>…</w:t>
      </w:r>
    </w:p>
    <w:p w14:paraId="09CE6451" w14:textId="77777777" w:rsidR="00E21C78" w:rsidRPr="00FB29B9" w:rsidRDefault="00E21C78" w:rsidP="00E21C78">
      <w:pPr>
        <w:spacing w:line="240" w:lineRule="auto"/>
        <w:jc w:val="both"/>
        <w:rPr>
          <w:sz w:val="20"/>
        </w:rPr>
      </w:pPr>
    </w:p>
    <w:p w14:paraId="4DEB24C2" w14:textId="77777777" w:rsidR="00E21C78" w:rsidRPr="00FB29B9" w:rsidRDefault="00E21C78" w:rsidP="00E21C78">
      <w:pPr>
        <w:spacing w:line="240" w:lineRule="auto"/>
        <w:jc w:val="both"/>
        <w:rPr>
          <w:sz w:val="20"/>
        </w:rPr>
      </w:pPr>
    </w:p>
    <w:p w14:paraId="50EDFC32" w14:textId="77777777" w:rsidR="00E21C78" w:rsidRPr="00FB29B9" w:rsidRDefault="00E21C78" w:rsidP="00E21C78">
      <w:pPr>
        <w:spacing w:line="240" w:lineRule="auto"/>
        <w:jc w:val="both"/>
        <w:rPr>
          <w:sz w:val="20"/>
        </w:rPr>
      </w:pPr>
    </w:p>
    <w:p w14:paraId="4866333F" w14:textId="77777777" w:rsidR="004020DF" w:rsidRPr="00E21C78" w:rsidRDefault="004020DF" w:rsidP="00E21C78">
      <w:pPr>
        <w:spacing w:line="276" w:lineRule="auto"/>
        <w:jc w:val="center"/>
        <w:rPr>
          <w:rFonts w:ascii="Bookman Old Style" w:hAnsi="Bookman Old Style"/>
          <w:b/>
        </w:rPr>
      </w:pPr>
      <w:r w:rsidRPr="00E21C78">
        <w:rPr>
          <w:rFonts w:ascii="Bookman Old Style" w:hAnsi="Bookman Old Style"/>
          <w:b/>
        </w:rPr>
        <w:t>REPÚBLICA DE COLOMBIA</w:t>
      </w:r>
    </w:p>
    <w:p w14:paraId="13C8C79D" w14:textId="77777777" w:rsidR="004020DF" w:rsidRPr="00E21C78" w:rsidRDefault="004020DF" w:rsidP="00E21C78">
      <w:pPr>
        <w:spacing w:line="276" w:lineRule="auto"/>
        <w:jc w:val="center"/>
        <w:rPr>
          <w:rFonts w:ascii="Bookman Old Style" w:hAnsi="Bookman Old Style"/>
          <w:b/>
        </w:rPr>
      </w:pPr>
      <w:r w:rsidRPr="00E21C78">
        <w:rPr>
          <w:rFonts w:ascii="Bookman Old Style" w:hAnsi="Bookman Old Style"/>
          <w:b/>
        </w:rPr>
        <w:t>RAMA JUDICIAL DEL PODER PÚBLICO</w:t>
      </w:r>
    </w:p>
    <w:p w14:paraId="189E8FB4" w14:textId="77777777" w:rsidR="004020DF" w:rsidRPr="00E21C78" w:rsidRDefault="004020DF" w:rsidP="00E21C78">
      <w:pPr>
        <w:spacing w:line="276" w:lineRule="auto"/>
        <w:jc w:val="center"/>
        <w:rPr>
          <w:rFonts w:ascii="Bookman Old Style" w:hAnsi="Bookman Old Style"/>
          <w:b/>
        </w:rPr>
      </w:pPr>
      <w:r w:rsidRPr="00E21C78">
        <w:rPr>
          <w:rFonts w:ascii="Bookman Old Style" w:hAnsi="Bookman Old Style"/>
          <w:b/>
          <w:bCs/>
          <w:noProof/>
          <w:color w:val="auto"/>
          <w:lang w:val="en-US"/>
        </w:rPr>
        <w:drawing>
          <wp:inline distT="0" distB="0" distL="0" distR="0" wp14:anchorId="66F86BB1" wp14:editId="63485850">
            <wp:extent cx="797560" cy="595630"/>
            <wp:effectExtent l="0" t="0" r="254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15FBB2AD" w14:textId="77777777" w:rsidR="004020DF" w:rsidRPr="00E21C78" w:rsidRDefault="004020DF" w:rsidP="00E21C78">
      <w:pPr>
        <w:spacing w:line="276" w:lineRule="auto"/>
        <w:jc w:val="center"/>
        <w:rPr>
          <w:rFonts w:ascii="Bookman Old Style" w:hAnsi="Bookman Old Style"/>
          <w:b/>
        </w:rPr>
      </w:pPr>
      <w:r w:rsidRPr="00E21C78">
        <w:rPr>
          <w:rFonts w:ascii="Bookman Old Style" w:hAnsi="Bookman Old Style"/>
          <w:b/>
        </w:rPr>
        <w:t>TRIBUNAL SUPERIOR DEL DISTRITO JUDICIAL DE PEREIRA</w:t>
      </w:r>
    </w:p>
    <w:p w14:paraId="740258DB" w14:textId="77777777" w:rsidR="004020DF" w:rsidRPr="00E21C78" w:rsidRDefault="004020DF" w:rsidP="00E21C78">
      <w:pPr>
        <w:spacing w:line="276" w:lineRule="auto"/>
        <w:jc w:val="center"/>
        <w:rPr>
          <w:rFonts w:ascii="Bookman Old Style" w:hAnsi="Bookman Old Style"/>
          <w:b/>
        </w:rPr>
      </w:pPr>
      <w:r w:rsidRPr="00E21C78">
        <w:rPr>
          <w:rFonts w:ascii="Bookman Old Style" w:hAnsi="Bookman Old Style"/>
          <w:b/>
        </w:rPr>
        <w:t>SALA DE DECISIÓN LABORAL</w:t>
      </w:r>
    </w:p>
    <w:p w14:paraId="1917CABD" w14:textId="77777777" w:rsidR="004020DF" w:rsidRPr="00E21C78" w:rsidRDefault="004020DF" w:rsidP="00E21C78">
      <w:pPr>
        <w:spacing w:line="276" w:lineRule="auto"/>
        <w:jc w:val="center"/>
        <w:rPr>
          <w:rFonts w:ascii="Bookman Old Style" w:hAnsi="Bookman Old Style"/>
          <w:b/>
        </w:rPr>
      </w:pPr>
    </w:p>
    <w:p w14:paraId="40C96DD5" w14:textId="77777777" w:rsidR="004020DF" w:rsidRPr="00E21C78" w:rsidRDefault="004020DF" w:rsidP="00E21C78">
      <w:pPr>
        <w:spacing w:line="276" w:lineRule="auto"/>
        <w:jc w:val="center"/>
        <w:rPr>
          <w:rFonts w:ascii="Bookman Old Style" w:hAnsi="Bookman Old Style"/>
          <w:b/>
          <w:bCs/>
        </w:rPr>
      </w:pPr>
      <w:r w:rsidRPr="00E21C78">
        <w:rPr>
          <w:rFonts w:ascii="Bookman Old Style" w:hAnsi="Bookman Old Style"/>
          <w:b/>
          <w:bCs/>
        </w:rPr>
        <w:t>Dr. GERMÁN DARÍO GÓEZ VINASCO</w:t>
      </w:r>
    </w:p>
    <w:p w14:paraId="0A874E90" w14:textId="77777777" w:rsidR="004020DF" w:rsidRPr="00E21C78" w:rsidRDefault="004020DF" w:rsidP="00E21C78">
      <w:pPr>
        <w:spacing w:line="276" w:lineRule="auto"/>
        <w:jc w:val="center"/>
        <w:rPr>
          <w:rStyle w:val="Referenciasutil"/>
          <w:rFonts w:ascii="Bookman Old Style" w:hAnsi="Bookman Old Style"/>
          <w:smallCaps w:val="0"/>
          <w:color w:val="auto"/>
        </w:rPr>
      </w:pPr>
      <w:r w:rsidRPr="00E21C78">
        <w:rPr>
          <w:rStyle w:val="Referenciasutil"/>
          <w:rFonts w:ascii="Bookman Old Style" w:hAnsi="Bookman Old Style"/>
          <w:smallCaps w:val="0"/>
          <w:color w:val="auto"/>
        </w:rPr>
        <w:t>Magistrado Ponente</w:t>
      </w:r>
    </w:p>
    <w:p w14:paraId="03DD970C" w14:textId="77777777" w:rsidR="004020DF" w:rsidRPr="00E21C78" w:rsidRDefault="004020DF" w:rsidP="00E21C78">
      <w:pPr>
        <w:spacing w:line="276" w:lineRule="auto"/>
        <w:jc w:val="center"/>
        <w:rPr>
          <w:rStyle w:val="Referenciasutil"/>
          <w:rFonts w:ascii="Bookman Old Style" w:hAnsi="Bookman Old Style"/>
          <w:smallCaps w:val="0"/>
          <w:color w:val="auto"/>
        </w:rPr>
      </w:pPr>
    </w:p>
    <w:tbl>
      <w:tblPr>
        <w:tblStyle w:val="Cuadrculadetablaclara"/>
        <w:tblW w:w="8222" w:type="dxa"/>
        <w:jc w:val="center"/>
        <w:tblLook w:val="04A0" w:firstRow="1" w:lastRow="0" w:firstColumn="1" w:lastColumn="0" w:noHBand="0" w:noVBand="1"/>
      </w:tblPr>
      <w:tblGrid>
        <w:gridCol w:w="1938"/>
        <w:gridCol w:w="6284"/>
      </w:tblGrid>
      <w:tr w:rsidR="00B6270F" w:rsidRPr="00E21C78" w14:paraId="23358047" w14:textId="77777777" w:rsidTr="00402E2B">
        <w:trPr>
          <w:jc w:val="center"/>
        </w:trPr>
        <w:tc>
          <w:tcPr>
            <w:tcW w:w="1938" w:type="dxa"/>
          </w:tcPr>
          <w:p w14:paraId="58741EA6"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Proceso</w:t>
            </w:r>
          </w:p>
        </w:tc>
        <w:tc>
          <w:tcPr>
            <w:tcW w:w="6284" w:type="dxa"/>
          </w:tcPr>
          <w:p w14:paraId="79C8B0D9"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Ordinario Laboral</w:t>
            </w:r>
          </w:p>
        </w:tc>
      </w:tr>
      <w:tr w:rsidR="00B6270F" w:rsidRPr="00E21C78" w14:paraId="090FF516" w14:textId="77777777" w:rsidTr="00402E2B">
        <w:trPr>
          <w:trHeight w:val="104"/>
          <w:jc w:val="center"/>
        </w:trPr>
        <w:tc>
          <w:tcPr>
            <w:tcW w:w="1938" w:type="dxa"/>
          </w:tcPr>
          <w:p w14:paraId="5686D89E"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Radicado</w:t>
            </w:r>
          </w:p>
        </w:tc>
        <w:tc>
          <w:tcPr>
            <w:tcW w:w="6284" w:type="dxa"/>
          </w:tcPr>
          <w:p w14:paraId="0E31016A" w14:textId="77777777" w:rsidR="004020DF" w:rsidRPr="00E21C78" w:rsidRDefault="004020DF" w:rsidP="00E21C78">
            <w:pPr>
              <w:spacing w:line="240" w:lineRule="auto"/>
              <w:rPr>
                <w:rFonts w:ascii="Bookman Old Style" w:eastAsia="Times New Roman" w:hAnsi="Bookman Old Style" w:cs="Calibri"/>
                <w:color w:val="auto"/>
                <w:sz w:val="22"/>
                <w:lang w:eastAsia="es-CO"/>
              </w:rPr>
            </w:pPr>
            <w:r w:rsidRPr="00E21C78">
              <w:rPr>
                <w:rFonts w:ascii="Bookman Old Style" w:eastAsia="Times New Roman" w:hAnsi="Bookman Old Style" w:cs="Calibri"/>
                <w:color w:val="auto"/>
                <w:kern w:val="0"/>
                <w:sz w:val="22"/>
                <w:lang w:eastAsia="es-CO"/>
                <w14:ligatures w14:val="none"/>
              </w:rPr>
              <w:t>66001310500220220004501</w:t>
            </w:r>
          </w:p>
        </w:tc>
      </w:tr>
      <w:tr w:rsidR="00B6270F" w:rsidRPr="00E21C78" w14:paraId="6B5EA032" w14:textId="77777777" w:rsidTr="00402E2B">
        <w:trPr>
          <w:jc w:val="center"/>
        </w:trPr>
        <w:tc>
          <w:tcPr>
            <w:tcW w:w="1938" w:type="dxa"/>
          </w:tcPr>
          <w:p w14:paraId="4439FB99"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Demandante</w:t>
            </w:r>
          </w:p>
        </w:tc>
        <w:tc>
          <w:tcPr>
            <w:tcW w:w="6284" w:type="dxa"/>
          </w:tcPr>
          <w:p w14:paraId="7F75F5AB"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eastAsia="Times New Roman" w:hAnsi="Bookman Old Style" w:cs="Calibri"/>
                <w:color w:val="auto"/>
                <w:kern w:val="0"/>
                <w:sz w:val="22"/>
                <w:lang w:eastAsia="es-CO"/>
                <w14:ligatures w14:val="none"/>
              </w:rPr>
              <w:t>JORGE IVÁN OROZCO BETANCURTH</w:t>
            </w:r>
          </w:p>
        </w:tc>
      </w:tr>
      <w:tr w:rsidR="00B6270F" w:rsidRPr="00E21C78" w14:paraId="0702670E" w14:textId="77777777" w:rsidTr="00402E2B">
        <w:trPr>
          <w:jc w:val="center"/>
        </w:trPr>
        <w:tc>
          <w:tcPr>
            <w:tcW w:w="1938" w:type="dxa"/>
          </w:tcPr>
          <w:p w14:paraId="2834A0C4"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Demandado</w:t>
            </w:r>
          </w:p>
        </w:tc>
        <w:tc>
          <w:tcPr>
            <w:tcW w:w="6284" w:type="dxa"/>
          </w:tcPr>
          <w:p w14:paraId="060849C3"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eastAsia="Times New Roman" w:hAnsi="Bookman Old Style" w:cs="Calibri"/>
                <w:color w:val="auto"/>
                <w:kern w:val="0"/>
                <w:sz w:val="22"/>
                <w:lang w:eastAsia="es-CO"/>
                <w14:ligatures w14:val="none"/>
              </w:rPr>
              <w:t>COLPENSIONES, COLFONDOS S.A. Y PORVENIR S.A.</w:t>
            </w:r>
          </w:p>
        </w:tc>
      </w:tr>
      <w:tr w:rsidR="00B6270F" w:rsidRPr="00E21C78" w14:paraId="4FACCE68" w14:textId="77777777" w:rsidTr="00402E2B">
        <w:trPr>
          <w:jc w:val="center"/>
        </w:trPr>
        <w:tc>
          <w:tcPr>
            <w:tcW w:w="1938" w:type="dxa"/>
          </w:tcPr>
          <w:p w14:paraId="023833D2"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Asunto</w:t>
            </w:r>
          </w:p>
        </w:tc>
        <w:tc>
          <w:tcPr>
            <w:tcW w:w="6284" w:type="dxa"/>
          </w:tcPr>
          <w:p w14:paraId="4128A773" w14:textId="634E6DFB"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Apelación auto</w:t>
            </w:r>
            <w:r w:rsidR="00BE16BB" w:rsidRPr="00E21C78">
              <w:rPr>
                <w:rFonts w:ascii="Bookman Old Style" w:hAnsi="Bookman Old Style"/>
                <w:color w:val="auto"/>
                <w:sz w:val="22"/>
              </w:rPr>
              <w:t xml:space="preserve"> 02-12-2022</w:t>
            </w:r>
          </w:p>
        </w:tc>
      </w:tr>
      <w:tr w:rsidR="00B6270F" w:rsidRPr="00E21C78" w14:paraId="228D106E" w14:textId="77777777" w:rsidTr="00402E2B">
        <w:trPr>
          <w:jc w:val="center"/>
        </w:trPr>
        <w:tc>
          <w:tcPr>
            <w:tcW w:w="1938" w:type="dxa"/>
          </w:tcPr>
          <w:p w14:paraId="33773E47"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Juzgado</w:t>
            </w:r>
          </w:p>
        </w:tc>
        <w:tc>
          <w:tcPr>
            <w:tcW w:w="6284" w:type="dxa"/>
          </w:tcPr>
          <w:p w14:paraId="009D031D"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Segundo Laboral del Circuito de Pereira</w:t>
            </w:r>
          </w:p>
        </w:tc>
      </w:tr>
      <w:tr w:rsidR="00636005" w:rsidRPr="00E21C78" w14:paraId="158DCC86" w14:textId="77777777" w:rsidTr="00402E2B">
        <w:trPr>
          <w:jc w:val="center"/>
        </w:trPr>
        <w:tc>
          <w:tcPr>
            <w:tcW w:w="1938" w:type="dxa"/>
          </w:tcPr>
          <w:p w14:paraId="18BC1BD7" w14:textId="77777777" w:rsidR="004020DF" w:rsidRPr="00E21C78" w:rsidRDefault="004020DF" w:rsidP="00E21C78">
            <w:pPr>
              <w:spacing w:line="240" w:lineRule="auto"/>
              <w:rPr>
                <w:rFonts w:ascii="Bookman Old Style" w:hAnsi="Bookman Old Style"/>
                <w:color w:val="auto"/>
                <w:sz w:val="22"/>
              </w:rPr>
            </w:pPr>
            <w:r w:rsidRPr="00E21C78">
              <w:rPr>
                <w:rFonts w:ascii="Bookman Old Style" w:hAnsi="Bookman Old Style"/>
                <w:color w:val="auto"/>
                <w:sz w:val="22"/>
              </w:rPr>
              <w:t>Tema</w:t>
            </w:r>
          </w:p>
        </w:tc>
        <w:tc>
          <w:tcPr>
            <w:tcW w:w="6284" w:type="dxa"/>
          </w:tcPr>
          <w:p w14:paraId="0384B7DA" w14:textId="0632FD66" w:rsidR="004020DF" w:rsidRPr="00E21C78" w:rsidRDefault="004020DF" w:rsidP="00402E2B">
            <w:pPr>
              <w:spacing w:line="240" w:lineRule="auto"/>
              <w:rPr>
                <w:rFonts w:ascii="Bookman Old Style" w:hAnsi="Bookman Old Style"/>
                <w:color w:val="auto"/>
                <w:sz w:val="22"/>
              </w:rPr>
            </w:pPr>
            <w:r w:rsidRPr="00E21C78">
              <w:rPr>
                <w:rFonts w:ascii="Bookman Old Style" w:hAnsi="Bookman Old Style"/>
                <w:color w:val="auto"/>
                <w:sz w:val="22"/>
              </w:rPr>
              <w:t xml:space="preserve">Auto que rechaza </w:t>
            </w:r>
            <w:r w:rsidR="00402E2B">
              <w:rPr>
                <w:rFonts w:ascii="Bookman Old Style" w:hAnsi="Bookman Old Style"/>
                <w:color w:val="auto"/>
                <w:sz w:val="22"/>
              </w:rPr>
              <w:t xml:space="preserve">contestación a </w:t>
            </w:r>
            <w:r w:rsidRPr="00E21C78">
              <w:rPr>
                <w:rFonts w:ascii="Bookman Old Style" w:hAnsi="Bookman Old Style"/>
                <w:color w:val="auto"/>
                <w:sz w:val="22"/>
              </w:rPr>
              <w:t>la demanda (Art.</w:t>
            </w:r>
            <w:r w:rsidR="00402E2B">
              <w:rPr>
                <w:rFonts w:ascii="Bookman Old Style" w:hAnsi="Bookman Old Style"/>
                <w:color w:val="auto"/>
                <w:sz w:val="22"/>
              </w:rPr>
              <w:t xml:space="preserve"> </w:t>
            </w:r>
            <w:r w:rsidRPr="00E21C78">
              <w:rPr>
                <w:rFonts w:ascii="Bookman Old Style" w:hAnsi="Bookman Old Style"/>
                <w:color w:val="auto"/>
                <w:sz w:val="22"/>
              </w:rPr>
              <w:t>65.</w:t>
            </w:r>
            <w:r w:rsidRPr="00E21C78">
              <w:rPr>
                <w:rFonts w:ascii="Bookman Old Style" w:hAnsi="Bookman Old Style" w:cstheme="minorBidi"/>
                <w:color w:val="auto"/>
                <w:sz w:val="22"/>
              </w:rPr>
              <w:t>1</w:t>
            </w:r>
            <w:r w:rsidRPr="00E21C78">
              <w:rPr>
                <w:rFonts w:ascii="Bookman Old Style" w:hAnsi="Bookman Old Style"/>
                <w:color w:val="auto"/>
                <w:sz w:val="22"/>
              </w:rPr>
              <w:t>)</w:t>
            </w:r>
          </w:p>
        </w:tc>
      </w:tr>
    </w:tbl>
    <w:p w14:paraId="52995A2F" w14:textId="77777777" w:rsidR="008D4F74" w:rsidRPr="00E21C78" w:rsidRDefault="008D4F74" w:rsidP="00E21C78">
      <w:pPr>
        <w:spacing w:line="276" w:lineRule="auto"/>
        <w:rPr>
          <w:rFonts w:ascii="Bookman Old Style" w:hAnsi="Bookman Old Style"/>
          <w:color w:val="auto"/>
        </w:rPr>
      </w:pPr>
    </w:p>
    <w:p w14:paraId="22E3BD0C" w14:textId="2E0A64F5" w:rsidR="004020DF" w:rsidRPr="00E21C78" w:rsidRDefault="004020DF" w:rsidP="00E21C78">
      <w:pPr>
        <w:spacing w:line="276" w:lineRule="auto"/>
        <w:jc w:val="center"/>
        <w:rPr>
          <w:rFonts w:ascii="Bookman Old Style" w:hAnsi="Bookman Old Style"/>
          <w:b/>
          <w:smallCaps/>
        </w:rPr>
      </w:pPr>
      <w:r w:rsidRPr="00E21C78">
        <w:rPr>
          <w:rFonts w:ascii="Bookman Old Style" w:hAnsi="Bookman Old Style"/>
          <w:b/>
          <w:smallCaps/>
        </w:rPr>
        <w:t>APROBADO POR ACTA N.º</w:t>
      </w:r>
      <w:r w:rsidR="00E42342" w:rsidRPr="00E21C78">
        <w:rPr>
          <w:rFonts w:ascii="Bookman Old Style" w:hAnsi="Bookman Old Style"/>
          <w:b/>
          <w:smallCaps/>
        </w:rPr>
        <w:t xml:space="preserve"> 137 DEL 29 DE AGOSTO DE 2023</w:t>
      </w:r>
    </w:p>
    <w:p w14:paraId="15D83281" w14:textId="77777777" w:rsidR="004020DF" w:rsidRPr="00BE74D2" w:rsidRDefault="004020DF" w:rsidP="00BE74D2">
      <w:pPr>
        <w:spacing w:line="240" w:lineRule="auto"/>
        <w:jc w:val="both"/>
        <w:rPr>
          <w:rFonts w:ascii="Bookman Old Style" w:hAnsi="Bookman Old Style" w:cs="Times New Roman"/>
          <w:color w:val="auto"/>
        </w:rPr>
      </w:pPr>
    </w:p>
    <w:p w14:paraId="22163ABC" w14:textId="74359849" w:rsidR="004020DF" w:rsidRPr="00E21C78" w:rsidRDefault="004020DF" w:rsidP="00E21C78">
      <w:pPr>
        <w:spacing w:line="276" w:lineRule="auto"/>
        <w:jc w:val="both"/>
        <w:rPr>
          <w:rFonts w:ascii="Bookman Old Style" w:hAnsi="Bookman Old Style"/>
          <w:b/>
          <w:bCs/>
          <w:color w:val="auto"/>
        </w:rPr>
      </w:pPr>
      <w:r w:rsidRPr="00E21C78">
        <w:rPr>
          <w:rFonts w:ascii="Bookman Old Style" w:hAnsi="Bookman Old Style"/>
          <w:color w:val="auto"/>
        </w:rPr>
        <w:t xml:space="preserve">Hoy, </w:t>
      </w:r>
      <w:r w:rsidR="00E42342" w:rsidRPr="00E21C78">
        <w:rPr>
          <w:rFonts w:ascii="Bookman Old Style" w:hAnsi="Bookman Old Style"/>
          <w:color w:val="auto"/>
        </w:rPr>
        <w:t xml:space="preserve">cuatro </w:t>
      </w:r>
      <w:r w:rsidRPr="00E21C78">
        <w:rPr>
          <w:rFonts w:ascii="Bookman Old Style" w:hAnsi="Bookman Old Style"/>
          <w:color w:val="auto"/>
        </w:rPr>
        <w:t>(</w:t>
      </w:r>
      <w:r w:rsidR="00E42342" w:rsidRPr="00E21C78">
        <w:rPr>
          <w:rFonts w:ascii="Bookman Old Style" w:hAnsi="Bookman Old Style"/>
          <w:color w:val="auto"/>
        </w:rPr>
        <w:t>04</w:t>
      </w:r>
      <w:r w:rsidRPr="00E21C78">
        <w:rPr>
          <w:rFonts w:ascii="Bookman Old Style" w:hAnsi="Bookman Old Style"/>
          <w:color w:val="auto"/>
        </w:rPr>
        <w:t>) de</w:t>
      </w:r>
      <w:r w:rsidR="00E42342" w:rsidRPr="00E21C78">
        <w:rPr>
          <w:rFonts w:ascii="Bookman Old Style" w:hAnsi="Bookman Old Style"/>
          <w:color w:val="auto"/>
        </w:rPr>
        <w:t xml:space="preserve"> septiembre </w:t>
      </w:r>
      <w:r w:rsidRPr="00E21C78">
        <w:rPr>
          <w:rFonts w:ascii="Bookman Old Style" w:hAnsi="Bookman Old Style"/>
          <w:color w:val="auto"/>
        </w:rPr>
        <w:t xml:space="preserve">de dos mil veintitrés (2023), el Tribunal Superior de Distrito Judicial de Pereira, Sala de Decisión Laboral integrada por los magistrados Dra. Olga Lucia Hoyos Sepúlveda, Dr. Julio César Salazar Muñoz y como ponente Dr. Germán Darío </w:t>
      </w:r>
      <w:proofErr w:type="spellStart"/>
      <w:r w:rsidRPr="00E21C78">
        <w:rPr>
          <w:rFonts w:ascii="Bookman Old Style" w:hAnsi="Bookman Old Style"/>
          <w:color w:val="auto"/>
        </w:rPr>
        <w:t>Góez</w:t>
      </w:r>
      <w:proofErr w:type="spellEnd"/>
      <w:r w:rsidRPr="00E21C78">
        <w:rPr>
          <w:rFonts w:ascii="Bookman Old Style" w:hAnsi="Bookman Old Style"/>
          <w:color w:val="auto"/>
        </w:rPr>
        <w:t xml:space="preserve"> </w:t>
      </w:r>
      <w:proofErr w:type="spellStart"/>
      <w:r w:rsidRPr="00E21C78">
        <w:rPr>
          <w:rFonts w:ascii="Bookman Old Style" w:hAnsi="Bookman Old Style"/>
          <w:color w:val="auto"/>
        </w:rPr>
        <w:t>Vinasco</w:t>
      </w:r>
      <w:proofErr w:type="spellEnd"/>
      <w:r w:rsidRPr="00E21C78">
        <w:rPr>
          <w:rFonts w:ascii="Bookman Old Style" w:hAnsi="Bookman Old Style"/>
          <w:color w:val="auto"/>
        </w:rPr>
        <w:t xml:space="preserve">, procede a resolver el recurso de apelación contra el auto proferido el </w:t>
      </w:r>
      <w:r w:rsidRPr="00E21C78">
        <w:rPr>
          <w:rFonts w:ascii="Bookman Old Style" w:hAnsi="Bookman Old Style"/>
          <w:b/>
          <w:bCs/>
          <w:color w:val="auto"/>
        </w:rPr>
        <w:t xml:space="preserve">2 de </w:t>
      </w:r>
      <w:r w:rsidR="00B61C9D" w:rsidRPr="00E21C78">
        <w:rPr>
          <w:rFonts w:ascii="Bookman Old Style" w:hAnsi="Bookman Old Style"/>
          <w:b/>
          <w:bCs/>
          <w:color w:val="auto"/>
        </w:rPr>
        <w:t xml:space="preserve">diciembre </w:t>
      </w:r>
      <w:r w:rsidRPr="00E21C78">
        <w:rPr>
          <w:rFonts w:ascii="Bookman Old Style" w:hAnsi="Bookman Old Style"/>
          <w:b/>
          <w:bCs/>
          <w:color w:val="auto"/>
        </w:rPr>
        <w:t>de 202</w:t>
      </w:r>
      <w:r w:rsidR="00B61C9D" w:rsidRPr="00E21C78">
        <w:rPr>
          <w:rFonts w:ascii="Bookman Old Style" w:hAnsi="Bookman Old Style"/>
          <w:b/>
          <w:bCs/>
          <w:color w:val="auto"/>
        </w:rPr>
        <w:t>2</w:t>
      </w:r>
      <w:r w:rsidRPr="00E21C78">
        <w:rPr>
          <w:rFonts w:ascii="Bookman Old Style" w:hAnsi="Bookman Old Style"/>
          <w:color w:val="auto"/>
        </w:rPr>
        <w:t xml:space="preserve">, por el Juzgado Segundo Laboral del Circuito de Pereira, por medio del cual </w:t>
      </w:r>
      <w:r w:rsidR="00B61C9D" w:rsidRPr="00E21C78">
        <w:rPr>
          <w:rFonts w:ascii="Bookman Old Style" w:hAnsi="Bookman Old Style"/>
          <w:color w:val="auto"/>
        </w:rPr>
        <w:t xml:space="preserve">dio por no contestada la demanda </w:t>
      </w:r>
      <w:r w:rsidRPr="00E21C78">
        <w:rPr>
          <w:rFonts w:ascii="Bookman Old Style" w:hAnsi="Bookman Old Style"/>
          <w:color w:val="auto"/>
        </w:rPr>
        <w:t xml:space="preserve">promovida por </w:t>
      </w:r>
      <w:r w:rsidR="00B61C9D" w:rsidRPr="00E21C78">
        <w:rPr>
          <w:rFonts w:ascii="Bookman Old Style" w:hAnsi="Bookman Old Style"/>
          <w:b/>
          <w:bCs/>
          <w:color w:val="auto"/>
        </w:rPr>
        <w:t xml:space="preserve">JORGE IVÁN OROZCO BETANCURTH </w:t>
      </w:r>
      <w:r w:rsidRPr="00E21C78">
        <w:rPr>
          <w:rFonts w:ascii="Bookman Old Style" w:hAnsi="Bookman Old Style"/>
          <w:color w:val="auto"/>
        </w:rPr>
        <w:t xml:space="preserve">en contra de </w:t>
      </w:r>
      <w:r w:rsidR="00B61C9D" w:rsidRPr="00E21C78">
        <w:rPr>
          <w:rFonts w:ascii="Bookman Old Style" w:hAnsi="Bookman Old Style"/>
          <w:b/>
          <w:bCs/>
          <w:color w:val="auto"/>
        </w:rPr>
        <w:t>COLPENSIONES, COLFONDOS S.A. Y PORVENIR S.A.</w:t>
      </w:r>
      <w:r w:rsidRPr="00E21C78">
        <w:rPr>
          <w:rFonts w:ascii="Bookman Old Style" w:hAnsi="Bookman Old Style"/>
          <w:color w:val="auto"/>
        </w:rPr>
        <w:t xml:space="preserve"> Radicado: </w:t>
      </w:r>
      <w:r w:rsidR="00B61C9D" w:rsidRPr="00E21C78">
        <w:rPr>
          <w:rFonts w:ascii="Bookman Old Style" w:hAnsi="Bookman Old Style"/>
          <w:b/>
          <w:bCs/>
          <w:color w:val="auto"/>
        </w:rPr>
        <w:t>66001310500220220004501</w:t>
      </w:r>
      <w:r w:rsidRPr="00E21C78">
        <w:rPr>
          <w:rFonts w:ascii="Bookman Old Style" w:hAnsi="Bookman Old Style"/>
          <w:b/>
          <w:bCs/>
          <w:color w:val="auto"/>
        </w:rPr>
        <w:t>.</w:t>
      </w:r>
    </w:p>
    <w:p w14:paraId="49D7F6CB" w14:textId="77777777" w:rsidR="004020DF" w:rsidRPr="00BE74D2" w:rsidRDefault="004020DF" w:rsidP="00BE74D2">
      <w:pPr>
        <w:spacing w:line="240" w:lineRule="auto"/>
        <w:jc w:val="both"/>
        <w:rPr>
          <w:rFonts w:ascii="Bookman Old Style" w:hAnsi="Bookman Old Style" w:cs="Times New Roman"/>
          <w:color w:val="auto"/>
        </w:rPr>
      </w:pPr>
    </w:p>
    <w:p w14:paraId="7D23A1EF" w14:textId="77777777" w:rsidR="004020DF" w:rsidRPr="00E21C78" w:rsidRDefault="004020DF" w:rsidP="00E21C78">
      <w:pPr>
        <w:spacing w:line="276" w:lineRule="auto"/>
        <w:ind w:firstLine="708"/>
        <w:jc w:val="both"/>
        <w:rPr>
          <w:rFonts w:ascii="Bookman Old Style" w:hAnsi="Bookman Old Style"/>
          <w:color w:val="auto"/>
        </w:rPr>
      </w:pPr>
      <w:r w:rsidRPr="00E21C78">
        <w:rPr>
          <w:rFonts w:ascii="Bookman Old Style" w:hAnsi="Bookman Old Style"/>
          <w:color w:val="auto"/>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5B084602" w14:textId="77777777" w:rsidR="004020DF" w:rsidRPr="00BE74D2" w:rsidRDefault="004020DF" w:rsidP="00BE74D2">
      <w:pPr>
        <w:spacing w:line="240" w:lineRule="auto"/>
        <w:jc w:val="both"/>
        <w:rPr>
          <w:rFonts w:ascii="Bookman Old Style" w:hAnsi="Bookman Old Style" w:cs="Times New Roman"/>
          <w:color w:val="auto"/>
        </w:rPr>
      </w:pPr>
    </w:p>
    <w:p w14:paraId="6772A20D" w14:textId="5554AE24" w:rsidR="004020DF" w:rsidRPr="00E21C78" w:rsidRDefault="004020DF" w:rsidP="00E21C78">
      <w:pPr>
        <w:spacing w:line="276" w:lineRule="auto"/>
        <w:jc w:val="center"/>
        <w:rPr>
          <w:rFonts w:ascii="Bookman Old Style" w:hAnsi="Bookman Old Style"/>
          <w:b/>
        </w:rPr>
      </w:pPr>
      <w:r w:rsidRPr="00E21C78">
        <w:rPr>
          <w:rFonts w:ascii="Bookman Old Style" w:hAnsi="Bookman Old Style"/>
          <w:b/>
        </w:rPr>
        <w:t xml:space="preserve">AUTO INTERLOCUTORIO N.º. </w:t>
      </w:r>
      <w:r w:rsidR="00E42342" w:rsidRPr="00E21C78">
        <w:rPr>
          <w:rFonts w:ascii="Bookman Old Style" w:hAnsi="Bookman Old Style"/>
          <w:b/>
        </w:rPr>
        <w:t>92</w:t>
      </w:r>
    </w:p>
    <w:p w14:paraId="33BFB912" w14:textId="77777777" w:rsidR="004020DF" w:rsidRPr="00BE74D2" w:rsidRDefault="004020DF" w:rsidP="00BE74D2">
      <w:pPr>
        <w:spacing w:line="240" w:lineRule="auto"/>
        <w:jc w:val="both"/>
        <w:rPr>
          <w:rFonts w:cs="Times New Roman"/>
        </w:rPr>
      </w:pPr>
    </w:p>
    <w:p w14:paraId="5D2BB40A" w14:textId="77777777" w:rsidR="004020DF" w:rsidRPr="00E21C78" w:rsidRDefault="004020DF" w:rsidP="00E21C78">
      <w:pPr>
        <w:pStyle w:val="Prrafodelista"/>
        <w:numPr>
          <w:ilvl w:val="0"/>
          <w:numId w:val="1"/>
        </w:numPr>
        <w:spacing w:line="276" w:lineRule="auto"/>
        <w:ind w:left="426" w:hanging="142"/>
        <w:jc w:val="center"/>
        <w:rPr>
          <w:rFonts w:ascii="Bookman Old Style" w:hAnsi="Bookman Old Style"/>
          <w:b/>
          <w:bCs/>
          <w:color w:val="auto"/>
        </w:rPr>
      </w:pPr>
      <w:r w:rsidRPr="00E21C78">
        <w:rPr>
          <w:rFonts w:ascii="Bookman Old Style" w:hAnsi="Bookman Old Style"/>
          <w:b/>
          <w:bCs/>
          <w:color w:val="auto"/>
        </w:rPr>
        <w:t>ANTECEDENTES</w:t>
      </w:r>
    </w:p>
    <w:p w14:paraId="6BF502CB" w14:textId="77777777" w:rsidR="004020DF" w:rsidRPr="00BE74D2" w:rsidRDefault="004020DF" w:rsidP="00BE74D2">
      <w:pPr>
        <w:spacing w:line="240" w:lineRule="auto"/>
        <w:jc w:val="both"/>
        <w:rPr>
          <w:rFonts w:ascii="Bookman Old Style" w:hAnsi="Bookman Old Style" w:cs="Times New Roman"/>
          <w:color w:val="auto"/>
        </w:rPr>
      </w:pPr>
    </w:p>
    <w:p w14:paraId="7425C5A5" w14:textId="751F066C" w:rsidR="00636005" w:rsidRPr="00E21C78" w:rsidRDefault="00636005" w:rsidP="00E21C78">
      <w:pPr>
        <w:spacing w:line="276" w:lineRule="auto"/>
        <w:jc w:val="both"/>
        <w:rPr>
          <w:rFonts w:ascii="Bookman Old Style" w:hAnsi="Bookman Old Style"/>
          <w:color w:val="auto"/>
        </w:rPr>
      </w:pPr>
      <w:r w:rsidRPr="00E21C78">
        <w:rPr>
          <w:rFonts w:ascii="Bookman Old Style" w:hAnsi="Bookman Old Style"/>
          <w:color w:val="auto"/>
        </w:rPr>
        <w:t xml:space="preserve">El 14 de febrero de 2022, </w:t>
      </w:r>
      <w:r w:rsidRPr="00E21C78">
        <w:rPr>
          <w:rFonts w:ascii="Bookman Old Style" w:hAnsi="Bookman Old Style"/>
          <w:b/>
          <w:bCs/>
          <w:color w:val="auto"/>
        </w:rPr>
        <w:t>JORGE IVÁN OROZCO BETANCURTH</w:t>
      </w:r>
      <w:r w:rsidRPr="00E21C78">
        <w:rPr>
          <w:rFonts w:ascii="Bookman Old Style" w:hAnsi="Bookman Old Style"/>
          <w:color w:val="auto"/>
        </w:rPr>
        <w:t xml:space="preserve"> radicó demanda en contra de </w:t>
      </w:r>
      <w:r w:rsidRPr="00E21C78">
        <w:rPr>
          <w:rFonts w:ascii="Bookman Old Style" w:hAnsi="Bookman Old Style"/>
          <w:b/>
          <w:bCs/>
          <w:color w:val="auto"/>
        </w:rPr>
        <w:t>COLFONDOS S.A.</w:t>
      </w:r>
      <w:r w:rsidRPr="00E21C78">
        <w:rPr>
          <w:rFonts w:ascii="Bookman Old Style" w:hAnsi="Bookman Old Style"/>
          <w:color w:val="auto"/>
        </w:rPr>
        <w:t xml:space="preserve">, </w:t>
      </w:r>
      <w:r w:rsidRPr="00E21C78">
        <w:rPr>
          <w:rFonts w:ascii="Bookman Old Style" w:hAnsi="Bookman Old Style"/>
          <w:b/>
          <w:bCs/>
          <w:color w:val="auto"/>
        </w:rPr>
        <w:t>PORVENIR S.A.</w:t>
      </w:r>
      <w:r w:rsidRPr="00E21C78">
        <w:rPr>
          <w:rFonts w:ascii="Bookman Old Style" w:hAnsi="Bookman Old Style"/>
          <w:color w:val="auto"/>
        </w:rPr>
        <w:t xml:space="preserve">, y la </w:t>
      </w:r>
      <w:r w:rsidRPr="00E21C78">
        <w:rPr>
          <w:rFonts w:ascii="Bookman Old Style" w:hAnsi="Bookman Old Style"/>
          <w:b/>
          <w:bCs/>
          <w:color w:val="auto"/>
        </w:rPr>
        <w:t>ADMINISTRADORA COLOMBIANA DE PENSIONES – COLPENSIONES</w:t>
      </w:r>
      <w:r w:rsidRPr="00E21C78">
        <w:rPr>
          <w:rFonts w:ascii="Bookman Old Style" w:hAnsi="Bookman Old Style"/>
          <w:color w:val="auto"/>
        </w:rPr>
        <w:t>, con el fin de obtener la declaratoria de ineficacia del traslado de régimen desde el de prima media con prestación definida hacia el de ahorro individual con solidaridad administrado por Colfondos S.A., y, consecuencialmente, se le trasladen cotizaciones, bonos, sumas adicionales y rendimientos desde Porvenir S.A. hacia Colpensiones, además de las costas.</w:t>
      </w:r>
    </w:p>
    <w:p w14:paraId="2DCA1209" w14:textId="77777777" w:rsidR="00636005" w:rsidRPr="00BE74D2" w:rsidRDefault="00636005" w:rsidP="00BE74D2">
      <w:pPr>
        <w:spacing w:line="240" w:lineRule="auto"/>
        <w:jc w:val="both"/>
        <w:rPr>
          <w:rFonts w:ascii="Bookman Old Style" w:hAnsi="Bookman Old Style" w:cs="Times New Roman"/>
          <w:color w:val="auto"/>
        </w:rPr>
      </w:pPr>
    </w:p>
    <w:p w14:paraId="1967C7BF" w14:textId="68E7F5F6" w:rsidR="00636005" w:rsidRPr="00E21C78" w:rsidRDefault="00636005" w:rsidP="00E21C78">
      <w:pPr>
        <w:spacing w:line="276" w:lineRule="auto"/>
        <w:jc w:val="both"/>
        <w:rPr>
          <w:rFonts w:ascii="Bookman Old Style" w:hAnsi="Bookman Old Style"/>
          <w:color w:val="auto"/>
        </w:rPr>
      </w:pPr>
      <w:r w:rsidRPr="00E21C78">
        <w:rPr>
          <w:rFonts w:ascii="Bookman Old Style" w:hAnsi="Bookman Old Style"/>
          <w:color w:val="auto"/>
        </w:rPr>
        <w:t>La demanda fue admitida por auto del 24 de marzo de 2022.</w:t>
      </w:r>
    </w:p>
    <w:p w14:paraId="0C2C17CB" w14:textId="77777777" w:rsidR="00636005" w:rsidRPr="00BE74D2" w:rsidRDefault="00636005" w:rsidP="00BE74D2">
      <w:pPr>
        <w:spacing w:line="240" w:lineRule="auto"/>
        <w:jc w:val="both"/>
        <w:rPr>
          <w:rFonts w:ascii="Bookman Old Style" w:hAnsi="Bookman Old Style" w:cs="Times New Roman"/>
          <w:color w:val="auto"/>
        </w:rPr>
      </w:pPr>
    </w:p>
    <w:p w14:paraId="2759D2B4" w14:textId="7B70783B" w:rsidR="00636005" w:rsidRPr="00E21C78" w:rsidRDefault="00636005" w:rsidP="00E21C78">
      <w:pPr>
        <w:spacing w:line="276" w:lineRule="auto"/>
        <w:jc w:val="both"/>
        <w:rPr>
          <w:rFonts w:ascii="Bookman Old Style" w:hAnsi="Bookman Old Style"/>
          <w:color w:val="auto"/>
        </w:rPr>
      </w:pPr>
      <w:r w:rsidRPr="00E21C78">
        <w:rPr>
          <w:rFonts w:ascii="Bookman Old Style" w:hAnsi="Bookman Old Style"/>
          <w:color w:val="auto"/>
        </w:rPr>
        <w:t>Las notificaciones fueron realizadas por el juzgado a través de medios electrónicos así: (a) A Colpensiones el 18-05-2022 (archivo 07</w:t>
      </w:r>
      <w:r w:rsidR="00F44CE6" w:rsidRPr="00E21C78">
        <w:rPr>
          <w:rFonts w:ascii="Bookman Old Style" w:hAnsi="Bookman Old Style"/>
          <w:color w:val="auto"/>
        </w:rPr>
        <w:t xml:space="preserve"> y 13</w:t>
      </w:r>
      <w:r w:rsidRPr="00E21C78">
        <w:rPr>
          <w:rFonts w:ascii="Bookman Old Style" w:hAnsi="Bookman Old Style"/>
          <w:color w:val="auto"/>
        </w:rPr>
        <w:t>); (b) A Colfondos S.A. el 18-05-2022 (archivo 08); (c) A Porvenir S.A. el 18-05-2022 (archivo 0</w:t>
      </w:r>
      <w:r w:rsidR="00F25D15" w:rsidRPr="00E21C78">
        <w:rPr>
          <w:rFonts w:ascii="Bookman Old Style" w:hAnsi="Bookman Old Style"/>
          <w:color w:val="auto"/>
        </w:rPr>
        <w:t>9</w:t>
      </w:r>
      <w:r w:rsidRPr="00E21C78">
        <w:rPr>
          <w:rFonts w:ascii="Bookman Old Style" w:hAnsi="Bookman Old Style"/>
          <w:color w:val="auto"/>
        </w:rPr>
        <w:t xml:space="preserve">); (c) </w:t>
      </w:r>
      <w:r w:rsidR="00F25D15" w:rsidRPr="00E21C78">
        <w:rPr>
          <w:rFonts w:ascii="Bookman Old Style" w:hAnsi="Bookman Old Style"/>
          <w:color w:val="auto"/>
        </w:rPr>
        <w:t>Al Ministerio Público el 18-05-2022 (archivo 10) y a la Agencia Nacional de defensa jurídica del Estado el 18-05-2022 (archivo 11</w:t>
      </w:r>
      <w:r w:rsidR="00F44CE6" w:rsidRPr="00E21C78">
        <w:rPr>
          <w:rFonts w:ascii="Bookman Old Style" w:hAnsi="Bookman Old Style"/>
          <w:color w:val="auto"/>
        </w:rPr>
        <w:t xml:space="preserve"> y 12</w:t>
      </w:r>
      <w:r w:rsidR="00F25D15" w:rsidRPr="00E21C78">
        <w:rPr>
          <w:rFonts w:ascii="Bookman Old Style" w:hAnsi="Bookman Old Style"/>
          <w:color w:val="auto"/>
        </w:rPr>
        <w:t>).</w:t>
      </w:r>
    </w:p>
    <w:p w14:paraId="48B5BF40" w14:textId="77777777" w:rsidR="00636005" w:rsidRPr="00BE74D2" w:rsidRDefault="00636005" w:rsidP="00BE74D2">
      <w:pPr>
        <w:spacing w:line="240" w:lineRule="auto"/>
        <w:jc w:val="both"/>
        <w:rPr>
          <w:rFonts w:ascii="Bookman Old Style" w:hAnsi="Bookman Old Style" w:cs="Times New Roman"/>
          <w:color w:val="auto"/>
        </w:rPr>
      </w:pPr>
    </w:p>
    <w:p w14:paraId="0CB34808" w14:textId="6528DEDF" w:rsidR="00636005" w:rsidRPr="00E21C78" w:rsidRDefault="00F44CE6" w:rsidP="00E21C78">
      <w:pPr>
        <w:spacing w:line="276" w:lineRule="auto"/>
        <w:jc w:val="both"/>
        <w:rPr>
          <w:rFonts w:ascii="Bookman Old Style" w:hAnsi="Bookman Old Style"/>
          <w:color w:val="auto"/>
        </w:rPr>
      </w:pPr>
      <w:r w:rsidRPr="00E21C78">
        <w:rPr>
          <w:rFonts w:ascii="Bookman Old Style" w:hAnsi="Bookman Old Style"/>
          <w:color w:val="auto"/>
        </w:rPr>
        <w:t>La demanda fue contestada por Colpensiones el 31-05-2022 (archivo 14), por Porvenir S.A. el 03-06-2022 (archivo 15) y por Colfondos S.A. EL 14-07-2022 (Archivo 16).</w:t>
      </w:r>
    </w:p>
    <w:p w14:paraId="213393EA" w14:textId="77777777" w:rsidR="00636005" w:rsidRPr="00BE74D2" w:rsidRDefault="00636005" w:rsidP="00BE74D2">
      <w:pPr>
        <w:spacing w:line="240" w:lineRule="auto"/>
        <w:jc w:val="both"/>
        <w:rPr>
          <w:rFonts w:ascii="Bookman Old Style" w:hAnsi="Bookman Old Style" w:cs="Times New Roman"/>
          <w:color w:val="auto"/>
        </w:rPr>
      </w:pPr>
    </w:p>
    <w:p w14:paraId="598E8BA5" w14:textId="290995AA" w:rsidR="00617368" w:rsidRPr="00E21C78" w:rsidRDefault="00617368" w:rsidP="00E21C78">
      <w:pPr>
        <w:spacing w:line="276" w:lineRule="auto"/>
        <w:jc w:val="both"/>
        <w:rPr>
          <w:rFonts w:ascii="Bookman Old Style" w:hAnsi="Bookman Old Style"/>
          <w:color w:val="auto"/>
        </w:rPr>
      </w:pPr>
      <w:r w:rsidRPr="00E21C78">
        <w:rPr>
          <w:rFonts w:ascii="Bookman Old Style" w:hAnsi="Bookman Old Style"/>
          <w:color w:val="auto"/>
        </w:rPr>
        <w:t xml:space="preserve">Mediante constancia emitida por la secretaria del Juzgado el 02-12-2022, se hizo constar que el término de 2 días de notificación conforme la Ley 2213 de 2022 transcurrió los días 19 y 20 de mayo de 2022; el término de 5 días conforme al artículo 41 del CPL, transcurrió los días </w:t>
      </w:r>
      <w:r w:rsidRPr="00E21C78">
        <w:rPr>
          <w:rFonts w:ascii="Bookman Old Style" w:hAnsi="Bookman Old Style"/>
          <w:b/>
          <w:bCs/>
          <w:color w:val="auto"/>
        </w:rPr>
        <w:t>23, 24, 25, 26</w:t>
      </w:r>
      <w:r w:rsidRPr="00E21C78">
        <w:rPr>
          <w:rFonts w:ascii="Bookman Old Style" w:hAnsi="Bookman Old Style"/>
          <w:color w:val="auto"/>
        </w:rPr>
        <w:t xml:space="preserve"> y </w:t>
      </w:r>
      <w:r w:rsidRPr="00E21C78">
        <w:rPr>
          <w:rFonts w:ascii="Bookman Old Style" w:hAnsi="Bookman Old Style"/>
          <w:b/>
          <w:bCs/>
          <w:color w:val="auto"/>
        </w:rPr>
        <w:t>27</w:t>
      </w:r>
      <w:r w:rsidRPr="00E21C78">
        <w:rPr>
          <w:rFonts w:ascii="Bookman Old Style" w:hAnsi="Bookman Old Style"/>
          <w:color w:val="auto"/>
        </w:rPr>
        <w:t xml:space="preserve"> de mayo de 2022. El término de 10 días para contestar la demanda transcurrió los días 31 de mayo; 1, 2, 3, 6, 7, 8, 9, 10 y 13 de junio de 2022. (Inhábiles 21, 22, 28, 29, 30 de mayo; 4, 5, 11 y 12 de junio de 2022). Obrando las contestaciones por parte de Colpensiones 31-05-2022, Porvenir S.A. el 03-06-2022 y Colfondos S.A. el 14-07-2022, esta última extemporánea. </w:t>
      </w:r>
    </w:p>
    <w:p w14:paraId="1D9B7242" w14:textId="77777777" w:rsidR="00617368" w:rsidRPr="00BE74D2" w:rsidRDefault="00617368" w:rsidP="00BE74D2">
      <w:pPr>
        <w:spacing w:line="240" w:lineRule="auto"/>
        <w:jc w:val="both"/>
        <w:rPr>
          <w:rFonts w:ascii="Bookman Old Style" w:hAnsi="Bookman Old Style" w:cs="Times New Roman"/>
          <w:color w:val="auto"/>
        </w:rPr>
      </w:pPr>
    </w:p>
    <w:p w14:paraId="77B5D428" w14:textId="1A475019" w:rsidR="0062294F" w:rsidRPr="00E21C78" w:rsidRDefault="0062294F" w:rsidP="00E21C78">
      <w:pPr>
        <w:pStyle w:val="Prrafodelista"/>
        <w:numPr>
          <w:ilvl w:val="0"/>
          <w:numId w:val="1"/>
        </w:numPr>
        <w:spacing w:line="276" w:lineRule="auto"/>
        <w:ind w:left="426" w:hanging="142"/>
        <w:jc w:val="center"/>
        <w:rPr>
          <w:rFonts w:ascii="Bookman Old Style" w:hAnsi="Bookman Old Style"/>
          <w:b/>
          <w:bCs/>
          <w:color w:val="auto"/>
        </w:rPr>
      </w:pPr>
      <w:r w:rsidRPr="00E21C78">
        <w:rPr>
          <w:rFonts w:ascii="Bookman Old Style" w:hAnsi="Bookman Old Style"/>
          <w:b/>
          <w:bCs/>
          <w:color w:val="auto"/>
        </w:rPr>
        <w:t>AUTO RECURRIDO</w:t>
      </w:r>
    </w:p>
    <w:p w14:paraId="2B5812F6" w14:textId="77777777" w:rsidR="0062294F" w:rsidRPr="00BE74D2" w:rsidRDefault="0062294F" w:rsidP="00BE74D2">
      <w:pPr>
        <w:spacing w:line="240" w:lineRule="auto"/>
        <w:jc w:val="both"/>
        <w:rPr>
          <w:rFonts w:ascii="Bookman Old Style" w:hAnsi="Bookman Old Style" w:cs="Times New Roman"/>
          <w:color w:val="auto"/>
        </w:rPr>
      </w:pPr>
    </w:p>
    <w:p w14:paraId="75427511" w14:textId="12FEAB8C" w:rsidR="0062294F" w:rsidRPr="00BE74D2" w:rsidRDefault="00CA0395" w:rsidP="00BE74D2">
      <w:pPr>
        <w:spacing w:line="240" w:lineRule="auto"/>
        <w:jc w:val="both"/>
        <w:rPr>
          <w:rFonts w:ascii="Bookman Old Style" w:hAnsi="Bookman Old Style" w:cs="Times New Roman"/>
          <w:color w:val="auto"/>
        </w:rPr>
      </w:pPr>
      <w:r w:rsidRPr="00E21C78">
        <w:rPr>
          <w:rFonts w:ascii="Bookman Old Style" w:eastAsia="Times New Roman" w:hAnsi="Bookman Old Style" w:cs="Calibri"/>
          <w:color w:val="auto"/>
          <w:kern w:val="0"/>
          <w:lang w:eastAsia="es-CO"/>
          <w14:ligatures w14:val="none"/>
        </w:rPr>
        <w:t xml:space="preserve">Mediante auto del </w:t>
      </w:r>
      <w:r w:rsidR="0062294F" w:rsidRPr="00E21C78">
        <w:rPr>
          <w:rFonts w:ascii="Bookman Old Style" w:eastAsia="Times New Roman" w:hAnsi="Bookman Old Style" w:cs="Calibri"/>
          <w:color w:val="auto"/>
          <w:kern w:val="0"/>
          <w:lang w:eastAsia="es-CO"/>
          <w14:ligatures w14:val="none"/>
        </w:rPr>
        <w:t>2 de diciembre de 2022 (archivo 20),</w:t>
      </w:r>
      <w:r w:rsidR="00E46013" w:rsidRPr="00E21C78">
        <w:rPr>
          <w:rFonts w:ascii="Bookman Old Style" w:eastAsia="Times New Roman" w:hAnsi="Bookman Old Style" w:cs="Calibri"/>
          <w:color w:val="auto"/>
          <w:kern w:val="0"/>
          <w:lang w:eastAsia="es-CO"/>
          <w14:ligatures w14:val="none"/>
        </w:rPr>
        <w:t xml:space="preserve"> el juzgado, en el numeral segundo, dispuso, r</w:t>
      </w:r>
      <w:bookmarkStart w:id="1" w:name="_Hlk143595087"/>
      <w:r w:rsidR="0062294F" w:rsidRPr="00E21C78">
        <w:rPr>
          <w:rFonts w:ascii="Bookman Old Style" w:eastAsia="Times New Roman" w:hAnsi="Bookman Old Style" w:cs="Calibri"/>
          <w:color w:val="auto"/>
          <w:kern w:val="0"/>
          <w:lang w:eastAsia="es-CO"/>
          <w14:ligatures w14:val="none"/>
        </w:rPr>
        <w:t xml:space="preserve">especto de </w:t>
      </w:r>
      <w:r w:rsidR="0062294F" w:rsidRPr="00E21C78">
        <w:rPr>
          <w:rFonts w:ascii="Bookman Old Style" w:eastAsia="Times New Roman" w:hAnsi="Bookman Old Style" w:cs="Calibri"/>
          <w:b/>
          <w:bCs/>
          <w:color w:val="auto"/>
          <w:kern w:val="0"/>
          <w:lang w:eastAsia="es-CO"/>
          <w14:ligatures w14:val="none"/>
        </w:rPr>
        <w:t>COLFONDOS PENSIONES Y CESANTÍAS S.A.</w:t>
      </w:r>
      <w:r w:rsidR="0062294F" w:rsidRPr="00E21C78">
        <w:rPr>
          <w:rFonts w:ascii="Bookman Old Style" w:eastAsia="Times New Roman" w:hAnsi="Bookman Old Style" w:cs="Calibri"/>
          <w:color w:val="auto"/>
          <w:kern w:val="0"/>
          <w:lang w:eastAsia="es-CO"/>
          <w14:ligatures w14:val="none"/>
        </w:rPr>
        <w:t xml:space="preserve">, </w:t>
      </w:r>
      <w:bookmarkEnd w:id="1"/>
      <w:r w:rsidR="00E46013" w:rsidRPr="00E21C78">
        <w:rPr>
          <w:rFonts w:ascii="Bookman Old Style" w:eastAsia="Times New Roman" w:hAnsi="Bookman Old Style" w:cs="Calibri"/>
          <w:color w:val="auto"/>
          <w:kern w:val="0"/>
          <w:lang w:eastAsia="es-CO"/>
          <w14:ligatures w14:val="none"/>
        </w:rPr>
        <w:t xml:space="preserve">que la contestación al ser </w:t>
      </w:r>
      <w:r w:rsidR="0062294F" w:rsidRPr="00E21C78">
        <w:rPr>
          <w:rFonts w:ascii="Bookman Old Style" w:eastAsia="Times New Roman" w:hAnsi="Bookman Old Style" w:cs="Calibri"/>
          <w:color w:val="auto"/>
          <w:kern w:val="0"/>
          <w:lang w:eastAsia="es-CO"/>
          <w14:ligatures w14:val="none"/>
        </w:rPr>
        <w:t xml:space="preserve">presentada de manera extemporánea, </w:t>
      </w:r>
      <w:r w:rsidR="00E46013" w:rsidRPr="00E21C78">
        <w:rPr>
          <w:rFonts w:ascii="Bookman Old Style" w:eastAsia="Times New Roman" w:hAnsi="Bookman Old Style" w:cs="Calibri"/>
          <w:color w:val="auto"/>
          <w:kern w:val="0"/>
          <w:lang w:eastAsia="es-CO"/>
          <w14:ligatures w14:val="none"/>
        </w:rPr>
        <w:t xml:space="preserve">se tenía por </w:t>
      </w:r>
      <w:r w:rsidR="0062294F" w:rsidRPr="00E21C78">
        <w:rPr>
          <w:rFonts w:ascii="Bookman Old Style" w:eastAsia="Times New Roman" w:hAnsi="Bookman Old Style" w:cs="Calibri"/>
          <w:color w:val="auto"/>
          <w:kern w:val="0"/>
          <w:lang w:eastAsia="es-CO"/>
          <w14:ligatures w14:val="none"/>
        </w:rPr>
        <w:t>no contestada y</w:t>
      </w:r>
      <w:r w:rsidR="00402E2B">
        <w:rPr>
          <w:rFonts w:ascii="Bookman Old Style" w:eastAsia="Times New Roman" w:hAnsi="Bookman Old Style" w:cs="Calibri"/>
          <w:color w:val="auto"/>
          <w:kern w:val="0"/>
          <w:lang w:eastAsia="es-CO"/>
          <w14:ligatures w14:val="none"/>
        </w:rPr>
        <w:t>,</w:t>
      </w:r>
      <w:r w:rsidR="0062294F" w:rsidRPr="00E21C78">
        <w:rPr>
          <w:rFonts w:ascii="Bookman Old Style" w:eastAsia="Times New Roman" w:hAnsi="Bookman Old Style" w:cs="Calibri"/>
          <w:color w:val="auto"/>
          <w:kern w:val="0"/>
          <w:lang w:eastAsia="es-CO"/>
          <w14:ligatures w14:val="none"/>
        </w:rPr>
        <w:t xml:space="preserve"> en consecuencia</w:t>
      </w:r>
      <w:r w:rsidR="00402E2B">
        <w:rPr>
          <w:rFonts w:ascii="Bookman Old Style" w:eastAsia="Times New Roman" w:hAnsi="Bookman Old Style" w:cs="Calibri"/>
          <w:color w:val="auto"/>
          <w:kern w:val="0"/>
          <w:lang w:eastAsia="es-CO"/>
          <w14:ligatures w14:val="none"/>
        </w:rPr>
        <w:t>,</w:t>
      </w:r>
      <w:r w:rsidR="0062294F" w:rsidRPr="00E21C78">
        <w:rPr>
          <w:rFonts w:ascii="Bookman Old Style" w:eastAsia="Times New Roman" w:hAnsi="Bookman Old Style" w:cs="Calibri"/>
          <w:color w:val="auto"/>
          <w:kern w:val="0"/>
          <w:lang w:eastAsia="es-CO"/>
          <w14:ligatures w14:val="none"/>
        </w:rPr>
        <w:t xml:space="preserve"> como indicio grave en su contra, de acuerdo con lo dispuesto en el art. 31 del CPL.</w:t>
      </w:r>
      <w:r w:rsidR="0062294F" w:rsidRPr="00E21C78">
        <w:rPr>
          <w:rFonts w:ascii="Bookman Old Style" w:eastAsia="Times New Roman" w:hAnsi="Bookman Old Style" w:cs="Calibri"/>
          <w:color w:val="auto"/>
          <w:kern w:val="0"/>
          <w:lang w:eastAsia="es-CO"/>
          <w14:ligatures w14:val="none"/>
        </w:rPr>
        <w:cr/>
      </w:r>
    </w:p>
    <w:p w14:paraId="2AA03152" w14:textId="0E0BC317" w:rsidR="0062294F" w:rsidRPr="00E21C78" w:rsidRDefault="007A7B22" w:rsidP="00E21C78">
      <w:pPr>
        <w:pStyle w:val="Prrafodelista"/>
        <w:numPr>
          <w:ilvl w:val="0"/>
          <w:numId w:val="1"/>
        </w:numPr>
        <w:spacing w:line="276" w:lineRule="auto"/>
        <w:ind w:left="426" w:hanging="142"/>
        <w:jc w:val="center"/>
        <w:rPr>
          <w:rFonts w:ascii="Bookman Old Style" w:hAnsi="Bookman Old Style"/>
          <w:b/>
          <w:bCs/>
          <w:color w:val="auto"/>
        </w:rPr>
      </w:pPr>
      <w:r w:rsidRPr="00E21C78">
        <w:rPr>
          <w:rFonts w:ascii="Bookman Old Style" w:hAnsi="Bookman Old Style"/>
          <w:b/>
          <w:bCs/>
          <w:color w:val="auto"/>
        </w:rPr>
        <w:t>RECURSO DE APELACIÓN</w:t>
      </w:r>
    </w:p>
    <w:p w14:paraId="12DE7712" w14:textId="77777777" w:rsidR="0062294F" w:rsidRPr="00BE74D2" w:rsidRDefault="0062294F" w:rsidP="00BE74D2">
      <w:pPr>
        <w:spacing w:line="240" w:lineRule="auto"/>
        <w:jc w:val="both"/>
        <w:rPr>
          <w:rFonts w:ascii="Bookman Old Style" w:hAnsi="Bookman Old Style" w:cs="Times New Roman"/>
          <w:color w:val="auto"/>
        </w:rPr>
      </w:pPr>
    </w:p>
    <w:p w14:paraId="01B47925" w14:textId="00A5644F" w:rsidR="007A7B22" w:rsidRPr="00E21C78" w:rsidRDefault="007A7B22" w:rsidP="00E21C78">
      <w:pPr>
        <w:spacing w:line="276" w:lineRule="auto"/>
        <w:jc w:val="both"/>
        <w:rPr>
          <w:rFonts w:ascii="Bookman Old Style" w:eastAsia="Times New Roman" w:hAnsi="Bookman Old Style" w:cs="Calibri"/>
          <w:color w:val="auto"/>
          <w:kern w:val="0"/>
          <w:lang w:eastAsia="es-CO"/>
          <w14:ligatures w14:val="none"/>
        </w:rPr>
      </w:pPr>
      <w:r w:rsidRPr="00E21C78">
        <w:rPr>
          <w:rFonts w:ascii="Bookman Old Style" w:eastAsia="Times New Roman" w:hAnsi="Bookman Old Style" w:cs="Calibri"/>
          <w:b/>
          <w:bCs/>
          <w:color w:val="auto"/>
          <w:kern w:val="0"/>
          <w:lang w:eastAsia="es-CO"/>
          <w14:ligatures w14:val="none"/>
        </w:rPr>
        <w:t xml:space="preserve">COLFONDOS </w:t>
      </w:r>
      <w:r w:rsidR="00210205" w:rsidRPr="00E21C78">
        <w:rPr>
          <w:rFonts w:ascii="Bookman Old Style" w:eastAsia="Times New Roman" w:hAnsi="Bookman Old Style" w:cs="Calibri"/>
          <w:b/>
          <w:bCs/>
          <w:color w:val="auto"/>
          <w:kern w:val="0"/>
          <w:lang w:eastAsia="es-CO"/>
          <w14:ligatures w14:val="none"/>
        </w:rPr>
        <w:t>S.A</w:t>
      </w:r>
      <w:r w:rsidR="00210205" w:rsidRPr="00E21C78">
        <w:rPr>
          <w:rFonts w:ascii="Bookman Old Style" w:eastAsia="Times New Roman" w:hAnsi="Bookman Old Style" w:cs="Calibri"/>
          <w:color w:val="auto"/>
          <w:kern w:val="0"/>
          <w:lang w:eastAsia="es-CO"/>
          <w14:ligatures w14:val="none"/>
        </w:rPr>
        <w:t xml:space="preserve">. recurrió la decisión argumentando que </w:t>
      </w:r>
      <w:r w:rsidR="00D77334" w:rsidRPr="00E21C78">
        <w:rPr>
          <w:rFonts w:ascii="Bookman Old Style" w:eastAsia="Times New Roman" w:hAnsi="Bookman Old Style" w:cs="Calibri"/>
          <w:color w:val="auto"/>
          <w:kern w:val="0"/>
          <w:lang w:eastAsia="es-CO"/>
          <w14:ligatures w14:val="none"/>
        </w:rPr>
        <w:t xml:space="preserve">en </w:t>
      </w:r>
      <w:r w:rsidR="00210205" w:rsidRPr="00E21C78">
        <w:rPr>
          <w:rFonts w:ascii="Bookman Old Style" w:eastAsia="Times New Roman" w:hAnsi="Bookman Old Style" w:cs="Calibri"/>
          <w:color w:val="auto"/>
          <w:kern w:val="0"/>
          <w:lang w:eastAsia="es-CO"/>
          <w14:ligatures w14:val="none"/>
        </w:rPr>
        <w:t xml:space="preserve">el expediente no se evidenciaba </w:t>
      </w:r>
      <w:r w:rsidRPr="00E21C78">
        <w:rPr>
          <w:rFonts w:ascii="Bookman Old Style" w:eastAsia="Times New Roman" w:hAnsi="Bookman Old Style" w:cs="Calibri"/>
          <w:color w:val="auto"/>
          <w:kern w:val="0"/>
          <w:lang w:eastAsia="es-CO"/>
          <w14:ligatures w14:val="none"/>
        </w:rPr>
        <w:t>que la entidad hubiese emitido acuse de recibido</w:t>
      </w:r>
      <w:r w:rsidR="000D6EED" w:rsidRPr="00E21C78">
        <w:rPr>
          <w:rFonts w:ascii="Bookman Old Style" w:eastAsia="Times New Roman" w:hAnsi="Bookman Old Style" w:cs="Calibri"/>
          <w:color w:val="auto"/>
          <w:kern w:val="0"/>
          <w:lang w:eastAsia="es-CO"/>
          <w14:ligatures w14:val="none"/>
        </w:rPr>
        <w:t xml:space="preserve"> y que en el archivo </w:t>
      </w:r>
      <w:r w:rsidRPr="00E21C78">
        <w:rPr>
          <w:rFonts w:ascii="Bookman Old Style" w:eastAsia="Times New Roman" w:hAnsi="Bookman Old Style" w:cs="Calibri"/>
          <w:color w:val="auto"/>
          <w:kern w:val="0"/>
          <w:lang w:eastAsia="es-CO"/>
          <w14:ligatures w14:val="none"/>
        </w:rPr>
        <w:t xml:space="preserve">“0004 CONST.ENVIYRDO OTIF.COLFONDOS.pdf”, </w:t>
      </w:r>
      <w:r w:rsidR="00D77334" w:rsidRPr="00E21C78">
        <w:rPr>
          <w:rFonts w:ascii="Bookman Old Style" w:eastAsia="Times New Roman" w:hAnsi="Bookman Old Style" w:cs="Calibri"/>
          <w:color w:val="auto"/>
          <w:kern w:val="0"/>
          <w:lang w:eastAsia="es-CO"/>
          <w14:ligatures w14:val="none"/>
        </w:rPr>
        <w:t xml:space="preserve">si bien </w:t>
      </w:r>
      <w:r w:rsidRPr="00E21C78">
        <w:rPr>
          <w:rFonts w:ascii="Bookman Old Style" w:eastAsia="Times New Roman" w:hAnsi="Bookman Old Style" w:cs="Calibri"/>
          <w:color w:val="auto"/>
          <w:kern w:val="0"/>
          <w:lang w:eastAsia="es-CO"/>
          <w14:ligatures w14:val="none"/>
        </w:rPr>
        <w:t>se evidencia</w:t>
      </w:r>
      <w:r w:rsidR="000D6EED" w:rsidRPr="00E21C78">
        <w:rPr>
          <w:rFonts w:ascii="Bookman Old Style" w:eastAsia="Times New Roman" w:hAnsi="Bookman Old Style" w:cs="Calibri"/>
          <w:color w:val="auto"/>
          <w:kern w:val="0"/>
          <w:lang w:eastAsia="es-CO"/>
          <w14:ligatures w14:val="none"/>
        </w:rPr>
        <w:t>ba</w:t>
      </w:r>
      <w:r w:rsidRPr="00E21C78">
        <w:rPr>
          <w:rFonts w:ascii="Bookman Old Style" w:eastAsia="Times New Roman" w:hAnsi="Bookman Old Style" w:cs="Calibri"/>
          <w:color w:val="auto"/>
          <w:kern w:val="0"/>
          <w:lang w:eastAsia="es-CO"/>
          <w14:ligatures w14:val="none"/>
        </w:rPr>
        <w:t xml:space="preserve"> el envío de la notificación a Colfondos S.A., </w:t>
      </w:r>
      <w:r w:rsidR="00D77334" w:rsidRPr="00E21C78">
        <w:rPr>
          <w:rFonts w:ascii="Bookman Old Style" w:eastAsia="Times New Roman" w:hAnsi="Bookman Old Style" w:cs="Calibri"/>
          <w:color w:val="auto"/>
          <w:kern w:val="0"/>
          <w:lang w:eastAsia="es-CO"/>
          <w14:ligatures w14:val="none"/>
        </w:rPr>
        <w:t xml:space="preserve">lo cierto es que no </w:t>
      </w:r>
      <w:r w:rsidR="00173FE1" w:rsidRPr="00E21C78">
        <w:rPr>
          <w:rFonts w:ascii="Bookman Old Style" w:eastAsia="Times New Roman" w:hAnsi="Bookman Old Style" w:cs="Calibri"/>
          <w:color w:val="auto"/>
          <w:kern w:val="0"/>
          <w:lang w:eastAsia="es-CO"/>
          <w14:ligatures w14:val="none"/>
        </w:rPr>
        <w:t>había</w:t>
      </w:r>
      <w:r w:rsidRPr="00E21C78">
        <w:rPr>
          <w:rFonts w:ascii="Bookman Old Style" w:eastAsia="Times New Roman" w:hAnsi="Bookman Old Style" w:cs="Calibri"/>
          <w:color w:val="auto"/>
          <w:kern w:val="0"/>
          <w:lang w:eastAsia="es-CO"/>
          <w14:ligatures w14:val="none"/>
        </w:rPr>
        <w:t xml:space="preserve"> </w:t>
      </w:r>
      <w:r w:rsidR="00D77334" w:rsidRPr="00E21C78">
        <w:rPr>
          <w:rFonts w:ascii="Bookman Old Style" w:eastAsia="Times New Roman" w:hAnsi="Bookman Old Style" w:cs="Calibri"/>
          <w:color w:val="auto"/>
          <w:kern w:val="0"/>
          <w:lang w:eastAsia="es-CO"/>
          <w14:ligatures w14:val="none"/>
        </w:rPr>
        <w:t xml:space="preserve">un </w:t>
      </w:r>
      <w:r w:rsidRPr="00E21C78">
        <w:rPr>
          <w:rFonts w:ascii="Bookman Old Style" w:eastAsia="Times New Roman" w:hAnsi="Bookman Old Style" w:cs="Calibri"/>
          <w:color w:val="auto"/>
          <w:kern w:val="0"/>
          <w:lang w:eastAsia="es-CO"/>
          <w14:ligatures w14:val="none"/>
        </w:rPr>
        <w:t>documento aparte</w:t>
      </w:r>
      <w:r w:rsidR="000D6EED" w:rsidRPr="00E21C78">
        <w:rPr>
          <w:rFonts w:ascii="Bookman Old Style" w:eastAsia="Times New Roman" w:hAnsi="Bookman Old Style" w:cs="Calibri"/>
          <w:color w:val="auto"/>
          <w:kern w:val="0"/>
          <w:lang w:eastAsia="es-CO"/>
          <w14:ligatures w14:val="none"/>
        </w:rPr>
        <w:t xml:space="preserve"> </w:t>
      </w:r>
      <w:r w:rsidR="00603E4E" w:rsidRPr="00E21C78">
        <w:rPr>
          <w:rFonts w:ascii="Bookman Old Style" w:eastAsia="Times New Roman" w:hAnsi="Bookman Old Style" w:cs="Calibri"/>
          <w:color w:val="auto"/>
          <w:kern w:val="0"/>
          <w:lang w:eastAsia="es-CO"/>
          <w14:ligatures w14:val="none"/>
        </w:rPr>
        <w:t xml:space="preserve">donde </w:t>
      </w:r>
      <w:r w:rsidR="00D77334" w:rsidRPr="00E21C78">
        <w:rPr>
          <w:rFonts w:ascii="Bookman Old Style" w:eastAsia="Times New Roman" w:hAnsi="Bookman Old Style" w:cs="Calibri"/>
          <w:color w:val="auto"/>
          <w:kern w:val="0"/>
          <w:lang w:eastAsia="es-CO"/>
          <w14:ligatures w14:val="none"/>
        </w:rPr>
        <w:t xml:space="preserve">obrara el </w:t>
      </w:r>
      <w:r w:rsidRPr="00E21C78">
        <w:rPr>
          <w:rFonts w:ascii="Bookman Old Style" w:eastAsia="Times New Roman" w:hAnsi="Bookman Old Style" w:cs="Calibri"/>
          <w:color w:val="auto"/>
          <w:kern w:val="0"/>
          <w:lang w:eastAsia="es-CO"/>
          <w14:ligatures w14:val="none"/>
        </w:rPr>
        <w:t>acuse recibo por parte de la entidad</w:t>
      </w:r>
      <w:r w:rsidR="000D6EED" w:rsidRPr="00E21C78">
        <w:rPr>
          <w:rFonts w:ascii="Bookman Old Style" w:eastAsia="Times New Roman" w:hAnsi="Bookman Old Style" w:cs="Calibri"/>
          <w:color w:val="auto"/>
          <w:kern w:val="0"/>
          <w:lang w:eastAsia="es-CO"/>
          <w14:ligatures w14:val="none"/>
        </w:rPr>
        <w:t xml:space="preserve">, por lo que la demandada </w:t>
      </w:r>
      <w:r w:rsidRPr="00E21C78">
        <w:rPr>
          <w:rFonts w:ascii="Bookman Old Style" w:eastAsia="Times New Roman" w:hAnsi="Bookman Old Style" w:cs="Calibri"/>
          <w:color w:val="auto"/>
          <w:kern w:val="0"/>
          <w:lang w:eastAsia="es-CO"/>
          <w14:ligatures w14:val="none"/>
        </w:rPr>
        <w:t>no recibió formalmente el expediente del proceso</w:t>
      </w:r>
      <w:r w:rsidR="000D6EED" w:rsidRPr="00E21C78">
        <w:rPr>
          <w:rFonts w:ascii="Bookman Old Style" w:eastAsia="Times New Roman" w:hAnsi="Bookman Old Style" w:cs="Calibri"/>
          <w:color w:val="auto"/>
          <w:kern w:val="0"/>
          <w:lang w:eastAsia="es-CO"/>
          <w14:ligatures w14:val="none"/>
        </w:rPr>
        <w:t xml:space="preserve">, considerando que el </w:t>
      </w:r>
      <w:r w:rsidRPr="00E21C78">
        <w:rPr>
          <w:rFonts w:ascii="Bookman Old Style" w:eastAsia="Times New Roman" w:hAnsi="Bookman Old Style" w:cs="Calibri"/>
          <w:color w:val="auto"/>
          <w:kern w:val="0"/>
          <w:lang w:eastAsia="es-CO"/>
          <w14:ligatures w14:val="none"/>
        </w:rPr>
        <w:t xml:space="preserve">simple mensaje </w:t>
      </w:r>
      <w:r w:rsidR="000D6EED" w:rsidRPr="00E21C78">
        <w:rPr>
          <w:rFonts w:ascii="Bookman Old Style" w:eastAsia="Times New Roman" w:hAnsi="Bookman Old Style" w:cs="Calibri"/>
          <w:color w:val="auto"/>
          <w:kern w:val="0"/>
          <w:lang w:eastAsia="es-CO"/>
          <w14:ligatures w14:val="none"/>
        </w:rPr>
        <w:t xml:space="preserve">de entrega </w:t>
      </w:r>
      <w:r w:rsidRPr="00E21C78">
        <w:rPr>
          <w:rFonts w:ascii="Bookman Old Style" w:eastAsia="Times New Roman" w:hAnsi="Bookman Old Style" w:cs="Calibri"/>
          <w:color w:val="auto"/>
          <w:kern w:val="0"/>
          <w:lang w:eastAsia="es-CO"/>
          <w14:ligatures w14:val="none"/>
        </w:rPr>
        <w:t>a los destinatarios, no certifica</w:t>
      </w:r>
      <w:r w:rsidR="000D6EED" w:rsidRPr="00E21C78">
        <w:rPr>
          <w:rFonts w:ascii="Bookman Old Style" w:eastAsia="Times New Roman" w:hAnsi="Bookman Old Style" w:cs="Calibri"/>
          <w:color w:val="auto"/>
          <w:kern w:val="0"/>
          <w:lang w:eastAsia="es-CO"/>
          <w14:ligatures w14:val="none"/>
        </w:rPr>
        <w:t>ba</w:t>
      </w:r>
      <w:r w:rsidRPr="00E21C78">
        <w:rPr>
          <w:rFonts w:ascii="Bookman Old Style" w:eastAsia="Times New Roman" w:hAnsi="Bookman Old Style" w:cs="Calibri"/>
          <w:color w:val="auto"/>
          <w:kern w:val="0"/>
          <w:lang w:eastAsia="es-CO"/>
          <w14:ligatures w14:val="none"/>
        </w:rPr>
        <w:t xml:space="preserve"> que la entidad si </w:t>
      </w:r>
      <w:r w:rsidR="000D6EED" w:rsidRPr="00E21C78">
        <w:rPr>
          <w:rFonts w:ascii="Bookman Old Style" w:eastAsia="Times New Roman" w:hAnsi="Bookman Old Style" w:cs="Calibri"/>
          <w:color w:val="auto"/>
          <w:kern w:val="0"/>
          <w:lang w:eastAsia="es-CO"/>
          <w14:ligatures w14:val="none"/>
        </w:rPr>
        <w:t xml:space="preserve">hubiera </w:t>
      </w:r>
      <w:proofErr w:type="spellStart"/>
      <w:r w:rsidR="00173FE1" w:rsidRPr="00E21C78">
        <w:rPr>
          <w:rFonts w:ascii="Bookman Old Style" w:eastAsia="Times New Roman" w:hAnsi="Bookman Old Style" w:cs="Calibri"/>
          <w:color w:val="auto"/>
          <w:kern w:val="0"/>
          <w:lang w:eastAsia="es-CO"/>
          <w14:ligatures w14:val="none"/>
        </w:rPr>
        <w:t>recepcionado</w:t>
      </w:r>
      <w:proofErr w:type="spellEnd"/>
      <w:r w:rsidRPr="00E21C78">
        <w:rPr>
          <w:rFonts w:ascii="Bookman Old Style" w:eastAsia="Times New Roman" w:hAnsi="Bookman Old Style" w:cs="Calibri"/>
          <w:color w:val="auto"/>
          <w:kern w:val="0"/>
          <w:lang w:eastAsia="es-CO"/>
          <w14:ligatures w14:val="none"/>
        </w:rPr>
        <w:t xml:space="preserve"> formalmente la notificación y por ende era indispensable que se emitiera acuse de recibido.</w:t>
      </w:r>
    </w:p>
    <w:p w14:paraId="03982828" w14:textId="77777777" w:rsidR="007A7B22" w:rsidRPr="00BE74D2" w:rsidRDefault="007A7B22" w:rsidP="00BE74D2">
      <w:pPr>
        <w:spacing w:line="240" w:lineRule="auto"/>
        <w:jc w:val="both"/>
        <w:rPr>
          <w:rFonts w:ascii="Bookman Old Style" w:hAnsi="Bookman Old Style" w:cs="Times New Roman"/>
          <w:color w:val="auto"/>
        </w:rPr>
      </w:pPr>
    </w:p>
    <w:p w14:paraId="23FE9FBD" w14:textId="04AC35EE" w:rsidR="007A7B22" w:rsidRPr="00E21C78" w:rsidRDefault="000D6EED" w:rsidP="00E21C78">
      <w:pPr>
        <w:spacing w:line="276" w:lineRule="auto"/>
        <w:jc w:val="both"/>
        <w:rPr>
          <w:rFonts w:ascii="Bookman Old Style" w:eastAsia="Times New Roman" w:hAnsi="Bookman Old Style" w:cs="Calibri"/>
          <w:color w:val="auto"/>
          <w:kern w:val="0"/>
          <w:lang w:eastAsia="es-CO"/>
          <w14:ligatures w14:val="none"/>
        </w:rPr>
      </w:pPr>
      <w:r w:rsidRPr="00E21C78">
        <w:rPr>
          <w:rFonts w:ascii="Bookman Old Style" w:eastAsia="Times New Roman" w:hAnsi="Bookman Old Style" w:cs="Calibri"/>
          <w:color w:val="auto"/>
          <w:kern w:val="0"/>
          <w:lang w:eastAsia="es-CO"/>
          <w14:ligatures w14:val="none"/>
        </w:rPr>
        <w:t xml:space="preserve">Por lo anterior, solicita que </w:t>
      </w:r>
      <w:r w:rsidR="007A7B22" w:rsidRPr="00E21C78">
        <w:rPr>
          <w:rFonts w:ascii="Bookman Old Style" w:eastAsia="Times New Roman" w:hAnsi="Bookman Old Style" w:cs="Calibri"/>
          <w:color w:val="auto"/>
          <w:kern w:val="0"/>
          <w:lang w:eastAsia="es-CO"/>
          <w14:ligatures w14:val="none"/>
        </w:rPr>
        <w:t>se revoque la decisión adoptada en auto del 02 de diciembre de 2022</w:t>
      </w:r>
      <w:r w:rsidRPr="00E21C78">
        <w:rPr>
          <w:rFonts w:ascii="Bookman Old Style" w:eastAsia="Times New Roman" w:hAnsi="Bookman Old Style" w:cs="Calibri"/>
          <w:color w:val="auto"/>
          <w:kern w:val="0"/>
          <w:lang w:eastAsia="es-CO"/>
          <w14:ligatures w14:val="none"/>
        </w:rPr>
        <w:t>,</w:t>
      </w:r>
      <w:r w:rsidR="007A7B22" w:rsidRPr="00E21C78">
        <w:rPr>
          <w:rFonts w:ascii="Bookman Old Style" w:eastAsia="Times New Roman" w:hAnsi="Bookman Old Style" w:cs="Calibri"/>
          <w:color w:val="auto"/>
          <w:kern w:val="0"/>
          <w:lang w:eastAsia="es-CO"/>
          <w14:ligatures w14:val="none"/>
        </w:rPr>
        <w:t xml:space="preserve"> notificado en estado del 05 de diciembre de 2022</w:t>
      </w:r>
      <w:r w:rsidRPr="00E21C78">
        <w:rPr>
          <w:rFonts w:ascii="Bookman Old Style" w:eastAsia="Times New Roman" w:hAnsi="Bookman Old Style" w:cs="Calibri"/>
          <w:color w:val="auto"/>
          <w:kern w:val="0"/>
          <w:lang w:eastAsia="es-CO"/>
          <w14:ligatures w14:val="none"/>
        </w:rPr>
        <w:t xml:space="preserve"> y </w:t>
      </w:r>
      <w:r w:rsidR="007A7B22" w:rsidRPr="00E21C78">
        <w:rPr>
          <w:rFonts w:ascii="Bookman Old Style" w:eastAsia="Times New Roman" w:hAnsi="Bookman Old Style" w:cs="Calibri"/>
          <w:color w:val="auto"/>
          <w:kern w:val="0"/>
          <w:lang w:eastAsia="es-CO"/>
          <w14:ligatures w14:val="none"/>
        </w:rPr>
        <w:t>en su lugar,</w:t>
      </w:r>
      <w:r w:rsidRPr="00E21C78">
        <w:rPr>
          <w:rFonts w:ascii="Bookman Old Style" w:eastAsia="Times New Roman" w:hAnsi="Bookman Old Style" w:cs="Calibri"/>
          <w:color w:val="auto"/>
          <w:kern w:val="0"/>
          <w:lang w:eastAsia="es-CO"/>
          <w14:ligatures w14:val="none"/>
        </w:rPr>
        <w:t xml:space="preserve"> s</w:t>
      </w:r>
      <w:r w:rsidR="007A7B22" w:rsidRPr="00E21C78">
        <w:rPr>
          <w:rFonts w:ascii="Bookman Old Style" w:eastAsia="Times New Roman" w:hAnsi="Bookman Old Style" w:cs="Calibri"/>
          <w:color w:val="auto"/>
          <w:kern w:val="0"/>
          <w:lang w:eastAsia="es-CO"/>
          <w14:ligatures w14:val="none"/>
        </w:rPr>
        <w:t xml:space="preserve">e tenga </w:t>
      </w:r>
      <w:r w:rsidRPr="00E21C78">
        <w:rPr>
          <w:rFonts w:ascii="Bookman Old Style" w:eastAsia="Times New Roman" w:hAnsi="Bookman Old Style" w:cs="Calibri"/>
          <w:color w:val="auto"/>
          <w:kern w:val="0"/>
          <w:lang w:eastAsia="es-CO"/>
          <w14:ligatures w14:val="none"/>
        </w:rPr>
        <w:t xml:space="preserve">por </w:t>
      </w:r>
      <w:r w:rsidR="007A7B22" w:rsidRPr="00E21C78">
        <w:rPr>
          <w:rFonts w:ascii="Bookman Old Style" w:eastAsia="Times New Roman" w:hAnsi="Bookman Old Style" w:cs="Calibri"/>
          <w:color w:val="auto"/>
          <w:kern w:val="0"/>
          <w:lang w:eastAsia="es-CO"/>
          <w14:ligatures w14:val="none"/>
        </w:rPr>
        <w:t>notificada a Colfondos S.A., por conducta concluyente</w:t>
      </w:r>
      <w:r w:rsidRPr="00E21C78">
        <w:rPr>
          <w:rFonts w:ascii="Bookman Old Style" w:eastAsia="Times New Roman" w:hAnsi="Bookman Old Style" w:cs="Calibri"/>
          <w:color w:val="auto"/>
          <w:kern w:val="0"/>
          <w:lang w:eastAsia="es-CO"/>
          <w14:ligatures w14:val="none"/>
        </w:rPr>
        <w:t xml:space="preserve"> y </w:t>
      </w:r>
      <w:r w:rsidR="000B68C3" w:rsidRPr="00E21C78">
        <w:rPr>
          <w:rFonts w:ascii="Bookman Old Style" w:eastAsia="Times New Roman" w:hAnsi="Bookman Old Style" w:cs="Calibri"/>
          <w:color w:val="auto"/>
          <w:kern w:val="0"/>
          <w:lang w:eastAsia="es-CO"/>
          <w14:ligatures w14:val="none"/>
        </w:rPr>
        <w:t xml:space="preserve">se </w:t>
      </w:r>
      <w:r w:rsidRPr="00E21C78">
        <w:rPr>
          <w:rFonts w:ascii="Bookman Old Style" w:eastAsia="Times New Roman" w:hAnsi="Bookman Old Style" w:cs="Calibri"/>
          <w:color w:val="auto"/>
          <w:kern w:val="0"/>
          <w:lang w:eastAsia="es-CO"/>
          <w14:ligatures w14:val="none"/>
        </w:rPr>
        <w:t>d</w:t>
      </w:r>
      <w:r w:rsidR="000B68C3" w:rsidRPr="00E21C78">
        <w:rPr>
          <w:rFonts w:ascii="Bookman Old Style" w:eastAsia="Times New Roman" w:hAnsi="Bookman Old Style" w:cs="Calibri"/>
          <w:color w:val="auto"/>
          <w:kern w:val="0"/>
          <w:lang w:eastAsia="es-CO"/>
          <w14:ligatures w14:val="none"/>
        </w:rPr>
        <w:t>é</w:t>
      </w:r>
      <w:r w:rsidRPr="00E21C78">
        <w:rPr>
          <w:rFonts w:ascii="Bookman Old Style" w:eastAsia="Times New Roman" w:hAnsi="Bookman Old Style" w:cs="Calibri"/>
          <w:color w:val="auto"/>
          <w:kern w:val="0"/>
          <w:lang w:eastAsia="es-CO"/>
          <w14:ligatures w14:val="none"/>
        </w:rPr>
        <w:t xml:space="preserve"> por contestada la demanda.</w:t>
      </w:r>
    </w:p>
    <w:p w14:paraId="7D163FAF" w14:textId="77777777" w:rsidR="000D6EED" w:rsidRPr="00BE74D2" w:rsidRDefault="000D6EED" w:rsidP="00BE74D2">
      <w:pPr>
        <w:spacing w:line="240" w:lineRule="auto"/>
        <w:jc w:val="both"/>
        <w:rPr>
          <w:rFonts w:ascii="Bookman Old Style" w:hAnsi="Bookman Old Style" w:cs="Times New Roman"/>
          <w:color w:val="auto"/>
        </w:rPr>
      </w:pPr>
    </w:p>
    <w:p w14:paraId="162B31AC" w14:textId="77777777" w:rsidR="005E398B" w:rsidRPr="00E21C78" w:rsidRDefault="005E398B" w:rsidP="00E21C78">
      <w:pPr>
        <w:pStyle w:val="Prrafodelista"/>
        <w:numPr>
          <w:ilvl w:val="0"/>
          <w:numId w:val="1"/>
        </w:numPr>
        <w:spacing w:line="276" w:lineRule="auto"/>
        <w:ind w:left="426" w:hanging="142"/>
        <w:jc w:val="center"/>
        <w:rPr>
          <w:rFonts w:ascii="Bookman Old Style" w:hAnsi="Bookman Old Style"/>
          <w:b/>
          <w:bCs/>
          <w:color w:val="auto"/>
        </w:rPr>
      </w:pPr>
      <w:r w:rsidRPr="00E21C78">
        <w:rPr>
          <w:rFonts w:ascii="Bookman Old Style" w:hAnsi="Bookman Old Style"/>
          <w:b/>
          <w:bCs/>
          <w:color w:val="auto"/>
        </w:rPr>
        <w:t>ALEGATOS EN SEGUNDA INSTANCIA</w:t>
      </w:r>
    </w:p>
    <w:p w14:paraId="121D4F48" w14:textId="77777777" w:rsidR="005E398B" w:rsidRPr="00BE74D2" w:rsidRDefault="005E398B" w:rsidP="00BE74D2">
      <w:pPr>
        <w:spacing w:line="240" w:lineRule="auto"/>
        <w:jc w:val="both"/>
        <w:rPr>
          <w:rFonts w:ascii="Bookman Old Style" w:hAnsi="Bookman Old Style" w:cs="Times New Roman"/>
          <w:color w:val="auto"/>
        </w:rPr>
      </w:pPr>
    </w:p>
    <w:p w14:paraId="09772EB0" w14:textId="0179E91D" w:rsidR="005E398B" w:rsidRPr="00E21C78" w:rsidRDefault="005E398B" w:rsidP="00E21C78">
      <w:pPr>
        <w:spacing w:line="276" w:lineRule="auto"/>
        <w:jc w:val="both"/>
        <w:rPr>
          <w:rFonts w:ascii="Bookman Old Style" w:hAnsi="Bookman Old Style"/>
          <w:color w:val="auto"/>
        </w:rPr>
      </w:pPr>
      <w:r w:rsidRPr="00E21C78">
        <w:rPr>
          <w:rFonts w:ascii="Bookman Old Style" w:hAnsi="Bookman Old Style"/>
          <w:color w:val="auto"/>
        </w:rPr>
        <w:t>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17 de agosto de 2023 (archivo 04, C02-Apelación Auto) y de la presentación de alegaciones en término, se remite a la constancia de la Secretaría.</w:t>
      </w:r>
    </w:p>
    <w:p w14:paraId="3C46CBE3" w14:textId="77777777" w:rsidR="005E398B" w:rsidRPr="00BE74D2" w:rsidRDefault="005E398B" w:rsidP="00BE74D2">
      <w:pPr>
        <w:spacing w:line="240" w:lineRule="auto"/>
        <w:jc w:val="both"/>
        <w:rPr>
          <w:rFonts w:ascii="Bookman Old Style" w:hAnsi="Bookman Old Style" w:cs="Times New Roman"/>
          <w:color w:val="auto"/>
        </w:rPr>
      </w:pPr>
    </w:p>
    <w:p w14:paraId="030894EA" w14:textId="77777777" w:rsidR="005E398B" w:rsidRPr="00E21C78" w:rsidRDefault="005E398B" w:rsidP="00E21C78">
      <w:pPr>
        <w:spacing w:line="276" w:lineRule="auto"/>
        <w:jc w:val="both"/>
        <w:rPr>
          <w:rFonts w:ascii="Bookman Old Style" w:hAnsi="Bookman Old Style"/>
          <w:color w:val="auto"/>
        </w:rPr>
      </w:pPr>
      <w:r w:rsidRPr="00E21C78">
        <w:rPr>
          <w:rFonts w:ascii="Bookman Old Style" w:hAnsi="Bookman Old Style"/>
          <w:color w:val="auto"/>
        </w:rPr>
        <w:t>Surtido el trámite que corresponde a esta instancia, procede la Sala de decisión a dictar la providencia que corresponde, previas las siguientes,</w:t>
      </w:r>
    </w:p>
    <w:p w14:paraId="7B45997D" w14:textId="77777777" w:rsidR="005E398B" w:rsidRPr="00BE74D2" w:rsidRDefault="005E398B" w:rsidP="00BE74D2">
      <w:pPr>
        <w:spacing w:line="240" w:lineRule="auto"/>
        <w:jc w:val="both"/>
        <w:rPr>
          <w:rFonts w:ascii="Bookman Old Style" w:hAnsi="Bookman Old Style" w:cs="Times New Roman"/>
          <w:color w:val="auto"/>
        </w:rPr>
      </w:pPr>
    </w:p>
    <w:p w14:paraId="381E515D" w14:textId="77777777" w:rsidR="005E398B" w:rsidRPr="00E21C78" w:rsidRDefault="005E398B" w:rsidP="00E21C78">
      <w:pPr>
        <w:pStyle w:val="Prrafodelista"/>
        <w:numPr>
          <w:ilvl w:val="0"/>
          <w:numId w:val="1"/>
        </w:numPr>
        <w:spacing w:line="276" w:lineRule="auto"/>
        <w:ind w:left="426" w:hanging="142"/>
        <w:jc w:val="center"/>
        <w:rPr>
          <w:rFonts w:ascii="Bookman Old Style" w:hAnsi="Bookman Old Style"/>
          <w:b/>
          <w:bCs/>
          <w:color w:val="auto"/>
        </w:rPr>
      </w:pPr>
      <w:r w:rsidRPr="00E21C78">
        <w:rPr>
          <w:rFonts w:ascii="Bookman Old Style" w:hAnsi="Bookman Old Style"/>
          <w:b/>
          <w:bCs/>
          <w:color w:val="auto"/>
        </w:rPr>
        <w:t>CONSIDERACIONES</w:t>
      </w:r>
    </w:p>
    <w:p w14:paraId="7E243E6A" w14:textId="77777777" w:rsidR="005E398B" w:rsidRPr="00BE74D2" w:rsidRDefault="005E398B" w:rsidP="00BE74D2">
      <w:pPr>
        <w:spacing w:line="240" w:lineRule="auto"/>
        <w:jc w:val="both"/>
        <w:rPr>
          <w:rFonts w:ascii="Bookman Old Style" w:hAnsi="Bookman Old Style" w:cs="Times New Roman"/>
          <w:color w:val="auto"/>
        </w:rPr>
      </w:pPr>
    </w:p>
    <w:p w14:paraId="64F40C22" w14:textId="77777777" w:rsidR="00120EB7" w:rsidRPr="00E21C78" w:rsidRDefault="00120EB7" w:rsidP="00E21C78">
      <w:pPr>
        <w:spacing w:line="276" w:lineRule="auto"/>
        <w:jc w:val="both"/>
        <w:rPr>
          <w:rFonts w:ascii="Bookman Old Style" w:hAnsi="Bookman Old Style" w:cstheme="minorBidi"/>
          <w:color w:val="auto"/>
        </w:rPr>
      </w:pPr>
      <w:r w:rsidRPr="00E21C78">
        <w:rPr>
          <w:rFonts w:ascii="Bookman Old Style" w:hAnsi="Bookman Old Style"/>
          <w:color w:val="auto"/>
        </w:rPr>
        <w:t>Para empezar, es competente esta Corporación para conocer de la alzada, de conformidad con lo dispuesto en el numeral 1° del artículo 65 CPLSS. En ese sentido, la Sala resolverá el recurso siguiendo los lineamientos del artículo 66 A del CPTSS, esto es, ciñéndose a lo que es motivo de la apelación.</w:t>
      </w:r>
    </w:p>
    <w:p w14:paraId="01825982" w14:textId="77777777" w:rsidR="00120EB7" w:rsidRPr="00BE74D2" w:rsidRDefault="00120EB7" w:rsidP="00BE74D2">
      <w:pPr>
        <w:spacing w:line="240" w:lineRule="auto"/>
        <w:jc w:val="both"/>
        <w:rPr>
          <w:rFonts w:ascii="Bookman Old Style" w:hAnsi="Bookman Old Style" w:cs="Times New Roman"/>
          <w:color w:val="auto"/>
        </w:rPr>
      </w:pPr>
    </w:p>
    <w:p w14:paraId="7DADC3D6" w14:textId="5F168693" w:rsidR="0062294F" w:rsidRPr="00E21C78" w:rsidRDefault="00120EB7" w:rsidP="00E21C78">
      <w:pPr>
        <w:spacing w:line="276" w:lineRule="auto"/>
        <w:jc w:val="both"/>
        <w:rPr>
          <w:rFonts w:ascii="Bookman Old Style" w:hAnsi="Bookman Old Style"/>
          <w:color w:val="auto"/>
        </w:rPr>
      </w:pPr>
      <w:r w:rsidRPr="00E21C78">
        <w:rPr>
          <w:rFonts w:ascii="Bookman Old Style" w:hAnsi="Bookman Old Style"/>
          <w:color w:val="auto"/>
        </w:rPr>
        <w:t>Pues bien, el asunto por resolver se centra en determinar si había lugar a dar por no contestada la demanda presentada por Colfondos S.A.</w:t>
      </w:r>
    </w:p>
    <w:p w14:paraId="16D8A7F0" w14:textId="77777777" w:rsidR="008B0112" w:rsidRPr="00BE74D2" w:rsidRDefault="008B0112" w:rsidP="00BE74D2">
      <w:pPr>
        <w:spacing w:line="240" w:lineRule="auto"/>
        <w:jc w:val="both"/>
        <w:rPr>
          <w:rFonts w:ascii="Bookman Old Style" w:hAnsi="Bookman Old Style" w:cs="Times New Roman"/>
          <w:color w:val="auto"/>
        </w:rPr>
      </w:pPr>
    </w:p>
    <w:p w14:paraId="4760A442" w14:textId="4ECD19E9" w:rsidR="005D1086" w:rsidRPr="00E21C78" w:rsidRDefault="008B0112" w:rsidP="00E21C78">
      <w:pPr>
        <w:spacing w:line="276" w:lineRule="auto"/>
        <w:jc w:val="both"/>
        <w:rPr>
          <w:rFonts w:ascii="Bookman Old Style" w:hAnsi="Bookman Old Style"/>
          <w:color w:val="auto"/>
        </w:rPr>
      </w:pPr>
      <w:r w:rsidRPr="00E21C78">
        <w:rPr>
          <w:rFonts w:ascii="Bookman Old Style" w:hAnsi="Bookman Old Style"/>
          <w:color w:val="auto"/>
        </w:rPr>
        <w:t xml:space="preserve">Para resolver, es menester tener en cuenta que el </w:t>
      </w:r>
      <w:r w:rsidR="005D1086" w:rsidRPr="00E21C78">
        <w:rPr>
          <w:rFonts w:ascii="Bookman Old Style" w:hAnsi="Bookman Old Style"/>
          <w:color w:val="auto"/>
        </w:rPr>
        <w:t>artículo 41 C.P.T. y de la S.S. señala que las providencias deben ser notificadas de forma personal y de manera principal; concretamente, en literal a), numeral 1º, menciona el auto admisorio de la demanda.</w:t>
      </w:r>
    </w:p>
    <w:p w14:paraId="618A4CDE" w14:textId="77777777" w:rsidR="005D1086" w:rsidRPr="00BE74D2" w:rsidRDefault="005D1086" w:rsidP="00BE74D2">
      <w:pPr>
        <w:spacing w:line="240" w:lineRule="auto"/>
        <w:jc w:val="both"/>
        <w:rPr>
          <w:rFonts w:ascii="Bookman Old Style" w:hAnsi="Bookman Old Style" w:cs="Times New Roman"/>
          <w:color w:val="auto"/>
        </w:rPr>
      </w:pPr>
    </w:p>
    <w:p w14:paraId="10FDCDA1" w14:textId="123DC7BC" w:rsidR="005D1086" w:rsidRPr="00E21C78" w:rsidRDefault="005D1086" w:rsidP="00E21C78">
      <w:pPr>
        <w:spacing w:line="276" w:lineRule="auto"/>
        <w:jc w:val="both"/>
        <w:rPr>
          <w:rFonts w:ascii="Bookman Old Style" w:hAnsi="Bookman Old Style"/>
          <w:color w:val="auto"/>
        </w:rPr>
      </w:pPr>
      <w:r w:rsidRPr="00E21C78">
        <w:rPr>
          <w:rFonts w:ascii="Bookman Old Style" w:hAnsi="Bookman Old Style"/>
          <w:color w:val="auto"/>
        </w:rPr>
        <w:t>De otro lado, el numeral 2º del artículo 291 del C.G.P. refiere a los demandados como personas jurídicas de derecho privado, y concretamente para los comerciantes inscritos en el registro mercantil, establece que deberán registrar en la cámara de comercio o en la oficina de registro correspondiente del lugar donde funcione su sede principal, sucursal o agencia, la dirección donde recibirán notificaciones judiciales, así como la dirección electrónica para el mismo propósito.</w:t>
      </w:r>
    </w:p>
    <w:p w14:paraId="73C65235" w14:textId="77777777" w:rsidR="005D1086" w:rsidRPr="00BE74D2" w:rsidRDefault="005D1086" w:rsidP="00BE74D2">
      <w:pPr>
        <w:spacing w:line="240" w:lineRule="auto"/>
        <w:jc w:val="both"/>
        <w:rPr>
          <w:rFonts w:ascii="Bookman Old Style" w:hAnsi="Bookman Old Style" w:cs="Times New Roman"/>
          <w:color w:val="auto"/>
        </w:rPr>
      </w:pPr>
    </w:p>
    <w:p w14:paraId="1A4CA85A" w14:textId="6DCBDB00" w:rsidR="005D1086" w:rsidRPr="00E21C78" w:rsidRDefault="00EF2C75" w:rsidP="00E21C78">
      <w:pPr>
        <w:spacing w:line="276" w:lineRule="auto"/>
        <w:jc w:val="both"/>
        <w:rPr>
          <w:rFonts w:ascii="Bookman Old Style" w:hAnsi="Bookman Old Style"/>
          <w:color w:val="auto"/>
        </w:rPr>
      </w:pPr>
      <w:r w:rsidRPr="00E21C78">
        <w:rPr>
          <w:rFonts w:ascii="Bookman Old Style" w:hAnsi="Bookman Old Style"/>
          <w:color w:val="auto"/>
        </w:rPr>
        <w:t xml:space="preserve">A su turno, </w:t>
      </w:r>
      <w:bookmarkStart w:id="2" w:name="_Hlk99123362"/>
      <w:r w:rsidR="005D1086" w:rsidRPr="00E21C78">
        <w:rPr>
          <w:rFonts w:ascii="Bookman Old Style" w:hAnsi="Bookman Old Style"/>
          <w:color w:val="auto"/>
        </w:rPr>
        <w:t xml:space="preserve">el artículo </w:t>
      </w:r>
      <w:r w:rsidRPr="00E21C78">
        <w:rPr>
          <w:rFonts w:ascii="Bookman Old Style" w:hAnsi="Bookman Old Style"/>
          <w:color w:val="auto"/>
        </w:rPr>
        <w:t>8</w:t>
      </w:r>
      <w:r w:rsidR="005D1086" w:rsidRPr="00E21C78">
        <w:rPr>
          <w:rFonts w:ascii="Bookman Old Style" w:hAnsi="Bookman Old Style"/>
          <w:color w:val="auto"/>
        </w:rPr>
        <w:t xml:space="preserve"> del Decreto 806 de 2020 </w:t>
      </w:r>
      <w:r w:rsidRPr="00E21C78">
        <w:rPr>
          <w:rFonts w:ascii="Bookman Old Style" w:hAnsi="Bookman Old Style"/>
          <w:color w:val="auto"/>
        </w:rPr>
        <w:t xml:space="preserve">– aplicable para la época de los hechos debatidos por cuanto la Ley 2223 del 13 de junio de 2022 entró a regir a partir de la fecha de su promulgación -, </w:t>
      </w:r>
      <w:r w:rsidR="005D1086" w:rsidRPr="00E21C78">
        <w:rPr>
          <w:rFonts w:ascii="Bookman Old Style" w:hAnsi="Bookman Old Style"/>
          <w:color w:val="auto"/>
        </w:rPr>
        <w:t>preceptúa:</w:t>
      </w:r>
    </w:p>
    <w:p w14:paraId="41B130C4" w14:textId="77777777" w:rsidR="00EF2C75" w:rsidRPr="00BE74D2" w:rsidRDefault="00EF2C75" w:rsidP="00BE74D2">
      <w:pPr>
        <w:spacing w:line="240" w:lineRule="auto"/>
        <w:jc w:val="both"/>
        <w:rPr>
          <w:rFonts w:ascii="Bookman Old Style" w:hAnsi="Bookman Old Style" w:cs="Times New Roman"/>
          <w:color w:val="auto"/>
        </w:rPr>
      </w:pPr>
    </w:p>
    <w:p w14:paraId="34DED366" w14:textId="5F5C6C4E" w:rsidR="00EF2C75" w:rsidRPr="006324D7" w:rsidRDefault="006324D7" w:rsidP="006324D7">
      <w:pPr>
        <w:spacing w:line="240" w:lineRule="auto"/>
        <w:ind w:left="426" w:right="420"/>
        <w:jc w:val="both"/>
        <w:rPr>
          <w:rFonts w:ascii="Bookman Old Style" w:hAnsi="Bookman Old Style"/>
          <w:color w:val="auto"/>
          <w:sz w:val="22"/>
        </w:rPr>
      </w:pPr>
      <w:r>
        <w:rPr>
          <w:rFonts w:ascii="Bookman Old Style" w:hAnsi="Bookman Old Style"/>
          <w:color w:val="auto"/>
          <w:sz w:val="22"/>
        </w:rPr>
        <w:t>“</w:t>
      </w:r>
      <w:r w:rsidR="005D1086" w:rsidRPr="006324D7">
        <w:rPr>
          <w:rFonts w:ascii="Bookman Old Style" w:hAnsi="Bookman Old Style"/>
          <w:color w:val="auto"/>
          <w:sz w:val="22"/>
        </w:rPr>
        <w:t>(…)</w:t>
      </w:r>
      <w:bookmarkEnd w:id="2"/>
      <w:r w:rsidR="00EF2C75" w:rsidRPr="006324D7">
        <w:rPr>
          <w:rFonts w:ascii="Bookman Old Style" w:hAnsi="Bookman Old Style"/>
          <w:color w:val="auto"/>
          <w:sz w:val="22"/>
        </w:rPr>
        <w:t xml:space="preserve"> ARTÍCULO 8 o. NOTIFICACIONES PERSONALES.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138D0399" w14:textId="7BE46CF2" w:rsidR="00EF2C75" w:rsidRPr="006324D7" w:rsidRDefault="00EF2C75" w:rsidP="006324D7">
      <w:pPr>
        <w:spacing w:line="240" w:lineRule="auto"/>
        <w:ind w:left="426" w:right="420"/>
        <w:jc w:val="both"/>
        <w:rPr>
          <w:rFonts w:ascii="Bookman Old Style" w:hAnsi="Bookman Old Style"/>
          <w:color w:val="auto"/>
          <w:sz w:val="22"/>
        </w:rPr>
      </w:pPr>
      <w:r w:rsidRPr="006324D7">
        <w:rPr>
          <w:rFonts w:ascii="Bookman Old Style" w:hAnsi="Bookman Old Style"/>
          <w:color w:val="auto"/>
          <w:sz w:val="22"/>
        </w:rPr>
        <w:t>…</w:t>
      </w:r>
    </w:p>
    <w:p w14:paraId="75616BC3" w14:textId="77777777" w:rsidR="00EF2C75" w:rsidRPr="006324D7" w:rsidRDefault="00EF2C75" w:rsidP="006324D7">
      <w:pPr>
        <w:spacing w:line="240" w:lineRule="auto"/>
        <w:ind w:left="426" w:right="420"/>
        <w:jc w:val="both"/>
        <w:rPr>
          <w:rFonts w:ascii="Bookman Old Style" w:hAnsi="Bookman Old Style"/>
          <w:b/>
          <w:bCs/>
          <w:color w:val="auto"/>
          <w:sz w:val="22"/>
        </w:rPr>
      </w:pPr>
      <w:r w:rsidRPr="006324D7">
        <w:rPr>
          <w:rFonts w:ascii="Bookman Old Style" w:hAnsi="Bookman Old Style"/>
          <w:b/>
          <w:bCs/>
          <w:color w:val="auto"/>
          <w:sz w:val="22"/>
        </w:rPr>
        <w:t xml:space="preserve">La notificación personal se entenderá realizada una vez transcurridos dos días hábiles siguientes al envío del mensaje y los términos empezarán a contarse cuándo el iniciador </w:t>
      </w:r>
      <w:proofErr w:type="spellStart"/>
      <w:r w:rsidRPr="006324D7">
        <w:rPr>
          <w:rFonts w:ascii="Bookman Old Style" w:hAnsi="Bookman Old Style"/>
          <w:b/>
          <w:bCs/>
          <w:color w:val="auto"/>
          <w:sz w:val="22"/>
        </w:rPr>
        <w:t>recepcione</w:t>
      </w:r>
      <w:proofErr w:type="spellEnd"/>
      <w:r w:rsidRPr="006324D7">
        <w:rPr>
          <w:rFonts w:ascii="Bookman Old Style" w:hAnsi="Bookman Old Style"/>
          <w:b/>
          <w:bCs/>
          <w:color w:val="auto"/>
          <w:sz w:val="22"/>
        </w:rPr>
        <w:t>, acuse de recibo o se pueda por otro medio constatar el acceso del destinatario al mensaje.</w:t>
      </w:r>
    </w:p>
    <w:p w14:paraId="357008D5" w14:textId="77777777" w:rsidR="00EF2C75" w:rsidRPr="006324D7" w:rsidRDefault="00EF2C75" w:rsidP="006324D7">
      <w:pPr>
        <w:spacing w:line="240" w:lineRule="auto"/>
        <w:ind w:left="426" w:right="420"/>
        <w:jc w:val="both"/>
        <w:rPr>
          <w:rFonts w:ascii="Bookman Old Style" w:hAnsi="Bookman Old Style"/>
          <w:color w:val="auto"/>
          <w:sz w:val="22"/>
        </w:rPr>
      </w:pPr>
    </w:p>
    <w:p w14:paraId="260FA9EC" w14:textId="77777777" w:rsidR="00EF2C75" w:rsidRPr="006324D7" w:rsidRDefault="00EF2C75" w:rsidP="006324D7">
      <w:pPr>
        <w:spacing w:line="240" w:lineRule="auto"/>
        <w:ind w:left="426" w:right="420"/>
        <w:jc w:val="both"/>
        <w:rPr>
          <w:rFonts w:ascii="Bookman Old Style" w:hAnsi="Bookman Old Style"/>
          <w:color w:val="auto"/>
          <w:sz w:val="22"/>
        </w:rPr>
      </w:pPr>
      <w:r w:rsidRPr="006324D7">
        <w:rPr>
          <w:rFonts w:ascii="Bookman Old Style" w:hAnsi="Bookman Old Style"/>
          <w:color w:val="auto"/>
          <w:sz w:val="22"/>
        </w:rPr>
        <w:t>Para los fines de esta norma se podrán implementar o utilizar sistemas de confirmación del recibo de los correos electrónicos o mensajes de datos.</w:t>
      </w:r>
    </w:p>
    <w:p w14:paraId="2BB3B2A8" w14:textId="0842325A" w:rsidR="00EF2C75" w:rsidRPr="006324D7" w:rsidRDefault="00282A89" w:rsidP="006324D7">
      <w:pPr>
        <w:spacing w:line="240" w:lineRule="auto"/>
        <w:ind w:left="426" w:right="420"/>
        <w:jc w:val="both"/>
        <w:rPr>
          <w:rFonts w:ascii="Bookman Old Style" w:hAnsi="Bookman Old Style"/>
          <w:color w:val="auto"/>
          <w:sz w:val="22"/>
        </w:rPr>
      </w:pPr>
      <w:r w:rsidRPr="006324D7">
        <w:rPr>
          <w:rFonts w:ascii="Bookman Old Style" w:hAnsi="Bookman Old Style"/>
          <w:color w:val="auto"/>
          <w:sz w:val="22"/>
        </w:rPr>
        <w:t>[…]</w:t>
      </w:r>
      <w:r w:rsidR="00EF2C75" w:rsidRPr="006324D7">
        <w:rPr>
          <w:rFonts w:ascii="Bookman Old Style" w:hAnsi="Bookman Old Style"/>
          <w:color w:val="auto"/>
          <w:sz w:val="22"/>
        </w:rPr>
        <w:t>“.</w:t>
      </w:r>
    </w:p>
    <w:p w14:paraId="27D994C6" w14:textId="77777777" w:rsidR="00EF2C75" w:rsidRPr="00BE74D2" w:rsidRDefault="00EF2C75" w:rsidP="00BE74D2">
      <w:pPr>
        <w:spacing w:line="240" w:lineRule="auto"/>
        <w:jc w:val="both"/>
        <w:rPr>
          <w:rFonts w:ascii="Bookman Old Style" w:hAnsi="Bookman Old Style" w:cs="Times New Roman"/>
          <w:color w:val="auto"/>
        </w:rPr>
      </w:pPr>
    </w:p>
    <w:p w14:paraId="6422277A" w14:textId="4024BD8B" w:rsidR="00F926CA" w:rsidRPr="00E21C78" w:rsidRDefault="00F926CA" w:rsidP="00E21C78">
      <w:pPr>
        <w:spacing w:line="276" w:lineRule="auto"/>
        <w:jc w:val="both"/>
        <w:rPr>
          <w:rFonts w:ascii="Bookman Old Style" w:hAnsi="Bookman Old Style"/>
          <w:color w:val="auto"/>
        </w:rPr>
      </w:pPr>
      <w:r w:rsidRPr="00E21C78">
        <w:rPr>
          <w:rFonts w:ascii="Bookman Old Style" w:hAnsi="Bookman Old Style"/>
          <w:color w:val="auto"/>
        </w:rPr>
        <w:t>Ahora, sobre la forma de acreditar el acuse de recibo -que no es otra cosa que la constatación de que la misiva llegó a su destino- amerita reiterar que el legislador no impuso tarifa demostrativa alguna, de suerte que, existe libertad probatoria.</w:t>
      </w:r>
    </w:p>
    <w:p w14:paraId="037CEA66" w14:textId="77777777" w:rsidR="00F926CA" w:rsidRPr="00BE74D2" w:rsidRDefault="00F926CA" w:rsidP="00BE74D2">
      <w:pPr>
        <w:spacing w:line="240" w:lineRule="auto"/>
        <w:jc w:val="both"/>
        <w:rPr>
          <w:rFonts w:ascii="Bookman Old Style" w:hAnsi="Bookman Old Style" w:cs="Times New Roman"/>
          <w:color w:val="auto"/>
        </w:rPr>
      </w:pPr>
    </w:p>
    <w:p w14:paraId="58CD9F5A" w14:textId="2DD83FA0" w:rsidR="00F926CA" w:rsidRPr="006324D7" w:rsidRDefault="00F926CA" w:rsidP="00E21C78">
      <w:pPr>
        <w:spacing w:line="276" w:lineRule="auto"/>
        <w:jc w:val="both"/>
        <w:rPr>
          <w:rFonts w:ascii="Bookman Old Style" w:hAnsi="Bookman Old Style"/>
          <w:color w:val="auto"/>
        </w:rPr>
      </w:pPr>
      <w:r w:rsidRPr="00E21C78">
        <w:rPr>
          <w:rFonts w:ascii="Bookman Old Style" w:hAnsi="Bookman Old Style"/>
          <w:color w:val="auto"/>
        </w:rPr>
        <w:t xml:space="preserve">En ese sentido, la Corte, en </w:t>
      </w:r>
      <w:r w:rsidRPr="006324D7">
        <w:rPr>
          <w:rFonts w:ascii="Bookman Old Style" w:hAnsi="Bookman Old Style"/>
          <w:color w:val="auto"/>
        </w:rPr>
        <w:t>decisión STC16733-2022, refiere que el acuse de recibo, puede verificarse -entre otros medios de prueba- a través</w:t>
      </w:r>
      <w:r w:rsidR="00282A89" w:rsidRPr="006324D7">
        <w:rPr>
          <w:rFonts w:ascii="Bookman Old Style" w:hAnsi="Bookman Old Style"/>
          <w:color w:val="auto"/>
        </w:rPr>
        <w:t xml:space="preserve"> de “</w:t>
      </w:r>
      <w:r w:rsidRPr="00CC6FE2">
        <w:rPr>
          <w:rFonts w:ascii="Bookman Old Style" w:hAnsi="Bookman Old Style"/>
          <w:color w:val="auto"/>
          <w:sz w:val="22"/>
        </w:rPr>
        <w:t xml:space="preserve">i) del acuse de recibo voluntario y expreso del demandado, </w:t>
      </w:r>
      <w:r w:rsidRPr="00CC6FE2">
        <w:rPr>
          <w:rFonts w:ascii="Bookman Old Style" w:hAnsi="Bookman Old Style"/>
          <w:color w:val="auto"/>
          <w:sz w:val="22"/>
          <w:u w:val="single"/>
        </w:rPr>
        <w:t>ii). Del acuse de recibo que puede generar automáticamente el canal digital escogido mediante sus "sistemas de confirmación del recibo", como puede ocurrir con las herramientas de configuración ofrecidas por algunos correos electrónicos, o con la opción de "exportar chat" que ofrece WhatsApp, o inclusive, con la respectiva captura de pantalla que reproduzca los dos "</w:t>
      </w:r>
      <w:proofErr w:type="spellStart"/>
      <w:r w:rsidRPr="00CC6FE2">
        <w:rPr>
          <w:rFonts w:ascii="Bookman Old Style" w:hAnsi="Bookman Old Style"/>
          <w:color w:val="auto"/>
          <w:sz w:val="22"/>
          <w:u w:val="single"/>
        </w:rPr>
        <w:t>tik</w:t>
      </w:r>
      <w:proofErr w:type="spellEnd"/>
      <w:r w:rsidRPr="00CC6FE2">
        <w:rPr>
          <w:rFonts w:ascii="Bookman Old Style" w:hAnsi="Bookman Old Style"/>
          <w:color w:val="auto"/>
          <w:sz w:val="22"/>
          <w:u w:val="single"/>
        </w:rPr>
        <w:t>" relativos al envío y recepción del mensaje</w:t>
      </w:r>
      <w:r w:rsidRPr="00CC6FE2">
        <w:rPr>
          <w:rFonts w:ascii="Bookman Old Style" w:hAnsi="Bookman Old Style"/>
          <w:color w:val="auto"/>
          <w:sz w:val="22"/>
        </w:rPr>
        <w:t>, iii). De la certificación emitida por empresas de servicio postal autorizadas y, iv). De los documentos aportados por el demandante con el fin de acreditar el cumplimiento de las exigencias relativas a la idoneidad del canal digital elegido</w:t>
      </w:r>
      <w:r w:rsidR="00282A89" w:rsidRPr="006324D7">
        <w:rPr>
          <w:rFonts w:ascii="Bookman Old Style" w:hAnsi="Bookman Old Style"/>
          <w:color w:val="auto"/>
        </w:rPr>
        <w:t>”</w:t>
      </w:r>
      <w:r w:rsidRPr="006324D7">
        <w:rPr>
          <w:rFonts w:ascii="Bookman Old Style" w:hAnsi="Bookman Old Style"/>
          <w:i/>
          <w:iCs/>
          <w:color w:val="auto"/>
        </w:rPr>
        <w:t>.</w:t>
      </w:r>
      <w:r w:rsidR="008B0112" w:rsidRPr="006324D7">
        <w:rPr>
          <w:rFonts w:ascii="Bookman Old Style" w:hAnsi="Bookman Old Style"/>
          <w:i/>
          <w:iCs/>
          <w:color w:val="auto"/>
        </w:rPr>
        <w:t xml:space="preserve"> </w:t>
      </w:r>
      <w:r w:rsidRPr="006324D7">
        <w:rPr>
          <w:rFonts w:ascii="Bookman Old Style" w:hAnsi="Bookman Old Style"/>
          <w:color w:val="auto"/>
        </w:rPr>
        <w:t>Sobre este último aspecto vale la pena precisar que, del cumplimiento de esas cargas, también es posible presumir la recepción de la misiva.</w:t>
      </w:r>
    </w:p>
    <w:p w14:paraId="2C84E1D5" w14:textId="77777777" w:rsidR="00EF2C75" w:rsidRPr="00BE74D2" w:rsidRDefault="00EF2C75" w:rsidP="00BE74D2">
      <w:pPr>
        <w:spacing w:line="240" w:lineRule="auto"/>
        <w:jc w:val="both"/>
        <w:rPr>
          <w:rFonts w:ascii="Bookman Old Style" w:hAnsi="Bookman Old Style" w:cs="Times New Roman"/>
          <w:color w:val="auto"/>
        </w:rPr>
      </w:pPr>
    </w:p>
    <w:p w14:paraId="0986605C" w14:textId="77777777" w:rsidR="008C46B1" w:rsidRPr="00E21C78" w:rsidRDefault="008C46B1" w:rsidP="00E21C78">
      <w:pPr>
        <w:spacing w:line="276" w:lineRule="auto"/>
        <w:jc w:val="both"/>
        <w:rPr>
          <w:rFonts w:ascii="Bookman Old Style" w:hAnsi="Bookman Old Style"/>
          <w:color w:val="auto"/>
        </w:rPr>
      </w:pPr>
      <w:r w:rsidRPr="00E21C78">
        <w:rPr>
          <w:rFonts w:ascii="Bookman Old Style" w:hAnsi="Bookman Old Style"/>
          <w:color w:val="auto"/>
        </w:rPr>
        <w:t>Ahora, para establecer las circunstancias del caso, se debe observar si se arrimaron otros medios de prueba que denoten, por ejemplo, un mensaje de rebote o informe de no entrega que corresponde a un mensaje automatizado del servidor de correo electrónico del destinatario con detalles sobre el problema específico con la entrega del e-mail.</w:t>
      </w:r>
    </w:p>
    <w:p w14:paraId="73D1A29E" w14:textId="77777777" w:rsidR="002575C8" w:rsidRPr="00BE74D2" w:rsidRDefault="002575C8" w:rsidP="00BE74D2">
      <w:pPr>
        <w:spacing w:line="240" w:lineRule="auto"/>
        <w:jc w:val="both"/>
        <w:rPr>
          <w:rFonts w:ascii="Bookman Old Style" w:hAnsi="Bookman Old Style" w:cs="Times New Roman"/>
          <w:color w:val="auto"/>
        </w:rPr>
      </w:pPr>
    </w:p>
    <w:p w14:paraId="06D07A0E" w14:textId="62E9E8BE" w:rsidR="002575C8" w:rsidRPr="006324D7" w:rsidRDefault="002575C8" w:rsidP="00E21C78">
      <w:pPr>
        <w:spacing w:line="276" w:lineRule="auto"/>
        <w:jc w:val="both"/>
        <w:rPr>
          <w:rFonts w:ascii="Bookman Old Style" w:hAnsi="Bookman Old Style"/>
          <w:color w:val="auto"/>
        </w:rPr>
      </w:pPr>
      <w:r w:rsidRPr="00E21C78">
        <w:rPr>
          <w:rFonts w:ascii="Bookman Old Style" w:hAnsi="Bookman Old Style"/>
          <w:color w:val="auto"/>
        </w:rPr>
        <w:t>En este punto, la Corte</w:t>
      </w:r>
      <w:r w:rsidRPr="00E21C78">
        <w:rPr>
          <w:rFonts w:ascii="Bookman Old Style" w:hAnsi="Bookman Old Style"/>
          <w:color w:val="auto"/>
          <w:vertAlign w:val="superscript"/>
        </w:rPr>
        <w:footnoteReference w:id="1"/>
      </w:r>
      <w:r w:rsidRPr="00E21C78">
        <w:rPr>
          <w:rFonts w:ascii="Bookman Old Style" w:hAnsi="Bookman Old Style"/>
          <w:color w:val="auto"/>
        </w:rPr>
        <w:t xml:space="preserve"> </w:t>
      </w:r>
      <w:r w:rsidRPr="006324D7">
        <w:rPr>
          <w:rFonts w:ascii="Bookman Old Style" w:hAnsi="Bookman Old Style"/>
          <w:color w:val="auto"/>
        </w:rPr>
        <w:t>ha referido “</w:t>
      </w:r>
      <w:r w:rsidRPr="00CC6FE2">
        <w:rPr>
          <w:rFonts w:ascii="Bookman Old Style" w:hAnsi="Bookman Old Style"/>
          <w:color w:val="auto"/>
          <w:sz w:val="22"/>
        </w:rPr>
        <w:t xml:space="preserve">que lo relevante no es ‘demostrar’ que el ‘correo fue abierto’, sino que debía demostrar, conforme a las reglas que rigen la materia, que «el iniciador </w:t>
      </w:r>
      <w:proofErr w:type="spellStart"/>
      <w:r w:rsidRPr="00CC6FE2">
        <w:rPr>
          <w:rFonts w:ascii="Bookman Old Style" w:hAnsi="Bookman Old Style"/>
          <w:color w:val="auto"/>
          <w:sz w:val="22"/>
        </w:rPr>
        <w:t>recepcionó</w:t>
      </w:r>
      <w:proofErr w:type="spellEnd"/>
      <w:r w:rsidRPr="00CC6FE2">
        <w:rPr>
          <w:rFonts w:ascii="Bookman Old Style" w:hAnsi="Bookman Old Style"/>
          <w:color w:val="auto"/>
          <w:sz w:val="22"/>
        </w:rPr>
        <w:t xml:space="preserve"> acuse de recibo».</w:t>
      </w:r>
      <w:r w:rsidR="00CC6FE2">
        <w:rPr>
          <w:rFonts w:ascii="Bookman Old Style" w:hAnsi="Bookman Old Style"/>
          <w:color w:val="auto"/>
        </w:rPr>
        <w:t>”</w:t>
      </w:r>
      <w:r w:rsidRPr="006324D7">
        <w:rPr>
          <w:rFonts w:ascii="Bookman Old Style" w:hAnsi="Bookman Old Style"/>
          <w:color w:val="auto"/>
        </w:rPr>
        <w:t xml:space="preserve"> (CSJ STC690 de 2020, rad. 2019-02319-01). </w:t>
      </w:r>
    </w:p>
    <w:p w14:paraId="783214E6" w14:textId="77777777" w:rsidR="002575C8" w:rsidRPr="00A44DA4" w:rsidRDefault="002575C8" w:rsidP="00A44DA4">
      <w:pPr>
        <w:spacing w:line="240" w:lineRule="auto"/>
        <w:jc w:val="both"/>
        <w:rPr>
          <w:rFonts w:ascii="Bookman Old Style" w:hAnsi="Bookman Old Style" w:cs="Times New Roman"/>
          <w:color w:val="auto"/>
        </w:rPr>
      </w:pPr>
    </w:p>
    <w:p w14:paraId="4059721F" w14:textId="18136036" w:rsidR="00514098" w:rsidRPr="00E21C78" w:rsidRDefault="00867B46" w:rsidP="00E21C78">
      <w:pPr>
        <w:spacing w:line="276" w:lineRule="auto"/>
        <w:jc w:val="both"/>
        <w:rPr>
          <w:rFonts w:ascii="Bookman Old Style" w:hAnsi="Bookman Old Style"/>
          <w:color w:val="auto"/>
        </w:rPr>
      </w:pPr>
      <w:r w:rsidRPr="00E21C78">
        <w:rPr>
          <w:rFonts w:ascii="Bookman Old Style" w:hAnsi="Bookman Old Style"/>
          <w:color w:val="auto"/>
        </w:rPr>
        <w:lastRenderedPageBreak/>
        <w:t xml:space="preserve">Bajo lo anterior, revisado el expediente se encuentra en el </w:t>
      </w:r>
      <w:r w:rsidR="00514098" w:rsidRPr="00E21C78">
        <w:rPr>
          <w:rFonts w:ascii="Bookman Old Style" w:hAnsi="Bookman Old Style"/>
          <w:color w:val="auto"/>
        </w:rPr>
        <w:t xml:space="preserve">archivo </w:t>
      </w:r>
      <w:r w:rsidR="00514098" w:rsidRPr="00E21C78">
        <w:rPr>
          <w:rFonts w:ascii="Bookman Old Style" w:hAnsi="Bookman Old Style"/>
          <w:b/>
          <w:bCs/>
          <w:color w:val="auto"/>
        </w:rPr>
        <w:t>08Notificación,</w:t>
      </w:r>
      <w:r w:rsidR="00514098" w:rsidRPr="00E21C78">
        <w:rPr>
          <w:rFonts w:ascii="Bookman Old Style" w:hAnsi="Bookman Old Style"/>
          <w:color w:val="auto"/>
        </w:rPr>
        <w:t xml:space="preserve"> que el 18-05-2022, a las 8:49 am, del email </w:t>
      </w:r>
      <w:hyperlink r:id="rId12" w:history="1">
        <w:r w:rsidR="00514098" w:rsidRPr="00E21C78">
          <w:rPr>
            <w:rStyle w:val="Hipervnculo"/>
            <w:rFonts w:ascii="Bookman Old Style" w:hAnsi="Bookman Old Style"/>
            <w:color w:val="auto"/>
          </w:rPr>
          <w:t>lcto02per@cendoj.ramajudicial.gov.co</w:t>
        </w:r>
      </w:hyperlink>
      <w:r w:rsidR="00514098" w:rsidRPr="00E21C78">
        <w:rPr>
          <w:rFonts w:ascii="Bookman Old Style" w:hAnsi="Bookman Old Style"/>
          <w:color w:val="auto"/>
        </w:rPr>
        <w:t xml:space="preserve">, se envió hacia el buzón </w:t>
      </w:r>
      <w:hyperlink r:id="rId13" w:history="1">
        <w:r w:rsidR="00514098" w:rsidRPr="00E21C78">
          <w:rPr>
            <w:rStyle w:val="Hipervnculo"/>
            <w:rFonts w:ascii="Bookman Old Style" w:hAnsi="Bookman Old Style"/>
            <w:color w:val="auto"/>
          </w:rPr>
          <w:t>procesosjudiciales@colfondos.com.co</w:t>
        </w:r>
      </w:hyperlink>
      <w:r w:rsidRPr="00E21C78">
        <w:rPr>
          <w:rFonts w:ascii="Bookman Old Style" w:hAnsi="Bookman Old Style"/>
          <w:color w:val="auto"/>
        </w:rPr>
        <w:t>,</w:t>
      </w:r>
      <w:r w:rsidR="00514098" w:rsidRPr="00E21C78">
        <w:rPr>
          <w:rFonts w:ascii="Bookman Old Style" w:hAnsi="Bookman Old Style"/>
          <w:color w:val="auto"/>
        </w:rPr>
        <w:t xml:space="preserve"> la notificación de la demanda formulada por </w:t>
      </w:r>
      <w:r w:rsidR="003755CE" w:rsidRPr="00E21C78">
        <w:rPr>
          <w:rFonts w:ascii="Bookman Old Style" w:hAnsi="Bookman Old Style"/>
          <w:color w:val="auto"/>
        </w:rPr>
        <w:t xml:space="preserve">Jorge Iván Orozco </w:t>
      </w:r>
      <w:proofErr w:type="spellStart"/>
      <w:r w:rsidR="003755CE" w:rsidRPr="00E21C78">
        <w:rPr>
          <w:rFonts w:ascii="Bookman Old Style" w:hAnsi="Bookman Old Style"/>
          <w:color w:val="auto"/>
        </w:rPr>
        <w:t>Betancurth</w:t>
      </w:r>
      <w:proofErr w:type="spellEnd"/>
      <w:r w:rsidR="00514098" w:rsidRPr="00E21C78">
        <w:rPr>
          <w:rFonts w:ascii="Bookman Old Style" w:hAnsi="Bookman Old Style"/>
          <w:color w:val="auto"/>
        </w:rPr>
        <w:t xml:space="preserve">, en contra de </w:t>
      </w:r>
      <w:r w:rsidR="003755CE" w:rsidRPr="00E21C78">
        <w:rPr>
          <w:rFonts w:ascii="Bookman Old Style" w:hAnsi="Bookman Old Style"/>
          <w:color w:val="auto"/>
        </w:rPr>
        <w:t xml:space="preserve">Colfondos </w:t>
      </w:r>
      <w:r w:rsidR="00514098" w:rsidRPr="00E21C78">
        <w:rPr>
          <w:rFonts w:ascii="Bookman Old Style" w:hAnsi="Bookman Old Style"/>
          <w:color w:val="auto"/>
        </w:rPr>
        <w:t xml:space="preserve">S.A. </w:t>
      </w:r>
      <w:r w:rsidR="003755CE" w:rsidRPr="00E21C78">
        <w:rPr>
          <w:rFonts w:ascii="Bookman Old Style" w:hAnsi="Bookman Old Style"/>
          <w:color w:val="auto"/>
        </w:rPr>
        <w:t>y otros</w:t>
      </w:r>
      <w:r w:rsidR="00514098" w:rsidRPr="00E21C78">
        <w:rPr>
          <w:rFonts w:ascii="Bookman Old Style" w:hAnsi="Bookman Old Style"/>
          <w:color w:val="auto"/>
        </w:rPr>
        <w:t>, dentro del proceso ordinario laboral de primera instancia, radicado con el N.º 2022-00045-00, para lo cual se dispuso vínculo de acceso al expediente 66001310500220220004500, el cual da acceso a lo siguiente:</w:t>
      </w:r>
    </w:p>
    <w:p w14:paraId="02A7B9EB" w14:textId="77777777" w:rsidR="00514098" w:rsidRPr="00A44DA4" w:rsidRDefault="00514098" w:rsidP="00A44DA4">
      <w:pPr>
        <w:spacing w:line="240" w:lineRule="auto"/>
        <w:jc w:val="both"/>
        <w:rPr>
          <w:rFonts w:ascii="Bookman Old Style" w:hAnsi="Bookman Old Style" w:cs="Times New Roman"/>
          <w:color w:val="auto"/>
        </w:rPr>
      </w:pPr>
    </w:p>
    <w:p w14:paraId="05B3DABF" w14:textId="67528F32" w:rsidR="00514098" w:rsidRPr="00E21C78" w:rsidRDefault="00514098" w:rsidP="00E21C78">
      <w:pPr>
        <w:spacing w:line="276" w:lineRule="auto"/>
        <w:jc w:val="both"/>
        <w:rPr>
          <w:rFonts w:ascii="Bookman Old Style" w:hAnsi="Bookman Old Style"/>
          <w:color w:val="auto"/>
        </w:rPr>
      </w:pPr>
      <w:r w:rsidRPr="00E21C78">
        <w:rPr>
          <w:rFonts w:ascii="Bookman Old Style" w:hAnsi="Bookman Old Style"/>
          <w:noProof/>
          <w:color w:val="auto"/>
          <w:lang w:val="en-US"/>
        </w:rPr>
        <w:drawing>
          <wp:inline distT="0" distB="0" distL="0" distR="0" wp14:anchorId="654C4C20" wp14:editId="0CDB748D">
            <wp:extent cx="5612130" cy="1021715"/>
            <wp:effectExtent l="0" t="0" r="7620" b="6985"/>
            <wp:docPr id="343554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541" name="Imagen 1" descr="Interfaz de usuario gráfica, Texto, Aplicación&#10;&#10;Descripción generada automáticamente"/>
                    <pic:cNvPicPr/>
                  </pic:nvPicPr>
                  <pic:blipFill>
                    <a:blip r:embed="rId14"/>
                    <a:stretch>
                      <a:fillRect/>
                    </a:stretch>
                  </pic:blipFill>
                  <pic:spPr>
                    <a:xfrm>
                      <a:off x="0" y="0"/>
                      <a:ext cx="5612130" cy="1021715"/>
                    </a:xfrm>
                    <a:prstGeom prst="rect">
                      <a:avLst/>
                    </a:prstGeom>
                  </pic:spPr>
                </pic:pic>
              </a:graphicData>
            </a:graphic>
          </wp:inline>
        </w:drawing>
      </w:r>
    </w:p>
    <w:p w14:paraId="2FA5269F" w14:textId="77777777" w:rsidR="00867B46" w:rsidRPr="00E21C78" w:rsidRDefault="00867B46" w:rsidP="00E21C78">
      <w:pPr>
        <w:spacing w:line="276" w:lineRule="auto"/>
        <w:jc w:val="both"/>
        <w:rPr>
          <w:rFonts w:ascii="Bookman Old Style" w:hAnsi="Bookman Old Style"/>
          <w:color w:val="auto"/>
        </w:rPr>
      </w:pPr>
    </w:p>
    <w:p w14:paraId="40E848AD" w14:textId="0C518D44" w:rsidR="00073E94" w:rsidRPr="00E21C78" w:rsidRDefault="00073E94" w:rsidP="00E21C78">
      <w:pPr>
        <w:spacing w:line="276" w:lineRule="auto"/>
        <w:jc w:val="both"/>
        <w:rPr>
          <w:rFonts w:ascii="Bookman Old Style" w:hAnsi="Bookman Old Style"/>
          <w:color w:val="auto"/>
        </w:rPr>
      </w:pPr>
      <w:r w:rsidRPr="00E21C78">
        <w:rPr>
          <w:rFonts w:ascii="Bookman Old Style" w:hAnsi="Bookman Old Style"/>
          <w:color w:val="auto"/>
        </w:rPr>
        <w:t>De dicho mensaje enviado, el sistema emitió la siguiente información:</w:t>
      </w:r>
    </w:p>
    <w:p w14:paraId="2E8A80E4" w14:textId="77777777" w:rsidR="00073E94" w:rsidRPr="00E21C78" w:rsidRDefault="00073E94" w:rsidP="00E21C78">
      <w:pPr>
        <w:spacing w:line="276" w:lineRule="auto"/>
        <w:jc w:val="both"/>
        <w:rPr>
          <w:rFonts w:ascii="Bookman Old Style" w:hAnsi="Bookman Old Style"/>
          <w:color w:val="auto"/>
        </w:rPr>
      </w:pPr>
    </w:p>
    <w:p w14:paraId="40790CA6" w14:textId="18F483EB" w:rsidR="00073E94" w:rsidRPr="00E21C78" w:rsidRDefault="00073E94" w:rsidP="00E21C78">
      <w:pPr>
        <w:spacing w:line="276" w:lineRule="auto"/>
        <w:jc w:val="both"/>
        <w:rPr>
          <w:rFonts w:ascii="Bookman Old Style" w:hAnsi="Bookman Old Style"/>
          <w:color w:val="auto"/>
        </w:rPr>
      </w:pPr>
      <w:r w:rsidRPr="00E21C78">
        <w:rPr>
          <w:rFonts w:ascii="Bookman Old Style" w:hAnsi="Bookman Old Style"/>
          <w:noProof/>
          <w:color w:val="auto"/>
          <w:lang w:val="en-US"/>
        </w:rPr>
        <w:drawing>
          <wp:inline distT="0" distB="0" distL="0" distR="0" wp14:anchorId="77758BE3" wp14:editId="6B428B76">
            <wp:extent cx="5612130" cy="2304415"/>
            <wp:effectExtent l="0" t="0" r="7620" b="635"/>
            <wp:docPr id="922269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69945" name=""/>
                    <pic:cNvPicPr/>
                  </pic:nvPicPr>
                  <pic:blipFill>
                    <a:blip r:embed="rId15"/>
                    <a:stretch>
                      <a:fillRect/>
                    </a:stretch>
                  </pic:blipFill>
                  <pic:spPr>
                    <a:xfrm>
                      <a:off x="0" y="0"/>
                      <a:ext cx="5612130" cy="2304415"/>
                    </a:xfrm>
                    <a:prstGeom prst="rect">
                      <a:avLst/>
                    </a:prstGeom>
                  </pic:spPr>
                </pic:pic>
              </a:graphicData>
            </a:graphic>
          </wp:inline>
        </w:drawing>
      </w:r>
    </w:p>
    <w:p w14:paraId="117843C2" w14:textId="77777777" w:rsidR="00073E94" w:rsidRPr="00A44DA4" w:rsidRDefault="00073E94" w:rsidP="00A44DA4">
      <w:pPr>
        <w:spacing w:line="240" w:lineRule="auto"/>
        <w:jc w:val="both"/>
        <w:rPr>
          <w:rFonts w:ascii="Bookman Old Style" w:hAnsi="Bookman Old Style" w:cs="Times New Roman"/>
          <w:color w:val="auto"/>
        </w:rPr>
      </w:pPr>
    </w:p>
    <w:p w14:paraId="3C1581DD" w14:textId="3C89FE46" w:rsidR="00073E94" w:rsidRPr="00E21C78" w:rsidRDefault="00073E94" w:rsidP="00E21C78">
      <w:pPr>
        <w:spacing w:line="276" w:lineRule="auto"/>
        <w:jc w:val="both"/>
        <w:rPr>
          <w:rFonts w:ascii="Bookman Old Style" w:hAnsi="Bookman Old Style"/>
          <w:color w:val="auto"/>
        </w:rPr>
      </w:pPr>
      <w:r w:rsidRPr="00E21C78">
        <w:rPr>
          <w:rFonts w:ascii="Bookman Old Style" w:hAnsi="Bookman Old Style"/>
          <w:color w:val="auto"/>
        </w:rPr>
        <w:t>En dicho enlace</w:t>
      </w:r>
      <w:r w:rsidR="002575C8" w:rsidRPr="00E21C78">
        <w:rPr>
          <w:rFonts w:ascii="Bookman Old Style" w:hAnsi="Bookman Old Style"/>
          <w:color w:val="auto"/>
        </w:rPr>
        <w:t>,</w:t>
      </w:r>
      <w:r w:rsidRPr="00E21C78">
        <w:rPr>
          <w:rFonts w:ascii="Bookman Old Style" w:hAnsi="Bookman Old Style"/>
          <w:color w:val="auto"/>
        </w:rPr>
        <w:t xml:space="preserve"> </w:t>
      </w:r>
      <w:r w:rsidR="002575C8" w:rsidRPr="00E21C78">
        <w:rPr>
          <w:rFonts w:ascii="Bookman Old Style" w:hAnsi="Bookman Old Style"/>
          <w:color w:val="auto"/>
        </w:rPr>
        <w:t xml:space="preserve">el </w:t>
      </w:r>
      <w:r w:rsidR="002575C8" w:rsidRPr="00E21C78">
        <w:rPr>
          <w:rFonts w:ascii="Bookman Old Style" w:hAnsi="Bookman Old Style"/>
          <w:b/>
          <w:bCs/>
          <w:color w:val="auto"/>
        </w:rPr>
        <w:t>buzón</w:t>
      </w:r>
      <w:r w:rsidRPr="00E21C78">
        <w:rPr>
          <w:rFonts w:ascii="Bookman Old Style" w:hAnsi="Bookman Old Style"/>
          <w:b/>
          <w:bCs/>
          <w:color w:val="auto"/>
        </w:rPr>
        <w:t xml:space="preserve"> Procesos</w:t>
      </w:r>
      <w:r w:rsidR="00E42342" w:rsidRPr="00E21C78">
        <w:rPr>
          <w:rFonts w:ascii="Bookman Old Style" w:hAnsi="Bookman Old Style"/>
          <w:b/>
          <w:bCs/>
          <w:color w:val="auto"/>
        </w:rPr>
        <w:t xml:space="preserve"> </w:t>
      </w:r>
      <w:r w:rsidRPr="00E21C78">
        <w:rPr>
          <w:rFonts w:ascii="Bookman Old Style" w:hAnsi="Bookman Old Style"/>
          <w:b/>
          <w:bCs/>
          <w:color w:val="auto"/>
        </w:rPr>
        <w:t>Judiciales</w:t>
      </w:r>
      <w:r w:rsidRPr="00E21C78">
        <w:rPr>
          <w:rFonts w:ascii="Bookman Old Style" w:hAnsi="Bookman Old Style"/>
          <w:color w:val="auto"/>
        </w:rPr>
        <w:t xml:space="preserve">, </w:t>
      </w:r>
      <w:r w:rsidR="002575C8" w:rsidRPr="00E21C78">
        <w:rPr>
          <w:rFonts w:ascii="Bookman Old Style" w:hAnsi="Bookman Old Style"/>
          <w:color w:val="auto"/>
        </w:rPr>
        <w:t xml:space="preserve">denota </w:t>
      </w:r>
      <w:r w:rsidRPr="00E21C78">
        <w:rPr>
          <w:rFonts w:ascii="Bookman Old Style" w:hAnsi="Bookman Old Style"/>
          <w:color w:val="auto"/>
        </w:rPr>
        <w:t>en la parte inferior de la pantalla que corresponde a</w:t>
      </w:r>
      <w:r w:rsidR="002575C8" w:rsidRPr="00E21C78">
        <w:rPr>
          <w:rFonts w:ascii="Bookman Old Style" w:hAnsi="Bookman Old Style"/>
          <w:color w:val="auto"/>
        </w:rPr>
        <w:t>l</w:t>
      </w:r>
      <w:r w:rsidRPr="00E21C78">
        <w:rPr>
          <w:rFonts w:ascii="Bookman Old Style" w:hAnsi="Bookman Old Style"/>
          <w:color w:val="auto"/>
        </w:rPr>
        <w:t xml:space="preserve"> </w:t>
      </w:r>
      <w:r w:rsidRPr="00E21C78">
        <w:rPr>
          <w:rFonts w:ascii="Bookman Old Style" w:hAnsi="Bookman Old Style"/>
          <w:noProof/>
          <w:color w:val="auto"/>
          <w:lang w:val="en-US"/>
        </w:rPr>
        <w:drawing>
          <wp:inline distT="0" distB="0" distL="0" distR="0" wp14:anchorId="145F0D5A" wp14:editId="1D8FF217">
            <wp:extent cx="1928027" cy="182896"/>
            <wp:effectExtent l="0" t="0" r="0" b="7620"/>
            <wp:docPr id="120609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9926" name=""/>
                    <pic:cNvPicPr/>
                  </pic:nvPicPr>
                  <pic:blipFill>
                    <a:blip r:embed="rId16"/>
                    <a:stretch>
                      <a:fillRect/>
                    </a:stretch>
                  </pic:blipFill>
                  <pic:spPr>
                    <a:xfrm>
                      <a:off x="0" y="0"/>
                      <a:ext cx="1928027" cy="182896"/>
                    </a:xfrm>
                    <a:prstGeom prst="rect">
                      <a:avLst/>
                    </a:prstGeom>
                  </pic:spPr>
                </pic:pic>
              </a:graphicData>
            </a:graphic>
          </wp:inline>
        </w:drawing>
      </w:r>
    </w:p>
    <w:p w14:paraId="7356B03E" w14:textId="77777777" w:rsidR="00073E94" w:rsidRPr="00E21C78" w:rsidRDefault="00073E94" w:rsidP="00E21C78">
      <w:pPr>
        <w:spacing w:line="276" w:lineRule="auto"/>
        <w:jc w:val="both"/>
        <w:rPr>
          <w:rFonts w:ascii="Bookman Old Style" w:hAnsi="Bookman Old Style"/>
          <w:color w:val="auto"/>
        </w:rPr>
      </w:pPr>
    </w:p>
    <w:p w14:paraId="1F01918C" w14:textId="66B4E82A" w:rsidR="00073E94" w:rsidRPr="00E21C78" w:rsidRDefault="00867B46" w:rsidP="00E21C78">
      <w:pPr>
        <w:spacing w:line="276" w:lineRule="auto"/>
        <w:jc w:val="both"/>
        <w:rPr>
          <w:rFonts w:ascii="Bookman Old Style" w:hAnsi="Bookman Old Style"/>
          <w:color w:val="auto"/>
        </w:rPr>
      </w:pPr>
      <w:r w:rsidRPr="00E21C78">
        <w:rPr>
          <w:rFonts w:ascii="Bookman Old Style" w:hAnsi="Bookman Old Style"/>
          <w:color w:val="auto"/>
        </w:rPr>
        <w:t>De otro lado, del c</w:t>
      </w:r>
      <w:r w:rsidR="00BE1766" w:rsidRPr="00E21C78">
        <w:rPr>
          <w:rFonts w:ascii="Bookman Old Style" w:hAnsi="Bookman Old Style"/>
          <w:color w:val="auto"/>
        </w:rPr>
        <w:t>ertificado de existencia y representación legal (archivo 16, página 24), se observa</w:t>
      </w:r>
      <w:r w:rsidRPr="00E21C78">
        <w:rPr>
          <w:rFonts w:ascii="Bookman Old Style" w:hAnsi="Bookman Old Style"/>
          <w:color w:val="auto"/>
        </w:rPr>
        <w:t xml:space="preserve"> que </w:t>
      </w:r>
      <w:r w:rsidR="00AC2737" w:rsidRPr="00E21C78">
        <w:rPr>
          <w:rFonts w:ascii="Bookman Old Style" w:hAnsi="Bookman Old Style"/>
          <w:color w:val="auto"/>
        </w:rPr>
        <w:t xml:space="preserve">el </w:t>
      </w:r>
      <w:r w:rsidRPr="00E21C78">
        <w:rPr>
          <w:rFonts w:ascii="Bookman Old Style" w:hAnsi="Bookman Old Style"/>
          <w:color w:val="auto"/>
        </w:rPr>
        <w:t>e-mail al que fue notificado la demandada corresponde al inscrito en el certificado de cámara de comercio así:</w:t>
      </w:r>
    </w:p>
    <w:p w14:paraId="1DACDC9C" w14:textId="77777777" w:rsidR="00BE1766" w:rsidRPr="00A44DA4" w:rsidRDefault="00BE1766" w:rsidP="00A44DA4">
      <w:pPr>
        <w:spacing w:line="240" w:lineRule="auto"/>
        <w:jc w:val="both"/>
        <w:rPr>
          <w:rFonts w:ascii="Bookman Old Style" w:hAnsi="Bookman Old Style" w:cs="Times New Roman"/>
          <w:color w:val="auto"/>
        </w:rPr>
      </w:pPr>
    </w:p>
    <w:p w14:paraId="610E2631" w14:textId="213A8C3F" w:rsidR="00BE1766" w:rsidRPr="00E21C78" w:rsidRDefault="00BE1766" w:rsidP="00E21C78">
      <w:pPr>
        <w:spacing w:line="276" w:lineRule="auto"/>
        <w:ind w:left="708" w:hanging="708"/>
        <w:jc w:val="center"/>
        <w:rPr>
          <w:rFonts w:ascii="Bookman Old Style" w:hAnsi="Bookman Old Style"/>
          <w:color w:val="auto"/>
        </w:rPr>
      </w:pPr>
      <w:r w:rsidRPr="00E21C78">
        <w:rPr>
          <w:rFonts w:ascii="Bookman Old Style" w:hAnsi="Bookman Old Style"/>
          <w:noProof/>
          <w:color w:val="auto"/>
          <w:lang w:val="en-US"/>
        </w:rPr>
        <w:drawing>
          <wp:inline distT="0" distB="0" distL="0" distR="0" wp14:anchorId="5E231C76" wp14:editId="48CCDF03">
            <wp:extent cx="4050030" cy="604520"/>
            <wp:effectExtent l="0" t="0" r="7620" b="5080"/>
            <wp:docPr id="974132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32778" name=""/>
                    <pic:cNvPicPr/>
                  </pic:nvPicPr>
                  <pic:blipFill>
                    <a:blip r:embed="rId17"/>
                    <a:stretch>
                      <a:fillRect/>
                    </a:stretch>
                  </pic:blipFill>
                  <pic:spPr>
                    <a:xfrm>
                      <a:off x="0" y="0"/>
                      <a:ext cx="4050030" cy="604520"/>
                    </a:xfrm>
                    <a:prstGeom prst="rect">
                      <a:avLst/>
                    </a:prstGeom>
                  </pic:spPr>
                </pic:pic>
              </a:graphicData>
            </a:graphic>
          </wp:inline>
        </w:drawing>
      </w:r>
    </w:p>
    <w:p w14:paraId="13DBE322" w14:textId="77777777" w:rsidR="005D1086" w:rsidRPr="00A44DA4" w:rsidRDefault="005D1086" w:rsidP="00A44DA4">
      <w:pPr>
        <w:spacing w:line="240" w:lineRule="auto"/>
        <w:jc w:val="both"/>
        <w:rPr>
          <w:rFonts w:ascii="Bookman Old Style" w:hAnsi="Bookman Old Style" w:cs="Times New Roman"/>
          <w:color w:val="auto"/>
        </w:rPr>
      </w:pPr>
    </w:p>
    <w:p w14:paraId="0D01FE94" w14:textId="00EBBFF6" w:rsidR="00BE16BB" w:rsidRPr="00E21C78" w:rsidRDefault="00356DFC" w:rsidP="00E21C78">
      <w:pPr>
        <w:spacing w:line="276" w:lineRule="auto"/>
        <w:jc w:val="both"/>
        <w:rPr>
          <w:rFonts w:ascii="Bookman Old Style" w:eastAsia="Times New Roman" w:hAnsi="Bookman Old Style"/>
          <w:color w:val="auto"/>
          <w:shd w:val="clear" w:color="auto" w:fill="FFFFFF"/>
          <w:lang w:eastAsia="es-CO"/>
        </w:rPr>
      </w:pPr>
      <w:r w:rsidRPr="00E21C78">
        <w:rPr>
          <w:rFonts w:ascii="Bookman Old Style" w:hAnsi="Bookman Old Style"/>
          <w:color w:val="auto"/>
        </w:rPr>
        <w:t>De acuerdo con lo anterior, encuentra esta Colegiatura que, si bien él dema</w:t>
      </w:r>
      <w:r w:rsidR="004730E8" w:rsidRPr="00E21C78">
        <w:rPr>
          <w:rFonts w:ascii="Bookman Old Style" w:hAnsi="Bookman Old Style"/>
          <w:color w:val="auto"/>
        </w:rPr>
        <w:t>n</w:t>
      </w:r>
      <w:r w:rsidRPr="00E21C78">
        <w:rPr>
          <w:rFonts w:ascii="Bookman Old Style" w:hAnsi="Bookman Old Style"/>
          <w:color w:val="auto"/>
        </w:rPr>
        <w:t xml:space="preserve">dado afirmó no haberse enterado de la admisión de la demanda que se adelantó en su contra, lo cierto es que los elementos que obran en el expediente desvirtúan esa manifestación, por cuanto existe claridad que se envió la correspondiente notificación al correo que el propio demandado </w:t>
      </w:r>
      <w:r w:rsidR="00480129" w:rsidRPr="00E21C78">
        <w:rPr>
          <w:rFonts w:ascii="Bookman Old Style" w:hAnsi="Bookman Old Style"/>
          <w:color w:val="auto"/>
        </w:rPr>
        <w:t xml:space="preserve">tiene como tal, </w:t>
      </w:r>
      <w:r w:rsidRPr="00E21C78">
        <w:rPr>
          <w:rFonts w:ascii="Bookman Old Style" w:hAnsi="Bookman Old Style"/>
          <w:color w:val="auto"/>
        </w:rPr>
        <w:t>en el certificado de existencia y representación legal, siendo efectivamente recibida desde dicho buzón</w:t>
      </w:r>
      <w:r w:rsidR="00002BD8" w:rsidRPr="00E21C78">
        <w:rPr>
          <w:rFonts w:ascii="Bookman Old Style" w:hAnsi="Bookman Old Style"/>
          <w:color w:val="auto"/>
        </w:rPr>
        <w:t>, según el acuse de recibo que fue generado automáticamente por el servidor de destinatario</w:t>
      </w:r>
      <w:r w:rsidR="004730E8" w:rsidRPr="00E21C78">
        <w:rPr>
          <w:rFonts w:ascii="Bookman Old Style" w:hAnsi="Bookman Old Style"/>
          <w:color w:val="auto"/>
        </w:rPr>
        <w:t xml:space="preserve">, sin que sea de recibo lo referido </w:t>
      </w:r>
      <w:r w:rsidR="004730E8" w:rsidRPr="00E21C78">
        <w:rPr>
          <w:rFonts w:ascii="Bookman Old Style" w:hAnsi="Bookman Old Style"/>
          <w:color w:val="auto"/>
        </w:rPr>
        <w:lastRenderedPageBreak/>
        <w:t>por el recurrente en el sentido de indicar que para demostrar el acuse de recibo, se debiera contar con una comunicación “oficial” del demandado que señalara que recibió la notificación</w:t>
      </w:r>
      <w:r w:rsidR="00BE16BB" w:rsidRPr="00E21C78">
        <w:rPr>
          <w:rFonts w:ascii="Bookman Old Style" w:hAnsi="Bookman Old Style"/>
          <w:color w:val="auto"/>
        </w:rPr>
        <w:t xml:space="preserve">. Ello es así, porque </w:t>
      </w:r>
      <w:r w:rsidR="00BE16BB" w:rsidRPr="00E21C78">
        <w:rPr>
          <w:rFonts w:ascii="Bookman Old Style" w:eastAsia="Times New Roman" w:hAnsi="Bookman Old Style"/>
          <w:color w:val="auto"/>
          <w:shd w:val="clear" w:color="auto" w:fill="FFFFFF"/>
          <w:lang w:eastAsia="es-CO"/>
        </w:rPr>
        <w:t xml:space="preserve">la necesidad de contar con </w:t>
      </w:r>
      <w:r w:rsidR="00BE16BB" w:rsidRPr="00E21C78">
        <w:rPr>
          <w:rFonts w:ascii="Bookman Old Style" w:eastAsia="Times New Roman" w:hAnsi="Bookman Old Style"/>
          <w:i/>
          <w:iCs/>
          <w:color w:val="auto"/>
          <w:shd w:val="clear" w:color="auto" w:fill="FFFFFF"/>
          <w:lang w:eastAsia="es-CO"/>
        </w:rPr>
        <w:t>la constancia que acusa recibo</w:t>
      </w:r>
      <w:r w:rsidR="00BE16BB" w:rsidRPr="00E21C78">
        <w:rPr>
          <w:rFonts w:ascii="Bookman Old Style" w:eastAsia="Times New Roman" w:hAnsi="Bookman Old Style"/>
          <w:color w:val="auto"/>
          <w:shd w:val="clear" w:color="auto" w:fill="FFFFFF"/>
          <w:lang w:eastAsia="es-CO"/>
        </w:rPr>
        <w:t xml:space="preserve"> en el marco del uso de tecnologías encuentra su sustento en los artículos 291 y 292 del Código General del Proceso, que prevé que </w:t>
      </w:r>
      <w:r w:rsidR="00BE16BB" w:rsidRPr="00E21C78">
        <w:rPr>
          <w:rFonts w:ascii="Bookman Old Style" w:eastAsia="Times New Roman" w:hAnsi="Bookman Old Style"/>
          <w:b/>
          <w:bCs/>
          <w:iCs/>
          <w:color w:val="auto"/>
          <w:shd w:val="clear" w:color="auto" w:fill="FFFFFF"/>
          <w:lang w:eastAsia="es-CO"/>
        </w:rPr>
        <w:t xml:space="preserve">se presume que el destinatario ha recibido la comunicación cuando el iniciador </w:t>
      </w:r>
      <w:proofErr w:type="spellStart"/>
      <w:r w:rsidR="00BE16BB" w:rsidRPr="00E21C78">
        <w:rPr>
          <w:rFonts w:ascii="Bookman Old Style" w:eastAsia="Times New Roman" w:hAnsi="Bookman Old Style"/>
          <w:b/>
          <w:bCs/>
          <w:iCs/>
          <w:color w:val="auto"/>
          <w:shd w:val="clear" w:color="auto" w:fill="FFFFFF"/>
          <w:lang w:eastAsia="es-CO"/>
        </w:rPr>
        <w:t>recepcione</w:t>
      </w:r>
      <w:proofErr w:type="spellEnd"/>
      <w:r w:rsidR="00BE16BB" w:rsidRPr="00E21C78">
        <w:rPr>
          <w:rFonts w:ascii="Bookman Old Style" w:eastAsia="Times New Roman" w:hAnsi="Bookman Old Style"/>
          <w:b/>
          <w:bCs/>
          <w:iCs/>
          <w:color w:val="auto"/>
          <w:shd w:val="clear" w:color="auto" w:fill="FFFFFF"/>
          <w:lang w:eastAsia="es-CO"/>
        </w:rPr>
        <w:t xml:space="preserve"> acuse de recibo</w:t>
      </w:r>
      <w:r w:rsidR="00BE16BB" w:rsidRPr="00E21C78">
        <w:rPr>
          <w:rFonts w:ascii="Bookman Old Style" w:eastAsia="Times New Roman" w:hAnsi="Bookman Old Style"/>
          <w:color w:val="auto"/>
          <w:shd w:val="clear" w:color="auto" w:fill="FFFFFF"/>
          <w:lang w:eastAsia="es-CO"/>
        </w:rPr>
        <w:t xml:space="preserve">, lo que en otras palabras implica en casos como el presente, </w:t>
      </w:r>
      <w:r w:rsidR="00F33589" w:rsidRPr="00E21C78">
        <w:rPr>
          <w:rFonts w:ascii="Bookman Old Style" w:eastAsia="Times New Roman" w:hAnsi="Bookman Old Style"/>
          <w:color w:val="auto"/>
          <w:shd w:val="clear" w:color="auto" w:fill="FFFFFF"/>
          <w:lang w:eastAsia="es-CO"/>
        </w:rPr>
        <w:t xml:space="preserve">que </w:t>
      </w:r>
      <w:r w:rsidR="00BE16BB" w:rsidRPr="00E21C78">
        <w:rPr>
          <w:rFonts w:ascii="Bookman Old Style" w:eastAsia="Times New Roman" w:hAnsi="Bookman Old Style"/>
          <w:color w:val="auto"/>
          <w:shd w:val="clear" w:color="auto" w:fill="FFFFFF"/>
          <w:lang w:eastAsia="es-CO"/>
        </w:rPr>
        <w:t>el correo destinatario envió la indicación de la recepción del mensaje de datos, lo que de suyo implica que fue recibido y que la contestación, fue presentada de manera extemporánea</w:t>
      </w:r>
      <w:r w:rsidR="00F33589" w:rsidRPr="00E21C78">
        <w:rPr>
          <w:rFonts w:ascii="Bookman Old Style" w:eastAsia="Times New Roman" w:hAnsi="Bookman Old Style"/>
          <w:color w:val="auto"/>
          <w:shd w:val="clear" w:color="auto" w:fill="FFFFFF"/>
          <w:lang w:eastAsia="es-CO"/>
        </w:rPr>
        <w:t>, en tanto que se allegó por fuera de los términos, conforme a la constancia emitida por la secretaría del juzgado.</w:t>
      </w:r>
    </w:p>
    <w:p w14:paraId="096FAA47" w14:textId="77777777" w:rsidR="00BE16BB" w:rsidRPr="00A44DA4" w:rsidRDefault="00BE16BB" w:rsidP="00A44DA4">
      <w:pPr>
        <w:spacing w:line="240" w:lineRule="auto"/>
        <w:jc w:val="both"/>
        <w:rPr>
          <w:rFonts w:ascii="Bookman Old Style" w:hAnsi="Bookman Old Style" w:cs="Times New Roman"/>
          <w:color w:val="auto"/>
        </w:rPr>
      </w:pPr>
    </w:p>
    <w:p w14:paraId="4A71F1B8" w14:textId="09BD5593" w:rsidR="00BE16BB" w:rsidRPr="00E21C78" w:rsidRDefault="00BE16BB" w:rsidP="00E21C78">
      <w:pPr>
        <w:spacing w:line="276" w:lineRule="auto"/>
        <w:jc w:val="both"/>
        <w:rPr>
          <w:rFonts w:ascii="Bookman Old Style" w:hAnsi="Bookman Old Style"/>
          <w:color w:val="auto"/>
        </w:rPr>
      </w:pPr>
      <w:r w:rsidRPr="00E21C78">
        <w:rPr>
          <w:rFonts w:ascii="Bookman Old Style" w:hAnsi="Bookman Old Style"/>
          <w:color w:val="auto"/>
        </w:rPr>
        <w:t>Vistas de ese modo las cosas, no hay otro camino que confirmar la decisión de primer grado.</w:t>
      </w:r>
    </w:p>
    <w:p w14:paraId="1052FFAE" w14:textId="77777777" w:rsidR="00BE16BB" w:rsidRPr="00A44DA4" w:rsidRDefault="00BE16BB" w:rsidP="00A44DA4">
      <w:pPr>
        <w:spacing w:line="240" w:lineRule="auto"/>
        <w:jc w:val="both"/>
        <w:rPr>
          <w:rFonts w:ascii="Bookman Old Style" w:hAnsi="Bookman Old Style" w:cs="Times New Roman"/>
          <w:color w:val="auto"/>
        </w:rPr>
      </w:pPr>
    </w:p>
    <w:p w14:paraId="4E00F1A6" w14:textId="77777777" w:rsidR="00BE16BB" w:rsidRPr="00E21C78" w:rsidRDefault="00BE16BB" w:rsidP="00E21C78">
      <w:pPr>
        <w:spacing w:line="276" w:lineRule="auto"/>
        <w:jc w:val="both"/>
        <w:rPr>
          <w:rFonts w:ascii="Bookman Old Style" w:hAnsi="Bookman Old Style"/>
          <w:color w:val="auto"/>
        </w:rPr>
      </w:pPr>
      <w:r w:rsidRPr="00E21C78">
        <w:rPr>
          <w:rFonts w:ascii="Bookman Old Style" w:hAnsi="Bookman Old Style"/>
          <w:color w:val="auto"/>
        </w:rPr>
        <w:t>Comoquiera que el recurso no salió avante, se condenará en costas a la parte demandada a favor de su contraparte.</w:t>
      </w:r>
    </w:p>
    <w:p w14:paraId="1543541C" w14:textId="77777777" w:rsidR="00BE16BB" w:rsidRPr="00A44DA4" w:rsidRDefault="00BE16BB" w:rsidP="00A44DA4">
      <w:pPr>
        <w:spacing w:line="240" w:lineRule="auto"/>
        <w:jc w:val="both"/>
        <w:rPr>
          <w:rFonts w:ascii="Bookman Old Style" w:hAnsi="Bookman Old Style" w:cs="Times New Roman"/>
          <w:color w:val="auto"/>
        </w:rPr>
      </w:pPr>
    </w:p>
    <w:p w14:paraId="52FE71BD" w14:textId="77777777" w:rsidR="00BE16BB" w:rsidRPr="00E21C78" w:rsidRDefault="00BE16BB" w:rsidP="00E21C78">
      <w:pPr>
        <w:spacing w:line="276" w:lineRule="auto"/>
        <w:jc w:val="both"/>
        <w:rPr>
          <w:rFonts w:ascii="Bookman Old Style" w:hAnsi="Bookman Old Style"/>
          <w:color w:val="auto"/>
        </w:rPr>
      </w:pPr>
      <w:r w:rsidRPr="00E21C78">
        <w:rPr>
          <w:rFonts w:ascii="Bookman Old Style" w:hAnsi="Bookman Old Style"/>
          <w:color w:val="auto"/>
        </w:rPr>
        <w:t xml:space="preserve">En mérito de lo expuesto, la </w:t>
      </w:r>
      <w:r w:rsidRPr="00E21C78">
        <w:rPr>
          <w:rFonts w:ascii="Bookman Old Style" w:hAnsi="Bookman Old Style"/>
          <w:b/>
          <w:color w:val="auto"/>
        </w:rPr>
        <w:t>Sala Laboral del Tribunal Superior del Distrito Judicial de Pereira – Risaralda</w:t>
      </w:r>
      <w:r w:rsidRPr="00E21C78">
        <w:rPr>
          <w:rFonts w:ascii="Bookman Old Style" w:hAnsi="Bookman Old Style"/>
          <w:color w:val="auto"/>
        </w:rPr>
        <w:t>,</w:t>
      </w:r>
    </w:p>
    <w:p w14:paraId="065E4903" w14:textId="77777777" w:rsidR="00BE16BB" w:rsidRPr="00A44DA4" w:rsidRDefault="00BE16BB" w:rsidP="00A44DA4">
      <w:pPr>
        <w:spacing w:line="240" w:lineRule="auto"/>
        <w:jc w:val="both"/>
        <w:rPr>
          <w:rFonts w:ascii="Bookman Old Style" w:hAnsi="Bookman Old Style" w:cs="Times New Roman"/>
          <w:color w:val="auto"/>
        </w:rPr>
      </w:pPr>
    </w:p>
    <w:p w14:paraId="6A23BA66" w14:textId="77777777" w:rsidR="00BE16BB" w:rsidRPr="00E21C78" w:rsidRDefault="00BE16BB" w:rsidP="00E21C78">
      <w:pPr>
        <w:pStyle w:val="Prrafodelista"/>
        <w:numPr>
          <w:ilvl w:val="0"/>
          <w:numId w:val="1"/>
        </w:numPr>
        <w:spacing w:line="276" w:lineRule="auto"/>
        <w:ind w:left="426" w:hanging="142"/>
        <w:jc w:val="center"/>
        <w:rPr>
          <w:rFonts w:ascii="Bookman Old Style" w:hAnsi="Bookman Old Style"/>
          <w:b/>
          <w:bCs/>
          <w:color w:val="auto"/>
        </w:rPr>
      </w:pPr>
      <w:r w:rsidRPr="00E21C78">
        <w:rPr>
          <w:rFonts w:ascii="Bookman Old Style" w:hAnsi="Bookman Old Style"/>
          <w:b/>
          <w:bCs/>
          <w:color w:val="auto"/>
        </w:rPr>
        <w:t>RESUELVE:</w:t>
      </w:r>
    </w:p>
    <w:p w14:paraId="7838283E" w14:textId="77777777" w:rsidR="00BE16BB" w:rsidRPr="00A44DA4" w:rsidRDefault="00BE16BB" w:rsidP="00A44DA4">
      <w:pPr>
        <w:spacing w:line="240" w:lineRule="auto"/>
        <w:jc w:val="both"/>
        <w:rPr>
          <w:rFonts w:ascii="Bookman Old Style" w:hAnsi="Bookman Old Style" w:cs="Times New Roman"/>
          <w:color w:val="auto"/>
        </w:rPr>
      </w:pPr>
    </w:p>
    <w:p w14:paraId="2D708889" w14:textId="430EDF15" w:rsidR="00BE16BB" w:rsidRPr="00E21C78" w:rsidRDefault="00BE16BB" w:rsidP="00E21C78">
      <w:pPr>
        <w:spacing w:line="276" w:lineRule="auto"/>
        <w:jc w:val="both"/>
        <w:rPr>
          <w:rFonts w:ascii="Bookman Old Style" w:hAnsi="Bookman Old Style" w:cs="Times New Roman"/>
          <w:color w:val="auto"/>
        </w:rPr>
      </w:pPr>
      <w:r w:rsidRPr="00E21C78">
        <w:rPr>
          <w:rFonts w:ascii="Bookman Old Style" w:hAnsi="Bookman Old Style" w:cs="Times New Roman"/>
          <w:b/>
          <w:bCs/>
          <w:color w:val="auto"/>
        </w:rPr>
        <w:t>PRIMERO</w:t>
      </w:r>
      <w:r w:rsidRPr="00E21C78">
        <w:rPr>
          <w:rFonts w:ascii="Bookman Old Style" w:hAnsi="Bookman Old Style" w:cs="Times New Roman"/>
          <w:color w:val="auto"/>
        </w:rPr>
        <w:t xml:space="preserve">: </w:t>
      </w:r>
      <w:r w:rsidRPr="00E21C78">
        <w:rPr>
          <w:rFonts w:ascii="Bookman Old Style" w:hAnsi="Bookman Old Style" w:cs="Times New Roman"/>
          <w:b/>
          <w:bCs/>
          <w:color w:val="auto"/>
        </w:rPr>
        <w:t>CONFIRMAR</w:t>
      </w:r>
      <w:r w:rsidRPr="00E21C78">
        <w:rPr>
          <w:rFonts w:ascii="Bookman Old Style" w:hAnsi="Bookman Old Style" w:cs="Times New Roman"/>
          <w:color w:val="auto"/>
        </w:rPr>
        <w:t xml:space="preserve"> el auto del 2 de diciembre de 2022, por el Juzgado Segundo Laboral del Circuito de Pereira, por las razones expuestas.</w:t>
      </w:r>
    </w:p>
    <w:p w14:paraId="5132BDB2" w14:textId="77777777" w:rsidR="00BE16BB" w:rsidRPr="00E21C78" w:rsidRDefault="00BE16BB" w:rsidP="00A44DA4">
      <w:pPr>
        <w:spacing w:line="240" w:lineRule="auto"/>
        <w:jc w:val="both"/>
        <w:rPr>
          <w:rFonts w:ascii="Bookman Old Style" w:hAnsi="Bookman Old Style" w:cs="Times New Roman"/>
          <w:color w:val="auto"/>
        </w:rPr>
      </w:pPr>
    </w:p>
    <w:p w14:paraId="22A42BE9" w14:textId="4F4BAAAB" w:rsidR="00BE16BB" w:rsidRPr="00E21C78" w:rsidRDefault="00BE16BB" w:rsidP="00E21C78">
      <w:pPr>
        <w:spacing w:line="276" w:lineRule="auto"/>
        <w:jc w:val="both"/>
        <w:rPr>
          <w:rFonts w:ascii="Bookman Old Style" w:hAnsi="Bookman Old Style" w:cs="Times New Roman"/>
          <w:color w:val="auto"/>
        </w:rPr>
      </w:pPr>
      <w:r w:rsidRPr="00E21C78">
        <w:rPr>
          <w:rFonts w:ascii="Bookman Old Style" w:hAnsi="Bookman Old Style" w:cs="Times New Roman"/>
          <w:b/>
          <w:bCs/>
          <w:color w:val="auto"/>
        </w:rPr>
        <w:t xml:space="preserve">SEGUNDO: </w:t>
      </w:r>
      <w:r w:rsidRPr="00E21C78">
        <w:rPr>
          <w:rFonts w:ascii="Bookman Old Style" w:hAnsi="Bookman Old Style" w:cs="Times New Roman"/>
          <w:color w:val="auto"/>
        </w:rPr>
        <w:t>Costas en esta instancia a cargo de la parte recurrente a favor de la parte demandante.</w:t>
      </w:r>
    </w:p>
    <w:p w14:paraId="24DF3BF6" w14:textId="230C1E0B" w:rsidR="00E42342" w:rsidRPr="00E21C78" w:rsidRDefault="00E42342" w:rsidP="00A44DA4">
      <w:pPr>
        <w:spacing w:line="240" w:lineRule="auto"/>
        <w:jc w:val="both"/>
        <w:rPr>
          <w:rFonts w:ascii="Bookman Old Style" w:hAnsi="Bookman Old Style" w:cs="Times New Roman"/>
          <w:color w:val="auto"/>
        </w:rPr>
      </w:pPr>
    </w:p>
    <w:p w14:paraId="0D79B4F4" w14:textId="397E4781" w:rsidR="000A4CB5" w:rsidRPr="00E21C78" w:rsidRDefault="00E42342" w:rsidP="00E21C78">
      <w:pPr>
        <w:spacing w:line="276" w:lineRule="auto"/>
        <w:jc w:val="center"/>
        <w:rPr>
          <w:rFonts w:ascii="Bookman Old Style" w:hAnsi="Bookman Old Style" w:cs="Times New Roman"/>
          <w:color w:val="auto"/>
        </w:rPr>
      </w:pPr>
      <w:r w:rsidRPr="00E21C78">
        <w:rPr>
          <w:rFonts w:ascii="Bookman Old Style" w:hAnsi="Bookman Old Style" w:cs="Times New Roman"/>
          <w:b/>
          <w:color w:val="auto"/>
        </w:rPr>
        <w:t>NOTIFÍQUESE Y CÚMPLASE</w:t>
      </w:r>
    </w:p>
    <w:p w14:paraId="665F1A26" w14:textId="77777777" w:rsidR="000A4CB5" w:rsidRPr="00E21C78" w:rsidRDefault="000A4CB5" w:rsidP="00E21C78">
      <w:pPr>
        <w:spacing w:line="276" w:lineRule="auto"/>
        <w:jc w:val="both"/>
        <w:rPr>
          <w:rFonts w:ascii="Bookman Old Style" w:hAnsi="Bookman Old Style"/>
          <w:color w:val="auto"/>
        </w:rPr>
      </w:pPr>
    </w:p>
    <w:p w14:paraId="697B01FD" w14:textId="77777777" w:rsidR="000A4CB5" w:rsidRPr="00E21C78" w:rsidRDefault="000A4CB5" w:rsidP="00E21C78">
      <w:pPr>
        <w:spacing w:line="276" w:lineRule="auto"/>
        <w:jc w:val="both"/>
        <w:rPr>
          <w:rFonts w:ascii="Bookman Old Style" w:hAnsi="Bookman Old Style"/>
          <w:color w:val="auto"/>
          <w:spacing w:val="-4"/>
        </w:rPr>
      </w:pPr>
      <w:r w:rsidRPr="00E21C78">
        <w:rPr>
          <w:rFonts w:ascii="Bookman Old Style" w:hAnsi="Bookman Old Style"/>
          <w:color w:val="auto"/>
          <w:spacing w:val="-4"/>
        </w:rPr>
        <w:t>Los magistrados,</w:t>
      </w:r>
    </w:p>
    <w:p w14:paraId="2F082D1D" w14:textId="5480780C" w:rsidR="000A4CB5" w:rsidRDefault="000A4CB5" w:rsidP="00E21C78">
      <w:pPr>
        <w:spacing w:line="276" w:lineRule="auto"/>
        <w:jc w:val="both"/>
        <w:rPr>
          <w:rFonts w:ascii="Bookman Old Style" w:hAnsi="Bookman Old Style"/>
          <w:color w:val="auto"/>
          <w:spacing w:val="-4"/>
        </w:rPr>
      </w:pPr>
    </w:p>
    <w:p w14:paraId="5F8A4BFC" w14:textId="77777777" w:rsidR="00E21C78" w:rsidRPr="00E21C78" w:rsidRDefault="00E21C78" w:rsidP="00E21C78">
      <w:pPr>
        <w:spacing w:line="276" w:lineRule="auto"/>
        <w:jc w:val="both"/>
        <w:rPr>
          <w:rFonts w:ascii="Bookman Old Style" w:hAnsi="Bookman Old Style"/>
          <w:color w:val="auto"/>
          <w:spacing w:val="-4"/>
        </w:rPr>
      </w:pPr>
    </w:p>
    <w:p w14:paraId="67B78215" w14:textId="77777777" w:rsidR="000A4CB5" w:rsidRPr="00E21C78" w:rsidRDefault="000A4CB5" w:rsidP="00E21C78">
      <w:pPr>
        <w:spacing w:line="276" w:lineRule="auto"/>
        <w:jc w:val="center"/>
        <w:rPr>
          <w:rFonts w:ascii="Bookman Old Style" w:hAnsi="Bookman Old Style"/>
          <w:b/>
          <w:bCs/>
          <w:color w:val="auto"/>
          <w:spacing w:val="-4"/>
        </w:rPr>
      </w:pPr>
      <w:r w:rsidRPr="00E21C78">
        <w:rPr>
          <w:rFonts w:ascii="Bookman Old Style" w:hAnsi="Bookman Old Style"/>
          <w:b/>
          <w:bCs/>
          <w:color w:val="auto"/>
          <w:spacing w:val="-4"/>
        </w:rPr>
        <w:t>GERMÁN DARÍO GÓEZ VINASCO</w:t>
      </w:r>
    </w:p>
    <w:p w14:paraId="06064396" w14:textId="4732EA23" w:rsidR="000A4CB5" w:rsidRDefault="000A4CB5" w:rsidP="00E21C78">
      <w:pPr>
        <w:spacing w:line="276" w:lineRule="auto"/>
        <w:rPr>
          <w:rFonts w:ascii="Bookman Old Style" w:hAnsi="Bookman Old Style"/>
          <w:b/>
          <w:bCs/>
          <w:color w:val="auto"/>
          <w:spacing w:val="-4"/>
        </w:rPr>
      </w:pPr>
    </w:p>
    <w:p w14:paraId="074D16E3" w14:textId="77777777" w:rsidR="00E21C78" w:rsidRPr="00E21C78" w:rsidRDefault="00E21C78" w:rsidP="00E21C78">
      <w:pPr>
        <w:spacing w:line="276" w:lineRule="auto"/>
        <w:rPr>
          <w:rFonts w:ascii="Bookman Old Style" w:hAnsi="Bookman Old Style"/>
          <w:b/>
          <w:bCs/>
          <w:color w:val="auto"/>
          <w:spacing w:val="-4"/>
        </w:rPr>
      </w:pPr>
    </w:p>
    <w:p w14:paraId="395B90CF" w14:textId="77777777" w:rsidR="000A4CB5" w:rsidRPr="00E21C78" w:rsidRDefault="000A4CB5" w:rsidP="00E21C78">
      <w:pPr>
        <w:spacing w:line="276" w:lineRule="auto"/>
        <w:jc w:val="center"/>
        <w:rPr>
          <w:rFonts w:ascii="Bookman Old Style" w:hAnsi="Bookman Old Style"/>
          <w:b/>
          <w:bCs/>
          <w:color w:val="auto"/>
          <w:spacing w:val="-4"/>
        </w:rPr>
      </w:pPr>
      <w:r w:rsidRPr="00E21C78">
        <w:rPr>
          <w:rFonts w:ascii="Bookman Old Style" w:hAnsi="Bookman Old Style"/>
          <w:b/>
          <w:bCs/>
          <w:color w:val="auto"/>
          <w:spacing w:val="-4"/>
        </w:rPr>
        <w:t>OLGA LUCÍA HOYOS SEPÚLVEDA</w:t>
      </w:r>
    </w:p>
    <w:p w14:paraId="08CF1B56" w14:textId="32C3E696" w:rsidR="000A4CB5" w:rsidRDefault="000A4CB5" w:rsidP="00E21C78">
      <w:pPr>
        <w:spacing w:line="276" w:lineRule="auto"/>
        <w:jc w:val="center"/>
        <w:rPr>
          <w:rFonts w:ascii="Bookman Old Style" w:hAnsi="Bookman Old Style"/>
          <w:b/>
          <w:bCs/>
          <w:color w:val="auto"/>
          <w:spacing w:val="-4"/>
        </w:rPr>
      </w:pPr>
    </w:p>
    <w:p w14:paraId="2071C749" w14:textId="77777777" w:rsidR="00E21C78" w:rsidRPr="00E21C78" w:rsidRDefault="00E21C78" w:rsidP="00E21C78">
      <w:pPr>
        <w:spacing w:line="276" w:lineRule="auto"/>
        <w:jc w:val="center"/>
        <w:rPr>
          <w:rFonts w:ascii="Bookman Old Style" w:hAnsi="Bookman Old Style"/>
          <w:b/>
          <w:bCs/>
          <w:color w:val="auto"/>
          <w:spacing w:val="-4"/>
        </w:rPr>
      </w:pPr>
    </w:p>
    <w:p w14:paraId="1A5F2A15" w14:textId="749ED0D1" w:rsidR="00BE16BB" w:rsidRPr="00E21C78" w:rsidRDefault="000A4CB5" w:rsidP="00E21C78">
      <w:pPr>
        <w:spacing w:line="276" w:lineRule="auto"/>
        <w:jc w:val="center"/>
        <w:rPr>
          <w:rFonts w:ascii="Bookman Old Style" w:hAnsi="Bookman Old Style" w:cs="Times New Roman"/>
          <w:color w:val="auto"/>
        </w:rPr>
      </w:pPr>
      <w:r w:rsidRPr="00E21C78">
        <w:rPr>
          <w:rFonts w:ascii="Bookman Old Style" w:hAnsi="Bookman Old Style"/>
          <w:b/>
          <w:bCs/>
          <w:color w:val="auto"/>
          <w:spacing w:val="-4"/>
        </w:rPr>
        <w:t>JULIO CÉSAR SALAZAR MUÑOZ</w:t>
      </w:r>
    </w:p>
    <w:sectPr w:rsidR="00BE16BB" w:rsidRPr="00E21C78" w:rsidSect="00A44DA4">
      <w:headerReference w:type="default" r:id="rId18"/>
      <w:footerReference w:type="default" r:id="rId19"/>
      <w:pgSz w:w="12242" w:h="18722" w:code="258"/>
      <w:pgMar w:top="1758" w:right="1191" w:bottom="1191" w:left="175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25894F" w16cex:dateUtc="2023-08-25T20:49:56.4Z"/>
  <w16cex:commentExtensible w16cex:durableId="6D9BEBEE" w16cex:dateUtc="2023-08-29T18:50:35.4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FE6AC" w14:textId="77777777" w:rsidR="00D12430" w:rsidRDefault="00D12430" w:rsidP="002575C8">
      <w:pPr>
        <w:spacing w:line="240" w:lineRule="auto"/>
      </w:pPr>
      <w:r>
        <w:separator/>
      </w:r>
    </w:p>
  </w:endnote>
  <w:endnote w:type="continuationSeparator" w:id="0">
    <w:p w14:paraId="0E0E64A1" w14:textId="77777777" w:rsidR="00D12430" w:rsidRDefault="00D12430" w:rsidP="00257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890875454"/>
      <w:docPartObj>
        <w:docPartGallery w:val="Page Numbers (Bottom of Page)"/>
        <w:docPartUnique/>
      </w:docPartObj>
    </w:sdtPr>
    <w:sdtEndPr/>
    <w:sdtContent>
      <w:p w14:paraId="258B39BB" w14:textId="0F25159B" w:rsidR="00092EA0" w:rsidRPr="00092EA0" w:rsidRDefault="00092EA0" w:rsidP="006324D7">
        <w:pPr>
          <w:pStyle w:val="Piedepgina"/>
          <w:tabs>
            <w:tab w:val="clear" w:pos="8838"/>
          </w:tabs>
          <w:ind w:right="-5"/>
          <w:jc w:val="right"/>
          <w:rPr>
            <w:i/>
          </w:rPr>
        </w:pPr>
        <w:r w:rsidRPr="00092EA0">
          <w:rPr>
            <w:b/>
            <w:i/>
          </w:rPr>
          <w:t xml:space="preserve"> </w:t>
        </w:r>
        <w:r w:rsidRPr="006324D7">
          <w:rPr>
            <w:bCs/>
            <w:color w:val="auto"/>
            <w:sz w:val="18"/>
            <w:szCs w:val="26"/>
          </w:rPr>
          <w:t xml:space="preserve">Página </w:t>
        </w:r>
        <w:r w:rsidRPr="006324D7">
          <w:rPr>
            <w:bCs/>
            <w:color w:val="auto"/>
            <w:sz w:val="18"/>
            <w:szCs w:val="26"/>
          </w:rPr>
          <w:fldChar w:fldCharType="begin"/>
        </w:r>
        <w:r w:rsidRPr="006324D7">
          <w:rPr>
            <w:bCs/>
            <w:color w:val="auto"/>
            <w:sz w:val="18"/>
            <w:szCs w:val="26"/>
          </w:rPr>
          <w:instrText>PAGE   \* MERGEFORMAT</w:instrText>
        </w:r>
        <w:r w:rsidRPr="006324D7">
          <w:rPr>
            <w:bCs/>
            <w:color w:val="auto"/>
            <w:sz w:val="18"/>
            <w:szCs w:val="26"/>
          </w:rPr>
          <w:fldChar w:fldCharType="separate"/>
        </w:r>
        <w:r w:rsidR="00BE74D2">
          <w:rPr>
            <w:bCs/>
            <w:noProof/>
            <w:color w:val="auto"/>
            <w:sz w:val="18"/>
            <w:szCs w:val="26"/>
          </w:rPr>
          <w:t>2</w:t>
        </w:r>
        <w:r w:rsidRPr="006324D7">
          <w:rPr>
            <w:bCs/>
            <w:color w:val="auto"/>
            <w:sz w:val="18"/>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A7D5C" w14:textId="77777777" w:rsidR="00D12430" w:rsidRDefault="00D12430" w:rsidP="002575C8">
      <w:pPr>
        <w:spacing w:line="240" w:lineRule="auto"/>
      </w:pPr>
      <w:r>
        <w:separator/>
      </w:r>
    </w:p>
  </w:footnote>
  <w:footnote w:type="continuationSeparator" w:id="0">
    <w:p w14:paraId="2D547349" w14:textId="77777777" w:rsidR="00D12430" w:rsidRDefault="00D12430" w:rsidP="002575C8">
      <w:pPr>
        <w:spacing w:line="240" w:lineRule="auto"/>
      </w:pPr>
      <w:r>
        <w:continuationSeparator/>
      </w:r>
    </w:p>
  </w:footnote>
  <w:footnote w:id="1">
    <w:p w14:paraId="06E713ED" w14:textId="77777777" w:rsidR="002575C8" w:rsidRDefault="002575C8" w:rsidP="002575C8">
      <w:pPr>
        <w:pStyle w:val="Textonotapie"/>
        <w:rPr>
          <w:sz w:val="16"/>
          <w:szCs w:val="16"/>
        </w:rPr>
      </w:pPr>
      <w:r>
        <w:rPr>
          <w:rStyle w:val="Refdenotaalpie"/>
          <w:sz w:val="16"/>
          <w:szCs w:val="16"/>
        </w:rPr>
        <w:footnoteRef/>
      </w:r>
      <w:r>
        <w:rPr>
          <w:sz w:val="16"/>
          <w:szCs w:val="16"/>
        </w:rPr>
        <w:t xml:space="preserve"> CSJ. MP. AROLDO WILSON QUIROZ MONSALVO. Radicación n.° 11001-02-03-000-2020-01025-00. Bogotá, D. C., tres (3) de junio de dos mil veinte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9850" w14:textId="6FE48DD6" w:rsidR="00092EA0" w:rsidRPr="006324D7" w:rsidRDefault="00E21C78" w:rsidP="006324D7">
    <w:pPr>
      <w:spacing w:line="240" w:lineRule="auto"/>
      <w:ind w:right="-5"/>
      <w:jc w:val="right"/>
      <w:rPr>
        <w:color w:val="auto"/>
        <w:sz w:val="18"/>
        <w:szCs w:val="26"/>
      </w:rPr>
    </w:pPr>
    <w:r w:rsidRPr="006324D7">
      <w:rPr>
        <w:bCs/>
        <w:color w:val="auto"/>
        <w:sz w:val="18"/>
        <w:szCs w:val="26"/>
      </w:rPr>
      <w:t xml:space="preserve">Jorge Iván Orozco </w:t>
    </w:r>
    <w:proofErr w:type="spellStart"/>
    <w:r w:rsidRPr="006324D7">
      <w:rPr>
        <w:bCs/>
        <w:color w:val="auto"/>
        <w:sz w:val="18"/>
        <w:szCs w:val="26"/>
      </w:rPr>
      <w:t>Betancurth</w:t>
    </w:r>
    <w:proofErr w:type="spellEnd"/>
    <w:r w:rsidRPr="006324D7">
      <w:rPr>
        <w:bCs/>
        <w:color w:val="auto"/>
        <w:sz w:val="18"/>
        <w:szCs w:val="26"/>
      </w:rPr>
      <w:t xml:space="preserve"> </w:t>
    </w:r>
    <w:r w:rsidR="006324D7" w:rsidRPr="006324D7">
      <w:rPr>
        <w:color w:val="auto"/>
        <w:sz w:val="18"/>
        <w:szCs w:val="26"/>
      </w:rPr>
      <w:t xml:space="preserve">vs </w:t>
    </w:r>
  </w:p>
  <w:p w14:paraId="65AA975D" w14:textId="57F75644" w:rsidR="00092EA0" w:rsidRPr="00E21C78" w:rsidRDefault="006324D7" w:rsidP="006324D7">
    <w:pPr>
      <w:spacing w:line="240" w:lineRule="auto"/>
      <w:ind w:right="-5"/>
      <w:jc w:val="right"/>
      <w:rPr>
        <w:color w:val="auto"/>
        <w:sz w:val="18"/>
        <w:szCs w:val="26"/>
      </w:rPr>
    </w:pPr>
    <w:r w:rsidRPr="00E21C78">
      <w:rPr>
        <w:bCs/>
        <w:color w:val="auto"/>
        <w:sz w:val="18"/>
        <w:szCs w:val="26"/>
      </w:rPr>
      <w:t>Colpensiones</w:t>
    </w:r>
    <w:r w:rsidR="00E21C78" w:rsidRPr="00E21C78">
      <w:rPr>
        <w:bCs/>
        <w:color w:val="auto"/>
        <w:sz w:val="18"/>
        <w:szCs w:val="26"/>
      </w:rPr>
      <w:t xml:space="preserve">, </w:t>
    </w:r>
    <w:proofErr w:type="spellStart"/>
    <w:r w:rsidRPr="00E21C78">
      <w:rPr>
        <w:bCs/>
        <w:color w:val="auto"/>
        <w:sz w:val="18"/>
        <w:szCs w:val="26"/>
      </w:rPr>
      <w:t>Colfondos</w:t>
    </w:r>
    <w:proofErr w:type="spellEnd"/>
    <w:r w:rsidRPr="00E21C78">
      <w:rPr>
        <w:bCs/>
        <w:color w:val="auto"/>
        <w:sz w:val="18"/>
        <w:szCs w:val="26"/>
      </w:rPr>
      <w:t xml:space="preserve"> </w:t>
    </w:r>
    <w:r w:rsidR="00E21C78" w:rsidRPr="00E21C78">
      <w:rPr>
        <w:bCs/>
        <w:color w:val="auto"/>
        <w:sz w:val="18"/>
        <w:szCs w:val="26"/>
      </w:rPr>
      <w:t xml:space="preserve">S.A. y </w:t>
    </w:r>
    <w:r w:rsidRPr="00E21C78">
      <w:rPr>
        <w:bCs/>
        <w:color w:val="auto"/>
        <w:sz w:val="18"/>
        <w:szCs w:val="26"/>
      </w:rPr>
      <w:t xml:space="preserve">Porvenir </w:t>
    </w:r>
    <w:r w:rsidR="00E21C78" w:rsidRPr="00E21C78">
      <w:rPr>
        <w:bCs/>
        <w:color w:val="auto"/>
        <w:sz w:val="18"/>
        <w:szCs w:val="26"/>
      </w:rPr>
      <w:t>S.A.</w:t>
    </w:r>
    <w:r w:rsidR="00E21C78" w:rsidRPr="00E21C78">
      <w:rPr>
        <w:color w:val="auto"/>
        <w:sz w:val="18"/>
        <w:szCs w:val="26"/>
      </w:rPr>
      <w:t xml:space="preserve"> </w:t>
    </w:r>
  </w:p>
  <w:p w14:paraId="3E3B2B82" w14:textId="420D272C" w:rsidR="00092EA0" w:rsidRPr="00E21C78" w:rsidRDefault="006324D7" w:rsidP="006324D7">
    <w:pPr>
      <w:spacing w:line="240" w:lineRule="auto"/>
      <w:ind w:right="-5"/>
      <w:jc w:val="right"/>
      <w:rPr>
        <w:bCs/>
        <w:color w:val="auto"/>
        <w:sz w:val="18"/>
        <w:szCs w:val="26"/>
      </w:rPr>
    </w:pPr>
    <w:r w:rsidRPr="00E21C78">
      <w:rPr>
        <w:color w:val="auto"/>
        <w:sz w:val="18"/>
        <w:szCs w:val="26"/>
        <w:u w:val="single"/>
      </w:rPr>
      <w:t>Radicado</w:t>
    </w:r>
    <w:r w:rsidR="00E21C78" w:rsidRPr="00E21C78">
      <w:rPr>
        <w:color w:val="auto"/>
        <w:sz w:val="18"/>
        <w:szCs w:val="26"/>
      </w:rPr>
      <w:t xml:space="preserve">: </w:t>
    </w:r>
    <w:r w:rsidR="00E21C78" w:rsidRPr="00E21C78">
      <w:rPr>
        <w:bCs/>
        <w:color w:val="auto"/>
        <w:sz w:val="18"/>
        <w:szCs w:val="26"/>
      </w:rPr>
      <w:t>66001310500220220004501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649"/>
    <w:multiLevelType w:val="hybridMultilevel"/>
    <w:tmpl w:val="FA56444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7A6F5C"/>
    <w:multiLevelType w:val="hybridMultilevel"/>
    <w:tmpl w:val="FA5644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E40F81"/>
    <w:multiLevelType w:val="hybridMultilevel"/>
    <w:tmpl w:val="322E638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43C355A2"/>
    <w:multiLevelType w:val="hybridMultilevel"/>
    <w:tmpl w:val="6B22651A"/>
    <w:lvl w:ilvl="0" w:tplc="50DC69F6">
      <w:start w:val="1"/>
      <w:numFmt w:val="decimal"/>
      <w:lvlText w:val="%1."/>
      <w:lvlJc w:val="left"/>
      <w:pPr>
        <w:ind w:left="1144" w:hanging="360"/>
      </w:pPr>
      <w:rPr>
        <w:b/>
      </w:rPr>
    </w:lvl>
    <w:lvl w:ilvl="1" w:tplc="240A0019">
      <w:start w:val="1"/>
      <w:numFmt w:val="lowerLetter"/>
      <w:lvlText w:val="%2."/>
      <w:lvlJc w:val="left"/>
      <w:pPr>
        <w:ind w:left="1864" w:hanging="360"/>
      </w:pPr>
    </w:lvl>
    <w:lvl w:ilvl="2" w:tplc="240A001B">
      <w:start w:val="1"/>
      <w:numFmt w:val="lowerRoman"/>
      <w:lvlText w:val="%3."/>
      <w:lvlJc w:val="right"/>
      <w:pPr>
        <w:ind w:left="2584" w:hanging="180"/>
      </w:pPr>
    </w:lvl>
    <w:lvl w:ilvl="3" w:tplc="240A000F">
      <w:start w:val="1"/>
      <w:numFmt w:val="decimal"/>
      <w:lvlText w:val="%4."/>
      <w:lvlJc w:val="left"/>
      <w:pPr>
        <w:ind w:left="3304" w:hanging="360"/>
      </w:pPr>
    </w:lvl>
    <w:lvl w:ilvl="4" w:tplc="240A0019">
      <w:start w:val="1"/>
      <w:numFmt w:val="lowerLetter"/>
      <w:lvlText w:val="%5."/>
      <w:lvlJc w:val="left"/>
      <w:pPr>
        <w:ind w:left="4024" w:hanging="360"/>
      </w:pPr>
    </w:lvl>
    <w:lvl w:ilvl="5" w:tplc="240A001B">
      <w:start w:val="1"/>
      <w:numFmt w:val="lowerRoman"/>
      <w:lvlText w:val="%6."/>
      <w:lvlJc w:val="right"/>
      <w:pPr>
        <w:ind w:left="4744" w:hanging="180"/>
      </w:pPr>
    </w:lvl>
    <w:lvl w:ilvl="6" w:tplc="240A000F">
      <w:start w:val="1"/>
      <w:numFmt w:val="decimal"/>
      <w:lvlText w:val="%7."/>
      <w:lvlJc w:val="left"/>
      <w:pPr>
        <w:ind w:left="5464" w:hanging="360"/>
      </w:pPr>
    </w:lvl>
    <w:lvl w:ilvl="7" w:tplc="240A0019">
      <w:start w:val="1"/>
      <w:numFmt w:val="lowerLetter"/>
      <w:lvlText w:val="%8."/>
      <w:lvlJc w:val="left"/>
      <w:pPr>
        <w:ind w:left="6184" w:hanging="360"/>
      </w:pPr>
    </w:lvl>
    <w:lvl w:ilvl="8" w:tplc="240A001B">
      <w:start w:val="1"/>
      <w:numFmt w:val="lowerRoman"/>
      <w:lvlText w:val="%9."/>
      <w:lvlJc w:val="right"/>
      <w:pPr>
        <w:ind w:left="6904"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DF"/>
    <w:rsid w:val="00002BD8"/>
    <w:rsid w:val="0002411B"/>
    <w:rsid w:val="00073E94"/>
    <w:rsid w:val="00092EA0"/>
    <w:rsid w:val="000A4CB5"/>
    <w:rsid w:val="000B68C3"/>
    <w:rsid w:val="000D6EED"/>
    <w:rsid w:val="000E2939"/>
    <w:rsid w:val="00120EB7"/>
    <w:rsid w:val="0016456F"/>
    <w:rsid w:val="00173FE1"/>
    <w:rsid w:val="001F5998"/>
    <w:rsid w:val="00210205"/>
    <w:rsid w:val="002371AC"/>
    <w:rsid w:val="00254C60"/>
    <w:rsid w:val="002575C8"/>
    <w:rsid w:val="00282A89"/>
    <w:rsid w:val="002864C4"/>
    <w:rsid w:val="00356DFC"/>
    <w:rsid w:val="003755CE"/>
    <w:rsid w:val="003A34E5"/>
    <w:rsid w:val="003E2225"/>
    <w:rsid w:val="004020DF"/>
    <w:rsid w:val="00402E2B"/>
    <w:rsid w:val="004730E8"/>
    <w:rsid w:val="00480129"/>
    <w:rsid w:val="004C281D"/>
    <w:rsid w:val="00514098"/>
    <w:rsid w:val="005506E8"/>
    <w:rsid w:val="005A0DDC"/>
    <w:rsid w:val="005D1086"/>
    <w:rsid w:val="005E398B"/>
    <w:rsid w:val="00603E4E"/>
    <w:rsid w:val="00617368"/>
    <w:rsid w:val="0062294F"/>
    <w:rsid w:val="00624AAB"/>
    <w:rsid w:val="006324D7"/>
    <w:rsid w:val="00636005"/>
    <w:rsid w:val="007A7B22"/>
    <w:rsid w:val="008032FF"/>
    <w:rsid w:val="00867B46"/>
    <w:rsid w:val="008B0112"/>
    <w:rsid w:val="008C46B1"/>
    <w:rsid w:val="008D4F74"/>
    <w:rsid w:val="009524E3"/>
    <w:rsid w:val="00A44DA4"/>
    <w:rsid w:val="00A9230F"/>
    <w:rsid w:val="00AC2737"/>
    <w:rsid w:val="00B61C9D"/>
    <w:rsid w:val="00B6270F"/>
    <w:rsid w:val="00B83456"/>
    <w:rsid w:val="00BE16BB"/>
    <w:rsid w:val="00BE1766"/>
    <w:rsid w:val="00BE74D2"/>
    <w:rsid w:val="00C027AA"/>
    <w:rsid w:val="00C4086C"/>
    <w:rsid w:val="00C6601D"/>
    <w:rsid w:val="00CA0395"/>
    <w:rsid w:val="00CC6FE2"/>
    <w:rsid w:val="00D00376"/>
    <w:rsid w:val="00D02AF7"/>
    <w:rsid w:val="00D12430"/>
    <w:rsid w:val="00D177D6"/>
    <w:rsid w:val="00D77334"/>
    <w:rsid w:val="00D94D70"/>
    <w:rsid w:val="00E21C78"/>
    <w:rsid w:val="00E42342"/>
    <w:rsid w:val="00E46013"/>
    <w:rsid w:val="00E95CB8"/>
    <w:rsid w:val="00EF2C75"/>
    <w:rsid w:val="00F25D15"/>
    <w:rsid w:val="00F33589"/>
    <w:rsid w:val="00F37F8C"/>
    <w:rsid w:val="00F44CE6"/>
    <w:rsid w:val="00F54BE6"/>
    <w:rsid w:val="00F926CA"/>
    <w:rsid w:val="00FC6C00"/>
    <w:rsid w:val="1A40E95B"/>
    <w:rsid w:val="4A6045BB"/>
    <w:rsid w:val="75A67E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5D94"/>
  <w15:chartTrackingRefBased/>
  <w15:docId w15:val="{416E5DAD-9F94-41AD-822B-7E5B4F5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DF"/>
    <w:pPr>
      <w:spacing w:after="0" w:line="360" w:lineRule="auto"/>
    </w:pPr>
    <w:rPr>
      <w:rFonts w:ascii="Arial" w:hAnsi="Arial" w:cs="Arial"/>
      <w:color w:val="000000"/>
      <w:sz w:val="24"/>
      <w:szCs w:val="24"/>
    </w:rPr>
  </w:style>
  <w:style w:type="paragraph" w:styleId="Ttulo2">
    <w:name w:val="heading 2"/>
    <w:basedOn w:val="Normal"/>
    <w:next w:val="Normal"/>
    <w:link w:val="Ttulo2Car"/>
    <w:autoRedefine/>
    <w:uiPriority w:val="9"/>
    <w:semiHidden/>
    <w:unhideWhenUsed/>
    <w:qFormat/>
    <w:rsid w:val="002371AC"/>
    <w:pPr>
      <w:keepNext/>
      <w:keepLines/>
      <w:spacing w:before="40" w:line="240" w:lineRule="auto"/>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371AC"/>
    <w:rPr>
      <w:rFonts w:eastAsiaTheme="majorEastAsia" w:cstheme="majorBidi"/>
      <w:szCs w:val="26"/>
    </w:rPr>
  </w:style>
  <w:style w:type="character" w:styleId="Referenciasutil">
    <w:name w:val="Subtle Reference"/>
    <w:basedOn w:val="Fuentedeprrafopredeter"/>
    <w:uiPriority w:val="31"/>
    <w:qFormat/>
    <w:rsid w:val="004020DF"/>
    <w:rPr>
      <w:smallCaps/>
      <w:color w:val="5A5A5A" w:themeColor="text1" w:themeTint="A5"/>
    </w:rPr>
  </w:style>
  <w:style w:type="table" w:styleId="Cuadrculadetablaclara">
    <w:name w:val="Grid Table Light"/>
    <w:basedOn w:val="Tablanormal"/>
    <w:uiPriority w:val="40"/>
    <w:rsid w:val="004020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4020DF"/>
    <w:rPr>
      <w:color w:val="0563C1" w:themeColor="hyperlink"/>
      <w:u w:val="single"/>
    </w:rPr>
  </w:style>
  <w:style w:type="character" w:styleId="Hipervnculovisitado">
    <w:name w:val="FollowedHyperlink"/>
    <w:basedOn w:val="Fuentedeprrafopredeter"/>
    <w:uiPriority w:val="99"/>
    <w:semiHidden/>
    <w:unhideWhenUsed/>
    <w:rsid w:val="004020DF"/>
    <w:rPr>
      <w:color w:val="954F72" w:themeColor="followedHyperlink"/>
      <w:u w:val="single"/>
    </w:rPr>
  </w:style>
  <w:style w:type="paragraph" w:styleId="Prrafodelista">
    <w:name w:val="List Paragraph"/>
    <w:aliases w:val="Normal1,titulo 3,List Paragraph,Colorful List - Accent 11,Bullets,Ha,Párrafo de lista2,Bullet List,FooterText,numbered,List Paragraph1,Paragraphe de liste1,lp1,Bulletr List Paragraph,Foot,列出段落,列出段落1,List Paragraph2,List Paragraph21,List"/>
    <w:basedOn w:val="Normal"/>
    <w:link w:val="PrrafodelistaCar"/>
    <w:uiPriority w:val="34"/>
    <w:qFormat/>
    <w:rsid w:val="004020DF"/>
    <w:pPr>
      <w:ind w:left="720"/>
      <w:contextualSpacing/>
    </w:pPr>
  </w:style>
  <w:style w:type="character" w:customStyle="1" w:styleId="UnresolvedMention">
    <w:name w:val="Unresolved Mention"/>
    <w:basedOn w:val="Fuentedeprrafopredeter"/>
    <w:uiPriority w:val="99"/>
    <w:semiHidden/>
    <w:unhideWhenUsed/>
    <w:rsid w:val="00514098"/>
    <w:rPr>
      <w:color w:val="605E5C"/>
      <w:shd w:val="clear" w:color="auto" w:fill="E1DFDD"/>
    </w:rPr>
  </w:style>
  <w:style w:type="character" w:customStyle="1" w:styleId="PrrafodelistaCar">
    <w:name w:val="Párrafo de lista Car"/>
    <w:aliases w:val="Normal1 Car,titulo 3 Car,List Paragraph Car,Colorful List - Accent 11 Car,Bullets Car,Ha Car,Párrafo de lista2 Car,Bullet List Car,FooterText Car,numbered Car,List Paragraph1 Car,Paragraphe de liste1 Car,lp1 Car,Foot Car,列出段落 Car"/>
    <w:link w:val="Prrafodelista"/>
    <w:qFormat/>
    <w:locked/>
    <w:rsid w:val="005D1086"/>
    <w:rPr>
      <w:rFonts w:ascii="Arial" w:hAnsi="Arial" w:cs="Arial"/>
      <w:color w:val="000000"/>
      <w:sz w:val="24"/>
      <w:szCs w:val="24"/>
    </w:rPr>
  </w:style>
  <w:style w:type="paragraph" w:styleId="NormalWeb">
    <w:name w:val="Normal (Web)"/>
    <w:basedOn w:val="Normal"/>
    <w:uiPriority w:val="99"/>
    <w:semiHidden/>
    <w:unhideWhenUsed/>
    <w:rsid w:val="00F926CA"/>
    <w:pPr>
      <w:spacing w:before="100" w:beforeAutospacing="1" w:after="100" w:afterAutospacing="1" w:line="240" w:lineRule="auto"/>
    </w:pPr>
    <w:rPr>
      <w:rFonts w:ascii="Times New Roman" w:eastAsia="Times New Roman" w:hAnsi="Times New Roman" w:cs="Times New Roman"/>
      <w:color w:val="auto"/>
      <w:kern w:val="0"/>
      <w:lang w:eastAsia="es-CO"/>
      <w14:ligatures w14:val="none"/>
    </w:rPr>
  </w:style>
  <w:style w:type="paragraph" w:styleId="Textonotapie">
    <w:name w:val="footnote text"/>
    <w:basedOn w:val="Normal"/>
    <w:link w:val="TextonotapieCar"/>
    <w:uiPriority w:val="99"/>
    <w:semiHidden/>
    <w:unhideWhenUsed/>
    <w:rsid w:val="002575C8"/>
    <w:pPr>
      <w:spacing w:line="240" w:lineRule="auto"/>
    </w:pPr>
    <w:rPr>
      <w:sz w:val="20"/>
      <w:szCs w:val="20"/>
    </w:rPr>
  </w:style>
  <w:style w:type="character" w:customStyle="1" w:styleId="TextonotapieCar">
    <w:name w:val="Texto nota pie Car"/>
    <w:basedOn w:val="Fuentedeprrafopredeter"/>
    <w:link w:val="Textonotapie"/>
    <w:uiPriority w:val="99"/>
    <w:semiHidden/>
    <w:rsid w:val="002575C8"/>
    <w:rPr>
      <w:rFonts w:ascii="Arial" w:hAnsi="Arial" w:cs="Arial"/>
      <w:color w:val="000000"/>
      <w:sz w:val="20"/>
      <w:szCs w:val="20"/>
    </w:rPr>
  </w:style>
  <w:style w:type="character" w:styleId="Refdenotaalpie">
    <w:name w:val="footnote reference"/>
    <w:basedOn w:val="Fuentedeprrafopredeter"/>
    <w:uiPriority w:val="99"/>
    <w:semiHidden/>
    <w:unhideWhenUsed/>
    <w:rsid w:val="002575C8"/>
    <w:rPr>
      <w:vertAlign w:val="superscript"/>
    </w:rPr>
  </w:style>
  <w:style w:type="character" w:styleId="Refdecomentario">
    <w:name w:val="annotation reference"/>
    <w:basedOn w:val="Fuentedeprrafopredeter"/>
    <w:uiPriority w:val="99"/>
    <w:semiHidden/>
    <w:unhideWhenUsed/>
    <w:rsid w:val="000A4CB5"/>
    <w:rPr>
      <w:sz w:val="16"/>
      <w:szCs w:val="16"/>
    </w:rPr>
  </w:style>
  <w:style w:type="paragraph" w:styleId="Encabezado">
    <w:name w:val="header"/>
    <w:basedOn w:val="Normal"/>
    <w:link w:val="EncabezadoCar"/>
    <w:uiPriority w:val="99"/>
    <w:unhideWhenUsed/>
    <w:rsid w:val="00092E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92EA0"/>
    <w:rPr>
      <w:rFonts w:ascii="Arial" w:hAnsi="Arial" w:cs="Arial"/>
      <w:color w:val="000000"/>
      <w:sz w:val="24"/>
      <w:szCs w:val="24"/>
    </w:rPr>
  </w:style>
  <w:style w:type="paragraph" w:styleId="Piedepgina">
    <w:name w:val="footer"/>
    <w:basedOn w:val="Normal"/>
    <w:link w:val="PiedepginaCar"/>
    <w:uiPriority w:val="99"/>
    <w:unhideWhenUsed/>
    <w:rsid w:val="00092E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92EA0"/>
    <w:rPr>
      <w:rFonts w:ascii="Arial" w:hAnsi="Arial" w:cs="Arial"/>
      <w:color w:val="000000"/>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hAnsi="Arial" w:cs="Arial"/>
      <w:color w:val="000000"/>
      <w:sz w:val="20"/>
      <w:szCs w:val="20"/>
    </w:rPr>
  </w:style>
  <w:style w:type="paragraph" w:styleId="Textodeglobo">
    <w:name w:val="Balloon Text"/>
    <w:basedOn w:val="Normal"/>
    <w:link w:val="TextodegloboCar"/>
    <w:uiPriority w:val="99"/>
    <w:semiHidden/>
    <w:unhideWhenUsed/>
    <w:rsid w:val="00E4234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34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7979">
      <w:bodyDiv w:val="1"/>
      <w:marLeft w:val="0"/>
      <w:marRight w:val="0"/>
      <w:marTop w:val="0"/>
      <w:marBottom w:val="0"/>
      <w:divBdr>
        <w:top w:val="none" w:sz="0" w:space="0" w:color="auto"/>
        <w:left w:val="none" w:sz="0" w:space="0" w:color="auto"/>
        <w:bottom w:val="none" w:sz="0" w:space="0" w:color="auto"/>
        <w:right w:val="none" w:sz="0" w:space="0" w:color="auto"/>
      </w:divBdr>
    </w:div>
    <w:div w:id="168177750">
      <w:bodyDiv w:val="1"/>
      <w:marLeft w:val="0"/>
      <w:marRight w:val="0"/>
      <w:marTop w:val="0"/>
      <w:marBottom w:val="0"/>
      <w:divBdr>
        <w:top w:val="none" w:sz="0" w:space="0" w:color="auto"/>
        <w:left w:val="none" w:sz="0" w:space="0" w:color="auto"/>
        <w:bottom w:val="none" w:sz="0" w:space="0" w:color="auto"/>
        <w:right w:val="none" w:sz="0" w:space="0" w:color="auto"/>
      </w:divBdr>
    </w:div>
    <w:div w:id="702051554">
      <w:bodyDiv w:val="1"/>
      <w:marLeft w:val="0"/>
      <w:marRight w:val="0"/>
      <w:marTop w:val="0"/>
      <w:marBottom w:val="0"/>
      <w:divBdr>
        <w:top w:val="none" w:sz="0" w:space="0" w:color="auto"/>
        <w:left w:val="none" w:sz="0" w:space="0" w:color="auto"/>
        <w:bottom w:val="none" w:sz="0" w:space="0" w:color="auto"/>
        <w:right w:val="none" w:sz="0" w:space="0" w:color="auto"/>
      </w:divBdr>
    </w:div>
    <w:div w:id="798915440">
      <w:bodyDiv w:val="1"/>
      <w:marLeft w:val="0"/>
      <w:marRight w:val="0"/>
      <w:marTop w:val="0"/>
      <w:marBottom w:val="0"/>
      <w:divBdr>
        <w:top w:val="none" w:sz="0" w:space="0" w:color="auto"/>
        <w:left w:val="none" w:sz="0" w:space="0" w:color="auto"/>
        <w:bottom w:val="none" w:sz="0" w:space="0" w:color="auto"/>
        <w:right w:val="none" w:sz="0" w:space="0" w:color="auto"/>
      </w:divBdr>
    </w:div>
    <w:div w:id="1478917782">
      <w:bodyDiv w:val="1"/>
      <w:marLeft w:val="0"/>
      <w:marRight w:val="0"/>
      <w:marTop w:val="0"/>
      <w:marBottom w:val="0"/>
      <w:divBdr>
        <w:top w:val="none" w:sz="0" w:space="0" w:color="auto"/>
        <w:left w:val="none" w:sz="0" w:space="0" w:color="auto"/>
        <w:bottom w:val="none" w:sz="0" w:space="0" w:color="auto"/>
        <w:right w:val="none" w:sz="0" w:space="0" w:color="auto"/>
      </w:divBdr>
    </w:div>
    <w:div w:id="1508473206">
      <w:bodyDiv w:val="1"/>
      <w:marLeft w:val="0"/>
      <w:marRight w:val="0"/>
      <w:marTop w:val="0"/>
      <w:marBottom w:val="0"/>
      <w:divBdr>
        <w:top w:val="none" w:sz="0" w:space="0" w:color="auto"/>
        <w:left w:val="none" w:sz="0" w:space="0" w:color="auto"/>
        <w:bottom w:val="none" w:sz="0" w:space="0" w:color="auto"/>
        <w:right w:val="none" w:sz="0" w:space="0" w:color="auto"/>
      </w:divBdr>
    </w:div>
    <w:div w:id="1681472392">
      <w:bodyDiv w:val="1"/>
      <w:marLeft w:val="0"/>
      <w:marRight w:val="0"/>
      <w:marTop w:val="0"/>
      <w:marBottom w:val="0"/>
      <w:divBdr>
        <w:top w:val="none" w:sz="0" w:space="0" w:color="auto"/>
        <w:left w:val="none" w:sz="0" w:space="0" w:color="auto"/>
        <w:bottom w:val="none" w:sz="0" w:space="0" w:color="auto"/>
        <w:right w:val="none" w:sz="0" w:space="0" w:color="auto"/>
      </w:divBdr>
    </w:div>
    <w:div w:id="19139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esosjudiciales@colfondos.com.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cto02per@cendoj.ramajudicial.gov.co"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b331e34f5b374a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5FC0-3D65-4AC3-9EC0-3A5B7112086D}">
  <ds:schemaRefs>
    <ds:schemaRef ds:uri="http://schemas.microsoft.com/sharepoint/v3/contenttype/forms"/>
  </ds:schemaRefs>
</ds:datastoreItem>
</file>

<file path=customXml/itemProps2.xml><?xml version="1.0" encoding="utf-8"?>
<ds:datastoreItem xmlns:ds="http://schemas.openxmlformats.org/officeDocument/2006/customXml" ds:itemID="{3930D7BD-A09D-4263-B74E-47EBE23C4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92D98-27AA-443F-B558-738E303BC1A1}">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79E1C649-8C99-49B0-A8B2-190304D7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2189</Words>
  <Characters>12483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TIENE POR NO CONTESTADA LA DEMANDA</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TIENE POR NO CONTESTADA LA DEMANDA</dc:title>
  <dc:subject>Jorge Ivan Orozco Betancurth</dc:subject>
  <dc:creator>Liliana Patricia Echeverri Granada</dc:creator>
  <cp:keywords/>
  <dc:description/>
  <cp:lastModifiedBy>samsung</cp:lastModifiedBy>
  <cp:revision>6</cp:revision>
  <dcterms:created xsi:type="dcterms:W3CDTF">2023-08-30T14:14:00Z</dcterms:created>
  <dcterms:modified xsi:type="dcterms:W3CDTF">2023-11-02T15:12:00Z</dcterms:modified>
  <cp:category>AUTO - ORDINARIO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