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003A96" w14:textId="12A3E236" w:rsidR="00114EEC" w:rsidRPr="00CC1DF6" w:rsidRDefault="00CC1DF6" w:rsidP="00114EEC">
      <w:pPr>
        <w:spacing w:line="240" w:lineRule="auto"/>
        <w:jc w:val="both"/>
        <w:rPr>
          <w:b/>
          <w:sz w:val="20"/>
        </w:rPr>
      </w:pPr>
      <w:r w:rsidRPr="00CC1DF6">
        <w:rPr>
          <w:b/>
          <w:sz w:val="20"/>
        </w:rPr>
        <w:t>DEMANDA / REQUISITOS / DEVOLUCIÓN / RECHAZO</w:t>
      </w:r>
    </w:p>
    <w:p w14:paraId="66D45C5D" w14:textId="790E7358" w:rsidR="00114EEC" w:rsidRPr="00FB29B9" w:rsidRDefault="00CC1DF6" w:rsidP="00CC1DF6">
      <w:pPr>
        <w:spacing w:line="240" w:lineRule="auto"/>
        <w:jc w:val="both"/>
        <w:rPr>
          <w:sz w:val="20"/>
        </w:rPr>
      </w:pPr>
      <w:r w:rsidRPr="00CC1DF6">
        <w:rPr>
          <w:sz w:val="20"/>
        </w:rPr>
        <w:t xml:space="preserve">Para resolver si una demanda es o no admisible, necesario resulta acudir a los artículos 25, </w:t>
      </w:r>
      <w:proofErr w:type="spellStart"/>
      <w:r w:rsidRPr="00CC1DF6">
        <w:rPr>
          <w:sz w:val="20"/>
        </w:rPr>
        <w:t>25A</w:t>
      </w:r>
      <w:proofErr w:type="spellEnd"/>
      <w:r w:rsidRPr="00CC1DF6">
        <w:rPr>
          <w:sz w:val="20"/>
        </w:rPr>
        <w:t xml:space="preserve"> y 26 de la codificación procesal en esta materia.</w:t>
      </w:r>
      <w:r>
        <w:rPr>
          <w:sz w:val="20"/>
        </w:rPr>
        <w:t xml:space="preserve"> </w:t>
      </w:r>
      <w:r w:rsidRPr="00CC1DF6">
        <w:rPr>
          <w:sz w:val="20"/>
        </w:rPr>
        <w:t>En lo que interesa al recurso, el artículo 25 citado, exige que la demanda debe contener: “[…] 6. Lo que se pretenda, expresado con precisión y claridad. Las varias pretensiones se formularán por separado; 7. Los hechos y omisiones que sirvan de fundamento a las pretensiones, clasificados y enumerados; […] y 10. La cuantía, cuando su estimación sea necesaria para fijar la competencia […]”.</w:t>
      </w:r>
      <w:r>
        <w:rPr>
          <w:sz w:val="20"/>
        </w:rPr>
        <w:t xml:space="preserve"> </w:t>
      </w:r>
      <w:r w:rsidRPr="00CC1DF6">
        <w:rPr>
          <w:sz w:val="20"/>
        </w:rPr>
        <w:t xml:space="preserve">De otro lado, el artículo 28 de la misma codificación, de manera expresa, indica que antes de admitir la demanda, si el juez observare que esta no reúne los requisitos del artículo 25 </w:t>
      </w:r>
      <w:proofErr w:type="spellStart"/>
      <w:r w:rsidRPr="00CC1DF6">
        <w:rPr>
          <w:sz w:val="20"/>
        </w:rPr>
        <w:t>ibid</w:t>
      </w:r>
      <w:proofErr w:type="spellEnd"/>
      <w:r w:rsidRPr="00CC1DF6">
        <w:rPr>
          <w:sz w:val="20"/>
        </w:rPr>
        <w:t>., la devolverá para que subsane dentro del término de cinco (5) días las deficiencias que le señale, so pena de rechazo.</w:t>
      </w:r>
    </w:p>
    <w:p w14:paraId="7BE84DBF" w14:textId="77777777" w:rsidR="00114EEC" w:rsidRDefault="00114EEC" w:rsidP="00114EEC">
      <w:pPr>
        <w:spacing w:line="240" w:lineRule="auto"/>
        <w:jc w:val="both"/>
        <w:rPr>
          <w:sz w:val="20"/>
        </w:rPr>
      </w:pPr>
    </w:p>
    <w:p w14:paraId="1647F526" w14:textId="53A98A68" w:rsidR="00CC1DF6" w:rsidRPr="00CC1DF6" w:rsidRDefault="00C21A3F" w:rsidP="00CC1DF6">
      <w:pPr>
        <w:spacing w:line="240" w:lineRule="auto"/>
        <w:jc w:val="both"/>
        <w:rPr>
          <w:b/>
          <w:sz w:val="20"/>
        </w:rPr>
      </w:pPr>
      <w:r w:rsidRPr="00CC1DF6">
        <w:rPr>
          <w:b/>
          <w:sz w:val="20"/>
        </w:rPr>
        <w:t xml:space="preserve">DEMANDA / DEVOLUCIÓN / </w:t>
      </w:r>
      <w:r>
        <w:rPr>
          <w:b/>
          <w:sz w:val="20"/>
        </w:rPr>
        <w:t xml:space="preserve">EXCESO RITUAL MANIFIESTO / </w:t>
      </w:r>
      <w:r w:rsidR="005D4101">
        <w:rPr>
          <w:b/>
          <w:sz w:val="20"/>
        </w:rPr>
        <w:t>EFECTOS</w:t>
      </w:r>
    </w:p>
    <w:p w14:paraId="19FBA328" w14:textId="581A6602" w:rsidR="00114EEC" w:rsidRPr="00C21A3F" w:rsidRDefault="00C21A3F" w:rsidP="00C21A3F">
      <w:pPr>
        <w:spacing w:line="240" w:lineRule="auto"/>
        <w:jc w:val="both"/>
        <w:rPr>
          <w:sz w:val="20"/>
        </w:rPr>
      </w:pPr>
      <w:r w:rsidRPr="00C21A3F">
        <w:rPr>
          <w:sz w:val="20"/>
        </w:rPr>
        <w:t>El exceso ritual manifiesto, se presenta cuando el fallador desconoce el contenido del artículo 228 de la Constitución Política, en tanto les impide a las personas el acceso a la administración de justicia y el deber de dar prevalencia al derecho sustancial. En ese sentido, es de memorar que el defecto procedimental por exceso ritual manifiesto se presenta en los casos donde el juez o magistrado obstaculiza “la efectividad de los derechos constit</w:t>
      </w:r>
      <w:r>
        <w:rPr>
          <w:sz w:val="20"/>
        </w:rPr>
        <w:t>ucionales por motivos formales” …</w:t>
      </w:r>
    </w:p>
    <w:p w14:paraId="65AEF84A" w14:textId="77777777" w:rsidR="00114EEC" w:rsidRDefault="00114EEC" w:rsidP="00114EEC">
      <w:pPr>
        <w:spacing w:line="240" w:lineRule="auto"/>
        <w:jc w:val="both"/>
        <w:rPr>
          <w:sz w:val="20"/>
        </w:rPr>
      </w:pPr>
    </w:p>
    <w:p w14:paraId="1D4BF69C" w14:textId="77777777" w:rsidR="00114EEC" w:rsidRPr="00FB29B9" w:rsidRDefault="00114EEC" w:rsidP="00114EEC">
      <w:pPr>
        <w:spacing w:line="240" w:lineRule="auto"/>
        <w:jc w:val="both"/>
        <w:rPr>
          <w:sz w:val="20"/>
        </w:rPr>
      </w:pPr>
    </w:p>
    <w:p w14:paraId="064074C6" w14:textId="77777777" w:rsidR="00114EEC" w:rsidRPr="00FB29B9" w:rsidRDefault="00114EEC" w:rsidP="00114EEC">
      <w:pPr>
        <w:spacing w:line="240" w:lineRule="auto"/>
        <w:jc w:val="both"/>
        <w:rPr>
          <w:sz w:val="20"/>
        </w:rPr>
      </w:pPr>
    </w:p>
    <w:p w14:paraId="375883F5" w14:textId="77777777" w:rsidR="00294612" w:rsidRPr="00114EEC" w:rsidRDefault="00294612" w:rsidP="00114EEC">
      <w:pPr>
        <w:spacing w:line="276" w:lineRule="auto"/>
        <w:jc w:val="center"/>
        <w:rPr>
          <w:rStyle w:val="Referenciasutil"/>
          <w:rFonts w:ascii="Bookman Old Style" w:hAnsi="Bookman Old Style"/>
          <w:b/>
          <w:bCs/>
          <w:color w:val="auto"/>
        </w:rPr>
      </w:pPr>
      <w:r w:rsidRPr="00114EEC">
        <w:rPr>
          <w:rStyle w:val="Referenciasutil"/>
          <w:rFonts w:ascii="Bookman Old Style" w:hAnsi="Bookman Old Style"/>
          <w:b/>
          <w:bCs/>
          <w:color w:val="auto"/>
        </w:rPr>
        <w:t>REPÚBLICA DE COLOMBIA</w:t>
      </w:r>
    </w:p>
    <w:p w14:paraId="59CB1BEE" w14:textId="77777777" w:rsidR="00294612" w:rsidRPr="00114EEC" w:rsidRDefault="00294612" w:rsidP="00114EEC">
      <w:pPr>
        <w:spacing w:line="276" w:lineRule="auto"/>
        <w:jc w:val="center"/>
        <w:rPr>
          <w:rStyle w:val="Referenciasutil"/>
          <w:rFonts w:ascii="Bookman Old Style" w:hAnsi="Bookman Old Style"/>
          <w:b/>
          <w:bCs/>
          <w:color w:val="auto"/>
        </w:rPr>
      </w:pPr>
      <w:r w:rsidRPr="00114EEC">
        <w:rPr>
          <w:rStyle w:val="Referenciasutil"/>
          <w:rFonts w:ascii="Bookman Old Style" w:hAnsi="Bookman Old Style"/>
          <w:b/>
          <w:bCs/>
          <w:color w:val="auto"/>
        </w:rPr>
        <w:t>RAMA JUDICIAL DEL PODER PÚBLICO</w:t>
      </w:r>
    </w:p>
    <w:p w14:paraId="5FFB4FB4" w14:textId="6C96214A" w:rsidR="00294612" w:rsidRPr="00114EEC" w:rsidRDefault="00294612" w:rsidP="00CC1DF6">
      <w:pPr>
        <w:spacing w:line="276" w:lineRule="auto"/>
        <w:rPr>
          <w:rStyle w:val="Referenciasutil"/>
          <w:rFonts w:ascii="Bookman Old Style" w:hAnsi="Bookman Old Style"/>
          <w:b/>
          <w:bCs/>
          <w:color w:val="auto"/>
        </w:rPr>
      </w:pPr>
      <w:r w:rsidRPr="00114EEC">
        <w:rPr>
          <w:rStyle w:val="Referenciasutil"/>
          <w:rFonts w:ascii="Bookman Old Style" w:hAnsi="Bookman Old Style"/>
          <w:bCs/>
          <w:noProof/>
          <w:color w:val="auto"/>
          <w:lang w:val="en-US"/>
        </w:rPr>
        <w:drawing>
          <wp:anchor distT="0" distB="0" distL="114300" distR="114300" simplePos="0" relativeHeight="251658240" behindDoc="0" locked="0" layoutInCell="1" allowOverlap="1" wp14:anchorId="481D520A" wp14:editId="1B56D0D4">
            <wp:simplePos x="3665838" y="3056238"/>
            <wp:positionH relativeFrom="column">
              <wp:posOffset>3667674</wp:posOffset>
            </wp:positionH>
            <wp:positionV relativeFrom="paragraph">
              <wp:align>top</wp:align>
            </wp:positionV>
            <wp:extent cx="797560" cy="595630"/>
            <wp:effectExtent l="0" t="0" r="2540" b="0"/>
            <wp:wrapSquare wrapText="bothSides"/>
            <wp:docPr id="1" name="Imagen 1" descr="Imagen que contiene interior, gato, pequeño, tabl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Imagen que contiene interior, gato, pequeño, tabla&#10;&#10;Descripción generada automáticament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97560" cy="595630"/>
                    </a:xfrm>
                    <a:prstGeom prst="rect">
                      <a:avLst/>
                    </a:prstGeom>
                    <a:noFill/>
                    <a:ln>
                      <a:noFill/>
                    </a:ln>
                  </pic:spPr>
                </pic:pic>
              </a:graphicData>
            </a:graphic>
          </wp:anchor>
        </w:drawing>
      </w:r>
      <w:r w:rsidR="00CC1DF6">
        <w:rPr>
          <w:rStyle w:val="Referenciasutil"/>
          <w:rFonts w:ascii="Bookman Old Style" w:hAnsi="Bookman Old Style"/>
          <w:b/>
          <w:bCs/>
          <w:color w:val="auto"/>
        </w:rPr>
        <w:br w:type="textWrapping" w:clear="all"/>
      </w:r>
    </w:p>
    <w:p w14:paraId="472D88DA" w14:textId="77777777" w:rsidR="00294612" w:rsidRPr="00114EEC" w:rsidRDefault="00294612" w:rsidP="00114EEC">
      <w:pPr>
        <w:spacing w:line="276" w:lineRule="auto"/>
        <w:jc w:val="center"/>
        <w:rPr>
          <w:rStyle w:val="Referenciasutil"/>
          <w:rFonts w:ascii="Bookman Old Style" w:hAnsi="Bookman Old Style"/>
          <w:b/>
          <w:bCs/>
          <w:color w:val="auto"/>
        </w:rPr>
      </w:pPr>
      <w:r w:rsidRPr="00114EEC">
        <w:rPr>
          <w:rStyle w:val="Referenciasutil"/>
          <w:rFonts w:ascii="Bookman Old Style" w:hAnsi="Bookman Old Style"/>
          <w:b/>
          <w:bCs/>
          <w:color w:val="auto"/>
        </w:rPr>
        <w:t>TRIBUNAL SUPERIOR DEL DISTRITO JUDICIAL DE PEREIRA</w:t>
      </w:r>
    </w:p>
    <w:p w14:paraId="38E7F294" w14:textId="77777777" w:rsidR="00294612" w:rsidRPr="00114EEC" w:rsidRDefault="00294612" w:rsidP="00114EEC">
      <w:pPr>
        <w:spacing w:line="276" w:lineRule="auto"/>
        <w:jc w:val="center"/>
        <w:rPr>
          <w:rStyle w:val="Referenciasutil"/>
          <w:rFonts w:ascii="Bookman Old Style" w:hAnsi="Bookman Old Style"/>
          <w:b/>
          <w:bCs/>
          <w:color w:val="auto"/>
        </w:rPr>
      </w:pPr>
      <w:r w:rsidRPr="00114EEC">
        <w:rPr>
          <w:rStyle w:val="Referenciasutil"/>
          <w:rFonts w:ascii="Bookman Old Style" w:hAnsi="Bookman Old Style"/>
          <w:b/>
          <w:bCs/>
          <w:color w:val="auto"/>
        </w:rPr>
        <w:t>SALA DE DECISIÓN LABORAL</w:t>
      </w:r>
    </w:p>
    <w:p w14:paraId="3551FA5F" w14:textId="77777777" w:rsidR="00294612" w:rsidRPr="00114EEC" w:rsidRDefault="00294612" w:rsidP="00114EEC">
      <w:pPr>
        <w:spacing w:line="276" w:lineRule="auto"/>
        <w:jc w:val="center"/>
        <w:rPr>
          <w:rStyle w:val="Referenciasutil"/>
          <w:rFonts w:ascii="Bookman Old Style" w:hAnsi="Bookman Old Style"/>
          <w:b/>
          <w:bCs/>
          <w:color w:val="auto"/>
        </w:rPr>
      </w:pPr>
    </w:p>
    <w:p w14:paraId="24FEE9DA" w14:textId="77777777" w:rsidR="00294612" w:rsidRPr="00114EEC" w:rsidRDefault="00294612" w:rsidP="00114EEC">
      <w:pPr>
        <w:spacing w:line="276" w:lineRule="auto"/>
        <w:jc w:val="center"/>
        <w:rPr>
          <w:rStyle w:val="Referenciasutil"/>
          <w:rFonts w:ascii="Bookman Old Style" w:hAnsi="Bookman Old Style"/>
          <w:b/>
          <w:color w:val="auto"/>
        </w:rPr>
      </w:pPr>
      <w:r w:rsidRPr="00114EEC">
        <w:rPr>
          <w:rStyle w:val="Referenciasutil"/>
          <w:rFonts w:ascii="Bookman Old Style" w:hAnsi="Bookman Old Style"/>
          <w:b/>
          <w:color w:val="auto"/>
        </w:rPr>
        <w:t xml:space="preserve">Dr. GERMÁN DARÍO </w:t>
      </w:r>
      <w:proofErr w:type="spellStart"/>
      <w:r w:rsidRPr="00114EEC">
        <w:rPr>
          <w:rStyle w:val="Referenciasutil"/>
          <w:rFonts w:ascii="Bookman Old Style" w:hAnsi="Bookman Old Style"/>
          <w:b/>
          <w:color w:val="auto"/>
        </w:rPr>
        <w:t>GÓEZ</w:t>
      </w:r>
      <w:proofErr w:type="spellEnd"/>
      <w:r w:rsidRPr="00114EEC">
        <w:rPr>
          <w:rStyle w:val="Referenciasutil"/>
          <w:rFonts w:ascii="Bookman Old Style" w:hAnsi="Bookman Old Style"/>
          <w:b/>
          <w:color w:val="auto"/>
        </w:rPr>
        <w:t xml:space="preserve"> </w:t>
      </w:r>
      <w:proofErr w:type="spellStart"/>
      <w:r w:rsidRPr="00114EEC">
        <w:rPr>
          <w:rStyle w:val="Referenciasutil"/>
          <w:rFonts w:ascii="Bookman Old Style" w:hAnsi="Bookman Old Style"/>
          <w:b/>
          <w:color w:val="auto"/>
        </w:rPr>
        <w:t>VINASCO</w:t>
      </w:r>
      <w:proofErr w:type="spellEnd"/>
    </w:p>
    <w:p w14:paraId="625E13C7" w14:textId="77777777" w:rsidR="00294612" w:rsidRPr="00114EEC" w:rsidRDefault="00294612" w:rsidP="00114EEC">
      <w:pPr>
        <w:spacing w:line="276" w:lineRule="auto"/>
        <w:jc w:val="center"/>
        <w:rPr>
          <w:rStyle w:val="Referenciasutil"/>
          <w:rFonts w:ascii="Bookman Old Style" w:hAnsi="Bookman Old Style"/>
          <w:b/>
          <w:color w:val="auto"/>
        </w:rPr>
      </w:pPr>
      <w:r w:rsidRPr="00114EEC">
        <w:rPr>
          <w:rStyle w:val="Referenciasutil"/>
          <w:rFonts w:ascii="Bookman Old Style" w:hAnsi="Bookman Old Style"/>
          <w:b/>
          <w:color w:val="auto"/>
        </w:rPr>
        <w:t>Magistrado Ponente</w:t>
      </w:r>
    </w:p>
    <w:p w14:paraId="4E29B35A" w14:textId="77777777" w:rsidR="00294612" w:rsidRPr="00114EEC" w:rsidRDefault="00294612" w:rsidP="00114EEC">
      <w:pPr>
        <w:spacing w:line="276" w:lineRule="auto"/>
        <w:jc w:val="center"/>
        <w:rPr>
          <w:rStyle w:val="Referenciasutil"/>
          <w:rFonts w:ascii="Bookman Old Style" w:hAnsi="Bookman Old Style"/>
          <w:smallCaps w:val="0"/>
          <w:color w:val="auto"/>
        </w:rPr>
      </w:pPr>
    </w:p>
    <w:tbl>
      <w:tblPr>
        <w:tblStyle w:val="Cuadrculadetablaclara"/>
        <w:tblW w:w="0" w:type="auto"/>
        <w:jc w:val="center"/>
        <w:tblLook w:val="04A0" w:firstRow="1" w:lastRow="0" w:firstColumn="1" w:lastColumn="0" w:noHBand="0" w:noVBand="1"/>
      </w:tblPr>
      <w:tblGrid>
        <w:gridCol w:w="1594"/>
        <w:gridCol w:w="5292"/>
      </w:tblGrid>
      <w:tr w:rsidR="00E76518" w:rsidRPr="00114EEC" w14:paraId="5ADE4C75" w14:textId="77777777" w:rsidTr="7CE34C20">
        <w:trPr>
          <w:jc w:val="center"/>
        </w:trPr>
        <w:tc>
          <w:tcPr>
            <w:tcW w:w="0" w:type="auto"/>
            <w:vAlign w:val="center"/>
          </w:tcPr>
          <w:p w14:paraId="02057D49" w14:textId="77777777" w:rsidR="00294612" w:rsidRPr="00114EEC" w:rsidRDefault="00294612" w:rsidP="00114EEC">
            <w:pPr>
              <w:spacing w:line="240" w:lineRule="auto"/>
              <w:rPr>
                <w:rFonts w:ascii="Bookman Old Style" w:hAnsi="Bookman Old Style"/>
                <w:bCs/>
                <w:color w:val="auto"/>
                <w:sz w:val="22"/>
              </w:rPr>
            </w:pPr>
            <w:r w:rsidRPr="00114EEC">
              <w:rPr>
                <w:rFonts w:ascii="Bookman Old Style" w:hAnsi="Bookman Old Style"/>
                <w:bCs/>
                <w:color w:val="auto"/>
                <w:sz w:val="22"/>
              </w:rPr>
              <w:t>Proceso</w:t>
            </w:r>
          </w:p>
        </w:tc>
        <w:tc>
          <w:tcPr>
            <w:tcW w:w="5292" w:type="dxa"/>
          </w:tcPr>
          <w:p w14:paraId="27A40847" w14:textId="77777777" w:rsidR="00294612" w:rsidRPr="00114EEC" w:rsidRDefault="00294612" w:rsidP="00114EEC">
            <w:pPr>
              <w:spacing w:line="240" w:lineRule="auto"/>
              <w:rPr>
                <w:rFonts w:ascii="Bookman Old Style" w:hAnsi="Bookman Old Style"/>
                <w:bCs/>
                <w:color w:val="auto"/>
                <w:sz w:val="22"/>
              </w:rPr>
            </w:pPr>
            <w:r w:rsidRPr="00114EEC">
              <w:rPr>
                <w:rFonts w:ascii="Bookman Old Style" w:hAnsi="Bookman Old Style"/>
                <w:bCs/>
                <w:color w:val="auto"/>
                <w:sz w:val="22"/>
              </w:rPr>
              <w:t>Ordinario Laboral</w:t>
            </w:r>
          </w:p>
        </w:tc>
      </w:tr>
      <w:tr w:rsidR="00E76518" w:rsidRPr="00114EEC" w14:paraId="22B98012" w14:textId="77777777" w:rsidTr="7CE34C20">
        <w:trPr>
          <w:jc w:val="center"/>
        </w:trPr>
        <w:tc>
          <w:tcPr>
            <w:tcW w:w="0" w:type="auto"/>
            <w:vAlign w:val="center"/>
          </w:tcPr>
          <w:p w14:paraId="1D280BFB" w14:textId="77777777" w:rsidR="00294612" w:rsidRPr="00114EEC" w:rsidRDefault="00294612" w:rsidP="00114EEC">
            <w:pPr>
              <w:spacing w:line="240" w:lineRule="auto"/>
              <w:rPr>
                <w:rFonts w:ascii="Bookman Old Style" w:hAnsi="Bookman Old Style"/>
                <w:bCs/>
                <w:color w:val="auto"/>
                <w:sz w:val="22"/>
              </w:rPr>
            </w:pPr>
            <w:r w:rsidRPr="00114EEC">
              <w:rPr>
                <w:rFonts w:ascii="Bookman Old Style" w:hAnsi="Bookman Old Style"/>
                <w:bCs/>
                <w:color w:val="auto"/>
                <w:sz w:val="22"/>
              </w:rPr>
              <w:t>Radicado</w:t>
            </w:r>
          </w:p>
        </w:tc>
        <w:tc>
          <w:tcPr>
            <w:tcW w:w="5292" w:type="dxa"/>
          </w:tcPr>
          <w:p w14:paraId="2460701B" w14:textId="73A850E7" w:rsidR="00294612" w:rsidRPr="00114EEC" w:rsidRDefault="00294612" w:rsidP="00114EEC">
            <w:pPr>
              <w:spacing w:line="240" w:lineRule="auto"/>
              <w:rPr>
                <w:rFonts w:ascii="Bookman Old Style" w:hAnsi="Bookman Old Style"/>
                <w:color w:val="auto"/>
                <w:sz w:val="22"/>
              </w:rPr>
            </w:pPr>
            <w:r w:rsidRPr="00114EEC">
              <w:rPr>
                <w:rFonts w:ascii="Bookman Old Style" w:eastAsia="Times New Roman" w:hAnsi="Bookman Old Style" w:cs="Calibri"/>
                <w:color w:val="auto"/>
                <w:kern w:val="0"/>
                <w:sz w:val="22"/>
                <w:lang w:eastAsia="es-CO"/>
                <w14:ligatures w14:val="none"/>
              </w:rPr>
              <w:t>66001310500220230001101</w:t>
            </w:r>
          </w:p>
        </w:tc>
      </w:tr>
      <w:tr w:rsidR="00E76518" w:rsidRPr="00114EEC" w14:paraId="6AAE9D71" w14:textId="77777777" w:rsidTr="7CE34C20">
        <w:trPr>
          <w:jc w:val="center"/>
        </w:trPr>
        <w:tc>
          <w:tcPr>
            <w:tcW w:w="0" w:type="auto"/>
            <w:vAlign w:val="center"/>
          </w:tcPr>
          <w:p w14:paraId="4172F839" w14:textId="77777777" w:rsidR="00294612" w:rsidRPr="00114EEC" w:rsidRDefault="00294612" w:rsidP="00114EEC">
            <w:pPr>
              <w:spacing w:line="240" w:lineRule="auto"/>
              <w:rPr>
                <w:rFonts w:ascii="Bookman Old Style" w:hAnsi="Bookman Old Style"/>
                <w:bCs/>
                <w:color w:val="auto"/>
                <w:sz w:val="22"/>
              </w:rPr>
            </w:pPr>
            <w:r w:rsidRPr="00114EEC">
              <w:rPr>
                <w:rFonts w:ascii="Bookman Old Style" w:hAnsi="Bookman Old Style"/>
                <w:bCs/>
                <w:color w:val="auto"/>
                <w:sz w:val="22"/>
              </w:rPr>
              <w:t>Demandante</w:t>
            </w:r>
          </w:p>
        </w:tc>
        <w:tc>
          <w:tcPr>
            <w:tcW w:w="5292" w:type="dxa"/>
          </w:tcPr>
          <w:p w14:paraId="72A979B2" w14:textId="43F14976" w:rsidR="00294612" w:rsidRPr="00114EEC" w:rsidRDefault="003B1E8D" w:rsidP="00114EEC">
            <w:pPr>
              <w:spacing w:line="240" w:lineRule="auto"/>
              <w:rPr>
                <w:rFonts w:ascii="Bookman Old Style" w:hAnsi="Bookman Old Style"/>
                <w:color w:val="auto"/>
                <w:sz w:val="22"/>
              </w:rPr>
            </w:pPr>
            <w:r w:rsidRPr="00114EEC">
              <w:rPr>
                <w:rFonts w:ascii="Bookman Old Style" w:eastAsia="Times New Roman" w:hAnsi="Bookman Old Style" w:cs="Calibri"/>
                <w:color w:val="auto"/>
                <w:kern w:val="0"/>
                <w:sz w:val="22"/>
                <w:lang w:eastAsia="es-CO"/>
                <w14:ligatures w14:val="none"/>
              </w:rPr>
              <w:t>Jonathan Pérez Baena</w:t>
            </w:r>
          </w:p>
        </w:tc>
      </w:tr>
      <w:tr w:rsidR="00E76518" w:rsidRPr="00114EEC" w14:paraId="696F58F8" w14:textId="77777777" w:rsidTr="7CE34C20">
        <w:trPr>
          <w:jc w:val="center"/>
        </w:trPr>
        <w:tc>
          <w:tcPr>
            <w:tcW w:w="0" w:type="auto"/>
            <w:vAlign w:val="center"/>
          </w:tcPr>
          <w:p w14:paraId="47DAFAF3" w14:textId="77777777" w:rsidR="00294612" w:rsidRPr="00114EEC" w:rsidRDefault="00294612" w:rsidP="00114EEC">
            <w:pPr>
              <w:spacing w:line="240" w:lineRule="auto"/>
              <w:rPr>
                <w:rFonts w:ascii="Bookman Old Style" w:hAnsi="Bookman Old Style"/>
                <w:bCs/>
                <w:color w:val="auto"/>
                <w:sz w:val="22"/>
              </w:rPr>
            </w:pPr>
            <w:r w:rsidRPr="00114EEC">
              <w:rPr>
                <w:rFonts w:ascii="Bookman Old Style" w:hAnsi="Bookman Old Style"/>
                <w:bCs/>
                <w:color w:val="auto"/>
                <w:sz w:val="22"/>
              </w:rPr>
              <w:t>Demandado</w:t>
            </w:r>
          </w:p>
        </w:tc>
        <w:tc>
          <w:tcPr>
            <w:tcW w:w="5292" w:type="dxa"/>
          </w:tcPr>
          <w:p w14:paraId="36DA22A1" w14:textId="01611996" w:rsidR="00294612" w:rsidRPr="00114EEC" w:rsidRDefault="003B1E8D" w:rsidP="00114EEC">
            <w:pPr>
              <w:spacing w:line="240" w:lineRule="auto"/>
              <w:rPr>
                <w:rFonts w:ascii="Bookman Old Style" w:hAnsi="Bookman Old Style"/>
                <w:color w:val="auto"/>
                <w:sz w:val="22"/>
              </w:rPr>
            </w:pPr>
            <w:proofErr w:type="spellStart"/>
            <w:r w:rsidRPr="00114EEC">
              <w:rPr>
                <w:rFonts w:ascii="Bookman Old Style" w:hAnsi="Bookman Old Style" w:cstheme="minorBidi"/>
                <w:color w:val="auto"/>
                <w:sz w:val="22"/>
              </w:rPr>
              <w:t>Emtelco</w:t>
            </w:r>
            <w:proofErr w:type="spellEnd"/>
            <w:r w:rsidRPr="00114EEC">
              <w:rPr>
                <w:rFonts w:ascii="Bookman Old Style" w:hAnsi="Bookman Old Style" w:cstheme="minorBidi"/>
                <w:color w:val="auto"/>
                <w:sz w:val="22"/>
              </w:rPr>
              <w:t xml:space="preserve"> </w:t>
            </w:r>
            <w:r w:rsidR="00294612" w:rsidRPr="00114EEC">
              <w:rPr>
                <w:rFonts w:ascii="Bookman Old Style" w:hAnsi="Bookman Old Style" w:cstheme="minorBidi"/>
                <w:color w:val="auto"/>
                <w:sz w:val="22"/>
              </w:rPr>
              <w:t xml:space="preserve">S.A.S. - UNE </w:t>
            </w:r>
            <w:proofErr w:type="spellStart"/>
            <w:r w:rsidR="00294612" w:rsidRPr="00114EEC">
              <w:rPr>
                <w:rFonts w:ascii="Bookman Old Style" w:hAnsi="Bookman Old Style" w:cstheme="minorBidi"/>
                <w:color w:val="auto"/>
                <w:sz w:val="22"/>
              </w:rPr>
              <w:t>EPM</w:t>
            </w:r>
            <w:proofErr w:type="spellEnd"/>
            <w:r w:rsidR="00294612" w:rsidRPr="00114EEC">
              <w:rPr>
                <w:rFonts w:ascii="Bookman Old Style" w:hAnsi="Bookman Old Style" w:cstheme="minorBidi"/>
                <w:color w:val="auto"/>
                <w:sz w:val="22"/>
              </w:rPr>
              <w:t xml:space="preserve"> Telecomunicaciones S.A. </w:t>
            </w:r>
            <w:proofErr w:type="spellStart"/>
            <w:r w:rsidR="00294612" w:rsidRPr="00114EEC">
              <w:rPr>
                <w:rFonts w:ascii="Bookman Old Style" w:hAnsi="Bookman Old Style" w:cstheme="minorBidi"/>
                <w:color w:val="auto"/>
                <w:sz w:val="22"/>
              </w:rPr>
              <w:t>ESP</w:t>
            </w:r>
            <w:proofErr w:type="spellEnd"/>
          </w:p>
        </w:tc>
      </w:tr>
      <w:tr w:rsidR="00E76518" w:rsidRPr="00114EEC" w14:paraId="1CF2EDE4" w14:textId="77777777" w:rsidTr="7CE34C20">
        <w:trPr>
          <w:jc w:val="center"/>
        </w:trPr>
        <w:tc>
          <w:tcPr>
            <w:tcW w:w="0" w:type="auto"/>
            <w:vAlign w:val="center"/>
          </w:tcPr>
          <w:p w14:paraId="6FB5242B" w14:textId="77777777" w:rsidR="00294612" w:rsidRPr="00114EEC" w:rsidRDefault="00294612" w:rsidP="00114EEC">
            <w:pPr>
              <w:spacing w:line="240" w:lineRule="auto"/>
              <w:rPr>
                <w:rFonts w:ascii="Bookman Old Style" w:hAnsi="Bookman Old Style"/>
                <w:bCs/>
                <w:color w:val="auto"/>
                <w:sz w:val="22"/>
              </w:rPr>
            </w:pPr>
            <w:r w:rsidRPr="00114EEC">
              <w:rPr>
                <w:rFonts w:ascii="Bookman Old Style" w:hAnsi="Bookman Old Style"/>
                <w:bCs/>
                <w:color w:val="auto"/>
                <w:sz w:val="22"/>
              </w:rPr>
              <w:t>Asunto</w:t>
            </w:r>
          </w:p>
        </w:tc>
        <w:tc>
          <w:tcPr>
            <w:tcW w:w="5292" w:type="dxa"/>
          </w:tcPr>
          <w:p w14:paraId="13396C0D" w14:textId="77777777" w:rsidR="00294612" w:rsidRPr="00114EEC" w:rsidRDefault="00294612" w:rsidP="00114EEC">
            <w:pPr>
              <w:spacing w:line="240" w:lineRule="auto"/>
              <w:rPr>
                <w:rFonts w:ascii="Bookman Old Style" w:hAnsi="Bookman Old Style"/>
                <w:color w:val="auto"/>
                <w:sz w:val="22"/>
              </w:rPr>
            </w:pPr>
            <w:r w:rsidRPr="00114EEC">
              <w:rPr>
                <w:rFonts w:ascii="Bookman Old Style" w:hAnsi="Bookman Old Style"/>
                <w:color w:val="auto"/>
                <w:sz w:val="22"/>
              </w:rPr>
              <w:t>Apelación auto</w:t>
            </w:r>
          </w:p>
        </w:tc>
      </w:tr>
      <w:tr w:rsidR="00E76518" w:rsidRPr="00114EEC" w14:paraId="7E2D5E39" w14:textId="77777777" w:rsidTr="7CE34C20">
        <w:trPr>
          <w:jc w:val="center"/>
        </w:trPr>
        <w:tc>
          <w:tcPr>
            <w:tcW w:w="0" w:type="auto"/>
            <w:vAlign w:val="center"/>
          </w:tcPr>
          <w:p w14:paraId="2E9CFC07" w14:textId="77777777" w:rsidR="00294612" w:rsidRPr="00114EEC" w:rsidRDefault="00294612" w:rsidP="00114EEC">
            <w:pPr>
              <w:spacing w:line="240" w:lineRule="auto"/>
              <w:rPr>
                <w:rFonts w:ascii="Bookman Old Style" w:hAnsi="Bookman Old Style"/>
                <w:bCs/>
                <w:color w:val="auto"/>
                <w:sz w:val="22"/>
              </w:rPr>
            </w:pPr>
            <w:r w:rsidRPr="00114EEC">
              <w:rPr>
                <w:rFonts w:ascii="Bookman Old Style" w:hAnsi="Bookman Old Style"/>
                <w:bCs/>
                <w:color w:val="auto"/>
                <w:sz w:val="22"/>
              </w:rPr>
              <w:t>Juzgado</w:t>
            </w:r>
          </w:p>
        </w:tc>
        <w:tc>
          <w:tcPr>
            <w:tcW w:w="5292" w:type="dxa"/>
          </w:tcPr>
          <w:p w14:paraId="577D54DC" w14:textId="77777777" w:rsidR="00294612" w:rsidRPr="00114EEC" w:rsidRDefault="00294612" w:rsidP="00114EEC">
            <w:pPr>
              <w:spacing w:line="240" w:lineRule="auto"/>
              <w:rPr>
                <w:rFonts w:ascii="Bookman Old Style" w:hAnsi="Bookman Old Style"/>
                <w:color w:val="auto"/>
                <w:sz w:val="22"/>
              </w:rPr>
            </w:pPr>
            <w:r w:rsidRPr="00114EEC">
              <w:rPr>
                <w:rFonts w:ascii="Bookman Old Style" w:hAnsi="Bookman Old Style"/>
                <w:color w:val="auto"/>
                <w:sz w:val="22"/>
              </w:rPr>
              <w:t>Segundo Laboral del Circuito de Pereira</w:t>
            </w:r>
          </w:p>
        </w:tc>
      </w:tr>
      <w:tr w:rsidR="00E76518" w:rsidRPr="00114EEC" w14:paraId="007B8732" w14:textId="77777777" w:rsidTr="7CE34C20">
        <w:trPr>
          <w:jc w:val="center"/>
        </w:trPr>
        <w:tc>
          <w:tcPr>
            <w:tcW w:w="0" w:type="auto"/>
            <w:vAlign w:val="center"/>
          </w:tcPr>
          <w:p w14:paraId="2D84BCE6" w14:textId="77777777" w:rsidR="00294612" w:rsidRPr="00114EEC" w:rsidRDefault="00294612" w:rsidP="00114EEC">
            <w:pPr>
              <w:spacing w:line="240" w:lineRule="auto"/>
              <w:rPr>
                <w:rFonts w:ascii="Bookman Old Style" w:hAnsi="Bookman Old Style"/>
                <w:bCs/>
                <w:color w:val="auto"/>
                <w:sz w:val="22"/>
              </w:rPr>
            </w:pPr>
            <w:r w:rsidRPr="00114EEC">
              <w:rPr>
                <w:rFonts w:ascii="Bookman Old Style" w:hAnsi="Bookman Old Style"/>
                <w:bCs/>
                <w:color w:val="auto"/>
                <w:sz w:val="22"/>
              </w:rPr>
              <w:t>Tema</w:t>
            </w:r>
          </w:p>
        </w:tc>
        <w:tc>
          <w:tcPr>
            <w:tcW w:w="5292" w:type="dxa"/>
          </w:tcPr>
          <w:p w14:paraId="584F97B3" w14:textId="048C6FD0" w:rsidR="00294612" w:rsidRPr="00114EEC" w:rsidRDefault="00294612" w:rsidP="00114EEC">
            <w:pPr>
              <w:spacing w:line="240" w:lineRule="auto"/>
              <w:rPr>
                <w:rFonts w:ascii="Bookman Old Style" w:hAnsi="Bookman Old Style"/>
                <w:color w:val="auto"/>
                <w:sz w:val="22"/>
              </w:rPr>
            </w:pPr>
            <w:r w:rsidRPr="00114EEC">
              <w:rPr>
                <w:rFonts w:ascii="Bookman Old Style" w:hAnsi="Bookman Old Style"/>
                <w:color w:val="auto"/>
                <w:sz w:val="22"/>
              </w:rPr>
              <w:t>Auto que rechaza la demanda (Art.</w:t>
            </w:r>
            <w:r w:rsidR="00E763CC">
              <w:rPr>
                <w:rFonts w:ascii="Bookman Old Style" w:hAnsi="Bookman Old Style"/>
                <w:color w:val="auto"/>
                <w:sz w:val="22"/>
              </w:rPr>
              <w:t xml:space="preserve"> </w:t>
            </w:r>
            <w:r w:rsidRPr="00114EEC">
              <w:rPr>
                <w:rFonts w:ascii="Bookman Old Style" w:hAnsi="Bookman Old Style"/>
                <w:color w:val="auto"/>
                <w:sz w:val="22"/>
              </w:rPr>
              <w:t>65.</w:t>
            </w:r>
            <w:r w:rsidRPr="00114EEC">
              <w:rPr>
                <w:rFonts w:ascii="Bookman Old Style" w:hAnsi="Bookman Old Style" w:cstheme="minorBidi"/>
                <w:color w:val="auto"/>
                <w:sz w:val="22"/>
              </w:rPr>
              <w:t>1</w:t>
            </w:r>
            <w:r w:rsidRPr="00114EEC">
              <w:rPr>
                <w:rFonts w:ascii="Bookman Old Style" w:hAnsi="Bookman Old Style"/>
                <w:color w:val="auto"/>
                <w:sz w:val="22"/>
              </w:rPr>
              <w:t>)</w:t>
            </w:r>
          </w:p>
        </w:tc>
      </w:tr>
    </w:tbl>
    <w:p w14:paraId="0B5AA25B" w14:textId="77777777" w:rsidR="00294612" w:rsidRPr="00114EEC" w:rsidRDefault="00294612" w:rsidP="00114EEC">
      <w:pPr>
        <w:spacing w:line="276" w:lineRule="auto"/>
        <w:rPr>
          <w:rFonts w:ascii="Bookman Old Style" w:hAnsi="Bookman Old Style"/>
          <w:color w:val="auto"/>
        </w:rPr>
      </w:pPr>
    </w:p>
    <w:p w14:paraId="2F1320F3" w14:textId="78660127" w:rsidR="00294612" w:rsidRPr="00114EEC" w:rsidRDefault="00E76518" w:rsidP="00114EEC">
      <w:pPr>
        <w:spacing w:line="276" w:lineRule="auto"/>
        <w:jc w:val="center"/>
        <w:rPr>
          <w:rFonts w:ascii="Bookman Old Style" w:hAnsi="Bookman Old Style"/>
          <w:b/>
          <w:smallCaps/>
          <w:color w:val="auto"/>
        </w:rPr>
      </w:pPr>
      <w:r w:rsidRPr="00114EEC">
        <w:rPr>
          <w:rFonts w:ascii="Bookman Old Style" w:hAnsi="Bookman Old Style"/>
          <w:b/>
          <w:smallCaps/>
          <w:color w:val="auto"/>
        </w:rPr>
        <w:t>APROBADO POR ACTA Nº 152 DEL 26 DE SEPTIEMBRE DE 2023</w:t>
      </w:r>
    </w:p>
    <w:p w14:paraId="0BE3E458" w14:textId="77777777" w:rsidR="00294612" w:rsidRPr="00114EEC" w:rsidRDefault="00294612" w:rsidP="00114EEC">
      <w:pPr>
        <w:spacing w:line="276" w:lineRule="auto"/>
        <w:rPr>
          <w:rFonts w:ascii="Bookman Old Style" w:hAnsi="Bookman Old Style"/>
          <w:color w:val="auto"/>
        </w:rPr>
      </w:pPr>
    </w:p>
    <w:p w14:paraId="40BBC42F" w14:textId="70798123" w:rsidR="00294612" w:rsidRPr="00114EEC" w:rsidRDefault="00294612" w:rsidP="00114EEC">
      <w:pPr>
        <w:spacing w:line="276" w:lineRule="auto"/>
        <w:jc w:val="both"/>
        <w:rPr>
          <w:rFonts w:ascii="Bookman Old Style" w:hAnsi="Bookman Old Style"/>
          <w:b/>
          <w:bCs/>
          <w:color w:val="auto"/>
        </w:rPr>
      </w:pPr>
      <w:r w:rsidRPr="00114EEC">
        <w:rPr>
          <w:rFonts w:ascii="Bookman Old Style" w:hAnsi="Bookman Old Style"/>
          <w:color w:val="auto"/>
        </w:rPr>
        <w:t>Hoy,</w:t>
      </w:r>
      <w:r w:rsidR="00E76518" w:rsidRPr="00114EEC">
        <w:rPr>
          <w:rFonts w:ascii="Bookman Old Style" w:hAnsi="Bookman Old Style"/>
          <w:color w:val="auto"/>
        </w:rPr>
        <w:t xml:space="preserve"> veintinueve </w:t>
      </w:r>
      <w:r w:rsidRPr="00114EEC">
        <w:rPr>
          <w:rFonts w:ascii="Bookman Old Style" w:hAnsi="Bookman Old Style"/>
          <w:color w:val="auto"/>
        </w:rPr>
        <w:t>(</w:t>
      </w:r>
      <w:r w:rsidR="00E76518" w:rsidRPr="00114EEC">
        <w:rPr>
          <w:rFonts w:ascii="Bookman Old Style" w:hAnsi="Bookman Old Style"/>
          <w:color w:val="auto"/>
        </w:rPr>
        <w:t>29</w:t>
      </w:r>
      <w:r w:rsidRPr="00114EEC">
        <w:rPr>
          <w:rFonts w:ascii="Bookman Old Style" w:hAnsi="Bookman Old Style"/>
          <w:color w:val="auto"/>
        </w:rPr>
        <w:t xml:space="preserve">) de </w:t>
      </w:r>
      <w:r w:rsidR="00E76518" w:rsidRPr="00114EEC">
        <w:rPr>
          <w:rFonts w:ascii="Bookman Old Style" w:hAnsi="Bookman Old Style"/>
          <w:color w:val="auto"/>
        </w:rPr>
        <w:t xml:space="preserve">septiembre </w:t>
      </w:r>
      <w:r w:rsidRPr="00114EEC">
        <w:rPr>
          <w:rFonts w:ascii="Bookman Old Style" w:hAnsi="Bookman Old Style"/>
          <w:color w:val="auto"/>
        </w:rPr>
        <w:t xml:space="preserve">de dos mil veintitrés (2023), el Tribunal Superior de Distrito Judicial de Pereira, Sala de Decisión Laboral integrada por los magistrados Dra. Olga Lucia Hoyos Sepúlveda, Dr. Julio César Salazar Muñoz y como ponente Dr. Germán Darío </w:t>
      </w:r>
      <w:proofErr w:type="spellStart"/>
      <w:r w:rsidRPr="00114EEC">
        <w:rPr>
          <w:rFonts w:ascii="Bookman Old Style" w:hAnsi="Bookman Old Style"/>
          <w:color w:val="auto"/>
        </w:rPr>
        <w:t>Góez</w:t>
      </w:r>
      <w:proofErr w:type="spellEnd"/>
      <w:r w:rsidRPr="00114EEC">
        <w:rPr>
          <w:rFonts w:ascii="Bookman Old Style" w:hAnsi="Bookman Old Style"/>
          <w:color w:val="auto"/>
        </w:rPr>
        <w:t xml:space="preserve"> </w:t>
      </w:r>
      <w:proofErr w:type="spellStart"/>
      <w:r w:rsidRPr="00114EEC">
        <w:rPr>
          <w:rFonts w:ascii="Bookman Old Style" w:hAnsi="Bookman Old Style"/>
          <w:color w:val="auto"/>
        </w:rPr>
        <w:t>Vinasco</w:t>
      </w:r>
      <w:proofErr w:type="spellEnd"/>
      <w:r w:rsidRPr="00114EEC">
        <w:rPr>
          <w:rFonts w:ascii="Bookman Old Style" w:hAnsi="Bookman Old Style"/>
          <w:color w:val="auto"/>
        </w:rPr>
        <w:t xml:space="preserve">, procede a resolver el recurso de apelación contra el auto proferido el </w:t>
      </w:r>
      <w:r w:rsidRPr="00114EEC">
        <w:rPr>
          <w:rFonts w:ascii="Bookman Old Style" w:hAnsi="Bookman Old Style"/>
          <w:b/>
          <w:bCs/>
          <w:color w:val="auto"/>
        </w:rPr>
        <w:t>12 de abril de 2023</w:t>
      </w:r>
      <w:r w:rsidRPr="00114EEC">
        <w:rPr>
          <w:rFonts w:ascii="Bookman Old Style" w:hAnsi="Bookman Old Style"/>
          <w:color w:val="auto"/>
        </w:rPr>
        <w:t xml:space="preserve">, por el Juzgado Segundo Laboral del Circuito de Pereira, por medio del cual se rechazó la demanda promovida por </w:t>
      </w:r>
      <w:r w:rsidRPr="00114EEC">
        <w:rPr>
          <w:rFonts w:ascii="Bookman Old Style" w:hAnsi="Bookman Old Style"/>
          <w:b/>
          <w:bCs/>
          <w:color w:val="auto"/>
        </w:rPr>
        <w:t xml:space="preserve">JONATHAN PÉREZ BAENA </w:t>
      </w:r>
      <w:r w:rsidRPr="00114EEC">
        <w:rPr>
          <w:rFonts w:ascii="Bookman Old Style" w:hAnsi="Bookman Old Style"/>
          <w:color w:val="auto"/>
        </w:rPr>
        <w:t xml:space="preserve">en contra de </w:t>
      </w:r>
      <w:proofErr w:type="spellStart"/>
      <w:r w:rsidRPr="00114EEC">
        <w:rPr>
          <w:rFonts w:ascii="Bookman Old Style" w:hAnsi="Bookman Old Style"/>
          <w:b/>
          <w:bCs/>
          <w:color w:val="auto"/>
        </w:rPr>
        <w:t>EMTELCO</w:t>
      </w:r>
      <w:proofErr w:type="spellEnd"/>
      <w:r w:rsidRPr="00114EEC">
        <w:rPr>
          <w:rFonts w:ascii="Bookman Old Style" w:hAnsi="Bookman Old Style"/>
          <w:b/>
          <w:bCs/>
          <w:color w:val="auto"/>
        </w:rPr>
        <w:t xml:space="preserve"> S.A.S. - UNE </w:t>
      </w:r>
      <w:proofErr w:type="spellStart"/>
      <w:r w:rsidRPr="00114EEC">
        <w:rPr>
          <w:rFonts w:ascii="Bookman Old Style" w:hAnsi="Bookman Old Style"/>
          <w:b/>
          <w:bCs/>
          <w:color w:val="auto"/>
        </w:rPr>
        <w:t>EPM</w:t>
      </w:r>
      <w:proofErr w:type="spellEnd"/>
      <w:r w:rsidRPr="00114EEC">
        <w:rPr>
          <w:rFonts w:ascii="Bookman Old Style" w:hAnsi="Bookman Old Style"/>
          <w:b/>
          <w:bCs/>
          <w:color w:val="auto"/>
        </w:rPr>
        <w:t xml:space="preserve"> </w:t>
      </w:r>
      <w:r w:rsidR="007747F9" w:rsidRPr="00114EEC">
        <w:rPr>
          <w:rFonts w:ascii="Bookman Old Style" w:hAnsi="Bookman Old Style"/>
          <w:b/>
          <w:bCs/>
          <w:color w:val="auto"/>
        </w:rPr>
        <w:t xml:space="preserve">TELECOMUNICACIONES </w:t>
      </w:r>
      <w:r w:rsidRPr="00114EEC">
        <w:rPr>
          <w:rFonts w:ascii="Bookman Old Style" w:hAnsi="Bookman Old Style"/>
          <w:b/>
          <w:bCs/>
          <w:color w:val="auto"/>
        </w:rPr>
        <w:t>S.A. ESP</w:t>
      </w:r>
      <w:r w:rsidRPr="00114EEC">
        <w:rPr>
          <w:rFonts w:ascii="Bookman Old Style" w:hAnsi="Bookman Old Style"/>
          <w:color w:val="auto"/>
        </w:rPr>
        <w:t xml:space="preserve">. Radicado: </w:t>
      </w:r>
      <w:r w:rsidRPr="00114EEC">
        <w:rPr>
          <w:rFonts w:ascii="Bookman Old Style" w:hAnsi="Bookman Old Style"/>
          <w:b/>
          <w:bCs/>
          <w:color w:val="auto"/>
        </w:rPr>
        <w:t>66001</w:t>
      </w:r>
      <w:r w:rsidR="004A2BD6" w:rsidRPr="00114EEC">
        <w:rPr>
          <w:rFonts w:ascii="Bookman Old Style" w:hAnsi="Bookman Old Style"/>
          <w:b/>
          <w:bCs/>
          <w:color w:val="auto"/>
        </w:rPr>
        <w:t>-</w:t>
      </w:r>
      <w:r w:rsidRPr="00114EEC">
        <w:rPr>
          <w:rFonts w:ascii="Bookman Old Style" w:hAnsi="Bookman Old Style"/>
          <w:b/>
          <w:bCs/>
          <w:color w:val="auto"/>
        </w:rPr>
        <w:t>31</w:t>
      </w:r>
      <w:r w:rsidR="004A2BD6" w:rsidRPr="00114EEC">
        <w:rPr>
          <w:rFonts w:ascii="Bookman Old Style" w:hAnsi="Bookman Old Style"/>
          <w:b/>
          <w:bCs/>
          <w:color w:val="auto"/>
        </w:rPr>
        <w:t>-</w:t>
      </w:r>
      <w:r w:rsidRPr="00114EEC">
        <w:rPr>
          <w:rFonts w:ascii="Bookman Old Style" w:hAnsi="Bookman Old Style"/>
          <w:b/>
          <w:bCs/>
          <w:color w:val="auto"/>
        </w:rPr>
        <w:t>05</w:t>
      </w:r>
      <w:r w:rsidR="004A2BD6" w:rsidRPr="00114EEC">
        <w:rPr>
          <w:rFonts w:ascii="Bookman Old Style" w:hAnsi="Bookman Old Style"/>
          <w:b/>
          <w:bCs/>
          <w:color w:val="auto"/>
        </w:rPr>
        <w:t>-</w:t>
      </w:r>
      <w:r w:rsidRPr="00114EEC">
        <w:rPr>
          <w:rFonts w:ascii="Bookman Old Style" w:hAnsi="Bookman Old Style"/>
          <w:b/>
          <w:bCs/>
          <w:color w:val="auto"/>
        </w:rPr>
        <w:t>002</w:t>
      </w:r>
      <w:r w:rsidR="004A2BD6" w:rsidRPr="00114EEC">
        <w:rPr>
          <w:rFonts w:ascii="Bookman Old Style" w:hAnsi="Bookman Old Style"/>
          <w:b/>
          <w:bCs/>
          <w:color w:val="auto"/>
        </w:rPr>
        <w:t>-</w:t>
      </w:r>
      <w:r w:rsidRPr="00114EEC">
        <w:rPr>
          <w:rFonts w:ascii="Bookman Old Style" w:hAnsi="Bookman Old Style"/>
          <w:b/>
          <w:bCs/>
          <w:color w:val="auto"/>
        </w:rPr>
        <w:t>2023</w:t>
      </w:r>
      <w:r w:rsidR="004A2BD6" w:rsidRPr="00114EEC">
        <w:rPr>
          <w:rFonts w:ascii="Bookman Old Style" w:hAnsi="Bookman Old Style"/>
          <w:b/>
          <w:bCs/>
          <w:color w:val="auto"/>
        </w:rPr>
        <w:t>-</w:t>
      </w:r>
      <w:r w:rsidRPr="00114EEC">
        <w:rPr>
          <w:rFonts w:ascii="Bookman Old Style" w:hAnsi="Bookman Old Style"/>
          <w:b/>
          <w:bCs/>
          <w:color w:val="auto"/>
        </w:rPr>
        <w:t>00011</w:t>
      </w:r>
      <w:r w:rsidR="004A2BD6" w:rsidRPr="00114EEC">
        <w:rPr>
          <w:rFonts w:ascii="Bookman Old Style" w:hAnsi="Bookman Old Style"/>
          <w:b/>
          <w:bCs/>
          <w:color w:val="auto"/>
        </w:rPr>
        <w:t>-</w:t>
      </w:r>
      <w:r w:rsidRPr="00114EEC">
        <w:rPr>
          <w:rFonts w:ascii="Bookman Old Style" w:hAnsi="Bookman Old Style"/>
          <w:b/>
          <w:bCs/>
          <w:color w:val="auto"/>
        </w:rPr>
        <w:t>01.</w:t>
      </w:r>
    </w:p>
    <w:p w14:paraId="7E620C19" w14:textId="77777777" w:rsidR="00294612" w:rsidRPr="00114EEC" w:rsidRDefault="00294612" w:rsidP="00114EEC">
      <w:pPr>
        <w:spacing w:line="276" w:lineRule="auto"/>
        <w:rPr>
          <w:rFonts w:ascii="Bookman Old Style" w:hAnsi="Bookman Old Style"/>
          <w:color w:val="auto"/>
        </w:rPr>
      </w:pPr>
    </w:p>
    <w:p w14:paraId="127710CC" w14:textId="77777777" w:rsidR="00294612" w:rsidRPr="00114EEC" w:rsidRDefault="00294612" w:rsidP="00114EEC">
      <w:pPr>
        <w:spacing w:line="276" w:lineRule="auto"/>
        <w:jc w:val="both"/>
        <w:rPr>
          <w:rFonts w:ascii="Bookman Old Style" w:hAnsi="Bookman Old Style"/>
          <w:color w:val="auto"/>
        </w:rPr>
      </w:pPr>
      <w:r w:rsidRPr="00114EEC">
        <w:rPr>
          <w:rFonts w:ascii="Bookman Old Style" w:hAnsi="Bookman Old Style"/>
          <w:color w:val="auto"/>
        </w:rPr>
        <w:lastRenderedPageBreak/>
        <w:t>Seguidamente, se procede a proferir la decisión por escrito aprobada por esta sala, conforme el artículo 15 del Decreto No. 806 de 2020, adoptado como legislación permanente por la Ley 221 del 13 de junio de 2022, la cual se traduce en los siguientes términos,</w:t>
      </w:r>
    </w:p>
    <w:p w14:paraId="7CCC235E" w14:textId="77777777" w:rsidR="00294612" w:rsidRPr="00114EEC" w:rsidRDefault="00294612" w:rsidP="00114EEC">
      <w:pPr>
        <w:spacing w:line="276" w:lineRule="auto"/>
        <w:rPr>
          <w:rFonts w:ascii="Bookman Old Style" w:hAnsi="Bookman Old Style"/>
          <w:color w:val="auto"/>
        </w:rPr>
      </w:pPr>
    </w:p>
    <w:p w14:paraId="3E75D55E" w14:textId="5422699A" w:rsidR="00294612" w:rsidRPr="00114EEC" w:rsidRDefault="00E76518" w:rsidP="00114EEC">
      <w:pPr>
        <w:spacing w:line="276" w:lineRule="auto"/>
        <w:jc w:val="center"/>
        <w:rPr>
          <w:rFonts w:ascii="Bookman Old Style" w:hAnsi="Bookman Old Style"/>
          <w:b/>
          <w:color w:val="auto"/>
        </w:rPr>
      </w:pPr>
      <w:r w:rsidRPr="00114EEC">
        <w:rPr>
          <w:rFonts w:ascii="Bookman Old Style" w:hAnsi="Bookman Old Style"/>
          <w:b/>
          <w:color w:val="auto"/>
        </w:rPr>
        <w:t>AUTO INTERLOCUTORIO N.º 110</w:t>
      </w:r>
    </w:p>
    <w:p w14:paraId="498759AE" w14:textId="77777777" w:rsidR="00294612" w:rsidRPr="00114EEC" w:rsidRDefault="00294612" w:rsidP="00114EEC">
      <w:pPr>
        <w:spacing w:line="276" w:lineRule="auto"/>
        <w:rPr>
          <w:rStyle w:val="Referenciasutil"/>
          <w:rFonts w:ascii="Bookman Old Style" w:hAnsi="Bookman Old Style"/>
          <w:smallCaps w:val="0"/>
          <w:color w:val="auto"/>
        </w:rPr>
      </w:pPr>
    </w:p>
    <w:p w14:paraId="68883C94" w14:textId="77777777" w:rsidR="00294612" w:rsidRPr="00114EEC" w:rsidRDefault="00294612" w:rsidP="00114EEC">
      <w:pPr>
        <w:pStyle w:val="Prrafodelista"/>
        <w:numPr>
          <w:ilvl w:val="0"/>
          <w:numId w:val="1"/>
        </w:numPr>
        <w:spacing w:line="276" w:lineRule="auto"/>
        <w:ind w:left="709" w:hanging="425"/>
        <w:jc w:val="center"/>
        <w:rPr>
          <w:rFonts w:ascii="Bookman Old Style" w:hAnsi="Bookman Old Style"/>
          <w:b/>
          <w:bCs/>
          <w:color w:val="auto"/>
        </w:rPr>
      </w:pPr>
      <w:r w:rsidRPr="00114EEC">
        <w:rPr>
          <w:rFonts w:ascii="Bookman Old Style" w:hAnsi="Bookman Old Style"/>
          <w:b/>
          <w:bCs/>
          <w:color w:val="auto"/>
        </w:rPr>
        <w:t>ANTECEDENTES</w:t>
      </w:r>
    </w:p>
    <w:p w14:paraId="4D88E7D6" w14:textId="77777777" w:rsidR="00294612" w:rsidRPr="00114EEC" w:rsidRDefault="00294612" w:rsidP="00114EEC">
      <w:pPr>
        <w:spacing w:line="276" w:lineRule="auto"/>
        <w:rPr>
          <w:rFonts w:ascii="Bookman Old Style" w:hAnsi="Bookman Old Style"/>
          <w:color w:val="auto"/>
        </w:rPr>
      </w:pPr>
    </w:p>
    <w:p w14:paraId="40A03BDE" w14:textId="3928C3E7" w:rsidR="002612CB" w:rsidRPr="00114EEC" w:rsidRDefault="0008119B" w:rsidP="00114EEC">
      <w:pPr>
        <w:tabs>
          <w:tab w:val="left" w:pos="709"/>
        </w:tabs>
        <w:spacing w:line="276" w:lineRule="auto"/>
        <w:jc w:val="both"/>
        <w:rPr>
          <w:rFonts w:ascii="Bookman Old Style" w:hAnsi="Bookman Old Style"/>
          <w:color w:val="auto"/>
        </w:rPr>
      </w:pPr>
      <w:r w:rsidRPr="00114EEC">
        <w:rPr>
          <w:rFonts w:ascii="Bookman Old Style" w:hAnsi="Bookman Old Style"/>
          <w:b/>
          <w:bCs/>
          <w:color w:val="auto"/>
        </w:rPr>
        <w:tab/>
      </w:r>
      <w:r w:rsidR="002612CB" w:rsidRPr="00114EEC">
        <w:rPr>
          <w:rFonts w:ascii="Bookman Old Style" w:hAnsi="Bookman Old Style"/>
          <w:color w:val="auto"/>
        </w:rPr>
        <w:t xml:space="preserve">El 23 de enero de 2023, </w:t>
      </w:r>
      <w:r w:rsidR="002612CB" w:rsidRPr="00114EEC">
        <w:rPr>
          <w:rFonts w:ascii="Bookman Old Style" w:hAnsi="Bookman Old Style"/>
          <w:b/>
          <w:bCs/>
          <w:color w:val="auto"/>
        </w:rPr>
        <w:t xml:space="preserve">JONATHAN PÉREZ </w:t>
      </w:r>
      <w:r w:rsidR="00456886" w:rsidRPr="00114EEC">
        <w:rPr>
          <w:rFonts w:ascii="Bookman Old Style" w:hAnsi="Bookman Old Style"/>
          <w:b/>
          <w:bCs/>
          <w:color w:val="auto"/>
        </w:rPr>
        <w:t xml:space="preserve">BAENA </w:t>
      </w:r>
      <w:r w:rsidR="00456886" w:rsidRPr="00114EEC">
        <w:rPr>
          <w:rFonts w:ascii="Bookman Old Style" w:hAnsi="Bookman Old Style"/>
          <w:bCs/>
          <w:color w:val="auto"/>
        </w:rPr>
        <w:t>radicó</w:t>
      </w:r>
      <w:r w:rsidR="002612CB" w:rsidRPr="00114EEC">
        <w:rPr>
          <w:rFonts w:ascii="Bookman Old Style" w:hAnsi="Bookman Old Style"/>
          <w:color w:val="auto"/>
        </w:rPr>
        <w:t xml:space="preserve"> demanda laboral en contra de </w:t>
      </w:r>
      <w:proofErr w:type="spellStart"/>
      <w:r w:rsidR="002612CB" w:rsidRPr="00114EEC">
        <w:rPr>
          <w:rFonts w:ascii="Bookman Old Style" w:hAnsi="Bookman Old Style"/>
          <w:b/>
          <w:bCs/>
          <w:color w:val="auto"/>
        </w:rPr>
        <w:t>EMTELCO</w:t>
      </w:r>
      <w:proofErr w:type="spellEnd"/>
      <w:r w:rsidR="002612CB" w:rsidRPr="00114EEC">
        <w:rPr>
          <w:rFonts w:ascii="Bookman Old Style" w:hAnsi="Bookman Old Style"/>
          <w:b/>
          <w:bCs/>
          <w:color w:val="auto"/>
        </w:rPr>
        <w:t xml:space="preserve"> S.A.S.</w:t>
      </w:r>
      <w:r w:rsidR="002612CB" w:rsidRPr="00114EEC">
        <w:rPr>
          <w:rFonts w:ascii="Bookman Old Style" w:hAnsi="Bookman Old Style"/>
          <w:color w:val="auto"/>
        </w:rPr>
        <w:t xml:space="preserve"> y de </w:t>
      </w:r>
      <w:r w:rsidR="002612CB" w:rsidRPr="00114EEC">
        <w:rPr>
          <w:rFonts w:ascii="Bookman Old Style" w:hAnsi="Bookman Old Style"/>
          <w:b/>
          <w:bCs/>
          <w:color w:val="auto"/>
        </w:rPr>
        <w:t xml:space="preserve">UNE </w:t>
      </w:r>
      <w:proofErr w:type="spellStart"/>
      <w:r w:rsidR="002612CB" w:rsidRPr="00114EEC">
        <w:rPr>
          <w:rFonts w:ascii="Bookman Old Style" w:hAnsi="Bookman Old Style"/>
          <w:b/>
          <w:bCs/>
          <w:color w:val="auto"/>
        </w:rPr>
        <w:t>EPM</w:t>
      </w:r>
      <w:proofErr w:type="spellEnd"/>
      <w:r w:rsidR="002612CB" w:rsidRPr="00114EEC">
        <w:rPr>
          <w:rFonts w:ascii="Bookman Old Style" w:hAnsi="Bookman Old Style"/>
          <w:b/>
          <w:bCs/>
          <w:color w:val="auto"/>
        </w:rPr>
        <w:t xml:space="preserve"> TELECOMUNICACIONES S.A. </w:t>
      </w:r>
      <w:proofErr w:type="spellStart"/>
      <w:r w:rsidR="002612CB" w:rsidRPr="00114EEC">
        <w:rPr>
          <w:rFonts w:ascii="Bookman Old Style" w:hAnsi="Bookman Old Style"/>
          <w:b/>
          <w:bCs/>
          <w:color w:val="auto"/>
        </w:rPr>
        <w:t>E.S.P</w:t>
      </w:r>
      <w:proofErr w:type="spellEnd"/>
      <w:r w:rsidR="002612CB" w:rsidRPr="00114EEC">
        <w:rPr>
          <w:rFonts w:ascii="Bookman Old Style" w:hAnsi="Bookman Old Style"/>
          <w:b/>
          <w:bCs/>
          <w:color w:val="auto"/>
        </w:rPr>
        <w:t xml:space="preserve">. </w:t>
      </w:r>
      <w:r w:rsidR="002612CB" w:rsidRPr="00114EEC">
        <w:rPr>
          <w:rFonts w:ascii="Bookman Old Style" w:hAnsi="Bookman Old Style"/>
          <w:color w:val="auto"/>
        </w:rPr>
        <w:t xml:space="preserve">con el propósito de obtener la declaratoria de un contrato de trabajo con </w:t>
      </w:r>
      <w:proofErr w:type="spellStart"/>
      <w:r w:rsidR="002612CB" w:rsidRPr="00114EEC">
        <w:rPr>
          <w:rFonts w:ascii="Bookman Old Style" w:hAnsi="Bookman Old Style"/>
          <w:b/>
          <w:bCs/>
          <w:color w:val="auto"/>
        </w:rPr>
        <w:t>EMTELCO</w:t>
      </w:r>
      <w:proofErr w:type="spellEnd"/>
      <w:r w:rsidR="002612CB" w:rsidRPr="00114EEC">
        <w:rPr>
          <w:rFonts w:ascii="Bookman Old Style" w:hAnsi="Bookman Old Style"/>
          <w:b/>
          <w:bCs/>
          <w:color w:val="auto"/>
        </w:rPr>
        <w:t xml:space="preserve"> S.A.S.</w:t>
      </w:r>
      <w:r w:rsidR="002612CB" w:rsidRPr="00114EEC">
        <w:rPr>
          <w:rFonts w:ascii="Bookman Old Style" w:hAnsi="Bookman Old Style"/>
          <w:color w:val="auto"/>
        </w:rPr>
        <w:t xml:space="preserve"> entre el 23-06-2012 y el 30-11-2017, fecha en que terminó sin justa causa, fungiendo como intermediaria Acción S.A.</w:t>
      </w:r>
      <w:r w:rsidR="00844114" w:rsidRPr="00114EEC">
        <w:rPr>
          <w:rFonts w:ascii="Bookman Old Style" w:hAnsi="Bookman Old Style"/>
          <w:color w:val="auto"/>
        </w:rPr>
        <w:t xml:space="preserve"> D</w:t>
      </w:r>
      <w:r w:rsidR="002612CB" w:rsidRPr="00114EEC">
        <w:rPr>
          <w:rFonts w:ascii="Bookman Old Style" w:hAnsi="Bookman Old Style"/>
          <w:color w:val="auto"/>
        </w:rPr>
        <w:t xml:space="preserve">e igual forma, solicita que se declare el derecho al reajuste salarial teniendo en cuenta los salarios de cargos idénticos existentes en la ciudad de Medellín de la empresa empleadora. En consecuencia, solicita, se condene a </w:t>
      </w:r>
      <w:proofErr w:type="spellStart"/>
      <w:r w:rsidR="002612CB" w:rsidRPr="00114EEC">
        <w:rPr>
          <w:rFonts w:ascii="Bookman Old Style" w:hAnsi="Bookman Old Style"/>
          <w:b/>
          <w:color w:val="auto"/>
        </w:rPr>
        <w:t>EMTELCO</w:t>
      </w:r>
      <w:proofErr w:type="spellEnd"/>
      <w:r w:rsidR="002612CB" w:rsidRPr="00114EEC">
        <w:rPr>
          <w:rFonts w:ascii="Bookman Old Style" w:hAnsi="Bookman Old Style"/>
          <w:b/>
          <w:color w:val="auto"/>
        </w:rPr>
        <w:t xml:space="preserve"> S.A.S.</w:t>
      </w:r>
      <w:r w:rsidR="002612CB" w:rsidRPr="00114EEC">
        <w:rPr>
          <w:rFonts w:ascii="Bookman Old Style" w:hAnsi="Bookman Old Style"/>
          <w:color w:val="auto"/>
        </w:rPr>
        <w:t xml:space="preserve"> y solidariamente a </w:t>
      </w:r>
      <w:r w:rsidR="002612CB" w:rsidRPr="00114EEC">
        <w:rPr>
          <w:rFonts w:ascii="Bookman Old Style" w:hAnsi="Bookman Old Style"/>
          <w:b/>
          <w:bCs/>
          <w:color w:val="auto"/>
        </w:rPr>
        <w:t xml:space="preserve">UNE </w:t>
      </w:r>
      <w:proofErr w:type="spellStart"/>
      <w:r w:rsidR="002612CB" w:rsidRPr="00114EEC">
        <w:rPr>
          <w:rFonts w:ascii="Bookman Old Style" w:hAnsi="Bookman Old Style"/>
          <w:b/>
          <w:bCs/>
          <w:color w:val="auto"/>
        </w:rPr>
        <w:t>EPM</w:t>
      </w:r>
      <w:proofErr w:type="spellEnd"/>
      <w:r w:rsidR="002612CB" w:rsidRPr="00114EEC">
        <w:rPr>
          <w:rFonts w:ascii="Bookman Old Style" w:hAnsi="Bookman Old Style"/>
          <w:b/>
          <w:bCs/>
          <w:color w:val="auto"/>
        </w:rPr>
        <w:t xml:space="preserve"> TELECOMUNICACIONES S.A. </w:t>
      </w:r>
      <w:proofErr w:type="spellStart"/>
      <w:r w:rsidR="002612CB" w:rsidRPr="00114EEC">
        <w:rPr>
          <w:rFonts w:ascii="Bookman Old Style" w:hAnsi="Bookman Old Style"/>
          <w:b/>
          <w:bCs/>
          <w:color w:val="auto"/>
        </w:rPr>
        <w:t>E.S.P</w:t>
      </w:r>
      <w:proofErr w:type="spellEnd"/>
      <w:r w:rsidR="002612CB" w:rsidRPr="00114EEC">
        <w:rPr>
          <w:rFonts w:ascii="Bookman Old Style" w:hAnsi="Bookman Old Style"/>
          <w:b/>
          <w:bCs/>
          <w:color w:val="auto"/>
        </w:rPr>
        <w:t>.</w:t>
      </w:r>
      <w:r w:rsidR="002612CB" w:rsidRPr="00114EEC">
        <w:rPr>
          <w:rFonts w:ascii="Bookman Old Style" w:hAnsi="Bookman Old Style"/>
          <w:color w:val="auto"/>
        </w:rPr>
        <w:t xml:space="preserve"> al pago de las condenas.</w:t>
      </w:r>
    </w:p>
    <w:p w14:paraId="5E25944E" w14:textId="77777777" w:rsidR="002612CB" w:rsidRPr="00114EEC" w:rsidRDefault="002612CB" w:rsidP="00114EEC">
      <w:pPr>
        <w:spacing w:line="276" w:lineRule="auto"/>
        <w:jc w:val="both"/>
        <w:rPr>
          <w:rFonts w:ascii="Bookman Old Style" w:hAnsi="Bookman Old Style"/>
          <w:color w:val="auto"/>
        </w:rPr>
      </w:pPr>
    </w:p>
    <w:p w14:paraId="62B75A50" w14:textId="73D7B878" w:rsidR="002612CB" w:rsidRPr="00114EEC" w:rsidRDefault="002612CB" w:rsidP="00114EEC">
      <w:pPr>
        <w:spacing w:line="276" w:lineRule="auto"/>
        <w:ind w:firstLine="708"/>
        <w:jc w:val="both"/>
        <w:rPr>
          <w:rFonts w:ascii="Bookman Old Style" w:hAnsi="Bookman Old Style"/>
          <w:color w:val="auto"/>
        </w:rPr>
      </w:pPr>
      <w:r w:rsidRPr="00114EEC">
        <w:rPr>
          <w:rFonts w:ascii="Bookman Old Style" w:hAnsi="Bookman Old Style"/>
          <w:color w:val="auto"/>
        </w:rPr>
        <w:t xml:space="preserve">Como condenas principales solicita: El reajuste salarial, la indemnización prevista en el artículo 51 del Decreto 2127 de 1945, indemnización de perjuicios morales, auxilio de transporte, prima de navidad, vacaciones, prima de vacaciones, prima de servicios, cesantías e intereses, reajustes en los aportes a la seguridad social, </w:t>
      </w:r>
      <w:bookmarkStart w:id="0" w:name="_Hlk143674012"/>
      <w:r w:rsidRPr="00114EEC">
        <w:rPr>
          <w:rFonts w:ascii="Bookman Old Style" w:hAnsi="Bookman Old Style"/>
          <w:color w:val="auto"/>
        </w:rPr>
        <w:t>compensación por la omisión de la dotación de calzado y vestido de labor, la sanción del artículo 99 de la Ley 50 de 1990 y la sanción moratoria del Decreto 797 de 1949, indexación y costas.</w:t>
      </w:r>
    </w:p>
    <w:bookmarkEnd w:id="0"/>
    <w:p w14:paraId="2F109112" w14:textId="77777777" w:rsidR="002612CB" w:rsidRPr="00114EEC" w:rsidRDefault="002612CB" w:rsidP="00114EEC">
      <w:pPr>
        <w:spacing w:line="276" w:lineRule="auto"/>
        <w:jc w:val="both"/>
        <w:rPr>
          <w:rFonts w:ascii="Bookman Old Style" w:hAnsi="Bookman Old Style"/>
          <w:color w:val="auto"/>
        </w:rPr>
      </w:pPr>
    </w:p>
    <w:p w14:paraId="299A297F" w14:textId="77777777" w:rsidR="002612CB" w:rsidRPr="00114EEC" w:rsidRDefault="002612CB" w:rsidP="00114EEC">
      <w:pPr>
        <w:spacing w:line="276" w:lineRule="auto"/>
        <w:ind w:firstLine="426"/>
        <w:jc w:val="both"/>
        <w:rPr>
          <w:rFonts w:ascii="Bookman Old Style" w:hAnsi="Bookman Old Style"/>
          <w:color w:val="auto"/>
        </w:rPr>
      </w:pPr>
      <w:r w:rsidRPr="00114EEC">
        <w:rPr>
          <w:rFonts w:ascii="Bookman Old Style" w:hAnsi="Bookman Old Style"/>
          <w:color w:val="auto"/>
        </w:rPr>
        <w:t xml:space="preserve">Como subsidiarias en caso de no obtener la declaratoria del contrato como trabajador oficial, las siguientes: Declaratoria del contrato de trabajo por duración de la obra o labor o subsidiariamente a término indefinido, la indemnización por despido, perjuicios morales, auxilio de transporte, reajuste salarial y de las vacaciones, prima de vacaciones, prima de servicios legal, cesantías e intereses, aportes a seguridad social, compensación por la omisión de la dotación de calzado y vestido de labor, la sanción del artículo 99 de la Ley 50 de 1990 y la sanción moratoria del artículo 65 </w:t>
      </w:r>
      <w:proofErr w:type="spellStart"/>
      <w:r w:rsidRPr="00114EEC">
        <w:rPr>
          <w:rFonts w:ascii="Bookman Old Style" w:hAnsi="Bookman Old Style"/>
          <w:color w:val="auto"/>
        </w:rPr>
        <w:t>CST</w:t>
      </w:r>
      <w:proofErr w:type="spellEnd"/>
      <w:r w:rsidRPr="00114EEC">
        <w:rPr>
          <w:rFonts w:ascii="Bookman Old Style" w:hAnsi="Bookman Old Style"/>
          <w:color w:val="auto"/>
        </w:rPr>
        <w:t>, indexación y costas.</w:t>
      </w:r>
    </w:p>
    <w:p w14:paraId="1A36AB54" w14:textId="77777777" w:rsidR="002612CB" w:rsidRPr="00114EEC" w:rsidRDefault="002612CB" w:rsidP="00114EEC">
      <w:pPr>
        <w:spacing w:line="276" w:lineRule="auto"/>
        <w:jc w:val="both"/>
        <w:rPr>
          <w:rFonts w:ascii="Bookman Old Style" w:hAnsi="Bookman Old Style"/>
          <w:color w:val="auto"/>
        </w:rPr>
      </w:pPr>
    </w:p>
    <w:p w14:paraId="43711131" w14:textId="199A700F" w:rsidR="002612CB" w:rsidRPr="00114EEC" w:rsidRDefault="002612CB" w:rsidP="00114EEC">
      <w:pPr>
        <w:spacing w:line="276" w:lineRule="auto"/>
        <w:ind w:firstLine="426"/>
        <w:jc w:val="both"/>
        <w:rPr>
          <w:rFonts w:ascii="Bookman Old Style" w:hAnsi="Bookman Old Style"/>
          <w:color w:val="auto"/>
        </w:rPr>
      </w:pPr>
      <w:r w:rsidRPr="00114EEC">
        <w:rPr>
          <w:rFonts w:ascii="Bookman Old Style" w:hAnsi="Bookman Old Style"/>
          <w:color w:val="auto"/>
        </w:rPr>
        <w:t xml:space="preserve">Realizado el control de legalidad, el juzgado por auto del </w:t>
      </w:r>
      <w:r w:rsidR="00364B9E" w:rsidRPr="00114EEC">
        <w:rPr>
          <w:rFonts w:ascii="Bookman Old Style" w:hAnsi="Bookman Old Style"/>
          <w:color w:val="auto"/>
        </w:rPr>
        <w:t>14</w:t>
      </w:r>
      <w:r w:rsidRPr="00114EEC">
        <w:rPr>
          <w:rFonts w:ascii="Bookman Old Style" w:hAnsi="Bookman Old Style"/>
          <w:color w:val="auto"/>
        </w:rPr>
        <w:t xml:space="preserve"> de febrero de 2023</w:t>
      </w:r>
      <w:r w:rsidR="008424D2" w:rsidRPr="00114EEC">
        <w:rPr>
          <w:rFonts w:ascii="Bookman Old Style" w:hAnsi="Bookman Old Style"/>
          <w:color w:val="auto"/>
        </w:rPr>
        <w:t xml:space="preserve"> (archivo 6)</w:t>
      </w:r>
      <w:r w:rsidRPr="00114EEC">
        <w:rPr>
          <w:rFonts w:ascii="Bookman Old Style" w:hAnsi="Bookman Old Style"/>
          <w:color w:val="auto"/>
        </w:rPr>
        <w:t>, inadmitió la demanda señalando como deficiencias a subsanar</w:t>
      </w:r>
      <w:r w:rsidR="00E30C89" w:rsidRPr="00114EEC">
        <w:rPr>
          <w:rFonts w:ascii="Bookman Old Style" w:hAnsi="Bookman Old Style"/>
          <w:color w:val="auto"/>
        </w:rPr>
        <w:t>, las siguientes</w:t>
      </w:r>
      <w:r w:rsidRPr="00114EEC">
        <w:rPr>
          <w:rFonts w:ascii="Bookman Old Style" w:hAnsi="Bookman Old Style"/>
          <w:color w:val="auto"/>
        </w:rPr>
        <w:t>:</w:t>
      </w:r>
      <w:r w:rsidR="00E30C89" w:rsidRPr="00114EEC">
        <w:rPr>
          <w:rFonts w:ascii="Bookman Old Style" w:hAnsi="Bookman Old Style"/>
          <w:color w:val="auto"/>
        </w:rPr>
        <w:t xml:space="preserve"> </w:t>
      </w:r>
      <w:r w:rsidRPr="00114EEC">
        <w:rPr>
          <w:rFonts w:ascii="Bookman Old Style" w:hAnsi="Bookman Old Style"/>
          <w:b/>
          <w:color w:val="auto"/>
        </w:rPr>
        <w:t>I.</w:t>
      </w:r>
      <w:r w:rsidRPr="00114EEC">
        <w:rPr>
          <w:rFonts w:ascii="Bookman Old Style" w:hAnsi="Bookman Old Style"/>
          <w:color w:val="auto"/>
        </w:rPr>
        <w:t xml:space="preserve"> Solicita el pago de reajustes salariales, prestaciones sociales y vacaciones, sin embargo, las mismas no cuentan con sustento fáctico, en tanto que no hace ninguna alusión precisa frente a las diferencias que reclama respecto al cargo del que solicita su nivelación</w:t>
      </w:r>
      <w:r w:rsidR="00BA1292" w:rsidRPr="00114EEC">
        <w:rPr>
          <w:rFonts w:ascii="Bookman Old Style" w:hAnsi="Bookman Old Style"/>
          <w:color w:val="auto"/>
        </w:rPr>
        <w:t xml:space="preserve">; </w:t>
      </w:r>
      <w:r w:rsidRPr="00114EEC">
        <w:rPr>
          <w:rFonts w:ascii="Bookman Old Style" w:hAnsi="Bookman Old Style"/>
          <w:b/>
          <w:color w:val="auto"/>
        </w:rPr>
        <w:t>II.</w:t>
      </w:r>
      <w:r w:rsidRPr="00114EEC">
        <w:rPr>
          <w:rFonts w:ascii="Bookman Old Style" w:hAnsi="Bookman Old Style"/>
          <w:color w:val="auto"/>
        </w:rPr>
        <w:t xml:space="preserve"> Formula pretensiones declarativas respecto de Acción S</w:t>
      </w:r>
      <w:r w:rsidR="00877E7E" w:rsidRPr="00114EEC">
        <w:rPr>
          <w:rFonts w:ascii="Bookman Old Style" w:hAnsi="Bookman Old Style"/>
          <w:color w:val="auto"/>
        </w:rPr>
        <w:t>.</w:t>
      </w:r>
      <w:r w:rsidRPr="00114EEC">
        <w:rPr>
          <w:rFonts w:ascii="Bookman Old Style" w:hAnsi="Bookman Old Style"/>
          <w:color w:val="auto"/>
        </w:rPr>
        <w:t xml:space="preserve">A., sin embargo, dichas sociedades no figuran como demandadas en el libelo y tampoco se </w:t>
      </w:r>
      <w:r w:rsidRPr="00114EEC">
        <w:rPr>
          <w:rFonts w:ascii="Bookman Old Style" w:hAnsi="Bookman Old Style"/>
          <w:color w:val="auto"/>
        </w:rPr>
        <w:lastRenderedPageBreak/>
        <w:t>encuentra facultado para ello</w:t>
      </w:r>
      <w:r w:rsidR="00BA1292" w:rsidRPr="00114EEC">
        <w:rPr>
          <w:rFonts w:ascii="Bookman Old Style" w:hAnsi="Bookman Old Style"/>
          <w:color w:val="auto"/>
        </w:rPr>
        <w:t xml:space="preserve">; </w:t>
      </w:r>
      <w:r w:rsidR="00877E7E" w:rsidRPr="00114EEC">
        <w:rPr>
          <w:rFonts w:ascii="Bookman Old Style" w:hAnsi="Bookman Old Style"/>
          <w:b/>
          <w:color w:val="auto"/>
        </w:rPr>
        <w:t>III.</w:t>
      </w:r>
      <w:r w:rsidR="00877E7E" w:rsidRPr="00114EEC">
        <w:rPr>
          <w:rFonts w:ascii="Bookman Old Style" w:hAnsi="Bookman Old Style"/>
          <w:color w:val="auto"/>
        </w:rPr>
        <w:t xml:space="preserve"> Deberá indicar los salarios percibidos por el demandante durante los extremos que alega, a efectos de una eventual liquidación, comoquiera que en el hecho 19 señala que percibía un salario básico mensual equivalente al mínimo legal, no obstante, de la documental aportada se desprende que percibía un valor diferente</w:t>
      </w:r>
      <w:r w:rsidR="00BA1292" w:rsidRPr="00114EEC">
        <w:rPr>
          <w:rFonts w:ascii="Bookman Old Style" w:hAnsi="Bookman Old Style"/>
          <w:color w:val="auto"/>
        </w:rPr>
        <w:t xml:space="preserve">; </w:t>
      </w:r>
      <w:r w:rsidRPr="00114EEC">
        <w:rPr>
          <w:rFonts w:ascii="Bookman Old Style" w:hAnsi="Bookman Old Style"/>
          <w:b/>
          <w:color w:val="auto"/>
        </w:rPr>
        <w:t>I</w:t>
      </w:r>
      <w:r w:rsidR="008424D2" w:rsidRPr="00114EEC">
        <w:rPr>
          <w:rFonts w:ascii="Bookman Old Style" w:hAnsi="Bookman Old Style"/>
          <w:b/>
          <w:color w:val="auto"/>
        </w:rPr>
        <w:t>V</w:t>
      </w:r>
      <w:r w:rsidRPr="00114EEC">
        <w:rPr>
          <w:rFonts w:ascii="Bookman Old Style" w:hAnsi="Bookman Old Style"/>
          <w:b/>
          <w:color w:val="auto"/>
        </w:rPr>
        <w:t>.</w:t>
      </w:r>
      <w:r w:rsidRPr="00114EEC">
        <w:rPr>
          <w:rFonts w:ascii="Bookman Old Style" w:hAnsi="Bookman Old Style"/>
          <w:color w:val="auto"/>
        </w:rPr>
        <w:t xml:space="preserve"> No se incluyó la estimación razonada de la cuantía de manera completa, debiendo detallarse de la mejor manera posible las pretensiones relacionadas con todas las acreencias laborales</w:t>
      </w:r>
      <w:r w:rsidR="00BA1292" w:rsidRPr="00114EEC">
        <w:rPr>
          <w:rFonts w:ascii="Bookman Old Style" w:hAnsi="Bookman Old Style"/>
          <w:color w:val="auto"/>
        </w:rPr>
        <w:t xml:space="preserve"> </w:t>
      </w:r>
      <w:r w:rsidRPr="00114EEC">
        <w:rPr>
          <w:rFonts w:ascii="Bookman Old Style" w:hAnsi="Bookman Old Style"/>
          <w:color w:val="auto"/>
        </w:rPr>
        <w:t>reclamadas en esta demanda, máxime que solicita reajuste de salarios, prestaciones sociales y vacaciones sin conocer el salario del cargo homólogo al que pretende sea nivelado el demandante</w:t>
      </w:r>
      <w:r w:rsidR="00BA1292" w:rsidRPr="00114EEC">
        <w:rPr>
          <w:rFonts w:ascii="Bookman Old Style" w:hAnsi="Bookman Old Style"/>
          <w:color w:val="auto"/>
        </w:rPr>
        <w:t xml:space="preserve"> y </w:t>
      </w:r>
      <w:r w:rsidRPr="00114EEC">
        <w:rPr>
          <w:rFonts w:ascii="Bookman Old Style" w:hAnsi="Bookman Old Style"/>
          <w:b/>
          <w:color w:val="auto"/>
        </w:rPr>
        <w:t>V.</w:t>
      </w:r>
      <w:r w:rsidRPr="00114EEC">
        <w:rPr>
          <w:rFonts w:ascii="Bookman Old Style" w:hAnsi="Bookman Old Style"/>
          <w:color w:val="auto"/>
        </w:rPr>
        <w:t xml:space="preserve"> </w:t>
      </w:r>
      <w:r w:rsidR="007747F9" w:rsidRPr="00114EEC">
        <w:rPr>
          <w:rFonts w:ascii="Bookman Old Style" w:hAnsi="Bookman Old Style"/>
          <w:color w:val="auto"/>
        </w:rPr>
        <w:t>R</w:t>
      </w:r>
      <w:r w:rsidR="00877E7E" w:rsidRPr="00114EEC">
        <w:rPr>
          <w:rFonts w:ascii="Bookman Old Style" w:hAnsi="Bookman Old Style"/>
          <w:color w:val="auto"/>
        </w:rPr>
        <w:t>evisadas las reclamaciones realizadas a las demandadas, así como su aclaración y complementación, encuentra el Despacho que dicho requisito no fue acreditado respecto a todas las pretensiones incoadas en la demanda así: 1) la reclamación del reajuste a los aportes al sistema de seguridad social se realizó por unos extremos inferiores a los indicados en el libelo; 2) reclamó el pago de reajuste de la prima de navidad, sin embargo, esta se solicita de manera completa según se desprende de las pretensiones principales, 3) la modalidad contractual solicitada en las pretensiones subsidiarias no fue objeto de reclamación y 4) la responsabilidad solidaria que depreca tanto en las declaraciones principales como subsidiarias no hace parte de lo solicitado en las reclamaciones aportadas.</w:t>
      </w:r>
    </w:p>
    <w:p w14:paraId="63AD5426" w14:textId="77777777" w:rsidR="002612CB" w:rsidRPr="00114EEC" w:rsidRDefault="002612CB" w:rsidP="00114EEC">
      <w:pPr>
        <w:spacing w:line="276" w:lineRule="auto"/>
        <w:jc w:val="both"/>
        <w:rPr>
          <w:rFonts w:ascii="Bookman Old Style" w:hAnsi="Bookman Old Style"/>
          <w:color w:val="auto"/>
        </w:rPr>
      </w:pPr>
    </w:p>
    <w:p w14:paraId="6E7CBDA4" w14:textId="2CA6197D" w:rsidR="008424D2" w:rsidRPr="00114EEC" w:rsidRDefault="008424D2" w:rsidP="00114EEC">
      <w:pPr>
        <w:spacing w:line="276" w:lineRule="auto"/>
        <w:ind w:firstLine="426"/>
        <w:jc w:val="both"/>
        <w:rPr>
          <w:rFonts w:ascii="Bookman Old Style" w:hAnsi="Bookman Old Style"/>
          <w:color w:val="auto"/>
        </w:rPr>
      </w:pPr>
      <w:r w:rsidRPr="00114EEC">
        <w:rPr>
          <w:rFonts w:ascii="Bookman Old Style" w:hAnsi="Bookman Old Style"/>
          <w:color w:val="auto"/>
        </w:rPr>
        <w:t xml:space="preserve">La parte actora, mediante escrito arrimado el 22-02-2023 (archivo 7), frente a las deficiencias advertidas, se pronunció exponiendo que los motivos de inadmisión eran equívocos y, por tanto, se debía dejar sin efectos el auto que así lo disponía y, </w:t>
      </w:r>
      <w:r w:rsidR="00B97089" w:rsidRPr="00114EEC">
        <w:rPr>
          <w:rFonts w:ascii="Bookman Old Style" w:hAnsi="Bookman Old Style"/>
          <w:color w:val="auto"/>
        </w:rPr>
        <w:t>proceder a</w:t>
      </w:r>
      <w:r w:rsidRPr="00114EEC">
        <w:rPr>
          <w:rFonts w:ascii="Bookman Old Style" w:hAnsi="Bookman Old Style"/>
          <w:color w:val="auto"/>
        </w:rPr>
        <w:t xml:space="preserve"> admitir la demanda</w:t>
      </w:r>
      <w:r w:rsidR="004A2BD6" w:rsidRPr="00114EEC">
        <w:rPr>
          <w:rFonts w:ascii="Bookman Old Style" w:hAnsi="Bookman Old Style"/>
          <w:color w:val="auto"/>
        </w:rPr>
        <w:t xml:space="preserve"> porque se estaba frente a un exceso ritual manifiesto</w:t>
      </w:r>
      <w:r w:rsidRPr="00114EEC">
        <w:rPr>
          <w:rFonts w:ascii="Bookman Old Style" w:hAnsi="Bookman Old Style"/>
          <w:color w:val="auto"/>
        </w:rPr>
        <w:t>.</w:t>
      </w:r>
    </w:p>
    <w:p w14:paraId="39CD93F1" w14:textId="77777777" w:rsidR="008424D2" w:rsidRPr="00114EEC" w:rsidRDefault="008424D2" w:rsidP="00114EEC">
      <w:pPr>
        <w:spacing w:line="276" w:lineRule="auto"/>
        <w:jc w:val="both"/>
        <w:rPr>
          <w:rFonts w:ascii="Bookman Old Style" w:hAnsi="Bookman Old Style"/>
          <w:color w:val="auto"/>
        </w:rPr>
      </w:pPr>
    </w:p>
    <w:p w14:paraId="7064CF0D" w14:textId="77777777" w:rsidR="00294612" w:rsidRPr="00114EEC" w:rsidRDefault="00294612" w:rsidP="00114EEC">
      <w:pPr>
        <w:pStyle w:val="Prrafodelista"/>
        <w:numPr>
          <w:ilvl w:val="0"/>
          <w:numId w:val="1"/>
        </w:numPr>
        <w:spacing w:line="276" w:lineRule="auto"/>
        <w:ind w:left="426" w:hanging="142"/>
        <w:jc w:val="center"/>
        <w:rPr>
          <w:rFonts w:ascii="Bookman Old Style" w:hAnsi="Bookman Old Style"/>
          <w:b/>
          <w:bCs/>
          <w:color w:val="auto"/>
        </w:rPr>
      </w:pPr>
      <w:r w:rsidRPr="00114EEC">
        <w:rPr>
          <w:rFonts w:ascii="Bookman Old Style" w:hAnsi="Bookman Old Style"/>
          <w:b/>
          <w:bCs/>
          <w:color w:val="auto"/>
        </w:rPr>
        <w:t>AUTO RECURRIDO</w:t>
      </w:r>
    </w:p>
    <w:p w14:paraId="45A0A530" w14:textId="77777777" w:rsidR="008D4F74" w:rsidRPr="00114EEC" w:rsidRDefault="008D4F74" w:rsidP="00114EEC">
      <w:pPr>
        <w:spacing w:line="276" w:lineRule="auto"/>
        <w:jc w:val="both"/>
        <w:rPr>
          <w:rFonts w:ascii="Bookman Old Style" w:hAnsi="Bookman Old Style"/>
          <w:color w:val="auto"/>
        </w:rPr>
      </w:pPr>
    </w:p>
    <w:p w14:paraId="6112BFE6" w14:textId="1FFFC54F" w:rsidR="00294612" w:rsidRPr="00114EEC" w:rsidRDefault="00AC2CA5" w:rsidP="00114EEC">
      <w:pPr>
        <w:spacing w:line="276" w:lineRule="auto"/>
        <w:ind w:firstLine="426"/>
        <w:jc w:val="both"/>
        <w:rPr>
          <w:rFonts w:ascii="Bookman Old Style" w:hAnsi="Bookman Old Style"/>
          <w:color w:val="auto"/>
        </w:rPr>
      </w:pPr>
      <w:r w:rsidRPr="00114EEC">
        <w:rPr>
          <w:rFonts w:ascii="Bookman Old Style" w:hAnsi="Bookman Old Style"/>
          <w:color w:val="auto"/>
        </w:rPr>
        <w:t xml:space="preserve">Por </w:t>
      </w:r>
      <w:r w:rsidR="00294612" w:rsidRPr="00114EEC">
        <w:rPr>
          <w:rFonts w:ascii="Bookman Old Style" w:hAnsi="Bookman Old Style"/>
          <w:color w:val="auto"/>
        </w:rPr>
        <w:t xml:space="preserve">auto del 12 de abril de 2023, el juzgado rechazó la demanda </w:t>
      </w:r>
      <w:r w:rsidR="00A51BE9" w:rsidRPr="00114EEC">
        <w:rPr>
          <w:rFonts w:ascii="Bookman Old Style" w:hAnsi="Bookman Old Style"/>
          <w:color w:val="auto"/>
        </w:rPr>
        <w:t xml:space="preserve">al considerar que se debieron </w:t>
      </w:r>
      <w:r w:rsidR="00294612" w:rsidRPr="00114EEC">
        <w:rPr>
          <w:rFonts w:ascii="Bookman Old Style" w:hAnsi="Bookman Old Style"/>
          <w:color w:val="auto"/>
        </w:rPr>
        <w:t xml:space="preserve">subsanar los yerros </w:t>
      </w:r>
      <w:r w:rsidRPr="00114EEC">
        <w:rPr>
          <w:rFonts w:ascii="Bookman Old Style" w:hAnsi="Bookman Old Style"/>
          <w:color w:val="auto"/>
        </w:rPr>
        <w:t xml:space="preserve">que dio lugar a la inadmisión </w:t>
      </w:r>
      <w:r w:rsidR="00294612" w:rsidRPr="00114EEC">
        <w:rPr>
          <w:rFonts w:ascii="Bookman Old Style" w:hAnsi="Bookman Old Style"/>
          <w:color w:val="auto"/>
        </w:rPr>
        <w:t>(archivo 08)</w:t>
      </w:r>
      <w:r w:rsidR="006D0737" w:rsidRPr="00114EEC">
        <w:rPr>
          <w:rFonts w:ascii="Bookman Old Style" w:hAnsi="Bookman Old Style"/>
          <w:color w:val="auto"/>
        </w:rPr>
        <w:t xml:space="preserve">, refiriendo </w:t>
      </w:r>
      <w:r w:rsidR="00D60C31" w:rsidRPr="00114EEC">
        <w:rPr>
          <w:rFonts w:ascii="Bookman Old Style" w:hAnsi="Bookman Old Style"/>
          <w:color w:val="auto"/>
        </w:rPr>
        <w:t xml:space="preserve">que las manifestaciones del actor, entendiéndolas como recurso </w:t>
      </w:r>
      <w:r w:rsidRPr="00114EEC">
        <w:rPr>
          <w:rFonts w:ascii="Bookman Old Style" w:hAnsi="Bookman Old Style"/>
          <w:color w:val="auto"/>
        </w:rPr>
        <w:t xml:space="preserve">de </w:t>
      </w:r>
      <w:r w:rsidR="00D60C31" w:rsidRPr="00114EEC">
        <w:rPr>
          <w:rFonts w:ascii="Bookman Old Style" w:hAnsi="Bookman Old Style"/>
          <w:color w:val="auto"/>
        </w:rPr>
        <w:t>reposición, al no haber sido presentadas dentro de los dos días siguientes a la notificación</w:t>
      </w:r>
      <w:r w:rsidR="00802DDC" w:rsidRPr="00114EEC">
        <w:rPr>
          <w:rFonts w:ascii="Bookman Old Style" w:hAnsi="Bookman Old Style"/>
          <w:color w:val="auto"/>
        </w:rPr>
        <w:t>,</w:t>
      </w:r>
      <w:r w:rsidR="00D60C31" w:rsidRPr="00114EEC">
        <w:rPr>
          <w:rFonts w:ascii="Bookman Old Style" w:hAnsi="Bookman Old Style"/>
          <w:color w:val="auto"/>
        </w:rPr>
        <w:t xml:space="preserve"> no podían ser atendidas.</w:t>
      </w:r>
    </w:p>
    <w:p w14:paraId="44DE434C" w14:textId="77777777" w:rsidR="00294612" w:rsidRPr="00114EEC" w:rsidRDefault="00294612" w:rsidP="00114EEC">
      <w:pPr>
        <w:spacing w:line="276" w:lineRule="auto"/>
        <w:jc w:val="both"/>
        <w:rPr>
          <w:rFonts w:ascii="Bookman Old Style" w:hAnsi="Bookman Old Style"/>
          <w:color w:val="auto"/>
        </w:rPr>
      </w:pPr>
    </w:p>
    <w:p w14:paraId="108723E8" w14:textId="4A89FF12" w:rsidR="00294612" w:rsidRPr="00114EEC" w:rsidRDefault="00294612" w:rsidP="00114EEC">
      <w:pPr>
        <w:pStyle w:val="Prrafodelista"/>
        <w:numPr>
          <w:ilvl w:val="0"/>
          <w:numId w:val="1"/>
        </w:numPr>
        <w:spacing w:line="276" w:lineRule="auto"/>
        <w:ind w:left="426" w:hanging="142"/>
        <w:jc w:val="center"/>
        <w:rPr>
          <w:rFonts w:ascii="Bookman Old Style" w:hAnsi="Bookman Old Style"/>
          <w:b/>
          <w:bCs/>
          <w:color w:val="auto"/>
        </w:rPr>
      </w:pPr>
      <w:r w:rsidRPr="00114EEC">
        <w:rPr>
          <w:rFonts w:ascii="Bookman Old Style" w:hAnsi="Bookman Old Style"/>
          <w:b/>
          <w:bCs/>
          <w:color w:val="auto"/>
        </w:rPr>
        <w:t>RECURSO DE APELACIÓN</w:t>
      </w:r>
    </w:p>
    <w:p w14:paraId="69C04FE7" w14:textId="77777777" w:rsidR="00294612" w:rsidRPr="00114EEC" w:rsidRDefault="00294612" w:rsidP="00114EEC">
      <w:pPr>
        <w:spacing w:line="276" w:lineRule="auto"/>
        <w:jc w:val="both"/>
        <w:rPr>
          <w:rFonts w:ascii="Bookman Old Style" w:hAnsi="Bookman Old Style"/>
          <w:color w:val="auto"/>
        </w:rPr>
      </w:pPr>
    </w:p>
    <w:p w14:paraId="4FFA9E22" w14:textId="302BEFCF" w:rsidR="00074F56" w:rsidRPr="00114EEC" w:rsidRDefault="00074F56" w:rsidP="00114EEC">
      <w:pPr>
        <w:spacing w:line="276" w:lineRule="auto"/>
        <w:ind w:firstLine="426"/>
        <w:jc w:val="both"/>
        <w:rPr>
          <w:rFonts w:ascii="Bookman Old Style" w:hAnsi="Bookman Old Style"/>
          <w:color w:val="auto"/>
        </w:rPr>
      </w:pPr>
      <w:r w:rsidRPr="00114EEC">
        <w:rPr>
          <w:rFonts w:ascii="Bookman Old Style" w:hAnsi="Bookman Old Style"/>
          <w:color w:val="auto"/>
        </w:rPr>
        <w:t xml:space="preserve">La parte actora, mediante escrito del 17-04-2023 (archivo 09), </w:t>
      </w:r>
      <w:r w:rsidR="00266693" w:rsidRPr="00114EEC">
        <w:rPr>
          <w:rFonts w:ascii="Bookman Old Style" w:hAnsi="Bookman Old Style"/>
          <w:color w:val="auto"/>
        </w:rPr>
        <w:t xml:space="preserve">solicita que se revoque la anterior decisión para, en su lugar, se proceda a admitir la demanda, señalando como </w:t>
      </w:r>
      <w:r w:rsidRPr="00114EEC">
        <w:rPr>
          <w:rFonts w:ascii="Bookman Old Style" w:hAnsi="Bookman Old Style"/>
          <w:color w:val="auto"/>
        </w:rPr>
        <w:t>argumentos:</w:t>
      </w:r>
    </w:p>
    <w:p w14:paraId="7CC101AD" w14:textId="77777777" w:rsidR="00C40786" w:rsidRPr="00114EEC" w:rsidRDefault="00C40786" w:rsidP="00114EEC">
      <w:pPr>
        <w:spacing w:line="276" w:lineRule="auto"/>
        <w:jc w:val="both"/>
        <w:rPr>
          <w:rFonts w:ascii="Bookman Old Style" w:hAnsi="Bookman Old Style"/>
          <w:color w:val="auto"/>
        </w:rPr>
      </w:pPr>
    </w:p>
    <w:p w14:paraId="48975266" w14:textId="16805D06" w:rsidR="009F7800" w:rsidRPr="00114EEC" w:rsidRDefault="004A2BD6" w:rsidP="00114EEC">
      <w:pPr>
        <w:spacing w:line="276" w:lineRule="auto"/>
        <w:ind w:firstLine="426"/>
        <w:jc w:val="both"/>
        <w:rPr>
          <w:rFonts w:ascii="Bookman Old Style" w:hAnsi="Bookman Old Style"/>
          <w:color w:val="auto"/>
        </w:rPr>
      </w:pPr>
      <w:r w:rsidRPr="00114EEC">
        <w:rPr>
          <w:rFonts w:ascii="Bookman Old Style" w:hAnsi="Bookman Old Style"/>
          <w:color w:val="auto"/>
        </w:rPr>
        <w:t xml:space="preserve">Sostiene </w:t>
      </w:r>
      <w:r w:rsidR="00266693" w:rsidRPr="00114EEC">
        <w:rPr>
          <w:rFonts w:ascii="Bookman Old Style" w:hAnsi="Bookman Old Style"/>
          <w:color w:val="auto"/>
        </w:rPr>
        <w:t>que el escrito “</w:t>
      </w:r>
      <w:r w:rsidR="00266693" w:rsidRPr="00114EEC">
        <w:rPr>
          <w:rFonts w:ascii="Bookman Old Style" w:hAnsi="Bookman Old Style"/>
          <w:b/>
          <w:bCs/>
          <w:color w:val="auto"/>
        </w:rPr>
        <w:t>pronunciamiento</w:t>
      </w:r>
      <w:r w:rsidR="00266693" w:rsidRPr="00114EEC">
        <w:rPr>
          <w:rFonts w:ascii="Bookman Old Style" w:hAnsi="Bookman Old Style"/>
          <w:color w:val="auto"/>
        </w:rPr>
        <w:t xml:space="preserve">” había sido </w:t>
      </w:r>
      <w:r w:rsidRPr="00114EEC">
        <w:rPr>
          <w:rFonts w:ascii="Bookman Old Style" w:hAnsi="Bookman Old Style"/>
          <w:color w:val="auto"/>
        </w:rPr>
        <w:t xml:space="preserve">erradamente </w:t>
      </w:r>
      <w:r w:rsidR="00266693" w:rsidRPr="00114EEC">
        <w:rPr>
          <w:rFonts w:ascii="Bookman Old Style" w:hAnsi="Bookman Old Style"/>
          <w:color w:val="auto"/>
        </w:rPr>
        <w:t>interpretado por el juzgado como un recurso de reposición, en tanto que e</w:t>
      </w:r>
      <w:r w:rsidRPr="00114EEC">
        <w:rPr>
          <w:rFonts w:ascii="Bookman Old Style" w:hAnsi="Bookman Old Style"/>
          <w:color w:val="auto"/>
        </w:rPr>
        <w:t xml:space="preserve">ste </w:t>
      </w:r>
      <w:r w:rsidR="00266693" w:rsidRPr="00114EEC">
        <w:rPr>
          <w:rFonts w:ascii="Bookman Old Style" w:hAnsi="Bookman Old Style"/>
          <w:color w:val="auto"/>
        </w:rPr>
        <w:t xml:space="preserve">procedía </w:t>
      </w:r>
      <w:r w:rsidR="00294612" w:rsidRPr="00114EEC">
        <w:rPr>
          <w:rFonts w:ascii="Bookman Old Style" w:hAnsi="Bookman Old Style"/>
          <w:color w:val="auto"/>
        </w:rPr>
        <w:t xml:space="preserve">frente </w:t>
      </w:r>
      <w:r w:rsidR="00266693" w:rsidRPr="00114EEC">
        <w:rPr>
          <w:rFonts w:ascii="Bookman Old Style" w:hAnsi="Bookman Old Style"/>
          <w:color w:val="auto"/>
        </w:rPr>
        <w:t>al rechazo o</w:t>
      </w:r>
      <w:r w:rsidR="00294612" w:rsidRPr="00114EEC">
        <w:rPr>
          <w:rFonts w:ascii="Bookman Old Style" w:hAnsi="Bookman Old Style"/>
          <w:color w:val="auto"/>
        </w:rPr>
        <w:t xml:space="preserve"> cuando son absolutamente necesarios</w:t>
      </w:r>
      <w:r w:rsidR="009F7800" w:rsidRPr="00114EEC">
        <w:rPr>
          <w:rFonts w:ascii="Bookman Old Style" w:hAnsi="Bookman Old Style"/>
          <w:color w:val="auto"/>
        </w:rPr>
        <w:t>, por tanto, e</w:t>
      </w:r>
      <w:r w:rsidR="00C435F0" w:rsidRPr="00114EEC">
        <w:rPr>
          <w:rFonts w:ascii="Bookman Old Style" w:hAnsi="Bookman Old Style"/>
          <w:color w:val="auto"/>
        </w:rPr>
        <w:t xml:space="preserve">l escrito </w:t>
      </w:r>
      <w:r w:rsidR="009F7800" w:rsidRPr="00114EEC">
        <w:rPr>
          <w:rFonts w:ascii="Bookman Old Style" w:hAnsi="Bookman Old Style"/>
          <w:color w:val="auto"/>
        </w:rPr>
        <w:t xml:space="preserve">presentado </w:t>
      </w:r>
      <w:r w:rsidR="00C435F0" w:rsidRPr="00114EEC">
        <w:rPr>
          <w:rFonts w:ascii="Bookman Old Style" w:hAnsi="Bookman Old Style"/>
          <w:color w:val="auto"/>
        </w:rPr>
        <w:t>obedecía a una petición</w:t>
      </w:r>
      <w:r w:rsidR="009F7800" w:rsidRPr="00114EEC">
        <w:rPr>
          <w:rFonts w:ascii="Bookman Old Style" w:hAnsi="Bookman Old Style"/>
          <w:color w:val="auto"/>
        </w:rPr>
        <w:t xml:space="preserve"> de que fuera admitida</w:t>
      </w:r>
      <w:r w:rsidR="00C435F0" w:rsidRPr="00114EEC">
        <w:rPr>
          <w:rFonts w:ascii="Bookman Old Style" w:hAnsi="Bookman Old Style"/>
          <w:color w:val="auto"/>
        </w:rPr>
        <w:t>, por no compartirse las razones por las que</w:t>
      </w:r>
      <w:r w:rsidR="00E41BE7" w:rsidRPr="00114EEC">
        <w:rPr>
          <w:rFonts w:ascii="Bookman Old Style" w:hAnsi="Bookman Old Style"/>
          <w:color w:val="auto"/>
        </w:rPr>
        <w:t xml:space="preserve"> se</w:t>
      </w:r>
      <w:r w:rsidR="00C435F0" w:rsidRPr="00114EEC">
        <w:rPr>
          <w:rFonts w:ascii="Bookman Old Style" w:hAnsi="Bookman Old Style"/>
          <w:color w:val="auto"/>
        </w:rPr>
        <w:t xml:space="preserve"> devolvió la demanda</w:t>
      </w:r>
      <w:r w:rsidR="009F7800" w:rsidRPr="00114EEC">
        <w:rPr>
          <w:rFonts w:ascii="Bookman Old Style" w:hAnsi="Bookman Old Style"/>
          <w:color w:val="auto"/>
        </w:rPr>
        <w:t xml:space="preserve">. De allí, es que </w:t>
      </w:r>
      <w:r w:rsidR="009F7800" w:rsidRPr="00114EEC">
        <w:rPr>
          <w:rFonts w:ascii="Bookman Old Style" w:hAnsi="Bookman Old Style"/>
          <w:color w:val="auto"/>
        </w:rPr>
        <w:lastRenderedPageBreak/>
        <w:t xml:space="preserve">denota que se vulneraron los </w:t>
      </w:r>
      <w:r w:rsidR="00294612" w:rsidRPr="00114EEC">
        <w:rPr>
          <w:rFonts w:ascii="Bookman Old Style" w:hAnsi="Bookman Old Style"/>
          <w:color w:val="auto"/>
        </w:rPr>
        <w:t>principios de economía procesal y celeridad,</w:t>
      </w:r>
      <w:r w:rsidR="009F7800" w:rsidRPr="00114EEC">
        <w:rPr>
          <w:rFonts w:ascii="Bookman Old Style" w:hAnsi="Bookman Old Style"/>
          <w:color w:val="auto"/>
        </w:rPr>
        <w:t xml:space="preserve"> dado que no se analizaron las razones para no subsanar la demanda</w:t>
      </w:r>
      <w:r w:rsidRPr="00114EEC">
        <w:rPr>
          <w:rFonts w:ascii="Bookman Old Style" w:hAnsi="Bookman Old Style"/>
          <w:color w:val="auto"/>
        </w:rPr>
        <w:t>.</w:t>
      </w:r>
    </w:p>
    <w:p w14:paraId="5148F0FC" w14:textId="77777777" w:rsidR="000627EC" w:rsidRPr="00114EEC" w:rsidRDefault="000627EC" w:rsidP="00114EEC">
      <w:pPr>
        <w:spacing w:line="276" w:lineRule="auto"/>
        <w:jc w:val="both"/>
        <w:rPr>
          <w:rFonts w:ascii="Bookman Old Style" w:hAnsi="Bookman Old Style"/>
          <w:color w:val="auto"/>
        </w:rPr>
      </w:pPr>
    </w:p>
    <w:p w14:paraId="02C0345A" w14:textId="557D7995" w:rsidR="004A2BD6" w:rsidRPr="00114EEC" w:rsidRDefault="004A2BD6" w:rsidP="00114EEC">
      <w:pPr>
        <w:spacing w:line="276" w:lineRule="auto"/>
        <w:ind w:firstLine="426"/>
        <w:jc w:val="both"/>
        <w:rPr>
          <w:rFonts w:ascii="Bookman Old Style" w:hAnsi="Bookman Old Style"/>
          <w:color w:val="auto"/>
        </w:rPr>
      </w:pPr>
      <w:r w:rsidRPr="00114EEC">
        <w:rPr>
          <w:rFonts w:ascii="Bookman Old Style" w:hAnsi="Bookman Old Style"/>
          <w:color w:val="auto"/>
        </w:rPr>
        <w:t>Frente a</w:t>
      </w:r>
      <w:r w:rsidR="000627EC" w:rsidRPr="00114EEC">
        <w:rPr>
          <w:rFonts w:ascii="Bookman Old Style" w:hAnsi="Bookman Old Style"/>
          <w:color w:val="auto"/>
        </w:rPr>
        <w:t xml:space="preserve">l rechazo, </w:t>
      </w:r>
      <w:r w:rsidR="002600C0" w:rsidRPr="00114EEC">
        <w:rPr>
          <w:rFonts w:ascii="Bookman Old Style" w:hAnsi="Bookman Old Style"/>
          <w:color w:val="auto"/>
        </w:rPr>
        <w:t xml:space="preserve">insistió en que </w:t>
      </w:r>
      <w:r w:rsidRPr="00114EEC">
        <w:rPr>
          <w:rFonts w:ascii="Bookman Old Style" w:hAnsi="Bookman Old Style"/>
          <w:color w:val="auto"/>
        </w:rPr>
        <w:t>las causales de inadmisión referidas por el juzgado</w:t>
      </w:r>
      <w:r w:rsidR="002600C0" w:rsidRPr="00114EEC">
        <w:rPr>
          <w:rFonts w:ascii="Bookman Old Style" w:hAnsi="Bookman Old Style"/>
          <w:color w:val="auto"/>
        </w:rPr>
        <w:t xml:space="preserve"> constituían un exceso ritual manifiesto y procedió a reiterar </w:t>
      </w:r>
      <w:r w:rsidRPr="00114EEC">
        <w:rPr>
          <w:rFonts w:ascii="Bookman Old Style" w:hAnsi="Bookman Old Style"/>
          <w:color w:val="auto"/>
        </w:rPr>
        <w:t xml:space="preserve">las razones por las cuales consideraba que no había lugar a subsanar la demanda, sino </w:t>
      </w:r>
      <w:r w:rsidR="002600C0" w:rsidRPr="00114EEC">
        <w:rPr>
          <w:rFonts w:ascii="Bookman Old Style" w:hAnsi="Bookman Old Style"/>
          <w:color w:val="auto"/>
        </w:rPr>
        <w:t xml:space="preserve">que se debió acceder </w:t>
      </w:r>
      <w:r w:rsidRPr="00114EEC">
        <w:rPr>
          <w:rFonts w:ascii="Bookman Old Style" w:hAnsi="Bookman Old Style"/>
          <w:color w:val="auto"/>
        </w:rPr>
        <w:t>a su admisión.</w:t>
      </w:r>
    </w:p>
    <w:p w14:paraId="250BE55D" w14:textId="77777777" w:rsidR="004A2BD6" w:rsidRPr="00114EEC" w:rsidRDefault="004A2BD6" w:rsidP="00114EEC">
      <w:pPr>
        <w:spacing w:line="276" w:lineRule="auto"/>
        <w:jc w:val="both"/>
        <w:rPr>
          <w:rFonts w:ascii="Bookman Old Style" w:hAnsi="Bookman Old Style"/>
          <w:color w:val="auto"/>
        </w:rPr>
      </w:pPr>
    </w:p>
    <w:p w14:paraId="30493389" w14:textId="77777777" w:rsidR="004A2BD6" w:rsidRPr="00114EEC" w:rsidRDefault="004A2BD6" w:rsidP="00114EEC">
      <w:pPr>
        <w:pStyle w:val="Prrafodelista"/>
        <w:numPr>
          <w:ilvl w:val="0"/>
          <w:numId w:val="1"/>
        </w:numPr>
        <w:spacing w:line="276" w:lineRule="auto"/>
        <w:ind w:left="426" w:hanging="142"/>
        <w:jc w:val="center"/>
        <w:rPr>
          <w:rFonts w:ascii="Bookman Old Style" w:hAnsi="Bookman Old Style"/>
          <w:b/>
          <w:bCs/>
          <w:color w:val="auto"/>
        </w:rPr>
      </w:pPr>
      <w:r w:rsidRPr="00114EEC">
        <w:rPr>
          <w:rFonts w:ascii="Bookman Old Style" w:hAnsi="Bookman Old Style"/>
          <w:b/>
          <w:bCs/>
          <w:color w:val="auto"/>
        </w:rPr>
        <w:t>ALEGATOS EN SEGUNDA INSTANCIA</w:t>
      </w:r>
    </w:p>
    <w:p w14:paraId="034AE158" w14:textId="77777777" w:rsidR="004A2BD6" w:rsidRPr="00114EEC" w:rsidRDefault="004A2BD6" w:rsidP="00114EEC">
      <w:pPr>
        <w:spacing w:line="276" w:lineRule="auto"/>
        <w:jc w:val="both"/>
        <w:rPr>
          <w:rFonts w:ascii="Bookman Old Style" w:hAnsi="Bookman Old Style"/>
          <w:color w:val="auto"/>
        </w:rPr>
      </w:pPr>
    </w:p>
    <w:p w14:paraId="6AB3A6E3" w14:textId="77777777" w:rsidR="004A2BD6" w:rsidRPr="00114EEC" w:rsidRDefault="004A2BD6" w:rsidP="00114EEC">
      <w:pPr>
        <w:spacing w:line="276" w:lineRule="auto"/>
        <w:ind w:firstLine="426"/>
        <w:jc w:val="both"/>
        <w:rPr>
          <w:rFonts w:ascii="Bookman Old Style" w:hAnsi="Bookman Old Style"/>
          <w:color w:val="auto"/>
        </w:rPr>
      </w:pPr>
      <w:r w:rsidRPr="00114EEC">
        <w:rPr>
          <w:rFonts w:ascii="Bookman Old Style" w:hAnsi="Bookman Old Style"/>
          <w:color w:val="auto"/>
        </w:rPr>
        <w:t xml:space="preserve">Como la finalidad de esta etapa es atender la persuasión fáctica y jurídica sobre el tema objeto de discusión, bajo ese espectro se atienden los alegatos que guarden relación directa con los temas debatidos. Para tal efecto, el traslado se dispuso mediante fijación en lista del 1 de agosto de 2023 (archivo 04, </w:t>
      </w:r>
      <w:proofErr w:type="spellStart"/>
      <w:r w:rsidRPr="00114EEC">
        <w:rPr>
          <w:rFonts w:ascii="Bookman Old Style" w:hAnsi="Bookman Old Style"/>
          <w:color w:val="auto"/>
        </w:rPr>
        <w:t>C02</w:t>
      </w:r>
      <w:proofErr w:type="spellEnd"/>
      <w:r w:rsidRPr="00114EEC">
        <w:rPr>
          <w:rFonts w:ascii="Bookman Old Style" w:hAnsi="Bookman Old Style"/>
          <w:color w:val="auto"/>
        </w:rPr>
        <w:t>-Apelación Auto) y de la presentación de alegaciones en término, se remite a la constancia de la Secretaría del 15 de agosto de 2023 (archivo 07).</w:t>
      </w:r>
    </w:p>
    <w:p w14:paraId="09163BF8" w14:textId="77777777" w:rsidR="004A2BD6" w:rsidRPr="00114EEC" w:rsidRDefault="004A2BD6" w:rsidP="00114EEC">
      <w:pPr>
        <w:spacing w:line="276" w:lineRule="auto"/>
        <w:jc w:val="both"/>
        <w:rPr>
          <w:rFonts w:ascii="Bookman Old Style" w:hAnsi="Bookman Old Style"/>
          <w:color w:val="auto"/>
        </w:rPr>
      </w:pPr>
    </w:p>
    <w:p w14:paraId="350759FC" w14:textId="77777777" w:rsidR="004A2BD6" w:rsidRPr="00114EEC" w:rsidRDefault="004A2BD6" w:rsidP="00114EEC">
      <w:pPr>
        <w:spacing w:line="276" w:lineRule="auto"/>
        <w:ind w:firstLine="426"/>
        <w:jc w:val="both"/>
        <w:rPr>
          <w:rFonts w:ascii="Bookman Old Style" w:hAnsi="Bookman Old Style"/>
          <w:color w:val="auto"/>
        </w:rPr>
      </w:pPr>
      <w:r w:rsidRPr="00114EEC">
        <w:rPr>
          <w:rFonts w:ascii="Bookman Old Style" w:hAnsi="Bookman Old Style"/>
          <w:color w:val="auto"/>
        </w:rPr>
        <w:t>Surtido el trámite que corresponde a esta instancia, procede la Sala de decisión a dictar la providencia que corresponde, previas las siguientes,</w:t>
      </w:r>
    </w:p>
    <w:p w14:paraId="7613D78F" w14:textId="77777777" w:rsidR="004A2BD6" w:rsidRPr="00114EEC" w:rsidRDefault="004A2BD6" w:rsidP="00114EEC">
      <w:pPr>
        <w:spacing w:line="276" w:lineRule="auto"/>
        <w:jc w:val="both"/>
        <w:rPr>
          <w:rFonts w:ascii="Bookman Old Style" w:hAnsi="Bookman Old Style"/>
          <w:color w:val="auto"/>
        </w:rPr>
      </w:pPr>
    </w:p>
    <w:p w14:paraId="72417FEF" w14:textId="77777777" w:rsidR="004A2BD6" w:rsidRPr="00114EEC" w:rsidRDefault="004A2BD6" w:rsidP="00114EEC">
      <w:pPr>
        <w:pStyle w:val="Prrafodelista"/>
        <w:numPr>
          <w:ilvl w:val="0"/>
          <w:numId w:val="1"/>
        </w:numPr>
        <w:spacing w:line="276" w:lineRule="auto"/>
        <w:ind w:left="709" w:hanging="425"/>
        <w:jc w:val="center"/>
        <w:rPr>
          <w:rFonts w:ascii="Bookman Old Style" w:hAnsi="Bookman Old Style"/>
          <w:b/>
          <w:bCs/>
          <w:color w:val="auto"/>
        </w:rPr>
      </w:pPr>
      <w:r w:rsidRPr="00114EEC">
        <w:rPr>
          <w:rFonts w:ascii="Bookman Old Style" w:hAnsi="Bookman Old Style"/>
          <w:b/>
          <w:bCs/>
          <w:color w:val="auto"/>
        </w:rPr>
        <w:t>CONSIDERACIONES</w:t>
      </w:r>
    </w:p>
    <w:p w14:paraId="55D5DEBF" w14:textId="77777777" w:rsidR="004A2BD6" w:rsidRPr="00114EEC" w:rsidRDefault="004A2BD6" w:rsidP="00114EEC">
      <w:pPr>
        <w:spacing w:line="276" w:lineRule="auto"/>
        <w:jc w:val="both"/>
        <w:rPr>
          <w:rFonts w:ascii="Bookman Old Style" w:hAnsi="Bookman Old Style"/>
          <w:color w:val="auto"/>
        </w:rPr>
      </w:pPr>
    </w:p>
    <w:p w14:paraId="08CF2706" w14:textId="423DD9DB" w:rsidR="004A2BD6" w:rsidRPr="00114EEC" w:rsidRDefault="004A2BD6" w:rsidP="00114EEC">
      <w:pPr>
        <w:spacing w:line="276" w:lineRule="auto"/>
        <w:ind w:firstLine="426"/>
        <w:jc w:val="both"/>
        <w:rPr>
          <w:rFonts w:ascii="Bookman Old Style" w:hAnsi="Bookman Old Style"/>
          <w:color w:val="auto"/>
        </w:rPr>
      </w:pPr>
      <w:r w:rsidRPr="00114EEC">
        <w:rPr>
          <w:rFonts w:ascii="Bookman Old Style" w:hAnsi="Bookman Old Style"/>
          <w:color w:val="auto"/>
        </w:rPr>
        <w:t xml:space="preserve">En el presente caso encontramos que se recurre en apelación el auto por medio del cual se </w:t>
      </w:r>
      <w:r w:rsidR="00B30F95" w:rsidRPr="00114EEC">
        <w:rPr>
          <w:rFonts w:ascii="Bookman Old Style" w:hAnsi="Bookman Old Style"/>
          <w:color w:val="auto"/>
        </w:rPr>
        <w:t>rechazó la demanda</w:t>
      </w:r>
      <w:r w:rsidRPr="00114EEC">
        <w:rPr>
          <w:rFonts w:ascii="Bookman Old Style" w:hAnsi="Bookman Old Style"/>
          <w:color w:val="auto"/>
        </w:rPr>
        <w:t xml:space="preserve">, decisión recurrible al tenor del numeral 1 del artículo 65 del </w:t>
      </w:r>
      <w:proofErr w:type="spellStart"/>
      <w:r w:rsidRPr="00114EEC">
        <w:rPr>
          <w:rFonts w:ascii="Bookman Old Style" w:hAnsi="Bookman Old Style"/>
          <w:color w:val="auto"/>
        </w:rPr>
        <w:t>CPT</w:t>
      </w:r>
      <w:proofErr w:type="spellEnd"/>
      <w:r w:rsidRPr="00114EEC">
        <w:rPr>
          <w:rFonts w:ascii="Bookman Old Style" w:hAnsi="Bookman Old Style"/>
          <w:color w:val="auto"/>
        </w:rPr>
        <w:t xml:space="preserve"> y SS.</w:t>
      </w:r>
    </w:p>
    <w:p w14:paraId="7A54ADBB" w14:textId="77777777" w:rsidR="004A2BD6" w:rsidRPr="00114EEC" w:rsidRDefault="004A2BD6" w:rsidP="00114EEC">
      <w:pPr>
        <w:spacing w:line="276" w:lineRule="auto"/>
        <w:jc w:val="both"/>
        <w:rPr>
          <w:rFonts w:ascii="Bookman Old Style" w:hAnsi="Bookman Old Style"/>
          <w:color w:val="auto"/>
        </w:rPr>
      </w:pPr>
    </w:p>
    <w:p w14:paraId="454C646C" w14:textId="68BD2DBB" w:rsidR="00BD56DA" w:rsidRPr="00114EEC" w:rsidRDefault="00BD56DA" w:rsidP="00114EEC">
      <w:pPr>
        <w:spacing w:line="276" w:lineRule="auto"/>
        <w:ind w:firstLine="426"/>
        <w:jc w:val="both"/>
        <w:rPr>
          <w:rFonts w:ascii="Bookman Old Style" w:hAnsi="Bookman Old Style"/>
          <w:color w:val="auto"/>
        </w:rPr>
      </w:pPr>
      <w:r w:rsidRPr="00114EEC">
        <w:rPr>
          <w:rFonts w:ascii="Bookman Old Style" w:hAnsi="Bookman Old Style"/>
          <w:color w:val="auto"/>
        </w:rPr>
        <w:t>De acuerdo con los argumentos del auto atacado y el recurso de apelación, pasa la Sala a resolver el problema jurídico consistente en analizar si lo requerido por el juzgado como puntos a subsanar responden a un exceso ritual manifiesto o si, por el contrario, la parte actora debió atender el requerimiento del juzgado en cada punto en particular.</w:t>
      </w:r>
    </w:p>
    <w:p w14:paraId="099313E8" w14:textId="77777777" w:rsidR="00BD56DA" w:rsidRPr="00114EEC" w:rsidRDefault="00BD56DA" w:rsidP="00114EEC">
      <w:pPr>
        <w:spacing w:line="276" w:lineRule="auto"/>
        <w:jc w:val="both"/>
        <w:rPr>
          <w:rFonts w:ascii="Bookman Old Style" w:hAnsi="Bookman Old Style"/>
          <w:color w:val="auto"/>
        </w:rPr>
      </w:pPr>
    </w:p>
    <w:p w14:paraId="1F268BD8" w14:textId="6E45A768" w:rsidR="001A3FF2" w:rsidRPr="00114EEC" w:rsidRDefault="001A3FF2" w:rsidP="00114EEC">
      <w:pPr>
        <w:spacing w:line="276" w:lineRule="auto"/>
        <w:ind w:firstLine="426"/>
        <w:jc w:val="both"/>
        <w:rPr>
          <w:rFonts w:ascii="Bookman Old Style" w:hAnsi="Bookman Old Style"/>
          <w:color w:val="auto"/>
        </w:rPr>
      </w:pPr>
      <w:r w:rsidRPr="00114EEC">
        <w:rPr>
          <w:rFonts w:ascii="Bookman Old Style" w:hAnsi="Bookman Old Style"/>
          <w:color w:val="auto"/>
        </w:rPr>
        <w:t>Con el propósito de dar solución al interrogante en el caso concreto, la Sala considera necesario precisar los siguientes aspectos:</w:t>
      </w:r>
    </w:p>
    <w:p w14:paraId="757C5497" w14:textId="77777777" w:rsidR="001A3FF2" w:rsidRPr="00114EEC" w:rsidRDefault="001A3FF2" w:rsidP="00114EEC">
      <w:pPr>
        <w:spacing w:line="276" w:lineRule="auto"/>
        <w:jc w:val="both"/>
        <w:rPr>
          <w:rFonts w:ascii="Bookman Old Style" w:hAnsi="Bookman Old Style"/>
          <w:color w:val="auto"/>
        </w:rPr>
      </w:pPr>
    </w:p>
    <w:p w14:paraId="254912E1" w14:textId="6FB7CC56" w:rsidR="004A2BD6" w:rsidRPr="00114EEC" w:rsidRDefault="004A2BD6" w:rsidP="00114EEC">
      <w:pPr>
        <w:pStyle w:val="Prrafodelista"/>
        <w:numPr>
          <w:ilvl w:val="1"/>
          <w:numId w:val="1"/>
        </w:numPr>
        <w:spacing w:line="276" w:lineRule="auto"/>
        <w:ind w:left="709"/>
        <w:jc w:val="both"/>
        <w:rPr>
          <w:rFonts w:ascii="Bookman Old Style" w:hAnsi="Bookman Old Style"/>
          <w:b/>
          <w:bCs/>
          <w:color w:val="auto"/>
        </w:rPr>
      </w:pPr>
      <w:r w:rsidRPr="00114EEC">
        <w:rPr>
          <w:rFonts w:ascii="Bookman Old Style" w:hAnsi="Bookman Old Style"/>
          <w:b/>
          <w:bCs/>
          <w:color w:val="auto"/>
        </w:rPr>
        <w:t>De los requisitos de la demanda</w:t>
      </w:r>
    </w:p>
    <w:p w14:paraId="085A0FAE" w14:textId="77777777" w:rsidR="004A2BD6" w:rsidRPr="00114EEC" w:rsidRDefault="004A2BD6" w:rsidP="00114EEC">
      <w:pPr>
        <w:spacing w:line="276" w:lineRule="auto"/>
        <w:jc w:val="both"/>
        <w:rPr>
          <w:rFonts w:ascii="Bookman Old Style" w:hAnsi="Bookman Old Style"/>
          <w:color w:val="auto"/>
        </w:rPr>
      </w:pPr>
    </w:p>
    <w:p w14:paraId="049F1F62" w14:textId="77777777" w:rsidR="002D5E4F" w:rsidRPr="00114EEC" w:rsidRDefault="002D5E4F" w:rsidP="00114EEC">
      <w:pPr>
        <w:spacing w:line="276" w:lineRule="auto"/>
        <w:ind w:firstLine="426"/>
        <w:jc w:val="both"/>
        <w:rPr>
          <w:rFonts w:ascii="Bookman Old Style" w:hAnsi="Bookman Old Style"/>
          <w:color w:val="auto"/>
        </w:rPr>
      </w:pPr>
      <w:r w:rsidRPr="00114EEC">
        <w:rPr>
          <w:rFonts w:ascii="Bookman Old Style" w:hAnsi="Bookman Old Style"/>
          <w:color w:val="auto"/>
        </w:rPr>
        <w:t xml:space="preserve">Para resolver si una demanda es o no admisible, necesario resulta acudir a los artículos 25, </w:t>
      </w:r>
      <w:proofErr w:type="spellStart"/>
      <w:r w:rsidRPr="00114EEC">
        <w:rPr>
          <w:rFonts w:ascii="Bookman Old Style" w:hAnsi="Bookman Old Style"/>
          <w:color w:val="auto"/>
        </w:rPr>
        <w:t>25A</w:t>
      </w:r>
      <w:proofErr w:type="spellEnd"/>
      <w:r w:rsidRPr="00114EEC">
        <w:rPr>
          <w:rFonts w:ascii="Bookman Old Style" w:hAnsi="Bookman Old Style"/>
          <w:color w:val="auto"/>
        </w:rPr>
        <w:t xml:space="preserve"> y 26 de la codificación procesal en esta materia.</w:t>
      </w:r>
    </w:p>
    <w:p w14:paraId="40EE9A48" w14:textId="77777777" w:rsidR="002D5E4F" w:rsidRPr="00114EEC" w:rsidRDefault="002D5E4F" w:rsidP="00114EEC">
      <w:pPr>
        <w:spacing w:line="276" w:lineRule="auto"/>
        <w:jc w:val="both"/>
        <w:rPr>
          <w:rFonts w:ascii="Bookman Old Style" w:hAnsi="Bookman Old Style"/>
          <w:color w:val="auto"/>
        </w:rPr>
      </w:pPr>
    </w:p>
    <w:p w14:paraId="4B0CF261" w14:textId="54B24D8C" w:rsidR="002D5E4F" w:rsidRPr="00114EEC" w:rsidRDefault="002D5E4F" w:rsidP="00114EEC">
      <w:pPr>
        <w:spacing w:line="276" w:lineRule="auto"/>
        <w:ind w:firstLine="426"/>
        <w:jc w:val="both"/>
        <w:rPr>
          <w:rFonts w:ascii="Bookman Old Style" w:hAnsi="Bookman Old Style" w:cs="Open Sans"/>
          <w:i/>
          <w:iCs/>
          <w:color w:val="auto"/>
        </w:rPr>
      </w:pPr>
      <w:bookmarkStart w:id="1" w:name="_Hlk143767810"/>
      <w:r w:rsidRPr="00114EEC">
        <w:rPr>
          <w:rFonts w:ascii="Bookman Old Style" w:hAnsi="Bookman Old Style"/>
          <w:color w:val="auto"/>
        </w:rPr>
        <w:t xml:space="preserve">En lo que interesa al recurso, el artículo 25 citado, exige que la demanda debe contener: </w:t>
      </w:r>
      <w:r w:rsidRPr="00114EEC">
        <w:rPr>
          <w:rFonts w:ascii="Bookman Old Style" w:hAnsi="Bookman Old Style"/>
          <w:iCs/>
          <w:color w:val="auto"/>
        </w:rPr>
        <w:t>“</w:t>
      </w:r>
      <w:r w:rsidRPr="00326EA8">
        <w:rPr>
          <w:rFonts w:ascii="Bookman Old Style" w:hAnsi="Bookman Old Style"/>
          <w:iCs/>
          <w:color w:val="auto"/>
          <w:sz w:val="22"/>
        </w:rPr>
        <w:t xml:space="preserve">[…] </w:t>
      </w:r>
      <w:r w:rsidRPr="00326EA8">
        <w:rPr>
          <w:rFonts w:ascii="Bookman Old Style" w:hAnsi="Bookman Old Style" w:cs="Open Sans"/>
          <w:iCs/>
          <w:color w:val="auto"/>
          <w:sz w:val="22"/>
        </w:rPr>
        <w:t xml:space="preserve">6. Lo que se pretenda, expresado con precisión y claridad. Las varias pretensiones se formularán por separado; 7. Los hechos y omisiones que sirvan de fundamento a las pretensiones, clasificados y enumerados; </w:t>
      </w:r>
      <w:r w:rsidR="00E80BA0" w:rsidRPr="00326EA8">
        <w:rPr>
          <w:rFonts w:ascii="Bookman Old Style" w:hAnsi="Bookman Old Style" w:cs="Open Sans"/>
          <w:iCs/>
          <w:color w:val="auto"/>
          <w:sz w:val="22"/>
        </w:rPr>
        <w:t>[…] y</w:t>
      </w:r>
      <w:r w:rsidRPr="00326EA8">
        <w:rPr>
          <w:rFonts w:ascii="Bookman Old Style" w:hAnsi="Bookman Old Style" w:cs="Open Sans"/>
          <w:iCs/>
          <w:color w:val="auto"/>
          <w:sz w:val="22"/>
        </w:rPr>
        <w:t xml:space="preserve"> 10. La cuantía, cuando su estimación sea necesaria para fijar la competencia</w:t>
      </w:r>
      <w:r w:rsidR="008D5FB5" w:rsidRPr="00326EA8">
        <w:rPr>
          <w:rFonts w:ascii="Bookman Old Style" w:hAnsi="Bookman Old Style" w:cs="Open Sans"/>
          <w:iCs/>
          <w:color w:val="auto"/>
          <w:sz w:val="22"/>
        </w:rPr>
        <w:t xml:space="preserve"> […]</w:t>
      </w:r>
      <w:r w:rsidR="008D5FB5" w:rsidRPr="00114EEC">
        <w:rPr>
          <w:rFonts w:ascii="Bookman Old Style" w:hAnsi="Bookman Old Style" w:cs="Open Sans"/>
          <w:i/>
          <w:iCs/>
          <w:color w:val="auto"/>
        </w:rPr>
        <w:t>”</w:t>
      </w:r>
      <w:r w:rsidRPr="00114EEC">
        <w:rPr>
          <w:rFonts w:ascii="Bookman Old Style" w:hAnsi="Bookman Old Style" w:cs="Open Sans"/>
          <w:i/>
          <w:iCs/>
          <w:color w:val="auto"/>
        </w:rPr>
        <w:t>.</w:t>
      </w:r>
    </w:p>
    <w:bookmarkEnd w:id="1"/>
    <w:p w14:paraId="2AD21272" w14:textId="77777777" w:rsidR="002D5E4F" w:rsidRPr="00114EEC" w:rsidRDefault="002D5E4F" w:rsidP="00114EEC">
      <w:pPr>
        <w:pStyle w:val="NormalWeb"/>
        <w:spacing w:before="0" w:beforeAutospacing="0" w:after="0" w:afterAutospacing="0" w:line="276" w:lineRule="auto"/>
        <w:ind w:left="993" w:right="474"/>
        <w:jc w:val="both"/>
        <w:rPr>
          <w:rFonts w:ascii="Bookman Old Style" w:hAnsi="Bookman Old Style" w:cs="Open Sans"/>
        </w:rPr>
      </w:pPr>
    </w:p>
    <w:p w14:paraId="7B7440D4" w14:textId="6371DF1D" w:rsidR="002D5E4F" w:rsidRPr="00114EEC" w:rsidRDefault="008D5FB5" w:rsidP="00114EEC">
      <w:pPr>
        <w:spacing w:line="276" w:lineRule="auto"/>
        <w:ind w:firstLine="426"/>
        <w:jc w:val="both"/>
        <w:rPr>
          <w:rFonts w:ascii="Bookman Old Style" w:hAnsi="Bookman Old Style" w:cs="Open Sans"/>
          <w:i/>
          <w:iCs/>
          <w:color w:val="auto"/>
        </w:rPr>
      </w:pPr>
      <w:bookmarkStart w:id="2" w:name="25-A"/>
      <w:r w:rsidRPr="00114EEC">
        <w:rPr>
          <w:rFonts w:ascii="Bookman Old Style" w:hAnsi="Bookman Old Style"/>
          <w:color w:val="auto"/>
        </w:rPr>
        <w:lastRenderedPageBreak/>
        <w:t xml:space="preserve">Por su parte, el artículo </w:t>
      </w:r>
      <w:proofErr w:type="spellStart"/>
      <w:r w:rsidRPr="00114EEC">
        <w:rPr>
          <w:rFonts w:ascii="Bookman Old Style" w:hAnsi="Bookman Old Style"/>
          <w:color w:val="auto"/>
        </w:rPr>
        <w:t>25A</w:t>
      </w:r>
      <w:proofErr w:type="spellEnd"/>
      <w:r w:rsidRPr="00114EEC">
        <w:rPr>
          <w:rFonts w:ascii="Bookman Old Style" w:hAnsi="Bookman Old Style"/>
          <w:color w:val="auto"/>
        </w:rPr>
        <w:t xml:space="preserve">, </w:t>
      </w:r>
      <w:proofErr w:type="spellStart"/>
      <w:r w:rsidR="00AB50A9" w:rsidRPr="00114EEC">
        <w:rPr>
          <w:rFonts w:ascii="Bookman Old Style" w:hAnsi="Bookman Old Style"/>
          <w:color w:val="auto"/>
        </w:rPr>
        <w:t>ibid</w:t>
      </w:r>
      <w:proofErr w:type="spellEnd"/>
      <w:r w:rsidR="00AB50A9" w:rsidRPr="00114EEC">
        <w:rPr>
          <w:rFonts w:ascii="Bookman Old Style" w:hAnsi="Bookman Old Style"/>
          <w:color w:val="auto"/>
        </w:rPr>
        <w:t>.</w:t>
      </w:r>
      <w:r w:rsidRPr="00114EEC">
        <w:rPr>
          <w:rFonts w:ascii="Bookman Old Style" w:hAnsi="Bookman Old Style"/>
          <w:color w:val="auto"/>
        </w:rPr>
        <w:t xml:space="preserve">, </w:t>
      </w:r>
      <w:bookmarkEnd w:id="2"/>
      <w:r w:rsidR="00AB50A9" w:rsidRPr="00114EEC">
        <w:rPr>
          <w:rFonts w:ascii="Bookman Old Style" w:hAnsi="Bookman Old Style"/>
          <w:color w:val="auto"/>
        </w:rPr>
        <w:t xml:space="preserve">enuncia los casos en </w:t>
      </w:r>
      <w:r w:rsidRPr="00114EEC">
        <w:rPr>
          <w:rFonts w:ascii="Bookman Old Style" w:hAnsi="Bookman Old Style"/>
          <w:color w:val="auto"/>
        </w:rPr>
        <w:t xml:space="preserve">que el </w:t>
      </w:r>
      <w:r w:rsidR="002D5E4F" w:rsidRPr="00114EEC">
        <w:rPr>
          <w:rFonts w:ascii="Bookman Old Style" w:hAnsi="Bookman Old Style"/>
          <w:color w:val="auto"/>
        </w:rPr>
        <w:t xml:space="preserve">demandante </w:t>
      </w:r>
      <w:r w:rsidRPr="00114EEC">
        <w:rPr>
          <w:rFonts w:ascii="Bookman Old Style" w:hAnsi="Bookman Old Style"/>
          <w:color w:val="auto"/>
        </w:rPr>
        <w:t xml:space="preserve">puede </w:t>
      </w:r>
      <w:r w:rsidR="002D5E4F" w:rsidRPr="00114EEC">
        <w:rPr>
          <w:rFonts w:ascii="Bookman Old Style" w:hAnsi="Bookman Old Style"/>
          <w:color w:val="auto"/>
        </w:rPr>
        <w:t>acumular en una misma demanda varias pretensiones contra el demandado</w:t>
      </w:r>
      <w:r w:rsidR="00AB50A9" w:rsidRPr="00114EEC">
        <w:rPr>
          <w:rFonts w:ascii="Bookman Old Style" w:hAnsi="Bookman Old Style"/>
          <w:color w:val="auto"/>
        </w:rPr>
        <w:t xml:space="preserve"> y, el artículo 26, </w:t>
      </w:r>
      <w:proofErr w:type="spellStart"/>
      <w:r w:rsidR="00AB50A9" w:rsidRPr="00114EEC">
        <w:rPr>
          <w:rFonts w:ascii="Bookman Old Style" w:hAnsi="Bookman Old Style"/>
          <w:color w:val="auto"/>
        </w:rPr>
        <w:t>ibid</w:t>
      </w:r>
      <w:proofErr w:type="spellEnd"/>
      <w:r w:rsidR="00AB50A9" w:rsidRPr="00114EEC">
        <w:rPr>
          <w:rFonts w:ascii="Bookman Old Style" w:hAnsi="Bookman Old Style"/>
          <w:color w:val="auto"/>
        </w:rPr>
        <w:t>., hace referencia a los anexos que deben acompañar el escrito de demanda.</w:t>
      </w:r>
    </w:p>
    <w:p w14:paraId="6E1D7CC9" w14:textId="77777777" w:rsidR="008D5FB5" w:rsidRPr="00114EEC" w:rsidRDefault="008D5FB5" w:rsidP="00114EEC">
      <w:pPr>
        <w:spacing w:line="276" w:lineRule="auto"/>
        <w:jc w:val="both"/>
        <w:rPr>
          <w:rFonts w:ascii="Bookman Old Style" w:hAnsi="Bookman Old Style"/>
          <w:color w:val="auto"/>
        </w:rPr>
      </w:pPr>
    </w:p>
    <w:p w14:paraId="5583E20D" w14:textId="10635F1F" w:rsidR="002D5E4F" w:rsidRPr="00114EEC" w:rsidRDefault="00DE591B" w:rsidP="00114EEC">
      <w:pPr>
        <w:spacing w:line="276" w:lineRule="auto"/>
        <w:ind w:firstLine="426"/>
        <w:jc w:val="both"/>
        <w:rPr>
          <w:rFonts w:ascii="Bookman Old Style" w:hAnsi="Bookman Old Style"/>
          <w:color w:val="auto"/>
        </w:rPr>
      </w:pPr>
      <w:r w:rsidRPr="00114EEC">
        <w:rPr>
          <w:rFonts w:ascii="Bookman Old Style" w:hAnsi="Bookman Old Style"/>
          <w:color w:val="auto"/>
        </w:rPr>
        <w:t>De otro lado, el artículo 28 de la misma codificación, de manera expresa, indica qu</w:t>
      </w:r>
      <w:r w:rsidR="00C47F2D" w:rsidRPr="00114EEC">
        <w:rPr>
          <w:rFonts w:ascii="Bookman Old Style" w:hAnsi="Bookman Old Style"/>
          <w:color w:val="auto"/>
        </w:rPr>
        <w:t>e</w:t>
      </w:r>
      <w:r w:rsidRPr="00114EEC">
        <w:rPr>
          <w:rFonts w:ascii="Bookman Old Style" w:hAnsi="Bookman Old Style"/>
          <w:color w:val="auto"/>
        </w:rPr>
        <w:t xml:space="preserve"> </w:t>
      </w:r>
      <w:r w:rsidR="00886299" w:rsidRPr="00114EEC">
        <w:rPr>
          <w:rFonts w:ascii="Bookman Old Style" w:hAnsi="Bookman Old Style"/>
          <w:color w:val="auto"/>
        </w:rPr>
        <w:t xml:space="preserve">antes de admitir la demanda, si el juez observare que esta </w:t>
      </w:r>
      <w:r w:rsidR="002D5E4F" w:rsidRPr="00114EEC">
        <w:rPr>
          <w:rFonts w:ascii="Bookman Old Style" w:hAnsi="Bookman Old Style"/>
          <w:color w:val="auto"/>
        </w:rPr>
        <w:t xml:space="preserve">no reúne los requisitos </w:t>
      </w:r>
      <w:r w:rsidR="00886299" w:rsidRPr="00114EEC">
        <w:rPr>
          <w:rFonts w:ascii="Bookman Old Style" w:hAnsi="Bookman Old Style"/>
          <w:color w:val="auto"/>
        </w:rPr>
        <w:t>d</w:t>
      </w:r>
      <w:r w:rsidR="002D5E4F" w:rsidRPr="00114EEC">
        <w:rPr>
          <w:rFonts w:ascii="Bookman Old Style" w:hAnsi="Bookman Old Style"/>
          <w:color w:val="auto"/>
        </w:rPr>
        <w:t>el artículo 25 </w:t>
      </w:r>
      <w:proofErr w:type="spellStart"/>
      <w:r w:rsidR="00886299" w:rsidRPr="00114EEC">
        <w:rPr>
          <w:rFonts w:ascii="Bookman Old Style" w:hAnsi="Bookman Old Style"/>
          <w:color w:val="auto"/>
        </w:rPr>
        <w:t>ibid</w:t>
      </w:r>
      <w:proofErr w:type="spellEnd"/>
      <w:r w:rsidR="00886299" w:rsidRPr="00114EEC">
        <w:rPr>
          <w:rFonts w:ascii="Bookman Old Style" w:hAnsi="Bookman Old Style"/>
          <w:color w:val="auto"/>
        </w:rPr>
        <w:t>.</w:t>
      </w:r>
      <w:r w:rsidR="002D5E4F" w:rsidRPr="00114EEC">
        <w:rPr>
          <w:rFonts w:ascii="Bookman Old Style" w:hAnsi="Bookman Old Style"/>
          <w:color w:val="auto"/>
        </w:rPr>
        <w:t>, la devolverá para que subsane dentro del término de cinco (5) días las deficiencias que le señale</w:t>
      </w:r>
      <w:r w:rsidR="00886299" w:rsidRPr="00114EEC">
        <w:rPr>
          <w:rFonts w:ascii="Bookman Old Style" w:hAnsi="Bookman Old Style"/>
          <w:color w:val="auto"/>
        </w:rPr>
        <w:t>, so pena de rechazo.</w:t>
      </w:r>
    </w:p>
    <w:p w14:paraId="5F255449" w14:textId="77777777" w:rsidR="00886299" w:rsidRPr="00114EEC" w:rsidRDefault="00886299" w:rsidP="00114EEC">
      <w:pPr>
        <w:spacing w:line="276" w:lineRule="auto"/>
        <w:jc w:val="both"/>
        <w:rPr>
          <w:rFonts w:ascii="Bookman Old Style" w:hAnsi="Bookman Old Style"/>
          <w:color w:val="auto"/>
        </w:rPr>
      </w:pPr>
    </w:p>
    <w:p w14:paraId="2A2098F0" w14:textId="79082411" w:rsidR="00B55DA9" w:rsidRPr="00114EEC" w:rsidRDefault="00A237B0" w:rsidP="00114EEC">
      <w:pPr>
        <w:spacing w:line="276" w:lineRule="auto"/>
        <w:ind w:firstLine="426"/>
        <w:jc w:val="both"/>
        <w:rPr>
          <w:rFonts w:ascii="Bookman Old Style" w:hAnsi="Bookman Old Style" w:cs="Open Sans"/>
          <w:iCs/>
          <w:color w:val="auto"/>
        </w:rPr>
      </w:pPr>
      <w:r w:rsidRPr="00114EEC">
        <w:rPr>
          <w:rFonts w:ascii="Bookman Old Style" w:hAnsi="Bookman Old Style"/>
          <w:color w:val="auto"/>
        </w:rPr>
        <w:t xml:space="preserve">Es de mencionar que la norma adjetiva laboral no contempla expresamente el rechazo de plano de la demanda, estableciéndose su inicial devolución para que se subsane, por ello, el proceso se asimila a las normas generales en aplicación del principio de integración normativa habilitado por el artículo 145 del </w:t>
      </w:r>
      <w:proofErr w:type="spellStart"/>
      <w:r w:rsidRPr="00114EEC">
        <w:rPr>
          <w:rFonts w:ascii="Bookman Old Style" w:hAnsi="Bookman Old Style"/>
          <w:color w:val="auto"/>
        </w:rPr>
        <w:t>CPTSS</w:t>
      </w:r>
      <w:proofErr w:type="spellEnd"/>
      <w:r w:rsidRPr="00114EEC">
        <w:rPr>
          <w:rFonts w:ascii="Bookman Old Style" w:hAnsi="Bookman Old Style"/>
          <w:color w:val="auto"/>
        </w:rPr>
        <w:t xml:space="preserve">, </w:t>
      </w:r>
      <w:r w:rsidR="00CD41E8" w:rsidRPr="00114EEC">
        <w:rPr>
          <w:rFonts w:ascii="Bookman Old Style" w:hAnsi="Bookman Old Style"/>
          <w:color w:val="auto"/>
        </w:rPr>
        <w:t>la cual dispone, entre otros</w:t>
      </w:r>
      <w:r w:rsidRPr="00114EEC">
        <w:rPr>
          <w:rFonts w:ascii="Bookman Old Style" w:hAnsi="Bookman Old Style"/>
          <w:color w:val="auto"/>
        </w:rPr>
        <w:t xml:space="preserve"> </w:t>
      </w:r>
      <w:r w:rsidR="00B55DA9" w:rsidRPr="00114EEC">
        <w:rPr>
          <w:rFonts w:ascii="Bookman Old Style" w:hAnsi="Bookman Old Style"/>
          <w:color w:val="auto"/>
        </w:rPr>
        <w:t>que</w:t>
      </w:r>
      <w:r w:rsidR="00CD41E8" w:rsidRPr="00114EEC">
        <w:rPr>
          <w:rFonts w:ascii="Bookman Old Style" w:hAnsi="Bookman Old Style"/>
          <w:color w:val="auto"/>
        </w:rPr>
        <w:t>:</w:t>
      </w:r>
      <w:r w:rsidR="00B55DA9" w:rsidRPr="00114EEC">
        <w:rPr>
          <w:rFonts w:ascii="Bookman Old Style" w:hAnsi="Bookman Old Style"/>
          <w:color w:val="auto"/>
        </w:rPr>
        <w:t xml:space="preserve"> </w:t>
      </w:r>
      <w:bookmarkStart w:id="3" w:name="_Hlk143767828"/>
      <w:r w:rsidR="00B55DA9" w:rsidRPr="00114EEC">
        <w:rPr>
          <w:rFonts w:ascii="Bookman Old Style" w:hAnsi="Bookman Old Style" w:cs="Open Sans"/>
          <w:iCs/>
          <w:color w:val="auto"/>
        </w:rPr>
        <w:t>“</w:t>
      </w:r>
      <w:r w:rsidR="00B55DA9" w:rsidRPr="00326EA8">
        <w:rPr>
          <w:rFonts w:ascii="Bookman Old Style" w:hAnsi="Bookman Old Style" w:cs="Open Sans"/>
          <w:iCs/>
          <w:color w:val="auto"/>
          <w:sz w:val="22"/>
        </w:rPr>
        <w:t>[…] Los recursos contra el auto que rechace la demanda comprenderán el que negó su admisión. La apelación se concederá en el efecto suspensivo y se resolverá de plano […]</w:t>
      </w:r>
      <w:r w:rsidR="00B55DA9" w:rsidRPr="00114EEC">
        <w:rPr>
          <w:rFonts w:ascii="Bookman Old Style" w:hAnsi="Bookman Old Style" w:cs="Open Sans"/>
          <w:iCs/>
          <w:color w:val="auto"/>
        </w:rPr>
        <w:t>”.</w:t>
      </w:r>
    </w:p>
    <w:bookmarkEnd w:id="3"/>
    <w:p w14:paraId="752C3EFC" w14:textId="77777777" w:rsidR="00FD2C03" w:rsidRPr="00114EEC" w:rsidRDefault="00FD2C03" w:rsidP="00114EEC">
      <w:pPr>
        <w:spacing w:line="276" w:lineRule="auto"/>
        <w:jc w:val="both"/>
        <w:rPr>
          <w:rFonts w:ascii="Bookman Old Style" w:hAnsi="Bookman Old Style"/>
          <w:color w:val="auto"/>
        </w:rPr>
      </w:pPr>
    </w:p>
    <w:p w14:paraId="264DF21D" w14:textId="7BB01E06" w:rsidR="00B55DA9" w:rsidRPr="00114EEC" w:rsidRDefault="00FD2C03" w:rsidP="00114EEC">
      <w:pPr>
        <w:spacing w:line="276" w:lineRule="auto"/>
        <w:ind w:firstLine="426"/>
        <w:jc w:val="both"/>
        <w:rPr>
          <w:rFonts w:ascii="Bookman Old Style" w:hAnsi="Bookman Old Style"/>
          <w:color w:val="auto"/>
        </w:rPr>
      </w:pPr>
      <w:bookmarkStart w:id="4" w:name="_Hlk143767840"/>
      <w:r w:rsidRPr="00114EEC">
        <w:rPr>
          <w:rFonts w:ascii="Bookman Old Style" w:hAnsi="Bookman Old Style"/>
          <w:color w:val="auto"/>
        </w:rPr>
        <w:t xml:space="preserve">Al respecto, esta Corporación en auto del 18-08-2023, </w:t>
      </w:r>
      <w:r w:rsidR="002C048C" w:rsidRPr="00114EEC">
        <w:rPr>
          <w:rFonts w:ascii="Bookman Old Style" w:hAnsi="Bookman Old Style"/>
          <w:color w:val="auto"/>
        </w:rPr>
        <w:t>r</w:t>
      </w:r>
      <w:r w:rsidRPr="00114EEC">
        <w:rPr>
          <w:rFonts w:ascii="Bookman Old Style" w:hAnsi="Bookman Old Style"/>
          <w:color w:val="auto"/>
        </w:rPr>
        <w:t>adicado 66001-31-05-002-2023-00017-01</w:t>
      </w:r>
      <w:r w:rsidRPr="00114EEC">
        <w:rPr>
          <w:rStyle w:val="Refdenotaalpie"/>
          <w:rFonts w:ascii="Bookman Old Style" w:hAnsi="Bookman Old Style"/>
          <w:color w:val="auto"/>
        </w:rPr>
        <w:footnoteReference w:id="1"/>
      </w:r>
      <w:r w:rsidR="002C3CA7" w:rsidRPr="00114EEC">
        <w:rPr>
          <w:rFonts w:ascii="Bookman Old Style" w:hAnsi="Bookman Old Style"/>
          <w:color w:val="auto"/>
        </w:rPr>
        <w:t xml:space="preserve">, en un asunto de iguales aristas al que ahora se conoce, concluyó </w:t>
      </w:r>
      <w:r w:rsidR="00B31C3D" w:rsidRPr="00114EEC">
        <w:rPr>
          <w:rFonts w:ascii="Bookman Old Style" w:hAnsi="Bookman Old Style"/>
          <w:color w:val="auto"/>
        </w:rPr>
        <w:t>que,</w:t>
      </w:r>
      <w:r w:rsidR="002C3CA7" w:rsidRPr="00114EEC">
        <w:rPr>
          <w:rFonts w:ascii="Bookman Old Style" w:hAnsi="Bookman Old Style"/>
          <w:color w:val="auto"/>
        </w:rPr>
        <w:t xml:space="preserve"> </w:t>
      </w:r>
      <w:r w:rsidR="00B55DA9" w:rsidRPr="00114EEC">
        <w:rPr>
          <w:rFonts w:ascii="Bookman Old Style" w:hAnsi="Bookman Old Style"/>
          <w:color w:val="auto"/>
        </w:rPr>
        <w:t xml:space="preserve">al examinar la legalidad del auto de rechazo de la demanda, el juez </w:t>
      </w:r>
      <w:r w:rsidR="002C3CA7" w:rsidRPr="00114EEC">
        <w:rPr>
          <w:rFonts w:ascii="Bookman Old Style" w:hAnsi="Bookman Old Style"/>
          <w:color w:val="auto"/>
        </w:rPr>
        <w:t xml:space="preserve">de segunda </w:t>
      </w:r>
      <w:r w:rsidR="00B55DA9" w:rsidRPr="00114EEC">
        <w:rPr>
          <w:rFonts w:ascii="Bookman Old Style" w:hAnsi="Bookman Old Style"/>
          <w:color w:val="auto"/>
        </w:rPr>
        <w:t>instancia está en el deber de estudiar si había lugar a la inadmisión para, en caso contrario, proceder a revocar el auto impugnado y admitir la demanda o su reforma. Es decir, la labor del superior funcional en estos casos no se limita a verificar si el demandante subsanó adecuadamente los defectos que sobre la demanda encontró el a-quo, sino que también debe establecer, como punto de partida, si en realidad la demanda exhibe los defectos formales que se le endilgan.</w:t>
      </w:r>
    </w:p>
    <w:bookmarkEnd w:id="4"/>
    <w:p w14:paraId="56A2A65F" w14:textId="77777777" w:rsidR="002D5E4F" w:rsidRPr="00114EEC" w:rsidRDefault="002D5E4F" w:rsidP="00114EEC">
      <w:pPr>
        <w:spacing w:line="276" w:lineRule="auto"/>
        <w:jc w:val="both"/>
        <w:rPr>
          <w:rFonts w:ascii="Bookman Old Style" w:hAnsi="Bookman Old Style"/>
          <w:color w:val="auto"/>
        </w:rPr>
      </w:pPr>
    </w:p>
    <w:p w14:paraId="6CF36850" w14:textId="5CFAAD3A" w:rsidR="002D5E4F" w:rsidRPr="00114EEC" w:rsidRDefault="00050209" w:rsidP="00114EEC">
      <w:pPr>
        <w:pStyle w:val="Prrafodelista"/>
        <w:numPr>
          <w:ilvl w:val="1"/>
          <w:numId w:val="1"/>
        </w:numPr>
        <w:spacing w:line="276" w:lineRule="auto"/>
        <w:ind w:left="709"/>
        <w:jc w:val="both"/>
        <w:rPr>
          <w:rFonts w:ascii="Bookman Old Style" w:hAnsi="Bookman Old Style"/>
          <w:b/>
          <w:bCs/>
          <w:color w:val="auto"/>
        </w:rPr>
      </w:pPr>
      <w:r w:rsidRPr="00114EEC">
        <w:rPr>
          <w:rFonts w:ascii="Bookman Old Style" w:hAnsi="Bookman Old Style"/>
          <w:b/>
          <w:bCs/>
          <w:color w:val="auto"/>
        </w:rPr>
        <w:t>Del exceso ritual manifiesto.</w:t>
      </w:r>
    </w:p>
    <w:p w14:paraId="5D98FC03" w14:textId="77777777" w:rsidR="001A3FF2" w:rsidRPr="00114EEC" w:rsidRDefault="001A3FF2" w:rsidP="00114EEC">
      <w:pPr>
        <w:spacing w:line="276" w:lineRule="auto"/>
        <w:rPr>
          <w:rFonts w:ascii="Bookman Old Style" w:hAnsi="Bookman Old Style"/>
          <w:color w:val="auto"/>
        </w:rPr>
      </w:pPr>
    </w:p>
    <w:p w14:paraId="65FE0237" w14:textId="77777777" w:rsidR="00F73BD1" w:rsidRPr="00114EEC" w:rsidRDefault="001A3FF2" w:rsidP="00114EEC">
      <w:pPr>
        <w:spacing w:line="276" w:lineRule="auto"/>
        <w:ind w:firstLine="426"/>
        <w:jc w:val="both"/>
        <w:rPr>
          <w:rFonts w:ascii="Bookman Old Style" w:hAnsi="Bookman Old Style"/>
          <w:color w:val="auto"/>
        </w:rPr>
      </w:pPr>
      <w:bookmarkStart w:id="5" w:name="_Hlk143767855"/>
      <w:r w:rsidRPr="00114EEC">
        <w:rPr>
          <w:rFonts w:ascii="Bookman Old Style" w:hAnsi="Bookman Old Style"/>
          <w:color w:val="auto"/>
        </w:rPr>
        <w:t>El exceso ritual manifiesto, se presenta cuando el fallador desconoce el contenido del artículo 228 de la Constitución Política, en tanto les impide a las personas el acceso a la administración de justicia y el deber de dar prevalencia al derecho sustancial.</w:t>
      </w:r>
      <w:r w:rsidR="002C048C" w:rsidRPr="00114EEC">
        <w:rPr>
          <w:rFonts w:ascii="Bookman Old Style" w:hAnsi="Bookman Old Style"/>
          <w:color w:val="auto"/>
        </w:rPr>
        <w:t xml:space="preserve"> </w:t>
      </w:r>
      <w:r w:rsidR="00514875" w:rsidRPr="00114EEC">
        <w:rPr>
          <w:rFonts w:ascii="Bookman Old Style" w:hAnsi="Bookman Old Style"/>
          <w:color w:val="auto"/>
        </w:rPr>
        <w:t>En ese sentido, es de memorar que el defecto procedimental por exceso ritual manifiesto se presenta en los casos donde el juez o magistrado obstaculiza “</w:t>
      </w:r>
      <w:r w:rsidR="00514875" w:rsidRPr="00326EA8">
        <w:rPr>
          <w:rFonts w:ascii="Bookman Old Style" w:hAnsi="Bookman Old Style"/>
          <w:b/>
          <w:color w:val="auto"/>
          <w:sz w:val="22"/>
        </w:rPr>
        <w:t>la efectividad de los derechos constitucionales por motivos formales</w:t>
      </w:r>
      <w:r w:rsidR="00514875" w:rsidRPr="00114EEC">
        <w:rPr>
          <w:rFonts w:ascii="Bookman Old Style" w:hAnsi="Bookman Old Style"/>
          <w:color w:val="auto"/>
        </w:rPr>
        <w:t>”, es decir, el procedimiento es una barrera para la eficacia del derecho sustancial y en ese sentido, deniegan justicia, por “</w:t>
      </w:r>
      <w:r w:rsidR="00514875" w:rsidRPr="00326EA8">
        <w:rPr>
          <w:rFonts w:ascii="Bookman Old Style" w:hAnsi="Bookman Old Style"/>
          <w:color w:val="auto"/>
          <w:sz w:val="22"/>
        </w:rPr>
        <w:t xml:space="preserve">(i) aplicar disposiciones procesales que se oponen a la vigencia de derechos constitucionales en un caso concreto; (ii) exigir el cumplimiento de requisitos formales de forma irreflexiva y que en determinadas circunstancias puedan constituir cargas imposibles de cumplir para las partes, siempre que esa </w:t>
      </w:r>
      <w:r w:rsidR="00514875" w:rsidRPr="00326EA8">
        <w:rPr>
          <w:rFonts w:ascii="Bookman Old Style" w:hAnsi="Bookman Old Style"/>
          <w:color w:val="auto"/>
          <w:sz w:val="22"/>
        </w:rPr>
        <w:lastRenderedPageBreak/>
        <w:t>situación se encuentre comprobada; o (iii), incurrir en un rigorismo procedimental en la apreciación de las pruebas</w:t>
      </w:r>
      <w:r w:rsidR="00514875" w:rsidRPr="00114EEC">
        <w:rPr>
          <w:rFonts w:ascii="Bookman Old Style" w:hAnsi="Bookman Old Style"/>
          <w:color w:val="auto"/>
        </w:rPr>
        <w:t>”</w:t>
      </w:r>
      <w:r w:rsidR="00514875" w:rsidRPr="00114EEC">
        <w:rPr>
          <w:rFonts w:ascii="Bookman Old Style" w:hAnsi="Bookman Old Style"/>
          <w:color w:val="auto"/>
          <w:vertAlign w:val="superscript"/>
        </w:rPr>
        <w:footnoteReference w:id="2"/>
      </w:r>
      <w:r w:rsidR="00514875" w:rsidRPr="00114EEC">
        <w:rPr>
          <w:rFonts w:ascii="Bookman Old Style" w:hAnsi="Bookman Old Style"/>
          <w:color w:val="auto"/>
        </w:rPr>
        <w:t>.</w:t>
      </w:r>
      <w:r w:rsidR="00124AF8" w:rsidRPr="00114EEC">
        <w:rPr>
          <w:rFonts w:ascii="Bookman Old Style" w:hAnsi="Bookman Old Style"/>
          <w:color w:val="auto"/>
        </w:rPr>
        <w:t xml:space="preserve"> </w:t>
      </w:r>
    </w:p>
    <w:p w14:paraId="327BB9A9" w14:textId="77777777" w:rsidR="00F73BD1" w:rsidRPr="00114EEC" w:rsidRDefault="00F73BD1" w:rsidP="00114EEC">
      <w:pPr>
        <w:spacing w:line="276" w:lineRule="auto"/>
        <w:ind w:firstLine="426"/>
        <w:jc w:val="both"/>
        <w:rPr>
          <w:rFonts w:ascii="Bookman Old Style" w:hAnsi="Bookman Old Style"/>
          <w:color w:val="auto"/>
        </w:rPr>
      </w:pPr>
    </w:p>
    <w:p w14:paraId="00E6080B" w14:textId="5CA7F556" w:rsidR="00514875" w:rsidRPr="00114EEC" w:rsidRDefault="00514875" w:rsidP="00114EEC">
      <w:pPr>
        <w:spacing w:line="276" w:lineRule="auto"/>
        <w:ind w:firstLine="426"/>
        <w:jc w:val="both"/>
        <w:rPr>
          <w:rFonts w:ascii="Bookman Old Style" w:hAnsi="Bookman Old Style"/>
          <w:color w:val="auto"/>
        </w:rPr>
      </w:pPr>
      <w:r w:rsidRPr="00114EEC">
        <w:rPr>
          <w:rFonts w:ascii="Bookman Old Style" w:hAnsi="Bookman Old Style"/>
          <w:color w:val="auto"/>
        </w:rPr>
        <w:t>Igualmente, la Corte Constitucional ha reiterado que el funcionario judicial “</w:t>
      </w:r>
      <w:r w:rsidRPr="00326EA8">
        <w:rPr>
          <w:rFonts w:ascii="Bookman Old Style" w:hAnsi="Bookman Old Style"/>
          <w:color w:val="auto"/>
          <w:sz w:val="22"/>
        </w:rPr>
        <w:t>incurre en un defecto procedimental por exceso ritual manifiesto cuando (i) no tiene presente que el derecho procesal es un medio para la realización efectiva de los derechos de los ciudadanos, (ii) renuncia conscientemente a la verdad jurídica objetiva pese a los hechos probados en el caso concreto, (iii) por la aplicación en exceso rigurosa del derecho procesal, (iv) pese a que dicha actuación devenga en el desconocimiento de derechos fundamentales</w:t>
      </w:r>
      <w:r w:rsidRPr="00114EEC">
        <w:rPr>
          <w:rFonts w:ascii="Bookman Old Style" w:hAnsi="Bookman Old Style"/>
          <w:color w:val="auto"/>
        </w:rPr>
        <w:t>”</w:t>
      </w:r>
      <w:r w:rsidRPr="00114EEC">
        <w:rPr>
          <w:rFonts w:ascii="Bookman Old Style" w:hAnsi="Bookman Old Style"/>
          <w:color w:val="auto"/>
          <w:vertAlign w:val="superscript"/>
        </w:rPr>
        <w:footnoteReference w:id="3"/>
      </w:r>
    </w:p>
    <w:p w14:paraId="411B50E6" w14:textId="77777777" w:rsidR="00514875" w:rsidRPr="00114EEC" w:rsidRDefault="00514875" w:rsidP="00114EEC">
      <w:pPr>
        <w:spacing w:line="276" w:lineRule="auto"/>
        <w:jc w:val="both"/>
        <w:rPr>
          <w:rFonts w:ascii="Bookman Old Style" w:hAnsi="Bookman Old Style"/>
          <w:color w:val="auto"/>
        </w:rPr>
      </w:pPr>
    </w:p>
    <w:p w14:paraId="7A97A891" w14:textId="24C2E4D1" w:rsidR="00514875" w:rsidRPr="00114EEC" w:rsidRDefault="00514875" w:rsidP="00114EEC">
      <w:pPr>
        <w:spacing w:line="276" w:lineRule="auto"/>
        <w:ind w:firstLine="426"/>
        <w:jc w:val="both"/>
        <w:rPr>
          <w:rFonts w:ascii="Bookman Old Style" w:hAnsi="Bookman Old Style"/>
          <w:color w:val="auto"/>
        </w:rPr>
      </w:pPr>
      <w:r w:rsidRPr="00114EEC">
        <w:rPr>
          <w:rFonts w:ascii="Bookman Old Style" w:hAnsi="Bookman Old Style"/>
          <w:color w:val="auto"/>
        </w:rPr>
        <w:t>Como se aprecia, la expresión de exceso ritual manifiesto, suele ocurrir en aquellos eventos donde el funcionario judicial, a ultranza, exige algunas formas, más allá de lo que pudiere resultar razonable frente a situaciones concreta</w:t>
      </w:r>
      <w:r w:rsidR="00F73BD1" w:rsidRPr="00114EEC">
        <w:rPr>
          <w:rFonts w:ascii="Bookman Old Style" w:hAnsi="Bookman Old Style"/>
          <w:color w:val="auto"/>
        </w:rPr>
        <w:t>s</w:t>
      </w:r>
      <w:r w:rsidRPr="00114EEC">
        <w:rPr>
          <w:rFonts w:ascii="Bookman Old Style" w:hAnsi="Bookman Old Style"/>
          <w:color w:val="auto"/>
        </w:rPr>
        <w:t>; en lugar de analizar si la ausencia de ese rigorismo formal afecta o no, realmente, derechos fundamentales de las personas</w:t>
      </w:r>
      <w:r w:rsidRPr="00114EEC">
        <w:rPr>
          <w:rStyle w:val="Refdenotaalpie"/>
          <w:rFonts w:ascii="Bookman Old Style" w:hAnsi="Bookman Old Style"/>
          <w:color w:val="auto"/>
        </w:rPr>
        <w:footnoteReference w:id="4"/>
      </w:r>
      <w:r w:rsidRPr="00114EEC">
        <w:rPr>
          <w:rFonts w:ascii="Bookman Old Style" w:hAnsi="Bookman Old Style"/>
          <w:color w:val="auto"/>
        </w:rPr>
        <w:t>.</w:t>
      </w:r>
    </w:p>
    <w:bookmarkEnd w:id="5"/>
    <w:p w14:paraId="763D0451" w14:textId="3EB75B58" w:rsidR="001A3FF2" w:rsidRPr="00114EEC" w:rsidRDefault="001A3FF2" w:rsidP="00114EEC">
      <w:pPr>
        <w:spacing w:line="276" w:lineRule="auto"/>
        <w:rPr>
          <w:rFonts w:ascii="Bookman Old Style" w:hAnsi="Bookman Old Style"/>
          <w:color w:val="auto"/>
        </w:rPr>
      </w:pPr>
    </w:p>
    <w:p w14:paraId="10E95B8C" w14:textId="58F84872" w:rsidR="006A215F" w:rsidRPr="00114EEC" w:rsidRDefault="006A215F" w:rsidP="00114EEC">
      <w:pPr>
        <w:pStyle w:val="Prrafodelista"/>
        <w:numPr>
          <w:ilvl w:val="1"/>
          <w:numId w:val="1"/>
        </w:numPr>
        <w:spacing w:line="276" w:lineRule="auto"/>
        <w:ind w:left="709"/>
        <w:jc w:val="both"/>
        <w:rPr>
          <w:rFonts w:ascii="Bookman Old Style" w:hAnsi="Bookman Old Style"/>
          <w:b/>
          <w:bCs/>
          <w:color w:val="auto"/>
        </w:rPr>
      </w:pPr>
      <w:r w:rsidRPr="00114EEC">
        <w:rPr>
          <w:rFonts w:ascii="Bookman Old Style" w:hAnsi="Bookman Old Style"/>
          <w:b/>
          <w:bCs/>
          <w:color w:val="auto"/>
        </w:rPr>
        <w:t>Resolución del caso.</w:t>
      </w:r>
    </w:p>
    <w:p w14:paraId="53056465" w14:textId="77777777" w:rsidR="006A215F" w:rsidRPr="00114EEC" w:rsidRDefault="006A215F" w:rsidP="00114EEC">
      <w:pPr>
        <w:spacing w:line="276" w:lineRule="auto"/>
        <w:rPr>
          <w:rFonts w:ascii="Bookman Old Style" w:hAnsi="Bookman Old Style"/>
          <w:color w:val="auto"/>
        </w:rPr>
      </w:pPr>
    </w:p>
    <w:p w14:paraId="4291B4A9" w14:textId="205879E1" w:rsidR="00294612" w:rsidRPr="00114EEC" w:rsidRDefault="00DE7E41" w:rsidP="00114EEC">
      <w:pPr>
        <w:spacing w:line="276" w:lineRule="auto"/>
        <w:ind w:firstLine="426"/>
        <w:jc w:val="both"/>
        <w:rPr>
          <w:rFonts w:ascii="Bookman Old Style" w:hAnsi="Bookman Old Style"/>
          <w:color w:val="auto"/>
          <w:u w:val="single"/>
        </w:rPr>
      </w:pPr>
      <w:r w:rsidRPr="00114EEC">
        <w:rPr>
          <w:rFonts w:ascii="Bookman Old Style" w:hAnsi="Bookman Old Style"/>
          <w:color w:val="auto"/>
        </w:rPr>
        <w:t>En primer lugar, observa la Sala que el juzgado inadmitió la demanda exponiendo</w:t>
      </w:r>
      <w:r w:rsidR="009052F6" w:rsidRPr="00114EEC">
        <w:rPr>
          <w:rFonts w:ascii="Bookman Old Style" w:hAnsi="Bookman Old Style"/>
          <w:color w:val="auto"/>
        </w:rPr>
        <w:t>:</w:t>
      </w:r>
      <w:r w:rsidRPr="00114EEC">
        <w:rPr>
          <w:rFonts w:ascii="Bookman Old Style" w:hAnsi="Bookman Old Style"/>
          <w:color w:val="auto"/>
        </w:rPr>
        <w:t xml:space="preserve"> </w:t>
      </w:r>
      <w:r w:rsidR="009052F6" w:rsidRPr="00114EEC">
        <w:rPr>
          <w:rFonts w:ascii="Bookman Old Style" w:hAnsi="Bookman Old Style"/>
          <w:iCs/>
          <w:color w:val="auto"/>
          <w:u w:val="single"/>
        </w:rPr>
        <w:t xml:space="preserve">Frente </w:t>
      </w:r>
      <w:r w:rsidRPr="00114EEC">
        <w:rPr>
          <w:rFonts w:ascii="Bookman Old Style" w:hAnsi="Bookman Old Style"/>
          <w:iCs/>
          <w:color w:val="auto"/>
          <w:u w:val="single"/>
        </w:rPr>
        <w:t xml:space="preserve">a la solicitud del </w:t>
      </w:r>
      <w:r w:rsidR="00294612" w:rsidRPr="00114EEC">
        <w:rPr>
          <w:rFonts w:ascii="Bookman Old Style" w:hAnsi="Bookman Old Style"/>
          <w:iCs/>
          <w:color w:val="auto"/>
          <w:u w:val="single"/>
        </w:rPr>
        <w:t xml:space="preserve">pago de los reajustes salariales, prestaciones sociales y vacaciones, </w:t>
      </w:r>
      <w:r w:rsidRPr="00114EEC">
        <w:rPr>
          <w:rFonts w:ascii="Bookman Old Style" w:hAnsi="Bookman Old Style"/>
          <w:iCs/>
          <w:color w:val="auto"/>
          <w:u w:val="single"/>
        </w:rPr>
        <w:t xml:space="preserve">no contaban con sustento </w:t>
      </w:r>
      <w:r w:rsidR="00294612" w:rsidRPr="00114EEC">
        <w:rPr>
          <w:rFonts w:ascii="Bookman Old Style" w:hAnsi="Bookman Old Style"/>
          <w:iCs/>
          <w:color w:val="auto"/>
          <w:u w:val="single"/>
        </w:rPr>
        <w:t xml:space="preserve">fáctico, en tanto que no </w:t>
      </w:r>
      <w:r w:rsidRPr="00114EEC">
        <w:rPr>
          <w:rFonts w:ascii="Bookman Old Style" w:hAnsi="Bookman Old Style"/>
          <w:iCs/>
          <w:color w:val="auto"/>
          <w:u w:val="single"/>
        </w:rPr>
        <w:t xml:space="preserve">se hacía </w:t>
      </w:r>
      <w:r w:rsidR="00294612" w:rsidRPr="00114EEC">
        <w:rPr>
          <w:rFonts w:ascii="Bookman Old Style" w:hAnsi="Bookman Old Style"/>
          <w:iCs/>
          <w:color w:val="auto"/>
          <w:u w:val="single"/>
        </w:rPr>
        <w:t xml:space="preserve">ninguna alusión precisa frente a las diferencias </w:t>
      </w:r>
      <w:r w:rsidRPr="00114EEC">
        <w:rPr>
          <w:rFonts w:ascii="Bookman Old Style" w:hAnsi="Bookman Old Style"/>
          <w:iCs/>
          <w:color w:val="auto"/>
          <w:u w:val="single"/>
        </w:rPr>
        <w:t xml:space="preserve">reclamadas </w:t>
      </w:r>
      <w:r w:rsidR="00294612" w:rsidRPr="00114EEC">
        <w:rPr>
          <w:rFonts w:ascii="Bookman Old Style" w:hAnsi="Bookman Old Style"/>
          <w:iCs/>
          <w:color w:val="auto"/>
          <w:u w:val="single"/>
        </w:rPr>
        <w:t>respecto de los cargos que solicita su nivelación</w:t>
      </w:r>
      <w:r w:rsidR="00294612" w:rsidRPr="00114EEC">
        <w:rPr>
          <w:rFonts w:ascii="Bookman Old Style" w:hAnsi="Bookman Old Style"/>
          <w:color w:val="auto"/>
          <w:u w:val="single"/>
        </w:rPr>
        <w:t>.</w:t>
      </w:r>
    </w:p>
    <w:p w14:paraId="46635C26" w14:textId="77777777" w:rsidR="00DE7E41" w:rsidRPr="00114EEC" w:rsidRDefault="00DE7E41" w:rsidP="00114EEC">
      <w:pPr>
        <w:tabs>
          <w:tab w:val="left" w:pos="993"/>
        </w:tabs>
        <w:spacing w:line="276" w:lineRule="auto"/>
        <w:jc w:val="both"/>
        <w:rPr>
          <w:rFonts w:ascii="Bookman Old Style" w:hAnsi="Bookman Old Style"/>
          <w:color w:val="auto"/>
        </w:rPr>
      </w:pPr>
    </w:p>
    <w:p w14:paraId="59650804" w14:textId="2FBB067D" w:rsidR="00DE7E41" w:rsidRPr="00114EEC" w:rsidRDefault="00DE7E41" w:rsidP="00114EEC">
      <w:pPr>
        <w:spacing w:line="276" w:lineRule="auto"/>
        <w:ind w:firstLine="426"/>
        <w:jc w:val="both"/>
        <w:rPr>
          <w:rFonts w:ascii="Bookman Old Style" w:hAnsi="Bookman Old Style"/>
          <w:iCs/>
          <w:color w:val="auto"/>
        </w:rPr>
      </w:pPr>
      <w:r w:rsidRPr="00114EEC">
        <w:rPr>
          <w:rFonts w:ascii="Bookman Old Style" w:hAnsi="Bookman Old Style"/>
          <w:color w:val="auto"/>
        </w:rPr>
        <w:t>Las explicaciones otorgadas por el recurrente frente a la razón para no subsanar la demanda en ese punto, se centraron en que lo que echa de menos el juez se encontraba anotado en los hechos que subtituló como</w:t>
      </w:r>
      <w:r w:rsidRPr="00114EEC">
        <w:rPr>
          <w:rFonts w:ascii="Bookman Old Style" w:hAnsi="Bookman Old Style"/>
          <w:i/>
          <w:iCs/>
          <w:color w:val="auto"/>
        </w:rPr>
        <w:t xml:space="preserve">: </w:t>
      </w:r>
      <w:r w:rsidRPr="00114EEC">
        <w:rPr>
          <w:rFonts w:ascii="Bookman Old Style" w:hAnsi="Bookman Old Style"/>
          <w:iCs/>
          <w:color w:val="auto"/>
        </w:rPr>
        <w:t>(-) De la diferencia salarial; (-) de la ausencia de reajuste salarial; (-) De la diferencia prestacional durante la vigencia de la relación laboral; (-) De la ausencia de reajuste prestacional; (-) de la diferencia en el monto de las vacaciones respecto a trabajadores homólogos; (-) De la diferencia en el monto de las vacaciones por omisión en factores salariales; (-) De la diferencia en el monto de la prima de vacaciones respecto de trabajadores homólogos; (-) De la diferencia en el monto de la prima de vacaciones por omisión en factores salariales; (-) De la diferencia en el monto de la prima de servicios legal respecto de trabajadores homólogos; (-) De la diferencia en el monto de la prima de servicios legal por omisión de factores salariales; (-) De la diferencia en el monto de la Cesantía respecto a trabajadores homólogos; (-) De la diferencia en el monto de la Cesantía por omisión de factores salariales.</w:t>
      </w:r>
    </w:p>
    <w:p w14:paraId="13F1736C" w14:textId="77777777" w:rsidR="00DE7E41" w:rsidRPr="00114EEC" w:rsidRDefault="00DE7E41" w:rsidP="00114EEC">
      <w:pPr>
        <w:tabs>
          <w:tab w:val="left" w:pos="993"/>
        </w:tabs>
        <w:spacing w:line="276" w:lineRule="auto"/>
        <w:jc w:val="both"/>
        <w:rPr>
          <w:rFonts w:ascii="Bookman Old Style" w:hAnsi="Bookman Old Style"/>
          <w:color w:val="auto"/>
        </w:rPr>
      </w:pPr>
    </w:p>
    <w:p w14:paraId="78CA28AF" w14:textId="0D24B30C" w:rsidR="00992110" w:rsidRPr="00114EEC" w:rsidRDefault="00992110" w:rsidP="00114EEC">
      <w:pPr>
        <w:spacing w:line="276" w:lineRule="auto"/>
        <w:ind w:firstLine="426"/>
        <w:jc w:val="both"/>
        <w:rPr>
          <w:rFonts w:ascii="Bookman Old Style" w:hAnsi="Bookman Old Style"/>
          <w:color w:val="auto"/>
        </w:rPr>
      </w:pPr>
      <w:bookmarkStart w:id="6" w:name="_Hlk143767966"/>
      <w:r w:rsidRPr="00114EEC">
        <w:rPr>
          <w:rFonts w:ascii="Bookman Old Style" w:hAnsi="Bookman Old Style"/>
          <w:color w:val="auto"/>
        </w:rPr>
        <w:t xml:space="preserve">Además, expone que la razón por la cual </w:t>
      </w:r>
      <w:r w:rsidR="00480550" w:rsidRPr="00114EEC">
        <w:rPr>
          <w:rFonts w:ascii="Bookman Old Style" w:hAnsi="Bookman Old Style"/>
          <w:color w:val="auto"/>
        </w:rPr>
        <w:t xml:space="preserve">no </w:t>
      </w:r>
      <w:r w:rsidRPr="00114EEC">
        <w:rPr>
          <w:rFonts w:ascii="Bookman Old Style" w:hAnsi="Bookman Old Style"/>
          <w:color w:val="auto"/>
        </w:rPr>
        <w:t xml:space="preserve">hizo alusión específica </w:t>
      </w:r>
      <w:r w:rsidR="00DE7E41" w:rsidRPr="00114EEC">
        <w:rPr>
          <w:rFonts w:ascii="Bookman Old Style" w:hAnsi="Bookman Old Style"/>
          <w:color w:val="auto"/>
        </w:rPr>
        <w:t>frente a las diferencias reclamadas respecto al cargo del que solicita</w:t>
      </w:r>
      <w:r w:rsidR="00480550" w:rsidRPr="00114EEC">
        <w:rPr>
          <w:rFonts w:ascii="Bookman Old Style" w:hAnsi="Bookman Old Style"/>
          <w:color w:val="auto"/>
        </w:rPr>
        <w:t>ba la</w:t>
      </w:r>
      <w:r w:rsidR="00DE7E41" w:rsidRPr="00114EEC">
        <w:rPr>
          <w:rFonts w:ascii="Bookman Old Style" w:hAnsi="Bookman Old Style"/>
          <w:color w:val="auto"/>
        </w:rPr>
        <w:t xml:space="preserve"> nivelación, </w:t>
      </w:r>
      <w:r w:rsidRPr="00114EEC">
        <w:rPr>
          <w:rFonts w:ascii="Bookman Old Style" w:hAnsi="Bookman Old Style"/>
          <w:color w:val="auto"/>
        </w:rPr>
        <w:t xml:space="preserve">lo era porque previamente había solicitado al empleador certificar los salarios y demás emolumentos percibidos por los trabajadores homólogos </w:t>
      </w:r>
      <w:r w:rsidR="00480550" w:rsidRPr="00114EEC">
        <w:rPr>
          <w:rFonts w:ascii="Bookman Old Style" w:hAnsi="Bookman Old Style"/>
          <w:color w:val="auto"/>
        </w:rPr>
        <w:t xml:space="preserve">al </w:t>
      </w:r>
      <w:r w:rsidR="00480550" w:rsidRPr="00114EEC">
        <w:rPr>
          <w:rFonts w:ascii="Bookman Old Style" w:hAnsi="Bookman Old Style"/>
          <w:color w:val="auto"/>
        </w:rPr>
        <w:lastRenderedPageBreak/>
        <w:t xml:space="preserve">demandante </w:t>
      </w:r>
      <w:r w:rsidRPr="00114EEC">
        <w:rPr>
          <w:rFonts w:ascii="Bookman Old Style" w:hAnsi="Bookman Old Style"/>
          <w:color w:val="auto"/>
        </w:rPr>
        <w:t xml:space="preserve">y de quienes </w:t>
      </w:r>
      <w:r w:rsidR="00480550" w:rsidRPr="00114EEC">
        <w:rPr>
          <w:rFonts w:ascii="Bookman Old Style" w:hAnsi="Bookman Old Style"/>
          <w:color w:val="auto"/>
        </w:rPr>
        <w:t xml:space="preserve">pretendía </w:t>
      </w:r>
      <w:r w:rsidRPr="00114EEC">
        <w:rPr>
          <w:rFonts w:ascii="Bookman Old Style" w:hAnsi="Bookman Old Style"/>
          <w:color w:val="auto"/>
        </w:rPr>
        <w:t xml:space="preserve">equiparar los pagos, </w:t>
      </w:r>
      <w:r w:rsidR="00480550" w:rsidRPr="00114EEC">
        <w:rPr>
          <w:rFonts w:ascii="Bookman Old Style" w:hAnsi="Bookman Old Style"/>
          <w:color w:val="auto"/>
        </w:rPr>
        <w:t xml:space="preserve">petición que nunca contestó y por la que había solicitado que con la contestación o como exhibición de documentos, en la audiencia de trámite y juzgamiento, el demandado hiciera entrega de dicha información, aspecto que </w:t>
      </w:r>
      <w:r w:rsidR="00A669FD" w:rsidRPr="00114EEC">
        <w:rPr>
          <w:rFonts w:ascii="Bookman Old Style" w:hAnsi="Bookman Old Style"/>
          <w:color w:val="auto"/>
        </w:rPr>
        <w:t xml:space="preserve">se </w:t>
      </w:r>
      <w:r w:rsidR="00480550" w:rsidRPr="00114EEC">
        <w:rPr>
          <w:rFonts w:ascii="Bookman Old Style" w:hAnsi="Bookman Old Style"/>
          <w:color w:val="auto"/>
        </w:rPr>
        <w:t>encontraba en los anexos de la demanda.</w:t>
      </w:r>
    </w:p>
    <w:bookmarkEnd w:id="6"/>
    <w:p w14:paraId="55F786D7" w14:textId="77777777" w:rsidR="006E45B7" w:rsidRPr="00114EEC" w:rsidRDefault="006E45B7" w:rsidP="00114EEC">
      <w:pPr>
        <w:tabs>
          <w:tab w:val="left" w:pos="993"/>
        </w:tabs>
        <w:spacing w:line="276" w:lineRule="auto"/>
        <w:jc w:val="both"/>
        <w:rPr>
          <w:rFonts w:ascii="Bookman Old Style" w:hAnsi="Bookman Old Style"/>
          <w:color w:val="auto"/>
        </w:rPr>
      </w:pPr>
    </w:p>
    <w:p w14:paraId="39262564" w14:textId="5133E186" w:rsidR="003D652E" w:rsidRPr="00114EEC" w:rsidRDefault="003D652E" w:rsidP="00114EEC">
      <w:pPr>
        <w:spacing w:line="276" w:lineRule="auto"/>
        <w:ind w:firstLine="426"/>
        <w:jc w:val="both"/>
        <w:rPr>
          <w:rFonts w:ascii="Bookman Old Style" w:hAnsi="Bookman Old Style"/>
          <w:i/>
          <w:iCs/>
          <w:color w:val="auto"/>
          <w:u w:val="single"/>
        </w:rPr>
      </w:pPr>
      <w:r w:rsidRPr="00114EEC">
        <w:rPr>
          <w:rFonts w:ascii="Bookman Old Style" w:hAnsi="Bookman Old Style"/>
          <w:color w:val="auto"/>
        </w:rPr>
        <w:t xml:space="preserve">En segundo lugar, el juzgado inadmitió la demanda exigiendo que </w:t>
      </w:r>
      <w:r w:rsidRPr="00114EEC">
        <w:rPr>
          <w:rFonts w:ascii="Bookman Old Style" w:hAnsi="Bookman Old Style"/>
          <w:iCs/>
          <w:color w:val="auto"/>
          <w:u w:val="single"/>
        </w:rPr>
        <w:t>se debía de indicar los salarios percibidos por la demandante durante los extremos alegados, a efectos de una eventual liquidación, comoquiera que, según lo narrado en los hechos, prestó sus servicios en dos cargos diferentes, además, de la documental aportada se extraía que percibía sumas diferentes a las señaladas en la demanda</w:t>
      </w:r>
      <w:r w:rsidR="00C128CC">
        <w:rPr>
          <w:rFonts w:ascii="Bookman Old Style" w:hAnsi="Bookman Old Style"/>
          <w:iCs/>
          <w:color w:val="auto"/>
          <w:u w:val="single"/>
        </w:rPr>
        <w:t>.</w:t>
      </w:r>
    </w:p>
    <w:p w14:paraId="077543CD" w14:textId="77777777" w:rsidR="003D652E" w:rsidRPr="00114EEC" w:rsidRDefault="003D652E" w:rsidP="00114EEC">
      <w:pPr>
        <w:spacing w:line="276" w:lineRule="auto"/>
        <w:jc w:val="both"/>
        <w:rPr>
          <w:rFonts w:ascii="Bookman Old Style" w:hAnsi="Bookman Old Style"/>
          <w:color w:val="auto"/>
        </w:rPr>
      </w:pPr>
    </w:p>
    <w:p w14:paraId="39CE8A09" w14:textId="799E2D5C" w:rsidR="00487DBB" w:rsidRPr="00114EEC" w:rsidRDefault="00C033D4" w:rsidP="00114EEC">
      <w:pPr>
        <w:spacing w:line="276" w:lineRule="auto"/>
        <w:ind w:firstLine="426"/>
        <w:jc w:val="both"/>
        <w:rPr>
          <w:rFonts w:ascii="Bookman Old Style" w:hAnsi="Bookman Old Style"/>
          <w:color w:val="auto"/>
        </w:rPr>
      </w:pPr>
      <w:r w:rsidRPr="00114EEC">
        <w:rPr>
          <w:rFonts w:ascii="Bookman Old Style" w:hAnsi="Bookman Old Style"/>
          <w:color w:val="auto"/>
        </w:rPr>
        <w:t xml:space="preserve">La explicación a este punto, </w:t>
      </w:r>
      <w:r w:rsidR="00487DBB" w:rsidRPr="00114EEC">
        <w:rPr>
          <w:rFonts w:ascii="Bookman Old Style" w:hAnsi="Bookman Old Style"/>
          <w:color w:val="auto"/>
        </w:rPr>
        <w:t>la enmarcó en que no existía discordia entre los hechos y las documentales en torno a la remuneración porque en el hecho 20 únicamente se había hecho la transcripción de lo pactado como salario inicial y, frente a los salarios percibidos durante toda la relación, nuevamente hizo referencia a que tal aspecto fue solicitad</w:t>
      </w:r>
      <w:r w:rsidR="00CE252A" w:rsidRPr="00114EEC">
        <w:rPr>
          <w:rFonts w:ascii="Bookman Old Style" w:hAnsi="Bookman Old Style"/>
          <w:color w:val="auto"/>
        </w:rPr>
        <w:t>o</w:t>
      </w:r>
      <w:r w:rsidR="00487DBB" w:rsidRPr="00114EEC">
        <w:rPr>
          <w:rFonts w:ascii="Bookman Old Style" w:hAnsi="Bookman Old Style"/>
          <w:color w:val="auto"/>
        </w:rPr>
        <w:t xml:space="preserve"> a la demandada quien nunca emitió respuesta, por lo que sin dichas probanzas, imposible le era llegar a tal detalle de la información por vía de los hechos, siendo esa la razón por la que solicitó que con la contestación, el accionado aportara los documentos o en su defecto se decretara la exhibición de los documentos.</w:t>
      </w:r>
    </w:p>
    <w:p w14:paraId="6EC142E3" w14:textId="77777777" w:rsidR="00C033D4" w:rsidRPr="00114EEC" w:rsidRDefault="00C033D4" w:rsidP="00114EEC">
      <w:pPr>
        <w:spacing w:line="276" w:lineRule="auto"/>
        <w:jc w:val="both"/>
        <w:rPr>
          <w:rFonts w:ascii="Bookman Old Style" w:hAnsi="Bookman Old Style"/>
          <w:color w:val="auto"/>
        </w:rPr>
      </w:pPr>
    </w:p>
    <w:p w14:paraId="2DC98678" w14:textId="7BF5CC19" w:rsidR="003D652E" w:rsidRPr="00114EEC" w:rsidRDefault="00CC0D1B" w:rsidP="00114EEC">
      <w:pPr>
        <w:spacing w:line="276" w:lineRule="auto"/>
        <w:ind w:firstLine="426"/>
        <w:jc w:val="both"/>
        <w:rPr>
          <w:rFonts w:ascii="Bookman Old Style" w:hAnsi="Bookman Old Style"/>
          <w:i/>
          <w:iCs/>
          <w:color w:val="auto"/>
          <w:u w:val="single"/>
        </w:rPr>
      </w:pPr>
      <w:r w:rsidRPr="00114EEC">
        <w:rPr>
          <w:rFonts w:ascii="Bookman Old Style" w:hAnsi="Bookman Old Style"/>
          <w:color w:val="auto"/>
        </w:rPr>
        <w:t>En tercer lugar, la demanda se inadmitió porque “</w:t>
      </w:r>
      <w:r w:rsidR="003D652E" w:rsidRPr="00C128CC">
        <w:rPr>
          <w:rFonts w:ascii="Bookman Old Style" w:hAnsi="Bookman Old Style"/>
          <w:iCs/>
          <w:color w:val="auto"/>
          <w:sz w:val="22"/>
          <w:u w:val="single"/>
        </w:rPr>
        <w:t xml:space="preserve">No se incluyó la </w:t>
      </w:r>
      <w:r w:rsidR="003D652E" w:rsidRPr="00C128CC">
        <w:rPr>
          <w:rFonts w:ascii="Bookman Old Style" w:hAnsi="Bookman Old Style"/>
          <w:color w:val="auto"/>
          <w:sz w:val="22"/>
          <w:u w:val="single"/>
        </w:rPr>
        <w:t>estimación</w:t>
      </w:r>
      <w:r w:rsidR="003D652E" w:rsidRPr="00C128CC">
        <w:rPr>
          <w:rFonts w:ascii="Bookman Old Style" w:hAnsi="Bookman Old Style"/>
          <w:iCs/>
          <w:color w:val="auto"/>
          <w:sz w:val="22"/>
          <w:u w:val="single"/>
        </w:rPr>
        <w:t xml:space="preserve"> razonada de la cuantía de manera completa, debiendo detallarse de la mejor manera posible las pretensiones relacionadas con todas las acreencias laborales reclamadas en esta demanda, máxime que solicita reajuste de salarios, prestaciones sociales y vacaciones sin conocer el salario del cargo homólogo al que pretende sea nivelado el demandante</w:t>
      </w:r>
      <w:r w:rsidR="003D652E" w:rsidRPr="00114EEC">
        <w:rPr>
          <w:rFonts w:ascii="Bookman Old Style" w:hAnsi="Bookman Old Style"/>
          <w:iCs/>
          <w:color w:val="auto"/>
          <w:u w:val="single"/>
        </w:rPr>
        <w:t>"</w:t>
      </w:r>
      <w:r w:rsidR="003D652E" w:rsidRPr="00114EEC">
        <w:rPr>
          <w:rFonts w:ascii="Bookman Old Style" w:hAnsi="Bookman Old Style"/>
          <w:i/>
          <w:iCs/>
          <w:color w:val="auto"/>
          <w:u w:val="single"/>
        </w:rPr>
        <w:t>.</w:t>
      </w:r>
    </w:p>
    <w:p w14:paraId="2738786C" w14:textId="77777777" w:rsidR="003D652E" w:rsidRPr="00114EEC" w:rsidRDefault="003D652E" w:rsidP="00114EEC">
      <w:pPr>
        <w:spacing w:line="276" w:lineRule="auto"/>
        <w:jc w:val="both"/>
        <w:rPr>
          <w:rFonts w:ascii="Bookman Old Style" w:hAnsi="Bookman Old Style" w:cstheme="minorBidi"/>
          <w:color w:val="auto"/>
        </w:rPr>
      </w:pPr>
    </w:p>
    <w:p w14:paraId="1EECBB86" w14:textId="270CC2A7" w:rsidR="003D652E" w:rsidRPr="00114EEC" w:rsidRDefault="003E680E" w:rsidP="00114EEC">
      <w:pPr>
        <w:spacing w:line="276" w:lineRule="auto"/>
        <w:ind w:firstLine="426"/>
        <w:jc w:val="both"/>
        <w:rPr>
          <w:rFonts w:ascii="Bookman Old Style" w:hAnsi="Bookman Old Style"/>
          <w:color w:val="auto"/>
        </w:rPr>
      </w:pPr>
      <w:r w:rsidRPr="00114EEC">
        <w:rPr>
          <w:rFonts w:ascii="Bookman Old Style" w:hAnsi="Bookman Old Style"/>
          <w:color w:val="auto"/>
        </w:rPr>
        <w:t>La explicación a este punto, la enmarca en que había claridad que el juez era el competente porque bastaba con la liquidación de la indemnización prevista en el Decreto 747 de 1949, para colegir que</w:t>
      </w:r>
      <w:r w:rsidR="000E1C19" w:rsidRPr="00114EEC">
        <w:rPr>
          <w:rFonts w:ascii="Bookman Old Style" w:hAnsi="Bookman Old Style"/>
          <w:color w:val="auto"/>
        </w:rPr>
        <w:t>,</w:t>
      </w:r>
      <w:r w:rsidRPr="00114EEC">
        <w:rPr>
          <w:rFonts w:ascii="Bookman Old Style" w:hAnsi="Bookman Old Style"/>
          <w:color w:val="auto"/>
        </w:rPr>
        <w:t xml:space="preserve"> a la presentación de la demanda</w:t>
      </w:r>
      <w:r w:rsidR="009B716A" w:rsidRPr="00114EEC">
        <w:rPr>
          <w:rFonts w:ascii="Bookman Old Style" w:hAnsi="Bookman Old Style"/>
          <w:color w:val="auto"/>
        </w:rPr>
        <w:t>,</w:t>
      </w:r>
      <w:r w:rsidRPr="00114EEC">
        <w:rPr>
          <w:rFonts w:ascii="Bookman Old Style" w:hAnsi="Bookman Old Style"/>
          <w:color w:val="auto"/>
        </w:rPr>
        <w:t xml:space="preserve"> lo pretendido era significativamente superior a </w:t>
      </w:r>
      <w:r w:rsidR="000E1C19" w:rsidRPr="00114EEC">
        <w:rPr>
          <w:rFonts w:ascii="Bookman Old Style" w:hAnsi="Bookman Old Style"/>
          <w:color w:val="auto"/>
        </w:rPr>
        <w:t xml:space="preserve">los </w:t>
      </w:r>
      <w:r w:rsidRPr="00114EEC">
        <w:rPr>
          <w:rFonts w:ascii="Bookman Old Style" w:hAnsi="Bookman Old Style"/>
          <w:color w:val="auto"/>
        </w:rPr>
        <w:t xml:space="preserve">20 </w:t>
      </w:r>
      <w:proofErr w:type="spellStart"/>
      <w:r w:rsidR="000E1C19" w:rsidRPr="00114EEC">
        <w:rPr>
          <w:rFonts w:ascii="Bookman Old Style" w:hAnsi="Bookman Old Style"/>
          <w:color w:val="auto"/>
        </w:rPr>
        <w:t>SMLV</w:t>
      </w:r>
      <w:proofErr w:type="spellEnd"/>
      <w:r w:rsidRPr="00114EEC">
        <w:rPr>
          <w:rFonts w:ascii="Bookman Old Style" w:hAnsi="Bookman Old Style"/>
          <w:color w:val="auto"/>
        </w:rPr>
        <w:t xml:space="preserve">, pues </w:t>
      </w:r>
      <w:r w:rsidR="00A15F0A" w:rsidRPr="00114EEC">
        <w:rPr>
          <w:rFonts w:ascii="Bookman Old Style" w:hAnsi="Bookman Old Style"/>
          <w:color w:val="auto"/>
        </w:rPr>
        <w:t xml:space="preserve">el </w:t>
      </w:r>
      <w:r w:rsidR="003D652E" w:rsidRPr="00114EEC">
        <w:rPr>
          <w:rFonts w:ascii="Bookman Old Style" w:hAnsi="Bookman Old Style"/>
          <w:color w:val="auto"/>
        </w:rPr>
        <w:t xml:space="preserve">numeral 10 del artículo 25 del </w:t>
      </w:r>
      <w:proofErr w:type="spellStart"/>
      <w:r w:rsidR="003D652E" w:rsidRPr="00114EEC">
        <w:rPr>
          <w:rFonts w:ascii="Bookman Old Style" w:hAnsi="Bookman Old Style"/>
          <w:color w:val="auto"/>
        </w:rPr>
        <w:t>C</w:t>
      </w:r>
      <w:r w:rsidR="00A15F0A" w:rsidRPr="00114EEC">
        <w:rPr>
          <w:rFonts w:ascii="Bookman Old Style" w:hAnsi="Bookman Old Style"/>
          <w:color w:val="auto"/>
        </w:rPr>
        <w:t>PT</w:t>
      </w:r>
      <w:proofErr w:type="spellEnd"/>
      <w:r w:rsidR="003D652E" w:rsidRPr="00114EEC">
        <w:rPr>
          <w:rFonts w:ascii="Bookman Old Style" w:hAnsi="Bookman Old Style"/>
          <w:color w:val="auto"/>
        </w:rPr>
        <w:t xml:space="preserve">, dispone que </w:t>
      </w:r>
      <w:r w:rsidR="00A15F0A" w:rsidRPr="00114EEC">
        <w:rPr>
          <w:rFonts w:ascii="Bookman Old Style" w:hAnsi="Bookman Old Style"/>
          <w:color w:val="auto"/>
        </w:rPr>
        <w:t xml:space="preserve">la razón de ello era </w:t>
      </w:r>
      <w:r w:rsidR="000E1C19" w:rsidRPr="00114EEC">
        <w:rPr>
          <w:rFonts w:ascii="Bookman Old Style" w:hAnsi="Bookman Old Style"/>
          <w:color w:val="auto"/>
        </w:rPr>
        <w:t xml:space="preserve">para </w:t>
      </w:r>
      <w:r w:rsidR="003D652E" w:rsidRPr="00114EEC">
        <w:rPr>
          <w:rFonts w:ascii="Bookman Old Style" w:hAnsi="Bookman Old Style"/>
          <w:color w:val="auto"/>
        </w:rPr>
        <w:t>fijar la competencia</w:t>
      </w:r>
      <w:r w:rsidR="0095264C" w:rsidRPr="00114EEC">
        <w:rPr>
          <w:rFonts w:ascii="Bookman Old Style" w:hAnsi="Bookman Old Style"/>
          <w:color w:val="auto"/>
        </w:rPr>
        <w:t>.</w:t>
      </w:r>
    </w:p>
    <w:p w14:paraId="03DF6F9D" w14:textId="77777777" w:rsidR="003D652E" w:rsidRPr="00114EEC" w:rsidRDefault="003D652E" w:rsidP="00114EEC">
      <w:pPr>
        <w:spacing w:line="276" w:lineRule="auto"/>
        <w:rPr>
          <w:rFonts w:ascii="Bookman Old Style" w:hAnsi="Bookman Old Style"/>
          <w:color w:val="auto"/>
        </w:rPr>
      </w:pPr>
    </w:p>
    <w:p w14:paraId="2E759C05" w14:textId="52369641" w:rsidR="00C9057E" w:rsidRPr="00114EEC" w:rsidRDefault="00C9057E" w:rsidP="00114EEC">
      <w:pPr>
        <w:spacing w:line="276" w:lineRule="auto"/>
        <w:ind w:firstLine="426"/>
        <w:jc w:val="both"/>
        <w:rPr>
          <w:rFonts w:ascii="Bookman Old Style" w:hAnsi="Bookman Old Style"/>
          <w:color w:val="auto"/>
        </w:rPr>
      </w:pPr>
      <w:r w:rsidRPr="00114EEC">
        <w:rPr>
          <w:rFonts w:ascii="Bookman Old Style" w:hAnsi="Bookman Old Style"/>
          <w:color w:val="auto"/>
        </w:rPr>
        <w:t xml:space="preserve">En efecto, al revisar la Sala el contenido de la demanda encuentra </w:t>
      </w:r>
      <w:r w:rsidR="001D7AA6" w:rsidRPr="00114EEC">
        <w:rPr>
          <w:rFonts w:ascii="Bookman Old Style" w:hAnsi="Bookman Old Style"/>
          <w:color w:val="auto"/>
        </w:rPr>
        <w:t xml:space="preserve">que </w:t>
      </w:r>
      <w:r w:rsidRPr="00114EEC">
        <w:rPr>
          <w:rFonts w:ascii="Bookman Old Style" w:hAnsi="Bookman Old Style"/>
          <w:color w:val="auto"/>
        </w:rPr>
        <w:t xml:space="preserve">a partir de los hechos 54 al 72, desde lo fáctico sustentó las pretensiones perseguidas y de los hechos 46 al 53 enunció de manera precisa la negativa del demandado en suministrar la información detallada para probar los hechos debatidos y que de manera precisa sustenta los tres aspectos que le fueron exigidos </w:t>
      </w:r>
      <w:r w:rsidR="00372B1F" w:rsidRPr="00114EEC">
        <w:rPr>
          <w:rFonts w:ascii="Bookman Old Style" w:hAnsi="Bookman Old Style"/>
          <w:color w:val="auto"/>
        </w:rPr>
        <w:t>por el a quo, en lo que respecta básicamente a los salarios del actor año a año y en las diferencias salariales alegadas.</w:t>
      </w:r>
    </w:p>
    <w:p w14:paraId="21A8F424" w14:textId="77777777" w:rsidR="00372B1F" w:rsidRPr="00114EEC" w:rsidRDefault="00372B1F" w:rsidP="00114EEC">
      <w:pPr>
        <w:tabs>
          <w:tab w:val="left" w:pos="993"/>
        </w:tabs>
        <w:spacing w:line="276" w:lineRule="auto"/>
        <w:jc w:val="both"/>
        <w:rPr>
          <w:rFonts w:ascii="Bookman Old Style" w:hAnsi="Bookman Old Style"/>
          <w:color w:val="auto"/>
        </w:rPr>
      </w:pPr>
    </w:p>
    <w:p w14:paraId="33D2F24F" w14:textId="112D9FA4" w:rsidR="00372B1F" w:rsidRPr="00114EEC" w:rsidRDefault="00372B1F" w:rsidP="00114EEC">
      <w:pPr>
        <w:spacing w:line="276" w:lineRule="auto"/>
        <w:ind w:firstLine="426"/>
        <w:jc w:val="both"/>
        <w:rPr>
          <w:rFonts w:ascii="Bookman Old Style" w:hAnsi="Bookman Old Style"/>
          <w:color w:val="auto"/>
        </w:rPr>
      </w:pPr>
      <w:r w:rsidRPr="00114EEC">
        <w:rPr>
          <w:rFonts w:ascii="Bookman Old Style" w:hAnsi="Bookman Old Style"/>
          <w:color w:val="auto"/>
        </w:rPr>
        <w:t xml:space="preserve">En cuanto a la cuantía, en el acápite de PROCESO, CUANTÍA Y COMPETENCIA, </w:t>
      </w:r>
      <w:r w:rsidR="00A42DE7" w:rsidRPr="00114EEC">
        <w:rPr>
          <w:rFonts w:ascii="Bookman Old Style" w:hAnsi="Bookman Old Style"/>
          <w:color w:val="auto"/>
        </w:rPr>
        <w:t xml:space="preserve">en la demanda se indicó que teniendo en cuenta </w:t>
      </w:r>
      <w:r w:rsidRPr="00114EEC">
        <w:rPr>
          <w:rFonts w:ascii="Bookman Old Style" w:hAnsi="Bookman Old Style"/>
          <w:color w:val="auto"/>
        </w:rPr>
        <w:t xml:space="preserve">el salario </w:t>
      </w:r>
      <w:r w:rsidRPr="00114EEC">
        <w:rPr>
          <w:rFonts w:ascii="Bookman Old Style" w:hAnsi="Bookman Old Style"/>
          <w:color w:val="auto"/>
        </w:rPr>
        <w:lastRenderedPageBreak/>
        <w:t xml:space="preserve">básico reportado por </w:t>
      </w:r>
      <w:proofErr w:type="spellStart"/>
      <w:r w:rsidRPr="00114EEC">
        <w:rPr>
          <w:rFonts w:ascii="Bookman Old Style" w:hAnsi="Bookman Old Style"/>
          <w:color w:val="auto"/>
        </w:rPr>
        <w:t>Emtelco</w:t>
      </w:r>
      <w:proofErr w:type="spellEnd"/>
      <w:r w:rsidRPr="00114EEC">
        <w:rPr>
          <w:rFonts w:ascii="Bookman Old Style" w:hAnsi="Bookman Old Style"/>
          <w:color w:val="auto"/>
        </w:rPr>
        <w:t xml:space="preserve"> en</w:t>
      </w:r>
      <w:r w:rsidR="00A42DE7" w:rsidRPr="00114EEC">
        <w:rPr>
          <w:rFonts w:ascii="Bookman Old Style" w:hAnsi="Bookman Old Style"/>
          <w:color w:val="auto"/>
        </w:rPr>
        <w:t xml:space="preserve"> </w:t>
      </w:r>
      <w:r w:rsidRPr="00114EEC">
        <w:rPr>
          <w:rFonts w:ascii="Bookman Old Style" w:hAnsi="Bookman Old Style"/>
          <w:color w:val="auto"/>
        </w:rPr>
        <w:t>la liquidación de las prestaciones como Asesor Nivel Básico</w:t>
      </w:r>
      <w:r w:rsidR="00A42DE7" w:rsidRPr="00114EEC">
        <w:rPr>
          <w:rFonts w:ascii="Bookman Old Style" w:hAnsi="Bookman Old Style"/>
          <w:color w:val="auto"/>
        </w:rPr>
        <w:t xml:space="preserve"> que era por </w:t>
      </w:r>
      <w:r w:rsidRPr="00114EEC">
        <w:rPr>
          <w:rFonts w:ascii="Bookman Old Style" w:hAnsi="Bookman Old Style"/>
          <w:color w:val="auto"/>
        </w:rPr>
        <w:t>$737.717</w:t>
      </w:r>
      <w:r w:rsidR="00A339C3" w:rsidRPr="00114EEC">
        <w:rPr>
          <w:rFonts w:ascii="Bookman Old Style" w:hAnsi="Bookman Old Style"/>
          <w:color w:val="auto"/>
        </w:rPr>
        <w:t>,</w:t>
      </w:r>
      <w:r w:rsidRPr="00114EEC">
        <w:rPr>
          <w:rFonts w:ascii="Bookman Old Style" w:hAnsi="Bookman Old Style"/>
          <w:color w:val="auto"/>
        </w:rPr>
        <w:t xml:space="preserve"> la</w:t>
      </w:r>
      <w:r w:rsidR="00A42DE7" w:rsidRPr="00114EEC">
        <w:rPr>
          <w:rFonts w:ascii="Bookman Old Style" w:hAnsi="Bookman Old Style"/>
          <w:color w:val="auto"/>
        </w:rPr>
        <w:t xml:space="preserve"> sola </w:t>
      </w:r>
      <w:r w:rsidRPr="00114EEC">
        <w:rPr>
          <w:rFonts w:ascii="Bookman Old Style" w:hAnsi="Bookman Old Style"/>
          <w:color w:val="auto"/>
        </w:rPr>
        <w:t xml:space="preserve">indemnización </w:t>
      </w:r>
      <w:r w:rsidR="00A42DE7" w:rsidRPr="00114EEC">
        <w:rPr>
          <w:rFonts w:ascii="Bookman Old Style" w:hAnsi="Bookman Old Style"/>
          <w:color w:val="auto"/>
        </w:rPr>
        <w:t>d</w:t>
      </w:r>
      <w:r w:rsidRPr="00114EEC">
        <w:rPr>
          <w:rFonts w:ascii="Bookman Old Style" w:hAnsi="Bookman Old Style"/>
          <w:color w:val="auto"/>
        </w:rPr>
        <w:t xml:space="preserve">el Decreto 797 de 1949 </w:t>
      </w:r>
      <w:r w:rsidR="00A42DE7" w:rsidRPr="00114EEC">
        <w:rPr>
          <w:rFonts w:ascii="Bookman Old Style" w:hAnsi="Bookman Old Style"/>
          <w:color w:val="auto"/>
        </w:rPr>
        <w:t xml:space="preserve">ascendía a </w:t>
      </w:r>
      <w:r w:rsidRPr="00114EEC">
        <w:rPr>
          <w:rFonts w:ascii="Bookman Old Style" w:hAnsi="Bookman Old Style"/>
          <w:color w:val="auto"/>
        </w:rPr>
        <w:t xml:space="preserve">$43.205.626, </w:t>
      </w:r>
      <w:r w:rsidR="00A339C3" w:rsidRPr="00114EEC">
        <w:rPr>
          <w:rFonts w:ascii="Bookman Old Style" w:hAnsi="Bookman Old Style"/>
          <w:color w:val="auto"/>
        </w:rPr>
        <w:t xml:space="preserve">por lo que se cumplía con el requisito de </w:t>
      </w:r>
      <w:r w:rsidRPr="00114EEC">
        <w:rPr>
          <w:rFonts w:ascii="Bookman Old Style" w:hAnsi="Bookman Old Style"/>
          <w:color w:val="auto"/>
        </w:rPr>
        <w:t xml:space="preserve">la cuantía mínima para que </w:t>
      </w:r>
      <w:r w:rsidR="00A339C3" w:rsidRPr="00114EEC">
        <w:rPr>
          <w:rFonts w:ascii="Bookman Old Style" w:hAnsi="Bookman Old Style"/>
          <w:color w:val="auto"/>
        </w:rPr>
        <w:t xml:space="preserve">el proceso fuera de </w:t>
      </w:r>
      <w:r w:rsidRPr="00114EEC">
        <w:rPr>
          <w:rFonts w:ascii="Bookman Old Style" w:hAnsi="Bookman Old Style"/>
          <w:color w:val="auto"/>
        </w:rPr>
        <w:t>primera instancia</w:t>
      </w:r>
      <w:r w:rsidR="00A339C3" w:rsidRPr="00114EEC">
        <w:rPr>
          <w:rFonts w:ascii="Bookman Old Style" w:hAnsi="Bookman Old Style"/>
          <w:color w:val="auto"/>
        </w:rPr>
        <w:t xml:space="preserve"> y puso de presente, que al estar </w:t>
      </w:r>
      <w:r w:rsidRPr="00114EEC">
        <w:rPr>
          <w:rFonts w:ascii="Bookman Old Style" w:hAnsi="Bookman Old Style"/>
          <w:color w:val="auto"/>
        </w:rPr>
        <w:t>solicitando el reajuste salarial respecto de su homólogo</w:t>
      </w:r>
      <w:r w:rsidR="00A339C3" w:rsidRPr="00114EEC">
        <w:rPr>
          <w:rFonts w:ascii="Bookman Old Style" w:hAnsi="Bookman Old Style"/>
          <w:color w:val="auto"/>
        </w:rPr>
        <w:t xml:space="preserve"> </w:t>
      </w:r>
      <w:r w:rsidRPr="00114EEC">
        <w:rPr>
          <w:rFonts w:ascii="Bookman Old Style" w:hAnsi="Bookman Old Style"/>
          <w:color w:val="auto"/>
        </w:rPr>
        <w:t>Asesor Nivel Básico</w:t>
      </w:r>
      <w:r w:rsidR="00A339C3" w:rsidRPr="00114EEC">
        <w:rPr>
          <w:rFonts w:ascii="Bookman Old Style" w:hAnsi="Bookman Old Style"/>
          <w:color w:val="auto"/>
        </w:rPr>
        <w:t xml:space="preserve"> </w:t>
      </w:r>
      <w:r w:rsidRPr="00114EEC">
        <w:rPr>
          <w:rFonts w:ascii="Bookman Old Style" w:hAnsi="Bookman Old Style"/>
          <w:color w:val="auto"/>
        </w:rPr>
        <w:t xml:space="preserve">que laboró en los mismos hitos temporales en la ciudad de Medellín a favor de las pasivas, </w:t>
      </w:r>
      <w:r w:rsidR="00A339C3" w:rsidRPr="00114EEC">
        <w:rPr>
          <w:rFonts w:ascii="Bookman Old Style" w:hAnsi="Bookman Old Style"/>
          <w:color w:val="auto"/>
        </w:rPr>
        <w:t xml:space="preserve">se generaba </w:t>
      </w:r>
      <w:r w:rsidRPr="00114EEC">
        <w:rPr>
          <w:rFonts w:ascii="Bookman Old Style" w:hAnsi="Bookman Old Style"/>
          <w:color w:val="auto"/>
        </w:rPr>
        <w:t>la</w:t>
      </w:r>
      <w:r w:rsidR="00A339C3" w:rsidRPr="00114EEC">
        <w:rPr>
          <w:rFonts w:ascii="Bookman Old Style" w:hAnsi="Bookman Old Style"/>
          <w:color w:val="auto"/>
        </w:rPr>
        <w:t xml:space="preserve"> </w:t>
      </w:r>
      <w:r w:rsidRPr="00114EEC">
        <w:rPr>
          <w:rFonts w:ascii="Bookman Old Style" w:hAnsi="Bookman Old Style"/>
          <w:color w:val="auto"/>
        </w:rPr>
        <w:t>obligación de reliquidar las indemnizaciones y</w:t>
      </w:r>
      <w:r w:rsidR="00A339C3" w:rsidRPr="00114EEC">
        <w:rPr>
          <w:rFonts w:ascii="Bookman Old Style" w:hAnsi="Bookman Old Style"/>
          <w:color w:val="auto"/>
        </w:rPr>
        <w:t xml:space="preserve"> </w:t>
      </w:r>
      <w:r w:rsidRPr="00114EEC">
        <w:rPr>
          <w:rFonts w:ascii="Bookman Old Style" w:hAnsi="Bookman Old Style"/>
          <w:color w:val="auto"/>
        </w:rPr>
        <w:t>prestaciones sociales del demandante</w:t>
      </w:r>
      <w:r w:rsidR="00A339C3" w:rsidRPr="00114EEC">
        <w:rPr>
          <w:rFonts w:ascii="Bookman Old Style" w:hAnsi="Bookman Old Style"/>
          <w:color w:val="auto"/>
        </w:rPr>
        <w:t>.</w:t>
      </w:r>
    </w:p>
    <w:p w14:paraId="4D62003A" w14:textId="77777777" w:rsidR="00956C48" w:rsidRPr="00114EEC" w:rsidRDefault="00956C48" w:rsidP="00114EEC">
      <w:pPr>
        <w:tabs>
          <w:tab w:val="left" w:pos="993"/>
        </w:tabs>
        <w:spacing w:line="276" w:lineRule="auto"/>
        <w:jc w:val="both"/>
        <w:rPr>
          <w:rFonts w:ascii="Bookman Old Style" w:hAnsi="Bookman Old Style"/>
          <w:color w:val="auto"/>
        </w:rPr>
      </w:pPr>
    </w:p>
    <w:p w14:paraId="3F0D7C01" w14:textId="1AF6C7F5" w:rsidR="003D2C97" w:rsidRPr="00114EEC" w:rsidRDefault="005F60F9" w:rsidP="00114EEC">
      <w:pPr>
        <w:spacing w:line="276" w:lineRule="auto"/>
        <w:ind w:firstLine="426"/>
        <w:jc w:val="both"/>
        <w:rPr>
          <w:rFonts w:ascii="Bookman Old Style" w:hAnsi="Bookman Old Style"/>
          <w:color w:val="auto"/>
        </w:rPr>
      </w:pPr>
      <w:r w:rsidRPr="00114EEC">
        <w:rPr>
          <w:rFonts w:ascii="Bookman Old Style" w:hAnsi="Bookman Old Style"/>
          <w:color w:val="auto"/>
        </w:rPr>
        <w:t xml:space="preserve">En síntesis, encuentra la Sala </w:t>
      </w:r>
      <w:r w:rsidR="003F7C24" w:rsidRPr="00114EEC">
        <w:rPr>
          <w:rFonts w:ascii="Bookman Old Style" w:hAnsi="Bookman Old Style"/>
          <w:color w:val="auto"/>
        </w:rPr>
        <w:t>que,</w:t>
      </w:r>
      <w:r w:rsidRPr="00114EEC">
        <w:rPr>
          <w:rFonts w:ascii="Bookman Old Style" w:hAnsi="Bookman Old Style"/>
          <w:color w:val="auto"/>
        </w:rPr>
        <w:t xml:space="preserve"> frente a los defectos enunciados como causales </w:t>
      </w:r>
      <w:r w:rsidRPr="00114EEC">
        <w:rPr>
          <w:rFonts w:ascii="Bookman Old Style" w:hAnsi="Bookman Old Style"/>
          <w:b/>
          <w:bCs/>
          <w:color w:val="auto"/>
        </w:rPr>
        <w:t>I, III</w:t>
      </w:r>
      <w:r w:rsidRPr="00114EEC">
        <w:rPr>
          <w:rFonts w:ascii="Bookman Old Style" w:hAnsi="Bookman Old Style"/>
          <w:color w:val="auto"/>
        </w:rPr>
        <w:t xml:space="preserve"> y </w:t>
      </w:r>
      <w:r w:rsidRPr="00114EEC">
        <w:rPr>
          <w:rFonts w:ascii="Bookman Old Style" w:hAnsi="Bookman Old Style"/>
          <w:b/>
          <w:bCs/>
          <w:color w:val="auto"/>
        </w:rPr>
        <w:t xml:space="preserve">IV </w:t>
      </w:r>
      <w:bookmarkStart w:id="7" w:name="_Hlk143768155"/>
      <w:r w:rsidRPr="00114EEC">
        <w:rPr>
          <w:rFonts w:ascii="Bookman Old Style" w:hAnsi="Bookman Old Style"/>
          <w:color w:val="auto"/>
        </w:rPr>
        <w:t xml:space="preserve">fueron adecuadamente sustentados por el recurrente, de </w:t>
      </w:r>
      <w:r w:rsidR="003D2C97" w:rsidRPr="00114EEC">
        <w:rPr>
          <w:rFonts w:ascii="Bookman Old Style" w:hAnsi="Bookman Old Style"/>
          <w:color w:val="auto"/>
        </w:rPr>
        <w:t>manera que lo pedido por el juzgado se enmarca en una exigencia desproporcionada e irreflexiva frente al cumplimiento de requisitos denotados como causales de inadmisión, constituyendo lo exigido en cargas imposible</w:t>
      </w:r>
      <w:r w:rsidR="001D7AA6" w:rsidRPr="00114EEC">
        <w:rPr>
          <w:rFonts w:ascii="Bookman Old Style" w:hAnsi="Bookman Old Style"/>
          <w:color w:val="auto"/>
        </w:rPr>
        <w:t>s</w:t>
      </w:r>
      <w:r w:rsidR="003D2C97" w:rsidRPr="00114EEC">
        <w:rPr>
          <w:rFonts w:ascii="Bookman Old Style" w:hAnsi="Bookman Old Style"/>
          <w:color w:val="auto"/>
        </w:rPr>
        <w:t xml:space="preserve"> de cumplir para la parte, conforme a lo que en el mismo texto de la demanda y con los anexos que arrimó</w:t>
      </w:r>
      <w:r w:rsidR="001D7AA6" w:rsidRPr="00114EEC">
        <w:rPr>
          <w:rFonts w:ascii="Bookman Old Style" w:hAnsi="Bookman Old Style"/>
          <w:color w:val="auto"/>
        </w:rPr>
        <w:t>,</w:t>
      </w:r>
      <w:r w:rsidR="003D2C97" w:rsidRPr="00114EEC">
        <w:rPr>
          <w:rFonts w:ascii="Bookman Old Style" w:hAnsi="Bookman Old Style"/>
          <w:color w:val="auto"/>
        </w:rPr>
        <w:t xml:space="preserve"> </w:t>
      </w:r>
      <w:r w:rsidR="001D7AA6" w:rsidRPr="00114EEC">
        <w:rPr>
          <w:rFonts w:ascii="Bookman Old Style" w:hAnsi="Bookman Old Style"/>
          <w:color w:val="auto"/>
        </w:rPr>
        <w:t>sustentó</w:t>
      </w:r>
      <w:r w:rsidR="003D2C97" w:rsidRPr="00114EEC">
        <w:rPr>
          <w:rFonts w:ascii="Bookman Old Style" w:hAnsi="Bookman Old Style"/>
          <w:color w:val="auto"/>
        </w:rPr>
        <w:t>.</w:t>
      </w:r>
    </w:p>
    <w:bookmarkEnd w:id="7"/>
    <w:p w14:paraId="0C0E3080" w14:textId="77777777" w:rsidR="003D2C97" w:rsidRPr="00114EEC" w:rsidRDefault="003D2C97" w:rsidP="00114EEC">
      <w:pPr>
        <w:tabs>
          <w:tab w:val="left" w:pos="993"/>
        </w:tabs>
        <w:spacing w:line="276" w:lineRule="auto"/>
        <w:jc w:val="both"/>
        <w:rPr>
          <w:rFonts w:ascii="Bookman Old Style" w:hAnsi="Bookman Old Style"/>
          <w:color w:val="auto"/>
        </w:rPr>
      </w:pPr>
    </w:p>
    <w:p w14:paraId="37828931" w14:textId="3C8556F7" w:rsidR="009D67F6" w:rsidRPr="00114EEC" w:rsidRDefault="00617CAA" w:rsidP="00114EEC">
      <w:pPr>
        <w:spacing w:line="276" w:lineRule="auto"/>
        <w:ind w:firstLine="426"/>
        <w:jc w:val="both"/>
        <w:rPr>
          <w:rFonts w:ascii="Bookman Old Style" w:hAnsi="Bookman Old Style"/>
          <w:color w:val="auto"/>
        </w:rPr>
      </w:pPr>
      <w:r w:rsidRPr="00114EEC">
        <w:rPr>
          <w:rFonts w:ascii="Bookman Old Style" w:hAnsi="Bookman Old Style"/>
          <w:color w:val="auto"/>
        </w:rPr>
        <w:t xml:space="preserve">En cuanto a la exigencia del juzgado relativa a que en la demanda </w:t>
      </w:r>
      <w:r w:rsidR="00E9694F" w:rsidRPr="00114EEC">
        <w:rPr>
          <w:rFonts w:ascii="Bookman Old Style" w:hAnsi="Bookman Old Style"/>
          <w:color w:val="auto"/>
        </w:rPr>
        <w:t>se indica</w:t>
      </w:r>
      <w:r w:rsidRPr="00114EEC">
        <w:rPr>
          <w:rFonts w:ascii="Bookman Old Style" w:hAnsi="Bookman Old Style"/>
          <w:color w:val="auto"/>
        </w:rPr>
        <w:t>: “</w:t>
      </w:r>
      <w:r w:rsidR="005F60F9" w:rsidRPr="00C128CC">
        <w:rPr>
          <w:rFonts w:ascii="Bookman Old Style" w:hAnsi="Bookman Old Style"/>
          <w:iCs/>
          <w:color w:val="auto"/>
          <w:sz w:val="22"/>
          <w:u w:val="single"/>
        </w:rPr>
        <w:t>II. Formula pretensiones declarativas respecto de Acción S.A., sin embargo, dicha sociedad no figura como demandada en el libelo y tampoco se encuentra facultado para ello</w:t>
      </w:r>
      <w:r w:rsidR="009D67F6" w:rsidRPr="00114EEC">
        <w:rPr>
          <w:rFonts w:ascii="Bookman Old Style" w:hAnsi="Bookman Old Style"/>
          <w:iCs/>
          <w:color w:val="auto"/>
          <w:u w:val="single"/>
        </w:rPr>
        <w:t>”</w:t>
      </w:r>
      <w:r w:rsidR="000C374C" w:rsidRPr="00114EEC">
        <w:rPr>
          <w:rFonts w:ascii="Bookman Old Style" w:hAnsi="Bookman Old Style"/>
          <w:color w:val="auto"/>
          <w:u w:val="single"/>
        </w:rPr>
        <w:t>,</w:t>
      </w:r>
      <w:r w:rsidR="000C374C" w:rsidRPr="00114EEC">
        <w:rPr>
          <w:rFonts w:ascii="Bookman Old Style" w:hAnsi="Bookman Old Style"/>
          <w:color w:val="auto"/>
        </w:rPr>
        <w:t xml:space="preserve"> explica la recurrente que no </w:t>
      </w:r>
      <w:r w:rsidR="009D67F6" w:rsidRPr="00114EEC">
        <w:rPr>
          <w:rFonts w:ascii="Bookman Old Style" w:hAnsi="Bookman Old Style"/>
          <w:color w:val="auto"/>
        </w:rPr>
        <w:t xml:space="preserve">constituye una obligación de vincular como pasiva de la acción a </w:t>
      </w:r>
      <w:r w:rsidR="000C374C" w:rsidRPr="00114EEC">
        <w:rPr>
          <w:rFonts w:ascii="Bookman Old Style" w:hAnsi="Bookman Old Style"/>
          <w:color w:val="auto"/>
        </w:rPr>
        <w:t xml:space="preserve">quien </w:t>
      </w:r>
      <w:r w:rsidR="009D67F6" w:rsidRPr="00114EEC">
        <w:rPr>
          <w:rFonts w:ascii="Bookman Old Style" w:hAnsi="Bookman Old Style"/>
          <w:color w:val="auto"/>
        </w:rPr>
        <w:t xml:space="preserve">fungió como simple intermediaria laboral, entre el trabajador y </w:t>
      </w:r>
      <w:r w:rsidR="000C374C" w:rsidRPr="00114EEC">
        <w:rPr>
          <w:rFonts w:ascii="Bookman Old Style" w:hAnsi="Bookman Old Style"/>
          <w:color w:val="auto"/>
        </w:rPr>
        <w:t xml:space="preserve">el </w:t>
      </w:r>
      <w:r w:rsidR="009D67F6" w:rsidRPr="00114EEC">
        <w:rPr>
          <w:rFonts w:ascii="Bookman Old Style" w:hAnsi="Bookman Old Style"/>
          <w:color w:val="auto"/>
        </w:rPr>
        <w:t xml:space="preserve">verdadero empleador, </w:t>
      </w:r>
      <w:r w:rsidR="000C374C" w:rsidRPr="00114EEC">
        <w:rPr>
          <w:rFonts w:ascii="Bookman Old Style" w:hAnsi="Bookman Old Style"/>
          <w:color w:val="auto"/>
        </w:rPr>
        <w:t xml:space="preserve">en tanto </w:t>
      </w:r>
      <w:r w:rsidR="003F7C24" w:rsidRPr="00114EEC">
        <w:rPr>
          <w:rFonts w:ascii="Bookman Old Style" w:hAnsi="Bookman Old Style"/>
          <w:color w:val="auto"/>
        </w:rPr>
        <w:t xml:space="preserve">que </w:t>
      </w:r>
      <w:r w:rsidR="000C374C" w:rsidRPr="00114EEC">
        <w:rPr>
          <w:rFonts w:ascii="Bookman Old Style" w:hAnsi="Bookman Old Style"/>
          <w:color w:val="auto"/>
        </w:rPr>
        <w:t xml:space="preserve">era </w:t>
      </w:r>
      <w:r w:rsidR="009D67F6" w:rsidRPr="00114EEC">
        <w:rPr>
          <w:rFonts w:ascii="Bookman Old Style" w:hAnsi="Bookman Old Style"/>
          <w:color w:val="auto"/>
        </w:rPr>
        <w:t>un litisconsorte facultativo</w:t>
      </w:r>
      <w:r w:rsidR="000C374C" w:rsidRPr="00114EEC">
        <w:rPr>
          <w:rFonts w:ascii="Bookman Old Style" w:hAnsi="Bookman Old Style"/>
          <w:color w:val="auto"/>
        </w:rPr>
        <w:t>.</w:t>
      </w:r>
    </w:p>
    <w:p w14:paraId="1ED0BB69" w14:textId="77777777" w:rsidR="00450110" w:rsidRPr="00114EEC" w:rsidRDefault="00450110" w:rsidP="00114EEC">
      <w:pPr>
        <w:tabs>
          <w:tab w:val="left" w:pos="993"/>
        </w:tabs>
        <w:spacing w:line="276" w:lineRule="auto"/>
        <w:jc w:val="both"/>
        <w:rPr>
          <w:rFonts w:ascii="Bookman Old Style" w:hAnsi="Bookman Old Style"/>
          <w:color w:val="auto"/>
        </w:rPr>
      </w:pPr>
    </w:p>
    <w:p w14:paraId="2DC32ACE" w14:textId="62D28B65" w:rsidR="00837AD1" w:rsidRPr="00114EEC" w:rsidRDefault="00837AD1" w:rsidP="00114EEC">
      <w:pPr>
        <w:spacing w:line="276" w:lineRule="auto"/>
        <w:ind w:firstLine="426"/>
        <w:jc w:val="both"/>
        <w:rPr>
          <w:rFonts w:ascii="Bookman Old Style" w:hAnsi="Bookman Old Style"/>
          <w:color w:val="auto"/>
        </w:rPr>
      </w:pPr>
      <w:r w:rsidRPr="00114EEC">
        <w:rPr>
          <w:rFonts w:ascii="Bookman Old Style" w:hAnsi="Bookman Old Style"/>
          <w:color w:val="auto"/>
        </w:rPr>
        <w:t>Al respecto, esta Corporación, en decisión del 18 de agosto de 2023,</w:t>
      </w:r>
      <w:r w:rsidRPr="00114EEC">
        <w:rPr>
          <w:rStyle w:val="Refdenotaalpie"/>
          <w:rFonts w:ascii="Bookman Old Style" w:hAnsi="Bookman Old Style"/>
          <w:color w:val="auto"/>
        </w:rPr>
        <w:footnoteReference w:id="5"/>
      </w:r>
      <w:r w:rsidRPr="00114EEC">
        <w:rPr>
          <w:rFonts w:ascii="Bookman Old Style" w:hAnsi="Bookman Old Style"/>
          <w:color w:val="auto"/>
        </w:rPr>
        <w:t xml:space="preserve"> con ponencia de la magistrada Ana Lucía Caicedo Calderón, </w:t>
      </w:r>
      <w:r w:rsidR="002155F9" w:rsidRPr="00114EEC">
        <w:rPr>
          <w:rFonts w:ascii="Bookman Old Style" w:hAnsi="Bookman Old Style"/>
          <w:color w:val="auto"/>
        </w:rPr>
        <w:t>planteó</w:t>
      </w:r>
      <w:r w:rsidRPr="00114EEC">
        <w:rPr>
          <w:rFonts w:ascii="Bookman Old Style" w:hAnsi="Bookman Old Style"/>
          <w:color w:val="auto"/>
        </w:rPr>
        <w:t>:</w:t>
      </w:r>
    </w:p>
    <w:p w14:paraId="4DD95B96" w14:textId="77777777" w:rsidR="00837AD1" w:rsidRPr="00114EEC" w:rsidRDefault="00837AD1" w:rsidP="00114EEC">
      <w:pPr>
        <w:tabs>
          <w:tab w:val="left" w:pos="993"/>
        </w:tabs>
        <w:spacing w:line="276" w:lineRule="auto"/>
        <w:jc w:val="both"/>
        <w:rPr>
          <w:rFonts w:ascii="Bookman Old Style" w:hAnsi="Bookman Old Style"/>
          <w:color w:val="auto"/>
        </w:rPr>
      </w:pPr>
      <w:bookmarkStart w:id="8" w:name="_Hlk143768211"/>
    </w:p>
    <w:p w14:paraId="3F36A6D0" w14:textId="3B80647B" w:rsidR="00837AD1" w:rsidRPr="00DC52DB" w:rsidRDefault="00E9694F" w:rsidP="00DC52DB">
      <w:pPr>
        <w:widowControl w:val="0"/>
        <w:autoSpaceDE w:val="0"/>
        <w:autoSpaceDN w:val="0"/>
        <w:adjustRightInd w:val="0"/>
        <w:spacing w:line="240" w:lineRule="auto"/>
        <w:ind w:left="426" w:right="420"/>
        <w:jc w:val="both"/>
        <w:rPr>
          <w:rFonts w:ascii="Bookman Old Style" w:hAnsi="Bookman Old Style" w:cs="Tahoma"/>
          <w:iCs/>
          <w:color w:val="auto"/>
          <w:sz w:val="22"/>
          <w:lang w:val="es-ES_tradnl"/>
        </w:rPr>
      </w:pPr>
      <w:r w:rsidRPr="00DC52DB">
        <w:rPr>
          <w:rFonts w:ascii="Bookman Old Style" w:hAnsi="Bookman Old Style" w:cs="Tahoma"/>
          <w:iCs/>
          <w:color w:val="auto"/>
          <w:sz w:val="22"/>
          <w:lang w:val="es-ES_tradnl"/>
        </w:rPr>
        <w:t>“</w:t>
      </w:r>
      <w:r w:rsidR="00837AD1" w:rsidRPr="00DC52DB">
        <w:rPr>
          <w:rFonts w:ascii="Bookman Old Style" w:hAnsi="Bookman Old Style" w:cs="Tahoma"/>
          <w:iCs/>
          <w:color w:val="auto"/>
          <w:sz w:val="22"/>
          <w:lang w:val="es-ES_tradnl"/>
        </w:rPr>
        <w:t xml:space="preserve">En cuanto a lo advertido por el recurrente, la Corte Suprema de Justicia, en sentencia </w:t>
      </w:r>
      <w:proofErr w:type="spellStart"/>
      <w:r w:rsidR="00837AD1" w:rsidRPr="00DC52DB">
        <w:rPr>
          <w:rFonts w:ascii="Bookman Old Style" w:hAnsi="Bookman Old Style" w:cs="Tahoma"/>
          <w:iCs/>
          <w:color w:val="auto"/>
          <w:sz w:val="22"/>
          <w:lang w:val="es-ES_tradnl"/>
        </w:rPr>
        <w:t>STL</w:t>
      </w:r>
      <w:proofErr w:type="spellEnd"/>
      <w:r w:rsidR="00837AD1" w:rsidRPr="00DC52DB">
        <w:rPr>
          <w:rFonts w:ascii="Bookman Old Style" w:hAnsi="Bookman Old Style" w:cs="Tahoma"/>
          <w:iCs/>
          <w:color w:val="auto"/>
          <w:sz w:val="22"/>
          <w:lang w:val="es-ES_tradnl"/>
        </w:rPr>
        <w:t xml:space="preserve"> 5199 de 2022, ordenó a esta Sala, seguir el precedente adoptado en la sentencia CSJ </w:t>
      </w:r>
      <w:proofErr w:type="spellStart"/>
      <w:r w:rsidR="00837AD1" w:rsidRPr="00DC52DB">
        <w:rPr>
          <w:rFonts w:ascii="Bookman Old Style" w:hAnsi="Bookman Old Style" w:cs="Tahoma"/>
          <w:iCs/>
          <w:color w:val="auto"/>
          <w:sz w:val="22"/>
          <w:lang w:val="es-ES_tradnl"/>
        </w:rPr>
        <w:t>SL</w:t>
      </w:r>
      <w:proofErr w:type="spellEnd"/>
      <w:r w:rsidR="00837AD1" w:rsidRPr="00DC52DB">
        <w:rPr>
          <w:rFonts w:ascii="Bookman Old Style" w:hAnsi="Bookman Old Style" w:cs="Tahoma"/>
          <w:iCs/>
          <w:color w:val="auto"/>
          <w:sz w:val="22"/>
          <w:lang w:val="es-ES_tradnl"/>
        </w:rPr>
        <w:t xml:space="preserve"> 12234-2014, por medio de la cual, entre otros escenarios de litisconsorcios facultativo y necesario, estableció el siguiente: </w:t>
      </w:r>
    </w:p>
    <w:p w14:paraId="2EAA56B3" w14:textId="77777777" w:rsidR="00837AD1" w:rsidRPr="00DC52DB" w:rsidRDefault="00837AD1" w:rsidP="00DC52DB">
      <w:pPr>
        <w:widowControl w:val="0"/>
        <w:autoSpaceDE w:val="0"/>
        <w:autoSpaceDN w:val="0"/>
        <w:adjustRightInd w:val="0"/>
        <w:spacing w:line="240" w:lineRule="auto"/>
        <w:ind w:left="426" w:right="420" w:firstLine="708"/>
        <w:jc w:val="both"/>
        <w:rPr>
          <w:rFonts w:ascii="Bookman Old Style" w:hAnsi="Bookman Old Style" w:cs="Tahoma"/>
          <w:iCs/>
          <w:color w:val="auto"/>
          <w:sz w:val="22"/>
          <w:lang w:val="es-ES_tradnl"/>
        </w:rPr>
      </w:pPr>
    </w:p>
    <w:p w14:paraId="57CCE266" w14:textId="77777777" w:rsidR="00837AD1" w:rsidRPr="00DC52DB" w:rsidRDefault="00837AD1" w:rsidP="00DC52DB">
      <w:pPr>
        <w:widowControl w:val="0"/>
        <w:autoSpaceDE w:val="0"/>
        <w:autoSpaceDN w:val="0"/>
        <w:adjustRightInd w:val="0"/>
        <w:spacing w:line="240" w:lineRule="auto"/>
        <w:ind w:left="426" w:right="420"/>
        <w:jc w:val="both"/>
        <w:rPr>
          <w:rFonts w:ascii="Bookman Old Style" w:hAnsi="Bookman Old Style"/>
          <w:iCs/>
          <w:color w:val="auto"/>
          <w:sz w:val="22"/>
        </w:rPr>
      </w:pPr>
      <w:r w:rsidRPr="00DC52DB">
        <w:rPr>
          <w:rFonts w:ascii="Bookman Old Style" w:hAnsi="Bookman Old Style"/>
          <w:iCs/>
          <w:color w:val="auto"/>
          <w:sz w:val="22"/>
        </w:rPr>
        <w:t xml:space="preserve">La Corte ha señalado que cuando se demanda al deudor solidario laboral –específicamente por la condición de beneficiario o dueño de la obra- debe ser también llamado al proceso el empleador. En sentencia de 10 de agosto de 1994, Rad. N.º 6494 dijo la Corte: </w:t>
      </w:r>
    </w:p>
    <w:p w14:paraId="6A1646EF" w14:textId="77777777" w:rsidR="00837AD1" w:rsidRPr="00DC52DB" w:rsidRDefault="00837AD1" w:rsidP="00DC52DB">
      <w:pPr>
        <w:spacing w:line="240" w:lineRule="auto"/>
        <w:ind w:left="426" w:right="420"/>
        <w:jc w:val="both"/>
        <w:rPr>
          <w:rFonts w:ascii="Bookman Old Style" w:hAnsi="Bookman Old Style"/>
          <w:iCs/>
          <w:color w:val="auto"/>
          <w:sz w:val="22"/>
        </w:rPr>
      </w:pPr>
    </w:p>
    <w:p w14:paraId="73AC1D88" w14:textId="77777777" w:rsidR="00837AD1" w:rsidRPr="00DC52DB" w:rsidRDefault="00837AD1" w:rsidP="00DC52DB">
      <w:pPr>
        <w:pStyle w:val="Prrafodelista"/>
        <w:numPr>
          <w:ilvl w:val="0"/>
          <w:numId w:val="5"/>
        </w:numPr>
        <w:spacing w:line="240" w:lineRule="auto"/>
        <w:ind w:left="426" w:right="420" w:firstLine="0"/>
        <w:jc w:val="both"/>
        <w:rPr>
          <w:rFonts w:ascii="Bookman Old Style" w:hAnsi="Bookman Old Style"/>
          <w:iCs/>
          <w:color w:val="auto"/>
          <w:sz w:val="22"/>
        </w:rPr>
      </w:pPr>
      <w:r w:rsidRPr="00DC52DB">
        <w:rPr>
          <w:rFonts w:ascii="Bookman Old Style" w:hAnsi="Bookman Old Style"/>
          <w:iCs/>
          <w:color w:val="auto"/>
          <w:sz w:val="22"/>
        </w:rPr>
        <w:t>El trabajador puede demandar solo al contratista independiente, verdadero patrono del primero, sin pretender solidaridad de nadie y sin vincular a otra persona a la litis.</w:t>
      </w:r>
    </w:p>
    <w:p w14:paraId="2CF5DB06" w14:textId="77777777" w:rsidR="00837AD1" w:rsidRPr="00DC52DB" w:rsidRDefault="00837AD1" w:rsidP="00DC52DB">
      <w:pPr>
        <w:pStyle w:val="Prrafodelista"/>
        <w:spacing w:line="240" w:lineRule="auto"/>
        <w:ind w:left="426" w:right="420"/>
        <w:jc w:val="both"/>
        <w:rPr>
          <w:rFonts w:ascii="Bookman Old Style" w:hAnsi="Bookman Old Style"/>
          <w:iCs/>
          <w:color w:val="auto"/>
          <w:sz w:val="22"/>
        </w:rPr>
      </w:pPr>
    </w:p>
    <w:p w14:paraId="6EE04F51" w14:textId="77777777" w:rsidR="00837AD1" w:rsidRPr="00DC52DB" w:rsidRDefault="00837AD1" w:rsidP="00DC52DB">
      <w:pPr>
        <w:spacing w:line="240" w:lineRule="auto"/>
        <w:ind w:left="426" w:right="420"/>
        <w:jc w:val="both"/>
        <w:rPr>
          <w:rFonts w:ascii="Bookman Old Style" w:hAnsi="Bookman Old Style"/>
          <w:iCs/>
          <w:color w:val="auto"/>
          <w:sz w:val="22"/>
        </w:rPr>
      </w:pPr>
      <w:r w:rsidRPr="00DC52DB">
        <w:rPr>
          <w:rFonts w:ascii="Bookman Old Style" w:hAnsi="Bookman Old Style"/>
          <w:iCs/>
          <w:color w:val="auto"/>
          <w:sz w:val="22"/>
        </w:rPr>
        <w:t xml:space="preserve">b) El trabajador puede demandar conjuntamente al contratista patrono y al beneficiario o dueño de la obra como deudores. Se trata de una litis consorcio prohijada por la ley, y existe la posibilidad que se controvierta en el proceso la doble relación entre el demandante y el empleador y este con el beneficiario de la obra, como también la solidaridad del último y su responsabilidad frente a los trabajadores del contratista independiente. </w:t>
      </w:r>
    </w:p>
    <w:p w14:paraId="2E4FC3F9" w14:textId="77777777" w:rsidR="00837AD1" w:rsidRPr="00DC52DB" w:rsidRDefault="00837AD1" w:rsidP="00DC52DB">
      <w:pPr>
        <w:spacing w:line="240" w:lineRule="auto"/>
        <w:ind w:left="426" w:right="420"/>
        <w:jc w:val="both"/>
        <w:rPr>
          <w:rFonts w:ascii="Bookman Old Style" w:hAnsi="Bookman Old Style"/>
          <w:iCs/>
          <w:color w:val="auto"/>
          <w:sz w:val="22"/>
        </w:rPr>
      </w:pPr>
    </w:p>
    <w:p w14:paraId="451DF083" w14:textId="77777777" w:rsidR="00837AD1" w:rsidRPr="00DC52DB" w:rsidRDefault="00837AD1" w:rsidP="00DC52DB">
      <w:pPr>
        <w:spacing w:line="240" w:lineRule="auto"/>
        <w:ind w:left="426" w:right="420"/>
        <w:jc w:val="both"/>
        <w:rPr>
          <w:rFonts w:ascii="Bookman Old Style" w:hAnsi="Bookman Old Style"/>
          <w:iCs/>
          <w:color w:val="auto"/>
          <w:sz w:val="22"/>
        </w:rPr>
      </w:pPr>
      <w:r w:rsidRPr="00DC52DB">
        <w:rPr>
          <w:rFonts w:ascii="Bookman Old Style" w:hAnsi="Bookman Old Style"/>
          <w:iCs/>
          <w:color w:val="auto"/>
          <w:sz w:val="22"/>
        </w:rPr>
        <w:t xml:space="preserve">c) El trabajador puede demandar solamente al beneficiario de la obra, como deudor solidario, si la obligación del verdadero patrono, entendiéndose como tal al contratista independiente ‘existe en forma clara, expresa y actualmente exigible, por reconocimiento incuestionable de este o porque se le haya deducido en juicio anterior adelantado tan solo contra el mismo”. </w:t>
      </w:r>
    </w:p>
    <w:p w14:paraId="28A0AF41" w14:textId="77777777" w:rsidR="00837AD1" w:rsidRPr="00DC52DB" w:rsidRDefault="00837AD1" w:rsidP="00DC52DB">
      <w:pPr>
        <w:spacing w:line="240" w:lineRule="auto"/>
        <w:ind w:left="426" w:right="420"/>
        <w:jc w:val="both"/>
        <w:rPr>
          <w:rFonts w:ascii="Bookman Old Style" w:hAnsi="Bookman Old Style"/>
          <w:iCs/>
          <w:color w:val="auto"/>
          <w:sz w:val="22"/>
        </w:rPr>
      </w:pPr>
    </w:p>
    <w:p w14:paraId="3770060A" w14:textId="77777777" w:rsidR="00837AD1" w:rsidRPr="00DC52DB" w:rsidRDefault="00837AD1" w:rsidP="00DC52DB">
      <w:pPr>
        <w:spacing w:line="240" w:lineRule="auto"/>
        <w:ind w:left="426" w:right="420"/>
        <w:jc w:val="both"/>
        <w:rPr>
          <w:rFonts w:ascii="Bookman Old Style" w:hAnsi="Bookman Old Style"/>
          <w:iCs/>
          <w:color w:val="auto"/>
          <w:sz w:val="22"/>
        </w:rPr>
      </w:pPr>
      <w:r w:rsidRPr="00DC52DB">
        <w:rPr>
          <w:rFonts w:ascii="Bookman Old Style" w:hAnsi="Bookman Old Style"/>
          <w:iCs/>
          <w:color w:val="auto"/>
          <w:sz w:val="22"/>
        </w:rPr>
        <w:t xml:space="preserve">Este principio formulado por la Corte frente al beneficiario o dueño de la obra tiene cabal aplicación para cuando se convoca al proceso al intermediario laboral, pues su razón es la de una calidad que es común a aquellos y a este: deudor solidario de las obligaciones con trabajadores del empleador; ciertamente si lo que se persigue con el proceso es la existencia de la deuda, la unidad del objeto no puede ser rota; con el deudor solidario debe ser siempre llamado el empleador, quien es el primero que debe responder por los hechos que originan o extinguen la obligación reclamada. Lo anterior no es óbice para que, como lo indica la Sala en la sentencia reseñada, el trabajador escoja entre cualquiera de los obligados para exigir el pago de una obligación, una vez </w:t>
      </w:r>
      <w:proofErr w:type="spellStart"/>
      <w:r w:rsidRPr="00DC52DB">
        <w:rPr>
          <w:rFonts w:ascii="Bookman Old Style" w:hAnsi="Bookman Old Style"/>
          <w:iCs/>
          <w:color w:val="auto"/>
          <w:sz w:val="22"/>
        </w:rPr>
        <w:t>esta</w:t>
      </w:r>
      <w:proofErr w:type="spellEnd"/>
      <w:r w:rsidRPr="00DC52DB">
        <w:rPr>
          <w:rFonts w:ascii="Bookman Old Style" w:hAnsi="Bookman Old Style"/>
          <w:iCs/>
          <w:color w:val="auto"/>
          <w:sz w:val="22"/>
        </w:rPr>
        <w:t xml:space="preserve"> ya ha sido establecida” (sentencia de mayo 10 de 2004, </w:t>
      </w:r>
      <w:proofErr w:type="spellStart"/>
      <w:r w:rsidRPr="00DC52DB">
        <w:rPr>
          <w:rFonts w:ascii="Bookman Old Style" w:hAnsi="Bookman Old Style"/>
          <w:iCs/>
          <w:color w:val="auto"/>
          <w:sz w:val="22"/>
        </w:rPr>
        <w:t>rad.22371</w:t>
      </w:r>
      <w:proofErr w:type="spellEnd"/>
      <w:r w:rsidRPr="00DC52DB">
        <w:rPr>
          <w:rFonts w:ascii="Bookman Old Style" w:hAnsi="Bookman Old Style"/>
          <w:iCs/>
          <w:color w:val="auto"/>
          <w:sz w:val="22"/>
        </w:rPr>
        <w:t xml:space="preserve">). </w:t>
      </w:r>
    </w:p>
    <w:p w14:paraId="5FA474AA" w14:textId="77777777" w:rsidR="00837AD1" w:rsidRPr="00DC52DB" w:rsidRDefault="00837AD1" w:rsidP="00DC52DB">
      <w:pPr>
        <w:widowControl w:val="0"/>
        <w:autoSpaceDE w:val="0"/>
        <w:autoSpaceDN w:val="0"/>
        <w:adjustRightInd w:val="0"/>
        <w:spacing w:line="240" w:lineRule="auto"/>
        <w:ind w:left="426" w:right="420" w:firstLine="708"/>
        <w:jc w:val="both"/>
        <w:rPr>
          <w:rFonts w:ascii="Bookman Old Style" w:hAnsi="Bookman Old Style" w:cs="Tahoma"/>
          <w:iCs/>
          <w:color w:val="auto"/>
          <w:sz w:val="22"/>
        </w:rPr>
      </w:pPr>
    </w:p>
    <w:p w14:paraId="431C7F17" w14:textId="77777777" w:rsidR="00837AD1" w:rsidRPr="00DC52DB" w:rsidRDefault="00837AD1" w:rsidP="00DC52DB">
      <w:pPr>
        <w:widowControl w:val="0"/>
        <w:autoSpaceDE w:val="0"/>
        <w:autoSpaceDN w:val="0"/>
        <w:adjustRightInd w:val="0"/>
        <w:spacing w:line="240" w:lineRule="auto"/>
        <w:ind w:left="426" w:right="420"/>
        <w:jc w:val="both"/>
        <w:rPr>
          <w:rFonts w:ascii="Bookman Old Style" w:hAnsi="Bookman Old Style" w:cs="Tahoma"/>
          <w:iCs/>
          <w:color w:val="auto"/>
          <w:sz w:val="22"/>
          <w:lang w:val="es-ES_tradnl"/>
        </w:rPr>
      </w:pPr>
      <w:r w:rsidRPr="00DC52DB">
        <w:rPr>
          <w:rFonts w:ascii="Bookman Old Style" w:hAnsi="Bookman Old Style" w:cs="Tahoma"/>
          <w:iCs/>
          <w:color w:val="auto"/>
          <w:sz w:val="22"/>
          <w:lang w:val="es-ES_tradnl"/>
        </w:rPr>
        <w:t xml:space="preserve">En este orden de ideas, el promotor del litigio, asevera que enfila la demanda en el primero de los escenarios, esto es, discutir la calidad de empleador al margen del intermediario; sin embargo, al promover pretensiones declarativas en contra de este último, lo está vinculando al litigio, y en ese caso, así no eleve pretensión condenatoria o pretenda la condena solidaria en este proceso, por consagrarse dicha responsabilidad solidaria (artículo 34 </w:t>
      </w:r>
      <w:proofErr w:type="spellStart"/>
      <w:r w:rsidRPr="00DC52DB">
        <w:rPr>
          <w:rFonts w:ascii="Bookman Old Style" w:hAnsi="Bookman Old Style" w:cs="Tahoma"/>
          <w:iCs/>
          <w:color w:val="auto"/>
          <w:sz w:val="22"/>
          <w:lang w:val="es-ES_tradnl"/>
        </w:rPr>
        <w:t>C.S.T</w:t>
      </w:r>
      <w:proofErr w:type="spellEnd"/>
      <w:r w:rsidRPr="00DC52DB">
        <w:rPr>
          <w:rFonts w:ascii="Bookman Old Style" w:hAnsi="Bookman Old Style" w:cs="Tahoma"/>
          <w:iCs/>
          <w:color w:val="auto"/>
          <w:sz w:val="22"/>
          <w:lang w:val="es-ES_tradnl"/>
        </w:rPr>
        <w:t xml:space="preserve">.) como consecuencia jurídica de la calidad que el actor predica por la pretensión declarativa, es ineludible la necesidad de su comparecencia al litigio, como litisconsorte necesario. Una intelección distinta transgrede los derechos de contradicción y defensa de las sociedades Acción S.A. y Seleccionemos S.A.S., pues una vez establecida la calidad de intermediarias, de conformidad con el citado escenario jurisprudencial c), en proceso futuro se le podría imponer la responsabilidad solidaria, sin la posibilidad de debatir la relación jurídica que lo ató con el trabajador. </w:t>
      </w:r>
    </w:p>
    <w:p w14:paraId="37446D52" w14:textId="77777777" w:rsidR="00837AD1" w:rsidRPr="00DC52DB" w:rsidRDefault="00837AD1" w:rsidP="00DC52DB">
      <w:pPr>
        <w:widowControl w:val="0"/>
        <w:autoSpaceDE w:val="0"/>
        <w:autoSpaceDN w:val="0"/>
        <w:adjustRightInd w:val="0"/>
        <w:spacing w:line="240" w:lineRule="auto"/>
        <w:ind w:left="426" w:right="420"/>
        <w:jc w:val="both"/>
        <w:rPr>
          <w:rFonts w:ascii="Bookman Old Style" w:hAnsi="Bookman Old Style" w:cs="Tahoma"/>
          <w:iCs/>
          <w:color w:val="auto"/>
          <w:sz w:val="22"/>
          <w:lang w:val="es-ES_tradnl"/>
        </w:rPr>
      </w:pPr>
    </w:p>
    <w:p w14:paraId="5722C611" w14:textId="5D657482" w:rsidR="00837AD1" w:rsidRPr="00DC52DB" w:rsidRDefault="00837AD1" w:rsidP="00DC52DB">
      <w:pPr>
        <w:widowControl w:val="0"/>
        <w:autoSpaceDE w:val="0"/>
        <w:autoSpaceDN w:val="0"/>
        <w:adjustRightInd w:val="0"/>
        <w:spacing w:line="240" w:lineRule="auto"/>
        <w:ind w:left="426" w:right="420"/>
        <w:jc w:val="both"/>
        <w:rPr>
          <w:rFonts w:ascii="Bookman Old Style" w:hAnsi="Bookman Old Style" w:cs="Tahoma"/>
          <w:iCs/>
          <w:color w:val="auto"/>
          <w:sz w:val="22"/>
          <w:lang w:val="es-ES_tradnl"/>
        </w:rPr>
      </w:pPr>
      <w:r w:rsidRPr="00DC52DB">
        <w:rPr>
          <w:rFonts w:ascii="Bookman Old Style" w:hAnsi="Bookman Old Style" w:cs="Tahoma"/>
          <w:iCs/>
          <w:color w:val="auto"/>
          <w:sz w:val="22"/>
          <w:lang w:val="es-ES_tradnl"/>
        </w:rPr>
        <w:t>Cabe advertir, que la consecuencia de no llamar al proceso a las citadas sociedades no puede ser la negativa de las pretensiones por no hacer parte del litigio, y la sentencia inhibitoria está proscrita, por lo que, al margen de sí, la pretensión es declarativa o condenatoria, el destinatario de la misma, debe ser parte en el proceso</w:t>
      </w:r>
      <w:r w:rsidR="00CC726D" w:rsidRPr="00DC52DB">
        <w:rPr>
          <w:rFonts w:ascii="Bookman Old Style" w:hAnsi="Bookman Old Style" w:cs="Tahoma"/>
          <w:iCs/>
          <w:color w:val="auto"/>
          <w:sz w:val="22"/>
          <w:lang w:val="es-ES_tradnl"/>
        </w:rPr>
        <w:t xml:space="preserve"> […]”</w:t>
      </w:r>
      <w:r w:rsidRPr="00DC52DB">
        <w:rPr>
          <w:rFonts w:ascii="Bookman Old Style" w:hAnsi="Bookman Old Style" w:cs="Tahoma"/>
          <w:iCs/>
          <w:color w:val="auto"/>
          <w:sz w:val="22"/>
          <w:lang w:val="es-ES_tradnl"/>
        </w:rPr>
        <w:t xml:space="preserve">. </w:t>
      </w:r>
    </w:p>
    <w:p w14:paraId="6C156DDD" w14:textId="77777777" w:rsidR="00837AD1" w:rsidRPr="00114EEC" w:rsidRDefault="00837AD1" w:rsidP="00114EEC">
      <w:pPr>
        <w:spacing w:line="276" w:lineRule="auto"/>
        <w:ind w:firstLine="426"/>
        <w:jc w:val="both"/>
        <w:rPr>
          <w:rFonts w:ascii="Bookman Old Style" w:hAnsi="Bookman Old Style"/>
          <w:color w:val="auto"/>
        </w:rPr>
      </w:pPr>
    </w:p>
    <w:p w14:paraId="3D7A7BB0" w14:textId="7501638B" w:rsidR="003D2CFC" w:rsidRPr="00114EEC" w:rsidRDefault="003D2CFC" w:rsidP="00114EEC">
      <w:pPr>
        <w:spacing w:line="276" w:lineRule="auto"/>
        <w:ind w:firstLine="426"/>
        <w:jc w:val="both"/>
        <w:rPr>
          <w:rFonts w:ascii="Bookman Old Style" w:hAnsi="Bookman Old Style"/>
          <w:color w:val="auto"/>
        </w:rPr>
      </w:pPr>
      <w:bookmarkStart w:id="9" w:name="_Hlk143768230"/>
      <w:bookmarkEnd w:id="8"/>
      <w:r w:rsidRPr="00114EEC">
        <w:rPr>
          <w:rFonts w:ascii="Bookman Old Style" w:hAnsi="Bookman Old Style"/>
          <w:color w:val="auto"/>
        </w:rPr>
        <w:t xml:space="preserve">Teniendo en cuenta el caso que nos ocupa, suficiente es con indicar que frente a la causal de inadmisión </w:t>
      </w:r>
      <w:bookmarkEnd w:id="9"/>
      <w:r w:rsidRPr="00114EEC">
        <w:rPr>
          <w:rFonts w:ascii="Bookman Old Style" w:hAnsi="Bookman Old Style"/>
          <w:b/>
          <w:bCs/>
          <w:color w:val="auto"/>
        </w:rPr>
        <w:t>II</w:t>
      </w:r>
      <w:bookmarkStart w:id="10" w:name="_Hlk143768257"/>
      <w:r w:rsidRPr="00114EEC">
        <w:rPr>
          <w:rFonts w:ascii="Bookman Old Style" w:hAnsi="Bookman Old Style"/>
          <w:color w:val="auto"/>
        </w:rPr>
        <w:t xml:space="preserve">, antes citada, </w:t>
      </w:r>
      <w:r w:rsidR="00A20F8E" w:rsidRPr="00114EEC">
        <w:rPr>
          <w:rFonts w:ascii="Bookman Old Style" w:hAnsi="Bookman Old Style"/>
          <w:color w:val="auto"/>
        </w:rPr>
        <w:t xml:space="preserve">no puede derivar en el rechazo de la demanda, pues </w:t>
      </w:r>
      <w:r w:rsidRPr="00114EEC">
        <w:rPr>
          <w:rFonts w:ascii="Bookman Old Style" w:hAnsi="Bookman Old Style"/>
          <w:color w:val="auto"/>
        </w:rPr>
        <w:t xml:space="preserve">lo que debe </w:t>
      </w:r>
      <w:r w:rsidR="00A20F8E" w:rsidRPr="00114EEC">
        <w:rPr>
          <w:rFonts w:ascii="Bookman Old Style" w:hAnsi="Bookman Old Style"/>
          <w:color w:val="auto"/>
        </w:rPr>
        <w:t xml:space="preserve">hacer </w:t>
      </w:r>
      <w:r w:rsidRPr="00114EEC">
        <w:rPr>
          <w:rFonts w:ascii="Bookman Old Style" w:hAnsi="Bookman Old Style"/>
          <w:color w:val="auto"/>
        </w:rPr>
        <w:t xml:space="preserve">el juez, en caso de considerar que se trataba de un </w:t>
      </w:r>
      <w:r w:rsidRPr="00114EEC">
        <w:rPr>
          <w:rFonts w:ascii="Bookman Old Style" w:hAnsi="Bookman Old Style"/>
          <w:b/>
          <w:color w:val="auto"/>
        </w:rPr>
        <w:t>litisconsorte necesario</w:t>
      </w:r>
      <w:r w:rsidRPr="00114EEC">
        <w:rPr>
          <w:rFonts w:ascii="Bookman Old Style" w:hAnsi="Bookman Old Style"/>
          <w:color w:val="auto"/>
        </w:rPr>
        <w:t xml:space="preserve">, acudir a lo dispuesto en el artículo 90 </w:t>
      </w:r>
      <w:proofErr w:type="spellStart"/>
      <w:r w:rsidRPr="00114EEC">
        <w:rPr>
          <w:rFonts w:ascii="Bookman Old Style" w:hAnsi="Bookman Old Style"/>
          <w:color w:val="auto"/>
        </w:rPr>
        <w:t>CGP</w:t>
      </w:r>
      <w:proofErr w:type="spellEnd"/>
      <w:r w:rsidRPr="00114EEC">
        <w:rPr>
          <w:rFonts w:ascii="Bookman Old Style" w:hAnsi="Bookman Old Style"/>
          <w:color w:val="auto"/>
        </w:rPr>
        <w:t>, cuando señala que “</w:t>
      </w:r>
      <w:r w:rsidRPr="00C128CC">
        <w:rPr>
          <w:rFonts w:ascii="Bookman Old Style" w:hAnsi="Bookman Old Style"/>
          <w:color w:val="auto"/>
          <w:sz w:val="22"/>
        </w:rPr>
        <w:t>El juez admitirá la demanda que reúna los requisitos de ley, y le dará el trámite que legalmente le corresponda aunque el demandante haya indicado una vía procesal inadecuada. En la misma providencia el juez deberá integrar el litisconsorcio necesario y ordenarle al demandado que aporte, durante el traslado de la demanda, los documentos que estén en su poder y que hayan sido solicitados por el demandante</w:t>
      </w:r>
      <w:bookmarkStart w:id="11" w:name="_Hlk143768288"/>
      <w:r w:rsidRPr="00114EEC">
        <w:rPr>
          <w:rFonts w:ascii="Bookman Old Style" w:hAnsi="Bookman Old Style"/>
          <w:color w:val="auto"/>
        </w:rPr>
        <w:t xml:space="preserve">”; </w:t>
      </w:r>
      <w:bookmarkEnd w:id="10"/>
      <w:r w:rsidRPr="00114EEC">
        <w:rPr>
          <w:rFonts w:ascii="Bookman Old Style" w:hAnsi="Bookman Old Style"/>
          <w:color w:val="auto"/>
        </w:rPr>
        <w:t xml:space="preserve">Y,  de considerar que se trataba de un </w:t>
      </w:r>
      <w:r w:rsidRPr="00114EEC">
        <w:rPr>
          <w:rFonts w:ascii="Bookman Old Style" w:hAnsi="Bookman Old Style"/>
          <w:b/>
          <w:color w:val="auto"/>
        </w:rPr>
        <w:t>litisconsorcio facultativo</w:t>
      </w:r>
      <w:r w:rsidRPr="00114EEC">
        <w:rPr>
          <w:rFonts w:ascii="Bookman Old Style" w:hAnsi="Bookman Old Style"/>
          <w:color w:val="auto"/>
        </w:rPr>
        <w:t xml:space="preserve">, lo procedente es prescindir de la pretensión de declarar la intermediación respecto Acción S.A., amén que no obran pretensiones distintas en el texto de la demanda, sin que ello trunque la </w:t>
      </w:r>
      <w:r w:rsidR="00612735" w:rsidRPr="00114EEC">
        <w:rPr>
          <w:rFonts w:ascii="Bookman Old Style" w:hAnsi="Bookman Old Style"/>
          <w:color w:val="auto"/>
        </w:rPr>
        <w:t xml:space="preserve">pretensión </w:t>
      </w:r>
      <w:r w:rsidRPr="00114EEC">
        <w:rPr>
          <w:rFonts w:ascii="Bookman Old Style" w:hAnsi="Bookman Old Style"/>
          <w:color w:val="auto"/>
        </w:rPr>
        <w:t xml:space="preserve">que tiene la parte actora de lograr el propósito </w:t>
      </w:r>
      <w:r w:rsidR="00612735" w:rsidRPr="00114EEC">
        <w:rPr>
          <w:rFonts w:ascii="Bookman Old Style" w:hAnsi="Bookman Old Style"/>
          <w:color w:val="auto"/>
        </w:rPr>
        <w:t xml:space="preserve">principal </w:t>
      </w:r>
      <w:r w:rsidRPr="00114EEC">
        <w:rPr>
          <w:rFonts w:ascii="Bookman Old Style" w:hAnsi="Bookman Old Style"/>
          <w:color w:val="auto"/>
        </w:rPr>
        <w:t xml:space="preserve">del </w:t>
      </w:r>
      <w:r w:rsidRPr="00114EEC">
        <w:rPr>
          <w:rFonts w:ascii="Bookman Old Style" w:hAnsi="Bookman Old Style"/>
          <w:color w:val="auto"/>
        </w:rPr>
        <w:lastRenderedPageBreak/>
        <w:t xml:space="preserve">proceso que </w:t>
      </w:r>
      <w:r w:rsidR="00612735" w:rsidRPr="00114EEC">
        <w:rPr>
          <w:rFonts w:ascii="Bookman Old Style" w:hAnsi="Bookman Old Style"/>
          <w:color w:val="auto"/>
        </w:rPr>
        <w:t xml:space="preserve">no es otra cosa que </w:t>
      </w:r>
      <w:r w:rsidRPr="00114EEC">
        <w:rPr>
          <w:rFonts w:ascii="Bookman Old Style" w:hAnsi="Bookman Old Style"/>
          <w:color w:val="auto"/>
        </w:rPr>
        <w:t>la declaratoria del contrato realidad, respecto de quien señala como verdadero empleador.</w:t>
      </w:r>
    </w:p>
    <w:bookmarkEnd w:id="11"/>
    <w:p w14:paraId="2E47D2DC" w14:textId="77777777" w:rsidR="000E0201" w:rsidRPr="00114EEC" w:rsidRDefault="000E0201" w:rsidP="00114EEC">
      <w:pPr>
        <w:tabs>
          <w:tab w:val="left" w:pos="993"/>
        </w:tabs>
        <w:spacing w:line="276" w:lineRule="auto"/>
        <w:jc w:val="both"/>
        <w:rPr>
          <w:rFonts w:ascii="Bookman Old Style" w:hAnsi="Bookman Old Style"/>
          <w:i/>
          <w:iCs/>
          <w:color w:val="auto"/>
        </w:rPr>
      </w:pPr>
    </w:p>
    <w:p w14:paraId="5228AB3B" w14:textId="77777777" w:rsidR="00C07531" w:rsidRPr="00114EEC" w:rsidRDefault="00B7763F" w:rsidP="00114EEC">
      <w:pPr>
        <w:spacing w:line="276" w:lineRule="auto"/>
        <w:ind w:firstLine="426"/>
        <w:jc w:val="both"/>
        <w:rPr>
          <w:rFonts w:ascii="Bookman Old Style" w:hAnsi="Bookman Old Style"/>
          <w:color w:val="auto"/>
          <w:u w:val="single"/>
        </w:rPr>
      </w:pPr>
      <w:r w:rsidRPr="00114EEC">
        <w:rPr>
          <w:rFonts w:ascii="Bookman Old Style" w:hAnsi="Bookman Old Style"/>
          <w:color w:val="auto"/>
        </w:rPr>
        <w:t>En cuanto a la exigencia del juzgado relativa a que “</w:t>
      </w:r>
      <w:r w:rsidRPr="00C128CC">
        <w:rPr>
          <w:rFonts w:ascii="Bookman Old Style" w:hAnsi="Bookman Old Style"/>
          <w:color w:val="auto"/>
          <w:sz w:val="22"/>
          <w:u w:val="single"/>
        </w:rPr>
        <w:t xml:space="preserve">revisadas las reclamaciones realizadas a las demandadas, así como su aclaración y complementación, encuentra el Despacho que dicho requisito no fue acreditado respecto a todas las pretensiones incoadas en la demanda así: </w:t>
      </w:r>
      <w:r w:rsidRPr="00C128CC">
        <w:rPr>
          <w:rFonts w:ascii="Bookman Old Style" w:hAnsi="Bookman Old Style"/>
          <w:b/>
          <w:bCs/>
          <w:color w:val="auto"/>
          <w:sz w:val="22"/>
          <w:u w:val="single"/>
        </w:rPr>
        <w:t>1)</w:t>
      </w:r>
      <w:r w:rsidRPr="00C128CC">
        <w:rPr>
          <w:rFonts w:ascii="Bookman Old Style" w:hAnsi="Bookman Old Style"/>
          <w:color w:val="auto"/>
          <w:sz w:val="22"/>
          <w:u w:val="single"/>
        </w:rPr>
        <w:t xml:space="preserve"> la reclamación del reajuste a los aportes al sistema de seguridad social se realizó por unos extremos inferiores a los indicados en el libelo; </w:t>
      </w:r>
      <w:r w:rsidRPr="00C128CC">
        <w:rPr>
          <w:rFonts w:ascii="Bookman Old Style" w:hAnsi="Bookman Old Style"/>
          <w:b/>
          <w:bCs/>
          <w:color w:val="auto"/>
          <w:sz w:val="22"/>
          <w:u w:val="single"/>
        </w:rPr>
        <w:t>2)</w:t>
      </w:r>
      <w:r w:rsidRPr="00C128CC">
        <w:rPr>
          <w:rFonts w:ascii="Bookman Old Style" w:hAnsi="Bookman Old Style"/>
          <w:color w:val="auto"/>
          <w:sz w:val="22"/>
          <w:u w:val="single"/>
        </w:rPr>
        <w:t xml:space="preserve"> reclamó el pago de reajuste de la prima de navidad, sin embargo, esta se solicita de manera completa según se desprende de las pretensiones principales, </w:t>
      </w:r>
      <w:r w:rsidRPr="00C128CC">
        <w:rPr>
          <w:rFonts w:ascii="Bookman Old Style" w:hAnsi="Bookman Old Style"/>
          <w:b/>
          <w:bCs/>
          <w:color w:val="auto"/>
          <w:sz w:val="22"/>
          <w:u w:val="single"/>
        </w:rPr>
        <w:t>3)</w:t>
      </w:r>
      <w:r w:rsidRPr="00C128CC">
        <w:rPr>
          <w:rFonts w:ascii="Bookman Old Style" w:hAnsi="Bookman Old Style"/>
          <w:color w:val="auto"/>
          <w:sz w:val="22"/>
          <w:u w:val="single"/>
        </w:rPr>
        <w:t xml:space="preserve"> la modalidad contractual solicitada en las pretensiones subsidiarias no fue objeto de reclamación y </w:t>
      </w:r>
      <w:r w:rsidRPr="00C128CC">
        <w:rPr>
          <w:rFonts w:ascii="Bookman Old Style" w:hAnsi="Bookman Old Style"/>
          <w:b/>
          <w:bCs/>
          <w:color w:val="auto"/>
          <w:sz w:val="22"/>
          <w:u w:val="single"/>
        </w:rPr>
        <w:t>4)</w:t>
      </w:r>
      <w:r w:rsidRPr="00C128CC">
        <w:rPr>
          <w:rFonts w:ascii="Bookman Old Style" w:hAnsi="Bookman Old Style"/>
          <w:color w:val="auto"/>
          <w:sz w:val="22"/>
          <w:u w:val="single"/>
        </w:rPr>
        <w:t xml:space="preserve"> la responsabilidad solidaria que depreca tanto en las declaraciones principales como subsidiarias no hace parte de lo solicitado en las reclamaciones aportadas.</w:t>
      </w:r>
      <w:r w:rsidRPr="00114EEC">
        <w:rPr>
          <w:rFonts w:ascii="Bookman Old Style" w:hAnsi="Bookman Old Style"/>
          <w:color w:val="auto"/>
          <w:u w:val="single"/>
        </w:rPr>
        <w:t>”</w:t>
      </w:r>
    </w:p>
    <w:p w14:paraId="4671CA5A" w14:textId="77777777" w:rsidR="00C07531" w:rsidRPr="00114EEC" w:rsidRDefault="00C07531" w:rsidP="00114EEC">
      <w:pPr>
        <w:tabs>
          <w:tab w:val="left" w:pos="993"/>
        </w:tabs>
        <w:spacing w:line="276" w:lineRule="auto"/>
        <w:jc w:val="both"/>
        <w:rPr>
          <w:rFonts w:ascii="Bookman Old Style" w:hAnsi="Bookman Old Style"/>
          <w:i/>
          <w:iCs/>
          <w:color w:val="auto"/>
        </w:rPr>
      </w:pPr>
    </w:p>
    <w:p w14:paraId="6AB19EED" w14:textId="4B5D869F" w:rsidR="00294612" w:rsidRPr="00114EEC" w:rsidRDefault="00C07531" w:rsidP="00114EEC">
      <w:pPr>
        <w:spacing w:line="276" w:lineRule="auto"/>
        <w:ind w:firstLine="426"/>
        <w:jc w:val="both"/>
        <w:rPr>
          <w:rFonts w:ascii="Bookman Old Style" w:hAnsi="Bookman Old Style"/>
          <w:color w:val="auto"/>
        </w:rPr>
      </w:pPr>
      <w:bookmarkStart w:id="12" w:name="_Hlk143768416"/>
      <w:r w:rsidRPr="00114EEC">
        <w:rPr>
          <w:rFonts w:ascii="Bookman Old Style" w:hAnsi="Bookman Old Style"/>
          <w:color w:val="auto"/>
        </w:rPr>
        <w:t xml:space="preserve">Explica </w:t>
      </w:r>
      <w:r w:rsidR="00B7763F" w:rsidRPr="00114EEC">
        <w:rPr>
          <w:rFonts w:ascii="Bookman Old Style" w:hAnsi="Bookman Old Style"/>
          <w:color w:val="auto"/>
        </w:rPr>
        <w:t xml:space="preserve">el recurrente que al reclamar el reconocimiento y pago de derechos laborales e indemnizaciones conforme lo previsto en el Decreto 3135 de 1968, Decreto 2127 de 1945, Decreto reglamentario 1848 de 1969, conllevaba a que se estaba solicitando </w:t>
      </w:r>
      <w:r w:rsidR="00294612" w:rsidRPr="00114EEC">
        <w:rPr>
          <w:rFonts w:ascii="Bookman Old Style" w:hAnsi="Bookman Old Style"/>
          <w:color w:val="auto"/>
        </w:rPr>
        <w:t>la declaratoria de la calidad de trabajadora oficial</w:t>
      </w:r>
      <w:r w:rsidRPr="00114EEC">
        <w:rPr>
          <w:rFonts w:ascii="Bookman Old Style" w:hAnsi="Bookman Old Style"/>
          <w:color w:val="auto"/>
        </w:rPr>
        <w:t xml:space="preserve">. </w:t>
      </w:r>
    </w:p>
    <w:bookmarkEnd w:id="12"/>
    <w:p w14:paraId="3B2ADDA3" w14:textId="77777777" w:rsidR="00294612" w:rsidRPr="00114EEC" w:rsidRDefault="00294612" w:rsidP="00114EEC">
      <w:pPr>
        <w:spacing w:line="276" w:lineRule="auto"/>
        <w:jc w:val="both"/>
        <w:rPr>
          <w:rFonts w:ascii="Bookman Old Style" w:hAnsi="Bookman Old Style"/>
          <w:color w:val="auto"/>
        </w:rPr>
      </w:pPr>
    </w:p>
    <w:p w14:paraId="643C10A9" w14:textId="715803E7" w:rsidR="00294612" w:rsidRPr="00114EEC" w:rsidRDefault="00C07531" w:rsidP="00114EEC">
      <w:pPr>
        <w:spacing w:line="276" w:lineRule="auto"/>
        <w:ind w:firstLine="426"/>
        <w:jc w:val="both"/>
        <w:rPr>
          <w:rFonts w:ascii="Bookman Old Style" w:hAnsi="Bookman Old Style"/>
          <w:color w:val="auto"/>
        </w:rPr>
      </w:pPr>
      <w:bookmarkStart w:id="13" w:name="_Hlk143711478"/>
      <w:r w:rsidRPr="00114EEC">
        <w:rPr>
          <w:rFonts w:ascii="Bookman Old Style" w:hAnsi="Bookman Old Style"/>
          <w:color w:val="auto"/>
        </w:rPr>
        <w:t>En torno al reajuste en los aportes</w:t>
      </w:r>
      <w:r w:rsidR="00073580" w:rsidRPr="00114EEC">
        <w:rPr>
          <w:rFonts w:ascii="Bookman Old Style" w:hAnsi="Bookman Old Style"/>
          <w:color w:val="auto"/>
        </w:rPr>
        <w:t>,</w:t>
      </w:r>
      <w:r w:rsidRPr="00114EEC">
        <w:rPr>
          <w:rFonts w:ascii="Bookman Old Style" w:hAnsi="Bookman Old Style"/>
          <w:color w:val="auto"/>
        </w:rPr>
        <w:t xml:space="preserve"> explica que la reclamación del 22-01-2020 en el numeral 7, solicita el pago de estos emolumentos causados entre el 09-10-2012 y el 19-06-2017, pero fueron modificados los extremos en el escrito que denominó “</w:t>
      </w:r>
      <w:r w:rsidRPr="00C128CC">
        <w:rPr>
          <w:rFonts w:ascii="Bookman Old Style" w:hAnsi="Bookman Old Style"/>
          <w:color w:val="auto"/>
          <w:sz w:val="22"/>
        </w:rPr>
        <w:t>aclaración y complementación a la reclamación administrativa</w:t>
      </w:r>
      <w:r w:rsidRPr="00114EEC">
        <w:rPr>
          <w:rFonts w:ascii="Bookman Old Style" w:hAnsi="Bookman Old Style"/>
          <w:color w:val="auto"/>
        </w:rPr>
        <w:t>” presentada el 17-10-2020, extremos que coinciden con los esbozados en la demanda</w:t>
      </w:r>
      <w:r w:rsidR="00C17E0C" w:rsidRPr="00114EEC">
        <w:rPr>
          <w:rFonts w:ascii="Bookman Old Style" w:hAnsi="Bookman Old Style"/>
          <w:color w:val="auto"/>
        </w:rPr>
        <w:t xml:space="preserve"> y, e</w:t>
      </w:r>
      <w:r w:rsidR="00284A8F" w:rsidRPr="00114EEC">
        <w:rPr>
          <w:rFonts w:ascii="Bookman Old Style" w:hAnsi="Bookman Old Style"/>
          <w:color w:val="auto"/>
        </w:rPr>
        <w:t xml:space="preserve">n cuanto a la reclamación del reajuste de la prima de navidad por un tiempo inferior a la que obra en la demanda, consideró que ello era un </w:t>
      </w:r>
      <w:r w:rsidR="00294612" w:rsidRPr="00114EEC">
        <w:rPr>
          <w:rFonts w:ascii="Bookman Old Style" w:hAnsi="Bookman Old Style"/>
          <w:color w:val="auto"/>
        </w:rPr>
        <w:t xml:space="preserve">asunto de fondo que </w:t>
      </w:r>
      <w:r w:rsidR="00284A8F" w:rsidRPr="00114EEC">
        <w:rPr>
          <w:rFonts w:ascii="Bookman Old Style" w:hAnsi="Bookman Old Style"/>
          <w:color w:val="auto"/>
        </w:rPr>
        <w:t xml:space="preserve">debía resolverse </w:t>
      </w:r>
      <w:r w:rsidR="00294612" w:rsidRPr="00114EEC">
        <w:rPr>
          <w:rFonts w:ascii="Bookman Old Style" w:hAnsi="Bookman Old Style"/>
          <w:color w:val="auto"/>
        </w:rPr>
        <w:t>en la sentencia</w:t>
      </w:r>
      <w:r w:rsidR="00284A8F" w:rsidRPr="00114EEC">
        <w:rPr>
          <w:rFonts w:ascii="Bookman Old Style" w:hAnsi="Bookman Old Style"/>
          <w:color w:val="auto"/>
        </w:rPr>
        <w:t xml:space="preserve"> y no era </w:t>
      </w:r>
      <w:r w:rsidR="00294612" w:rsidRPr="00114EEC">
        <w:rPr>
          <w:rFonts w:ascii="Bookman Old Style" w:hAnsi="Bookman Old Style"/>
          <w:color w:val="auto"/>
        </w:rPr>
        <w:t>causal de devolución de la demanda.</w:t>
      </w:r>
    </w:p>
    <w:bookmarkEnd w:id="13"/>
    <w:p w14:paraId="611779E4" w14:textId="77777777" w:rsidR="00C17E0C" w:rsidRPr="00114EEC" w:rsidRDefault="00C17E0C" w:rsidP="00114EEC">
      <w:pPr>
        <w:spacing w:line="276" w:lineRule="auto"/>
        <w:jc w:val="both"/>
        <w:rPr>
          <w:rFonts w:ascii="Bookman Old Style" w:hAnsi="Bookman Old Style"/>
          <w:color w:val="auto"/>
        </w:rPr>
      </w:pPr>
    </w:p>
    <w:p w14:paraId="62D1785B" w14:textId="77777777" w:rsidR="00C17E0C" w:rsidRPr="00114EEC" w:rsidRDefault="00C17E0C" w:rsidP="00114EEC">
      <w:pPr>
        <w:spacing w:line="276" w:lineRule="auto"/>
        <w:ind w:firstLine="426"/>
        <w:jc w:val="both"/>
        <w:rPr>
          <w:rFonts w:ascii="Bookman Old Style" w:hAnsi="Bookman Old Style"/>
          <w:color w:val="auto"/>
        </w:rPr>
      </w:pPr>
      <w:bookmarkStart w:id="14" w:name="_Hlk143711635"/>
      <w:r w:rsidRPr="00114EEC">
        <w:rPr>
          <w:rFonts w:ascii="Bookman Old Style" w:hAnsi="Bookman Old Style"/>
          <w:color w:val="auto"/>
        </w:rPr>
        <w:t xml:space="preserve">En cuanto a la modalidad contractual solicitada en las pretensiones subsidiarias, donde se dijo que no fue objeto de reclamación, advirtió que en la reclamación no había que explicar a la empleadora sobre las circunstancias de contratación porque este debía conocerlas, por lo que la reclamación debía utilizarse para redamar derechos al tenor del artículo 6 del </w:t>
      </w:r>
      <w:proofErr w:type="spellStart"/>
      <w:r w:rsidRPr="00114EEC">
        <w:rPr>
          <w:rFonts w:ascii="Bookman Old Style" w:hAnsi="Bookman Old Style"/>
          <w:color w:val="auto"/>
        </w:rPr>
        <w:t>C.P.T</w:t>
      </w:r>
      <w:proofErr w:type="spellEnd"/>
      <w:r w:rsidRPr="00114EEC">
        <w:rPr>
          <w:rFonts w:ascii="Bookman Old Style" w:hAnsi="Bookman Old Style"/>
          <w:color w:val="auto"/>
        </w:rPr>
        <w:t xml:space="preserve">., aspecto que también recalcó a pronunciarse sobre la causal relacionada con la responsabilidad solidaria, denotando que frente a la solidaridad de UNE </w:t>
      </w:r>
      <w:proofErr w:type="spellStart"/>
      <w:r w:rsidRPr="00114EEC">
        <w:rPr>
          <w:rFonts w:ascii="Bookman Old Style" w:hAnsi="Bookman Old Style"/>
          <w:color w:val="auto"/>
        </w:rPr>
        <w:t>EPM</w:t>
      </w:r>
      <w:proofErr w:type="spellEnd"/>
      <w:r w:rsidRPr="00114EEC">
        <w:rPr>
          <w:rFonts w:ascii="Bookman Old Style" w:hAnsi="Bookman Old Style"/>
          <w:color w:val="auto"/>
        </w:rPr>
        <w:t xml:space="preserve"> TELECOMUNICACIONES también se presentó la correspondiente reclamación.</w:t>
      </w:r>
    </w:p>
    <w:bookmarkEnd w:id="14"/>
    <w:p w14:paraId="4D481EC6" w14:textId="77777777" w:rsidR="00C17E0C" w:rsidRPr="00114EEC" w:rsidRDefault="00C17E0C" w:rsidP="00114EEC">
      <w:pPr>
        <w:spacing w:line="276" w:lineRule="auto"/>
        <w:jc w:val="both"/>
        <w:rPr>
          <w:rFonts w:ascii="Bookman Old Style" w:hAnsi="Bookman Old Style"/>
          <w:color w:val="auto"/>
        </w:rPr>
      </w:pPr>
    </w:p>
    <w:p w14:paraId="39D7122D" w14:textId="77777777" w:rsidR="00D25455" w:rsidRPr="00114EEC" w:rsidRDefault="00C17E0C" w:rsidP="00114EEC">
      <w:pPr>
        <w:spacing w:line="276" w:lineRule="auto"/>
        <w:ind w:firstLine="426"/>
        <w:jc w:val="both"/>
        <w:rPr>
          <w:rFonts w:ascii="Bookman Old Style" w:hAnsi="Bookman Old Style"/>
          <w:color w:val="auto"/>
        </w:rPr>
      </w:pPr>
      <w:bookmarkStart w:id="15" w:name="_Hlk143711649"/>
      <w:r w:rsidRPr="00114EEC">
        <w:rPr>
          <w:rFonts w:ascii="Bookman Old Style" w:hAnsi="Bookman Old Style"/>
          <w:color w:val="auto"/>
        </w:rPr>
        <w:t xml:space="preserve">Al respecto, la Sala, al </w:t>
      </w:r>
      <w:r w:rsidR="00A2595D" w:rsidRPr="00114EEC">
        <w:rPr>
          <w:rFonts w:ascii="Bookman Old Style" w:hAnsi="Bookman Old Style"/>
          <w:color w:val="auto"/>
        </w:rPr>
        <w:t xml:space="preserve">observar la reclamación elevada ante </w:t>
      </w:r>
      <w:proofErr w:type="spellStart"/>
      <w:r w:rsidR="00A2595D" w:rsidRPr="00114EEC">
        <w:rPr>
          <w:rFonts w:ascii="Bookman Old Style" w:hAnsi="Bookman Old Style"/>
          <w:color w:val="auto"/>
        </w:rPr>
        <w:t>EMTELCO</w:t>
      </w:r>
      <w:proofErr w:type="spellEnd"/>
      <w:r w:rsidR="00A2595D" w:rsidRPr="00114EEC">
        <w:rPr>
          <w:rFonts w:ascii="Bookman Old Style" w:hAnsi="Bookman Old Style"/>
          <w:color w:val="auto"/>
        </w:rPr>
        <w:t xml:space="preserve"> S.A.S. (archivo 04, página 124) </w:t>
      </w:r>
      <w:r w:rsidRPr="00114EEC">
        <w:rPr>
          <w:rFonts w:ascii="Bookman Old Style" w:hAnsi="Bookman Old Style"/>
          <w:color w:val="auto"/>
        </w:rPr>
        <w:t xml:space="preserve">observa que los derechos fueron reclamados </w:t>
      </w:r>
      <w:r w:rsidR="00A2595D" w:rsidRPr="00114EEC">
        <w:rPr>
          <w:rFonts w:ascii="Bookman Old Style" w:hAnsi="Bookman Old Style"/>
          <w:color w:val="auto"/>
        </w:rPr>
        <w:t xml:space="preserve">respecto del reajuste en los aportes a la seguridad social y prima de navidad, </w:t>
      </w:r>
      <w:r w:rsidRPr="00114EEC">
        <w:rPr>
          <w:rFonts w:ascii="Bookman Old Style" w:hAnsi="Bookman Old Style"/>
          <w:color w:val="auto"/>
        </w:rPr>
        <w:t xml:space="preserve">señalando </w:t>
      </w:r>
      <w:r w:rsidR="00A2595D" w:rsidRPr="00114EEC">
        <w:rPr>
          <w:rFonts w:ascii="Bookman Old Style" w:hAnsi="Bookman Old Style"/>
          <w:color w:val="auto"/>
        </w:rPr>
        <w:t>un tiempo comprendido entre el 01-06-2013 y el 30-11-2017</w:t>
      </w:r>
      <w:r w:rsidRPr="00114EEC">
        <w:rPr>
          <w:rFonts w:ascii="Bookman Old Style" w:hAnsi="Bookman Old Style"/>
          <w:color w:val="auto"/>
        </w:rPr>
        <w:t xml:space="preserve">. </w:t>
      </w:r>
    </w:p>
    <w:p w14:paraId="7A61E9AB" w14:textId="77777777" w:rsidR="00D25455" w:rsidRPr="00114EEC" w:rsidRDefault="00D25455" w:rsidP="00114EEC">
      <w:pPr>
        <w:spacing w:line="276" w:lineRule="auto"/>
        <w:ind w:firstLine="426"/>
        <w:jc w:val="both"/>
        <w:rPr>
          <w:rFonts w:ascii="Bookman Old Style" w:hAnsi="Bookman Old Style"/>
          <w:color w:val="auto"/>
        </w:rPr>
      </w:pPr>
    </w:p>
    <w:p w14:paraId="6A5A97A3" w14:textId="77777777" w:rsidR="00D25455" w:rsidRPr="00114EEC" w:rsidRDefault="00C17E0C" w:rsidP="00114EEC">
      <w:pPr>
        <w:spacing w:line="276" w:lineRule="auto"/>
        <w:ind w:firstLine="426"/>
        <w:jc w:val="both"/>
        <w:rPr>
          <w:rFonts w:ascii="Bookman Old Style" w:hAnsi="Bookman Old Style"/>
          <w:color w:val="auto"/>
        </w:rPr>
      </w:pPr>
      <w:r w:rsidRPr="00114EEC">
        <w:rPr>
          <w:rFonts w:ascii="Bookman Old Style" w:hAnsi="Bookman Old Style"/>
          <w:color w:val="auto"/>
        </w:rPr>
        <w:t xml:space="preserve">Sin embargo, </w:t>
      </w:r>
      <w:bookmarkStart w:id="16" w:name="_Hlk143768486"/>
      <w:r w:rsidRPr="00114EEC">
        <w:rPr>
          <w:rFonts w:ascii="Bookman Old Style" w:hAnsi="Bookman Old Style"/>
          <w:color w:val="auto"/>
        </w:rPr>
        <w:t xml:space="preserve">se observa que mediante </w:t>
      </w:r>
      <w:bookmarkEnd w:id="16"/>
      <w:r w:rsidRPr="00114EEC">
        <w:rPr>
          <w:rFonts w:ascii="Bookman Old Style" w:hAnsi="Bookman Old Style"/>
          <w:color w:val="auto"/>
        </w:rPr>
        <w:t xml:space="preserve">e-mail se complementó y aclaró la reclamación ante ambas demandadas (archivo 04, páginas 131-137), </w:t>
      </w:r>
      <w:r w:rsidRPr="00114EEC">
        <w:rPr>
          <w:rFonts w:ascii="Bookman Old Style" w:hAnsi="Bookman Old Style"/>
          <w:color w:val="auto"/>
        </w:rPr>
        <w:lastRenderedPageBreak/>
        <w:t xml:space="preserve">indicando que el extremo de lo reclamado era desde el 23-06-2012 hasta el 30-11-2017 y, en lo que respecta a la pretensión subsidiaria, hizo énfasis a que se buscaba la indemnización del artículo 64 y 65 </w:t>
      </w:r>
      <w:proofErr w:type="spellStart"/>
      <w:r w:rsidRPr="00114EEC">
        <w:rPr>
          <w:rFonts w:ascii="Bookman Old Style" w:hAnsi="Bookman Old Style"/>
          <w:color w:val="auto"/>
        </w:rPr>
        <w:t>CST</w:t>
      </w:r>
      <w:proofErr w:type="spellEnd"/>
      <w:r w:rsidRPr="00114EEC">
        <w:rPr>
          <w:rFonts w:ascii="Bookman Old Style" w:hAnsi="Bookman Old Style"/>
          <w:color w:val="auto"/>
        </w:rPr>
        <w:t xml:space="preserve">, con la cual se entiende que son propias de los trabajadores regulados por el </w:t>
      </w:r>
      <w:proofErr w:type="spellStart"/>
      <w:r w:rsidRPr="00114EEC">
        <w:rPr>
          <w:rFonts w:ascii="Bookman Old Style" w:hAnsi="Bookman Old Style"/>
          <w:color w:val="auto"/>
        </w:rPr>
        <w:t>CST</w:t>
      </w:r>
      <w:proofErr w:type="spellEnd"/>
      <w:r w:rsidRPr="00114EEC">
        <w:rPr>
          <w:rFonts w:ascii="Bookman Old Style" w:hAnsi="Bookman Old Style"/>
          <w:color w:val="auto"/>
        </w:rPr>
        <w:t xml:space="preserve"> y no respecto de los trabajadores oficiales, de las que enuncia en las pretensiones principales</w:t>
      </w:r>
      <w:r w:rsidR="009C51AD" w:rsidRPr="00114EEC">
        <w:rPr>
          <w:rFonts w:ascii="Bookman Old Style" w:hAnsi="Bookman Old Style"/>
          <w:color w:val="auto"/>
        </w:rPr>
        <w:t>, frente a las cuales expuso las normas que los regulaba</w:t>
      </w:r>
      <w:r w:rsidRPr="00114EEC">
        <w:rPr>
          <w:rFonts w:ascii="Bookman Old Style" w:hAnsi="Bookman Old Style"/>
          <w:color w:val="auto"/>
        </w:rPr>
        <w:t>.</w:t>
      </w:r>
      <w:r w:rsidR="00D62A8F" w:rsidRPr="00114EEC">
        <w:rPr>
          <w:rFonts w:ascii="Bookman Old Style" w:hAnsi="Bookman Old Style"/>
          <w:color w:val="auto"/>
        </w:rPr>
        <w:t xml:space="preserve"> </w:t>
      </w:r>
    </w:p>
    <w:p w14:paraId="1103681B" w14:textId="77777777" w:rsidR="00D25455" w:rsidRPr="00114EEC" w:rsidRDefault="00D25455" w:rsidP="00114EEC">
      <w:pPr>
        <w:spacing w:line="276" w:lineRule="auto"/>
        <w:ind w:firstLine="426"/>
        <w:jc w:val="both"/>
        <w:rPr>
          <w:rFonts w:ascii="Bookman Old Style" w:hAnsi="Bookman Old Style"/>
          <w:color w:val="auto"/>
        </w:rPr>
      </w:pPr>
    </w:p>
    <w:p w14:paraId="2A915367" w14:textId="30784532" w:rsidR="00C17E0C" w:rsidRPr="00114EEC" w:rsidRDefault="00D62A8F" w:rsidP="00114EEC">
      <w:pPr>
        <w:spacing w:line="276" w:lineRule="auto"/>
        <w:ind w:firstLine="426"/>
        <w:jc w:val="both"/>
        <w:rPr>
          <w:rFonts w:ascii="Bookman Old Style" w:hAnsi="Bookman Old Style"/>
          <w:color w:val="auto"/>
        </w:rPr>
      </w:pPr>
      <w:bookmarkStart w:id="17" w:name="_Hlk143768532"/>
      <w:r w:rsidRPr="00114EEC">
        <w:rPr>
          <w:rFonts w:ascii="Bookman Old Style" w:hAnsi="Bookman Old Style"/>
          <w:color w:val="auto"/>
        </w:rPr>
        <w:t xml:space="preserve">Lo anterior significa que, de los textos de reclamación y sus aclaraciones ante </w:t>
      </w:r>
      <w:proofErr w:type="spellStart"/>
      <w:r w:rsidRPr="00114EEC">
        <w:rPr>
          <w:rFonts w:ascii="Bookman Old Style" w:hAnsi="Bookman Old Style"/>
          <w:color w:val="auto"/>
        </w:rPr>
        <w:t>Emtelco</w:t>
      </w:r>
      <w:proofErr w:type="spellEnd"/>
      <w:r w:rsidRPr="00114EEC">
        <w:rPr>
          <w:rFonts w:ascii="Bookman Old Style" w:hAnsi="Bookman Old Style"/>
          <w:color w:val="auto"/>
        </w:rPr>
        <w:t xml:space="preserve"> S.A.S., se puede establecer con claridad que era lo que estaba persiguiendo el demandante, </w:t>
      </w:r>
      <w:r w:rsidR="009A1235" w:rsidRPr="00114EEC">
        <w:rPr>
          <w:rFonts w:ascii="Bookman Old Style" w:hAnsi="Bookman Old Style"/>
          <w:color w:val="auto"/>
        </w:rPr>
        <w:t>esto es, la existencia de un contrato realidad, en la que independientemente de la calidad de trabajador, las indemnizaciones y emolumentos perseguidos tanto como principales y subsidiarias, las dio a conocer al demandado</w:t>
      </w:r>
      <w:r w:rsidR="002A01B1" w:rsidRPr="00114EEC">
        <w:rPr>
          <w:rFonts w:ascii="Bookman Old Style" w:hAnsi="Bookman Old Style"/>
          <w:color w:val="auto"/>
        </w:rPr>
        <w:t>, razón por la cual no había lugar a rechazar la demanda por tal aspecto.</w:t>
      </w:r>
    </w:p>
    <w:bookmarkEnd w:id="15"/>
    <w:bookmarkEnd w:id="17"/>
    <w:p w14:paraId="15F2D282" w14:textId="243957AF" w:rsidR="00A2595D" w:rsidRPr="00114EEC" w:rsidRDefault="00A2595D" w:rsidP="00114EEC">
      <w:pPr>
        <w:spacing w:line="276" w:lineRule="auto"/>
        <w:jc w:val="both"/>
        <w:rPr>
          <w:rFonts w:ascii="Bookman Old Style" w:hAnsi="Bookman Old Style"/>
          <w:color w:val="auto"/>
        </w:rPr>
      </w:pPr>
    </w:p>
    <w:p w14:paraId="2DDBED3B" w14:textId="37D6BB1E" w:rsidR="00A2595D" w:rsidRPr="00114EEC" w:rsidRDefault="00861014" w:rsidP="00114EEC">
      <w:pPr>
        <w:spacing w:line="276" w:lineRule="auto"/>
        <w:ind w:firstLine="426"/>
        <w:jc w:val="both"/>
        <w:rPr>
          <w:rFonts w:ascii="Bookman Old Style" w:hAnsi="Bookman Old Style"/>
          <w:color w:val="auto"/>
        </w:rPr>
      </w:pPr>
      <w:bookmarkStart w:id="18" w:name="_Hlk143712103"/>
      <w:r w:rsidRPr="00114EEC">
        <w:rPr>
          <w:rFonts w:ascii="Bookman Old Style" w:hAnsi="Bookman Old Style"/>
          <w:color w:val="auto"/>
        </w:rPr>
        <w:t xml:space="preserve">Finalmente, frente a la </w:t>
      </w:r>
      <w:r w:rsidR="00A2595D" w:rsidRPr="00114EEC">
        <w:rPr>
          <w:rFonts w:ascii="Bookman Old Style" w:hAnsi="Bookman Old Style"/>
          <w:color w:val="auto"/>
        </w:rPr>
        <w:t xml:space="preserve">reclamación elevada ante UNE </w:t>
      </w:r>
      <w:proofErr w:type="spellStart"/>
      <w:r w:rsidR="00A2595D" w:rsidRPr="00114EEC">
        <w:rPr>
          <w:rFonts w:ascii="Bookman Old Style" w:hAnsi="Bookman Old Style"/>
          <w:color w:val="auto"/>
        </w:rPr>
        <w:t>EPM</w:t>
      </w:r>
      <w:proofErr w:type="spellEnd"/>
      <w:r w:rsidR="00A2595D" w:rsidRPr="00114EEC">
        <w:rPr>
          <w:rFonts w:ascii="Bookman Old Style" w:hAnsi="Bookman Old Style"/>
          <w:color w:val="auto"/>
        </w:rPr>
        <w:t xml:space="preserve"> TELECOMUNICACIONES S.A. </w:t>
      </w:r>
      <w:proofErr w:type="spellStart"/>
      <w:r w:rsidR="00A2595D" w:rsidRPr="00114EEC">
        <w:rPr>
          <w:rFonts w:ascii="Bookman Old Style" w:hAnsi="Bookman Old Style"/>
          <w:color w:val="auto"/>
        </w:rPr>
        <w:t>ESP</w:t>
      </w:r>
      <w:proofErr w:type="spellEnd"/>
      <w:r w:rsidR="00A2595D" w:rsidRPr="00114EEC">
        <w:rPr>
          <w:rFonts w:ascii="Bookman Old Style" w:hAnsi="Bookman Old Style"/>
          <w:color w:val="auto"/>
        </w:rPr>
        <w:t xml:space="preserve"> (archivo 04, página 128) en dicho escrito se denota que la reclamación de la nivelación salarial, prestacional, reajuste de aportes en pensión e indemnizaciones según la ley aplicable, era en virtud del verdadero contrato de trabajo con </w:t>
      </w:r>
      <w:proofErr w:type="spellStart"/>
      <w:r w:rsidR="00A2595D" w:rsidRPr="00114EEC">
        <w:rPr>
          <w:rFonts w:ascii="Bookman Old Style" w:hAnsi="Bookman Old Style"/>
          <w:color w:val="auto"/>
        </w:rPr>
        <w:t>EMTELCO</w:t>
      </w:r>
      <w:proofErr w:type="spellEnd"/>
      <w:r w:rsidR="00A2595D" w:rsidRPr="00114EEC">
        <w:rPr>
          <w:rFonts w:ascii="Bookman Old Style" w:hAnsi="Bookman Old Style"/>
          <w:color w:val="auto"/>
        </w:rPr>
        <w:t xml:space="preserve"> S.A.S. </w:t>
      </w:r>
    </w:p>
    <w:bookmarkEnd w:id="18"/>
    <w:p w14:paraId="038F8FC1" w14:textId="77777777" w:rsidR="00A2595D" w:rsidRPr="00114EEC" w:rsidRDefault="00A2595D" w:rsidP="00114EEC">
      <w:pPr>
        <w:spacing w:line="276" w:lineRule="auto"/>
        <w:jc w:val="both"/>
        <w:rPr>
          <w:rFonts w:ascii="Bookman Old Style" w:hAnsi="Bookman Old Style"/>
          <w:color w:val="auto"/>
        </w:rPr>
      </w:pPr>
    </w:p>
    <w:p w14:paraId="57B19A07" w14:textId="0E17A3F5" w:rsidR="00B933C9" w:rsidRPr="00114EEC" w:rsidRDefault="00861014" w:rsidP="00114EEC">
      <w:pPr>
        <w:spacing w:line="276" w:lineRule="auto"/>
        <w:ind w:firstLine="426"/>
        <w:jc w:val="both"/>
        <w:rPr>
          <w:rFonts w:ascii="Bookman Old Style" w:hAnsi="Bookman Old Style"/>
          <w:color w:val="auto"/>
        </w:rPr>
      </w:pPr>
      <w:bookmarkStart w:id="19" w:name="_Hlk143768579"/>
      <w:bookmarkStart w:id="20" w:name="_Hlk143712187"/>
      <w:r w:rsidRPr="00114EEC">
        <w:rPr>
          <w:rFonts w:ascii="Bookman Old Style" w:hAnsi="Bookman Old Style"/>
          <w:color w:val="auto"/>
        </w:rPr>
        <w:t>A</w:t>
      </w:r>
      <w:r w:rsidR="00F26CF6" w:rsidRPr="00114EEC">
        <w:rPr>
          <w:rFonts w:ascii="Bookman Old Style" w:hAnsi="Bookman Old Style"/>
          <w:color w:val="auto"/>
        </w:rPr>
        <w:t xml:space="preserve">hora, </w:t>
      </w:r>
      <w:r w:rsidRPr="00114EEC">
        <w:rPr>
          <w:rFonts w:ascii="Bookman Old Style" w:hAnsi="Bookman Old Style"/>
          <w:color w:val="auto"/>
        </w:rPr>
        <w:t xml:space="preserve">si se observa el artículo 6 del </w:t>
      </w:r>
      <w:proofErr w:type="spellStart"/>
      <w:r w:rsidRPr="00114EEC">
        <w:rPr>
          <w:rFonts w:ascii="Bookman Old Style" w:hAnsi="Bookman Old Style"/>
          <w:color w:val="auto"/>
        </w:rPr>
        <w:t>CPTSS</w:t>
      </w:r>
      <w:proofErr w:type="spellEnd"/>
      <w:r w:rsidRPr="00114EEC">
        <w:rPr>
          <w:rFonts w:ascii="Bookman Old Style" w:hAnsi="Bookman Old Style"/>
          <w:color w:val="auto"/>
        </w:rPr>
        <w:t xml:space="preserve">, </w:t>
      </w:r>
      <w:r w:rsidR="00F26CF6" w:rsidRPr="00114EEC">
        <w:rPr>
          <w:rFonts w:ascii="Bookman Old Style" w:hAnsi="Bookman Old Style"/>
          <w:color w:val="auto"/>
        </w:rPr>
        <w:t xml:space="preserve">este </w:t>
      </w:r>
      <w:r w:rsidRPr="00114EEC">
        <w:rPr>
          <w:rFonts w:ascii="Bookman Old Style" w:hAnsi="Bookman Old Style"/>
          <w:color w:val="auto"/>
        </w:rPr>
        <w:t>indica que “</w:t>
      </w:r>
      <w:r w:rsidRPr="00C128CC">
        <w:rPr>
          <w:rFonts w:ascii="Bookman Old Style" w:eastAsiaTheme="majorEastAsia" w:hAnsi="Bookman Old Style"/>
          <w:color w:val="auto"/>
          <w:sz w:val="22"/>
        </w:rPr>
        <w:t xml:space="preserve">la </w:t>
      </w:r>
      <w:r w:rsidRPr="00C128CC">
        <w:rPr>
          <w:rFonts w:ascii="Bookman Old Style" w:hAnsi="Bookman Old Style"/>
          <w:color w:val="auto"/>
          <w:sz w:val="22"/>
        </w:rPr>
        <w:t>reclamación consiste en el simple reclamo escrito del servidor público o trabajador sobre el derecho que pretenda […]</w:t>
      </w:r>
      <w:r w:rsidRPr="00114EEC">
        <w:rPr>
          <w:rFonts w:ascii="Bookman Old Style" w:hAnsi="Bookman Old Style"/>
          <w:color w:val="auto"/>
        </w:rPr>
        <w:t>”</w:t>
      </w:r>
      <w:r w:rsidR="00F26CF6" w:rsidRPr="00114EEC">
        <w:rPr>
          <w:rFonts w:ascii="Bookman Old Style" w:hAnsi="Bookman Old Style"/>
          <w:color w:val="auto"/>
        </w:rPr>
        <w:t xml:space="preserve">, lo que de suyo impone dos requisitos: (i) que la petición conste por escrito y, (ii) </w:t>
      </w:r>
      <w:r w:rsidR="007A1975" w:rsidRPr="00114EEC">
        <w:rPr>
          <w:rFonts w:ascii="Bookman Old Style" w:hAnsi="Bookman Old Style"/>
          <w:color w:val="auto"/>
        </w:rPr>
        <w:t xml:space="preserve">que </w:t>
      </w:r>
      <w:r w:rsidR="00F26CF6" w:rsidRPr="00114EEC">
        <w:rPr>
          <w:rFonts w:ascii="Bookman Old Style" w:hAnsi="Bookman Old Style"/>
          <w:color w:val="auto"/>
        </w:rPr>
        <w:t>el derecho que se pretenda se encuentre identificado. Este último aspecto implica que la petición no solo deba tener consonancia con lo pretendido para encontrarla satisfecha, sino que además deba ser claramente determinad</w:t>
      </w:r>
      <w:r w:rsidR="007A1975" w:rsidRPr="00114EEC">
        <w:rPr>
          <w:rFonts w:ascii="Bookman Old Style" w:hAnsi="Bookman Old Style"/>
          <w:color w:val="auto"/>
        </w:rPr>
        <w:t>a</w:t>
      </w:r>
      <w:r w:rsidR="00F26CF6" w:rsidRPr="00114EEC">
        <w:rPr>
          <w:rFonts w:ascii="Bookman Old Style" w:hAnsi="Bookman Old Style"/>
          <w:color w:val="auto"/>
        </w:rPr>
        <w:t>, sin que ello implique que se deba llegar a un nivel excesivo de detalle.</w:t>
      </w:r>
    </w:p>
    <w:bookmarkEnd w:id="19"/>
    <w:p w14:paraId="43C0817A" w14:textId="77777777" w:rsidR="00B933C9" w:rsidRPr="00114EEC" w:rsidRDefault="00B933C9" w:rsidP="00114EEC">
      <w:pPr>
        <w:spacing w:line="276" w:lineRule="auto"/>
        <w:jc w:val="both"/>
        <w:rPr>
          <w:rFonts w:ascii="Bookman Old Style" w:hAnsi="Bookman Old Style"/>
          <w:color w:val="auto"/>
        </w:rPr>
      </w:pPr>
    </w:p>
    <w:p w14:paraId="7C7A3ADB" w14:textId="74152485" w:rsidR="00FD540B" w:rsidRPr="00114EEC" w:rsidRDefault="00D442CA" w:rsidP="00114EEC">
      <w:pPr>
        <w:spacing w:line="276" w:lineRule="auto"/>
        <w:ind w:firstLine="426"/>
        <w:jc w:val="both"/>
        <w:rPr>
          <w:rFonts w:ascii="Bookman Old Style" w:hAnsi="Bookman Old Style"/>
          <w:color w:val="auto"/>
        </w:rPr>
      </w:pPr>
      <w:bookmarkStart w:id="21" w:name="_Hlk143768598"/>
      <w:r w:rsidRPr="00114EEC">
        <w:rPr>
          <w:rFonts w:ascii="Bookman Old Style" w:hAnsi="Bookman Old Style"/>
          <w:color w:val="auto"/>
        </w:rPr>
        <w:t>En este caso</w:t>
      </w:r>
      <w:r w:rsidR="00B933C9" w:rsidRPr="00114EEC">
        <w:rPr>
          <w:rFonts w:ascii="Bookman Old Style" w:hAnsi="Bookman Old Style"/>
          <w:color w:val="auto"/>
        </w:rPr>
        <w:t xml:space="preserve">, se observa que la reclamación elevada ante UNE </w:t>
      </w:r>
      <w:proofErr w:type="spellStart"/>
      <w:r w:rsidR="00B933C9" w:rsidRPr="00114EEC">
        <w:rPr>
          <w:rFonts w:ascii="Bookman Old Style" w:hAnsi="Bookman Old Style"/>
          <w:color w:val="auto"/>
        </w:rPr>
        <w:t>EPM</w:t>
      </w:r>
      <w:proofErr w:type="spellEnd"/>
      <w:r w:rsidR="00B933C9" w:rsidRPr="00114EEC">
        <w:rPr>
          <w:rFonts w:ascii="Bookman Old Style" w:hAnsi="Bookman Old Style"/>
          <w:color w:val="auto"/>
        </w:rPr>
        <w:t xml:space="preserve"> TELECOMUNICACIONES S.A. </w:t>
      </w:r>
      <w:proofErr w:type="spellStart"/>
      <w:r w:rsidR="00B933C9" w:rsidRPr="00114EEC">
        <w:rPr>
          <w:rFonts w:ascii="Bookman Old Style" w:hAnsi="Bookman Old Style"/>
          <w:color w:val="auto"/>
        </w:rPr>
        <w:t>ESP</w:t>
      </w:r>
      <w:proofErr w:type="spellEnd"/>
      <w:r w:rsidR="00B933C9" w:rsidRPr="00114EEC">
        <w:rPr>
          <w:rFonts w:ascii="Bookman Old Style" w:hAnsi="Bookman Old Style"/>
          <w:color w:val="auto"/>
        </w:rPr>
        <w:t xml:space="preserve"> </w:t>
      </w:r>
      <w:r w:rsidR="00C24B5C" w:rsidRPr="00114EEC">
        <w:rPr>
          <w:rFonts w:ascii="Bookman Old Style" w:hAnsi="Bookman Old Style"/>
          <w:color w:val="auto"/>
        </w:rPr>
        <w:t xml:space="preserve">si bien </w:t>
      </w:r>
      <w:r w:rsidR="00B933C9" w:rsidRPr="00114EEC">
        <w:rPr>
          <w:rFonts w:ascii="Bookman Old Style" w:hAnsi="Bookman Old Style"/>
          <w:color w:val="auto"/>
        </w:rPr>
        <w:t>cumple con el requisito de constar por escrito</w:t>
      </w:r>
      <w:r w:rsidR="007A1975" w:rsidRPr="00114EEC">
        <w:rPr>
          <w:rFonts w:ascii="Bookman Old Style" w:hAnsi="Bookman Old Style"/>
          <w:color w:val="auto"/>
        </w:rPr>
        <w:t xml:space="preserve">, lo cierto es que a pesar de que refiere a que </w:t>
      </w:r>
      <w:r w:rsidR="00B933C9" w:rsidRPr="00114EEC">
        <w:rPr>
          <w:rFonts w:ascii="Bookman Old Style" w:hAnsi="Bookman Old Style"/>
          <w:color w:val="auto"/>
        </w:rPr>
        <w:t xml:space="preserve">el derecho </w:t>
      </w:r>
      <w:r w:rsidR="00C24B5C" w:rsidRPr="00114EEC">
        <w:rPr>
          <w:rFonts w:ascii="Bookman Old Style" w:hAnsi="Bookman Old Style"/>
          <w:color w:val="auto"/>
        </w:rPr>
        <w:t xml:space="preserve">buscado </w:t>
      </w:r>
      <w:r w:rsidR="007A1975" w:rsidRPr="00114EEC">
        <w:rPr>
          <w:rFonts w:ascii="Bookman Old Style" w:hAnsi="Bookman Old Style"/>
          <w:color w:val="auto"/>
        </w:rPr>
        <w:t xml:space="preserve">sea </w:t>
      </w:r>
      <w:r w:rsidR="00CC1940" w:rsidRPr="00114EEC">
        <w:rPr>
          <w:rFonts w:ascii="Bookman Old Style" w:hAnsi="Bookman Old Style"/>
          <w:color w:val="auto"/>
        </w:rPr>
        <w:t xml:space="preserve">la </w:t>
      </w:r>
      <w:r w:rsidR="00F86B18" w:rsidRPr="00114EEC">
        <w:rPr>
          <w:rFonts w:ascii="Bookman Old Style" w:hAnsi="Bookman Old Style"/>
          <w:b/>
          <w:bCs/>
          <w:color w:val="auto"/>
        </w:rPr>
        <w:t>“</w:t>
      </w:r>
      <w:r w:rsidR="00F86B18" w:rsidRPr="00C128CC">
        <w:rPr>
          <w:rFonts w:ascii="Bookman Old Style" w:hAnsi="Bookman Old Style"/>
          <w:b/>
          <w:bCs/>
          <w:color w:val="auto"/>
          <w:sz w:val="22"/>
        </w:rPr>
        <w:t xml:space="preserve">declaratoria de un contrato de trabajo con </w:t>
      </w:r>
      <w:proofErr w:type="spellStart"/>
      <w:r w:rsidR="00F86B18" w:rsidRPr="00C128CC">
        <w:rPr>
          <w:rFonts w:ascii="Bookman Old Style" w:hAnsi="Bookman Old Style"/>
          <w:b/>
          <w:bCs/>
          <w:color w:val="auto"/>
          <w:sz w:val="22"/>
        </w:rPr>
        <w:t>EMTELCO</w:t>
      </w:r>
      <w:proofErr w:type="spellEnd"/>
      <w:r w:rsidR="00F86B18" w:rsidRPr="00C128CC">
        <w:rPr>
          <w:rFonts w:ascii="Bookman Old Style" w:hAnsi="Bookman Old Style"/>
          <w:b/>
          <w:bCs/>
          <w:color w:val="auto"/>
          <w:sz w:val="22"/>
        </w:rPr>
        <w:t xml:space="preserve"> S.A.S., como verdadero empleador</w:t>
      </w:r>
      <w:r w:rsidR="00F86B18" w:rsidRPr="00114EEC">
        <w:rPr>
          <w:rFonts w:ascii="Bookman Old Style" w:hAnsi="Bookman Old Style"/>
          <w:b/>
          <w:bCs/>
          <w:color w:val="auto"/>
        </w:rPr>
        <w:t>”</w:t>
      </w:r>
      <w:r w:rsidR="00FD540B" w:rsidRPr="00114EEC">
        <w:rPr>
          <w:rFonts w:ascii="Bookman Old Style" w:hAnsi="Bookman Old Style"/>
          <w:b/>
          <w:bCs/>
          <w:color w:val="auto"/>
        </w:rPr>
        <w:t>,</w:t>
      </w:r>
      <w:r w:rsidR="00FD540B" w:rsidRPr="00114EEC">
        <w:rPr>
          <w:rFonts w:ascii="Bookman Old Style" w:hAnsi="Bookman Old Style"/>
          <w:color w:val="auto"/>
        </w:rPr>
        <w:t xml:space="preserve"> </w:t>
      </w:r>
      <w:r w:rsidR="007A1975" w:rsidRPr="00114EEC">
        <w:rPr>
          <w:rFonts w:ascii="Bookman Old Style" w:hAnsi="Bookman Old Style"/>
          <w:color w:val="auto"/>
        </w:rPr>
        <w:t xml:space="preserve">esa sola referencia no </w:t>
      </w:r>
      <w:r w:rsidR="00B933C9" w:rsidRPr="00114EEC">
        <w:rPr>
          <w:rFonts w:ascii="Bookman Old Style" w:hAnsi="Bookman Old Style"/>
          <w:color w:val="auto"/>
        </w:rPr>
        <w:t>guarda consonancia con lo pretendido</w:t>
      </w:r>
      <w:r w:rsidR="00F26CF6" w:rsidRPr="00114EEC">
        <w:rPr>
          <w:rFonts w:ascii="Bookman Old Style" w:hAnsi="Bookman Old Style"/>
          <w:color w:val="auto"/>
        </w:rPr>
        <w:t xml:space="preserve">, </w:t>
      </w:r>
      <w:r w:rsidR="007A1975" w:rsidRPr="00114EEC">
        <w:rPr>
          <w:rFonts w:ascii="Bookman Old Style" w:hAnsi="Bookman Old Style"/>
          <w:color w:val="auto"/>
        </w:rPr>
        <w:t xml:space="preserve">pues respecto de </w:t>
      </w:r>
      <w:r w:rsidR="00FD540B" w:rsidRPr="00114EEC">
        <w:rPr>
          <w:rFonts w:ascii="Bookman Old Style" w:hAnsi="Bookman Old Style"/>
          <w:color w:val="auto"/>
        </w:rPr>
        <w:t xml:space="preserve">UNE </w:t>
      </w:r>
      <w:proofErr w:type="spellStart"/>
      <w:r w:rsidR="00FD540B" w:rsidRPr="00114EEC">
        <w:rPr>
          <w:rFonts w:ascii="Bookman Old Style" w:hAnsi="Bookman Old Style"/>
          <w:color w:val="auto"/>
        </w:rPr>
        <w:t>EPM</w:t>
      </w:r>
      <w:proofErr w:type="spellEnd"/>
      <w:r w:rsidR="00FD540B" w:rsidRPr="00114EEC">
        <w:rPr>
          <w:rFonts w:ascii="Bookman Old Style" w:hAnsi="Bookman Old Style"/>
          <w:color w:val="auto"/>
        </w:rPr>
        <w:t xml:space="preserve"> TELECOMUNICACIONES S.A. </w:t>
      </w:r>
      <w:proofErr w:type="spellStart"/>
      <w:r w:rsidR="00FD540B" w:rsidRPr="00114EEC">
        <w:rPr>
          <w:rFonts w:ascii="Bookman Old Style" w:hAnsi="Bookman Old Style"/>
          <w:color w:val="auto"/>
        </w:rPr>
        <w:t>ESP</w:t>
      </w:r>
      <w:proofErr w:type="spellEnd"/>
      <w:r w:rsidR="00FD540B" w:rsidRPr="00114EEC">
        <w:rPr>
          <w:rFonts w:ascii="Bookman Old Style" w:hAnsi="Bookman Old Style"/>
          <w:color w:val="auto"/>
        </w:rPr>
        <w:t xml:space="preserve">, </w:t>
      </w:r>
      <w:r w:rsidR="007A1975" w:rsidRPr="00114EEC">
        <w:rPr>
          <w:rFonts w:ascii="Bookman Old Style" w:hAnsi="Bookman Old Style"/>
          <w:color w:val="auto"/>
        </w:rPr>
        <w:t xml:space="preserve">la petición se </w:t>
      </w:r>
      <w:r w:rsidR="00FD540B" w:rsidRPr="00114EEC">
        <w:rPr>
          <w:rFonts w:ascii="Bookman Old Style" w:hAnsi="Bookman Old Style"/>
          <w:color w:val="auto"/>
        </w:rPr>
        <w:t xml:space="preserve">torna </w:t>
      </w:r>
      <w:r w:rsidR="00217287" w:rsidRPr="00114EEC">
        <w:rPr>
          <w:rFonts w:ascii="Bookman Old Style" w:hAnsi="Bookman Old Style"/>
          <w:color w:val="auto"/>
        </w:rPr>
        <w:t xml:space="preserve">imprecisa </w:t>
      </w:r>
      <w:r w:rsidR="00FD540B" w:rsidRPr="00114EEC">
        <w:rPr>
          <w:rFonts w:ascii="Bookman Old Style" w:hAnsi="Bookman Old Style"/>
          <w:color w:val="auto"/>
        </w:rPr>
        <w:t xml:space="preserve">en la medida que no enfatiza que lo que pretende respecto de </w:t>
      </w:r>
      <w:r w:rsidR="007A1975" w:rsidRPr="00114EEC">
        <w:rPr>
          <w:rFonts w:ascii="Bookman Old Style" w:hAnsi="Bookman Old Style"/>
          <w:color w:val="auto"/>
        </w:rPr>
        <w:t xml:space="preserve">dicha demandada </w:t>
      </w:r>
      <w:r w:rsidR="008E512F" w:rsidRPr="00114EEC">
        <w:rPr>
          <w:rFonts w:ascii="Bookman Old Style" w:hAnsi="Bookman Old Style"/>
          <w:color w:val="auto"/>
        </w:rPr>
        <w:t>es la solidaridad</w:t>
      </w:r>
      <w:r w:rsidR="00217287" w:rsidRPr="00114EEC">
        <w:rPr>
          <w:rFonts w:ascii="Bookman Old Style" w:hAnsi="Bookman Old Style"/>
          <w:color w:val="auto"/>
        </w:rPr>
        <w:t xml:space="preserve"> frente a las acreencias que </w:t>
      </w:r>
      <w:r w:rsidR="007A1975" w:rsidRPr="00114EEC">
        <w:rPr>
          <w:rFonts w:ascii="Bookman Old Style" w:hAnsi="Bookman Old Style"/>
          <w:color w:val="auto"/>
        </w:rPr>
        <w:t xml:space="preserve">hubieran podido surgir </w:t>
      </w:r>
      <w:r w:rsidR="00217287" w:rsidRPr="00114EEC">
        <w:rPr>
          <w:rFonts w:ascii="Bookman Old Style" w:hAnsi="Bookman Old Style"/>
          <w:color w:val="auto"/>
        </w:rPr>
        <w:t>respecto del verdadero empleador.</w:t>
      </w:r>
    </w:p>
    <w:bookmarkEnd w:id="20"/>
    <w:bookmarkEnd w:id="21"/>
    <w:p w14:paraId="080E7109" w14:textId="77777777" w:rsidR="00FD540B" w:rsidRPr="00114EEC" w:rsidRDefault="00FD540B" w:rsidP="00114EEC">
      <w:pPr>
        <w:spacing w:line="276" w:lineRule="auto"/>
        <w:jc w:val="both"/>
        <w:rPr>
          <w:rFonts w:ascii="Bookman Old Style" w:hAnsi="Bookman Old Style"/>
          <w:color w:val="auto"/>
        </w:rPr>
      </w:pPr>
    </w:p>
    <w:p w14:paraId="7EC5AE42" w14:textId="4E9218CB" w:rsidR="00F340A2" w:rsidRPr="00114EEC" w:rsidRDefault="00FD540B" w:rsidP="00114EEC">
      <w:pPr>
        <w:spacing w:line="276" w:lineRule="auto"/>
        <w:ind w:firstLine="426"/>
        <w:jc w:val="both"/>
        <w:rPr>
          <w:rFonts w:ascii="Bookman Old Style" w:hAnsi="Bookman Old Style"/>
          <w:color w:val="auto"/>
        </w:rPr>
      </w:pPr>
      <w:bookmarkStart w:id="22" w:name="_Hlk143768608"/>
      <w:bookmarkStart w:id="23" w:name="_Hlk143712202"/>
      <w:r w:rsidRPr="00114EEC">
        <w:rPr>
          <w:rFonts w:ascii="Bookman Old Style" w:hAnsi="Bookman Old Style"/>
          <w:color w:val="auto"/>
        </w:rPr>
        <w:t xml:space="preserve">Frente al tema, en la providencia ya traída a colación, </w:t>
      </w:r>
      <w:r w:rsidR="00F340A2" w:rsidRPr="00114EEC">
        <w:rPr>
          <w:rFonts w:ascii="Bookman Old Style" w:hAnsi="Bookman Old Style"/>
          <w:color w:val="auto"/>
        </w:rPr>
        <w:t>se indicó que “</w:t>
      </w:r>
      <w:r w:rsidR="00F340A2" w:rsidRPr="004F3E68">
        <w:rPr>
          <w:rFonts w:ascii="Bookman Old Style" w:hAnsi="Bookman Old Style" w:cs="Tahoma"/>
          <w:color w:val="auto"/>
          <w:sz w:val="22"/>
          <w:u w:val="single"/>
        </w:rPr>
        <w:t>solo la ausencia absoluta de reclamación da lugar a la inadmisión o rechazo, pero en los casos en que la reclamación sea insuficiente o incongruente con lo pedido, ello llevará a que el juez solo pued</w:t>
      </w:r>
      <w:r w:rsidR="00CC1940" w:rsidRPr="004F3E68">
        <w:rPr>
          <w:rFonts w:ascii="Bookman Old Style" w:hAnsi="Bookman Old Style" w:cs="Tahoma"/>
          <w:color w:val="auto"/>
          <w:sz w:val="22"/>
          <w:u w:val="single"/>
        </w:rPr>
        <w:t>a</w:t>
      </w:r>
      <w:r w:rsidR="00F340A2" w:rsidRPr="004F3E68">
        <w:rPr>
          <w:rFonts w:ascii="Bookman Old Style" w:hAnsi="Bookman Old Style" w:cs="Tahoma"/>
          <w:color w:val="auto"/>
          <w:sz w:val="22"/>
          <w:u w:val="single"/>
        </w:rPr>
        <w:t xml:space="preserve"> pronunciarse respecto de las pretensiones respecto de las cuales se haya agotado previamente la reclamación y frente a las demás no tendrá competencia, lo cual es un asunto que se deberá resolver en un momento posterior a la admisión, ya sea como excepción previa o al momento de resolver de fondo la litis, pero no puede ser una razón para inadmitir la demanda y mucho </w:t>
      </w:r>
      <w:r w:rsidR="00F340A2" w:rsidRPr="004F3E68">
        <w:rPr>
          <w:rFonts w:ascii="Bookman Old Style" w:hAnsi="Bookman Old Style" w:cs="Tahoma"/>
          <w:color w:val="auto"/>
          <w:sz w:val="22"/>
          <w:u w:val="single"/>
        </w:rPr>
        <w:lastRenderedPageBreak/>
        <w:t>menos para rechazarla</w:t>
      </w:r>
      <w:r w:rsidR="00F340A2" w:rsidRPr="00114EEC">
        <w:rPr>
          <w:rFonts w:ascii="Bookman Old Style" w:hAnsi="Bookman Old Style" w:cs="Tahoma"/>
          <w:color w:val="auto"/>
        </w:rPr>
        <w:t>”</w:t>
      </w:r>
      <w:r w:rsidR="000E71F3" w:rsidRPr="00114EEC">
        <w:rPr>
          <w:rFonts w:ascii="Bookman Old Style" w:hAnsi="Bookman Old Style" w:cs="Tahoma"/>
          <w:color w:val="auto"/>
        </w:rPr>
        <w:t xml:space="preserve">. </w:t>
      </w:r>
      <w:r w:rsidR="009E5467" w:rsidRPr="00114EEC">
        <w:rPr>
          <w:rFonts w:ascii="Bookman Old Style" w:hAnsi="Bookman Old Style"/>
          <w:color w:val="auto"/>
        </w:rPr>
        <w:t xml:space="preserve">No obstante, considera la Sala que, a pesar de la citada posibilidad, nada impide que </w:t>
      </w:r>
      <w:r w:rsidR="000E71F3" w:rsidRPr="00114EEC">
        <w:rPr>
          <w:rFonts w:ascii="Bookman Old Style" w:hAnsi="Bookman Old Style"/>
          <w:color w:val="auto"/>
        </w:rPr>
        <w:t xml:space="preserve">el juez proceda a </w:t>
      </w:r>
      <w:r w:rsidR="00DA6E20" w:rsidRPr="00114EEC">
        <w:rPr>
          <w:rFonts w:ascii="Bookman Old Style" w:hAnsi="Bookman Old Style"/>
          <w:color w:val="auto"/>
        </w:rPr>
        <w:t xml:space="preserve">prescindir de las pretensiones respecto de </w:t>
      </w:r>
      <w:r w:rsidR="00DA6E20" w:rsidRPr="00114EEC">
        <w:rPr>
          <w:rFonts w:ascii="Bookman Old Style" w:hAnsi="Bookman Old Style"/>
          <w:i/>
          <w:color w:val="auto"/>
        </w:rPr>
        <w:t xml:space="preserve">UNE </w:t>
      </w:r>
      <w:proofErr w:type="spellStart"/>
      <w:r w:rsidR="00DA6E20" w:rsidRPr="00114EEC">
        <w:rPr>
          <w:rFonts w:ascii="Bookman Old Style" w:hAnsi="Bookman Old Style"/>
          <w:i/>
          <w:color w:val="auto"/>
        </w:rPr>
        <w:t>EPM</w:t>
      </w:r>
      <w:proofErr w:type="spellEnd"/>
      <w:r w:rsidR="00DA6E20" w:rsidRPr="00114EEC">
        <w:rPr>
          <w:rFonts w:ascii="Bookman Old Style" w:hAnsi="Bookman Old Style"/>
          <w:i/>
          <w:color w:val="auto"/>
        </w:rPr>
        <w:t xml:space="preserve"> TELECOMUNICACIONES S.A. ESP., </w:t>
      </w:r>
      <w:r w:rsidR="009E5467" w:rsidRPr="00114EEC">
        <w:rPr>
          <w:rFonts w:ascii="Bookman Old Style" w:hAnsi="Bookman Old Style"/>
          <w:color w:val="auto"/>
        </w:rPr>
        <w:t>quien,</w:t>
      </w:r>
      <w:r w:rsidR="00DA6E20" w:rsidRPr="00114EEC">
        <w:rPr>
          <w:rFonts w:ascii="Bookman Old Style" w:hAnsi="Bookman Old Style"/>
          <w:color w:val="auto"/>
        </w:rPr>
        <w:t xml:space="preserve"> para el caso</w:t>
      </w:r>
      <w:r w:rsidR="009E5467" w:rsidRPr="00114EEC">
        <w:rPr>
          <w:rFonts w:ascii="Bookman Old Style" w:hAnsi="Bookman Old Style"/>
          <w:color w:val="auto"/>
        </w:rPr>
        <w:t xml:space="preserve">, al </w:t>
      </w:r>
      <w:r w:rsidR="00DA6E20" w:rsidRPr="00114EEC">
        <w:rPr>
          <w:rFonts w:ascii="Bookman Old Style" w:hAnsi="Bookman Old Style"/>
          <w:color w:val="auto"/>
        </w:rPr>
        <w:t>ser un litisconsorcio facultativo</w:t>
      </w:r>
      <w:r w:rsidR="00EB00D7" w:rsidRPr="00114EEC">
        <w:rPr>
          <w:rFonts w:ascii="Bookman Old Style" w:hAnsi="Bookman Old Style"/>
          <w:color w:val="auto"/>
        </w:rPr>
        <w:t xml:space="preserve">, </w:t>
      </w:r>
      <w:r w:rsidR="009E5467" w:rsidRPr="00114EEC">
        <w:rPr>
          <w:rFonts w:ascii="Bookman Old Style" w:hAnsi="Bookman Old Style"/>
          <w:color w:val="auto"/>
        </w:rPr>
        <w:t>nada impide continuar con el proceso porque</w:t>
      </w:r>
      <w:r w:rsidR="000E71F3" w:rsidRPr="00114EEC">
        <w:rPr>
          <w:rFonts w:ascii="Bookman Old Style" w:hAnsi="Bookman Old Style"/>
          <w:color w:val="auto"/>
        </w:rPr>
        <w:t xml:space="preserve"> </w:t>
      </w:r>
      <w:r w:rsidR="009E5467" w:rsidRPr="00114EEC">
        <w:rPr>
          <w:rFonts w:ascii="Bookman Old Style" w:hAnsi="Bookman Old Style"/>
          <w:color w:val="auto"/>
        </w:rPr>
        <w:t xml:space="preserve">cualquiera que sea la solución a aplicar por el Juez Director del proceso, lo cierto es que lo aquí presentado, </w:t>
      </w:r>
      <w:r w:rsidR="00EB00D7" w:rsidRPr="00114EEC">
        <w:rPr>
          <w:rFonts w:ascii="Bookman Old Style" w:hAnsi="Bookman Old Style"/>
          <w:color w:val="auto"/>
        </w:rPr>
        <w:t xml:space="preserve">no conlleva al rechazo </w:t>
      </w:r>
      <w:r w:rsidR="009E5467" w:rsidRPr="00114EEC">
        <w:rPr>
          <w:rFonts w:ascii="Bookman Old Style" w:hAnsi="Bookman Old Style"/>
          <w:color w:val="auto"/>
        </w:rPr>
        <w:t xml:space="preserve">total </w:t>
      </w:r>
      <w:r w:rsidR="00EB00D7" w:rsidRPr="00114EEC">
        <w:rPr>
          <w:rFonts w:ascii="Bookman Old Style" w:hAnsi="Bookman Old Style"/>
          <w:color w:val="auto"/>
        </w:rPr>
        <w:t>de la demanda.</w:t>
      </w:r>
    </w:p>
    <w:bookmarkEnd w:id="22"/>
    <w:p w14:paraId="6B23B5EE" w14:textId="77777777" w:rsidR="00B933C9" w:rsidRPr="00114EEC" w:rsidRDefault="00B933C9" w:rsidP="00114EEC">
      <w:pPr>
        <w:spacing w:line="276" w:lineRule="auto"/>
        <w:jc w:val="both"/>
        <w:rPr>
          <w:rFonts w:ascii="Bookman Old Style" w:hAnsi="Bookman Old Style"/>
          <w:color w:val="auto"/>
        </w:rPr>
      </w:pPr>
    </w:p>
    <w:p w14:paraId="7AFBCCFA" w14:textId="77777777" w:rsidR="00787F60" w:rsidRPr="00114EEC" w:rsidRDefault="00DA6E20" w:rsidP="00114EEC">
      <w:pPr>
        <w:spacing w:line="276" w:lineRule="auto"/>
        <w:ind w:firstLine="426"/>
        <w:jc w:val="both"/>
        <w:rPr>
          <w:rFonts w:ascii="Bookman Old Style" w:hAnsi="Bookman Old Style"/>
          <w:color w:val="auto"/>
        </w:rPr>
      </w:pPr>
      <w:bookmarkStart w:id="24" w:name="_Hlk143768617"/>
      <w:r w:rsidRPr="00114EEC">
        <w:rPr>
          <w:rFonts w:ascii="Bookman Old Style" w:hAnsi="Bookman Old Style"/>
          <w:color w:val="auto"/>
        </w:rPr>
        <w:t xml:space="preserve">Por lo anterior, se revocará el auto del 12 de abril de 2023, que rechazó la demandada, para su defecto admitirla con las precisiones denotadas en este proveído </w:t>
      </w:r>
      <w:r w:rsidR="005219C4" w:rsidRPr="00114EEC">
        <w:rPr>
          <w:rFonts w:ascii="Bookman Old Style" w:hAnsi="Bookman Old Style"/>
          <w:color w:val="auto"/>
        </w:rPr>
        <w:t xml:space="preserve">frente </w:t>
      </w:r>
      <w:r w:rsidRPr="00114EEC">
        <w:rPr>
          <w:rFonts w:ascii="Bookman Old Style" w:hAnsi="Bookman Old Style"/>
          <w:color w:val="auto"/>
        </w:rPr>
        <w:t>a la</w:t>
      </w:r>
      <w:r w:rsidR="005219C4" w:rsidRPr="00114EEC">
        <w:rPr>
          <w:rFonts w:ascii="Bookman Old Style" w:hAnsi="Bookman Old Style"/>
          <w:color w:val="auto"/>
        </w:rPr>
        <w:t>s</w:t>
      </w:r>
      <w:r w:rsidRPr="00114EEC">
        <w:rPr>
          <w:rFonts w:ascii="Bookman Old Style" w:hAnsi="Bookman Old Style"/>
          <w:color w:val="auto"/>
        </w:rPr>
        <w:t xml:space="preserve"> </w:t>
      </w:r>
      <w:r w:rsidR="005219C4" w:rsidRPr="00114EEC">
        <w:rPr>
          <w:rFonts w:ascii="Bookman Old Style" w:hAnsi="Bookman Old Style"/>
          <w:color w:val="auto"/>
        </w:rPr>
        <w:t>pretensiones encausadas respecto a la intermediaria y la convocada a juicio en solidaridad.</w:t>
      </w:r>
    </w:p>
    <w:bookmarkEnd w:id="24"/>
    <w:p w14:paraId="102C6F72" w14:textId="77777777" w:rsidR="00B24867" w:rsidRPr="00114EEC" w:rsidRDefault="00B24867" w:rsidP="00114EEC">
      <w:pPr>
        <w:spacing w:line="276" w:lineRule="auto"/>
        <w:rPr>
          <w:rFonts w:ascii="Bookman Old Style" w:hAnsi="Bookman Old Style" w:cs="Tahoma"/>
          <w:color w:val="auto"/>
          <w:shd w:val="clear" w:color="auto" w:fill="FFFFFF"/>
        </w:rPr>
      </w:pPr>
    </w:p>
    <w:p w14:paraId="5319C938" w14:textId="77777777" w:rsidR="00B24867" w:rsidRPr="00114EEC" w:rsidRDefault="00B24867" w:rsidP="00114EEC">
      <w:pPr>
        <w:spacing w:line="276" w:lineRule="auto"/>
        <w:ind w:firstLine="426"/>
        <w:jc w:val="both"/>
        <w:rPr>
          <w:rFonts w:ascii="Bookman Old Style" w:hAnsi="Bookman Old Style"/>
          <w:color w:val="auto"/>
        </w:rPr>
      </w:pPr>
      <w:r w:rsidRPr="00114EEC">
        <w:rPr>
          <w:rFonts w:ascii="Bookman Old Style" w:hAnsi="Bookman Old Style"/>
          <w:color w:val="auto"/>
        </w:rPr>
        <w:t xml:space="preserve">En mérito de lo expuesto, </w:t>
      </w:r>
      <w:r w:rsidRPr="00114EEC">
        <w:rPr>
          <w:rFonts w:ascii="Bookman Old Style" w:hAnsi="Bookman Old Style"/>
          <w:b/>
          <w:color w:val="auto"/>
        </w:rPr>
        <w:t>el Tribunal Superior del Distrito Judicial de Pereira (Risaralda), Sala de Decisión Laboral</w:t>
      </w:r>
      <w:r w:rsidRPr="00114EEC">
        <w:rPr>
          <w:rFonts w:ascii="Bookman Old Style" w:hAnsi="Bookman Old Style"/>
          <w:color w:val="auto"/>
        </w:rPr>
        <w:t>,</w:t>
      </w:r>
    </w:p>
    <w:p w14:paraId="598369A8" w14:textId="77777777" w:rsidR="00B24867" w:rsidRPr="00114EEC" w:rsidRDefault="00B24867" w:rsidP="00114EEC">
      <w:pPr>
        <w:spacing w:line="276" w:lineRule="auto"/>
        <w:jc w:val="both"/>
        <w:rPr>
          <w:rFonts w:ascii="Bookman Old Style" w:hAnsi="Bookman Old Style"/>
          <w:color w:val="auto"/>
        </w:rPr>
      </w:pPr>
      <w:bookmarkStart w:id="25" w:name="_Hlk143712213"/>
      <w:bookmarkEnd w:id="23"/>
    </w:p>
    <w:p w14:paraId="13BC3212" w14:textId="2B029498" w:rsidR="00B24867" w:rsidRPr="00114EEC" w:rsidRDefault="00B24867" w:rsidP="00114EEC">
      <w:pPr>
        <w:spacing w:line="276" w:lineRule="auto"/>
        <w:jc w:val="center"/>
        <w:rPr>
          <w:rFonts w:ascii="Bookman Old Style" w:hAnsi="Bookman Old Style"/>
          <w:color w:val="auto"/>
        </w:rPr>
      </w:pPr>
      <w:r w:rsidRPr="00114EEC">
        <w:rPr>
          <w:rFonts w:ascii="Bookman Old Style" w:hAnsi="Bookman Old Style"/>
          <w:b/>
          <w:bCs/>
          <w:color w:val="auto"/>
        </w:rPr>
        <w:t>RESUELVE</w:t>
      </w:r>
    </w:p>
    <w:p w14:paraId="24DD4D99" w14:textId="77777777" w:rsidR="00787F60" w:rsidRPr="00114EEC" w:rsidRDefault="00787F60" w:rsidP="00114EEC">
      <w:pPr>
        <w:spacing w:line="276" w:lineRule="auto"/>
        <w:jc w:val="both"/>
        <w:rPr>
          <w:rFonts w:ascii="Bookman Old Style" w:hAnsi="Bookman Old Style"/>
          <w:color w:val="auto"/>
        </w:rPr>
      </w:pPr>
    </w:p>
    <w:p w14:paraId="6162E537" w14:textId="6278913E" w:rsidR="00930F6F" w:rsidRPr="00114EEC" w:rsidRDefault="00930F6F" w:rsidP="00114EEC">
      <w:pPr>
        <w:spacing w:line="276" w:lineRule="auto"/>
        <w:ind w:firstLine="426"/>
        <w:jc w:val="both"/>
        <w:rPr>
          <w:rFonts w:ascii="Bookman Old Style" w:eastAsia="Tahoma" w:hAnsi="Bookman Old Style" w:cs="Tahoma"/>
          <w:b/>
          <w:bCs/>
          <w:color w:val="auto"/>
        </w:rPr>
      </w:pPr>
      <w:r w:rsidRPr="00114EEC">
        <w:rPr>
          <w:rFonts w:ascii="Bookman Old Style" w:hAnsi="Bookman Old Style" w:cs="Tahoma"/>
          <w:b/>
          <w:bCs/>
          <w:color w:val="auto"/>
          <w:u w:val="single"/>
        </w:rPr>
        <w:t>PRIMERO</w:t>
      </w:r>
      <w:r w:rsidRPr="00114EEC">
        <w:rPr>
          <w:rFonts w:ascii="Bookman Old Style" w:hAnsi="Bookman Old Style" w:cs="Tahoma"/>
          <w:b/>
          <w:bCs/>
          <w:color w:val="auto"/>
        </w:rPr>
        <w:t xml:space="preserve">. – REVOCAR </w:t>
      </w:r>
      <w:r w:rsidRPr="00114EEC">
        <w:rPr>
          <w:rFonts w:ascii="Bookman Old Style" w:hAnsi="Bookman Old Style" w:cs="Tahoma"/>
          <w:color w:val="auto"/>
        </w:rPr>
        <w:t>el proveído del 12 de abril de 2023, emitido dentro del proceso de la referencia por el Juzgado Segundo Laboral de Circuito de Pereira, por medio del cual se rechazó la demanda, para en su defecto admitir la subsanación, con las salvedades denotadas en esta providencia.</w:t>
      </w:r>
    </w:p>
    <w:p w14:paraId="68412E99" w14:textId="77777777" w:rsidR="00930F6F" w:rsidRPr="00114EEC" w:rsidRDefault="00930F6F" w:rsidP="00114EEC">
      <w:pPr>
        <w:spacing w:line="276" w:lineRule="auto"/>
        <w:rPr>
          <w:rFonts w:ascii="Bookman Old Style" w:hAnsi="Bookman Old Style" w:cs="Tahoma"/>
          <w:color w:val="auto"/>
        </w:rPr>
      </w:pPr>
    </w:p>
    <w:p w14:paraId="27A584EA" w14:textId="2A6B9750" w:rsidR="00930F6F" w:rsidRPr="00114EEC" w:rsidRDefault="00E76518" w:rsidP="00114EEC">
      <w:pPr>
        <w:spacing w:line="276" w:lineRule="auto"/>
        <w:jc w:val="both"/>
        <w:rPr>
          <w:rFonts w:ascii="Bookman Old Style" w:eastAsia="Tahoma" w:hAnsi="Bookman Old Style" w:cs="Tahoma"/>
          <w:b/>
          <w:bCs/>
          <w:color w:val="auto"/>
        </w:rPr>
      </w:pPr>
      <w:r w:rsidRPr="00114EEC">
        <w:rPr>
          <w:rFonts w:ascii="Bookman Old Style" w:eastAsia="Tahoma" w:hAnsi="Bookman Old Style" w:cs="Tahoma"/>
          <w:b/>
          <w:bCs/>
          <w:color w:val="auto"/>
        </w:rPr>
        <w:t>NOTIFÍQUESE Y CÚMPLASE,</w:t>
      </w:r>
    </w:p>
    <w:p w14:paraId="0FF776E5" w14:textId="77777777" w:rsidR="008A10B0" w:rsidRPr="00114EEC" w:rsidRDefault="008A10B0" w:rsidP="00114EEC">
      <w:pPr>
        <w:spacing w:line="276" w:lineRule="auto"/>
        <w:jc w:val="both"/>
        <w:rPr>
          <w:rFonts w:ascii="Bookman Old Style" w:eastAsia="Tahoma" w:hAnsi="Bookman Old Style" w:cs="Tahoma"/>
          <w:b/>
          <w:bCs/>
          <w:color w:val="auto"/>
        </w:rPr>
      </w:pPr>
    </w:p>
    <w:p w14:paraId="7C7F0145" w14:textId="77777777" w:rsidR="008A10B0" w:rsidRPr="00114EEC" w:rsidRDefault="008A10B0" w:rsidP="00114EEC">
      <w:pPr>
        <w:spacing w:line="276" w:lineRule="auto"/>
        <w:jc w:val="both"/>
        <w:rPr>
          <w:rFonts w:ascii="Bookman Old Style" w:hAnsi="Bookman Old Style" w:cs="Times New Roman"/>
          <w:color w:val="auto"/>
        </w:rPr>
      </w:pPr>
      <w:r w:rsidRPr="00114EEC">
        <w:rPr>
          <w:rFonts w:ascii="Bookman Old Style" w:hAnsi="Bookman Old Style" w:cs="Times New Roman"/>
          <w:color w:val="auto"/>
        </w:rPr>
        <w:t>Los magistrados,</w:t>
      </w:r>
    </w:p>
    <w:p w14:paraId="2F60A2A9" w14:textId="0AEA8C52" w:rsidR="008A10B0" w:rsidRDefault="008A10B0" w:rsidP="00114EEC">
      <w:pPr>
        <w:spacing w:line="276" w:lineRule="auto"/>
        <w:jc w:val="both"/>
        <w:rPr>
          <w:rFonts w:ascii="Bookman Old Style" w:hAnsi="Bookman Old Style" w:cs="Times New Roman"/>
          <w:color w:val="auto"/>
        </w:rPr>
      </w:pPr>
    </w:p>
    <w:p w14:paraId="6315E374" w14:textId="1133A42F" w:rsidR="00114EEC" w:rsidRDefault="00114EEC" w:rsidP="00114EEC">
      <w:pPr>
        <w:spacing w:line="276" w:lineRule="auto"/>
        <w:jc w:val="both"/>
        <w:rPr>
          <w:rFonts w:ascii="Bookman Old Style" w:hAnsi="Bookman Old Style" w:cs="Times New Roman"/>
          <w:color w:val="auto"/>
        </w:rPr>
      </w:pPr>
    </w:p>
    <w:p w14:paraId="052E667C" w14:textId="77777777" w:rsidR="005D4101" w:rsidRPr="00114EEC" w:rsidRDefault="005D4101" w:rsidP="00114EEC">
      <w:pPr>
        <w:spacing w:line="276" w:lineRule="auto"/>
        <w:jc w:val="both"/>
        <w:rPr>
          <w:rFonts w:ascii="Bookman Old Style" w:hAnsi="Bookman Old Style" w:cs="Times New Roman"/>
          <w:color w:val="auto"/>
        </w:rPr>
      </w:pPr>
    </w:p>
    <w:p w14:paraId="294D0B22" w14:textId="22CF0CE1" w:rsidR="008A10B0" w:rsidRPr="00114EEC" w:rsidRDefault="008A10B0" w:rsidP="00114EEC">
      <w:pPr>
        <w:spacing w:line="276" w:lineRule="auto"/>
        <w:jc w:val="center"/>
        <w:rPr>
          <w:rFonts w:ascii="Bookman Old Style" w:hAnsi="Bookman Old Style" w:cs="Times New Roman"/>
          <w:b/>
          <w:bCs/>
          <w:color w:val="auto"/>
        </w:rPr>
      </w:pPr>
      <w:r w:rsidRPr="00114EEC">
        <w:rPr>
          <w:rFonts w:ascii="Bookman Old Style" w:hAnsi="Bookman Old Style" w:cs="Times New Roman"/>
          <w:b/>
          <w:bCs/>
          <w:color w:val="auto"/>
        </w:rPr>
        <w:t xml:space="preserve">GERMÁN DARÍO </w:t>
      </w:r>
      <w:proofErr w:type="spellStart"/>
      <w:r w:rsidRPr="00114EEC">
        <w:rPr>
          <w:rFonts w:ascii="Bookman Old Style" w:hAnsi="Bookman Old Style" w:cs="Times New Roman"/>
          <w:b/>
          <w:bCs/>
          <w:color w:val="auto"/>
        </w:rPr>
        <w:t>GÓEZ</w:t>
      </w:r>
      <w:proofErr w:type="spellEnd"/>
      <w:r w:rsidRPr="00114EEC">
        <w:rPr>
          <w:rFonts w:ascii="Bookman Old Style" w:hAnsi="Bookman Old Style" w:cs="Times New Roman"/>
          <w:b/>
          <w:bCs/>
          <w:color w:val="auto"/>
        </w:rPr>
        <w:t xml:space="preserve"> </w:t>
      </w:r>
      <w:proofErr w:type="spellStart"/>
      <w:r w:rsidRPr="00114EEC">
        <w:rPr>
          <w:rFonts w:ascii="Bookman Old Style" w:hAnsi="Bookman Old Style" w:cs="Times New Roman"/>
          <w:b/>
          <w:bCs/>
          <w:color w:val="auto"/>
        </w:rPr>
        <w:t>VINASCO</w:t>
      </w:r>
      <w:proofErr w:type="spellEnd"/>
    </w:p>
    <w:p w14:paraId="7C2DE22F" w14:textId="1F1EBA12" w:rsidR="00E76518" w:rsidRPr="00114EEC" w:rsidRDefault="00E76518" w:rsidP="00114EEC">
      <w:pPr>
        <w:spacing w:line="276" w:lineRule="auto"/>
        <w:jc w:val="center"/>
        <w:rPr>
          <w:rFonts w:ascii="Bookman Old Style" w:hAnsi="Bookman Old Style" w:cs="Times New Roman"/>
          <w:bCs/>
          <w:color w:val="auto"/>
        </w:rPr>
      </w:pPr>
      <w:r w:rsidRPr="00114EEC">
        <w:rPr>
          <w:rFonts w:ascii="Bookman Old Style" w:hAnsi="Bookman Old Style" w:cs="Times New Roman"/>
          <w:bCs/>
          <w:color w:val="auto"/>
        </w:rPr>
        <w:t>Magistrado Ponente</w:t>
      </w:r>
    </w:p>
    <w:p w14:paraId="78D50FB0" w14:textId="11AFA2C8" w:rsidR="00E76518" w:rsidRDefault="00E76518" w:rsidP="00114EEC">
      <w:pPr>
        <w:spacing w:line="276" w:lineRule="auto"/>
        <w:jc w:val="center"/>
        <w:rPr>
          <w:rFonts w:ascii="Bookman Old Style" w:hAnsi="Bookman Old Style" w:cs="Times New Roman"/>
          <w:bCs/>
          <w:color w:val="auto"/>
        </w:rPr>
      </w:pPr>
    </w:p>
    <w:p w14:paraId="1A048144" w14:textId="77777777" w:rsidR="005D4101" w:rsidRPr="00114EEC" w:rsidRDefault="005D4101" w:rsidP="00114EEC">
      <w:pPr>
        <w:spacing w:line="276" w:lineRule="auto"/>
        <w:jc w:val="center"/>
        <w:rPr>
          <w:rFonts w:ascii="Bookman Old Style" w:hAnsi="Bookman Old Style" w:cs="Times New Roman"/>
          <w:bCs/>
          <w:color w:val="auto"/>
        </w:rPr>
      </w:pPr>
    </w:p>
    <w:p w14:paraId="0BB0D3BF" w14:textId="77777777" w:rsidR="008A10B0" w:rsidRPr="00114EEC" w:rsidRDefault="008A10B0" w:rsidP="00114EEC">
      <w:pPr>
        <w:spacing w:line="276" w:lineRule="auto"/>
        <w:jc w:val="center"/>
        <w:rPr>
          <w:rFonts w:ascii="Bookman Old Style" w:hAnsi="Bookman Old Style" w:cs="Times New Roman"/>
          <w:b/>
          <w:bCs/>
          <w:color w:val="auto"/>
        </w:rPr>
      </w:pPr>
    </w:p>
    <w:p w14:paraId="19B8094D" w14:textId="197CA380" w:rsidR="008A10B0" w:rsidRPr="00114EEC" w:rsidRDefault="008A10B0" w:rsidP="00114EEC">
      <w:pPr>
        <w:spacing w:line="276" w:lineRule="auto"/>
        <w:jc w:val="center"/>
        <w:rPr>
          <w:rFonts w:ascii="Bookman Old Style" w:hAnsi="Bookman Old Style" w:cs="Times New Roman"/>
          <w:b/>
          <w:bCs/>
          <w:color w:val="auto"/>
        </w:rPr>
      </w:pPr>
      <w:r w:rsidRPr="00114EEC">
        <w:rPr>
          <w:rFonts w:ascii="Bookman Old Style" w:hAnsi="Bookman Old Style" w:cs="Times New Roman"/>
          <w:b/>
          <w:bCs/>
          <w:color w:val="auto"/>
        </w:rPr>
        <w:t>OLGA LUCÍA HOYOS SEPÚLVEDA</w:t>
      </w:r>
    </w:p>
    <w:p w14:paraId="5D992603" w14:textId="12D5CD97" w:rsidR="00E76518" w:rsidRPr="00114EEC" w:rsidRDefault="00E76518" w:rsidP="00114EEC">
      <w:pPr>
        <w:spacing w:line="276" w:lineRule="auto"/>
        <w:jc w:val="center"/>
        <w:rPr>
          <w:rFonts w:ascii="Bookman Old Style" w:hAnsi="Bookman Old Style" w:cs="Times New Roman"/>
          <w:bCs/>
          <w:color w:val="auto"/>
        </w:rPr>
      </w:pPr>
      <w:r w:rsidRPr="00114EEC">
        <w:rPr>
          <w:rFonts w:ascii="Bookman Old Style" w:hAnsi="Bookman Old Style" w:cs="Times New Roman"/>
          <w:bCs/>
          <w:color w:val="auto"/>
        </w:rPr>
        <w:t>Magistrada</w:t>
      </w:r>
    </w:p>
    <w:p w14:paraId="19393BD2" w14:textId="3A2815FB" w:rsidR="00E76518" w:rsidRPr="003D0E79" w:rsidRDefault="00E76518" w:rsidP="00114EEC">
      <w:pPr>
        <w:spacing w:line="276" w:lineRule="auto"/>
        <w:jc w:val="center"/>
        <w:rPr>
          <w:rFonts w:ascii="Bookman Old Style" w:hAnsi="Bookman Old Style" w:cs="Times New Roman"/>
          <w:bCs/>
          <w:color w:val="auto"/>
        </w:rPr>
      </w:pPr>
      <w:r w:rsidRPr="003D0E79">
        <w:rPr>
          <w:rFonts w:ascii="Bookman Old Style" w:hAnsi="Bookman Old Style" w:cs="Times New Roman"/>
          <w:bCs/>
          <w:color w:val="auto"/>
        </w:rPr>
        <w:t>Salvamento de Voto Parcial</w:t>
      </w:r>
    </w:p>
    <w:p w14:paraId="2EE00D89" w14:textId="77777777" w:rsidR="00E76518" w:rsidRPr="00114EEC" w:rsidRDefault="00E76518" w:rsidP="00114EEC">
      <w:pPr>
        <w:spacing w:line="276" w:lineRule="auto"/>
        <w:jc w:val="center"/>
        <w:rPr>
          <w:rFonts w:ascii="Bookman Old Style" w:hAnsi="Bookman Old Style" w:cs="Times New Roman"/>
          <w:b/>
          <w:bCs/>
          <w:color w:val="auto"/>
        </w:rPr>
      </w:pPr>
    </w:p>
    <w:p w14:paraId="44498A51" w14:textId="03C06A21" w:rsidR="008A10B0" w:rsidRDefault="008A10B0" w:rsidP="00114EEC">
      <w:pPr>
        <w:spacing w:line="276" w:lineRule="auto"/>
        <w:jc w:val="center"/>
        <w:rPr>
          <w:rFonts w:ascii="Bookman Old Style" w:hAnsi="Bookman Old Style" w:cs="Times New Roman"/>
          <w:b/>
          <w:bCs/>
          <w:color w:val="auto"/>
        </w:rPr>
      </w:pPr>
    </w:p>
    <w:p w14:paraId="07B42F09" w14:textId="77777777" w:rsidR="005D4101" w:rsidRPr="00114EEC" w:rsidRDefault="005D4101" w:rsidP="00114EEC">
      <w:pPr>
        <w:spacing w:line="276" w:lineRule="auto"/>
        <w:jc w:val="center"/>
        <w:rPr>
          <w:rFonts w:ascii="Bookman Old Style" w:hAnsi="Bookman Old Style" w:cs="Times New Roman"/>
          <w:b/>
          <w:bCs/>
          <w:color w:val="auto"/>
        </w:rPr>
      </w:pPr>
    </w:p>
    <w:p w14:paraId="50E4C038" w14:textId="2AF14CA1" w:rsidR="00294612" w:rsidRPr="00114EEC" w:rsidRDefault="008A10B0" w:rsidP="00114EEC">
      <w:pPr>
        <w:spacing w:line="276" w:lineRule="auto"/>
        <w:jc w:val="center"/>
        <w:rPr>
          <w:rFonts w:ascii="Bookman Old Style" w:hAnsi="Bookman Old Style" w:cs="Times New Roman"/>
          <w:b/>
          <w:bCs/>
          <w:color w:val="auto"/>
        </w:rPr>
      </w:pPr>
      <w:r w:rsidRPr="00114EEC">
        <w:rPr>
          <w:rFonts w:ascii="Bookman Old Style" w:hAnsi="Bookman Old Style" w:cs="Times New Roman"/>
          <w:b/>
          <w:bCs/>
          <w:color w:val="auto"/>
        </w:rPr>
        <w:t>JULIO CÉSAR SALAZAR MUÑOZ</w:t>
      </w:r>
      <w:bookmarkEnd w:id="25"/>
    </w:p>
    <w:p w14:paraId="746217D9" w14:textId="5FFFB0FC" w:rsidR="003D0E79" w:rsidRDefault="00E76518" w:rsidP="00114EEC">
      <w:pPr>
        <w:spacing w:line="276" w:lineRule="auto"/>
        <w:jc w:val="center"/>
        <w:rPr>
          <w:rFonts w:ascii="Bookman Old Style" w:hAnsi="Bookman Old Style" w:cs="Times New Roman"/>
          <w:bCs/>
          <w:color w:val="auto"/>
        </w:rPr>
      </w:pPr>
      <w:r w:rsidRPr="00114EEC">
        <w:rPr>
          <w:rFonts w:ascii="Bookman Old Style" w:hAnsi="Bookman Old Style" w:cs="Times New Roman"/>
          <w:bCs/>
          <w:color w:val="auto"/>
        </w:rPr>
        <w:t>Magistrado</w:t>
      </w:r>
    </w:p>
    <w:p w14:paraId="6F359015" w14:textId="01F637AD" w:rsidR="003D0E79" w:rsidRDefault="003D0E79">
      <w:pPr>
        <w:spacing w:after="160" w:line="259" w:lineRule="auto"/>
        <w:rPr>
          <w:rFonts w:ascii="Bookman Old Style" w:hAnsi="Bookman Old Style" w:cs="Times New Roman"/>
          <w:bCs/>
          <w:color w:val="auto"/>
        </w:rPr>
      </w:pPr>
      <w:r>
        <w:rPr>
          <w:rFonts w:ascii="Bookman Old Style" w:hAnsi="Bookman Old Style" w:cs="Times New Roman"/>
          <w:bCs/>
          <w:color w:val="auto"/>
        </w:rPr>
        <w:br w:type="page"/>
      </w:r>
    </w:p>
    <w:p w14:paraId="1BFDBCBD" w14:textId="77777777" w:rsidR="003D0E79" w:rsidRPr="003D0E79" w:rsidRDefault="003D0E79" w:rsidP="003D0E79">
      <w:pPr>
        <w:widowControl w:val="0"/>
        <w:autoSpaceDE w:val="0"/>
        <w:autoSpaceDN w:val="0"/>
        <w:adjustRightInd w:val="0"/>
        <w:spacing w:line="240" w:lineRule="auto"/>
        <w:jc w:val="both"/>
        <w:rPr>
          <w:rFonts w:eastAsia="Times New Roman"/>
          <w:bCs/>
          <w:color w:val="auto"/>
          <w:kern w:val="0"/>
          <w:sz w:val="20"/>
          <w:szCs w:val="20"/>
          <w:lang w:val="es-ES" w:eastAsia="es-ES"/>
          <w14:ligatures w14:val="none"/>
        </w:rPr>
      </w:pPr>
      <w:r w:rsidRPr="003D0E79">
        <w:rPr>
          <w:rFonts w:eastAsia="Times New Roman"/>
          <w:color w:val="auto"/>
          <w:kern w:val="0"/>
          <w:sz w:val="20"/>
          <w:szCs w:val="20"/>
          <w:lang w:val="es-ES" w:eastAsia="es-ES"/>
          <w14:ligatures w14:val="none"/>
        </w:rPr>
        <w:lastRenderedPageBreak/>
        <w:t xml:space="preserve">Providencia: </w:t>
      </w:r>
      <w:r w:rsidRPr="003D0E79">
        <w:rPr>
          <w:rFonts w:eastAsia="Times New Roman"/>
          <w:color w:val="auto"/>
          <w:kern w:val="0"/>
          <w:sz w:val="20"/>
          <w:szCs w:val="20"/>
          <w:lang w:val="es-ES" w:eastAsia="es-ES"/>
          <w14:ligatures w14:val="none"/>
        </w:rPr>
        <w:tab/>
      </w:r>
      <w:r w:rsidRPr="003D0E79">
        <w:rPr>
          <w:rFonts w:eastAsia="Times New Roman"/>
          <w:color w:val="auto"/>
          <w:kern w:val="0"/>
          <w:sz w:val="20"/>
          <w:szCs w:val="20"/>
          <w:lang w:val="es-ES" w:eastAsia="es-ES"/>
          <w14:ligatures w14:val="none"/>
        </w:rPr>
        <w:tab/>
        <w:t xml:space="preserve">Auto </w:t>
      </w:r>
      <w:r w:rsidRPr="003D0E79">
        <w:rPr>
          <w:rFonts w:eastAsia="Times New Roman"/>
          <w:bCs/>
          <w:color w:val="auto"/>
          <w:kern w:val="0"/>
          <w:sz w:val="20"/>
          <w:szCs w:val="20"/>
          <w:lang w:val="es-ES" w:eastAsia="es-ES"/>
          <w14:ligatures w14:val="none"/>
        </w:rPr>
        <w:t>del 29/09/2023</w:t>
      </w:r>
    </w:p>
    <w:p w14:paraId="703E5295" w14:textId="77777777" w:rsidR="003D0E79" w:rsidRPr="003D0E79" w:rsidRDefault="003D0E79" w:rsidP="003D0E79">
      <w:pPr>
        <w:widowControl w:val="0"/>
        <w:autoSpaceDE w:val="0"/>
        <w:autoSpaceDN w:val="0"/>
        <w:adjustRightInd w:val="0"/>
        <w:spacing w:line="240" w:lineRule="auto"/>
        <w:jc w:val="both"/>
        <w:rPr>
          <w:rFonts w:eastAsia="Times New Roman"/>
          <w:color w:val="auto"/>
          <w:kern w:val="0"/>
          <w:sz w:val="20"/>
          <w:szCs w:val="20"/>
          <w:lang w:val="es-ES" w:eastAsia="es-ES"/>
          <w14:ligatures w14:val="none"/>
        </w:rPr>
      </w:pPr>
      <w:r w:rsidRPr="003D0E79">
        <w:rPr>
          <w:rFonts w:eastAsia="Times New Roman"/>
          <w:color w:val="auto"/>
          <w:kern w:val="0"/>
          <w:sz w:val="20"/>
          <w:szCs w:val="20"/>
          <w:lang w:val="es-ES" w:eastAsia="es-ES"/>
          <w14:ligatures w14:val="none"/>
        </w:rPr>
        <w:t>Radicación No.:</w:t>
      </w:r>
      <w:r w:rsidRPr="003D0E79">
        <w:rPr>
          <w:rFonts w:eastAsia="Times New Roman"/>
          <w:color w:val="auto"/>
          <w:kern w:val="0"/>
          <w:sz w:val="20"/>
          <w:szCs w:val="20"/>
          <w:lang w:val="es-ES" w:eastAsia="es-ES"/>
          <w14:ligatures w14:val="none"/>
        </w:rPr>
        <w:tab/>
      </w:r>
      <w:r w:rsidRPr="003D0E79">
        <w:rPr>
          <w:rFonts w:eastAsia="Times New Roman"/>
          <w:color w:val="auto"/>
          <w:kern w:val="0"/>
          <w:sz w:val="20"/>
          <w:szCs w:val="20"/>
          <w:lang w:val="es-ES" w:eastAsia="es-ES"/>
          <w14:ligatures w14:val="none"/>
        </w:rPr>
        <w:tab/>
        <w:t>66001310500220230001101</w:t>
      </w:r>
    </w:p>
    <w:p w14:paraId="21F3199D" w14:textId="77777777" w:rsidR="003D0E79" w:rsidRPr="003D0E79" w:rsidRDefault="003D0E79" w:rsidP="003D0E79">
      <w:pPr>
        <w:widowControl w:val="0"/>
        <w:autoSpaceDE w:val="0"/>
        <w:autoSpaceDN w:val="0"/>
        <w:adjustRightInd w:val="0"/>
        <w:spacing w:line="240" w:lineRule="auto"/>
        <w:jc w:val="both"/>
        <w:rPr>
          <w:rFonts w:eastAsia="Times New Roman"/>
          <w:color w:val="auto"/>
          <w:kern w:val="0"/>
          <w:sz w:val="20"/>
          <w:szCs w:val="20"/>
          <w:lang w:val="es-ES" w:eastAsia="es-ES"/>
          <w14:ligatures w14:val="none"/>
        </w:rPr>
      </w:pPr>
      <w:r w:rsidRPr="003D0E79">
        <w:rPr>
          <w:rFonts w:eastAsia="Times New Roman"/>
          <w:color w:val="auto"/>
          <w:kern w:val="0"/>
          <w:sz w:val="20"/>
          <w:szCs w:val="20"/>
          <w:lang w:val="es-ES" w:eastAsia="es-ES"/>
          <w14:ligatures w14:val="none"/>
        </w:rPr>
        <w:t>Proceso:</w:t>
      </w:r>
      <w:r w:rsidRPr="003D0E79">
        <w:rPr>
          <w:rFonts w:eastAsia="Times New Roman"/>
          <w:color w:val="auto"/>
          <w:kern w:val="0"/>
          <w:sz w:val="20"/>
          <w:szCs w:val="20"/>
          <w:lang w:val="es-ES" w:eastAsia="es-ES"/>
          <w14:ligatures w14:val="none"/>
        </w:rPr>
        <w:tab/>
      </w:r>
      <w:r w:rsidRPr="003D0E79">
        <w:rPr>
          <w:rFonts w:eastAsia="Times New Roman"/>
          <w:color w:val="auto"/>
          <w:kern w:val="0"/>
          <w:sz w:val="20"/>
          <w:szCs w:val="20"/>
          <w:lang w:val="es-ES" w:eastAsia="es-ES"/>
          <w14:ligatures w14:val="none"/>
        </w:rPr>
        <w:tab/>
        <w:t xml:space="preserve">Ordinario laboral </w:t>
      </w:r>
    </w:p>
    <w:p w14:paraId="062A5CB4" w14:textId="77777777" w:rsidR="003D0E79" w:rsidRPr="003D0E79" w:rsidRDefault="003D0E79" w:rsidP="003D0E79">
      <w:pPr>
        <w:widowControl w:val="0"/>
        <w:autoSpaceDE w:val="0"/>
        <w:autoSpaceDN w:val="0"/>
        <w:adjustRightInd w:val="0"/>
        <w:spacing w:line="240" w:lineRule="auto"/>
        <w:jc w:val="both"/>
        <w:rPr>
          <w:rFonts w:eastAsia="Times New Roman"/>
          <w:color w:val="auto"/>
          <w:kern w:val="0"/>
          <w:sz w:val="20"/>
          <w:szCs w:val="20"/>
          <w:lang w:val="es-ES" w:eastAsia="es-ES"/>
          <w14:ligatures w14:val="none"/>
        </w:rPr>
      </w:pPr>
      <w:r w:rsidRPr="003D0E79">
        <w:rPr>
          <w:rFonts w:eastAsia="Times New Roman"/>
          <w:color w:val="auto"/>
          <w:kern w:val="0"/>
          <w:sz w:val="20"/>
          <w:szCs w:val="20"/>
          <w:lang w:val="es-ES" w:eastAsia="es-ES"/>
          <w14:ligatures w14:val="none"/>
        </w:rPr>
        <w:t>Demandante:</w:t>
      </w:r>
      <w:r w:rsidRPr="003D0E79">
        <w:rPr>
          <w:rFonts w:eastAsia="Times New Roman"/>
          <w:color w:val="auto"/>
          <w:kern w:val="0"/>
          <w:sz w:val="20"/>
          <w:szCs w:val="20"/>
          <w:lang w:val="es-ES" w:eastAsia="es-ES"/>
          <w14:ligatures w14:val="none"/>
        </w:rPr>
        <w:tab/>
      </w:r>
      <w:r w:rsidRPr="003D0E79">
        <w:rPr>
          <w:rFonts w:eastAsia="Times New Roman"/>
          <w:color w:val="auto"/>
          <w:kern w:val="0"/>
          <w:sz w:val="20"/>
          <w:szCs w:val="20"/>
          <w:lang w:val="es-ES" w:eastAsia="es-ES"/>
          <w14:ligatures w14:val="none"/>
        </w:rPr>
        <w:tab/>
        <w:t>Jonathan Pérez Baena</w:t>
      </w:r>
    </w:p>
    <w:p w14:paraId="1BE67E7D" w14:textId="0C2E1534" w:rsidR="003D0E79" w:rsidRPr="003D0E79" w:rsidRDefault="003D0E79" w:rsidP="003D0E79">
      <w:pPr>
        <w:widowControl w:val="0"/>
        <w:autoSpaceDE w:val="0"/>
        <w:autoSpaceDN w:val="0"/>
        <w:adjustRightInd w:val="0"/>
        <w:spacing w:line="240" w:lineRule="auto"/>
        <w:jc w:val="both"/>
        <w:rPr>
          <w:rFonts w:eastAsia="Times New Roman"/>
          <w:color w:val="auto"/>
          <w:kern w:val="0"/>
          <w:sz w:val="20"/>
          <w:szCs w:val="20"/>
          <w:lang w:val="es-ES" w:eastAsia="es-ES"/>
          <w14:ligatures w14:val="none"/>
        </w:rPr>
      </w:pPr>
      <w:r w:rsidRPr="003D0E79">
        <w:rPr>
          <w:rFonts w:eastAsia="Times New Roman"/>
          <w:color w:val="auto"/>
          <w:kern w:val="0"/>
          <w:sz w:val="20"/>
          <w:szCs w:val="20"/>
          <w:lang w:val="es-ES" w:eastAsia="es-ES"/>
          <w14:ligatures w14:val="none"/>
        </w:rPr>
        <w:t>Demandado:</w:t>
      </w:r>
      <w:r w:rsidRPr="003D0E79">
        <w:rPr>
          <w:rFonts w:eastAsia="Times New Roman"/>
          <w:color w:val="auto"/>
          <w:kern w:val="0"/>
          <w:sz w:val="20"/>
          <w:szCs w:val="20"/>
          <w:lang w:val="es-ES" w:eastAsia="es-ES"/>
          <w14:ligatures w14:val="none"/>
        </w:rPr>
        <w:tab/>
      </w:r>
      <w:r w:rsidRPr="003D0E79">
        <w:rPr>
          <w:rFonts w:eastAsia="Times New Roman"/>
          <w:color w:val="auto"/>
          <w:kern w:val="0"/>
          <w:sz w:val="20"/>
          <w:szCs w:val="20"/>
          <w:lang w:val="es-ES" w:eastAsia="es-ES"/>
          <w14:ligatures w14:val="none"/>
        </w:rPr>
        <w:tab/>
      </w:r>
      <w:proofErr w:type="spellStart"/>
      <w:r w:rsidRPr="003D0E79">
        <w:rPr>
          <w:rFonts w:eastAsia="Times New Roman"/>
          <w:color w:val="auto"/>
          <w:kern w:val="0"/>
          <w:sz w:val="20"/>
          <w:szCs w:val="20"/>
          <w:lang w:val="es-ES" w:eastAsia="es-ES"/>
          <w14:ligatures w14:val="none"/>
        </w:rPr>
        <w:t>Emtelco</w:t>
      </w:r>
      <w:proofErr w:type="spellEnd"/>
      <w:r w:rsidRPr="003D0E79">
        <w:rPr>
          <w:rFonts w:eastAsia="Times New Roman"/>
          <w:color w:val="auto"/>
          <w:kern w:val="0"/>
          <w:sz w:val="20"/>
          <w:szCs w:val="20"/>
          <w:lang w:val="es-ES" w:eastAsia="es-ES"/>
          <w14:ligatures w14:val="none"/>
        </w:rPr>
        <w:t xml:space="preserve"> S.A.S. </w:t>
      </w:r>
      <w:r>
        <w:rPr>
          <w:rFonts w:eastAsia="Times New Roman"/>
          <w:color w:val="auto"/>
          <w:kern w:val="0"/>
          <w:sz w:val="20"/>
          <w:szCs w:val="20"/>
          <w:lang w:val="es-ES" w:eastAsia="es-ES"/>
          <w14:ligatures w14:val="none"/>
        </w:rPr>
        <w:t xml:space="preserve">y </w:t>
      </w:r>
      <w:r w:rsidRPr="003D0E79">
        <w:rPr>
          <w:rFonts w:eastAsia="Times New Roman"/>
          <w:color w:val="auto"/>
          <w:kern w:val="0"/>
          <w:sz w:val="20"/>
          <w:szCs w:val="20"/>
          <w:lang w:val="es-ES" w:eastAsia="es-ES"/>
          <w14:ligatures w14:val="none"/>
        </w:rPr>
        <w:t xml:space="preserve">UNE </w:t>
      </w:r>
      <w:proofErr w:type="spellStart"/>
      <w:r w:rsidRPr="003D0E79">
        <w:rPr>
          <w:rFonts w:eastAsia="Times New Roman"/>
          <w:color w:val="auto"/>
          <w:kern w:val="0"/>
          <w:sz w:val="20"/>
          <w:szCs w:val="20"/>
          <w:lang w:val="es-ES" w:eastAsia="es-ES"/>
          <w14:ligatures w14:val="none"/>
        </w:rPr>
        <w:t>EPM</w:t>
      </w:r>
      <w:proofErr w:type="spellEnd"/>
      <w:r w:rsidRPr="003D0E79">
        <w:rPr>
          <w:rFonts w:eastAsia="Times New Roman"/>
          <w:color w:val="auto"/>
          <w:kern w:val="0"/>
          <w:sz w:val="20"/>
          <w:szCs w:val="20"/>
          <w:lang w:val="es-ES" w:eastAsia="es-ES"/>
          <w14:ligatures w14:val="none"/>
        </w:rPr>
        <w:t xml:space="preserve"> Telecomunicaciones S.A. </w:t>
      </w:r>
      <w:proofErr w:type="spellStart"/>
      <w:r w:rsidRPr="003D0E79">
        <w:rPr>
          <w:rFonts w:eastAsia="Times New Roman"/>
          <w:color w:val="auto"/>
          <w:kern w:val="0"/>
          <w:sz w:val="20"/>
          <w:szCs w:val="20"/>
          <w:lang w:val="es-ES" w:eastAsia="es-ES"/>
          <w14:ligatures w14:val="none"/>
        </w:rPr>
        <w:t>ESP</w:t>
      </w:r>
      <w:proofErr w:type="spellEnd"/>
    </w:p>
    <w:p w14:paraId="748F44D8" w14:textId="77777777" w:rsidR="003D0E79" w:rsidRPr="003D0E79" w:rsidRDefault="003D0E79" w:rsidP="003D0E79">
      <w:pPr>
        <w:widowControl w:val="0"/>
        <w:autoSpaceDE w:val="0"/>
        <w:autoSpaceDN w:val="0"/>
        <w:adjustRightInd w:val="0"/>
        <w:spacing w:line="240" w:lineRule="auto"/>
        <w:jc w:val="both"/>
        <w:rPr>
          <w:rFonts w:eastAsia="Times New Roman"/>
          <w:color w:val="auto"/>
          <w:kern w:val="0"/>
          <w:sz w:val="20"/>
          <w:szCs w:val="20"/>
          <w:lang w:val="es-ES" w:eastAsia="es-ES"/>
          <w14:ligatures w14:val="none"/>
        </w:rPr>
      </w:pPr>
      <w:r w:rsidRPr="003D0E79">
        <w:rPr>
          <w:rFonts w:eastAsia="Times New Roman"/>
          <w:color w:val="auto"/>
          <w:kern w:val="0"/>
          <w:sz w:val="20"/>
          <w:szCs w:val="20"/>
          <w:lang w:val="es-ES" w:eastAsia="es-ES"/>
          <w14:ligatures w14:val="none"/>
        </w:rPr>
        <w:t xml:space="preserve">Magistrado ponente: </w:t>
      </w:r>
      <w:r w:rsidRPr="003D0E79">
        <w:rPr>
          <w:rFonts w:eastAsia="Times New Roman"/>
          <w:color w:val="auto"/>
          <w:kern w:val="0"/>
          <w:sz w:val="20"/>
          <w:szCs w:val="20"/>
          <w:lang w:val="es-ES" w:eastAsia="es-ES"/>
          <w14:ligatures w14:val="none"/>
        </w:rPr>
        <w:tab/>
        <w:t xml:space="preserve">Dr. Germán Darío </w:t>
      </w:r>
      <w:proofErr w:type="spellStart"/>
      <w:r w:rsidRPr="003D0E79">
        <w:rPr>
          <w:rFonts w:eastAsia="Times New Roman"/>
          <w:color w:val="auto"/>
          <w:kern w:val="0"/>
          <w:sz w:val="20"/>
          <w:szCs w:val="20"/>
          <w:lang w:val="es-ES" w:eastAsia="es-ES"/>
          <w14:ligatures w14:val="none"/>
        </w:rPr>
        <w:t>Goez</w:t>
      </w:r>
      <w:proofErr w:type="spellEnd"/>
      <w:r w:rsidRPr="003D0E79">
        <w:rPr>
          <w:rFonts w:eastAsia="Times New Roman"/>
          <w:color w:val="auto"/>
          <w:kern w:val="0"/>
          <w:sz w:val="20"/>
          <w:szCs w:val="20"/>
          <w:lang w:val="es-ES" w:eastAsia="es-ES"/>
          <w14:ligatures w14:val="none"/>
        </w:rPr>
        <w:t xml:space="preserve"> </w:t>
      </w:r>
      <w:proofErr w:type="spellStart"/>
      <w:r w:rsidRPr="003D0E79">
        <w:rPr>
          <w:rFonts w:eastAsia="Times New Roman"/>
          <w:color w:val="auto"/>
          <w:kern w:val="0"/>
          <w:sz w:val="20"/>
          <w:szCs w:val="20"/>
          <w:lang w:val="es-ES" w:eastAsia="es-ES"/>
          <w14:ligatures w14:val="none"/>
        </w:rPr>
        <w:t>Vinasco</w:t>
      </w:r>
      <w:proofErr w:type="spellEnd"/>
    </w:p>
    <w:p w14:paraId="3750FE97" w14:textId="77777777" w:rsidR="003D0E79" w:rsidRPr="003D0E79" w:rsidRDefault="003D0E79" w:rsidP="003D0E79">
      <w:pPr>
        <w:widowControl w:val="0"/>
        <w:tabs>
          <w:tab w:val="left" w:pos="2127"/>
        </w:tabs>
        <w:autoSpaceDE w:val="0"/>
        <w:autoSpaceDN w:val="0"/>
        <w:adjustRightInd w:val="0"/>
        <w:spacing w:line="240" w:lineRule="auto"/>
        <w:ind w:left="2832" w:hanging="2832"/>
        <w:jc w:val="both"/>
        <w:rPr>
          <w:rFonts w:eastAsia="Times New Roman"/>
          <w:color w:val="auto"/>
          <w:kern w:val="0"/>
          <w:sz w:val="20"/>
          <w:szCs w:val="20"/>
          <w:lang w:val="es-ES" w:eastAsia="es-ES"/>
          <w14:ligatures w14:val="none"/>
        </w:rPr>
      </w:pPr>
      <w:r w:rsidRPr="003D0E79">
        <w:rPr>
          <w:rFonts w:eastAsia="Times New Roman"/>
          <w:color w:val="auto"/>
          <w:kern w:val="0"/>
          <w:sz w:val="20"/>
          <w:szCs w:val="20"/>
          <w:lang w:val="es-ES" w:eastAsia="es-ES"/>
          <w14:ligatures w14:val="none"/>
        </w:rPr>
        <w:t xml:space="preserve">Tema: </w:t>
      </w:r>
      <w:r w:rsidRPr="003D0E79">
        <w:rPr>
          <w:rFonts w:eastAsia="Times New Roman"/>
          <w:color w:val="auto"/>
          <w:kern w:val="0"/>
          <w:sz w:val="20"/>
          <w:szCs w:val="20"/>
          <w:lang w:val="es-ES" w:eastAsia="es-ES"/>
          <w14:ligatures w14:val="none"/>
        </w:rPr>
        <w:tab/>
        <w:t xml:space="preserve">Reclamación administrativa obligado solidario entidad pública </w:t>
      </w:r>
    </w:p>
    <w:p w14:paraId="3943C4E4" w14:textId="77777777" w:rsidR="003D0E79" w:rsidRPr="003D0E79" w:rsidRDefault="003D0E79" w:rsidP="003D0E79">
      <w:pPr>
        <w:widowControl w:val="0"/>
        <w:tabs>
          <w:tab w:val="left" w:pos="2127"/>
        </w:tabs>
        <w:autoSpaceDE w:val="0"/>
        <w:autoSpaceDN w:val="0"/>
        <w:adjustRightInd w:val="0"/>
        <w:spacing w:line="240" w:lineRule="auto"/>
        <w:ind w:left="2832" w:hanging="2832"/>
        <w:jc w:val="both"/>
        <w:rPr>
          <w:rFonts w:eastAsia="Times New Roman"/>
          <w:bCs/>
          <w:color w:val="auto"/>
          <w:kern w:val="0"/>
          <w:sz w:val="20"/>
          <w:szCs w:val="20"/>
          <w:lang w:val="es-ES" w:eastAsia="es-ES"/>
          <w14:ligatures w14:val="none"/>
        </w:rPr>
      </w:pPr>
    </w:p>
    <w:p w14:paraId="77E53717" w14:textId="77777777" w:rsidR="003D0E79" w:rsidRPr="003D0E79" w:rsidRDefault="003D0E79" w:rsidP="003D0E79">
      <w:pPr>
        <w:widowControl w:val="0"/>
        <w:tabs>
          <w:tab w:val="left" w:pos="2127"/>
        </w:tabs>
        <w:autoSpaceDE w:val="0"/>
        <w:autoSpaceDN w:val="0"/>
        <w:adjustRightInd w:val="0"/>
        <w:spacing w:line="240" w:lineRule="auto"/>
        <w:ind w:left="2832" w:hanging="2832"/>
        <w:jc w:val="both"/>
        <w:rPr>
          <w:rFonts w:eastAsia="Times New Roman"/>
          <w:bCs/>
          <w:color w:val="auto"/>
          <w:kern w:val="0"/>
          <w:sz w:val="20"/>
          <w:szCs w:val="20"/>
          <w:lang w:val="es-ES" w:eastAsia="es-ES"/>
          <w14:ligatures w14:val="none"/>
        </w:rPr>
      </w:pPr>
    </w:p>
    <w:p w14:paraId="2F7F6C83" w14:textId="77777777" w:rsidR="003D0E79" w:rsidRPr="003D0E79" w:rsidRDefault="003D0E79" w:rsidP="003D0E79">
      <w:pPr>
        <w:widowControl w:val="0"/>
        <w:tabs>
          <w:tab w:val="left" w:pos="2127"/>
        </w:tabs>
        <w:autoSpaceDE w:val="0"/>
        <w:autoSpaceDN w:val="0"/>
        <w:adjustRightInd w:val="0"/>
        <w:spacing w:line="240" w:lineRule="auto"/>
        <w:ind w:left="2832" w:hanging="2832"/>
        <w:jc w:val="both"/>
        <w:rPr>
          <w:rFonts w:eastAsia="Times New Roman"/>
          <w:bCs/>
          <w:color w:val="auto"/>
          <w:kern w:val="0"/>
          <w:sz w:val="20"/>
          <w:szCs w:val="20"/>
          <w:lang w:val="es-ES" w:eastAsia="es-ES"/>
          <w14:ligatures w14:val="none"/>
        </w:rPr>
      </w:pPr>
    </w:p>
    <w:p w14:paraId="46729A82" w14:textId="77777777" w:rsidR="003D0E79" w:rsidRPr="003D0E79" w:rsidRDefault="003D0E79" w:rsidP="003D0E79">
      <w:pPr>
        <w:keepNext/>
        <w:spacing w:line="276" w:lineRule="auto"/>
        <w:jc w:val="center"/>
        <w:outlineLvl w:val="2"/>
        <w:rPr>
          <w:rFonts w:eastAsia="Times New Roman"/>
          <w:b/>
          <w:color w:val="auto"/>
          <w:kern w:val="0"/>
          <w:lang w:val="es-ES_tradnl" w:eastAsia="es-ES"/>
          <w14:ligatures w14:val="none"/>
        </w:rPr>
      </w:pPr>
      <w:r w:rsidRPr="003D0E79">
        <w:rPr>
          <w:rFonts w:eastAsia="Times New Roman"/>
          <w:b/>
          <w:color w:val="auto"/>
          <w:kern w:val="0"/>
          <w:lang w:val="es-ES_tradnl" w:eastAsia="es-ES"/>
          <w14:ligatures w14:val="none"/>
        </w:rPr>
        <w:t>TRIBUNAL SUPERIOR DEL DISTRITO JUDICIAL</w:t>
      </w:r>
    </w:p>
    <w:p w14:paraId="359E3A8E" w14:textId="77777777" w:rsidR="003D0E79" w:rsidRPr="003D0E79" w:rsidRDefault="003D0E79" w:rsidP="003D0E79">
      <w:pPr>
        <w:spacing w:line="276" w:lineRule="auto"/>
        <w:jc w:val="center"/>
        <w:rPr>
          <w:rFonts w:eastAsia="Calibri"/>
          <w:b/>
          <w:color w:val="auto"/>
          <w:kern w:val="0"/>
          <w14:ligatures w14:val="none"/>
        </w:rPr>
      </w:pPr>
      <w:r w:rsidRPr="003D0E79">
        <w:rPr>
          <w:rFonts w:eastAsia="Calibri"/>
          <w:b/>
          <w:color w:val="auto"/>
          <w:kern w:val="0"/>
          <w14:ligatures w14:val="none"/>
        </w:rPr>
        <w:t>SALA LABORAL</w:t>
      </w:r>
    </w:p>
    <w:p w14:paraId="12391E73" w14:textId="77777777" w:rsidR="003D0E79" w:rsidRPr="003D0E79" w:rsidRDefault="003D0E79" w:rsidP="003D0E79">
      <w:pPr>
        <w:spacing w:line="276" w:lineRule="auto"/>
        <w:jc w:val="center"/>
        <w:rPr>
          <w:rFonts w:eastAsia="Times New Roman"/>
          <w:b/>
          <w:color w:val="auto"/>
          <w:kern w:val="0"/>
          <w:lang w:val="es-ES_tradnl" w:eastAsia="es-ES"/>
          <w14:ligatures w14:val="none"/>
        </w:rPr>
      </w:pPr>
      <w:r w:rsidRPr="003D0E79">
        <w:rPr>
          <w:rFonts w:eastAsia="Times New Roman"/>
          <w:b/>
          <w:color w:val="auto"/>
          <w:kern w:val="0"/>
          <w:lang w:val="es-ES_tradnl" w:eastAsia="es-ES"/>
          <w14:ligatures w14:val="none"/>
        </w:rPr>
        <w:t>MAGISTRADA: OLGA LUCIA HOYOS SEPÚLVEDA</w:t>
      </w:r>
    </w:p>
    <w:p w14:paraId="3451D27B" w14:textId="77777777" w:rsidR="003D0E79" w:rsidRPr="003D0E79" w:rsidRDefault="003D0E79" w:rsidP="003D0E79">
      <w:pPr>
        <w:spacing w:line="276" w:lineRule="auto"/>
        <w:rPr>
          <w:rFonts w:eastAsia="Times New Roman"/>
          <w:b/>
          <w:color w:val="auto"/>
          <w:kern w:val="0"/>
          <w:lang w:val="es-ES_tradnl" w:eastAsia="es-ES"/>
          <w14:ligatures w14:val="none"/>
        </w:rPr>
      </w:pPr>
    </w:p>
    <w:p w14:paraId="42049512" w14:textId="77777777" w:rsidR="003D0E79" w:rsidRPr="003D0E79" w:rsidRDefault="003D0E79" w:rsidP="003D0E79">
      <w:pPr>
        <w:keepNext/>
        <w:spacing w:line="276" w:lineRule="auto"/>
        <w:jc w:val="center"/>
        <w:outlineLvl w:val="0"/>
        <w:rPr>
          <w:rFonts w:eastAsia="Times New Roman"/>
          <w:b/>
          <w:bCs/>
          <w:color w:val="auto"/>
          <w:kern w:val="0"/>
          <w:u w:val="single"/>
          <w:lang w:val="es-ES" w:eastAsia="es-ES"/>
          <w14:ligatures w14:val="none"/>
        </w:rPr>
      </w:pPr>
      <w:r w:rsidRPr="003D0E79">
        <w:rPr>
          <w:rFonts w:eastAsia="Times New Roman"/>
          <w:b/>
          <w:bCs/>
          <w:color w:val="auto"/>
          <w:kern w:val="0"/>
          <w:u w:val="single"/>
          <w:lang w:val="es-ES" w:eastAsia="es-ES"/>
          <w14:ligatures w14:val="none"/>
        </w:rPr>
        <w:t>SALVAMENTO PARCIAL DE VOTO</w:t>
      </w:r>
    </w:p>
    <w:p w14:paraId="44D7ABF4" w14:textId="77777777" w:rsidR="003D0E79" w:rsidRPr="003D0E79" w:rsidRDefault="003D0E79" w:rsidP="003D0E79">
      <w:pPr>
        <w:spacing w:line="276" w:lineRule="auto"/>
        <w:rPr>
          <w:rFonts w:eastAsia="Times New Roman"/>
          <w:color w:val="auto"/>
          <w:kern w:val="0"/>
          <w:lang w:val="es-ES" w:eastAsia="es-ES"/>
          <w14:ligatures w14:val="none"/>
        </w:rPr>
      </w:pPr>
    </w:p>
    <w:p w14:paraId="20EC965F" w14:textId="77777777" w:rsidR="003D0E79" w:rsidRPr="003D0E79" w:rsidRDefault="003D0E79" w:rsidP="003D0E79">
      <w:pPr>
        <w:spacing w:line="276" w:lineRule="auto"/>
        <w:jc w:val="both"/>
        <w:rPr>
          <w:rFonts w:eastAsia="Times New Roman"/>
          <w:b/>
          <w:bCs/>
          <w:color w:val="auto"/>
          <w:kern w:val="0"/>
          <w:lang w:val="es-ES" w:eastAsia="es-ES"/>
          <w14:ligatures w14:val="none"/>
        </w:rPr>
      </w:pPr>
    </w:p>
    <w:p w14:paraId="2F516F1D" w14:textId="77777777" w:rsidR="003D0E79" w:rsidRPr="003D0E79" w:rsidRDefault="003D0E79" w:rsidP="003D0E79">
      <w:pPr>
        <w:spacing w:line="276" w:lineRule="auto"/>
        <w:jc w:val="both"/>
        <w:rPr>
          <w:rFonts w:eastAsia="Times New Roman"/>
          <w:color w:val="auto"/>
          <w:kern w:val="0"/>
          <w:lang w:val="es-ES" w:eastAsia="es-ES"/>
          <w14:ligatures w14:val="none"/>
        </w:rPr>
      </w:pPr>
      <w:r w:rsidRPr="003D0E79">
        <w:rPr>
          <w:rFonts w:eastAsia="Times New Roman"/>
          <w:color w:val="auto"/>
          <w:kern w:val="0"/>
          <w:lang w:val="es-ES" w:eastAsia="es-ES"/>
          <w14:ligatures w14:val="none"/>
        </w:rPr>
        <w:t xml:space="preserve">Con todo respeto me aparto parcialmente de la decisión adoptada por la mayoría que revocó el auto apelado para en su lugar admitir la demanda, pues considero que debía rechazarse la misma, pero específicamente frente a la pretensión de reajuste de la prima de navidad y debía argumentarse que no era necesario agotar la reclamación administrativa contra el obligado solidario cuando este es entidad pública, en este caso contra UNE </w:t>
      </w:r>
      <w:proofErr w:type="spellStart"/>
      <w:r w:rsidRPr="003D0E79">
        <w:rPr>
          <w:rFonts w:eastAsia="Times New Roman"/>
          <w:color w:val="auto"/>
          <w:kern w:val="0"/>
          <w:lang w:val="es-ES" w:eastAsia="es-ES"/>
          <w14:ligatures w14:val="none"/>
        </w:rPr>
        <w:t>EPM</w:t>
      </w:r>
      <w:proofErr w:type="spellEnd"/>
      <w:r w:rsidRPr="003D0E79">
        <w:rPr>
          <w:rFonts w:eastAsia="Times New Roman"/>
          <w:color w:val="auto"/>
          <w:kern w:val="0"/>
          <w:lang w:val="es-ES" w:eastAsia="es-ES"/>
          <w14:ligatures w14:val="none"/>
        </w:rPr>
        <w:t xml:space="preserve"> Telecomunicaciones S.A. </w:t>
      </w:r>
      <w:proofErr w:type="spellStart"/>
      <w:r w:rsidRPr="003D0E79">
        <w:rPr>
          <w:rFonts w:eastAsia="Times New Roman"/>
          <w:color w:val="auto"/>
          <w:kern w:val="0"/>
          <w:lang w:val="es-ES" w:eastAsia="es-ES"/>
          <w14:ligatures w14:val="none"/>
        </w:rPr>
        <w:t>ESP</w:t>
      </w:r>
      <w:proofErr w:type="spellEnd"/>
      <w:r w:rsidRPr="003D0E79">
        <w:rPr>
          <w:rFonts w:eastAsia="Times New Roman"/>
          <w:color w:val="auto"/>
          <w:kern w:val="0"/>
          <w:lang w:val="es-ES" w:eastAsia="es-ES"/>
          <w14:ligatures w14:val="none"/>
        </w:rPr>
        <w:t>, porque:</w:t>
      </w:r>
    </w:p>
    <w:p w14:paraId="622072A4" w14:textId="77777777" w:rsidR="003D0E79" w:rsidRPr="003D0E79" w:rsidRDefault="003D0E79" w:rsidP="003D0E79">
      <w:pPr>
        <w:spacing w:line="276" w:lineRule="auto"/>
        <w:jc w:val="both"/>
        <w:rPr>
          <w:rFonts w:eastAsia="Times New Roman"/>
          <w:color w:val="auto"/>
          <w:kern w:val="0"/>
          <w:lang w:val="es-ES" w:eastAsia="es-ES"/>
          <w14:ligatures w14:val="none"/>
        </w:rPr>
      </w:pPr>
    </w:p>
    <w:p w14:paraId="11DAE5E2" w14:textId="77777777" w:rsidR="003D0E79" w:rsidRPr="003D0E79" w:rsidRDefault="003D0E79" w:rsidP="003D0E79">
      <w:pPr>
        <w:numPr>
          <w:ilvl w:val="0"/>
          <w:numId w:val="6"/>
        </w:numPr>
        <w:spacing w:line="276" w:lineRule="auto"/>
        <w:contextualSpacing/>
        <w:jc w:val="both"/>
        <w:rPr>
          <w:rFonts w:eastAsia="Times New Roman"/>
          <w:color w:val="auto"/>
          <w:kern w:val="0"/>
          <w:lang w:val="es-ES" w:eastAsia="es-ES"/>
          <w14:ligatures w14:val="none"/>
        </w:rPr>
      </w:pPr>
      <w:r w:rsidRPr="003D0E79">
        <w:rPr>
          <w:rFonts w:eastAsia="Times New Roman"/>
          <w:color w:val="auto"/>
          <w:kern w:val="0"/>
          <w:lang w:val="es-ES" w:eastAsia="es-ES"/>
          <w14:ligatures w14:val="none"/>
        </w:rPr>
        <w:t xml:space="preserve">El demandante pretendió el </w:t>
      </w:r>
      <w:r w:rsidRPr="003D0E79">
        <w:rPr>
          <w:rFonts w:eastAsia="Times New Roman"/>
          <w:b/>
          <w:color w:val="auto"/>
          <w:kern w:val="0"/>
          <w:lang w:val="es-ES" w:eastAsia="es-ES"/>
          <w14:ligatures w14:val="none"/>
        </w:rPr>
        <w:t>pago de la prima de navidad,</w:t>
      </w:r>
      <w:r w:rsidRPr="003D0E79">
        <w:rPr>
          <w:rFonts w:eastAsia="Times New Roman"/>
          <w:color w:val="auto"/>
          <w:kern w:val="0"/>
          <w:lang w:val="es-ES" w:eastAsia="es-ES"/>
          <w14:ligatures w14:val="none"/>
        </w:rPr>
        <w:t xml:space="preserve"> pero solo reclamó su reajuste, lo que implica para el primer evento el pago completo y en el segundo un pago parcial, y en tanto el demandante solo reclamó administrativamente el reajuste, esto es, el pago parcial, entonces la decisión en segundo grado debe ser rechazar esta pretensión declarativa principal, así como su condenatoria principal. </w:t>
      </w:r>
    </w:p>
    <w:p w14:paraId="15B1BC96" w14:textId="77777777" w:rsidR="003D0E79" w:rsidRPr="003D0E79" w:rsidRDefault="003D0E79" w:rsidP="003D0E79">
      <w:pPr>
        <w:spacing w:line="276" w:lineRule="auto"/>
        <w:ind w:left="1080"/>
        <w:contextualSpacing/>
        <w:jc w:val="both"/>
        <w:rPr>
          <w:rFonts w:eastAsia="Times New Roman"/>
          <w:color w:val="auto"/>
          <w:kern w:val="0"/>
          <w:lang w:val="es-ES" w:eastAsia="es-ES"/>
          <w14:ligatures w14:val="none"/>
        </w:rPr>
      </w:pPr>
    </w:p>
    <w:p w14:paraId="5E9C83C8" w14:textId="77777777" w:rsidR="003D0E79" w:rsidRPr="003D0E79" w:rsidRDefault="003D0E79" w:rsidP="003D0E79">
      <w:pPr>
        <w:numPr>
          <w:ilvl w:val="0"/>
          <w:numId w:val="6"/>
        </w:numPr>
        <w:autoSpaceDE w:val="0"/>
        <w:autoSpaceDN w:val="0"/>
        <w:adjustRightInd w:val="0"/>
        <w:spacing w:line="276" w:lineRule="auto"/>
        <w:contextualSpacing/>
        <w:jc w:val="both"/>
        <w:rPr>
          <w:rFonts w:eastAsia="Times New Roman"/>
          <w:color w:val="auto"/>
          <w:kern w:val="0"/>
          <w:lang w:val="es-ES" w:eastAsia="es-ES"/>
          <w14:ligatures w14:val="none"/>
        </w:rPr>
      </w:pPr>
      <w:r w:rsidRPr="003D0E79">
        <w:rPr>
          <w:rFonts w:eastAsia="Times New Roman"/>
          <w:color w:val="auto"/>
          <w:kern w:val="0"/>
          <w:lang w:val="es-ES" w:eastAsia="es-ES"/>
          <w14:ligatures w14:val="none"/>
        </w:rPr>
        <w:t xml:space="preserve">En cuanto a la </w:t>
      </w:r>
      <w:r w:rsidRPr="003D0E79">
        <w:rPr>
          <w:rFonts w:eastAsia="Times New Roman"/>
          <w:b/>
          <w:color w:val="auto"/>
          <w:kern w:val="0"/>
          <w:lang w:val="es-ES" w:eastAsia="es-ES"/>
          <w14:ligatures w14:val="none"/>
        </w:rPr>
        <w:t>reclamación administrativa</w:t>
      </w:r>
      <w:r w:rsidRPr="003D0E79">
        <w:rPr>
          <w:rFonts w:eastAsia="Times New Roman"/>
          <w:color w:val="auto"/>
          <w:kern w:val="0"/>
          <w:lang w:val="es-ES" w:eastAsia="es-ES"/>
          <w14:ligatures w14:val="none"/>
        </w:rPr>
        <w:t xml:space="preserve"> frente a una entidad pública que es llamada a resistir las pretensiones como obligada solidaría considero que no debe agotarse la misma en la medida que conforme a la finalidad y literalidad del artículo 6 del </w:t>
      </w:r>
      <w:proofErr w:type="spellStart"/>
      <w:r w:rsidRPr="003D0E79">
        <w:rPr>
          <w:rFonts w:eastAsia="Times New Roman"/>
          <w:color w:val="auto"/>
          <w:kern w:val="0"/>
          <w:lang w:val="es-ES" w:eastAsia="es-ES"/>
          <w14:ligatures w14:val="none"/>
        </w:rPr>
        <w:t>C.P.L</w:t>
      </w:r>
      <w:proofErr w:type="spellEnd"/>
      <w:r w:rsidRPr="003D0E79">
        <w:rPr>
          <w:rFonts w:eastAsia="Times New Roman"/>
          <w:color w:val="auto"/>
          <w:kern w:val="0"/>
          <w:lang w:val="es-ES" w:eastAsia="es-ES"/>
          <w14:ligatures w14:val="none"/>
        </w:rPr>
        <w:t xml:space="preserve">. y de la S.S. dicha reclamación del trabajador tiene como propósitos: </w:t>
      </w:r>
      <w:r w:rsidRPr="003D0E79">
        <w:rPr>
          <w:rFonts w:eastAsia="Times New Roman"/>
          <w:b/>
          <w:color w:val="auto"/>
          <w:kern w:val="0"/>
          <w:lang w:val="es-ES" w:eastAsia="es-ES"/>
          <w14:ligatures w14:val="none"/>
        </w:rPr>
        <w:t>de un lado,</w:t>
      </w:r>
      <w:r w:rsidRPr="003D0E79">
        <w:rPr>
          <w:rFonts w:eastAsia="Times New Roman"/>
          <w:color w:val="auto"/>
          <w:kern w:val="0"/>
          <w:lang w:val="es-ES" w:eastAsia="es-ES"/>
          <w14:ligatures w14:val="none"/>
        </w:rPr>
        <w:t xml:space="preserve"> la </w:t>
      </w:r>
      <w:proofErr w:type="spellStart"/>
      <w:r w:rsidRPr="003D0E79">
        <w:rPr>
          <w:rFonts w:eastAsia="Times New Roman"/>
          <w:color w:val="auto"/>
          <w:kern w:val="0"/>
          <w:lang w:val="es-ES" w:eastAsia="es-ES"/>
          <w14:ligatures w14:val="none"/>
        </w:rPr>
        <w:t>autotutela</w:t>
      </w:r>
      <w:proofErr w:type="spellEnd"/>
      <w:r w:rsidRPr="003D0E79">
        <w:rPr>
          <w:rFonts w:eastAsia="Times New Roman"/>
          <w:color w:val="auto"/>
          <w:kern w:val="0"/>
          <w:lang w:val="es-ES" w:eastAsia="es-ES"/>
          <w14:ligatures w14:val="none"/>
        </w:rPr>
        <w:t xml:space="preserve"> administrativa por parte de la administración pública. Entendida como la potestad que ella tiene para conocer de primera mano las pretensiones y tomar la decisión directa y autónomamente frente a las mismas; </w:t>
      </w:r>
      <w:r w:rsidRPr="003D0E79">
        <w:rPr>
          <w:rFonts w:eastAsia="Times New Roman"/>
          <w:b/>
          <w:color w:val="auto"/>
          <w:kern w:val="0"/>
          <w:lang w:val="es-ES" w:eastAsia="es-ES"/>
          <w14:ligatures w14:val="none"/>
        </w:rPr>
        <w:t>que se traduce en la posibilidad de reconocer el derecho y acceder a lo pedido y así enmendar el error cometido</w:t>
      </w:r>
      <w:r w:rsidRPr="003D0E79">
        <w:rPr>
          <w:rFonts w:eastAsia="Times New Roman"/>
          <w:color w:val="auto"/>
          <w:kern w:val="0"/>
          <w:lang w:val="es-ES" w:eastAsia="es-ES"/>
          <w14:ligatures w14:val="none"/>
        </w:rPr>
        <w:t xml:space="preserve"> y pronunciarse sobre sus propios actos, sin necesidad de acudir a los estrados judiciales; lo que constituye una oportunidad y privilegio de la entidad oficial</w:t>
      </w:r>
      <w:r w:rsidRPr="003D0E79">
        <w:rPr>
          <w:rFonts w:eastAsia="Times New Roman"/>
          <w:color w:val="auto"/>
          <w:kern w:val="0"/>
          <w:vertAlign w:val="superscript"/>
          <w:lang w:val="es-ES" w:eastAsia="es-ES"/>
          <w14:ligatures w14:val="none"/>
        </w:rPr>
        <w:footnoteReference w:id="6"/>
      </w:r>
      <w:r w:rsidRPr="003D0E79">
        <w:rPr>
          <w:rFonts w:eastAsia="Times New Roman"/>
          <w:color w:val="auto"/>
          <w:kern w:val="0"/>
          <w:lang w:val="es-ES" w:eastAsia="es-ES"/>
          <w14:ligatures w14:val="none"/>
        </w:rPr>
        <w:t>.</w:t>
      </w:r>
    </w:p>
    <w:p w14:paraId="35787FD3" w14:textId="77777777" w:rsidR="003D0E79" w:rsidRPr="003D0E79" w:rsidRDefault="003D0E79" w:rsidP="003D0E79">
      <w:pPr>
        <w:spacing w:line="276" w:lineRule="auto"/>
        <w:ind w:left="720"/>
        <w:contextualSpacing/>
        <w:rPr>
          <w:rFonts w:eastAsia="Times New Roman"/>
          <w:color w:val="auto"/>
          <w:kern w:val="0"/>
          <w:lang w:val="es-ES" w:eastAsia="es-ES"/>
          <w14:ligatures w14:val="none"/>
        </w:rPr>
      </w:pPr>
    </w:p>
    <w:p w14:paraId="6ACC9844" w14:textId="77777777" w:rsidR="003D0E79" w:rsidRPr="003D0E79" w:rsidRDefault="003D0E79" w:rsidP="003D0E79">
      <w:pPr>
        <w:autoSpaceDE w:val="0"/>
        <w:autoSpaceDN w:val="0"/>
        <w:adjustRightInd w:val="0"/>
        <w:spacing w:line="276" w:lineRule="auto"/>
        <w:ind w:left="1080"/>
        <w:contextualSpacing/>
        <w:jc w:val="both"/>
        <w:rPr>
          <w:rFonts w:eastAsia="Times New Roman"/>
          <w:color w:val="auto"/>
          <w:kern w:val="0"/>
          <w:lang w:val="es-ES" w:eastAsia="es-ES"/>
          <w14:ligatures w14:val="none"/>
        </w:rPr>
      </w:pPr>
      <w:r w:rsidRPr="003D0E79">
        <w:rPr>
          <w:rFonts w:eastAsia="Times New Roman"/>
          <w:b/>
          <w:color w:val="auto"/>
          <w:kern w:val="0"/>
          <w:lang w:val="es-ES" w:eastAsia="es-ES"/>
          <w14:ligatures w14:val="none"/>
        </w:rPr>
        <w:t>De otro parte,</w:t>
      </w:r>
      <w:r w:rsidRPr="003D0E79">
        <w:rPr>
          <w:rFonts w:eastAsia="Times New Roman"/>
          <w:color w:val="auto"/>
          <w:kern w:val="0"/>
          <w:lang w:val="es-ES" w:eastAsia="es-ES"/>
          <w14:ligatures w14:val="none"/>
        </w:rPr>
        <w:t xml:space="preserve"> la </w:t>
      </w:r>
      <w:r w:rsidRPr="003D0E79">
        <w:rPr>
          <w:rFonts w:eastAsia="Times New Roman"/>
          <w:i/>
          <w:color w:val="auto"/>
          <w:kern w:val="0"/>
          <w:lang w:val="es-ES" w:eastAsia="es-ES"/>
          <w14:ligatures w14:val="none"/>
        </w:rPr>
        <w:t>“referencia precisa para la contabilización del término de la prescripción”</w:t>
      </w:r>
      <w:r w:rsidRPr="003D0E79">
        <w:rPr>
          <w:rFonts w:eastAsia="Times New Roman"/>
          <w:color w:val="auto"/>
          <w:kern w:val="0"/>
          <w:vertAlign w:val="superscript"/>
          <w:lang w:val="es-ES" w:eastAsia="es-ES"/>
          <w14:ligatures w14:val="none"/>
        </w:rPr>
        <w:footnoteReference w:id="7"/>
      </w:r>
      <w:r w:rsidRPr="003D0E79">
        <w:rPr>
          <w:rFonts w:eastAsia="Times New Roman"/>
          <w:color w:val="auto"/>
          <w:kern w:val="0"/>
          <w:lang w:val="es-ES" w:eastAsia="es-ES"/>
          <w14:ligatures w14:val="none"/>
        </w:rPr>
        <w:t xml:space="preserve">, que lo será, una vez agotada la reclamación; pues mientras ello ocurre el término se suspende. Claridad que era necesaria, ya que al tenor del art. 151 del </w:t>
      </w:r>
      <w:proofErr w:type="spellStart"/>
      <w:r w:rsidRPr="003D0E79">
        <w:rPr>
          <w:rFonts w:eastAsia="Times New Roman"/>
          <w:color w:val="auto"/>
          <w:kern w:val="0"/>
          <w:lang w:val="es-ES" w:eastAsia="es-ES"/>
          <w14:ligatures w14:val="none"/>
        </w:rPr>
        <w:t>CST</w:t>
      </w:r>
      <w:proofErr w:type="spellEnd"/>
      <w:r w:rsidRPr="003D0E79">
        <w:rPr>
          <w:rFonts w:eastAsia="Times New Roman"/>
          <w:color w:val="auto"/>
          <w:kern w:val="0"/>
          <w:lang w:val="es-ES" w:eastAsia="es-ES"/>
          <w14:ligatures w14:val="none"/>
        </w:rPr>
        <w:t xml:space="preserve"> el simple reclamo escrito del trabajador, </w:t>
      </w:r>
      <w:r w:rsidRPr="003D0E79">
        <w:rPr>
          <w:rFonts w:eastAsia="Times New Roman"/>
          <w:color w:val="auto"/>
          <w:kern w:val="0"/>
          <w:lang w:val="es-ES" w:eastAsia="es-ES"/>
          <w14:ligatures w14:val="none"/>
        </w:rPr>
        <w:lastRenderedPageBreak/>
        <w:t xml:space="preserve">recibido por el patrono, interrumpe la prescripción; lo que implica que desde ese mismo momento vuelve a correr el término trienal. </w:t>
      </w:r>
    </w:p>
    <w:p w14:paraId="45FA6802" w14:textId="77777777" w:rsidR="003D0E79" w:rsidRPr="003D0E79" w:rsidRDefault="003D0E79" w:rsidP="003D0E79">
      <w:pPr>
        <w:autoSpaceDE w:val="0"/>
        <w:autoSpaceDN w:val="0"/>
        <w:adjustRightInd w:val="0"/>
        <w:spacing w:line="276" w:lineRule="auto"/>
        <w:ind w:left="1080"/>
        <w:contextualSpacing/>
        <w:jc w:val="both"/>
        <w:rPr>
          <w:rFonts w:eastAsia="Times New Roman"/>
          <w:color w:val="auto"/>
          <w:kern w:val="0"/>
          <w:lang w:val="es-ES" w:eastAsia="es-ES"/>
          <w14:ligatures w14:val="none"/>
        </w:rPr>
      </w:pPr>
    </w:p>
    <w:p w14:paraId="3274DF95" w14:textId="77777777" w:rsidR="003D0E79" w:rsidRPr="003D0E79" w:rsidRDefault="003D0E79" w:rsidP="003D0E79">
      <w:pPr>
        <w:autoSpaceDE w:val="0"/>
        <w:autoSpaceDN w:val="0"/>
        <w:adjustRightInd w:val="0"/>
        <w:spacing w:line="276" w:lineRule="auto"/>
        <w:ind w:left="1080"/>
        <w:contextualSpacing/>
        <w:jc w:val="both"/>
        <w:rPr>
          <w:rFonts w:eastAsia="Times New Roman"/>
          <w:color w:val="auto"/>
          <w:kern w:val="0"/>
          <w:lang w:val="es-ES" w:eastAsia="es-ES"/>
          <w14:ligatures w14:val="none"/>
        </w:rPr>
      </w:pPr>
      <w:r w:rsidRPr="003D0E79">
        <w:rPr>
          <w:rFonts w:eastAsia="Times New Roman"/>
          <w:color w:val="auto"/>
          <w:kern w:val="0"/>
          <w:lang w:val="es-ES" w:eastAsia="es-ES"/>
          <w14:ligatures w14:val="none"/>
        </w:rPr>
        <w:t xml:space="preserve">Atendiendo entonces tanto a la literalidad de la norma como a su teleología, se desprende que la reclamación administrativa es necesaria cuando a la entidad pública demandada se le atribuya la calidad de empleadora del servidor público o trabajador y no cuando sea convocada como deudora solidaria, pues en ese caso, además de no tener la calidad de empleador, sujeto destinatario de la norma, pues el demandante para el evento de ahora no le asignó a UNE </w:t>
      </w:r>
      <w:proofErr w:type="spellStart"/>
      <w:r w:rsidRPr="003D0E79">
        <w:rPr>
          <w:rFonts w:eastAsia="Times New Roman"/>
          <w:color w:val="auto"/>
          <w:kern w:val="0"/>
          <w:lang w:val="es-ES" w:eastAsia="es-ES"/>
          <w14:ligatures w14:val="none"/>
        </w:rPr>
        <w:t>EPM</w:t>
      </w:r>
      <w:proofErr w:type="spellEnd"/>
      <w:r w:rsidRPr="003D0E79">
        <w:rPr>
          <w:rFonts w:eastAsia="Times New Roman"/>
          <w:color w:val="auto"/>
          <w:kern w:val="0"/>
          <w:lang w:val="es-ES" w:eastAsia="es-ES"/>
          <w14:ligatures w14:val="none"/>
        </w:rPr>
        <w:t xml:space="preserve"> Telecomunicaciones S.A. la calidad de empleador, entonces la autoridad pública no tendría posibilidad de cumplir la finalidad de la norma de </w:t>
      </w:r>
      <w:proofErr w:type="spellStart"/>
      <w:r w:rsidRPr="003D0E79">
        <w:rPr>
          <w:rFonts w:eastAsia="Times New Roman"/>
          <w:color w:val="auto"/>
          <w:kern w:val="0"/>
          <w:lang w:val="es-ES" w:eastAsia="es-ES"/>
          <w14:ligatures w14:val="none"/>
        </w:rPr>
        <w:t>autotutela</w:t>
      </w:r>
      <w:proofErr w:type="spellEnd"/>
      <w:r w:rsidRPr="003D0E79">
        <w:rPr>
          <w:rFonts w:eastAsia="Times New Roman"/>
          <w:color w:val="auto"/>
          <w:kern w:val="0"/>
          <w:lang w:val="es-ES" w:eastAsia="es-ES"/>
          <w14:ligatures w14:val="none"/>
        </w:rPr>
        <w:t xml:space="preserve">, consistente en el reconocimiento de algún derecho, pues precisamente para que acaezca dicha solidaridad es necesario establecer el vínculo laboral entre el demandante y una persona diferente a la entidad pública, que ahora es objeto de litigio. </w:t>
      </w:r>
    </w:p>
    <w:p w14:paraId="48B21C36" w14:textId="77777777" w:rsidR="003D0E79" w:rsidRPr="003D0E79" w:rsidRDefault="003D0E79" w:rsidP="003D0E79">
      <w:pPr>
        <w:autoSpaceDE w:val="0"/>
        <w:autoSpaceDN w:val="0"/>
        <w:adjustRightInd w:val="0"/>
        <w:spacing w:line="276" w:lineRule="auto"/>
        <w:ind w:left="1080"/>
        <w:contextualSpacing/>
        <w:jc w:val="both"/>
        <w:rPr>
          <w:rFonts w:eastAsia="Times New Roman"/>
          <w:color w:val="auto"/>
          <w:kern w:val="0"/>
          <w:lang w:val="es-ES" w:eastAsia="es-ES"/>
          <w14:ligatures w14:val="none"/>
        </w:rPr>
      </w:pPr>
    </w:p>
    <w:p w14:paraId="73F12F96" w14:textId="77777777" w:rsidR="003D0E79" w:rsidRPr="003D0E79" w:rsidRDefault="003D0E79" w:rsidP="003D0E79">
      <w:pPr>
        <w:autoSpaceDE w:val="0"/>
        <w:autoSpaceDN w:val="0"/>
        <w:adjustRightInd w:val="0"/>
        <w:spacing w:line="276" w:lineRule="auto"/>
        <w:ind w:left="1080"/>
        <w:contextualSpacing/>
        <w:jc w:val="both"/>
        <w:rPr>
          <w:rFonts w:eastAsia="Times New Roman"/>
          <w:color w:val="auto"/>
          <w:kern w:val="0"/>
          <w:lang w:val="es-ES" w:eastAsia="es-ES"/>
          <w14:ligatures w14:val="none"/>
        </w:rPr>
      </w:pPr>
      <w:r w:rsidRPr="003D0E79">
        <w:rPr>
          <w:rFonts w:eastAsia="Times New Roman"/>
          <w:color w:val="auto"/>
          <w:kern w:val="0"/>
          <w:lang w:val="es-ES" w:eastAsia="es-ES"/>
          <w14:ligatures w14:val="none"/>
        </w:rPr>
        <w:t xml:space="preserve">En consecuencia, de admitir que es necesaria la reclamación administrativa contra una entidad pública a quien se reclama la calidad de obligada solidaria, sería tanto como atribuir a dicha autoridad la facultad de juzgar los actos de un tercero, pues reconocer eventualmente un pago de obligaciones laborales derivadas de la solidaridad, implicaría reconocer la existencia de un contrato laboral entre el </w:t>
      </w:r>
      <w:proofErr w:type="spellStart"/>
      <w:r w:rsidRPr="003D0E79">
        <w:rPr>
          <w:rFonts w:eastAsia="Times New Roman"/>
          <w:color w:val="auto"/>
          <w:kern w:val="0"/>
          <w:lang w:val="es-ES" w:eastAsia="es-ES"/>
          <w14:ligatures w14:val="none"/>
        </w:rPr>
        <w:t>petente</w:t>
      </w:r>
      <w:proofErr w:type="spellEnd"/>
      <w:r w:rsidRPr="003D0E79">
        <w:rPr>
          <w:rFonts w:eastAsia="Times New Roman"/>
          <w:color w:val="auto"/>
          <w:kern w:val="0"/>
          <w:lang w:val="es-ES" w:eastAsia="es-ES"/>
          <w14:ligatures w14:val="none"/>
        </w:rPr>
        <w:t xml:space="preserve"> o reclamante y su contratista; además de declarar una situación –solidaridad - que no constituye corregir un error, como pretende la finalidad de la norma, que además está condicionada a la prosperidad de la pretensión frente a un tercero, como a acreditar los requisitos del art. 34 del </w:t>
      </w:r>
      <w:proofErr w:type="spellStart"/>
      <w:r w:rsidRPr="003D0E79">
        <w:rPr>
          <w:rFonts w:eastAsia="Times New Roman"/>
          <w:color w:val="auto"/>
          <w:kern w:val="0"/>
          <w:lang w:val="es-ES" w:eastAsia="es-ES"/>
          <w14:ligatures w14:val="none"/>
        </w:rPr>
        <w:t>CST</w:t>
      </w:r>
      <w:proofErr w:type="spellEnd"/>
      <w:r w:rsidRPr="003D0E79">
        <w:rPr>
          <w:rFonts w:eastAsia="Times New Roman"/>
          <w:color w:val="auto"/>
          <w:kern w:val="0"/>
          <w:lang w:val="es-ES" w:eastAsia="es-ES"/>
          <w14:ligatures w14:val="none"/>
        </w:rPr>
        <w:t xml:space="preserve">.  </w:t>
      </w:r>
    </w:p>
    <w:p w14:paraId="06BB83E2" w14:textId="77777777" w:rsidR="003D0E79" w:rsidRPr="003D0E79" w:rsidRDefault="003D0E79" w:rsidP="003D0E79">
      <w:pPr>
        <w:autoSpaceDE w:val="0"/>
        <w:autoSpaceDN w:val="0"/>
        <w:adjustRightInd w:val="0"/>
        <w:spacing w:line="276" w:lineRule="auto"/>
        <w:ind w:left="1080"/>
        <w:contextualSpacing/>
        <w:jc w:val="both"/>
        <w:rPr>
          <w:rFonts w:eastAsia="Times New Roman"/>
          <w:color w:val="auto"/>
          <w:kern w:val="0"/>
          <w:lang w:val="es-ES" w:eastAsia="es-ES"/>
          <w14:ligatures w14:val="none"/>
        </w:rPr>
      </w:pPr>
    </w:p>
    <w:p w14:paraId="62BF2847" w14:textId="77777777" w:rsidR="003D0E79" w:rsidRPr="003D0E79" w:rsidRDefault="003D0E79" w:rsidP="003D0E79">
      <w:pPr>
        <w:autoSpaceDE w:val="0"/>
        <w:autoSpaceDN w:val="0"/>
        <w:adjustRightInd w:val="0"/>
        <w:spacing w:line="276" w:lineRule="auto"/>
        <w:ind w:left="1080"/>
        <w:contextualSpacing/>
        <w:jc w:val="both"/>
        <w:rPr>
          <w:rFonts w:eastAsia="Times New Roman"/>
          <w:color w:val="auto"/>
          <w:kern w:val="0"/>
          <w:lang w:val="es-ES" w:eastAsia="es-ES"/>
          <w14:ligatures w14:val="none"/>
        </w:rPr>
      </w:pPr>
      <w:r w:rsidRPr="003D0E79">
        <w:rPr>
          <w:rFonts w:eastAsia="Times New Roman"/>
          <w:color w:val="auto"/>
          <w:kern w:val="0"/>
          <w:lang w:val="es-ES" w:eastAsia="es-ES"/>
          <w14:ligatures w14:val="none"/>
        </w:rPr>
        <w:t xml:space="preserve">Adicionalmente, exigir la reclamación administrativa al supuesto deudor solidario –entidad pública - lejos está de cumplir con el segundo objetivo del artículo 6 del </w:t>
      </w:r>
      <w:proofErr w:type="spellStart"/>
      <w:r w:rsidRPr="003D0E79">
        <w:rPr>
          <w:rFonts w:eastAsia="Times New Roman"/>
          <w:color w:val="auto"/>
          <w:kern w:val="0"/>
          <w:lang w:val="es-ES" w:eastAsia="es-ES"/>
          <w14:ligatures w14:val="none"/>
        </w:rPr>
        <w:t>CPL</w:t>
      </w:r>
      <w:proofErr w:type="spellEnd"/>
      <w:r w:rsidRPr="003D0E79">
        <w:rPr>
          <w:rFonts w:eastAsia="Times New Roman"/>
          <w:color w:val="auto"/>
          <w:kern w:val="0"/>
          <w:lang w:val="es-ES" w:eastAsia="es-ES"/>
          <w14:ligatures w14:val="none"/>
        </w:rPr>
        <w:t>, pues no interrumpirá la prescripción de la obligación que corre a cargo del presunto empleador- contratista-, pues son vínculos jurídicos distintos; y ello se evidencia, si en cuenta se tiene que la prescripción empieza a contabilizarse una vez se haga exigible la obligación; que para el primero se dará cuando mediante sentencia se le declare solidario con la obligación del deudor principal -el empleador-, como lo ha dicho el órgano de cierre de esta especialidad</w:t>
      </w:r>
      <w:r w:rsidRPr="003D0E79">
        <w:rPr>
          <w:rFonts w:eastAsia="Times New Roman"/>
          <w:color w:val="auto"/>
          <w:kern w:val="0"/>
          <w:vertAlign w:val="superscript"/>
          <w:lang w:val="es-ES" w:eastAsia="es-ES"/>
          <w14:ligatures w14:val="none"/>
        </w:rPr>
        <w:t xml:space="preserve"> </w:t>
      </w:r>
      <w:r w:rsidRPr="003D0E79">
        <w:rPr>
          <w:rFonts w:eastAsia="Times New Roman"/>
          <w:color w:val="auto"/>
          <w:kern w:val="0"/>
          <w:lang w:val="es-ES" w:eastAsia="es-ES"/>
          <w14:ligatures w14:val="none"/>
        </w:rPr>
        <w:t>.</w:t>
      </w:r>
    </w:p>
    <w:p w14:paraId="5A7907F4" w14:textId="77777777" w:rsidR="003D0E79" w:rsidRPr="003D0E79" w:rsidRDefault="003D0E79" w:rsidP="003D0E79">
      <w:pPr>
        <w:autoSpaceDE w:val="0"/>
        <w:autoSpaceDN w:val="0"/>
        <w:adjustRightInd w:val="0"/>
        <w:spacing w:line="276" w:lineRule="auto"/>
        <w:ind w:left="1080"/>
        <w:contextualSpacing/>
        <w:jc w:val="both"/>
        <w:rPr>
          <w:rFonts w:eastAsia="Times New Roman"/>
          <w:color w:val="auto"/>
          <w:kern w:val="0"/>
          <w:lang w:val="es-ES" w:eastAsia="es-ES"/>
          <w14:ligatures w14:val="none"/>
        </w:rPr>
      </w:pPr>
    </w:p>
    <w:p w14:paraId="70330583" w14:textId="77777777" w:rsidR="003D0E79" w:rsidRPr="003D0E79" w:rsidRDefault="003D0E79" w:rsidP="003D0E79">
      <w:pPr>
        <w:autoSpaceDE w:val="0"/>
        <w:autoSpaceDN w:val="0"/>
        <w:adjustRightInd w:val="0"/>
        <w:spacing w:line="276" w:lineRule="auto"/>
        <w:ind w:left="1080"/>
        <w:contextualSpacing/>
        <w:jc w:val="both"/>
        <w:rPr>
          <w:rFonts w:eastAsia="Times New Roman"/>
          <w:color w:val="auto"/>
          <w:kern w:val="0"/>
          <w:lang w:val="es-ES" w:eastAsia="es-ES"/>
          <w14:ligatures w14:val="none"/>
        </w:rPr>
      </w:pPr>
      <w:r w:rsidRPr="003D0E79">
        <w:rPr>
          <w:rFonts w:eastAsia="Times New Roman"/>
          <w:color w:val="auto"/>
          <w:kern w:val="0"/>
          <w:lang w:val="es-ES" w:eastAsia="es-ES"/>
          <w14:ligatures w14:val="none"/>
        </w:rPr>
        <w:t xml:space="preserve">Entonces, no resulta necesaria la reclamación administrativa frente a la Nación, entidades territoriales y cualquier otra autoridad de la administración pública, cuando alguna de ellas sea convocada al proceso ordinario para que se le declare solidariamente responsable de las obligaciones del contratista independiente. </w:t>
      </w:r>
    </w:p>
    <w:p w14:paraId="706765AD" w14:textId="77777777" w:rsidR="003D0E79" w:rsidRPr="003D0E79" w:rsidRDefault="003D0E79" w:rsidP="003D0E79">
      <w:pPr>
        <w:spacing w:line="276" w:lineRule="auto"/>
        <w:jc w:val="both"/>
        <w:rPr>
          <w:rFonts w:eastAsia="Times New Roman"/>
          <w:color w:val="auto"/>
          <w:kern w:val="0"/>
          <w:lang w:val="es-ES" w:eastAsia="es-ES"/>
          <w14:ligatures w14:val="none"/>
        </w:rPr>
      </w:pPr>
    </w:p>
    <w:p w14:paraId="49B49E0D" w14:textId="77777777" w:rsidR="003D0E79" w:rsidRPr="003D0E79" w:rsidRDefault="003D0E79" w:rsidP="003D0E79">
      <w:pPr>
        <w:spacing w:line="276" w:lineRule="auto"/>
        <w:jc w:val="both"/>
        <w:rPr>
          <w:rFonts w:eastAsia="Times New Roman"/>
          <w:color w:val="auto"/>
          <w:kern w:val="0"/>
          <w:lang w:val="es-ES" w:eastAsia="es-ES"/>
          <w14:ligatures w14:val="none"/>
        </w:rPr>
      </w:pPr>
      <w:r w:rsidRPr="003D0E79">
        <w:rPr>
          <w:rFonts w:eastAsia="Times New Roman"/>
          <w:color w:val="auto"/>
          <w:kern w:val="0"/>
          <w:lang w:val="es-ES" w:eastAsia="es-ES"/>
          <w14:ligatures w14:val="none"/>
        </w:rPr>
        <w:t>En estos términos salvo parcialmente mi voto.</w:t>
      </w:r>
    </w:p>
    <w:p w14:paraId="31202A78" w14:textId="77777777" w:rsidR="003D0E79" w:rsidRPr="003D0E79" w:rsidRDefault="003D0E79" w:rsidP="003D0E79">
      <w:pPr>
        <w:spacing w:line="276" w:lineRule="auto"/>
        <w:jc w:val="both"/>
        <w:rPr>
          <w:rFonts w:eastAsia="Times New Roman"/>
          <w:color w:val="auto"/>
          <w:kern w:val="0"/>
          <w:lang w:val="es-ES" w:eastAsia="es-ES"/>
          <w14:ligatures w14:val="none"/>
        </w:rPr>
      </w:pPr>
    </w:p>
    <w:p w14:paraId="7BCCE283" w14:textId="77777777" w:rsidR="003D0E79" w:rsidRPr="003D0E79" w:rsidRDefault="003D0E79" w:rsidP="003D0E79">
      <w:pPr>
        <w:spacing w:line="276" w:lineRule="auto"/>
        <w:jc w:val="center"/>
        <w:rPr>
          <w:rFonts w:eastAsia="Times New Roman"/>
          <w:b/>
          <w:color w:val="auto"/>
          <w:kern w:val="0"/>
          <w:lang w:val="es-ES" w:eastAsia="es-ES"/>
          <w14:ligatures w14:val="none"/>
        </w:rPr>
      </w:pPr>
    </w:p>
    <w:p w14:paraId="5DC2A031" w14:textId="78C50103" w:rsidR="003D0E79" w:rsidRPr="003D0E79" w:rsidRDefault="003D0E79" w:rsidP="003D0E79">
      <w:pPr>
        <w:spacing w:line="276" w:lineRule="auto"/>
        <w:jc w:val="center"/>
        <w:rPr>
          <w:rFonts w:eastAsia="Times New Roman"/>
          <w:color w:val="auto"/>
          <w:kern w:val="0"/>
          <w:lang w:val="es-ES" w:eastAsia="es-ES"/>
          <w14:ligatures w14:val="none"/>
        </w:rPr>
      </w:pPr>
      <w:r w:rsidRPr="003D0E79">
        <w:rPr>
          <w:rFonts w:eastAsia="Times New Roman"/>
          <w:b/>
          <w:color w:val="auto"/>
          <w:kern w:val="0"/>
          <w:lang w:val="es-ES" w:eastAsia="es-ES"/>
          <w14:ligatures w14:val="none"/>
        </w:rPr>
        <w:t>OLGA LUCÍA HOYOS SEPÚLVEDA</w:t>
      </w:r>
      <w:bookmarkStart w:id="26" w:name="_GoBack"/>
      <w:bookmarkEnd w:id="26"/>
    </w:p>
    <w:sectPr w:rsidR="003D0E79" w:rsidRPr="003D0E79" w:rsidSect="0071405E">
      <w:headerReference w:type="default" r:id="rId12"/>
      <w:footerReference w:type="default" r:id="rId13"/>
      <w:pgSz w:w="12242" w:h="18722" w:code="258"/>
      <w:pgMar w:top="1985" w:right="1361" w:bottom="1418" w:left="1928" w:header="567" w:footer="567" w:gutter="0"/>
      <w:cols w:space="708"/>
      <w:titlePg/>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3927D4E4" w16cex:dateUtc="2023-08-29T18:48:08.657Z"/>
  <w16cex:commentExtensible w16cex:durableId="25029ED1" w16cex:dateUtc="2023-09-04T14:13:22.39Z"/>
  <w16cex:commentExtensible w16cex:durableId="2C11CAD3" w16cex:dateUtc="2023-09-19T20:17:32.13Z"/>
  <w16cex:commentExtensible w16cex:durableId="22E56A60" w16cex:dateUtc="2023-09-20T13:08:48.475Z"/>
  <w16cex:commentExtensible w16cex:durableId="3D144751" w16cex:dateUtc="2023-09-20T13:10:52.19Z"/>
  <w16cex:commentExtensible w16cex:durableId="38DD000E" w16cex:dateUtc="2023-09-26T18:49:16.416Z"/>
</w16cex:commentsExtensible>
</file>

<file path=word/commentsIds.xml><?xml version="1.0" encoding="utf-8"?>
<w16cid:commentsIds xmlns:mc="http://schemas.openxmlformats.org/markup-compatibility/2006" xmlns:w16cid="http://schemas.microsoft.com/office/word/2016/wordml/cid" mc:Ignorable="w16cid">
  <w16cid:commentId w16cid:paraId="565DA42F" w16cid:durableId="3927D4E4"/>
  <w16cid:commentId w16cid:paraId="5C237A21" w16cid:durableId="25029ED1"/>
  <w16cid:commentId w16cid:paraId="1246B745" w16cid:durableId="2C11CAD3"/>
  <w16cid:commentId w16cid:paraId="6DE2B771" w16cid:durableId="22E56A60"/>
  <w16cid:commentId w16cid:paraId="54A41551" w16cid:durableId="3D144751"/>
  <w16cid:commentId w16cid:paraId="38480C00" w16cid:durableId="38DD000E"/>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D89EDE" w14:textId="77777777" w:rsidR="0001793E" w:rsidRDefault="0001793E" w:rsidP="00DA7CC5">
      <w:pPr>
        <w:spacing w:line="240" w:lineRule="auto"/>
      </w:pPr>
      <w:r>
        <w:separator/>
      </w:r>
    </w:p>
  </w:endnote>
  <w:endnote w:type="continuationSeparator" w:id="0">
    <w:p w14:paraId="435E4F6C" w14:textId="77777777" w:rsidR="0001793E" w:rsidRDefault="0001793E" w:rsidP="00DA7CC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Pro Cond">
    <w:altName w:val="Arial"/>
    <w:charset w:val="00"/>
    <w:family w:val="swiss"/>
    <w:pitch w:val="variable"/>
    <w:sig w:usb0="80000287" w:usb1="00000043" w:usb2="00000000" w:usb3="00000000" w:csb0="0000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Open Sans">
    <w:charset w:val="00"/>
    <w:family w:val="swiss"/>
    <w:pitch w:val="variable"/>
    <w:sig w:usb0="E00002EF"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FBBBA3" w14:textId="19817159" w:rsidR="00DA7CC5" w:rsidRPr="00326EA8" w:rsidRDefault="00DA7CC5" w:rsidP="00326EA8">
    <w:pPr>
      <w:pStyle w:val="Encabezado"/>
      <w:tabs>
        <w:tab w:val="clear" w:pos="4419"/>
        <w:tab w:val="clear" w:pos="8838"/>
      </w:tabs>
      <w:ind w:right="-5"/>
      <w:jc w:val="right"/>
      <w:rPr>
        <w:bCs/>
        <w:smallCaps/>
        <w:sz w:val="18"/>
      </w:rPr>
    </w:pPr>
    <w:r w:rsidRPr="00326EA8">
      <w:rPr>
        <w:bCs/>
        <w:smallCaps/>
        <w:sz w:val="18"/>
      </w:rPr>
      <w:t xml:space="preserve">Página </w:t>
    </w:r>
    <w:r w:rsidRPr="00326EA8">
      <w:rPr>
        <w:bCs/>
        <w:smallCaps/>
        <w:sz w:val="18"/>
      </w:rPr>
      <w:fldChar w:fldCharType="begin"/>
    </w:r>
    <w:r w:rsidRPr="00326EA8">
      <w:rPr>
        <w:bCs/>
        <w:smallCaps/>
        <w:sz w:val="18"/>
      </w:rPr>
      <w:instrText>PAGE  \* Arabic  \* MERGEFORMAT</w:instrText>
    </w:r>
    <w:r w:rsidRPr="00326EA8">
      <w:rPr>
        <w:bCs/>
        <w:smallCaps/>
        <w:sz w:val="18"/>
      </w:rPr>
      <w:fldChar w:fldCharType="separate"/>
    </w:r>
    <w:r w:rsidR="007C6B0D">
      <w:rPr>
        <w:bCs/>
        <w:smallCaps/>
        <w:noProof/>
        <w:sz w:val="18"/>
      </w:rPr>
      <w:t>14</w:t>
    </w:r>
    <w:r w:rsidRPr="00326EA8">
      <w:rPr>
        <w:bCs/>
        <w:smallCaps/>
        <w:sz w:val="18"/>
      </w:rPr>
      <w:fldChar w:fldCharType="end"/>
    </w:r>
    <w:r w:rsidRPr="00326EA8">
      <w:rPr>
        <w:bCs/>
        <w:smallCaps/>
        <w:sz w:val="18"/>
      </w:rPr>
      <w:t xml:space="preserve"> de </w:t>
    </w:r>
    <w:r w:rsidRPr="00326EA8">
      <w:rPr>
        <w:bCs/>
        <w:smallCaps/>
        <w:sz w:val="18"/>
      </w:rPr>
      <w:fldChar w:fldCharType="begin"/>
    </w:r>
    <w:r w:rsidRPr="00326EA8">
      <w:rPr>
        <w:bCs/>
        <w:smallCaps/>
        <w:sz w:val="18"/>
      </w:rPr>
      <w:instrText>NUMPAGES  \* Arabic  \* MERGEFORMAT</w:instrText>
    </w:r>
    <w:r w:rsidRPr="00326EA8">
      <w:rPr>
        <w:bCs/>
        <w:smallCaps/>
        <w:sz w:val="18"/>
      </w:rPr>
      <w:fldChar w:fldCharType="separate"/>
    </w:r>
    <w:r w:rsidR="007C6B0D">
      <w:rPr>
        <w:bCs/>
        <w:smallCaps/>
        <w:noProof/>
        <w:sz w:val="18"/>
      </w:rPr>
      <w:t>14</w:t>
    </w:r>
    <w:r w:rsidRPr="00326EA8">
      <w:rPr>
        <w:bCs/>
        <w:smallCaps/>
        <w:sz w:val="18"/>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D222F7" w14:textId="77777777" w:rsidR="0001793E" w:rsidRDefault="0001793E" w:rsidP="00DA7CC5">
      <w:pPr>
        <w:spacing w:line="240" w:lineRule="auto"/>
      </w:pPr>
      <w:r>
        <w:separator/>
      </w:r>
    </w:p>
  </w:footnote>
  <w:footnote w:type="continuationSeparator" w:id="0">
    <w:p w14:paraId="37E980FF" w14:textId="77777777" w:rsidR="0001793E" w:rsidRDefault="0001793E" w:rsidP="00DA7CC5">
      <w:pPr>
        <w:spacing w:line="240" w:lineRule="auto"/>
      </w:pPr>
      <w:r>
        <w:continuationSeparator/>
      </w:r>
    </w:p>
  </w:footnote>
  <w:footnote w:id="1">
    <w:p w14:paraId="71D5DCBE" w14:textId="7AFB4863" w:rsidR="00FD2C03" w:rsidRPr="00514875" w:rsidRDefault="00FD2C03">
      <w:pPr>
        <w:pStyle w:val="Textonotapie"/>
        <w:rPr>
          <w:rFonts w:ascii="Verdana Pro Cond" w:hAnsi="Verdana Pro Cond"/>
          <w:sz w:val="16"/>
          <w:szCs w:val="16"/>
        </w:rPr>
      </w:pPr>
      <w:r w:rsidRPr="00514875">
        <w:rPr>
          <w:rStyle w:val="Refdenotaalpie"/>
          <w:rFonts w:ascii="Verdana Pro Cond" w:hAnsi="Verdana Pro Cond"/>
          <w:sz w:val="16"/>
          <w:szCs w:val="16"/>
        </w:rPr>
        <w:footnoteRef/>
      </w:r>
      <w:r w:rsidRPr="00514875">
        <w:rPr>
          <w:rFonts w:ascii="Verdana Pro Cond" w:hAnsi="Verdana Pro Cond"/>
          <w:sz w:val="16"/>
          <w:szCs w:val="16"/>
        </w:rPr>
        <w:t xml:space="preserve"> </w:t>
      </w:r>
      <w:proofErr w:type="spellStart"/>
      <w:r w:rsidRPr="00514875">
        <w:rPr>
          <w:rFonts w:ascii="Verdana Pro Cond" w:hAnsi="Verdana Pro Cond"/>
          <w:sz w:val="16"/>
          <w:szCs w:val="16"/>
        </w:rPr>
        <w:t>M.P</w:t>
      </w:r>
      <w:proofErr w:type="spellEnd"/>
      <w:r w:rsidRPr="00514875">
        <w:rPr>
          <w:rFonts w:ascii="Verdana Pro Cond" w:hAnsi="Verdana Pro Cond"/>
          <w:sz w:val="16"/>
          <w:szCs w:val="16"/>
        </w:rPr>
        <w:t>. Dra. Ana Lucía Caicedo Calderón</w:t>
      </w:r>
    </w:p>
  </w:footnote>
  <w:footnote w:id="2">
    <w:p w14:paraId="10B6DF61" w14:textId="5739A565" w:rsidR="00514875" w:rsidRPr="00514875" w:rsidRDefault="00514875">
      <w:pPr>
        <w:pStyle w:val="Textonotapie"/>
        <w:rPr>
          <w:rFonts w:ascii="Verdana Pro Cond" w:hAnsi="Verdana Pro Cond"/>
          <w:sz w:val="16"/>
          <w:szCs w:val="16"/>
        </w:rPr>
      </w:pPr>
      <w:r w:rsidRPr="00514875">
        <w:rPr>
          <w:rStyle w:val="Refdenotaalpie"/>
          <w:rFonts w:ascii="Verdana Pro Cond" w:hAnsi="Verdana Pro Cond"/>
          <w:sz w:val="16"/>
          <w:szCs w:val="16"/>
        </w:rPr>
        <w:footnoteRef/>
      </w:r>
      <w:r w:rsidRPr="00514875">
        <w:rPr>
          <w:rFonts w:ascii="Verdana Pro Cond" w:hAnsi="Verdana Pro Cond"/>
          <w:sz w:val="16"/>
          <w:szCs w:val="16"/>
        </w:rPr>
        <w:t xml:space="preserve"> Sentencia SU-636 de 2015</w:t>
      </w:r>
    </w:p>
  </w:footnote>
  <w:footnote w:id="3">
    <w:p w14:paraId="22EA6ECF" w14:textId="692D82C6" w:rsidR="00514875" w:rsidRPr="00514875" w:rsidRDefault="00514875">
      <w:pPr>
        <w:pStyle w:val="Textonotapie"/>
        <w:rPr>
          <w:rFonts w:ascii="Verdana Pro Cond" w:hAnsi="Verdana Pro Cond"/>
          <w:sz w:val="16"/>
          <w:szCs w:val="16"/>
        </w:rPr>
      </w:pPr>
      <w:r w:rsidRPr="00514875">
        <w:rPr>
          <w:rStyle w:val="Refdenotaalpie"/>
          <w:rFonts w:ascii="Verdana Pro Cond" w:hAnsi="Verdana Pro Cond"/>
          <w:sz w:val="16"/>
          <w:szCs w:val="16"/>
        </w:rPr>
        <w:footnoteRef/>
      </w:r>
      <w:r w:rsidRPr="00514875">
        <w:rPr>
          <w:rFonts w:ascii="Verdana Pro Cond" w:hAnsi="Verdana Pro Cond"/>
          <w:sz w:val="16"/>
          <w:szCs w:val="16"/>
        </w:rPr>
        <w:t xml:space="preserve"> Sentencia T-429 de 2011</w:t>
      </w:r>
    </w:p>
  </w:footnote>
  <w:footnote w:id="4">
    <w:p w14:paraId="3B84DB2C" w14:textId="41F4D326" w:rsidR="00514875" w:rsidRPr="00514875" w:rsidRDefault="00514875">
      <w:pPr>
        <w:pStyle w:val="Textonotapie"/>
        <w:rPr>
          <w:rFonts w:ascii="Verdana Pro Cond" w:hAnsi="Verdana Pro Cond"/>
          <w:sz w:val="16"/>
          <w:szCs w:val="16"/>
        </w:rPr>
      </w:pPr>
      <w:r w:rsidRPr="00514875">
        <w:rPr>
          <w:rStyle w:val="Refdenotaalpie"/>
          <w:rFonts w:ascii="Verdana Pro Cond" w:hAnsi="Verdana Pro Cond"/>
          <w:sz w:val="16"/>
          <w:szCs w:val="16"/>
        </w:rPr>
        <w:footnoteRef/>
      </w:r>
      <w:r w:rsidRPr="00514875">
        <w:rPr>
          <w:rFonts w:ascii="Verdana Pro Cond" w:hAnsi="Verdana Pro Cond"/>
          <w:sz w:val="16"/>
          <w:szCs w:val="16"/>
        </w:rPr>
        <w:t xml:space="preserve"> </w:t>
      </w:r>
      <w:proofErr w:type="spellStart"/>
      <w:r w:rsidRPr="00514875">
        <w:rPr>
          <w:rFonts w:ascii="Verdana Pro Cond" w:hAnsi="Verdana Pro Cond"/>
          <w:sz w:val="16"/>
          <w:szCs w:val="16"/>
        </w:rPr>
        <w:t>STP355</w:t>
      </w:r>
      <w:proofErr w:type="spellEnd"/>
      <w:r w:rsidRPr="00514875">
        <w:rPr>
          <w:rFonts w:ascii="Verdana Pro Cond" w:hAnsi="Verdana Pro Cond"/>
          <w:sz w:val="16"/>
          <w:szCs w:val="16"/>
        </w:rPr>
        <w:t>-2022</w:t>
      </w:r>
    </w:p>
  </w:footnote>
  <w:footnote w:id="5">
    <w:p w14:paraId="03485024" w14:textId="7982CACB" w:rsidR="00837AD1" w:rsidRDefault="00837AD1" w:rsidP="00837AD1">
      <w:pPr>
        <w:pStyle w:val="Textonotapie"/>
      </w:pPr>
      <w:r>
        <w:rPr>
          <w:rStyle w:val="Refdenotaalpie"/>
        </w:rPr>
        <w:footnoteRef/>
      </w:r>
      <w:r>
        <w:t xml:space="preserve"> Radicación 66001-31-05-002-2023-00017-01. Demandante: Soraya Marcela Hernández </w:t>
      </w:r>
      <w:proofErr w:type="spellStart"/>
      <w:r>
        <w:t>Dagua</w:t>
      </w:r>
      <w:proofErr w:type="spellEnd"/>
      <w:r>
        <w:t xml:space="preserve"> vs. UNE </w:t>
      </w:r>
      <w:proofErr w:type="spellStart"/>
      <w:r>
        <w:t>EPM</w:t>
      </w:r>
      <w:proofErr w:type="spellEnd"/>
      <w:r>
        <w:t xml:space="preserve"> TELECOMUNICACIONES S.A. </w:t>
      </w:r>
      <w:proofErr w:type="spellStart"/>
      <w:r>
        <w:t>E.S.P</w:t>
      </w:r>
      <w:proofErr w:type="spellEnd"/>
      <w:r>
        <w:t xml:space="preserve">. y </w:t>
      </w:r>
      <w:proofErr w:type="spellStart"/>
      <w:r>
        <w:t>EMTELCO</w:t>
      </w:r>
      <w:proofErr w:type="spellEnd"/>
      <w:r>
        <w:t xml:space="preserve"> S.A.S.</w:t>
      </w:r>
    </w:p>
  </w:footnote>
  <w:footnote w:id="6">
    <w:p w14:paraId="60084A7F" w14:textId="77777777" w:rsidR="003D0E79" w:rsidRDefault="003D0E79" w:rsidP="003D0E79">
      <w:pPr>
        <w:pStyle w:val="Textonotapie"/>
      </w:pPr>
      <w:r>
        <w:rPr>
          <w:rStyle w:val="Refdenotaalpie"/>
          <w:sz w:val="16"/>
          <w:szCs w:val="16"/>
        </w:rPr>
        <w:footnoteRef/>
      </w:r>
      <w:r>
        <w:rPr>
          <w:sz w:val="16"/>
          <w:szCs w:val="16"/>
        </w:rPr>
        <w:t xml:space="preserve"> CONSEJO SUPERIOR DE LA JUDICATURA, </w:t>
      </w:r>
      <w:proofErr w:type="spellStart"/>
      <w:r>
        <w:rPr>
          <w:sz w:val="16"/>
          <w:szCs w:val="16"/>
        </w:rPr>
        <w:t>mp</w:t>
      </w:r>
      <w:proofErr w:type="spellEnd"/>
      <w:r>
        <w:rPr>
          <w:sz w:val="16"/>
          <w:szCs w:val="16"/>
        </w:rPr>
        <w:t xml:space="preserve"> Germán Valdés, sentencia del 13-10-1999, RAD. 12221</w:t>
      </w:r>
    </w:p>
  </w:footnote>
  <w:footnote w:id="7">
    <w:p w14:paraId="391EC793" w14:textId="77777777" w:rsidR="003D0E79" w:rsidRDefault="003D0E79" w:rsidP="003D0E79">
      <w:pPr>
        <w:pStyle w:val="Textonotapie"/>
      </w:pPr>
      <w:r>
        <w:rPr>
          <w:rStyle w:val="Refdenotaalpie"/>
        </w:rPr>
        <w:footnoteRef/>
      </w:r>
      <w:r>
        <w:t xml:space="preserve"> </w:t>
      </w:r>
      <w:r>
        <w:rPr>
          <w:sz w:val="16"/>
          <w:szCs w:val="16"/>
        </w:rPr>
        <w:t>C-792 de 2006</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81BA7C" w14:textId="0AA7BFC1" w:rsidR="00DA7CC5" w:rsidRPr="00326EA8" w:rsidRDefault="00CC1DF6" w:rsidP="00326EA8">
    <w:pPr>
      <w:pStyle w:val="Encabezado"/>
      <w:tabs>
        <w:tab w:val="clear" w:pos="4419"/>
        <w:tab w:val="clear" w:pos="8838"/>
      </w:tabs>
      <w:ind w:right="-5"/>
      <w:jc w:val="right"/>
      <w:rPr>
        <w:bCs/>
        <w:smallCaps/>
        <w:sz w:val="18"/>
      </w:rPr>
    </w:pPr>
    <w:r w:rsidRPr="00326EA8">
      <w:rPr>
        <w:bCs/>
        <w:smallCaps/>
        <w:sz w:val="18"/>
      </w:rPr>
      <w:t xml:space="preserve">Jonathan Pérez Baena </w:t>
    </w:r>
    <w:r w:rsidR="00DA7CC5" w:rsidRPr="00326EA8">
      <w:rPr>
        <w:bCs/>
        <w:smallCaps/>
        <w:sz w:val="18"/>
      </w:rPr>
      <w:t>vs</w:t>
    </w:r>
  </w:p>
  <w:p w14:paraId="61DBF964" w14:textId="7DAF6504" w:rsidR="00DA7CC5" w:rsidRPr="00326EA8" w:rsidRDefault="00CC1DF6" w:rsidP="00326EA8">
    <w:pPr>
      <w:pStyle w:val="Encabezado"/>
      <w:tabs>
        <w:tab w:val="clear" w:pos="4419"/>
        <w:tab w:val="clear" w:pos="8838"/>
      </w:tabs>
      <w:ind w:right="-5"/>
      <w:jc w:val="right"/>
      <w:rPr>
        <w:bCs/>
        <w:smallCaps/>
        <w:sz w:val="18"/>
      </w:rPr>
    </w:pPr>
    <w:proofErr w:type="spellStart"/>
    <w:r w:rsidRPr="00326EA8">
      <w:rPr>
        <w:bCs/>
        <w:smallCaps/>
        <w:sz w:val="18"/>
      </w:rPr>
      <w:t>Emtelco</w:t>
    </w:r>
    <w:proofErr w:type="spellEnd"/>
    <w:r w:rsidRPr="00326EA8">
      <w:rPr>
        <w:bCs/>
        <w:smallCaps/>
        <w:sz w:val="18"/>
      </w:rPr>
      <w:t xml:space="preserve"> </w:t>
    </w:r>
    <w:r w:rsidR="00DA7CC5" w:rsidRPr="00326EA8">
      <w:rPr>
        <w:bCs/>
        <w:smallCaps/>
        <w:sz w:val="18"/>
      </w:rPr>
      <w:t xml:space="preserve">S.A.S - UNE </w:t>
    </w:r>
    <w:proofErr w:type="spellStart"/>
    <w:r w:rsidR="00DA7CC5" w:rsidRPr="00326EA8">
      <w:rPr>
        <w:bCs/>
        <w:smallCaps/>
        <w:sz w:val="18"/>
      </w:rPr>
      <w:t>E</w:t>
    </w:r>
    <w:r w:rsidR="00326EA8">
      <w:rPr>
        <w:bCs/>
        <w:smallCaps/>
        <w:sz w:val="18"/>
      </w:rPr>
      <w:t>PM</w:t>
    </w:r>
    <w:proofErr w:type="spellEnd"/>
    <w:r w:rsidR="00326EA8">
      <w:rPr>
        <w:bCs/>
        <w:smallCaps/>
        <w:sz w:val="18"/>
      </w:rPr>
      <w:t xml:space="preserve"> Telecomunicaciones S.A. ESP.</w:t>
    </w:r>
  </w:p>
  <w:p w14:paraId="1A8A0131" w14:textId="33057B22" w:rsidR="00DA7CC5" w:rsidRPr="00326EA8" w:rsidRDefault="00DA7CC5" w:rsidP="00326EA8">
    <w:pPr>
      <w:pStyle w:val="Encabezado"/>
      <w:tabs>
        <w:tab w:val="clear" w:pos="4419"/>
        <w:tab w:val="clear" w:pos="8838"/>
      </w:tabs>
      <w:ind w:right="-5"/>
      <w:jc w:val="right"/>
      <w:rPr>
        <w:bCs/>
        <w:smallCaps/>
        <w:sz w:val="18"/>
      </w:rPr>
    </w:pPr>
    <w:r w:rsidRPr="00326EA8">
      <w:rPr>
        <w:bCs/>
        <w:smallCaps/>
        <w:sz w:val="18"/>
      </w:rPr>
      <w:t>Radicado: 66001-31-05-002-2023-00011-01</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522649"/>
    <w:multiLevelType w:val="multilevel"/>
    <w:tmpl w:val="759A0104"/>
    <w:lvl w:ilvl="0">
      <w:start w:val="1"/>
      <w:numFmt w:val="upperRoman"/>
      <w:lvlText w:val="%1."/>
      <w:lvlJc w:val="righ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137A6F5C"/>
    <w:multiLevelType w:val="hybridMultilevel"/>
    <w:tmpl w:val="FA564448"/>
    <w:lvl w:ilvl="0" w:tplc="FFFFFFFF">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24CF62E7"/>
    <w:multiLevelType w:val="hybridMultilevel"/>
    <w:tmpl w:val="E05CEAB4"/>
    <w:lvl w:ilvl="0" w:tplc="78306292">
      <w:start w:val="1"/>
      <w:numFmt w:val="lowerRoman"/>
      <w:lvlText w:val="%1)"/>
      <w:lvlJc w:val="left"/>
      <w:pPr>
        <w:ind w:left="1080" w:hanging="720"/>
      </w:pPr>
      <w:rPr>
        <w:rFonts w:ascii="Arial" w:hAnsi="Arial" w:cs="Arial" w:hint="default"/>
        <w:color w:val="333333"/>
        <w:sz w:val="24"/>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40011E54"/>
    <w:multiLevelType w:val="hybridMultilevel"/>
    <w:tmpl w:val="5070499E"/>
    <w:lvl w:ilvl="0" w:tplc="8BCA6EA0">
      <w:start w:val="1"/>
      <w:numFmt w:val="lowerLetter"/>
      <w:lvlText w:val="%1)"/>
      <w:lvlJc w:val="left"/>
      <w:pPr>
        <w:ind w:left="927" w:hanging="360"/>
      </w:pPr>
      <w:rPr>
        <w:rFonts w:hint="default"/>
      </w:rPr>
    </w:lvl>
    <w:lvl w:ilvl="1" w:tplc="240A0019" w:tentative="1">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abstractNum w:abstractNumId="4" w15:restartNumberingAfterBreak="0">
    <w:nsid w:val="49E05605"/>
    <w:multiLevelType w:val="hybridMultilevel"/>
    <w:tmpl w:val="FA564448"/>
    <w:lvl w:ilvl="0" w:tplc="FFFFFFFF">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757C5B92"/>
    <w:multiLevelType w:val="hybridMultilevel"/>
    <w:tmpl w:val="7BC0FA2A"/>
    <w:lvl w:ilvl="0" w:tplc="4268E6C4">
      <w:start w:val="3"/>
      <w:numFmt w:val="bullet"/>
      <w:lvlText w:val="-"/>
      <w:lvlJc w:val="left"/>
      <w:pPr>
        <w:ind w:left="1211" w:hanging="360"/>
      </w:pPr>
      <w:rPr>
        <w:rFonts w:ascii="Verdana Pro Cond" w:eastAsiaTheme="minorHAnsi" w:hAnsi="Verdana Pro Cond" w:cstheme="minorBidi" w:hint="default"/>
        <w:color w:val="auto"/>
      </w:rPr>
    </w:lvl>
    <w:lvl w:ilvl="1" w:tplc="240A0003" w:tentative="1">
      <w:start w:val="1"/>
      <w:numFmt w:val="bullet"/>
      <w:lvlText w:val="o"/>
      <w:lvlJc w:val="left"/>
      <w:pPr>
        <w:ind w:left="1931" w:hanging="360"/>
      </w:pPr>
      <w:rPr>
        <w:rFonts w:ascii="Courier New" w:hAnsi="Courier New" w:cs="Courier New" w:hint="default"/>
      </w:rPr>
    </w:lvl>
    <w:lvl w:ilvl="2" w:tplc="240A0005" w:tentative="1">
      <w:start w:val="1"/>
      <w:numFmt w:val="bullet"/>
      <w:lvlText w:val=""/>
      <w:lvlJc w:val="left"/>
      <w:pPr>
        <w:ind w:left="2651" w:hanging="360"/>
      </w:pPr>
      <w:rPr>
        <w:rFonts w:ascii="Wingdings" w:hAnsi="Wingdings" w:hint="default"/>
      </w:rPr>
    </w:lvl>
    <w:lvl w:ilvl="3" w:tplc="240A0001" w:tentative="1">
      <w:start w:val="1"/>
      <w:numFmt w:val="bullet"/>
      <w:lvlText w:val=""/>
      <w:lvlJc w:val="left"/>
      <w:pPr>
        <w:ind w:left="3371" w:hanging="360"/>
      </w:pPr>
      <w:rPr>
        <w:rFonts w:ascii="Symbol" w:hAnsi="Symbol" w:hint="default"/>
      </w:rPr>
    </w:lvl>
    <w:lvl w:ilvl="4" w:tplc="240A0003" w:tentative="1">
      <w:start w:val="1"/>
      <w:numFmt w:val="bullet"/>
      <w:lvlText w:val="o"/>
      <w:lvlJc w:val="left"/>
      <w:pPr>
        <w:ind w:left="4091" w:hanging="360"/>
      </w:pPr>
      <w:rPr>
        <w:rFonts w:ascii="Courier New" w:hAnsi="Courier New" w:cs="Courier New" w:hint="default"/>
      </w:rPr>
    </w:lvl>
    <w:lvl w:ilvl="5" w:tplc="240A0005" w:tentative="1">
      <w:start w:val="1"/>
      <w:numFmt w:val="bullet"/>
      <w:lvlText w:val=""/>
      <w:lvlJc w:val="left"/>
      <w:pPr>
        <w:ind w:left="4811" w:hanging="360"/>
      </w:pPr>
      <w:rPr>
        <w:rFonts w:ascii="Wingdings" w:hAnsi="Wingdings" w:hint="default"/>
      </w:rPr>
    </w:lvl>
    <w:lvl w:ilvl="6" w:tplc="240A0001" w:tentative="1">
      <w:start w:val="1"/>
      <w:numFmt w:val="bullet"/>
      <w:lvlText w:val=""/>
      <w:lvlJc w:val="left"/>
      <w:pPr>
        <w:ind w:left="5531" w:hanging="360"/>
      </w:pPr>
      <w:rPr>
        <w:rFonts w:ascii="Symbol" w:hAnsi="Symbol" w:hint="default"/>
      </w:rPr>
    </w:lvl>
    <w:lvl w:ilvl="7" w:tplc="240A0003" w:tentative="1">
      <w:start w:val="1"/>
      <w:numFmt w:val="bullet"/>
      <w:lvlText w:val="o"/>
      <w:lvlJc w:val="left"/>
      <w:pPr>
        <w:ind w:left="6251" w:hanging="360"/>
      </w:pPr>
      <w:rPr>
        <w:rFonts w:ascii="Courier New" w:hAnsi="Courier New" w:cs="Courier New" w:hint="default"/>
      </w:rPr>
    </w:lvl>
    <w:lvl w:ilvl="8" w:tplc="240A0005" w:tentative="1">
      <w:start w:val="1"/>
      <w:numFmt w:val="bullet"/>
      <w:lvlText w:val=""/>
      <w:lvlJc w:val="left"/>
      <w:pPr>
        <w:ind w:left="6971" w:hanging="360"/>
      </w:pPr>
      <w:rPr>
        <w:rFonts w:ascii="Wingdings" w:hAnsi="Wingdings" w:hint="default"/>
      </w:rPr>
    </w:lvl>
  </w:abstractNum>
  <w:num w:numId="1">
    <w:abstractNumId w:val="0"/>
  </w:num>
  <w:num w:numId="2">
    <w:abstractNumId w:val="4"/>
  </w:num>
  <w:num w:numId="3">
    <w:abstractNumId w:val="1"/>
  </w:num>
  <w:num w:numId="4">
    <w:abstractNumId w:val="5"/>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2"/>
  <w:displayBackgroundShap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4612"/>
    <w:rsid w:val="00000AE9"/>
    <w:rsid w:val="0001793E"/>
    <w:rsid w:val="00050209"/>
    <w:rsid w:val="000627EC"/>
    <w:rsid w:val="00073580"/>
    <w:rsid w:val="00074F56"/>
    <w:rsid w:val="00080760"/>
    <w:rsid w:val="0008119B"/>
    <w:rsid w:val="000B2DF2"/>
    <w:rsid w:val="000C374C"/>
    <w:rsid w:val="000C6CB7"/>
    <w:rsid w:val="000D4056"/>
    <w:rsid w:val="000E0201"/>
    <w:rsid w:val="000E1C19"/>
    <w:rsid w:val="000E71F3"/>
    <w:rsid w:val="0010654B"/>
    <w:rsid w:val="00114EEC"/>
    <w:rsid w:val="00122247"/>
    <w:rsid w:val="00124AF8"/>
    <w:rsid w:val="00124B42"/>
    <w:rsid w:val="00194B52"/>
    <w:rsid w:val="001A3FF2"/>
    <w:rsid w:val="001D6452"/>
    <w:rsid w:val="001D7AA6"/>
    <w:rsid w:val="002155F9"/>
    <w:rsid w:val="00217287"/>
    <w:rsid w:val="002371AC"/>
    <w:rsid w:val="0025695C"/>
    <w:rsid w:val="002600C0"/>
    <w:rsid w:val="002612CB"/>
    <w:rsid w:val="00264494"/>
    <w:rsid w:val="00266693"/>
    <w:rsid w:val="00284A8F"/>
    <w:rsid w:val="00294612"/>
    <w:rsid w:val="002A01B1"/>
    <w:rsid w:val="002C048C"/>
    <w:rsid w:val="002C3CA7"/>
    <w:rsid w:val="002D5E4F"/>
    <w:rsid w:val="00313CA5"/>
    <w:rsid w:val="00317B87"/>
    <w:rsid w:val="00326EA8"/>
    <w:rsid w:val="003528CC"/>
    <w:rsid w:val="00364B9E"/>
    <w:rsid w:val="00372B1F"/>
    <w:rsid w:val="00396AB7"/>
    <w:rsid w:val="003B1E8D"/>
    <w:rsid w:val="003D0E79"/>
    <w:rsid w:val="003D2C97"/>
    <w:rsid w:val="003D2CFC"/>
    <w:rsid w:val="003D652E"/>
    <w:rsid w:val="003E680E"/>
    <w:rsid w:val="003F7C24"/>
    <w:rsid w:val="00441DA8"/>
    <w:rsid w:val="00450110"/>
    <w:rsid w:val="00456886"/>
    <w:rsid w:val="00480550"/>
    <w:rsid w:val="00487DBB"/>
    <w:rsid w:val="004A2BD6"/>
    <w:rsid w:val="004A75F1"/>
    <w:rsid w:val="004D7AB9"/>
    <w:rsid w:val="004F3E68"/>
    <w:rsid w:val="00514875"/>
    <w:rsid w:val="005219C4"/>
    <w:rsid w:val="00580F68"/>
    <w:rsid w:val="00586689"/>
    <w:rsid w:val="005B3A0B"/>
    <w:rsid w:val="005D4101"/>
    <w:rsid w:val="005E5B99"/>
    <w:rsid w:val="005F60F9"/>
    <w:rsid w:val="00612735"/>
    <w:rsid w:val="00617CAA"/>
    <w:rsid w:val="006A215F"/>
    <w:rsid w:val="006C6390"/>
    <w:rsid w:val="006D0737"/>
    <w:rsid w:val="006E0C3A"/>
    <w:rsid w:val="006E45B7"/>
    <w:rsid w:val="00705F89"/>
    <w:rsid w:val="0071405E"/>
    <w:rsid w:val="00714B1C"/>
    <w:rsid w:val="0076353B"/>
    <w:rsid w:val="007747F9"/>
    <w:rsid w:val="00787F60"/>
    <w:rsid w:val="007951E3"/>
    <w:rsid w:val="007A1975"/>
    <w:rsid w:val="007C6B0D"/>
    <w:rsid w:val="00802DDC"/>
    <w:rsid w:val="00822123"/>
    <w:rsid w:val="00837AD1"/>
    <w:rsid w:val="008424D2"/>
    <w:rsid w:val="00844114"/>
    <w:rsid w:val="00861014"/>
    <w:rsid w:val="00877E7E"/>
    <w:rsid w:val="00886299"/>
    <w:rsid w:val="008A10B0"/>
    <w:rsid w:val="008D4F74"/>
    <w:rsid w:val="008D5FB5"/>
    <w:rsid w:val="008E512F"/>
    <w:rsid w:val="00903F14"/>
    <w:rsid w:val="009052F6"/>
    <w:rsid w:val="00930F6F"/>
    <w:rsid w:val="00946B70"/>
    <w:rsid w:val="0095264C"/>
    <w:rsid w:val="00956C48"/>
    <w:rsid w:val="00992110"/>
    <w:rsid w:val="00994B40"/>
    <w:rsid w:val="009A1235"/>
    <w:rsid w:val="009B716A"/>
    <w:rsid w:val="009C51AD"/>
    <w:rsid w:val="009D0D07"/>
    <w:rsid w:val="009D67F6"/>
    <w:rsid w:val="009E5467"/>
    <w:rsid w:val="009F7800"/>
    <w:rsid w:val="00A15F0A"/>
    <w:rsid w:val="00A20F8E"/>
    <w:rsid w:val="00A237B0"/>
    <w:rsid w:val="00A2595D"/>
    <w:rsid w:val="00A339C3"/>
    <w:rsid w:val="00A42DE7"/>
    <w:rsid w:val="00A51BE9"/>
    <w:rsid w:val="00A669FD"/>
    <w:rsid w:val="00A916A7"/>
    <w:rsid w:val="00A91D1F"/>
    <w:rsid w:val="00AB50A9"/>
    <w:rsid w:val="00AC2CA5"/>
    <w:rsid w:val="00AD07BD"/>
    <w:rsid w:val="00AD570D"/>
    <w:rsid w:val="00B24867"/>
    <w:rsid w:val="00B27BAE"/>
    <w:rsid w:val="00B30F95"/>
    <w:rsid w:val="00B31C3D"/>
    <w:rsid w:val="00B361FA"/>
    <w:rsid w:val="00B55DA9"/>
    <w:rsid w:val="00B63564"/>
    <w:rsid w:val="00B7763F"/>
    <w:rsid w:val="00B82BD6"/>
    <w:rsid w:val="00B933C9"/>
    <w:rsid w:val="00B97089"/>
    <w:rsid w:val="00BA1292"/>
    <w:rsid w:val="00BB0E99"/>
    <w:rsid w:val="00BD56DA"/>
    <w:rsid w:val="00BE4589"/>
    <w:rsid w:val="00C033D4"/>
    <w:rsid w:val="00C07531"/>
    <w:rsid w:val="00C128CC"/>
    <w:rsid w:val="00C17E0C"/>
    <w:rsid w:val="00C21A3F"/>
    <w:rsid w:val="00C24B5C"/>
    <w:rsid w:val="00C40786"/>
    <w:rsid w:val="00C435F0"/>
    <w:rsid w:val="00C47F2D"/>
    <w:rsid w:val="00C6033C"/>
    <w:rsid w:val="00C62800"/>
    <w:rsid w:val="00C7476F"/>
    <w:rsid w:val="00C9057E"/>
    <w:rsid w:val="00CC0D1B"/>
    <w:rsid w:val="00CC1940"/>
    <w:rsid w:val="00CC1DF6"/>
    <w:rsid w:val="00CC726D"/>
    <w:rsid w:val="00CD41E8"/>
    <w:rsid w:val="00CE252A"/>
    <w:rsid w:val="00CE4368"/>
    <w:rsid w:val="00D00376"/>
    <w:rsid w:val="00D101BD"/>
    <w:rsid w:val="00D25455"/>
    <w:rsid w:val="00D43F57"/>
    <w:rsid w:val="00D442CA"/>
    <w:rsid w:val="00D453EA"/>
    <w:rsid w:val="00D5652C"/>
    <w:rsid w:val="00D60C31"/>
    <w:rsid w:val="00D62A8F"/>
    <w:rsid w:val="00D80089"/>
    <w:rsid w:val="00D96453"/>
    <w:rsid w:val="00DA6E20"/>
    <w:rsid w:val="00DA7CC5"/>
    <w:rsid w:val="00DB1D12"/>
    <w:rsid w:val="00DC52DB"/>
    <w:rsid w:val="00DD72EC"/>
    <w:rsid w:val="00DE591B"/>
    <w:rsid w:val="00DE7E41"/>
    <w:rsid w:val="00DF0316"/>
    <w:rsid w:val="00E30C89"/>
    <w:rsid w:val="00E41BE7"/>
    <w:rsid w:val="00E51A1E"/>
    <w:rsid w:val="00E763CC"/>
    <w:rsid w:val="00E76518"/>
    <w:rsid w:val="00E80BA0"/>
    <w:rsid w:val="00E9694F"/>
    <w:rsid w:val="00EB00D7"/>
    <w:rsid w:val="00ED3421"/>
    <w:rsid w:val="00EF4705"/>
    <w:rsid w:val="00F06D4B"/>
    <w:rsid w:val="00F26CF6"/>
    <w:rsid w:val="00F340A2"/>
    <w:rsid w:val="00F361CF"/>
    <w:rsid w:val="00F67460"/>
    <w:rsid w:val="00F73BD1"/>
    <w:rsid w:val="00F86B18"/>
    <w:rsid w:val="00F96A47"/>
    <w:rsid w:val="00FD24E0"/>
    <w:rsid w:val="00FD2C03"/>
    <w:rsid w:val="00FD540B"/>
    <w:rsid w:val="0456B6AA"/>
    <w:rsid w:val="07247E08"/>
    <w:rsid w:val="16DF495C"/>
    <w:rsid w:val="24822527"/>
    <w:rsid w:val="25664FA8"/>
    <w:rsid w:val="30A7F882"/>
    <w:rsid w:val="32BE2AEB"/>
    <w:rsid w:val="3949C692"/>
    <w:rsid w:val="45BC6D90"/>
    <w:rsid w:val="49F6BCF3"/>
    <w:rsid w:val="4AF6700A"/>
    <w:rsid w:val="551E4E20"/>
    <w:rsid w:val="569387A1"/>
    <w:rsid w:val="57B61B31"/>
    <w:rsid w:val="62E68719"/>
    <w:rsid w:val="78E07ABB"/>
    <w:rsid w:val="7CE34C2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89D1C2"/>
  <w15:chartTrackingRefBased/>
  <w15:docId w15:val="{891952F9-7B38-4D66-AB5F-0F02094584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4612"/>
    <w:pPr>
      <w:spacing w:after="0" w:line="360" w:lineRule="auto"/>
    </w:pPr>
    <w:rPr>
      <w:rFonts w:ascii="Arial" w:hAnsi="Arial" w:cs="Arial"/>
      <w:color w:val="000000"/>
      <w:sz w:val="24"/>
      <w:szCs w:val="24"/>
    </w:rPr>
  </w:style>
  <w:style w:type="paragraph" w:styleId="Ttulo1">
    <w:name w:val="heading 1"/>
    <w:basedOn w:val="Normal"/>
    <w:next w:val="Normal"/>
    <w:link w:val="Ttulo1Car"/>
    <w:uiPriority w:val="9"/>
    <w:qFormat/>
    <w:rsid w:val="00861014"/>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autoRedefine/>
    <w:uiPriority w:val="9"/>
    <w:semiHidden/>
    <w:unhideWhenUsed/>
    <w:qFormat/>
    <w:rsid w:val="002371AC"/>
    <w:pPr>
      <w:keepNext/>
      <w:keepLines/>
      <w:spacing w:before="40" w:line="240" w:lineRule="auto"/>
      <w:outlineLvl w:val="1"/>
    </w:pPr>
    <w:rPr>
      <w:rFonts w:eastAsiaTheme="majorEastAsia" w:cstheme="majorBidi"/>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semiHidden/>
    <w:rsid w:val="002371AC"/>
    <w:rPr>
      <w:rFonts w:eastAsiaTheme="majorEastAsia" w:cstheme="majorBidi"/>
      <w:szCs w:val="26"/>
    </w:rPr>
  </w:style>
  <w:style w:type="character" w:styleId="Referenciasutil">
    <w:name w:val="Subtle Reference"/>
    <w:basedOn w:val="Fuentedeprrafopredeter"/>
    <w:uiPriority w:val="31"/>
    <w:qFormat/>
    <w:rsid w:val="00294612"/>
    <w:rPr>
      <w:smallCaps/>
      <w:color w:val="5A5A5A" w:themeColor="text1" w:themeTint="A5"/>
    </w:rPr>
  </w:style>
  <w:style w:type="paragraph" w:styleId="Prrafodelista">
    <w:name w:val="List Paragraph"/>
    <w:basedOn w:val="Normal"/>
    <w:link w:val="PrrafodelistaCar"/>
    <w:uiPriority w:val="34"/>
    <w:qFormat/>
    <w:rsid w:val="00294612"/>
    <w:pPr>
      <w:ind w:left="720"/>
      <w:contextualSpacing/>
    </w:pPr>
  </w:style>
  <w:style w:type="table" w:styleId="Cuadrculadetablaclara">
    <w:name w:val="Grid Table Light"/>
    <w:basedOn w:val="Tablanormal"/>
    <w:uiPriority w:val="40"/>
    <w:rsid w:val="0029461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Hipervnculo">
    <w:name w:val="Hyperlink"/>
    <w:basedOn w:val="Fuentedeprrafopredeter"/>
    <w:uiPriority w:val="99"/>
    <w:unhideWhenUsed/>
    <w:rsid w:val="00294612"/>
    <w:rPr>
      <w:color w:val="0563C1" w:themeColor="hyperlink"/>
      <w:u w:val="single"/>
    </w:rPr>
  </w:style>
  <w:style w:type="character" w:styleId="Hipervnculovisitado">
    <w:name w:val="FollowedHyperlink"/>
    <w:basedOn w:val="Fuentedeprrafopredeter"/>
    <w:uiPriority w:val="99"/>
    <w:semiHidden/>
    <w:unhideWhenUsed/>
    <w:rsid w:val="00294612"/>
    <w:rPr>
      <w:color w:val="954F72" w:themeColor="followedHyperlink"/>
      <w:u w:val="single"/>
    </w:rPr>
  </w:style>
  <w:style w:type="paragraph" w:customStyle="1" w:styleId="centrado">
    <w:name w:val="centrado"/>
    <w:basedOn w:val="Normal"/>
    <w:rsid w:val="002D5E4F"/>
    <w:pPr>
      <w:spacing w:before="100" w:beforeAutospacing="1" w:after="100" w:afterAutospacing="1" w:line="240" w:lineRule="auto"/>
    </w:pPr>
    <w:rPr>
      <w:rFonts w:ascii="Times New Roman" w:eastAsia="Times New Roman" w:hAnsi="Times New Roman" w:cs="Times New Roman"/>
      <w:color w:val="auto"/>
      <w:kern w:val="0"/>
      <w:lang w:eastAsia="es-CO"/>
      <w14:ligatures w14:val="none"/>
    </w:rPr>
  </w:style>
  <w:style w:type="character" w:customStyle="1" w:styleId="baj">
    <w:name w:val="b_aj"/>
    <w:basedOn w:val="Fuentedeprrafopredeter"/>
    <w:rsid w:val="002D5E4F"/>
  </w:style>
  <w:style w:type="paragraph" w:styleId="NormalWeb">
    <w:name w:val="Normal (Web)"/>
    <w:basedOn w:val="Normal"/>
    <w:uiPriority w:val="99"/>
    <w:unhideWhenUsed/>
    <w:rsid w:val="002D5E4F"/>
    <w:pPr>
      <w:spacing w:before="100" w:beforeAutospacing="1" w:after="100" w:afterAutospacing="1" w:line="240" w:lineRule="auto"/>
    </w:pPr>
    <w:rPr>
      <w:rFonts w:ascii="Times New Roman" w:eastAsia="Times New Roman" w:hAnsi="Times New Roman" w:cs="Times New Roman"/>
      <w:color w:val="auto"/>
      <w:kern w:val="0"/>
      <w:lang w:eastAsia="es-CO"/>
      <w14:ligatures w14:val="none"/>
    </w:rPr>
  </w:style>
  <w:style w:type="character" w:customStyle="1" w:styleId="iaj">
    <w:name w:val="i_aj"/>
    <w:basedOn w:val="Fuentedeprrafopredeter"/>
    <w:rsid w:val="002D5E4F"/>
  </w:style>
  <w:style w:type="paragraph" w:styleId="Encabezado">
    <w:name w:val="header"/>
    <w:basedOn w:val="Normal"/>
    <w:link w:val="EncabezadoCar"/>
    <w:uiPriority w:val="99"/>
    <w:unhideWhenUsed/>
    <w:rsid w:val="00DA7CC5"/>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DA7CC5"/>
    <w:rPr>
      <w:rFonts w:ascii="Arial" w:hAnsi="Arial" w:cs="Arial"/>
      <w:color w:val="000000"/>
      <w:sz w:val="24"/>
      <w:szCs w:val="24"/>
    </w:rPr>
  </w:style>
  <w:style w:type="paragraph" w:styleId="Piedepgina">
    <w:name w:val="footer"/>
    <w:basedOn w:val="Normal"/>
    <w:link w:val="PiedepginaCar"/>
    <w:uiPriority w:val="99"/>
    <w:unhideWhenUsed/>
    <w:rsid w:val="00DA7CC5"/>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DA7CC5"/>
    <w:rPr>
      <w:rFonts w:ascii="Arial" w:hAnsi="Arial" w:cs="Arial"/>
      <w:color w:val="000000"/>
      <w:sz w:val="24"/>
      <w:szCs w:val="24"/>
    </w:rPr>
  </w:style>
  <w:style w:type="paragraph" w:styleId="Textonotapie">
    <w:name w:val="footnote text"/>
    <w:aliases w:val="Footnote Text Char Char Char Char Char,Footnote Text Char Char Char Char,Ref. de nota al pie1,FA Fu,Footnote Text Char Char Char,Footnote Text Char,Footnote Text Char Char Char Char Char Char Char Char Car,Footnote refe,Footnote reference"/>
    <w:basedOn w:val="Normal"/>
    <w:link w:val="TextonotapieCar"/>
    <w:uiPriority w:val="99"/>
    <w:unhideWhenUsed/>
    <w:qFormat/>
    <w:rsid w:val="00FD2C03"/>
    <w:pPr>
      <w:spacing w:line="240" w:lineRule="auto"/>
    </w:pPr>
    <w:rPr>
      <w:sz w:val="20"/>
      <w:szCs w:val="20"/>
    </w:rPr>
  </w:style>
  <w:style w:type="character" w:customStyle="1" w:styleId="TextonotapieCar">
    <w:name w:val="Texto nota pie Car"/>
    <w:aliases w:val="Footnote Text Char Char Char Char Char Car,Footnote Text Char Char Char Char Car,Ref. de nota al pie1 Car,FA Fu Car,Footnote Text Char Char Char Car,Footnote Text Char Car,Footnote Text Char Char Char Char Char Char Char Char Car Car"/>
    <w:basedOn w:val="Fuentedeprrafopredeter"/>
    <w:link w:val="Textonotapie"/>
    <w:uiPriority w:val="99"/>
    <w:rsid w:val="00FD2C03"/>
    <w:rPr>
      <w:rFonts w:ascii="Arial" w:hAnsi="Arial" w:cs="Arial"/>
      <w:color w:val="000000"/>
      <w:sz w:val="20"/>
      <w:szCs w:val="20"/>
    </w:rPr>
  </w:style>
  <w:style w:type="character" w:styleId="Refdenotaalpie">
    <w:name w:val="footnote reference"/>
    <w:aliases w:val="Texto nota pie Car2,Texto nota pie Car Car1,Footnote Text Char Char Char Char Char Car2,Footnote Text Char Char Char Char Car2,FA Fu Car2,Footnote Text Char Car2,FC,Ref,f,Texto de nota al pie,Appel note de bas de page,BVI fnr,4_G"/>
    <w:basedOn w:val="Fuentedeprrafopredeter"/>
    <w:uiPriority w:val="99"/>
    <w:unhideWhenUsed/>
    <w:qFormat/>
    <w:rsid w:val="00FD2C03"/>
    <w:rPr>
      <w:vertAlign w:val="superscript"/>
    </w:rPr>
  </w:style>
  <w:style w:type="character" w:customStyle="1" w:styleId="PrrafodelistaCar">
    <w:name w:val="Párrafo de lista Car"/>
    <w:link w:val="Prrafodelista"/>
    <w:uiPriority w:val="34"/>
    <w:locked/>
    <w:rsid w:val="00837AD1"/>
    <w:rPr>
      <w:rFonts w:ascii="Arial" w:hAnsi="Arial" w:cs="Arial"/>
      <w:color w:val="000000"/>
      <w:sz w:val="24"/>
      <w:szCs w:val="24"/>
    </w:rPr>
  </w:style>
  <w:style w:type="character" w:customStyle="1" w:styleId="Ttulo1Car">
    <w:name w:val="Título 1 Car"/>
    <w:basedOn w:val="Fuentedeprrafopredeter"/>
    <w:link w:val="Ttulo1"/>
    <w:uiPriority w:val="9"/>
    <w:rsid w:val="00861014"/>
    <w:rPr>
      <w:rFonts w:asciiTheme="majorHAnsi" w:eastAsiaTheme="majorEastAsia" w:hAnsiTheme="majorHAnsi" w:cstheme="majorBidi"/>
      <w:color w:val="2F5496" w:themeColor="accent1" w:themeShade="BF"/>
      <w:sz w:val="32"/>
      <w:szCs w:val="32"/>
    </w:r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rFonts w:ascii="Arial" w:hAnsi="Arial" w:cs="Arial"/>
      <w:color w:val="000000"/>
      <w:sz w:val="20"/>
      <w:szCs w:val="20"/>
    </w:rPr>
  </w:style>
  <w:style w:type="character" w:styleId="Refdecomentario">
    <w:name w:val="annotation reference"/>
    <w:basedOn w:val="Fuentedeprrafopredeter"/>
    <w:uiPriority w:val="99"/>
    <w:semiHidden/>
    <w:unhideWhenUsed/>
    <w:rPr>
      <w:sz w:val="16"/>
      <w:szCs w:val="16"/>
    </w:rPr>
  </w:style>
  <w:style w:type="paragraph" w:styleId="Textodeglobo">
    <w:name w:val="Balloon Text"/>
    <w:basedOn w:val="Normal"/>
    <w:link w:val="TextodegloboCar"/>
    <w:uiPriority w:val="99"/>
    <w:semiHidden/>
    <w:unhideWhenUsed/>
    <w:rsid w:val="00E76518"/>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76518"/>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3610602">
      <w:bodyDiv w:val="1"/>
      <w:marLeft w:val="0"/>
      <w:marRight w:val="0"/>
      <w:marTop w:val="0"/>
      <w:marBottom w:val="0"/>
      <w:divBdr>
        <w:top w:val="none" w:sz="0" w:space="0" w:color="auto"/>
        <w:left w:val="none" w:sz="0" w:space="0" w:color="auto"/>
        <w:bottom w:val="none" w:sz="0" w:space="0" w:color="auto"/>
        <w:right w:val="none" w:sz="0" w:space="0" w:color="auto"/>
      </w:divBdr>
    </w:div>
    <w:div w:id="565071340">
      <w:bodyDiv w:val="1"/>
      <w:marLeft w:val="0"/>
      <w:marRight w:val="0"/>
      <w:marTop w:val="0"/>
      <w:marBottom w:val="0"/>
      <w:divBdr>
        <w:top w:val="none" w:sz="0" w:space="0" w:color="auto"/>
        <w:left w:val="none" w:sz="0" w:space="0" w:color="auto"/>
        <w:bottom w:val="none" w:sz="0" w:space="0" w:color="auto"/>
        <w:right w:val="none" w:sz="0" w:space="0" w:color="auto"/>
      </w:divBdr>
    </w:div>
    <w:div w:id="1134637715">
      <w:bodyDiv w:val="1"/>
      <w:marLeft w:val="0"/>
      <w:marRight w:val="0"/>
      <w:marTop w:val="0"/>
      <w:marBottom w:val="0"/>
      <w:divBdr>
        <w:top w:val="none" w:sz="0" w:space="0" w:color="auto"/>
        <w:left w:val="none" w:sz="0" w:space="0" w:color="auto"/>
        <w:bottom w:val="none" w:sz="0" w:space="0" w:color="auto"/>
        <w:right w:val="none" w:sz="0" w:space="0" w:color="auto"/>
      </w:divBdr>
    </w:div>
    <w:div w:id="2146854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c923097104414868"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b8b7f7382cc643dd" Type="http://schemas.microsoft.com/office/2016/09/relationships/commentsIds" Target="commentsId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ea46be8-aa31-4c77-8529-d2c5d754abba">
      <Terms xmlns="http://schemas.microsoft.com/office/infopath/2007/PartnerControls"/>
    </lcf76f155ced4ddcb4097134ff3c332f>
    <TaxCatchAll xmlns="23bf8172-42e8-4085-84e4-24681454062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FE8B376C8B5D3E4E812E23B42F6D1B17" ma:contentTypeVersion="12" ma:contentTypeDescription="Crear nuevo documento." ma:contentTypeScope="" ma:versionID="18b09ebb881f09c01b27884a3ca8a161">
  <xsd:schema xmlns:xsd="http://www.w3.org/2001/XMLSchema" xmlns:xs="http://www.w3.org/2001/XMLSchema" xmlns:p="http://schemas.microsoft.com/office/2006/metadata/properties" xmlns:ns2="8ea46be8-aa31-4c77-8529-d2c5d754abba" xmlns:ns3="23bf8172-42e8-4085-84e4-246814540625" targetNamespace="http://schemas.microsoft.com/office/2006/metadata/properties" ma:root="true" ma:fieldsID="3354673333efb1817823569a6a493ec0" ns2:_="" ns3:_="">
    <xsd:import namespace="8ea46be8-aa31-4c77-8529-d2c5d754abba"/>
    <xsd:import namespace="23bf8172-42e8-4085-84e4-246814540625"/>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a46be8-aa31-4c77-8529-d2c5d754ab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Etiquetas de imagen" ma:readOnly="false" ma:fieldId="{5cf76f15-5ced-4ddc-b409-7134ff3c332f}" ma:taxonomyMulti="true" ma:sspId="e31b1466-370e-4680-8e95-6fcae1d3fa8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bf8172-42e8-4085-84e4-246814540625" elementFormDefault="qualified">
    <xsd:import namespace="http://schemas.microsoft.com/office/2006/documentManagement/types"/>
    <xsd:import namespace="http://schemas.microsoft.com/office/infopath/2007/PartnerControls"/>
    <xsd:element name="SharedWithUsers" ma:index="13"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talles de uso compartido" ma:internalName="SharedWithDetails" ma:readOnly="true">
      <xsd:simpleType>
        <xsd:restriction base="dms:Note">
          <xsd:maxLength value="255"/>
        </xsd:restriction>
      </xsd:simpleType>
    </xsd:element>
    <xsd:element name="TaxCatchAll" ma:index="17" nillable="true" ma:displayName="Taxonomy Catch All Column" ma:hidden="true" ma:list="{675a55c1-e738-4842-bdf6-baecfd74f118}" ma:internalName="TaxCatchAll" ma:showField="CatchAllData" ma:web="23bf8172-42e8-4085-84e4-24681454062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1CCE3F-0269-4F7D-9A2E-929F7BCCE146}">
  <ds:schemaRefs>
    <ds:schemaRef ds:uri="http://schemas.microsoft.com/sharepoint/v3/contenttype/forms"/>
  </ds:schemaRefs>
</ds:datastoreItem>
</file>

<file path=customXml/itemProps2.xml><?xml version="1.0" encoding="utf-8"?>
<ds:datastoreItem xmlns:ds="http://schemas.openxmlformats.org/officeDocument/2006/customXml" ds:itemID="{B76BFE33-A79B-4BA0-B6AB-CF0CB9941583}">
  <ds:schemaRefs>
    <ds:schemaRef ds:uri="http://schemas.microsoft.com/office/2006/metadata/properties"/>
    <ds:schemaRef ds:uri="http://schemas.microsoft.com/office/infopath/2007/PartnerControls"/>
    <ds:schemaRef ds:uri="8ea46be8-aa31-4c77-8529-d2c5d754abba"/>
    <ds:schemaRef ds:uri="23bf8172-42e8-4085-84e4-246814540625"/>
  </ds:schemaRefs>
</ds:datastoreItem>
</file>

<file path=customXml/itemProps3.xml><?xml version="1.0" encoding="utf-8"?>
<ds:datastoreItem xmlns:ds="http://schemas.openxmlformats.org/officeDocument/2006/customXml" ds:itemID="{1D87D5DD-6F13-451D-BEEC-749FEB55A0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a46be8-aa31-4c77-8529-d2c5d754abba"/>
    <ds:schemaRef ds:uri="23bf8172-42e8-4085-84e4-2468145406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6E94CC8-ED8E-4962-9135-7A8B35ECCA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14</Pages>
  <Words>5671</Words>
  <Characters>32326</Characters>
  <Application>Microsoft Office Word</Application>
  <DocSecurity>0</DocSecurity>
  <Lines>269</Lines>
  <Paragraphs>75</Paragraphs>
  <ScaleCrop>false</ScaleCrop>
  <HeadingPairs>
    <vt:vector size="2" baseType="variant">
      <vt:variant>
        <vt:lpstr>Título</vt:lpstr>
      </vt:variant>
      <vt:variant>
        <vt:i4>1</vt:i4>
      </vt:variant>
    </vt:vector>
  </HeadingPairs>
  <TitlesOfParts>
    <vt:vector size="1" baseType="lpstr">
      <vt:lpstr>RECHAZA DEMANDA</vt:lpstr>
    </vt:vector>
  </TitlesOfParts>
  <Company/>
  <LinksUpToDate>false</LinksUpToDate>
  <CharactersWithSpaces>37922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RECHAZA DEMANDA</dc:title>
  <dc:subject>Jonathan Perez Baena</dc:subject>
  <dc:creator>Liliana Patricia Echeverri Granada</dc:creator>
  <cp:keywords/>
  <dc:description/>
  <cp:lastModifiedBy>samsung</cp:lastModifiedBy>
  <cp:revision>5</cp:revision>
  <dcterms:created xsi:type="dcterms:W3CDTF">2023-09-29T14:07:00Z</dcterms:created>
  <dcterms:modified xsi:type="dcterms:W3CDTF">2023-11-22T19:32:00Z</dcterms:modified>
  <cp:category>AUTO - ORDINARIO</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0x010100FE8B376C8B5D3E4E812E23B42F6D1B17</vt:lpwstr>
  </property>
  <property fmtid="{D5CDD505-2E9C-101B-9397-08002B2CF9AE}" pid="3" name="MediaServiceImageTags">
    <vt:lpwstr/>
  </property>
</Properties>
</file>