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8108" w14:textId="6B73FE7B" w:rsidR="00E560EE" w:rsidRPr="0083738A" w:rsidRDefault="0083738A" w:rsidP="00E560EE">
      <w:pPr>
        <w:spacing w:after="0" w:line="240" w:lineRule="auto"/>
        <w:jc w:val="both"/>
        <w:rPr>
          <w:rFonts w:ascii="Arial" w:hAnsi="Arial" w:cs="Arial"/>
          <w:b/>
          <w:sz w:val="20"/>
        </w:rPr>
      </w:pPr>
      <w:r w:rsidRPr="0083738A">
        <w:rPr>
          <w:rFonts w:ascii="Arial" w:hAnsi="Arial" w:cs="Arial"/>
          <w:b/>
          <w:sz w:val="20"/>
        </w:rPr>
        <w:t>CONTRATO DE TRABAJO / ELEMENTOS / PRIMACÍA DE LA REALIDAD</w:t>
      </w:r>
    </w:p>
    <w:p w14:paraId="088689B3" w14:textId="6480A8B1" w:rsidR="009453AA" w:rsidRPr="00E560EE" w:rsidRDefault="004F64ED" w:rsidP="00E560EE">
      <w:pPr>
        <w:spacing w:after="0" w:line="240" w:lineRule="auto"/>
        <w:jc w:val="both"/>
        <w:rPr>
          <w:rFonts w:ascii="Arial" w:hAnsi="Arial" w:cs="Arial"/>
          <w:sz w:val="20"/>
        </w:rPr>
      </w:pPr>
      <w:r>
        <w:rPr>
          <w:rFonts w:ascii="Arial" w:hAnsi="Arial" w:cs="Arial"/>
          <w:sz w:val="20"/>
        </w:rPr>
        <w:t xml:space="preserve">… </w:t>
      </w:r>
      <w:r w:rsidRPr="004F64ED">
        <w:rPr>
          <w:rFonts w:ascii="Arial" w:hAnsi="Arial" w:cs="Arial"/>
          <w:sz w:val="20"/>
        </w:rPr>
        <w:t>un contrato de trabajo se configura por la concurrencia de los tres elementos esenciales a saber: i) la actividad personal de servicio del laborante; ii) la presencia del salario como retribución por el servicio prestado y, iii) la continuada subordinación que faculta al empleador para exigir al trabajador el cumplimiento de órdenes, en cualquier momento, en cuanto al modo, tiempo y cantidad de trabajo e imposición de reglamentos</w:t>
      </w:r>
      <w:r>
        <w:rPr>
          <w:rFonts w:ascii="Arial" w:hAnsi="Arial" w:cs="Arial"/>
          <w:sz w:val="20"/>
        </w:rPr>
        <w:t>…</w:t>
      </w:r>
      <w:r w:rsidR="00E560EE">
        <w:rPr>
          <w:rFonts w:ascii="Arial" w:hAnsi="Arial" w:cs="Arial"/>
          <w:sz w:val="20"/>
        </w:rPr>
        <w:t xml:space="preserve"> </w:t>
      </w:r>
      <w:r w:rsidR="00E560EE" w:rsidRPr="00E560EE">
        <w:rPr>
          <w:rFonts w:ascii="Arial" w:hAnsi="Arial" w:cs="Arial"/>
          <w:sz w:val="20"/>
        </w:rPr>
        <w:t>Dichos elementos, de ser reunidos, se entiende que la relación entre las partes es de carácter laboral sin que deje de serlo por razón del nombre que se le dé, ni por las condiciones o modalidades que se le agreguen</w:t>
      </w:r>
      <w:r w:rsidR="00E560EE">
        <w:rPr>
          <w:rFonts w:ascii="Arial" w:hAnsi="Arial" w:cs="Arial"/>
          <w:sz w:val="20"/>
        </w:rPr>
        <w:t>…</w:t>
      </w:r>
      <w:r w:rsidR="0083738A">
        <w:rPr>
          <w:rFonts w:ascii="Arial" w:hAnsi="Arial" w:cs="Arial"/>
          <w:sz w:val="20"/>
        </w:rPr>
        <w:t xml:space="preserve"> </w:t>
      </w:r>
      <w:r w:rsidR="0083738A" w:rsidRPr="0083738A">
        <w:rPr>
          <w:rFonts w:ascii="Arial" w:hAnsi="Arial" w:cs="Arial"/>
          <w:sz w:val="20"/>
        </w:rPr>
        <w:t xml:space="preserve">Lo anterior, se apareja con el principio de prevalencia de la realidad sobre las formalidades [Art. 53, </w:t>
      </w:r>
      <w:proofErr w:type="spellStart"/>
      <w:r w:rsidR="0083738A" w:rsidRPr="0083738A">
        <w:rPr>
          <w:rFonts w:ascii="Arial" w:hAnsi="Arial" w:cs="Arial"/>
          <w:sz w:val="20"/>
        </w:rPr>
        <w:t>CN</w:t>
      </w:r>
      <w:proofErr w:type="spellEnd"/>
      <w:r w:rsidR="0083738A" w:rsidRPr="0083738A">
        <w:rPr>
          <w:rFonts w:ascii="Arial" w:hAnsi="Arial" w:cs="Arial"/>
          <w:sz w:val="20"/>
        </w:rPr>
        <w:t>] que conlleva a que la denominación del contrato firmado por las partes resulte irrelevante frente a la realidad en la que se ejecutó</w:t>
      </w:r>
      <w:r w:rsidR="0083738A">
        <w:rPr>
          <w:rFonts w:ascii="Arial" w:hAnsi="Arial" w:cs="Arial"/>
          <w:sz w:val="20"/>
        </w:rPr>
        <w:t>…</w:t>
      </w:r>
    </w:p>
    <w:p w14:paraId="2C5D59E4" w14:textId="77777777" w:rsidR="009453AA" w:rsidRPr="00FB29B9" w:rsidRDefault="009453AA" w:rsidP="0083738A">
      <w:pPr>
        <w:spacing w:after="0" w:line="240" w:lineRule="auto"/>
        <w:jc w:val="both"/>
        <w:rPr>
          <w:rFonts w:ascii="Arial" w:hAnsi="Arial" w:cs="Arial"/>
          <w:sz w:val="20"/>
        </w:rPr>
      </w:pPr>
    </w:p>
    <w:p w14:paraId="46414AE0" w14:textId="3540D53E" w:rsidR="0083738A" w:rsidRPr="0083738A" w:rsidRDefault="0083738A" w:rsidP="0083738A">
      <w:pPr>
        <w:spacing w:after="0" w:line="240" w:lineRule="auto"/>
        <w:jc w:val="both"/>
        <w:rPr>
          <w:rFonts w:ascii="Arial" w:hAnsi="Arial" w:cs="Arial"/>
          <w:b/>
          <w:sz w:val="20"/>
        </w:rPr>
      </w:pPr>
      <w:r w:rsidRPr="0083738A">
        <w:rPr>
          <w:rFonts w:ascii="Arial" w:hAnsi="Arial" w:cs="Arial"/>
          <w:b/>
          <w:sz w:val="20"/>
        </w:rPr>
        <w:t>CONTRATO DE TRABAJO /</w:t>
      </w:r>
      <w:r w:rsidR="008E1BB4">
        <w:rPr>
          <w:rFonts w:ascii="Arial" w:hAnsi="Arial" w:cs="Arial"/>
          <w:b/>
          <w:sz w:val="20"/>
        </w:rPr>
        <w:t>SUSTITUCIÓN PATRONAL</w:t>
      </w:r>
      <w:r w:rsidRPr="0083738A">
        <w:rPr>
          <w:rFonts w:ascii="Arial" w:hAnsi="Arial" w:cs="Arial"/>
          <w:b/>
          <w:sz w:val="20"/>
        </w:rPr>
        <w:t xml:space="preserve"> / </w:t>
      </w:r>
      <w:r w:rsidR="008E1BB4">
        <w:rPr>
          <w:rFonts w:ascii="Arial" w:hAnsi="Arial" w:cs="Arial"/>
          <w:b/>
          <w:sz w:val="20"/>
        </w:rPr>
        <w:t>REQUISITOS</w:t>
      </w:r>
    </w:p>
    <w:p w14:paraId="144E4CB5" w14:textId="4A9F4F6E" w:rsidR="009453AA" w:rsidRPr="008E1BB4" w:rsidRDefault="008E1BB4" w:rsidP="008E1BB4">
      <w:pPr>
        <w:spacing w:after="0" w:line="240" w:lineRule="auto"/>
        <w:jc w:val="both"/>
        <w:rPr>
          <w:rFonts w:ascii="Arial" w:hAnsi="Arial" w:cs="Arial"/>
          <w:sz w:val="20"/>
        </w:rPr>
      </w:pPr>
      <w:r w:rsidRPr="008E1BB4">
        <w:rPr>
          <w:rFonts w:ascii="Arial" w:hAnsi="Arial" w:cs="Arial"/>
          <w:sz w:val="20"/>
        </w:rPr>
        <w:t xml:space="preserve">El artículo 67 del </w:t>
      </w:r>
      <w:proofErr w:type="spellStart"/>
      <w:r w:rsidRPr="008E1BB4">
        <w:rPr>
          <w:rFonts w:ascii="Arial" w:hAnsi="Arial" w:cs="Arial"/>
          <w:sz w:val="20"/>
        </w:rPr>
        <w:t>CST</w:t>
      </w:r>
      <w:proofErr w:type="spellEnd"/>
      <w:r w:rsidRPr="008E1BB4">
        <w:rPr>
          <w:rFonts w:ascii="Arial" w:hAnsi="Arial" w:cs="Arial"/>
          <w:sz w:val="20"/>
        </w:rPr>
        <w:t xml:space="preserve"> define la sustitución patronal como «todo cambio de un empleador por otro, por cualquier causa, siempre que subsista la identidad del establecimiento, es decir, en cuanto éste no sufra variaciones esenciales en el giro de sus actividades o negocios».</w:t>
      </w:r>
      <w:r>
        <w:rPr>
          <w:rFonts w:ascii="Arial" w:hAnsi="Arial" w:cs="Arial"/>
          <w:sz w:val="20"/>
        </w:rPr>
        <w:t xml:space="preserve"> </w:t>
      </w:r>
      <w:r w:rsidRPr="008E1BB4">
        <w:rPr>
          <w:rFonts w:ascii="Arial" w:hAnsi="Arial" w:cs="Arial"/>
          <w:sz w:val="20"/>
        </w:rPr>
        <w:t xml:space="preserve">Conforme a dicha preceptiva y de acuerdo con la Sentencia </w:t>
      </w:r>
      <w:proofErr w:type="spellStart"/>
      <w:r w:rsidRPr="008E1BB4">
        <w:rPr>
          <w:rFonts w:ascii="Arial" w:hAnsi="Arial" w:cs="Arial"/>
          <w:sz w:val="20"/>
        </w:rPr>
        <w:t>SL3127</w:t>
      </w:r>
      <w:proofErr w:type="spellEnd"/>
      <w:r w:rsidRPr="008E1BB4">
        <w:rPr>
          <w:rFonts w:ascii="Arial" w:hAnsi="Arial" w:cs="Arial"/>
          <w:sz w:val="20"/>
        </w:rPr>
        <w:t>/21, “para que opere la figura jurídica de sustitución de empleadores es necesario que se cumplan los siguientes presupuestos: (i) cambio de empleador, (ii) continuidad de empresa o identidad de establecimiento y (iii) continuidad en los servicios que presta el trabajador”.</w:t>
      </w:r>
    </w:p>
    <w:p w14:paraId="1AE17D2B" w14:textId="77777777" w:rsidR="009453AA" w:rsidRPr="008E1BB4" w:rsidRDefault="009453AA" w:rsidP="0083738A">
      <w:pPr>
        <w:spacing w:after="0" w:line="240" w:lineRule="auto"/>
        <w:jc w:val="both"/>
        <w:rPr>
          <w:rFonts w:ascii="Arial" w:hAnsi="Arial" w:cs="Arial"/>
          <w:sz w:val="20"/>
        </w:rPr>
      </w:pPr>
    </w:p>
    <w:p w14:paraId="7FD293EF" w14:textId="14F95E63" w:rsidR="0069214B" w:rsidRPr="0069214B" w:rsidRDefault="0069214B" w:rsidP="0069214B">
      <w:pPr>
        <w:spacing w:after="0" w:line="240" w:lineRule="auto"/>
        <w:jc w:val="both"/>
        <w:rPr>
          <w:rFonts w:ascii="Arial" w:hAnsi="Arial" w:cs="Arial"/>
          <w:b/>
          <w:sz w:val="20"/>
        </w:rPr>
      </w:pPr>
      <w:r w:rsidRPr="0069214B">
        <w:rPr>
          <w:rFonts w:ascii="Arial" w:hAnsi="Arial" w:cs="Arial"/>
          <w:b/>
          <w:sz w:val="20"/>
        </w:rPr>
        <w:t>CONTRATO DE TRABAJO /</w:t>
      </w:r>
      <w:r w:rsidR="00B62E36">
        <w:rPr>
          <w:rFonts w:ascii="Arial" w:hAnsi="Arial" w:cs="Arial"/>
          <w:b/>
          <w:sz w:val="20"/>
        </w:rPr>
        <w:t xml:space="preserve"> </w:t>
      </w:r>
      <w:bookmarkStart w:id="0" w:name="_GoBack"/>
      <w:bookmarkEnd w:id="0"/>
      <w:r>
        <w:rPr>
          <w:rFonts w:ascii="Arial" w:hAnsi="Arial" w:cs="Arial"/>
          <w:b/>
          <w:sz w:val="20"/>
        </w:rPr>
        <w:t xml:space="preserve">CARGA PROBATORIA DEL TRABAJADOR </w:t>
      </w:r>
      <w:r w:rsidRPr="0069214B">
        <w:rPr>
          <w:rFonts w:ascii="Arial" w:hAnsi="Arial" w:cs="Arial"/>
          <w:b/>
          <w:sz w:val="20"/>
        </w:rPr>
        <w:t xml:space="preserve">/ </w:t>
      </w:r>
      <w:r>
        <w:rPr>
          <w:rFonts w:ascii="Arial" w:hAnsi="Arial" w:cs="Arial"/>
          <w:b/>
          <w:sz w:val="20"/>
        </w:rPr>
        <w:t>REMUNERACIÓN / HITOS TEMPORALES</w:t>
      </w:r>
    </w:p>
    <w:p w14:paraId="578BA40D" w14:textId="48292DE3" w:rsidR="009453AA" w:rsidRPr="0069214B" w:rsidRDefault="0069214B" w:rsidP="0069214B">
      <w:pPr>
        <w:spacing w:after="0" w:line="240" w:lineRule="auto"/>
        <w:jc w:val="both"/>
        <w:rPr>
          <w:rFonts w:ascii="Arial" w:hAnsi="Arial" w:cs="Arial"/>
          <w:sz w:val="20"/>
        </w:rPr>
      </w:pPr>
      <w:r w:rsidRPr="0069214B">
        <w:rPr>
          <w:rFonts w:ascii="Arial" w:hAnsi="Arial" w:cs="Arial"/>
          <w:sz w:val="20"/>
        </w:rPr>
        <w:t xml:space="preserve">Para la determinación de los hitos, la jurisprudencia ha enseñado que, no debe confundirse la presunción del art. 24 </w:t>
      </w:r>
      <w:proofErr w:type="spellStart"/>
      <w:r w:rsidRPr="0069214B">
        <w:rPr>
          <w:rFonts w:ascii="Arial" w:hAnsi="Arial" w:cs="Arial"/>
          <w:sz w:val="20"/>
        </w:rPr>
        <w:t>CST</w:t>
      </w:r>
      <w:proofErr w:type="spellEnd"/>
      <w:r w:rsidRPr="0069214B">
        <w:rPr>
          <w:rFonts w:ascii="Arial" w:hAnsi="Arial" w:cs="Arial"/>
          <w:sz w:val="20"/>
        </w:rPr>
        <w:t>, con una liberación probatoria del trabajador, pues éste sigue ligado al deber procesal de la prueba, dado que tiene que llevarle al Juez los elementos necesarios para comprobar otros aspectos importantes de la relación, tales como la remuneración y los extremos de la relación.</w:t>
      </w:r>
    </w:p>
    <w:p w14:paraId="232160DD" w14:textId="77777777" w:rsidR="009453AA" w:rsidRPr="00FB29B9" w:rsidRDefault="009453AA" w:rsidP="0083738A">
      <w:pPr>
        <w:spacing w:after="0" w:line="240" w:lineRule="auto"/>
        <w:jc w:val="both"/>
        <w:rPr>
          <w:rFonts w:ascii="Arial" w:hAnsi="Arial" w:cs="Arial"/>
          <w:sz w:val="20"/>
        </w:rPr>
      </w:pPr>
    </w:p>
    <w:p w14:paraId="528DC577" w14:textId="77777777" w:rsidR="009453AA" w:rsidRPr="00FB29B9" w:rsidRDefault="009453AA" w:rsidP="0083738A">
      <w:pPr>
        <w:spacing w:after="0" w:line="240" w:lineRule="auto"/>
        <w:jc w:val="both"/>
        <w:rPr>
          <w:rFonts w:ascii="Arial" w:hAnsi="Arial" w:cs="Arial"/>
          <w:sz w:val="20"/>
        </w:rPr>
      </w:pPr>
    </w:p>
    <w:p w14:paraId="23DD5580" w14:textId="77777777" w:rsidR="009453AA" w:rsidRPr="00FB29B9" w:rsidRDefault="009453AA" w:rsidP="0083738A">
      <w:pPr>
        <w:spacing w:after="0" w:line="240" w:lineRule="auto"/>
        <w:jc w:val="both"/>
        <w:rPr>
          <w:rFonts w:ascii="Arial" w:hAnsi="Arial" w:cs="Arial"/>
          <w:sz w:val="20"/>
        </w:rPr>
      </w:pPr>
    </w:p>
    <w:p w14:paraId="4B8CEE06" w14:textId="77777777"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REPÚBLICA DE COLOMBIA</w:t>
      </w:r>
    </w:p>
    <w:p w14:paraId="789445FA" w14:textId="77777777"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RAMA JUDICIAL DEL PODER PÚBLICO</w:t>
      </w:r>
    </w:p>
    <w:p w14:paraId="6B4D73F1" w14:textId="77777777" w:rsidR="00612310" w:rsidRPr="009453AA" w:rsidRDefault="00612310" w:rsidP="009453AA">
      <w:pPr>
        <w:spacing w:after="0" w:line="276" w:lineRule="auto"/>
        <w:jc w:val="center"/>
        <w:rPr>
          <w:rFonts w:ascii="Bookman Old Style" w:hAnsi="Bookman Old Style" w:cs="Arial"/>
          <w:b/>
          <w:spacing w:val="-3"/>
          <w:sz w:val="24"/>
          <w:szCs w:val="24"/>
        </w:rPr>
      </w:pPr>
      <w:r w:rsidRPr="009453AA">
        <w:rPr>
          <w:rFonts w:ascii="Bookman Old Style" w:hAnsi="Bookman Old Style" w:cs="Arial"/>
          <w:noProof/>
          <w:sz w:val="24"/>
          <w:szCs w:val="24"/>
          <w:lang w:val="en-US"/>
        </w:rPr>
        <w:drawing>
          <wp:inline distT="0" distB="0" distL="0" distR="0" wp14:anchorId="69E2F57E" wp14:editId="42F0D770">
            <wp:extent cx="795655" cy="62928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629285"/>
                    </a:xfrm>
                    <a:prstGeom prst="rect">
                      <a:avLst/>
                    </a:prstGeom>
                    <a:noFill/>
                    <a:ln>
                      <a:noFill/>
                    </a:ln>
                  </pic:spPr>
                </pic:pic>
              </a:graphicData>
            </a:graphic>
          </wp:inline>
        </w:drawing>
      </w:r>
    </w:p>
    <w:p w14:paraId="1565C297" w14:textId="77777777"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TRIBUNAL SUPERIOR DEL DISTRITO JUDICIAL DE PEREIRA</w:t>
      </w:r>
    </w:p>
    <w:p w14:paraId="7BE6CCD4" w14:textId="77777777"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SALA DE DECISIÓN LABORAL</w:t>
      </w:r>
    </w:p>
    <w:p w14:paraId="604CE723" w14:textId="77777777" w:rsidR="00612310" w:rsidRPr="009453AA" w:rsidRDefault="00612310" w:rsidP="009453AA">
      <w:pPr>
        <w:spacing w:after="0" w:line="276" w:lineRule="auto"/>
        <w:jc w:val="center"/>
        <w:rPr>
          <w:rFonts w:ascii="Bookman Old Style" w:hAnsi="Bookman Old Style" w:cs="Arial"/>
          <w:b/>
          <w:sz w:val="24"/>
          <w:szCs w:val="24"/>
        </w:rPr>
      </w:pPr>
    </w:p>
    <w:p w14:paraId="014C08F4" w14:textId="77777777"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Dr. GERMÁN DARÍO GÓEZ VINASCO</w:t>
      </w:r>
    </w:p>
    <w:p w14:paraId="5D0026F2" w14:textId="77777777" w:rsidR="00612310" w:rsidRPr="009453AA" w:rsidRDefault="00612310" w:rsidP="009453AA">
      <w:pPr>
        <w:spacing w:after="0" w:line="276" w:lineRule="auto"/>
        <w:jc w:val="center"/>
        <w:rPr>
          <w:rFonts w:ascii="Bookman Old Style" w:hAnsi="Bookman Old Style" w:cs="Arial"/>
          <w:sz w:val="24"/>
          <w:szCs w:val="24"/>
        </w:rPr>
      </w:pPr>
      <w:r w:rsidRPr="009453AA">
        <w:rPr>
          <w:rFonts w:ascii="Bookman Old Style" w:hAnsi="Bookman Old Style" w:cs="Arial"/>
          <w:sz w:val="24"/>
          <w:szCs w:val="24"/>
        </w:rPr>
        <w:t>Magistrado Ponente</w:t>
      </w:r>
    </w:p>
    <w:p w14:paraId="6A334466" w14:textId="265ABB42" w:rsidR="005B5103" w:rsidRPr="009453AA" w:rsidRDefault="005B5103" w:rsidP="009453AA">
      <w:pPr>
        <w:spacing w:after="0" w:line="276" w:lineRule="auto"/>
        <w:rPr>
          <w:rFonts w:ascii="Bookman Old Style" w:hAnsi="Bookman Old Style" w:cs="Arial"/>
          <w:sz w:val="24"/>
          <w:szCs w:val="24"/>
        </w:rPr>
      </w:pPr>
    </w:p>
    <w:tbl>
      <w:tblPr>
        <w:tblStyle w:val="Tablaconcuadrcula"/>
        <w:tblW w:w="0" w:type="auto"/>
        <w:tblInd w:w="421" w:type="dxa"/>
        <w:tblLook w:val="04A0" w:firstRow="1" w:lastRow="0" w:firstColumn="1" w:lastColumn="0" w:noHBand="0" w:noVBand="1"/>
      </w:tblPr>
      <w:tblGrid>
        <w:gridCol w:w="2551"/>
        <w:gridCol w:w="4536"/>
      </w:tblGrid>
      <w:tr w:rsidR="009453AA" w:rsidRPr="009453AA" w14:paraId="48B535B2" w14:textId="77777777" w:rsidTr="009453AA">
        <w:tc>
          <w:tcPr>
            <w:tcW w:w="2551" w:type="dxa"/>
          </w:tcPr>
          <w:p w14:paraId="471666F4"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 xml:space="preserve">Proceso: </w:t>
            </w:r>
          </w:p>
        </w:tc>
        <w:tc>
          <w:tcPr>
            <w:tcW w:w="4536" w:type="dxa"/>
          </w:tcPr>
          <w:p w14:paraId="41788C90"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hAnsi="Bookman Old Style" w:cs="Arial"/>
                <w:szCs w:val="24"/>
              </w:rPr>
              <w:t>Ordinario Laboral</w:t>
            </w:r>
          </w:p>
        </w:tc>
      </w:tr>
      <w:tr w:rsidR="009453AA" w:rsidRPr="009453AA" w14:paraId="51699F02" w14:textId="77777777" w:rsidTr="009453AA">
        <w:tc>
          <w:tcPr>
            <w:tcW w:w="2551" w:type="dxa"/>
          </w:tcPr>
          <w:p w14:paraId="6AD9CF25"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Radicado:</w:t>
            </w:r>
          </w:p>
        </w:tc>
        <w:tc>
          <w:tcPr>
            <w:tcW w:w="4536" w:type="dxa"/>
          </w:tcPr>
          <w:p w14:paraId="40ECA458" w14:textId="36C6BA00" w:rsidR="00612310" w:rsidRPr="009453AA" w:rsidRDefault="00612310" w:rsidP="009453AA">
            <w:pPr>
              <w:spacing w:after="0" w:line="240" w:lineRule="auto"/>
              <w:rPr>
                <w:rFonts w:ascii="Bookman Old Style" w:hAnsi="Bookman Old Style" w:cs="Arial"/>
                <w:szCs w:val="24"/>
              </w:rPr>
            </w:pPr>
            <w:r w:rsidRPr="009453AA">
              <w:rPr>
                <w:rFonts w:ascii="Bookman Old Style" w:eastAsia="Times New Roman" w:hAnsi="Bookman Old Style" w:cs="Arial"/>
                <w:szCs w:val="24"/>
                <w:lang w:eastAsia="es-CO"/>
              </w:rPr>
              <w:t>66001310500220190056101</w:t>
            </w:r>
          </w:p>
        </w:tc>
      </w:tr>
      <w:tr w:rsidR="009453AA" w:rsidRPr="009453AA" w14:paraId="6AE90BE3" w14:textId="77777777" w:rsidTr="009453AA">
        <w:tc>
          <w:tcPr>
            <w:tcW w:w="2551" w:type="dxa"/>
          </w:tcPr>
          <w:p w14:paraId="5C05DDCD"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Demandante:</w:t>
            </w:r>
          </w:p>
        </w:tc>
        <w:tc>
          <w:tcPr>
            <w:tcW w:w="4536" w:type="dxa"/>
          </w:tcPr>
          <w:p w14:paraId="681AE5A6"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eastAsia="Times New Roman" w:hAnsi="Bookman Old Style" w:cs="Arial"/>
                <w:szCs w:val="24"/>
                <w:lang w:eastAsia="es-CO"/>
              </w:rPr>
              <w:t>Francia Elena Hoyos Ospina</w:t>
            </w:r>
          </w:p>
        </w:tc>
      </w:tr>
      <w:tr w:rsidR="009453AA" w:rsidRPr="009453AA" w14:paraId="113583CE" w14:textId="77777777" w:rsidTr="009453AA">
        <w:tc>
          <w:tcPr>
            <w:tcW w:w="2551" w:type="dxa"/>
          </w:tcPr>
          <w:p w14:paraId="0979E39A"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Demandado:</w:t>
            </w:r>
          </w:p>
        </w:tc>
        <w:tc>
          <w:tcPr>
            <w:tcW w:w="4536" w:type="dxa"/>
          </w:tcPr>
          <w:p w14:paraId="241D4039"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eastAsia="Times New Roman" w:hAnsi="Bookman Old Style" w:cs="Arial"/>
                <w:szCs w:val="24"/>
                <w:lang w:eastAsia="es-CO"/>
              </w:rPr>
              <w:t>Lucy Arredondo Ospina</w:t>
            </w:r>
          </w:p>
        </w:tc>
      </w:tr>
      <w:tr w:rsidR="009453AA" w:rsidRPr="009453AA" w14:paraId="22E5E9BA" w14:textId="77777777" w:rsidTr="009453AA">
        <w:tc>
          <w:tcPr>
            <w:tcW w:w="2551" w:type="dxa"/>
          </w:tcPr>
          <w:p w14:paraId="4D0E390C"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Asunto:</w:t>
            </w:r>
          </w:p>
        </w:tc>
        <w:tc>
          <w:tcPr>
            <w:tcW w:w="4536" w:type="dxa"/>
          </w:tcPr>
          <w:p w14:paraId="35AF5894"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hAnsi="Bookman Old Style" w:cs="Arial"/>
                <w:szCs w:val="24"/>
              </w:rPr>
              <w:t>Apelación Sentencia 8-09-2021</w:t>
            </w:r>
          </w:p>
        </w:tc>
      </w:tr>
      <w:tr w:rsidR="009453AA" w:rsidRPr="009453AA" w14:paraId="6211D66B" w14:textId="77777777" w:rsidTr="009453AA">
        <w:tc>
          <w:tcPr>
            <w:tcW w:w="2551" w:type="dxa"/>
          </w:tcPr>
          <w:p w14:paraId="694454BE"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Juzgado:</w:t>
            </w:r>
          </w:p>
        </w:tc>
        <w:tc>
          <w:tcPr>
            <w:tcW w:w="4536" w:type="dxa"/>
          </w:tcPr>
          <w:p w14:paraId="7D73E47F"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eastAsia="Times New Roman" w:hAnsi="Bookman Old Style" w:cs="Arial"/>
                <w:szCs w:val="24"/>
                <w:lang w:eastAsia="es-CO"/>
              </w:rPr>
              <w:t>Segundo Laboral Circuito</w:t>
            </w:r>
          </w:p>
        </w:tc>
      </w:tr>
      <w:tr w:rsidR="009453AA" w:rsidRPr="009453AA" w14:paraId="5FD2C147" w14:textId="77777777" w:rsidTr="009453AA">
        <w:tc>
          <w:tcPr>
            <w:tcW w:w="2551" w:type="dxa"/>
          </w:tcPr>
          <w:p w14:paraId="615BB17E" w14:textId="77777777" w:rsidR="00612310" w:rsidRPr="009453AA" w:rsidRDefault="00612310" w:rsidP="009453AA">
            <w:pPr>
              <w:spacing w:after="0" w:line="240" w:lineRule="auto"/>
              <w:rPr>
                <w:rFonts w:ascii="Bookman Old Style" w:hAnsi="Bookman Old Style" w:cs="Arial"/>
                <w:bCs/>
                <w:szCs w:val="24"/>
              </w:rPr>
            </w:pPr>
            <w:r w:rsidRPr="009453AA">
              <w:rPr>
                <w:rFonts w:ascii="Bookman Old Style" w:hAnsi="Bookman Old Style" w:cs="Arial"/>
                <w:bCs/>
                <w:szCs w:val="24"/>
              </w:rPr>
              <w:t>Tema:</w:t>
            </w:r>
          </w:p>
        </w:tc>
        <w:tc>
          <w:tcPr>
            <w:tcW w:w="4536" w:type="dxa"/>
          </w:tcPr>
          <w:p w14:paraId="15B51AD3" w14:textId="77777777" w:rsidR="00612310" w:rsidRPr="009453AA" w:rsidRDefault="00612310" w:rsidP="009453AA">
            <w:pPr>
              <w:spacing w:after="0" w:line="240" w:lineRule="auto"/>
              <w:rPr>
                <w:rFonts w:ascii="Bookman Old Style" w:hAnsi="Bookman Old Style" w:cs="Arial"/>
                <w:szCs w:val="24"/>
              </w:rPr>
            </w:pPr>
            <w:r w:rsidRPr="009453AA">
              <w:rPr>
                <w:rFonts w:ascii="Bookman Old Style" w:eastAsia="Times New Roman" w:hAnsi="Bookman Old Style" w:cs="Arial"/>
                <w:szCs w:val="24"/>
                <w:lang w:eastAsia="es-CO"/>
              </w:rPr>
              <w:t>Contrato de Trabajo</w:t>
            </w:r>
          </w:p>
        </w:tc>
      </w:tr>
    </w:tbl>
    <w:p w14:paraId="334DBC93" w14:textId="63FA86E9" w:rsidR="00612310" w:rsidRPr="009453AA" w:rsidRDefault="00612310" w:rsidP="009453AA">
      <w:pPr>
        <w:spacing w:after="0" w:line="276" w:lineRule="auto"/>
        <w:rPr>
          <w:rFonts w:ascii="Bookman Old Style" w:hAnsi="Bookman Old Style" w:cs="Arial"/>
          <w:sz w:val="24"/>
          <w:szCs w:val="24"/>
        </w:rPr>
      </w:pPr>
    </w:p>
    <w:p w14:paraId="749F240F" w14:textId="1D8DA933"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APROBADO POR ACTA No.</w:t>
      </w:r>
      <w:r w:rsidR="00125643" w:rsidRPr="009453AA">
        <w:rPr>
          <w:rFonts w:ascii="Bookman Old Style" w:hAnsi="Bookman Old Style" w:cs="Arial"/>
          <w:b/>
          <w:sz w:val="24"/>
          <w:szCs w:val="24"/>
        </w:rPr>
        <w:t xml:space="preserve"> 141 DEL 05 DE SEPTIEMBRE DEL 2023</w:t>
      </w:r>
    </w:p>
    <w:p w14:paraId="18374651" w14:textId="77777777" w:rsidR="00612310" w:rsidRPr="009453AA" w:rsidRDefault="00612310" w:rsidP="009453AA">
      <w:pPr>
        <w:spacing w:after="0" w:line="276" w:lineRule="auto"/>
        <w:jc w:val="both"/>
        <w:rPr>
          <w:rFonts w:ascii="Bookman Old Style" w:hAnsi="Bookman Old Style" w:cs="Arial"/>
          <w:sz w:val="24"/>
          <w:szCs w:val="24"/>
        </w:rPr>
      </w:pPr>
    </w:p>
    <w:p w14:paraId="1B915670" w14:textId="3AE218AA" w:rsidR="00612310" w:rsidRPr="009453AA" w:rsidRDefault="00612310"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Hoy, </w:t>
      </w:r>
      <w:r w:rsidR="00125643" w:rsidRPr="009453AA">
        <w:rPr>
          <w:rFonts w:ascii="Bookman Old Style" w:hAnsi="Bookman Old Style" w:cs="Arial"/>
          <w:sz w:val="24"/>
          <w:szCs w:val="24"/>
        </w:rPr>
        <w:t xml:space="preserve">once </w:t>
      </w:r>
      <w:r w:rsidRPr="009453AA">
        <w:rPr>
          <w:rFonts w:ascii="Bookman Old Style" w:hAnsi="Bookman Old Style" w:cs="Arial"/>
          <w:sz w:val="24"/>
          <w:szCs w:val="24"/>
        </w:rPr>
        <w:t>(</w:t>
      </w:r>
      <w:r w:rsidR="00125643" w:rsidRPr="009453AA">
        <w:rPr>
          <w:rFonts w:ascii="Bookman Old Style" w:hAnsi="Bookman Old Style" w:cs="Arial"/>
          <w:sz w:val="24"/>
          <w:szCs w:val="24"/>
        </w:rPr>
        <w:t>11</w:t>
      </w:r>
      <w:r w:rsidRPr="009453AA">
        <w:rPr>
          <w:rFonts w:ascii="Bookman Old Style" w:hAnsi="Bookman Old Style" w:cs="Arial"/>
          <w:sz w:val="24"/>
          <w:szCs w:val="24"/>
        </w:rPr>
        <w:t>) de</w:t>
      </w:r>
      <w:r w:rsidR="00125643" w:rsidRPr="009453AA">
        <w:rPr>
          <w:rFonts w:ascii="Bookman Old Style" w:hAnsi="Bookman Old Style" w:cs="Arial"/>
          <w:sz w:val="24"/>
          <w:szCs w:val="24"/>
        </w:rPr>
        <w:t xml:space="preserve"> septiembre </w:t>
      </w:r>
      <w:r w:rsidRPr="009453AA">
        <w:rPr>
          <w:rFonts w:ascii="Bookman Old Style" w:hAnsi="Bookman Old Style" w:cs="Arial"/>
          <w:sz w:val="24"/>
          <w:szCs w:val="24"/>
        </w:rPr>
        <w:t>de dos mil veinti</w:t>
      </w:r>
      <w:r w:rsidR="00125643" w:rsidRPr="009453AA">
        <w:rPr>
          <w:rFonts w:ascii="Bookman Old Style" w:hAnsi="Bookman Old Style" w:cs="Arial"/>
          <w:sz w:val="24"/>
          <w:szCs w:val="24"/>
        </w:rPr>
        <w:t>trés</w:t>
      </w:r>
      <w:r w:rsidRPr="009453AA">
        <w:rPr>
          <w:rFonts w:ascii="Bookman Old Style" w:hAnsi="Bookman Old Style" w:cs="Arial"/>
          <w:sz w:val="24"/>
          <w:szCs w:val="24"/>
        </w:rPr>
        <w:t xml:space="preserve"> (202</w:t>
      </w:r>
      <w:r w:rsidR="00125643" w:rsidRPr="009453AA">
        <w:rPr>
          <w:rFonts w:ascii="Bookman Old Style" w:hAnsi="Bookman Old Style" w:cs="Arial"/>
          <w:sz w:val="24"/>
          <w:szCs w:val="24"/>
        </w:rPr>
        <w:t>3</w:t>
      </w:r>
      <w:r w:rsidRPr="009453AA">
        <w:rPr>
          <w:rFonts w:ascii="Bookman Old Style" w:hAnsi="Bookman Old Style" w:cs="Arial"/>
          <w:sz w:val="24"/>
          <w:szCs w:val="24"/>
        </w:rPr>
        <w:t xml:space="preserve">), el Tribunal Superior de Distrito Judicial de Pereira, Sala de Decisión Laboral integrada por los magistrados el Dra. </w:t>
      </w:r>
      <w:r w:rsidR="003317D4" w:rsidRPr="009453AA">
        <w:rPr>
          <w:rFonts w:ascii="Bookman Old Style" w:hAnsi="Bookman Old Style" w:cs="Arial"/>
          <w:b/>
          <w:bCs/>
          <w:sz w:val="24"/>
          <w:szCs w:val="24"/>
        </w:rPr>
        <w:t>Olga Lucía Hoyos Sepúlveda</w:t>
      </w:r>
      <w:r w:rsidRPr="009453AA">
        <w:rPr>
          <w:rFonts w:ascii="Bookman Old Style" w:hAnsi="Bookman Old Style" w:cs="Arial"/>
          <w:sz w:val="24"/>
          <w:szCs w:val="24"/>
        </w:rPr>
        <w:t xml:space="preserve">, Dr. </w:t>
      </w:r>
      <w:r w:rsidR="003317D4" w:rsidRPr="009453AA">
        <w:rPr>
          <w:rFonts w:ascii="Bookman Old Style" w:hAnsi="Bookman Old Style" w:cs="Arial"/>
          <w:b/>
          <w:bCs/>
          <w:sz w:val="24"/>
          <w:szCs w:val="24"/>
        </w:rPr>
        <w:t>Julio César Salazar Muñoz</w:t>
      </w:r>
      <w:r w:rsidR="003317D4"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y como ponente Dr. </w:t>
      </w:r>
      <w:r w:rsidR="003317D4" w:rsidRPr="009453AA">
        <w:rPr>
          <w:rFonts w:ascii="Bookman Old Style" w:hAnsi="Bookman Old Style" w:cs="Arial"/>
          <w:b/>
          <w:bCs/>
          <w:sz w:val="24"/>
          <w:szCs w:val="24"/>
        </w:rPr>
        <w:t xml:space="preserve">Germán Darío </w:t>
      </w:r>
      <w:proofErr w:type="spellStart"/>
      <w:r w:rsidR="003317D4" w:rsidRPr="009453AA">
        <w:rPr>
          <w:rFonts w:ascii="Bookman Old Style" w:hAnsi="Bookman Old Style" w:cs="Arial"/>
          <w:b/>
          <w:bCs/>
          <w:sz w:val="24"/>
          <w:szCs w:val="24"/>
        </w:rPr>
        <w:t>Góez</w:t>
      </w:r>
      <w:proofErr w:type="spellEnd"/>
      <w:r w:rsidR="003317D4" w:rsidRPr="009453AA">
        <w:rPr>
          <w:rFonts w:ascii="Bookman Old Style" w:hAnsi="Bookman Old Style" w:cs="Arial"/>
          <w:b/>
          <w:bCs/>
          <w:sz w:val="24"/>
          <w:szCs w:val="24"/>
        </w:rPr>
        <w:t xml:space="preserve"> </w:t>
      </w:r>
      <w:proofErr w:type="spellStart"/>
      <w:r w:rsidR="003317D4" w:rsidRPr="009453AA">
        <w:rPr>
          <w:rFonts w:ascii="Bookman Old Style" w:hAnsi="Bookman Old Style" w:cs="Arial"/>
          <w:b/>
          <w:bCs/>
          <w:sz w:val="24"/>
          <w:szCs w:val="24"/>
        </w:rPr>
        <w:t>Vinasco</w:t>
      </w:r>
      <w:proofErr w:type="spellEnd"/>
      <w:r w:rsidRPr="009453AA">
        <w:rPr>
          <w:rFonts w:ascii="Bookman Old Style" w:hAnsi="Bookman Old Style" w:cs="Arial"/>
          <w:sz w:val="24"/>
          <w:szCs w:val="24"/>
        </w:rPr>
        <w:t>, proceden a resolver la apelación formulad</w:t>
      </w:r>
      <w:r w:rsidR="0084641C" w:rsidRPr="009453AA">
        <w:rPr>
          <w:rFonts w:ascii="Bookman Old Style" w:hAnsi="Bookman Old Style" w:cs="Arial"/>
          <w:sz w:val="24"/>
          <w:szCs w:val="24"/>
        </w:rPr>
        <w:t>a</w:t>
      </w:r>
      <w:r w:rsidRPr="009453AA">
        <w:rPr>
          <w:rFonts w:ascii="Bookman Old Style" w:hAnsi="Bookman Old Style" w:cs="Arial"/>
          <w:sz w:val="24"/>
          <w:szCs w:val="24"/>
        </w:rPr>
        <w:t xml:space="preserve"> por la parte actora frente a la sentencia proferida por el Juzgado Segundo Laboral del Circuito de esta ciudad el 8 de septiembre de 2021, dentro del proceso </w:t>
      </w:r>
      <w:r w:rsidRPr="009453AA">
        <w:rPr>
          <w:rFonts w:ascii="Bookman Old Style" w:hAnsi="Bookman Old Style" w:cs="Arial"/>
          <w:b/>
          <w:sz w:val="24"/>
          <w:szCs w:val="24"/>
        </w:rPr>
        <w:t>ordinario</w:t>
      </w:r>
      <w:r w:rsidR="009453AA">
        <w:rPr>
          <w:rFonts w:ascii="Bookman Old Style" w:hAnsi="Bookman Old Style" w:cs="Arial"/>
          <w:b/>
          <w:sz w:val="24"/>
          <w:szCs w:val="24"/>
        </w:rPr>
        <w:t xml:space="preserve"> laboral</w:t>
      </w:r>
      <w:r w:rsidRPr="009453AA">
        <w:rPr>
          <w:rFonts w:ascii="Bookman Old Style" w:hAnsi="Bookman Old Style" w:cs="Arial"/>
          <w:sz w:val="24"/>
          <w:szCs w:val="24"/>
        </w:rPr>
        <w:t xml:space="preserve"> promovido por </w:t>
      </w:r>
      <w:bookmarkStart w:id="1" w:name="_Hlk114229486"/>
      <w:r w:rsidRPr="009453AA">
        <w:rPr>
          <w:rFonts w:ascii="Bookman Old Style" w:hAnsi="Bookman Old Style" w:cs="Arial"/>
          <w:b/>
          <w:sz w:val="24"/>
          <w:szCs w:val="24"/>
        </w:rPr>
        <w:t xml:space="preserve">FRANCIA ELENA </w:t>
      </w:r>
      <w:r w:rsidRPr="009453AA">
        <w:rPr>
          <w:rFonts w:ascii="Bookman Old Style" w:hAnsi="Bookman Old Style" w:cs="Arial"/>
          <w:b/>
          <w:sz w:val="24"/>
          <w:szCs w:val="24"/>
        </w:rPr>
        <w:lastRenderedPageBreak/>
        <w:t xml:space="preserve">HOYOS OSPINA </w:t>
      </w:r>
      <w:r w:rsidRPr="009453AA">
        <w:rPr>
          <w:rFonts w:ascii="Bookman Old Style" w:hAnsi="Bookman Old Style" w:cs="Arial"/>
          <w:sz w:val="24"/>
          <w:szCs w:val="24"/>
        </w:rPr>
        <w:t xml:space="preserve">contra </w:t>
      </w:r>
      <w:r w:rsidRPr="009453AA">
        <w:rPr>
          <w:rFonts w:ascii="Bookman Old Style" w:hAnsi="Bookman Old Style" w:cs="Arial"/>
          <w:b/>
          <w:sz w:val="24"/>
          <w:szCs w:val="24"/>
        </w:rPr>
        <w:t xml:space="preserve">LUCY ARREDONDO OSPINA. </w:t>
      </w:r>
      <w:r w:rsidRPr="009453AA">
        <w:rPr>
          <w:rFonts w:ascii="Bookman Old Style" w:hAnsi="Bookman Old Style" w:cs="Arial"/>
          <w:sz w:val="24"/>
          <w:szCs w:val="24"/>
        </w:rPr>
        <w:t xml:space="preserve">Radicado </w:t>
      </w:r>
      <w:bookmarkEnd w:id="1"/>
      <w:r w:rsidRPr="009453AA">
        <w:rPr>
          <w:rFonts w:ascii="Bookman Old Style" w:hAnsi="Bookman Old Style" w:cs="Arial"/>
          <w:b/>
          <w:sz w:val="24"/>
          <w:szCs w:val="24"/>
        </w:rPr>
        <w:t>66001310500220190056101</w:t>
      </w:r>
      <w:r w:rsidRPr="009453AA">
        <w:rPr>
          <w:rFonts w:ascii="Bookman Old Style" w:hAnsi="Bookman Old Style" w:cs="Arial"/>
          <w:sz w:val="24"/>
          <w:szCs w:val="24"/>
        </w:rPr>
        <w:t>.</w:t>
      </w:r>
    </w:p>
    <w:p w14:paraId="31ADC554" w14:textId="77777777" w:rsidR="00612310" w:rsidRPr="009453AA" w:rsidRDefault="00612310" w:rsidP="009453AA">
      <w:pPr>
        <w:spacing w:after="0" w:line="276" w:lineRule="auto"/>
        <w:jc w:val="both"/>
        <w:rPr>
          <w:rFonts w:ascii="Bookman Old Style" w:hAnsi="Bookman Old Style" w:cs="Arial"/>
          <w:sz w:val="24"/>
          <w:szCs w:val="24"/>
        </w:rPr>
      </w:pPr>
    </w:p>
    <w:p w14:paraId="7277FBA8" w14:textId="77777777" w:rsidR="00612310" w:rsidRPr="009453AA" w:rsidRDefault="00612310"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Seguidamente se profiere la decisión por escrito, aprobada por esta sala conforme el artículo 15 del Decreto No. 806 de 2020, adoptado como legislación permanente por la Ley 221 del 13 de junio de 2022, la cual se traduce en los siguientes términos,</w:t>
      </w:r>
    </w:p>
    <w:p w14:paraId="7FFE5B8E" w14:textId="77777777" w:rsidR="00612310" w:rsidRPr="009453AA" w:rsidRDefault="00612310" w:rsidP="009453AA">
      <w:pPr>
        <w:spacing w:after="0" w:line="276" w:lineRule="auto"/>
        <w:jc w:val="both"/>
        <w:rPr>
          <w:rFonts w:ascii="Bookman Old Style" w:hAnsi="Bookman Old Style" w:cs="Arial"/>
          <w:sz w:val="24"/>
          <w:szCs w:val="24"/>
        </w:rPr>
      </w:pPr>
    </w:p>
    <w:p w14:paraId="5C0B5CC8" w14:textId="0311FEC5" w:rsidR="00612310" w:rsidRPr="009453AA" w:rsidRDefault="00612310"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 xml:space="preserve">SENTENCIA No. </w:t>
      </w:r>
      <w:r w:rsidR="00125643" w:rsidRPr="009453AA">
        <w:rPr>
          <w:rFonts w:ascii="Bookman Old Style" w:hAnsi="Bookman Old Style" w:cs="Arial"/>
          <w:b/>
          <w:sz w:val="24"/>
          <w:szCs w:val="24"/>
        </w:rPr>
        <w:t>147</w:t>
      </w:r>
    </w:p>
    <w:p w14:paraId="3AF34AC9" w14:textId="77777777" w:rsidR="00612310" w:rsidRPr="009453AA" w:rsidRDefault="00612310" w:rsidP="009453AA">
      <w:pPr>
        <w:spacing w:after="0" w:line="276" w:lineRule="auto"/>
        <w:jc w:val="center"/>
        <w:rPr>
          <w:rFonts w:ascii="Bookman Old Style" w:hAnsi="Bookman Old Style" w:cs="Arial"/>
          <w:b/>
          <w:sz w:val="24"/>
          <w:szCs w:val="24"/>
        </w:rPr>
      </w:pPr>
    </w:p>
    <w:p w14:paraId="74D137A8" w14:textId="77777777" w:rsidR="00612310" w:rsidRPr="009453AA" w:rsidRDefault="00612310" w:rsidP="009453AA">
      <w:pPr>
        <w:pStyle w:val="Prrafodelista"/>
        <w:numPr>
          <w:ilvl w:val="0"/>
          <w:numId w:val="1"/>
        </w:numPr>
        <w:spacing w:after="0" w:line="276" w:lineRule="auto"/>
        <w:ind w:left="284"/>
        <w:jc w:val="center"/>
        <w:rPr>
          <w:rFonts w:ascii="Bookman Old Style" w:hAnsi="Bookman Old Style" w:cs="Arial"/>
          <w:b/>
          <w:sz w:val="24"/>
          <w:szCs w:val="24"/>
        </w:rPr>
      </w:pPr>
      <w:r w:rsidRPr="009453AA">
        <w:rPr>
          <w:rFonts w:ascii="Bookman Old Style" w:hAnsi="Bookman Old Style" w:cs="Arial"/>
          <w:b/>
          <w:sz w:val="24"/>
          <w:szCs w:val="24"/>
        </w:rPr>
        <w:t>ANTECEDENTES</w:t>
      </w:r>
    </w:p>
    <w:p w14:paraId="19510D56" w14:textId="77777777" w:rsidR="00612310" w:rsidRPr="009453AA" w:rsidRDefault="00612310" w:rsidP="009453AA">
      <w:pPr>
        <w:spacing w:after="0" w:line="276" w:lineRule="auto"/>
        <w:jc w:val="both"/>
        <w:rPr>
          <w:rFonts w:ascii="Bookman Old Style" w:hAnsi="Bookman Old Style" w:cs="Arial"/>
          <w:sz w:val="24"/>
          <w:szCs w:val="24"/>
        </w:rPr>
      </w:pPr>
    </w:p>
    <w:p w14:paraId="32E030DB" w14:textId="77777777" w:rsidR="00612310" w:rsidRPr="009453AA" w:rsidRDefault="00612310" w:rsidP="009453AA">
      <w:pPr>
        <w:spacing w:after="0" w:line="276" w:lineRule="auto"/>
        <w:rPr>
          <w:rFonts w:ascii="Bookman Old Style" w:hAnsi="Bookman Old Style" w:cs="Arial"/>
          <w:b/>
          <w:bCs/>
          <w:sz w:val="24"/>
          <w:szCs w:val="24"/>
        </w:rPr>
      </w:pPr>
      <w:r w:rsidRPr="009453AA">
        <w:rPr>
          <w:rFonts w:ascii="Bookman Old Style" w:hAnsi="Bookman Old Style" w:cs="Arial"/>
          <w:b/>
          <w:bCs/>
          <w:sz w:val="24"/>
          <w:szCs w:val="24"/>
        </w:rPr>
        <w:t>Pretensiones</w:t>
      </w:r>
    </w:p>
    <w:p w14:paraId="5DBF18C6" w14:textId="77777777" w:rsidR="00612310" w:rsidRPr="009453AA" w:rsidRDefault="00612310" w:rsidP="009453AA">
      <w:pPr>
        <w:spacing w:after="0" w:line="276" w:lineRule="auto"/>
        <w:rPr>
          <w:rFonts w:ascii="Bookman Old Style" w:hAnsi="Bookman Old Style" w:cs="Arial"/>
          <w:b/>
          <w:bCs/>
          <w:sz w:val="24"/>
          <w:szCs w:val="24"/>
        </w:rPr>
      </w:pPr>
    </w:p>
    <w:p w14:paraId="07264E42" w14:textId="3138E085" w:rsidR="00612310" w:rsidRPr="009453AA" w:rsidRDefault="00612310" w:rsidP="009453AA">
      <w:pPr>
        <w:spacing w:after="0" w:line="276" w:lineRule="auto"/>
        <w:jc w:val="both"/>
        <w:rPr>
          <w:rFonts w:ascii="Bookman Old Style" w:hAnsi="Bookman Old Style" w:cs="Arial"/>
          <w:sz w:val="24"/>
          <w:szCs w:val="24"/>
        </w:rPr>
      </w:pPr>
      <w:r w:rsidRPr="009453AA">
        <w:rPr>
          <w:rFonts w:ascii="Bookman Old Style" w:hAnsi="Bookman Old Style" w:cs="Arial"/>
          <w:b/>
          <w:bCs/>
          <w:sz w:val="24"/>
          <w:szCs w:val="24"/>
        </w:rPr>
        <w:t xml:space="preserve">FRANCIA ELENA HOYOS OSPINA </w:t>
      </w:r>
      <w:r w:rsidR="009D2F5F" w:rsidRPr="009453AA">
        <w:rPr>
          <w:rFonts w:ascii="Bookman Old Style" w:hAnsi="Bookman Old Style" w:cs="Arial"/>
          <w:sz w:val="24"/>
          <w:szCs w:val="24"/>
        </w:rPr>
        <w:t xml:space="preserve">persigue </w:t>
      </w:r>
      <w:r w:rsidRPr="009453AA">
        <w:rPr>
          <w:rFonts w:ascii="Bookman Old Style" w:hAnsi="Bookman Old Style" w:cs="Arial"/>
          <w:sz w:val="24"/>
          <w:szCs w:val="24"/>
        </w:rPr>
        <w:t xml:space="preserve">que se declare la existencia de un contrato de trabajo con </w:t>
      </w:r>
      <w:r w:rsidRPr="009453AA">
        <w:rPr>
          <w:rFonts w:ascii="Bookman Old Style" w:hAnsi="Bookman Old Style" w:cs="Arial"/>
          <w:b/>
          <w:bCs/>
          <w:sz w:val="24"/>
          <w:szCs w:val="24"/>
        </w:rPr>
        <w:t xml:space="preserve">LUCY ARREDONDO OSPINA </w:t>
      </w:r>
      <w:r w:rsidRPr="009453AA">
        <w:rPr>
          <w:rFonts w:ascii="Bookman Old Style" w:hAnsi="Bookman Old Style" w:cs="Arial"/>
          <w:sz w:val="24"/>
          <w:szCs w:val="24"/>
        </w:rPr>
        <w:t>entre el 01-07-2009 y el 30-11-2018, terminado de manera unilateral por el empleador y, en consecuencia, se condene al pago de prestaciones sociales</w:t>
      </w:r>
      <w:r w:rsidR="00420B95" w:rsidRPr="009453AA">
        <w:rPr>
          <w:rFonts w:ascii="Bookman Old Style" w:hAnsi="Bookman Old Style" w:cs="Arial"/>
          <w:sz w:val="24"/>
          <w:szCs w:val="24"/>
        </w:rPr>
        <w:t xml:space="preserve"> (prima de servicios, cesantías e intereses sobre las cesantías)</w:t>
      </w:r>
      <w:r w:rsidRPr="009453AA">
        <w:rPr>
          <w:rFonts w:ascii="Bookman Old Style" w:hAnsi="Bookman Old Style" w:cs="Arial"/>
          <w:sz w:val="24"/>
          <w:szCs w:val="24"/>
        </w:rPr>
        <w:t>, indemnización de los arts. 64 y 65 CST</w:t>
      </w:r>
      <w:r w:rsidR="00390EE7" w:rsidRPr="009453AA">
        <w:rPr>
          <w:rFonts w:ascii="Bookman Old Style" w:hAnsi="Bookman Old Style" w:cs="Arial"/>
          <w:sz w:val="24"/>
          <w:szCs w:val="24"/>
        </w:rPr>
        <w:t xml:space="preserve"> o en su defecto la indexación</w:t>
      </w:r>
      <w:r w:rsidRPr="009453AA">
        <w:rPr>
          <w:rFonts w:ascii="Bookman Old Style" w:hAnsi="Bookman Old Style" w:cs="Arial"/>
          <w:sz w:val="24"/>
          <w:szCs w:val="24"/>
        </w:rPr>
        <w:t>, aportes en pensión, además de las costas del proceso.</w:t>
      </w:r>
    </w:p>
    <w:p w14:paraId="6394E3C9" w14:textId="77777777" w:rsidR="00612310" w:rsidRPr="009453AA" w:rsidRDefault="00612310" w:rsidP="009453AA">
      <w:pPr>
        <w:spacing w:after="0" w:line="276" w:lineRule="auto"/>
        <w:jc w:val="both"/>
        <w:rPr>
          <w:rFonts w:ascii="Bookman Old Style" w:hAnsi="Bookman Old Style" w:cs="Arial"/>
          <w:sz w:val="24"/>
          <w:szCs w:val="24"/>
        </w:rPr>
      </w:pPr>
    </w:p>
    <w:p w14:paraId="61F37D7E" w14:textId="5590F11C" w:rsidR="00612310" w:rsidRPr="009453AA" w:rsidRDefault="00612310"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Dichas pretensiones se encuentran sustentadas en que la</w:t>
      </w:r>
      <w:r w:rsidR="003317D4" w:rsidRPr="009453AA">
        <w:rPr>
          <w:rFonts w:ascii="Bookman Old Style" w:hAnsi="Bookman Old Style" w:cs="Arial"/>
          <w:sz w:val="24"/>
          <w:szCs w:val="24"/>
        </w:rPr>
        <w:t xml:space="preserve"> accionante</w:t>
      </w:r>
      <w:r w:rsidRPr="009453AA">
        <w:rPr>
          <w:rFonts w:ascii="Bookman Old Style" w:hAnsi="Bookman Old Style" w:cs="Arial"/>
          <w:sz w:val="24"/>
          <w:szCs w:val="24"/>
        </w:rPr>
        <w:t xml:space="preserve"> prestó sus servicios subordinados como docente de prescolar </w:t>
      </w:r>
      <w:r w:rsidR="003317D4" w:rsidRPr="009453AA">
        <w:rPr>
          <w:rFonts w:ascii="Bookman Old Style" w:hAnsi="Bookman Old Style" w:cs="Arial"/>
          <w:sz w:val="24"/>
          <w:szCs w:val="24"/>
        </w:rPr>
        <w:t xml:space="preserve">en el </w:t>
      </w:r>
      <w:r w:rsidRPr="009453AA">
        <w:rPr>
          <w:rFonts w:ascii="Bookman Old Style" w:hAnsi="Bookman Old Style" w:cs="Arial"/>
          <w:sz w:val="24"/>
          <w:szCs w:val="24"/>
        </w:rPr>
        <w:t xml:space="preserve">establecimiento Jardín </w:t>
      </w:r>
      <w:r w:rsidR="003317D4" w:rsidRPr="009453AA">
        <w:rPr>
          <w:rFonts w:ascii="Bookman Old Style" w:hAnsi="Bookman Old Style" w:cs="Arial"/>
          <w:sz w:val="24"/>
          <w:szCs w:val="24"/>
        </w:rPr>
        <w:t xml:space="preserve">Infantil Pequeños Exploradores, </w:t>
      </w:r>
      <w:r w:rsidRPr="009453AA">
        <w:rPr>
          <w:rFonts w:ascii="Bookman Old Style" w:hAnsi="Bookman Old Style" w:cs="Arial"/>
          <w:sz w:val="24"/>
          <w:szCs w:val="24"/>
        </w:rPr>
        <w:t xml:space="preserve">Siglo XXI, ubicado en la </w:t>
      </w:r>
      <w:proofErr w:type="spellStart"/>
      <w:r w:rsidRPr="009453AA">
        <w:rPr>
          <w:rFonts w:ascii="Bookman Old Style" w:hAnsi="Bookman Old Style" w:cs="Arial"/>
          <w:sz w:val="24"/>
          <w:szCs w:val="24"/>
        </w:rPr>
        <w:t>Cra</w:t>
      </w:r>
      <w:proofErr w:type="spellEnd"/>
      <w:r w:rsidRPr="009453AA">
        <w:rPr>
          <w:rFonts w:ascii="Bookman Old Style" w:hAnsi="Bookman Old Style" w:cs="Arial"/>
          <w:sz w:val="24"/>
          <w:szCs w:val="24"/>
        </w:rPr>
        <w:t>. 14 No. 50-09 Los Naranjos Dosquebradas; cumplía los horarios fijados por su empleadora y sus labores fueron desempeñadas con las herramientas suministradas por ésta. Agrega, que el salario al momento de serle terminado el contrato de manera unilateral e injusta</w:t>
      </w:r>
      <w:r w:rsidR="003317D4" w:rsidRPr="009453AA">
        <w:rPr>
          <w:rFonts w:ascii="Bookman Old Style" w:hAnsi="Bookman Old Style" w:cs="Arial"/>
          <w:sz w:val="24"/>
          <w:szCs w:val="24"/>
        </w:rPr>
        <w:t xml:space="preserve"> era </w:t>
      </w:r>
      <w:r w:rsidRPr="009453AA">
        <w:rPr>
          <w:rFonts w:ascii="Bookman Old Style" w:hAnsi="Bookman Old Style" w:cs="Arial"/>
          <w:sz w:val="24"/>
          <w:szCs w:val="24"/>
        </w:rPr>
        <w:t xml:space="preserve">de $800.000. Resalta, que </w:t>
      </w:r>
      <w:r w:rsidR="003317D4" w:rsidRPr="009453AA">
        <w:rPr>
          <w:rFonts w:ascii="Bookman Old Style" w:hAnsi="Bookman Old Style" w:cs="Arial"/>
          <w:sz w:val="24"/>
          <w:szCs w:val="24"/>
        </w:rPr>
        <w:t xml:space="preserve">por el tiempo en que estuvo vinculada, la empleadora </w:t>
      </w:r>
      <w:r w:rsidRPr="009453AA">
        <w:rPr>
          <w:rFonts w:ascii="Bookman Old Style" w:hAnsi="Bookman Old Style" w:cs="Arial"/>
          <w:sz w:val="24"/>
          <w:szCs w:val="24"/>
        </w:rPr>
        <w:t xml:space="preserve">no le </w:t>
      </w:r>
      <w:r w:rsidR="003317D4" w:rsidRPr="009453AA">
        <w:rPr>
          <w:rFonts w:ascii="Bookman Old Style" w:hAnsi="Bookman Old Style" w:cs="Arial"/>
          <w:sz w:val="24"/>
          <w:szCs w:val="24"/>
        </w:rPr>
        <w:t xml:space="preserve">canceló </w:t>
      </w:r>
      <w:r w:rsidRPr="009453AA">
        <w:rPr>
          <w:rFonts w:ascii="Bookman Old Style" w:hAnsi="Bookman Old Style" w:cs="Arial"/>
          <w:sz w:val="24"/>
          <w:szCs w:val="24"/>
        </w:rPr>
        <w:t>prestaciones sociales, ni fue afiliada a la seguridad social.</w:t>
      </w:r>
    </w:p>
    <w:p w14:paraId="5522450E" w14:textId="77777777" w:rsidR="00612310" w:rsidRPr="009453AA" w:rsidRDefault="00612310" w:rsidP="009453AA">
      <w:pPr>
        <w:spacing w:after="0" w:line="276" w:lineRule="auto"/>
        <w:rPr>
          <w:rFonts w:ascii="Bookman Old Style" w:hAnsi="Bookman Old Style" w:cs="Arial"/>
          <w:sz w:val="24"/>
          <w:szCs w:val="24"/>
        </w:rPr>
      </w:pPr>
    </w:p>
    <w:p w14:paraId="1EC014B6" w14:textId="64678D20" w:rsidR="00612310" w:rsidRPr="009453AA" w:rsidRDefault="00612310"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La demanda fue presentada el 06-12-2019, siendo admitida el 05-02-2020.</w:t>
      </w:r>
    </w:p>
    <w:p w14:paraId="739E025B" w14:textId="77777777" w:rsidR="00125643" w:rsidRPr="009453AA" w:rsidRDefault="00125643" w:rsidP="009453AA">
      <w:pPr>
        <w:spacing w:after="0" w:line="276" w:lineRule="auto"/>
        <w:jc w:val="both"/>
        <w:rPr>
          <w:rFonts w:ascii="Bookman Old Style" w:hAnsi="Bookman Old Style" w:cs="Arial"/>
          <w:sz w:val="24"/>
          <w:szCs w:val="24"/>
        </w:rPr>
      </w:pPr>
    </w:p>
    <w:p w14:paraId="49ED4277" w14:textId="77777777" w:rsidR="00612310" w:rsidRPr="009453AA" w:rsidRDefault="00612310" w:rsidP="009453AA">
      <w:pPr>
        <w:spacing w:after="0" w:line="276" w:lineRule="auto"/>
        <w:rPr>
          <w:rFonts w:ascii="Bookman Old Style" w:hAnsi="Bookman Old Style" w:cs="Arial"/>
          <w:sz w:val="24"/>
          <w:szCs w:val="24"/>
        </w:rPr>
      </w:pPr>
      <w:r w:rsidRPr="009453AA">
        <w:rPr>
          <w:rFonts w:ascii="Bookman Old Style" w:hAnsi="Bookman Old Style" w:cs="Arial"/>
          <w:b/>
          <w:bCs/>
          <w:sz w:val="24"/>
          <w:szCs w:val="24"/>
        </w:rPr>
        <w:t>Posición de la demandada</w:t>
      </w:r>
    </w:p>
    <w:p w14:paraId="2E1BA4A6" w14:textId="77777777" w:rsidR="00612310" w:rsidRPr="009453AA" w:rsidRDefault="00612310" w:rsidP="009453AA">
      <w:pPr>
        <w:spacing w:after="0" w:line="276" w:lineRule="auto"/>
        <w:rPr>
          <w:rFonts w:ascii="Bookman Old Style" w:hAnsi="Bookman Old Style" w:cs="Arial"/>
          <w:sz w:val="24"/>
          <w:szCs w:val="24"/>
        </w:rPr>
      </w:pPr>
    </w:p>
    <w:p w14:paraId="758850D7" w14:textId="580582E6" w:rsidR="00612310" w:rsidRPr="009453AA" w:rsidRDefault="00612310" w:rsidP="009453AA">
      <w:pPr>
        <w:spacing w:after="0" w:line="276" w:lineRule="auto"/>
        <w:jc w:val="both"/>
        <w:rPr>
          <w:rFonts w:ascii="Bookman Old Style" w:hAnsi="Bookman Old Style" w:cs="Arial"/>
          <w:b/>
          <w:bCs/>
          <w:sz w:val="24"/>
          <w:szCs w:val="24"/>
        </w:rPr>
      </w:pPr>
      <w:r w:rsidRPr="009453AA">
        <w:rPr>
          <w:rFonts w:ascii="Bookman Old Style" w:hAnsi="Bookman Old Style" w:cs="Arial"/>
          <w:b/>
          <w:bCs/>
          <w:sz w:val="24"/>
          <w:szCs w:val="24"/>
        </w:rPr>
        <w:t>LUCY ARREDONDO OSPINA</w:t>
      </w:r>
      <w:r w:rsidRPr="009453AA">
        <w:rPr>
          <w:rFonts w:ascii="Bookman Old Style" w:hAnsi="Bookman Old Style" w:cs="Arial"/>
          <w:sz w:val="24"/>
          <w:szCs w:val="24"/>
        </w:rPr>
        <w:t xml:space="preserve"> se opuso a las pretensiones, negó la prestación personal de servicio a su favor y, por tanto, la relación laboral. Refirió que el establecimiento fue matriculado el 10-04-2008 por Andrea del Pilar Aristizábal Arredondo y se canceló el 13 de abril de 2015 por el deceso </w:t>
      </w:r>
      <w:r w:rsidR="00E61FF0" w:rsidRPr="009453AA">
        <w:rPr>
          <w:rFonts w:ascii="Bookman Old Style" w:hAnsi="Bookman Old Style" w:cs="Arial"/>
          <w:sz w:val="24"/>
          <w:szCs w:val="24"/>
        </w:rPr>
        <w:t>de aquélla</w:t>
      </w:r>
      <w:r w:rsidRPr="009453AA">
        <w:rPr>
          <w:rFonts w:ascii="Bookman Old Style" w:hAnsi="Bookman Old Style" w:cs="Arial"/>
          <w:sz w:val="24"/>
          <w:szCs w:val="24"/>
        </w:rPr>
        <w:t>, ocurrida el 13</w:t>
      </w:r>
      <w:r w:rsidR="00E61FF0" w:rsidRPr="009453AA">
        <w:rPr>
          <w:rFonts w:ascii="Bookman Old Style" w:hAnsi="Bookman Old Style" w:cs="Arial"/>
          <w:sz w:val="24"/>
          <w:szCs w:val="24"/>
        </w:rPr>
        <w:t>-</w:t>
      </w:r>
      <w:r w:rsidRPr="009453AA">
        <w:rPr>
          <w:rFonts w:ascii="Bookman Old Style" w:hAnsi="Bookman Old Style" w:cs="Arial"/>
          <w:sz w:val="24"/>
          <w:szCs w:val="24"/>
        </w:rPr>
        <w:t>enero</w:t>
      </w:r>
      <w:r w:rsidR="00E61FF0" w:rsidRPr="009453AA">
        <w:rPr>
          <w:rFonts w:ascii="Bookman Old Style" w:hAnsi="Bookman Old Style" w:cs="Arial"/>
          <w:sz w:val="24"/>
          <w:szCs w:val="24"/>
        </w:rPr>
        <w:t>-</w:t>
      </w:r>
      <w:r w:rsidRPr="009453AA">
        <w:rPr>
          <w:rFonts w:ascii="Bookman Old Style" w:hAnsi="Bookman Old Style" w:cs="Arial"/>
          <w:sz w:val="24"/>
          <w:szCs w:val="24"/>
        </w:rPr>
        <w:t xml:space="preserve">2015. Como excepciones formula </w:t>
      </w:r>
      <w:r w:rsidRPr="009453AA">
        <w:rPr>
          <w:rFonts w:ascii="Bookman Old Style" w:hAnsi="Bookman Old Style" w:cs="Arial"/>
          <w:b/>
          <w:bCs/>
          <w:sz w:val="24"/>
          <w:szCs w:val="24"/>
        </w:rPr>
        <w:t>prescripción, buena fe, cobro de lo no debido, genéricas.</w:t>
      </w:r>
    </w:p>
    <w:p w14:paraId="5E392B75" w14:textId="52452083" w:rsidR="0004740F" w:rsidRPr="009453AA" w:rsidRDefault="0004740F" w:rsidP="009453AA">
      <w:pPr>
        <w:spacing w:after="0" w:line="276" w:lineRule="auto"/>
        <w:rPr>
          <w:rFonts w:ascii="Bookman Old Style" w:hAnsi="Bookman Old Style" w:cs="Arial"/>
          <w:sz w:val="24"/>
          <w:szCs w:val="24"/>
        </w:rPr>
      </w:pPr>
    </w:p>
    <w:p w14:paraId="40FD28D7" w14:textId="3E11BD41" w:rsidR="0004740F" w:rsidRPr="009453AA" w:rsidRDefault="003903CE" w:rsidP="009453AA">
      <w:pPr>
        <w:pStyle w:val="Prrafodelista"/>
        <w:numPr>
          <w:ilvl w:val="0"/>
          <w:numId w:val="1"/>
        </w:numPr>
        <w:spacing w:after="0" w:line="276" w:lineRule="auto"/>
        <w:ind w:left="284"/>
        <w:jc w:val="center"/>
        <w:rPr>
          <w:rFonts w:ascii="Bookman Old Style" w:hAnsi="Bookman Old Style" w:cs="Arial"/>
          <w:b/>
          <w:bCs/>
          <w:sz w:val="24"/>
          <w:szCs w:val="24"/>
        </w:rPr>
      </w:pPr>
      <w:r w:rsidRPr="009453AA">
        <w:rPr>
          <w:rFonts w:ascii="Bookman Old Style" w:hAnsi="Bookman Old Style" w:cs="Arial"/>
          <w:b/>
          <w:sz w:val="24"/>
          <w:szCs w:val="24"/>
        </w:rPr>
        <w:t>SENTENCIA</w:t>
      </w:r>
      <w:r w:rsidRPr="009453AA">
        <w:rPr>
          <w:rFonts w:ascii="Bookman Old Style" w:hAnsi="Bookman Old Style" w:cs="Arial"/>
          <w:b/>
          <w:bCs/>
          <w:sz w:val="24"/>
          <w:szCs w:val="24"/>
        </w:rPr>
        <w:t xml:space="preserve"> DE PRIMERA INSTANCIA</w:t>
      </w:r>
    </w:p>
    <w:p w14:paraId="2A0D5D6F" w14:textId="5DC63893" w:rsidR="003903CE" w:rsidRPr="009453AA" w:rsidRDefault="003903CE" w:rsidP="009453AA">
      <w:pPr>
        <w:spacing w:after="0" w:line="276" w:lineRule="auto"/>
        <w:jc w:val="both"/>
        <w:rPr>
          <w:rFonts w:ascii="Bookman Old Style" w:hAnsi="Bookman Old Style" w:cs="Arial"/>
          <w:b/>
          <w:bCs/>
          <w:sz w:val="24"/>
          <w:szCs w:val="24"/>
        </w:rPr>
      </w:pPr>
    </w:p>
    <w:p w14:paraId="10691A34" w14:textId="2E79BE07" w:rsidR="003903CE" w:rsidRPr="009453AA" w:rsidRDefault="003903CE"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La Juez de primera instancia</w:t>
      </w:r>
      <w:r w:rsidR="00DE111F" w:rsidRPr="009453AA">
        <w:rPr>
          <w:rFonts w:ascii="Bookman Old Style" w:hAnsi="Bookman Old Style" w:cs="Arial"/>
          <w:sz w:val="24"/>
          <w:szCs w:val="24"/>
        </w:rPr>
        <w:t>, mediante fallo del 8-09-2021</w:t>
      </w:r>
      <w:r w:rsidRPr="009453AA">
        <w:rPr>
          <w:rFonts w:ascii="Bookman Old Style" w:hAnsi="Bookman Old Style" w:cs="Arial"/>
          <w:sz w:val="24"/>
          <w:szCs w:val="24"/>
        </w:rPr>
        <w:t xml:space="preserve"> </w:t>
      </w:r>
      <w:r w:rsidR="006C4DAF" w:rsidRPr="009453AA">
        <w:rPr>
          <w:rFonts w:ascii="Bookman Old Style" w:hAnsi="Bookman Old Style" w:cs="Arial"/>
          <w:sz w:val="24"/>
          <w:szCs w:val="24"/>
        </w:rPr>
        <w:t xml:space="preserve">absolvió a la demandada </w:t>
      </w:r>
      <w:r w:rsidR="00DE111F" w:rsidRPr="009453AA">
        <w:rPr>
          <w:rFonts w:ascii="Bookman Old Style" w:hAnsi="Bookman Old Style" w:cs="Arial"/>
          <w:sz w:val="24"/>
          <w:szCs w:val="24"/>
        </w:rPr>
        <w:t>Lucy Arredondo Ospina</w:t>
      </w:r>
      <w:r w:rsidRPr="009453AA">
        <w:rPr>
          <w:rFonts w:ascii="Bookman Old Style" w:hAnsi="Bookman Old Style" w:cs="Arial"/>
          <w:sz w:val="24"/>
          <w:szCs w:val="24"/>
        </w:rPr>
        <w:t xml:space="preserve"> de las pretensiones incoadas </w:t>
      </w:r>
      <w:r w:rsidR="006C4DAF" w:rsidRPr="009453AA">
        <w:rPr>
          <w:rFonts w:ascii="Bookman Old Style" w:hAnsi="Bookman Old Style" w:cs="Arial"/>
          <w:sz w:val="24"/>
          <w:szCs w:val="24"/>
        </w:rPr>
        <w:t>en su contra</w:t>
      </w:r>
      <w:r w:rsidR="005672C2" w:rsidRPr="009453AA">
        <w:rPr>
          <w:rFonts w:ascii="Bookman Old Style" w:hAnsi="Bookman Old Style" w:cs="Arial"/>
          <w:sz w:val="24"/>
          <w:szCs w:val="24"/>
        </w:rPr>
        <w:t xml:space="preserve"> y </w:t>
      </w:r>
      <w:r w:rsidR="006C4DAF" w:rsidRPr="009453AA">
        <w:rPr>
          <w:rFonts w:ascii="Bookman Old Style" w:hAnsi="Bookman Old Style" w:cs="Arial"/>
          <w:sz w:val="24"/>
          <w:szCs w:val="24"/>
        </w:rPr>
        <w:t>condenó en costas</w:t>
      </w:r>
      <w:r w:rsidR="005672C2" w:rsidRPr="009453AA">
        <w:rPr>
          <w:rFonts w:ascii="Bookman Old Style" w:hAnsi="Bookman Old Style" w:cs="Arial"/>
          <w:sz w:val="24"/>
          <w:szCs w:val="24"/>
        </w:rPr>
        <w:t xml:space="preserve"> a la parte actora</w:t>
      </w:r>
      <w:r w:rsidR="006C4DAF" w:rsidRPr="009453AA">
        <w:rPr>
          <w:rFonts w:ascii="Bookman Old Style" w:hAnsi="Bookman Old Style" w:cs="Arial"/>
          <w:sz w:val="24"/>
          <w:szCs w:val="24"/>
        </w:rPr>
        <w:t>.</w:t>
      </w:r>
    </w:p>
    <w:p w14:paraId="29810D80" w14:textId="77777777" w:rsidR="006C4DAF" w:rsidRPr="009453AA" w:rsidRDefault="006C4DAF" w:rsidP="009453AA">
      <w:pPr>
        <w:spacing w:after="0" w:line="276" w:lineRule="auto"/>
        <w:jc w:val="both"/>
        <w:rPr>
          <w:rFonts w:ascii="Bookman Old Style" w:hAnsi="Bookman Old Style" w:cs="Arial"/>
          <w:sz w:val="24"/>
          <w:szCs w:val="24"/>
        </w:rPr>
      </w:pPr>
    </w:p>
    <w:p w14:paraId="6388E6B6" w14:textId="44CE88FC" w:rsidR="00157E3B" w:rsidRPr="009453AA" w:rsidRDefault="008C34F1"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Al analizar el caso concreto, e</w:t>
      </w:r>
      <w:r w:rsidR="00862B9F" w:rsidRPr="009453AA">
        <w:rPr>
          <w:rFonts w:ascii="Bookman Old Style" w:hAnsi="Bookman Old Style" w:cs="Arial"/>
          <w:sz w:val="24"/>
          <w:szCs w:val="24"/>
        </w:rPr>
        <w:t xml:space="preserve">stableció que si bien la accionante aseguró haber prestado sus servicios </w:t>
      </w:r>
      <w:r w:rsidR="006D0A27" w:rsidRPr="009453AA">
        <w:rPr>
          <w:rFonts w:ascii="Bookman Old Style" w:hAnsi="Bookman Old Style" w:cs="Arial"/>
          <w:sz w:val="24"/>
          <w:szCs w:val="24"/>
        </w:rPr>
        <w:t xml:space="preserve">como docente de preescolar </w:t>
      </w:r>
      <w:r w:rsidR="00862B9F" w:rsidRPr="009453AA">
        <w:rPr>
          <w:rFonts w:ascii="Bookman Old Style" w:hAnsi="Bookman Old Style" w:cs="Arial"/>
          <w:sz w:val="24"/>
          <w:szCs w:val="24"/>
        </w:rPr>
        <w:t>en el establecimiento de Comercio</w:t>
      </w:r>
      <w:r w:rsidR="00862B9F" w:rsidRPr="009453AA">
        <w:rPr>
          <w:rFonts w:ascii="Bookman Old Style" w:hAnsi="Bookman Old Style" w:cs="Arial"/>
          <w:b/>
          <w:bCs/>
          <w:sz w:val="24"/>
          <w:szCs w:val="24"/>
        </w:rPr>
        <w:t xml:space="preserve"> Jardín Infantil Pequeños Exploradores</w:t>
      </w:r>
      <w:r w:rsidR="00862B9F" w:rsidRPr="009453AA">
        <w:rPr>
          <w:rFonts w:ascii="Bookman Old Style" w:hAnsi="Bookman Old Style" w:cs="Arial"/>
          <w:sz w:val="24"/>
          <w:szCs w:val="24"/>
        </w:rPr>
        <w:t xml:space="preserve">, </w:t>
      </w:r>
      <w:r w:rsidR="006D0A27" w:rsidRPr="009453AA">
        <w:rPr>
          <w:rFonts w:ascii="Bookman Old Style" w:hAnsi="Bookman Old Style" w:cs="Arial"/>
          <w:sz w:val="24"/>
          <w:szCs w:val="24"/>
        </w:rPr>
        <w:t xml:space="preserve">entre el </w:t>
      </w:r>
      <w:r w:rsidR="00862B9F" w:rsidRPr="009453AA">
        <w:rPr>
          <w:rFonts w:ascii="Bookman Old Style" w:hAnsi="Bookman Old Style" w:cs="Arial"/>
          <w:sz w:val="24"/>
          <w:szCs w:val="24"/>
        </w:rPr>
        <w:t>1-julio</w:t>
      </w:r>
      <w:r w:rsidR="00157E3B" w:rsidRPr="009453AA">
        <w:rPr>
          <w:rFonts w:ascii="Bookman Old Style" w:hAnsi="Bookman Old Style" w:cs="Arial"/>
          <w:sz w:val="24"/>
          <w:szCs w:val="24"/>
        </w:rPr>
        <w:t>-</w:t>
      </w:r>
      <w:r w:rsidR="00862B9F" w:rsidRPr="009453AA">
        <w:rPr>
          <w:rFonts w:ascii="Bookman Old Style" w:hAnsi="Bookman Old Style" w:cs="Arial"/>
          <w:sz w:val="24"/>
          <w:szCs w:val="24"/>
        </w:rPr>
        <w:t>2009 al 30</w:t>
      </w:r>
      <w:r w:rsidR="00157E3B" w:rsidRPr="009453AA">
        <w:rPr>
          <w:rFonts w:ascii="Bookman Old Style" w:hAnsi="Bookman Old Style" w:cs="Arial"/>
          <w:sz w:val="24"/>
          <w:szCs w:val="24"/>
        </w:rPr>
        <w:t>-</w:t>
      </w:r>
      <w:r w:rsidR="00862B9F" w:rsidRPr="009453AA">
        <w:rPr>
          <w:rFonts w:ascii="Bookman Old Style" w:hAnsi="Bookman Old Style" w:cs="Arial"/>
          <w:sz w:val="24"/>
          <w:szCs w:val="24"/>
        </w:rPr>
        <w:t>noviembre</w:t>
      </w:r>
      <w:r w:rsidR="00157E3B" w:rsidRPr="009453AA">
        <w:rPr>
          <w:rFonts w:ascii="Bookman Old Style" w:hAnsi="Bookman Old Style" w:cs="Arial"/>
          <w:sz w:val="24"/>
          <w:szCs w:val="24"/>
        </w:rPr>
        <w:t>-</w:t>
      </w:r>
      <w:r w:rsidR="00862B9F" w:rsidRPr="009453AA">
        <w:rPr>
          <w:rFonts w:ascii="Bookman Old Style" w:hAnsi="Bookman Old Style" w:cs="Arial"/>
          <w:sz w:val="24"/>
          <w:szCs w:val="24"/>
        </w:rPr>
        <w:t>2018</w:t>
      </w:r>
      <w:r w:rsidR="00157E3B" w:rsidRPr="009453AA">
        <w:rPr>
          <w:rFonts w:ascii="Bookman Old Style" w:hAnsi="Bookman Old Style" w:cs="Arial"/>
          <w:sz w:val="24"/>
          <w:szCs w:val="24"/>
        </w:rPr>
        <w:t xml:space="preserve">, lo cierto es </w:t>
      </w:r>
      <w:r w:rsidR="00DB0A2C" w:rsidRPr="009453AA">
        <w:rPr>
          <w:rFonts w:ascii="Bookman Old Style" w:hAnsi="Bookman Old Style" w:cs="Arial"/>
          <w:sz w:val="24"/>
          <w:szCs w:val="24"/>
        </w:rPr>
        <w:t xml:space="preserve">que </w:t>
      </w:r>
      <w:r w:rsidR="00157E3B" w:rsidRPr="009453AA">
        <w:rPr>
          <w:rFonts w:ascii="Bookman Old Style" w:hAnsi="Bookman Old Style" w:cs="Arial"/>
          <w:sz w:val="24"/>
          <w:szCs w:val="24"/>
        </w:rPr>
        <w:t xml:space="preserve">de las matrículas mercantiles </w:t>
      </w:r>
      <w:r w:rsidRPr="009453AA">
        <w:rPr>
          <w:rFonts w:ascii="Bookman Old Style" w:hAnsi="Bookman Old Style" w:cs="Arial"/>
          <w:sz w:val="24"/>
          <w:szCs w:val="24"/>
        </w:rPr>
        <w:t xml:space="preserve">adosadas, </w:t>
      </w:r>
      <w:r w:rsidR="00157E3B" w:rsidRPr="009453AA">
        <w:rPr>
          <w:rFonts w:ascii="Bookman Old Style" w:hAnsi="Bookman Old Style" w:cs="Arial"/>
          <w:sz w:val="24"/>
          <w:szCs w:val="24"/>
        </w:rPr>
        <w:t xml:space="preserve">se extraía que </w:t>
      </w:r>
      <w:r w:rsidR="00DB0A2C" w:rsidRPr="009453AA">
        <w:rPr>
          <w:rFonts w:ascii="Bookman Old Style" w:hAnsi="Bookman Old Style" w:cs="Arial"/>
          <w:sz w:val="24"/>
          <w:szCs w:val="24"/>
        </w:rPr>
        <w:t xml:space="preserve">desde el 10-abril-2008, </w:t>
      </w:r>
      <w:r w:rsidRPr="009453AA">
        <w:rPr>
          <w:rFonts w:ascii="Bookman Old Style" w:hAnsi="Bookman Old Style" w:cs="Arial"/>
          <w:sz w:val="24"/>
          <w:szCs w:val="24"/>
        </w:rPr>
        <w:t xml:space="preserve">el </w:t>
      </w:r>
      <w:r w:rsidR="00157E3B" w:rsidRPr="009453AA">
        <w:rPr>
          <w:rFonts w:ascii="Bookman Old Style" w:hAnsi="Bookman Old Style" w:cs="Arial"/>
          <w:sz w:val="24"/>
          <w:szCs w:val="24"/>
        </w:rPr>
        <w:t xml:space="preserve">establecimiento </w:t>
      </w:r>
      <w:r w:rsidR="00DB0A2C" w:rsidRPr="009453AA">
        <w:rPr>
          <w:rFonts w:ascii="Bookman Old Style" w:hAnsi="Bookman Old Style" w:cs="Arial"/>
          <w:sz w:val="24"/>
          <w:szCs w:val="24"/>
        </w:rPr>
        <w:t xml:space="preserve">fue de propiedad de </w:t>
      </w:r>
      <w:r w:rsidR="00862B9F" w:rsidRPr="009453AA">
        <w:rPr>
          <w:rFonts w:ascii="Bookman Old Style" w:hAnsi="Bookman Old Style" w:cs="Arial"/>
          <w:b/>
          <w:bCs/>
          <w:sz w:val="24"/>
          <w:szCs w:val="24"/>
        </w:rPr>
        <w:t xml:space="preserve">Andrea del Pilar </w:t>
      </w:r>
      <w:r w:rsidR="00F3053E" w:rsidRPr="009453AA">
        <w:rPr>
          <w:rFonts w:ascii="Bookman Old Style" w:hAnsi="Bookman Old Style" w:cs="Arial"/>
          <w:b/>
          <w:bCs/>
          <w:sz w:val="24"/>
          <w:szCs w:val="24"/>
        </w:rPr>
        <w:t>Aristizábal</w:t>
      </w:r>
      <w:r w:rsidR="00862B9F" w:rsidRPr="009453AA">
        <w:rPr>
          <w:rFonts w:ascii="Bookman Old Style" w:hAnsi="Bookman Old Style" w:cs="Arial"/>
          <w:b/>
          <w:bCs/>
          <w:sz w:val="24"/>
          <w:szCs w:val="24"/>
        </w:rPr>
        <w:t xml:space="preserve"> Arredondo</w:t>
      </w:r>
      <w:r w:rsidR="00157E3B" w:rsidRPr="009453AA">
        <w:rPr>
          <w:rFonts w:ascii="Bookman Old Style" w:hAnsi="Bookman Old Style" w:cs="Arial"/>
          <w:sz w:val="24"/>
          <w:szCs w:val="24"/>
        </w:rPr>
        <w:t xml:space="preserve">, </w:t>
      </w:r>
      <w:r w:rsidR="00DB0A2C" w:rsidRPr="009453AA">
        <w:rPr>
          <w:rFonts w:ascii="Bookman Old Style" w:hAnsi="Bookman Old Style" w:cs="Arial"/>
          <w:sz w:val="24"/>
          <w:szCs w:val="24"/>
        </w:rPr>
        <w:t xml:space="preserve">pero ésta </w:t>
      </w:r>
      <w:r w:rsidRPr="009453AA">
        <w:rPr>
          <w:rFonts w:ascii="Bookman Old Style" w:hAnsi="Bookman Old Style" w:cs="Arial"/>
          <w:sz w:val="24"/>
          <w:szCs w:val="24"/>
        </w:rPr>
        <w:t xml:space="preserve">se canceló </w:t>
      </w:r>
      <w:r w:rsidR="00157E3B" w:rsidRPr="009453AA">
        <w:rPr>
          <w:rFonts w:ascii="Bookman Old Style" w:hAnsi="Bookman Old Style" w:cs="Arial"/>
          <w:sz w:val="24"/>
          <w:szCs w:val="24"/>
        </w:rPr>
        <w:t xml:space="preserve">el </w:t>
      </w:r>
      <w:r w:rsidR="00862B9F" w:rsidRPr="009453AA">
        <w:rPr>
          <w:rFonts w:ascii="Bookman Old Style" w:hAnsi="Bookman Old Style" w:cs="Arial"/>
          <w:sz w:val="24"/>
          <w:szCs w:val="24"/>
        </w:rPr>
        <w:t>13</w:t>
      </w:r>
      <w:r w:rsidR="00157E3B" w:rsidRPr="009453AA">
        <w:rPr>
          <w:rFonts w:ascii="Bookman Old Style" w:hAnsi="Bookman Old Style" w:cs="Arial"/>
          <w:sz w:val="24"/>
          <w:szCs w:val="24"/>
        </w:rPr>
        <w:t>-</w:t>
      </w:r>
      <w:r w:rsidR="00862B9F" w:rsidRPr="009453AA">
        <w:rPr>
          <w:rFonts w:ascii="Bookman Old Style" w:hAnsi="Bookman Old Style" w:cs="Arial"/>
          <w:sz w:val="24"/>
          <w:szCs w:val="24"/>
        </w:rPr>
        <w:t>abril</w:t>
      </w:r>
      <w:r w:rsidR="00157E3B" w:rsidRPr="009453AA">
        <w:rPr>
          <w:rFonts w:ascii="Bookman Old Style" w:hAnsi="Bookman Old Style" w:cs="Arial"/>
          <w:sz w:val="24"/>
          <w:szCs w:val="24"/>
        </w:rPr>
        <w:t>-</w:t>
      </w:r>
      <w:r w:rsidR="00862B9F" w:rsidRPr="009453AA">
        <w:rPr>
          <w:rFonts w:ascii="Bookman Old Style" w:hAnsi="Bookman Old Style" w:cs="Arial"/>
          <w:sz w:val="24"/>
          <w:szCs w:val="24"/>
        </w:rPr>
        <w:t>2015</w:t>
      </w:r>
      <w:r w:rsidR="00157E3B" w:rsidRPr="009453AA">
        <w:rPr>
          <w:rFonts w:ascii="Bookman Old Style" w:hAnsi="Bookman Old Style" w:cs="Arial"/>
          <w:sz w:val="24"/>
          <w:szCs w:val="24"/>
        </w:rPr>
        <w:t xml:space="preserve"> </w:t>
      </w:r>
      <w:r w:rsidR="00DB0A2C" w:rsidRPr="009453AA">
        <w:rPr>
          <w:rFonts w:ascii="Bookman Old Style" w:hAnsi="Bookman Old Style" w:cs="Arial"/>
          <w:sz w:val="24"/>
          <w:szCs w:val="24"/>
        </w:rPr>
        <w:t xml:space="preserve">por el deceso de aquélla </w:t>
      </w:r>
      <w:r w:rsidR="00157E3B" w:rsidRPr="009453AA">
        <w:rPr>
          <w:rFonts w:ascii="Bookman Old Style" w:hAnsi="Bookman Old Style" w:cs="Arial"/>
          <w:sz w:val="24"/>
          <w:szCs w:val="24"/>
        </w:rPr>
        <w:t>y</w:t>
      </w:r>
      <w:r w:rsidR="00862B9F" w:rsidRPr="009453AA">
        <w:rPr>
          <w:rFonts w:ascii="Bookman Old Style" w:hAnsi="Bookman Old Style" w:cs="Arial"/>
          <w:sz w:val="24"/>
          <w:szCs w:val="24"/>
        </w:rPr>
        <w:t xml:space="preserve"> </w:t>
      </w:r>
      <w:r w:rsidR="00DB0A2C" w:rsidRPr="009453AA">
        <w:rPr>
          <w:rFonts w:ascii="Bookman Old Style" w:hAnsi="Bookman Old Style" w:cs="Arial"/>
          <w:sz w:val="24"/>
          <w:szCs w:val="24"/>
        </w:rPr>
        <w:t xml:space="preserve">luego, en igual data </w:t>
      </w:r>
      <w:r w:rsidRPr="009453AA">
        <w:rPr>
          <w:rFonts w:ascii="Bookman Old Style" w:hAnsi="Bookman Old Style" w:cs="Arial"/>
          <w:sz w:val="24"/>
          <w:szCs w:val="24"/>
        </w:rPr>
        <w:t xml:space="preserve">y </w:t>
      </w:r>
      <w:r w:rsidR="00DB0A2C" w:rsidRPr="009453AA">
        <w:rPr>
          <w:rFonts w:ascii="Bookman Old Style" w:hAnsi="Bookman Old Style" w:cs="Arial"/>
          <w:sz w:val="24"/>
          <w:szCs w:val="24"/>
        </w:rPr>
        <w:t xml:space="preserve">con iguales </w:t>
      </w:r>
      <w:r w:rsidR="00862B9F" w:rsidRPr="009453AA">
        <w:rPr>
          <w:rFonts w:ascii="Bookman Old Style" w:hAnsi="Bookman Old Style" w:cs="Arial"/>
          <w:sz w:val="24"/>
          <w:szCs w:val="24"/>
        </w:rPr>
        <w:t>anotaciones</w:t>
      </w:r>
      <w:r w:rsidRPr="009453AA">
        <w:rPr>
          <w:rFonts w:ascii="Bookman Old Style" w:hAnsi="Bookman Old Style" w:cs="Arial"/>
          <w:sz w:val="24"/>
          <w:szCs w:val="24"/>
        </w:rPr>
        <w:t xml:space="preserve">, se matriculó </w:t>
      </w:r>
      <w:r w:rsidR="00157E3B" w:rsidRPr="009453AA">
        <w:rPr>
          <w:rFonts w:ascii="Bookman Old Style" w:hAnsi="Bookman Old Style" w:cs="Arial"/>
          <w:sz w:val="24"/>
          <w:szCs w:val="24"/>
        </w:rPr>
        <w:t xml:space="preserve">el establecimiento de Comercio </w:t>
      </w:r>
      <w:r w:rsidRPr="009453AA">
        <w:rPr>
          <w:rFonts w:ascii="Bookman Old Style" w:hAnsi="Bookman Old Style" w:cs="Arial"/>
          <w:sz w:val="24"/>
          <w:szCs w:val="24"/>
        </w:rPr>
        <w:t xml:space="preserve">con el nombre </w:t>
      </w:r>
      <w:r w:rsidR="00157E3B" w:rsidRPr="009453AA">
        <w:rPr>
          <w:rFonts w:ascii="Bookman Old Style" w:hAnsi="Bookman Old Style" w:cs="Arial"/>
          <w:b/>
          <w:bCs/>
          <w:sz w:val="24"/>
          <w:szCs w:val="24"/>
        </w:rPr>
        <w:t>Jardín Infantil Pequeños Exploradores Siglo XXI</w:t>
      </w:r>
      <w:r w:rsidR="00157E3B" w:rsidRPr="009453AA">
        <w:rPr>
          <w:rFonts w:ascii="Bookman Old Style" w:hAnsi="Bookman Old Style" w:cs="Arial"/>
          <w:sz w:val="24"/>
          <w:szCs w:val="24"/>
        </w:rPr>
        <w:t xml:space="preserve">, obrando como propietaria </w:t>
      </w:r>
      <w:r w:rsidR="00157E3B" w:rsidRPr="009453AA">
        <w:rPr>
          <w:rFonts w:ascii="Bookman Old Style" w:hAnsi="Bookman Old Style" w:cs="Arial"/>
          <w:b/>
          <w:bCs/>
          <w:sz w:val="24"/>
          <w:szCs w:val="24"/>
        </w:rPr>
        <w:t>Lucy Ar</w:t>
      </w:r>
      <w:r w:rsidR="00862B9F" w:rsidRPr="009453AA">
        <w:rPr>
          <w:rFonts w:ascii="Bookman Old Style" w:hAnsi="Bookman Old Style" w:cs="Arial"/>
          <w:b/>
          <w:bCs/>
          <w:sz w:val="24"/>
          <w:szCs w:val="24"/>
        </w:rPr>
        <w:t xml:space="preserve">redondo </w:t>
      </w:r>
      <w:r w:rsidR="00157E3B" w:rsidRPr="009453AA">
        <w:rPr>
          <w:rFonts w:ascii="Bookman Old Style" w:hAnsi="Bookman Old Style" w:cs="Arial"/>
          <w:b/>
          <w:bCs/>
          <w:sz w:val="24"/>
          <w:szCs w:val="24"/>
        </w:rPr>
        <w:t>Ospina</w:t>
      </w:r>
      <w:r w:rsidR="00157E3B" w:rsidRPr="009453AA">
        <w:rPr>
          <w:rFonts w:ascii="Bookman Old Style" w:hAnsi="Bookman Old Style" w:cs="Arial"/>
          <w:sz w:val="24"/>
          <w:szCs w:val="24"/>
        </w:rPr>
        <w:t xml:space="preserve">. </w:t>
      </w:r>
    </w:p>
    <w:p w14:paraId="7B29F4B2" w14:textId="139D4AF3" w:rsidR="00756F75" w:rsidRPr="009453AA" w:rsidRDefault="00756F75" w:rsidP="009453AA">
      <w:pPr>
        <w:spacing w:after="0" w:line="276" w:lineRule="auto"/>
        <w:jc w:val="both"/>
        <w:rPr>
          <w:rFonts w:ascii="Bookman Old Style" w:hAnsi="Bookman Old Style" w:cs="Arial"/>
          <w:sz w:val="24"/>
          <w:szCs w:val="24"/>
        </w:rPr>
      </w:pPr>
    </w:p>
    <w:p w14:paraId="35633211" w14:textId="00C5DE63" w:rsidR="0065502F" w:rsidRPr="009453AA" w:rsidRDefault="00EF5E8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De </w:t>
      </w:r>
      <w:r w:rsidR="00C13051" w:rsidRPr="009453AA">
        <w:rPr>
          <w:rFonts w:ascii="Bookman Old Style" w:hAnsi="Bookman Old Style" w:cs="Arial"/>
          <w:sz w:val="24"/>
          <w:szCs w:val="24"/>
        </w:rPr>
        <w:t xml:space="preserve">la testimonial </w:t>
      </w:r>
      <w:r w:rsidR="00756F75" w:rsidRPr="009453AA">
        <w:rPr>
          <w:rFonts w:ascii="Bookman Old Style" w:hAnsi="Bookman Old Style" w:cs="Arial"/>
          <w:sz w:val="24"/>
          <w:szCs w:val="24"/>
        </w:rPr>
        <w:t xml:space="preserve">coligió </w:t>
      </w:r>
      <w:r w:rsidRPr="009453AA">
        <w:rPr>
          <w:rFonts w:ascii="Bookman Old Style" w:hAnsi="Bookman Old Style" w:cs="Arial"/>
          <w:sz w:val="24"/>
          <w:szCs w:val="24"/>
        </w:rPr>
        <w:t>que,</w:t>
      </w:r>
      <w:r w:rsidR="00756F75" w:rsidRPr="009453AA">
        <w:rPr>
          <w:rFonts w:ascii="Bookman Old Style" w:hAnsi="Bookman Old Style" w:cs="Arial"/>
          <w:sz w:val="24"/>
          <w:szCs w:val="24"/>
        </w:rPr>
        <w:t xml:space="preserve"> </w:t>
      </w:r>
      <w:r w:rsidR="00DE111F" w:rsidRPr="009453AA">
        <w:rPr>
          <w:rFonts w:ascii="Bookman Old Style" w:hAnsi="Bookman Old Style" w:cs="Arial"/>
          <w:sz w:val="24"/>
          <w:szCs w:val="24"/>
        </w:rPr>
        <w:t xml:space="preserve">si bien </w:t>
      </w:r>
      <w:r w:rsidRPr="009453AA">
        <w:rPr>
          <w:rFonts w:ascii="Bookman Old Style" w:hAnsi="Bookman Old Style" w:cs="Arial"/>
          <w:sz w:val="24"/>
          <w:szCs w:val="24"/>
        </w:rPr>
        <w:t xml:space="preserve">se había acreditado que la actora prestó sus </w:t>
      </w:r>
      <w:r w:rsidR="00DE111F" w:rsidRPr="009453AA">
        <w:rPr>
          <w:rFonts w:ascii="Bookman Old Style" w:hAnsi="Bookman Old Style" w:cs="Arial"/>
          <w:sz w:val="24"/>
          <w:szCs w:val="24"/>
        </w:rPr>
        <w:t>servicio</w:t>
      </w:r>
      <w:r w:rsidRPr="009453AA">
        <w:rPr>
          <w:rFonts w:ascii="Bookman Old Style" w:hAnsi="Bookman Old Style" w:cs="Arial"/>
          <w:sz w:val="24"/>
          <w:szCs w:val="24"/>
        </w:rPr>
        <w:t>s</w:t>
      </w:r>
      <w:r w:rsidR="00DE111F" w:rsidRPr="009453AA">
        <w:rPr>
          <w:rFonts w:ascii="Bookman Old Style" w:hAnsi="Bookman Old Style" w:cs="Arial"/>
          <w:sz w:val="24"/>
          <w:szCs w:val="24"/>
        </w:rPr>
        <w:t xml:space="preserve"> </w:t>
      </w:r>
      <w:r w:rsidR="00C13051" w:rsidRPr="009453AA">
        <w:rPr>
          <w:rFonts w:ascii="Bookman Old Style" w:hAnsi="Bookman Old Style" w:cs="Arial"/>
          <w:sz w:val="24"/>
          <w:szCs w:val="24"/>
        </w:rPr>
        <w:t xml:space="preserve">en </w:t>
      </w:r>
      <w:r w:rsidRPr="009453AA">
        <w:rPr>
          <w:rFonts w:ascii="Bookman Old Style" w:hAnsi="Bookman Old Style" w:cs="Arial"/>
          <w:sz w:val="24"/>
          <w:szCs w:val="24"/>
        </w:rPr>
        <w:t>los citados establecimientos</w:t>
      </w:r>
      <w:r w:rsidR="0065502F"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desde tiempos en que </w:t>
      </w:r>
      <w:r w:rsidR="00DE111F" w:rsidRPr="009453AA">
        <w:rPr>
          <w:rFonts w:ascii="Bookman Old Style" w:hAnsi="Bookman Old Style" w:cs="Arial"/>
          <w:sz w:val="24"/>
          <w:szCs w:val="24"/>
        </w:rPr>
        <w:t xml:space="preserve">aparecía como propietaria </w:t>
      </w:r>
      <w:r w:rsidR="00DE111F" w:rsidRPr="009453AA">
        <w:rPr>
          <w:rFonts w:ascii="Bookman Old Style" w:hAnsi="Bookman Old Style" w:cs="Arial"/>
          <w:i/>
          <w:iCs/>
          <w:sz w:val="24"/>
          <w:szCs w:val="24"/>
        </w:rPr>
        <w:t xml:space="preserve">Andrea del Pilar </w:t>
      </w:r>
      <w:r w:rsidR="00F3053E" w:rsidRPr="009453AA">
        <w:rPr>
          <w:rFonts w:ascii="Bookman Old Style" w:hAnsi="Bookman Old Style" w:cs="Arial"/>
          <w:i/>
          <w:iCs/>
          <w:sz w:val="24"/>
          <w:szCs w:val="24"/>
        </w:rPr>
        <w:t>Aristizábal</w:t>
      </w:r>
      <w:r w:rsidR="00C13051" w:rsidRPr="009453AA">
        <w:rPr>
          <w:rFonts w:ascii="Bookman Old Style" w:hAnsi="Bookman Old Style" w:cs="Arial"/>
          <w:i/>
          <w:iCs/>
          <w:sz w:val="24"/>
          <w:szCs w:val="24"/>
        </w:rPr>
        <w:t xml:space="preserve"> Arredondo</w:t>
      </w:r>
      <w:r w:rsidR="00C13051" w:rsidRPr="009453AA">
        <w:rPr>
          <w:rFonts w:ascii="Bookman Old Style" w:hAnsi="Bookman Old Style" w:cs="Arial"/>
          <w:sz w:val="24"/>
          <w:szCs w:val="24"/>
        </w:rPr>
        <w:t xml:space="preserve">, </w:t>
      </w:r>
      <w:r w:rsidRPr="009453AA">
        <w:rPr>
          <w:rFonts w:ascii="Bookman Old Style" w:hAnsi="Bookman Old Style" w:cs="Arial"/>
          <w:sz w:val="24"/>
          <w:szCs w:val="24"/>
        </w:rPr>
        <w:t>también</w:t>
      </w:r>
      <w:r w:rsidR="00A676F5" w:rsidRPr="009453AA">
        <w:rPr>
          <w:rFonts w:ascii="Bookman Old Style" w:hAnsi="Bookman Old Style" w:cs="Arial"/>
          <w:sz w:val="24"/>
          <w:szCs w:val="24"/>
        </w:rPr>
        <w:t xml:space="preserve"> colegía </w:t>
      </w:r>
      <w:r w:rsidR="00DE111F" w:rsidRPr="009453AA">
        <w:rPr>
          <w:rFonts w:ascii="Bookman Old Style" w:hAnsi="Bookman Old Style" w:cs="Arial"/>
          <w:sz w:val="24"/>
          <w:szCs w:val="24"/>
        </w:rPr>
        <w:t xml:space="preserve">que la relación jurídica sustancial que se </w:t>
      </w:r>
      <w:r w:rsidR="00C13051" w:rsidRPr="009453AA">
        <w:rPr>
          <w:rFonts w:ascii="Bookman Old Style" w:hAnsi="Bookman Old Style" w:cs="Arial"/>
          <w:sz w:val="24"/>
          <w:szCs w:val="24"/>
        </w:rPr>
        <w:t xml:space="preserve">predicó </w:t>
      </w:r>
      <w:r w:rsidR="00DE111F" w:rsidRPr="009453AA">
        <w:rPr>
          <w:rFonts w:ascii="Bookman Old Style" w:hAnsi="Bookman Old Style" w:cs="Arial"/>
          <w:sz w:val="24"/>
          <w:szCs w:val="24"/>
        </w:rPr>
        <w:t xml:space="preserve">se </w:t>
      </w:r>
      <w:r w:rsidR="0065502F" w:rsidRPr="009453AA">
        <w:rPr>
          <w:rFonts w:ascii="Bookman Old Style" w:hAnsi="Bookman Old Style" w:cs="Arial"/>
          <w:sz w:val="24"/>
          <w:szCs w:val="24"/>
        </w:rPr>
        <w:t xml:space="preserve">dirigió </w:t>
      </w:r>
      <w:r w:rsidR="00C13051" w:rsidRPr="009453AA">
        <w:rPr>
          <w:rFonts w:ascii="Bookman Old Style" w:hAnsi="Bookman Old Style" w:cs="Arial"/>
          <w:sz w:val="24"/>
          <w:szCs w:val="24"/>
        </w:rPr>
        <w:t xml:space="preserve">en contra de </w:t>
      </w:r>
      <w:r w:rsidR="00DE111F" w:rsidRPr="009453AA">
        <w:rPr>
          <w:rFonts w:ascii="Bookman Old Style" w:hAnsi="Bookman Old Style" w:cs="Arial"/>
          <w:sz w:val="24"/>
          <w:szCs w:val="24"/>
        </w:rPr>
        <w:t xml:space="preserve">una persona </w:t>
      </w:r>
      <w:r w:rsidRPr="009453AA">
        <w:rPr>
          <w:rFonts w:ascii="Bookman Old Style" w:hAnsi="Bookman Old Style" w:cs="Arial"/>
          <w:sz w:val="24"/>
          <w:szCs w:val="24"/>
        </w:rPr>
        <w:t xml:space="preserve">natural </w:t>
      </w:r>
      <w:r w:rsidR="00DE111F" w:rsidRPr="009453AA">
        <w:rPr>
          <w:rFonts w:ascii="Bookman Old Style" w:hAnsi="Bookman Old Style" w:cs="Arial"/>
          <w:sz w:val="24"/>
          <w:szCs w:val="24"/>
        </w:rPr>
        <w:t>diferente</w:t>
      </w:r>
      <w:r w:rsidR="00C13051" w:rsidRPr="009453AA">
        <w:rPr>
          <w:rFonts w:ascii="Bookman Old Style" w:hAnsi="Bookman Old Style" w:cs="Arial"/>
          <w:sz w:val="24"/>
          <w:szCs w:val="24"/>
        </w:rPr>
        <w:t xml:space="preserve">, </w:t>
      </w:r>
      <w:r w:rsidR="0065502F" w:rsidRPr="009453AA">
        <w:rPr>
          <w:rFonts w:ascii="Bookman Old Style" w:hAnsi="Bookman Old Style" w:cs="Arial"/>
          <w:sz w:val="24"/>
          <w:szCs w:val="24"/>
        </w:rPr>
        <w:t xml:space="preserve">conclusión a la que arriba </w:t>
      </w:r>
      <w:r w:rsidR="003F1ADE" w:rsidRPr="009453AA">
        <w:rPr>
          <w:rFonts w:ascii="Bookman Old Style" w:hAnsi="Bookman Old Style" w:cs="Arial"/>
          <w:sz w:val="24"/>
          <w:szCs w:val="24"/>
        </w:rPr>
        <w:t xml:space="preserve">al considerar que </w:t>
      </w:r>
      <w:r w:rsidRPr="009453AA">
        <w:rPr>
          <w:rFonts w:ascii="Bookman Old Style" w:hAnsi="Bookman Old Style" w:cs="Arial"/>
          <w:sz w:val="24"/>
          <w:szCs w:val="24"/>
        </w:rPr>
        <w:t xml:space="preserve">no </w:t>
      </w:r>
      <w:r w:rsidR="0065502F" w:rsidRPr="009453AA">
        <w:rPr>
          <w:rFonts w:ascii="Bookman Old Style" w:hAnsi="Bookman Old Style" w:cs="Arial"/>
          <w:sz w:val="24"/>
          <w:szCs w:val="24"/>
        </w:rPr>
        <w:t xml:space="preserve">se acreditó </w:t>
      </w:r>
      <w:r w:rsidRPr="009453AA">
        <w:rPr>
          <w:rFonts w:ascii="Bookman Old Style" w:hAnsi="Bookman Old Style" w:cs="Arial"/>
          <w:sz w:val="24"/>
          <w:szCs w:val="24"/>
        </w:rPr>
        <w:t xml:space="preserve">que la </w:t>
      </w:r>
      <w:r w:rsidR="00DE111F" w:rsidRPr="009453AA">
        <w:rPr>
          <w:rFonts w:ascii="Bookman Old Style" w:hAnsi="Bookman Old Style" w:cs="Arial"/>
          <w:sz w:val="24"/>
          <w:szCs w:val="24"/>
        </w:rPr>
        <w:t xml:space="preserve">prestación personal de servicio </w:t>
      </w:r>
      <w:r w:rsidRPr="009453AA">
        <w:rPr>
          <w:rFonts w:ascii="Bookman Old Style" w:hAnsi="Bookman Old Style" w:cs="Arial"/>
          <w:sz w:val="24"/>
          <w:szCs w:val="24"/>
        </w:rPr>
        <w:t xml:space="preserve">hubiese sido </w:t>
      </w:r>
      <w:r w:rsidR="00DE111F" w:rsidRPr="009453AA">
        <w:rPr>
          <w:rFonts w:ascii="Bookman Old Style" w:hAnsi="Bookman Old Style" w:cs="Arial"/>
          <w:sz w:val="24"/>
          <w:szCs w:val="24"/>
        </w:rPr>
        <w:t xml:space="preserve">a favor de </w:t>
      </w:r>
      <w:r w:rsidR="00C13051" w:rsidRPr="009453AA">
        <w:rPr>
          <w:rFonts w:ascii="Bookman Old Style" w:hAnsi="Bookman Old Style" w:cs="Arial"/>
          <w:i/>
          <w:iCs/>
          <w:sz w:val="24"/>
          <w:szCs w:val="24"/>
        </w:rPr>
        <w:t>Lucy Ar</w:t>
      </w:r>
      <w:r w:rsidR="00DE111F" w:rsidRPr="009453AA">
        <w:rPr>
          <w:rFonts w:ascii="Bookman Old Style" w:hAnsi="Bookman Old Style" w:cs="Arial"/>
          <w:i/>
          <w:iCs/>
          <w:sz w:val="24"/>
          <w:szCs w:val="24"/>
        </w:rPr>
        <w:t xml:space="preserve">redondo </w:t>
      </w:r>
      <w:r w:rsidR="00C13051" w:rsidRPr="009453AA">
        <w:rPr>
          <w:rFonts w:ascii="Bookman Old Style" w:hAnsi="Bookman Old Style" w:cs="Arial"/>
          <w:i/>
          <w:iCs/>
          <w:sz w:val="24"/>
          <w:szCs w:val="24"/>
        </w:rPr>
        <w:t>Ospina</w:t>
      </w:r>
      <w:r w:rsidRPr="009453AA">
        <w:rPr>
          <w:rFonts w:ascii="Bookman Old Style" w:hAnsi="Bookman Old Style" w:cs="Arial"/>
          <w:sz w:val="24"/>
          <w:szCs w:val="24"/>
        </w:rPr>
        <w:t xml:space="preserve">. </w:t>
      </w:r>
    </w:p>
    <w:p w14:paraId="2CA445FD" w14:textId="77777777" w:rsidR="0065502F" w:rsidRPr="009453AA" w:rsidRDefault="0065502F" w:rsidP="009453AA">
      <w:pPr>
        <w:spacing w:after="0" w:line="276" w:lineRule="auto"/>
        <w:jc w:val="both"/>
        <w:rPr>
          <w:rFonts w:ascii="Bookman Old Style" w:hAnsi="Bookman Old Style" w:cs="Arial"/>
          <w:sz w:val="24"/>
          <w:szCs w:val="24"/>
        </w:rPr>
      </w:pPr>
    </w:p>
    <w:p w14:paraId="0AFDDDB0" w14:textId="7C05721C" w:rsidR="00EF4637" w:rsidRPr="009453AA" w:rsidRDefault="00660382"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De los </w:t>
      </w:r>
      <w:r w:rsidR="00DE111F" w:rsidRPr="009453AA">
        <w:rPr>
          <w:rFonts w:ascii="Bookman Old Style" w:hAnsi="Bookman Old Style" w:cs="Arial"/>
          <w:sz w:val="24"/>
          <w:szCs w:val="24"/>
        </w:rPr>
        <w:t xml:space="preserve">testigos </w:t>
      </w:r>
      <w:r w:rsidR="00EF5E8C" w:rsidRPr="009453AA">
        <w:rPr>
          <w:rFonts w:ascii="Bookman Old Style" w:hAnsi="Bookman Old Style" w:cs="Arial"/>
          <w:sz w:val="24"/>
          <w:szCs w:val="24"/>
        </w:rPr>
        <w:t>traíd</w:t>
      </w:r>
      <w:r w:rsidRPr="009453AA">
        <w:rPr>
          <w:rFonts w:ascii="Bookman Old Style" w:hAnsi="Bookman Old Style" w:cs="Arial"/>
          <w:sz w:val="24"/>
          <w:szCs w:val="24"/>
        </w:rPr>
        <w:t>o</w:t>
      </w:r>
      <w:r w:rsidR="00EF5E8C" w:rsidRPr="009453AA">
        <w:rPr>
          <w:rFonts w:ascii="Bookman Old Style" w:hAnsi="Bookman Old Style" w:cs="Arial"/>
          <w:sz w:val="24"/>
          <w:szCs w:val="24"/>
        </w:rPr>
        <w:t xml:space="preserve">s </w:t>
      </w:r>
      <w:r w:rsidR="00DE111F" w:rsidRPr="009453AA">
        <w:rPr>
          <w:rFonts w:ascii="Bookman Old Style" w:hAnsi="Bookman Old Style" w:cs="Arial"/>
          <w:sz w:val="24"/>
          <w:szCs w:val="24"/>
        </w:rPr>
        <w:t xml:space="preserve">a </w:t>
      </w:r>
      <w:r w:rsidR="00C13051" w:rsidRPr="009453AA">
        <w:rPr>
          <w:rFonts w:ascii="Bookman Old Style" w:hAnsi="Bookman Old Style" w:cs="Arial"/>
          <w:sz w:val="24"/>
          <w:szCs w:val="24"/>
        </w:rPr>
        <w:t xml:space="preserve">instancia de la </w:t>
      </w:r>
      <w:r w:rsidRPr="009453AA">
        <w:rPr>
          <w:rFonts w:ascii="Bookman Old Style" w:hAnsi="Bookman Old Style" w:cs="Arial"/>
          <w:sz w:val="24"/>
          <w:szCs w:val="24"/>
        </w:rPr>
        <w:t xml:space="preserve">actora, coligió que </w:t>
      </w:r>
      <w:r w:rsidR="00DE111F" w:rsidRPr="009453AA">
        <w:rPr>
          <w:rFonts w:ascii="Bookman Old Style" w:hAnsi="Bookman Old Style" w:cs="Arial"/>
          <w:sz w:val="24"/>
          <w:szCs w:val="24"/>
        </w:rPr>
        <w:t>no les consta</w:t>
      </w:r>
      <w:r w:rsidR="00C13051" w:rsidRPr="009453AA">
        <w:rPr>
          <w:rFonts w:ascii="Bookman Old Style" w:hAnsi="Bookman Old Style" w:cs="Arial"/>
          <w:sz w:val="24"/>
          <w:szCs w:val="24"/>
        </w:rPr>
        <w:t>ba</w:t>
      </w:r>
      <w:r w:rsidR="00DE111F" w:rsidRPr="009453AA">
        <w:rPr>
          <w:rFonts w:ascii="Bookman Old Style" w:hAnsi="Bookman Old Style" w:cs="Arial"/>
          <w:sz w:val="24"/>
          <w:szCs w:val="24"/>
        </w:rPr>
        <w:t xml:space="preserve"> que </w:t>
      </w:r>
      <w:r w:rsidR="00C13051" w:rsidRPr="009453AA">
        <w:rPr>
          <w:rFonts w:ascii="Bookman Old Style" w:hAnsi="Bookman Old Style" w:cs="Arial"/>
          <w:sz w:val="24"/>
          <w:szCs w:val="24"/>
        </w:rPr>
        <w:t xml:space="preserve">fuera la </w:t>
      </w:r>
      <w:r w:rsidRPr="009453AA">
        <w:rPr>
          <w:rFonts w:ascii="Bookman Old Style" w:hAnsi="Bookman Old Style" w:cs="Arial"/>
          <w:sz w:val="24"/>
          <w:szCs w:val="24"/>
        </w:rPr>
        <w:t xml:space="preserve">accionada la </w:t>
      </w:r>
      <w:r w:rsidR="00C13051" w:rsidRPr="009453AA">
        <w:rPr>
          <w:rFonts w:ascii="Bookman Old Style" w:hAnsi="Bookman Old Style" w:cs="Arial"/>
          <w:sz w:val="24"/>
          <w:szCs w:val="24"/>
        </w:rPr>
        <w:t xml:space="preserve">persona que ejercía </w:t>
      </w:r>
      <w:r w:rsidRPr="009453AA">
        <w:rPr>
          <w:rFonts w:ascii="Bookman Old Style" w:hAnsi="Bookman Old Style" w:cs="Arial"/>
          <w:sz w:val="24"/>
          <w:szCs w:val="24"/>
        </w:rPr>
        <w:t xml:space="preserve">los </w:t>
      </w:r>
      <w:r w:rsidR="00EF5E8C" w:rsidRPr="009453AA">
        <w:rPr>
          <w:rFonts w:ascii="Bookman Old Style" w:hAnsi="Bookman Old Style" w:cs="Arial"/>
          <w:sz w:val="24"/>
          <w:szCs w:val="24"/>
        </w:rPr>
        <w:t xml:space="preserve">actos de </w:t>
      </w:r>
      <w:r w:rsidR="00DE111F" w:rsidRPr="009453AA">
        <w:rPr>
          <w:rFonts w:ascii="Bookman Old Style" w:hAnsi="Bookman Old Style" w:cs="Arial"/>
          <w:sz w:val="24"/>
          <w:szCs w:val="24"/>
        </w:rPr>
        <w:t>subordinación</w:t>
      </w:r>
      <w:r w:rsidR="00C13051"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respecto de aquélla </w:t>
      </w:r>
      <w:r w:rsidR="00C13051" w:rsidRPr="009453AA">
        <w:rPr>
          <w:rFonts w:ascii="Bookman Old Style" w:hAnsi="Bookman Old Style" w:cs="Arial"/>
          <w:sz w:val="24"/>
          <w:szCs w:val="24"/>
        </w:rPr>
        <w:t xml:space="preserve">o que </w:t>
      </w:r>
      <w:r w:rsidR="00DE111F" w:rsidRPr="009453AA">
        <w:rPr>
          <w:rFonts w:ascii="Bookman Old Style" w:hAnsi="Bookman Old Style" w:cs="Arial"/>
          <w:sz w:val="24"/>
          <w:szCs w:val="24"/>
        </w:rPr>
        <w:t xml:space="preserve">se </w:t>
      </w:r>
      <w:r w:rsidR="00C13051" w:rsidRPr="009453AA">
        <w:rPr>
          <w:rFonts w:ascii="Bookman Old Style" w:hAnsi="Bookman Old Style" w:cs="Arial"/>
          <w:sz w:val="24"/>
          <w:szCs w:val="24"/>
        </w:rPr>
        <w:t xml:space="preserve">beneficiara </w:t>
      </w:r>
      <w:r w:rsidR="00DE111F" w:rsidRPr="009453AA">
        <w:rPr>
          <w:rFonts w:ascii="Bookman Old Style" w:hAnsi="Bookman Old Style" w:cs="Arial"/>
          <w:sz w:val="24"/>
          <w:szCs w:val="24"/>
        </w:rPr>
        <w:t xml:space="preserve">de </w:t>
      </w:r>
      <w:r w:rsidRPr="009453AA">
        <w:rPr>
          <w:rFonts w:ascii="Bookman Old Style" w:hAnsi="Bookman Old Style" w:cs="Arial"/>
          <w:sz w:val="24"/>
          <w:szCs w:val="24"/>
        </w:rPr>
        <w:t xml:space="preserve">sus </w:t>
      </w:r>
      <w:r w:rsidR="00DE111F" w:rsidRPr="009453AA">
        <w:rPr>
          <w:rFonts w:ascii="Bookman Old Style" w:hAnsi="Bookman Old Style" w:cs="Arial"/>
          <w:sz w:val="24"/>
          <w:szCs w:val="24"/>
        </w:rPr>
        <w:t>servicios</w:t>
      </w:r>
      <w:r w:rsidR="00C13051"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personales, pues </w:t>
      </w:r>
      <w:r w:rsidR="00C13051" w:rsidRPr="009453AA">
        <w:rPr>
          <w:rFonts w:ascii="Bookman Old Style" w:hAnsi="Bookman Old Style" w:cs="Arial"/>
          <w:sz w:val="24"/>
          <w:szCs w:val="24"/>
        </w:rPr>
        <w:t xml:space="preserve">su conocimiento se derivaba de los </w:t>
      </w:r>
      <w:r w:rsidR="00EF5E8C" w:rsidRPr="009453AA">
        <w:rPr>
          <w:rFonts w:ascii="Bookman Old Style" w:hAnsi="Bookman Old Style" w:cs="Arial"/>
          <w:sz w:val="24"/>
          <w:szCs w:val="24"/>
        </w:rPr>
        <w:t xml:space="preserve">comentarios </w:t>
      </w:r>
      <w:r w:rsidR="00C13051" w:rsidRPr="009453AA">
        <w:rPr>
          <w:rFonts w:ascii="Bookman Old Style" w:hAnsi="Bookman Old Style" w:cs="Arial"/>
          <w:sz w:val="24"/>
          <w:szCs w:val="24"/>
        </w:rPr>
        <w:t>de la accionante</w:t>
      </w:r>
      <w:r w:rsidR="00DE111F" w:rsidRPr="009453AA">
        <w:rPr>
          <w:rFonts w:ascii="Bookman Old Style" w:hAnsi="Bookman Old Style" w:cs="Arial"/>
          <w:sz w:val="24"/>
          <w:szCs w:val="24"/>
        </w:rPr>
        <w:t xml:space="preserve">. </w:t>
      </w:r>
      <w:r w:rsidR="00FB16C6" w:rsidRPr="009453AA">
        <w:rPr>
          <w:rFonts w:ascii="Bookman Old Style" w:hAnsi="Bookman Old Style" w:cs="Arial"/>
          <w:sz w:val="24"/>
          <w:szCs w:val="24"/>
        </w:rPr>
        <w:t xml:space="preserve">Contrario a ello, concluyó que </w:t>
      </w:r>
      <w:r w:rsidR="00C13051" w:rsidRPr="009453AA">
        <w:rPr>
          <w:rFonts w:ascii="Bookman Old Style" w:hAnsi="Bookman Old Style" w:cs="Arial"/>
          <w:sz w:val="24"/>
          <w:szCs w:val="24"/>
        </w:rPr>
        <w:t xml:space="preserve">la </w:t>
      </w:r>
      <w:r w:rsidR="00FB16C6" w:rsidRPr="009453AA">
        <w:rPr>
          <w:rFonts w:ascii="Bookman Old Style" w:hAnsi="Bookman Old Style" w:cs="Arial"/>
          <w:sz w:val="24"/>
          <w:szCs w:val="24"/>
        </w:rPr>
        <w:t xml:space="preserve">pasiva </w:t>
      </w:r>
      <w:r w:rsidR="00C13051" w:rsidRPr="009453AA">
        <w:rPr>
          <w:rFonts w:ascii="Bookman Old Style" w:hAnsi="Bookman Old Style" w:cs="Arial"/>
          <w:sz w:val="24"/>
          <w:szCs w:val="24"/>
        </w:rPr>
        <w:t>demostró que,</w:t>
      </w:r>
      <w:r w:rsidR="00DE111F" w:rsidRPr="009453AA">
        <w:rPr>
          <w:rFonts w:ascii="Bookman Old Style" w:hAnsi="Bookman Old Style" w:cs="Arial"/>
          <w:sz w:val="24"/>
          <w:szCs w:val="24"/>
        </w:rPr>
        <w:t xml:space="preserve"> si bien </w:t>
      </w:r>
      <w:r w:rsidR="00C13051" w:rsidRPr="009453AA">
        <w:rPr>
          <w:rFonts w:ascii="Bookman Old Style" w:hAnsi="Bookman Old Style" w:cs="Arial"/>
          <w:sz w:val="24"/>
          <w:szCs w:val="24"/>
        </w:rPr>
        <w:t xml:space="preserve">aparecía como </w:t>
      </w:r>
      <w:r w:rsidR="00DE111F" w:rsidRPr="009453AA">
        <w:rPr>
          <w:rFonts w:ascii="Bookman Old Style" w:hAnsi="Bookman Old Style" w:cs="Arial"/>
          <w:sz w:val="24"/>
          <w:szCs w:val="24"/>
        </w:rPr>
        <w:t>propietari</w:t>
      </w:r>
      <w:r w:rsidR="00C13051" w:rsidRPr="009453AA">
        <w:rPr>
          <w:rFonts w:ascii="Bookman Old Style" w:hAnsi="Bookman Old Style" w:cs="Arial"/>
          <w:sz w:val="24"/>
          <w:szCs w:val="24"/>
        </w:rPr>
        <w:t>a</w:t>
      </w:r>
      <w:r w:rsidR="00DE111F" w:rsidRPr="009453AA">
        <w:rPr>
          <w:rFonts w:ascii="Bookman Old Style" w:hAnsi="Bookman Old Style" w:cs="Arial"/>
          <w:sz w:val="24"/>
          <w:szCs w:val="24"/>
        </w:rPr>
        <w:t xml:space="preserve"> </w:t>
      </w:r>
      <w:r w:rsidR="00C13051" w:rsidRPr="009453AA">
        <w:rPr>
          <w:rFonts w:ascii="Bookman Old Style" w:hAnsi="Bookman Old Style" w:cs="Arial"/>
          <w:sz w:val="24"/>
          <w:szCs w:val="24"/>
        </w:rPr>
        <w:t xml:space="preserve">del </w:t>
      </w:r>
      <w:r w:rsidR="00DE111F" w:rsidRPr="009453AA">
        <w:rPr>
          <w:rFonts w:ascii="Bookman Old Style" w:hAnsi="Bookman Old Style" w:cs="Arial"/>
          <w:sz w:val="24"/>
          <w:szCs w:val="24"/>
        </w:rPr>
        <w:t>establecimiento</w:t>
      </w:r>
      <w:r w:rsidR="00C13051" w:rsidRPr="009453AA">
        <w:rPr>
          <w:rFonts w:ascii="Bookman Old Style" w:hAnsi="Bookman Old Style" w:cs="Arial"/>
          <w:sz w:val="24"/>
          <w:szCs w:val="24"/>
        </w:rPr>
        <w:t xml:space="preserve"> </w:t>
      </w:r>
      <w:r w:rsidR="00FB16C6" w:rsidRPr="009453AA">
        <w:rPr>
          <w:rFonts w:ascii="Bookman Old Style" w:hAnsi="Bookman Old Style" w:cs="Arial"/>
          <w:sz w:val="24"/>
          <w:szCs w:val="24"/>
        </w:rPr>
        <w:t xml:space="preserve">desde el 2015, no era quien se beneficiaba del servicio de la demandante, ni tenía actividad alguna </w:t>
      </w:r>
      <w:r w:rsidR="00C13051" w:rsidRPr="009453AA">
        <w:rPr>
          <w:rFonts w:ascii="Bookman Old Style" w:hAnsi="Bookman Old Style" w:cs="Arial"/>
          <w:sz w:val="24"/>
          <w:szCs w:val="24"/>
        </w:rPr>
        <w:t xml:space="preserve">en </w:t>
      </w:r>
      <w:r w:rsidR="00FB16C6" w:rsidRPr="009453AA">
        <w:rPr>
          <w:rFonts w:ascii="Bookman Old Style" w:hAnsi="Bookman Old Style" w:cs="Arial"/>
          <w:sz w:val="24"/>
          <w:szCs w:val="24"/>
        </w:rPr>
        <w:t xml:space="preserve">el </w:t>
      </w:r>
      <w:r w:rsidR="00C13051" w:rsidRPr="009453AA">
        <w:rPr>
          <w:rFonts w:ascii="Bookman Old Style" w:hAnsi="Bookman Old Style" w:cs="Arial"/>
          <w:sz w:val="24"/>
          <w:szCs w:val="24"/>
        </w:rPr>
        <w:t>Jardín</w:t>
      </w:r>
      <w:r w:rsidR="00FB16C6" w:rsidRPr="009453AA">
        <w:rPr>
          <w:rFonts w:ascii="Bookman Old Style" w:hAnsi="Bookman Old Style" w:cs="Arial"/>
          <w:sz w:val="24"/>
          <w:szCs w:val="24"/>
        </w:rPr>
        <w:t xml:space="preserve"> Infantil porque el negocio era de </w:t>
      </w:r>
      <w:r w:rsidR="00355804" w:rsidRPr="009453AA">
        <w:rPr>
          <w:rFonts w:ascii="Bookman Old Style" w:hAnsi="Bookman Old Style" w:cs="Arial"/>
          <w:sz w:val="24"/>
          <w:szCs w:val="24"/>
        </w:rPr>
        <w:t xml:space="preserve">su </w:t>
      </w:r>
      <w:r w:rsidR="00FB16C6" w:rsidRPr="009453AA">
        <w:rPr>
          <w:rFonts w:ascii="Bookman Old Style" w:hAnsi="Bookman Old Style" w:cs="Arial"/>
          <w:sz w:val="24"/>
          <w:szCs w:val="24"/>
        </w:rPr>
        <w:t xml:space="preserve">hija (Natalia Aristizábal), aspecto que </w:t>
      </w:r>
      <w:r w:rsidR="00C13051" w:rsidRPr="009453AA">
        <w:rPr>
          <w:rFonts w:ascii="Bookman Old Style" w:hAnsi="Bookman Old Style" w:cs="Arial"/>
          <w:sz w:val="24"/>
          <w:szCs w:val="24"/>
        </w:rPr>
        <w:t>dieron a conocer las deponentes</w:t>
      </w:r>
      <w:r w:rsidR="00FB16C6" w:rsidRPr="009453AA">
        <w:rPr>
          <w:rFonts w:ascii="Bookman Old Style" w:hAnsi="Bookman Old Style" w:cs="Arial"/>
          <w:sz w:val="24"/>
          <w:szCs w:val="24"/>
        </w:rPr>
        <w:t xml:space="preserve"> traídas a su instancia quienes dieron cuenta de que </w:t>
      </w:r>
      <w:r w:rsidR="00C13051" w:rsidRPr="009453AA">
        <w:rPr>
          <w:rFonts w:ascii="Bookman Old Style" w:hAnsi="Bookman Old Style" w:cs="Arial"/>
          <w:sz w:val="24"/>
          <w:szCs w:val="24"/>
        </w:rPr>
        <w:t xml:space="preserve">eran </w:t>
      </w:r>
      <w:r w:rsidR="00DE111F" w:rsidRPr="009453AA">
        <w:rPr>
          <w:rFonts w:ascii="Bookman Old Style" w:hAnsi="Bookman Old Style" w:cs="Arial"/>
          <w:sz w:val="24"/>
          <w:szCs w:val="24"/>
        </w:rPr>
        <w:t xml:space="preserve">las hijas de la </w:t>
      </w:r>
      <w:r w:rsidR="00C13051" w:rsidRPr="009453AA">
        <w:rPr>
          <w:rFonts w:ascii="Bookman Old Style" w:hAnsi="Bookman Old Style" w:cs="Arial"/>
          <w:sz w:val="24"/>
          <w:szCs w:val="24"/>
        </w:rPr>
        <w:t xml:space="preserve">demandada </w:t>
      </w:r>
      <w:r w:rsidR="00FB16C6" w:rsidRPr="009453AA">
        <w:rPr>
          <w:rFonts w:ascii="Bookman Old Style" w:hAnsi="Bookman Old Style" w:cs="Arial"/>
          <w:sz w:val="24"/>
          <w:szCs w:val="24"/>
        </w:rPr>
        <w:t xml:space="preserve">las </w:t>
      </w:r>
      <w:r w:rsidR="00C13051" w:rsidRPr="009453AA">
        <w:rPr>
          <w:rFonts w:ascii="Bookman Old Style" w:hAnsi="Bookman Old Style" w:cs="Arial"/>
          <w:sz w:val="24"/>
          <w:szCs w:val="24"/>
        </w:rPr>
        <w:t xml:space="preserve">encargadas del negocio, primero Andrea del Pilar y luego Natalia </w:t>
      </w:r>
      <w:r w:rsidR="00504344" w:rsidRPr="009453AA">
        <w:rPr>
          <w:rFonts w:ascii="Bookman Old Style" w:hAnsi="Bookman Old Style" w:cs="Arial"/>
          <w:sz w:val="24"/>
          <w:szCs w:val="24"/>
        </w:rPr>
        <w:t xml:space="preserve">Aristizábal </w:t>
      </w:r>
      <w:r w:rsidR="00434528" w:rsidRPr="009453AA">
        <w:rPr>
          <w:rFonts w:ascii="Bookman Old Style" w:hAnsi="Bookman Old Style" w:cs="Arial"/>
          <w:sz w:val="24"/>
          <w:szCs w:val="24"/>
        </w:rPr>
        <w:t>Arredondo</w:t>
      </w:r>
      <w:r w:rsidR="00504344" w:rsidRPr="009453AA">
        <w:rPr>
          <w:rFonts w:ascii="Bookman Old Style" w:hAnsi="Bookman Old Style" w:cs="Arial"/>
          <w:sz w:val="24"/>
          <w:szCs w:val="24"/>
        </w:rPr>
        <w:t xml:space="preserve">, </w:t>
      </w:r>
      <w:r w:rsidR="00E83317" w:rsidRPr="009453AA">
        <w:rPr>
          <w:rFonts w:ascii="Bookman Old Style" w:hAnsi="Bookman Old Style" w:cs="Arial"/>
          <w:sz w:val="24"/>
          <w:szCs w:val="24"/>
        </w:rPr>
        <w:t>ú</w:t>
      </w:r>
      <w:r w:rsidR="00504344" w:rsidRPr="009453AA">
        <w:rPr>
          <w:rFonts w:ascii="Bookman Old Style" w:hAnsi="Bookman Old Style" w:cs="Arial"/>
          <w:sz w:val="24"/>
          <w:szCs w:val="24"/>
        </w:rPr>
        <w:t xml:space="preserve">ltima que no fue demandada y en ningún momento </w:t>
      </w:r>
      <w:r w:rsidR="00E83317" w:rsidRPr="009453AA">
        <w:rPr>
          <w:rFonts w:ascii="Bookman Old Style" w:hAnsi="Bookman Old Style" w:cs="Arial"/>
          <w:sz w:val="24"/>
          <w:szCs w:val="24"/>
        </w:rPr>
        <w:t xml:space="preserve">evadió </w:t>
      </w:r>
      <w:r w:rsidR="00504344" w:rsidRPr="009453AA">
        <w:rPr>
          <w:rFonts w:ascii="Bookman Old Style" w:hAnsi="Bookman Old Style" w:cs="Arial"/>
          <w:sz w:val="24"/>
          <w:szCs w:val="24"/>
        </w:rPr>
        <w:t xml:space="preserve">la existencia del vínculo de la promotora de esta litis con el Jardín. </w:t>
      </w:r>
    </w:p>
    <w:p w14:paraId="339F5712" w14:textId="77777777" w:rsidR="00EF4637" w:rsidRPr="009453AA" w:rsidRDefault="00EF4637" w:rsidP="009453AA">
      <w:pPr>
        <w:spacing w:after="0" w:line="276" w:lineRule="auto"/>
        <w:jc w:val="both"/>
        <w:rPr>
          <w:rFonts w:ascii="Bookman Old Style" w:hAnsi="Bookman Old Style" w:cs="Arial"/>
          <w:sz w:val="24"/>
          <w:szCs w:val="24"/>
        </w:rPr>
      </w:pPr>
    </w:p>
    <w:p w14:paraId="79D23C58" w14:textId="5BA1AD9A" w:rsidR="00EF4637" w:rsidRPr="009453AA" w:rsidRDefault="00EF4637"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En suma, coligió </w:t>
      </w:r>
      <w:r w:rsidR="00AE3874" w:rsidRPr="009453AA">
        <w:rPr>
          <w:rFonts w:ascii="Bookman Old Style" w:hAnsi="Bookman Old Style" w:cs="Arial"/>
          <w:sz w:val="24"/>
          <w:szCs w:val="24"/>
        </w:rPr>
        <w:t>que,</w:t>
      </w:r>
      <w:r w:rsidR="00022A11" w:rsidRPr="009453AA">
        <w:rPr>
          <w:rFonts w:ascii="Bookman Old Style" w:hAnsi="Bookman Old Style" w:cs="Arial"/>
          <w:sz w:val="24"/>
          <w:szCs w:val="24"/>
        </w:rPr>
        <w:t xml:space="preserve"> </w:t>
      </w:r>
      <w:r w:rsidR="00434528" w:rsidRPr="009453AA">
        <w:rPr>
          <w:rFonts w:ascii="Bookman Old Style" w:hAnsi="Bookman Old Style" w:cs="Arial"/>
          <w:sz w:val="24"/>
          <w:szCs w:val="24"/>
        </w:rPr>
        <w:t xml:space="preserve">al no haberse </w:t>
      </w:r>
      <w:r w:rsidRPr="009453AA">
        <w:rPr>
          <w:rFonts w:ascii="Bookman Old Style" w:hAnsi="Bookman Old Style" w:cs="Arial"/>
          <w:sz w:val="24"/>
          <w:szCs w:val="24"/>
        </w:rPr>
        <w:t>acreditado la prestación personal del servicio respecto de la aquí convocada</w:t>
      </w:r>
      <w:r w:rsidR="00E83317" w:rsidRPr="009453AA">
        <w:rPr>
          <w:rFonts w:ascii="Bookman Old Style" w:hAnsi="Bookman Old Style" w:cs="Arial"/>
          <w:sz w:val="24"/>
          <w:szCs w:val="24"/>
        </w:rPr>
        <w:t xml:space="preserve">, imposible era </w:t>
      </w:r>
      <w:r w:rsidRPr="009453AA">
        <w:rPr>
          <w:rFonts w:ascii="Bookman Old Style" w:hAnsi="Bookman Old Style" w:cs="Arial"/>
          <w:sz w:val="24"/>
          <w:szCs w:val="24"/>
        </w:rPr>
        <w:t xml:space="preserve">aplicar la presunción del artículo 24 del </w:t>
      </w:r>
      <w:r w:rsidR="00E83317" w:rsidRPr="009453AA">
        <w:rPr>
          <w:rFonts w:ascii="Bookman Old Style" w:hAnsi="Bookman Old Style" w:cs="Arial"/>
          <w:sz w:val="24"/>
          <w:szCs w:val="24"/>
        </w:rPr>
        <w:t>CST</w:t>
      </w:r>
      <w:r w:rsidRPr="009453AA">
        <w:rPr>
          <w:rFonts w:ascii="Bookman Old Style" w:hAnsi="Bookman Old Style" w:cs="Arial"/>
          <w:sz w:val="24"/>
          <w:szCs w:val="24"/>
        </w:rPr>
        <w:t xml:space="preserve"> y, menos aún</w:t>
      </w:r>
      <w:r w:rsidR="00E83317" w:rsidRPr="009453AA">
        <w:rPr>
          <w:rFonts w:ascii="Bookman Old Style" w:hAnsi="Bookman Old Style" w:cs="Arial"/>
          <w:sz w:val="24"/>
          <w:szCs w:val="24"/>
        </w:rPr>
        <w:t>,</w:t>
      </w:r>
      <w:r w:rsidRPr="009453AA">
        <w:rPr>
          <w:rFonts w:ascii="Bookman Old Style" w:hAnsi="Bookman Old Style" w:cs="Arial"/>
          <w:sz w:val="24"/>
          <w:szCs w:val="24"/>
        </w:rPr>
        <w:t xml:space="preserve"> la sustitución patronal </w:t>
      </w:r>
      <w:r w:rsidR="00022A11" w:rsidRPr="009453AA">
        <w:rPr>
          <w:rFonts w:ascii="Bookman Old Style" w:hAnsi="Bookman Old Style" w:cs="Arial"/>
          <w:sz w:val="24"/>
          <w:szCs w:val="24"/>
        </w:rPr>
        <w:t xml:space="preserve">por el cambio del empleador, pues </w:t>
      </w:r>
      <w:r w:rsidRPr="009453AA">
        <w:rPr>
          <w:rFonts w:ascii="Bookman Old Style" w:hAnsi="Bookman Old Style" w:cs="Arial"/>
          <w:sz w:val="24"/>
          <w:szCs w:val="24"/>
        </w:rPr>
        <w:t xml:space="preserve">el servicio </w:t>
      </w:r>
      <w:r w:rsidR="00022A11" w:rsidRPr="009453AA">
        <w:rPr>
          <w:rFonts w:ascii="Bookman Old Style" w:hAnsi="Bookman Old Style" w:cs="Arial"/>
          <w:sz w:val="24"/>
          <w:szCs w:val="24"/>
        </w:rPr>
        <w:t xml:space="preserve">personal </w:t>
      </w:r>
      <w:r w:rsidRPr="009453AA">
        <w:rPr>
          <w:rFonts w:ascii="Bookman Old Style" w:hAnsi="Bookman Old Style" w:cs="Arial"/>
          <w:sz w:val="24"/>
          <w:szCs w:val="24"/>
        </w:rPr>
        <w:t xml:space="preserve">prestado por la accionante </w:t>
      </w:r>
      <w:r w:rsidR="00022A11" w:rsidRPr="009453AA">
        <w:rPr>
          <w:rFonts w:ascii="Bookman Old Style" w:hAnsi="Bookman Old Style" w:cs="Arial"/>
          <w:sz w:val="24"/>
          <w:szCs w:val="24"/>
        </w:rPr>
        <w:t xml:space="preserve">se inició </w:t>
      </w:r>
      <w:r w:rsidRPr="009453AA">
        <w:rPr>
          <w:rFonts w:ascii="Bookman Old Style" w:hAnsi="Bookman Old Style" w:cs="Arial"/>
          <w:sz w:val="24"/>
          <w:szCs w:val="24"/>
        </w:rPr>
        <w:t>en el Jardín Infantil Pequeños Exploradores</w:t>
      </w:r>
      <w:r w:rsidR="00022A11" w:rsidRPr="009453AA">
        <w:rPr>
          <w:rFonts w:ascii="Bookman Old Style" w:hAnsi="Bookman Old Style" w:cs="Arial"/>
          <w:sz w:val="24"/>
          <w:szCs w:val="24"/>
        </w:rPr>
        <w:t xml:space="preserve"> y se mantuvo </w:t>
      </w:r>
      <w:r w:rsidRPr="009453AA">
        <w:rPr>
          <w:rFonts w:ascii="Bookman Old Style" w:hAnsi="Bookman Old Style" w:cs="Arial"/>
          <w:sz w:val="24"/>
          <w:szCs w:val="24"/>
        </w:rPr>
        <w:t xml:space="preserve">hasta la cesación </w:t>
      </w:r>
      <w:r w:rsidR="00022A11" w:rsidRPr="009453AA">
        <w:rPr>
          <w:rFonts w:ascii="Bookman Old Style" w:hAnsi="Bookman Old Style" w:cs="Arial"/>
          <w:sz w:val="24"/>
          <w:szCs w:val="24"/>
        </w:rPr>
        <w:t xml:space="preserve">de sus </w:t>
      </w:r>
      <w:r w:rsidRPr="009453AA">
        <w:rPr>
          <w:rFonts w:ascii="Bookman Old Style" w:hAnsi="Bookman Old Style" w:cs="Arial"/>
          <w:sz w:val="24"/>
          <w:szCs w:val="24"/>
        </w:rPr>
        <w:t>servicio</w:t>
      </w:r>
      <w:r w:rsidR="00022A11" w:rsidRPr="009453AA">
        <w:rPr>
          <w:rFonts w:ascii="Bookman Old Style" w:hAnsi="Bookman Old Style" w:cs="Arial"/>
          <w:sz w:val="24"/>
          <w:szCs w:val="24"/>
        </w:rPr>
        <w:t>s</w:t>
      </w:r>
      <w:r w:rsidRPr="009453AA">
        <w:rPr>
          <w:rFonts w:ascii="Bookman Old Style" w:hAnsi="Bookman Old Style" w:cs="Arial"/>
          <w:sz w:val="24"/>
          <w:szCs w:val="24"/>
        </w:rPr>
        <w:t xml:space="preserve"> en el 2018. </w:t>
      </w:r>
      <w:r w:rsidR="00022A11" w:rsidRPr="009453AA">
        <w:rPr>
          <w:rFonts w:ascii="Bookman Old Style" w:hAnsi="Bookman Old Style" w:cs="Arial"/>
          <w:sz w:val="24"/>
          <w:szCs w:val="24"/>
        </w:rPr>
        <w:t>y</w:t>
      </w:r>
      <w:r w:rsidRPr="009453AA">
        <w:rPr>
          <w:rFonts w:ascii="Bookman Old Style" w:hAnsi="Bookman Old Style" w:cs="Arial"/>
          <w:sz w:val="24"/>
          <w:szCs w:val="24"/>
        </w:rPr>
        <w:t xml:space="preserve"> precisa que</w:t>
      </w:r>
      <w:r w:rsidR="00022A11" w:rsidRPr="009453AA">
        <w:rPr>
          <w:rFonts w:ascii="Bookman Old Style" w:hAnsi="Bookman Old Style" w:cs="Arial"/>
          <w:sz w:val="24"/>
          <w:szCs w:val="24"/>
        </w:rPr>
        <w:t xml:space="preserve">, al </w:t>
      </w:r>
      <w:r w:rsidRPr="009453AA">
        <w:rPr>
          <w:rFonts w:ascii="Bookman Old Style" w:hAnsi="Bookman Old Style" w:cs="Arial"/>
          <w:sz w:val="24"/>
          <w:szCs w:val="24"/>
        </w:rPr>
        <w:t>no ser sujeto</w:t>
      </w:r>
      <w:r w:rsidR="00022A11" w:rsidRPr="009453AA">
        <w:rPr>
          <w:rFonts w:ascii="Bookman Old Style" w:hAnsi="Bookman Old Style" w:cs="Arial"/>
          <w:sz w:val="24"/>
          <w:szCs w:val="24"/>
        </w:rPr>
        <w:t>s</w:t>
      </w:r>
      <w:r w:rsidRPr="009453AA">
        <w:rPr>
          <w:rFonts w:ascii="Bookman Old Style" w:hAnsi="Bookman Old Style" w:cs="Arial"/>
          <w:sz w:val="24"/>
          <w:szCs w:val="24"/>
        </w:rPr>
        <w:t xml:space="preserve"> de derechos y obligaciones</w:t>
      </w:r>
      <w:r w:rsidR="00022A11" w:rsidRPr="009453AA">
        <w:rPr>
          <w:rFonts w:ascii="Bookman Old Style" w:hAnsi="Bookman Old Style" w:cs="Arial"/>
          <w:sz w:val="24"/>
          <w:szCs w:val="24"/>
        </w:rPr>
        <w:t xml:space="preserve"> los establecimientos de Comercio</w:t>
      </w:r>
      <w:r w:rsidRPr="009453AA">
        <w:rPr>
          <w:rFonts w:ascii="Bookman Old Style" w:hAnsi="Bookman Old Style" w:cs="Arial"/>
          <w:sz w:val="24"/>
          <w:szCs w:val="24"/>
        </w:rPr>
        <w:t xml:space="preserve">, </w:t>
      </w:r>
      <w:r w:rsidR="00022A11" w:rsidRPr="009453AA">
        <w:rPr>
          <w:rFonts w:ascii="Bookman Old Style" w:hAnsi="Bookman Old Style" w:cs="Arial"/>
          <w:sz w:val="24"/>
          <w:szCs w:val="24"/>
        </w:rPr>
        <w:t>im</w:t>
      </w:r>
      <w:r w:rsidRPr="009453AA">
        <w:rPr>
          <w:rFonts w:ascii="Bookman Old Style" w:hAnsi="Bookman Old Style" w:cs="Arial"/>
          <w:sz w:val="24"/>
          <w:szCs w:val="24"/>
        </w:rPr>
        <w:t xml:space="preserve">posible </w:t>
      </w:r>
      <w:r w:rsidR="00022A11" w:rsidRPr="009453AA">
        <w:rPr>
          <w:rFonts w:ascii="Bookman Old Style" w:hAnsi="Bookman Old Style" w:cs="Arial"/>
          <w:sz w:val="24"/>
          <w:szCs w:val="24"/>
        </w:rPr>
        <w:t xml:space="preserve">era </w:t>
      </w:r>
      <w:r w:rsidRPr="009453AA">
        <w:rPr>
          <w:rFonts w:ascii="Bookman Old Style" w:hAnsi="Bookman Old Style" w:cs="Arial"/>
          <w:sz w:val="24"/>
          <w:szCs w:val="24"/>
        </w:rPr>
        <w:t xml:space="preserve">predicar la prestación personal de servicio respecto </w:t>
      </w:r>
      <w:r w:rsidR="00022A11" w:rsidRPr="009453AA">
        <w:rPr>
          <w:rFonts w:ascii="Bookman Old Style" w:hAnsi="Bookman Old Style" w:cs="Arial"/>
          <w:sz w:val="24"/>
          <w:szCs w:val="24"/>
        </w:rPr>
        <w:t xml:space="preserve">de </w:t>
      </w:r>
      <w:r w:rsidR="001B672F" w:rsidRPr="009453AA">
        <w:rPr>
          <w:rFonts w:ascii="Bookman Old Style" w:hAnsi="Bookman Old Style" w:cs="Arial"/>
          <w:sz w:val="24"/>
          <w:szCs w:val="24"/>
        </w:rPr>
        <w:t>sus propietarios</w:t>
      </w:r>
      <w:r w:rsidRPr="009453AA">
        <w:rPr>
          <w:rFonts w:ascii="Bookman Old Style" w:hAnsi="Bookman Old Style" w:cs="Arial"/>
          <w:sz w:val="24"/>
          <w:szCs w:val="24"/>
        </w:rPr>
        <w:t>.</w:t>
      </w:r>
    </w:p>
    <w:p w14:paraId="1170B542" w14:textId="2BE66484" w:rsidR="00EF4637" w:rsidRPr="009453AA" w:rsidRDefault="00EF4637" w:rsidP="009453AA">
      <w:pPr>
        <w:spacing w:after="0" w:line="276" w:lineRule="auto"/>
        <w:jc w:val="both"/>
        <w:rPr>
          <w:rFonts w:ascii="Bookman Old Style" w:hAnsi="Bookman Old Style" w:cs="Arial"/>
          <w:sz w:val="24"/>
          <w:szCs w:val="24"/>
        </w:rPr>
      </w:pPr>
    </w:p>
    <w:p w14:paraId="483F08E4" w14:textId="49C7BCB7" w:rsidR="00504344" w:rsidRPr="009453AA" w:rsidRDefault="00022A11"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Finalmente</w:t>
      </w:r>
      <w:r w:rsidR="00EF4637" w:rsidRPr="009453AA">
        <w:rPr>
          <w:rFonts w:ascii="Bookman Old Style" w:hAnsi="Bookman Old Style" w:cs="Arial"/>
          <w:sz w:val="24"/>
          <w:szCs w:val="24"/>
        </w:rPr>
        <w:t xml:space="preserve">, advierte </w:t>
      </w:r>
      <w:r w:rsidR="00504344" w:rsidRPr="009453AA">
        <w:rPr>
          <w:rFonts w:ascii="Bookman Old Style" w:hAnsi="Bookman Old Style" w:cs="Arial"/>
          <w:sz w:val="24"/>
          <w:szCs w:val="24"/>
        </w:rPr>
        <w:t xml:space="preserve">que </w:t>
      </w:r>
      <w:r w:rsidR="00EF4637" w:rsidRPr="009453AA">
        <w:rPr>
          <w:rFonts w:ascii="Bookman Old Style" w:hAnsi="Bookman Old Style" w:cs="Arial"/>
          <w:sz w:val="24"/>
          <w:szCs w:val="24"/>
        </w:rPr>
        <w:t xml:space="preserve">el hecho de no haberse acreditado </w:t>
      </w:r>
      <w:r w:rsidR="00504344" w:rsidRPr="009453AA">
        <w:rPr>
          <w:rFonts w:ascii="Bookman Old Style" w:hAnsi="Bookman Old Style" w:cs="Arial"/>
          <w:sz w:val="24"/>
          <w:szCs w:val="24"/>
        </w:rPr>
        <w:t xml:space="preserve">que fuera la demandada la persona que ejercía el poder subordinante o que se beneficiara de la prestación personal de servicio de la actora, </w:t>
      </w:r>
      <w:r w:rsidR="00EF4637" w:rsidRPr="009453AA">
        <w:rPr>
          <w:rFonts w:ascii="Bookman Old Style" w:hAnsi="Bookman Old Style" w:cs="Arial"/>
          <w:sz w:val="24"/>
          <w:szCs w:val="24"/>
        </w:rPr>
        <w:t xml:space="preserve">tal cosa </w:t>
      </w:r>
      <w:r w:rsidR="00504344" w:rsidRPr="009453AA">
        <w:rPr>
          <w:rFonts w:ascii="Bookman Old Style" w:hAnsi="Bookman Old Style" w:cs="Arial"/>
          <w:sz w:val="24"/>
          <w:szCs w:val="24"/>
        </w:rPr>
        <w:t>constituía la falta de legitimación en la causa por pasiva, presupuesto sustancial que era indispensable para estimar las pretensiones de la demanda</w:t>
      </w:r>
      <w:r w:rsidR="00EF4637" w:rsidRPr="009453AA">
        <w:rPr>
          <w:rFonts w:ascii="Bookman Old Style" w:hAnsi="Bookman Old Style" w:cs="Arial"/>
          <w:sz w:val="24"/>
          <w:szCs w:val="24"/>
        </w:rPr>
        <w:t xml:space="preserve"> y</w:t>
      </w:r>
      <w:r w:rsidR="00504344" w:rsidRPr="009453AA">
        <w:rPr>
          <w:rFonts w:ascii="Bookman Old Style" w:hAnsi="Bookman Old Style" w:cs="Arial"/>
          <w:sz w:val="24"/>
          <w:szCs w:val="24"/>
        </w:rPr>
        <w:t xml:space="preserve">, </w:t>
      </w:r>
      <w:r w:rsidR="00EF4637" w:rsidRPr="009453AA">
        <w:rPr>
          <w:rFonts w:ascii="Bookman Old Style" w:hAnsi="Bookman Old Style" w:cs="Arial"/>
          <w:sz w:val="24"/>
          <w:szCs w:val="24"/>
        </w:rPr>
        <w:t>conforme a</w:t>
      </w:r>
      <w:r w:rsidR="00504344" w:rsidRPr="009453AA">
        <w:rPr>
          <w:rFonts w:ascii="Bookman Old Style" w:hAnsi="Bookman Old Style" w:cs="Arial"/>
          <w:sz w:val="24"/>
          <w:szCs w:val="24"/>
        </w:rPr>
        <w:t xml:space="preserve"> la </w:t>
      </w:r>
      <w:r w:rsidR="00504344" w:rsidRPr="009453AA">
        <w:rPr>
          <w:rFonts w:ascii="Bookman Old Style" w:hAnsi="Bookman Old Style" w:cs="Arial"/>
          <w:sz w:val="24"/>
          <w:szCs w:val="24"/>
        </w:rPr>
        <w:lastRenderedPageBreak/>
        <w:t xml:space="preserve">jurisprudencia, </w:t>
      </w:r>
      <w:r w:rsidR="00EF4637" w:rsidRPr="009453AA">
        <w:rPr>
          <w:rFonts w:ascii="Bookman Old Style" w:hAnsi="Bookman Old Style" w:cs="Arial"/>
          <w:sz w:val="24"/>
          <w:szCs w:val="24"/>
        </w:rPr>
        <w:t xml:space="preserve">ello </w:t>
      </w:r>
      <w:r w:rsidR="00504344" w:rsidRPr="009453AA">
        <w:rPr>
          <w:rFonts w:ascii="Bookman Old Style" w:hAnsi="Bookman Old Style" w:cs="Arial"/>
          <w:sz w:val="24"/>
          <w:szCs w:val="24"/>
        </w:rPr>
        <w:t>no impedía resolver de fondo la litis</w:t>
      </w:r>
      <w:r w:rsidR="00D210C8" w:rsidRPr="009453AA">
        <w:rPr>
          <w:rFonts w:ascii="Bookman Old Style" w:hAnsi="Bookman Old Style" w:cs="Arial"/>
          <w:sz w:val="24"/>
          <w:szCs w:val="24"/>
        </w:rPr>
        <w:t xml:space="preserve"> porque lo que </w:t>
      </w:r>
      <w:r w:rsidR="00504344" w:rsidRPr="009453AA">
        <w:rPr>
          <w:rFonts w:ascii="Bookman Old Style" w:hAnsi="Bookman Old Style" w:cs="Arial"/>
          <w:sz w:val="24"/>
          <w:szCs w:val="24"/>
        </w:rPr>
        <w:t xml:space="preserve">constituía </w:t>
      </w:r>
      <w:r w:rsidR="00D210C8" w:rsidRPr="009453AA">
        <w:rPr>
          <w:rFonts w:ascii="Bookman Old Style" w:hAnsi="Bookman Old Style" w:cs="Arial"/>
          <w:sz w:val="24"/>
          <w:szCs w:val="24"/>
        </w:rPr>
        <w:t xml:space="preserve">era </w:t>
      </w:r>
      <w:r w:rsidR="00504344" w:rsidRPr="009453AA">
        <w:rPr>
          <w:rFonts w:ascii="Bookman Old Style" w:hAnsi="Bookman Old Style" w:cs="Arial"/>
          <w:sz w:val="24"/>
          <w:szCs w:val="24"/>
        </w:rPr>
        <w:t xml:space="preserve">un motivo para decidir adversamente </w:t>
      </w:r>
      <w:r w:rsidR="00EF4637" w:rsidRPr="009453AA">
        <w:rPr>
          <w:rFonts w:ascii="Bookman Old Style" w:hAnsi="Bookman Old Style" w:cs="Arial"/>
          <w:sz w:val="24"/>
          <w:szCs w:val="24"/>
        </w:rPr>
        <w:t xml:space="preserve">las aspiraciones del </w:t>
      </w:r>
      <w:r w:rsidR="00504344" w:rsidRPr="009453AA">
        <w:rPr>
          <w:rFonts w:ascii="Bookman Old Style" w:hAnsi="Bookman Old Style" w:cs="Arial"/>
          <w:sz w:val="24"/>
          <w:szCs w:val="24"/>
        </w:rPr>
        <w:t>actor</w:t>
      </w:r>
      <w:r w:rsidR="00D210C8" w:rsidRPr="009453AA">
        <w:rPr>
          <w:rFonts w:ascii="Bookman Old Style" w:hAnsi="Bookman Old Style" w:cs="Arial"/>
          <w:sz w:val="24"/>
          <w:szCs w:val="24"/>
        </w:rPr>
        <w:t xml:space="preserve">, pues </w:t>
      </w:r>
      <w:r w:rsidR="00EF4637" w:rsidRPr="009453AA">
        <w:rPr>
          <w:rFonts w:ascii="Bookman Old Style" w:hAnsi="Bookman Old Style" w:cs="Arial"/>
          <w:sz w:val="24"/>
          <w:szCs w:val="24"/>
        </w:rPr>
        <w:t xml:space="preserve">no se trataba </w:t>
      </w:r>
      <w:r w:rsidR="00504344" w:rsidRPr="009453AA">
        <w:rPr>
          <w:rFonts w:ascii="Bookman Old Style" w:hAnsi="Bookman Old Style" w:cs="Arial"/>
          <w:sz w:val="24"/>
          <w:szCs w:val="24"/>
        </w:rPr>
        <w:t>de un presupuesto procesal</w:t>
      </w:r>
      <w:r w:rsidR="00EF4637" w:rsidRPr="009453AA">
        <w:rPr>
          <w:rFonts w:ascii="Bookman Old Style" w:hAnsi="Bookman Old Style" w:cs="Arial"/>
          <w:sz w:val="24"/>
          <w:szCs w:val="24"/>
        </w:rPr>
        <w:t>.</w:t>
      </w:r>
    </w:p>
    <w:p w14:paraId="0F1DFEE8" w14:textId="0CC8B0F3" w:rsidR="00504344" w:rsidRPr="009453AA" w:rsidRDefault="00504344" w:rsidP="009453AA">
      <w:pPr>
        <w:spacing w:after="0" w:line="276" w:lineRule="auto"/>
        <w:jc w:val="both"/>
        <w:rPr>
          <w:rFonts w:ascii="Bookman Old Style" w:hAnsi="Bookman Old Style" w:cs="Arial"/>
          <w:sz w:val="24"/>
          <w:szCs w:val="24"/>
        </w:rPr>
      </w:pPr>
    </w:p>
    <w:p w14:paraId="187543A9" w14:textId="340138FE" w:rsidR="003903CE" w:rsidRPr="009453AA" w:rsidRDefault="003903CE" w:rsidP="009453AA">
      <w:pPr>
        <w:pStyle w:val="Prrafodelista"/>
        <w:numPr>
          <w:ilvl w:val="0"/>
          <w:numId w:val="1"/>
        </w:numPr>
        <w:spacing w:after="0" w:line="276" w:lineRule="auto"/>
        <w:ind w:left="284"/>
        <w:jc w:val="center"/>
        <w:rPr>
          <w:rFonts w:ascii="Bookman Old Style" w:hAnsi="Bookman Old Style" w:cs="Arial"/>
          <w:sz w:val="24"/>
          <w:szCs w:val="24"/>
        </w:rPr>
      </w:pPr>
      <w:r w:rsidRPr="009453AA">
        <w:rPr>
          <w:rFonts w:ascii="Bookman Old Style" w:hAnsi="Bookman Old Style" w:cs="Arial"/>
          <w:b/>
          <w:sz w:val="24"/>
          <w:szCs w:val="24"/>
        </w:rPr>
        <w:t>RECURSO</w:t>
      </w:r>
      <w:r w:rsidRPr="009453AA">
        <w:rPr>
          <w:rFonts w:ascii="Bookman Old Style" w:hAnsi="Bookman Old Style" w:cs="Arial"/>
          <w:b/>
          <w:bCs/>
          <w:sz w:val="24"/>
          <w:szCs w:val="24"/>
        </w:rPr>
        <w:t xml:space="preserve"> DE APELACIÓN</w:t>
      </w:r>
    </w:p>
    <w:p w14:paraId="2DF43500" w14:textId="0CA21AD8" w:rsidR="003903CE" w:rsidRPr="009453AA" w:rsidRDefault="003903CE" w:rsidP="009453AA">
      <w:pPr>
        <w:spacing w:after="0" w:line="276" w:lineRule="auto"/>
        <w:rPr>
          <w:rFonts w:ascii="Bookman Old Style" w:hAnsi="Bookman Old Style" w:cs="Arial"/>
          <w:sz w:val="24"/>
          <w:szCs w:val="24"/>
        </w:rPr>
      </w:pPr>
    </w:p>
    <w:p w14:paraId="6FB53375" w14:textId="60765133" w:rsidR="00A717F7" w:rsidRPr="009453AA" w:rsidRDefault="005E6503"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Inconforme con lo resuelto, la parte actora recurrió la decisión sustentando la alzada en que la testigo que manifiesta haber sido la presunta empleadora, esto es</w:t>
      </w:r>
      <w:r w:rsidR="00CC0887" w:rsidRPr="009453AA">
        <w:rPr>
          <w:rFonts w:ascii="Bookman Old Style" w:hAnsi="Bookman Old Style" w:cs="Arial"/>
          <w:sz w:val="24"/>
          <w:szCs w:val="24"/>
        </w:rPr>
        <w:t>,</w:t>
      </w:r>
      <w:r w:rsidRPr="009453AA">
        <w:rPr>
          <w:rFonts w:ascii="Bookman Old Style" w:hAnsi="Bookman Old Style" w:cs="Arial"/>
          <w:sz w:val="24"/>
          <w:szCs w:val="24"/>
        </w:rPr>
        <w:t xml:space="preserve"> la señora Natalia </w:t>
      </w:r>
      <w:r w:rsidR="00BC3FE0" w:rsidRPr="009453AA">
        <w:rPr>
          <w:rFonts w:ascii="Bookman Old Style" w:hAnsi="Bookman Old Style" w:cs="Arial"/>
          <w:sz w:val="24"/>
          <w:szCs w:val="24"/>
        </w:rPr>
        <w:t>Aristizábal</w:t>
      </w:r>
      <w:r w:rsidR="00CC0887" w:rsidRPr="009453AA">
        <w:rPr>
          <w:rFonts w:ascii="Bookman Old Style" w:hAnsi="Bookman Old Style" w:cs="Arial"/>
          <w:sz w:val="24"/>
          <w:szCs w:val="24"/>
        </w:rPr>
        <w:t>,</w:t>
      </w:r>
      <w:r w:rsidRPr="009453AA">
        <w:rPr>
          <w:rFonts w:ascii="Bookman Old Style" w:hAnsi="Bookman Old Style" w:cs="Arial"/>
          <w:sz w:val="24"/>
          <w:szCs w:val="24"/>
        </w:rPr>
        <w:t xml:space="preserve"> era la hija de la demandada</w:t>
      </w:r>
      <w:r w:rsidR="00CC0887" w:rsidRPr="009453AA">
        <w:rPr>
          <w:rFonts w:ascii="Bookman Old Style" w:hAnsi="Bookman Old Style" w:cs="Arial"/>
          <w:sz w:val="24"/>
          <w:szCs w:val="24"/>
        </w:rPr>
        <w:t xml:space="preserve"> y por ello tenía </w:t>
      </w:r>
      <w:r w:rsidRPr="009453AA">
        <w:rPr>
          <w:rFonts w:ascii="Bookman Old Style" w:hAnsi="Bookman Old Style" w:cs="Arial"/>
          <w:sz w:val="24"/>
          <w:szCs w:val="24"/>
        </w:rPr>
        <w:t xml:space="preserve">un interés común </w:t>
      </w:r>
      <w:r w:rsidR="00CA41F5" w:rsidRPr="009453AA">
        <w:rPr>
          <w:rFonts w:ascii="Bookman Old Style" w:hAnsi="Bookman Old Style" w:cs="Arial"/>
          <w:sz w:val="24"/>
          <w:szCs w:val="24"/>
        </w:rPr>
        <w:t xml:space="preserve">con </w:t>
      </w:r>
      <w:r w:rsidR="00CC0887" w:rsidRPr="009453AA">
        <w:rPr>
          <w:rFonts w:ascii="Bookman Old Style" w:hAnsi="Bookman Old Style" w:cs="Arial"/>
          <w:sz w:val="24"/>
          <w:szCs w:val="24"/>
        </w:rPr>
        <w:t xml:space="preserve">aquélla </w:t>
      </w:r>
      <w:r w:rsidR="00CA41F5" w:rsidRPr="009453AA">
        <w:rPr>
          <w:rFonts w:ascii="Bookman Old Style" w:hAnsi="Bookman Old Style" w:cs="Arial"/>
          <w:sz w:val="24"/>
          <w:szCs w:val="24"/>
        </w:rPr>
        <w:t xml:space="preserve">por el </w:t>
      </w:r>
      <w:r w:rsidRPr="009453AA">
        <w:rPr>
          <w:rFonts w:ascii="Bookman Old Style" w:hAnsi="Bookman Old Style" w:cs="Arial"/>
          <w:sz w:val="24"/>
          <w:szCs w:val="24"/>
        </w:rPr>
        <w:t>vínculo de consanguinidad</w:t>
      </w:r>
      <w:r w:rsidR="00CA41F5" w:rsidRPr="009453AA">
        <w:rPr>
          <w:rFonts w:ascii="Bookman Old Style" w:hAnsi="Bookman Old Style" w:cs="Arial"/>
          <w:sz w:val="24"/>
          <w:szCs w:val="24"/>
        </w:rPr>
        <w:t xml:space="preserve"> que tenían, </w:t>
      </w:r>
      <w:r w:rsidR="00CC0887" w:rsidRPr="009453AA">
        <w:rPr>
          <w:rFonts w:ascii="Bookman Old Style" w:hAnsi="Bookman Old Style" w:cs="Arial"/>
          <w:sz w:val="24"/>
          <w:szCs w:val="24"/>
        </w:rPr>
        <w:t xml:space="preserve">situación por la que consideraba </w:t>
      </w:r>
      <w:r w:rsidR="00CA41F5" w:rsidRPr="009453AA">
        <w:rPr>
          <w:rFonts w:ascii="Bookman Old Style" w:hAnsi="Bookman Old Style" w:cs="Arial"/>
          <w:sz w:val="24"/>
          <w:szCs w:val="24"/>
        </w:rPr>
        <w:t xml:space="preserve">desproporcionado </w:t>
      </w:r>
      <w:r w:rsidR="00CC0887" w:rsidRPr="009453AA">
        <w:rPr>
          <w:rFonts w:ascii="Bookman Old Style" w:hAnsi="Bookman Old Style" w:cs="Arial"/>
          <w:sz w:val="24"/>
          <w:szCs w:val="24"/>
        </w:rPr>
        <w:t xml:space="preserve">el </w:t>
      </w:r>
      <w:r w:rsidR="00CA41F5" w:rsidRPr="009453AA">
        <w:rPr>
          <w:rFonts w:ascii="Bookman Old Style" w:hAnsi="Bookman Old Style" w:cs="Arial"/>
          <w:sz w:val="24"/>
          <w:szCs w:val="24"/>
        </w:rPr>
        <w:t xml:space="preserve">valorar </w:t>
      </w:r>
      <w:r w:rsidRPr="009453AA">
        <w:rPr>
          <w:rFonts w:ascii="Bookman Old Style" w:hAnsi="Bookman Old Style" w:cs="Arial"/>
          <w:sz w:val="24"/>
          <w:szCs w:val="24"/>
        </w:rPr>
        <w:t>su testimonio de manera acertada</w:t>
      </w:r>
      <w:r w:rsidR="00CA41F5" w:rsidRPr="009453AA">
        <w:rPr>
          <w:rFonts w:ascii="Bookman Old Style" w:hAnsi="Bookman Old Style" w:cs="Arial"/>
          <w:sz w:val="24"/>
          <w:szCs w:val="24"/>
        </w:rPr>
        <w:t xml:space="preserve">. </w:t>
      </w:r>
      <w:r w:rsidR="00CC0887" w:rsidRPr="009453AA">
        <w:rPr>
          <w:rFonts w:ascii="Bookman Old Style" w:hAnsi="Bookman Old Style" w:cs="Arial"/>
          <w:sz w:val="24"/>
          <w:szCs w:val="24"/>
        </w:rPr>
        <w:t>De otro lado, c</w:t>
      </w:r>
      <w:r w:rsidR="00CA41F5" w:rsidRPr="009453AA">
        <w:rPr>
          <w:rFonts w:ascii="Bookman Old Style" w:hAnsi="Bookman Old Style" w:cs="Arial"/>
          <w:sz w:val="24"/>
          <w:szCs w:val="24"/>
        </w:rPr>
        <w:t xml:space="preserve">uestionó que las testimoniales </w:t>
      </w:r>
      <w:r w:rsidR="00647A80" w:rsidRPr="009453AA">
        <w:rPr>
          <w:rFonts w:ascii="Bookman Old Style" w:hAnsi="Bookman Old Style" w:cs="Arial"/>
          <w:sz w:val="24"/>
          <w:szCs w:val="24"/>
        </w:rPr>
        <w:t xml:space="preserve">a instancia </w:t>
      </w:r>
      <w:r w:rsidR="00CA41F5" w:rsidRPr="009453AA">
        <w:rPr>
          <w:rFonts w:ascii="Bookman Old Style" w:hAnsi="Bookman Old Style" w:cs="Arial"/>
          <w:sz w:val="24"/>
          <w:szCs w:val="24"/>
        </w:rPr>
        <w:t xml:space="preserve">de la </w:t>
      </w:r>
      <w:r w:rsidR="00647A80" w:rsidRPr="009453AA">
        <w:rPr>
          <w:rFonts w:ascii="Bookman Old Style" w:hAnsi="Bookman Old Style" w:cs="Arial"/>
          <w:sz w:val="24"/>
          <w:szCs w:val="24"/>
        </w:rPr>
        <w:t xml:space="preserve">actora </w:t>
      </w:r>
      <w:r w:rsidR="00CA41F5" w:rsidRPr="009453AA">
        <w:rPr>
          <w:rFonts w:ascii="Bookman Old Style" w:hAnsi="Bookman Old Style" w:cs="Arial"/>
          <w:sz w:val="24"/>
          <w:szCs w:val="24"/>
        </w:rPr>
        <w:t xml:space="preserve">no fueron </w:t>
      </w:r>
      <w:r w:rsidR="004406DB" w:rsidRPr="009453AA">
        <w:rPr>
          <w:rFonts w:ascii="Bookman Old Style" w:hAnsi="Bookman Old Style" w:cs="Arial"/>
          <w:sz w:val="24"/>
          <w:szCs w:val="24"/>
        </w:rPr>
        <w:t xml:space="preserve">debidamente valoradas </w:t>
      </w:r>
      <w:r w:rsidR="00CA41F5" w:rsidRPr="009453AA">
        <w:rPr>
          <w:rFonts w:ascii="Bookman Old Style" w:hAnsi="Bookman Old Style" w:cs="Arial"/>
          <w:sz w:val="24"/>
          <w:szCs w:val="24"/>
        </w:rPr>
        <w:t xml:space="preserve">porque </w:t>
      </w:r>
      <w:r w:rsidR="004406DB" w:rsidRPr="009453AA">
        <w:rPr>
          <w:rFonts w:ascii="Bookman Old Style" w:hAnsi="Bookman Old Style" w:cs="Arial"/>
          <w:sz w:val="24"/>
          <w:szCs w:val="24"/>
        </w:rPr>
        <w:t xml:space="preserve">se debió tener en cuenta el testimonio de </w:t>
      </w:r>
      <w:r w:rsidRPr="009453AA">
        <w:rPr>
          <w:rFonts w:ascii="Bookman Old Style" w:hAnsi="Bookman Old Style" w:cs="Arial"/>
          <w:sz w:val="24"/>
          <w:szCs w:val="24"/>
        </w:rPr>
        <w:t xml:space="preserve">Ana Paola </w:t>
      </w:r>
      <w:r w:rsidR="00CA41F5" w:rsidRPr="009453AA">
        <w:rPr>
          <w:rFonts w:ascii="Bookman Old Style" w:hAnsi="Bookman Old Style" w:cs="Arial"/>
          <w:sz w:val="24"/>
          <w:szCs w:val="24"/>
        </w:rPr>
        <w:t>Rúa</w:t>
      </w:r>
      <w:r w:rsidR="004406DB" w:rsidRPr="009453AA">
        <w:rPr>
          <w:rFonts w:ascii="Bookman Old Style" w:hAnsi="Bookman Old Style" w:cs="Arial"/>
          <w:sz w:val="24"/>
          <w:szCs w:val="24"/>
        </w:rPr>
        <w:t xml:space="preserve">, testigo que </w:t>
      </w:r>
      <w:r w:rsidR="00CA41F5" w:rsidRPr="009453AA">
        <w:rPr>
          <w:rFonts w:ascii="Bookman Old Style" w:hAnsi="Bookman Old Style" w:cs="Arial"/>
          <w:sz w:val="24"/>
          <w:szCs w:val="24"/>
        </w:rPr>
        <w:t xml:space="preserve">señaló </w:t>
      </w:r>
      <w:r w:rsidR="004406DB" w:rsidRPr="009453AA">
        <w:rPr>
          <w:rFonts w:ascii="Bookman Old Style" w:hAnsi="Bookman Old Style" w:cs="Arial"/>
          <w:sz w:val="24"/>
          <w:szCs w:val="24"/>
        </w:rPr>
        <w:t xml:space="preserve">a la Sra. Lucy Arredondo como </w:t>
      </w:r>
      <w:r w:rsidR="00CA41F5" w:rsidRPr="009453AA">
        <w:rPr>
          <w:rFonts w:ascii="Bookman Old Style" w:hAnsi="Bookman Old Style" w:cs="Arial"/>
          <w:sz w:val="24"/>
          <w:szCs w:val="24"/>
        </w:rPr>
        <w:t xml:space="preserve">la </w:t>
      </w:r>
      <w:r w:rsidRPr="009453AA">
        <w:rPr>
          <w:rFonts w:ascii="Bookman Old Style" w:hAnsi="Bookman Old Style" w:cs="Arial"/>
          <w:sz w:val="24"/>
          <w:szCs w:val="24"/>
        </w:rPr>
        <w:t xml:space="preserve">persona </w:t>
      </w:r>
      <w:r w:rsidR="00CA41F5" w:rsidRPr="009453AA">
        <w:rPr>
          <w:rFonts w:ascii="Bookman Old Style" w:hAnsi="Bookman Old Style" w:cs="Arial"/>
          <w:sz w:val="24"/>
          <w:szCs w:val="24"/>
        </w:rPr>
        <w:t xml:space="preserve">que </w:t>
      </w:r>
      <w:r w:rsidRPr="009453AA">
        <w:rPr>
          <w:rFonts w:ascii="Bookman Old Style" w:hAnsi="Bookman Old Style" w:cs="Arial"/>
          <w:sz w:val="24"/>
          <w:szCs w:val="24"/>
        </w:rPr>
        <w:t xml:space="preserve">pagaba quincenalmente los salarios </w:t>
      </w:r>
      <w:r w:rsidR="00CA41F5" w:rsidRPr="009453AA">
        <w:rPr>
          <w:rFonts w:ascii="Bookman Old Style" w:hAnsi="Bookman Old Style" w:cs="Arial"/>
          <w:sz w:val="24"/>
          <w:szCs w:val="24"/>
        </w:rPr>
        <w:t xml:space="preserve">de la demandante, </w:t>
      </w:r>
      <w:r w:rsidR="004406DB" w:rsidRPr="009453AA">
        <w:rPr>
          <w:rFonts w:ascii="Bookman Old Style" w:hAnsi="Bookman Old Style" w:cs="Arial"/>
          <w:sz w:val="24"/>
          <w:szCs w:val="24"/>
        </w:rPr>
        <w:t xml:space="preserve">aspecto que </w:t>
      </w:r>
      <w:r w:rsidR="00CA41F5" w:rsidRPr="009453AA">
        <w:rPr>
          <w:rFonts w:ascii="Bookman Old Style" w:hAnsi="Bookman Old Style" w:cs="Arial"/>
          <w:sz w:val="24"/>
          <w:szCs w:val="24"/>
        </w:rPr>
        <w:t xml:space="preserve">significaba que era ella </w:t>
      </w:r>
      <w:r w:rsidRPr="009453AA">
        <w:rPr>
          <w:rFonts w:ascii="Bookman Old Style" w:hAnsi="Bookman Old Style" w:cs="Arial"/>
          <w:sz w:val="24"/>
          <w:szCs w:val="24"/>
        </w:rPr>
        <w:t xml:space="preserve">quien estaba a cargo </w:t>
      </w:r>
      <w:r w:rsidR="00A15C97" w:rsidRPr="009453AA">
        <w:rPr>
          <w:rFonts w:ascii="Bookman Old Style" w:hAnsi="Bookman Old Style" w:cs="Arial"/>
          <w:sz w:val="24"/>
          <w:szCs w:val="24"/>
        </w:rPr>
        <w:t xml:space="preserve">de la administración </w:t>
      </w:r>
      <w:r w:rsidR="004406DB" w:rsidRPr="009453AA">
        <w:rPr>
          <w:rFonts w:ascii="Bookman Old Style" w:hAnsi="Bookman Old Style" w:cs="Arial"/>
          <w:sz w:val="24"/>
          <w:szCs w:val="24"/>
        </w:rPr>
        <w:t xml:space="preserve">del negocio. Refiere </w:t>
      </w:r>
      <w:r w:rsidR="00CA41F5" w:rsidRPr="009453AA">
        <w:rPr>
          <w:rFonts w:ascii="Bookman Old Style" w:hAnsi="Bookman Old Style" w:cs="Arial"/>
          <w:sz w:val="24"/>
          <w:szCs w:val="24"/>
        </w:rPr>
        <w:t xml:space="preserve">que </w:t>
      </w:r>
      <w:r w:rsidR="004406DB" w:rsidRPr="009453AA">
        <w:rPr>
          <w:rFonts w:ascii="Bookman Old Style" w:hAnsi="Bookman Old Style" w:cs="Arial"/>
          <w:sz w:val="24"/>
          <w:szCs w:val="24"/>
        </w:rPr>
        <w:t xml:space="preserve">dicha </w:t>
      </w:r>
      <w:r w:rsidR="00CA41F5" w:rsidRPr="009453AA">
        <w:rPr>
          <w:rFonts w:ascii="Bookman Old Style" w:hAnsi="Bookman Old Style" w:cs="Arial"/>
          <w:sz w:val="24"/>
          <w:szCs w:val="24"/>
        </w:rPr>
        <w:t xml:space="preserve">testimonial debió tenerse como prueba de que era </w:t>
      </w:r>
      <w:r w:rsidR="00A717F7" w:rsidRPr="009453AA">
        <w:rPr>
          <w:rFonts w:ascii="Bookman Old Style" w:hAnsi="Bookman Old Style" w:cs="Arial"/>
          <w:sz w:val="24"/>
          <w:szCs w:val="24"/>
        </w:rPr>
        <w:t xml:space="preserve">la aquí demandada quien subordinaba </w:t>
      </w:r>
      <w:r w:rsidR="004406DB" w:rsidRPr="009453AA">
        <w:rPr>
          <w:rFonts w:ascii="Bookman Old Style" w:hAnsi="Bookman Old Style" w:cs="Arial"/>
          <w:sz w:val="24"/>
          <w:szCs w:val="24"/>
        </w:rPr>
        <w:t xml:space="preserve">la labor de </w:t>
      </w:r>
      <w:r w:rsidR="00A717F7" w:rsidRPr="009453AA">
        <w:rPr>
          <w:rFonts w:ascii="Bookman Old Style" w:hAnsi="Bookman Old Style" w:cs="Arial"/>
          <w:sz w:val="24"/>
          <w:szCs w:val="24"/>
        </w:rPr>
        <w:t xml:space="preserve">la </w:t>
      </w:r>
      <w:r w:rsidR="004406DB" w:rsidRPr="009453AA">
        <w:rPr>
          <w:rFonts w:ascii="Bookman Old Style" w:hAnsi="Bookman Old Style" w:cs="Arial"/>
          <w:sz w:val="24"/>
          <w:szCs w:val="24"/>
        </w:rPr>
        <w:t xml:space="preserve">accionante y, sostiene que se debió tener en cuenta </w:t>
      </w:r>
      <w:r w:rsidR="00A717F7" w:rsidRPr="009453AA">
        <w:rPr>
          <w:rFonts w:ascii="Bookman Old Style" w:hAnsi="Bookman Old Style" w:cs="Arial"/>
          <w:sz w:val="24"/>
          <w:szCs w:val="24"/>
        </w:rPr>
        <w:t>que ante el Ministerio del Trabajo</w:t>
      </w:r>
      <w:r w:rsidR="004406DB" w:rsidRPr="009453AA">
        <w:rPr>
          <w:rFonts w:ascii="Bookman Old Style" w:hAnsi="Bookman Old Style" w:cs="Arial"/>
          <w:sz w:val="24"/>
          <w:szCs w:val="24"/>
        </w:rPr>
        <w:t xml:space="preserve"> aquélla </w:t>
      </w:r>
      <w:r w:rsidR="00A717F7" w:rsidRPr="009453AA">
        <w:rPr>
          <w:rFonts w:ascii="Bookman Old Style" w:hAnsi="Bookman Old Style" w:cs="Arial"/>
          <w:sz w:val="24"/>
          <w:szCs w:val="24"/>
        </w:rPr>
        <w:t>estuvo dispuesta a conciliar</w:t>
      </w:r>
      <w:r w:rsidR="004406DB" w:rsidRPr="009453AA">
        <w:rPr>
          <w:rFonts w:ascii="Bookman Old Style" w:hAnsi="Bookman Old Style" w:cs="Arial"/>
          <w:sz w:val="24"/>
          <w:szCs w:val="24"/>
        </w:rPr>
        <w:t xml:space="preserve">, siendo </w:t>
      </w:r>
      <w:r w:rsidR="00A717F7" w:rsidRPr="009453AA">
        <w:rPr>
          <w:rFonts w:ascii="Bookman Old Style" w:hAnsi="Bookman Old Style" w:cs="Arial"/>
          <w:sz w:val="24"/>
          <w:szCs w:val="24"/>
        </w:rPr>
        <w:t>ilógico que al no ser la empleadora tuviera tal ánimo.</w:t>
      </w:r>
    </w:p>
    <w:p w14:paraId="059DAD0A" w14:textId="77777777" w:rsidR="00A717F7" w:rsidRPr="009453AA" w:rsidRDefault="00A717F7" w:rsidP="009453AA">
      <w:pPr>
        <w:spacing w:after="0" w:line="276" w:lineRule="auto"/>
        <w:jc w:val="both"/>
        <w:rPr>
          <w:rFonts w:ascii="Bookman Old Style" w:hAnsi="Bookman Old Style" w:cs="Arial"/>
          <w:sz w:val="24"/>
          <w:szCs w:val="24"/>
        </w:rPr>
      </w:pPr>
    </w:p>
    <w:p w14:paraId="2B55E512" w14:textId="48C5F6E4" w:rsidR="003903CE" w:rsidRPr="009453AA" w:rsidRDefault="003903CE" w:rsidP="009453AA">
      <w:pPr>
        <w:pStyle w:val="Prrafodelista"/>
        <w:numPr>
          <w:ilvl w:val="0"/>
          <w:numId w:val="1"/>
        </w:numPr>
        <w:spacing w:after="0" w:line="276" w:lineRule="auto"/>
        <w:ind w:left="284"/>
        <w:jc w:val="center"/>
        <w:rPr>
          <w:rFonts w:ascii="Bookman Old Style" w:hAnsi="Bookman Old Style" w:cs="Arial"/>
          <w:b/>
          <w:bCs/>
          <w:sz w:val="24"/>
          <w:szCs w:val="24"/>
        </w:rPr>
      </w:pPr>
      <w:r w:rsidRPr="009453AA">
        <w:rPr>
          <w:rFonts w:ascii="Bookman Old Style" w:hAnsi="Bookman Old Style" w:cs="Arial"/>
          <w:b/>
          <w:bCs/>
          <w:sz w:val="24"/>
          <w:szCs w:val="24"/>
        </w:rPr>
        <w:t>ALEGATOS</w:t>
      </w:r>
      <w:r w:rsidR="00BE2EA7" w:rsidRPr="009453AA">
        <w:rPr>
          <w:rFonts w:ascii="Bookman Old Style" w:hAnsi="Bookman Old Style" w:cs="Arial"/>
          <w:b/>
          <w:bCs/>
          <w:sz w:val="24"/>
          <w:szCs w:val="24"/>
        </w:rPr>
        <w:t xml:space="preserve"> DE CONCLUSIÓN</w:t>
      </w:r>
    </w:p>
    <w:p w14:paraId="1941BBE2" w14:textId="77777777" w:rsidR="003903CE" w:rsidRPr="009453AA" w:rsidRDefault="003903CE" w:rsidP="009453AA">
      <w:pPr>
        <w:spacing w:after="0" w:line="276" w:lineRule="auto"/>
        <w:rPr>
          <w:rFonts w:ascii="Bookman Old Style" w:hAnsi="Bookman Old Style" w:cs="Arial"/>
          <w:sz w:val="24"/>
          <w:szCs w:val="24"/>
        </w:rPr>
      </w:pPr>
    </w:p>
    <w:p w14:paraId="57227B29" w14:textId="3B900CE3" w:rsidR="000863EC" w:rsidRPr="009453AA" w:rsidRDefault="000863E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Como la finalidad de esta etapa es atender la persuasión fáctica y jurídica sobre el tema objeto de discusión, bajo ese espectro se atienden los alegatos que guarden relación directa con los temas debatidos. Para tal efecto, mediante fijación del 28-04-2022, se corrió traslado a las partes para alegar de conclusión y frente a su presentación en términos, remítase a la constancia secretarial del expediente digital.</w:t>
      </w:r>
    </w:p>
    <w:p w14:paraId="60DBBA9F" w14:textId="77777777" w:rsidR="000863EC" w:rsidRPr="009453AA" w:rsidRDefault="000863EC" w:rsidP="009453AA">
      <w:pPr>
        <w:spacing w:after="0" w:line="276" w:lineRule="auto"/>
        <w:jc w:val="both"/>
        <w:rPr>
          <w:rFonts w:ascii="Bookman Old Style" w:hAnsi="Bookman Old Style" w:cs="Arial"/>
          <w:sz w:val="24"/>
          <w:szCs w:val="24"/>
        </w:rPr>
      </w:pPr>
    </w:p>
    <w:p w14:paraId="689340B9" w14:textId="77777777" w:rsidR="000863EC" w:rsidRPr="009453AA" w:rsidRDefault="000863E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Surtido el trámite, procede la Sala de decisión a dictar la providencia que corresponde, previas las siguientes,</w:t>
      </w:r>
    </w:p>
    <w:p w14:paraId="46219538" w14:textId="77777777" w:rsidR="003903CE" w:rsidRPr="009453AA" w:rsidRDefault="003903CE" w:rsidP="009453AA">
      <w:pPr>
        <w:spacing w:after="0" w:line="276" w:lineRule="auto"/>
        <w:rPr>
          <w:rFonts w:ascii="Bookman Old Style" w:hAnsi="Bookman Old Style" w:cs="Arial"/>
          <w:sz w:val="24"/>
          <w:szCs w:val="24"/>
        </w:rPr>
      </w:pPr>
    </w:p>
    <w:p w14:paraId="1C375D07" w14:textId="273D7ABF" w:rsidR="003903CE" w:rsidRPr="009453AA" w:rsidRDefault="00B236DC" w:rsidP="009453AA">
      <w:pPr>
        <w:pStyle w:val="Prrafodelista"/>
        <w:numPr>
          <w:ilvl w:val="0"/>
          <w:numId w:val="1"/>
        </w:numPr>
        <w:spacing w:after="0" w:line="276" w:lineRule="auto"/>
        <w:ind w:left="284"/>
        <w:jc w:val="center"/>
        <w:rPr>
          <w:rFonts w:ascii="Bookman Old Style" w:hAnsi="Bookman Old Style" w:cs="Arial"/>
          <w:b/>
          <w:bCs/>
          <w:sz w:val="24"/>
          <w:szCs w:val="24"/>
        </w:rPr>
      </w:pPr>
      <w:r w:rsidRPr="009453AA">
        <w:rPr>
          <w:rFonts w:ascii="Bookman Old Style" w:hAnsi="Bookman Old Style" w:cs="Arial"/>
          <w:b/>
          <w:bCs/>
          <w:sz w:val="24"/>
          <w:szCs w:val="24"/>
        </w:rPr>
        <w:t>CONSIDERACIONES</w:t>
      </w:r>
    </w:p>
    <w:p w14:paraId="7C9ACB4C" w14:textId="3BF2C12A" w:rsidR="00B236DC" w:rsidRPr="009453AA" w:rsidRDefault="00B236DC" w:rsidP="009453AA">
      <w:pPr>
        <w:spacing w:after="0" w:line="276" w:lineRule="auto"/>
        <w:rPr>
          <w:rFonts w:ascii="Bookman Old Style" w:hAnsi="Bookman Old Style" w:cs="Arial"/>
          <w:b/>
          <w:bCs/>
          <w:sz w:val="24"/>
          <w:szCs w:val="24"/>
        </w:rPr>
      </w:pPr>
    </w:p>
    <w:p w14:paraId="1D5FE09A" w14:textId="77777777" w:rsidR="0055258C" w:rsidRPr="009453AA" w:rsidRDefault="0055258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Vista la panorámica anterior, el problema jurídico a resolver se contrae en determinar: </w:t>
      </w:r>
    </w:p>
    <w:p w14:paraId="02383570" w14:textId="77777777" w:rsidR="0055258C" w:rsidRPr="009453AA" w:rsidRDefault="0055258C" w:rsidP="009453AA">
      <w:pPr>
        <w:spacing w:after="0" w:line="276" w:lineRule="auto"/>
        <w:jc w:val="both"/>
        <w:rPr>
          <w:rFonts w:ascii="Bookman Old Style" w:hAnsi="Bookman Old Style" w:cs="Arial"/>
          <w:sz w:val="24"/>
          <w:szCs w:val="24"/>
        </w:rPr>
      </w:pPr>
    </w:p>
    <w:p w14:paraId="4166B3B9" w14:textId="77777777" w:rsidR="0055258C" w:rsidRPr="009453AA" w:rsidRDefault="0055258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¿Hay lugar a declarar la existencia de un contrato de trabajo entre las partes en contienda? De ser así, ¿A qué acreencias se tiene derecho?</w:t>
      </w:r>
    </w:p>
    <w:p w14:paraId="197F9E2C" w14:textId="77777777" w:rsidR="0055258C" w:rsidRPr="009453AA" w:rsidRDefault="0055258C" w:rsidP="009453AA">
      <w:pPr>
        <w:spacing w:after="0" w:line="276" w:lineRule="auto"/>
        <w:jc w:val="both"/>
        <w:rPr>
          <w:rFonts w:ascii="Bookman Old Style" w:hAnsi="Bookman Old Style" w:cs="Arial"/>
          <w:sz w:val="24"/>
          <w:szCs w:val="24"/>
        </w:rPr>
      </w:pPr>
    </w:p>
    <w:p w14:paraId="3E6C84C0" w14:textId="6E3FD231" w:rsidR="0055258C" w:rsidRPr="009453AA" w:rsidRDefault="0055258C" w:rsidP="009453AA">
      <w:pPr>
        <w:spacing w:after="0" w:line="276" w:lineRule="auto"/>
        <w:jc w:val="both"/>
        <w:rPr>
          <w:rFonts w:ascii="Bookman Old Style" w:hAnsi="Bookman Old Style" w:cs="Arial"/>
          <w:b/>
          <w:bCs/>
          <w:sz w:val="24"/>
          <w:szCs w:val="24"/>
        </w:rPr>
      </w:pPr>
      <w:r w:rsidRPr="009453AA">
        <w:rPr>
          <w:rFonts w:ascii="Bookman Old Style" w:hAnsi="Bookman Old Style" w:cs="Arial"/>
          <w:b/>
          <w:bCs/>
          <w:sz w:val="24"/>
          <w:szCs w:val="24"/>
        </w:rPr>
        <w:t>Del contrato de trabajo.</w:t>
      </w:r>
    </w:p>
    <w:p w14:paraId="52CC305A" w14:textId="77777777" w:rsidR="0055258C" w:rsidRPr="009453AA" w:rsidRDefault="0055258C" w:rsidP="009453AA">
      <w:pPr>
        <w:spacing w:after="0" w:line="276" w:lineRule="auto"/>
        <w:jc w:val="both"/>
        <w:rPr>
          <w:rFonts w:ascii="Bookman Old Style" w:hAnsi="Bookman Old Style" w:cs="Arial"/>
          <w:b/>
          <w:bCs/>
          <w:sz w:val="24"/>
          <w:szCs w:val="24"/>
        </w:rPr>
      </w:pPr>
    </w:p>
    <w:p w14:paraId="22C3E563" w14:textId="56CB5004" w:rsidR="009F2859" w:rsidRPr="009453AA" w:rsidRDefault="002469C1"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P</w:t>
      </w:r>
      <w:r w:rsidR="0055258C" w:rsidRPr="009453AA">
        <w:rPr>
          <w:rFonts w:ascii="Bookman Old Style" w:hAnsi="Bookman Old Style" w:cs="Arial"/>
          <w:sz w:val="24"/>
          <w:szCs w:val="24"/>
        </w:rPr>
        <w:t xml:space="preserve">ara </w:t>
      </w:r>
      <w:r w:rsidR="009F2859" w:rsidRPr="009453AA">
        <w:rPr>
          <w:rFonts w:ascii="Bookman Old Style" w:hAnsi="Bookman Old Style" w:cs="Arial"/>
          <w:sz w:val="24"/>
          <w:szCs w:val="24"/>
        </w:rPr>
        <w:t xml:space="preserve">abordar el análisis, es del caso indicar que la Jurisprudencia especializada en esta materia ha sido uniforme al plantear que un contrato de trabajo se configura por la concurrencia de los tres elementos esenciales a saber: i) la actividad personal de servicio del laborante; ii) la presencia del </w:t>
      </w:r>
      <w:r w:rsidR="009F2859" w:rsidRPr="009453AA">
        <w:rPr>
          <w:rFonts w:ascii="Bookman Old Style" w:hAnsi="Bookman Old Style" w:cs="Arial"/>
          <w:sz w:val="24"/>
          <w:szCs w:val="24"/>
        </w:rPr>
        <w:lastRenderedPageBreak/>
        <w:t>salario como retribución por el servicio prestado y, iii) la continuada subordinación que faculta al empleador para exigir al trabajador el cumplimiento de órdenes, en cualquier momento, en cuanto al modo, tiempo y cantidad de trabajo e imposición de reglamentos, la cual debe mantenerse por todo el tiempo de duración del contrato. Dichos elementos, de ser reunidos, se entiende que la relación entre las partes es de carácter laboral sin que deje de serlo por razón del nombre que se le dé, ni por las condiciones o modalidades que se le agreguen [Arts. 23 CST].</w:t>
      </w:r>
    </w:p>
    <w:p w14:paraId="5043D005" w14:textId="77777777" w:rsidR="009F2859" w:rsidRPr="009453AA" w:rsidRDefault="009F2859" w:rsidP="009453AA">
      <w:pPr>
        <w:spacing w:after="0" w:line="276" w:lineRule="auto"/>
        <w:jc w:val="both"/>
        <w:rPr>
          <w:rFonts w:ascii="Bookman Old Style" w:hAnsi="Bookman Old Style" w:cs="Arial"/>
          <w:sz w:val="24"/>
          <w:szCs w:val="24"/>
        </w:rPr>
      </w:pPr>
    </w:p>
    <w:p w14:paraId="54902D7A" w14:textId="58DBB3DA" w:rsidR="009F2859" w:rsidRPr="009453AA" w:rsidRDefault="009F2859"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Lo anterior, se apareja con el principio de prevalencia de la realidad sobre las formalidades [Art. 53, CN] que conlleva a que la denominación del contrato firmado por las partes resulte irrelevante frente a la realidad en la que se ejecutó, lo que implica un reconocimiento a la desigualdad existente entre trabajadores y empleadores. </w:t>
      </w:r>
    </w:p>
    <w:p w14:paraId="3A2D7D1C" w14:textId="77777777" w:rsidR="009F2859" w:rsidRPr="009453AA" w:rsidRDefault="009F2859" w:rsidP="009453AA">
      <w:pPr>
        <w:spacing w:after="0" w:line="276" w:lineRule="auto"/>
        <w:jc w:val="both"/>
        <w:rPr>
          <w:rFonts w:ascii="Bookman Old Style" w:hAnsi="Bookman Old Style" w:cs="Arial"/>
          <w:sz w:val="24"/>
          <w:szCs w:val="24"/>
        </w:rPr>
      </w:pPr>
    </w:p>
    <w:p w14:paraId="7E256233" w14:textId="10A4C797" w:rsidR="009F2859" w:rsidRPr="009453AA" w:rsidRDefault="009F2859"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Ahora, cuando se encuentra acreditada la prestación personal del servicio se presume la existencia de la subordinación laboral; por lo tanto, corresponde al empleador desvirtuarla demostrando que el trabajo se realizó de manera autónoma e independiente [SL4537-2019].</w:t>
      </w:r>
    </w:p>
    <w:p w14:paraId="7B354638" w14:textId="77777777" w:rsidR="009F2859" w:rsidRPr="009453AA" w:rsidRDefault="009F2859" w:rsidP="009453AA">
      <w:pPr>
        <w:spacing w:after="0" w:line="276" w:lineRule="auto"/>
        <w:jc w:val="both"/>
        <w:rPr>
          <w:rFonts w:ascii="Bookman Old Style" w:hAnsi="Bookman Old Style" w:cs="Arial"/>
          <w:sz w:val="24"/>
          <w:szCs w:val="24"/>
        </w:rPr>
      </w:pPr>
    </w:p>
    <w:p w14:paraId="65D2F626" w14:textId="180912A3" w:rsidR="005C6A00" w:rsidRPr="009453AA" w:rsidRDefault="0055258C" w:rsidP="009453AA">
      <w:pPr>
        <w:spacing w:after="0" w:line="276" w:lineRule="auto"/>
        <w:jc w:val="both"/>
        <w:rPr>
          <w:rFonts w:ascii="Bookman Old Style" w:hAnsi="Bookman Old Style" w:cs="Arial"/>
          <w:b/>
          <w:sz w:val="24"/>
          <w:szCs w:val="24"/>
        </w:rPr>
      </w:pPr>
      <w:r w:rsidRPr="009453AA">
        <w:rPr>
          <w:rFonts w:ascii="Bookman Old Style" w:hAnsi="Bookman Old Style" w:cs="Arial"/>
          <w:b/>
          <w:sz w:val="24"/>
          <w:szCs w:val="24"/>
        </w:rPr>
        <w:t>De la s</w:t>
      </w:r>
      <w:r w:rsidR="005C6A00" w:rsidRPr="009453AA">
        <w:rPr>
          <w:rFonts w:ascii="Bookman Old Style" w:hAnsi="Bookman Old Style" w:cs="Arial"/>
          <w:b/>
          <w:sz w:val="24"/>
          <w:szCs w:val="24"/>
        </w:rPr>
        <w:t>ustitución patronal.</w:t>
      </w:r>
    </w:p>
    <w:p w14:paraId="74B52482" w14:textId="6C8C00BF" w:rsidR="006621E2" w:rsidRPr="009453AA" w:rsidRDefault="006621E2" w:rsidP="009453AA">
      <w:pPr>
        <w:spacing w:after="0" w:line="276" w:lineRule="auto"/>
        <w:jc w:val="both"/>
        <w:rPr>
          <w:rFonts w:ascii="Bookman Old Style" w:hAnsi="Bookman Old Style" w:cs="Arial"/>
          <w:sz w:val="24"/>
          <w:szCs w:val="24"/>
        </w:rPr>
      </w:pPr>
    </w:p>
    <w:p w14:paraId="5205A3B6" w14:textId="344DD5E7" w:rsidR="005C6A00" w:rsidRPr="009453AA" w:rsidRDefault="005C6A00" w:rsidP="009453AA">
      <w:pPr>
        <w:spacing w:after="0" w:line="276" w:lineRule="auto"/>
        <w:jc w:val="both"/>
        <w:rPr>
          <w:rFonts w:ascii="Bookman Old Style" w:hAnsi="Bookman Old Style" w:cs="Arial"/>
          <w:b/>
          <w:sz w:val="24"/>
          <w:szCs w:val="24"/>
        </w:rPr>
      </w:pPr>
      <w:r w:rsidRPr="009453AA">
        <w:rPr>
          <w:rFonts w:ascii="Bookman Old Style" w:hAnsi="Bookman Old Style" w:cs="Arial"/>
          <w:sz w:val="24"/>
          <w:szCs w:val="24"/>
        </w:rPr>
        <w:t xml:space="preserve">El artículo 67 del CST define la sustitución patronal como </w:t>
      </w:r>
      <w:r w:rsidRPr="009453AA">
        <w:rPr>
          <w:rFonts w:ascii="Bookman Old Style" w:hAnsi="Bookman Old Style" w:cs="Arial"/>
          <w:b/>
          <w:sz w:val="24"/>
          <w:szCs w:val="24"/>
        </w:rPr>
        <w:t>«todo cambio de un empleador por otro, por cualquier causa, siempre que subsista la identidad del establecimiento, es decir, en cuanto éste no sufra variaciones esenciales en el giro de sus actividades o negocios».</w:t>
      </w:r>
    </w:p>
    <w:p w14:paraId="2913CEB8" w14:textId="77EE2D7A" w:rsidR="005C6A00" w:rsidRPr="009453AA" w:rsidRDefault="005C6A00" w:rsidP="009453AA">
      <w:pPr>
        <w:spacing w:after="0" w:line="276" w:lineRule="auto"/>
        <w:jc w:val="both"/>
        <w:rPr>
          <w:rFonts w:ascii="Bookman Old Style" w:hAnsi="Bookman Old Style" w:cs="Arial"/>
          <w:sz w:val="24"/>
          <w:szCs w:val="24"/>
        </w:rPr>
      </w:pPr>
    </w:p>
    <w:p w14:paraId="18E0D52A" w14:textId="1BFF9547" w:rsidR="005C6A00" w:rsidRPr="009453AA" w:rsidRDefault="005C6A00" w:rsidP="009453AA">
      <w:pPr>
        <w:spacing w:after="0" w:line="276" w:lineRule="auto"/>
        <w:jc w:val="both"/>
        <w:rPr>
          <w:rFonts w:ascii="Bookman Old Style" w:hAnsi="Bookman Old Style" w:cs="Arial"/>
          <w:b/>
          <w:i/>
          <w:sz w:val="24"/>
          <w:szCs w:val="24"/>
        </w:rPr>
      </w:pPr>
      <w:r w:rsidRPr="009453AA">
        <w:rPr>
          <w:rFonts w:ascii="Bookman Old Style" w:hAnsi="Bookman Old Style" w:cs="Arial"/>
          <w:sz w:val="24"/>
          <w:szCs w:val="24"/>
        </w:rPr>
        <w:t xml:space="preserve">Conforme a dicha preceptiva y de acuerdo con la Sentencia SL3127/21, </w:t>
      </w:r>
      <w:r w:rsidRPr="009453AA">
        <w:rPr>
          <w:rFonts w:ascii="Bookman Old Style" w:hAnsi="Bookman Old Style" w:cs="Arial"/>
          <w:b/>
          <w:i/>
          <w:sz w:val="24"/>
          <w:szCs w:val="24"/>
        </w:rPr>
        <w:t>“</w:t>
      </w:r>
      <w:r w:rsidRPr="002D5845">
        <w:rPr>
          <w:rFonts w:ascii="Bookman Old Style" w:hAnsi="Bookman Old Style" w:cs="Arial"/>
          <w:b/>
          <w:i/>
          <w:szCs w:val="24"/>
        </w:rPr>
        <w:t>para que opere la figura jurídica de sustitución de empleadores es necesario que se cumplan los siguientes presupuestos: (i) cambio de empleador, (ii) continuidad de empresa o identidad de establecimiento y (iii) continuidad en los servicios que presta el trabajador</w:t>
      </w:r>
      <w:r w:rsidRPr="009453AA">
        <w:rPr>
          <w:rFonts w:ascii="Bookman Old Style" w:hAnsi="Bookman Old Style" w:cs="Arial"/>
          <w:b/>
          <w:i/>
          <w:sz w:val="24"/>
          <w:szCs w:val="24"/>
        </w:rPr>
        <w:t>”.</w:t>
      </w:r>
    </w:p>
    <w:p w14:paraId="33A83FAD" w14:textId="77777777" w:rsidR="005C6A00" w:rsidRPr="009453AA" w:rsidRDefault="005C6A00" w:rsidP="009453AA">
      <w:pPr>
        <w:spacing w:after="0" w:line="276" w:lineRule="auto"/>
        <w:rPr>
          <w:rFonts w:ascii="Bookman Old Style" w:hAnsi="Bookman Old Style" w:cs="Arial"/>
          <w:b/>
          <w:bCs/>
          <w:sz w:val="24"/>
          <w:szCs w:val="24"/>
        </w:rPr>
      </w:pPr>
    </w:p>
    <w:p w14:paraId="3A7FCF3D" w14:textId="242E155E" w:rsidR="004E173B" w:rsidRPr="009453AA" w:rsidRDefault="004D71C9" w:rsidP="009453AA">
      <w:pPr>
        <w:spacing w:after="0" w:line="276" w:lineRule="auto"/>
        <w:rPr>
          <w:rFonts w:ascii="Bookman Old Style" w:hAnsi="Bookman Old Style" w:cs="Arial"/>
          <w:b/>
          <w:bCs/>
          <w:sz w:val="24"/>
          <w:szCs w:val="24"/>
        </w:rPr>
      </w:pPr>
      <w:r w:rsidRPr="009453AA">
        <w:rPr>
          <w:rFonts w:ascii="Bookman Old Style" w:hAnsi="Bookman Old Style" w:cs="Arial"/>
          <w:b/>
          <w:bCs/>
          <w:sz w:val="24"/>
          <w:szCs w:val="24"/>
        </w:rPr>
        <w:t>Análisis del caso.</w:t>
      </w:r>
    </w:p>
    <w:p w14:paraId="70A2C1E7" w14:textId="77777777" w:rsidR="004E173B" w:rsidRPr="009453AA" w:rsidRDefault="004E173B" w:rsidP="009453AA">
      <w:pPr>
        <w:spacing w:after="0" w:line="276" w:lineRule="auto"/>
        <w:rPr>
          <w:rFonts w:ascii="Bookman Old Style" w:hAnsi="Bookman Old Style" w:cs="Arial"/>
          <w:b/>
          <w:bCs/>
          <w:sz w:val="24"/>
          <w:szCs w:val="24"/>
        </w:rPr>
      </w:pPr>
    </w:p>
    <w:p w14:paraId="78BC4642" w14:textId="3FD02618" w:rsidR="00FB344A" w:rsidRPr="009453AA" w:rsidRDefault="00FB344A"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Para resolver el recurso, debe decirse que </w:t>
      </w:r>
      <w:r w:rsidR="00307F86" w:rsidRPr="009453AA">
        <w:rPr>
          <w:rFonts w:ascii="Bookman Old Style" w:hAnsi="Bookman Old Style" w:cs="Arial"/>
          <w:sz w:val="24"/>
          <w:szCs w:val="24"/>
        </w:rPr>
        <w:t xml:space="preserve">en el sub-lite no existe discusión en cuanto a que la reclamante </w:t>
      </w:r>
      <w:r w:rsidR="00307F86" w:rsidRPr="009453AA">
        <w:rPr>
          <w:rFonts w:ascii="Bookman Old Style" w:hAnsi="Bookman Old Style" w:cs="Arial"/>
          <w:b/>
          <w:sz w:val="24"/>
          <w:szCs w:val="24"/>
        </w:rPr>
        <w:t>Francia Elena Hoyos Ospina</w:t>
      </w:r>
      <w:r w:rsidR="00307F86" w:rsidRPr="009453AA">
        <w:rPr>
          <w:rFonts w:ascii="Bookman Old Style" w:hAnsi="Bookman Old Style" w:cs="Arial"/>
          <w:sz w:val="24"/>
          <w:szCs w:val="24"/>
        </w:rPr>
        <w:t xml:space="preserve">, prestó sus servicios personales como docente o auxiliar en el establecimiento de comercio </w:t>
      </w:r>
      <w:r w:rsidR="00307F86" w:rsidRPr="009453AA">
        <w:rPr>
          <w:rFonts w:ascii="Bookman Old Style" w:hAnsi="Bookman Old Style" w:cs="Arial"/>
          <w:b/>
          <w:sz w:val="24"/>
          <w:szCs w:val="24"/>
        </w:rPr>
        <w:t xml:space="preserve">Jardín infantil </w:t>
      </w:r>
      <w:r w:rsidR="00E96DC1" w:rsidRPr="009453AA">
        <w:rPr>
          <w:rFonts w:ascii="Bookman Old Style" w:hAnsi="Bookman Old Style" w:cs="Arial"/>
          <w:b/>
          <w:sz w:val="24"/>
          <w:szCs w:val="24"/>
        </w:rPr>
        <w:t>Pequeños Exploradores</w:t>
      </w:r>
      <w:r w:rsidR="00E96DC1" w:rsidRPr="009453AA">
        <w:rPr>
          <w:rFonts w:ascii="Bookman Old Style" w:hAnsi="Bookman Old Style" w:cs="Arial"/>
          <w:sz w:val="24"/>
          <w:szCs w:val="24"/>
        </w:rPr>
        <w:t xml:space="preserve"> </w:t>
      </w:r>
      <w:r w:rsidR="00307F86" w:rsidRPr="009453AA">
        <w:rPr>
          <w:rFonts w:ascii="Bookman Old Style" w:hAnsi="Bookman Old Style" w:cs="Arial"/>
          <w:sz w:val="24"/>
          <w:szCs w:val="24"/>
        </w:rPr>
        <w:t xml:space="preserve">y que allí </w:t>
      </w:r>
      <w:r w:rsidR="00E96DC1" w:rsidRPr="009453AA">
        <w:rPr>
          <w:rFonts w:ascii="Bookman Old Style" w:hAnsi="Bookman Old Style" w:cs="Arial"/>
          <w:sz w:val="24"/>
          <w:szCs w:val="24"/>
        </w:rPr>
        <w:t xml:space="preserve">continuó </w:t>
      </w:r>
      <w:r w:rsidR="00D268CB" w:rsidRPr="009453AA">
        <w:rPr>
          <w:rFonts w:ascii="Bookman Old Style" w:hAnsi="Bookman Old Style" w:cs="Arial"/>
          <w:sz w:val="24"/>
          <w:szCs w:val="24"/>
        </w:rPr>
        <w:t>hasta mucho</w:t>
      </w:r>
      <w:r w:rsidR="00307F86" w:rsidRPr="009453AA">
        <w:rPr>
          <w:rFonts w:ascii="Bookman Old Style" w:hAnsi="Bookman Old Style" w:cs="Arial"/>
          <w:sz w:val="24"/>
          <w:szCs w:val="24"/>
        </w:rPr>
        <w:t xml:space="preserve"> después de </w:t>
      </w:r>
      <w:r w:rsidR="00D268CB" w:rsidRPr="009453AA">
        <w:rPr>
          <w:rFonts w:ascii="Bookman Old Style" w:hAnsi="Bookman Old Style" w:cs="Arial"/>
          <w:sz w:val="24"/>
          <w:szCs w:val="24"/>
        </w:rPr>
        <w:t xml:space="preserve">la modificación parcial del </w:t>
      </w:r>
      <w:r w:rsidR="00307F86" w:rsidRPr="009453AA">
        <w:rPr>
          <w:rFonts w:ascii="Bookman Old Style" w:hAnsi="Bookman Old Style" w:cs="Arial"/>
          <w:sz w:val="24"/>
          <w:szCs w:val="24"/>
        </w:rPr>
        <w:t xml:space="preserve">nombre del establecimiento y </w:t>
      </w:r>
      <w:r w:rsidRPr="009453AA">
        <w:rPr>
          <w:rFonts w:ascii="Bookman Old Style" w:hAnsi="Bookman Old Style" w:cs="Arial"/>
          <w:sz w:val="24"/>
          <w:szCs w:val="24"/>
        </w:rPr>
        <w:t xml:space="preserve">del cambio que se hizo respecto de quien </w:t>
      </w:r>
      <w:r w:rsidR="00D268CB" w:rsidRPr="009453AA">
        <w:rPr>
          <w:rFonts w:ascii="Bookman Old Style" w:hAnsi="Bookman Old Style" w:cs="Arial"/>
          <w:sz w:val="24"/>
          <w:szCs w:val="24"/>
        </w:rPr>
        <w:t xml:space="preserve">figuraba como </w:t>
      </w:r>
      <w:r w:rsidR="00307F86" w:rsidRPr="009453AA">
        <w:rPr>
          <w:rFonts w:ascii="Bookman Old Style" w:hAnsi="Bookman Old Style" w:cs="Arial"/>
          <w:sz w:val="24"/>
          <w:szCs w:val="24"/>
        </w:rPr>
        <w:t>propietaria</w:t>
      </w:r>
      <w:r w:rsidRPr="009453AA">
        <w:rPr>
          <w:rFonts w:ascii="Bookman Old Style" w:hAnsi="Bookman Old Style" w:cs="Arial"/>
          <w:sz w:val="24"/>
          <w:szCs w:val="24"/>
        </w:rPr>
        <w:t>, en virtud de</w:t>
      </w:r>
      <w:r w:rsidR="008D790F" w:rsidRPr="009453AA">
        <w:rPr>
          <w:rFonts w:ascii="Bookman Old Style" w:hAnsi="Bookman Old Style" w:cs="Arial"/>
          <w:sz w:val="24"/>
          <w:szCs w:val="24"/>
        </w:rPr>
        <w:t>l</w:t>
      </w:r>
      <w:r w:rsidRPr="009453AA">
        <w:rPr>
          <w:rFonts w:ascii="Bookman Old Style" w:hAnsi="Bookman Old Style" w:cs="Arial"/>
          <w:sz w:val="24"/>
          <w:szCs w:val="24"/>
        </w:rPr>
        <w:t xml:space="preserve"> </w:t>
      </w:r>
      <w:r w:rsidR="00307F86" w:rsidRPr="009453AA">
        <w:rPr>
          <w:rFonts w:ascii="Bookman Old Style" w:hAnsi="Bookman Old Style" w:cs="Arial"/>
          <w:sz w:val="24"/>
          <w:szCs w:val="24"/>
        </w:rPr>
        <w:t>deceso de la anterior</w:t>
      </w:r>
      <w:r w:rsidR="00D268CB" w:rsidRPr="009453AA">
        <w:rPr>
          <w:rFonts w:ascii="Bookman Old Style" w:hAnsi="Bookman Old Style" w:cs="Arial"/>
          <w:sz w:val="24"/>
          <w:szCs w:val="24"/>
        </w:rPr>
        <w:t>.</w:t>
      </w:r>
      <w:r w:rsidR="00307F86" w:rsidRPr="009453AA">
        <w:rPr>
          <w:rFonts w:ascii="Bookman Old Style" w:hAnsi="Bookman Old Style" w:cs="Arial"/>
          <w:sz w:val="24"/>
          <w:szCs w:val="24"/>
        </w:rPr>
        <w:t xml:space="preserve"> </w:t>
      </w:r>
    </w:p>
    <w:p w14:paraId="5AEC00D8" w14:textId="77777777" w:rsidR="00FB344A" w:rsidRPr="009453AA" w:rsidRDefault="00FB344A" w:rsidP="009453AA">
      <w:pPr>
        <w:spacing w:after="0" w:line="276" w:lineRule="auto"/>
        <w:jc w:val="both"/>
        <w:rPr>
          <w:rFonts w:ascii="Bookman Old Style" w:hAnsi="Bookman Old Style" w:cs="Arial"/>
          <w:sz w:val="24"/>
          <w:szCs w:val="24"/>
        </w:rPr>
      </w:pPr>
    </w:p>
    <w:p w14:paraId="041A8AA9" w14:textId="0200A608" w:rsidR="00DE111F" w:rsidRPr="009453AA" w:rsidRDefault="00D268CB"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S</w:t>
      </w:r>
      <w:r w:rsidR="00307F86" w:rsidRPr="009453AA">
        <w:rPr>
          <w:rFonts w:ascii="Bookman Old Style" w:hAnsi="Bookman Old Style" w:cs="Arial"/>
          <w:sz w:val="24"/>
          <w:szCs w:val="24"/>
        </w:rPr>
        <w:t xml:space="preserve">in embargo, no sucede lo mismo respecto de quién se demandó con el propósito </w:t>
      </w:r>
      <w:r w:rsidR="00B71D88" w:rsidRPr="009453AA">
        <w:rPr>
          <w:rFonts w:ascii="Bookman Old Style" w:hAnsi="Bookman Old Style" w:cs="Arial"/>
          <w:sz w:val="24"/>
          <w:szCs w:val="24"/>
        </w:rPr>
        <w:t xml:space="preserve">de </w:t>
      </w:r>
      <w:r w:rsidR="00307F86" w:rsidRPr="009453AA">
        <w:rPr>
          <w:rFonts w:ascii="Bookman Old Style" w:hAnsi="Bookman Old Style" w:cs="Arial"/>
          <w:sz w:val="24"/>
          <w:szCs w:val="24"/>
        </w:rPr>
        <w:t xml:space="preserve">que respondiera por las acreencias laborales con ocasión de la declaratoria de un eventual contrato de trabajo, toda vez que en el libelo introductor se afirma que </w:t>
      </w:r>
      <w:r w:rsidR="00D429B9" w:rsidRPr="009453AA">
        <w:rPr>
          <w:rFonts w:ascii="Bookman Old Style" w:hAnsi="Bookman Old Style" w:cs="Arial"/>
          <w:sz w:val="24"/>
          <w:szCs w:val="24"/>
        </w:rPr>
        <w:t xml:space="preserve">la empleadora </w:t>
      </w:r>
      <w:r w:rsidR="00307F86" w:rsidRPr="009453AA">
        <w:rPr>
          <w:rFonts w:ascii="Bookman Old Style" w:hAnsi="Bookman Old Style" w:cs="Arial"/>
          <w:sz w:val="24"/>
          <w:szCs w:val="24"/>
        </w:rPr>
        <w:t xml:space="preserve">era Lucy Arredondo Ospina, </w:t>
      </w:r>
      <w:r w:rsidR="00D075F9" w:rsidRPr="009453AA">
        <w:rPr>
          <w:rFonts w:ascii="Bookman Old Style" w:hAnsi="Bookman Old Style" w:cs="Arial"/>
          <w:sz w:val="24"/>
          <w:szCs w:val="24"/>
        </w:rPr>
        <w:t>m</w:t>
      </w:r>
      <w:r w:rsidR="00307F86" w:rsidRPr="009453AA">
        <w:rPr>
          <w:rFonts w:ascii="Bookman Old Style" w:hAnsi="Bookman Old Style" w:cs="Arial"/>
          <w:sz w:val="24"/>
          <w:szCs w:val="24"/>
        </w:rPr>
        <w:t>ientras que</w:t>
      </w:r>
      <w:r w:rsidR="000623D6" w:rsidRPr="009453AA">
        <w:rPr>
          <w:rFonts w:ascii="Bookman Old Style" w:hAnsi="Bookman Old Style" w:cs="Arial"/>
          <w:sz w:val="24"/>
          <w:szCs w:val="24"/>
        </w:rPr>
        <w:t xml:space="preserve"> esta</w:t>
      </w:r>
      <w:r w:rsidR="00D075F9" w:rsidRPr="009453AA">
        <w:rPr>
          <w:rFonts w:ascii="Bookman Old Style" w:hAnsi="Bookman Old Style" w:cs="Arial"/>
          <w:sz w:val="24"/>
          <w:szCs w:val="24"/>
        </w:rPr>
        <w:t xml:space="preserve">, con </w:t>
      </w:r>
      <w:r w:rsidR="00307F86" w:rsidRPr="009453AA">
        <w:rPr>
          <w:rFonts w:ascii="Bookman Old Style" w:hAnsi="Bookman Old Style" w:cs="Arial"/>
          <w:sz w:val="24"/>
          <w:szCs w:val="24"/>
        </w:rPr>
        <w:t>la contestación</w:t>
      </w:r>
      <w:r w:rsidR="00EA7858" w:rsidRPr="009453AA">
        <w:rPr>
          <w:rFonts w:ascii="Bookman Old Style" w:hAnsi="Bookman Old Style" w:cs="Arial"/>
          <w:sz w:val="24"/>
          <w:szCs w:val="24"/>
        </w:rPr>
        <w:t xml:space="preserve"> negó la prestación personal del servicio </w:t>
      </w:r>
      <w:r w:rsidR="00D075F9" w:rsidRPr="009453AA">
        <w:rPr>
          <w:rFonts w:ascii="Bookman Old Style" w:hAnsi="Bookman Old Style" w:cs="Arial"/>
          <w:sz w:val="24"/>
          <w:szCs w:val="24"/>
        </w:rPr>
        <w:t xml:space="preserve">de la </w:t>
      </w:r>
      <w:r w:rsidR="00D075F9" w:rsidRPr="009453AA">
        <w:rPr>
          <w:rFonts w:ascii="Bookman Old Style" w:hAnsi="Bookman Old Style" w:cs="Arial"/>
          <w:sz w:val="24"/>
          <w:szCs w:val="24"/>
        </w:rPr>
        <w:lastRenderedPageBreak/>
        <w:t>accionante arguyendo que no era la propietaria del establecimiento y por tanto los servicios de la trabajadora no eran en su beneficio</w:t>
      </w:r>
      <w:r w:rsidR="00EA7858" w:rsidRPr="009453AA">
        <w:rPr>
          <w:rFonts w:ascii="Bookman Old Style" w:hAnsi="Bookman Old Style" w:cs="Arial"/>
          <w:sz w:val="24"/>
          <w:szCs w:val="24"/>
        </w:rPr>
        <w:t>.</w:t>
      </w:r>
    </w:p>
    <w:p w14:paraId="46F1D212" w14:textId="4614C705" w:rsidR="00F600C2" w:rsidRPr="009453AA" w:rsidRDefault="00F600C2" w:rsidP="009453AA">
      <w:pPr>
        <w:spacing w:after="0" w:line="276" w:lineRule="auto"/>
        <w:jc w:val="both"/>
        <w:rPr>
          <w:rFonts w:ascii="Bookman Old Style" w:hAnsi="Bookman Old Style" w:cs="Arial"/>
          <w:sz w:val="24"/>
          <w:szCs w:val="24"/>
        </w:rPr>
      </w:pPr>
    </w:p>
    <w:p w14:paraId="2623D36C" w14:textId="347E9457" w:rsidR="00F600C2" w:rsidRPr="009453AA" w:rsidRDefault="00F600C2"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Corresponde entonces a la Sala determinar si las razones en que </w:t>
      </w:r>
      <w:r w:rsidR="000623D6" w:rsidRPr="009453AA">
        <w:rPr>
          <w:rFonts w:ascii="Bookman Old Style" w:hAnsi="Bookman Old Style" w:cs="Arial"/>
          <w:sz w:val="24"/>
          <w:szCs w:val="24"/>
        </w:rPr>
        <w:t>la</w:t>
      </w:r>
      <w:r w:rsidRPr="009453AA">
        <w:rPr>
          <w:rFonts w:ascii="Bookman Old Style" w:hAnsi="Bookman Old Style" w:cs="Arial"/>
          <w:sz w:val="24"/>
          <w:szCs w:val="24"/>
        </w:rPr>
        <w:t xml:space="preserve"> dispensador</w:t>
      </w:r>
      <w:r w:rsidR="000623D6" w:rsidRPr="009453AA">
        <w:rPr>
          <w:rFonts w:ascii="Bookman Old Style" w:hAnsi="Bookman Old Style" w:cs="Arial"/>
          <w:sz w:val="24"/>
          <w:szCs w:val="24"/>
        </w:rPr>
        <w:t>a</w:t>
      </w:r>
      <w:r w:rsidRPr="009453AA">
        <w:rPr>
          <w:rFonts w:ascii="Bookman Old Style" w:hAnsi="Bookman Old Style" w:cs="Arial"/>
          <w:sz w:val="24"/>
          <w:szCs w:val="24"/>
        </w:rPr>
        <w:t xml:space="preserve"> de justicia fundó su decisión, fueron acertadas o </w:t>
      </w:r>
      <w:r w:rsidR="00167418" w:rsidRPr="009453AA">
        <w:rPr>
          <w:rFonts w:ascii="Bookman Old Style" w:hAnsi="Bookman Old Style" w:cs="Arial"/>
          <w:sz w:val="24"/>
          <w:szCs w:val="24"/>
        </w:rPr>
        <w:t>si,</w:t>
      </w:r>
      <w:r w:rsidRPr="009453AA">
        <w:rPr>
          <w:rFonts w:ascii="Bookman Old Style" w:hAnsi="Bookman Old Style" w:cs="Arial"/>
          <w:sz w:val="24"/>
          <w:szCs w:val="24"/>
        </w:rPr>
        <w:t xml:space="preserve"> por el contrario, logró la parte actora cumplir con la carga de demostrar la prestación personal del servicio </w:t>
      </w:r>
      <w:r w:rsidR="006B5B0A" w:rsidRPr="009453AA">
        <w:rPr>
          <w:rFonts w:ascii="Bookman Old Style" w:hAnsi="Bookman Old Style" w:cs="Arial"/>
          <w:sz w:val="24"/>
          <w:szCs w:val="24"/>
        </w:rPr>
        <w:t xml:space="preserve">a </w:t>
      </w:r>
      <w:r w:rsidRPr="009453AA">
        <w:rPr>
          <w:rFonts w:ascii="Bookman Old Style" w:hAnsi="Bookman Old Style" w:cs="Arial"/>
          <w:sz w:val="24"/>
          <w:szCs w:val="24"/>
        </w:rPr>
        <w:t xml:space="preserve">favor de </w:t>
      </w:r>
      <w:r w:rsidR="006B5B0A" w:rsidRPr="009453AA">
        <w:rPr>
          <w:rFonts w:ascii="Bookman Old Style" w:hAnsi="Bookman Old Style" w:cs="Arial"/>
          <w:sz w:val="24"/>
          <w:szCs w:val="24"/>
        </w:rPr>
        <w:t>la llamada a juicio</w:t>
      </w:r>
      <w:r w:rsidRPr="009453AA">
        <w:rPr>
          <w:rFonts w:ascii="Bookman Old Style" w:hAnsi="Bookman Old Style" w:cs="Arial"/>
          <w:sz w:val="24"/>
          <w:szCs w:val="24"/>
        </w:rPr>
        <w:t>.</w:t>
      </w:r>
    </w:p>
    <w:p w14:paraId="0DDD9D2D" w14:textId="09E376EE" w:rsidR="00846313" w:rsidRPr="009453AA" w:rsidRDefault="00846313" w:rsidP="009453AA">
      <w:pPr>
        <w:spacing w:after="0" w:line="276" w:lineRule="auto"/>
        <w:jc w:val="both"/>
        <w:rPr>
          <w:rFonts w:ascii="Bookman Old Style" w:hAnsi="Bookman Old Style" w:cs="Arial"/>
          <w:sz w:val="24"/>
          <w:szCs w:val="24"/>
        </w:rPr>
      </w:pPr>
    </w:p>
    <w:p w14:paraId="792C4B7B" w14:textId="09E64E47" w:rsidR="008F06EC" w:rsidRPr="009453AA" w:rsidRDefault="00846313"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Pues bien, </w:t>
      </w:r>
      <w:r w:rsidR="00167418" w:rsidRPr="009453AA">
        <w:rPr>
          <w:rFonts w:ascii="Bookman Old Style" w:hAnsi="Bookman Old Style" w:cs="Arial"/>
          <w:sz w:val="24"/>
          <w:szCs w:val="24"/>
        </w:rPr>
        <w:t>encuentra la Sala coherencia en la prueba testimonial escuchada de las señoras Leidy Sofia Vasco Rúa, Ana Paola Rúa Echeverri, Maira Alejandra Gil y Natalia Aristizábal Arredondo</w:t>
      </w:r>
      <w:r w:rsidR="005A7197" w:rsidRPr="009453AA">
        <w:rPr>
          <w:rFonts w:ascii="Bookman Old Style" w:hAnsi="Bookman Old Style" w:cs="Arial"/>
          <w:sz w:val="24"/>
          <w:szCs w:val="24"/>
        </w:rPr>
        <w:t>, así como d</w:t>
      </w:r>
      <w:r w:rsidR="00167418" w:rsidRPr="009453AA">
        <w:rPr>
          <w:rFonts w:ascii="Bookman Old Style" w:hAnsi="Bookman Old Style" w:cs="Arial"/>
          <w:sz w:val="24"/>
          <w:szCs w:val="24"/>
        </w:rPr>
        <w:t xml:space="preserve">el interrogatorio </w:t>
      </w:r>
      <w:r w:rsidR="00493B8F" w:rsidRPr="009453AA">
        <w:rPr>
          <w:rFonts w:ascii="Bookman Old Style" w:hAnsi="Bookman Old Style" w:cs="Arial"/>
          <w:sz w:val="24"/>
          <w:szCs w:val="24"/>
        </w:rPr>
        <w:t>de</w:t>
      </w:r>
      <w:r w:rsidR="00167418" w:rsidRPr="009453AA">
        <w:rPr>
          <w:rFonts w:ascii="Bookman Old Style" w:hAnsi="Bookman Old Style" w:cs="Arial"/>
          <w:sz w:val="24"/>
          <w:szCs w:val="24"/>
        </w:rPr>
        <w:t xml:space="preserve"> Lucy Arredondo Ospina </w:t>
      </w:r>
      <w:r w:rsidR="008E2CDA" w:rsidRPr="009453AA">
        <w:rPr>
          <w:rFonts w:ascii="Bookman Old Style" w:hAnsi="Bookman Old Style" w:cs="Arial"/>
          <w:sz w:val="24"/>
          <w:szCs w:val="24"/>
        </w:rPr>
        <w:t xml:space="preserve">en el sentido a </w:t>
      </w:r>
      <w:r w:rsidR="00167418" w:rsidRPr="009453AA">
        <w:rPr>
          <w:rFonts w:ascii="Bookman Old Style" w:hAnsi="Bookman Old Style" w:cs="Arial"/>
          <w:sz w:val="24"/>
          <w:szCs w:val="24"/>
        </w:rPr>
        <w:t xml:space="preserve">que la </w:t>
      </w:r>
      <w:r w:rsidR="008E2CDA" w:rsidRPr="009453AA">
        <w:rPr>
          <w:rFonts w:ascii="Bookman Old Style" w:hAnsi="Bookman Old Style" w:cs="Arial"/>
          <w:sz w:val="24"/>
          <w:szCs w:val="24"/>
        </w:rPr>
        <w:t xml:space="preserve">Sra. </w:t>
      </w:r>
      <w:r w:rsidR="00167418" w:rsidRPr="009453AA">
        <w:rPr>
          <w:rFonts w:ascii="Bookman Old Style" w:hAnsi="Bookman Old Style" w:cs="Arial"/>
          <w:sz w:val="24"/>
          <w:szCs w:val="24"/>
        </w:rPr>
        <w:t>Francia Elena Hoyos Ospina prestó sus servicios personales como auxiliar y/o docente en el Jardín Infantil pequeños Exploradores Siglo XXI y además que ese mismo servicio lo hizo desde cuando el establecimiento se llamó Jardín Infantil pequeños Exploradores, con independencia de quien apareciera como propietaria</w:t>
      </w:r>
      <w:r w:rsidR="005A7197" w:rsidRPr="009453AA">
        <w:rPr>
          <w:rFonts w:ascii="Bookman Old Style" w:hAnsi="Bookman Old Style" w:cs="Arial"/>
          <w:sz w:val="24"/>
          <w:szCs w:val="24"/>
        </w:rPr>
        <w:t xml:space="preserve">, en tanto que </w:t>
      </w:r>
      <w:r w:rsidR="00167418" w:rsidRPr="009453AA">
        <w:rPr>
          <w:rFonts w:ascii="Bookman Old Style" w:hAnsi="Bookman Old Style" w:cs="Arial"/>
          <w:sz w:val="24"/>
          <w:szCs w:val="24"/>
        </w:rPr>
        <w:t xml:space="preserve">siempre se trató del mismo </w:t>
      </w:r>
      <w:r w:rsidR="005A7197" w:rsidRPr="009453AA">
        <w:rPr>
          <w:rFonts w:ascii="Bookman Old Style" w:hAnsi="Bookman Old Style" w:cs="Arial"/>
          <w:sz w:val="24"/>
          <w:szCs w:val="24"/>
        </w:rPr>
        <w:t xml:space="preserve">negocio porque la actividad principal era la de “educación preescolar” y siempre estuvo ubicado en la </w:t>
      </w:r>
      <w:r w:rsidR="008F06EC" w:rsidRPr="009453AA">
        <w:rPr>
          <w:rFonts w:ascii="Bookman Old Style" w:hAnsi="Bookman Old Style" w:cs="Arial"/>
          <w:sz w:val="24"/>
          <w:szCs w:val="24"/>
        </w:rPr>
        <w:t>Carrera 14 No. 50-09 del Barrio los Naran</w:t>
      </w:r>
      <w:r w:rsidR="00D268CB" w:rsidRPr="009453AA">
        <w:rPr>
          <w:rFonts w:ascii="Bookman Old Style" w:hAnsi="Bookman Old Style" w:cs="Arial"/>
          <w:sz w:val="24"/>
          <w:szCs w:val="24"/>
        </w:rPr>
        <w:t>j</w:t>
      </w:r>
      <w:r w:rsidR="008F06EC" w:rsidRPr="009453AA">
        <w:rPr>
          <w:rFonts w:ascii="Bookman Old Style" w:hAnsi="Bookman Old Style" w:cs="Arial"/>
          <w:sz w:val="24"/>
          <w:szCs w:val="24"/>
        </w:rPr>
        <w:t>os del Municipio de Dosquebradas.</w:t>
      </w:r>
      <w:r w:rsidR="00E96DC1" w:rsidRPr="009453AA">
        <w:rPr>
          <w:rFonts w:ascii="Bookman Old Style" w:hAnsi="Bookman Old Style" w:cs="Arial"/>
          <w:sz w:val="24"/>
          <w:szCs w:val="24"/>
        </w:rPr>
        <w:t xml:space="preserve"> Ello se afirma, porque todas las intervinientes fueron contestes al señalar que la señora Hoyos Ospina ejercía labores como educadora de los niños(as) matriculados en dicho Jardín Infantil.</w:t>
      </w:r>
    </w:p>
    <w:p w14:paraId="7656490C" w14:textId="33589EFA" w:rsidR="00846313" w:rsidRPr="009453AA" w:rsidRDefault="00846313" w:rsidP="009453AA">
      <w:pPr>
        <w:spacing w:after="0" w:line="276" w:lineRule="auto"/>
        <w:jc w:val="both"/>
        <w:rPr>
          <w:rFonts w:ascii="Bookman Old Style" w:hAnsi="Bookman Old Style" w:cs="Arial"/>
          <w:sz w:val="24"/>
          <w:szCs w:val="24"/>
        </w:rPr>
      </w:pPr>
    </w:p>
    <w:p w14:paraId="02A80674" w14:textId="5101AD3B" w:rsidR="007226F2" w:rsidRPr="009453AA" w:rsidRDefault="00E96DC1"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Aquí, </w:t>
      </w:r>
      <w:r w:rsidR="005808B8" w:rsidRPr="009453AA">
        <w:rPr>
          <w:rFonts w:ascii="Bookman Old Style" w:hAnsi="Bookman Old Style" w:cs="Arial"/>
          <w:sz w:val="24"/>
          <w:szCs w:val="24"/>
        </w:rPr>
        <w:t xml:space="preserve">es de indicar </w:t>
      </w:r>
      <w:r w:rsidRPr="009453AA">
        <w:rPr>
          <w:rFonts w:ascii="Bookman Old Style" w:hAnsi="Bookman Old Style" w:cs="Arial"/>
          <w:sz w:val="24"/>
          <w:szCs w:val="24"/>
        </w:rPr>
        <w:t xml:space="preserve">que </w:t>
      </w:r>
      <w:r w:rsidR="005808B8" w:rsidRPr="009453AA">
        <w:rPr>
          <w:rFonts w:ascii="Bookman Old Style" w:hAnsi="Bookman Old Style" w:cs="Arial"/>
          <w:sz w:val="24"/>
          <w:szCs w:val="24"/>
        </w:rPr>
        <w:t xml:space="preserve">la accionada </w:t>
      </w:r>
      <w:r w:rsidRPr="009453AA">
        <w:rPr>
          <w:rFonts w:ascii="Bookman Old Style" w:hAnsi="Bookman Old Style" w:cs="Arial"/>
          <w:b/>
          <w:bCs/>
          <w:sz w:val="24"/>
          <w:szCs w:val="24"/>
        </w:rPr>
        <w:t>Lucy Arredondo Ospina</w:t>
      </w:r>
      <w:r w:rsidR="005808B8" w:rsidRPr="009453AA">
        <w:rPr>
          <w:rFonts w:ascii="Bookman Old Style" w:hAnsi="Bookman Old Style" w:cs="Arial"/>
          <w:b/>
          <w:bCs/>
          <w:sz w:val="24"/>
          <w:szCs w:val="24"/>
        </w:rPr>
        <w:t>,</w:t>
      </w:r>
      <w:r w:rsidRPr="009453AA">
        <w:rPr>
          <w:rFonts w:ascii="Bookman Old Style" w:hAnsi="Bookman Old Style" w:cs="Arial"/>
          <w:sz w:val="24"/>
          <w:szCs w:val="24"/>
        </w:rPr>
        <w:t xml:space="preserve"> </w:t>
      </w:r>
      <w:r w:rsidR="005808B8" w:rsidRPr="009453AA">
        <w:rPr>
          <w:rFonts w:ascii="Bookman Old Style" w:hAnsi="Bookman Old Style" w:cs="Arial"/>
          <w:sz w:val="24"/>
          <w:szCs w:val="24"/>
        </w:rPr>
        <w:t xml:space="preserve">al ser interrogada </w:t>
      </w:r>
      <w:r w:rsidRPr="009453AA">
        <w:rPr>
          <w:rFonts w:ascii="Bookman Old Style" w:hAnsi="Bookman Old Style" w:cs="Arial"/>
          <w:sz w:val="24"/>
          <w:szCs w:val="24"/>
        </w:rPr>
        <w:t>nunca negó que a la demandante la conocía en virtud de la labor que cumplía en el Jardín infantil, pues lo que negó es que fuera su trabajadora</w:t>
      </w:r>
      <w:r w:rsidR="00FC5B83" w:rsidRPr="009453AA">
        <w:rPr>
          <w:rFonts w:ascii="Bookman Old Style" w:hAnsi="Bookman Old Style" w:cs="Arial"/>
          <w:sz w:val="24"/>
          <w:szCs w:val="24"/>
        </w:rPr>
        <w:t xml:space="preserve"> al insistir</w:t>
      </w:r>
      <w:r w:rsidR="00C70AFC" w:rsidRPr="009453AA">
        <w:rPr>
          <w:rFonts w:ascii="Bookman Old Style" w:hAnsi="Bookman Old Style" w:cs="Arial"/>
          <w:sz w:val="24"/>
          <w:szCs w:val="24"/>
        </w:rPr>
        <w:t xml:space="preserve"> en que la dueña y encargada del establecimiento era su hija Natalia Aristizábal Arredondo, luego del deceso de </w:t>
      </w:r>
      <w:r w:rsidR="00FC5B83" w:rsidRPr="009453AA">
        <w:rPr>
          <w:rFonts w:ascii="Bookman Old Style" w:hAnsi="Bookman Old Style" w:cs="Arial"/>
          <w:sz w:val="24"/>
          <w:szCs w:val="24"/>
        </w:rPr>
        <w:t xml:space="preserve">su otra hija </w:t>
      </w:r>
      <w:r w:rsidR="00C70AFC" w:rsidRPr="009453AA">
        <w:rPr>
          <w:rFonts w:ascii="Bookman Old Style" w:hAnsi="Bookman Old Style" w:cs="Arial"/>
          <w:sz w:val="24"/>
          <w:szCs w:val="24"/>
        </w:rPr>
        <w:t xml:space="preserve">Andrea del Pilar </w:t>
      </w:r>
      <w:r w:rsidR="00125643" w:rsidRPr="009453AA">
        <w:rPr>
          <w:rFonts w:ascii="Bookman Old Style" w:hAnsi="Bookman Old Style" w:cs="Arial"/>
          <w:sz w:val="24"/>
          <w:szCs w:val="24"/>
        </w:rPr>
        <w:t>Aristizábal</w:t>
      </w:r>
      <w:r w:rsidR="00C70AFC" w:rsidRPr="009453AA">
        <w:rPr>
          <w:rFonts w:ascii="Bookman Old Style" w:hAnsi="Bookman Old Style" w:cs="Arial"/>
          <w:sz w:val="24"/>
          <w:szCs w:val="24"/>
        </w:rPr>
        <w:t xml:space="preserve"> Arredondo.</w:t>
      </w:r>
      <w:r w:rsidR="0018223B" w:rsidRPr="009453AA">
        <w:rPr>
          <w:rFonts w:ascii="Bookman Old Style" w:hAnsi="Bookman Old Style" w:cs="Arial"/>
          <w:sz w:val="24"/>
          <w:szCs w:val="24"/>
        </w:rPr>
        <w:t xml:space="preserve"> Dichas afirmaciones</w:t>
      </w:r>
      <w:r w:rsidR="00B739D1" w:rsidRPr="009453AA">
        <w:rPr>
          <w:rFonts w:ascii="Bookman Old Style" w:hAnsi="Bookman Old Style" w:cs="Arial"/>
          <w:sz w:val="24"/>
          <w:szCs w:val="24"/>
        </w:rPr>
        <w:t xml:space="preserve"> </w:t>
      </w:r>
      <w:r w:rsidR="003F1ADE" w:rsidRPr="009453AA">
        <w:rPr>
          <w:rFonts w:ascii="Bookman Old Style" w:hAnsi="Bookman Old Style" w:cs="Arial"/>
          <w:sz w:val="24"/>
          <w:szCs w:val="24"/>
        </w:rPr>
        <w:t xml:space="preserve">fueron </w:t>
      </w:r>
      <w:r w:rsidR="00B739D1" w:rsidRPr="009453AA">
        <w:rPr>
          <w:rFonts w:ascii="Bookman Old Style" w:hAnsi="Bookman Old Style" w:cs="Arial"/>
          <w:sz w:val="24"/>
          <w:szCs w:val="24"/>
        </w:rPr>
        <w:t xml:space="preserve">referidas </w:t>
      </w:r>
      <w:r w:rsidR="0018223B" w:rsidRPr="009453AA">
        <w:rPr>
          <w:rFonts w:ascii="Bookman Old Style" w:hAnsi="Bookman Old Style" w:cs="Arial"/>
          <w:sz w:val="24"/>
          <w:szCs w:val="24"/>
        </w:rPr>
        <w:t xml:space="preserve">por </w:t>
      </w:r>
      <w:r w:rsidR="0018223B" w:rsidRPr="009453AA">
        <w:rPr>
          <w:rFonts w:ascii="Bookman Old Style" w:hAnsi="Bookman Old Style" w:cs="Arial"/>
          <w:b/>
          <w:bCs/>
          <w:sz w:val="24"/>
          <w:szCs w:val="24"/>
        </w:rPr>
        <w:t>Natalia Aristizábal Arredondo</w:t>
      </w:r>
      <w:r w:rsidR="0018223B" w:rsidRPr="009453AA">
        <w:rPr>
          <w:rFonts w:ascii="Bookman Old Style" w:hAnsi="Bookman Old Style" w:cs="Arial"/>
          <w:sz w:val="24"/>
          <w:szCs w:val="24"/>
        </w:rPr>
        <w:t xml:space="preserve">, </w:t>
      </w:r>
      <w:r w:rsidR="00FC5B83" w:rsidRPr="009453AA">
        <w:rPr>
          <w:rFonts w:ascii="Bookman Old Style" w:hAnsi="Bookman Old Style" w:cs="Arial"/>
          <w:sz w:val="24"/>
          <w:szCs w:val="24"/>
        </w:rPr>
        <w:t xml:space="preserve">quien </w:t>
      </w:r>
      <w:r w:rsidR="00656DC5" w:rsidRPr="009453AA">
        <w:rPr>
          <w:rFonts w:ascii="Bookman Old Style" w:hAnsi="Bookman Old Style" w:cs="Arial"/>
          <w:sz w:val="24"/>
          <w:szCs w:val="24"/>
        </w:rPr>
        <w:t xml:space="preserve">ratificó </w:t>
      </w:r>
      <w:r w:rsidR="0018223B" w:rsidRPr="009453AA">
        <w:rPr>
          <w:rFonts w:ascii="Bookman Old Style" w:hAnsi="Bookman Old Style" w:cs="Arial"/>
          <w:sz w:val="24"/>
          <w:szCs w:val="24"/>
        </w:rPr>
        <w:t xml:space="preserve">la prestación personal del servicio de la demandante como auxiliar </w:t>
      </w:r>
      <w:r w:rsidR="00FC5B83" w:rsidRPr="009453AA">
        <w:rPr>
          <w:rFonts w:ascii="Bookman Old Style" w:hAnsi="Bookman Old Style" w:cs="Arial"/>
          <w:sz w:val="24"/>
          <w:szCs w:val="24"/>
        </w:rPr>
        <w:t xml:space="preserve">de docencia en la institución educativa de carácter privado denominado </w:t>
      </w:r>
      <w:r w:rsidR="00FC5B83" w:rsidRPr="009453AA">
        <w:rPr>
          <w:rFonts w:ascii="Bookman Old Style" w:hAnsi="Bookman Old Style" w:cs="Arial"/>
          <w:b/>
          <w:bCs/>
          <w:sz w:val="24"/>
          <w:szCs w:val="24"/>
        </w:rPr>
        <w:t xml:space="preserve">Jardín Infantil Pequeños Exploradores </w:t>
      </w:r>
      <w:r w:rsidR="00FC5B83" w:rsidRPr="009453AA">
        <w:rPr>
          <w:rFonts w:ascii="Bookman Old Style" w:hAnsi="Bookman Old Style" w:cs="Arial"/>
          <w:sz w:val="24"/>
          <w:szCs w:val="24"/>
        </w:rPr>
        <w:t xml:space="preserve">ahora </w:t>
      </w:r>
      <w:r w:rsidR="00FC5B83" w:rsidRPr="009453AA">
        <w:rPr>
          <w:rFonts w:ascii="Bookman Old Style" w:hAnsi="Bookman Old Style" w:cs="Arial"/>
          <w:b/>
          <w:bCs/>
          <w:sz w:val="24"/>
          <w:szCs w:val="24"/>
        </w:rPr>
        <w:t>Jardín Infantil Pequeños Exploradores Siglo XXI</w:t>
      </w:r>
      <w:r w:rsidR="00FC5B83" w:rsidRPr="009453AA">
        <w:rPr>
          <w:rFonts w:ascii="Bookman Old Style" w:hAnsi="Bookman Old Style" w:cs="Arial"/>
          <w:sz w:val="24"/>
          <w:szCs w:val="24"/>
        </w:rPr>
        <w:t xml:space="preserve"> y, aunque aseguró que se trataba de un contrato de prestación de servicios </w:t>
      </w:r>
      <w:r w:rsidR="00B739D1" w:rsidRPr="009453AA">
        <w:rPr>
          <w:rFonts w:ascii="Bookman Old Style" w:hAnsi="Bookman Old Style" w:cs="Arial"/>
          <w:sz w:val="24"/>
          <w:szCs w:val="24"/>
        </w:rPr>
        <w:t xml:space="preserve">donde la </w:t>
      </w:r>
      <w:r w:rsidR="00446ACF" w:rsidRPr="009453AA">
        <w:rPr>
          <w:rFonts w:ascii="Bookman Old Style" w:hAnsi="Bookman Old Style" w:cs="Arial"/>
          <w:sz w:val="24"/>
          <w:szCs w:val="24"/>
        </w:rPr>
        <w:t xml:space="preserve">actora </w:t>
      </w:r>
      <w:r w:rsidR="00FC5B83" w:rsidRPr="009453AA">
        <w:rPr>
          <w:rFonts w:ascii="Bookman Old Style" w:hAnsi="Bookman Old Style" w:cs="Arial"/>
          <w:sz w:val="24"/>
          <w:szCs w:val="24"/>
        </w:rPr>
        <w:t xml:space="preserve">contaba con liberalidad </w:t>
      </w:r>
      <w:r w:rsidR="00B739D1" w:rsidRPr="009453AA">
        <w:rPr>
          <w:rFonts w:ascii="Bookman Old Style" w:hAnsi="Bookman Old Style" w:cs="Arial"/>
          <w:sz w:val="24"/>
          <w:szCs w:val="24"/>
        </w:rPr>
        <w:t xml:space="preserve">en cuanto a </w:t>
      </w:r>
      <w:r w:rsidR="00FC5B83" w:rsidRPr="009453AA">
        <w:rPr>
          <w:rFonts w:ascii="Bookman Old Style" w:hAnsi="Bookman Old Style" w:cs="Arial"/>
          <w:sz w:val="24"/>
          <w:szCs w:val="24"/>
        </w:rPr>
        <w:t>horarios y jornadas</w:t>
      </w:r>
      <w:r w:rsidR="00B739D1" w:rsidRPr="009453AA">
        <w:rPr>
          <w:rFonts w:ascii="Bookman Old Style" w:hAnsi="Bookman Old Style" w:cs="Arial"/>
          <w:sz w:val="24"/>
          <w:szCs w:val="24"/>
        </w:rPr>
        <w:t xml:space="preserve">, también refirió que tal servicio se remuneraba por un valor que era </w:t>
      </w:r>
      <w:r w:rsidR="0087283D" w:rsidRPr="009453AA">
        <w:rPr>
          <w:rFonts w:ascii="Bookman Old Style" w:hAnsi="Bookman Old Style" w:cs="Arial"/>
          <w:sz w:val="24"/>
          <w:szCs w:val="24"/>
        </w:rPr>
        <w:t xml:space="preserve">un poco más del salario mínimo, pues se pagaba la hora un poco más de </w:t>
      </w:r>
      <w:r w:rsidR="00B739D1" w:rsidRPr="009453AA">
        <w:rPr>
          <w:rFonts w:ascii="Bookman Old Style" w:hAnsi="Bookman Old Style" w:cs="Arial"/>
          <w:sz w:val="24"/>
          <w:szCs w:val="24"/>
        </w:rPr>
        <w:t>$</w:t>
      </w:r>
      <w:r w:rsidR="0087283D" w:rsidRPr="009453AA">
        <w:rPr>
          <w:rFonts w:ascii="Bookman Old Style" w:hAnsi="Bookman Old Style" w:cs="Arial"/>
          <w:sz w:val="24"/>
          <w:szCs w:val="24"/>
        </w:rPr>
        <w:t>5</w:t>
      </w:r>
      <w:r w:rsidR="00B739D1" w:rsidRPr="009453AA">
        <w:rPr>
          <w:rFonts w:ascii="Bookman Old Style" w:hAnsi="Bookman Old Style" w:cs="Arial"/>
          <w:sz w:val="24"/>
          <w:szCs w:val="24"/>
        </w:rPr>
        <w:t>.</w:t>
      </w:r>
      <w:r w:rsidR="0087283D" w:rsidRPr="009453AA">
        <w:rPr>
          <w:rFonts w:ascii="Bookman Old Style" w:hAnsi="Bookman Old Style" w:cs="Arial"/>
          <w:sz w:val="24"/>
          <w:szCs w:val="24"/>
        </w:rPr>
        <w:t xml:space="preserve">000, </w:t>
      </w:r>
      <w:r w:rsidR="00446ACF" w:rsidRPr="009453AA">
        <w:rPr>
          <w:rFonts w:ascii="Bookman Old Style" w:hAnsi="Bookman Old Style" w:cs="Arial"/>
          <w:sz w:val="24"/>
          <w:szCs w:val="24"/>
        </w:rPr>
        <w:t xml:space="preserve">por </w:t>
      </w:r>
      <w:r w:rsidR="0087283D" w:rsidRPr="009453AA">
        <w:rPr>
          <w:rFonts w:ascii="Bookman Old Style" w:hAnsi="Bookman Old Style" w:cs="Arial"/>
          <w:sz w:val="24"/>
          <w:szCs w:val="24"/>
        </w:rPr>
        <w:t xml:space="preserve">cinco </w:t>
      </w:r>
      <w:r w:rsidR="00664E20" w:rsidRPr="009453AA">
        <w:rPr>
          <w:rFonts w:ascii="Bookman Old Style" w:hAnsi="Bookman Old Style" w:cs="Arial"/>
          <w:sz w:val="24"/>
          <w:szCs w:val="24"/>
        </w:rPr>
        <w:t xml:space="preserve">o seis </w:t>
      </w:r>
      <w:r w:rsidR="00446ACF" w:rsidRPr="009453AA">
        <w:rPr>
          <w:rFonts w:ascii="Bookman Old Style" w:hAnsi="Bookman Old Style" w:cs="Arial"/>
          <w:sz w:val="24"/>
          <w:szCs w:val="24"/>
        </w:rPr>
        <w:t>horas</w:t>
      </w:r>
      <w:r w:rsidR="0087283D" w:rsidRPr="009453AA">
        <w:rPr>
          <w:rFonts w:ascii="Bookman Old Style" w:hAnsi="Bookman Old Style" w:cs="Arial"/>
          <w:sz w:val="24"/>
          <w:szCs w:val="24"/>
        </w:rPr>
        <w:t xml:space="preserve"> diarias</w:t>
      </w:r>
      <w:r w:rsidR="00664E20" w:rsidRPr="009453AA">
        <w:rPr>
          <w:rFonts w:ascii="Bookman Old Style" w:hAnsi="Bookman Old Style" w:cs="Arial"/>
          <w:sz w:val="24"/>
          <w:szCs w:val="24"/>
        </w:rPr>
        <w:t xml:space="preserve"> que trabajaba</w:t>
      </w:r>
      <w:r w:rsidR="00B739D1" w:rsidRPr="009453AA">
        <w:rPr>
          <w:rFonts w:ascii="Bookman Old Style" w:hAnsi="Bookman Old Style" w:cs="Arial"/>
          <w:sz w:val="24"/>
          <w:szCs w:val="24"/>
        </w:rPr>
        <w:t>. De otro lado,</w:t>
      </w:r>
      <w:r w:rsidR="0087283D" w:rsidRPr="009453AA">
        <w:rPr>
          <w:rFonts w:ascii="Bookman Old Style" w:hAnsi="Bookman Old Style" w:cs="Arial"/>
          <w:sz w:val="24"/>
          <w:szCs w:val="24"/>
        </w:rPr>
        <w:t xml:space="preserve"> </w:t>
      </w:r>
      <w:r w:rsidR="00FC5B83" w:rsidRPr="009453AA">
        <w:rPr>
          <w:rFonts w:ascii="Bookman Old Style" w:hAnsi="Bookman Old Style" w:cs="Arial"/>
          <w:sz w:val="24"/>
          <w:szCs w:val="24"/>
        </w:rPr>
        <w:t xml:space="preserve">fue clara en afirmar que </w:t>
      </w:r>
      <w:r w:rsidR="00B739D1" w:rsidRPr="009453AA">
        <w:rPr>
          <w:rFonts w:ascii="Bookman Old Style" w:hAnsi="Bookman Old Style" w:cs="Arial"/>
          <w:sz w:val="24"/>
          <w:szCs w:val="24"/>
        </w:rPr>
        <w:t xml:space="preserve">la actora </w:t>
      </w:r>
      <w:r w:rsidR="00446ACF" w:rsidRPr="009453AA">
        <w:rPr>
          <w:rFonts w:ascii="Bookman Old Style" w:hAnsi="Bookman Old Style" w:cs="Arial"/>
          <w:sz w:val="24"/>
          <w:szCs w:val="24"/>
        </w:rPr>
        <w:t xml:space="preserve">venía prestando sus servicios </w:t>
      </w:r>
      <w:r w:rsidR="00FC5B83" w:rsidRPr="009453AA">
        <w:rPr>
          <w:rFonts w:ascii="Bookman Old Style" w:hAnsi="Bookman Old Style" w:cs="Arial"/>
          <w:sz w:val="24"/>
          <w:szCs w:val="24"/>
        </w:rPr>
        <w:t xml:space="preserve">en el jardín infantil </w:t>
      </w:r>
      <w:r w:rsidR="002022CB" w:rsidRPr="009453AA">
        <w:rPr>
          <w:rFonts w:ascii="Bookman Old Style" w:hAnsi="Bookman Old Style" w:cs="Arial"/>
          <w:sz w:val="24"/>
          <w:szCs w:val="24"/>
        </w:rPr>
        <w:t xml:space="preserve">como auxiliar de </w:t>
      </w:r>
      <w:r w:rsidR="00FC5B83" w:rsidRPr="009453AA">
        <w:rPr>
          <w:rFonts w:ascii="Bookman Old Style" w:hAnsi="Bookman Old Style" w:cs="Arial"/>
          <w:sz w:val="24"/>
          <w:szCs w:val="24"/>
        </w:rPr>
        <w:t xml:space="preserve">los docentes desde aproximadamente el </w:t>
      </w:r>
      <w:r w:rsidR="00B739D1" w:rsidRPr="009453AA">
        <w:rPr>
          <w:rFonts w:ascii="Bookman Old Style" w:hAnsi="Bookman Old Style" w:cs="Arial"/>
          <w:sz w:val="24"/>
          <w:szCs w:val="24"/>
        </w:rPr>
        <w:t xml:space="preserve">año </w:t>
      </w:r>
      <w:r w:rsidR="00FC5B83" w:rsidRPr="009453AA">
        <w:rPr>
          <w:rFonts w:ascii="Bookman Old Style" w:hAnsi="Bookman Old Style" w:cs="Arial"/>
          <w:sz w:val="24"/>
          <w:szCs w:val="24"/>
        </w:rPr>
        <w:t>2010</w:t>
      </w:r>
      <w:r w:rsidR="00446ACF" w:rsidRPr="009453AA">
        <w:rPr>
          <w:rFonts w:ascii="Bookman Old Style" w:hAnsi="Bookman Old Style" w:cs="Arial"/>
          <w:sz w:val="24"/>
          <w:szCs w:val="24"/>
        </w:rPr>
        <w:t xml:space="preserve">, tiempo en que </w:t>
      </w:r>
      <w:r w:rsidR="00FC5B83" w:rsidRPr="009453AA">
        <w:rPr>
          <w:rFonts w:ascii="Bookman Old Style" w:hAnsi="Bookman Old Style" w:cs="Arial"/>
          <w:sz w:val="24"/>
          <w:szCs w:val="24"/>
        </w:rPr>
        <w:t xml:space="preserve">su hermana Andrea </w:t>
      </w:r>
      <w:r w:rsidR="00446ACF" w:rsidRPr="009453AA">
        <w:rPr>
          <w:rFonts w:ascii="Bookman Old Style" w:hAnsi="Bookman Old Style" w:cs="Arial"/>
          <w:sz w:val="24"/>
          <w:szCs w:val="24"/>
        </w:rPr>
        <w:t xml:space="preserve">estuvo </w:t>
      </w:r>
      <w:r w:rsidR="00FC5B83" w:rsidRPr="009453AA">
        <w:rPr>
          <w:rFonts w:ascii="Bookman Old Style" w:hAnsi="Bookman Old Style" w:cs="Arial"/>
          <w:sz w:val="24"/>
          <w:szCs w:val="24"/>
        </w:rPr>
        <w:t>al frente de</w:t>
      </w:r>
      <w:r w:rsidR="00901479" w:rsidRPr="009453AA">
        <w:rPr>
          <w:rFonts w:ascii="Bookman Old Style" w:hAnsi="Bookman Old Style" w:cs="Arial"/>
          <w:sz w:val="24"/>
          <w:szCs w:val="24"/>
        </w:rPr>
        <w:t>l negocio</w:t>
      </w:r>
      <w:r w:rsidR="00B739D1" w:rsidRPr="009453AA">
        <w:rPr>
          <w:rFonts w:ascii="Bookman Old Style" w:hAnsi="Bookman Old Style" w:cs="Arial"/>
          <w:sz w:val="24"/>
          <w:szCs w:val="24"/>
        </w:rPr>
        <w:t xml:space="preserve"> y</w:t>
      </w:r>
      <w:r w:rsidR="00446ACF" w:rsidRPr="009453AA">
        <w:rPr>
          <w:rFonts w:ascii="Bookman Old Style" w:hAnsi="Bookman Old Style" w:cs="Arial"/>
          <w:sz w:val="24"/>
          <w:szCs w:val="24"/>
        </w:rPr>
        <w:t xml:space="preserve"> que luego del deceso de aquélla, </w:t>
      </w:r>
      <w:r w:rsidR="00B739D1" w:rsidRPr="009453AA">
        <w:rPr>
          <w:rFonts w:ascii="Bookman Old Style" w:hAnsi="Bookman Old Style" w:cs="Arial"/>
          <w:sz w:val="24"/>
          <w:szCs w:val="24"/>
        </w:rPr>
        <w:t xml:space="preserve">la actora </w:t>
      </w:r>
      <w:r w:rsidR="00446ACF" w:rsidRPr="009453AA">
        <w:rPr>
          <w:rFonts w:ascii="Bookman Old Style" w:hAnsi="Bookman Old Style" w:cs="Arial"/>
          <w:sz w:val="24"/>
          <w:szCs w:val="24"/>
        </w:rPr>
        <w:t xml:space="preserve">continuó </w:t>
      </w:r>
      <w:r w:rsidR="003D155C" w:rsidRPr="009453AA">
        <w:rPr>
          <w:rFonts w:ascii="Bookman Old Style" w:hAnsi="Bookman Old Style" w:cs="Arial"/>
          <w:sz w:val="24"/>
          <w:szCs w:val="24"/>
        </w:rPr>
        <w:t xml:space="preserve">trabajando </w:t>
      </w:r>
      <w:r w:rsidR="00B739D1" w:rsidRPr="009453AA">
        <w:rPr>
          <w:rFonts w:ascii="Bookman Old Style" w:hAnsi="Bookman Old Style" w:cs="Arial"/>
          <w:sz w:val="24"/>
          <w:szCs w:val="24"/>
        </w:rPr>
        <w:t xml:space="preserve">allí </w:t>
      </w:r>
      <w:r w:rsidR="00446ACF" w:rsidRPr="009453AA">
        <w:rPr>
          <w:rFonts w:ascii="Bookman Old Style" w:hAnsi="Bookman Old Style" w:cs="Arial"/>
          <w:sz w:val="24"/>
          <w:szCs w:val="24"/>
        </w:rPr>
        <w:t xml:space="preserve">hasta </w:t>
      </w:r>
      <w:r w:rsidR="00B739D1" w:rsidRPr="009453AA">
        <w:rPr>
          <w:rFonts w:ascii="Bookman Old Style" w:hAnsi="Bookman Old Style" w:cs="Arial"/>
          <w:sz w:val="24"/>
          <w:szCs w:val="24"/>
        </w:rPr>
        <w:t xml:space="preserve">finales de </w:t>
      </w:r>
      <w:r w:rsidR="002022CB" w:rsidRPr="009453AA">
        <w:rPr>
          <w:rFonts w:ascii="Bookman Old Style" w:hAnsi="Bookman Old Style" w:cs="Arial"/>
          <w:b/>
          <w:bCs/>
          <w:sz w:val="24"/>
          <w:szCs w:val="24"/>
        </w:rPr>
        <w:t xml:space="preserve">noviembre de </w:t>
      </w:r>
      <w:r w:rsidR="00446ACF" w:rsidRPr="009453AA">
        <w:rPr>
          <w:rFonts w:ascii="Bookman Old Style" w:hAnsi="Bookman Old Style" w:cs="Arial"/>
          <w:b/>
          <w:bCs/>
          <w:sz w:val="24"/>
          <w:szCs w:val="24"/>
        </w:rPr>
        <w:t>2018</w:t>
      </w:r>
      <w:r w:rsidR="003D155C" w:rsidRPr="009453AA">
        <w:rPr>
          <w:rFonts w:ascii="Bookman Old Style" w:hAnsi="Bookman Old Style" w:cs="Arial"/>
          <w:b/>
          <w:bCs/>
          <w:sz w:val="24"/>
          <w:szCs w:val="24"/>
        </w:rPr>
        <w:t>,</w:t>
      </w:r>
      <w:r w:rsidR="00446ACF" w:rsidRPr="009453AA">
        <w:rPr>
          <w:rFonts w:ascii="Bookman Old Style" w:hAnsi="Bookman Old Style" w:cs="Arial"/>
          <w:sz w:val="24"/>
          <w:szCs w:val="24"/>
        </w:rPr>
        <w:t xml:space="preserve"> </w:t>
      </w:r>
      <w:r w:rsidR="003D155C" w:rsidRPr="009453AA">
        <w:rPr>
          <w:rFonts w:ascii="Bookman Old Style" w:hAnsi="Bookman Old Style" w:cs="Arial"/>
          <w:sz w:val="24"/>
          <w:szCs w:val="24"/>
        </w:rPr>
        <w:t xml:space="preserve">momento en que </w:t>
      </w:r>
      <w:r w:rsidR="003F1ADE" w:rsidRPr="009453AA">
        <w:rPr>
          <w:rFonts w:ascii="Bookman Old Style" w:hAnsi="Bookman Old Style" w:cs="Arial"/>
          <w:sz w:val="24"/>
          <w:szCs w:val="24"/>
        </w:rPr>
        <w:t xml:space="preserve">se </w:t>
      </w:r>
      <w:r w:rsidR="003D155C" w:rsidRPr="009453AA">
        <w:rPr>
          <w:rFonts w:ascii="Bookman Old Style" w:hAnsi="Bookman Old Style" w:cs="Arial"/>
          <w:sz w:val="24"/>
          <w:szCs w:val="24"/>
        </w:rPr>
        <w:t xml:space="preserve">prescindió de ella </w:t>
      </w:r>
      <w:r w:rsidR="00446ACF" w:rsidRPr="009453AA">
        <w:rPr>
          <w:rFonts w:ascii="Bookman Old Style" w:hAnsi="Bookman Old Style" w:cs="Arial"/>
          <w:sz w:val="24"/>
          <w:szCs w:val="24"/>
        </w:rPr>
        <w:t xml:space="preserve">por quejas </w:t>
      </w:r>
      <w:r w:rsidR="003D155C" w:rsidRPr="009453AA">
        <w:rPr>
          <w:rFonts w:ascii="Bookman Old Style" w:hAnsi="Bookman Old Style" w:cs="Arial"/>
          <w:sz w:val="24"/>
          <w:szCs w:val="24"/>
        </w:rPr>
        <w:t xml:space="preserve">recibidas </w:t>
      </w:r>
      <w:r w:rsidR="00DA37FA" w:rsidRPr="009453AA">
        <w:rPr>
          <w:rFonts w:ascii="Bookman Old Style" w:hAnsi="Bookman Old Style" w:cs="Arial"/>
          <w:sz w:val="24"/>
          <w:szCs w:val="24"/>
        </w:rPr>
        <w:t>desde el 2017</w:t>
      </w:r>
      <w:r w:rsidR="003D155C" w:rsidRPr="009453AA">
        <w:rPr>
          <w:rFonts w:ascii="Bookman Old Style" w:hAnsi="Bookman Old Style" w:cs="Arial"/>
          <w:sz w:val="24"/>
          <w:szCs w:val="24"/>
        </w:rPr>
        <w:t>,</w:t>
      </w:r>
      <w:r w:rsidR="00DA37FA" w:rsidRPr="009453AA">
        <w:rPr>
          <w:rFonts w:ascii="Bookman Old Style" w:hAnsi="Bookman Old Style" w:cs="Arial"/>
          <w:sz w:val="24"/>
          <w:szCs w:val="24"/>
        </w:rPr>
        <w:t xml:space="preserve"> por parte de </w:t>
      </w:r>
      <w:r w:rsidR="00446ACF" w:rsidRPr="009453AA">
        <w:rPr>
          <w:rFonts w:ascii="Bookman Old Style" w:hAnsi="Bookman Old Style" w:cs="Arial"/>
          <w:sz w:val="24"/>
          <w:szCs w:val="24"/>
        </w:rPr>
        <w:t>algunos padres de familia</w:t>
      </w:r>
      <w:r w:rsidR="00C8187C" w:rsidRPr="009453AA">
        <w:rPr>
          <w:rFonts w:ascii="Bookman Old Style" w:hAnsi="Bookman Old Style" w:cs="Arial"/>
          <w:sz w:val="24"/>
          <w:szCs w:val="24"/>
        </w:rPr>
        <w:t xml:space="preserve">. </w:t>
      </w:r>
    </w:p>
    <w:p w14:paraId="07AAA02A" w14:textId="77777777" w:rsidR="007226F2" w:rsidRPr="009453AA" w:rsidRDefault="007226F2" w:rsidP="009453AA">
      <w:pPr>
        <w:spacing w:after="0" w:line="276" w:lineRule="auto"/>
        <w:jc w:val="both"/>
        <w:rPr>
          <w:rFonts w:ascii="Bookman Old Style" w:hAnsi="Bookman Old Style" w:cs="Arial"/>
          <w:sz w:val="24"/>
          <w:szCs w:val="24"/>
        </w:rPr>
      </w:pPr>
    </w:p>
    <w:p w14:paraId="1F4D5A23" w14:textId="756C06CA" w:rsidR="006F3830" w:rsidRPr="009453AA" w:rsidRDefault="00C8187C"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De esa prestación personal del servicio dio cuenta la testigo </w:t>
      </w:r>
      <w:r w:rsidRPr="009453AA">
        <w:rPr>
          <w:rFonts w:ascii="Bookman Old Style" w:hAnsi="Bookman Old Style" w:cs="Arial"/>
          <w:b/>
          <w:bCs/>
          <w:sz w:val="24"/>
          <w:szCs w:val="24"/>
        </w:rPr>
        <w:t>Maira</w:t>
      </w:r>
      <w:r w:rsidRPr="009453AA">
        <w:rPr>
          <w:rFonts w:ascii="Bookman Old Style" w:hAnsi="Bookman Old Style" w:cs="Arial"/>
          <w:sz w:val="24"/>
          <w:szCs w:val="24"/>
        </w:rPr>
        <w:t xml:space="preserve"> </w:t>
      </w:r>
      <w:r w:rsidRPr="009453AA">
        <w:rPr>
          <w:rFonts w:ascii="Bookman Old Style" w:hAnsi="Bookman Old Style" w:cs="Arial"/>
          <w:b/>
          <w:bCs/>
          <w:sz w:val="24"/>
          <w:szCs w:val="24"/>
        </w:rPr>
        <w:t>Alejandra Gil</w:t>
      </w:r>
      <w:r w:rsidRPr="009453AA">
        <w:rPr>
          <w:rFonts w:ascii="Bookman Old Style" w:hAnsi="Bookman Old Style" w:cs="Arial"/>
          <w:sz w:val="24"/>
          <w:szCs w:val="24"/>
        </w:rPr>
        <w:t xml:space="preserve">, quien </w:t>
      </w:r>
      <w:r w:rsidR="0079636F" w:rsidRPr="009453AA">
        <w:rPr>
          <w:rFonts w:ascii="Bookman Old Style" w:hAnsi="Bookman Old Style" w:cs="Arial"/>
          <w:sz w:val="24"/>
          <w:szCs w:val="24"/>
        </w:rPr>
        <w:t xml:space="preserve">conoce de cerca a la demandada desde el 2007 por razones de vecindad y por la amistad que tuvo con </w:t>
      </w:r>
      <w:r w:rsidRPr="009453AA">
        <w:rPr>
          <w:rFonts w:ascii="Bookman Old Style" w:hAnsi="Bookman Old Style" w:cs="Arial"/>
          <w:sz w:val="24"/>
          <w:szCs w:val="24"/>
        </w:rPr>
        <w:t xml:space="preserve">la Andrea del Pilar </w:t>
      </w:r>
      <w:r w:rsidR="00FB0E43" w:rsidRPr="009453AA">
        <w:rPr>
          <w:rFonts w:ascii="Bookman Old Style" w:hAnsi="Bookman Old Style" w:cs="Arial"/>
          <w:sz w:val="24"/>
          <w:szCs w:val="24"/>
        </w:rPr>
        <w:t>Aristizábal</w:t>
      </w:r>
      <w:r w:rsidRPr="009453AA">
        <w:rPr>
          <w:rFonts w:ascii="Bookman Old Style" w:hAnsi="Bookman Old Style" w:cs="Arial"/>
          <w:sz w:val="24"/>
          <w:szCs w:val="24"/>
        </w:rPr>
        <w:t xml:space="preserve"> </w:t>
      </w:r>
      <w:r w:rsidRPr="009453AA">
        <w:rPr>
          <w:rFonts w:ascii="Bookman Old Style" w:hAnsi="Bookman Old Style" w:cs="Arial"/>
          <w:sz w:val="24"/>
          <w:szCs w:val="24"/>
        </w:rPr>
        <w:lastRenderedPageBreak/>
        <w:t>Arredondo</w:t>
      </w:r>
      <w:r w:rsidR="00AF0DA4" w:rsidRPr="009453AA">
        <w:rPr>
          <w:rFonts w:ascii="Bookman Old Style" w:hAnsi="Bookman Old Style" w:cs="Arial"/>
          <w:sz w:val="24"/>
          <w:szCs w:val="24"/>
        </w:rPr>
        <w:t xml:space="preserve">. Frente a los hechos dijo haber conocido </w:t>
      </w:r>
      <w:r w:rsidR="0079636F" w:rsidRPr="009453AA">
        <w:rPr>
          <w:rFonts w:ascii="Bookman Old Style" w:hAnsi="Bookman Old Style" w:cs="Arial"/>
          <w:sz w:val="24"/>
          <w:szCs w:val="24"/>
        </w:rPr>
        <w:t xml:space="preserve">a la demandante </w:t>
      </w:r>
      <w:r w:rsidR="00AF0DA4" w:rsidRPr="009453AA">
        <w:rPr>
          <w:rFonts w:ascii="Bookman Old Style" w:hAnsi="Bookman Old Style" w:cs="Arial"/>
          <w:sz w:val="24"/>
          <w:szCs w:val="24"/>
        </w:rPr>
        <w:t xml:space="preserve">en </w:t>
      </w:r>
      <w:r w:rsidR="0079636F" w:rsidRPr="009453AA">
        <w:rPr>
          <w:rFonts w:ascii="Bookman Old Style" w:hAnsi="Bookman Old Style" w:cs="Arial"/>
          <w:sz w:val="24"/>
          <w:szCs w:val="24"/>
        </w:rPr>
        <w:t xml:space="preserve">el Jardín Infantil </w:t>
      </w:r>
      <w:r w:rsidR="00DA37FA" w:rsidRPr="009453AA">
        <w:rPr>
          <w:rFonts w:ascii="Bookman Old Style" w:hAnsi="Bookman Old Style" w:cs="Arial"/>
          <w:sz w:val="24"/>
          <w:szCs w:val="24"/>
        </w:rPr>
        <w:t xml:space="preserve">desde </w:t>
      </w:r>
      <w:r w:rsidR="0079636F" w:rsidRPr="009453AA">
        <w:rPr>
          <w:rFonts w:ascii="Bookman Old Style" w:hAnsi="Bookman Old Style" w:cs="Arial"/>
          <w:sz w:val="24"/>
          <w:szCs w:val="24"/>
        </w:rPr>
        <w:t>el 2010</w:t>
      </w:r>
      <w:r w:rsidR="00AF0DA4" w:rsidRPr="009453AA">
        <w:rPr>
          <w:rFonts w:ascii="Bookman Old Style" w:hAnsi="Bookman Old Style" w:cs="Arial"/>
          <w:sz w:val="24"/>
          <w:szCs w:val="24"/>
        </w:rPr>
        <w:t xml:space="preserve">, lo cual recordó porque allí estuvo matriculada </w:t>
      </w:r>
      <w:r w:rsidRPr="009453AA">
        <w:rPr>
          <w:rFonts w:ascii="Bookman Old Style" w:hAnsi="Bookman Old Style" w:cs="Arial"/>
          <w:sz w:val="24"/>
          <w:szCs w:val="24"/>
        </w:rPr>
        <w:t xml:space="preserve">su hija Juana Gaviria </w:t>
      </w:r>
      <w:r w:rsidR="0079636F" w:rsidRPr="009453AA">
        <w:rPr>
          <w:rFonts w:ascii="Bookman Old Style" w:hAnsi="Bookman Old Style" w:cs="Arial"/>
          <w:sz w:val="24"/>
          <w:szCs w:val="24"/>
        </w:rPr>
        <w:t>(</w:t>
      </w:r>
      <w:r w:rsidRPr="009453AA">
        <w:rPr>
          <w:rFonts w:ascii="Bookman Old Style" w:hAnsi="Bookman Old Style" w:cs="Arial"/>
          <w:sz w:val="24"/>
          <w:szCs w:val="24"/>
        </w:rPr>
        <w:t xml:space="preserve">2010 </w:t>
      </w:r>
      <w:r w:rsidR="0079636F" w:rsidRPr="009453AA">
        <w:rPr>
          <w:rFonts w:ascii="Bookman Old Style" w:hAnsi="Bookman Old Style" w:cs="Arial"/>
          <w:sz w:val="24"/>
          <w:szCs w:val="24"/>
        </w:rPr>
        <w:t xml:space="preserve">al </w:t>
      </w:r>
      <w:r w:rsidRPr="009453AA">
        <w:rPr>
          <w:rFonts w:ascii="Bookman Old Style" w:hAnsi="Bookman Old Style" w:cs="Arial"/>
          <w:sz w:val="24"/>
          <w:szCs w:val="24"/>
        </w:rPr>
        <w:t>2011</w:t>
      </w:r>
      <w:r w:rsidR="0079636F" w:rsidRPr="009453AA">
        <w:rPr>
          <w:rFonts w:ascii="Bookman Old Style" w:hAnsi="Bookman Old Style" w:cs="Arial"/>
          <w:sz w:val="24"/>
          <w:szCs w:val="24"/>
        </w:rPr>
        <w:t>)</w:t>
      </w:r>
      <w:r w:rsidR="00AF0DA4" w:rsidRPr="009453AA">
        <w:rPr>
          <w:rFonts w:ascii="Bookman Old Style" w:hAnsi="Bookman Old Style" w:cs="Arial"/>
          <w:sz w:val="24"/>
          <w:szCs w:val="24"/>
        </w:rPr>
        <w:t xml:space="preserve"> y</w:t>
      </w:r>
      <w:r w:rsidR="00DA37FA" w:rsidRPr="009453AA">
        <w:rPr>
          <w:rFonts w:ascii="Bookman Old Style" w:hAnsi="Bookman Old Style" w:cs="Arial"/>
          <w:sz w:val="24"/>
          <w:szCs w:val="24"/>
        </w:rPr>
        <w:t xml:space="preserve">, la </w:t>
      </w:r>
      <w:r w:rsidR="004A59FD" w:rsidRPr="009453AA">
        <w:rPr>
          <w:rFonts w:ascii="Bookman Old Style" w:hAnsi="Bookman Old Style" w:cs="Arial"/>
          <w:sz w:val="24"/>
          <w:szCs w:val="24"/>
        </w:rPr>
        <w:t xml:space="preserve">veía </w:t>
      </w:r>
      <w:r w:rsidR="006F3830" w:rsidRPr="009453AA">
        <w:rPr>
          <w:rFonts w:ascii="Bookman Old Style" w:hAnsi="Bookman Old Style" w:cs="Arial"/>
          <w:sz w:val="24"/>
          <w:szCs w:val="24"/>
        </w:rPr>
        <w:t xml:space="preserve">cuando iba a llevar o a recoger a </w:t>
      </w:r>
      <w:r w:rsidR="005808B8" w:rsidRPr="009453AA">
        <w:rPr>
          <w:rFonts w:ascii="Bookman Old Style" w:hAnsi="Bookman Old Style" w:cs="Arial"/>
          <w:sz w:val="24"/>
          <w:szCs w:val="24"/>
        </w:rPr>
        <w:t xml:space="preserve">la </w:t>
      </w:r>
      <w:r w:rsidR="00AF0DA4" w:rsidRPr="009453AA">
        <w:rPr>
          <w:rFonts w:ascii="Bookman Old Style" w:hAnsi="Bookman Old Style" w:cs="Arial"/>
          <w:sz w:val="24"/>
          <w:szCs w:val="24"/>
        </w:rPr>
        <w:t>menor</w:t>
      </w:r>
      <w:r w:rsidR="00A802D8" w:rsidRPr="009453AA">
        <w:rPr>
          <w:rFonts w:ascii="Bookman Old Style" w:hAnsi="Bookman Old Style" w:cs="Arial"/>
          <w:sz w:val="24"/>
          <w:szCs w:val="24"/>
        </w:rPr>
        <w:t>.</w:t>
      </w:r>
    </w:p>
    <w:p w14:paraId="67D6F7CA" w14:textId="3CECE9D8" w:rsidR="004A59FD" w:rsidRPr="009453AA" w:rsidRDefault="004A59FD" w:rsidP="009453AA">
      <w:pPr>
        <w:spacing w:after="0" w:line="276" w:lineRule="auto"/>
        <w:jc w:val="both"/>
        <w:rPr>
          <w:rFonts w:ascii="Bookman Old Style" w:hAnsi="Bookman Old Style" w:cs="Arial"/>
          <w:sz w:val="24"/>
          <w:szCs w:val="24"/>
        </w:rPr>
      </w:pPr>
    </w:p>
    <w:p w14:paraId="26FA86DA" w14:textId="02E85FE8" w:rsidR="00E52C22" w:rsidRPr="009453AA" w:rsidRDefault="00E52C22"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De</w:t>
      </w:r>
      <w:r w:rsidR="004A59FD" w:rsidRPr="009453AA">
        <w:rPr>
          <w:rFonts w:ascii="Bookman Old Style" w:hAnsi="Bookman Old Style" w:cs="Arial"/>
          <w:sz w:val="24"/>
          <w:szCs w:val="24"/>
        </w:rPr>
        <w:t xml:space="preserve"> la presencia de la </w:t>
      </w:r>
      <w:r w:rsidRPr="009453AA">
        <w:rPr>
          <w:rFonts w:ascii="Bookman Old Style" w:hAnsi="Bookman Old Style" w:cs="Arial"/>
          <w:sz w:val="24"/>
          <w:szCs w:val="24"/>
        </w:rPr>
        <w:t xml:space="preserve">actora </w:t>
      </w:r>
      <w:r w:rsidR="004A59FD" w:rsidRPr="009453AA">
        <w:rPr>
          <w:rFonts w:ascii="Bookman Old Style" w:hAnsi="Bookman Old Style" w:cs="Arial"/>
          <w:sz w:val="24"/>
          <w:szCs w:val="24"/>
        </w:rPr>
        <w:t xml:space="preserve">en el Jardín infantil también </w:t>
      </w:r>
      <w:r w:rsidRPr="009453AA">
        <w:rPr>
          <w:rFonts w:ascii="Bookman Old Style" w:hAnsi="Bookman Old Style" w:cs="Arial"/>
          <w:sz w:val="24"/>
          <w:szCs w:val="24"/>
        </w:rPr>
        <w:t xml:space="preserve">dio </w:t>
      </w:r>
      <w:r w:rsidR="004A59FD" w:rsidRPr="009453AA">
        <w:rPr>
          <w:rFonts w:ascii="Bookman Old Style" w:hAnsi="Bookman Old Style" w:cs="Arial"/>
          <w:sz w:val="24"/>
          <w:szCs w:val="24"/>
        </w:rPr>
        <w:t xml:space="preserve">cuenta </w:t>
      </w:r>
      <w:r w:rsidR="00E96DC1" w:rsidRPr="009453AA">
        <w:rPr>
          <w:rFonts w:ascii="Bookman Old Style" w:hAnsi="Bookman Old Style" w:cs="Arial"/>
          <w:b/>
          <w:bCs/>
          <w:sz w:val="24"/>
          <w:szCs w:val="24"/>
        </w:rPr>
        <w:t>Leidy Sofia Vasco Rúa</w:t>
      </w:r>
      <w:r w:rsidR="00E96DC1"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conocida de </w:t>
      </w:r>
      <w:r w:rsidR="00E96DC1" w:rsidRPr="009453AA">
        <w:rPr>
          <w:rFonts w:ascii="Bookman Old Style" w:hAnsi="Bookman Old Style" w:cs="Arial"/>
          <w:sz w:val="24"/>
          <w:szCs w:val="24"/>
        </w:rPr>
        <w:t xml:space="preserve">la actora desde </w:t>
      </w:r>
      <w:r w:rsidRPr="009453AA">
        <w:rPr>
          <w:rFonts w:ascii="Bookman Old Style" w:hAnsi="Bookman Old Style" w:cs="Arial"/>
          <w:sz w:val="24"/>
          <w:szCs w:val="24"/>
        </w:rPr>
        <w:t xml:space="preserve">el </w:t>
      </w:r>
      <w:r w:rsidR="00E96DC1" w:rsidRPr="009453AA">
        <w:rPr>
          <w:rFonts w:ascii="Bookman Old Style" w:hAnsi="Bookman Old Style" w:cs="Arial"/>
          <w:sz w:val="24"/>
          <w:szCs w:val="24"/>
        </w:rPr>
        <w:t>2016</w:t>
      </w:r>
      <w:r w:rsidRPr="009453AA">
        <w:rPr>
          <w:rFonts w:ascii="Bookman Old Style" w:hAnsi="Bookman Old Style" w:cs="Arial"/>
          <w:sz w:val="24"/>
          <w:szCs w:val="24"/>
        </w:rPr>
        <w:t xml:space="preserve"> cuando era la </w:t>
      </w:r>
      <w:r w:rsidR="00E96DC1" w:rsidRPr="009453AA">
        <w:rPr>
          <w:rFonts w:ascii="Bookman Old Style" w:hAnsi="Bookman Old Style" w:cs="Arial"/>
          <w:sz w:val="24"/>
          <w:szCs w:val="24"/>
        </w:rPr>
        <w:t xml:space="preserve">profesora de </w:t>
      </w:r>
      <w:r w:rsidR="004A59FD" w:rsidRPr="009453AA">
        <w:rPr>
          <w:rFonts w:ascii="Bookman Old Style" w:hAnsi="Bookman Old Style" w:cs="Arial"/>
          <w:sz w:val="24"/>
          <w:szCs w:val="24"/>
        </w:rPr>
        <w:t xml:space="preserve">su </w:t>
      </w:r>
      <w:r w:rsidR="00E96DC1" w:rsidRPr="009453AA">
        <w:rPr>
          <w:rFonts w:ascii="Bookman Old Style" w:hAnsi="Bookman Old Style" w:cs="Arial"/>
          <w:sz w:val="24"/>
          <w:szCs w:val="24"/>
        </w:rPr>
        <w:t>hija, pues era quien la recibía, entregaba, cuidaba y le informaba todo lo de la niña</w:t>
      </w:r>
      <w:r w:rsidR="003F1ADE" w:rsidRPr="009453AA">
        <w:rPr>
          <w:rFonts w:ascii="Bookman Old Style" w:hAnsi="Bookman Old Style" w:cs="Arial"/>
          <w:sz w:val="24"/>
          <w:szCs w:val="24"/>
        </w:rPr>
        <w:t>,</w:t>
      </w:r>
      <w:r w:rsidR="007226F2" w:rsidRPr="009453AA">
        <w:rPr>
          <w:rFonts w:ascii="Bookman Old Style" w:hAnsi="Bookman Old Style" w:cs="Arial"/>
          <w:sz w:val="24"/>
          <w:szCs w:val="24"/>
        </w:rPr>
        <w:t xml:space="preserve"> </w:t>
      </w:r>
      <w:r w:rsidR="003F1ADE" w:rsidRPr="009453AA">
        <w:rPr>
          <w:rFonts w:ascii="Bookman Old Style" w:hAnsi="Bookman Old Style" w:cs="Arial"/>
          <w:sz w:val="24"/>
          <w:szCs w:val="24"/>
        </w:rPr>
        <w:t>q</w:t>
      </w:r>
      <w:r w:rsidR="007226F2" w:rsidRPr="009453AA">
        <w:rPr>
          <w:rFonts w:ascii="Bookman Old Style" w:hAnsi="Bookman Old Style" w:cs="Arial"/>
          <w:sz w:val="24"/>
          <w:szCs w:val="24"/>
        </w:rPr>
        <w:t xml:space="preserve">uien </w:t>
      </w:r>
      <w:r w:rsidR="003F1ADE" w:rsidRPr="009453AA">
        <w:rPr>
          <w:rFonts w:ascii="Bookman Old Style" w:hAnsi="Bookman Old Style" w:cs="Arial"/>
          <w:sz w:val="24"/>
          <w:szCs w:val="24"/>
        </w:rPr>
        <w:t>es</w:t>
      </w:r>
      <w:r w:rsidR="007226F2" w:rsidRPr="009453AA">
        <w:rPr>
          <w:rFonts w:ascii="Bookman Old Style" w:hAnsi="Bookman Old Style" w:cs="Arial"/>
          <w:sz w:val="24"/>
          <w:szCs w:val="24"/>
        </w:rPr>
        <w:t>tuvo estudiando allí hasta a mediados del 2017 en la jornada de la mañana</w:t>
      </w:r>
      <w:r w:rsidRPr="009453AA">
        <w:rPr>
          <w:rFonts w:ascii="Bookman Old Style" w:hAnsi="Bookman Old Style" w:cs="Arial"/>
          <w:sz w:val="24"/>
          <w:szCs w:val="24"/>
        </w:rPr>
        <w:t xml:space="preserve">. Dicha deponente afirmó que </w:t>
      </w:r>
      <w:r w:rsidR="004A59FD" w:rsidRPr="009453AA">
        <w:rPr>
          <w:rFonts w:ascii="Bookman Old Style" w:hAnsi="Bookman Old Style" w:cs="Arial"/>
          <w:sz w:val="24"/>
          <w:szCs w:val="24"/>
        </w:rPr>
        <w:t xml:space="preserve">veía </w:t>
      </w:r>
      <w:r w:rsidRPr="009453AA">
        <w:rPr>
          <w:rFonts w:ascii="Bookman Old Style" w:hAnsi="Bookman Old Style" w:cs="Arial"/>
          <w:sz w:val="24"/>
          <w:szCs w:val="24"/>
        </w:rPr>
        <w:t xml:space="preserve">a la demandante </w:t>
      </w:r>
      <w:r w:rsidR="004A59FD" w:rsidRPr="009453AA">
        <w:rPr>
          <w:rFonts w:ascii="Bookman Old Style" w:hAnsi="Bookman Old Style" w:cs="Arial"/>
          <w:sz w:val="24"/>
          <w:szCs w:val="24"/>
        </w:rPr>
        <w:t xml:space="preserve">portar </w:t>
      </w:r>
      <w:r w:rsidR="00E96DC1" w:rsidRPr="009453AA">
        <w:rPr>
          <w:rFonts w:ascii="Bookman Old Style" w:hAnsi="Bookman Old Style" w:cs="Arial"/>
          <w:sz w:val="24"/>
          <w:szCs w:val="24"/>
        </w:rPr>
        <w:t>sudadera y camiseta con logo del jardín</w:t>
      </w:r>
      <w:r w:rsidRPr="009453AA">
        <w:rPr>
          <w:rFonts w:ascii="Bookman Old Style" w:hAnsi="Bookman Old Style" w:cs="Arial"/>
          <w:sz w:val="24"/>
          <w:szCs w:val="24"/>
        </w:rPr>
        <w:t xml:space="preserve">, pero fue enfática en decir que desconocía </w:t>
      </w:r>
      <w:r w:rsidR="00E96DC1" w:rsidRPr="009453AA">
        <w:rPr>
          <w:rFonts w:ascii="Bookman Old Style" w:hAnsi="Bookman Old Style" w:cs="Arial"/>
          <w:sz w:val="24"/>
          <w:szCs w:val="24"/>
        </w:rPr>
        <w:t xml:space="preserve">quien </w:t>
      </w:r>
      <w:r w:rsidRPr="009453AA">
        <w:rPr>
          <w:rFonts w:ascii="Bookman Old Style" w:hAnsi="Bookman Old Style" w:cs="Arial"/>
          <w:sz w:val="24"/>
          <w:szCs w:val="24"/>
        </w:rPr>
        <w:t xml:space="preserve">la </w:t>
      </w:r>
      <w:r w:rsidR="00E96DC1" w:rsidRPr="009453AA">
        <w:rPr>
          <w:rFonts w:ascii="Bookman Old Style" w:hAnsi="Bookman Old Style" w:cs="Arial"/>
          <w:sz w:val="24"/>
          <w:szCs w:val="24"/>
        </w:rPr>
        <w:t>contrató</w:t>
      </w:r>
      <w:r w:rsidR="00E37779" w:rsidRPr="009453AA">
        <w:rPr>
          <w:rFonts w:ascii="Bookman Old Style" w:hAnsi="Bookman Old Style" w:cs="Arial"/>
          <w:sz w:val="24"/>
          <w:szCs w:val="24"/>
        </w:rPr>
        <w:t>; que</w:t>
      </w:r>
      <w:r w:rsidRPr="009453AA">
        <w:rPr>
          <w:rFonts w:ascii="Bookman Old Style" w:hAnsi="Bookman Old Style" w:cs="Arial"/>
          <w:sz w:val="24"/>
          <w:szCs w:val="24"/>
        </w:rPr>
        <w:t xml:space="preserve"> a</w:t>
      </w:r>
      <w:r w:rsidR="00E96DC1" w:rsidRPr="009453AA">
        <w:rPr>
          <w:rFonts w:ascii="Bookman Old Style" w:hAnsi="Bookman Old Style" w:cs="Arial"/>
          <w:sz w:val="24"/>
          <w:szCs w:val="24"/>
        </w:rPr>
        <w:t xml:space="preserve"> Lucy</w:t>
      </w:r>
      <w:r w:rsidRPr="009453AA">
        <w:rPr>
          <w:rFonts w:ascii="Bookman Old Style" w:hAnsi="Bookman Old Style" w:cs="Arial"/>
          <w:sz w:val="24"/>
          <w:szCs w:val="24"/>
        </w:rPr>
        <w:t xml:space="preserve"> no la conoció</w:t>
      </w:r>
      <w:r w:rsidR="00FB0E43" w:rsidRPr="009453AA">
        <w:rPr>
          <w:rFonts w:ascii="Bookman Old Style" w:hAnsi="Bookman Old Style" w:cs="Arial"/>
          <w:sz w:val="24"/>
          <w:szCs w:val="24"/>
        </w:rPr>
        <w:t>,</w:t>
      </w:r>
      <w:r w:rsidRPr="009453AA">
        <w:rPr>
          <w:rFonts w:ascii="Bookman Old Style" w:hAnsi="Bookman Old Style" w:cs="Arial"/>
          <w:sz w:val="24"/>
          <w:szCs w:val="24"/>
        </w:rPr>
        <w:t xml:space="preserve"> ni a ninguna otra persona del </w:t>
      </w:r>
      <w:r w:rsidR="00E96DC1" w:rsidRPr="009453AA">
        <w:rPr>
          <w:rFonts w:ascii="Bookman Old Style" w:hAnsi="Bookman Old Style" w:cs="Arial"/>
          <w:sz w:val="24"/>
          <w:szCs w:val="24"/>
        </w:rPr>
        <w:t>Jardín</w:t>
      </w:r>
      <w:r w:rsidR="00E37779" w:rsidRPr="009453AA">
        <w:rPr>
          <w:rFonts w:ascii="Bookman Old Style" w:hAnsi="Bookman Old Style" w:cs="Arial"/>
          <w:sz w:val="24"/>
          <w:szCs w:val="24"/>
        </w:rPr>
        <w:t xml:space="preserve">, pero </w:t>
      </w:r>
      <w:r w:rsidR="00FB0E43" w:rsidRPr="009453AA">
        <w:rPr>
          <w:rFonts w:ascii="Bookman Old Style" w:hAnsi="Bookman Old Style" w:cs="Arial"/>
          <w:sz w:val="24"/>
          <w:szCs w:val="24"/>
        </w:rPr>
        <w:t xml:space="preserve">tenía </w:t>
      </w:r>
      <w:r w:rsidR="00E37779" w:rsidRPr="009453AA">
        <w:rPr>
          <w:rFonts w:ascii="Bookman Old Style" w:hAnsi="Bookman Old Style" w:cs="Arial"/>
          <w:sz w:val="24"/>
          <w:szCs w:val="24"/>
        </w:rPr>
        <w:t xml:space="preserve">conocimiento </w:t>
      </w:r>
      <w:r w:rsidRPr="009453AA">
        <w:rPr>
          <w:rFonts w:ascii="Bookman Old Style" w:hAnsi="Bookman Old Style" w:cs="Arial"/>
          <w:sz w:val="24"/>
          <w:szCs w:val="24"/>
        </w:rPr>
        <w:t xml:space="preserve">de que Lucy </w:t>
      </w:r>
      <w:r w:rsidR="00E37779" w:rsidRPr="009453AA">
        <w:rPr>
          <w:rFonts w:ascii="Bookman Old Style" w:hAnsi="Bookman Old Style" w:cs="Arial"/>
          <w:sz w:val="24"/>
          <w:szCs w:val="24"/>
        </w:rPr>
        <w:t xml:space="preserve">era quien le daba órdenes </w:t>
      </w:r>
      <w:r w:rsidR="00FB0E43" w:rsidRPr="009453AA">
        <w:rPr>
          <w:rFonts w:ascii="Bookman Old Style" w:hAnsi="Bookman Old Style" w:cs="Arial"/>
          <w:sz w:val="24"/>
          <w:szCs w:val="24"/>
        </w:rPr>
        <w:t xml:space="preserve">a la demandante </w:t>
      </w:r>
      <w:r w:rsidR="00E37779" w:rsidRPr="009453AA">
        <w:rPr>
          <w:rFonts w:ascii="Bookman Old Style" w:hAnsi="Bookman Old Style" w:cs="Arial"/>
          <w:sz w:val="24"/>
          <w:szCs w:val="24"/>
        </w:rPr>
        <w:t xml:space="preserve">y </w:t>
      </w:r>
      <w:r w:rsidR="00FB0E43" w:rsidRPr="009453AA">
        <w:rPr>
          <w:rFonts w:ascii="Bookman Old Style" w:hAnsi="Bookman Old Style" w:cs="Arial"/>
          <w:sz w:val="24"/>
          <w:szCs w:val="24"/>
        </w:rPr>
        <w:t xml:space="preserve">fue quien la </w:t>
      </w:r>
      <w:r w:rsidR="00E37779" w:rsidRPr="009453AA">
        <w:rPr>
          <w:rFonts w:ascii="Bookman Old Style" w:hAnsi="Bookman Old Style" w:cs="Arial"/>
          <w:sz w:val="24"/>
          <w:szCs w:val="24"/>
        </w:rPr>
        <w:t>despidió</w:t>
      </w:r>
      <w:r w:rsidR="00FB0E43" w:rsidRPr="009453AA">
        <w:rPr>
          <w:rFonts w:ascii="Bookman Old Style" w:hAnsi="Bookman Old Style" w:cs="Arial"/>
          <w:sz w:val="24"/>
          <w:szCs w:val="24"/>
        </w:rPr>
        <w:t xml:space="preserve">, derivando su conocimiento en lo que ésta última </w:t>
      </w:r>
      <w:r w:rsidR="005B1172" w:rsidRPr="009453AA">
        <w:rPr>
          <w:rFonts w:ascii="Bookman Old Style" w:hAnsi="Bookman Old Style" w:cs="Arial"/>
          <w:sz w:val="24"/>
          <w:szCs w:val="24"/>
        </w:rPr>
        <w:t xml:space="preserve">(actora) </w:t>
      </w:r>
      <w:r w:rsidR="00FB0E43" w:rsidRPr="009453AA">
        <w:rPr>
          <w:rFonts w:ascii="Bookman Old Style" w:hAnsi="Bookman Old Style" w:cs="Arial"/>
          <w:sz w:val="24"/>
          <w:szCs w:val="24"/>
        </w:rPr>
        <w:t xml:space="preserve">le </w:t>
      </w:r>
      <w:r w:rsidR="00E37779" w:rsidRPr="009453AA">
        <w:rPr>
          <w:rFonts w:ascii="Bookman Old Style" w:hAnsi="Bookman Old Style" w:cs="Arial"/>
          <w:sz w:val="24"/>
          <w:szCs w:val="24"/>
        </w:rPr>
        <w:t>comentó.</w:t>
      </w:r>
    </w:p>
    <w:p w14:paraId="42141EB0" w14:textId="77777777" w:rsidR="00E52C22" w:rsidRPr="009453AA" w:rsidRDefault="00E52C22" w:rsidP="009453AA">
      <w:pPr>
        <w:spacing w:after="0" w:line="276" w:lineRule="auto"/>
        <w:jc w:val="both"/>
        <w:rPr>
          <w:rFonts w:ascii="Bookman Old Style" w:hAnsi="Bookman Old Style" w:cs="Arial"/>
          <w:sz w:val="24"/>
          <w:szCs w:val="24"/>
        </w:rPr>
      </w:pPr>
    </w:p>
    <w:p w14:paraId="2A245847" w14:textId="665CD962" w:rsidR="00E96DC1" w:rsidRPr="009453AA" w:rsidRDefault="00227A35"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La testigo </w:t>
      </w:r>
      <w:r w:rsidR="00E96DC1" w:rsidRPr="009453AA">
        <w:rPr>
          <w:rFonts w:ascii="Bookman Old Style" w:hAnsi="Bookman Old Style" w:cs="Arial"/>
          <w:b/>
          <w:bCs/>
          <w:sz w:val="24"/>
          <w:szCs w:val="24"/>
        </w:rPr>
        <w:t xml:space="preserve">Ana Paola Rúa Echeverri </w:t>
      </w:r>
      <w:r w:rsidRPr="009453AA">
        <w:rPr>
          <w:rFonts w:ascii="Bookman Old Style" w:hAnsi="Bookman Old Style" w:cs="Arial"/>
          <w:sz w:val="24"/>
          <w:szCs w:val="24"/>
        </w:rPr>
        <w:t xml:space="preserve">dijo conocer </w:t>
      </w:r>
      <w:r w:rsidR="00E96DC1" w:rsidRPr="009453AA">
        <w:rPr>
          <w:rFonts w:ascii="Bookman Old Style" w:hAnsi="Bookman Old Style" w:cs="Arial"/>
          <w:sz w:val="24"/>
          <w:szCs w:val="24"/>
        </w:rPr>
        <w:t xml:space="preserve">a la </w:t>
      </w:r>
      <w:r w:rsidRPr="009453AA">
        <w:rPr>
          <w:rFonts w:ascii="Bookman Old Style" w:hAnsi="Bookman Old Style" w:cs="Arial"/>
          <w:sz w:val="24"/>
          <w:szCs w:val="24"/>
        </w:rPr>
        <w:t xml:space="preserve">demandante desde </w:t>
      </w:r>
      <w:r w:rsidR="00E96DC1" w:rsidRPr="009453AA">
        <w:rPr>
          <w:rFonts w:ascii="Bookman Old Style" w:hAnsi="Bookman Old Style" w:cs="Arial"/>
          <w:sz w:val="24"/>
          <w:szCs w:val="24"/>
        </w:rPr>
        <w:t xml:space="preserve">enero o febrero del 2018 porque </w:t>
      </w:r>
      <w:r w:rsidRPr="009453AA">
        <w:rPr>
          <w:rFonts w:ascii="Bookman Old Style" w:hAnsi="Bookman Old Style" w:cs="Arial"/>
          <w:sz w:val="24"/>
          <w:szCs w:val="24"/>
        </w:rPr>
        <w:t xml:space="preserve">se la encontraba en una tienda cercana </w:t>
      </w:r>
      <w:r w:rsidR="00E96DC1" w:rsidRPr="009453AA">
        <w:rPr>
          <w:rFonts w:ascii="Bookman Old Style" w:hAnsi="Bookman Old Style" w:cs="Arial"/>
          <w:sz w:val="24"/>
          <w:szCs w:val="24"/>
        </w:rPr>
        <w:t xml:space="preserve">del jardín infantil </w:t>
      </w:r>
      <w:r w:rsidRPr="009453AA">
        <w:rPr>
          <w:rFonts w:ascii="Bookman Old Style" w:hAnsi="Bookman Old Style" w:cs="Arial"/>
          <w:sz w:val="24"/>
          <w:szCs w:val="24"/>
        </w:rPr>
        <w:t>y que luego, desde junio de ese año, le prestó el servicio de transporte a la actora para llevarla al Jardín y luego recogerla cuando aquélla termina</w:t>
      </w:r>
      <w:r w:rsidR="00A70E57" w:rsidRPr="009453AA">
        <w:rPr>
          <w:rFonts w:ascii="Bookman Old Style" w:hAnsi="Bookman Old Style" w:cs="Arial"/>
          <w:sz w:val="24"/>
          <w:szCs w:val="24"/>
        </w:rPr>
        <w:t>ra</w:t>
      </w:r>
      <w:r w:rsidRPr="009453AA">
        <w:rPr>
          <w:rFonts w:ascii="Bookman Old Style" w:hAnsi="Bookman Old Style" w:cs="Arial"/>
          <w:sz w:val="24"/>
          <w:szCs w:val="24"/>
        </w:rPr>
        <w:t xml:space="preserve"> de despachar a los niños</w:t>
      </w:r>
      <w:r w:rsidR="00A70E57" w:rsidRPr="009453AA">
        <w:rPr>
          <w:rFonts w:ascii="Bookman Old Style" w:hAnsi="Bookman Old Style" w:cs="Arial"/>
          <w:sz w:val="24"/>
          <w:szCs w:val="24"/>
        </w:rPr>
        <w:t>. En razón de ello, dijo conocer de manera directa que la Sra. Hoyos Ospina trabajó de lunes a viernes en el Jardín Infantil Pequeños Exploradores</w:t>
      </w:r>
      <w:r w:rsidR="004E38C3" w:rsidRPr="009453AA">
        <w:rPr>
          <w:rFonts w:ascii="Bookman Old Style" w:hAnsi="Bookman Old Style" w:cs="Arial"/>
          <w:sz w:val="24"/>
          <w:szCs w:val="24"/>
        </w:rPr>
        <w:t xml:space="preserve">, en horarios de 7:45 am a </w:t>
      </w:r>
      <w:r w:rsidR="005C4211" w:rsidRPr="009453AA">
        <w:rPr>
          <w:rFonts w:ascii="Bookman Old Style" w:hAnsi="Bookman Old Style" w:cs="Arial"/>
          <w:sz w:val="24"/>
          <w:szCs w:val="24"/>
        </w:rPr>
        <w:t>5:30 p.m., pues la demandante</w:t>
      </w:r>
      <w:r w:rsidR="00FC27DB" w:rsidRPr="009453AA">
        <w:rPr>
          <w:rFonts w:ascii="Bookman Old Style" w:hAnsi="Bookman Old Style" w:cs="Arial"/>
          <w:sz w:val="24"/>
          <w:szCs w:val="24"/>
        </w:rPr>
        <w:t xml:space="preserve"> la contrató para que</w:t>
      </w:r>
      <w:r w:rsidR="005C4211" w:rsidRPr="009453AA">
        <w:rPr>
          <w:rFonts w:ascii="Bookman Old Style" w:hAnsi="Bookman Old Style" w:cs="Arial"/>
          <w:sz w:val="24"/>
          <w:szCs w:val="24"/>
        </w:rPr>
        <w:t xml:space="preserve"> la transporta</w:t>
      </w:r>
      <w:r w:rsidR="00FC27DB" w:rsidRPr="009453AA">
        <w:rPr>
          <w:rFonts w:ascii="Bookman Old Style" w:hAnsi="Bookman Old Style" w:cs="Arial"/>
          <w:sz w:val="24"/>
          <w:szCs w:val="24"/>
        </w:rPr>
        <w:t xml:space="preserve">ra debiéndola dejar a la </w:t>
      </w:r>
      <w:r w:rsidR="005C4211" w:rsidRPr="009453AA">
        <w:rPr>
          <w:rFonts w:ascii="Bookman Old Style" w:hAnsi="Bookman Old Style" w:cs="Arial"/>
          <w:sz w:val="24"/>
          <w:szCs w:val="24"/>
        </w:rPr>
        <w:t xml:space="preserve">entrada </w:t>
      </w:r>
      <w:r w:rsidR="00FC27DB" w:rsidRPr="009453AA">
        <w:rPr>
          <w:rFonts w:ascii="Bookman Old Style" w:hAnsi="Bookman Old Style" w:cs="Arial"/>
          <w:sz w:val="24"/>
          <w:szCs w:val="24"/>
        </w:rPr>
        <w:t xml:space="preserve">y esperarla hasta su </w:t>
      </w:r>
      <w:r w:rsidR="005C4211" w:rsidRPr="009453AA">
        <w:rPr>
          <w:rFonts w:ascii="Bookman Old Style" w:hAnsi="Bookman Old Style" w:cs="Arial"/>
          <w:sz w:val="24"/>
          <w:szCs w:val="24"/>
        </w:rPr>
        <w:t xml:space="preserve">salida </w:t>
      </w:r>
      <w:r w:rsidR="00FC27DB" w:rsidRPr="009453AA">
        <w:rPr>
          <w:rFonts w:ascii="Bookman Old Style" w:hAnsi="Bookman Old Style" w:cs="Arial"/>
          <w:sz w:val="24"/>
          <w:szCs w:val="24"/>
        </w:rPr>
        <w:t>y, como ese servicio le era pagado quincenalmente por Francia Elena cuando a ésta le paga</w:t>
      </w:r>
      <w:r w:rsidR="001202FA" w:rsidRPr="009453AA">
        <w:rPr>
          <w:rFonts w:ascii="Bookman Old Style" w:hAnsi="Bookman Old Style" w:cs="Arial"/>
          <w:sz w:val="24"/>
          <w:szCs w:val="24"/>
        </w:rPr>
        <w:t>b</w:t>
      </w:r>
      <w:r w:rsidR="00FC27DB" w:rsidRPr="009453AA">
        <w:rPr>
          <w:rFonts w:ascii="Bookman Old Style" w:hAnsi="Bookman Old Style" w:cs="Arial"/>
          <w:sz w:val="24"/>
          <w:szCs w:val="24"/>
        </w:rPr>
        <w:t>an, tenía que esperar a que la Sra. Lucero le entregara el pago a la demandante</w:t>
      </w:r>
      <w:r w:rsidR="001202FA" w:rsidRPr="009453AA">
        <w:rPr>
          <w:rFonts w:ascii="Bookman Old Style" w:hAnsi="Bookman Old Style" w:cs="Arial"/>
          <w:sz w:val="24"/>
          <w:szCs w:val="24"/>
        </w:rPr>
        <w:t>, aspecto que dijo conocer dada la supeditación que tenía su pago al que le realizara la demandada a la promotora de est</w:t>
      </w:r>
      <w:r w:rsidR="002D0028" w:rsidRPr="009453AA">
        <w:rPr>
          <w:rFonts w:ascii="Bookman Old Style" w:hAnsi="Bookman Old Style" w:cs="Arial"/>
          <w:sz w:val="24"/>
          <w:szCs w:val="24"/>
        </w:rPr>
        <w:t>e</w:t>
      </w:r>
      <w:r w:rsidR="001202FA" w:rsidRPr="009453AA">
        <w:rPr>
          <w:rFonts w:ascii="Bookman Old Style" w:hAnsi="Bookman Old Style" w:cs="Arial"/>
          <w:sz w:val="24"/>
          <w:szCs w:val="24"/>
        </w:rPr>
        <w:t xml:space="preserve"> litigio</w:t>
      </w:r>
      <w:r w:rsidR="00F64CBE" w:rsidRPr="009453AA">
        <w:rPr>
          <w:rFonts w:ascii="Bookman Old Style" w:hAnsi="Bookman Old Style" w:cs="Arial"/>
          <w:sz w:val="24"/>
          <w:szCs w:val="24"/>
        </w:rPr>
        <w:t>.</w:t>
      </w:r>
      <w:r w:rsidR="00D727A6" w:rsidRPr="009453AA">
        <w:rPr>
          <w:rFonts w:ascii="Bookman Old Style" w:hAnsi="Bookman Old Style" w:cs="Arial"/>
          <w:sz w:val="24"/>
          <w:szCs w:val="24"/>
        </w:rPr>
        <w:t xml:space="preserve"> De otro lado, refirió que la demandante trabajó hasta finales de noviembre de 2018, lo cual supo de primera mano porque hasta ese momento fue que la deponente transportó a la accionante, pues al terminar la jornada le </w:t>
      </w:r>
      <w:r w:rsidR="00B63BEA" w:rsidRPr="009453AA">
        <w:rPr>
          <w:rFonts w:ascii="Bookman Old Style" w:hAnsi="Bookman Old Style" w:cs="Arial"/>
          <w:sz w:val="24"/>
          <w:szCs w:val="24"/>
        </w:rPr>
        <w:t>dijo que ya no requería más del transporte por</w:t>
      </w:r>
      <w:r w:rsidRPr="009453AA">
        <w:rPr>
          <w:rFonts w:ascii="Bookman Old Style" w:hAnsi="Bookman Old Style" w:cs="Arial"/>
          <w:sz w:val="24"/>
          <w:szCs w:val="24"/>
        </w:rPr>
        <w:t>que la</w:t>
      </w:r>
      <w:r w:rsidR="00B63BEA" w:rsidRPr="009453AA">
        <w:rPr>
          <w:rFonts w:ascii="Bookman Old Style" w:hAnsi="Bookman Old Style" w:cs="Arial"/>
          <w:sz w:val="24"/>
          <w:szCs w:val="24"/>
        </w:rPr>
        <w:t xml:space="preserve"> habían despedido. Esta deponente, si bien dio cuenta que la demandante prestó sus servicios </w:t>
      </w:r>
      <w:r w:rsidR="00416C1E" w:rsidRPr="009453AA">
        <w:rPr>
          <w:rFonts w:ascii="Bookman Old Style" w:hAnsi="Bookman Old Style" w:cs="Arial"/>
          <w:sz w:val="24"/>
          <w:szCs w:val="24"/>
        </w:rPr>
        <w:t xml:space="preserve">hasta </w:t>
      </w:r>
      <w:r w:rsidR="00110745" w:rsidRPr="009453AA">
        <w:rPr>
          <w:rFonts w:ascii="Bookman Old Style" w:hAnsi="Bookman Old Style" w:cs="Arial"/>
          <w:sz w:val="24"/>
          <w:szCs w:val="24"/>
        </w:rPr>
        <w:t xml:space="preserve">noviembre de </w:t>
      </w:r>
      <w:r w:rsidR="00B63BEA" w:rsidRPr="009453AA">
        <w:rPr>
          <w:rFonts w:ascii="Bookman Old Style" w:hAnsi="Bookman Old Style" w:cs="Arial"/>
          <w:sz w:val="24"/>
          <w:szCs w:val="24"/>
        </w:rPr>
        <w:t xml:space="preserve">2018 en el Jardín Infantil citado, también </w:t>
      </w:r>
      <w:r w:rsidR="00416C1E" w:rsidRPr="009453AA">
        <w:rPr>
          <w:rFonts w:ascii="Bookman Old Style" w:hAnsi="Bookman Old Style" w:cs="Arial"/>
          <w:sz w:val="24"/>
          <w:szCs w:val="24"/>
        </w:rPr>
        <w:t xml:space="preserve">aclaró </w:t>
      </w:r>
      <w:r w:rsidR="00B63BEA" w:rsidRPr="009453AA">
        <w:rPr>
          <w:rFonts w:ascii="Bookman Old Style" w:hAnsi="Bookman Old Style" w:cs="Arial"/>
          <w:sz w:val="24"/>
          <w:szCs w:val="24"/>
        </w:rPr>
        <w:t xml:space="preserve">que </w:t>
      </w:r>
      <w:r w:rsidR="00416C1E" w:rsidRPr="009453AA">
        <w:rPr>
          <w:rFonts w:ascii="Bookman Old Style" w:hAnsi="Bookman Old Style" w:cs="Arial"/>
          <w:sz w:val="24"/>
          <w:szCs w:val="24"/>
        </w:rPr>
        <w:t xml:space="preserve">no conoció personalmente </w:t>
      </w:r>
      <w:r w:rsidR="00E96DC1" w:rsidRPr="009453AA">
        <w:rPr>
          <w:rFonts w:ascii="Bookman Old Style" w:hAnsi="Bookman Old Style" w:cs="Arial"/>
          <w:sz w:val="24"/>
          <w:szCs w:val="24"/>
        </w:rPr>
        <w:t>a Luc</w:t>
      </w:r>
      <w:r w:rsidR="00485625" w:rsidRPr="009453AA">
        <w:rPr>
          <w:rFonts w:ascii="Bookman Old Style" w:hAnsi="Bookman Old Style" w:cs="Arial"/>
          <w:sz w:val="24"/>
          <w:szCs w:val="24"/>
        </w:rPr>
        <w:t>y</w:t>
      </w:r>
      <w:r w:rsidR="00416C1E" w:rsidRPr="009453AA">
        <w:rPr>
          <w:rFonts w:ascii="Bookman Old Style" w:hAnsi="Bookman Old Style" w:cs="Arial"/>
          <w:sz w:val="24"/>
          <w:szCs w:val="24"/>
        </w:rPr>
        <w:t xml:space="preserve">, pero </w:t>
      </w:r>
      <w:r w:rsidR="003F1ADE" w:rsidRPr="009453AA">
        <w:rPr>
          <w:rFonts w:ascii="Bookman Old Style" w:hAnsi="Bookman Old Style" w:cs="Arial"/>
          <w:sz w:val="24"/>
          <w:szCs w:val="24"/>
        </w:rPr>
        <w:t xml:space="preserve">sabía </w:t>
      </w:r>
      <w:r w:rsidR="00485625" w:rsidRPr="009453AA">
        <w:rPr>
          <w:rFonts w:ascii="Bookman Old Style" w:hAnsi="Bookman Old Style" w:cs="Arial"/>
          <w:sz w:val="24"/>
          <w:szCs w:val="24"/>
        </w:rPr>
        <w:t xml:space="preserve">que </w:t>
      </w:r>
      <w:r w:rsidR="00416C1E" w:rsidRPr="009453AA">
        <w:rPr>
          <w:rFonts w:ascii="Bookman Old Style" w:hAnsi="Bookman Old Style" w:cs="Arial"/>
          <w:sz w:val="24"/>
          <w:szCs w:val="24"/>
        </w:rPr>
        <w:t xml:space="preserve">era </w:t>
      </w:r>
      <w:r w:rsidR="00E96DC1" w:rsidRPr="009453AA">
        <w:rPr>
          <w:rFonts w:ascii="Bookman Old Style" w:hAnsi="Bookman Old Style" w:cs="Arial"/>
          <w:sz w:val="24"/>
          <w:szCs w:val="24"/>
        </w:rPr>
        <w:t xml:space="preserve">ella quien </w:t>
      </w:r>
      <w:r w:rsidR="00F26064" w:rsidRPr="009453AA">
        <w:rPr>
          <w:rFonts w:ascii="Bookman Old Style" w:hAnsi="Bookman Old Style" w:cs="Arial"/>
          <w:sz w:val="24"/>
          <w:szCs w:val="24"/>
        </w:rPr>
        <w:t xml:space="preserve">pagaba </w:t>
      </w:r>
      <w:r w:rsidR="00416C1E" w:rsidRPr="009453AA">
        <w:rPr>
          <w:rFonts w:ascii="Bookman Old Style" w:hAnsi="Bookman Old Style" w:cs="Arial"/>
          <w:sz w:val="24"/>
          <w:szCs w:val="24"/>
        </w:rPr>
        <w:t xml:space="preserve">los servicios de </w:t>
      </w:r>
      <w:r w:rsidR="00485625" w:rsidRPr="009453AA">
        <w:rPr>
          <w:rFonts w:ascii="Bookman Old Style" w:hAnsi="Bookman Old Style" w:cs="Arial"/>
          <w:sz w:val="24"/>
          <w:szCs w:val="24"/>
        </w:rPr>
        <w:t xml:space="preserve">Francia </w:t>
      </w:r>
      <w:r w:rsidR="00F26064" w:rsidRPr="009453AA">
        <w:rPr>
          <w:rFonts w:ascii="Bookman Old Style" w:hAnsi="Bookman Old Style" w:cs="Arial"/>
          <w:sz w:val="24"/>
          <w:szCs w:val="24"/>
        </w:rPr>
        <w:t xml:space="preserve">y </w:t>
      </w:r>
      <w:r w:rsidR="003F1ADE" w:rsidRPr="009453AA">
        <w:rPr>
          <w:rFonts w:ascii="Bookman Old Style" w:hAnsi="Bookman Old Style" w:cs="Arial"/>
          <w:sz w:val="24"/>
          <w:szCs w:val="24"/>
        </w:rPr>
        <w:t xml:space="preserve">le </w:t>
      </w:r>
      <w:r w:rsidR="00F26064" w:rsidRPr="009453AA">
        <w:rPr>
          <w:rFonts w:ascii="Bookman Old Style" w:hAnsi="Bookman Old Style" w:cs="Arial"/>
          <w:sz w:val="24"/>
          <w:szCs w:val="24"/>
        </w:rPr>
        <w:t xml:space="preserve">daba </w:t>
      </w:r>
      <w:r w:rsidR="003F1ADE" w:rsidRPr="009453AA">
        <w:rPr>
          <w:rFonts w:ascii="Bookman Old Style" w:hAnsi="Bookman Old Style" w:cs="Arial"/>
          <w:sz w:val="24"/>
          <w:szCs w:val="24"/>
        </w:rPr>
        <w:t>ó</w:t>
      </w:r>
      <w:r w:rsidR="00F26064" w:rsidRPr="009453AA">
        <w:rPr>
          <w:rFonts w:ascii="Bookman Old Style" w:hAnsi="Bookman Old Style" w:cs="Arial"/>
          <w:sz w:val="24"/>
          <w:szCs w:val="24"/>
        </w:rPr>
        <w:t>rdenes</w:t>
      </w:r>
      <w:r w:rsidR="00416C1E" w:rsidRPr="009453AA">
        <w:rPr>
          <w:rFonts w:ascii="Bookman Old Style" w:hAnsi="Bookman Old Style" w:cs="Arial"/>
          <w:sz w:val="24"/>
          <w:szCs w:val="24"/>
        </w:rPr>
        <w:t xml:space="preserve">, </w:t>
      </w:r>
      <w:r w:rsidR="00F26064" w:rsidRPr="009453AA">
        <w:rPr>
          <w:rFonts w:ascii="Bookman Old Style" w:hAnsi="Bookman Old Style" w:cs="Arial"/>
          <w:sz w:val="24"/>
          <w:szCs w:val="24"/>
        </w:rPr>
        <w:t xml:space="preserve">porque </w:t>
      </w:r>
      <w:r w:rsidR="00416C1E" w:rsidRPr="009453AA">
        <w:rPr>
          <w:rFonts w:ascii="Bookman Old Style" w:hAnsi="Bookman Old Style" w:cs="Arial"/>
          <w:sz w:val="24"/>
          <w:szCs w:val="24"/>
        </w:rPr>
        <w:t xml:space="preserve">mientras </w:t>
      </w:r>
      <w:r w:rsidR="00485625" w:rsidRPr="009453AA">
        <w:rPr>
          <w:rFonts w:ascii="Bookman Old Style" w:hAnsi="Bookman Old Style" w:cs="Arial"/>
          <w:sz w:val="24"/>
          <w:szCs w:val="24"/>
        </w:rPr>
        <w:t xml:space="preserve">transportó a la accionante, ésta siempre la señalaba como su jefe. </w:t>
      </w:r>
      <w:r w:rsidR="003F1ADE" w:rsidRPr="009453AA">
        <w:rPr>
          <w:rFonts w:ascii="Bookman Old Style" w:hAnsi="Bookman Old Style" w:cs="Arial"/>
          <w:sz w:val="24"/>
          <w:szCs w:val="24"/>
        </w:rPr>
        <w:t>R</w:t>
      </w:r>
      <w:r w:rsidR="00B63BEA" w:rsidRPr="009453AA">
        <w:rPr>
          <w:rFonts w:ascii="Bookman Old Style" w:hAnsi="Bookman Old Style" w:cs="Arial"/>
          <w:sz w:val="24"/>
          <w:szCs w:val="24"/>
        </w:rPr>
        <w:t xml:space="preserve">especto de </w:t>
      </w:r>
      <w:r w:rsidR="00E96DC1" w:rsidRPr="009453AA">
        <w:rPr>
          <w:rFonts w:ascii="Bookman Old Style" w:hAnsi="Bookman Old Style" w:cs="Arial"/>
          <w:sz w:val="24"/>
          <w:szCs w:val="24"/>
        </w:rPr>
        <w:t>Natalia</w:t>
      </w:r>
      <w:r w:rsidR="00B63BEA" w:rsidRPr="009453AA">
        <w:rPr>
          <w:rFonts w:ascii="Bookman Old Style" w:hAnsi="Bookman Old Style" w:cs="Arial"/>
          <w:sz w:val="24"/>
          <w:szCs w:val="24"/>
        </w:rPr>
        <w:t xml:space="preserve">, aseguró </w:t>
      </w:r>
      <w:r w:rsidR="00485625" w:rsidRPr="009453AA">
        <w:rPr>
          <w:rFonts w:ascii="Bookman Old Style" w:hAnsi="Bookman Old Style" w:cs="Arial"/>
          <w:sz w:val="24"/>
          <w:szCs w:val="24"/>
        </w:rPr>
        <w:t xml:space="preserve">haberla visto en </w:t>
      </w:r>
      <w:r w:rsidR="00B63BEA" w:rsidRPr="009453AA">
        <w:rPr>
          <w:rFonts w:ascii="Bookman Old Style" w:hAnsi="Bookman Old Style" w:cs="Arial"/>
          <w:sz w:val="24"/>
          <w:szCs w:val="24"/>
        </w:rPr>
        <w:t xml:space="preserve">algunas </w:t>
      </w:r>
      <w:r w:rsidR="00E96DC1" w:rsidRPr="009453AA">
        <w:rPr>
          <w:rFonts w:ascii="Bookman Old Style" w:hAnsi="Bookman Old Style" w:cs="Arial"/>
          <w:sz w:val="24"/>
          <w:szCs w:val="24"/>
        </w:rPr>
        <w:t>ocasiones en el Jardín</w:t>
      </w:r>
      <w:r w:rsidR="00B63BEA" w:rsidRPr="009453AA">
        <w:rPr>
          <w:rFonts w:ascii="Bookman Old Style" w:hAnsi="Bookman Old Style" w:cs="Arial"/>
          <w:sz w:val="24"/>
          <w:szCs w:val="24"/>
        </w:rPr>
        <w:t xml:space="preserve"> </w:t>
      </w:r>
      <w:r w:rsidR="00416C1E" w:rsidRPr="009453AA">
        <w:rPr>
          <w:rFonts w:ascii="Bookman Old Style" w:hAnsi="Bookman Old Style" w:cs="Arial"/>
          <w:sz w:val="24"/>
          <w:szCs w:val="24"/>
        </w:rPr>
        <w:t>y</w:t>
      </w:r>
      <w:r w:rsidR="00485625" w:rsidRPr="009453AA">
        <w:rPr>
          <w:rFonts w:ascii="Bookman Old Style" w:hAnsi="Bookman Old Style" w:cs="Arial"/>
          <w:sz w:val="24"/>
          <w:szCs w:val="24"/>
        </w:rPr>
        <w:t>,</w:t>
      </w:r>
      <w:r w:rsidR="00416C1E" w:rsidRPr="009453AA">
        <w:rPr>
          <w:rFonts w:ascii="Bookman Old Style" w:hAnsi="Bookman Old Style" w:cs="Arial"/>
          <w:sz w:val="24"/>
          <w:szCs w:val="24"/>
        </w:rPr>
        <w:t xml:space="preserve"> aunque </w:t>
      </w:r>
      <w:r w:rsidR="00E96DC1" w:rsidRPr="009453AA">
        <w:rPr>
          <w:rFonts w:ascii="Bookman Old Style" w:hAnsi="Bookman Old Style" w:cs="Arial"/>
          <w:sz w:val="24"/>
          <w:szCs w:val="24"/>
        </w:rPr>
        <w:t>nunca tuvo contacto con ella</w:t>
      </w:r>
      <w:r w:rsidR="00416C1E" w:rsidRPr="009453AA">
        <w:rPr>
          <w:rFonts w:ascii="Bookman Old Style" w:hAnsi="Bookman Old Style" w:cs="Arial"/>
          <w:sz w:val="24"/>
          <w:szCs w:val="24"/>
        </w:rPr>
        <w:t xml:space="preserve">, </w:t>
      </w:r>
      <w:r w:rsidR="00B63BEA" w:rsidRPr="009453AA">
        <w:rPr>
          <w:rFonts w:ascii="Bookman Old Style" w:hAnsi="Bookman Old Style" w:cs="Arial"/>
          <w:sz w:val="24"/>
          <w:szCs w:val="24"/>
        </w:rPr>
        <w:t xml:space="preserve">sabía </w:t>
      </w:r>
      <w:r w:rsidR="00E96DC1" w:rsidRPr="009453AA">
        <w:rPr>
          <w:rFonts w:ascii="Bookman Old Style" w:hAnsi="Bookman Old Style" w:cs="Arial"/>
          <w:sz w:val="24"/>
          <w:szCs w:val="24"/>
        </w:rPr>
        <w:t xml:space="preserve">que era </w:t>
      </w:r>
      <w:r w:rsidR="00DB0ECD" w:rsidRPr="009453AA">
        <w:rPr>
          <w:rFonts w:ascii="Bookman Old Style" w:hAnsi="Bookman Old Style" w:cs="Arial"/>
          <w:sz w:val="24"/>
          <w:szCs w:val="24"/>
        </w:rPr>
        <w:t>docente,</w:t>
      </w:r>
      <w:r w:rsidR="00E96DC1" w:rsidRPr="009453AA">
        <w:rPr>
          <w:rFonts w:ascii="Bookman Old Style" w:hAnsi="Bookman Old Style" w:cs="Arial"/>
          <w:sz w:val="24"/>
          <w:szCs w:val="24"/>
        </w:rPr>
        <w:t xml:space="preserve"> pero </w:t>
      </w:r>
      <w:r w:rsidR="00485625" w:rsidRPr="009453AA">
        <w:rPr>
          <w:rFonts w:ascii="Bookman Old Style" w:hAnsi="Bookman Old Style" w:cs="Arial"/>
          <w:sz w:val="24"/>
          <w:szCs w:val="24"/>
        </w:rPr>
        <w:t>dijo desconocer cuál era su rol en el jardín.</w:t>
      </w:r>
    </w:p>
    <w:p w14:paraId="5AE8CFAD" w14:textId="42BB6D58" w:rsidR="00E96DC1" w:rsidRPr="009453AA" w:rsidRDefault="00E96DC1" w:rsidP="009453AA">
      <w:pPr>
        <w:spacing w:after="0" w:line="276" w:lineRule="auto"/>
        <w:jc w:val="both"/>
        <w:rPr>
          <w:rFonts w:ascii="Bookman Old Style" w:hAnsi="Bookman Old Style" w:cs="Arial"/>
          <w:sz w:val="24"/>
          <w:szCs w:val="24"/>
        </w:rPr>
      </w:pPr>
    </w:p>
    <w:p w14:paraId="1F49F2EF" w14:textId="5E9F5998" w:rsidR="00942DBE" w:rsidRPr="009453AA" w:rsidRDefault="0085409B"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Como puede notarse, d</w:t>
      </w:r>
      <w:r w:rsidR="00942DBE" w:rsidRPr="009453AA">
        <w:rPr>
          <w:rFonts w:ascii="Bookman Old Style" w:hAnsi="Bookman Old Style" w:cs="Arial"/>
          <w:sz w:val="24"/>
          <w:szCs w:val="24"/>
        </w:rPr>
        <w:t xml:space="preserve">el conjunto probatorio no hay manto de duda que la demandante prestó sus servicios en el Jardín Infantil Pequeños Exploradores </w:t>
      </w:r>
      <w:r w:rsidRPr="009453AA">
        <w:rPr>
          <w:rFonts w:ascii="Bookman Old Style" w:hAnsi="Bookman Old Style" w:cs="Arial"/>
          <w:sz w:val="24"/>
          <w:szCs w:val="24"/>
        </w:rPr>
        <w:t xml:space="preserve">por lo menos desde </w:t>
      </w:r>
      <w:r w:rsidR="00942DBE" w:rsidRPr="009453AA">
        <w:rPr>
          <w:rFonts w:ascii="Bookman Old Style" w:hAnsi="Bookman Old Style" w:cs="Arial"/>
          <w:sz w:val="24"/>
          <w:szCs w:val="24"/>
        </w:rPr>
        <w:t xml:space="preserve">el 2010 y </w:t>
      </w:r>
      <w:r w:rsidRPr="009453AA">
        <w:rPr>
          <w:rFonts w:ascii="Bookman Old Style" w:hAnsi="Bookman Old Style" w:cs="Arial"/>
          <w:sz w:val="24"/>
          <w:szCs w:val="24"/>
        </w:rPr>
        <w:t>hasta noviembre d</w:t>
      </w:r>
      <w:r w:rsidR="00942DBE" w:rsidRPr="009453AA">
        <w:rPr>
          <w:rFonts w:ascii="Bookman Old Style" w:hAnsi="Bookman Old Style" w:cs="Arial"/>
          <w:sz w:val="24"/>
          <w:szCs w:val="24"/>
        </w:rPr>
        <w:t xml:space="preserve">el 2018, aspecto que además dan cuenta las fotos arrimadas </w:t>
      </w:r>
      <w:r w:rsidRPr="009453AA">
        <w:rPr>
          <w:rFonts w:ascii="Bookman Old Style" w:hAnsi="Bookman Old Style" w:cs="Arial"/>
          <w:sz w:val="24"/>
          <w:szCs w:val="24"/>
        </w:rPr>
        <w:t xml:space="preserve">al expediente </w:t>
      </w:r>
      <w:r w:rsidR="00942DBE" w:rsidRPr="009453AA">
        <w:rPr>
          <w:rFonts w:ascii="Bookman Old Style" w:hAnsi="Bookman Old Style" w:cs="Arial"/>
          <w:sz w:val="24"/>
          <w:szCs w:val="24"/>
        </w:rPr>
        <w:t xml:space="preserve">donde se le observa con uniforme, rodeada de niños y detrás las imágenes </w:t>
      </w:r>
      <w:r w:rsidRPr="009453AA">
        <w:rPr>
          <w:rFonts w:ascii="Bookman Old Style" w:hAnsi="Bookman Old Style" w:cs="Arial"/>
          <w:sz w:val="24"/>
          <w:szCs w:val="24"/>
        </w:rPr>
        <w:t xml:space="preserve">con </w:t>
      </w:r>
      <w:r w:rsidR="00942DBE" w:rsidRPr="009453AA">
        <w:rPr>
          <w:rFonts w:ascii="Bookman Old Style" w:hAnsi="Bookman Old Style" w:cs="Arial"/>
          <w:sz w:val="24"/>
          <w:szCs w:val="24"/>
        </w:rPr>
        <w:t>los logotipos y nombres del Jardín</w:t>
      </w:r>
      <w:r w:rsidRPr="009453AA">
        <w:rPr>
          <w:rFonts w:ascii="Bookman Old Style" w:hAnsi="Bookman Old Style" w:cs="Arial"/>
          <w:sz w:val="24"/>
          <w:szCs w:val="24"/>
        </w:rPr>
        <w:t xml:space="preserve">, además del </w:t>
      </w:r>
      <w:r w:rsidR="00942DBE" w:rsidRPr="009453AA">
        <w:rPr>
          <w:rFonts w:ascii="Bookman Old Style" w:hAnsi="Bookman Old Style" w:cs="Arial"/>
          <w:sz w:val="24"/>
          <w:szCs w:val="24"/>
        </w:rPr>
        <w:t xml:space="preserve">año escolar, siendo ellos </w:t>
      </w:r>
      <w:r w:rsidRPr="009453AA">
        <w:rPr>
          <w:rFonts w:ascii="Bookman Old Style" w:hAnsi="Bookman Old Style" w:cs="Arial"/>
          <w:sz w:val="24"/>
          <w:szCs w:val="24"/>
        </w:rPr>
        <w:t xml:space="preserve">en el </w:t>
      </w:r>
      <w:r w:rsidR="00942DBE" w:rsidRPr="009453AA">
        <w:rPr>
          <w:rFonts w:ascii="Bookman Old Style" w:hAnsi="Bookman Old Style" w:cs="Arial"/>
          <w:sz w:val="24"/>
          <w:szCs w:val="24"/>
        </w:rPr>
        <w:t>2010, 2011, 2012, 2013</w:t>
      </w:r>
      <w:r w:rsidR="003F07D2" w:rsidRPr="009453AA">
        <w:rPr>
          <w:rFonts w:ascii="Bookman Old Style" w:hAnsi="Bookman Old Style" w:cs="Arial"/>
          <w:sz w:val="24"/>
          <w:szCs w:val="24"/>
        </w:rPr>
        <w:t xml:space="preserve"> y</w:t>
      </w:r>
      <w:r w:rsidR="00942DBE" w:rsidRPr="009453AA">
        <w:rPr>
          <w:rFonts w:ascii="Bookman Old Style" w:hAnsi="Bookman Old Style" w:cs="Arial"/>
          <w:sz w:val="24"/>
          <w:szCs w:val="24"/>
        </w:rPr>
        <w:t xml:space="preserve"> 2018 [Archivo 04].</w:t>
      </w:r>
      <w:r w:rsidR="00560CC4" w:rsidRPr="009453AA">
        <w:rPr>
          <w:rFonts w:ascii="Bookman Old Style" w:hAnsi="Bookman Old Style" w:cs="Arial"/>
          <w:sz w:val="24"/>
          <w:szCs w:val="24"/>
        </w:rPr>
        <w:t xml:space="preserve"> Frente a dichos servicios personales, dicho sea de paso, </w:t>
      </w:r>
      <w:r w:rsidR="00560CC4" w:rsidRPr="009453AA">
        <w:rPr>
          <w:rFonts w:ascii="Bookman Old Style" w:hAnsi="Bookman Old Style" w:cs="Arial"/>
          <w:sz w:val="24"/>
          <w:szCs w:val="24"/>
        </w:rPr>
        <w:lastRenderedPageBreak/>
        <w:t>se genera una presunción de estar regido por un vínculo de carácter laboral, aspecto último que no ha sido desvirtuado dada la forma como la actora desarrollaba su labor, la cual era permanente, se desarrollaba en los horarios, tiempos y con uso de las instalaciones que hacían parte del establecimiento educativo y en los tiempos en que éste funcionaba</w:t>
      </w:r>
      <w:r w:rsidR="0053705E" w:rsidRPr="009453AA">
        <w:rPr>
          <w:rFonts w:ascii="Bookman Old Style" w:hAnsi="Bookman Old Style" w:cs="Arial"/>
          <w:sz w:val="24"/>
          <w:szCs w:val="24"/>
        </w:rPr>
        <w:t>, circunstancias todas que denotan una actividad subordinada y que descartan, en el plano de la realidad, que se tratara de una</w:t>
      </w:r>
      <w:r w:rsidR="00301FD7" w:rsidRPr="009453AA">
        <w:rPr>
          <w:rFonts w:ascii="Bookman Old Style" w:hAnsi="Bookman Old Style" w:cs="Arial"/>
          <w:sz w:val="24"/>
          <w:szCs w:val="24"/>
        </w:rPr>
        <w:t xml:space="preserve"> labor desarrollada con independencia o liberalidad, como se quiera hacer notar por la parte pasiva</w:t>
      </w:r>
      <w:r w:rsidR="0053705E" w:rsidRPr="009453AA">
        <w:rPr>
          <w:rFonts w:ascii="Bookman Old Style" w:hAnsi="Bookman Old Style" w:cs="Arial"/>
          <w:sz w:val="24"/>
          <w:szCs w:val="24"/>
        </w:rPr>
        <w:t>.</w:t>
      </w:r>
    </w:p>
    <w:p w14:paraId="181D8355" w14:textId="141A889A" w:rsidR="00560CC4" w:rsidRPr="009453AA" w:rsidRDefault="00560CC4" w:rsidP="009453AA">
      <w:pPr>
        <w:spacing w:after="0" w:line="276" w:lineRule="auto"/>
        <w:jc w:val="both"/>
        <w:rPr>
          <w:rFonts w:ascii="Bookman Old Style" w:hAnsi="Bookman Old Style" w:cs="Arial"/>
          <w:sz w:val="24"/>
          <w:szCs w:val="24"/>
        </w:rPr>
      </w:pPr>
    </w:p>
    <w:p w14:paraId="1CC903CC" w14:textId="77777777" w:rsidR="00EB3639" w:rsidRPr="009453AA" w:rsidRDefault="001A7D3B"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Aclarado lo anterior, </w:t>
      </w:r>
      <w:r w:rsidR="00521079" w:rsidRPr="009453AA">
        <w:rPr>
          <w:rFonts w:ascii="Bookman Old Style" w:hAnsi="Bookman Old Style" w:cs="Arial"/>
          <w:sz w:val="24"/>
          <w:szCs w:val="24"/>
        </w:rPr>
        <w:t>para establecer a favor de que persona prestó el servicio la demandante, nó</w:t>
      </w:r>
      <w:r w:rsidR="00F26064" w:rsidRPr="009453AA">
        <w:rPr>
          <w:rFonts w:ascii="Bookman Old Style" w:hAnsi="Bookman Old Style" w:cs="Arial"/>
          <w:sz w:val="24"/>
          <w:szCs w:val="24"/>
        </w:rPr>
        <w:t xml:space="preserve">tese que si bien las testigos traídas a juicio a instancia de la actora -Leidy Sofía Vasco </w:t>
      </w:r>
      <w:r w:rsidR="00F96C00" w:rsidRPr="009453AA">
        <w:rPr>
          <w:rFonts w:ascii="Bookman Old Style" w:hAnsi="Bookman Old Style" w:cs="Arial"/>
          <w:sz w:val="24"/>
          <w:szCs w:val="24"/>
        </w:rPr>
        <w:t>Rúa</w:t>
      </w:r>
      <w:r w:rsidR="00F26064" w:rsidRPr="009453AA">
        <w:rPr>
          <w:rFonts w:ascii="Bookman Old Style" w:hAnsi="Bookman Old Style" w:cs="Arial"/>
          <w:sz w:val="24"/>
          <w:szCs w:val="24"/>
        </w:rPr>
        <w:t xml:space="preserve"> y Ana Paola Rúa Echeverry- les constaba de manera directa la </w:t>
      </w:r>
      <w:r w:rsidR="00D878EB" w:rsidRPr="009453AA">
        <w:rPr>
          <w:rFonts w:ascii="Bookman Old Style" w:hAnsi="Bookman Old Style" w:cs="Arial"/>
          <w:sz w:val="24"/>
          <w:szCs w:val="24"/>
        </w:rPr>
        <w:t xml:space="preserve">prestación del servicio de la </w:t>
      </w:r>
      <w:r w:rsidR="00F26064" w:rsidRPr="009453AA">
        <w:rPr>
          <w:rFonts w:ascii="Bookman Old Style" w:hAnsi="Bookman Old Style" w:cs="Arial"/>
          <w:sz w:val="24"/>
          <w:szCs w:val="24"/>
        </w:rPr>
        <w:t>demandante en el Jardín Infantil Pequeños Exploradores Siglo XXI</w:t>
      </w:r>
      <w:r w:rsidR="00B20BBE" w:rsidRPr="009453AA">
        <w:rPr>
          <w:rFonts w:ascii="Bookman Old Style" w:hAnsi="Bookman Old Style" w:cs="Arial"/>
          <w:sz w:val="24"/>
          <w:szCs w:val="24"/>
        </w:rPr>
        <w:t xml:space="preserve"> por lo menos entre </w:t>
      </w:r>
      <w:r w:rsidR="00AC5393" w:rsidRPr="009453AA">
        <w:rPr>
          <w:rFonts w:ascii="Bookman Old Style" w:hAnsi="Bookman Old Style" w:cs="Arial"/>
          <w:sz w:val="24"/>
          <w:szCs w:val="24"/>
        </w:rPr>
        <w:t>los</w:t>
      </w:r>
      <w:r w:rsidR="00E63B36" w:rsidRPr="009453AA">
        <w:rPr>
          <w:rFonts w:ascii="Bookman Old Style" w:hAnsi="Bookman Old Style" w:cs="Arial"/>
          <w:sz w:val="24"/>
          <w:szCs w:val="24"/>
        </w:rPr>
        <w:t xml:space="preserve"> años </w:t>
      </w:r>
      <w:r w:rsidR="00B20BBE" w:rsidRPr="009453AA">
        <w:rPr>
          <w:rFonts w:ascii="Bookman Old Style" w:hAnsi="Bookman Old Style" w:cs="Arial"/>
          <w:sz w:val="24"/>
          <w:szCs w:val="24"/>
        </w:rPr>
        <w:t xml:space="preserve">2016 </w:t>
      </w:r>
      <w:r w:rsidR="000205A4" w:rsidRPr="009453AA">
        <w:rPr>
          <w:rFonts w:ascii="Bookman Old Style" w:hAnsi="Bookman Old Style" w:cs="Arial"/>
          <w:sz w:val="24"/>
          <w:szCs w:val="24"/>
        </w:rPr>
        <w:t>al</w:t>
      </w:r>
      <w:r w:rsidR="00B20BBE" w:rsidRPr="009453AA">
        <w:rPr>
          <w:rFonts w:ascii="Bookman Old Style" w:hAnsi="Bookman Old Style" w:cs="Arial"/>
          <w:sz w:val="24"/>
          <w:szCs w:val="24"/>
        </w:rPr>
        <w:t xml:space="preserve"> 2018 – </w:t>
      </w:r>
      <w:r w:rsidR="00B20BBE" w:rsidRPr="009453AA">
        <w:rPr>
          <w:rFonts w:ascii="Bookman Old Style" w:hAnsi="Bookman Old Style" w:cs="Arial"/>
          <w:i/>
          <w:iCs/>
          <w:sz w:val="24"/>
          <w:szCs w:val="24"/>
        </w:rPr>
        <w:t xml:space="preserve">de lo cual no hay </w:t>
      </w:r>
      <w:r w:rsidR="000205A4" w:rsidRPr="009453AA">
        <w:rPr>
          <w:rFonts w:ascii="Bookman Old Style" w:hAnsi="Bookman Old Style" w:cs="Arial"/>
          <w:i/>
          <w:iCs/>
          <w:sz w:val="24"/>
          <w:szCs w:val="24"/>
        </w:rPr>
        <w:t xml:space="preserve">manto de </w:t>
      </w:r>
      <w:r w:rsidR="00B20BBE" w:rsidRPr="009453AA">
        <w:rPr>
          <w:rFonts w:ascii="Bookman Old Style" w:hAnsi="Bookman Old Style" w:cs="Arial"/>
          <w:i/>
          <w:iCs/>
          <w:sz w:val="24"/>
          <w:szCs w:val="24"/>
        </w:rPr>
        <w:t>duda</w:t>
      </w:r>
      <w:r w:rsidR="00B20BBE" w:rsidRPr="009453AA">
        <w:rPr>
          <w:rFonts w:ascii="Bookman Old Style" w:hAnsi="Bookman Old Style" w:cs="Arial"/>
          <w:sz w:val="24"/>
          <w:szCs w:val="24"/>
        </w:rPr>
        <w:t xml:space="preserve"> -</w:t>
      </w:r>
      <w:r w:rsidR="000205A4" w:rsidRPr="009453AA">
        <w:rPr>
          <w:rFonts w:ascii="Bookman Old Style" w:hAnsi="Bookman Old Style" w:cs="Arial"/>
          <w:sz w:val="24"/>
          <w:szCs w:val="24"/>
        </w:rPr>
        <w:t>, lo cierto es que nunca trataron con la demandada</w:t>
      </w:r>
      <w:r w:rsidR="00B20BBE" w:rsidRPr="009453AA">
        <w:rPr>
          <w:rFonts w:ascii="Bookman Old Style" w:hAnsi="Bookman Old Style" w:cs="Arial"/>
          <w:sz w:val="24"/>
          <w:szCs w:val="24"/>
        </w:rPr>
        <w:t xml:space="preserve">. </w:t>
      </w:r>
    </w:p>
    <w:p w14:paraId="2446369D" w14:textId="77777777" w:rsidR="00EB3639" w:rsidRPr="009453AA" w:rsidRDefault="00EB3639" w:rsidP="009453AA">
      <w:pPr>
        <w:spacing w:after="0" w:line="276" w:lineRule="auto"/>
        <w:jc w:val="both"/>
        <w:rPr>
          <w:rFonts w:ascii="Bookman Old Style" w:hAnsi="Bookman Old Style" w:cs="Arial"/>
          <w:sz w:val="24"/>
          <w:szCs w:val="24"/>
        </w:rPr>
      </w:pPr>
    </w:p>
    <w:p w14:paraId="715977BB" w14:textId="7BA127E7" w:rsidR="00EB3639" w:rsidRPr="009453AA" w:rsidRDefault="00F96C00"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Sin embargo, </w:t>
      </w:r>
      <w:r w:rsidR="00B20BBE" w:rsidRPr="009453AA">
        <w:rPr>
          <w:rFonts w:ascii="Bookman Old Style" w:hAnsi="Bookman Old Style" w:cs="Arial"/>
          <w:sz w:val="24"/>
          <w:szCs w:val="24"/>
        </w:rPr>
        <w:t xml:space="preserve">la testigo </w:t>
      </w:r>
      <w:r w:rsidR="00B20BBE" w:rsidRPr="009453AA">
        <w:rPr>
          <w:rFonts w:ascii="Bookman Old Style" w:hAnsi="Bookman Old Style" w:cs="Arial"/>
          <w:b/>
          <w:bCs/>
          <w:sz w:val="24"/>
          <w:szCs w:val="24"/>
        </w:rPr>
        <w:t>Ana Paola Rúa Echeverry</w:t>
      </w:r>
      <w:r w:rsidR="00D74515" w:rsidRPr="009453AA">
        <w:rPr>
          <w:rFonts w:ascii="Bookman Old Style" w:hAnsi="Bookman Old Style" w:cs="Arial"/>
          <w:b/>
          <w:bCs/>
          <w:sz w:val="24"/>
          <w:szCs w:val="24"/>
        </w:rPr>
        <w:t xml:space="preserve"> -</w:t>
      </w:r>
      <w:r w:rsidR="00D74515" w:rsidRPr="009453AA">
        <w:rPr>
          <w:rFonts w:ascii="Bookman Old Style" w:hAnsi="Bookman Old Style" w:cs="Arial"/>
          <w:sz w:val="24"/>
          <w:szCs w:val="24"/>
        </w:rPr>
        <w:t xml:space="preserve"> </w:t>
      </w:r>
      <w:r w:rsidR="00B20BBE" w:rsidRPr="009453AA">
        <w:rPr>
          <w:rFonts w:ascii="Bookman Old Style" w:hAnsi="Bookman Old Style" w:cs="Arial"/>
          <w:i/>
          <w:iCs/>
          <w:sz w:val="24"/>
          <w:szCs w:val="24"/>
        </w:rPr>
        <w:t>de quien se queja el recurrente de no haber</w:t>
      </w:r>
      <w:r w:rsidR="009D787F" w:rsidRPr="009453AA">
        <w:rPr>
          <w:rFonts w:ascii="Bookman Old Style" w:hAnsi="Bookman Old Style" w:cs="Arial"/>
          <w:i/>
          <w:iCs/>
          <w:sz w:val="24"/>
          <w:szCs w:val="24"/>
        </w:rPr>
        <w:t>se</w:t>
      </w:r>
      <w:r w:rsidR="00B20BBE" w:rsidRPr="009453AA">
        <w:rPr>
          <w:rFonts w:ascii="Bookman Old Style" w:hAnsi="Bookman Old Style" w:cs="Arial"/>
          <w:i/>
          <w:iCs/>
          <w:sz w:val="24"/>
          <w:szCs w:val="24"/>
        </w:rPr>
        <w:t xml:space="preserve"> </w:t>
      </w:r>
      <w:r w:rsidR="00D74515" w:rsidRPr="009453AA">
        <w:rPr>
          <w:rFonts w:ascii="Bookman Old Style" w:hAnsi="Bookman Old Style" w:cs="Arial"/>
          <w:i/>
          <w:iCs/>
          <w:sz w:val="24"/>
          <w:szCs w:val="24"/>
        </w:rPr>
        <w:t xml:space="preserve">apreciado </w:t>
      </w:r>
      <w:r w:rsidR="009D787F" w:rsidRPr="009453AA">
        <w:rPr>
          <w:rFonts w:ascii="Bookman Old Style" w:hAnsi="Bookman Old Style" w:cs="Arial"/>
          <w:i/>
          <w:iCs/>
          <w:sz w:val="24"/>
          <w:szCs w:val="24"/>
        </w:rPr>
        <w:t xml:space="preserve">debidamente </w:t>
      </w:r>
      <w:r w:rsidR="00D74515" w:rsidRPr="009453AA">
        <w:rPr>
          <w:rFonts w:ascii="Bookman Old Style" w:hAnsi="Bookman Old Style" w:cs="Arial"/>
          <w:i/>
          <w:iCs/>
          <w:sz w:val="24"/>
          <w:szCs w:val="24"/>
        </w:rPr>
        <w:t>su testimonio</w:t>
      </w:r>
      <w:r w:rsidR="00D74515" w:rsidRPr="009453AA">
        <w:rPr>
          <w:rFonts w:ascii="Bookman Old Style" w:hAnsi="Bookman Old Style" w:cs="Arial"/>
          <w:sz w:val="24"/>
          <w:szCs w:val="24"/>
        </w:rPr>
        <w:t>-</w:t>
      </w:r>
      <w:r w:rsidR="00B20BBE" w:rsidRPr="009453AA">
        <w:rPr>
          <w:rFonts w:ascii="Bookman Old Style" w:hAnsi="Bookman Old Style" w:cs="Arial"/>
          <w:sz w:val="24"/>
          <w:szCs w:val="24"/>
        </w:rPr>
        <w:t xml:space="preserve">, </w:t>
      </w:r>
      <w:r w:rsidR="000205A4" w:rsidRPr="009453AA">
        <w:rPr>
          <w:rFonts w:ascii="Bookman Old Style" w:hAnsi="Bookman Old Style" w:cs="Arial"/>
          <w:sz w:val="24"/>
          <w:szCs w:val="24"/>
        </w:rPr>
        <w:t xml:space="preserve">denotó saber </w:t>
      </w:r>
      <w:r w:rsidR="00EC13FA" w:rsidRPr="009453AA">
        <w:rPr>
          <w:rFonts w:ascii="Bookman Old Style" w:hAnsi="Bookman Old Style" w:cs="Arial"/>
          <w:sz w:val="24"/>
          <w:szCs w:val="24"/>
        </w:rPr>
        <w:t xml:space="preserve">que la actora tuvo un cambio de empleador; dio cuenta que Andrea (hija fallecida de la accionada)  había sido la anterior </w:t>
      </w:r>
      <w:r w:rsidR="000205A4" w:rsidRPr="009453AA">
        <w:rPr>
          <w:rFonts w:ascii="Bookman Old Style" w:hAnsi="Bookman Old Style" w:cs="Arial"/>
          <w:sz w:val="24"/>
          <w:szCs w:val="24"/>
        </w:rPr>
        <w:t xml:space="preserve">propietaria </w:t>
      </w:r>
      <w:r w:rsidR="00EC13FA" w:rsidRPr="009453AA">
        <w:rPr>
          <w:rFonts w:ascii="Bookman Old Style" w:hAnsi="Bookman Old Style" w:cs="Arial"/>
          <w:sz w:val="24"/>
          <w:szCs w:val="24"/>
        </w:rPr>
        <w:t xml:space="preserve">del Jardín y </w:t>
      </w:r>
      <w:r w:rsidRPr="009453AA">
        <w:rPr>
          <w:rFonts w:ascii="Bookman Old Style" w:hAnsi="Bookman Old Style" w:cs="Arial"/>
          <w:sz w:val="24"/>
          <w:szCs w:val="24"/>
        </w:rPr>
        <w:t xml:space="preserve">a pesar de su deceso, </w:t>
      </w:r>
      <w:r w:rsidR="000205A4" w:rsidRPr="009453AA">
        <w:rPr>
          <w:rFonts w:ascii="Bookman Old Style" w:hAnsi="Bookman Old Style" w:cs="Arial"/>
          <w:sz w:val="24"/>
          <w:szCs w:val="24"/>
        </w:rPr>
        <w:t xml:space="preserve">Francia </w:t>
      </w:r>
      <w:r w:rsidRPr="009453AA">
        <w:rPr>
          <w:rFonts w:ascii="Bookman Old Style" w:hAnsi="Bookman Old Style" w:cs="Arial"/>
          <w:sz w:val="24"/>
          <w:szCs w:val="24"/>
        </w:rPr>
        <w:t xml:space="preserve">continuó trabajando </w:t>
      </w:r>
      <w:r w:rsidR="000205A4" w:rsidRPr="009453AA">
        <w:rPr>
          <w:rFonts w:ascii="Bookman Old Style" w:hAnsi="Bookman Old Style" w:cs="Arial"/>
          <w:sz w:val="24"/>
          <w:szCs w:val="24"/>
        </w:rPr>
        <w:t xml:space="preserve">allí por cuenta de </w:t>
      </w:r>
      <w:r w:rsidRPr="009453AA">
        <w:rPr>
          <w:rFonts w:ascii="Bookman Old Style" w:hAnsi="Bookman Old Style" w:cs="Arial"/>
          <w:sz w:val="24"/>
          <w:szCs w:val="24"/>
        </w:rPr>
        <w:t>otro empleador</w:t>
      </w:r>
      <w:r w:rsidR="000205A4" w:rsidRPr="009453AA">
        <w:rPr>
          <w:rFonts w:ascii="Bookman Old Style" w:hAnsi="Bookman Old Style" w:cs="Arial"/>
          <w:sz w:val="24"/>
          <w:szCs w:val="24"/>
        </w:rPr>
        <w:t xml:space="preserve"> que la sustituyó</w:t>
      </w:r>
      <w:r w:rsidR="00EC13FA"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aspecto que sin duda configura la </w:t>
      </w:r>
      <w:r w:rsidR="00EC13FA" w:rsidRPr="009453AA">
        <w:rPr>
          <w:rFonts w:ascii="Bookman Old Style" w:hAnsi="Bookman Old Style" w:cs="Arial"/>
          <w:sz w:val="24"/>
          <w:szCs w:val="24"/>
        </w:rPr>
        <w:t>sustitución patronal</w:t>
      </w:r>
      <w:r w:rsidRPr="009453AA">
        <w:rPr>
          <w:rFonts w:ascii="Bookman Old Style" w:hAnsi="Bookman Old Style" w:cs="Arial"/>
          <w:sz w:val="24"/>
          <w:szCs w:val="24"/>
        </w:rPr>
        <w:t xml:space="preserve">, pues el negocio o la explotación económica continuó, </w:t>
      </w:r>
      <w:r w:rsidR="00A31B86" w:rsidRPr="009453AA">
        <w:rPr>
          <w:rFonts w:ascii="Bookman Old Style" w:hAnsi="Bookman Old Style" w:cs="Arial"/>
          <w:sz w:val="24"/>
          <w:szCs w:val="24"/>
        </w:rPr>
        <w:t>así</w:t>
      </w:r>
      <w:r w:rsidRPr="009453AA">
        <w:rPr>
          <w:rFonts w:ascii="Bookman Old Style" w:hAnsi="Bookman Old Style" w:cs="Arial"/>
          <w:sz w:val="24"/>
          <w:szCs w:val="24"/>
        </w:rPr>
        <w:t xml:space="preserve"> como los servicios personales de la trabajadora.</w:t>
      </w:r>
      <w:r w:rsidR="00B926C3" w:rsidRPr="009453AA">
        <w:rPr>
          <w:rFonts w:ascii="Bookman Old Style" w:hAnsi="Bookman Old Style" w:cs="Arial"/>
          <w:sz w:val="24"/>
          <w:szCs w:val="24"/>
        </w:rPr>
        <w:t xml:space="preserve"> </w:t>
      </w:r>
      <w:r w:rsidR="00EB3639" w:rsidRPr="009453AA">
        <w:rPr>
          <w:rFonts w:ascii="Bookman Old Style" w:hAnsi="Bookman Old Style" w:cs="Arial"/>
          <w:sz w:val="24"/>
          <w:szCs w:val="24"/>
        </w:rPr>
        <w:t>Ahora, frente a este testimonio (Ana Paola Rúa Echeverri)</w:t>
      </w:r>
      <w:r w:rsidR="00EB3639" w:rsidRPr="009453AA">
        <w:rPr>
          <w:rFonts w:ascii="Bookman Old Style" w:hAnsi="Bookman Old Style" w:cs="Arial"/>
          <w:b/>
          <w:bCs/>
          <w:sz w:val="24"/>
          <w:szCs w:val="24"/>
        </w:rPr>
        <w:t xml:space="preserve"> </w:t>
      </w:r>
      <w:r w:rsidR="00EB3639" w:rsidRPr="009453AA">
        <w:rPr>
          <w:rFonts w:ascii="Bookman Old Style" w:hAnsi="Bookman Old Style" w:cs="Arial"/>
          <w:sz w:val="24"/>
          <w:szCs w:val="24"/>
        </w:rPr>
        <w:t>en particular,</w:t>
      </w:r>
      <w:r w:rsidR="00EB3639" w:rsidRPr="009453AA">
        <w:rPr>
          <w:rFonts w:ascii="Bookman Old Style" w:hAnsi="Bookman Old Style" w:cs="Arial"/>
          <w:b/>
          <w:bCs/>
          <w:sz w:val="24"/>
          <w:szCs w:val="24"/>
        </w:rPr>
        <w:t xml:space="preserve"> </w:t>
      </w:r>
      <w:r w:rsidR="00EB3639" w:rsidRPr="009453AA">
        <w:rPr>
          <w:rFonts w:ascii="Bookman Old Style" w:hAnsi="Bookman Old Style" w:cs="Arial"/>
          <w:sz w:val="24"/>
          <w:szCs w:val="24"/>
        </w:rPr>
        <w:t>a pesar de no conocer de trato a la demandada, la forma como tuvo conocimiento de que era la Sra. Lucy quien le cancelaba el salario a la Sra. Francia es creíble, porque la testigo en cada quincena, esperaba en la parte externa del jardín a que la actora recibiera su salario directamente de la demandada, pues su propio pago por el servicio de transporte que diariamente le prestaba a la demandante dependía de ello, pues ese era el momento en que también la actora le cancelaba el servicio a ella (testigo), por lo que la declarante cuenta con el conocimiento de ese hecho pues se apoya en observaciones personales suyas y por ello, sus dichos resultan verosímiles.</w:t>
      </w:r>
    </w:p>
    <w:p w14:paraId="16E9E950" w14:textId="77777777" w:rsidR="00EC13FA" w:rsidRPr="009453AA" w:rsidRDefault="00EC13FA" w:rsidP="009453AA">
      <w:pPr>
        <w:spacing w:after="0" w:line="276" w:lineRule="auto"/>
        <w:jc w:val="both"/>
        <w:rPr>
          <w:rFonts w:ascii="Bookman Old Style" w:hAnsi="Bookman Old Style" w:cs="Arial"/>
          <w:sz w:val="24"/>
          <w:szCs w:val="24"/>
        </w:rPr>
      </w:pPr>
    </w:p>
    <w:p w14:paraId="263566A0" w14:textId="79FE66B7" w:rsidR="00903D84" w:rsidRPr="009453AA" w:rsidRDefault="00A31B86"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Ahora, a pesar de que </w:t>
      </w:r>
      <w:r w:rsidR="00FB3B77" w:rsidRPr="009453AA">
        <w:rPr>
          <w:rFonts w:ascii="Bookman Old Style" w:hAnsi="Bookman Old Style" w:cs="Arial"/>
          <w:sz w:val="24"/>
          <w:szCs w:val="24"/>
        </w:rPr>
        <w:t xml:space="preserve">la </w:t>
      </w:r>
      <w:r w:rsidR="00F16F35" w:rsidRPr="009453AA">
        <w:rPr>
          <w:rFonts w:ascii="Bookman Old Style" w:hAnsi="Bookman Old Style" w:cs="Arial"/>
          <w:sz w:val="24"/>
          <w:szCs w:val="24"/>
        </w:rPr>
        <w:t xml:space="preserve">demandada </w:t>
      </w:r>
      <w:r w:rsidR="00F16F35" w:rsidRPr="009453AA">
        <w:rPr>
          <w:rFonts w:ascii="Bookman Old Style" w:hAnsi="Bookman Old Style" w:cs="Arial"/>
          <w:b/>
          <w:bCs/>
          <w:sz w:val="24"/>
          <w:szCs w:val="24"/>
        </w:rPr>
        <w:t>Lucy Arredondo Ospina,</w:t>
      </w:r>
      <w:r w:rsidR="00F16F35" w:rsidRPr="009453AA">
        <w:rPr>
          <w:rFonts w:ascii="Bookman Old Style" w:hAnsi="Bookman Old Style" w:cs="Arial"/>
          <w:sz w:val="24"/>
          <w:szCs w:val="24"/>
        </w:rPr>
        <w:t xml:space="preserve"> </w:t>
      </w:r>
      <w:r w:rsidR="00032B12" w:rsidRPr="009453AA">
        <w:rPr>
          <w:rFonts w:ascii="Bookman Old Style" w:hAnsi="Bookman Old Style" w:cs="Arial"/>
          <w:sz w:val="24"/>
          <w:szCs w:val="24"/>
        </w:rPr>
        <w:t xml:space="preserve">negó </w:t>
      </w:r>
      <w:r w:rsidRPr="009453AA">
        <w:rPr>
          <w:rFonts w:ascii="Bookman Old Style" w:hAnsi="Bookman Old Style" w:cs="Arial"/>
          <w:sz w:val="24"/>
          <w:szCs w:val="24"/>
        </w:rPr>
        <w:t xml:space="preserve">tener vínculo con el establecimiento educativo, lo cierto es que </w:t>
      </w:r>
      <w:r w:rsidR="00032B12" w:rsidRPr="009453AA">
        <w:rPr>
          <w:rFonts w:ascii="Bookman Old Style" w:hAnsi="Bookman Old Style" w:cs="Arial"/>
          <w:sz w:val="24"/>
          <w:szCs w:val="24"/>
        </w:rPr>
        <w:t>sus dichos carecen de respaldo probatorio</w:t>
      </w:r>
      <w:r w:rsidRPr="009453AA">
        <w:rPr>
          <w:rFonts w:ascii="Bookman Old Style" w:hAnsi="Bookman Old Style" w:cs="Arial"/>
          <w:sz w:val="24"/>
          <w:szCs w:val="24"/>
        </w:rPr>
        <w:t xml:space="preserve"> y, aunque </w:t>
      </w:r>
      <w:r w:rsidR="00224BF4" w:rsidRPr="009453AA">
        <w:rPr>
          <w:rFonts w:ascii="Bookman Old Style" w:hAnsi="Bookman Old Style" w:cs="Arial"/>
          <w:b/>
          <w:bCs/>
          <w:sz w:val="24"/>
          <w:szCs w:val="24"/>
        </w:rPr>
        <w:t>Natalia Aristizábal Arredondo</w:t>
      </w:r>
      <w:r w:rsidRPr="009453AA">
        <w:rPr>
          <w:rFonts w:ascii="Bookman Old Style" w:hAnsi="Bookman Old Style" w:cs="Arial"/>
          <w:b/>
          <w:bCs/>
          <w:sz w:val="24"/>
          <w:szCs w:val="24"/>
        </w:rPr>
        <w:t xml:space="preserve"> </w:t>
      </w:r>
      <w:r w:rsidRPr="009453AA">
        <w:rPr>
          <w:rFonts w:ascii="Bookman Old Style" w:hAnsi="Bookman Old Style" w:cs="Arial"/>
          <w:sz w:val="24"/>
          <w:szCs w:val="24"/>
        </w:rPr>
        <w:t xml:space="preserve">(hija) afirmó que </w:t>
      </w:r>
      <w:r w:rsidR="007C48CB" w:rsidRPr="009453AA">
        <w:rPr>
          <w:rFonts w:ascii="Bookman Old Style" w:hAnsi="Bookman Old Style" w:cs="Arial"/>
          <w:sz w:val="24"/>
          <w:szCs w:val="24"/>
        </w:rPr>
        <w:t xml:space="preserve">si bien, </w:t>
      </w:r>
      <w:r w:rsidRPr="009453AA">
        <w:rPr>
          <w:rFonts w:ascii="Bookman Old Style" w:hAnsi="Bookman Old Style" w:cs="Arial"/>
          <w:sz w:val="24"/>
          <w:szCs w:val="24"/>
        </w:rPr>
        <w:t>su progenitora aparecía como la propietaria</w:t>
      </w:r>
      <w:r w:rsidR="007C48CB" w:rsidRPr="009453AA">
        <w:rPr>
          <w:rFonts w:ascii="Bookman Old Style" w:hAnsi="Bookman Old Style" w:cs="Arial"/>
          <w:sz w:val="24"/>
          <w:szCs w:val="24"/>
        </w:rPr>
        <w:t>,</w:t>
      </w:r>
      <w:r w:rsidRPr="009453AA">
        <w:rPr>
          <w:rFonts w:ascii="Bookman Old Style" w:hAnsi="Bookman Old Style" w:cs="Arial"/>
          <w:sz w:val="24"/>
          <w:szCs w:val="24"/>
        </w:rPr>
        <w:t xml:space="preserve"> ello </w:t>
      </w:r>
      <w:r w:rsidR="007C48CB" w:rsidRPr="009453AA">
        <w:rPr>
          <w:rFonts w:ascii="Bookman Old Style" w:hAnsi="Bookman Old Style" w:cs="Arial"/>
          <w:sz w:val="24"/>
          <w:szCs w:val="24"/>
        </w:rPr>
        <w:t xml:space="preserve">era </w:t>
      </w:r>
      <w:r w:rsidRPr="009453AA">
        <w:rPr>
          <w:rFonts w:ascii="Bookman Old Style" w:hAnsi="Bookman Old Style" w:cs="Arial"/>
          <w:sz w:val="24"/>
          <w:szCs w:val="24"/>
        </w:rPr>
        <w:t xml:space="preserve">en apariencia porque la realidad era que el jardín </w:t>
      </w:r>
      <w:r w:rsidR="007C48CB" w:rsidRPr="009453AA">
        <w:rPr>
          <w:rFonts w:ascii="Bookman Old Style" w:hAnsi="Bookman Old Style" w:cs="Arial"/>
          <w:sz w:val="24"/>
          <w:szCs w:val="24"/>
        </w:rPr>
        <w:t xml:space="preserve">era </w:t>
      </w:r>
      <w:r w:rsidRPr="009453AA">
        <w:rPr>
          <w:rFonts w:ascii="Bookman Old Style" w:hAnsi="Bookman Old Style" w:cs="Arial"/>
          <w:sz w:val="24"/>
          <w:szCs w:val="24"/>
        </w:rPr>
        <w:t xml:space="preserve">de su hermana Andrea y de ella, </w:t>
      </w:r>
      <w:r w:rsidR="007C48CB" w:rsidRPr="009453AA">
        <w:rPr>
          <w:rFonts w:ascii="Bookman Old Style" w:hAnsi="Bookman Old Style" w:cs="Arial"/>
          <w:sz w:val="24"/>
          <w:szCs w:val="24"/>
        </w:rPr>
        <w:t xml:space="preserve">pero </w:t>
      </w:r>
      <w:r w:rsidRPr="009453AA">
        <w:rPr>
          <w:rFonts w:ascii="Bookman Old Style" w:hAnsi="Bookman Old Style" w:cs="Arial"/>
          <w:sz w:val="24"/>
          <w:szCs w:val="24"/>
        </w:rPr>
        <w:t xml:space="preserve">que </w:t>
      </w:r>
      <w:r w:rsidR="00CD3990" w:rsidRPr="009453AA">
        <w:rPr>
          <w:rFonts w:ascii="Bookman Old Style" w:hAnsi="Bookman Old Style" w:cs="Arial"/>
          <w:sz w:val="24"/>
          <w:szCs w:val="24"/>
        </w:rPr>
        <w:t xml:space="preserve">la razón </w:t>
      </w:r>
      <w:r w:rsidR="007C48CB" w:rsidRPr="009453AA">
        <w:rPr>
          <w:rFonts w:ascii="Bookman Old Style" w:hAnsi="Bookman Old Style" w:cs="Arial"/>
          <w:sz w:val="24"/>
          <w:szCs w:val="24"/>
        </w:rPr>
        <w:t xml:space="preserve">que tuvo </w:t>
      </w:r>
      <w:r w:rsidRPr="009453AA">
        <w:rPr>
          <w:rFonts w:ascii="Bookman Old Style" w:hAnsi="Bookman Old Style" w:cs="Arial"/>
          <w:sz w:val="24"/>
          <w:szCs w:val="24"/>
        </w:rPr>
        <w:t xml:space="preserve">(Natalia) </w:t>
      </w:r>
      <w:r w:rsidR="007C48CB" w:rsidRPr="009453AA">
        <w:rPr>
          <w:rFonts w:ascii="Bookman Old Style" w:hAnsi="Bookman Old Style" w:cs="Arial"/>
          <w:sz w:val="24"/>
          <w:szCs w:val="24"/>
        </w:rPr>
        <w:t xml:space="preserve">para </w:t>
      </w:r>
      <w:r w:rsidR="00CD3990" w:rsidRPr="009453AA">
        <w:rPr>
          <w:rFonts w:ascii="Bookman Old Style" w:hAnsi="Bookman Old Style" w:cs="Arial"/>
          <w:sz w:val="24"/>
          <w:szCs w:val="24"/>
        </w:rPr>
        <w:t>no figura</w:t>
      </w:r>
      <w:r w:rsidR="007C48CB" w:rsidRPr="009453AA">
        <w:rPr>
          <w:rFonts w:ascii="Bookman Old Style" w:hAnsi="Bookman Old Style" w:cs="Arial"/>
          <w:sz w:val="24"/>
          <w:szCs w:val="24"/>
        </w:rPr>
        <w:t>r</w:t>
      </w:r>
      <w:r w:rsidR="00CD3990" w:rsidRPr="009453AA">
        <w:rPr>
          <w:rFonts w:ascii="Bookman Old Style" w:hAnsi="Bookman Old Style" w:cs="Arial"/>
          <w:sz w:val="24"/>
          <w:szCs w:val="24"/>
        </w:rPr>
        <w:t xml:space="preserve"> como </w:t>
      </w:r>
      <w:r w:rsidR="007C48CB" w:rsidRPr="009453AA">
        <w:rPr>
          <w:rFonts w:ascii="Bookman Old Style" w:hAnsi="Bookman Old Style" w:cs="Arial"/>
          <w:sz w:val="24"/>
          <w:szCs w:val="24"/>
        </w:rPr>
        <w:t xml:space="preserve">la </w:t>
      </w:r>
      <w:r w:rsidR="00CD3990" w:rsidRPr="009453AA">
        <w:rPr>
          <w:rFonts w:ascii="Bookman Old Style" w:hAnsi="Bookman Old Style" w:cs="Arial"/>
          <w:sz w:val="24"/>
          <w:szCs w:val="24"/>
        </w:rPr>
        <w:t xml:space="preserve">propietaria del establecimiento </w:t>
      </w:r>
      <w:r w:rsidR="00032B12" w:rsidRPr="009453AA">
        <w:rPr>
          <w:rFonts w:ascii="Bookman Old Style" w:hAnsi="Bookman Old Style" w:cs="Arial"/>
          <w:sz w:val="24"/>
          <w:szCs w:val="24"/>
        </w:rPr>
        <w:t>luego d</w:t>
      </w:r>
      <w:r w:rsidR="00CD3990" w:rsidRPr="009453AA">
        <w:rPr>
          <w:rFonts w:ascii="Bookman Old Style" w:hAnsi="Bookman Old Style" w:cs="Arial"/>
          <w:sz w:val="24"/>
          <w:szCs w:val="24"/>
        </w:rPr>
        <w:t xml:space="preserve">el deceso de </w:t>
      </w:r>
      <w:r w:rsidR="007C48CB" w:rsidRPr="009453AA">
        <w:rPr>
          <w:rFonts w:ascii="Bookman Old Style" w:hAnsi="Bookman Old Style" w:cs="Arial"/>
          <w:sz w:val="24"/>
          <w:szCs w:val="24"/>
        </w:rPr>
        <w:t xml:space="preserve">su hermana </w:t>
      </w:r>
      <w:r w:rsidR="00CD3990" w:rsidRPr="009453AA">
        <w:rPr>
          <w:rFonts w:ascii="Bookman Old Style" w:hAnsi="Bookman Old Style" w:cs="Arial"/>
          <w:sz w:val="24"/>
          <w:szCs w:val="24"/>
        </w:rPr>
        <w:t>Andrea</w:t>
      </w:r>
      <w:r w:rsidRPr="009453AA">
        <w:rPr>
          <w:rFonts w:ascii="Bookman Old Style" w:hAnsi="Bookman Old Style" w:cs="Arial"/>
          <w:sz w:val="24"/>
          <w:szCs w:val="24"/>
        </w:rPr>
        <w:t xml:space="preserve">, gravitaba en que sobre ella había </w:t>
      </w:r>
      <w:r w:rsidR="00CD3990" w:rsidRPr="009453AA">
        <w:rPr>
          <w:rFonts w:ascii="Bookman Old Style" w:hAnsi="Bookman Old Style" w:cs="Arial"/>
          <w:sz w:val="24"/>
          <w:szCs w:val="24"/>
        </w:rPr>
        <w:t>pendiente un embargo y</w:t>
      </w:r>
      <w:r w:rsidRPr="009453AA">
        <w:rPr>
          <w:rFonts w:ascii="Bookman Old Style" w:hAnsi="Bookman Old Style" w:cs="Arial"/>
          <w:sz w:val="24"/>
          <w:szCs w:val="24"/>
        </w:rPr>
        <w:t xml:space="preserve"> que la única forma de evitar perder el jardín por las deudas, era que apareciera </w:t>
      </w:r>
      <w:r w:rsidR="00CD3990" w:rsidRPr="009453AA">
        <w:rPr>
          <w:rFonts w:ascii="Bookman Old Style" w:hAnsi="Bookman Old Style" w:cs="Arial"/>
          <w:sz w:val="24"/>
          <w:szCs w:val="24"/>
        </w:rPr>
        <w:t>a nombre de su progenitora</w:t>
      </w:r>
      <w:r w:rsidR="009326A8" w:rsidRPr="009453AA">
        <w:rPr>
          <w:rFonts w:ascii="Bookman Old Style" w:hAnsi="Bookman Old Style" w:cs="Arial"/>
          <w:sz w:val="24"/>
          <w:szCs w:val="24"/>
        </w:rPr>
        <w:t>. No obstante</w:t>
      </w:r>
      <w:r w:rsidR="00903D84" w:rsidRPr="009453AA">
        <w:rPr>
          <w:rFonts w:ascii="Bookman Old Style" w:hAnsi="Bookman Old Style" w:cs="Arial"/>
          <w:sz w:val="24"/>
          <w:szCs w:val="24"/>
        </w:rPr>
        <w:t xml:space="preserve">, debe decirse que tal </w:t>
      </w:r>
      <w:r w:rsidR="009326A8" w:rsidRPr="009453AA">
        <w:rPr>
          <w:rFonts w:ascii="Bookman Old Style" w:hAnsi="Bookman Old Style" w:cs="Arial"/>
          <w:sz w:val="24"/>
          <w:szCs w:val="24"/>
        </w:rPr>
        <w:t>afirmación</w:t>
      </w:r>
      <w:r w:rsidR="00903D84" w:rsidRPr="009453AA">
        <w:rPr>
          <w:rFonts w:ascii="Bookman Old Style" w:hAnsi="Bookman Old Style" w:cs="Arial"/>
          <w:sz w:val="24"/>
          <w:szCs w:val="24"/>
        </w:rPr>
        <w:t xml:space="preserve"> carece de sustento, amén que </w:t>
      </w:r>
      <w:r w:rsidR="00662635" w:rsidRPr="009453AA">
        <w:rPr>
          <w:rFonts w:ascii="Bookman Old Style" w:hAnsi="Bookman Old Style" w:cs="Arial"/>
          <w:sz w:val="24"/>
          <w:szCs w:val="24"/>
        </w:rPr>
        <w:t xml:space="preserve">ninguna prueba </w:t>
      </w:r>
      <w:r w:rsidR="009326A8" w:rsidRPr="009453AA">
        <w:rPr>
          <w:rFonts w:ascii="Bookman Old Style" w:hAnsi="Bookman Old Style" w:cs="Arial"/>
          <w:sz w:val="24"/>
          <w:szCs w:val="24"/>
        </w:rPr>
        <w:t xml:space="preserve">se arrimó al expediente </w:t>
      </w:r>
      <w:r w:rsidR="00903D84" w:rsidRPr="009453AA">
        <w:rPr>
          <w:rFonts w:ascii="Bookman Old Style" w:hAnsi="Bookman Old Style" w:cs="Arial"/>
          <w:sz w:val="24"/>
          <w:szCs w:val="24"/>
        </w:rPr>
        <w:t>para por lo menos, entrar a corroborar dicha circunstancia.</w:t>
      </w:r>
    </w:p>
    <w:p w14:paraId="72BE2DD1" w14:textId="77777777" w:rsidR="00903D84" w:rsidRPr="009453AA" w:rsidRDefault="00903D84" w:rsidP="009453AA">
      <w:pPr>
        <w:spacing w:after="0" w:line="276" w:lineRule="auto"/>
        <w:jc w:val="both"/>
        <w:rPr>
          <w:rFonts w:ascii="Bookman Old Style" w:hAnsi="Bookman Old Style" w:cs="Arial"/>
          <w:sz w:val="24"/>
          <w:szCs w:val="24"/>
        </w:rPr>
      </w:pPr>
    </w:p>
    <w:p w14:paraId="26097177" w14:textId="1A439496" w:rsidR="002E687D" w:rsidRPr="009453AA" w:rsidRDefault="00F72BEE"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En este punto</w:t>
      </w:r>
      <w:r w:rsidR="00F752D7" w:rsidRPr="009453AA">
        <w:rPr>
          <w:rFonts w:ascii="Bookman Old Style" w:hAnsi="Bookman Old Style" w:cs="Arial"/>
          <w:sz w:val="24"/>
          <w:szCs w:val="24"/>
        </w:rPr>
        <w:t xml:space="preserve">, es de </w:t>
      </w:r>
      <w:r w:rsidR="00771AE5" w:rsidRPr="009453AA">
        <w:rPr>
          <w:rFonts w:ascii="Bookman Old Style" w:hAnsi="Bookman Old Style" w:cs="Arial"/>
          <w:sz w:val="24"/>
          <w:szCs w:val="24"/>
          <w:lang w:eastAsia="es-CO"/>
        </w:rPr>
        <w:t xml:space="preserve">memorar que un </w:t>
      </w:r>
      <w:r w:rsidR="00771AE5" w:rsidRPr="009453AA">
        <w:rPr>
          <w:rFonts w:ascii="Bookman Old Style" w:hAnsi="Bookman Old Style" w:cs="Arial"/>
          <w:b/>
          <w:bCs/>
          <w:i/>
          <w:iCs/>
          <w:sz w:val="24"/>
          <w:szCs w:val="24"/>
          <w:lang w:eastAsia="es-CO"/>
        </w:rPr>
        <w:t>establecimiento de comercio</w:t>
      </w:r>
      <w:r w:rsidR="00771AE5" w:rsidRPr="009453AA">
        <w:rPr>
          <w:rFonts w:ascii="Bookman Old Style" w:hAnsi="Bookman Old Style" w:cs="Arial"/>
          <w:sz w:val="24"/>
          <w:szCs w:val="24"/>
          <w:lang w:eastAsia="es-CO"/>
        </w:rPr>
        <w:t xml:space="preserve"> </w:t>
      </w:r>
      <w:r w:rsidR="00771AE5" w:rsidRPr="009453AA">
        <w:rPr>
          <w:rFonts w:ascii="Bookman Old Style" w:hAnsi="Bookman Old Style" w:cs="Arial"/>
          <w:i/>
          <w:iCs/>
          <w:sz w:val="24"/>
          <w:szCs w:val="24"/>
          <w:lang w:eastAsia="es-CO"/>
        </w:rPr>
        <w:t>es un conjunto de bienes que están organizados y destinados a la explotación económica en beneficio de una persona o empresa</w:t>
      </w:r>
      <w:r w:rsidR="00771AE5" w:rsidRPr="009453AA">
        <w:rPr>
          <w:rFonts w:ascii="Bookman Old Style" w:hAnsi="Bookman Old Style" w:cs="Arial"/>
          <w:sz w:val="24"/>
          <w:szCs w:val="24"/>
          <w:lang w:eastAsia="es-CO"/>
        </w:rPr>
        <w:t xml:space="preserve"> (art. 515 C. Co). Aclarado ello, debe indicarse que, </w:t>
      </w:r>
      <w:r w:rsidR="0026317C" w:rsidRPr="009453AA">
        <w:rPr>
          <w:rFonts w:ascii="Bookman Old Style" w:hAnsi="Bookman Old Style" w:cs="Arial"/>
          <w:sz w:val="24"/>
          <w:szCs w:val="24"/>
        </w:rPr>
        <w:t xml:space="preserve">en materia laboral, el propietario del establecimiento de comercio donde se prestó un </w:t>
      </w:r>
      <w:r w:rsidR="00D95F4F" w:rsidRPr="009453AA">
        <w:rPr>
          <w:rFonts w:ascii="Bookman Old Style" w:hAnsi="Bookman Old Style" w:cs="Arial"/>
          <w:sz w:val="24"/>
          <w:szCs w:val="24"/>
        </w:rPr>
        <w:t>servicio</w:t>
      </w:r>
      <w:r w:rsidR="0026317C" w:rsidRPr="009453AA">
        <w:rPr>
          <w:rFonts w:ascii="Bookman Old Style" w:hAnsi="Bookman Old Style" w:cs="Arial"/>
          <w:sz w:val="24"/>
          <w:szCs w:val="24"/>
        </w:rPr>
        <w:t xml:space="preserve"> </w:t>
      </w:r>
      <w:r w:rsidRPr="009453AA">
        <w:rPr>
          <w:rFonts w:ascii="Bookman Old Style" w:hAnsi="Bookman Old Style" w:cs="Arial"/>
          <w:sz w:val="24"/>
          <w:szCs w:val="24"/>
        </w:rPr>
        <w:t>por un traba</w:t>
      </w:r>
      <w:r w:rsidR="007F0DCB" w:rsidRPr="009453AA">
        <w:rPr>
          <w:rFonts w:ascii="Bookman Old Style" w:hAnsi="Bookman Old Style" w:cs="Arial"/>
          <w:sz w:val="24"/>
          <w:szCs w:val="24"/>
        </w:rPr>
        <w:t>ja</w:t>
      </w:r>
      <w:r w:rsidRPr="009453AA">
        <w:rPr>
          <w:rFonts w:ascii="Bookman Old Style" w:hAnsi="Bookman Old Style" w:cs="Arial"/>
          <w:sz w:val="24"/>
          <w:szCs w:val="24"/>
        </w:rPr>
        <w:t xml:space="preserve">dor </w:t>
      </w:r>
      <w:r w:rsidR="0026317C" w:rsidRPr="009453AA">
        <w:rPr>
          <w:rFonts w:ascii="Bookman Old Style" w:hAnsi="Bookman Old Style" w:cs="Arial"/>
          <w:sz w:val="24"/>
          <w:szCs w:val="24"/>
        </w:rPr>
        <w:t>resulta ser, por regla general</w:t>
      </w:r>
      <w:r w:rsidR="00D95F4F" w:rsidRPr="009453AA">
        <w:rPr>
          <w:rFonts w:ascii="Bookman Old Style" w:hAnsi="Bookman Old Style" w:cs="Arial"/>
          <w:sz w:val="24"/>
          <w:szCs w:val="24"/>
        </w:rPr>
        <w:t>,</w:t>
      </w:r>
      <w:r w:rsidR="0026317C" w:rsidRPr="009453AA">
        <w:rPr>
          <w:rFonts w:ascii="Bookman Old Style" w:hAnsi="Bookman Old Style" w:cs="Arial"/>
          <w:sz w:val="24"/>
          <w:szCs w:val="24"/>
        </w:rPr>
        <w:t xml:space="preserve"> el beneficiario </w:t>
      </w:r>
      <w:r w:rsidR="00D95F4F" w:rsidRPr="009453AA">
        <w:rPr>
          <w:rFonts w:ascii="Bookman Old Style" w:hAnsi="Bookman Old Style" w:cs="Arial"/>
          <w:sz w:val="24"/>
          <w:szCs w:val="24"/>
        </w:rPr>
        <w:t>de este</w:t>
      </w:r>
      <w:r w:rsidR="0026317C" w:rsidRPr="009453AA">
        <w:rPr>
          <w:rFonts w:ascii="Bookman Old Style" w:hAnsi="Bookman Old Style" w:cs="Arial"/>
          <w:sz w:val="24"/>
          <w:szCs w:val="24"/>
        </w:rPr>
        <w:t xml:space="preserve"> y, por ende, asume el rol de empleador</w:t>
      </w:r>
      <w:r w:rsidRPr="009453AA">
        <w:rPr>
          <w:rFonts w:ascii="Bookman Old Style" w:hAnsi="Bookman Old Style" w:cs="Arial"/>
          <w:sz w:val="24"/>
          <w:szCs w:val="24"/>
        </w:rPr>
        <w:t xml:space="preserve">. Y aunque </w:t>
      </w:r>
      <w:r w:rsidR="0026317C" w:rsidRPr="009453AA">
        <w:rPr>
          <w:rFonts w:ascii="Bookman Old Style" w:hAnsi="Bookman Old Style" w:cs="Arial"/>
          <w:sz w:val="24"/>
          <w:szCs w:val="24"/>
        </w:rPr>
        <w:t xml:space="preserve">esa regla tiene </w:t>
      </w:r>
      <w:r w:rsidRPr="009453AA">
        <w:rPr>
          <w:rFonts w:ascii="Bookman Old Style" w:hAnsi="Bookman Old Style" w:cs="Arial"/>
          <w:sz w:val="24"/>
          <w:szCs w:val="24"/>
        </w:rPr>
        <w:t xml:space="preserve">algunas </w:t>
      </w:r>
      <w:r w:rsidR="0026317C" w:rsidRPr="009453AA">
        <w:rPr>
          <w:rFonts w:ascii="Bookman Old Style" w:hAnsi="Bookman Old Style" w:cs="Arial"/>
          <w:sz w:val="24"/>
          <w:szCs w:val="24"/>
        </w:rPr>
        <w:t>excepciones</w:t>
      </w:r>
      <w:r w:rsidR="00C76F76" w:rsidRPr="009453AA">
        <w:rPr>
          <w:rFonts w:ascii="Bookman Old Style" w:hAnsi="Bookman Old Style" w:cs="Arial"/>
          <w:sz w:val="24"/>
          <w:szCs w:val="24"/>
        </w:rPr>
        <w:t xml:space="preserve"> como en aquéllos casos en que se celebran contratos de arrendamiento, de usufructo y similares que transfieren, modifican o limitan la propiedad o </w:t>
      </w:r>
      <w:r w:rsidRPr="009453AA">
        <w:rPr>
          <w:rFonts w:ascii="Bookman Old Style" w:hAnsi="Bookman Old Style" w:cs="Arial"/>
          <w:sz w:val="24"/>
          <w:szCs w:val="24"/>
        </w:rPr>
        <w:t xml:space="preserve">la </w:t>
      </w:r>
      <w:r w:rsidR="00C76F76" w:rsidRPr="009453AA">
        <w:rPr>
          <w:rFonts w:ascii="Bookman Old Style" w:hAnsi="Bookman Old Style" w:cs="Arial"/>
          <w:sz w:val="24"/>
          <w:szCs w:val="24"/>
        </w:rPr>
        <w:t xml:space="preserve">administración del negocio, en este caso no hay </w:t>
      </w:r>
      <w:r w:rsidRPr="009453AA">
        <w:rPr>
          <w:rFonts w:ascii="Bookman Old Style" w:hAnsi="Bookman Old Style" w:cs="Arial"/>
          <w:sz w:val="24"/>
          <w:szCs w:val="24"/>
        </w:rPr>
        <w:t xml:space="preserve">evidencia de </w:t>
      </w:r>
      <w:r w:rsidR="0046319E" w:rsidRPr="009453AA">
        <w:rPr>
          <w:rFonts w:ascii="Bookman Old Style" w:hAnsi="Bookman Old Style" w:cs="Arial"/>
          <w:sz w:val="24"/>
          <w:szCs w:val="24"/>
        </w:rPr>
        <w:t xml:space="preserve">que </w:t>
      </w:r>
      <w:r w:rsidRPr="009453AA">
        <w:rPr>
          <w:rFonts w:ascii="Bookman Old Style" w:hAnsi="Bookman Old Style" w:cs="Arial"/>
          <w:sz w:val="24"/>
          <w:szCs w:val="24"/>
        </w:rPr>
        <w:t xml:space="preserve">se hubieren presentado esas </w:t>
      </w:r>
      <w:r w:rsidR="00D565A3" w:rsidRPr="009453AA">
        <w:rPr>
          <w:rFonts w:ascii="Bookman Old Style" w:hAnsi="Bookman Old Style" w:cs="Arial"/>
          <w:sz w:val="24"/>
          <w:szCs w:val="24"/>
        </w:rPr>
        <w:t xml:space="preserve">circunstancias, siendo </w:t>
      </w:r>
      <w:r w:rsidRPr="009453AA">
        <w:rPr>
          <w:rFonts w:ascii="Bookman Old Style" w:hAnsi="Bookman Old Style" w:cs="Arial"/>
          <w:sz w:val="24"/>
          <w:szCs w:val="24"/>
        </w:rPr>
        <w:t xml:space="preserve">relevante </w:t>
      </w:r>
      <w:r w:rsidR="00D565A3" w:rsidRPr="009453AA">
        <w:rPr>
          <w:rFonts w:ascii="Bookman Old Style" w:hAnsi="Bookman Old Style" w:cs="Arial"/>
          <w:sz w:val="24"/>
          <w:szCs w:val="24"/>
        </w:rPr>
        <w:t xml:space="preserve">recalcar que, conforme al artículo 13 del C. </w:t>
      </w:r>
      <w:proofErr w:type="spellStart"/>
      <w:r w:rsidR="00D565A3" w:rsidRPr="009453AA">
        <w:rPr>
          <w:rFonts w:ascii="Bookman Old Style" w:hAnsi="Bookman Old Style" w:cs="Arial"/>
          <w:sz w:val="24"/>
          <w:szCs w:val="24"/>
        </w:rPr>
        <w:t>Cio</w:t>
      </w:r>
      <w:proofErr w:type="spellEnd"/>
      <w:r w:rsidR="00D565A3" w:rsidRPr="009453AA">
        <w:rPr>
          <w:rFonts w:ascii="Bookman Old Style" w:hAnsi="Bookman Old Style" w:cs="Arial"/>
          <w:sz w:val="24"/>
          <w:szCs w:val="24"/>
        </w:rPr>
        <w:t xml:space="preserve">, </w:t>
      </w:r>
      <w:r w:rsidR="00D565A3" w:rsidRPr="009453AA">
        <w:rPr>
          <w:rFonts w:ascii="Bookman Old Style" w:hAnsi="Bookman Old Style" w:cs="Arial"/>
          <w:b/>
          <w:bCs/>
          <w:sz w:val="24"/>
          <w:szCs w:val="24"/>
        </w:rPr>
        <w:t>cuando una persona natural tiene un establecimiento de comercio abierto</w:t>
      </w:r>
      <w:r w:rsidR="00D565A3" w:rsidRPr="009453AA">
        <w:rPr>
          <w:rFonts w:ascii="Bookman Old Style" w:hAnsi="Bookman Old Style" w:cs="Arial"/>
          <w:sz w:val="24"/>
          <w:szCs w:val="24"/>
        </w:rPr>
        <w:t xml:space="preserve"> –</w:t>
      </w:r>
      <w:r w:rsidR="00D565A3" w:rsidRPr="009453AA">
        <w:rPr>
          <w:rFonts w:ascii="Bookman Old Style" w:hAnsi="Bookman Old Style" w:cs="Arial"/>
          <w:i/>
          <w:iCs/>
          <w:sz w:val="24"/>
          <w:szCs w:val="24"/>
        </w:rPr>
        <w:t xml:space="preserve"> como ocurre con la señora Arredondo Ospina -</w:t>
      </w:r>
      <w:r w:rsidR="00D565A3" w:rsidRPr="009453AA">
        <w:rPr>
          <w:rFonts w:ascii="Bookman Old Style" w:hAnsi="Bookman Old Style" w:cs="Arial"/>
          <w:sz w:val="24"/>
          <w:szCs w:val="24"/>
        </w:rPr>
        <w:t xml:space="preserve">, </w:t>
      </w:r>
      <w:r w:rsidR="00D565A3" w:rsidRPr="009453AA">
        <w:rPr>
          <w:rFonts w:ascii="Bookman Old Style" w:hAnsi="Bookman Old Style" w:cs="Arial"/>
          <w:b/>
          <w:bCs/>
          <w:sz w:val="24"/>
          <w:szCs w:val="24"/>
        </w:rPr>
        <w:t>para todos los efectos legales, se presume que esa persona ejerce el comercio</w:t>
      </w:r>
      <w:r w:rsidR="00D565A3" w:rsidRPr="009453AA">
        <w:rPr>
          <w:rFonts w:ascii="Bookman Old Style" w:hAnsi="Bookman Old Style" w:cs="Arial"/>
          <w:sz w:val="24"/>
          <w:szCs w:val="24"/>
        </w:rPr>
        <w:t xml:space="preserve"> y por ello mismo, </w:t>
      </w:r>
      <w:r w:rsidR="00D565A3" w:rsidRPr="009453AA">
        <w:rPr>
          <w:rFonts w:ascii="Bookman Old Style" w:hAnsi="Bookman Old Style" w:cs="Arial"/>
          <w:b/>
          <w:bCs/>
          <w:sz w:val="24"/>
          <w:szCs w:val="24"/>
        </w:rPr>
        <w:t>asume a título personal todos los derechos y obligaciones de la actividad comercial que ejerce.</w:t>
      </w:r>
      <w:r w:rsidR="002E687D" w:rsidRPr="009453AA">
        <w:rPr>
          <w:rFonts w:ascii="Bookman Old Style" w:hAnsi="Bookman Old Style" w:cs="Arial"/>
          <w:sz w:val="24"/>
          <w:szCs w:val="24"/>
        </w:rPr>
        <w:t xml:space="preserve"> </w:t>
      </w:r>
    </w:p>
    <w:p w14:paraId="253450AC" w14:textId="77777777" w:rsidR="002E687D" w:rsidRPr="009453AA" w:rsidRDefault="002E687D" w:rsidP="009453AA">
      <w:pPr>
        <w:spacing w:after="0" w:line="276" w:lineRule="auto"/>
        <w:jc w:val="both"/>
        <w:rPr>
          <w:rFonts w:ascii="Bookman Old Style" w:hAnsi="Bookman Old Style" w:cs="Arial"/>
          <w:sz w:val="24"/>
          <w:szCs w:val="24"/>
        </w:rPr>
      </w:pPr>
    </w:p>
    <w:p w14:paraId="7832BD26" w14:textId="40876C91" w:rsidR="002E687D" w:rsidRPr="009453AA" w:rsidRDefault="002E687D"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Conforme a lo anterior, la señora Arredondo Ospina no arrimó prueba alguna que derruyera la presunción de que es otra persona y no ella, quien explota y se beneficia de esa actividad comercial, sin que en este caso sea </w:t>
      </w:r>
      <w:r w:rsidR="00F25541" w:rsidRPr="009453AA">
        <w:rPr>
          <w:rFonts w:ascii="Bookman Old Style" w:hAnsi="Bookman Old Style" w:cs="Arial"/>
          <w:sz w:val="24"/>
          <w:szCs w:val="24"/>
        </w:rPr>
        <w:t xml:space="preserve">suficiente el testimonio de </w:t>
      </w:r>
      <w:r w:rsidRPr="009453AA">
        <w:rPr>
          <w:rFonts w:ascii="Bookman Old Style" w:hAnsi="Bookman Old Style" w:cs="Arial"/>
          <w:sz w:val="24"/>
          <w:szCs w:val="24"/>
        </w:rPr>
        <w:t xml:space="preserve">su </w:t>
      </w:r>
      <w:r w:rsidR="00F25541" w:rsidRPr="009453AA">
        <w:rPr>
          <w:rFonts w:ascii="Bookman Old Style" w:hAnsi="Bookman Old Style" w:cs="Arial"/>
          <w:sz w:val="24"/>
          <w:szCs w:val="24"/>
        </w:rPr>
        <w:t xml:space="preserve">hija </w:t>
      </w:r>
      <w:r w:rsidRPr="009453AA">
        <w:rPr>
          <w:rFonts w:ascii="Bookman Old Style" w:hAnsi="Bookman Old Style" w:cs="Arial"/>
          <w:sz w:val="24"/>
          <w:szCs w:val="24"/>
        </w:rPr>
        <w:t xml:space="preserve">Natalia </w:t>
      </w:r>
      <w:r w:rsidR="00F25541" w:rsidRPr="009453AA">
        <w:rPr>
          <w:rFonts w:ascii="Bookman Old Style" w:hAnsi="Bookman Old Style" w:cs="Arial"/>
          <w:sz w:val="24"/>
          <w:szCs w:val="24"/>
        </w:rPr>
        <w:t xml:space="preserve">porque, de un lado, </w:t>
      </w:r>
      <w:r w:rsidR="0046319E" w:rsidRPr="009453AA">
        <w:rPr>
          <w:rFonts w:ascii="Bookman Old Style" w:hAnsi="Bookman Old Style" w:cs="Arial"/>
          <w:sz w:val="24"/>
          <w:szCs w:val="24"/>
        </w:rPr>
        <w:t xml:space="preserve">no hay que olvidar el interés directo que le asiste </w:t>
      </w:r>
      <w:r w:rsidR="00F25541" w:rsidRPr="009453AA">
        <w:rPr>
          <w:rFonts w:ascii="Bookman Old Style" w:hAnsi="Bookman Old Style" w:cs="Arial"/>
          <w:sz w:val="24"/>
          <w:szCs w:val="24"/>
        </w:rPr>
        <w:t xml:space="preserve">frente a </w:t>
      </w:r>
      <w:r w:rsidR="0046319E" w:rsidRPr="009453AA">
        <w:rPr>
          <w:rFonts w:ascii="Bookman Old Style" w:hAnsi="Bookman Old Style" w:cs="Arial"/>
          <w:sz w:val="24"/>
          <w:szCs w:val="24"/>
        </w:rPr>
        <w:t>las resultas de este proceso</w:t>
      </w:r>
      <w:r w:rsidR="00F25541" w:rsidRPr="009453AA">
        <w:rPr>
          <w:rFonts w:ascii="Bookman Old Style" w:hAnsi="Bookman Old Style" w:cs="Arial"/>
          <w:sz w:val="24"/>
          <w:szCs w:val="24"/>
        </w:rPr>
        <w:t xml:space="preserve"> y, de otro, solo existe certeza de que </w:t>
      </w:r>
      <w:r w:rsidRPr="009453AA">
        <w:rPr>
          <w:rFonts w:ascii="Bookman Old Style" w:hAnsi="Bookman Old Style" w:cs="Arial"/>
          <w:sz w:val="24"/>
          <w:szCs w:val="24"/>
        </w:rPr>
        <w:t xml:space="preserve">Natalia </w:t>
      </w:r>
      <w:r w:rsidR="00F25541" w:rsidRPr="009453AA">
        <w:rPr>
          <w:rFonts w:ascii="Bookman Old Style" w:hAnsi="Bookman Old Style" w:cs="Arial"/>
          <w:sz w:val="24"/>
          <w:szCs w:val="24"/>
        </w:rPr>
        <w:t>fungía como directora del Jardín Infantil</w:t>
      </w:r>
      <w:r w:rsidRPr="009453AA">
        <w:rPr>
          <w:rFonts w:ascii="Bookman Old Style" w:hAnsi="Bookman Old Style" w:cs="Arial"/>
          <w:sz w:val="24"/>
          <w:szCs w:val="24"/>
        </w:rPr>
        <w:t xml:space="preserve"> al deceso de su hermana</w:t>
      </w:r>
      <w:r w:rsidR="00F25541" w:rsidRPr="009453AA">
        <w:rPr>
          <w:rFonts w:ascii="Bookman Old Style" w:hAnsi="Bookman Old Style" w:cs="Arial"/>
          <w:sz w:val="24"/>
          <w:szCs w:val="24"/>
        </w:rPr>
        <w:t xml:space="preserve">, lo cual tampoco es suficiente </w:t>
      </w:r>
      <w:r w:rsidRPr="009453AA">
        <w:rPr>
          <w:rFonts w:ascii="Bookman Old Style" w:hAnsi="Bookman Old Style" w:cs="Arial"/>
          <w:sz w:val="24"/>
          <w:szCs w:val="24"/>
        </w:rPr>
        <w:t xml:space="preserve">como </w:t>
      </w:r>
      <w:r w:rsidR="00F25541" w:rsidRPr="009453AA">
        <w:rPr>
          <w:rFonts w:ascii="Bookman Old Style" w:hAnsi="Bookman Old Style" w:cs="Arial"/>
          <w:sz w:val="24"/>
          <w:szCs w:val="24"/>
        </w:rPr>
        <w:t xml:space="preserve">para inferir que era </w:t>
      </w:r>
      <w:r w:rsidR="005B22A4" w:rsidRPr="009453AA">
        <w:rPr>
          <w:rFonts w:ascii="Bookman Old Style" w:hAnsi="Bookman Old Style" w:cs="Arial"/>
          <w:sz w:val="24"/>
          <w:szCs w:val="24"/>
        </w:rPr>
        <w:t xml:space="preserve">ella la única que </w:t>
      </w:r>
      <w:r w:rsidR="00F25541" w:rsidRPr="009453AA">
        <w:rPr>
          <w:rFonts w:ascii="Bookman Old Style" w:hAnsi="Bookman Old Style" w:cs="Arial"/>
          <w:sz w:val="24"/>
          <w:szCs w:val="24"/>
        </w:rPr>
        <w:t xml:space="preserve">se beneficiaba de los servicios personales de la demandante, pues </w:t>
      </w:r>
      <w:r w:rsidRPr="009453AA">
        <w:rPr>
          <w:rFonts w:ascii="Bookman Old Style" w:hAnsi="Bookman Old Style" w:cs="Arial"/>
          <w:sz w:val="24"/>
          <w:szCs w:val="24"/>
        </w:rPr>
        <w:t xml:space="preserve">el </w:t>
      </w:r>
      <w:r w:rsidR="00F25541" w:rsidRPr="009453AA">
        <w:rPr>
          <w:rFonts w:ascii="Bookman Old Style" w:hAnsi="Bookman Old Style" w:cs="Arial"/>
          <w:sz w:val="24"/>
          <w:szCs w:val="24"/>
        </w:rPr>
        <w:t xml:space="preserve">rol </w:t>
      </w:r>
      <w:r w:rsidR="009F7685" w:rsidRPr="009453AA">
        <w:rPr>
          <w:rFonts w:ascii="Bookman Old Style" w:hAnsi="Bookman Old Style" w:cs="Arial"/>
          <w:sz w:val="24"/>
          <w:szCs w:val="24"/>
        </w:rPr>
        <w:t xml:space="preserve">de </w:t>
      </w:r>
      <w:r w:rsidRPr="009453AA">
        <w:rPr>
          <w:rFonts w:ascii="Bookman Old Style" w:hAnsi="Bookman Old Style" w:cs="Arial"/>
          <w:sz w:val="24"/>
          <w:szCs w:val="24"/>
        </w:rPr>
        <w:t xml:space="preserve">Directora o Administradora, la enmarca en la figura de </w:t>
      </w:r>
      <w:r w:rsidR="00F25541" w:rsidRPr="009453AA">
        <w:rPr>
          <w:rFonts w:ascii="Bookman Old Style" w:hAnsi="Bookman Old Style" w:cs="Arial"/>
          <w:sz w:val="24"/>
          <w:szCs w:val="24"/>
        </w:rPr>
        <w:t>representante del empleador</w:t>
      </w:r>
      <w:r w:rsidRPr="009453AA">
        <w:rPr>
          <w:rFonts w:ascii="Bookman Old Style" w:hAnsi="Bookman Old Style" w:cs="Arial"/>
          <w:sz w:val="24"/>
          <w:szCs w:val="24"/>
        </w:rPr>
        <w:t xml:space="preserve"> lo que implica que, por esa actividad </w:t>
      </w:r>
      <w:r w:rsidR="009F7685" w:rsidRPr="009453AA">
        <w:rPr>
          <w:rFonts w:ascii="Bookman Old Style" w:hAnsi="Bookman Old Style" w:cs="Arial"/>
          <w:sz w:val="24"/>
          <w:szCs w:val="24"/>
        </w:rPr>
        <w:t xml:space="preserve">no </w:t>
      </w:r>
      <w:r w:rsidRPr="009453AA">
        <w:rPr>
          <w:rFonts w:ascii="Bookman Old Style" w:hAnsi="Bookman Old Style" w:cs="Arial"/>
          <w:sz w:val="24"/>
          <w:szCs w:val="24"/>
        </w:rPr>
        <w:t xml:space="preserve">se pueda deducir sin más, que era ella la propietaria y beneficiaria de la labor de la demandante, pues se insiste, sus </w:t>
      </w:r>
      <w:r w:rsidR="00F25541" w:rsidRPr="009453AA">
        <w:rPr>
          <w:rFonts w:ascii="Bookman Old Style" w:hAnsi="Bookman Old Style" w:cs="Arial"/>
          <w:sz w:val="24"/>
          <w:szCs w:val="24"/>
        </w:rPr>
        <w:t xml:space="preserve">dichos </w:t>
      </w:r>
      <w:r w:rsidRPr="009453AA">
        <w:rPr>
          <w:rFonts w:ascii="Bookman Old Style" w:hAnsi="Bookman Old Style" w:cs="Arial"/>
          <w:sz w:val="24"/>
          <w:szCs w:val="24"/>
        </w:rPr>
        <w:t xml:space="preserve">no ofrecen la suficiente credibilidad, máxime cuando en su </w:t>
      </w:r>
      <w:proofErr w:type="spellStart"/>
      <w:r w:rsidRPr="009453AA">
        <w:rPr>
          <w:rFonts w:ascii="Bookman Old Style" w:hAnsi="Bookman Old Style" w:cs="Arial"/>
          <w:sz w:val="24"/>
          <w:szCs w:val="24"/>
        </w:rPr>
        <w:t>deponencia</w:t>
      </w:r>
      <w:proofErr w:type="spellEnd"/>
      <w:r w:rsidRPr="009453AA">
        <w:rPr>
          <w:rFonts w:ascii="Bookman Old Style" w:hAnsi="Bookman Old Style" w:cs="Arial"/>
          <w:sz w:val="24"/>
          <w:szCs w:val="24"/>
        </w:rPr>
        <w:t xml:space="preserve"> indicó que </w:t>
      </w:r>
      <w:r w:rsidRPr="009453AA">
        <w:rPr>
          <w:rFonts w:ascii="Bookman Old Style" w:hAnsi="Bookman Old Style" w:cs="Arial"/>
          <w:i/>
          <w:iCs/>
          <w:sz w:val="24"/>
          <w:szCs w:val="24"/>
        </w:rPr>
        <w:t>el establecimiento no estaba a su nombre como una táctica para evadir a sus acreedores, porque su interés era proteger el establecimiento para no perderlo</w:t>
      </w:r>
      <w:r w:rsidRPr="009453AA">
        <w:rPr>
          <w:rFonts w:ascii="Bookman Old Style" w:hAnsi="Bookman Old Style" w:cs="Arial"/>
          <w:sz w:val="24"/>
          <w:szCs w:val="24"/>
        </w:rPr>
        <w:t>, entonces, si ello es así, se podría decir que ese mismo interés de</w:t>
      </w:r>
      <w:r w:rsidRPr="009453AA">
        <w:rPr>
          <w:rFonts w:ascii="Bookman Old Style" w:hAnsi="Bookman Old Style" w:cs="Arial"/>
          <w:i/>
          <w:iCs/>
          <w:sz w:val="24"/>
          <w:szCs w:val="24"/>
        </w:rPr>
        <w:t xml:space="preserve"> </w:t>
      </w:r>
      <w:r w:rsidR="00B32C65" w:rsidRPr="009453AA">
        <w:rPr>
          <w:rFonts w:ascii="Bookman Old Style" w:hAnsi="Bookman Old Style" w:cs="Arial"/>
          <w:i/>
          <w:iCs/>
          <w:sz w:val="24"/>
          <w:szCs w:val="24"/>
        </w:rPr>
        <w:t>“</w:t>
      </w:r>
      <w:r w:rsidRPr="002D5845">
        <w:rPr>
          <w:rFonts w:ascii="Bookman Old Style" w:hAnsi="Bookman Old Style" w:cs="Arial"/>
          <w:i/>
          <w:iCs/>
          <w:szCs w:val="24"/>
        </w:rPr>
        <w:t>proteger de los acreedores la propiedad sobre el establecimiento</w:t>
      </w:r>
      <w:r w:rsidR="00B32C65" w:rsidRPr="009453AA">
        <w:rPr>
          <w:rFonts w:ascii="Bookman Old Style" w:hAnsi="Bookman Old Style" w:cs="Arial"/>
          <w:i/>
          <w:iCs/>
          <w:sz w:val="24"/>
          <w:szCs w:val="24"/>
        </w:rPr>
        <w:t>”</w:t>
      </w:r>
      <w:r w:rsidRPr="009453AA">
        <w:rPr>
          <w:rFonts w:ascii="Bookman Old Style" w:hAnsi="Bookman Old Style" w:cs="Arial"/>
          <w:sz w:val="24"/>
          <w:szCs w:val="24"/>
        </w:rPr>
        <w:t xml:space="preserve">, pueda </w:t>
      </w:r>
      <w:r w:rsidR="00B32C65" w:rsidRPr="009453AA">
        <w:rPr>
          <w:rFonts w:ascii="Bookman Old Style" w:hAnsi="Bookman Old Style" w:cs="Arial"/>
          <w:sz w:val="24"/>
          <w:szCs w:val="24"/>
        </w:rPr>
        <w:t xml:space="preserve">ahora </w:t>
      </w:r>
      <w:r w:rsidRPr="009453AA">
        <w:rPr>
          <w:rFonts w:ascii="Bookman Old Style" w:hAnsi="Bookman Old Style" w:cs="Arial"/>
          <w:sz w:val="24"/>
          <w:szCs w:val="24"/>
        </w:rPr>
        <w:t xml:space="preserve">servir </w:t>
      </w:r>
      <w:r w:rsidR="009E6C2C" w:rsidRPr="009453AA">
        <w:rPr>
          <w:rFonts w:ascii="Bookman Old Style" w:hAnsi="Bookman Old Style" w:cs="Arial"/>
          <w:sz w:val="24"/>
          <w:szCs w:val="24"/>
        </w:rPr>
        <w:t>para fracturar los derechos de los trabajadores ante el impago de sus derechos laborales.</w:t>
      </w:r>
    </w:p>
    <w:p w14:paraId="037F7E7A" w14:textId="77777777" w:rsidR="002E687D" w:rsidRPr="009453AA" w:rsidRDefault="002E687D" w:rsidP="009453AA">
      <w:pPr>
        <w:spacing w:after="0" w:line="276" w:lineRule="auto"/>
        <w:jc w:val="both"/>
        <w:rPr>
          <w:rFonts w:ascii="Bookman Old Style" w:hAnsi="Bookman Old Style" w:cs="Arial"/>
          <w:sz w:val="24"/>
          <w:szCs w:val="24"/>
        </w:rPr>
      </w:pPr>
    </w:p>
    <w:p w14:paraId="183B36D9" w14:textId="2084786B" w:rsidR="00F25541" w:rsidRPr="009453AA" w:rsidRDefault="00DF69D8"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Incluso, </w:t>
      </w:r>
      <w:r w:rsidR="00F25541" w:rsidRPr="009453AA">
        <w:rPr>
          <w:rFonts w:ascii="Bookman Old Style" w:hAnsi="Bookman Old Style" w:cs="Arial"/>
          <w:sz w:val="24"/>
          <w:szCs w:val="24"/>
        </w:rPr>
        <w:t xml:space="preserve">de los medios de prueba se podría </w:t>
      </w:r>
      <w:r w:rsidRPr="009453AA">
        <w:rPr>
          <w:rFonts w:ascii="Bookman Old Style" w:hAnsi="Bookman Old Style" w:cs="Arial"/>
          <w:sz w:val="24"/>
          <w:szCs w:val="24"/>
        </w:rPr>
        <w:t xml:space="preserve">afirmar </w:t>
      </w:r>
      <w:r w:rsidR="00F25541" w:rsidRPr="009453AA">
        <w:rPr>
          <w:rFonts w:ascii="Bookman Old Style" w:hAnsi="Bookman Old Style" w:cs="Arial"/>
          <w:sz w:val="24"/>
          <w:szCs w:val="24"/>
        </w:rPr>
        <w:t xml:space="preserve">que la Sra. </w:t>
      </w:r>
      <w:r w:rsidR="00F25541" w:rsidRPr="009453AA">
        <w:rPr>
          <w:rFonts w:ascii="Bookman Old Style" w:hAnsi="Bookman Old Style" w:cs="Arial"/>
          <w:b/>
          <w:bCs/>
          <w:sz w:val="24"/>
          <w:szCs w:val="24"/>
        </w:rPr>
        <w:t>Lucy Arredondo Ospina</w:t>
      </w:r>
      <w:r w:rsidR="00F25541" w:rsidRPr="009453AA">
        <w:rPr>
          <w:rFonts w:ascii="Bookman Old Style" w:hAnsi="Bookman Old Style" w:cs="Arial"/>
          <w:sz w:val="24"/>
          <w:szCs w:val="24"/>
        </w:rPr>
        <w:t xml:space="preserve"> no solo </w:t>
      </w:r>
      <w:r w:rsidRPr="009453AA">
        <w:rPr>
          <w:rFonts w:ascii="Bookman Old Style" w:hAnsi="Bookman Old Style" w:cs="Arial"/>
          <w:sz w:val="24"/>
          <w:szCs w:val="24"/>
        </w:rPr>
        <w:t xml:space="preserve">era quien </w:t>
      </w:r>
      <w:r w:rsidR="00F25541" w:rsidRPr="009453AA">
        <w:rPr>
          <w:rFonts w:ascii="Bookman Old Style" w:hAnsi="Bookman Old Style" w:cs="Arial"/>
          <w:sz w:val="24"/>
          <w:szCs w:val="24"/>
        </w:rPr>
        <w:t xml:space="preserve">se beneficiaba del servicio personal prestado por la demandante sino también sus hijas, </w:t>
      </w:r>
      <w:r w:rsidRPr="009453AA">
        <w:rPr>
          <w:rFonts w:ascii="Bookman Old Style" w:hAnsi="Bookman Old Style" w:cs="Arial"/>
          <w:sz w:val="24"/>
          <w:szCs w:val="24"/>
        </w:rPr>
        <w:t xml:space="preserve">pues no hay que olvidar que los testigos traídos a instancia de la demandada dieron a conocer que para la puesta en funcionamiento del Jardín infantil, Adriana, como hermana de Andrea y Natalia había sido quien suministró los recursos económicos para ello, circunstancias por las que tampoco se descarta </w:t>
      </w:r>
      <w:r w:rsidR="00F25541" w:rsidRPr="009453AA">
        <w:rPr>
          <w:rFonts w:ascii="Bookman Old Style" w:hAnsi="Bookman Old Style" w:cs="Arial"/>
          <w:sz w:val="24"/>
          <w:szCs w:val="24"/>
        </w:rPr>
        <w:t xml:space="preserve">que </w:t>
      </w:r>
      <w:r w:rsidRPr="009453AA">
        <w:rPr>
          <w:rFonts w:ascii="Bookman Old Style" w:hAnsi="Bookman Old Style" w:cs="Arial"/>
          <w:sz w:val="24"/>
          <w:szCs w:val="24"/>
        </w:rPr>
        <w:t xml:space="preserve">se trate de un negocio familiar donde se presenta </w:t>
      </w:r>
      <w:r w:rsidR="00F25541" w:rsidRPr="009453AA">
        <w:rPr>
          <w:rFonts w:ascii="Bookman Old Style" w:hAnsi="Bookman Old Style" w:cs="Arial"/>
          <w:sz w:val="24"/>
          <w:szCs w:val="24"/>
        </w:rPr>
        <w:t xml:space="preserve">una </w:t>
      </w:r>
      <w:r w:rsidR="00F25541" w:rsidRPr="009453AA">
        <w:rPr>
          <w:rFonts w:ascii="Bookman Old Style" w:hAnsi="Bookman Old Style" w:cs="Arial"/>
          <w:i/>
          <w:iCs/>
          <w:sz w:val="24"/>
          <w:szCs w:val="24"/>
        </w:rPr>
        <w:t>sociedad de hecho</w:t>
      </w:r>
      <w:r w:rsidR="00F25541" w:rsidRPr="009453AA">
        <w:rPr>
          <w:rStyle w:val="Refdenotaalpie"/>
          <w:rFonts w:ascii="Bookman Old Style" w:hAnsi="Bookman Old Style" w:cs="Arial"/>
          <w:sz w:val="24"/>
          <w:szCs w:val="24"/>
        </w:rPr>
        <w:footnoteReference w:id="1"/>
      </w:r>
      <w:r w:rsidR="00F25541" w:rsidRPr="009453AA">
        <w:rPr>
          <w:rFonts w:ascii="Bookman Old Style" w:hAnsi="Bookman Old Style" w:cs="Arial"/>
          <w:sz w:val="24"/>
          <w:szCs w:val="24"/>
        </w:rPr>
        <w:t xml:space="preserve">, </w:t>
      </w:r>
      <w:r w:rsidRPr="009453AA">
        <w:rPr>
          <w:rFonts w:ascii="Bookman Old Style" w:hAnsi="Bookman Old Style" w:cs="Arial"/>
          <w:sz w:val="24"/>
          <w:szCs w:val="24"/>
        </w:rPr>
        <w:t xml:space="preserve">caso en el cual se </w:t>
      </w:r>
      <w:r w:rsidRPr="009453AA">
        <w:rPr>
          <w:rFonts w:ascii="Bookman Old Style" w:hAnsi="Bookman Old Style" w:cs="Arial"/>
          <w:sz w:val="24"/>
          <w:szCs w:val="24"/>
        </w:rPr>
        <w:lastRenderedPageBreak/>
        <w:t>generaría una responsabilidad solidaria, donde los terceros pueden demandar a cualquiera de sus socios, incluso solo a uno de ellos, debiendo este responder por las obligaciones</w:t>
      </w:r>
      <w:r w:rsidR="00971753" w:rsidRPr="009453AA">
        <w:rPr>
          <w:rFonts w:ascii="Bookman Old Style" w:hAnsi="Bookman Old Style" w:cs="Arial"/>
          <w:sz w:val="24"/>
          <w:szCs w:val="24"/>
        </w:rPr>
        <w:t xml:space="preserve"> </w:t>
      </w:r>
      <w:r w:rsidRPr="009453AA">
        <w:rPr>
          <w:rFonts w:ascii="Bookman Old Style" w:hAnsi="Bookman Old Style" w:cs="Arial"/>
          <w:sz w:val="24"/>
          <w:szCs w:val="24"/>
        </w:rPr>
        <w:t>reclamadas.</w:t>
      </w:r>
      <w:r w:rsidR="00971753" w:rsidRPr="009453AA">
        <w:rPr>
          <w:rFonts w:ascii="Bookman Old Style" w:hAnsi="Bookman Old Style" w:cs="Arial"/>
          <w:sz w:val="24"/>
          <w:szCs w:val="24"/>
        </w:rPr>
        <w:t xml:space="preserve"> </w:t>
      </w:r>
    </w:p>
    <w:p w14:paraId="6C8CEC92" w14:textId="77777777" w:rsidR="00C73761" w:rsidRPr="009453AA" w:rsidRDefault="00C73761" w:rsidP="009453AA">
      <w:pPr>
        <w:spacing w:after="0" w:line="276" w:lineRule="auto"/>
        <w:jc w:val="both"/>
        <w:rPr>
          <w:rFonts w:ascii="Bookman Old Style" w:hAnsi="Bookman Old Style" w:cs="Arial"/>
          <w:sz w:val="24"/>
          <w:szCs w:val="24"/>
        </w:rPr>
      </w:pPr>
    </w:p>
    <w:p w14:paraId="70DE119A" w14:textId="15296AB7" w:rsidR="000B3176" w:rsidRPr="009453AA" w:rsidRDefault="000B3176"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Lo anterior se </w:t>
      </w:r>
      <w:r w:rsidR="00F25541" w:rsidRPr="009453AA">
        <w:rPr>
          <w:rFonts w:ascii="Bookman Old Style" w:hAnsi="Bookman Old Style" w:cs="Arial"/>
          <w:sz w:val="24"/>
          <w:szCs w:val="24"/>
        </w:rPr>
        <w:t>afirma</w:t>
      </w:r>
      <w:r w:rsidRPr="009453AA">
        <w:rPr>
          <w:rFonts w:ascii="Bookman Old Style" w:hAnsi="Bookman Old Style" w:cs="Arial"/>
          <w:sz w:val="24"/>
          <w:szCs w:val="24"/>
        </w:rPr>
        <w:t xml:space="preserve">, porque </w:t>
      </w:r>
      <w:r w:rsidR="00A370D4" w:rsidRPr="009453AA">
        <w:rPr>
          <w:rFonts w:ascii="Bookman Old Style" w:hAnsi="Bookman Old Style" w:cs="Arial"/>
          <w:sz w:val="24"/>
          <w:szCs w:val="24"/>
        </w:rPr>
        <w:t xml:space="preserve">si se observa la copia del registro mercantil del establecimiento comercial Jardín Infantil Pequeños Exploradores que obra en el archivo 13, página 26, allí se observa claramente en su histórico de propietarios que dicho establecimiento tuvo registrados a </w:t>
      </w:r>
      <w:r w:rsidR="00A370D4" w:rsidRPr="009453AA">
        <w:rPr>
          <w:rFonts w:ascii="Bookman Old Style" w:hAnsi="Bookman Old Style" w:cs="Arial"/>
          <w:b/>
          <w:bCs/>
          <w:sz w:val="24"/>
          <w:szCs w:val="24"/>
        </w:rPr>
        <w:t>ARISTIZABAL ARREDONDO ANDREA DEL PILAR</w:t>
      </w:r>
      <w:r w:rsidR="00A370D4" w:rsidRPr="009453AA">
        <w:rPr>
          <w:rFonts w:ascii="Bookman Old Style" w:hAnsi="Bookman Old Style" w:cs="Arial"/>
          <w:sz w:val="24"/>
          <w:szCs w:val="24"/>
        </w:rPr>
        <w:t xml:space="preserve"> - Matriculas mercantiles</w:t>
      </w:r>
      <w:r w:rsidR="00A370D4" w:rsidRPr="009453AA">
        <w:rPr>
          <w:rStyle w:val="Refdenotaalpie"/>
          <w:rFonts w:ascii="Bookman Old Style" w:hAnsi="Bookman Old Style" w:cs="Arial"/>
          <w:sz w:val="24"/>
          <w:szCs w:val="24"/>
        </w:rPr>
        <w:footnoteReference w:id="2"/>
      </w:r>
      <w:r w:rsidR="00A370D4" w:rsidRPr="009453AA">
        <w:rPr>
          <w:rFonts w:ascii="Bookman Old Style" w:hAnsi="Bookman Old Style" w:cs="Arial"/>
          <w:sz w:val="24"/>
          <w:szCs w:val="24"/>
        </w:rPr>
        <w:t xml:space="preserve"> 00041421 y 00031607 – y también a </w:t>
      </w:r>
      <w:r w:rsidR="00A370D4" w:rsidRPr="009453AA">
        <w:rPr>
          <w:rFonts w:ascii="Bookman Old Style" w:hAnsi="Bookman Old Style" w:cs="Arial"/>
          <w:b/>
          <w:bCs/>
          <w:sz w:val="24"/>
          <w:szCs w:val="24"/>
        </w:rPr>
        <w:t>ARISTIZABAL ARREDONDO NATALIA</w:t>
      </w:r>
      <w:r w:rsidR="00A370D4" w:rsidRPr="009453AA">
        <w:rPr>
          <w:rFonts w:ascii="Bookman Old Style" w:hAnsi="Bookman Old Style" w:cs="Arial"/>
          <w:sz w:val="24"/>
          <w:szCs w:val="24"/>
        </w:rPr>
        <w:t xml:space="preserve"> – Matrícula mercantil 0032271. Y, de las matrículas mercantiles adosadas dan cuenta que </w:t>
      </w:r>
      <w:r w:rsidRPr="009453AA">
        <w:rPr>
          <w:rFonts w:ascii="Bookman Old Style" w:hAnsi="Bookman Old Style" w:cs="Arial"/>
          <w:sz w:val="24"/>
          <w:szCs w:val="24"/>
        </w:rPr>
        <w:t xml:space="preserve">el establecimiento de comercio </w:t>
      </w:r>
      <w:bookmarkStart w:id="2" w:name="_Hlk142005786"/>
      <w:r w:rsidRPr="009453AA">
        <w:rPr>
          <w:rFonts w:ascii="Bookman Old Style" w:hAnsi="Bookman Old Style" w:cs="Arial"/>
          <w:b/>
          <w:bCs/>
          <w:sz w:val="24"/>
          <w:szCs w:val="24"/>
        </w:rPr>
        <w:t>JARDIN INFANTIL PEQUEÑOS EXPLORADORES</w:t>
      </w:r>
      <w:r w:rsidRPr="009453AA">
        <w:rPr>
          <w:rFonts w:ascii="Bookman Old Style" w:hAnsi="Bookman Old Style" w:cs="Arial"/>
          <w:sz w:val="24"/>
          <w:szCs w:val="24"/>
        </w:rPr>
        <w:t xml:space="preserve"> hoy </w:t>
      </w:r>
      <w:r w:rsidRPr="009453AA">
        <w:rPr>
          <w:rFonts w:ascii="Bookman Old Style" w:hAnsi="Bookman Old Style" w:cs="Arial"/>
          <w:b/>
          <w:bCs/>
          <w:sz w:val="24"/>
          <w:szCs w:val="24"/>
        </w:rPr>
        <w:t>JARDIN INFANTIL PEQUEÑOS EXPLORADORES SIGLO XXI</w:t>
      </w:r>
      <w:bookmarkEnd w:id="2"/>
      <w:r w:rsidRPr="009453AA">
        <w:rPr>
          <w:rFonts w:ascii="Bookman Old Style" w:hAnsi="Bookman Old Style" w:cs="Arial"/>
          <w:b/>
          <w:bCs/>
          <w:sz w:val="24"/>
          <w:szCs w:val="24"/>
        </w:rPr>
        <w:t xml:space="preserve">, </w:t>
      </w:r>
      <w:r w:rsidRPr="009453AA">
        <w:rPr>
          <w:rFonts w:ascii="Bookman Old Style" w:hAnsi="Bookman Old Style" w:cs="Arial"/>
          <w:sz w:val="24"/>
          <w:szCs w:val="24"/>
        </w:rPr>
        <w:t>siempre estuvo</w:t>
      </w:r>
      <w:r w:rsidRPr="009453AA">
        <w:rPr>
          <w:rFonts w:ascii="Bookman Old Style" w:hAnsi="Bookman Old Style" w:cs="Arial"/>
          <w:b/>
          <w:bCs/>
          <w:sz w:val="24"/>
          <w:szCs w:val="24"/>
        </w:rPr>
        <w:t xml:space="preserve"> </w:t>
      </w:r>
      <w:r w:rsidRPr="009453AA">
        <w:rPr>
          <w:rFonts w:ascii="Bookman Old Style" w:hAnsi="Bookman Old Style" w:cs="Arial"/>
          <w:sz w:val="24"/>
          <w:szCs w:val="24"/>
        </w:rPr>
        <w:t xml:space="preserve">ubicado en la </w:t>
      </w:r>
      <w:proofErr w:type="spellStart"/>
      <w:r w:rsidRPr="009453AA">
        <w:rPr>
          <w:rFonts w:ascii="Bookman Old Style" w:hAnsi="Bookman Old Style" w:cs="Arial"/>
          <w:sz w:val="24"/>
          <w:szCs w:val="24"/>
        </w:rPr>
        <w:t>Cra</w:t>
      </w:r>
      <w:proofErr w:type="spellEnd"/>
      <w:r w:rsidRPr="009453AA">
        <w:rPr>
          <w:rFonts w:ascii="Bookman Old Style" w:hAnsi="Bookman Old Style" w:cs="Arial"/>
          <w:sz w:val="24"/>
          <w:szCs w:val="24"/>
        </w:rPr>
        <w:t>. 14 No. 50-09, los Naranjos Dosquebradas, tuvo como actividad principal la</w:t>
      </w:r>
      <w:r w:rsidRPr="009453AA">
        <w:rPr>
          <w:rFonts w:ascii="Bookman Old Style" w:hAnsi="Bookman Old Style" w:cs="Arial"/>
          <w:b/>
          <w:bCs/>
          <w:sz w:val="24"/>
          <w:szCs w:val="24"/>
        </w:rPr>
        <w:t xml:space="preserve"> educación preescolar</w:t>
      </w:r>
      <w:r w:rsidRPr="009453AA">
        <w:rPr>
          <w:rFonts w:ascii="Bookman Old Style" w:hAnsi="Bookman Old Style" w:cs="Arial"/>
          <w:sz w:val="24"/>
          <w:szCs w:val="24"/>
        </w:rPr>
        <w:t xml:space="preserve">, fue matriculado el 10-04-2008 registrando como su propietaria </w:t>
      </w:r>
      <w:bookmarkStart w:id="3" w:name="_Hlk117093198"/>
      <w:r w:rsidRPr="009453AA">
        <w:rPr>
          <w:rFonts w:ascii="Bookman Old Style" w:hAnsi="Bookman Old Style" w:cs="Arial"/>
          <w:sz w:val="24"/>
          <w:szCs w:val="24"/>
        </w:rPr>
        <w:t>ANDREA DEL PILAR ARISTIZABAL ARREDONDO</w:t>
      </w:r>
      <w:bookmarkEnd w:id="3"/>
      <w:r w:rsidRPr="009453AA">
        <w:rPr>
          <w:rFonts w:ascii="Bookman Old Style" w:hAnsi="Bookman Old Style" w:cs="Arial"/>
          <w:sz w:val="24"/>
          <w:szCs w:val="24"/>
        </w:rPr>
        <w:t>. Luego, dicha matrícula se canceló el 13-04-2015</w:t>
      </w:r>
      <w:r w:rsidR="00A370D4" w:rsidRPr="009453AA">
        <w:rPr>
          <w:rFonts w:ascii="Bookman Old Style" w:hAnsi="Bookman Old Style" w:cs="Arial"/>
          <w:sz w:val="24"/>
          <w:szCs w:val="24"/>
        </w:rPr>
        <w:t>,</w:t>
      </w:r>
      <w:r w:rsidRPr="009453AA">
        <w:rPr>
          <w:rFonts w:ascii="Bookman Old Style" w:hAnsi="Bookman Old Style" w:cs="Arial"/>
          <w:sz w:val="24"/>
          <w:szCs w:val="24"/>
        </w:rPr>
        <w:t xml:space="preserve"> </w:t>
      </w:r>
      <w:r w:rsidR="00C32072" w:rsidRPr="009453AA">
        <w:rPr>
          <w:rFonts w:ascii="Bookman Old Style" w:hAnsi="Bookman Old Style" w:cs="Arial"/>
          <w:sz w:val="24"/>
          <w:szCs w:val="24"/>
        </w:rPr>
        <w:t xml:space="preserve">y </w:t>
      </w:r>
      <w:r w:rsidR="00A370D4" w:rsidRPr="009453AA">
        <w:rPr>
          <w:rFonts w:ascii="Bookman Old Style" w:hAnsi="Bookman Old Style" w:cs="Arial"/>
          <w:sz w:val="24"/>
          <w:szCs w:val="24"/>
        </w:rPr>
        <w:t>de inmediato</w:t>
      </w:r>
      <w:r w:rsidRPr="009453AA">
        <w:rPr>
          <w:rFonts w:ascii="Bookman Old Style" w:hAnsi="Bookman Old Style" w:cs="Arial"/>
          <w:sz w:val="24"/>
          <w:szCs w:val="24"/>
        </w:rPr>
        <w:t xml:space="preserve"> se registró como propietaria a </w:t>
      </w:r>
      <w:r w:rsidRPr="009453AA">
        <w:rPr>
          <w:rFonts w:ascii="Bookman Old Style" w:hAnsi="Bookman Old Style" w:cs="Arial"/>
          <w:b/>
          <w:bCs/>
          <w:sz w:val="24"/>
          <w:szCs w:val="24"/>
        </w:rPr>
        <w:t>LUCY ARREDONDO OSPINA</w:t>
      </w:r>
      <w:r w:rsidRPr="009453AA">
        <w:rPr>
          <w:rFonts w:ascii="Bookman Old Style" w:hAnsi="Bookman Old Style" w:cs="Arial"/>
          <w:sz w:val="24"/>
          <w:szCs w:val="24"/>
        </w:rPr>
        <w:t xml:space="preserve"> [Ver Archivo 4, página 1; Archivo 9, página 16; Archivo 13, páginas 29 y 31]. </w:t>
      </w:r>
    </w:p>
    <w:p w14:paraId="032656D6" w14:textId="77777777" w:rsidR="000B3176" w:rsidRPr="009453AA" w:rsidRDefault="000B3176" w:rsidP="009453AA">
      <w:pPr>
        <w:spacing w:after="0" w:line="276" w:lineRule="auto"/>
        <w:jc w:val="both"/>
        <w:rPr>
          <w:rFonts w:ascii="Bookman Old Style" w:hAnsi="Bookman Old Style" w:cs="Arial"/>
          <w:sz w:val="24"/>
          <w:szCs w:val="24"/>
        </w:rPr>
      </w:pPr>
    </w:p>
    <w:p w14:paraId="60DC1340" w14:textId="1BB85931" w:rsidR="00E02689" w:rsidRPr="009453AA" w:rsidRDefault="00AB5B28"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Bajo</w:t>
      </w:r>
      <w:r w:rsidR="002A63DA" w:rsidRPr="009453AA">
        <w:rPr>
          <w:rFonts w:ascii="Bookman Old Style" w:hAnsi="Bookman Old Style" w:cs="Arial"/>
          <w:sz w:val="24"/>
          <w:szCs w:val="24"/>
          <w:lang w:eastAsia="es-CO"/>
        </w:rPr>
        <w:t xml:space="preserve"> los panoramas expuestos</w:t>
      </w:r>
      <w:r w:rsidRPr="009453AA">
        <w:rPr>
          <w:rFonts w:ascii="Bookman Old Style" w:hAnsi="Bookman Old Style" w:cs="Arial"/>
          <w:sz w:val="24"/>
          <w:szCs w:val="24"/>
          <w:lang w:eastAsia="es-CO"/>
        </w:rPr>
        <w:t xml:space="preserve">, </w:t>
      </w:r>
      <w:r w:rsidR="00E02689" w:rsidRPr="009453AA">
        <w:rPr>
          <w:rFonts w:ascii="Bookman Old Style" w:hAnsi="Bookman Old Style" w:cs="Arial"/>
          <w:sz w:val="24"/>
          <w:szCs w:val="24"/>
          <w:lang w:eastAsia="es-CO"/>
        </w:rPr>
        <w:t xml:space="preserve">considera la Sala que se debe disponer la declaratoria de </w:t>
      </w:r>
      <w:r w:rsidR="00CA1B1A" w:rsidRPr="009453AA">
        <w:rPr>
          <w:rFonts w:ascii="Bookman Old Style" w:hAnsi="Bookman Old Style" w:cs="Arial"/>
          <w:sz w:val="24"/>
          <w:szCs w:val="24"/>
          <w:lang w:eastAsia="es-CO"/>
        </w:rPr>
        <w:t xml:space="preserve">la existencia del contrato de trabajo entre </w:t>
      </w:r>
      <w:r w:rsidR="00406EFC" w:rsidRPr="009453AA">
        <w:rPr>
          <w:rFonts w:ascii="Bookman Old Style" w:hAnsi="Bookman Old Style" w:cs="Arial"/>
          <w:b/>
          <w:bCs/>
          <w:sz w:val="24"/>
          <w:szCs w:val="24"/>
          <w:lang w:eastAsia="es-CO"/>
        </w:rPr>
        <w:t>Francia Elena Hoyos Ospina</w:t>
      </w:r>
      <w:r w:rsidR="00406EFC" w:rsidRPr="009453AA">
        <w:rPr>
          <w:rFonts w:ascii="Bookman Old Style" w:hAnsi="Bookman Old Style" w:cs="Arial"/>
          <w:sz w:val="24"/>
          <w:szCs w:val="24"/>
          <w:lang w:eastAsia="es-CO"/>
        </w:rPr>
        <w:t xml:space="preserve"> y </w:t>
      </w:r>
      <w:r w:rsidR="00406EFC" w:rsidRPr="009453AA">
        <w:rPr>
          <w:rFonts w:ascii="Bookman Old Style" w:hAnsi="Bookman Old Style" w:cs="Arial"/>
          <w:b/>
          <w:bCs/>
          <w:sz w:val="24"/>
          <w:szCs w:val="24"/>
          <w:lang w:eastAsia="es-CO"/>
        </w:rPr>
        <w:t>Lucy Arredondo Ospina</w:t>
      </w:r>
      <w:r w:rsidR="00E02689" w:rsidRPr="009453AA">
        <w:rPr>
          <w:rFonts w:ascii="Bookman Old Style" w:hAnsi="Bookman Old Style" w:cs="Arial"/>
          <w:b/>
          <w:bCs/>
          <w:sz w:val="24"/>
          <w:szCs w:val="24"/>
          <w:lang w:eastAsia="es-CO"/>
        </w:rPr>
        <w:t>,</w:t>
      </w:r>
      <w:r w:rsidR="00406EFC" w:rsidRPr="009453AA">
        <w:rPr>
          <w:rFonts w:ascii="Bookman Old Style" w:hAnsi="Bookman Old Style" w:cs="Arial"/>
          <w:sz w:val="24"/>
          <w:szCs w:val="24"/>
          <w:lang w:eastAsia="es-CO"/>
        </w:rPr>
        <w:t xml:space="preserve"> </w:t>
      </w:r>
      <w:r w:rsidR="000A51E2" w:rsidRPr="009453AA">
        <w:rPr>
          <w:rFonts w:ascii="Bookman Old Style" w:hAnsi="Bookman Old Style" w:cs="Arial"/>
          <w:sz w:val="24"/>
          <w:szCs w:val="24"/>
          <w:lang w:eastAsia="es-CO"/>
        </w:rPr>
        <w:t xml:space="preserve">esta última, </w:t>
      </w:r>
      <w:r w:rsidR="00341EF7" w:rsidRPr="009453AA">
        <w:rPr>
          <w:rFonts w:ascii="Bookman Old Style" w:hAnsi="Bookman Old Style" w:cs="Arial"/>
          <w:sz w:val="24"/>
          <w:szCs w:val="24"/>
        </w:rPr>
        <w:t>propietaria</w:t>
      </w:r>
      <w:r w:rsidR="00341EF7" w:rsidRPr="009453AA">
        <w:rPr>
          <w:rFonts w:ascii="Bookman Old Style" w:hAnsi="Bookman Old Style" w:cs="Arial"/>
          <w:sz w:val="24"/>
          <w:szCs w:val="24"/>
          <w:lang w:eastAsia="es-CO"/>
        </w:rPr>
        <w:t xml:space="preserve"> del establecimiento de comercio </w:t>
      </w:r>
      <w:r w:rsidR="000A51E2" w:rsidRPr="009453AA">
        <w:rPr>
          <w:rFonts w:ascii="Bookman Old Style" w:hAnsi="Bookman Old Style" w:cs="Arial"/>
          <w:sz w:val="24"/>
          <w:szCs w:val="24"/>
          <w:lang w:eastAsia="es-CO"/>
        </w:rPr>
        <w:t>JARDIN INFANTIL PEQUEÑOS EXPLORADORES hoy JARDIN INFANTIL PEQUEÑOS EXPLORADORES SIGLO XXI</w:t>
      </w:r>
      <w:r w:rsidR="006C2862" w:rsidRPr="009453AA">
        <w:rPr>
          <w:rFonts w:ascii="Bookman Old Style" w:hAnsi="Bookman Old Style" w:cs="Arial"/>
          <w:sz w:val="24"/>
          <w:szCs w:val="24"/>
        </w:rPr>
        <w:t xml:space="preserve">, lugar donde la </w:t>
      </w:r>
      <w:r w:rsidR="00E02689" w:rsidRPr="009453AA">
        <w:rPr>
          <w:rFonts w:ascii="Bookman Old Style" w:hAnsi="Bookman Old Style" w:cs="Arial"/>
          <w:sz w:val="24"/>
          <w:szCs w:val="24"/>
          <w:lang w:eastAsia="es-CO"/>
        </w:rPr>
        <w:t xml:space="preserve">trabajadora </w:t>
      </w:r>
      <w:r w:rsidR="00341EF7" w:rsidRPr="009453AA">
        <w:rPr>
          <w:rFonts w:ascii="Bookman Old Style" w:hAnsi="Bookman Old Style" w:cs="Arial"/>
          <w:sz w:val="24"/>
          <w:szCs w:val="24"/>
          <w:lang w:eastAsia="es-CO"/>
        </w:rPr>
        <w:t>ejerció su</w:t>
      </w:r>
      <w:r w:rsidR="00E02689" w:rsidRPr="009453AA">
        <w:rPr>
          <w:rFonts w:ascii="Bookman Old Style" w:hAnsi="Bookman Old Style" w:cs="Arial"/>
          <w:sz w:val="24"/>
          <w:szCs w:val="24"/>
          <w:lang w:eastAsia="es-CO"/>
        </w:rPr>
        <w:t xml:space="preserve"> actividad personal subordinada.</w:t>
      </w:r>
    </w:p>
    <w:p w14:paraId="568E9D42" w14:textId="77777777" w:rsidR="000A51E2" w:rsidRPr="009453AA" w:rsidRDefault="000A51E2" w:rsidP="009453AA">
      <w:pPr>
        <w:spacing w:after="0" w:line="276" w:lineRule="auto"/>
        <w:jc w:val="both"/>
        <w:rPr>
          <w:rFonts w:ascii="Bookman Old Style" w:hAnsi="Bookman Old Style" w:cs="Arial"/>
          <w:sz w:val="24"/>
          <w:szCs w:val="24"/>
          <w:lang w:eastAsia="es-CO"/>
        </w:rPr>
      </w:pPr>
    </w:p>
    <w:p w14:paraId="3D08756E" w14:textId="2EDEDC31" w:rsidR="004D55D8" w:rsidRPr="009453AA" w:rsidRDefault="004D55D8"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Para la determinación de los hitos, la jurisprudencia ha enseñado que, no debe confundirse la presunción del art. 24 CST, con una liberación probatoria del trabajador, pues éste sigue ligado al deber procesal de la prueba, dado que tiene que llevarle al Juez los elementos necesarios para comprobar otros aspectos importantes de la relación, tales como la remuneración y los extremos de la relación. Frente a esta últim</w:t>
      </w:r>
      <w:r w:rsidR="0092053B" w:rsidRPr="009453AA">
        <w:rPr>
          <w:rFonts w:ascii="Bookman Old Style" w:hAnsi="Bookman Old Style" w:cs="Arial"/>
          <w:sz w:val="24"/>
          <w:szCs w:val="24"/>
          <w:lang w:eastAsia="es-CO"/>
        </w:rPr>
        <w:t>a</w:t>
      </w:r>
      <w:r w:rsidRPr="009453AA">
        <w:rPr>
          <w:rFonts w:ascii="Bookman Old Style" w:hAnsi="Bookman Old Style" w:cs="Arial"/>
          <w:sz w:val="24"/>
          <w:szCs w:val="24"/>
          <w:lang w:eastAsia="es-CO"/>
        </w:rPr>
        <w:t xml:space="preserve">, la Corte en sentencia SL359-2023 orientó: </w:t>
      </w:r>
    </w:p>
    <w:p w14:paraId="088DDEAC" w14:textId="77777777" w:rsidR="004D55D8" w:rsidRPr="009453AA" w:rsidRDefault="004D55D8" w:rsidP="009453AA">
      <w:pPr>
        <w:spacing w:after="0" w:line="276" w:lineRule="auto"/>
        <w:jc w:val="both"/>
        <w:rPr>
          <w:rFonts w:ascii="Bookman Old Style" w:hAnsi="Bookman Old Style" w:cs="Arial"/>
          <w:sz w:val="24"/>
          <w:szCs w:val="24"/>
          <w:lang w:eastAsia="es-CO"/>
        </w:rPr>
      </w:pPr>
    </w:p>
    <w:p w14:paraId="45A41A91"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 para que se imparta condena en concreto, el promotor del proceso tiene unas cargas mínimas probatorias a efectos de obtener las consecuencias jurídicas que pretende. Así, aún con la activación judicial de la referida presunción legal y sin que la misma se desvirtúe, es relevante que en el proceso se acrediten otros hechos imprescindibles para la prosperidad del reclamo, como los extremos temporales de la relación, el salario, la jornada laboral y el tiempo suplementario -si se alega-, así como los demás hechos que se enarbolen como causa de las pretensiones demandadas (CSJ SL, 6 mar. 2012, rad. 42167).</w:t>
      </w:r>
    </w:p>
    <w:p w14:paraId="439BFB5A"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p>
    <w:p w14:paraId="52067AE5"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 xml:space="preserve">“Ahora bien. Eso no significa que los supuestos que terminen acreditados en el proceso, deban ser un calco de lo pretendido desde un comienzo por el </w:t>
      </w:r>
      <w:r w:rsidRPr="00816DC4">
        <w:rPr>
          <w:rFonts w:ascii="Bookman Old Style" w:hAnsi="Bookman Old Style" w:cs="Times New Roman"/>
          <w:i/>
          <w:iCs/>
          <w:szCs w:val="24"/>
        </w:rPr>
        <w:lastRenderedPageBreak/>
        <w:t xml:space="preserve">demandante, como condición para activar la tutela judicial invocada. No puede perderse de vista que la jurisprudencia ha enfatizado, que los jueces no pueden supeditar su decisión a la demostración estricta de los extremos temporales pretendidos o del salario enunciado en la demanda pues, si en el plenario hay prueba de un tiempo de servicio inferior o de un salario menor al que se refirió, tienen el deber de dictar condena </w:t>
      </w:r>
      <w:proofErr w:type="spellStart"/>
      <w:r w:rsidRPr="00816DC4">
        <w:rPr>
          <w:rFonts w:ascii="Bookman Old Style" w:hAnsi="Bookman Old Style" w:cs="Times New Roman"/>
          <w:i/>
          <w:iCs/>
          <w:szCs w:val="24"/>
        </w:rPr>
        <w:t>minus</w:t>
      </w:r>
      <w:proofErr w:type="spellEnd"/>
      <w:r w:rsidRPr="00816DC4">
        <w:rPr>
          <w:rFonts w:ascii="Bookman Old Style" w:hAnsi="Bookman Old Style" w:cs="Times New Roman"/>
          <w:i/>
          <w:iCs/>
          <w:szCs w:val="24"/>
        </w:rPr>
        <w:t xml:space="preserve"> </w:t>
      </w:r>
      <w:proofErr w:type="spellStart"/>
      <w:r w:rsidRPr="00816DC4">
        <w:rPr>
          <w:rFonts w:ascii="Bookman Old Style" w:hAnsi="Bookman Old Style" w:cs="Times New Roman"/>
          <w:i/>
          <w:iCs/>
          <w:szCs w:val="24"/>
        </w:rPr>
        <w:t>petita</w:t>
      </w:r>
      <w:proofErr w:type="spellEnd"/>
      <w:r w:rsidRPr="00816DC4">
        <w:rPr>
          <w:rFonts w:ascii="Bookman Old Style" w:hAnsi="Bookman Old Style" w:cs="Times New Roman"/>
          <w:i/>
          <w:iCs/>
          <w:szCs w:val="24"/>
        </w:rPr>
        <w:t xml:space="preserve"> (CSJ </w:t>
      </w:r>
      <w:proofErr w:type="spellStart"/>
      <w:r w:rsidRPr="00816DC4">
        <w:rPr>
          <w:rFonts w:ascii="Bookman Old Style" w:hAnsi="Bookman Old Style" w:cs="Times New Roman"/>
          <w:i/>
          <w:iCs/>
          <w:szCs w:val="24"/>
        </w:rPr>
        <w:t>SL3126</w:t>
      </w:r>
      <w:proofErr w:type="spellEnd"/>
      <w:r w:rsidRPr="00816DC4">
        <w:rPr>
          <w:rFonts w:ascii="Bookman Old Style" w:hAnsi="Bookman Old Style" w:cs="Times New Roman"/>
          <w:i/>
          <w:iCs/>
          <w:szCs w:val="24"/>
        </w:rPr>
        <w:t>-2021).</w:t>
      </w:r>
    </w:p>
    <w:p w14:paraId="5DA57CCE"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w:t>
      </w:r>
    </w:p>
    <w:p w14:paraId="30B1CDF8"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 xml:space="preserve">El error de juicio jurídico del ad </w:t>
      </w:r>
      <w:proofErr w:type="spellStart"/>
      <w:r w:rsidRPr="00816DC4">
        <w:rPr>
          <w:rFonts w:ascii="Bookman Old Style" w:hAnsi="Bookman Old Style" w:cs="Times New Roman"/>
          <w:i/>
          <w:iCs/>
          <w:szCs w:val="24"/>
        </w:rPr>
        <w:t>quem</w:t>
      </w:r>
      <w:proofErr w:type="spellEnd"/>
      <w:r w:rsidRPr="00816DC4">
        <w:rPr>
          <w:rFonts w:ascii="Bookman Old Style" w:hAnsi="Bookman Old Style" w:cs="Times New Roman"/>
          <w:i/>
          <w:iCs/>
          <w:szCs w:val="24"/>
        </w:rPr>
        <w:t xml:space="preserve"> brota diáfano. Su equivocación radicó, precisamente, en descartar cualquier posibilidad de protección de los derechos laborales reclamados, bajo el prurito de que a ese propósito solo podía servir la demostración de los extremos temporales informados en el texto de la demanda; ninguno otro, así fuera inferior. Con ello, ignoró la posibilidad que tenía de acudir a las tesis planteadas por esta Sala de la Corte en sentencias CSJ SL2696-2015 y CSJ SL4816-2015. </w:t>
      </w:r>
    </w:p>
    <w:p w14:paraId="3037627C" w14:textId="77777777" w:rsidR="004D55D8" w:rsidRPr="00816DC4" w:rsidRDefault="004D55D8" w:rsidP="00816DC4">
      <w:pPr>
        <w:spacing w:after="0" w:line="240" w:lineRule="auto"/>
        <w:ind w:left="426" w:right="420"/>
        <w:jc w:val="both"/>
        <w:rPr>
          <w:rFonts w:ascii="Bookman Old Style" w:hAnsi="Bookman Old Style" w:cs="Times New Roman"/>
          <w:i/>
          <w:iCs/>
          <w:szCs w:val="24"/>
        </w:rPr>
      </w:pPr>
    </w:p>
    <w:p w14:paraId="419FCCB1" w14:textId="168FF6DA" w:rsidR="004D55D8" w:rsidRPr="00816DC4" w:rsidRDefault="004D55D8"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Según la primera providencia, en los eventos en que se dificulte la prueba de los hitos temporales, el juzgador debe acudir a los datos que ofrezcan los elementos de convicción incorporados y, de ser posible, para efectos de determinar la fecha de inicio, tomar en cuenta el último día del mes o año del que se tenga noticia y, para la fecha de terminación, el primer día, según corresponda</w:t>
      </w:r>
      <w:r w:rsidR="00125643" w:rsidRPr="00816DC4">
        <w:rPr>
          <w:rFonts w:ascii="Bookman Old Style" w:hAnsi="Bookman Old Style" w:cs="Times New Roman"/>
          <w:i/>
          <w:iCs/>
          <w:szCs w:val="24"/>
        </w:rPr>
        <w:t xml:space="preserve"> </w:t>
      </w:r>
      <w:r w:rsidR="0092053B" w:rsidRPr="00816DC4">
        <w:rPr>
          <w:rFonts w:ascii="Bookman Old Style" w:hAnsi="Bookman Old Style" w:cs="Times New Roman"/>
          <w:i/>
          <w:iCs/>
          <w:szCs w:val="24"/>
        </w:rPr>
        <w:t>[…]</w:t>
      </w:r>
      <w:r w:rsidRPr="00816DC4">
        <w:rPr>
          <w:rFonts w:ascii="Bookman Old Style" w:hAnsi="Bookman Old Style" w:cs="Times New Roman"/>
          <w:i/>
          <w:iCs/>
          <w:szCs w:val="24"/>
        </w:rPr>
        <w:t>»”.</w:t>
      </w:r>
    </w:p>
    <w:p w14:paraId="61305E26" w14:textId="77777777" w:rsidR="00E02689" w:rsidRPr="009453AA" w:rsidRDefault="00E02689" w:rsidP="009453AA">
      <w:pPr>
        <w:spacing w:after="0" w:line="276" w:lineRule="auto"/>
        <w:jc w:val="both"/>
        <w:rPr>
          <w:rFonts w:ascii="Bookman Old Style" w:hAnsi="Bookman Old Style" w:cs="Arial"/>
          <w:sz w:val="24"/>
          <w:szCs w:val="24"/>
          <w:lang w:eastAsia="es-CO"/>
        </w:rPr>
      </w:pPr>
    </w:p>
    <w:p w14:paraId="04838AB9" w14:textId="132CF349" w:rsidR="004D55D8" w:rsidRPr="009453AA" w:rsidRDefault="00CE4A4C" w:rsidP="009453AA">
      <w:pPr>
        <w:spacing w:after="0" w:line="276" w:lineRule="auto"/>
        <w:jc w:val="both"/>
        <w:rPr>
          <w:rFonts w:ascii="Bookman Old Style" w:hAnsi="Bookman Old Style" w:cs="Arial"/>
          <w:b/>
          <w:bCs/>
          <w:sz w:val="24"/>
          <w:szCs w:val="24"/>
          <w:lang w:eastAsia="es-CO"/>
        </w:rPr>
      </w:pPr>
      <w:r w:rsidRPr="009453AA">
        <w:rPr>
          <w:rFonts w:ascii="Bookman Old Style" w:hAnsi="Bookman Old Style" w:cs="Arial"/>
          <w:sz w:val="24"/>
          <w:szCs w:val="24"/>
          <w:lang w:eastAsia="es-CO"/>
        </w:rPr>
        <w:t>A</w:t>
      </w:r>
      <w:r w:rsidR="009A0B69" w:rsidRPr="009453AA">
        <w:rPr>
          <w:rFonts w:ascii="Bookman Old Style" w:hAnsi="Bookman Old Style" w:cs="Arial"/>
          <w:sz w:val="24"/>
          <w:szCs w:val="24"/>
          <w:lang w:eastAsia="es-CO"/>
        </w:rPr>
        <w:t xml:space="preserve">plicando </w:t>
      </w:r>
      <w:r w:rsidRPr="009453AA">
        <w:rPr>
          <w:rFonts w:ascii="Bookman Old Style" w:hAnsi="Bookman Old Style" w:cs="Arial"/>
          <w:sz w:val="24"/>
          <w:szCs w:val="24"/>
          <w:lang w:eastAsia="es-CO"/>
        </w:rPr>
        <w:t xml:space="preserve">lo anterior, en el presente caso existió claridad que la demandante inició a laborar en el Jardín Infantil desde el año 2010, por lo que se tomará como extremo inicial el </w:t>
      </w:r>
      <w:r w:rsidRPr="009453AA">
        <w:rPr>
          <w:rFonts w:ascii="Bookman Old Style" w:hAnsi="Bookman Old Style" w:cs="Arial"/>
          <w:b/>
          <w:bCs/>
          <w:sz w:val="24"/>
          <w:szCs w:val="24"/>
          <w:lang w:eastAsia="es-CO"/>
        </w:rPr>
        <w:t>31 de diciembre de 2010</w:t>
      </w:r>
      <w:r w:rsidRPr="009453AA">
        <w:rPr>
          <w:rFonts w:ascii="Bookman Old Style" w:hAnsi="Bookman Old Style" w:cs="Arial"/>
          <w:sz w:val="24"/>
          <w:szCs w:val="24"/>
          <w:lang w:eastAsia="es-CO"/>
        </w:rPr>
        <w:t xml:space="preserve"> y, en cuanto al hito final, de los testimonios escuchados existe uniformidad que la demandante ejerció su labor </w:t>
      </w:r>
      <w:r w:rsidR="009A0B69" w:rsidRPr="009453AA">
        <w:rPr>
          <w:rFonts w:ascii="Bookman Old Style" w:hAnsi="Bookman Old Style" w:cs="Arial"/>
          <w:sz w:val="24"/>
          <w:szCs w:val="24"/>
          <w:lang w:eastAsia="es-CO"/>
        </w:rPr>
        <w:t xml:space="preserve">hasta </w:t>
      </w:r>
      <w:r w:rsidRPr="009453AA">
        <w:rPr>
          <w:rFonts w:ascii="Bookman Old Style" w:hAnsi="Bookman Old Style" w:cs="Arial"/>
          <w:sz w:val="24"/>
          <w:szCs w:val="24"/>
          <w:lang w:eastAsia="es-CO"/>
        </w:rPr>
        <w:t>noviembre de 2018</w:t>
      </w:r>
      <w:r w:rsidR="009A0B69" w:rsidRPr="009453AA">
        <w:rPr>
          <w:rFonts w:ascii="Bookman Old Style" w:hAnsi="Bookman Old Style" w:cs="Arial"/>
          <w:sz w:val="24"/>
          <w:szCs w:val="24"/>
          <w:lang w:eastAsia="es-CO"/>
        </w:rPr>
        <w:t xml:space="preserve">, por lo que se tomará como extremo final el </w:t>
      </w:r>
      <w:r w:rsidR="009A0B69" w:rsidRPr="009453AA">
        <w:rPr>
          <w:rFonts w:ascii="Bookman Old Style" w:hAnsi="Bookman Old Style" w:cs="Arial"/>
          <w:b/>
          <w:bCs/>
          <w:sz w:val="24"/>
          <w:szCs w:val="24"/>
          <w:lang w:eastAsia="es-CO"/>
        </w:rPr>
        <w:t>1 de noviembre de 2018.</w:t>
      </w:r>
    </w:p>
    <w:p w14:paraId="44D9020D" w14:textId="65846A06" w:rsidR="00CE4A4C" w:rsidRPr="009453AA" w:rsidRDefault="00CE4A4C" w:rsidP="009453AA">
      <w:pPr>
        <w:spacing w:after="0" w:line="276" w:lineRule="auto"/>
        <w:jc w:val="both"/>
        <w:rPr>
          <w:rFonts w:ascii="Bookman Old Style" w:hAnsi="Bookman Old Style" w:cs="Arial"/>
          <w:sz w:val="24"/>
          <w:szCs w:val="24"/>
          <w:lang w:eastAsia="es-CO"/>
        </w:rPr>
      </w:pPr>
    </w:p>
    <w:p w14:paraId="2D68EC65" w14:textId="41473821" w:rsidR="00664E20" w:rsidRPr="009453AA" w:rsidRDefault="00CE4A4C"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 xml:space="preserve">En torno al salario, únicamente existe evidencia que la demandante para el año 2017 percibió el valor de $800.000, aspecto que se dijo en la demanda y </w:t>
      </w:r>
      <w:r w:rsidR="00664E20" w:rsidRPr="009453AA">
        <w:rPr>
          <w:rFonts w:ascii="Bookman Old Style" w:hAnsi="Bookman Old Style" w:cs="Arial"/>
          <w:sz w:val="24"/>
          <w:szCs w:val="24"/>
          <w:lang w:eastAsia="es-CO"/>
        </w:rPr>
        <w:t xml:space="preserve">que, de acuerdo con lo indicado en </w:t>
      </w:r>
      <w:r w:rsidRPr="009453AA">
        <w:rPr>
          <w:rFonts w:ascii="Bookman Old Style" w:hAnsi="Bookman Old Style" w:cs="Arial"/>
          <w:sz w:val="24"/>
          <w:szCs w:val="24"/>
          <w:lang w:eastAsia="es-CO"/>
        </w:rPr>
        <w:t xml:space="preserve">el testimonio de Natalia </w:t>
      </w:r>
      <w:r w:rsidR="00125643" w:rsidRPr="009453AA">
        <w:rPr>
          <w:rFonts w:ascii="Bookman Old Style" w:hAnsi="Bookman Old Style" w:cs="Arial"/>
          <w:sz w:val="24"/>
          <w:szCs w:val="24"/>
          <w:lang w:eastAsia="es-CO"/>
        </w:rPr>
        <w:t>Aristizábal</w:t>
      </w:r>
      <w:r w:rsidRPr="009453AA">
        <w:rPr>
          <w:rFonts w:ascii="Bookman Old Style" w:hAnsi="Bookman Old Style" w:cs="Arial"/>
          <w:sz w:val="24"/>
          <w:szCs w:val="24"/>
          <w:lang w:eastAsia="es-CO"/>
        </w:rPr>
        <w:t xml:space="preserve"> Arredondo</w:t>
      </w:r>
      <w:r w:rsidR="00664E20" w:rsidRPr="009453AA">
        <w:rPr>
          <w:rFonts w:ascii="Bookman Old Style" w:hAnsi="Bookman Old Style" w:cs="Arial"/>
          <w:sz w:val="24"/>
          <w:szCs w:val="24"/>
          <w:lang w:eastAsia="es-CO"/>
        </w:rPr>
        <w:t xml:space="preserve"> resulta coincidente con lo pagado a la trabajadora</w:t>
      </w:r>
      <w:r w:rsidRPr="009453AA">
        <w:rPr>
          <w:rFonts w:ascii="Bookman Old Style" w:hAnsi="Bookman Old Style" w:cs="Arial"/>
          <w:sz w:val="24"/>
          <w:szCs w:val="24"/>
          <w:lang w:eastAsia="es-CO"/>
        </w:rPr>
        <w:t>. Ello implica que, al no existir prueba de los salarios devengados entre el 2010 y el 2017, se tendrá como tal</w:t>
      </w:r>
      <w:r w:rsidR="00664E20" w:rsidRPr="009453AA">
        <w:rPr>
          <w:rFonts w:ascii="Bookman Old Style" w:hAnsi="Bookman Old Style" w:cs="Arial"/>
          <w:sz w:val="24"/>
          <w:szCs w:val="24"/>
          <w:lang w:eastAsia="es-CO"/>
        </w:rPr>
        <w:t>,</w:t>
      </w:r>
      <w:r w:rsidRPr="009453AA">
        <w:rPr>
          <w:rFonts w:ascii="Bookman Old Style" w:hAnsi="Bookman Old Style" w:cs="Arial"/>
          <w:sz w:val="24"/>
          <w:szCs w:val="24"/>
          <w:lang w:eastAsia="es-CO"/>
        </w:rPr>
        <w:t xml:space="preserve"> el correspondiente al mínimo legal de cada anualidad</w:t>
      </w:r>
      <w:r w:rsidR="00664E20" w:rsidRPr="009453AA">
        <w:rPr>
          <w:rFonts w:ascii="Bookman Old Style" w:hAnsi="Bookman Old Style" w:cs="Arial"/>
          <w:sz w:val="24"/>
          <w:szCs w:val="24"/>
          <w:lang w:eastAsia="es-CO"/>
        </w:rPr>
        <w:t xml:space="preserve">, pues es de tener presente que ningún trabajador podrá devengar menos del salario mínimo </w:t>
      </w:r>
      <w:r w:rsidR="0061602F" w:rsidRPr="009453AA">
        <w:rPr>
          <w:rFonts w:ascii="Bookman Old Style" w:hAnsi="Bookman Old Style" w:cs="Arial"/>
          <w:sz w:val="24"/>
          <w:szCs w:val="24"/>
          <w:lang w:eastAsia="es-CO"/>
        </w:rPr>
        <w:t>(Art. 132 CST).</w:t>
      </w:r>
    </w:p>
    <w:p w14:paraId="1B985E33" w14:textId="77777777" w:rsidR="00B969EF" w:rsidRPr="009453AA" w:rsidRDefault="00B969EF" w:rsidP="009453AA">
      <w:pPr>
        <w:spacing w:after="0" w:line="276" w:lineRule="auto"/>
        <w:jc w:val="both"/>
        <w:rPr>
          <w:rFonts w:ascii="Bookman Old Style" w:hAnsi="Bookman Old Style" w:cs="Arial"/>
          <w:sz w:val="24"/>
          <w:szCs w:val="24"/>
          <w:lang w:eastAsia="es-CO"/>
        </w:rPr>
      </w:pPr>
    </w:p>
    <w:p w14:paraId="40663F96" w14:textId="27C668C2" w:rsidR="00B969EF" w:rsidRPr="009453AA" w:rsidRDefault="00B969EF"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Finalmente, comoquiera que la</w:t>
      </w:r>
      <w:r w:rsidR="00223806" w:rsidRPr="009453AA">
        <w:rPr>
          <w:rFonts w:ascii="Bookman Old Style" w:hAnsi="Bookman Old Style" w:cs="Arial"/>
          <w:sz w:val="24"/>
          <w:szCs w:val="24"/>
          <w:lang w:eastAsia="es-CO"/>
        </w:rPr>
        <w:t xml:space="preserve"> actora</w:t>
      </w:r>
      <w:r w:rsidRPr="009453AA">
        <w:rPr>
          <w:rFonts w:ascii="Bookman Old Style" w:hAnsi="Bookman Old Style" w:cs="Arial"/>
          <w:sz w:val="24"/>
          <w:szCs w:val="24"/>
          <w:lang w:eastAsia="es-CO"/>
        </w:rPr>
        <w:t xml:space="preserve"> en su escrito de demanda negó haber recibido el pago de la prima de servicios, cesantías, intereses a las cesantías y aportes en pensión, en tal sentido le incumbía a la demandada demostrar que los canceló, situación que no ocurrió, razón por la cual se dispondrá la liquidación de dichos emolumentos, pues esta instancia al carecer de facultades </w:t>
      </w:r>
      <w:r w:rsidRPr="009453AA">
        <w:rPr>
          <w:rFonts w:ascii="Bookman Old Style" w:hAnsi="Bookman Old Style" w:cs="Arial"/>
          <w:i/>
          <w:sz w:val="24"/>
          <w:szCs w:val="24"/>
          <w:lang w:eastAsia="es-CO"/>
        </w:rPr>
        <w:t xml:space="preserve">ultra y extra </w:t>
      </w:r>
      <w:proofErr w:type="spellStart"/>
      <w:r w:rsidRPr="009453AA">
        <w:rPr>
          <w:rFonts w:ascii="Bookman Old Style" w:hAnsi="Bookman Old Style" w:cs="Arial"/>
          <w:i/>
          <w:sz w:val="24"/>
          <w:szCs w:val="24"/>
          <w:lang w:eastAsia="es-CO"/>
        </w:rPr>
        <w:t>petita</w:t>
      </w:r>
      <w:proofErr w:type="spellEnd"/>
      <w:r w:rsidRPr="009453AA">
        <w:rPr>
          <w:rFonts w:ascii="Bookman Old Style" w:hAnsi="Bookman Old Style" w:cs="Arial"/>
          <w:sz w:val="24"/>
          <w:szCs w:val="24"/>
          <w:lang w:eastAsia="es-CO"/>
        </w:rPr>
        <w:t>, no podrá disponer condenas diferentes a las expresamente solicitadas en la demanda.</w:t>
      </w:r>
    </w:p>
    <w:p w14:paraId="5DA37419" w14:textId="77777777" w:rsidR="00CE4A4C" w:rsidRPr="009453AA" w:rsidRDefault="00CE4A4C" w:rsidP="009453AA">
      <w:pPr>
        <w:spacing w:after="0" w:line="276" w:lineRule="auto"/>
        <w:jc w:val="both"/>
        <w:rPr>
          <w:rFonts w:ascii="Bookman Old Style" w:hAnsi="Bookman Old Style" w:cs="Arial"/>
          <w:sz w:val="24"/>
          <w:szCs w:val="24"/>
          <w:lang w:eastAsia="es-CO"/>
        </w:rPr>
      </w:pPr>
    </w:p>
    <w:p w14:paraId="1419D46E" w14:textId="595DC8DA" w:rsidR="00226F85" w:rsidRPr="009453AA" w:rsidRDefault="00F6511A" w:rsidP="009453AA">
      <w:pPr>
        <w:spacing w:after="0" w:line="276" w:lineRule="auto"/>
        <w:jc w:val="both"/>
        <w:rPr>
          <w:rFonts w:ascii="Bookman Old Style" w:hAnsi="Bookman Old Style" w:cs="Arial"/>
          <w:b/>
          <w:bCs/>
          <w:sz w:val="24"/>
          <w:szCs w:val="24"/>
          <w:lang w:eastAsia="es-CO"/>
        </w:rPr>
      </w:pPr>
      <w:r w:rsidRPr="009453AA">
        <w:rPr>
          <w:rFonts w:ascii="Bookman Old Style" w:hAnsi="Bookman Old Style" w:cs="Arial"/>
          <w:b/>
          <w:bCs/>
          <w:sz w:val="24"/>
          <w:szCs w:val="24"/>
          <w:lang w:eastAsia="es-CO"/>
        </w:rPr>
        <w:t>De la liquidación d</w:t>
      </w:r>
      <w:r w:rsidR="00B969EF" w:rsidRPr="009453AA">
        <w:rPr>
          <w:rFonts w:ascii="Bookman Old Style" w:hAnsi="Bookman Old Style" w:cs="Arial"/>
          <w:b/>
          <w:bCs/>
          <w:sz w:val="24"/>
          <w:szCs w:val="24"/>
          <w:lang w:eastAsia="es-CO"/>
        </w:rPr>
        <w:t xml:space="preserve">e las acreencias laborales </w:t>
      </w:r>
    </w:p>
    <w:p w14:paraId="5190E96F" w14:textId="77777777" w:rsidR="00226F85" w:rsidRPr="009453AA" w:rsidRDefault="00226F85" w:rsidP="009453AA">
      <w:pPr>
        <w:spacing w:after="0" w:line="276" w:lineRule="auto"/>
        <w:jc w:val="both"/>
        <w:rPr>
          <w:rFonts w:ascii="Bookman Old Style" w:hAnsi="Bookman Old Style" w:cs="Arial"/>
          <w:sz w:val="24"/>
          <w:szCs w:val="24"/>
          <w:lang w:eastAsia="es-CO"/>
        </w:rPr>
      </w:pPr>
    </w:p>
    <w:p w14:paraId="7B561EB0" w14:textId="24175531" w:rsidR="003A2C5E" w:rsidRPr="009453AA" w:rsidRDefault="00F6511A"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Para determinar los valores a reconocer por cada concepto, se debe tener en cuenta lo siguiente:</w:t>
      </w:r>
    </w:p>
    <w:p w14:paraId="1A41A8D6" w14:textId="77777777" w:rsidR="003A2C5E" w:rsidRPr="009453AA" w:rsidRDefault="003A2C5E" w:rsidP="009453AA">
      <w:pPr>
        <w:spacing w:after="0" w:line="276" w:lineRule="auto"/>
        <w:jc w:val="both"/>
        <w:rPr>
          <w:rFonts w:ascii="Bookman Old Style" w:hAnsi="Bookman Old Style" w:cs="Arial"/>
          <w:sz w:val="24"/>
          <w:szCs w:val="24"/>
        </w:rPr>
      </w:pPr>
    </w:p>
    <w:p w14:paraId="0DEF51BC" w14:textId="0CC4D639" w:rsidR="003A2C5E" w:rsidRPr="009453AA" w:rsidRDefault="003A2C5E" w:rsidP="009453AA">
      <w:pPr>
        <w:pStyle w:val="Prrafodelista"/>
        <w:numPr>
          <w:ilvl w:val="0"/>
          <w:numId w:val="2"/>
        </w:numPr>
        <w:spacing w:after="0" w:line="276" w:lineRule="auto"/>
        <w:ind w:left="567" w:hanging="578"/>
        <w:jc w:val="both"/>
        <w:rPr>
          <w:rFonts w:ascii="Bookman Old Style" w:hAnsi="Bookman Old Style" w:cs="Arial"/>
          <w:sz w:val="24"/>
          <w:szCs w:val="24"/>
        </w:rPr>
      </w:pPr>
      <w:r w:rsidRPr="009453AA">
        <w:rPr>
          <w:rFonts w:ascii="Bookman Old Style" w:hAnsi="Bookman Old Style" w:cs="Arial"/>
          <w:sz w:val="24"/>
          <w:szCs w:val="24"/>
        </w:rPr>
        <w:lastRenderedPageBreak/>
        <w:t xml:space="preserve">Los hitos a tener en cuenta van desde el </w:t>
      </w:r>
      <w:r w:rsidRPr="009453AA">
        <w:rPr>
          <w:rFonts w:ascii="Bookman Old Style" w:hAnsi="Bookman Old Style" w:cs="Arial"/>
          <w:b/>
          <w:sz w:val="24"/>
          <w:szCs w:val="24"/>
        </w:rPr>
        <w:t>31 de diciembre de 2010</w:t>
      </w:r>
      <w:r w:rsidRPr="009453AA">
        <w:rPr>
          <w:rFonts w:ascii="Bookman Old Style" w:hAnsi="Bookman Old Style" w:cs="Arial"/>
          <w:sz w:val="24"/>
          <w:szCs w:val="24"/>
        </w:rPr>
        <w:t xml:space="preserve"> y el </w:t>
      </w:r>
      <w:r w:rsidR="00223806" w:rsidRPr="009453AA">
        <w:rPr>
          <w:rFonts w:ascii="Bookman Old Style" w:hAnsi="Bookman Old Style" w:cs="Arial"/>
          <w:b/>
          <w:sz w:val="24"/>
          <w:szCs w:val="24"/>
        </w:rPr>
        <w:t>1</w:t>
      </w:r>
      <w:r w:rsidRPr="009453AA">
        <w:rPr>
          <w:rFonts w:ascii="Bookman Old Style" w:hAnsi="Bookman Old Style" w:cs="Arial"/>
          <w:b/>
          <w:sz w:val="24"/>
          <w:szCs w:val="24"/>
        </w:rPr>
        <w:t xml:space="preserve"> de noviembre de 2018</w:t>
      </w:r>
      <w:r w:rsidRPr="009453AA">
        <w:rPr>
          <w:rFonts w:ascii="Bookman Old Style" w:hAnsi="Bookman Old Style" w:cs="Arial"/>
          <w:sz w:val="24"/>
          <w:szCs w:val="24"/>
        </w:rPr>
        <w:t xml:space="preserve">; </w:t>
      </w:r>
    </w:p>
    <w:p w14:paraId="6218B217" w14:textId="0FA573D8" w:rsidR="003A2C5E" w:rsidRPr="009453AA" w:rsidRDefault="003A2C5E" w:rsidP="009453AA">
      <w:pPr>
        <w:pStyle w:val="Prrafodelista"/>
        <w:numPr>
          <w:ilvl w:val="0"/>
          <w:numId w:val="2"/>
        </w:numPr>
        <w:spacing w:after="0" w:line="276" w:lineRule="auto"/>
        <w:ind w:left="567" w:hanging="578"/>
        <w:jc w:val="both"/>
        <w:rPr>
          <w:rFonts w:ascii="Bookman Old Style" w:hAnsi="Bookman Old Style" w:cs="Arial"/>
          <w:sz w:val="24"/>
          <w:szCs w:val="24"/>
        </w:rPr>
      </w:pPr>
      <w:r w:rsidRPr="009453AA">
        <w:rPr>
          <w:rFonts w:ascii="Bookman Old Style" w:hAnsi="Bookman Old Style" w:cs="Arial"/>
          <w:sz w:val="24"/>
          <w:szCs w:val="24"/>
        </w:rPr>
        <w:t xml:space="preserve">Los salarios a tener en cuenta entre el 2010 y el 2017, serán sobre el salario mínimo y para el 2018 se tendrá como tal la suma de $800.000; </w:t>
      </w:r>
    </w:p>
    <w:p w14:paraId="7D2CDEAF" w14:textId="05B5B11A" w:rsidR="003A2C5E" w:rsidRPr="009453AA" w:rsidRDefault="003A2C5E" w:rsidP="009453AA">
      <w:pPr>
        <w:pStyle w:val="Prrafodelista"/>
        <w:numPr>
          <w:ilvl w:val="0"/>
          <w:numId w:val="2"/>
        </w:numPr>
        <w:spacing w:after="0" w:line="276" w:lineRule="auto"/>
        <w:ind w:left="567" w:hanging="578"/>
        <w:jc w:val="both"/>
        <w:rPr>
          <w:rFonts w:ascii="Bookman Old Style" w:eastAsia="Times New Roman" w:hAnsi="Bookman Old Style" w:cs="Arial"/>
          <w:b/>
          <w:bCs/>
          <w:sz w:val="24"/>
          <w:szCs w:val="24"/>
          <w:lang w:eastAsia="es-CO"/>
        </w:rPr>
      </w:pPr>
      <w:r w:rsidRPr="009453AA">
        <w:rPr>
          <w:rFonts w:ascii="Bookman Old Style" w:hAnsi="Bookman Old Style" w:cs="Arial"/>
          <w:sz w:val="24"/>
          <w:szCs w:val="24"/>
        </w:rPr>
        <w:t xml:space="preserve">Como la reclamación al empleador se surtió el </w:t>
      </w:r>
      <w:r w:rsidRPr="009453AA">
        <w:rPr>
          <w:rFonts w:ascii="Bookman Old Style" w:eastAsia="Times New Roman" w:hAnsi="Bookman Old Style" w:cs="Arial"/>
          <w:b/>
          <w:bCs/>
          <w:sz w:val="24"/>
          <w:szCs w:val="24"/>
          <w:lang w:eastAsia="es-CO"/>
        </w:rPr>
        <w:t xml:space="preserve">15 de marzo de </w:t>
      </w:r>
      <w:r w:rsidR="0055378A" w:rsidRPr="009453AA">
        <w:rPr>
          <w:rFonts w:ascii="Bookman Old Style" w:eastAsia="Times New Roman" w:hAnsi="Bookman Old Style" w:cs="Arial"/>
          <w:b/>
          <w:bCs/>
          <w:sz w:val="24"/>
          <w:szCs w:val="24"/>
          <w:lang w:eastAsia="es-CO"/>
        </w:rPr>
        <w:t>20</w:t>
      </w:r>
      <w:r w:rsidRPr="009453AA">
        <w:rPr>
          <w:rFonts w:ascii="Bookman Old Style" w:eastAsia="Times New Roman" w:hAnsi="Bookman Old Style" w:cs="Arial"/>
          <w:b/>
          <w:bCs/>
          <w:sz w:val="24"/>
          <w:szCs w:val="24"/>
          <w:lang w:eastAsia="es-CO"/>
        </w:rPr>
        <w:t>19</w:t>
      </w:r>
      <w:r w:rsidRPr="009453AA">
        <w:rPr>
          <w:rFonts w:ascii="Bookman Old Style" w:eastAsia="Times New Roman" w:hAnsi="Bookman Old Style" w:cs="Arial"/>
          <w:bCs/>
          <w:sz w:val="24"/>
          <w:szCs w:val="24"/>
          <w:lang w:eastAsia="es-CO"/>
        </w:rPr>
        <w:t xml:space="preserve"> y la demanda se presentó el </w:t>
      </w:r>
      <w:r w:rsidRPr="009453AA">
        <w:rPr>
          <w:rFonts w:ascii="Bookman Old Style" w:eastAsia="Times New Roman" w:hAnsi="Bookman Old Style" w:cs="Arial"/>
          <w:b/>
          <w:sz w:val="24"/>
          <w:szCs w:val="24"/>
          <w:lang w:eastAsia="es-CO"/>
        </w:rPr>
        <w:t>6 de diciembre de 2019</w:t>
      </w:r>
      <w:r w:rsidRPr="009453AA">
        <w:rPr>
          <w:rFonts w:ascii="Bookman Old Style" w:eastAsia="Times New Roman" w:hAnsi="Bookman Old Style" w:cs="Arial"/>
          <w:bCs/>
          <w:sz w:val="24"/>
          <w:szCs w:val="24"/>
          <w:lang w:eastAsia="es-CO"/>
        </w:rPr>
        <w:t xml:space="preserve">, significa que la interrupción de la prescripción se produjo con la reclamación, de manera que los derechos exigibles con antelación al </w:t>
      </w:r>
      <w:r w:rsidRPr="009453AA">
        <w:rPr>
          <w:rFonts w:ascii="Bookman Old Style" w:eastAsia="Times New Roman" w:hAnsi="Bookman Old Style" w:cs="Arial"/>
          <w:b/>
          <w:bCs/>
          <w:sz w:val="24"/>
          <w:szCs w:val="24"/>
          <w:lang w:eastAsia="es-CO"/>
        </w:rPr>
        <w:t>15 de marzo de 2016</w:t>
      </w:r>
      <w:r w:rsidRPr="009453AA">
        <w:rPr>
          <w:rFonts w:ascii="Bookman Old Style" w:eastAsia="Times New Roman" w:hAnsi="Bookman Old Style" w:cs="Arial"/>
          <w:bCs/>
          <w:sz w:val="24"/>
          <w:szCs w:val="24"/>
          <w:lang w:eastAsia="es-CO"/>
        </w:rPr>
        <w:t xml:space="preserve"> se encuentran prescritos, </w:t>
      </w:r>
      <w:r w:rsidR="00CA2360" w:rsidRPr="009453AA">
        <w:rPr>
          <w:rFonts w:ascii="Bookman Old Style" w:eastAsia="Times New Roman" w:hAnsi="Bookman Old Style" w:cs="Arial"/>
          <w:bCs/>
          <w:sz w:val="24"/>
          <w:szCs w:val="24"/>
          <w:lang w:eastAsia="es-CO"/>
        </w:rPr>
        <w:t xml:space="preserve">estando a </w:t>
      </w:r>
      <w:r w:rsidRPr="009453AA">
        <w:rPr>
          <w:rFonts w:ascii="Bookman Old Style" w:eastAsia="Times New Roman" w:hAnsi="Bookman Old Style" w:cs="Arial"/>
          <w:bCs/>
          <w:sz w:val="24"/>
          <w:szCs w:val="24"/>
          <w:lang w:eastAsia="es-CO"/>
        </w:rPr>
        <w:t>salvo las cesantías.</w:t>
      </w:r>
    </w:p>
    <w:p w14:paraId="5959E874" w14:textId="73BC409B" w:rsidR="003A2C5E" w:rsidRPr="009453AA" w:rsidRDefault="003A2C5E" w:rsidP="009453AA">
      <w:pPr>
        <w:spacing w:after="0" w:line="276" w:lineRule="auto"/>
        <w:jc w:val="both"/>
        <w:rPr>
          <w:rFonts w:ascii="Bookman Old Style" w:hAnsi="Bookman Old Style" w:cs="Arial"/>
          <w:sz w:val="24"/>
          <w:szCs w:val="24"/>
        </w:rPr>
      </w:pPr>
    </w:p>
    <w:p w14:paraId="126B8A25" w14:textId="71C63408" w:rsidR="003A2C5E" w:rsidRPr="009453AA" w:rsidRDefault="009E05DD"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Conforme a lo anterior, pasa la Sala a liquidar las siguientes prestaciones</w:t>
      </w:r>
      <w:r w:rsidR="008A3B32" w:rsidRPr="009453AA">
        <w:rPr>
          <w:rFonts w:ascii="Bookman Old Style" w:hAnsi="Bookman Old Style" w:cs="Arial"/>
          <w:sz w:val="24"/>
          <w:szCs w:val="24"/>
        </w:rPr>
        <w:t>, teniendo en cuenta la prescripción anunciada</w:t>
      </w:r>
      <w:r w:rsidRPr="009453AA">
        <w:rPr>
          <w:rFonts w:ascii="Bookman Old Style" w:hAnsi="Bookman Old Style" w:cs="Arial"/>
          <w:sz w:val="24"/>
          <w:szCs w:val="24"/>
        </w:rPr>
        <w:t>:</w:t>
      </w:r>
    </w:p>
    <w:p w14:paraId="45B7EBF9" w14:textId="3BE479A3" w:rsidR="009E05DD" w:rsidRPr="009453AA" w:rsidRDefault="009E05DD" w:rsidP="009453AA">
      <w:pPr>
        <w:spacing w:after="0" w:line="276" w:lineRule="auto"/>
        <w:jc w:val="both"/>
        <w:rPr>
          <w:rFonts w:ascii="Bookman Old Style" w:hAnsi="Bookman Old Style" w:cs="Arial"/>
          <w:sz w:val="24"/>
          <w:szCs w:val="24"/>
        </w:rPr>
      </w:pPr>
    </w:p>
    <w:p w14:paraId="2B319E06" w14:textId="38C01143" w:rsidR="005E113A" w:rsidRPr="009453AA" w:rsidRDefault="005E113A" w:rsidP="009453AA">
      <w:pPr>
        <w:spacing w:after="0" w:line="276" w:lineRule="auto"/>
        <w:jc w:val="both"/>
        <w:rPr>
          <w:rFonts w:ascii="Bookman Old Style" w:hAnsi="Bookman Old Style" w:cs="Arial"/>
          <w:sz w:val="24"/>
          <w:szCs w:val="24"/>
          <w:lang w:val="es-ES"/>
        </w:rPr>
      </w:pPr>
      <w:r w:rsidRPr="009453AA">
        <w:rPr>
          <w:rFonts w:ascii="Bookman Old Style" w:hAnsi="Bookman Old Style" w:cs="Arial"/>
          <w:b/>
          <w:bCs/>
          <w:sz w:val="24"/>
          <w:szCs w:val="24"/>
          <w:u w:val="single"/>
          <w:lang w:val="es-ES"/>
        </w:rPr>
        <w:t>Prima de servicios</w:t>
      </w:r>
      <w:r w:rsidRPr="009453AA">
        <w:rPr>
          <w:rFonts w:ascii="Bookman Old Style" w:hAnsi="Bookman Old Style" w:cs="Arial"/>
          <w:b/>
          <w:bCs/>
          <w:sz w:val="24"/>
          <w:szCs w:val="24"/>
          <w:lang w:val="es-ES"/>
        </w:rPr>
        <w:t xml:space="preserve">. </w:t>
      </w:r>
      <w:r w:rsidRPr="009453AA">
        <w:rPr>
          <w:rFonts w:ascii="Bookman Old Style" w:hAnsi="Bookman Old Style" w:cs="Arial"/>
          <w:sz w:val="24"/>
          <w:szCs w:val="24"/>
          <w:lang w:val="es-ES"/>
        </w:rPr>
        <w:t>Previos cálculos aritméticos, se tiene que al demandante se le debe reconocer la suma</w:t>
      </w:r>
      <w:r w:rsidR="701456B5" w:rsidRPr="009453AA">
        <w:rPr>
          <w:rFonts w:ascii="Bookman Old Style" w:hAnsi="Bookman Old Style" w:cs="Arial"/>
          <w:sz w:val="24"/>
          <w:szCs w:val="24"/>
          <w:lang w:val="es-ES"/>
        </w:rPr>
        <w:t xml:space="preserve"> de </w:t>
      </w:r>
      <w:r w:rsidR="701456B5" w:rsidRPr="009453AA">
        <w:rPr>
          <w:rFonts w:ascii="Bookman Old Style" w:hAnsi="Bookman Old Style" w:cs="Arial"/>
          <w:b/>
          <w:bCs/>
          <w:sz w:val="24"/>
          <w:szCs w:val="24"/>
          <w:lang w:val="es-ES"/>
        </w:rPr>
        <w:t>$2.328.187</w:t>
      </w:r>
      <w:r w:rsidRPr="009453AA">
        <w:rPr>
          <w:rFonts w:ascii="Bookman Old Style" w:hAnsi="Bookman Old Style" w:cs="Arial"/>
          <w:sz w:val="24"/>
          <w:szCs w:val="24"/>
          <w:lang w:val="es-ES"/>
        </w:rPr>
        <w:t>, liquidado así:</w:t>
      </w:r>
    </w:p>
    <w:p w14:paraId="6ECA898D" w14:textId="4D4D1EBB" w:rsidR="523F8D2B" w:rsidRPr="009453AA" w:rsidRDefault="523F8D2B" w:rsidP="009453AA">
      <w:pPr>
        <w:spacing w:after="0" w:line="276" w:lineRule="auto"/>
        <w:jc w:val="center"/>
        <w:rPr>
          <w:rFonts w:ascii="Bookman Old Style" w:hAnsi="Bookman Old Style"/>
          <w:sz w:val="24"/>
          <w:szCs w:val="24"/>
        </w:rPr>
      </w:pPr>
    </w:p>
    <w:p w14:paraId="329E4F10" w14:textId="45FC9750" w:rsidR="7441B940" w:rsidRPr="009453AA" w:rsidRDefault="7441B940" w:rsidP="009453AA">
      <w:pPr>
        <w:spacing w:after="0" w:line="276" w:lineRule="auto"/>
        <w:jc w:val="center"/>
        <w:rPr>
          <w:rFonts w:ascii="Bookman Old Style" w:hAnsi="Bookman Old Style"/>
          <w:sz w:val="24"/>
          <w:szCs w:val="24"/>
        </w:rPr>
      </w:pPr>
      <w:r w:rsidRPr="009453AA">
        <w:rPr>
          <w:rFonts w:ascii="Bookman Old Style" w:hAnsi="Bookman Old Style"/>
          <w:noProof/>
          <w:sz w:val="24"/>
          <w:szCs w:val="24"/>
          <w:lang w:val="en-US"/>
        </w:rPr>
        <w:drawing>
          <wp:inline distT="0" distB="0" distL="0" distR="0" wp14:anchorId="0103A2FA" wp14:editId="2E233E08">
            <wp:extent cx="4305633" cy="1201375"/>
            <wp:effectExtent l="0" t="0" r="0" b="0"/>
            <wp:docPr id="1865120860" name="Imagen 186512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05633" cy="1201375"/>
                    </a:xfrm>
                    <a:prstGeom prst="rect">
                      <a:avLst/>
                    </a:prstGeom>
                  </pic:spPr>
                </pic:pic>
              </a:graphicData>
            </a:graphic>
          </wp:inline>
        </w:drawing>
      </w:r>
    </w:p>
    <w:p w14:paraId="5AF5283F" w14:textId="625A379E" w:rsidR="0055378A" w:rsidRPr="009453AA" w:rsidRDefault="0055378A" w:rsidP="009453AA">
      <w:pPr>
        <w:spacing w:after="0" w:line="276" w:lineRule="auto"/>
        <w:jc w:val="center"/>
        <w:rPr>
          <w:rFonts w:ascii="Bookman Old Style" w:hAnsi="Bookman Old Style"/>
          <w:sz w:val="24"/>
          <w:szCs w:val="24"/>
        </w:rPr>
      </w:pPr>
    </w:p>
    <w:p w14:paraId="6E712EBA" w14:textId="30DC1DBA" w:rsidR="00D77A21" w:rsidRPr="009453AA" w:rsidRDefault="00D77A21" w:rsidP="009453AA">
      <w:pPr>
        <w:spacing w:after="0" w:line="276" w:lineRule="auto"/>
        <w:jc w:val="both"/>
        <w:rPr>
          <w:rFonts w:ascii="Bookman Old Style" w:hAnsi="Bookman Old Style" w:cs="Arial"/>
          <w:sz w:val="24"/>
          <w:szCs w:val="24"/>
          <w:lang w:val="es-ES"/>
        </w:rPr>
      </w:pPr>
      <w:r w:rsidRPr="009453AA">
        <w:rPr>
          <w:rFonts w:ascii="Bookman Old Style" w:hAnsi="Bookman Old Style" w:cs="Arial"/>
          <w:sz w:val="24"/>
          <w:szCs w:val="24"/>
          <w:lang w:val="es-ES"/>
        </w:rPr>
        <w:t xml:space="preserve">Conforme al artículo 306 CST, esta prestación corresponde a 30 días de salario por año, pagadera en dos desembolsos por todo el semestre o en proporción al tiempo laborado por año. El </w:t>
      </w:r>
      <w:r w:rsidRPr="009453AA">
        <w:rPr>
          <w:rFonts w:ascii="Bookman Old Style" w:hAnsi="Bookman Old Style" w:cs="Arial"/>
          <w:sz w:val="24"/>
          <w:szCs w:val="24"/>
          <w:lang w:eastAsia="es-CO"/>
        </w:rPr>
        <w:t>primer</w:t>
      </w:r>
      <w:r w:rsidRPr="009453AA">
        <w:rPr>
          <w:rFonts w:ascii="Bookman Old Style" w:hAnsi="Bookman Old Style" w:cs="Arial"/>
          <w:sz w:val="24"/>
          <w:szCs w:val="24"/>
          <w:lang w:val="es-ES"/>
        </w:rPr>
        <w:t xml:space="preserve"> pago se entiende que debió realizarse como máximo al 30 de junio de cada año y, el segundo a más tardar el 20 de diciembre de cada año. En este caso, la prima se liquidó con el último salario devengado de la respectiva anualidad (SL2411/2022).</w:t>
      </w:r>
    </w:p>
    <w:p w14:paraId="4E2AA624" w14:textId="4E69B620" w:rsidR="523F8D2B" w:rsidRPr="009453AA" w:rsidRDefault="523F8D2B" w:rsidP="009453AA">
      <w:pPr>
        <w:spacing w:after="0" w:line="276" w:lineRule="auto"/>
        <w:jc w:val="both"/>
        <w:rPr>
          <w:rFonts w:ascii="Bookman Old Style" w:hAnsi="Bookman Old Style" w:cs="Arial"/>
          <w:sz w:val="24"/>
          <w:szCs w:val="24"/>
          <w:lang w:val="es-ES"/>
        </w:rPr>
      </w:pPr>
    </w:p>
    <w:p w14:paraId="1AEF6E8F" w14:textId="5A85644D" w:rsidR="00D77A21" w:rsidRPr="009453AA" w:rsidRDefault="02D29E93" w:rsidP="007767D8">
      <w:pPr>
        <w:spacing w:after="0" w:line="276" w:lineRule="auto"/>
        <w:jc w:val="both"/>
        <w:rPr>
          <w:rFonts w:ascii="Bookman Old Style" w:eastAsia="Verdana Pro Cond" w:hAnsi="Bookman Old Style" w:cs="Verdana Pro Cond"/>
          <w:sz w:val="24"/>
          <w:szCs w:val="24"/>
          <w:lang w:val="es-ES"/>
        </w:rPr>
      </w:pPr>
      <w:r w:rsidRPr="009453AA">
        <w:rPr>
          <w:rFonts w:ascii="Bookman Old Style" w:eastAsia="Verdana Pro Cond" w:hAnsi="Bookman Old Style" w:cs="Verdana Pro Cond"/>
          <w:sz w:val="24"/>
          <w:szCs w:val="24"/>
          <w:lang w:val="es-ES"/>
        </w:rPr>
        <w:t>De otro lado, se aclara que, frente a la prescripción, la prima de servicio del primer semestre del 2016, se causan y se hacen exigibles en junio de esa anualidad, razón por la cual ese periodo de liquida desde enero de 2016, en tanto que no prescribió.</w:t>
      </w:r>
    </w:p>
    <w:p w14:paraId="4A65B21E" w14:textId="77777777" w:rsidR="00125643" w:rsidRPr="009453AA" w:rsidRDefault="00125643" w:rsidP="007767D8">
      <w:pPr>
        <w:spacing w:after="0" w:line="276" w:lineRule="auto"/>
        <w:jc w:val="both"/>
        <w:rPr>
          <w:rFonts w:ascii="Bookman Old Style" w:hAnsi="Bookman Old Style" w:cs="Arial"/>
          <w:sz w:val="24"/>
          <w:szCs w:val="24"/>
          <w:lang w:eastAsia="es-CO"/>
        </w:rPr>
      </w:pPr>
    </w:p>
    <w:p w14:paraId="7F608809" w14:textId="318803AE" w:rsidR="003641E1" w:rsidRPr="009453AA" w:rsidRDefault="003641E1"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b/>
          <w:bCs/>
          <w:sz w:val="24"/>
          <w:szCs w:val="24"/>
          <w:u w:val="single"/>
          <w:lang w:eastAsia="es-CO"/>
        </w:rPr>
        <w:t>Cesantías e intereses a las cesantías</w:t>
      </w:r>
      <w:r w:rsidRPr="009453AA">
        <w:rPr>
          <w:rFonts w:ascii="Bookman Old Style" w:hAnsi="Bookman Old Style" w:cs="Arial"/>
          <w:sz w:val="24"/>
          <w:szCs w:val="24"/>
          <w:lang w:eastAsia="es-CO"/>
        </w:rPr>
        <w:t xml:space="preserve">. Previos cálculos aritméticos, se tiene que al demandante se le debe reconocer la suma de </w:t>
      </w:r>
      <w:r w:rsidRPr="009453AA">
        <w:rPr>
          <w:rFonts w:ascii="Bookman Old Style" w:hAnsi="Bookman Old Style" w:cs="Arial"/>
          <w:b/>
          <w:bCs/>
          <w:sz w:val="24"/>
          <w:szCs w:val="24"/>
          <w:lang w:eastAsia="es-CO"/>
        </w:rPr>
        <w:t>$5.</w:t>
      </w:r>
      <w:r w:rsidR="00D5131C" w:rsidRPr="009453AA">
        <w:rPr>
          <w:rFonts w:ascii="Bookman Old Style" w:hAnsi="Bookman Old Style" w:cs="Arial"/>
          <w:b/>
          <w:bCs/>
          <w:sz w:val="24"/>
          <w:szCs w:val="24"/>
          <w:lang w:eastAsia="es-CO"/>
        </w:rPr>
        <w:t>629</w:t>
      </w:r>
      <w:r w:rsidRPr="009453AA">
        <w:rPr>
          <w:rFonts w:ascii="Bookman Old Style" w:hAnsi="Bookman Old Style" w:cs="Arial"/>
          <w:b/>
          <w:bCs/>
          <w:sz w:val="24"/>
          <w:szCs w:val="24"/>
          <w:lang w:eastAsia="es-CO"/>
        </w:rPr>
        <w:t>.</w:t>
      </w:r>
      <w:r w:rsidR="00D5131C" w:rsidRPr="009453AA">
        <w:rPr>
          <w:rFonts w:ascii="Bookman Old Style" w:hAnsi="Bookman Old Style" w:cs="Arial"/>
          <w:b/>
          <w:bCs/>
          <w:sz w:val="24"/>
          <w:szCs w:val="24"/>
          <w:lang w:eastAsia="es-CO"/>
        </w:rPr>
        <w:t xml:space="preserve">838 </w:t>
      </w:r>
      <w:r w:rsidRPr="009453AA">
        <w:rPr>
          <w:rFonts w:ascii="Bookman Old Style" w:hAnsi="Bookman Old Style" w:cs="Arial"/>
          <w:sz w:val="24"/>
          <w:szCs w:val="24"/>
          <w:lang w:eastAsia="es-CO"/>
        </w:rPr>
        <w:t>por cesantías y</w:t>
      </w:r>
      <w:r w:rsidR="07743163" w:rsidRPr="009453AA">
        <w:rPr>
          <w:rFonts w:ascii="Bookman Old Style" w:hAnsi="Bookman Old Style" w:cs="Arial"/>
          <w:sz w:val="24"/>
          <w:szCs w:val="24"/>
          <w:lang w:eastAsia="es-CO"/>
        </w:rPr>
        <w:t xml:space="preserve"> </w:t>
      </w:r>
      <w:r w:rsidR="07743163" w:rsidRPr="009453AA">
        <w:rPr>
          <w:rFonts w:ascii="Bookman Old Style" w:hAnsi="Bookman Old Style" w:cs="Arial"/>
          <w:b/>
          <w:bCs/>
          <w:sz w:val="24"/>
          <w:szCs w:val="24"/>
          <w:lang w:eastAsia="es-CO"/>
        </w:rPr>
        <w:t>$264.579</w:t>
      </w:r>
      <w:r w:rsidR="00125643" w:rsidRPr="009453AA">
        <w:rPr>
          <w:rFonts w:ascii="Bookman Old Style" w:hAnsi="Bookman Old Style" w:cs="Arial"/>
          <w:b/>
          <w:bCs/>
          <w:sz w:val="24"/>
          <w:szCs w:val="24"/>
          <w:lang w:eastAsia="es-CO"/>
        </w:rPr>
        <w:t xml:space="preserve"> </w:t>
      </w:r>
      <w:r w:rsidRPr="009453AA">
        <w:rPr>
          <w:rFonts w:ascii="Bookman Old Style" w:hAnsi="Bookman Old Style" w:cs="Arial"/>
          <w:sz w:val="24"/>
          <w:szCs w:val="24"/>
          <w:lang w:eastAsia="es-CO"/>
        </w:rPr>
        <w:t>por intereses, liquidado así:</w:t>
      </w:r>
    </w:p>
    <w:p w14:paraId="190EC4ED" w14:textId="4CD6662F" w:rsidR="003641E1" w:rsidRPr="009453AA" w:rsidRDefault="003641E1" w:rsidP="009453AA">
      <w:pPr>
        <w:spacing w:after="0" w:line="276" w:lineRule="auto"/>
        <w:jc w:val="both"/>
        <w:rPr>
          <w:rFonts w:ascii="Bookman Old Style" w:hAnsi="Bookman Old Style" w:cs="Arial"/>
          <w:sz w:val="24"/>
          <w:szCs w:val="24"/>
        </w:rPr>
      </w:pPr>
    </w:p>
    <w:p w14:paraId="363A213E" w14:textId="4C6811B5" w:rsidR="004C2CC7" w:rsidRPr="009453AA" w:rsidRDefault="14415E2B" w:rsidP="009453AA">
      <w:pPr>
        <w:spacing w:after="0" w:line="276" w:lineRule="auto"/>
        <w:jc w:val="center"/>
        <w:rPr>
          <w:rFonts w:ascii="Bookman Old Style" w:hAnsi="Bookman Old Style"/>
          <w:sz w:val="24"/>
          <w:szCs w:val="24"/>
        </w:rPr>
      </w:pPr>
      <w:r w:rsidRPr="009453AA">
        <w:rPr>
          <w:rFonts w:ascii="Bookman Old Style" w:hAnsi="Bookman Old Style"/>
          <w:noProof/>
          <w:sz w:val="24"/>
          <w:szCs w:val="24"/>
          <w:lang w:val="en-US"/>
        </w:rPr>
        <w:drawing>
          <wp:inline distT="0" distB="0" distL="0" distR="0" wp14:anchorId="6503C9C8" wp14:editId="4DBCB845">
            <wp:extent cx="4705350" cy="1921351"/>
            <wp:effectExtent l="0" t="0" r="0" b="0"/>
            <wp:docPr id="2051616282" name="Imagen 205161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705350" cy="1921351"/>
                    </a:xfrm>
                    <a:prstGeom prst="rect">
                      <a:avLst/>
                    </a:prstGeom>
                  </pic:spPr>
                </pic:pic>
              </a:graphicData>
            </a:graphic>
          </wp:inline>
        </w:drawing>
      </w:r>
    </w:p>
    <w:p w14:paraId="402CCC54" w14:textId="4F532F9F" w:rsidR="00226F85" w:rsidRPr="009453AA" w:rsidRDefault="00226F85" w:rsidP="009453AA">
      <w:pPr>
        <w:spacing w:after="0" w:line="276" w:lineRule="auto"/>
        <w:jc w:val="both"/>
        <w:rPr>
          <w:rFonts w:ascii="Bookman Old Style" w:hAnsi="Bookman Old Style"/>
          <w:sz w:val="24"/>
          <w:szCs w:val="24"/>
        </w:rPr>
      </w:pPr>
    </w:p>
    <w:p w14:paraId="5102B634" w14:textId="66D6A59A" w:rsidR="00226F85" w:rsidRPr="009453AA" w:rsidRDefault="14415E2B" w:rsidP="009453AA">
      <w:pPr>
        <w:spacing w:after="0" w:line="276" w:lineRule="auto"/>
        <w:jc w:val="both"/>
        <w:rPr>
          <w:rFonts w:ascii="Bookman Old Style" w:eastAsia="Yu Mincho Light" w:hAnsi="Bookman Old Style" w:cs="Arial"/>
          <w:sz w:val="24"/>
          <w:szCs w:val="24"/>
          <w:lang w:val="es-ES"/>
        </w:rPr>
      </w:pPr>
      <w:r w:rsidRPr="009453AA">
        <w:rPr>
          <w:rFonts w:ascii="Bookman Old Style" w:eastAsia="Verdana Pro Cond" w:hAnsi="Bookman Old Style" w:cs="Verdana Pro Cond"/>
          <w:sz w:val="24"/>
          <w:szCs w:val="24"/>
        </w:rPr>
        <w:t>En este punto es de precisar que, frente a la prescripción, los intereses de las cesantías que corresponden al año 2016 se causan y se hacen exigibles en el 2017, por tanto, no prescriben.</w:t>
      </w:r>
    </w:p>
    <w:p w14:paraId="35D9A938" w14:textId="78F9E525" w:rsidR="00226F85" w:rsidRPr="009453AA" w:rsidRDefault="00226F85" w:rsidP="009453AA">
      <w:pPr>
        <w:spacing w:after="0" w:line="276" w:lineRule="auto"/>
        <w:jc w:val="both"/>
        <w:rPr>
          <w:rFonts w:ascii="Bookman Old Style" w:hAnsi="Bookman Old Style" w:cs="Arial"/>
          <w:b/>
          <w:bCs/>
          <w:sz w:val="24"/>
          <w:szCs w:val="24"/>
          <w:u w:val="single"/>
          <w:lang w:eastAsia="es-CO"/>
        </w:rPr>
      </w:pPr>
    </w:p>
    <w:p w14:paraId="1C450147" w14:textId="58CF1CFE" w:rsidR="00226F85" w:rsidRPr="009453AA" w:rsidRDefault="00226F85" w:rsidP="009453AA">
      <w:pPr>
        <w:spacing w:after="0" w:line="276" w:lineRule="auto"/>
        <w:jc w:val="both"/>
        <w:rPr>
          <w:rFonts w:ascii="Bookman Old Style" w:eastAsia="Yu Mincho Light" w:hAnsi="Bookman Old Style" w:cs="Arial"/>
          <w:sz w:val="24"/>
          <w:szCs w:val="24"/>
          <w:lang w:val="es-ES"/>
        </w:rPr>
      </w:pPr>
      <w:r w:rsidRPr="009453AA">
        <w:rPr>
          <w:rFonts w:ascii="Bookman Old Style" w:hAnsi="Bookman Old Style" w:cs="Arial"/>
          <w:b/>
          <w:bCs/>
          <w:sz w:val="24"/>
          <w:szCs w:val="24"/>
          <w:u w:val="single"/>
          <w:lang w:eastAsia="es-CO"/>
        </w:rPr>
        <w:t>Aportes</w:t>
      </w:r>
      <w:r w:rsidR="001A1805" w:rsidRPr="009453AA">
        <w:rPr>
          <w:rFonts w:ascii="Bookman Old Style" w:hAnsi="Bookman Old Style" w:cs="Arial"/>
          <w:b/>
          <w:bCs/>
          <w:sz w:val="24"/>
          <w:szCs w:val="24"/>
          <w:u w:val="single"/>
          <w:lang w:eastAsia="es-CO"/>
        </w:rPr>
        <w:t xml:space="preserve"> </w:t>
      </w:r>
      <w:r w:rsidR="004C2CC7" w:rsidRPr="009453AA">
        <w:rPr>
          <w:rFonts w:ascii="Bookman Old Style" w:hAnsi="Bookman Old Style" w:cs="Arial"/>
          <w:b/>
          <w:bCs/>
          <w:sz w:val="24"/>
          <w:szCs w:val="24"/>
          <w:u w:val="single"/>
          <w:lang w:eastAsia="es-CO"/>
        </w:rPr>
        <w:t>en pensión</w:t>
      </w:r>
      <w:r w:rsidR="001A1805" w:rsidRPr="009453AA">
        <w:rPr>
          <w:rFonts w:ascii="Bookman Old Style" w:hAnsi="Bookman Old Style" w:cs="Arial"/>
          <w:b/>
          <w:bCs/>
          <w:sz w:val="24"/>
          <w:szCs w:val="24"/>
          <w:u w:val="single"/>
          <w:lang w:eastAsia="es-CO"/>
        </w:rPr>
        <w:t>.</w:t>
      </w:r>
      <w:r w:rsidR="004C2CC7" w:rsidRPr="009453AA">
        <w:rPr>
          <w:rFonts w:ascii="Bookman Old Style" w:hAnsi="Bookman Old Style" w:cs="Arial"/>
          <w:b/>
          <w:bCs/>
          <w:sz w:val="24"/>
          <w:szCs w:val="24"/>
          <w:lang w:eastAsia="es-CO"/>
        </w:rPr>
        <w:t xml:space="preserve"> </w:t>
      </w:r>
      <w:r w:rsidR="004C2CC7" w:rsidRPr="009453AA">
        <w:rPr>
          <w:rFonts w:ascii="Bookman Old Style" w:eastAsia="Yu Mincho Light" w:hAnsi="Bookman Old Style" w:cs="Arial"/>
          <w:sz w:val="24"/>
          <w:szCs w:val="24"/>
          <w:lang w:val="es-ES"/>
        </w:rPr>
        <w:t>E</w:t>
      </w:r>
      <w:r w:rsidRPr="009453AA">
        <w:rPr>
          <w:rFonts w:ascii="Bookman Old Style" w:eastAsia="Yu Mincho Light" w:hAnsi="Bookman Old Style" w:cs="Arial"/>
          <w:sz w:val="24"/>
          <w:szCs w:val="24"/>
          <w:lang w:val="es-ES"/>
        </w:rPr>
        <w:t xml:space="preserve">l </w:t>
      </w:r>
      <w:r w:rsidR="00650FE3" w:rsidRPr="009453AA">
        <w:rPr>
          <w:rFonts w:ascii="Bookman Old Style" w:eastAsia="Yu Mincho Light" w:hAnsi="Bookman Old Style" w:cs="Arial"/>
          <w:sz w:val="24"/>
          <w:szCs w:val="24"/>
          <w:lang w:val="es-ES"/>
        </w:rPr>
        <w:t>artículo</w:t>
      </w:r>
      <w:r w:rsidRPr="009453AA">
        <w:rPr>
          <w:rFonts w:ascii="Bookman Old Style" w:eastAsia="Yu Mincho Light" w:hAnsi="Bookman Old Style" w:cs="Arial"/>
          <w:sz w:val="24"/>
          <w:szCs w:val="24"/>
          <w:lang w:val="es-ES"/>
        </w:rPr>
        <w:t xml:space="preserve"> 1</w:t>
      </w:r>
      <w:r w:rsidR="00650FE3" w:rsidRPr="009453AA">
        <w:rPr>
          <w:rFonts w:ascii="Bookman Old Style" w:eastAsia="Yu Mincho Light" w:hAnsi="Bookman Old Style" w:cs="Arial"/>
          <w:sz w:val="24"/>
          <w:szCs w:val="24"/>
          <w:lang w:val="es-ES"/>
        </w:rPr>
        <w:t>5</w:t>
      </w:r>
      <w:r w:rsidRPr="009453AA">
        <w:rPr>
          <w:rFonts w:ascii="Bookman Old Style" w:eastAsia="Yu Mincho Light" w:hAnsi="Bookman Old Style" w:cs="Arial"/>
          <w:sz w:val="24"/>
          <w:szCs w:val="24"/>
          <w:lang w:val="es-ES"/>
        </w:rPr>
        <w:t xml:space="preserve"> </w:t>
      </w:r>
      <w:r w:rsidR="00650FE3" w:rsidRPr="009453AA">
        <w:rPr>
          <w:rFonts w:ascii="Bookman Old Style" w:eastAsia="Yu Mincho Light" w:hAnsi="Bookman Old Style" w:cs="Arial"/>
          <w:sz w:val="24"/>
          <w:szCs w:val="24"/>
          <w:lang w:val="es-ES"/>
        </w:rPr>
        <w:t>de la Ley 100 de 1993</w:t>
      </w:r>
      <w:r w:rsidRPr="009453AA">
        <w:rPr>
          <w:rFonts w:ascii="Bookman Old Style" w:eastAsia="Yu Mincho Light" w:hAnsi="Bookman Old Style" w:cs="Arial"/>
          <w:sz w:val="24"/>
          <w:szCs w:val="24"/>
          <w:lang w:val="es-ES"/>
        </w:rPr>
        <w:t>, establece que la afiliación al sistema general de pensiones es obligatoria para todos los trabajadores dependientes e independientes, afiliación que implica la obligación de efectuar los aportes correspondientes.</w:t>
      </w:r>
      <w:r w:rsidR="004C2CC7" w:rsidRPr="009453AA">
        <w:rPr>
          <w:rFonts w:ascii="Bookman Old Style" w:eastAsia="Yu Mincho Light" w:hAnsi="Bookman Old Style" w:cs="Arial"/>
          <w:sz w:val="24"/>
          <w:szCs w:val="24"/>
          <w:lang w:val="es-ES"/>
        </w:rPr>
        <w:t xml:space="preserve"> En aplicación </w:t>
      </w:r>
      <w:r w:rsidR="00650FE3" w:rsidRPr="009453AA">
        <w:rPr>
          <w:rFonts w:ascii="Bookman Old Style" w:eastAsia="Yu Mincho Light" w:hAnsi="Bookman Old Style" w:cs="Arial"/>
          <w:sz w:val="24"/>
          <w:szCs w:val="24"/>
          <w:lang w:val="es-ES"/>
        </w:rPr>
        <w:t>a ello</w:t>
      </w:r>
      <w:r w:rsidR="004C2CC7" w:rsidRPr="009453AA">
        <w:rPr>
          <w:rFonts w:ascii="Bookman Old Style" w:eastAsia="Yu Mincho Light" w:hAnsi="Bookman Old Style" w:cs="Arial"/>
          <w:sz w:val="24"/>
          <w:szCs w:val="24"/>
          <w:lang w:val="es-ES"/>
        </w:rPr>
        <w:t xml:space="preserve">, se condenará a la pasiva a cancelar las cotizaciones correspondientes al periodo que va del </w:t>
      </w:r>
      <w:r w:rsidR="004C2CC7" w:rsidRPr="009453AA">
        <w:rPr>
          <w:rFonts w:ascii="Bookman Old Style" w:eastAsia="Yu Mincho Light" w:hAnsi="Bookman Old Style" w:cs="Arial"/>
          <w:b/>
          <w:bCs/>
          <w:sz w:val="24"/>
          <w:szCs w:val="24"/>
          <w:lang w:val="es-ES"/>
        </w:rPr>
        <w:t xml:space="preserve">31 de diciembre de 2010 </w:t>
      </w:r>
      <w:r w:rsidR="004C2CC7" w:rsidRPr="009453AA">
        <w:rPr>
          <w:rFonts w:ascii="Bookman Old Style" w:eastAsia="Yu Mincho Light" w:hAnsi="Bookman Old Style" w:cs="Arial"/>
          <w:sz w:val="24"/>
          <w:szCs w:val="24"/>
          <w:lang w:val="es-ES"/>
        </w:rPr>
        <w:t xml:space="preserve">al </w:t>
      </w:r>
      <w:r w:rsidR="004C2CC7" w:rsidRPr="009453AA">
        <w:rPr>
          <w:rFonts w:ascii="Bookman Old Style" w:eastAsia="Yu Mincho Light" w:hAnsi="Bookman Old Style" w:cs="Arial"/>
          <w:b/>
          <w:bCs/>
          <w:sz w:val="24"/>
          <w:szCs w:val="24"/>
          <w:lang w:val="es-ES"/>
        </w:rPr>
        <w:t>31 de diciembre de 2017</w:t>
      </w:r>
      <w:r w:rsidR="004C2CC7" w:rsidRPr="009453AA">
        <w:rPr>
          <w:rFonts w:ascii="Bookman Old Style" w:eastAsia="Yu Mincho Light" w:hAnsi="Bookman Old Style" w:cs="Arial"/>
          <w:sz w:val="24"/>
          <w:szCs w:val="24"/>
          <w:lang w:val="es-ES"/>
        </w:rPr>
        <w:t xml:space="preserve"> sobre</w:t>
      </w:r>
      <w:r w:rsidR="004C2CC7" w:rsidRPr="009453AA">
        <w:rPr>
          <w:rFonts w:ascii="Bookman Old Style" w:eastAsia="Yu Mincho Light" w:hAnsi="Bookman Old Style" w:cs="Arial"/>
          <w:b/>
          <w:bCs/>
          <w:sz w:val="24"/>
          <w:szCs w:val="24"/>
          <w:lang w:val="es-ES"/>
        </w:rPr>
        <w:t xml:space="preserve"> </w:t>
      </w:r>
      <w:r w:rsidR="004C2CC7" w:rsidRPr="009453AA">
        <w:rPr>
          <w:rFonts w:ascii="Bookman Old Style" w:eastAsia="Yu Mincho Light" w:hAnsi="Bookman Old Style" w:cs="Arial"/>
          <w:sz w:val="24"/>
          <w:szCs w:val="24"/>
          <w:lang w:val="es-ES"/>
        </w:rPr>
        <w:t>la</w:t>
      </w:r>
      <w:r w:rsidR="004C2CC7" w:rsidRPr="009453AA">
        <w:rPr>
          <w:rFonts w:ascii="Bookman Old Style" w:eastAsia="Yu Mincho Light" w:hAnsi="Bookman Old Style" w:cs="Arial"/>
          <w:b/>
          <w:bCs/>
          <w:sz w:val="24"/>
          <w:szCs w:val="24"/>
          <w:lang w:val="es-ES"/>
        </w:rPr>
        <w:t xml:space="preserve"> </w:t>
      </w:r>
      <w:r w:rsidR="004C2CC7" w:rsidRPr="009453AA">
        <w:rPr>
          <w:rFonts w:ascii="Bookman Old Style" w:eastAsia="Yu Mincho Light" w:hAnsi="Bookman Old Style" w:cs="Arial"/>
          <w:sz w:val="24"/>
          <w:szCs w:val="24"/>
          <w:lang w:val="es-ES"/>
        </w:rPr>
        <w:t xml:space="preserve">base del salario mínimo legal vigente para cada año y, desde el </w:t>
      </w:r>
      <w:r w:rsidR="004C2CC7" w:rsidRPr="009453AA">
        <w:rPr>
          <w:rFonts w:ascii="Bookman Old Style" w:eastAsia="Yu Mincho Light" w:hAnsi="Bookman Old Style" w:cs="Arial"/>
          <w:b/>
          <w:bCs/>
          <w:sz w:val="24"/>
          <w:szCs w:val="24"/>
          <w:lang w:val="es-ES"/>
        </w:rPr>
        <w:t xml:space="preserve">1 de enero de 2018 </w:t>
      </w:r>
      <w:r w:rsidR="004C2CC7" w:rsidRPr="009453AA">
        <w:rPr>
          <w:rFonts w:ascii="Bookman Old Style" w:eastAsia="Yu Mincho Light" w:hAnsi="Bookman Old Style" w:cs="Arial"/>
          <w:sz w:val="24"/>
          <w:szCs w:val="24"/>
          <w:lang w:val="es-ES"/>
        </w:rPr>
        <w:t xml:space="preserve">y hasta el </w:t>
      </w:r>
      <w:r w:rsidR="008E3C6B" w:rsidRPr="009453AA">
        <w:rPr>
          <w:rFonts w:ascii="Bookman Old Style" w:eastAsia="Yu Mincho Light" w:hAnsi="Bookman Old Style" w:cs="Arial"/>
          <w:b/>
          <w:bCs/>
          <w:sz w:val="24"/>
          <w:szCs w:val="24"/>
          <w:lang w:val="es-ES"/>
        </w:rPr>
        <w:t>1</w:t>
      </w:r>
      <w:r w:rsidR="004C2CC7" w:rsidRPr="009453AA">
        <w:rPr>
          <w:rFonts w:ascii="Bookman Old Style" w:eastAsia="Yu Mincho Light" w:hAnsi="Bookman Old Style" w:cs="Arial"/>
          <w:b/>
          <w:bCs/>
          <w:sz w:val="24"/>
          <w:szCs w:val="24"/>
          <w:lang w:val="es-ES"/>
        </w:rPr>
        <w:t xml:space="preserve"> de noviembre de 2018</w:t>
      </w:r>
      <w:r w:rsidR="004C2CC7" w:rsidRPr="009453AA">
        <w:rPr>
          <w:rFonts w:ascii="Bookman Old Style" w:eastAsia="Yu Mincho Light" w:hAnsi="Bookman Old Style" w:cs="Arial"/>
          <w:sz w:val="24"/>
          <w:szCs w:val="24"/>
          <w:lang w:val="es-ES"/>
        </w:rPr>
        <w:t>, sobre la base de $800.000. Dichos aportes se deberán realizar a favor de la actora en el fondo de pensiones que esta escoja, previo cálculo actuarial que para el efecto realice la AFP.</w:t>
      </w:r>
    </w:p>
    <w:p w14:paraId="2DAD0A67" w14:textId="77777777" w:rsidR="004C2CC7" w:rsidRPr="009453AA" w:rsidRDefault="004C2CC7" w:rsidP="009453AA">
      <w:pPr>
        <w:spacing w:after="0" w:line="276" w:lineRule="auto"/>
        <w:jc w:val="both"/>
        <w:rPr>
          <w:rFonts w:ascii="Bookman Old Style" w:hAnsi="Bookman Old Style" w:cs="Arial"/>
          <w:sz w:val="24"/>
          <w:szCs w:val="24"/>
          <w:lang w:eastAsia="es-CO"/>
        </w:rPr>
      </w:pPr>
    </w:p>
    <w:p w14:paraId="6B73AECB" w14:textId="7C7DA6F9" w:rsidR="0056449F" w:rsidRPr="009453AA" w:rsidRDefault="00D54F81" w:rsidP="009453AA">
      <w:pPr>
        <w:spacing w:after="0" w:line="276" w:lineRule="auto"/>
        <w:jc w:val="both"/>
        <w:rPr>
          <w:rFonts w:ascii="Bookman Old Style" w:hAnsi="Bookman Old Style" w:cs="Arial"/>
          <w:b/>
          <w:sz w:val="24"/>
          <w:szCs w:val="24"/>
          <w:u w:val="single"/>
          <w:lang w:eastAsia="es-CO"/>
        </w:rPr>
      </w:pPr>
      <w:r w:rsidRPr="009453AA">
        <w:rPr>
          <w:rFonts w:ascii="Bookman Old Style" w:hAnsi="Bookman Old Style" w:cs="Arial"/>
          <w:b/>
          <w:sz w:val="24"/>
          <w:szCs w:val="24"/>
          <w:u w:val="single"/>
          <w:lang w:eastAsia="es-CO"/>
        </w:rPr>
        <w:t>Indemnización por despido.</w:t>
      </w:r>
    </w:p>
    <w:p w14:paraId="4BB76085" w14:textId="524A36D6" w:rsidR="00D54F81" w:rsidRPr="009453AA" w:rsidRDefault="00D54F81" w:rsidP="009453AA">
      <w:pPr>
        <w:spacing w:after="0" w:line="276" w:lineRule="auto"/>
        <w:jc w:val="both"/>
        <w:rPr>
          <w:rFonts w:ascii="Bookman Old Style" w:hAnsi="Bookman Old Style" w:cs="Arial"/>
          <w:sz w:val="24"/>
          <w:szCs w:val="24"/>
          <w:lang w:eastAsia="es-CO"/>
        </w:rPr>
      </w:pPr>
    </w:p>
    <w:p w14:paraId="30C837F9" w14:textId="10CA5CF7" w:rsidR="00226F85" w:rsidRPr="009453AA" w:rsidRDefault="005777B3"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Para el efecto, </w:t>
      </w:r>
      <w:r w:rsidR="00226F85" w:rsidRPr="009453AA">
        <w:rPr>
          <w:rFonts w:ascii="Bookman Old Style" w:hAnsi="Bookman Old Style" w:cs="Arial"/>
          <w:sz w:val="24"/>
          <w:szCs w:val="24"/>
        </w:rPr>
        <w:t xml:space="preserve">dispone el artículo 64 CST, </w:t>
      </w:r>
    </w:p>
    <w:p w14:paraId="0C181677" w14:textId="77777777" w:rsidR="00226F85" w:rsidRPr="009453AA" w:rsidRDefault="00226F85" w:rsidP="009453AA">
      <w:pPr>
        <w:spacing w:after="0" w:line="276" w:lineRule="auto"/>
        <w:jc w:val="both"/>
        <w:rPr>
          <w:rFonts w:ascii="Bookman Old Style" w:hAnsi="Bookman Old Style" w:cs="Arial"/>
          <w:sz w:val="24"/>
          <w:szCs w:val="24"/>
        </w:rPr>
      </w:pPr>
    </w:p>
    <w:p w14:paraId="13227FE4" w14:textId="77777777" w:rsidR="00226F85" w:rsidRPr="00816DC4" w:rsidRDefault="00226F85"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w:t>
      </w:r>
      <w:r w:rsidRPr="00816DC4">
        <w:rPr>
          <w:rFonts w:ascii="Bookman Old Style" w:hAnsi="Bookman Old Style" w:cs="Times New Roman"/>
          <w:b/>
          <w:bCs/>
          <w:i/>
          <w:iCs/>
          <w:szCs w:val="24"/>
        </w:rPr>
        <w:t>Terminación unilateral del contrato de trabajo sin justa causa</w:t>
      </w:r>
      <w:r w:rsidRPr="00816DC4">
        <w:rPr>
          <w:rFonts w:ascii="Bookman Old Style" w:hAnsi="Bookman Old Style" w:cs="Times New Roman"/>
          <w:i/>
          <w:iCs/>
          <w:szCs w:val="24"/>
        </w:rPr>
        <w:t>. En todo contrato de trabajo va envuelta la condición resolutoria por incumplimiento de lo pactado, con indemnización de perjuicios a cargo de la parte responsable. Esta indemnización comprende el lucro cesante y el daño emergente.</w:t>
      </w:r>
    </w:p>
    <w:p w14:paraId="2D910B32" w14:textId="77777777" w:rsidR="00226F85" w:rsidRPr="00816DC4" w:rsidRDefault="00226F85" w:rsidP="00816DC4">
      <w:pPr>
        <w:spacing w:after="0" w:line="240" w:lineRule="auto"/>
        <w:ind w:left="426" w:right="420"/>
        <w:jc w:val="both"/>
        <w:rPr>
          <w:rFonts w:ascii="Bookman Old Style" w:hAnsi="Bookman Old Style" w:cs="Times New Roman"/>
          <w:i/>
          <w:iCs/>
          <w:szCs w:val="24"/>
        </w:rPr>
      </w:pPr>
    </w:p>
    <w:p w14:paraId="30674DF0" w14:textId="77777777" w:rsidR="00226F85" w:rsidRPr="00816DC4" w:rsidRDefault="00226F85"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En caso de terminación unilateral del contrato de trabajo sin justa causa comprobada, por parte del empleador o si éste da lugar a la terminación unilateral por parte del trabajador por alguna de las justas causas contempladas en la ley, el primero deberá al segundo una indemnización […]</w:t>
      </w:r>
    </w:p>
    <w:p w14:paraId="0625C2B0" w14:textId="77777777" w:rsidR="00226F85" w:rsidRPr="009453AA" w:rsidRDefault="00226F85" w:rsidP="009453AA">
      <w:pPr>
        <w:spacing w:after="0" w:line="276" w:lineRule="auto"/>
        <w:ind w:left="284" w:right="333"/>
        <w:jc w:val="both"/>
        <w:rPr>
          <w:rFonts w:ascii="Bookman Old Style" w:hAnsi="Bookman Old Style" w:cs="Arial"/>
          <w:i/>
          <w:iCs/>
          <w:sz w:val="24"/>
          <w:szCs w:val="24"/>
        </w:rPr>
      </w:pPr>
    </w:p>
    <w:p w14:paraId="71AA8CE3" w14:textId="77777777" w:rsidR="00226F85" w:rsidRPr="009453AA" w:rsidRDefault="00226F85"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A su turno, el artículo 66 ibidem, dispone:</w:t>
      </w:r>
    </w:p>
    <w:p w14:paraId="36EBCE16" w14:textId="77777777" w:rsidR="00226F85" w:rsidRPr="009453AA" w:rsidRDefault="00226F85" w:rsidP="009453AA">
      <w:pPr>
        <w:spacing w:after="0" w:line="276" w:lineRule="auto"/>
        <w:rPr>
          <w:rFonts w:ascii="Bookman Old Style" w:hAnsi="Bookman Old Style" w:cs="Arial"/>
          <w:b/>
          <w:sz w:val="24"/>
          <w:szCs w:val="24"/>
        </w:rPr>
      </w:pPr>
      <w:r w:rsidRPr="009453AA">
        <w:rPr>
          <w:rFonts w:ascii="Bookman Old Style" w:hAnsi="Bookman Old Style" w:cs="Arial"/>
          <w:b/>
          <w:sz w:val="24"/>
          <w:szCs w:val="24"/>
        </w:rPr>
        <w:t xml:space="preserve"> </w:t>
      </w:r>
    </w:p>
    <w:p w14:paraId="0F4DF1F2" w14:textId="77777777" w:rsidR="00226F85" w:rsidRPr="00816DC4" w:rsidRDefault="00226F85"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w:t>
      </w:r>
      <w:r w:rsidRPr="00816DC4">
        <w:rPr>
          <w:rFonts w:ascii="Bookman Old Style" w:hAnsi="Bookman Old Style" w:cs="Times New Roman"/>
          <w:b/>
          <w:i/>
          <w:iCs/>
          <w:szCs w:val="24"/>
        </w:rPr>
        <w:t>Manifestación del motivo de la terminación</w:t>
      </w:r>
      <w:r w:rsidRPr="00816DC4">
        <w:rPr>
          <w:rFonts w:ascii="Bookman Old Style" w:hAnsi="Bookman Old Style" w:cs="Times New Roman"/>
          <w:i/>
          <w:iCs/>
          <w:szCs w:val="24"/>
        </w:rPr>
        <w:t>. La parte que termina unilateralmente el contrato de trabajo debe manifestar a la otra, en el momento de la extinción, la causal o motivo de esta determinación. Posteriormente no pueden alegarse válidamente causales o motivos distintos”.</w:t>
      </w:r>
    </w:p>
    <w:p w14:paraId="3C477D1F" w14:textId="77777777" w:rsidR="00226F85" w:rsidRPr="009453AA" w:rsidRDefault="00226F85" w:rsidP="009453AA">
      <w:pPr>
        <w:spacing w:after="0" w:line="276" w:lineRule="auto"/>
        <w:jc w:val="both"/>
        <w:rPr>
          <w:rFonts w:ascii="Bookman Old Style" w:hAnsi="Bookman Old Style" w:cs="Arial"/>
          <w:sz w:val="24"/>
          <w:szCs w:val="24"/>
        </w:rPr>
      </w:pPr>
    </w:p>
    <w:p w14:paraId="5269D899" w14:textId="1E17B2AF" w:rsidR="000E5D7A" w:rsidRPr="009453AA" w:rsidRDefault="000E5D7A"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 xml:space="preserve">En el presente asunto, </w:t>
      </w:r>
      <w:r w:rsidR="0083581D" w:rsidRPr="009453AA">
        <w:rPr>
          <w:rFonts w:ascii="Bookman Old Style" w:hAnsi="Bookman Old Style" w:cs="Arial"/>
          <w:sz w:val="24"/>
          <w:szCs w:val="24"/>
          <w:lang w:eastAsia="es-CO"/>
        </w:rPr>
        <w:t xml:space="preserve">con la testimonial de Natalia </w:t>
      </w:r>
      <w:r w:rsidR="00125643" w:rsidRPr="009453AA">
        <w:rPr>
          <w:rFonts w:ascii="Bookman Old Style" w:hAnsi="Bookman Old Style" w:cs="Arial"/>
          <w:sz w:val="24"/>
          <w:szCs w:val="24"/>
          <w:lang w:eastAsia="es-CO"/>
        </w:rPr>
        <w:t>Aristizábal</w:t>
      </w:r>
      <w:r w:rsidR="0083581D" w:rsidRPr="009453AA">
        <w:rPr>
          <w:rFonts w:ascii="Bookman Old Style" w:hAnsi="Bookman Old Style" w:cs="Arial"/>
          <w:sz w:val="24"/>
          <w:szCs w:val="24"/>
          <w:lang w:eastAsia="es-CO"/>
        </w:rPr>
        <w:t xml:space="preserve"> Arredondo quien fungía como directora del establecimiento educativo</w:t>
      </w:r>
      <w:r w:rsidR="001E7AB9" w:rsidRPr="009453AA">
        <w:rPr>
          <w:rFonts w:ascii="Bookman Old Style" w:hAnsi="Bookman Old Style" w:cs="Arial"/>
          <w:sz w:val="24"/>
          <w:szCs w:val="24"/>
          <w:lang w:eastAsia="es-CO"/>
        </w:rPr>
        <w:t xml:space="preserve">, se corroboró </w:t>
      </w:r>
      <w:r w:rsidR="0083581D" w:rsidRPr="009453AA">
        <w:rPr>
          <w:rFonts w:ascii="Bookman Old Style" w:hAnsi="Bookman Old Style" w:cs="Arial"/>
          <w:sz w:val="24"/>
          <w:szCs w:val="24"/>
          <w:lang w:eastAsia="es-CO"/>
        </w:rPr>
        <w:t xml:space="preserve">que </w:t>
      </w:r>
      <w:r w:rsidRPr="009453AA">
        <w:rPr>
          <w:rFonts w:ascii="Bookman Old Style" w:hAnsi="Bookman Old Style" w:cs="Arial"/>
          <w:sz w:val="24"/>
          <w:szCs w:val="24"/>
          <w:lang w:eastAsia="es-CO"/>
        </w:rPr>
        <w:t xml:space="preserve">la terminación del vínculo laboral con la trabajadora se produjo por una decisión </w:t>
      </w:r>
      <w:r w:rsidR="0083581D" w:rsidRPr="009453AA">
        <w:rPr>
          <w:rFonts w:ascii="Bookman Old Style" w:hAnsi="Bookman Old Style" w:cs="Arial"/>
          <w:sz w:val="24"/>
          <w:szCs w:val="24"/>
          <w:lang w:eastAsia="es-CO"/>
        </w:rPr>
        <w:t xml:space="preserve">unilateral del dador del empleo, quien ninguna prueba arrimó para acreditar la justa causa. De manera que la actora tiene derecho a la indemnización del articulo 64 CST, teniendo en cuenta que se trata de un contrato a término indefinido. </w:t>
      </w:r>
    </w:p>
    <w:p w14:paraId="498EF484" w14:textId="77777777" w:rsidR="000E5D7A" w:rsidRPr="009453AA" w:rsidRDefault="000E5D7A" w:rsidP="009453AA">
      <w:pPr>
        <w:spacing w:after="0" w:line="276" w:lineRule="auto"/>
        <w:jc w:val="both"/>
        <w:rPr>
          <w:rFonts w:ascii="Bookman Old Style" w:hAnsi="Bookman Old Style" w:cs="Arial"/>
          <w:sz w:val="24"/>
          <w:szCs w:val="24"/>
          <w:lang w:eastAsia="es-CO"/>
        </w:rPr>
      </w:pPr>
    </w:p>
    <w:p w14:paraId="354B56D9" w14:textId="62789182" w:rsidR="0083581D" w:rsidRPr="009453AA" w:rsidRDefault="0083581D" w:rsidP="009453AA">
      <w:pPr>
        <w:spacing w:after="0" w:line="276" w:lineRule="auto"/>
        <w:jc w:val="both"/>
        <w:rPr>
          <w:rFonts w:ascii="Bookman Old Style" w:hAnsi="Bookman Old Style" w:cs="Arial"/>
          <w:sz w:val="24"/>
          <w:szCs w:val="24"/>
          <w:lang w:eastAsia="es-CO"/>
        </w:rPr>
      </w:pPr>
      <w:r w:rsidRPr="009453AA">
        <w:rPr>
          <w:rFonts w:ascii="Bookman Old Style" w:hAnsi="Bookman Old Style" w:cs="Arial"/>
          <w:sz w:val="24"/>
          <w:szCs w:val="24"/>
          <w:lang w:eastAsia="es-CO"/>
        </w:rPr>
        <w:t xml:space="preserve">Previos cálculos aritméticos, se tiene que a la demandante se le debe reconocer la suma de </w:t>
      </w:r>
      <w:r w:rsidRPr="009453AA">
        <w:rPr>
          <w:rFonts w:ascii="Bookman Old Style" w:hAnsi="Bookman Old Style" w:cs="Arial"/>
          <w:b/>
          <w:bCs/>
          <w:sz w:val="24"/>
          <w:szCs w:val="24"/>
          <w:lang w:eastAsia="es-CO"/>
        </w:rPr>
        <w:t>$4.</w:t>
      </w:r>
      <w:r w:rsidR="00C61C9B" w:rsidRPr="009453AA">
        <w:rPr>
          <w:rFonts w:ascii="Bookman Old Style" w:hAnsi="Bookman Old Style" w:cs="Arial"/>
          <w:b/>
          <w:bCs/>
          <w:sz w:val="24"/>
          <w:szCs w:val="24"/>
          <w:lang w:eastAsia="es-CO"/>
        </w:rPr>
        <w:t>445</w:t>
      </w:r>
      <w:r w:rsidRPr="009453AA">
        <w:rPr>
          <w:rFonts w:ascii="Bookman Old Style" w:hAnsi="Bookman Old Style" w:cs="Arial"/>
          <w:b/>
          <w:bCs/>
          <w:sz w:val="24"/>
          <w:szCs w:val="24"/>
          <w:lang w:eastAsia="es-CO"/>
        </w:rPr>
        <w:t>.</w:t>
      </w:r>
      <w:r w:rsidR="00C61C9B" w:rsidRPr="009453AA">
        <w:rPr>
          <w:rFonts w:ascii="Bookman Old Style" w:hAnsi="Bookman Old Style" w:cs="Arial"/>
          <w:b/>
          <w:bCs/>
          <w:sz w:val="24"/>
          <w:szCs w:val="24"/>
          <w:lang w:eastAsia="es-CO"/>
        </w:rPr>
        <w:t xml:space="preserve">926 </w:t>
      </w:r>
      <w:r w:rsidRPr="009453AA">
        <w:rPr>
          <w:rFonts w:ascii="Bookman Old Style" w:hAnsi="Bookman Old Style" w:cs="Arial"/>
          <w:sz w:val="24"/>
          <w:szCs w:val="24"/>
          <w:lang w:eastAsia="es-CO"/>
        </w:rPr>
        <w:t>por concepto de</w:t>
      </w:r>
      <w:r w:rsidRPr="009453AA">
        <w:rPr>
          <w:rFonts w:ascii="Bookman Old Style" w:hAnsi="Bookman Old Style" w:cs="Arial"/>
          <w:b/>
          <w:bCs/>
          <w:sz w:val="24"/>
          <w:szCs w:val="24"/>
          <w:lang w:eastAsia="es-CO"/>
        </w:rPr>
        <w:t xml:space="preserve"> indemnización por despido (art. 64 CST).</w:t>
      </w:r>
    </w:p>
    <w:p w14:paraId="48562F25" w14:textId="77777777" w:rsidR="000E5D7A" w:rsidRPr="009453AA" w:rsidRDefault="000E5D7A" w:rsidP="009453AA">
      <w:pPr>
        <w:spacing w:after="0" w:line="276" w:lineRule="auto"/>
        <w:jc w:val="both"/>
        <w:rPr>
          <w:rFonts w:ascii="Bookman Old Style" w:hAnsi="Bookman Old Style" w:cs="Arial"/>
          <w:sz w:val="24"/>
          <w:szCs w:val="24"/>
          <w:lang w:eastAsia="es-CO"/>
        </w:rPr>
      </w:pPr>
    </w:p>
    <w:p w14:paraId="35FBD211" w14:textId="6242D9A4" w:rsidR="00C61C9B" w:rsidRPr="009453AA" w:rsidRDefault="00C61C9B" w:rsidP="009453AA">
      <w:pPr>
        <w:spacing w:after="0" w:line="276" w:lineRule="auto"/>
        <w:jc w:val="center"/>
        <w:rPr>
          <w:rFonts w:ascii="Bookman Old Style" w:hAnsi="Bookman Old Style" w:cs="Arial"/>
          <w:sz w:val="24"/>
          <w:szCs w:val="24"/>
          <w:lang w:eastAsia="es-CO"/>
        </w:rPr>
      </w:pPr>
      <w:r w:rsidRPr="009453AA">
        <w:rPr>
          <w:rFonts w:ascii="Bookman Old Style" w:hAnsi="Bookman Old Style"/>
          <w:noProof/>
          <w:sz w:val="24"/>
          <w:szCs w:val="24"/>
          <w:lang w:val="en-US"/>
        </w:rPr>
        <w:lastRenderedPageBreak/>
        <w:drawing>
          <wp:inline distT="0" distB="0" distL="0" distR="0" wp14:anchorId="39A4663C" wp14:editId="342B9E68">
            <wp:extent cx="3601600" cy="1415415"/>
            <wp:effectExtent l="76200" t="76200" r="132715" b="127635"/>
            <wp:docPr id="937088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88328" name=""/>
                    <pic:cNvPicPr/>
                  </pic:nvPicPr>
                  <pic:blipFill>
                    <a:blip r:embed="rId13"/>
                    <a:stretch>
                      <a:fillRect/>
                    </a:stretch>
                  </pic:blipFill>
                  <pic:spPr>
                    <a:xfrm>
                      <a:off x="0" y="0"/>
                      <a:ext cx="3614692" cy="1420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680C32" w14:textId="77777777" w:rsidR="00C61C9B" w:rsidRPr="009453AA" w:rsidRDefault="00C61C9B" w:rsidP="009453AA">
      <w:pPr>
        <w:spacing w:after="0" w:line="276" w:lineRule="auto"/>
        <w:jc w:val="both"/>
        <w:rPr>
          <w:rFonts w:ascii="Bookman Old Style" w:hAnsi="Bookman Old Style" w:cs="Arial"/>
          <w:b/>
          <w:sz w:val="24"/>
          <w:szCs w:val="24"/>
          <w:lang w:eastAsia="es-CO"/>
        </w:rPr>
      </w:pPr>
    </w:p>
    <w:p w14:paraId="3D3613FF" w14:textId="279A4579" w:rsidR="00406EFC" w:rsidRPr="009453AA" w:rsidRDefault="00D13FCA" w:rsidP="009453AA">
      <w:pPr>
        <w:spacing w:after="0" w:line="276" w:lineRule="auto"/>
        <w:jc w:val="both"/>
        <w:rPr>
          <w:rFonts w:ascii="Bookman Old Style" w:hAnsi="Bookman Old Style" w:cs="Arial"/>
          <w:b/>
          <w:sz w:val="24"/>
          <w:szCs w:val="24"/>
          <w:lang w:eastAsia="es-CO"/>
        </w:rPr>
      </w:pPr>
      <w:r w:rsidRPr="009453AA">
        <w:rPr>
          <w:rFonts w:ascii="Bookman Old Style" w:hAnsi="Bookman Old Style" w:cs="Arial"/>
          <w:b/>
          <w:sz w:val="24"/>
          <w:szCs w:val="24"/>
          <w:lang w:eastAsia="es-CO"/>
        </w:rPr>
        <w:t>Indemnización moratoria.</w:t>
      </w:r>
    </w:p>
    <w:p w14:paraId="33E3D0EF" w14:textId="77777777" w:rsidR="00625EC3" w:rsidRPr="009453AA" w:rsidRDefault="00625EC3" w:rsidP="009453AA">
      <w:pPr>
        <w:spacing w:after="0" w:line="276" w:lineRule="auto"/>
        <w:ind w:left="40"/>
        <w:jc w:val="both"/>
        <w:rPr>
          <w:rFonts w:ascii="Bookman Old Style" w:hAnsi="Bookman Old Style" w:cs="Times New Roman"/>
          <w:b/>
          <w:bCs/>
          <w:sz w:val="24"/>
          <w:szCs w:val="24"/>
        </w:rPr>
      </w:pPr>
    </w:p>
    <w:p w14:paraId="516A955B" w14:textId="77777777" w:rsidR="00625EC3" w:rsidRPr="009453AA" w:rsidRDefault="00625EC3" w:rsidP="009453AA">
      <w:pPr>
        <w:spacing w:after="0" w:line="276" w:lineRule="auto"/>
        <w:jc w:val="both"/>
        <w:rPr>
          <w:rFonts w:ascii="Bookman Old Style" w:hAnsi="Bookman Old Style"/>
          <w:sz w:val="24"/>
          <w:szCs w:val="24"/>
        </w:rPr>
      </w:pPr>
      <w:r w:rsidRPr="009453AA">
        <w:rPr>
          <w:rFonts w:ascii="Bookman Old Style" w:hAnsi="Bookman Old Style"/>
          <w:sz w:val="24"/>
          <w:szCs w:val="24"/>
        </w:rPr>
        <w:t xml:space="preserve">Al respecto, la jurisprudencia tiene adoctrinado que las sanciones moratorias de los artículos 65 del CST, así como la del artículo 99 de la Ley 50 de 1990, no surgen de manera automática, sino que corresponde al juez determinar su procedencia, para lo cual debe auscultar los medios de </w:t>
      </w:r>
      <w:r w:rsidRPr="009453AA">
        <w:rPr>
          <w:rFonts w:ascii="Bookman Old Style" w:hAnsi="Bookman Old Style" w:cs="Arial"/>
          <w:sz w:val="24"/>
          <w:szCs w:val="24"/>
          <w:lang w:val="es-ES_tradnl"/>
        </w:rPr>
        <w:t>convicción</w:t>
      </w:r>
      <w:r w:rsidRPr="009453AA">
        <w:rPr>
          <w:rFonts w:ascii="Bookman Old Style" w:hAnsi="Bookman Old Style"/>
          <w:sz w:val="24"/>
          <w:szCs w:val="24"/>
        </w:rPr>
        <w:t xml:space="preserve"> adosados al expediente, en busca de establecer si el empleador aportó pruebas fehacientes de la razonabilidad y probidad de su conducta omisiva o, en otros términos, de la buena fe que acompañó su comportamiento para cumplir con sus obligaciones laborales (Sentencias CSJ SL7145-2015, SL1166-2018, SL1430-2018, SL2478-2018, SL2409-2019 y SL1682-2019). </w:t>
      </w:r>
    </w:p>
    <w:p w14:paraId="00F09895" w14:textId="77777777" w:rsidR="00625EC3" w:rsidRPr="009453AA" w:rsidRDefault="00625EC3" w:rsidP="009453AA">
      <w:pPr>
        <w:spacing w:after="0" w:line="276" w:lineRule="auto"/>
        <w:jc w:val="both"/>
        <w:rPr>
          <w:rFonts w:ascii="Bookman Old Style" w:hAnsi="Bookman Old Style"/>
          <w:sz w:val="24"/>
          <w:szCs w:val="24"/>
        </w:rPr>
      </w:pPr>
    </w:p>
    <w:p w14:paraId="291A3B69" w14:textId="77777777" w:rsidR="00625EC3" w:rsidRPr="009453AA" w:rsidRDefault="00625EC3" w:rsidP="009453AA">
      <w:pPr>
        <w:spacing w:after="0" w:line="276" w:lineRule="auto"/>
        <w:jc w:val="both"/>
        <w:rPr>
          <w:rFonts w:ascii="Bookman Old Style" w:hAnsi="Bookman Old Style" w:cs="Arial"/>
          <w:sz w:val="24"/>
          <w:szCs w:val="24"/>
          <w:lang w:val="es-ES_tradnl"/>
        </w:rPr>
      </w:pPr>
      <w:r w:rsidRPr="009453AA">
        <w:rPr>
          <w:rFonts w:ascii="Bookman Old Style" w:hAnsi="Bookman Old Style"/>
          <w:sz w:val="24"/>
          <w:szCs w:val="24"/>
        </w:rPr>
        <w:t xml:space="preserve">Así mismo, asentó la Corte que la buena o mala fe no depende de la prueba formal de los convenios o de la simple afirmación del demandado de creer que </w:t>
      </w:r>
      <w:r w:rsidRPr="009453AA">
        <w:rPr>
          <w:rFonts w:ascii="Bookman Old Style" w:hAnsi="Bookman Old Style" w:cs="Arial"/>
          <w:sz w:val="24"/>
          <w:szCs w:val="24"/>
          <w:lang w:val="es-ES_tradnl"/>
        </w:rPr>
        <w:t>actuó</w:t>
      </w:r>
      <w:r w:rsidRPr="009453AA">
        <w:rPr>
          <w:rFonts w:ascii="Bookman Old Style" w:hAnsi="Bookman Old Style"/>
          <w:sz w:val="24"/>
          <w:szCs w:val="24"/>
        </w:rPr>
        <w:t xml:space="preserve"> conforme a derecho, pues, en todo caso, es indispensable la verificación de otros tantos aspectos que giraron alrededor de la conducta que asumió en su condición de deudor obligado; </w:t>
      </w:r>
      <w:r w:rsidRPr="009453AA">
        <w:rPr>
          <w:rFonts w:ascii="Bookman Old Style" w:hAnsi="Bookman Old Style"/>
          <w:i/>
          <w:iCs/>
          <w:sz w:val="24"/>
          <w:szCs w:val="24"/>
        </w:rPr>
        <w:t xml:space="preserve">«[…] vale decir, además de aquella, el fallador debe contemplar el haz probatorio para explorar dentro de él la existencia de otros argumentos valederos, que sirvan para abstenerse de imponer la sanción» </w:t>
      </w:r>
      <w:r w:rsidRPr="009453AA">
        <w:rPr>
          <w:rFonts w:ascii="Bookman Old Style" w:hAnsi="Bookman Old Style"/>
          <w:sz w:val="24"/>
          <w:szCs w:val="24"/>
        </w:rPr>
        <w:t xml:space="preserve">(CSJ SL9641-2014). Además de ello, </w:t>
      </w:r>
      <w:r w:rsidRPr="009453AA">
        <w:rPr>
          <w:rFonts w:ascii="Bookman Old Style" w:hAnsi="Bookman Old Style" w:cs="Arial"/>
          <w:sz w:val="24"/>
          <w:szCs w:val="24"/>
          <w:lang w:val="es-ES_tradnl"/>
        </w:rPr>
        <w:t xml:space="preserve">la Corte ha enseñado que la imposición de dichas sanciones tampoco dependen de la negación que se haga del contrato de trabajo, ni de la declaratoria de la existencia de la relación laboral a la luz del artículo 24 del CST, en armonía con el artículo 53 de la Constitución Política, en virtud de que en ambas situaciones, se requiere del examen de la conducta o proceder del empleador, conforme el haz probatorio, para lo cual se debe tener en cuenta las circunstancias que rodearon el desarrollo del vínculo [sentencia SL11436-2016]. </w:t>
      </w:r>
    </w:p>
    <w:p w14:paraId="6E65F639" w14:textId="77777777" w:rsidR="00625EC3" w:rsidRPr="009453AA" w:rsidRDefault="00625EC3" w:rsidP="009453AA">
      <w:pPr>
        <w:spacing w:after="0" w:line="276" w:lineRule="auto"/>
        <w:jc w:val="both"/>
        <w:rPr>
          <w:rFonts w:ascii="Bookman Old Style" w:hAnsi="Bookman Old Style" w:cs="Arial"/>
          <w:sz w:val="24"/>
          <w:szCs w:val="24"/>
          <w:lang w:val="es-ES_tradnl"/>
        </w:rPr>
      </w:pPr>
    </w:p>
    <w:p w14:paraId="58A3CE32" w14:textId="77777777" w:rsidR="00625EC3" w:rsidRPr="009453AA" w:rsidRDefault="00625EC3" w:rsidP="009453AA">
      <w:pPr>
        <w:spacing w:after="0" w:line="276" w:lineRule="auto"/>
        <w:jc w:val="both"/>
        <w:rPr>
          <w:rFonts w:ascii="Bookman Old Style" w:hAnsi="Bookman Old Style" w:cs="Arial"/>
          <w:sz w:val="24"/>
          <w:szCs w:val="24"/>
          <w:lang w:val="es-ES_tradnl"/>
        </w:rPr>
      </w:pPr>
      <w:r w:rsidRPr="009453AA">
        <w:rPr>
          <w:rFonts w:ascii="Bookman Old Style" w:hAnsi="Bookman Old Style" w:cs="Arial"/>
          <w:sz w:val="24"/>
          <w:szCs w:val="24"/>
          <w:lang w:val="es-ES_tradnl"/>
        </w:rPr>
        <w:t>Ahora, si el empleador no demuestra razones satisfactorias y justificativas de su conducta, según el comportamiento asumido, se hace merecedor de las citadas sanciones.</w:t>
      </w:r>
    </w:p>
    <w:p w14:paraId="1F2A4289" w14:textId="77777777" w:rsidR="00625EC3" w:rsidRPr="009453AA" w:rsidRDefault="00625EC3" w:rsidP="009453AA">
      <w:pPr>
        <w:spacing w:after="0" w:line="276" w:lineRule="auto"/>
        <w:jc w:val="both"/>
        <w:rPr>
          <w:rFonts w:ascii="Bookman Old Style" w:hAnsi="Bookman Old Style" w:cs="Arial"/>
          <w:sz w:val="24"/>
          <w:szCs w:val="24"/>
          <w:lang w:val="es-ES_tradnl"/>
        </w:rPr>
      </w:pPr>
    </w:p>
    <w:p w14:paraId="33474A9A" w14:textId="688DDE34" w:rsidR="00625EC3" w:rsidRPr="009453AA" w:rsidRDefault="00625EC3" w:rsidP="009453AA">
      <w:pPr>
        <w:spacing w:after="0" w:line="276" w:lineRule="auto"/>
        <w:jc w:val="both"/>
        <w:rPr>
          <w:rFonts w:ascii="Bookman Old Style" w:hAnsi="Bookman Old Style" w:cs="Arial"/>
          <w:sz w:val="24"/>
          <w:szCs w:val="24"/>
          <w:lang w:val="es-ES_tradnl"/>
        </w:rPr>
      </w:pPr>
      <w:r w:rsidRPr="009453AA">
        <w:rPr>
          <w:rFonts w:ascii="Bookman Old Style" w:hAnsi="Bookman Old Style" w:cs="Arial"/>
          <w:sz w:val="24"/>
          <w:szCs w:val="24"/>
          <w:lang w:val="es-ES_tradnl"/>
        </w:rPr>
        <w:t xml:space="preserve">Pues bien, en el </w:t>
      </w:r>
      <w:r w:rsidR="00E326F2" w:rsidRPr="009453AA">
        <w:rPr>
          <w:rFonts w:ascii="Bookman Old Style" w:hAnsi="Bookman Old Style" w:cs="Arial"/>
          <w:i/>
          <w:iCs/>
          <w:sz w:val="24"/>
          <w:szCs w:val="24"/>
          <w:lang w:val="es-ES_tradnl"/>
        </w:rPr>
        <w:t>sub-lite</w:t>
      </w:r>
      <w:r w:rsidRPr="009453AA">
        <w:rPr>
          <w:rFonts w:ascii="Bookman Old Style" w:hAnsi="Bookman Old Style" w:cs="Arial"/>
          <w:sz w:val="24"/>
          <w:szCs w:val="24"/>
          <w:lang w:val="es-ES_tradnl"/>
        </w:rPr>
        <w:t xml:space="preserve"> a juicio de la Sala, la demandada ninguna prueba arrimó para demostrar que le asistieron razones justificativas de su conducta. Ello se afirma, por cuanto la demandada se benefició de la fuerza laboral de la trabajadora para que, por un poco más de 7 años, desarrollara labores que estuvieron subordinadas a su beneficio, sin que hubiera demostrado haber cumplido con el pago de la prima de servicios, cesantías e intereses a las cesantías al momento de la terminación o que hubiere consignado anualmente </w:t>
      </w:r>
      <w:r w:rsidRPr="009453AA">
        <w:rPr>
          <w:rFonts w:ascii="Bookman Old Style" w:hAnsi="Bookman Old Style" w:cs="Arial"/>
          <w:sz w:val="24"/>
          <w:szCs w:val="24"/>
          <w:lang w:val="es-ES_tradnl"/>
        </w:rPr>
        <w:lastRenderedPageBreak/>
        <w:t>estas últimas en el fondo correspondiente. De manera que no obra prueba que respalden razones satisfactorias y justificativas que debió tener el dador del empleo para abstraerse de los citados emolumentos, ello a efectos de poder ubicar su conducta en el terreno de la buena fe, razón por la cual se accederá a la aplicación de la sanción contenida en el artículo 65 CST.</w:t>
      </w:r>
    </w:p>
    <w:p w14:paraId="5105BEB3" w14:textId="77777777" w:rsidR="00625EC3" w:rsidRPr="009453AA" w:rsidRDefault="00625EC3" w:rsidP="009453AA">
      <w:pPr>
        <w:spacing w:after="0" w:line="276" w:lineRule="auto"/>
        <w:jc w:val="both"/>
        <w:rPr>
          <w:rFonts w:ascii="Bookman Old Style" w:hAnsi="Bookman Old Style" w:cs="Arial"/>
          <w:sz w:val="24"/>
          <w:szCs w:val="24"/>
          <w:lang w:val="es-ES_tradnl"/>
        </w:rPr>
      </w:pPr>
    </w:p>
    <w:p w14:paraId="15F1DDC1" w14:textId="1794F081" w:rsidR="00625EC3" w:rsidRPr="009453AA" w:rsidRDefault="00625EC3"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Ahora, establecida la procedencia de la sanción, </w:t>
      </w:r>
      <w:r w:rsidR="00B43842" w:rsidRPr="009453AA">
        <w:rPr>
          <w:rFonts w:ascii="Bookman Old Style" w:hAnsi="Bookman Old Style" w:cs="Arial"/>
          <w:sz w:val="24"/>
          <w:szCs w:val="24"/>
        </w:rPr>
        <w:t xml:space="preserve">para su liquidación se tiene en cuenta </w:t>
      </w:r>
      <w:r w:rsidRPr="009453AA">
        <w:rPr>
          <w:rFonts w:ascii="Bookman Old Style" w:hAnsi="Bookman Old Style" w:cs="Arial"/>
          <w:sz w:val="24"/>
          <w:szCs w:val="24"/>
        </w:rPr>
        <w:t xml:space="preserve">el </w:t>
      </w:r>
      <w:r w:rsidR="009E4CC0" w:rsidRPr="009453AA">
        <w:rPr>
          <w:rFonts w:ascii="Bookman Old Style" w:hAnsi="Bookman Old Style" w:cs="Arial"/>
          <w:sz w:val="24"/>
          <w:szCs w:val="24"/>
        </w:rPr>
        <w:t xml:space="preserve">numeral 1 del </w:t>
      </w:r>
      <w:r w:rsidRPr="009453AA">
        <w:rPr>
          <w:rFonts w:ascii="Bookman Old Style" w:hAnsi="Bookman Old Style" w:cs="Arial"/>
          <w:sz w:val="24"/>
          <w:szCs w:val="24"/>
        </w:rPr>
        <w:t>artículo 65 del CST:</w:t>
      </w:r>
    </w:p>
    <w:p w14:paraId="7AD4FC4B" w14:textId="77777777" w:rsidR="00625EC3" w:rsidRPr="009453AA" w:rsidRDefault="00625EC3" w:rsidP="009453AA">
      <w:pPr>
        <w:spacing w:after="0" w:line="276" w:lineRule="auto"/>
        <w:jc w:val="both"/>
        <w:rPr>
          <w:rFonts w:ascii="Bookman Old Style" w:hAnsi="Bookman Old Style" w:cs="Arial"/>
          <w:sz w:val="24"/>
          <w:szCs w:val="24"/>
        </w:rPr>
      </w:pPr>
    </w:p>
    <w:p w14:paraId="57DFB883" w14:textId="36EF0A4B" w:rsidR="00625EC3" w:rsidRPr="00816DC4" w:rsidRDefault="00625EC3"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 xml:space="preserve">“Indemnización por falta de pago: </w:t>
      </w:r>
    </w:p>
    <w:p w14:paraId="3CB66FC1" w14:textId="00570C0E" w:rsidR="00625EC3" w:rsidRPr="00816DC4" w:rsidRDefault="009E4CC0"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w:t>
      </w:r>
    </w:p>
    <w:p w14:paraId="3DEA03C0" w14:textId="77777777" w:rsidR="00625EC3" w:rsidRPr="00816DC4" w:rsidRDefault="00625EC3"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1. Si a la terminación del contrato, el empleador no paga al trabajador los salarios y prestaciones debidas, salvo los casos de retención autorizados por la ley o convenidos por las partes, debe pagar al asalariado, como indemnización, una suma igual al último salario diario por cada día de retardo, hasta por veinticuatro (24) meses, o hasta cuando el pago se verifique si el período es menor. Si transcurridos veinticuatro (24) meses contados desde la fecha de terminación del contrato, el trabajador no ha iniciado su reclamación por la vía ordinaria, el empleador deberá pagar al trabajador intereses moratorios a la tasa máxima de créditos de libre asignación certificados por la Superintendencia Bancaria, a partir de la iniciación del mes veinticinco (25) hasta cuando el pago se verifique.</w:t>
      </w:r>
    </w:p>
    <w:p w14:paraId="559E9EE9" w14:textId="77777777" w:rsidR="00625EC3" w:rsidRPr="00816DC4" w:rsidRDefault="00625EC3" w:rsidP="00816DC4">
      <w:pPr>
        <w:spacing w:after="0" w:line="240" w:lineRule="auto"/>
        <w:ind w:left="426" w:right="420"/>
        <w:jc w:val="both"/>
        <w:rPr>
          <w:rFonts w:ascii="Bookman Old Style" w:hAnsi="Bookman Old Style" w:cs="Times New Roman"/>
          <w:i/>
          <w:iCs/>
          <w:szCs w:val="24"/>
        </w:rPr>
      </w:pPr>
    </w:p>
    <w:p w14:paraId="41433965" w14:textId="77777777" w:rsidR="00625EC3" w:rsidRPr="00816DC4" w:rsidRDefault="00625EC3"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Dichos intereses los pagará el empleador sobre las sumas adeudadas al trabajador por concepto de salarios y prestaciones en dinero.</w:t>
      </w:r>
    </w:p>
    <w:p w14:paraId="4AFDAEFC" w14:textId="77777777" w:rsidR="00625EC3" w:rsidRPr="00816DC4" w:rsidRDefault="00625EC3" w:rsidP="00816DC4">
      <w:pPr>
        <w:spacing w:after="0" w:line="240" w:lineRule="auto"/>
        <w:ind w:left="426" w:right="420"/>
        <w:jc w:val="both"/>
        <w:rPr>
          <w:rFonts w:ascii="Bookman Old Style" w:hAnsi="Bookman Old Style" w:cs="Times New Roman"/>
          <w:i/>
          <w:iCs/>
          <w:szCs w:val="24"/>
        </w:rPr>
      </w:pPr>
      <w:r w:rsidRPr="00816DC4">
        <w:rPr>
          <w:rFonts w:ascii="Bookman Old Style" w:hAnsi="Bookman Old Style" w:cs="Times New Roman"/>
          <w:i/>
          <w:iCs/>
          <w:szCs w:val="24"/>
        </w:rPr>
        <w:t>[…]</w:t>
      </w:r>
      <w:r w:rsidRPr="00816DC4">
        <w:rPr>
          <w:rFonts w:ascii="Bookman Old Style" w:hAnsi="Bookman Old Style" w:cs="Times New Roman"/>
          <w:i/>
          <w:iCs/>
          <w:szCs w:val="24"/>
        </w:rPr>
        <w:br/>
        <w:t>PARÁGRAFO 2o. Lo dispuesto en el inciso 1o. de este artículo solo se aplicará a los trabajadores que devenguen más de un (1) salario mínimo mensual vigente. Para los demás seguirá en plena vigencia lo dispuesto en el artículo 65 del Código Sustantivo de Trabajo vigente”.</w:t>
      </w:r>
    </w:p>
    <w:p w14:paraId="012EC47B" w14:textId="77777777" w:rsidR="00625EC3" w:rsidRPr="009453AA" w:rsidRDefault="00625EC3" w:rsidP="009453AA">
      <w:pPr>
        <w:spacing w:after="0" w:line="276" w:lineRule="auto"/>
        <w:jc w:val="both"/>
        <w:rPr>
          <w:rFonts w:ascii="Bookman Old Style" w:hAnsi="Bookman Old Style" w:cs="Arial"/>
          <w:sz w:val="24"/>
          <w:szCs w:val="24"/>
        </w:rPr>
      </w:pPr>
    </w:p>
    <w:p w14:paraId="7A34485F" w14:textId="758CC2B2" w:rsidR="00625EC3" w:rsidRPr="009453AA" w:rsidRDefault="00625EC3" w:rsidP="009453AA">
      <w:pPr>
        <w:spacing w:after="0" w:line="276" w:lineRule="auto"/>
        <w:jc w:val="both"/>
        <w:rPr>
          <w:rFonts w:ascii="Bookman Old Style" w:eastAsia="Times New Roman" w:hAnsi="Bookman Old Style" w:cs="Calibri"/>
          <w:sz w:val="24"/>
          <w:szCs w:val="24"/>
          <w:lang w:eastAsia="es-CO"/>
        </w:rPr>
      </w:pPr>
      <w:r w:rsidRPr="009453AA">
        <w:rPr>
          <w:rFonts w:ascii="Bookman Old Style" w:hAnsi="Bookman Old Style" w:cs="Arial"/>
          <w:sz w:val="24"/>
          <w:szCs w:val="24"/>
        </w:rPr>
        <w:t xml:space="preserve">En cuanto a la liquidación de dicha indemnización, es de tener presente que: (i) el nexo laboral culminó el </w:t>
      </w:r>
      <w:r w:rsidR="009E4CC0" w:rsidRPr="009453AA">
        <w:rPr>
          <w:rFonts w:ascii="Bookman Old Style" w:hAnsi="Bookman Old Style" w:cs="Arial"/>
          <w:sz w:val="24"/>
          <w:szCs w:val="24"/>
        </w:rPr>
        <w:t xml:space="preserve">1 </w:t>
      </w:r>
      <w:r w:rsidRPr="009453AA">
        <w:rPr>
          <w:rFonts w:ascii="Bookman Old Style" w:hAnsi="Bookman Old Style" w:cs="Arial"/>
          <w:sz w:val="24"/>
          <w:szCs w:val="24"/>
        </w:rPr>
        <w:t xml:space="preserve">de noviembre de 2018; (ii) </w:t>
      </w:r>
      <w:r w:rsidRPr="009453AA">
        <w:rPr>
          <w:rFonts w:ascii="Bookman Old Style" w:eastAsia="Times New Roman" w:hAnsi="Bookman Old Style" w:cs="Calibri"/>
          <w:sz w:val="24"/>
          <w:szCs w:val="24"/>
          <w:lang w:eastAsia="es-CO"/>
        </w:rPr>
        <w:t xml:space="preserve">el último salario devengado por la trabajadora era de </w:t>
      </w:r>
      <w:r w:rsidRPr="009453AA">
        <w:rPr>
          <w:rFonts w:ascii="Bookman Old Style" w:hAnsi="Bookman Old Style"/>
          <w:b/>
          <w:bCs/>
          <w:sz w:val="24"/>
          <w:szCs w:val="24"/>
        </w:rPr>
        <w:t>$800.000</w:t>
      </w:r>
      <w:r w:rsidRPr="009453AA">
        <w:rPr>
          <w:rFonts w:ascii="Bookman Old Style" w:eastAsia="Times New Roman" w:hAnsi="Bookman Old Style" w:cs="Calibri"/>
          <w:sz w:val="24"/>
          <w:szCs w:val="24"/>
          <w:lang w:eastAsia="es-CO"/>
        </w:rPr>
        <w:t>; (iii) El salario mínimo para el 20</w:t>
      </w:r>
      <w:r w:rsidR="009E4CC0" w:rsidRPr="009453AA">
        <w:rPr>
          <w:rFonts w:ascii="Bookman Old Style" w:eastAsia="Times New Roman" w:hAnsi="Bookman Old Style" w:cs="Calibri"/>
          <w:sz w:val="24"/>
          <w:szCs w:val="24"/>
          <w:lang w:eastAsia="es-CO"/>
        </w:rPr>
        <w:t>18</w:t>
      </w:r>
      <w:r w:rsidRPr="009453AA">
        <w:rPr>
          <w:rFonts w:ascii="Bookman Old Style" w:eastAsia="Times New Roman" w:hAnsi="Bookman Old Style" w:cs="Calibri"/>
          <w:sz w:val="24"/>
          <w:szCs w:val="24"/>
          <w:lang w:eastAsia="es-CO"/>
        </w:rPr>
        <w:t xml:space="preserve"> era de </w:t>
      </w:r>
      <w:r w:rsidRPr="009453AA">
        <w:rPr>
          <w:rFonts w:ascii="Bookman Old Style" w:hAnsi="Bookman Old Style"/>
          <w:b/>
          <w:bCs/>
          <w:sz w:val="24"/>
          <w:szCs w:val="24"/>
        </w:rPr>
        <w:t>$</w:t>
      </w:r>
      <w:r w:rsidR="008706BD" w:rsidRPr="009453AA">
        <w:rPr>
          <w:rFonts w:ascii="Bookman Old Style" w:hAnsi="Bookman Old Style"/>
          <w:b/>
          <w:bCs/>
          <w:sz w:val="24"/>
          <w:szCs w:val="24"/>
        </w:rPr>
        <w:t>781.242</w:t>
      </w:r>
      <w:r w:rsidRPr="009453AA">
        <w:rPr>
          <w:rFonts w:ascii="Bookman Old Style" w:eastAsia="Times New Roman" w:hAnsi="Bookman Old Style" w:cs="Calibri"/>
          <w:bCs/>
          <w:sz w:val="24"/>
          <w:szCs w:val="24"/>
          <w:lang w:eastAsia="es-CO"/>
        </w:rPr>
        <w:t>;</w:t>
      </w:r>
      <w:r w:rsidRPr="009453AA">
        <w:rPr>
          <w:rFonts w:ascii="Bookman Old Style" w:eastAsia="Times New Roman" w:hAnsi="Bookman Old Style" w:cs="Calibri"/>
          <w:sz w:val="24"/>
          <w:szCs w:val="24"/>
          <w:lang w:eastAsia="es-CO"/>
        </w:rPr>
        <w:t xml:space="preserve"> (iv) la demanda fue presentada el </w:t>
      </w:r>
      <w:r w:rsidR="008706BD" w:rsidRPr="009453AA">
        <w:rPr>
          <w:rFonts w:ascii="Bookman Old Style" w:eastAsia="Times New Roman" w:hAnsi="Bookman Old Style" w:cs="Calibri"/>
          <w:sz w:val="24"/>
          <w:szCs w:val="24"/>
          <w:lang w:eastAsia="es-CO"/>
        </w:rPr>
        <w:t>6 de diciembre de 2019</w:t>
      </w:r>
      <w:r w:rsidRPr="009453AA">
        <w:rPr>
          <w:rFonts w:ascii="Bookman Old Style" w:eastAsia="Times New Roman" w:hAnsi="Bookman Old Style" w:cs="Calibri"/>
          <w:sz w:val="24"/>
          <w:szCs w:val="24"/>
          <w:lang w:eastAsia="es-CO"/>
        </w:rPr>
        <w:t xml:space="preserve">. </w:t>
      </w:r>
    </w:p>
    <w:p w14:paraId="42C94C5D" w14:textId="77777777" w:rsidR="00625EC3" w:rsidRPr="009453AA" w:rsidRDefault="00625EC3" w:rsidP="009453AA">
      <w:pPr>
        <w:spacing w:after="0" w:line="276" w:lineRule="auto"/>
        <w:ind w:right="49"/>
        <w:jc w:val="both"/>
        <w:rPr>
          <w:rFonts w:ascii="Bookman Old Style" w:eastAsia="Times New Roman" w:hAnsi="Bookman Old Style" w:cs="Calibri"/>
          <w:sz w:val="24"/>
          <w:szCs w:val="24"/>
          <w:lang w:eastAsia="es-CO"/>
        </w:rPr>
      </w:pPr>
    </w:p>
    <w:p w14:paraId="54A66EC3" w14:textId="203FBA24" w:rsidR="008706BD" w:rsidRPr="009453AA" w:rsidRDefault="00625EC3" w:rsidP="009453AA">
      <w:pPr>
        <w:spacing w:after="0" w:line="276" w:lineRule="auto"/>
        <w:ind w:right="49"/>
        <w:jc w:val="both"/>
        <w:rPr>
          <w:rFonts w:ascii="Bookman Old Style" w:hAnsi="Bookman Old Style" w:cs="Arial"/>
          <w:b/>
          <w:bCs/>
          <w:sz w:val="24"/>
          <w:szCs w:val="24"/>
        </w:rPr>
      </w:pPr>
      <w:r w:rsidRPr="009453AA">
        <w:rPr>
          <w:rFonts w:ascii="Bookman Old Style" w:eastAsia="Times New Roman" w:hAnsi="Bookman Old Style" w:cs="Calibri"/>
          <w:sz w:val="24"/>
          <w:szCs w:val="24"/>
          <w:lang w:eastAsia="es-CO"/>
        </w:rPr>
        <w:t xml:space="preserve">De dichos referentes, se colige que la demanda se presentó dentro de </w:t>
      </w:r>
      <w:r w:rsidRPr="009453AA">
        <w:rPr>
          <w:rFonts w:ascii="Bookman Old Style" w:hAnsi="Bookman Old Style"/>
          <w:sz w:val="24"/>
          <w:szCs w:val="24"/>
        </w:rPr>
        <w:t>los</w:t>
      </w:r>
      <w:r w:rsidRPr="009453AA">
        <w:rPr>
          <w:rFonts w:ascii="Bookman Old Style" w:eastAsia="Times New Roman" w:hAnsi="Bookman Old Style" w:cs="Calibri"/>
          <w:sz w:val="24"/>
          <w:szCs w:val="24"/>
          <w:lang w:eastAsia="es-CO"/>
        </w:rPr>
        <w:t xml:space="preserve"> 24 meses siguientes al finiquito contractual y a su vez, el demandante devengaba un salario superior al mínimo legal. De allí, es que se desprende que la demandada deberá cancelar al demandante a título de</w:t>
      </w:r>
      <w:r w:rsidRPr="009453AA">
        <w:rPr>
          <w:rFonts w:ascii="Bookman Old Style" w:hAnsi="Bookman Old Style"/>
          <w:sz w:val="24"/>
          <w:szCs w:val="24"/>
        </w:rPr>
        <w:t xml:space="preserve"> indemnización,</w:t>
      </w:r>
      <w:r w:rsidRPr="009453AA">
        <w:rPr>
          <w:rFonts w:ascii="Bookman Old Style" w:eastAsia="Times New Roman" w:hAnsi="Bookman Old Style" w:cs="Calibri"/>
          <w:sz w:val="24"/>
          <w:szCs w:val="24"/>
          <w:lang w:eastAsia="es-CO"/>
        </w:rPr>
        <w:t xml:space="preserve"> la sanción moratoria </w:t>
      </w:r>
      <w:r w:rsidRPr="009453AA">
        <w:rPr>
          <w:rFonts w:ascii="Bookman Old Style" w:hAnsi="Bookman Old Style"/>
          <w:sz w:val="24"/>
          <w:szCs w:val="24"/>
        </w:rPr>
        <w:t xml:space="preserve">en una suma igual al último salario diario por cada día de retardo, esto es, por valor de </w:t>
      </w:r>
      <w:r w:rsidRPr="009453AA">
        <w:rPr>
          <w:rFonts w:ascii="Bookman Old Style" w:hAnsi="Bookman Old Style"/>
          <w:b/>
          <w:bCs/>
          <w:sz w:val="24"/>
          <w:szCs w:val="24"/>
        </w:rPr>
        <w:t>$</w:t>
      </w:r>
      <w:r w:rsidR="008706BD" w:rsidRPr="009453AA">
        <w:rPr>
          <w:rFonts w:ascii="Bookman Old Style" w:hAnsi="Bookman Old Style"/>
          <w:b/>
          <w:bCs/>
          <w:sz w:val="24"/>
          <w:szCs w:val="24"/>
        </w:rPr>
        <w:t>26</w:t>
      </w:r>
      <w:r w:rsidRPr="009453AA">
        <w:rPr>
          <w:rFonts w:ascii="Bookman Old Style" w:hAnsi="Bookman Old Style"/>
          <w:b/>
          <w:bCs/>
          <w:sz w:val="24"/>
          <w:szCs w:val="24"/>
        </w:rPr>
        <w:t>.</w:t>
      </w:r>
      <w:r w:rsidR="008706BD" w:rsidRPr="009453AA">
        <w:rPr>
          <w:rFonts w:ascii="Bookman Old Style" w:hAnsi="Bookman Old Style"/>
          <w:b/>
          <w:bCs/>
          <w:sz w:val="24"/>
          <w:szCs w:val="24"/>
        </w:rPr>
        <w:t xml:space="preserve">667 </w:t>
      </w:r>
      <w:r w:rsidRPr="009453AA">
        <w:rPr>
          <w:rFonts w:ascii="Bookman Old Style" w:hAnsi="Bookman Old Style"/>
          <w:sz w:val="24"/>
          <w:szCs w:val="24"/>
        </w:rPr>
        <w:t>diarios</w:t>
      </w:r>
      <w:r w:rsidRPr="009453AA">
        <w:rPr>
          <w:rFonts w:ascii="Bookman Old Style" w:eastAsia="Times New Roman" w:hAnsi="Bookman Old Style" w:cs="Calibri"/>
          <w:sz w:val="24"/>
          <w:szCs w:val="24"/>
          <w:lang w:eastAsia="es-CO"/>
        </w:rPr>
        <w:t xml:space="preserve"> desde el </w:t>
      </w:r>
      <w:r w:rsidR="0006153D" w:rsidRPr="009453AA">
        <w:rPr>
          <w:rFonts w:ascii="Bookman Old Style" w:eastAsia="Times New Roman" w:hAnsi="Bookman Old Style" w:cs="Calibri"/>
          <w:b/>
          <w:bCs/>
          <w:sz w:val="24"/>
          <w:szCs w:val="24"/>
          <w:lang w:eastAsia="es-CO"/>
        </w:rPr>
        <w:t>2</w:t>
      </w:r>
      <w:r w:rsidRPr="009453AA">
        <w:rPr>
          <w:rFonts w:ascii="Bookman Old Style" w:eastAsia="Times New Roman" w:hAnsi="Bookman Old Style" w:cs="Calibri"/>
          <w:b/>
          <w:bCs/>
          <w:sz w:val="24"/>
          <w:szCs w:val="24"/>
          <w:lang w:eastAsia="es-CO"/>
        </w:rPr>
        <w:t xml:space="preserve"> de </w:t>
      </w:r>
      <w:r w:rsidR="0006153D" w:rsidRPr="009453AA">
        <w:rPr>
          <w:rFonts w:ascii="Bookman Old Style" w:eastAsia="Times New Roman" w:hAnsi="Bookman Old Style" w:cs="Calibri"/>
          <w:b/>
          <w:bCs/>
          <w:sz w:val="24"/>
          <w:szCs w:val="24"/>
          <w:lang w:eastAsia="es-CO"/>
        </w:rPr>
        <w:t xml:space="preserve">noviembre </w:t>
      </w:r>
      <w:r w:rsidRPr="009453AA">
        <w:rPr>
          <w:rFonts w:ascii="Bookman Old Style" w:eastAsia="Times New Roman" w:hAnsi="Bookman Old Style" w:cs="Calibri"/>
          <w:b/>
          <w:bCs/>
          <w:sz w:val="24"/>
          <w:szCs w:val="24"/>
          <w:lang w:eastAsia="es-CO"/>
        </w:rPr>
        <w:t xml:space="preserve">de </w:t>
      </w:r>
      <w:r w:rsidR="008706BD" w:rsidRPr="009453AA">
        <w:rPr>
          <w:rFonts w:ascii="Bookman Old Style" w:eastAsia="Times New Roman" w:hAnsi="Bookman Old Style" w:cs="Calibri"/>
          <w:b/>
          <w:bCs/>
          <w:sz w:val="24"/>
          <w:szCs w:val="24"/>
          <w:lang w:eastAsia="es-CO"/>
        </w:rPr>
        <w:t xml:space="preserve">2018 </w:t>
      </w:r>
      <w:r w:rsidRPr="009453AA">
        <w:rPr>
          <w:rFonts w:ascii="Bookman Old Style" w:hAnsi="Bookman Old Style"/>
          <w:sz w:val="24"/>
          <w:szCs w:val="24"/>
        </w:rPr>
        <w:t xml:space="preserve">hasta el </w:t>
      </w:r>
      <w:r w:rsidR="0006153D" w:rsidRPr="009453AA">
        <w:rPr>
          <w:rFonts w:ascii="Bookman Old Style" w:hAnsi="Bookman Old Style"/>
          <w:b/>
          <w:bCs/>
          <w:sz w:val="24"/>
          <w:szCs w:val="24"/>
        </w:rPr>
        <w:t>2</w:t>
      </w:r>
      <w:r w:rsidRPr="009453AA">
        <w:rPr>
          <w:rFonts w:ascii="Bookman Old Style" w:hAnsi="Bookman Old Style"/>
          <w:b/>
          <w:bCs/>
          <w:sz w:val="24"/>
          <w:szCs w:val="24"/>
        </w:rPr>
        <w:t xml:space="preserve"> de </w:t>
      </w:r>
      <w:r w:rsidR="0006153D" w:rsidRPr="009453AA">
        <w:rPr>
          <w:rFonts w:ascii="Bookman Old Style" w:hAnsi="Bookman Old Style"/>
          <w:b/>
          <w:bCs/>
          <w:sz w:val="24"/>
          <w:szCs w:val="24"/>
        </w:rPr>
        <w:t xml:space="preserve">noviembre </w:t>
      </w:r>
      <w:r w:rsidRPr="009453AA">
        <w:rPr>
          <w:rFonts w:ascii="Bookman Old Style" w:hAnsi="Bookman Old Style"/>
          <w:b/>
          <w:bCs/>
          <w:sz w:val="24"/>
          <w:szCs w:val="24"/>
        </w:rPr>
        <w:t>del 202</w:t>
      </w:r>
      <w:r w:rsidR="008706BD" w:rsidRPr="009453AA">
        <w:rPr>
          <w:rFonts w:ascii="Bookman Old Style" w:hAnsi="Bookman Old Style"/>
          <w:b/>
          <w:bCs/>
          <w:sz w:val="24"/>
          <w:szCs w:val="24"/>
        </w:rPr>
        <w:t xml:space="preserve">0 </w:t>
      </w:r>
      <w:r w:rsidR="008706BD" w:rsidRPr="009453AA">
        <w:rPr>
          <w:rFonts w:ascii="Bookman Old Style" w:hAnsi="Bookman Old Style"/>
          <w:sz w:val="24"/>
          <w:szCs w:val="24"/>
        </w:rPr>
        <w:t xml:space="preserve">y que corresponde </w:t>
      </w:r>
      <w:r w:rsidR="008706BD" w:rsidRPr="009453AA">
        <w:rPr>
          <w:rFonts w:ascii="Bookman Old Style" w:hAnsi="Bookman Old Style" w:cs="Arial"/>
          <w:sz w:val="24"/>
          <w:szCs w:val="24"/>
        </w:rPr>
        <w:t xml:space="preserve">a los 24 primeros meses siguientes a la terminación, cuyo valor asciende a la suma de </w:t>
      </w:r>
      <w:r w:rsidR="008706BD" w:rsidRPr="009453AA">
        <w:rPr>
          <w:rFonts w:ascii="Bookman Old Style" w:hAnsi="Bookman Old Style" w:cs="Arial"/>
          <w:b/>
          <w:sz w:val="24"/>
          <w:szCs w:val="24"/>
        </w:rPr>
        <w:t>$19.2</w:t>
      </w:r>
      <w:r w:rsidR="0006153D" w:rsidRPr="009453AA">
        <w:rPr>
          <w:rFonts w:ascii="Bookman Old Style" w:hAnsi="Bookman Old Style" w:cs="Arial"/>
          <w:b/>
          <w:sz w:val="24"/>
          <w:szCs w:val="24"/>
        </w:rPr>
        <w:t>00</w:t>
      </w:r>
      <w:r w:rsidR="008706BD" w:rsidRPr="009453AA">
        <w:rPr>
          <w:rFonts w:ascii="Bookman Old Style" w:hAnsi="Bookman Old Style" w:cs="Arial"/>
          <w:b/>
          <w:sz w:val="24"/>
          <w:szCs w:val="24"/>
        </w:rPr>
        <w:t>.</w:t>
      </w:r>
      <w:r w:rsidR="0006153D" w:rsidRPr="009453AA">
        <w:rPr>
          <w:rFonts w:ascii="Bookman Old Style" w:hAnsi="Bookman Old Style" w:cs="Arial"/>
          <w:b/>
          <w:sz w:val="24"/>
          <w:szCs w:val="24"/>
        </w:rPr>
        <w:t>00</w:t>
      </w:r>
      <w:r w:rsidR="0006153D" w:rsidRPr="009453AA">
        <w:rPr>
          <w:rFonts w:ascii="Bookman Old Style" w:hAnsi="Bookman Old Style" w:cs="Arial"/>
          <w:b/>
          <w:bCs/>
          <w:sz w:val="24"/>
          <w:szCs w:val="24"/>
        </w:rPr>
        <w:t>0.</w:t>
      </w:r>
    </w:p>
    <w:p w14:paraId="47743AAB" w14:textId="77777777" w:rsidR="0006153D" w:rsidRPr="009453AA" w:rsidRDefault="0006153D" w:rsidP="009453AA">
      <w:pPr>
        <w:spacing w:after="0" w:line="276" w:lineRule="auto"/>
        <w:ind w:right="49"/>
        <w:jc w:val="both"/>
        <w:rPr>
          <w:rFonts w:ascii="Bookman Old Style" w:hAnsi="Bookman Old Style" w:cs="Arial"/>
          <w:b/>
          <w:bCs/>
          <w:sz w:val="24"/>
          <w:szCs w:val="24"/>
        </w:rPr>
      </w:pPr>
    </w:p>
    <w:p w14:paraId="5CBC7378" w14:textId="0E2EB04E" w:rsidR="0006153D" w:rsidRPr="009453AA" w:rsidRDefault="0006153D" w:rsidP="009453AA">
      <w:pPr>
        <w:spacing w:after="0" w:line="276" w:lineRule="auto"/>
        <w:ind w:right="49"/>
        <w:jc w:val="center"/>
        <w:rPr>
          <w:rFonts w:ascii="Bookman Old Style" w:hAnsi="Bookman Old Style" w:cs="Arial"/>
          <w:b/>
          <w:bCs/>
          <w:sz w:val="24"/>
          <w:szCs w:val="24"/>
        </w:rPr>
      </w:pPr>
      <w:r w:rsidRPr="009453AA">
        <w:rPr>
          <w:rFonts w:ascii="Bookman Old Style" w:hAnsi="Bookman Old Style"/>
          <w:noProof/>
          <w:sz w:val="24"/>
          <w:szCs w:val="24"/>
          <w:lang w:val="en-US"/>
        </w:rPr>
        <w:drawing>
          <wp:inline distT="0" distB="0" distL="0" distR="0" wp14:anchorId="197F8A01" wp14:editId="7584FD11">
            <wp:extent cx="4781384" cy="624840"/>
            <wp:effectExtent l="76200" t="76200" r="133985" b="137160"/>
            <wp:docPr id="6787175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7238" cy="625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2E53D0" w14:textId="77777777" w:rsidR="00125643" w:rsidRPr="009453AA" w:rsidRDefault="00125643" w:rsidP="009453AA">
      <w:pPr>
        <w:spacing w:after="0" w:line="276" w:lineRule="auto"/>
        <w:ind w:right="49"/>
        <w:jc w:val="center"/>
        <w:rPr>
          <w:rFonts w:ascii="Bookman Old Style" w:hAnsi="Bookman Old Style" w:cs="Arial"/>
          <w:b/>
          <w:bCs/>
          <w:sz w:val="24"/>
          <w:szCs w:val="24"/>
        </w:rPr>
      </w:pPr>
    </w:p>
    <w:p w14:paraId="79E7AA69" w14:textId="5E32631E" w:rsidR="000F00F6" w:rsidRPr="009453AA" w:rsidRDefault="008706BD" w:rsidP="009453AA">
      <w:pPr>
        <w:spacing w:after="0" w:line="276" w:lineRule="auto"/>
        <w:ind w:right="49"/>
        <w:jc w:val="both"/>
        <w:rPr>
          <w:rFonts w:ascii="Bookman Old Style" w:hAnsi="Bookman Old Style"/>
          <w:sz w:val="24"/>
          <w:szCs w:val="24"/>
        </w:rPr>
      </w:pPr>
      <w:r w:rsidRPr="009453AA">
        <w:rPr>
          <w:rFonts w:ascii="Bookman Old Style" w:hAnsi="Bookman Old Style"/>
          <w:sz w:val="24"/>
          <w:szCs w:val="24"/>
        </w:rPr>
        <w:lastRenderedPageBreak/>
        <w:t xml:space="preserve">Ahora, como a partir del </w:t>
      </w:r>
      <w:r w:rsidR="00443554" w:rsidRPr="009453AA">
        <w:rPr>
          <w:rFonts w:ascii="Bookman Old Style" w:hAnsi="Bookman Old Style"/>
          <w:sz w:val="24"/>
          <w:szCs w:val="24"/>
        </w:rPr>
        <w:t>3</w:t>
      </w:r>
      <w:r w:rsidRPr="009453AA">
        <w:rPr>
          <w:rFonts w:ascii="Bookman Old Style" w:hAnsi="Bookman Old Style"/>
          <w:sz w:val="24"/>
          <w:szCs w:val="24"/>
        </w:rPr>
        <w:t xml:space="preserve"> de </w:t>
      </w:r>
      <w:r w:rsidR="00443554" w:rsidRPr="009453AA">
        <w:rPr>
          <w:rFonts w:ascii="Bookman Old Style" w:hAnsi="Bookman Old Style"/>
          <w:sz w:val="24"/>
          <w:szCs w:val="24"/>
        </w:rPr>
        <w:t xml:space="preserve">noviembre </w:t>
      </w:r>
      <w:r w:rsidRPr="009453AA">
        <w:rPr>
          <w:rFonts w:ascii="Bookman Old Style" w:hAnsi="Bookman Old Style"/>
          <w:sz w:val="24"/>
          <w:szCs w:val="24"/>
        </w:rPr>
        <w:t xml:space="preserve">de 2020 </w:t>
      </w:r>
      <w:r w:rsidR="00625EC3" w:rsidRPr="009453AA">
        <w:rPr>
          <w:rFonts w:ascii="Bookman Old Style" w:hAnsi="Bookman Old Style"/>
          <w:sz w:val="24"/>
          <w:szCs w:val="24"/>
        </w:rPr>
        <w:t xml:space="preserve">y hasta el momento en que se verifique el pago de las prestaciones adeudadas, </w:t>
      </w:r>
      <w:r w:rsidR="00443554" w:rsidRPr="009453AA">
        <w:rPr>
          <w:rFonts w:ascii="Bookman Old Style" w:hAnsi="Bookman Old Style"/>
          <w:sz w:val="24"/>
          <w:szCs w:val="24"/>
        </w:rPr>
        <w:t xml:space="preserve">se </w:t>
      </w:r>
      <w:r w:rsidR="00625EC3" w:rsidRPr="009453AA">
        <w:rPr>
          <w:rFonts w:ascii="Bookman Old Style" w:hAnsi="Bookman Old Style"/>
          <w:sz w:val="24"/>
          <w:szCs w:val="24"/>
        </w:rPr>
        <w:t xml:space="preserve">deberá pagar </w:t>
      </w:r>
      <w:r w:rsidR="00443554" w:rsidRPr="009453AA">
        <w:rPr>
          <w:rFonts w:ascii="Bookman Old Style" w:hAnsi="Bookman Old Style"/>
          <w:sz w:val="24"/>
          <w:szCs w:val="24"/>
        </w:rPr>
        <w:t xml:space="preserve">los intereses moratorios a la tasa máxima de créditos de libre asignación certificados por la Superintendencia Bancaria </w:t>
      </w:r>
      <w:r w:rsidR="00625EC3" w:rsidRPr="009453AA">
        <w:rPr>
          <w:rFonts w:ascii="Bookman Old Style" w:hAnsi="Bookman Old Style"/>
          <w:sz w:val="24"/>
          <w:szCs w:val="24"/>
        </w:rPr>
        <w:t>sobre el importe de las prestaciones adeudadas</w:t>
      </w:r>
      <w:r w:rsidR="00443554" w:rsidRPr="009453AA">
        <w:rPr>
          <w:rFonts w:ascii="Bookman Old Style" w:hAnsi="Bookman Old Style"/>
          <w:sz w:val="24"/>
          <w:szCs w:val="24"/>
        </w:rPr>
        <w:t xml:space="preserve"> ($8.045.988)</w:t>
      </w:r>
      <w:r w:rsidR="00625EC3" w:rsidRPr="009453AA">
        <w:rPr>
          <w:rFonts w:ascii="Bookman Old Style" w:hAnsi="Bookman Old Style"/>
          <w:sz w:val="24"/>
          <w:szCs w:val="24"/>
        </w:rPr>
        <w:t>,</w:t>
      </w:r>
      <w:r w:rsidR="00443554" w:rsidRPr="009453AA">
        <w:rPr>
          <w:rFonts w:ascii="Bookman Old Style" w:hAnsi="Bookman Old Style"/>
          <w:sz w:val="24"/>
          <w:szCs w:val="24"/>
        </w:rPr>
        <w:t xml:space="preserve"> al liquidarlos </w:t>
      </w:r>
      <w:r w:rsidRPr="009453AA">
        <w:rPr>
          <w:rFonts w:ascii="Bookman Old Style" w:hAnsi="Bookman Old Style"/>
          <w:sz w:val="24"/>
          <w:szCs w:val="24"/>
        </w:rPr>
        <w:t>con corte al 30 de julio de 2023</w:t>
      </w:r>
      <w:r w:rsidR="00443554" w:rsidRPr="009453AA">
        <w:rPr>
          <w:rFonts w:ascii="Bookman Old Style" w:hAnsi="Bookman Old Style"/>
          <w:sz w:val="24"/>
          <w:szCs w:val="24"/>
        </w:rPr>
        <w:t>, éstos</w:t>
      </w:r>
      <w:r w:rsidRPr="009453AA">
        <w:rPr>
          <w:rFonts w:ascii="Bookman Old Style" w:hAnsi="Bookman Old Style"/>
          <w:sz w:val="24"/>
          <w:szCs w:val="24"/>
        </w:rPr>
        <w:t xml:space="preserve"> </w:t>
      </w:r>
      <w:r w:rsidR="00443554" w:rsidRPr="009453AA">
        <w:rPr>
          <w:rFonts w:ascii="Bookman Old Style" w:hAnsi="Bookman Old Style"/>
          <w:sz w:val="24"/>
          <w:szCs w:val="24"/>
        </w:rPr>
        <w:t xml:space="preserve">a dicha calenda </w:t>
      </w:r>
      <w:r w:rsidRPr="009453AA">
        <w:rPr>
          <w:rFonts w:ascii="Bookman Old Style" w:hAnsi="Bookman Old Style"/>
          <w:sz w:val="24"/>
          <w:szCs w:val="24"/>
        </w:rPr>
        <w:t>ascienden a $7.</w:t>
      </w:r>
      <w:r w:rsidR="00443554" w:rsidRPr="009453AA">
        <w:rPr>
          <w:rFonts w:ascii="Bookman Old Style" w:hAnsi="Bookman Old Style"/>
          <w:sz w:val="24"/>
          <w:szCs w:val="24"/>
        </w:rPr>
        <w:t>951</w:t>
      </w:r>
      <w:r w:rsidRPr="009453AA">
        <w:rPr>
          <w:rFonts w:ascii="Bookman Old Style" w:hAnsi="Bookman Old Style"/>
          <w:sz w:val="24"/>
          <w:szCs w:val="24"/>
        </w:rPr>
        <w:t>.</w:t>
      </w:r>
      <w:r w:rsidR="00443554" w:rsidRPr="009453AA">
        <w:rPr>
          <w:rFonts w:ascii="Bookman Old Style" w:hAnsi="Bookman Old Style"/>
          <w:sz w:val="24"/>
          <w:szCs w:val="24"/>
        </w:rPr>
        <w:t>687</w:t>
      </w:r>
      <w:r w:rsidRPr="009453AA">
        <w:rPr>
          <w:rFonts w:ascii="Bookman Old Style" w:hAnsi="Bookman Old Style"/>
          <w:sz w:val="24"/>
          <w:szCs w:val="24"/>
        </w:rPr>
        <w:t>, los cuales se deberán recalcular al momento en que se realice el pago total como se advirtió.</w:t>
      </w:r>
    </w:p>
    <w:p w14:paraId="322C38B7" w14:textId="77777777" w:rsidR="00443554" w:rsidRPr="009453AA" w:rsidRDefault="00443554" w:rsidP="009453AA">
      <w:pPr>
        <w:spacing w:after="0" w:line="276" w:lineRule="auto"/>
        <w:ind w:right="49"/>
        <w:jc w:val="both"/>
        <w:rPr>
          <w:rFonts w:ascii="Bookman Old Style" w:hAnsi="Bookman Old Style" w:cs="Arial"/>
          <w:sz w:val="24"/>
          <w:szCs w:val="24"/>
        </w:rPr>
      </w:pPr>
    </w:p>
    <w:p w14:paraId="283F89FC" w14:textId="21F2E8FC" w:rsidR="009D1BB0" w:rsidRPr="009453AA" w:rsidRDefault="009D1BB0" w:rsidP="009453AA">
      <w:pPr>
        <w:spacing w:after="0" w:line="276" w:lineRule="auto"/>
        <w:ind w:right="49"/>
        <w:jc w:val="center"/>
        <w:rPr>
          <w:rFonts w:ascii="Bookman Old Style" w:hAnsi="Bookman Old Style" w:cs="Arial"/>
          <w:sz w:val="24"/>
          <w:szCs w:val="24"/>
        </w:rPr>
      </w:pPr>
      <w:r w:rsidRPr="009453AA">
        <w:rPr>
          <w:rFonts w:ascii="Bookman Old Style" w:hAnsi="Bookman Old Style"/>
          <w:noProof/>
          <w:sz w:val="24"/>
          <w:szCs w:val="24"/>
          <w:lang w:val="en-US"/>
        </w:rPr>
        <w:drawing>
          <wp:inline distT="0" distB="0" distL="0" distR="0" wp14:anchorId="2A49CAB5" wp14:editId="2F40104E">
            <wp:extent cx="4312428" cy="618449"/>
            <wp:effectExtent l="76200" t="76200" r="107315" b="106045"/>
            <wp:docPr id="194816380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2428" cy="6184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A8BB7A" w14:textId="7EE0C816" w:rsidR="00D13FCA" w:rsidRPr="009453AA" w:rsidRDefault="00D13FCA" w:rsidP="009453AA">
      <w:pPr>
        <w:spacing w:after="0" w:line="276" w:lineRule="auto"/>
        <w:ind w:firstLine="170"/>
        <w:jc w:val="center"/>
        <w:rPr>
          <w:rFonts w:ascii="Bookman Old Style" w:hAnsi="Bookman Old Style" w:cs="Arial"/>
          <w:sz w:val="24"/>
          <w:szCs w:val="24"/>
          <w:lang w:eastAsia="es-CO"/>
        </w:rPr>
      </w:pPr>
    </w:p>
    <w:p w14:paraId="6EC9DFF9" w14:textId="08BD0DFF" w:rsidR="005325EF" w:rsidRPr="009453AA" w:rsidRDefault="005325EF" w:rsidP="009453AA">
      <w:pPr>
        <w:spacing w:after="0" w:line="276" w:lineRule="auto"/>
        <w:jc w:val="both"/>
        <w:rPr>
          <w:rFonts w:ascii="Bookman Old Style" w:hAnsi="Bookman Old Style" w:cs="Estrangelo Edessa"/>
          <w:sz w:val="24"/>
          <w:szCs w:val="24"/>
          <w:lang w:val="es-419"/>
        </w:rPr>
      </w:pPr>
      <w:r w:rsidRPr="009453AA">
        <w:rPr>
          <w:rFonts w:ascii="Bookman Old Style" w:hAnsi="Bookman Old Style" w:cs="Estrangelo Edessa"/>
          <w:sz w:val="24"/>
          <w:szCs w:val="24"/>
          <w:lang w:val="es-419"/>
        </w:rPr>
        <w:t>Con todo, se revocará la sentencia de primera instancia para reconocer el contrato de trabajo y disponer las condenas antes dispuestas, por lo que se condenará en costas de primera</w:t>
      </w:r>
      <w:r w:rsidR="6123A549" w:rsidRPr="009453AA">
        <w:rPr>
          <w:rFonts w:ascii="Bookman Old Style" w:hAnsi="Bookman Old Style" w:cs="Estrangelo Edessa"/>
          <w:sz w:val="24"/>
          <w:szCs w:val="24"/>
          <w:lang w:val="es-419"/>
        </w:rPr>
        <w:t xml:space="preserve"> y segunda</w:t>
      </w:r>
      <w:r w:rsidRPr="009453AA">
        <w:rPr>
          <w:rFonts w:ascii="Bookman Old Style" w:hAnsi="Bookman Old Style" w:cs="Estrangelo Edessa"/>
          <w:sz w:val="24"/>
          <w:szCs w:val="24"/>
          <w:lang w:val="es-419"/>
        </w:rPr>
        <w:t xml:space="preserve"> instancia a la parte demandada en una proporción del 60% de las causadas</w:t>
      </w:r>
      <w:r w:rsidR="479E4BCD" w:rsidRPr="009453AA">
        <w:rPr>
          <w:rFonts w:ascii="Bookman Old Style" w:hAnsi="Bookman Old Style" w:cs="Estrangelo Edessa"/>
          <w:sz w:val="24"/>
          <w:szCs w:val="24"/>
          <w:lang w:val="es-419"/>
        </w:rPr>
        <w:t>, en virtud del numeral 4 del artículo 365 del C.G.P.</w:t>
      </w:r>
    </w:p>
    <w:p w14:paraId="4CDF04A4" w14:textId="38490121" w:rsidR="00D74603" w:rsidRPr="009453AA" w:rsidRDefault="00D74603" w:rsidP="009453AA">
      <w:pPr>
        <w:spacing w:after="0" w:line="276" w:lineRule="auto"/>
        <w:jc w:val="both"/>
        <w:rPr>
          <w:rFonts w:ascii="Bookman Old Style" w:hAnsi="Bookman Old Style" w:cs="Arial"/>
          <w:sz w:val="24"/>
          <w:szCs w:val="24"/>
          <w:lang w:eastAsia="es-CO"/>
        </w:rPr>
      </w:pPr>
    </w:p>
    <w:p w14:paraId="22F64164" w14:textId="77777777" w:rsidR="00C16A17" w:rsidRPr="009453AA" w:rsidRDefault="00C16A17" w:rsidP="009453AA">
      <w:pPr>
        <w:spacing w:after="0" w:line="276" w:lineRule="auto"/>
        <w:jc w:val="both"/>
        <w:rPr>
          <w:rFonts w:ascii="Bookman Old Style" w:hAnsi="Bookman Old Style" w:cs="Arial"/>
          <w:b/>
          <w:bCs/>
          <w:sz w:val="24"/>
          <w:szCs w:val="24"/>
        </w:rPr>
      </w:pPr>
      <w:r w:rsidRPr="009453AA">
        <w:rPr>
          <w:rFonts w:ascii="Bookman Old Style" w:hAnsi="Bookman Old Style" w:cs="Arial"/>
          <w:b/>
          <w:bCs/>
          <w:sz w:val="24"/>
          <w:szCs w:val="24"/>
        </w:rPr>
        <w:t>Por lo expuesto la Sala de Decisión Laboral del Tribunal Superior del Distrito Judicial de Pereira, administrando justicia en nombre de la República y por autoridad de la ley.</w:t>
      </w:r>
    </w:p>
    <w:p w14:paraId="5C375C64" w14:textId="77777777" w:rsidR="00C16A17" w:rsidRPr="009453AA" w:rsidRDefault="00C16A17" w:rsidP="009453AA">
      <w:pPr>
        <w:spacing w:after="0" w:line="276" w:lineRule="auto"/>
        <w:jc w:val="both"/>
        <w:rPr>
          <w:rFonts w:ascii="Bookman Old Style" w:hAnsi="Bookman Old Style" w:cs="Arial"/>
          <w:sz w:val="24"/>
          <w:szCs w:val="24"/>
        </w:rPr>
      </w:pPr>
    </w:p>
    <w:p w14:paraId="52E0489C" w14:textId="77777777" w:rsidR="00C16A17" w:rsidRPr="009453AA" w:rsidRDefault="00C16A17" w:rsidP="009453AA">
      <w:pPr>
        <w:spacing w:after="0" w:line="276" w:lineRule="auto"/>
        <w:jc w:val="center"/>
        <w:rPr>
          <w:rFonts w:ascii="Bookman Old Style" w:hAnsi="Bookman Old Style" w:cs="Arial"/>
          <w:b/>
          <w:sz w:val="24"/>
          <w:szCs w:val="24"/>
        </w:rPr>
      </w:pPr>
      <w:r w:rsidRPr="009453AA">
        <w:rPr>
          <w:rFonts w:ascii="Bookman Old Style" w:hAnsi="Bookman Old Style" w:cs="Arial"/>
          <w:b/>
          <w:sz w:val="24"/>
          <w:szCs w:val="24"/>
        </w:rPr>
        <w:t>RESUELVE:</w:t>
      </w:r>
    </w:p>
    <w:p w14:paraId="014E722D" w14:textId="77777777" w:rsidR="00C16A17" w:rsidRPr="009453AA" w:rsidRDefault="00C16A17" w:rsidP="009453AA">
      <w:pPr>
        <w:spacing w:after="0" w:line="276" w:lineRule="auto"/>
        <w:jc w:val="both"/>
        <w:rPr>
          <w:rFonts w:ascii="Bookman Old Style" w:hAnsi="Bookman Old Style" w:cs="Arial"/>
          <w:b/>
          <w:sz w:val="24"/>
          <w:szCs w:val="24"/>
        </w:rPr>
      </w:pPr>
    </w:p>
    <w:p w14:paraId="475439BE" w14:textId="2BE8F216" w:rsidR="00E44E32" w:rsidRPr="009453AA" w:rsidRDefault="00C16A17"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 xml:space="preserve">PRIMERO. </w:t>
      </w:r>
      <w:r w:rsidR="00E44E32" w:rsidRPr="009453AA">
        <w:rPr>
          <w:rFonts w:ascii="Bookman Old Style" w:hAnsi="Bookman Old Style" w:cs="Arial"/>
          <w:b/>
          <w:sz w:val="24"/>
          <w:szCs w:val="24"/>
        </w:rPr>
        <w:t xml:space="preserve">REVOCAR </w:t>
      </w:r>
      <w:r w:rsidR="00E44E32" w:rsidRPr="009453AA">
        <w:rPr>
          <w:rFonts w:ascii="Bookman Old Style" w:hAnsi="Bookman Old Style" w:cs="Arial"/>
          <w:sz w:val="24"/>
          <w:szCs w:val="24"/>
        </w:rPr>
        <w:t>en su integridad</w:t>
      </w:r>
      <w:r w:rsidR="00E44E32" w:rsidRPr="009453AA">
        <w:rPr>
          <w:rFonts w:ascii="Bookman Old Style" w:hAnsi="Bookman Old Style" w:cs="Arial"/>
          <w:b/>
          <w:sz w:val="24"/>
          <w:szCs w:val="24"/>
        </w:rPr>
        <w:t xml:space="preserve"> </w:t>
      </w:r>
      <w:r w:rsidR="00E44E32" w:rsidRPr="009453AA">
        <w:rPr>
          <w:rFonts w:ascii="Bookman Old Style" w:hAnsi="Bookman Old Style" w:cs="Arial"/>
          <w:sz w:val="24"/>
          <w:szCs w:val="24"/>
        </w:rPr>
        <w:t>la sentencia proferida por el Juzgado Segundo Laboral del Circuito de Pereira, del 8 de septiembre de 2021</w:t>
      </w:r>
      <w:r w:rsidR="007D60CB" w:rsidRPr="009453AA">
        <w:rPr>
          <w:rFonts w:ascii="Bookman Old Style" w:hAnsi="Bookman Old Style" w:cs="Arial"/>
          <w:sz w:val="24"/>
          <w:szCs w:val="24"/>
        </w:rPr>
        <w:t>, por las razones expuestas en esta sentencia.</w:t>
      </w:r>
    </w:p>
    <w:p w14:paraId="56900CCB" w14:textId="6F47A0D5" w:rsidR="00E44E32" w:rsidRPr="009453AA" w:rsidRDefault="00E44E32" w:rsidP="009453AA">
      <w:pPr>
        <w:spacing w:after="0" w:line="276" w:lineRule="auto"/>
        <w:jc w:val="both"/>
        <w:rPr>
          <w:rFonts w:ascii="Bookman Old Style" w:hAnsi="Bookman Old Style" w:cs="Arial"/>
          <w:sz w:val="24"/>
          <w:szCs w:val="24"/>
        </w:rPr>
      </w:pPr>
    </w:p>
    <w:p w14:paraId="29F20A75" w14:textId="083D00BB" w:rsidR="00E44E32" w:rsidRPr="009453AA" w:rsidRDefault="00E44E32"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SEGUNDO:</w:t>
      </w:r>
      <w:r w:rsidRPr="009453AA">
        <w:rPr>
          <w:rFonts w:ascii="Bookman Old Style" w:hAnsi="Bookman Old Style" w:cs="Arial"/>
          <w:sz w:val="24"/>
          <w:szCs w:val="24"/>
        </w:rPr>
        <w:t xml:space="preserve"> </w:t>
      </w:r>
      <w:r w:rsidRPr="009453AA">
        <w:rPr>
          <w:rFonts w:ascii="Bookman Old Style" w:hAnsi="Bookman Old Style" w:cs="Arial"/>
          <w:b/>
          <w:sz w:val="24"/>
          <w:szCs w:val="24"/>
        </w:rPr>
        <w:t xml:space="preserve">DECLARAR </w:t>
      </w:r>
      <w:r w:rsidRPr="009453AA">
        <w:rPr>
          <w:rFonts w:ascii="Bookman Old Style" w:hAnsi="Bookman Old Style" w:cs="Arial"/>
          <w:sz w:val="24"/>
          <w:szCs w:val="24"/>
        </w:rPr>
        <w:t xml:space="preserve">que entre </w:t>
      </w:r>
      <w:r w:rsidRPr="009453AA">
        <w:rPr>
          <w:rFonts w:ascii="Bookman Old Style" w:hAnsi="Bookman Old Style" w:cs="Arial"/>
          <w:b/>
          <w:sz w:val="24"/>
          <w:szCs w:val="24"/>
        </w:rPr>
        <w:t xml:space="preserve">FRANCIA ELENA HOYOS OSPINA </w:t>
      </w:r>
      <w:r w:rsidRPr="009453AA">
        <w:rPr>
          <w:rFonts w:ascii="Bookman Old Style" w:hAnsi="Bookman Old Style" w:cs="Arial"/>
          <w:sz w:val="24"/>
          <w:szCs w:val="24"/>
        </w:rPr>
        <w:t xml:space="preserve">y </w:t>
      </w:r>
      <w:r w:rsidRPr="009453AA">
        <w:rPr>
          <w:rFonts w:ascii="Bookman Old Style" w:hAnsi="Bookman Old Style" w:cs="Arial"/>
          <w:b/>
          <w:sz w:val="24"/>
          <w:szCs w:val="24"/>
        </w:rPr>
        <w:t>LUCY ARREDONDO OSPINA</w:t>
      </w:r>
      <w:r w:rsidRPr="009453AA">
        <w:rPr>
          <w:rFonts w:ascii="Bookman Old Style" w:hAnsi="Bookman Old Style" w:cs="Arial"/>
          <w:sz w:val="24"/>
          <w:szCs w:val="24"/>
        </w:rPr>
        <w:t xml:space="preserve"> existió un contrato </w:t>
      </w:r>
      <w:r w:rsidR="000F7305" w:rsidRPr="009453AA">
        <w:rPr>
          <w:rFonts w:ascii="Bookman Old Style" w:hAnsi="Bookman Old Style" w:cs="Arial"/>
          <w:sz w:val="24"/>
          <w:szCs w:val="24"/>
        </w:rPr>
        <w:t xml:space="preserve">verbal </w:t>
      </w:r>
      <w:r w:rsidRPr="009453AA">
        <w:rPr>
          <w:rFonts w:ascii="Bookman Old Style" w:hAnsi="Bookman Old Style" w:cs="Arial"/>
          <w:sz w:val="24"/>
          <w:szCs w:val="24"/>
        </w:rPr>
        <w:t xml:space="preserve">de trabajo </w:t>
      </w:r>
      <w:r w:rsidR="000F7305" w:rsidRPr="009453AA">
        <w:rPr>
          <w:rFonts w:ascii="Bookman Old Style" w:hAnsi="Bookman Old Style" w:cs="Arial"/>
          <w:sz w:val="24"/>
          <w:szCs w:val="24"/>
        </w:rPr>
        <w:t xml:space="preserve">a término indefinido, </w:t>
      </w:r>
      <w:r w:rsidR="000049A4" w:rsidRPr="009453AA">
        <w:rPr>
          <w:rFonts w:ascii="Bookman Old Style" w:hAnsi="Bookman Old Style" w:cs="Arial"/>
          <w:sz w:val="24"/>
          <w:szCs w:val="24"/>
        </w:rPr>
        <w:t xml:space="preserve">ejecutado entre el 30 de diciembre de 2010 y hasta el </w:t>
      </w:r>
      <w:r w:rsidR="0004745C" w:rsidRPr="009453AA">
        <w:rPr>
          <w:rFonts w:ascii="Bookman Old Style" w:hAnsi="Bookman Old Style" w:cs="Arial"/>
          <w:sz w:val="24"/>
          <w:szCs w:val="24"/>
        </w:rPr>
        <w:t>1</w:t>
      </w:r>
      <w:r w:rsidR="000049A4" w:rsidRPr="009453AA">
        <w:rPr>
          <w:rFonts w:ascii="Bookman Old Style" w:hAnsi="Bookman Old Style" w:cs="Arial"/>
          <w:sz w:val="24"/>
          <w:szCs w:val="24"/>
        </w:rPr>
        <w:t xml:space="preserve"> de noviembre de 2018.</w:t>
      </w:r>
    </w:p>
    <w:p w14:paraId="4F481557" w14:textId="483105D9" w:rsidR="00E44E32" w:rsidRPr="009453AA" w:rsidRDefault="00E44E32" w:rsidP="009453AA">
      <w:pPr>
        <w:spacing w:after="0" w:line="276" w:lineRule="auto"/>
        <w:jc w:val="both"/>
        <w:rPr>
          <w:rFonts w:ascii="Bookman Old Style" w:hAnsi="Bookman Old Style" w:cs="Arial"/>
          <w:b/>
          <w:sz w:val="24"/>
          <w:szCs w:val="24"/>
        </w:rPr>
      </w:pPr>
    </w:p>
    <w:p w14:paraId="6CC1218D" w14:textId="29AEBD42" w:rsidR="00E44E32" w:rsidRPr="009453AA" w:rsidRDefault="000F7305"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TERCERO:</w:t>
      </w:r>
      <w:r w:rsidRPr="009453AA">
        <w:rPr>
          <w:rFonts w:ascii="Bookman Old Style" w:hAnsi="Bookman Old Style" w:cs="Arial"/>
          <w:sz w:val="24"/>
          <w:szCs w:val="24"/>
        </w:rPr>
        <w:t xml:space="preserve"> </w:t>
      </w:r>
      <w:r w:rsidRPr="009453AA">
        <w:rPr>
          <w:rFonts w:ascii="Bookman Old Style" w:hAnsi="Bookman Old Style" w:cs="Arial"/>
          <w:b/>
          <w:sz w:val="24"/>
          <w:szCs w:val="24"/>
        </w:rPr>
        <w:t>DECLARAR</w:t>
      </w:r>
      <w:r w:rsidRPr="009453AA">
        <w:rPr>
          <w:rFonts w:ascii="Bookman Old Style" w:hAnsi="Bookman Old Style" w:cs="Arial"/>
          <w:sz w:val="24"/>
          <w:szCs w:val="24"/>
        </w:rPr>
        <w:t xml:space="preserve"> parcialmente probada la excepción de prescripción respecto de las acreencias laborales solicitadas, causadas con anterioridad al 15 de marzo de 2016, a salvo las cesantías y los aportes en pensión.</w:t>
      </w:r>
    </w:p>
    <w:p w14:paraId="4C17ADAF" w14:textId="436EE765" w:rsidR="000F7305" w:rsidRPr="009453AA" w:rsidRDefault="000F7305" w:rsidP="009453AA">
      <w:pPr>
        <w:spacing w:after="0" w:line="276" w:lineRule="auto"/>
        <w:jc w:val="both"/>
        <w:rPr>
          <w:rFonts w:ascii="Bookman Old Style" w:hAnsi="Bookman Old Style" w:cs="Arial"/>
          <w:sz w:val="24"/>
          <w:szCs w:val="24"/>
        </w:rPr>
      </w:pPr>
    </w:p>
    <w:p w14:paraId="10AFD8D9" w14:textId="163B9E07" w:rsidR="000F7305" w:rsidRPr="009453AA" w:rsidRDefault="000F7305"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 xml:space="preserve">CUARTO: CONDENAR </w:t>
      </w:r>
      <w:r w:rsidRPr="009453AA">
        <w:rPr>
          <w:rFonts w:ascii="Bookman Old Style" w:hAnsi="Bookman Old Style" w:cs="Arial"/>
          <w:sz w:val="24"/>
          <w:szCs w:val="24"/>
        </w:rPr>
        <w:t xml:space="preserve">a la señora </w:t>
      </w:r>
      <w:r w:rsidRPr="009453AA">
        <w:rPr>
          <w:rFonts w:ascii="Bookman Old Style" w:hAnsi="Bookman Old Style" w:cs="Arial"/>
          <w:b/>
          <w:sz w:val="24"/>
          <w:szCs w:val="24"/>
        </w:rPr>
        <w:t>LUCY ARREDONDO OSPINA</w:t>
      </w:r>
      <w:r w:rsidRPr="009453AA">
        <w:rPr>
          <w:rFonts w:ascii="Bookman Old Style" w:hAnsi="Bookman Old Style" w:cs="Arial"/>
          <w:sz w:val="24"/>
          <w:szCs w:val="24"/>
        </w:rPr>
        <w:t xml:space="preserve"> a pagar a la señora </w:t>
      </w:r>
      <w:r w:rsidRPr="009453AA">
        <w:rPr>
          <w:rFonts w:ascii="Bookman Old Style" w:hAnsi="Bookman Old Style" w:cs="Arial"/>
          <w:b/>
          <w:sz w:val="24"/>
          <w:szCs w:val="24"/>
        </w:rPr>
        <w:t>FRANCIA ELENA HOYOS OSPINA</w:t>
      </w:r>
      <w:r w:rsidRPr="009453AA">
        <w:rPr>
          <w:rFonts w:ascii="Bookman Old Style" w:hAnsi="Bookman Old Style" w:cs="Arial"/>
          <w:sz w:val="24"/>
          <w:szCs w:val="24"/>
        </w:rPr>
        <w:t>, las siguientes sumas de dinero:</w:t>
      </w:r>
    </w:p>
    <w:p w14:paraId="082A3708" w14:textId="568DE221" w:rsidR="000F7305" w:rsidRPr="009453AA" w:rsidRDefault="000F7305" w:rsidP="009453AA">
      <w:pPr>
        <w:spacing w:after="0" w:line="276" w:lineRule="auto"/>
        <w:jc w:val="both"/>
        <w:rPr>
          <w:rFonts w:ascii="Bookman Old Style" w:hAnsi="Bookman Old Style" w:cs="Arial"/>
          <w:sz w:val="24"/>
          <w:szCs w:val="24"/>
        </w:rPr>
      </w:pPr>
    </w:p>
    <w:tbl>
      <w:tblPr>
        <w:tblW w:w="8048" w:type="dxa"/>
        <w:tblInd w:w="-5" w:type="dxa"/>
        <w:tblCellMar>
          <w:left w:w="70" w:type="dxa"/>
          <w:right w:w="70" w:type="dxa"/>
        </w:tblCellMar>
        <w:tblLook w:val="04A0" w:firstRow="1" w:lastRow="0" w:firstColumn="1" w:lastColumn="0" w:noHBand="0" w:noVBand="1"/>
      </w:tblPr>
      <w:tblGrid>
        <w:gridCol w:w="4605"/>
        <w:gridCol w:w="3443"/>
      </w:tblGrid>
      <w:tr w:rsidR="009453AA" w:rsidRPr="009453AA" w14:paraId="24FC058C" w14:textId="77777777" w:rsidTr="523F8D2B">
        <w:tc>
          <w:tcPr>
            <w:tcW w:w="4605" w:type="dxa"/>
            <w:shd w:val="clear" w:color="auto" w:fill="FFFFFF" w:themeFill="background1"/>
            <w:noWrap/>
            <w:vAlign w:val="center"/>
            <w:hideMark/>
          </w:tcPr>
          <w:p w14:paraId="4DD0A7E1" w14:textId="77777777" w:rsidR="000F7305" w:rsidRPr="009453AA" w:rsidRDefault="000F7305"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Prima de servicios</w:t>
            </w:r>
          </w:p>
        </w:tc>
        <w:tc>
          <w:tcPr>
            <w:tcW w:w="3443" w:type="dxa"/>
            <w:shd w:val="clear" w:color="auto" w:fill="FFFFFF" w:themeFill="background1"/>
            <w:noWrap/>
            <w:vAlign w:val="center"/>
            <w:hideMark/>
          </w:tcPr>
          <w:p w14:paraId="0A5CC1C5" w14:textId="6764035A" w:rsidR="000F7305" w:rsidRPr="009453AA" w:rsidRDefault="256B892D"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2.328.187</w:t>
            </w:r>
          </w:p>
          <w:p w14:paraId="58C55288" w14:textId="3FEBC44D" w:rsidR="000F7305" w:rsidRPr="009453AA" w:rsidRDefault="000F7305" w:rsidP="009453AA">
            <w:pPr>
              <w:spacing w:after="0" w:line="276" w:lineRule="auto"/>
              <w:jc w:val="right"/>
              <w:rPr>
                <w:rFonts w:ascii="Bookman Old Style" w:eastAsia="Times New Roman" w:hAnsi="Bookman Old Style" w:cs="Arial"/>
                <w:b/>
                <w:bCs/>
                <w:strike/>
                <w:sz w:val="24"/>
                <w:szCs w:val="24"/>
                <w:lang w:eastAsia="es-CO"/>
              </w:rPr>
            </w:pPr>
          </w:p>
        </w:tc>
      </w:tr>
      <w:tr w:rsidR="009453AA" w:rsidRPr="009453AA" w14:paraId="4750CEB7" w14:textId="77777777" w:rsidTr="523F8D2B">
        <w:tc>
          <w:tcPr>
            <w:tcW w:w="4605" w:type="dxa"/>
            <w:shd w:val="clear" w:color="auto" w:fill="FFFFFF" w:themeFill="background1"/>
            <w:noWrap/>
            <w:vAlign w:val="center"/>
            <w:hideMark/>
          </w:tcPr>
          <w:p w14:paraId="736D930A" w14:textId="77777777" w:rsidR="000F7305" w:rsidRPr="009453AA" w:rsidRDefault="000F7305"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Cesantías</w:t>
            </w:r>
          </w:p>
        </w:tc>
        <w:tc>
          <w:tcPr>
            <w:tcW w:w="3443" w:type="dxa"/>
            <w:shd w:val="clear" w:color="auto" w:fill="FFFFFF" w:themeFill="background1"/>
            <w:noWrap/>
            <w:vAlign w:val="center"/>
            <w:hideMark/>
          </w:tcPr>
          <w:p w14:paraId="1990BB7A" w14:textId="5149CBD9" w:rsidR="523F8D2B" w:rsidRPr="009453AA" w:rsidRDefault="523F8D2B" w:rsidP="009453AA">
            <w:pPr>
              <w:spacing w:after="0" w:line="276" w:lineRule="auto"/>
              <w:jc w:val="right"/>
              <w:rPr>
                <w:rFonts w:ascii="Bookman Old Style" w:eastAsia="Times New Roman" w:hAnsi="Bookman Old Style" w:cs="Arial"/>
                <w:b/>
                <w:bCs/>
                <w:sz w:val="24"/>
                <w:szCs w:val="24"/>
                <w:lang w:eastAsia="es-CO"/>
              </w:rPr>
            </w:pPr>
          </w:p>
          <w:p w14:paraId="136DCC92" w14:textId="19A75177" w:rsidR="000F7305" w:rsidRPr="009453AA" w:rsidRDefault="0004745C"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5.629.838</w:t>
            </w:r>
          </w:p>
          <w:p w14:paraId="42ED084A" w14:textId="77777777" w:rsidR="00125643" w:rsidRPr="009453AA" w:rsidRDefault="00125643" w:rsidP="009453AA">
            <w:pPr>
              <w:spacing w:after="0" w:line="276" w:lineRule="auto"/>
              <w:jc w:val="right"/>
              <w:rPr>
                <w:rFonts w:ascii="Bookman Old Style" w:eastAsia="Times New Roman" w:hAnsi="Bookman Old Style" w:cs="Arial"/>
                <w:b/>
                <w:bCs/>
                <w:sz w:val="24"/>
                <w:szCs w:val="24"/>
                <w:lang w:eastAsia="es-CO"/>
              </w:rPr>
            </w:pPr>
          </w:p>
          <w:p w14:paraId="4DAED5E7" w14:textId="517C4CBE" w:rsidR="000F7305" w:rsidRPr="009453AA" w:rsidRDefault="000F7305" w:rsidP="009453AA">
            <w:pPr>
              <w:spacing w:after="0" w:line="276" w:lineRule="auto"/>
              <w:jc w:val="right"/>
              <w:rPr>
                <w:rFonts w:ascii="Bookman Old Style" w:eastAsia="Times New Roman" w:hAnsi="Bookman Old Style" w:cs="Arial"/>
                <w:b/>
                <w:bCs/>
                <w:sz w:val="24"/>
                <w:szCs w:val="24"/>
                <w:lang w:eastAsia="es-CO"/>
              </w:rPr>
            </w:pPr>
          </w:p>
        </w:tc>
      </w:tr>
      <w:tr w:rsidR="009453AA" w:rsidRPr="009453AA" w14:paraId="6A0D0C38" w14:textId="77777777" w:rsidTr="007767D8">
        <w:trPr>
          <w:trHeight w:val="394"/>
        </w:trPr>
        <w:tc>
          <w:tcPr>
            <w:tcW w:w="4605" w:type="dxa"/>
            <w:shd w:val="clear" w:color="auto" w:fill="FFFFFF" w:themeFill="background1"/>
            <w:noWrap/>
            <w:vAlign w:val="center"/>
            <w:hideMark/>
          </w:tcPr>
          <w:p w14:paraId="02172D7B" w14:textId="77777777" w:rsidR="000F7305" w:rsidRPr="009453AA" w:rsidRDefault="000F7305"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Intereses a las cesantías</w:t>
            </w:r>
          </w:p>
        </w:tc>
        <w:tc>
          <w:tcPr>
            <w:tcW w:w="3443" w:type="dxa"/>
            <w:shd w:val="clear" w:color="auto" w:fill="FFFFFF" w:themeFill="background1"/>
            <w:noWrap/>
            <w:vAlign w:val="center"/>
            <w:hideMark/>
          </w:tcPr>
          <w:p w14:paraId="29AA64B4" w14:textId="45FE982B" w:rsidR="7CA263AA" w:rsidRPr="009453AA" w:rsidRDefault="7CA263AA"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264.579</w:t>
            </w:r>
          </w:p>
          <w:p w14:paraId="4E3889D8" w14:textId="3C54BB6E" w:rsidR="000F7305" w:rsidRPr="009453AA" w:rsidRDefault="000F7305" w:rsidP="009453AA">
            <w:pPr>
              <w:spacing w:after="0" w:line="276" w:lineRule="auto"/>
              <w:jc w:val="right"/>
              <w:rPr>
                <w:rFonts w:ascii="Bookman Old Style" w:eastAsia="Times New Roman" w:hAnsi="Bookman Old Style" w:cs="Arial"/>
                <w:b/>
                <w:bCs/>
                <w:strike/>
                <w:sz w:val="24"/>
                <w:szCs w:val="24"/>
                <w:lang w:eastAsia="es-CO"/>
              </w:rPr>
            </w:pPr>
          </w:p>
        </w:tc>
      </w:tr>
    </w:tbl>
    <w:p w14:paraId="1C28FCFC" w14:textId="77777777" w:rsidR="000F7305" w:rsidRPr="009453AA" w:rsidRDefault="000F7305" w:rsidP="009453AA">
      <w:pPr>
        <w:spacing w:after="0" w:line="276" w:lineRule="auto"/>
        <w:jc w:val="both"/>
        <w:rPr>
          <w:rFonts w:ascii="Bookman Old Style" w:hAnsi="Bookman Old Style" w:cs="Arial"/>
          <w:sz w:val="24"/>
          <w:szCs w:val="24"/>
        </w:rPr>
      </w:pPr>
    </w:p>
    <w:p w14:paraId="35CB4D14" w14:textId="6CA03705" w:rsidR="000F7305" w:rsidRPr="009453AA" w:rsidRDefault="000F7305"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 xml:space="preserve">QUINTO: CONDENAR </w:t>
      </w:r>
      <w:r w:rsidR="000958C3" w:rsidRPr="009453AA">
        <w:rPr>
          <w:rFonts w:ascii="Bookman Old Style" w:hAnsi="Bookman Old Style" w:cs="Arial"/>
          <w:sz w:val="24"/>
          <w:szCs w:val="24"/>
        </w:rPr>
        <w:t xml:space="preserve">a </w:t>
      </w:r>
      <w:r w:rsidRPr="009453AA">
        <w:rPr>
          <w:rFonts w:ascii="Bookman Old Style" w:hAnsi="Bookman Old Style" w:cs="Arial"/>
          <w:sz w:val="24"/>
          <w:szCs w:val="24"/>
        </w:rPr>
        <w:t xml:space="preserve">la señora </w:t>
      </w:r>
      <w:r w:rsidRPr="009453AA">
        <w:rPr>
          <w:rFonts w:ascii="Bookman Old Style" w:hAnsi="Bookman Old Style" w:cs="Arial"/>
          <w:b/>
          <w:sz w:val="24"/>
          <w:szCs w:val="24"/>
        </w:rPr>
        <w:t>LUCY ARREDONDO OSPINA</w:t>
      </w:r>
      <w:r w:rsidRPr="009453AA">
        <w:rPr>
          <w:rFonts w:ascii="Bookman Old Style" w:hAnsi="Bookman Old Style" w:cs="Arial"/>
          <w:sz w:val="24"/>
          <w:szCs w:val="24"/>
        </w:rPr>
        <w:t xml:space="preserve"> a pagar a favor de la señora </w:t>
      </w:r>
      <w:r w:rsidRPr="009453AA">
        <w:rPr>
          <w:rFonts w:ascii="Bookman Old Style" w:hAnsi="Bookman Old Style" w:cs="Arial"/>
          <w:b/>
          <w:sz w:val="24"/>
          <w:szCs w:val="24"/>
        </w:rPr>
        <w:t>FRANCIA ELENA HOYOS OSPINA</w:t>
      </w:r>
      <w:r w:rsidRPr="009453AA">
        <w:rPr>
          <w:rFonts w:ascii="Bookman Old Style" w:hAnsi="Bookman Old Style" w:cs="Arial"/>
          <w:sz w:val="24"/>
          <w:szCs w:val="24"/>
        </w:rPr>
        <w:t xml:space="preserve">, los aportes en pensión así: a) Desde el 30 de noviembre de 2010 hasta el 31 de diciembre de 2017, sobre la base del salario mínimo legal de cada anualidad; b) A partir del 1 de enero de 2018 y hasta el </w:t>
      </w:r>
      <w:r w:rsidR="0004745C" w:rsidRPr="009453AA">
        <w:rPr>
          <w:rFonts w:ascii="Bookman Old Style" w:hAnsi="Bookman Old Style" w:cs="Arial"/>
          <w:sz w:val="24"/>
          <w:szCs w:val="24"/>
        </w:rPr>
        <w:t xml:space="preserve">1 </w:t>
      </w:r>
      <w:r w:rsidRPr="009453AA">
        <w:rPr>
          <w:rFonts w:ascii="Bookman Old Style" w:hAnsi="Bookman Old Style" w:cs="Arial"/>
          <w:sz w:val="24"/>
          <w:szCs w:val="24"/>
        </w:rPr>
        <w:t>de noviembre de 2018, los aportes en pensión deberán ser cancelados sobre la base de $800.000.</w:t>
      </w:r>
      <w:r w:rsidR="00D4794E" w:rsidRPr="009453AA">
        <w:rPr>
          <w:rFonts w:ascii="Bookman Old Style" w:hAnsi="Bookman Old Style" w:cs="Arial"/>
          <w:sz w:val="24"/>
          <w:szCs w:val="24"/>
        </w:rPr>
        <w:t xml:space="preserve"> Dichos aportes deberán ser cancelados, conforme al cálculo actuarial que para el efecto realice el fondo de pensiones que indique la demandante.</w:t>
      </w:r>
    </w:p>
    <w:p w14:paraId="55FEBC61" w14:textId="288DB5BF" w:rsidR="000F7305" w:rsidRPr="009453AA" w:rsidRDefault="000F7305" w:rsidP="009453AA">
      <w:pPr>
        <w:spacing w:after="0" w:line="276" w:lineRule="auto"/>
        <w:jc w:val="both"/>
        <w:rPr>
          <w:rFonts w:ascii="Bookman Old Style" w:hAnsi="Bookman Old Style" w:cs="Arial"/>
          <w:sz w:val="24"/>
          <w:szCs w:val="24"/>
        </w:rPr>
      </w:pPr>
    </w:p>
    <w:p w14:paraId="7CCD9DC3" w14:textId="74B18E04" w:rsidR="00D4794E" w:rsidRPr="009453AA" w:rsidRDefault="000958C3" w:rsidP="009453AA">
      <w:pPr>
        <w:spacing w:after="0" w:line="276" w:lineRule="auto"/>
        <w:jc w:val="both"/>
        <w:rPr>
          <w:rFonts w:ascii="Bookman Old Style" w:hAnsi="Bookman Old Style" w:cs="Arial"/>
          <w:sz w:val="24"/>
          <w:szCs w:val="24"/>
        </w:rPr>
      </w:pPr>
      <w:r w:rsidRPr="009453AA">
        <w:rPr>
          <w:rFonts w:ascii="Bookman Old Style" w:hAnsi="Bookman Old Style" w:cs="Arial"/>
          <w:b/>
          <w:sz w:val="24"/>
          <w:szCs w:val="24"/>
        </w:rPr>
        <w:t xml:space="preserve">SEXTO: CONDENAR </w:t>
      </w:r>
      <w:r w:rsidR="00D4794E" w:rsidRPr="009453AA">
        <w:rPr>
          <w:rFonts w:ascii="Bookman Old Style" w:hAnsi="Bookman Old Style" w:cs="Arial"/>
          <w:sz w:val="24"/>
          <w:szCs w:val="24"/>
        </w:rPr>
        <w:t xml:space="preserve">a la señora </w:t>
      </w:r>
      <w:r w:rsidR="00D4794E" w:rsidRPr="009453AA">
        <w:rPr>
          <w:rFonts w:ascii="Bookman Old Style" w:hAnsi="Bookman Old Style" w:cs="Arial"/>
          <w:b/>
          <w:sz w:val="24"/>
          <w:szCs w:val="24"/>
        </w:rPr>
        <w:t>LUCY ARREDONDO OSPINA</w:t>
      </w:r>
      <w:r w:rsidR="00D4794E" w:rsidRPr="009453AA">
        <w:rPr>
          <w:rFonts w:ascii="Bookman Old Style" w:hAnsi="Bookman Old Style" w:cs="Arial"/>
          <w:sz w:val="24"/>
          <w:szCs w:val="24"/>
        </w:rPr>
        <w:t xml:space="preserve"> a pagar a favor de la señora </w:t>
      </w:r>
      <w:r w:rsidR="00D4794E" w:rsidRPr="009453AA">
        <w:rPr>
          <w:rFonts w:ascii="Bookman Old Style" w:hAnsi="Bookman Old Style" w:cs="Arial"/>
          <w:b/>
          <w:sz w:val="24"/>
          <w:szCs w:val="24"/>
        </w:rPr>
        <w:t>FRANCIA ELENA HOYOS OSPINA</w:t>
      </w:r>
      <w:r w:rsidR="00D4794E" w:rsidRPr="009453AA">
        <w:rPr>
          <w:rFonts w:ascii="Bookman Old Style" w:hAnsi="Bookman Old Style" w:cs="Arial"/>
          <w:sz w:val="24"/>
          <w:szCs w:val="24"/>
        </w:rPr>
        <w:t>, las indemnizaciones del articulo 64 y 65 CST, así:</w:t>
      </w:r>
    </w:p>
    <w:p w14:paraId="5AA225C3" w14:textId="198FA2DA" w:rsidR="00D4794E" w:rsidRPr="009453AA" w:rsidRDefault="00D4794E" w:rsidP="009453AA">
      <w:pPr>
        <w:spacing w:after="0" w:line="276" w:lineRule="auto"/>
        <w:jc w:val="both"/>
        <w:rPr>
          <w:rFonts w:ascii="Bookman Old Style" w:hAnsi="Bookman Old Style" w:cs="Arial"/>
          <w:sz w:val="24"/>
          <w:szCs w:val="24"/>
        </w:rPr>
      </w:pPr>
    </w:p>
    <w:tbl>
      <w:tblPr>
        <w:tblW w:w="0" w:type="auto"/>
        <w:tblInd w:w="-5" w:type="dxa"/>
        <w:tblCellMar>
          <w:left w:w="70" w:type="dxa"/>
          <w:right w:w="70" w:type="dxa"/>
        </w:tblCellMar>
        <w:tblLook w:val="04A0" w:firstRow="1" w:lastRow="0" w:firstColumn="1" w:lastColumn="0" w:noHBand="0" w:noVBand="1"/>
      </w:tblPr>
      <w:tblGrid>
        <w:gridCol w:w="7366"/>
        <w:gridCol w:w="1706"/>
      </w:tblGrid>
      <w:tr w:rsidR="009453AA" w:rsidRPr="009453AA" w14:paraId="59E26F97" w14:textId="77777777" w:rsidTr="00615A89">
        <w:tc>
          <w:tcPr>
            <w:tcW w:w="0" w:type="auto"/>
            <w:shd w:val="clear" w:color="000000" w:fill="FFFFFF"/>
            <w:noWrap/>
            <w:vAlign w:val="center"/>
          </w:tcPr>
          <w:p w14:paraId="4AFB3011" w14:textId="4D47AC10" w:rsidR="00D4794E" w:rsidRPr="009453AA" w:rsidRDefault="00D4794E"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Indemnización por despido</w:t>
            </w:r>
            <w:r w:rsidR="0004745C" w:rsidRPr="009453AA">
              <w:rPr>
                <w:rFonts w:ascii="Bookman Old Style" w:eastAsia="Times New Roman" w:hAnsi="Bookman Old Style" w:cs="Arial"/>
                <w:bCs/>
                <w:sz w:val="24"/>
                <w:szCs w:val="24"/>
                <w:lang w:eastAsia="es-CO"/>
              </w:rPr>
              <w:t xml:space="preserve"> art. 64 CST</w:t>
            </w:r>
          </w:p>
        </w:tc>
        <w:tc>
          <w:tcPr>
            <w:tcW w:w="1830" w:type="dxa"/>
            <w:shd w:val="clear" w:color="000000" w:fill="FFFFFF"/>
            <w:noWrap/>
            <w:vAlign w:val="center"/>
          </w:tcPr>
          <w:p w14:paraId="216FD245" w14:textId="6FD5EAE0" w:rsidR="00D4794E" w:rsidRPr="009453AA" w:rsidRDefault="0004745C"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4.445.926</w:t>
            </w:r>
          </w:p>
        </w:tc>
      </w:tr>
      <w:tr w:rsidR="009453AA" w:rsidRPr="009453AA" w14:paraId="42D39384" w14:textId="77777777" w:rsidTr="00615A89">
        <w:tc>
          <w:tcPr>
            <w:tcW w:w="0" w:type="auto"/>
            <w:shd w:val="clear" w:color="000000" w:fill="FFFFFF"/>
            <w:noWrap/>
            <w:vAlign w:val="center"/>
          </w:tcPr>
          <w:p w14:paraId="5EDFDB7B" w14:textId="09612C71" w:rsidR="00D4794E" w:rsidRPr="009453AA" w:rsidRDefault="00D4794E"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 xml:space="preserve">Indemnización </w:t>
            </w:r>
            <w:r w:rsidR="0004745C" w:rsidRPr="009453AA">
              <w:rPr>
                <w:rFonts w:ascii="Bookman Old Style" w:eastAsia="Times New Roman" w:hAnsi="Bookman Old Style" w:cs="Arial"/>
                <w:bCs/>
                <w:sz w:val="24"/>
                <w:szCs w:val="24"/>
                <w:lang w:eastAsia="es-CO"/>
              </w:rPr>
              <w:t xml:space="preserve">art. 65 CST </w:t>
            </w:r>
            <w:r w:rsidRPr="009453AA">
              <w:rPr>
                <w:rFonts w:ascii="Bookman Old Style" w:eastAsia="Times New Roman" w:hAnsi="Bookman Old Style" w:cs="Arial"/>
                <w:bCs/>
                <w:sz w:val="24"/>
                <w:szCs w:val="24"/>
                <w:lang w:eastAsia="es-CO"/>
              </w:rPr>
              <w:t>(Primeros 24 meses):</w:t>
            </w:r>
          </w:p>
        </w:tc>
        <w:tc>
          <w:tcPr>
            <w:tcW w:w="1830" w:type="dxa"/>
            <w:shd w:val="clear" w:color="000000" w:fill="FFFFFF"/>
            <w:noWrap/>
            <w:vAlign w:val="center"/>
          </w:tcPr>
          <w:p w14:paraId="4CF3DF8A" w14:textId="77777777" w:rsidR="00D4794E" w:rsidRPr="009453AA" w:rsidRDefault="00D4794E"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19.200.000</w:t>
            </w:r>
          </w:p>
        </w:tc>
      </w:tr>
      <w:tr w:rsidR="009453AA" w:rsidRPr="009453AA" w14:paraId="18183195" w14:textId="77777777" w:rsidTr="00615A89">
        <w:tc>
          <w:tcPr>
            <w:tcW w:w="0" w:type="auto"/>
            <w:shd w:val="clear" w:color="000000" w:fill="FFFFFF"/>
            <w:noWrap/>
            <w:vAlign w:val="center"/>
          </w:tcPr>
          <w:p w14:paraId="49CEF563" w14:textId="0CEC9527" w:rsidR="00D4794E" w:rsidRPr="009453AA" w:rsidRDefault="00D4794E" w:rsidP="009453AA">
            <w:pPr>
              <w:spacing w:after="0" w:line="276" w:lineRule="auto"/>
              <w:rPr>
                <w:rFonts w:ascii="Bookman Old Style" w:eastAsia="Times New Roman" w:hAnsi="Bookman Old Style" w:cs="Arial"/>
                <w:bCs/>
                <w:sz w:val="24"/>
                <w:szCs w:val="24"/>
                <w:lang w:eastAsia="es-CO"/>
              </w:rPr>
            </w:pPr>
            <w:r w:rsidRPr="009453AA">
              <w:rPr>
                <w:rFonts w:ascii="Bookman Old Style" w:eastAsia="Times New Roman" w:hAnsi="Bookman Old Style" w:cs="Arial"/>
                <w:bCs/>
                <w:sz w:val="24"/>
                <w:szCs w:val="24"/>
                <w:lang w:eastAsia="es-CO"/>
              </w:rPr>
              <w:t xml:space="preserve">Intereses moratorios </w:t>
            </w:r>
            <w:r w:rsidR="0004745C" w:rsidRPr="009453AA">
              <w:rPr>
                <w:rFonts w:ascii="Bookman Old Style" w:eastAsia="Times New Roman" w:hAnsi="Bookman Old Style" w:cs="Arial"/>
                <w:bCs/>
                <w:sz w:val="24"/>
                <w:szCs w:val="24"/>
                <w:lang w:eastAsia="es-CO"/>
              </w:rPr>
              <w:t xml:space="preserve">art. 65 CST </w:t>
            </w:r>
            <w:r w:rsidRPr="009453AA">
              <w:rPr>
                <w:rFonts w:ascii="Bookman Old Style" w:eastAsia="Times New Roman" w:hAnsi="Bookman Old Style" w:cs="Arial"/>
                <w:bCs/>
                <w:sz w:val="24"/>
                <w:szCs w:val="24"/>
                <w:lang w:eastAsia="es-CO"/>
              </w:rPr>
              <w:t xml:space="preserve">(Desde el </w:t>
            </w:r>
            <w:r w:rsidR="004D6F8A" w:rsidRPr="009453AA">
              <w:rPr>
                <w:rFonts w:ascii="Bookman Old Style" w:eastAsia="Times New Roman" w:hAnsi="Bookman Old Style" w:cs="Arial"/>
                <w:bCs/>
                <w:sz w:val="24"/>
                <w:szCs w:val="24"/>
                <w:lang w:eastAsia="es-CO"/>
              </w:rPr>
              <w:t>3</w:t>
            </w:r>
            <w:r w:rsidRPr="009453AA">
              <w:rPr>
                <w:rFonts w:ascii="Bookman Old Style" w:eastAsia="Times New Roman" w:hAnsi="Bookman Old Style" w:cs="Arial"/>
                <w:bCs/>
                <w:sz w:val="24"/>
                <w:szCs w:val="24"/>
                <w:lang w:eastAsia="es-CO"/>
              </w:rPr>
              <w:t>-1</w:t>
            </w:r>
            <w:r w:rsidR="004D6F8A" w:rsidRPr="009453AA">
              <w:rPr>
                <w:rFonts w:ascii="Bookman Old Style" w:eastAsia="Times New Roman" w:hAnsi="Bookman Old Style" w:cs="Arial"/>
                <w:bCs/>
                <w:sz w:val="24"/>
                <w:szCs w:val="24"/>
                <w:lang w:eastAsia="es-CO"/>
              </w:rPr>
              <w:t>1</w:t>
            </w:r>
            <w:r w:rsidRPr="009453AA">
              <w:rPr>
                <w:rFonts w:ascii="Bookman Old Style" w:eastAsia="Times New Roman" w:hAnsi="Bookman Old Style" w:cs="Arial"/>
                <w:bCs/>
                <w:sz w:val="24"/>
                <w:szCs w:val="24"/>
                <w:lang w:eastAsia="es-CO"/>
              </w:rPr>
              <w:t>-20 al 30-07-2023)</w:t>
            </w:r>
          </w:p>
        </w:tc>
        <w:tc>
          <w:tcPr>
            <w:tcW w:w="1830" w:type="dxa"/>
            <w:shd w:val="clear" w:color="000000" w:fill="FFFFFF"/>
            <w:noWrap/>
            <w:vAlign w:val="center"/>
          </w:tcPr>
          <w:p w14:paraId="23A8A6EA" w14:textId="058861DB" w:rsidR="00D4794E" w:rsidRPr="009453AA" w:rsidRDefault="00D4794E" w:rsidP="009453AA">
            <w:pPr>
              <w:spacing w:after="0" w:line="276" w:lineRule="auto"/>
              <w:jc w:val="right"/>
              <w:rPr>
                <w:rFonts w:ascii="Bookman Old Style" w:eastAsia="Times New Roman" w:hAnsi="Bookman Old Style" w:cs="Arial"/>
                <w:b/>
                <w:bCs/>
                <w:sz w:val="24"/>
                <w:szCs w:val="24"/>
                <w:lang w:eastAsia="es-CO"/>
              </w:rPr>
            </w:pPr>
            <w:r w:rsidRPr="009453AA">
              <w:rPr>
                <w:rFonts w:ascii="Bookman Old Style" w:eastAsia="Times New Roman" w:hAnsi="Bookman Old Style" w:cs="Arial"/>
                <w:b/>
                <w:bCs/>
                <w:sz w:val="24"/>
                <w:szCs w:val="24"/>
                <w:lang w:eastAsia="es-CO"/>
              </w:rPr>
              <w:t>7.</w:t>
            </w:r>
            <w:r w:rsidR="004D6F8A" w:rsidRPr="009453AA">
              <w:rPr>
                <w:rFonts w:ascii="Bookman Old Style" w:eastAsia="Times New Roman" w:hAnsi="Bookman Old Style" w:cs="Arial"/>
                <w:b/>
                <w:bCs/>
                <w:sz w:val="24"/>
                <w:szCs w:val="24"/>
                <w:lang w:eastAsia="es-CO"/>
              </w:rPr>
              <w:t>951</w:t>
            </w:r>
            <w:r w:rsidRPr="009453AA">
              <w:rPr>
                <w:rFonts w:ascii="Bookman Old Style" w:eastAsia="Times New Roman" w:hAnsi="Bookman Old Style" w:cs="Arial"/>
                <w:b/>
                <w:bCs/>
                <w:sz w:val="24"/>
                <w:szCs w:val="24"/>
                <w:lang w:eastAsia="es-CO"/>
              </w:rPr>
              <w:t>.</w:t>
            </w:r>
            <w:r w:rsidR="004D6F8A" w:rsidRPr="009453AA">
              <w:rPr>
                <w:rFonts w:ascii="Bookman Old Style" w:eastAsia="Times New Roman" w:hAnsi="Bookman Old Style" w:cs="Arial"/>
                <w:b/>
                <w:bCs/>
                <w:sz w:val="24"/>
                <w:szCs w:val="24"/>
                <w:lang w:eastAsia="es-CO"/>
              </w:rPr>
              <w:t>687</w:t>
            </w:r>
          </w:p>
        </w:tc>
      </w:tr>
    </w:tbl>
    <w:p w14:paraId="5F82386D" w14:textId="7332DB0C" w:rsidR="000F7305" w:rsidRPr="009453AA" w:rsidRDefault="000F7305" w:rsidP="009453AA">
      <w:pPr>
        <w:spacing w:after="0" w:line="276" w:lineRule="auto"/>
        <w:jc w:val="both"/>
        <w:rPr>
          <w:rFonts w:ascii="Bookman Old Style" w:hAnsi="Bookman Old Style" w:cs="Arial"/>
          <w:b/>
          <w:sz w:val="24"/>
          <w:szCs w:val="24"/>
        </w:rPr>
      </w:pPr>
    </w:p>
    <w:p w14:paraId="010A44DD" w14:textId="59C98766" w:rsidR="00D4794E" w:rsidRPr="009453AA" w:rsidRDefault="00D4794E"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En cuanto a los intereses moratorios del articulo 65 CST, </w:t>
      </w:r>
      <w:r w:rsidR="004D6F8A" w:rsidRPr="009453AA">
        <w:rPr>
          <w:rFonts w:ascii="Bookman Old Style" w:hAnsi="Bookman Old Style" w:cs="Arial"/>
          <w:sz w:val="24"/>
          <w:szCs w:val="24"/>
        </w:rPr>
        <w:t xml:space="preserve">los intereses </w:t>
      </w:r>
      <w:r w:rsidRPr="009453AA">
        <w:rPr>
          <w:rFonts w:ascii="Bookman Old Style" w:hAnsi="Bookman Old Style" w:cs="Arial"/>
          <w:sz w:val="24"/>
          <w:szCs w:val="24"/>
        </w:rPr>
        <w:t>continuarán corriendo hasta que la demandada realice el pago total de las prestaciones sociales a que fue condenada y que ascienden a la suma de $8.204.090.</w:t>
      </w:r>
    </w:p>
    <w:p w14:paraId="108432DD" w14:textId="3AA00CB2" w:rsidR="000F7305" w:rsidRPr="009453AA" w:rsidRDefault="000F7305" w:rsidP="009453AA">
      <w:pPr>
        <w:spacing w:after="0" w:line="276" w:lineRule="auto"/>
        <w:jc w:val="both"/>
        <w:rPr>
          <w:rFonts w:ascii="Bookman Old Style" w:hAnsi="Bookman Old Style" w:cs="Arial"/>
          <w:b/>
          <w:sz w:val="24"/>
          <w:szCs w:val="24"/>
        </w:rPr>
      </w:pPr>
    </w:p>
    <w:p w14:paraId="2913DC49" w14:textId="2B26A3B3" w:rsidR="000F7305" w:rsidRPr="009453AA" w:rsidRDefault="00802794" w:rsidP="009453AA">
      <w:pPr>
        <w:spacing w:after="0" w:line="276" w:lineRule="auto"/>
        <w:jc w:val="both"/>
        <w:rPr>
          <w:rFonts w:ascii="Bookman Old Style" w:hAnsi="Bookman Old Style" w:cs="Arial"/>
          <w:sz w:val="24"/>
          <w:szCs w:val="24"/>
        </w:rPr>
      </w:pPr>
      <w:r w:rsidRPr="009453AA">
        <w:rPr>
          <w:rFonts w:ascii="Bookman Old Style" w:hAnsi="Bookman Old Style" w:cs="Arial"/>
          <w:b/>
          <w:bCs/>
          <w:sz w:val="24"/>
          <w:szCs w:val="24"/>
        </w:rPr>
        <w:t>S</w:t>
      </w:r>
      <w:r w:rsidR="00BC3FE0" w:rsidRPr="009453AA">
        <w:rPr>
          <w:rFonts w:ascii="Bookman Old Style" w:hAnsi="Bookman Old Style" w:cs="Arial"/>
          <w:b/>
          <w:bCs/>
          <w:sz w:val="24"/>
          <w:szCs w:val="24"/>
        </w:rPr>
        <w:t>É</w:t>
      </w:r>
      <w:r w:rsidRPr="009453AA">
        <w:rPr>
          <w:rFonts w:ascii="Bookman Old Style" w:hAnsi="Bookman Old Style" w:cs="Arial"/>
          <w:b/>
          <w:bCs/>
          <w:sz w:val="24"/>
          <w:szCs w:val="24"/>
        </w:rPr>
        <w:t xml:space="preserve">PTIMO: </w:t>
      </w:r>
      <w:r w:rsidR="004818D5" w:rsidRPr="009453AA">
        <w:rPr>
          <w:rFonts w:ascii="Bookman Old Style" w:hAnsi="Bookman Old Style" w:cs="Arial"/>
          <w:b/>
          <w:bCs/>
          <w:sz w:val="24"/>
          <w:szCs w:val="24"/>
        </w:rPr>
        <w:t xml:space="preserve">CONDENAR </w:t>
      </w:r>
      <w:r w:rsidR="004818D5" w:rsidRPr="009453AA">
        <w:rPr>
          <w:rFonts w:ascii="Bookman Old Style" w:hAnsi="Bookman Old Style" w:cs="Arial"/>
          <w:sz w:val="24"/>
          <w:szCs w:val="24"/>
        </w:rPr>
        <w:t xml:space="preserve">en </w:t>
      </w:r>
      <w:r w:rsidRPr="009453AA">
        <w:rPr>
          <w:rFonts w:ascii="Bookman Old Style" w:hAnsi="Bookman Old Style" w:cs="Arial"/>
          <w:b/>
          <w:bCs/>
          <w:sz w:val="24"/>
          <w:szCs w:val="24"/>
        </w:rPr>
        <w:t xml:space="preserve">COSTAS </w:t>
      </w:r>
      <w:r w:rsidR="004818D5" w:rsidRPr="009453AA">
        <w:rPr>
          <w:rFonts w:ascii="Bookman Old Style" w:hAnsi="Bookman Old Style" w:cs="Arial"/>
          <w:sz w:val="24"/>
          <w:szCs w:val="24"/>
        </w:rPr>
        <w:t xml:space="preserve">de primera </w:t>
      </w:r>
      <w:r w:rsidR="013E476D" w:rsidRPr="009453AA">
        <w:rPr>
          <w:rFonts w:ascii="Bookman Old Style" w:hAnsi="Bookman Old Style" w:cs="Arial"/>
          <w:sz w:val="24"/>
          <w:szCs w:val="24"/>
        </w:rPr>
        <w:t xml:space="preserve">y segunda </w:t>
      </w:r>
      <w:r w:rsidR="004818D5" w:rsidRPr="009453AA">
        <w:rPr>
          <w:rFonts w:ascii="Bookman Old Style" w:hAnsi="Bookman Old Style" w:cs="Arial"/>
          <w:sz w:val="24"/>
          <w:szCs w:val="24"/>
        </w:rPr>
        <w:t xml:space="preserve">instancia a la señora </w:t>
      </w:r>
      <w:r w:rsidR="004818D5" w:rsidRPr="009453AA">
        <w:rPr>
          <w:rFonts w:ascii="Bookman Old Style" w:hAnsi="Bookman Old Style" w:cs="Arial"/>
          <w:b/>
          <w:bCs/>
          <w:sz w:val="24"/>
          <w:szCs w:val="24"/>
        </w:rPr>
        <w:t>LUCY ARREDONDO OSPINA</w:t>
      </w:r>
      <w:r w:rsidR="004818D5" w:rsidRPr="009453AA">
        <w:rPr>
          <w:rFonts w:ascii="Bookman Old Style" w:hAnsi="Bookman Old Style" w:cs="Arial"/>
          <w:sz w:val="24"/>
          <w:szCs w:val="24"/>
        </w:rPr>
        <w:t xml:space="preserve"> a favor de la parte actora en un 60% de las causadas.</w:t>
      </w:r>
    </w:p>
    <w:p w14:paraId="7FDD10FA" w14:textId="1833898F" w:rsidR="00C16A17" w:rsidRPr="009453AA" w:rsidRDefault="00C16A17" w:rsidP="009453AA">
      <w:pPr>
        <w:spacing w:after="0" w:line="276" w:lineRule="auto"/>
        <w:jc w:val="both"/>
        <w:rPr>
          <w:rFonts w:ascii="Bookman Old Style" w:hAnsi="Bookman Old Style" w:cs="Arial"/>
          <w:sz w:val="24"/>
          <w:szCs w:val="24"/>
        </w:rPr>
      </w:pPr>
    </w:p>
    <w:p w14:paraId="0C30F9E9" w14:textId="7AAD21E7" w:rsidR="004A661E" w:rsidRPr="009453AA" w:rsidRDefault="004A661E"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 xml:space="preserve">Notifíquese, </w:t>
      </w:r>
    </w:p>
    <w:p w14:paraId="5EFA871D" w14:textId="77777777" w:rsidR="004A661E" w:rsidRPr="009453AA" w:rsidRDefault="004A661E" w:rsidP="009453AA">
      <w:pPr>
        <w:spacing w:after="0" w:line="276" w:lineRule="auto"/>
        <w:jc w:val="both"/>
        <w:rPr>
          <w:rFonts w:ascii="Bookman Old Style" w:hAnsi="Bookman Old Style" w:cs="Arial"/>
          <w:sz w:val="24"/>
          <w:szCs w:val="24"/>
        </w:rPr>
      </w:pPr>
    </w:p>
    <w:p w14:paraId="5EE144FF" w14:textId="77777777" w:rsidR="00C16A17" w:rsidRPr="009453AA" w:rsidRDefault="00C16A17" w:rsidP="009453AA">
      <w:pPr>
        <w:spacing w:after="0" w:line="276" w:lineRule="auto"/>
        <w:jc w:val="both"/>
        <w:rPr>
          <w:rFonts w:ascii="Bookman Old Style" w:hAnsi="Bookman Old Style" w:cs="Arial"/>
          <w:sz w:val="24"/>
          <w:szCs w:val="24"/>
        </w:rPr>
      </w:pPr>
      <w:r w:rsidRPr="009453AA">
        <w:rPr>
          <w:rFonts w:ascii="Bookman Old Style" w:hAnsi="Bookman Old Style" w:cs="Arial"/>
          <w:sz w:val="24"/>
          <w:szCs w:val="24"/>
        </w:rPr>
        <w:t>Los Magistrados,</w:t>
      </w:r>
    </w:p>
    <w:p w14:paraId="2031938A" w14:textId="77777777" w:rsidR="00C16A17" w:rsidRPr="009453AA" w:rsidRDefault="00C16A17" w:rsidP="009453AA">
      <w:pPr>
        <w:spacing w:after="0" w:line="276" w:lineRule="auto"/>
        <w:jc w:val="both"/>
        <w:rPr>
          <w:rFonts w:ascii="Bookman Old Style" w:hAnsi="Bookman Old Style" w:cs="Arial"/>
          <w:sz w:val="24"/>
          <w:szCs w:val="24"/>
        </w:rPr>
      </w:pPr>
    </w:p>
    <w:p w14:paraId="28F5D93F" w14:textId="369304A4" w:rsidR="00C16A17" w:rsidRDefault="00C16A17" w:rsidP="009453AA">
      <w:pPr>
        <w:spacing w:after="0" w:line="276" w:lineRule="auto"/>
        <w:jc w:val="both"/>
        <w:rPr>
          <w:rFonts w:ascii="Bookman Old Style" w:hAnsi="Bookman Old Style" w:cs="Arial"/>
          <w:sz w:val="24"/>
          <w:szCs w:val="24"/>
        </w:rPr>
      </w:pPr>
    </w:p>
    <w:p w14:paraId="4125CACA" w14:textId="77777777" w:rsidR="00F67934" w:rsidRPr="009453AA" w:rsidRDefault="00F67934" w:rsidP="009453AA">
      <w:pPr>
        <w:spacing w:after="0" w:line="276" w:lineRule="auto"/>
        <w:jc w:val="both"/>
        <w:rPr>
          <w:rFonts w:ascii="Bookman Old Style" w:hAnsi="Bookman Old Style" w:cs="Arial"/>
          <w:sz w:val="24"/>
          <w:szCs w:val="24"/>
        </w:rPr>
      </w:pPr>
    </w:p>
    <w:p w14:paraId="7A9C14A2" w14:textId="77777777" w:rsidR="00C16A17" w:rsidRPr="009453AA" w:rsidRDefault="00C16A17" w:rsidP="009453AA">
      <w:pPr>
        <w:spacing w:after="0" w:line="276" w:lineRule="auto"/>
        <w:jc w:val="center"/>
        <w:rPr>
          <w:rFonts w:ascii="Bookman Old Style" w:hAnsi="Bookman Old Style" w:cs="Arial"/>
          <w:b/>
          <w:bCs/>
          <w:sz w:val="24"/>
          <w:szCs w:val="24"/>
        </w:rPr>
      </w:pPr>
      <w:r w:rsidRPr="009453AA">
        <w:rPr>
          <w:rFonts w:ascii="Bookman Old Style" w:hAnsi="Bookman Old Style" w:cs="Arial"/>
          <w:b/>
          <w:bCs/>
          <w:sz w:val="24"/>
          <w:szCs w:val="24"/>
        </w:rPr>
        <w:t>GERMÁN DARÍO GÓEZ VINASCO</w:t>
      </w:r>
    </w:p>
    <w:p w14:paraId="50D08762" w14:textId="77777777" w:rsidR="00C16A17" w:rsidRPr="009453AA" w:rsidRDefault="00C16A17" w:rsidP="009453AA">
      <w:pPr>
        <w:spacing w:after="0" w:line="276" w:lineRule="auto"/>
        <w:jc w:val="center"/>
        <w:rPr>
          <w:rFonts w:ascii="Bookman Old Style" w:hAnsi="Bookman Old Style" w:cs="Arial"/>
          <w:b/>
          <w:bCs/>
          <w:sz w:val="24"/>
          <w:szCs w:val="24"/>
        </w:rPr>
      </w:pPr>
    </w:p>
    <w:p w14:paraId="6AE6903E" w14:textId="1CF2A2AE" w:rsidR="00C16A17" w:rsidRDefault="00C16A17" w:rsidP="009453AA">
      <w:pPr>
        <w:spacing w:after="0" w:line="276" w:lineRule="auto"/>
        <w:jc w:val="center"/>
        <w:rPr>
          <w:rFonts w:ascii="Bookman Old Style" w:hAnsi="Bookman Old Style" w:cs="Arial"/>
          <w:b/>
          <w:bCs/>
          <w:sz w:val="24"/>
          <w:szCs w:val="24"/>
        </w:rPr>
      </w:pPr>
    </w:p>
    <w:p w14:paraId="23579EAA" w14:textId="77777777" w:rsidR="00F67934" w:rsidRPr="009453AA" w:rsidRDefault="00F67934" w:rsidP="009453AA">
      <w:pPr>
        <w:spacing w:after="0" w:line="276" w:lineRule="auto"/>
        <w:jc w:val="center"/>
        <w:rPr>
          <w:rFonts w:ascii="Bookman Old Style" w:hAnsi="Bookman Old Style" w:cs="Arial"/>
          <w:b/>
          <w:bCs/>
          <w:sz w:val="24"/>
          <w:szCs w:val="24"/>
        </w:rPr>
      </w:pPr>
    </w:p>
    <w:p w14:paraId="2A388BF7" w14:textId="77777777" w:rsidR="00C16A17" w:rsidRPr="009453AA" w:rsidRDefault="00C16A17" w:rsidP="009453AA">
      <w:pPr>
        <w:spacing w:after="0" w:line="276" w:lineRule="auto"/>
        <w:jc w:val="center"/>
        <w:rPr>
          <w:rFonts w:ascii="Bookman Old Style" w:hAnsi="Bookman Old Style" w:cs="Arial"/>
          <w:b/>
          <w:bCs/>
          <w:sz w:val="24"/>
          <w:szCs w:val="24"/>
        </w:rPr>
      </w:pPr>
      <w:r w:rsidRPr="009453AA">
        <w:rPr>
          <w:rFonts w:ascii="Bookman Old Style" w:hAnsi="Bookman Old Style" w:cs="Arial"/>
          <w:b/>
          <w:bCs/>
          <w:sz w:val="24"/>
          <w:szCs w:val="24"/>
        </w:rPr>
        <w:t>OLGA LUCIA HOYOS SEPÚLVEDA</w:t>
      </w:r>
    </w:p>
    <w:p w14:paraId="565E5CDE" w14:textId="77777777" w:rsidR="00C16A17" w:rsidRPr="009453AA" w:rsidRDefault="00C16A17" w:rsidP="009453AA">
      <w:pPr>
        <w:spacing w:after="0" w:line="276" w:lineRule="auto"/>
        <w:jc w:val="center"/>
        <w:rPr>
          <w:rFonts w:ascii="Bookman Old Style" w:hAnsi="Bookman Old Style" w:cs="Arial"/>
          <w:b/>
          <w:bCs/>
          <w:sz w:val="24"/>
          <w:szCs w:val="24"/>
        </w:rPr>
      </w:pPr>
    </w:p>
    <w:p w14:paraId="7D1D9E31" w14:textId="10E39D20" w:rsidR="00C16A17" w:rsidRDefault="00C16A17" w:rsidP="009453AA">
      <w:pPr>
        <w:spacing w:after="0" w:line="276" w:lineRule="auto"/>
        <w:jc w:val="center"/>
        <w:rPr>
          <w:rFonts w:ascii="Bookman Old Style" w:hAnsi="Bookman Old Style" w:cs="Arial"/>
          <w:b/>
          <w:bCs/>
          <w:sz w:val="24"/>
          <w:szCs w:val="24"/>
        </w:rPr>
      </w:pPr>
    </w:p>
    <w:p w14:paraId="070F7FB6" w14:textId="77777777" w:rsidR="00F67934" w:rsidRPr="009453AA" w:rsidRDefault="00F67934" w:rsidP="009453AA">
      <w:pPr>
        <w:spacing w:after="0" w:line="276" w:lineRule="auto"/>
        <w:jc w:val="center"/>
        <w:rPr>
          <w:rFonts w:ascii="Bookman Old Style" w:hAnsi="Bookman Old Style" w:cs="Arial"/>
          <w:b/>
          <w:bCs/>
          <w:sz w:val="24"/>
          <w:szCs w:val="24"/>
        </w:rPr>
      </w:pPr>
    </w:p>
    <w:p w14:paraId="77D8A3DD" w14:textId="2FE902B7" w:rsidR="00D11C61" w:rsidRPr="009453AA" w:rsidRDefault="00C16A17" w:rsidP="009453AA">
      <w:pPr>
        <w:spacing w:after="0" w:line="276" w:lineRule="auto"/>
        <w:jc w:val="center"/>
        <w:rPr>
          <w:rFonts w:ascii="Bookman Old Style" w:hAnsi="Bookman Old Style" w:cs="Arial"/>
          <w:b/>
          <w:bCs/>
          <w:sz w:val="24"/>
          <w:szCs w:val="24"/>
        </w:rPr>
      </w:pPr>
      <w:r w:rsidRPr="009453AA">
        <w:rPr>
          <w:rFonts w:ascii="Bookman Old Style" w:hAnsi="Bookman Old Style" w:cs="Arial"/>
          <w:b/>
          <w:bCs/>
          <w:sz w:val="24"/>
          <w:szCs w:val="24"/>
        </w:rPr>
        <w:t>JULIO CÉSAR SALAZAR MUÑOZ</w:t>
      </w:r>
    </w:p>
    <w:sectPr w:rsidR="00D11C61" w:rsidRPr="009453AA" w:rsidSect="00F67934">
      <w:headerReference w:type="default" r:id="rId16"/>
      <w:footerReference w:type="default" r:id="rId17"/>
      <w:pgSz w:w="12242" w:h="18722" w:code="258"/>
      <w:pgMar w:top="1814" w:right="1304" w:bottom="1247"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80EEBD" w16cex:dateUtc="2023-08-15T15:11:39.713Z"/>
  <w16cex:commentExtensible w16cex:durableId="60D486A1" w16cex:dateUtc="2023-08-15T15:14:33.819Z"/>
  <w16cex:commentExtensible w16cex:durableId="7E4139B2" w16cex:dateUtc="2023-08-15T15:18:59.149Z"/>
  <w16cex:commentExtensible w16cex:durableId="50E5EAAC" w16cex:dateUtc="2023-09-04T14:59:48.08Z"/>
  <w16cex:commentExtensible w16cex:durableId="1DFD9B92" w16cex:dateUtc="2023-09-04T15:13:08.821Z"/>
  <w16cex:commentExtensible w16cex:durableId="7B73D955" w16cex:dateUtc="2023-09-04T15:13:24.297Z"/>
  <w16cex:commentExtensible w16cex:durableId="02749CEC" w16cex:dateUtc="2023-09-06T14:21:48.883Z"/>
  <w16cex:commentExtensible w16cex:durableId="3C715973" w16cex:dateUtc="2023-09-06T14:51:51.03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C087" w14:textId="77777777" w:rsidR="002657AC" w:rsidRDefault="002657AC" w:rsidP="00CB2928">
      <w:pPr>
        <w:spacing w:after="0" w:line="240" w:lineRule="auto"/>
      </w:pPr>
      <w:r>
        <w:separator/>
      </w:r>
    </w:p>
  </w:endnote>
  <w:endnote w:type="continuationSeparator" w:id="0">
    <w:p w14:paraId="6F0C6C37" w14:textId="77777777" w:rsidR="002657AC" w:rsidRDefault="002657AC" w:rsidP="00CB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Pro Cond">
    <w:altName w:val="Arial"/>
    <w:charset w:val="00"/>
    <w:family w:val="swiss"/>
    <w:pitch w:val="variable"/>
    <w:sig w:usb0="80000287" w:usb1="00000043" w:usb2="00000000" w:usb3="00000000" w:csb0="0000009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607186"/>
      <w:docPartObj>
        <w:docPartGallery w:val="Page Numbers (Bottom of Page)"/>
        <w:docPartUnique/>
      </w:docPartObj>
    </w:sdtPr>
    <w:sdtEndPr>
      <w:rPr>
        <w:rFonts w:ascii="Arial" w:hAnsi="Arial" w:cs="Arial"/>
        <w:color w:val="161616" w:themeColor="background2" w:themeShade="1A"/>
        <w:sz w:val="18"/>
        <w:szCs w:val="16"/>
      </w:rPr>
    </w:sdtEndPr>
    <w:sdtContent>
      <w:p w14:paraId="7532A5D5" w14:textId="54D4DAA0" w:rsidR="00D13FCA" w:rsidRPr="00816DC4" w:rsidRDefault="00D13FCA" w:rsidP="00816DC4">
        <w:pPr>
          <w:spacing w:after="0"/>
          <w:ind w:right="-5"/>
          <w:jc w:val="right"/>
          <w:rPr>
            <w:rFonts w:ascii="Arial" w:hAnsi="Arial" w:cs="Arial"/>
            <w:color w:val="161616" w:themeColor="background2" w:themeShade="1A"/>
            <w:sz w:val="18"/>
            <w:szCs w:val="16"/>
          </w:rPr>
        </w:pPr>
        <w:r w:rsidRPr="00816DC4">
          <w:rPr>
            <w:rFonts w:ascii="Arial" w:hAnsi="Arial" w:cs="Arial"/>
            <w:color w:val="161616" w:themeColor="background2" w:themeShade="1A"/>
            <w:sz w:val="18"/>
            <w:szCs w:val="16"/>
          </w:rPr>
          <w:fldChar w:fldCharType="begin"/>
        </w:r>
        <w:r w:rsidRPr="00816DC4">
          <w:rPr>
            <w:rFonts w:ascii="Arial" w:hAnsi="Arial" w:cs="Arial"/>
            <w:color w:val="161616" w:themeColor="background2" w:themeShade="1A"/>
            <w:sz w:val="18"/>
            <w:szCs w:val="16"/>
          </w:rPr>
          <w:instrText>PAGE   \* MERGEFORMAT</w:instrText>
        </w:r>
        <w:r w:rsidRPr="00816DC4">
          <w:rPr>
            <w:rFonts w:ascii="Arial" w:hAnsi="Arial" w:cs="Arial"/>
            <w:color w:val="161616" w:themeColor="background2" w:themeShade="1A"/>
            <w:sz w:val="18"/>
            <w:szCs w:val="16"/>
          </w:rPr>
          <w:fldChar w:fldCharType="separate"/>
        </w:r>
        <w:r w:rsidR="00AB50DB">
          <w:rPr>
            <w:rFonts w:ascii="Arial" w:hAnsi="Arial" w:cs="Arial"/>
            <w:noProof/>
            <w:color w:val="161616" w:themeColor="background2" w:themeShade="1A"/>
            <w:sz w:val="18"/>
            <w:szCs w:val="16"/>
          </w:rPr>
          <w:t>17</w:t>
        </w:r>
        <w:r w:rsidRPr="00816DC4">
          <w:rPr>
            <w:rFonts w:ascii="Arial" w:hAnsi="Arial" w:cs="Arial"/>
            <w:color w:val="161616" w:themeColor="background2" w:themeShade="1A"/>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D6F2" w14:textId="77777777" w:rsidR="002657AC" w:rsidRDefault="002657AC" w:rsidP="00CB2928">
      <w:pPr>
        <w:spacing w:after="0" w:line="240" w:lineRule="auto"/>
      </w:pPr>
      <w:r>
        <w:separator/>
      </w:r>
    </w:p>
  </w:footnote>
  <w:footnote w:type="continuationSeparator" w:id="0">
    <w:p w14:paraId="3EC9943B" w14:textId="77777777" w:rsidR="002657AC" w:rsidRDefault="002657AC" w:rsidP="00CB2928">
      <w:pPr>
        <w:spacing w:after="0" w:line="240" w:lineRule="auto"/>
      </w:pPr>
      <w:r>
        <w:continuationSeparator/>
      </w:r>
    </w:p>
  </w:footnote>
  <w:footnote w:id="1">
    <w:p w14:paraId="3950D970" w14:textId="7EF078BF" w:rsidR="00D13FCA" w:rsidRPr="00816DC4" w:rsidRDefault="00D13FCA" w:rsidP="00816DC4">
      <w:pPr>
        <w:pStyle w:val="NormalWeb"/>
        <w:spacing w:before="0" w:beforeAutospacing="0" w:after="0" w:afterAutospacing="0"/>
        <w:jc w:val="both"/>
        <w:rPr>
          <w:rFonts w:ascii="Arial" w:hAnsi="Arial" w:cs="Arial"/>
          <w:sz w:val="18"/>
          <w:szCs w:val="16"/>
        </w:rPr>
      </w:pPr>
      <w:r w:rsidRPr="00816DC4">
        <w:rPr>
          <w:rStyle w:val="Refdenotaalpie"/>
          <w:rFonts w:ascii="Arial" w:hAnsi="Arial" w:cs="Arial"/>
          <w:sz w:val="18"/>
          <w:szCs w:val="16"/>
        </w:rPr>
        <w:footnoteRef/>
      </w:r>
      <w:r w:rsidRPr="00816DC4">
        <w:rPr>
          <w:rFonts w:ascii="Arial" w:hAnsi="Arial" w:cs="Arial"/>
          <w:sz w:val="18"/>
          <w:szCs w:val="16"/>
        </w:rPr>
        <w:t xml:space="preserve"> </w:t>
      </w:r>
      <w:r w:rsidR="00E326F2" w:rsidRPr="00816DC4">
        <w:rPr>
          <w:rFonts w:ascii="Arial" w:hAnsi="Arial" w:cs="Arial"/>
          <w:sz w:val="18"/>
          <w:szCs w:val="16"/>
        </w:rPr>
        <w:t xml:space="preserve">C. </w:t>
      </w:r>
      <w:proofErr w:type="spellStart"/>
      <w:r w:rsidR="00E326F2" w:rsidRPr="00816DC4">
        <w:rPr>
          <w:rFonts w:ascii="Arial" w:hAnsi="Arial" w:cs="Arial"/>
          <w:sz w:val="18"/>
          <w:szCs w:val="16"/>
        </w:rPr>
        <w:t>Cio</w:t>
      </w:r>
      <w:proofErr w:type="spellEnd"/>
      <w:r w:rsidRPr="00816DC4">
        <w:rPr>
          <w:rFonts w:ascii="Arial" w:hAnsi="Arial" w:cs="Arial"/>
          <w:sz w:val="18"/>
          <w:szCs w:val="16"/>
        </w:rPr>
        <w:t xml:space="preserve">. </w:t>
      </w:r>
      <w:r w:rsidRPr="00816DC4">
        <w:rPr>
          <w:rFonts w:ascii="Arial" w:hAnsi="Arial" w:cs="Arial"/>
          <w:b/>
          <w:bCs/>
          <w:color w:val="000000"/>
          <w:sz w:val="18"/>
          <w:szCs w:val="16"/>
        </w:rPr>
        <w:t>Art. 499.-</w:t>
      </w:r>
      <w:r w:rsidRPr="00816DC4">
        <w:rPr>
          <w:rStyle w:val="apple-converted-space"/>
          <w:rFonts w:ascii="Arial" w:hAnsi="Arial" w:cs="Arial"/>
          <w:color w:val="000000"/>
          <w:sz w:val="18"/>
          <w:szCs w:val="16"/>
        </w:rPr>
        <w:t> </w:t>
      </w:r>
      <w:r w:rsidRPr="00816DC4">
        <w:rPr>
          <w:rFonts w:ascii="Arial" w:hAnsi="Arial" w:cs="Arial"/>
          <w:color w:val="000000"/>
          <w:sz w:val="18"/>
          <w:szCs w:val="16"/>
        </w:rPr>
        <w:t>La sociedad de hecho no es persona jurídica. Por consiguiente, los derechos que se adquieran y las obligaciones que se contraigan para la empresa social, se entenderán adquiridos o contraídas a favor o a cargo de todos los socios de hecho. Las estipulaciones acordadas por los asociados producirán efectos entre ellos.</w:t>
      </w:r>
    </w:p>
  </w:footnote>
  <w:footnote w:id="2">
    <w:p w14:paraId="6DEBFCFB" w14:textId="77777777" w:rsidR="00D13FCA" w:rsidRPr="00816DC4" w:rsidRDefault="00D13FCA" w:rsidP="00816DC4">
      <w:pPr>
        <w:pStyle w:val="Textonotapie"/>
        <w:jc w:val="both"/>
        <w:rPr>
          <w:rFonts w:ascii="Arial" w:hAnsi="Arial" w:cs="Arial"/>
          <w:sz w:val="18"/>
          <w:szCs w:val="16"/>
          <w:lang w:val="es-CO"/>
        </w:rPr>
      </w:pPr>
      <w:r w:rsidRPr="00816DC4">
        <w:rPr>
          <w:rStyle w:val="Refdenotaalpie"/>
          <w:rFonts w:ascii="Arial" w:hAnsi="Arial" w:cs="Arial"/>
          <w:sz w:val="18"/>
          <w:szCs w:val="16"/>
        </w:rPr>
        <w:footnoteRef/>
      </w:r>
      <w:r w:rsidRPr="00816DC4">
        <w:rPr>
          <w:rFonts w:ascii="Arial" w:hAnsi="Arial" w:cs="Arial"/>
          <w:sz w:val="18"/>
          <w:szCs w:val="16"/>
        </w:rPr>
        <w:t xml:space="preserve"> La matrícula mercantil es la inscripción que se hace en el registro mercantil de las personas naturales o jurídicas que realizan actividades comerciales o mercantiles, así como de sus establecimientos de comercio.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8603" w14:textId="3E6C9B8C" w:rsidR="00D13FCA" w:rsidRPr="002618EA" w:rsidRDefault="002618EA" w:rsidP="00816DC4">
    <w:pPr>
      <w:spacing w:after="0" w:line="240" w:lineRule="auto"/>
      <w:ind w:right="-5"/>
      <w:jc w:val="right"/>
      <w:rPr>
        <w:rFonts w:ascii="Arial" w:hAnsi="Arial" w:cs="Arial"/>
        <w:color w:val="161616" w:themeColor="background2" w:themeShade="1A"/>
        <w:sz w:val="18"/>
        <w:szCs w:val="16"/>
      </w:rPr>
    </w:pPr>
    <w:r w:rsidRPr="002618EA">
      <w:rPr>
        <w:rFonts w:ascii="Arial" w:hAnsi="Arial" w:cs="Arial"/>
        <w:color w:val="161616" w:themeColor="background2" w:themeShade="1A"/>
        <w:sz w:val="18"/>
        <w:szCs w:val="16"/>
      </w:rPr>
      <w:t>Francia Elena Hoyos Ospina</w:t>
    </w:r>
    <w:r w:rsidR="00D13FCA" w:rsidRPr="002618EA">
      <w:rPr>
        <w:rFonts w:ascii="Arial" w:hAnsi="Arial" w:cs="Arial"/>
        <w:color w:val="161616" w:themeColor="background2" w:themeShade="1A"/>
        <w:sz w:val="18"/>
        <w:szCs w:val="16"/>
      </w:rPr>
      <w:t xml:space="preserve"> vs </w:t>
    </w:r>
    <w:r w:rsidRPr="002618EA">
      <w:rPr>
        <w:rFonts w:ascii="Arial" w:hAnsi="Arial" w:cs="Arial"/>
        <w:color w:val="161616" w:themeColor="background2" w:themeShade="1A"/>
        <w:sz w:val="18"/>
        <w:szCs w:val="16"/>
      </w:rPr>
      <w:t>Lucy Arredondo Ospina</w:t>
    </w:r>
  </w:p>
  <w:p w14:paraId="57A8FFEE" w14:textId="203AA042" w:rsidR="00D13FCA" w:rsidRPr="002618EA" w:rsidRDefault="002618EA" w:rsidP="00816DC4">
    <w:pPr>
      <w:spacing w:after="0" w:line="240" w:lineRule="auto"/>
      <w:ind w:right="-5"/>
      <w:jc w:val="right"/>
      <w:rPr>
        <w:rFonts w:ascii="Arial" w:hAnsi="Arial" w:cs="Arial"/>
        <w:color w:val="161616" w:themeColor="background2" w:themeShade="1A"/>
        <w:sz w:val="16"/>
        <w:szCs w:val="16"/>
      </w:rPr>
    </w:pPr>
    <w:r w:rsidRPr="002618EA">
      <w:rPr>
        <w:rFonts w:ascii="Arial" w:hAnsi="Arial" w:cs="Arial"/>
        <w:color w:val="161616" w:themeColor="background2" w:themeShade="1A"/>
        <w:sz w:val="18"/>
        <w:szCs w:val="16"/>
      </w:rPr>
      <w:t xml:space="preserve">Radicado </w:t>
    </w:r>
    <w:r w:rsidR="00D13FCA" w:rsidRPr="002618EA">
      <w:rPr>
        <w:rFonts w:ascii="Arial" w:hAnsi="Arial" w:cs="Arial"/>
        <w:color w:val="161616" w:themeColor="background2" w:themeShade="1A"/>
        <w:sz w:val="18"/>
        <w:szCs w:val="16"/>
      </w:rPr>
      <w:t>66001310500220190056101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131"/>
    <w:multiLevelType w:val="hybridMultilevel"/>
    <w:tmpl w:val="5E6CDFBA"/>
    <w:lvl w:ilvl="0" w:tplc="67DE0C7C">
      <w:start w:val="1"/>
      <w:numFmt w:val="lowerRoman"/>
      <w:lvlText w:val="(%1)"/>
      <w:lvlJc w:val="left"/>
      <w:pPr>
        <w:ind w:left="1080" w:hanging="72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3C2D2E"/>
    <w:multiLevelType w:val="multilevel"/>
    <w:tmpl w:val="116C9EEC"/>
    <w:lvl w:ilvl="0">
      <w:start w:val="1"/>
      <w:numFmt w:val="upperRoman"/>
      <w:lvlText w:val="%1."/>
      <w:lvlJc w:val="righ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58F16C8A"/>
    <w:multiLevelType w:val="hybridMultilevel"/>
    <w:tmpl w:val="24B20B6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10"/>
    <w:rsid w:val="000036BA"/>
    <w:rsid w:val="000049A4"/>
    <w:rsid w:val="000205A4"/>
    <w:rsid w:val="00022A11"/>
    <w:rsid w:val="00032B12"/>
    <w:rsid w:val="00040B7E"/>
    <w:rsid w:val="000436E4"/>
    <w:rsid w:val="0004740F"/>
    <w:rsid w:val="0004745C"/>
    <w:rsid w:val="00052DD9"/>
    <w:rsid w:val="0006153D"/>
    <w:rsid w:val="00061E00"/>
    <w:rsid w:val="000623D6"/>
    <w:rsid w:val="00067838"/>
    <w:rsid w:val="000766FE"/>
    <w:rsid w:val="00082D77"/>
    <w:rsid w:val="000863EC"/>
    <w:rsid w:val="00090589"/>
    <w:rsid w:val="000958C3"/>
    <w:rsid w:val="000A51E2"/>
    <w:rsid w:val="000B27DF"/>
    <w:rsid w:val="000B3176"/>
    <w:rsid w:val="000D106D"/>
    <w:rsid w:val="000E0A76"/>
    <w:rsid w:val="000E19BF"/>
    <w:rsid w:val="000E5B52"/>
    <w:rsid w:val="000E5D7A"/>
    <w:rsid w:val="000E7363"/>
    <w:rsid w:val="000F00F6"/>
    <w:rsid w:val="000F7305"/>
    <w:rsid w:val="00103850"/>
    <w:rsid w:val="0010593E"/>
    <w:rsid w:val="00110547"/>
    <w:rsid w:val="00110745"/>
    <w:rsid w:val="001202FA"/>
    <w:rsid w:val="0012206C"/>
    <w:rsid w:val="00125643"/>
    <w:rsid w:val="0012720B"/>
    <w:rsid w:val="00130B50"/>
    <w:rsid w:val="00133E44"/>
    <w:rsid w:val="00134A10"/>
    <w:rsid w:val="001363CA"/>
    <w:rsid w:val="00140F41"/>
    <w:rsid w:val="00145BE7"/>
    <w:rsid w:val="00152D17"/>
    <w:rsid w:val="0015376E"/>
    <w:rsid w:val="00157E3B"/>
    <w:rsid w:val="00167418"/>
    <w:rsid w:val="0018223B"/>
    <w:rsid w:val="001917BA"/>
    <w:rsid w:val="001A1805"/>
    <w:rsid w:val="001A7D3B"/>
    <w:rsid w:val="001B378C"/>
    <w:rsid w:val="001B42F1"/>
    <w:rsid w:val="001B672F"/>
    <w:rsid w:val="001C09D5"/>
    <w:rsid w:val="001C40B8"/>
    <w:rsid w:val="001D6565"/>
    <w:rsid w:val="001E1141"/>
    <w:rsid w:val="001E7AB9"/>
    <w:rsid w:val="001F3A98"/>
    <w:rsid w:val="002022CB"/>
    <w:rsid w:val="00222372"/>
    <w:rsid w:val="00223806"/>
    <w:rsid w:val="00224BF4"/>
    <w:rsid w:val="00226F85"/>
    <w:rsid w:val="00227A35"/>
    <w:rsid w:val="0024052B"/>
    <w:rsid w:val="002469C1"/>
    <w:rsid w:val="00261218"/>
    <w:rsid w:val="002618EA"/>
    <w:rsid w:val="0026317C"/>
    <w:rsid w:val="002657AC"/>
    <w:rsid w:val="002718B8"/>
    <w:rsid w:val="002825F5"/>
    <w:rsid w:val="0028546E"/>
    <w:rsid w:val="00285F1E"/>
    <w:rsid w:val="002864E8"/>
    <w:rsid w:val="002A23B9"/>
    <w:rsid w:val="002A63DA"/>
    <w:rsid w:val="002B2CFB"/>
    <w:rsid w:val="002B510F"/>
    <w:rsid w:val="002B7E7D"/>
    <w:rsid w:val="002D0028"/>
    <w:rsid w:val="002D31E1"/>
    <w:rsid w:val="002D5845"/>
    <w:rsid w:val="002E0B67"/>
    <w:rsid w:val="002E2A70"/>
    <w:rsid w:val="002E687D"/>
    <w:rsid w:val="002F24B7"/>
    <w:rsid w:val="00301FD7"/>
    <w:rsid w:val="00307F86"/>
    <w:rsid w:val="00320F78"/>
    <w:rsid w:val="003317D4"/>
    <w:rsid w:val="00341EF7"/>
    <w:rsid w:val="00355804"/>
    <w:rsid w:val="00361F15"/>
    <w:rsid w:val="003641E1"/>
    <w:rsid w:val="00365C56"/>
    <w:rsid w:val="00386934"/>
    <w:rsid w:val="003903CE"/>
    <w:rsid w:val="00390EE7"/>
    <w:rsid w:val="003A2C5E"/>
    <w:rsid w:val="003A5D18"/>
    <w:rsid w:val="003D155C"/>
    <w:rsid w:val="003D2BE2"/>
    <w:rsid w:val="003E2C58"/>
    <w:rsid w:val="003F07D2"/>
    <w:rsid w:val="003F13B9"/>
    <w:rsid w:val="003F1ADE"/>
    <w:rsid w:val="003F20E4"/>
    <w:rsid w:val="00406EFC"/>
    <w:rsid w:val="00411DCE"/>
    <w:rsid w:val="00416C1E"/>
    <w:rsid w:val="00420B95"/>
    <w:rsid w:val="004236B9"/>
    <w:rsid w:val="00423901"/>
    <w:rsid w:val="004315A2"/>
    <w:rsid w:val="00434528"/>
    <w:rsid w:val="004406DB"/>
    <w:rsid w:val="00440BA7"/>
    <w:rsid w:val="00443554"/>
    <w:rsid w:val="004437DE"/>
    <w:rsid w:val="00446ACF"/>
    <w:rsid w:val="0045543F"/>
    <w:rsid w:val="00460D4B"/>
    <w:rsid w:val="0046319E"/>
    <w:rsid w:val="004655CF"/>
    <w:rsid w:val="00471387"/>
    <w:rsid w:val="004818D5"/>
    <w:rsid w:val="00483611"/>
    <w:rsid w:val="00485625"/>
    <w:rsid w:val="0048714D"/>
    <w:rsid w:val="00493B8F"/>
    <w:rsid w:val="004A0EB0"/>
    <w:rsid w:val="004A59FD"/>
    <w:rsid w:val="004A661E"/>
    <w:rsid w:val="004B6251"/>
    <w:rsid w:val="004C2CC7"/>
    <w:rsid w:val="004D55D8"/>
    <w:rsid w:val="004D6AB9"/>
    <w:rsid w:val="004D6F8A"/>
    <w:rsid w:val="004D71C9"/>
    <w:rsid w:val="004E173B"/>
    <w:rsid w:val="004E38C3"/>
    <w:rsid w:val="004E58C1"/>
    <w:rsid w:val="004F61A2"/>
    <w:rsid w:val="004F64ED"/>
    <w:rsid w:val="00503548"/>
    <w:rsid w:val="00504344"/>
    <w:rsid w:val="00521079"/>
    <w:rsid w:val="005325EF"/>
    <w:rsid w:val="0053705E"/>
    <w:rsid w:val="00541256"/>
    <w:rsid w:val="0055258C"/>
    <w:rsid w:val="0055378A"/>
    <w:rsid w:val="00560149"/>
    <w:rsid w:val="00560CC4"/>
    <w:rsid w:val="00562A00"/>
    <w:rsid w:val="005642A4"/>
    <w:rsid w:val="0056449F"/>
    <w:rsid w:val="005655B4"/>
    <w:rsid w:val="005672C2"/>
    <w:rsid w:val="005675F7"/>
    <w:rsid w:val="00567670"/>
    <w:rsid w:val="005721F1"/>
    <w:rsid w:val="005777B3"/>
    <w:rsid w:val="005808B8"/>
    <w:rsid w:val="00584381"/>
    <w:rsid w:val="00585A3E"/>
    <w:rsid w:val="005A7197"/>
    <w:rsid w:val="005B1172"/>
    <w:rsid w:val="005B22A4"/>
    <w:rsid w:val="005B5103"/>
    <w:rsid w:val="005C4211"/>
    <w:rsid w:val="005C6A00"/>
    <w:rsid w:val="005D102D"/>
    <w:rsid w:val="005E113A"/>
    <w:rsid w:val="005E6503"/>
    <w:rsid w:val="005F154E"/>
    <w:rsid w:val="005F5549"/>
    <w:rsid w:val="005F6C27"/>
    <w:rsid w:val="0060307D"/>
    <w:rsid w:val="00611C95"/>
    <w:rsid w:val="00612310"/>
    <w:rsid w:val="00615980"/>
    <w:rsid w:val="0061602F"/>
    <w:rsid w:val="00620484"/>
    <w:rsid w:val="00625EC3"/>
    <w:rsid w:val="006335B0"/>
    <w:rsid w:val="00647A80"/>
    <w:rsid w:val="00650FE3"/>
    <w:rsid w:val="00652D71"/>
    <w:rsid w:val="0065502F"/>
    <w:rsid w:val="00656DC5"/>
    <w:rsid w:val="00660143"/>
    <w:rsid w:val="00660382"/>
    <w:rsid w:val="006621E2"/>
    <w:rsid w:val="00662635"/>
    <w:rsid w:val="006629DE"/>
    <w:rsid w:val="00664E20"/>
    <w:rsid w:val="006721BA"/>
    <w:rsid w:val="00674CC0"/>
    <w:rsid w:val="00687FCA"/>
    <w:rsid w:val="0069214B"/>
    <w:rsid w:val="00694ABB"/>
    <w:rsid w:val="0069676B"/>
    <w:rsid w:val="006A3140"/>
    <w:rsid w:val="006B2EBD"/>
    <w:rsid w:val="006B3EB1"/>
    <w:rsid w:val="006B5B0A"/>
    <w:rsid w:val="006B5B2A"/>
    <w:rsid w:val="006B5D6A"/>
    <w:rsid w:val="006C2862"/>
    <w:rsid w:val="006C4DAF"/>
    <w:rsid w:val="006C5887"/>
    <w:rsid w:val="006C7380"/>
    <w:rsid w:val="006D0A27"/>
    <w:rsid w:val="006D7295"/>
    <w:rsid w:val="006E1241"/>
    <w:rsid w:val="006E1445"/>
    <w:rsid w:val="006F3830"/>
    <w:rsid w:val="006F540C"/>
    <w:rsid w:val="007226F2"/>
    <w:rsid w:val="007342D1"/>
    <w:rsid w:val="00736583"/>
    <w:rsid w:val="0074074B"/>
    <w:rsid w:val="00742792"/>
    <w:rsid w:val="00747091"/>
    <w:rsid w:val="00756F75"/>
    <w:rsid w:val="00767F63"/>
    <w:rsid w:val="00771AE5"/>
    <w:rsid w:val="007738BB"/>
    <w:rsid w:val="007767D8"/>
    <w:rsid w:val="00777736"/>
    <w:rsid w:val="007860F7"/>
    <w:rsid w:val="0079636F"/>
    <w:rsid w:val="007B1621"/>
    <w:rsid w:val="007B168D"/>
    <w:rsid w:val="007C48CB"/>
    <w:rsid w:val="007D60CB"/>
    <w:rsid w:val="007E0CDE"/>
    <w:rsid w:val="007E616B"/>
    <w:rsid w:val="007E63E1"/>
    <w:rsid w:val="007F0DCB"/>
    <w:rsid w:val="007F6916"/>
    <w:rsid w:val="00802794"/>
    <w:rsid w:val="0080782F"/>
    <w:rsid w:val="00816DC4"/>
    <w:rsid w:val="0083581D"/>
    <w:rsid w:val="0083738A"/>
    <w:rsid w:val="00846313"/>
    <w:rsid w:val="0084641C"/>
    <w:rsid w:val="0084694C"/>
    <w:rsid w:val="0085409B"/>
    <w:rsid w:val="008548ED"/>
    <w:rsid w:val="0085496D"/>
    <w:rsid w:val="00862B9F"/>
    <w:rsid w:val="00866D61"/>
    <w:rsid w:val="008706BD"/>
    <w:rsid w:val="0087163B"/>
    <w:rsid w:val="0087283D"/>
    <w:rsid w:val="00883223"/>
    <w:rsid w:val="008A3B32"/>
    <w:rsid w:val="008A4A16"/>
    <w:rsid w:val="008B006B"/>
    <w:rsid w:val="008C34F1"/>
    <w:rsid w:val="008C6D32"/>
    <w:rsid w:val="008D5FBA"/>
    <w:rsid w:val="008D72DC"/>
    <w:rsid w:val="008D790F"/>
    <w:rsid w:val="008E1BB4"/>
    <w:rsid w:val="008E2CDA"/>
    <w:rsid w:val="008E3C6B"/>
    <w:rsid w:val="008E7F7D"/>
    <w:rsid w:val="008F06EC"/>
    <w:rsid w:val="00901479"/>
    <w:rsid w:val="00903D84"/>
    <w:rsid w:val="0092053B"/>
    <w:rsid w:val="0092408B"/>
    <w:rsid w:val="009326A8"/>
    <w:rsid w:val="00936D9E"/>
    <w:rsid w:val="00942DBE"/>
    <w:rsid w:val="009453AA"/>
    <w:rsid w:val="009505BC"/>
    <w:rsid w:val="00950728"/>
    <w:rsid w:val="00950CCA"/>
    <w:rsid w:val="009668DF"/>
    <w:rsid w:val="00971753"/>
    <w:rsid w:val="00972415"/>
    <w:rsid w:val="00984FD9"/>
    <w:rsid w:val="009A0B69"/>
    <w:rsid w:val="009B2729"/>
    <w:rsid w:val="009D1BB0"/>
    <w:rsid w:val="009D2F5F"/>
    <w:rsid w:val="009D6598"/>
    <w:rsid w:val="009D787F"/>
    <w:rsid w:val="009E05DD"/>
    <w:rsid w:val="009E46FF"/>
    <w:rsid w:val="009E4CC0"/>
    <w:rsid w:val="009E6C2C"/>
    <w:rsid w:val="009F2859"/>
    <w:rsid w:val="009F7685"/>
    <w:rsid w:val="00A11AED"/>
    <w:rsid w:val="00A12A3B"/>
    <w:rsid w:val="00A15229"/>
    <w:rsid w:val="00A15C97"/>
    <w:rsid w:val="00A2321E"/>
    <w:rsid w:val="00A24252"/>
    <w:rsid w:val="00A2755E"/>
    <w:rsid w:val="00A27A3F"/>
    <w:rsid w:val="00A31B86"/>
    <w:rsid w:val="00A35DDF"/>
    <w:rsid w:val="00A370D4"/>
    <w:rsid w:val="00A40E58"/>
    <w:rsid w:val="00A4670C"/>
    <w:rsid w:val="00A61F3E"/>
    <w:rsid w:val="00A676F5"/>
    <w:rsid w:val="00A67FD8"/>
    <w:rsid w:val="00A70E57"/>
    <w:rsid w:val="00A717F7"/>
    <w:rsid w:val="00A802D8"/>
    <w:rsid w:val="00AB50DB"/>
    <w:rsid w:val="00AB5B28"/>
    <w:rsid w:val="00AC4142"/>
    <w:rsid w:val="00AC5393"/>
    <w:rsid w:val="00AE3874"/>
    <w:rsid w:val="00AF0DA4"/>
    <w:rsid w:val="00AF640E"/>
    <w:rsid w:val="00B20BBE"/>
    <w:rsid w:val="00B236DC"/>
    <w:rsid w:val="00B25D9F"/>
    <w:rsid w:val="00B26A39"/>
    <w:rsid w:val="00B27CCA"/>
    <w:rsid w:val="00B321BC"/>
    <w:rsid w:val="00B32C65"/>
    <w:rsid w:val="00B43842"/>
    <w:rsid w:val="00B62E36"/>
    <w:rsid w:val="00B63BEA"/>
    <w:rsid w:val="00B71D88"/>
    <w:rsid w:val="00B739D1"/>
    <w:rsid w:val="00B77349"/>
    <w:rsid w:val="00B926C3"/>
    <w:rsid w:val="00B94139"/>
    <w:rsid w:val="00B969EF"/>
    <w:rsid w:val="00BC180C"/>
    <w:rsid w:val="00BC3FE0"/>
    <w:rsid w:val="00BE2EA7"/>
    <w:rsid w:val="00C03EE9"/>
    <w:rsid w:val="00C072F2"/>
    <w:rsid w:val="00C13051"/>
    <w:rsid w:val="00C16A17"/>
    <w:rsid w:val="00C22491"/>
    <w:rsid w:val="00C32072"/>
    <w:rsid w:val="00C61C9B"/>
    <w:rsid w:val="00C70AFC"/>
    <w:rsid w:val="00C73761"/>
    <w:rsid w:val="00C76F76"/>
    <w:rsid w:val="00C8187C"/>
    <w:rsid w:val="00C82D77"/>
    <w:rsid w:val="00C97A15"/>
    <w:rsid w:val="00CA1B1A"/>
    <w:rsid w:val="00CA2360"/>
    <w:rsid w:val="00CA2941"/>
    <w:rsid w:val="00CA41F5"/>
    <w:rsid w:val="00CB2928"/>
    <w:rsid w:val="00CC0887"/>
    <w:rsid w:val="00CC1A11"/>
    <w:rsid w:val="00CD3990"/>
    <w:rsid w:val="00CE13BF"/>
    <w:rsid w:val="00CE4A4C"/>
    <w:rsid w:val="00D03EBC"/>
    <w:rsid w:val="00D03FCD"/>
    <w:rsid w:val="00D075F9"/>
    <w:rsid w:val="00D103DA"/>
    <w:rsid w:val="00D11C61"/>
    <w:rsid w:val="00D13FCA"/>
    <w:rsid w:val="00D210C8"/>
    <w:rsid w:val="00D23DA8"/>
    <w:rsid w:val="00D268CB"/>
    <w:rsid w:val="00D32A06"/>
    <w:rsid w:val="00D429B9"/>
    <w:rsid w:val="00D43BAA"/>
    <w:rsid w:val="00D4794E"/>
    <w:rsid w:val="00D5131C"/>
    <w:rsid w:val="00D54F81"/>
    <w:rsid w:val="00D565A3"/>
    <w:rsid w:val="00D70520"/>
    <w:rsid w:val="00D727A6"/>
    <w:rsid w:val="00D74515"/>
    <w:rsid w:val="00D74603"/>
    <w:rsid w:val="00D77A21"/>
    <w:rsid w:val="00D878EB"/>
    <w:rsid w:val="00D95F4F"/>
    <w:rsid w:val="00DA3776"/>
    <w:rsid w:val="00DA37FA"/>
    <w:rsid w:val="00DB0A2C"/>
    <w:rsid w:val="00DB0ECD"/>
    <w:rsid w:val="00DB7283"/>
    <w:rsid w:val="00DC55A7"/>
    <w:rsid w:val="00DE111F"/>
    <w:rsid w:val="00DF69D8"/>
    <w:rsid w:val="00E02689"/>
    <w:rsid w:val="00E05538"/>
    <w:rsid w:val="00E05B58"/>
    <w:rsid w:val="00E326F2"/>
    <w:rsid w:val="00E37779"/>
    <w:rsid w:val="00E42DEE"/>
    <w:rsid w:val="00E44599"/>
    <w:rsid w:val="00E44E32"/>
    <w:rsid w:val="00E50357"/>
    <w:rsid w:val="00E52C22"/>
    <w:rsid w:val="00E560EE"/>
    <w:rsid w:val="00E61FF0"/>
    <w:rsid w:val="00E63B36"/>
    <w:rsid w:val="00E64C12"/>
    <w:rsid w:val="00E83317"/>
    <w:rsid w:val="00E835DA"/>
    <w:rsid w:val="00E96DC1"/>
    <w:rsid w:val="00EA7858"/>
    <w:rsid w:val="00EB3639"/>
    <w:rsid w:val="00EB6143"/>
    <w:rsid w:val="00EC13FA"/>
    <w:rsid w:val="00EC442C"/>
    <w:rsid w:val="00EC7A77"/>
    <w:rsid w:val="00ED58F7"/>
    <w:rsid w:val="00EE1220"/>
    <w:rsid w:val="00EE6F33"/>
    <w:rsid w:val="00EE7A85"/>
    <w:rsid w:val="00EF4637"/>
    <w:rsid w:val="00EF5E8C"/>
    <w:rsid w:val="00F01231"/>
    <w:rsid w:val="00F1327E"/>
    <w:rsid w:val="00F16F35"/>
    <w:rsid w:val="00F25541"/>
    <w:rsid w:val="00F26064"/>
    <w:rsid w:val="00F3053E"/>
    <w:rsid w:val="00F31157"/>
    <w:rsid w:val="00F42D41"/>
    <w:rsid w:val="00F4330D"/>
    <w:rsid w:val="00F541BD"/>
    <w:rsid w:val="00F600C2"/>
    <w:rsid w:val="00F62C4A"/>
    <w:rsid w:val="00F64CBE"/>
    <w:rsid w:val="00F6511A"/>
    <w:rsid w:val="00F67934"/>
    <w:rsid w:val="00F72BEE"/>
    <w:rsid w:val="00F752D7"/>
    <w:rsid w:val="00F8311A"/>
    <w:rsid w:val="00F86976"/>
    <w:rsid w:val="00F96C00"/>
    <w:rsid w:val="00FB0E43"/>
    <w:rsid w:val="00FB16C6"/>
    <w:rsid w:val="00FB344A"/>
    <w:rsid w:val="00FB3B77"/>
    <w:rsid w:val="00FB497B"/>
    <w:rsid w:val="00FC27DB"/>
    <w:rsid w:val="00FC5B83"/>
    <w:rsid w:val="00FE179C"/>
    <w:rsid w:val="00FE19FE"/>
    <w:rsid w:val="00FE3FBC"/>
    <w:rsid w:val="013E476D"/>
    <w:rsid w:val="02D29E93"/>
    <w:rsid w:val="07743163"/>
    <w:rsid w:val="09C05B49"/>
    <w:rsid w:val="14415E2B"/>
    <w:rsid w:val="161BD227"/>
    <w:rsid w:val="1C661267"/>
    <w:rsid w:val="1E369AFF"/>
    <w:rsid w:val="21E97E7E"/>
    <w:rsid w:val="256B892D"/>
    <w:rsid w:val="27081347"/>
    <w:rsid w:val="28F167CB"/>
    <w:rsid w:val="29507E09"/>
    <w:rsid w:val="2962903C"/>
    <w:rsid w:val="359DE13E"/>
    <w:rsid w:val="3611DDA0"/>
    <w:rsid w:val="3E1CEF85"/>
    <w:rsid w:val="442D6B8D"/>
    <w:rsid w:val="443CD4B7"/>
    <w:rsid w:val="479E4BCD"/>
    <w:rsid w:val="4A308D0F"/>
    <w:rsid w:val="4BFA1552"/>
    <w:rsid w:val="523F8D2B"/>
    <w:rsid w:val="5463A678"/>
    <w:rsid w:val="5CC13CD8"/>
    <w:rsid w:val="5FF8DD9A"/>
    <w:rsid w:val="600C87E3"/>
    <w:rsid w:val="6123A549"/>
    <w:rsid w:val="61E81D3A"/>
    <w:rsid w:val="62635FF7"/>
    <w:rsid w:val="6736D11A"/>
    <w:rsid w:val="6C745700"/>
    <w:rsid w:val="701456B5"/>
    <w:rsid w:val="7441B940"/>
    <w:rsid w:val="791010E1"/>
    <w:rsid w:val="7B407934"/>
    <w:rsid w:val="7C7FBDE0"/>
    <w:rsid w:val="7CA263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CC2C"/>
  <w15:chartTrackingRefBased/>
  <w15:docId w15:val="{AA4DE670-D9FA-4CC8-A62B-65161420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276" w:lineRule="auto"/>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6BD"/>
    <w:pPr>
      <w:spacing w:after="160" w:line="259" w:lineRule="auto"/>
      <w:ind w:firstLine="0"/>
      <w:jc w:val="left"/>
    </w:pPr>
    <w:rPr>
      <w:rFonts w:asciiTheme="minorHAnsi" w:hAnsiTheme="minorHAnsi"/>
      <w:sz w:val="22"/>
      <w:szCs w:val="22"/>
    </w:rPr>
  </w:style>
  <w:style w:type="paragraph" w:styleId="Ttulo3">
    <w:name w:val="heading 3"/>
    <w:basedOn w:val="Normal"/>
    <w:link w:val="Ttulo3Car"/>
    <w:uiPriority w:val="9"/>
    <w:qFormat/>
    <w:rsid w:val="006B5D6A"/>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next w:val="Normal"/>
    <w:link w:val="Ttulo5Car"/>
    <w:uiPriority w:val="9"/>
    <w:semiHidden/>
    <w:unhideWhenUsed/>
    <w:qFormat/>
    <w:rsid w:val="00D11C61"/>
    <w:pPr>
      <w:keepNext/>
      <w:keepLines/>
      <w:spacing w:before="40" w:after="0"/>
      <w:outlineLvl w:val="4"/>
    </w:pPr>
    <w:rPr>
      <w:rFonts w:asciiTheme="majorHAnsi" w:eastAsiaTheme="majorEastAsia" w:hAnsiTheme="majorHAnsi" w:cstheme="majorBidi"/>
      <w:color w:val="AB1E19"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123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2310"/>
    <w:rPr>
      <w:color w:val="F0532B" w:themeColor="hyperlink"/>
      <w:u w:val="single"/>
    </w:rPr>
  </w:style>
  <w:style w:type="character" w:styleId="Hipervnculovisitado">
    <w:name w:val="FollowedHyperlink"/>
    <w:basedOn w:val="Fuentedeprrafopredeter"/>
    <w:uiPriority w:val="99"/>
    <w:semiHidden/>
    <w:unhideWhenUsed/>
    <w:rsid w:val="00612310"/>
    <w:rPr>
      <w:color w:val="F38B53" w:themeColor="followedHyperlink"/>
      <w:u w:val="single"/>
    </w:rPr>
  </w:style>
  <w:style w:type="paragraph" w:styleId="Prrafodelista">
    <w:name w:val="List Paragraph"/>
    <w:aliases w:val="Colorful List - Accent 11,Ha,List Paragraph1,lp1"/>
    <w:basedOn w:val="Normal"/>
    <w:link w:val="PrrafodelistaCar"/>
    <w:uiPriority w:val="34"/>
    <w:qFormat/>
    <w:rsid w:val="00612310"/>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612310"/>
    <w:rPr>
      <w:rFonts w:asciiTheme="minorHAnsi" w:hAnsiTheme="minorHAnsi"/>
      <w:sz w:val="22"/>
      <w:szCs w:val="22"/>
    </w:rPr>
  </w:style>
  <w:style w:type="paragraph" w:styleId="Encabezado">
    <w:name w:val="header"/>
    <w:basedOn w:val="Normal"/>
    <w:link w:val="EncabezadoCar"/>
    <w:uiPriority w:val="99"/>
    <w:unhideWhenUsed/>
    <w:rsid w:val="00CB29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928"/>
    <w:rPr>
      <w:rFonts w:asciiTheme="minorHAnsi" w:hAnsiTheme="minorHAnsi"/>
      <w:sz w:val="22"/>
      <w:szCs w:val="22"/>
    </w:rPr>
  </w:style>
  <w:style w:type="paragraph" w:styleId="Piedepgina">
    <w:name w:val="footer"/>
    <w:basedOn w:val="Normal"/>
    <w:link w:val="PiedepginaCar"/>
    <w:uiPriority w:val="99"/>
    <w:unhideWhenUsed/>
    <w:rsid w:val="00CB29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928"/>
    <w:rPr>
      <w:rFonts w:asciiTheme="minorHAnsi" w:hAnsiTheme="minorHAnsi"/>
      <w:sz w:val="22"/>
      <w:szCs w:val="22"/>
    </w:rPr>
  </w:style>
  <w:style w:type="paragraph" w:customStyle="1" w:styleId="paragraph">
    <w:name w:val="paragraph"/>
    <w:basedOn w:val="Normal"/>
    <w:rsid w:val="00DE11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111F"/>
  </w:style>
  <w:style w:type="character" w:customStyle="1" w:styleId="eop">
    <w:name w:val="eop"/>
    <w:basedOn w:val="Fuentedeprrafopredeter"/>
    <w:rsid w:val="00DE111F"/>
  </w:style>
  <w:style w:type="paragraph" w:styleId="Textonotapie">
    <w:name w:val="footnote text"/>
    <w:basedOn w:val="Normal"/>
    <w:link w:val="TextonotapieCar"/>
    <w:rsid w:val="00E64C1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E64C12"/>
    <w:rPr>
      <w:rFonts w:ascii="Times New Roman" w:eastAsia="Times New Roman" w:hAnsi="Times New Roman" w:cs="Times New Roman"/>
      <w:sz w:val="20"/>
      <w:szCs w:val="20"/>
      <w:lang w:val="es-ES" w:eastAsia="es-ES"/>
    </w:rPr>
  </w:style>
  <w:style w:type="character" w:styleId="Refdenotaalpie">
    <w:name w:val="footnote reference"/>
    <w:rsid w:val="00E64C12"/>
    <w:rPr>
      <w:vertAlign w:val="superscript"/>
    </w:rPr>
  </w:style>
  <w:style w:type="paragraph" w:styleId="NormalWeb">
    <w:name w:val="Normal (Web)"/>
    <w:basedOn w:val="Normal"/>
    <w:uiPriority w:val="99"/>
    <w:unhideWhenUsed/>
    <w:rsid w:val="00E64C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rsid w:val="00E64C12"/>
  </w:style>
  <w:style w:type="character" w:customStyle="1" w:styleId="Ttulo3Car">
    <w:name w:val="Título 3 Car"/>
    <w:basedOn w:val="Fuentedeprrafopredeter"/>
    <w:link w:val="Ttulo3"/>
    <w:uiPriority w:val="9"/>
    <w:rsid w:val="006B5D6A"/>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A15229"/>
    <w:rPr>
      <w:b/>
      <w:bCs/>
    </w:rPr>
  </w:style>
  <w:style w:type="character" w:customStyle="1" w:styleId="Ttulo5Car">
    <w:name w:val="Título 5 Car"/>
    <w:basedOn w:val="Fuentedeprrafopredeter"/>
    <w:link w:val="Ttulo5"/>
    <w:uiPriority w:val="9"/>
    <w:semiHidden/>
    <w:rsid w:val="00D11C61"/>
    <w:rPr>
      <w:rFonts w:asciiTheme="majorHAnsi" w:eastAsiaTheme="majorEastAsia" w:hAnsiTheme="majorHAnsi" w:cstheme="majorBidi"/>
      <w:color w:val="AB1E19" w:themeColor="accent1" w:themeShade="BF"/>
      <w:sz w:val="22"/>
      <w:szCs w:val="22"/>
    </w:rPr>
  </w:style>
  <w:style w:type="character" w:customStyle="1" w:styleId="UnresolvedMention">
    <w:name w:val="Unresolved Mention"/>
    <w:basedOn w:val="Fuentedeprrafopredeter"/>
    <w:uiPriority w:val="99"/>
    <w:semiHidden/>
    <w:unhideWhenUsed/>
    <w:rsid w:val="009668DF"/>
    <w:rPr>
      <w:color w:val="605E5C"/>
      <w:shd w:val="clear" w:color="auto" w:fill="E1DFDD"/>
    </w:rPr>
  </w:style>
  <w:style w:type="table" w:styleId="Cuadrculadetablaclara">
    <w:name w:val="Grid Table Light"/>
    <w:basedOn w:val="Tablanormal"/>
    <w:uiPriority w:val="40"/>
    <w:rsid w:val="0087163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Fuentedeprrafopredeter"/>
    <w:rsid w:val="004C2CC7"/>
    <w:rPr>
      <w:rFonts w:ascii="Times New Roman" w:hAnsi="Times New Roman" w:cs="Times New Roman" w:hint="default"/>
      <w:b w:val="0"/>
      <w:bCs w:val="0"/>
      <w:i w:val="0"/>
      <w:iCs w:val="0"/>
      <w:color w:val="000000"/>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heme="minorHAnsi" w:hAnsiTheme="minorHAnsi"/>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256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967">
      <w:bodyDiv w:val="1"/>
      <w:marLeft w:val="0"/>
      <w:marRight w:val="0"/>
      <w:marTop w:val="0"/>
      <w:marBottom w:val="0"/>
      <w:divBdr>
        <w:top w:val="none" w:sz="0" w:space="0" w:color="auto"/>
        <w:left w:val="none" w:sz="0" w:space="0" w:color="auto"/>
        <w:bottom w:val="none" w:sz="0" w:space="0" w:color="auto"/>
        <w:right w:val="none" w:sz="0" w:space="0" w:color="auto"/>
      </w:divBdr>
    </w:div>
    <w:div w:id="183252342">
      <w:bodyDiv w:val="1"/>
      <w:marLeft w:val="0"/>
      <w:marRight w:val="0"/>
      <w:marTop w:val="0"/>
      <w:marBottom w:val="0"/>
      <w:divBdr>
        <w:top w:val="none" w:sz="0" w:space="0" w:color="auto"/>
        <w:left w:val="none" w:sz="0" w:space="0" w:color="auto"/>
        <w:bottom w:val="none" w:sz="0" w:space="0" w:color="auto"/>
        <w:right w:val="none" w:sz="0" w:space="0" w:color="auto"/>
      </w:divBdr>
    </w:div>
    <w:div w:id="517625690">
      <w:bodyDiv w:val="1"/>
      <w:marLeft w:val="0"/>
      <w:marRight w:val="0"/>
      <w:marTop w:val="0"/>
      <w:marBottom w:val="0"/>
      <w:divBdr>
        <w:top w:val="none" w:sz="0" w:space="0" w:color="auto"/>
        <w:left w:val="none" w:sz="0" w:space="0" w:color="auto"/>
        <w:bottom w:val="none" w:sz="0" w:space="0" w:color="auto"/>
        <w:right w:val="none" w:sz="0" w:space="0" w:color="auto"/>
      </w:divBdr>
    </w:div>
    <w:div w:id="684287266">
      <w:bodyDiv w:val="1"/>
      <w:marLeft w:val="0"/>
      <w:marRight w:val="0"/>
      <w:marTop w:val="0"/>
      <w:marBottom w:val="0"/>
      <w:divBdr>
        <w:top w:val="none" w:sz="0" w:space="0" w:color="auto"/>
        <w:left w:val="none" w:sz="0" w:space="0" w:color="auto"/>
        <w:bottom w:val="none" w:sz="0" w:space="0" w:color="auto"/>
        <w:right w:val="none" w:sz="0" w:space="0" w:color="auto"/>
      </w:divBdr>
    </w:div>
    <w:div w:id="951785427">
      <w:bodyDiv w:val="1"/>
      <w:marLeft w:val="0"/>
      <w:marRight w:val="0"/>
      <w:marTop w:val="0"/>
      <w:marBottom w:val="0"/>
      <w:divBdr>
        <w:top w:val="none" w:sz="0" w:space="0" w:color="auto"/>
        <w:left w:val="none" w:sz="0" w:space="0" w:color="auto"/>
        <w:bottom w:val="none" w:sz="0" w:space="0" w:color="auto"/>
        <w:right w:val="none" w:sz="0" w:space="0" w:color="auto"/>
      </w:divBdr>
    </w:div>
    <w:div w:id="1028139535">
      <w:bodyDiv w:val="1"/>
      <w:marLeft w:val="0"/>
      <w:marRight w:val="0"/>
      <w:marTop w:val="0"/>
      <w:marBottom w:val="0"/>
      <w:divBdr>
        <w:top w:val="none" w:sz="0" w:space="0" w:color="auto"/>
        <w:left w:val="none" w:sz="0" w:space="0" w:color="auto"/>
        <w:bottom w:val="none" w:sz="0" w:space="0" w:color="auto"/>
        <w:right w:val="none" w:sz="0" w:space="0" w:color="auto"/>
      </w:divBdr>
    </w:div>
    <w:div w:id="1043604413">
      <w:bodyDiv w:val="1"/>
      <w:marLeft w:val="0"/>
      <w:marRight w:val="0"/>
      <w:marTop w:val="0"/>
      <w:marBottom w:val="0"/>
      <w:divBdr>
        <w:top w:val="none" w:sz="0" w:space="0" w:color="auto"/>
        <w:left w:val="none" w:sz="0" w:space="0" w:color="auto"/>
        <w:bottom w:val="none" w:sz="0" w:space="0" w:color="auto"/>
        <w:right w:val="none" w:sz="0" w:space="0" w:color="auto"/>
      </w:divBdr>
    </w:div>
    <w:div w:id="1134835343">
      <w:bodyDiv w:val="1"/>
      <w:marLeft w:val="0"/>
      <w:marRight w:val="0"/>
      <w:marTop w:val="0"/>
      <w:marBottom w:val="0"/>
      <w:divBdr>
        <w:top w:val="none" w:sz="0" w:space="0" w:color="auto"/>
        <w:left w:val="none" w:sz="0" w:space="0" w:color="auto"/>
        <w:bottom w:val="none" w:sz="0" w:space="0" w:color="auto"/>
        <w:right w:val="none" w:sz="0" w:space="0" w:color="auto"/>
      </w:divBdr>
    </w:div>
    <w:div w:id="1193959119">
      <w:bodyDiv w:val="1"/>
      <w:marLeft w:val="0"/>
      <w:marRight w:val="0"/>
      <w:marTop w:val="0"/>
      <w:marBottom w:val="0"/>
      <w:divBdr>
        <w:top w:val="none" w:sz="0" w:space="0" w:color="auto"/>
        <w:left w:val="none" w:sz="0" w:space="0" w:color="auto"/>
        <w:bottom w:val="none" w:sz="0" w:space="0" w:color="auto"/>
        <w:right w:val="none" w:sz="0" w:space="0" w:color="auto"/>
      </w:divBdr>
    </w:div>
    <w:div w:id="1238902083">
      <w:bodyDiv w:val="1"/>
      <w:marLeft w:val="0"/>
      <w:marRight w:val="0"/>
      <w:marTop w:val="0"/>
      <w:marBottom w:val="0"/>
      <w:divBdr>
        <w:top w:val="none" w:sz="0" w:space="0" w:color="auto"/>
        <w:left w:val="none" w:sz="0" w:space="0" w:color="auto"/>
        <w:bottom w:val="none" w:sz="0" w:space="0" w:color="auto"/>
        <w:right w:val="none" w:sz="0" w:space="0" w:color="auto"/>
      </w:divBdr>
    </w:div>
    <w:div w:id="1373110849">
      <w:bodyDiv w:val="1"/>
      <w:marLeft w:val="0"/>
      <w:marRight w:val="0"/>
      <w:marTop w:val="0"/>
      <w:marBottom w:val="0"/>
      <w:divBdr>
        <w:top w:val="none" w:sz="0" w:space="0" w:color="auto"/>
        <w:left w:val="none" w:sz="0" w:space="0" w:color="auto"/>
        <w:bottom w:val="none" w:sz="0" w:space="0" w:color="auto"/>
        <w:right w:val="none" w:sz="0" w:space="0" w:color="auto"/>
      </w:divBdr>
    </w:div>
    <w:div w:id="1399741009">
      <w:bodyDiv w:val="1"/>
      <w:marLeft w:val="0"/>
      <w:marRight w:val="0"/>
      <w:marTop w:val="0"/>
      <w:marBottom w:val="0"/>
      <w:divBdr>
        <w:top w:val="none" w:sz="0" w:space="0" w:color="auto"/>
        <w:left w:val="none" w:sz="0" w:space="0" w:color="auto"/>
        <w:bottom w:val="none" w:sz="0" w:space="0" w:color="auto"/>
        <w:right w:val="none" w:sz="0" w:space="0" w:color="auto"/>
      </w:divBdr>
    </w:div>
    <w:div w:id="1477642279">
      <w:bodyDiv w:val="1"/>
      <w:marLeft w:val="0"/>
      <w:marRight w:val="0"/>
      <w:marTop w:val="0"/>
      <w:marBottom w:val="0"/>
      <w:divBdr>
        <w:top w:val="none" w:sz="0" w:space="0" w:color="auto"/>
        <w:left w:val="none" w:sz="0" w:space="0" w:color="auto"/>
        <w:bottom w:val="none" w:sz="0" w:space="0" w:color="auto"/>
        <w:right w:val="none" w:sz="0" w:space="0" w:color="auto"/>
      </w:divBdr>
    </w:div>
    <w:div w:id="1709136399">
      <w:bodyDiv w:val="1"/>
      <w:marLeft w:val="0"/>
      <w:marRight w:val="0"/>
      <w:marTop w:val="0"/>
      <w:marBottom w:val="0"/>
      <w:divBdr>
        <w:top w:val="none" w:sz="0" w:space="0" w:color="auto"/>
        <w:left w:val="none" w:sz="0" w:space="0" w:color="auto"/>
        <w:bottom w:val="none" w:sz="0" w:space="0" w:color="auto"/>
        <w:right w:val="none" w:sz="0" w:space="0" w:color="auto"/>
      </w:divBdr>
      <w:divsChild>
        <w:div w:id="631985199">
          <w:marLeft w:val="0"/>
          <w:marRight w:val="0"/>
          <w:marTop w:val="0"/>
          <w:marBottom w:val="0"/>
          <w:divBdr>
            <w:top w:val="none" w:sz="0" w:space="0" w:color="auto"/>
            <w:left w:val="none" w:sz="0" w:space="0" w:color="auto"/>
            <w:bottom w:val="none" w:sz="0" w:space="0" w:color="auto"/>
            <w:right w:val="none" w:sz="0" w:space="0" w:color="auto"/>
          </w:divBdr>
        </w:div>
        <w:div w:id="505368047">
          <w:marLeft w:val="0"/>
          <w:marRight w:val="0"/>
          <w:marTop w:val="0"/>
          <w:marBottom w:val="0"/>
          <w:divBdr>
            <w:top w:val="none" w:sz="0" w:space="0" w:color="auto"/>
            <w:left w:val="none" w:sz="0" w:space="0" w:color="auto"/>
            <w:bottom w:val="none" w:sz="0" w:space="0" w:color="auto"/>
            <w:right w:val="none" w:sz="0" w:space="0" w:color="auto"/>
          </w:divBdr>
        </w:div>
        <w:div w:id="1492139815">
          <w:marLeft w:val="0"/>
          <w:marRight w:val="0"/>
          <w:marTop w:val="0"/>
          <w:marBottom w:val="0"/>
          <w:divBdr>
            <w:top w:val="none" w:sz="0" w:space="0" w:color="auto"/>
            <w:left w:val="none" w:sz="0" w:space="0" w:color="auto"/>
            <w:bottom w:val="none" w:sz="0" w:space="0" w:color="auto"/>
            <w:right w:val="none" w:sz="0" w:space="0" w:color="auto"/>
          </w:divBdr>
        </w:div>
        <w:div w:id="1124036102">
          <w:marLeft w:val="0"/>
          <w:marRight w:val="0"/>
          <w:marTop w:val="0"/>
          <w:marBottom w:val="0"/>
          <w:divBdr>
            <w:top w:val="none" w:sz="0" w:space="0" w:color="auto"/>
            <w:left w:val="none" w:sz="0" w:space="0" w:color="auto"/>
            <w:bottom w:val="none" w:sz="0" w:space="0" w:color="auto"/>
            <w:right w:val="none" w:sz="0" w:space="0" w:color="auto"/>
          </w:divBdr>
        </w:div>
        <w:div w:id="2042780691">
          <w:marLeft w:val="0"/>
          <w:marRight w:val="0"/>
          <w:marTop w:val="0"/>
          <w:marBottom w:val="0"/>
          <w:divBdr>
            <w:top w:val="none" w:sz="0" w:space="0" w:color="auto"/>
            <w:left w:val="none" w:sz="0" w:space="0" w:color="auto"/>
            <w:bottom w:val="none" w:sz="0" w:space="0" w:color="auto"/>
            <w:right w:val="none" w:sz="0" w:space="0" w:color="auto"/>
          </w:divBdr>
        </w:div>
        <w:div w:id="1886719331">
          <w:marLeft w:val="0"/>
          <w:marRight w:val="0"/>
          <w:marTop w:val="0"/>
          <w:marBottom w:val="0"/>
          <w:divBdr>
            <w:top w:val="none" w:sz="0" w:space="0" w:color="auto"/>
            <w:left w:val="none" w:sz="0" w:space="0" w:color="auto"/>
            <w:bottom w:val="none" w:sz="0" w:space="0" w:color="auto"/>
            <w:right w:val="none" w:sz="0" w:space="0" w:color="auto"/>
          </w:divBdr>
        </w:div>
        <w:div w:id="177699909">
          <w:marLeft w:val="0"/>
          <w:marRight w:val="0"/>
          <w:marTop w:val="0"/>
          <w:marBottom w:val="0"/>
          <w:divBdr>
            <w:top w:val="none" w:sz="0" w:space="0" w:color="auto"/>
            <w:left w:val="none" w:sz="0" w:space="0" w:color="auto"/>
            <w:bottom w:val="none" w:sz="0" w:space="0" w:color="auto"/>
            <w:right w:val="none" w:sz="0" w:space="0" w:color="auto"/>
          </w:divBdr>
        </w:div>
        <w:div w:id="534119743">
          <w:marLeft w:val="0"/>
          <w:marRight w:val="0"/>
          <w:marTop w:val="0"/>
          <w:marBottom w:val="0"/>
          <w:divBdr>
            <w:top w:val="none" w:sz="0" w:space="0" w:color="auto"/>
            <w:left w:val="none" w:sz="0" w:space="0" w:color="auto"/>
            <w:bottom w:val="none" w:sz="0" w:space="0" w:color="auto"/>
            <w:right w:val="none" w:sz="0" w:space="0" w:color="auto"/>
          </w:divBdr>
        </w:div>
        <w:div w:id="1305893523">
          <w:marLeft w:val="0"/>
          <w:marRight w:val="0"/>
          <w:marTop w:val="0"/>
          <w:marBottom w:val="0"/>
          <w:divBdr>
            <w:top w:val="none" w:sz="0" w:space="0" w:color="auto"/>
            <w:left w:val="none" w:sz="0" w:space="0" w:color="auto"/>
            <w:bottom w:val="none" w:sz="0" w:space="0" w:color="auto"/>
            <w:right w:val="none" w:sz="0" w:space="0" w:color="auto"/>
          </w:divBdr>
        </w:div>
        <w:div w:id="1295257712">
          <w:marLeft w:val="0"/>
          <w:marRight w:val="0"/>
          <w:marTop w:val="0"/>
          <w:marBottom w:val="0"/>
          <w:divBdr>
            <w:top w:val="none" w:sz="0" w:space="0" w:color="auto"/>
            <w:left w:val="none" w:sz="0" w:space="0" w:color="auto"/>
            <w:bottom w:val="none" w:sz="0" w:space="0" w:color="auto"/>
            <w:right w:val="none" w:sz="0" w:space="0" w:color="auto"/>
          </w:divBdr>
        </w:div>
        <w:div w:id="519399043">
          <w:marLeft w:val="0"/>
          <w:marRight w:val="0"/>
          <w:marTop w:val="0"/>
          <w:marBottom w:val="0"/>
          <w:divBdr>
            <w:top w:val="none" w:sz="0" w:space="0" w:color="auto"/>
            <w:left w:val="none" w:sz="0" w:space="0" w:color="auto"/>
            <w:bottom w:val="none" w:sz="0" w:space="0" w:color="auto"/>
            <w:right w:val="none" w:sz="0" w:space="0" w:color="auto"/>
          </w:divBdr>
        </w:div>
        <w:div w:id="1376277039">
          <w:marLeft w:val="0"/>
          <w:marRight w:val="0"/>
          <w:marTop w:val="0"/>
          <w:marBottom w:val="0"/>
          <w:divBdr>
            <w:top w:val="none" w:sz="0" w:space="0" w:color="auto"/>
            <w:left w:val="none" w:sz="0" w:space="0" w:color="auto"/>
            <w:bottom w:val="none" w:sz="0" w:space="0" w:color="auto"/>
            <w:right w:val="none" w:sz="0" w:space="0" w:color="auto"/>
          </w:divBdr>
        </w:div>
        <w:div w:id="78018834">
          <w:marLeft w:val="0"/>
          <w:marRight w:val="0"/>
          <w:marTop w:val="0"/>
          <w:marBottom w:val="0"/>
          <w:divBdr>
            <w:top w:val="none" w:sz="0" w:space="0" w:color="auto"/>
            <w:left w:val="none" w:sz="0" w:space="0" w:color="auto"/>
            <w:bottom w:val="none" w:sz="0" w:space="0" w:color="auto"/>
            <w:right w:val="none" w:sz="0" w:space="0" w:color="auto"/>
          </w:divBdr>
        </w:div>
        <w:div w:id="1549218645">
          <w:marLeft w:val="0"/>
          <w:marRight w:val="0"/>
          <w:marTop w:val="0"/>
          <w:marBottom w:val="0"/>
          <w:divBdr>
            <w:top w:val="none" w:sz="0" w:space="0" w:color="auto"/>
            <w:left w:val="none" w:sz="0" w:space="0" w:color="auto"/>
            <w:bottom w:val="none" w:sz="0" w:space="0" w:color="auto"/>
            <w:right w:val="none" w:sz="0" w:space="0" w:color="auto"/>
          </w:divBdr>
        </w:div>
        <w:div w:id="1539321088">
          <w:marLeft w:val="0"/>
          <w:marRight w:val="0"/>
          <w:marTop w:val="0"/>
          <w:marBottom w:val="0"/>
          <w:divBdr>
            <w:top w:val="none" w:sz="0" w:space="0" w:color="auto"/>
            <w:left w:val="none" w:sz="0" w:space="0" w:color="auto"/>
            <w:bottom w:val="none" w:sz="0" w:space="0" w:color="auto"/>
            <w:right w:val="none" w:sz="0" w:space="0" w:color="auto"/>
          </w:divBdr>
        </w:div>
        <w:div w:id="1911310962">
          <w:marLeft w:val="0"/>
          <w:marRight w:val="0"/>
          <w:marTop w:val="0"/>
          <w:marBottom w:val="0"/>
          <w:divBdr>
            <w:top w:val="none" w:sz="0" w:space="0" w:color="auto"/>
            <w:left w:val="none" w:sz="0" w:space="0" w:color="auto"/>
            <w:bottom w:val="none" w:sz="0" w:space="0" w:color="auto"/>
            <w:right w:val="none" w:sz="0" w:space="0" w:color="auto"/>
          </w:divBdr>
        </w:div>
        <w:div w:id="352418936">
          <w:marLeft w:val="0"/>
          <w:marRight w:val="0"/>
          <w:marTop w:val="0"/>
          <w:marBottom w:val="0"/>
          <w:divBdr>
            <w:top w:val="none" w:sz="0" w:space="0" w:color="auto"/>
            <w:left w:val="none" w:sz="0" w:space="0" w:color="auto"/>
            <w:bottom w:val="none" w:sz="0" w:space="0" w:color="auto"/>
            <w:right w:val="none" w:sz="0" w:space="0" w:color="auto"/>
          </w:divBdr>
        </w:div>
        <w:div w:id="609289047">
          <w:marLeft w:val="0"/>
          <w:marRight w:val="0"/>
          <w:marTop w:val="0"/>
          <w:marBottom w:val="0"/>
          <w:divBdr>
            <w:top w:val="none" w:sz="0" w:space="0" w:color="auto"/>
            <w:left w:val="none" w:sz="0" w:space="0" w:color="auto"/>
            <w:bottom w:val="none" w:sz="0" w:space="0" w:color="auto"/>
            <w:right w:val="none" w:sz="0" w:space="0" w:color="auto"/>
          </w:divBdr>
        </w:div>
        <w:div w:id="961422973">
          <w:marLeft w:val="0"/>
          <w:marRight w:val="0"/>
          <w:marTop w:val="0"/>
          <w:marBottom w:val="0"/>
          <w:divBdr>
            <w:top w:val="none" w:sz="0" w:space="0" w:color="auto"/>
            <w:left w:val="none" w:sz="0" w:space="0" w:color="auto"/>
            <w:bottom w:val="none" w:sz="0" w:space="0" w:color="auto"/>
            <w:right w:val="none" w:sz="0" w:space="0" w:color="auto"/>
          </w:divBdr>
        </w:div>
        <w:div w:id="175928707">
          <w:marLeft w:val="0"/>
          <w:marRight w:val="0"/>
          <w:marTop w:val="0"/>
          <w:marBottom w:val="0"/>
          <w:divBdr>
            <w:top w:val="none" w:sz="0" w:space="0" w:color="auto"/>
            <w:left w:val="none" w:sz="0" w:space="0" w:color="auto"/>
            <w:bottom w:val="none" w:sz="0" w:space="0" w:color="auto"/>
            <w:right w:val="none" w:sz="0" w:space="0" w:color="auto"/>
          </w:divBdr>
        </w:div>
        <w:div w:id="1042751049">
          <w:marLeft w:val="0"/>
          <w:marRight w:val="0"/>
          <w:marTop w:val="0"/>
          <w:marBottom w:val="0"/>
          <w:divBdr>
            <w:top w:val="none" w:sz="0" w:space="0" w:color="auto"/>
            <w:left w:val="none" w:sz="0" w:space="0" w:color="auto"/>
            <w:bottom w:val="none" w:sz="0" w:space="0" w:color="auto"/>
            <w:right w:val="none" w:sz="0" w:space="0" w:color="auto"/>
          </w:divBdr>
        </w:div>
        <w:div w:id="1721857304">
          <w:marLeft w:val="0"/>
          <w:marRight w:val="0"/>
          <w:marTop w:val="0"/>
          <w:marBottom w:val="0"/>
          <w:divBdr>
            <w:top w:val="none" w:sz="0" w:space="0" w:color="auto"/>
            <w:left w:val="none" w:sz="0" w:space="0" w:color="auto"/>
            <w:bottom w:val="none" w:sz="0" w:space="0" w:color="auto"/>
            <w:right w:val="none" w:sz="0" w:space="0" w:color="auto"/>
          </w:divBdr>
        </w:div>
        <w:div w:id="1394427569">
          <w:marLeft w:val="0"/>
          <w:marRight w:val="0"/>
          <w:marTop w:val="0"/>
          <w:marBottom w:val="0"/>
          <w:divBdr>
            <w:top w:val="none" w:sz="0" w:space="0" w:color="auto"/>
            <w:left w:val="none" w:sz="0" w:space="0" w:color="auto"/>
            <w:bottom w:val="none" w:sz="0" w:space="0" w:color="auto"/>
            <w:right w:val="none" w:sz="0" w:space="0" w:color="auto"/>
          </w:divBdr>
        </w:div>
        <w:div w:id="561216887">
          <w:marLeft w:val="0"/>
          <w:marRight w:val="0"/>
          <w:marTop w:val="0"/>
          <w:marBottom w:val="0"/>
          <w:divBdr>
            <w:top w:val="none" w:sz="0" w:space="0" w:color="auto"/>
            <w:left w:val="none" w:sz="0" w:space="0" w:color="auto"/>
            <w:bottom w:val="none" w:sz="0" w:space="0" w:color="auto"/>
            <w:right w:val="none" w:sz="0" w:space="0" w:color="auto"/>
          </w:divBdr>
        </w:div>
      </w:divsChild>
    </w:div>
    <w:div w:id="2011640265">
      <w:bodyDiv w:val="1"/>
      <w:marLeft w:val="0"/>
      <w:marRight w:val="0"/>
      <w:marTop w:val="0"/>
      <w:marBottom w:val="0"/>
      <w:divBdr>
        <w:top w:val="none" w:sz="0" w:space="0" w:color="auto"/>
        <w:left w:val="none" w:sz="0" w:space="0" w:color="auto"/>
        <w:bottom w:val="none" w:sz="0" w:space="0" w:color="auto"/>
        <w:right w:val="none" w:sz="0" w:space="0" w:color="auto"/>
      </w:divBdr>
    </w:div>
    <w:div w:id="2105566019">
      <w:bodyDiv w:val="1"/>
      <w:marLeft w:val="0"/>
      <w:marRight w:val="0"/>
      <w:marTop w:val="0"/>
      <w:marBottom w:val="0"/>
      <w:divBdr>
        <w:top w:val="none" w:sz="0" w:space="0" w:color="auto"/>
        <w:left w:val="none" w:sz="0" w:space="0" w:color="auto"/>
        <w:bottom w:val="none" w:sz="0" w:space="0" w:color="auto"/>
        <w:right w:val="none" w:sz="0" w:space="0" w:color="auto"/>
      </w:divBdr>
    </w:div>
    <w:div w:id="21291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6e1c23056b0b4cf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2D91B-0AF1-4B56-876E-65BB09AC2271}">
  <ds:schemaRefs>
    <ds:schemaRef ds:uri="http://schemas.microsoft.com/sharepoint/v3/contenttype/forms"/>
  </ds:schemaRefs>
</ds:datastoreItem>
</file>

<file path=customXml/itemProps2.xml><?xml version="1.0" encoding="utf-8"?>
<ds:datastoreItem xmlns:ds="http://schemas.openxmlformats.org/officeDocument/2006/customXml" ds:itemID="{4F9680B3-3026-40A5-910A-EFBC0D92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76945-D461-440D-BFA3-18CA6023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6682</Words>
  <Characters>38094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5</cp:revision>
  <dcterms:created xsi:type="dcterms:W3CDTF">2023-09-06T16:25:00Z</dcterms:created>
  <dcterms:modified xsi:type="dcterms:W3CDTF">2023-11-03T17:04:00Z</dcterms:modified>
</cp:coreProperties>
</file>