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BED58" w14:textId="50D0E541" w:rsidR="003F051D" w:rsidRPr="003F051D" w:rsidRDefault="00AC5AA4" w:rsidP="003F051D">
      <w:pPr>
        <w:spacing w:line="240" w:lineRule="auto"/>
        <w:ind w:firstLine="0"/>
        <w:contextualSpacing/>
        <w:rPr>
          <w:rFonts w:eastAsia="Calibri" w:cs="Arial"/>
          <w:b/>
          <w:sz w:val="22"/>
          <w:szCs w:val="22"/>
          <w:lang w:val="es-ES"/>
        </w:rPr>
      </w:pPr>
      <w:hyperlink r:id="rId11" w:history="1">
        <w:r w:rsidR="003F051D" w:rsidRPr="003F051D">
          <w:rPr>
            <w:rFonts w:eastAsia="Calibri" w:cs="Arial"/>
            <w:b/>
            <w:sz w:val="22"/>
            <w:szCs w:val="22"/>
          </w:rPr>
          <w:t xml:space="preserve">INEFICACIA TRASLADO DE RÉGIMEN / </w:t>
        </w:r>
        <w:r w:rsidR="00E704BC">
          <w:rPr>
            <w:rFonts w:eastAsia="Calibri" w:cs="Arial"/>
            <w:b/>
            <w:sz w:val="22"/>
            <w:szCs w:val="22"/>
          </w:rPr>
          <w:t xml:space="preserve">DEBERES DE LAS </w:t>
        </w:r>
        <w:r w:rsidR="003F051D" w:rsidRPr="003F051D">
          <w:rPr>
            <w:rFonts w:eastAsia="Calibri" w:cs="Arial"/>
            <w:b/>
            <w:sz w:val="22"/>
            <w:szCs w:val="22"/>
          </w:rPr>
          <w:t xml:space="preserve">AFP </w:t>
        </w:r>
        <w:r w:rsidR="00BB1B76">
          <w:rPr>
            <w:rFonts w:eastAsia="Calibri" w:cs="Arial"/>
            <w:b/>
            <w:sz w:val="22"/>
            <w:szCs w:val="22"/>
          </w:rPr>
          <w:t xml:space="preserve">/ </w:t>
        </w:r>
        <w:r w:rsidR="00537652">
          <w:rPr>
            <w:rFonts w:eastAsia="Calibri" w:cs="Arial"/>
            <w:b/>
            <w:sz w:val="22"/>
            <w:szCs w:val="22"/>
          </w:rPr>
          <w:t>GESTIONAR LOS INTERESES DE SUS AFILIADOS</w:t>
        </w:r>
      </w:hyperlink>
    </w:p>
    <w:p w14:paraId="237FDF15" w14:textId="77777777" w:rsidR="003F051D" w:rsidRPr="003F051D" w:rsidRDefault="003F051D" w:rsidP="003F051D">
      <w:pPr>
        <w:spacing w:line="240" w:lineRule="auto"/>
        <w:ind w:firstLine="0"/>
        <w:contextualSpacing/>
        <w:rPr>
          <w:rFonts w:eastAsia="Calibri" w:cs="Arial"/>
          <w:color w:val="000000"/>
          <w:sz w:val="22"/>
          <w:szCs w:val="22"/>
        </w:rPr>
      </w:pPr>
      <w:r w:rsidRPr="003F051D">
        <w:rPr>
          <w:rFonts w:eastAsia="Calibri" w:cs="Arial"/>
          <w:color w:val="000000"/>
          <w:sz w:val="22"/>
          <w:szCs w:val="22"/>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7B9DF44E" w14:textId="77777777" w:rsidR="003F051D" w:rsidRPr="003F051D" w:rsidRDefault="003F051D" w:rsidP="003F051D">
      <w:pPr>
        <w:spacing w:line="240" w:lineRule="auto"/>
        <w:ind w:firstLine="0"/>
        <w:contextualSpacing/>
        <w:rPr>
          <w:rFonts w:eastAsia="Calibri" w:cs="Arial"/>
          <w:color w:val="000000"/>
          <w:sz w:val="22"/>
          <w:szCs w:val="22"/>
        </w:rPr>
      </w:pPr>
    </w:p>
    <w:p w14:paraId="515D5B62" w14:textId="6FDCE19E" w:rsidR="00BB1B76" w:rsidRPr="00C447B4" w:rsidRDefault="00AC5AA4" w:rsidP="00BB1B76">
      <w:pPr>
        <w:spacing w:line="240" w:lineRule="auto"/>
        <w:ind w:firstLine="0"/>
        <w:contextualSpacing/>
        <w:rPr>
          <w:rFonts w:eastAsia="Calibri" w:cs="Arial"/>
          <w:b/>
          <w:sz w:val="22"/>
          <w:szCs w:val="22"/>
        </w:rPr>
      </w:pPr>
      <w:hyperlink r:id="rId12" w:history="1">
        <w:r w:rsidR="00BB1B76" w:rsidRPr="003F051D">
          <w:rPr>
            <w:rFonts w:eastAsia="Calibri" w:cs="Arial"/>
            <w:b/>
            <w:sz w:val="22"/>
            <w:szCs w:val="22"/>
          </w:rPr>
          <w:t xml:space="preserve">INEFICACIA TRASLADO DE RÉGIMEN / OBLIGACIÓN AFP </w:t>
        </w:r>
        <w:r w:rsidR="00BB1B76">
          <w:rPr>
            <w:rFonts w:eastAsia="Calibri" w:cs="Arial"/>
            <w:b/>
            <w:sz w:val="22"/>
            <w:szCs w:val="22"/>
          </w:rPr>
          <w:t xml:space="preserve">/ </w:t>
        </w:r>
        <w:r w:rsidR="00BB1B76" w:rsidRPr="003F051D">
          <w:rPr>
            <w:rFonts w:eastAsia="Calibri" w:cs="Arial"/>
            <w:b/>
            <w:sz w:val="22"/>
            <w:szCs w:val="22"/>
          </w:rPr>
          <w:t>SUMINISTRAR INFORMACIÓN COMPLETA Y COMPRENSIBLE</w:t>
        </w:r>
      </w:hyperlink>
    </w:p>
    <w:p w14:paraId="75B23FB5" w14:textId="5DFC8E48" w:rsidR="003F051D" w:rsidRPr="003F051D" w:rsidRDefault="003F051D" w:rsidP="003F051D">
      <w:pPr>
        <w:spacing w:line="240" w:lineRule="auto"/>
        <w:ind w:firstLine="0"/>
        <w:contextualSpacing/>
        <w:rPr>
          <w:rFonts w:eastAsia="Calibri" w:cs="Arial"/>
          <w:color w:val="000000"/>
          <w:sz w:val="22"/>
          <w:szCs w:val="22"/>
        </w:rPr>
      </w:pPr>
      <w:r w:rsidRPr="003F051D">
        <w:rPr>
          <w:rFonts w:eastAsia="Calibri" w:cs="Arial"/>
          <w:color w:val="000000"/>
          <w:sz w:val="22"/>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r w:rsidR="00C447B4">
        <w:rPr>
          <w:rFonts w:eastAsia="Calibri" w:cs="Arial"/>
          <w:color w:val="000000"/>
          <w:sz w:val="22"/>
          <w:szCs w:val="22"/>
        </w:rPr>
        <w:t>…</w:t>
      </w:r>
    </w:p>
    <w:p w14:paraId="5242E7D5" w14:textId="77777777" w:rsidR="003F051D" w:rsidRPr="003F051D" w:rsidRDefault="003F051D" w:rsidP="003F051D">
      <w:pPr>
        <w:spacing w:line="240" w:lineRule="auto"/>
        <w:ind w:firstLine="0"/>
        <w:contextualSpacing/>
        <w:rPr>
          <w:rFonts w:eastAsia="Calibri" w:cs="Arial"/>
          <w:color w:val="000000"/>
          <w:sz w:val="22"/>
          <w:szCs w:val="22"/>
        </w:rPr>
      </w:pPr>
    </w:p>
    <w:p w14:paraId="50C08378" w14:textId="33AFB1DE" w:rsidR="00537652" w:rsidRPr="003F051D" w:rsidRDefault="00AC5AA4" w:rsidP="00537652">
      <w:pPr>
        <w:spacing w:line="240" w:lineRule="auto"/>
        <w:ind w:firstLine="0"/>
        <w:contextualSpacing/>
        <w:rPr>
          <w:rFonts w:eastAsia="Calibri" w:cs="Arial"/>
          <w:b/>
          <w:sz w:val="22"/>
          <w:szCs w:val="22"/>
          <w:lang w:val="es-ES"/>
        </w:rPr>
      </w:pPr>
      <w:hyperlink r:id="rId13" w:history="1">
        <w:r w:rsidR="00537652" w:rsidRPr="003F051D">
          <w:rPr>
            <w:rFonts w:eastAsia="Calibri" w:cs="Arial"/>
            <w:b/>
            <w:sz w:val="22"/>
            <w:szCs w:val="22"/>
          </w:rPr>
          <w:t xml:space="preserve">INEFICACIA TRASLADO DE RÉGIMEN / CARGA </w:t>
        </w:r>
        <w:r w:rsidR="00C447B4">
          <w:rPr>
            <w:rFonts w:eastAsia="Calibri" w:cs="Arial"/>
            <w:b/>
            <w:sz w:val="22"/>
            <w:szCs w:val="22"/>
          </w:rPr>
          <w:t xml:space="preserve">PROBATORIA DE LAS AFP / </w:t>
        </w:r>
        <w:r w:rsidR="00537652" w:rsidRPr="003F051D">
          <w:rPr>
            <w:rFonts w:eastAsia="Calibri" w:cs="Arial"/>
            <w:b/>
            <w:sz w:val="22"/>
            <w:szCs w:val="22"/>
          </w:rPr>
          <w:t>DEMOSTRAR QUE CUMPLIERON DEBER</w:t>
        </w:r>
      </w:hyperlink>
      <w:r w:rsidR="00C447B4">
        <w:rPr>
          <w:rFonts w:eastAsia="Calibri" w:cs="Arial"/>
          <w:b/>
          <w:sz w:val="22"/>
          <w:szCs w:val="22"/>
        </w:rPr>
        <w:t xml:space="preserve"> EL DEBER DE INFORMACIÓN</w:t>
      </w:r>
    </w:p>
    <w:p w14:paraId="6BC4B190" w14:textId="77777777" w:rsidR="003F051D" w:rsidRPr="003F051D" w:rsidRDefault="003F051D" w:rsidP="003F051D">
      <w:pPr>
        <w:spacing w:line="240" w:lineRule="auto"/>
        <w:ind w:firstLine="0"/>
        <w:contextualSpacing/>
        <w:rPr>
          <w:rFonts w:eastAsia="Calibri" w:cs="Arial"/>
          <w:color w:val="000000"/>
          <w:sz w:val="22"/>
          <w:szCs w:val="22"/>
        </w:rPr>
      </w:pPr>
      <w:r w:rsidRPr="003F051D">
        <w:rPr>
          <w:rFonts w:eastAsia="Calibri" w:cs="Arial"/>
          <w:color w:val="000000"/>
          <w:sz w:val="22"/>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12D1BBA1" w14:textId="77777777" w:rsidR="001C3A4A" w:rsidRPr="00FB29B9" w:rsidRDefault="001C3A4A" w:rsidP="003F051D">
      <w:pPr>
        <w:spacing w:line="240" w:lineRule="auto"/>
        <w:ind w:firstLine="0"/>
        <w:rPr>
          <w:rFonts w:cs="Arial"/>
          <w:sz w:val="20"/>
        </w:rPr>
      </w:pPr>
    </w:p>
    <w:p w14:paraId="1317C849" w14:textId="77777777" w:rsidR="001C3A4A" w:rsidRPr="00FB29B9" w:rsidRDefault="001C3A4A" w:rsidP="003F051D">
      <w:pPr>
        <w:spacing w:line="240" w:lineRule="auto"/>
        <w:ind w:firstLine="0"/>
        <w:rPr>
          <w:rFonts w:cs="Arial"/>
          <w:sz w:val="20"/>
        </w:rPr>
      </w:pPr>
    </w:p>
    <w:p w14:paraId="126B6639" w14:textId="77777777" w:rsidR="001C3A4A" w:rsidRPr="00FB29B9" w:rsidRDefault="001C3A4A" w:rsidP="003F051D">
      <w:pPr>
        <w:spacing w:line="240" w:lineRule="auto"/>
        <w:ind w:firstLine="0"/>
        <w:rPr>
          <w:rFonts w:cs="Arial"/>
          <w:sz w:val="20"/>
        </w:rPr>
      </w:pPr>
    </w:p>
    <w:p w14:paraId="17B356C1" w14:textId="77777777" w:rsidR="003073FB" w:rsidRPr="001C3A4A" w:rsidRDefault="003073FB" w:rsidP="001C3A4A">
      <w:pPr>
        <w:spacing w:line="276" w:lineRule="auto"/>
        <w:jc w:val="center"/>
        <w:rPr>
          <w:rFonts w:ascii="Bookman Old Style" w:hAnsi="Bookman Old Style" w:cs="Arial"/>
          <w:b/>
          <w:bCs/>
        </w:rPr>
      </w:pPr>
      <w:r w:rsidRPr="001C3A4A">
        <w:rPr>
          <w:rFonts w:ascii="Bookman Old Style" w:hAnsi="Bookman Old Style" w:cs="Arial"/>
          <w:b/>
          <w:bCs/>
        </w:rPr>
        <w:t>REPÚBLICA DE COLOMBIA</w:t>
      </w:r>
    </w:p>
    <w:p w14:paraId="5613DBDD" w14:textId="0AB6F7EC" w:rsidR="003073FB" w:rsidRPr="001C3A4A" w:rsidRDefault="003073FB" w:rsidP="001C3A4A">
      <w:pPr>
        <w:spacing w:line="276" w:lineRule="auto"/>
        <w:jc w:val="center"/>
        <w:rPr>
          <w:rFonts w:ascii="Bookman Old Style" w:hAnsi="Bookman Old Style" w:cs="Arial"/>
          <w:b/>
          <w:bCs/>
        </w:rPr>
      </w:pPr>
      <w:r w:rsidRPr="001C3A4A">
        <w:rPr>
          <w:rFonts w:ascii="Bookman Old Style" w:hAnsi="Bookman Old Style" w:cs="Arial"/>
          <w:b/>
          <w:bCs/>
        </w:rPr>
        <w:t>RAMA JUDICIAL DEL PODER PÚBLICO</w:t>
      </w:r>
    </w:p>
    <w:p w14:paraId="2851CCBD" w14:textId="7003A715" w:rsidR="00874709" w:rsidRPr="001C3A4A" w:rsidRDefault="00874709" w:rsidP="001C3A4A">
      <w:pPr>
        <w:spacing w:line="276" w:lineRule="auto"/>
        <w:jc w:val="center"/>
        <w:rPr>
          <w:rFonts w:ascii="Bookman Old Style" w:hAnsi="Bookman Old Style" w:cs="Arial"/>
          <w:b/>
          <w:bCs/>
        </w:rPr>
      </w:pPr>
      <w:r w:rsidRPr="001C3A4A">
        <w:rPr>
          <w:rFonts w:ascii="Bookman Old Style" w:hAnsi="Bookman Old Style" w:cs="Arial"/>
          <w:noProof/>
          <w:lang w:val="en-US"/>
        </w:rPr>
        <w:drawing>
          <wp:anchor distT="0" distB="0" distL="114300" distR="114300" simplePos="0" relativeHeight="251659264" behindDoc="0" locked="0" layoutInCell="1" allowOverlap="1" wp14:anchorId="117B3966" wp14:editId="313C35EA">
            <wp:simplePos x="0" y="0"/>
            <wp:positionH relativeFrom="margin">
              <wp:posOffset>2615565</wp:posOffset>
            </wp:positionH>
            <wp:positionV relativeFrom="paragraph">
              <wp:posOffset>71120</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ior, gato, pequeño, tabl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anchor>
        </w:drawing>
      </w:r>
    </w:p>
    <w:p w14:paraId="5008A682" w14:textId="5BFFF3DB" w:rsidR="00874709" w:rsidRPr="001C3A4A" w:rsidRDefault="00874709" w:rsidP="001C3A4A">
      <w:pPr>
        <w:spacing w:line="276" w:lineRule="auto"/>
        <w:jc w:val="center"/>
        <w:rPr>
          <w:rFonts w:ascii="Bookman Old Style" w:hAnsi="Bookman Old Style" w:cs="Arial"/>
          <w:b/>
          <w:bCs/>
        </w:rPr>
      </w:pPr>
    </w:p>
    <w:p w14:paraId="546BA45E" w14:textId="4873669A" w:rsidR="00874709" w:rsidRPr="001C3A4A" w:rsidRDefault="00874709" w:rsidP="001C3A4A">
      <w:pPr>
        <w:spacing w:line="276" w:lineRule="auto"/>
        <w:jc w:val="center"/>
        <w:rPr>
          <w:rFonts w:ascii="Bookman Old Style" w:hAnsi="Bookman Old Style" w:cs="Arial"/>
          <w:b/>
          <w:bCs/>
        </w:rPr>
      </w:pPr>
    </w:p>
    <w:p w14:paraId="0F60DA58" w14:textId="77777777" w:rsidR="00874709" w:rsidRPr="001C3A4A" w:rsidRDefault="00874709" w:rsidP="001C3A4A">
      <w:pPr>
        <w:spacing w:line="276" w:lineRule="auto"/>
        <w:jc w:val="center"/>
        <w:rPr>
          <w:rFonts w:ascii="Bookman Old Style" w:hAnsi="Bookman Old Style" w:cs="Arial"/>
          <w:b/>
          <w:bCs/>
        </w:rPr>
      </w:pPr>
    </w:p>
    <w:p w14:paraId="52E69E80" w14:textId="56A0C072" w:rsidR="003073FB" w:rsidRPr="001C3A4A" w:rsidRDefault="003073FB" w:rsidP="001C3A4A">
      <w:pPr>
        <w:spacing w:line="276" w:lineRule="auto"/>
        <w:jc w:val="center"/>
        <w:rPr>
          <w:rFonts w:ascii="Bookman Old Style" w:hAnsi="Bookman Old Style" w:cs="Arial"/>
          <w:b/>
          <w:bCs/>
        </w:rPr>
      </w:pPr>
      <w:r w:rsidRPr="001C3A4A">
        <w:rPr>
          <w:rFonts w:ascii="Bookman Old Style" w:hAnsi="Bookman Old Style" w:cs="Arial"/>
          <w:b/>
          <w:bCs/>
        </w:rPr>
        <w:t>TRIBUNAL SUPERIOR DEL DISTRITO JUDICIAL DE PEREIRA</w:t>
      </w:r>
    </w:p>
    <w:p w14:paraId="745B7FF2" w14:textId="77777777" w:rsidR="003073FB" w:rsidRPr="001C3A4A" w:rsidRDefault="003073FB" w:rsidP="001C3A4A">
      <w:pPr>
        <w:spacing w:line="276" w:lineRule="auto"/>
        <w:jc w:val="center"/>
        <w:rPr>
          <w:rFonts w:ascii="Bookman Old Style" w:hAnsi="Bookman Old Style" w:cs="Arial"/>
          <w:b/>
          <w:bCs/>
        </w:rPr>
      </w:pPr>
      <w:r w:rsidRPr="001C3A4A">
        <w:rPr>
          <w:rFonts w:ascii="Bookman Old Style" w:hAnsi="Bookman Old Style" w:cs="Arial"/>
          <w:b/>
          <w:bCs/>
        </w:rPr>
        <w:t>SALA DE DECISIÓN LABORAL</w:t>
      </w:r>
    </w:p>
    <w:p w14:paraId="754852E2" w14:textId="77777777" w:rsidR="003073FB" w:rsidRPr="001C3A4A" w:rsidRDefault="003073FB" w:rsidP="001C3A4A">
      <w:pPr>
        <w:spacing w:line="276" w:lineRule="auto"/>
        <w:rPr>
          <w:rFonts w:ascii="Bookman Old Style" w:hAnsi="Bookman Old Style" w:cs="Arial"/>
        </w:rPr>
      </w:pPr>
    </w:p>
    <w:p w14:paraId="72A09E8F" w14:textId="77777777" w:rsidR="003073FB" w:rsidRPr="001C3A4A" w:rsidRDefault="003073FB" w:rsidP="001C3A4A">
      <w:pPr>
        <w:spacing w:line="276" w:lineRule="auto"/>
        <w:ind w:firstLine="0"/>
        <w:jc w:val="center"/>
        <w:rPr>
          <w:rFonts w:ascii="Bookman Old Style" w:hAnsi="Bookman Old Style" w:cs="Arial"/>
        </w:rPr>
      </w:pPr>
      <w:r w:rsidRPr="001C3A4A">
        <w:rPr>
          <w:rFonts w:ascii="Bookman Old Style" w:hAnsi="Bookman Old Style" w:cs="Arial"/>
          <w:b/>
          <w:bCs/>
        </w:rPr>
        <w:t>Dr. GERMÁN DARÍO GÓEZ VINASCO</w:t>
      </w:r>
    </w:p>
    <w:p w14:paraId="16EFDAE6" w14:textId="77777777" w:rsidR="003073FB" w:rsidRPr="001C3A4A" w:rsidRDefault="003073FB" w:rsidP="001C3A4A">
      <w:pPr>
        <w:spacing w:line="276" w:lineRule="auto"/>
        <w:ind w:firstLine="0"/>
        <w:jc w:val="center"/>
        <w:rPr>
          <w:rFonts w:ascii="Bookman Old Style" w:hAnsi="Bookman Old Style" w:cs="Arial"/>
        </w:rPr>
      </w:pPr>
      <w:r w:rsidRPr="001C3A4A">
        <w:rPr>
          <w:rFonts w:ascii="Bookman Old Style" w:hAnsi="Bookman Old Style" w:cs="Arial"/>
        </w:rPr>
        <w:t>Magistrado Ponente</w:t>
      </w:r>
    </w:p>
    <w:p w14:paraId="0AAD6247" w14:textId="77777777" w:rsidR="003073FB" w:rsidRPr="001C3A4A" w:rsidRDefault="003073FB" w:rsidP="001C3A4A">
      <w:pPr>
        <w:spacing w:line="276" w:lineRule="auto"/>
        <w:ind w:firstLine="0"/>
        <w:jc w:val="center"/>
        <w:rPr>
          <w:rFonts w:ascii="Bookman Old Style" w:hAnsi="Bookman Old Style"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1"/>
        <w:gridCol w:w="7028"/>
      </w:tblGrid>
      <w:tr w:rsidR="003073FB" w:rsidRPr="001C3A4A" w14:paraId="70B43AF3" w14:textId="77777777" w:rsidTr="00141646">
        <w:tc>
          <w:tcPr>
            <w:tcW w:w="1121" w:type="pct"/>
            <w:shd w:val="clear" w:color="000000" w:fill="FFFFFF"/>
          </w:tcPr>
          <w:p w14:paraId="38A00487" w14:textId="77777777" w:rsidR="003073FB" w:rsidRPr="001C3A4A" w:rsidRDefault="003073FB"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hAnsi="Bookman Old Style" w:cs="Arial"/>
                <w:bCs/>
                <w:sz w:val="22"/>
                <w:lang w:eastAsia="es-ES"/>
              </w:rPr>
              <w:t>Proceso:</w:t>
            </w:r>
          </w:p>
        </w:tc>
        <w:tc>
          <w:tcPr>
            <w:tcW w:w="3879" w:type="pct"/>
            <w:shd w:val="clear" w:color="000000" w:fill="FFFFFF"/>
            <w:vAlign w:val="center"/>
            <w:hideMark/>
          </w:tcPr>
          <w:p w14:paraId="6DDA7480" w14:textId="77777777" w:rsidR="003073FB" w:rsidRPr="001C3A4A" w:rsidRDefault="003073FB"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eastAsia="Times New Roman" w:hAnsi="Bookman Old Style" w:cs="Arial"/>
                <w:color w:val="000000"/>
                <w:sz w:val="22"/>
                <w:lang w:val="es-ES_tradnl" w:eastAsia="es-CO"/>
              </w:rPr>
              <w:t>Ordinario Laboral</w:t>
            </w:r>
          </w:p>
        </w:tc>
      </w:tr>
      <w:tr w:rsidR="003073FB" w:rsidRPr="001C3A4A" w14:paraId="4BBBDC7E" w14:textId="77777777" w:rsidTr="00141646">
        <w:tc>
          <w:tcPr>
            <w:tcW w:w="1121" w:type="pct"/>
            <w:shd w:val="clear" w:color="000000" w:fill="FFFFFF"/>
          </w:tcPr>
          <w:p w14:paraId="4D465E35" w14:textId="77777777" w:rsidR="003073FB" w:rsidRPr="001C3A4A" w:rsidRDefault="003073FB"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hAnsi="Bookman Old Style" w:cs="Arial"/>
                <w:bCs/>
                <w:sz w:val="22"/>
                <w:lang w:eastAsia="es-ES"/>
              </w:rPr>
              <w:t>Radicado:</w:t>
            </w:r>
          </w:p>
        </w:tc>
        <w:tc>
          <w:tcPr>
            <w:tcW w:w="3879" w:type="pct"/>
            <w:shd w:val="clear" w:color="000000" w:fill="FFFFFF"/>
            <w:vAlign w:val="center"/>
          </w:tcPr>
          <w:p w14:paraId="1F9900AE" w14:textId="47686277" w:rsidR="003073FB" w:rsidRPr="001C3A4A" w:rsidRDefault="00493E5B" w:rsidP="001C3A4A">
            <w:pPr>
              <w:spacing w:line="240" w:lineRule="auto"/>
              <w:ind w:firstLine="0"/>
              <w:jc w:val="left"/>
              <w:rPr>
                <w:rFonts w:ascii="Bookman Old Style" w:eastAsia="Times New Roman" w:hAnsi="Bookman Old Style" w:cs="Arial"/>
                <w:sz w:val="22"/>
                <w:lang w:eastAsia="es-CO"/>
              </w:rPr>
            </w:pPr>
            <w:r w:rsidRPr="001C3A4A">
              <w:rPr>
                <w:rFonts w:ascii="Bookman Old Style" w:eastAsia="Times New Roman" w:hAnsi="Bookman Old Style" w:cs="Arial"/>
                <w:sz w:val="22"/>
                <w:lang w:eastAsia="es-CO"/>
              </w:rPr>
              <w:t>66001310500320210026901</w:t>
            </w:r>
          </w:p>
        </w:tc>
      </w:tr>
      <w:tr w:rsidR="003073FB" w:rsidRPr="001C3A4A" w14:paraId="46E0C80B" w14:textId="77777777" w:rsidTr="00141646">
        <w:tc>
          <w:tcPr>
            <w:tcW w:w="1121" w:type="pct"/>
            <w:shd w:val="clear" w:color="000000" w:fill="FFFFFF"/>
          </w:tcPr>
          <w:p w14:paraId="010699FB" w14:textId="77777777" w:rsidR="003073FB" w:rsidRPr="001C3A4A" w:rsidRDefault="003073FB"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hAnsi="Bookman Old Style" w:cs="Arial"/>
                <w:bCs/>
                <w:sz w:val="22"/>
                <w:lang w:eastAsia="es-ES"/>
              </w:rPr>
              <w:t>Demandante:</w:t>
            </w:r>
          </w:p>
        </w:tc>
        <w:tc>
          <w:tcPr>
            <w:tcW w:w="3879" w:type="pct"/>
            <w:shd w:val="clear" w:color="000000" w:fill="FFFFFF"/>
            <w:vAlign w:val="center"/>
          </w:tcPr>
          <w:p w14:paraId="754DDB3E" w14:textId="2E362022" w:rsidR="003073FB" w:rsidRPr="001C3A4A" w:rsidRDefault="00493E5B" w:rsidP="001C3A4A">
            <w:pPr>
              <w:spacing w:line="240" w:lineRule="auto"/>
              <w:ind w:firstLine="0"/>
              <w:jc w:val="left"/>
              <w:rPr>
                <w:rFonts w:ascii="Bookman Old Style" w:eastAsia="Times New Roman" w:hAnsi="Bookman Old Style" w:cs="Arial"/>
                <w:sz w:val="22"/>
                <w:lang w:eastAsia="es-CO"/>
              </w:rPr>
            </w:pPr>
            <w:r w:rsidRPr="001C3A4A">
              <w:rPr>
                <w:rFonts w:ascii="Bookman Old Style" w:eastAsia="Times New Roman" w:hAnsi="Bookman Old Style" w:cs="Arial"/>
                <w:sz w:val="22"/>
                <w:lang w:eastAsia="es-CO"/>
              </w:rPr>
              <w:t>SORANGELA CÉSPEDES DÍAZ</w:t>
            </w:r>
          </w:p>
        </w:tc>
      </w:tr>
      <w:tr w:rsidR="003073FB" w:rsidRPr="001C3A4A" w14:paraId="4940F96F" w14:textId="77777777" w:rsidTr="00141646">
        <w:tc>
          <w:tcPr>
            <w:tcW w:w="1121" w:type="pct"/>
            <w:shd w:val="clear" w:color="000000" w:fill="FFFFFF"/>
          </w:tcPr>
          <w:p w14:paraId="38673061" w14:textId="77777777" w:rsidR="003073FB" w:rsidRPr="001C3A4A" w:rsidRDefault="003073FB"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hAnsi="Bookman Old Style" w:cs="Arial"/>
                <w:bCs/>
                <w:sz w:val="22"/>
                <w:lang w:eastAsia="es-ES"/>
              </w:rPr>
              <w:t>Demandado:</w:t>
            </w:r>
          </w:p>
        </w:tc>
        <w:tc>
          <w:tcPr>
            <w:tcW w:w="3879" w:type="pct"/>
            <w:shd w:val="clear" w:color="000000" w:fill="FFFFFF"/>
            <w:vAlign w:val="center"/>
          </w:tcPr>
          <w:p w14:paraId="69B7BFAB" w14:textId="3357C150" w:rsidR="003073FB" w:rsidRPr="001C3A4A" w:rsidRDefault="003073FB" w:rsidP="001C3A4A">
            <w:pPr>
              <w:spacing w:line="240" w:lineRule="auto"/>
              <w:ind w:firstLine="0"/>
              <w:jc w:val="left"/>
              <w:rPr>
                <w:rFonts w:ascii="Bookman Old Style" w:eastAsia="Times New Roman" w:hAnsi="Bookman Old Style" w:cs="Arial"/>
                <w:sz w:val="22"/>
                <w:lang w:eastAsia="es-CO"/>
              </w:rPr>
            </w:pPr>
            <w:r w:rsidRPr="001C3A4A">
              <w:rPr>
                <w:rFonts w:ascii="Bookman Old Style" w:eastAsia="Times New Roman" w:hAnsi="Bookman Old Style" w:cs="Arial"/>
                <w:noProof/>
                <w:sz w:val="22"/>
                <w:lang w:eastAsia="es-CO"/>
              </w:rPr>
              <w:t>COLPENSIONES</w:t>
            </w:r>
            <w:r w:rsidR="0023223B" w:rsidRPr="001C3A4A">
              <w:rPr>
                <w:rFonts w:ascii="Bookman Old Style" w:eastAsia="Times New Roman" w:hAnsi="Bookman Old Style" w:cs="Arial"/>
                <w:noProof/>
                <w:sz w:val="22"/>
                <w:lang w:eastAsia="es-CO"/>
              </w:rPr>
              <w:t>, PROTECCIÓN S.A.</w:t>
            </w:r>
            <w:r w:rsidR="004C77C8" w:rsidRPr="001C3A4A">
              <w:rPr>
                <w:rFonts w:ascii="Bookman Old Style" w:eastAsia="Times New Roman" w:hAnsi="Bookman Old Style" w:cs="Arial"/>
                <w:noProof/>
                <w:sz w:val="22"/>
                <w:lang w:eastAsia="es-CO"/>
              </w:rPr>
              <w:t xml:space="preserve"> </w:t>
            </w:r>
            <w:r w:rsidR="00414B50" w:rsidRPr="001C3A4A">
              <w:rPr>
                <w:rFonts w:ascii="Bookman Old Style" w:eastAsia="Times New Roman" w:hAnsi="Bookman Old Style" w:cs="Arial"/>
                <w:noProof/>
                <w:sz w:val="22"/>
                <w:lang w:eastAsia="es-CO"/>
              </w:rPr>
              <w:t xml:space="preserve">y </w:t>
            </w:r>
            <w:r w:rsidR="00493E5B" w:rsidRPr="001C3A4A">
              <w:rPr>
                <w:rFonts w:ascii="Bookman Old Style" w:eastAsia="Times New Roman" w:hAnsi="Bookman Old Style" w:cs="Arial"/>
                <w:noProof/>
                <w:sz w:val="22"/>
                <w:lang w:eastAsia="es-CO"/>
              </w:rPr>
              <w:t>SKANDIA</w:t>
            </w:r>
            <w:r w:rsidR="00414B50" w:rsidRPr="001C3A4A">
              <w:rPr>
                <w:rFonts w:ascii="Bookman Old Style" w:eastAsia="Times New Roman" w:hAnsi="Bookman Old Style" w:cs="Arial"/>
                <w:noProof/>
                <w:sz w:val="22"/>
                <w:lang w:eastAsia="es-CO"/>
              </w:rPr>
              <w:t xml:space="preserve"> S.A.</w:t>
            </w:r>
          </w:p>
        </w:tc>
      </w:tr>
      <w:tr w:rsidR="00493E5B" w:rsidRPr="001C3A4A" w14:paraId="08416F7F" w14:textId="77777777" w:rsidTr="00141646">
        <w:tc>
          <w:tcPr>
            <w:tcW w:w="1121" w:type="pct"/>
            <w:shd w:val="clear" w:color="000000" w:fill="FFFFFF"/>
          </w:tcPr>
          <w:p w14:paraId="554237AA" w14:textId="0B6ECB81" w:rsidR="00493E5B" w:rsidRPr="001C3A4A" w:rsidRDefault="00493E5B" w:rsidP="001C3A4A">
            <w:pPr>
              <w:spacing w:line="240" w:lineRule="auto"/>
              <w:ind w:firstLine="0"/>
              <w:jc w:val="left"/>
              <w:rPr>
                <w:rFonts w:ascii="Bookman Old Style" w:hAnsi="Bookman Old Style" w:cs="Arial"/>
                <w:bCs/>
                <w:sz w:val="22"/>
                <w:lang w:eastAsia="es-ES"/>
              </w:rPr>
            </w:pPr>
            <w:r w:rsidRPr="001C3A4A">
              <w:rPr>
                <w:rFonts w:ascii="Bookman Old Style" w:hAnsi="Bookman Old Style" w:cs="Arial"/>
                <w:bCs/>
                <w:sz w:val="22"/>
                <w:lang w:eastAsia="es-ES"/>
              </w:rPr>
              <w:t>Llamada en Garantía:</w:t>
            </w:r>
          </w:p>
        </w:tc>
        <w:tc>
          <w:tcPr>
            <w:tcW w:w="3879" w:type="pct"/>
            <w:shd w:val="clear" w:color="000000" w:fill="FFFFFF"/>
            <w:vAlign w:val="center"/>
          </w:tcPr>
          <w:p w14:paraId="685E6479" w14:textId="7305B877" w:rsidR="00493E5B" w:rsidRPr="001C3A4A" w:rsidRDefault="00493E5B" w:rsidP="001C3A4A">
            <w:pPr>
              <w:spacing w:line="240" w:lineRule="auto"/>
              <w:ind w:firstLine="0"/>
              <w:jc w:val="left"/>
              <w:rPr>
                <w:rFonts w:ascii="Bookman Old Style" w:eastAsia="Times New Roman" w:hAnsi="Bookman Old Style" w:cs="Arial"/>
                <w:noProof/>
                <w:sz w:val="22"/>
                <w:lang w:eastAsia="es-CO"/>
              </w:rPr>
            </w:pPr>
            <w:r w:rsidRPr="001C3A4A">
              <w:rPr>
                <w:rFonts w:ascii="Bookman Old Style" w:eastAsia="Times New Roman" w:hAnsi="Bookman Old Style" w:cs="Arial"/>
                <w:noProof/>
                <w:sz w:val="22"/>
                <w:lang w:eastAsia="es-CO"/>
              </w:rPr>
              <w:t>MAPFRE COLOMBIA VIDA SEGUROS S.A.</w:t>
            </w:r>
          </w:p>
        </w:tc>
      </w:tr>
      <w:tr w:rsidR="003073FB" w:rsidRPr="001C3A4A" w14:paraId="7D1AC974" w14:textId="77777777" w:rsidTr="00141646">
        <w:tc>
          <w:tcPr>
            <w:tcW w:w="1121" w:type="pct"/>
            <w:shd w:val="clear" w:color="000000" w:fill="FFFFFF"/>
          </w:tcPr>
          <w:p w14:paraId="5CADE9E5" w14:textId="77777777" w:rsidR="003073FB" w:rsidRPr="001C3A4A" w:rsidRDefault="003073FB"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hAnsi="Bookman Old Style" w:cs="Arial"/>
                <w:bCs/>
                <w:sz w:val="22"/>
                <w:lang w:eastAsia="es-ES"/>
              </w:rPr>
              <w:t>Asunto:</w:t>
            </w:r>
          </w:p>
        </w:tc>
        <w:tc>
          <w:tcPr>
            <w:tcW w:w="3879" w:type="pct"/>
            <w:shd w:val="clear" w:color="000000" w:fill="FFFFFF"/>
            <w:hideMark/>
          </w:tcPr>
          <w:p w14:paraId="16F2D67A" w14:textId="3531602E" w:rsidR="003073FB" w:rsidRPr="001C3A4A" w:rsidRDefault="00D132F2"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hAnsi="Bookman Old Style" w:cs="Arial"/>
                <w:sz w:val="22"/>
                <w:lang w:eastAsia="es-CO"/>
              </w:rPr>
              <w:t>Apelación</w:t>
            </w:r>
            <w:r w:rsidR="003073FB" w:rsidRPr="001C3A4A">
              <w:rPr>
                <w:rFonts w:ascii="Bookman Old Style" w:hAnsi="Bookman Old Style" w:cs="Arial"/>
                <w:sz w:val="22"/>
                <w:lang w:eastAsia="es-CO"/>
              </w:rPr>
              <w:t xml:space="preserve"> Sentencia (</w:t>
            </w:r>
            <w:r w:rsidR="00493E5B" w:rsidRPr="001C3A4A">
              <w:rPr>
                <w:rFonts w:ascii="Bookman Old Style" w:hAnsi="Bookman Old Style" w:cs="Arial"/>
                <w:sz w:val="22"/>
                <w:lang w:eastAsia="es-CO"/>
              </w:rPr>
              <w:t>27 de febrero</w:t>
            </w:r>
            <w:r w:rsidR="008759DF" w:rsidRPr="001C3A4A">
              <w:rPr>
                <w:rFonts w:ascii="Bookman Old Style" w:hAnsi="Bookman Old Style" w:cs="Arial"/>
                <w:sz w:val="22"/>
              </w:rPr>
              <w:t xml:space="preserve"> de</w:t>
            </w:r>
            <w:r w:rsidR="00512A4B" w:rsidRPr="001C3A4A">
              <w:rPr>
                <w:rFonts w:ascii="Bookman Old Style" w:hAnsi="Bookman Old Style" w:cs="Arial"/>
                <w:noProof/>
                <w:sz w:val="22"/>
              </w:rPr>
              <w:t xml:space="preserve"> 202</w:t>
            </w:r>
            <w:r w:rsidR="00493E5B" w:rsidRPr="001C3A4A">
              <w:rPr>
                <w:rFonts w:ascii="Bookman Old Style" w:hAnsi="Bookman Old Style" w:cs="Arial"/>
                <w:noProof/>
                <w:sz w:val="22"/>
              </w:rPr>
              <w:t>3</w:t>
            </w:r>
            <w:r w:rsidR="003073FB" w:rsidRPr="001C3A4A">
              <w:rPr>
                <w:rFonts w:ascii="Bookman Old Style" w:hAnsi="Bookman Old Style" w:cs="Arial"/>
                <w:sz w:val="22"/>
                <w:lang w:eastAsia="es-CO"/>
              </w:rPr>
              <w:t>)</w:t>
            </w:r>
          </w:p>
        </w:tc>
      </w:tr>
      <w:tr w:rsidR="003073FB" w:rsidRPr="001C3A4A" w14:paraId="0D4E96D6" w14:textId="77777777" w:rsidTr="00141646">
        <w:tc>
          <w:tcPr>
            <w:tcW w:w="1121" w:type="pct"/>
            <w:shd w:val="clear" w:color="000000" w:fill="FFFFFF"/>
          </w:tcPr>
          <w:p w14:paraId="07AF5DC2" w14:textId="77777777" w:rsidR="003073FB" w:rsidRPr="001C3A4A" w:rsidRDefault="003073FB"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hAnsi="Bookman Old Style" w:cs="Arial"/>
                <w:bCs/>
                <w:sz w:val="22"/>
                <w:lang w:eastAsia="es-ES"/>
              </w:rPr>
              <w:t>Juzgado:</w:t>
            </w:r>
          </w:p>
        </w:tc>
        <w:tc>
          <w:tcPr>
            <w:tcW w:w="3879" w:type="pct"/>
            <w:shd w:val="clear" w:color="000000" w:fill="FFFFFF"/>
            <w:hideMark/>
          </w:tcPr>
          <w:p w14:paraId="6DAC7D44" w14:textId="7E49AFFA" w:rsidR="003073FB" w:rsidRPr="001C3A4A" w:rsidRDefault="00414B50"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hAnsi="Bookman Old Style" w:cs="Arial"/>
                <w:noProof/>
                <w:sz w:val="22"/>
                <w:lang w:eastAsia="es-CO"/>
              </w:rPr>
              <w:t>Tercero</w:t>
            </w:r>
            <w:r w:rsidR="00315036" w:rsidRPr="001C3A4A">
              <w:rPr>
                <w:rFonts w:ascii="Bookman Old Style" w:hAnsi="Bookman Old Style" w:cs="Arial"/>
                <w:noProof/>
                <w:sz w:val="22"/>
                <w:lang w:eastAsia="es-CO"/>
              </w:rPr>
              <w:t xml:space="preserve"> </w:t>
            </w:r>
            <w:r w:rsidR="00315036" w:rsidRPr="001C3A4A">
              <w:rPr>
                <w:rFonts w:ascii="Bookman Old Style" w:hAnsi="Bookman Old Style" w:cs="Arial"/>
                <w:sz w:val="22"/>
                <w:lang w:eastAsia="es-CO"/>
              </w:rPr>
              <w:t>Laboral Del Circuito De Pereira</w:t>
            </w:r>
          </w:p>
        </w:tc>
      </w:tr>
      <w:tr w:rsidR="003073FB" w:rsidRPr="001C3A4A" w14:paraId="107F789A" w14:textId="77777777" w:rsidTr="00141646">
        <w:tc>
          <w:tcPr>
            <w:tcW w:w="1121" w:type="pct"/>
            <w:shd w:val="clear" w:color="000000" w:fill="FFFFFF"/>
          </w:tcPr>
          <w:p w14:paraId="1AFD5068" w14:textId="77777777" w:rsidR="003073FB" w:rsidRPr="001C3A4A" w:rsidRDefault="003073FB" w:rsidP="001C3A4A">
            <w:pPr>
              <w:spacing w:line="240" w:lineRule="auto"/>
              <w:ind w:firstLine="0"/>
              <w:jc w:val="left"/>
              <w:rPr>
                <w:rFonts w:ascii="Bookman Old Style" w:hAnsi="Bookman Old Style" w:cs="Arial"/>
                <w:bCs/>
                <w:sz w:val="22"/>
                <w:lang w:eastAsia="es-ES"/>
              </w:rPr>
            </w:pPr>
            <w:r w:rsidRPr="001C3A4A">
              <w:rPr>
                <w:rFonts w:ascii="Bookman Old Style" w:hAnsi="Bookman Old Style" w:cs="Arial"/>
                <w:bCs/>
                <w:sz w:val="22"/>
                <w:lang w:eastAsia="es-ES"/>
              </w:rPr>
              <w:t>Tema:</w:t>
            </w:r>
          </w:p>
        </w:tc>
        <w:tc>
          <w:tcPr>
            <w:tcW w:w="3879" w:type="pct"/>
            <w:shd w:val="clear" w:color="000000" w:fill="FFFFFF"/>
          </w:tcPr>
          <w:p w14:paraId="03027642" w14:textId="77777777" w:rsidR="003073FB" w:rsidRPr="001C3A4A" w:rsidRDefault="003073FB" w:rsidP="001C3A4A">
            <w:pPr>
              <w:spacing w:line="240" w:lineRule="auto"/>
              <w:ind w:firstLine="0"/>
              <w:jc w:val="left"/>
              <w:rPr>
                <w:rFonts w:ascii="Bookman Old Style" w:eastAsia="Times New Roman" w:hAnsi="Bookman Old Style" w:cs="Arial"/>
                <w:color w:val="000000"/>
                <w:sz w:val="22"/>
                <w:lang w:val="es-ES_tradnl" w:eastAsia="es-CO"/>
              </w:rPr>
            </w:pPr>
            <w:r w:rsidRPr="001C3A4A">
              <w:rPr>
                <w:rFonts w:ascii="Bookman Old Style" w:hAnsi="Bookman Old Style" w:cs="Arial"/>
                <w:sz w:val="22"/>
                <w:lang w:eastAsia="es-CO"/>
              </w:rPr>
              <w:t>Ineficacia de traslado</w:t>
            </w:r>
          </w:p>
        </w:tc>
      </w:tr>
    </w:tbl>
    <w:p w14:paraId="05426F63" w14:textId="77777777" w:rsidR="003073FB" w:rsidRPr="001C3A4A" w:rsidRDefault="003073FB" w:rsidP="001C3A4A">
      <w:pPr>
        <w:spacing w:line="276" w:lineRule="auto"/>
        <w:ind w:firstLine="0"/>
        <w:rPr>
          <w:rFonts w:ascii="Bookman Old Style" w:hAnsi="Bookman Old Style" w:cs="Arial"/>
        </w:rPr>
      </w:pPr>
    </w:p>
    <w:p w14:paraId="3C3ED7A9" w14:textId="3847CEF8" w:rsidR="003F2659" w:rsidRPr="001C3A4A" w:rsidRDefault="003F2659" w:rsidP="001C3A4A">
      <w:pPr>
        <w:autoSpaceDE w:val="0"/>
        <w:autoSpaceDN w:val="0"/>
        <w:adjustRightInd w:val="0"/>
        <w:spacing w:line="276" w:lineRule="auto"/>
        <w:ind w:firstLine="0"/>
        <w:jc w:val="center"/>
        <w:rPr>
          <w:rFonts w:ascii="Bookman Old Style" w:hAnsi="Bookman Old Style" w:cs="Arial"/>
          <w:b/>
          <w:bCs/>
          <w:lang w:eastAsia="es-ES"/>
        </w:rPr>
      </w:pPr>
      <w:r w:rsidRPr="001C3A4A">
        <w:rPr>
          <w:rFonts w:ascii="Bookman Old Style" w:hAnsi="Bookman Old Style" w:cs="Arial"/>
          <w:b/>
          <w:bCs/>
          <w:lang w:eastAsia="es-ES"/>
        </w:rPr>
        <w:t xml:space="preserve">APROBADO POR ACTA No. </w:t>
      </w:r>
      <w:r w:rsidR="00096A79" w:rsidRPr="001C3A4A">
        <w:rPr>
          <w:rFonts w:ascii="Bookman Old Style" w:hAnsi="Bookman Old Style" w:cs="Arial"/>
          <w:b/>
          <w:bCs/>
          <w:lang w:eastAsia="es-ES"/>
        </w:rPr>
        <w:t>137 DEL 29 DE AGOSTO DE 2023</w:t>
      </w:r>
    </w:p>
    <w:p w14:paraId="71418D6A" w14:textId="77777777" w:rsidR="003073FB" w:rsidRPr="001C3A4A" w:rsidRDefault="003073FB" w:rsidP="001C3A4A">
      <w:pPr>
        <w:spacing w:line="276" w:lineRule="auto"/>
        <w:ind w:firstLine="0"/>
        <w:rPr>
          <w:rFonts w:ascii="Bookman Old Style" w:hAnsi="Bookman Old Style" w:cs="Arial"/>
        </w:rPr>
      </w:pPr>
    </w:p>
    <w:p w14:paraId="7ADB16D6" w14:textId="4AEFA244"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lastRenderedPageBreak/>
        <w:t xml:space="preserve">Hoy, </w:t>
      </w:r>
      <w:r w:rsidR="00096A79" w:rsidRPr="001C3A4A">
        <w:rPr>
          <w:rFonts w:ascii="Bookman Old Style" w:hAnsi="Bookman Old Style" w:cs="Arial"/>
        </w:rPr>
        <w:t xml:space="preserve">cuatro </w:t>
      </w:r>
      <w:r w:rsidRPr="001C3A4A">
        <w:rPr>
          <w:rFonts w:ascii="Bookman Old Style" w:hAnsi="Bookman Old Style" w:cs="Arial"/>
        </w:rPr>
        <w:t>(</w:t>
      </w:r>
      <w:r w:rsidR="00096A79" w:rsidRPr="001C3A4A">
        <w:rPr>
          <w:rFonts w:ascii="Bookman Old Style" w:hAnsi="Bookman Old Style" w:cs="Arial"/>
        </w:rPr>
        <w:t>04</w:t>
      </w:r>
      <w:r w:rsidRPr="001C3A4A">
        <w:rPr>
          <w:rFonts w:ascii="Bookman Old Style" w:hAnsi="Bookman Old Style" w:cs="Arial"/>
        </w:rPr>
        <w:t xml:space="preserve">) de </w:t>
      </w:r>
      <w:r w:rsidR="00096A79" w:rsidRPr="001C3A4A">
        <w:rPr>
          <w:rFonts w:ascii="Bookman Old Style" w:hAnsi="Bookman Old Style" w:cs="Arial"/>
        </w:rPr>
        <w:t>septiembre</w:t>
      </w:r>
      <w:r w:rsidR="00493E5B" w:rsidRPr="001C3A4A">
        <w:rPr>
          <w:rFonts w:ascii="Bookman Old Style" w:hAnsi="Bookman Old Style" w:cs="Arial"/>
        </w:rPr>
        <w:t xml:space="preserve"> </w:t>
      </w:r>
      <w:r w:rsidR="004C77C8" w:rsidRPr="001C3A4A">
        <w:rPr>
          <w:rFonts w:ascii="Bookman Old Style" w:hAnsi="Bookman Old Style" w:cs="Arial"/>
        </w:rPr>
        <w:t>de dos mil veintitrés (2023</w:t>
      </w:r>
      <w:r w:rsidRPr="001C3A4A">
        <w:rPr>
          <w:rFonts w:ascii="Bookman Old Style" w:hAnsi="Bookman Old Style" w:cs="Arial"/>
        </w:rPr>
        <w:t xml:space="preserve">), el Tribunal Superior de Distrito Judicial de Pereira, Sala de Decisión Laboral integrada por los magistrados Dra. </w:t>
      </w:r>
      <w:r w:rsidRPr="001C3A4A">
        <w:rPr>
          <w:rFonts w:ascii="Bookman Old Style" w:hAnsi="Bookman Old Style" w:cs="Arial"/>
          <w:b/>
        </w:rPr>
        <w:t>OLGA LUCIA HOYOS SEPÚLVEDA</w:t>
      </w:r>
      <w:r w:rsidRPr="001C3A4A">
        <w:rPr>
          <w:rFonts w:ascii="Bookman Old Style" w:hAnsi="Bookman Old Style" w:cs="Arial"/>
        </w:rPr>
        <w:t xml:space="preserve">, Dr. </w:t>
      </w:r>
      <w:r w:rsidRPr="001C3A4A">
        <w:rPr>
          <w:rFonts w:ascii="Bookman Old Style" w:hAnsi="Bookman Old Style" w:cs="Arial"/>
          <w:b/>
        </w:rPr>
        <w:t>JULIO CÉSAR SALAZAR MUÑOZ</w:t>
      </w:r>
      <w:r w:rsidRPr="001C3A4A">
        <w:rPr>
          <w:rFonts w:ascii="Bookman Old Style" w:hAnsi="Bookman Old Style" w:cs="Arial"/>
        </w:rPr>
        <w:t xml:space="preserve"> y como ponente Dr. </w:t>
      </w:r>
      <w:r w:rsidRPr="001C3A4A">
        <w:rPr>
          <w:rFonts w:ascii="Bookman Old Style" w:hAnsi="Bookman Old Style" w:cs="Arial"/>
          <w:b/>
        </w:rPr>
        <w:t>GERMÁN DARÍO GÓEZ VINASCO</w:t>
      </w:r>
      <w:r w:rsidRPr="001C3A4A">
        <w:rPr>
          <w:rFonts w:ascii="Bookman Old Style" w:hAnsi="Bookman Old Style" w:cs="Arial"/>
        </w:rPr>
        <w:t xml:space="preserve">, procede a resolver </w:t>
      </w:r>
      <w:r w:rsidR="008759DF" w:rsidRPr="001C3A4A">
        <w:rPr>
          <w:rFonts w:ascii="Bookman Old Style" w:hAnsi="Bookman Old Style" w:cs="Arial"/>
        </w:rPr>
        <w:t xml:space="preserve">el </w:t>
      </w:r>
      <w:r w:rsidR="0091422A" w:rsidRPr="001C3A4A">
        <w:rPr>
          <w:rFonts w:ascii="Bookman Old Style" w:hAnsi="Bookman Old Style" w:cs="Arial"/>
        </w:rPr>
        <w:t xml:space="preserve">recurso de apelación interpuesto por </w:t>
      </w:r>
      <w:r w:rsidR="00493E5B" w:rsidRPr="001C3A4A">
        <w:rPr>
          <w:rFonts w:ascii="Bookman Old Style" w:hAnsi="Bookman Old Style" w:cs="Arial"/>
        </w:rPr>
        <w:t>la</w:t>
      </w:r>
      <w:r w:rsidR="00512A4B" w:rsidRPr="001C3A4A">
        <w:rPr>
          <w:rFonts w:ascii="Bookman Old Style" w:hAnsi="Bookman Old Style" w:cs="Arial"/>
        </w:rPr>
        <w:t xml:space="preserve"> demandante</w:t>
      </w:r>
      <w:r w:rsidRPr="001C3A4A">
        <w:rPr>
          <w:rFonts w:ascii="Bookman Old Style" w:hAnsi="Bookman Old Style" w:cs="Arial"/>
        </w:rPr>
        <w:t xml:space="preserve"> contra la sentencia de primera instanci</w:t>
      </w:r>
      <w:r w:rsidR="000913A7" w:rsidRPr="001C3A4A">
        <w:rPr>
          <w:rFonts w:ascii="Bookman Old Style" w:hAnsi="Bookman Old Style" w:cs="Arial"/>
        </w:rPr>
        <w:t>a</w:t>
      </w:r>
      <w:r w:rsidRPr="001C3A4A">
        <w:rPr>
          <w:rFonts w:ascii="Bookman Old Style" w:hAnsi="Bookman Old Style" w:cs="Arial"/>
        </w:rPr>
        <w:t xml:space="preserve"> proferida por el Juzgado</w:t>
      </w:r>
      <w:r w:rsidR="00C90928" w:rsidRPr="001C3A4A">
        <w:rPr>
          <w:rFonts w:ascii="Bookman Old Style" w:hAnsi="Bookman Old Style" w:cs="Arial"/>
        </w:rPr>
        <w:t xml:space="preserve"> </w:t>
      </w:r>
      <w:r w:rsidR="00414B50" w:rsidRPr="001C3A4A">
        <w:rPr>
          <w:rFonts w:ascii="Bookman Old Style" w:hAnsi="Bookman Old Style" w:cs="Arial"/>
        </w:rPr>
        <w:t>Tercero</w:t>
      </w:r>
      <w:r w:rsidR="00315036" w:rsidRPr="001C3A4A">
        <w:rPr>
          <w:rFonts w:ascii="Bookman Old Style" w:hAnsi="Bookman Old Style" w:cs="Arial"/>
          <w:noProof/>
        </w:rPr>
        <w:t xml:space="preserve"> Laboral Circuito</w:t>
      </w:r>
      <w:r w:rsidR="00315036" w:rsidRPr="001C3A4A">
        <w:rPr>
          <w:rFonts w:ascii="Bookman Old Style" w:hAnsi="Bookman Old Style" w:cs="Arial"/>
        </w:rPr>
        <w:t xml:space="preserve"> </w:t>
      </w:r>
      <w:r w:rsidRPr="001C3A4A">
        <w:rPr>
          <w:rFonts w:ascii="Bookman Old Style" w:hAnsi="Bookman Old Style" w:cs="Arial"/>
        </w:rPr>
        <w:t xml:space="preserve">de esta ciudad dentro del proceso ordinario promovido por </w:t>
      </w:r>
      <w:bookmarkStart w:id="0" w:name="_Hlk105532493"/>
      <w:r w:rsidR="00493E5B" w:rsidRPr="001C3A4A">
        <w:rPr>
          <w:rFonts w:ascii="Bookman Old Style" w:hAnsi="Bookman Old Style" w:cs="Arial"/>
          <w:b/>
          <w:bCs/>
          <w:noProof/>
        </w:rPr>
        <w:t xml:space="preserve">SORANGELA CÉSPEDES DÍAZ </w:t>
      </w:r>
      <w:r w:rsidRPr="001C3A4A">
        <w:rPr>
          <w:rFonts w:ascii="Bookman Old Style" w:hAnsi="Bookman Old Style" w:cs="Arial"/>
        </w:rPr>
        <w:t xml:space="preserve">contra la </w:t>
      </w:r>
      <w:r w:rsidR="00414B50" w:rsidRPr="001C3A4A">
        <w:rPr>
          <w:rFonts w:ascii="Bookman Old Style" w:hAnsi="Bookman Old Style" w:cs="Arial"/>
          <w:b/>
          <w:noProof/>
        </w:rPr>
        <w:t>COLPENSIONES</w:t>
      </w:r>
      <w:r w:rsidR="0023223B" w:rsidRPr="001C3A4A">
        <w:rPr>
          <w:rFonts w:ascii="Bookman Old Style" w:hAnsi="Bookman Old Style" w:cs="Arial"/>
          <w:b/>
          <w:noProof/>
        </w:rPr>
        <w:t>, PROTECCIÓN S.A.</w:t>
      </w:r>
      <w:r w:rsidR="004C77C8" w:rsidRPr="001C3A4A">
        <w:rPr>
          <w:rFonts w:ascii="Bookman Old Style" w:hAnsi="Bookman Old Style" w:cs="Arial"/>
          <w:b/>
          <w:noProof/>
        </w:rPr>
        <w:t xml:space="preserve"> </w:t>
      </w:r>
      <w:r w:rsidR="00414B50" w:rsidRPr="001C3A4A">
        <w:rPr>
          <w:rFonts w:ascii="Bookman Old Style" w:hAnsi="Bookman Old Style" w:cs="Arial"/>
          <w:b/>
          <w:noProof/>
        </w:rPr>
        <w:t xml:space="preserve">y </w:t>
      </w:r>
      <w:r w:rsidR="00493E5B" w:rsidRPr="001C3A4A">
        <w:rPr>
          <w:rFonts w:ascii="Bookman Old Style" w:hAnsi="Bookman Old Style" w:cs="Arial"/>
          <w:b/>
          <w:noProof/>
        </w:rPr>
        <w:t>SKANDIA</w:t>
      </w:r>
      <w:r w:rsidR="00414B50" w:rsidRPr="001C3A4A">
        <w:rPr>
          <w:rFonts w:ascii="Bookman Old Style" w:hAnsi="Bookman Old Style" w:cs="Arial"/>
          <w:b/>
          <w:noProof/>
        </w:rPr>
        <w:t xml:space="preserve"> S.A.</w:t>
      </w:r>
      <w:r w:rsidR="00493E5B" w:rsidRPr="001C3A4A">
        <w:rPr>
          <w:rFonts w:ascii="Bookman Old Style" w:hAnsi="Bookman Old Style" w:cs="Arial"/>
          <w:b/>
        </w:rPr>
        <w:t xml:space="preserve"> </w:t>
      </w:r>
      <w:r w:rsidR="00493E5B" w:rsidRPr="001C3A4A">
        <w:rPr>
          <w:rFonts w:ascii="Bookman Old Style" w:hAnsi="Bookman Old Style" w:cs="Arial"/>
        </w:rPr>
        <w:t xml:space="preserve">y la llamada en garantía </w:t>
      </w:r>
      <w:r w:rsidR="00493E5B" w:rsidRPr="001C3A4A">
        <w:rPr>
          <w:rFonts w:ascii="Bookman Old Style" w:hAnsi="Bookman Old Style" w:cs="Arial"/>
          <w:b/>
        </w:rPr>
        <w:t>MAPFRE COLOMBIA VIDA SEGUROS S.A.,</w:t>
      </w:r>
      <w:r w:rsidRPr="001C3A4A">
        <w:rPr>
          <w:rFonts w:ascii="Bookman Old Style" w:hAnsi="Bookman Old Style" w:cs="Arial"/>
        </w:rPr>
        <w:t xml:space="preserve"> radicado </w:t>
      </w:r>
      <w:r w:rsidR="00493E5B" w:rsidRPr="001C3A4A">
        <w:rPr>
          <w:rFonts w:ascii="Bookman Old Style" w:hAnsi="Bookman Old Style" w:cs="Arial"/>
          <w:b/>
          <w:noProof/>
        </w:rPr>
        <w:t>66001310500320210026901</w:t>
      </w:r>
      <w:r w:rsidR="000913A7" w:rsidRPr="001C3A4A">
        <w:rPr>
          <w:rFonts w:ascii="Bookman Old Style" w:hAnsi="Bookman Old Style" w:cs="Arial"/>
          <w:b/>
          <w:noProof/>
        </w:rPr>
        <w:t>.</w:t>
      </w:r>
    </w:p>
    <w:bookmarkEnd w:id="0"/>
    <w:p w14:paraId="42080F58" w14:textId="77777777" w:rsidR="003073FB" w:rsidRPr="001C3A4A" w:rsidRDefault="003073FB" w:rsidP="001C3A4A">
      <w:pPr>
        <w:spacing w:line="276" w:lineRule="auto"/>
        <w:ind w:firstLine="0"/>
        <w:rPr>
          <w:rFonts w:ascii="Bookman Old Style" w:hAnsi="Bookman Old Style" w:cs="Arial"/>
        </w:rPr>
      </w:pPr>
    </w:p>
    <w:p w14:paraId="1F1C832E" w14:textId="399E21DE"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Seguidamente se procede a proferir la decisión por escrito aprobada por esta Sala, conforme al artículo 15 del Decreto No. 806 de 2020,</w:t>
      </w:r>
      <w:r w:rsidR="00512A4B" w:rsidRPr="001C3A4A">
        <w:rPr>
          <w:rFonts w:ascii="Bookman Old Style" w:hAnsi="Bookman Old Style" w:cs="Arial"/>
        </w:rPr>
        <w:t xml:space="preserve"> adoptado como legislación permanente por la Ley 221 del 13 de junio de 2022</w:t>
      </w:r>
      <w:r w:rsidRPr="001C3A4A">
        <w:rPr>
          <w:rFonts w:ascii="Bookman Old Style" w:hAnsi="Bookman Old Style" w:cs="Arial"/>
        </w:rPr>
        <w:t>, la cual se traduce en los siguientes términos,</w:t>
      </w:r>
    </w:p>
    <w:p w14:paraId="23E139E7" w14:textId="77777777" w:rsidR="003073FB" w:rsidRPr="001C3A4A" w:rsidRDefault="003073FB" w:rsidP="001C3A4A">
      <w:pPr>
        <w:spacing w:line="276" w:lineRule="auto"/>
        <w:ind w:firstLine="0"/>
        <w:rPr>
          <w:rFonts w:ascii="Bookman Old Style" w:hAnsi="Bookman Old Style" w:cs="Arial"/>
        </w:rPr>
      </w:pPr>
    </w:p>
    <w:p w14:paraId="1277239E" w14:textId="540F6F16" w:rsidR="003073FB" w:rsidRPr="001C3A4A" w:rsidRDefault="003073FB" w:rsidP="001C3A4A">
      <w:pPr>
        <w:suppressAutoHyphens/>
        <w:spacing w:line="276" w:lineRule="auto"/>
        <w:ind w:firstLine="480"/>
        <w:jc w:val="center"/>
        <w:rPr>
          <w:rFonts w:ascii="Bookman Old Style" w:hAnsi="Bookman Old Style" w:cs="Arial"/>
          <w:b/>
          <w:bCs/>
          <w:spacing w:val="-3"/>
          <w:lang w:eastAsia="es-ES"/>
        </w:rPr>
      </w:pPr>
      <w:r w:rsidRPr="001C3A4A">
        <w:rPr>
          <w:rFonts w:ascii="Bookman Old Style" w:hAnsi="Bookman Old Style" w:cs="Arial"/>
          <w:b/>
          <w:bCs/>
          <w:spacing w:val="-3"/>
          <w:lang w:eastAsia="es-ES"/>
        </w:rPr>
        <w:t xml:space="preserve">SENTENCIA No. </w:t>
      </w:r>
      <w:r w:rsidR="00096A79" w:rsidRPr="001C3A4A">
        <w:rPr>
          <w:rFonts w:ascii="Bookman Old Style" w:hAnsi="Bookman Old Style" w:cs="Arial"/>
          <w:b/>
          <w:bCs/>
          <w:spacing w:val="-3"/>
          <w:lang w:eastAsia="es-ES"/>
        </w:rPr>
        <w:t>147</w:t>
      </w:r>
    </w:p>
    <w:p w14:paraId="42AF91E9" w14:textId="77777777" w:rsidR="00B86E32" w:rsidRPr="001C3A4A" w:rsidRDefault="00B86E32" w:rsidP="001C3A4A">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1C3A4A" w:rsidRDefault="003073FB" w:rsidP="001C3A4A">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1C3A4A">
        <w:rPr>
          <w:rFonts w:ascii="Bookman Old Style" w:hAnsi="Bookman Old Style" w:cs="Arial"/>
          <w:b/>
          <w:bCs/>
        </w:rPr>
        <w:t>ANTECEDENTES</w:t>
      </w:r>
    </w:p>
    <w:p w14:paraId="370072BA" w14:textId="77777777" w:rsidR="003073FB" w:rsidRPr="001C3A4A" w:rsidRDefault="003073FB" w:rsidP="001C3A4A">
      <w:pPr>
        <w:spacing w:line="276" w:lineRule="auto"/>
        <w:ind w:firstLine="0"/>
        <w:rPr>
          <w:rFonts w:ascii="Bookman Old Style" w:hAnsi="Bookman Old Style" w:cs="Arial"/>
          <w:color w:val="FF0000"/>
        </w:rPr>
      </w:pPr>
    </w:p>
    <w:p w14:paraId="273E2403" w14:textId="77777777" w:rsidR="003073FB" w:rsidRPr="001C3A4A" w:rsidRDefault="003073FB" w:rsidP="001C3A4A">
      <w:pPr>
        <w:pStyle w:val="Prrafodelista"/>
        <w:numPr>
          <w:ilvl w:val="0"/>
          <w:numId w:val="2"/>
        </w:numPr>
        <w:spacing w:line="276" w:lineRule="auto"/>
        <w:ind w:left="284"/>
        <w:rPr>
          <w:rFonts w:ascii="Bookman Old Style" w:hAnsi="Bookman Old Style" w:cs="Arial"/>
        </w:rPr>
      </w:pPr>
      <w:r w:rsidRPr="001C3A4A">
        <w:rPr>
          <w:rFonts w:ascii="Bookman Old Style" w:hAnsi="Bookman Old Style" w:cs="Arial"/>
          <w:b/>
          <w:bCs/>
        </w:rPr>
        <w:t>Pretensiones</w:t>
      </w:r>
    </w:p>
    <w:p w14:paraId="15F843C9" w14:textId="77777777" w:rsidR="003073FB" w:rsidRPr="001C3A4A" w:rsidRDefault="003073FB" w:rsidP="001C3A4A">
      <w:pPr>
        <w:spacing w:line="276" w:lineRule="auto"/>
        <w:ind w:firstLine="0"/>
        <w:rPr>
          <w:rFonts w:ascii="Bookman Old Style" w:hAnsi="Bookman Old Style" w:cs="Arial"/>
        </w:rPr>
      </w:pPr>
    </w:p>
    <w:p w14:paraId="704D2E70" w14:textId="425D3E1A" w:rsidR="003073FB" w:rsidRPr="001C3A4A" w:rsidRDefault="00493E5B" w:rsidP="001C3A4A">
      <w:pPr>
        <w:spacing w:line="276" w:lineRule="auto"/>
        <w:ind w:firstLine="0"/>
        <w:rPr>
          <w:rFonts w:ascii="Bookman Old Style" w:hAnsi="Bookman Old Style" w:cs="Arial"/>
        </w:rPr>
      </w:pPr>
      <w:r w:rsidRPr="001C3A4A">
        <w:rPr>
          <w:rFonts w:ascii="Bookman Old Style" w:hAnsi="Bookman Old Style" w:cs="Arial"/>
          <w:b/>
          <w:bCs/>
          <w:noProof/>
        </w:rPr>
        <w:t>SORANGELA CÉSPEDES DÍAZ</w:t>
      </w:r>
      <w:r w:rsidR="00256DCA" w:rsidRPr="001C3A4A">
        <w:rPr>
          <w:rFonts w:ascii="Bookman Old Style" w:hAnsi="Bookman Old Style" w:cs="Arial"/>
          <w:b/>
          <w:bCs/>
          <w:noProof/>
        </w:rPr>
        <w:t xml:space="preserve">, </w:t>
      </w:r>
      <w:r w:rsidR="00C90928" w:rsidRPr="001C3A4A">
        <w:rPr>
          <w:rFonts w:ascii="Bookman Old Style" w:hAnsi="Bookman Old Style" w:cs="Arial"/>
          <w:noProof/>
        </w:rPr>
        <w:t>pretende</w:t>
      </w:r>
      <w:r w:rsidR="003073FB" w:rsidRPr="001C3A4A">
        <w:rPr>
          <w:rFonts w:ascii="Bookman Old Style" w:hAnsi="Bookman Old Style" w:cs="Arial"/>
          <w:noProof/>
        </w:rPr>
        <w:t xml:space="preserve"> se declare la </w:t>
      </w:r>
      <w:r w:rsidRPr="001C3A4A">
        <w:rPr>
          <w:rFonts w:ascii="Bookman Old Style" w:hAnsi="Bookman Old Style" w:cs="Arial"/>
          <w:noProof/>
        </w:rPr>
        <w:t>ineficacia del traslado que hizo a PROTECCIÓN S.A. y luego a SKANDIA S.A.</w:t>
      </w:r>
      <w:r w:rsidR="003073FB" w:rsidRPr="001C3A4A">
        <w:rPr>
          <w:rFonts w:ascii="Bookman Old Style" w:hAnsi="Bookman Old Style" w:cs="Arial"/>
          <w:noProof/>
        </w:rPr>
        <w:t xml:space="preserve"> En consecuencia, solicita que se condene a </w:t>
      </w:r>
      <w:r w:rsidR="00315036" w:rsidRPr="001C3A4A">
        <w:rPr>
          <w:rFonts w:ascii="Bookman Old Style" w:hAnsi="Bookman Old Style" w:cs="Arial"/>
          <w:noProof/>
        </w:rPr>
        <w:t>C</w:t>
      </w:r>
      <w:r w:rsidR="00C90928" w:rsidRPr="001C3A4A">
        <w:rPr>
          <w:rFonts w:ascii="Bookman Old Style" w:hAnsi="Bookman Old Style" w:cs="Arial"/>
          <w:noProof/>
        </w:rPr>
        <w:t>OLPENSIONES</w:t>
      </w:r>
      <w:r w:rsidR="00315036" w:rsidRPr="001C3A4A">
        <w:rPr>
          <w:rFonts w:ascii="Bookman Old Style" w:hAnsi="Bookman Old Style" w:cs="Arial"/>
          <w:noProof/>
        </w:rPr>
        <w:t xml:space="preserve"> </w:t>
      </w:r>
      <w:r w:rsidR="003073FB" w:rsidRPr="001C3A4A">
        <w:rPr>
          <w:rFonts w:ascii="Bookman Old Style" w:hAnsi="Bookman Old Style" w:cs="Arial"/>
          <w:noProof/>
        </w:rPr>
        <w:t>a recibirl</w:t>
      </w:r>
      <w:r w:rsidRPr="001C3A4A">
        <w:rPr>
          <w:rFonts w:ascii="Bookman Old Style" w:hAnsi="Bookman Old Style" w:cs="Arial"/>
          <w:noProof/>
        </w:rPr>
        <w:t>a</w:t>
      </w:r>
      <w:r w:rsidR="003073FB" w:rsidRPr="001C3A4A">
        <w:rPr>
          <w:rFonts w:ascii="Bookman Old Style" w:hAnsi="Bookman Old Style" w:cs="Arial"/>
          <w:noProof/>
        </w:rPr>
        <w:t xml:space="preserve"> nuevamente como afiliad</w:t>
      </w:r>
      <w:r w:rsidRPr="001C3A4A">
        <w:rPr>
          <w:rFonts w:ascii="Bookman Old Style" w:hAnsi="Bookman Old Style" w:cs="Arial"/>
          <w:noProof/>
        </w:rPr>
        <w:t>a</w:t>
      </w:r>
      <w:r w:rsidR="003073FB" w:rsidRPr="001C3A4A">
        <w:rPr>
          <w:rFonts w:ascii="Bookman Old Style" w:hAnsi="Bookman Old Style" w:cs="Arial"/>
          <w:noProof/>
        </w:rPr>
        <w:t xml:space="preserve"> cotizante y a</w:t>
      </w:r>
      <w:r w:rsidR="0091422A" w:rsidRPr="001C3A4A">
        <w:rPr>
          <w:rFonts w:ascii="Bookman Old Style" w:hAnsi="Bookman Old Style" w:cs="Arial"/>
          <w:noProof/>
        </w:rPr>
        <w:t xml:space="preserve"> las AFP</w:t>
      </w:r>
      <w:r w:rsidR="00315036" w:rsidRPr="001C3A4A">
        <w:rPr>
          <w:rFonts w:ascii="Bookman Old Style" w:hAnsi="Bookman Old Style" w:cs="Arial"/>
          <w:noProof/>
        </w:rPr>
        <w:t xml:space="preserve"> </w:t>
      </w:r>
      <w:r w:rsidR="003073FB" w:rsidRPr="001C3A4A">
        <w:rPr>
          <w:rFonts w:ascii="Bookman Old Style" w:hAnsi="Bookman Old Style" w:cs="Arial"/>
          <w:noProof/>
        </w:rPr>
        <w:t>a liberar</w:t>
      </w:r>
      <w:r w:rsidR="0091422A" w:rsidRPr="001C3A4A">
        <w:rPr>
          <w:rFonts w:ascii="Bookman Old Style" w:hAnsi="Bookman Old Style" w:cs="Arial"/>
          <w:noProof/>
        </w:rPr>
        <w:t>l</w:t>
      </w:r>
      <w:r w:rsidRPr="001C3A4A">
        <w:rPr>
          <w:rFonts w:ascii="Bookman Old Style" w:hAnsi="Bookman Old Style" w:cs="Arial"/>
          <w:noProof/>
        </w:rPr>
        <w:t>a</w:t>
      </w:r>
      <w:r w:rsidR="003073FB" w:rsidRPr="001C3A4A">
        <w:rPr>
          <w:rFonts w:ascii="Bookman Old Style" w:hAnsi="Bookman Old Style" w:cs="Arial"/>
          <w:noProof/>
        </w:rPr>
        <w:t xml:space="preserve"> de sus bases de datos y hacer el respectivo traslado de sus cotizaciones</w:t>
      </w:r>
      <w:r w:rsidR="0091422A" w:rsidRPr="001C3A4A">
        <w:rPr>
          <w:rFonts w:ascii="Bookman Old Style" w:hAnsi="Bookman Old Style" w:cs="Arial"/>
          <w:noProof/>
        </w:rPr>
        <w:t xml:space="preserve"> junto con los rendimientos</w:t>
      </w:r>
      <w:r w:rsidR="003073FB" w:rsidRPr="001C3A4A">
        <w:rPr>
          <w:rFonts w:ascii="Bookman Old Style" w:hAnsi="Bookman Old Style" w:cs="Arial"/>
          <w:noProof/>
        </w:rPr>
        <w:t>. Además, solicita se condene en costas</w:t>
      </w:r>
      <w:r w:rsidR="00872F72" w:rsidRPr="001C3A4A">
        <w:rPr>
          <w:rFonts w:ascii="Bookman Old Style" w:hAnsi="Bookman Old Style" w:cs="Arial"/>
          <w:noProof/>
        </w:rPr>
        <w:t xml:space="preserve"> y lo ultra y extra petita que resulete probado</w:t>
      </w:r>
      <w:r w:rsidR="003073FB" w:rsidRPr="001C3A4A">
        <w:rPr>
          <w:rFonts w:ascii="Bookman Old Style" w:hAnsi="Bookman Old Style" w:cs="Arial"/>
          <w:noProof/>
        </w:rPr>
        <w:t>.</w:t>
      </w:r>
    </w:p>
    <w:p w14:paraId="5BFB7646" w14:textId="77777777" w:rsidR="003073FB" w:rsidRPr="001C3A4A" w:rsidRDefault="003073FB" w:rsidP="001C3A4A">
      <w:pPr>
        <w:spacing w:line="276" w:lineRule="auto"/>
        <w:ind w:firstLine="0"/>
        <w:rPr>
          <w:rFonts w:ascii="Bookman Old Style" w:hAnsi="Bookman Old Style" w:cs="Arial"/>
          <w:color w:val="FF0000"/>
        </w:rPr>
      </w:pPr>
    </w:p>
    <w:p w14:paraId="58F5315F" w14:textId="77777777" w:rsidR="003073FB" w:rsidRPr="001C3A4A" w:rsidRDefault="003073FB" w:rsidP="001C3A4A">
      <w:pPr>
        <w:pStyle w:val="Prrafodelista"/>
        <w:numPr>
          <w:ilvl w:val="0"/>
          <w:numId w:val="2"/>
        </w:numPr>
        <w:spacing w:line="276" w:lineRule="auto"/>
        <w:ind w:left="284"/>
        <w:rPr>
          <w:rFonts w:ascii="Bookman Old Style" w:hAnsi="Bookman Old Style" w:cs="Arial"/>
        </w:rPr>
      </w:pPr>
      <w:r w:rsidRPr="001C3A4A">
        <w:rPr>
          <w:rFonts w:ascii="Bookman Old Style" w:hAnsi="Bookman Old Style" w:cs="Arial"/>
          <w:b/>
          <w:bCs/>
        </w:rPr>
        <w:t>Hechos</w:t>
      </w:r>
    </w:p>
    <w:p w14:paraId="5173F076" w14:textId="77777777" w:rsidR="003073FB" w:rsidRPr="001C3A4A" w:rsidRDefault="003073FB" w:rsidP="001C3A4A">
      <w:pPr>
        <w:spacing w:line="276" w:lineRule="auto"/>
        <w:ind w:firstLine="0"/>
        <w:rPr>
          <w:rFonts w:ascii="Bookman Old Style" w:hAnsi="Bookman Old Style" w:cs="Arial"/>
        </w:rPr>
      </w:pPr>
    </w:p>
    <w:p w14:paraId="21E9EF7F" w14:textId="089A4C3E" w:rsidR="00F65A0C" w:rsidRPr="001C3A4A" w:rsidRDefault="003073FB" w:rsidP="001C3A4A">
      <w:pPr>
        <w:spacing w:line="276" w:lineRule="auto"/>
        <w:ind w:firstLine="0"/>
        <w:rPr>
          <w:rFonts w:ascii="Bookman Old Style" w:hAnsi="Bookman Old Style" w:cs="Arial"/>
          <w:noProof/>
        </w:rPr>
      </w:pPr>
      <w:r w:rsidRPr="001C3A4A">
        <w:rPr>
          <w:rFonts w:ascii="Bookman Old Style" w:hAnsi="Bookman Old Style" w:cs="Arial"/>
          <w:noProof/>
        </w:rPr>
        <w:t>En sustento de lo pretendido, relata que</w:t>
      </w:r>
      <w:r w:rsidR="009F7745" w:rsidRPr="001C3A4A">
        <w:rPr>
          <w:rFonts w:ascii="Bookman Old Style" w:hAnsi="Bookman Old Style" w:cs="Arial"/>
          <w:noProof/>
        </w:rPr>
        <w:t xml:space="preserve"> </w:t>
      </w:r>
      <w:r w:rsidR="00493E5B" w:rsidRPr="001C3A4A">
        <w:rPr>
          <w:rFonts w:ascii="Bookman Old Style" w:hAnsi="Bookman Old Style" w:cs="Arial"/>
          <w:noProof/>
        </w:rPr>
        <w:t>nació el 25 de diciembre de 1961 en Santander y que se afilió inicialmente al RPM el 02 de junio de 1981 con el empleador Alonso Alfaro Mendoza. El 29 de mayo de 2008 suscribió formulario de afiliación con la AFP PROTECCIÓN y luego, el 23 de enero de 2009 se afilió a la AFP SKANDIA; sin embargo, sostiene que ninguna de las AFP brindaron información completa, veraz y suficiente al momento del trasaldo. Por último, señaló que el 02 de julio de 2021 COLPENSIONES negó la solicitud de traslado argumentando que la actora se encontraba a menos de 10 años para cumplir la edad pensional.</w:t>
      </w:r>
    </w:p>
    <w:p w14:paraId="131A98DF" w14:textId="14EA0E40" w:rsidR="00315036" w:rsidRPr="001C3A4A" w:rsidRDefault="00315036" w:rsidP="001C3A4A">
      <w:pPr>
        <w:spacing w:line="276" w:lineRule="auto"/>
        <w:ind w:firstLine="0"/>
        <w:rPr>
          <w:rFonts w:ascii="Bookman Old Style" w:hAnsi="Bookman Old Style" w:cs="Arial"/>
          <w:noProof/>
        </w:rPr>
      </w:pPr>
    </w:p>
    <w:p w14:paraId="5367CFD7" w14:textId="77777777" w:rsidR="003073FB" w:rsidRPr="001C3A4A" w:rsidRDefault="003073FB" w:rsidP="001C3A4A">
      <w:pPr>
        <w:pStyle w:val="Prrafodelista"/>
        <w:numPr>
          <w:ilvl w:val="0"/>
          <w:numId w:val="2"/>
        </w:numPr>
        <w:spacing w:line="276" w:lineRule="auto"/>
        <w:ind w:left="284"/>
        <w:rPr>
          <w:rFonts w:ascii="Bookman Old Style" w:hAnsi="Bookman Old Style" w:cs="Arial"/>
          <w:b/>
          <w:bCs/>
        </w:rPr>
      </w:pPr>
      <w:r w:rsidRPr="001C3A4A">
        <w:rPr>
          <w:rFonts w:ascii="Bookman Old Style" w:hAnsi="Bookman Old Style" w:cs="Arial"/>
          <w:b/>
          <w:bCs/>
        </w:rPr>
        <w:t>Posición de las demandadas.</w:t>
      </w:r>
    </w:p>
    <w:p w14:paraId="509D5ABF" w14:textId="77777777" w:rsidR="003073FB" w:rsidRPr="001C3A4A" w:rsidRDefault="003073FB" w:rsidP="001C3A4A">
      <w:pPr>
        <w:spacing w:line="276" w:lineRule="auto"/>
        <w:ind w:firstLine="0"/>
        <w:rPr>
          <w:rFonts w:ascii="Bookman Old Style" w:hAnsi="Bookman Old Style" w:cs="Arial"/>
        </w:rPr>
      </w:pPr>
    </w:p>
    <w:p w14:paraId="3F17ACF5" w14:textId="1E90C3AB" w:rsidR="005B37C9" w:rsidRPr="001C3A4A" w:rsidRDefault="00FF6DB3" w:rsidP="001C3A4A">
      <w:pPr>
        <w:spacing w:line="276" w:lineRule="auto"/>
        <w:ind w:firstLine="0"/>
        <w:rPr>
          <w:rFonts w:ascii="Bookman Old Style" w:hAnsi="Bookman Old Style" w:cs="Arial"/>
        </w:rPr>
      </w:pPr>
      <w:r w:rsidRPr="001C3A4A">
        <w:rPr>
          <w:rFonts w:ascii="Bookman Old Style" w:hAnsi="Bookman Old Style" w:cs="Arial"/>
          <w:b/>
        </w:rPr>
        <w:t>SKANDIA</w:t>
      </w:r>
      <w:r w:rsidR="005B37C9" w:rsidRPr="001C3A4A">
        <w:rPr>
          <w:rFonts w:ascii="Bookman Old Style" w:hAnsi="Bookman Old Style" w:cs="Arial"/>
          <w:b/>
        </w:rPr>
        <w:t xml:space="preserve"> S.A. </w:t>
      </w:r>
      <w:r w:rsidR="005B37C9" w:rsidRPr="001C3A4A">
        <w:rPr>
          <w:rFonts w:ascii="Bookman Old Style" w:hAnsi="Bookman Old Style" w:cs="Arial"/>
        </w:rPr>
        <w:t>en su contestación manifestó oposición a las pretensiones de la demanda</w:t>
      </w:r>
      <w:r w:rsidRPr="001C3A4A">
        <w:rPr>
          <w:rFonts w:ascii="Bookman Old Style" w:hAnsi="Bookman Old Style" w:cs="Arial"/>
        </w:rPr>
        <w:t xml:space="preserve"> </w:t>
      </w:r>
      <w:r w:rsidR="006E55E0" w:rsidRPr="001C3A4A">
        <w:rPr>
          <w:rFonts w:ascii="Bookman Old Style" w:hAnsi="Bookman Old Style" w:cs="Arial"/>
        </w:rPr>
        <w:t xml:space="preserve">argumentando que para la época del traslado, las mesadas pensionales </w:t>
      </w:r>
      <w:r w:rsidR="00700C18" w:rsidRPr="001C3A4A">
        <w:rPr>
          <w:rFonts w:ascii="Bookman Old Style" w:hAnsi="Bookman Old Style" w:cs="Arial"/>
        </w:rPr>
        <w:t xml:space="preserve">proyectadas por el RAIS eran significativamente superiores a las proyectadas en el RPM, debido a las altísimas tasas de interés que </w:t>
      </w:r>
      <w:r w:rsidR="00FE42CA" w:rsidRPr="001C3A4A">
        <w:rPr>
          <w:rFonts w:ascii="Bookman Old Style" w:hAnsi="Bookman Old Style" w:cs="Arial"/>
        </w:rPr>
        <w:t xml:space="preserve">incidían de forma positiva en las tasas de rentabilidad ofrecidas por los Fondos de </w:t>
      </w:r>
      <w:r w:rsidR="00FE42CA" w:rsidRPr="001C3A4A">
        <w:rPr>
          <w:rFonts w:ascii="Bookman Old Style" w:hAnsi="Bookman Old Style" w:cs="Arial"/>
        </w:rPr>
        <w:lastRenderedPageBreak/>
        <w:t xml:space="preserve">Pensiones. Agregó que el documento que respalda el asesoramiento brindado por el fondo es el formulario de solicitud de vinculación al fondo, pues para la época del cambio de régimen no era obligación por parte de las AFP del RAIS, mantener constancia escrita de la asesoría brindada a los afiliados. </w:t>
      </w:r>
      <w:r w:rsidR="005B37C9" w:rsidRPr="001C3A4A">
        <w:rPr>
          <w:rFonts w:ascii="Bookman Old Style" w:hAnsi="Bookman Old Style" w:cs="Arial"/>
        </w:rPr>
        <w:t xml:space="preserve">Como excepciones propuso: </w:t>
      </w:r>
      <w:r w:rsidR="005B37C9" w:rsidRPr="001C3A4A">
        <w:rPr>
          <w:rFonts w:ascii="Bookman Old Style" w:hAnsi="Bookman Old Style" w:cs="Arial"/>
          <w:b/>
        </w:rPr>
        <w:t>validez y eficacia de la afiliación al RAIS e inexistencia de vicios en el consentimiento, inexistencia de la obligación de devolver la comisión de administración, en caso de que se declare la nulidad o ineficacia de la afiliación al RAIS, inexistencia de la obligación de devolver el pago al seguro previsional cuando se declara la nulidad o ineficacia de la afiliación al RAIS, prescripción, buena</w:t>
      </w:r>
      <w:r w:rsidR="00FE42CA" w:rsidRPr="001C3A4A">
        <w:rPr>
          <w:rFonts w:ascii="Bookman Old Style" w:hAnsi="Bookman Old Style" w:cs="Arial"/>
          <w:b/>
        </w:rPr>
        <w:t xml:space="preserve"> fe</w:t>
      </w:r>
      <w:r w:rsidR="005B37C9" w:rsidRPr="001C3A4A">
        <w:rPr>
          <w:rFonts w:ascii="Bookman Old Style" w:hAnsi="Bookman Old Style" w:cs="Arial"/>
          <w:b/>
        </w:rPr>
        <w:t>, innominada o genérica.</w:t>
      </w:r>
      <w:r w:rsidR="00FE42CA" w:rsidRPr="001C3A4A">
        <w:rPr>
          <w:rFonts w:ascii="Bookman Old Style" w:hAnsi="Bookman Old Style" w:cs="Arial"/>
          <w:b/>
        </w:rPr>
        <w:t xml:space="preserve"> </w:t>
      </w:r>
      <w:r w:rsidR="00FE42CA" w:rsidRPr="001C3A4A">
        <w:rPr>
          <w:rFonts w:ascii="Bookman Old Style" w:hAnsi="Bookman Old Style" w:cs="Arial"/>
        </w:rPr>
        <w:t>(Anexo10 – Cuaderno de primera instancia)</w:t>
      </w:r>
    </w:p>
    <w:p w14:paraId="59CD730F" w14:textId="77777777" w:rsidR="005B37C9" w:rsidRPr="001C3A4A" w:rsidRDefault="005B37C9" w:rsidP="001C3A4A">
      <w:pPr>
        <w:spacing w:line="276" w:lineRule="auto"/>
        <w:ind w:firstLine="0"/>
        <w:rPr>
          <w:rFonts w:ascii="Bookman Old Style" w:hAnsi="Bookman Old Style" w:cs="Arial"/>
          <w:b/>
          <w:bCs/>
          <w:noProof/>
        </w:rPr>
      </w:pPr>
    </w:p>
    <w:p w14:paraId="6FFA3865" w14:textId="4D95244A" w:rsidR="008A6723" w:rsidRPr="001C3A4A" w:rsidRDefault="008A6723" w:rsidP="001C3A4A">
      <w:pPr>
        <w:spacing w:line="276" w:lineRule="auto"/>
        <w:ind w:firstLine="0"/>
        <w:rPr>
          <w:rFonts w:ascii="Bookman Old Style" w:hAnsi="Bookman Old Style" w:cs="Arial"/>
        </w:rPr>
      </w:pPr>
      <w:r w:rsidRPr="001C3A4A">
        <w:rPr>
          <w:rFonts w:ascii="Bookman Old Style" w:hAnsi="Bookman Old Style" w:cs="Arial"/>
          <w:b/>
          <w:bCs/>
          <w:noProof/>
        </w:rPr>
        <w:t>PROTECCIÓN S.A.</w:t>
      </w:r>
      <w:r w:rsidR="001C387A" w:rsidRPr="001C3A4A">
        <w:rPr>
          <w:rFonts w:ascii="Bookman Old Style" w:hAnsi="Bookman Old Style" w:cs="Arial"/>
          <w:b/>
          <w:bCs/>
          <w:noProof/>
        </w:rPr>
        <w:t xml:space="preserve"> </w:t>
      </w:r>
      <w:r w:rsidR="001C387A" w:rsidRPr="001C3A4A">
        <w:rPr>
          <w:rFonts w:ascii="Bookman Old Style" w:hAnsi="Bookman Old Style" w:cs="Arial"/>
          <w:bCs/>
          <w:noProof/>
        </w:rPr>
        <w:t xml:space="preserve">en su contestación </w:t>
      </w:r>
      <w:r w:rsidR="00FE42CA" w:rsidRPr="001C3A4A">
        <w:rPr>
          <w:rFonts w:ascii="Bookman Old Style" w:hAnsi="Bookman Old Style" w:cs="Arial"/>
          <w:bCs/>
          <w:noProof/>
        </w:rPr>
        <w:t xml:space="preserve">se opuso a las pretensiones y </w:t>
      </w:r>
      <w:r w:rsidR="001C387A" w:rsidRPr="001C3A4A">
        <w:rPr>
          <w:rFonts w:ascii="Bookman Old Style" w:hAnsi="Bookman Old Style" w:cs="Arial"/>
          <w:bCs/>
          <w:noProof/>
        </w:rPr>
        <w:t>señaló que</w:t>
      </w:r>
      <w:r w:rsidR="00FE42CA" w:rsidRPr="001C3A4A">
        <w:rPr>
          <w:rFonts w:ascii="Bookman Old Style" w:hAnsi="Bookman Old Style" w:cs="Arial"/>
          <w:bCs/>
          <w:noProof/>
        </w:rPr>
        <w:t xml:space="preserve"> </w:t>
      </w:r>
      <w:r w:rsidR="00F227F7" w:rsidRPr="001C3A4A">
        <w:rPr>
          <w:rFonts w:ascii="Bookman Old Style" w:hAnsi="Bookman Old Style" w:cs="Arial"/>
          <w:bCs/>
          <w:noProof/>
        </w:rPr>
        <w:t>los asesores del fondo cuenta con lealtad moral suficiente y el profesionalismo del decreto 2241 de 2010 para asesorar los clientes o potenciales en debida forma, en virtud de ello, al momento del traslado se le explicó a la actora la diferencia entre devolución de saldos vs indemnización sustitutiva y las ventajas y desventajas de trasladarse de régimen, pero en ningún momento le indicaron que el ISS se iba a acabar</w:t>
      </w:r>
      <w:r w:rsidR="00A111DE" w:rsidRPr="001C3A4A">
        <w:rPr>
          <w:rFonts w:ascii="Bookman Old Style" w:hAnsi="Bookman Old Style" w:cs="Arial"/>
          <w:bCs/>
          <w:noProof/>
        </w:rPr>
        <w:t>. Que la demandante no arrimó pruebas o documentos que demuestre que el asesor de Protección brindó información errada</w:t>
      </w:r>
      <w:r w:rsidR="008C3F08" w:rsidRPr="001C3A4A">
        <w:rPr>
          <w:rFonts w:ascii="Bookman Old Style" w:hAnsi="Bookman Old Style" w:cs="Arial"/>
          <w:bCs/>
          <w:noProof/>
        </w:rPr>
        <w:t xml:space="preserve"> que pudiesen acarrear un vicio en el consentimiento, de manera que la afiliación se efectuó de forma libre, voluntaria y sin presiones.</w:t>
      </w:r>
      <w:r w:rsidR="001C387A" w:rsidRPr="001C3A4A">
        <w:rPr>
          <w:rFonts w:ascii="Bookman Old Style" w:hAnsi="Bookman Old Style" w:cs="Arial"/>
          <w:bCs/>
          <w:noProof/>
        </w:rPr>
        <w:t xml:space="preserve"> Como excepciones propuso: </w:t>
      </w:r>
      <w:r w:rsidR="008C3F08" w:rsidRPr="001C3A4A">
        <w:rPr>
          <w:rFonts w:ascii="Bookman Old Style" w:hAnsi="Bookman Old Style" w:cs="Arial"/>
          <w:b/>
          <w:bCs/>
          <w:noProof/>
        </w:rPr>
        <w:t xml:space="preserve">inexistencia de la obligación y falta de causa para pedir </w:t>
      </w:r>
      <w:r w:rsidR="008C3F08" w:rsidRPr="001C3A4A">
        <w:rPr>
          <w:rFonts w:ascii="Bookman Old Style" w:hAnsi="Bookman Old Style" w:cs="Arial"/>
          <w:bCs/>
          <w:noProof/>
        </w:rPr>
        <w:t xml:space="preserve">y </w:t>
      </w:r>
      <w:r w:rsidR="008C3F08" w:rsidRPr="001C3A4A">
        <w:rPr>
          <w:rFonts w:ascii="Bookman Old Style" w:hAnsi="Bookman Old Style" w:cs="Arial"/>
          <w:b/>
          <w:bCs/>
          <w:noProof/>
        </w:rPr>
        <w:t xml:space="preserve">buena fe. </w:t>
      </w:r>
      <w:r w:rsidR="008C3F08" w:rsidRPr="001C3A4A">
        <w:rPr>
          <w:rFonts w:ascii="Bookman Old Style" w:hAnsi="Bookman Old Style" w:cs="Arial"/>
        </w:rPr>
        <w:t>(Anexo16 – Cuaderno de primera instancia)</w:t>
      </w:r>
    </w:p>
    <w:p w14:paraId="6D9E1AD3" w14:textId="6577F8BA" w:rsidR="00203502" w:rsidRPr="001C3A4A" w:rsidRDefault="00203502" w:rsidP="001C3A4A">
      <w:pPr>
        <w:spacing w:line="276" w:lineRule="auto"/>
        <w:ind w:firstLine="0"/>
        <w:rPr>
          <w:rFonts w:ascii="Bookman Old Style" w:hAnsi="Bookman Old Style" w:cs="Arial"/>
        </w:rPr>
      </w:pPr>
    </w:p>
    <w:p w14:paraId="4B6226E6" w14:textId="77777777" w:rsidR="00203502" w:rsidRPr="001C3A4A" w:rsidRDefault="00203502" w:rsidP="001C3A4A">
      <w:pPr>
        <w:spacing w:line="276" w:lineRule="auto"/>
        <w:ind w:firstLine="0"/>
        <w:rPr>
          <w:rFonts w:ascii="Bookman Old Style" w:hAnsi="Bookman Old Style" w:cs="Arial"/>
          <w:bCs/>
          <w:noProof/>
        </w:rPr>
      </w:pPr>
      <w:r w:rsidRPr="001C3A4A">
        <w:rPr>
          <w:rFonts w:ascii="Bookman Old Style" w:hAnsi="Bookman Old Style" w:cs="Arial"/>
          <w:b/>
          <w:bCs/>
          <w:noProof/>
        </w:rPr>
        <w:t>COLPENSIONES</w:t>
      </w:r>
      <w:r w:rsidRPr="001C3A4A">
        <w:rPr>
          <w:rFonts w:ascii="Bookman Old Style" w:hAnsi="Bookman Old Style" w:cs="Arial"/>
          <w:noProof/>
        </w:rPr>
        <w:t xml:space="preserve">, al contestar la demanda indicó que no le constan los hechos narrados y se opuso a las pretensiones al considerar que se la actora se encuentra dentro de la prohibición legal para trasladarse, por lo que no habría lugar a declarar la ineficacia, mucho a menos a imponer su afiliación al Régimen de Prima Media. Como excepciones propuso: </w:t>
      </w:r>
      <w:r w:rsidRPr="001C3A4A">
        <w:rPr>
          <w:rFonts w:ascii="Bookman Old Style" w:hAnsi="Bookman Old Style" w:cs="Arial"/>
          <w:b/>
          <w:bCs/>
          <w:noProof/>
        </w:rPr>
        <w:t xml:space="preserve">inexistencia de la obligación, excepción de buena fe, imposibilidad jurídica para cumplir con las obligaciones pretendidas, excepción innominada y prescripción. </w:t>
      </w:r>
      <w:r w:rsidRPr="001C3A4A">
        <w:rPr>
          <w:rFonts w:ascii="Bookman Old Style" w:hAnsi="Bookman Old Style" w:cs="Arial"/>
          <w:bCs/>
          <w:noProof/>
        </w:rPr>
        <w:t>(Anexo17-Cuaderno de primera instancia)</w:t>
      </w:r>
    </w:p>
    <w:p w14:paraId="468DDCF3" w14:textId="0F7B307B" w:rsidR="00203502" w:rsidRPr="001C3A4A" w:rsidRDefault="00203502" w:rsidP="001C3A4A">
      <w:pPr>
        <w:spacing w:line="276" w:lineRule="auto"/>
        <w:ind w:firstLine="0"/>
        <w:rPr>
          <w:rFonts w:ascii="Bookman Old Style" w:hAnsi="Bookman Old Style" w:cs="Arial"/>
          <w:bCs/>
          <w:noProof/>
        </w:rPr>
      </w:pPr>
    </w:p>
    <w:p w14:paraId="03FF99E2" w14:textId="02BEC24B" w:rsidR="00203502" w:rsidRPr="001C3A4A" w:rsidRDefault="00203502" w:rsidP="001C3A4A">
      <w:pPr>
        <w:spacing w:line="276" w:lineRule="auto"/>
        <w:ind w:firstLine="0"/>
        <w:rPr>
          <w:rFonts w:ascii="Bookman Old Style" w:hAnsi="Bookman Old Style" w:cs="Arial"/>
          <w:bCs/>
          <w:noProof/>
        </w:rPr>
      </w:pPr>
      <w:r w:rsidRPr="001C3A4A">
        <w:rPr>
          <w:rFonts w:ascii="Bookman Old Style" w:hAnsi="Bookman Old Style" w:cs="Arial"/>
          <w:b/>
          <w:bCs/>
          <w:noProof/>
        </w:rPr>
        <w:t xml:space="preserve">MAPFRE COLOMBIA VIDA SEGUROS S.A. </w:t>
      </w:r>
      <w:r w:rsidRPr="001C3A4A">
        <w:rPr>
          <w:rFonts w:ascii="Bookman Old Style" w:hAnsi="Bookman Old Style" w:cs="Arial"/>
          <w:bCs/>
          <w:noProof/>
        </w:rPr>
        <w:t>se opuso a las pretensiones de la demanda argumentando que no es la entidad que administró la cuenta de ahorro individual y durante la vigencia de la póliza no se configuró el riesgo de la invalidez o muerte del afiliado, caso en el cual, hubiese estado obligada a completar a SKANDIA la suma faltante para la pensión; en ese sentido, considra que es el fondo el que tiene el capital ahorrado y quien debe trasladar los dineros a COLPENSIONES, en caso de salir avante la ineficacia de traslado.</w:t>
      </w:r>
      <w:r w:rsidR="002873C1" w:rsidRPr="001C3A4A">
        <w:rPr>
          <w:rFonts w:ascii="Bookman Old Style" w:hAnsi="Bookman Old Style" w:cs="Arial"/>
          <w:bCs/>
          <w:noProof/>
        </w:rPr>
        <w:t xml:space="preserve"> Como excepciones propuso: </w:t>
      </w:r>
      <w:r w:rsidR="002873C1" w:rsidRPr="001C3A4A">
        <w:rPr>
          <w:rFonts w:ascii="Bookman Old Style" w:hAnsi="Bookman Old Style" w:cs="Arial"/>
          <w:b/>
          <w:bCs/>
          <w:noProof/>
        </w:rPr>
        <w:t xml:space="preserve">ausencia de cobertura, excepción ausencia de causa onerosa, cobro de lo no debido, hechos ajenos a la póliza de seguros, límite del riesgo y excepción genérica. </w:t>
      </w:r>
      <w:r w:rsidR="002873C1" w:rsidRPr="001C3A4A">
        <w:rPr>
          <w:rFonts w:ascii="Bookman Old Style" w:hAnsi="Bookman Old Style" w:cs="Arial"/>
          <w:bCs/>
          <w:noProof/>
        </w:rPr>
        <w:t>(Anexo21-Cuaderno de primera instancia)</w:t>
      </w:r>
      <w:r w:rsidRPr="001C3A4A">
        <w:rPr>
          <w:rFonts w:ascii="Bookman Old Style" w:hAnsi="Bookman Old Style" w:cs="Arial"/>
          <w:bCs/>
          <w:noProof/>
        </w:rPr>
        <w:t xml:space="preserve"> </w:t>
      </w:r>
    </w:p>
    <w:p w14:paraId="20F47C8C" w14:textId="5E5ACA38" w:rsidR="00BA2BDD" w:rsidRPr="001C3A4A" w:rsidRDefault="00BA2BDD" w:rsidP="001C3A4A">
      <w:pPr>
        <w:spacing w:line="276" w:lineRule="auto"/>
        <w:ind w:firstLine="0"/>
        <w:rPr>
          <w:rFonts w:ascii="Bookman Old Style" w:hAnsi="Bookman Old Style" w:cs="Arial"/>
          <w:b/>
        </w:rPr>
      </w:pPr>
    </w:p>
    <w:p w14:paraId="3C981D2F" w14:textId="77777777" w:rsidR="003073FB" w:rsidRPr="001C3A4A" w:rsidRDefault="003073FB" w:rsidP="001C3A4A">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1C3A4A">
        <w:rPr>
          <w:rFonts w:ascii="Bookman Old Style" w:hAnsi="Bookman Old Style" w:cs="Arial"/>
          <w:b/>
          <w:bCs/>
        </w:rPr>
        <w:t>SENTENCIA DE PRIMERA INSTANCIA</w:t>
      </w:r>
    </w:p>
    <w:p w14:paraId="32A474E2" w14:textId="77777777" w:rsidR="003073FB" w:rsidRPr="001C3A4A" w:rsidRDefault="003073FB" w:rsidP="001C3A4A">
      <w:pPr>
        <w:spacing w:line="276" w:lineRule="auto"/>
        <w:ind w:firstLine="0"/>
        <w:rPr>
          <w:rFonts w:ascii="Bookman Old Style" w:hAnsi="Bookman Old Style" w:cs="Arial"/>
        </w:rPr>
      </w:pPr>
    </w:p>
    <w:p w14:paraId="6A24CFA6" w14:textId="62CEC77E"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 xml:space="preserve">La Jueza </w:t>
      </w:r>
      <w:r w:rsidR="00E0443B" w:rsidRPr="001C3A4A">
        <w:rPr>
          <w:rFonts w:ascii="Bookman Old Style" w:hAnsi="Bookman Old Style" w:cs="Arial"/>
          <w:noProof/>
        </w:rPr>
        <w:t>Tercera</w:t>
      </w:r>
      <w:r w:rsidR="006D4809" w:rsidRPr="001C3A4A">
        <w:rPr>
          <w:rFonts w:ascii="Bookman Old Style" w:hAnsi="Bookman Old Style" w:cs="Arial"/>
          <w:noProof/>
        </w:rPr>
        <w:t xml:space="preserve"> Laboral Circuito</w:t>
      </w:r>
      <w:r w:rsidR="006D4809" w:rsidRPr="001C3A4A">
        <w:rPr>
          <w:rFonts w:ascii="Bookman Old Style" w:hAnsi="Bookman Old Style" w:cs="Arial"/>
        </w:rPr>
        <w:t xml:space="preserve"> </w:t>
      </w:r>
      <w:r w:rsidRPr="001C3A4A">
        <w:rPr>
          <w:rFonts w:ascii="Bookman Old Style" w:hAnsi="Bookman Old Style" w:cs="Arial"/>
        </w:rPr>
        <w:t xml:space="preserve">de Pereira, mediante </w:t>
      </w:r>
      <w:r w:rsidR="001C6E16" w:rsidRPr="001C3A4A">
        <w:rPr>
          <w:rFonts w:ascii="Bookman Old Style" w:hAnsi="Bookman Old Style" w:cs="Arial"/>
        </w:rPr>
        <w:t>sentencia</w:t>
      </w:r>
      <w:r w:rsidRPr="001C3A4A">
        <w:rPr>
          <w:rFonts w:ascii="Bookman Old Style" w:hAnsi="Bookman Old Style" w:cs="Arial"/>
        </w:rPr>
        <w:t>, resolvió</w:t>
      </w:r>
      <w:r w:rsidR="00DB6F67" w:rsidRPr="001C3A4A">
        <w:rPr>
          <w:rFonts w:ascii="Bookman Old Style" w:hAnsi="Bookman Old Style" w:cs="Arial"/>
        </w:rPr>
        <w:t>:</w:t>
      </w:r>
    </w:p>
    <w:p w14:paraId="31C82303" w14:textId="65F3F5B1" w:rsidR="00DB6F67" w:rsidRPr="001C3A4A" w:rsidRDefault="00DB6F67" w:rsidP="001C3A4A">
      <w:pPr>
        <w:spacing w:line="276" w:lineRule="auto"/>
        <w:ind w:firstLine="0"/>
        <w:rPr>
          <w:rFonts w:ascii="Bookman Old Style" w:hAnsi="Bookman Old Style" w:cs="Arial"/>
        </w:rPr>
      </w:pPr>
    </w:p>
    <w:p w14:paraId="21E521CE" w14:textId="77777777" w:rsidR="00A111DE" w:rsidRPr="000555CD" w:rsidRDefault="00DB6F67" w:rsidP="000555CD">
      <w:pPr>
        <w:spacing w:line="240" w:lineRule="auto"/>
        <w:ind w:left="426" w:right="420" w:firstLine="0"/>
        <w:rPr>
          <w:rFonts w:ascii="Bookman Old Style" w:hAnsi="Bookman Old Style" w:cs="Arial"/>
          <w:i/>
          <w:sz w:val="22"/>
        </w:rPr>
      </w:pPr>
      <w:r w:rsidRPr="000555CD">
        <w:rPr>
          <w:rFonts w:ascii="Bookman Old Style" w:hAnsi="Bookman Old Style" w:cs="Arial"/>
          <w:sz w:val="22"/>
        </w:rPr>
        <w:t>“</w:t>
      </w:r>
      <w:r w:rsidR="00A111DE" w:rsidRPr="000555CD">
        <w:rPr>
          <w:rFonts w:ascii="Bookman Old Style" w:hAnsi="Bookman Old Style" w:cs="Arial"/>
          <w:i/>
          <w:sz w:val="22"/>
        </w:rPr>
        <w:t xml:space="preserve">PRIMERO: Declarar que la AFP PROTECCIÓN S.A. el 16 de junio el año 2006 </w:t>
      </w:r>
    </w:p>
    <w:p w14:paraId="7BA035B6" w14:textId="77777777" w:rsidR="00A111DE" w:rsidRPr="000555CD" w:rsidRDefault="00A111DE" w:rsidP="000555CD">
      <w:pPr>
        <w:spacing w:line="240" w:lineRule="auto"/>
        <w:ind w:left="426" w:right="420" w:firstLine="0"/>
        <w:rPr>
          <w:rFonts w:ascii="Bookman Old Style" w:hAnsi="Bookman Old Style" w:cs="Arial"/>
          <w:i/>
          <w:sz w:val="22"/>
        </w:rPr>
      </w:pPr>
      <w:r w:rsidRPr="000555CD">
        <w:rPr>
          <w:rFonts w:ascii="Bookman Old Style" w:hAnsi="Bookman Old Style" w:cs="Arial"/>
          <w:i/>
          <w:sz w:val="22"/>
        </w:rPr>
        <w:t xml:space="preserve">cumplió con la obligación que tenía, conforme a la ley 100 de 1993 de transmitirle información básica a su afiliada para generar el cambio de régimen pensional. </w:t>
      </w:r>
    </w:p>
    <w:p w14:paraId="741246DE" w14:textId="77777777" w:rsidR="008C3F08" w:rsidRPr="000555CD" w:rsidRDefault="00A111DE" w:rsidP="000555CD">
      <w:pPr>
        <w:spacing w:line="240" w:lineRule="auto"/>
        <w:ind w:left="426" w:right="420" w:firstLine="0"/>
        <w:rPr>
          <w:rFonts w:ascii="Bookman Old Style" w:hAnsi="Bookman Old Style" w:cs="Arial"/>
          <w:i/>
          <w:sz w:val="22"/>
        </w:rPr>
      </w:pPr>
      <w:r w:rsidRPr="000555CD">
        <w:rPr>
          <w:rFonts w:ascii="Bookman Old Style" w:hAnsi="Bookman Old Style" w:cs="Arial"/>
          <w:i/>
          <w:sz w:val="22"/>
        </w:rPr>
        <w:t xml:space="preserve">SEGUNDO: Como consecuencia de la anterior declaración, negar la totalidad de las pretensiones que fueron contenidas en la demanda que se presentó por cuenta de la señora SORANGELA CÉSPEDES DIAZ frente a las AFP PROTECCIÓN S.A. y SKANDIA S.A. Y COLPENSIONES, respectivamente. </w:t>
      </w:r>
    </w:p>
    <w:p w14:paraId="33E45DE4" w14:textId="77777777" w:rsidR="008C3F08" w:rsidRPr="000555CD" w:rsidRDefault="00A111DE" w:rsidP="000555CD">
      <w:pPr>
        <w:spacing w:line="240" w:lineRule="auto"/>
        <w:ind w:left="426" w:right="420" w:firstLine="0"/>
        <w:rPr>
          <w:rFonts w:ascii="Bookman Old Style" w:hAnsi="Bookman Old Style" w:cs="Arial"/>
          <w:i/>
          <w:sz w:val="22"/>
        </w:rPr>
      </w:pPr>
      <w:r w:rsidRPr="000555CD">
        <w:rPr>
          <w:rFonts w:ascii="Bookman Old Style" w:hAnsi="Bookman Old Style" w:cs="Arial"/>
          <w:i/>
          <w:sz w:val="22"/>
        </w:rPr>
        <w:t xml:space="preserve">TERCERO: Declarar plenamente eficaz el traslado de régimen pensional que se efectuó por cuenta de la señora SORANGELA CÉSPEDES DIAZ el 16 de junio el año 2006, como se explicó precedentemente. </w:t>
      </w:r>
    </w:p>
    <w:p w14:paraId="2DC941D0" w14:textId="77777777" w:rsidR="008C3F08" w:rsidRPr="000555CD" w:rsidRDefault="00A111DE" w:rsidP="000555CD">
      <w:pPr>
        <w:spacing w:line="240" w:lineRule="auto"/>
        <w:ind w:left="426" w:right="420" w:firstLine="0"/>
        <w:rPr>
          <w:rFonts w:ascii="Bookman Old Style" w:hAnsi="Bookman Old Style" w:cs="Arial"/>
          <w:i/>
          <w:sz w:val="22"/>
        </w:rPr>
      </w:pPr>
      <w:r w:rsidRPr="000555CD">
        <w:rPr>
          <w:rFonts w:ascii="Bookman Old Style" w:hAnsi="Bookman Old Style" w:cs="Arial"/>
          <w:i/>
          <w:sz w:val="22"/>
        </w:rPr>
        <w:t xml:space="preserve">CUARTO: Declarar probadas las excepciones de mérito que fueron planteadas por las entidades AFP PROTECCIÓN S.A. y SKANDIA S.A, en los términos indicados precedentemente. </w:t>
      </w:r>
    </w:p>
    <w:p w14:paraId="0A7A13DA" w14:textId="77777777" w:rsidR="008C3F08" w:rsidRPr="000555CD" w:rsidRDefault="00A111DE" w:rsidP="000555CD">
      <w:pPr>
        <w:spacing w:line="240" w:lineRule="auto"/>
        <w:ind w:left="426" w:right="420" w:firstLine="0"/>
        <w:rPr>
          <w:rFonts w:ascii="Bookman Old Style" w:hAnsi="Bookman Old Style" w:cs="Arial"/>
          <w:i/>
          <w:sz w:val="22"/>
        </w:rPr>
      </w:pPr>
      <w:r w:rsidRPr="000555CD">
        <w:rPr>
          <w:rFonts w:ascii="Bookman Old Style" w:hAnsi="Bookman Old Style" w:cs="Arial"/>
          <w:i/>
          <w:sz w:val="22"/>
        </w:rPr>
        <w:t xml:space="preserve">QUINTO: Condenar en costas procesales a la demandante frente a las entidades demandadas en cuantía equivalente al 100% de las causadas. </w:t>
      </w:r>
    </w:p>
    <w:p w14:paraId="5B256BB4" w14:textId="1CEEA69A" w:rsidR="00DB6F67" w:rsidRPr="000555CD" w:rsidRDefault="00A111DE" w:rsidP="000555CD">
      <w:pPr>
        <w:spacing w:line="240" w:lineRule="auto"/>
        <w:ind w:left="426" w:right="420" w:firstLine="0"/>
        <w:rPr>
          <w:rFonts w:ascii="Bookman Old Style" w:hAnsi="Bookman Old Style" w:cs="Arial"/>
          <w:i/>
          <w:sz w:val="22"/>
        </w:rPr>
      </w:pPr>
      <w:r w:rsidRPr="000555CD">
        <w:rPr>
          <w:rFonts w:ascii="Bookman Old Style" w:hAnsi="Bookman Old Style" w:cs="Arial"/>
          <w:i/>
          <w:sz w:val="22"/>
        </w:rPr>
        <w:t>SEXTO: Condenar en costas procesales a la entidad llamante en garantía AFP SKANDIA S.A. respecto de la llamada en garantía MAPFRE COLOMBIA VIDA SEGUROS S.A., como se explicó anteriormente.</w:t>
      </w:r>
      <w:r w:rsidR="00DB6F67" w:rsidRPr="000555CD">
        <w:rPr>
          <w:rFonts w:ascii="Bookman Old Style" w:hAnsi="Bookman Old Style" w:cs="Arial"/>
          <w:i/>
          <w:sz w:val="22"/>
        </w:rPr>
        <w:t>”</w:t>
      </w:r>
    </w:p>
    <w:p w14:paraId="5D45DBED" w14:textId="77777777" w:rsidR="00DF20CF" w:rsidRPr="001C3A4A" w:rsidRDefault="00DF20CF" w:rsidP="001C3A4A">
      <w:pPr>
        <w:spacing w:line="276" w:lineRule="auto"/>
        <w:ind w:firstLine="0"/>
        <w:rPr>
          <w:rFonts w:ascii="Bookman Old Style" w:hAnsi="Bookman Old Style" w:cs="Arial"/>
        </w:rPr>
      </w:pPr>
    </w:p>
    <w:p w14:paraId="7D8C03C6" w14:textId="76854FD0" w:rsidR="005A5C49" w:rsidRPr="001C3A4A" w:rsidRDefault="004274B6" w:rsidP="001C3A4A">
      <w:pPr>
        <w:spacing w:line="276" w:lineRule="auto"/>
        <w:ind w:firstLine="0"/>
        <w:rPr>
          <w:rFonts w:ascii="Bookman Old Style" w:hAnsi="Bookman Old Style" w:cs="Arial"/>
        </w:rPr>
      </w:pPr>
      <w:r w:rsidRPr="001C3A4A">
        <w:rPr>
          <w:rFonts w:ascii="Bookman Old Style" w:hAnsi="Bookman Old Style" w:cs="Arial"/>
        </w:rPr>
        <w:t>En síntesis, la juez señaló que</w:t>
      </w:r>
      <w:r w:rsidR="008C3F08" w:rsidRPr="001C3A4A">
        <w:rPr>
          <w:rFonts w:ascii="Bookman Old Style" w:hAnsi="Bookman Old Style" w:cs="Arial"/>
        </w:rPr>
        <w:t xml:space="preserve"> al momento del traslado </w:t>
      </w:r>
      <w:r w:rsidR="004B5A85" w:rsidRPr="001C3A4A">
        <w:rPr>
          <w:rFonts w:ascii="Bookman Old Style" w:hAnsi="Bookman Old Style" w:cs="Arial"/>
        </w:rPr>
        <w:t>PROTECCIÓN S.A.</w:t>
      </w:r>
      <w:r w:rsidR="008C3F08" w:rsidRPr="001C3A4A">
        <w:rPr>
          <w:rFonts w:ascii="Bookman Old Style" w:hAnsi="Bookman Old Style" w:cs="Arial"/>
        </w:rPr>
        <w:t xml:space="preserve"> le brindó la información completa a la demandante; además, antes de estar inmersa en la edad de prohibición</w:t>
      </w:r>
      <w:r w:rsidR="00A71F79" w:rsidRPr="001C3A4A">
        <w:rPr>
          <w:rFonts w:ascii="Bookman Old Style" w:hAnsi="Bookman Old Style" w:cs="Arial"/>
        </w:rPr>
        <w:t xml:space="preserve"> </w:t>
      </w:r>
      <w:r w:rsidR="008C3F08" w:rsidRPr="001C3A4A">
        <w:rPr>
          <w:rFonts w:ascii="Bookman Old Style" w:hAnsi="Bookman Old Style" w:cs="Arial"/>
        </w:rPr>
        <w:t>de trasladarse se le otorg</w:t>
      </w:r>
      <w:r w:rsidR="004B5A85" w:rsidRPr="001C3A4A">
        <w:rPr>
          <w:rFonts w:ascii="Bookman Old Style" w:hAnsi="Bookman Old Style" w:cs="Arial"/>
        </w:rPr>
        <w:t>aron varias</w:t>
      </w:r>
      <w:r w:rsidR="008C3F08" w:rsidRPr="001C3A4A">
        <w:rPr>
          <w:rFonts w:ascii="Bookman Old Style" w:hAnsi="Bookman Old Style" w:cs="Arial"/>
        </w:rPr>
        <w:t xml:space="preserve"> reasesorìa</w:t>
      </w:r>
      <w:r w:rsidR="004B5A85" w:rsidRPr="001C3A4A">
        <w:rPr>
          <w:rFonts w:ascii="Bookman Old Style" w:hAnsi="Bookman Old Style" w:cs="Arial"/>
        </w:rPr>
        <w:t>s</w:t>
      </w:r>
      <w:r w:rsidR="008C3F08" w:rsidRPr="001C3A4A">
        <w:rPr>
          <w:rFonts w:ascii="Bookman Old Style" w:hAnsi="Bookman Old Style" w:cs="Arial"/>
        </w:rPr>
        <w:t xml:space="preserve"> donde se efectuaron proyecciones pensionales</w:t>
      </w:r>
      <w:r w:rsidR="004B5A85" w:rsidRPr="001C3A4A">
        <w:rPr>
          <w:rFonts w:ascii="Bookman Old Style" w:hAnsi="Bookman Old Style" w:cs="Arial"/>
        </w:rPr>
        <w:t>, le explicaron las diferencias entre los regímenes</w:t>
      </w:r>
      <w:r w:rsidR="008C3F08" w:rsidRPr="001C3A4A">
        <w:rPr>
          <w:rFonts w:ascii="Bookman Old Style" w:hAnsi="Bookman Old Style" w:cs="Arial"/>
        </w:rPr>
        <w:t xml:space="preserve"> y</w:t>
      </w:r>
      <w:r w:rsidR="004B5A85" w:rsidRPr="001C3A4A">
        <w:rPr>
          <w:rFonts w:ascii="Bookman Old Style" w:hAnsi="Bookman Old Style" w:cs="Arial"/>
        </w:rPr>
        <w:t xml:space="preserve"> se realizaron </w:t>
      </w:r>
      <w:r w:rsidR="008C3F08" w:rsidRPr="001C3A4A">
        <w:rPr>
          <w:rFonts w:ascii="Bookman Old Style" w:hAnsi="Bookman Old Style" w:cs="Arial"/>
        </w:rPr>
        <w:t>cálculos que permitieron indicarle a la actora la inconveniencia de permanecer en el RAIS</w:t>
      </w:r>
      <w:r w:rsidR="004B5A85" w:rsidRPr="001C3A4A">
        <w:rPr>
          <w:rFonts w:ascii="Bookman Old Style" w:hAnsi="Bookman Old Style" w:cs="Arial"/>
        </w:rPr>
        <w:t xml:space="preserve"> y que debía pasarse al RPM administrado por COLPENSIONES;</w:t>
      </w:r>
      <w:r w:rsidR="008C3F08" w:rsidRPr="001C3A4A">
        <w:rPr>
          <w:rFonts w:ascii="Bookman Old Style" w:hAnsi="Bookman Old Style" w:cs="Arial"/>
        </w:rPr>
        <w:t xml:space="preserve"> </w:t>
      </w:r>
      <w:r w:rsidR="004B5A85" w:rsidRPr="001C3A4A">
        <w:rPr>
          <w:rFonts w:ascii="Bookman Old Style" w:hAnsi="Bookman Old Style" w:cs="Arial"/>
        </w:rPr>
        <w:t xml:space="preserve">a pesar de ello, la demandante </w:t>
      </w:r>
      <w:r w:rsidR="008C3F08" w:rsidRPr="001C3A4A">
        <w:rPr>
          <w:rFonts w:ascii="Bookman Old Style" w:hAnsi="Bookman Old Style" w:cs="Arial"/>
        </w:rPr>
        <w:t>decidió quedarse afiliada a dicho régimen</w:t>
      </w:r>
      <w:r w:rsidR="004B5A85" w:rsidRPr="001C3A4A">
        <w:rPr>
          <w:rFonts w:ascii="Bookman Old Style" w:hAnsi="Bookman Old Style" w:cs="Arial"/>
        </w:rPr>
        <w:t>, lo cual, se ratifica con el cambio que hizo posteriormente a SKANDIA S.A. De manera que, lo expresado por la actora en la demanda y en el interrogatorio de parte, no coincide con las pruebas arrimadas por el fondo</w:t>
      </w:r>
      <w:r w:rsidR="001731E4" w:rsidRPr="001C3A4A">
        <w:rPr>
          <w:rFonts w:ascii="Bookman Old Style" w:hAnsi="Bookman Old Style" w:cs="Arial"/>
        </w:rPr>
        <w:t xml:space="preserve"> que demuestran que cumplió con el deber de información, lo que genera la validez y vigencia del acto jurídico del traslado realizado en el año 2006.</w:t>
      </w:r>
      <w:r w:rsidR="00431F8A" w:rsidRPr="001C3A4A">
        <w:rPr>
          <w:rFonts w:ascii="Bookman Old Style" w:hAnsi="Bookman Old Style" w:cs="Arial"/>
        </w:rPr>
        <w:t xml:space="preserve"> Finalmente, respecto de la llamada en garantía, indicó que resultó inadecuada su vinculación por encontrarse la demandante en la edad para adquirir el derecho a la pensión de vejez.</w:t>
      </w:r>
    </w:p>
    <w:p w14:paraId="13E4CF01" w14:textId="4BE61CE0" w:rsidR="007B3A90" w:rsidRPr="001C3A4A" w:rsidRDefault="007B3A90" w:rsidP="001C3A4A">
      <w:pPr>
        <w:spacing w:line="276" w:lineRule="auto"/>
        <w:ind w:firstLine="0"/>
        <w:rPr>
          <w:rFonts w:ascii="Bookman Old Style" w:hAnsi="Bookman Old Style" w:cs="Arial"/>
        </w:rPr>
      </w:pPr>
    </w:p>
    <w:p w14:paraId="55EE8A1A" w14:textId="53E3B3C8" w:rsidR="007B3A90" w:rsidRPr="001C3A4A" w:rsidRDefault="007B3A90" w:rsidP="001C3A4A">
      <w:pPr>
        <w:spacing w:line="276" w:lineRule="auto"/>
        <w:ind w:firstLine="0"/>
        <w:rPr>
          <w:rFonts w:ascii="Bookman Old Style" w:hAnsi="Bookman Old Style" w:cs="Arial"/>
        </w:rPr>
      </w:pPr>
      <w:r w:rsidRPr="001C3A4A">
        <w:rPr>
          <w:rFonts w:ascii="Bookman Old Style" w:hAnsi="Bookman Old Style" w:cs="Arial"/>
        </w:rPr>
        <w:t xml:space="preserve">Como consecuencia, </w:t>
      </w:r>
      <w:r w:rsidR="00851C5F" w:rsidRPr="001C3A4A">
        <w:rPr>
          <w:rFonts w:ascii="Bookman Old Style" w:hAnsi="Bookman Old Style" w:cs="Arial"/>
        </w:rPr>
        <w:t xml:space="preserve">la </w:t>
      </w:r>
      <w:r w:rsidR="00851C5F" w:rsidRPr="001C3A4A">
        <w:rPr>
          <w:rFonts w:ascii="Bookman Old Style" w:hAnsi="Bookman Old Style" w:cs="Arial"/>
          <w:i/>
        </w:rPr>
        <w:t xml:space="preserve">a quo </w:t>
      </w:r>
      <w:r w:rsidR="003F4FC8" w:rsidRPr="001C3A4A">
        <w:rPr>
          <w:rFonts w:ascii="Bookman Old Style" w:hAnsi="Bookman Old Style" w:cs="Arial"/>
        </w:rPr>
        <w:t xml:space="preserve">declaró que </w:t>
      </w:r>
      <w:r w:rsidR="001731E4" w:rsidRPr="001C3A4A">
        <w:rPr>
          <w:rFonts w:ascii="Bookman Old Style" w:hAnsi="Bookman Old Style" w:cs="Arial"/>
        </w:rPr>
        <w:t>la</w:t>
      </w:r>
      <w:r w:rsidR="003F4FC8" w:rsidRPr="001C3A4A">
        <w:rPr>
          <w:rFonts w:ascii="Bookman Old Style" w:hAnsi="Bookman Old Style" w:cs="Arial"/>
        </w:rPr>
        <w:t xml:space="preserve"> demandante se trasladó de forma libre y voluntaria y</w:t>
      </w:r>
      <w:r w:rsidR="00037C63" w:rsidRPr="001C3A4A">
        <w:rPr>
          <w:rFonts w:ascii="Bookman Old Style" w:hAnsi="Bookman Old Style" w:cs="Arial"/>
        </w:rPr>
        <w:t xml:space="preserve"> negó la ineficacia de traslado condenando en costas a</w:t>
      </w:r>
      <w:r w:rsidR="001731E4" w:rsidRPr="001C3A4A">
        <w:rPr>
          <w:rFonts w:ascii="Bookman Old Style" w:hAnsi="Bookman Old Style" w:cs="Arial"/>
        </w:rPr>
        <w:t xml:space="preserve"> la actora</w:t>
      </w:r>
      <w:r w:rsidR="00037C63" w:rsidRPr="001C3A4A">
        <w:rPr>
          <w:rFonts w:ascii="Bookman Old Style" w:hAnsi="Bookman Old Style" w:cs="Arial"/>
        </w:rPr>
        <w:t>.</w:t>
      </w:r>
    </w:p>
    <w:p w14:paraId="6129EE4F" w14:textId="77777777" w:rsidR="00256DCA" w:rsidRPr="001C3A4A" w:rsidRDefault="00256DCA" w:rsidP="001C3A4A">
      <w:pPr>
        <w:spacing w:line="276" w:lineRule="auto"/>
        <w:ind w:firstLine="0"/>
        <w:rPr>
          <w:rFonts w:ascii="Bookman Old Style" w:hAnsi="Bookman Old Style" w:cs="Arial"/>
        </w:rPr>
      </w:pPr>
    </w:p>
    <w:p w14:paraId="65CB586C" w14:textId="4923DEB0" w:rsidR="003073FB" w:rsidRPr="001C3A4A" w:rsidRDefault="00703AB4" w:rsidP="001C3A4A">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1C3A4A">
        <w:rPr>
          <w:rFonts w:ascii="Bookman Old Style" w:hAnsi="Bookman Old Style" w:cs="Arial"/>
          <w:b/>
          <w:bCs/>
        </w:rPr>
        <w:t>RECURSO DE APELACIÓN</w:t>
      </w:r>
    </w:p>
    <w:p w14:paraId="450C04E5" w14:textId="77777777" w:rsidR="003073FB" w:rsidRPr="001C3A4A" w:rsidRDefault="003073FB" w:rsidP="001C3A4A">
      <w:pPr>
        <w:spacing w:line="276" w:lineRule="auto"/>
        <w:ind w:left="708" w:firstLine="0"/>
        <w:rPr>
          <w:rFonts w:ascii="Bookman Old Style" w:hAnsi="Bookman Old Style" w:cs="Arial"/>
        </w:rPr>
      </w:pPr>
    </w:p>
    <w:p w14:paraId="7717947A" w14:textId="400382DB" w:rsidR="002D01D2" w:rsidRPr="001C3A4A" w:rsidRDefault="00703AB4" w:rsidP="001C3A4A">
      <w:pPr>
        <w:spacing w:line="276" w:lineRule="auto"/>
        <w:ind w:firstLine="0"/>
        <w:rPr>
          <w:rFonts w:ascii="Bookman Old Style" w:hAnsi="Bookman Old Style" w:cs="Arial"/>
        </w:rPr>
      </w:pPr>
      <w:r w:rsidRPr="001C3A4A">
        <w:rPr>
          <w:rFonts w:ascii="Bookman Old Style" w:hAnsi="Bookman Old Style" w:cs="Arial"/>
        </w:rPr>
        <w:t>Inconforme con la sentencia</w:t>
      </w:r>
      <w:r w:rsidR="003073FB" w:rsidRPr="001C3A4A">
        <w:rPr>
          <w:rFonts w:ascii="Bookman Old Style" w:hAnsi="Bookman Old Style" w:cs="Arial"/>
        </w:rPr>
        <w:t xml:space="preserve"> </w:t>
      </w:r>
      <w:r w:rsidRPr="001C3A4A">
        <w:rPr>
          <w:rFonts w:ascii="Bookman Old Style" w:hAnsi="Bookman Old Style" w:cs="Arial"/>
        </w:rPr>
        <w:t>la apoderada</w:t>
      </w:r>
      <w:r w:rsidR="003073FB" w:rsidRPr="001C3A4A">
        <w:rPr>
          <w:rFonts w:ascii="Bookman Old Style" w:hAnsi="Bookman Old Style" w:cs="Arial"/>
        </w:rPr>
        <w:t xml:space="preserve"> de</w:t>
      </w:r>
      <w:r w:rsidR="003D720D" w:rsidRPr="001C3A4A">
        <w:rPr>
          <w:rFonts w:ascii="Bookman Old Style" w:hAnsi="Bookman Old Style" w:cs="Arial"/>
        </w:rPr>
        <w:t>l</w:t>
      </w:r>
      <w:r w:rsidRPr="001C3A4A">
        <w:rPr>
          <w:rFonts w:ascii="Bookman Old Style" w:hAnsi="Bookman Old Style" w:cs="Arial"/>
        </w:rPr>
        <w:t xml:space="preserve"> </w:t>
      </w:r>
      <w:r w:rsidRPr="001C3A4A">
        <w:rPr>
          <w:rFonts w:ascii="Bookman Old Style" w:hAnsi="Bookman Old Style" w:cs="Arial"/>
          <w:b/>
          <w:bCs/>
        </w:rPr>
        <w:t>DEMANDANTE</w:t>
      </w:r>
      <w:r w:rsidRPr="001C3A4A">
        <w:rPr>
          <w:rFonts w:ascii="Bookman Old Style" w:hAnsi="Bookman Old Style" w:cs="Arial"/>
        </w:rPr>
        <w:t xml:space="preserve"> </w:t>
      </w:r>
      <w:r w:rsidR="002873C1" w:rsidRPr="001C3A4A">
        <w:rPr>
          <w:rFonts w:ascii="Bookman Old Style" w:hAnsi="Bookman Old Style" w:cs="Arial"/>
        </w:rPr>
        <w:t xml:space="preserve">interpuso recurso e indicó que si bien se aportaron documentos sobre la asesoría brindada a la demandante, en el interrogatorio de parte la demandante nunca demostró ningún conocimiento claro y preciso sobre la información suministrada por parte de PROTECCIÓN y en todo caso, las reasesorías no subsanan los yerros cometidos sobre el deber de información al momento del </w:t>
      </w:r>
      <w:r w:rsidR="002873C1" w:rsidRPr="001C3A4A">
        <w:rPr>
          <w:rFonts w:ascii="Bookman Old Style" w:hAnsi="Bookman Old Style" w:cs="Arial"/>
        </w:rPr>
        <w:lastRenderedPageBreak/>
        <w:t xml:space="preserve">traslado de régimen. Agregó que en el formulario del 2007 la asesora comercial de la AFP tuviera pleno desconocimiento de que la actora ya se encontraba vinculada dentro de ese fondo, pues aparece como una vinculación inicial, desconociendo así los tiempos aportados al RPM, también desconocía que tenía tiempos cotizados en Ecopetrol y otras entidades, de modo que, resulta cuestionable la forma en que se efectuaron las proyecciones sin conocer los aportes, el valor del bono pensional ni la cantidad de semanas cotizadas en el RPM. </w:t>
      </w:r>
    </w:p>
    <w:p w14:paraId="2DF4D337" w14:textId="2457B72E" w:rsidR="00390D0B" w:rsidRPr="001C3A4A" w:rsidRDefault="00390D0B" w:rsidP="001C3A4A">
      <w:pPr>
        <w:spacing w:line="276" w:lineRule="auto"/>
        <w:ind w:firstLine="0"/>
        <w:rPr>
          <w:rFonts w:ascii="Bookman Old Style" w:hAnsi="Bookman Old Style" w:cs="Arial"/>
        </w:rPr>
      </w:pPr>
    </w:p>
    <w:p w14:paraId="541B1D27" w14:textId="109C3C88" w:rsidR="00390D0B" w:rsidRPr="001C3A4A" w:rsidRDefault="00390D0B" w:rsidP="001C3A4A">
      <w:pPr>
        <w:spacing w:line="276" w:lineRule="auto"/>
        <w:ind w:firstLine="0"/>
        <w:rPr>
          <w:rFonts w:ascii="Bookman Old Style" w:hAnsi="Bookman Old Style" w:cs="Arial"/>
        </w:rPr>
      </w:pPr>
      <w:r w:rsidRPr="001C3A4A">
        <w:rPr>
          <w:rFonts w:ascii="Bookman Old Style" w:hAnsi="Bookman Old Style" w:cs="Arial"/>
        </w:rPr>
        <w:t>En consecuencia</w:t>
      </w:r>
      <w:r w:rsidR="0088044E" w:rsidRPr="001C3A4A">
        <w:rPr>
          <w:rFonts w:ascii="Bookman Old Style" w:hAnsi="Bookman Old Style" w:cs="Arial"/>
        </w:rPr>
        <w:t>,</w:t>
      </w:r>
      <w:r w:rsidRPr="001C3A4A">
        <w:rPr>
          <w:rFonts w:ascii="Bookman Old Style" w:hAnsi="Bookman Old Style" w:cs="Arial"/>
        </w:rPr>
        <w:t xml:space="preserve"> solicita la revocatoria de la sentencia y conceda la ineficacia del traslado.</w:t>
      </w:r>
    </w:p>
    <w:p w14:paraId="4CBA8DF0" w14:textId="77777777" w:rsidR="003073FB" w:rsidRPr="001C3A4A" w:rsidRDefault="003073FB" w:rsidP="001C3A4A">
      <w:pPr>
        <w:spacing w:line="276" w:lineRule="auto"/>
        <w:ind w:firstLine="0"/>
        <w:rPr>
          <w:rFonts w:ascii="Bookman Old Style" w:hAnsi="Bookman Old Style" w:cs="Arial"/>
        </w:rPr>
      </w:pPr>
    </w:p>
    <w:p w14:paraId="2BE405C2" w14:textId="77777777" w:rsidR="003073FB" w:rsidRPr="001C3A4A" w:rsidRDefault="003073FB" w:rsidP="001C3A4A">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1C3A4A">
        <w:rPr>
          <w:rFonts w:ascii="Bookman Old Style" w:hAnsi="Bookman Old Style" w:cs="Arial"/>
          <w:b/>
          <w:bCs/>
        </w:rPr>
        <w:t>ALEGATOS</w:t>
      </w:r>
    </w:p>
    <w:p w14:paraId="65BDA796" w14:textId="77777777" w:rsidR="003073FB" w:rsidRPr="001C3A4A" w:rsidRDefault="003073FB" w:rsidP="001C3A4A">
      <w:pPr>
        <w:spacing w:line="276" w:lineRule="auto"/>
        <w:ind w:left="708" w:firstLine="0"/>
        <w:rPr>
          <w:rFonts w:ascii="Bookman Old Style" w:hAnsi="Bookman Old Style" w:cs="Arial"/>
        </w:rPr>
      </w:pPr>
    </w:p>
    <w:p w14:paraId="353E0A2E" w14:textId="572BFC55" w:rsidR="003073FB" w:rsidRPr="001C3A4A" w:rsidRDefault="00641EB1" w:rsidP="001C3A4A">
      <w:pPr>
        <w:spacing w:line="276" w:lineRule="auto"/>
        <w:ind w:firstLine="0"/>
        <w:rPr>
          <w:rFonts w:ascii="Bookman Old Style" w:hAnsi="Bookman Old Style" w:cs="Arial"/>
        </w:rPr>
      </w:pPr>
      <w:r w:rsidRPr="001C3A4A">
        <w:rPr>
          <w:rFonts w:ascii="Bookman Old Style" w:hAnsi="Bookman Old Style" w:cs="Arial"/>
        </w:rPr>
        <w:t>Teniendo en cuenta que la finalidad de esta etapa es atender la persuasión fáctica y jurídicamente sobre el tema objeto de discusión, bajo ese espectro se tendrán en cuentan los alegatos que guardan relación directa con los temas debatidos.</w:t>
      </w:r>
    </w:p>
    <w:p w14:paraId="4D7C3EE4" w14:textId="77777777" w:rsidR="00641EB1" w:rsidRPr="001C3A4A" w:rsidRDefault="00641EB1" w:rsidP="001C3A4A">
      <w:pPr>
        <w:spacing w:line="276" w:lineRule="auto"/>
        <w:ind w:firstLine="0"/>
        <w:rPr>
          <w:rFonts w:ascii="Bookman Old Style" w:hAnsi="Bookman Old Style" w:cs="Arial"/>
        </w:rPr>
      </w:pPr>
    </w:p>
    <w:p w14:paraId="1F41EA21" w14:textId="77777777"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1C3A4A" w:rsidRDefault="003073FB" w:rsidP="001C3A4A">
      <w:pPr>
        <w:spacing w:line="276" w:lineRule="auto"/>
        <w:ind w:firstLine="0"/>
        <w:rPr>
          <w:rFonts w:ascii="Bookman Old Style" w:hAnsi="Bookman Old Style" w:cs="Arial"/>
        </w:rPr>
      </w:pPr>
    </w:p>
    <w:p w14:paraId="0907DB00" w14:textId="77777777" w:rsidR="003073FB" w:rsidRPr="001C3A4A" w:rsidRDefault="003073FB" w:rsidP="001C3A4A">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1C3A4A">
        <w:rPr>
          <w:rFonts w:ascii="Bookman Old Style" w:hAnsi="Bookman Old Style" w:cs="Arial"/>
          <w:b/>
          <w:bCs/>
        </w:rPr>
        <w:t>CONSIDERACIONES</w:t>
      </w:r>
    </w:p>
    <w:p w14:paraId="0D693B5C" w14:textId="77777777" w:rsidR="003073FB" w:rsidRPr="001C3A4A" w:rsidRDefault="003073FB" w:rsidP="001C3A4A">
      <w:pPr>
        <w:spacing w:line="276" w:lineRule="auto"/>
        <w:ind w:firstLine="0"/>
        <w:rPr>
          <w:rFonts w:ascii="Bookman Old Style" w:hAnsi="Bookman Old Style" w:cs="Arial"/>
          <w:b/>
        </w:rPr>
      </w:pPr>
    </w:p>
    <w:p w14:paraId="65545C56" w14:textId="77777777" w:rsidR="00CA7B8C"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De acuerdo con los recursos y alegatos presentados por las partes, los (el) problema(s) jurídico(s) a ser abordado(s) consiste(n) en:</w:t>
      </w:r>
      <w:r w:rsidR="00CA7B8C" w:rsidRPr="001C3A4A">
        <w:rPr>
          <w:rFonts w:ascii="Bookman Old Style" w:hAnsi="Bookman Old Style" w:cs="Arial"/>
        </w:rPr>
        <w:t xml:space="preserve"> </w:t>
      </w:r>
    </w:p>
    <w:p w14:paraId="41C7EEFB" w14:textId="77777777" w:rsidR="00CA7B8C" w:rsidRPr="001C3A4A" w:rsidRDefault="00CA7B8C" w:rsidP="001C3A4A">
      <w:pPr>
        <w:spacing w:line="276" w:lineRule="auto"/>
        <w:ind w:firstLine="0"/>
        <w:rPr>
          <w:rFonts w:ascii="Bookman Old Style" w:hAnsi="Bookman Old Style" w:cs="Arial"/>
        </w:rPr>
      </w:pPr>
    </w:p>
    <w:p w14:paraId="1E6714B9" w14:textId="3DD62C1C" w:rsidR="003073FB" w:rsidRPr="001C3A4A" w:rsidRDefault="00CA7B8C" w:rsidP="001C3A4A">
      <w:pPr>
        <w:pStyle w:val="Prrafodelista"/>
        <w:numPr>
          <w:ilvl w:val="0"/>
          <w:numId w:val="3"/>
        </w:numPr>
        <w:spacing w:line="276" w:lineRule="auto"/>
        <w:rPr>
          <w:rFonts w:ascii="Bookman Old Style" w:hAnsi="Bookman Old Style" w:cs="Arial"/>
        </w:rPr>
      </w:pPr>
      <w:r w:rsidRPr="001C3A4A">
        <w:rPr>
          <w:rFonts w:ascii="Bookman Old Style" w:hAnsi="Bookman Old Style" w:cs="Arial"/>
        </w:rPr>
        <w:t>E</w:t>
      </w:r>
      <w:r w:rsidR="003073FB" w:rsidRPr="001C3A4A">
        <w:rPr>
          <w:rFonts w:ascii="Bookman Old Style" w:hAnsi="Bookman Old Style" w:cs="Arial"/>
        </w:rPr>
        <w:t xml:space="preserve">stablecer si </w:t>
      </w:r>
      <w:r w:rsidR="00FB3CFC" w:rsidRPr="001C3A4A">
        <w:rPr>
          <w:rFonts w:ascii="Bookman Old Style" w:hAnsi="Bookman Old Style" w:cs="Arial"/>
        </w:rPr>
        <w:t xml:space="preserve">hay lugar a revocar la providencia proferida en primera instancia, y en su </w:t>
      </w:r>
      <w:r w:rsidR="0085206F" w:rsidRPr="001C3A4A">
        <w:rPr>
          <w:rFonts w:ascii="Bookman Old Style" w:hAnsi="Bookman Old Style" w:cs="Arial"/>
        </w:rPr>
        <w:t>lugar declarar la ineficacia del traslado de régimen pensional.</w:t>
      </w:r>
    </w:p>
    <w:p w14:paraId="0D172810" w14:textId="68841D13" w:rsidR="00CA7B8C" w:rsidRPr="001C3A4A" w:rsidRDefault="00CA7B8C" w:rsidP="001C3A4A">
      <w:pPr>
        <w:pStyle w:val="Prrafodelista"/>
        <w:spacing w:line="276" w:lineRule="auto"/>
        <w:ind w:left="1080" w:firstLine="0"/>
        <w:rPr>
          <w:rFonts w:ascii="Bookman Old Style" w:hAnsi="Bookman Old Style" w:cs="Arial"/>
        </w:rPr>
      </w:pPr>
      <w:r w:rsidRPr="001C3A4A">
        <w:rPr>
          <w:rFonts w:ascii="Bookman Old Style" w:hAnsi="Bookman Old Style" w:cs="Arial"/>
        </w:rPr>
        <w:t xml:space="preserve"> </w:t>
      </w:r>
    </w:p>
    <w:p w14:paraId="6D1CBF46" w14:textId="31066DF5" w:rsidR="0085206F" w:rsidRPr="001C3A4A" w:rsidRDefault="00FB3CFC" w:rsidP="001C3A4A">
      <w:pPr>
        <w:pStyle w:val="Prrafodelista"/>
        <w:numPr>
          <w:ilvl w:val="0"/>
          <w:numId w:val="3"/>
        </w:numPr>
        <w:spacing w:line="276" w:lineRule="auto"/>
        <w:rPr>
          <w:rFonts w:ascii="Bookman Old Style" w:hAnsi="Bookman Old Style" w:cs="Arial"/>
        </w:rPr>
      </w:pPr>
      <w:r w:rsidRPr="001C3A4A">
        <w:rPr>
          <w:rFonts w:ascii="Bookman Old Style" w:hAnsi="Bookman Old Style" w:cs="Arial"/>
        </w:rPr>
        <w:t>Se debe</w:t>
      </w:r>
      <w:r w:rsidR="0085206F" w:rsidRPr="001C3A4A">
        <w:rPr>
          <w:rFonts w:ascii="Bookman Old Style" w:hAnsi="Bookman Old Style" w:cs="Arial"/>
        </w:rPr>
        <w:t xml:space="preserve"> ordenar a la</w:t>
      </w:r>
      <w:r w:rsidR="00530232" w:rsidRPr="001C3A4A">
        <w:rPr>
          <w:rFonts w:ascii="Bookman Old Style" w:hAnsi="Bookman Old Style" w:cs="Arial"/>
        </w:rPr>
        <w:t>s</w:t>
      </w:r>
      <w:r w:rsidR="0085206F" w:rsidRPr="001C3A4A">
        <w:rPr>
          <w:rFonts w:ascii="Bookman Old Style" w:hAnsi="Bookman Old Style" w:cs="Arial"/>
        </w:rPr>
        <w:t xml:space="preserve"> AFP demandada</w:t>
      </w:r>
      <w:r w:rsidR="00530232" w:rsidRPr="001C3A4A">
        <w:rPr>
          <w:rFonts w:ascii="Bookman Old Style" w:hAnsi="Bookman Old Style" w:cs="Arial"/>
        </w:rPr>
        <w:t>s</w:t>
      </w:r>
      <w:r w:rsidR="0085206F" w:rsidRPr="001C3A4A">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1C3A4A" w:rsidRDefault="00B86E32" w:rsidP="001C3A4A">
      <w:pPr>
        <w:pStyle w:val="Prrafodelista"/>
        <w:spacing w:line="276" w:lineRule="auto"/>
        <w:ind w:left="1080" w:firstLine="0"/>
        <w:rPr>
          <w:rFonts w:ascii="Bookman Old Style" w:hAnsi="Bookman Old Style" w:cs="Arial"/>
        </w:rPr>
      </w:pPr>
    </w:p>
    <w:p w14:paraId="3E827527" w14:textId="67987002" w:rsidR="0085206F" w:rsidRPr="001C3A4A" w:rsidRDefault="0085206F" w:rsidP="001C3A4A">
      <w:pPr>
        <w:pStyle w:val="Prrafodelista"/>
        <w:numPr>
          <w:ilvl w:val="0"/>
          <w:numId w:val="3"/>
        </w:numPr>
        <w:spacing w:line="276" w:lineRule="auto"/>
        <w:rPr>
          <w:rFonts w:ascii="Bookman Old Style" w:hAnsi="Bookman Old Style" w:cs="Arial"/>
        </w:rPr>
      </w:pPr>
      <w:r w:rsidRPr="001C3A4A">
        <w:rPr>
          <w:rFonts w:ascii="Bookman Old Style" w:hAnsi="Bookman Old Style" w:cs="Arial"/>
        </w:rPr>
        <w:t xml:space="preserve">Determinar </w:t>
      </w:r>
      <w:r w:rsidR="00FB3CFC" w:rsidRPr="001C3A4A">
        <w:rPr>
          <w:rFonts w:ascii="Bookman Old Style" w:hAnsi="Bookman Old Style" w:cs="Arial"/>
        </w:rPr>
        <w:t>la condena en costas.</w:t>
      </w:r>
    </w:p>
    <w:p w14:paraId="7392BE3E" w14:textId="77777777" w:rsidR="003073FB" w:rsidRPr="001C3A4A" w:rsidRDefault="003073FB" w:rsidP="001C3A4A">
      <w:pPr>
        <w:spacing w:line="276" w:lineRule="auto"/>
        <w:ind w:firstLine="0"/>
        <w:rPr>
          <w:rFonts w:ascii="Bookman Old Style" w:hAnsi="Bookman Old Style" w:cs="Arial"/>
        </w:rPr>
      </w:pPr>
    </w:p>
    <w:p w14:paraId="738BA63F" w14:textId="3F887099" w:rsidR="003073FB" w:rsidRPr="001C3A4A" w:rsidRDefault="00D01A10" w:rsidP="001C3A4A">
      <w:pPr>
        <w:spacing w:line="276" w:lineRule="auto"/>
        <w:ind w:firstLine="0"/>
        <w:rPr>
          <w:rFonts w:ascii="Bookman Old Style" w:hAnsi="Bookman Old Style" w:cs="Arial"/>
        </w:rPr>
      </w:pPr>
      <w:r w:rsidRPr="001C3A4A">
        <w:rPr>
          <w:rFonts w:ascii="Bookman Old Style" w:hAnsi="Bookman Old Style" w:cs="Arial"/>
        </w:rPr>
        <w:t>Para iniciar</w:t>
      </w:r>
      <w:r w:rsidR="003073FB" w:rsidRPr="001C3A4A">
        <w:rPr>
          <w:rFonts w:ascii="Bookman Old Style" w:hAnsi="Bookman Old Style" w:cs="Arial"/>
        </w:rPr>
        <w:t xml:space="preserve">, </w:t>
      </w:r>
      <w:r w:rsidRPr="001C3A4A">
        <w:rPr>
          <w:rFonts w:ascii="Bookman Old Style" w:hAnsi="Bookman Old Style" w:cs="Arial"/>
        </w:rPr>
        <w:t xml:space="preserve">es de tener en cuenta </w:t>
      </w:r>
      <w:r w:rsidR="003073FB" w:rsidRPr="001C3A4A">
        <w:rPr>
          <w:rFonts w:ascii="Bookman Old Style" w:hAnsi="Bookman Old Style" w:cs="Arial"/>
        </w:rPr>
        <w:t>que los siguientes hechos no presentan discusión</w:t>
      </w:r>
      <w:r w:rsidR="00DC68A5" w:rsidRPr="001C3A4A">
        <w:rPr>
          <w:rFonts w:ascii="Bookman Old Style" w:hAnsi="Bookman Old Style" w:cs="Arial"/>
        </w:rPr>
        <w:t xml:space="preserve">: </w:t>
      </w:r>
      <w:r w:rsidR="003073FB" w:rsidRPr="001C3A4A">
        <w:rPr>
          <w:rFonts w:ascii="Bookman Old Style" w:hAnsi="Bookman Old Style" w:cs="Arial"/>
          <w:b/>
          <w:bCs/>
        </w:rPr>
        <w:t>i)</w:t>
      </w:r>
      <w:r w:rsidR="00390D0B" w:rsidRPr="001C3A4A">
        <w:rPr>
          <w:rFonts w:ascii="Bookman Old Style" w:hAnsi="Bookman Old Style" w:cs="Arial"/>
        </w:rPr>
        <w:t xml:space="preserve"> </w:t>
      </w:r>
      <w:r w:rsidR="002873C1" w:rsidRPr="001C3A4A">
        <w:rPr>
          <w:rFonts w:ascii="Bookman Old Style" w:hAnsi="Bookman Old Style" w:cs="Arial"/>
        </w:rPr>
        <w:t>La</w:t>
      </w:r>
      <w:r w:rsidR="0069307F" w:rsidRPr="001C3A4A">
        <w:rPr>
          <w:rFonts w:ascii="Bookman Old Style" w:hAnsi="Bookman Old Style" w:cs="Arial"/>
        </w:rPr>
        <w:t xml:space="preserve"> demandante nació </w:t>
      </w:r>
      <w:r w:rsidR="002873C1" w:rsidRPr="001C3A4A">
        <w:rPr>
          <w:rFonts w:ascii="Bookman Old Style" w:hAnsi="Bookman Old Style" w:cs="Arial"/>
        </w:rPr>
        <w:t>el 25 de diciembre de 1961 (Anexo5</w:t>
      </w:r>
      <w:r w:rsidR="00037C63" w:rsidRPr="001C3A4A">
        <w:rPr>
          <w:rFonts w:ascii="Bookman Old Style" w:hAnsi="Bookman Old Style" w:cs="Arial"/>
        </w:rPr>
        <w:t>)</w:t>
      </w:r>
      <w:r w:rsidR="003073FB" w:rsidRPr="001C3A4A">
        <w:rPr>
          <w:rFonts w:ascii="Bookman Old Style" w:hAnsi="Bookman Old Style" w:cs="Arial"/>
        </w:rPr>
        <w:t xml:space="preserve"> </w:t>
      </w:r>
      <w:r w:rsidR="003073FB" w:rsidRPr="001C3A4A">
        <w:rPr>
          <w:rFonts w:ascii="Bookman Old Style" w:hAnsi="Bookman Old Style" w:cs="Arial"/>
          <w:b/>
          <w:bCs/>
        </w:rPr>
        <w:t>ii)</w:t>
      </w:r>
      <w:r w:rsidR="003073FB" w:rsidRPr="001C3A4A">
        <w:rPr>
          <w:rFonts w:ascii="Bookman Old Style" w:hAnsi="Bookman Old Style" w:cs="Arial"/>
        </w:rPr>
        <w:t xml:space="preserve"> </w:t>
      </w:r>
      <w:r w:rsidR="00C43CA2" w:rsidRPr="001C3A4A">
        <w:rPr>
          <w:rFonts w:ascii="Bookman Old Style" w:hAnsi="Bookman Old Style" w:cs="Arial"/>
        </w:rPr>
        <w:t xml:space="preserve">El </w:t>
      </w:r>
      <w:r w:rsidR="002873C1" w:rsidRPr="001C3A4A">
        <w:rPr>
          <w:rFonts w:ascii="Bookman Old Style" w:hAnsi="Bookman Old Style" w:cs="Arial"/>
        </w:rPr>
        <w:t xml:space="preserve">02 de junio de 1981 se afilió a COLPENSIONES (fl.495 anexo17). </w:t>
      </w:r>
      <w:r w:rsidR="002873C1" w:rsidRPr="001C3A4A">
        <w:rPr>
          <w:rFonts w:ascii="Bookman Old Style" w:hAnsi="Bookman Old Style" w:cs="Arial"/>
          <w:b/>
        </w:rPr>
        <w:t xml:space="preserve">Iii) </w:t>
      </w:r>
      <w:r w:rsidR="002873C1" w:rsidRPr="001C3A4A">
        <w:rPr>
          <w:rFonts w:ascii="Bookman Old Style" w:hAnsi="Bookman Old Style" w:cs="Arial"/>
        </w:rPr>
        <w:t>El 29 de mayo de 2008 se trasladó a PROTECCIÓN S.A. y finalmente, el 23 de enero de 2009 se cambió a SKANDIA</w:t>
      </w:r>
      <w:r w:rsidR="00037C63" w:rsidRPr="001C3A4A">
        <w:rPr>
          <w:rFonts w:ascii="Bookman Old Style" w:hAnsi="Bookman Old Style" w:cs="Arial"/>
        </w:rPr>
        <w:t xml:space="preserve"> </w:t>
      </w:r>
      <w:r w:rsidR="002873C1" w:rsidRPr="001C3A4A">
        <w:rPr>
          <w:rFonts w:ascii="Bookman Old Style" w:hAnsi="Bookman Old Style" w:cs="Arial"/>
        </w:rPr>
        <w:t xml:space="preserve">S.A. </w:t>
      </w:r>
      <w:r w:rsidR="00037C63" w:rsidRPr="001C3A4A">
        <w:rPr>
          <w:rFonts w:ascii="Bookman Old Style" w:hAnsi="Bookman Old Style" w:cs="Arial"/>
        </w:rPr>
        <w:t>(fl.</w:t>
      </w:r>
      <w:r w:rsidR="002873C1" w:rsidRPr="001C3A4A">
        <w:rPr>
          <w:rFonts w:ascii="Bookman Old Style" w:hAnsi="Bookman Old Style" w:cs="Arial"/>
        </w:rPr>
        <w:t>60</w:t>
      </w:r>
      <w:r w:rsidR="00037C63" w:rsidRPr="001C3A4A">
        <w:rPr>
          <w:rFonts w:ascii="Bookman Old Style" w:hAnsi="Bookman Old Style" w:cs="Arial"/>
        </w:rPr>
        <w:t xml:space="preserve"> anexo</w:t>
      </w:r>
      <w:r w:rsidR="00A1285F" w:rsidRPr="001C3A4A">
        <w:rPr>
          <w:rFonts w:ascii="Bookman Old Style" w:hAnsi="Bookman Old Style" w:cs="Arial"/>
        </w:rPr>
        <w:t>10</w:t>
      </w:r>
      <w:r w:rsidR="006D4C3B" w:rsidRPr="001C3A4A">
        <w:rPr>
          <w:rFonts w:ascii="Bookman Old Style" w:hAnsi="Bookman Old Style" w:cs="Arial"/>
        </w:rPr>
        <w:t xml:space="preserve">) </w:t>
      </w:r>
      <w:r w:rsidR="00A1285F" w:rsidRPr="001C3A4A">
        <w:rPr>
          <w:rFonts w:ascii="Bookman Old Style" w:hAnsi="Bookman Old Style" w:cs="Arial"/>
          <w:b/>
          <w:bCs/>
        </w:rPr>
        <w:t>iv</w:t>
      </w:r>
      <w:r w:rsidR="00DB6F67" w:rsidRPr="001C3A4A">
        <w:rPr>
          <w:rFonts w:ascii="Bookman Old Style" w:hAnsi="Bookman Old Style" w:cs="Arial"/>
          <w:b/>
          <w:bCs/>
        </w:rPr>
        <w:t xml:space="preserve">) </w:t>
      </w:r>
      <w:r w:rsidR="00A1285F" w:rsidRPr="001C3A4A">
        <w:rPr>
          <w:rFonts w:ascii="Bookman Old Style" w:hAnsi="Bookman Old Style" w:cs="Arial"/>
          <w:bCs/>
        </w:rPr>
        <w:t>La fecha de redención normal del bono pensional es del 25-12-2021 (fl.59, anexo10)</w:t>
      </w:r>
    </w:p>
    <w:p w14:paraId="4F75A949" w14:textId="77777777" w:rsidR="003073FB" w:rsidRPr="001C3A4A" w:rsidRDefault="003073FB" w:rsidP="001C3A4A">
      <w:pPr>
        <w:spacing w:line="276" w:lineRule="auto"/>
        <w:ind w:firstLine="0"/>
        <w:rPr>
          <w:rFonts w:ascii="Bookman Old Style" w:hAnsi="Bookman Old Style" w:cs="Arial"/>
        </w:rPr>
      </w:pPr>
    </w:p>
    <w:p w14:paraId="34F9C432" w14:textId="469C5F9B"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Conforme a los anteriores referentes, pasa la Sala a desatar la alzada, en los siguientes términos:</w:t>
      </w:r>
    </w:p>
    <w:p w14:paraId="780C878F" w14:textId="13B97961" w:rsidR="00DD5EBC" w:rsidRPr="001C3A4A" w:rsidRDefault="00DD5EBC" w:rsidP="001C3A4A">
      <w:pPr>
        <w:spacing w:line="276" w:lineRule="auto"/>
        <w:ind w:firstLine="0"/>
        <w:rPr>
          <w:rFonts w:ascii="Bookman Old Style" w:hAnsi="Bookman Old Style" w:cs="Arial"/>
        </w:rPr>
      </w:pPr>
    </w:p>
    <w:p w14:paraId="2EA3874E" w14:textId="77777777" w:rsidR="003073FB" w:rsidRPr="001C3A4A" w:rsidRDefault="003073FB" w:rsidP="001C3A4A">
      <w:pPr>
        <w:spacing w:line="276" w:lineRule="auto"/>
        <w:ind w:firstLine="0"/>
        <w:rPr>
          <w:rFonts w:ascii="Bookman Old Style" w:hAnsi="Bookman Old Style" w:cs="Arial"/>
          <w:b/>
        </w:rPr>
      </w:pPr>
      <w:r w:rsidRPr="001C3A4A">
        <w:rPr>
          <w:rFonts w:ascii="Bookman Old Style" w:hAnsi="Bookman Old Style" w:cs="Arial"/>
          <w:b/>
        </w:rPr>
        <w:lastRenderedPageBreak/>
        <w:t>DE LA INEFICACIA DEL TRASLADO DE RÉGIMEN.</w:t>
      </w:r>
    </w:p>
    <w:p w14:paraId="528A9506" w14:textId="77777777" w:rsidR="003073FB" w:rsidRPr="001C3A4A" w:rsidRDefault="003073FB" w:rsidP="001C3A4A">
      <w:pPr>
        <w:spacing w:line="276" w:lineRule="auto"/>
        <w:ind w:firstLine="0"/>
        <w:rPr>
          <w:rFonts w:ascii="Bookman Old Style" w:hAnsi="Bookman Old Style" w:cs="Arial"/>
        </w:rPr>
      </w:pPr>
    </w:p>
    <w:p w14:paraId="2983F148" w14:textId="77777777"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 xml:space="preserve">Para iniciar,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1C3A4A" w:rsidRDefault="003073FB" w:rsidP="001C3A4A">
      <w:pPr>
        <w:spacing w:line="276" w:lineRule="auto"/>
        <w:ind w:firstLine="0"/>
        <w:rPr>
          <w:rFonts w:ascii="Bookman Old Style" w:hAnsi="Bookman Old Style" w:cs="Arial"/>
        </w:rPr>
      </w:pPr>
    </w:p>
    <w:p w14:paraId="40EBAD13" w14:textId="77777777"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1C3A4A" w:rsidRDefault="003073FB" w:rsidP="001C3A4A">
      <w:pPr>
        <w:spacing w:line="276" w:lineRule="auto"/>
        <w:ind w:firstLine="0"/>
        <w:rPr>
          <w:rFonts w:ascii="Bookman Old Style" w:hAnsi="Bookman Old Style" w:cs="Arial"/>
        </w:rPr>
      </w:pPr>
    </w:p>
    <w:p w14:paraId="4DFE95DA" w14:textId="77777777"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3AC7A955" w14:textId="77777777" w:rsidR="003073FB" w:rsidRPr="001C3A4A" w:rsidRDefault="003073FB" w:rsidP="001C3A4A">
      <w:pPr>
        <w:spacing w:line="276" w:lineRule="auto"/>
        <w:ind w:firstLine="0"/>
        <w:rPr>
          <w:rFonts w:ascii="Bookman Old Style" w:hAnsi="Bookman Old Style" w:cs="Arial"/>
        </w:rPr>
      </w:pPr>
    </w:p>
    <w:p w14:paraId="18B7F341" w14:textId="77777777"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 xml:space="preserve">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w:t>
      </w:r>
      <w:r w:rsidRPr="001C3A4A">
        <w:rPr>
          <w:rFonts w:ascii="Bookman Old Style" w:hAnsi="Bookman Old Style" w:cs="Arial"/>
        </w:rPr>
        <w:lastRenderedPageBreak/>
        <w:t>estos asuntos se configura, lo que se exige es que la administradora de pensiones hubiese faltado a su deber de información ya que «</w:t>
      </w:r>
      <w:r w:rsidRPr="001C3A4A">
        <w:rPr>
          <w:rFonts w:ascii="Bookman Old Style" w:hAnsi="Bookman Old Style" w:cs="Arial"/>
          <w:i/>
          <w:iCs/>
          <w:u w:val="single"/>
        </w:rPr>
        <w:t>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1C3A4A">
        <w:rPr>
          <w:rFonts w:ascii="Bookman Old Style" w:hAnsi="Bookman Old Style" w:cs="Arial"/>
          <w:i/>
          <w:iCs/>
        </w:rPr>
        <w:t xml:space="preserve">» </w:t>
      </w:r>
      <w:r w:rsidRPr="001C3A4A">
        <w:rPr>
          <w:rFonts w:ascii="Bookman Old Style" w:hAnsi="Bookman Old Style" w:cs="Arial"/>
        </w:rPr>
        <w:t xml:space="preserve">(CSJ3719-2021), todo ello por cuanto </w:t>
      </w:r>
      <w:r w:rsidRPr="001C3A4A">
        <w:rPr>
          <w:rFonts w:ascii="Bookman Old Style" w:hAnsi="Bookman Old Style" w:cs="Arial"/>
          <w:i/>
          <w:iCs/>
          <w:spacing w:val="-4"/>
        </w:rPr>
        <w:t>«</w:t>
      </w:r>
      <w:r w:rsidRPr="001C3A4A">
        <w:rPr>
          <w:rFonts w:ascii="Bookman Old Style" w:hAnsi="Bookman Old Style" w:cs="Arial"/>
          <w:i/>
          <w:iCs/>
          <w:spacing w:val="-4"/>
          <w:u w:val="single"/>
        </w:rPr>
        <w:t>la violación del deber de información se predica frente a la validez del acto jurídico de traslado, considerado en sí mismo</w:t>
      </w:r>
      <w:r w:rsidRPr="001C3A4A">
        <w:rPr>
          <w:rFonts w:ascii="Bookman Old Style" w:hAnsi="Bookman Old Style" w:cs="Arial"/>
          <w:i/>
          <w:iCs/>
          <w:spacing w:val="-4"/>
        </w:rPr>
        <w:t xml:space="preserve">» </w:t>
      </w:r>
      <w:r w:rsidRPr="001C3A4A">
        <w:rPr>
          <w:rFonts w:ascii="Bookman Old Style" w:hAnsi="Bookman Old Style" w:cs="Arial"/>
          <w:spacing w:val="-4"/>
        </w:rPr>
        <w:t xml:space="preserve">(CSJ SL1452-2019, SL1688-2019, SL1689-2019, SL4025-2021). </w:t>
      </w:r>
    </w:p>
    <w:p w14:paraId="63FBC221" w14:textId="77777777" w:rsidR="003073FB" w:rsidRPr="001C3A4A" w:rsidRDefault="003073FB" w:rsidP="001C3A4A">
      <w:pPr>
        <w:spacing w:line="276" w:lineRule="auto"/>
        <w:ind w:firstLine="0"/>
        <w:rPr>
          <w:rFonts w:ascii="Bookman Old Style" w:hAnsi="Bookman Old Style" w:cs="Arial"/>
        </w:rPr>
      </w:pPr>
    </w:p>
    <w:p w14:paraId="4C534AB2" w14:textId="0B2206A3"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 xml:space="preserve">Así mismo, se ha de señalar que, </w:t>
      </w:r>
      <w:r w:rsidRPr="001C3A4A">
        <w:rPr>
          <w:rFonts w:ascii="Bookman Old Style" w:hAnsi="Bookman Old Style" w:cs="Arial"/>
          <w:b/>
        </w:rPr>
        <w:t>por el sólo hecho de que se suscriba un formulario de afiliación no es posible inferir que la persona conocía los verdaderos efectos que sobre sus derechos pensionales podía tener la decisión de trasladarse</w:t>
      </w:r>
      <w:r w:rsidRPr="001C3A4A">
        <w:rPr>
          <w:rFonts w:ascii="Bookman Old Style" w:hAnsi="Bookman Old Style" w:cs="Arial"/>
        </w:rPr>
        <w:t>,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1C3A4A" w:rsidRDefault="003073FB" w:rsidP="001C3A4A">
      <w:pPr>
        <w:spacing w:line="276" w:lineRule="auto"/>
        <w:ind w:firstLine="0"/>
        <w:rPr>
          <w:rFonts w:ascii="Bookman Old Style" w:hAnsi="Bookman Old Style" w:cs="Arial"/>
        </w:rPr>
      </w:pPr>
    </w:p>
    <w:p w14:paraId="7AD0C737" w14:textId="77777777"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1C3A4A" w:rsidRDefault="003073FB" w:rsidP="001C3A4A">
      <w:pPr>
        <w:spacing w:line="276" w:lineRule="auto"/>
        <w:ind w:firstLine="0"/>
        <w:rPr>
          <w:rFonts w:ascii="Bookman Old Style" w:hAnsi="Bookman Old Style" w:cs="Arial"/>
        </w:rPr>
      </w:pPr>
    </w:p>
    <w:p w14:paraId="7D44A75F" w14:textId="0A10CFC1" w:rsidR="00205F84"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Además de lo expuesto, la Corte ha reiterado (SL1017/2022)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SL3871-2021, CSJ SL 3611-2021, CSJ SL3537-2021).</w:t>
      </w:r>
    </w:p>
    <w:p w14:paraId="41FED9EF" w14:textId="68FB6FDA" w:rsidR="002D01D2" w:rsidRPr="001C3A4A" w:rsidRDefault="002D01D2" w:rsidP="001C3A4A">
      <w:pPr>
        <w:spacing w:line="276" w:lineRule="auto"/>
        <w:ind w:firstLine="0"/>
        <w:rPr>
          <w:rFonts w:ascii="Bookman Old Style" w:hAnsi="Bookman Old Style" w:cs="Arial"/>
        </w:rPr>
      </w:pPr>
    </w:p>
    <w:p w14:paraId="2E604DE1" w14:textId="77777777" w:rsidR="003073FB" w:rsidRPr="001C3A4A" w:rsidRDefault="003073FB" w:rsidP="001C3A4A">
      <w:pPr>
        <w:spacing w:line="276" w:lineRule="auto"/>
        <w:ind w:firstLine="0"/>
        <w:rPr>
          <w:rFonts w:ascii="Bookman Old Style" w:hAnsi="Bookman Old Style" w:cs="Arial"/>
          <w:b/>
          <w:bCs/>
          <w:u w:val="single"/>
        </w:rPr>
      </w:pPr>
      <w:r w:rsidRPr="001C3A4A">
        <w:rPr>
          <w:rFonts w:ascii="Bookman Old Style" w:hAnsi="Bookman Old Style" w:cs="Arial"/>
          <w:u w:val="single"/>
        </w:rPr>
        <w:t>¿</w:t>
      </w:r>
      <w:r w:rsidRPr="001C3A4A">
        <w:rPr>
          <w:rFonts w:ascii="Bookman Old Style" w:hAnsi="Bookman Old Style" w:cs="Arial"/>
          <w:b/>
          <w:bCs/>
          <w:u w:val="single"/>
        </w:rPr>
        <w:t>Se acreditó el cumplimiento del deber de información por parte de la accionada?</w:t>
      </w:r>
    </w:p>
    <w:p w14:paraId="3F988C00" w14:textId="77777777" w:rsidR="003073FB" w:rsidRPr="001C3A4A" w:rsidRDefault="003073FB" w:rsidP="001C3A4A">
      <w:pPr>
        <w:spacing w:line="276" w:lineRule="auto"/>
        <w:ind w:firstLine="0"/>
        <w:rPr>
          <w:rFonts w:ascii="Bookman Old Style" w:hAnsi="Bookman Old Style" w:cs="Arial"/>
        </w:rPr>
      </w:pPr>
    </w:p>
    <w:p w14:paraId="5A3FBEFB" w14:textId="37388D56"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 xml:space="preserve">Aplicando los anteriores criterios al caso que nos ocupa, </w:t>
      </w:r>
      <w:r w:rsidR="00A1285F" w:rsidRPr="001C3A4A">
        <w:rPr>
          <w:rFonts w:ascii="Bookman Old Style" w:hAnsi="Bookman Old Style" w:cs="Arial"/>
        </w:rPr>
        <w:t xml:space="preserve">desde ya </w:t>
      </w:r>
      <w:r w:rsidRPr="001C3A4A">
        <w:rPr>
          <w:rFonts w:ascii="Bookman Old Style" w:hAnsi="Bookman Old Style" w:cs="Arial"/>
        </w:rPr>
        <w:t>debe decirse que</w:t>
      </w:r>
      <w:r w:rsidR="00A1285F" w:rsidRPr="001C3A4A">
        <w:rPr>
          <w:rFonts w:ascii="Bookman Old Style" w:hAnsi="Bookman Old Style" w:cs="Arial"/>
        </w:rPr>
        <w:t xml:space="preserve">, contrario a lo expresado por la </w:t>
      </w:r>
      <w:r w:rsidR="00A1285F" w:rsidRPr="001C3A4A">
        <w:rPr>
          <w:rFonts w:ascii="Bookman Old Style" w:hAnsi="Bookman Old Style" w:cs="Arial"/>
          <w:i/>
        </w:rPr>
        <w:t>a quo,</w:t>
      </w:r>
      <w:r w:rsidRPr="001C3A4A">
        <w:rPr>
          <w:rFonts w:ascii="Bookman Old Style" w:hAnsi="Bookman Old Style" w:cs="Arial"/>
        </w:rPr>
        <w:t xml:space="preserve"> de la documental adosada por la</w:t>
      </w:r>
      <w:r w:rsidR="00A1285F" w:rsidRPr="001C3A4A">
        <w:rPr>
          <w:rFonts w:ascii="Bookman Old Style" w:hAnsi="Bookman Old Style" w:cs="Arial"/>
        </w:rPr>
        <w:t>s</w:t>
      </w:r>
      <w:r w:rsidRPr="001C3A4A">
        <w:rPr>
          <w:rFonts w:ascii="Bookman Old Style" w:hAnsi="Bookman Old Style" w:cs="Arial"/>
        </w:rPr>
        <w:t xml:space="preserve"> AFP que estuv</w:t>
      </w:r>
      <w:r w:rsidR="00A1285F" w:rsidRPr="001C3A4A">
        <w:rPr>
          <w:rFonts w:ascii="Bookman Old Style" w:hAnsi="Bookman Old Style" w:cs="Arial"/>
        </w:rPr>
        <w:t>ieron</w:t>
      </w:r>
      <w:r w:rsidRPr="001C3A4A">
        <w:rPr>
          <w:rFonts w:ascii="Bookman Old Style" w:hAnsi="Bookman Old Style" w:cs="Arial"/>
        </w:rPr>
        <w:t xml:space="preserve"> a cargo del tras</w:t>
      </w:r>
      <w:r w:rsidR="00A1285F" w:rsidRPr="001C3A4A">
        <w:rPr>
          <w:rFonts w:ascii="Bookman Old Style" w:hAnsi="Bookman Old Style" w:cs="Arial"/>
        </w:rPr>
        <w:t>lado de régimen de la</w:t>
      </w:r>
      <w:r w:rsidR="00390D0B" w:rsidRPr="001C3A4A">
        <w:rPr>
          <w:rFonts w:ascii="Bookman Old Style" w:hAnsi="Bookman Old Style" w:cs="Arial"/>
        </w:rPr>
        <w:t xml:space="preserve"> demandante, </w:t>
      </w:r>
      <w:r w:rsidR="00A1285F" w:rsidRPr="001C3A4A">
        <w:rPr>
          <w:rFonts w:ascii="Bookman Old Style" w:hAnsi="Bookman Old Style" w:cs="Arial"/>
        </w:rPr>
        <w:t>ninguna prueba idónea presentaron</w:t>
      </w:r>
      <w:r w:rsidRPr="001C3A4A">
        <w:rPr>
          <w:rFonts w:ascii="Bookman Old Style" w:hAnsi="Bookman Old Style" w:cs="Arial"/>
        </w:rPr>
        <w:t xml:space="preserve"> para demostrar que en la antesala de la decisión que tuvo </w:t>
      </w:r>
      <w:r w:rsidR="00A1285F" w:rsidRPr="001C3A4A">
        <w:rPr>
          <w:rFonts w:ascii="Bookman Old Style" w:hAnsi="Bookman Old Style" w:cs="Arial"/>
        </w:rPr>
        <w:t>la afiliada</w:t>
      </w:r>
      <w:r w:rsidRPr="001C3A4A">
        <w:rPr>
          <w:rFonts w:ascii="Bookman Old Style" w:hAnsi="Bookman Old Style" w:cs="Arial"/>
        </w:rPr>
        <w:t xml:space="preserve"> para migrar del RPM con PD, la AFP cumplió con su deber de </w:t>
      </w:r>
      <w:r w:rsidR="00A1285F" w:rsidRPr="001C3A4A">
        <w:rPr>
          <w:rFonts w:ascii="Bookman Old Style" w:hAnsi="Bookman Old Style" w:cs="Arial"/>
        </w:rPr>
        <w:t>información, esto es, dotando a la</w:t>
      </w:r>
      <w:r w:rsidRPr="001C3A4A">
        <w:rPr>
          <w:rFonts w:ascii="Bookman Old Style" w:hAnsi="Bookman Old Style" w:cs="Arial"/>
        </w:rPr>
        <w:t xml:space="preserve"> reclamante de todo el </w:t>
      </w:r>
      <w:r w:rsidRPr="001C3A4A">
        <w:rPr>
          <w:rFonts w:ascii="Bookman Old Style" w:hAnsi="Bookman Old Style" w:cs="Arial"/>
        </w:rPr>
        <w:lastRenderedPageBreak/>
        <w:t>conocimiento que requería para adoptar una decisión consciente, racional y ajustada a sus expectativas pensionales.</w:t>
      </w:r>
    </w:p>
    <w:p w14:paraId="5A8E7B00" w14:textId="77777777" w:rsidR="003073FB" w:rsidRPr="001C3A4A" w:rsidRDefault="003073FB" w:rsidP="001C3A4A">
      <w:pPr>
        <w:spacing w:line="276" w:lineRule="auto"/>
        <w:ind w:firstLine="0"/>
        <w:rPr>
          <w:rFonts w:ascii="Bookman Old Style" w:hAnsi="Bookman Old Style" w:cs="Arial"/>
        </w:rPr>
      </w:pPr>
    </w:p>
    <w:p w14:paraId="27118458" w14:textId="0F05B68A" w:rsidR="003073FB" w:rsidRPr="001C3A4A" w:rsidRDefault="00E43224" w:rsidP="001C3A4A">
      <w:pPr>
        <w:spacing w:line="276" w:lineRule="auto"/>
        <w:ind w:firstLine="0"/>
        <w:rPr>
          <w:rFonts w:ascii="Bookman Old Style" w:hAnsi="Bookman Old Style" w:cs="Arial"/>
        </w:rPr>
      </w:pPr>
      <w:r w:rsidRPr="001C3A4A">
        <w:rPr>
          <w:rFonts w:ascii="Bookman Old Style" w:hAnsi="Bookman Old Style" w:cs="Arial"/>
        </w:rPr>
        <w:t xml:space="preserve">Ahora, a pesar de que </w:t>
      </w:r>
      <w:r w:rsidR="00207C2B" w:rsidRPr="001C3A4A">
        <w:rPr>
          <w:rFonts w:ascii="Bookman Old Style" w:hAnsi="Bookman Old Style" w:cs="Arial"/>
        </w:rPr>
        <w:t>la</w:t>
      </w:r>
      <w:r w:rsidR="003073FB" w:rsidRPr="001C3A4A">
        <w:rPr>
          <w:rFonts w:ascii="Bookman Old Style" w:hAnsi="Bookman Old Style" w:cs="Arial"/>
        </w:rPr>
        <w:t xml:space="preserve"> parte demandante signó el formulario del traslado, lo cual aceptó haberlo realizado de manera “</w:t>
      </w:r>
      <w:r w:rsidR="003073FB" w:rsidRPr="001C3A4A">
        <w:rPr>
          <w:rFonts w:ascii="Bookman Old Style" w:hAnsi="Bookman Old Style" w:cs="Arial"/>
          <w:i/>
          <w:iCs/>
        </w:rPr>
        <w:t>libre, voluntaria y sin presiones”,</w:t>
      </w:r>
      <w:r w:rsidR="003073FB" w:rsidRPr="001C3A4A">
        <w:rPr>
          <w:rFonts w:ascii="Bookman Old Style" w:hAnsi="Bookman Old Style" w:cs="Arial"/>
        </w:rPr>
        <w:t xml:space="preserve"> de ello no 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w:t>
      </w:r>
      <w:r w:rsidR="00A1285F" w:rsidRPr="001C3A4A">
        <w:rPr>
          <w:rFonts w:ascii="Bookman Old Style" w:hAnsi="Bookman Old Style" w:cs="Arial"/>
        </w:rPr>
        <w:t>s</w:t>
      </w:r>
      <w:r w:rsidR="003073FB" w:rsidRPr="001C3A4A">
        <w:rPr>
          <w:rFonts w:ascii="Bookman Old Style" w:hAnsi="Bookman Old Style" w:cs="Arial"/>
        </w:rPr>
        <w:t xml:space="preserve"> AFP realizar un proyecto pensional, en donde se informara sobre las posibilidades de contar con un </w:t>
      </w:r>
      <w:r w:rsidR="003073FB" w:rsidRPr="001C3A4A">
        <w:rPr>
          <w:rFonts w:ascii="Bookman Old Style" w:hAnsi="Bookman Old Style" w:cs="Arial"/>
          <w:i/>
        </w:rPr>
        <w:t>quantum</w:t>
      </w:r>
      <w:r w:rsidR="003073FB" w:rsidRPr="001C3A4A">
        <w:rPr>
          <w:rFonts w:ascii="Bookman Old Style" w:hAnsi="Bookman Old Style" w:cs="Arial"/>
        </w:rPr>
        <w:t xml:space="preserve"> ajustado a las expectativas en el régimen al cual se va a trasladar, la diferencia de pagos de aportes y como se ha reiterado, las posibles implicaciones o favorabilidades, permitiendo para el Juzgador, identificar que el traslado se efectuó con total transparencia y bajo una decisión claramente racional. </w:t>
      </w:r>
    </w:p>
    <w:p w14:paraId="660EF989" w14:textId="77777777" w:rsidR="003073FB" w:rsidRPr="001C3A4A" w:rsidRDefault="003073FB" w:rsidP="001C3A4A">
      <w:pPr>
        <w:spacing w:line="276" w:lineRule="auto"/>
        <w:ind w:firstLine="0"/>
        <w:rPr>
          <w:rFonts w:ascii="Bookman Old Style" w:hAnsi="Bookman Old Style" w:cs="Arial"/>
        </w:rPr>
      </w:pPr>
    </w:p>
    <w:p w14:paraId="72643AD3" w14:textId="322E729F" w:rsidR="003A5D41"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 xml:space="preserve">Para auscultar si se cumplió con ese propósito, se escuchó </w:t>
      </w:r>
      <w:r w:rsidRPr="001C3A4A">
        <w:rPr>
          <w:rFonts w:ascii="Bookman Old Style" w:hAnsi="Bookman Old Style" w:cs="Arial"/>
          <w:b/>
        </w:rPr>
        <w:t>en interrogatorio a la parte demandante</w:t>
      </w:r>
      <w:r w:rsidR="00AB3516" w:rsidRPr="001C3A4A">
        <w:rPr>
          <w:rFonts w:ascii="Bookman Old Style" w:hAnsi="Bookman Old Style" w:cs="Arial"/>
        </w:rPr>
        <w:t xml:space="preserve"> </w:t>
      </w:r>
      <w:r w:rsidRPr="001C3A4A">
        <w:rPr>
          <w:rFonts w:ascii="Bookman Old Style" w:hAnsi="Bookman Old Style" w:cs="Arial"/>
        </w:rPr>
        <w:t xml:space="preserve">en lo que respecta a la información que le antecedió a </w:t>
      </w:r>
      <w:r w:rsidR="00A242A8" w:rsidRPr="001C3A4A">
        <w:rPr>
          <w:rFonts w:ascii="Bookman Old Style" w:hAnsi="Bookman Old Style" w:cs="Arial"/>
        </w:rPr>
        <w:t xml:space="preserve">la decisión de trasladarse de régimen, </w:t>
      </w:r>
      <w:r w:rsidRPr="001C3A4A">
        <w:rPr>
          <w:rFonts w:ascii="Bookman Old Style" w:hAnsi="Bookman Old Style" w:cs="Arial"/>
        </w:rPr>
        <w:t>refirió que</w:t>
      </w:r>
      <w:r w:rsidR="0069307F" w:rsidRPr="001C3A4A">
        <w:rPr>
          <w:rFonts w:ascii="Bookman Old Style" w:hAnsi="Bookman Old Style" w:cs="Arial"/>
        </w:rPr>
        <w:t xml:space="preserve"> </w:t>
      </w:r>
      <w:r w:rsidR="00700C18" w:rsidRPr="001C3A4A">
        <w:rPr>
          <w:rFonts w:ascii="Bookman Old Style" w:hAnsi="Bookman Old Style" w:cs="Arial"/>
        </w:rPr>
        <w:t xml:space="preserve">en su lugar de trabajo se hizo la afiliación cuando un asesor de </w:t>
      </w:r>
      <w:r w:rsidR="005712BE" w:rsidRPr="001C3A4A">
        <w:rPr>
          <w:rFonts w:ascii="Bookman Old Style" w:hAnsi="Bookman Old Style" w:cs="Arial"/>
        </w:rPr>
        <w:t>PROTECCIÓN</w:t>
      </w:r>
      <w:r w:rsidR="00D948DE" w:rsidRPr="001C3A4A">
        <w:rPr>
          <w:rFonts w:ascii="Bookman Old Style" w:hAnsi="Bookman Old Style" w:cs="Arial"/>
        </w:rPr>
        <w:t xml:space="preserve"> </w:t>
      </w:r>
      <w:r w:rsidR="00700C18" w:rsidRPr="001C3A4A">
        <w:rPr>
          <w:rFonts w:ascii="Bookman Old Style" w:hAnsi="Bookman Old Style" w:cs="Arial"/>
        </w:rPr>
        <w:t>informó a varios trabajadores que el seguro social se iba a acabar y que era mejor afiliarse al fondo privado, que podía reclamar un bono pensional y que todo lo ahorrado se iba a devolver con intereses, después de eso firmó el formulario de afiliación. Aclaró que no le hicieron proyecciones de las mesadas pensionales que podría obtener</w:t>
      </w:r>
      <w:r w:rsidR="00AA032B" w:rsidRPr="001C3A4A">
        <w:rPr>
          <w:rFonts w:ascii="Bookman Old Style" w:hAnsi="Bookman Old Style" w:cs="Arial"/>
        </w:rPr>
        <w:t xml:space="preserve"> y tampoco le hicieron </w:t>
      </w:r>
      <w:r w:rsidR="003A5D41" w:rsidRPr="001C3A4A">
        <w:rPr>
          <w:rFonts w:ascii="Bookman Old Style" w:hAnsi="Bookman Old Style" w:cs="Arial"/>
        </w:rPr>
        <w:t>reasesorìas</w:t>
      </w:r>
      <w:r w:rsidR="00A1285F" w:rsidRPr="001C3A4A">
        <w:rPr>
          <w:rFonts w:ascii="Bookman Old Style" w:hAnsi="Bookman Old Style" w:cs="Arial"/>
        </w:rPr>
        <w:t xml:space="preserve"> posteriores</w:t>
      </w:r>
      <w:r w:rsidR="003A5D41" w:rsidRPr="001C3A4A">
        <w:rPr>
          <w:rFonts w:ascii="Bookman Old Style" w:hAnsi="Bookman Old Style" w:cs="Arial"/>
        </w:rPr>
        <w:t>. Luego de la exhibición de documentos sobre la reasesorìa obtenida en el año 2006, indicó que sí es su firma, pero no recuerda el contenido de dicho</w:t>
      </w:r>
      <w:r w:rsidR="00A1285F" w:rsidRPr="001C3A4A">
        <w:rPr>
          <w:rFonts w:ascii="Bookman Old Style" w:hAnsi="Bookman Old Style" w:cs="Arial"/>
        </w:rPr>
        <w:t>s</w:t>
      </w:r>
      <w:r w:rsidR="003A5D41" w:rsidRPr="001C3A4A">
        <w:rPr>
          <w:rFonts w:ascii="Bookman Old Style" w:hAnsi="Bookman Old Style" w:cs="Arial"/>
        </w:rPr>
        <w:t xml:space="preserve"> documento</w:t>
      </w:r>
      <w:r w:rsidR="00A1285F" w:rsidRPr="001C3A4A">
        <w:rPr>
          <w:rFonts w:ascii="Bookman Old Style" w:hAnsi="Bookman Old Style" w:cs="Arial"/>
        </w:rPr>
        <w:t>s</w:t>
      </w:r>
      <w:r w:rsidR="005712BE" w:rsidRPr="001C3A4A">
        <w:rPr>
          <w:rFonts w:ascii="Bookman Old Style" w:hAnsi="Bookman Old Style" w:cs="Arial"/>
        </w:rPr>
        <w:t xml:space="preserve">, que no </w:t>
      </w:r>
      <w:r w:rsidR="006217D8" w:rsidRPr="001C3A4A">
        <w:rPr>
          <w:rFonts w:ascii="Bookman Old Style" w:hAnsi="Bookman Old Style" w:cs="Arial"/>
        </w:rPr>
        <w:t>“</w:t>
      </w:r>
      <w:r w:rsidR="006217D8" w:rsidRPr="001C3A4A">
        <w:rPr>
          <w:rFonts w:ascii="Bookman Old Style" w:hAnsi="Bookman Old Style" w:cs="Arial"/>
          <w:i/>
        </w:rPr>
        <w:t>hizo caso a eso</w:t>
      </w:r>
      <w:r w:rsidR="006217D8" w:rsidRPr="001C3A4A">
        <w:rPr>
          <w:rFonts w:ascii="Bookman Old Style" w:hAnsi="Bookman Old Style" w:cs="Arial"/>
        </w:rPr>
        <w:t>”</w:t>
      </w:r>
      <w:r w:rsidR="003A5D41" w:rsidRPr="001C3A4A">
        <w:rPr>
          <w:rFonts w:ascii="Bookman Old Style" w:hAnsi="Bookman Old Style" w:cs="Arial"/>
        </w:rPr>
        <w:t xml:space="preserve"> y que no le informaron sobre la posibilidad de trasladarse de régimen y regresar a COLPENSIONES. Manifestó que se trasladó a </w:t>
      </w:r>
      <w:r w:rsidR="005712BE" w:rsidRPr="001C3A4A">
        <w:rPr>
          <w:rFonts w:ascii="Bookman Old Style" w:hAnsi="Bookman Old Style" w:cs="Arial"/>
        </w:rPr>
        <w:t>SKANDIA</w:t>
      </w:r>
      <w:r w:rsidR="00D948DE" w:rsidRPr="001C3A4A">
        <w:rPr>
          <w:rFonts w:ascii="Bookman Old Style" w:hAnsi="Bookman Old Style" w:cs="Arial"/>
        </w:rPr>
        <w:t xml:space="preserve"> </w:t>
      </w:r>
      <w:r w:rsidR="003A5D41" w:rsidRPr="001C3A4A">
        <w:rPr>
          <w:rFonts w:ascii="Bookman Old Style" w:hAnsi="Bookman Old Style" w:cs="Arial"/>
        </w:rPr>
        <w:t>porque le dijeron que podría obtener mayores rendimientos</w:t>
      </w:r>
      <w:r w:rsidR="005712BE" w:rsidRPr="001C3A4A">
        <w:rPr>
          <w:rFonts w:ascii="Bookman Old Style" w:hAnsi="Bookman Old Style" w:cs="Arial"/>
        </w:rPr>
        <w:t>;</w:t>
      </w:r>
      <w:r w:rsidR="003A5D41" w:rsidRPr="001C3A4A">
        <w:rPr>
          <w:rFonts w:ascii="Bookman Old Style" w:hAnsi="Bookman Old Style" w:cs="Arial"/>
        </w:rPr>
        <w:t xml:space="preserve"> sin embargo, ahora entiende que la mejor posibilidad es pensionarse en el RPM pues se sintió engañada por la falta de asesoría por parte de los fondos privados.</w:t>
      </w:r>
      <w:r w:rsidR="006217D8" w:rsidRPr="001C3A4A">
        <w:rPr>
          <w:rFonts w:ascii="Bookman Old Style" w:hAnsi="Bookman Old Style" w:cs="Arial"/>
        </w:rPr>
        <w:t xml:space="preserve"> Agregó que en el año 2008 le brindaron otra asesoría, decidió quedarse en el fondo privado por la rentabilidad que le ofrecían y porque se conformó con recibir una pensión mínima, pero</w:t>
      </w:r>
      <w:r w:rsidR="00A1285F" w:rsidRPr="001C3A4A">
        <w:rPr>
          <w:rFonts w:ascii="Bookman Old Style" w:hAnsi="Bookman Old Style" w:cs="Arial"/>
        </w:rPr>
        <w:t>, reiteró,</w:t>
      </w:r>
      <w:r w:rsidR="006217D8" w:rsidRPr="001C3A4A">
        <w:rPr>
          <w:rFonts w:ascii="Bookman Old Style" w:hAnsi="Bookman Old Style" w:cs="Arial"/>
        </w:rPr>
        <w:t xml:space="preserve"> no le dijeron que podría retornar al RPM. Explicó sobre la reasesorìa recibida en el año 2006 y 2008 que no recuerda que le hubiesen expresado que no le convenía quedarse en el RAIS y que debía p</w:t>
      </w:r>
      <w:r w:rsidR="00A1285F" w:rsidRPr="001C3A4A">
        <w:rPr>
          <w:rFonts w:ascii="Bookman Old Style" w:hAnsi="Bookman Old Style" w:cs="Arial"/>
        </w:rPr>
        <w:t>asarse al RPM porque de ser así</w:t>
      </w:r>
      <w:r w:rsidR="006217D8" w:rsidRPr="001C3A4A">
        <w:rPr>
          <w:rFonts w:ascii="Bookman Old Style" w:hAnsi="Bookman Old Style" w:cs="Arial"/>
        </w:rPr>
        <w:t xml:space="preserve"> lo hubiese hecho</w:t>
      </w:r>
      <w:r w:rsidR="000471B5" w:rsidRPr="001C3A4A">
        <w:rPr>
          <w:rFonts w:ascii="Bookman Old Style" w:hAnsi="Bookman Old Style" w:cs="Arial"/>
        </w:rPr>
        <w:t xml:space="preserve"> y</w:t>
      </w:r>
      <w:r w:rsidR="00A1285F" w:rsidRPr="001C3A4A">
        <w:rPr>
          <w:rFonts w:ascii="Bookman Old Style" w:hAnsi="Bookman Old Style" w:cs="Arial"/>
        </w:rPr>
        <w:t>,</w:t>
      </w:r>
      <w:r w:rsidR="000471B5" w:rsidRPr="001C3A4A">
        <w:rPr>
          <w:rFonts w:ascii="Bookman Old Style" w:hAnsi="Bookman Old Style" w:cs="Arial"/>
        </w:rPr>
        <w:t xml:space="preserve"> </w:t>
      </w:r>
      <w:r w:rsidR="00FB7E31" w:rsidRPr="001C3A4A">
        <w:rPr>
          <w:rFonts w:ascii="Bookman Old Style" w:hAnsi="Bookman Old Style" w:cs="Arial"/>
        </w:rPr>
        <w:t>a pesar de que estuviesen los documentos</w:t>
      </w:r>
      <w:r w:rsidR="000471B5" w:rsidRPr="001C3A4A">
        <w:rPr>
          <w:rFonts w:ascii="Bookman Old Style" w:hAnsi="Bookman Old Style" w:cs="Arial"/>
        </w:rPr>
        <w:t xml:space="preserve"> de reasesorìa firmados por ella está segura que ningún asesor de</w:t>
      </w:r>
      <w:r w:rsidR="00FB7E31" w:rsidRPr="001C3A4A">
        <w:rPr>
          <w:rFonts w:ascii="Bookman Old Style" w:hAnsi="Bookman Old Style" w:cs="Arial"/>
        </w:rPr>
        <w:t xml:space="preserve"> PROTECCIÓN insistió en que </w:t>
      </w:r>
      <w:r w:rsidR="000471B5" w:rsidRPr="001C3A4A">
        <w:rPr>
          <w:rFonts w:ascii="Bookman Old Style" w:hAnsi="Bookman Old Style" w:cs="Arial"/>
        </w:rPr>
        <w:t>se trasladara al RPM</w:t>
      </w:r>
      <w:r w:rsidR="00FB7E31" w:rsidRPr="001C3A4A">
        <w:rPr>
          <w:rFonts w:ascii="Bookman Old Style" w:hAnsi="Bookman Old Style" w:cs="Arial"/>
        </w:rPr>
        <w:t>.</w:t>
      </w:r>
    </w:p>
    <w:p w14:paraId="3AF01E7F" w14:textId="28CEB4B9" w:rsidR="00A1285F" w:rsidRPr="001C3A4A" w:rsidRDefault="00A1285F" w:rsidP="001C3A4A">
      <w:pPr>
        <w:spacing w:line="276" w:lineRule="auto"/>
        <w:ind w:firstLine="0"/>
        <w:rPr>
          <w:rFonts w:ascii="Bookman Old Style" w:hAnsi="Bookman Old Style" w:cs="Arial"/>
        </w:rPr>
      </w:pPr>
    </w:p>
    <w:p w14:paraId="48D477C6" w14:textId="77777777" w:rsidR="00FA5B8E" w:rsidRPr="001C3A4A" w:rsidRDefault="00A1285F" w:rsidP="001C3A4A">
      <w:pPr>
        <w:spacing w:line="276" w:lineRule="auto"/>
        <w:ind w:firstLine="0"/>
        <w:rPr>
          <w:rFonts w:ascii="Bookman Old Style" w:hAnsi="Bookman Old Style" w:cs="Arial"/>
        </w:rPr>
      </w:pPr>
      <w:r w:rsidRPr="001C3A4A">
        <w:rPr>
          <w:rFonts w:ascii="Bookman Old Style" w:hAnsi="Bookman Old Style" w:cs="Arial"/>
        </w:rPr>
        <w:t xml:space="preserve">Ahora, revisadas las pruebas allegadas por PROTECCIÓN se encuentra que el 16-jun-2006 se </w:t>
      </w:r>
      <w:r w:rsidR="00616E9B" w:rsidRPr="001C3A4A">
        <w:rPr>
          <w:rFonts w:ascii="Bookman Old Style" w:hAnsi="Bookman Old Style" w:cs="Arial"/>
        </w:rPr>
        <w:t xml:space="preserve">firmó el formulario de afiliación a dicha AFP como un traslado de régimen (fl.14, anexo16), luego el 20-jun-2007 aparece otro formulario de </w:t>
      </w:r>
      <w:r w:rsidR="00616E9B" w:rsidRPr="001C3A4A">
        <w:rPr>
          <w:rFonts w:ascii="Bookman Old Style" w:hAnsi="Bookman Old Style" w:cs="Arial"/>
        </w:rPr>
        <w:lastRenderedPageBreak/>
        <w:t>afiliación de traslado a PROTECCIÓN (fl.15, anexo16) y para el 29-may-2008 un tercer formulario marcado como “vinculación inicial” al fondo PROTECCIÓN (fl.17, anexo16), todos firmados por la demandante.</w:t>
      </w:r>
    </w:p>
    <w:p w14:paraId="1C0462E1" w14:textId="77777777" w:rsidR="00FA5B8E" w:rsidRPr="001C3A4A" w:rsidRDefault="00FA5B8E" w:rsidP="001C3A4A">
      <w:pPr>
        <w:spacing w:line="276" w:lineRule="auto"/>
        <w:ind w:firstLine="0"/>
        <w:rPr>
          <w:rFonts w:ascii="Bookman Old Style" w:hAnsi="Bookman Old Style" w:cs="Arial"/>
        </w:rPr>
      </w:pPr>
    </w:p>
    <w:p w14:paraId="7E883B77" w14:textId="77777777" w:rsidR="00FA5B8E" w:rsidRPr="001C3A4A" w:rsidRDefault="00616E9B" w:rsidP="001C3A4A">
      <w:pPr>
        <w:spacing w:line="276" w:lineRule="auto"/>
        <w:ind w:firstLine="0"/>
        <w:rPr>
          <w:rFonts w:ascii="Bookman Old Style" w:hAnsi="Bookman Old Style" w:cs="Arial"/>
        </w:rPr>
      </w:pPr>
      <w:r w:rsidRPr="001C3A4A">
        <w:rPr>
          <w:rFonts w:ascii="Bookman Old Style" w:hAnsi="Bookman Old Style" w:cs="Arial"/>
        </w:rPr>
        <w:t xml:space="preserve">Seguidamente, se anexa el documento denominado “REASESORÍA PENSIONAL” efectuada el 16-sept-2008 (fl.20, anexo16) donde figura como resultado de los cálculos la inconveniencia de quedarse en PROTECCIÓN, con la decisión del afiliado de permanecer en dicho fondo y en la carta de validación del </w:t>
      </w:r>
      <w:r w:rsidR="004B43F2" w:rsidRPr="001C3A4A">
        <w:rPr>
          <w:rFonts w:ascii="Bookman Old Style" w:hAnsi="Bookman Old Style" w:cs="Arial"/>
        </w:rPr>
        <w:t>21</w:t>
      </w:r>
      <w:r w:rsidRPr="001C3A4A">
        <w:rPr>
          <w:rFonts w:ascii="Bookman Old Style" w:hAnsi="Bookman Old Style" w:cs="Arial"/>
        </w:rPr>
        <w:t>-jun-2006</w:t>
      </w:r>
      <w:r w:rsidR="004B43F2" w:rsidRPr="001C3A4A">
        <w:rPr>
          <w:rFonts w:ascii="Bookman Old Style" w:hAnsi="Bookman Old Style" w:cs="Arial"/>
        </w:rPr>
        <w:t xml:space="preserve"> se indica que “</w:t>
      </w:r>
      <w:r w:rsidR="004B43F2" w:rsidRPr="00D114AA">
        <w:rPr>
          <w:rFonts w:ascii="Bookman Old Style" w:hAnsi="Bookman Old Style" w:cs="Arial"/>
          <w:i/>
          <w:sz w:val="22"/>
        </w:rPr>
        <w:t xml:space="preserve">La señora Sorangela tiene clara la asesoría brindada por la ejecutiva Luz Edith Guerrero es conciente </w:t>
      </w:r>
      <w:r w:rsidR="004B43F2" w:rsidRPr="00D114AA">
        <w:rPr>
          <w:rFonts w:ascii="Bookman Old Style" w:hAnsi="Bookman Old Style" w:cs="Arial"/>
          <w:sz w:val="22"/>
        </w:rPr>
        <w:t xml:space="preserve">–sic- </w:t>
      </w:r>
      <w:r w:rsidR="004B43F2" w:rsidRPr="00D114AA">
        <w:rPr>
          <w:rFonts w:ascii="Bookman Old Style" w:hAnsi="Bookman Old Style" w:cs="Arial"/>
          <w:i/>
          <w:sz w:val="22"/>
        </w:rPr>
        <w:t>que debe continuar cotizando con el mismo nivel salarial para obtener la pensión, de lo contrario única/ recibiría dev. De saldos, ella manifiesta haber cotizado al ISS desde 1980 pero no está segura del tiempo</w:t>
      </w:r>
      <w:r w:rsidR="004B43F2" w:rsidRPr="001C3A4A">
        <w:rPr>
          <w:rFonts w:ascii="Bookman Old Style" w:hAnsi="Bookman Old Style" w:cs="Arial"/>
          <w:i/>
        </w:rPr>
        <w:t xml:space="preserve">” </w:t>
      </w:r>
      <w:r w:rsidR="004B43F2" w:rsidRPr="001C3A4A">
        <w:rPr>
          <w:rFonts w:ascii="Bookman Old Style" w:hAnsi="Bookman Old Style" w:cs="Arial"/>
        </w:rPr>
        <w:t>(fl.21, anexo16)</w:t>
      </w:r>
      <w:r w:rsidR="00FA5B8E" w:rsidRPr="001C3A4A">
        <w:rPr>
          <w:rFonts w:ascii="Bookman Old Style" w:hAnsi="Bookman Old Style" w:cs="Arial"/>
        </w:rPr>
        <w:t>.</w:t>
      </w:r>
      <w:r w:rsidR="004B43F2" w:rsidRPr="001C3A4A">
        <w:rPr>
          <w:rFonts w:ascii="Bookman Old Style" w:hAnsi="Bookman Old Style" w:cs="Arial"/>
        </w:rPr>
        <w:t xml:space="preserve"> </w:t>
      </w:r>
    </w:p>
    <w:p w14:paraId="7C6B3183" w14:textId="77777777" w:rsidR="00FA5B8E" w:rsidRPr="001C3A4A" w:rsidRDefault="00FA5B8E" w:rsidP="001C3A4A">
      <w:pPr>
        <w:spacing w:line="276" w:lineRule="auto"/>
        <w:ind w:firstLine="0"/>
        <w:rPr>
          <w:rFonts w:ascii="Bookman Old Style" w:hAnsi="Bookman Old Style" w:cs="Arial"/>
        </w:rPr>
      </w:pPr>
    </w:p>
    <w:p w14:paraId="7F043945" w14:textId="4B5E518B" w:rsidR="00FA5B8E" w:rsidRPr="001C3A4A" w:rsidRDefault="004B43F2" w:rsidP="001C3A4A">
      <w:pPr>
        <w:spacing w:line="276" w:lineRule="auto"/>
        <w:ind w:firstLine="0"/>
        <w:rPr>
          <w:rFonts w:ascii="Bookman Old Style" w:hAnsi="Bookman Old Style" w:cs="Arial"/>
        </w:rPr>
      </w:pPr>
      <w:r w:rsidRPr="001C3A4A">
        <w:rPr>
          <w:rFonts w:ascii="Bookman Old Style" w:hAnsi="Bookman Old Style" w:cs="Arial"/>
        </w:rPr>
        <w:t xml:space="preserve">También </w:t>
      </w:r>
      <w:r w:rsidR="00FA5B8E" w:rsidRPr="001C3A4A">
        <w:rPr>
          <w:rFonts w:ascii="Bookman Old Style" w:hAnsi="Bookman Old Style" w:cs="Arial"/>
        </w:rPr>
        <w:t>se aportó</w:t>
      </w:r>
      <w:r w:rsidRPr="001C3A4A">
        <w:rPr>
          <w:rFonts w:ascii="Bookman Old Style" w:hAnsi="Bookman Old Style" w:cs="Arial"/>
        </w:rPr>
        <w:t xml:space="preserve"> el Simulador Pensional ASPEN emitido el 16-jun-2006 </w:t>
      </w:r>
      <w:r w:rsidR="00FA5B8E" w:rsidRPr="001C3A4A">
        <w:rPr>
          <w:rFonts w:ascii="Bookman Old Style" w:hAnsi="Bookman Old Style" w:cs="Arial"/>
        </w:rPr>
        <w:t>donde se efectuó la proyección de la pensión en el RAIS y en el RPM concluyendo que “</w:t>
      </w:r>
      <w:r w:rsidR="00FA5B8E" w:rsidRPr="001C3A4A">
        <w:rPr>
          <w:rFonts w:ascii="Bookman Old Style" w:hAnsi="Bookman Old Style" w:cs="Arial"/>
          <w:i/>
        </w:rPr>
        <w:t xml:space="preserve">El afiliado no puede trasladarse al ISS ya que no ha cumplido el requisito de 5 años de permanencia en el fondo. N/A: El afiliado no puede pensionarse anticipadamente a esta edad, porque el capital no le alcanza para financiar una pensión del 110% del SMLV a la fecha de la expedición de la ley 100 de 1.993, actualizado anualmente al IPC. GPM: El afiliado tendrá derecho a las garantías de pensión mínima del régimen de Ahorro Individual con Solidaridad. DS: A partir de los 57 años para mujeres y de los 62 años para hombres, si la pensión es inferior a un mínimo y si no cumple con el tiempo de cotización exigido por la ley para GPM, se genera una devolución de saldos. IS: El afiliado tendrá derecho a la indemnización sustitutiva bajo el régimen de prima media” </w:t>
      </w:r>
      <w:r w:rsidR="00FA5B8E" w:rsidRPr="001C3A4A">
        <w:rPr>
          <w:rFonts w:ascii="Bookman Old Style" w:hAnsi="Bookman Old Style" w:cs="Arial"/>
        </w:rPr>
        <w:t>(fl.22, anexo16)</w:t>
      </w:r>
    </w:p>
    <w:p w14:paraId="5424B0F6" w14:textId="77777777" w:rsidR="00FA5B8E" w:rsidRPr="001C3A4A" w:rsidRDefault="00FA5B8E" w:rsidP="001C3A4A">
      <w:pPr>
        <w:spacing w:line="276" w:lineRule="auto"/>
        <w:ind w:firstLine="0"/>
        <w:rPr>
          <w:rFonts w:ascii="Bookman Old Style" w:hAnsi="Bookman Old Style" w:cs="Arial"/>
        </w:rPr>
      </w:pPr>
    </w:p>
    <w:p w14:paraId="1CF7D4BB" w14:textId="7CBDF2BE" w:rsidR="00A1285F" w:rsidRPr="001C3A4A" w:rsidRDefault="00FA5B8E" w:rsidP="001C3A4A">
      <w:pPr>
        <w:spacing w:line="276" w:lineRule="auto"/>
        <w:ind w:firstLine="0"/>
        <w:rPr>
          <w:rFonts w:ascii="Bookman Old Style" w:hAnsi="Bookman Old Style" w:cs="Arial"/>
        </w:rPr>
      </w:pPr>
      <w:r w:rsidRPr="001C3A4A">
        <w:rPr>
          <w:rFonts w:ascii="Bookman Old Style" w:hAnsi="Bookman Old Style" w:cs="Arial"/>
        </w:rPr>
        <w:t xml:space="preserve">Pues bien, para la Sala </w:t>
      </w:r>
      <w:r w:rsidR="007E3C80" w:rsidRPr="001C3A4A">
        <w:rPr>
          <w:rFonts w:ascii="Bookman Old Style" w:hAnsi="Bookman Old Style" w:cs="Arial"/>
        </w:rPr>
        <w:t>la información brindada a la actora resulta confusa, dado que, existieron varios formularios de afiliación en el año 2006, 2007 y 2008 que no contenían los datos correctos, pues en unos se indicó que era la primera afiliación, que no tenía semanas cotizadas en el ISS y que no tenía más de 150 semanas en el Régimen de Prima Media, lo cual, resulta incorrecto dado que según la historia laboral aportada por COLPENSIONES la demandante cotizó entre el 02/06/1981 al 06/07/1988 un total de 370,29 semanas (fl.495, anexo17). Además, la afiliación a PROTECCIÓN se generó el 29 de mayo de 2008 como una vinculación inicial, cuando lo cierto era que se trataba de un traslado de régimen. Aunado a ello, en la reasesoría del 16-sept-2008 si bien se señaló que no era conveniente para la accionante permanecer en el RAIS en ningún caso se recomendó trasladarse al RPM administrado por COLPENSIONES, ya que, “</w:t>
      </w:r>
      <w:r w:rsidR="007E3C80" w:rsidRPr="00D114AA">
        <w:rPr>
          <w:rFonts w:ascii="Bookman Old Style" w:hAnsi="Bookman Old Style" w:cs="Arial"/>
          <w:b/>
          <w:bCs/>
          <w:i/>
          <w:iCs/>
          <w:sz w:val="22"/>
        </w:rPr>
        <w:t>El afiliado no puede trasladarse al ISS</w:t>
      </w:r>
      <w:r w:rsidR="007E3C80" w:rsidRPr="00D114AA">
        <w:rPr>
          <w:rFonts w:ascii="Bookman Old Style" w:hAnsi="Bookman Old Style" w:cs="Arial"/>
          <w:i/>
          <w:iCs/>
          <w:sz w:val="22"/>
        </w:rPr>
        <w:t xml:space="preserve"> ya que no ha cumplido el requisito de 5 años de permanencia en el fondo</w:t>
      </w:r>
      <w:r w:rsidR="007E3C80" w:rsidRPr="001C3A4A">
        <w:rPr>
          <w:rFonts w:ascii="Bookman Old Style" w:hAnsi="Bookman Old Style" w:cs="Arial"/>
          <w:i/>
          <w:iCs/>
        </w:rPr>
        <w:t>”</w:t>
      </w:r>
      <w:r w:rsidR="00641EB1" w:rsidRPr="001C3A4A">
        <w:rPr>
          <w:rFonts w:ascii="Bookman Old Style" w:hAnsi="Bookman Old Style" w:cs="Arial"/>
          <w:i/>
          <w:iCs/>
        </w:rPr>
        <w:t xml:space="preserve">, </w:t>
      </w:r>
      <w:r w:rsidR="00641EB1" w:rsidRPr="001C3A4A">
        <w:rPr>
          <w:rFonts w:ascii="Bookman Old Style" w:hAnsi="Bookman Old Style" w:cs="Arial"/>
        </w:rPr>
        <w:t>que la pensión en el RPM la obtendría a los 65 años, sin tener certeza de la cantidad de semanas cotizadas a la fecha, por un valor de $642.745</w:t>
      </w:r>
      <w:r w:rsidR="01D42E70" w:rsidRPr="001C3A4A">
        <w:rPr>
          <w:rFonts w:ascii="Bookman Old Style" w:hAnsi="Bookman Old Style" w:cs="Arial"/>
        </w:rPr>
        <w:t xml:space="preserve"> según el </w:t>
      </w:r>
      <w:r w:rsidR="00641EB1" w:rsidRPr="001C3A4A">
        <w:rPr>
          <w:rFonts w:ascii="Bookman Old Style" w:hAnsi="Bookman Old Style" w:cs="Arial"/>
        </w:rPr>
        <w:t xml:space="preserve">salario </w:t>
      </w:r>
      <w:r w:rsidR="7C941F38" w:rsidRPr="001C3A4A">
        <w:rPr>
          <w:rFonts w:ascii="Bookman Old Style" w:hAnsi="Bookman Old Style" w:cs="Arial"/>
        </w:rPr>
        <w:t>por</w:t>
      </w:r>
      <w:r w:rsidR="00641EB1" w:rsidRPr="001C3A4A">
        <w:rPr>
          <w:rFonts w:ascii="Bookman Old Style" w:hAnsi="Bookman Old Style" w:cs="Arial"/>
        </w:rPr>
        <w:t xml:space="preserve"> </w:t>
      </w:r>
      <w:r w:rsidR="7C941F38" w:rsidRPr="001C3A4A">
        <w:rPr>
          <w:rFonts w:ascii="Bookman Old Style" w:hAnsi="Bookman Old Style" w:cs="Arial"/>
        </w:rPr>
        <w:t xml:space="preserve">la </w:t>
      </w:r>
      <w:r w:rsidR="00641EB1" w:rsidRPr="001C3A4A">
        <w:rPr>
          <w:rFonts w:ascii="Bookman Old Style" w:hAnsi="Bookman Old Style" w:cs="Arial"/>
        </w:rPr>
        <w:t>suma de $1.000.000 en el 2006.</w:t>
      </w:r>
    </w:p>
    <w:p w14:paraId="4C759C58" w14:textId="56FBC265" w:rsidR="003F2C2E" w:rsidRPr="001C3A4A" w:rsidRDefault="003F2C2E" w:rsidP="001C3A4A">
      <w:pPr>
        <w:spacing w:line="276" w:lineRule="auto"/>
        <w:ind w:firstLine="0"/>
        <w:rPr>
          <w:rFonts w:ascii="Bookman Old Style" w:hAnsi="Bookman Old Style" w:cs="Arial"/>
        </w:rPr>
      </w:pPr>
    </w:p>
    <w:p w14:paraId="2C9D5BD7" w14:textId="77777777" w:rsidR="00641EB1" w:rsidRPr="001C3A4A" w:rsidRDefault="00641EB1" w:rsidP="001C3A4A">
      <w:pPr>
        <w:spacing w:line="276" w:lineRule="auto"/>
        <w:ind w:firstLine="0"/>
        <w:rPr>
          <w:rFonts w:ascii="Bookman Old Style" w:hAnsi="Bookman Old Style" w:cs="Arial"/>
        </w:rPr>
      </w:pPr>
      <w:r w:rsidRPr="001C3A4A">
        <w:rPr>
          <w:rFonts w:ascii="Bookman Old Style" w:hAnsi="Bookman Old Style" w:cs="Arial"/>
        </w:rPr>
        <w:t xml:space="preserve">Por otra parte, en el interrogatorio de parte rendido por la accionante, en todo momento advirtió que no le informaron que podría regresar a COLPENSIONES </w:t>
      </w:r>
      <w:r w:rsidRPr="001C3A4A">
        <w:rPr>
          <w:rFonts w:ascii="Bookman Old Style" w:hAnsi="Bookman Old Style" w:cs="Arial"/>
        </w:rPr>
        <w:lastRenderedPageBreak/>
        <w:t>y que siempre le insistieron quedarse en el RAIS administrado por PROTECCIÓN,  de manera que l</w:t>
      </w:r>
      <w:r w:rsidR="001D6993" w:rsidRPr="001C3A4A">
        <w:rPr>
          <w:rFonts w:ascii="Bookman Old Style" w:hAnsi="Bookman Old Style" w:cs="Arial"/>
        </w:rPr>
        <w:t>os argumentos expuestos en el interrogatorio</w:t>
      </w:r>
      <w:r w:rsidR="003073FB" w:rsidRPr="001C3A4A">
        <w:rPr>
          <w:rFonts w:ascii="Bookman Old Style" w:hAnsi="Bookman Old Style" w:cs="Arial"/>
        </w:rPr>
        <w:t xml:space="preserve"> </w:t>
      </w:r>
      <w:r w:rsidR="001D6993" w:rsidRPr="001C3A4A">
        <w:rPr>
          <w:rFonts w:ascii="Bookman Old Style" w:hAnsi="Bookman Old Style" w:cs="Arial"/>
        </w:rPr>
        <w:t>no se traducen a</w:t>
      </w:r>
      <w:r w:rsidR="003073FB" w:rsidRPr="001C3A4A">
        <w:rPr>
          <w:rFonts w:ascii="Bookman Old Style" w:hAnsi="Bookman Old Style" w:cs="Arial"/>
        </w:rPr>
        <w:t xml:space="preserve"> manifestaciones que</w:t>
      </w:r>
      <w:r w:rsidR="002A7326" w:rsidRPr="001C3A4A">
        <w:rPr>
          <w:rFonts w:ascii="Bookman Old Style" w:hAnsi="Bookman Old Style" w:cs="Arial"/>
        </w:rPr>
        <w:t>,</w:t>
      </w:r>
      <w:r w:rsidR="003073FB" w:rsidRPr="001C3A4A">
        <w:rPr>
          <w:rFonts w:ascii="Bookman Old Style" w:hAnsi="Bookman Old Style" w:cs="Arial"/>
        </w:rPr>
        <w:t xml:space="preserve"> conjunta o individualmente</w:t>
      </w:r>
      <w:r w:rsidR="009034B4" w:rsidRPr="001C3A4A">
        <w:rPr>
          <w:rFonts w:ascii="Bookman Old Style" w:hAnsi="Bookman Old Style" w:cs="Arial"/>
        </w:rPr>
        <w:t>,</w:t>
      </w:r>
      <w:r w:rsidR="003073FB" w:rsidRPr="001C3A4A">
        <w:rPr>
          <w:rFonts w:ascii="Bookman Old Style" w:hAnsi="Bookman Old Style" w:cs="Arial"/>
        </w:rPr>
        <w:t xml:space="preserve"> puedan calificarse como una confesión de haber recibido la información a que estaba obligada la AFP en la antesala de</w:t>
      </w:r>
      <w:r w:rsidRPr="001C3A4A">
        <w:rPr>
          <w:rFonts w:ascii="Bookman Old Style" w:hAnsi="Bookman Old Style" w:cs="Arial"/>
        </w:rPr>
        <w:t xml:space="preserve">l traslado de régimen pensional. </w:t>
      </w:r>
    </w:p>
    <w:p w14:paraId="4436510F" w14:textId="77777777" w:rsidR="00641EB1" w:rsidRPr="001C3A4A" w:rsidRDefault="00641EB1" w:rsidP="001C3A4A">
      <w:pPr>
        <w:spacing w:line="276" w:lineRule="auto"/>
        <w:ind w:firstLine="0"/>
        <w:rPr>
          <w:rFonts w:ascii="Bookman Old Style" w:hAnsi="Bookman Old Style" w:cs="Arial"/>
        </w:rPr>
      </w:pPr>
    </w:p>
    <w:p w14:paraId="31805FC5" w14:textId="16A28F54" w:rsidR="003073FB" w:rsidRPr="001C3A4A" w:rsidRDefault="00641EB1" w:rsidP="001C3A4A">
      <w:pPr>
        <w:spacing w:line="276" w:lineRule="auto"/>
        <w:ind w:firstLine="0"/>
        <w:rPr>
          <w:rFonts w:ascii="Bookman Old Style" w:hAnsi="Bookman Old Style" w:cs="Arial"/>
        </w:rPr>
      </w:pPr>
      <w:r w:rsidRPr="001C3A4A">
        <w:rPr>
          <w:rFonts w:ascii="Bookman Old Style" w:hAnsi="Bookman Old Style" w:cs="Arial"/>
        </w:rPr>
        <w:t>Así pues, de las pruebas anteriormente descritas debe decirse que, contrario a lo considerado por la juez de primera instancia, no es óbice para concluir que PROTECCIÓN cumplió con el deber de información.</w:t>
      </w:r>
    </w:p>
    <w:p w14:paraId="23A8B9AE" w14:textId="1AE81DB5" w:rsidR="00174F3B" w:rsidRPr="001C3A4A" w:rsidRDefault="00174F3B" w:rsidP="001C3A4A">
      <w:pPr>
        <w:spacing w:line="276" w:lineRule="auto"/>
        <w:ind w:firstLine="0"/>
        <w:rPr>
          <w:rFonts w:ascii="Bookman Old Style" w:hAnsi="Bookman Old Style" w:cs="Arial"/>
        </w:rPr>
      </w:pPr>
    </w:p>
    <w:p w14:paraId="55C865E5" w14:textId="07016461" w:rsidR="00174F3B" w:rsidRPr="001C3A4A" w:rsidRDefault="003F2DFB" w:rsidP="001C3A4A">
      <w:pPr>
        <w:spacing w:line="276" w:lineRule="auto"/>
        <w:ind w:firstLine="0"/>
        <w:rPr>
          <w:rFonts w:ascii="Bookman Old Style" w:hAnsi="Bookman Old Style" w:cs="Arial"/>
          <w:b/>
        </w:rPr>
      </w:pPr>
      <w:r w:rsidRPr="001C3A4A">
        <w:rPr>
          <w:rFonts w:ascii="Bookman Old Style" w:hAnsi="Bookman Old Style" w:cs="Arial"/>
        </w:rPr>
        <w:t>En este caso, la</w:t>
      </w:r>
      <w:r w:rsidR="00174F3B" w:rsidRPr="001C3A4A">
        <w:rPr>
          <w:rFonts w:ascii="Bookman Old Style" w:hAnsi="Bookman Old Style" w:cs="Arial"/>
        </w:rPr>
        <w:t xml:space="preserve"> </w:t>
      </w:r>
      <w:r w:rsidRPr="001C3A4A">
        <w:rPr>
          <w:rFonts w:ascii="Bookman Old Style" w:hAnsi="Bookman Old Style" w:cs="Arial"/>
          <w:b/>
        </w:rPr>
        <w:t>reasesoría no sanea el incumplimiento de la</w:t>
      </w:r>
      <w:r w:rsidR="00174F3B" w:rsidRPr="001C3A4A">
        <w:rPr>
          <w:rFonts w:ascii="Bookman Old Style" w:hAnsi="Bookman Old Style" w:cs="Arial"/>
          <w:b/>
        </w:rPr>
        <w:t xml:space="preserve"> AFP al deber de información</w:t>
      </w:r>
      <w:r w:rsidR="00174F3B" w:rsidRPr="001C3A4A">
        <w:rPr>
          <w:rFonts w:ascii="Bookman Old Style" w:hAnsi="Bookman Old Style" w:cs="Arial"/>
        </w:rPr>
        <w:t>, así lo ha explicado la Corte Suprema de Justicia, Sala de Casación Laboral, cuando indicó:</w:t>
      </w:r>
      <w:r w:rsidR="00174F3B" w:rsidRPr="001C3A4A">
        <w:rPr>
          <w:rFonts w:ascii="Bookman Old Style" w:hAnsi="Bookman Old Style" w:cs="Arial"/>
          <w:b/>
        </w:rPr>
        <w:t xml:space="preserve"> </w:t>
      </w:r>
      <w:r w:rsidR="00174F3B" w:rsidRPr="001C3A4A">
        <w:rPr>
          <w:rFonts w:ascii="Bookman Old Style" w:hAnsi="Bookman Old Style" w:cs="Arial"/>
        </w:rPr>
        <w:t>“</w:t>
      </w:r>
      <w:r w:rsidR="00174F3B" w:rsidRPr="00D114AA">
        <w:rPr>
          <w:rFonts w:ascii="Bookman Old Style" w:hAnsi="Bookman Old Style" w:cs="Arial"/>
          <w:b/>
          <w:i/>
          <w:sz w:val="22"/>
        </w:rPr>
        <w:t>Brindar el servicio de reasesoría al afiliado no sanea el incumplimiento de la administradora de pensiones de su deber de información por dos razones: la primera,</w:t>
      </w:r>
      <w:r w:rsidR="00174F3B" w:rsidRPr="00D114AA">
        <w:rPr>
          <w:rFonts w:ascii="Bookman Old Style" w:hAnsi="Bookman Old Style" w:cs="Arial"/>
          <w:i/>
          <w:sz w:val="22"/>
        </w:rPr>
        <w:t xml:space="preserve"> porque el traslado al régimen de ahorro individual con solidaridad implica la pérdida de los beneficios derivados del régimen de transición y, </w:t>
      </w:r>
      <w:r w:rsidR="00174F3B" w:rsidRPr="00D114AA">
        <w:rPr>
          <w:rFonts w:ascii="Bookman Old Style" w:hAnsi="Bookman Old Style" w:cs="Arial"/>
          <w:b/>
          <w:i/>
          <w:sz w:val="22"/>
        </w:rPr>
        <w:t>la segunda</w:t>
      </w:r>
      <w:r w:rsidR="00174F3B" w:rsidRPr="00D114AA">
        <w:rPr>
          <w:rFonts w:ascii="Bookman Old Style" w:hAnsi="Bookman Old Style" w:cs="Arial"/>
          <w:i/>
          <w:sz w:val="22"/>
        </w:rPr>
        <w:t>, porque la oportunidad de información se juzga al momento del acto jurídico del traslado no con posterioridad -un dato sólo es relevante y útil si es oportuno-</w:t>
      </w:r>
      <w:r w:rsidR="00174F3B" w:rsidRPr="001C3A4A">
        <w:rPr>
          <w:rFonts w:ascii="Bookman Old Style" w:hAnsi="Bookman Old Style" w:cs="Arial"/>
          <w:i/>
        </w:rPr>
        <w:t xml:space="preserve">” </w:t>
      </w:r>
      <w:r w:rsidR="00174F3B" w:rsidRPr="001C3A4A">
        <w:rPr>
          <w:rFonts w:ascii="Bookman Old Style" w:hAnsi="Bookman Old Style" w:cs="Arial"/>
        </w:rPr>
        <w:t>(SL3785-2022) (Negrilla fuera de texto)</w:t>
      </w:r>
    </w:p>
    <w:p w14:paraId="4AB7B411" w14:textId="0483DAA7" w:rsidR="00B42413" w:rsidRPr="001C3A4A" w:rsidRDefault="00B42413" w:rsidP="001C3A4A">
      <w:pPr>
        <w:spacing w:line="276" w:lineRule="auto"/>
        <w:ind w:firstLine="0"/>
        <w:rPr>
          <w:rFonts w:ascii="Bookman Old Style" w:hAnsi="Bookman Old Style" w:cs="Arial"/>
        </w:rPr>
      </w:pPr>
    </w:p>
    <w:p w14:paraId="3337942F" w14:textId="5C6BBD7A"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Es que es notorio que la</w:t>
      </w:r>
      <w:r w:rsidR="00B70062" w:rsidRPr="001C3A4A">
        <w:rPr>
          <w:rFonts w:ascii="Bookman Old Style" w:hAnsi="Bookman Old Style" w:cs="Arial"/>
        </w:rPr>
        <w:t>s</w:t>
      </w:r>
      <w:r w:rsidRPr="001C3A4A">
        <w:rPr>
          <w:rFonts w:ascii="Bookman Old Style" w:hAnsi="Bookman Old Style" w:cs="Arial"/>
        </w:rPr>
        <w:t xml:space="preserve"> AFP demandada</w:t>
      </w:r>
      <w:r w:rsidR="00B70062" w:rsidRPr="001C3A4A">
        <w:rPr>
          <w:rFonts w:ascii="Bookman Old Style" w:hAnsi="Bookman Old Style" w:cs="Arial"/>
        </w:rPr>
        <w:t>s</w:t>
      </w:r>
      <w:r w:rsidRPr="001C3A4A">
        <w:rPr>
          <w:rFonts w:ascii="Bookman Old Style" w:hAnsi="Bookman Old Style" w:cs="Arial"/>
        </w:rPr>
        <w:t xml:space="preserve"> falt</w:t>
      </w:r>
      <w:r w:rsidR="00B70062" w:rsidRPr="001C3A4A">
        <w:rPr>
          <w:rFonts w:ascii="Bookman Old Style" w:hAnsi="Bookman Old Style" w:cs="Arial"/>
        </w:rPr>
        <w:t>aron</w:t>
      </w:r>
      <w:r w:rsidRPr="001C3A4A">
        <w:rPr>
          <w:rFonts w:ascii="Bookman Old Style" w:hAnsi="Bookman Old Style" w:cs="Arial"/>
        </w:rPr>
        <w:t xml:space="preserve"> a su deber de «</w:t>
      </w:r>
      <w:r w:rsidRPr="001C3A4A">
        <w:rPr>
          <w:rFonts w:ascii="Bookman Old Style" w:hAnsi="Bookman Old Style" w:cs="Arial"/>
          <w:i/>
          <w:iCs/>
        </w:rPr>
        <w:t>información y buen consejo</w:t>
      </w:r>
      <w:r w:rsidRPr="001C3A4A">
        <w:rPr>
          <w:rFonts w:ascii="Bookman Old Style" w:hAnsi="Bookman Old Style" w:cs="Arial"/>
        </w:rPr>
        <w:t>», pues omiti</w:t>
      </w:r>
      <w:r w:rsidR="00B70062" w:rsidRPr="001C3A4A">
        <w:rPr>
          <w:rFonts w:ascii="Bookman Old Style" w:hAnsi="Bookman Old Style" w:cs="Arial"/>
        </w:rPr>
        <w:t>eron</w:t>
      </w:r>
      <w:r w:rsidRPr="001C3A4A">
        <w:rPr>
          <w:rFonts w:ascii="Bookman Old Style" w:hAnsi="Bookman Old Style" w:cs="Arial"/>
        </w:rPr>
        <w:t xml:space="preserve"> el informar a la parte demandante </w:t>
      </w:r>
      <w:r w:rsidRPr="001C3A4A">
        <w:rPr>
          <w:rFonts w:ascii="Bookman Old Style" w:hAnsi="Bookman Old Style" w:cs="Arial"/>
          <w:b/>
        </w:rPr>
        <w:t>sobre las ventajas, desventajas, características, riesgos, posibilidades de pensión en cada régimen y demás aspectos que le permitiesen comprender claramente la conveniencia o inconveniencia de su decisión,</w:t>
      </w:r>
      <w:r w:rsidRPr="001C3A4A">
        <w:rPr>
          <w:rFonts w:ascii="Bookman Old Style" w:hAnsi="Bookman Old Style" w:cs="Arial"/>
        </w:rPr>
        <w:t xml:space="preserve"> condiciones que debi</w:t>
      </w:r>
      <w:r w:rsidR="003E3C41" w:rsidRPr="001C3A4A">
        <w:rPr>
          <w:rFonts w:ascii="Bookman Old Style" w:hAnsi="Bookman Old Style" w:cs="Arial"/>
        </w:rPr>
        <w:t>eron</w:t>
      </w:r>
      <w:r w:rsidRPr="001C3A4A">
        <w:rPr>
          <w:rFonts w:ascii="Bookman Old Style" w:hAnsi="Bookman Old Style" w:cs="Arial"/>
        </w:rPr>
        <w:t xml:space="preserve"> probar la</w:t>
      </w:r>
      <w:r w:rsidR="003E3C41" w:rsidRPr="001C3A4A">
        <w:rPr>
          <w:rFonts w:ascii="Bookman Old Style" w:hAnsi="Bookman Old Style" w:cs="Arial"/>
        </w:rPr>
        <w:t>s</w:t>
      </w:r>
      <w:r w:rsidRPr="001C3A4A">
        <w:rPr>
          <w:rFonts w:ascii="Bookman Old Style" w:hAnsi="Bookman Old Style" w:cs="Arial"/>
        </w:rPr>
        <w:t xml:space="preserve"> AFP demandada</w:t>
      </w:r>
      <w:r w:rsidR="003E3C41" w:rsidRPr="001C3A4A">
        <w:rPr>
          <w:rFonts w:ascii="Bookman Old Style" w:hAnsi="Bookman Old Style" w:cs="Arial"/>
        </w:rPr>
        <w:t>s</w:t>
      </w:r>
      <w:r w:rsidRPr="001C3A4A">
        <w:rPr>
          <w:rFonts w:ascii="Bookman Old Style" w:hAnsi="Bookman Old Style" w:cs="Arial"/>
        </w:rPr>
        <w:t xml:space="preserve"> pero no lo hi</w:t>
      </w:r>
      <w:r w:rsidR="003E3C41" w:rsidRPr="001C3A4A">
        <w:rPr>
          <w:rFonts w:ascii="Bookman Old Style" w:hAnsi="Bookman Old Style" w:cs="Arial"/>
        </w:rPr>
        <w:t>cieron</w:t>
      </w:r>
      <w:r w:rsidRPr="001C3A4A">
        <w:rPr>
          <w:rFonts w:ascii="Bookman Old Style" w:hAnsi="Bookman Old Style" w:cs="Arial"/>
        </w:rPr>
        <w:t>, situación que se acompasa con lo lineado en las sentencias SL12136-2014 y SL4373-2020, entre otras.</w:t>
      </w:r>
    </w:p>
    <w:p w14:paraId="763CB054" w14:textId="77777777" w:rsidR="003073FB" w:rsidRPr="001C3A4A" w:rsidRDefault="003073FB" w:rsidP="001C3A4A">
      <w:pPr>
        <w:spacing w:line="276" w:lineRule="auto"/>
        <w:ind w:firstLine="0"/>
        <w:rPr>
          <w:rFonts w:ascii="Bookman Old Style" w:hAnsi="Bookman Old Style" w:cs="Arial"/>
        </w:rPr>
      </w:pPr>
    </w:p>
    <w:p w14:paraId="11457DE1" w14:textId="40A40C23"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A lo anterior se suma, que las obligaciones que debía observar el fondo de pensiones durante el traslado de la parte accionante eran las contenidas en las normas del sistema vigentes a esa época. De modo q</w:t>
      </w:r>
      <w:r w:rsidR="00ED6949" w:rsidRPr="001C3A4A">
        <w:rPr>
          <w:rFonts w:ascii="Bookman Old Style" w:hAnsi="Bookman Old Style" w:cs="Arial"/>
        </w:rPr>
        <w:t xml:space="preserve">ue, </w:t>
      </w:r>
      <w:r w:rsidR="001E2B9B" w:rsidRPr="001C3A4A">
        <w:rPr>
          <w:rFonts w:ascii="Bookman Old Style" w:hAnsi="Bookman Old Style" w:cs="Arial"/>
        </w:rPr>
        <w:t xml:space="preserve">al ser la solicitud del año </w:t>
      </w:r>
      <w:r w:rsidR="003F2DFB" w:rsidRPr="001C3A4A">
        <w:rPr>
          <w:rFonts w:ascii="Bookman Old Style" w:hAnsi="Bookman Old Style" w:cs="Arial"/>
        </w:rPr>
        <w:t>2008</w:t>
      </w:r>
      <w:r w:rsidRPr="001C3A4A">
        <w:rPr>
          <w:rFonts w:ascii="Bookman Old Style" w:hAnsi="Bookman Old Style" w:cs="Arial"/>
        </w:rPr>
        <w:t>, es factible pregonar sin vacilación que a la</w:t>
      </w:r>
      <w:r w:rsidR="003E3C41" w:rsidRPr="001C3A4A">
        <w:rPr>
          <w:rFonts w:ascii="Bookman Old Style" w:hAnsi="Bookman Old Style" w:cs="Arial"/>
        </w:rPr>
        <w:t>s</w:t>
      </w:r>
      <w:r w:rsidRPr="001C3A4A">
        <w:rPr>
          <w:rFonts w:ascii="Bookman Old Style" w:hAnsi="Bookman Old Style" w:cs="Arial"/>
        </w:rPr>
        <w:t xml:space="preserve"> AFP</w:t>
      </w:r>
      <w:r w:rsidR="003E3C41" w:rsidRPr="001C3A4A">
        <w:rPr>
          <w:rFonts w:ascii="Bookman Old Style" w:hAnsi="Bookman Old Style" w:cs="Arial"/>
        </w:rPr>
        <w:t xml:space="preserve"> </w:t>
      </w:r>
      <w:r w:rsidRPr="001C3A4A">
        <w:rPr>
          <w:rFonts w:ascii="Bookman Old Style" w:hAnsi="Bookman Old Style" w:cs="Arial"/>
        </w:rPr>
        <w:t>le</w:t>
      </w:r>
      <w:r w:rsidR="003E3C41" w:rsidRPr="001C3A4A">
        <w:rPr>
          <w:rFonts w:ascii="Bookman Old Style" w:hAnsi="Bookman Old Style" w:cs="Arial"/>
        </w:rPr>
        <w:t>s</w:t>
      </w:r>
      <w:r w:rsidRPr="001C3A4A">
        <w:rPr>
          <w:rFonts w:ascii="Bookman Old Style" w:hAnsi="Bookman Old Style" w:cs="Arial"/>
        </w:rPr>
        <w:t xml:space="preserve"> correspondía cumplir con el deber de información que deviene de las disposiciones constitucionales, de la Ley 100 de 1993, artículos 13, literal b), 271 y 272 y del Decreto 663 de 1993, artículo 97, según los cuales, como mínimo, debi</w:t>
      </w:r>
      <w:r w:rsidR="003E3C41" w:rsidRPr="001C3A4A">
        <w:rPr>
          <w:rFonts w:ascii="Bookman Old Style" w:hAnsi="Bookman Old Style" w:cs="Arial"/>
        </w:rPr>
        <w:t>eron</w:t>
      </w:r>
      <w:r w:rsidRPr="001C3A4A">
        <w:rPr>
          <w:rFonts w:ascii="Bookman Old Style" w:hAnsi="Bookman Old Style" w:cs="Arial"/>
        </w:rPr>
        <w:t xml:space="preserve"> ilustrarse a la potencial afiliada sobre las características, condiciones de acceso, efectos y riesgos de cada uno de los regímenes pensionales.</w:t>
      </w:r>
    </w:p>
    <w:p w14:paraId="31FAE1DA" w14:textId="77777777" w:rsidR="003073FB" w:rsidRPr="001C3A4A" w:rsidRDefault="003073FB" w:rsidP="001C3A4A">
      <w:pPr>
        <w:spacing w:line="276" w:lineRule="auto"/>
        <w:ind w:firstLine="0"/>
        <w:rPr>
          <w:rFonts w:ascii="Bookman Old Style" w:hAnsi="Bookman Old Style" w:cs="Arial"/>
        </w:rPr>
      </w:pPr>
    </w:p>
    <w:p w14:paraId="636268B3" w14:textId="77777777" w:rsidR="003F3B80" w:rsidRPr="001C3A4A" w:rsidRDefault="003F3B80" w:rsidP="001C3A4A">
      <w:pPr>
        <w:spacing w:line="276" w:lineRule="auto"/>
        <w:ind w:firstLine="0"/>
        <w:rPr>
          <w:rFonts w:ascii="Bookman Old Style" w:hAnsi="Bookman Old Style" w:cs="Arial"/>
          <w:u w:val="single"/>
        </w:rPr>
      </w:pPr>
      <w:r w:rsidRPr="001C3A4A">
        <w:rPr>
          <w:rFonts w:ascii="Bookman Old Style" w:hAnsi="Bookman Old Style" w:cs="Arial"/>
          <w:b/>
          <w:bCs/>
        </w:rPr>
        <w:t xml:space="preserve">Caso concreto: </w:t>
      </w:r>
      <w:r w:rsidRPr="001C3A4A">
        <w:rPr>
          <w:rFonts w:ascii="Bookman Old Style" w:hAnsi="Bookman Old Style" w:cs="Arial"/>
          <w:b/>
          <w:u w:val="single"/>
        </w:rPr>
        <w:t>¿El demandante se ratificó en su voluntad de permanecer en el RAIS?, ¿Existieron actos de relacionamiento que validen el acto de traslado de régimen?</w:t>
      </w:r>
    </w:p>
    <w:p w14:paraId="108A0F29" w14:textId="77777777" w:rsidR="003073FB" w:rsidRPr="001C3A4A" w:rsidRDefault="003073FB" w:rsidP="001C3A4A">
      <w:pPr>
        <w:spacing w:line="276" w:lineRule="auto"/>
        <w:ind w:firstLine="0"/>
        <w:rPr>
          <w:rFonts w:ascii="Bookman Old Style" w:hAnsi="Bookman Old Style" w:cs="Arial"/>
          <w:highlight w:val="yellow"/>
        </w:rPr>
      </w:pPr>
    </w:p>
    <w:p w14:paraId="1B745D95" w14:textId="0A14A221"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Frente al tema, no se puede pretender</w:t>
      </w:r>
      <w:r w:rsidR="00174F3B" w:rsidRPr="001C3A4A">
        <w:rPr>
          <w:rFonts w:ascii="Bookman Old Style" w:hAnsi="Bookman Old Style" w:cs="Arial"/>
        </w:rPr>
        <w:t>, como lo supone la juez,</w:t>
      </w:r>
      <w:r w:rsidR="003F3B80" w:rsidRPr="001C3A4A">
        <w:rPr>
          <w:rFonts w:ascii="Bookman Old Style" w:hAnsi="Bookman Old Style" w:cs="Arial"/>
        </w:rPr>
        <w:t xml:space="preserve"> </w:t>
      </w:r>
      <w:r w:rsidRPr="001C3A4A">
        <w:rPr>
          <w:rFonts w:ascii="Bookman Old Style" w:hAnsi="Bookman Old Style" w:cs="Arial"/>
        </w:rPr>
        <w:t xml:space="preserve">que se tenga como </w:t>
      </w:r>
      <w:r w:rsidR="001E2B9B" w:rsidRPr="001C3A4A">
        <w:rPr>
          <w:rFonts w:ascii="Bookman Old Style" w:hAnsi="Bookman Old Style" w:cs="Arial"/>
        </w:rPr>
        <w:t xml:space="preserve">ratificación el tiempo en que </w:t>
      </w:r>
      <w:r w:rsidR="003F2DFB" w:rsidRPr="001C3A4A">
        <w:rPr>
          <w:rFonts w:ascii="Bookman Old Style" w:hAnsi="Bookman Old Style" w:cs="Arial"/>
        </w:rPr>
        <w:t>la</w:t>
      </w:r>
      <w:r w:rsidRPr="001C3A4A">
        <w:rPr>
          <w:rFonts w:ascii="Bookman Old Style" w:hAnsi="Bookman Old Style" w:cs="Arial"/>
        </w:rPr>
        <w:t xml:space="preserve"> demandante permaneció en el RAIS,</w:t>
      </w:r>
      <w:r w:rsidR="003F3B80" w:rsidRPr="001C3A4A">
        <w:rPr>
          <w:rFonts w:ascii="Bookman Old Style" w:hAnsi="Bookman Old Style" w:cs="Arial"/>
        </w:rPr>
        <w:t xml:space="preserve"> ni </w:t>
      </w:r>
      <w:r w:rsidR="003F2DFB" w:rsidRPr="001C3A4A">
        <w:rPr>
          <w:rFonts w:ascii="Bookman Old Style" w:hAnsi="Bookman Old Style" w:cs="Arial"/>
        </w:rPr>
        <w:t xml:space="preserve">el </w:t>
      </w:r>
      <w:r w:rsidR="003F3B80" w:rsidRPr="001C3A4A">
        <w:rPr>
          <w:rFonts w:ascii="Bookman Old Style" w:hAnsi="Bookman Old Style" w:cs="Arial"/>
        </w:rPr>
        <w:t>traslado horizontal</w:t>
      </w:r>
      <w:r w:rsidR="003F2DFB" w:rsidRPr="001C3A4A">
        <w:rPr>
          <w:rFonts w:ascii="Bookman Old Style" w:hAnsi="Bookman Old Style" w:cs="Arial"/>
        </w:rPr>
        <w:t xml:space="preserve"> </w:t>
      </w:r>
      <w:r w:rsidR="003F3B80" w:rsidRPr="001C3A4A">
        <w:rPr>
          <w:rFonts w:ascii="Bookman Old Style" w:hAnsi="Bookman Old Style" w:cs="Arial"/>
        </w:rPr>
        <w:t xml:space="preserve">que realizó a </w:t>
      </w:r>
      <w:r w:rsidR="003F2DFB" w:rsidRPr="001C3A4A">
        <w:rPr>
          <w:rFonts w:ascii="Bookman Old Style" w:hAnsi="Bookman Old Style" w:cs="Arial"/>
        </w:rPr>
        <w:t>SKANDIA S.A.</w:t>
      </w:r>
      <w:r w:rsidR="003F3B80" w:rsidRPr="001C3A4A">
        <w:rPr>
          <w:rFonts w:ascii="Bookman Old Style" w:hAnsi="Bookman Old Style" w:cs="Arial"/>
        </w:rPr>
        <w:t>,</w:t>
      </w:r>
      <w:r w:rsidRPr="001C3A4A">
        <w:rPr>
          <w:rFonts w:ascii="Bookman Old Style" w:hAnsi="Bookman Old Style" w:cs="Arial"/>
        </w:rPr>
        <w:t xml:space="preserve"> el hecho que no se hubiese retractado de su decisión o que no hubiese manifestado la intención de </w:t>
      </w:r>
      <w:r w:rsidRPr="001C3A4A">
        <w:rPr>
          <w:rFonts w:ascii="Bookman Old Style" w:hAnsi="Bookman Old Style" w:cs="Arial"/>
        </w:rPr>
        <w:lastRenderedPageBreak/>
        <w:t>regresar al régimen de prima media, antes de encontrarse inmersa en la prohibición de cambiarse de régimen, es decir cuando faltaren menos de 10 años para acceder a la edad pensional, pues lo que se evidencia aquí es la falta de acompañamiento, y aún, ante el supuesto que esta tuviera presente dicha disposición, debe tenerse en cuenta que la falta de ases</w:t>
      </w:r>
      <w:r w:rsidR="003F2DFB" w:rsidRPr="001C3A4A">
        <w:rPr>
          <w:rFonts w:ascii="Bookman Old Style" w:hAnsi="Bookman Old Style" w:cs="Arial"/>
        </w:rPr>
        <w:t xml:space="preserve">oramiento de la que fue objeto </w:t>
      </w:r>
      <w:r w:rsidRPr="001C3A4A">
        <w:rPr>
          <w:rFonts w:ascii="Bookman Old Style" w:hAnsi="Bookman Old Style" w:cs="Arial"/>
        </w:rPr>
        <w:t>no le permitía distinguir cual régimen era el que más le convenía, amén que si bien al momento del traslado se le hizo mención de algunas de las características del RAIS, nunca se le expusieron las diferencias con el RPM con PD y menos aún de los riesgos, consecuencias, requisitos de las diferentes modalidades de pensión y demás ca</w:t>
      </w:r>
      <w:r w:rsidR="001E2B9B" w:rsidRPr="001C3A4A">
        <w:rPr>
          <w:rFonts w:ascii="Bookman Old Style" w:hAnsi="Bookman Old Style" w:cs="Arial"/>
        </w:rPr>
        <w:t xml:space="preserve">racterísticas que finalmente, </w:t>
      </w:r>
      <w:r w:rsidR="004D6FA9" w:rsidRPr="001C3A4A">
        <w:rPr>
          <w:rFonts w:ascii="Bookman Old Style" w:hAnsi="Bookman Old Style" w:cs="Arial"/>
        </w:rPr>
        <w:t>el</w:t>
      </w:r>
      <w:r w:rsidRPr="001C3A4A">
        <w:rPr>
          <w:rFonts w:ascii="Bookman Old Style" w:hAnsi="Bookman Old Style" w:cs="Arial"/>
        </w:rPr>
        <w:t xml:space="preserve"> demandante desconocía para adoptar una decisión debida y completamente informada.</w:t>
      </w:r>
    </w:p>
    <w:p w14:paraId="5A36D942" w14:textId="77777777" w:rsidR="003073FB" w:rsidRPr="001C3A4A" w:rsidRDefault="003073FB" w:rsidP="001C3A4A">
      <w:pPr>
        <w:spacing w:line="276" w:lineRule="auto"/>
        <w:ind w:firstLine="0"/>
        <w:rPr>
          <w:rFonts w:ascii="Bookman Old Style" w:hAnsi="Bookman Old Style" w:cs="Arial"/>
          <w:highlight w:val="yellow"/>
        </w:rPr>
      </w:pPr>
    </w:p>
    <w:p w14:paraId="05399D0C" w14:textId="5637F3B4"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Aquí, se ha de p</w:t>
      </w:r>
      <w:r w:rsidR="00F55746" w:rsidRPr="001C3A4A">
        <w:rPr>
          <w:rFonts w:ascii="Bookman Old Style" w:hAnsi="Bookman Old Style" w:cs="Arial"/>
        </w:rPr>
        <w:t>recisar que la permanencia de</w:t>
      </w:r>
      <w:r w:rsidR="003F2DFB" w:rsidRPr="001C3A4A">
        <w:rPr>
          <w:rFonts w:ascii="Bookman Old Style" w:hAnsi="Bookman Old Style" w:cs="Arial"/>
        </w:rPr>
        <w:t xml:space="preserve"> la</w:t>
      </w:r>
      <w:r w:rsidRPr="001C3A4A">
        <w:rPr>
          <w:rFonts w:ascii="Bookman Old Style" w:hAnsi="Bookman Old Style" w:cs="Arial"/>
        </w:rPr>
        <w:t xml:space="preserve"> afil</w:t>
      </w:r>
      <w:r w:rsidR="008838F9" w:rsidRPr="001C3A4A">
        <w:rPr>
          <w:rFonts w:ascii="Bookman Old Style" w:hAnsi="Bookman Old Style" w:cs="Arial"/>
        </w:rPr>
        <w:t>iad</w:t>
      </w:r>
      <w:r w:rsidR="003F2DFB" w:rsidRPr="001C3A4A">
        <w:rPr>
          <w:rFonts w:ascii="Bookman Old Style" w:hAnsi="Bookman Old Style" w:cs="Arial"/>
        </w:rPr>
        <w:t>a</w:t>
      </w:r>
      <w:r w:rsidRPr="001C3A4A">
        <w:rPr>
          <w:rFonts w:ascii="Bookman Old Style" w:hAnsi="Bookman Old Style" w:cs="Arial"/>
        </w:rPr>
        <w:t xml:space="preserve"> por varios años, no </w:t>
      </w:r>
      <w:r w:rsidR="004D6FA9" w:rsidRPr="001C3A4A">
        <w:rPr>
          <w:rFonts w:ascii="Bookman Old Style" w:hAnsi="Bookman Old Style" w:cs="Arial"/>
        </w:rPr>
        <w:t>es</w:t>
      </w:r>
      <w:r w:rsidRPr="001C3A4A">
        <w:rPr>
          <w:rFonts w:ascii="Bookman Old Style" w:hAnsi="Bookman Old Style" w:cs="Arial"/>
        </w:rPr>
        <w:t xml:space="preserve"> aspecto que </w:t>
      </w:r>
      <w:r w:rsidR="008838F9" w:rsidRPr="001C3A4A">
        <w:rPr>
          <w:rFonts w:ascii="Bookman Old Style" w:hAnsi="Bookman Old Style" w:cs="Arial"/>
        </w:rPr>
        <w:t>excluya el deber de demostrar que se suministró la información correcta por parte de la</w:t>
      </w:r>
      <w:r w:rsidR="003F2DFB" w:rsidRPr="001C3A4A">
        <w:rPr>
          <w:rFonts w:ascii="Bookman Old Style" w:hAnsi="Bookman Old Style" w:cs="Arial"/>
        </w:rPr>
        <w:t>s</w:t>
      </w:r>
      <w:r w:rsidR="008838F9" w:rsidRPr="001C3A4A">
        <w:rPr>
          <w:rFonts w:ascii="Bookman Old Style" w:hAnsi="Bookman Old Style" w:cs="Arial"/>
        </w:rPr>
        <w:t xml:space="preserve"> AFP</w:t>
      </w:r>
      <w:r w:rsidRPr="001C3A4A">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1C3A4A" w:rsidRDefault="003073FB" w:rsidP="001C3A4A">
      <w:pPr>
        <w:spacing w:line="276" w:lineRule="auto"/>
        <w:ind w:firstLine="0"/>
        <w:rPr>
          <w:rFonts w:ascii="Bookman Old Style" w:hAnsi="Bookman Old Style" w:cs="Arial"/>
        </w:rPr>
      </w:pPr>
    </w:p>
    <w:p w14:paraId="79D22FFF" w14:textId="77777777" w:rsidR="003F2DFB" w:rsidRPr="001C3A4A" w:rsidRDefault="003F3B80" w:rsidP="001C3A4A">
      <w:pPr>
        <w:spacing w:line="276" w:lineRule="auto"/>
        <w:ind w:firstLine="0"/>
        <w:rPr>
          <w:rFonts w:ascii="Bookman Old Style" w:hAnsi="Bookman Old Style" w:cs="Arial"/>
        </w:rPr>
      </w:pPr>
      <w:r w:rsidRPr="001C3A4A">
        <w:rPr>
          <w:rFonts w:ascii="Bookman Old Style" w:hAnsi="Bookman Old Style" w:cs="Arial"/>
        </w:rPr>
        <w:t xml:space="preserve">Significa lo anterior que, frente al argumento consistente en que </w:t>
      </w:r>
      <w:r w:rsidR="003F2DFB" w:rsidRPr="001C3A4A">
        <w:rPr>
          <w:rFonts w:ascii="Bookman Old Style" w:hAnsi="Bookman Old Style" w:cs="Arial"/>
        </w:rPr>
        <w:t>la actora</w:t>
      </w:r>
      <w:r w:rsidR="003073FB" w:rsidRPr="001C3A4A">
        <w:rPr>
          <w:rFonts w:ascii="Bookman Old Style" w:hAnsi="Bookman Old Style" w:cs="Arial"/>
        </w:rPr>
        <w:t xml:space="preserve"> hizo </w:t>
      </w:r>
      <w:r w:rsidR="003073FB" w:rsidRPr="001C3A4A">
        <w:rPr>
          <w:rFonts w:ascii="Bookman Old Style" w:hAnsi="Bookman Old Style" w:cs="Arial"/>
          <w:b/>
          <w:i/>
          <w:iCs/>
        </w:rPr>
        <w:t>actos de relacionamiento que convalidaron su voluntad de pertenecer al RAIS</w:t>
      </w:r>
      <w:r w:rsidR="003E3C41" w:rsidRPr="001C3A4A">
        <w:rPr>
          <w:rFonts w:ascii="Bookman Old Style" w:hAnsi="Bookman Old Style" w:cs="Arial"/>
        </w:rPr>
        <w:t xml:space="preserve"> </w:t>
      </w:r>
      <w:bookmarkStart w:id="1" w:name="_Hlk113541090"/>
      <w:r w:rsidR="003E3C41" w:rsidRPr="001C3A4A">
        <w:rPr>
          <w:rFonts w:ascii="Bookman Old Style" w:hAnsi="Bookman Old Style" w:cs="Arial"/>
        </w:rPr>
        <w:t xml:space="preserve">por el simple hecho de </w:t>
      </w:r>
      <w:r w:rsidR="000F4D92" w:rsidRPr="001C3A4A">
        <w:rPr>
          <w:rFonts w:ascii="Bookman Old Style" w:hAnsi="Bookman Old Style" w:cs="Arial"/>
        </w:rPr>
        <w:t xml:space="preserve">permanecer por varios años </w:t>
      </w:r>
      <w:r w:rsidR="003E3C41" w:rsidRPr="001C3A4A">
        <w:rPr>
          <w:rFonts w:ascii="Bookman Old Style" w:hAnsi="Bookman Old Style" w:cs="Arial"/>
        </w:rPr>
        <w:t>un fondo privado</w:t>
      </w:r>
      <w:bookmarkEnd w:id="1"/>
      <w:r w:rsidR="003E3C41" w:rsidRPr="001C3A4A">
        <w:rPr>
          <w:rFonts w:ascii="Bookman Old Style" w:hAnsi="Bookman Old Style" w:cs="Arial"/>
        </w:rPr>
        <w:t>.</w:t>
      </w:r>
      <w:r w:rsidR="00D234AB" w:rsidRPr="001C3A4A">
        <w:rPr>
          <w:rFonts w:ascii="Bookman Old Style" w:hAnsi="Bookman Old Style" w:cs="Arial"/>
        </w:rPr>
        <w:t xml:space="preserve"> </w:t>
      </w:r>
    </w:p>
    <w:p w14:paraId="7B7CC3BA" w14:textId="77777777" w:rsidR="003F2DFB" w:rsidRPr="001C3A4A" w:rsidRDefault="003F2DFB" w:rsidP="001C3A4A">
      <w:pPr>
        <w:spacing w:line="276" w:lineRule="auto"/>
        <w:ind w:firstLine="0"/>
        <w:rPr>
          <w:rFonts w:ascii="Bookman Old Style" w:hAnsi="Bookman Old Style" w:cs="Arial"/>
        </w:rPr>
      </w:pPr>
    </w:p>
    <w:p w14:paraId="5CE6261C" w14:textId="0F885049" w:rsidR="003073FB" w:rsidRPr="001C3A4A" w:rsidRDefault="00D234AB" w:rsidP="001C3A4A">
      <w:pPr>
        <w:spacing w:line="276" w:lineRule="auto"/>
        <w:ind w:firstLine="0"/>
        <w:rPr>
          <w:rFonts w:ascii="Bookman Old Style" w:hAnsi="Bookman Old Style" w:cs="Arial"/>
        </w:rPr>
      </w:pPr>
      <w:r w:rsidRPr="001C3A4A">
        <w:rPr>
          <w:rFonts w:ascii="Bookman Old Style" w:hAnsi="Bookman Old Style" w:cs="Arial"/>
        </w:rPr>
        <w:t xml:space="preserve">A </w:t>
      </w:r>
      <w:r w:rsidR="003073FB" w:rsidRPr="001C3A4A">
        <w:rPr>
          <w:rFonts w:ascii="Bookman Old Style" w:hAnsi="Bookman Old Style" w:cs="Arial"/>
        </w:rPr>
        <w:t>propósito de ello, es del caso traer a colación la sentencia SL1055-2022 (2-03-2022)</w:t>
      </w:r>
      <w:r w:rsidR="003073FB" w:rsidRPr="001C3A4A">
        <w:rPr>
          <w:rFonts w:ascii="Bookman Old Style" w:hAnsi="Bookman Old Style" w:cs="Arial"/>
          <w:vertAlign w:val="superscript"/>
        </w:rPr>
        <w:footnoteReference w:id="1"/>
      </w:r>
      <w:r w:rsidR="003073FB" w:rsidRPr="001C3A4A">
        <w:rPr>
          <w:rFonts w:ascii="Bookman Old Style" w:hAnsi="Bookman Old Style" w:cs="Arial"/>
        </w:rPr>
        <w:t>, que en lo pertinente recalcó:</w:t>
      </w:r>
    </w:p>
    <w:p w14:paraId="0450F06B" w14:textId="77777777" w:rsidR="003073FB" w:rsidRPr="001C3A4A" w:rsidRDefault="003073FB" w:rsidP="001C3A4A">
      <w:pPr>
        <w:spacing w:line="276" w:lineRule="auto"/>
        <w:ind w:firstLine="0"/>
        <w:rPr>
          <w:rFonts w:ascii="Bookman Old Style" w:hAnsi="Bookman Old Style" w:cs="Arial"/>
        </w:rPr>
      </w:pPr>
    </w:p>
    <w:p w14:paraId="3023F018" w14:textId="77777777" w:rsidR="003073FB" w:rsidRPr="000555CD" w:rsidRDefault="003073FB" w:rsidP="000555CD">
      <w:pPr>
        <w:spacing w:line="240" w:lineRule="auto"/>
        <w:ind w:left="426" w:right="420" w:firstLine="0"/>
        <w:rPr>
          <w:rFonts w:ascii="Bookman Old Style" w:hAnsi="Bookman Old Style" w:cs="Arial"/>
          <w:sz w:val="22"/>
        </w:rPr>
      </w:pPr>
      <w:r w:rsidRPr="000555CD">
        <w:rPr>
          <w:rFonts w:ascii="Bookman Old Style" w:hAnsi="Bookman Old Style" w:cs="Arial"/>
          <w:sz w:val="22"/>
        </w:rPr>
        <w:t>“… si bien en el presente asunto uno de los argumentos del accionante fue el relativo a demostrar que su pensión en prima media sería más favorable que en el RAIS,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0555CD" w:rsidRDefault="003073FB" w:rsidP="000555CD">
      <w:pPr>
        <w:spacing w:line="240" w:lineRule="auto"/>
        <w:ind w:left="426" w:right="420" w:firstLine="0"/>
        <w:rPr>
          <w:rFonts w:ascii="Bookman Old Style" w:hAnsi="Bookman Old Style" w:cs="Arial"/>
          <w:sz w:val="22"/>
        </w:rPr>
      </w:pPr>
    </w:p>
    <w:p w14:paraId="44AE8249" w14:textId="77777777" w:rsidR="003073FB" w:rsidRPr="000555CD" w:rsidRDefault="003073FB" w:rsidP="000555CD">
      <w:pPr>
        <w:spacing w:line="240" w:lineRule="auto"/>
        <w:ind w:left="426" w:right="420" w:firstLine="0"/>
        <w:rPr>
          <w:rFonts w:ascii="Bookman Old Style" w:hAnsi="Bookman Old Style" w:cs="Arial"/>
          <w:sz w:val="22"/>
        </w:rPr>
      </w:pPr>
      <w:r w:rsidRPr="000555CD">
        <w:rPr>
          <w:rFonts w:ascii="Bookman Old Style" w:hAnsi="Bookman Old Style" w:cs="Arial"/>
          <w:sz w:val="22"/>
        </w:rPr>
        <w:t>Precisamente en este punto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RAIS.</w:t>
      </w:r>
    </w:p>
    <w:p w14:paraId="75C90B8C" w14:textId="77777777" w:rsidR="003073FB" w:rsidRPr="000555CD" w:rsidRDefault="003073FB" w:rsidP="000555CD">
      <w:pPr>
        <w:spacing w:line="240" w:lineRule="auto"/>
        <w:ind w:left="426" w:right="420" w:firstLine="0"/>
        <w:rPr>
          <w:rFonts w:ascii="Bookman Old Style" w:hAnsi="Bookman Old Style" w:cs="Arial"/>
          <w:sz w:val="22"/>
        </w:rPr>
      </w:pPr>
    </w:p>
    <w:p w14:paraId="3CCD02AE" w14:textId="77777777" w:rsidR="003073FB" w:rsidRPr="000555CD" w:rsidRDefault="003073FB" w:rsidP="000555CD">
      <w:pPr>
        <w:spacing w:line="240" w:lineRule="auto"/>
        <w:ind w:left="426" w:right="420" w:firstLine="0"/>
        <w:rPr>
          <w:rFonts w:ascii="Bookman Old Style" w:hAnsi="Bookman Old Style" w:cs="Arial"/>
          <w:sz w:val="22"/>
        </w:rPr>
      </w:pPr>
      <w:r w:rsidRPr="000555CD">
        <w:rPr>
          <w:rFonts w:ascii="Bookman Old Style" w:hAnsi="Bookman Old Style" w:cs="Arial"/>
          <w:sz w:val="22"/>
        </w:rPr>
        <w:t xml:space="preserve">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w:t>
      </w:r>
      <w:r w:rsidRPr="000555CD">
        <w:rPr>
          <w:rFonts w:ascii="Bookman Old Style" w:hAnsi="Bookman Old Style" w:cs="Arial"/>
          <w:sz w:val="22"/>
        </w:rPr>
        <w:lastRenderedPageBreak/>
        <w:t>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0555CD" w:rsidRDefault="003073FB" w:rsidP="000555CD">
      <w:pPr>
        <w:spacing w:line="240" w:lineRule="auto"/>
        <w:ind w:left="426" w:right="420" w:firstLine="0"/>
        <w:rPr>
          <w:rFonts w:ascii="Bookman Old Style" w:hAnsi="Bookman Old Style" w:cs="Arial"/>
          <w:sz w:val="22"/>
        </w:rPr>
      </w:pPr>
    </w:p>
    <w:p w14:paraId="52FA049A" w14:textId="77777777" w:rsidR="003073FB" w:rsidRPr="000555CD" w:rsidRDefault="003073FB" w:rsidP="000555CD">
      <w:pPr>
        <w:spacing w:line="240" w:lineRule="auto"/>
        <w:ind w:left="426" w:right="420" w:firstLine="0"/>
        <w:rPr>
          <w:rFonts w:ascii="Bookman Old Style" w:hAnsi="Bookman Old Style" w:cs="Arial"/>
          <w:sz w:val="22"/>
        </w:rPr>
      </w:pPr>
      <w:r w:rsidRPr="000555CD">
        <w:rPr>
          <w:rFonts w:ascii="Bookman Old Style" w:hAnsi="Bookman Old Style" w:cs="Arial"/>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0555CD" w:rsidRDefault="003073FB" w:rsidP="000555CD">
      <w:pPr>
        <w:spacing w:line="240" w:lineRule="auto"/>
        <w:ind w:left="426" w:right="420" w:firstLine="0"/>
        <w:rPr>
          <w:rFonts w:ascii="Bookman Old Style" w:hAnsi="Bookman Old Style" w:cs="Arial"/>
          <w:sz w:val="22"/>
        </w:rPr>
      </w:pPr>
    </w:p>
    <w:p w14:paraId="0722459B" w14:textId="77777777" w:rsidR="003073FB" w:rsidRPr="000555CD" w:rsidRDefault="003073FB" w:rsidP="000555CD">
      <w:pPr>
        <w:spacing w:line="240" w:lineRule="auto"/>
        <w:ind w:left="426" w:right="420" w:firstLine="0"/>
        <w:rPr>
          <w:rFonts w:ascii="Bookman Old Style" w:hAnsi="Bookman Old Style" w:cs="Arial"/>
          <w:sz w:val="22"/>
        </w:rPr>
      </w:pPr>
      <w:r w:rsidRPr="000555CD">
        <w:rPr>
          <w:rFonts w:ascii="Bookman Old Style" w:hAnsi="Bookman Old Style" w:cs="Arial"/>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48D4F2CC" w14:textId="77777777" w:rsidR="003073FB" w:rsidRPr="001C3A4A" w:rsidRDefault="003073FB" w:rsidP="001C3A4A">
      <w:pPr>
        <w:spacing w:line="276" w:lineRule="auto"/>
        <w:ind w:firstLine="0"/>
        <w:rPr>
          <w:rFonts w:ascii="Bookman Old Style" w:hAnsi="Bookman Old Style" w:cs="Arial"/>
          <w:highlight w:val="yellow"/>
        </w:rPr>
      </w:pPr>
    </w:p>
    <w:p w14:paraId="5E1FCF2F" w14:textId="00BE4F4E" w:rsidR="003073FB" w:rsidRPr="001C3A4A" w:rsidRDefault="003F2DFB" w:rsidP="001C3A4A">
      <w:pPr>
        <w:spacing w:line="276" w:lineRule="auto"/>
        <w:ind w:firstLine="0"/>
        <w:rPr>
          <w:rStyle w:val="eop"/>
          <w:rFonts w:ascii="Bookman Old Style" w:hAnsi="Bookman Old Style"/>
          <w:color w:val="000000"/>
          <w:shd w:val="clear" w:color="auto" w:fill="FFFFFF"/>
        </w:rPr>
      </w:pPr>
      <w:r w:rsidRPr="001C3A4A">
        <w:rPr>
          <w:rStyle w:val="normaltextrun"/>
          <w:rFonts w:ascii="Bookman Old Style" w:hAnsi="Bookman Old Style"/>
          <w:color w:val="000000"/>
          <w:shd w:val="clear" w:color="auto" w:fill="FFFFFF"/>
        </w:rPr>
        <w:t>Además, es de recalcar, que la Sala de Casación Laboral ha indicado que la sanción impuesta por el ordenamiento jurídico a la afiliación desinformada es la ineficacia o exclusión de todo efecto al traslado. Por ello, el examen del acto de cambio de régimen pensional, por transgresión del deber de información, debe abordarse desde la institución de la ineficacia</w:t>
      </w:r>
      <w:r w:rsidRPr="001C3A4A">
        <w:rPr>
          <w:rStyle w:val="superscript"/>
          <w:rFonts w:ascii="Bookman Old Style" w:hAnsi="Bookman Old Style"/>
          <w:color w:val="000000"/>
          <w:shd w:val="clear" w:color="auto" w:fill="FFFFFF"/>
        </w:rPr>
        <w:t>2</w:t>
      </w:r>
      <w:r w:rsidRPr="001C3A4A">
        <w:rPr>
          <w:rStyle w:val="normaltextrun"/>
          <w:rFonts w:ascii="Bookman Old Style" w:hAnsi="Bookman Old Style"/>
          <w:color w:val="000000"/>
          <w:shd w:val="clear" w:color="auto" w:fill="FFFFFF"/>
        </w:rPr>
        <w:t>. Sin embargo, dicho criterio es aplicable solo para el caso de afiliados, pues, en tratándose de pensionados, la alta Corporación ha definido en reciente sentencia (SL 373/2021), que la calidad de pensionado es una situación jurídica consolidada, un hecho consumado, un estatus que no es razonable retrotraer. Dicha situación aquí no ocurre, por cuanto el demandante en la actualidad no tiene la condición de pensionado y sigue laborando.</w:t>
      </w:r>
      <w:r w:rsidRPr="001C3A4A">
        <w:rPr>
          <w:rStyle w:val="eop"/>
          <w:rFonts w:ascii="Bookman Old Style" w:hAnsi="Bookman Old Style"/>
          <w:color w:val="000000"/>
          <w:shd w:val="clear" w:color="auto" w:fill="FFFFFF"/>
        </w:rPr>
        <w:t> </w:t>
      </w:r>
    </w:p>
    <w:p w14:paraId="1FF51A69" w14:textId="77777777" w:rsidR="003F2DFB" w:rsidRPr="001C3A4A" w:rsidRDefault="003F2DFB" w:rsidP="001C3A4A">
      <w:pPr>
        <w:spacing w:line="276" w:lineRule="auto"/>
        <w:ind w:firstLine="0"/>
        <w:rPr>
          <w:rFonts w:ascii="Bookman Old Style" w:hAnsi="Bookman Old Style" w:cs="Arial"/>
        </w:rPr>
      </w:pPr>
    </w:p>
    <w:p w14:paraId="6E8A3960" w14:textId="19284CBC" w:rsidR="00174F3B" w:rsidRPr="001C3A4A" w:rsidRDefault="003F2DFB" w:rsidP="001C3A4A">
      <w:pPr>
        <w:spacing w:line="276" w:lineRule="auto"/>
        <w:ind w:firstLine="0"/>
        <w:rPr>
          <w:rFonts w:ascii="Bookman Old Style" w:hAnsi="Bookman Old Style" w:cs="Arial"/>
        </w:rPr>
      </w:pPr>
      <w:r w:rsidRPr="001C3A4A">
        <w:rPr>
          <w:rFonts w:ascii="Bookman Old Style" w:hAnsi="Bookman Old Style" w:cs="Arial"/>
        </w:rPr>
        <w:t>Conforme a lo expuesto</w:t>
      </w:r>
      <w:r w:rsidR="003073FB" w:rsidRPr="001C3A4A">
        <w:rPr>
          <w:rFonts w:ascii="Bookman Old Style" w:hAnsi="Bookman Old Style" w:cs="Arial"/>
        </w:rPr>
        <w:t>, al no obrar en el expediente prueba</w:t>
      </w:r>
      <w:r w:rsidRPr="001C3A4A">
        <w:rPr>
          <w:rFonts w:ascii="Bookman Old Style" w:hAnsi="Bookman Old Style" w:cs="Arial"/>
        </w:rPr>
        <w:t xml:space="preserve"> suficiente</w:t>
      </w:r>
      <w:r w:rsidR="003073FB" w:rsidRPr="001C3A4A">
        <w:rPr>
          <w:rFonts w:ascii="Bookman Old Style" w:hAnsi="Bookman Old Style" w:cs="Arial"/>
        </w:rPr>
        <w:t xml:space="preserve"> </w:t>
      </w:r>
      <w:r w:rsidRPr="001C3A4A">
        <w:rPr>
          <w:rFonts w:ascii="Bookman Old Style" w:hAnsi="Bookman Old Style" w:cs="Arial"/>
        </w:rPr>
        <w:t>q</w:t>
      </w:r>
      <w:r w:rsidR="003073FB" w:rsidRPr="001C3A4A">
        <w:rPr>
          <w:rFonts w:ascii="Bookman Old Style" w:hAnsi="Bookman Old Style" w:cs="Arial"/>
        </w:rPr>
        <w:t xml:space="preserve">ue conlleve a afirmar que </w:t>
      </w:r>
      <w:r w:rsidRPr="001C3A4A">
        <w:rPr>
          <w:rFonts w:ascii="Bookman Old Style" w:hAnsi="Bookman Old Style" w:cs="Arial"/>
        </w:rPr>
        <w:t>las AFP cumplieron su deber de información</w:t>
      </w:r>
      <w:r w:rsidR="008838F9" w:rsidRPr="001C3A4A">
        <w:rPr>
          <w:rFonts w:ascii="Bookman Old Style" w:hAnsi="Bookman Old Style" w:cs="Arial"/>
        </w:rPr>
        <w:t xml:space="preserve">, se deberá </w:t>
      </w:r>
      <w:r w:rsidR="008838F9" w:rsidRPr="001C3A4A">
        <w:rPr>
          <w:rFonts w:ascii="Bookman Old Style" w:hAnsi="Bookman Old Style" w:cs="Arial"/>
          <w:b/>
        </w:rPr>
        <w:t xml:space="preserve">REVOCAR </w:t>
      </w:r>
      <w:r w:rsidR="008838F9" w:rsidRPr="001C3A4A">
        <w:rPr>
          <w:rFonts w:ascii="Bookman Old Style" w:hAnsi="Bookman Old Style" w:cs="Arial"/>
        </w:rPr>
        <w:t xml:space="preserve">la decisión de primera instancia, para en su lugar </w:t>
      </w:r>
      <w:r w:rsidR="008838F9" w:rsidRPr="001C3A4A">
        <w:rPr>
          <w:rFonts w:ascii="Bookman Old Style" w:hAnsi="Bookman Old Style" w:cs="Arial"/>
          <w:b/>
        </w:rPr>
        <w:t>DECLARAR LA INEFICACIA DEL TRASLADO</w:t>
      </w:r>
      <w:r w:rsidR="00450EE0" w:rsidRPr="001C3A4A">
        <w:rPr>
          <w:rFonts w:ascii="Bookman Old Style" w:hAnsi="Bookman Old Style" w:cs="Arial"/>
        </w:rPr>
        <w:t xml:space="preserve"> que se efectuó </w:t>
      </w:r>
      <w:r w:rsidR="00174F3B" w:rsidRPr="001C3A4A">
        <w:rPr>
          <w:rFonts w:ascii="Bookman Old Style" w:hAnsi="Bookman Old Style" w:cs="Arial"/>
        </w:rPr>
        <w:t xml:space="preserve">el </w:t>
      </w:r>
      <w:r w:rsidRPr="001C3A4A">
        <w:rPr>
          <w:rFonts w:ascii="Bookman Old Style" w:hAnsi="Bookman Old Style" w:cs="Arial"/>
        </w:rPr>
        <w:t>29 de mayo de 2008</w:t>
      </w:r>
      <w:r w:rsidR="00450EE0" w:rsidRPr="001C3A4A">
        <w:rPr>
          <w:rFonts w:ascii="Bookman Old Style" w:hAnsi="Bookman Old Style" w:cs="Arial"/>
        </w:rPr>
        <w:t xml:space="preserve"> a P</w:t>
      </w:r>
      <w:r w:rsidRPr="001C3A4A">
        <w:rPr>
          <w:rFonts w:ascii="Bookman Old Style" w:hAnsi="Bookman Old Style" w:cs="Arial"/>
        </w:rPr>
        <w:t>ROTECCIÓN S.A. y la del 23 de enero de 2009 a SKANDIA S.A.</w:t>
      </w:r>
      <w:r w:rsidR="00C6569C" w:rsidRPr="001C3A4A">
        <w:rPr>
          <w:rFonts w:ascii="Bookman Old Style" w:hAnsi="Bookman Old Style" w:cs="Arial"/>
        </w:rPr>
        <w:t>,</w:t>
      </w:r>
      <w:r w:rsidR="008838F9" w:rsidRPr="001C3A4A">
        <w:rPr>
          <w:rFonts w:ascii="Bookman Old Style" w:hAnsi="Bookman Old Style" w:cs="Arial"/>
        </w:rPr>
        <w:t xml:space="preserve"> pues se reitera, </w:t>
      </w:r>
      <w:r w:rsidR="003073FB" w:rsidRPr="001C3A4A">
        <w:rPr>
          <w:rFonts w:ascii="Bookman Old Style" w:hAnsi="Bookman Old Style" w:cs="Arial"/>
        </w:rPr>
        <w:t>l</w:t>
      </w:r>
      <w:r w:rsidR="00F55746" w:rsidRPr="001C3A4A">
        <w:rPr>
          <w:rFonts w:ascii="Bookman Old Style" w:hAnsi="Bookman Old Style" w:cs="Arial"/>
        </w:rPr>
        <w:t>a falta de asesoría de</w:t>
      </w:r>
      <w:r w:rsidRPr="001C3A4A">
        <w:rPr>
          <w:rFonts w:ascii="Bookman Old Style" w:hAnsi="Bookman Old Style" w:cs="Arial"/>
        </w:rPr>
        <w:t xml:space="preserve"> la</w:t>
      </w:r>
      <w:r w:rsidR="008838F9" w:rsidRPr="001C3A4A">
        <w:rPr>
          <w:rFonts w:ascii="Bookman Old Style" w:hAnsi="Bookman Old Style" w:cs="Arial"/>
        </w:rPr>
        <w:t xml:space="preserve"> </w:t>
      </w:r>
      <w:r w:rsidR="00CC0BF9" w:rsidRPr="001C3A4A">
        <w:rPr>
          <w:rFonts w:ascii="Bookman Old Style" w:hAnsi="Bookman Old Style" w:cs="Arial"/>
        </w:rPr>
        <w:t>a</w:t>
      </w:r>
      <w:r w:rsidR="00F55746" w:rsidRPr="001C3A4A">
        <w:rPr>
          <w:rFonts w:ascii="Bookman Old Style" w:hAnsi="Bookman Old Style" w:cs="Arial"/>
        </w:rPr>
        <w:t>filiad</w:t>
      </w:r>
      <w:r w:rsidRPr="001C3A4A">
        <w:rPr>
          <w:rFonts w:ascii="Bookman Old Style" w:hAnsi="Bookman Old Style" w:cs="Arial"/>
        </w:rPr>
        <w:t>a</w:t>
      </w:r>
      <w:r w:rsidR="003073FB" w:rsidRPr="001C3A4A">
        <w:rPr>
          <w:rFonts w:ascii="Bookman Old Style" w:hAnsi="Bookman Old Style" w:cs="Arial"/>
        </w:rPr>
        <w:t xml:space="preserve"> al mome</w:t>
      </w:r>
      <w:r w:rsidR="008838F9" w:rsidRPr="001C3A4A">
        <w:rPr>
          <w:rFonts w:ascii="Bookman Old Style" w:hAnsi="Bookman Old Style" w:cs="Arial"/>
        </w:rPr>
        <w:t>nto de realizar su traslado a la</w:t>
      </w:r>
      <w:r w:rsidR="003E3C41" w:rsidRPr="001C3A4A">
        <w:rPr>
          <w:rFonts w:ascii="Bookman Old Style" w:hAnsi="Bookman Old Style" w:cs="Arial"/>
        </w:rPr>
        <w:t>s</w:t>
      </w:r>
      <w:r w:rsidR="003073FB" w:rsidRPr="001C3A4A">
        <w:rPr>
          <w:rFonts w:ascii="Bookman Old Style" w:hAnsi="Bookman Old Style" w:cs="Arial"/>
        </w:rPr>
        <w:t xml:space="preserve"> AFP permite su retorno al RPM independientemente que se encuentre a menos de 10 años de cumplir la edad pensional, pu</w:t>
      </w:r>
      <w:r w:rsidR="00ED6949" w:rsidRPr="001C3A4A">
        <w:rPr>
          <w:rFonts w:ascii="Bookman Old Style" w:hAnsi="Bookman Old Style" w:cs="Arial"/>
        </w:rPr>
        <w:t xml:space="preserve">es ello no impide el </w:t>
      </w:r>
      <w:r w:rsidR="00F55746" w:rsidRPr="001C3A4A">
        <w:rPr>
          <w:rFonts w:ascii="Bookman Old Style" w:hAnsi="Bookman Old Style" w:cs="Arial"/>
        </w:rPr>
        <w:t>cambio</w:t>
      </w:r>
      <w:r w:rsidR="003073FB" w:rsidRPr="001C3A4A">
        <w:rPr>
          <w:rFonts w:ascii="Bookman Old Style" w:hAnsi="Bookman Old Style" w:cs="Arial"/>
        </w:rPr>
        <w:t xml:space="preserve"> al RPMPD porque no se está frente a un nuevo traslado sino frente a una declaratoria de ineficacia del primigenio que retrotr</w:t>
      </w:r>
      <w:r w:rsidRPr="001C3A4A">
        <w:rPr>
          <w:rFonts w:ascii="Bookman Old Style" w:hAnsi="Bookman Old Style" w:cs="Arial"/>
        </w:rPr>
        <w:t>ae las cosas al estado original.</w:t>
      </w:r>
      <w:r w:rsidR="00174F3B" w:rsidRPr="001C3A4A">
        <w:rPr>
          <w:rFonts w:ascii="Bookman Old Style" w:hAnsi="Bookman Old Style" w:cs="Arial"/>
        </w:rPr>
        <w:t xml:space="preserve"> </w:t>
      </w:r>
    </w:p>
    <w:p w14:paraId="28B2E2D0" w14:textId="77777777" w:rsidR="00174F3B" w:rsidRPr="001C3A4A" w:rsidRDefault="00174F3B" w:rsidP="001C3A4A">
      <w:pPr>
        <w:spacing w:line="276" w:lineRule="auto"/>
        <w:ind w:firstLine="0"/>
        <w:rPr>
          <w:rFonts w:ascii="Bookman Old Style" w:hAnsi="Bookman Old Style" w:cs="Arial"/>
        </w:rPr>
      </w:pPr>
    </w:p>
    <w:p w14:paraId="166948C2" w14:textId="5D381DD8" w:rsidR="003073FB" w:rsidRPr="001C3A4A" w:rsidRDefault="008838F9" w:rsidP="001C3A4A">
      <w:pPr>
        <w:spacing w:line="276" w:lineRule="auto"/>
        <w:ind w:firstLine="0"/>
        <w:rPr>
          <w:rFonts w:ascii="Bookman Old Style" w:hAnsi="Bookman Old Style" w:cs="Arial"/>
          <w:b/>
        </w:rPr>
      </w:pPr>
      <w:r w:rsidRPr="001C3A4A">
        <w:rPr>
          <w:rFonts w:ascii="Bookman Old Style" w:hAnsi="Bookman Old Style" w:cs="Arial"/>
          <w:b/>
        </w:rPr>
        <w:t>De las condenas que se imponen en segunda instancia.</w:t>
      </w:r>
    </w:p>
    <w:p w14:paraId="6018F54B" w14:textId="77777777" w:rsidR="003073FB" w:rsidRPr="001C3A4A" w:rsidRDefault="003073FB" w:rsidP="001C3A4A">
      <w:pPr>
        <w:spacing w:line="276" w:lineRule="auto"/>
        <w:ind w:firstLine="0"/>
        <w:rPr>
          <w:rFonts w:ascii="Bookman Old Style" w:hAnsi="Bookman Old Style" w:cs="Arial"/>
          <w:highlight w:val="yellow"/>
        </w:rPr>
      </w:pPr>
    </w:p>
    <w:p w14:paraId="38872EA4" w14:textId="0A6E26DF" w:rsidR="003073FB" w:rsidRPr="001C3A4A" w:rsidRDefault="008838F9" w:rsidP="001C3A4A">
      <w:pPr>
        <w:spacing w:line="276" w:lineRule="auto"/>
        <w:ind w:firstLine="0"/>
        <w:rPr>
          <w:rFonts w:ascii="Bookman Old Style" w:hAnsi="Bookman Old Style" w:cs="Arial"/>
        </w:rPr>
      </w:pPr>
      <w:r w:rsidRPr="001C3A4A">
        <w:rPr>
          <w:rFonts w:ascii="Bookman Old Style" w:hAnsi="Bookman Old Style" w:cs="Arial"/>
        </w:rPr>
        <w:lastRenderedPageBreak/>
        <w:t>Como consecuencia de la declaración de ineficacia del trasla</w:t>
      </w:r>
      <w:r w:rsidR="00707602" w:rsidRPr="001C3A4A">
        <w:rPr>
          <w:rFonts w:ascii="Bookman Old Style" w:hAnsi="Bookman Old Style" w:cs="Arial"/>
        </w:rPr>
        <w:t xml:space="preserve">do, se ordenará a </w:t>
      </w:r>
      <w:r w:rsidR="003F2DFB" w:rsidRPr="001C3A4A">
        <w:rPr>
          <w:rFonts w:ascii="Bookman Old Style" w:hAnsi="Bookman Old Style" w:cs="Arial"/>
        </w:rPr>
        <w:t>SKANDIA</w:t>
      </w:r>
      <w:r w:rsidR="00450EE0" w:rsidRPr="001C3A4A">
        <w:rPr>
          <w:rFonts w:ascii="Bookman Old Style" w:hAnsi="Bookman Old Style" w:cs="Arial"/>
        </w:rPr>
        <w:t xml:space="preserve"> S.A.</w:t>
      </w:r>
      <w:r w:rsidR="00707602" w:rsidRPr="001C3A4A">
        <w:rPr>
          <w:rFonts w:ascii="Bookman Old Style" w:hAnsi="Bookman Old Style" w:cs="Arial"/>
        </w:rPr>
        <w:t xml:space="preserve"> remitir a COLPENSIONES </w:t>
      </w:r>
      <w:r w:rsidR="003E3C41" w:rsidRPr="001C3A4A">
        <w:rPr>
          <w:rFonts w:ascii="Bookman Old Style" w:hAnsi="Bookman Old Style" w:cs="Arial"/>
        </w:rPr>
        <w:t xml:space="preserve">la totalidad </w:t>
      </w:r>
      <w:r w:rsidR="007E75FD" w:rsidRPr="001C3A4A">
        <w:rPr>
          <w:rFonts w:ascii="Bookman Old Style" w:hAnsi="Bookman Old Style" w:cs="Arial"/>
        </w:rPr>
        <w:t>de los aportes y rendimientos financieros de la cuenta de ahorro individual de</w:t>
      </w:r>
      <w:r w:rsidR="003F2DFB" w:rsidRPr="001C3A4A">
        <w:rPr>
          <w:rFonts w:ascii="Bookman Old Style" w:hAnsi="Bookman Old Style" w:cs="Arial"/>
        </w:rPr>
        <w:t xml:space="preserve"> la</w:t>
      </w:r>
      <w:r w:rsidR="00450EE0" w:rsidRPr="001C3A4A">
        <w:rPr>
          <w:rFonts w:ascii="Bookman Old Style" w:hAnsi="Bookman Old Style" w:cs="Arial"/>
        </w:rPr>
        <w:t xml:space="preserve"> demandante</w:t>
      </w:r>
      <w:r w:rsidR="00174F3B" w:rsidRPr="001C3A4A">
        <w:rPr>
          <w:rFonts w:ascii="Bookman Old Style" w:hAnsi="Bookman Old Style" w:cs="Arial"/>
        </w:rPr>
        <w:t xml:space="preserve">. Del mismo modo, se ordenará a PROTECCIÓN </w:t>
      </w:r>
      <w:r w:rsidR="003F2DFB" w:rsidRPr="001C3A4A">
        <w:rPr>
          <w:rFonts w:ascii="Bookman Old Style" w:hAnsi="Bookman Old Style" w:cs="Arial"/>
        </w:rPr>
        <w:t>S.A</w:t>
      </w:r>
      <w:r w:rsidR="00174F3B" w:rsidRPr="001C3A4A">
        <w:rPr>
          <w:rFonts w:ascii="Bookman Old Style" w:hAnsi="Bookman Old Style" w:cs="Arial"/>
        </w:rPr>
        <w:t>. para que</w:t>
      </w:r>
      <w:r w:rsidR="00450EE0" w:rsidRPr="001C3A4A">
        <w:rPr>
          <w:rFonts w:ascii="Bookman Old Style" w:hAnsi="Bookman Old Style" w:cs="Arial"/>
        </w:rPr>
        <w:t xml:space="preserve"> </w:t>
      </w:r>
      <w:r w:rsidR="007E75FD" w:rsidRPr="001C3A4A">
        <w:rPr>
          <w:rFonts w:ascii="Bookman Old Style" w:hAnsi="Bookman Old Style" w:cs="Arial"/>
        </w:rPr>
        <w:t xml:space="preserve">con cargo a sus propios recursos y debidamente indexados, </w:t>
      </w:r>
      <w:r w:rsidR="00174F3B" w:rsidRPr="001C3A4A">
        <w:rPr>
          <w:rFonts w:ascii="Bookman Old Style" w:hAnsi="Bookman Old Style" w:cs="Arial"/>
        </w:rPr>
        <w:t xml:space="preserve">retorne </w:t>
      </w:r>
      <w:r w:rsidR="007E75FD" w:rsidRPr="001C3A4A">
        <w:rPr>
          <w:rFonts w:ascii="Bookman Old Style" w:hAnsi="Bookman Old Style" w:cs="Arial"/>
        </w:rPr>
        <w:t xml:space="preserve">los gastos de administración, las cuotas de garantía de pensión mínima y seguros previsionales, sumas de dinero que corresponden al tiempo en que </w:t>
      </w:r>
      <w:r w:rsidR="003F2DFB" w:rsidRPr="001C3A4A">
        <w:rPr>
          <w:rFonts w:ascii="Bookman Old Style" w:hAnsi="Bookman Old Style" w:cs="Arial"/>
        </w:rPr>
        <w:t>la</w:t>
      </w:r>
      <w:r w:rsidR="007E75FD" w:rsidRPr="001C3A4A">
        <w:rPr>
          <w:rFonts w:ascii="Bookman Old Style" w:hAnsi="Bookman Old Style" w:cs="Arial"/>
        </w:rPr>
        <w:t xml:space="preserve"> demandante ha permanecido vinculad</w:t>
      </w:r>
      <w:r w:rsidR="003F2DFB" w:rsidRPr="001C3A4A">
        <w:rPr>
          <w:rFonts w:ascii="Bookman Old Style" w:hAnsi="Bookman Old Style" w:cs="Arial"/>
        </w:rPr>
        <w:t>a</w:t>
      </w:r>
      <w:r w:rsidR="007E75FD" w:rsidRPr="001C3A4A">
        <w:rPr>
          <w:rFonts w:ascii="Bookman Old Style" w:hAnsi="Bookman Old Style" w:cs="Arial"/>
        </w:rPr>
        <w:t xml:space="preserve"> al RAIS. </w:t>
      </w:r>
      <w:r w:rsidR="00707602" w:rsidRPr="001C3A4A">
        <w:rPr>
          <w:rFonts w:ascii="Bookman Old Style" w:hAnsi="Bookman Old Style" w:cs="Arial"/>
        </w:rPr>
        <w:t>Lo anterior, c</w:t>
      </w:r>
      <w:r w:rsidR="003073FB" w:rsidRPr="001C3A4A">
        <w:rPr>
          <w:rFonts w:ascii="Bookman Old Style" w:hAnsi="Bookman Old Style" w:cs="Arial"/>
        </w:rPr>
        <w:t>onforme a la línea jurisprudencial trazada por la Sala de Casación Laboral de la CSJ entre otras, en sentencias SL17595-2017, CSJSL4989-2018, y en sentencia del 8 de septiembre de 2008, rad. 31989, en la que se dijo:</w:t>
      </w:r>
    </w:p>
    <w:p w14:paraId="35150EBD" w14:textId="77777777" w:rsidR="003073FB" w:rsidRPr="001C3A4A" w:rsidRDefault="003073FB" w:rsidP="001C3A4A">
      <w:pPr>
        <w:spacing w:line="276" w:lineRule="auto"/>
        <w:ind w:firstLine="0"/>
        <w:rPr>
          <w:rFonts w:ascii="Bookman Old Style" w:hAnsi="Bookman Old Style" w:cs="Arial"/>
        </w:rPr>
      </w:pPr>
    </w:p>
    <w:p w14:paraId="03E3353E" w14:textId="77777777" w:rsidR="003073FB" w:rsidRPr="000555CD" w:rsidRDefault="003073FB" w:rsidP="000555CD">
      <w:pPr>
        <w:spacing w:line="240" w:lineRule="auto"/>
        <w:ind w:left="426" w:right="420" w:firstLine="0"/>
        <w:rPr>
          <w:rFonts w:ascii="Bookman Old Style" w:hAnsi="Bookman Old Style" w:cs="Arial"/>
          <w:sz w:val="22"/>
        </w:rPr>
      </w:pPr>
      <w:r w:rsidRPr="000555CD">
        <w:rPr>
          <w:rFonts w:ascii="Bookman Old Style" w:hAnsi="Bookman Old Style" w:cs="Arial"/>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1C3A4A" w:rsidRDefault="003073FB" w:rsidP="001C3A4A">
      <w:pPr>
        <w:spacing w:line="276" w:lineRule="auto"/>
        <w:ind w:firstLine="0"/>
        <w:rPr>
          <w:rFonts w:ascii="Bookman Old Style" w:hAnsi="Bookman Old Style" w:cs="Arial"/>
        </w:rPr>
      </w:pPr>
    </w:p>
    <w:p w14:paraId="376A30E3" w14:textId="4EBE8475"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Acorde con lo dicho, basta con traer a colación el reciente pronunciamiento de la Sala de Casación Laboral, sentencia SL1017-2022 M.P. Dr. Gerardo Botero Zuluaga, así:</w:t>
      </w:r>
    </w:p>
    <w:p w14:paraId="7FE24336" w14:textId="77777777" w:rsidR="003073FB" w:rsidRPr="001C3A4A" w:rsidRDefault="003073FB" w:rsidP="001C3A4A">
      <w:pPr>
        <w:spacing w:line="276" w:lineRule="auto"/>
        <w:jc w:val="center"/>
        <w:rPr>
          <w:rFonts w:ascii="Bookman Old Style" w:eastAsia="Bookman Old Style" w:hAnsi="Bookman Old Style" w:cs="Arial"/>
          <w:b/>
          <w:bCs/>
          <w:color w:val="FF0000"/>
          <w:lang w:val="es-ES"/>
        </w:rPr>
      </w:pPr>
    </w:p>
    <w:p w14:paraId="26396B26" w14:textId="77777777" w:rsidR="003073FB" w:rsidRPr="000555CD" w:rsidRDefault="003073FB" w:rsidP="000555CD">
      <w:pPr>
        <w:spacing w:line="240" w:lineRule="auto"/>
        <w:ind w:left="426" w:right="420" w:firstLine="0"/>
        <w:rPr>
          <w:rFonts w:ascii="Bookman Old Style" w:hAnsi="Bookman Old Style" w:cs="Arial"/>
          <w:sz w:val="22"/>
        </w:rPr>
      </w:pPr>
      <w:r w:rsidRPr="000555CD">
        <w:rPr>
          <w:rFonts w:ascii="Bookman Old Style" w:hAnsi="Bookman Old Style" w:cs="Arial"/>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0555CD" w:rsidRDefault="003073FB" w:rsidP="000555CD">
      <w:pPr>
        <w:spacing w:line="240" w:lineRule="auto"/>
        <w:ind w:left="426" w:right="420" w:firstLine="0"/>
        <w:rPr>
          <w:rFonts w:ascii="Bookman Old Style" w:hAnsi="Bookman Old Style" w:cs="Arial"/>
          <w:sz w:val="22"/>
        </w:rPr>
      </w:pPr>
      <w:r w:rsidRPr="000555CD">
        <w:rPr>
          <w:rFonts w:ascii="Bookman Old Style" w:hAnsi="Bookman Old Style" w:cs="Arial"/>
          <w:sz w:val="22"/>
        </w:rPr>
        <w:t xml:space="preserve">   </w:t>
      </w:r>
    </w:p>
    <w:p w14:paraId="6CF714DA" w14:textId="75E1C7DE" w:rsidR="003073FB" w:rsidRPr="000555CD" w:rsidRDefault="003073FB" w:rsidP="000555CD">
      <w:pPr>
        <w:spacing w:line="240" w:lineRule="auto"/>
        <w:ind w:left="426" w:right="420" w:firstLine="0"/>
        <w:rPr>
          <w:rFonts w:ascii="Bookman Old Style" w:hAnsi="Bookman Old Style" w:cs="Arial"/>
          <w:sz w:val="22"/>
        </w:rPr>
      </w:pPr>
      <w:r w:rsidRPr="000555CD">
        <w:rPr>
          <w:rFonts w:ascii="Bookman Old Style" w:hAnsi="Bookman Old Style" w:cs="Arial"/>
          <w:sz w:val="22"/>
        </w:rPr>
        <w:t>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527A12EE" w14:textId="7EA90F2F" w:rsidR="00D002DE" w:rsidRPr="001C3A4A" w:rsidRDefault="00D002DE" w:rsidP="001C3A4A">
      <w:pPr>
        <w:spacing w:line="276" w:lineRule="auto"/>
        <w:ind w:firstLine="0"/>
        <w:rPr>
          <w:rFonts w:ascii="Bookman Old Style" w:hAnsi="Bookman Old Style" w:cs="Arial"/>
          <w:i/>
          <w:iCs/>
        </w:rPr>
      </w:pPr>
    </w:p>
    <w:p w14:paraId="5E839EF4" w14:textId="32031C79" w:rsidR="00D002DE" w:rsidRPr="001C3A4A" w:rsidRDefault="00D002DE" w:rsidP="001C3A4A">
      <w:pPr>
        <w:spacing w:line="276" w:lineRule="auto"/>
        <w:ind w:firstLine="0"/>
        <w:rPr>
          <w:rFonts w:ascii="Bookman Old Style" w:hAnsi="Bookman Old Style" w:cs="Arial"/>
          <w:iCs/>
        </w:rPr>
      </w:pPr>
      <w:r w:rsidRPr="001C3A4A">
        <w:rPr>
          <w:rFonts w:ascii="Bookman Old Style" w:hAnsi="Bookman Old Style" w:cs="Arial"/>
          <w:iCs/>
        </w:rPr>
        <w:t xml:space="preserve">Por lo anterior, respecto de la llamada en garantía </w:t>
      </w:r>
      <w:r w:rsidRPr="001C3A4A">
        <w:rPr>
          <w:rFonts w:ascii="Bookman Old Style" w:eastAsia="Times New Roman" w:hAnsi="Bookman Old Style" w:cs="Arial"/>
          <w:b/>
          <w:noProof/>
          <w:lang w:eastAsia="es-CO"/>
        </w:rPr>
        <w:t>MAPFRE COLOMBIA VIDA SEGUROS S.A</w:t>
      </w:r>
      <w:r w:rsidRPr="001C3A4A">
        <w:rPr>
          <w:rFonts w:ascii="Bookman Old Style" w:eastAsia="Times New Roman" w:hAnsi="Bookman Old Style" w:cs="Arial"/>
          <w:noProof/>
          <w:lang w:eastAsia="es-CO"/>
        </w:rPr>
        <w:t xml:space="preserve">., se ordenará su desvinculación del proceso, teniendo en cuenta que los fondos privados son los responsables de retornar con sus </w:t>
      </w:r>
      <w:r w:rsidRPr="001C3A4A">
        <w:rPr>
          <w:rFonts w:ascii="Bookman Old Style" w:eastAsia="Times New Roman" w:hAnsi="Bookman Old Style" w:cs="Arial"/>
          <w:noProof/>
          <w:lang w:eastAsia="es-CO"/>
        </w:rPr>
        <w:lastRenderedPageBreak/>
        <w:t xml:space="preserve">propios recursos las sumas pagadas por concepto de </w:t>
      </w:r>
      <w:r w:rsidRPr="001C3A4A">
        <w:rPr>
          <w:rFonts w:ascii="Bookman Old Style" w:hAnsi="Bookman Old Style" w:cs="Arial"/>
        </w:rPr>
        <w:t>seguros previsionales, pues eran las obligadas a brindar la información a la actora y administrar los dineros de la cuenta de ahorro individual.</w:t>
      </w:r>
    </w:p>
    <w:p w14:paraId="5DE7EF8C" w14:textId="77777777" w:rsidR="003073FB" w:rsidRPr="001C3A4A" w:rsidRDefault="003073FB" w:rsidP="001C3A4A">
      <w:pPr>
        <w:spacing w:line="276" w:lineRule="auto"/>
        <w:ind w:firstLine="0"/>
        <w:rPr>
          <w:rFonts w:ascii="Bookman Old Style" w:hAnsi="Bookman Old Style" w:cs="Arial"/>
        </w:rPr>
      </w:pPr>
    </w:p>
    <w:p w14:paraId="3C5C17D1" w14:textId="77777777" w:rsidR="00DE6E92" w:rsidRPr="001C3A4A" w:rsidRDefault="00DE6E92" w:rsidP="001C3A4A">
      <w:pPr>
        <w:spacing w:line="276" w:lineRule="auto"/>
        <w:ind w:firstLine="0"/>
        <w:rPr>
          <w:rFonts w:ascii="Bookman Old Style" w:hAnsi="Bookman Old Style" w:cs="Arial"/>
          <w:b/>
          <w:bCs/>
        </w:rPr>
      </w:pPr>
      <w:r w:rsidRPr="001C3A4A">
        <w:rPr>
          <w:rFonts w:ascii="Bookman Old Style" w:hAnsi="Bookman Old Style" w:cs="Arial"/>
          <w:b/>
          <w:bCs/>
        </w:rPr>
        <w:t xml:space="preserve">Del bono pensional </w:t>
      </w:r>
    </w:p>
    <w:p w14:paraId="4457859D" w14:textId="77777777" w:rsidR="003073FB" w:rsidRPr="001C3A4A" w:rsidRDefault="003073FB" w:rsidP="001C3A4A">
      <w:pPr>
        <w:spacing w:line="276" w:lineRule="auto"/>
        <w:ind w:firstLine="0"/>
        <w:rPr>
          <w:rFonts w:ascii="Bookman Old Style" w:hAnsi="Bookman Old Style" w:cs="Arial"/>
        </w:rPr>
      </w:pPr>
    </w:p>
    <w:p w14:paraId="75345E7B" w14:textId="074B9B5E" w:rsidR="003F2DFB" w:rsidRPr="001C3A4A" w:rsidRDefault="003F2DFB" w:rsidP="001C3A4A">
      <w:pPr>
        <w:spacing w:line="276" w:lineRule="auto"/>
        <w:ind w:firstLine="0"/>
        <w:rPr>
          <w:rFonts w:ascii="Bookman Old Style" w:hAnsi="Bookman Old Style" w:cs="Arial"/>
          <w:iCs/>
        </w:rPr>
      </w:pPr>
      <w:r w:rsidRPr="001C3A4A">
        <w:rPr>
          <w:rFonts w:ascii="Bookman Old Style" w:hAnsi="Bookman Old Style" w:cs="Arial"/>
        </w:rPr>
        <w:t xml:space="preserve">Respecto del bono, se evidencia que la redención normal de dicho instrumento data </w:t>
      </w:r>
      <w:r w:rsidRPr="001C3A4A">
        <w:rPr>
          <w:rFonts w:ascii="Bookman Old Style" w:hAnsi="Bookman Old Style" w:cs="Arial"/>
          <w:bCs/>
        </w:rPr>
        <w:t>del 25-12-2021 (fl.59, anexo10)</w:t>
      </w:r>
      <w:r w:rsidRPr="001C3A4A">
        <w:rPr>
          <w:rFonts w:ascii="Bookman Old Style" w:hAnsi="Bookman Old Style" w:cs="Arial"/>
        </w:rPr>
        <w:t>, razón por la cual, se ordenará comunicar a la Oficina de Bonos Pensionales del Ministerio de Hacienda y Crédito Público de la decisión aquí adoptada, además, que</w:t>
      </w:r>
      <w:r w:rsidRPr="001C3A4A">
        <w:rPr>
          <w:rFonts w:ascii="Bookman Old Style" w:hAnsi="Bookman Old Style" w:cs="Arial"/>
          <w:iCs/>
        </w:rPr>
        <w:t xml:space="preserve"> en el evento de haberse redimido a </w:t>
      </w:r>
      <w:r w:rsidRPr="001C3A4A">
        <w:rPr>
          <w:rFonts w:ascii="Bookman Old Style" w:hAnsi="Bookman Old Style" w:cs="Arial"/>
        </w:rPr>
        <w:t>la AFP SKANDIA S.A. deberá Restituir la suma que</w:t>
      </w:r>
      <w:r w:rsidRPr="001C3A4A">
        <w:rPr>
          <w:rFonts w:ascii="Bookman Old Style" w:hAnsi="Bookman Old Style" w:cs="Arial"/>
          <w:iCs/>
        </w:rPr>
        <w:t xml:space="preserve"> hubiese sido pagada por la OBP del Ministerio de Hacienda y Crédito Público, debidamente indexada con los recursos propios de dicha AFP. </w:t>
      </w:r>
    </w:p>
    <w:p w14:paraId="7A940B82" w14:textId="1C8A7A6E" w:rsidR="00D002DE" w:rsidRPr="001C3A4A" w:rsidRDefault="00D002DE" w:rsidP="001C3A4A">
      <w:pPr>
        <w:spacing w:line="276" w:lineRule="auto"/>
        <w:ind w:firstLine="0"/>
        <w:rPr>
          <w:rFonts w:ascii="Bookman Old Style" w:hAnsi="Bookman Old Style" w:cs="Arial"/>
          <w:iCs/>
        </w:rPr>
      </w:pPr>
    </w:p>
    <w:p w14:paraId="7F12B2C1" w14:textId="224656D4" w:rsidR="00C41494" w:rsidRPr="001C3A4A" w:rsidRDefault="00C41494" w:rsidP="001C3A4A">
      <w:pPr>
        <w:spacing w:line="276" w:lineRule="auto"/>
        <w:ind w:firstLine="0"/>
        <w:rPr>
          <w:rFonts w:ascii="Bookman Old Style" w:hAnsi="Bookman Old Style" w:cs="Arial"/>
          <w:b/>
          <w:bCs/>
        </w:rPr>
      </w:pPr>
      <w:r w:rsidRPr="001C3A4A">
        <w:rPr>
          <w:rFonts w:ascii="Bookman Old Style" w:hAnsi="Bookman Old Style" w:cs="Arial"/>
          <w:b/>
          <w:bCs/>
        </w:rPr>
        <w:t>De la imposición de costas.</w:t>
      </w:r>
    </w:p>
    <w:p w14:paraId="0B609E69" w14:textId="77777777" w:rsidR="00C41494" w:rsidRPr="001C3A4A" w:rsidRDefault="00C41494" w:rsidP="001C3A4A">
      <w:pPr>
        <w:spacing w:line="276" w:lineRule="auto"/>
        <w:ind w:firstLine="0"/>
        <w:rPr>
          <w:rFonts w:ascii="Bookman Old Style" w:hAnsi="Bookman Old Style" w:cs="Arial"/>
          <w:b/>
          <w:bCs/>
        </w:rPr>
      </w:pPr>
    </w:p>
    <w:p w14:paraId="389CBCB8" w14:textId="05FF8F97" w:rsidR="00707602" w:rsidRPr="001C3A4A" w:rsidRDefault="00707602" w:rsidP="001C3A4A">
      <w:pPr>
        <w:pStyle w:val="paragraph"/>
        <w:spacing w:before="0" w:beforeAutospacing="0" w:after="0" w:afterAutospacing="0" w:line="276" w:lineRule="auto"/>
        <w:jc w:val="both"/>
        <w:rPr>
          <w:rFonts w:ascii="Bookman Old Style" w:eastAsia="Microsoft GothicNeo Light" w:hAnsi="Bookman Old Style" w:cs="Biome"/>
          <w:color w:val="000000" w:themeColor="text1"/>
        </w:rPr>
      </w:pPr>
      <w:r w:rsidRPr="001C3A4A">
        <w:rPr>
          <w:rFonts w:ascii="Bookman Old Style" w:hAnsi="Bookman Old Style" w:cs="Arial"/>
        </w:rPr>
        <w:t>Ahora, como producto de la revocatoria de la decisión de primera instancia,</w:t>
      </w:r>
      <w:r w:rsidRPr="001C3A4A">
        <w:rPr>
          <w:rFonts w:ascii="Bookman Old Style" w:eastAsia="Microsoft GothicNeo Light" w:hAnsi="Bookman Old Style" w:cs="Biome"/>
          <w:color w:val="000000" w:themeColor="text1"/>
        </w:rPr>
        <w:t xml:space="preserve"> </w:t>
      </w:r>
      <w:r w:rsidRPr="001C3A4A">
        <w:rPr>
          <w:rFonts w:ascii="Bookman Old Style" w:hAnsi="Bookman Old Style"/>
        </w:rPr>
        <w:t xml:space="preserve">al tenor del artículo 365 del C.G.P., </w:t>
      </w:r>
      <w:r w:rsidRPr="001C3A4A">
        <w:rPr>
          <w:rFonts w:ascii="Bookman Old Style" w:eastAsia="Microsoft GothicNeo Light" w:hAnsi="Bookman Old Style" w:cs="Biome"/>
          <w:color w:val="000000" w:themeColor="text1"/>
        </w:rPr>
        <w:t xml:space="preserve">procederá la </w:t>
      </w:r>
      <w:r w:rsidRPr="001C3A4A">
        <w:rPr>
          <w:rFonts w:ascii="Bookman Old Style" w:hAnsi="Bookman Old Style"/>
        </w:rPr>
        <w:t xml:space="preserve">imposición de costas </w:t>
      </w:r>
      <w:r w:rsidRPr="001C3A4A">
        <w:rPr>
          <w:rFonts w:ascii="Bookman Old Style" w:eastAsia="Microsoft GothicNeo Light" w:hAnsi="Bookman Old Style" w:cs="Biome"/>
          <w:color w:val="000000" w:themeColor="text1"/>
        </w:rPr>
        <w:t xml:space="preserve">procesales en ambas instancias a cargo de </w:t>
      </w:r>
      <w:r w:rsidR="00450EE0" w:rsidRPr="001C3A4A">
        <w:rPr>
          <w:rFonts w:ascii="Bookman Old Style" w:eastAsia="Microsoft GothicNeo Light" w:hAnsi="Bookman Old Style" w:cs="Biome"/>
          <w:color w:val="000000" w:themeColor="text1"/>
        </w:rPr>
        <w:t>la</w:t>
      </w:r>
      <w:r w:rsidRPr="001C3A4A">
        <w:rPr>
          <w:rFonts w:ascii="Bookman Old Style" w:eastAsia="Microsoft GothicNeo Light" w:hAnsi="Bookman Old Style" w:cs="Biome"/>
          <w:color w:val="000000" w:themeColor="text1"/>
        </w:rPr>
        <w:t xml:space="preserve"> AFP </w:t>
      </w:r>
      <w:r w:rsidR="003F2DFB" w:rsidRPr="001C3A4A">
        <w:rPr>
          <w:rFonts w:ascii="Bookman Old Style" w:eastAsia="Microsoft GothicNeo Light" w:hAnsi="Bookman Old Style" w:cs="Biome"/>
          <w:color w:val="000000" w:themeColor="text1"/>
        </w:rPr>
        <w:t>SKANDIA</w:t>
      </w:r>
      <w:r w:rsidRPr="001C3A4A">
        <w:rPr>
          <w:rFonts w:ascii="Bookman Old Style" w:eastAsia="Microsoft GothicNeo Light" w:hAnsi="Bookman Old Style" w:cs="Biome"/>
          <w:color w:val="000000" w:themeColor="text1"/>
        </w:rPr>
        <w:t xml:space="preserve"> S.A</w:t>
      </w:r>
      <w:r w:rsidR="00255BC2" w:rsidRPr="001C3A4A">
        <w:rPr>
          <w:rFonts w:ascii="Bookman Old Style" w:eastAsia="Microsoft GothicNeo Light" w:hAnsi="Bookman Old Style" w:cs="Biome"/>
          <w:color w:val="000000" w:themeColor="text1"/>
        </w:rPr>
        <w:t>.</w:t>
      </w:r>
      <w:r w:rsidR="00174F3B" w:rsidRPr="001C3A4A">
        <w:rPr>
          <w:rFonts w:ascii="Bookman Old Style" w:eastAsia="Microsoft GothicNeo Light" w:hAnsi="Bookman Old Style" w:cs="Biome"/>
          <w:color w:val="000000" w:themeColor="text1"/>
        </w:rPr>
        <w:t xml:space="preserve"> y PROTECCIÓN S.A.</w:t>
      </w:r>
      <w:r w:rsidR="00450EE0" w:rsidRPr="001C3A4A">
        <w:rPr>
          <w:rFonts w:ascii="Bookman Old Style" w:eastAsia="Microsoft GothicNeo Light" w:hAnsi="Bookman Old Style" w:cs="Biome"/>
          <w:color w:val="000000" w:themeColor="text1"/>
        </w:rPr>
        <w:t xml:space="preserve"> y </w:t>
      </w:r>
      <w:r w:rsidRPr="001C3A4A">
        <w:rPr>
          <w:rFonts w:ascii="Bookman Old Style" w:eastAsia="Microsoft GothicNeo Light" w:hAnsi="Bookman Old Style" w:cs="Biome"/>
          <w:color w:val="000000" w:themeColor="text1"/>
        </w:rPr>
        <w:t>en favor de</w:t>
      </w:r>
      <w:r w:rsidR="007E75FD" w:rsidRPr="001C3A4A">
        <w:rPr>
          <w:rFonts w:ascii="Bookman Old Style" w:eastAsia="Microsoft GothicNeo Light" w:hAnsi="Bookman Old Style" w:cs="Biome"/>
          <w:color w:val="000000" w:themeColor="text1"/>
        </w:rPr>
        <w:t>l</w:t>
      </w:r>
      <w:r w:rsidRPr="001C3A4A">
        <w:rPr>
          <w:rFonts w:ascii="Bookman Old Style" w:eastAsia="Microsoft GothicNeo Light" w:hAnsi="Bookman Old Style" w:cs="Biome"/>
          <w:color w:val="000000" w:themeColor="text1"/>
        </w:rPr>
        <w:t xml:space="preserve"> demandante, en consideración a que</w:t>
      </w:r>
      <w:r w:rsidR="00450EE0" w:rsidRPr="001C3A4A">
        <w:rPr>
          <w:rFonts w:ascii="Bookman Old Style" w:eastAsia="Microsoft GothicNeo Light" w:hAnsi="Bookman Old Style" w:cs="Biome"/>
          <w:color w:val="000000" w:themeColor="text1"/>
        </w:rPr>
        <w:t xml:space="preserve"> la demandada</w:t>
      </w:r>
      <w:r w:rsidRPr="001C3A4A">
        <w:rPr>
          <w:rFonts w:ascii="Bookman Old Style" w:eastAsia="Microsoft GothicNeo Light" w:hAnsi="Bookman Old Style" w:cs="Biome"/>
          <w:color w:val="000000" w:themeColor="text1"/>
        </w:rPr>
        <w:t xml:space="preserve"> result</w:t>
      </w:r>
      <w:r w:rsidR="00450EE0" w:rsidRPr="001C3A4A">
        <w:rPr>
          <w:rFonts w:ascii="Bookman Old Style" w:eastAsia="Microsoft GothicNeo Light" w:hAnsi="Bookman Old Style" w:cs="Biome"/>
          <w:color w:val="000000" w:themeColor="text1"/>
        </w:rPr>
        <w:t>ó</w:t>
      </w:r>
      <w:r w:rsidRPr="001C3A4A">
        <w:rPr>
          <w:rFonts w:ascii="Bookman Old Style" w:eastAsia="Microsoft GothicNeo Light" w:hAnsi="Bookman Old Style" w:cs="Biome"/>
          <w:color w:val="000000" w:themeColor="text1"/>
        </w:rPr>
        <w:t xml:space="preserve"> vencida</w:t>
      </w:r>
      <w:r w:rsidR="00450EE0" w:rsidRPr="001C3A4A">
        <w:rPr>
          <w:rFonts w:ascii="Bookman Old Style" w:eastAsia="Microsoft GothicNeo Light" w:hAnsi="Bookman Old Style" w:cs="Biome"/>
          <w:color w:val="000000" w:themeColor="text1"/>
        </w:rPr>
        <w:t xml:space="preserve"> </w:t>
      </w:r>
      <w:r w:rsidRPr="001C3A4A">
        <w:rPr>
          <w:rFonts w:ascii="Bookman Old Style" w:eastAsia="Microsoft GothicNeo Light" w:hAnsi="Bookman Old Style" w:cs="Biome"/>
          <w:color w:val="000000" w:themeColor="text1"/>
        </w:rPr>
        <w:t xml:space="preserve">en juicio. Dado que </w:t>
      </w:r>
      <w:r w:rsidR="0099178C" w:rsidRPr="001C3A4A">
        <w:rPr>
          <w:rFonts w:ascii="Bookman Old Style" w:eastAsia="Microsoft GothicNeo Light" w:hAnsi="Bookman Old Style" w:cs="Biome"/>
          <w:color w:val="000000" w:themeColor="text1"/>
        </w:rPr>
        <w:t>COLPENSIONES</w:t>
      </w:r>
      <w:r w:rsidRPr="001C3A4A">
        <w:rPr>
          <w:rFonts w:ascii="Bookman Old Style" w:eastAsia="Microsoft GothicNeo Light" w:hAnsi="Bookman Old Style" w:cs="Biome"/>
          <w:color w:val="000000" w:themeColor="text1"/>
        </w:rPr>
        <w:t xml:space="preserve"> no tuvo participación en ello, se le absolverá de las mismas.</w:t>
      </w:r>
    </w:p>
    <w:p w14:paraId="7BE94F98" w14:textId="03561B2C" w:rsidR="003073FB" w:rsidRPr="001C3A4A" w:rsidRDefault="003073FB" w:rsidP="001C3A4A">
      <w:pPr>
        <w:pStyle w:val="paragraph"/>
        <w:spacing w:before="0" w:beforeAutospacing="0" w:after="0" w:afterAutospacing="0" w:line="276" w:lineRule="auto"/>
        <w:jc w:val="both"/>
        <w:rPr>
          <w:rFonts w:ascii="Bookman Old Style" w:eastAsia="Microsoft GothicNeo Light" w:hAnsi="Bookman Old Style" w:cs="Biome"/>
          <w:color w:val="000000" w:themeColor="text1"/>
        </w:rPr>
      </w:pPr>
    </w:p>
    <w:p w14:paraId="4EEE3206" w14:textId="1BEB9B20" w:rsidR="003073FB" w:rsidRPr="001C3A4A" w:rsidRDefault="2A4497AF" w:rsidP="001C3A4A">
      <w:pPr>
        <w:pStyle w:val="paragraph"/>
        <w:spacing w:before="0" w:beforeAutospacing="0" w:after="0" w:afterAutospacing="0" w:line="276" w:lineRule="auto"/>
        <w:jc w:val="both"/>
        <w:rPr>
          <w:rFonts w:ascii="Bookman Old Style" w:eastAsia="Microsoft GothicNeo Light" w:hAnsi="Bookman Old Style" w:cs="Biome"/>
          <w:color w:val="000000" w:themeColor="text1"/>
        </w:rPr>
      </w:pPr>
      <w:r w:rsidRPr="001C3A4A">
        <w:rPr>
          <w:rFonts w:ascii="Bookman Old Style" w:eastAsia="Microsoft GothicNeo Light" w:hAnsi="Bookman Old Style" w:cs="Biome"/>
          <w:color w:val="000000" w:themeColor="text1"/>
        </w:rPr>
        <w:t xml:space="preserve">Finalmente, </w:t>
      </w:r>
      <w:r w:rsidR="70365C98" w:rsidRPr="001C3A4A">
        <w:rPr>
          <w:rFonts w:ascii="Bookman Old Style" w:eastAsia="Microsoft GothicNeo Light" w:hAnsi="Bookman Old Style" w:cs="Biome"/>
          <w:color w:val="000000" w:themeColor="text1"/>
        </w:rPr>
        <w:t>ante la prosperi</w:t>
      </w:r>
      <w:r w:rsidR="00D002DE" w:rsidRPr="001C3A4A">
        <w:rPr>
          <w:rFonts w:ascii="Bookman Old Style" w:eastAsia="Microsoft GothicNeo Light" w:hAnsi="Bookman Old Style" w:cs="Biome"/>
          <w:color w:val="000000" w:themeColor="text1"/>
        </w:rPr>
        <w:t>dad del recurso de apelación de la</w:t>
      </w:r>
      <w:r w:rsidR="70365C98" w:rsidRPr="001C3A4A">
        <w:rPr>
          <w:rFonts w:ascii="Bookman Old Style" w:eastAsia="Microsoft GothicNeo Light" w:hAnsi="Bookman Old Style" w:cs="Biome"/>
          <w:color w:val="000000" w:themeColor="text1"/>
        </w:rPr>
        <w:t xml:space="preserve"> demandante y la decisión de ineficacia de traslado, </w:t>
      </w:r>
      <w:r w:rsidRPr="001C3A4A">
        <w:rPr>
          <w:rFonts w:ascii="Bookman Old Style" w:eastAsia="Microsoft GothicNeo Light" w:hAnsi="Bookman Old Style" w:cs="Biome"/>
          <w:color w:val="000000" w:themeColor="text1"/>
        </w:rPr>
        <w:t>se declararán no probadas las demás excepciones propuestas por las demandadas</w:t>
      </w:r>
      <w:r w:rsidR="2516DCB2" w:rsidRPr="001C3A4A">
        <w:rPr>
          <w:rFonts w:ascii="Bookman Old Style" w:eastAsia="Microsoft GothicNeo Light" w:hAnsi="Bookman Old Style" w:cs="Biome"/>
          <w:color w:val="000000" w:themeColor="text1"/>
        </w:rPr>
        <w:t>.</w:t>
      </w:r>
      <w:r w:rsidRPr="001C3A4A">
        <w:rPr>
          <w:rFonts w:ascii="Bookman Old Style" w:eastAsia="Microsoft GothicNeo Light" w:hAnsi="Bookman Old Style" w:cs="Biome"/>
          <w:color w:val="000000" w:themeColor="text1"/>
        </w:rPr>
        <w:t xml:space="preserve"> </w:t>
      </w:r>
    </w:p>
    <w:p w14:paraId="45A6ACF4" w14:textId="082BD58F" w:rsidR="56D4A232" w:rsidRPr="001C3A4A" w:rsidRDefault="56D4A232" w:rsidP="001C3A4A">
      <w:pPr>
        <w:pStyle w:val="paragraph"/>
        <w:spacing w:before="0" w:beforeAutospacing="0" w:after="0" w:afterAutospacing="0" w:line="276" w:lineRule="auto"/>
        <w:jc w:val="both"/>
        <w:rPr>
          <w:rFonts w:ascii="Bookman Old Style" w:eastAsia="Microsoft GothicNeo Light" w:hAnsi="Bookman Old Style" w:cs="Biome"/>
          <w:color w:val="000000" w:themeColor="text1"/>
        </w:rPr>
      </w:pPr>
    </w:p>
    <w:p w14:paraId="2301E992" w14:textId="42772302" w:rsidR="003073FB" w:rsidRPr="001C3A4A" w:rsidRDefault="003073FB" w:rsidP="001C3A4A">
      <w:pPr>
        <w:spacing w:line="276" w:lineRule="auto"/>
        <w:ind w:firstLine="0"/>
        <w:rPr>
          <w:rFonts w:ascii="Bookman Old Style" w:hAnsi="Bookman Old Style" w:cs="Arial"/>
          <w:b/>
        </w:rPr>
      </w:pPr>
      <w:r w:rsidRPr="001C3A4A">
        <w:rPr>
          <w:rFonts w:ascii="Bookman Old Style" w:hAnsi="Bookman Old Style" w:cs="Arial"/>
        </w:rPr>
        <w:t>Por lo expuesto</w:t>
      </w:r>
      <w:r w:rsidR="00AF0141" w:rsidRPr="001C3A4A">
        <w:rPr>
          <w:rFonts w:ascii="Bookman Old Style" w:hAnsi="Bookman Old Style" w:cs="Arial"/>
          <w:b/>
        </w:rPr>
        <w:t>,</w:t>
      </w:r>
      <w:r w:rsidRPr="001C3A4A">
        <w:rPr>
          <w:rFonts w:ascii="Bookman Old Style" w:hAnsi="Bookman Old Style" w:cs="Arial"/>
          <w:b/>
        </w:rPr>
        <w:t xml:space="preserve"> la Sala de Decisión Laboral del Tribunal Superior del Distrito Judicial de Pereira, </w:t>
      </w:r>
      <w:r w:rsidRPr="001C3A4A">
        <w:rPr>
          <w:rFonts w:ascii="Bookman Old Style" w:hAnsi="Bookman Old Style" w:cs="Arial"/>
        </w:rPr>
        <w:t>administrando justicia en nombre de la República y por autoridad de la ley</w:t>
      </w:r>
      <w:r w:rsidRPr="001C3A4A">
        <w:rPr>
          <w:rFonts w:ascii="Bookman Old Style" w:hAnsi="Bookman Old Style" w:cs="Arial"/>
          <w:b/>
        </w:rPr>
        <w:t>.</w:t>
      </w:r>
    </w:p>
    <w:p w14:paraId="1B6A5444" w14:textId="77777777" w:rsidR="003073FB" w:rsidRPr="001C3A4A" w:rsidRDefault="003073FB" w:rsidP="001C3A4A">
      <w:pPr>
        <w:spacing w:line="276" w:lineRule="auto"/>
        <w:ind w:firstLine="0"/>
        <w:rPr>
          <w:rFonts w:ascii="Bookman Old Style" w:hAnsi="Bookman Old Style" w:cs="Arial"/>
        </w:rPr>
      </w:pPr>
    </w:p>
    <w:p w14:paraId="592F8074" w14:textId="77777777" w:rsidR="003073FB" w:rsidRPr="001C3A4A" w:rsidRDefault="003073FB" w:rsidP="001C3A4A">
      <w:pPr>
        <w:spacing w:line="276" w:lineRule="auto"/>
        <w:ind w:firstLine="0"/>
        <w:jc w:val="center"/>
        <w:rPr>
          <w:rFonts w:ascii="Bookman Old Style" w:hAnsi="Bookman Old Style" w:cs="Arial"/>
        </w:rPr>
      </w:pPr>
      <w:r w:rsidRPr="001C3A4A">
        <w:rPr>
          <w:rFonts w:ascii="Bookman Old Style" w:hAnsi="Bookman Old Style" w:cs="Arial"/>
          <w:b/>
        </w:rPr>
        <w:t>RESUELVE:</w:t>
      </w:r>
    </w:p>
    <w:p w14:paraId="0D09B413" w14:textId="77777777" w:rsidR="00A8283C" w:rsidRPr="001C3A4A" w:rsidRDefault="00A8283C" w:rsidP="001C3A4A">
      <w:pPr>
        <w:spacing w:line="276" w:lineRule="auto"/>
        <w:ind w:right="284" w:firstLine="0"/>
        <w:rPr>
          <w:rFonts w:ascii="Bookman Old Style" w:hAnsi="Bookman Old Style" w:cs="Arial"/>
        </w:rPr>
      </w:pPr>
    </w:p>
    <w:p w14:paraId="7B293B4A" w14:textId="68B2325D" w:rsidR="003073FB" w:rsidRPr="001C3A4A" w:rsidRDefault="00A8283C" w:rsidP="001C3A4A">
      <w:pPr>
        <w:spacing w:line="276" w:lineRule="auto"/>
        <w:ind w:firstLine="0"/>
        <w:rPr>
          <w:rFonts w:ascii="Bookman Old Style" w:eastAsia="Bookman Old Style" w:hAnsi="Bookman Old Style" w:cs="Bookman Old Style"/>
          <w:lang w:val="es"/>
        </w:rPr>
      </w:pPr>
      <w:r w:rsidRPr="001C3A4A">
        <w:rPr>
          <w:rFonts w:ascii="Bookman Old Style" w:eastAsia="Bookman Old Style" w:hAnsi="Bookman Old Style" w:cs="Bookman Old Style"/>
          <w:b/>
          <w:bCs/>
        </w:rPr>
        <w:t>PRIMERO:</w:t>
      </w:r>
      <w:r w:rsidRPr="001C3A4A">
        <w:rPr>
          <w:rFonts w:ascii="Bookman Old Style" w:eastAsia="Bookman Old Style" w:hAnsi="Bookman Old Style" w:cs="Bookman Old Style"/>
          <w:lang w:val="es"/>
        </w:rPr>
        <w:t xml:space="preserve"> </w:t>
      </w:r>
      <w:r w:rsidR="00707602" w:rsidRPr="001C3A4A">
        <w:rPr>
          <w:rFonts w:ascii="Bookman Old Style" w:eastAsia="Bookman Old Style" w:hAnsi="Bookman Old Style" w:cs="Bookman Old Style"/>
          <w:b/>
          <w:lang w:val="es"/>
        </w:rPr>
        <w:t xml:space="preserve">REVOCAR </w:t>
      </w:r>
      <w:r w:rsidR="00707602" w:rsidRPr="001C3A4A">
        <w:rPr>
          <w:rFonts w:ascii="Bookman Old Style" w:eastAsia="Bookman Old Style" w:hAnsi="Bookman Old Style" w:cs="Bookman Old Style"/>
          <w:lang w:val="es"/>
        </w:rPr>
        <w:t xml:space="preserve">la sentencia proferida el </w:t>
      </w:r>
      <w:r w:rsidR="00D002DE" w:rsidRPr="001C3A4A">
        <w:rPr>
          <w:rFonts w:ascii="Bookman Old Style" w:eastAsia="Bookman Old Style" w:hAnsi="Bookman Old Style" w:cs="Bookman Old Style"/>
          <w:lang w:val="es"/>
        </w:rPr>
        <w:t>27 de febrero de 2023</w:t>
      </w:r>
      <w:r w:rsidR="0099178C" w:rsidRPr="001C3A4A">
        <w:rPr>
          <w:rFonts w:ascii="Bookman Old Style" w:eastAsia="Bookman Old Style" w:hAnsi="Bookman Old Style" w:cs="Bookman Old Style"/>
          <w:lang w:val="es"/>
        </w:rPr>
        <w:t xml:space="preserve"> por el Juzgado </w:t>
      </w:r>
      <w:r w:rsidR="00AB6C4F" w:rsidRPr="001C3A4A">
        <w:rPr>
          <w:rFonts w:ascii="Bookman Old Style" w:eastAsia="Bookman Old Style" w:hAnsi="Bookman Old Style" w:cs="Bookman Old Style"/>
          <w:lang w:val="es"/>
        </w:rPr>
        <w:t>Tercero</w:t>
      </w:r>
      <w:r w:rsidR="00707602" w:rsidRPr="001C3A4A">
        <w:rPr>
          <w:rFonts w:ascii="Bookman Old Style" w:eastAsia="Bookman Old Style" w:hAnsi="Bookman Old Style" w:cs="Bookman Old Style"/>
          <w:lang w:val="es"/>
        </w:rPr>
        <w:t xml:space="preserve"> Laboral del circuito de Pereira.</w:t>
      </w:r>
    </w:p>
    <w:p w14:paraId="408F276A" w14:textId="4EE7E818" w:rsidR="00707602" w:rsidRPr="001C3A4A" w:rsidRDefault="00707602" w:rsidP="001C3A4A">
      <w:pPr>
        <w:spacing w:line="276" w:lineRule="auto"/>
        <w:ind w:firstLine="0"/>
        <w:rPr>
          <w:rFonts w:ascii="Bookman Old Style" w:eastAsia="Bookman Old Style" w:hAnsi="Bookman Old Style" w:cs="Bookman Old Style"/>
          <w:lang w:val="es"/>
        </w:rPr>
      </w:pPr>
    </w:p>
    <w:p w14:paraId="4F4C1697" w14:textId="1932130D" w:rsidR="00707602" w:rsidRPr="001C3A4A" w:rsidRDefault="00707602" w:rsidP="001C3A4A">
      <w:pPr>
        <w:pStyle w:val="paragraph"/>
        <w:spacing w:before="0" w:beforeAutospacing="0" w:after="0" w:afterAutospacing="0" w:line="276" w:lineRule="auto"/>
        <w:jc w:val="both"/>
        <w:textAlignment w:val="baseline"/>
        <w:rPr>
          <w:rFonts w:ascii="Bookman Old Style" w:hAnsi="Bookman Old Style"/>
        </w:rPr>
      </w:pPr>
      <w:r w:rsidRPr="001C3A4A">
        <w:rPr>
          <w:rFonts w:ascii="Bookman Old Style" w:eastAsia="Bookman Old Style" w:hAnsi="Bookman Old Style" w:cs="Bookman Old Style"/>
          <w:b/>
          <w:lang w:val="es"/>
        </w:rPr>
        <w:t xml:space="preserve">SEGUNDO: DECLARAR </w:t>
      </w:r>
      <w:r w:rsidRPr="001C3A4A">
        <w:rPr>
          <w:rFonts w:ascii="Bookman Old Style" w:eastAsia="Bookman Old Style" w:hAnsi="Bookman Old Style" w:cs="Bookman Old Style"/>
          <w:lang w:val="es"/>
        </w:rPr>
        <w:t xml:space="preserve">la ineficacia del traslado efectuada por </w:t>
      </w:r>
      <w:r w:rsidR="00D002DE" w:rsidRPr="001C3A4A">
        <w:rPr>
          <w:rFonts w:ascii="Bookman Old Style" w:eastAsia="Bookman Old Style" w:hAnsi="Bookman Old Style" w:cs="Bookman Old Style"/>
          <w:b/>
          <w:lang w:val="es"/>
        </w:rPr>
        <w:t>SORANGELA CÉSPEDES DÍAZ</w:t>
      </w:r>
      <w:r w:rsidR="00F46B3D" w:rsidRPr="001C3A4A">
        <w:rPr>
          <w:rFonts w:ascii="Bookman Old Style" w:eastAsia="Bookman Old Style" w:hAnsi="Bookman Old Style" w:cs="Bookman Old Style"/>
          <w:b/>
          <w:lang w:val="es"/>
        </w:rPr>
        <w:t xml:space="preserve"> </w:t>
      </w:r>
      <w:r w:rsidRPr="001C3A4A">
        <w:rPr>
          <w:rFonts w:ascii="Bookman Old Style" w:eastAsia="Bookman Old Style" w:hAnsi="Bookman Old Style" w:cs="Bookman Old Style"/>
          <w:lang w:val="es"/>
        </w:rPr>
        <w:t xml:space="preserve">al </w:t>
      </w:r>
      <w:r w:rsidRPr="001C3A4A">
        <w:rPr>
          <w:rFonts w:ascii="Bookman Old Style" w:hAnsi="Bookman Old Style"/>
        </w:rPr>
        <w:t xml:space="preserve">régimen de ahorro individual con solidaridad </w:t>
      </w:r>
      <w:r w:rsidR="0099178C" w:rsidRPr="001C3A4A">
        <w:rPr>
          <w:rFonts w:ascii="Bookman Old Style" w:hAnsi="Bookman Old Style"/>
        </w:rPr>
        <w:t xml:space="preserve">realizado </w:t>
      </w:r>
      <w:r w:rsidR="00255BC2" w:rsidRPr="001C3A4A">
        <w:rPr>
          <w:rFonts w:ascii="Bookman Old Style" w:hAnsi="Bookman Old Style" w:cs="Arial"/>
        </w:rPr>
        <w:t xml:space="preserve">por </w:t>
      </w:r>
      <w:r w:rsidR="00D002DE" w:rsidRPr="001C3A4A">
        <w:rPr>
          <w:rFonts w:ascii="Bookman Old Style" w:hAnsi="Bookman Old Style" w:cs="Arial"/>
          <w:b/>
        </w:rPr>
        <w:t>PROTECCIÓN S.A.</w:t>
      </w:r>
      <w:r w:rsidR="00450EE0" w:rsidRPr="001C3A4A">
        <w:rPr>
          <w:rFonts w:ascii="Bookman Old Style" w:hAnsi="Bookman Old Style" w:cs="Arial"/>
          <w:b/>
        </w:rPr>
        <w:t xml:space="preserve"> </w:t>
      </w:r>
      <w:r w:rsidR="00F46B3D" w:rsidRPr="001C3A4A">
        <w:rPr>
          <w:rFonts w:ascii="Bookman Old Style" w:hAnsi="Bookman Old Style" w:cs="Arial"/>
        </w:rPr>
        <w:t xml:space="preserve">el </w:t>
      </w:r>
      <w:r w:rsidR="00D002DE" w:rsidRPr="001C3A4A">
        <w:rPr>
          <w:rFonts w:ascii="Bookman Old Style" w:hAnsi="Bookman Old Style" w:cs="Arial"/>
        </w:rPr>
        <w:t>29 de mayo de 2008</w:t>
      </w:r>
      <w:r w:rsidR="00F46B3D" w:rsidRPr="001C3A4A">
        <w:rPr>
          <w:rFonts w:ascii="Bookman Old Style" w:hAnsi="Bookman Old Style" w:cs="Arial"/>
        </w:rPr>
        <w:t xml:space="preserve">, asimismo, </w:t>
      </w:r>
      <w:r w:rsidR="00D002DE" w:rsidRPr="001C3A4A">
        <w:rPr>
          <w:rFonts w:ascii="Bookman Old Style" w:hAnsi="Bookman Old Style" w:cs="Arial"/>
        </w:rPr>
        <w:t>el traslado posterior</w:t>
      </w:r>
      <w:r w:rsidR="00F46B3D" w:rsidRPr="001C3A4A">
        <w:rPr>
          <w:rFonts w:ascii="Bookman Old Style" w:hAnsi="Bookman Old Style" w:cs="Arial"/>
        </w:rPr>
        <w:t xml:space="preserve"> a </w:t>
      </w:r>
      <w:r w:rsidR="00D002DE" w:rsidRPr="001C3A4A">
        <w:rPr>
          <w:rFonts w:ascii="Bookman Old Style" w:hAnsi="Bookman Old Style" w:cs="Arial"/>
          <w:b/>
        </w:rPr>
        <w:t>SKANDIA S.A.</w:t>
      </w:r>
      <w:r w:rsidR="00F46B3D" w:rsidRPr="001C3A4A">
        <w:rPr>
          <w:rFonts w:ascii="Bookman Old Style" w:hAnsi="Bookman Old Style" w:cs="Arial"/>
        </w:rPr>
        <w:t xml:space="preserve"> el </w:t>
      </w:r>
      <w:r w:rsidR="00D002DE" w:rsidRPr="001C3A4A">
        <w:rPr>
          <w:rFonts w:ascii="Bookman Old Style" w:hAnsi="Bookman Old Style" w:cs="Arial"/>
        </w:rPr>
        <w:t>23 de enero de 2009</w:t>
      </w:r>
      <w:r w:rsidR="00F46B3D" w:rsidRPr="001C3A4A">
        <w:rPr>
          <w:rFonts w:ascii="Bookman Old Style" w:hAnsi="Bookman Old Style" w:cs="Arial"/>
        </w:rPr>
        <w:t>.</w:t>
      </w:r>
    </w:p>
    <w:p w14:paraId="0D29F460" w14:textId="1D90C9DD" w:rsidR="00707602" w:rsidRPr="001C3A4A" w:rsidRDefault="00707602" w:rsidP="001C3A4A">
      <w:pPr>
        <w:pStyle w:val="paragraph"/>
        <w:spacing w:before="0" w:beforeAutospacing="0" w:after="0" w:afterAutospacing="0" w:line="276" w:lineRule="auto"/>
        <w:jc w:val="both"/>
        <w:textAlignment w:val="baseline"/>
        <w:rPr>
          <w:rFonts w:ascii="Bookman Old Style" w:hAnsi="Bookman Old Style"/>
        </w:rPr>
      </w:pPr>
    </w:p>
    <w:p w14:paraId="569CE598" w14:textId="7412EC99" w:rsidR="00707602" w:rsidRPr="001C3A4A" w:rsidRDefault="00707602" w:rsidP="001C3A4A">
      <w:pPr>
        <w:pStyle w:val="paragraph"/>
        <w:spacing w:before="0" w:beforeAutospacing="0" w:after="0" w:afterAutospacing="0" w:line="276" w:lineRule="auto"/>
        <w:jc w:val="both"/>
        <w:textAlignment w:val="baseline"/>
        <w:rPr>
          <w:rFonts w:ascii="Bookman Old Style" w:hAnsi="Bookman Old Style"/>
        </w:rPr>
      </w:pPr>
      <w:r w:rsidRPr="001C3A4A">
        <w:rPr>
          <w:rFonts w:ascii="Bookman Old Style" w:hAnsi="Bookman Old Style"/>
          <w:b/>
        </w:rPr>
        <w:t xml:space="preserve">TERCERO: </w:t>
      </w:r>
      <w:r w:rsidRPr="001C3A4A">
        <w:rPr>
          <w:rFonts w:ascii="Bookman Old Style" w:hAnsi="Bookman Old Style"/>
          <w:b/>
          <w:bCs/>
        </w:rPr>
        <w:t>DECLARAR</w:t>
      </w:r>
      <w:r w:rsidRPr="001C3A4A">
        <w:rPr>
          <w:rFonts w:ascii="Bookman Old Style" w:hAnsi="Bookman Old Style"/>
        </w:rPr>
        <w:t xml:space="preserve"> que </w:t>
      </w:r>
      <w:r w:rsidR="00D002DE" w:rsidRPr="001C3A4A">
        <w:rPr>
          <w:rFonts w:ascii="Bookman Old Style" w:eastAsia="Bookman Old Style" w:hAnsi="Bookman Old Style" w:cs="Bookman Old Style"/>
          <w:b/>
          <w:lang w:val="es"/>
        </w:rPr>
        <w:t>SORANGELA CÉSPEDES DÍAZ</w:t>
      </w:r>
      <w:r w:rsidR="00084D61">
        <w:rPr>
          <w:rFonts w:ascii="Bookman Old Style" w:eastAsia="Bookman Old Style" w:hAnsi="Bookman Old Style" w:cs="Bookman Old Style"/>
          <w:b/>
          <w:lang w:val="es"/>
        </w:rPr>
        <w:t xml:space="preserve"> </w:t>
      </w:r>
      <w:r w:rsidR="00255BC2" w:rsidRPr="001C3A4A">
        <w:rPr>
          <w:rFonts w:ascii="Bookman Old Style" w:hAnsi="Bookman Old Style"/>
        </w:rPr>
        <w:t>se encuentra afiliad</w:t>
      </w:r>
      <w:r w:rsidR="00D002DE" w:rsidRPr="001C3A4A">
        <w:rPr>
          <w:rFonts w:ascii="Bookman Old Style" w:hAnsi="Bookman Old Style"/>
        </w:rPr>
        <w:t>a</w:t>
      </w:r>
      <w:r w:rsidRPr="001C3A4A">
        <w:rPr>
          <w:rFonts w:ascii="Bookman Old Style" w:hAnsi="Bookman Old Style"/>
        </w:rPr>
        <w:t xml:space="preserve"> al régimen solidario de prima media con prestación</w:t>
      </w:r>
      <w:r w:rsidR="00084D61">
        <w:rPr>
          <w:rFonts w:ascii="Bookman Old Style" w:hAnsi="Bookman Old Style"/>
        </w:rPr>
        <w:t xml:space="preserve"> </w:t>
      </w:r>
      <w:r w:rsidRPr="001C3A4A">
        <w:rPr>
          <w:rFonts w:ascii="Bookman Old Style" w:hAnsi="Bookman Old Style"/>
        </w:rPr>
        <w:t>definida a través de la ADMINISTRADORA COLOMBIANA DE PENSIONES</w:t>
      </w:r>
      <w:r w:rsidR="00084D61">
        <w:rPr>
          <w:rFonts w:ascii="Bookman Old Style" w:hAnsi="Bookman Old Style"/>
        </w:rPr>
        <w:t xml:space="preserve"> </w:t>
      </w:r>
      <w:r w:rsidRPr="001C3A4A">
        <w:rPr>
          <w:rFonts w:ascii="Bookman Old Style" w:hAnsi="Bookman Old Style"/>
        </w:rPr>
        <w:t>“COLPENSIONES”, sin solución de continuidad, como si nunca hubiere</w:t>
      </w:r>
      <w:r w:rsidR="00084D61">
        <w:rPr>
          <w:rFonts w:ascii="Bookman Old Style" w:hAnsi="Bookman Old Style"/>
        </w:rPr>
        <w:t xml:space="preserve"> </w:t>
      </w:r>
      <w:r w:rsidRPr="001C3A4A">
        <w:rPr>
          <w:rFonts w:ascii="Bookman Old Style" w:hAnsi="Bookman Old Style"/>
        </w:rPr>
        <w:t xml:space="preserve">pertenecido al régimen de ahorro individual. En consecuencia, </w:t>
      </w:r>
      <w:r w:rsidR="0099178C" w:rsidRPr="001C3A4A">
        <w:rPr>
          <w:rFonts w:ascii="Bookman Old Style" w:hAnsi="Bookman Old Style"/>
        </w:rPr>
        <w:t>COLPENSIONES</w:t>
      </w:r>
      <w:r w:rsidRPr="001C3A4A">
        <w:rPr>
          <w:rFonts w:ascii="Bookman Old Style" w:hAnsi="Bookman Old Style"/>
        </w:rPr>
        <w:t xml:space="preserve"> deberá activar</w:t>
      </w:r>
      <w:r w:rsidR="00D002DE" w:rsidRPr="001C3A4A">
        <w:rPr>
          <w:rFonts w:ascii="Bookman Old Style" w:hAnsi="Bookman Old Style"/>
        </w:rPr>
        <w:t xml:space="preserve"> la afiliación de la</w:t>
      </w:r>
      <w:r w:rsidR="00255BC2" w:rsidRPr="001C3A4A">
        <w:rPr>
          <w:rFonts w:ascii="Bookman Old Style" w:hAnsi="Bookman Old Style"/>
        </w:rPr>
        <w:t xml:space="preserve"> </w:t>
      </w:r>
      <w:r w:rsidRPr="001C3A4A">
        <w:rPr>
          <w:rFonts w:ascii="Bookman Old Style" w:hAnsi="Bookman Old Style"/>
        </w:rPr>
        <w:t>actor</w:t>
      </w:r>
      <w:r w:rsidR="00D002DE" w:rsidRPr="001C3A4A">
        <w:rPr>
          <w:rFonts w:ascii="Bookman Old Style" w:hAnsi="Bookman Old Style"/>
        </w:rPr>
        <w:t>a</w:t>
      </w:r>
      <w:r w:rsidRPr="001C3A4A">
        <w:rPr>
          <w:rFonts w:ascii="Bookman Old Style" w:hAnsi="Bookman Old Style"/>
        </w:rPr>
        <w:t xml:space="preserve"> y deberá recibir las sumas</w:t>
      </w:r>
      <w:r w:rsidR="00450EE0" w:rsidRPr="001C3A4A">
        <w:rPr>
          <w:rFonts w:ascii="Bookman Old Style" w:hAnsi="Bookman Old Style"/>
        </w:rPr>
        <w:t xml:space="preserve"> que le sean trasladadas por la</w:t>
      </w:r>
      <w:r w:rsidRPr="001C3A4A">
        <w:rPr>
          <w:rFonts w:ascii="Bookman Old Style" w:hAnsi="Bookman Old Style"/>
        </w:rPr>
        <w:t xml:space="preserve"> AFP </w:t>
      </w:r>
      <w:r w:rsidR="00D002DE" w:rsidRPr="001C3A4A">
        <w:rPr>
          <w:rFonts w:ascii="Bookman Old Style" w:hAnsi="Bookman Old Style"/>
        </w:rPr>
        <w:t xml:space="preserve">SKANDIA </w:t>
      </w:r>
      <w:r w:rsidRPr="001C3A4A">
        <w:rPr>
          <w:rFonts w:ascii="Bookman Old Style" w:hAnsi="Bookman Old Style"/>
        </w:rPr>
        <w:t>S.A</w:t>
      </w:r>
      <w:r w:rsidR="00450EE0" w:rsidRPr="001C3A4A">
        <w:rPr>
          <w:rFonts w:ascii="Bookman Old Style" w:hAnsi="Bookman Old Style"/>
        </w:rPr>
        <w:t>.</w:t>
      </w:r>
      <w:r w:rsidR="0098473D" w:rsidRPr="001C3A4A">
        <w:rPr>
          <w:rFonts w:ascii="Bookman Old Style" w:hAnsi="Bookman Old Style"/>
        </w:rPr>
        <w:t xml:space="preserve"> y PROTECCIÓN S.A.</w:t>
      </w:r>
    </w:p>
    <w:p w14:paraId="676DA26B" w14:textId="73FCC985" w:rsidR="00707602" w:rsidRPr="001C3A4A" w:rsidRDefault="00707602" w:rsidP="001C3A4A">
      <w:pPr>
        <w:pStyle w:val="paragraph"/>
        <w:spacing w:before="0" w:beforeAutospacing="0" w:after="0" w:afterAutospacing="0" w:line="276" w:lineRule="auto"/>
        <w:jc w:val="both"/>
        <w:textAlignment w:val="baseline"/>
        <w:rPr>
          <w:rFonts w:ascii="Bookman Old Style" w:hAnsi="Bookman Old Style"/>
        </w:rPr>
      </w:pPr>
    </w:p>
    <w:p w14:paraId="0121226D" w14:textId="7B228CF7" w:rsidR="009A36D6" w:rsidRPr="001C3A4A" w:rsidRDefault="00707602" w:rsidP="001C3A4A">
      <w:pPr>
        <w:pStyle w:val="paragraph"/>
        <w:spacing w:before="0" w:beforeAutospacing="0" w:after="0" w:afterAutospacing="0" w:line="276" w:lineRule="auto"/>
        <w:jc w:val="both"/>
        <w:textAlignment w:val="baseline"/>
        <w:rPr>
          <w:rFonts w:ascii="Bookman Old Style" w:hAnsi="Bookman Old Style" w:cs="Arial"/>
        </w:rPr>
      </w:pPr>
      <w:r w:rsidRPr="001C3A4A">
        <w:rPr>
          <w:rFonts w:ascii="Bookman Old Style" w:hAnsi="Bookman Old Style"/>
          <w:b/>
          <w:bCs/>
        </w:rPr>
        <w:t xml:space="preserve">CUARTO: ORDENAR </w:t>
      </w:r>
      <w:r w:rsidRPr="001C3A4A">
        <w:rPr>
          <w:rFonts w:ascii="Bookman Old Style" w:hAnsi="Bookman Old Style"/>
        </w:rPr>
        <w:t xml:space="preserve">a </w:t>
      </w:r>
      <w:r w:rsidR="00D002DE" w:rsidRPr="001C3A4A">
        <w:rPr>
          <w:rFonts w:ascii="Bookman Old Style" w:hAnsi="Bookman Old Style"/>
          <w:b/>
          <w:bCs/>
        </w:rPr>
        <w:t>SKANDIA</w:t>
      </w:r>
      <w:r w:rsidRPr="001C3A4A">
        <w:rPr>
          <w:rFonts w:ascii="Bookman Old Style" w:hAnsi="Bookman Old Style"/>
          <w:b/>
          <w:bCs/>
        </w:rPr>
        <w:t xml:space="preserve"> S.A</w:t>
      </w:r>
      <w:r w:rsidRPr="001C3A4A">
        <w:rPr>
          <w:rFonts w:ascii="Bookman Old Style" w:hAnsi="Bookman Old Style"/>
        </w:rPr>
        <w:t>.</w:t>
      </w:r>
      <w:r w:rsidR="0098473D" w:rsidRPr="001C3A4A">
        <w:rPr>
          <w:rFonts w:ascii="Bookman Old Style" w:hAnsi="Bookman Old Style"/>
        </w:rPr>
        <w:t xml:space="preserve"> </w:t>
      </w:r>
      <w:r w:rsidRPr="001C3A4A">
        <w:rPr>
          <w:rFonts w:ascii="Bookman Old Style" w:hAnsi="Bookman Old Style"/>
        </w:rPr>
        <w:t xml:space="preserve">remitir a la </w:t>
      </w:r>
      <w:r w:rsidRPr="001C3A4A">
        <w:rPr>
          <w:rFonts w:ascii="Bookman Old Style" w:hAnsi="Bookman Old Style"/>
          <w:b/>
          <w:bCs/>
        </w:rPr>
        <w:t xml:space="preserve">ADMINISTRADORA COLOMBIANA DE PENSIONES “COLPENSIONES” </w:t>
      </w:r>
      <w:r w:rsidRPr="001C3A4A">
        <w:rPr>
          <w:rFonts w:ascii="Bookman Old Style" w:hAnsi="Bookman Old Style"/>
        </w:rPr>
        <w:t xml:space="preserve">la totalidad de los </w:t>
      </w:r>
      <w:r w:rsidRPr="001C3A4A">
        <w:rPr>
          <w:rFonts w:ascii="Bookman Old Style" w:hAnsi="Bookman Old Style" w:cs="Arial"/>
        </w:rPr>
        <w:t>aportes y rendimientos que se hubieren producido y que hacen parte de la</w:t>
      </w:r>
      <w:r w:rsidR="00D002DE" w:rsidRPr="001C3A4A">
        <w:rPr>
          <w:rFonts w:ascii="Bookman Old Style" w:hAnsi="Bookman Old Style" w:cs="Arial"/>
        </w:rPr>
        <w:t xml:space="preserve"> cuenta de ahorro individual de la</w:t>
      </w:r>
      <w:r w:rsidR="00255BC2" w:rsidRPr="001C3A4A">
        <w:rPr>
          <w:rFonts w:ascii="Bookman Old Style" w:hAnsi="Bookman Old Style" w:cs="Arial"/>
        </w:rPr>
        <w:t xml:space="preserve"> </w:t>
      </w:r>
      <w:r w:rsidRPr="001C3A4A">
        <w:rPr>
          <w:rFonts w:ascii="Bookman Old Style" w:hAnsi="Bookman Old Style" w:cs="Arial"/>
        </w:rPr>
        <w:t>señor</w:t>
      </w:r>
      <w:r w:rsidR="00D002DE" w:rsidRPr="001C3A4A">
        <w:rPr>
          <w:rFonts w:ascii="Bookman Old Style" w:hAnsi="Bookman Old Style" w:cs="Arial"/>
        </w:rPr>
        <w:t>a</w:t>
      </w:r>
      <w:r w:rsidRPr="001C3A4A">
        <w:rPr>
          <w:rFonts w:ascii="Bookman Old Style" w:hAnsi="Bookman Old Style" w:cs="Arial"/>
        </w:rPr>
        <w:t xml:space="preserve"> </w:t>
      </w:r>
      <w:r w:rsidR="00D002DE" w:rsidRPr="001C3A4A">
        <w:rPr>
          <w:rFonts w:ascii="Bookman Old Style" w:eastAsia="Bookman Old Style" w:hAnsi="Bookman Old Style" w:cs="Bookman Old Style"/>
          <w:b/>
          <w:lang w:val="es"/>
        </w:rPr>
        <w:t xml:space="preserve">SORANGELA CÉSPEDES DÍAZ </w:t>
      </w:r>
      <w:r w:rsidRPr="001C3A4A">
        <w:rPr>
          <w:rFonts w:ascii="Bookman Old Style" w:hAnsi="Bookman Old Style" w:cs="Arial"/>
        </w:rPr>
        <w:t>y que corresponde a todo el tiempo en que ha permanecido en el RAIS.</w:t>
      </w:r>
      <w:r w:rsidR="00450EE0" w:rsidRPr="001C3A4A">
        <w:rPr>
          <w:rFonts w:ascii="Bookman Old Style" w:hAnsi="Bookman Old Style" w:cs="Arial"/>
        </w:rPr>
        <w:t xml:space="preserve"> Además, </w:t>
      </w:r>
      <w:r w:rsidR="00D002DE" w:rsidRPr="001C3A4A">
        <w:rPr>
          <w:rFonts w:ascii="Bookman Old Style" w:hAnsi="Bookman Old Style" w:cs="Arial"/>
          <w:b/>
        </w:rPr>
        <w:t>SKANDIA S.A.</w:t>
      </w:r>
      <w:r w:rsidR="00D002DE" w:rsidRPr="001C3A4A">
        <w:rPr>
          <w:rFonts w:ascii="Bookman Old Style" w:hAnsi="Bookman Old Style" w:cs="Arial"/>
        </w:rPr>
        <w:t xml:space="preserve"> </w:t>
      </w:r>
      <w:r w:rsidR="00D002DE" w:rsidRPr="001C3A4A">
        <w:rPr>
          <w:rFonts w:ascii="Bookman Old Style" w:hAnsi="Bookman Old Style"/>
        </w:rPr>
        <w:t xml:space="preserve">y </w:t>
      </w:r>
      <w:r w:rsidR="00D002DE" w:rsidRPr="001C3A4A">
        <w:rPr>
          <w:rFonts w:ascii="Bookman Old Style" w:hAnsi="Bookman Old Style"/>
          <w:b/>
        </w:rPr>
        <w:t>PROTECCIÓN S.A.</w:t>
      </w:r>
      <w:r w:rsidR="00D002DE" w:rsidRPr="001C3A4A">
        <w:rPr>
          <w:rFonts w:ascii="Bookman Old Style" w:hAnsi="Bookman Old Style"/>
        </w:rPr>
        <w:t xml:space="preserve"> deben remitir </w:t>
      </w:r>
      <w:r w:rsidR="00797877" w:rsidRPr="001C3A4A">
        <w:rPr>
          <w:rFonts w:ascii="Bookman Old Style" w:hAnsi="Bookman Old Style" w:cs="Arial"/>
        </w:rPr>
        <w:t xml:space="preserve">con cargo a sus propios recursos y debidamente indexados, los gastos de administración, las cuotas de garantía de pensión mínima y seguros previsionales, sumas de dinero que corresponden al tiempo en que </w:t>
      </w:r>
      <w:r w:rsidR="00D002DE" w:rsidRPr="001C3A4A">
        <w:rPr>
          <w:rFonts w:ascii="Bookman Old Style" w:hAnsi="Bookman Old Style" w:cs="Arial"/>
        </w:rPr>
        <w:t>la</w:t>
      </w:r>
      <w:r w:rsidR="00797877" w:rsidRPr="001C3A4A">
        <w:rPr>
          <w:rFonts w:ascii="Bookman Old Style" w:hAnsi="Bookman Old Style" w:cs="Arial"/>
        </w:rPr>
        <w:t xml:space="preserve"> demandante ha permanecido vinculad</w:t>
      </w:r>
      <w:r w:rsidR="00D002DE" w:rsidRPr="001C3A4A">
        <w:rPr>
          <w:rFonts w:ascii="Bookman Old Style" w:hAnsi="Bookman Old Style" w:cs="Arial"/>
        </w:rPr>
        <w:t>a</w:t>
      </w:r>
      <w:r w:rsidR="00797877" w:rsidRPr="001C3A4A">
        <w:rPr>
          <w:rFonts w:ascii="Bookman Old Style" w:hAnsi="Bookman Old Style" w:cs="Arial"/>
        </w:rPr>
        <w:t xml:space="preserve"> al RAIS</w:t>
      </w:r>
      <w:r w:rsidR="00D002DE" w:rsidRPr="001C3A4A">
        <w:rPr>
          <w:rFonts w:ascii="Bookman Old Style" w:hAnsi="Bookman Old Style" w:cs="Arial"/>
        </w:rPr>
        <w:t>.</w:t>
      </w:r>
    </w:p>
    <w:p w14:paraId="1C854522" w14:textId="3FB9F82D" w:rsidR="009A36D6" w:rsidRPr="001C3A4A" w:rsidRDefault="009A36D6" w:rsidP="001C3A4A">
      <w:pPr>
        <w:spacing w:line="276" w:lineRule="auto"/>
        <w:ind w:firstLine="0"/>
        <w:rPr>
          <w:rFonts w:ascii="Bookman Old Style" w:hAnsi="Bookman Old Style" w:cs="Arial"/>
          <w:iCs/>
        </w:rPr>
      </w:pPr>
    </w:p>
    <w:p w14:paraId="375C6D6B" w14:textId="31DBFFEB" w:rsidR="009A36D6" w:rsidRPr="001C3A4A" w:rsidRDefault="00450EE0" w:rsidP="001C3A4A">
      <w:pPr>
        <w:spacing w:line="276" w:lineRule="auto"/>
        <w:ind w:firstLine="0"/>
        <w:rPr>
          <w:rFonts w:ascii="Bookman Old Style" w:eastAsia="Microsoft GothicNeo Light" w:hAnsi="Bookman Old Style" w:cs="Biome"/>
          <w:color w:val="000000" w:themeColor="text1"/>
        </w:rPr>
      </w:pPr>
      <w:r w:rsidRPr="001C3A4A">
        <w:rPr>
          <w:rFonts w:ascii="Bookman Old Style" w:eastAsia="Microsoft GothicNeo Light" w:hAnsi="Bookman Old Style" w:cs="Biome"/>
          <w:b/>
          <w:bCs/>
          <w:color w:val="000000" w:themeColor="text1"/>
        </w:rPr>
        <w:t>QUINTO</w:t>
      </w:r>
      <w:r w:rsidR="009A36D6" w:rsidRPr="001C3A4A">
        <w:rPr>
          <w:rFonts w:ascii="Bookman Old Style" w:eastAsia="Microsoft GothicNeo Light" w:hAnsi="Bookman Old Style" w:cs="Biome"/>
          <w:b/>
          <w:bCs/>
          <w:color w:val="000000" w:themeColor="text1"/>
        </w:rPr>
        <w:t>:</w:t>
      </w:r>
      <w:r w:rsidR="009A36D6" w:rsidRPr="001C3A4A">
        <w:rPr>
          <w:rFonts w:ascii="Bookman Old Style" w:eastAsia="Microsoft GothicNeo Light" w:hAnsi="Bookman Old Style" w:cs="Biome"/>
          <w:color w:val="000000" w:themeColor="text1"/>
        </w:rPr>
        <w:t xml:space="preserve"> </w:t>
      </w:r>
      <w:r w:rsidR="009A36D6" w:rsidRPr="001C3A4A">
        <w:rPr>
          <w:rFonts w:ascii="Bookman Old Style" w:eastAsia="Microsoft GothicNeo Light" w:hAnsi="Bookman Old Style" w:cs="Biome"/>
          <w:b/>
          <w:color w:val="000000" w:themeColor="text1"/>
        </w:rPr>
        <w:t>DECLARAR</w:t>
      </w:r>
      <w:r w:rsidR="009A36D6" w:rsidRPr="001C3A4A">
        <w:rPr>
          <w:rFonts w:ascii="Bookman Old Style" w:eastAsia="Microsoft GothicNeo Light" w:hAnsi="Bookman Old Style" w:cs="Biome"/>
          <w:color w:val="000000" w:themeColor="text1"/>
        </w:rPr>
        <w:t xml:space="preserve"> no probadas las excepciones propuestas por las demandadas.</w:t>
      </w:r>
    </w:p>
    <w:p w14:paraId="61C28CC2" w14:textId="7F9EE6A8" w:rsidR="009A36D6" w:rsidRPr="001C3A4A" w:rsidRDefault="009A36D6" w:rsidP="001C3A4A">
      <w:pPr>
        <w:spacing w:line="276" w:lineRule="auto"/>
        <w:ind w:firstLine="0"/>
        <w:rPr>
          <w:rFonts w:ascii="Bookman Old Style" w:eastAsia="Microsoft GothicNeo Light" w:hAnsi="Bookman Old Style" w:cs="Biome"/>
          <w:color w:val="000000" w:themeColor="text1"/>
        </w:rPr>
      </w:pPr>
    </w:p>
    <w:p w14:paraId="42382744" w14:textId="5B3A25C2" w:rsidR="009A36D6" w:rsidRPr="001C3A4A" w:rsidRDefault="00450EE0" w:rsidP="001C3A4A">
      <w:pPr>
        <w:spacing w:line="276" w:lineRule="auto"/>
        <w:ind w:firstLine="0"/>
        <w:rPr>
          <w:rFonts w:ascii="Bookman Old Style" w:eastAsia="Microsoft GothicNeo Light" w:hAnsi="Bookman Old Style" w:cs="Biome"/>
          <w:color w:val="000000" w:themeColor="text1"/>
        </w:rPr>
      </w:pPr>
      <w:r w:rsidRPr="001C3A4A">
        <w:rPr>
          <w:rFonts w:ascii="Bookman Old Style" w:eastAsia="Microsoft GothicNeo Light" w:hAnsi="Bookman Old Style" w:cs="Biome"/>
          <w:b/>
          <w:bCs/>
          <w:color w:val="000000" w:themeColor="text1"/>
        </w:rPr>
        <w:t>SEXTO</w:t>
      </w:r>
      <w:r w:rsidR="009A36D6" w:rsidRPr="001C3A4A">
        <w:rPr>
          <w:rFonts w:ascii="Bookman Old Style" w:eastAsia="Microsoft GothicNeo Light" w:hAnsi="Bookman Old Style" w:cs="Biome"/>
          <w:b/>
          <w:bCs/>
          <w:color w:val="000000" w:themeColor="text1"/>
        </w:rPr>
        <w:t xml:space="preserve">: </w:t>
      </w:r>
      <w:r w:rsidR="009A36D6" w:rsidRPr="001C3A4A">
        <w:rPr>
          <w:rFonts w:ascii="Bookman Old Style" w:eastAsia="Microsoft GothicNeo Light" w:hAnsi="Bookman Old Style" w:cs="Biome"/>
          <w:b/>
          <w:color w:val="000000" w:themeColor="text1"/>
        </w:rPr>
        <w:t>CONDENAR</w:t>
      </w:r>
      <w:r w:rsidR="009A36D6" w:rsidRPr="001C3A4A">
        <w:rPr>
          <w:rFonts w:ascii="Bookman Old Style" w:eastAsia="Microsoft GothicNeo Light" w:hAnsi="Bookman Old Style" w:cs="Biome"/>
          <w:color w:val="000000" w:themeColor="text1"/>
        </w:rPr>
        <w:t xml:space="preserve"> en costas en ambas instancias a </w:t>
      </w:r>
      <w:r w:rsidR="00D002DE" w:rsidRPr="001C3A4A">
        <w:rPr>
          <w:rFonts w:ascii="Bookman Old Style" w:eastAsia="Microsoft GothicNeo Light" w:hAnsi="Bookman Old Style" w:cs="Biome"/>
          <w:b/>
          <w:bCs/>
          <w:color w:val="000000" w:themeColor="text1"/>
        </w:rPr>
        <w:t>SKANDIA</w:t>
      </w:r>
      <w:r w:rsidR="009A36D6" w:rsidRPr="001C3A4A">
        <w:rPr>
          <w:rFonts w:ascii="Bookman Old Style" w:eastAsia="Microsoft GothicNeo Light" w:hAnsi="Bookman Old Style" w:cs="Biome"/>
          <w:b/>
          <w:bCs/>
          <w:color w:val="000000" w:themeColor="text1"/>
        </w:rPr>
        <w:t xml:space="preserve"> S.A.</w:t>
      </w:r>
      <w:r w:rsidR="0098473D" w:rsidRPr="001C3A4A">
        <w:rPr>
          <w:rFonts w:ascii="Bookman Old Style" w:eastAsia="Microsoft GothicNeo Light" w:hAnsi="Bookman Old Style" w:cs="Biome"/>
          <w:b/>
          <w:bCs/>
          <w:color w:val="000000" w:themeColor="text1"/>
        </w:rPr>
        <w:t xml:space="preserve"> </w:t>
      </w:r>
      <w:r w:rsidR="0098473D" w:rsidRPr="001C3A4A">
        <w:rPr>
          <w:rFonts w:ascii="Bookman Old Style" w:eastAsia="Microsoft GothicNeo Light" w:hAnsi="Bookman Old Style" w:cs="Biome"/>
          <w:bCs/>
          <w:color w:val="000000" w:themeColor="text1"/>
        </w:rPr>
        <w:t xml:space="preserve">y </w:t>
      </w:r>
      <w:r w:rsidR="0098473D" w:rsidRPr="001C3A4A">
        <w:rPr>
          <w:rFonts w:ascii="Bookman Old Style" w:eastAsia="Microsoft GothicNeo Light" w:hAnsi="Bookman Old Style" w:cs="Biome"/>
          <w:b/>
          <w:bCs/>
          <w:color w:val="000000" w:themeColor="text1"/>
        </w:rPr>
        <w:t>PROTECCIÓN S.A.</w:t>
      </w:r>
      <w:r w:rsidRPr="001C3A4A">
        <w:rPr>
          <w:rFonts w:ascii="Bookman Old Style" w:eastAsia="Microsoft GothicNeo Light" w:hAnsi="Bookman Old Style" w:cs="Biome"/>
          <w:b/>
          <w:bCs/>
          <w:color w:val="000000" w:themeColor="text1"/>
        </w:rPr>
        <w:t xml:space="preserve"> </w:t>
      </w:r>
      <w:r w:rsidR="00255BC2" w:rsidRPr="001C3A4A">
        <w:rPr>
          <w:rFonts w:ascii="Bookman Old Style" w:eastAsia="Microsoft GothicNeo Light" w:hAnsi="Bookman Old Style" w:cs="Biome"/>
          <w:color w:val="000000" w:themeColor="text1"/>
        </w:rPr>
        <w:t>a favor de la</w:t>
      </w:r>
      <w:r w:rsidR="009A36D6" w:rsidRPr="001C3A4A">
        <w:rPr>
          <w:rFonts w:ascii="Bookman Old Style" w:eastAsia="Microsoft GothicNeo Light" w:hAnsi="Bookman Old Style" w:cs="Biome"/>
          <w:color w:val="000000" w:themeColor="text1"/>
        </w:rPr>
        <w:t xml:space="preserve"> parte demandante. </w:t>
      </w:r>
    </w:p>
    <w:p w14:paraId="7DEDE3E6" w14:textId="2A4CE71E" w:rsidR="009A36D6" w:rsidRPr="001C3A4A" w:rsidRDefault="009A36D6" w:rsidP="001C3A4A">
      <w:pPr>
        <w:spacing w:line="276" w:lineRule="auto"/>
        <w:ind w:firstLine="0"/>
        <w:rPr>
          <w:rFonts w:ascii="Bookman Old Style" w:eastAsia="Microsoft GothicNeo Light" w:hAnsi="Bookman Old Style" w:cs="Biome"/>
          <w:color w:val="000000" w:themeColor="text1"/>
        </w:rPr>
      </w:pPr>
    </w:p>
    <w:p w14:paraId="634B276A" w14:textId="60C7591E" w:rsidR="009A36D6" w:rsidRPr="001C3A4A" w:rsidRDefault="00450EE0" w:rsidP="001C3A4A">
      <w:pPr>
        <w:spacing w:line="276" w:lineRule="auto"/>
        <w:ind w:firstLine="0"/>
        <w:rPr>
          <w:rFonts w:ascii="Bookman Old Style" w:eastAsia="Microsoft GothicNeo Light" w:hAnsi="Bookman Old Style" w:cs="Biome"/>
          <w:color w:val="000000" w:themeColor="text1"/>
        </w:rPr>
      </w:pPr>
      <w:r w:rsidRPr="001C3A4A">
        <w:rPr>
          <w:rFonts w:ascii="Bookman Old Style" w:eastAsia="Microsoft GothicNeo Light" w:hAnsi="Bookman Old Style" w:cs="Biome"/>
          <w:b/>
          <w:color w:val="000000" w:themeColor="text1"/>
        </w:rPr>
        <w:t>SÉPTIMO</w:t>
      </w:r>
      <w:r w:rsidR="009A36D6" w:rsidRPr="001C3A4A">
        <w:rPr>
          <w:rFonts w:ascii="Bookman Old Style" w:eastAsia="Microsoft GothicNeo Light" w:hAnsi="Bookman Old Style" w:cs="Biome"/>
          <w:b/>
          <w:color w:val="000000" w:themeColor="text1"/>
        </w:rPr>
        <w:t xml:space="preserve">: ABSOLVER </w:t>
      </w:r>
      <w:r w:rsidR="009A36D6" w:rsidRPr="001C3A4A">
        <w:rPr>
          <w:rFonts w:ascii="Bookman Old Style" w:eastAsia="Microsoft GothicNeo Light" w:hAnsi="Bookman Old Style" w:cs="Biome"/>
          <w:color w:val="000000" w:themeColor="text1"/>
        </w:rPr>
        <w:t>de la condena en costas a COLPENSIONES.</w:t>
      </w:r>
    </w:p>
    <w:p w14:paraId="5AB2C557" w14:textId="17497499" w:rsidR="00D002DE" w:rsidRPr="001C3A4A" w:rsidRDefault="00D002DE" w:rsidP="001C3A4A">
      <w:pPr>
        <w:spacing w:line="276" w:lineRule="auto"/>
        <w:ind w:firstLine="0"/>
        <w:rPr>
          <w:rFonts w:ascii="Bookman Old Style" w:eastAsia="Microsoft GothicNeo Light" w:hAnsi="Bookman Old Style" w:cs="Biome"/>
          <w:color w:val="000000" w:themeColor="text1"/>
        </w:rPr>
      </w:pPr>
    </w:p>
    <w:p w14:paraId="780ACAD3" w14:textId="3D15C5A2" w:rsidR="00D002DE" w:rsidRPr="001C3A4A" w:rsidRDefault="00D002DE" w:rsidP="001C3A4A">
      <w:pPr>
        <w:spacing w:line="276" w:lineRule="auto"/>
        <w:ind w:firstLine="0"/>
        <w:rPr>
          <w:rFonts w:ascii="Bookman Old Style" w:eastAsia="Microsoft GothicNeo Light" w:hAnsi="Bookman Old Style" w:cs="Biome"/>
          <w:color w:val="000000" w:themeColor="text1"/>
        </w:rPr>
      </w:pPr>
      <w:r w:rsidRPr="001C3A4A">
        <w:rPr>
          <w:rFonts w:ascii="Bookman Old Style" w:eastAsia="Microsoft GothicNeo Light" w:hAnsi="Bookman Old Style" w:cs="Biome"/>
          <w:b/>
          <w:color w:val="000000" w:themeColor="text1"/>
        </w:rPr>
        <w:t xml:space="preserve">OCTAVO: DESVINCULAR </w:t>
      </w:r>
      <w:r w:rsidRPr="001C3A4A">
        <w:rPr>
          <w:rFonts w:ascii="Bookman Old Style" w:eastAsia="Microsoft GothicNeo Light" w:hAnsi="Bookman Old Style" w:cs="Biome"/>
          <w:color w:val="000000" w:themeColor="text1"/>
        </w:rPr>
        <w:t xml:space="preserve">a la llamada en garantía </w:t>
      </w:r>
      <w:r w:rsidRPr="001C3A4A">
        <w:rPr>
          <w:rFonts w:ascii="Bookman Old Style" w:eastAsia="Times New Roman" w:hAnsi="Bookman Old Style" w:cs="Arial"/>
          <w:noProof/>
          <w:lang w:eastAsia="es-CO"/>
        </w:rPr>
        <w:t>MAPFRE COLOMBIA VIDA SEGUROS S.A.</w:t>
      </w:r>
    </w:p>
    <w:p w14:paraId="77D49179" w14:textId="013CEC1C" w:rsidR="003073FB" w:rsidRPr="001C3A4A" w:rsidRDefault="003073FB" w:rsidP="001C3A4A">
      <w:pPr>
        <w:spacing w:line="276" w:lineRule="auto"/>
        <w:ind w:firstLine="0"/>
        <w:rPr>
          <w:rFonts w:ascii="Bookman Old Style" w:hAnsi="Bookman Old Style" w:cs="Arial"/>
        </w:rPr>
      </w:pPr>
    </w:p>
    <w:p w14:paraId="193AA878" w14:textId="699D9E6F" w:rsidR="00725E4D" w:rsidRPr="001C3A4A" w:rsidRDefault="00725E4D" w:rsidP="001C3A4A">
      <w:pPr>
        <w:spacing w:line="276" w:lineRule="auto"/>
        <w:ind w:firstLine="0"/>
        <w:jc w:val="center"/>
        <w:rPr>
          <w:rFonts w:ascii="Bookman Old Style" w:hAnsi="Bookman Old Style" w:cs="Arial"/>
        </w:rPr>
      </w:pPr>
      <w:r w:rsidRPr="001C3A4A">
        <w:rPr>
          <w:rStyle w:val="normaltextrun"/>
          <w:rFonts w:ascii="Bookman Old Style" w:hAnsi="Bookman Old Style"/>
          <w:b/>
          <w:bCs/>
          <w:color w:val="000000"/>
          <w:shd w:val="clear" w:color="auto" w:fill="FFFFFF"/>
        </w:rPr>
        <w:t>NOTIFÍQUESE Y CÚMPLASE</w:t>
      </w:r>
    </w:p>
    <w:p w14:paraId="7A16B5C2" w14:textId="77777777" w:rsidR="00725E4D" w:rsidRPr="001C3A4A" w:rsidRDefault="00725E4D" w:rsidP="001C3A4A">
      <w:pPr>
        <w:spacing w:line="276" w:lineRule="auto"/>
        <w:ind w:firstLine="0"/>
        <w:rPr>
          <w:rFonts w:ascii="Bookman Old Style" w:hAnsi="Bookman Old Style" w:cs="Arial"/>
        </w:rPr>
      </w:pPr>
    </w:p>
    <w:p w14:paraId="30DDB815" w14:textId="77777777" w:rsidR="003073FB" w:rsidRPr="001C3A4A" w:rsidRDefault="003073FB" w:rsidP="001C3A4A">
      <w:pPr>
        <w:spacing w:line="276" w:lineRule="auto"/>
        <w:ind w:firstLine="0"/>
        <w:rPr>
          <w:rFonts w:ascii="Bookman Old Style" w:hAnsi="Bookman Old Style" w:cs="Arial"/>
        </w:rPr>
      </w:pPr>
      <w:r w:rsidRPr="001C3A4A">
        <w:rPr>
          <w:rFonts w:ascii="Bookman Old Style" w:hAnsi="Bookman Old Style" w:cs="Arial"/>
        </w:rPr>
        <w:t>Los Magistrados,</w:t>
      </w:r>
    </w:p>
    <w:p w14:paraId="44EBD179" w14:textId="7EB72490" w:rsidR="003073FB" w:rsidRDefault="003073FB" w:rsidP="001C3A4A">
      <w:pPr>
        <w:spacing w:line="276" w:lineRule="auto"/>
        <w:ind w:firstLine="0"/>
        <w:rPr>
          <w:rFonts w:ascii="Bookman Old Style" w:hAnsi="Bookman Old Style" w:cs="Arial"/>
        </w:rPr>
      </w:pPr>
    </w:p>
    <w:p w14:paraId="5302B6D3" w14:textId="77777777" w:rsidR="0077151C" w:rsidRPr="001C3A4A" w:rsidRDefault="0077151C" w:rsidP="001C3A4A">
      <w:pPr>
        <w:spacing w:line="276" w:lineRule="auto"/>
        <w:ind w:firstLine="0"/>
        <w:rPr>
          <w:rFonts w:ascii="Bookman Old Style" w:hAnsi="Bookman Old Style" w:cs="Arial"/>
        </w:rPr>
      </w:pPr>
    </w:p>
    <w:p w14:paraId="359B3AD7" w14:textId="77777777" w:rsidR="003073FB" w:rsidRPr="001C3A4A" w:rsidRDefault="003073FB" w:rsidP="001C3A4A">
      <w:pPr>
        <w:spacing w:line="276" w:lineRule="auto"/>
        <w:ind w:firstLine="0"/>
        <w:jc w:val="center"/>
        <w:rPr>
          <w:rFonts w:ascii="Bookman Old Style" w:hAnsi="Bookman Old Style" w:cs="Arial"/>
          <w:b/>
        </w:rPr>
      </w:pPr>
    </w:p>
    <w:p w14:paraId="1F2D20BA" w14:textId="77777777" w:rsidR="003073FB" w:rsidRPr="001C3A4A" w:rsidRDefault="003073FB" w:rsidP="001C3A4A">
      <w:pPr>
        <w:spacing w:line="276" w:lineRule="auto"/>
        <w:ind w:firstLine="0"/>
        <w:jc w:val="center"/>
        <w:rPr>
          <w:rFonts w:ascii="Bookman Old Style" w:hAnsi="Bookman Old Style" w:cs="Arial"/>
          <w:b/>
        </w:rPr>
      </w:pPr>
      <w:r w:rsidRPr="001C3A4A">
        <w:rPr>
          <w:rFonts w:ascii="Bookman Old Style" w:hAnsi="Bookman Old Style" w:cs="Arial"/>
          <w:b/>
        </w:rPr>
        <w:t>GERMÁN DARÍO GÓEZ VINASCO</w:t>
      </w:r>
    </w:p>
    <w:p w14:paraId="214D3226" w14:textId="77777777" w:rsidR="003073FB" w:rsidRPr="001C3A4A" w:rsidRDefault="003073FB" w:rsidP="001C3A4A">
      <w:pPr>
        <w:spacing w:line="276" w:lineRule="auto"/>
        <w:ind w:firstLine="0"/>
        <w:jc w:val="center"/>
        <w:rPr>
          <w:rFonts w:ascii="Bookman Old Style" w:hAnsi="Bookman Old Style" w:cs="Arial"/>
          <w:b/>
        </w:rPr>
      </w:pPr>
    </w:p>
    <w:p w14:paraId="2989A696" w14:textId="2A2CA913" w:rsidR="003073FB" w:rsidRDefault="003073FB" w:rsidP="001C3A4A">
      <w:pPr>
        <w:spacing w:line="276" w:lineRule="auto"/>
        <w:ind w:firstLine="0"/>
        <w:jc w:val="center"/>
        <w:rPr>
          <w:rFonts w:ascii="Bookman Old Style" w:hAnsi="Bookman Old Style" w:cs="Arial"/>
          <w:b/>
        </w:rPr>
      </w:pPr>
    </w:p>
    <w:p w14:paraId="0E5F1160" w14:textId="77777777" w:rsidR="0077151C" w:rsidRPr="001C3A4A" w:rsidRDefault="0077151C" w:rsidP="001C3A4A">
      <w:pPr>
        <w:spacing w:line="276" w:lineRule="auto"/>
        <w:ind w:firstLine="0"/>
        <w:jc w:val="center"/>
        <w:rPr>
          <w:rFonts w:ascii="Bookman Old Style" w:hAnsi="Bookman Old Style" w:cs="Arial"/>
          <w:b/>
        </w:rPr>
      </w:pPr>
    </w:p>
    <w:p w14:paraId="20C8869C" w14:textId="3DF2F7C3" w:rsidR="003073FB" w:rsidRPr="001C3A4A" w:rsidRDefault="003073FB" w:rsidP="001C3A4A">
      <w:pPr>
        <w:spacing w:line="276" w:lineRule="auto"/>
        <w:ind w:firstLine="0"/>
        <w:jc w:val="center"/>
        <w:rPr>
          <w:rFonts w:ascii="Bookman Old Style" w:hAnsi="Bookman Old Style" w:cs="Arial"/>
          <w:b/>
          <w:bCs/>
        </w:rPr>
      </w:pPr>
      <w:r w:rsidRPr="001C3A4A">
        <w:rPr>
          <w:rFonts w:ascii="Bookman Old Style" w:hAnsi="Bookman Old Style" w:cs="Arial"/>
          <w:b/>
          <w:bCs/>
        </w:rPr>
        <w:t>OLGA LUCIA HOYOS SEPÚLVEDA</w:t>
      </w:r>
    </w:p>
    <w:p w14:paraId="2D17C058" w14:textId="776C5674" w:rsidR="00096A79" w:rsidRPr="001C3A4A" w:rsidRDefault="00096A79" w:rsidP="001C3A4A">
      <w:pPr>
        <w:spacing w:line="276" w:lineRule="auto"/>
        <w:ind w:firstLine="0"/>
        <w:jc w:val="center"/>
        <w:rPr>
          <w:rFonts w:ascii="Bookman Old Style" w:hAnsi="Bookman Old Style" w:cs="Arial"/>
          <w:b/>
          <w:bCs/>
        </w:rPr>
      </w:pPr>
      <w:r w:rsidRPr="001C3A4A">
        <w:rPr>
          <w:rFonts w:ascii="Bookman Old Style" w:hAnsi="Bookman Old Style" w:cs="Arial"/>
          <w:b/>
          <w:bCs/>
        </w:rPr>
        <w:t>Aclaración de Voto</w:t>
      </w:r>
    </w:p>
    <w:p w14:paraId="17DAB712" w14:textId="702A50AF" w:rsidR="003073FB" w:rsidRDefault="003073FB" w:rsidP="001C3A4A">
      <w:pPr>
        <w:spacing w:line="276" w:lineRule="auto"/>
        <w:ind w:firstLine="0"/>
        <w:jc w:val="center"/>
        <w:rPr>
          <w:rFonts w:ascii="Bookman Old Style" w:hAnsi="Bookman Old Style" w:cs="Arial"/>
          <w:b/>
        </w:rPr>
      </w:pPr>
    </w:p>
    <w:p w14:paraId="22664E59" w14:textId="77777777" w:rsidR="0077151C" w:rsidRDefault="0077151C" w:rsidP="001C3A4A">
      <w:pPr>
        <w:spacing w:line="276" w:lineRule="auto"/>
        <w:ind w:firstLine="0"/>
        <w:jc w:val="center"/>
        <w:rPr>
          <w:rFonts w:ascii="Bookman Old Style" w:hAnsi="Bookman Old Style" w:cs="Arial"/>
          <w:b/>
        </w:rPr>
      </w:pPr>
    </w:p>
    <w:p w14:paraId="43E88BC5" w14:textId="77777777" w:rsidR="001C3A4A" w:rsidRPr="001C3A4A" w:rsidRDefault="001C3A4A" w:rsidP="001C3A4A">
      <w:pPr>
        <w:spacing w:line="276" w:lineRule="auto"/>
        <w:ind w:firstLine="0"/>
        <w:jc w:val="center"/>
        <w:rPr>
          <w:rFonts w:ascii="Bookman Old Style" w:hAnsi="Bookman Old Style" w:cs="Arial"/>
          <w:b/>
        </w:rPr>
      </w:pPr>
    </w:p>
    <w:p w14:paraId="3CADE43D" w14:textId="77777777" w:rsidR="003073FB" w:rsidRPr="001C3A4A" w:rsidRDefault="003073FB" w:rsidP="001C3A4A">
      <w:pPr>
        <w:spacing w:line="276" w:lineRule="auto"/>
        <w:ind w:firstLine="0"/>
        <w:jc w:val="center"/>
        <w:rPr>
          <w:rFonts w:ascii="Bookman Old Style" w:hAnsi="Bookman Old Style" w:cs="Arial"/>
          <w:b/>
          <w:bCs/>
        </w:rPr>
      </w:pPr>
      <w:r w:rsidRPr="001C3A4A">
        <w:rPr>
          <w:rFonts w:ascii="Bookman Old Style" w:hAnsi="Bookman Old Style" w:cs="Arial"/>
          <w:b/>
          <w:bCs/>
        </w:rPr>
        <w:t>JULIO CÉSAR SALAZAR MUÑOZ</w:t>
      </w:r>
    </w:p>
    <w:p w14:paraId="12CA1CFC" w14:textId="7692A2FC" w:rsidR="58B3FA1E" w:rsidRDefault="00084D61" w:rsidP="001C3A4A">
      <w:pPr>
        <w:spacing w:line="276" w:lineRule="auto"/>
        <w:ind w:firstLine="0"/>
        <w:jc w:val="center"/>
        <w:rPr>
          <w:rFonts w:ascii="Bookman Old Style" w:hAnsi="Bookman Old Style" w:cs="Arial"/>
          <w:b/>
          <w:bCs/>
        </w:rPr>
      </w:pPr>
      <w:r>
        <w:rPr>
          <w:rFonts w:ascii="Bookman Old Style" w:hAnsi="Bookman Old Style" w:cs="Arial"/>
          <w:b/>
          <w:bCs/>
        </w:rPr>
        <w:t xml:space="preserve">Aclaración de </w:t>
      </w:r>
      <w:r w:rsidR="58B3FA1E" w:rsidRPr="001C3A4A">
        <w:rPr>
          <w:rFonts w:ascii="Bookman Old Style" w:hAnsi="Bookman Old Style" w:cs="Arial"/>
          <w:b/>
          <w:bCs/>
        </w:rPr>
        <w:t>voto</w:t>
      </w:r>
    </w:p>
    <w:p w14:paraId="64E0518F" w14:textId="0CA5D1DD" w:rsidR="00E42BEA" w:rsidRPr="00E42BEA" w:rsidRDefault="00E42BEA" w:rsidP="00E42BEA">
      <w:pPr>
        <w:spacing w:line="276" w:lineRule="auto"/>
        <w:ind w:firstLine="0"/>
        <w:rPr>
          <w:rFonts w:ascii="Bookman Old Style" w:hAnsi="Bookman Old Style" w:cs="Arial"/>
          <w:bCs/>
        </w:rPr>
      </w:pPr>
    </w:p>
    <w:p w14:paraId="5070C8E0" w14:textId="11D71F0E" w:rsidR="00E42BEA" w:rsidRDefault="00E42BEA">
      <w:pPr>
        <w:rPr>
          <w:rFonts w:ascii="Bookman Old Style" w:hAnsi="Bookman Old Style" w:cs="Arial"/>
          <w:bCs/>
        </w:rPr>
      </w:pPr>
      <w:r>
        <w:rPr>
          <w:rFonts w:ascii="Bookman Old Style" w:hAnsi="Bookman Old Style" w:cs="Arial"/>
          <w:bCs/>
        </w:rPr>
        <w:br w:type="page"/>
      </w:r>
    </w:p>
    <w:p w14:paraId="343990CD" w14:textId="5BC8A813" w:rsidR="00E42BEA" w:rsidRPr="00E42BEA" w:rsidRDefault="00E42BEA" w:rsidP="00E42BEA">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lastRenderedPageBreak/>
        <w:t>Radicación No: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00084D61" w:rsidRPr="00084D61">
        <w:rPr>
          <w:rFonts w:eastAsia="Times New Roman" w:cs="Arial"/>
          <w:bCs/>
          <w:spacing w:val="2"/>
          <w:sz w:val="20"/>
          <w:szCs w:val="20"/>
          <w:lang w:val="es-ES" w:eastAsia="es-ES"/>
        </w:rPr>
        <w:t>66001-31-05-003-2021-00269-01</w:t>
      </w:r>
    </w:p>
    <w:p w14:paraId="1F74D86C" w14:textId="1AD6E4DB" w:rsidR="00E42BEA" w:rsidRPr="00E42BEA" w:rsidRDefault="00E42BEA" w:rsidP="00084D61">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Demandante:</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00084D61" w:rsidRPr="00084D61">
        <w:rPr>
          <w:rFonts w:eastAsia="Times New Roman" w:cs="Arial"/>
          <w:bCs/>
          <w:spacing w:val="2"/>
          <w:sz w:val="20"/>
          <w:szCs w:val="20"/>
          <w:lang w:val="es-ES" w:eastAsia="es-ES"/>
        </w:rPr>
        <w:t>Sorángela Céspedes Díaz</w:t>
      </w:r>
    </w:p>
    <w:p w14:paraId="609F79CE" w14:textId="77777777" w:rsidR="00E42BEA" w:rsidRPr="00E42BEA" w:rsidRDefault="00E42BEA" w:rsidP="00E42BEA">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Demandado: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 xml:space="preserve">Colpensiones y otros </w:t>
      </w:r>
    </w:p>
    <w:p w14:paraId="6110B41E" w14:textId="77777777" w:rsidR="00E42BEA" w:rsidRPr="00E42BEA" w:rsidRDefault="00E42BEA" w:rsidP="00E42BEA">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Tema:</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Cumplimiento a exhorto de la Sala de Casación.</w:t>
      </w:r>
    </w:p>
    <w:p w14:paraId="58DACC65" w14:textId="77777777" w:rsidR="00E42BEA" w:rsidRPr="00E42BEA" w:rsidRDefault="00E42BEA" w:rsidP="00E42BEA">
      <w:pPr>
        <w:autoSpaceDE w:val="0"/>
        <w:autoSpaceDN w:val="0"/>
        <w:adjustRightInd w:val="0"/>
        <w:spacing w:line="240" w:lineRule="auto"/>
        <w:ind w:firstLine="0"/>
        <w:rPr>
          <w:rFonts w:eastAsia="Times New Roman" w:cs="Arial"/>
          <w:bCs/>
          <w:spacing w:val="2"/>
          <w:sz w:val="20"/>
          <w:szCs w:val="20"/>
          <w:lang w:val="es-ES" w:eastAsia="es-ES"/>
        </w:rPr>
      </w:pPr>
    </w:p>
    <w:p w14:paraId="5CE0354D" w14:textId="77777777" w:rsidR="00E42BEA" w:rsidRPr="00E42BEA" w:rsidRDefault="00E42BEA" w:rsidP="00E42BEA">
      <w:pPr>
        <w:autoSpaceDE w:val="0"/>
        <w:autoSpaceDN w:val="0"/>
        <w:adjustRightInd w:val="0"/>
        <w:spacing w:line="240" w:lineRule="auto"/>
        <w:ind w:firstLine="0"/>
        <w:rPr>
          <w:rFonts w:eastAsia="Times New Roman" w:cs="Arial"/>
          <w:bCs/>
          <w:spacing w:val="2"/>
          <w:sz w:val="20"/>
          <w:szCs w:val="20"/>
          <w:lang w:val="es-ES" w:eastAsia="es-ES"/>
        </w:rPr>
      </w:pPr>
    </w:p>
    <w:p w14:paraId="2069B96B" w14:textId="77777777" w:rsidR="00E42BEA" w:rsidRPr="00E42BEA" w:rsidRDefault="00E42BEA" w:rsidP="00E42BEA">
      <w:pPr>
        <w:autoSpaceDE w:val="0"/>
        <w:autoSpaceDN w:val="0"/>
        <w:adjustRightInd w:val="0"/>
        <w:spacing w:line="240" w:lineRule="auto"/>
        <w:ind w:firstLine="0"/>
        <w:rPr>
          <w:rFonts w:eastAsia="Times New Roman" w:cs="Arial"/>
          <w:bCs/>
          <w:spacing w:val="2"/>
          <w:sz w:val="20"/>
          <w:szCs w:val="20"/>
          <w:lang w:val="es-ES" w:eastAsia="es-ES"/>
        </w:rPr>
      </w:pPr>
    </w:p>
    <w:p w14:paraId="12FB0DAC" w14:textId="77777777" w:rsidR="00E42BEA" w:rsidRPr="00E42BEA" w:rsidRDefault="00E42BEA" w:rsidP="00E42BEA">
      <w:pPr>
        <w:keepNext/>
        <w:spacing w:line="240" w:lineRule="auto"/>
        <w:ind w:firstLine="0"/>
        <w:jc w:val="center"/>
        <w:outlineLvl w:val="2"/>
        <w:rPr>
          <w:rFonts w:eastAsia="Times New Roman" w:cs="Arial"/>
          <w:b/>
          <w:lang w:val="es-ES_tradnl" w:eastAsia="es-ES"/>
        </w:rPr>
      </w:pPr>
      <w:r w:rsidRPr="00E42BEA">
        <w:rPr>
          <w:rFonts w:eastAsia="Times New Roman" w:cs="Arial"/>
          <w:b/>
          <w:lang w:val="es-ES_tradnl" w:eastAsia="es-ES"/>
        </w:rPr>
        <w:t>TRIBUNAL SUPERIOR DEL DISTRITO JUDICIAL</w:t>
      </w:r>
    </w:p>
    <w:p w14:paraId="4448441E" w14:textId="77777777" w:rsidR="00E42BEA" w:rsidRPr="00E42BEA" w:rsidRDefault="00E42BEA" w:rsidP="00E42BEA">
      <w:pPr>
        <w:spacing w:line="240" w:lineRule="auto"/>
        <w:ind w:firstLine="0"/>
        <w:jc w:val="center"/>
        <w:rPr>
          <w:rFonts w:eastAsia="Calibri" w:cs="Arial"/>
          <w:b/>
        </w:rPr>
      </w:pPr>
    </w:p>
    <w:p w14:paraId="236A1B6D" w14:textId="77777777" w:rsidR="00E42BEA" w:rsidRPr="00E42BEA" w:rsidRDefault="00E42BEA" w:rsidP="00E42BEA">
      <w:pPr>
        <w:spacing w:line="240" w:lineRule="auto"/>
        <w:ind w:firstLine="0"/>
        <w:jc w:val="center"/>
        <w:rPr>
          <w:rFonts w:eastAsia="Calibri" w:cs="Arial"/>
          <w:b/>
        </w:rPr>
      </w:pPr>
      <w:r w:rsidRPr="00E42BEA">
        <w:rPr>
          <w:rFonts w:eastAsia="Calibri" w:cs="Arial"/>
          <w:b/>
        </w:rPr>
        <w:t>SALA LABORAL</w:t>
      </w:r>
    </w:p>
    <w:p w14:paraId="38AAE6FC" w14:textId="77777777" w:rsidR="00E42BEA" w:rsidRPr="00E42BEA" w:rsidRDefault="00E42BEA" w:rsidP="00E42BEA">
      <w:pPr>
        <w:spacing w:line="240" w:lineRule="auto"/>
        <w:ind w:firstLine="0"/>
        <w:jc w:val="center"/>
        <w:rPr>
          <w:rFonts w:eastAsia="Times New Roman" w:cs="Arial"/>
          <w:b/>
          <w:lang w:val="es-ES_tradnl" w:eastAsia="es-ES"/>
        </w:rPr>
      </w:pPr>
    </w:p>
    <w:p w14:paraId="0F6C28D7" w14:textId="77777777" w:rsidR="00E42BEA" w:rsidRPr="00E42BEA" w:rsidRDefault="00E42BEA" w:rsidP="00E42BEA">
      <w:pPr>
        <w:spacing w:line="240" w:lineRule="auto"/>
        <w:ind w:firstLine="0"/>
        <w:jc w:val="center"/>
        <w:rPr>
          <w:rFonts w:eastAsia="Times New Roman" w:cs="Arial"/>
          <w:b/>
          <w:lang w:val="es-ES_tradnl" w:eastAsia="es-ES"/>
        </w:rPr>
      </w:pPr>
      <w:r w:rsidRPr="00E42BEA">
        <w:rPr>
          <w:rFonts w:eastAsia="Times New Roman" w:cs="Arial"/>
          <w:b/>
          <w:lang w:val="es-ES_tradnl" w:eastAsia="es-ES"/>
        </w:rPr>
        <w:t xml:space="preserve">MAGISTRADO: JULIO CÉSAR SALAZAR MUÑOZ </w:t>
      </w:r>
    </w:p>
    <w:p w14:paraId="43678B09" w14:textId="77777777" w:rsidR="00E42BEA" w:rsidRPr="00E42BEA" w:rsidRDefault="00E42BEA" w:rsidP="00E42BEA">
      <w:pPr>
        <w:spacing w:line="240" w:lineRule="auto"/>
        <w:ind w:firstLine="0"/>
        <w:jc w:val="center"/>
        <w:rPr>
          <w:rFonts w:eastAsia="Times New Roman" w:cs="Arial"/>
          <w:b/>
          <w:lang w:val="es-ES_tradnl" w:eastAsia="es-ES"/>
        </w:rPr>
      </w:pPr>
    </w:p>
    <w:p w14:paraId="764DA452" w14:textId="77777777" w:rsidR="00E42BEA" w:rsidRPr="00E42BEA" w:rsidRDefault="00E42BEA" w:rsidP="00E42BEA">
      <w:pPr>
        <w:spacing w:line="240" w:lineRule="auto"/>
        <w:ind w:firstLine="0"/>
        <w:jc w:val="center"/>
        <w:rPr>
          <w:rFonts w:eastAsia="Times New Roman" w:cs="Arial"/>
          <w:b/>
          <w:lang w:val="es-ES_tradnl" w:eastAsia="es-ES"/>
        </w:rPr>
      </w:pPr>
    </w:p>
    <w:p w14:paraId="1BA5C5A4" w14:textId="33D00078" w:rsidR="00E42BEA" w:rsidRPr="00E42BEA" w:rsidRDefault="00084D61" w:rsidP="00E42BEA">
      <w:pPr>
        <w:spacing w:line="240" w:lineRule="auto"/>
        <w:ind w:firstLine="0"/>
        <w:jc w:val="center"/>
        <w:rPr>
          <w:rFonts w:eastAsia="Times New Roman" w:cs="Arial"/>
          <w:lang w:val="es-ES_tradnl" w:eastAsia="es-ES"/>
        </w:rPr>
      </w:pPr>
      <w:r w:rsidRPr="00084D61">
        <w:rPr>
          <w:rFonts w:eastAsia="Times New Roman" w:cs="Arial"/>
          <w:lang w:val="es-ES_tradnl" w:eastAsia="es-ES"/>
        </w:rPr>
        <w:t>Septiembre 08 de 2023</w:t>
      </w:r>
    </w:p>
    <w:p w14:paraId="419BF520" w14:textId="77777777" w:rsidR="00E42BEA" w:rsidRPr="00E42BEA" w:rsidRDefault="00E42BEA" w:rsidP="00E42BEA">
      <w:pPr>
        <w:spacing w:line="240" w:lineRule="auto"/>
        <w:ind w:firstLine="0"/>
        <w:jc w:val="center"/>
        <w:rPr>
          <w:rFonts w:eastAsia="Times New Roman" w:cs="Arial"/>
          <w:b/>
          <w:lang w:val="es-ES_tradnl" w:eastAsia="es-ES"/>
        </w:rPr>
      </w:pPr>
    </w:p>
    <w:p w14:paraId="1717B095" w14:textId="77777777" w:rsidR="00E42BEA" w:rsidRPr="00E42BEA" w:rsidRDefault="00E42BEA" w:rsidP="00E42BEA">
      <w:pPr>
        <w:spacing w:line="240" w:lineRule="auto"/>
        <w:ind w:firstLine="0"/>
        <w:jc w:val="center"/>
        <w:rPr>
          <w:rFonts w:eastAsia="Times New Roman" w:cs="Arial"/>
          <w:b/>
          <w:lang w:val="es-ES_tradnl" w:eastAsia="es-ES"/>
        </w:rPr>
      </w:pPr>
    </w:p>
    <w:p w14:paraId="02DE0373" w14:textId="77777777" w:rsidR="00E42BEA" w:rsidRPr="00E42BEA" w:rsidRDefault="00E42BEA" w:rsidP="00E42BEA">
      <w:pPr>
        <w:spacing w:line="240" w:lineRule="auto"/>
        <w:ind w:firstLine="0"/>
        <w:jc w:val="center"/>
        <w:rPr>
          <w:rFonts w:eastAsia="Times New Roman" w:cs="Arial"/>
          <w:b/>
          <w:lang w:val="es-ES_tradnl" w:eastAsia="es-ES"/>
        </w:rPr>
      </w:pPr>
    </w:p>
    <w:p w14:paraId="1A36F28D" w14:textId="77777777" w:rsidR="00E42BEA" w:rsidRPr="00E42BEA" w:rsidRDefault="00E42BEA" w:rsidP="00E42BEA">
      <w:pPr>
        <w:spacing w:line="240" w:lineRule="auto"/>
        <w:ind w:firstLine="0"/>
        <w:jc w:val="center"/>
        <w:rPr>
          <w:rFonts w:eastAsia="Times New Roman" w:cs="Arial"/>
          <w:b/>
          <w:u w:val="single"/>
          <w:lang w:val="es-ES_tradnl" w:eastAsia="es-ES"/>
        </w:rPr>
      </w:pPr>
      <w:r w:rsidRPr="00E42BEA">
        <w:rPr>
          <w:rFonts w:eastAsia="Times New Roman" w:cs="Arial"/>
          <w:b/>
          <w:u w:val="single"/>
          <w:lang w:val="es-ES_tradnl" w:eastAsia="es-ES"/>
        </w:rPr>
        <w:t>ACLARACIÓN DE VOTO</w:t>
      </w:r>
    </w:p>
    <w:p w14:paraId="4903BF4D" w14:textId="77777777" w:rsidR="00E42BEA" w:rsidRPr="00E42BEA" w:rsidRDefault="00E42BEA" w:rsidP="00E42BEA">
      <w:pPr>
        <w:spacing w:line="276" w:lineRule="auto"/>
        <w:ind w:firstLine="0"/>
        <w:rPr>
          <w:rFonts w:eastAsia="Times New Roman" w:cs="Arial"/>
          <w:lang w:val="es-ES" w:eastAsia="es-ES"/>
        </w:rPr>
      </w:pPr>
    </w:p>
    <w:p w14:paraId="2FCEC0AB" w14:textId="77777777" w:rsidR="00E42BEA" w:rsidRPr="00E42BEA" w:rsidRDefault="00E42BEA" w:rsidP="00E42BEA">
      <w:pPr>
        <w:spacing w:line="276" w:lineRule="auto"/>
        <w:ind w:firstLine="0"/>
        <w:rPr>
          <w:rFonts w:eastAsia="Times New Roman" w:cs="Arial"/>
          <w:lang w:val="es-ES" w:eastAsia="es-ES"/>
        </w:rPr>
      </w:pPr>
    </w:p>
    <w:p w14:paraId="29C235D7" w14:textId="77777777" w:rsidR="00E42BEA" w:rsidRPr="00E42BEA" w:rsidRDefault="00E42BEA" w:rsidP="00E42BEA">
      <w:pPr>
        <w:spacing w:line="276" w:lineRule="auto"/>
        <w:ind w:firstLine="0"/>
        <w:rPr>
          <w:rFonts w:eastAsia="Times New Roman" w:cs="Arial"/>
          <w:lang w:val="es-ES" w:eastAsia="es-ES"/>
        </w:rPr>
      </w:pPr>
    </w:p>
    <w:p w14:paraId="1A984B28" w14:textId="77777777" w:rsidR="00E42BEA" w:rsidRPr="00E42BEA" w:rsidRDefault="00E42BEA" w:rsidP="00E42BEA">
      <w:pPr>
        <w:spacing w:line="276" w:lineRule="auto"/>
        <w:ind w:firstLine="0"/>
        <w:rPr>
          <w:rFonts w:eastAsia="Times New Roman" w:cs="Arial"/>
          <w:lang w:val="es-ES" w:eastAsia="es-ES"/>
        </w:rPr>
      </w:pPr>
      <w:r w:rsidRPr="00E42BEA">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E42BEA">
        <w:rPr>
          <w:rFonts w:eastAsia="Times New Roman" w:cs="Arial"/>
          <w:b/>
          <w:lang w:val="es-ES" w:eastAsia="es-ES"/>
        </w:rPr>
        <w:t>EXORTAR</w:t>
      </w:r>
      <w:r w:rsidRPr="00E42BEA">
        <w:rPr>
          <w:rFonts w:eastAsia="Times New Roman" w:cs="Arial"/>
          <w:lang w:val="es-ES" w:eastAsia="es-ES"/>
        </w:rPr>
        <w:t xml:space="preserve"> (sic) a la </w:t>
      </w:r>
      <w:r w:rsidRPr="00E42BEA">
        <w:rPr>
          <w:rFonts w:eastAsia="Times New Roman" w:cs="Arial"/>
          <w:b/>
          <w:lang w:val="es-ES" w:eastAsia="es-ES"/>
        </w:rPr>
        <w:t xml:space="preserve">SALA LABORAL DEL TRIBUNAL SUPERIOR DEL DISTRITO JUDICIAL DE PEREIRA </w:t>
      </w:r>
      <w:r w:rsidRPr="00E42BEA">
        <w:rPr>
          <w:rFonts w:eastAsia="Times New Roman" w:cs="Arial"/>
          <w:lang w:val="es-ES" w:eastAsia="es-ES"/>
        </w:rPr>
        <w:t>para que en lo sucesivo acate el precedente judicial emanado de esta Corporación”.</w:t>
      </w:r>
    </w:p>
    <w:p w14:paraId="5F87ED09" w14:textId="77777777" w:rsidR="00E42BEA" w:rsidRPr="00E42BEA" w:rsidRDefault="00E42BEA" w:rsidP="00E42BEA">
      <w:pPr>
        <w:spacing w:line="276" w:lineRule="auto"/>
        <w:ind w:firstLine="0"/>
        <w:rPr>
          <w:rFonts w:eastAsia="Times New Roman" w:cs="Arial"/>
          <w:lang w:val="es-ES" w:eastAsia="es-ES"/>
        </w:rPr>
      </w:pPr>
    </w:p>
    <w:p w14:paraId="7C9D5240" w14:textId="77777777" w:rsidR="00E42BEA" w:rsidRPr="00E42BEA" w:rsidRDefault="00E42BEA" w:rsidP="00E42BEA">
      <w:pPr>
        <w:spacing w:line="276" w:lineRule="auto"/>
        <w:ind w:firstLine="0"/>
        <w:rPr>
          <w:rFonts w:eastAsia="Times New Roman" w:cs="Arial"/>
          <w:lang w:val="es-ES" w:eastAsia="es-ES"/>
        </w:rPr>
      </w:pPr>
      <w:r w:rsidRPr="00E42BEA">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E42BEA">
        <w:rPr>
          <w:rFonts w:eastAsia="Times New Roman" w:cs="Arial"/>
          <w:b/>
          <w:lang w:val="es-ES" w:eastAsia="es-ES"/>
        </w:rPr>
        <w:t>no queda otra posibilidad al suscrito que</w:t>
      </w:r>
      <w:r w:rsidRPr="00E42BEA">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E42BEA">
        <w:rPr>
          <w:rFonts w:eastAsia="Times New Roman" w:cs="Arial"/>
          <w:b/>
          <w:lang w:val="es-ES" w:eastAsia="es-ES"/>
        </w:rPr>
        <w:t>acatar lo resuelto por el superior</w:t>
      </w:r>
      <w:r w:rsidRPr="00E42BEA">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3A69553D" w14:textId="77777777" w:rsidR="00E42BEA" w:rsidRPr="00E42BEA" w:rsidRDefault="00E42BEA" w:rsidP="00E42BEA">
      <w:pPr>
        <w:spacing w:line="276" w:lineRule="auto"/>
        <w:ind w:firstLine="0"/>
        <w:rPr>
          <w:rFonts w:eastAsia="Times New Roman" w:cs="Arial"/>
          <w:lang w:val="es-ES" w:eastAsia="es-ES"/>
        </w:rPr>
      </w:pPr>
    </w:p>
    <w:p w14:paraId="75F7E5E4" w14:textId="77777777" w:rsidR="00E42BEA" w:rsidRPr="00E42BEA" w:rsidRDefault="00E42BEA" w:rsidP="00E42BEA">
      <w:pPr>
        <w:spacing w:line="276" w:lineRule="auto"/>
        <w:ind w:firstLine="0"/>
        <w:jc w:val="center"/>
        <w:rPr>
          <w:rFonts w:eastAsia="Times New Roman" w:cs="Arial"/>
          <w:b/>
          <w:lang w:val="es-ES" w:eastAsia="es-ES"/>
        </w:rPr>
      </w:pPr>
      <w:r w:rsidRPr="00E42BEA">
        <w:rPr>
          <w:rFonts w:eastAsia="Times New Roman" w:cs="Arial"/>
          <w:b/>
          <w:lang w:val="es-ES" w:eastAsia="es-ES"/>
        </w:rPr>
        <w:t>ANÁLISIS JURÍDICO DE LOS HECHOS DEBATIDOS EN LOS CASOS DE TRASLADOS ENTRE REGÍMENES</w:t>
      </w:r>
    </w:p>
    <w:p w14:paraId="423B48C6" w14:textId="77777777" w:rsidR="00E42BEA" w:rsidRPr="00E42BEA" w:rsidRDefault="00E42BEA" w:rsidP="00E42BEA">
      <w:pPr>
        <w:spacing w:line="276" w:lineRule="auto"/>
        <w:ind w:firstLine="0"/>
        <w:rPr>
          <w:rFonts w:eastAsia="Times New Roman" w:cs="Arial"/>
          <w:lang w:val="es-ES" w:eastAsia="es-ES"/>
        </w:rPr>
      </w:pPr>
    </w:p>
    <w:p w14:paraId="7763B1F6" w14:textId="77777777" w:rsidR="00E42BEA" w:rsidRPr="00E42BEA" w:rsidRDefault="00E42BEA" w:rsidP="00EE5E6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w:t>
      </w:r>
      <w:r w:rsidRPr="00E42BEA">
        <w:rPr>
          <w:rFonts w:eastAsia="Times New Roman" w:cs="Arial"/>
          <w:lang w:val="es-ES_tradnl" w:eastAsia="es-ES"/>
        </w:rPr>
        <w:lastRenderedPageBreak/>
        <w:t>derecho pensional, como sus afiliados a aquellos que a última hora se dan cuenta que su pensión en el RPM sería superior a la que obtendrían en el RAIS, sin percatarse que, si en efecto hubo un engaño u omisión en la información para lograr el traslado por parte de la AFP privada, es ésta quien debe proceder al resarcimiento del eventual daño o perjuicio que con ello haya generado.</w:t>
      </w:r>
    </w:p>
    <w:p w14:paraId="46AF28FF" w14:textId="77777777" w:rsidR="00E42BEA" w:rsidRPr="00E42BEA" w:rsidRDefault="00E42BEA" w:rsidP="00EE5E65">
      <w:pPr>
        <w:suppressAutoHyphens/>
        <w:spacing w:line="276" w:lineRule="auto"/>
        <w:ind w:firstLine="0"/>
        <w:rPr>
          <w:rFonts w:eastAsia="Times New Roman" w:cs="Arial"/>
          <w:lang w:val="es-ES_tradnl" w:eastAsia="es-ES"/>
        </w:rPr>
      </w:pPr>
    </w:p>
    <w:p w14:paraId="48C49794" w14:textId="77777777" w:rsidR="00E42BEA" w:rsidRPr="00E42BEA" w:rsidRDefault="00E42BEA" w:rsidP="00EE5E6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38F7D38B" w14:textId="77777777" w:rsidR="00E42BEA" w:rsidRPr="00E42BEA" w:rsidRDefault="00E42BEA" w:rsidP="00EE5E65">
      <w:pPr>
        <w:suppressAutoHyphens/>
        <w:spacing w:line="276" w:lineRule="auto"/>
        <w:ind w:firstLine="0"/>
        <w:rPr>
          <w:rFonts w:eastAsia="Times New Roman" w:cs="Arial"/>
          <w:lang w:val="es-ES_tradnl" w:eastAsia="es-ES"/>
        </w:rPr>
      </w:pPr>
    </w:p>
    <w:p w14:paraId="167B5FFA" w14:textId="77777777" w:rsidR="00E42BEA" w:rsidRPr="00E42BEA" w:rsidRDefault="00E42BEA" w:rsidP="00EE5E6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Como quiera que esta posición se separa expresamente de la línea actual de la Corte Suprema de Justicia, considero necesario </w:t>
      </w:r>
      <w:r w:rsidRPr="00E42BEA">
        <w:rPr>
          <w:rFonts w:eastAsia="Times New Roman" w:cs="Arial"/>
          <w:iCs/>
          <w:lang w:val="es-ES_tradnl" w:eastAsia="es-ES"/>
        </w:rPr>
        <w:t>discurrir sobre los 8 temas jurídicos que a continuación se desarrollan:</w:t>
      </w:r>
    </w:p>
    <w:p w14:paraId="161DC38D" w14:textId="77777777" w:rsidR="00E42BEA" w:rsidRPr="00E42BEA" w:rsidRDefault="00E42BEA" w:rsidP="00EE5E65">
      <w:pPr>
        <w:suppressAutoHyphens/>
        <w:spacing w:line="276" w:lineRule="auto"/>
        <w:ind w:firstLine="0"/>
        <w:rPr>
          <w:rFonts w:eastAsia="Times New Roman" w:cs="Arial"/>
          <w:lang w:val="es-ES_tradnl" w:eastAsia="es-ES"/>
        </w:rPr>
      </w:pPr>
    </w:p>
    <w:p w14:paraId="0EE3C7E0" w14:textId="77777777" w:rsidR="00E42BEA" w:rsidRPr="00E42BEA" w:rsidRDefault="00E42BEA" w:rsidP="00EE5E65">
      <w:pPr>
        <w:numPr>
          <w:ilvl w:val="0"/>
          <w:numId w:val="6"/>
        </w:numPr>
        <w:suppressAutoHyphens/>
        <w:spacing w:after="200" w:line="240" w:lineRule="auto"/>
        <w:ind w:left="426" w:hanging="426"/>
        <w:rPr>
          <w:rFonts w:eastAsia="Times New Roman" w:cs="Arial"/>
          <w:b/>
          <w:lang w:val="es-ES_tradnl" w:eastAsia="es-ES"/>
        </w:rPr>
      </w:pPr>
      <w:r w:rsidRPr="00E42BEA">
        <w:rPr>
          <w:rFonts w:eastAsia="Times New Roman" w:cs="Arial"/>
          <w:b/>
          <w:lang w:val="es-ES_tradnl" w:eastAsia="es-ES"/>
        </w:rPr>
        <w:t>LA JURISPRUDENCIA, LA OBLIGACIÓN DE LOS JUECES DE SEGUIRLA Y LA AUTORIZACIÓN Y FORMA DE APARTARSE DE LA DOCTRINA PROBABLE.</w:t>
      </w:r>
    </w:p>
    <w:p w14:paraId="53779312" w14:textId="77777777" w:rsidR="00E42BEA" w:rsidRPr="00E42BEA" w:rsidRDefault="00E42BEA" w:rsidP="00EE5E65">
      <w:pPr>
        <w:suppressAutoHyphens/>
        <w:spacing w:line="276" w:lineRule="auto"/>
        <w:ind w:firstLine="0"/>
        <w:rPr>
          <w:rFonts w:eastAsia="Times New Roman" w:cs="Arial"/>
          <w:lang w:val="es-ES_tradnl" w:eastAsia="es-ES"/>
        </w:rPr>
      </w:pPr>
    </w:p>
    <w:p w14:paraId="2D520A4F" w14:textId="77777777" w:rsidR="00E42BEA" w:rsidRPr="00E42BEA" w:rsidRDefault="00E42BEA" w:rsidP="00EE5E65">
      <w:pPr>
        <w:spacing w:line="276" w:lineRule="auto"/>
        <w:ind w:right="51" w:firstLine="0"/>
        <w:rPr>
          <w:rFonts w:eastAsia="Times New Roman" w:cs="Arial"/>
          <w:lang w:val="es-ES_tradnl" w:eastAsia="es-ES"/>
        </w:rPr>
      </w:pPr>
      <w:r w:rsidRPr="00E42BEA">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3F623A56" w14:textId="77777777" w:rsidR="00E42BEA" w:rsidRPr="00E42BEA" w:rsidRDefault="00E42BEA" w:rsidP="00EE5E65">
      <w:pPr>
        <w:suppressAutoHyphens/>
        <w:spacing w:line="276" w:lineRule="auto"/>
        <w:ind w:firstLine="0"/>
        <w:rPr>
          <w:rFonts w:eastAsia="Times New Roman" w:cs="Arial"/>
          <w:lang w:val="es-ES_tradnl" w:eastAsia="es-ES"/>
        </w:rPr>
      </w:pPr>
    </w:p>
    <w:p w14:paraId="3664D394" w14:textId="77777777" w:rsidR="00E42BEA" w:rsidRPr="00E42BEA" w:rsidRDefault="00E42BEA" w:rsidP="00EE5E65">
      <w:pPr>
        <w:suppressAutoHyphens/>
        <w:spacing w:line="240" w:lineRule="auto"/>
        <w:ind w:left="426" w:right="420" w:firstLine="0"/>
        <w:rPr>
          <w:rFonts w:eastAsia="Times New Roman" w:cs="Arial"/>
          <w:sz w:val="22"/>
          <w:lang w:val="es-ES" w:eastAsia="es-ES"/>
        </w:rPr>
      </w:pPr>
      <w:r w:rsidRPr="00E42BEA">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E42BEA">
        <w:rPr>
          <w:rFonts w:eastAsia="Times New Roman" w:cs="Arial"/>
          <w:b/>
          <w:bCs/>
          <w:sz w:val="22"/>
          <w:lang w:val="es-ES" w:eastAsia="es-ES"/>
        </w:rPr>
        <w:t>(i)</w:t>
      </w:r>
      <w:r w:rsidRPr="00E42BEA">
        <w:rPr>
          <w:rFonts w:eastAsia="Times New Roman" w:cs="Arial"/>
          <w:sz w:val="22"/>
          <w:lang w:val="es-ES" w:eastAsia="es-ES"/>
        </w:rPr>
        <w:t> de forma explícita las razones por las cuales se separa de aquellos, y </w:t>
      </w:r>
      <w:r w:rsidRPr="00E42BEA">
        <w:rPr>
          <w:rFonts w:eastAsia="Times New Roman" w:cs="Arial"/>
          <w:b/>
          <w:bCs/>
          <w:sz w:val="22"/>
          <w:lang w:val="es-ES" w:eastAsia="es-ES"/>
        </w:rPr>
        <w:t>(ii)</w:t>
      </w:r>
      <w:r w:rsidRPr="00E42BEA">
        <w:rPr>
          <w:rFonts w:eastAsia="Times New Roman" w:cs="Arial"/>
          <w:sz w:val="22"/>
          <w:lang w:val="es-ES" w:eastAsia="es-ES"/>
        </w:rPr>
        <w:t> demuestre con suficiencia que su interpretación aporta un mejor desarrollo a los derechos y principios constitucionales.</w:t>
      </w:r>
      <w:bookmarkStart w:id="2" w:name="_ftnref33"/>
      <w:r w:rsidRPr="00E42BEA">
        <w:rPr>
          <w:rFonts w:eastAsia="Times New Roman" w:cs="Arial"/>
          <w:sz w:val="22"/>
          <w:lang w:val="es-ES" w:eastAsia="es-ES"/>
        </w:rPr>
        <w:t>”</w:t>
      </w:r>
      <w:bookmarkEnd w:id="2"/>
    </w:p>
    <w:p w14:paraId="5515A28A" w14:textId="77777777" w:rsidR="00E42BEA" w:rsidRPr="00E42BEA" w:rsidRDefault="00E42BEA" w:rsidP="00EE5E65">
      <w:pPr>
        <w:suppressAutoHyphens/>
        <w:spacing w:line="240" w:lineRule="auto"/>
        <w:ind w:left="426" w:right="420" w:firstLine="0"/>
        <w:rPr>
          <w:rFonts w:eastAsia="Times New Roman" w:cs="Arial"/>
          <w:sz w:val="22"/>
          <w:lang w:val="es-ES" w:eastAsia="es-ES"/>
        </w:rPr>
      </w:pPr>
    </w:p>
    <w:p w14:paraId="3A0976CD" w14:textId="77777777" w:rsidR="00E42BEA" w:rsidRPr="00E42BEA" w:rsidRDefault="00E42BEA" w:rsidP="00EE5E65">
      <w:pPr>
        <w:suppressAutoHyphens/>
        <w:spacing w:line="240" w:lineRule="auto"/>
        <w:ind w:left="426" w:right="420" w:firstLine="0"/>
        <w:rPr>
          <w:rFonts w:eastAsia="Times New Roman" w:cs="Arial"/>
          <w:sz w:val="22"/>
          <w:lang w:val="es-ES" w:eastAsia="es-ES"/>
        </w:rPr>
      </w:pPr>
      <w:r w:rsidRPr="00E42BEA">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E42BEA">
        <w:rPr>
          <w:rFonts w:eastAsia="Times New Roman" w:cs="Arial"/>
          <w:b/>
          <w:sz w:val="22"/>
          <w:lang w:eastAsia="es-ES"/>
        </w:rPr>
        <w:t>sin exponer las razones jurídicas que justifique el cambio de jurisprudencia</w:t>
      </w:r>
      <w:r w:rsidRPr="00E42BEA">
        <w:rPr>
          <w:rFonts w:eastAsia="Times New Roman" w:cs="Arial"/>
          <w:sz w:val="22"/>
          <w:lang w:eastAsia="es-ES"/>
        </w:rPr>
        <w:t>.” (Negrillas fuera del original)</w:t>
      </w:r>
      <w:r w:rsidRPr="00E42BEA">
        <w:rPr>
          <w:rFonts w:eastAsia="Times New Roman" w:cs="Arial"/>
          <w:sz w:val="22"/>
          <w:lang w:val="es-ES" w:eastAsia="es-ES"/>
        </w:rPr>
        <w:t xml:space="preserve"> </w:t>
      </w:r>
    </w:p>
    <w:p w14:paraId="181F7B2E" w14:textId="77777777" w:rsidR="00E42BEA" w:rsidRPr="00E42BEA" w:rsidRDefault="00E42BEA" w:rsidP="00EE5E65">
      <w:pPr>
        <w:suppressAutoHyphens/>
        <w:spacing w:line="276" w:lineRule="auto"/>
        <w:ind w:firstLine="0"/>
        <w:rPr>
          <w:rFonts w:eastAsia="Times New Roman" w:cs="Arial"/>
          <w:lang w:val="es-ES" w:eastAsia="es-ES"/>
        </w:rPr>
      </w:pPr>
      <w:r w:rsidRPr="00E42BEA">
        <w:rPr>
          <w:rFonts w:eastAsia="Times New Roman" w:cs="Arial"/>
          <w:lang w:val="es-ES" w:eastAsia="es-ES"/>
        </w:rPr>
        <w:t> </w:t>
      </w:r>
    </w:p>
    <w:p w14:paraId="0AC54BFC" w14:textId="77777777" w:rsidR="00E42BEA" w:rsidRPr="00E42BEA" w:rsidRDefault="00E42BEA" w:rsidP="00EE5E65">
      <w:pPr>
        <w:suppressAutoHyphens/>
        <w:spacing w:line="276" w:lineRule="auto"/>
        <w:ind w:firstLine="0"/>
        <w:rPr>
          <w:rFonts w:eastAsia="Times New Roman" w:cs="Arial"/>
          <w:lang w:val="es-ES" w:eastAsia="es-ES"/>
        </w:rPr>
      </w:pPr>
      <w:r w:rsidRPr="00E42BEA">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4E00C5D5" w14:textId="77777777" w:rsidR="00E42BEA" w:rsidRPr="00E42BEA" w:rsidRDefault="00E42BEA" w:rsidP="00EE5E65">
      <w:pPr>
        <w:suppressAutoHyphens/>
        <w:spacing w:line="276" w:lineRule="auto"/>
        <w:ind w:firstLine="0"/>
        <w:rPr>
          <w:rFonts w:eastAsia="Times New Roman" w:cs="Arial"/>
          <w:b/>
          <w:lang w:val="es-ES_tradnl" w:eastAsia="es-ES"/>
        </w:rPr>
      </w:pPr>
    </w:p>
    <w:p w14:paraId="0EB25A91" w14:textId="77777777" w:rsidR="00E42BEA" w:rsidRPr="00E42BEA" w:rsidRDefault="00E42BEA" w:rsidP="00EE5E65">
      <w:pPr>
        <w:numPr>
          <w:ilvl w:val="0"/>
          <w:numId w:val="6"/>
        </w:numPr>
        <w:suppressAutoHyphens/>
        <w:spacing w:after="200" w:line="240" w:lineRule="auto"/>
        <w:ind w:left="567" w:hanging="567"/>
        <w:rPr>
          <w:rFonts w:eastAsia="Times New Roman" w:cs="Arial"/>
          <w:lang w:val="es-ES_tradnl" w:eastAsia="es-ES"/>
        </w:rPr>
      </w:pPr>
      <w:r w:rsidRPr="00E42BEA">
        <w:rPr>
          <w:rFonts w:eastAsia="Times New Roman" w:cs="Arial"/>
          <w:b/>
          <w:lang w:val="es-ES_tradnl" w:eastAsia="es-ES"/>
        </w:rPr>
        <w:lastRenderedPageBreak/>
        <w:t>LA POSICIÓN ACTUAL DE LA SALA DE CASACIÓN LABORAL RESPECTO AL TEMA DE LA NULIDAD O INEFICACIA DE LOS TRASLADOS ENTRE REGÍMENES PENSIONALES.</w:t>
      </w:r>
    </w:p>
    <w:p w14:paraId="6B492C83" w14:textId="77777777" w:rsidR="00E42BEA" w:rsidRPr="00E42BEA" w:rsidRDefault="00E42BEA" w:rsidP="00EE5E65">
      <w:pPr>
        <w:suppressAutoHyphens/>
        <w:spacing w:line="276" w:lineRule="auto"/>
        <w:ind w:firstLine="0"/>
        <w:rPr>
          <w:rFonts w:eastAsia="Times New Roman" w:cs="Arial"/>
          <w:lang w:val="es-ES_tradnl" w:eastAsia="es-ES"/>
        </w:rPr>
      </w:pPr>
    </w:p>
    <w:p w14:paraId="713D9480" w14:textId="77777777" w:rsidR="00E42BEA" w:rsidRPr="00E42BEA" w:rsidRDefault="00E42BEA" w:rsidP="00EE5E65">
      <w:pPr>
        <w:suppressAutoHyphens/>
        <w:spacing w:line="276" w:lineRule="auto"/>
        <w:ind w:firstLine="0"/>
        <w:rPr>
          <w:rFonts w:eastAsia="Times New Roman" w:cs="Arial"/>
          <w:iCs/>
          <w:lang w:val="es-ES_tradnl" w:eastAsia="es-ES"/>
        </w:rPr>
      </w:pPr>
      <w:r w:rsidRPr="00E42BEA">
        <w:rPr>
          <w:rFonts w:eastAsia="Times New Roman" w:cs="Arial"/>
          <w:lang w:val="es-ES_tradnl" w:eastAsia="es-ES"/>
        </w:rPr>
        <w:t xml:space="preserve">En acatamiento de lo señalado en las sentencias C-836 de 2001 y C-621 de 2015 desde ya se deja en evidencia que es conocida la jurisprudencia vigente emanada de la </w:t>
      </w:r>
      <w:r w:rsidRPr="00E42BEA">
        <w:rPr>
          <w:rFonts w:eastAsia="Times New Roman" w:cs="Arial"/>
          <w:iCs/>
          <w:lang w:val="es-ES_tradnl" w:eastAsia="es-ES"/>
        </w:rPr>
        <w:t>Sala de Casación Laboral contenida en las sentencias SL1421-2019, SL1452-2019, SL1688-2019 y SL1689-2019 que se concreta en los siguientes razonamientos:</w:t>
      </w:r>
    </w:p>
    <w:p w14:paraId="6276D687" w14:textId="77777777" w:rsidR="00E42BEA" w:rsidRPr="00E42BEA" w:rsidRDefault="00E42BEA" w:rsidP="00EE5E65">
      <w:pPr>
        <w:suppressAutoHyphens/>
        <w:spacing w:line="276" w:lineRule="auto"/>
        <w:ind w:firstLine="0"/>
        <w:rPr>
          <w:rFonts w:eastAsia="Times New Roman" w:cs="Arial"/>
          <w:iCs/>
          <w:lang w:val="es-ES_tradnl" w:eastAsia="es-ES"/>
        </w:rPr>
      </w:pPr>
    </w:p>
    <w:p w14:paraId="0410E5C5" w14:textId="77777777" w:rsidR="00E42BEA" w:rsidRPr="00E42BEA" w:rsidRDefault="00E42BEA" w:rsidP="00EE5E65">
      <w:pPr>
        <w:numPr>
          <w:ilvl w:val="0"/>
          <w:numId w:val="5"/>
        </w:numPr>
        <w:suppressAutoHyphens/>
        <w:spacing w:after="200" w:line="240" w:lineRule="auto"/>
        <w:rPr>
          <w:rFonts w:eastAsia="Times New Roman" w:cs="Arial"/>
          <w:iCs/>
          <w:lang w:val="es-ES_tradnl" w:eastAsia="es-ES"/>
        </w:rPr>
      </w:pPr>
      <w:r w:rsidRPr="00E42BEA">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174B5930" w14:textId="77777777" w:rsidR="00E42BEA" w:rsidRPr="00E42BEA" w:rsidRDefault="00E42BEA" w:rsidP="00EE5E65">
      <w:pPr>
        <w:suppressAutoHyphens/>
        <w:spacing w:line="276" w:lineRule="auto"/>
        <w:ind w:left="720" w:firstLine="0"/>
        <w:rPr>
          <w:rFonts w:eastAsia="Times New Roman" w:cs="Arial"/>
          <w:iCs/>
          <w:lang w:val="es-ES_tradnl" w:eastAsia="es-ES"/>
        </w:rPr>
      </w:pPr>
    </w:p>
    <w:p w14:paraId="40A936C4" w14:textId="77777777" w:rsidR="00E42BEA" w:rsidRPr="00E42BEA" w:rsidRDefault="00E42BEA" w:rsidP="00EE5E65">
      <w:pPr>
        <w:numPr>
          <w:ilvl w:val="0"/>
          <w:numId w:val="5"/>
        </w:numPr>
        <w:suppressAutoHyphens/>
        <w:spacing w:after="200" w:line="240" w:lineRule="auto"/>
        <w:rPr>
          <w:rFonts w:eastAsia="Times New Roman" w:cs="Arial"/>
          <w:i/>
          <w:iCs/>
          <w:lang w:val="es-ES_tradnl" w:eastAsia="es-ES"/>
        </w:rPr>
      </w:pPr>
      <w:r w:rsidRPr="00E42BEA">
        <w:rPr>
          <w:rFonts w:eastAsia="Times New Roman" w:cs="Arial"/>
        </w:rPr>
        <w:t>El deber de información a cargo de las administradoras de fondos de pensiones es un deber que le es exigible desde la creación de estas entidades</w:t>
      </w:r>
      <w:r w:rsidRPr="00E42BEA">
        <w:rPr>
          <w:rFonts w:eastAsia="Times New Roman" w:cs="Arial"/>
          <w:iCs/>
          <w:lang w:val="es-ES_tradnl" w:eastAsia="es-ES"/>
        </w:rPr>
        <w:t xml:space="preserve">, básicamente porque </w:t>
      </w:r>
      <w:r w:rsidRPr="00E42BEA">
        <w:rPr>
          <w:rFonts w:eastAsia="Times New Roman" w:cs="Arial"/>
          <w:i/>
          <w:iCs/>
          <w:lang w:val="es-ES_tradnl" w:eastAsia="es-ES"/>
        </w:rPr>
        <w:t>“</w:t>
      </w:r>
      <w:r w:rsidRPr="00E42BEA">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E42BEA">
        <w:rPr>
          <w:rFonts w:eastAsia="Times New Roman" w:cs="Arial"/>
          <w:i/>
        </w:rPr>
        <w:t xml:space="preserve">”. </w:t>
      </w:r>
      <w:r w:rsidRPr="00E42BEA">
        <w:rPr>
          <w:rFonts w:eastAsia="Times New Roman" w:cs="Arial"/>
        </w:rPr>
        <w:t>Deber cuyo nivel de exigencia se elevó con la expedición</w:t>
      </w:r>
      <w:r w:rsidRPr="00E42BEA">
        <w:rPr>
          <w:rFonts w:eastAsia="Times New Roman" w:cs="Arial"/>
          <w:lang w:val="es-ES_tradnl"/>
        </w:rPr>
        <w:t xml:space="preserve"> de la Ley 1328 de 2009 y el Decreto 2241 de 2010, en la medida que </w:t>
      </w:r>
      <w:r w:rsidRPr="00E42BEA">
        <w:rPr>
          <w:rFonts w:eastAsia="Times New Roman" w:cs="Arial"/>
          <w:i/>
        </w:rPr>
        <w:t>“</w:t>
      </w:r>
      <w:r w:rsidRPr="00E42BEA">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E42BEA">
        <w:rPr>
          <w:rFonts w:eastAsia="Times New Roman" w:cs="Arial"/>
          <w:i/>
        </w:rPr>
        <w:t xml:space="preserve">”, </w:t>
      </w:r>
      <w:r w:rsidRPr="00E42BEA">
        <w:rPr>
          <w:rFonts w:eastAsia="Times New Roman" w:cs="Arial"/>
        </w:rPr>
        <w:t>llegando incluso</w:t>
      </w:r>
      <w:r w:rsidRPr="00E42BEA">
        <w:rPr>
          <w:rFonts w:eastAsia="Times New Roman" w:cs="Arial"/>
          <w:iCs/>
          <w:lang w:val="es-ES_tradnl" w:eastAsia="es-ES"/>
        </w:rPr>
        <w:t xml:space="preserve"> a la exigencia de la doble asesoría prevista en </w:t>
      </w:r>
      <w:r w:rsidRPr="00E42BEA">
        <w:rPr>
          <w:rFonts w:eastAsia="Times New Roman" w:cs="Arial"/>
          <w:lang w:val="es-ES_tradnl"/>
        </w:rPr>
        <w:t>la Ley 1748 de 2014, el Decreto 2071 de 2015 y la Circular Externa n.° 016 de 2016.</w:t>
      </w:r>
      <w:r w:rsidRPr="00E42BEA">
        <w:rPr>
          <w:rFonts w:eastAsia="Times New Roman" w:cs="Arial"/>
          <w:i/>
          <w:iCs/>
          <w:lang w:val="es-ES_tradnl" w:eastAsia="es-ES"/>
        </w:rPr>
        <w:t xml:space="preserve"> </w:t>
      </w:r>
    </w:p>
    <w:p w14:paraId="36A6DD1D" w14:textId="77777777" w:rsidR="00E42BEA" w:rsidRPr="00E42BEA" w:rsidRDefault="00E42BEA" w:rsidP="00EE5E65">
      <w:pPr>
        <w:suppressAutoHyphens/>
        <w:spacing w:line="276" w:lineRule="auto"/>
        <w:ind w:firstLine="0"/>
        <w:rPr>
          <w:rFonts w:eastAsia="Times New Roman" w:cs="Arial"/>
          <w:i/>
          <w:iCs/>
          <w:lang w:val="es-ES_tradnl" w:eastAsia="es-ES"/>
        </w:rPr>
      </w:pPr>
    </w:p>
    <w:p w14:paraId="3A7D6831" w14:textId="77777777" w:rsidR="00E42BEA" w:rsidRPr="00E42BEA" w:rsidRDefault="00E42BEA" w:rsidP="00EE5E65">
      <w:pPr>
        <w:numPr>
          <w:ilvl w:val="0"/>
          <w:numId w:val="5"/>
        </w:numPr>
        <w:suppressAutoHyphens/>
        <w:spacing w:after="200" w:line="240" w:lineRule="auto"/>
        <w:rPr>
          <w:rFonts w:eastAsia="Times New Roman" w:cs="Arial"/>
          <w:i/>
          <w:iCs/>
          <w:lang w:val="es-ES_tradnl" w:eastAsia="es-ES"/>
        </w:rPr>
      </w:pPr>
      <w:r w:rsidRPr="00E42BEA">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781304A7" w14:textId="77777777" w:rsidR="00E42BEA" w:rsidRPr="00E42BEA" w:rsidRDefault="00E42BEA" w:rsidP="00EE5E65">
      <w:pPr>
        <w:suppressAutoHyphens/>
        <w:spacing w:line="276" w:lineRule="auto"/>
        <w:ind w:firstLine="0"/>
        <w:rPr>
          <w:rFonts w:eastAsia="Times New Roman" w:cs="Arial"/>
          <w:i/>
          <w:iCs/>
          <w:lang w:val="es-ES_tradnl" w:eastAsia="es-ES"/>
        </w:rPr>
      </w:pPr>
    </w:p>
    <w:p w14:paraId="0CA6673E" w14:textId="77777777" w:rsidR="00E42BEA" w:rsidRPr="00E42BEA" w:rsidRDefault="00E42BEA" w:rsidP="00EE5E65">
      <w:pPr>
        <w:numPr>
          <w:ilvl w:val="0"/>
          <w:numId w:val="5"/>
        </w:numPr>
        <w:suppressAutoHyphens/>
        <w:spacing w:after="200" w:line="240" w:lineRule="auto"/>
        <w:rPr>
          <w:rFonts w:eastAsia="Times New Roman" w:cs="Arial"/>
          <w:i/>
          <w:iCs/>
          <w:lang w:val="es-ES_tradnl" w:eastAsia="es-ES"/>
        </w:rPr>
      </w:pPr>
      <w:r w:rsidRPr="00E42BEA">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66D370A4" w14:textId="77777777" w:rsidR="00E42BEA" w:rsidRPr="00E42BEA" w:rsidRDefault="00E42BEA" w:rsidP="00EE5E65">
      <w:pPr>
        <w:suppressAutoHyphens/>
        <w:spacing w:line="276" w:lineRule="auto"/>
        <w:ind w:firstLine="0"/>
        <w:rPr>
          <w:rFonts w:eastAsia="Times New Roman" w:cs="Arial"/>
          <w:i/>
          <w:iCs/>
          <w:lang w:val="es-ES_tradnl" w:eastAsia="es-ES"/>
        </w:rPr>
      </w:pPr>
    </w:p>
    <w:p w14:paraId="5895297B" w14:textId="77777777" w:rsidR="00E42BEA" w:rsidRPr="00E42BEA" w:rsidRDefault="00E42BEA" w:rsidP="00EE5E65">
      <w:pPr>
        <w:numPr>
          <w:ilvl w:val="0"/>
          <w:numId w:val="5"/>
        </w:numPr>
        <w:suppressAutoHyphens/>
        <w:spacing w:after="200" w:line="240" w:lineRule="auto"/>
        <w:rPr>
          <w:rFonts w:eastAsia="Calibri" w:cs="Arial"/>
          <w:lang w:val="es-ES"/>
        </w:rPr>
      </w:pPr>
      <w:r w:rsidRPr="00E42BEA">
        <w:rPr>
          <w:rFonts w:eastAsia="Times New Roman" w:cs="Arial"/>
        </w:rPr>
        <w:t xml:space="preserve">Acreditada la falta de consentimiento informado corresponde declarar la ineficacia del traslado y como consecuencia de ello </w:t>
      </w:r>
      <w:r w:rsidRPr="00E42BEA">
        <w:rPr>
          <w:rFonts w:eastAsia="Times New Roman" w:cs="Arial"/>
          <w:lang w:val="es-ES"/>
        </w:rPr>
        <w:t xml:space="preserve">entonces, para efectos de la concreción de los derechos pensionales reclamados, se debe imponer la obligación de la AFP de trasladar a Colpensiones </w:t>
      </w:r>
      <w:r w:rsidRPr="00E42BEA">
        <w:rPr>
          <w:rFonts w:eastAsia="Times New Roman" w:cs="Arial"/>
        </w:rPr>
        <w:t>los valores correspondientes a las cotizaciones, rendimientos financieros y gastos de administración, pertenecientes a la cuenta de quien demanda</w:t>
      </w:r>
      <w:r w:rsidRPr="00E42BEA">
        <w:rPr>
          <w:rFonts w:eastAsia="Times New Roman" w:cs="Arial"/>
          <w:color w:val="000000"/>
        </w:rPr>
        <w:t xml:space="preserve"> </w:t>
      </w:r>
      <w:r w:rsidRPr="00E42BEA">
        <w:rPr>
          <w:rFonts w:eastAsia="Times New Roman" w:cs="Arial"/>
          <w:lang w:val="es-ES"/>
        </w:rPr>
        <w:t>para que sea esta entidad la que proceda a reconocer la pensión con base en las disposiciones que guían el RPM.</w:t>
      </w:r>
    </w:p>
    <w:p w14:paraId="6D652EB8" w14:textId="77777777" w:rsidR="00E42BEA" w:rsidRPr="00E42BEA" w:rsidRDefault="00E42BEA" w:rsidP="00EE5E65">
      <w:pPr>
        <w:suppressAutoHyphens/>
        <w:spacing w:line="276" w:lineRule="auto"/>
        <w:ind w:firstLine="0"/>
        <w:rPr>
          <w:rFonts w:eastAsia="Times New Roman" w:cs="Arial"/>
          <w:lang w:val="es-ES" w:eastAsia="es-ES"/>
        </w:rPr>
      </w:pPr>
    </w:p>
    <w:p w14:paraId="5DBE3D48" w14:textId="77777777" w:rsidR="00E42BEA" w:rsidRPr="00E42BEA" w:rsidRDefault="00E42BEA" w:rsidP="00EE5E65">
      <w:pPr>
        <w:numPr>
          <w:ilvl w:val="0"/>
          <w:numId w:val="6"/>
        </w:numPr>
        <w:suppressAutoHyphens/>
        <w:spacing w:after="200" w:line="240" w:lineRule="auto"/>
        <w:ind w:left="567" w:hanging="567"/>
        <w:rPr>
          <w:rFonts w:eastAsia="Times New Roman" w:cs="Arial"/>
          <w:b/>
          <w:lang w:val="es-ES" w:eastAsia="es-ES"/>
        </w:rPr>
      </w:pPr>
      <w:r w:rsidRPr="00E42BEA">
        <w:rPr>
          <w:rFonts w:eastAsia="Times New Roman" w:cs="Arial"/>
          <w:b/>
          <w:lang w:val="es-ES" w:eastAsia="es-ES"/>
        </w:rPr>
        <w:t>CONTENIDO DE LOS ARTÍCULOS 13 LITERAL b) y 271 DE LA LEY 100 DE 1993</w:t>
      </w:r>
    </w:p>
    <w:p w14:paraId="6641D77C" w14:textId="77777777" w:rsidR="00E42BEA" w:rsidRPr="00E42BEA" w:rsidRDefault="00E42BEA" w:rsidP="00EE5E65">
      <w:pPr>
        <w:suppressAutoHyphens/>
        <w:spacing w:line="276" w:lineRule="auto"/>
        <w:ind w:firstLine="0"/>
        <w:rPr>
          <w:rFonts w:eastAsia="Times New Roman" w:cs="Arial"/>
          <w:b/>
          <w:lang w:val="es-ES" w:eastAsia="es-ES"/>
        </w:rPr>
      </w:pPr>
    </w:p>
    <w:p w14:paraId="06F49235" w14:textId="77777777" w:rsidR="00E42BEA" w:rsidRPr="00E42BEA" w:rsidRDefault="00E42BEA" w:rsidP="00EE5E65">
      <w:pPr>
        <w:suppressAutoHyphens/>
        <w:spacing w:line="276" w:lineRule="auto"/>
        <w:ind w:firstLine="0"/>
        <w:rPr>
          <w:rFonts w:eastAsia="Times New Roman" w:cs="Arial"/>
          <w:lang w:val="es-ES" w:eastAsia="es-ES"/>
        </w:rPr>
      </w:pPr>
      <w:r w:rsidRPr="00E42BEA">
        <w:rPr>
          <w:rFonts w:eastAsia="Times New Roman" w:cs="Arial"/>
          <w:lang w:val="es-ES" w:eastAsia="es-ES"/>
        </w:rPr>
        <w:t>De conformidad con el literal b) del artículo 13 de la ley 100 de 199</w:t>
      </w:r>
      <w:r w:rsidRPr="00E42BEA">
        <w:rPr>
          <w:rFonts w:eastAsia="Times New Roman" w:cs="Arial"/>
          <w:b/>
          <w:lang w:val="es-ES" w:eastAsia="es-ES"/>
        </w:rPr>
        <w:t xml:space="preserve">3, </w:t>
      </w:r>
      <w:r w:rsidRPr="00E42BEA">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6F99ACC7" w14:textId="77777777" w:rsidR="00E42BEA" w:rsidRPr="00E42BEA" w:rsidRDefault="00E42BEA" w:rsidP="00EE5E65">
      <w:pPr>
        <w:suppressAutoHyphens/>
        <w:spacing w:line="276" w:lineRule="auto"/>
        <w:ind w:firstLine="0"/>
        <w:rPr>
          <w:rFonts w:eastAsia="Times New Roman" w:cs="Arial"/>
          <w:lang w:val="es-ES" w:eastAsia="es-ES"/>
        </w:rPr>
      </w:pPr>
    </w:p>
    <w:p w14:paraId="758650F7" w14:textId="77777777" w:rsidR="00E42BEA" w:rsidRPr="00E42BEA" w:rsidRDefault="00E42BEA" w:rsidP="00EE5E65">
      <w:pPr>
        <w:numPr>
          <w:ilvl w:val="0"/>
          <w:numId w:val="7"/>
        </w:numPr>
        <w:suppressAutoHyphens/>
        <w:spacing w:after="200" w:line="240" w:lineRule="auto"/>
        <w:rPr>
          <w:rFonts w:eastAsia="Times New Roman" w:cs="Arial"/>
          <w:lang w:val="es-ES_tradnl" w:eastAsia="es-ES"/>
        </w:rPr>
      </w:pPr>
      <w:r w:rsidRPr="00E42BEA">
        <w:rPr>
          <w:rFonts w:eastAsia="Times New Roman" w:cs="Arial"/>
          <w:lang w:val="es-ES_tradnl" w:eastAsia="es-ES"/>
        </w:rPr>
        <w:t>La conducta sancionable consiste en impedir o atentar “en cualquier forma contra el derecho del trabajador a su afiliación y selección de organismos del e instituciones del sistema de seguridad social integral”</w:t>
      </w:r>
    </w:p>
    <w:p w14:paraId="3CDD0B8B" w14:textId="77777777" w:rsidR="00E42BEA" w:rsidRPr="00E42BEA" w:rsidRDefault="00E42BEA" w:rsidP="00EE5E65">
      <w:pPr>
        <w:suppressAutoHyphens/>
        <w:spacing w:line="276" w:lineRule="auto"/>
        <w:ind w:left="360" w:firstLine="0"/>
        <w:rPr>
          <w:rFonts w:eastAsia="Times New Roman" w:cs="Arial"/>
          <w:lang w:val="es-ES_tradnl" w:eastAsia="es-ES"/>
        </w:rPr>
      </w:pPr>
    </w:p>
    <w:p w14:paraId="0710980F" w14:textId="77777777" w:rsidR="00E42BEA" w:rsidRPr="00E42BEA" w:rsidRDefault="00E42BEA" w:rsidP="00EE5E65">
      <w:pPr>
        <w:numPr>
          <w:ilvl w:val="0"/>
          <w:numId w:val="7"/>
        </w:numPr>
        <w:suppressAutoHyphens/>
        <w:spacing w:after="200" w:line="240" w:lineRule="auto"/>
        <w:rPr>
          <w:rFonts w:eastAsia="Times New Roman" w:cs="Arial"/>
          <w:lang w:val="es-ES_tradnl" w:eastAsia="es-ES"/>
        </w:rPr>
      </w:pPr>
      <w:r w:rsidRPr="00E42BEA">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22A632A5" w14:textId="77777777" w:rsidR="00E42BEA" w:rsidRPr="00E42BEA" w:rsidRDefault="00E42BEA" w:rsidP="00EE5E65">
      <w:pPr>
        <w:suppressAutoHyphens/>
        <w:spacing w:line="276" w:lineRule="auto"/>
        <w:ind w:left="360" w:firstLine="0"/>
        <w:rPr>
          <w:rFonts w:eastAsia="Times New Roman" w:cs="Arial"/>
          <w:b/>
          <w:bCs/>
          <w:lang w:val="es-ES" w:eastAsia="es-ES"/>
        </w:rPr>
      </w:pPr>
    </w:p>
    <w:p w14:paraId="5CF1AA73" w14:textId="77777777" w:rsidR="00E42BEA" w:rsidRPr="00E42BEA" w:rsidRDefault="00E42BEA" w:rsidP="00EE5E65">
      <w:pPr>
        <w:numPr>
          <w:ilvl w:val="0"/>
          <w:numId w:val="7"/>
        </w:numPr>
        <w:suppressAutoHyphens/>
        <w:spacing w:after="200" w:line="240" w:lineRule="auto"/>
        <w:rPr>
          <w:rFonts w:eastAsia="Times New Roman" w:cs="Arial"/>
          <w:b/>
          <w:bCs/>
          <w:lang w:val="es-ES" w:eastAsia="es-ES"/>
        </w:rPr>
      </w:pPr>
      <w:r w:rsidRPr="00E42BEA">
        <w:rPr>
          <w:rFonts w:eastAsia="Times New Roman" w:cs="Arial"/>
          <w:b/>
          <w:bCs/>
          <w:lang w:val="es-ES" w:eastAsia="es-ES"/>
        </w:rPr>
        <w:t>La sanción es una multa por un valor entre uno y 50 SMLMV.</w:t>
      </w:r>
    </w:p>
    <w:p w14:paraId="3E24D4B2" w14:textId="77777777" w:rsidR="00E42BEA" w:rsidRPr="00E42BEA" w:rsidRDefault="00E42BEA" w:rsidP="00EE5E65">
      <w:pPr>
        <w:suppressAutoHyphens/>
        <w:spacing w:line="276" w:lineRule="auto"/>
        <w:ind w:left="360" w:firstLine="0"/>
        <w:rPr>
          <w:rFonts w:eastAsia="Times New Roman" w:cs="Arial"/>
          <w:b/>
          <w:bCs/>
          <w:lang w:val="es-ES" w:eastAsia="es-ES"/>
        </w:rPr>
      </w:pPr>
    </w:p>
    <w:p w14:paraId="26007F1E" w14:textId="77777777" w:rsidR="00E42BEA" w:rsidRPr="00E42BEA" w:rsidRDefault="00E42BEA" w:rsidP="00EE5E65">
      <w:pPr>
        <w:numPr>
          <w:ilvl w:val="0"/>
          <w:numId w:val="7"/>
        </w:numPr>
        <w:suppressAutoHyphens/>
        <w:spacing w:after="200" w:line="240" w:lineRule="auto"/>
        <w:rPr>
          <w:rFonts w:eastAsia="Times New Roman" w:cs="Arial"/>
          <w:b/>
          <w:bCs/>
          <w:lang w:val="es-ES" w:eastAsia="es-ES"/>
        </w:rPr>
      </w:pPr>
      <w:r w:rsidRPr="00E42BEA">
        <w:rPr>
          <w:rFonts w:eastAsia="Times New Roman" w:cs="Arial"/>
          <w:b/>
          <w:bCs/>
          <w:lang w:val="es-ES" w:eastAsia="es-ES"/>
        </w:rPr>
        <w:t>El funcionario competente para imponerla es el Ministerio del Trabajo y Seguridad Social o el Ministerio de Salud.</w:t>
      </w:r>
    </w:p>
    <w:p w14:paraId="7C195C30" w14:textId="77777777" w:rsidR="00E42BEA" w:rsidRPr="00E42BEA" w:rsidRDefault="00E42BEA" w:rsidP="00EE5E65">
      <w:pPr>
        <w:suppressAutoHyphens/>
        <w:spacing w:line="276" w:lineRule="auto"/>
        <w:ind w:left="360" w:firstLine="0"/>
        <w:rPr>
          <w:rFonts w:eastAsia="Times New Roman" w:cs="Arial"/>
          <w:b/>
          <w:bCs/>
          <w:lang w:val="es-ES" w:eastAsia="es-ES"/>
        </w:rPr>
      </w:pPr>
    </w:p>
    <w:p w14:paraId="73F2A9C6" w14:textId="77777777" w:rsidR="00E42BEA" w:rsidRPr="00E42BEA" w:rsidRDefault="00E42BEA" w:rsidP="00EE5E65">
      <w:pPr>
        <w:numPr>
          <w:ilvl w:val="0"/>
          <w:numId w:val="7"/>
        </w:numPr>
        <w:suppressAutoHyphens/>
        <w:spacing w:after="200" w:line="240" w:lineRule="auto"/>
        <w:rPr>
          <w:rFonts w:eastAsia="Times New Roman" w:cs="Arial"/>
          <w:b/>
          <w:bCs/>
          <w:lang w:val="es-ES" w:eastAsia="es-ES"/>
        </w:rPr>
      </w:pPr>
      <w:r w:rsidRPr="00E42BEA">
        <w:rPr>
          <w:rFonts w:eastAsia="Times New Roman" w:cs="Arial"/>
          <w:b/>
          <w:bCs/>
          <w:lang w:val="es-ES" w:eastAsia="es-ES"/>
        </w:rPr>
        <w:t>Una vez impuesta la sanción por el funcionario competente la afiliación respectiva podrá realizarse nuevamente en forma libre y espontánea.</w:t>
      </w:r>
    </w:p>
    <w:p w14:paraId="3F681960" w14:textId="77777777" w:rsidR="00E42BEA" w:rsidRPr="00E42BEA" w:rsidRDefault="00E42BEA" w:rsidP="00EE5E65">
      <w:pPr>
        <w:suppressAutoHyphens/>
        <w:spacing w:line="276" w:lineRule="auto"/>
        <w:ind w:firstLine="0"/>
        <w:rPr>
          <w:rFonts w:eastAsia="Times New Roman" w:cs="Arial"/>
          <w:lang w:val="es-ES" w:eastAsia="es-ES"/>
        </w:rPr>
      </w:pPr>
    </w:p>
    <w:p w14:paraId="17A248E0" w14:textId="77777777" w:rsidR="00E42BEA" w:rsidRPr="00E42BEA" w:rsidRDefault="00E42BEA" w:rsidP="00EE5E65">
      <w:pPr>
        <w:suppressAutoHyphens/>
        <w:spacing w:line="276" w:lineRule="auto"/>
        <w:ind w:firstLine="0"/>
        <w:rPr>
          <w:rFonts w:eastAsia="Times New Roman" w:cs="Arial"/>
          <w:lang w:val="es-ES" w:eastAsia="es-ES"/>
        </w:rPr>
      </w:pPr>
    </w:p>
    <w:p w14:paraId="47D27A6A" w14:textId="77777777" w:rsidR="00E42BEA" w:rsidRPr="00E42BEA" w:rsidRDefault="00E42BEA" w:rsidP="00EE5E65">
      <w:pPr>
        <w:numPr>
          <w:ilvl w:val="0"/>
          <w:numId w:val="6"/>
        </w:numPr>
        <w:suppressAutoHyphens/>
        <w:spacing w:after="200" w:line="240" w:lineRule="auto"/>
        <w:ind w:left="426" w:hanging="426"/>
        <w:rPr>
          <w:rFonts w:eastAsia="Times New Roman" w:cs="Arial"/>
          <w:b/>
          <w:lang w:val="es-ES_tradnl" w:eastAsia="es-ES"/>
        </w:rPr>
      </w:pPr>
      <w:r w:rsidRPr="00E42BEA">
        <w:rPr>
          <w:rFonts w:eastAsia="Times New Roman" w:cs="Arial"/>
          <w:b/>
          <w:lang w:val="es-ES_tradnl" w:eastAsia="es-ES"/>
        </w:rPr>
        <w:t>OBSERVACIONES SOBRE EL CONTENIDO DEL ARTÍCULO 271 DE LA LEY 100 DE 1993 Y LA APLICACIÓN QUE VIENE DÁNDOLE LA CORTE SUPREMA.</w:t>
      </w:r>
    </w:p>
    <w:p w14:paraId="70AF0175" w14:textId="77777777" w:rsidR="00E42BEA" w:rsidRPr="00E42BEA" w:rsidRDefault="00E42BEA" w:rsidP="00EE5E65">
      <w:pPr>
        <w:suppressAutoHyphens/>
        <w:spacing w:line="276" w:lineRule="auto"/>
        <w:ind w:firstLine="0"/>
        <w:rPr>
          <w:rFonts w:eastAsia="Times New Roman" w:cs="Arial"/>
          <w:lang w:val="es-ES_tradnl" w:eastAsia="es-ES"/>
        </w:rPr>
      </w:pPr>
    </w:p>
    <w:p w14:paraId="04D7D440" w14:textId="77777777" w:rsidR="00E42BEA" w:rsidRPr="00E42BEA" w:rsidRDefault="00E42BEA" w:rsidP="00EE5E6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E42BEA">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E42BEA">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E42BEA">
        <w:rPr>
          <w:rFonts w:eastAsia="Times New Roman" w:cs="Arial"/>
          <w:b/>
          <w:lang w:val="es-ES_tradnl" w:eastAsia="es-ES"/>
        </w:rPr>
        <w:t>“Sanciones al empleador”</w:t>
      </w:r>
      <w:r w:rsidRPr="00E42BEA">
        <w:rPr>
          <w:rFonts w:eastAsia="Times New Roman" w:cs="Arial"/>
          <w:lang w:val="es-ES_tradnl" w:eastAsia="es-ES"/>
        </w:rPr>
        <w:t>,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w:t>
      </w:r>
    </w:p>
    <w:p w14:paraId="66F660B5" w14:textId="77777777" w:rsidR="00E42BEA" w:rsidRPr="00E42BEA" w:rsidRDefault="00E42BEA" w:rsidP="00E42BEA">
      <w:pPr>
        <w:suppressAutoHyphens/>
        <w:spacing w:line="276" w:lineRule="auto"/>
        <w:ind w:firstLine="0"/>
        <w:rPr>
          <w:rFonts w:eastAsia="Times New Roman" w:cs="Arial"/>
          <w:lang w:val="es-ES_tradnl" w:eastAsia="es-ES"/>
        </w:rPr>
      </w:pPr>
    </w:p>
    <w:p w14:paraId="14E8E835"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4620F4AC" w14:textId="77777777" w:rsidR="00E42BEA" w:rsidRPr="00E42BEA" w:rsidRDefault="00E42BEA" w:rsidP="00E42BEA">
      <w:pPr>
        <w:suppressAutoHyphens/>
        <w:spacing w:line="276" w:lineRule="auto"/>
        <w:ind w:firstLine="0"/>
        <w:rPr>
          <w:rFonts w:eastAsia="Times New Roman" w:cs="Arial"/>
          <w:lang w:val="es-ES_tradnl" w:eastAsia="es-ES"/>
        </w:rPr>
      </w:pPr>
    </w:p>
    <w:p w14:paraId="795745E5" w14:textId="77777777" w:rsidR="00E42BEA" w:rsidRPr="00E42BEA" w:rsidRDefault="00E42BEA" w:rsidP="00E42BEA">
      <w:pPr>
        <w:suppressAutoHyphens/>
        <w:spacing w:line="276" w:lineRule="auto"/>
        <w:ind w:firstLine="0"/>
        <w:rPr>
          <w:rFonts w:eastAsia="Times New Roman" w:cs="Arial"/>
          <w:b/>
          <w:lang w:val="es-ES_tradnl" w:eastAsia="es-ES"/>
        </w:rPr>
      </w:pPr>
      <w:r w:rsidRPr="00E42BEA">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E42BEA">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2421531C" w14:textId="77777777" w:rsidR="00E42BEA" w:rsidRPr="00E42BEA" w:rsidRDefault="00E42BEA" w:rsidP="00E42BEA">
      <w:pPr>
        <w:suppressAutoHyphens/>
        <w:spacing w:line="276" w:lineRule="auto"/>
        <w:ind w:firstLine="0"/>
        <w:rPr>
          <w:rFonts w:eastAsia="Times New Roman" w:cs="Arial"/>
          <w:b/>
          <w:lang w:val="es-ES_tradnl" w:eastAsia="es-ES"/>
        </w:rPr>
      </w:pPr>
    </w:p>
    <w:p w14:paraId="2D7E28D2" w14:textId="77777777" w:rsidR="00E42BEA" w:rsidRPr="00E42BEA" w:rsidRDefault="00E42BEA" w:rsidP="00E42BE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5BF0DD59" w14:textId="77777777" w:rsidR="00E42BEA" w:rsidRPr="00E42BEA" w:rsidRDefault="00E42BEA" w:rsidP="00E42BEA">
      <w:pPr>
        <w:suppressAutoHyphens/>
        <w:spacing w:line="276" w:lineRule="auto"/>
        <w:ind w:firstLine="0"/>
        <w:rPr>
          <w:rFonts w:eastAsia="Times New Roman" w:cs="Arial"/>
          <w:lang w:val="es-ES_tradnl" w:eastAsia="es-ES"/>
        </w:rPr>
      </w:pPr>
    </w:p>
    <w:p w14:paraId="42689019" w14:textId="77777777" w:rsidR="00E42BEA" w:rsidRPr="00E42BEA" w:rsidRDefault="00E42BEA" w:rsidP="00E42BE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406CF715" w14:textId="77777777" w:rsidR="00E42BEA" w:rsidRPr="00E42BEA" w:rsidRDefault="00E42BEA" w:rsidP="00E42BEA">
      <w:pPr>
        <w:suppressAutoHyphens/>
        <w:spacing w:line="276" w:lineRule="auto"/>
        <w:ind w:firstLine="0"/>
        <w:rPr>
          <w:rFonts w:eastAsia="Times New Roman" w:cs="Arial"/>
          <w:b/>
          <w:bCs/>
          <w:lang w:val="es-ES" w:eastAsia="es-ES"/>
        </w:rPr>
      </w:pPr>
    </w:p>
    <w:p w14:paraId="2F4FBEF7" w14:textId="77777777" w:rsidR="00E42BEA" w:rsidRPr="00E42BEA" w:rsidRDefault="00E42BEA" w:rsidP="00E42BE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215DD782" w14:textId="77777777" w:rsidR="00E42BEA" w:rsidRPr="00E42BEA" w:rsidRDefault="00E42BEA" w:rsidP="00E42BEA">
      <w:pPr>
        <w:suppressAutoHyphens/>
        <w:spacing w:line="276" w:lineRule="auto"/>
        <w:ind w:firstLine="0"/>
        <w:rPr>
          <w:rFonts w:eastAsia="Times New Roman" w:cs="Arial"/>
          <w:b/>
          <w:bCs/>
          <w:lang w:val="es-ES" w:eastAsia="es-ES"/>
        </w:rPr>
      </w:pPr>
    </w:p>
    <w:p w14:paraId="28215E89" w14:textId="77777777" w:rsidR="00E42BEA" w:rsidRPr="00E42BEA" w:rsidRDefault="00E42BEA" w:rsidP="00E42BEA">
      <w:pPr>
        <w:suppressAutoHyphens/>
        <w:spacing w:line="276" w:lineRule="auto"/>
        <w:ind w:firstLine="0"/>
        <w:rPr>
          <w:rFonts w:eastAsia="Times New Roman" w:cs="Arial"/>
          <w:lang w:val="es-ES" w:eastAsia="es-ES"/>
        </w:rPr>
      </w:pPr>
      <w:r w:rsidRPr="00E42BEA">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E42BEA">
        <w:rPr>
          <w:rFonts w:eastAsia="Times New Roman" w:cs="Arial"/>
          <w:lang w:val="es-ES" w:eastAsia="es-ES"/>
        </w:rPr>
        <w:t>:</w:t>
      </w:r>
    </w:p>
    <w:p w14:paraId="23346C1D" w14:textId="77777777" w:rsidR="00E42BEA" w:rsidRPr="00E42BEA" w:rsidRDefault="00E42BEA" w:rsidP="00E42BEA">
      <w:pPr>
        <w:suppressAutoHyphens/>
        <w:spacing w:line="276" w:lineRule="auto"/>
        <w:ind w:firstLine="0"/>
        <w:rPr>
          <w:rFonts w:eastAsia="Times New Roman" w:cs="Arial"/>
          <w:lang w:val="es-ES_tradnl" w:eastAsia="es-ES"/>
        </w:rPr>
      </w:pPr>
    </w:p>
    <w:p w14:paraId="2D244CCF" w14:textId="77777777" w:rsidR="00E42BEA" w:rsidRPr="00E42BEA" w:rsidRDefault="00E42BEA" w:rsidP="00E42BEA">
      <w:pPr>
        <w:suppressAutoHyphens/>
        <w:spacing w:line="240" w:lineRule="auto"/>
        <w:ind w:left="426" w:right="420" w:firstLine="0"/>
        <w:rPr>
          <w:rFonts w:eastAsia="Times New Roman" w:cs="Arial"/>
          <w:sz w:val="22"/>
          <w:lang w:val="es-ES_tradnl" w:eastAsia="es-ES"/>
        </w:rPr>
      </w:pPr>
      <w:r w:rsidRPr="00E42BEA">
        <w:rPr>
          <w:rFonts w:eastAsia="Times New Roman" w:cs="Arial"/>
          <w:sz w:val="22"/>
          <w:lang w:val="es-ES_tradnl" w:eastAsia="es-ES"/>
        </w:rPr>
        <w:t xml:space="preserve">“De acuerdo a lo anterior, confunde el Tribunal lo que es la afiliación al sistema de seguridad social, que ha sostenido la jurisprudencia tanto de la Corte Constitucional </w:t>
      </w:r>
      <w:r w:rsidRPr="00E42BEA">
        <w:rPr>
          <w:rFonts w:eastAsia="Times New Roman" w:cs="Arial"/>
          <w:sz w:val="22"/>
          <w:lang w:val="es-ES_tradnl" w:eastAsia="es-ES"/>
        </w:rPr>
        <w:lastRenderedPageBreak/>
        <w:t>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64A3647C" w14:textId="77777777" w:rsidR="00E42BEA" w:rsidRPr="00E42BEA" w:rsidRDefault="00E42BEA" w:rsidP="00E42BEA">
      <w:pPr>
        <w:suppressAutoHyphens/>
        <w:spacing w:line="240" w:lineRule="auto"/>
        <w:ind w:left="426" w:right="420" w:firstLine="0"/>
        <w:rPr>
          <w:rFonts w:eastAsia="Times New Roman" w:cs="Arial"/>
          <w:sz w:val="22"/>
          <w:lang w:val="es-ES_tradnl" w:eastAsia="es-ES"/>
        </w:rPr>
      </w:pPr>
    </w:p>
    <w:p w14:paraId="6B52C73B" w14:textId="77777777" w:rsidR="00E42BEA" w:rsidRPr="00E42BEA" w:rsidRDefault="00E42BEA" w:rsidP="00E42BEA">
      <w:pPr>
        <w:suppressAutoHyphens/>
        <w:spacing w:line="240" w:lineRule="auto"/>
        <w:ind w:left="851" w:right="845" w:firstLine="0"/>
        <w:rPr>
          <w:rFonts w:eastAsia="Times New Roman" w:cs="Arial"/>
          <w:sz w:val="22"/>
          <w:lang w:val="es-ES_tradnl" w:eastAsia="es-ES"/>
        </w:rPr>
      </w:pPr>
      <w:r w:rsidRPr="00E42BEA">
        <w:rPr>
          <w:rFonts w:eastAsia="Times New Roman" w:cs="Arial"/>
          <w:i/>
          <w:sz w:val="22"/>
          <w:lang w:val="es-ES_tradnl" w:eastAsia="es-ES"/>
        </w:rPr>
        <w:t>“</w:t>
      </w:r>
      <w:r w:rsidRPr="00E42BEA">
        <w:rPr>
          <w:rFonts w:eastAsia="Times New Roman" w:cs="Arial"/>
          <w:b/>
          <w:i/>
          <w:sz w:val="22"/>
          <w:lang w:val="es-ES_tradnl" w:eastAsia="es-ES"/>
        </w:rPr>
        <w:t>Permanencia de la afiliación</w:t>
      </w:r>
      <w:r w:rsidRPr="00E42BEA">
        <w:rPr>
          <w:rFonts w:eastAsia="Times New Roman" w:cs="Arial"/>
          <w:i/>
          <w:sz w:val="22"/>
          <w:lang w:val="es-ES_tradnl" w:eastAsia="es-ES"/>
        </w:rPr>
        <w:t xml:space="preserve">. La afiliación al Sistema General de Pensiones es permanente </w:t>
      </w:r>
      <w:r w:rsidRPr="00E42BEA">
        <w:rPr>
          <w:rFonts w:eastAsia="Times New Roman" w:cs="Arial"/>
          <w:i/>
          <w:sz w:val="22"/>
          <w:u w:val="single"/>
          <w:lang w:val="es-ES_tradnl" w:eastAsia="es-ES"/>
        </w:rPr>
        <w:t>e independiente del régimen que seleccione el afiliado</w:t>
      </w:r>
      <w:r w:rsidRPr="00E42BEA">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61B208A2"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 </w:t>
      </w:r>
    </w:p>
    <w:p w14:paraId="060225C4"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Y la tercera y más importante, </w:t>
      </w:r>
      <w:r w:rsidRPr="00E42BEA">
        <w:rPr>
          <w:rFonts w:eastAsia="Times New Roman" w:cs="Arial"/>
          <w:b/>
          <w:lang w:val="es-ES_tradnl" w:eastAsia="es-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E42BEA">
        <w:rPr>
          <w:rFonts w:eastAsia="Times New Roman" w:cs="Arial"/>
          <w:lang w:val="es-ES_tradnl" w:eastAsia="es-ES"/>
        </w:rPr>
        <w:t>.</w:t>
      </w:r>
    </w:p>
    <w:p w14:paraId="1B6F8DCC" w14:textId="77777777" w:rsidR="00E42BEA" w:rsidRPr="00E42BEA" w:rsidRDefault="00E42BEA" w:rsidP="00E42BEA">
      <w:pPr>
        <w:suppressAutoHyphens/>
        <w:spacing w:line="276" w:lineRule="auto"/>
        <w:ind w:firstLine="0"/>
        <w:rPr>
          <w:rFonts w:eastAsia="Times New Roman" w:cs="Arial"/>
          <w:lang w:val="es-ES_tradnl" w:eastAsia="es-ES"/>
        </w:rPr>
      </w:pPr>
    </w:p>
    <w:p w14:paraId="219F8A6D" w14:textId="77777777" w:rsidR="00E42BEA" w:rsidRPr="00E42BEA" w:rsidRDefault="00E42BEA" w:rsidP="00E42BEA">
      <w:pPr>
        <w:numPr>
          <w:ilvl w:val="0"/>
          <w:numId w:val="6"/>
        </w:numPr>
        <w:suppressAutoHyphens/>
        <w:spacing w:after="200" w:line="240" w:lineRule="auto"/>
        <w:ind w:left="426" w:hanging="426"/>
        <w:jc w:val="left"/>
        <w:rPr>
          <w:rFonts w:eastAsia="Times New Roman" w:cs="Arial"/>
          <w:b/>
          <w:lang w:val="es-ES_tradnl" w:eastAsia="es-ES"/>
        </w:rPr>
      </w:pPr>
      <w:r w:rsidRPr="00E42BEA">
        <w:rPr>
          <w:rFonts w:eastAsia="Times New Roman" w:cs="Arial"/>
          <w:b/>
          <w:lang w:val="es-ES_tradnl" w:eastAsia="es-ES"/>
        </w:rPr>
        <w:t>CONSECUENCIAS DE LA APLICACIÓN DE LA TESIS DE LA INEFICACIA DE LOS TRASLADOS CON FUNDAMENTO EN LOS ARTÍCULOS 13 Y 271 DE LA LEY 100 DE 1993.</w:t>
      </w:r>
    </w:p>
    <w:p w14:paraId="008E3DBC" w14:textId="77777777" w:rsidR="00E42BEA" w:rsidRPr="00E42BEA" w:rsidRDefault="00E42BEA" w:rsidP="00E42BEA">
      <w:pPr>
        <w:suppressAutoHyphens/>
        <w:spacing w:line="276" w:lineRule="auto"/>
        <w:ind w:firstLine="0"/>
        <w:rPr>
          <w:rFonts w:eastAsia="Times New Roman" w:cs="Arial"/>
          <w:lang w:val="es-ES_tradnl" w:eastAsia="es-ES"/>
        </w:rPr>
      </w:pPr>
    </w:p>
    <w:p w14:paraId="6BE3095F" w14:textId="77777777" w:rsidR="00E42BEA" w:rsidRPr="00E42BEA" w:rsidRDefault="00E42BEA" w:rsidP="00E42BE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Las declaraciones de ineficacias de traslados envuelven los siguientes resultados:</w:t>
      </w:r>
    </w:p>
    <w:p w14:paraId="7FEB6491" w14:textId="77777777" w:rsidR="00E42BEA" w:rsidRPr="00E42BEA" w:rsidRDefault="00E42BEA" w:rsidP="00E42BEA">
      <w:pPr>
        <w:suppressAutoHyphens/>
        <w:spacing w:line="276" w:lineRule="auto"/>
        <w:ind w:firstLine="0"/>
        <w:rPr>
          <w:rFonts w:eastAsia="Times New Roman" w:cs="Arial"/>
          <w:b/>
          <w:bCs/>
          <w:lang w:val="es-ES" w:eastAsia="es-ES"/>
        </w:rPr>
      </w:pPr>
    </w:p>
    <w:p w14:paraId="047DF901" w14:textId="77777777" w:rsidR="00E42BEA" w:rsidRPr="00E42BEA" w:rsidRDefault="00E42BEA" w:rsidP="00E42BEA">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PRIMERO: Desdibuja nuestro sistema jurídico de responsabilidad </w:t>
      </w:r>
      <w:r w:rsidRPr="00E42BEA">
        <w:rPr>
          <w:rFonts w:eastAsia="Times New Roman" w:cs="Arial"/>
          <w:lang w:val="es-ES" w:eastAsia="es-ES"/>
        </w:rPr>
        <w:t>al imponer la carga de resarcir un daño, a quien no lo produjo, en este caso Colpensiones y de contera la Nación como su garante.</w:t>
      </w:r>
    </w:p>
    <w:p w14:paraId="6FC6453F" w14:textId="77777777" w:rsidR="00E42BEA" w:rsidRPr="00E42BEA" w:rsidRDefault="00E42BEA" w:rsidP="00E42BEA">
      <w:pPr>
        <w:suppressAutoHyphens/>
        <w:spacing w:line="276" w:lineRule="auto"/>
        <w:ind w:firstLine="0"/>
        <w:rPr>
          <w:rFonts w:eastAsia="Times New Roman" w:cs="Arial"/>
          <w:iCs/>
          <w:lang w:val="es-ES_tradnl" w:eastAsia="es-ES"/>
        </w:rPr>
      </w:pPr>
    </w:p>
    <w:p w14:paraId="245B7055" w14:textId="77777777" w:rsidR="00E42BEA" w:rsidRPr="00E42BEA" w:rsidRDefault="00E42BEA" w:rsidP="00E42BE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E42BEA">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E42BEA">
        <w:rPr>
          <w:rFonts w:eastAsia="Times New Roman" w:cs="Arial"/>
          <w:iCs/>
          <w:lang w:val="es-ES_tradnl" w:eastAsia="es-ES"/>
        </w:rPr>
        <w:t>.</w:t>
      </w:r>
    </w:p>
    <w:p w14:paraId="62F13CD3" w14:textId="77777777" w:rsidR="00E42BEA" w:rsidRPr="00E42BEA" w:rsidRDefault="00E42BEA" w:rsidP="00E42BEA">
      <w:pPr>
        <w:suppressAutoHyphens/>
        <w:spacing w:line="276" w:lineRule="auto"/>
        <w:ind w:firstLine="0"/>
        <w:rPr>
          <w:rFonts w:eastAsia="Times New Roman" w:cs="Arial"/>
          <w:iCs/>
          <w:lang w:val="es-ES_tradnl" w:eastAsia="es-ES"/>
        </w:rPr>
      </w:pPr>
    </w:p>
    <w:p w14:paraId="5BB76396" w14:textId="77777777" w:rsidR="00E42BEA" w:rsidRPr="00E42BEA" w:rsidRDefault="00E42BEA" w:rsidP="00E42BE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257451C7" w14:textId="77777777" w:rsidR="00E42BEA" w:rsidRPr="00E42BEA" w:rsidRDefault="00E42BEA" w:rsidP="00E42BEA">
      <w:pPr>
        <w:suppressAutoHyphens/>
        <w:spacing w:line="276" w:lineRule="auto"/>
        <w:ind w:firstLine="0"/>
        <w:rPr>
          <w:rFonts w:eastAsia="Times New Roman" w:cs="Arial"/>
          <w:iCs/>
          <w:lang w:val="es-ES_tradnl" w:eastAsia="es-ES"/>
        </w:rPr>
      </w:pPr>
    </w:p>
    <w:p w14:paraId="7A72026D" w14:textId="77777777" w:rsidR="00E42BEA" w:rsidRPr="00E42BEA" w:rsidRDefault="00E42BEA" w:rsidP="00E42BEA">
      <w:pPr>
        <w:suppressAutoHyphens/>
        <w:spacing w:line="276" w:lineRule="auto"/>
        <w:ind w:firstLine="0"/>
        <w:rPr>
          <w:rFonts w:eastAsia="Times New Roman" w:cs="Arial"/>
          <w:b/>
          <w:iCs/>
          <w:lang w:val="es-ES_tradnl" w:eastAsia="es-ES"/>
        </w:rPr>
      </w:pPr>
      <w:r w:rsidRPr="00E42BEA">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02D40637" w14:textId="77777777" w:rsidR="00E42BEA" w:rsidRPr="00E42BEA" w:rsidRDefault="00E42BEA" w:rsidP="00E42BEA">
      <w:pPr>
        <w:suppressAutoHyphens/>
        <w:spacing w:line="276" w:lineRule="auto"/>
        <w:ind w:firstLine="0"/>
        <w:rPr>
          <w:rFonts w:eastAsia="Times New Roman" w:cs="Arial"/>
          <w:iCs/>
          <w:lang w:val="es-ES_tradnl" w:eastAsia="es-ES"/>
        </w:rPr>
      </w:pPr>
    </w:p>
    <w:p w14:paraId="1AFF0DC7" w14:textId="77777777" w:rsidR="00E42BEA" w:rsidRPr="00E42BEA" w:rsidRDefault="00E42BEA" w:rsidP="00E42BE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lastRenderedPageBreak/>
        <w:t>SEGUNDO: De manera consciente, sin justificación alguna, inaplica la solución jurídica que el sistema tiene prevista de manera específica para los actos de las AFP que por omisión o falsa información causen perjuicio a los afiliados.</w:t>
      </w:r>
    </w:p>
    <w:p w14:paraId="45C03BB3" w14:textId="77777777" w:rsidR="00E42BEA" w:rsidRPr="00E42BEA" w:rsidRDefault="00E42BEA" w:rsidP="00E42BEA">
      <w:pPr>
        <w:suppressAutoHyphens/>
        <w:spacing w:line="276" w:lineRule="auto"/>
        <w:ind w:firstLine="0"/>
        <w:rPr>
          <w:rFonts w:eastAsia="Times New Roman" w:cs="Arial"/>
          <w:iCs/>
          <w:lang w:val="es-ES_tradnl" w:eastAsia="es-ES"/>
        </w:rPr>
      </w:pPr>
    </w:p>
    <w:p w14:paraId="7ABF198A" w14:textId="77777777" w:rsidR="00E42BEA" w:rsidRPr="00E42BEA" w:rsidRDefault="00E42BEA" w:rsidP="00E42BE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A continuación se analizan aspectos de estas dos afirmaciones.</w:t>
      </w:r>
    </w:p>
    <w:p w14:paraId="1043C955" w14:textId="77777777" w:rsidR="00E42BEA" w:rsidRPr="00E42BEA" w:rsidRDefault="00E42BEA" w:rsidP="00E42BEA">
      <w:pPr>
        <w:suppressAutoHyphens/>
        <w:spacing w:line="276" w:lineRule="auto"/>
        <w:ind w:firstLine="0"/>
        <w:rPr>
          <w:rFonts w:eastAsia="Times New Roman" w:cs="Arial"/>
          <w:lang w:val="es-ES_tradnl" w:eastAsia="es-ES"/>
        </w:rPr>
      </w:pPr>
    </w:p>
    <w:p w14:paraId="138F81A5" w14:textId="77777777" w:rsidR="00E42BEA" w:rsidRPr="00E42BEA" w:rsidRDefault="00E42BEA" w:rsidP="00E42BEA">
      <w:pPr>
        <w:numPr>
          <w:ilvl w:val="0"/>
          <w:numId w:val="6"/>
        </w:numPr>
        <w:suppressAutoHyphens/>
        <w:spacing w:after="200" w:line="240" w:lineRule="auto"/>
        <w:ind w:left="426" w:hanging="426"/>
        <w:jc w:val="left"/>
        <w:rPr>
          <w:rFonts w:eastAsia="Times New Roman" w:cs="Arial"/>
          <w:b/>
          <w:lang w:val="es-ES_tradnl" w:eastAsia="es-ES"/>
        </w:rPr>
      </w:pPr>
      <w:r w:rsidRPr="00E42BEA">
        <w:rPr>
          <w:rFonts w:eastAsia="Times New Roman" w:cs="Arial"/>
          <w:b/>
          <w:iCs/>
          <w:lang w:val="es-ES_tradnl" w:eastAsia="es-ES"/>
        </w:rPr>
        <w:t xml:space="preserve">APOYO CONSTITUCIONAL EMANADO DE LA SENTENCIA C-1024 DE 2004 SOBRE LA RAZON DE SER DE LA LIMITACIÓN DE TRASLADO CUANDO FALTEN MENOS DE 10 AÑOS. </w:t>
      </w:r>
    </w:p>
    <w:p w14:paraId="036D6086" w14:textId="77777777" w:rsidR="00E42BEA" w:rsidRPr="00E42BEA" w:rsidRDefault="00E42BEA" w:rsidP="00E42BEA">
      <w:pPr>
        <w:suppressAutoHyphens/>
        <w:spacing w:line="276" w:lineRule="auto"/>
        <w:ind w:firstLine="0"/>
        <w:rPr>
          <w:rFonts w:eastAsia="Times New Roman" w:cs="Arial"/>
          <w:b/>
          <w:iCs/>
          <w:lang w:val="es-ES_tradnl" w:eastAsia="es-ES"/>
        </w:rPr>
      </w:pPr>
    </w:p>
    <w:p w14:paraId="161CB665" w14:textId="77777777" w:rsidR="00E42BEA" w:rsidRPr="00E42BEA" w:rsidRDefault="00E42BEA" w:rsidP="00E42BE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Para garantizar la abierta competencia entre regímenes, la ley estableció la posibilidad de trasladarse libremente entre ellos, limitándola en la etapa final de la adquisición del derecho -inicialmente 5 años y posteriormente 10-. </w:t>
      </w:r>
    </w:p>
    <w:p w14:paraId="668DFFA1" w14:textId="77777777" w:rsidR="00E42BEA" w:rsidRPr="00E42BEA" w:rsidRDefault="00E42BEA" w:rsidP="00E42BEA">
      <w:pPr>
        <w:suppressAutoHyphens/>
        <w:spacing w:line="276" w:lineRule="auto"/>
        <w:ind w:firstLine="0"/>
        <w:rPr>
          <w:rFonts w:eastAsia="Times New Roman" w:cs="Arial"/>
          <w:iCs/>
          <w:lang w:val="es-ES_tradnl" w:eastAsia="es-ES"/>
        </w:rPr>
      </w:pPr>
    </w:p>
    <w:p w14:paraId="7094B381" w14:textId="77777777" w:rsidR="00E42BEA" w:rsidRPr="00E42BEA" w:rsidRDefault="00E42BEA" w:rsidP="00E42BE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Al analizar esa limitación la Corte Constitucional fue clara en explicar que </w:t>
      </w:r>
      <w:r w:rsidRPr="00E42BEA">
        <w:rPr>
          <w:rFonts w:eastAsia="Times New Roman" w:cs="Arial"/>
          <w:b/>
          <w:iCs/>
          <w:lang w:val="es-ES_tradnl" w:eastAsia="es-ES"/>
        </w:rPr>
        <w:t>para garantizar la sostenibilidad financiera del sistema de prima media</w:t>
      </w:r>
      <w:r w:rsidRPr="00E42BEA">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bookmarkStart w:id="3" w:name="_GoBack"/>
      <w:bookmarkEnd w:id="3"/>
    </w:p>
    <w:p w14:paraId="13B74AE9" w14:textId="77777777" w:rsidR="00E42BEA" w:rsidRPr="00E42BEA" w:rsidRDefault="00E42BEA" w:rsidP="00E42BEA">
      <w:pPr>
        <w:suppressAutoHyphens/>
        <w:spacing w:line="276" w:lineRule="auto"/>
        <w:ind w:firstLine="0"/>
        <w:rPr>
          <w:rFonts w:eastAsia="Times New Roman" w:cs="Arial"/>
          <w:b/>
          <w:iCs/>
          <w:lang w:val="es-ES_tradnl" w:eastAsia="es-ES"/>
        </w:rPr>
      </w:pPr>
    </w:p>
    <w:p w14:paraId="79C1879C" w14:textId="77777777" w:rsidR="00E42BEA" w:rsidRPr="00E42BEA" w:rsidRDefault="00E42BEA" w:rsidP="00E42BEA">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“Desde esta perspectiva, el </w:t>
      </w:r>
      <w:r w:rsidRPr="00E42BEA">
        <w:rPr>
          <w:rFonts w:eastAsia="Times New Roman" w:cs="Arial"/>
          <w:i/>
          <w:iCs/>
          <w:sz w:val="22"/>
          <w:lang w:eastAsia="es-ES"/>
        </w:rPr>
        <w:t>objetivo </w:t>
      </w:r>
      <w:r w:rsidRPr="00E42BEA">
        <w:rPr>
          <w:rFonts w:eastAsia="Times New Roman" w:cs="Arial"/>
          <w:iCs/>
          <w:sz w:val="22"/>
          <w:lang w:eastAsia="es-ES"/>
        </w:rPr>
        <w:t xml:space="preserve">perseguido con el señalamiento del  período de carencia en la norma acusada, </w:t>
      </w:r>
      <w:r w:rsidRPr="00E42BEA">
        <w:rPr>
          <w:rFonts w:eastAsia="Times New Roman" w:cs="Arial"/>
          <w:b/>
          <w:iCs/>
          <w:sz w:val="22"/>
          <w:lang w:eastAsia="es-ES"/>
        </w:rPr>
        <w:t>consiste en evitar la </w:t>
      </w:r>
      <w:r w:rsidRPr="00E42BEA">
        <w:rPr>
          <w:rFonts w:eastAsia="Times New Roman" w:cs="Arial"/>
          <w:b/>
          <w:i/>
          <w:iCs/>
          <w:sz w:val="22"/>
          <w:lang w:eastAsia="es-ES"/>
        </w:rPr>
        <w:t>descapitalización</w:t>
      </w:r>
      <w:r w:rsidRPr="00E42BEA">
        <w:rPr>
          <w:rFonts w:eastAsia="Times New Roman" w:cs="Arial"/>
          <w:b/>
          <w:iCs/>
          <w:sz w:val="22"/>
          <w:lang w:eastAsia="es-ES"/>
        </w:rPr>
        <w:t> del fondo común del Régimen Solidario de Prima Media con Prestación Definida</w:t>
      </w:r>
      <w:r w:rsidRPr="00E42BEA">
        <w:rPr>
          <w:rFonts w:eastAsia="Times New Roman" w:cs="Arial"/>
          <w:iCs/>
          <w:sz w:val="22"/>
          <w:lang w:eastAsia="es-ES"/>
        </w:rPr>
        <w:t>, que se produciría si se permitiera que las personas que no han contribuido al </w:t>
      </w:r>
      <w:r w:rsidRPr="00E42BEA">
        <w:rPr>
          <w:rFonts w:eastAsia="Times New Roman" w:cs="Arial"/>
          <w:i/>
          <w:iCs/>
          <w:sz w:val="22"/>
          <w:lang w:eastAsia="es-ES"/>
        </w:rPr>
        <w:t>fondo común</w:t>
      </w:r>
      <w:r w:rsidRPr="00E42BEA">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42BEA">
        <w:rPr>
          <w:rFonts w:eastAsia="Times New Roman" w:cs="Arial"/>
          <w:b/>
          <w:iCs/>
          <w:sz w:val="22"/>
          <w:lang w:eastAsia="es-ES"/>
        </w:rPr>
        <w:t>a poner en riesgo la garantía del derecho irrenunciable a la pensión del resto de cotizantes</w:t>
      </w:r>
      <w:r w:rsidRPr="00E42BEA">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42BEA">
        <w:rPr>
          <w:rFonts w:eastAsia="Times New Roman" w:cs="Arial"/>
          <w:b/>
          <w:iCs/>
          <w:sz w:val="22"/>
          <w:lang w:eastAsia="es-ES"/>
        </w:rPr>
        <w:t>podría llegar a poner en riesgo la garantía del derecho pensional para los actuales y futuros pensionados</w:t>
      </w:r>
      <w:r w:rsidRPr="00E42BEA">
        <w:rPr>
          <w:rFonts w:eastAsia="Times New Roman" w:cs="Arial"/>
          <w:iCs/>
          <w:sz w:val="22"/>
          <w:lang w:eastAsia="es-ES"/>
        </w:rPr>
        <w:t>.</w:t>
      </w:r>
    </w:p>
    <w:p w14:paraId="107C6A01" w14:textId="77777777" w:rsidR="00E42BEA" w:rsidRPr="00E42BEA" w:rsidRDefault="00E42BEA" w:rsidP="00E42BEA">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0FFB656F" w14:textId="77777777" w:rsidR="00E42BEA" w:rsidRPr="00E42BEA" w:rsidRDefault="00E42BEA" w:rsidP="00E42BEA">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3A6F0839" w14:textId="77777777" w:rsidR="00E42BEA" w:rsidRPr="00E42BEA" w:rsidRDefault="00E42BEA" w:rsidP="00E42BEA">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509B55B0" w14:textId="77777777" w:rsidR="00E42BEA" w:rsidRPr="00E42BEA" w:rsidRDefault="00E42BEA" w:rsidP="00E42BEA">
      <w:pPr>
        <w:suppressAutoHyphens/>
        <w:spacing w:line="240" w:lineRule="auto"/>
        <w:ind w:left="426" w:right="420" w:firstLine="0"/>
        <w:rPr>
          <w:rFonts w:eastAsia="Times New Roman" w:cs="Arial"/>
          <w:b/>
          <w:iCs/>
          <w:sz w:val="22"/>
          <w:lang w:eastAsia="es-ES"/>
        </w:rPr>
      </w:pPr>
      <w:r w:rsidRPr="00E42BEA">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42BEA">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42BEA">
        <w:rPr>
          <w:rFonts w:eastAsia="Times New Roman" w:cs="Arial"/>
          <w:iCs/>
          <w:sz w:val="22"/>
          <w:lang w:eastAsia="es-ES"/>
        </w:rPr>
        <w:t>, cuyo propósito consiste en: </w:t>
      </w:r>
      <w:r w:rsidRPr="00E42BEA">
        <w:rPr>
          <w:rFonts w:eastAsia="Times New Roman" w:cs="Arial"/>
          <w:i/>
          <w:iCs/>
          <w:sz w:val="22"/>
          <w:lang w:eastAsia="es-ES"/>
        </w:rPr>
        <w:t xml:space="preserve">´obtener la mejor utilización económica de los recursos administrativos y financieros disponibles para asegurar el </w:t>
      </w:r>
      <w:r w:rsidRPr="00E42BEA">
        <w:rPr>
          <w:rFonts w:eastAsia="Times New Roman" w:cs="Arial"/>
          <w:i/>
          <w:iCs/>
          <w:sz w:val="22"/>
          <w:lang w:eastAsia="es-ES"/>
        </w:rPr>
        <w:lastRenderedPageBreak/>
        <w:t>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42BEA">
        <w:rPr>
          <w:rFonts w:eastAsia="Times New Roman" w:cs="Arial"/>
          <w:iCs/>
          <w:sz w:val="22"/>
          <w:lang w:eastAsia="es-ES"/>
        </w:rPr>
        <w:t>.”</w:t>
      </w:r>
      <w:r w:rsidRPr="00E42BEA">
        <w:rPr>
          <w:rFonts w:eastAsia="Times New Roman" w:cs="Arial"/>
          <w:b/>
          <w:iCs/>
          <w:sz w:val="22"/>
          <w:lang w:eastAsia="es-ES"/>
        </w:rPr>
        <w:t> </w:t>
      </w:r>
    </w:p>
    <w:p w14:paraId="723318C0" w14:textId="77777777" w:rsidR="00E42BEA" w:rsidRPr="00E42BEA" w:rsidRDefault="00E42BEA" w:rsidP="00E42BEA">
      <w:pPr>
        <w:suppressAutoHyphens/>
        <w:spacing w:line="276" w:lineRule="auto"/>
        <w:ind w:firstLine="0"/>
        <w:rPr>
          <w:rFonts w:eastAsia="Times New Roman" w:cs="Arial"/>
          <w:b/>
          <w:iCs/>
          <w:lang w:val="es-ES_tradnl" w:eastAsia="es-ES"/>
        </w:rPr>
      </w:pPr>
    </w:p>
    <w:p w14:paraId="2D497975" w14:textId="77777777" w:rsidR="00E42BEA" w:rsidRPr="00E42BEA" w:rsidRDefault="00E42BEA" w:rsidP="00E42BEA">
      <w:pPr>
        <w:suppressAutoHyphens/>
        <w:spacing w:line="276" w:lineRule="auto"/>
        <w:ind w:firstLine="0"/>
        <w:rPr>
          <w:rFonts w:eastAsia="Times New Roman" w:cs="Arial"/>
          <w:b/>
          <w:iCs/>
          <w:lang w:eastAsia="es-ES"/>
        </w:rPr>
      </w:pPr>
      <w:r w:rsidRPr="00E42BEA">
        <w:rPr>
          <w:rFonts w:eastAsia="Times New Roman" w:cs="Arial"/>
          <w:iCs/>
          <w:lang w:val="es-ES_tradnl" w:eastAsia="es-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E42BEA">
        <w:rPr>
          <w:rFonts w:eastAsia="Times New Roman" w:cs="Arial"/>
          <w:b/>
          <w:iCs/>
          <w:lang w:eastAsia="es-ES"/>
        </w:rPr>
        <w:t>puede llegar a poner en riesgo la garantía del derecho pensional para los actuales y futuros pensionados que si lo hicieron.</w:t>
      </w:r>
    </w:p>
    <w:p w14:paraId="76C55325" w14:textId="77777777" w:rsidR="00E42BEA" w:rsidRPr="00E42BEA" w:rsidRDefault="00E42BEA" w:rsidP="00E42BEA">
      <w:pPr>
        <w:suppressAutoHyphens/>
        <w:spacing w:line="276" w:lineRule="auto"/>
        <w:ind w:firstLine="0"/>
        <w:rPr>
          <w:rFonts w:eastAsia="Times New Roman" w:cs="Arial"/>
          <w:b/>
          <w:iCs/>
          <w:lang w:eastAsia="es-ES"/>
        </w:rPr>
      </w:pPr>
    </w:p>
    <w:p w14:paraId="0B13A3E3" w14:textId="77777777" w:rsidR="00E42BEA" w:rsidRPr="00E42BEA" w:rsidRDefault="00E42BEA" w:rsidP="00E42BEA">
      <w:pPr>
        <w:suppressAutoHyphens/>
        <w:spacing w:line="276" w:lineRule="auto"/>
        <w:ind w:firstLine="0"/>
        <w:rPr>
          <w:rFonts w:eastAsia="Times New Roman" w:cs="Arial"/>
          <w:iCs/>
          <w:lang w:val="es-ES_tradnl" w:eastAsia="es-ES"/>
        </w:rPr>
      </w:pPr>
      <w:r w:rsidRPr="00E42BEA">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E42BEA">
        <w:rPr>
          <w:rFonts w:eastAsia="Times New Roman" w:cs="Arial"/>
          <w:iCs/>
          <w:lang w:eastAsia="es-ES"/>
        </w:rPr>
        <w:t>.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w:t>
      </w:r>
      <w:r w:rsidRPr="00E42BEA">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w:t>
      </w:r>
    </w:p>
    <w:p w14:paraId="0B82EF3E" w14:textId="77777777" w:rsidR="00E42BEA" w:rsidRPr="00E42BEA" w:rsidRDefault="00E42BEA" w:rsidP="00E42BEA">
      <w:pPr>
        <w:suppressAutoHyphens/>
        <w:spacing w:line="276" w:lineRule="auto"/>
        <w:ind w:firstLine="0"/>
        <w:rPr>
          <w:rFonts w:eastAsia="Times New Roman" w:cs="Arial"/>
          <w:lang w:val="es-ES_tradnl" w:eastAsia="es-ES"/>
        </w:rPr>
      </w:pPr>
    </w:p>
    <w:p w14:paraId="3920E4B5" w14:textId="77777777" w:rsidR="00E42BEA" w:rsidRPr="00E42BEA" w:rsidRDefault="00E42BEA" w:rsidP="00E42BEA">
      <w:pPr>
        <w:numPr>
          <w:ilvl w:val="0"/>
          <w:numId w:val="6"/>
        </w:numPr>
        <w:suppressAutoHyphens/>
        <w:spacing w:after="200" w:line="240" w:lineRule="auto"/>
        <w:ind w:left="426" w:hanging="426"/>
        <w:jc w:val="left"/>
        <w:rPr>
          <w:rFonts w:eastAsia="Times New Roman" w:cs="Arial"/>
          <w:b/>
          <w:lang w:val="es-ES_tradnl" w:eastAsia="es-ES"/>
        </w:rPr>
      </w:pPr>
      <w:r w:rsidRPr="00E42BEA">
        <w:rPr>
          <w:rFonts w:eastAsia="Times New Roman" w:cs="Arial"/>
          <w:b/>
          <w:lang w:val="es-ES_tradnl" w:eastAsia="es-ES"/>
        </w:rPr>
        <w:t>EN NUESTRO SISTEMA JURÍDICO ¿QUIEN ES LA PERSONA LLAMADA A RESPONDER POR LOS DAÑOS ANTIJURÍDICOS QUE CAUSE CON SU PROCEDER?</w:t>
      </w:r>
    </w:p>
    <w:p w14:paraId="3DF2BCA9" w14:textId="77777777" w:rsidR="00E42BEA" w:rsidRPr="00E42BEA" w:rsidRDefault="00E42BEA" w:rsidP="00E42BEA">
      <w:pPr>
        <w:suppressAutoHyphens/>
        <w:spacing w:line="276" w:lineRule="auto"/>
        <w:ind w:firstLine="0"/>
        <w:rPr>
          <w:rFonts w:eastAsia="Times New Roman" w:cs="Arial"/>
          <w:lang w:val="es-ES_tradnl" w:eastAsia="es-ES"/>
        </w:rPr>
      </w:pPr>
    </w:p>
    <w:p w14:paraId="243C6F1F"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w:t>
      </w:r>
      <w:r w:rsidRPr="00E42BEA">
        <w:rPr>
          <w:rFonts w:eastAsia="Times New Roman" w:cs="Arial"/>
          <w:lang w:val="es-ES_tradnl" w:eastAsia="es-ES"/>
        </w:rPr>
        <w:lastRenderedPageBreak/>
        <w:t>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3D7FB5EE" w14:textId="77777777" w:rsidR="00E42BEA" w:rsidRPr="00E42BEA" w:rsidRDefault="00E42BEA" w:rsidP="00E42BEA">
      <w:pPr>
        <w:suppressAutoHyphens/>
        <w:spacing w:line="276" w:lineRule="auto"/>
        <w:ind w:firstLine="0"/>
        <w:rPr>
          <w:rFonts w:eastAsia="Times New Roman" w:cs="Arial"/>
          <w:lang w:val="es-ES_tradnl" w:eastAsia="es-ES"/>
        </w:rPr>
      </w:pPr>
    </w:p>
    <w:p w14:paraId="677331BE" w14:textId="77777777" w:rsidR="00E42BEA" w:rsidRPr="00E42BEA" w:rsidRDefault="00E42BEA" w:rsidP="00E42BEA">
      <w:pPr>
        <w:suppressAutoHyphens/>
        <w:spacing w:line="276" w:lineRule="auto"/>
        <w:ind w:firstLine="0"/>
        <w:rPr>
          <w:rFonts w:eastAsia="Times New Roman" w:cs="Arial"/>
          <w:i/>
          <w:lang w:val="es-ES_tradnl" w:eastAsia="es-ES"/>
        </w:rPr>
      </w:pPr>
      <w:r w:rsidRPr="00E42BEA">
        <w:rPr>
          <w:rFonts w:eastAsia="Times New Roman" w:cs="Arial"/>
          <w:lang w:val="es-ES_tradnl" w:eastAsia="es-E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E42BEA">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E42BEA">
        <w:rPr>
          <w:rFonts w:eastAsia="Times New Roman" w:cs="Arial"/>
          <w:i/>
          <w:lang w:val="es-ES_tradnl" w:eastAsia="es-ES"/>
        </w:rPr>
        <w:t>”.</w:t>
      </w:r>
    </w:p>
    <w:p w14:paraId="49482E66" w14:textId="77777777" w:rsidR="00E42BEA" w:rsidRPr="00E42BEA" w:rsidRDefault="00E42BEA" w:rsidP="00E42BEA">
      <w:pPr>
        <w:suppressAutoHyphens/>
        <w:spacing w:line="276" w:lineRule="auto"/>
        <w:ind w:firstLine="0"/>
        <w:rPr>
          <w:rFonts w:eastAsia="Times New Roman" w:cs="Arial"/>
          <w:lang w:val="es-ES_tradnl" w:eastAsia="es-ES"/>
        </w:rPr>
      </w:pPr>
    </w:p>
    <w:p w14:paraId="7128D9DD" w14:textId="77777777" w:rsidR="00E42BEA" w:rsidRPr="00E42BEA" w:rsidRDefault="00E42BEA" w:rsidP="00E42BEA">
      <w:pPr>
        <w:numPr>
          <w:ilvl w:val="0"/>
          <w:numId w:val="6"/>
        </w:numPr>
        <w:suppressAutoHyphens/>
        <w:spacing w:after="200" w:line="240" w:lineRule="auto"/>
        <w:ind w:left="426" w:hanging="426"/>
        <w:jc w:val="left"/>
        <w:rPr>
          <w:rFonts w:eastAsia="Times New Roman" w:cs="Arial"/>
          <w:b/>
          <w:lang w:val="es-ES_tradnl" w:eastAsia="es-ES"/>
        </w:rPr>
      </w:pPr>
      <w:r w:rsidRPr="00E42BEA">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473AF92F" w14:textId="77777777" w:rsidR="00E42BEA" w:rsidRPr="00E42BEA" w:rsidRDefault="00E42BEA" w:rsidP="00E42BEA">
      <w:pPr>
        <w:suppressAutoHyphens/>
        <w:spacing w:line="276" w:lineRule="auto"/>
        <w:ind w:firstLine="0"/>
        <w:rPr>
          <w:rFonts w:eastAsia="Times New Roman" w:cs="Arial"/>
          <w:lang w:val="es-ES_tradnl" w:eastAsia="es-ES"/>
        </w:rPr>
      </w:pPr>
    </w:p>
    <w:p w14:paraId="3C764A54" w14:textId="77777777" w:rsidR="00E42BEA" w:rsidRPr="00E42BEA" w:rsidRDefault="00E42BEA" w:rsidP="00E42BEA">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E42BEA">
        <w:rPr>
          <w:rFonts w:eastAsia="Times New Roman" w:cs="Arial"/>
          <w:lang w:val="es-ES" w:eastAsia="es-ES"/>
        </w:rPr>
        <w:t xml:space="preserve"> </w:t>
      </w:r>
    </w:p>
    <w:p w14:paraId="210E5295" w14:textId="77777777" w:rsidR="00E42BEA" w:rsidRPr="00E42BEA" w:rsidRDefault="00E42BEA" w:rsidP="00E42BEA">
      <w:pPr>
        <w:suppressAutoHyphens/>
        <w:spacing w:line="276" w:lineRule="auto"/>
        <w:ind w:firstLine="0"/>
        <w:rPr>
          <w:rFonts w:eastAsia="Times New Roman" w:cs="Arial"/>
          <w:lang w:val="es-ES_tradnl" w:eastAsia="es-ES"/>
        </w:rPr>
      </w:pPr>
    </w:p>
    <w:p w14:paraId="3D82DE58"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6098A2FE" w14:textId="77777777" w:rsidR="00E42BEA" w:rsidRPr="00E42BEA" w:rsidRDefault="00E42BEA" w:rsidP="00E42BEA">
      <w:pPr>
        <w:suppressAutoHyphens/>
        <w:spacing w:line="276" w:lineRule="auto"/>
        <w:ind w:firstLine="0"/>
        <w:rPr>
          <w:rFonts w:eastAsia="Times New Roman" w:cs="Arial"/>
          <w:lang w:val="es-ES_tradnl" w:eastAsia="es-ES"/>
        </w:rPr>
      </w:pPr>
    </w:p>
    <w:p w14:paraId="5AB1DFFC" w14:textId="77777777" w:rsidR="00E42BEA" w:rsidRPr="00E42BEA" w:rsidRDefault="00E42BEA" w:rsidP="00E42BEA">
      <w:pPr>
        <w:suppressAutoHyphens/>
        <w:spacing w:line="240" w:lineRule="auto"/>
        <w:ind w:left="426" w:right="420" w:firstLine="0"/>
        <w:rPr>
          <w:rFonts w:eastAsia="Times New Roman" w:cs="Arial"/>
          <w:sz w:val="22"/>
          <w:lang w:val="es-ES_tradnl" w:eastAsia="es-ES"/>
        </w:rPr>
      </w:pPr>
      <w:r w:rsidRPr="00E42BEA">
        <w:rPr>
          <w:rFonts w:eastAsia="Times New Roman" w:cs="Arial"/>
          <w:b/>
          <w:sz w:val="22"/>
          <w:lang w:eastAsia="es-ES"/>
        </w:rPr>
        <w:t>“Artículo 10</w:t>
      </w:r>
      <w:r w:rsidRPr="00E42BEA">
        <w:rPr>
          <w:rFonts w:eastAsia="Times New Roman" w:cs="Arial"/>
          <w:b/>
          <w:bCs/>
          <w:sz w:val="22"/>
          <w:lang w:eastAsia="es-ES"/>
        </w:rPr>
        <w:t>.</w:t>
      </w:r>
      <w:r w:rsidRPr="00E42BEA">
        <w:rPr>
          <w:rFonts w:eastAsia="Times New Roman" w:cs="Arial"/>
          <w:b/>
          <w:sz w:val="22"/>
          <w:lang w:eastAsia="es-ES"/>
        </w:rPr>
        <w:t xml:space="preserve"> RESPONSABILIDAD DE LOS PROMOTORES. </w:t>
      </w:r>
      <w:r w:rsidRPr="00E42BEA">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42BEA">
        <w:rPr>
          <w:rFonts w:eastAsia="Times New Roman" w:cs="Arial"/>
          <w:b/>
          <w:sz w:val="22"/>
          <w:lang w:eastAsia="es-ES"/>
        </w:rPr>
        <w:t xml:space="preserve"> sin perjuicio de la responsabilidad de los promotores frente a la correspondiente sociedad administradora del sistema general de pensiones.”</w:t>
      </w:r>
      <w:r w:rsidRPr="00E42BEA">
        <w:rPr>
          <w:rFonts w:eastAsia="Times New Roman" w:cs="Arial"/>
          <w:sz w:val="22"/>
          <w:lang w:eastAsia="es-ES"/>
        </w:rPr>
        <w:t xml:space="preserve"> (Negrillas y subrayas fuera del texto)</w:t>
      </w:r>
    </w:p>
    <w:p w14:paraId="74EAAE18" w14:textId="77777777" w:rsidR="00E42BEA" w:rsidRPr="00E42BEA" w:rsidRDefault="00E42BEA" w:rsidP="00E42BEA">
      <w:pPr>
        <w:suppressAutoHyphens/>
        <w:spacing w:line="276" w:lineRule="auto"/>
        <w:ind w:firstLine="0"/>
        <w:rPr>
          <w:rFonts w:eastAsia="Times New Roman" w:cs="Arial"/>
          <w:lang w:val="es-ES_tradnl" w:eastAsia="es-ES"/>
        </w:rPr>
      </w:pPr>
    </w:p>
    <w:p w14:paraId="6A25CFF8"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w:t>
      </w:r>
      <w:r w:rsidRPr="00E42BEA">
        <w:rPr>
          <w:rFonts w:eastAsia="Times New Roman" w:cs="Arial"/>
          <w:lang w:val="es-ES_tradnl" w:eastAsia="es-ES"/>
        </w:rPr>
        <w:lastRenderedPageBreak/>
        <w:t xml:space="preserve">a Colpensiones, pues es claro el texto en determinar que la responsabilidad que se compromete es la de la AFP privada. </w:t>
      </w:r>
    </w:p>
    <w:p w14:paraId="47A843AC" w14:textId="77777777" w:rsidR="00E42BEA" w:rsidRPr="00E42BEA" w:rsidRDefault="00E42BEA" w:rsidP="00E42BEA">
      <w:pPr>
        <w:suppressAutoHyphens/>
        <w:spacing w:line="276" w:lineRule="auto"/>
        <w:ind w:firstLine="0"/>
        <w:rPr>
          <w:rFonts w:eastAsia="Times New Roman" w:cs="Arial"/>
          <w:lang w:val="es-ES_tradnl" w:eastAsia="es-ES"/>
        </w:rPr>
      </w:pPr>
    </w:p>
    <w:p w14:paraId="1D38EA83"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p>
    <w:p w14:paraId="2B8972F1" w14:textId="77777777" w:rsidR="00E42BEA" w:rsidRPr="00E42BEA" w:rsidRDefault="00E42BEA" w:rsidP="00E42BEA">
      <w:pPr>
        <w:suppressAutoHyphens/>
        <w:spacing w:line="276" w:lineRule="auto"/>
        <w:ind w:firstLine="0"/>
        <w:rPr>
          <w:rFonts w:eastAsia="Times New Roman" w:cs="Arial"/>
          <w:lang w:val="es-ES_tradnl" w:eastAsia="es-ES"/>
        </w:rPr>
      </w:pPr>
    </w:p>
    <w:p w14:paraId="530B48BD"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72F2558C" w14:textId="77777777" w:rsidR="00E42BEA" w:rsidRPr="00E42BEA" w:rsidRDefault="00E42BEA" w:rsidP="00E42BEA">
      <w:pPr>
        <w:suppressAutoHyphens/>
        <w:spacing w:line="276" w:lineRule="auto"/>
        <w:ind w:firstLine="0"/>
        <w:rPr>
          <w:rFonts w:eastAsia="Times New Roman" w:cs="Arial"/>
          <w:lang w:val="es-ES_tradnl" w:eastAsia="es-ES"/>
        </w:rPr>
      </w:pPr>
    </w:p>
    <w:p w14:paraId="55C8C25C"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anterior es mi sentir jurídico en estos casos, pero itero, me corresponde acatar el exhorto hecho por la Sala de Casación y por eso suscribo esta sentencia.</w:t>
      </w:r>
    </w:p>
    <w:p w14:paraId="11D52FD9" w14:textId="77777777" w:rsidR="00E42BEA" w:rsidRPr="00E42BEA" w:rsidRDefault="00E42BEA" w:rsidP="00E42BEA">
      <w:pPr>
        <w:suppressAutoHyphens/>
        <w:spacing w:line="276" w:lineRule="auto"/>
        <w:ind w:firstLine="0"/>
        <w:rPr>
          <w:rFonts w:eastAsia="Times New Roman" w:cs="Arial"/>
          <w:lang w:val="es-ES_tradnl" w:eastAsia="es-ES"/>
        </w:rPr>
      </w:pPr>
    </w:p>
    <w:p w14:paraId="3A9944F1" w14:textId="77777777" w:rsidR="00E42BEA" w:rsidRPr="00E42BEA" w:rsidRDefault="00E42BEA" w:rsidP="00E42BE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Dejo así aclarado mi voto.</w:t>
      </w:r>
    </w:p>
    <w:p w14:paraId="24F6925E" w14:textId="77777777" w:rsidR="00E42BEA" w:rsidRPr="00E42BEA" w:rsidRDefault="00E42BEA" w:rsidP="00E42BEA">
      <w:pPr>
        <w:suppressAutoHyphens/>
        <w:spacing w:line="276" w:lineRule="auto"/>
        <w:ind w:firstLine="0"/>
        <w:rPr>
          <w:rFonts w:eastAsia="Times New Roman" w:cs="Arial"/>
          <w:lang w:val="es-ES_tradnl" w:eastAsia="es-ES"/>
        </w:rPr>
      </w:pPr>
    </w:p>
    <w:p w14:paraId="2259D832" w14:textId="77777777" w:rsidR="00E42BEA" w:rsidRPr="00E42BEA" w:rsidRDefault="00E42BEA" w:rsidP="00E42BEA">
      <w:pPr>
        <w:suppressAutoHyphens/>
        <w:spacing w:line="276" w:lineRule="auto"/>
        <w:ind w:firstLine="0"/>
        <w:rPr>
          <w:rFonts w:eastAsia="Times New Roman" w:cs="Arial"/>
          <w:lang w:val="es-ES_tradnl" w:eastAsia="es-ES"/>
        </w:rPr>
      </w:pPr>
    </w:p>
    <w:p w14:paraId="6BC7CAE8" w14:textId="77777777" w:rsidR="00E42BEA" w:rsidRPr="00E42BEA" w:rsidRDefault="00E42BEA" w:rsidP="00E42BEA">
      <w:pPr>
        <w:suppressAutoHyphens/>
        <w:spacing w:line="276" w:lineRule="auto"/>
        <w:ind w:firstLine="0"/>
        <w:rPr>
          <w:rFonts w:eastAsia="Times New Roman" w:cs="Arial"/>
          <w:sz w:val="28"/>
          <w:lang w:val="es-ES_tradnl" w:eastAsia="es-ES"/>
        </w:rPr>
      </w:pPr>
    </w:p>
    <w:p w14:paraId="6AC010D4" w14:textId="77777777" w:rsidR="00E42BEA" w:rsidRPr="00E42BEA" w:rsidRDefault="00E42BEA" w:rsidP="00E42BEA">
      <w:pPr>
        <w:suppressAutoHyphens/>
        <w:spacing w:line="276" w:lineRule="auto"/>
        <w:ind w:firstLine="0"/>
        <w:rPr>
          <w:rFonts w:eastAsia="Times New Roman" w:cs="Arial"/>
          <w:sz w:val="28"/>
          <w:lang w:val="es-ES_tradnl" w:eastAsia="es-ES"/>
        </w:rPr>
      </w:pPr>
    </w:p>
    <w:p w14:paraId="65527A3E" w14:textId="77777777" w:rsidR="00E42BEA" w:rsidRPr="00E42BEA" w:rsidRDefault="00E42BEA" w:rsidP="00E42BEA">
      <w:pPr>
        <w:widowControl w:val="0"/>
        <w:autoSpaceDE w:val="0"/>
        <w:autoSpaceDN w:val="0"/>
        <w:adjustRightInd w:val="0"/>
        <w:spacing w:line="240" w:lineRule="auto"/>
        <w:ind w:firstLine="0"/>
        <w:jc w:val="center"/>
        <w:rPr>
          <w:rFonts w:eastAsia="Calibri" w:cs="Arial"/>
          <w:b/>
          <w:szCs w:val="22"/>
        </w:rPr>
      </w:pPr>
      <w:r w:rsidRPr="00E42BEA">
        <w:rPr>
          <w:rFonts w:eastAsia="Calibri" w:cs="Arial"/>
          <w:b/>
          <w:szCs w:val="22"/>
        </w:rPr>
        <w:t>JULIO CÉSAR SALAZAR MUÑOZ</w:t>
      </w:r>
    </w:p>
    <w:p w14:paraId="04CF2239" w14:textId="4F351CB3" w:rsidR="00E42BEA" w:rsidRPr="00E42BEA" w:rsidRDefault="00E42BEA" w:rsidP="00E42BEA">
      <w:pPr>
        <w:widowControl w:val="0"/>
        <w:autoSpaceDE w:val="0"/>
        <w:autoSpaceDN w:val="0"/>
        <w:adjustRightInd w:val="0"/>
        <w:spacing w:line="240" w:lineRule="auto"/>
        <w:ind w:firstLine="0"/>
        <w:jc w:val="center"/>
        <w:rPr>
          <w:rFonts w:eastAsia="Calibri" w:cs="Arial"/>
          <w:szCs w:val="22"/>
        </w:rPr>
      </w:pPr>
      <w:r w:rsidRPr="00E42BEA">
        <w:rPr>
          <w:rFonts w:eastAsia="Calibri" w:cs="Arial"/>
          <w:szCs w:val="22"/>
        </w:rPr>
        <w:t>Magistrado</w:t>
      </w:r>
    </w:p>
    <w:sectPr w:rsidR="00E42BEA" w:rsidRPr="00E42BEA" w:rsidSect="001C3A4A">
      <w:pgSz w:w="12242" w:h="18722" w:code="258"/>
      <w:pgMar w:top="1871" w:right="1304" w:bottom="1304" w:left="1871"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240D1D5B" w16cex:dateUtc="2022-07-26T16:41:21.453Z"/>
  <w16cex:commentExtensible w16cex:durableId="18F8E6E6" w16cex:dateUtc="2022-07-26T16:41:40.69Z"/>
  <w16cex:commentExtensible w16cex:durableId="6E66C02A" w16cex:dateUtc="2022-07-26T16:42:11.774Z"/>
  <w16cex:commentExtensible w16cex:durableId="3DA10A4F" w16cex:dateUtc="2022-07-26T20:49:31.374Z"/>
  <w16cex:commentExtensible w16cex:durableId="579C6AB6" w16cex:dateUtc="2022-07-26T20:50:09.693Z"/>
  <w16cex:commentExtensible w16cex:durableId="3F26C59B" w16cex:dateUtc="2022-11-08T14:36:52.003Z"/>
  <w16cex:commentExtensible w16cex:durableId="70C18132" w16cex:dateUtc="2023-02-13T19:42:06.921Z"/>
  <w16cex:commentExtensible w16cex:durableId="348A2D67" w16cex:dateUtc="2023-02-13T21:27:03.511Z"/>
  <w16cex:commentExtensible w16cex:durableId="09400E1A" w16cex:dateUtc="2023-02-13T21:28:04.971Z"/>
  <w16cex:commentExtensible w16cex:durableId="67BFA5F0" w16cex:dateUtc="2023-02-14T14:30:02.697Z"/>
  <w16cex:commentExtensible w16cex:durableId="66BE23C2" w16cex:dateUtc="2023-07-07T15:58:57.475Z"/>
  <w16cex:commentExtensible w16cex:durableId="4FBE5F49" w16cex:dateUtc="2023-08-04T19:01:04.85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7B1D" w14:textId="77777777" w:rsidR="00AC5AA4" w:rsidRDefault="00AC5AA4" w:rsidP="00F33495">
      <w:pPr>
        <w:spacing w:line="240" w:lineRule="auto"/>
      </w:pPr>
      <w:r>
        <w:separator/>
      </w:r>
    </w:p>
  </w:endnote>
  <w:endnote w:type="continuationSeparator" w:id="0">
    <w:p w14:paraId="048ABBB2" w14:textId="77777777" w:rsidR="00AC5AA4" w:rsidRDefault="00AC5AA4"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2AFF" w:usb1="4000ACFF" w:usb2="00000001" w:usb3="00000000" w:csb0="000001FF" w:csb1="00000000"/>
  </w:font>
  <w:font w:name="Microsoft GothicNeo Light">
    <w:charset w:val="81"/>
    <w:family w:val="swiss"/>
    <w:pitch w:val="variable"/>
    <w:sig w:usb0="800002BF" w:usb1="29D7A47B" w:usb2="00000010" w:usb3="00000000" w:csb0="0029009F" w:csb1="00000000"/>
  </w:font>
  <w:font w:name="Biome">
    <w:altName w:val="Times New Roman"/>
    <w:charset w:val="00"/>
    <w:family w:val="swiss"/>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A556D" w14:textId="77777777" w:rsidR="00AC5AA4" w:rsidRDefault="00AC5AA4" w:rsidP="00F33495">
      <w:pPr>
        <w:spacing w:line="240" w:lineRule="auto"/>
      </w:pPr>
      <w:r>
        <w:separator/>
      </w:r>
    </w:p>
  </w:footnote>
  <w:footnote w:type="continuationSeparator" w:id="0">
    <w:p w14:paraId="0E13E07A" w14:textId="77777777" w:rsidR="00AC5AA4" w:rsidRDefault="00AC5AA4" w:rsidP="00F33495">
      <w:pPr>
        <w:spacing w:line="240" w:lineRule="auto"/>
      </w:pPr>
      <w:r>
        <w:continuationSeparator/>
      </w:r>
    </w:p>
  </w:footnote>
  <w:footnote w:id="1">
    <w:p w14:paraId="0E79FC85" w14:textId="77777777" w:rsidR="003073FB" w:rsidRDefault="003073FB" w:rsidP="00F33495">
      <w:pPr>
        <w:pStyle w:val="Textonotapie"/>
      </w:pPr>
      <w:r>
        <w:rPr>
          <w:rStyle w:val="Refdenotaalpie"/>
        </w:rPr>
        <w:footnoteRef/>
      </w:r>
      <w:r>
        <w:t xml:space="preserve"> M.P. Dr. Iván Mauricio Lenis Gómez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F62E41"/>
    <w:multiLevelType w:val="hybridMultilevel"/>
    <w:tmpl w:val="4F469484"/>
    <w:lvl w:ilvl="0" w:tplc="6126637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12CEC"/>
    <w:rsid w:val="00027431"/>
    <w:rsid w:val="00037C63"/>
    <w:rsid w:val="000471B5"/>
    <w:rsid w:val="00050F6C"/>
    <w:rsid w:val="0005433D"/>
    <w:rsid w:val="000555CD"/>
    <w:rsid w:val="0006095F"/>
    <w:rsid w:val="000712BA"/>
    <w:rsid w:val="00071E1C"/>
    <w:rsid w:val="0007748F"/>
    <w:rsid w:val="00084D61"/>
    <w:rsid w:val="00085746"/>
    <w:rsid w:val="000913A7"/>
    <w:rsid w:val="000957E0"/>
    <w:rsid w:val="00096A79"/>
    <w:rsid w:val="000A3C05"/>
    <w:rsid w:val="000B15C7"/>
    <w:rsid w:val="000B1A5C"/>
    <w:rsid w:val="000D42EA"/>
    <w:rsid w:val="000E246F"/>
    <w:rsid w:val="000F448C"/>
    <w:rsid w:val="000F4D92"/>
    <w:rsid w:val="00103E21"/>
    <w:rsid w:val="0011181C"/>
    <w:rsid w:val="00112420"/>
    <w:rsid w:val="001363CA"/>
    <w:rsid w:val="00141646"/>
    <w:rsid w:val="001565ED"/>
    <w:rsid w:val="0016082A"/>
    <w:rsid w:val="001731E4"/>
    <w:rsid w:val="00174F3B"/>
    <w:rsid w:val="00184E21"/>
    <w:rsid w:val="00190886"/>
    <w:rsid w:val="00190EE2"/>
    <w:rsid w:val="001B13F5"/>
    <w:rsid w:val="001B2D43"/>
    <w:rsid w:val="001B5DD5"/>
    <w:rsid w:val="001B7B5E"/>
    <w:rsid w:val="001C0FBC"/>
    <w:rsid w:val="001C23BE"/>
    <w:rsid w:val="001C387A"/>
    <w:rsid w:val="001C3A4A"/>
    <w:rsid w:val="001C6E16"/>
    <w:rsid w:val="001D6565"/>
    <w:rsid w:val="001D6993"/>
    <w:rsid w:val="001D7B64"/>
    <w:rsid w:val="001E0B72"/>
    <w:rsid w:val="001E2B9B"/>
    <w:rsid w:val="001E5B8A"/>
    <w:rsid w:val="00203502"/>
    <w:rsid w:val="00205F84"/>
    <w:rsid w:val="00207C2B"/>
    <w:rsid w:val="00221EF5"/>
    <w:rsid w:val="0023223B"/>
    <w:rsid w:val="002354BD"/>
    <w:rsid w:val="00236DBB"/>
    <w:rsid w:val="00255BC2"/>
    <w:rsid w:val="00256DCA"/>
    <w:rsid w:val="00267F84"/>
    <w:rsid w:val="002735E7"/>
    <w:rsid w:val="002873C1"/>
    <w:rsid w:val="00287F53"/>
    <w:rsid w:val="00295BBB"/>
    <w:rsid w:val="002A7326"/>
    <w:rsid w:val="002C26C1"/>
    <w:rsid w:val="002C58D6"/>
    <w:rsid w:val="002D01D2"/>
    <w:rsid w:val="002D4DEF"/>
    <w:rsid w:val="002E0B67"/>
    <w:rsid w:val="002E354F"/>
    <w:rsid w:val="002F0084"/>
    <w:rsid w:val="002F4E91"/>
    <w:rsid w:val="00301377"/>
    <w:rsid w:val="00302F28"/>
    <w:rsid w:val="00306049"/>
    <w:rsid w:val="003073FB"/>
    <w:rsid w:val="0030756B"/>
    <w:rsid w:val="00313A93"/>
    <w:rsid w:val="00314EED"/>
    <w:rsid w:val="00315036"/>
    <w:rsid w:val="00327463"/>
    <w:rsid w:val="00334487"/>
    <w:rsid w:val="00342C2C"/>
    <w:rsid w:val="00350DC6"/>
    <w:rsid w:val="003625E2"/>
    <w:rsid w:val="003716D5"/>
    <w:rsid w:val="00390D0B"/>
    <w:rsid w:val="003A404B"/>
    <w:rsid w:val="003A5D41"/>
    <w:rsid w:val="003B63F9"/>
    <w:rsid w:val="003C4BD0"/>
    <w:rsid w:val="003D48C7"/>
    <w:rsid w:val="003D720D"/>
    <w:rsid w:val="003E0122"/>
    <w:rsid w:val="003E1839"/>
    <w:rsid w:val="003E3C41"/>
    <w:rsid w:val="003F051D"/>
    <w:rsid w:val="003F2659"/>
    <w:rsid w:val="003F2C2E"/>
    <w:rsid w:val="003F2DFB"/>
    <w:rsid w:val="003F3B80"/>
    <w:rsid w:val="003F4FC8"/>
    <w:rsid w:val="00410D89"/>
    <w:rsid w:val="00414B50"/>
    <w:rsid w:val="00417944"/>
    <w:rsid w:val="004274B6"/>
    <w:rsid w:val="00431F8A"/>
    <w:rsid w:val="0043720D"/>
    <w:rsid w:val="00445979"/>
    <w:rsid w:val="00450EE0"/>
    <w:rsid w:val="004667AB"/>
    <w:rsid w:val="00467FEA"/>
    <w:rsid w:val="00490B9C"/>
    <w:rsid w:val="00493E5B"/>
    <w:rsid w:val="0049479C"/>
    <w:rsid w:val="004A1DFF"/>
    <w:rsid w:val="004B43F2"/>
    <w:rsid w:val="004B5A85"/>
    <w:rsid w:val="004B7C1D"/>
    <w:rsid w:val="004C1EB4"/>
    <w:rsid w:val="004C7512"/>
    <w:rsid w:val="004C77C8"/>
    <w:rsid w:val="004D6FA9"/>
    <w:rsid w:val="00504FF9"/>
    <w:rsid w:val="00506F10"/>
    <w:rsid w:val="00512A4B"/>
    <w:rsid w:val="00512F3C"/>
    <w:rsid w:val="00521DCD"/>
    <w:rsid w:val="00530232"/>
    <w:rsid w:val="00537652"/>
    <w:rsid w:val="00537696"/>
    <w:rsid w:val="00541F78"/>
    <w:rsid w:val="005655B4"/>
    <w:rsid w:val="00566CAB"/>
    <w:rsid w:val="005712BE"/>
    <w:rsid w:val="0057532E"/>
    <w:rsid w:val="00577CF9"/>
    <w:rsid w:val="00596EB7"/>
    <w:rsid w:val="005A5C49"/>
    <w:rsid w:val="005B37C9"/>
    <w:rsid w:val="005B5103"/>
    <w:rsid w:val="005C7D4C"/>
    <w:rsid w:val="005E1A33"/>
    <w:rsid w:val="005E5792"/>
    <w:rsid w:val="005E69DD"/>
    <w:rsid w:val="005E7553"/>
    <w:rsid w:val="005F24C1"/>
    <w:rsid w:val="00604A8B"/>
    <w:rsid w:val="00616E9B"/>
    <w:rsid w:val="006212C9"/>
    <w:rsid w:val="006217D8"/>
    <w:rsid w:val="00641EB1"/>
    <w:rsid w:val="006426E7"/>
    <w:rsid w:val="00651A12"/>
    <w:rsid w:val="00654F0A"/>
    <w:rsid w:val="00660EC2"/>
    <w:rsid w:val="00680B6E"/>
    <w:rsid w:val="0069307F"/>
    <w:rsid w:val="0069334D"/>
    <w:rsid w:val="00694ABB"/>
    <w:rsid w:val="006A4915"/>
    <w:rsid w:val="006C0A92"/>
    <w:rsid w:val="006C35C2"/>
    <w:rsid w:val="006D16A6"/>
    <w:rsid w:val="006D4809"/>
    <w:rsid w:val="006D4C3B"/>
    <w:rsid w:val="006E55E0"/>
    <w:rsid w:val="006F3382"/>
    <w:rsid w:val="00700C18"/>
    <w:rsid w:val="00701786"/>
    <w:rsid w:val="007039F8"/>
    <w:rsid w:val="00703AB4"/>
    <w:rsid w:val="00707602"/>
    <w:rsid w:val="00716EAF"/>
    <w:rsid w:val="0072034B"/>
    <w:rsid w:val="00723359"/>
    <w:rsid w:val="00725E4D"/>
    <w:rsid w:val="00735854"/>
    <w:rsid w:val="00735FA2"/>
    <w:rsid w:val="0074011B"/>
    <w:rsid w:val="00740C33"/>
    <w:rsid w:val="007428D6"/>
    <w:rsid w:val="00750CFE"/>
    <w:rsid w:val="00762B33"/>
    <w:rsid w:val="007645C7"/>
    <w:rsid w:val="0077128B"/>
    <w:rsid w:val="0077151C"/>
    <w:rsid w:val="00797877"/>
    <w:rsid w:val="007A7FC9"/>
    <w:rsid w:val="007B3A90"/>
    <w:rsid w:val="007D5437"/>
    <w:rsid w:val="007D5DF2"/>
    <w:rsid w:val="007D5F99"/>
    <w:rsid w:val="007E27C9"/>
    <w:rsid w:val="007E3C80"/>
    <w:rsid w:val="007E5ED5"/>
    <w:rsid w:val="007E75FD"/>
    <w:rsid w:val="007E7878"/>
    <w:rsid w:val="007F6F66"/>
    <w:rsid w:val="00800E46"/>
    <w:rsid w:val="00851C5F"/>
    <w:rsid w:val="0085206F"/>
    <w:rsid w:val="008548ED"/>
    <w:rsid w:val="00872F72"/>
    <w:rsid w:val="00874709"/>
    <w:rsid w:val="008759DF"/>
    <w:rsid w:val="0088044E"/>
    <w:rsid w:val="008838F9"/>
    <w:rsid w:val="008861A6"/>
    <w:rsid w:val="00887DE2"/>
    <w:rsid w:val="00892F6F"/>
    <w:rsid w:val="008A6723"/>
    <w:rsid w:val="008A7078"/>
    <w:rsid w:val="008B14DB"/>
    <w:rsid w:val="008B4CFF"/>
    <w:rsid w:val="008C3F08"/>
    <w:rsid w:val="008C6665"/>
    <w:rsid w:val="008C7AB6"/>
    <w:rsid w:val="008D0808"/>
    <w:rsid w:val="008E01EE"/>
    <w:rsid w:val="008E7069"/>
    <w:rsid w:val="008F66DC"/>
    <w:rsid w:val="009034B4"/>
    <w:rsid w:val="0091422A"/>
    <w:rsid w:val="009238AA"/>
    <w:rsid w:val="00923CAF"/>
    <w:rsid w:val="00925FB3"/>
    <w:rsid w:val="00927BA0"/>
    <w:rsid w:val="00927F48"/>
    <w:rsid w:val="009510E8"/>
    <w:rsid w:val="00973D11"/>
    <w:rsid w:val="0098473D"/>
    <w:rsid w:val="0099178C"/>
    <w:rsid w:val="009A36D6"/>
    <w:rsid w:val="009C55AA"/>
    <w:rsid w:val="009E57AA"/>
    <w:rsid w:val="009F7745"/>
    <w:rsid w:val="00A0229D"/>
    <w:rsid w:val="00A111DE"/>
    <w:rsid w:val="00A1285F"/>
    <w:rsid w:val="00A130E8"/>
    <w:rsid w:val="00A178C1"/>
    <w:rsid w:val="00A242A8"/>
    <w:rsid w:val="00A37FCA"/>
    <w:rsid w:val="00A640E8"/>
    <w:rsid w:val="00A71F79"/>
    <w:rsid w:val="00A730F5"/>
    <w:rsid w:val="00A7310B"/>
    <w:rsid w:val="00A81F4C"/>
    <w:rsid w:val="00A8232E"/>
    <w:rsid w:val="00A8283C"/>
    <w:rsid w:val="00AA032B"/>
    <w:rsid w:val="00AA3658"/>
    <w:rsid w:val="00AA402C"/>
    <w:rsid w:val="00AB3516"/>
    <w:rsid w:val="00AB619D"/>
    <w:rsid w:val="00AB6C4F"/>
    <w:rsid w:val="00AB7303"/>
    <w:rsid w:val="00AC1BCC"/>
    <w:rsid w:val="00AC5AA4"/>
    <w:rsid w:val="00AD1AD0"/>
    <w:rsid w:val="00AD506E"/>
    <w:rsid w:val="00AF0141"/>
    <w:rsid w:val="00B10442"/>
    <w:rsid w:val="00B37201"/>
    <w:rsid w:val="00B411AE"/>
    <w:rsid w:val="00B42413"/>
    <w:rsid w:val="00B42985"/>
    <w:rsid w:val="00B70062"/>
    <w:rsid w:val="00B8370D"/>
    <w:rsid w:val="00B86E32"/>
    <w:rsid w:val="00B95355"/>
    <w:rsid w:val="00BA2BDD"/>
    <w:rsid w:val="00BB1B76"/>
    <w:rsid w:val="00BF41CE"/>
    <w:rsid w:val="00C00DE0"/>
    <w:rsid w:val="00C13E12"/>
    <w:rsid w:val="00C21BAD"/>
    <w:rsid w:val="00C320A2"/>
    <w:rsid w:val="00C41494"/>
    <w:rsid w:val="00C43CA2"/>
    <w:rsid w:val="00C447B4"/>
    <w:rsid w:val="00C52860"/>
    <w:rsid w:val="00C53AD7"/>
    <w:rsid w:val="00C63694"/>
    <w:rsid w:val="00C6569C"/>
    <w:rsid w:val="00C72484"/>
    <w:rsid w:val="00C81B30"/>
    <w:rsid w:val="00C90928"/>
    <w:rsid w:val="00CA7B8C"/>
    <w:rsid w:val="00CB441B"/>
    <w:rsid w:val="00CC0BF9"/>
    <w:rsid w:val="00CC4036"/>
    <w:rsid w:val="00CE0B33"/>
    <w:rsid w:val="00CE5977"/>
    <w:rsid w:val="00CF28F4"/>
    <w:rsid w:val="00D002DE"/>
    <w:rsid w:val="00D01A10"/>
    <w:rsid w:val="00D07EC8"/>
    <w:rsid w:val="00D114AA"/>
    <w:rsid w:val="00D132F2"/>
    <w:rsid w:val="00D234AB"/>
    <w:rsid w:val="00D34951"/>
    <w:rsid w:val="00D61232"/>
    <w:rsid w:val="00D75A39"/>
    <w:rsid w:val="00D75F0C"/>
    <w:rsid w:val="00D84351"/>
    <w:rsid w:val="00D85421"/>
    <w:rsid w:val="00D94020"/>
    <w:rsid w:val="00D94836"/>
    <w:rsid w:val="00D948DE"/>
    <w:rsid w:val="00DA0387"/>
    <w:rsid w:val="00DA4108"/>
    <w:rsid w:val="00DA5499"/>
    <w:rsid w:val="00DB3683"/>
    <w:rsid w:val="00DB4D44"/>
    <w:rsid w:val="00DB6015"/>
    <w:rsid w:val="00DB6F67"/>
    <w:rsid w:val="00DC40AE"/>
    <w:rsid w:val="00DC68A5"/>
    <w:rsid w:val="00DD1375"/>
    <w:rsid w:val="00DD193A"/>
    <w:rsid w:val="00DD5EBC"/>
    <w:rsid w:val="00DE04B9"/>
    <w:rsid w:val="00DE6E92"/>
    <w:rsid w:val="00DF20CF"/>
    <w:rsid w:val="00E0443B"/>
    <w:rsid w:val="00E05FD5"/>
    <w:rsid w:val="00E0616E"/>
    <w:rsid w:val="00E26D64"/>
    <w:rsid w:val="00E33859"/>
    <w:rsid w:val="00E35B39"/>
    <w:rsid w:val="00E42BEA"/>
    <w:rsid w:val="00E43224"/>
    <w:rsid w:val="00E44599"/>
    <w:rsid w:val="00E704BC"/>
    <w:rsid w:val="00EA0DE3"/>
    <w:rsid w:val="00EB0706"/>
    <w:rsid w:val="00EB72D3"/>
    <w:rsid w:val="00EC56FC"/>
    <w:rsid w:val="00ED6949"/>
    <w:rsid w:val="00EE0B76"/>
    <w:rsid w:val="00EE15C5"/>
    <w:rsid w:val="00EE4A92"/>
    <w:rsid w:val="00EE5E65"/>
    <w:rsid w:val="00EF4DB2"/>
    <w:rsid w:val="00EF62B0"/>
    <w:rsid w:val="00F01230"/>
    <w:rsid w:val="00F1327E"/>
    <w:rsid w:val="00F22767"/>
    <w:rsid w:val="00F227F7"/>
    <w:rsid w:val="00F276FE"/>
    <w:rsid w:val="00F31157"/>
    <w:rsid w:val="00F33495"/>
    <w:rsid w:val="00F3756C"/>
    <w:rsid w:val="00F46B3D"/>
    <w:rsid w:val="00F55746"/>
    <w:rsid w:val="00F65A0C"/>
    <w:rsid w:val="00F67A32"/>
    <w:rsid w:val="00F703CE"/>
    <w:rsid w:val="00F83F42"/>
    <w:rsid w:val="00F92136"/>
    <w:rsid w:val="00FA5B8E"/>
    <w:rsid w:val="00FB3CFC"/>
    <w:rsid w:val="00FB7E31"/>
    <w:rsid w:val="00FD00B6"/>
    <w:rsid w:val="00FD1ED5"/>
    <w:rsid w:val="00FE21C5"/>
    <w:rsid w:val="00FE42CA"/>
    <w:rsid w:val="00FF6DB3"/>
    <w:rsid w:val="00FF7916"/>
    <w:rsid w:val="01D42E70"/>
    <w:rsid w:val="0B5D34D8"/>
    <w:rsid w:val="0B6AF698"/>
    <w:rsid w:val="0FA1C0EA"/>
    <w:rsid w:val="100BFF62"/>
    <w:rsid w:val="10F94340"/>
    <w:rsid w:val="1560CEB1"/>
    <w:rsid w:val="1B50D795"/>
    <w:rsid w:val="1F209DAA"/>
    <w:rsid w:val="2516DCB2"/>
    <w:rsid w:val="270E91FA"/>
    <w:rsid w:val="2A4497AF"/>
    <w:rsid w:val="2CF94062"/>
    <w:rsid w:val="3380AA5B"/>
    <w:rsid w:val="37D0C50F"/>
    <w:rsid w:val="3899126D"/>
    <w:rsid w:val="456C6E8C"/>
    <w:rsid w:val="4642B5BE"/>
    <w:rsid w:val="48744FE1"/>
    <w:rsid w:val="4AD57742"/>
    <w:rsid w:val="56D4A232"/>
    <w:rsid w:val="5770B058"/>
    <w:rsid w:val="58B3FA1E"/>
    <w:rsid w:val="5AF87B1F"/>
    <w:rsid w:val="636A3F3D"/>
    <w:rsid w:val="689E0FD2"/>
    <w:rsid w:val="6958D949"/>
    <w:rsid w:val="6ECBE122"/>
    <w:rsid w:val="6F6A7D0E"/>
    <w:rsid w:val="70365C98"/>
    <w:rsid w:val="73109553"/>
    <w:rsid w:val="7C40B281"/>
    <w:rsid w:val="7C941F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paragraph" w:customStyle="1" w:styleId="Citaslargas">
    <w:name w:val="Citas largas"/>
    <w:basedOn w:val="Normal"/>
    <w:link w:val="CitaslargasCar"/>
    <w:autoRedefine/>
    <w:qFormat/>
    <w:rsid w:val="00205F84"/>
    <w:pPr>
      <w:widowControl w:val="0"/>
      <w:spacing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205F84"/>
    <w:rPr>
      <w:rFonts w:ascii="Bookman Old Style" w:eastAsia="Times New Roman" w:hAnsi="Bookman Old Style" w:cs="Estrangelo Edessa"/>
      <w:bCs/>
      <w:szCs w:val="28"/>
      <w:lang w:val="es-ES" w:eastAsia="es-ES"/>
    </w:rPr>
  </w:style>
  <w:style w:type="character" w:customStyle="1" w:styleId="superscript">
    <w:name w:val="superscript"/>
    <w:basedOn w:val="Fuentedeprrafopredeter"/>
    <w:rsid w:val="003F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741445029">
      <w:bodyDiv w:val="1"/>
      <w:marLeft w:val="0"/>
      <w:marRight w:val="0"/>
      <w:marTop w:val="0"/>
      <w:marBottom w:val="0"/>
      <w:divBdr>
        <w:top w:val="none" w:sz="0" w:space="0" w:color="auto"/>
        <w:left w:val="none" w:sz="0" w:space="0" w:color="auto"/>
        <w:bottom w:val="none" w:sz="0" w:space="0" w:color="auto"/>
        <w:right w:val="none" w:sz="0" w:space="0" w:color="auto"/>
      </w:divBdr>
      <w:divsChild>
        <w:div w:id="745415734">
          <w:marLeft w:val="0"/>
          <w:marRight w:val="0"/>
          <w:marTop w:val="0"/>
          <w:marBottom w:val="0"/>
          <w:divBdr>
            <w:top w:val="none" w:sz="0" w:space="0" w:color="auto"/>
            <w:left w:val="none" w:sz="0" w:space="0" w:color="auto"/>
            <w:bottom w:val="none" w:sz="0" w:space="0" w:color="auto"/>
            <w:right w:val="none" w:sz="0" w:space="0" w:color="auto"/>
          </w:divBdr>
        </w:div>
        <w:div w:id="1029452504">
          <w:marLeft w:val="0"/>
          <w:marRight w:val="0"/>
          <w:marTop w:val="0"/>
          <w:marBottom w:val="0"/>
          <w:divBdr>
            <w:top w:val="none" w:sz="0" w:space="0" w:color="auto"/>
            <w:left w:val="none" w:sz="0" w:space="0" w:color="auto"/>
            <w:bottom w:val="none" w:sz="0" w:space="0" w:color="auto"/>
            <w:right w:val="none" w:sz="0" w:space="0" w:color="auto"/>
          </w:divBdr>
        </w:div>
        <w:div w:id="662396530">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8A44D-0CCA-4A67-86B3-1732980CF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4.xml><?xml version="1.0" encoding="utf-8"?>
<ds:datastoreItem xmlns:ds="http://schemas.openxmlformats.org/officeDocument/2006/customXml" ds:itemID="{F37DF02B-8567-4CAD-8070-6125CD38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10843</Words>
  <Characters>61808</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7</cp:revision>
  <dcterms:created xsi:type="dcterms:W3CDTF">2023-08-30T16:07:00Z</dcterms:created>
  <dcterms:modified xsi:type="dcterms:W3CDTF">2023-11-02T17:14:00Z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