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1CABD" w14:textId="292A0C99" w:rsidR="003721AB" w:rsidRPr="00B5693B" w:rsidRDefault="00E179FC" w:rsidP="00D53ACA">
      <w:pPr>
        <w:pStyle w:val="Ttulo"/>
        <w:jc w:val="both"/>
        <w:rPr>
          <w:rFonts w:ascii="Arial" w:hAnsi="Arial" w:cs="Arial"/>
          <w:bCs w:val="0"/>
          <w:szCs w:val="18"/>
        </w:rPr>
      </w:pPr>
      <w:r>
        <w:rPr>
          <w:rFonts w:ascii="Arial" w:hAnsi="Arial" w:cs="Arial"/>
          <w:bCs w:val="0"/>
          <w:szCs w:val="18"/>
        </w:rPr>
        <w:t xml:space="preserve">RECURSO DE QUEJA / </w:t>
      </w:r>
      <w:r w:rsidR="00B5693B">
        <w:rPr>
          <w:rFonts w:ascii="Arial" w:hAnsi="Arial" w:cs="Arial"/>
          <w:bCs w:val="0"/>
          <w:szCs w:val="18"/>
        </w:rPr>
        <w:t>ORDINARIO / APELACIÓN / PROCEDENCIA</w:t>
      </w:r>
    </w:p>
    <w:p w14:paraId="118051B1" w14:textId="618DF1DD" w:rsidR="003721AB" w:rsidRPr="00B5693B" w:rsidRDefault="00B5693B" w:rsidP="00B5693B">
      <w:pPr>
        <w:pStyle w:val="Ttulo"/>
        <w:jc w:val="both"/>
        <w:rPr>
          <w:rFonts w:ascii="Arial" w:hAnsi="Arial" w:cs="Arial"/>
          <w:b w:val="0"/>
          <w:bCs w:val="0"/>
          <w:szCs w:val="18"/>
        </w:rPr>
      </w:pPr>
      <w:r w:rsidRPr="00B5693B">
        <w:rPr>
          <w:rFonts w:ascii="Arial" w:hAnsi="Arial" w:cs="Arial"/>
          <w:b w:val="0"/>
          <w:bCs w:val="0"/>
          <w:szCs w:val="18"/>
        </w:rPr>
        <w:t xml:space="preserve">En materia laboral, los autos interlocutorios, esto es, los que sin resolver la pretensión ni la excepción de mérito deciden aspectos sustanciales del proceso o tienen la virtualidad de beneficiar o perjudicar a una de las partes, son susceptibles de ser atacados por medio del recurso de reposición –Art. 63 del </w:t>
      </w:r>
      <w:proofErr w:type="spellStart"/>
      <w:r w:rsidRPr="00B5693B">
        <w:rPr>
          <w:rFonts w:ascii="Arial" w:hAnsi="Arial" w:cs="Arial"/>
          <w:b w:val="0"/>
          <w:bCs w:val="0"/>
          <w:szCs w:val="18"/>
        </w:rPr>
        <w:t>C.P.T.S.S</w:t>
      </w:r>
      <w:proofErr w:type="spellEnd"/>
      <w:r w:rsidRPr="00B5693B">
        <w:rPr>
          <w:rFonts w:ascii="Arial" w:hAnsi="Arial" w:cs="Arial"/>
          <w:b w:val="0"/>
          <w:bCs w:val="0"/>
          <w:szCs w:val="18"/>
        </w:rPr>
        <w:t xml:space="preserve">.–, siendo otorgada la posibilidad de apelación sólo para aquellos que se encuentran enlistados en el artículo 65 del </w:t>
      </w:r>
      <w:proofErr w:type="spellStart"/>
      <w:r w:rsidRPr="00B5693B">
        <w:rPr>
          <w:rFonts w:ascii="Arial" w:hAnsi="Arial" w:cs="Arial"/>
          <w:b w:val="0"/>
          <w:bCs w:val="0"/>
          <w:szCs w:val="18"/>
        </w:rPr>
        <w:t>C.P.T.S.S</w:t>
      </w:r>
      <w:proofErr w:type="spellEnd"/>
      <w:r w:rsidRPr="00B5693B">
        <w:rPr>
          <w:rFonts w:ascii="Arial" w:hAnsi="Arial" w:cs="Arial"/>
          <w:b w:val="0"/>
          <w:bCs w:val="0"/>
          <w:szCs w:val="18"/>
        </w:rPr>
        <w:t>. y los que expresamente señale la ley.</w:t>
      </w:r>
    </w:p>
    <w:p w14:paraId="6771FF92" w14:textId="1B667DA6" w:rsidR="003721AB" w:rsidRPr="003721AB" w:rsidRDefault="003721AB" w:rsidP="00D53ACA">
      <w:pPr>
        <w:pStyle w:val="Ttulo"/>
        <w:jc w:val="both"/>
        <w:rPr>
          <w:rFonts w:ascii="Arial" w:hAnsi="Arial" w:cs="Arial"/>
          <w:b w:val="0"/>
          <w:bCs w:val="0"/>
          <w:szCs w:val="18"/>
        </w:rPr>
      </w:pPr>
    </w:p>
    <w:p w14:paraId="13E3CA5E" w14:textId="74E5530D" w:rsidR="00E179FC" w:rsidRPr="00B5693B" w:rsidRDefault="00E179FC" w:rsidP="00E179FC">
      <w:pPr>
        <w:pStyle w:val="Ttulo"/>
        <w:jc w:val="both"/>
        <w:rPr>
          <w:rFonts w:ascii="Arial" w:hAnsi="Arial" w:cs="Arial"/>
          <w:bCs w:val="0"/>
          <w:szCs w:val="18"/>
        </w:rPr>
      </w:pPr>
      <w:r>
        <w:rPr>
          <w:rFonts w:ascii="Arial" w:hAnsi="Arial" w:cs="Arial"/>
          <w:bCs w:val="0"/>
          <w:szCs w:val="18"/>
        </w:rPr>
        <w:t xml:space="preserve">RECURSO DE APELACIÓN / </w:t>
      </w:r>
      <w:r w:rsidR="00931457">
        <w:rPr>
          <w:rFonts w:ascii="Arial" w:hAnsi="Arial" w:cs="Arial"/>
          <w:bCs w:val="0"/>
          <w:szCs w:val="18"/>
        </w:rPr>
        <w:t xml:space="preserve">PRACTICA DE PRUEBA / </w:t>
      </w:r>
      <w:r w:rsidR="00974786">
        <w:rPr>
          <w:rFonts w:ascii="Arial" w:hAnsi="Arial" w:cs="Arial"/>
          <w:bCs w:val="0"/>
          <w:szCs w:val="18"/>
        </w:rPr>
        <w:t>INCLUYE ACLARACIÓN</w:t>
      </w:r>
    </w:p>
    <w:p w14:paraId="45EF1B93" w14:textId="4ED0888C" w:rsidR="003721AB" w:rsidRPr="003721AB" w:rsidRDefault="00974786" w:rsidP="00D53ACA">
      <w:pPr>
        <w:pStyle w:val="Ttulo"/>
        <w:jc w:val="both"/>
        <w:rPr>
          <w:rFonts w:ascii="Arial" w:hAnsi="Arial" w:cs="Arial"/>
          <w:b w:val="0"/>
          <w:bCs w:val="0"/>
          <w:szCs w:val="18"/>
        </w:rPr>
      </w:pPr>
      <w:r>
        <w:rPr>
          <w:rFonts w:ascii="Arial" w:hAnsi="Arial" w:cs="Arial"/>
          <w:b w:val="0"/>
          <w:bCs w:val="0"/>
          <w:szCs w:val="18"/>
        </w:rPr>
        <w:t xml:space="preserve">… </w:t>
      </w:r>
      <w:r w:rsidR="00931457" w:rsidRPr="00931457">
        <w:rPr>
          <w:rFonts w:ascii="Arial" w:hAnsi="Arial" w:cs="Arial"/>
          <w:b w:val="0"/>
          <w:bCs w:val="0"/>
          <w:szCs w:val="18"/>
        </w:rPr>
        <w:t>la solicitud elevada por la parte actora consistente en la aclaración y/o complementación del informe hace parte de la práctica de la prueba y, por lo tanto, teniendo en cuenta lo establecido en el numeral 4º del artículo 65 del Código Procesal del Trabajo y la Seguridad Social, el auto que negó la petición de la parte actora tendiente a que fueran aportados los datos, la información y la operaciones que llevaron a Protección S.A. a informar al juzgado el valor de la mesada pensional de la demandante, en uno u otro régimen pensional, es susceptible de ser recurrido.</w:t>
      </w:r>
    </w:p>
    <w:p w14:paraId="3EC03484" w14:textId="5778C9C8" w:rsidR="003721AB" w:rsidRPr="003721AB" w:rsidRDefault="003721AB" w:rsidP="00D53ACA">
      <w:pPr>
        <w:pStyle w:val="Ttulo"/>
        <w:jc w:val="both"/>
        <w:rPr>
          <w:rFonts w:ascii="Arial" w:hAnsi="Arial" w:cs="Arial"/>
          <w:b w:val="0"/>
          <w:bCs w:val="0"/>
          <w:szCs w:val="18"/>
        </w:rPr>
      </w:pPr>
    </w:p>
    <w:p w14:paraId="60DBD2F4" w14:textId="12A1B6BE" w:rsidR="003721AB" w:rsidRPr="003721AB" w:rsidRDefault="003721AB" w:rsidP="00D53ACA">
      <w:pPr>
        <w:pStyle w:val="Ttulo"/>
        <w:jc w:val="both"/>
        <w:rPr>
          <w:rFonts w:ascii="Arial" w:hAnsi="Arial" w:cs="Arial"/>
          <w:b w:val="0"/>
          <w:bCs w:val="0"/>
          <w:szCs w:val="18"/>
        </w:rPr>
      </w:pPr>
    </w:p>
    <w:p w14:paraId="60EC50CB" w14:textId="77777777" w:rsidR="003721AB" w:rsidRPr="003721AB" w:rsidRDefault="003721AB" w:rsidP="00D53ACA">
      <w:pPr>
        <w:pStyle w:val="Ttulo"/>
        <w:jc w:val="both"/>
        <w:rPr>
          <w:rFonts w:ascii="Arial" w:hAnsi="Arial" w:cs="Arial"/>
          <w:b w:val="0"/>
          <w:bCs w:val="0"/>
          <w:szCs w:val="18"/>
        </w:rPr>
      </w:pPr>
    </w:p>
    <w:p w14:paraId="0FC34BC6" w14:textId="7A901535" w:rsidR="00D53ACA" w:rsidRDefault="00D53ACA" w:rsidP="00BD7CBC">
      <w:pPr>
        <w:pStyle w:val="Ttulo"/>
        <w:jc w:val="both"/>
        <w:rPr>
          <w:rFonts w:ascii="Arial" w:hAnsi="Arial" w:cs="Arial"/>
          <w:b w:val="0"/>
          <w:bCs w:val="0"/>
          <w:sz w:val="18"/>
          <w:szCs w:val="18"/>
        </w:rPr>
      </w:pPr>
      <w:r w:rsidRPr="453A015B">
        <w:rPr>
          <w:rFonts w:ascii="Arial" w:hAnsi="Arial" w:cs="Arial"/>
          <w:b w:val="0"/>
          <w:bCs w:val="0"/>
          <w:sz w:val="18"/>
          <w:szCs w:val="18"/>
        </w:rPr>
        <w:t>Providencia:</w:t>
      </w:r>
      <w:r w:rsidR="003721AB">
        <w:rPr>
          <w:rFonts w:ascii="Arial" w:hAnsi="Arial" w:cs="Arial"/>
          <w:b w:val="0"/>
          <w:bCs w:val="0"/>
          <w:sz w:val="18"/>
          <w:szCs w:val="18"/>
        </w:rPr>
        <w:tab/>
      </w:r>
      <w:r>
        <w:tab/>
      </w:r>
      <w:r w:rsidRPr="453A015B">
        <w:rPr>
          <w:rFonts w:ascii="Arial" w:hAnsi="Arial" w:cs="Arial"/>
          <w:b w:val="0"/>
          <w:bCs w:val="0"/>
          <w:sz w:val="18"/>
          <w:szCs w:val="18"/>
        </w:rPr>
        <w:t>Auto de</w:t>
      </w:r>
      <w:r w:rsidR="0087292C" w:rsidRPr="453A015B">
        <w:rPr>
          <w:rFonts w:ascii="Arial" w:hAnsi="Arial" w:cs="Arial"/>
          <w:b w:val="0"/>
          <w:bCs w:val="0"/>
          <w:sz w:val="18"/>
          <w:szCs w:val="18"/>
        </w:rPr>
        <w:t xml:space="preserve"> </w:t>
      </w:r>
      <w:r w:rsidR="68B086A9" w:rsidRPr="453A015B">
        <w:rPr>
          <w:rFonts w:ascii="Arial" w:hAnsi="Arial" w:cs="Arial"/>
          <w:b w:val="0"/>
          <w:bCs w:val="0"/>
          <w:sz w:val="18"/>
          <w:szCs w:val="18"/>
        </w:rPr>
        <w:t>11</w:t>
      </w:r>
      <w:r w:rsidR="0087292C" w:rsidRPr="453A015B">
        <w:rPr>
          <w:rFonts w:ascii="Arial" w:hAnsi="Arial" w:cs="Arial"/>
          <w:b w:val="0"/>
          <w:bCs w:val="0"/>
          <w:sz w:val="18"/>
          <w:szCs w:val="18"/>
        </w:rPr>
        <w:t xml:space="preserve"> de diciembre</w:t>
      </w:r>
      <w:r w:rsidR="1FC9F360" w:rsidRPr="453A015B">
        <w:rPr>
          <w:rFonts w:ascii="Arial" w:hAnsi="Arial" w:cs="Arial"/>
          <w:b w:val="0"/>
          <w:bCs w:val="0"/>
          <w:sz w:val="18"/>
          <w:szCs w:val="18"/>
        </w:rPr>
        <w:t xml:space="preserve"> d</w:t>
      </w:r>
      <w:r w:rsidR="00B16C12" w:rsidRPr="453A015B">
        <w:rPr>
          <w:rFonts w:ascii="Arial" w:hAnsi="Arial" w:cs="Arial"/>
          <w:b w:val="0"/>
          <w:bCs w:val="0"/>
          <w:sz w:val="18"/>
          <w:szCs w:val="18"/>
        </w:rPr>
        <w:t>e 202</w:t>
      </w:r>
      <w:r w:rsidR="0087292C" w:rsidRPr="453A015B">
        <w:rPr>
          <w:rFonts w:ascii="Arial" w:hAnsi="Arial" w:cs="Arial"/>
          <w:b w:val="0"/>
          <w:bCs w:val="0"/>
          <w:sz w:val="18"/>
          <w:szCs w:val="18"/>
        </w:rPr>
        <w:t>3</w:t>
      </w:r>
    </w:p>
    <w:p w14:paraId="3EF5029B" w14:textId="010CD652" w:rsidR="00D53ACA" w:rsidRDefault="00D53ACA" w:rsidP="00BD7CBC">
      <w:pPr>
        <w:pStyle w:val="Ttulo"/>
        <w:jc w:val="both"/>
        <w:rPr>
          <w:rFonts w:ascii="Arial" w:hAnsi="Arial" w:cs="Arial"/>
          <w:b w:val="0"/>
          <w:bCs w:val="0"/>
          <w:sz w:val="18"/>
          <w:szCs w:val="18"/>
        </w:rPr>
      </w:pPr>
      <w:r>
        <w:rPr>
          <w:rFonts w:ascii="Arial" w:hAnsi="Arial" w:cs="Arial"/>
          <w:b w:val="0"/>
          <w:bCs w:val="0"/>
          <w:sz w:val="18"/>
          <w:szCs w:val="18"/>
        </w:rPr>
        <w:t xml:space="preserve">Radicación </w:t>
      </w:r>
      <w:r w:rsidR="00AE39C5">
        <w:rPr>
          <w:rFonts w:ascii="Arial" w:hAnsi="Arial" w:cs="Arial"/>
          <w:b w:val="0"/>
          <w:bCs w:val="0"/>
          <w:sz w:val="18"/>
          <w:szCs w:val="18"/>
        </w:rPr>
        <w:t>Nro.:</w:t>
      </w:r>
      <w:r w:rsidR="003721AB">
        <w:rPr>
          <w:rFonts w:ascii="Arial" w:hAnsi="Arial" w:cs="Arial"/>
          <w:b w:val="0"/>
          <w:bCs w:val="0"/>
          <w:sz w:val="18"/>
          <w:szCs w:val="18"/>
        </w:rPr>
        <w:tab/>
      </w:r>
      <w:r>
        <w:rPr>
          <w:rFonts w:ascii="Arial" w:hAnsi="Arial" w:cs="Arial"/>
          <w:b w:val="0"/>
          <w:sz w:val="18"/>
          <w:szCs w:val="18"/>
        </w:rPr>
        <w:tab/>
      </w:r>
      <w:r w:rsidR="00E57A76">
        <w:rPr>
          <w:rFonts w:ascii="Arial" w:hAnsi="Arial" w:cs="Arial"/>
          <w:b w:val="0"/>
          <w:bCs w:val="0"/>
          <w:sz w:val="18"/>
          <w:szCs w:val="18"/>
        </w:rPr>
        <w:t>66001310500</w:t>
      </w:r>
      <w:r w:rsidR="0087292C">
        <w:rPr>
          <w:rFonts w:ascii="Arial" w:hAnsi="Arial" w:cs="Arial"/>
          <w:b w:val="0"/>
          <w:bCs w:val="0"/>
          <w:sz w:val="18"/>
          <w:szCs w:val="18"/>
        </w:rPr>
        <w:t>5</w:t>
      </w:r>
      <w:r w:rsidR="00EF0274">
        <w:rPr>
          <w:rFonts w:ascii="Arial" w:hAnsi="Arial" w:cs="Arial"/>
          <w:b w:val="0"/>
          <w:bCs w:val="0"/>
          <w:sz w:val="18"/>
          <w:szCs w:val="18"/>
        </w:rPr>
        <w:t>202</w:t>
      </w:r>
      <w:r w:rsidR="0087292C">
        <w:rPr>
          <w:rFonts w:ascii="Arial" w:hAnsi="Arial" w:cs="Arial"/>
          <w:b w:val="0"/>
          <w:bCs w:val="0"/>
          <w:sz w:val="18"/>
          <w:szCs w:val="18"/>
        </w:rPr>
        <w:t>2</w:t>
      </w:r>
      <w:r w:rsidR="00EF0274">
        <w:rPr>
          <w:rFonts w:ascii="Arial" w:hAnsi="Arial" w:cs="Arial"/>
          <w:b w:val="0"/>
          <w:bCs w:val="0"/>
          <w:sz w:val="18"/>
          <w:szCs w:val="18"/>
        </w:rPr>
        <w:t>00</w:t>
      </w:r>
      <w:r w:rsidR="0087292C">
        <w:rPr>
          <w:rFonts w:ascii="Arial" w:hAnsi="Arial" w:cs="Arial"/>
          <w:b w:val="0"/>
          <w:bCs w:val="0"/>
          <w:sz w:val="18"/>
          <w:szCs w:val="18"/>
        </w:rPr>
        <w:t>064</w:t>
      </w:r>
      <w:r w:rsidR="00E57A76">
        <w:rPr>
          <w:rFonts w:ascii="Arial" w:hAnsi="Arial" w:cs="Arial"/>
          <w:b w:val="0"/>
          <w:bCs w:val="0"/>
          <w:sz w:val="18"/>
          <w:szCs w:val="18"/>
        </w:rPr>
        <w:t>01</w:t>
      </w:r>
    </w:p>
    <w:p w14:paraId="4144C652" w14:textId="685352BE" w:rsidR="00D53ACA" w:rsidRDefault="00D53ACA" w:rsidP="00BD7CBC">
      <w:pPr>
        <w:pStyle w:val="Ttulo"/>
        <w:jc w:val="both"/>
        <w:rPr>
          <w:rFonts w:ascii="Arial" w:hAnsi="Arial" w:cs="Arial"/>
          <w:b w:val="0"/>
          <w:bCs w:val="0"/>
          <w:sz w:val="18"/>
          <w:szCs w:val="18"/>
        </w:rPr>
      </w:pPr>
      <w:r>
        <w:rPr>
          <w:rFonts w:ascii="Arial" w:hAnsi="Arial" w:cs="Arial"/>
          <w:b w:val="0"/>
          <w:bCs w:val="0"/>
          <w:sz w:val="18"/>
          <w:szCs w:val="18"/>
        </w:rPr>
        <w:t>Proceso:</w:t>
      </w:r>
      <w:r w:rsidR="003721AB">
        <w:rPr>
          <w:rFonts w:ascii="Arial" w:hAnsi="Arial" w:cs="Arial"/>
          <w:b w:val="0"/>
          <w:bCs w:val="0"/>
          <w:sz w:val="18"/>
          <w:szCs w:val="18"/>
        </w:rPr>
        <w:tab/>
      </w:r>
      <w:r>
        <w:rPr>
          <w:rFonts w:ascii="Arial" w:hAnsi="Arial" w:cs="Arial"/>
          <w:b w:val="0"/>
          <w:sz w:val="18"/>
          <w:szCs w:val="18"/>
        </w:rPr>
        <w:tab/>
      </w:r>
      <w:r>
        <w:rPr>
          <w:rFonts w:ascii="Arial" w:hAnsi="Arial" w:cs="Arial"/>
          <w:b w:val="0"/>
          <w:bCs w:val="0"/>
          <w:sz w:val="18"/>
          <w:szCs w:val="18"/>
        </w:rPr>
        <w:t xml:space="preserve">Ordinario Laboral </w:t>
      </w:r>
    </w:p>
    <w:p w14:paraId="28C8E429" w14:textId="6D382A3C" w:rsidR="00D53ACA" w:rsidRDefault="00D53ACA" w:rsidP="00BD7CBC">
      <w:pPr>
        <w:pStyle w:val="Ttulo"/>
        <w:jc w:val="both"/>
        <w:rPr>
          <w:rFonts w:ascii="Arial" w:hAnsi="Arial" w:cs="Arial"/>
          <w:b w:val="0"/>
          <w:bCs w:val="0"/>
          <w:sz w:val="18"/>
          <w:szCs w:val="18"/>
        </w:rPr>
      </w:pPr>
      <w:r>
        <w:rPr>
          <w:rFonts w:ascii="Arial" w:hAnsi="Arial" w:cs="Arial"/>
          <w:b w:val="0"/>
          <w:bCs w:val="0"/>
          <w:sz w:val="18"/>
          <w:szCs w:val="18"/>
        </w:rPr>
        <w:t>Demandante:</w:t>
      </w:r>
      <w:r w:rsidR="003721AB">
        <w:rPr>
          <w:rFonts w:ascii="Arial" w:hAnsi="Arial" w:cs="Arial"/>
          <w:b w:val="0"/>
          <w:bCs w:val="0"/>
          <w:sz w:val="18"/>
          <w:szCs w:val="18"/>
        </w:rPr>
        <w:tab/>
      </w:r>
      <w:r>
        <w:rPr>
          <w:rFonts w:ascii="Arial" w:hAnsi="Arial" w:cs="Arial"/>
          <w:b w:val="0"/>
          <w:sz w:val="18"/>
          <w:szCs w:val="18"/>
        </w:rPr>
        <w:tab/>
      </w:r>
      <w:r w:rsidR="0087292C">
        <w:rPr>
          <w:rFonts w:ascii="Arial" w:hAnsi="Arial" w:cs="Arial"/>
          <w:b w:val="0"/>
          <w:bCs w:val="0"/>
          <w:sz w:val="18"/>
          <w:szCs w:val="18"/>
        </w:rPr>
        <w:t xml:space="preserve">Luz Mary García Toro </w:t>
      </w:r>
    </w:p>
    <w:p w14:paraId="62C96509" w14:textId="342E45B5" w:rsidR="00D53ACA" w:rsidRDefault="00D53ACA" w:rsidP="00BD7CBC">
      <w:pPr>
        <w:pStyle w:val="Ttulo"/>
        <w:jc w:val="both"/>
        <w:rPr>
          <w:rFonts w:ascii="Arial" w:hAnsi="Arial" w:cs="Arial"/>
          <w:b w:val="0"/>
          <w:bCs w:val="0"/>
          <w:sz w:val="18"/>
          <w:szCs w:val="18"/>
        </w:rPr>
      </w:pPr>
      <w:r>
        <w:rPr>
          <w:rFonts w:ascii="Arial" w:hAnsi="Arial" w:cs="Arial"/>
          <w:b w:val="0"/>
          <w:bCs w:val="0"/>
          <w:sz w:val="18"/>
          <w:szCs w:val="18"/>
        </w:rPr>
        <w:t>Demandado:</w:t>
      </w:r>
      <w:r w:rsidR="003721AB">
        <w:rPr>
          <w:rFonts w:ascii="Arial" w:hAnsi="Arial" w:cs="Arial"/>
          <w:b w:val="0"/>
          <w:bCs w:val="0"/>
          <w:sz w:val="18"/>
          <w:szCs w:val="18"/>
        </w:rPr>
        <w:tab/>
      </w:r>
      <w:r>
        <w:rPr>
          <w:rFonts w:ascii="Arial" w:hAnsi="Arial" w:cs="Arial"/>
          <w:b w:val="0"/>
          <w:sz w:val="18"/>
          <w:szCs w:val="18"/>
        </w:rPr>
        <w:tab/>
      </w:r>
      <w:r w:rsidR="00AE39C5">
        <w:rPr>
          <w:rFonts w:ascii="Arial" w:hAnsi="Arial" w:cs="Arial"/>
          <w:b w:val="0"/>
          <w:bCs w:val="0"/>
          <w:sz w:val="18"/>
          <w:szCs w:val="18"/>
        </w:rPr>
        <w:t>Colpensiones y</w:t>
      </w:r>
      <w:r w:rsidR="004A6E63">
        <w:rPr>
          <w:rFonts w:ascii="Arial" w:hAnsi="Arial" w:cs="Arial"/>
          <w:b w:val="0"/>
          <w:bCs w:val="0"/>
          <w:sz w:val="18"/>
          <w:szCs w:val="18"/>
        </w:rPr>
        <w:t xml:space="preserve"> la AFP Protección </w:t>
      </w:r>
      <w:r w:rsidR="00AE39C5">
        <w:rPr>
          <w:rFonts w:ascii="Arial" w:hAnsi="Arial" w:cs="Arial"/>
          <w:b w:val="0"/>
          <w:bCs w:val="0"/>
          <w:sz w:val="18"/>
          <w:szCs w:val="18"/>
        </w:rPr>
        <w:t>S.A.</w:t>
      </w:r>
    </w:p>
    <w:p w14:paraId="1452F5BF" w14:textId="0B1B9FB7" w:rsidR="00D53ACA" w:rsidRDefault="00D53ACA" w:rsidP="00BD7CBC">
      <w:pPr>
        <w:pStyle w:val="Ttulo"/>
        <w:jc w:val="both"/>
        <w:rPr>
          <w:rFonts w:ascii="Arial" w:hAnsi="Arial" w:cs="Arial"/>
          <w:b w:val="0"/>
          <w:bCs w:val="0"/>
          <w:sz w:val="18"/>
          <w:szCs w:val="18"/>
        </w:rPr>
      </w:pPr>
      <w:r>
        <w:rPr>
          <w:rFonts w:ascii="Arial" w:hAnsi="Arial" w:cs="Arial"/>
          <w:b w:val="0"/>
          <w:bCs w:val="0"/>
          <w:sz w:val="18"/>
          <w:szCs w:val="18"/>
        </w:rPr>
        <w:t>Juzgado de origen:</w:t>
      </w:r>
      <w:r>
        <w:rPr>
          <w:rFonts w:ascii="Arial" w:hAnsi="Arial" w:cs="Arial"/>
          <w:b w:val="0"/>
          <w:sz w:val="18"/>
          <w:szCs w:val="18"/>
        </w:rPr>
        <w:tab/>
      </w:r>
      <w:r>
        <w:rPr>
          <w:rFonts w:ascii="Arial" w:hAnsi="Arial" w:cs="Arial"/>
          <w:b w:val="0"/>
          <w:bCs w:val="0"/>
          <w:sz w:val="18"/>
          <w:szCs w:val="18"/>
        </w:rPr>
        <w:t xml:space="preserve">Juzgado </w:t>
      </w:r>
      <w:r w:rsidR="004A6E63">
        <w:rPr>
          <w:rFonts w:ascii="Arial" w:hAnsi="Arial" w:cs="Arial"/>
          <w:b w:val="0"/>
          <w:bCs w:val="0"/>
          <w:sz w:val="18"/>
          <w:szCs w:val="18"/>
        </w:rPr>
        <w:t>Quinto</w:t>
      </w:r>
      <w:r w:rsidR="00AC3733">
        <w:rPr>
          <w:rFonts w:ascii="Arial" w:hAnsi="Arial" w:cs="Arial"/>
          <w:b w:val="0"/>
          <w:bCs w:val="0"/>
          <w:sz w:val="18"/>
          <w:szCs w:val="18"/>
        </w:rPr>
        <w:t xml:space="preserve"> </w:t>
      </w:r>
      <w:r>
        <w:rPr>
          <w:rFonts w:ascii="Arial" w:hAnsi="Arial" w:cs="Arial"/>
          <w:b w:val="0"/>
          <w:bCs w:val="0"/>
          <w:sz w:val="18"/>
          <w:szCs w:val="18"/>
        </w:rPr>
        <w:t>Laboral del Circuito</w:t>
      </w:r>
      <w:r w:rsidR="00EF0274">
        <w:rPr>
          <w:rFonts w:ascii="Arial" w:hAnsi="Arial" w:cs="Arial"/>
          <w:b w:val="0"/>
          <w:bCs w:val="0"/>
          <w:sz w:val="18"/>
          <w:szCs w:val="18"/>
        </w:rPr>
        <w:t xml:space="preserve"> de Pereira</w:t>
      </w:r>
    </w:p>
    <w:p w14:paraId="672A6659" w14:textId="7A9C72BA" w:rsidR="009262F8" w:rsidRDefault="009262F8" w:rsidP="009262F8">
      <w:pPr>
        <w:pStyle w:val="Ttulo"/>
        <w:tabs>
          <w:tab w:val="left" w:pos="2835"/>
        </w:tabs>
        <w:ind w:left="2835" w:hanging="2835"/>
        <w:jc w:val="both"/>
        <w:rPr>
          <w:rFonts w:ascii="Arial" w:hAnsi="Arial" w:cs="Arial"/>
          <w:b w:val="0"/>
          <w:lang w:val="es-CO"/>
        </w:rPr>
      </w:pPr>
    </w:p>
    <w:p w14:paraId="5EEA402E" w14:textId="77777777" w:rsidR="003721AB" w:rsidRDefault="003721AB" w:rsidP="009262F8">
      <w:pPr>
        <w:pStyle w:val="Ttulo"/>
        <w:tabs>
          <w:tab w:val="left" w:pos="2835"/>
        </w:tabs>
        <w:ind w:left="2835" w:hanging="2835"/>
        <w:jc w:val="both"/>
        <w:rPr>
          <w:rFonts w:ascii="Arial" w:hAnsi="Arial" w:cs="Arial"/>
          <w:b w:val="0"/>
          <w:lang w:val="es-CO"/>
        </w:rPr>
      </w:pPr>
    </w:p>
    <w:p w14:paraId="0A37501D" w14:textId="77777777" w:rsidR="00AC3733" w:rsidRDefault="00AC3733" w:rsidP="009262F8">
      <w:pPr>
        <w:pStyle w:val="Ttulo"/>
        <w:tabs>
          <w:tab w:val="left" w:pos="2835"/>
        </w:tabs>
        <w:ind w:left="2835" w:hanging="2835"/>
        <w:jc w:val="both"/>
        <w:rPr>
          <w:rFonts w:ascii="Arial" w:hAnsi="Arial" w:cs="Arial"/>
          <w:b w:val="0"/>
          <w:lang w:val="es-CO"/>
        </w:rPr>
      </w:pPr>
    </w:p>
    <w:p w14:paraId="1C3BEE41" w14:textId="77777777" w:rsidR="00D53ACA" w:rsidRPr="00340E3F" w:rsidRDefault="00D53ACA" w:rsidP="00340E3F">
      <w:pPr>
        <w:pStyle w:val="Ttulo2"/>
        <w:spacing w:line="276" w:lineRule="auto"/>
        <w:jc w:val="center"/>
        <w:rPr>
          <w:rFonts w:cs="Arial"/>
          <w:szCs w:val="24"/>
        </w:rPr>
      </w:pPr>
      <w:r w:rsidRPr="00340E3F">
        <w:rPr>
          <w:rFonts w:cs="Arial"/>
          <w:szCs w:val="24"/>
        </w:rPr>
        <w:t>TRIBUNAL SUPERIOR DEL DISTRITO JUDICIAL</w:t>
      </w:r>
    </w:p>
    <w:p w14:paraId="51A40248" w14:textId="77777777" w:rsidR="00D53ACA" w:rsidRPr="00340E3F" w:rsidRDefault="00D53ACA" w:rsidP="00340E3F">
      <w:pPr>
        <w:spacing w:line="276" w:lineRule="auto"/>
        <w:jc w:val="center"/>
        <w:rPr>
          <w:rFonts w:ascii="Arial" w:hAnsi="Arial" w:cs="Arial"/>
          <w:b/>
          <w:sz w:val="24"/>
          <w:szCs w:val="24"/>
        </w:rPr>
      </w:pPr>
      <w:r w:rsidRPr="00340E3F">
        <w:rPr>
          <w:rFonts w:ascii="Arial" w:hAnsi="Arial" w:cs="Arial"/>
          <w:b/>
          <w:sz w:val="24"/>
          <w:szCs w:val="24"/>
        </w:rPr>
        <w:t>SALA LABORAL</w:t>
      </w:r>
    </w:p>
    <w:p w14:paraId="4E77816B" w14:textId="77777777" w:rsidR="00D53ACA" w:rsidRPr="00340E3F" w:rsidRDefault="00D53ACA" w:rsidP="00340E3F">
      <w:pPr>
        <w:spacing w:line="276" w:lineRule="auto"/>
        <w:jc w:val="center"/>
        <w:rPr>
          <w:rFonts w:ascii="Arial" w:hAnsi="Arial" w:cs="Arial"/>
          <w:b/>
          <w:sz w:val="24"/>
          <w:szCs w:val="24"/>
        </w:rPr>
      </w:pPr>
      <w:r w:rsidRPr="00340E3F">
        <w:rPr>
          <w:rFonts w:ascii="Arial" w:hAnsi="Arial" w:cs="Arial"/>
          <w:b/>
          <w:sz w:val="24"/>
          <w:szCs w:val="24"/>
        </w:rPr>
        <w:t>MAGISTRADO PONENTE: JULIO CÉSAR SALAZAR MUÑOZ</w:t>
      </w:r>
    </w:p>
    <w:p w14:paraId="5DAB6C7B" w14:textId="77777777" w:rsidR="00D53ACA" w:rsidRPr="00340E3F" w:rsidRDefault="00D53ACA" w:rsidP="00340E3F">
      <w:pPr>
        <w:spacing w:line="276" w:lineRule="auto"/>
        <w:jc w:val="center"/>
        <w:rPr>
          <w:rFonts w:ascii="Arial" w:hAnsi="Arial" w:cs="Arial"/>
          <w:b/>
          <w:sz w:val="24"/>
          <w:szCs w:val="24"/>
        </w:rPr>
      </w:pPr>
    </w:p>
    <w:p w14:paraId="6AE7B4F8" w14:textId="02679200" w:rsidR="00D53ACA" w:rsidRPr="00340E3F" w:rsidRDefault="00D53ACA" w:rsidP="00340E3F">
      <w:pPr>
        <w:spacing w:line="276" w:lineRule="auto"/>
        <w:jc w:val="center"/>
        <w:rPr>
          <w:rFonts w:ascii="Arial" w:hAnsi="Arial" w:cs="Arial"/>
          <w:sz w:val="24"/>
          <w:szCs w:val="24"/>
        </w:rPr>
      </w:pPr>
      <w:r w:rsidRPr="00340E3F">
        <w:rPr>
          <w:rFonts w:ascii="Arial" w:hAnsi="Arial" w:cs="Arial"/>
          <w:sz w:val="24"/>
          <w:szCs w:val="24"/>
        </w:rPr>
        <w:t>Pereira,</w:t>
      </w:r>
      <w:r w:rsidR="64A48F94" w:rsidRPr="00340E3F">
        <w:rPr>
          <w:rFonts w:ascii="Arial" w:hAnsi="Arial" w:cs="Arial"/>
          <w:sz w:val="24"/>
          <w:szCs w:val="24"/>
        </w:rPr>
        <w:t xml:space="preserve"> </w:t>
      </w:r>
      <w:r w:rsidR="004A6E63" w:rsidRPr="00340E3F">
        <w:rPr>
          <w:rFonts w:ascii="Arial" w:hAnsi="Arial" w:cs="Arial"/>
          <w:sz w:val="24"/>
          <w:szCs w:val="24"/>
        </w:rPr>
        <w:t>o</w:t>
      </w:r>
      <w:r w:rsidR="60502B62" w:rsidRPr="00340E3F">
        <w:rPr>
          <w:rFonts w:ascii="Arial" w:hAnsi="Arial" w:cs="Arial"/>
          <w:sz w:val="24"/>
          <w:szCs w:val="24"/>
        </w:rPr>
        <w:t>nce</w:t>
      </w:r>
      <w:r w:rsidR="004A6E63" w:rsidRPr="00340E3F">
        <w:rPr>
          <w:rFonts w:ascii="Arial" w:hAnsi="Arial" w:cs="Arial"/>
          <w:sz w:val="24"/>
          <w:szCs w:val="24"/>
        </w:rPr>
        <w:t xml:space="preserve"> de </w:t>
      </w:r>
      <w:r w:rsidR="46DD5965" w:rsidRPr="00340E3F">
        <w:rPr>
          <w:rFonts w:ascii="Arial" w:hAnsi="Arial" w:cs="Arial"/>
          <w:sz w:val="24"/>
          <w:szCs w:val="24"/>
        </w:rPr>
        <w:t>dici</w:t>
      </w:r>
      <w:r w:rsidR="004A6E63" w:rsidRPr="00340E3F">
        <w:rPr>
          <w:rFonts w:ascii="Arial" w:hAnsi="Arial" w:cs="Arial"/>
          <w:sz w:val="24"/>
          <w:szCs w:val="24"/>
        </w:rPr>
        <w:t>embre</w:t>
      </w:r>
      <w:r w:rsidR="00EF0274" w:rsidRPr="00340E3F">
        <w:rPr>
          <w:rFonts w:ascii="Arial" w:hAnsi="Arial" w:cs="Arial"/>
          <w:sz w:val="24"/>
          <w:szCs w:val="24"/>
        </w:rPr>
        <w:t xml:space="preserve"> de dos mil veintitrés</w:t>
      </w:r>
    </w:p>
    <w:p w14:paraId="1CD1F7BB" w14:textId="56887330" w:rsidR="00D53ACA" w:rsidRPr="00340E3F" w:rsidRDefault="00CD2BB8" w:rsidP="00340E3F">
      <w:pPr>
        <w:tabs>
          <w:tab w:val="center" w:pos="4420"/>
          <w:tab w:val="left" w:pos="7873"/>
        </w:tabs>
        <w:spacing w:line="276" w:lineRule="auto"/>
        <w:jc w:val="center"/>
        <w:rPr>
          <w:rFonts w:ascii="Arial" w:hAnsi="Arial" w:cs="Arial"/>
          <w:sz w:val="24"/>
          <w:szCs w:val="24"/>
        </w:rPr>
      </w:pPr>
      <w:r w:rsidRPr="00340E3F">
        <w:rPr>
          <w:rFonts w:ascii="Arial" w:hAnsi="Arial" w:cs="Arial"/>
          <w:sz w:val="24"/>
          <w:szCs w:val="24"/>
        </w:rPr>
        <w:t xml:space="preserve">Acta </w:t>
      </w:r>
      <w:r w:rsidR="12AB6DB1" w:rsidRPr="00340E3F">
        <w:rPr>
          <w:rFonts w:ascii="Arial" w:hAnsi="Arial" w:cs="Arial"/>
          <w:sz w:val="24"/>
          <w:szCs w:val="24"/>
        </w:rPr>
        <w:t xml:space="preserve">de Sala de Discusión No </w:t>
      </w:r>
      <w:r w:rsidR="67B60192" w:rsidRPr="00340E3F">
        <w:rPr>
          <w:rFonts w:ascii="Arial" w:hAnsi="Arial" w:cs="Arial"/>
          <w:sz w:val="24"/>
          <w:szCs w:val="24"/>
        </w:rPr>
        <w:t>201</w:t>
      </w:r>
      <w:r w:rsidR="00D53ACA" w:rsidRPr="00340E3F">
        <w:rPr>
          <w:rFonts w:ascii="Arial" w:hAnsi="Arial" w:cs="Arial"/>
          <w:sz w:val="24"/>
          <w:szCs w:val="24"/>
        </w:rPr>
        <w:t xml:space="preserve"> de </w:t>
      </w:r>
      <w:r w:rsidR="1A5B1B1B" w:rsidRPr="00340E3F">
        <w:rPr>
          <w:rFonts w:ascii="Arial" w:hAnsi="Arial" w:cs="Arial"/>
          <w:sz w:val="24"/>
          <w:szCs w:val="24"/>
        </w:rPr>
        <w:t>11</w:t>
      </w:r>
      <w:r w:rsidR="004A6E63" w:rsidRPr="00340E3F">
        <w:rPr>
          <w:rFonts w:ascii="Arial" w:hAnsi="Arial" w:cs="Arial"/>
          <w:sz w:val="24"/>
          <w:szCs w:val="24"/>
        </w:rPr>
        <w:t xml:space="preserve"> de </w:t>
      </w:r>
      <w:r w:rsidR="1C37E565" w:rsidRPr="00340E3F">
        <w:rPr>
          <w:rFonts w:ascii="Arial" w:hAnsi="Arial" w:cs="Arial"/>
          <w:sz w:val="24"/>
          <w:szCs w:val="24"/>
        </w:rPr>
        <w:t>diciembre</w:t>
      </w:r>
      <w:r w:rsidR="00EF0274" w:rsidRPr="00340E3F">
        <w:rPr>
          <w:rFonts w:ascii="Arial" w:hAnsi="Arial" w:cs="Arial"/>
          <w:sz w:val="24"/>
          <w:szCs w:val="24"/>
        </w:rPr>
        <w:t xml:space="preserve"> de 2023</w:t>
      </w:r>
    </w:p>
    <w:p w14:paraId="02EB378F" w14:textId="71DB5D50" w:rsidR="00E57A76" w:rsidRDefault="00E57A76" w:rsidP="00E92C2F">
      <w:pPr>
        <w:tabs>
          <w:tab w:val="center" w:pos="4420"/>
          <w:tab w:val="left" w:pos="7873"/>
        </w:tabs>
        <w:spacing w:line="276" w:lineRule="auto"/>
        <w:rPr>
          <w:rFonts w:ascii="Arial" w:hAnsi="Arial" w:cs="Arial"/>
          <w:sz w:val="24"/>
          <w:szCs w:val="24"/>
        </w:rPr>
      </w:pPr>
    </w:p>
    <w:p w14:paraId="0797B52F" w14:textId="77777777" w:rsidR="00E92C2F" w:rsidRPr="00340E3F" w:rsidRDefault="00E92C2F" w:rsidP="00E92C2F">
      <w:pPr>
        <w:tabs>
          <w:tab w:val="center" w:pos="4420"/>
          <w:tab w:val="left" w:pos="7873"/>
        </w:tabs>
        <w:spacing w:line="276" w:lineRule="auto"/>
        <w:rPr>
          <w:rFonts w:ascii="Arial" w:hAnsi="Arial" w:cs="Arial"/>
          <w:sz w:val="24"/>
          <w:szCs w:val="24"/>
        </w:rPr>
      </w:pPr>
    </w:p>
    <w:p w14:paraId="6071AA1F" w14:textId="38A3FFC3" w:rsidR="00D53ACA" w:rsidRPr="00340E3F" w:rsidRDefault="00D53ACA" w:rsidP="00340E3F">
      <w:pPr>
        <w:spacing w:line="276" w:lineRule="auto"/>
        <w:jc w:val="both"/>
        <w:rPr>
          <w:rFonts w:ascii="Arial" w:hAnsi="Arial" w:cs="Arial"/>
          <w:sz w:val="24"/>
          <w:szCs w:val="24"/>
        </w:rPr>
      </w:pPr>
      <w:r w:rsidRPr="00340E3F">
        <w:rPr>
          <w:rFonts w:ascii="Arial" w:hAnsi="Arial" w:cs="Arial"/>
          <w:sz w:val="24"/>
          <w:szCs w:val="24"/>
        </w:rPr>
        <w:t xml:space="preserve">En la fecha los Magistrados que integran la Sala de Decisión Laboral del Tribunal Superior de Pereira (Risaralda), proceden a resolver el recurso de queja, interpuesto por </w:t>
      </w:r>
      <w:r w:rsidR="00CD16EA" w:rsidRPr="00340E3F">
        <w:rPr>
          <w:rFonts w:ascii="Arial" w:hAnsi="Arial" w:cs="Arial"/>
          <w:sz w:val="24"/>
          <w:szCs w:val="24"/>
        </w:rPr>
        <w:t xml:space="preserve">la señora </w:t>
      </w:r>
      <w:r w:rsidR="0082338B" w:rsidRPr="00340E3F">
        <w:rPr>
          <w:rFonts w:ascii="Arial" w:hAnsi="Arial" w:cs="Arial"/>
          <w:b/>
          <w:sz w:val="24"/>
          <w:szCs w:val="24"/>
        </w:rPr>
        <w:t>Luz Mary García Toro</w:t>
      </w:r>
      <w:r w:rsidRPr="00340E3F">
        <w:rPr>
          <w:rFonts w:ascii="Arial" w:hAnsi="Arial" w:cs="Arial"/>
          <w:sz w:val="24"/>
          <w:szCs w:val="24"/>
        </w:rPr>
        <w:t>, con ocasión de</w:t>
      </w:r>
      <w:r w:rsidR="00AC3733" w:rsidRPr="00340E3F">
        <w:rPr>
          <w:rFonts w:ascii="Arial" w:hAnsi="Arial" w:cs="Arial"/>
          <w:sz w:val="24"/>
          <w:szCs w:val="24"/>
        </w:rPr>
        <w:t>l</w:t>
      </w:r>
      <w:r w:rsidRPr="00340E3F">
        <w:rPr>
          <w:rFonts w:ascii="Arial" w:hAnsi="Arial" w:cs="Arial"/>
          <w:sz w:val="24"/>
          <w:szCs w:val="24"/>
        </w:rPr>
        <w:t xml:space="preserve"> auto proferido por el Juzgado </w:t>
      </w:r>
      <w:r w:rsidR="004A6E63" w:rsidRPr="00340E3F">
        <w:rPr>
          <w:rFonts w:ascii="Arial" w:hAnsi="Arial" w:cs="Arial"/>
          <w:sz w:val="24"/>
          <w:szCs w:val="24"/>
        </w:rPr>
        <w:t>Quinto</w:t>
      </w:r>
      <w:r w:rsidRPr="00340E3F">
        <w:rPr>
          <w:rFonts w:ascii="Arial" w:hAnsi="Arial" w:cs="Arial"/>
          <w:sz w:val="24"/>
          <w:szCs w:val="24"/>
        </w:rPr>
        <w:t xml:space="preserve"> Laboral del Circuito</w:t>
      </w:r>
      <w:r w:rsidR="00EF0274" w:rsidRPr="00340E3F">
        <w:rPr>
          <w:rFonts w:ascii="Arial" w:hAnsi="Arial" w:cs="Arial"/>
          <w:sz w:val="24"/>
          <w:szCs w:val="24"/>
        </w:rPr>
        <w:t xml:space="preserve"> de Pereira</w:t>
      </w:r>
      <w:r w:rsidRPr="00340E3F">
        <w:rPr>
          <w:rFonts w:ascii="Arial" w:hAnsi="Arial" w:cs="Arial"/>
          <w:sz w:val="24"/>
          <w:szCs w:val="24"/>
        </w:rPr>
        <w:t xml:space="preserve">, en audiencia pública celebrada el día </w:t>
      </w:r>
      <w:r w:rsidR="004A6E63" w:rsidRPr="00340E3F">
        <w:rPr>
          <w:rFonts w:ascii="Arial" w:hAnsi="Arial" w:cs="Arial"/>
          <w:sz w:val="24"/>
          <w:szCs w:val="24"/>
        </w:rPr>
        <w:t>30 de junio de 2023</w:t>
      </w:r>
      <w:r w:rsidRPr="00340E3F">
        <w:rPr>
          <w:rFonts w:ascii="Arial" w:hAnsi="Arial" w:cs="Arial"/>
          <w:sz w:val="24"/>
          <w:szCs w:val="24"/>
        </w:rPr>
        <w:t xml:space="preserve">, por medio </w:t>
      </w:r>
      <w:r w:rsidR="00AC3733" w:rsidRPr="00340E3F">
        <w:rPr>
          <w:rFonts w:ascii="Arial" w:hAnsi="Arial" w:cs="Arial"/>
          <w:sz w:val="24"/>
          <w:szCs w:val="24"/>
        </w:rPr>
        <w:t>del cual se negó</w:t>
      </w:r>
      <w:r w:rsidRPr="00340E3F">
        <w:rPr>
          <w:rFonts w:ascii="Arial" w:hAnsi="Arial" w:cs="Arial"/>
          <w:sz w:val="24"/>
          <w:szCs w:val="24"/>
        </w:rPr>
        <w:t xml:space="preserve"> la concesión </w:t>
      </w:r>
      <w:r w:rsidR="00AC3733" w:rsidRPr="00340E3F">
        <w:rPr>
          <w:rFonts w:ascii="Arial" w:hAnsi="Arial" w:cs="Arial"/>
          <w:sz w:val="24"/>
          <w:szCs w:val="24"/>
        </w:rPr>
        <w:t>del recurso</w:t>
      </w:r>
      <w:r w:rsidRPr="00340E3F">
        <w:rPr>
          <w:rFonts w:ascii="Arial" w:hAnsi="Arial" w:cs="Arial"/>
          <w:sz w:val="24"/>
          <w:szCs w:val="24"/>
        </w:rPr>
        <w:t xml:space="preserve"> de apelación </w:t>
      </w:r>
      <w:r w:rsidR="00CD16EA" w:rsidRPr="00340E3F">
        <w:rPr>
          <w:rFonts w:ascii="Arial" w:hAnsi="Arial" w:cs="Arial"/>
          <w:sz w:val="24"/>
          <w:szCs w:val="24"/>
        </w:rPr>
        <w:t xml:space="preserve">por ella </w:t>
      </w:r>
      <w:r w:rsidRPr="00340E3F">
        <w:rPr>
          <w:rFonts w:ascii="Arial" w:hAnsi="Arial" w:cs="Arial"/>
          <w:sz w:val="24"/>
          <w:szCs w:val="24"/>
        </w:rPr>
        <w:t xml:space="preserve">propuesto, dentro del proceso </w:t>
      </w:r>
      <w:r w:rsidR="00CD16EA" w:rsidRPr="0082338B">
        <w:rPr>
          <w:rFonts w:ascii="Arial" w:hAnsi="Arial" w:cs="Arial"/>
          <w:b/>
          <w:sz w:val="24"/>
          <w:szCs w:val="24"/>
        </w:rPr>
        <w:t>ordinario laboral</w:t>
      </w:r>
      <w:r w:rsidR="00CD16EA" w:rsidRPr="00340E3F">
        <w:rPr>
          <w:rFonts w:ascii="Arial" w:hAnsi="Arial" w:cs="Arial"/>
          <w:sz w:val="24"/>
          <w:szCs w:val="24"/>
        </w:rPr>
        <w:t xml:space="preserve"> de primera instancia que </w:t>
      </w:r>
      <w:r w:rsidR="00AC3733" w:rsidRPr="00340E3F">
        <w:rPr>
          <w:rFonts w:ascii="Arial" w:hAnsi="Arial" w:cs="Arial"/>
          <w:b/>
          <w:bCs/>
          <w:sz w:val="24"/>
          <w:szCs w:val="24"/>
        </w:rPr>
        <w:t xml:space="preserve"> </w:t>
      </w:r>
      <w:r w:rsidRPr="00340E3F">
        <w:rPr>
          <w:rFonts w:ascii="Arial" w:hAnsi="Arial" w:cs="Arial"/>
          <w:sz w:val="24"/>
          <w:szCs w:val="24"/>
        </w:rPr>
        <w:t xml:space="preserve">promueve contra </w:t>
      </w:r>
      <w:r w:rsidR="0082338B" w:rsidRPr="00340E3F">
        <w:rPr>
          <w:rFonts w:ascii="Arial" w:hAnsi="Arial" w:cs="Arial"/>
          <w:b/>
          <w:bCs/>
          <w:sz w:val="24"/>
          <w:szCs w:val="24"/>
        </w:rPr>
        <w:t xml:space="preserve">Colpensiones </w:t>
      </w:r>
      <w:r w:rsidR="0082338B" w:rsidRPr="00340E3F">
        <w:rPr>
          <w:rFonts w:ascii="Arial" w:hAnsi="Arial" w:cs="Arial"/>
          <w:bCs/>
          <w:sz w:val="24"/>
          <w:szCs w:val="24"/>
        </w:rPr>
        <w:t xml:space="preserve"> </w:t>
      </w:r>
      <w:r w:rsidR="004A6E63" w:rsidRPr="00340E3F">
        <w:rPr>
          <w:rFonts w:ascii="Arial" w:hAnsi="Arial" w:cs="Arial"/>
          <w:bCs/>
          <w:sz w:val="24"/>
          <w:szCs w:val="24"/>
        </w:rPr>
        <w:t xml:space="preserve">y  la  </w:t>
      </w:r>
      <w:r w:rsidR="004A6E63" w:rsidRPr="00340E3F">
        <w:rPr>
          <w:rFonts w:ascii="Arial" w:hAnsi="Arial" w:cs="Arial"/>
          <w:b/>
          <w:bCs/>
          <w:sz w:val="24"/>
          <w:szCs w:val="24"/>
        </w:rPr>
        <w:t xml:space="preserve">AFP </w:t>
      </w:r>
      <w:r w:rsidR="0082338B" w:rsidRPr="00340E3F">
        <w:rPr>
          <w:rFonts w:ascii="Arial" w:hAnsi="Arial" w:cs="Arial"/>
          <w:b/>
          <w:bCs/>
          <w:sz w:val="24"/>
          <w:szCs w:val="24"/>
        </w:rPr>
        <w:t xml:space="preserve">Protección </w:t>
      </w:r>
      <w:r w:rsidR="004A6E63" w:rsidRPr="00340E3F">
        <w:rPr>
          <w:rFonts w:ascii="Arial" w:hAnsi="Arial" w:cs="Arial"/>
          <w:b/>
          <w:bCs/>
          <w:sz w:val="24"/>
          <w:szCs w:val="24"/>
        </w:rPr>
        <w:t>S.A</w:t>
      </w:r>
      <w:r w:rsidR="00EF0274" w:rsidRPr="00340E3F">
        <w:rPr>
          <w:rFonts w:ascii="Arial" w:hAnsi="Arial" w:cs="Arial"/>
          <w:b/>
          <w:bCs/>
          <w:sz w:val="24"/>
          <w:szCs w:val="24"/>
        </w:rPr>
        <w:t>.</w:t>
      </w:r>
      <w:r w:rsidR="00EF0274" w:rsidRPr="00340E3F">
        <w:rPr>
          <w:rFonts w:ascii="Arial" w:hAnsi="Arial" w:cs="Arial"/>
          <w:sz w:val="24"/>
          <w:szCs w:val="24"/>
        </w:rPr>
        <w:t>, radicado No 66001310500</w:t>
      </w:r>
      <w:r w:rsidR="004A6E63" w:rsidRPr="00340E3F">
        <w:rPr>
          <w:rFonts w:ascii="Arial" w:hAnsi="Arial" w:cs="Arial"/>
          <w:sz w:val="24"/>
          <w:szCs w:val="24"/>
        </w:rPr>
        <w:t>520220006401</w:t>
      </w:r>
      <w:r w:rsidR="00EF0274" w:rsidRPr="00340E3F">
        <w:rPr>
          <w:rFonts w:ascii="Arial" w:hAnsi="Arial" w:cs="Arial"/>
          <w:sz w:val="24"/>
          <w:szCs w:val="24"/>
        </w:rPr>
        <w:t>.</w:t>
      </w:r>
    </w:p>
    <w:p w14:paraId="6A05A809" w14:textId="77777777" w:rsidR="38C5E468" w:rsidRPr="00340E3F" w:rsidRDefault="38C5E468" w:rsidP="00340E3F">
      <w:pPr>
        <w:spacing w:line="276" w:lineRule="auto"/>
        <w:jc w:val="both"/>
        <w:rPr>
          <w:rFonts w:ascii="Arial" w:hAnsi="Arial" w:cs="Arial"/>
          <w:sz w:val="24"/>
          <w:szCs w:val="24"/>
        </w:rPr>
      </w:pPr>
    </w:p>
    <w:p w14:paraId="5A39BBE3" w14:textId="77777777" w:rsidR="00C04AB9" w:rsidRPr="00340E3F" w:rsidRDefault="00C04AB9" w:rsidP="00340E3F">
      <w:pPr>
        <w:pStyle w:val="Ttulo4"/>
        <w:tabs>
          <w:tab w:val="left" w:pos="3315"/>
        </w:tabs>
        <w:spacing w:line="276" w:lineRule="auto"/>
        <w:jc w:val="left"/>
        <w:rPr>
          <w:rFonts w:cs="Arial"/>
          <w:b/>
          <w:sz w:val="24"/>
          <w:szCs w:val="24"/>
        </w:rPr>
      </w:pPr>
      <w:r w:rsidRPr="00340E3F">
        <w:rPr>
          <w:rFonts w:cs="Arial"/>
          <w:b/>
          <w:sz w:val="24"/>
          <w:szCs w:val="24"/>
        </w:rPr>
        <w:tab/>
      </w:r>
    </w:p>
    <w:p w14:paraId="0F10BAA5" w14:textId="77777777" w:rsidR="00C04AB9" w:rsidRPr="00340E3F" w:rsidRDefault="00C04AB9" w:rsidP="00340E3F">
      <w:pPr>
        <w:pStyle w:val="Ttulo4"/>
        <w:spacing w:line="276" w:lineRule="auto"/>
        <w:rPr>
          <w:rFonts w:cs="Arial"/>
          <w:b/>
          <w:sz w:val="24"/>
          <w:szCs w:val="24"/>
        </w:rPr>
      </w:pPr>
      <w:r w:rsidRPr="00340E3F">
        <w:rPr>
          <w:rFonts w:cs="Arial"/>
          <w:b/>
          <w:sz w:val="24"/>
          <w:szCs w:val="24"/>
        </w:rPr>
        <w:t>ANTECEDENTES</w:t>
      </w:r>
    </w:p>
    <w:p w14:paraId="41C8F396" w14:textId="77777777" w:rsidR="00170A66" w:rsidRPr="00340E3F" w:rsidRDefault="00170A66" w:rsidP="00340E3F">
      <w:pPr>
        <w:pStyle w:val="Textoindependiente31"/>
        <w:autoSpaceDE w:val="0"/>
        <w:autoSpaceDN w:val="0"/>
        <w:spacing w:line="276" w:lineRule="auto"/>
        <w:rPr>
          <w:rFonts w:cs="Arial"/>
          <w:szCs w:val="24"/>
        </w:rPr>
      </w:pPr>
    </w:p>
    <w:p w14:paraId="226D9870" w14:textId="77777777" w:rsidR="00862F23" w:rsidRPr="00340E3F" w:rsidRDefault="004A6E63" w:rsidP="00340E3F">
      <w:pPr>
        <w:spacing w:line="276" w:lineRule="auto"/>
        <w:jc w:val="both"/>
        <w:rPr>
          <w:rFonts w:ascii="Arial" w:hAnsi="Arial" w:cs="Arial"/>
          <w:sz w:val="24"/>
          <w:szCs w:val="24"/>
        </w:rPr>
      </w:pPr>
      <w:r w:rsidRPr="00340E3F">
        <w:rPr>
          <w:rFonts w:ascii="Arial" w:hAnsi="Arial" w:cs="Arial"/>
          <w:sz w:val="24"/>
          <w:szCs w:val="24"/>
        </w:rPr>
        <w:t>Pretende la señora Luz Mary García Toro que la justicia laboral acceda a la ineficacia de la afiliación efectuada al régimen de ahorro individual con solidaridad y consecuencialmente que se declare válida y vigente la afiliación primigenia efectuada al régimen de prima media con prestación definida</w:t>
      </w:r>
      <w:r w:rsidR="00862F23" w:rsidRPr="00340E3F">
        <w:rPr>
          <w:rFonts w:ascii="Arial" w:hAnsi="Arial" w:cs="Arial"/>
          <w:sz w:val="24"/>
          <w:szCs w:val="24"/>
        </w:rPr>
        <w:t>.</w:t>
      </w:r>
    </w:p>
    <w:p w14:paraId="72A3D3EC" w14:textId="77777777" w:rsidR="00862F23" w:rsidRPr="00340E3F" w:rsidRDefault="00862F23" w:rsidP="00340E3F">
      <w:pPr>
        <w:spacing w:line="276" w:lineRule="auto"/>
        <w:jc w:val="both"/>
        <w:rPr>
          <w:rFonts w:ascii="Arial" w:hAnsi="Arial" w:cs="Arial"/>
          <w:sz w:val="24"/>
          <w:szCs w:val="24"/>
        </w:rPr>
      </w:pPr>
    </w:p>
    <w:p w14:paraId="013667DF" w14:textId="77777777" w:rsidR="004A6E63" w:rsidRPr="00340E3F" w:rsidRDefault="004A6E63" w:rsidP="00340E3F">
      <w:pPr>
        <w:spacing w:line="276" w:lineRule="auto"/>
        <w:jc w:val="both"/>
        <w:rPr>
          <w:rFonts w:ascii="Arial" w:hAnsi="Arial" w:cs="Arial"/>
          <w:sz w:val="24"/>
          <w:szCs w:val="24"/>
        </w:rPr>
      </w:pPr>
      <w:r w:rsidRPr="00340E3F">
        <w:rPr>
          <w:rFonts w:ascii="Arial" w:hAnsi="Arial" w:cs="Arial"/>
          <w:sz w:val="24"/>
          <w:szCs w:val="24"/>
        </w:rPr>
        <w:t xml:space="preserve">Con base en esas declaraciones aspira que se condene </w:t>
      </w:r>
      <w:r w:rsidR="00862F23" w:rsidRPr="00340E3F">
        <w:rPr>
          <w:rFonts w:ascii="Arial" w:hAnsi="Arial" w:cs="Arial"/>
          <w:sz w:val="24"/>
          <w:szCs w:val="24"/>
        </w:rPr>
        <w:t>al fondo privado</w:t>
      </w:r>
      <w:r w:rsidRPr="00340E3F">
        <w:rPr>
          <w:rFonts w:ascii="Arial" w:hAnsi="Arial" w:cs="Arial"/>
          <w:sz w:val="24"/>
          <w:szCs w:val="24"/>
        </w:rPr>
        <w:t xml:space="preserve"> de pensiones a </w:t>
      </w:r>
      <w:r w:rsidR="007B196D" w:rsidRPr="00340E3F">
        <w:rPr>
          <w:rFonts w:ascii="Arial" w:hAnsi="Arial" w:cs="Arial"/>
          <w:i/>
          <w:sz w:val="24"/>
          <w:szCs w:val="24"/>
        </w:rPr>
        <w:t xml:space="preserve">i) </w:t>
      </w:r>
      <w:r w:rsidRPr="00340E3F">
        <w:rPr>
          <w:rFonts w:ascii="Arial" w:hAnsi="Arial" w:cs="Arial"/>
          <w:sz w:val="24"/>
          <w:szCs w:val="24"/>
        </w:rPr>
        <w:t xml:space="preserve">girar la totalidad de los dineros a que haya lugar, </w:t>
      </w:r>
      <w:r w:rsidR="007B196D" w:rsidRPr="00340E3F">
        <w:rPr>
          <w:rFonts w:ascii="Arial" w:hAnsi="Arial" w:cs="Arial"/>
          <w:i/>
          <w:sz w:val="24"/>
          <w:szCs w:val="24"/>
        </w:rPr>
        <w:t>ii)</w:t>
      </w:r>
      <w:r w:rsidR="007B196D" w:rsidRPr="00340E3F">
        <w:rPr>
          <w:rFonts w:ascii="Arial" w:hAnsi="Arial" w:cs="Arial"/>
          <w:sz w:val="24"/>
          <w:szCs w:val="24"/>
        </w:rPr>
        <w:t xml:space="preserve"> </w:t>
      </w:r>
      <w:r w:rsidRPr="00340E3F">
        <w:rPr>
          <w:rFonts w:ascii="Arial" w:hAnsi="Arial" w:cs="Arial"/>
          <w:sz w:val="24"/>
          <w:szCs w:val="24"/>
        </w:rPr>
        <w:t>lo que resulte probado extra y ultra petita</w:t>
      </w:r>
      <w:r w:rsidR="00862F23" w:rsidRPr="00340E3F">
        <w:rPr>
          <w:rFonts w:ascii="Arial" w:hAnsi="Arial" w:cs="Arial"/>
          <w:sz w:val="24"/>
          <w:szCs w:val="24"/>
        </w:rPr>
        <w:t>,</w:t>
      </w:r>
      <w:r w:rsidRPr="00340E3F">
        <w:rPr>
          <w:rFonts w:ascii="Arial" w:hAnsi="Arial" w:cs="Arial"/>
          <w:sz w:val="24"/>
          <w:szCs w:val="24"/>
        </w:rPr>
        <w:t xml:space="preserve"> </w:t>
      </w:r>
      <w:r w:rsidR="007B196D" w:rsidRPr="00340E3F">
        <w:rPr>
          <w:rFonts w:ascii="Arial" w:hAnsi="Arial" w:cs="Arial"/>
          <w:i/>
          <w:sz w:val="24"/>
          <w:szCs w:val="24"/>
        </w:rPr>
        <w:t>iii)</w:t>
      </w:r>
      <w:r w:rsidR="007B196D" w:rsidRPr="00340E3F">
        <w:rPr>
          <w:rFonts w:ascii="Arial" w:hAnsi="Arial" w:cs="Arial"/>
          <w:sz w:val="24"/>
          <w:szCs w:val="24"/>
        </w:rPr>
        <w:t xml:space="preserve"> </w:t>
      </w:r>
      <w:r w:rsidR="00862F23" w:rsidRPr="00340E3F">
        <w:rPr>
          <w:rFonts w:ascii="Arial" w:hAnsi="Arial" w:cs="Arial"/>
          <w:sz w:val="24"/>
          <w:szCs w:val="24"/>
        </w:rPr>
        <w:t xml:space="preserve">los perjuicios originados </w:t>
      </w:r>
      <w:r w:rsidR="007B196D" w:rsidRPr="00340E3F">
        <w:rPr>
          <w:rFonts w:ascii="Arial" w:hAnsi="Arial" w:cs="Arial"/>
          <w:sz w:val="24"/>
          <w:szCs w:val="24"/>
        </w:rPr>
        <w:t>por la</w:t>
      </w:r>
      <w:r w:rsidR="00862F23" w:rsidRPr="00340E3F">
        <w:rPr>
          <w:rFonts w:ascii="Arial" w:hAnsi="Arial" w:cs="Arial"/>
          <w:sz w:val="24"/>
          <w:szCs w:val="24"/>
        </w:rPr>
        <w:t xml:space="preserve"> pérdida de cualquier derecho al que hubiere podido acceder en el evento de haber estado siempre afiliada a Colpensiones y </w:t>
      </w:r>
      <w:r w:rsidR="007B196D" w:rsidRPr="00340E3F">
        <w:rPr>
          <w:rFonts w:ascii="Arial" w:hAnsi="Arial" w:cs="Arial"/>
          <w:i/>
          <w:sz w:val="24"/>
          <w:szCs w:val="24"/>
        </w:rPr>
        <w:t>iv)</w:t>
      </w:r>
      <w:r w:rsidR="007B196D" w:rsidRPr="00340E3F">
        <w:rPr>
          <w:rFonts w:ascii="Arial" w:hAnsi="Arial" w:cs="Arial"/>
          <w:sz w:val="24"/>
          <w:szCs w:val="24"/>
        </w:rPr>
        <w:t xml:space="preserve"> </w:t>
      </w:r>
      <w:r w:rsidRPr="00340E3F">
        <w:rPr>
          <w:rFonts w:ascii="Arial" w:hAnsi="Arial" w:cs="Arial"/>
          <w:sz w:val="24"/>
          <w:szCs w:val="24"/>
        </w:rPr>
        <w:t>las costas procesales.</w:t>
      </w:r>
    </w:p>
    <w:p w14:paraId="0D0B940D" w14:textId="77777777" w:rsidR="00F45946" w:rsidRPr="00340E3F" w:rsidRDefault="00F45946" w:rsidP="00340E3F">
      <w:pPr>
        <w:pStyle w:val="Textoindependiente31"/>
        <w:autoSpaceDE w:val="0"/>
        <w:autoSpaceDN w:val="0"/>
        <w:spacing w:line="276" w:lineRule="auto"/>
        <w:rPr>
          <w:rFonts w:cs="Arial"/>
          <w:szCs w:val="24"/>
        </w:rPr>
      </w:pPr>
    </w:p>
    <w:p w14:paraId="73C94F14" w14:textId="77777777" w:rsidR="007B196D" w:rsidRPr="00340E3F" w:rsidRDefault="007B196D" w:rsidP="00340E3F">
      <w:pPr>
        <w:pStyle w:val="Textoindependiente31"/>
        <w:autoSpaceDE w:val="0"/>
        <w:autoSpaceDN w:val="0"/>
        <w:spacing w:line="276" w:lineRule="auto"/>
        <w:rPr>
          <w:rFonts w:cs="Arial"/>
          <w:szCs w:val="24"/>
        </w:rPr>
      </w:pPr>
      <w:r w:rsidRPr="00340E3F">
        <w:rPr>
          <w:rFonts w:cs="Arial"/>
          <w:szCs w:val="24"/>
        </w:rPr>
        <w:t xml:space="preserve">La demanda correspondió por reparto al Juzgado Quinto Laboral del Circuito de Pereira, que por auto de fecha 6 de abril de 2022 procedió a admitirla </w:t>
      </w:r>
      <w:r w:rsidR="00690CA8" w:rsidRPr="00340E3F">
        <w:rPr>
          <w:rFonts w:cs="Arial"/>
          <w:szCs w:val="24"/>
        </w:rPr>
        <w:t>y con ello a solicitar a Protección S.A. que aportara la proyección de la pensión de vejez de la demandante tanto en el régimen de ahorro individual como en el de prima media con prestación definida.</w:t>
      </w:r>
    </w:p>
    <w:p w14:paraId="0E27B00A" w14:textId="77777777" w:rsidR="00F45946" w:rsidRPr="00340E3F" w:rsidRDefault="00F45946" w:rsidP="00340E3F">
      <w:pPr>
        <w:pStyle w:val="Textoindependiente31"/>
        <w:autoSpaceDE w:val="0"/>
        <w:autoSpaceDN w:val="0"/>
        <w:spacing w:line="276" w:lineRule="auto"/>
        <w:rPr>
          <w:rFonts w:cs="Arial"/>
          <w:szCs w:val="24"/>
        </w:rPr>
      </w:pPr>
    </w:p>
    <w:p w14:paraId="37845EB5" w14:textId="086A1B0E" w:rsidR="001E4BF5" w:rsidRPr="00340E3F" w:rsidRDefault="00692EE4" w:rsidP="00340E3F">
      <w:pPr>
        <w:pStyle w:val="Textoindependiente31"/>
        <w:autoSpaceDE w:val="0"/>
        <w:autoSpaceDN w:val="0"/>
        <w:spacing w:line="276" w:lineRule="auto"/>
        <w:rPr>
          <w:rFonts w:cs="Arial"/>
          <w:szCs w:val="24"/>
        </w:rPr>
      </w:pPr>
      <w:r w:rsidRPr="00340E3F">
        <w:rPr>
          <w:rFonts w:cs="Arial"/>
          <w:szCs w:val="24"/>
        </w:rPr>
        <w:t>Habiéndose traba</w:t>
      </w:r>
      <w:r w:rsidR="00BB7D3C" w:rsidRPr="00340E3F">
        <w:rPr>
          <w:rFonts w:cs="Arial"/>
          <w:szCs w:val="24"/>
        </w:rPr>
        <w:t>d</w:t>
      </w:r>
      <w:r w:rsidRPr="00340E3F">
        <w:rPr>
          <w:rFonts w:cs="Arial"/>
          <w:szCs w:val="24"/>
        </w:rPr>
        <w:t>o la litis</w:t>
      </w:r>
      <w:r w:rsidR="00783407" w:rsidRPr="00340E3F">
        <w:rPr>
          <w:rFonts w:cs="Arial"/>
          <w:szCs w:val="24"/>
        </w:rPr>
        <w:t>, se citó a las partes a la audiencia obligatoria de conciliación, de decisión de excepciones previas, de saneamiento y fijación del litigio en la que luego de fracasar la conciliación y evacuadas las etapas de conciliación, decisión de excepciones previas, saneamiento y fijación del litigio, se procedió a</w:t>
      </w:r>
      <w:r w:rsidR="006F5C86" w:rsidRPr="00340E3F">
        <w:rPr>
          <w:rFonts w:cs="Arial"/>
          <w:szCs w:val="24"/>
        </w:rPr>
        <w:t>l decreto de pruebas, etapa en la que</w:t>
      </w:r>
      <w:r w:rsidR="007B196D" w:rsidRPr="00340E3F">
        <w:rPr>
          <w:rFonts w:cs="Arial"/>
          <w:szCs w:val="24"/>
        </w:rPr>
        <w:t xml:space="preserve"> se decretaron las pedidas por la partes y se ordenó la incorporación </w:t>
      </w:r>
      <w:r w:rsidR="00690CA8" w:rsidRPr="00340E3F">
        <w:rPr>
          <w:rFonts w:cs="Arial"/>
          <w:szCs w:val="24"/>
        </w:rPr>
        <w:t>de la proyección de la mesada pensional aportada por Protección S.A., la cual fue solicitada de oficio.</w:t>
      </w:r>
    </w:p>
    <w:p w14:paraId="60061E4C" w14:textId="77777777" w:rsidR="009A2904" w:rsidRPr="00340E3F" w:rsidRDefault="009A2904" w:rsidP="00340E3F">
      <w:pPr>
        <w:pStyle w:val="Textoindependiente31"/>
        <w:autoSpaceDE w:val="0"/>
        <w:autoSpaceDN w:val="0"/>
        <w:spacing w:line="276" w:lineRule="auto"/>
        <w:rPr>
          <w:rFonts w:cs="Arial"/>
          <w:szCs w:val="24"/>
        </w:rPr>
      </w:pPr>
    </w:p>
    <w:p w14:paraId="660CF576" w14:textId="15B162A0" w:rsidR="006C71B2" w:rsidRPr="00340E3F" w:rsidRDefault="00690CA8" w:rsidP="00340E3F">
      <w:pPr>
        <w:pStyle w:val="Textoindependiente31"/>
        <w:autoSpaceDE w:val="0"/>
        <w:autoSpaceDN w:val="0"/>
        <w:spacing w:line="276" w:lineRule="auto"/>
        <w:rPr>
          <w:rFonts w:cs="Arial"/>
          <w:szCs w:val="24"/>
        </w:rPr>
      </w:pPr>
      <w:r w:rsidRPr="00340E3F">
        <w:rPr>
          <w:rFonts w:cs="Arial"/>
          <w:szCs w:val="24"/>
        </w:rPr>
        <w:t xml:space="preserve">Al respecto, el apoderado judicial de la parte actora señaló que el fondo privado de pensiones no cumplió con lo requerido por el juzgado, pues al revisar el documento se puede advertir </w:t>
      </w:r>
      <w:r w:rsidR="006C71B2" w:rsidRPr="00340E3F">
        <w:rPr>
          <w:rFonts w:cs="Arial"/>
          <w:szCs w:val="24"/>
        </w:rPr>
        <w:t xml:space="preserve">que no se trata de la proyección comparativa de la pensión, </w:t>
      </w:r>
      <w:r w:rsidR="00F76670" w:rsidRPr="00340E3F">
        <w:rPr>
          <w:rFonts w:cs="Arial"/>
          <w:szCs w:val="24"/>
        </w:rPr>
        <w:t>dado que no</w:t>
      </w:r>
      <w:r w:rsidR="006C71B2" w:rsidRPr="00340E3F">
        <w:rPr>
          <w:rFonts w:cs="Arial"/>
          <w:szCs w:val="24"/>
        </w:rPr>
        <w:t xml:space="preserve"> cuenta con los</w:t>
      </w:r>
      <w:r w:rsidRPr="00340E3F">
        <w:rPr>
          <w:rFonts w:cs="Arial"/>
          <w:szCs w:val="24"/>
        </w:rPr>
        <w:t xml:space="preserve"> datos que sirvieron de soporte </w:t>
      </w:r>
      <w:r w:rsidR="00BE7CD4" w:rsidRPr="00340E3F">
        <w:rPr>
          <w:rFonts w:cs="Arial"/>
          <w:szCs w:val="24"/>
        </w:rPr>
        <w:t>para</w:t>
      </w:r>
      <w:r w:rsidR="006C71B2" w:rsidRPr="00340E3F">
        <w:rPr>
          <w:rFonts w:cs="Arial"/>
          <w:szCs w:val="24"/>
        </w:rPr>
        <w:t xml:space="preserve"> establecer el valor de la mesada en uno u otro régimen, </w:t>
      </w:r>
      <w:r w:rsidR="00BE7CD4" w:rsidRPr="00340E3F">
        <w:rPr>
          <w:rFonts w:cs="Arial"/>
          <w:szCs w:val="24"/>
        </w:rPr>
        <w:t xml:space="preserve">como tampoco de las </w:t>
      </w:r>
      <w:r w:rsidR="0020562B" w:rsidRPr="00340E3F">
        <w:rPr>
          <w:rFonts w:cs="Arial"/>
          <w:szCs w:val="24"/>
        </w:rPr>
        <w:t>ecuaciones utilizadas ni de</w:t>
      </w:r>
      <w:r w:rsidR="00BE7CD4" w:rsidRPr="00340E3F">
        <w:rPr>
          <w:rFonts w:cs="Arial"/>
          <w:szCs w:val="24"/>
        </w:rPr>
        <w:t xml:space="preserve"> dónde se extrajeron los elementos</w:t>
      </w:r>
      <w:r w:rsidR="0020562B" w:rsidRPr="00340E3F">
        <w:rPr>
          <w:rFonts w:cs="Arial"/>
          <w:szCs w:val="24"/>
        </w:rPr>
        <w:t xml:space="preserve"> que le permiten determinar la</w:t>
      </w:r>
      <w:r w:rsidR="006C71B2" w:rsidRPr="00340E3F">
        <w:rPr>
          <w:rFonts w:cs="Arial"/>
          <w:szCs w:val="24"/>
        </w:rPr>
        <w:t>s</w:t>
      </w:r>
      <w:r w:rsidR="0020562B" w:rsidRPr="00340E3F">
        <w:rPr>
          <w:rFonts w:cs="Arial"/>
          <w:szCs w:val="24"/>
        </w:rPr>
        <w:t xml:space="preserve"> cuantía</w:t>
      </w:r>
      <w:r w:rsidR="006C71B2" w:rsidRPr="00340E3F">
        <w:rPr>
          <w:rFonts w:cs="Arial"/>
          <w:szCs w:val="24"/>
        </w:rPr>
        <w:t xml:space="preserve">s que informa, </w:t>
      </w:r>
      <w:r w:rsidR="00F76670" w:rsidRPr="00340E3F">
        <w:rPr>
          <w:rFonts w:cs="Arial"/>
          <w:szCs w:val="24"/>
        </w:rPr>
        <w:t>omisión que</w:t>
      </w:r>
      <w:r w:rsidR="006C71B2" w:rsidRPr="00340E3F">
        <w:rPr>
          <w:rFonts w:cs="Arial"/>
          <w:szCs w:val="24"/>
        </w:rPr>
        <w:t xml:space="preserve"> impide hacer un seguimiento y análisis </w:t>
      </w:r>
      <w:r w:rsidR="00F76670" w:rsidRPr="00340E3F">
        <w:rPr>
          <w:rFonts w:cs="Arial"/>
          <w:szCs w:val="24"/>
        </w:rPr>
        <w:t>de lo informado</w:t>
      </w:r>
      <w:r w:rsidR="006C71B2" w:rsidRPr="00340E3F">
        <w:rPr>
          <w:rFonts w:cs="Arial"/>
          <w:szCs w:val="24"/>
        </w:rPr>
        <w:t xml:space="preserve"> antes de emitir cualquier pronunciamiento</w:t>
      </w:r>
      <w:r w:rsidR="00F76670" w:rsidRPr="00340E3F">
        <w:rPr>
          <w:rFonts w:cs="Arial"/>
          <w:szCs w:val="24"/>
        </w:rPr>
        <w:t xml:space="preserve"> respecto a la prueba</w:t>
      </w:r>
      <w:r w:rsidR="006C71B2" w:rsidRPr="00340E3F">
        <w:rPr>
          <w:rFonts w:cs="Arial"/>
          <w:szCs w:val="24"/>
        </w:rPr>
        <w:t>.</w:t>
      </w:r>
    </w:p>
    <w:p w14:paraId="44EAFD9C" w14:textId="77777777" w:rsidR="006C71B2" w:rsidRPr="00340E3F" w:rsidRDefault="006C71B2" w:rsidP="00340E3F">
      <w:pPr>
        <w:pStyle w:val="Textoindependiente31"/>
        <w:autoSpaceDE w:val="0"/>
        <w:autoSpaceDN w:val="0"/>
        <w:spacing w:line="276" w:lineRule="auto"/>
        <w:rPr>
          <w:rFonts w:cs="Arial"/>
          <w:szCs w:val="24"/>
        </w:rPr>
      </w:pPr>
    </w:p>
    <w:p w14:paraId="42BEA567" w14:textId="77777777" w:rsidR="0020562B" w:rsidRPr="00340E3F" w:rsidRDefault="00F01E90" w:rsidP="00340E3F">
      <w:pPr>
        <w:pStyle w:val="Textoindependiente31"/>
        <w:autoSpaceDE w:val="0"/>
        <w:autoSpaceDN w:val="0"/>
        <w:spacing w:line="276" w:lineRule="auto"/>
        <w:rPr>
          <w:rFonts w:cs="Arial"/>
          <w:szCs w:val="24"/>
        </w:rPr>
      </w:pPr>
      <w:r w:rsidRPr="00340E3F">
        <w:rPr>
          <w:rFonts w:cs="Arial"/>
          <w:szCs w:val="24"/>
        </w:rPr>
        <w:t>Frente a esta manifestación el juzgado consideró que la información suministrada por Protección S.A.</w:t>
      </w:r>
      <w:r w:rsidR="00245861" w:rsidRPr="00340E3F">
        <w:rPr>
          <w:rFonts w:cs="Arial"/>
          <w:szCs w:val="24"/>
        </w:rPr>
        <w:t xml:space="preserve"> referente a la inexistencia de capital suficiente en la cuenta de ahorro individual para financiar la pensión de la actora, el acceso a la garantía de pensión mínima y el valor de la mesada pensional en el régimen de prima media con prestación definida resulta suficiente y no requiere que se alleguen las</w:t>
      </w:r>
      <w:r w:rsidR="0020562B" w:rsidRPr="00340E3F">
        <w:rPr>
          <w:rFonts w:cs="Arial"/>
          <w:szCs w:val="24"/>
        </w:rPr>
        <w:t xml:space="preserve"> operaciones realizadas para establecer</w:t>
      </w:r>
      <w:r w:rsidR="00245861" w:rsidRPr="00340E3F">
        <w:rPr>
          <w:rFonts w:cs="Arial"/>
          <w:szCs w:val="24"/>
        </w:rPr>
        <w:t xml:space="preserve"> los valores informados, pues solo se </w:t>
      </w:r>
      <w:r w:rsidR="00F76670" w:rsidRPr="00340E3F">
        <w:rPr>
          <w:rFonts w:cs="Arial"/>
          <w:szCs w:val="24"/>
        </w:rPr>
        <w:t>necesitaba</w:t>
      </w:r>
      <w:r w:rsidR="005F6D08" w:rsidRPr="00340E3F">
        <w:rPr>
          <w:rFonts w:cs="Arial"/>
          <w:szCs w:val="24"/>
        </w:rPr>
        <w:t xml:space="preserve"> establecer si hay alguna diferencia en el valor de la mesada en los diferentes regímenes pensionales, pero </w:t>
      </w:r>
      <w:r w:rsidR="0020562B" w:rsidRPr="00340E3F">
        <w:rPr>
          <w:rFonts w:cs="Arial"/>
          <w:szCs w:val="24"/>
        </w:rPr>
        <w:t>no es defin</w:t>
      </w:r>
      <w:r w:rsidR="005F6D08" w:rsidRPr="00340E3F">
        <w:rPr>
          <w:rFonts w:cs="Arial"/>
          <w:szCs w:val="24"/>
        </w:rPr>
        <w:t>i</w:t>
      </w:r>
      <w:r w:rsidR="0020562B" w:rsidRPr="00340E3F">
        <w:rPr>
          <w:rFonts w:cs="Arial"/>
          <w:szCs w:val="24"/>
        </w:rPr>
        <w:t xml:space="preserve">tiva para </w:t>
      </w:r>
      <w:r w:rsidR="001758C2" w:rsidRPr="00340E3F">
        <w:rPr>
          <w:rFonts w:cs="Arial"/>
          <w:szCs w:val="24"/>
        </w:rPr>
        <w:t>declarar una ineficacia.</w:t>
      </w:r>
    </w:p>
    <w:p w14:paraId="4B94D5A5" w14:textId="77777777" w:rsidR="001758C2" w:rsidRPr="00340E3F" w:rsidRDefault="001758C2" w:rsidP="00340E3F">
      <w:pPr>
        <w:pStyle w:val="Textoindependiente31"/>
        <w:autoSpaceDE w:val="0"/>
        <w:autoSpaceDN w:val="0"/>
        <w:spacing w:line="276" w:lineRule="auto"/>
        <w:rPr>
          <w:rFonts w:cs="Arial"/>
          <w:szCs w:val="24"/>
        </w:rPr>
      </w:pPr>
    </w:p>
    <w:p w14:paraId="21FF3A19" w14:textId="08D5B373" w:rsidR="009C7210" w:rsidRPr="00340E3F" w:rsidRDefault="005F6D08" w:rsidP="00340E3F">
      <w:pPr>
        <w:pStyle w:val="Textoindependiente31"/>
        <w:autoSpaceDE w:val="0"/>
        <w:autoSpaceDN w:val="0"/>
        <w:spacing w:line="276" w:lineRule="auto"/>
        <w:rPr>
          <w:rFonts w:cs="Arial"/>
          <w:szCs w:val="24"/>
        </w:rPr>
      </w:pPr>
      <w:r w:rsidRPr="00340E3F">
        <w:rPr>
          <w:rFonts w:cs="Arial"/>
          <w:szCs w:val="24"/>
        </w:rPr>
        <w:t xml:space="preserve">Inconforme con la decisión, la parte actora interpuso el recurso de </w:t>
      </w:r>
      <w:r w:rsidR="009C7210" w:rsidRPr="00340E3F">
        <w:rPr>
          <w:rFonts w:cs="Arial"/>
          <w:szCs w:val="24"/>
        </w:rPr>
        <w:t xml:space="preserve">reposición y en subsidio el de </w:t>
      </w:r>
      <w:r w:rsidRPr="00340E3F">
        <w:rPr>
          <w:rFonts w:cs="Arial"/>
          <w:szCs w:val="24"/>
        </w:rPr>
        <w:t xml:space="preserve">apelación haciendo notar que la prueba discutida no es del juzgado sino del proceso y que si bien la misma fue decretada en virtud a la utilidad evidenciada por </w:t>
      </w:r>
      <w:r w:rsidR="001758C2" w:rsidRPr="00340E3F">
        <w:rPr>
          <w:rFonts w:cs="Arial"/>
          <w:szCs w:val="24"/>
        </w:rPr>
        <w:t>el operador judicial, también de</w:t>
      </w:r>
      <w:r w:rsidR="001849C3" w:rsidRPr="00340E3F">
        <w:rPr>
          <w:rFonts w:cs="Arial"/>
          <w:szCs w:val="24"/>
        </w:rPr>
        <w:t xml:space="preserve">be considerarse </w:t>
      </w:r>
      <w:r w:rsidR="001758C2" w:rsidRPr="00340E3F">
        <w:rPr>
          <w:rFonts w:cs="Arial"/>
          <w:szCs w:val="24"/>
        </w:rPr>
        <w:t xml:space="preserve"> la necesidad que</w:t>
      </w:r>
      <w:r w:rsidR="001849C3" w:rsidRPr="00340E3F">
        <w:rPr>
          <w:rFonts w:cs="Arial"/>
          <w:szCs w:val="24"/>
        </w:rPr>
        <w:t xml:space="preserve"> de ella advierten las partes</w:t>
      </w:r>
      <w:r w:rsidR="001758C2" w:rsidRPr="00340E3F">
        <w:rPr>
          <w:rFonts w:cs="Arial"/>
          <w:szCs w:val="24"/>
        </w:rPr>
        <w:t xml:space="preserve">, </w:t>
      </w:r>
      <w:r w:rsidR="001849C3" w:rsidRPr="00340E3F">
        <w:rPr>
          <w:rFonts w:cs="Arial"/>
          <w:szCs w:val="24"/>
        </w:rPr>
        <w:t xml:space="preserve">por lo que la juez no puede, de </w:t>
      </w:r>
      <w:r w:rsidR="001758C2" w:rsidRPr="00340E3F">
        <w:rPr>
          <w:rFonts w:cs="Arial"/>
          <w:szCs w:val="24"/>
        </w:rPr>
        <w:t>manera arbitraria</w:t>
      </w:r>
      <w:r w:rsidR="001849C3" w:rsidRPr="00340E3F">
        <w:rPr>
          <w:rFonts w:cs="Arial"/>
          <w:szCs w:val="24"/>
        </w:rPr>
        <w:t xml:space="preserve">, </w:t>
      </w:r>
      <w:r w:rsidR="001758C2" w:rsidRPr="00340E3F">
        <w:rPr>
          <w:rFonts w:cs="Arial"/>
          <w:szCs w:val="24"/>
        </w:rPr>
        <w:t xml:space="preserve"> simplemente incorporarla</w:t>
      </w:r>
      <w:r w:rsidR="001849C3" w:rsidRPr="00340E3F">
        <w:rPr>
          <w:rFonts w:cs="Arial"/>
          <w:szCs w:val="24"/>
        </w:rPr>
        <w:t xml:space="preserve"> cuando la encargada de aportar la proyección solo trae las conclusiones, sin dar a conocer las premisas, </w:t>
      </w:r>
      <w:r w:rsidR="00F76670" w:rsidRPr="00340E3F">
        <w:rPr>
          <w:rFonts w:cs="Arial"/>
          <w:szCs w:val="24"/>
        </w:rPr>
        <w:t>impidiendo con ello</w:t>
      </w:r>
      <w:r w:rsidR="001849C3" w:rsidRPr="00340E3F">
        <w:rPr>
          <w:rFonts w:cs="Arial"/>
          <w:szCs w:val="24"/>
        </w:rPr>
        <w:t xml:space="preserve"> </w:t>
      </w:r>
      <w:r w:rsidR="00F76670" w:rsidRPr="00340E3F">
        <w:rPr>
          <w:rFonts w:cs="Arial"/>
          <w:szCs w:val="24"/>
        </w:rPr>
        <w:t>el análisis de la prueba</w:t>
      </w:r>
      <w:r w:rsidR="001849C3" w:rsidRPr="00340E3F">
        <w:rPr>
          <w:rFonts w:cs="Arial"/>
          <w:szCs w:val="24"/>
        </w:rPr>
        <w:t>, lo cual es necesario</w:t>
      </w:r>
      <w:r w:rsidR="00F76670" w:rsidRPr="00340E3F">
        <w:rPr>
          <w:rFonts w:cs="Arial"/>
          <w:szCs w:val="24"/>
        </w:rPr>
        <w:t xml:space="preserve">, </w:t>
      </w:r>
      <w:r w:rsidR="001849C3" w:rsidRPr="00340E3F">
        <w:rPr>
          <w:rFonts w:cs="Arial"/>
          <w:szCs w:val="24"/>
        </w:rPr>
        <w:t xml:space="preserve"> pues </w:t>
      </w:r>
      <w:r w:rsidR="00F76670" w:rsidRPr="00340E3F">
        <w:rPr>
          <w:rFonts w:cs="Arial"/>
          <w:szCs w:val="24"/>
        </w:rPr>
        <w:t xml:space="preserve">en el evento de </w:t>
      </w:r>
      <w:r w:rsidR="001849C3" w:rsidRPr="00340E3F">
        <w:rPr>
          <w:rFonts w:cs="Arial"/>
          <w:szCs w:val="24"/>
        </w:rPr>
        <w:t xml:space="preserve">tomar </w:t>
      </w:r>
      <w:r w:rsidR="00F76670" w:rsidRPr="00340E3F">
        <w:rPr>
          <w:rFonts w:cs="Arial"/>
          <w:szCs w:val="24"/>
        </w:rPr>
        <w:t xml:space="preserve">una </w:t>
      </w:r>
      <w:r w:rsidR="001849C3" w:rsidRPr="00340E3F">
        <w:rPr>
          <w:rFonts w:cs="Arial"/>
          <w:szCs w:val="24"/>
        </w:rPr>
        <w:t xml:space="preserve">decisión </w:t>
      </w:r>
      <w:r w:rsidR="009C7210" w:rsidRPr="00340E3F">
        <w:rPr>
          <w:rFonts w:cs="Arial"/>
          <w:szCs w:val="24"/>
        </w:rPr>
        <w:t>favorable a</w:t>
      </w:r>
      <w:r w:rsidR="00F76670" w:rsidRPr="00340E3F">
        <w:rPr>
          <w:rFonts w:cs="Arial"/>
          <w:szCs w:val="24"/>
        </w:rPr>
        <w:t xml:space="preserve"> los interese</w:t>
      </w:r>
      <w:r w:rsidR="3D731991" w:rsidRPr="00340E3F">
        <w:rPr>
          <w:rFonts w:cs="Arial"/>
          <w:szCs w:val="24"/>
        </w:rPr>
        <w:t>s</w:t>
      </w:r>
      <w:r w:rsidR="00F76670" w:rsidRPr="00340E3F">
        <w:rPr>
          <w:rFonts w:cs="Arial"/>
          <w:szCs w:val="24"/>
        </w:rPr>
        <w:t xml:space="preserve"> de la actora</w:t>
      </w:r>
      <w:r w:rsidR="009C7210" w:rsidRPr="00340E3F">
        <w:rPr>
          <w:rFonts w:cs="Arial"/>
          <w:szCs w:val="24"/>
        </w:rPr>
        <w:t>, se podría genera</w:t>
      </w:r>
      <w:r w:rsidR="2F409FDF" w:rsidRPr="00340E3F">
        <w:rPr>
          <w:rFonts w:cs="Arial"/>
          <w:szCs w:val="24"/>
        </w:rPr>
        <w:t>r</w:t>
      </w:r>
      <w:r w:rsidR="009C7210" w:rsidRPr="00340E3F">
        <w:rPr>
          <w:rFonts w:cs="Arial"/>
          <w:szCs w:val="24"/>
        </w:rPr>
        <w:t xml:space="preserve"> la imposibilidad de determinar los perjuicios causados </w:t>
      </w:r>
      <w:r w:rsidR="00653F16" w:rsidRPr="00340E3F">
        <w:rPr>
          <w:rFonts w:cs="Arial"/>
          <w:szCs w:val="24"/>
        </w:rPr>
        <w:t xml:space="preserve">con el traslado y que deben ser </w:t>
      </w:r>
      <w:r w:rsidR="009C7210" w:rsidRPr="00340E3F">
        <w:rPr>
          <w:rFonts w:cs="Arial"/>
          <w:szCs w:val="24"/>
        </w:rPr>
        <w:t xml:space="preserve"> asumidos por Protección S.A.</w:t>
      </w:r>
    </w:p>
    <w:p w14:paraId="29D6B04F" w14:textId="77777777" w:rsidR="00886934" w:rsidRPr="00340E3F" w:rsidRDefault="009C7210" w:rsidP="00340E3F">
      <w:pPr>
        <w:pStyle w:val="Textoindependiente31"/>
        <w:autoSpaceDE w:val="0"/>
        <w:autoSpaceDN w:val="0"/>
        <w:spacing w:line="276" w:lineRule="auto"/>
        <w:rPr>
          <w:rFonts w:cs="Arial"/>
          <w:szCs w:val="24"/>
        </w:rPr>
      </w:pPr>
      <w:r w:rsidRPr="00340E3F">
        <w:rPr>
          <w:rFonts w:cs="Arial"/>
          <w:szCs w:val="24"/>
        </w:rPr>
        <w:t xml:space="preserve"> </w:t>
      </w:r>
    </w:p>
    <w:p w14:paraId="33F6C8FA" w14:textId="470119D7" w:rsidR="00886934" w:rsidRPr="00340E3F" w:rsidRDefault="009C7210" w:rsidP="00340E3F">
      <w:pPr>
        <w:pStyle w:val="Textoindependiente31"/>
        <w:autoSpaceDE w:val="0"/>
        <w:autoSpaceDN w:val="0"/>
        <w:spacing w:line="276" w:lineRule="auto"/>
        <w:rPr>
          <w:rFonts w:cs="Arial"/>
          <w:szCs w:val="24"/>
        </w:rPr>
      </w:pPr>
      <w:r w:rsidRPr="00340E3F">
        <w:rPr>
          <w:rFonts w:cs="Arial"/>
          <w:szCs w:val="24"/>
        </w:rPr>
        <w:t xml:space="preserve">El juzgado, con base en lo dispuesto en el artículo </w:t>
      </w:r>
      <w:r w:rsidR="00886934" w:rsidRPr="00340E3F">
        <w:rPr>
          <w:rFonts w:cs="Arial"/>
          <w:szCs w:val="24"/>
        </w:rPr>
        <w:t>1</w:t>
      </w:r>
      <w:r w:rsidRPr="00340E3F">
        <w:rPr>
          <w:rFonts w:cs="Arial"/>
          <w:szCs w:val="24"/>
        </w:rPr>
        <w:t xml:space="preserve">69 del Código General del Proceso, declaró improcedente el recurso de reposición.  Igual suerte corrió la apelación, en atención a que el artículo 65 del Código Procesal del Trabajo y la Seguridad Social, establece que la alzada procede frente a las decisiones en las </w:t>
      </w:r>
      <w:r w:rsidRPr="00340E3F">
        <w:rPr>
          <w:rFonts w:cs="Arial"/>
          <w:szCs w:val="24"/>
        </w:rPr>
        <w:lastRenderedPageBreak/>
        <w:t xml:space="preserve">cuales se niega el decreto o la </w:t>
      </w:r>
      <w:r w:rsidR="6CF28A44" w:rsidRPr="00340E3F">
        <w:rPr>
          <w:rFonts w:cs="Arial"/>
          <w:szCs w:val="24"/>
        </w:rPr>
        <w:t>práctica</w:t>
      </w:r>
      <w:r w:rsidRPr="00340E3F">
        <w:rPr>
          <w:rFonts w:cs="Arial"/>
          <w:szCs w:val="24"/>
        </w:rPr>
        <w:t xml:space="preserve"> de una prueba, lo que no es el caso, pues </w:t>
      </w:r>
      <w:r w:rsidR="00B42C0E" w:rsidRPr="00340E3F">
        <w:rPr>
          <w:rFonts w:cs="Arial"/>
          <w:szCs w:val="24"/>
        </w:rPr>
        <w:t>solo se</w:t>
      </w:r>
      <w:r w:rsidRPr="00340E3F">
        <w:rPr>
          <w:rFonts w:cs="Arial"/>
          <w:szCs w:val="24"/>
        </w:rPr>
        <w:t xml:space="preserve"> trata de la incorporación de una prueba</w:t>
      </w:r>
      <w:r w:rsidR="00886934" w:rsidRPr="00340E3F">
        <w:rPr>
          <w:rFonts w:cs="Arial"/>
          <w:szCs w:val="24"/>
        </w:rPr>
        <w:t>.</w:t>
      </w:r>
    </w:p>
    <w:p w14:paraId="3DEEC669" w14:textId="77777777" w:rsidR="00886934" w:rsidRPr="00340E3F" w:rsidRDefault="00886934" w:rsidP="00340E3F">
      <w:pPr>
        <w:pStyle w:val="Textoindependiente31"/>
        <w:autoSpaceDE w:val="0"/>
        <w:autoSpaceDN w:val="0"/>
        <w:spacing w:line="276" w:lineRule="auto"/>
        <w:rPr>
          <w:rFonts w:cs="Arial"/>
          <w:szCs w:val="24"/>
        </w:rPr>
      </w:pPr>
    </w:p>
    <w:p w14:paraId="4D1DB736" w14:textId="77777777" w:rsidR="00886934" w:rsidRPr="00340E3F" w:rsidRDefault="00ED7396" w:rsidP="00340E3F">
      <w:pPr>
        <w:pStyle w:val="Textoindependiente31"/>
        <w:autoSpaceDE w:val="0"/>
        <w:autoSpaceDN w:val="0"/>
        <w:spacing w:line="276" w:lineRule="auto"/>
        <w:rPr>
          <w:rFonts w:cs="Arial"/>
          <w:szCs w:val="24"/>
        </w:rPr>
      </w:pPr>
      <w:r w:rsidRPr="00340E3F">
        <w:rPr>
          <w:rFonts w:cs="Arial"/>
          <w:szCs w:val="24"/>
        </w:rPr>
        <w:t xml:space="preserve">La parte actora manifestó no encontrarse de acuerdo con lo decido por el juzgado y, en tal virtud, formuló el recurso de reposición y en subsidio el de queja, en consideración a que el recurso de apelación es procedente en la medida en que se está negando la práctica de la prueba, pues la misma se está desarrollando con la visión unilateral del juzgado y no </w:t>
      </w:r>
      <w:r w:rsidR="00B42C0E" w:rsidRPr="00340E3F">
        <w:rPr>
          <w:rFonts w:cs="Arial"/>
          <w:szCs w:val="24"/>
        </w:rPr>
        <w:t>respecto</w:t>
      </w:r>
      <w:r w:rsidRPr="00340E3F">
        <w:rPr>
          <w:rFonts w:cs="Arial"/>
          <w:szCs w:val="24"/>
        </w:rPr>
        <w:t xml:space="preserve"> </w:t>
      </w:r>
      <w:r w:rsidR="00B42C0E" w:rsidRPr="00340E3F">
        <w:rPr>
          <w:rFonts w:cs="Arial"/>
          <w:szCs w:val="24"/>
        </w:rPr>
        <w:t xml:space="preserve">del </w:t>
      </w:r>
      <w:r w:rsidRPr="00340E3F">
        <w:rPr>
          <w:rFonts w:cs="Arial"/>
          <w:szCs w:val="24"/>
        </w:rPr>
        <w:t>interés general del proceso, por lo que, de conformidad con lo previsto en el</w:t>
      </w:r>
      <w:r w:rsidR="00C61453" w:rsidRPr="00340E3F">
        <w:rPr>
          <w:rFonts w:cs="Arial"/>
          <w:szCs w:val="24"/>
        </w:rPr>
        <w:t xml:space="preserve"> numeral 4º del artículo 65 del CPT y SS, de</w:t>
      </w:r>
      <w:r w:rsidR="00B42C0E" w:rsidRPr="00340E3F">
        <w:rPr>
          <w:rFonts w:cs="Arial"/>
          <w:szCs w:val="24"/>
        </w:rPr>
        <w:t>be</w:t>
      </w:r>
      <w:r w:rsidR="00C61453" w:rsidRPr="00340E3F">
        <w:rPr>
          <w:rFonts w:cs="Arial"/>
          <w:szCs w:val="24"/>
        </w:rPr>
        <w:t xml:space="preserve"> concederse la alzada.</w:t>
      </w:r>
    </w:p>
    <w:p w14:paraId="3656B9AB" w14:textId="77777777" w:rsidR="00C61453" w:rsidRPr="00340E3F" w:rsidRDefault="00C61453" w:rsidP="00340E3F">
      <w:pPr>
        <w:pStyle w:val="Textoindependiente31"/>
        <w:autoSpaceDE w:val="0"/>
        <w:autoSpaceDN w:val="0"/>
        <w:spacing w:line="276" w:lineRule="auto"/>
        <w:rPr>
          <w:rFonts w:cs="Arial"/>
          <w:szCs w:val="24"/>
        </w:rPr>
      </w:pPr>
    </w:p>
    <w:p w14:paraId="17A6C6C7" w14:textId="77777777" w:rsidR="00CC3ABC" w:rsidRPr="00340E3F" w:rsidRDefault="00C61453" w:rsidP="00340E3F">
      <w:pPr>
        <w:pStyle w:val="Textoindependiente31"/>
        <w:autoSpaceDE w:val="0"/>
        <w:autoSpaceDN w:val="0"/>
        <w:spacing w:line="276" w:lineRule="auto"/>
        <w:rPr>
          <w:rFonts w:eastAsia="Arial" w:cs="Arial"/>
          <w:szCs w:val="24"/>
        </w:rPr>
      </w:pPr>
      <w:r w:rsidRPr="00340E3F">
        <w:rPr>
          <w:rFonts w:cs="Arial"/>
          <w:szCs w:val="24"/>
        </w:rPr>
        <w:t>Sin variar la decisión adoptada</w:t>
      </w:r>
      <w:r w:rsidR="00B42C0E" w:rsidRPr="00340E3F">
        <w:rPr>
          <w:rFonts w:cs="Arial"/>
          <w:szCs w:val="24"/>
        </w:rPr>
        <w:t xml:space="preserve">, el juzgado </w:t>
      </w:r>
      <w:r w:rsidRPr="00340E3F">
        <w:rPr>
          <w:rFonts w:cs="Arial"/>
          <w:szCs w:val="24"/>
        </w:rPr>
        <w:t>concedió el recurso de queja</w:t>
      </w:r>
      <w:r w:rsidR="00CC3ABC" w:rsidRPr="00340E3F">
        <w:rPr>
          <w:rFonts w:eastAsia="Arial" w:cs="Arial"/>
          <w:szCs w:val="24"/>
        </w:rPr>
        <w:t xml:space="preserve">, </w:t>
      </w:r>
      <w:r w:rsidR="00B42C0E" w:rsidRPr="00340E3F">
        <w:rPr>
          <w:rFonts w:eastAsia="Arial" w:cs="Arial"/>
          <w:szCs w:val="24"/>
        </w:rPr>
        <w:t>disponiendo</w:t>
      </w:r>
      <w:r w:rsidR="00CC3ABC" w:rsidRPr="00340E3F">
        <w:rPr>
          <w:rFonts w:eastAsia="Arial" w:cs="Arial"/>
          <w:szCs w:val="24"/>
        </w:rPr>
        <w:t xml:space="preserve"> de paso la remisión </w:t>
      </w:r>
      <w:r w:rsidR="00B42C0E" w:rsidRPr="00340E3F">
        <w:rPr>
          <w:rFonts w:eastAsia="Arial" w:cs="Arial"/>
          <w:szCs w:val="24"/>
        </w:rPr>
        <w:t>d</w:t>
      </w:r>
      <w:r w:rsidR="00CC3ABC" w:rsidRPr="00340E3F">
        <w:rPr>
          <w:rFonts w:eastAsia="Arial" w:cs="Arial"/>
          <w:szCs w:val="24"/>
        </w:rPr>
        <w:t xml:space="preserve">el expediente a esta Sede para lo de su cargo. </w:t>
      </w:r>
    </w:p>
    <w:p w14:paraId="45FB0818" w14:textId="77777777" w:rsidR="007C0E14" w:rsidRPr="00340E3F" w:rsidRDefault="007C0E14" w:rsidP="00340E3F">
      <w:pPr>
        <w:pStyle w:val="Textoindependiente31"/>
        <w:autoSpaceDE w:val="0"/>
        <w:autoSpaceDN w:val="0"/>
        <w:spacing w:line="276" w:lineRule="auto"/>
        <w:rPr>
          <w:rFonts w:cs="Arial"/>
          <w:szCs w:val="24"/>
        </w:rPr>
      </w:pPr>
    </w:p>
    <w:p w14:paraId="35CE8A98" w14:textId="77777777" w:rsidR="00C04AB9" w:rsidRPr="00340E3F" w:rsidRDefault="00C04AB9" w:rsidP="00340E3F">
      <w:pPr>
        <w:pStyle w:val="Ttulo4"/>
        <w:spacing w:line="276" w:lineRule="auto"/>
        <w:rPr>
          <w:rFonts w:cs="Arial"/>
          <w:b/>
          <w:sz w:val="24"/>
          <w:szCs w:val="24"/>
        </w:rPr>
      </w:pPr>
      <w:r w:rsidRPr="00340E3F">
        <w:rPr>
          <w:rFonts w:cs="Arial"/>
          <w:b/>
          <w:sz w:val="24"/>
          <w:szCs w:val="24"/>
        </w:rPr>
        <w:t>CONSIDERACIONES:</w:t>
      </w:r>
    </w:p>
    <w:p w14:paraId="049F31CB" w14:textId="77777777" w:rsidR="00C04AB9" w:rsidRPr="00340E3F" w:rsidRDefault="00C04AB9" w:rsidP="00340E3F">
      <w:pPr>
        <w:spacing w:line="276" w:lineRule="auto"/>
        <w:jc w:val="both"/>
        <w:rPr>
          <w:rFonts w:ascii="Arial" w:hAnsi="Arial" w:cs="Arial"/>
          <w:sz w:val="24"/>
          <w:szCs w:val="24"/>
        </w:rPr>
      </w:pPr>
    </w:p>
    <w:p w14:paraId="3ABF6859" w14:textId="77777777" w:rsidR="00C04AB9" w:rsidRPr="00340E3F" w:rsidRDefault="00C04AB9" w:rsidP="00340E3F">
      <w:pPr>
        <w:spacing w:line="276" w:lineRule="auto"/>
        <w:jc w:val="both"/>
        <w:rPr>
          <w:rFonts w:ascii="Arial" w:hAnsi="Arial" w:cs="Arial"/>
          <w:b/>
          <w:sz w:val="24"/>
          <w:szCs w:val="24"/>
        </w:rPr>
      </w:pPr>
      <w:r w:rsidRPr="00340E3F">
        <w:rPr>
          <w:rFonts w:ascii="Arial" w:hAnsi="Arial" w:cs="Arial"/>
          <w:b/>
          <w:sz w:val="24"/>
          <w:szCs w:val="24"/>
        </w:rPr>
        <w:t>PRESUPUESTOS PROCESALES</w:t>
      </w:r>
    </w:p>
    <w:p w14:paraId="53128261" w14:textId="77777777" w:rsidR="00C04AB9" w:rsidRPr="00340E3F" w:rsidRDefault="00C04AB9" w:rsidP="00340E3F">
      <w:pPr>
        <w:spacing w:line="276" w:lineRule="auto"/>
        <w:ind w:left="360"/>
        <w:jc w:val="both"/>
        <w:rPr>
          <w:rFonts w:ascii="Arial" w:hAnsi="Arial" w:cs="Arial"/>
          <w:sz w:val="24"/>
          <w:szCs w:val="24"/>
        </w:rPr>
      </w:pPr>
    </w:p>
    <w:p w14:paraId="1C23C91C" w14:textId="77777777" w:rsidR="00C04AB9" w:rsidRPr="00340E3F" w:rsidRDefault="00C04AB9" w:rsidP="00340E3F">
      <w:pPr>
        <w:spacing w:line="276" w:lineRule="auto"/>
        <w:jc w:val="both"/>
        <w:rPr>
          <w:rFonts w:ascii="Arial" w:hAnsi="Arial" w:cs="Arial"/>
          <w:sz w:val="24"/>
          <w:szCs w:val="24"/>
        </w:rPr>
      </w:pPr>
      <w:r w:rsidRPr="00340E3F">
        <w:rPr>
          <w:rFonts w:ascii="Arial" w:hAnsi="Arial" w:cs="Arial"/>
          <w:sz w:val="24"/>
          <w:szCs w:val="24"/>
        </w:rPr>
        <w:t>No observándose nulidad que afecte la actuación y satisfechos, como se encuentran, los presupuestos procesales de demanda en forma, capacidad procesal y competencia, para resolver la instancia la Sala se plantea los siguientes:</w:t>
      </w:r>
    </w:p>
    <w:p w14:paraId="62486C05" w14:textId="77777777" w:rsidR="00C04AB9" w:rsidRPr="00340E3F" w:rsidRDefault="00C04AB9" w:rsidP="00340E3F">
      <w:pPr>
        <w:spacing w:line="276" w:lineRule="auto"/>
        <w:jc w:val="both"/>
        <w:rPr>
          <w:rFonts w:ascii="Arial" w:hAnsi="Arial" w:cs="Arial"/>
          <w:sz w:val="24"/>
          <w:szCs w:val="24"/>
        </w:rPr>
      </w:pPr>
    </w:p>
    <w:p w14:paraId="4167840F" w14:textId="77777777" w:rsidR="00C04AB9" w:rsidRPr="00340E3F" w:rsidRDefault="00C04AB9" w:rsidP="00340E3F">
      <w:pPr>
        <w:spacing w:line="276" w:lineRule="auto"/>
        <w:jc w:val="both"/>
        <w:rPr>
          <w:rFonts w:ascii="Arial" w:hAnsi="Arial" w:cs="Arial"/>
          <w:b/>
          <w:sz w:val="24"/>
          <w:szCs w:val="24"/>
        </w:rPr>
      </w:pPr>
      <w:r w:rsidRPr="00340E3F">
        <w:rPr>
          <w:rFonts w:ascii="Arial" w:hAnsi="Arial" w:cs="Arial"/>
          <w:b/>
          <w:sz w:val="24"/>
          <w:szCs w:val="24"/>
        </w:rPr>
        <w:t>PROBLEMA</w:t>
      </w:r>
      <w:r w:rsidR="00C61453" w:rsidRPr="00340E3F">
        <w:rPr>
          <w:rFonts w:ascii="Arial" w:hAnsi="Arial" w:cs="Arial"/>
          <w:b/>
          <w:sz w:val="24"/>
          <w:szCs w:val="24"/>
        </w:rPr>
        <w:t>S</w:t>
      </w:r>
      <w:r w:rsidRPr="00340E3F">
        <w:rPr>
          <w:rFonts w:ascii="Arial" w:hAnsi="Arial" w:cs="Arial"/>
          <w:b/>
          <w:sz w:val="24"/>
          <w:szCs w:val="24"/>
        </w:rPr>
        <w:t xml:space="preserve"> JURÍDICO</w:t>
      </w:r>
      <w:r w:rsidR="00C61453" w:rsidRPr="00340E3F">
        <w:rPr>
          <w:rFonts w:ascii="Arial" w:hAnsi="Arial" w:cs="Arial"/>
          <w:b/>
          <w:sz w:val="24"/>
          <w:szCs w:val="24"/>
        </w:rPr>
        <w:t>S</w:t>
      </w:r>
    </w:p>
    <w:p w14:paraId="4101652C" w14:textId="77777777" w:rsidR="0029673F" w:rsidRPr="00340E3F" w:rsidRDefault="0029673F" w:rsidP="00340E3F">
      <w:pPr>
        <w:spacing w:line="276" w:lineRule="auto"/>
        <w:jc w:val="both"/>
        <w:rPr>
          <w:rFonts w:ascii="Arial" w:hAnsi="Arial" w:cs="Arial"/>
          <w:b/>
          <w:sz w:val="24"/>
          <w:szCs w:val="24"/>
        </w:rPr>
      </w:pPr>
    </w:p>
    <w:p w14:paraId="2517DE14" w14:textId="77777777" w:rsidR="00C04AB9" w:rsidRPr="00340E3F" w:rsidRDefault="00C04AB9" w:rsidP="00340E3F">
      <w:pPr>
        <w:pStyle w:val="Textoindependiente"/>
        <w:spacing w:line="276" w:lineRule="auto"/>
        <w:ind w:left="426" w:right="418"/>
        <w:rPr>
          <w:rFonts w:cs="Arial"/>
          <w:b/>
          <w:i/>
          <w:sz w:val="24"/>
          <w:szCs w:val="24"/>
        </w:rPr>
      </w:pPr>
      <w:r w:rsidRPr="00340E3F">
        <w:rPr>
          <w:rFonts w:cs="Arial"/>
          <w:b/>
          <w:i/>
          <w:sz w:val="24"/>
          <w:szCs w:val="24"/>
        </w:rPr>
        <w:t>¿</w:t>
      </w:r>
      <w:r w:rsidR="00C61453" w:rsidRPr="00340E3F">
        <w:rPr>
          <w:rFonts w:cs="Arial"/>
          <w:b/>
          <w:i/>
          <w:sz w:val="24"/>
          <w:szCs w:val="24"/>
        </w:rPr>
        <w:t>El auto que niega dar trámite a las inconformidades planteadas respecto a un informe que fue decretado de oficio es susceptible de ser recurrido</w:t>
      </w:r>
      <w:r w:rsidRPr="00340E3F">
        <w:rPr>
          <w:rFonts w:cs="Arial"/>
          <w:b/>
          <w:i/>
          <w:sz w:val="24"/>
          <w:szCs w:val="24"/>
        </w:rPr>
        <w:t>?</w:t>
      </w:r>
    </w:p>
    <w:p w14:paraId="4DDBEF00" w14:textId="033A2CE8" w:rsidR="00FE5D4E" w:rsidRPr="00340E3F" w:rsidRDefault="00FE5D4E" w:rsidP="00340E3F">
      <w:pPr>
        <w:pStyle w:val="Textoindependiente"/>
        <w:spacing w:line="276" w:lineRule="auto"/>
        <w:ind w:right="618"/>
        <w:rPr>
          <w:rFonts w:cs="Arial"/>
          <w:b/>
          <w:i/>
          <w:sz w:val="24"/>
          <w:szCs w:val="24"/>
        </w:rPr>
      </w:pPr>
    </w:p>
    <w:p w14:paraId="5BB24182" w14:textId="77777777" w:rsidR="00C04AB9" w:rsidRPr="00340E3F" w:rsidRDefault="00C04AB9" w:rsidP="00340E3F">
      <w:pPr>
        <w:pStyle w:val="Textoindependiente"/>
        <w:spacing w:line="276" w:lineRule="auto"/>
        <w:ind w:right="51"/>
        <w:rPr>
          <w:rFonts w:cs="Arial"/>
          <w:iCs/>
          <w:sz w:val="24"/>
          <w:szCs w:val="24"/>
        </w:rPr>
      </w:pPr>
      <w:r w:rsidRPr="00340E3F">
        <w:rPr>
          <w:rFonts w:cs="Arial"/>
          <w:iCs/>
          <w:sz w:val="24"/>
          <w:szCs w:val="24"/>
        </w:rPr>
        <w:t>Con el propósito de dar solución al interrogante en el caso concreto, la Sala considera necesario precisar los siguientes aspectos:</w:t>
      </w:r>
    </w:p>
    <w:p w14:paraId="3461D779" w14:textId="77777777" w:rsidR="001E4BF5" w:rsidRPr="00340E3F" w:rsidRDefault="001E4BF5" w:rsidP="00340E3F">
      <w:pPr>
        <w:spacing w:line="276" w:lineRule="auto"/>
        <w:ind w:left="426"/>
        <w:jc w:val="both"/>
        <w:rPr>
          <w:rFonts w:ascii="Arial" w:hAnsi="Arial" w:cs="Arial"/>
          <w:b/>
          <w:sz w:val="24"/>
          <w:szCs w:val="24"/>
        </w:rPr>
      </w:pPr>
    </w:p>
    <w:p w14:paraId="451F6933" w14:textId="77777777" w:rsidR="00305414" w:rsidRPr="00340E3F" w:rsidRDefault="00305414" w:rsidP="00340E3F">
      <w:pPr>
        <w:numPr>
          <w:ilvl w:val="0"/>
          <w:numId w:val="15"/>
        </w:numPr>
        <w:spacing w:line="276" w:lineRule="auto"/>
        <w:ind w:left="426" w:hanging="426"/>
        <w:jc w:val="both"/>
        <w:rPr>
          <w:rFonts w:ascii="Arial" w:hAnsi="Arial" w:cs="Arial"/>
          <w:b/>
          <w:sz w:val="24"/>
          <w:szCs w:val="24"/>
        </w:rPr>
      </w:pPr>
      <w:r w:rsidRPr="00340E3F">
        <w:rPr>
          <w:rFonts w:ascii="Arial" w:hAnsi="Arial" w:cs="Arial"/>
          <w:b/>
          <w:sz w:val="24"/>
          <w:szCs w:val="24"/>
        </w:rPr>
        <w:t xml:space="preserve">DE LOS AUTOS SUSCEPTIBLES DE SER RECURRIDOS </w:t>
      </w:r>
    </w:p>
    <w:p w14:paraId="3CF2D8B6" w14:textId="77777777" w:rsidR="00305414" w:rsidRPr="00340E3F" w:rsidRDefault="00305414" w:rsidP="00340E3F">
      <w:pPr>
        <w:spacing w:line="276" w:lineRule="auto"/>
        <w:ind w:left="720"/>
        <w:jc w:val="both"/>
        <w:rPr>
          <w:rFonts w:ascii="Arial" w:hAnsi="Arial" w:cs="Arial"/>
          <w:sz w:val="24"/>
          <w:szCs w:val="24"/>
        </w:rPr>
      </w:pPr>
    </w:p>
    <w:p w14:paraId="179C316E" w14:textId="711AFEB1" w:rsidR="0081730A" w:rsidRPr="00340E3F" w:rsidRDefault="0081730A" w:rsidP="00340E3F">
      <w:pPr>
        <w:widowControl w:val="0"/>
        <w:autoSpaceDE w:val="0"/>
        <w:autoSpaceDN w:val="0"/>
        <w:adjustRightInd w:val="0"/>
        <w:spacing w:line="276" w:lineRule="auto"/>
        <w:jc w:val="both"/>
        <w:rPr>
          <w:rFonts w:ascii="Arial" w:hAnsi="Arial" w:cs="Arial"/>
          <w:spacing w:val="2"/>
          <w:sz w:val="24"/>
          <w:szCs w:val="24"/>
        </w:rPr>
      </w:pPr>
      <w:r w:rsidRPr="00340E3F">
        <w:rPr>
          <w:rFonts w:ascii="Arial" w:hAnsi="Arial" w:cs="Arial"/>
          <w:spacing w:val="2"/>
          <w:sz w:val="24"/>
          <w:szCs w:val="24"/>
        </w:rPr>
        <w:t xml:space="preserve">En materia laboral, los autos interlocutorios, esto es, los que </w:t>
      </w:r>
      <w:r w:rsidR="00011F26" w:rsidRPr="00340E3F">
        <w:rPr>
          <w:rFonts w:ascii="Arial" w:hAnsi="Arial" w:cs="Arial"/>
          <w:spacing w:val="2"/>
          <w:sz w:val="24"/>
          <w:szCs w:val="24"/>
        </w:rPr>
        <w:t>sin resolver la pretensión ni la excepción de mérito deciden aspectos sustanciales del proceso</w:t>
      </w:r>
      <w:r w:rsidR="089AC556" w:rsidRPr="00340E3F">
        <w:rPr>
          <w:rFonts w:ascii="Arial" w:hAnsi="Arial" w:cs="Arial"/>
          <w:spacing w:val="2"/>
          <w:sz w:val="24"/>
          <w:szCs w:val="24"/>
        </w:rPr>
        <w:t xml:space="preserve"> o tienen la virtualidad de </w:t>
      </w:r>
      <w:r w:rsidR="769D821E" w:rsidRPr="00340E3F">
        <w:rPr>
          <w:rFonts w:ascii="Arial" w:hAnsi="Arial" w:cs="Arial"/>
          <w:spacing w:val="2"/>
          <w:sz w:val="24"/>
          <w:szCs w:val="24"/>
        </w:rPr>
        <w:t>beneficiar o perjudicar a una de las partes</w:t>
      </w:r>
      <w:r w:rsidRPr="00340E3F">
        <w:rPr>
          <w:rFonts w:ascii="Arial" w:hAnsi="Arial" w:cs="Arial"/>
          <w:spacing w:val="2"/>
          <w:sz w:val="24"/>
          <w:szCs w:val="24"/>
        </w:rPr>
        <w:t>, son susceptibles de ser atacados por medio del recurso de reposición –</w:t>
      </w:r>
      <w:r w:rsidRPr="00340E3F">
        <w:rPr>
          <w:rFonts w:ascii="Arial" w:hAnsi="Arial" w:cs="Arial"/>
          <w:i/>
          <w:spacing w:val="2"/>
          <w:sz w:val="24"/>
          <w:szCs w:val="24"/>
        </w:rPr>
        <w:t xml:space="preserve">Art. 63 del </w:t>
      </w:r>
      <w:proofErr w:type="spellStart"/>
      <w:r w:rsidRPr="00340E3F">
        <w:rPr>
          <w:rFonts w:ascii="Arial" w:hAnsi="Arial" w:cs="Arial"/>
          <w:i/>
          <w:spacing w:val="2"/>
          <w:sz w:val="24"/>
          <w:szCs w:val="24"/>
        </w:rPr>
        <w:t>C.P.T.S.S</w:t>
      </w:r>
      <w:proofErr w:type="spellEnd"/>
      <w:r w:rsidR="00B5693B">
        <w:rPr>
          <w:rFonts w:ascii="Arial" w:hAnsi="Arial" w:cs="Arial"/>
          <w:i/>
          <w:spacing w:val="2"/>
          <w:sz w:val="24"/>
          <w:szCs w:val="24"/>
        </w:rPr>
        <w:t>.</w:t>
      </w:r>
      <w:r w:rsidR="00B5693B">
        <w:rPr>
          <w:rFonts w:ascii="Arial" w:hAnsi="Arial" w:cs="Arial"/>
          <w:spacing w:val="2"/>
          <w:sz w:val="24"/>
          <w:szCs w:val="24"/>
        </w:rPr>
        <w:t>–</w:t>
      </w:r>
      <w:r w:rsidRPr="00340E3F">
        <w:rPr>
          <w:rFonts w:ascii="Arial" w:hAnsi="Arial" w:cs="Arial"/>
          <w:spacing w:val="2"/>
          <w:sz w:val="24"/>
          <w:szCs w:val="24"/>
        </w:rPr>
        <w:t xml:space="preserve">, siendo otorgada la posibilidad de apelación sólo </w:t>
      </w:r>
      <w:r w:rsidR="3A8B9F0F" w:rsidRPr="00340E3F">
        <w:rPr>
          <w:rFonts w:ascii="Arial" w:hAnsi="Arial" w:cs="Arial"/>
          <w:spacing w:val="2"/>
          <w:sz w:val="24"/>
          <w:szCs w:val="24"/>
        </w:rPr>
        <w:t>para</w:t>
      </w:r>
      <w:r w:rsidRPr="00340E3F">
        <w:rPr>
          <w:rFonts w:ascii="Arial" w:hAnsi="Arial" w:cs="Arial"/>
          <w:spacing w:val="2"/>
          <w:sz w:val="24"/>
          <w:szCs w:val="24"/>
        </w:rPr>
        <w:t xml:space="preserve"> aquellos que se encuentran enlistados en el artículo 65 del C.P.T.S.S. y los que expresamente señale la ley. </w:t>
      </w:r>
    </w:p>
    <w:p w14:paraId="0FB78278" w14:textId="77777777" w:rsidR="00E6038D" w:rsidRPr="00340E3F" w:rsidRDefault="00E6038D" w:rsidP="00340E3F">
      <w:pPr>
        <w:spacing w:line="276" w:lineRule="auto"/>
        <w:jc w:val="both"/>
        <w:rPr>
          <w:rFonts w:ascii="Arial" w:hAnsi="Arial" w:cs="Arial"/>
          <w:b/>
          <w:sz w:val="24"/>
          <w:szCs w:val="24"/>
        </w:rPr>
      </w:pPr>
    </w:p>
    <w:p w14:paraId="2FEEDA58" w14:textId="77777777" w:rsidR="00305414" w:rsidRPr="00340E3F" w:rsidRDefault="00305414" w:rsidP="00340E3F">
      <w:pPr>
        <w:numPr>
          <w:ilvl w:val="0"/>
          <w:numId w:val="15"/>
        </w:numPr>
        <w:spacing w:line="276" w:lineRule="auto"/>
        <w:ind w:left="426" w:hanging="426"/>
        <w:jc w:val="both"/>
        <w:rPr>
          <w:rFonts w:ascii="Arial" w:hAnsi="Arial" w:cs="Arial"/>
          <w:b/>
          <w:sz w:val="24"/>
          <w:szCs w:val="24"/>
        </w:rPr>
      </w:pPr>
      <w:r w:rsidRPr="00340E3F">
        <w:rPr>
          <w:rFonts w:ascii="Arial" w:hAnsi="Arial" w:cs="Arial"/>
          <w:b/>
          <w:sz w:val="24"/>
          <w:szCs w:val="24"/>
        </w:rPr>
        <w:t>CASO CONCRETO</w:t>
      </w:r>
    </w:p>
    <w:p w14:paraId="1FC39945" w14:textId="77777777" w:rsidR="00305414" w:rsidRPr="00340E3F" w:rsidRDefault="00305414" w:rsidP="00340E3F">
      <w:pPr>
        <w:pStyle w:val="Textoindependiente"/>
        <w:spacing w:line="276" w:lineRule="auto"/>
        <w:rPr>
          <w:rFonts w:eastAsia="Calibri" w:cs="Arial"/>
          <w:sz w:val="24"/>
          <w:szCs w:val="24"/>
          <w:lang w:val="es-CO" w:eastAsia="en-US"/>
        </w:rPr>
      </w:pPr>
    </w:p>
    <w:p w14:paraId="712BF00C" w14:textId="657FB7A3" w:rsidR="008F0681" w:rsidRPr="00340E3F" w:rsidRDefault="002416BF"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 xml:space="preserve">Revisado el </w:t>
      </w:r>
      <w:r w:rsidR="00A25821" w:rsidRPr="00340E3F">
        <w:rPr>
          <w:rFonts w:eastAsia="Calibri" w:cs="Arial"/>
          <w:sz w:val="24"/>
          <w:szCs w:val="24"/>
          <w:lang w:val="es-CO" w:eastAsia="en-US"/>
        </w:rPr>
        <w:t xml:space="preserve">libelo inicial, </w:t>
      </w:r>
      <w:r w:rsidR="00AD7F50" w:rsidRPr="00340E3F">
        <w:rPr>
          <w:rFonts w:eastAsia="Calibri" w:cs="Arial"/>
          <w:sz w:val="24"/>
          <w:szCs w:val="24"/>
          <w:lang w:val="es-CO" w:eastAsia="en-US"/>
        </w:rPr>
        <w:t>debe empezar por decirse que la prueba cuya respuesta cuestiona la parte actora, fue decretada de oficio desde que se profirió el auto admisorio de la demanda, que lo fue el 6 de abril de 2022 -</w:t>
      </w:r>
      <w:r w:rsidR="00AD7F50" w:rsidRPr="00340E3F">
        <w:rPr>
          <w:rFonts w:eastAsia="Calibri" w:cs="Arial"/>
          <w:i/>
          <w:sz w:val="24"/>
          <w:szCs w:val="24"/>
          <w:lang w:val="es-CO" w:eastAsia="en-US"/>
        </w:rPr>
        <w:t>numeral 06 de cuaderno digital de primera instancia</w:t>
      </w:r>
      <w:r w:rsidR="00AD7F50" w:rsidRPr="00340E3F">
        <w:rPr>
          <w:rFonts w:eastAsia="Calibri" w:cs="Arial"/>
          <w:sz w:val="24"/>
          <w:szCs w:val="24"/>
          <w:lang w:val="es-CO" w:eastAsia="en-US"/>
        </w:rPr>
        <w:t>-</w:t>
      </w:r>
      <w:r w:rsidR="008F0681" w:rsidRPr="00340E3F">
        <w:rPr>
          <w:rFonts w:eastAsia="Calibri" w:cs="Arial"/>
          <w:sz w:val="24"/>
          <w:szCs w:val="24"/>
          <w:lang w:val="es-CO" w:eastAsia="en-US"/>
        </w:rPr>
        <w:t>.</w:t>
      </w:r>
      <w:r w:rsidR="00DF786B" w:rsidRPr="00340E3F">
        <w:rPr>
          <w:rFonts w:eastAsia="Calibri" w:cs="Arial"/>
          <w:sz w:val="24"/>
          <w:szCs w:val="24"/>
          <w:lang w:val="es-CO" w:eastAsia="en-US"/>
        </w:rPr>
        <w:t xml:space="preserve"> En esa oportunidad el juzgado solicitó a la AFP Protección S.A. aportar con la contestación de la demanda “</w:t>
      </w:r>
      <w:r w:rsidR="00DF786B" w:rsidRPr="003721AB">
        <w:rPr>
          <w:rFonts w:eastAsia="Calibri" w:cs="Arial"/>
          <w:i/>
          <w:sz w:val="22"/>
          <w:szCs w:val="24"/>
          <w:lang w:val="es-CO" w:eastAsia="en-US"/>
        </w:rPr>
        <w:t xml:space="preserve">proyección de pensión de vejez de la demandante en el RPMPD y en el RAIS calculada al momento en que se afilió a </w:t>
      </w:r>
      <w:r w:rsidR="00DF786B" w:rsidRPr="003721AB">
        <w:rPr>
          <w:rFonts w:eastAsia="Calibri" w:cs="Arial"/>
          <w:i/>
          <w:sz w:val="22"/>
          <w:szCs w:val="24"/>
          <w:lang w:val="es-CO" w:eastAsia="en-US"/>
        </w:rPr>
        <w:lastRenderedPageBreak/>
        <w:t>esa entidad, al momento del cumplimiento de la edad pensional y/o al momento en el que se realice la respectiva liquidación</w:t>
      </w:r>
      <w:r w:rsidR="00DF786B" w:rsidRPr="00340E3F">
        <w:rPr>
          <w:rFonts w:eastAsia="Calibri" w:cs="Arial"/>
          <w:sz w:val="24"/>
          <w:szCs w:val="24"/>
          <w:lang w:val="es-CO" w:eastAsia="en-US"/>
        </w:rPr>
        <w:t>”</w:t>
      </w:r>
      <w:r w:rsidR="003721AB">
        <w:rPr>
          <w:rFonts w:eastAsia="Calibri" w:cs="Arial"/>
          <w:sz w:val="24"/>
          <w:szCs w:val="24"/>
          <w:lang w:val="es-CO" w:eastAsia="en-US"/>
        </w:rPr>
        <w:t>.</w:t>
      </w:r>
      <w:r w:rsidR="00DF786B" w:rsidRPr="00340E3F">
        <w:rPr>
          <w:rFonts w:eastAsia="Calibri" w:cs="Arial"/>
          <w:sz w:val="24"/>
          <w:szCs w:val="24"/>
          <w:lang w:val="es-CO" w:eastAsia="en-US"/>
        </w:rPr>
        <w:t xml:space="preserve"> </w:t>
      </w:r>
    </w:p>
    <w:p w14:paraId="0562CB0E" w14:textId="77777777" w:rsidR="008F0681" w:rsidRPr="00340E3F" w:rsidRDefault="008F0681" w:rsidP="00340E3F">
      <w:pPr>
        <w:pStyle w:val="Textoindependiente"/>
        <w:spacing w:line="276" w:lineRule="auto"/>
        <w:rPr>
          <w:rFonts w:eastAsia="Calibri" w:cs="Arial"/>
          <w:sz w:val="24"/>
          <w:szCs w:val="24"/>
          <w:lang w:val="es-CO" w:eastAsia="en-US"/>
        </w:rPr>
      </w:pPr>
    </w:p>
    <w:p w14:paraId="1A5C7933" w14:textId="77777777" w:rsidR="00B800E8" w:rsidRPr="00340E3F" w:rsidRDefault="00663E14"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 xml:space="preserve">En cumplimiento de dicha orden, el fondo privado de pensiones </w:t>
      </w:r>
      <w:r w:rsidR="00B42C0E" w:rsidRPr="00340E3F">
        <w:rPr>
          <w:rFonts w:eastAsia="Calibri" w:cs="Arial"/>
          <w:sz w:val="24"/>
          <w:szCs w:val="24"/>
          <w:lang w:val="es-CO" w:eastAsia="en-US"/>
        </w:rPr>
        <w:t xml:space="preserve">allegó </w:t>
      </w:r>
      <w:r w:rsidRPr="00340E3F">
        <w:rPr>
          <w:rFonts w:eastAsia="Calibri" w:cs="Arial"/>
          <w:sz w:val="24"/>
          <w:szCs w:val="24"/>
          <w:lang w:val="es-CO" w:eastAsia="en-US"/>
        </w:rPr>
        <w:t>al juzgado comunicación en la que le informan que, con corte a 31 de agosto de 2022, teniendo en cuenta</w:t>
      </w:r>
      <w:r w:rsidRPr="00340E3F">
        <w:rPr>
          <w:rFonts w:eastAsia="Calibri" w:cs="Arial"/>
          <w:i/>
          <w:sz w:val="24"/>
          <w:szCs w:val="24"/>
          <w:lang w:val="es-CO" w:eastAsia="en-US"/>
        </w:rPr>
        <w:t xml:space="preserve"> </w:t>
      </w:r>
      <w:r w:rsidR="00DE4A9E" w:rsidRPr="00340E3F">
        <w:rPr>
          <w:rFonts w:eastAsia="Calibri" w:cs="Arial"/>
          <w:i/>
          <w:sz w:val="24"/>
          <w:szCs w:val="24"/>
          <w:lang w:val="es-CO" w:eastAsia="en-US"/>
        </w:rPr>
        <w:t>i)</w:t>
      </w:r>
      <w:r w:rsidR="00DE4A9E" w:rsidRPr="00340E3F">
        <w:rPr>
          <w:rFonts w:eastAsia="Calibri" w:cs="Arial"/>
          <w:sz w:val="24"/>
          <w:szCs w:val="24"/>
          <w:lang w:val="es-CO" w:eastAsia="en-US"/>
        </w:rPr>
        <w:t xml:space="preserve"> </w:t>
      </w:r>
      <w:r w:rsidRPr="00340E3F">
        <w:rPr>
          <w:rFonts w:eastAsia="Calibri" w:cs="Arial"/>
          <w:sz w:val="24"/>
          <w:szCs w:val="24"/>
          <w:lang w:val="es-CO" w:eastAsia="en-US"/>
        </w:rPr>
        <w:t xml:space="preserve">la fecha de nacimiento de la actora, </w:t>
      </w:r>
      <w:r w:rsidR="00DE4A9E" w:rsidRPr="00340E3F">
        <w:rPr>
          <w:rFonts w:eastAsia="Calibri" w:cs="Arial"/>
          <w:i/>
          <w:sz w:val="24"/>
          <w:szCs w:val="24"/>
          <w:lang w:val="es-CO" w:eastAsia="en-US"/>
        </w:rPr>
        <w:t>ii)</w:t>
      </w:r>
      <w:r w:rsidR="00DE4A9E" w:rsidRPr="00340E3F">
        <w:rPr>
          <w:rFonts w:eastAsia="Calibri" w:cs="Arial"/>
          <w:sz w:val="24"/>
          <w:szCs w:val="24"/>
          <w:lang w:val="es-CO" w:eastAsia="en-US"/>
        </w:rPr>
        <w:t xml:space="preserve"> </w:t>
      </w:r>
      <w:r w:rsidRPr="00340E3F">
        <w:rPr>
          <w:rFonts w:eastAsia="Calibri" w:cs="Arial"/>
          <w:sz w:val="24"/>
          <w:szCs w:val="24"/>
          <w:lang w:val="es-CO" w:eastAsia="en-US"/>
        </w:rPr>
        <w:t xml:space="preserve">el sexo, </w:t>
      </w:r>
      <w:r w:rsidR="00DE4A9E" w:rsidRPr="00340E3F">
        <w:rPr>
          <w:rFonts w:eastAsia="Calibri" w:cs="Arial"/>
          <w:i/>
          <w:sz w:val="24"/>
          <w:szCs w:val="24"/>
          <w:lang w:val="es-CO" w:eastAsia="en-US"/>
        </w:rPr>
        <w:t>iii)</w:t>
      </w:r>
      <w:r w:rsidR="00DE4A9E" w:rsidRPr="00340E3F">
        <w:rPr>
          <w:rFonts w:eastAsia="Calibri" w:cs="Arial"/>
          <w:sz w:val="24"/>
          <w:szCs w:val="24"/>
          <w:lang w:val="es-CO" w:eastAsia="en-US"/>
        </w:rPr>
        <w:t xml:space="preserve"> </w:t>
      </w:r>
      <w:r w:rsidRPr="00340E3F">
        <w:rPr>
          <w:rFonts w:eastAsia="Calibri" w:cs="Arial"/>
          <w:sz w:val="24"/>
          <w:szCs w:val="24"/>
          <w:lang w:val="es-CO" w:eastAsia="en-US"/>
        </w:rPr>
        <w:t xml:space="preserve">el beneficiario, </w:t>
      </w:r>
      <w:r w:rsidR="00DE4A9E" w:rsidRPr="00340E3F">
        <w:rPr>
          <w:rFonts w:eastAsia="Calibri" w:cs="Arial"/>
          <w:i/>
          <w:sz w:val="24"/>
          <w:szCs w:val="24"/>
          <w:lang w:val="es-CO" w:eastAsia="en-US"/>
        </w:rPr>
        <w:t>iv)</w:t>
      </w:r>
      <w:r w:rsidR="00DE4A9E" w:rsidRPr="00340E3F">
        <w:rPr>
          <w:rFonts w:eastAsia="Calibri" w:cs="Arial"/>
          <w:sz w:val="24"/>
          <w:szCs w:val="24"/>
          <w:lang w:val="es-CO" w:eastAsia="en-US"/>
        </w:rPr>
        <w:t xml:space="preserve"> </w:t>
      </w:r>
      <w:r w:rsidRPr="00340E3F">
        <w:rPr>
          <w:rFonts w:eastAsia="Calibri" w:cs="Arial"/>
          <w:sz w:val="24"/>
          <w:szCs w:val="24"/>
          <w:lang w:val="es-CO" w:eastAsia="en-US"/>
        </w:rPr>
        <w:t xml:space="preserve">el valor de la cuenta de ahorro individual, </w:t>
      </w:r>
      <w:r w:rsidR="00DE4A9E" w:rsidRPr="00340E3F">
        <w:rPr>
          <w:rFonts w:eastAsia="Calibri" w:cs="Arial"/>
          <w:i/>
          <w:sz w:val="24"/>
          <w:szCs w:val="24"/>
          <w:lang w:val="es-CO" w:eastAsia="en-US"/>
        </w:rPr>
        <w:t>v)</w:t>
      </w:r>
      <w:r w:rsidR="00DE4A9E" w:rsidRPr="00340E3F">
        <w:rPr>
          <w:rFonts w:eastAsia="Calibri" w:cs="Arial"/>
          <w:sz w:val="24"/>
          <w:szCs w:val="24"/>
          <w:lang w:val="es-CO" w:eastAsia="en-US"/>
        </w:rPr>
        <w:t xml:space="preserve"> </w:t>
      </w:r>
      <w:r w:rsidRPr="00340E3F">
        <w:rPr>
          <w:rFonts w:eastAsia="Calibri" w:cs="Arial"/>
          <w:sz w:val="24"/>
          <w:szCs w:val="24"/>
          <w:lang w:val="es-CO" w:eastAsia="en-US"/>
        </w:rPr>
        <w:t>el valor del bono actualizado y capitalizad</w:t>
      </w:r>
      <w:r w:rsidR="00B800E8" w:rsidRPr="00340E3F">
        <w:rPr>
          <w:rFonts w:eastAsia="Calibri" w:cs="Arial"/>
          <w:sz w:val="24"/>
          <w:szCs w:val="24"/>
          <w:lang w:val="es-CO" w:eastAsia="en-US"/>
        </w:rPr>
        <w:t xml:space="preserve">o, </w:t>
      </w:r>
      <w:r w:rsidR="00DE4A9E" w:rsidRPr="00340E3F">
        <w:rPr>
          <w:rFonts w:eastAsia="Calibri" w:cs="Arial"/>
          <w:i/>
          <w:sz w:val="24"/>
          <w:szCs w:val="24"/>
          <w:lang w:val="es-CO" w:eastAsia="en-US"/>
        </w:rPr>
        <w:t>vi)</w:t>
      </w:r>
      <w:r w:rsidR="00DE4A9E" w:rsidRPr="00340E3F">
        <w:rPr>
          <w:rFonts w:eastAsia="Calibri" w:cs="Arial"/>
          <w:sz w:val="24"/>
          <w:szCs w:val="24"/>
          <w:lang w:val="es-CO" w:eastAsia="en-US"/>
        </w:rPr>
        <w:t xml:space="preserve"> </w:t>
      </w:r>
      <w:r w:rsidR="00B800E8" w:rsidRPr="00340E3F">
        <w:rPr>
          <w:rFonts w:eastAsia="Calibri" w:cs="Arial"/>
          <w:sz w:val="24"/>
          <w:szCs w:val="24"/>
          <w:lang w:val="es-CO" w:eastAsia="en-US"/>
        </w:rPr>
        <w:t xml:space="preserve">las semanas cotizadas, </w:t>
      </w:r>
      <w:r w:rsidR="00DE4A9E" w:rsidRPr="00340E3F">
        <w:rPr>
          <w:rFonts w:eastAsia="Calibri" w:cs="Arial"/>
          <w:i/>
          <w:sz w:val="24"/>
          <w:szCs w:val="24"/>
          <w:lang w:val="es-CO" w:eastAsia="en-US"/>
        </w:rPr>
        <w:t>vii)</w:t>
      </w:r>
      <w:r w:rsidR="00DE4A9E" w:rsidRPr="00340E3F">
        <w:rPr>
          <w:rFonts w:eastAsia="Calibri" w:cs="Arial"/>
          <w:sz w:val="24"/>
          <w:szCs w:val="24"/>
          <w:lang w:val="es-CO" w:eastAsia="en-US"/>
        </w:rPr>
        <w:t xml:space="preserve"> </w:t>
      </w:r>
      <w:r w:rsidR="00B800E8" w:rsidRPr="00340E3F">
        <w:rPr>
          <w:rFonts w:eastAsia="Calibri" w:cs="Arial"/>
          <w:sz w:val="24"/>
          <w:szCs w:val="24"/>
          <w:lang w:val="es-CO" w:eastAsia="en-US"/>
        </w:rPr>
        <w:t xml:space="preserve">el último periodo cotizado y el </w:t>
      </w:r>
      <w:r w:rsidR="00DE4A9E" w:rsidRPr="00340E3F">
        <w:rPr>
          <w:rFonts w:eastAsia="Calibri" w:cs="Arial"/>
          <w:i/>
          <w:sz w:val="24"/>
          <w:szCs w:val="24"/>
          <w:lang w:val="es-CO" w:eastAsia="en-US"/>
        </w:rPr>
        <w:t>viii)</w:t>
      </w:r>
      <w:r w:rsidR="00DE4A9E" w:rsidRPr="00340E3F">
        <w:rPr>
          <w:rFonts w:eastAsia="Calibri" w:cs="Arial"/>
          <w:sz w:val="24"/>
          <w:szCs w:val="24"/>
          <w:lang w:val="es-CO" w:eastAsia="en-US"/>
        </w:rPr>
        <w:t xml:space="preserve"> </w:t>
      </w:r>
      <w:r w:rsidR="00B800E8" w:rsidRPr="00340E3F">
        <w:rPr>
          <w:rFonts w:eastAsia="Calibri" w:cs="Arial"/>
          <w:sz w:val="24"/>
          <w:szCs w:val="24"/>
          <w:lang w:val="es-CO" w:eastAsia="en-US"/>
        </w:rPr>
        <w:t xml:space="preserve">capital necesario, el valor de </w:t>
      </w:r>
      <w:r w:rsidR="00DE4A9E" w:rsidRPr="00340E3F">
        <w:rPr>
          <w:rFonts w:eastAsia="Calibri" w:cs="Arial"/>
          <w:sz w:val="24"/>
          <w:szCs w:val="24"/>
          <w:lang w:val="es-CO" w:eastAsia="en-US"/>
        </w:rPr>
        <w:t>l</w:t>
      </w:r>
      <w:r w:rsidR="00B800E8" w:rsidRPr="00340E3F">
        <w:rPr>
          <w:rFonts w:eastAsia="Calibri" w:cs="Arial"/>
          <w:sz w:val="24"/>
          <w:szCs w:val="24"/>
          <w:lang w:val="es-CO" w:eastAsia="en-US"/>
        </w:rPr>
        <w:t xml:space="preserve">a pensión de vejez en el régimen de ahorro individual con solidaridad </w:t>
      </w:r>
      <w:r w:rsidR="00DE4A9E" w:rsidRPr="00340E3F">
        <w:rPr>
          <w:rFonts w:eastAsia="Calibri" w:cs="Arial"/>
          <w:sz w:val="24"/>
          <w:szCs w:val="24"/>
          <w:lang w:val="es-CO" w:eastAsia="en-US"/>
        </w:rPr>
        <w:t xml:space="preserve">de la señora García Toro </w:t>
      </w:r>
      <w:r w:rsidR="00B800E8" w:rsidRPr="00340E3F">
        <w:rPr>
          <w:rFonts w:eastAsia="Calibri" w:cs="Arial"/>
          <w:sz w:val="24"/>
          <w:szCs w:val="24"/>
          <w:lang w:val="es-CO" w:eastAsia="en-US"/>
        </w:rPr>
        <w:t xml:space="preserve">es igual a $1.000.000, toda vez que </w:t>
      </w:r>
      <w:r w:rsidR="00DE4A9E" w:rsidRPr="00340E3F">
        <w:rPr>
          <w:rFonts w:eastAsia="Calibri" w:cs="Arial"/>
          <w:sz w:val="24"/>
          <w:szCs w:val="24"/>
          <w:lang w:val="es-CO" w:eastAsia="en-US"/>
        </w:rPr>
        <w:t>no se cuenta con el monto</w:t>
      </w:r>
      <w:r w:rsidR="00B800E8" w:rsidRPr="00340E3F">
        <w:rPr>
          <w:rFonts w:eastAsia="Calibri" w:cs="Arial"/>
          <w:sz w:val="24"/>
          <w:szCs w:val="24"/>
          <w:lang w:val="es-CO" w:eastAsia="en-US"/>
        </w:rPr>
        <w:t xml:space="preserve"> necesario para financiar el pago de una pensión, pero </w:t>
      </w:r>
      <w:r w:rsidR="00DE4A9E" w:rsidRPr="00340E3F">
        <w:rPr>
          <w:rFonts w:eastAsia="Calibri" w:cs="Arial"/>
          <w:sz w:val="24"/>
          <w:szCs w:val="24"/>
          <w:lang w:val="es-CO" w:eastAsia="en-US"/>
        </w:rPr>
        <w:t>acredita</w:t>
      </w:r>
      <w:r w:rsidR="00B800E8" w:rsidRPr="00340E3F">
        <w:rPr>
          <w:rFonts w:eastAsia="Calibri" w:cs="Arial"/>
          <w:sz w:val="24"/>
          <w:szCs w:val="24"/>
          <w:lang w:val="es-CO" w:eastAsia="en-US"/>
        </w:rPr>
        <w:t xml:space="preserve"> los requisitos para acceder a la garantía de pensión mínima en</w:t>
      </w:r>
      <w:r w:rsidR="002F6E16" w:rsidRPr="00340E3F">
        <w:rPr>
          <w:rFonts w:eastAsia="Calibri" w:cs="Arial"/>
          <w:sz w:val="24"/>
          <w:szCs w:val="24"/>
          <w:lang w:val="es-CO" w:eastAsia="en-US"/>
        </w:rPr>
        <w:t xml:space="preserve"> la</w:t>
      </w:r>
      <w:r w:rsidR="00B800E8" w:rsidRPr="00340E3F">
        <w:rPr>
          <w:rFonts w:eastAsia="Calibri" w:cs="Arial"/>
          <w:sz w:val="24"/>
          <w:szCs w:val="24"/>
          <w:lang w:val="es-CO" w:eastAsia="en-US"/>
        </w:rPr>
        <w:t xml:space="preserve"> modalidad de retiro programado.</w:t>
      </w:r>
    </w:p>
    <w:p w14:paraId="34CE0A41" w14:textId="77777777" w:rsidR="00B800E8" w:rsidRPr="00340E3F" w:rsidRDefault="00B800E8" w:rsidP="00340E3F">
      <w:pPr>
        <w:pStyle w:val="Textoindependiente"/>
        <w:spacing w:line="276" w:lineRule="auto"/>
        <w:rPr>
          <w:rFonts w:eastAsia="Calibri" w:cs="Arial"/>
          <w:sz w:val="24"/>
          <w:szCs w:val="24"/>
          <w:lang w:val="es-CO" w:eastAsia="en-US"/>
        </w:rPr>
      </w:pPr>
    </w:p>
    <w:p w14:paraId="254A5DE7" w14:textId="7D5F1508" w:rsidR="00B800E8" w:rsidRDefault="00B800E8"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Por otro lado, precisa el fondo que el IBL de los últimos 10 años de cotización de la demandante es igual a $1.469.888</w:t>
      </w:r>
      <w:r w:rsidR="00DE4A9E" w:rsidRPr="00340E3F">
        <w:rPr>
          <w:rFonts w:eastAsia="Calibri" w:cs="Arial"/>
          <w:sz w:val="24"/>
          <w:szCs w:val="24"/>
          <w:lang w:val="es-CO" w:eastAsia="en-US"/>
        </w:rPr>
        <w:t>, cifra q</w:t>
      </w:r>
      <w:r w:rsidRPr="00340E3F">
        <w:rPr>
          <w:rFonts w:eastAsia="Calibri" w:cs="Arial"/>
          <w:sz w:val="24"/>
          <w:szCs w:val="24"/>
          <w:lang w:val="es-CO" w:eastAsia="en-US"/>
        </w:rPr>
        <w:t xml:space="preserve">ue al aplicarle una tasa de remplazo de 76.77% </w:t>
      </w:r>
      <w:r w:rsidR="00DE4A9E" w:rsidRPr="00340E3F">
        <w:rPr>
          <w:rFonts w:eastAsia="Calibri" w:cs="Arial"/>
          <w:sz w:val="24"/>
          <w:szCs w:val="24"/>
          <w:lang w:val="es-CO" w:eastAsia="en-US"/>
        </w:rPr>
        <w:t>se obtiene</w:t>
      </w:r>
      <w:r w:rsidRPr="00340E3F">
        <w:rPr>
          <w:rFonts w:eastAsia="Calibri" w:cs="Arial"/>
          <w:sz w:val="24"/>
          <w:szCs w:val="24"/>
          <w:lang w:val="es-CO" w:eastAsia="en-US"/>
        </w:rPr>
        <w:t xml:space="preserve"> un total de $1.128.360, que correspondería al valor de la mesada pensional en el régimen de prima media con prestación definida.</w:t>
      </w:r>
    </w:p>
    <w:p w14:paraId="43B6D4B5" w14:textId="77777777" w:rsidR="005575EE" w:rsidRPr="00340E3F" w:rsidRDefault="005575EE" w:rsidP="00340E3F">
      <w:pPr>
        <w:pStyle w:val="Textoindependiente"/>
        <w:spacing w:line="276" w:lineRule="auto"/>
        <w:rPr>
          <w:rFonts w:eastAsia="Calibri" w:cs="Arial"/>
          <w:sz w:val="24"/>
          <w:szCs w:val="24"/>
          <w:lang w:val="es-CO" w:eastAsia="en-US"/>
        </w:rPr>
      </w:pPr>
    </w:p>
    <w:p w14:paraId="35291405" w14:textId="77777777" w:rsidR="003C7BC4" w:rsidRPr="00340E3F" w:rsidRDefault="004C5FCF"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Cabe señalar</w:t>
      </w:r>
      <w:r w:rsidR="003C7BC4" w:rsidRPr="00340E3F">
        <w:rPr>
          <w:rFonts w:eastAsia="Calibri" w:cs="Arial"/>
          <w:sz w:val="24"/>
          <w:szCs w:val="24"/>
          <w:lang w:val="es-CO" w:eastAsia="en-US"/>
        </w:rPr>
        <w:t xml:space="preserve">, </w:t>
      </w:r>
      <w:r w:rsidRPr="00340E3F">
        <w:rPr>
          <w:rFonts w:eastAsia="Calibri" w:cs="Arial"/>
          <w:sz w:val="24"/>
          <w:szCs w:val="24"/>
          <w:lang w:val="es-CO" w:eastAsia="en-US"/>
        </w:rPr>
        <w:t xml:space="preserve">que </w:t>
      </w:r>
      <w:r w:rsidR="003C7BC4" w:rsidRPr="00340E3F">
        <w:rPr>
          <w:rFonts w:eastAsia="Calibri" w:cs="Arial"/>
          <w:sz w:val="24"/>
          <w:szCs w:val="24"/>
          <w:lang w:val="es-CO" w:eastAsia="en-US"/>
        </w:rPr>
        <w:t>ninguna discusión se generó entre las partes respecto a que la</w:t>
      </w:r>
      <w:r w:rsidR="002F6E16" w:rsidRPr="00340E3F">
        <w:rPr>
          <w:rFonts w:eastAsia="Calibri" w:cs="Arial"/>
          <w:sz w:val="24"/>
          <w:szCs w:val="24"/>
          <w:lang w:val="es-CO" w:eastAsia="en-US"/>
        </w:rPr>
        <w:t>s</w:t>
      </w:r>
      <w:r w:rsidR="003C7BC4" w:rsidRPr="00340E3F">
        <w:rPr>
          <w:rFonts w:eastAsia="Calibri" w:cs="Arial"/>
          <w:sz w:val="24"/>
          <w:szCs w:val="24"/>
          <w:lang w:val="es-CO" w:eastAsia="en-US"/>
        </w:rPr>
        <w:t xml:space="preserve"> pruebas decretadas de oficio </w:t>
      </w:r>
      <w:r w:rsidR="002A457E" w:rsidRPr="00340E3F">
        <w:rPr>
          <w:rFonts w:eastAsia="Calibri" w:cs="Arial"/>
          <w:sz w:val="24"/>
          <w:szCs w:val="24"/>
          <w:lang w:val="es-CO" w:eastAsia="en-US"/>
        </w:rPr>
        <w:t>no admiten recurso alguno conforme lo dispone el</w:t>
      </w:r>
      <w:r w:rsidR="002F6E16" w:rsidRPr="00340E3F">
        <w:rPr>
          <w:rFonts w:eastAsia="Calibri" w:cs="Arial"/>
          <w:sz w:val="24"/>
          <w:szCs w:val="24"/>
          <w:lang w:val="es-CO" w:eastAsia="en-US"/>
        </w:rPr>
        <w:t xml:space="preserve"> inciso 2º del artículo 169 del Código General del Proceso</w:t>
      </w:r>
      <w:r w:rsidR="00AB4323" w:rsidRPr="00340E3F">
        <w:rPr>
          <w:rFonts w:eastAsia="Calibri" w:cs="Arial"/>
          <w:sz w:val="24"/>
          <w:szCs w:val="24"/>
          <w:lang w:val="es-CO" w:eastAsia="en-US"/>
        </w:rPr>
        <w:t>, como tampoco que las mismas son susceptibles de ser controvertidas como lo indica el inciso segundo del artículo 170 ibidem</w:t>
      </w:r>
      <w:r w:rsidR="002F6E16" w:rsidRPr="00340E3F">
        <w:rPr>
          <w:rFonts w:eastAsia="Calibri" w:cs="Arial"/>
          <w:sz w:val="24"/>
          <w:szCs w:val="24"/>
          <w:lang w:val="es-CO" w:eastAsia="en-US"/>
        </w:rPr>
        <w:t>.</w:t>
      </w:r>
    </w:p>
    <w:p w14:paraId="62EBF3C5" w14:textId="77777777" w:rsidR="005C4E0A" w:rsidRPr="00340E3F" w:rsidRDefault="005C4E0A" w:rsidP="00340E3F">
      <w:pPr>
        <w:pStyle w:val="Textoindependiente"/>
        <w:spacing w:line="276" w:lineRule="auto"/>
        <w:rPr>
          <w:rFonts w:eastAsia="Calibri" w:cs="Arial"/>
          <w:sz w:val="24"/>
          <w:szCs w:val="24"/>
          <w:lang w:val="es-CO" w:eastAsia="en-US"/>
        </w:rPr>
      </w:pPr>
    </w:p>
    <w:p w14:paraId="04C46355" w14:textId="77777777" w:rsidR="00AB4323" w:rsidRPr="00340E3F" w:rsidRDefault="00AB4323" w:rsidP="00340E3F">
      <w:pPr>
        <w:pStyle w:val="Textoindependiente"/>
        <w:spacing w:line="276" w:lineRule="auto"/>
        <w:rPr>
          <w:rFonts w:cs="Arial"/>
          <w:sz w:val="24"/>
          <w:szCs w:val="24"/>
          <w:shd w:val="clear" w:color="auto" w:fill="FFFFFF"/>
        </w:rPr>
      </w:pPr>
      <w:r w:rsidRPr="00340E3F">
        <w:rPr>
          <w:rFonts w:eastAsia="Calibri" w:cs="Arial"/>
          <w:sz w:val="24"/>
          <w:szCs w:val="24"/>
          <w:lang w:val="es-CO" w:eastAsia="en-US"/>
        </w:rPr>
        <w:t>Dicho lo anterior, es del caso hacer notar que la prueba decretada por la juez no era una prueba documental</w:t>
      </w:r>
      <w:r w:rsidR="003924FF" w:rsidRPr="00340E3F">
        <w:rPr>
          <w:rFonts w:eastAsia="Calibri" w:cs="Arial"/>
          <w:sz w:val="24"/>
          <w:szCs w:val="24"/>
          <w:lang w:val="es-CO" w:eastAsia="en-US"/>
        </w:rPr>
        <w:t>, sino que se trató de una prueba por informe la cual se encuentra regulada por el artículo 275 del Código General del Proceso, que en su tenor literal establece que “</w:t>
      </w:r>
      <w:r w:rsidR="003924FF" w:rsidRPr="003721AB">
        <w:rPr>
          <w:rFonts w:cs="Arial"/>
          <w:i/>
          <w:sz w:val="22"/>
          <w:szCs w:val="24"/>
          <w:shd w:val="clear" w:color="auto" w:fill="FFFFFF"/>
        </w:rPr>
        <w:t>A petición de parte o de oficio el juez podrá solicitar informes a entidades públicas o privadas, o a sus representantes, o a cualquier persona sobre hechos, actuaciones, cifras o demás datos que resulten de los archivos o registros de quien rinde el informe, salvo los casos de reserva legal (…)</w:t>
      </w:r>
      <w:r w:rsidR="003924FF" w:rsidRPr="00340E3F">
        <w:rPr>
          <w:rFonts w:cs="Arial"/>
          <w:i/>
          <w:sz w:val="24"/>
          <w:szCs w:val="24"/>
          <w:shd w:val="clear" w:color="auto" w:fill="FFFFFF"/>
        </w:rPr>
        <w:t>”</w:t>
      </w:r>
      <w:r w:rsidR="003924FF" w:rsidRPr="00340E3F">
        <w:rPr>
          <w:rFonts w:cs="Arial"/>
          <w:sz w:val="24"/>
          <w:szCs w:val="24"/>
          <w:shd w:val="clear" w:color="auto" w:fill="FFFFFF"/>
        </w:rPr>
        <w:t>.</w:t>
      </w:r>
    </w:p>
    <w:p w14:paraId="6D98A12B" w14:textId="77777777" w:rsidR="00AB4323" w:rsidRPr="00340E3F" w:rsidRDefault="00AB4323" w:rsidP="00340E3F">
      <w:pPr>
        <w:pStyle w:val="Textoindependiente"/>
        <w:spacing w:line="276" w:lineRule="auto"/>
        <w:rPr>
          <w:rFonts w:eastAsia="Calibri" w:cs="Arial"/>
          <w:sz w:val="24"/>
          <w:szCs w:val="24"/>
          <w:lang w:val="es-CO" w:eastAsia="en-US"/>
        </w:rPr>
      </w:pPr>
    </w:p>
    <w:p w14:paraId="4DC1159B" w14:textId="77777777" w:rsidR="00095550" w:rsidRPr="00340E3F" w:rsidRDefault="004C5FCF"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 xml:space="preserve">Ahora, </w:t>
      </w:r>
      <w:r w:rsidR="00095550" w:rsidRPr="00340E3F">
        <w:rPr>
          <w:rFonts w:eastAsia="Calibri" w:cs="Arial"/>
          <w:sz w:val="24"/>
          <w:szCs w:val="24"/>
          <w:lang w:val="es-CO" w:eastAsia="en-US"/>
        </w:rPr>
        <w:t>dentro del trámite de la práctica de la prueba, se encuentra consagrada la facultad que tienen las partes de, previo traslado del informe, solicitar su aclaración, complementación o ajuste a los asuntos solicitados -</w:t>
      </w:r>
      <w:r w:rsidR="00095550" w:rsidRPr="00340E3F">
        <w:rPr>
          <w:rFonts w:eastAsia="Calibri" w:cs="Arial"/>
          <w:i/>
          <w:sz w:val="24"/>
          <w:szCs w:val="24"/>
          <w:lang w:val="es-CO" w:eastAsia="en-US"/>
        </w:rPr>
        <w:t>artículo 277 ibidem</w:t>
      </w:r>
      <w:r w:rsidR="00095550" w:rsidRPr="00340E3F">
        <w:rPr>
          <w:rFonts w:eastAsia="Calibri" w:cs="Arial"/>
          <w:sz w:val="24"/>
          <w:szCs w:val="24"/>
          <w:lang w:val="es-CO" w:eastAsia="en-US"/>
        </w:rPr>
        <w:t>-.</w:t>
      </w:r>
      <w:r w:rsidRPr="00340E3F">
        <w:rPr>
          <w:rFonts w:eastAsia="Calibri" w:cs="Arial"/>
          <w:sz w:val="24"/>
          <w:szCs w:val="24"/>
          <w:lang w:val="es-CO" w:eastAsia="en-US"/>
        </w:rPr>
        <w:t xml:space="preserve"> </w:t>
      </w:r>
    </w:p>
    <w:p w14:paraId="2946DB82" w14:textId="77777777" w:rsidR="00DE4A9E" w:rsidRPr="00340E3F" w:rsidRDefault="00DE4A9E" w:rsidP="00340E3F">
      <w:pPr>
        <w:pStyle w:val="Textoindependiente"/>
        <w:spacing w:line="276" w:lineRule="auto"/>
        <w:rPr>
          <w:rFonts w:eastAsia="Calibri" w:cs="Arial"/>
          <w:sz w:val="24"/>
          <w:szCs w:val="24"/>
          <w:lang w:val="es-CO" w:eastAsia="en-US"/>
        </w:rPr>
      </w:pPr>
    </w:p>
    <w:p w14:paraId="69EA52E9" w14:textId="09D68B73" w:rsidR="007C6AB2" w:rsidRPr="00340E3F" w:rsidRDefault="00095550"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 xml:space="preserve">Como puede verse, la </w:t>
      </w:r>
      <w:r w:rsidR="6BBEC499" w:rsidRPr="00340E3F">
        <w:rPr>
          <w:rFonts w:eastAsia="Calibri" w:cs="Arial"/>
          <w:sz w:val="24"/>
          <w:szCs w:val="24"/>
          <w:lang w:val="es-CO" w:eastAsia="en-US"/>
        </w:rPr>
        <w:t xml:space="preserve">solicitud elevada por la </w:t>
      </w:r>
      <w:r w:rsidRPr="00340E3F">
        <w:rPr>
          <w:rFonts w:eastAsia="Calibri" w:cs="Arial"/>
          <w:sz w:val="24"/>
          <w:szCs w:val="24"/>
          <w:lang w:val="es-CO" w:eastAsia="en-US"/>
        </w:rPr>
        <w:t>parte actora</w:t>
      </w:r>
      <w:r w:rsidR="2A4E7AB1" w:rsidRPr="00340E3F">
        <w:rPr>
          <w:rFonts w:eastAsia="Calibri" w:cs="Arial"/>
          <w:sz w:val="24"/>
          <w:szCs w:val="24"/>
          <w:lang w:val="es-CO" w:eastAsia="en-US"/>
        </w:rPr>
        <w:t xml:space="preserve"> consistente en </w:t>
      </w:r>
      <w:r w:rsidR="2F531341" w:rsidRPr="00340E3F">
        <w:rPr>
          <w:rFonts w:eastAsia="Calibri" w:cs="Arial"/>
          <w:sz w:val="24"/>
          <w:szCs w:val="24"/>
          <w:lang w:val="es-CO" w:eastAsia="en-US"/>
        </w:rPr>
        <w:t xml:space="preserve">la </w:t>
      </w:r>
      <w:r w:rsidRPr="00340E3F">
        <w:rPr>
          <w:rFonts w:eastAsia="Calibri" w:cs="Arial"/>
          <w:sz w:val="24"/>
          <w:szCs w:val="24"/>
          <w:lang w:val="es-CO" w:eastAsia="en-US"/>
        </w:rPr>
        <w:t>aclaración y/o complementación del informe</w:t>
      </w:r>
      <w:r w:rsidR="00475671" w:rsidRPr="00340E3F">
        <w:rPr>
          <w:rFonts w:eastAsia="Calibri" w:cs="Arial"/>
          <w:sz w:val="24"/>
          <w:szCs w:val="24"/>
          <w:lang w:val="es-CO" w:eastAsia="en-US"/>
        </w:rPr>
        <w:t xml:space="preserve"> </w:t>
      </w:r>
      <w:r w:rsidR="54A3FC3B" w:rsidRPr="00340E3F">
        <w:rPr>
          <w:rFonts w:eastAsia="Calibri" w:cs="Arial"/>
          <w:sz w:val="24"/>
          <w:szCs w:val="24"/>
          <w:lang w:val="es-CO" w:eastAsia="en-US"/>
        </w:rPr>
        <w:t>hace parte de la práctica de la prueba y</w:t>
      </w:r>
      <w:r w:rsidR="7AB6EC20" w:rsidRPr="00340E3F">
        <w:rPr>
          <w:rFonts w:eastAsia="Calibri" w:cs="Arial"/>
          <w:sz w:val="24"/>
          <w:szCs w:val="24"/>
          <w:lang w:val="es-CO" w:eastAsia="en-US"/>
        </w:rPr>
        <w:t>,</w:t>
      </w:r>
      <w:r w:rsidR="54A3FC3B" w:rsidRPr="00340E3F">
        <w:rPr>
          <w:rFonts w:eastAsia="Calibri" w:cs="Arial"/>
          <w:sz w:val="24"/>
          <w:szCs w:val="24"/>
          <w:lang w:val="es-CO" w:eastAsia="en-US"/>
        </w:rPr>
        <w:t xml:space="preserve"> por lo tanto, </w:t>
      </w:r>
      <w:r w:rsidR="00475671" w:rsidRPr="00340E3F">
        <w:rPr>
          <w:rFonts w:eastAsia="Calibri" w:cs="Arial"/>
          <w:sz w:val="24"/>
          <w:szCs w:val="24"/>
          <w:lang w:val="es-CO" w:eastAsia="en-US"/>
        </w:rPr>
        <w:t xml:space="preserve">teniendo en cuenta </w:t>
      </w:r>
      <w:r w:rsidR="778ABD7B" w:rsidRPr="00340E3F">
        <w:rPr>
          <w:rFonts w:eastAsia="Calibri" w:cs="Arial"/>
          <w:sz w:val="24"/>
          <w:szCs w:val="24"/>
          <w:lang w:val="es-CO" w:eastAsia="en-US"/>
        </w:rPr>
        <w:t xml:space="preserve">lo establecido en el </w:t>
      </w:r>
      <w:r w:rsidRPr="00340E3F">
        <w:rPr>
          <w:rFonts w:eastAsia="Calibri" w:cs="Arial"/>
          <w:sz w:val="24"/>
          <w:szCs w:val="24"/>
          <w:lang w:val="es-CO" w:eastAsia="en-US"/>
        </w:rPr>
        <w:t xml:space="preserve">numeral 4º del </w:t>
      </w:r>
      <w:r w:rsidR="00A91E35" w:rsidRPr="00340E3F">
        <w:rPr>
          <w:rFonts w:eastAsia="Calibri" w:cs="Arial"/>
          <w:sz w:val="24"/>
          <w:szCs w:val="24"/>
          <w:lang w:val="es-CO" w:eastAsia="en-US"/>
        </w:rPr>
        <w:t xml:space="preserve">artículo 65 del Código Procesal del Trabajo y la Seguridad </w:t>
      </w:r>
      <w:r w:rsidR="00847160" w:rsidRPr="00340E3F">
        <w:rPr>
          <w:rFonts w:eastAsia="Calibri" w:cs="Arial"/>
          <w:sz w:val="24"/>
          <w:szCs w:val="24"/>
          <w:lang w:val="es-CO" w:eastAsia="en-US"/>
        </w:rPr>
        <w:t xml:space="preserve">Social, el auto que </w:t>
      </w:r>
      <w:r w:rsidR="264D09BF" w:rsidRPr="00340E3F">
        <w:rPr>
          <w:rFonts w:eastAsia="Calibri" w:cs="Arial"/>
          <w:sz w:val="24"/>
          <w:szCs w:val="24"/>
          <w:lang w:val="es-CO" w:eastAsia="en-US"/>
        </w:rPr>
        <w:t>negó la petición de la parte actora</w:t>
      </w:r>
      <w:r w:rsidR="07F2E193" w:rsidRPr="00340E3F">
        <w:rPr>
          <w:rFonts w:eastAsia="Calibri" w:cs="Arial"/>
          <w:sz w:val="24"/>
          <w:szCs w:val="24"/>
          <w:lang w:val="es-CO" w:eastAsia="en-US"/>
        </w:rPr>
        <w:t xml:space="preserve"> tendiente a que fueran aportados </w:t>
      </w:r>
      <w:r w:rsidR="264D09BF" w:rsidRPr="00340E3F">
        <w:rPr>
          <w:rFonts w:eastAsia="Calibri" w:cs="Arial"/>
          <w:sz w:val="24"/>
          <w:szCs w:val="24"/>
          <w:lang w:val="es-CO" w:eastAsia="en-US"/>
        </w:rPr>
        <w:t>los datos, la información y la operaciones que llevaron a Protección S.A. a informar al juzga</w:t>
      </w:r>
      <w:r w:rsidR="2D12D6AC" w:rsidRPr="00340E3F">
        <w:rPr>
          <w:rFonts w:eastAsia="Calibri" w:cs="Arial"/>
          <w:sz w:val="24"/>
          <w:szCs w:val="24"/>
          <w:lang w:val="es-CO" w:eastAsia="en-US"/>
        </w:rPr>
        <w:t>d</w:t>
      </w:r>
      <w:r w:rsidR="264D09BF" w:rsidRPr="00340E3F">
        <w:rPr>
          <w:rFonts w:eastAsia="Calibri" w:cs="Arial"/>
          <w:sz w:val="24"/>
          <w:szCs w:val="24"/>
          <w:lang w:val="es-CO" w:eastAsia="en-US"/>
        </w:rPr>
        <w:t xml:space="preserve">o el valor de la </w:t>
      </w:r>
      <w:r w:rsidR="011D8285" w:rsidRPr="00340E3F">
        <w:rPr>
          <w:rFonts w:eastAsia="Calibri" w:cs="Arial"/>
          <w:sz w:val="24"/>
          <w:szCs w:val="24"/>
          <w:lang w:val="es-CO" w:eastAsia="en-US"/>
        </w:rPr>
        <w:t>mesada pensional de la demandante, en uno u</w:t>
      </w:r>
      <w:r w:rsidR="55BD33F7" w:rsidRPr="00340E3F">
        <w:rPr>
          <w:rFonts w:eastAsia="Calibri" w:cs="Arial"/>
          <w:sz w:val="24"/>
          <w:szCs w:val="24"/>
          <w:lang w:val="es-CO" w:eastAsia="en-US"/>
        </w:rPr>
        <w:t xml:space="preserve"> otro régimen pensional</w:t>
      </w:r>
      <w:r w:rsidR="40313060" w:rsidRPr="00340E3F">
        <w:rPr>
          <w:rFonts w:eastAsia="Calibri" w:cs="Arial"/>
          <w:sz w:val="24"/>
          <w:szCs w:val="24"/>
          <w:lang w:val="es-CO" w:eastAsia="en-US"/>
        </w:rPr>
        <w:t>,</w:t>
      </w:r>
      <w:r w:rsidR="55BD33F7" w:rsidRPr="00340E3F">
        <w:rPr>
          <w:rFonts w:eastAsia="Calibri" w:cs="Arial"/>
          <w:sz w:val="24"/>
          <w:szCs w:val="24"/>
          <w:lang w:val="es-CO" w:eastAsia="en-US"/>
        </w:rPr>
        <w:t xml:space="preserve"> es</w:t>
      </w:r>
      <w:r w:rsidR="00847160" w:rsidRPr="00340E3F">
        <w:rPr>
          <w:rFonts w:eastAsia="Calibri" w:cs="Arial"/>
          <w:sz w:val="24"/>
          <w:szCs w:val="24"/>
          <w:lang w:val="es-CO" w:eastAsia="en-US"/>
        </w:rPr>
        <w:t xml:space="preserve"> susceptible de ser recurrid</w:t>
      </w:r>
      <w:r w:rsidR="007C6AB2" w:rsidRPr="00340E3F">
        <w:rPr>
          <w:rFonts w:eastAsia="Calibri" w:cs="Arial"/>
          <w:sz w:val="24"/>
          <w:szCs w:val="24"/>
          <w:lang w:val="es-CO" w:eastAsia="en-US"/>
        </w:rPr>
        <w:t>o</w:t>
      </w:r>
      <w:r w:rsidR="22D99020" w:rsidRPr="00340E3F">
        <w:rPr>
          <w:rFonts w:eastAsia="Calibri" w:cs="Arial"/>
          <w:sz w:val="24"/>
          <w:szCs w:val="24"/>
          <w:lang w:val="es-CO" w:eastAsia="en-US"/>
        </w:rPr>
        <w:t>.</w:t>
      </w:r>
    </w:p>
    <w:p w14:paraId="0A7CF068" w14:textId="05E3846E" w:rsidR="007C6AB2" w:rsidRPr="00340E3F" w:rsidRDefault="007C6AB2" w:rsidP="00340E3F">
      <w:pPr>
        <w:pStyle w:val="Textoindependiente"/>
        <w:spacing w:line="276" w:lineRule="auto"/>
        <w:rPr>
          <w:rFonts w:eastAsia="Calibri" w:cs="Arial"/>
          <w:sz w:val="24"/>
          <w:szCs w:val="24"/>
          <w:lang w:val="es-CO" w:eastAsia="en-US"/>
        </w:rPr>
      </w:pPr>
    </w:p>
    <w:p w14:paraId="2FAC8C1B" w14:textId="302031B4" w:rsidR="007C6AB2" w:rsidRPr="00340E3F" w:rsidRDefault="22D99020"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En ese orden de ideas</w:t>
      </w:r>
      <w:r w:rsidR="00CE5EC4" w:rsidRPr="00340E3F">
        <w:rPr>
          <w:rFonts w:eastAsia="Calibri" w:cs="Arial"/>
          <w:sz w:val="24"/>
          <w:szCs w:val="24"/>
          <w:lang w:val="es-CO" w:eastAsia="en-US"/>
        </w:rPr>
        <w:t xml:space="preserve">, </w:t>
      </w:r>
      <w:r w:rsidR="007C6AB2" w:rsidRPr="00340E3F">
        <w:rPr>
          <w:rFonts w:eastAsia="Calibri" w:cs="Arial"/>
          <w:sz w:val="24"/>
          <w:szCs w:val="24"/>
          <w:lang w:val="es-CO" w:eastAsia="en-US"/>
        </w:rPr>
        <w:t>se declarar</w:t>
      </w:r>
      <w:r w:rsidR="6FE51E68" w:rsidRPr="00340E3F">
        <w:rPr>
          <w:rFonts w:eastAsia="Calibri" w:cs="Arial"/>
          <w:sz w:val="24"/>
          <w:szCs w:val="24"/>
          <w:lang w:val="es-CO" w:eastAsia="en-US"/>
        </w:rPr>
        <w:t>á</w:t>
      </w:r>
      <w:r w:rsidR="007C6AB2" w:rsidRPr="00340E3F">
        <w:rPr>
          <w:rFonts w:eastAsia="Calibri" w:cs="Arial"/>
          <w:sz w:val="24"/>
          <w:szCs w:val="24"/>
          <w:lang w:val="es-CO" w:eastAsia="en-US"/>
        </w:rPr>
        <w:t xml:space="preserve"> indebida la denegación de la apelación y en consecuencia se admitirá el recurso de apelación formulado.</w:t>
      </w:r>
    </w:p>
    <w:p w14:paraId="040FE8D3" w14:textId="77777777" w:rsidR="00E336C3" w:rsidRPr="00340E3F" w:rsidRDefault="00847160" w:rsidP="00340E3F">
      <w:pPr>
        <w:pStyle w:val="Textoindependiente"/>
        <w:spacing w:line="276" w:lineRule="auto"/>
        <w:rPr>
          <w:rFonts w:eastAsia="Calibri" w:cs="Arial"/>
          <w:sz w:val="24"/>
          <w:szCs w:val="24"/>
          <w:lang w:val="es-CO" w:eastAsia="en-US"/>
        </w:rPr>
      </w:pPr>
      <w:r w:rsidRPr="00340E3F">
        <w:rPr>
          <w:rFonts w:eastAsia="Calibri" w:cs="Arial"/>
          <w:sz w:val="24"/>
          <w:szCs w:val="24"/>
          <w:lang w:val="es-CO" w:eastAsia="en-US"/>
        </w:rPr>
        <w:t xml:space="preserve">. </w:t>
      </w:r>
    </w:p>
    <w:p w14:paraId="2C51C639" w14:textId="77777777" w:rsidR="00E336C3" w:rsidRPr="00340E3F" w:rsidRDefault="00E336C3" w:rsidP="00340E3F">
      <w:pPr>
        <w:pStyle w:val="Textoindependiente31"/>
        <w:autoSpaceDE w:val="0"/>
        <w:autoSpaceDN w:val="0"/>
        <w:spacing w:line="276" w:lineRule="auto"/>
        <w:rPr>
          <w:rFonts w:cs="Arial"/>
          <w:szCs w:val="24"/>
        </w:rPr>
      </w:pPr>
      <w:r w:rsidRPr="00340E3F">
        <w:rPr>
          <w:rFonts w:cs="Arial"/>
          <w:szCs w:val="24"/>
        </w:rPr>
        <w:lastRenderedPageBreak/>
        <w:t xml:space="preserve">De acuerdo con lo expuesto, </w:t>
      </w:r>
      <w:r w:rsidR="001E18FE" w:rsidRPr="00340E3F">
        <w:rPr>
          <w:rFonts w:cs="Arial"/>
          <w:szCs w:val="24"/>
        </w:rPr>
        <w:t>teniendo en cuenta que el expediente digital completo, se encuentra a disposición de esta Sala de decisión, se procederá a decidir lo pertinente, previo traslado a las partes para que presenten sus alegatos.</w:t>
      </w:r>
      <w:r w:rsidRPr="00340E3F">
        <w:rPr>
          <w:rFonts w:cs="Arial"/>
          <w:szCs w:val="24"/>
        </w:rPr>
        <w:t xml:space="preserve">  </w:t>
      </w:r>
    </w:p>
    <w:p w14:paraId="110FFD37" w14:textId="77777777" w:rsidR="00A774DD" w:rsidRPr="00340E3F" w:rsidRDefault="00A774DD" w:rsidP="00340E3F">
      <w:pPr>
        <w:pStyle w:val="Textoindependiente"/>
        <w:spacing w:line="276" w:lineRule="auto"/>
        <w:rPr>
          <w:rFonts w:cs="Arial"/>
          <w:sz w:val="24"/>
          <w:szCs w:val="24"/>
        </w:rPr>
      </w:pPr>
    </w:p>
    <w:p w14:paraId="51975105" w14:textId="77777777" w:rsidR="00007B63" w:rsidRPr="00340E3F" w:rsidRDefault="00007B63" w:rsidP="00340E3F">
      <w:pPr>
        <w:spacing w:line="276" w:lineRule="auto"/>
        <w:jc w:val="both"/>
        <w:rPr>
          <w:rFonts w:ascii="Arial" w:hAnsi="Arial" w:cs="Arial"/>
          <w:sz w:val="24"/>
          <w:szCs w:val="24"/>
        </w:rPr>
      </w:pPr>
      <w:r w:rsidRPr="00340E3F">
        <w:rPr>
          <w:rFonts w:ascii="Arial" w:hAnsi="Arial" w:cs="Arial"/>
          <w:sz w:val="24"/>
          <w:szCs w:val="24"/>
        </w:rPr>
        <w:t>Sin costas en esta instancia.</w:t>
      </w:r>
    </w:p>
    <w:p w14:paraId="6B699379" w14:textId="77777777" w:rsidR="00007B63" w:rsidRPr="00340E3F" w:rsidRDefault="00007B63" w:rsidP="00340E3F">
      <w:pPr>
        <w:spacing w:line="276" w:lineRule="auto"/>
        <w:jc w:val="both"/>
        <w:rPr>
          <w:rFonts w:ascii="Arial" w:hAnsi="Arial" w:cs="Arial"/>
          <w:sz w:val="24"/>
          <w:szCs w:val="24"/>
        </w:rPr>
      </w:pPr>
    </w:p>
    <w:p w14:paraId="460EFD34" w14:textId="77777777" w:rsidR="00007B63" w:rsidRPr="00340E3F" w:rsidRDefault="00007B63" w:rsidP="00340E3F">
      <w:pPr>
        <w:spacing w:line="276" w:lineRule="auto"/>
        <w:jc w:val="both"/>
        <w:rPr>
          <w:rFonts w:ascii="Arial" w:hAnsi="Arial" w:cs="Arial"/>
          <w:sz w:val="24"/>
          <w:szCs w:val="24"/>
        </w:rPr>
      </w:pPr>
      <w:r w:rsidRPr="00340E3F">
        <w:rPr>
          <w:rFonts w:ascii="Arial" w:hAnsi="Arial" w:cs="Arial"/>
          <w:sz w:val="24"/>
          <w:szCs w:val="24"/>
        </w:rPr>
        <w:t xml:space="preserve">En mérito de lo expuesto, la </w:t>
      </w:r>
      <w:r w:rsidRPr="00340E3F">
        <w:rPr>
          <w:rFonts w:ascii="Arial" w:hAnsi="Arial" w:cs="Arial"/>
          <w:b/>
          <w:bCs/>
          <w:sz w:val="24"/>
          <w:szCs w:val="24"/>
        </w:rPr>
        <w:t>Sala de Decisión Laboral del Tribunal Superior de Pereira</w:t>
      </w:r>
      <w:r w:rsidRPr="00340E3F">
        <w:rPr>
          <w:rFonts w:ascii="Arial" w:hAnsi="Arial" w:cs="Arial"/>
          <w:sz w:val="24"/>
          <w:szCs w:val="24"/>
        </w:rPr>
        <w:t xml:space="preserve">, </w:t>
      </w:r>
    </w:p>
    <w:p w14:paraId="68A3624F" w14:textId="77777777" w:rsidR="00007B63" w:rsidRPr="00340E3F" w:rsidRDefault="00007B63" w:rsidP="00340E3F">
      <w:pPr>
        <w:pStyle w:val="Textoindependiente"/>
        <w:spacing w:line="276" w:lineRule="auto"/>
        <w:jc w:val="center"/>
        <w:rPr>
          <w:rFonts w:cs="Arial"/>
          <w:b/>
          <w:sz w:val="24"/>
          <w:szCs w:val="24"/>
        </w:rPr>
      </w:pPr>
      <w:r w:rsidRPr="00340E3F">
        <w:rPr>
          <w:rFonts w:cs="Arial"/>
          <w:b/>
          <w:sz w:val="24"/>
          <w:szCs w:val="24"/>
        </w:rPr>
        <w:t>RESUELVE</w:t>
      </w:r>
    </w:p>
    <w:p w14:paraId="08CE6F91" w14:textId="77777777" w:rsidR="00007B63" w:rsidRPr="00340E3F" w:rsidRDefault="00007B63" w:rsidP="00340E3F">
      <w:pPr>
        <w:pStyle w:val="Textoindependiente"/>
        <w:spacing w:line="276" w:lineRule="auto"/>
        <w:rPr>
          <w:rFonts w:cs="Arial"/>
          <w:sz w:val="24"/>
          <w:szCs w:val="24"/>
        </w:rPr>
      </w:pPr>
    </w:p>
    <w:p w14:paraId="432425FB" w14:textId="77777777" w:rsidR="00CD16EA" w:rsidRPr="00340E3F" w:rsidRDefault="00007B63" w:rsidP="00340E3F">
      <w:pPr>
        <w:spacing w:line="276" w:lineRule="auto"/>
        <w:jc w:val="both"/>
        <w:rPr>
          <w:rFonts w:ascii="Arial" w:hAnsi="Arial" w:cs="Arial"/>
          <w:sz w:val="24"/>
          <w:szCs w:val="24"/>
        </w:rPr>
      </w:pPr>
      <w:r w:rsidRPr="00340E3F">
        <w:rPr>
          <w:rFonts w:ascii="Arial" w:hAnsi="Arial" w:cs="Arial"/>
          <w:b/>
          <w:bCs/>
          <w:sz w:val="24"/>
          <w:szCs w:val="24"/>
        </w:rPr>
        <w:t xml:space="preserve">PRIMERO: DECLARAR </w:t>
      </w:r>
      <w:r w:rsidRPr="00340E3F">
        <w:rPr>
          <w:rFonts w:ascii="Arial" w:hAnsi="Arial" w:cs="Arial"/>
          <w:sz w:val="24"/>
          <w:szCs w:val="24"/>
        </w:rPr>
        <w:t xml:space="preserve">mal denegado el recurso de apelación formulado por </w:t>
      </w:r>
      <w:r w:rsidR="00095550" w:rsidRPr="00340E3F">
        <w:rPr>
          <w:rFonts w:ascii="Arial" w:hAnsi="Arial" w:cs="Arial"/>
          <w:b/>
          <w:bCs/>
          <w:caps/>
          <w:sz w:val="24"/>
          <w:szCs w:val="24"/>
        </w:rPr>
        <w:t>LUZ MARY GARCÍA TORO</w:t>
      </w:r>
      <w:r w:rsidR="00C636A8" w:rsidRPr="00340E3F">
        <w:rPr>
          <w:rFonts w:ascii="Arial" w:hAnsi="Arial" w:cs="Arial"/>
          <w:b/>
          <w:bCs/>
          <w:caps/>
          <w:sz w:val="24"/>
          <w:szCs w:val="24"/>
        </w:rPr>
        <w:t xml:space="preserve"> </w:t>
      </w:r>
      <w:r w:rsidRPr="00340E3F">
        <w:rPr>
          <w:rFonts w:ascii="Arial" w:hAnsi="Arial" w:cs="Arial"/>
          <w:sz w:val="24"/>
          <w:szCs w:val="24"/>
        </w:rPr>
        <w:t xml:space="preserve">contra </w:t>
      </w:r>
      <w:r w:rsidR="007F6ED2" w:rsidRPr="00340E3F">
        <w:rPr>
          <w:rFonts w:ascii="Arial" w:hAnsi="Arial" w:cs="Arial"/>
          <w:sz w:val="24"/>
          <w:szCs w:val="24"/>
        </w:rPr>
        <w:t xml:space="preserve">auto proferido por el </w:t>
      </w:r>
      <w:r w:rsidR="00095550" w:rsidRPr="00340E3F">
        <w:rPr>
          <w:rFonts w:ascii="Arial" w:hAnsi="Arial" w:cs="Arial"/>
          <w:sz w:val="24"/>
          <w:szCs w:val="24"/>
        </w:rPr>
        <w:t>30 de junio de 2023</w:t>
      </w:r>
      <w:r w:rsidR="001E18FE" w:rsidRPr="00340E3F">
        <w:rPr>
          <w:rFonts w:ascii="Arial" w:hAnsi="Arial" w:cs="Arial"/>
          <w:sz w:val="24"/>
          <w:szCs w:val="24"/>
        </w:rPr>
        <w:t xml:space="preserve">, respecto a la negativa </w:t>
      </w:r>
      <w:r w:rsidR="00CD16EA" w:rsidRPr="00340E3F">
        <w:rPr>
          <w:rFonts w:ascii="Arial" w:hAnsi="Arial" w:cs="Arial"/>
          <w:sz w:val="24"/>
          <w:szCs w:val="24"/>
        </w:rPr>
        <w:t>de practicar el debida forma la prueba por informe solicitada de oficio por el juzgado de conocimiento.</w:t>
      </w:r>
    </w:p>
    <w:p w14:paraId="61CDCEAD" w14:textId="77777777" w:rsidR="00007B63" w:rsidRPr="00340E3F" w:rsidRDefault="00007B63" w:rsidP="00340E3F">
      <w:pPr>
        <w:spacing w:line="276" w:lineRule="auto"/>
        <w:jc w:val="both"/>
        <w:rPr>
          <w:rFonts w:ascii="Arial" w:hAnsi="Arial" w:cs="Arial"/>
          <w:b/>
          <w:sz w:val="24"/>
          <w:szCs w:val="24"/>
        </w:rPr>
      </w:pPr>
    </w:p>
    <w:p w14:paraId="0B40E8F8" w14:textId="562CAA71" w:rsidR="00CD16EA" w:rsidRPr="00340E3F" w:rsidRDefault="00007B63" w:rsidP="00340E3F">
      <w:pPr>
        <w:spacing w:line="276" w:lineRule="auto"/>
        <w:jc w:val="both"/>
        <w:rPr>
          <w:rFonts w:ascii="Arial" w:hAnsi="Arial" w:cs="Arial"/>
          <w:sz w:val="24"/>
          <w:szCs w:val="24"/>
        </w:rPr>
      </w:pPr>
      <w:r w:rsidRPr="00340E3F">
        <w:rPr>
          <w:rFonts w:ascii="Arial" w:hAnsi="Arial" w:cs="Arial"/>
          <w:b/>
          <w:bCs/>
          <w:sz w:val="24"/>
          <w:szCs w:val="24"/>
        </w:rPr>
        <w:t xml:space="preserve">SEGUNDO: </w:t>
      </w:r>
      <w:r w:rsidR="000761AD" w:rsidRPr="00340E3F">
        <w:rPr>
          <w:rFonts w:ascii="Arial" w:hAnsi="Arial" w:cs="Arial"/>
          <w:b/>
          <w:bCs/>
          <w:sz w:val="24"/>
          <w:szCs w:val="24"/>
        </w:rPr>
        <w:t>CONCEDER,</w:t>
      </w:r>
      <w:r w:rsidRPr="00340E3F">
        <w:rPr>
          <w:rFonts w:ascii="Arial" w:hAnsi="Arial" w:cs="Arial"/>
          <w:b/>
          <w:bCs/>
          <w:sz w:val="24"/>
          <w:szCs w:val="24"/>
        </w:rPr>
        <w:t xml:space="preserve"> </w:t>
      </w:r>
      <w:r w:rsidRPr="00340E3F">
        <w:rPr>
          <w:rFonts w:ascii="Arial" w:hAnsi="Arial" w:cs="Arial"/>
          <w:sz w:val="24"/>
          <w:szCs w:val="24"/>
        </w:rPr>
        <w:t xml:space="preserve">en el efecto </w:t>
      </w:r>
      <w:r w:rsidR="004D14DF" w:rsidRPr="00340E3F">
        <w:rPr>
          <w:rFonts w:ascii="Arial" w:hAnsi="Arial" w:cs="Arial"/>
          <w:sz w:val="24"/>
          <w:szCs w:val="24"/>
        </w:rPr>
        <w:t>suspensivo</w:t>
      </w:r>
      <w:r w:rsidRPr="00340E3F">
        <w:rPr>
          <w:rFonts w:ascii="Arial" w:hAnsi="Arial" w:cs="Arial"/>
          <w:sz w:val="24"/>
          <w:szCs w:val="24"/>
        </w:rPr>
        <w:t>, el recurso de apelación interpuesto por</w:t>
      </w:r>
      <w:r w:rsidR="000761AD" w:rsidRPr="00340E3F">
        <w:rPr>
          <w:rFonts w:ascii="Arial" w:hAnsi="Arial" w:cs="Arial"/>
          <w:b/>
          <w:bCs/>
          <w:sz w:val="24"/>
          <w:szCs w:val="24"/>
        </w:rPr>
        <w:t xml:space="preserve"> </w:t>
      </w:r>
      <w:r w:rsidR="00095550" w:rsidRPr="00340E3F">
        <w:rPr>
          <w:rFonts w:ascii="Arial" w:hAnsi="Arial" w:cs="Arial"/>
          <w:b/>
          <w:bCs/>
          <w:caps/>
          <w:sz w:val="24"/>
          <w:szCs w:val="24"/>
        </w:rPr>
        <w:t>luz mary</w:t>
      </w:r>
      <w:r w:rsidR="0E0138F0" w:rsidRPr="00340E3F">
        <w:rPr>
          <w:rFonts w:ascii="Arial" w:hAnsi="Arial" w:cs="Arial"/>
          <w:b/>
          <w:bCs/>
          <w:caps/>
          <w:sz w:val="24"/>
          <w:szCs w:val="24"/>
        </w:rPr>
        <w:t xml:space="preserve"> </w:t>
      </w:r>
      <w:r w:rsidR="00095550" w:rsidRPr="00340E3F">
        <w:rPr>
          <w:rFonts w:ascii="Arial" w:hAnsi="Arial" w:cs="Arial"/>
          <w:b/>
          <w:bCs/>
          <w:caps/>
          <w:sz w:val="24"/>
          <w:szCs w:val="24"/>
        </w:rPr>
        <w:t>garcía toro</w:t>
      </w:r>
      <w:r w:rsidR="000761AD" w:rsidRPr="00340E3F">
        <w:rPr>
          <w:rFonts w:ascii="Arial" w:hAnsi="Arial" w:cs="Arial"/>
          <w:b/>
          <w:bCs/>
          <w:caps/>
          <w:sz w:val="24"/>
          <w:szCs w:val="24"/>
        </w:rPr>
        <w:t xml:space="preserve"> </w:t>
      </w:r>
      <w:r w:rsidRPr="00340E3F">
        <w:rPr>
          <w:rFonts w:ascii="Arial" w:hAnsi="Arial" w:cs="Arial"/>
          <w:sz w:val="24"/>
          <w:szCs w:val="24"/>
        </w:rPr>
        <w:t xml:space="preserve">contra </w:t>
      </w:r>
      <w:r w:rsidR="00CD16EA" w:rsidRPr="00340E3F">
        <w:rPr>
          <w:rFonts w:ascii="Arial" w:hAnsi="Arial" w:cs="Arial"/>
          <w:sz w:val="24"/>
          <w:szCs w:val="24"/>
        </w:rPr>
        <w:t>la misma providencia.</w:t>
      </w:r>
    </w:p>
    <w:p w14:paraId="0A6959E7" w14:textId="77777777" w:rsidR="35B5BF14" w:rsidRPr="00340E3F" w:rsidRDefault="00CD16EA" w:rsidP="00340E3F">
      <w:pPr>
        <w:spacing w:line="276" w:lineRule="auto"/>
        <w:jc w:val="both"/>
        <w:rPr>
          <w:rFonts w:ascii="Arial" w:hAnsi="Arial" w:cs="Arial"/>
          <w:sz w:val="24"/>
          <w:szCs w:val="24"/>
        </w:rPr>
      </w:pPr>
      <w:r w:rsidRPr="00340E3F">
        <w:rPr>
          <w:rFonts w:ascii="Arial" w:hAnsi="Arial" w:cs="Arial"/>
          <w:sz w:val="24"/>
          <w:szCs w:val="24"/>
        </w:rPr>
        <w:t xml:space="preserve"> </w:t>
      </w:r>
    </w:p>
    <w:p w14:paraId="2A6EEDE4" w14:textId="77777777" w:rsidR="00007B63" w:rsidRPr="00340E3F" w:rsidRDefault="00007B63" w:rsidP="00340E3F">
      <w:pPr>
        <w:spacing w:line="276" w:lineRule="auto"/>
        <w:jc w:val="both"/>
        <w:rPr>
          <w:rFonts w:ascii="Arial" w:hAnsi="Arial" w:cs="Arial"/>
          <w:sz w:val="24"/>
          <w:szCs w:val="24"/>
        </w:rPr>
      </w:pPr>
      <w:r w:rsidRPr="00340E3F">
        <w:rPr>
          <w:rFonts w:ascii="Arial" w:hAnsi="Arial" w:cs="Arial"/>
          <w:sz w:val="24"/>
          <w:szCs w:val="24"/>
        </w:rPr>
        <w:t>Sin costas en esta instancia.</w:t>
      </w:r>
    </w:p>
    <w:p w14:paraId="6BB9E253" w14:textId="77777777" w:rsidR="00007B63" w:rsidRPr="00340E3F" w:rsidRDefault="00007B63" w:rsidP="00340E3F">
      <w:pPr>
        <w:spacing w:line="276" w:lineRule="auto"/>
        <w:jc w:val="both"/>
        <w:rPr>
          <w:rFonts w:ascii="Arial" w:hAnsi="Arial" w:cs="Arial"/>
          <w:sz w:val="24"/>
          <w:szCs w:val="24"/>
        </w:rPr>
      </w:pPr>
    </w:p>
    <w:p w14:paraId="41B1E259" w14:textId="77777777" w:rsidR="00007B63" w:rsidRPr="00340E3F" w:rsidRDefault="00007B63" w:rsidP="00340E3F">
      <w:pPr>
        <w:widowControl w:val="0"/>
        <w:autoSpaceDE w:val="0"/>
        <w:autoSpaceDN w:val="0"/>
        <w:adjustRightInd w:val="0"/>
        <w:spacing w:line="276" w:lineRule="auto"/>
        <w:jc w:val="both"/>
        <w:rPr>
          <w:rFonts w:ascii="Arial" w:hAnsi="Arial" w:cs="Arial"/>
          <w:sz w:val="24"/>
          <w:szCs w:val="24"/>
        </w:rPr>
      </w:pPr>
      <w:r w:rsidRPr="00340E3F">
        <w:rPr>
          <w:rFonts w:ascii="Arial" w:hAnsi="Arial" w:cs="Arial"/>
          <w:sz w:val="24"/>
          <w:szCs w:val="24"/>
        </w:rPr>
        <w:t>Notifíquese,</w:t>
      </w:r>
    </w:p>
    <w:p w14:paraId="52B319B3" w14:textId="77777777" w:rsidR="00340E3F" w:rsidRPr="00340E3F" w:rsidRDefault="00340E3F" w:rsidP="00340E3F">
      <w:pPr>
        <w:spacing w:line="276" w:lineRule="auto"/>
        <w:jc w:val="both"/>
        <w:rPr>
          <w:rFonts w:ascii="Arial" w:eastAsia="Arial" w:hAnsi="Arial" w:cs="Arial"/>
          <w:sz w:val="24"/>
          <w:szCs w:val="24"/>
          <w:lang w:val="es-CO" w:eastAsia="es-CO"/>
        </w:rPr>
      </w:pPr>
    </w:p>
    <w:p w14:paraId="3BEDC769" w14:textId="77777777" w:rsidR="00340E3F" w:rsidRPr="00340E3F" w:rsidRDefault="00340E3F" w:rsidP="00340E3F">
      <w:pPr>
        <w:spacing w:line="276" w:lineRule="auto"/>
        <w:jc w:val="both"/>
        <w:textAlignment w:val="baseline"/>
        <w:rPr>
          <w:rFonts w:ascii="Arial" w:hAnsi="Arial" w:cs="Arial"/>
          <w:spacing w:val="-4"/>
          <w:sz w:val="24"/>
          <w:szCs w:val="24"/>
          <w:lang w:val="es-ES" w:eastAsia="es-CO"/>
        </w:rPr>
      </w:pPr>
      <w:r w:rsidRPr="00340E3F">
        <w:rPr>
          <w:rFonts w:ascii="Arial" w:hAnsi="Arial" w:cs="Arial"/>
          <w:spacing w:val="-4"/>
          <w:sz w:val="24"/>
          <w:szCs w:val="24"/>
          <w:lang w:val="es-ES" w:eastAsia="es-CO"/>
        </w:rPr>
        <w:t>Quienes Integran la Sala,</w:t>
      </w:r>
    </w:p>
    <w:p w14:paraId="2C07E9C0" w14:textId="77777777" w:rsidR="00340E3F" w:rsidRPr="00340E3F" w:rsidRDefault="00340E3F" w:rsidP="00340E3F">
      <w:pPr>
        <w:widowControl w:val="0"/>
        <w:autoSpaceDE w:val="0"/>
        <w:autoSpaceDN w:val="0"/>
        <w:adjustRightInd w:val="0"/>
        <w:spacing w:line="276" w:lineRule="auto"/>
        <w:rPr>
          <w:rFonts w:ascii="Arial" w:eastAsia="Calibri" w:hAnsi="Arial" w:cs="Arial"/>
          <w:b/>
          <w:sz w:val="24"/>
          <w:szCs w:val="24"/>
          <w:lang w:val="es-CO" w:eastAsia="en-US"/>
        </w:rPr>
      </w:pPr>
    </w:p>
    <w:p w14:paraId="469F4616" w14:textId="77777777" w:rsidR="00340E3F" w:rsidRPr="00340E3F" w:rsidRDefault="00340E3F" w:rsidP="00340E3F">
      <w:pPr>
        <w:widowControl w:val="0"/>
        <w:autoSpaceDE w:val="0"/>
        <w:autoSpaceDN w:val="0"/>
        <w:adjustRightInd w:val="0"/>
        <w:spacing w:line="276" w:lineRule="auto"/>
        <w:rPr>
          <w:rFonts w:ascii="Arial" w:eastAsia="Calibri" w:hAnsi="Arial" w:cs="Arial"/>
          <w:b/>
          <w:sz w:val="24"/>
          <w:szCs w:val="24"/>
          <w:lang w:val="es-CO" w:eastAsia="en-US"/>
        </w:rPr>
      </w:pPr>
    </w:p>
    <w:p w14:paraId="6750A3F0" w14:textId="77777777" w:rsidR="00340E3F" w:rsidRPr="00340E3F" w:rsidRDefault="00340E3F" w:rsidP="00340E3F">
      <w:pPr>
        <w:widowControl w:val="0"/>
        <w:autoSpaceDE w:val="0"/>
        <w:autoSpaceDN w:val="0"/>
        <w:adjustRightInd w:val="0"/>
        <w:spacing w:line="276" w:lineRule="auto"/>
        <w:rPr>
          <w:rFonts w:ascii="Arial" w:eastAsia="Calibri" w:hAnsi="Arial" w:cs="Arial"/>
          <w:b/>
          <w:sz w:val="24"/>
          <w:szCs w:val="24"/>
          <w:lang w:val="es-CO" w:eastAsia="en-US"/>
        </w:rPr>
      </w:pPr>
    </w:p>
    <w:p w14:paraId="1BAE2840" w14:textId="77777777" w:rsidR="00340E3F" w:rsidRPr="00340E3F" w:rsidRDefault="00340E3F" w:rsidP="00340E3F">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340E3F">
        <w:rPr>
          <w:rFonts w:ascii="Arial" w:eastAsia="Calibri" w:hAnsi="Arial" w:cs="Arial"/>
          <w:b/>
          <w:bCs/>
          <w:sz w:val="24"/>
          <w:szCs w:val="24"/>
          <w:lang w:val="es-CO" w:eastAsia="en-US"/>
        </w:rPr>
        <w:t>JULIO CÉSAR SALAZAR MUÑOZ</w:t>
      </w:r>
    </w:p>
    <w:p w14:paraId="034ACE9C" w14:textId="77777777" w:rsidR="00340E3F" w:rsidRPr="00340E3F" w:rsidRDefault="00340E3F" w:rsidP="00340E3F">
      <w:pPr>
        <w:widowControl w:val="0"/>
        <w:autoSpaceDE w:val="0"/>
        <w:autoSpaceDN w:val="0"/>
        <w:adjustRightInd w:val="0"/>
        <w:spacing w:line="276" w:lineRule="auto"/>
        <w:jc w:val="center"/>
        <w:rPr>
          <w:rFonts w:ascii="Arial" w:eastAsia="Calibri" w:hAnsi="Arial" w:cs="Arial"/>
          <w:sz w:val="24"/>
          <w:szCs w:val="24"/>
          <w:lang w:val="es-CO" w:eastAsia="en-US"/>
        </w:rPr>
      </w:pPr>
      <w:r w:rsidRPr="00340E3F">
        <w:rPr>
          <w:rFonts w:ascii="Arial" w:eastAsia="Calibri" w:hAnsi="Arial" w:cs="Arial"/>
          <w:sz w:val="24"/>
          <w:szCs w:val="24"/>
          <w:lang w:val="es-CO" w:eastAsia="en-US"/>
        </w:rPr>
        <w:t>Magistrado Ponente</w:t>
      </w:r>
    </w:p>
    <w:p w14:paraId="67E4E25A" w14:textId="77777777" w:rsidR="00340E3F" w:rsidRPr="00340E3F" w:rsidRDefault="00340E3F" w:rsidP="00340E3F">
      <w:pPr>
        <w:widowControl w:val="0"/>
        <w:autoSpaceDE w:val="0"/>
        <w:autoSpaceDN w:val="0"/>
        <w:adjustRightInd w:val="0"/>
        <w:spacing w:line="276" w:lineRule="auto"/>
        <w:rPr>
          <w:rFonts w:ascii="Arial" w:eastAsia="Calibri" w:hAnsi="Arial" w:cs="Arial"/>
          <w:sz w:val="24"/>
          <w:szCs w:val="24"/>
          <w:lang w:val="es-CO" w:eastAsia="en-US"/>
        </w:rPr>
      </w:pPr>
    </w:p>
    <w:p w14:paraId="52CC92EE" w14:textId="77777777" w:rsidR="00340E3F" w:rsidRPr="00340E3F" w:rsidRDefault="00340E3F" w:rsidP="00340E3F">
      <w:pPr>
        <w:widowControl w:val="0"/>
        <w:autoSpaceDE w:val="0"/>
        <w:autoSpaceDN w:val="0"/>
        <w:adjustRightInd w:val="0"/>
        <w:spacing w:line="276" w:lineRule="auto"/>
        <w:rPr>
          <w:rFonts w:ascii="Arial" w:eastAsia="Calibri" w:hAnsi="Arial" w:cs="Arial"/>
          <w:sz w:val="24"/>
          <w:szCs w:val="24"/>
          <w:lang w:val="es-CO" w:eastAsia="en-US"/>
        </w:rPr>
      </w:pPr>
    </w:p>
    <w:p w14:paraId="0D2D8516" w14:textId="77777777" w:rsidR="00340E3F" w:rsidRPr="00340E3F" w:rsidRDefault="00340E3F" w:rsidP="00340E3F">
      <w:pPr>
        <w:widowControl w:val="0"/>
        <w:autoSpaceDE w:val="0"/>
        <w:autoSpaceDN w:val="0"/>
        <w:adjustRightInd w:val="0"/>
        <w:spacing w:line="276" w:lineRule="auto"/>
        <w:rPr>
          <w:rFonts w:ascii="Arial" w:eastAsia="Calibri" w:hAnsi="Arial" w:cs="Arial"/>
          <w:sz w:val="24"/>
          <w:szCs w:val="24"/>
          <w:lang w:val="es-CO" w:eastAsia="en-US"/>
        </w:rPr>
      </w:pPr>
    </w:p>
    <w:p w14:paraId="2657618E" w14:textId="6EE977C9" w:rsidR="00340E3F" w:rsidRPr="00340E3F" w:rsidRDefault="00340E3F" w:rsidP="00340E3F">
      <w:pPr>
        <w:widowControl w:val="0"/>
        <w:autoSpaceDE w:val="0"/>
        <w:autoSpaceDN w:val="0"/>
        <w:adjustRightInd w:val="0"/>
        <w:spacing w:line="276" w:lineRule="auto"/>
        <w:rPr>
          <w:rFonts w:ascii="Arial" w:eastAsia="Calibri" w:hAnsi="Arial" w:cs="Arial"/>
          <w:sz w:val="24"/>
          <w:szCs w:val="24"/>
          <w:lang w:val="es-CO" w:eastAsia="en-US"/>
        </w:rPr>
      </w:pPr>
      <w:r w:rsidRPr="00340E3F">
        <w:rPr>
          <w:rFonts w:ascii="Arial" w:eastAsia="Calibri" w:hAnsi="Arial" w:cs="Arial"/>
          <w:b/>
          <w:bCs/>
          <w:sz w:val="24"/>
          <w:szCs w:val="24"/>
          <w:lang w:val="es-CO" w:eastAsia="en-US"/>
        </w:rPr>
        <w:t>ANA LUCÍA CAICEDO CALDERÓN</w:t>
      </w:r>
      <w:r w:rsidRPr="00340E3F">
        <w:rPr>
          <w:rFonts w:ascii="Arial" w:eastAsia="Calibri" w:hAnsi="Arial" w:cs="Arial"/>
          <w:b/>
          <w:bCs/>
          <w:sz w:val="24"/>
          <w:szCs w:val="24"/>
          <w:lang w:val="es-CO" w:eastAsia="en-US"/>
        </w:rPr>
        <w:tab/>
      </w:r>
      <w:r w:rsidRPr="00340E3F">
        <w:rPr>
          <w:rFonts w:ascii="Arial" w:eastAsia="Calibri" w:hAnsi="Arial" w:cs="Arial"/>
          <w:b/>
          <w:bCs/>
          <w:sz w:val="24"/>
          <w:szCs w:val="24"/>
          <w:lang w:val="es-CO" w:eastAsia="en-US"/>
        </w:rPr>
        <w:tab/>
        <w:t xml:space="preserve"> GERMÁN DARÍO </w:t>
      </w:r>
      <w:proofErr w:type="spellStart"/>
      <w:r w:rsidRPr="00340E3F">
        <w:rPr>
          <w:rFonts w:ascii="Arial" w:eastAsia="Calibri" w:hAnsi="Arial" w:cs="Arial"/>
          <w:b/>
          <w:bCs/>
          <w:sz w:val="24"/>
          <w:szCs w:val="24"/>
          <w:lang w:val="es-CO" w:eastAsia="en-US"/>
        </w:rPr>
        <w:t>GÓEZ</w:t>
      </w:r>
      <w:proofErr w:type="spellEnd"/>
      <w:r w:rsidRPr="00340E3F">
        <w:rPr>
          <w:rFonts w:ascii="Arial" w:eastAsia="Calibri" w:hAnsi="Arial" w:cs="Arial"/>
          <w:b/>
          <w:bCs/>
          <w:sz w:val="24"/>
          <w:szCs w:val="24"/>
          <w:lang w:val="es-CO" w:eastAsia="en-US"/>
        </w:rPr>
        <w:t xml:space="preserve"> </w:t>
      </w:r>
      <w:proofErr w:type="spellStart"/>
      <w:r w:rsidRPr="00340E3F">
        <w:rPr>
          <w:rFonts w:ascii="Arial" w:eastAsia="Calibri" w:hAnsi="Arial" w:cs="Arial"/>
          <w:b/>
          <w:bCs/>
          <w:sz w:val="24"/>
          <w:szCs w:val="24"/>
          <w:lang w:val="es-CO" w:eastAsia="en-US"/>
        </w:rPr>
        <w:t>VINASCO</w:t>
      </w:r>
      <w:proofErr w:type="spellEnd"/>
    </w:p>
    <w:p w14:paraId="2BA226A1" w14:textId="6E1F052D" w:rsidR="00D779E0" w:rsidRPr="00340E3F" w:rsidRDefault="00340E3F" w:rsidP="00340E3F">
      <w:pPr>
        <w:spacing w:line="276" w:lineRule="auto"/>
        <w:jc w:val="both"/>
        <w:textAlignment w:val="baseline"/>
        <w:rPr>
          <w:rFonts w:ascii="Arial" w:hAnsi="Arial" w:cs="Arial"/>
          <w:bCs/>
          <w:sz w:val="24"/>
          <w:szCs w:val="24"/>
          <w:lang w:eastAsia="en-US"/>
        </w:rPr>
      </w:pPr>
      <w:r w:rsidRPr="00340E3F">
        <w:rPr>
          <w:rFonts w:ascii="Arial" w:eastAsia="Calibri" w:hAnsi="Arial" w:cs="Arial"/>
          <w:bCs/>
          <w:sz w:val="24"/>
          <w:szCs w:val="24"/>
          <w:lang w:val="es-CO" w:eastAsia="en-US"/>
        </w:rPr>
        <w:t>Magistrada</w:t>
      </w:r>
      <w:r w:rsidRPr="00340E3F">
        <w:rPr>
          <w:rFonts w:ascii="Arial" w:eastAsia="Calibri" w:hAnsi="Arial" w:cs="Arial"/>
          <w:bCs/>
          <w:sz w:val="24"/>
          <w:szCs w:val="24"/>
          <w:lang w:val="es-CO" w:eastAsia="en-US"/>
        </w:rPr>
        <w:tab/>
      </w:r>
      <w:r w:rsidRPr="00340E3F">
        <w:rPr>
          <w:rFonts w:ascii="Arial" w:eastAsia="Calibri" w:hAnsi="Arial" w:cs="Arial"/>
          <w:bCs/>
          <w:sz w:val="24"/>
          <w:szCs w:val="24"/>
          <w:lang w:val="es-CO" w:eastAsia="en-US"/>
        </w:rPr>
        <w:tab/>
      </w:r>
      <w:bookmarkStart w:id="0" w:name="_GoBack"/>
      <w:bookmarkEnd w:id="0"/>
      <w:r w:rsidRPr="00340E3F">
        <w:rPr>
          <w:rFonts w:ascii="Arial" w:eastAsia="Calibri" w:hAnsi="Arial" w:cs="Arial"/>
          <w:bCs/>
          <w:sz w:val="24"/>
          <w:szCs w:val="24"/>
          <w:lang w:val="es-CO" w:eastAsia="en-US"/>
        </w:rPr>
        <w:tab/>
      </w:r>
      <w:r w:rsidRPr="00340E3F">
        <w:rPr>
          <w:rFonts w:ascii="Arial" w:eastAsia="Calibri" w:hAnsi="Arial" w:cs="Arial"/>
          <w:bCs/>
          <w:sz w:val="24"/>
          <w:szCs w:val="24"/>
          <w:lang w:val="es-CO" w:eastAsia="en-US"/>
        </w:rPr>
        <w:tab/>
      </w:r>
      <w:r w:rsidRPr="00340E3F">
        <w:rPr>
          <w:rFonts w:ascii="Arial" w:eastAsia="Calibri" w:hAnsi="Arial" w:cs="Arial"/>
          <w:bCs/>
          <w:sz w:val="24"/>
          <w:szCs w:val="24"/>
          <w:lang w:val="es-CO" w:eastAsia="en-US"/>
        </w:rPr>
        <w:tab/>
      </w:r>
      <w:r w:rsidRPr="00340E3F">
        <w:rPr>
          <w:rFonts w:ascii="Arial" w:eastAsia="Calibri" w:hAnsi="Arial" w:cs="Arial"/>
          <w:bCs/>
          <w:sz w:val="24"/>
          <w:szCs w:val="24"/>
          <w:lang w:val="es-CO" w:eastAsia="en-US"/>
        </w:rPr>
        <w:tab/>
      </w:r>
      <w:r w:rsidRPr="00340E3F">
        <w:rPr>
          <w:rFonts w:ascii="Arial" w:eastAsia="Calibri" w:hAnsi="Arial" w:cs="Arial"/>
          <w:b/>
          <w:bCs/>
          <w:sz w:val="24"/>
          <w:szCs w:val="24"/>
          <w:lang w:val="es-CO" w:eastAsia="en-US"/>
        </w:rPr>
        <w:t xml:space="preserve"> </w:t>
      </w:r>
      <w:r w:rsidRPr="00340E3F">
        <w:rPr>
          <w:rFonts w:ascii="Arial" w:hAnsi="Arial" w:cs="Arial"/>
          <w:bCs/>
          <w:sz w:val="24"/>
          <w:szCs w:val="24"/>
          <w:lang w:eastAsia="en-US"/>
        </w:rPr>
        <w:t>Magistrado</w:t>
      </w:r>
    </w:p>
    <w:sectPr w:rsidR="00D779E0" w:rsidRPr="00340E3F" w:rsidSect="00974786">
      <w:headerReference w:type="default" r:id="rId11"/>
      <w:footerReference w:type="default" r:id="rId12"/>
      <w:pgSz w:w="12240" w:h="18720" w:code="258"/>
      <w:pgMar w:top="1928" w:right="1361" w:bottom="1361"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DE5995" w16cex:dateUtc="2023-12-05T15:18:50.605Z"/>
  <w16cex:commentExtensible w16cex:durableId="6A18E6BE" w16cex:dateUtc="2023-12-06T18:38:47.201Z"/>
  <w16cex:commentExtensible w16cex:durableId="78315744" w16cex:dateUtc="2023-12-11T13:51:16.60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E03F" w14:textId="77777777" w:rsidR="008B4D33" w:rsidRDefault="008B4D33">
      <w:r>
        <w:separator/>
      </w:r>
    </w:p>
  </w:endnote>
  <w:endnote w:type="continuationSeparator" w:id="0">
    <w:p w14:paraId="41CA0136" w14:textId="77777777" w:rsidR="008B4D33" w:rsidRDefault="008B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9775" w14:textId="60EF8C55" w:rsidR="00C04AB9" w:rsidRPr="003721AB" w:rsidRDefault="0045567E" w:rsidP="003721AB">
    <w:pPr>
      <w:pStyle w:val="Encabezado"/>
      <w:jc w:val="right"/>
      <w:rPr>
        <w:rFonts w:ascii="Arial" w:hAnsi="Arial" w:cs="Arial"/>
        <w:sz w:val="18"/>
        <w:szCs w:val="16"/>
      </w:rPr>
    </w:pPr>
    <w:r w:rsidRPr="003721AB">
      <w:rPr>
        <w:rFonts w:ascii="Arial" w:hAnsi="Arial" w:cs="Arial"/>
        <w:sz w:val="18"/>
        <w:szCs w:val="16"/>
      </w:rPr>
      <w:fldChar w:fldCharType="begin"/>
    </w:r>
    <w:r w:rsidR="00C04AB9" w:rsidRPr="003721AB">
      <w:rPr>
        <w:rFonts w:ascii="Arial" w:hAnsi="Arial" w:cs="Arial"/>
        <w:sz w:val="18"/>
        <w:szCs w:val="16"/>
      </w:rPr>
      <w:instrText>PAGE   \* MERGEFORMAT</w:instrText>
    </w:r>
    <w:r w:rsidRPr="003721AB">
      <w:rPr>
        <w:rFonts w:ascii="Arial" w:hAnsi="Arial" w:cs="Arial"/>
        <w:sz w:val="18"/>
        <w:szCs w:val="16"/>
      </w:rPr>
      <w:fldChar w:fldCharType="separate"/>
    </w:r>
    <w:r w:rsidR="00974786">
      <w:rPr>
        <w:rFonts w:ascii="Arial" w:hAnsi="Arial" w:cs="Arial"/>
        <w:noProof/>
        <w:sz w:val="18"/>
        <w:szCs w:val="16"/>
      </w:rPr>
      <w:t>2</w:t>
    </w:r>
    <w:r w:rsidRPr="003721AB">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A5D9" w14:textId="77777777" w:rsidR="008B4D33" w:rsidRDefault="008B4D33">
      <w:r>
        <w:separator/>
      </w:r>
    </w:p>
  </w:footnote>
  <w:footnote w:type="continuationSeparator" w:id="0">
    <w:p w14:paraId="0E9B6727" w14:textId="77777777" w:rsidR="008B4D33" w:rsidRDefault="008B4D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CBFE" w14:textId="77777777" w:rsidR="00340E3F" w:rsidRPr="00340E3F" w:rsidRDefault="00C61453" w:rsidP="00340E3F">
    <w:pPr>
      <w:pStyle w:val="Encabezado"/>
      <w:jc w:val="center"/>
      <w:rPr>
        <w:rFonts w:ascii="Arial" w:hAnsi="Arial" w:cs="Arial"/>
        <w:sz w:val="18"/>
        <w:szCs w:val="16"/>
      </w:rPr>
    </w:pPr>
    <w:r w:rsidRPr="00340E3F">
      <w:rPr>
        <w:rFonts w:ascii="Arial" w:hAnsi="Arial" w:cs="Arial"/>
        <w:sz w:val="18"/>
        <w:szCs w:val="16"/>
      </w:rPr>
      <w:t xml:space="preserve">Luz Mary García Toro </w:t>
    </w:r>
    <w:r w:rsidR="00991CFE" w:rsidRPr="00340E3F">
      <w:rPr>
        <w:rFonts w:ascii="Arial" w:hAnsi="Arial" w:cs="Arial"/>
        <w:sz w:val="18"/>
        <w:szCs w:val="16"/>
      </w:rPr>
      <w:t xml:space="preserve">Vs </w:t>
    </w:r>
    <w:r w:rsidRPr="00340E3F">
      <w:rPr>
        <w:rFonts w:ascii="Arial" w:hAnsi="Arial" w:cs="Arial"/>
        <w:sz w:val="18"/>
        <w:szCs w:val="16"/>
      </w:rPr>
      <w:t>Colpensiones y</w:t>
    </w:r>
    <w:r w:rsidR="00A774DD" w:rsidRPr="00340E3F">
      <w:rPr>
        <w:rFonts w:ascii="Arial" w:hAnsi="Arial" w:cs="Arial"/>
        <w:sz w:val="18"/>
        <w:szCs w:val="16"/>
      </w:rPr>
      <w:t xml:space="preserve"> otra</w:t>
    </w:r>
  </w:p>
  <w:p w14:paraId="0DE4B5B7" w14:textId="31547C21" w:rsidR="00C04AB9" w:rsidRPr="00340E3F" w:rsidRDefault="00991CFE" w:rsidP="00340E3F">
    <w:pPr>
      <w:pStyle w:val="Encabezado"/>
      <w:jc w:val="center"/>
      <w:rPr>
        <w:rFonts w:ascii="Arial" w:hAnsi="Arial" w:cs="Arial"/>
        <w:sz w:val="18"/>
        <w:szCs w:val="16"/>
      </w:rPr>
    </w:pPr>
    <w:r w:rsidRPr="00340E3F">
      <w:rPr>
        <w:rFonts w:ascii="Arial" w:hAnsi="Arial" w:cs="Arial"/>
        <w:sz w:val="18"/>
        <w:szCs w:val="16"/>
      </w:rPr>
      <w:t>Rad 660013105</w:t>
    </w:r>
    <w:r w:rsidR="00D877D1" w:rsidRPr="00340E3F">
      <w:rPr>
        <w:rFonts w:ascii="Arial" w:hAnsi="Arial" w:cs="Arial"/>
        <w:sz w:val="18"/>
        <w:szCs w:val="16"/>
      </w:rPr>
      <w:t>00</w:t>
    </w:r>
    <w:r w:rsidR="00DE4A9E" w:rsidRPr="00340E3F">
      <w:rPr>
        <w:rFonts w:ascii="Arial" w:hAnsi="Arial" w:cs="Arial"/>
        <w:sz w:val="18"/>
        <w:szCs w:val="16"/>
      </w:rPr>
      <w:t>5202200064</w:t>
    </w:r>
    <w:r w:rsidR="00D877D1" w:rsidRPr="00340E3F">
      <w:rPr>
        <w:rFonts w:ascii="Arial" w:hAnsi="Arial" w:cs="Arial"/>
        <w:sz w:val="18"/>
        <w:szCs w:val="16"/>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49F"/>
    <w:multiLevelType w:val="hybridMultilevel"/>
    <w:tmpl w:val="168E8DF0"/>
    <w:lvl w:ilvl="0" w:tplc="D28CF7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1D036E"/>
    <w:multiLevelType w:val="hybridMultilevel"/>
    <w:tmpl w:val="DEE81490"/>
    <w:lvl w:ilvl="0" w:tplc="763EC57A">
      <w:start w:val="1"/>
      <w:numFmt w:val="lowerRoman"/>
      <w:lvlText w:val="(%1)"/>
      <w:lvlJc w:val="left"/>
      <w:pPr>
        <w:tabs>
          <w:tab w:val="num" w:pos="1080"/>
        </w:tabs>
        <w:ind w:left="1080" w:hanging="720"/>
      </w:pPr>
      <w:rPr>
        <w:rFonts w:hint="default"/>
      </w:rPr>
    </w:lvl>
    <w:lvl w:ilvl="1" w:tplc="2D0A36D2">
      <w:start w:val="1"/>
      <w:numFmt w:val="bullet"/>
      <w:lvlText w:val="-"/>
      <w:lvlJc w:val="left"/>
      <w:pPr>
        <w:tabs>
          <w:tab w:val="num" w:pos="1440"/>
        </w:tabs>
        <w:ind w:left="1440" w:hanging="360"/>
      </w:pPr>
      <w:rPr>
        <w:rFonts w:ascii="Arial (W1)" w:eastAsia="Times New Roman" w:hAnsi="Arial (W1)" w:cs="Times New Roman"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 w15:restartNumberingAfterBreak="0">
    <w:nsid w:val="26F705EA"/>
    <w:multiLevelType w:val="hybridMultilevel"/>
    <w:tmpl w:val="7F740A34"/>
    <w:lvl w:ilvl="0" w:tplc="C5BEB0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F47E5D"/>
    <w:multiLevelType w:val="hybridMultilevel"/>
    <w:tmpl w:val="322E8F48"/>
    <w:lvl w:ilvl="0" w:tplc="0C0A000F">
      <w:start w:val="2"/>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331615B5"/>
    <w:multiLevelType w:val="hybridMultilevel"/>
    <w:tmpl w:val="DA14AC62"/>
    <w:lvl w:ilvl="0" w:tplc="A3964C60">
      <w:start w:val="1"/>
      <w:numFmt w:val="lowerLetter"/>
      <w:lvlText w:val="%1)"/>
      <w:lvlJc w:val="left"/>
      <w:pPr>
        <w:tabs>
          <w:tab w:val="num" w:pos="1428"/>
        </w:tabs>
        <w:ind w:left="1428" w:hanging="360"/>
      </w:pPr>
      <w:rPr>
        <w:b/>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34665C7C"/>
    <w:multiLevelType w:val="hybridMultilevel"/>
    <w:tmpl w:val="59A8FCBE"/>
    <w:lvl w:ilvl="0" w:tplc="0186A98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397578E6"/>
    <w:multiLevelType w:val="hybridMultilevel"/>
    <w:tmpl w:val="10583FD6"/>
    <w:lvl w:ilvl="0" w:tplc="ACCCAE44">
      <w:start w:val="2"/>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5DF14341"/>
    <w:multiLevelType w:val="hybridMultilevel"/>
    <w:tmpl w:val="D528F5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2374B4"/>
    <w:multiLevelType w:val="hybridMultilevel"/>
    <w:tmpl w:val="F2FAE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460B03"/>
    <w:multiLevelType w:val="hybridMultilevel"/>
    <w:tmpl w:val="314ED42A"/>
    <w:lvl w:ilvl="0" w:tplc="D6701A58">
      <w:start w:val="1"/>
      <w:numFmt w:val="lowerLetter"/>
      <w:lvlText w:val="%1)"/>
      <w:lvlJc w:val="left"/>
      <w:pPr>
        <w:tabs>
          <w:tab w:val="num" w:pos="3192"/>
        </w:tabs>
        <w:ind w:left="3192" w:hanging="360"/>
      </w:pPr>
      <w:rPr>
        <w:rFonts w:hint="default"/>
        <w:b/>
      </w:rPr>
    </w:lvl>
    <w:lvl w:ilvl="1" w:tplc="0C0A0019">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10" w15:restartNumberingAfterBreak="0">
    <w:nsid w:val="715A631C"/>
    <w:multiLevelType w:val="hybridMultilevel"/>
    <w:tmpl w:val="5B6E12AE"/>
    <w:lvl w:ilvl="0" w:tplc="E63AF8AC">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3110BC"/>
    <w:multiLevelType w:val="hybridMultilevel"/>
    <w:tmpl w:val="3CC25396"/>
    <w:lvl w:ilvl="0" w:tplc="224C42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6"/>
  </w:num>
  <w:num w:numId="3">
    <w:abstractNumId w:val="2"/>
  </w:num>
  <w:num w:numId="4">
    <w:abstractNumId w:val="9"/>
  </w:num>
  <w:num w:numId="5">
    <w:abstractNumId w:val="10"/>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7"/>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31"/>
    <w:rsid w:val="00005F6E"/>
    <w:rsid w:val="00007B63"/>
    <w:rsid w:val="00011F26"/>
    <w:rsid w:val="00013A50"/>
    <w:rsid w:val="00017C6F"/>
    <w:rsid w:val="0002011C"/>
    <w:rsid w:val="00037762"/>
    <w:rsid w:val="000446E5"/>
    <w:rsid w:val="00047CF2"/>
    <w:rsid w:val="000534BC"/>
    <w:rsid w:val="00054ABD"/>
    <w:rsid w:val="00061145"/>
    <w:rsid w:val="00061249"/>
    <w:rsid w:val="00065ECF"/>
    <w:rsid w:val="00072876"/>
    <w:rsid w:val="000761AD"/>
    <w:rsid w:val="00084955"/>
    <w:rsid w:val="00087224"/>
    <w:rsid w:val="000900B9"/>
    <w:rsid w:val="00091824"/>
    <w:rsid w:val="000921BF"/>
    <w:rsid w:val="00095550"/>
    <w:rsid w:val="000974A0"/>
    <w:rsid w:val="000B0A73"/>
    <w:rsid w:val="000F0D79"/>
    <w:rsid w:val="000F452E"/>
    <w:rsid w:val="000F78C4"/>
    <w:rsid w:val="0010162C"/>
    <w:rsid w:val="00103999"/>
    <w:rsid w:val="00107C8B"/>
    <w:rsid w:val="00112040"/>
    <w:rsid w:val="00112D44"/>
    <w:rsid w:val="0012554F"/>
    <w:rsid w:val="001261EF"/>
    <w:rsid w:val="00137646"/>
    <w:rsid w:val="00144CE4"/>
    <w:rsid w:val="00150941"/>
    <w:rsid w:val="00156373"/>
    <w:rsid w:val="00157443"/>
    <w:rsid w:val="00161051"/>
    <w:rsid w:val="0016155D"/>
    <w:rsid w:val="0016729D"/>
    <w:rsid w:val="00170A66"/>
    <w:rsid w:val="001758C2"/>
    <w:rsid w:val="00183C60"/>
    <w:rsid w:val="001849C3"/>
    <w:rsid w:val="00186142"/>
    <w:rsid w:val="00196BCF"/>
    <w:rsid w:val="001B120B"/>
    <w:rsid w:val="001D361C"/>
    <w:rsid w:val="001E18FE"/>
    <w:rsid w:val="001E1F07"/>
    <w:rsid w:val="001E2E78"/>
    <w:rsid w:val="001E4BF5"/>
    <w:rsid w:val="0020562B"/>
    <w:rsid w:val="002262BF"/>
    <w:rsid w:val="00230496"/>
    <w:rsid w:val="002416BF"/>
    <w:rsid w:val="00244012"/>
    <w:rsid w:val="00245861"/>
    <w:rsid w:val="002560CF"/>
    <w:rsid w:val="00256551"/>
    <w:rsid w:val="00270E08"/>
    <w:rsid w:val="002722DA"/>
    <w:rsid w:val="00285711"/>
    <w:rsid w:val="0029673F"/>
    <w:rsid w:val="002A1F08"/>
    <w:rsid w:val="002A457E"/>
    <w:rsid w:val="002A6412"/>
    <w:rsid w:val="002A71CA"/>
    <w:rsid w:val="002C1DD1"/>
    <w:rsid w:val="002D7445"/>
    <w:rsid w:val="002F01AE"/>
    <w:rsid w:val="002F6E16"/>
    <w:rsid w:val="00305414"/>
    <w:rsid w:val="00340E3F"/>
    <w:rsid w:val="003418A1"/>
    <w:rsid w:val="00345261"/>
    <w:rsid w:val="00346459"/>
    <w:rsid w:val="003543A7"/>
    <w:rsid w:val="003553DB"/>
    <w:rsid w:val="003712AF"/>
    <w:rsid w:val="003721AB"/>
    <w:rsid w:val="003778F5"/>
    <w:rsid w:val="00384C4D"/>
    <w:rsid w:val="00387177"/>
    <w:rsid w:val="003924FF"/>
    <w:rsid w:val="00392DA9"/>
    <w:rsid w:val="003A5605"/>
    <w:rsid w:val="003B3EAE"/>
    <w:rsid w:val="003C7BC4"/>
    <w:rsid w:val="003D4207"/>
    <w:rsid w:val="003F6005"/>
    <w:rsid w:val="003F7627"/>
    <w:rsid w:val="00407B54"/>
    <w:rsid w:val="0041384B"/>
    <w:rsid w:val="00413B8D"/>
    <w:rsid w:val="00435E1F"/>
    <w:rsid w:val="004519C2"/>
    <w:rsid w:val="0045567E"/>
    <w:rsid w:val="004724F0"/>
    <w:rsid w:val="00475671"/>
    <w:rsid w:val="00476450"/>
    <w:rsid w:val="00484B21"/>
    <w:rsid w:val="004A181E"/>
    <w:rsid w:val="004A6E63"/>
    <w:rsid w:val="004B2D8D"/>
    <w:rsid w:val="004B5DF9"/>
    <w:rsid w:val="004C046C"/>
    <w:rsid w:val="004C488B"/>
    <w:rsid w:val="004C5FCF"/>
    <w:rsid w:val="004D14DF"/>
    <w:rsid w:val="004D5540"/>
    <w:rsid w:val="004E7F4C"/>
    <w:rsid w:val="00501F30"/>
    <w:rsid w:val="005120BD"/>
    <w:rsid w:val="005139C0"/>
    <w:rsid w:val="0052031E"/>
    <w:rsid w:val="00530A6F"/>
    <w:rsid w:val="005575EE"/>
    <w:rsid w:val="00582AC9"/>
    <w:rsid w:val="00584C40"/>
    <w:rsid w:val="005A048E"/>
    <w:rsid w:val="005B1E66"/>
    <w:rsid w:val="005C075B"/>
    <w:rsid w:val="005C4530"/>
    <w:rsid w:val="005C4E0A"/>
    <w:rsid w:val="005C5DA1"/>
    <w:rsid w:val="005D61B8"/>
    <w:rsid w:val="005E0529"/>
    <w:rsid w:val="005E174F"/>
    <w:rsid w:val="005E3A69"/>
    <w:rsid w:val="005F3EB8"/>
    <w:rsid w:val="005F6D08"/>
    <w:rsid w:val="00627C01"/>
    <w:rsid w:val="00631C1A"/>
    <w:rsid w:val="00631FE9"/>
    <w:rsid w:val="00634EDF"/>
    <w:rsid w:val="00636E2E"/>
    <w:rsid w:val="00640492"/>
    <w:rsid w:val="00653F16"/>
    <w:rsid w:val="00663E14"/>
    <w:rsid w:val="006707A0"/>
    <w:rsid w:val="00674C08"/>
    <w:rsid w:val="00690CA8"/>
    <w:rsid w:val="00692EE4"/>
    <w:rsid w:val="006939F1"/>
    <w:rsid w:val="006A20E4"/>
    <w:rsid w:val="006B340C"/>
    <w:rsid w:val="006B3EE9"/>
    <w:rsid w:val="006B50F2"/>
    <w:rsid w:val="006B7434"/>
    <w:rsid w:val="006B7E6C"/>
    <w:rsid w:val="006C71B2"/>
    <w:rsid w:val="006E6A60"/>
    <w:rsid w:val="006F2CF2"/>
    <w:rsid w:val="006F399D"/>
    <w:rsid w:val="006F5C86"/>
    <w:rsid w:val="0070460B"/>
    <w:rsid w:val="00706182"/>
    <w:rsid w:val="00711D1E"/>
    <w:rsid w:val="007159A6"/>
    <w:rsid w:val="00716B42"/>
    <w:rsid w:val="00716ED5"/>
    <w:rsid w:val="0072456B"/>
    <w:rsid w:val="00727CD4"/>
    <w:rsid w:val="00735E4C"/>
    <w:rsid w:val="00737C5A"/>
    <w:rsid w:val="00743720"/>
    <w:rsid w:val="00763EF4"/>
    <w:rsid w:val="0076790C"/>
    <w:rsid w:val="00782A1D"/>
    <w:rsid w:val="00783407"/>
    <w:rsid w:val="0078404A"/>
    <w:rsid w:val="00791F3E"/>
    <w:rsid w:val="00793E74"/>
    <w:rsid w:val="007B196D"/>
    <w:rsid w:val="007C0E14"/>
    <w:rsid w:val="007C6AB2"/>
    <w:rsid w:val="007D3ABE"/>
    <w:rsid w:val="007E009A"/>
    <w:rsid w:val="007E2373"/>
    <w:rsid w:val="007F6ED2"/>
    <w:rsid w:val="0080404E"/>
    <w:rsid w:val="00806E9F"/>
    <w:rsid w:val="00814F0F"/>
    <w:rsid w:val="0081730A"/>
    <w:rsid w:val="00820201"/>
    <w:rsid w:val="0082338B"/>
    <w:rsid w:val="00843BCA"/>
    <w:rsid w:val="00847160"/>
    <w:rsid w:val="0085216C"/>
    <w:rsid w:val="00862F23"/>
    <w:rsid w:val="008658E6"/>
    <w:rsid w:val="0087292C"/>
    <w:rsid w:val="00872A63"/>
    <w:rsid w:val="00876FD8"/>
    <w:rsid w:val="0088246C"/>
    <w:rsid w:val="00886934"/>
    <w:rsid w:val="00886BEA"/>
    <w:rsid w:val="00895FBB"/>
    <w:rsid w:val="008A368B"/>
    <w:rsid w:val="008A39EA"/>
    <w:rsid w:val="008B4D33"/>
    <w:rsid w:val="008C6BD0"/>
    <w:rsid w:val="008D14AB"/>
    <w:rsid w:val="008D33C4"/>
    <w:rsid w:val="008D7A4A"/>
    <w:rsid w:val="008E0C9D"/>
    <w:rsid w:val="008F0681"/>
    <w:rsid w:val="00910FD6"/>
    <w:rsid w:val="00913B4C"/>
    <w:rsid w:val="00915C3E"/>
    <w:rsid w:val="009262F8"/>
    <w:rsid w:val="00930E1A"/>
    <w:rsid w:val="00931457"/>
    <w:rsid w:val="00937116"/>
    <w:rsid w:val="00952568"/>
    <w:rsid w:val="00974786"/>
    <w:rsid w:val="00991CFE"/>
    <w:rsid w:val="009936AF"/>
    <w:rsid w:val="009A0795"/>
    <w:rsid w:val="009A2904"/>
    <w:rsid w:val="009A42B1"/>
    <w:rsid w:val="009A7E5E"/>
    <w:rsid w:val="009B3DF3"/>
    <w:rsid w:val="009C1596"/>
    <w:rsid w:val="009C7210"/>
    <w:rsid w:val="009D1478"/>
    <w:rsid w:val="00A01128"/>
    <w:rsid w:val="00A065AF"/>
    <w:rsid w:val="00A06E5A"/>
    <w:rsid w:val="00A1195E"/>
    <w:rsid w:val="00A16955"/>
    <w:rsid w:val="00A209BC"/>
    <w:rsid w:val="00A25821"/>
    <w:rsid w:val="00A30F29"/>
    <w:rsid w:val="00A33A85"/>
    <w:rsid w:val="00A55131"/>
    <w:rsid w:val="00A67048"/>
    <w:rsid w:val="00A774DD"/>
    <w:rsid w:val="00A7897D"/>
    <w:rsid w:val="00A8036C"/>
    <w:rsid w:val="00A8544D"/>
    <w:rsid w:val="00A90D71"/>
    <w:rsid w:val="00A91E35"/>
    <w:rsid w:val="00AB176E"/>
    <w:rsid w:val="00AB4323"/>
    <w:rsid w:val="00AB5B06"/>
    <w:rsid w:val="00AB6649"/>
    <w:rsid w:val="00AB744B"/>
    <w:rsid w:val="00AC052E"/>
    <w:rsid w:val="00AC29C2"/>
    <w:rsid w:val="00AC2B63"/>
    <w:rsid w:val="00AC3733"/>
    <w:rsid w:val="00AD5476"/>
    <w:rsid w:val="00AD7F50"/>
    <w:rsid w:val="00AE39C5"/>
    <w:rsid w:val="00AF2C9A"/>
    <w:rsid w:val="00AF7B88"/>
    <w:rsid w:val="00B01A18"/>
    <w:rsid w:val="00B01A73"/>
    <w:rsid w:val="00B04236"/>
    <w:rsid w:val="00B05031"/>
    <w:rsid w:val="00B06AF5"/>
    <w:rsid w:val="00B06DC2"/>
    <w:rsid w:val="00B16C12"/>
    <w:rsid w:val="00B27CAC"/>
    <w:rsid w:val="00B42C0E"/>
    <w:rsid w:val="00B4757B"/>
    <w:rsid w:val="00B515ED"/>
    <w:rsid w:val="00B5693B"/>
    <w:rsid w:val="00B61C27"/>
    <w:rsid w:val="00B70661"/>
    <w:rsid w:val="00B76343"/>
    <w:rsid w:val="00B77FA8"/>
    <w:rsid w:val="00B800E8"/>
    <w:rsid w:val="00B875CE"/>
    <w:rsid w:val="00B91430"/>
    <w:rsid w:val="00B9194C"/>
    <w:rsid w:val="00B94672"/>
    <w:rsid w:val="00B9598D"/>
    <w:rsid w:val="00BB307A"/>
    <w:rsid w:val="00BB7D3C"/>
    <w:rsid w:val="00BC788C"/>
    <w:rsid w:val="00BD4149"/>
    <w:rsid w:val="00BD7857"/>
    <w:rsid w:val="00BD7CBC"/>
    <w:rsid w:val="00BE3E10"/>
    <w:rsid w:val="00BE59E7"/>
    <w:rsid w:val="00BE7CD4"/>
    <w:rsid w:val="00C04AB9"/>
    <w:rsid w:val="00C10CFC"/>
    <w:rsid w:val="00C12EF6"/>
    <w:rsid w:val="00C24612"/>
    <w:rsid w:val="00C24789"/>
    <w:rsid w:val="00C37B7C"/>
    <w:rsid w:val="00C4170C"/>
    <w:rsid w:val="00C61453"/>
    <w:rsid w:val="00C636A8"/>
    <w:rsid w:val="00C6462A"/>
    <w:rsid w:val="00C90E21"/>
    <w:rsid w:val="00CA008A"/>
    <w:rsid w:val="00CA42BF"/>
    <w:rsid w:val="00CB2D6F"/>
    <w:rsid w:val="00CC3ABC"/>
    <w:rsid w:val="00CC58CA"/>
    <w:rsid w:val="00CD16EA"/>
    <w:rsid w:val="00CD2BB8"/>
    <w:rsid w:val="00CE01EF"/>
    <w:rsid w:val="00CE4A15"/>
    <w:rsid w:val="00CE5086"/>
    <w:rsid w:val="00CE5EC4"/>
    <w:rsid w:val="00CE6274"/>
    <w:rsid w:val="00CF02A7"/>
    <w:rsid w:val="00CF0B3A"/>
    <w:rsid w:val="00CF45FA"/>
    <w:rsid w:val="00CF5CCB"/>
    <w:rsid w:val="00D05432"/>
    <w:rsid w:val="00D116DA"/>
    <w:rsid w:val="00D27999"/>
    <w:rsid w:val="00D30BBB"/>
    <w:rsid w:val="00D32EC0"/>
    <w:rsid w:val="00D53ACA"/>
    <w:rsid w:val="00D54512"/>
    <w:rsid w:val="00D61B20"/>
    <w:rsid w:val="00D656C3"/>
    <w:rsid w:val="00D73430"/>
    <w:rsid w:val="00D779E0"/>
    <w:rsid w:val="00D81584"/>
    <w:rsid w:val="00D83CD0"/>
    <w:rsid w:val="00D877D1"/>
    <w:rsid w:val="00D9520C"/>
    <w:rsid w:val="00DA61A4"/>
    <w:rsid w:val="00DD5223"/>
    <w:rsid w:val="00DE302B"/>
    <w:rsid w:val="00DE4A9E"/>
    <w:rsid w:val="00DE560A"/>
    <w:rsid w:val="00DF5B60"/>
    <w:rsid w:val="00DF786B"/>
    <w:rsid w:val="00E04ECE"/>
    <w:rsid w:val="00E179FC"/>
    <w:rsid w:val="00E336C3"/>
    <w:rsid w:val="00E33D08"/>
    <w:rsid w:val="00E3518A"/>
    <w:rsid w:val="00E36BDC"/>
    <w:rsid w:val="00E50B80"/>
    <w:rsid w:val="00E57890"/>
    <w:rsid w:val="00E57A76"/>
    <w:rsid w:val="00E6038D"/>
    <w:rsid w:val="00E63E43"/>
    <w:rsid w:val="00E733C7"/>
    <w:rsid w:val="00E73D74"/>
    <w:rsid w:val="00E7446B"/>
    <w:rsid w:val="00E823FD"/>
    <w:rsid w:val="00E85918"/>
    <w:rsid w:val="00E85FAE"/>
    <w:rsid w:val="00E92C2F"/>
    <w:rsid w:val="00EA5A3D"/>
    <w:rsid w:val="00EB6FB2"/>
    <w:rsid w:val="00EC011E"/>
    <w:rsid w:val="00EC1277"/>
    <w:rsid w:val="00EC4142"/>
    <w:rsid w:val="00EC7F0A"/>
    <w:rsid w:val="00ED5E12"/>
    <w:rsid w:val="00ED7396"/>
    <w:rsid w:val="00EF0274"/>
    <w:rsid w:val="00EF4A31"/>
    <w:rsid w:val="00F01E90"/>
    <w:rsid w:val="00F037E8"/>
    <w:rsid w:val="00F06F29"/>
    <w:rsid w:val="00F140A0"/>
    <w:rsid w:val="00F24990"/>
    <w:rsid w:val="00F416AC"/>
    <w:rsid w:val="00F4252A"/>
    <w:rsid w:val="00F43BB2"/>
    <w:rsid w:val="00F45946"/>
    <w:rsid w:val="00F50269"/>
    <w:rsid w:val="00F51C7D"/>
    <w:rsid w:val="00F64FA6"/>
    <w:rsid w:val="00F76670"/>
    <w:rsid w:val="00F819C3"/>
    <w:rsid w:val="00F828CB"/>
    <w:rsid w:val="00F85715"/>
    <w:rsid w:val="00FA6519"/>
    <w:rsid w:val="00FA6934"/>
    <w:rsid w:val="00FB34B9"/>
    <w:rsid w:val="00FC2617"/>
    <w:rsid w:val="00FC3799"/>
    <w:rsid w:val="00FC6FEC"/>
    <w:rsid w:val="00FE2817"/>
    <w:rsid w:val="00FE5D4E"/>
    <w:rsid w:val="00FE70AB"/>
    <w:rsid w:val="00FF4B40"/>
    <w:rsid w:val="00FF532A"/>
    <w:rsid w:val="011D8285"/>
    <w:rsid w:val="030009B5"/>
    <w:rsid w:val="05E252E5"/>
    <w:rsid w:val="07F2E193"/>
    <w:rsid w:val="08600406"/>
    <w:rsid w:val="089AC556"/>
    <w:rsid w:val="0B833511"/>
    <w:rsid w:val="0D00EDA3"/>
    <w:rsid w:val="0E0138F0"/>
    <w:rsid w:val="0E5A086C"/>
    <w:rsid w:val="0EBAD5D3"/>
    <w:rsid w:val="0EE42080"/>
    <w:rsid w:val="0F0667CD"/>
    <w:rsid w:val="0F272411"/>
    <w:rsid w:val="12AB6DB1"/>
    <w:rsid w:val="14A70FA9"/>
    <w:rsid w:val="157CBDD9"/>
    <w:rsid w:val="176BF76B"/>
    <w:rsid w:val="179E69E9"/>
    <w:rsid w:val="179FB6B0"/>
    <w:rsid w:val="18A58018"/>
    <w:rsid w:val="18C9F01C"/>
    <w:rsid w:val="19BDE317"/>
    <w:rsid w:val="1A5B1B1B"/>
    <w:rsid w:val="1A5B442D"/>
    <w:rsid w:val="1AEE8080"/>
    <w:rsid w:val="1C044B15"/>
    <w:rsid w:val="1C37E565"/>
    <w:rsid w:val="1FC9F360"/>
    <w:rsid w:val="206EC792"/>
    <w:rsid w:val="2295501A"/>
    <w:rsid w:val="22D99020"/>
    <w:rsid w:val="2381BCFF"/>
    <w:rsid w:val="23E5064F"/>
    <w:rsid w:val="25276A19"/>
    <w:rsid w:val="254828A7"/>
    <w:rsid w:val="264D09BF"/>
    <w:rsid w:val="292F540A"/>
    <w:rsid w:val="2A4E7AB1"/>
    <w:rsid w:val="2A773BE6"/>
    <w:rsid w:val="2A897B3B"/>
    <w:rsid w:val="2C50C34B"/>
    <w:rsid w:val="2CEA1071"/>
    <w:rsid w:val="2D12D6AC"/>
    <w:rsid w:val="2D7DDA2E"/>
    <w:rsid w:val="2F409FDF"/>
    <w:rsid w:val="2F531341"/>
    <w:rsid w:val="2FE7933D"/>
    <w:rsid w:val="30BAAFDF"/>
    <w:rsid w:val="319F2290"/>
    <w:rsid w:val="32178F1E"/>
    <w:rsid w:val="32B68275"/>
    <w:rsid w:val="3353B965"/>
    <w:rsid w:val="33D5DE41"/>
    <w:rsid w:val="3591F0C4"/>
    <w:rsid w:val="35B5BF14"/>
    <w:rsid w:val="38C5E468"/>
    <w:rsid w:val="38CE46D7"/>
    <w:rsid w:val="38E5D84A"/>
    <w:rsid w:val="39B95B67"/>
    <w:rsid w:val="39D53E84"/>
    <w:rsid w:val="3A8B9F0F"/>
    <w:rsid w:val="3B0C582A"/>
    <w:rsid w:val="3B4410B7"/>
    <w:rsid w:val="3C774253"/>
    <w:rsid w:val="3C8F002E"/>
    <w:rsid w:val="3D731991"/>
    <w:rsid w:val="40313060"/>
    <w:rsid w:val="4223FE71"/>
    <w:rsid w:val="428564B0"/>
    <w:rsid w:val="448EE9A1"/>
    <w:rsid w:val="453A015B"/>
    <w:rsid w:val="4562FD7B"/>
    <w:rsid w:val="46BADBE5"/>
    <w:rsid w:val="46DD5965"/>
    <w:rsid w:val="47D937FF"/>
    <w:rsid w:val="4817A12C"/>
    <w:rsid w:val="482EA331"/>
    <w:rsid w:val="4869E6DD"/>
    <w:rsid w:val="48C575C8"/>
    <w:rsid w:val="4908A134"/>
    <w:rsid w:val="49576E89"/>
    <w:rsid w:val="4C77E48A"/>
    <w:rsid w:val="4CAD117E"/>
    <w:rsid w:val="4E449FAD"/>
    <w:rsid w:val="4EF59CA8"/>
    <w:rsid w:val="4FDCC4BA"/>
    <w:rsid w:val="503A585C"/>
    <w:rsid w:val="517D4BF7"/>
    <w:rsid w:val="53F85A06"/>
    <w:rsid w:val="54A3FC3B"/>
    <w:rsid w:val="5557D290"/>
    <w:rsid w:val="55BD33F7"/>
    <w:rsid w:val="579D2806"/>
    <w:rsid w:val="58FB9604"/>
    <w:rsid w:val="5929358A"/>
    <w:rsid w:val="59C3B3A7"/>
    <w:rsid w:val="5A66F9A0"/>
    <w:rsid w:val="5BDACFEC"/>
    <w:rsid w:val="5BF69FE5"/>
    <w:rsid w:val="5BFE3509"/>
    <w:rsid w:val="5C499B4E"/>
    <w:rsid w:val="5C698283"/>
    <w:rsid w:val="5CBC889B"/>
    <w:rsid w:val="5E8EE967"/>
    <w:rsid w:val="5FA44EAD"/>
    <w:rsid w:val="60502B62"/>
    <w:rsid w:val="611455E0"/>
    <w:rsid w:val="63750A4D"/>
    <w:rsid w:val="638ACA65"/>
    <w:rsid w:val="63AE5DEC"/>
    <w:rsid w:val="63C15923"/>
    <w:rsid w:val="63EB1303"/>
    <w:rsid w:val="640D1162"/>
    <w:rsid w:val="64A48F94"/>
    <w:rsid w:val="6744B224"/>
    <w:rsid w:val="67A62572"/>
    <w:rsid w:val="67B60192"/>
    <w:rsid w:val="68B086A9"/>
    <w:rsid w:val="6995A77F"/>
    <w:rsid w:val="69BA9914"/>
    <w:rsid w:val="69CC57F2"/>
    <w:rsid w:val="6B1DD271"/>
    <w:rsid w:val="6BBEC499"/>
    <w:rsid w:val="6C182347"/>
    <w:rsid w:val="6CF28A44"/>
    <w:rsid w:val="6D3E0925"/>
    <w:rsid w:val="6E0666C8"/>
    <w:rsid w:val="6F4FC409"/>
    <w:rsid w:val="6FE51E68"/>
    <w:rsid w:val="700581DA"/>
    <w:rsid w:val="70617101"/>
    <w:rsid w:val="723379BD"/>
    <w:rsid w:val="7326D3FF"/>
    <w:rsid w:val="739AFBEB"/>
    <w:rsid w:val="7491D8FA"/>
    <w:rsid w:val="750F0A99"/>
    <w:rsid w:val="769D821E"/>
    <w:rsid w:val="778ABD7B"/>
    <w:rsid w:val="77CFF370"/>
    <w:rsid w:val="77FE1400"/>
    <w:rsid w:val="7884E8A5"/>
    <w:rsid w:val="7AB6EC20"/>
    <w:rsid w:val="7B33EDE4"/>
    <w:rsid w:val="7C0D62AA"/>
    <w:rsid w:val="7C663945"/>
    <w:rsid w:val="7CDB734C"/>
    <w:rsid w:val="7F552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9F8E"/>
  <w15:docId w15:val="{01C2450D-659E-4CA2-903B-2F9B350F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76"/>
    <w:rPr>
      <w:rFonts w:ascii="Times New Roman" w:eastAsia="Times New Roman" w:hAnsi="Times New Roman"/>
      <w:lang w:val="es-ES_tradnl" w:eastAsia="es-ES"/>
    </w:rPr>
  </w:style>
  <w:style w:type="paragraph" w:styleId="Ttulo2">
    <w:name w:val="heading 2"/>
    <w:basedOn w:val="Normal"/>
    <w:next w:val="Normal"/>
    <w:qFormat/>
    <w:rsid w:val="00AD5476"/>
    <w:pPr>
      <w:keepNext/>
      <w:spacing w:line="360" w:lineRule="auto"/>
      <w:ind w:right="284"/>
      <w:jc w:val="both"/>
      <w:outlineLvl w:val="1"/>
    </w:pPr>
    <w:rPr>
      <w:rFonts w:ascii="Arial" w:hAnsi="Arial"/>
      <w:b/>
      <w:sz w:val="24"/>
    </w:rPr>
  </w:style>
  <w:style w:type="paragraph" w:styleId="Ttulo4">
    <w:name w:val="heading 4"/>
    <w:basedOn w:val="Normal"/>
    <w:next w:val="Normal"/>
    <w:qFormat/>
    <w:rsid w:val="00AD5476"/>
    <w:pPr>
      <w:keepNext/>
      <w:tabs>
        <w:tab w:val="left" w:pos="-720"/>
      </w:tabs>
      <w:suppressAutoHyphens/>
      <w:spacing w:line="360" w:lineRule="auto"/>
      <w:jc w:val="center"/>
      <w:outlineLvl w:val="3"/>
    </w:pPr>
    <w:rPr>
      <w:rFonts w:ascii="Arial" w:hAnsi="Arial"/>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D5476"/>
    <w:pPr>
      <w:widowControl w:val="0"/>
      <w:autoSpaceDE w:val="0"/>
      <w:autoSpaceDN w:val="0"/>
      <w:adjustRightInd w:val="0"/>
      <w:jc w:val="center"/>
    </w:pPr>
    <w:rPr>
      <w:rFonts w:ascii="Roman 12cpi" w:hAnsi="Roman 12cpi"/>
      <w:b/>
      <w:bCs/>
      <w:lang w:val="es-ES"/>
    </w:rPr>
  </w:style>
  <w:style w:type="character" w:customStyle="1" w:styleId="CarCar7">
    <w:name w:val="Car Car7"/>
    <w:rsid w:val="00AD5476"/>
    <w:rPr>
      <w:rFonts w:ascii="Roman 12cpi" w:eastAsia="Times New Roman" w:hAnsi="Roman 12cpi" w:cs="Times New Roman"/>
      <w:b/>
      <w:bCs/>
      <w:sz w:val="20"/>
      <w:szCs w:val="20"/>
      <w:lang w:val="es-ES" w:eastAsia="es-ES"/>
    </w:rPr>
  </w:style>
  <w:style w:type="character" w:customStyle="1" w:styleId="CarCar9">
    <w:name w:val="Car Car9"/>
    <w:rsid w:val="00AD5476"/>
    <w:rPr>
      <w:rFonts w:ascii="Arial" w:eastAsia="Times New Roman" w:hAnsi="Arial" w:cs="Times New Roman"/>
      <w:b/>
      <w:sz w:val="24"/>
      <w:szCs w:val="20"/>
      <w:lang w:val="es-ES_tradnl" w:eastAsia="es-ES"/>
    </w:rPr>
  </w:style>
  <w:style w:type="character" w:customStyle="1" w:styleId="CarCar8">
    <w:name w:val="Car Car8"/>
    <w:rsid w:val="00AD5476"/>
    <w:rPr>
      <w:rFonts w:ascii="Arial" w:eastAsia="Times New Roman" w:hAnsi="Arial" w:cs="Times New Roman"/>
      <w:spacing w:val="-3"/>
      <w:sz w:val="36"/>
      <w:szCs w:val="20"/>
      <w:lang w:val="es-ES_tradnl" w:eastAsia="es-ES"/>
    </w:rPr>
  </w:style>
  <w:style w:type="paragraph" w:styleId="Textoindependiente">
    <w:name w:val="Body Text"/>
    <w:basedOn w:val="Normal"/>
    <w:link w:val="TextoindependienteCar"/>
    <w:rsid w:val="00AD5476"/>
    <w:pPr>
      <w:spacing w:line="360" w:lineRule="auto"/>
      <w:jc w:val="both"/>
    </w:pPr>
    <w:rPr>
      <w:rFonts w:ascii="Arial" w:hAnsi="Arial"/>
      <w:sz w:val="26"/>
    </w:rPr>
  </w:style>
  <w:style w:type="character" w:customStyle="1" w:styleId="CarCar6">
    <w:name w:val="Car Car6"/>
    <w:rsid w:val="00AD5476"/>
    <w:rPr>
      <w:rFonts w:ascii="Arial" w:eastAsia="Times New Roman" w:hAnsi="Arial" w:cs="Times New Roman"/>
      <w:sz w:val="26"/>
      <w:szCs w:val="20"/>
      <w:lang w:val="es-ES_tradnl" w:eastAsia="es-ES"/>
    </w:rPr>
  </w:style>
  <w:style w:type="paragraph" w:customStyle="1" w:styleId="Textoindependiente31">
    <w:name w:val="Texto independiente 31"/>
    <w:basedOn w:val="Normal"/>
    <w:rsid w:val="00AD5476"/>
    <w:pPr>
      <w:spacing w:line="360" w:lineRule="auto"/>
      <w:jc w:val="both"/>
    </w:pPr>
    <w:rPr>
      <w:rFonts w:ascii="Arial" w:hAnsi="Arial"/>
      <w:sz w:val="24"/>
    </w:rPr>
  </w:style>
  <w:style w:type="paragraph" w:styleId="Sangra2detindependiente">
    <w:name w:val="Body Text Indent 2"/>
    <w:basedOn w:val="Normal"/>
    <w:unhideWhenUsed/>
    <w:rsid w:val="00AD5476"/>
    <w:pPr>
      <w:spacing w:after="120" w:line="480" w:lineRule="auto"/>
      <w:ind w:left="283"/>
    </w:pPr>
  </w:style>
  <w:style w:type="character" w:customStyle="1" w:styleId="CarCar5">
    <w:name w:val="Car Car5"/>
    <w:semiHidden/>
    <w:rsid w:val="00AD5476"/>
    <w:rPr>
      <w:rFonts w:ascii="Times New Roman" w:eastAsia="Times New Roman" w:hAnsi="Times New Roman" w:cs="Times New Roman"/>
      <w:sz w:val="20"/>
      <w:szCs w:val="20"/>
      <w:lang w:val="es-ES_tradnl" w:eastAsia="es-ES"/>
    </w:rPr>
  </w:style>
  <w:style w:type="paragraph" w:styleId="Sangra3detindependiente">
    <w:name w:val="Body Text Indent 3"/>
    <w:basedOn w:val="Normal"/>
    <w:unhideWhenUsed/>
    <w:rsid w:val="00AD5476"/>
    <w:pPr>
      <w:spacing w:after="120"/>
      <w:ind w:left="283"/>
    </w:pPr>
    <w:rPr>
      <w:sz w:val="16"/>
      <w:szCs w:val="16"/>
    </w:rPr>
  </w:style>
  <w:style w:type="character" w:customStyle="1" w:styleId="CarCar4">
    <w:name w:val="Car Car4"/>
    <w:semiHidden/>
    <w:rsid w:val="00AD5476"/>
    <w:rPr>
      <w:rFonts w:ascii="Times New Roman" w:eastAsia="Times New Roman" w:hAnsi="Times New Roman" w:cs="Times New Roman"/>
      <w:sz w:val="16"/>
      <w:szCs w:val="16"/>
      <w:lang w:val="es-ES_tradnl" w:eastAsia="es-ES"/>
    </w:rPr>
  </w:style>
  <w:style w:type="paragraph" w:styleId="Textonotapie">
    <w:name w:val="footnote text"/>
    <w:basedOn w:val="Normal"/>
    <w:semiHidden/>
    <w:unhideWhenUsed/>
    <w:rsid w:val="00AD5476"/>
  </w:style>
  <w:style w:type="character" w:customStyle="1" w:styleId="CarCar3">
    <w:name w:val="Car Car3"/>
    <w:semiHidden/>
    <w:rsid w:val="00AD5476"/>
    <w:rPr>
      <w:rFonts w:ascii="Times New Roman" w:eastAsia="Times New Roman" w:hAnsi="Times New Roman" w:cs="Times New Roman"/>
      <w:sz w:val="20"/>
      <w:szCs w:val="20"/>
      <w:lang w:val="es-ES_tradnl" w:eastAsia="es-ES"/>
    </w:rPr>
  </w:style>
  <w:style w:type="character" w:styleId="Refdenotaalpie">
    <w:name w:val="footnote reference"/>
    <w:semiHidden/>
    <w:unhideWhenUsed/>
    <w:rsid w:val="00AD5476"/>
    <w:rPr>
      <w:vertAlign w:val="superscript"/>
    </w:rPr>
  </w:style>
  <w:style w:type="paragraph" w:styleId="Encabezado">
    <w:name w:val="header"/>
    <w:basedOn w:val="Normal"/>
    <w:unhideWhenUsed/>
    <w:rsid w:val="00AD5476"/>
    <w:pPr>
      <w:tabs>
        <w:tab w:val="center" w:pos="4419"/>
        <w:tab w:val="right" w:pos="8838"/>
      </w:tabs>
    </w:pPr>
  </w:style>
  <w:style w:type="character" w:customStyle="1" w:styleId="CarCar2">
    <w:name w:val="Car Car2"/>
    <w:rsid w:val="00AD5476"/>
    <w:rPr>
      <w:rFonts w:ascii="Times New Roman" w:eastAsia="Times New Roman" w:hAnsi="Times New Roman" w:cs="Times New Roman"/>
      <w:sz w:val="20"/>
      <w:szCs w:val="20"/>
      <w:lang w:val="es-ES_tradnl" w:eastAsia="es-ES"/>
    </w:rPr>
  </w:style>
  <w:style w:type="paragraph" w:styleId="Piedepgina">
    <w:name w:val="footer"/>
    <w:basedOn w:val="Normal"/>
    <w:unhideWhenUsed/>
    <w:rsid w:val="00AD5476"/>
    <w:pPr>
      <w:tabs>
        <w:tab w:val="center" w:pos="4419"/>
        <w:tab w:val="right" w:pos="8838"/>
      </w:tabs>
    </w:pPr>
  </w:style>
  <w:style w:type="character" w:customStyle="1" w:styleId="CarCar1">
    <w:name w:val="Car Car1"/>
    <w:rsid w:val="00AD5476"/>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AD5476"/>
    <w:pPr>
      <w:ind w:left="720"/>
      <w:contextualSpacing/>
    </w:pPr>
  </w:style>
  <w:style w:type="paragraph" w:styleId="Textoindependiente2">
    <w:name w:val="Body Text 2"/>
    <w:basedOn w:val="Normal"/>
    <w:unhideWhenUsed/>
    <w:rsid w:val="00AD5476"/>
    <w:pPr>
      <w:spacing w:after="120" w:line="480" w:lineRule="auto"/>
    </w:pPr>
  </w:style>
  <w:style w:type="character" w:customStyle="1" w:styleId="CarCar">
    <w:name w:val="Car Car"/>
    <w:semiHidden/>
    <w:rsid w:val="00AD5476"/>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AD5476"/>
    <w:pPr>
      <w:spacing w:line="360" w:lineRule="auto"/>
      <w:jc w:val="both"/>
    </w:pPr>
    <w:rPr>
      <w:rFonts w:ascii="Arial" w:hAnsi="Arial"/>
      <w:b/>
      <w:sz w:val="28"/>
    </w:rPr>
  </w:style>
  <w:style w:type="character" w:customStyle="1" w:styleId="CarCar10">
    <w:name w:val="Car Car10"/>
    <w:semiHidden/>
    <w:rsid w:val="00AD5476"/>
    <w:rPr>
      <w:rFonts w:ascii="Times New Roman" w:eastAsia="Times New Roman" w:hAnsi="Times New Roman"/>
      <w:lang w:val="es-ES_tradnl"/>
    </w:rPr>
  </w:style>
  <w:style w:type="paragraph" w:styleId="NormalWeb">
    <w:name w:val="Normal (Web)"/>
    <w:basedOn w:val="Normal"/>
    <w:uiPriority w:val="99"/>
    <w:rsid w:val="00D53ACA"/>
    <w:pPr>
      <w:spacing w:before="100" w:beforeAutospacing="1" w:after="100" w:afterAutospacing="1"/>
    </w:pPr>
    <w:rPr>
      <w:sz w:val="24"/>
      <w:szCs w:val="24"/>
      <w:lang w:val="es-ES"/>
    </w:rPr>
  </w:style>
  <w:style w:type="paragraph" w:styleId="Textodeglobo">
    <w:name w:val="Balloon Text"/>
    <w:basedOn w:val="Normal"/>
    <w:link w:val="TextodegloboCar"/>
    <w:rsid w:val="00B61C27"/>
    <w:rPr>
      <w:rFonts w:ascii="Segoe UI" w:hAnsi="Segoe UI"/>
      <w:sz w:val="18"/>
      <w:szCs w:val="18"/>
    </w:rPr>
  </w:style>
  <w:style w:type="character" w:customStyle="1" w:styleId="TextodegloboCar">
    <w:name w:val="Texto de globo Car"/>
    <w:link w:val="Textodeglobo"/>
    <w:rsid w:val="00B61C27"/>
    <w:rPr>
      <w:rFonts w:ascii="Segoe UI" w:eastAsia="Times New Roman" w:hAnsi="Segoe UI" w:cs="Segoe UI"/>
      <w:sz w:val="18"/>
      <w:szCs w:val="18"/>
      <w:lang w:val="es-ES_tradnl"/>
    </w:rPr>
  </w:style>
  <w:style w:type="character" w:styleId="Hipervnculo">
    <w:name w:val="Hyperlink"/>
    <w:basedOn w:val="Fuentedeprrafopredeter"/>
    <w:uiPriority w:val="99"/>
    <w:unhideWhenUsed/>
    <w:rsid w:val="00AD5476"/>
    <w:rPr>
      <w:color w:val="0563C1" w:themeColor="hyperlink"/>
      <w:u w:val="single"/>
    </w:rPr>
  </w:style>
  <w:style w:type="paragraph" w:styleId="Textocomentario">
    <w:name w:val="annotation text"/>
    <w:basedOn w:val="Normal"/>
    <w:link w:val="TextocomentarioCar"/>
    <w:rsid w:val="00AD5476"/>
  </w:style>
  <w:style w:type="character" w:customStyle="1" w:styleId="TextocomentarioCar">
    <w:name w:val="Texto comentario Car"/>
    <w:basedOn w:val="Fuentedeprrafopredeter"/>
    <w:link w:val="Textocomentario"/>
    <w:rsid w:val="00AD5476"/>
    <w:rPr>
      <w:rFonts w:ascii="Times New Roman" w:eastAsia="Times New Roman" w:hAnsi="Times New Roman"/>
      <w:lang w:val="es-ES_tradnl" w:eastAsia="es-ES"/>
    </w:rPr>
  </w:style>
  <w:style w:type="character" w:styleId="Refdecomentario">
    <w:name w:val="annotation reference"/>
    <w:basedOn w:val="Fuentedeprrafopredeter"/>
    <w:rsid w:val="00AD5476"/>
    <w:rPr>
      <w:sz w:val="16"/>
      <w:szCs w:val="16"/>
    </w:rPr>
  </w:style>
  <w:style w:type="character" w:customStyle="1" w:styleId="TextoindependienteCar">
    <w:name w:val="Texto independiente Car"/>
    <w:basedOn w:val="Fuentedeprrafopredeter"/>
    <w:link w:val="Textoindependiente"/>
    <w:rsid w:val="00D779E0"/>
    <w:rPr>
      <w:rFonts w:ascii="Arial" w:eastAsia="Times New Roman" w:hAnsi="Arial"/>
      <w:sz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bfd3c162980f457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672B-706E-4F0E-94E7-4C83958EE201}">
  <ds:schemaRefs>
    <ds:schemaRef ds:uri="http://schemas.microsoft.com/sharepoint/v3/contenttype/forms"/>
  </ds:schemaRefs>
</ds:datastoreItem>
</file>

<file path=customXml/itemProps2.xml><?xml version="1.0" encoding="utf-8"?>
<ds:datastoreItem xmlns:ds="http://schemas.openxmlformats.org/officeDocument/2006/customXml" ds:itemID="{13D17F4A-FA60-4E96-ABEB-2A4280100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D0B17-4509-4F28-A6AA-5F247F0A2C4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2F7BDD77-6DB3-40D4-812F-3301193D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1910</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Providencia:</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Samsung</dc:creator>
  <cp:keywords/>
  <dc:description/>
  <cp:lastModifiedBy>samsung</cp:lastModifiedBy>
  <cp:revision>3</cp:revision>
  <cp:lastPrinted>2018-07-13T15:12:00Z</cp:lastPrinted>
  <dcterms:created xsi:type="dcterms:W3CDTF">2023-12-11T14:32:00Z</dcterms:created>
  <dcterms:modified xsi:type="dcterms:W3CDTF">2024-02-16T15:18:00Z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