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03D50" w14:textId="77777777" w:rsidR="00ED4663" w:rsidRPr="0002761B" w:rsidRDefault="00ED4663" w:rsidP="00ED4663">
      <w:pPr>
        <w:spacing w:after="0" w:line="240" w:lineRule="auto"/>
        <w:jc w:val="both"/>
        <w:rPr>
          <w:rFonts w:ascii="Arial" w:eastAsia="Times New Roman" w:hAnsi="Arial" w:cs="Arial"/>
          <w:sz w:val="20"/>
          <w:szCs w:val="20"/>
          <w:lang w:val="es-419" w:eastAsia="es-ES"/>
        </w:rPr>
      </w:pPr>
      <w:bookmarkStart w:id="0" w:name="_Hlk145427925"/>
      <w:r w:rsidRPr="0002761B">
        <w:rPr>
          <w:rFonts w:ascii="Arial" w:eastAsia="Times New Roman" w:hAnsi="Arial" w:cs="Arial"/>
          <w:b/>
          <w:bCs/>
          <w:iCs/>
          <w:sz w:val="20"/>
          <w:szCs w:val="20"/>
          <w:lang w:val="es-419" w:eastAsia="fr-FR"/>
        </w:rPr>
        <w:t>INEFICACIA TRASLADO DE RÉGIMEN PENSIONAL / DEBER DE INFORMACIÓN DE LAS AFP</w:t>
      </w:r>
    </w:p>
    <w:p w14:paraId="3F1CE8E6" w14:textId="77777777" w:rsidR="00ED4663" w:rsidRPr="0002761B" w:rsidRDefault="00ED4663" w:rsidP="00ED4663">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 xml:space="preserve">Pese a que este Ponente no comparte la justificación ni la interpretación que realiza la Sala Laboral de la Corte Suprema de Justicia frente al literal b) del artículo 13 y 271 de la Ley 100/1993…, lo cierto es que ocasión a la sentencia de tutela de primer grado emitida por ese alto tribunal con número de expediente </w:t>
      </w:r>
      <w:proofErr w:type="spellStart"/>
      <w:r w:rsidRPr="0002761B">
        <w:rPr>
          <w:rFonts w:ascii="Arial" w:eastAsia="Times New Roman" w:hAnsi="Arial" w:cs="Arial"/>
          <w:sz w:val="20"/>
          <w:szCs w:val="20"/>
          <w:lang w:val="es-419" w:eastAsia="es-ES"/>
        </w:rPr>
        <w:t>STL4759</w:t>
      </w:r>
      <w:proofErr w:type="spellEnd"/>
      <w:r w:rsidRPr="0002761B">
        <w:rPr>
          <w:rFonts w:ascii="Arial" w:eastAsia="Times New Roman" w:hAnsi="Arial" w:cs="Arial"/>
          <w:sz w:val="20"/>
          <w:szCs w:val="20"/>
          <w:lang w:val="es-419" w:eastAsia="es-ES"/>
        </w:rPr>
        <w:t>-2020,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w:t>
      </w:r>
      <w:r>
        <w:rPr>
          <w:rFonts w:ascii="Arial" w:eastAsia="Times New Roman" w:hAnsi="Arial" w:cs="Arial"/>
          <w:sz w:val="20"/>
          <w:szCs w:val="20"/>
          <w:lang w:val="es-419" w:eastAsia="es-ES"/>
        </w:rPr>
        <w:t xml:space="preserve"> </w:t>
      </w:r>
      <w:r w:rsidRPr="0002761B">
        <w:rPr>
          <w:rFonts w:ascii="Arial" w:eastAsia="Times New Roman" w:hAnsi="Arial" w:cs="Arial"/>
          <w:sz w:val="20"/>
          <w:szCs w:val="20"/>
          <w:lang w:eastAsia="es-ES"/>
        </w:rPr>
        <w:t xml:space="preserve">Frente a este ítem, la Corte Suprema de Justicia en providencia </w:t>
      </w:r>
      <w:proofErr w:type="spellStart"/>
      <w:r w:rsidRPr="0002761B">
        <w:rPr>
          <w:rFonts w:ascii="Arial" w:eastAsia="Times New Roman" w:hAnsi="Arial" w:cs="Arial"/>
          <w:sz w:val="20"/>
          <w:szCs w:val="20"/>
          <w:lang w:eastAsia="es-ES"/>
        </w:rPr>
        <w:t>SL1452</w:t>
      </w:r>
      <w:proofErr w:type="spellEnd"/>
      <w:r w:rsidRPr="0002761B">
        <w:rPr>
          <w:rFonts w:ascii="Arial" w:eastAsia="Times New Roman" w:hAnsi="Arial" w:cs="Arial"/>
          <w:sz w:val="20"/>
          <w:szCs w:val="20"/>
          <w:lang w:eastAsia="es-ES"/>
        </w:rPr>
        <w:t xml:space="preserve">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w:t>
      </w:r>
      <w:r w:rsidRPr="0002761B">
        <w:rPr>
          <w:rFonts w:ascii="Arial" w:eastAsia="Times New Roman" w:hAnsi="Arial" w:cs="Arial"/>
          <w:sz w:val="20"/>
          <w:szCs w:val="20"/>
          <w:lang w:val="es-419" w:eastAsia="es-ES"/>
        </w:rPr>
        <w:t>…</w:t>
      </w:r>
    </w:p>
    <w:p w14:paraId="531F9A4B" w14:textId="77777777" w:rsidR="00ED4663" w:rsidRPr="0002761B" w:rsidRDefault="00ED4663" w:rsidP="00ED4663">
      <w:pPr>
        <w:spacing w:after="0" w:line="240" w:lineRule="auto"/>
        <w:jc w:val="both"/>
        <w:rPr>
          <w:rFonts w:ascii="Arial" w:eastAsia="Times New Roman" w:hAnsi="Arial" w:cs="Arial"/>
          <w:sz w:val="20"/>
          <w:szCs w:val="20"/>
          <w:lang w:val="es-419" w:eastAsia="es-ES"/>
        </w:rPr>
      </w:pPr>
    </w:p>
    <w:p w14:paraId="7E6F07CF" w14:textId="77777777" w:rsidR="00ED4663" w:rsidRPr="0002761B" w:rsidRDefault="00ED4663" w:rsidP="00ED4663">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w:t>
      </w:r>
      <w:r w:rsidRPr="0002761B">
        <w:rPr>
          <w:rFonts w:ascii="Arial" w:eastAsia="Times New Roman" w:hAnsi="Arial" w:cs="Arial"/>
          <w:b/>
          <w:sz w:val="20"/>
          <w:szCs w:val="20"/>
          <w:lang w:val="es-419" w:eastAsia="es-ES"/>
        </w:rPr>
        <w:t>VALOR PROBATORIO DEL FORMULARIO DE AFILIACIÓN</w:t>
      </w:r>
    </w:p>
    <w:p w14:paraId="048B84DE" w14:textId="77777777" w:rsidR="00ED4663" w:rsidRPr="0002761B" w:rsidRDefault="00ED4663" w:rsidP="00ED4663">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w:t>
      </w:r>
    </w:p>
    <w:p w14:paraId="7774E514" w14:textId="77777777" w:rsidR="00ED4663" w:rsidRPr="0002761B" w:rsidRDefault="00ED4663" w:rsidP="00ED4663">
      <w:pPr>
        <w:spacing w:after="0" w:line="240" w:lineRule="auto"/>
        <w:jc w:val="both"/>
        <w:rPr>
          <w:rFonts w:ascii="Arial" w:eastAsia="Times New Roman" w:hAnsi="Arial" w:cs="Arial"/>
          <w:sz w:val="20"/>
          <w:szCs w:val="20"/>
          <w:lang w:val="es-419" w:eastAsia="es-ES"/>
        </w:rPr>
      </w:pPr>
    </w:p>
    <w:p w14:paraId="5A852574" w14:textId="77777777" w:rsidR="00ED4663" w:rsidRPr="0002761B" w:rsidRDefault="00ED4663" w:rsidP="00ED4663">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CARGA </w:t>
      </w:r>
      <w:r>
        <w:rPr>
          <w:rFonts w:ascii="Arial" w:eastAsia="Times New Roman" w:hAnsi="Arial" w:cs="Arial"/>
          <w:b/>
          <w:bCs/>
          <w:iCs/>
          <w:sz w:val="20"/>
          <w:szCs w:val="20"/>
          <w:lang w:val="es-419" w:eastAsia="fr-FR"/>
        </w:rPr>
        <w:t>PROBATORIA DE LAS AFP</w:t>
      </w:r>
    </w:p>
    <w:p w14:paraId="40FAB047" w14:textId="77777777" w:rsidR="00ED4663" w:rsidRDefault="00ED4663" w:rsidP="00ED4663">
      <w:pPr>
        <w:spacing w:after="0" w:line="240" w:lineRule="auto"/>
        <w:jc w:val="both"/>
        <w:rPr>
          <w:rFonts w:ascii="Arial" w:eastAsia="Times New Roman" w:hAnsi="Arial" w:cs="Arial"/>
          <w:sz w:val="20"/>
          <w:szCs w:val="20"/>
          <w:lang w:val="es-ES" w:eastAsia="es-ES"/>
        </w:rPr>
      </w:pPr>
      <w:r w:rsidRPr="0002761B">
        <w:rPr>
          <w:rFonts w:ascii="Arial" w:eastAsia="Times New Roman" w:hAnsi="Arial" w:cs="Arial"/>
          <w:sz w:val="20"/>
          <w:szCs w:val="20"/>
          <w:lang w:val="es-ES" w:eastAsia="es-ES"/>
        </w:rPr>
        <w:t>Continuando con su exposición argumentativa, el máximo órgano de la jurisdicción laboral sentó frente al punto:</w:t>
      </w:r>
      <w:r>
        <w:rPr>
          <w:rFonts w:ascii="Arial" w:eastAsia="Times New Roman" w:hAnsi="Arial" w:cs="Arial"/>
          <w:sz w:val="20"/>
          <w:szCs w:val="20"/>
          <w:lang w:val="es-ES" w:eastAsia="es-ES"/>
        </w:rPr>
        <w:t xml:space="preserve"> </w:t>
      </w:r>
      <w:r w:rsidRPr="0002761B">
        <w:rPr>
          <w:rFonts w:ascii="Arial" w:eastAsia="Times New Roman" w:hAnsi="Arial" w:cs="Arial"/>
          <w:sz w:val="20"/>
          <w:szCs w:val="20"/>
          <w:lang w:val="es-ES" w:eastAsia="es-ES"/>
        </w:rPr>
        <w:t>“…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6C49652A" w14:textId="77777777" w:rsidR="00ED4663" w:rsidRDefault="00ED4663" w:rsidP="00ED4663">
      <w:pPr>
        <w:spacing w:after="0" w:line="240" w:lineRule="auto"/>
        <w:jc w:val="both"/>
        <w:rPr>
          <w:rFonts w:ascii="Arial" w:eastAsia="Times New Roman" w:hAnsi="Arial" w:cs="Arial"/>
          <w:sz w:val="20"/>
          <w:szCs w:val="20"/>
          <w:lang w:val="es-ES" w:eastAsia="es-ES"/>
        </w:rPr>
      </w:pPr>
    </w:p>
    <w:p w14:paraId="56BAE023" w14:textId="77777777" w:rsidR="00ED4663" w:rsidRDefault="00ED4663" w:rsidP="00ED4663">
      <w:pPr>
        <w:spacing w:after="0" w:line="240" w:lineRule="auto"/>
        <w:jc w:val="both"/>
        <w:rPr>
          <w:rFonts w:ascii="Arial" w:eastAsia="Times New Roman" w:hAnsi="Arial" w:cs="Arial"/>
          <w:sz w:val="20"/>
          <w:szCs w:val="20"/>
          <w:lang w:val="es-ES" w:eastAsia="es-ES"/>
        </w:rPr>
      </w:pPr>
    </w:p>
    <w:p w14:paraId="5A357D7F" w14:textId="77777777" w:rsidR="00ED4663" w:rsidRPr="0002761B" w:rsidRDefault="00ED4663" w:rsidP="00ED4663">
      <w:pPr>
        <w:spacing w:after="0" w:line="240" w:lineRule="auto"/>
        <w:jc w:val="both"/>
        <w:rPr>
          <w:rFonts w:ascii="Arial" w:eastAsia="Times New Roman" w:hAnsi="Arial" w:cs="Arial"/>
          <w:sz w:val="20"/>
          <w:szCs w:val="20"/>
          <w:lang w:val="es-ES" w:eastAsia="es-ES"/>
        </w:rPr>
      </w:pPr>
    </w:p>
    <w:bookmarkEnd w:id="0"/>
    <w:p w14:paraId="6036A612" w14:textId="77777777" w:rsidR="00F70F70" w:rsidRPr="00081272" w:rsidRDefault="00F70F70" w:rsidP="00081272">
      <w:pPr>
        <w:pStyle w:val="paragraph"/>
        <w:spacing w:before="0" w:beforeAutospacing="0" w:after="0" w:afterAutospacing="0" w:line="276" w:lineRule="auto"/>
        <w:jc w:val="center"/>
        <w:textAlignment w:val="baseline"/>
        <w:rPr>
          <w:rFonts w:ascii="Arial" w:hAnsi="Arial" w:cs="Arial"/>
        </w:rPr>
      </w:pPr>
      <w:r w:rsidRPr="00081272">
        <w:rPr>
          <w:rStyle w:val="normaltextrun"/>
          <w:rFonts w:ascii="Arial" w:hAnsi="Arial" w:cs="Arial"/>
          <w:b/>
          <w:bCs/>
        </w:rPr>
        <w:t>TRIBUNAL SUPERIOR DEL DISTRITO JUDICIAL</w:t>
      </w:r>
      <w:r w:rsidRPr="00081272">
        <w:rPr>
          <w:rStyle w:val="eop"/>
          <w:rFonts w:ascii="Arial" w:hAnsi="Arial" w:cs="Arial"/>
        </w:rPr>
        <w:t> </w:t>
      </w:r>
    </w:p>
    <w:p w14:paraId="2B8DEC83" w14:textId="77777777" w:rsidR="00F70F70" w:rsidRPr="00081272" w:rsidRDefault="00F70F70" w:rsidP="00081272">
      <w:pPr>
        <w:pStyle w:val="paragraph"/>
        <w:spacing w:before="0" w:beforeAutospacing="0" w:after="0" w:afterAutospacing="0" w:line="276" w:lineRule="auto"/>
        <w:jc w:val="center"/>
        <w:textAlignment w:val="baseline"/>
        <w:rPr>
          <w:rFonts w:ascii="Arial" w:hAnsi="Arial" w:cs="Arial"/>
        </w:rPr>
      </w:pPr>
      <w:r w:rsidRPr="00081272">
        <w:rPr>
          <w:rStyle w:val="normaltextrun"/>
          <w:rFonts w:ascii="Arial" w:hAnsi="Arial" w:cs="Arial"/>
          <w:b/>
          <w:bCs/>
        </w:rPr>
        <w:t>SALA DE DECISIÓN LABORAL</w:t>
      </w:r>
    </w:p>
    <w:p w14:paraId="7EB72D9C" w14:textId="77777777" w:rsidR="00F70F70" w:rsidRPr="00081272" w:rsidRDefault="00F70F70" w:rsidP="00081272">
      <w:pPr>
        <w:pStyle w:val="paragraph"/>
        <w:spacing w:before="0" w:beforeAutospacing="0" w:after="0" w:afterAutospacing="0" w:line="276" w:lineRule="auto"/>
        <w:jc w:val="center"/>
        <w:textAlignment w:val="baseline"/>
        <w:rPr>
          <w:rFonts w:ascii="Arial" w:hAnsi="Arial" w:cs="Arial"/>
        </w:rPr>
      </w:pPr>
      <w:r w:rsidRPr="00081272">
        <w:rPr>
          <w:rStyle w:val="normaltextrun"/>
          <w:rFonts w:ascii="Arial" w:hAnsi="Arial" w:cs="Arial"/>
          <w:b/>
          <w:bCs/>
        </w:rPr>
        <w:t>MAGISTRADO PONENTE: JULIO CÉSAR SALAZAR MUÑOZ </w:t>
      </w:r>
      <w:r w:rsidRPr="00081272">
        <w:rPr>
          <w:rStyle w:val="eop"/>
          <w:rFonts w:ascii="Arial" w:hAnsi="Arial" w:cs="Arial"/>
        </w:rPr>
        <w:t> </w:t>
      </w:r>
    </w:p>
    <w:p w14:paraId="58C01840" w14:textId="77777777" w:rsidR="00081272" w:rsidRPr="00081272" w:rsidRDefault="00081272" w:rsidP="00081272">
      <w:pPr>
        <w:spacing w:after="0"/>
        <w:jc w:val="center"/>
        <w:textAlignment w:val="baseline"/>
        <w:rPr>
          <w:rFonts w:ascii="Arial" w:eastAsia="Times New Roman" w:hAnsi="Arial" w:cs="Arial"/>
          <w:b/>
          <w:bCs/>
          <w:sz w:val="24"/>
          <w:szCs w:val="24"/>
          <w:lang w:eastAsia="es-CO"/>
        </w:rPr>
      </w:pPr>
    </w:p>
    <w:p w14:paraId="458F56C9" w14:textId="4E1401BA" w:rsidR="0020274D" w:rsidRPr="00DF04F2" w:rsidRDefault="00DF04F2" w:rsidP="00081272">
      <w:pPr>
        <w:spacing w:after="0"/>
        <w:jc w:val="center"/>
        <w:textAlignment w:val="baseline"/>
        <w:rPr>
          <w:rFonts w:ascii="Arial" w:eastAsia="Times New Roman" w:hAnsi="Arial" w:cs="Arial"/>
          <w:bCs/>
          <w:sz w:val="24"/>
          <w:szCs w:val="24"/>
          <w:lang w:eastAsia="es-CO"/>
        </w:rPr>
      </w:pPr>
      <w:r w:rsidRPr="00DF04F2">
        <w:rPr>
          <w:rFonts w:ascii="Arial" w:eastAsia="Times New Roman" w:hAnsi="Arial" w:cs="Arial"/>
          <w:bCs/>
          <w:sz w:val="24"/>
          <w:szCs w:val="24"/>
          <w:lang w:eastAsia="es-CO"/>
        </w:rPr>
        <w:t>Pereira, seis de diciembre de dos mil veintitrés</w:t>
      </w:r>
    </w:p>
    <w:p w14:paraId="270129D3" w14:textId="77777777" w:rsidR="0020274D" w:rsidRPr="00081272" w:rsidRDefault="0020274D" w:rsidP="00081272">
      <w:pPr>
        <w:spacing w:after="0"/>
        <w:jc w:val="center"/>
        <w:textAlignment w:val="baseline"/>
        <w:rPr>
          <w:rFonts w:ascii="Arial" w:eastAsia="Times New Roman" w:hAnsi="Arial" w:cs="Arial"/>
          <w:sz w:val="24"/>
          <w:szCs w:val="24"/>
          <w:lang w:eastAsia="es-CO"/>
        </w:rPr>
      </w:pPr>
      <w:r w:rsidRPr="00081272">
        <w:rPr>
          <w:rFonts w:ascii="Arial" w:eastAsia="Times New Roman" w:hAnsi="Arial" w:cs="Arial"/>
          <w:sz w:val="24"/>
          <w:szCs w:val="24"/>
          <w:lang w:eastAsia="es-CO"/>
        </w:rPr>
        <w:t>Acta de Sala de Discusión No 197 de 4 de diciembre de 2023      </w:t>
      </w:r>
    </w:p>
    <w:p w14:paraId="2AA518A4" w14:textId="77777777" w:rsidR="00F70F70" w:rsidRPr="00081272" w:rsidRDefault="00F70F70" w:rsidP="00081272">
      <w:pPr>
        <w:pStyle w:val="paragraph"/>
        <w:spacing w:before="0" w:beforeAutospacing="0" w:after="0" w:afterAutospacing="0" w:line="276" w:lineRule="auto"/>
        <w:textAlignment w:val="baseline"/>
        <w:rPr>
          <w:rFonts w:ascii="Arial" w:hAnsi="Arial" w:cs="Arial"/>
        </w:rPr>
      </w:pPr>
      <w:r w:rsidRPr="00081272">
        <w:rPr>
          <w:rStyle w:val="eop"/>
          <w:rFonts w:ascii="Arial" w:hAnsi="Arial" w:cs="Arial"/>
        </w:rPr>
        <w:t> </w:t>
      </w:r>
    </w:p>
    <w:p w14:paraId="49EE060E" w14:textId="77777777" w:rsidR="00F70F70" w:rsidRPr="00081272" w:rsidRDefault="00F70F70" w:rsidP="00081272">
      <w:pPr>
        <w:pStyle w:val="paragraph"/>
        <w:spacing w:before="0" w:beforeAutospacing="0" w:after="0" w:afterAutospacing="0" w:line="276" w:lineRule="auto"/>
        <w:jc w:val="both"/>
        <w:textAlignment w:val="baseline"/>
        <w:rPr>
          <w:rFonts w:ascii="Arial" w:hAnsi="Arial" w:cs="Arial"/>
        </w:rPr>
      </w:pPr>
      <w:r w:rsidRPr="00081272">
        <w:rPr>
          <w:rStyle w:val="eop"/>
          <w:rFonts w:ascii="Arial" w:hAnsi="Arial" w:cs="Arial"/>
        </w:rPr>
        <w:t> </w:t>
      </w:r>
    </w:p>
    <w:p w14:paraId="4B6B214D" w14:textId="41CE1B1C" w:rsidR="00F70F70" w:rsidRPr="00081272" w:rsidRDefault="00F70F70" w:rsidP="00081272">
      <w:pPr>
        <w:suppressAutoHyphens/>
        <w:spacing w:after="0"/>
        <w:jc w:val="both"/>
        <w:rPr>
          <w:rStyle w:val="normaltextrun"/>
          <w:rFonts w:ascii="Arial" w:hAnsi="Arial" w:cs="Arial"/>
          <w:sz w:val="24"/>
          <w:szCs w:val="24"/>
        </w:rPr>
      </w:pPr>
      <w:r w:rsidRPr="00081272">
        <w:rPr>
          <w:rStyle w:val="normaltextrun"/>
          <w:rFonts w:ascii="Arial" w:hAnsi="Arial" w:cs="Arial"/>
          <w:sz w:val="24"/>
          <w:szCs w:val="24"/>
        </w:rPr>
        <w:t xml:space="preserve">Se resuelven los recursos de apelación interpuestos por el fondo privado de pensiones </w:t>
      </w:r>
      <w:r w:rsidR="00BE3B09" w:rsidRPr="00081272">
        <w:rPr>
          <w:rStyle w:val="normaltextrun"/>
          <w:rFonts w:ascii="Arial" w:hAnsi="Arial" w:cs="Arial"/>
          <w:b/>
          <w:sz w:val="24"/>
          <w:szCs w:val="24"/>
        </w:rPr>
        <w:t xml:space="preserve">Porvenir </w:t>
      </w:r>
      <w:r w:rsidRPr="00081272">
        <w:rPr>
          <w:rStyle w:val="normaltextrun"/>
          <w:rFonts w:ascii="Arial" w:hAnsi="Arial" w:cs="Arial"/>
          <w:b/>
          <w:sz w:val="24"/>
          <w:szCs w:val="24"/>
        </w:rPr>
        <w:t>S.A.</w:t>
      </w:r>
      <w:r w:rsidRPr="00081272">
        <w:rPr>
          <w:rStyle w:val="normaltextrun"/>
          <w:rFonts w:ascii="Arial" w:hAnsi="Arial" w:cs="Arial"/>
          <w:sz w:val="24"/>
          <w:szCs w:val="24"/>
        </w:rPr>
        <w:t xml:space="preserve"> y la </w:t>
      </w:r>
      <w:r w:rsidR="00BE3B09" w:rsidRPr="00081272">
        <w:rPr>
          <w:rStyle w:val="normaltextrun"/>
          <w:rFonts w:ascii="Arial" w:hAnsi="Arial" w:cs="Arial"/>
          <w:b/>
          <w:sz w:val="24"/>
          <w:szCs w:val="24"/>
        </w:rPr>
        <w:t>Administradora Colombiana de Pensiones</w:t>
      </w:r>
      <w:r w:rsidRPr="00081272">
        <w:rPr>
          <w:rStyle w:val="normaltextrun"/>
          <w:rFonts w:ascii="Arial" w:hAnsi="Arial" w:cs="Arial"/>
          <w:sz w:val="24"/>
          <w:szCs w:val="24"/>
        </w:rPr>
        <w:t xml:space="preserve"> en contra de la sentencia proferida por el Juzgado Primero Laboral del Circuito el 10 de julio de 2023, así como el grado jurisdiccional de consulta dispuesto a favor de </w:t>
      </w:r>
      <w:r w:rsidR="00BE3B09" w:rsidRPr="00BE3B09">
        <w:rPr>
          <w:rStyle w:val="normaltextrun"/>
          <w:rFonts w:ascii="Arial" w:hAnsi="Arial" w:cs="Arial"/>
          <w:b/>
          <w:sz w:val="24"/>
          <w:szCs w:val="24"/>
        </w:rPr>
        <w:t>Colpensiones</w:t>
      </w:r>
      <w:r w:rsidRPr="00081272">
        <w:rPr>
          <w:rStyle w:val="normaltextrun"/>
          <w:rFonts w:ascii="Arial" w:hAnsi="Arial" w:cs="Arial"/>
          <w:sz w:val="24"/>
          <w:szCs w:val="24"/>
        </w:rPr>
        <w:t xml:space="preserve">, dentro del proceso </w:t>
      </w:r>
      <w:r w:rsidR="00BE3B09">
        <w:rPr>
          <w:rStyle w:val="normaltextrun"/>
          <w:rFonts w:ascii="Arial" w:hAnsi="Arial" w:cs="Arial"/>
          <w:b/>
          <w:sz w:val="24"/>
          <w:szCs w:val="24"/>
        </w:rPr>
        <w:t xml:space="preserve">ordinario laboral </w:t>
      </w:r>
      <w:r w:rsidRPr="00081272">
        <w:rPr>
          <w:rStyle w:val="normaltextrun"/>
          <w:rFonts w:ascii="Arial" w:hAnsi="Arial" w:cs="Arial"/>
          <w:sz w:val="24"/>
          <w:szCs w:val="24"/>
        </w:rPr>
        <w:t xml:space="preserve">promovido por la señora </w:t>
      </w:r>
      <w:r w:rsidR="00BE3B09" w:rsidRPr="00081272">
        <w:rPr>
          <w:rStyle w:val="normaltextrun"/>
          <w:rFonts w:ascii="Arial" w:hAnsi="Arial" w:cs="Arial"/>
          <w:b/>
          <w:sz w:val="24"/>
          <w:szCs w:val="24"/>
        </w:rPr>
        <w:t>Olga Esther Hernández Almanza</w:t>
      </w:r>
      <w:r w:rsidRPr="00081272">
        <w:rPr>
          <w:rStyle w:val="normaltextrun"/>
          <w:rFonts w:ascii="Arial" w:hAnsi="Arial" w:cs="Arial"/>
          <w:sz w:val="24"/>
          <w:szCs w:val="24"/>
        </w:rPr>
        <w:t>, cuya radicación corresponde al N°</w:t>
      </w:r>
      <w:r w:rsidR="00BE3B09">
        <w:rPr>
          <w:rStyle w:val="normaltextrun"/>
          <w:rFonts w:ascii="Arial" w:hAnsi="Arial" w:cs="Arial"/>
          <w:sz w:val="24"/>
          <w:szCs w:val="24"/>
        </w:rPr>
        <w:t xml:space="preserve"> </w:t>
      </w:r>
      <w:r w:rsidRPr="00081272">
        <w:rPr>
          <w:rStyle w:val="normaltextrun"/>
          <w:rFonts w:ascii="Arial" w:hAnsi="Arial" w:cs="Arial"/>
          <w:sz w:val="24"/>
          <w:szCs w:val="24"/>
        </w:rPr>
        <w:t>66001310500120210014401.</w:t>
      </w:r>
    </w:p>
    <w:p w14:paraId="53CFAAD1" w14:textId="77777777" w:rsidR="00F70F70" w:rsidRPr="00081272" w:rsidRDefault="00F70F70" w:rsidP="00081272">
      <w:pPr>
        <w:keepNext/>
        <w:spacing w:after="0"/>
        <w:outlineLvl w:val="1"/>
        <w:rPr>
          <w:rFonts w:ascii="Arial" w:eastAsia="Times New Roman" w:hAnsi="Arial" w:cs="Arial"/>
          <w:b/>
          <w:bCs/>
          <w:iCs/>
          <w:sz w:val="24"/>
          <w:szCs w:val="24"/>
          <w:lang w:eastAsia="es-ES"/>
        </w:rPr>
      </w:pPr>
    </w:p>
    <w:p w14:paraId="60D8FA0D" w14:textId="77777777" w:rsidR="00F70F70" w:rsidRPr="00081272" w:rsidRDefault="00F70F70" w:rsidP="00081272">
      <w:pPr>
        <w:spacing w:after="0"/>
        <w:jc w:val="center"/>
        <w:rPr>
          <w:rFonts w:ascii="Arial" w:hAnsi="Arial" w:cs="Arial"/>
          <w:b/>
          <w:sz w:val="24"/>
          <w:szCs w:val="24"/>
        </w:rPr>
      </w:pPr>
      <w:r w:rsidRPr="00081272">
        <w:rPr>
          <w:rFonts w:ascii="Arial" w:hAnsi="Arial" w:cs="Arial"/>
          <w:b/>
          <w:sz w:val="24"/>
          <w:szCs w:val="24"/>
        </w:rPr>
        <w:t>ANTECEDENTES</w:t>
      </w:r>
    </w:p>
    <w:p w14:paraId="7EFDB4A9" w14:textId="77777777" w:rsidR="00F70F70" w:rsidRPr="00081272" w:rsidRDefault="00F70F70" w:rsidP="00081272">
      <w:pPr>
        <w:spacing w:after="0"/>
        <w:jc w:val="center"/>
        <w:rPr>
          <w:rFonts w:ascii="Arial" w:hAnsi="Arial" w:cs="Arial"/>
          <w:b/>
          <w:sz w:val="24"/>
          <w:szCs w:val="24"/>
        </w:rPr>
      </w:pPr>
    </w:p>
    <w:p w14:paraId="6608C5D5" w14:textId="1987CD14" w:rsidR="00F70F70" w:rsidRPr="00081272" w:rsidRDefault="00F70F70" w:rsidP="00081272">
      <w:pPr>
        <w:spacing w:after="0"/>
        <w:jc w:val="both"/>
        <w:rPr>
          <w:rFonts w:ascii="Arial" w:hAnsi="Arial" w:cs="Arial"/>
          <w:sz w:val="24"/>
          <w:szCs w:val="24"/>
        </w:rPr>
      </w:pPr>
      <w:r w:rsidRPr="00081272">
        <w:rPr>
          <w:rFonts w:ascii="Arial" w:hAnsi="Arial" w:cs="Arial"/>
          <w:sz w:val="24"/>
          <w:szCs w:val="24"/>
        </w:rPr>
        <w:t>Pretende la señora Olga Esther Hernández Alma</w:t>
      </w:r>
      <w:r w:rsidR="58D231F4" w:rsidRPr="00081272">
        <w:rPr>
          <w:rFonts w:ascii="Arial" w:hAnsi="Arial" w:cs="Arial"/>
          <w:sz w:val="24"/>
          <w:szCs w:val="24"/>
        </w:rPr>
        <w:t>n</w:t>
      </w:r>
      <w:r w:rsidRPr="00081272">
        <w:rPr>
          <w:rFonts w:ascii="Arial" w:hAnsi="Arial" w:cs="Arial"/>
          <w:sz w:val="24"/>
          <w:szCs w:val="24"/>
        </w:rPr>
        <w:t xml:space="preserve">za que la justicia laboral acceda a la ineficacia de la afiliación efectuada al régimen de ahorro individual con solidaridad a través de la AFP Porvenir S.A. y consecuencialmente que se declare válida y vigente la afiliación primigenia efectuada al régimen de prima media con prestación definida. </w:t>
      </w:r>
    </w:p>
    <w:p w14:paraId="799A61C1" w14:textId="77777777" w:rsidR="00F70F70" w:rsidRPr="00081272" w:rsidRDefault="00F70F70" w:rsidP="00081272">
      <w:pPr>
        <w:spacing w:after="0"/>
        <w:jc w:val="both"/>
        <w:rPr>
          <w:rFonts w:ascii="Arial" w:hAnsi="Arial" w:cs="Arial"/>
          <w:sz w:val="24"/>
          <w:szCs w:val="24"/>
        </w:rPr>
      </w:pPr>
    </w:p>
    <w:p w14:paraId="32A5201A" w14:textId="77777777" w:rsidR="00F70F70" w:rsidRPr="00081272" w:rsidRDefault="00F70F70" w:rsidP="00081272">
      <w:pPr>
        <w:spacing w:after="0"/>
        <w:jc w:val="both"/>
        <w:rPr>
          <w:rFonts w:ascii="Arial" w:hAnsi="Arial" w:cs="Arial"/>
          <w:sz w:val="24"/>
          <w:szCs w:val="24"/>
        </w:rPr>
      </w:pPr>
      <w:r w:rsidRPr="00081272">
        <w:rPr>
          <w:rFonts w:ascii="Arial" w:hAnsi="Arial" w:cs="Arial"/>
          <w:sz w:val="24"/>
          <w:szCs w:val="24"/>
        </w:rPr>
        <w:t>Con base en esas declaraciones aspira que se condene al fondo privado de pensiones accionado a girar la totalidad de los dineros a que haya lugar a la Administradora Colombiana de Pensiones, lo que resulte probado extra y ultra petita, además de las costas procesales.</w:t>
      </w:r>
    </w:p>
    <w:p w14:paraId="03CD4A02" w14:textId="77777777" w:rsidR="00F70F70" w:rsidRPr="00081272" w:rsidRDefault="00F70F70" w:rsidP="00081272">
      <w:pPr>
        <w:spacing w:after="0"/>
        <w:jc w:val="both"/>
        <w:rPr>
          <w:rFonts w:ascii="Arial" w:hAnsi="Arial" w:cs="Arial"/>
          <w:sz w:val="24"/>
          <w:szCs w:val="24"/>
        </w:rPr>
      </w:pPr>
    </w:p>
    <w:p w14:paraId="759CE9EB" w14:textId="44421480" w:rsidR="00F70F70" w:rsidRPr="00081272" w:rsidRDefault="00F70F70" w:rsidP="00081272">
      <w:pPr>
        <w:spacing w:after="0"/>
        <w:jc w:val="both"/>
        <w:rPr>
          <w:rFonts w:ascii="Arial" w:hAnsi="Arial" w:cs="Arial"/>
          <w:sz w:val="24"/>
          <w:szCs w:val="24"/>
        </w:rPr>
      </w:pPr>
      <w:r w:rsidRPr="00081272">
        <w:rPr>
          <w:rFonts w:ascii="Arial" w:hAnsi="Arial" w:cs="Arial"/>
          <w:sz w:val="24"/>
          <w:szCs w:val="24"/>
        </w:rPr>
        <w:t>Refiere que: Nació el 9 de marzo de 1964; después de afiliarse al régimen de prima media con prestación definida se trasladó al régimen de ahorro individual con solidaridad el 10 de junio de 2000 por medio de la AFP Porv</w:t>
      </w:r>
      <w:r w:rsidR="2FEF18E9" w:rsidRPr="00081272">
        <w:rPr>
          <w:rFonts w:ascii="Arial" w:hAnsi="Arial" w:cs="Arial"/>
          <w:sz w:val="24"/>
          <w:szCs w:val="24"/>
        </w:rPr>
        <w:t>en</w:t>
      </w:r>
      <w:r w:rsidRPr="00081272">
        <w:rPr>
          <w:rFonts w:ascii="Arial" w:hAnsi="Arial" w:cs="Arial"/>
          <w:sz w:val="24"/>
          <w:szCs w:val="24"/>
        </w:rPr>
        <w:t>ir S.A.; para ejecutar el acto jurídico que significó el cambio de régimen pensional no recibió la información que la ley exigía para ese momento, ya que no se le realizó una exposición de la totalidad de las ventajas y sobre todo las desventajas que acarrearía cambiar de régimen pensional.</w:t>
      </w:r>
    </w:p>
    <w:p w14:paraId="1FC6C93F" w14:textId="77777777" w:rsidR="00F70F70" w:rsidRPr="00081272" w:rsidRDefault="00F70F70" w:rsidP="00081272">
      <w:pPr>
        <w:spacing w:after="0"/>
        <w:jc w:val="both"/>
        <w:rPr>
          <w:rFonts w:ascii="Arial" w:hAnsi="Arial" w:cs="Arial"/>
          <w:sz w:val="24"/>
          <w:szCs w:val="24"/>
        </w:rPr>
      </w:pPr>
    </w:p>
    <w:p w14:paraId="28232684" w14:textId="23242F26" w:rsidR="00F70F70" w:rsidRPr="00081272" w:rsidRDefault="00F70F70" w:rsidP="00081272">
      <w:pPr>
        <w:spacing w:after="0"/>
        <w:jc w:val="both"/>
        <w:rPr>
          <w:rFonts w:ascii="Arial" w:hAnsi="Arial" w:cs="Arial"/>
          <w:sz w:val="24"/>
          <w:szCs w:val="24"/>
        </w:rPr>
      </w:pPr>
      <w:r w:rsidRPr="00081272">
        <w:rPr>
          <w:rFonts w:ascii="Arial" w:hAnsi="Arial" w:cs="Arial"/>
          <w:sz w:val="24"/>
          <w:szCs w:val="24"/>
        </w:rPr>
        <w:t>Ante solicitud elevada por ella, la Administradora Colombiana de Pensiones en comunicación de 9 de marzo de 2021 negó su regreso al RPMPD, argumentando que se encontraba inmersa en una prohibición legal.</w:t>
      </w:r>
    </w:p>
    <w:p w14:paraId="67896B5F" w14:textId="77777777" w:rsidR="00F70F70" w:rsidRPr="00081272" w:rsidRDefault="00F70F70" w:rsidP="00081272">
      <w:pPr>
        <w:spacing w:after="0"/>
        <w:jc w:val="both"/>
        <w:rPr>
          <w:rFonts w:ascii="Arial" w:hAnsi="Arial" w:cs="Arial"/>
          <w:sz w:val="24"/>
          <w:szCs w:val="24"/>
        </w:rPr>
      </w:pPr>
    </w:p>
    <w:p w14:paraId="1DE8F80D" w14:textId="3A7A9541" w:rsidR="00F70F70" w:rsidRPr="00081272" w:rsidRDefault="00F70F70" w:rsidP="00081272">
      <w:pPr>
        <w:spacing w:after="0"/>
        <w:jc w:val="both"/>
        <w:rPr>
          <w:rFonts w:ascii="Arial" w:hAnsi="Arial" w:cs="Arial"/>
          <w:sz w:val="24"/>
          <w:szCs w:val="24"/>
        </w:rPr>
      </w:pPr>
      <w:r w:rsidRPr="00081272">
        <w:rPr>
          <w:rFonts w:ascii="Arial" w:hAnsi="Arial" w:cs="Arial"/>
          <w:sz w:val="24"/>
          <w:szCs w:val="24"/>
        </w:rPr>
        <w:t>La demanda fue admitida en auto de 6 de mayo de 2021 -archivo 06 carpeta primera instancia-.</w:t>
      </w:r>
    </w:p>
    <w:p w14:paraId="46C4EEB1" w14:textId="77777777" w:rsidR="00443F4C" w:rsidRPr="00081272" w:rsidRDefault="00443F4C" w:rsidP="00081272">
      <w:pPr>
        <w:spacing w:after="0"/>
        <w:jc w:val="both"/>
        <w:rPr>
          <w:rFonts w:ascii="Arial" w:hAnsi="Arial" w:cs="Arial"/>
          <w:sz w:val="24"/>
          <w:szCs w:val="24"/>
        </w:rPr>
      </w:pPr>
    </w:p>
    <w:p w14:paraId="5DC0DE2A" w14:textId="5DDB9ACE" w:rsidR="00443F4C" w:rsidRPr="00081272" w:rsidRDefault="00443F4C" w:rsidP="00081272">
      <w:pPr>
        <w:spacing w:after="0"/>
        <w:jc w:val="both"/>
        <w:rPr>
          <w:rFonts w:ascii="Arial" w:hAnsi="Arial" w:cs="Arial"/>
          <w:sz w:val="24"/>
          <w:szCs w:val="24"/>
        </w:rPr>
      </w:pPr>
      <w:r w:rsidRPr="00081272">
        <w:rPr>
          <w:rFonts w:ascii="Arial" w:hAnsi="Arial" w:cs="Arial"/>
          <w:sz w:val="24"/>
          <w:szCs w:val="24"/>
        </w:rPr>
        <w:t>El fondo privado de pensiones Porvenir S.A. respondió la acción -archivo 09 carpeta primera instancia- aceptando que la señora Olga Esther Hernández Almanza suscribió con esa entidad formulario de afiliación el 10 de junio de 2000, sin embargo, sostiene que ese acto jurídico cumplió con el lleno de los requisitos exigidos en la ley, al haberse realizado de manera libre, espontánea, voluntaria y sin presiones como lo prevé el literal b) del artículo 13 de la ley 100 de 1993, lo que implica que no se ha viciado el consentimiento de la actora; pero, en caso de que efectivamente se hubiere configurado la nulidad relativa que se alega en la demanda, lo cierto es que no hay lugar a devolver la totalidad de los dineros que la jurisprudencia de la Sala de Casación Laboral de la Corte Suprema de Justicia ordena en este tipo de casos, debido a que los descuentos y cobros realizados por los fondos privados de pensiones a los afiliados se realizan por ministerio de la ley. Formuló las excepciones de fondo de “</w:t>
      </w:r>
      <w:r w:rsidRPr="00081272">
        <w:rPr>
          <w:rFonts w:ascii="Arial" w:hAnsi="Arial" w:cs="Arial"/>
          <w:i/>
          <w:sz w:val="24"/>
          <w:szCs w:val="24"/>
        </w:rPr>
        <w:t>Validez y eficacia de la afiliación al RAIS e inexistencia de vicios en el consentimiento”, “Inexistencia de la obligación de devolver la comisión de administración, en caso de que se declarare la nulidad o ineficacia de la afiliación al RAIS”, “Inexistencia de la obligación de devolver el pago al seguro previsional cuando se declara la nulidad o ineficacia de la afiliación al RAIS”, “Prescripción”, “Buena fe</w:t>
      </w:r>
      <w:r w:rsidRPr="00081272">
        <w:rPr>
          <w:rFonts w:ascii="Arial" w:hAnsi="Arial" w:cs="Arial"/>
          <w:sz w:val="24"/>
          <w:szCs w:val="24"/>
        </w:rPr>
        <w:t>” e “</w:t>
      </w:r>
      <w:r w:rsidRPr="00081272">
        <w:rPr>
          <w:rFonts w:ascii="Arial" w:hAnsi="Arial" w:cs="Arial"/>
          <w:i/>
          <w:sz w:val="24"/>
          <w:szCs w:val="24"/>
        </w:rPr>
        <w:t>Innominada o genérica</w:t>
      </w:r>
      <w:r w:rsidRPr="00081272">
        <w:rPr>
          <w:rFonts w:ascii="Arial" w:hAnsi="Arial" w:cs="Arial"/>
          <w:sz w:val="24"/>
          <w:szCs w:val="24"/>
        </w:rPr>
        <w:t>”.</w:t>
      </w:r>
    </w:p>
    <w:p w14:paraId="0D80CAB7" w14:textId="77777777" w:rsidR="00F70F70" w:rsidRPr="00081272" w:rsidRDefault="00F70F70" w:rsidP="00081272">
      <w:pPr>
        <w:spacing w:after="0"/>
        <w:jc w:val="both"/>
        <w:rPr>
          <w:rFonts w:ascii="Arial" w:hAnsi="Arial" w:cs="Arial"/>
          <w:sz w:val="24"/>
          <w:szCs w:val="24"/>
        </w:rPr>
      </w:pPr>
    </w:p>
    <w:p w14:paraId="53519DA8" w14:textId="1F31974D" w:rsidR="00F70F70" w:rsidRPr="00081272" w:rsidRDefault="00F70F70" w:rsidP="00081272">
      <w:pPr>
        <w:spacing w:after="0"/>
        <w:jc w:val="both"/>
        <w:rPr>
          <w:rFonts w:ascii="Arial" w:hAnsi="Arial" w:cs="Arial"/>
          <w:i/>
          <w:sz w:val="24"/>
          <w:szCs w:val="24"/>
        </w:rPr>
      </w:pPr>
      <w:r w:rsidRPr="00081272">
        <w:rPr>
          <w:rFonts w:ascii="Arial" w:hAnsi="Arial" w:cs="Arial"/>
          <w:sz w:val="24"/>
          <w:szCs w:val="24"/>
        </w:rPr>
        <w:t xml:space="preserve">La Administradora Colombiana de Pensiones dio respuesta a la demanda -archivo </w:t>
      </w:r>
      <w:r w:rsidR="00443F4C" w:rsidRPr="00081272">
        <w:rPr>
          <w:rFonts w:ascii="Arial" w:hAnsi="Arial" w:cs="Arial"/>
          <w:sz w:val="24"/>
          <w:szCs w:val="24"/>
        </w:rPr>
        <w:t>10</w:t>
      </w:r>
      <w:r w:rsidRPr="00081272">
        <w:rPr>
          <w:rFonts w:ascii="Arial" w:hAnsi="Arial" w:cs="Arial"/>
          <w:sz w:val="24"/>
          <w:szCs w:val="24"/>
        </w:rPr>
        <w:t xml:space="preserve"> carpeta primera instancia- argumentando que no es posible acceder a las pretensiones elevadas por </w:t>
      </w:r>
      <w:r w:rsidR="00443F4C" w:rsidRPr="00081272">
        <w:rPr>
          <w:rFonts w:ascii="Arial" w:hAnsi="Arial" w:cs="Arial"/>
          <w:sz w:val="24"/>
          <w:szCs w:val="24"/>
        </w:rPr>
        <w:t>la</w:t>
      </w:r>
      <w:r w:rsidRPr="00081272">
        <w:rPr>
          <w:rFonts w:ascii="Arial" w:hAnsi="Arial" w:cs="Arial"/>
          <w:sz w:val="24"/>
          <w:szCs w:val="24"/>
        </w:rPr>
        <w:t xml:space="preserve"> demandante, ya que el traslado del régimen de prima media con prestación definida al de ahorro individual con solidaridad cobró plenos efectos jurídicos al haberse surtido cumpliendo la totalidad de los requisitos exigidos en la ley; pero, adicionalmente, no es posible el retorno </w:t>
      </w:r>
      <w:r w:rsidR="00443F4C" w:rsidRPr="00081272">
        <w:rPr>
          <w:rFonts w:ascii="Arial" w:hAnsi="Arial" w:cs="Arial"/>
          <w:sz w:val="24"/>
          <w:szCs w:val="24"/>
        </w:rPr>
        <w:t>de la señora Olga Esther Hernández Almanza</w:t>
      </w:r>
      <w:r w:rsidRPr="00081272">
        <w:rPr>
          <w:rFonts w:ascii="Arial" w:hAnsi="Arial" w:cs="Arial"/>
          <w:sz w:val="24"/>
          <w:szCs w:val="24"/>
        </w:rPr>
        <w:t xml:space="preserve"> al régimen de prima media con prestación definida, debido a que </w:t>
      </w:r>
      <w:r w:rsidR="00443F4C" w:rsidRPr="00081272">
        <w:rPr>
          <w:rFonts w:ascii="Arial" w:hAnsi="Arial" w:cs="Arial"/>
          <w:sz w:val="24"/>
          <w:szCs w:val="24"/>
        </w:rPr>
        <w:t>ella</w:t>
      </w:r>
      <w:r w:rsidRPr="00081272">
        <w:rPr>
          <w:rFonts w:ascii="Arial" w:hAnsi="Arial" w:cs="Arial"/>
          <w:sz w:val="24"/>
          <w:szCs w:val="24"/>
        </w:rPr>
        <w:t xml:space="preserve"> se encuentra incurs</w:t>
      </w:r>
      <w:r w:rsidR="62B245A9" w:rsidRPr="00081272">
        <w:rPr>
          <w:rFonts w:ascii="Arial" w:hAnsi="Arial" w:cs="Arial"/>
          <w:sz w:val="24"/>
          <w:szCs w:val="24"/>
        </w:rPr>
        <w:t>a</w:t>
      </w:r>
      <w:r w:rsidRPr="00081272">
        <w:rPr>
          <w:rFonts w:ascii="Arial" w:hAnsi="Arial" w:cs="Arial"/>
          <w:sz w:val="24"/>
          <w:szCs w:val="24"/>
        </w:rPr>
        <w:t xml:space="preserve"> en la prohibición legal establecida en el literal e) del artículo 13 de la ley 100 de 1993 modificado por el artículo 2° de la ley 797 de 2003. Planteó las excepciones de fondo de </w:t>
      </w:r>
      <w:r w:rsidR="00443F4C" w:rsidRPr="00081272">
        <w:rPr>
          <w:rFonts w:ascii="Arial" w:hAnsi="Arial" w:cs="Arial"/>
          <w:sz w:val="24"/>
          <w:szCs w:val="24"/>
        </w:rPr>
        <w:t>“</w:t>
      </w:r>
      <w:r w:rsidR="00443F4C" w:rsidRPr="00081272">
        <w:rPr>
          <w:rFonts w:ascii="Arial" w:hAnsi="Arial" w:cs="Arial"/>
          <w:i/>
          <w:sz w:val="24"/>
          <w:szCs w:val="24"/>
        </w:rPr>
        <w:t xml:space="preserve">Caducidad”, “Inexistencia de la obligación de traslado”, “Imposibilidad de retornar al </w:t>
      </w:r>
      <w:proofErr w:type="spellStart"/>
      <w:r w:rsidR="00443F4C" w:rsidRPr="00081272">
        <w:rPr>
          <w:rFonts w:ascii="Arial" w:hAnsi="Arial" w:cs="Arial"/>
          <w:i/>
          <w:sz w:val="24"/>
          <w:szCs w:val="24"/>
        </w:rPr>
        <w:t>estatu</w:t>
      </w:r>
      <w:proofErr w:type="spellEnd"/>
      <w:r w:rsidR="00443F4C" w:rsidRPr="00081272">
        <w:rPr>
          <w:rFonts w:ascii="Arial" w:hAnsi="Arial" w:cs="Arial"/>
          <w:i/>
          <w:sz w:val="24"/>
          <w:szCs w:val="24"/>
        </w:rPr>
        <w:t xml:space="preserve"> quo”, “Prescripción”, “Falta de legitimación</w:t>
      </w:r>
      <w:r w:rsidR="00443F4C" w:rsidRPr="00081272">
        <w:rPr>
          <w:rFonts w:ascii="Arial" w:hAnsi="Arial" w:cs="Arial"/>
          <w:sz w:val="24"/>
          <w:szCs w:val="24"/>
        </w:rPr>
        <w:t>”</w:t>
      </w:r>
      <w:r w:rsidR="0020274D" w:rsidRPr="00081272">
        <w:rPr>
          <w:rFonts w:ascii="Arial" w:hAnsi="Arial" w:cs="Arial"/>
          <w:sz w:val="24"/>
          <w:szCs w:val="24"/>
        </w:rPr>
        <w:t xml:space="preserve"> y</w:t>
      </w:r>
      <w:r w:rsidR="00443F4C" w:rsidRPr="00081272">
        <w:rPr>
          <w:rFonts w:ascii="Arial" w:hAnsi="Arial" w:cs="Arial"/>
          <w:sz w:val="24"/>
          <w:szCs w:val="24"/>
        </w:rPr>
        <w:t xml:space="preserve"> </w:t>
      </w:r>
      <w:r w:rsidR="00443F4C" w:rsidRPr="00081272">
        <w:rPr>
          <w:rFonts w:ascii="Arial" w:hAnsi="Arial" w:cs="Arial"/>
          <w:i/>
          <w:sz w:val="24"/>
          <w:szCs w:val="24"/>
        </w:rPr>
        <w:t>“Declaratoria de otras excepciones”.</w:t>
      </w:r>
    </w:p>
    <w:p w14:paraId="6DC299F4" w14:textId="77777777" w:rsidR="00F70F70" w:rsidRPr="00081272" w:rsidRDefault="00F70F70" w:rsidP="00081272">
      <w:pPr>
        <w:spacing w:after="0"/>
        <w:jc w:val="both"/>
        <w:rPr>
          <w:rFonts w:ascii="Arial" w:hAnsi="Arial" w:cs="Arial"/>
          <w:sz w:val="24"/>
          <w:szCs w:val="24"/>
        </w:rPr>
      </w:pPr>
    </w:p>
    <w:p w14:paraId="5D9923BE" w14:textId="76B44C01" w:rsidR="00F70F70" w:rsidRPr="00081272" w:rsidRDefault="00F70F70" w:rsidP="00081272">
      <w:pPr>
        <w:spacing w:after="0"/>
        <w:jc w:val="both"/>
        <w:rPr>
          <w:rFonts w:ascii="Arial" w:hAnsi="Arial" w:cs="Arial"/>
          <w:sz w:val="24"/>
          <w:szCs w:val="24"/>
        </w:rPr>
      </w:pPr>
      <w:r w:rsidRPr="00081272">
        <w:rPr>
          <w:rFonts w:ascii="Arial" w:hAnsi="Arial" w:cs="Arial"/>
          <w:sz w:val="24"/>
          <w:szCs w:val="24"/>
        </w:rPr>
        <w:lastRenderedPageBreak/>
        <w:t xml:space="preserve">En sentencia de </w:t>
      </w:r>
      <w:r w:rsidR="00473177" w:rsidRPr="00081272">
        <w:rPr>
          <w:rFonts w:ascii="Arial" w:hAnsi="Arial" w:cs="Arial"/>
          <w:sz w:val="24"/>
          <w:szCs w:val="24"/>
        </w:rPr>
        <w:t>1</w:t>
      </w:r>
      <w:r w:rsidRPr="00081272">
        <w:rPr>
          <w:rFonts w:ascii="Arial" w:hAnsi="Arial" w:cs="Arial"/>
          <w:sz w:val="24"/>
          <w:szCs w:val="24"/>
        </w:rPr>
        <w:t>0 de ju</w:t>
      </w:r>
      <w:r w:rsidR="00473177" w:rsidRPr="00081272">
        <w:rPr>
          <w:rFonts w:ascii="Arial" w:hAnsi="Arial" w:cs="Arial"/>
          <w:sz w:val="24"/>
          <w:szCs w:val="24"/>
        </w:rPr>
        <w:t>l</w:t>
      </w:r>
      <w:r w:rsidRPr="00081272">
        <w:rPr>
          <w:rFonts w:ascii="Arial" w:hAnsi="Arial" w:cs="Arial"/>
          <w:sz w:val="24"/>
          <w:szCs w:val="24"/>
        </w:rPr>
        <w:t xml:space="preserve">io de 2023, la funcionaria de primera instancia, aplicando en su integridad la jurisprudencia vigente que sobre el tema ha emitido la Sala de Casación Laboral de la Corte Suprema de Justicia, concluyó, después de analizar las pruebas allegadas al proceso, que la AFP </w:t>
      </w:r>
      <w:r w:rsidR="00473177" w:rsidRPr="00081272">
        <w:rPr>
          <w:rFonts w:ascii="Arial" w:hAnsi="Arial" w:cs="Arial"/>
          <w:sz w:val="24"/>
          <w:szCs w:val="24"/>
        </w:rPr>
        <w:t>Porvenir</w:t>
      </w:r>
      <w:r w:rsidRPr="00081272">
        <w:rPr>
          <w:rFonts w:ascii="Arial" w:hAnsi="Arial" w:cs="Arial"/>
          <w:sz w:val="24"/>
          <w:szCs w:val="24"/>
        </w:rPr>
        <w:t xml:space="preserve"> S.A. no cumplió con la carga probatoria que le incumbía en este proceso, al verificar que no le brindó la totalidad de la información que debía ponerle de presente </w:t>
      </w:r>
      <w:r w:rsidR="00473177" w:rsidRPr="00081272">
        <w:rPr>
          <w:rFonts w:ascii="Arial" w:hAnsi="Arial" w:cs="Arial"/>
          <w:sz w:val="24"/>
          <w:szCs w:val="24"/>
        </w:rPr>
        <w:t>a la señora Olga Esther Hernández Almanza</w:t>
      </w:r>
      <w:r w:rsidRPr="00081272">
        <w:rPr>
          <w:rFonts w:ascii="Arial" w:hAnsi="Arial" w:cs="Arial"/>
          <w:sz w:val="24"/>
          <w:szCs w:val="24"/>
        </w:rPr>
        <w:t xml:space="preserve">, esto es, las características de ambos regímenes pensionales con sus ventajas y desventajas, razón por la que accedió a la ineficacia del traslado al RAIS surtido el </w:t>
      </w:r>
      <w:r w:rsidR="00473177" w:rsidRPr="00081272">
        <w:rPr>
          <w:rFonts w:ascii="Arial" w:hAnsi="Arial" w:cs="Arial"/>
          <w:sz w:val="24"/>
          <w:szCs w:val="24"/>
        </w:rPr>
        <w:t>10 de junio de 2000</w:t>
      </w:r>
      <w:r w:rsidRPr="00081272">
        <w:rPr>
          <w:rFonts w:ascii="Arial" w:hAnsi="Arial" w:cs="Arial"/>
          <w:sz w:val="24"/>
          <w:szCs w:val="24"/>
        </w:rPr>
        <w:t xml:space="preserve"> y, en consecuencia, declaró válida y vigente la afiliación primigenia efectuada al régimen de prima media con prestación definida administrado actualmente por Colpensiones.</w:t>
      </w:r>
    </w:p>
    <w:p w14:paraId="56FD24D6" w14:textId="77777777" w:rsidR="00F70F70" w:rsidRPr="00081272" w:rsidRDefault="00F70F70" w:rsidP="00081272">
      <w:pPr>
        <w:spacing w:after="0"/>
        <w:jc w:val="both"/>
        <w:rPr>
          <w:rFonts w:ascii="Arial" w:hAnsi="Arial" w:cs="Arial"/>
          <w:sz w:val="24"/>
          <w:szCs w:val="24"/>
        </w:rPr>
      </w:pPr>
    </w:p>
    <w:p w14:paraId="487B0666" w14:textId="7F1E4604" w:rsidR="00F70F70" w:rsidRPr="00081272" w:rsidRDefault="00F70F70" w:rsidP="00081272">
      <w:pPr>
        <w:spacing w:after="0"/>
        <w:jc w:val="both"/>
        <w:rPr>
          <w:rFonts w:ascii="Arial" w:hAnsi="Arial" w:cs="Arial"/>
          <w:sz w:val="24"/>
          <w:szCs w:val="24"/>
        </w:rPr>
      </w:pPr>
      <w:r w:rsidRPr="00081272">
        <w:rPr>
          <w:rFonts w:ascii="Arial" w:hAnsi="Arial" w:cs="Arial"/>
          <w:sz w:val="24"/>
          <w:szCs w:val="24"/>
        </w:rPr>
        <w:t xml:space="preserve">Como consecuencia de esas declaraciones, condenó al fondo privado de pensiones </w:t>
      </w:r>
      <w:r w:rsidR="00473177" w:rsidRPr="00081272">
        <w:rPr>
          <w:rFonts w:ascii="Arial" w:hAnsi="Arial" w:cs="Arial"/>
          <w:sz w:val="24"/>
          <w:szCs w:val="24"/>
        </w:rPr>
        <w:t>Porvenir</w:t>
      </w:r>
      <w:r w:rsidRPr="00081272">
        <w:rPr>
          <w:rFonts w:ascii="Arial" w:hAnsi="Arial" w:cs="Arial"/>
          <w:sz w:val="24"/>
          <w:szCs w:val="24"/>
        </w:rPr>
        <w:t xml:space="preserve"> S.A. a restituir a la Administradora Colombiana de Pensiones el saldo existente en la cuenta de ahorro individual de</w:t>
      </w:r>
      <w:r w:rsidR="00473177" w:rsidRPr="00081272">
        <w:rPr>
          <w:rFonts w:ascii="Arial" w:hAnsi="Arial" w:cs="Arial"/>
          <w:sz w:val="24"/>
          <w:szCs w:val="24"/>
        </w:rPr>
        <w:t xml:space="preserve"> </w:t>
      </w:r>
      <w:r w:rsidRPr="00081272">
        <w:rPr>
          <w:rFonts w:ascii="Arial" w:hAnsi="Arial" w:cs="Arial"/>
          <w:sz w:val="24"/>
          <w:szCs w:val="24"/>
        </w:rPr>
        <w:t>l</w:t>
      </w:r>
      <w:r w:rsidR="00473177" w:rsidRPr="00081272">
        <w:rPr>
          <w:rFonts w:ascii="Arial" w:hAnsi="Arial" w:cs="Arial"/>
          <w:sz w:val="24"/>
          <w:szCs w:val="24"/>
        </w:rPr>
        <w:t>a</w:t>
      </w:r>
      <w:r w:rsidRPr="00081272">
        <w:rPr>
          <w:rFonts w:ascii="Arial" w:hAnsi="Arial" w:cs="Arial"/>
          <w:sz w:val="24"/>
          <w:szCs w:val="24"/>
        </w:rPr>
        <w:t xml:space="preserve"> accionante que correspondan a los aportes al sistema general de pensiones junto con sus intereses y rendimientos financieros.</w:t>
      </w:r>
    </w:p>
    <w:p w14:paraId="32B15D09" w14:textId="77777777" w:rsidR="00F70F70" w:rsidRPr="00081272" w:rsidRDefault="00F70F70" w:rsidP="00081272">
      <w:pPr>
        <w:spacing w:after="0"/>
        <w:jc w:val="both"/>
        <w:rPr>
          <w:rFonts w:ascii="Arial" w:hAnsi="Arial" w:cs="Arial"/>
          <w:sz w:val="24"/>
          <w:szCs w:val="24"/>
        </w:rPr>
      </w:pPr>
    </w:p>
    <w:p w14:paraId="594ADDE9" w14:textId="6D0772E0" w:rsidR="00F70F70" w:rsidRPr="00081272" w:rsidRDefault="00F70F70" w:rsidP="00081272">
      <w:pPr>
        <w:spacing w:after="0"/>
        <w:jc w:val="both"/>
        <w:rPr>
          <w:rFonts w:ascii="Arial" w:hAnsi="Arial" w:cs="Arial"/>
          <w:sz w:val="24"/>
          <w:szCs w:val="24"/>
        </w:rPr>
      </w:pPr>
      <w:r w:rsidRPr="00081272">
        <w:rPr>
          <w:rFonts w:ascii="Arial" w:hAnsi="Arial" w:cs="Arial"/>
          <w:sz w:val="24"/>
          <w:szCs w:val="24"/>
        </w:rPr>
        <w:t xml:space="preserve">Así mismo, condenó a la AFP </w:t>
      </w:r>
      <w:r w:rsidR="00473177" w:rsidRPr="00081272">
        <w:rPr>
          <w:rFonts w:ascii="Arial" w:hAnsi="Arial" w:cs="Arial"/>
          <w:sz w:val="24"/>
          <w:szCs w:val="24"/>
        </w:rPr>
        <w:t>Porvenir</w:t>
      </w:r>
      <w:r w:rsidRPr="00081272">
        <w:rPr>
          <w:rFonts w:ascii="Arial" w:hAnsi="Arial" w:cs="Arial"/>
          <w:sz w:val="24"/>
          <w:szCs w:val="24"/>
        </w:rPr>
        <w:t xml:space="preserve"> S.A. a reintegrar, con cargo a sus propios recursos y debidamente indexados, los valores que fueron descontados a</w:t>
      </w:r>
      <w:r w:rsidR="00473177" w:rsidRPr="00081272">
        <w:rPr>
          <w:rFonts w:ascii="Arial" w:hAnsi="Arial" w:cs="Arial"/>
          <w:sz w:val="24"/>
          <w:szCs w:val="24"/>
        </w:rPr>
        <w:t xml:space="preserve"> </w:t>
      </w:r>
      <w:r w:rsidRPr="00081272">
        <w:rPr>
          <w:rFonts w:ascii="Arial" w:hAnsi="Arial" w:cs="Arial"/>
          <w:sz w:val="24"/>
          <w:szCs w:val="24"/>
        </w:rPr>
        <w:t>l</w:t>
      </w:r>
      <w:r w:rsidR="00473177" w:rsidRPr="00081272">
        <w:rPr>
          <w:rFonts w:ascii="Arial" w:hAnsi="Arial" w:cs="Arial"/>
          <w:sz w:val="24"/>
          <w:szCs w:val="24"/>
        </w:rPr>
        <w:t>a</w:t>
      </w:r>
      <w:r w:rsidRPr="00081272">
        <w:rPr>
          <w:rFonts w:ascii="Arial" w:hAnsi="Arial" w:cs="Arial"/>
          <w:sz w:val="24"/>
          <w:szCs w:val="24"/>
        </w:rPr>
        <w:t xml:space="preserve"> afiliad</w:t>
      </w:r>
      <w:r w:rsidR="00473177" w:rsidRPr="00081272">
        <w:rPr>
          <w:rFonts w:ascii="Arial" w:hAnsi="Arial" w:cs="Arial"/>
          <w:sz w:val="24"/>
          <w:szCs w:val="24"/>
        </w:rPr>
        <w:t>a</w:t>
      </w:r>
      <w:r w:rsidRPr="00081272">
        <w:rPr>
          <w:rFonts w:ascii="Arial" w:hAnsi="Arial" w:cs="Arial"/>
          <w:sz w:val="24"/>
          <w:szCs w:val="24"/>
        </w:rPr>
        <w:t xml:space="preserve"> durante su permanencia en esa entidad y que estuvieron dirigidos a cancelar los gastos de administración, las primas de los seguros previsionales de invalidez y sobrevivientes, así como las sumas destinadas a financiar la garantía de pensión mínima.</w:t>
      </w:r>
    </w:p>
    <w:p w14:paraId="283023F7" w14:textId="77777777" w:rsidR="00F70F70" w:rsidRPr="00081272" w:rsidRDefault="00F70F70" w:rsidP="00081272">
      <w:pPr>
        <w:spacing w:after="0"/>
        <w:jc w:val="both"/>
        <w:rPr>
          <w:rFonts w:ascii="Arial" w:hAnsi="Arial" w:cs="Arial"/>
          <w:sz w:val="24"/>
          <w:szCs w:val="24"/>
        </w:rPr>
      </w:pPr>
    </w:p>
    <w:p w14:paraId="59E078EB" w14:textId="7C852D5A" w:rsidR="00F70F70" w:rsidRPr="00081272" w:rsidRDefault="00F70F70" w:rsidP="00081272">
      <w:pPr>
        <w:spacing w:after="0"/>
        <w:jc w:val="both"/>
        <w:rPr>
          <w:rFonts w:ascii="Arial" w:hAnsi="Arial" w:cs="Arial"/>
          <w:sz w:val="24"/>
          <w:szCs w:val="24"/>
        </w:rPr>
      </w:pPr>
      <w:r w:rsidRPr="00081272">
        <w:rPr>
          <w:rFonts w:ascii="Arial" w:hAnsi="Arial" w:cs="Arial"/>
          <w:sz w:val="24"/>
          <w:szCs w:val="24"/>
        </w:rPr>
        <w:t xml:space="preserve">Sostuvo que con el traslado efectuado por </w:t>
      </w:r>
      <w:r w:rsidR="00473177" w:rsidRPr="00081272">
        <w:rPr>
          <w:rFonts w:ascii="Arial" w:hAnsi="Arial" w:cs="Arial"/>
          <w:sz w:val="24"/>
          <w:szCs w:val="24"/>
        </w:rPr>
        <w:t>la</w:t>
      </w:r>
      <w:r w:rsidRPr="00081272">
        <w:rPr>
          <w:rFonts w:ascii="Arial" w:hAnsi="Arial" w:cs="Arial"/>
          <w:sz w:val="24"/>
          <w:szCs w:val="24"/>
        </w:rPr>
        <w:t xml:space="preserve"> demandante del RPMPD al RAIS se generó un bono pensional a su favor que</w:t>
      </w:r>
      <w:r w:rsidR="00473177" w:rsidRPr="00081272">
        <w:rPr>
          <w:rFonts w:ascii="Arial" w:hAnsi="Arial" w:cs="Arial"/>
          <w:sz w:val="24"/>
          <w:szCs w:val="24"/>
        </w:rPr>
        <w:t xml:space="preserve">, ordenándole al fondo privado de pensiones Porvenir S.A. a que, en caso de que haya sido redimido y pagado a la cuenta de ahorro individual de la señora Hernández Almanza, proceda a restituir la suma de dinero recibida a la OBP del Ministerio de Hacienda y Crédito Público, debidamente indexada, </w:t>
      </w:r>
      <w:r w:rsidRPr="00081272">
        <w:rPr>
          <w:rFonts w:ascii="Arial" w:hAnsi="Arial" w:cs="Arial"/>
          <w:sz w:val="24"/>
          <w:szCs w:val="24"/>
        </w:rPr>
        <w:t>indicando que esa actualización del valor del bono pensional corre por cuenta de los recursos propios del fondo privado de pensiones accionado.</w:t>
      </w:r>
    </w:p>
    <w:p w14:paraId="138BC66F" w14:textId="77777777" w:rsidR="00F70F70" w:rsidRPr="00081272" w:rsidRDefault="00F70F70" w:rsidP="00081272">
      <w:pPr>
        <w:spacing w:after="0"/>
        <w:jc w:val="both"/>
        <w:rPr>
          <w:rFonts w:ascii="Arial" w:hAnsi="Arial" w:cs="Arial"/>
          <w:sz w:val="24"/>
          <w:szCs w:val="24"/>
        </w:rPr>
      </w:pPr>
    </w:p>
    <w:p w14:paraId="74485BD9" w14:textId="212ABB74" w:rsidR="00F70F70" w:rsidRPr="00081272" w:rsidRDefault="00F70F70" w:rsidP="00081272">
      <w:pPr>
        <w:spacing w:after="0"/>
        <w:jc w:val="both"/>
        <w:rPr>
          <w:rFonts w:ascii="Arial" w:hAnsi="Arial" w:cs="Arial"/>
          <w:sz w:val="24"/>
          <w:szCs w:val="24"/>
        </w:rPr>
      </w:pPr>
      <w:r w:rsidRPr="00081272">
        <w:rPr>
          <w:rFonts w:ascii="Arial" w:hAnsi="Arial" w:cs="Arial"/>
          <w:sz w:val="24"/>
          <w:szCs w:val="24"/>
        </w:rPr>
        <w:t xml:space="preserve">Posteriormente, ordenó comunicar la decisión a la OBP del Ministerio de Hacienda y Crédito Público, para que, a través de trámites internos y canales institucionales, proceda a dejar las cosas en el estado en el que se encontraban para antes de que se produjera el cambio de régimen pensional </w:t>
      </w:r>
      <w:r w:rsidR="00473177" w:rsidRPr="00081272">
        <w:rPr>
          <w:rFonts w:ascii="Arial" w:hAnsi="Arial" w:cs="Arial"/>
          <w:sz w:val="24"/>
          <w:szCs w:val="24"/>
        </w:rPr>
        <w:t>de la accionante, procediendo, entre otras cosas, a anular o dejar sin vigencia el bono pensional que se generó en favor de la señora Olga Esther Hernández Almanza.</w:t>
      </w:r>
    </w:p>
    <w:p w14:paraId="16F897A2" w14:textId="77777777" w:rsidR="00F70F70" w:rsidRPr="00081272" w:rsidRDefault="00F70F70" w:rsidP="00081272">
      <w:pPr>
        <w:spacing w:after="0"/>
        <w:jc w:val="both"/>
        <w:rPr>
          <w:rFonts w:ascii="Arial" w:hAnsi="Arial" w:cs="Arial"/>
          <w:sz w:val="24"/>
          <w:szCs w:val="24"/>
        </w:rPr>
      </w:pPr>
    </w:p>
    <w:p w14:paraId="59DDE8CF" w14:textId="532F572D" w:rsidR="00F70F70" w:rsidRPr="00081272" w:rsidRDefault="00F70F70" w:rsidP="00081272">
      <w:pPr>
        <w:spacing w:after="0"/>
        <w:jc w:val="both"/>
        <w:rPr>
          <w:rFonts w:ascii="Arial" w:hAnsi="Arial" w:cs="Arial"/>
          <w:sz w:val="24"/>
          <w:szCs w:val="24"/>
        </w:rPr>
      </w:pPr>
      <w:r w:rsidRPr="00081272">
        <w:rPr>
          <w:rFonts w:ascii="Arial" w:hAnsi="Arial" w:cs="Arial"/>
          <w:sz w:val="24"/>
          <w:szCs w:val="24"/>
        </w:rPr>
        <w:t xml:space="preserve">Finalmente, condenó en costas procesales a la AFP </w:t>
      </w:r>
      <w:r w:rsidR="00473177" w:rsidRPr="00081272">
        <w:rPr>
          <w:rFonts w:ascii="Arial" w:hAnsi="Arial" w:cs="Arial"/>
          <w:sz w:val="24"/>
          <w:szCs w:val="24"/>
        </w:rPr>
        <w:t>Porvenir</w:t>
      </w:r>
      <w:r w:rsidRPr="00081272">
        <w:rPr>
          <w:rFonts w:ascii="Arial" w:hAnsi="Arial" w:cs="Arial"/>
          <w:sz w:val="24"/>
          <w:szCs w:val="24"/>
        </w:rPr>
        <w:t xml:space="preserve"> S.A., en favor de la parte actora.</w:t>
      </w:r>
    </w:p>
    <w:p w14:paraId="31392790" w14:textId="77777777" w:rsidR="00F70F70" w:rsidRPr="00081272" w:rsidRDefault="00F70F70" w:rsidP="00081272">
      <w:pPr>
        <w:spacing w:after="0"/>
        <w:jc w:val="both"/>
        <w:rPr>
          <w:rFonts w:ascii="Arial" w:hAnsi="Arial" w:cs="Arial"/>
          <w:sz w:val="24"/>
          <w:szCs w:val="24"/>
        </w:rPr>
      </w:pPr>
    </w:p>
    <w:p w14:paraId="78AF9B65" w14:textId="77777777" w:rsidR="00F70F70" w:rsidRPr="00081272" w:rsidRDefault="00F70F70" w:rsidP="00081272">
      <w:pPr>
        <w:spacing w:after="0"/>
        <w:jc w:val="both"/>
        <w:rPr>
          <w:rFonts w:ascii="Arial" w:hAnsi="Arial" w:cs="Arial"/>
          <w:sz w:val="24"/>
          <w:szCs w:val="24"/>
        </w:rPr>
      </w:pPr>
      <w:r w:rsidRPr="00081272">
        <w:rPr>
          <w:rFonts w:ascii="Arial" w:hAnsi="Arial" w:cs="Arial"/>
          <w:sz w:val="24"/>
          <w:szCs w:val="24"/>
        </w:rPr>
        <w:t>Inconforme con la decisión, las entidades accionadas interpusieron recursos de apelación en los siguientes términos:</w:t>
      </w:r>
    </w:p>
    <w:p w14:paraId="03E97AF7" w14:textId="77777777" w:rsidR="00F70F70" w:rsidRPr="00081272" w:rsidRDefault="00F70F70" w:rsidP="00081272">
      <w:pPr>
        <w:spacing w:after="0"/>
        <w:jc w:val="both"/>
        <w:rPr>
          <w:rFonts w:ascii="Arial" w:hAnsi="Arial" w:cs="Arial"/>
          <w:sz w:val="24"/>
          <w:szCs w:val="24"/>
        </w:rPr>
      </w:pPr>
    </w:p>
    <w:p w14:paraId="7588459B" w14:textId="0197377E" w:rsidR="00F70F70" w:rsidRPr="00081272" w:rsidRDefault="00F70F70" w:rsidP="00081272">
      <w:pPr>
        <w:spacing w:after="0"/>
        <w:jc w:val="both"/>
        <w:rPr>
          <w:rFonts w:ascii="Arial" w:hAnsi="Arial" w:cs="Arial"/>
          <w:sz w:val="24"/>
          <w:szCs w:val="24"/>
        </w:rPr>
      </w:pPr>
      <w:r w:rsidRPr="00081272">
        <w:rPr>
          <w:rFonts w:ascii="Arial" w:hAnsi="Arial" w:cs="Arial"/>
          <w:sz w:val="24"/>
          <w:szCs w:val="24"/>
        </w:rPr>
        <w:t xml:space="preserve">El fondo privado de pensiones </w:t>
      </w:r>
      <w:r w:rsidR="00473177" w:rsidRPr="00081272">
        <w:rPr>
          <w:rFonts w:ascii="Arial" w:hAnsi="Arial" w:cs="Arial"/>
          <w:sz w:val="24"/>
          <w:szCs w:val="24"/>
        </w:rPr>
        <w:t>Porvenir</w:t>
      </w:r>
      <w:r w:rsidRPr="00081272">
        <w:rPr>
          <w:rFonts w:ascii="Arial" w:hAnsi="Arial" w:cs="Arial"/>
          <w:sz w:val="24"/>
          <w:szCs w:val="24"/>
        </w:rPr>
        <w:t xml:space="preserve"> S.A., a través de su apoderad</w:t>
      </w:r>
      <w:r w:rsidR="00473177" w:rsidRPr="00081272">
        <w:rPr>
          <w:rFonts w:ascii="Arial" w:hAnsi="Arial" w:cs="Arial"/>
          <w:sz w:val="24"/>
          <w:szCs w:val="24"/>
        </w:rPr>
        <w:t>a</w:t>
      </w:r>
      <w:r w:rsidRPr="00081272">
        <w:rPr>
          <w:rFonts w:ascii="Arial" w:hAnsi="Arial" w:cs="Arial"/>
          <w:sz w:val="24"/>
          <w:szCs w:val="24"/>
        </w:rPr>
        <w:t xml:space="preserve"> judicial, sostuvo que </w:t>
      </w:r>
      <w:r w:rsidR="00473177" w:rsidRPr="00081272">
        <w:rPr>
          <w:rFonts w:ascii="Arial" w:hAnsi="Arial" w:cs="Arial"/>
          <w:sz w:val="24"/>
          <w:szCs w:val="24"/>
        </w:rPr>
        <w:t xml:space="preserve">en este tipo de casos en los que se acceda a la ineficacia del cambio de régimen pensional de un afiliado, </w:t>
      </w:r>
      <w:r w:rsidRPr="00081272">
        <w:rPr>
          <w:rFonts w:ascii="Arial" w:hAnsi="Arial" w:cs="Arial"/>
          <w:sz w:val="24"/>
          <w:szCs w:val="24"/>
        </w:rPr>
        <w:t>no es procedente que se</w:t>
      </w:r>
      <w:r w:rsidR="00473177" w:rsidRPr="00081272">
        <w:rPr>
          <w:rFonts w:ascii="Arial" w:hAnsi="Arial" w:cs="Arial"/>
          <w:sz w:val="24"/>
          <w:szCs w:val="24"/>
        </w:rPr>
        <w:t xml:space="preserve"> emitan las</w:t>
      </w:r>
      <w:r w:rsidRPr="00081272">
        <w:rPr>
          <w:rFonts w:ascii="Arial" w:hAnsi="Arial" w:cs="Arial"/>
          <w:sz w:val="24"/>
          <w:szCs w:val="24"/>
        </w:rPr>
        <w:t xml:space="preserve"> conden</w:t>
      </w:r>
      <w:r w:rsidR="00473177" w:rsidRPr="00081272">
        <w:rPr>
          <w:rFonts w:ascii="Arial" w:hAnsi="Arial" w:cs="Arial"/>
          <w:sz w:val="24"/>
          <w:szCs w:val="24"/>
        </w:rPr>
        <w:t xml:space="preserve">as </w:t>
      </w:r>
      <w:r w:rsidR="00473177" w:rsidRPr="00081272">
        <w:rPr>
          <w:rFonts w:ascii="Arial" w:hAnsi="Arial" w:cs="Arial"/>
          <w:sz w:val="24"/>
          <w:szCs w:val="24"/>
        </w:rPr>
        <w:lastRenderedPageBreak/>
        <w:t xml:space="preserve">económicas en la forma como lo ordenó la </w:t>
      </w:r>
      <w:r w:rsidR="00473177" w:rsidRPr="00081272">
        <w:rPr>
          <w:rFonts w:ascii="Arial" w:hAnsi="Arial" w:cs="Arial"/>
          <w:i/>
          <w:iCs/>
          <w:sz w:val="24"/>
          <w:szCs w:val="24"/>
        </w:rPr>
        <w:t>a quo</w:t>
      </w:r>
      <w:r w:rsidRPr="00081272">
        <w:rPr>
          <w:rFonts w:ascii="Arial" w:hAnsi="Arial" w:cs="Arial"/>
          <w:sz w:val="24"/>
          <w:szCs w:val="24"/>
        </w:rPr>
        <w:t>, ya que lo único que debe reintegrarse es el dinero proveniente de las cotizaciones o aportes al sistema general de pensiones</w:t>
      </w:r>
      <w:r w:rsidR="00473177" w:rsidRPr="00081272">
        <w:rPr>
          <w:rFonts w:ascii="Arial" w:hAnsi="Arial" w:cs="Arial"/>
          <w:sz w:val="24"/>
          <w:szCs w:val="24"/>
        </w:rPr>
        <w:t xml:space="preserve">; puntualizando </w:t>
      </w:r>
      <w:r w:rsidRPr="00081272">
        <w:rPr>
          <w:rFonts w:ascii="Arial" w:hAnsi="Arial" w:cs="Arial"/>
          <w:sz w:val="24"/>
          <w:szCs w:val="24"/>
        </w:rPr>
        <w:t>concretamente frente a los gastos o cuotas de administración, primas de los seguros previsionales y dinero destinado a financiar la garantía de pensión mínima, que esos rubros fueron cobrados a</w:t>
      </w:r>
      <w:r w:rsidR="00473177" w:rsidRPr="00081272">
        <w:rPr>
          <w:rFonts w:ascii="Arial" w:hAnsi="Arial" w:cs="Arial"/>
          <w:sz w:val="24"/>
          <w:szCs w:val="24"/>
        </w:rPr>
        <w:t xml:space="preserve"> </w:t>
      </w:r>
      <w:r w:rsidRPr="00081272">
        <w:rPr>
          <w:rFonts w:ascii="Arial" w:hAnsi="Arial" w:cs="Arial"/>
          <w:sz w:val="24"/>
          <w:szCs w:val="24"/>
        </w:rPr>
        <w:t>l</w:t>
      </w:r>
      <w:r w:rsidR="00473177" w:rsidRPr="00081272">
        <w:rPr>
          <w:rFonts w:ascii="Arial" w:hAnsi="Arial" w:cs="Arial"/>
          <w:sz w:val="24"/>
          <w:szCs w:val="24"/>
        </w:rPr>
        <w:t>a</w:t>
      </w:r>
      <w:r w:rsidRPr="00081272">
        <w:rPr>
          <w:rFonts w:ascii="Arial" w:hAnsi="Arial" w:cs="Arial"/>
          <w:sz w:val="24"/>
          <w:szCs w:val="24"/>
        </w:rPr>
        <w:t xml:space="preserve"> actor</w:t>
      </w:r>
      <w:r w:rsidR="00473177" w:rsidRPr="00081272">
        <w:rPr>
          <w:rFonts w:ascii="Arial" w:hAnsi="Arial" w:cs="Arial"/>
          <w:sz w:val="24"/>
          <w:szCs w:val="24"/>
        </w:rPr>
        <w:t>a</w:t>
      </w:r>
      <w:r w:rsidRPr="00081272">
        <w:rPr>
          <w:rFonts w:ascii="Arial" w:hAnsi="Arial" w:cs="Arial"/>
          <w:sz w:val="24"/>
          <w:szCs w:val="24"/>
        </w:rPr>
        <w:t xml:space="preserve"> durante su permanencia en </w:t>
      </w:r>
      <w:r w:rsidR="00473177" w:rsidRPr="00081272">
        <w:rPr>
          <w:rFonts w:ascii="Arial" w:hAnsi="Arial" w:cs="Arial"/>
          <w:sz w:val="24"/>
          <w:szCs w:val="24"/>
        </w:rPr>
        <w:t>Porvenir</w:t>
      </w:r>
      <w:r w:rsidRPr="00081272">
        <w:rPr>
          <w:rFonts w:ascii="Arial" w:hAnsi="Arial" w:cs="Arial"/>
          <w:sz w:val="24"/>
          <w:szCs w:val="24"/>
        </w:rPr>
        <w:t xml:space="preserve"> S.A. en estricto cumplimiento de la ley, lo que redundó en una excelente administración de la cuenta de ahorro individual, además de garantizar la cobertura frente a los siniestros de invalidez y muerte</w:t>
      </w:r>
      <w:r w:rsidR="00473177" w:rsidRPr="00081272">
        <w:rPr>
          <w:rFonts w:ascii="Arial" w:hAnsi="Arial" w:cs="Arial"/>
          <w:sz w:val="24"/>
          <w:szCs w:val="24"/>
        </w:rPr>
        <w:t>; por lo que su devolución se constituye en un enriquecimiento sin causa para Colpensiones y un detrimento patrimonial para Porvenir S.A.</w:t>
      </w:r>
    </w:p>
    <w:p w14:paraId="6160FA28" w14:textId="77777777" w:rsidR="00AD2D5F" w:rsidRPr="00081272" w:rsidRDefault="00AD2D5F" w:rsidP="00081272">
      <w:pPr>
        <w:spacing w:after="0"/>
        <w:jc w:val="both"/>
        <w:rPr>
          <w:rFonts w:ascii="Arial" w:hAnsi="Arial" w:cs="Arial"/>
          <w:sz w:val="24"/>
          <w:szCs w:val="24"/>
        </w:rPr>
      </w:pPr>
    </w:p>
    <w:p w14:paraId="50A890F5" w14:textId="210D505F" w:rsidR="00AD2D5F" w:rsidRPr="00081272" w:rsidRDefault="00AD2D5F" w:rsidP="00081272">
      <w:pPr>
        <w:spacing w:after="0"/>
        <w:jc w:val="both"/>
        <w:rPr>
          <w:rFonts w:ascii="Arial" w:hAnsi="Arial" w:cs="Arial"/>
          <w:sz w:val="24"/>
          <w:szCs w:val="24"/>
        </w:rPr>
      </w:pPr>
      <w:r w:rsidRPr="00081272">
        <w:rPr>
          <w:rFonts w:ascii="Arial" w:hAnsi="Arial" w:cs="Arial"/>
          <w:sz w:val="24"/>
          <w:szCs w:val="24"/>
        </w:rPr>
        <w:t>De otro lado, al haber actuado el fondo privado de pensiones en estricto cumplimiento de la ley en aplicación del principio de la buena fe, tampoco hay lugar a emitir condena por concepto de costas procesales en su contra.</w:t>
      </w:r>
    </w:p>
    <w:p w14:paraId="07E3394F" w14:textId="77777777" w:rsidR="00F70F70" w:rsidRPr="00081272" w:rsidRDefault="00F70F70" w:rsidP="00081272">
      <w:pPr>
        <w:spacing w:after="0"/>
        <w:jc w:val="both"/>
        <w:rPr>
          <w:rFonts w:ascii="Arial" w:hAnsi="Arial" w:cs="Arial"/>
          <w:sz w:val="24"/>
          <w:szCs w:val="24"/>
        </w:rPr>
      </w:pPr>
    </w:p>
    <w:p w14:paraId="331A31B0" w14:textId="0975E6C9" w:rsidR="00F70F70" w:rsidRPr="00081272" w:rsidRDefault="00F70F70" w:rsidP="00081272">
      <w:pPr>
        <w:spacing w:after="0"/>
        <w:jc w:val="both"/>
        <w:rPr>
          <w:rFonts w:ascii="Arial" w:hAnsi="Arial" w:cs="Arial"/>
          <w:sz w:val="24"/>
          <w:szCs w:val="24"/>
        </w:rPr>
      </w:pPr>
      <w:r w:rsidRPr="00081272">
        <w:rPr>
          <w:rFonts w:ascii="Arial" w:hAnsi="Arial" w:cs="Arial"/>
          <w:sz w:val="24"/>
          <w:szCs w:val="24"/>
        </w:rPr>
        <w:t xml:space="preserve">La apoderada judicial de la Administradora Colombiana de Pensiones interpuso recurso de apelación solicitando la revocatoria de la sentencia proferida por el Juzgado Primero Laboral del Circuito, ya que en el proceso quedó demostrado que el cambio de régimen pensional realizado por </w:t>
      </w:r>
      <w:r w:rsidR="00AD2D5F" w:rsidRPr="00081272">
        <w:rPr>
          <w:rFonts w:ascii="Arial" w:hAnsi="Arial" w:cs="Arial"/>
          <w:sz w:val="24"/>
          <w:szCs w:val="24"/>
        </w:rPr>
        <w:t>la señora Olga Esther Hernández Almanza</w:t>
      </w:r>
      <w:r w:rsidRPr="00081272">
        <w:rPr>
          <w:rFonts w:ascii="Arial" w:hAnsi="Arial" w:cs="Arial"/>
          <w:sz w:val="24"/>
          <w:szCs w:val="24"/>
        </w:rPr>
        <w:t xml:space="preserve"> cumplió con el lleno de los requisitos que la ley exigía para ese momento, sin que le sea dable alegar después de tanto tiempo que fue engañad</w:t>
      </w:r>
      <w:r w:rsidR="00AD2D5F" w:rsidRPr="00081272">
        <w:rPr>
          <w:rFonts w:ascii="Arial" w:hAnsi="Arial" w:cs="Arial"/>
          <w:sz w:val="24"/>
          <w:szCs w:val="24"/>
        </w:rPr>
        <w:t>a</w:t>
      </w:r>
      <w:r w:rsidRPr="00081272">
        <w:rPr>
          <w:rFonts w:ascii="Arial" w:hAnsi="Arial" w:cs="Arial"/>
          <w:sz w:val="24"/>
          <w:szCs w:val="24"/>
        </w:rPr>
        <w:t>, solo por ver fallidas sus expectativas en el régimen de ahorro individual con solidaridad, ya que lo que verdaderamente se vislumbra es un interés netamente económico que no puede, adicionalmente, ser resuelto dentro de la acción de ineficacia del traslado entre regímenes pensionales, sino por medio de la acción resarcitoria de perjuicios prevista en el decreto 720 de 1994.</w:t>
      </w:r>
    </w:p>
    <w:p w14:paraId="0EF10A4D" w14:textId="77777777" w:rsidR="00F70F70" w:rsidRPr="00081272" w:rsidRDefault="00F70F70" w:rsidP="00081272">
      <w:pPr>
        <w:spacing w:after="0"/>
        <w:jc w:val="both"/>
        <w:rPr>
          <w:rFonts w:ascii="Arial" w:hAnsi="Arial" w:cs="Arial"/>
          <w:sz w:val="24"/>
          <w:szCs w:val="24"/>
        </w:rPr>
      </w:pPr>
    </w:p>
    <w:p w14:paraId="5024EBE3" w14:textId="12EBB564" w:rsidR="00F70F70" w:rsidRPr="00081272" w:rsidRDefault="00AD2D5F" w:rsidP="00081272">
      <w:pPr>
        <w:spacing w:after="0"/>
        <w:jc w:val="both"/>
        <w:rPr>
          <w:rFonts w:ascii="Arial" w:hAnsi="Arial" w:cs="Arial"/>
          <w:sz w:val="24"/>
          <w:szCs w:val="24"/>
        </w:rPr>
      </w:pPr>
      <w:r w:rsidRPr="00081272">
        <w:rPr>
          <w:rFonts w:ascii="Arial" w:hAnsi="Arial" w:cs="Arial"/>
          <w:sz w:val="24"/>
          <w:szCs w:val="24"/>
        </w:rPr>
        <w:t>T</w:t>
      </w:r>
      <w:r w:rsidR="00F70F70" w:rsidRPr="00081272">
        <w:rPr>
          <w:rFonts w:ascii="Arial" w:hAnsi="Arial" w:cs="Arial"/>
          <w:sz w:val="24"/>
          <w:szCs w:val="24"/>
        </w:rPr>
        <w:t xml:space="preserve">ampoco puede accederse a la ineficacia del traslado ejecutado por el actor del RPMPD al RAIS el </w:t>
      </w:r>
      <w:r w:rsidRPr="00081272">
        <w:rPr>
          <w:rFonts w:ascii="Arial" w:hAnsi="Arial" w:cs="Arial"/>
          <w:sz w:val="24"/>
          <w:szCs w:val="24"/>
        </w:rPr>
        <w:t>10 de junio de 2000</w:t>
      </w:r>
      <w:r w:rsidR="00F70F70" w:rsidRPr="00081272">
        <w:rPr>
          <w:rFonts w:ascii="Arial" w:hAnsi="Arial" w:cs="Arial"/>
          <w:sz w:val="24"/>
          <w:szCs w:val="24"/>
        </w:rPr>
        <w:t xml:space="preserve">, en consideración a que </w:t>
      </w:r>
      <w:r w:rsidRPr="00081272">
        <w:rPr>
          <w:rFonts w:ascii="Arial" w:hAnsi="Arial" w:cs="Arial"/>
          <w:sz w:val="24"/>
          <w:szCs w:val="24"/>
        </w:rPr>
        <w:t>ella</w:t>
      </w:r>
      <w:r w:rsidR="00F70F70" w:rsidRPr="00081272">
        <w:rPr>
          <w:rFonts w:ascii="Arial" w:hAnsi="Arial" w:cs="Arial"/>
          <w:sz w:val="24"/>
          <w:szCs w:val="24"/>
        </w:rPr>
        <w:t xml:space="preserve"> se encuentra inmerso en la prohibición legal establecida en el literal e) del artículo 13 de la ley 100 de 1993 modificado por el artículo 2° de la ley 797 de 2003.</w:t>
      </w:r>
    </w:p>
    <w:p w14:paraId="337A3AFB" w14:textId="77777777" w:rsidR="00F70F70" w:rsidRPr="00081272" w:rsidRDefault="00F70F70" w:rsidP="00081272">
      <w:pPr>
        <w:spacing w:after="0"/>
        <w:jc w:val="both"/>
        <w:rPr>
          <w:rFonts w:ascii="Arial" w:hAnsi="Arial" w:cs="Arial"/>
          <w:sz w:val="24"/>
          <w:szCs w:val="24"/>
        </w:rPr>
      </w:pPr>
    </w:p>
    <w:p w14:paraId="73358F04" w14:textId="77777777" w:rsidR="00F70F70" w:rsidRPr="00081272" w:rsidRDefault="00F70F70" w:rsidP="00081272">
      <w:pPr>
        <w:spacing w:after="0"/>
        <w:jc w:val="both"/>
        <w:rPr>
          <w:rFonts w:ascii="Arial" w:hAnsi="Arial" w:cs="Arial"/>
          <w:sz w:val="24"/>
          <w:szCs w:val="24"/>
        </w:rPr>
      </w:pPr>
      <w:r w:rsidRPr="00081272">
        <w:rPr>
          <w:rFonts w:ascii="Arial" w:hAnsi="Arial" w:cs="Arial"/>
          <w:sz w:val="24"/>
          <w:szCs w:val="24"/>
        </w:rPr>
        <w:t>Al haber resultado afectados los intereses de la Administradora Colombiana de Pensiones, se dispuso también el grado jurisdiccional de consulta a su favor.</w:t>
      </w:r>
    </w:p>
    <w:p w14:paraId="68BC7281" w14:textId="77777777" w:rsidR="00F70F70" w:rsidRPr="00081272" w:rsidRDefault="00F70F70" w:rsidP="00081272">
      <w:pPr>
        <w:spacing w:after="0"/>
        <w:jc w:val="both"/>
        <w:rPr>
          <w:rFonts w:ascii="Arial" w:hAnsi="Arial" w:cs="Arial"/>
          <w:sz w:val="24"/>
          <w:szCs w:val="24"/>
        </w:rPr>
      </w:pPr>
    </w:p>
    <w:p w14:paraId="2081A7FD" w14:textId="77777777" w:rsidR="00F70F70" w:rsidRPr="00081272" w:rsidRDefault="00F70F70" w:rsidP="00081272">
      <w:pPr>
        <w:spacing w:after="0"/>
        <w:jc w:val="center"/>
        <w:textAlignment w:val="baseline"/>
        <w:rPr>
          <w:rFonts w:ascii="Arial" w:eastAsia="Times New Roman" w:hAnsi="Arial" w:cs="Arial"/>
          <w:sz w:val="24"/>
          <w:szCs w:val="24"/>
          <w:lang w:eastAsia="es-CO"/>
        </w:rPr>
      </w:pPr>
      <w:r w:rsidRPr="00081272">
        <w:rPr>
          <w:rFonts w:ascii="Arial" w:eastAsia="Times New Roman" w:hAnsi="Arial" w:cs="Arial"/>
          <w:b/>
          <w:bCs/>
          <w:sz w:val="24"/>
          <w:szCs w:val="24"/>
          <w:lang w:eastAsia="es-CO"/>
        </w:rPr>
        <w:t>ALEGATOS DE CONCLUSIÓN</w:t>
      </w:r>
      <w:r w:rsidRPr="00081272">
        <w:rPr>
          <w:rFonts w:ascii="Arial" w:eastAsia="Times New Roman" w:hAnsi="Arial" w:cs="Arial"/>
          <w:sz w:val="24"/>
          <w:szCs w:val="24"/>
          <w:lang w:eastAsia="es-CO"/>
        </w:rPr>
        <w:t> </w:t>
      </w:r>
    </w:p>
    <w:p w14:paraId="291668AF" w14:textId="77777777" w:rsidR="00F70F70" w:rsidRPr="00081272" w:rsidRDefault="00F70F70" w:rsidP="00081272">
      <w:pPr>
        <w:spacing w:after="0"/>
        <w:jc w:val="center"/>
        <w:textAlignment w:val="baseline"/>
        <w:rPr>
          <w:rFonts w:ascii="Arial" w:eastAsia="Times New Roman" w:hAnsi="Arial" w:cs="Arial"/>
          <w:sz w:val="24"/>
          <w:szCs w:val="24"/>
          <w:lang w:eastAsia="es-CO"/>
        </w:rPr>
      </w:pPr>
      <w:r w:rsidRPr="00081272">
        <w:rPr>
          <w:rFonts w:ascii="Arial" w:eastAsia="Times New Roman" w:hAnsi="Arial" w:cs="Arial"/>
          <w:sz w:val="24"/>
          <w:szCs w:val="24"/>
          <w:lang w:eastAsia="es-CO"/>
        </w:rPr>
        <w:t> </w:t>
      </w:r>
    </w:p>
    <w:p w14:paraId="5BBAB7E5" w14:textId="77777777" w:rsidR="00F70F70" w:rsidRPr="00081272" w:rsidRDefault="00F70F70" w:rsidP="00081272">
      <w:pPr>
        <w:spacing w:after="0"/>
        <w:jc w:val="both"/>
        <w:textAlignment w:val="baseline"/>
        <w:rPr>
          <w:rFonts w:ascii="Arial" w:eastAsia="Times New Roman" w:hAnsi="Arial" w:cs="Arial"/>
          <w:sz w:val="24"/>
          <w:szCs w:val="24"/>
          <w:lang w:eastAsia="es-CO"/>
        </w:rPr>
      </w:pPr>
      <w:r w:rsidRPr="00081272">
        <w:rPr>
          <w:rFonts w:ascii="Arial" w:eastAsia="Times New Roman" w:hAnsi="Arial" w:cs="Arial"/>
          <w:sz w:val="24"/>
          <w:szCs w:val="24"/>
          <w:lang w:eastAsia="es-CO"/>
        </w:rPr>
        <w:t>Conforme se dejó plasmado en la constancia emitida por la Secretaría de la Corporación, la parte actora y la Administradora Colombiana de Pensiones hicieron uso del derecho a remitir en término los alegatos de conclusión en esta sede.</w:t>
      </w:r>
    </w:p>
    <w:p w14:paraId="252DC07B" w14:textId="77777777" w:rsidR="00F70F70" w:rsidRPr="00081272" w:rsidRDefault="00F70F70" w:rsidP="00081272">
      <w:pPr>
        <w:spacing w:after="0"/>
        <w:jc w:val="both"/>
        <w:textAlignment w:val="baseline"/>
        <w:rPr>
          <w:rFonts w:ascii="Arial" w:eastAsia="Times New Roman" w:hAnsi="Arial" w:cs="Arial"/>
          <w:sz w:val="24"/>
          <w:szCs w:val="24"/>
          <w:lang w:eastAsia="es-CO"/>
        </w:rPr>
      </w:pPr>
    </w:p>
    <w:p w14:paraId="673E04ED" w14:textId="7250C290" w:rsidR="00F70F70" w:rsidRPr="00081272" w:rsidRDefault="00F70F70" w:rsidP="00081272">
      <w:pPr>
        <w:pStyle w:val="paragraph"/>
        <w:spacing w:before="0" w:beforeAutospacing="0" w:after="0" w:afterAutospacing="0" w:line="276" w:lineRule="auto"/>
        <w:jc w:val="both"/>
        <w:textAlignment w:val="baseline"/>
        <w:rPr>
          <w:rStyle w:val="normaltextrun"/>
          <w:rFonts w:ascii="Arial" w:hAnsi="Arial" w:cs="Arial"/>
        </w:rPr>
      </w:pPr>
      <w:r w:rsidRPr="00081272">
        <w:rPr>
          <w:rStyle w:val="normaltextrun"/>
          <w:rFonts w:ascii="Arial" w:hAnsi="Arial" w:cs="Arial"/>
        </w:rPr>
        <w:t>En cuanto a su contenido, teniendo en cuenta que el artículo 279 del CGP dispone que </w:t>
      </w:r>
      <w:r w:rsidRPr="00081272">
        <w:rPr>
          <w:rStyle w:val="normaltextrun"/>
          <w:rFonts w:ascii="Arial" w:hAnsi="Arial" w:cs="Arial"/>
          <w:i/>
          <w:iCs/>
        </w:rPr>
        <w:t>“</w:t>
      </w:r>
      <w:r w:rsidRPr="00935646">
        <w:rPr>
          <w:rStyle w:val="normaltextrun"/>
          <w:rFonts w:ascii="Arial" w:hAnsi="Arial" w:cs="Arial"/>
          <w:i/>
          <w:iCs/>
          <w:sz w:val="22"/>
        </w:rPr>
        <w:t>No se podrá hacer transcripciones o reproducciones de actas, decisiones o conceptos que obren en el expediente</w:t>
      </w:r>
      <w:r w:rsidRPr="00081272">
        <w:rPr>
          <w:rStyle w:val="normaltextrun"/>
          <w:rFonts w:ascii="Arial" w:hAnsi="Arial" w:cs="Arial"/>
          <w:i/>
          <w:iCs/>
        </w:rPr>
        <w:t>”, </w:t>
      </w:r>
      <w:r w:rsidRPr="00081272">
        <w:rPr>
          <w:rStyle w:val="normaltextrun"/>
          <w:rFonts w:ascii="Arial" w:hAnsi="Arial" w:cs="Arial"/>
        </w:rPr>
        <w:t xml:space="preserve">baste decir que, los argumentos expuestos por la </w:t>
      </w:r>
      <w:r w:rsidR="00AD2D5F" w:rsidRPr="00081272">
        <w:rPr>
          <w:rStyle w:val="normaltextrun"/>
          <w:rFonts w:ascii="Arial" w:hAnsi="Arial" w:cs="Arial"/>
        </w:rPr>
        <w:t>Administradora Colombiana de Pensiones</w:t>
      </w:r>
      <w:r w:rsidRPr="00081272">
        <w:rPr>
          <w:rStyle w:val="normaltextrun"/>
          <w:rFonts w:ascii="Arial" w:hAnsi="Arial" w:cs="Arial"/>
        </w:rPr>
        <w:t xml:space="preserve"> coinciden con los narrados en la sustentación del recurso de apelación; mientras que los emitidos por la parte actora se circunscriben en solicitar la confirmación integral de la sentencia de primer grado, al estimar que ella se ajusta a derecho.</w:t>
      </w:r>
    </w:p>
    <w:p w14:paraId="514FD48F" w14:textId="77777777" w:rsidR="00F70F70" w:rsidRPr="00081272" w:rsidRDefault="00F70F70" w:rsidP="00081272">
      <w:pPr>
        <w:spacing w:after="0"/>
        <w:textAlignment w:val="baseline"/>
        <w:rPr>
          <w:rFonts w:ascii="Arial" w:eastAsia="Times New Roman" w:hAnsi="Arial" w:cs="Arial"/>
          <w:b/>
          <w:bCs/>
          <w:sz w:val="24"/>
          <w:szCs w:val="24"/>
          <w:lang w:eastAsia="es-CO"/>
        </w:rPr>
      </w:pPr>
    </w:p>
    <w:p w14:paraId="7E9A5154" w14:textId="77777777" w:rsidR="00F70F70" w:rsidRPr="00081272" w:rsidRDefault="00F70F70" w:rsidP="00081272">
      <w:pPr>
        <w:spacing w:after="0"/>
        <w:jc w:val="center"/>
        <w:textAlignment w:val="baseline"/>
        <w:rPr>
          <w:rFonts w:ascii="Arial" w:eastAsia="Times New Roman" w:hAnsi="Arial" w:cs="Arial"/>
          <w:sz w:val="24"/>
          <w:szCs w:val="24"/>
          <w:lang w:eastAsia="es-CO"/>
        </w:rPr>
      </w:pPr>
      <w:r w:rsidRPr="00081272">
        <w:rPr>
          <w:rFonts w:ascii="Arial" w:eastAsia="Times New Roman" w:hAnsi="Arial" w:cs="Arial"/>
          <w:b/>
          <w:bCs/>
          <w:sz w:val="24"/>
          <w:szCs w:val="24"/>
          <w:lang w:eastAsia="es-CO"/>
        </w:rPr>
        <w:lastRenderedPageBreak/>
        <w:t>Cuestión previa</w:t>
      </w:r>
      <w:r w:rsidRPr="00081272">
        <w:rPr>
          <w:rFonts w:ascii="Arial" w:eastAsia="Times New Roman" w:hAnsi="Arial" w:cs="Arial"/>
          <w:sz w:val="24"/>
          <w:szCs w:val="24"/>
          <w:lang w:eastAsia="es-CO"/>
        </w:rPr>
        <w:t> </w:t>
      </w:r>
    </w:p>
    <w:p w14:paraId="012F0C7D" w14:textId="77777777" w:rsidR="00F70F70" w:rsidRPr="00081272" w:rsidRDefault="00F70F70" w:rsidP="00081272">
      <w:pPr>
        <w:spacing w:after="0"/>
        <w:jc w:val="center"/>
        <w:textAlignment w:val="baseline"/>
        <w:rPr>
          <w:rFonts w:ascii="Arial" w:eastAsia="Times New Roman" w:hAnsi="Arial" w:cs="Arial"/>
          <w:sz w:val="24"/>
          <w:szCs w:val="24"/>
          <w:lang w:eastAsia="es-CO"/>
        </w:rPr>
      </w:pPr>
    </w:p>
    <w:p w14:paraId="04FECC63" w14:textId="77777777" w:rsidR="00F70F70" w:rsidRPr="00081272" w:rsidRDefault="00F70F70" w:rsidP="00081272">
      <w:pPr>
        <w:spacing w:after="0"/>
        <w:jc w:val="both"/>
        <w:textAlignment w:val="baseline"/>
        <w:rPr>
          <w:rFonts w:ascii="Arial" w:eastAsia="Times New Roman" w:hAnsi="Arial" w:cs="Arial"/>
          <w:sz w:val="24"/>
          <w:szCs w:val="24"/>
          <w:lang w:eastAsia="es-CO"/>
        </w:rPr>
      </w:pPr>
      <w:r w:rsidRPr="00081272">
        <w:rPr>
          <w:rFonts w:ascii="Arial" w:eastAsia="Times New Roman" w:hAnsi="Arial" w:cs="Arial"/>
          <w:sz w:val="24"/>
          <w:szCs w:val="24"/>
          <w:lang w:eastAsia="es-CO"/>
        </w:rPr>
        <w:t>Pese a que este Ponente no comparte la justificación ni la interpretación que realiza la Sala Laboral de la Corte Suprema de Justicia frente al literal b) del artículo 13 y 271 de la Ley 100/1993 y por ello en providencias anteriores como la proferida el 22/07/2020, Rad. No. 2018-00269-01, entre otras, bajo la autorización emitida por las sentencias C-836 de 2001 y C-621 de 2015 se había apartado del criterio expuesto por el alto tribunal al amparo de la autonomía judicial, para anunciar que cuando un trabajador alega engaño por una AFP para obtener un traslado de régimen pensional, debe presentar una acción de resarcimiento de perjuicios tal como obliga el artículo 10º del Decreto 720 de 1994, lo cierto es que ocasión a la sentencia de tutela de primer grado emitida por ese alto tribunal con número de expediente STL4759-2020,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 y en los sucesivos la posición mayoritaria que ostenta la mencionada Sala Laboral de la Corte Suprema de Justicia. </w:t>
      </w:r>
    </w:p>
    <w:p w14:paraId="3DF3B58D" w14:textId="77777777" w:rsidR="00F70F70" w:rsidRPr="00081272" w:rsidRDefault="00F70F70" w:rsidP="00081272">
      <w:pPr>
        <w:spacing w:after="0"/>
        <w:jc w:val="both"/>
        <w:textAlignment w:val="baseline"/>
        <w:rPr>
          <w:rFonts w:ascii="Arial" w:eastAsia="Times New Roman" w:hAnsi="Arial" w:cs="Arial"/>
          <w:sz w:val="24"/>
          <w:szCs w:val="24"/>
          <w:lang w:eastAsia="es-CO"/>
        </w:rPr>
      </w:pPr>
    </w:p>
    <w:p w14:paraId="4988C16A" w14:textId="77777777" w:rsidR="00F70F70" w:rsidRPr="00081272" w:rsidRDefault="00F70F70" w:rsidP="00081272">
      <w:pPr>
        <w:spacing w:after="0"/>
        <w:jc w:val="both"/>
        <w:textAlignment w:val="baseline"/>
        <w:rPr>
          <w:rFonts w:ascii="Arial" w:eastAsia="Times New Roman" w:hAnsi="Arial" w:cs="Arial"/>
          <w:sz w:val="24"/>
          <w:szCs w:val="24"/>
          <w:lang w:eastAsia="es-CO"/>
        </w:rPr>
      </w:pPr>
      <w:r w:rsidRPr="00081272">
        <w:rPr>
          <w:rFonts w:ascii="Arial" w:eastAsia="Times New Roman" w:hAnsi="Arial" w:cs="Arial"/>
          <w:sz w:val="24"/>
          <w:szCs w:val="24"/>
          <w:lang w:eastAsia="es-CO"/>
        </w:rPr>
        <w:t>Así las cosas, atendidas las argumentaciones a esta Sala de Decisión le corresponde resolver los siguientes:</w:t>
      </w:r>
      <w:r w:rsidRPr="00081272">
        <w:rPr>
          <w:rFonts w:ascii="Arial" w:eastAsia="Times New Roman" w:hAnsi="Arial" w:cs="Arial"/>
          <w:b/>
          <w:bCs/>
          <w:sz w:val="24"/>
          <w:szCs w:val="24"/>
          <w:lang w:eastAsia="es-CO"/>
        </w:rPr>
        <w:t> </w:t>
      </w:r>
      <w:r w:rsidRPr="00081272">
        <w:rPr>
          <w:rFonts w:ascii="Arial" w:eastAsia="Times New Roman" w:hAnsi="Arial" w:cs="Arial"/>
          <w:sz w:val="24"/>
          <w:szCs w:val="24"/>
          <w:lang w:eastAsia="es-CO"/>
        </w:rPr>
        <w:t> </w:t>
      </w:r>
    </w:p>
    <w:p w14:paraId="1E70DC45" w14:textId="77777777" w:rsidR="00F70F70" w:rsidRPr="00081272" w:rsidRDefault="00F70F70" w:rsidP="00081272">
      <w:pPr>
        <w:spacing w:after="0"/>
        <w:jc w:val="both"/>
        <w:textAlignment w:val="baseline"/>
        <w:rPr>
          <w:rFonts w:ascii="Arial" w:eastAsia="Times New Roman" w:hAnsi="Arial" w:cs="Arial"/>
          <w:sz w:val="24"/>
          <w:szCs w:val="24"/>
          <w:lang w:eastAsia="es-CO"/>
        </w:rPr>
      </w:pPr>
    </w:p>
    <w:p w14:paraId="6ABF17F5" w14:textId="77777777" w:rsidR="00F70F70" w:rsidRPr="00081272" w:rsidRDefault="00F70F70" w:rsidP="00081272">
      <w:pPr>
        <w:spacing w:after="0"/>
        <w:jc w:val="center"/>
        <w:textAlignment w:val="baseline"/>
        <w:rPr>
          <w:rFonts w:ascii="Arial" w:eastAsia="Times New Roman" w:hAnsi="Arial" w:cs="Arial"/>
          <w:sz w:val="24"/>
          <w:szCs w:val="24"/>
          <w:lang w:eastAsia="es-CO"/>
        </w:rPr>
      </w:pPr>
      <w:r w:rsidRPr="00081272">
        <w:rPr>
          <w:rFonts w:ascii="Arial" w:eastAsia="Times New Roman" w:hAnsi="Arial" w:cs="Arial"/>
          <w:b/>
          <w:bCs/>
          <w:sz w:val="24"/>
          <w:szCs w:val="24"/>
          <w:lang w:eastAsia="es-CO"/>
        </w:rPr>
        <w:t>PROBLEMAS JURÍDICOS </w:t>
      </w:r>
      <w:r w:rsidRPr="00081272">
        <w:rPr>
          <w:rFonts w:ascii="Arial" w:eastAsia="Times New Roman" w:hAnsi="Arial" w:cs="Arial"/>
          <w:sz w:val="24"/>
          <w:szCs w:val="24"/>
          <w:lang w:eastAsia="es-CO"/>
        </w:rPr>
        <w:t> </w:t>
      </w:r>
    </w:p>
    <w:p w14:paraId="40070A7D" w14:textId="77777777" w:rsidR="00F70F70" w:rsidRPr="00081272" w:rsidRDefault="00F70F70" w:rsidP="00081272">
      <w:pPr>
        <w:spacing w:after="0"/>
        <w:jc w:val="both"/>
        <w:textAlignment w:val="baseline"/>
        <w:rPr>
          <w:rStyle w:val="normaltextrun"/>
          <w:rFonts w:ascii="Arial" w:hAnsi="Arial" w:cs="Arial"/>
          <w:b/>
          <w:bCs/>
          <w:color w:val="000000"/>
          <w:sz w:val="24"/>
          <w:szCs w:val="24"/>
          <w:shd w:val="clear" w:color="auto" w:fill="FFFFFF"/>
          <w:lang w:val="es-ES"/>
        </w:rPr>
      </w:pPr>
    </w:p>
    <w:p w14:paraId="692A3A3E" w14:textId="77777777" w:rsidR="00F70F70" w:rsidRPr="00081272" w:rsidRDefault="00F70F70" w:rsidP="00081272">
      <w:pPr>
        <w:spacing w:after="0"/>
        <w:ind w:left="567" w:right="616"/>
        <w:jc w:val="both"/>
        <w:textAlignment w:val="baseline"/>
        <w:rPr>
          <w:rStyle w:val="eop"/>
          <w:rFonts w:ascii="Arial" w:hAnsi="Arial" w:cs="Arial"/>
          <w:i/>
          <w:color w:val="000000"/>
          <w:sz w:val="24"/>
          <w:szCs w:val="24"/>
          <w:shd w:val="clear" w:color="auto" w:fill="FFFFFF"/>
        </w:rPr>
      </w:pPr>
      <w:r w:rsidRPr="00081272">
        <w:rPr>
          <w:rStyle w:val="normaltextrun"/>
          <w:rFonts w:ascii="Arial" w:hAnsi="Arial" w:cs="Arial"/>
          <w:b/>
          <w:bCs/>
          <w:i/>
          <w:color w:val="000000"/>
          <w:sz w:val="24"/>
          <w:szCs w:val="24"/>
          <w:shd w:val="clear" w:color="auto" w:fill="FFFFFF"/>
          <w:lang w:val="es-ES"/>
        </w:rPr>
        <w:t>¿Es la acción de ineficacia la llamada a resolver los casos en los que se alega ausencia total o parcial de la información por parte de los fondos privados de pensión?</w:t>
      </w:r>
    </w:p>
    <w:p w14:paraId="14095EC0" w14:textId="77777777" w:rsidR="00F70F70" w:rsidRPr="00081272" w:rsidRDefault="00F70F70" w:rsidP="00081272">
      <w:pPr>
        <w:spacing w:after="0"/>
        <w:ind w:left="567" w:right="616"/>
        <w:jc w:val="both"/>
        <w:textAlignment w:val="baseline"/>
        <w:rPr>
          <w:rStyle w:val="eop"/>
          <w:rFonts w:ascii="Arial" w:hAnsi="Arial" w:cs="Arial"/>
          <w:i/>
          <w:color w:val="000000"/>
          <w:sz w:val="24"/>
          <w:szCs w:val="24"/>
          <w:shd w:val="clear" w:color="auto" w:fill="FFFFFF"/>
        </w:rPr>
      </w:pPr>
    </w:p>
    <w:p w14:paraId="4684B9C0" w14:textId="77777777" w:rsidR="00F70F70" w:rsidRPr="00081272" w:rsidRDefault="00F70F70" w:rsidP="00081272">
      <w:pPr>
        <w:spacing w:after="0"/>
        <w:ind w:left="567" w:right="616"/>
        <w:jc w:val="both"/>
        <w:textAlignment w:val="baseline"/>
        <w:rPr>
          <w:rStyle w:val="eop"/>
          <w:rFonts w:ascii="Arial" w:hAnsi="Arial" w:cs="Arial"/>
          <w:b/>
          <w:bCs/>
          <w:i/>
          <w:color w:val="000000"/>
          <w:sz w:val="24"/>
          <w:szCs w:val="24"/>
          <w:shd w:val="clear" w:color="auto" w:fill="FFFFFF"/>
        </w:rPr>
      </w:pPr>
      <w:r w:rsidRPr="00081272">
        <w:rPr>
          <w:rStyle w:val="eop"/>
          <w:rFonts w:ascii="Arial" w:hAnsi="Arial" w:cs="Arial"/>
          <w:b/>
          <w:bCs/>
          <w:i/>
          <w:color w:val="000000"/>
          <w:sz w:val="24"/>
          <w:szCs w:val="24"/>
          <w:shd w:val="clear" w:color="auto" w:fill="FFFFFF"/>
        </w:rPr>
        <w:t>¿En cabeza de quien se encuentra en este tipo de procesos la carga probatoria de acreditar el deber legal de información?</w:t>
      </w:r>
    </w:p>
    <w:p w14:paraId="6CD6D7F5" w14:textId="77777777" w:rsidR="00F70F70" w:rsidRPr="00081272" w:rsidRDefault="00F70F70" w:rsidP="00081272">
      <w:pPr>
        <w:spacing w:after="0"/>
        <w:ind w:left="567" w:right="616"/>
        <w:jc w:val="both"/>
        <w:textAlignment w:val="baseline"/>
        <w:rPr>
          <w:rFonts w:ascii="Arial" w:eastAsia="Times New Roman" w:hAnsi="Arial" w:cs="Arial"/>
          <w:i/>
          <w:sz w:val="24"/>
          <w:szCs w:val="24"/>
          <w:lang w:eastAsia="es-CO"/>
        </w:rPr>
      </w:pPr>
    </w:p>
    <w:p w14:paraId="0927D0B6" w14:textId="64BB37D3" w:rsidR="00F70F70" w:rsidRPr="00081272" w:rsidRDefault="00F70F70" w:rsidP="00081272">
      <w:pPr>
        <w:spacing w:after="0"/>
        <w:ind w:left="567" w:right="616"/>
        <w:jc w:val="both"/>
        <w:textAlignment w:val="baseline"/>
        <w:rPr>
          <w:rFonts w:ascii="Arial" w:eastAsia="Times New Roman" w:hAnsi="Arial" w:cs="Arial"/>
          <w:b/>
          <w:bCs/>
          <w:i/>
          <w:sz w:val="24"/>
          <w:szCs w:val="24"/>
          <w:lang w:eastAsia="es-CO"/>
        </w:rPr>
      </w:pPr>
      <w:r w:rsidRPr="00081272">
        <w:rPr>
          <w:rFonts w:ascii="Arial" w:eastAsia="Times New Roman" w:hAnsi="Arial" w:cs="Arial"/>
          <w:b/>
          <w:bCs/>
          <w:i/>
          <w:sz w:val="24"/>
          <w:szCs w:val="24"/>
          <w:lang w:eastAsia="es-CO"/>
        </w:rPr>
        <w:t xml:space="preserve">¿Hay lugar a declarar ineficaz la afiliación </w:t>
      </w:r>
      <w:r w:rsidR="00AD2D5F" w:rsidRPr="00081272">
        <w:rPr>
          <w:rFonts w:ascii="Arial" w:eastAsia="Times New Roman" w:hAnsi="Arial" w:cs="Arial"/>
          <w:b/>
          <w:bCs/>
          <w:i/>
          <w:sz w:val="24"/>
          <w:szCs w:val="24"/>
          <w:lang w:eastAsia="es-CO"/>
        </w:rPr>
        <w:t>de la señora Olga Esther Hernández Almanza</w:t>
      </w:r>
      <w:r w:rsidRPr="00081272">
        <w:rPr>
          <w:rFonts w:ascii="Arial" w:eastAsia="Times New Roman" w:hAnsi="Arial" w:cs="Arial"/>
          <w:b/>
          <w:bCs/>
          <w:i/>
          <w:sz w:val="24"/>
          <w:szCs w:val="24"/>
          <w:lang w:eastAsia="es-CO"/>
        </w:rPr>
        <w:t xml:space="preserve"> al Régimen de Ahorro Individual con Solidaridad a través de la AFP </w:t>
      </w:r>
      <w:r w:rsidR="00AD2D5F" w:rsidRPr="00081272">
        <w:rPr>
          <w:rFonts w:ascii="Arial" w:eastAsia="Times New Roman" w:hAnsi="Arial" w:cs="Arial"/>
          <w:b/>
          <w:bCs/>
          <w:i/>
          <w:sz w:val="24"/>
          <w:szCs w:val="24"/>
          <w:lang w:eastAsia="es-CO"/>
        </w:rPr>
        <w:t>Porvenir</w:t>
      </w:r>
      <w:r w:rsidRPr="00081272">
        <w:rPr>
          <w:rFonts w:ascii="Arial" w:eastAsia="Times New Roman" w:hAnsi="Arial" w:cs="Arial"/>
          <w:b/>
          <w:bCs/>
          <w:i/>
          <w:sz w:val="24"/>
          <w:szCs w:val="24"/>
          <w:lang w:eastAsia="es-CO"/>
        </w:rPr>
        <w:t xml:space="preserve"> S.A.?</w:t>
      </w:r>
    </w:p>
    <w:p w14:paraId="577E8F96" w14:textId="77777777" w:rsidR="00F70F70" w:rsidRPr="00081272" w:rsidRDefault="00F70F70" w:rsidP="00081272">
      <w:pPr>
        <w:spacing w:after="0"/>
        <w:ind w:left="567" w:right="616"/>
        <w:jc w:val="both"/>
        <w:textAlignment w:val="baseline"/>
        <w:rPr>
          <w:rStyle w:val="normaltextrun"/>
          <w:rFonts w:ascii="Arial" w:hAnsi="Arial" w:cs="Arial"/>
          <w:b/>
          <w:bCs/>
          <w:i/>
          <w:color w:val="000000"/>
          <w:sz w:val="24"/>
          <w:szCs w:val="24"/>
          <w:shd w:val="clear" w:color="auto" w:fill="FFFFFF"/>
        </w:rPr>
      </w:pPr>
    </w:p>
    <w:p w14:paraId="2D57538C" w14:textId="77777777" w:rsidR="00F70F70" w:rsidRPr="00081272" w:rsidRDefault="00F70F70" w:rsidP="00081272">
      <w:pPr>
        <w:spacing w:after="0"/>
        <w:ind w:left="567" w:right="616"/>
        <w:jc w:val="both"/>
        <w:textAlignment w:val="baseline"/>
        <w:rPr>
          <w:rStyle w:val="normaltextrun"/>
          <w:rFonts w:ascii="Arial" w:hAnsi="Arial" w:cs="Arial"/>
          <w:b/>
          <w:bCs/>
          <w:i/>
          <w:color w:val="000000"/>
          <w:sz w:val="24"/>
          <w:szCs w:val="24"/>
          <w:shd w:val="clear" w:color="auto" w:fill="FFFFFF"/>
        </w:rPr>
      </w:pPr>
      <w:r w:rsidRPr="00081272">
        <w:rPr>
          <w:rStyle w:val="normaltextrun"/>
          <w:rFonts w:ascii="Arial" w:hAnsi="Arial" w:cs="Arial"/>
          <w:b/>
          <w:bCs/>
          <w:i/>
          <w:color w:val="000000"/>
          <w:sz w:val="24"/>
          <w:szCs w:val="24"/>
          <w:shd w:val="clear" w:color="auto" w:fill="FFFFFF"/>
        </w:rPr>
        <w:t>¿Cuáles son las consecuencias prácticas de declarar las ineficacias de los traslados surtidos entre regímenes pensionales?</w:t>
      </w:r>
    </w:p>
    <w:p w14:paraId="0A2CE479" w14:textId="77777777" w:rsidR="00F70F70" w:rsidRPr="00081272" w:rsidRDefault="00F70F70" w:rsidP="00081272">
      <w:pPr>
        <w:spacing w:after="0"/>
        <w:ind w:left="567" w:right="616"/>
        <w:jc w:val="both"/>
        <w:textAlignment w:val="baseline"/>
        <w:rPr>
          <w:rFonts w:ascii="Arial" w:hAnsi="Arial" w:cs="Arial"/>
          <w:b/>
          <w:bCs/>
          <w:i/>
          <w:color w:val="000000"/>
          <w:sz w:val="24"/>
          <w:szCs w:val="24"/>
          <w:shd w:val="clear" w:color="auto" w:fill="FFFFFF"/>
        </w:rPr>
      </w:pPr>
    </w:p>
    <w:p w14:paraId="7745BBCA" w14:textId="5AC38D19" w:rsidR="00F70F70" w:rsidRPr="00081272" w:rsidRDefault="00F70F70" w:rsidP="00081272">
      <w:pPr>
        <w:suppressAutoHyphens/>
        <w:spacing w:after="0"/>
        <w:ind w:left="567" w:right="616"/>
        <w:jc w:val="both"/>
        <w:rPr>
          <w:rFonts w:ascii="Arial" w:eastAsia="Times New Roman" w:hAnsi="Arial" w:cs="Arial"/>
          <w:i/>
          <w:spacing w:val="-2"/>
          <w:sz w:val="24"/>
          <w:szCs w:val="24"/>
          <w:lang w:eastAsia="es-ES"/>
        </w:rPr>
      </w:pPr>
      <w:r w:rsidRPr="00081272">
        <w:rPr>
          <w:rFonts w:ascii="Arial" w:eastAsia="Times New Roman" w:hAnsi="Arial" w:cs="Arial"/>
          <w:b/>
          <w:bCs/>
          <w:i/>
          <w:spacing w:val="-2"/>
          <w:sz w:val="24"/>
          <w:szCs w:val="24"/>
          <w:lang w:eastAsia="es-ES"/>
        </w:rPr>
        <w:t xml:space="preserve">¿Con el cambio de régimen pensional ejecutado por </w:t>
      </w:r>
      <w:r w:rsidR="00AD2D5F" w:rsidRPr="00081272">
        <w:rPr>
          <w:rFonts w:ascii="Arial" w:eastAsia="Times New Roman" w:hAnsi="Arial" w:cs="Arial"/>
          <w:b/>
          <w:bCs/>
          <w:i/>
          <w:spacing w:val="-2"/>
          <w:sz w:val="24"/>
          <w:szCs w:val="24"/>
          <w:lang w:eastAsia="es-ES"/>
        </w:rPr>
        <w:t>la</w:t>
      </w:r>
      <w:r w:rsidRPr="00081272">
        <w:rPr>
          <w:rFonts w:ascii="Arial" w:eastAsia="Times New Roman" w:hAnsi="Arial" w:cs="Arial"/>
          <w:b/>
          <w:bCs/>
          <w:i/>
          <w:spacing w:val="-2"/>
          <w:sz w:val="24"/>
          <w:szCs w:val="24"/>
          <w:lang w:eastAsia="es-ES"/>
        </w:rPr>
        <w:t xml:space="preserve"> demandante se constituyó en su favor un bono pensional conforme con lo dispuesto en el artículo 115 de la ley 100 de 1993?</w:t>
      </w:r>
      <w:r w:rsidRPr="00081272">
        <w:rPr>
          <w:rFonts w:ascii="Arial" w:eastAsia="Times New Roman" w:hAnsi="Arial" w:cs="Arial"/>
          <w:i/>
          <w:spacing w:val="-2"/>
          <w:sz w:val="24"/>
          <w:szCs w:val="24"/>
          <w:lang w:eastAsia="es-ES"/>
        </w:rPr>
        <w:t> </w:t>
      </w:r>
    </w:p>
    <w:p w14:paraId="49421950" w14:textId="77777777" w:rsidR="00F70F70" w:rsidRPr="00081272" w:rsidRDefault="00F70F70" w:rsidP="00081272">
      <w:pPr>
        <w:spacing w:after="0"/>
        <w:ind w:left="567" w:right="616"/>
        <w:jc w:val="both"/>
        <w:textAlignment w:val="baseline"/>
        <w:rPr>
          <w:rFonts w:ascii="Arial" w:eastAsia="Times New Roman" w:hAnsi="Arial" w:cs="Arial"/>
          <w:b/>
          <w:bCs/>
          <w:i/>
          <w:sz w:val="24"/>
          <w:szCs w:val="24"/>
          <w:lang w:eastAsia="es-CO"/>
        </w:rPr>
      </w:pPr>
    </w:p>
    <w:p w14:paraId="07D1DF51" w14:textId="3C9455EF" w:rsidR="00F70F70" w:rsidRPr="00081272" w:rsidRDefault="00F70F70" w:rsidP="00081272">
      <w:pPr>
        <w:suppressAutoHyphens/>
        <w:spacing w:after="0"/>
        <w:ind w:left="567" w:right="616"/>
        <w:jc w:val="both"/>
        <w:rPr>
          <w:rFonts w:ascii="Arial" w:eastAsia="Times New Roman" w:hAnsi="Arial" w:cs="Arial"/>
          <w:b/>
          <w:bCs/>
          <w:i/>
          <w:spacing w:val="-2"/>
          <w:sz w:val="24"/>
          <w:szCs w:val="24"/>
          <w:lang w:eastAsia="es-ES"/>
        </w:rPr>
      </w:pPr>
      <w:r w:rsidRPr="00081272">
        <w:rPr>
          <w:rFonts w:ascii="Arial" w:eastAsia="Times New Roman" w:hAnsi="Arial" w:cs="Arial"/>
          <w:b/>
          <w:bCs/>
          <w:i/>
          <w:spacing w:val="-2"/>
          <w:sz w:val="24"/>
          <w:szCs w:val="24"/>
          <w:lang w:eastAsia="es-ES"/>
        </w:rPr>
        <w:t xml:space="preserve">¿Existe algún inconveniente en torno a que </w:t>
      </w:r>
      <w:r w:rsidR="00AD2D5F" w:rsidRPr="00081272">
        <w:rPr>
          <w:rFonts w:ascii="Arial" w:eastAsia="Times New Roman" w:hAnsi="Arial" w:cs="Arial"/>
          <w:b/>
          <w:bCs/>
          <w:i/>
          <w:spacing w:val="-2"/>
          <w:sz w:val="24"/>
          <w:szCs w:val="24"/>
          <w:lang w:eastAsia="es-ES"/>
        </w:rPr>
        <w:t>la</w:t>
      </w:r>
      <w:r w:rsidRPr="00081272">
        <w:rPr>
          <w:rFonts w:ascii="Arial" w:eastAsia="Times New Roman" w:hAnsi="Arial" w:cs="Arial"/>
          <w:b/>
          <w:bCs/>
          <w:i/>
          <w:spacing w:val="-2"/>
          <w:sz w:val="24"/>
          <w:szCs w:val="24"/>
          <w:lang w:eastAsia="es-ES"/>
        </w:rPr>
        <w:t xml:space="preserve"> afiliad</w:t>
      </w:r>
      <w:r w:rsidR="00AD2D5F" w:rsidRPr="00081272">
        <w:rPr>
          <w:rFonts w:ascii="Arial" w:eastAsia="Times New Roman" w:hAnsi="Arial" w:cs="Arial"/>
          <w:b/>
          <w:bCs/>
          <w:i/>
          <w:spacing w:val="-2"/>
          <w:sz w:val="24"/>
          <w:szCs w:val="24"/>
          <w:lang w:eastAsia="es-ES"/>
        </w:rPr>
        <w:t>a</w:t>
      </w:r>
      <w:r w:rsidRPr="00081272">
        <w:rPr>
          <w:rFonts w:ascii="Arial" w:eastAsia="Times New Roman" w:hAnsi="Arial" w:cs="Arial"/>
          <w:b/>
          <w:bCs/>
          <w:i/>
          <w:spacing w:val="-2"/>
          <w:sz w:val="24"/>
          <w:szCs w:val="24"/>
          <w:lang w:eastAsia="es-ES"/>
        </w:rPr>
        <w:t xml:space="preserve"> haya arribado a la edad mínima de pensión prevista en el régimen de prima media con prestación definida?</w:t>
      </w:r>
    </w:p>
    <w:p w14:paraId="34C347BF" w14:textId="77777777" w:rsidR="00AD2D5F" w:rsidRPr="00081272" w:rsidRDefault="00AD2D5F" w:rsidP="00081272">
      <w:pPr>
        <w:suppressAutoHyphens/>
        <w:spacing w:after="0"/>
        <w:ind w:left="567" w:right="616"/>
        <w:jc w:val="both"/>
        <w:rPr>
          <w:rFonts w:ascii="Arial" w:eastAsia="Times New Roman" w:hAnsi="Arial" w:cs="Arial"/>
          <w:b/>
          <w:bCs/>
          <w:i/>
          <w:spacing w:val="-2"/>
          <w:sz w:val="24"/>
          <w:szCs w:val="24"/>
          <w:lang w:eastAsia="es-ES"/>
        </w:rPr>
      </w:pPr>
    </w:p>
    <w:p w14:paraId="31088BB2" w14:textId="5AEF8714" w:rsidR="00AD2D5F" w:rsidRPr="00081272" w:rsidRDefault="00AD2D5F" w:rsidP="00081272">
      <w:pPr>
        <w:suppressAutoHyphens/>
        <w:spacing w:after="0"/>
        <w:ind w:left="567" w:right="616"/>
        <w:jc w:val="both"/>
        <w:rPr>
          <w:rFonts w:ascii="Arial" w:eastAsia="Times New Roman" w:hAnsi="Arial" w:cs="Arial"/>
          <w:b/>
          <w:bCs/>
          <w:i/>
          <w:spacing w:val="-2"/>
          <w:sz w:val="24"/>
          <w:szCs w:val="24"/>
          <w:lang w:eastAsia="es-ES"/>
        </w:rPr>
      </w:pPr>
      <w:r w:rsidRPr="00081272">
        <w:rPr>
          <w:rFonts w:ascii="Arial" w:eastAsia="Times New Roman" w:hAnsi="Arial" w:cs="Arial"/>
          <w:b/>
          <w:bCs/>
          <w:i/>
          <w:spacing w:val="-2"/>
          <w:sz w:val="24"/>
          <w:szCs w:val="24"/>
          <w:lang w:eastAsia="es-ES"/>
        </w:rPr>
        <w:t>¿Hay lugar a absolver al fondo privado de pensiones Porvenir S.A. de la condena en costas emitida en el curso de la primera instancia?</w:t>
      </w:r>
    </w:p>
    <w:p w14:paraId="1970E452" w14:textId="77777777" w:rsidR="00F70F70" w:rsidRPr="00081272" w:rsidRDefault="00F70F70" w:rsidP="00081272">
      <w:pPr>
        <w:spacing w:after="0"/>
        <w:jc w:val="both"/>
        <w:textAlignment w:val="baseline"/>
        <w:rPr>
          <w:rFonts w:ascii="Arial" w:eastAsia="Times New Roman" w:hAnsi="Arial" w:cs="Arial"/>
          <w:sz w:val="24"/>
          <w:szCs w:val="24"/>
          <w:lang w:eastAsia="es-CO"/>
        </w:rPr>
      </w:pPr>
    </w:p>
    <w:p w14:paraId="1AF3D29E" w14:textId="77777777" w:rsidR="00F70F70" w:rsidRPr="00081272" w:rsidRDefault="00F70F70" w:rsidP="00081272">
      <w:pPr>
        <w:spacing w:after="0"/>
        <w:jc w:val="both"/>
        <w:textAlignment w:val="baseline"/>
        <w:rPr>
          <w:rFonts w:ascii="Arial" w:eastAsia="Times New Roman" w:hAnsi="Arial" w:cs="Arial"/>
          <w:sz w:val="24"/>
          <w:szCs w:val="24"/>
          <w:lang w:eastAsia="es-CO"/>
        </w:rPr>
      </w:pPr>
      <w:r w:rsidRPr="00081272">
        <w:rPr>
          <w:rFonts w:ascii="Arial" w:eastAsia="Times New Roman" w:hAnsi="Arial" w:cs="Arial"/>
          <w:sz w:val="24"/>
          <w:szCs w:val="24"/>
          <w:lang w:eastAsia="es-CO"/>
        </w:rPr>
        <w:lastRenderedPageBreak/>
        <w:t>Con el propósito de dar solución a los interrogantes en el caso concreto, la Sala considera necesario precisar, el siguiente: </w:t>
      </w:r>
    </w:p>
    <w:p w14:paraId="16E3AD0D" w14:textId="77777777" w:rsidR="00F70F70" w:rsidRPr="00081272" w:rsidRDefault="00F70F70" w:rsidP="00081272">
      <w:pPr>
        <w:spacing w:after="0"/>
        <w:jc w:val="both"/>
        <w:textAlignment w:val="baseline"/>
        <w:rPr>
          <w:rFonts w:ascii="Arial" w:eastAsia="Times New Roman" w:hAnsi="Arial" w:cs="Arial"/>
          <w:sz w:val="24"/>
          <w:szCs w:val="24"/>
          <w:lang w:eastAsia="es-CO"/>
        </w:rPr>
      </w:pPr>
      <w:r w:rsidRPr="00081272">
        <w:rPr>
          <w:rFonts w:ascii="Arial" w:eastAsia="Times New Roman" w:hAnsi="Arial" w:cs="Arial"/>
          <w:sz w:val="24"/>
          <w:szCs w:val="24"/>
          <w:lang w:eastAsia="es-CO"/>
        </w:rPr>
        <w:t>  </w:t>
      </w:r>
    </w:p>
    <w:p w14:paraId="3772814C" w14:textId="77777777" w:rsidR="00F70F70" w:rsidRPr="00081272" w:rsidRDefault="00F70F70" w:rsidP="00081272">
      <w:pPr>
        <w:spacing w:after="0"/>
        <w:jc w:val="center"/>
        <w:textAlignment w:val="baseline"/>
        <w:rPr>
          <w:rFonts w:ascii="Arial" w:eastAsia="Times New Roman" w:hAnsi="Arial" w:cs="Arial"/>
          <w:sz w:val="24"/>
          <w:szCs w:val="24"/>
          <w:lang w:eastAsia="es-CO"/>
        </w:rPr>
      </w:pPr>
      <w:r w:rsidRPr="00081272">
        <w:rPr>
          <w:rFonts w:ascii="Arial" w:eastAsia="Times New Roman" w:hAnsi="Arial" w:cs="Arial"/>
          <w:b/>
          <w:bCs/>
          <w:sz w:val="24"/>
          <w:szCs w:val="24"/>
          <w:lang w:eastAsia="es-CO"/>
        </w:rPr>
        <w:t>FUNDAMENTO JURISPRUDENCIAL</w:t>
      </w:r>
      <w:r w:rsidRPr="00081272">
        <w:rPr>
          <w:rFonts w:ascii="Arial" w:eastAsia="Times New Roman" w:hAnsi="Arial" w:cs="Arial"/>
          <w:sz w:val="24"/>
          <w:szCs w:val="24"/>
          <w:lang w:eastAsia="es-CO"/>
        </w:rPr>
        <w:t> </w:t>
      </w:r>
    </w:p>
    <w:p w14:paraId="3ED71594" w14:textId="77777777" w:rsidR="00F70F70" w:rsidRPr="00081272" w:rsidRDefault="00F70F70" w:rsidP="00081272">
      <w:pPr>
        <w:spacing w:after="0"/>
        <w:jc w:val="both"/>
        <w:textAlignment w:val="baseline"/>
        <w:rPr>
          <w:rFonts w:ascii="Arial" w:eastAsia="Times New Roman" w:hAnsi="Arial" w:cs="Arial"/>
          <w:sz w:val="24"/>
          <w:szCs w:val="24"/>
          <w:lang w:eastAsia="es-CO"/>
        </w:rPr>
      </w:pPr>
      <w:r w:rsidRPr="00081272">
        <w:rPr>
          <w:rFonts w:ascii="Arial" w:eastAsia="Times New Roman" w:hAnsi="Arial" w:cs="Arial"/>
          <w:sz w:val="24"/>
          <w:szCs w:val="24"/>
          <w:lang w:eastAsia="es-CO"/>
        </w:rPr>
        <w:t>  </w:t>
      </w:r>
    </w:p>
    <w:p w14:paraId="4E19D84D" w14:textId="77777777" w:rsidR="00ED4663" w:rsidRPr="00E8408B" w:rsidRDefault="00ED4663" w:rsidP="00ED4663">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1. Análisis jurídico que debe abordar el juez cuando se alega ausencia de información parcial o total por parte de las administradoras en los traslados entre regímenes pensionales.</w:t>
      </w:r>
      <w:r w:rsidRPr="00E8408B">
        <w:rPr>
          <w:rFonts w:ascii="Arial" w:eastAsia="Times New Roman" w:hAnsi="Arial" w:cs="Arial"/>
          <w:sz w:val="24"/>
          <w:szCs w:val="24"/>
          <w:lang w:eastAsia="es-CO"/>
        </w:rPr>
        <w:t> </w:t>
      </w:r>
    </w:p>
    <w:p w14:paraId="508BDCF0" w14:textId="77777777" w:rsidR="00ED4663" w:rsidRPr="00E8408B" w:rsidRDefault="00ED4663" w:rsidP="00ED4663">
      <w:pPr>
        <w:spacing w:after="0"/>
        <w:jc w:val="both"/>
        <w:textAlignment w:val="baseline"/>
        <w:rPr>
          <w:rFonts w:ascii="Arial" w:eastAsia="Times New Roman" w:hAnsi="Arial" w:cs="Arial"/>
          <w:sz w:val="24"/>
          <w:szCs w:val="24"/>
          <w:lang w:eastAsia="es-CO"/>
        </w:rPr>
      </w:pPr>
    </w:p>
    <w:p w14:paraId="20A7C14D" w14:textId="77777777" w:rsidR="00ED4663" w:rsidRPr="00E8408B" w:rsidRDefault="00ED4663" w:rsidP="00ED4663">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xml:space="preserve">En sentencia </w:t>
      </w:r>
      <w:proofErr w:type="spellStart"/>
      <w:r w:rsidRPr="00E8408B">
        <w:rPr>
          <w:rFonts w:ascii="Arial" w:eastAsia="Times New Roman" w:hAnsi="Arial" w:cs="Arial"/>
          <w:sz w:val="24"/>
          <w:szCs w:val="24"/>
          <w:lang w:eastAsia="es-CO"/>
        </w:rPr>
        <w:t>STL4759</w:t>
      </w:r>
      <w:proofErr w:type="spellEnd"/>
      <w:r w:rsidRPr="00E8408B">
        <w:rPr>
          <w:rFonts w:ascii="Arial" w:eastAsia="Times New Roman" w:hAnsi="Arial" w:cs="Arial"/>
          <w:sz w:val="24"/>
          <w:szCs w:val="24"/>
          <w:lang w:eastAsia="es-CO"/>
        </w:rPr>
        <w:t xml:space="preserve"> de 22 de julio de 2020, la Sala de Casación Laboral indicó:</w:t>
      </w:r>
    </w:p>
    <w:p w14:paraId="5EAF5FD7" w14:textId="77777777" w:rsidR="00ED4663" w:rsidRPr="00E8408B" w:rsidRDefault="00ED4663" w:rsidP="00ED4663">
      <w:pPr>
        <w:spacing w:after="0"/>
        <w:jc w:val="both"/>
        <w:textAlignment w:val="baseline"/>
        <w:rPr>
          <w:rFonts w:ascii="Arial" w:eastAsia="Times New Roman" w:hAnsi="Arial" w:cs="Arial"/>
          <w:sz w:val="24"/>
          <w:szCs w:val="24"/>
          <w:lang w:eastAsia="es-CO"/>
        </w:rPr>
      </w:pPr>
    </w:p>
    <w:p w14:paraId="08FCB624" w14:textId="77777777" w:rsidR="00ED4663" w:rsidRPr="00E8408B" w:rsidRDefault="00ED4663" w:rsidP="00ED4663">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“En el caso bajo estudio, se hace necesario precisar, que en reiterada jurisprudencia esta Sala de Casación Laboral ha dejado clara su postura al indicar que la elección a cualquiera de los dos regímenes pensionales existentes, </w:t>
      </w:r>
      <w:r w:rsidRPr="00E8408B">
        <w:rPr>
          <w:rFonts w:ascii="Arial" w:eastAsia="Times New Roman" w:hAnsi="Arial" w:cs="Arial"/>
          <w:b/>
          <w:i/>
          <w:iCs/>
          <w:szCs w:val="24"/>
          <w:lang w:eastAsia="es-ES"/>
        </w:rPr>
        <w:t>debe estar precedida de una decisión libre y voluntaria, de suerte que las administradoras de pensiones tienen el deber de brindar a sus afiliados una asesoría que les permita tener los elementos de juicio suficientes para advertir la trascendencia de la decisión tomada al momento del traslado</w:t>
      </w:r>
      <w:r w:rsidRPr="00E8408B">
        <w:rPr>
          <w:rFonts w:ascii="Arial" w:eastAsia="Times New Roman" w:hAnsi="Arial" w:cs="Arial"/>
          <w:i/>
          <w:iCs/>
          <w:szCs w:val="24"/>
          <w:lang w:eastAsia="es-ES"/>
        </w:rPr>
        <w:t>, sin importar si la persona es o no beneficiaria del régimen de transición, o si está próximo a pensionarse.”. (Negrillas fuera de texto). </w:t>
      </w:r>
    </w:p>
    <w:p w14:paraId="61E4404B" w14:textId="77777777" w:rsidR="00ED4663" w:rsidRPr="00E8408B" w:rsidRDefault="00ED4663" w:rsidP="00ED4663">
      <w:pPr>
        <w:spacing w:after="0"/>
        <w:jc w:val="both"/>
        <w:textAlignment w:val="baseline"/>
        <w:rPr>
          <w:rFonts w:ascii="Arial" w:eastAsia="Times New Roman" w:hAnsi="Arial" w:cs="Arial"/>
          <w:i/>
          <w:sz w:val="24"/>
          <w:szCs w:val="24"/>
          <w:lang w:eastAsia="es-CO"/>
        </w:rPr>
      </w:pPr>
    </w:p>
    <w:p w14:paraId="0C836673" w14:textId="77777777" w:rsidR="00ED4663" w:rsidRPr="00E8408B" w:rsidRDefault="00ED4663" w:rsidP="00ED4663">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Y más adelante reiteró: </w:t>
      </w:r>
    </w:p>
    <w:p w14:paraId="27FDFE27" w14:textId="77777777" w:rsidR="00ED4663" w:rsidRPr="00E8408B" w:rsidRDefault="00ED4663" w:rsidP="00ED4663">
      <w:pPr>
        <w:spacing w:after="0"/>
        <w:jc w:val="both"/>
        <w:textAlignment w:val="baseline"/>
        <w:rPr>
          <w:rFonts w:ascii="Arial" w:eastAsia="Times New Roman" w:hAnsi="Arial" w:cs="Arial"/>
          <w:i/>
          <w:sz w:val="24"/>
          <w:szCs w:val="24"/>
          <w:lang w:eastAsia="es-CO"/>
        </w:rPr>
      </w:pPr>
    </w:p>
    <w:p w14:paraId="560BF6BB" w14:textId="77777777" w:rsidR="00ED4663" w:rsidRPr="00E8408B" w:rsidRDefault="00ED4663" w:rsidP="00ED4663">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“Así, en sentencias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31989, 9 sep. 2008,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31314, 9 sep. 2008,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33083, 22 nov. 2011, CSJ </w:t>
      </w:r>
      <w:proofErr w:type="spellStart"/>
      <w:r w:rsidRPr="00E8408B">
        <w:rPr>
          <w:rFonts w:ascii="Arial" w:eastAsia="Times New Roman" w:hAnsi="Arial" w:cs="Arial"/>
          <w:i/>
          <w:iCs/>
          <w:szCs w:val="24"/>
          <w:lang w:eastAsia="es-ES"/>
        </w:rPr>
        <w:t>SL12136</w:t>
      </w:r>
      <w:proofErr w:type="spellEnd"/>
      <w:r w:rsidRPr="00E8408B">
        <w:rPr>
          <w:rFonts w:ascii="Arial" w:eastAsia="Times New Roman" w:hAnsi="Arial" w:cs="Arial"/>
          <w:i/>
          <w:iCs/>
          <w:szCs w:val="24"/>
          <w:lang w:eastAsia="es-ES"/>
        </w:rPr>
        <w:t xml:space="preserve">-2014, CSJ </w:t>
      </w:r>
      <w:proofErr w:type="spellStart"/>
      <w:r w:rsidRPr="00E8408B">
        <w:rPr>
          <w:rFonts w:ascii="Arial" w:eastAsia="Times New Roman" w:hAnsi="Arial" w:cs="Arial"/>
          <w:i/>
          <w:iCs/>
          <w:szCs w:val="24"/>
          <w:lang w:eastAsia="es-ES"/>
        </w:rPr>
        <w:t>SL19447</w:t>
      </w:r>
      <w:proofErr w:type="spellEnd"/>
      <w:r w:rsidRPr="00E8408B">
        <w:rPr>
          <w:rFonts w:ascii="Arial" w:eastAsia="Times New Roman" w:hAnsi="Arial" w:cs="Arial"/>
          <w:i/>
          <w:iCs/>
          <w:szCs w:val="24"/>
          <w:lang w:eastAsia="es-ES"/>
        </w:rPr>
        <w:t xml:space="preserve">-2017, CSJ </w:t>
      </w:r>
      <w:proofErr w:type="spellStart"/>
      <w:r w:rsidRPr="00E8408B">
        <w:rPr>
          <w:rFonts w:ascii="Arial" w:eastAsia="Times New Roman" w:hAnsi="Arial" w:cs="Arial"/>
          <w:i/>
          <w:iCs/>
          <w:szCs w:val="24"/>
          <w:lang w:eastAsia="es-ES"/>
        </w:rPr>
        <w:t>SL4964</w:t>
      </w:r>
      <w:proofErr w:type="spellEnd"/>
      <w:r w:rsidRPr="00E8408B">
        <w:rPr>
          <w:rFonts w:ascii="Arial" w:eastAsia="Times New Roman" w:hAnsi="Arial" w:cs="Arial"/>
          <w:i/>
          <w:iCs/>
          <w:szCs w:val="24"/>
          <w:lang w:eastAsia="es-ES"/>
        </w:rPr>
        <w:t xml:space="preserve">-2018, CSJ </w:t>
      </w:r>
      <w:proofErr w:type="spellStart"/>
      <w:r w:rsidRPr="00E8408B">
        <w:rPr>
          <w:rFonts w:ascii="Arial" w:eastAsia="Times New Roman" w:hAnsi="Arial" w:cs="Arial"/>
          <w:i/>
          <w:iCs/>
          <w:szCs w:val="24"/>
          <w:lang w:eastAsia="es-ES"/>
        </w:rPr>
        <w:t>SL4989</w:t>
      </w:r>
      <w:proofErr w:type="spellEnd"/>
      <w:r w:rsidRPr="00E8408B">
        <w:rPr>
          <w:rFonts w:ascii="Arial" w:eastAsia="Times New Roman" w:hAnsi="Arial" w:cs="Arial"/>
          <w:i/>
          <w:iCs/>
          <w:szCs w:val="24"/>
          <w:lang w:eastAsia="es-ES"/>
        </w:rPr>
        <w:t xml:space="preserve">-2018, CSJ </w:t>
      </w:r>
      <w:proofErr w:type="spellStart"/>
      <w:r w:rsidRPr="00E8408B">
        <w:rPr>
          <w:rFonts w:ascii="Arial" w:eastAsia="Times New Roman" w:hAnsi="Arial" w:cs="Arial"/>
          <w:i/>
          <w:iCs/>
          <w:szCs w:val="24"/>
          <w:lang w:eastAsia="es-ES"/>
        </w:rPr>
        <w:t>SL452</w:t>
      </w:r>
      <w:proofErr w:type="spellEnd"/>
      <w:r w:rsidRPr="00E8408B">
        <w:rPr>
          <w:rFonts w:ascii="Arial" w:eastAsia="Times New Roman" w:hAnsi="Arial" w:cs="Arial"/>
          <w:i/>
          <w:iCs/>
          <w:szCs w:val="24"/>
          <w:lang w:eastAsia="es-ES"/>
        </w:rPr>
        <w:t xml:space="preserve">-2019, CSJ </w:t>
      </w:r>
      <w:proofErr w:type="spellStart"/>
      <w:r w:rsidRPr="00E8408B">
        <w:rPr>
          <w:rFonts w:ascii="Arial" w:eastAsia="Times New Roman" w:hAnsi="Arial" w:cs="Arial"/>
          <w:i/>
          <w:iCs/>
          <w:szCs w:val="24"/>
          <w:lang w:eastAsia="es-ES"/>
        </w:rPr>
        <w:t>SL1688</w:t>
      </w:r>
      <w:proofErr w:type="spellEnd"/>
      <w:r w:rsidRPr="00E8408B">
        <w:rPr>
          <w:rFonts w:ascii="Arial" w:eastAsia="Times New Roman" w:hAnsi="Arial" w:cs="Arial"/>
          <w:i/>
          <w:iCs/>
          <w:szCs w:val="24"/>
          <w:lang w:eastAsia="es-ES"/>
        </w:rPr>
        <w:t xml:space="preserve">-2019 y </w:t>
      </w:r>
      <w:proofErr w:type="spellStart"/>
      <w:r w:rsidRPr="00E8408B">
        <w:rPr>
          <w:rFonts w:ascii="Arial" w:eastAsia="Times New Roman" w:hAnsi="Arial" w:cs="Arial"/>
          <w:i/>
          <w:iCs/>
          <w:szCs w:val="24"/>
          <w:lang w:eastAsia="es-ES"/>
        </w:rPr>
        <w:t>SL1689</w:t>
      </w:r>
      <w:proofErr w:type="spellEnd"/>
      <w:r w:rsidRPr="00E8408B">
        <w:rPr>
          <w:rFonts w:ascii="Arial" w:eastAsia="Times New Roman" w:hAnsi="Arial" w:cs="Arial"/>
          <w:i/>
          <w:iCs/>
          <w:szCs w:val="24"/>
          <w:lang w:eastAsia="es-ES"/>
        </w:rPr>
        <w:t xml:space="preserve">- 2019, esta Sala ha determinado de manera pacífica que la reacción del ordenamiento jurídico -artículos 271 y 272 de la Ley 100 de 1993- a la afiliación desinformada es la ineficacia, o la exclusión de todo efecto jurídico del acto de traslado. </w:t>
      </w:r>
      <w:r w:rsidRPr="00E8408B">
        <w:rPr>
          <w:rFonts w:ascii="Arial" w:eastAsia="Times New Roman" w:hAnsi="Arial" w:cs="Arial"/>
          <w:b/>
          <w:i/>
          <w:iCs/>
          <w:szCs w:val="24"/>
          <w:lang w:eastAsia="es-ES"/>
        </w:rPr>
        <w:t>Por este motivo, el examen del acto del cambio de régimen pensional, por transgresión del deber de información, tiene que abordarse desde la institución de la ineficacia en sentido estricto</w:t>
      </w:r>
      <w:r w:rsidRPr="00E8408B">
        <w:rPr>
          <w:rFonts w:ascii="Arial" w:eastAsia="Times New Roman" w:hAnsi="Arial" w:cs="Arial"/>
          <w:i/>
          <w:iCs/>
          <w:szCs w:val="24"/>
          <w:lang w:eastAsia="es-ES"/>
        </w:rPr>
        <w:t xml:space="preserve"> y no desde el régimen de las nulidades sustanciales.” (Negrillas fuera de texto). </w:t>
      </w:r>
    </w:p>
    <w:p w14:paraId="24055899" w14:textId="77777777" w:rsidR="00ED4663" w:rsidRPr="00E8408B" w:rsidRDefault="00ED4663" w:rsidP="00ED4663">
      <w:pPr>
        <w:spacing w:after="0"/>
        <w:jc w:val="both"/>
        <w:textAlignment w:val="baseline"/>
        <w:rPr>
          <w:rFonts w:ascii="Arial" w:eastAsia="Times New Roman" w:hAnsi="Arial" w:cs="Arial"/>
          <w:sz w:val="24"/>
          <w:szCs w:val="24"/>
          <w:lang w:eastAsia="es-CO"/>
        </w:rPr>
      </w:pPr>
    </w:p>
    <w:p w14:paraId="7C24B84D" w14:textId="77777777" w:rsidR="00ED4663" w:rsidRPr="00E8408B" w:rsidRDefault="00ED4663" w:rsidP="00ED4663">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2. Sobre el deber de información.</w:t>
      </w:r>
    </w:p>
    <w:p w14:paraId="27BF5032" w14:textId="77777777" w:rsidR="00ED4663" w:rsidRPr="00E8408B" w:rsidRDefault="00ED4663" w:rsidP="00ED4663">
      <w:pPr>
        <w:spacing w:after="0"/>
        <w:jc w:val="both"/>
        <w:textAlignment w:val="baseline"/>
        <w:rPr>
          <w:rFonts w:ascii="Arial" w:eastAsia="Times New Roman" w:hAnsi="Arial" w:cs="Arial"/>
          <w:sz w:val="24"/>
          <w:szCs w:val="24"/>
          <w:lang w:eastAsia="es-CO"/>
        </w:rPr>
      </w:pPr>
    </w:p>
    <w:p w14:paraId="71744921" w14:textId="77777777" w:rsidR="00ED4663" w:rsidRPr="00E8408B" w:rsidRDefault="00ED4663" w:rsidP="00ED4663">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xml:space="preserve">Frente a este ítem, la Corte Suprema de Justicia en providencia </w:t>
      </w:r>
      <w:proofErr w:type="spellStart"/>
      <w:r w:rsidRPr="00E8408B">
        <w:rPr>
          <w:rFonts w:ascii="Arial" w:eastAsia="Times New Roman" w:hAnsi="Arial" w:cs="Arial"/>
          <w:sz w:val="24"/>
          <w:szCs w:val="24"/>
          <w:lang w:eastAsia="es-CO"/>
        </w:rPr>
        <w:t>SL1452</w:t>
      </w:r>
      <w:proofErr w:type="spellEnd"/>
      <w:r w:rsidRPr="00E8408B">
        <w:rPr>
          <w:rFonts w:ascii="Arial" w:eastAsia="Times New Roman" w:hAnsi="Arial" w:cs="Arial"/>
          <w:sz w:val="24"/>
          <w:szCs w:val="24"/>
          <w:lang w:eastAsia="es-CO"/>
        </w:rPr>
        <w:t xml:space="preserve">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 lo que expuso en resumen así: </w:t>
      </w:r>
    </w:p>
    <w:p w14:paraId="15267552" w14:textId="77777777" w:rsidR="00ED4663" w:rsidRPr="00E8408B" w:rsidRDefault="00ED4663" w:rsidP="00ED4663">
      <w:pPr>
        <w:spacing w:after="0"/>
        <w:jc w:val="both"/>
        <w:textAlignment w:val="baseline"/>
        <w:rPr>
          <w:rFonts w:ascii="Arial" w:eastAsia="Times New Roman" w:hAnsi="Arial" w:cs="Arial"/>
          <w:sz w:val="24"/>
          <w:szCs w:val="24"/>
          <w:lang w:eastAsia="es-CO"/>
        </w:rPr>
      </w:pPr>
    </w:p>
    <w:p w14:paraId="7F6F87DA" w14:textId="77777777" w:rsidR="00ED4663" w:rsidRPr="00E8408B" w:rsidRDefault="00ED4663" w:rsidP="00ED4663">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“El anterior recuento sobre la evolución normativa del deber de información a cargo de las administradoras de pensiones podría, a grandes rasgos, sintetizarse así:</w:t>
      </w:r>
    </w:p>
    <w:p w14:paraId="74BBB7D2" w14:textId="77777777" w:rsidR="00ED4663" w:rsidRPr="00E8408B" w:rsidRDefault="00ED4663" w:rsidP="00ED4663">
      <w:pPr>
        <w:spacing w:after="0" w:line="240" w:lineRule="auto"/>
        <w:ind w:left="426" w:right="420"/>
        <w:jc w:val="both"/>
        <w:textAlignment w:val="baseline"/>
        <w:rPr>
          <w:rFonts w:ascii="Arial" w:eastAsia="Times New Roman" w:hAnsi="Arial" w:cs="Arial"/>
          <w:szCs w:val="24"/>
          <w:lang w:val="es-ES" w:eastAsia="es-ES"/>
        </w:rPr>
      </w:pPr>
    </w:p>
    <w:tbl>
      <w:tblPr>
        <w:tblW w:w="8646" w:type="dxa"/>
        <w:tblInd w:w="44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84"/>
        <w:gridCol w:w="3052"/>
        <w:gridCol w:w="4110"/>
      </w:tblGrid>
      <w:tr w:rsidR="00ED4663" w:rsidRPr="00E8408B" w14:paraId="76864846" w14:textId="77777777" w:rsidTr="00360A12">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087D66B" w14:textId="77777777" w:rsidR="00ED4663" w:rsidRPr="00E8408B" w:rsidRDefault="00ED4663" w:rsidP="00360A12">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Etapa acumulativa</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639ACB3" w14:textId="77777777" w:rsidR="00ED4663" w:rsidRPr="00E8408B" w:rsidRDefault="00ED4663" w:rsidP="00360A12">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Normas que obligan a las administradoras de pensiones a dar información</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DA32318" w14:textId="77777777" w:rsidR="00ED4663" w:rsidRPr="00E8408B" w:rsidRDefault="00ED4663" w:rsidP="00360A12">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Contenido mínimo y alcance del deber de información</w:t>
            </w:r>
            <w:r w:rsidRPr="00E8408B">
              <w:rPr>
                <w:rFonts w:ascii="Arial" w:eastAsia="Times New Roman" w:hAnsi="Arial" w:cs="Arial"/>
                <w:sz w:val="20"/>
                <w:szCs w:val="24"/>
                <w:lang w:val="es-ES" w:eastAsia="es-ES"/>
              </w:rPr>
              <w:t> </w:t>
            </w:r>
          </w:p>
        </w:tc>
      </w:tr>
      <w:tr w:rsidR="00ED4663" w:rsidRPr="00E8408B" w14:paraId="3A3F20D0" w14:textId="77777777" w:rsidTr="00360A12">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88FAFAD" w14:textId="77777777" w:rsidR="00ED4663" w:rsidRPr="00E8408B" w:rsidRDefault="00ED4663" w:rsidP="00360A12">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B533844" w14:textId="77777777" w:rsidR="00ED4663" w:rsidRPr="00E8408B" w:rsidRDefault="00ED4663" w:rsidP="00360A12">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Arts. 13 literal b), 271 y 272 de la Ley 100 de 1993</w:t>
            </w:r>
            <w:r w:rsidRPr="00E8408B">
              <w:rPr>
                <w:rFonts w:ascii="Arial" w:eastAsia="Times New Roman" w:hAnsi="Arial" w:cs="Arial"/>
                <w:sz w:val="20"/>
                <w:szCs w:val="24"/>
                <w:lang w:val="es-ES" w:eastAsia="es-ES"/>
              </w:rPr>
              <w:t> </w:t>
            </w:r>
          </w:p>
          <w:p w14:paraId="22A2804A" w14:textId="77777777" w:rsidR="00ED4663" w:rsidRPr="00E8408B" w:rsidRDefault="00ED4663" w:rsidP="00360A12">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t>Art. 97, numeral 1 del Decreto 663 de 1993, modificado por el artículo 23 de la Ley 797 de 2003</w:t>
            </w:r>
            <w:r w:rsidRPr="00E8408B">
              <w:rPr>
                <w:rFonts w:ascii="Arial" w:eastAsia="Times New Roman" w:hAnsi="Arial" w:cs="Arial"/>
                <w:sz w:val="20"/>
                <w:szCs w:val="24"/>
                <w:lang w:val="es-ES" w:eastAsia="es-ES"/>
              </w:rPr>
              <w:t> </w:t>
            </w:r>
          </w:p>
          <w:p w14:paraId="4F206CD3" w14:textId="77777777" w:rsidR="00ED4663" w:rsidRPr="00E8408B" w:rsidRDefault="00ED4663" w:rsidP="00360A12">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lastRenderedPageBreak/>
              <w:t>Disposiciones constitucionales relativas al derecho a la información, no menoscabo de derechos laborales y autonomía personal</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9FBC19B" w14:textId="77777777" w:rsidR="00ED4663" w:rsidRPr="00E8408B" w:rsidRDefault="00ED4663" w:rsidP="00360A12">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lastRenderedPageBreak/>
              <w:t>Ilustración de las características, condiciones, acceso, efectos y riesgos de cada uno de los regímenes pensionales, lo que incluye dar a conocer la existencia de un régimen de transición y la eventual pérdida de beneficios pensionales</w:t>
            </w:r>
            <w:r w:rsidRPr="00E8408B">
              <w:rPr>
                <w:rFonts w:ascii="Arial" w:eastAsia="Times New Roman" w:hAnsi="Arial" w:cs="Arial"/>
                <w:sz w:val="20"/>
                <w:szCs w:val="24"/>
                <w:lang w:val="es-ES" w:eastAsia="es-ES"/>
              </w:rPr>
              <w:t> </w:t>
            </w:r>
          </w:p>
        </w:tc>
      </w:tr>
      <w:tr w:rsidR="00ED4663" w:rsidRPr="00E8408B" w14:paraId="18B36395" w14:textId="77777777" w:rsidTr="00360A12">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2DAACAC" w14:textId="77777777" w:rsidR="00ED4663" w:rsidRPr="00E8408B" w:rsidRDefault="00ED4663" w:rsidP="00360A12">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lastRenderedPageBreak/>
              <w:t>Deber de información, asesoría y buen consejo</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A1F058C" w14:textId="77777777" w:rsidR="00ED4663" w:rsidRPr="00E8408B" w:rsidRDefault="00ED4663" w:rsidP="00360A12">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Artículo 3, literal c) de la Ley 1328 de 2009</w:t>
            </w:r>
            <w:r w:rsidRPr="00E8408B">
              <w:rPr>
                <w:rFonts w:ascii="Arial" w:eastAsia="Times New Roman" w:hAnsi="Arial" w:cs="Arial"/>
                <w:sz w:val="20"/>
                <w:szCs w:val="24"/>
                <w:lang w:val="es-ES" w:eastAsia="es-ES"/>
              </w:rPr>
              <w:t> </w:t>
            </w:r>
          </w:p>
          <w:p w14:paraId="53249523" w14:textId="77777777" w:rsidR="00ED4663" w:rsidRPr="00E8408B" w:rsidRDefault="00ED4663" w:rsidP="00360A12">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Decreto 2241 de 2010</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D7A5248" w14:textId="77777777" w:rsidR="00ED4663" w:rsidRPr="00E8408B" w:rsidRDefault="00ED4663" w:rsidP="00360A12">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r w:rsidRPr="00E8408B">
              <w:rPr>
                <w:rFonts w:ascii="Arial" w:eastAsia="Times New Roman" w:hAnsi="Arial" w:cs="Arial"/>
                <w:sz w:val="20"/>
                <w:szCs w:val="24"/>
                <w:lang w:val="es-ES" w:eastAsia="es-ES"/>
              </w:rPr>
              <w:t> </w:t>
            </w:r>
          </w:p>
        </w:tc>
      </w:tr>
      <w:tr w:rsidR="00ED4663" w:rsidRPr="00E8408B" w14:paraId="63EEA0AD" w14:textId="77777777" w:rsidTr="00360A12">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5001349" w14:textId="77777777" w:rsidR="00ED4663" w:rsidRPr="00E8408B" w:rsidRDefault="00ED4663" w:rsidP="00360A12">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 asesoría, buen consejo y doble asesoría.</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EF0AE49" w14:textId="77777777" w:rsidR="00ED4663" w:rsidRPr="00E8408B" w:rsidRDefault="00ED4663" w:rsidP="00360A12">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Ley 1748 de 2014</w:t>
            </w:r>
            <w:r w:rsidRPr="00E8408B">
              <w:rPr>
                <w:rFonts w:ascii="Arial" w:eastAsia="Times New Roman" w:hAnsi="Arial" w:cs="Arial"/>
                <w:sz w:val="20"/>
                <w:szCs w:val="24"/>
                <w:lang w:val="es-ES" w:eastAsia="es-ES"/>
              </w:rPr>
              <w:t> </w:t>
            </w:r>
          </w:p>
          <w:p w14:paraId="525B0D65" w14:textId="77777777" w:rsidR="00ED4663" w:rsidRPr="00E8408B" w:rsidRDefault="00ED4663" w:rsidP="00360A12">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Artículo 3 del Decreto 2071 de 2015</w:t>
            </w:r>
            <w:r w:rsidRPr="00E8408B">
              <w:rPr>
                <w:rFonts w:ascii="Arial" w:eastAsia="Times New Roman" w:hAnsi="Arial" w:cs="Arial"/>
                <w:sz w:val="20"/>
                <w:szCs w:val="24"/>
                <w:lang w:val="es-ES" w:eastAsia="es-ES"/>
              </w:rPr>
              <w:t> </w:t>
            </w:r>
          </w:p>
          <w:p w14:paraId="0A1DC498" w14:textId="77777777" w:rsidR="00ED4663" w:rsidRPr="00E8408B" w:rsidRDefault="00ED4663" w:rsidP="00360A12">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Circular Externa n. 016 de 2016</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30BBA16" w14:textId="77777777" w:rsidR="00ED4663" w:rsidRPr="00E8408B" w:rsidRDefault="00ED4663" w:rsidP="00360A12">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Junto con lo anterior, lleva inmerso el derecho a obtener asesoría de los representantes de ambos regímenes pensionales.</w:t>
            </w:r>
            <w:r w:rsidRPr="00E8408B">
              <w:rPr>
                <w:rFonts w:ascii="Arial" w:eastAsia="Times New Roman" w:hAnsi="Arial" w:cs="Arial"/>
                <w:sz w:val="20"/>
                <w:szCs w:val="24"/>
                <w:lang w:val="es-ES" w:eastAsia="es-ES"/>
              </w:rPr>
              <w:t> </w:t>
            </w:r>
          </w:p>
        </w:tc>
      </w:tr>
    </w:tbl>
    <w:p w14:paraId="54970003" w14:textId="77777777" w:rsidR="00ED4663" w:rsidRPr="00E8408B" w:rsidRDefault="00ED4663" w:rsidP="00ED4663">
      <w:pPr>
        <w:spacing w:after="0"/>
        <w:jc w:val="both"/>
        <w:textAlignment w:val="baseline"/>
        <w:rPr>
          <w:rFonts w:ascii="Arial" w:eastAsia="Times New Roman" w:hAnsi="Arial" w:cs="Arial"/>
          <w:sz w:val="24"/>
          <w:szCs w:val="24"/>
          <w:lang w:val="es-ES" w:eastAsia="es-ES"/>
        </w:rPr>
      </w:pPr>
      <w:r w:rsidRPr="00E8408B">
        <w:rPr>
          <w:rFonts w:ascii="Arial" w:eastAsia="Times New Roman" w:hAnsi="Arial" w:cs="Arial"/>
          <w:sz w:val="24"/>
          <w:szCs w:val="24"/>
          <w:lang w:val="es-ES" w:eastAsia="es-ES"/>
        </w:rPr>
        <w:t> </w:t>
      </w:r>
    </w:p>
    <w:p w14:paraId="3FE853E6" w14:textId="77777777" w:rsidR="00ED4663" w:rsidRPr="00E8408B" w:rsidRDefault="00ED4663" w:rsidP="00ED4663">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3. La suscripción del formulario de afiliación.</w:t>
      </w:r>
      <w:r w:rsidRPr="00E8408B">
        <w:rPr>
          <w:rFonts w:ascii="Arial" w:eastAsia="Times New Roman" w:hAnsi="Arial" w:cs="Arial"/>
          <w:sz w:val="24"/>
          <w:szCs w:val="24"/>
          <w:lang w:eastAsia="es-CO"/>
        </w:rPr>
        <w:t> </w:t>
      </w:r>
    </w:p>
    <w:p w14:paraId="4EE76C1B" w14:textId="77777777" w:rsidR="00ED4663" w:rsidRPr="00E8408B" w:rsidRDefault="00ED4663" w:rsidP="00ED4663">
      <w:pPr>
        <w:spacing w:after="0"/>
        <w:jc w:val="both"/>
        <w:textAlignment w:val="baseline"/>
        <w:rPr>
          <w:rFonts w:ascii="Arial" w:eastAsia="Times New Roman" w:hAnsi="Arial" w:cs="Arial"/>
          <w:sz w:val="24"/>
          <w:szCs w:val="24"/>
          <w:lang w:eastAsia="es-CO"/>
        </w:rPr>
      </w:pPr>
    </w:p>
    <w:p w14:paraId="1F2B2193" w14:textId="77777777" w:rsidR="00ED4663" w:rsidRPr="00E8408B" w:rsidRDefault="00ED4663" w:rsidP="00ED4663">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 argumentando que:</w:t>
      </w:r>
    </w:p>
    <w:p w14:paraId="54B3CF1B" w14:textId="77777777" w:rsidR="00ED4663" w:rsidRPr="00E8408B" w:rsidRDefault="00ED4663" w:rsidP="00ED4663">
      <w:pPr>
        <w:spacing w:after="0"/>
        <w:jc w:val="both"/>
        <w:textAlignment w:val="baseline"/>
        <w:rPr>
          <w:rFonts w:ascii="Arial" w:eastAsia="Times New Roman" w:hAnsi="Arial" w:cs="Arial"/>
          <w:sz w:val="24"/>
          <w:szCs w:val="24"/>
          <w:lang w:eastAsia="es-CO"/>
        </w:rPr>
      </w:pPr>
    </w:p>
    <w:p w14:paraId="111D1C53" w14:textId="77777777" w:rsidR="00ED4663" w:rsidRPr="00E8408B" w:rsidRDefault="00ED4663" w:rsidP="00ED4663">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“La Sala considera desacertada esta tesis, en la medida que la firma del formulario, al igual que las afirmaciones consignadas en los formatos </w:t>
      </w:r>
      <w:proofErr w:type="spellStart"/>
      <w:r w:rsidRPr="00E8408B">
        <w:rPr>
          <w:rFonts w:ascii="Arial" w:eastAsia="Times New Roman" w:hAnsi="Arial" w:cs="Arial"/>
          <w:i/>
          <w:iCs/>
          <w:szCs w:val="24"/>
          <w:lang w:eastAsia="es-ES"/>
        </w:rPr>
        <w:t>preimpresos</w:t>
      </w:r>
      <w:proofErr w:type="spellEnd"/>
      <w:r w:rsidRPr="00E8408B">
        <w:rPr>
          <w:rFonts w:ascii="Arial" w:eastAsia="Times New Roman" w:hAnsi="Arial" w:cs="Arial"/>
          <w:i/>
          <w:iCs/>
          <w:szCs w:val="24"/>
          <w:lang w:eastAsia="es-ES"/>
        </w:rPr>
        <w:t xml:space="preserve">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w:t>
      </w:r>
    </w:p>
    <w:p w14:paraId="24D443A4" w14:textId="77777777" w:rsidR="00ED4663" w:rsidRPr="00E8408B" w:rsidRDefault="00ED4663" w:rsidP="00ED4663">
      <w:pPr>
        <w:spacing w:after="0" w:line="240" w:lineRule="auto"/>
        <w:ind w:left="426" w:right="420"/>
        <w:jc w:val="both"/>
        <w:textAlignment w:val="baseline"/>
        <w:rPr>
          <w:rFonts w:ascii="Arial" w:eastAsia="Times New Roman" w:hAnsi="Arial" w:cs="Arial"/>
          <w:szCs w:val="24"/>
          <w:lang w:val="es-ES" w:eastAsia="es-ES"/>
        </w:rPr>
      </w:pPr>
    </w:p>
    <w:p w14:paraId="7E33B9D9" w14:textId="77777777" w:rsidR="00ED4663" w:rsidRPr="00E8408B" w:rsidRDefault="00ED4663" w:rsidP="00ED4663">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Sobre el particular, en la sentencia </w:t>
      </w:r>
      <w:proofErr w:type="spellStart"/>
      <w:r w:rsidRPr="00E8408B">
        <w:rPr>
          <w:rFonts w:ascii="Arial" w:eastAsia="Times New Roman" w:hAnsi="Arial" w:cs="Arial"/>
          <w:i/>
          <w:iCs/>
          <w:szCs w:val="24"/>
          <w:lang w:eastAsia="es-ES"/>
        </w:rPr>
        <w:t>SL19447</w:t>
      </w:r>
      <w:proofErr w:type="spellEnd"/>
      <w:r w:rsidRPr="00E8408B">
        <w:rPr>
          <w:rFonts w:ascii="Arial" w:eastAsia="Times New Roman" w:hAnsi="Arial" w:cs="Arial"/>
          <w:i/>
          <w:iCs/>
          <w:szCs w:val="24"/>
          <w:lang w:eastAsia="es-ES"/>
        </w:rPr>
        <w:t>-2017 la Sala explicó:</w:t>
      </w:r>
    </w:p>
    <w:p w14:paraId="216DC0C8" w14:textId="77777777" w:rsidR="00ED4663" w:rsidRPr="00E8408B" w:rsidRDefault="00ED4663" w:rsidP="00ED4663">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0A897161" w14:textId="77777777" w:rsidR="00ED4663" w:rsidRPr="00E8408B" w:rsidRDefault="00ED4663" w:rsidP="00ED4663">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Por demás las implicaciones de la asimetría en la información, determinante para advertir sobre la validez o no de la escogencia del régimen pensional, no solo estaba contemplada con la severidad del artículo 13 atrás indicado, sino además el Estatuto Financiero de la época, para controlarla, imponía, en los artículos 97 y siguientes que las administradoras, entre ellas las de pensiones, debían obrar no solo conforme a la ley, sino soportadas en los principios de buena fe «y de servicio a los intereses sociales» en las que se sancionaba que no se diera información relevante, e incluso se indicaba que «Las entidades vigiladas deben suministrar a los usuarios de los servicios que prestan la información necesaria para lograr la mayor transparencia en las operaciones que realicen, de suerte que les permita, a través de elementos de juicio claros y objetivos, escoger las mejores opciones del mercado».</w:t>
      </w:r>
      <w:r w:rsidRPr="00E8408B">
        <w:rPr>
          <w:rFonts w:ascii="Arial" w:eastAsia="Times New Roman" w:hAnsi="Arial" w:cs="Arial"/>
          <w:szCs w:val="24"/>
          <w:lang w:val="es-ES" w:eastAsia="es-ES"/>
        </w:rPr>
        <w:t> </w:t>
      </w:r>
    </w:p>
    <w:p w14:paraId="55CF5CF8" w14:textId="77777777" w:rsidR="00ED4663" w:rsidRPr="00E8408B" w:rsidRDefault="00ED4663" w:rsidP="00ED4663">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0F2E81EB" w14:textId="77777777" w:rsidR="00ED4663" w:rsidRPr="00E8408B" w:rsidRDefault="00ED4663" w:rsidP="00ED4663">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Ese mismo compendio normativo, en su precepto 98 indica que al ser, entre otras las AFP entidades que desarrollan actividades de interés público, deben emplear la debida diligencia en la prestación de los servicios, y que «en la celebración de las operaciones propias de su objeto dichas instituciones deberán abstenerse de convertir cláusulas que por su carácter exorbitante puedan afectar el equilibrio del contrato o dar lugar a un abuso de posición dominante», es decir, </w:t>
      </w:r>
      <w:r w:rsidRPr="00E8408B">
        <w:rPr>
          <w:rFonts w:ascii="Arial" w:eastAsia="Times New Roman" w:hAnsi="Arial" w:cs="Arial"/>
          <w:b/>
          <w:bCs/>
          <w:i/>
          <w:iCs/>
          <w:szCs w:val="24"/>
          <w:lang w:eastAsia="es-ES"/>
        </w:rPr>
        <w:t xml:space="preserve">no se trataba únicamente de completar un formato, ni adherirse a una cláusula genérica, sino de haber tenido los elementos de juicio suficientes para advertir la trascendencia de la decisión adoptada, tanto en el cambio de prima media al de ahorro individual con solidaridad, encontrándose o no la persona en transición, aspecto que </w:t>
      </w:r>
      <w:r w:rsidRPr="00E8408B">
        <w:rPr>
          <w:rFonts w:ascii="Arial" w:eastAsia="Times New Roman" w:hAnsi="Arial" w:cs="Arial"/>
          <w:b/>
          <w:bCs/>
          <w:i/>
          <w:iCs/>
          <w:szCs w:val="24"/>
          <w:lang w:eastAsia="es-ES"/>
        </w:rPr>
        <w:lastRenderedPageBreak/>
        <w:t>soslayó el juzgador al definir la controversia, pues halló suficiente una firma en un formulario</w:t>
      </w:r>
      <w:r w:rsidRPr="00E8408B">
        <w:rPr>
          <w:rFonts w:ascii="Arial" w:eastAsia="Times New Roman" w:hAnsi="Arial" w:cs="Arial"/>
          <w:i/>
          <w:iCs/>
          <w:szCs w:val="24"/>
          <w:lang w:eastAsia="es-ES"/>
        </w:rPr>
        <w:t xml:space="preserve"> […].</w:t>
      </w:r>
    </w:p>
    <w:p w14:paraId="063AD676" w14:textId="77777777" w:rsidR="00ED4663" w:rsidRPr="00E8408B" w:rsidRDefault="00ED4663" w:rsidP="00ED4663">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1A42284A" w14:textId="77777777" w:rsidR="00ED4663" w:rsidRPr="00E8408B" w:rsidRDefault="00ED4663" w:rsidP="00ED4663">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w:t>
      </w:r>
    </w:p>
    <w:p w14:paraId="771053EE" w14:textId="77777777" w:rsidR="00ED4663" w:rsidRPr="00E8408B" w:rsidRDefault="00ED4663" w:rsidP="00ED4663">
      <w:pPr>
        <w:spacing w:after="0"/>
        <w:jc w:val="both"/>
        <w:textAlignment w:val="baseline"/>
        <w:rPr>
          <w:rFonts w:ascii="Arial" w:eastAsia="Times New Roman" w:hAnsi="Arial" w:cs="Arial"/>
          <w:sz w:val="24"/>
          <w:szCs w:val="24"/>
          <w:lang w:eastAsia="es-CO"/>
        </w:rPr>
      </w:pPr>
    </w:p>
    <w:p w14:paraId="4870C261" w14:textId="77777777" w:rsidR="00ED4663" w:rsidRPr="00E8408B" w:rsidRDefault="00ED4663" w:rsidP="00ED4663">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4. Carga de la prueba.</w:t>
      </w:r>
      <w:r w:rsidRPr="00E8408B">
        <w:rPr>
          <w:rFonts w:ascii="Arial" w:eastAsia="Times New Roman" w:hAnsi="Arial" w:cs="Arial"/>
          <w:sz w:val="24"/>
          <w:szCs w:val="24"/>
          <w:lang w:eastAsia="es-CO"/>
        </w:rPr>
        <w:t> </w:t>
      </w:r>
    </w:p>
    <w:p w14:paraId="28DDD2E4" w14:textId="77777777" w:rsidR="00ED4663" w:rsidRPr="00E8408B" w:rsidRDefault="00ED4663" w:rsidP="00ED4663">
      <w:pPr>
        <w:spacing w:after="0"/>
        <w:jc w:val="both"/>
        <w:textAlignment w:val="baseline"/>
        <w:rPr>
          <w:rFonts w:ascii="Arial" w:eastAsia="Times New Roman" w:hAnsi="Arial" w:cs="Arial"/>
          <w:sz w:val="24"/>
          <w:szCs w:val="24"/>
          <w:lang w:eastAsia="es-CO"/>
        </w:rPr>
      </w:pPr>
    </w:p>
    <w:p w14:paraId="60F02B86" w14:textId="77777777" w:rsidR="00ED4663" w:rsidRPr="00E8408B" w:rsidRDefault="00ED4663" w:rsidP="00ED4663">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Continuando con su exposición argumentativa, el máximo órgano de la jurisdicción laboral sentó frente al punto: </w:t>
      </w:r>
    </w:p>
    <w:p w14:paraId="78C2A472" w14:textId="77777777" w:rsidR="00ED4663" w:rsidRPr="00E8408B" w:rsidRDefault="00ED4663" w:rsidP="00ED4663">
      <w:pPr>
        <w:spacing w:after="0"/>
        <w:jc w:val="both"/>
        <w:textAlignment w:val="baseline"/>
        <w:rPr>
          <w:rFonts w:ascii="Arial" w:eastAsia="Times New Roman" w:hAnsi="Arial" w:cs="Arial"/>
          <w:sz w:val="24"/>
          <w:szCs w:val="24"/>
          <w:lang w:eastAsia="es-CO"/>
        </w:rPr>
      </w:pPr>
    </w:p>
    <w:p w14:paraId="5E2B916A" w14:textId="77777777" w:rsidR="00ED4663" w:rsidRPr="00E8408B" w:rsidRDefault="00ED4663" w:rsidP="00ED4663">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“Según lo expuesto precedentemente, es la demostración de un consentimiento informado en el traslado de régimen, el que tiene la virtud de generar en el juzgador la convicción de que ese contrato de aseguramiento goza de plena validez.</w:t>
      </w:r>
    </w:p>
    <w:p w14:paraId="48766DD8" w14:textId="77777777" w:rsidR="00ED4663" w:rsidRPr="00E8408B" w:rsidRDefault="00ED4663" w:rsidP="00ED4663">
      <w:pPr>
        <w:spacing w:after="0" w:line="240" w:lineRule="auto"/>
        <w:ind w:left="426" w:right="420"/>
        <w:jc w:val="both"/>
        <w:textAlignment w:val="baseline"/>
        <w:rPr>
          <w:rFonts w:ascii="Arial" w:eastAsia="Times New Roman" w:hAnsi="Arial" w:cs="Arial"/>
          <w:i/>
          <w:iCs/>
          <w:szCs w:val="24"/>
          <w:lang w:eastAsia="es-ES"/>
        </w:rPr>
      </w:pPr>
    </w:p>
    <w:p w14:paraId="0260C540" w14:textId="77777777" w:rsidR="00ED4663" w:rsidRPr="00E8408B" w:rsidRDefault="00ED4663" w:rsidP="00ED4663">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Bajo tal premisa, frente al tema puntual de a quién le corresponde demostrarla, debe precisarse que si el afiliado alega que no recibió la información debida cuando se afilió, ello corresponde a un supuesto negativo que no puede demostrarse materialmente por quien lo invoca.</w:t>
      </w:r>
    </w:p>
    <w:p w14:paraId="557BCA31" w14:textId="77777777" w:rsidR="00ED4663" w:rsidRPr="00E8408B" w:rsidRDefault="00ED4663" w:rsidP="00ED4663">
      <w:pPr>
        <w:spacing w:after="0" w:line="240" w:lineRule="auto"/>
        <w:ind w:left="426" w:right="420"/>
        <w:jc w:val="both"/>
        <w:textAlignment w:val="baseline"/>
        <w:rPr>
          <w:rFonts w:ascii="Arial" w:eastAsia="Times New Roman" w:hAnsi="Arial" w:cs="Arial"/>
          <w:i/>
          <w:iCs/>
          <w:szCs w:val="24"/>
          <w:lang w:eastAsia="es-ES"/>
        </w:rPr>
      </w:pPr>
    </w:p>
    <w:p w14:paraId="09089E83" w14:textId="77777777" w:rsidR="00ED4663" w:rsidRDefault="00ED4663" w:rsidP="00ED4663">
      <w:pPr>
        <w:spacing w:after="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2AB5B081" w14:textId="77777777" w:rsidR="00ED4663" w:rsidRPr="008444FF" w:rsidRDefault="00ED4663" w:rsidP="00ED4663">
      <w:pPr>
        <w:spacing w:after="0"/>
        <w:jc w:val="both"/>
        <w:textAlignment w:val="baseline"/>
        <w:rPr>
          <w:rFonts w:ascii="Arial" w:eastAsia="Times New Roman" w:hAnsi="Arial" w:cs="Arial"/>
          <w:sz w:val="24"/>
          <w:szCs w:val="24"/>
          <w:lang w:eastAsia="es-CO"/>
        </w:rPr>
      </w:pPr>
    </w:p>
    <w:p w14:paraId="1740FF16" w14:textId="77777777" w:rsidR="00ED4663" w:rsidRPr="008444FF" w:rsidRDefault="00ED4663" w:rsidP="00ED4663">
      <w:pPr>
        <w:pStyle w:val="paragraph"/>
        <w:spacing w:before="0" w:beforeAutospacing="0" w:after="0" w:afterAutospacing="0" w:line="276" w:lineRule="auto"/>
        <w:jc w:val="both"/>
        <w:textAlignment w:val="baseline"/>
        <w:rPr>
          <w:rFonts w:ascii="Arial" w:hAnsi="Arial" w:cs="Arial"/>
        </w:rPr>
      </w:pPr>
      <w:r w:rsidRPr="008444FF">
        <w:rPr>
          <w:rStyle w:val="normaltextrun"/>
          <w:rFonts w:ascii="Arial" w:hAnsi="Arial" w:cs="Arial"/>
          <w:b/>
          <w:bCs/>
        </w:rPr>
        <w:t>5. Sobre los denominados actos de relacionamiento.</w:t>
      </w:r>
      <w:r w:rsidRPr="008444FF">
        <w:rPr>
          <w:rStyle w:val="eop"/>
          <w:rFonts w:ascii="Arial" w:hAnsi="Arial" w:cs="Arial"/>
        </w:rPr>
        <w:t> </w:t>
      </w:r>
    </w:p>
    <w:p w14:paraId="3386A7A4" w14:textId="77777777" w:rsidR="00ED4663" w:rsidRPr="008444FF" w:rsidRDefault="00ED4663" w:rsidP="00ED4663">
      <w:pPr>
        <w:pStyle w:val="paragraph"/>
        <w:spacing w:before="0" w:beforeAutospacing="0" w:after="0" w:afterAutospacing="0" w:line="276" w:lineRule="auto"/>
        <w:jc w:val="both"/>
        <w:textAlignment w:val="baseline"/>
        <w:rPr>
          <w:rFonts w:ascii="Arial" w:hAnsi="Arial" w:cs="Arial"/>
        </w:rPr>
      </w:pPr>
      <w:r w:rsidRPr="008444FF">
        <w:rPr>
          <w:rStyle w:val="eop"/>
          <w:rFonts w:ascii="Arial" w:hAnsi="Arial" w:cs="Arial"/>
        </w:rPr>
        <w:t> </w:t>
      </w:r>
    </w:p>
    <w:p w14:paraId="4FD9FE57" w14:textId="77777777" w:rsidR="00ED4663" w:rsidRPr="008444FF" w:rsidRDefault="00ED4663" w:rsidP="00ED4663">
      <w:pPr>
        <w:pStyle w:val="paragraph"/>
        <w:spacing w:before="0" w:beforeAutospacing="0" w:after="0" w:afterAutospacing="0" w:line="276" w:lineRule="auto"/>
        <w:jc w:val="both"/>
        <w:textAlignment w:val="baseline"/>
        <w:rPr>
          <w:rFonts w:ascii="Arial" w:hAnsi="Arial" w:cs="Arial"/>
        </w:rPr>
      </w:pPr>
      <w:r w:rsidRPr="008444FF">
        <w:rPr>
          <w:rStyle w:val="normaltextrun"/>
          <w:rFonts w:ascii="Arial" w:hAnsi="Arial" w:cs="Arial"/>
        </w:rPr>
        <w:t xml:space="preserve">A pesar de que la Sala de Casación Laboral de la Corte Suprema de Justicia en sentencia CSJ </w:t>
      </w:r>
      <w:proofErr w:type="spellStart"/>
      <w:r w:rsidRPr="008444FF">
        <w:rPr>
          <w:rStyle w:val="normaltextrun"/>
          <w:rFonts w:ascii="Arial" w:hAnsi="Arial" w:cs="Arial"/>
        </w:rPr>
        <w:t>SL3752</w:t>
      </w:r>
      <w:proofErr w:type="spellEnd"/>
      <w:r w:rsidRPr="008444FF">
        <w:rPr>
          <w:rStyle w:val="normaltextrun"/>
          <w:rFonts w:ascii="Arial" w:hAnsi="Arial" w:cs="Arial"/>
        </w:rPr>
        <w:t xml:space="preserve">-2020 hizo una amplia explicación de la importancia de los actos de relacionamiento para ratificar la voluntad de permanecer y pertenecer al régimen de ahorro individual con solidaridad, pese a que el acto jurídico con el que se materializaba el traslado entre regímenes pensionales hubiere sido defectuoso al no habérsele suministrado al afiliado la información que por ley correspondía; lo cierto es que la Alta Magistratura, en sentencia CSJ </w:t>
      </w:r>
      <w:proofErr w:type="spellStart"/>
      <w:r w:rsidRPr="008444FF">
        <w:rPr>
          <w:rStyle w:val="normaltextrun"/>
          <w:rFonts w:ascii="Arial" w:hAnsi="Arial" w:cs="Arial"/>
        </w:rPr>
        <w:t>SL1055</w:t>
      </w:r>
      <w:proofErr w:type="spellEnd"/>
      <w:r w:rsidRPr="008444FF">
        <w:rPr>
          <w:rStyle w:val="normaltextrun"/>
          <w:rFonts w:ascii="Arial" w:hAnsi="Arial" w:cs="Arial"/>
        </w:rPr>
        <w:t>-2022, recogió dicha postura argumentando que la discusión que rodea la validez del cambio de régimen pensional de los afiliados se sitúa única y exclusivamente en el momento en que se produce el traslado entre regímenes pensionales, ya que resulta equivocado ubicar esa discusión en actuaciones posteriores que no tienen la virtud de validar un acto jurídico anterior que no cumplió con el lleno de los requisitos legales tornándolo ineficaz; nueva postura que explicó en los siguientes términos: </w:t>
      </w:r>
      <w:r w:rsidRPr="008444FF">
        <w:rPr>
          <w:rStyle w:val="eop"/>
          <w:rFonts w:ascii="Arial" w:hAnsi="Arial" w:cs="Arial"/>
        </w:rPr>
        <w:t> </w:t>
      </w:r>
    </w:p>
    <w:p w14:paraId="78FF3F8C" w14:textId="77777777" w:rsidR="00ED4663" w:rsidRPr="008444FF" w:rsidRDefault="00ED4663" w:rsidP="00ED4663">
      <w:pPr>
        <w:pStyle w:val="paragraph"/>
        <w:spacing w:before="0" w:beforeAutospacing="0" w:after="0" w:afterAutospacing="0" w:line="276" w:lineRule="auto"/>
        <w:jc w:val="both"/>
        <w:textAlignment w:val="baseline"/>
        <w:rPr>
          <w:rFonts w:ascii="Arial" w:hAnsi="Arial" w:cs="Arial"/>
        </w:rPr>
      </w:pPr>
      <w:r w:rsidRPr="008444FF">
        <w:rPr>
          <w:rStyle w:val="eop"/>
          <w:rFonts w:ascii="Arial" w:hAnsi="Arial" w:cs="Arial"/>
        </w:rPr>
        <w:t> </w:t>
      </w:r>
    </w:p>
    <w:p w14:paraId="7335C5EF" w14:textId="77777777" w:rsidR="00ED4663" w:rsidRPr="00AE28A6" w:rsidRDefault="00ED4663" w:rsidP="00ED4663">
      <w:pPr>
        <w:pStyle w:val="paragraph"/>
        <w:spacing w:before="0" w:beforeAutospacing="0" w:after="0" w:afterAutospacing="0"/>
        <w:ind w:left="426" w:right="420"/>
        <w:jc w:val="both"/>
        <w:textAlignment w:val="baseline"/>
        <w:rPr>
          <w:rFonts w:ascii="Arial" w:hAnsi="Arial" w:cs="Arial"/>
          <w:sz w:val="22"/>
        </w:rPr>
      </w:pPr>
      <w:r w:rsidRPr="00AE28A6">
        <w:rPr>
          <w:rStyle w:val="normaltextrun"/>
          <w:rFonts w:ascii="Arial" w:hAnsi="Arial" w:cs="Arial"/>
          <w:i/>
          <w:iCs/>
          <w:sz w:val="22"/>
        </w:rPr>
        <w:t xml:space="preserve">“Pues bien, como se explicó en las sentencias CSJ </w:t>
      </w:r>
      <w:proofErr w:type="spellStart"/>
      <w:r w:rsidRPr="00AE28A6">
        <w:rPr>
          <w:rStyle w:val="normaltextrun"/>
          <w:rFonts w:ascii="Arial" w:hAnsi="Arial" w:cs="Arial"/>
          <w:i/>
          <w:iCs/>
          <w:sz w:val="22"/>
        </w:rPr>
        <w:t>SL5686</w:t>
      </w:r>
      <w:proofErr w:type="spellEnd"/>
      <w:r w:rsidRPr="00AE28A6">
        <w:rPr>
          <w:rStyle w:val="normaltextrun"/>
          <w:rFonts w:ascii="Arial" w:hAnsi="Arial" w:cs="Arial"/>
          <w:i/>
          <w:iCs/>
          <w:sz w:val="22"/>
        </w:rPr>
        <w:t xml:space="preserve">-2021 y </w:t>
      </w:r>
      <w:proofErr w:type="spellStart"/>
      <w:r w:rsidRPr="00AE28A6">
        <w:rPr>
          <w:rStyle w:val="normaltextrun"/>
          <w:rFonts w:ascii="Arial" w:hAnsi="Arial" w:cs="Arial"/>
          <w:i/>
          <w:iCs/>
          <w:sz w:val="22"/>
        </w:rPr>
        <w:t>SL5688</w:t>
      </w:r>
      <w:proofErr w:type="spellEnd"/>
      <w:r w:rsidRPr="00AE28A6">
        <w:rPr>
          <w:rStyle w:val="normaltextrun"/>
          <w:rFonts w:ascii="Arial" w:hAnsi="Arial" w:cs="Arial"/>
          <w:i/>
          <w:iCs/>
          <w:sz w:val="22"/>
        </w:rPr>
        <w:t xml:space="preserve">-2021, los argumentos de esta índole son inadmisibles pues desatienden que el eje central de estas discusiones está en determinar si al momento del traslado de prima media al </w:t>
      </w:r>
      <w:proofErr w:type="spellStart"/>
      <w:r w:rsidRPr="00AE28A6">
        <w:rPr>
          <w:rStyle w:val="normaltextrun"/>
          <w:rFonts w:ascii="Arial" w:hAnsi="Arial" w:cs="Arial"/>
          <w:i/>
          <w:iCs/>
          <w:sz w:val="22"/>
        </w:rPr>
        <w:t>RAIS</w:t>
      </w:r>
      <w:proofErr w:type="spellEnd"/>
      <w:r w:rsidRPr="00AE28A6">
        <w:rPr>
          <w:rStyle w:val="normaltextrun"/>
          <w:rFonts w:ascii="Arial" w:hAnsi="Arial" w:cs="Arial"/>
          <w:i/>
          <w:iCs/>
          <w:sz w:val="22"/>
        </w:rPr>
        <w:t xml:space="preserve"> la persona contó con información suficiente para tomar esa decisión. En este sentido, 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w:t>
      </w:r>
      <w:r w:rsidRPr="00AE28A6">
        <w:rPr>
          <w:rStyle w:val="normaltextrun"/>
          <w:rFonts w:ascii="Arial" w:hAnsi="Arial" w:cs="Arial"/>
          <w:i/>
          <w:iCs/>
          <w:sz w:val="22"/>
        </w:rPr>
        <w:lastRenderedPageBreak/>
        <w:t>intactos los hechos u omisiones que anteceden al acto jurídico ineficaz, el cual no puede sanearse como la nulidad. </w:t>
      </w:r>
      <w:r w:rsidRPr="00AE28A6">
        <w:rPr>
          <w:rStyle w:val="eop"/>
          <w:rFonts w:ascii="Arial" w:hAnsi="Arial" w:cs="Arial"/>
          <w:sz w:val="22"/>
        </w:rPr>
        <w:t> </w:t>
      </w:r>
    </w:p>
    <w:p w14:paraId="70F74733" w14:textId="77777777" w:rsidR="00ED4663" w:rsidRPr="00AE28A6" w:rsidRDefault="00ED4663" w:rsidP="00ED4663">
      <w:pPr>
        <w:pStyle w:val="paragraph"/>
        <w:spacing w:before="0" w:beforeAutospacing="0" w:after="0" w:afterAutospacing="0"/>
        <w:ind w:left="426" w:right="420"/>
        <w:jc w:val="both"/>
        <w:textAlignment w:val="baseline"/>
        <w:rPr>
          <w:rFonts w:ascii="Arial" w:hAnsi="Arial" w:cs="Arial"/>
          <w:sz w:val="22"/>
        </w:rPr>
      </w:pPr>
      <w:r w:rsidRPr="00AE28A6">
        <w:rPr>
          <w:rStyle w:val="eop"/>
          <w:rFonts w:ascii="Arial" w:hAnsi="Arial" w:cs="Arial"/>
          <w:sz w:val="22"/>
        </w:rPr>
        <w:t> </w:t>
      </w:r>
    </w:p>
    <w:p w14:paraId="59736696" w14:textId="77777777" w:rsidR="00ED4663" w:rsidRPr="00AE28A6" w:rsidRDefault="00ED4663" w:rsidP="00ED4663">
      <w:pPr>
        <w:pStyle w:val="paragraph"/>
        <w:spacing w:before="0" w:beforeAutospacing="0" w:after="0" w:afterAutospacing="0"/>
        <w:ind w:left="426" w:right="420"/>
        <w:jc w:val="both"/>
        <w:textAlignment w:val="baseline"/>
        <w:rPr>
          <w:rFonts w:ascii="Arial" w:hAnsi="Arial" w:cs="Arial"/>
          <w:sz w:val="22"/>
        </w:rPr>
      </w:pPr>
      <w:r w:rsidRPr="00AE28A6">
        <w:rPr>
          <w:rStyle w:val="normaltextrun"/>
          <w:rFonts w:ascii="Arial" w:hAnsi="Arial" w:cs="Arial"/>
          <w:i/>
          <w:iCs/>
          <w:sz w:val="22"/>
        </w:rPr>
        <w:t xml:space="preserve">De modo que no es dable siquiera sugerir que los posteriores traslados entre administradoras pueden configurar un acto de relacionamiento capaz de ratificar la voluntad de permanencia en ellas, como se infiere de las decisiones de la Sala de Descongestión de esta Corte CSJ </w:t>
      </w:r>
      <w:proofErr w:type="spellStart"/>
      <w:r w:rsidRPr="00AE28A6">
        <w:rPr>
          <w:rStyle w:val="normaltextrun"/>
          <w:rFonts w:ascii="Arial" w:hAnsi="Arial" w:cs="Arial"/>
          <w:i/>
          <w:iCs/>
          <w:sz w:val="22"/>
        </w:rPr>
        <w:t>SL249</w:t>
      </w:r>
      <w:proofErr w:type="spellEnd"/>
      <w:r w:rsidRPr="00AE28A6">
        <w:rPr>
          <w:rStyle w:val="normaltextrun"/>
          <w:rFonts w:ascii="Arial" w:hAnsi="Arial" w:cs="Arial"/>
          <w:i/>
          <w:iCs/>
          <w:sz w:val="22"/>
        </w:rPr>
        <w:t xml:space="preserve">-2022 y </w:t>
      </w:r>
      <w:proofErr w:type="spellStart"/>
      <w:r w:rsidRPr="00AE28A6">
        <w:rPr>
          <w:rStyle w:val="normaltextrun"/>
          <w:rFonts w:ascii="Arial" w:hAnsi="Arial" w:cs="Arial"/>
          <w:i/>
          <w:iCs/>
          <w:sz w:val="22"/>
        </w:rPr>
        <w:t>SL259</w:t>
      </w:r>
      <w:proofErr w:type="spellEnd"/>
      <w:r w:rsidRPr="00AE28A6">
        <w:rPr>
          <w:rStyle w:val="normaltextrun"/>
          <w:rFonts w:ascii="Arial" w:hAnsi="Arial" w:cs="Arial"/>
          <w:i/>
          <w:iCs/>
          <w:sz w:val="22"/>
        </w:rPr>
        <w:t xml:space="preserve">-2022. Nótese que, conforme la perspectiva explicada, esa voluntad de permanencia en el </w:t>
      </w:r>
      <w:proofErr w:type="spellStart"/>
      <w:r w:rsidRPr="00AE28A6">
        <w:rPr>
          <w:rStyle w:val="normaltextrun"/>
          <w:rFonts w:ascii="Arial" w:hAnsi="Arial" w:cs="Arial"/>
          <w:i/>
          <w:iCs/>
          <w:sz w:val="22"/>
        </w:rPr>
        <w:t>RAIS</w:t>
      </w:r>
      <w:proofErr w:type="spellEnd"/>
      <w:r w:rsidRPr="00AE28A6">
        <w:rPr>
          <w:rStyle w:val="normaltextrun"/>
          <w:rFonts w:ascii="Arial" w:hAnsi="Arial" w:cs="Arial"/>
          <w:i/>
          <w:iCs/>
          <w:sz w:val="22"/>
        </w:rPr>
        <w:t xml:space="preserve"> es inane dado que no desvirtúa el incumplimiento del deber de información y además ubica la discusión en actuaciones que estarían respaldadas en un acto jurídico ineficaz, esto es, el del traslado inicial. </w:t>
      </w:r>
      <w:r w:rsidRPr="00AE28A6">
        <w:rPr>
          <w:rStyle w:val="eop"/>
          <w:rFonts w:ascii="Arial" w:hAnsi="Arial" w:cs="Arial"/>
          <w:sz w:val="22"/>
        </w:rPr>
        <w:t> </w:t>
      </w:r>
    </w:p>
    <w:p w14:paraId="3B337A75" w14:textId="77777777" w:rsidR="00ED4663" w:rsidRPr="00AE28A6" w:rsidRDefault="00ED4663" w:rsidP="00ED4663">
      <w:pPr>
        <w:pStyle w:val="paragraph"/>
        <w:spacing w:before="0" w:beforeAutospacing="0" w:after="0" w:afterAutospacing="0"/>
        <w:ind w:left="426" w:right="420"/>
        <w:jc w:val="both"/>
        <w:textAlignment w:val="baseline"/>
        <w:rPr>
          <w:rFonts w:ascii="Arial" w:hAnsi="Arial" w:cs="Arial"/>
          <w:sz w:val="22"/>
        </w:rPr>
      </w:pPr>
      <w:r w:rsidRPr="00AE28A6">
        <w:rPr>
          <w:rStyle w:val="eop"/>
          <w:rFonts w:ascii="Arial" w:hAnsi="Arial" w:cs="Arial"/>
          <w:sz w:val="22"/>
        </w:rPr>
        <w:t> </w:t>
      </w:r>
    </w:p>
    <w:p w14:paraId="40EDBEE8" w14:textId="77777777" w:rsidR="00ED4663" w:rsidRPr="00AE28A6" w:rsidRDefault="00ED4663" w:rsidP="00ED4663">
      <w:pPr>
        <w:pStyle w:val="paragraph"/>
        <w:spacing w:before="0" w:beforeAutospacing="0" w:after="0" w:afterAutospacing="0"/>
        <w:ind w:left="426" w:right="420"/>
        <w:jc w:val="both"/>
        <w:textAlignment w:val="baseline"/>
        <w:rPr>
          <w:rFonts w:ascii="Arial" w:hAnsi="Arial" w:cs="Arial"/>
          <w:sz w:val="22"/>
        </w:rPr>
      </w:pPr>
      <w:r w:rsidRPr="00AE28A6">
        <w:rPr>
          <w:rStyle w:val="normaltextrun"/>
          <w:rFonts w:ascii="Arial" w:hAnsi="Arial" w:cs="Arial"/>
          <w:i/>
          <w:iCs/>
          <w:sz w:val="22"/>
        </w:rPr>
        <w:t xml:space="preserve">Justamente lo anterior explica que la acción para demandar estos asuntos no sea la de nulidad -como también lo sugieren de forma equivocada aquellas providencias- sino la de ineficacia, en la cual, se reitera, lo relevante es determinar, sin más agregados, si la persona al momento de suscribir el acto de traslado de régimen pensional ha sido debidamente informada sobre las ventajas, desventajas y consecuencias de su traslado y permanencia en el </w:t>
      </w:r>
      <w:proofErr w:type="spellStart"/>
      <w:r w:rsidRPr="00AE28A6">
        <w:rPr>
          <w:rStyle w:val="normaltextrun"/>
          <w:rFonts w:ascii="Arial" w:hAnsi="Arial" w:cs="Arial"/>
          <w:i/>
          <w:iCs/>
          <w:sz w:val="22"/>
        </w:rPr>
        <w:t>RAIS</w:t>
      </w:r>
      <w:proofErr w:type="spellEnd"/>
      <w:r w:rsidRPr="00AE28A6">
        <w:rPr>
          <w:rStyle w:val="normaltextrun"/>
          <w:rFonts w:ascii="Arial" w:hAnsi="Arial" w:cs="Arial"/>
          <w:i/>
          <w:iCs/>
          <w:sz w:val="22"/>
        </w:rPr>
        <w:t>.  </w:t>
      </w:r>
      <w:r w:rsidRPr="00AE28A6">
        <w:rPr>
          <w:rStyle w:val="eop"/>
          <w:rFonts w:ascii="Arial" w:hAnsi="Arial" w:cs="Arial"/>
          <w:sz w:val="22"/>
        </w:rPr>
        <w:t> </w:t>
      </w:r>
    </w:p>
    <w:p w14:paraId="7BC1B367" w14:textId="77777777" w:rsidR="00ED4663" w:rsidRPr="00AE28A6" w:rsidRDefault="00ED4663" w:rsidP="00ED4663">
      <w:pPr>
        <w:pStyle w:val="paragraph"/>
        <w:spacing w:before="0" w:beforeAutospacing="0" w:after="0" w:afterAutospacing="0"/>
        <w:ind w:left="426" w:right="420"/>
        <w:jc w:val="both"/>
        <w:textAlignment w:val="baseline"/>
        <w:rPr>
          <w:rFonts w:ascii="Arial" w:hAnsi="Arial" w:cs="Arial"/>
          <w:sz w:val="22"/>
        </w:rPr>
      </w:pPr>
      <w:r w:rsidRPr="00AE28A6">
        <w:rPr>
          <w:rStyle w:val="eop"/>
          <w:rFonts w:ascii="Arial" w:hAnsi="Arial" w:cs="Arial"/>
          <w:sz w:val="22"/>
        </w:rPr>
        <w:t> </w:t>
      </w:r>
    </w:p>
    <w:p w14:paraId="510C708D" w14:textId="77777777" w:rsidR="00ED4663" w:rsidRPr="00AE28A6" w:rsidRDefault="00ED4663" w:rsidP="00ED4663">
      <w:pPr>
        <w:pStyle w:val="paragraph"/>
        <w:spacing w:before="0" w:beforeAutospacing="0" w:after="0" w:afterAutospacing="0"/>
        <w:ind w:left="426" w:right="420"/>
        <w:jc w:val="both"/>
        <w:textAlignment w:val="baseline"/>
        <w:rPr>
          <w:rFonts w:ascii="Arial" w:hAnsi="Arial" w:cs="Arial"/>
          <w:sz w:val="22"/>
        </w:rPr>
      </w:pPr>
      <w:r w:rsidRPr="00AE28A6">
        <w:rPr>
          <w:rStyle w:val="normaltextrun"/>
          <w:rFonts w:ascii="Arial" w:hAnsi="Arial" w:cs="Arial"/>
          <w:i/>
          <w:iCs/>
          <w:sz w:val="22"/>
        </w:rPr>
        <w:t xml:space="preserve">Por tanto, nuevamente se enfatiza que este es el precedente vigente y en vigor de la Sala de Casación Laboral de esta Corte, </w:t>
      </w:r>
      <w:r w:rsidRPr="00AE28A6">
        <w:rPr>
          <w:rStyle w:val="normaltextrun"/>
          <w:rFonts w:ascii="Arial" w:hAnsi="Arial" w:cs="Arial"/>
          <w:b/>
          <w:bCs/>
          <w:i/>
          <w:iCs/>
          <w:sz w:val="22"/>
        </w:rPr>
        <w:t>y recoge cualquier otro que le sea contrario, en especial el condensado en aquellas providencias</w:t>
      </w:r>
      <w:r w:rsidRPr="00AE28A6">
        <w:rPr>
          <w:rStyle w:val="normaltextrun"/>
          <w:rFonts w:ascii="Arial" w:hAnsi="Arial" w:cs="Arial"/>
          <w:i/>
          <w:iCs/>
          <w:sz w:val="22"/>
        </w:rPr>
        <w:t xml:space="preserve">.”. </w:t>
      </w:r>
      <w:r w:rsidRPr="00AE28A6">
        <w:rPr>
          <w:rStyle w:val="normaltextrun"/>
          <w:rFonts w:ascii="Arial" w:hAnsi="Arial" w:cs="Arial"/>
          <w:sz w:val="22"/>
        </w:rPr>
        <w:t>(Negrillas por fuera de texto).</w:t>
      </w:r>
      <w:r w:rsidRPr="00AE28A6">
        <w:rPr>
          <w:rStyle w:val="normaltextrun"/>
          <w:rFonts w:ascii="Arial" w:hAnsi="Arial" w:cs="Arial"/>
          <w:i/>
          <w:iCs/>
          <w:sz w:val="22"/>
        </w:rPr>
        <w:t> </w:t>
      </w:r>
      <w:r w:rsidRPr="00AE28A6">
        <w:rPr>
          <w:rStyle w:val="eop"/>
          <w:rFonts w:ascii="Arial" w:hAnsi="Arial" w:cs="Arial"/>
          <w:sz w:val="22"/>
        </w:rPr>
        <w:t> </w:t>
      </w:r>
    </w:p>
    <w:p w14:paraId="6546AE0F" w14:textId="77777777" w:rsidR="00ED4663" w:rsidRPr="008444FF" w:rsidRDefault="00ED4663" w:rsidP="00ED4663">
      <w:pPr>
        <w:pStyle w:val="paragraph"/>
        <w:spacing w:before="0" w:beforeAutospacing="0" w:after="0" w:afterAutospacing="0" w:line="276" w:lineRule="auto"/>
        <w:jc w:val="both"/>
        <w:textAlignment w:val="baseline"/>
        <w:rPr>
          <w:rFonts w:ascii="Arial" w:hAnsi="Arial" w:cs="Arial"/>
        </w:rPr>
      </w:pPr>
      <w:r w:rsidRPr="008444FF">
        <w:rPr>
          <w:rStyle w:val="eop"/>
          <w:rFonts w:ascii="Arial" w:hAnsi="Arial" w:cs="Arial"/>
        </w:rPr>
        <w:t> </w:t>
      </w:r>
    </w:p>
    <w:p w14:paraId="6390514F" w14:textId="77777777" w:rsidR="00ED4663" w:rsidRPr="008444FF" w:rsidRDefault="00ED4663" w:rsidP="00ED4663">
      <w:pPr>
        <w:pStyle w:val="paragraph"/>
        <w:spacing w:before="0" w:beforeAutospacing="0" w:after="0" w:afterAutospacing="0" w:line="276" w:lineRule="auto"/>
        <w:jc w:val="both"/>
        <w:textAlignment w:val="baseline"/>
        <w:rPr>
          <w:rFonts w:ascii="Arial" w:hAnsi="Arial" w:cs="Arial"/>
        </w:rPr>
      </w:pPr>
      <w:r w:rsidRPr="008444FF">
        <w:rPr>
          <w:rStyle w:val="normaltextrun"/>
          <w:rFonts w:ascii="Arial" w:hAnsi="Arial" w:cs="Arial"/>
        </w:rPr>
        <w:t xml:space="preserve">Tal postura, entiende la Sala, fue ratificada por el máximo órgano de la jurisdicción ordinaria laboral en las sentencias </w:t>
      </w:r>
      <w:proofErr w:type="spellStart"/>
      <w:r w:rsidRPr="008444FF">
        <w:rPr>
          <w:rStyle w:val="normaltextrun"/>
          <w:rFonts w:ascii="Arial" w:hAnsi="Arial" w:cs="Arial"/>
        </w:rPr>
        <w:t>STL7302</w:t>
      </w:r>
      <w:proofErr w:type="spellEnd"/>
      <w:r w:rsidRPr="008444FF">
        <w:rPr>
          <w:rStyle w:val="normaltextrun"/>
          <w:rFonts w:ascii="Arial" w:hAnsi="Arial" w:cs="Arial"/>
        </w:rPr>
        <w:t xml:space="preserve">-2023 y </w:t>
      </w:r>
      <w:proofErr w:type="spellStart"/>
      <w:r w:rsidRPr="008444FF">
        <w:rPr>
          <w:rStyle w:val="normaltextrun"/>
          <w:rFonts w:ascii="Arial" w:hAnsi="Arial" w:cs="Arial"/>
        </w:rPr>
        <w:t>STL9792</w:t>
      </w:r>
      <w:proofErr w:type="spellEnd"/>
      <w:r w:rsidRPr="008444FF">
        <w:rPr>
          <w:rStyle w:val="normaltextrun"/>
          <w:rFonts w:ascii="Arial" w:hAnsi="Arial" w:cs="Arial"/>
        </w:rPr>
        <w:t>-2023 en las que insistió que la discusión en este tipo de casos se centra únicamente en la validez del acto jurídico con el que se materializa el cambio de régimen pensional de los afiliados, al punto que en la última de ellas –</w:t>
      </w:r>
      <w:proofErr w:type="spellStart"/>
      <w:r w:rsidRPr="008444FF">
        <w:rPr>
          <w:rStyle w:val="normaltextrun"/>
          <w:rFonts w:ascii="Arial" w:hAnsi="Arial" w:cs="Arial"/>
          <w:i/>
          <w:iCs/>
        </w:rPr>
        <w:t>STL9792</w:t>
      </w:r>
      <w:proofErr w:type="spellEnd"/>
      <w:r w:rsidRPr="008444FF">
        <w:rPr>
          <w:rStyle w:val="normaltextrun"/>
          <w:rFonts w:ascii="Arial" w:hAnsi="Arial" w:cs="Arial"/>
          <w:i/>
          <w:iCs/>
        </w:rPr>
        <w:t>-2023-</w:t>
      </w:r>
      <w:r w:rsidRPr="008444FF">
        <w:rPr>
          <w:rStyle w:val="normaltextrun"/>
          <w:rFonts w:ascii="Arial" w:hAnsi="Arial" w:cs="Arial"/>
        </w:rPr>
        <w:t xml:space="preserve"> la Corte le restó efectos a un documento que contenía la </w:t>
      </w:r>
      <w:proofErr w:type="spellStart"/>
      <w:r w:rsidRPr="008444FF">
        <w:rPr>
          <w:rStyle w:val="normaltextrun"/>
          <w:rFonts w:ascii="Arial" w:hAnsi="Arial" w:cs="Arial"/>
        </w:rPr>
        <w:t>reasesoría</w:t>
      </w:r>
      <w:proofErr w:type="spellEnd"/>
      <w:r w:rsidRPr="008444FF">
        <w:rPr>
          <w:rStyle w:val="normaltextrun"/>
          <w:rFonts w:ascii="Arial" w:hAnsi="Arial" w:cs="Arial"/>
        </w:rPr>
        <w:t xml:space="preserve"> de un afiliado.</w:t>
      </w:r>
      <w:r w:rsidRPr="008444FF">
        <w:rPr>
          <w:rStyle w:val="eop"/>
          <w:rFonts w:ascii="Arial" w:hAnsi="Arial" w:cs="Arial"/>
        </w:rPr>
        <w:t> </w:t>
      </w:r>
    </w:p>
    <w:p w14:paraId="328C3810" w14:textId="77777777" w:rsidR="00ED4663" w:rsidRPr="008444FF" w:rsidRDefault="00ED4663" w:rsidP="00ED4663">
      <w:pPr>
        <w:pStyle w:val="paragraph"/>
        <w:spacing w:before="0" w:beforeAutospacing="0" w:after="0" w:afterAutospacing="0" w:line="276" w:lineRule="auto"/>
        <w:jc w:val="both"/>
        <w:textAlignment w:val="baseline"/>
        <w:rPr>
          <w:rFonts w:ascii="Arial" w:hAnsi="Arial" w:cs="Arial"/>
        </w:rPr>
      </w:pPr>
      <w:r w:rsidRPr="008444FF">
        <w:rPr>
          <w:rStyle w:val="eop"/>
          <w:rFonts w:ascii="Arial" w:hAnsi="Arial" w:cs="Arial"/>
        </w:rPr>
        <w:t> </w:t>
      </w:r>
    </w:p>
    <w:p w14:paraId="494DE991" w14:textId="77777777" w:rsidR="00ED4663" w:rsidRDefault="00ED4663" w:rsidP="00ED4663">
      <w:pPr>
        <w:spacing w:after="0"/>
        <w:jc w:val="both"/>
        <w:textAlignment w:val="baseline"/>
        <w:rPr>
          <w:rStyle w:val="eop"/>
          <w:rFonts w:ascii="Arial" w:hAnsi="Arial" w:cs="Arial"/>
        </w:rPr>
      </w:pPr>
      <w:r w:rsidRPr="008444FF">
        <w:rPr>
          <w:rStyle w:val="normaltextrun"/>
          <w:rFonts w:ascii="Arial" w:hAnsi="Arial" w:cs="Arial"/>
        </w:rPr>
        <w:t>En el anterior orden de ideas, esta Sala de Decisión continuará realizando el estudio de este tipo de casos, bajo la senda ordenada por la Sala de Casación Laboral de la Corte Suprema de Justicia.</w:t>
      </w:r>
    </w:p>
    <w:p w14:paraId="334D27EB" w14:textId="48FDBD24" w:rsidR="00F70F70" w:rsidRPr="00081272" w:rsidRDefault="00F70F70" w:rsidP="00ED4663">
      <w:pPr>
        <w:spacing w:after="0"/>
        <w:jc w:val="both"/>
        <w:textAlignment w:val="baseline"/>
        <w:rPr>
          <w:rFonts w:ascii="Arial" w:eastAsia="Times New Roman" w:hAnsi="Arial" w:cs="Arial"/>
          <w:sz w:val="24"/>
          <w:szCs w:val="24"/>
          <w:lang w:eastAsia="es-CO"/>
        </w:rPr>
      </w:pPr>
      <w:r w:rsidRPr="00081272">
        <w:rPr>
          <w:rFonts w:ascii="Arial" w:eastAsia="Times New Roman" w:hAnsi="Arial" w:cs="Arial"/>
          <w:sz w:val="24"/>
          <w:szCs w:val="24"/>
          <w:lang w:val="es-ES" w:eastAsia="es-CO"/>
        </w:rPr>
        <w:t> </w:t>
      </w:r>
      <w:r w:rsidRPr="00081272">
        <w:rPr>
          <w:rFonts w:ascii="Arial" w:eastAsia="Times New Roman" w:hAnsi="Arial" w:cs="Arial"/>
          <w:sz w:val="24"/>
          <w:szCs w:val="24"/>
          <w:lang w:eastAsia="es-CO"/>
        </w:rPr>
        <w:t> </w:t>
      </w:r>
    </w:p>
    <w:p w14:paraId="320128BB" w14:textId="77777777" w:rsidR="00F70F70" w:rsidRPr="00081272" w:rsidRDefault="00F70F70" w:rsidP="00081272">
      <w:pPr>
        <w:spacing w:after="0"/>
        <w:jc w:val="both"/>
        <w:textAlignment w:val="baseline"/>
        <w:rPr>
          <w:rFonts w:ascii="Arial" w:eastAsia="Times New Roman" w:hAnsi="Arial" w:cs="Arial"/>
          <w:sz w:val="24"/>
          <w:szCs w:val="24"/>
          <w:lang w:eastAsia="es-CO"/>
        </w:rPr>
      </w:pPr>
      <w:r w:rsidRPr="00081272">
        <w:rPr>
          <w:rFonts w:ascii="Arial" w:eastAsia="Times New Roman" w:hAnsi="Arial" w:cs="Arial"/>
          <w:b/>
          <w:bCs/>
          <w:sz w:val="24"/>
          <w:szCs w:val="24"/>
          <w:lang w:eastAsia="es-CO"/>
        </w:rPr>
        <w:t>CASO CONCRETO</w:t>
      </w:r>
      <w:r w:rsidRPr="00081272">
        <w:rPr>
          <w:rFonts w:ascii="Arial" w:eastAsia="Times New Roman" w:hAnsi="Arial" w:cs="Arial"/>
          <w:sz w:val="24"/>
          <w:szCs w:val="24"/>
          <w:lang w:eastAsia="es-CO"/>
        </w:rPr>
        <w:t> </w:t>
      </w:r>
    </w:p>
    <w:p w14:paraId="718456E9" w14:textId="77777777" w:rsidR="00F70F70" w:rsidRPr="00081272" w:rsidRDefault="00F70F70" w:rsidP="00081272">
      <w:pPr>
        <w:spacing w:after="0"/>
        <w:jc w:val="both"/>
        <w:textAlignment w:val="baseline"/>
        <w:rPr>
          <w:rFonts w:ascii="Arial" w:eastAsia="Times New Roman" w:hAnsi="Arial" w:cs="Arial"/>
          <w:sz w:val="24"/>
          <w:szCs w:val="24"/>
          <w:lang w:eastAsia="es-CO"/>
        </w:rPr>
      </w:pPr>
    </w:p>
    <w:p w14:paraId="7D0725B2" w14:textId="4CF7D394" w:rsidR="00F70F70" w:rsidRPr="00081272" w:rsidRDefault="00F70F70" w:rsidP="00081272">
      <w:pPr>
        <w:suppressAutoHyphens/>
        <w:spacing w:after="0"/>
        <w:jc w:val="both"/>
        <w:rPr>
          <w:rFonts w:ascii="Arial" w:eastAsia="Times New Roman" w:hAnsi="Arial" w:cs="Arial"/>
          <w:spacing w:val="-2"/>
          <w:sz w:val="24"/>
          <w:szCs w:val="24"/>
          <w:lang w:eastAsia="es-ES"/>
        </w:rPr>
      </w:pPr>
      <w:r w:rsidRPr="00081272">
        <w:rPr>
          <w:rFonts w:ascii="Arial" w:eastAsia="Times New Roman" w:hAnsi="Arial" w:cs="Arial"/>
          <w:spacing w:val="-2"/>
          <w:sz w:val="24"/>
          <w:szCs w:val="24"/>
          <w:lang w:eastAsia="es-ES"/>
        </w:rPr>
        <w:t xml:space="preserve">Conforme se expuso en el primer punto del fundamento jurisprudencial, la Sala de Casación Laboral de la Corte Suprema de Justicia tiene definido que la acción que se debe estudiar cuando se reclama la ausencia total o parcial del deber de información por parte de los fondos privados de pensiones, no es otra que la ineficacia del acto jurídico que permitió el traslado entre regímenes pensionales, por lo que al haber orientado </w:t>
      </w:r>
      <w:r w:rsidR="00AD2D5F" w:rsidRPr="00081272">
        <w:rPr>
          <w:rFonts w:ascii="Arial" w:eastAsia="Times New Roman" w:hAnsi="Arial" w:cs="Arial"/>
          <w:spacing w:val="-2"/>
          <w:sz w:val="24"/>
          <w:szCs w:val="24"/>
          <w:lang w:eastAsia="es-ES"/>
        </w:rPr>
        <w:t>la</w:t>
      </w:r>
      <w:r w:rsidRPr="00081272">
        <w:rPr>
          <w:rFonts w:ascii="Arial" w:eastAsia="Times New Roman" w:hAnsi="Arial" w:cs="Arial"/>
          <w:spacing w:val="-2"/>
          <w:sz w:val="24"/>
          <w:szCs w:val="24"/>
          <w:lang w:eastAsia="es-ES"/>
        </w:rPr>
        <w:t xml:space="preserve"> actor</w:t>
      </w:r>
      <w:r w:rsidR="00AD2D5F" w:rsidRPr="00081272">
        <w:rPr>
          <w:rFonts w:ascii="Arial" w:eastAsia="Times New Roman" w:hAnsi="Arial" w:cs="Arial"/>
          <w:spacing w:val="-2"/>
          <w:sz w:val="24"/>
          <w:szCs w:val="24"/>
          <w:lang w:eastAsia="es-ES"/>
        </w:rPr>
        <w:t>a</w:t>
      </w:r>
      <w:r w:rsidRPr="00081272">
        <w:rPr>
          <w:rFonts w:ascii="Arial" w:eastAsia="Times New Roman" w:hAnsi="Arial" w:cs="Arial"/>
          <w:spacing w:val="-2"/>
          <w:sz w:val="24"/>
          <w:szCs w:val="24"/>
          <w:lang w:eastAsia="es-ES"/>
        </w:rPr>
        <w:t xml:space="preserve"> la demanda en ese sentido, por imperativo jurisprudencial, lo que corresponde es analizar el caso en la forma determinada por la Corte Suprema de Justicia, esto es, si el cambio de régimen pensional de</w:t>
      </w:r>
      <w:r w:rsidR="00AD2D5F" w:rsidRPr="00081272">
        <w:rPr>
          <w:rFonts w:ascii="Arial" w:eastAsia="Times New Roman" w:hAnsi="Arial" w:cs="Arial"/>
          <w:spacing w:val="-2"/>
          <w:sz w:val="24"/>
          <w:szCs w:val="24"/>
          <w:lang w:eastAsia="es-ES"/>
        </w:rPr>
        <w:t xml:space="preserve"> </w:t>
      </w:r>
      <w:r w:rsidRPr="00081272">
        <w:rPr>
          <w:rFonts w:ascii="Arial" w:eastAsia="Times New Roman" w:hAnsi="Arial" w:cs="Arial"/>
          <w:spacing w:val="-2"/>
          <w:sz w:val="24"/>
          <w:szCs w:val="24"/>
          <w:lang w:eastAsia="es-ES"/>
        </w:rPr>
        <w:t>l</w:t>
      </w:r>
      <w:r w:rsidR="00AD2D5F" w:rsidRPr="00081272">
        <w:rPr>
          <w:rFonts w:ascii="Arial" w:eastAsia="Times New Roman" w:hAnsi="Arial" w:cs="Arial"/>
          <w:spacing w:val="-2"/>
          <w:sz w:val="24"/>
          <w:szCs w:val="24"/>
          <w:lang w:eastAsia="es-ES"/>
        </w:rPr>
        <w:t>a</w:t>
      </w:r>
      <w:r w:rsidRPr="00081272">
        <w:rPr>
          <w:rFonts w:ascii="Arial" w:eastAsia="Times New Roman" w:hAnsi="Arial" w:cs="Arial"/>
          <w:spacing w:val="-2"/>
          <w:sz w:val="24"/>
          <w:szCs w:val="24"/>
          <w:lang w:eastAsia="es-ES"/>
        </w:rPr>
        <w:t xml:space="preserve"> demandante se dio en términos de eficacia, como correctamente lo abordó la funcionaria de primera instancia.</w:t>
      </w:r>
    </w:p>
    <w:p w14:paraId="163E2403" w14:textId="77777777" w:rsidR="00F70F70" w:rsidRPr="00081272" w:rsidRDefault="00F70F70" w:rsidP="00081272">
      <w:pPr>
        <w:suppressAutoHyphens/>
        <w:spacing w:after="0"/>
        <w:jc w:val="both"/>
        <w:rPr>
          <w:rFonts w:ascii="Arial" w:eastAsia="Times New Roman" w:hAnsi="Arial" w:cs="Arial"/>
          <w:spacing w:val="-2"/>
          <w:sz w:val="24"/>
          <w:szCs w:val="24"/>
          <w:lang w:eastAsia="es-ES"/>
        </w:rPr>
      </w:pPr>
    </w:p>
    <w:p w14:paraId="68F854CA" w14:textId="02F54244" w:rsidR="00F70F70" w:rsidRPr="00081272" w:rsidRDefault="00F70F70" w:rsidP="00081272">
      <w:pPr>
        <w:spacing w:after="0"/>
        <w:jc w:val="both"/>
        <w:textAlignment w:val="baseline"/>
        <w:rPr>
          <w:rFonts w:ascii="Arial" w:eastAsia="Times New Roman" w:hAnsi="Arial" w:cs="Arial"/>
          <w:sz w:val="24"/>
          <w:szCs w:val="24"/>
          <w:lang w:eastAsia="es-CO"/>
        </w:rPr>
      </w:pPr>
      <w:r w:rsidRPr="00081272">
        <w:rPr>
          <w:rFonts w:ascii="Arial" w:eastAsia="Times New Roman" w:hAnsi="Arial" w:cs="Arial"/>
          <w:sz w:val="24"/>
          <w:szCs w:val="24"/>
          <w:lang w:eastAsia="es-CO"/>
        </w:rPr>
        <w:t>Con la solicitud de vinculación N°</w:t>
      </w:r>
      <w:r w:rsidR="00AD2D5F" w:rsidRPr="00081272">
        <w:rPr>
          <w:rFonts w:ascii="Arial" w:eastAsia="Times New Roman" w:hAnsi="Arial" w:cs="Arial"/>
          <w:sz w:val="24"/>
          <w:szCs w:val="24"/>
          <w:lang w:eastAsia="es-CO"/>
        </w:rPr>
        <w:t>01391461</w:t>
      </w:r>
      <w:r w:rsidRPr="00081272">
        <w:rPr>
          <w:rFonts w:ascii="Arial" w:eastAsia="Times New Roman" w:hAnsi="Arial" w:cs="Arial"/>
          <w:sz w:val="24"/>
          <w:szCs w:val="24"/>
          <w:lang w:eastAsia="es-CO"/>
        </w:rPr>
        <w:t xml:space="preserve"> -pág.</w:t>
      </w:r>
      <w:r w:rsidR="00AD2D5F" w:rsidRPr="00081272">
        <w:rPr>
          <w:rFonts w:ascii="Arial" w:eastAsia="Times New Roman" w:hAnsi="Arial" w:cs="Arial"/>
          <w:sz w:val="24"/>
          <w:szCs w:val="24"/>
          <w:lang w:eastAsia="es-CO"/>
        </w:rPr>
        <w:t>63</w:t>
      </w:r>
      <w:r w:rsidRPr="00081272">
        <w:rPr>
          <w:rFonts w:ascii="Arial" w:eastAsia="Times New Roman" w:hAnsi="Arial" w:cs="Arial"/>
          <w:sz w:val="24"/>
          <w:szCs w:val="24"/>
          <w:lang w:eastAsia="es-CO"/>
        </w:rPr>
        <w:t xml:space="preserve"> archivo 0</w:t>
      </w:r>
      <w:r w:rsidR="00AD2D5F" w:rsidRPr="00081272">
        <w:rPr>
          <w:rFonts w:ascii="Arial" w:eastAsia="Times New Roman" w:hAnsi="Arial" w:cs="Arial"/>
          <w:sz w:val="24"/>
          <w:szCs w:val="24"/>
          <w:lang w:eastAsia="es-CO"/>
        </w:rPr>
        <w:t>9</w:t>
      </w:r>
      <w:r w:rsidRPr="00081272">
        <w:rPr>
          <w:rFonts w:ascii="Arial" w:eastAsia="Times New Roman" w:hAnsi="Arial" w:cs="Arial"/>
          <w:sz w:val="24"/>
          <w:szCs w:val="24"/>
          <w:lang w:eastAsia="es-CO"/>
        </w:rPr>
        <w:t xml:space="preserve"> carpeta primera instancia- </w:t>
      </w:r>
      <w:r w:rsidR="00AD2D5F" w:rsidRPr="00081272">
        <w:rPr>
          <w:rFonts w:ascii="Arial" w:hAnsi="Arial" w:cs="Arial"/>
          <w:sz w:val="24"/>
          <w:szCs w:val="24"/>
        </w:rPr>
        <w:t>la señora Olga Esther Hernández Almanza</w:t>
      </w:r>
      <w:r w:rsidRPr="00081272">
        <w:rPr>
          <w:rFonts w:ascii="Arial" w:eastAsia="Times New Roman" w:hAnsi="Arial" w:cs="Arial"/>
          <w:sz w:val="24"/>
          <w:szCs w:val="24"/>
          <w:lang w:eastAsia="es-CO"/>
        </w:rPr>
        <w:t xml:space="preserve"> se afilió al régimen de ahorro individual con solidaridad el </w:t>
      </w:r>
      <w:r w:rsidR="00AD2D5F" w:rsidRPr="00081272">
        <w:rPr>
          <w:rFonts w:ascii="Arial" w:eastAsia="Times New Roman" w:hAnsi="Arial" w:cs="Arial"/>
          <w:sz w:val="24"/>
          <w:szCs w:val="24"/>
          <w:lang w:eastAsia="es-CO"/>
        </w:rPr>
        <w:t>10 de junio</w:t>
      </w:r>
      <w:r w:rsidRPr="00081272">
        <w:rPr>
          <w:rFonts w:ascii="Arial" w:eastAsia="Times New Roman" w:hAnsi="Arial" w:cs="Arial"/>
          <w:sz w:val="24"/>
          <w:szCs w:val="24"/>
          <w:lang w:eastAsia="es-CO"/>
        </w:rPr>
        <w:t xml:space="preserve"> de 200</w:t>
      </w:r>
      <w:r w:rsidR="00AD2D5F" w:rsidRPr="00081272">
        <w:rPr>
          <w:rFonts w:ascii="Arial" w:eastAsia="Times New Roman" w:hAnsi="Arial" w:cs="Arial"/>
          <w:sz w:val="24"/>
          <w:szCs w:val="24"/>
          <w:lang w:eastAsia="es-CO"/>
        </w:rPr>
        <w:t>0</w:t>
      </w:r>
      <w:r w:rsidRPr="00081272">
        <w:rPr>
          <w:rFonts w:ascii="Arial" w:eastAsia="Times New Roman" w:hAnsi="Arial" w:cs="Arial"/>
          <w:sz w:val="24"/>
          <w:szCs w:val="24"/>
          <w:lang w:eastAsia="es-CO"/>
        </w:rPr>
        <w:t xml:space="preserve"> cuando se vinculó a la </w:t>
      </w:r>
      <w:bookmarkStart w:id="1" w:name="_Hlk50458435"/>
      <w:r w:rsidRPr="00081272">
        <w:rPr>
          <w:rFonts w:ascii="Arial" w:eastAsia="Times New Roman" w:hAnsi="Arial" w:cs="Arial"/>
          <w:sz w:val="24"/>
          <w:szCs w:val="24"/>
          <w:lang w:eastAsia="es-CO"/>
        </w:rPr>
        <w:t xml:space="preserve">AFP </w:t>
      </w:r>
      <w:bookmarkEnd w:id="1"/>
      <w:r w:rsidR="0002652E" w:rsidRPr="00081272">
        <w:rPr>
          <w:rFonts w:ascii="Arial" w:eastAsia="Times New Roman" w:hAnsi="Arial" w:cs="Arial"/>
          <w:sz w:val="24"/>
          <w:szCs w:val="24"/>
          <w:lang w:eastAsia="es-CO"/>
        </w:rPr>
        <w:t>Porvenir</w:t>
      </w:r>
      <w:r w:rsidRPr="00081272">
        <w:rPr>
          <w:rFonts w:ascii="Arial" w:eastAsia="Times New Roman" w:hAnsi="Arial" w:cs="Arial"/>
          <w:sz w:val="24"/>
          <w:szCs w:val="24"/>
          <w:lang w:eastAsia="es-CO"/>
        </w:rPr>
        <w:t xml:space="preserve"> S.A., sin embargo, </w:t>
      </w:r>
      <w:r w:rsidR="0002652E" w:rsidRPr="00081272">
        <w:rPr>
          <w:rFonts w:ascii="Arial" w:eastAsia="Times New Roman" w:hAnsi="Arial" w:cs="Arial"/>
          <w:spacing w:val="-2"/>
          <w:sz w:val="24"/>
          <w:szCs w:val="24"/>
          <w:lang w:eastAsia="es-ES"/>
        </w:rPr>
        <w:t>la</w:t>
      </w:r>
      <w:r w:rsidRPr="00081272">
        <w:rPr>
          <w:rFonts w:ascii="Arial" w:eastAsia="Times New Roman" w:hAnsi="Arial" w:cs="Arial"/>
          <w:spacing w:val="-2"/>
          <w:sz w:val="24"/>
          <w:szCs w:val="24"/>
          <w:lang w:eastAsia="es-ES"/>
        </w:rPr>
        <w:t xml:space="preserve"> demandante inicia la presente acción al considerar que el cambio del RPMPD al RAIS no se cumplió con el lleno de los requisitos legales, al no habérsele suministrado la totalidad de la información sobre las consecuencias que conllevaba tomar esa decisión; viciándose de esa manera su consentimiento. </w:t>
      </w:r>
    </w:p>
    <w:p w14:paraId="19D9B116" w14:textId="77777777" w:rsidR="00F70F70" w:rsidRPr="00081272" w:rsidRDefault="00F70F70" w:rsidP="00081272">
      <w:pPr>
        <w:suppressAutoHyphens/>
        <w:spacing w:after="0"/>
        <w:jc w:val="both"/>
        <w:rPr>
          <w:rFonts w:ascii="Arial" w:eastAsia="Times New Roman" w:hAnsi="Arial" w:cs="Arial"/>
          <w:spacing w:val="-2"/>
          <w:sz w:val="24"/>
          <w:szCs w:val="24"/>
          <w:lang w:eastAsia="es-ES"/>
        </w:rPr>
      </w:pPr>
      <w:r w:rsidRPr="00081272">
        <w:rPr>
          <w:rFonts w:ascii="Arial" w:eastAsia="Times New Roman" w:hAnsi="Arial" w:cs="Arial"/>
          <w:spacing w:val="-2"/>
          <w:sz w:val="24"/>
          <w:szCs w:val="24"/>
          <w:lang w:eastAsia="es-ES"/>
        </w:rPr>
        <w:lastRenderedPageBreak/>
        <w:t> </w:t>
      </w:r>
    </w:p>
    <w:p w14:paraId="4F6B5B74" w14:textId="2F6EFE22" w:rsidR="00F70F70" w:rsidRPr="00081272" w:rsidRDefault="00F70F70" w:rsidP="00081272">
      <w:pPr>
        <w:suppressAutoHyphens/>
        <w:spacing w:after="0"/>
        <w:jc w:val="both"/>
        <w:rPr>
          <w:rFonts w:ascii="Arial" w:eastAsia="Times New Roman" w:hAnsi="Arial" w:cs="Arial"/>
          <w:spacing w:val="-2"/>
          <w:sz w:val="24"/>
          <w:szCs w:val="24"/>
          <w:lang w:eastAsia="es-ES"/>
        </w:rPr>
      </w:pPr>
      <w:r w:rsidRPr="00081272">
        <w:rPr>
          <w:rFonts w:ascii="Arial" w:eastAsia="Times New Roman" w:hAnsi="Arial" w:cs="Arial"/>
          <w:spacing w:val="-2"/>
          <w:sz w:val="24"/>
          <w:szCs w:val="24"/>
          <w:lang w:eastAsia="es-ES"/>
        </w:rPr>
        <w:t>Conforme con lo señalado por </w:t>
      </w:r>
      <w:r w:rsidR="0002652E" w:rsidRPr="00081272">
        <w:rPr>
          <w:rFonts w:ascii="Arial" w:eastAsia="Times New Roman" w:hAnsi="Arial" w:cs="Arial"/>
          <w:spacing w:val="-2"/>
          <w:sz w:val="24"/>
          <w:szCs w:val="24"/>
          <w:lang w:eastAsia="es-ES"/>
        </w:rPr>
        <w:t>la</w:t>
      </w:r>
      <w:r w:rsidRPr="00081272">
        <w:rPr>
          <w:rFonts w:ascii="Arial" w:eastAsia="Times New Roman" w:hAnsi="Arial" w:cs="Arial"/>
          <w:spacing w:val="-2"/>
          <w:sz w:val="24"/>
          <w:szCs w:val="24"/>
          <w:lang w:eastAsia="es-ES"/>
        </w:rPr>
        <w:t xml:space="preserve"> demandante, se procederá a verificar, siguiendo, única y exclusivamente las reglas jurisprudenciales expuestas anteriormente, si la AFP </w:t>
      </w:r>
      <w:r w:rsidR="0002652E" w:rsidRPr="00081272">
        <w:rPr>
          <w:rFonts w:ascii="Arial" w:eastAsia="Times New Roman" w:hAnsi="Arial" w:cs="Arial"/>
          <w:spacing w:val="-2"/>
          <w:sz w:val="24"/>
          <w:szCs w:val="24"/>
          <w:lang w:eastAsia="es-ES"/>
        </w:rPr>
        <w:t>Porvenir</w:t>
      </w:r>
      <w:r w:rsidRPr="00081272">
        <w:rPr>
          <w:rFonts w:ascii="Arial" w:eastAsia="Times New Roman" w:hAnsi="Arial" w:cs="Arial"/>
          <w:spacing w:val="-2"/>
          <w:sz w:val="24"/>
          <w:szCs w:val="24"/>
          <w:lang w:eastAsia="es-ES"/>
        </w:rPr>
        <w:t xml:space="preserve"> S.A. -quien tiene la carga probatoria en este tipo de procesos (como se explicó en el punto cuatro del fundamento jurisprudencial)-, cumplió con el deber legal de información que le correspondía para el </w:t>
      </w:r>
      <w:r w:rsidR="0002652E" w:rsidRPr="00081272">
        <w:rPr>
          <w:rFonts w:ascii="Arial" w:eastAsia="Times New Roman" w:hAnsi="Arial" w:cs="Arial"/>
          <w:spacing w:val="-2"/>
          <w:sz w:val="24"/>
          <w:szCs w:val="24"/>
          <w:lang w:eastAsia="es-ES"/>
        </w:rPr>
        <w:t>10 de junio de 2000</w:t>
      </w:r>
      <w:r w:rsidRPr="00081272">
        <w:rPr>
          <w:rFonts w:ascii="Arial" w:eastAsia="Times New Roman" w:hAnsi="Arial" w:cs="Arial"/>
          <w:spacing w:val="-2"/>
          <w:sz w:val="24"/>
          <w:szCs w:val="24"/>
          <w:lang w:eastAsia="es-ES"/>
        </w:rPr>
        <w:t xml:space="preserve"> (primera etapa). </w:t>
      </w:r>
    </w:p>
    <w:p w14:paraId="64A04F66" w14:textId="77777777" w:rsidR="00F70F70" w:rsidRPr="00081272" w:rsidRDefault="00F70F70" w:rsidP="00081272">
      <w:pPr>
        <w:suppressAutoHyphens/>
        <w:spacing w:after="0"/>
        <w:jc w:val="both"/>
        <w:rPr>
          <w:rFonts w:ascii="Arial" w:eastAsia="Times New Roman" w:hAnsi="Arial" w:cs="Arial"/>
          <w:spacing w:val="-2"/>
          <w:sz w:val="24"/>
          <w:szCs w:val="24"/>
          <w:lang w:eastAsia="es-ES"/>
        </w:rPr>
      </w:pPr>
      <w:r w:rsidRPr="00081272">
        <w:rPr>
          <w:rFonts w:ascii="Arial" w:eastAsia="Times New Roman" w:hAnsi="Arial" w:cs="Arial"/>
          <w:spacing w:val="-2"/>
          <w:sz w:val="24"/>
          <w:szCs w:val="24"/>
          <w:lang w:eastAsia="es-ES"/>
        </w:rPr>
        <w:t>   </w:t>
      </w:r>
    </w:p>
    <w:p w14:paraId="7512E939" w14:textId="4A13A181" w:rsidR="00F70F70" w:rsidRPr="00081272" w:rsidRDefault="00F70F70" w:rsidP="00081272">
      <w:pPr>
        <w:suppressAutoHyphens/>
        <w:spacing w:after="0"/>
        <w:jc w:val="both"/>
        <w:rPr>
          <w:rFonts w:ascii="Arial" w:eastAsia="Times New Roman" w:hAnsi="Arial" w:cs="Arial"/>
          <w:spacing w:val="-2"/>
          <w:sz w:val="24"/>
          <w:szCs w:val="24"/>
          <w:lang w:eastAsia="es-ES"/>
        </w:rPr>
      </w:pPr>
      <w:r w:rsidRPr="00081272">
        <w:rPr>
          <w:rFonts w:ascii="Arial" w:eastAsia="Times New Roman" w:hAnsi="Arial" w:cs="Arial"/>
          <w:spacing w:val="-2"/>
          <w:sz w:val="24"/>
          <w:szCs w:val="24"/>
          <w:lang w:eastAsia="es-ES"/>
        </w:rPr>
        <w:t>En lo que concierne al formulario de afiliación, más allá de que en dicho documento se evidencia la rúbrica </w:t>
      </w:r>
      <w:r w:rsidR="0002652E" w:rsidRPr="00081272">
        <w:rPr>
          <w:rFonts w:ascii="Arial" w:hAnsi="Arial" w:cs="Arial"/>
          <w:sz w:val="24"/>
          <w:szCs w:val="24"/>
        </w:rPr>
        <w:t>de la señora Olga Esther Hernández Almanza</w:t>
      </w:r>
      <w:r w:rsidRPr="00081272">
        <w:rPr>
          <w:rFonts w:ascii="Arial" w:eastAsia="Times New Roman" w:hAnsi="Arial" w:cs="Arial"/>
          <w:sz w:val="24"/>
          <w:szCs w:val="24"/>
          <w:lang w:eastAsia="es-CO"/>
        </w:rPr>
        <w:t xml:space="preserve"> </w:t>
      </w:r>
      <w:r w:rsidRPr="00081272">
        <w:rPr>
          <w:rFonts w:ascii="Arial" w:eastAsia="Times New Roman" w:hAnsi="Arial" w:cs="Arial"/>
          <w:spacing w:val="-2"/>
          <w:sz w:val="24"/>
          <w:szCs w:val="24"/>
          <w:lang w:eastAsia="es-ES"/>
        </w:rPr>
        <w:t>en la casilla denominada “</w:t>
      </w:r>
      <w:r w:rsidRPr="00081272">
        <w:rPr>
          <w:rFonts w:ascii="Arial" w:eastAsia="Times New Roman" w:hAnsi="Arial" w:cs="Arial"/>
          <w:i/>
          <w:iCs/>
          <w:spacing w:val="-2"/>
          <w:sz w:val="24"/>
          <w:szCs w:val="24"/>
          <w:lang w:eastAsia="es-ES"/>
        </w:rPr>
        <w:t xml:space="preserve">voluntad </w:t>
      </w:r>
      <w:r w:rsidR="0002652E" w:rsidRPr="00081272">
        <w:rPr>
          <w:rFonts w:ascii="Arial" w:eastAsia="Times New Roman" w:hAnsi="Arial" w:cs="Arial"/>
          <w:i/>
          <w:iCs/>
          <w:spacing w:val="-2"/>
          <w:sz w:val="24"/>
          <w:szCs w:val="24"/>
          <w:lang w:eastAsia="es-ES"/>
        </w:rPr>
        <w:t>afiliado</w:t>
      </w:r>
      <w:r w:rsidRPr="00081272">
        <w:rPr>
          <w:rFonts w:ascii="Arial" w:eastAsia="Times New Roman" w:hAnsi="Arial" w:cs="Arial"/>
          <w:spacing w:val="-2"/>
          <w:sz w:val="24"/>
          <w:szCs w:val="24"/>
          <w:lang w:eastAsia="es-ES"/>
        </w:rPr>
        <w:t>” en la que se hace constar que la selección del régimen de ahorro individual con solidaridad la efectúa de manera libre, espontánea y sin presiones, y que los datos proporcionados son verdaderos; lo cierto es que, según lo dice la Sala de Casación Laboral, esa prueba no resulta suficiente para tener por demostrado el deber de información, pues, como mucho, demuestra un consentimiento, pero no informado. </w:t>
      </w:r>
    </w:p>
    <w:p w14:paraId="718A227F" w14:textId="77777777" w:rsidR="00F70F70" w:rsidRPr="00081272" w:rsidRDefault="00F70F70" w:rsidP="00081272">
      <w:pPr>
        <w:suppressAutoHyphens/>
        <w:spacing w:after="0"/>
        <w:jc w:val="both"/>
        <w:rPr>
          <w:rFonts w:ascii="Arial" w:eastAsia="Times New Roman" w:hAnsi="Arial" w:cs="Arial"/>
          <w:spacing w:val="-2"/>
          <w:sz w:val="24"/>
          <w:szCs w:val="24"/>
          <w:lang w:eastAsia="es-ES"/>
        </w:rPr>
      </w:pPr>
      <w:r w:rsidRPr="00081272">
        <w:rPr>
          <w:rFonts w:ascii="Arial" w:eastAsia="Times New Roman" w:hAnsi="Arial" w:cs="Arial"/>
          <w:spacing w:val="-2"/>
          <w:sz w:val="24"/>
          <w:szCs w:val="24"/>
          <w:lang w:eastAsia="es-ES"/>
        </w:rPr>
        <w:t>   </w:t>
      </w:r>
    </w:p>
    <w:p w14:paraId="5B5A4677" w14:textId="2DBB1F59" w:rsidR="00F70F70" w:rsidRPr="00081272" w:rsidRDefault="00F70F70" w:rsidP="00081272">
      <w:pPr>
        <w:suppressAutoHyphens/>
        <w:spacing w:after="0"/>
        <w:jc w:val="both"/>
        <w:rPr>
          <w:rFonts w:ascii="Arial" w:eastAsia="Times New Roman" w:hAnsi="Arial" w:cs="Arial"/>
          <w:spacing w:val="-2"/>
          <w:sz w:val="24"/>
          <w:szCs w:val="24"/>
          <w:lang w:eastAsia="es-ES"/>
        </w:rPr>
      </w:pPr>
      <w:r w:rsidRPr="00081272">
        <w:rPr>
          <w:rFonts w:ascii="Arial" w:eastAsia="Times New Roman" w:hAnsi="Arial" w:cs="Arial"/>
          <w:spacing w:val="-2"/>
          <w:sz w:val="24"/>
          <w:szCs w:val="24"/>
          <w:lang w:eastAsia="es-ES"/>
        </w:rPr>
        <w:t xml:space="preserve">Ahora, en el interrogatorio de parte, </w:t>
      </w:r>
      <w:r w:rsidR="0002652E" w:rsidRPr="00081272">
        <w:rPr>
          <w:rFonts w:ascii="Arial" w:hAnsi="Arial" w:cs="Arial"/>
          <w:sz w:val="24"/>
          <w:szCs w:val="24"/>
        </w:rPr>
        <w:t>la señora Olga Esther Hernández Almanza</w:t>
      </w:r>
      <w:r w:rsidRPr="00081272">
        <w:rPr>
          <w:rFonts w:ascii="Arial" w:eastAsia="Times New Roman" w:hAnsi="Arial" w:cs="Arial"/>
          <w:sz w:val="24"/>
          <w:szCs w:val="24"/>
          <w:lang w:eastAsia="es-CO"/>
        </w:rPr>
        <w:t xml:space="preserve"> </w:t>
      </w:r>
      <w:r w:rsidRPr="00081272">
        <w:rPr>
          <w:rFonts w:ascii="Arial" w:eastAsia="Times New Roman" w:hAnsi="Arial" w:cs="Arial"/>
          <w:spacing w:val="-2"/>
          <w:sz w:val="24"/>
          <w:szCs w:val="24"/>
          <w:lang w:eastAsia="es-ES"/>
        </w:rPr>
        <w:t>informó que actualmente se encuentra activ</w:t>
      </w:r>
      <w:r w:rsidR="0002652E" w:rsidRPr="00081272">
        <w:rPr>
          <w:rFonts w:ascii="Arial" w:eastAsia="Times New Roman" w:hAnsi="Arial" w:cs="Arial"/>
          <w:spacing w:val="-2"/>
          <w:sz w:val="24"/>
          <w:szCs w:val="24"/>
          <w:lang w:eastAsia="es-ES"/>
        </w:rPr>
        <w:t>a</w:t>
      </w:r>
      <w:r w:rsidRPr="00081272">
        <w:rPr>
          <w:rFonts w:ascii="Arial" w:eastAsia="Times New Roman" w:hAnsi="Arial" w:cs="Arial"/>
          <w:spacing w:val="-2"/>
          <w:sz w:val="24"/>
          <w:szCs w:val="24"/>
          <w:lang w:eastAsia="es-ES"/>
        </w:rPr>
        <w:t xml:space="preserve"> como cotizante al prestar sus servicios personales</w:t>
      </w:r>
      <w:r w:rsidR="0002652E" w:rsidRPr="00081272">
        <w:rPr>
          <w:rFonts w:ascii="Arial" w:eastAsia="Times New Roman" w:hAnsi="Arial" w:cs="Arial"/>
          <w:spacing w:val="-2"/>
          <w:sz w:val="24"/>
          <w:szCs w:val="24"/>
          <w:lang w:eastAsia="es-ES"/>
        </w:rPr>
        <w:t xml:space="preserve"> como coordinadora de docencia y servicio de investigación del hospital Rosario Pumarejo de López</w:t>
      </w:r>
      <w:r w:rsidRPr="00081272">
        <w:rPr>
          <w:rFonts w:ascii="Arial" w:eastAsia="Times New Roman" w:hAnsi="Arial" w:cs="Arial"/>
          <w:spacing w:val="-2"/>
          <w:sz w:val="24"/>
          <w:szCs w:val="24"/>
          <w:lang w:eastAsia="es-ES"/>
        </w:rPr>
        <w:t>.</w:t>
      </w:r>
    </w:p>
    <w:p w14:paraId="314E2576" w14:textId="77777777" w:rsidR="00F70F70" w:rsidRPr="00081272" w:rsidRDefault="00F70F70" w:rsidP="00081272">
      <w:pPr>
        <w:suppressAutoHyphens/>
        <w:spacing w:after="0"/>
        <w:jc w:val="both"/>
        <w:rPr>
          <w:rFonts w:ascii="Arial" w:eastAsia="Times New Roman" w:hAnsi="Arial" w:cs="Arial"/>
          <w:spacing w:val="-2"/>
          <w:sz w:val="24"/>
          <w:szCs w:val="24"/>
          <w:lang w:eastAsia="es-ES"/>
        </w:rPr>
      </w:pPr>
    </w:p>
    <w:p w14:paraId="72E20801" w14:textId="73CEB309" w:rsidR="0002652E" w:rsidRPr="00081272" w:rsidRDefault="00F70F70" w:rsidP="00081272">
      <w:pPr>
        <w:suppressAutoHyphens/>
        <w:spacing w:after="0"/>
        <w:jc w:val="both"/>
        <w:rPr>
          <w:rFonts w:ascii="Arial" w:eastAsia="Times New Roman" w:hAnsi="Arial" w:cs="Arial"/>
          <w:sz w:val="24"/>
          <w:szCs w:val="24"/>
          <w:lang w:eastAsia="es-CO"/>
        </w:rPr>
      </w:pPr>
      <w:r w:rsidRPr="00081272">
        <w:rPr>
          <w:rFonts w:ascii="Arial" w:eastAsia="Times New Roman" w:hAnsi="Arial" w:cs="Arial"/>
          <w:spacing w:val="-2"/>
          <w:sz w:val="24"/>
          <w:szCs w:val="24"/>
          <w:lang w:eastAsia="es-ES"/>
        </w:rPr>
        <w:t xml:space="preserve">En torno al </w:t>
      </w:r>
      <w:r w:rsidRPr="00081272">
        <w:rPr>
          <w:rFonts w:ascii="Arial" w:eastAsia="Times New Roman" w:hAnsi="Arial" w:cs="Arial"/>
          <w:sz w:val="24"/>
          <w:szCs w:val="24"/>
          <w:lang w:eastAsia="es-CO"/>
        </w:rPr>
        <w:t xml:space="preserve">momento en el que se produjo su traslado del régimen de prima media con prestación definida al de ahorro individual con solidaridad el </w:t>
      </w:r>
      <w:r w:rsidR="0002652E" w:rsidRPr="00081272">
        <w:rPr>
          <w:rFonts w:ascii="Arial" w:eastAsia="Times New Roman" w:hAnsi="Arial" w:cs="Arial"/>
          <w:sz w:val="24"/>
          <w:szCs w:val="24"/>
          <w:lang w:eastAsia="es-CO"/>
        </w:rPr>
        <w:t>10 de junio de 2000</w:t>
      </w:r>
      <w:r w:rsidRPr="00081272">
        <w:rPr>
          <w:rFonts w:ascii="Arial" w:eastAsia="Times New Roman" w:hAnsi="Arial" w:cs="Arial"/>
          <w:sz w:val="24"/>
          <w:szCs w:val="24"/>
          <w:lang w:eastAsia="es-CO"/>
        </w:rPr>
        <w:t>, sostuvo que un</w:t>
      </w:r>
      <w:r w:rsidR="0002652E" w:rsidRPr="00081272">
        <w:rPr>
          <w:rFonts w:ascii="Arial" w:eastAsia="Times New Roman" w:hAnsi="Arial" w:cs="Arial"/>
          <w:sz w:val="24"/>
          <w:szCs w:val="24"/>
          <w:lang w:eastAsia="es-CO"/>
        </w:rPr>
        <w:t>a</w:t>
      </w:r>
      <w:r w:rsidRPr="00081272">
        <w:rPr>
          <w:rFonts w:ascii="Arial" w:eastAsia="Times New Roman" w:hAnsi="Arial" w:cs="Arial"/>
          <w:sz w:val="24"/>
          <w:szCs w:val="24"/>
          <w:lang w:eastAsia="es-CO"/>
        </w:rPr>
        <w:t xml:space="preserve"> asesor</w:t>
      </w:r>
      <w:r w:rsidR="0002652E" w:rsidRPr="00081272">
        <w:rPr>
          <w:rFonts w:ascii="Arial" w:eastAsia="Times New Roman" w:hAnsi="Arial" w:cs="Arial"/>
          <w:sz w:val="24"/>
          <w:szCs w:val="24"/>
          <w:lang w:eastAsia="es-CO"/>
        </w:rPr>
        <w:t>a del fondo</w:t>
      </w:r>
      <w:r w:rsidRPr="00081272">
        <w:rPr>
          <w:rFonts w:ascii="Arial" w:eastAsia="Times New Roman" w:hAnsi="Arial" w:cs="Arial"/>
          <w:sz w:val="24"/>
          <w:szCs w:val="24"/>
          <w:lang w:eastAsia="es-CO"/>
        </w:rPr>
        <w:t xml:space="preserve"> privado de la AFP </w:t>
      </w:r>
      <w:r w:rsidR="0002652E" w:rsidRPr="00081272">
        <w:rPr>
          <w:rFonts w:ascii="Arial" w:eastAsia="Times New Roman" w:hAnsi="Arial" w:cs="Arial"/>
          <w:sz w:val="24"/>
          <w:szCs w:val="24"/>
          <w:lang w:eastAsia="es-CO"/>
        </w:rPr>
        <w:t>Porvenir</w:t>
      </w:r>
      <w:r w:rsidRPr="00081272">
        <w:rPr>
          <w:rFonts w:ascii="Arial" w:eastAsia="Times New Roman" w:hAnsi="Arial" w:cs="Arial"/>
          <w:sz w:val="24"/>
          <w:szCs w:val="24"/>
          <w:lang w:eastAsia="es-CO"/>
        </w:rPr>
        <w:t xml:space="preserve"> S.A. </w:t>
      </w:r>
      <w:r w:rsidR="0002652E" w:rsidRPr="00081272">
        <w:rPr>
          <w:rFonts w:ascii="Arial" w:eastAsia="Times New Roman" w:hAnsi="Arial" w:cs="Arial"/>
          <w:sz w:val="24"/>
          <w:szCs w:val="24"/>
          <w:lang w:eastAsia="es-CO"/>
        </w:rPr>
        <w:t>le manifestó que debía trasladarse al régimen de ahorro individual con solidaridad debido a que el Instituto de Seguros Sociales y las Cajas de Previsión Social iban a desaparecer y por tanto su futuro pensional iba a quedar en el limbo, lo que no acontecería en caso de que decidiera cambiar de régimen pensional; conforme con esa información, decidió suscribir el formulario de afiliación con el que se trasladó del RPMPD al RAIS</w:t>
      </w:r>
      <w:r w:rsidR="005049E1" w:rsidRPr="00081272">
        <w:rPr>
          <w:rFonts w:ascii="Arial" w:eastAsia="Times New Roman" w:hAnsi="Arial" w:cs="Arial"/>
          <w:sz w:val="24"/>
          <w:szCs w:val="24"/>
          <w:lang w:eastAsia="es-CO"/>
        </w:rPr>
        <w:t>, añadiendo que en los cinco minutos que duró esa reunión, no se le dijo nada más sobre las consecuencias que conllevaba tomar esa decisión.</w:t>
      </w:r>
    </w:p>
    <w:p w14:paraId="00DBFDC4" w14:textId="77777777" w:rsidR="00F70F70" w:rsidRPr="00081272" w:rsidRDefault="00F70F70" w:rsidP="00081272">
      <w:pPr>
        <w:suppressAutoHyphens/>
        <w:spacing w:after="0"/>
        <w:jc w:val="both"/>
        <w:rPr>
          <w:rFonts w:ascii="Arial" w:eastAsia="Times New Roman" w:hAnsi="Arial" w:cs="Arial"/>
          <w:sz w:val="24"/>
          <w:szCs w:val="24"/>
          <w:lang w:eastAsia="es-CO"/>
        </w:rPr>
      </w:pPr>
    </w:p>
    <w:p w14:paraId="12A2F3AA" w14:textId="4E30E2BD" w:rsidR="00F70F70" w:rsidRPr="00081272" w:rsidRDefault="00F70F70" w:rsidP="00081272">
      <w:pPr>
        <w:spacing w:after="0"/>
        <w:jc w:val="both"/>
        <w:textAlignment w:val="baseline"/>
        <w:rPr>
          <w:rFonts w:ascii="Arial" w:eastAsia="Times New Roman" w:hAnsi="Arial" w:cs="Arial"/>
          <w:b/>
          <w:bCs/>
          <w:spacing w:val="-2"/>
          <w:sz w:val="24"/>
          <w:szCs w:val="24"/>
          <w:lang w:eastAsia="es-ES"/>
        </w:rPr>
      </w:pPr>
      <w:r w:rsidRPr="00081272">
        <w:rPr>
          <w:rFonts w:ascii="Arial" w:eastAsia="Times New Roman" w:hAnsi="Arial" w:cs="Arial"/>
          <w:spacing w:val="-2"/>
          <w:sz w:val="24"/>
          <w:szCs w:val="24"/>
          <w:lang w:eastAsia="es-ES"/>
        </w:rPr>
        <w:t xml:space="preserve">Siguiendo el derrotero marcado por la Sala de Casación Laboral, cabe concluir que del formulario de afiliación ni del interrogatorio de parte absuelto por </w:t>
      </w:r>
      <w:r w:rsidR="005049E1" w:rsidRPr="00081272">
        <w:rPr>
          <w:rFonts w:ascii="Arial" w:hAnsi="Arial" w:cs="Arial"/>
          <w:sz w:val="24"/>
          <w:szCs w:val="24"/>
        </w:rPr>
        <w:t>la señora Olga Esther Hernández Almanza</w:t>
      </w:r>
      <w:r w:rsidRPr="00081272">
        <w:rPr>
          <w:rFonts w:ascii="Arial" w:hAnsi="Arial" w:cs="Arial"/>
          <w:sz w:val="24"/>
          <w:szCs w:val="24"/>
        </w:rPr>
        <w:t xml:space="preserve"> </w:t>
      </w:r>
      <w:r w:rsidRPr="00081272">
        <w:rPr>
          <w:rFonts w:ascii="Arial" w:eastAsia="Times New Roman" w:hAnsi="Arial" w:cs="Arial"/>
          <w:spacing w:val="-2"/>
          <w:sz w:val="24"/>
          <w:szCs w:val="24"/>
          <w:lang w:eastAsia="es-ES"/>
        </w:rPr>
        <w:t xml:space="preserve">ni de ninguna de las pruebas allegadas al plenario se desprende el cumplimiento del deber legal de información por parte de la AFP </w:t>
      </w:r>
      <w:r w:rsidR="005049E1" w:rsidRPr="00081272">
        <w:rPr>
          <w:rFonts w:ascii="Arial" w:eastAsia="Times New Roman" w:hAnsi="Arial" w:cs="Arial"/>
          <w:spacing w:val="-2"/>
          <w:sz w:val="24"/>
          <w:szCs w:val="24"/>
          <w:lang w:eastAsia="es-ES"/>
        </w:rPr>
        <w:t>Porvenir</w:t>
      </w:r>
      <w:r w:rsidRPr="00081272">
        <w:rPr>
          <w:rFonts w:ascii="Arial" w:eastAsia="Times New Roman" w:hAnsi="Arial" w:cs="Arial"/>
          <w:spacing w:val="-2"/>
          <w:sz w:val="24"/>
          <w:szCs w:val="24"/>
          <w:lang w:eastAsia="es-ES"/>
        </w:rPr>
        <w:t xml:space="preserve"> S.A. para el </w:t>
      </w:r>
      <w:r w:rsidR="005049E1" w:rsidRPr="00081272">
        <w:rPr>
          <w:rFonts w:ascii="Arial" w:eastAsia="Times New Roman" w:hAnsi="Arial" w:cs="Arial"/>
          <w:spacing w:val="-2"/>
          <w:sz w:val="24"/>
          <w:szCs w:val="24"/>
          <w:lang w:eastAsia="es-ES"/>
        </w:rPr>
        <w:t>1</w:t>
      </w:r>
      <w:r w:rsidRPr="00081272">
        <w:rPr>
          <w:rFonts w:ascii="Arial" w:eastAsia="Times New Roman" w:hAnsi="Arial" w:cs="Arial"/>
          <w:spacing w:val="-2"/>
          <w:sz w:val="24"/>
          <w:szCs w:val="24"/>
          <w:lang w:eastAsia="es-ES"/>
        </w:rPr>
        <w:t xml:space="preserve">0 de </w:t>
      </w:r>
      <w:r w:rsidR="005049E1" w:rsidRPr="00081272">
        <w:rPr>
          <w:rFonts w:ascii="Arial" w:eastAsia="Times New Roman" w:hAnsi="Arial" w:cs="Arial"/>
          <w:spacing w:val="-2"/>
          <w:sz w:val="24"/>
          <w:szCs w:val="24"/>
          <w:lang w:eastAsia="es-ES"/>
        </w:rPr>
        <w:t>junio</w:t>
      </w:r>
      <w:r w:rsidRPr="00081272">
        <w:rPr>
          <w:rFonts w:ascii="Arial" w:eastAsia="Times New Roman" w:hAnsi="Arial" w:cs="Arial"/>
          <w:spacing w:val="-2"/>
          <w:sz w:val="24"/>
          <w:szCs w:val="24"/>
          <w:lang w:eastAsia="es-ES"/>
        </w:rPr>
        <w:t xml:space="preserve"> de 200</w:t>
      </w:r>
      <w:r w:rsidR="005049E1" w:rsidRPr="00081272">
        <w:rPr>
          <w:rFonts w:ascii="Arial" w:eastAsia="Times New Roman" w:hAnsi="Arial" w:cs="Arial"/>
          <w:spacing w:val="-2"/>
          <w:sz w:val="24"/>
          <w:szCs w:val="24"/>
          <w:lang w:eastAsia="es-ES"/>
        </w:rPr>
        <w:t>0</w:t>
      </w:r>
      <w:r w:rsidRPr="00081272">
        <w:rPr>
          <w:rStyle w:val="normaltextrun"/>
          <w:rFonts w:ascii="Arial" w:hAnsi="Arial" w:cs="Arial"/>
          <w:color w:val="000000"/>
          <w:sz w:val="24"/>
          <w:szCs w:val="24"/>
        </w:rPr>
        <w:t xml:space="preserve">; siendo del caso recordar que, independientemente de que </w:t>
      </w:r>
      <w:r w:rsidR="005049E1" w:rsidRPr="00081272">
        <w:rPr>
          <w:rStyle w:val="normaltextrun"/>
          <w:rFonts w:ascii="Arial" w:hAnsi="Arial" w:cs="Arial"/>
          <w:color w:val="000000"/>
          <w:sz w:val="24"/>
          <w:szCs w:val="24"/>
        </w:rPr>
        <w:t>la</w:t>
      </w:r>
      <w:r w:rsidRPr="00081272">
        <w:rPr>
          <w:rStyle w:val="normaltextrun"/>
          <w:rFonts w:ascii="Arial" w:hAnsi="Arial" w:cs="Arial"/>
          <w:color w:val="000000"/>
          <w:sz w:val="24"/>
          <w:szCs w:val="24"/>
        </w:rPr>
        <w:t xml:space="preserve"> actor</w:t>
      </w:r>
      <w:r w:rsidR="005049E1" w:rsidRPr="00081272">
        <w:rPr>
          <w:rStyle w:val="normaltextrun"/>
          <w:rFonts w:ascii="Arial" w:hAnsi="Arial" w:cs="Arial"/>
          <w:color w:val="000000"/>
          <w:sz w:val="24"/>
          <w:szCs w:val="24"/>
        </w:rPr>
        <w:t>a</w:t>
      </w:r>
      <w:r w:rsidRPr="00081272">
        <w:rPr>
          <w:rStyle w:val="normaltextrun"/>
          <w:rFonts w:ascii="Arial" w:hAnsi="Arial" w:cs="Arial"/>
          <w:color w:val="000000"/>
          <w:sz w:val="24"/>
          <w:szCs w:val="24"/>
        </w:rPr>
        <w:t xml:space="preserve"> haya permanecido afiliad</w:t>
      </w:r>
      <w:r w:rsidR="005049E1" w:rsidRPr="00081272">
        <w:rPr>
          <w:rStyle w:val="normaltextrun"/>
          <w:rFonts w:ascii="Arial" w:hAnsi="Arial" w:cs="Arial"/>
          <w:color w:val="000000"/>
          <w:sz w:val="24"/>
          <w:szCs w:val="24"/>
        </w:rPr>
        <w:t>a</w:t>
      </w:r>
      <w:r w:rsidRPr="00081272">
        <w:rPr>
          <w:rStyle w:val="normaltextrun"/>
          <w:rFonts w:ascii="Arial" w:hAnsi="Arial" w:cs="Arial"/>
          <w:color w:val="000000"/>
          <w:sz w:val="24"/>
          <w:szCs w:val="24"/>
        </w:rPr>
        <w:t xml:space="preserve"> en ese régimen pensional por más de veinte años realizando cotizaciones a través de él, lo cierto es que, como viene de verse, la Sala de Casación Laboral de la Corte Suprema de Justicia en sentencia CSJ SL1055-2022, cambió su postura frente a los actos de relacionamiento, al determinar que las actuaciones posteriores al acto jurídico ineficaz no tienen la fuerza jurídica para validarlo, en otras palabras, </w:t>
      </w:r>
      <w:r w:rsidRPr="00081272">
        <w:rPr>
          <w:rStyle w:val="normaltextrun"/>
          <w:rFonts w:ascii="Arial" w:hAnsi="Arial" w:cs="Arial"/>
          <w:b/>
          <w:bCs/>
          <w:color w:val="000000"/>
          <w:sz w:val="24"/>
          <w:szCs w:val="24"/>
        </w:rPr>
        <w:t>que no existen actos de relacionamiento con la capacidad de hacer desaparecer la asimetría en la información que se produjo en el momento que se ejecutó el cambio de régimen pensional por parte de los afiliados.</w:t>
      </w:r>
      <w:r w:rsidRPr="00081272">
        <w:rPr>
          <w:rStyle w:val="eop"/>
          <w:rFonts w:ascii="Arial" w:hAnsi="Arial" w:cs="Arial"/>
          <w:b/>
          <w:bCs/>
          <w:color w:val="000000"/>
          <w:sz w:val="24"/>
          <w:szCs w:val="24"/>
          <w:shd w:val="clear" w:color="auto" w:fill="FFFFFF"/>
        </w:rPr>
        <w:t> </w:t>
      </w:r>
    </w:p>
    <w:p w14:paraId="106A81BA" w14:textId="77777777" w:rsidR="00F70F70" w:rsidRPr="00081272" w:rsidRDefault="00F70F70" w:rsidP="00081272">
      <w:pPr>
        <w:spacing w:after="0"/>
        <w:jc w:val="both"/>
        <w:textAlignment w:val="baseline"/>
        <w:rPr>
          <w:rFonts w:ascii="Arial" w:eastAsia="Times New Roman" w:hAnsi="Arial" w:cs="Arial"/>
          <w:spacing w:val="-2"/>
          <w:sz w:val="24"/>
          <w:szCs w:val="24"/>
          <w:lang w:eastAsia="es-ES"/>
        </w:rPr>
      </w:pPr>
    </w:p>
    <w:p w14:paraId="60FF67B1" w14:textId="2609D11F" w:rsidR="00F70F70" w:rsidRPr="00081272" w:rsidRDefault="00F70F70" w:rsidP="00081272">
      <w:pPr>
        <w:spacing w:after="0"/>
        <w:jc w:val="both"/>
        <w:textAlignment w:val="baseline"/>
        <w:rPr>
          <w:rStyle w:val="normaltextrun"/>
          <w:rFonts w:ascii="Arial" w:eastAsia="Times New Roman" w:hAnsi="Arial" w:cs="Arial"/>
          <w:spacing w:val="-2"/>
          <w:sz w:val="24"/>
          <w:szCs w:val="24"/>
          <w:lang w:eastAsia="es-ES"/>
        </w:rPr>
      </w:pPr>
      <w:r w:rsidRPr="00081272">
        <w:rPr>
          <w:rFonts w:ascii="Arial" w:eastAsia="Times New Roman" w:hAnsi="Arial" w:cs="Arial"/>
          <w:spacing w:val="-2"/>
          <w:sz w:val="24"/>
          <w:szCs w:val="24"/>
          <w:lang w:eastAsia="es-ES"/>
        </w:rPr>
        <w:t>Por lo expuesto, al no quedar probado en el proceso que a</w:t>
      </w:r>
      <w:r w:rsidR="005049E1" w:rsidRPr="00081272">
        <w:rPr>
          <w:rFonts w:ascii="Arial" w:eastAsia="Times New Roman" w:hAnsi="Arial" w:cs="Arial"/>
          <w:spacing w:val="-2"/>
          <w:sz w:val="24"/>
          <w:szCs w:val="24"/>
          <w:lang w:eastAsia="es-ES"/>
        </w:rPr>
        <w:t xml:space="preserve"> </w:t>
      </w:r>
      <w:r w:rsidRPr="00081272">
        <w:rPr>
          <w:rFonts w:ascii="Arial" w:eastAsia="Times New Roman" w:hAnsi="Arial" w:cs="Arial"/>
          <w:spacing w:val="-2"/>
          <w:sz w:val="24"/>
          <w:szCs w:val="24"/>
          <w:lang w:eastAsia="es-ES"/>
        </w:rPr>
        <w:t>l</w:t>
      </w:r>
      <w:r w:rsidR="005049E1" w:rsidRPr="00081272">
        <w:rPr>
          <w:rFonts w:ascii="Arial" w:eastAsia="Times New Roman" w:hAnsi="Arial" w:cs="Arial"/>
          <w:spacing w:val="-2"/>
          <w:sz w:val="24"/>
          <w:szCs w:val="24"/>
          <w:lang w:eastAsia="es-ES"/>
        </w:rPr>
        <w:t>a</w:t>
      </w:r>
      <w:r w:rsidRPr="00081272">
        <w:rPr>
          <w:rFonts w:ascii="Arial" w:eastAsia="Times New Roman" w:hAnsi="Arial" w:cs="Arial"/>
          <w:spacing w:val="-2"/>
          <w:sz w:val="24"/>
          <w:szCs w:val="24"/>
          <w:lang w:eastAsia="es-ES"/>
        </w:rPr>
        <w:t xml:space="preserve"> accionante se le brindó la información que por ley correspondía el </w:t>
      </w:r>
      <w:r w:rsidR="005049E1" w:rsidRPr="00081272">
        <w:rPr>
          <w:rFonts w:ascii="Arial" w:eastAsia="Times New Roman" w:hAnsi="Arial" w:cs="Arial"/>
          <w:spacing w:val="-2"/>
          <w:sz w:val="24"/>
          <w:szCs w:val="24"/>
          <w:lang w:eastAsia="es-ES"/>
        </w:rPr>
        <w:t>10 de junio</w:t>
      </w:r>
      <w:r w:rsidRPr="00081272">
        <w:rPr>
          <w:rFonts w:ascii="Arial" w:eastAsia="Times New Roman" w:hAnsi="Arial" w:cs="Arial"/>
          <w:spacing w:val="-2"/>
          <w:sz w:val="24"/>
          <w:szCs w:val="24"/>
          <w:lang w:eastAsia="es-ES"/>
        </w:rPr>
        <w:t xml:space="preserve"> de 200</w:t>
      </w:r>
      <w:r w:rsidR="005049E1" w:rsidRPr="00081272">
        <w:rPr>
          <w:rFonts w:ascii="Arial" w:eastAsia="Times New Roman" w:hAnsi="Arial" w:cs="Arial"/>
          <w:spacing w:val="-2"/>
          <w:sz w:val="24"/>
          <w:szCs w:val="24"/>
          <w:lang w:eastAsia="es-ES"/>
        </w:rPr>
        <w:t>0</w:t>
      </w:r>
      <w:r w:rsidRPr="00081272">
        <w:rPr>
          <w:rFonts w:ascii="Arial" w:eastAsia="Times New Roman" w:hAnsi="Arial" w:cs="Arial"/>
          <w:spacing w:val="-2"/>
          <w:sz w:val="24"/>
          <w:szCs w:val="24"/>
          <w:lang w:eastAsia="es-ES"/>
        </w:rPr>
        <w:t xml:space="preserve">, </w:t>
      </w:r>
      <w:r w:rsidRPr="00081272">
        <w:rPr>
          <w:rFonts w:ascii="Arial" w:eastAsia="Times New Roman" w:hAnsi="Arial" w:cs="Arial"/>
          <w:spacing w:val="-2"/>
          <w:sz w:val="24"/>
          <w:szCs w:val="24"/>
          <w:lang w:eastAsia="es-ES"/>
        </w:rPr>
        <w:lastRenderedPageBreak/>
        <w:t>indefectiblemente, conforme con lo sentado por la Corte Suprema de Justicia, no queda otro camino que confirmar la decisión emitida por el Juzgado Primero Laboral del Circuito, consistente en declarar la ineficacia del acto jurídico por medio del cual </w:t>
      </w:r>
      <w:r w:rsidR="005049E1" w:rsidRPr="00081272">
        <w:rPr>
          <w:rFonts w:ascii="Arial" w:eastAsia="Times New Roman" w:hAnsi="Arial" w:cs="Arial"/>
          <w:spacing w:val="-2"/>
          <w:sz w:val="24"/>
          <w:szCs w:val="24"/>
          <w:lang w:eastAsia="es-ES"/>
        </w:rPr>
        <w:t>la</w:t>
      </w:r>
      <w:r w:rsidRPr="00081272">
        <w:rPr>
          <w:rFonts w:ascii="Arial" w:eastAsia="Times New Roman" w:hAnsi="Arial" w:cs="Arial"/>
          <w:spacing w:val="-2"/>
          <w:sz w:val="24"/>
          <w:szCs w:val="24"/>
          <w:lang w:eastAsia="es-ES"/>
        </w:rPr>
        <w:t xml:space="preserve"> accionante se trasladó del régimen de prima media con prestación definida al régimen de ahorro individual con solidaridad el </w:t>
      </w:r>
      <w:r w:rsidR="005049E1" w:rsidRPr="00081272">
        <w:rPr>
          <w:rFonts w:ascii="Arial" w:eastAsia="Times New Roman" w:hAnsi="Arial" w:cs="Arial"/>
          <w:spacing w:val="-2"/>
          <w:sz w:val="24"/>
          <w:szCs w:val="24"/>
          <w:lang w:eastAsia="es-ES"/>
        </w:rPr>
        <w:t>10 de junio de 2000</w:t>
      </w:r>
      <w:r w:rsidRPr="00081272">
        <w:rPr>
          <w:rStyle w:val="normaltextrun"/>
          <w:rFonts w:ascii="Arial" w:hAnsi="Arial" w:cs="Arial"/>
          <w:color w:val="000000"/>
          <w:sz w:val="24"/>
          <w:szCs w:val="24"/>
          <w:shd w:val="clear" w:color="auto" w:fill="FFFFFF"/>
        </w:rPr>
        <w:t xml:space="preserve">; quedando válida y vigente la afiliación primigenia efectuada por </w:t>
      </w:r>
      <w:r w:rsidR="005049E1" w:rsidRPr="00081272">
        <w:rPr>
          <w:rFonts w:ascii="Arial" w:eastAsia="Times New Roman" w:hAnsi="Arial" w:cs="Arial"/>
          <w:sz w:val="24"/>
          <w:szCs w:val="24"/>
          <w:lang w:eastAsia="es-CO"/>
        </w:rPr>
        <w:t xml:space="preserve">la </w:t>
      </w:r>
      <w:r w:rsidRPr="00081272">
        <w:rPr>
          <w:rFonts w:ascii="Arial" w:eastAsia="Times New Roman" w:hAnsi="Arial" w:cs="Arial"/>
          <w:sz w:val="24"/>
          <w:szCs w:val="24"/>
          <w:lang w:eastAsia="es-CO"/>
        </w:rPr>
        <w:t>señor</w:t>
      </w:r>
      <w:r w:rsidR="005049E1" w:rsidRPr="00081272">
        <w:rPr>
          <w:rFonts w:ascii="Arial" w:eastAsia="Times New Roman" w:hAnsi="Arial" w:cs="Arial"/>
          <w:sz w:val="24"/>
          <w:szCs w:val="24"/>
          <w:lang w:eastAsia="es-CO"/>
        </w:rPr>
        <w:t xml:space="preserve">a Hernández Almanza </w:t>
      </w:r>
      <w:r w:rsidRPr="00081272">
        <w:rPr>
          <w:rStyle w:val="normaltextrun"/>
          <w:rFonts w:ascii="Arial" w:hAnsi="Arial" w:cs="Arial"/>
          <w:color w:val="000000"/>
          <w:sz w:val="24"/>
          <w:szCs w:val="24"/>
          <w:shd w:val="clear" w:color="auto" w:fill="FFFFFF"/>
        </w:rPr>
        <w:t xml:space="preserve">al RPMPD administrado actualmente por la Administradora Colombiana de Pensiones, como correctamente lo definió la </w:t>
      </w:r>
      <w:r w:rsidRPr="00081272">
        <w:rPr>
          <w:rStyle w:val="normaltextrun"/>
          <w:rFonts w:ascii="Arial" w:hAnsi="Arial" w:cs="Arial"/>
          <w:i/>
          <w:iCs/>
          <w:color w:val="000000"/>
          <w:sz w:val="24"/>
          <w:szCs w:val="24"/>
          <w:shd w:val="clear" w:color="auto" w:fill="FFFFFF"/>
        </w:rPr>
        <w:t>a quo.</w:t>
      </w:r>
    </w:p>
    <w:p w14:paraId="4139CC74" w14:textId="77777777" w:rsidR="00F70F70" w:rsidRPr="00081272" w:rsidRDefault="00F70F70" w:rsidP="00081272">
      <w:pPr>
        <w:spacing w:after="0"/>
        <w:jc w:val="both"/>
        <w:textAlignment w:val="baseline"/>
        <w:rPr>
          <w:rFonts w:ascii="Arial" w:eastAsia="Times New Roman" w:hAnsi="Arial" w:cs="Arial"/>
          <w:sz w:val="24"/>
          <w:szCs w:val="24"/>
          <w:lang w:eastAsia="es-CO"/>
        </w:rPr>
      </w:pPr>
    </w:p>
    <w:p w14:paraId="61654386" w14:textId="4BCD92F9" w:rsidR="00F70F70" w:rsidRPr="00081272" w:rsidRDefault="00F70F70" w:rsidP="00081272">
      <w:pPr>
        <w:suppressAutoHyphens/>
        <w:spacing w:after="0"/>
        <w:jc w:val="both"/>
        <w:rPr>
          <w:rStyle w:val="normaltextrun"/>
          <w:rFonts w:ascii="Arial" w:hAnsi="Arial" w:cs="Arial"/>
          <w:i/>
          <w:iCs/>
          <w:spacing w:val="-2"/>
          <w:sz w:val="24"/>
          <w:szCs w:val="24"/>
          <w:lang w:eastAsia="es-ES"/>
        </w:rPr>
      </w:pPr>
      <w:r w:rsidRPr="00081272">
        <w:rPr>
          <w:rStyle w:val="normaltextrun"/>
          <w:rFonts w:ascii="Arial" w:hAnsi="Arial" w:cs="Arial"/>
          <w:color w:val="000000"/>
          <w:sz w:val="24"/>
          <w:szCs w:val="24"/>
          <w:shd w:val="clear" w:color="auto" w:fill="FFFFFF"/>
        </w:rPr>
        <w:t xml:space="preserve">Al no tener ningún efecto jurídico el cambio de régimen pensional efectuado por </w:t>
      </w:r>
      <w:r w:rsidR="005049E1" w:rsidRPr="00081272">
        <w:rPr>
          <w:rFonts w:ascii="Arial" w:hAnsi="Arial" w:cs="Arial"/>
          <w:sz w:val="24"/>
          <w:szCs w:val="24"/>
        </w:rPr>
        <w:t>la señora Olga Esther Hernández Almanza</w:t>
      </w:r>
      <w:r w:rsidRPr="00081272">
        <w:rPr>
          <w:rFonts w:ascii="Arial" w:eastAsia="Times New Roman" w:hAnsi="Arial" w:cs="Arial"/>
          <w:spacing w:val="-2"/>
          <w:sz w:val="24"/>
          <w:szCs w:val="24"/>
          <w:lang w:eastAsia="es-ES"/>
        </w:rPr>
        <w:t>, ni ninguno de los actos ejecutados al interior del RAIS</w:t>
      </w:r>
      <w:r w:rsidRPr="00081272">
        <w:rPr>
          <w:rStyle w:val="normaltextrun"/>
          <w:rFonts w:ascii="Arial" w:hAnsi="Arial" w:cs="Arial"/>
          <w:color w:val="000000"/>
          <w:sz w:val="24"/>
          <w:szCs w:val="24"/>
          <w:shd w:val="clear" w:color="auto" w:fill="FFFFFF"/>
        </w:rPr>
        <w:t xml:space="preserve">, correcta resultó la decisión de condenar a la AFP </w:t>
      </w:r>
      <w:r w:rsidR="005049E1" w:rsidRPr="00081272">
        <w:rPr>
          <w:rStyle w:val="normaltextrun"/>
          <w:rFonts w:ascii="Arial" w:hAnsi="Arial" w:cs="Arial"/>
          <w:color w:val="000000"/>
          <w:sz w:val="24"/>
          <w:szCs w:val="24"/>
          <w:shd w:val="clear" w:color="auto" w:fill="FFFFFF"/>
        </w:rPr>
        <w:t>Porvenir</w:t>
      </w:r>
      <w:r w:rsidRPr="00081272">
        <w:rPr>
          <w:rStyle w:val="normaltextrun"/>
          <w:rFonts w:ascii="Arial" w:hAnsi="Arial" w:cs="Arial"/>
          <w:color w:val="000000"/>
          <w:sz w:val="24"/>
          <w:szCs w:val="24"/>
          <w:shd w:val="clear" w:color="auto" w:fill="FFFFFF"/>
        </w:rPr>
        <w:t xml:space="preserve"> S.A. a restituir </w:t>
      </w:r>
      <w:r w:rsidRPr="00081272">
        <w:rPr>
          <w:rFonts w:ascii="Arial" w:eastAsia="Times New Roman" w:hAnsi="Arial" w:cs="Arial"/>
          <w:spacing w:val="-2"/>
          <w:sz w:val="24"/>
          <w:szCs w:val="24"/>
          <w:lang w:eastAsia="es-ES"/>
        </w:rPr>
        <w:t>el saldo existente en la cuenta de ahorro individual de</w:t>
      </w:r>
      <w:r w:rsidR="005049E1" w:rsidRPr="00081272">
        <w:rPr>
          <w:rFonts w:ascii="Arial" w:eastAsia="Times New Roman" w:hAnsi="Arial" w:cs="Arial"/>
          <w:spacing w:val="-2"/>
          <w:sz w:val="24"/>
          <w:szCs w:val="24"/>
          <w:lang w:eastAsia="es-ES"/>
        </w:rPr>
        <w:t xml:space="preserve"> </w:t>
      </w:r>
      <w:r w:rsidRPr="00081272">
        <w:rPr>
          <w:rFonts w:ascii="Arial" w:eastAsia="Times New Roman" w:hAnsi="Arial" w:cs="Arial"/>
          <w:spacing w:val="-2"/>
          <w:sz w:val="24"/>
          <w:szCs w:val="24"/>
          <w:lang w:eastAsia="es-ES"/>
        </w:rPr>
        <w:t>l</w:t>
      </w:r>
      <w:r w:rsidR="005049E1" w:rsidRPr="00081272">
        <w:rPr>
          <w:rFonts w:ascii="Arial" w:eastAsia="Times New Roman" w:hAnsi="Arial" w:cs="Arial"/>
          <w:spacing w:val="-2"/>
          <w:sz w:val="24"/>
          <w:szCs w:val="24"/>
          <w:lang w:eastAsia="es-ES"/>
        </w:rPr>
        <w:t>a</w:t>
      </w:r>
      <w:r w:rsidRPr="00081272">
        <w:rPr>
          <w:rFonts w:ascii="Arial" w:eastAsia="Times New Roman" w:hAnsi="Arial" w:cs="Arial"/>
          <w:spacing w:val="-2"/>
          <w:sz w:val="24"/>
          <w:szCs w:val="24"/>
          <w:lang w:eastAsia="es-ES"/>
        </w:rPr>
        <w:t xml:space="preserve"> afiliad</w:t>
      </w:r>
      <w:r w:rsidR="005049E1" w:rsidRPr="00081272">
        <w:rPr>
          <w:rFonts w:ascii="Arial" w:eastAsia="Times New Roman" w:hAnsi="Arial" w:cs="Arial"/>
          <w:spacing w:val="-2"/>
          <w:sz w:val="24"/>
          <w:szCs w:val="24"/>
          <w:lang w:eastAsia="es-ES"/>
        </w:rPr>
        <w:t>a</w:t>
      </w:r>
      <w:r w:rsidRPr="00081272">
        <w:rPr>
          <w:rFonts w:ascii="Arial" w:eastAsia="Times New Roman" w:hAnsi="Arial" w:cs="Arial"/>
          <w:spacing w:val="-2"/>
          <w:sz w:val="24"/>
          <w:szCs w:val="24"/>
          <w:lang w:eastAsia="es-ES"/>
        </w:rPr>
        <w:t>, proveniente de las cotizaciones efectuadas al sistema general de pensiones junto con los intereses y rendimientos financieros que se hayan causado</w:t>
      </w:r>
      <w:r w:rsidRPr="00081272">
        <w:rPr>
          <w:rStyle w:val="normaltextrun"/>
          <w:rFonts w:ascii="Arial" w:hAnsi="Arial" w:cs="Arial"/>
          <w:color w:val="000000"/>
          <w:sz w:val="24"/>
          <w:szCs w:val="24"/>
          <w:shd w:val="clear" w:color="auto" w:fill="FFFFFF"/>
        </w:rPr>
        <w:t>, tal y como lo ha sentado la Sala de Casación Laboral de la Corte Suprema de Justicia en las providencias relacionadas a lo largo de la presente providencia.</w:t>
      </w:r>
    </w:p>
    <w:p w14:paraId="04DC4D2A" w14:textId="77777777" w:rsidR="00F70F70" w:rsidRPr="00081272" w:rsidRDefault="00F70F70" w:rsidP="00081272">
      <w:pPr>
        <w:spacing w:after="0"/>
        <w:jc w:val="both"/>
        <w:textAlignment w:val="baseline"/>
        <w:rPr>
          <w:rFonts w:ascii="Arial" w:eastAsia="Times New Roman" w:hAnsi="Arial" w:cs="Arial"/>
          <w:sz w:val="24"/>
          <w:szCs w:val="24"/>
          <w:lang w:eastAsia="es-CO"/>
        </w:rPr>
      </w:pPr>
    </w:p>
    <w:p w14:paraId="128903CD" w14:textId="19CBCB5E" w:rsidR="00F70F70" w:rsidRPr="00081272" w:rsidRDefault="00F70F70" w:rsidP="00081272">
      <w:pPr>
        <w:spacing w:after="0"/>
        <w:jc w:val="both"/>
        <w:textAlignment w:val="baseline"/>
        <w:rPr>
          <w:rFonts w:ascii="Arial" w:eastAsia="Times New Roman" w:hAnsi="Arial" w:cs="Arial"/>
          <w:sz w:val="24"/>
          <w:szCs w:val="24"/>
          <w:lang w:eastAsia="es-CO"/>
        </w:rPr>
      </w:pPr>
      <w:r w:rsidRPr="00081272">
        <w:rPr>
          <w:rStyle w:val="normaltextrun"/>
          <w:rFonts w:ascii="Arial" w:hAnsi="Arial" w:cs="Arial"/>
          <w:color w:val="000000"/>
          <w:sz w:val="24"/>
          <w:szCs w:val="24"/>
          <w:shd w:val="clear" w:color="auto" w:fill="FFFFFF"/>
        </w:rPr>
        <w:t xml:space="preserve">Además de restituir los emolumentos relacionados líneas atrás, necesario resulta traer a colación la sentencia SL3034 de 7 de julio de 2021 en la que la Corte Suprema de Justicia reiteró </w:t>
      </w:r>
      <w:r w:rsidRPr="00081272">
        <w:rPr>
          <w:rFonts w:ascii="Arial" w:eastAsia="Times New Roman" w:hAnsi="Arial" w:cs="Arial"/>
          <w:sz w:val="24"/>
          <w:szCs w:val="24"/>
          <w:lang w:eastAsia="es-CO"/>
        </w:rPr>
        <w:t xml:space="preserve">que otra de las consecuencias prácticas que trae la declaración de ineficacia, es la de restituir los gastos o cuotas de administración descontados por los fondos privados de pensiones durante la permanencia de los afiliados en esas entidades, con cargo a sus propios recursos y debidamente indexados, como correctamente lo ordenó el juzgado de conocimiento al fondo privado de pensiones </w:t>
      </w:r>
      <w:r w:rsidR="005049E1" w:rsidRPr="00081272">
        <w:rPr>
          <w:rFonts w:ascii="Arial" w:eastAsia="Times New Roman" w:hAnsi="Arial" w:cs="Arial"/>
          <w:sz w:val="24"/>
          <w:szCs w:val="24"/>
          <w:lang w:eastAsia="es-CO"/>
        </w:rPr>
        <w:t>Porvenir</w:t>
      </w:r>
      <w:r w:rsidRPr="00081272">
        <w:rPr>
          <w:rFonts w:ascii="Arial" w:eastAsia="Times New Roman" w:hAnsi="Arial" w:cs="Arial"/>
          <w:sz w:val="24"/>
          <w:szCs w:val="24"/>
          <w:lang w:eastAsia="es-CO"/>
        </w:rPr>
        <w:t xml:space="preserve"> S.A.</w:t>
      </w:r>
    </w:p>
    <w:p w14:paraId="2D638426" w14:textId="77777777" w:rsidR="00F70F70" w:rsidRPr="00081272" w:rsidRDefault="00F70F70" w:rsidP="00081272">
      <w:pPr>
        <w:spacing w:after="0"/>
        <w:jc w:val="both"/>
        <w:textAlignment w:val="baseline"/>
        <w:rPr>
          <w:rFonts w:ascii="Arial" w:eastAsia="Times New Roman" w:hAnsi="Arial" w:cs="Arial"/>
          <w:sz w:val="24"/>
          <w:szCs w:val="24"/>
          <w:lang w:eastAsia="es-CO"/>
        </w:rPr>
      </w:pPr>
    </w:p>
    <w:p w14:paraId="5DD173E1" w14:textId="0DCFF499" w:rsidR="00F70F70" w:rsidRPr="00081272" w:rsidRDefault="00F70F70" w:rsidP="00081272">
      <w:pPr>
        <w:suppressAutoHyphens/>
        <w:spacing w:after="0"/>
        <w:jc w:val="both"/>
        <w:rPr>
          <w:rFonts w:ascii="Arial" w:eastAsia="Times New Roman" w:hAnsi="Arial" w:cs="Arial"/>
          <w:spacing w:val="-2"/>
          <w:sz w:val="24"/>
          <w:szCs w:val="24"/>
          <w:lang w:eastAsia="es-ES"/>
        </w:rPr>
      </w:pPr>
      <w:r w:rsidRPr="00081272">
        <w:rPr>
          <w:rFonts w:ascii="Arial" w:eastAsia="Times New Roman" w:hAnsi="Arial" w:cs="Arial"/>
          <w:sz w:val="24"/>
          <w:szCs w:val="24"/>
          <w:lang w:eastAsia="es-CO"/>
        </w:rPr>
        <w:t xml:space="preserve">Bajo esa misma óptica, es del caso recordar que el cambio de régimen pensional declarado ineficaz, implica que ningún acto ejecutado al interior del mismo produzca efectos, por lo que correcta resultó la decisión de la </w:t>
      </w:r>
      <w:r w:rsidRPr="00081272">
        <w:rPr>
          <w:rFonts w:ascii="Arial" w:eastAsia="Times New Roman" w:hAnsi="Arial" w:cs="Arial"/>
          <w:i/>
          <w:iCs/>
          <w:sz w:val="24"/>
          <w:szCs w:val="24"/>
          <w:lang w:eastAsia="es-CO"/>
        </w:rPr>
        <w:t xml:space="preserve">a quo </w:t>
      </w:r>
      <w:r w:rsidRPr="00081272">
        <w:rPr>
          <w:rFonts w:ascii="Arial" w:eastAsia="Times New Roman" w:hAnsi="Arial" w:cs="Arial"/>
          <w:sz w:val="24"/>
          <w:szCs w:val="24"/>
          <w:lang w:eastAsia="es-CO"/>
        </w:rPr>
        <w:t xml:space="preserve">consistente en condenar a la AFP </w:t>
      </w:r>
      <w:r w:rsidR="005049E1" w:rsidRPr="00081272">
        <w:rPr>
          <w:rFonts w:ascii="Arial" w:eastAsia="Times New Roman" w:hAnsi="Arial" w:cs="Arial"/>
          <w:sz w:val="24"/>
          <w:szCs w:val="24"/>
          <w:lang w:eastAsia="es-CO"/>
        </w:rPr>
        <w:t>Porvenir</w:t>
      </w:r>
      <w:r w:rsidRPr="00081272">
        <w:rPr>
          <w:rFonts w:ascii="Arial" w:eastAsia="Times New Roman" w:hAnsi="Arial" w:cs="Arial"/>
          <w:sz w:val="24"/>
          <w:szCs w:val="24"/>
          <w:lang w:eastAsia="es-CO"/>
        </w:rPr>
        <w:t xml:space="preserve"> S.A. a reintegrar a la Administradora Colombiana de Pensiones, con cargo a sus propios recursos y debidamente indexados, los valores que fueron cobrados a</w:t>
      </w:r>
      <w:r w:rsidR="005049E1" w:rsidRPr="00081272">
        <w:rPr>
          <w:rFonts w:ascii="Arial" w:eastAsia="Times New Roman" w:hAnsi="Arial" w:cs="Arial"/>
          <w:sz w:val="24"/>
          <w:szCs w:val="24"/>
          <w:lang w:eastAsia="es-CO"/>
        </w:rPr>
        <w:t xml:space="preserve"> la</w:t>
      </w:r>
      <w:r w:rsidRPr="00081272">
        <w:rPr>
          <w:rFonts w:ascii="Arial" w:eastAsia="Times New Roman" w:hAnsi="Arial" w:cs="Arial"/>
          <w:sz w:val="24"/>
          <w:szCs w:val="24"/>
          <w:lang w:eastAsia="es-CO"/>
        </w:rPr>
        <w:t xml:space="preserve"> actor</w:t>
      </w:r>
      <w:r w:rsidR="005049E1" w:rsidRPr="00081272">
        <w:rPr>
          <w:rFonts w:ascii="Arial" w:eastAsia="Times New Roman" w:hAnsi="Arial" w:cs="Arial"/>
          <w:sz w:val="24"/>
          <w:szCs w:val="24"/>
          <w:lang w:eastAsia="es-CO"/>
        </w:rPr>
        <w:t>a</w:t>
      </w:r>
      <w:r w:rsidRPr="00081272">
        <w:rPr>
          <w:rFonts w:ascii="Arial" w:eastAsia="Times New Roman" w:hAnsi="Arial" w:cs="Arial"/>
          <w:sz w:val="24"/>
          <w:szCs w:val="24"/>
          <w:lang w:eastAsia="es-CO"/>
        </w:rPr>
        <w:t xml:space="preserve"> durante su permanencia en esa entidad y que estuvieron destinados a cancelar las primas de los seguros previsionales de invalidez y sobrevivientes, así como los valores dirigidos a financiar la garantía de pensión mínima; </w:t>
      </w:r>
      <w:r w:rsidRPr="00081272">
        <w:rPr>
          <w:rFonts w:ascii="Arial" w:eastAsia="Times New Roman" w:hAnsi="Arial" w:cs="Arial"/>
          <w:spacing w:val="-2"/>
          <w:sz w:val="24"/>
          <w:szCs w:val="24"/>
          <w:lang w:eastAsia="es-ES"/>
        </w:rPr>
        <w:t>sin que con esa decisión se esté afectando los intereses de terceros que no asistieron al proceso (aseguradoras y reaseguradoras), pues precisamente la orden dirigida en ese sentido lo que lleva es a que los fondos privados de pensiones respondan con su patrimonio por las deficiencias en que incurrieron al momento de efectuar la vinculación de los afiliados.</w:t>
      </w:r>
    </w:p>
    <w:p w14:paraId="475762EB" w14:textId="77777777" w:rsidR="00F70F70" w:rsidRPr="00081272" w:rsidRDefault="00F70F70" w:rsidP="00081272">
      <w:pPr>
        <w:suppressAutoHyphens/>
        <w:spacing w:after="0"/>
        <w:jc w:val="both"/>
        <w:rPr>
          <w:rFonts w:ascii="Arial" w:eastAsia="Times New Roman" w:hAnsi="Arial" w:cs="Arial"/>
          <w:spacing w:val="-2"/>
          <w:sz w:val="24"/>
          <w:szCs w:val="24"/>
          <w:lang w:eastAsia="es-ES"/>
        </w:rPr>
      </w:pPr>
    </w:p>
    <w:p w14:paraId="7E7AA596" w14:textId="22C9372E" w:rsidR="00F70F70" w:rsidRPr="00081272" w:rsidRDefault="00F70F70" w:rsidP="00081272">
      <w:pPr>
        <w:suppressAutoHyphens/>
        <w:spacing w:after="0"/>
        <w:jc w:val="both"/>
        <w:rPr>
          <w:rFonts w:ascii="Arial" w:hAnsi="Arial" w:cs="Arial"/>
          <w:sz w:val="24"/>
          <w:szCs w:val="24"/>
        </w:rPr>
      </w:pPr>
      <w:r w:rsidRPr="00081272">
        <w:rPr>
          <w:rFonts w:ascii="Arial" w:eastAsia="Times New Roman" w:hAnsi="Arial" w:cs="Arial"/>
          <w:spacing w:val="-2"/>
          <w:sz w:val="24"/>
          <w:szCs w:val="24"/>
          <w:lang w:eastAsia="es-ES"/>
        </w:rPr>
        <w:t xml:space="preserve">Al haber operado un traslado desde el régimen de prima media con prestación definida al régimen de ahorro individual con solidaridad el </w:t>
      </w:r>
      <w:r w:rsidR="005049E1" w:rsidRPr="00081272">
        <w:rPr>
          <w:rFonts w:ascii="Arial" w:eastAsia="Times New Roman" w:hAnsi="Arial" w:cs="Arial"/>
          <w:spacing w:val="-2"/>
          <w:sz w:val="24"/>
          <w:szCs w:val="24"/>
          <w:lang w:eastAsia="es-ES"/>
        </w:rPr>
        <w:t>10 de junio de 2000</w:t>
      </w:r>
      <w:r w:rsidRPr="00081272">
        <w:rPr>
          <w:rFonts w:ascii="Arial" w:eastAsia="Times New Roman" w:hAnsi="Arial" w:cs="Arial"/>
          <w:spacing w:val="-2"/>
          <w:sz w:val="24"/>
          <w:szCs w:val="24"/>
          <w:lang w:eastAsia="es-ES"/>
        </w:rPr>
        <w:t xml:space="preserve"> y al haber cotizado </w:t>
      </w:r>
      <w:r w:rsidR="005049E1" w:rsidRPr="00081272">
        <w:rPr>
          <w:rFonts w:ascii="Arial" w:eastAsia="Times New Roman" w:hAnsi="Arial" w:cs="Arial"/>
          <w:spacing w:val="-2"/>
          <w:sz w:val="24"/>
          <w:szCs w:val="24"/>
          <w:lang w:eastAsia="es-ES"/>
        </w:rPr>
        <w:t xml:space="preserve">la </w:t>
      </w:r>
      <w:r w:rsidRPr="00081272">
        <w:rPr>
          <w:rFonts w:ascii="Arial" w:eastAsia="Times New Roman" w:hAnsi="Arial" w:cs="Arial"/>
          <w:spacing w:val="-2"/>
          <w:sz w:val="24"/>
          <w:szCs w:val="24"/>
          <w:lang w:eastAsia="es-ES"/>
        </w:rPr>
        <w:t xml:space="preserve">accionante más de 150 semanas al RPMPD antes de que se produjera el traslado al RAIS, más concretamente </w:t>
      </w:r>
      <w:r w:rsidR="00910BBF" w:rsidRPr="00081272">
        <w:rPr>
          <w:rFonts w:ascii="Arial" w:eastAsia="Times New Roman" w:hAnsi="Arial" w:cs="Arial"/>
          <w:spacing w:val="-2"/>
          <w:sz w:val="24"/>
          <w:szCs w:val="24"/>
          <w:lang w:eastAsia="es-ES"/>
        </w:rPr>
        <w:t>548,29</w:t>
      </w:r>
      <w:r w:rsidRPr="00081272">
        <w:rPr>
          <w:rFonts w:ascii="Arial" w:eastAsia="Times New Roman" w:hAnsi="Arial" w:cs="Arial"/>
          <w:spacing w:val="-2"/>
          <w:sz w:val="24"/>
          <w:szCs w:val="24"/>
          <w:lang w:eastAsia="es-ES"/>
        </w:rPr>
        <w:t xml:space="preserve"> semanas de cotización, como se constata con la información inmersa en </w:t>
      </w:r>
      <w:r w:rsidR="00910BBF" w:rsidRPr="00081272">
        <w:rPr>
          <w:rFonts w:ascii="Arial" w:eastAsia="Times New Roman" w:hAnsi="Arial" w:cs="Arial"/>
          <w:spacing w:val="-2"/>
          <w:sz w:val="24"/>
          <w:szCs w:val="24"/>
          <w:lang w:eastAsia="es-ES"/>
        </w:rPr>
        <w:t>los documentos emitidos por la OBP del Ministerio de Hacienda y Crédito Público</w:t>
      </w:r>
      <w:r w:rsidRPr="00081272">
        <w:rPr>
          <w:rFonts w:ascii="Arial" w:eastAsia="Times New Roman" w:hAnsi="Arial" w:cs="Arial"/>
          <w:spacing w:val="-2"/>
          <w:sz w:val="24"/>
          <w:szCs w:val="24"/>
          <w:lang w:eastAsia="es-ES"/>
        </w:rPr>
        <w:t xml:space="preserve"> -págs.</w:t>
      </w:r>
      <w:r w:rsidR="00910BBF" w:rsidRPr="00081272">
        <w:rPr>
          <w:rFonts w:ascii="Arial" w:eastAsia="Times New Roman" w:hAnsi="Arial" w:cs="Arial"/>
          <w:spacing w:val="-2"/>
          <w:sz w:val="24"/>
          <w:szCs w:val="24"/>
          <w:lang w:eastAsia="es-ES"/>
        </w:rPr>
        <w:t>65 a 68</w:t>
      </w:r>
      <w:r w:rsidRPr="00081272">
        <w:rPr>
          <w:rFonts w:ascii="Arial" w:eastAsia="Times New Roman" w:hAnsi="Arial" w:cs="Arial"/>
          <w:spacing w:val="-2"/>
          <w:sz w:val="24"/>
          <w:szCs w:val="24"/>
          <w:lang w:eastAsia="es-ES"/>
        </w:rPr>
        <w:t xml:space="preserve"> archivo 09 carpeta primera instancia-, se generó en ese momento un bono pensional en favor </w:t>
      </w:r>
      <w:r w:rsidR="00910BBF" w:rsidRPr="00081272">
        <w:rPr>
          <w:rFonts w:ascii="Arial" w:eastAsia="Times New Roman" w:hAnsi="Arial" w:cs="Arial"/>
          <w:spacing w:val="-2"/>
          <w:sz w:val="24"/>
          <w:szCs w:val="24"/>
          <w:lang w:eastAsia="es-ES"/>
        </w:rPr>
        <w:t>de la señora Olga Esther Hernández Almanza</w:t>
      </w:r>
      <w:r w:rsidRPr="00081272">
        <w:rPr>
          <w:rFonts w:ascii="Arial" w:hAnsi="Arial" w:cs="Arial"/>
          <w:sz w:val="24"/>
          <w:szCs w:val="24"/>
        </w:rPr>
        <w:t xml:space="preserve"> al cumplirse con los requisitos previstos en el artículo 115 de la ley 100 de 1993.</w:t>
      </w:r>
    </w:p>
    <w:p w14:paraId="422F71FD" w14:textId="77777777" w:rsidR="00F70F70" w:rsidRPr="00081272" w:rsidRDefault="00F70F70" w:rsidP="00081272">
      <w:pPr>
        <w:suppressAutoHyphens/>
        <w:spacing w:after="0"/>
        <w:jc w:val="both"/>
        <w:rPr>
          <w:rFonts w:ascii="Arial" w:eastAsia="Times New Roman" w:hAnsi="Arial" w:cs="Arial"/>
          <w:spacing w:val="-2"/>
          <w:sz w:val="24"/>
          <w:szCs w:val="24"/>
          <w:lang w:eastAsia="es-ES"/>
        </w:rPr>
      </w:pPr>
    </w:p>
    <w:p w14:paraId="4344C87C" w14:textId="39196D02" w:rsidR="00910BBF" w:rsidRPr="00081272" w:rsidRDefault="00F70F70" w:rsidP="00081272">
      <w:pPr>
        <w:suppressAutoHyphens/>
        <w:spacing w:after="0"/>
        <w:jc w:val="both"/>
        <w:rPr>
          <w:rFonts w:ascii="Arial" w:eastAsia="Times New Roman" w:hAnsi="Arial" w:cs="Arial"/>
          <w:spacing w:val="-2"/>
          <w:sz w:val="24"/>
          <w:szCs w:val="24"/>
          <w:lang w:eastAsia="es-ES"/>
        </w:rPr>
      </w:pPr>
      <w:r w:rsidRPr="00081272">
        <w:rPr>
          <w:rFonts w:ascii="Arial" w:eastAsia="Times New Roman" w:hAnsi="Arial" w:cs="Arial"/>
          <w:spacing w:val="-2"/>
          <w:sz w:val="24"/>
          <w:szCs w:val="24"/>
          <w:lang w:eastAsia="es-ES"/>
        </w:rPr>
        <w:t>A</w:t>
      </w:r>
      <w:r w:rsidR="00910BBF" w:rsidRPr="00081272">
        <w:rPr>
          <w:rFonts w:ascii="Arial" w:eastAsia="Times New Roman" w:hAnsi="Arial" w:cs="Arial"/>
          <w:spacing w:val="-2"/>
          <w:sz w:val="24"/>
          <w:szCs w:val="24"/>
          <w:lang w:eastAsia="es-ES"/>
        </w:rPr>
        <w:t>hora, conforme con la información vertida en esos documentos, la OBP del Ministerio de Hacienda y Crédito Público reporta que la Nación no participa en ese bono pensional que se generó a favor de la señora Hernández Almanza, ya que es el Hospital Rosario Pumarejo de López quien debe responder por ese título de deuda pública, que tiene como fecha de redención normal el 9 de marzo de 2024 cuando la señora Olga Esther Hernández Almanza cumple los 60 años.</w:t>
      </w:r>
    </w:p>
    <w:p w14:paraId="4E36C3C8" w14:textId="77777777" w:rsidR="00910BBF" w:rsidRPr="00081272" w:rsidRDefault="00910BBF" w:rsidP="00081272">
      <w:pPr>
        <w:suppressAutoHyphens/>
        <w:spacing w:after="0"/>
        <w:jc w:val="both"/>
        <w:rPr>
          <w:rFonts w:ascii="Arial" w:eastAsia="Times New Roman" w:hAnsi="Arial" w:cs="Arial"/>
          <w:spacing w:val="-2"/>
          <w:sz w:val="24"/>
          <w:szCs w:val="24"/>
          <w:lang w:eastAsia="es-ES"/>
        </w:rPr>
      </w:pPr>
    </w:p>
    <w:p w14:paraId="2896C166" w14:textId="672744C4" w:rsidR="00910BBF" w:rsidRPr="00081272" w:rsidRDefault="00910BBF" w:rsidP="00081272">
      <w:pPr>
        <w:suppressAutoHyphens/>
        <w:spacing w:after="0"/>
        <w:jc w:val="both"/>
        <w:rPr>
          <w:rFonts w:ascii="Arial" w:eastAsia="Times New Roman" w:hAnsi="Arial" w:cs="Arial"/>
          <w:spacing w:val="-2"/>
          <w:sz w:val="24"/>
          <w:szCs w:val="24"/>
          <w:lang w:eastAsia="es-ES"/>
        </w:rPr>
      </w:pPr>
      <w:r w:rsidRPr="00081272">
        <w:rPr>
          <w:rFonts w:ascii="Arial" w:eastAsia="Times New Roman" w:hAnsi="Arial" w:cs="Arial"/>
          <w:spacing w:val="-2"/>
          <w:sz w:val="24"/>
          <w:szCs w:val="24"/>
          <w:lang w:eastAsia="es-ES"/>
        </w:rPr>
        <w:t>En atención a dicha información, claro es que el bono pensional que se generó con el cambio de régimen pensional de la demandante el 10 de junio de 2000, no se ha redimido y por tanto no se ha pagado en favor de la cuenta de ahorro individual de la señora Olga Esther Hernández Almanza e igualmente que no es la OBP del Ministerio de Hacienda y Crédito Público quien tenía la obligación de emitir ese título de deuda pública; razones por las que no había lugar a condenar al fondo privado de pensiones a restituir a esa entidad una suma de dinero que no ha sido depositada en la cuenta de ahorro individual de la actora y mucho menos comunicar esa decisión a esa entidad, ya que como lo reportó en los documentos referidos anteriormente, la Nación no tiene participación en ese bono pensional.</w:t>
      </w:r>
    </w:p>
    <w:p w14:paraId="26020514" w14:textId="77777777" w:rsidR="00910BBF" w:rsidRPr="00081272" w:rsidRDefault="00910BBF" w:rsidP="00081272">
      <w:pPr>
        <w:suppressAutoHyphens/>
        <w:spacing w:after="0"/>
        <w:jc w:val="both"/>
        <w:rPr>
          <w:rFonts w:ascii="Arial" w:eastAsia="Times New Roman" w:hAnsi="Arial" w:cs="Arial"/>
          <w:spacing w:val="-2"/>
          <w:sz w:val="24"/>
          <w:szCs w:val="24"/>
          <w:lang w:eastAsia="es-ES"/>
        </w:rPr>
      </w:pPr>
    </w:p>
    <w:p w14:paraId="55B51481" w14:textId="7ABB3F6B" w:rsidR="00910BBF" w:rsidRPr="00081272" w:rsidRDefault="00910BBF" w:rsidP="00081272">
      <w:pPr>
        <w:suppressAutoHyphens/>
        <w:spacing w:after="0"/>
        <w:jc w:val="both"/>
        <w:rPr>
          <w:rFonts w:ascii="Arial" w:eastAsia="Times New Roman" w:hAnsi="Arial" w:cs="Arial"/>
          <w:spacing w:val="-2"/>
          <w:sz w:val="24"/>
          <w:szCs w:val="24"/>
          <w:lang w:eastAsia="es-ES"/>
        </w:rPr>
      </w:pPr>
      <w:r w:rsidRPr="00081272">
        <w:rPr>
          <w:rFonts w:ascii="Arial" w:eastAsia="Times New Roman" w:hAnsi="Arial" w:cs="Arial"/>
          <w:spacing w:val="-2"/>
          <w:sz w:val="24"/>
          <w:szCs w:val="24"/>
          <w:lang w:eastAsia="es-ES"/>
        </w:rPr>
        <w:t>En consecuencia, se revocarán los ordinales cuarto y quinto de la sentencia proferida por el Juzgado Primero Laboral del Circuito, para en su lugar ordenar que se comunique la decisión adoptada en este proceso al Hospital Rosario Pumarejo de López -</w:t>
      </w:r>
      <w:r w:rsidRPr="00081272">
        <w:rPr>
          <w:rFonts w:ascii="Arial" w:eastAsia="Times New Roman" w:hAnsi="Arial" w:cs="Arial"/>
          <w:i/>
          <w:iCs/>
          <w:spacing w:val="-2"/>
          <w:sz w:val="24"/>
          <w:szCs w:val="24"/>
          <w:lang w:eastAsia="es-ES"/>
        </w:rPr>
        <w:t xml:space="preserve">responsable de la </w:t>
      </w:r>
      <w:r w:rsidR="007B652A" w:rsidRPr="00081272">
        <w:rPr>
          <w:rFonts w:ascii="Arial" w:eastAsia="Times New Roman" w:hAnsi="Arial" w:cs="Arial"/>
          <w:i/>
          <w:iCs/>
          <w:spacing w:val="-2"/>
          <w:sz w:val="24"/>
          <w:szCs w:val="24"/>
          <w:lang w:eastAsia="es-ES"/>
        </w:rPr>
        <w:t>emisión, expedición, redención y pago del bono pensional que se generó en favor de la demandante-</w:t>
      </w:r>
      <w:r w:rsidR="007B652A" w:rsidRPr="00081272">
        <w:rPr>
          <w:rFonts w:ascii="Arial" w:eastAsia="Times New Roman" w:hAnsi="Arial" w:cs="Arial"/>
          <w:spacing w:val="-2"/>
          <w:sz w:val="24"/>
          <w:szCs w:val="24"/>
          <w:lang w:eastAsia="es-ES"/>
        </w:rPr>
        <w:t xml:space="preserve">, para que procede a dejar las cosas en el estado en el que se encontraba antes de que se produjera el cambio de régimen pensional de la señora Olga Esther Hernández Almanza, y, de ser el caso, proceda a anular o dejar sin vigencia ese título de deuda pública que se generó con el traslado del RPMPD al RAIS de la actora el 10 de junio de 2000, </w:t>
      </w:r>
      <w:r w:rsidR="007B652A" w:rsidRPr="00081272">
        <w:rPr>
          <w:rFonts w:ascii="Arial" w:eastAsia="Times New Roman" w:hAnsi="Arial" w:cs="Arial"/>
          <w:sz w:val="24"/>
          <w:szCs w:val="24"/>
          <w:lang w:eastAsia="es-CO"/>
        </w:rPr>
        <w:t>aplicando con ello lo previsto en el artículo 57 del Decreto 1748 de 1995 modificado por el artículo 17 del Decreto 3798 de 2003 hoy recopilado en el Decreto 1833 de 2016.</w:t>
      </w:r>
    </w:p>
    <w:p w14:paraId="6CB2D437" w14:textId="77777777" w:rsidR="00F70F70" w:rsidRPr="00081272" w:rsidRDefault="00F70F70" w:rsidP="00081272">
      <w:pPr>
        <w:suppressAutoHyphens/>
        <w:spacing w:after="0"/>
        <w:jc w:val="both"/>
        <w:rPr>
          <w:rFonts w:ascii="Arial" w:eastAsia="Times New Roman" w:hAnsi="Arial" w:cs="Arial"/>
          <w:sz w:val="24"/>
          <w:szCs w:val="24"/>
          <w:lang w:eastAsia="es-CO"/>
        </w:rPr>
      </w:pPr>
    </w:p>
    <w:p w14:paraId="23842C4E" w14:textId="4B2B14D8" w:rsidR="00F70F70" w:rsidRPr="00081272" w:rsidRDefault="00F70F70" w:rsidP="00081272">
      <w:pPr>
        <w:suppressAutoHyphens/>
        <w:spacing w:after="0"/>
        <w:jc w:val="both"/>
        <w:rPr>
          <w:rFonts w:ascii="Arial" w:eastAsia="Times New Roman" w:hAnsi="Arial" w:cs="Arial"/>
          <w:spacing w:val="-2"/>
          <w:sz w:val="24"/>
          <w:szCs w:val="24"/>
          <w:lang w:eastAsia="es-ES"/>
        </w:rPr>
      </w:pPr>
      <w:r w:rsidRPr="00081272">
        <w:rPr>
          <w:rFonts w:ascii="Arial" w:eastAsia="Times New Roman" w:hAnsi="Arial" w:cs="Arial"/>
          <w:spacing w:val="-2"/>
          <w:sz w:val="24"/>
          <w:szCs w:val="24"/>
          <w:lang w:eastAsia="es-ES"/>
        </w:rPr>
        <w:t xml:space="preserve">En torno al hecho consistente en que </w:t>
      </w:r>
      <w:r w:rsidR="007B652A" w:rsidRPr="00081272">
        <w:rPr>
          <w:rFonts w:ascii="Arial" w:eastAsia="Times New Roman" w:hAnsi="Arial" w:cs="Arial"/>
          <w:spacing w:val="-2"/>
          <w:sz w:val="24"/>
          <w:szCs w:val="24"/>
          <w:lang w:eastAsia="es-ES"/>
        </w:rPr>
        <w:t>la</w:t>
      </w:r>
      <w:r w:rsidRPr="00081272">
        <w:rPr>
          <w:rFonts w:ascii="Arial" w:eastAsia="Times New Roman" w:hAnsi="Arial" w:cs="Arial"/>
          <w:spacing w:val="-2"/>
          <w:sz w:val="24"/>
          <w:szCs w:val="24"/>
          <w:lang w:eastAsia="es-ES"/>
        </w:rPr>
        <w:t xml:space="preserve"> accionante arribó a la edad mínima de pensión en el RPMPD, la verdad es que ese suceso no afecta en nada la decisión tomada en este proceso, por cuanto, como se ha explicado recurrentemente a lo largo de la presente providencia, la declaratoria de ineficacia trae como consecuencia jurídica que los actos emitidos a partir de ese momento no tienen ninguna validez, lo que lleva a que las cosas se reestablezcan al estado en el que se encontraban, es decir, que al no haberse consumado legalmente el cambio de régimen pensional, el mismo no tiene validez y por tanto </w:t>
      </w:r>
      <w:r w:rsidR="007B652A" w:rsidRPr="00081272">
        <w:rPr>
          <w:rFonts w:ascii="Arial" w:eastAsia="Times New Roman" w:hAnsi="Arial" w:cs="Arial"/>
          <w:spacing w:val="-2"/>
          <w:sz w:val="24"/>
          <w:szCs w:val="24"/>
          <w:lang w:eastAsia="es-ES"/>
        </w:rPr>
        <w:t>la</w:t>
      </w:r>
      <w:r w:rsidRPr="00081272">
        <w:rPr>
          <w:rFonts w:ascii="Arial" w:eastAsia="Times New Roman" w:hAnsi="Arial" w:cs="Arial"/>
          <w:spacing w:val="-2"/>
          <w:sz w:val="24"/>
          <w:szCs w:val="24"/>
          <w:lang w:eastAsia="es-ES"/>
        </w:rPr>
        <w:t xml:space="preserve"> demandante siempre ha estado afiliad</w:t>
      </w:r>
      <w:r w:rsidR="007B652A" w:rsidRPr="00081272">
        <w:rPr>
          <w:rFonts w:ascii="Arial" w:eastAsia="Times New Roman" w:hAnsi="Arial" w:cs="Arial"/>
          <w:spacing w:val="-2"/>
          <w:sz w:val="24"/>
          <w:szCs w:val="24"/>
          <w:lang w:eastAsia="es-ES"/>
        </w:rPr>
        <w:t>a</w:t>
      </w:r>
      <w:r w:rsidRPr="00081272">
        <w:rPr>
          <w:rFonts w:ascii="Arial" w:eastAsia="Times New Roman" w:hAnsi="Arial" w:cs="Arial"/>
          <w:spacing w:val="-2"/>
          <w:sz w:val="24"/>
          <w:szCs w:val="24"/>
          <w:lang w:eastAsia="es-ES"/>
        </w:rPr>
        <w:t xml:space="preserve"> al régimen de prima media con prestación definida administrado actualmente por Colpensiones, lo que muestra que de ninguna manera se está ordenando un nuevo traslado entre regímenes pensionales y por tanto no se transgrede la prohibición legal prevista en el literal e) del artículo 13 de la Ley 100 de 1993 modificado por el artículo 2° de la Ley 797 de 2003. </w:t>
      </w:r>
    </w:p>
    <w:p w14:paraId="72BCAE38" w14:textId="77777777" w:rsidR="007B652A" w:rsidRPr="00081272" w:rsidRDefault="007B652A" w:rsidP="00081272">
      <w:pPr>
        <w:suppressAutoHyphens/>
        <w:spacing w:after="0"/>
        <w:jc w:val="both"/>
        <w:rPr>
          <w:rFonts w:ascii="Arial" w:eastAsia="Times New Roman" w:hAnsi="Arial" w:cs="Arial"/>
          <w:spacing w:val="-2"/>
          <w:sz w:val="24"/>
          <w:szCs w:val="24"/>
          <w:lang w:eastAsia="es-ES"/>
        </w:rPr>
      </w:pPr>
    </w:p>
    <w:p w14:paraId="4F51CCF5" w14:textId="31992C5D" w:rsidR="007B652A" w:rsidRPr="00081272" w:rsidRDefault="007B652A" w:rsidP="00081272">
      <w:pPr>
        <w:spacing w:after="0"/>
        <w:jc w:val="both"/>
        <w:textAlignment w:val="baseline"/>
        <w:rPr>
          <w:rFonts w:ascii="Arial" w:eastAsia="Times New Roman" w:hAnsi="Arial" w:cs="Arial"/>
          <w:sz w:val="24"/>
          <w:szCs w:val="24"/>
          <w:lang w:eastAsia="es-CO"/>
        </w:rPr>
      </w:pPr>
      <w:r w:rsidRPr="00081272">
        <w:rPr>
          <w:rFonts w:ascii="Arial" w:eastAsia="Times New Roman" w:hAnsi="Arial" w:cs="Arial"/>
          <w:sz w:val="24"/>
          <w:szCs w:val="24"/>
          <w:lang w:eastAsia="es-CO"/>
        </w:rPr>
        <w:t xml:space="preserve">Respecto a la condena en costas emitida en el curso de la primera instancia en contra del fondo privado de pensiones Porvenir S.A., el numeral 1° del artículo 365 del CGP establece que </w:t>
      </w:r>
      <w:r w:rsidRPr="00081272">
        <w:rPr>
          <w:rFonts w:ascii="Arial" w:eastAsia="Times New Roman" w:hAnsi="Arial" w:cs="Arial"/>
          <w:i/>
          <w:iCs/>
          <w:sz w:val="24"/>
          <w:szCs w:val="24"/>
          <w:lang w:eastAsia="es-CO"/>
        </w:rPr>
        <w:t>“</w:t>
      </w:r>
      <w:r w:rsidRPr="00935646">
        <w:rPr>
          <w:rFonts w:ascii="Arial" w:eastAsia="Times New Roman" w:hAnsi="Arial" w:cs="Arial"/>
          <w:i/>
          <w:iCs/>
          <w:szCs w:val="24"/>
          <w:lang w:eastAsia="es-CO"/>
        </w:rPr>
        <w:t>Se condenará en costas a la parte vencida en el proceso</w:t>
      </w:r>
      <w:r w:rsidRPr="00081272">
        <w:rPr>
          <w:rFonts w:ascii="Arial" w:eastAsia="Times New Roman" w:hAnsi="Arial" w:cs="Arial"/>
          <w:i/>
          <w:iCs/>
          <w:sz w:val="24"/>
          <w:szCs w:val="24"/>
          <w:lang w:eastAsia="es-CO"/>
        </w:rPr>
        <w:t>”</w:t>
      </w:r>
      <w:r w:rsidRPr="00081272">
        <w:rPr>
          <w:rFonts w:ascii="Arial" w:eastAsia="Times New Roman" w:hAnsi="Arial" w:cs="Arial"/>
          <w:sz w:val="24"/>
          <w:szCs w:val="24"/>
          <w:lang w:eastAsia="es-CO"/>
        </w:rPr>
        <w:t xml:space="preserve">, lo que permite concluir que de acuerdo con el resultado arrojado en el proceso, el cual fue desfavorable a sus intereses, le correspondía a la </w:t>
      </w:r>
      <w:r w:rsidRPr="00081272">
        <w:rPr>
          <w:rFonts w:ascii="Arial" w:eastAsia="Times New Roman" w:hAnsi="Arial" w:cs="Arial"/>
          <w:i/>
          <w:iCs/>
          <w:sz w:val="24"/>
          <w:szCs w:val="24"/>
          <w:lang w:eastAsia="es-CO"/>
        </w:rPr>
        <w:t xml:space="preserve">a quo </w:t>
      </w:r>
      <w:r w:rsidRPr="00081272">
        <w:rPr>
          <w:rFonts w:ascii="Arial" w:eastAsia="Times New Roman" w:hAnsi="Arial" w:cs="Arial"/>
          <w:sz w:val="24"/>
          <w:szCs w:val="24"/>
          <w:lang w:eastAsia="es-CO"/>
        </w:rPr>
        <w:t xml:space="preserve">emitir condena en su contra </w:t>
      </w:r>
      <w:r w:rsidRPr="00081272">
        <w:rPr>
          <w:rFonts w:ascii="Arial" w:eastAsia="Times New Roman" w:hAnsi="Arial" w:cs="Arial"/>
          <w:sz w:val="24"/>
          <w:szCs w:val="24"/>
          <w:lang w:eastAsia="es-CO"/>
        </w:rPr>
        <w:lastRenderedPageBreak/>
        <w:t>por dicho concepto, la cual encuentra debidamente ajustada a derecho esta Corporación.</w:t>
      </w:r>
    </w:p>
    <w:p w14:paraId="20A47C96" w14:textId="77777777" w:rsidR="00F70F70" w:rsidRPr="00081272" w:rsidRDefault="00F70F70" w:rsidP="00081272">
      <w:pPr>
        <w:suppressAutoHyphens/>
        <w:spacing w:after="0"/>
        <w:jc w:val="both"/>
        <w:rPr>
          <w:rFonts w:ascii="Arial" w:eastAsia="Times New Roman" w:hAnsi="Arial" w:cs="Arial"/>
          <w:spacing w:val="-2"/>
          <w:sz w:val="24"/>
          <w:szCs w:val="24"/>
          <w:lang w:eastAsia="es-ES"/>
        </w:rPr>
      </w:pPr>
      <w:r w:rsidRPr="00081272">
        <w:rPr>
          <w:rFonts w:ascii="Arial" w:eastAsia="Times New Roman" w:hAnsi="Arial" w:cs="Arial"/>
          <w:spacing w:val="-2"/>
          <w:sz w:val="24"/>
          <w:szCs w:val="24"/>
          <w:lang w:eastAsia="es-ES"/>
        </w:rPr>
        <w:t> </w:t>
      </w:r>
    </w:p>
    <w:p w14:paraId="614C4E92" w14:textId="6C6433AB" w:rsidR="00F70F70" w:rsidRPr="00081272" w:rsidRDefault="00F70F70" w:rsidP="00081272">
      <w:pPr>
        <w:suppressAutoHyphens/>
        <w:spacing w:after="0"/>
        <w:jc w:val="both"/>
        <w:rPr>
          <w:rStyle w:val="normaltextrun"/>
          <w:rFonts w:ascii="Arial" w:hAnsi="Arial" w:cs="Arial"/>
          <w:color w:val="000000"/>
          <w:sz w:val="24"/>
          <w:szCs w:val="24"/>
          <w:shd w:val="clear" w:color="auto" w:fill="FFFFFF"/>
        </w:rPr>
      </w:pPr>
      <w:r w:rsidRPr="00081272">
        <w:rPr>
          <w:rStyle w:val="normaltextrun"/>
          <w:rFonts w:ascii="Arial" w:hAnsi="Arial" w:cs="Arial"/>
          <w:color w:val="000000"/>
          <w:sz w:val="24"/>
          <w:szCs w:val="24"/>
          <w:shd w:val="clear" w:color="auto" w:fill="FFFFFF"/>
        </w:rPr>
        <w:t xml:space="preserve">Como quiera que en la sentencia STL10364-2020 la Sala de Casación Laboral instó a esta Sala a tener en cuenta que la condena en costas se debe fulminar con independencia de los factores subjetivos que pudieren existir en favor de la persona que resulte vencida o de aquella a quien se resuelva desfavorablemente el recurso de apelación, las costas en esta instancia corren a cargo de la AFP </w:t>
      </w:r>
      <w:r w:rsidR="007B652A" w:rsidRPr="00081272">
        <w:rPr>
          <w:rStyle w:val="normaltextrun"/>
          <w:rFonts w:ascii="Arial" w:hAnsi="Arial" w:cs="Arial"/>
          <w:color w:val="000000"/>
          <w:sz w:val="24"/>
          <w:szCs w:val="24"/>
          <w:shd w:val="clear" w:color="auto" w:fill="FFFFFF"/>
        </w:rPr>
        <w:t>Porvenir</w:t>
      </w:r>
      <w:r w:rsidRPr="00081272">
        <w:rPr>
          <w:rStyle w:val="normaltextrun"/>
          <w:rFonts w:ascii="Arial" w:hAnsi="Arial" w:cs="Arial"/>
          <w:color w:val="000000"/>
          <w:sz w:val="24"/>
          <w:szCs w:val="24"/>
          <w:shd w:val="clear" w:color="auto" w:fill="FFFFFF"/>
        </w:rPr>
        <w:t xml:space="preserve"> S.A. y Colpensiones en un 100% por partes iguales, en favor del demandante. </w:t>
      </w:r>
    </w:p>
    <w:p w14:paraId="476F2D33" w14:textId="77777777" w:rsidR="00F70F70" w:rsidRPr="00081272" w:rsidRDefault="00F70F70" w:rsidP="00081272">
      <w:pPr>
        <w:suppressAutoHyphens/>
        <w:spacing w:after="0"/>
        <w:jc w:val="both"/>
        <w:rPr>
          <w:rFonts w:ascii="Arial" w:eastAsia="Times New Roman" w:hAnsi="Arial" w:cs="Arial"/>
          <w:spacing w:val="-2"/>
          <w:sz w:val="24"/>
          <w:szCs w:val="24"/>
          <w:lang w:eastAsia="es-ES"/>
        </w:rPr>
      </w:pPr>
      <w:r w:rsidRPr="00081272">
        <w:rPr>
          <w:rFonts w:ascii="Arial" w:eastAsia="Times New Roman" w:hAnsi="Arial" w:cs="Arial"/>
          <w:spacing w:val="-2"/>
          <w:sz w:val="24"/>
          <w:szCs w:val="24"/>
          <w:lang w:eastAsia="es-ES"/>
        </w:rPr>
        <w:t> </w:t>
      </w:r>
    </w:p>
    <w:p w14:paraId="0F25E887" w14:textId="77777777" w:rsidR="00F70F70" w:rsidRPr="00081272" w:rsidRDefault="00F70F70" w:rsidP="00081272">
      <w:pPr>
        <w:suppressAutoHyphens/>
        <w:spacing w:after="0"/>
        <w:jc w:val="both"/>
        <w:rPr>
          <w:rFonts w:ascii="Arial" w:eastAsia="Times New Roman" w:hAnsi="Arial" w:cs="Arial"/>
          <w:spacing w:val="-2"/>
          <w:sz w:val="24"/>
          <w:szCs w:val="24"/>
          <w:lang w:eastAsia="es-ES"/>
        </w:rPr>
      </w:pPr>
      <w:r w:rsidRPr="00081272">
        <w:rPr>
          <w:rFonts w:ascii="Arial" w:eastAsia="Times New Roman" w:hAnsi="Arial" w:cs="Arial"/>
          <w:spacing w:val="-2"/>
          <w:sz w:val="24"/>
          <w:szCs w:val="24"/>
          <w:lang w:eastAsia="es-ES"/>
        </w:rPr>
        <w:t>En mérito de lo expuesto, la </w:t>
      </w:r>
      <w:r w:rsidRPr="00081272">
        <w:rPr>
          <w:rFonts w:ascii="Arial" w:eastAsia="Times New Roman" w:hAnsi="Arial" w:cs="Arial"/>
          <w:b/>
          <w:bCs/>
          <w:spacing w:val="-2"/>
          <w:sz w:val="24"/>
          <w:szCs w:val="24"/>
          <w:lang w:eastAsia="es-ES"/>
        </w:rPr>
        <w:t>Sala de Decisión Laboral del Tribunal Superior de Pereira</w:t>
      </w:r>
      <w:r w:rsidRPr="00081272">
        <w:rPr>
          <w:rFonts w:ascii="Arial" w:eastAsia="Times New Roman" w:hAnsi="Arial" w:cs="Arial"/>
          <w:spacing w:val="-2"/>
          <w:sz w:val="24"/>
          <w:szCs w:val="24"/>
          <w:lang w:eastAsia="es-ES"/>
        </w:rPr>
        <w:t>, administrando justicia en nombre de la República y por autoridad de la ley,   </w:t>
      </w:r>
    </w:p>
    <w:p w14:paraId="3C564535" w14:textId="77777777" w:rsidR="00F70F70" w:rsidRPr="00081272" w:rsidRDefault="00F70F70" w:rsidP="00081272">
      <w:pPr>
        <w:suppressAutoHyphens/>
        <w:spacing w:after="0"/>
        <w:jc w:val="both"/>
        <w:rPr>
          <w:rFonts w:ascii="Arial" w:eastAsia="Times New Roman" w:hAnsi="Arial" w:cs="Arial"/>
          <w:spacing w:val="-2"/>
          <w:sz w:val="24"/>
          <w:szCs w:val="24"/>
          <w:lang w:eastAsia="es-ES"/>
        </w:rPr>
      </w:pPr>
      <w:r w:rsidRPr="00081272">
        <w:rPr>
          <w:rFonts w:ascii="Arial" w:eastAsia="Times New Roman" w:hAnsi="Arial" w:cs="Arial"/>
          <w:spacing w:val="-2"/>
          <w:sz w:val="24"/>
          <w:szCs w:val="24"/>
          <w:lang w:eastAsia="es-ES"/>
        </w:rPr>
        <w:t>   </w:t>
      </w:r>
    </w:p>
    <w:p w14:paraId="54A9C4A4" w14:textId="77777777" w:rsidR="00F70F70" w:rsidRPr="00081272" w:rsidRDefault="00F70F70" w:rsidP="00081272">
      <w:pPr>
        <w:suppressAutoHyphens/>
        <w:spacing w:after="0"/>
        <w:jc w:val="center"/>
        <w:rPr>
          <w:rFonts w:ascii="Arial" w:eastAsia="Times New Roman" w:hAnsi="Arial" w:cs="Arial"/>
          <w:spacing w:val="-2"/>
          <w:sz w:val="24"/>
          <w:szCs w:val="24"/>
          <w:lang w:eastAsia="es-ES"/>
        </w:rPr>
      </w:pPr>
      <w:r w:rsidRPr="00081272">
        <w:rPr>
          <w:rFonts w:ascii="Arial" w:eastAsia="Times New Roman" w:hAnsi="Arial" w:cs="Arial"/>
          <w:b/>
          <w:bCs/>
          <w:spacing w:val="-2"/>
          <w:sz w:val="24"/>
          <w:szCs w:val="24"/>
          <w:lang w:eastAsia="es-ES"/>
        </w:rPr>
        <w:t>RESUELVE</w:t>
      </w:r>
      <w:r w:rsidRPr="00081272">
        <w:rPr>
          <w:rFonts w:ascii="Arial" w:eastAsia="Times New Roman" w:hAnsi="Arial" w:cs="Arial"/>
          <w:spacing w:val="-2"/>
          <w:sz w:val="24"/>
          <w:szCs w:val="24"/>
          <w:lang w:eastAsia="es-ES"/>
        </w:rPr>
        <w:t> </w:t>
      </w:r>
    </w:p>
    <w:p w14:paraId="0FE99EDF" w14:textId="77777777" w:rsidR="00F70F70" w:rsidRPr="00081272" w:rsidRDefault="00F70F70" w:rsidP="00081272">
      <w:pPr>
        <w:spacing w:after="0"/>
        <w:jc w:val="both"/>
        <w:textAlignment w:val="baseline"/>
        <w:rPr>
          <w:rFonts w:ascii="Arial" w:eastAsia="Times New Roman" w:hAnsi="Arial" w:cs="Arial"/>
          <w:b/>
          <w:bCs/>
          <w:sz w:val="24"/>
          <w:szCs w:val="24"/>
          <w:lang w:eastAsia="es-CO"/>
        </w:rPr>
      </w:pPr>
    </w:p>
    <w:p w14:paraId="576DBE26" w14:textId="5EF6F6FF" w:rsidR="007B652A" w:rsidRPr="00081272" w:rsidRDefault="00F70F70" w:rsidP="00081272">
      <w:pPr>
        <w:suppressAutoHyphens/>
        <w:spacing w:after="0"/>
        <w:jc w:val="both"/>
        <w:rPr>
          <w:rFonts w:ascii="Arial" w:eastAsia="Times New Roman" w:hAnsi="Arial" w:cs="Arial"/>
          <w:spacing w:val="-2"/>
          <w:sz w:val="24"/>
          <w:szCs w:val="24"/>
          <w:lang w:eastAsia="es-ES"/>
        </w:rPr>
      </w:pPr>
      <w:r w:rsidRPr="00081272">
        <w:rPr>
          <w:rFonts w:ascii="Arial" w:eastAsia="Times New Roman" w:hAnsi="Arial" w:cs="Arial"/>
          <w:b/>
          <w:bCs/>
          <w:sz w:val="24"/>
          <w:szCs w:val="24"/>
          <w:lang w:eastAsia="es-CO"/>
        </w:rPr>
        <w:t xml:space="preserve">PRIMERO. </w:t>
      </w:r>
      <w:r w:rsidR="007B652A" w:rsidRPr="00081272">
        <w:rPr>
          <w:rFonts w:ascii="Arial" w:eastAsia="Times New Roman" w:hAnsi="Arial" w:cs="Arial"/>
          <w:b/>
          <w:bCs/>
          <w:sz w:val="24"/>
          <w:szCs w:val="24"/>
          <w:lang w:eastAsia="es-CO"/>
        </w:rPr>
        <w:t xml:space="preserve">REVOCAR </w:t>
      </w:r>
      <w:r w:rsidR="007B652A" w:rsidRPr="00081272">
        <w:rPr>
          <w:rFonts w:ascii="Arial" w:eastAsia="Times New Roman" w:hAnsi="Arial" w:cs="Arial"/>
          <w:sz w:val="24"/>
          <w:szCs w:val="24"/>
          <w:lang w:eastAsia="es-CO"/>
        </w:rPr>
        <w:t xml:space="preserve">los ordinales CUARTO y QUINTO de la sentencia proferida por el Juzgado Primero Laboral del Circuito, para en su lugar </w:t>
      </w:r>
      <w:r w:rsidR="007B652A" w:rsidRPr="00081272">
        <w:rPr>
          <w:rFonts w:ascii="Arial" w:eastAsia="Times New Roman" w:hAnsi="Arial" w:cs="Arial"/>
          <w:b/>
          <w:bCs/>
          <w:sz w:val="24"/>
          <w:szCs w:val="24"/>
          <w:lang w:eastAsia="es-CO"/>
        </w:rPr>
        <w:t xml:space="preserve">ORDENAR </w:t>
      </w:r>
      <w:r w:rsidR="007B652A" w:rsidRPr="00081272">
        <w:rPr>
          <w:rFonts w:ascii="Arial" w:eastAsia="Times New Roman" w:hAnsi="Arial" w:cs="Arial"/>
          <w:sz w:val="24"/>
          <w:szCs w:val="24"/>
          <w:lang w:eastAsia="es-CO"/>
        </w:rPr>
        <w:t xml:space="preserve">que se COMUNIQUE la decisión adoptada en este proceso al HOSPITAL ROSARIO PUMAREJO DE LÓPEZ </w:t>
      </w:r>
      <w:r w:rsidR="007B652A" w:rsidRPr="00081272">
        <w:rPr>
          <w:rFonts w:ascii="Arial" w:eastAsia="Times New Roman" w:hAnsi="Arial" w:cs="Arial"/>
          <w:spacing w:val="-2"/>
          <w:sz w:val="24"/>
          <w:szCs w:val="24"/>
          <w:lang w:eastAsia="es-ES"/>
        </w:rPr>
        <w:t xml:space="preserve">para que procede a dejar las cosas en el estado en el que se encontraba antes de que se produjera el cambio de régimen pensional de la señora OLGA ESTHER HERNÁNDEZ ALMANZA, y, de ser el caso, proceda a anular o dejar sin vigencia ese título de deuda pública que se generó con el traslado del RPMPD al RAIS de la actora el 10 de junio de 2000, </w:t>
      </w:r>
      <w:r w:rsidR="007B652A" w:rsidRPr="00081272">
        <w:rPr>
          <w:rFonts w:ascii="Arial" w:eastAsia="Times New Roman" w:hAnsi="Arial" w:cs="Arial"/>
          <w:sz w:val="24"/>
          <w:szCs w:val="24"/>
          <w:lang w:eastAsia="es-CO"/>
        </w:rPr>
        <w:t>aplicando con ello lo previsto en el artículo 57 del Decreto 1748 de 1995 modificado por el artículo 17 del Decreto 3798 de 2003 hoy recopilado en el Decreto 1833 de 2016.</w:t>
      </w:r>
    </w:p>
    <w:p w14:paraId="51E1932E" w14:textId="2824A9C6" w:rsidR="007B652A" w:rsidRPr="00081272" w:rsidRDefault="007B652A" w:rsidP="00081272">
      <w:pPr>
        <w:spacing w:after="0"/>
        <w:jc w:val="both"/>
        <w:textAlignment w:val="baseline"/>
        <w:rPr>
          <w:rFonts w:ascii="Arial" w:eastAsia="Times New Roman" w:hAnsi="Arial" w:cs="Arial"/>
          <w:sz w:val="24"/>
          <w:szCs w:val="24"/>
          <w:lang w:eastAsia="es-CO"/>
        </w:rPr>
      </w:pPr>
    </w:p>
    <w:p w14:paraId="10809BF1" w14:textId="636A163A" w:rsidR="00F70F70" w:rsidRPr="00081272" w:rsidRDefault="007B652A" w:rsidP="00081272">
      <w:pPr>
        <w:spacing w:after="0"/>
        <w:jc w:val="both"/>
        <w:textAlignment w:val="baseline"/>
        <w:rPr>
          <w:rFonts w:ascii="Arial" w:hAnsi="Arial" w:cs="Arial"/>
          <w:sz w:val="24"/>
          <w:szCs w:val="24"/>
        </w:rPr>
      </w:pPr>
      <w:r w:rsidRPr="00081272">
        <w:rPr>
          <w:rFonts w:ascii="Arial" w:eastAsia="Times New Roman" w:hAnsi="Arial" w:cs="Arial"/>
          <w:b/>
          <w:bCs/>
          <w:sz w:val="24"/>
          <w:szCs w:val="24"/>
          <w:lang w:eastAsia="es-CO"/>
        </w:rPr>
        <w:t xml:space="preserve">SEGUNDO. </w:t>
      </w:r>
      <w:r w:rsidR="00F70F70" w:rsidRPr="00081272">
        <w:rPr>
          <w:rFonts w:ascii="Arial" w:eastAsia="Times New Roman" w:hAnsi="Arial" w:cs="Arial"/>
          <w:b/>
          <w:bCs/>
          <w:sz w:val="24"/>
          <w:szCs w:val="24"/>
          <w:lang w:eastAsia="es-CO"/>
        </w:rPr>
        <w:t xml:space="preserve">CONFIRMAR </w:t>
      </w:r>
      <w:r w:rsidRPr="00081272">
        <w:rPr>
          <w:rFonts w:ascii="Arial" w:eastAsia="Times New Roman" w:hAnsi="Arial" w:cs="Arial"/>
          <w:sz w:val="24"/>
          <w:szCs w:val="24"/>
          <w:lang w:eastAsia="es-CO"/>
        </w:rPr>
        <w:t xml:space="preserve">en todo lo demás </w:t>
      </w:r>
      <w:r w:rsidR="00F70F70" w:rsidRPr="00081272">
        <w:rPr>
          <w:rFonts w:ascii="Arial" w:eastAsia="Times New Roman" w:hAnsi="Arial" w:cs="Arial"/>
          <w:sz w:val="24"/>
          <w:szCs w:val="24"/>
          <w:lang w:eastAsia="es-CO"/>
        </w:rPr>
        <w:t>la sentencia recurrida y consultada.</w:t>
      </w:r>
    </w:p>
    <w:p w14:paraId="30EB389B" w14:textId="77777777" w:rsidR="00F70F70" w:rsidRPr="00081272" w:rsidRDefault="00F70F70" w:rsidP="00081272">
      <w:pPr>
        <w:spacing w:after="0"/>
        <w:jc w:val="both"/>
        <w:textAlignment w:val="baseline"/>
        <w:rPr>
          <w:rFonts w:ascii="Arial" w:eastAsia="Times New Roman" w:hAnsi="Arial" w:cs="Arial"/>
          <w:b/>
          <w:bCs/>
          <w:sz w:val="24"/>
          <w:szCs w:val="24"/>
          <w:lang w:eastAsia="es-CO"/>
        </w:rPr>
      </w:pPr>
    </w:p>
    <w:p w14:paraId="4AE753CC" w14:textId="4647F1CE" w:rsidR="00F70F70" w:rsidRPr="00081272" w:rsidRDefault="007B652A" w:rsidP="00081272">
      <w:pPr>
        <w:spacing w:after="0"/>
        <w:jc w:val="both"/>
        <w:textAlignment w:val="baseline"/>
        <w:rPr>
          <w:rFonts w:ascii="Arial" w:eastAsia="Times New Roman" w:hAnsi="Arial" w:cs="Arial"/>
          <w:sz w:val="24"/>
          <w:szCs w:val="24"/>
          <w:lang w:eastAsia="es-CO"/>
        </w:rPr>
      </w:pPr>
      <w:r w:rsidRPr="00081272">
        <w:rPr>
          <w:rFonts w:ascii="Arial" w:eastAsia="Times New Roman" w:hAnsi="Arial" w:cs="Arial"/>
          <w:b/>
          <w:bCs/>
          <w:sz w:val="24"/>
          <w:szCs w:val="24"/>
          <w:lang w:eastAsia="es-CO"/>
        </w:rPr>
        <w:t>TERCERO</w:t>
      </w:r>
      <w:r w:rsidR="00F70F70" w:rsidRPr="00081272">
        <w:rPr>
          <w:rFonts w:ascii="Arial" w:eastAsia="Times New Roman" w:hAnsi="Arial" w:cs="Arial"/>
          <w:b/>
          <w:bCs/>
          <w:sz w:val="24"/>
          <w:szCs w:val="24"/>
          <w:lang w:eastAsia="es-CO"/>
        </w:rPr>
        <w:t xml:space="preserve">. </w:t>
      </w:r>
      <w:r w:rsidR="00F70F70" w:rsidRPr="00081272">
        <w:rPr>
          <w:rFonts w:ascii="Arial" w:eastAsia="Times New Roman" w:hAnsi="Arial" w:cs="Arial"/>
          <w:b/>
          <w:bCs/>
          <w:spacing w:val="-2"/>
          <w:sz w:val="24"/>
          <w:szCs w:val="24"/>
          <w:lang w:eastAsia="es-ES"/>
        </w:rPr>
        <w:t>CONDENAR </w:t>
      </w:r>
      <w:r w:rsidR="00F70F70" w:rsidRPr="00081272">
        <w:rPr>
          <w:rFonts w:ascii="Arial" w:eastAsia="Times New Roman" w:hAnsi="Arial" w:cs="Arial"/>
          <w:spacing w:val="-2"/>
          <w:sz w:val="24"/>
          <w:szCs w:val="24"/>
          <w:lang w:eastAsia="es-ES"/>
        </w:rPr>
        <w:t xml:space="preserve">en costas en esta </w:t>
      </w:r>
      <w:r w:rsidR="00F70F70" w:rsidRPr="00081272">
        <w:rPr>
          <w:rStyle w:val="normaltextrun"/>
          <w:rFonts w:ascii="Arial" w:hAnsi="Arial" w:cs="Arial"/>
          <w:color w:val="000000"/>
          <w:sz w:val="24"/>
          <w:szCs w:val="24"/>
          <w:shd w:val="clear" w:color="auto" w:fill="FFFFFF"/>
          <w:lang w:val="es-ES"/>
        </w:rPr>
        <w:t>instancia a las entidades recurrentes en un 100% y por partes iguales, en favor de la parte actora. </w:t>
      </w:r>
      <w:r w:rsidR="00F70F70" w:rsidRPr="00081272">
        <w:rPr>
          <w:rStyle w:val="eop"/>
          <w:rFonts w:ascii="Arial" w:hAnsi="Arial" w:cs="Arial"/>
          <w:color w:val="000000"/>
          <w:sz w:val="24"/>
          <w:szCs w:val="24"/>
          <w:shd w:val="clear" w:color="auto" w:fill="FFFFFF"/>
        </w:rPr>
        <w:t> </w:t>
      </w:r>
    </w:p>
    <w:p w14:paraId="27868982" w14:textId="77777777" w:rsidR="00F70F70" w:rsidRPr="00081272" w:rsidRDefault="00F70F70" w:rsidP="00081272">
      <w:pPr>
        <w:spacing w:after="0"/>
        <w:jc w:val="both"/>
        <w:textAlignment w:val="baseline"/>
        <w:rPr>
          <w:rFonts w:ascii="Arial" w:eastAsia="Times New Roman" w:hAnsi="Arial" w:cs="Arial"/>
          <w:sz w:val="24"/>
          <w:szCs w:val="24"/>
          <w:lang w:eastAsia="es-CO"/>
        </w:rPr>
      </w:pPr>
    </w:p>
    <w:p w14:paraId="5F33CCFB" w14:textId="77777777" w:rsidR="0020274D" w:rsidRPr="00081272" w:rsidRDefault="0020274D" w:rsidP="00081272">
      <w:pPr>
        <w:suppressAutoHyphens/>
        <w:spacing w:after="0"/>
        <w:jc w:val="both"/>
        <w:rPr>
          <w:rFonts w:ascii="Arial" w:eastAsia="Times New Roman" w:hAnsi="Arial" w:cs="Arial"/>
          <w:spacing w:val="-2"/>
          <w:sz w:val="24"/>
          <w:szCs w:val="24"/>
          <w:lang w:eastAsia="es-ES"/>
        </w:rPr>
      </w:pPr>
      <w:r w:rsidRPr="00081272">
        <w:rPr>
          <w:rFonts w:ascii="Arial" w:eastAsia="Times New Roman" w:hAnsi="Arial" w:cs="Arial"/>
          <w:spacing w:val="-2"/>
          <w:sz w:val="24"/>
          <w:szCs w:val="24"/>
          <w:lang w:eastAsia="es-ES"/>
        </w:rPr>
        <w:t>Notifíquese por estado y a los correos electrónicos de los apoderados de las partes.</w:t>
      </w:r>
    </w:p>
    <w:p w14:paraId="601B6481" w14:textId="77777777" w:rsidR="00081272" w:rsidRPr="00081272" w:rsidRDefault="00081272" w:rsidP="00081272">
      <w:pPr>
        <w:spacing w:after="0"/>
        <w:jc w:val="both"/>
        <w:rPr>
          <w:rFonts w:ascii="Arial" w:eastAsia="Arial" w:hAnsi="Arial" w:cs="Arial"/>
          <w:sz w:val="24"/>
          <w:szCs w:val="24"/>
          <w:lang w:eastAsia="es-CO"/>
        </w:rPr>
      </w:pPr>
    </w:p>
    <w:p w14:paraId="15EB8571" w14:textId="77777777" w:rsidR="00081272" w:rsidRPr="00081272" w:rsidRDefault="00081272" w:rsidP="00081272">
      <w:pPr>
        <w:spacing w:after="0"/>
        <w:jc w:val="both"/>
        <w:textAlignment w:val="baseline"/>
        <w:rPr>
          <w:rFonts w:ascii="Arial" w:eastAsia="Times New Roman" w:hAnsi="Arial" w:cs="Arial"/>
          <w:spacing w:val="-4"/>
          <w:sz w:val="24"/>
          <w:szCs w:val="24"/>
          <w:lang w:val="es-ES" w:eastAsia="es-CO"/>
        </w:rPr>
      </w:pPr>
      <w:r w:rsidRPr="00081272">
        <w:rPr>
          <w:rFonts w:ascii="Arial" w:eastAsia="Times New Roman" w:hAnsi="Arial" w:cs="Arial"/>
          <w:spacing w:val="-4"/>
          <w:sz w:val="24"/>
          <w:szCs w:val="24"/>
          <w:lang w:val="es-ES" w:eastAsia="es-CO"/>
        </w:rPr>
        <w:t>Quienes Integran la Sala,</w:t>
      </w:r>
    </w:p>
    <w:p w14:paraId="076AF04F" w14:textId="77777777" w:rsidR="00081272" w:rsidRPr="00081272" w:rsidRDefault="00081272" w:rsidP="00081272">
      <w:pPr>
        <w:widowControl w:val="0"/>
        <w:autoSpaceDE w:val="0"/>
        <w:autoSpaceDN w:val="0"/>
        <w:adjustRightInd w:val="0"/>
        <w:spacing w:after="0"/>
        <w:rPr>
          <w:rFonts w:ascii="Arial" w:hAnsi="Arial" w:cs="Arial"/>
          <w:b/>
          <w:sz w:val="24"/>
          <w:szCs w:val="24"/>
        </w:rPr>
      </w:pPr>
    </w:p>
    <w:p w14:paraId="2C91B947" w14:textId="77777777" w:rsidR="00081272" w:rsidRPr="00081272" w:rsidRDefault="00081272" w:rsidP="00081272">
      <w:pPr>
        <w:widowControl w:val="0"/>
        <w:autoSpaceDE w:val="0"/>
        <w:autoSpaceDN w:val="0"/>
        <w:adjustRightInd w:val="0"/>
        <w:spacing w:after="0"/>
        <w:rPr>
          <w:rFonts w:ascii="Arial" w:hAnsi="Arial" w:cs="Arial"/>
          <w:b/>
          <w:sz w:val="24"/>
          <w:szCs w:val="24"/>
        </w:rPr>
      </w:pPr>
    </w:p>
    <w:p w14:paraId="6D7DA392" w14:textId="77777777" w:rsidR="00081272" w:rsidRPr="00081272" w:rsidRDefault="00081272" w:rsidP="00081272">
      <w:pPr>
        <w:widowControl w:val="0"/>
        <w:autoSpaceDE w:val="0"/>
        <w:autoSpaceDN w:val="0"/>
        <w:adjustRightInd w:val="0"/>
        <w:spacing w:after="0"/>
        <w:rPr>
          <w:rFonts w:ascii="Arial" w:hAnsi="Arial" w:cs="Arial"/>
          <w:b/>
          <w:sz w:val="24"/>
          <w:szCs w:val="24"/>
        </w:rPr>
      </w:pPr>
    </w:p>
    <w:p w14:paraId="07F8FC86" w14:textId="77777777" w:rsidR="00081272" w:rsidRPr="00081272" w:rsidRDefault="00081272" w:rsidP="00081272">
      <w:pPr>
        <w:widowControl w:val="0"/>
        <w:autoSpaceDE w:val="0"/>
        <w:autoSpaceDN w:val="0"/>
        <w:adjustRightInd w:val="0"/>
        <w:spacing w:after="0"/>
        <w:jc w:val="center"/>
        <w:rPr>
          <w:rFonts w:ascii="Arial" w:hAnsi="Arial" w:cs="Arial"/>
          <w:b/>
          <w:bCs/>
          <w:sz w:val="24"/>
          <w:szCs w:val="24"/>
        </w:rPr>
      </w:pPr>
      <w:r w:rsidRPr="00081272">
        <w:rPr>
          <w:rFonts w:ascii="Arial" w:hAnsi="Arial" w:cs="Arial"/>
          <w:b/>
          <w:bCs/>
          <w:sz w:val="24"/>
          <w:szCs w:val="24"/>
        </w:rPr>
        <w:t>JULIO CÉSAR SALAZAR MUÑOZ</w:t>
      </w:r>
    </w:p>
    <w:p w14:paraId="75FC441E" w14:textId="7B0DF159" w:rsidR="00081272" w:rsidRDefault="00081272" w:rsidP="00081272">
      <w:pPr>
        <w:widowControl w:val="0"/>
        <w:autoSpaceDE w:val="0"/>
        <w:autoSpaceDN w:val="0"/>
        <w:adjustRightInd w:val="0"/>
        <w:spacing w:after="0"/>
        <w:jc w:val="center"/>
        <w:rPr>
          <w:rFonts w:ascii="Arial" w:hAnsi="Arial" w:cs="Arial"/>
          <w:sz w:val="24"/>
          <w:szCs w:val="24"/>
        </w:rPr>
      </w:pPr>
      <w:r w:rsidRPr="00081272">
        <w:rPr>
          <w:rFonts w:ascii="Arial" w:hAnsi="Arial" w:cs="Arial"/>
          <w:sz w:val="24"/>
          <w:szCs w:val="24"/>
        </w:rPr>
        <w:t>Magistrado Ponente</w:t>
      </w:r>
    </w:p>
    <w:p w14:paraId="60F0D05A" w14:textId="3411788A" w:rsidR="00081272" w:rsidRPr="00081272" w:rsidRDefault="00081272" w:rsidP="00081272">
      <w:pPr>
        <w:widowControl w:val="0"/>
        <w:autoSpaceDE w:val="0"/>
        <w:autoSpaceDN w:val="0"/>
        <w:adjustRightInd w:val="0"/>
        <w:spacing w:after="0"/>
        <w:jc w:val="center"/>
        <w:rPr>
          <w:rFonts w:ascii="Arial" w:hAnsi="Arial" w:cs="Arial"/>
          <w:sz w:val="24"/>
          <w:szCs w:val="24"/>
        </w:rPr>
      </w:pPr>
      <w:r>
        <w:rPr>
          <w:rFonts w:ascii="Arial" w:hAnsi="Arial" w:cs="Arial"/>
          <w:sz w:val="24"/>
          <w:szCs w:val="24"/>
        </w:rPr>
        <w:t>Con aclaración de voto</w:t>
      </w:r>
    </w:p>
    <w:p w14:paraId="69CE2FE0" w14:textId="77777777" w:rsidR="00081272" w:rsidRPr="00081272" w:rsidRDefault="00081272" w:rsidP="00081272">
      <w:pPr>
        <w:widowControl w:val="0"/>
        <w:autoSpaceDE w:val="0"/>
        <w:autoSpaceDN w:val="0"/>
        <w:adjustRightInd w:val="0"/>
        <w:spacing w:after="0"/>
        <w:rPr>
          <w:rFonts w:ascii="Arial" w:hAnsi="Arial" w:cs="Arial"/>
          <w:sz w:val="24"/>
          <w:szCs w:val="24"/>
        </w:rPr>
      </w:pPr>
    </w:p>
    <w:p w14:paraId="260FA3AE" w14:textId="77777777" w:rsidR="00081272" w:rsidRPr="00081272" w:rsidRDefault="00081272" w:rsidP="00081272">
      <w:pPr>
        <w:widowControl w:val="0"/>
        <w:autoSpaceDE w:val="0"/>
        <w:autoSpaceDN w:val="0"/>
        <w:adjustRightInd w:val="0"/>
        <w:spacing w:after="0"/>
        <w:rPr>
          <w:rFonts w:ascii="Arial" w:hAnsi="Arial" w:cs="Arial"/>
          <w:sz w:val="24"/>
          <w:szCs w:val="24"/>
        </w:rPr>
      </w:pPr>
    </w:p>
    <w:p w14:paraId="410714FD" w14:textId="77777777" w:rsidR="00081272" w:rsidRPr="00081272" w:rsidRDefault="00081272" w:rsidP="00081272">
      <w:pPr>
        <w:widowControl w:val="0"/>
        <w:autoSpaceDE w:val="0"/>
        <w:autoSpaceDN w:val="0"/>
        <w:adjustRightInd w:val="0"/>
        <w:spacing w:after="0"/>
        <w:rPr>
          <w:rFonts w:ascii="Arial" w:hAnsi="Arial" w:cs="Arial"/>
          <w:sz w:val="24"/>
          <w:szCs w:val="24"/>
        </w:rPr>
      </w:pPr>
    </w:p>
    <w:p w14:paraId="47BD1264" w14:textId="77777777" w:rsidR="00081272" w:rsidRPr="00081272" w:rsidRDefault="00081272" w:rsidP="00081272">
      <w:pPr>
        <w:widowControl w:val="0"/>
        <w:autoSpaceDE w:val="0"/>
        <w:autoSpaceDN w:val="0"/>
        <w:adjustRightInd w:val="0"/>
        <w:spacing w:after="0"/>
        <w:rPr>
          <w:rFonts w:ascii="Arial" w:hAnsi="Arial" w:cs="Arial"/>
          <w:sz w:val="24"/>
          <w:szCs w:val="24"/>
        </w:rPr>
      </w:pPr>
      <w:r w:rsidRPr="00081272">
        <w:rPr>
          <w:rFonts w:ascii="Arial" w:hAnsi="Arial" w:cs="Arial"/>
          <w:b/>
          <w:bCs/>
          <w:sz w:val="24"/>
          <w:szCs w:val="24"/>
        </w:rPr>
        <w:t>ANA LUCÍA CAICEDO CALDERÓN</w:t>
      </w:r>
      <w:r w:rsidRPr="00081272">
        <w:rPr>
          <w:rFonts w:ascii="Arial" w:hAnsi="Arial" w:cs="Arial"/>
          <w:b/>
          <w:bCs/>
          <w:sz w:val="24"/>
          <w:szCs w:val="24"/>
        </w:rPr>
        <w:tab/>
      </w:r>
      <w:r w:rsidRPr="00081272">
        <w:rPr>
          <w:rFonts w:ascii="Arial" w:hAnsi="Arial" w:cs="Arial"/>
          <w:b/>
          <w:bCs/>
          <w:sz w:val="24"/>
          <w:szCs w:val="24"/>
        </w:rPr>
        <w:tab/>
        <w:t xml:space="preserve">   GERMÁN DARÍO </w:t>
      </w:r>
      <w:proofErr w:type="spellStart"/>
      <w:r w:rsidRPr="00081272">
        <w:rPr>
          <w:rFonts w:ascii="Arial" w:hAnsi="Arial" w:cs="Arial"/>
          <w:b/>
          <w:bCs/>
          <w:sz w:val="24"/>
          <w:szCs w:val="24"/>
        </w:rPr>
        <w:t>GÓEZ</w:t>
      </w:r>
      <w:proofErr w:type="spellEnd"/>
      <w:r w:rsidRPr="00081272">
        <w:rPr>
          <w:rFonts w:ascii="Arial" w:hAnsi="Arial" w:cs="Arial"/>
          <w:b/>
          <w:bCs/>
          <w:sz w:val="24"/>
          <w:szCs w:val="24"/>
        </w:rPr>
        <w:t xml:space="preserve"> </w:t>
      </w:r>
      <w:proofErr w:type="spellStart"/>
      <w:r w:rsidRPr="00081272">
        <w:rPr>
          <w:rFonts w:ascii="Arial" w:hAnsi="Arial" w:cs="Arial"/>
          <w:b/>
          <w:bCs/>
          <w:sz w:val="24"/>
          <w:szCs w:val="24"/>
        </w:rPr>
        <w:t>VINASCO</w:t>
      </w:r>
      <w:proofErr w:type="spellEnd"/>
    </w:p>
    <w:p w14:paraId="10C87674" w14:textId="1956B7C8" w:rsidR="00244259" w:rsidRDefault="00081272" w:rsidP="00081272">
      <w:pPr>
        <w:spacing w:after="0"/>
        <w:jc w:val="both"/>
        <w:textAlignment w:val="baseline"/>
        <w:rPr>
          <w:rFonts w:ascii="Arial" w:eastAsia="Times New Roman" w:hAnsi="Arial" w:cs="Arial"/>
          <w:bCs/>
          <w:sz w:val="24"/>
          <w:szCs w:val="24"/>
          <w:lang w:val="es-ES_tradnl"/>
        </w:rPr>
      </w:pPr>
      <w:r w:rsidRPr="00081272">
        <w:rPr>
          <w:rFonts w:ascii="Arial" w:hAnsi="Arial" w:cs="Arial"/>
          <w:bCs/>
          <w:sz w:val="24"/>
          <w:szCs w:val="24"/>
        </w:rPr>
        <w:t>Magistrada</w:t>
      </w:r>
      <w:r w:rsidRPr="00081272">
        <w:rPr>
          <w:rFonts w:ascii="Arial" w:hAnsi="Arial" w:cs="Arial"/>
          <w:bCs/>
          <w:sz w:val="24"/>
          <w:szCs w:val="24"/>
        </w:rPr>
        <w:tab/>
      </w:r>
      <w:r w:rsidRPr="00081272">
        <w:rPr>
          <w:rFonts w:ascii="Arial" w:hAnsi="Arial" w:cs="Arial"/>
          <w:bCs/>
          <w:sz w:val="24"/>
          <w:szCs w:val="24"/>
        </w:rPr>
        <w:tab/>
      </w:r>
      <w:r w:rsidRPr="00081272">
        <w:rPr>
          <w:rFonts w:ascii="Arial" w:hAnsi="Arial" w:cs="Arial"/>
          <w:bCs/>
          <w:sz w:val="24"/>
          <w:szCs w:val="24"/>
        </w:rPr>
        <w:tab/>
      </w:r>
      <w:r w:rsidRPr="00081272">
        <w:rPr>
          <w:rFonts w:ascii="Arial" w:hAnsi="Arial" w:cs="Arial"/>
          <w:bCs/>
          <w:sz w:val="24"/>
          <w:szCs w:val="24"/>
        </w:rPr>
        <w:tab/>
      </w:r>
      <w:r w:rsidRPr="00081272">
        <w:rPr>
          <w:rFonts w:ascii="Arial" w:hAnsi="Arial" w:cs="Arial"/>
          <w:bCs/>
          <w:sz w:val="24"/>
          <w:szCs w:val="24"/>
        </w:rPr>
        <w:tab/>
      </w:r>
      <w:r w:rsidRPr="00081272">
        <w:rPr>
          <w:rFonts w:ascii="Arial" w:hAnsi="Arial" w:cs="Arial"/>
          <w:bCs/>
          <w:sz w:val="24"/>
          <w:szCs w:val="24"/>
        </w:rPr>
        <w:tab/>
      </w:r>
      <w:r w:rsidRPr="00081272">
        <w:rPr>
          <w:rFonts w:ascii="Arial" w:hAnsi="Arial" w:cs="Arial"/>
          <w:b/>
          <w:bCs/>
          <w:sz w:val="24"/>
          <w:szCs w:val="24"/>
        </w:rPr>
        <w:t xml:space="preserve">   </w:t>
      </w:r>
      <w:r w:rsidRPr="00081272">
        <w:rPr>
          <w:rFonts w:ascii="Arial" w:eastAsia="Times New Roman" w:hAnsi="Arial" w:cs="Arial"/>
          <w:bCs/>
          <w:sz w:val="24"/>
          <w:szCs w:val="24"/>
          <w:lang w:val="es-ES_tradnl"/>
        </w:rPr>
        <w:t>Magistrado</w:t>
      </w:r>
    </w:p>
    <w:p w14:paraId="2ED52B1B" w14:textId="67A6BAE7" w:rsidR="00244259" w:rsidRDefault="00244259" w:rsidP="00081272">
      <w:pPr>
        <w:spacing w:after="0"/>
        <w:jc w:val="both"/>
        <w:textAlignment w:val="baseline"/>
        <w:rPr>
          <w:rFonts w:ascii="Arial" w:eastAsia="Times New Roman" w:hAnsi="Arial" w:cs="Arial"/>
          <w:bCs/>
          <w:sz w:val="24"/>
          <w:szCs w:val="24"/>
          <w:lang w:val="es-ES_tradnl"/>
        </w:rPr>
      </w:pPr>
    </w:p>
    <w:p w14:paraId="025D2FE6" w14:textId="53E45FA3" w:rsidR="00244259" w:rsidRDefault="00244259">
      <w:pPr>
        <w:spacing w:after="160" w:line="259" w:lineRule="auto"/>
        <w:rPr>
          <w:rFonts w:ascii="Arial" w:eastAsia="Times New Roman" w:hAnsi="Arial" w:cs="Arial"/>
          <w:bCs/>
          <w:sz w:val="24"/>
          <w:szCs w:val="24"/>
          <w:lang w:val="es-ES_tradnl"/>
        </w:rPr>
      </w:pPr>
      <w:r>
        <w:rPr>
          <w:rFonts w:ascii="Arial" w:eastAsia="Times New Roman" w:hAnsi="Arial" w:cs="Arial"/>
          <w:bCs/>
          <w:sz w:val="24"/>
          <w:szCs w:val="24"/>
          <w:lang w:val="es-ES_tradnl"/>
        </w:rPr>
        <w:br w:type="page"/>
      </w:r>
    </w:p>
    <w:p w14:paraId="43CA0528" w14:textId="2949234A" w:rsidR="00244259" w:rsidRPr="00244259" w:rsidRDefault="00244259" w:rsidP="00244259">
      <w:pPr>
        <w:spacing w:after="0" w:line="240" w:lineRule="auto"/>
        <w:jc w:val="both"/>
        <w:rPr>
          <w:rFonts w:ascii="Arial" w:eastAsia="Times New Roman" w:hAnsi="Arial" w:cs="Arial"/>
          <w:bCs/>
          <w:spacing w:val="2"/>
          <w:sz w:val="20"/>
          <w:szCs w:val="20"/>
          <w:lang w:val="es-ES" w:eastAsia="es-ES"/>
        </w:rPr>
      </w:pPr>
      <w:r w:rsidRPr="00244259">
        <w:rPr>
          <w:rFonts w:ascii="Arial" w:eastAsia="Times New Roman" w:hAnsi="Arial" w:cs="Arial"/>
          <w:bCs/>
          <w:spacing w:val="2"/>
          <w:sz w:val="20"/>
          <w:szCs w:val="20"/>
          <w:lang w:val="es-ES" w:eastAsia="es-ES"/>
        </w:rPr>
        <w:lastRenderedPageBreak/>
        <w:t>Radicación No:</w:t>
      </w:r>
      <w:r>
        <w:rPr>
          <w:rFonts w:ascii="Arial" w:eastAsia="Times New Roman" w:hAnsi="Arial" w:cs="Arial"/>
          <w:bCs/>
          <w:spacing w:val="2"/>
          <w:sz w:val="20"/>
          <w:szCs w:val="20"/>
          <w:lang w:val="es-ES" w:eastAsia="es-ES"/>
        </w:rPr>
        <w:tab/>
      </w:r>
      <w:r>
        <w:rPr>
          <w:rFonts w:ascii="Arial" w:eastAsia="Times New Roman" w:hAnsi="Arial" w:cs="Arial"/>
          <w:bCs/>
          <w:spacing w:val="2"/>
          <w:sz w:val="20"/>
          <w:szCs w:val="20"/>
          <w:lang w:val="es-ES" w:eastAsia="es-ES"/>
        </w:rPr>
        <w:tab/>
      </w:r>
      <w:r w:rsidRPr="00244259">
        <w:rPr>
          <w:rFonts w:ascii="Arial" w:eastAsia="Times New Roman" w:hAnsi="Arial" w:cs="Arial"/>
          <w:bCs/>
          <w:spacing w:val="2"/>
          <w:sz w:val="20"/>
          <w:szCs w:val="20"/>
          <w:lang w:val="es-ES" w:eastAsia="es-ES"/>
        </w:rPr>
        <w:t>66001310500120210014401</w:t>
      </w:r>
      <w:bookmarkStart w:id="2" w:name="_GoBack"/>
      <w:bookmarkEnd w:id="2"/>
    </w:p>
    <w:p w14:paraId="38349990" w14:textId="601443E9" w:rsidR="00244259" w:rsidRPr="00244259" w:rsidRDefault="00244259" w:rsidP="00244259">
      <w:pPr>
        <w:spacing w:after="0" w:line="240" w:lineRule="auto"/>
        <w:jc w:val="both"/>
        <w:rPr>
          <w:rFonts w:ascii="Arial" w:eastAsia="Times New Roman" w:hAnsi="Arial" w:cs="Arial"/>
          <w:bCs/>
          <w:spacing w:val="2"/>
          <w:sz w:val="20"/>
          <w:szCs w:val="20"/>
          <w:lang w:val="es-ES" w:eastAsia="es-ES"/>
        </w:rPr>
      </w:pPr>
      <w:r w:rsidRPr="00244259">
        <w:rPr>
          <w:rFonts w:ascii="Arial" w:eastAsia="Times New Roman" w:hAnsi="Arial" w:cs="Arial"/>
          <w:bCs/>
          <w:spacing w:val="2"/>
          <w:sz w:val="20"/>
          <w:szCs w:val="20"/>
          <w:lang w:val="es-ES" w:eastAsia="es-ES"/>
        </w:rPr>
        <w:t>Demandante:</w:t>
      </w:r>
      <w:r w:rsidRPr="00244259">
        <w:rPr>
          <w:rFonts w:ascii="Arial" w:eastAsia="Times New Roman" w:hAnsi="Arial" w:cs="Arial"/>
          <w:bCs/>
          <w:spacing w:val="2"/>
          <w:sz w:val="20"/>
          <w:szCs w:val="20"/>
          <w:lang w:val="es-ES" w:eastAsia="es-ES"/>
        </w:rPr>
        <w:tab/>
      </w:r>
      <w:r w:rsidRPr="00244259">
        <w:rPr>
          <w:rFonts w:ascii="Arial" w:eastAsia="Times New Roman" w:hAnsi="Arial" w:cs="Arial"/>
          <w:bCs/>
          <w:spacing w:val="2"/>
          <w:sz w:val="20"/>
          <w:szCs w:val="20"/>
          <w:lang w:val="es-ES" w:eastAsia="es-ES"/>
        </w:rPr>
        <w:tab/>
        <w:t xml:space="preserve">Olga Esther Hernández Almanza </w:t>
      </w:r>
    </w:p>
    <w:p w14:paraId="54F3EE78" w14:textId="66F103EE" w:rsidR="00244259" w:rsidRPr="00244259" w:rsidRDefault="00244259" w:rsidP="00244259">
      <w:pPr>
        <w:spacing w:after="0" w:line="240" w:lineRule="auto"/>
        <w:jc w:val="both"/>
        <w:rPr>
          <w:rFonts w:ascii="Arial" w:eastAsia="Times New Roman" w:hAnsi="Arial" w:cs="Arial"/>
          <w:bCs/>
          <w:spacing w:val="2"/>
          <w:sz w:val="20"/>
          <w:szCs w:val="20"/>
          <w:lang w:val="es-ES" w:eastAsia="es-ES"/>
        </w:rPr>
      </w:pPr>
      <w:r w:rsidRPr="00244259">
        <w:rPr>
          <w:rFonts w:ascii="Arial" w:eastAsia="Times New Roman" w:hAnsi="Arial" w:cs="Arial"/>
          <w:bCs/>
          <w:spacing w:val="2"/>
          <w:sz w:val="20"/>
          <w:szCs w:val="20"/>
          <w:lang w:val="es-ES" w:eastAsia="es-ES"/>
        </w:rPr>
        <w:t>Demandado:</w:t>
      </w:r>
      <w:r>
        <w:rPr>
          <w:rFonts w:ascii="Arial" w:eastAsia="Times New Roman" w:hAnsi="Arial" w:cs="Arial"/>
          <w:bCs/>
          <w:spacing w:val="2"/>
          <w:sz w:val="20"/>
          <w:szCs w:val="20"/>
          <w:lang w:val="es-ES" w:eastAsia="es-ES"/>
        </w:rPr>
        <w:tab/>
      </w:r>
      <w:r w:rsidRPr="00244259">
        <w:rPr>
          <w:rFonts w:ascii="Arial" w:eastAsia="Times New Roman" w:hAnsi="Arial" w:cs="Arial"/>
          <w:bCs/>
          <w:spacing w:val="2"/>
          <w:sz w:val="20"/>
          <w:szCs w:val="20"/>
          <w:lang w:val="es-ES" w:eastAsia="es-ES"/>
        </w:rPr>
        <w:tab/>
        <w:t xml:space="preserve">Colpensiones - Porvenir S.A.  </w:t>
      </w:r>
    </w:p>
    <w:p w14:paraId="2DAC43D0" w14:textId="6A5F3860" w:rsidR="00244259" w:rsidRPr="00244259" w:rsidRDefault="00244259" w:rsidP="00244259">
      <w:pPr>
        <w:spacing w:after="0" w:line="240" w:lineRule="auto"/>
        <w:jc w:val="both"/>
        <w:rPr>
          <w:rFonts w:ascii="Arial" w:eastAsia="Times New Roman" w:hAnsi="Arial" w:cs="Arial"/>
          <w:bCs/>
          <w:spacing w:val="2"/>
          <w:sz w:val="20"/>
          <w:szCs w:val="20"/>
          <w:lang w:val="es-ES" w:eastAsia="es-ES"/>
        </w:rPr>
      </w:pPr>
      <w:r w:rsidRPr="00244259">
        <w:rPr>
          <w:rFonts w:ascii="Arial" w:eastAsia="Times New Roman" w:hAnsi="Arial" w:cs="Arial"/>
          <w:bCs/>
          <w:spacing w:val="2"/>
          <w:sz w:val="20"/>
          <w:szCs w:val="20"/>
          <w:lang w:val="es-ES" w:eastAsia="es-ES"/>
        </w:rPr>
        <w:t>Tema:</w:t>
      </w:r>
      <w:r>
        <w:rPr>
          <w:rFonts w:ascii="Arial" w:eastAsia="Times New Roman" w:hAnsi="Arial" w:cs="Arial"/>
          <w:bCs/>
          <w:spacing w:val="2"/>
          <w:sz w:val="20"/>
          <w:szCs w:val="20"/>
          <w:lang w:val="es-ES" w:eastAsia="es-ES"/>
        </w:rPr>
        <w:tab/>
      </w:r>
      <w:r>
        <w:rPr>
          <w:rFonts w:ascii="Arial" w:eastAsia="Times New Roman" w:hAnsi="Arial" w:cs="Arial"/>
          <w:bCs/>
          <w:spacing w:val="2"/>
          <w:sz w:val="20"/>
          <w:szCs w:val="20"/>
          <w:lang w:val="es-ES" w:eastAsia="es-ES"/>
        </w:rPr>
        <w:tab/>
      </w:r>
      <w:r w:rsidRPr="00244259">
        <w:rPr>
          <w:rFonts w:ascii="Arial" w:eastAsia="Times New Roman" w:hAnsi="Arial" w:cs="Arial"/>
          <w:bCs/>
          <w:spacing w:val="2"/>
          <w:sz w:val="20"/>
          <w:szCs w:val="20"/>
          <w:lang w:val="es-ES" w:eastAsia="es-ES"/>
        </w:rPr>
        <w:tab/>
        <w:t>Cumplimiento a exhorto de la Sala de Casación.</w:t>
      </w:r>
    </w:p>
    <w:p w14:paraId="44B25C1A" w14:textId="77777777" w:rsidR="00244259" w:rsidRPr="00244259" w:rsidRDefault="00244259" w:rsidP="00244259">
      <w:pPr>
        <w:keepNext/>
        <w:spacing w:after="0" w:line="240" w:lineRule="auto"/>
        <w:outlineLvl w:val="2"/>
        <w:rPr>
          <w:rFonts w:ascii="Arial" w:eastAsia="Times New Roman" w:hAnsi="Arial" w:cs="Arial"/>
          <w:sz w:val="20"/>
          <w:szCs w:val="20"/>
          <w:lang w:val="es-ES" w:eastAsia="es-ES"/>
        </w:rPr>
      </w:pPr>
    </w:p>
    <w:p w14:paraId="09842D9C" w14:textId="77777777" w:rsidR="00244259" w:rsidRPr="00707871" w:rsidRDefault="00244259" w:rsidP="00244259">
      <w:pPr>
        <w:keepNext/>
        <w:spacing w:after="0" w:line="240" w:lineRule="auto"/>
        <w:outlineLvl w:val="2"/>
        <w:rPr>
          <w:rFonts w:ascii="Arial" w:eastAsia="Times New Roman" w:hAnsi="Arial" w:cs="Arial"/>
          <w:sz w:val="20"/>
          <w:szCs w:val="20"/>
          <w:lang w:val="es-ES_tradnl" w:eastAsia="es-ES"/>
        </w:rPr>
      </w:pPr>
    </w:p>
    <w:p w14:paraId="2ED67D2F" w14:textId="77777777" w:rsidR="00244259" w:rsidRPr="00707871" w:rsidRDefault="00244259" w:rsidP="00244259">
      <w:pPr>
        <w:keepNext/>
        <w:tabs>
          <w:tab w:val="left" w:pos="3404"/>
        </w:tabs>
        <w:spacing w:after="0" w:line="240" w:lineRule="auto"/>
        <w:outlineLvl w:val="2"/>
        <w:rPr>
          <w:rFonts w:ascii="Arial" w:eastAsia="Times New Roman" w:hAnsi="Arial" w:cs="Arial"/>
          <w:sz w:val="20"/>
          <w:szCs w:val="20"/>
          <w:lang w:val="es-ES_tradnl" w:eastAsia="es-ES"/>
        </w:rPr>
      </w:pPr>
    </w:p>
    <w:p w14:paraId="758D40CC" w14:textId="77777777" w:rsidR="00244259" w:rsidRPr="00707871" w:rsidRDefault="00244259" w:rsidP="00244259">
      <w:pPr>
        <w:spacing w:after="0"/>
        <w:jc w:val="center"/>
        <w:rPr>
          <w:rFonts w:ascii="Arial" w:eastAsia="Arial" w:hAnsi="Arial" w:cs="Arial"/>
          <w:color w:val="000000"/>
          <w:sz w:val="24"/>
          <w:szCs w:val="24"/>
        </w:rPr>
      </w:pPr>
      <w:r w:rsidRPr="00707871">
        <w:rPr>
          <w:rFonts w:ascii="Arial" w:eastAsia="Arial" w:hAnsi="Arial" w:cs="Arial"/>
          <w:b/>
          <w:bCs/>
          <w:color w:val="000000"/>
          <w:sz w:val="24"/>
          <w:szCs w:val="24"/>
          <w:lang w:val="es-ES"/>
        </w:rPr>
        <w:t>TRIBUNAL SUPERIOR DEL DISTRITO JUDICIAL</w:t>
      </w:r>
    </w:p>
    <w:p w14:paraId="45C018CF" w14:textId="77777777" w:rsidR="00244259" w:rsidRPr="00707871" w:rsidRDefault="00244259" w:rsidP="00244259">
      <w:pPr>
        <w:spacing w:after="0"/>
        <w:jc w:val="center"/>
        <w:rPr>
          <w:rFonts w:ascii="Arial" w:eastAsia="Arial" w:hAnsi="Arial" w:cs="Arial"/>
          <w:color w:val="000000"/>
          <w:sz w:val="24"/>
          <w:szCs w:val="24"/>
        </w:rPr>
      </w:pPr>
      <w:r w:rsidRPr="00707871">
        <w:rPr>
          <w:rFonts w:ascii="Arial" w:eastAsia="Arial" w:hAnsi="Arial" w:cs="Arial"/>
          <w:b/>
          <w:bCs/>
          <w:color w:val="000000"/>
          <w:sz w:val="24"/>
          <w:szCs w:val="24"/>
        </w:rPr>
        <w:t>SALA LABORAL</w:t>
      </w:r>
    </w:p>
    <w:p w14:paraId="75849D8E" w14:textId="77777777" w:rsidR="00244259" w:rsidRPr="00707871" w:rsidRDefault="00244259" w:rsidP="00244259">
      <w:pPr>
        <w:spacing w:after="0"/>
        <w:jc w:val="center"/>
        <w:rPr>
          <w:rFonts w:ascii="Arial" w:eastAsia="Arial" w:hAnsi="Arial" w:cs="Arial"/>
          <w:color w:val="000000"/>
          <w:sz w:val="24"/>
          <w:szCs w:val="24"/>
        </w:rPr>
      </w:pPr>
    </w:p>
    <w:p w14:paraId="4BF42062" w14:textId="77777777" w:rsidR="00244259" w:rsidRPr="00707871" w:rsidRDefault="00244259" w:rsidP="00244259">
      <w:pPr>
        <w:spacing w:after="0" w:line="240" w:lineRule="auto"/>
        <w:jc w:val="center"/>
        <w:rPr>
          <w:rFonts w:ascii="Arial" w:eastAsia="Times New Roman" w:hAnsi="Arial" w:cs="Arial"/>
          <w:b/>
          <w:sz w:val="24"/>
          <w:szCs w:val="24"/>
          <w:lang w:val="es-ES_tradnl" w:eastAsia="es-ES"/>
        </w:rPr>
      </w:pPr>
      <w:r w:rsidRPr="00707871">
        <w:rPr>
          <w:rFonts w:ascii="Arial" w:eastAsia="Times New Roman" w:hAnsi="Arial" w:cs="Arial"/>
          <w:b/>
          <w:sz w:val="24"/>
          <w:szCs w:val="24"/>
          <w:lang w:val="es-ES_tradnl" w:eastAsia="es-ES"/>
        </w:rPr>
        <w:t xml:space="preserve">MAGISTRADO: JULIO CÉSAR SALAZAR MUÑOZ </w:t>
      </w:r>
    </w:p>
    <w:p w14:paraId="6F8B1EB9" w14:textId="791B713C" w:rsidR="00244259" w:rsidRDefault="00244259" w:rsidP="00244259">
      <w:pPr>
        <w:spacing w:after="0" w:line="240" w:lineRule="auto"/>
        <w:jc w:val="center"/>
        <w:rPr>
          <w:rFonts w:ascii="Arial" w:eastAsia="Times New Roman" w:hAnsi="Arial" w:cs="Arial"/>
          <w:sz w:val="24"/>
          <w:szCs w:val="24"/>
          <w:lang w:val="es-ES_tradnl" w:eastAsia="es-ES"/>
        </w:rPr>
      </w:pPr>
    </w:p>
    <w:p w14:paraId="0C18260D" w14:textId="77777777" w:rsidR="001368F5" w:rsidRPr="00707871" w:rsidRDefault="001368F5" w:rsidP="001368F5">
      <w:pPr>
        <w:spacing w:after="0"/>
        <w:jc w:val="center"/>
        <w:rPr>
          <w:rFonts w:ascii="Arial" w:eastAsia="Arial" w:hAnsi="Arial" w:cs="Arial"/>
          <w:color w:val="000000"/>
          <w:sz w:val="24"/>
          <w:szCs w:val="24"/>
        </w:rPr>
      </w:pPr>
      <w:r>
        <w:rPr>
          <w:rFonts w:ascii="Arial" w:eastAsia="Arial" w:hAnsi="Arial" w:cs="Arial"/>
          <w:bCs/>
          <w:color w:val="000000"/>
          <w:sz w:val="24"/>
          <w:szCs w:val="24"/>
          <w:lang w:val="es-ES"/>
        </w:rPr>
        <w:t xml:space="preserve">Diciembre 6 </w:t>
      </w:r>
      <w:r w:rsidRPr="00707871">
        <w:rPr>
          <w:rFonts w:ascii="Arial" w:eastAsia="Arial" w:hAnsi="Arial" w:cs="Arial"/>
          <w:bCs/>
          <w:color w:val="000000"/>
          <w:sz w:val="24"/>
          <w:szCs w:val="24"/>
          <w:lang w:val="es-ES"/>
        </w:rPr>
        <w:t>de 2023</w:t>
      </w:r>
    </w:p>
    <w:p w14:paraId="2CD3F75F" w14:textId="77777777" w:rsidR="001368F5" w:rsidRPr="00707871" w:rsidRDefault="001368F5" w:rsidP="00244259">
      <w:pPr>
        <w:spacing w:after="0" w:line="240" w:lineRule="auto"/>
        <w:jc w:val="center"/>
        <w:rPr>
          <w:rFonts w:ascii="Arial" w:eastAsia="Times New Roman" w:hAnsi="Arial" w:cs="Arial"/>
          <w:sz w:val="24"/>
          <w:szCs w:val="24"/>
          <w:lang w:val="es-ES_tradnl" w:eastAsia="es-ES"/>
        </w:rPr>
      </w:pPr>
    </w:p>
    <w:p w14:paraId="2EAA5D4F" w14:textId="77777777" w:rsidR="00244259" w:rsidRPr="00707871" w:rsidRDefault="00244259" w:rsidP="00244259">
      <w:pPr>
        <w:spacing w:after="0" w:line="240" w:lineRule="auto"/>
        <w:jc w:val="center"/>
        <w:rPr>
          <w:rFonts w:ascii="Arial" w:eastAsia="Times New Roman" w:hAnsi="Arial" w:cs="Arial"/>
          <w:sz w:val="24"/>
          <w:szCs w:val="24"/>
          <w:lang w:val="es-ES_tradnl" w:eastAsia="es-ES"/>
        </w:rPr>
      </w:pPr>
    </w:p>
    <w:p w14:paraId="58CA65AE" w14:textId="77777777" w:rsidR="00244259" w:rsidRPr="00707871" w:rsidRDefault="00244259" w:rsidP="00244259">
      <w:pPr>
        <w:spacing w:after="0" w:line="240" w:lineRule="auto"/>
        <w:jc w:val="center"/>
        <w:rPr>
          <w:rFonts w:ascii="Arial" w:eastAsia="Times New Roman" w:hAnsi="Arial" w:cs="Arial"/>
          <w:b/>
          <w:sz w:val="24"/>
          <w:szCs w:val="24"/>
          <w:u w:val="single"/>
          <w:lang w:val="es-ES_tradnl" w:eastAsia="es-ES"/>
        </w:rPr>
      </w:pPr>
      <w:r w:rsidRPr="00707871">
        <w:rPr>
          <w:rFonts w:ascii="Arial" w:eastAsia="Times New Roman" w:hAnsi="Arial" w:cs="Arial"/>
          <w:b/>
          <w:sz w:val="24"/>
          <w:szCs w:val="24"/>
          <w:u w:val="single"/>
          <w:lang w:val="es-ES_tradnl" w:eastAsia="es-ES"/>
        </w:rPr>
        <w:t>ACLARACIÓN DE VOTO</w:t>
      </w:r>
    </w:p>
    <w:p w14:paraId="67ABB713" w14:textId="77777777" w:rsidR="00244259" w:rsidRPr="00707871" w:rsidRDefault="00244259" w:rsidP="00244259">
      <w:pPr>
        <w:spacing w:after="0" w:line="240" w:lineRule="auto"/>
        <w:jc w:val="center"/>
        <w:rPr>
          <w:rFonts w:ascii="Arial" w:eastAsia="Times New Roman" w:hAnsi="Arial" w:cs="Arial"/>
          <w:sz w:val="24"/>
          <w:szCs w:val="24"/>
          <w:u w:val="single"/>
          <w:lang w:val="es-ES_tradnl" w:eastAsia="es-ES"/>
        </w:rPr>
      </w:pPr>
    </w:p>
    <w:p w14:paraId="419B3F33" w14:textId="77777777" w:rsidR="00244259" w:rsidRPr="00707871" w:rsidRDefault="00244259" w:rsidP="00244259">
      <w:pPr>
        <w:spacing w:after="0" w:line="240" w:lineRule="auto"/>
        <w:jc w:val="center"/>
        <w:rPr>
          <w:rFonts w:ascii="Arial" w:eastAsia="Times New Roman" w:hAnsi="Arial" w:cs="Arial"/>
          <w:sz w:val="24"/>
          <w:szCs w:val="24"/>
          <w:u w:val="single"/>
          <w:lang w:val="es-ES_tradnl" w:eastAsia="es-ES"/>
        </w:rPr>
      </w:pPr>
    </w:p>
    <w:p w14:paraId="7BD4658F" w14:textId="77777777" w:rsidR="00244259" w:rsidRPr="00707871" w:rsidRDefault="00244259" w:rsidP="00244259">
      <w:pPr>
        <w:spacing w:after="0" w:line="240" w:lineRule="auto"/>
        <w:jc w:val="center"/>
        <w:rPr>
          <w:rFonts w:ascii="Arial" w:eastAsia="Times New Roman" w:hAnsi="Arial" w:cs="Arial"/>
          <w:sz w:val="24"/>
          <w:szCs w:val="24"/>
          <w:u w:val="single"/>
          <w:lang w:val="es-ES_tradnl" w:eastAsia="es-ES"/>
        </w:rPr>
      </w:pPr>
    </w:p>
    <w:p w14:paraId="1E491D95"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t>A pesar de que, según mi leal saber y entender, en la sentencia proferida por esta Sala del Tribunal el 5 de marzo de 2020, en el proceso que contra Colpensiones y Porvenir S.A. adelantó la señora María Inés Espitia Lozano en un proceso de ineficacia del traslado entre regímenes pensionales, en el que se trataban iguales temas jurídicos y probatorios a los que en este asunto se resolvieron, se cumplieron por la Sala mayoritaria a cabalidad con las exigencias que según las Cortes Constitucional y Suprema tienen que llenar los jueces de inferior jerarquía para apartarse de la línea jurisprudencial del órgano de cierre, cuatro de los siete magistrados de la Sala de Casación Laboral de la Corte Suprema de Justicia, esto es, la mayoría de esa célula judicial, decidieron textualmente: “</w:t>
      </w:r>
      <w:proofErr w:type="spellStart"/>
      <w:r w:rsidRPr="00707871">
        <w:rPr>
          <w:rFonts w:ascii="Arial" w:eastAsia="Times New Roman" w:hAnsi="Arial" w:cs="Arial"/>
          <w:b/>
          <w:szCs w:val="24"/>
          <w:lang w:val="es-ES_tradnl" w:eastAsia="es-ES"/>
        </w:rPr>
        <w:t>EXORTAR</w:t>
      </w:r>
      <w:proofErr w:type="spellEnd"/>
      <w:r w:rsidRPr="00707871">
        <w:rPr>
          <w:rFonts w:ascii="Arial" w:eastAsia="Times New Roman" w:hAnsi="Arial" w:cs="Arial"/>
          <w:szCs w:val="24"/>
          <w:lang w:val="es-ES_tradnl" w:eastAsia="es-ES"/>
        </w:rPr>
        <w:t xml:space="preserve"> (sic) a la </w:t>
      </w:r>
      <w:r w:rsidRPr="00707871">
        <w:rPr>
          <w:rFonts w:ascii="Arial" w:eastAsia="Times New Roman" w:hAnsi="Arial" w:cs="Arial"/>
          <w:b/>
          <w:szCs w:val="24"/>
          <w:lang w:val="es-ES_tradnl" w:eastAsia="es-ES"/>
        </w:rPr>
        <w:t>SALA LABORAL DEL TRIBUNAL SUPERIOR DEL DISTRITO JUDICIAL DE PEREIRA</w:t>
      </w:r>
      <w:r w:rsidRPr="00707871">
        <w:rPr>
          <w:rFonts w:ascii="Arial" w:eastAsia="Times New Roman" w:hAnsi="Arial" w:cs="Arial"/>
          <w:szCs w:val="24"/>
          <w:lang w:val="es-ES_tradnl" w:eastAsia="es-ES"/>
        </w:rPr>
        <w:t xml:space="preserve"> para que en lo sucesivo acate el precedente judicial emanado de esta Corporación</w:t>
      </w:r>
      <w:r w:rsidRPr="00707871">
        <w:rPr>
          <w:rFonts w:ascii="Arial" w:eastAsia="Times New Roman" w:hAnsi="Arial" w:cs="Arial"/>
          <w:sz w:val="24"/>
          <w:szCs w:val="24"/>
          <w:lang w:val="es-ES_tradnl" w:eastAsia="es-ES"/>
        </w:rPr>
        <w:t>”.</w:t>
      </w:r>
    </w:p>
    <w:p w14:paraId="76008FB4"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p>
    <w:p w14:paraId="0E95DD89" w14:textId="77777777" w:rsidR="00244259" w:rsidRPr="00707871" w:rsidRDefault="00244259" w:rsidP="00244259">
      <w:pPr>
        <w:suppressAutoHyphens/>
        <w:spacing w:after="0"/>
        <w:jc w:val="both"/>
        <w:rPr>
          <w:rFonts w:ascii="Arial" w:eastAsia="Times New Roman" w:hAnsi="Arial" w:cs="Arial"/>
          <w:sz w:val="24"/>
          <w:szCs w:val="24"/>
          <w:lang w:val="es-ES" w:eastAsia="es-ES"/>
        </w:rPr>
      </w:pPr>
      <w:r w:rsidRPr="00707871">
        <w:rPr>
          <w:rFonts w:ascii="Arial" w:eastAsia="Times New Roman" w:hAnsi="Arial" w:cs="Arial"/>
          <w:sz w:val="24"/>
          <w:szCs w:val="24"/>
          <w:lang w:val="es-ES" w:eastAsia="es-ES"/>
        </w:rPr>
        <w:t xml:space="preserve">Como iguales circunstancias a las narradas previamente ocurrieron en este asunto, bajo tal apremio, no obstante lo dispuesto en los artículos 228 y 230 de la Constitución Nacional, </w:t>
      </w:r>
      <w:r w:rsidRPr="00707871">
        <w:rPr>
          <w:rFonts w:ascii="Arial" w:eastAsia="Times New Roman" w:hAnsi="Arial" w:cs="Arial"/>
          <w:b/>
          <w:sz w:val="24"/>
          <w:szCs w:val="24"/>
          <w:lang w:val="es-ES" w:eastAsia="es-ES"/>
        </w:rPr>
        <w:t>no queda otra posibilidad al suscrito que</w:t>
      </w:r>
      <w:r w:rsidRPr="00707871">
        <w:rPr>
          <w:rFonts w:ascii="Arial" w:eastAsia="Times New Roman" w:hAnsi="Arial" w:cs="Arial"/>
          <w:sz w:val="24"/>
          <w:szCs w:val="24"/>
          <w:lang w:val="es-ES" w:eastAsia="es-ES"/>
        </w:rPr>
        <w:t xml:space="preserve">, en este y en todos los numerosos y sucesivos asuntos de similares características que se presenten a la Sala para decisión de eventos de ineficacia de traslados entre regímenes pensionales, </w:t>
      </w:r>
      <w:r w:rsidRPr="00707871">
        <w:rPr>
          <w:rFonts w:ascii="Arial" w:eastAsia="Times New Roman" w:hAnsi="Arial" w:cs="Arial"/>
          <w:b/>
          <w:sz w:val="24"/>
          <w:szCs w:val="24"/>
          <w:lang w:val="es-ES" w:eastAsia="es-ES"/>
        </w:rPr>
        <w:t>acatar lo resuelto por el superior</w:t>
      </w:r>
      <w:r w:rsidRPr="00707871">
        <w:rPr>
          <w:rFonts w:ascii="Arial" w:eastAsia="Times New Roman" w:hAnsi="Arial" w:cs="Arial"/>
          <w:sz w:val="24"/>
          <w:szCs w:val="24"/>
          <w:lang w:val="es-ES" w:eastAsia="es-ES"/>
        </w:rPr>
        <w:t>, en el sentido de proferir la providencia siguiendo la línea jurisprudencial señalada por la mayoría de los integrantes de la Sala de Casación Laboral, a pesar de no representar ésta el criterio jurídico de quien suscribe esta aclaración, mismo que en realidad se enmarca en el siguiente:</w:t>
      </w:r>
    </w:p>
    <w:p w14:paraId="26608F09"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p>
    <w:p w14:paraId="615C23EF" w14:textId="77777777" w:rsidR="00244259" w:rsidRPr="00707871" w:rsidRDefault="00244259" w:rsidP="00244259">
      <w:pPr>
        <w:spacing w:after="0"/>
        <w:jc w:val="center"/>
        <w:rPr>
          <w:rFonts w:ascii="Arial" w:eastAsia="Times New Roman" w:hAnsi="Arial" w:cs="Arial"/>
          <w:b/>
          <w:sz w:val="24"/>
          <w:szCs w:val="24"/>
          <w:lang w:val="es-ES" w:eastAsia="es-ES"/>
        </w:rPr>
      </w:pPr>
      <w:r w:rsidRPr="00707871">
        <w:rPr>
          <w:rFonts w:ascii="Arial" w:eastAsia="Times New Roman" w:hAnsi="Arial" w:cs="Arial"/>
          <w:b/>
          <w:sz w:val="24"/>
          <w:szCs w:val="24"/>
          <w:lang w:val="es-ES" w:eastAsia="es-ES"/>
        </w:rPr>
        <w:t>ANÁLISIS JURÍDICO DE LOS HECHOS DEBATIDOS EN LOS CASOS DE TRASLADOS ENTRE REGÍMENES</w:t>
      </w:r>
    </w:p>
    <w:p w14:paraId="26DB7599" w14:textId="77777777" w:rsidR="00244259" w:rsidRPr="00707871" w:rsidRDefault="00244259" w:rsidP="00244259">
      <w:pPr>
        <w:spacing w:after="0"/>
        <w:jc w:val="both"/>
        <w:rPr>
          <w:rFonts w:ascii="Arial" w:eastAsia="Times New Roman" w:hAnsi="Arial" w:cs="Arial"/>
          <w:sz w:val="24"/>
          <w:szCs w:val="24"/>
          <w:lang w:val="es-ES" w:eastAsia="es-ES"/>
        </w:rPr>
      </w:pPr>
    </w:p>
    <w:p w14:paraId="4C3B2607"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t xml:space="preserve">Tal como lo he venido sosteniendo desde hace ya algún tiempo, a mi juicio se viene cometiendo un grave error jurídico en esta clase de procesos, pues se accede a declarar la ineficacia de los traslados sin considerar y valorar que con ello se impone a Colpensiones la carga económica que representa aceptar, ad portas de adquirir el derecho pensional, como sus afiliados a aquellos que a última hora se dan cuenta que su pensión en el RPM sería superior a la que obtendrían en el </w:t>
      </w:r>
      <w:proofErr w:type="spellStart"/>
      <w:r w:rsidRPr="00707871">
        <w:rPr>
          <w:rFonts w:ascii="Arial" w:eastAsia="Times New Roman" w:hAnsi="Arial" w:cs="Arial"/>
          <w:sz w:val="24"/>
          <w:szCs w:val="24"/>
          <w:lang w:val="es-ES_tradnl" w:eastAsia="es-ES"/>
        </w:rPr>
        <w:t>RAIS</w:t>
      </w:r>
      <w:proofErr w:type="spellEnd"/>
      <w:r w:rsidRPr="00707871">
        <w:rPr>
          <w:rFonts w:ascii="Arial" w:eastAsia="Times New Roman" w:hAnsi="Arial" w:cs="Arial"/>
          <w:sz w:val="24"/>
          <w:szCs w:val="24"/>
          <w:lang w:val="es-ES_tradnl" w:eastAsia="es-ES"/>
        </w:rPr>
        <w:t xml:space="preserve">, sin percatarse que, si en efecto hubo un engaño u omisión en la información para lograr el traslado </w:t>
      </w:r>
      <w:r w:rsidRPr="00707871">
        <w:rPr>
          <w:rFonts w:ascii="Arial" w:eastAsia="Times New Roman" w:hAnsi="Arial" w:cs="Arial"/>
          <w:sz w:val="24"/>
          <w:szCs w:val="24"/>
          <w:lang w:val="es-ES_tradnl" w:eastAsia="es-ES"/>
        </w:rPr>
        <w:lastRenderedPageBreak/>
        <w:t>por parte de la AFP privada, es ésta quien debe proceder al resarcimiento del eventual daño o perjuicio que con ello haya generado.</w:t>
      </w:r>
    </w:p>
    <w:p w14:paraId="142EC445"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p>
    <w:p w14:paraId="612C49DB"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t>Lo anterior es así porque de acuerdo con nuestro ordenamiento jurídico la acción que en realidad responde a la situación fáctica planteada por los demandantes no es otra que la de responsabilidad prevista en el artículo 10 del decreto 720 de 1994, en la que a quien corresponde comprobar que actuó conforme a derecho -dando toda la información que requerida en su momento para conseguir el traslado de los afiliados- es a la vez quien, de no conseguir dar claridad al respecto, puede llegar a ser condenada al pago del perjuicio que se demuestre que con ello causó.</w:t>
      </w:r>
    </w:p>
    <w:p w14:paraId="7B1A38A3"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p>
    <w:p w14:paraId="37FBBC80"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t xml:space="preserve">Como quiera que esta posición se separa expresamente de la línea actual de la Corte Suprema de Justicia, considero necesario </w:t>
      </w:r>
      <w:r w:rsidRPr="00707871">
        <w:rPr>
          <w:rFonts w:ascii="Arial" w:eastAsia="Times New Roman" w:hAnsi="Arial" w:cs="Arial"/>
          <w:iCs/>
          <w:sz w:val="24"/>
          <w:szCs w:val="24"/>
          <w:lang w:val="es-ES_tradnl" w:eastAsia="es-ES"/>
        </w:rPr>
        <w:t>discurrir sobre los 8 temas jurídicos que a continuación se desarrollan:</w:t>
      </w:r>
    </w:p>
    <w:p w14:paraId="4F7B5AEF"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p>
    <w:p w14:paraId="4A5C53E5" w14:textId="77777777" w:rsidR="00244259" w:rsidRPr="00707871" w:rsidRDefault="00244259" w:rsidP="00244259">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707871">
        <w:rPr>
          <w:rFonts w:ascii="Arial" w:eastAsia="Times New Roman" w:hAnsi="Arial" w:cs="Arial"/>
          <w:b/>
          <w:sz w:val="24"/>
          <w:szCs w:val="24"/>
          <w:lang w:val="es-ES_tradnl" w:eastAsia="es-ES"/>
        </w:rPr>
        <w:t>LA JURISPRUDENCIA, LA OBLIGACIÓN DE LOS JUECES DE SEGUIRLA Y LA AUTORIZACIÓN Y FORMA DE APARTARSE DE LA DOCTRINA PROBABLE.</w:t>
      </w:r>
    </w:p>
    <w:p w14:paraId="530B668F"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p>
    <w:p w14:paraId="776A6B24" w14:textId="77777777" w:rsidR="00244259" w:rsidRPr="00707871" w:rsidRDefault="00244259" w:rsidP="00244259">
      <w:pPr>
        <w:spacing w:after="0"/>
        <w:ind w:right="51"/>
        <w:jc w:val="both"/>
        <w:rPr>
          <w:rFonts w:ascii="Arial" w:eastAsia="Times New Roman" w:hAnsi="Arial" w:cs="Arial"/>
          <w:sz w:val="24"/>
          <w:szCs w:val="24"/>
          <w:lang w:val="es-ES_tradnl" w:eastAsia="es-ES"/>
        </w:rPr>
      </w:pPr>
      <w:r w:rsidRPr="00707871">
        <w:rPr>
          <w:rFonts w:ascii="Arial" w:eastAsia="Times New Roman" w:hAnsi="Arial" w:cs="Arial"/>
          <w:sz w:val="24"/>
          <w:szCs w:val="24"/>
          <w:lang w:eastAsia="es-ES"/>
        </w:rPr>
        <w:t xml:space="preserve">Como es bien sabido, desde la sentencia 836 de 2001 la Corte Constitucional explicó que tres decisiones emanadas de la Corte Suprema de Justicia como Tribunal de casación constituyen doctrina probable que debe ser seguida por los jueces de inferior jerarquía. No obstante, tanto en esa providencia como en la C-621 de 2015, dejó sentado </w:t>
      </w:r>
      <w:proofErr w:type="gramStart"/>
      <w:r w:rsidRPr="00707871">
        <w:rPr>
          <w:rFonts w:ascii="Arial" w:eastAsia="Times New Roman" w:hAnsi="Arial" w:cs="Arial"/>
          <w:sz w:val="24"/>
          <w:szCs w:val="24"/>
          <w:lang w:eastAsia="es-ES"/>
        </w:rPr>
        <w:t>que</w:t>
      </w:r>
      <w:proofErr w:type="gramEnd"/>
      <w:r w:rsidRPr="00707871">
        <w:rPr>
          <w:rFonts w:ascii="Arial" w:eastAsia="Times New Roman" w:hAnsi="Arial" w:cs="Arial"/>
          <w:sz w:val="24"/>
          <w:szCs w:val="24"/>
          <w:lang w:eastAsia="es-ES"/>
        </w:rPr>
        <w:t xml:space="preserve"> en virtud de la autonomía judicial, es posible que, cumpliendo ciertas reglas, los funcionarios judiciales se separen de la línea trazada por la alta corporación. Sobre el tema en la sentencia T-459 de 2017, se concreta con meridiana claridad tal posibilidad, así: </w:t>
      </w:r>
    </w:p>
    <w:p w14:paraId="489D3332"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p>
    <w:p w14:paraId="51C1ED63" w14:textId="77777777" w:rsidR="00244259" w:rsidRPr="00707871" w:rsidRDefault="00244259" w:rsidP="00244259">
      <w:pPr>
        <w:suppressAutoHyphens/>
        <w:spacing w:after="0" w:line="240" w:lineRule="auto"/>
        <w:ind w:left="426" w:right="420"/>
        <w:jc w:val="both"/>
        <w:rPr>
          <w:rFonts w:ascii="Arial" w:eastAsia="Times New Roman" w:hAnsi="Arial" w:cs="Arial"/>
          <w:szCs w:val="24"/>
          <w:lang w:val="es-ES" w:eastAsia="es-ES"/>
        </w:rPr>
      </w:pPr>
      <w:r w:rsidRPr="00707871">
        <w:rPr>
          <w:rFonts w:ascii="Arial" w:eastAsia="Times New Roman" w:hAnsi="Arial" w:cs="Arial"/>
          <w:szCs w:val="24"/>
          <w:lang w:val="es-ES" w:eastAsia="es-ES"/>
        </w:rPr>
        <w:t>“No obstante, el precedente no constituye una obligatoriedad absoluta, pues en razón del principio de la autonomía judicial, el juez puede apartarse de aquellos, siempre y cuando presente </w:t>
      </w:r>
      <w:r w:rsidRPr="00707871">
        <w:rPr>
          <w:rFonts w:ascii="Arial" w:eastAsia="Times New Roman" w:hAnsi="Arial" w:cs="Arial"/>
          <w:b/>
          <w:bCs/>
          <w:szCs w:val="24"/>
          <w:lang w:val="es-ES" w:eastAsia="es-ES"/>
        </w:rPr>
        <w:t>(i)</w:t>
      </w:r>
      <w:r w:rsidRPr="00707871">
        <w:rPr>
          <w:rFonts w:ascii="Arial" w:eastAsia="Times New Roman" w:hAnsi="Arial" w:cs="Arial"/>
          <w:szCs w:val="24"/>
          <w:lang w:val="es-ES" w:eastAsia="es-ES"/>
        </w:rPr>
        <w:t> de forma explícita las razones por las cuales se separa de aquellos, y </w:t>
      </w:r>
      <w:r w:rsidRPr="00707871">
        <w:rPr>
          <w:rFonts w:ascii="Arial" w:eastAsia="Times New Roman" w:hAnsi="Arial" w:cs="Arial"/>
          <w:b/>
          <w:bCs/>
          <w:szCs w:val="24"/>
          <w:lang w:val="es-ES" w:eastAsia="es-ES"/>
        </w:rPr>
        <w:t>(ii)</w:t>
      </w:r>
      <w:r w:rsidRPr="00707871">
        <w:rPr>
          <w:rFonts w:ascii="Arial" w:eastAsia="Times New Roman" w:hAnsi="Arial" w:cs="Arial"/>
          <w:szCs w:val="24"/>
          <w:lang w:val="es-ES" w:eastAsia="es-ES"/>
        </w:rPr>
        <w:t> demuestre con suficiencia que su interpretación aporta un mejor desarrollo a los derechos y principios constitucionales.</w:t>
      </w:r>
      <w:bookmarkStart w:id="3" w:name="_ftnref33"/>
      <w:r w:rsidRPr="00707871">
        <w:rPr>
          <w:rFonts w:ascii="Arial" w:eastAsia="Times New Roman" w:hAnsi="Arial" w:cs="Arial"/>
          <w:szCs w:val="24"/>
          <w:lang w:val="es-ES" w:eastAsia="es-ES"/>
        </w:rPr>
        <w:t>”</w:t>
      </w:r>
      <w:bookmarkEnd w:id="3"/>
    </w:p>
    <w:p w14:paraId="17BCE235" w14:textId="77777777" w:rsidR="00244259" w:rsidRPr="00707871" w:rsidRDefault="00244259" w:rsidP="00244259">
      <w:pPr>
        <w:suppressAutoHyphens/>
        <w:spacing w:after="0" w:line="240" w:lineRule="auto"/>
        <w:ind w:left="426" w:right="420"/>
        <w:jc w:val="both"/>
        <w:rPr>
          <w:rFonts w:ascii="Arial" w:eastAsia="Times New Roman" w:hAnsi="Arial" w:cs="Arial"/>
          <w:szCs w:val="24"/>
          <w:lang w:val="es-ES" w:eastAsia="es-ES"/>
        </w:rPr>
      </w:pPr>
    </w:p>
    <w:p w14:paraId="443ECCAB" w14:textId="77777777" w:rsidR="00244259" w:rsidRPr="00707871" w:rsidRDefault="00244259" w:rsidP="00244259">
      <w:pPr>
        <w:suppressAutoHyphens/>
        <w:spacing w:after="0" w:line="240" w:lineRule="auto"/>
        <w:ind w:left="426" w:right="420"/>
        <w:jc w:val="both"/>
        <w:rPr>
          <w:rFonts w:ascii="Arial" w:eastAsia="Times New Roman" w:hAnsi="Arial" w:cs="Arial"/>
          <w:szCs w:val="24"/>
          <w:lang w:val="es-ES" w:eastAsia="es-ES"/>
        </w:rPr>
      </w:pPr>
      <w:r w:rsidRPr="00707871">
        <w:rPr>
          <w:rFonts w:ascii="Arial" w:eastAsia="Times New Roman" w:hAnsi="Arial" w:cs="Arial"/>
          <w:szCs w:val="24"/>
          <w:lang w:eastAsia="es-ES"/>
        </w:rPr>
        <w:t xml:space="preserve">En síntesis, el desconocimiento del precedente se configura cuando el funcionario judicial se aparta de las sentencias emitidos por los tribunales de cierre (precedente vertical) o los dictados por ellos mismos (precedente horizontal) al momento de resolver asuntos que presentan una situación fáctica similar a los decididos en aquellas providencias, </w:t>
      </w:r>
      <w:r w:rsidRPr="00707871">
        <w:rPr>
          <w:rFonts w:ascii="Arial" w:eastAsia="Times New Roman" w:hAnsi="Arial" w:cs="Arial"/>
          <w:b/>
          <w:szCs w:val="24"/>
          <w:lang w:eastAsia="es-ES"/>
        </w:rPr>
        <w:t>sin exponer las razones jurídicas que justifique el cambio de jurisprudencia</w:t>
      </w:r>
      <w:r w:rsidRPr="00707871">
        <w:rPr>
          <w:rFonts w:ascii="Arial" w:eastAsia="Times New Roman" w:hAnsi="Arial" w:cs="Arial"/>
          <w:szCs w:val="24"/>
          <w:lang w:eastAsia="es-ES"/>
        </w:rPr>
        <w:t>.” (Negrillas fuera del original)</w:t>
      </w:r>
      <w:r w:rsidRPr="00707871">
        <w:rPr>
          <w:rFonts w:ascii="Arial" w:eastAsia="Times New Roman" w:hAnsi="Arial" w:cs="Arial"/>
          <w:szCs w:val="24"/>
          <w:lang w:val="es-ES" w:eastAsia="es-ES"/>
        </w:rPr>
        <w:t xml:space="preserve"> </w:t>
      </w:r>
    </w:p>
    <w:p w14:paraId="383E858D" w14:textId="77777777" w:rsidR="00244259" w:rsidRPr="00707871" w:rsidRDefault="00244259" w:rsidP="00244259">
      <w:pPr>
        <w:suppressAutoHyphens/>
        <w:spacing w:after="0"/>
        <w:jc w:val="both"/>
        <w:rPr>
          <w:rFonts w:ascii="Arial" w:eastAsia="Times New Roman" w:hAnsi="Arial" w:cs="Arial"/>
          <w:sz w:val="24"/>
          <w:szCs w:val="24"/>
          <w:lang w:val="es-ES" w:eastAsia="es-ES"/>
        </w:rPr>
      </w:pPr>
      <w:r w:rsidRPr="00707871">
        <w:rPr>
          <w:rFonts w:ascii="Arial" w:eastAsia="Times New Roman" w:hAnsi="Arial" w:cs="Arial"/>
          <w:sz w:val="24"/>
          <w:szCs w:val="24"/>
          <w:lang w:val="es-ES" w:eastAsia="es-ES"/>
        </w:rPr>
        <w:t> </w:t>
      </w:r>
    </w:p>
    <w:p w14:paraId="51964C5C" w14:textId="77777777" w:rsidR="00244259" w:rsidRPr="00707871" w:rsidRDefault="00244259" w:rsidP="00244259">
      <w:pPr>
        <w:suppressAutoHyphens/>
        <w:spacing w:after="0"/>
        <w:jc w:val="both"/>
        <w:rPr>
          <w:rFonts w:ascii="Arial" w:eastAsia="Times New Roman" w:hAnsi="Arial" w:cs="Arial"/>
          <w:sz w:val="24"/>
          <w:szCs w:val="24"/>
          <w:lang w:val="es-ES" w:eastAsia="es-ES"/>
        </w:rPr>
      </w:pPr>
      <w:r w:rsidRPr="00707871">
        <w:rPr>
          <w:rFonts w:ascii="Arial" w:eastAsia="Times New Roman" w:hAnsi="Arial" w:cs="Arial"/>
          <w:sz w:val="24"/>
          <w:szCs w:val="24"/>
          <w:lang w:val="es-ES" w:eastAsia="es-ES"/>
        </w:rPr>
        <w:t>Por lo tanto, como respecto al tema de la ineficacia del traslado entre regímenes la Sala mayoritaria se separa expresamente de la línea actual de la Sala de Casación Laboral de la Corte Suprema de Justicia, se pasa a exponer las razones jurídicas que demuestran con suficiencia la necesidad constitucional y legal de revaluar la procedencia de las declaraciones de ineficacia.</w:t>
      </w:r>
    </w:p>
    <w:p w14:paraId="0DFC52F8" w14:textId="77777777" w:rsidR="00244259" w:rsidRPr="00707871" w:rsidRDefault="00244259" w:rsidP="00244259">
      <w:pPr>
        <w:suppressAutoHyphens/>
        <w:spacing w:after="0"/>
        <w:jc w:val="both"/>
        <w:rPr>
          <w:rFonts w:ascii="Arial" w:eastAsia="Times New Roman" w:hAnsi="Arial" w:cs="Arial"/>
          <w:b/>
          <w:sz w:val="24"/>
          <w:szCs w:val="24"/>
          <w:lang w:val="es-ES_tradnl" w:eastAsia="es-ES"/>
        </w:rPr>
      </w:pPr>
    </w:p>
    <w:p w14:paraId="2407BD00" w14:textId="77777777" w:rsidR="00244259" w:rsidRPr="00707871" w:rsidRDefault="00244259" w:rsidP="00244259">
      <w:pPr>
        <w:numPr>
          <w:ilvl w:val="0"/>
          <w:numId w:val="2"/>
        </w:numPr>
        <w:suppressAutoHyphens/>
        <w:spacing w:after="0" w:line="240" w:lineRule="auto"/>
        <w:ind w:left="567" w:hanging="567"/>
        <w:jc w:val="both"/>
        <w:rPr>
          <w:rFonts w:ascii="Arial" w:eastAsia="Times New Roman" w:hAnsi="Arial" w:cs="Arial"/>
          <w:sz w:val="24"/>
          <w:szCs w:val="24"/>
          <w:lang w:val="es-ES_tradnl" w:eastAsia="es-ES"/>
        </w:rPr>
      </w:pPr>
      <w:r w:rsidRPr="00707871">
        <w:rPr>
          <w:rFonts w:ascii="Arial" w:eastAsia="Times New Roman" w:hAnsi="Arial" w:cs="Arial"/>
          <w:b/>
          <w:sz w:val="24"/>
          <w:szCs w:val="24"/>
          <w:lang w:val="es-ES_tradnl" w:eastAsia="es-ES"/>
        </w:rPr>
        <w:t>LA POSICIÓN ACTUAL DE LA SALA DE CASACIÓN LABORAL RESPECTO AL TEMA DE LA NULIDAD O INEFICACIA DE LOS TRASLADOS ENTRE REGÍMENES PENSIONALES.</w:t>
      </w:r>
    </w:p>
    <w:p w14:paraId="57EA78B9"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p>
    <w:p w14:paraId="5926353C" w14:textId="77777777" w:rsidR="00244259" w:rsidRPr="00707871" w:rsidRDefault="00244259" w:rsidP="00244259">
      <w:pPr>
        <w:suppressAutoHyphens/>
        <w:spacing w:after="0"/>
        <w:jc w:val="both"/>
        <w:rPr>
          <w:rFonts w:ascii="Arial" w:eastAsia="Times New Roman" w:hAnsi="Arial" w:cs="Arial"/>
          <w:iCs/>
          <w:sz w:val="24"/>
          <w:szCs w:val="24"/>
          <w:lang w:val="es-ES_tradnl" w:eastAsia="es-ES"/>
        </w:rPr>
      </w:pPr>
      <w:r w:rsidRPr="00707871">
        <w:rPr>
          <w:rFonts w:ascii="Arial" w:eastAsia="Times New Roman" w:hAnsi="Arial" w:cs="Arial"/>
          <w:sz w:val="24"/>
          <w:szCs w:val="24"/>
          <w:lang w:val="es-ES_tradnl" w:eastAsia="es-ES"/>
        </w:rPr>
        <w:lastRenderedPageBreak/>
        <w:t xml:space="preserve">En acatamiento de lo señalado en las sentencias C-836 de 2001 y C-621 de 2015 desde ya se deja en evidencia que es conocida la jurisprudencia vigente emanada de la </w:t>
      </w:r>
      <w:r w:rsidRPr="00707871">
        <w:rPr>
          <w:rFonts w:ascii="Arial" w:eastAsia="Times New Roman" w:hAnsi="Arial" w:cs="Arial"/>
          <w:iCs/>
          <w:sz w:val="24"/>
          <w:szCs w:val="24"/>
          <w:lang w:val="es-ES_tradnl" w:eastAsia="es-ES"/>
        </w:rPr>
        <w:t xml:space="preserve">Sala de Casación Laboral contenida en las sentencias </w:t>
      </w:r>
      <w:proofErr w:type="spellStart"/>
      <w:r w:rsidRPr="00707871">
        <w:rPr>
          <w:rFonts w:ascii="Arial" w:eastAsia="Times New Roman" w:hAnsi="Arial" w:cs="Arial"/>
          <w:iCs/>
          <w:sz w:val="24"/>
          <w:szCs w:val="24"/>
          <w:lang w:val="es-ES_tradnl" w:eastAsia="es-ES"/>
        </w:rPr>
        <w:t>SL1421</w:t>
      </w:r>
      <w:proofErr w:type="spellEnd"/>
      <w:r w:rsidRPr="00707871">
        <w:rPr>
          <w:rFonts w:ascii="Arial" w:eastAsia="Times New Roman" w:hAnsi="Arial" w:cs="Arial"/>
          <w:iCs/>
          <w:sz w:val="24"/>
          <w:szCs w:val="24"/>
          <w:lang w:val="es-ES_tradnl" w:eastAsia="es-ES"/>
        </w:rPr>
        <w:t xml:space="preserve">-2019, </w:t>
      </w:r>
      <w:proofErr w:type="spellStart"/>
      <w:r w:rsidRPr="00707871">
        <w:rPr>
          <w:rFonts w:ascii="Arial" w:eastAsia="Times New Roman" w:hAnsi="Arial" w:cs="Arial"/>
          <w:iCs/>
          <w:sz w:val="24"/>
          <w:szCs w:val="24"/>
          <w:lang w:val="es-ES_tradnl" w:eastAsia="es-ES"/>
        </w:rPr>
        <w:t>SL1452</w:t>
      </w:r>
      <w:proofErr w:type="spellEnd"/>
      <w:r w:rsidRPr="00707871">
        <w:rPr>
          <w:rFonts w:ascii="Arial" w:eastAsia="Times New Roman" w:hAnsi="Arial" w:cs="Arial"/>
          <w:iCs/>
          <w:sz w:val="24"/>
          <w:szCs w:val="24"/>
          <w:lang w:val="es-ES_tradnl" w:eastAsia="es-ES"/>
        </w:rPr>
        <w:t xml:space="preserve">-2019, </w:t>
      </w:r>
      <w:proofErr w:type="spellStart"/>
      <w:r w:rsidRPr="00707871">
        <w:rPr>
          <w:rFonts w:ascii="Arial" w:eastAsia="Times New Roman" w:hAnsi="Arial" w:cs="Arial"/>
          <w:iCs/>
          <w:sz w:val="24"/>
          <w:szCs w:val="24"/>
          <w:lang w:val="es-ES_tradnl" w:eastAsia="es-ES"/>
        </w:rPr>
        <w:t>SL1688</w:t>
      </w:r>
      <w:proofErr w:type="spellEnd"/>
      <w:r w:rsidRPr="00707871">
        <w:rPr>
          <w:rFonts w:ascii="Arial" w:eastAsia="Times New Roman" w:hAnsi="Arial" w:cs="Arial"/>
          <w:iCs/>
          <w:sz w:val="24"/>
          <w:szCs w:val="24"/>
          <w:lang w:val="es-ES_tradnl" w:eastAsia="es-ES"/>
        </w:rPr>
        <w:t xml:space="preserve">-2019 y </w:t>
      </w:r>
      <w:proofErr w:type="spellStart"/>
      <w:r w:rsidRPr="00707871">
        <w:rPr>
          <w:rFonts w:ascii="Arial" w:eastAsia="Times New Roman" w:hAnsi="Arial" w:cs="Arial"/>
          <w:iCs/>
          <w:sz w:val="24"/>
          <w:szCs w:val="24"/>
          <w:lang w:val="es-ES_tradnl" w:eastAsia="es-ES"/>
        </w:rPr>
        <w:t>SL1689</w:t>
      </w:r>
      <w:proofErr w:type="spellEnd"/>
      <w:r w:rsidRPr="00707871">
        <w:rPr>
          <w:rFonts w:ascii="Arial" w:eastAsia="Times New Roman" w:hAnsi="Arial" w:cs="Arial"/>
          <w:iCs/>
          <w:sz w:val="24"/>
          <w:szCs w:val="24"/>
          <w:lang w:val="es-ES_tradnl" w:eastAsia="es-ES"/>
        </w:rPr>
        <w:t>-2019 que se concreta en los siguientes razonamientos:</w:t>
      </w:r>
    </w:p>
    <w:p w14:paraId="29D52B72" w14:textId="77777777" w:rsidR="00244259" w:rsidRPr="00707871" w:rsidRDefault="00244259" w:rsidP="00244259">
      <w:pPr>
        <w:suppressAutoHyphens/>
        <w:spacing w:after="0"/>
        <w:jc w:val="both"/>
        <w:rPr>
          <w:rFonts w:ascii="Arial" w:eastAsia="Times New Roman" w:hAnsi="Arial" w:cs="Arial"/>
          <w:iCs/>
          <w:sz w:val="24"/>
          <w:szCs w:val="24"/>
          <w:lang w:val="es-ES_tradnl" w:eastAsia="es-ES"/>
        </w:rPr>
      </w:pPr>
    </w:p>
    <w:p w14:paraId="71F0766C" w14:textId="77777777" w:rsidR="00244259" w:rsidRPr="00707871" w:rsidRDefault="00244259" w:rsidP="00244259">
      <w:pPr>
        <w:numPr>
          <w:ilvl w:val="0"/>
          <w:numId w:val="1"/>
        </w:numPr>
        <w:suppressAutoHyphens/>
        <w:spacing w:after="0" w:line="240" w:lineRule="auto"/>
        <w:jc w:val="both"/>
        <w:rPr>
          <w:rFonts w:ascii="Arial" w:eastAsia="Times New Roman" w:hAnsi="Arial" w:cs="Arial"/>
          <w:iCs/>
          <w:sz w:val="24"/>
          <w:szCs w:val="24"/>
          <w:lang w:val="es-ES_tradnl" w:eastAsia="es-ES"/>
        </w:rPr>
      </w:pPr>
      <w:r w:rsidRPr="00707871">
        <w:rPr>
          <w:rFonts w:ascii="Arial" w:eastAsia="Times New Roman" w:hAnsi="Arial" w:cs="Arial"/>
          <w:iCs/>
          <w:sz w:val="24"/>
          <w:szCs w:val="24"/>
          <w:lang w:val="es-ES_tradnl" w:eastAsia="es-ES"/>
        </w:rPr>
        <w:t>En esta clase de acciones no se trata de la nulidad del acto jurídico del traslado sino de la ineficacia del mismo con base en los artículos 13 literal b), 271 y 272 de la ley 100 de 1993, por cuanto se violó por parte de la AFP el deber de información para obtener el traslado de quien estaba afiliado al RPM.  De allí que, tratándose de un tema de ineficacia y no de nulidad, no puede aplicarse la “prescripción” prevista en los términos que se señalan en el artículo 1750 del C.C.</w:t>
      </w:r>
    </w:p>
    <w:p w14:paraId="30FC0E69" w14:textId="77777777" w:rsidR="00244259" w:rsidRPr="00707871" w:rsidRDefault="00244259" w:rsidP="00244259">
      <w:pPr>
        <w:suppressAutoHyphens/>
        <w:spacing w:after="0"/>
        <w:ind w:left="720"/>
        <w:jc w:val="both"/>
        <w:rPr>
          <w:rFonts w:ascii="Arial" w:eastAsia="Times New Roman" w:hAnsi="Arial" w:cs="Arial"/>
          <w:iCs/>
          <w:sz w:val="24"/>
          <w:szCs w:val="24"/>
          <w:lang w:val="es-ES_tradnl" w:eastAsia="es-ES"/>
        </w:rPr>
      </w:pPr>
    </w:p>
    <w:p w14:paraId="50C1B1AD" w14:textId="77777777" w:rsidR="00244259" w:rsidRPr="00707871" w:rsidRDefault="00244259" w:rsidP="00244259">
      <w:pPr>
        <w:numPr>
          <w:ilvl w:val="0"/>
          <w:numId w:val="1"/>
        </w:numPr>
        <w:suppressAutoHyphens/>
        <w:spacing w:after="0" w:line="240" w:lineRule="auto"/>
        <w:jc w:val="both"/>
        <w:rPr>
          <w:rFonts w:ascii="Arial" w:eastAsia="Times New Roman" w:hAnsi="Arial" w:cs="Arial"/>
          <w:i/>
          <w:iCs/>
          <w:sz w:val="24"/>
          <w:szCs w:val="24"/>
          <w:lang w:val="es-ES_tradnl" w:eastAsia="es-ES"/>
        </w:rPr>
      </w:pPr>
      <w:r w:rsidRPr="00707871">
        <w:rPr>
          <w:rFonts w:ascii="Arial" w:eastAsia="Times New Roman" w:hAnsi="Arial" w:cs="Arial"/>
          <w:sz w:val="24"/>
          <w:szCs w:val="24"/>
        </w:rPr>
        <w:t>El deber de información a cargo de las administradoras de fondos de pensiones es un deber que le es exigible desde la creación de estas entidades</w:t>
      </w:r>
      <w:r w:rsidRPr="00707871">
        <w:rPr>
          <w:rFonts w:ascii="Arial" w:eastAsia="Times New Roman" w:hAnsi="Arial" w:cs="Arial"/>
          <w:iCs/>
          <w:sz w:val="24"/>
          <w:szCs w:val="24"/>
          <w:lang w:val="es-ES_tradnl" w:eastAsia="es-ES"/>
        </w:rPr>
        <w:t xml:space="preserve">, básicamente porque </w:t>
      </w:r>
      <w:r w:rsidRPr="00707871">
        <w:rPr>
          <w:rFonts w:ascii="Arial" w:eastAsia="Times New Roman" w:hAnsi="Arial" w:cs="Arial"/>
          <w:i/>
          <w:iCs/>
          <w:sz w:val="24"/>
          <w:szCs w:val="24"/>
          <w:lang w:val="es-ES_tradnl" w:eastAsia="es-ES"/>
        </w:rPr>
        <w:t>“</w:t>
      </w:r>
      <w:r w:rsidRPr="00707871">
        <w:rPr>
          <w:rFonts w:ascii="Arial" w:eastAsia="Times New Roman" w:hAnsi="Arial" w:cs="Arial"/>
          <w:i/>
          <w:szCs w:val="24"/>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707871">
        <w:rPr>
          <w:rFonts w:ascii="Arial" w:eastAsia="Times New Roman" w:hAnsi="Arial" w:cs="Arial"/>
          <w:i/>
          <w:sz w:val="24"/>
          <w:szCs w:val="24"/>
        </w:rPr>
        <w:t xml:space="preserve">”. </w:t>
      </w:r>
      <w:r w:rsidRPr="00707871">
        <w:rPr>
          <w:rFonts w:ascii="Arial" w:eastAsia="Times New Roman" w:hAnsi="Arial" w:cs="Arial"/>
          <w:sz w:val="24"/>
          <w:szCs w:val="24"/>
        </w:rPr>
        <w:t>Deber cuyo nivel de exigencia se elevó con la expedición</w:t>
      </w:r>
      <w:r w:rsidRPr="00707871">
        <w:rPr>
          <w:rFonts w:ascii="Arial" w:eastAsia="Times New Roman" w:hAnsi="Arial" w:cs="Arial"/>
          <w:sz w:val="24"/>
          <w:szCs w:val="24"/>
          <w:lang w:val="es-ES_tradnl"/>
        </w:rPr>
        <w:t xml:space="preserve"> de la Ley 1328 de 2009 y el Decreto 2241 de 2010, en la medida que </w:t>
      </w:r>
      <w:r w:rsidRPr="00707871">
        <w:rPr>
          <w:rFonts w:ascii="Arial" w:eastAsia="Times New Roman" w:hAnsi="Arial" w:cs="Arial"/>
          <w:i/>
          <w:sz w:val="24"/>
          <w:szCs w:val="24"/>
        </w:rPr>
        <w:t>“</w:t>
      </w:r>
      <w:r w:rsidRPr="00707871">
        <w:rPr>
          <w:rFonts w:ascii="Arial" w:eastAsia="Times New Roman" w:hAnsi="Arial" w:cs="Arial"/>
          <w:i/>
          <w:szCs w:val="24"/>
        </w:rPr>
        <w:t>ya no basta con dar a conocer con claridad las distintas opciones de mercado, con sus características, condiciones, riesgos y consecuencias, sino que, adicionalmente, implica un mandato de dar asesoría y buen consejo</w:t>
      </w:r>
      <w:r w:rsidRPr="00707871">
        <w:rPr>
          <w:rFonts w:ascii="Arial" w:eastAsia="Times New Roman" w:hAnsi="Arial" w:cs="Arial"/>
          <w:i/>
          <w:sz w:val="24"/>
          <w:szCs w:val="24"/>
        </w:rPr>
        <w:t xml:space="preserve">”, </w:t>
      </w:r>
      <w:r w:rsidRPr="00707871">
        <w:rPr>
          <w:rFonts w:ascii="Arial" w:eastAsia="Times New Roman" w:hAnsi="Arial" w:cs="Arial"/>
          <w:sz w:val="24"/>
          <w:szCs w:val="24"/>
        </w:rPr>
        <w:t>llegando incluso</w:t>
      </w:r>
      <w:r w:rsidRPr="00707871">
        <w:rPr>
          <w:rFonts w:ascii="Arial" w:eastAsia="Times New Roman" w:hAnsi="Arial" w:cs="Arial"/>
          <w:iCs/>
          <w:sz w:val="24"/>
          <w:szCs w:val="24"/>
          <w:lang w:val="es-ES_tradnl" w:eastAsia="es-ES"/>
        </w:rPr>
        <w:t xml:space="preserve"> a la exigencia de la doble asesoría prevista en </w:t>
      </w:r>
      <w:r w:rsidRPr="00707871">
        <w:rPr>
          <w:rFonts w:ascii="Arial" w:eastAsia="Times New Roman" w:hAnsi="Arial" w:cs="Arial"/>
          <w:sz w:val="24"/>
          <w:szCs w:val="24"/>
          <w:lang w:val="es-ES_tradnl"/>
        </w:rPr>
        <w:t>la Ley 1748 de 2014, el Decreto 2071 de 2015 y la Circular Externa n.° 016 de 2016.</w:t>
      </w:r>
      <w:r w:rsidRPr="00707871">
        <w:rPr>
          <w:rFonts w:ascii="Arial" w:eastAsia="Times New Roman" w:hAnsi="Arial" w:cs="Arial"/>
          <w:i/>
          <w:iCs/>
          <w:sz w:val="24"/>
          <w:szCs w:val="24"/>
          <w:lang w:val="es-ES_tradnl" w:eastAsia="es-ES"/>
        </w:rPr>
        <w:t xml:space="preserve"> </w:t>
      </w:r>
    </w:p>
    <w:p w14:paraId="31CA2A64" w14:textId="77777777" w:rsidR="00244259" w:rsidRPr="00707871" w:rsidRDefault="00244259" w:rsidP="00244259">
      <w:pPr>
        <w:suppressAutoHyphens/>
        <w:spacing w:after="0"/>
        <w:jc w:val="both"/>
        <w:rPr>
          <w:rFonts w:ascii="Arial" w:eastAsia="Times New Roman" w:hAnsi="Arial" w:cs="Arial"/>
          <w:i/>
          <w:iCs/>
          <w:sz w:val="24"/>
          <w:szCs w:val="24"/>
          <w:lang w:val="es-ES_tradnl" w:eastAsia="es-ES"/>
        </w:rPr>
      </w:pPr>
    </w:p>
    <w:p w14:paraId="33C9116D" w14:textId="77777777" w:rsidR="00244259" w:rsidRPr="00707871" w:rsidRDefault="00244259" w:rsidP="00244259">
      <w:pPr>
        <w:numPr>
          <w:ilvl w:val="0"/>
          <w:numId w:val="1"/>
        </w:numPr>
        <w:suppressAutoHyphens/>
        <w:spacing w:after="0" w:line="240" w:lineRule="auto"/>
        <w:jc w:val="both"/>
        <w:rPr>
          <w:rFonts w:ascii="Arial" w:eastAsia="Times New Roman" w:hAnsi="Arial" w:cs="Arial"/>
          <w:i/>
          <w:iCs/>
          <w:sz w:val="24"/>
          <w:szCs w:val="24"/>
          <w:lang w:val="es-ES_tradnl" w:eastAsia="es-ES"/>
        </w:rPr>
      </w:pPr>
      <w:r w:rsidRPr="00707871">
        <w:rPr>
          <w:rFonts w:ascii="Arial" w:eastAsia="Times New Roman" w:hAnsi="Arial" w:cs="Arial"/>
          <w:sz w:val="24"/>
          <w:szCs w:val="24"/>
        </w:rPr>
        <w:t>El simple consentimiento vertido en el formulario de afiliación es insuficiente para darle eficacia al acto del traslado, pues ello solo no da cuenta de que haya sido, como se requiere en estos eventos, un “consentimiento informado”.</w:t>
      </w:r>
    </w:p>
    <w:p w14:paraId="43AE46EF" w14:textId="77777777" w:rsidR="00244259" w:rsidRPr="00707871" w:rsidRDefault="00244259" w:rsidP="00244259">
      <w:pPr>
        <w:suppressAutoHyphens/>
        <w:spacing w:after="0"/>
        <w:jc w:val="both"/>
        <w:rPr>
          <w:rFonts w:ascii="Arial" w:eastAsia="Times New Roman" w:hAnsi="Arial" w:cs="Arial"/>
          <w:i/>
          <w:iCs/>
          <w:sz w:val="24"/>
          <w:szCs w:val="24"/>
          <w:lang w:val="es-ES_tradnl" w:eastAsia="es-ES"/>
        </w:rPr>
      </w:pPr>
    </w:p>
    <w:p w14:paraId="0FE40B7B" w14:textId="77777777" w:rsidR="00244259" w:rsidRPr="00707871" w:rsidRDefault="00244259" w:rsidP="00244259">
      <w:pPr>
        <w:numPr>
          <w:ilvl w:val="0"/>
          <w:numId w:val="1"/>
        </w:numPr>
        <w:suppressAutoHyphens/>
        <w:spacing w:after="0" w:line="240" w:lineRule="auto"/>
        <w:jc w:val="both"/>
        <w:rPr>
          <w:rFonts w:ascii="Arial" w:eastAsia="Times New Roman" w:hAnsi="Arial" w:cs="Arial"/>
          <w:i/>
          <w:iCs/>
          <w:sz w:val="24"/>
          <w:szCs w:val="24"/>
          <w:lang w:val="es-ES_tradnl" w:eastAsia="es-ES"/>
        </w:rPr>
      </w:pPr>
      <w:r w:rsidRPr="00707871">
        <w:rPr>
          <w:rFonts w:ascii="Arial" w:eastAsia="Times New Roman" w:hAnsi="Arial" w:cs="Arial"/>
          <w:sz w:val="24"/>
          <w:szCs w:val="24"/>
        </w:rPr>
        <w:t xml:space="preserve">Cuando el afiliado alega que no recibió la información debida al momento de afiliarse, como ello corresponde a un supuesto negativo que no puede demostrarse materialmente por quien lo invoca, la carga de la prueba de que si se brindó la información que correspondía está a cargo de la AFP. </w:t>
      </w:r>
    </w:p>
    <w:p w14:paraId="3A991A31" w14:textId="77777777" w:rsidR="00244259" w:rsidRPr="00707871" w:rsidRDefault="00244259" w:rsidP="00244259">
      <w:pPr>
        <w:suppressAutoHyphens/>
        <w:spacing w:after="0"/>
        <w:jc w:val="both"/>
        <w:rPr>
          <w:rFonts w:ascii="Arial" w:eastAsia="Times New Roman" w:hAnsi="Arial" w:cs="Arial"/>
          <w:i/>
          <w:iCs/>
          <w:sz w:val="24"/>
          <w:szCs w:val="24"/>
          <w:lang w:val="es-ES_tradnl" w:eastAsia="es-ES"/>
        </w:rPr>
      </w:pPr>
    </w:p>
    <w:p w14:paraId="1E8E9F99" w14:textId="77777777" w:rsidR="00244259" w:rsidRPr="00707871" w:rsidRDefault="00244259" w:rsidP="00244259">
      <w:pPr>
        <w:numPr>
          <w:ilvl w:val="0"/>
          <w:numId w:val="1"/>
        </w:numPr>
        <w:suppressAutoHyphens/>
        <w:spacing w:after="0" w:line="240" w:lineRule="auto"/>
        <w:jc w:val="both"/>
        <w:rPr>
          <w:rFonts w:ascii="Arial" w:hAnsi="Arial" w:cs="Arial"/>
          <w:sz w:val="24"/>
          <w:szCs w:val="24"/>
          <w:lang w:val="es-ES"/>
        </w:rPr>
      </w:pPr>
      <w:r w:rsidRPr="00707871">
        <w:rPr>
          <w:rFonts w:ascii="Arial" w:eastAsia="Times New Roman" w:hAnsi="Arial" w:cs="Arial"/>
          <w:sz w:val="24"/>
          <w:szCs w:val="24"/>
        </w:rPr>
        <w:t xml:space="preserve">Acreditada la falta de consentimiento informado corresponde declarar la ineficacia del traslado y como consecuencia de ello </w:t>
      </w:r>
      <w:r w:rsidRPr="00707871">
        <w:rPr>
          <w:rFonts w:ascii="Arial" w:eastAsia="Times New Roman" w:hAnsi="Arial" w:cs="Arial"/>
          <w:sz w:val="24"/>
          <w:szCs w:val="24"/>
          <w:lang w:val="es-ES"/>
        </w:rPr>
        <w:t xml:space="preserve">entonces, para efectos de la concreción de los derechos pensionales reclamados, se debe imponer la obligación de la AFP de trasladar a Colpensiones </w:t>
      </w:r>
      <w:r w:rsidRPr="00707871">
        <w:rPr>
          <w:rFonts w:ascii="Arial" w:eastAsia="Times New Roman" w:hAnsi="Arial" w:cs="Arial"/>
          <w:sz w:val="24"/>
          <w:szCs w:val="24"/>
        </w:rPr>
        <w:t>los valores correspondientes a las cotizaciones, rendimientos financieros y gastos de administración, pertenecientes a la cuenta de quien demanda</w:t>
      </w:r>
      <w:r w:rsidRPr="00707871">
        <w:rPr>
          <w:rFonts w:ascii="Arial" w:eastAsia="Times New Roman" w:hAnsi="Arial" w:cs="Arial"/>
          <w:color w:val="000000"/>
          <w:sz w:val="24"/>
          <w:szCs w:val="24"/>
        </w:rPr>
        <w:t xml:space="preserve"> </w:t>
      </w:r>
      <w:r w:rsidRPr="00707871">
        <w:rPr>
          <w:rFonts w:ascii="Arial" w:eastAsia="Times New Roman" w:hAnsi="Arial" w:cs="Arial"/>
          <w:sz w:val="24"/>
          <w:szCs w:val="24"/>
          <w:lang w:val="es-ES"/>
        </w:rPr>
        <w:t>para que sea esta entidad la que proceda a reconocer la pensión con base en las disposiciones que guían el RPM.</w:t>
      </w:r>
    </w:p>
    <w:p w14:paraId="608D633B" w14:textId="77777777" w:rsidR="00244259" w:rsidRPr="00707871" w:rsidRDefault="00244259" w:rsidP="00244259">
      <w:pPr>
        <w:suppressAutoHyphens/>
        <w:spacing w:after="0"/>
        <w:jc w:val="both"/>
        <w:rPr>
          <w:rFonts w:ascii="Arial" w:eastAsia="Times New Roman" w:hAnsi="Arial" w:cs="Arial"/>
          <w:sz w:val="24"/>
          <w:szCs w:val="24"/>
          <w:lang w:val="es-ES" w:eastAsia="es-ES"/>
        </w:rPr>
      </w:pPr>
    </w:p>
    <w:p w14:paraId="2B24C68C" w14:textId="77777777" w:rsidR="00244259" w:rsidRPr="00707871" w:rsidRDefault="00244259" w:rsidP="00244259">
      <w:pPr>
        <w:numPr>
          <w:ilvl w:val="0"/>
          <w:numId w:val="2"/>
        </w:numPr>
        <w:suppressAutoHyphens/>
        <w:spacing w:after="0" w:line="240" w:lineRule="auto"/>
        <w:ind w:left="567" w:hanging="567"/>
        <w:jc w:val="both"/>
        <w:rPr>
          <w:rFonts w:ascii="Arial" w:eastAsia="Times New Roman" w:hAnsi="Arial" w:cs="Arial"/>
          <w:b/>
          <w:sz w:val="24"/>
          <w:szCs w:val="24"/>
          <w:lang w:val="es-ES" w:eastAsia="es-ES"/>
        </w:rPr>
      </w:pPr>
      <w:r w:rsidRPr="00707871">
        <w:rPr>
          <w:rFonts w:ascii="Arial" w:eastAsia="Times New Roman" w:hAnsi="Arial" w:cs="Arial"/>
          <w:b/>
          <w:sz w:val="24"/>
          <w:szCs w:val="24"/>
          <w:lang w:val="es-ES" w:eastAsia="es-ES"/>
        </w:rPr>
        <w:t>CONTENIDO DE LOS ARTÍCULOS 13 LITERAL b) y 271 DE LA LEY 100 DE 1993</w:t>
      </w:r>
    </w:p>
    <w:p w14:paraId="3CE1A2DB" w14:textId="77777777" w:rsidR="00244259" w:rsidRPr="00707871" w:rsidRDefault="00244259" w:rsidP="00244259">
      <w:pPr>
        <w:suppressAutoHyphens/>
        <w:spacing w:after="0"/>
        <w:jc w:val="both"/>
        <w:rPr>
          <w:rFonts w:ascii="Arial" w:eastAsia="Times New Roman" w:hAnsi="Arial" w:cs="Arial"/>
          <w:b/>
          <w:sz w:val="24"/>
          <w:szCs w:val="24"/>
          <w:lang w:val="es-ES" w:eastAsia="es-ES"/>
        </w:rPr>
      </w:pPr>
    </w:p>
    <w:p w14:paraId="373175AA" w14:textId="77777777" w:rsidR="00244259" w:rsidRPr="00707871" w:rsidRDefault="00244259" w:rsidP="00244259">
      <w:pPr>
        <w:suppressAutoHyphens/>
        <w:spacing w:after="0"/>
        <w:jc w:val="both"/>
        <w:rPr>
          <w:rFonts w:ascii="Arial" w:eastAsia="Times New Roman" w:hAnsi="Arial" w:cs="Arial"/>
          <w:sz w:val="24"/>
          <w:szCs w:val="24"/>
          <w:lang w:val="es-ES" w:eastAsia="es-ES"/>
        </w:rPr>
      </w:pPr>
      <w:r w:rsidRPr="00707871">
        <w:rPr>
          <w:rFonts w:ascii="Arial" w:eastAsia="Times New Roman" w:hAnsi="Arial" w:cs="Arial"/>
          <w:sz w:val="24"/>
          <w:szCs w:val="24"/>
          <w:lang w:val="es-ES" w:eastAsia="es-ES"/>
        </w:rPr>
        <w:t>De conformidad con el literal b) del artículo 13 de la ley 100 de 199</w:t>
      </w:r>
      <w:r w:rsidRPr="00707871">
        <w:rPr>
          <w:rFonts w:ascii="Arial" w:eastAsia="Times New Roman" w:hAnsi="Arial" w:cs="Arial"/>
          <w:b/>
          <w:sz w:val="24"/>
          <w:szCs w:val="24"/>
          <w:lang w:val="es-ES" w:eastAsia="es-ES"/>
        </w:rPr>
        <w:t xml:space="preserve">3, </w:t>
      </w:r>
      <w:r w:rsidRPr="00707871">
        <w:rPr>
          <w:rFonts w:ascii="Arial" w:eastAsia="Times New Roman" w:hAnsi="Arial" w:cs="Arial"/>
          <w:sz w:val="24"/>
          <w:szCs w:val="24"/>
          <w:lang w:val="es-ES" w:eastAsia="es-ES"/>
        </w:rPr>
        <w:t>la selección de cualquiera de los regímenes que conforma el sistema general de pensiones es libre y voluntaria, por lo que, si un empleador o alguna persona natural o jurídica desconoce ese derecho operan las sanciones de que trata el inciso 1º del artículo 271 ibídem, del que se extrae lo siguiente:</w:t>
      </w:r>
    </w:p>
    <w:p w14:paraId="7F7BC6E2" w14:textId="77777777" w:rsidR="00244259" w:rsidRPr="00707871" w:rsidRDefault="00244259" w:rsidP="00244259">
      <w:pPr>
        <w:suppressAutoHyphens/>
        <w:spacing w:after="0"/>
        <w:jc w:val="both"/>
        <w:rPr>
          <w:rFonts w:ascii="Arial" w:eastAsia="Times New Roman" w:hAnsi="Arial" w:cs="Arial"/>
          <w:sz w:val="24"/>
          <w:szCs w:val="24"/>
          <w:lang w:val="es-ES" w:eastAsia="es-ES"/>
        </w:rPr>
      </w:pPr>
    </w:p>
    <w:p w14:paraId="4A89BAEC" w14:textId="77777777" w:rsidR="00244259" w:rsidRPr="00707871" w:rsidRDefault="00244259" w:rsidP="00244259">
      <w:pPr>
        <w:numPr>
          <w:ilvl w:val="0"/>
          <w:numId w:val="3"/>
        </w:numPr>
        <w:suppressAutoHyphens/>
        <w:spacing w:after="0" w:line="240" w:lineRule="auto"/>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lastRenderedPageBreak/>
        <w:t>La conducta sancionable consiste en impedir o atentar “en cualquier forma contra el derecho del trabajador a su afiliación y selección de organismos del e instituciones del sistema de seguridad social integral”</w:t>
      </w:r>
    </w:p>
    <w:p w14:paraId="20D4BC17" w14:textId="77777777" w:rsidR="00244259" w:rsidRPr="00707871" w:rsidRDefault="00244259" w:rsidP="00244259">
      <w:pPr>
        <w:suppressAutoHyphens/>
        <w:spacing w:after="0"/>
        <w:ind w:left="360"/>
        <w:jc w:val="both"/>
        <w:rPr>
          <w:rFonts w:ascii="Arial" w:eastAsia="Times New Roman" w:hAnsi="Arial" w:cs="Arial"/>
          <w:sz w:val="24"/>
          <w:szCs w:val="24"/>
          <w:lang w:val="es-ES_tradnl" w:eastAsia="es-ES"/>
        </w:rPr>
      </w:pPr>
    </w:p>
    <w:p w14:paraId="1C40755B" w14:textId="77777777" w:rsidR="00244259" w:rsidRPr="00707871" w:rsidRDefault="00244259" w:rsidP="00244259">
      <w:pPr>
        <w:numPr>
          <w:ilvl w:val="0"/>
          <w:numId w:val="3"/>
        </w:numPr>
        <w:suppressAutoHyphens/>
        <w:spacing w:after="0" w:line="240" w:lineRule="auto"/>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t>El sujeto activo de la conducta es el empleador o cualquier persona natural o jurídica que impida o atente contra la libre afiliación o selección de organismos del sistema de seguridad social.</w:t>
      </w:r>
    </w:p>
    <w:p w14:paraId="6FE2E3F8" w14:textId="77777777" w:rsidR="00244259" w:rsidRPr="00707871" w:rsidRDefault="00244259" w:rsidP="00244259">
      <w:pPr>
        <w:suppressAutoHyphens/>
        <w:spacing w:after="0"/>
        <w:ind w:left="360"/>
        <w:jc w:val="both"/>
        <w:rPr>
          <w:rFonts w:ascii="Arial" w:eastAsia="Times New Roman" w:hAnsi="Arial" w:cs="Arial"/>
          <w:b/>
          <w:bCs/>
          <w:sz w:val="24"/>
          <w:szCs w:val="24"/>
          <w:lang w:val="es-ES" w:eastAsia="es-ES"/>
        </w:rPr>
      </w:pPr>
    </w:p>
    <w:p w14:paraId="6E509EF9" w14:textId="77777777" w:rsidR="00244259" w:rsidRPr="00707871" w:rsidRDefault="00244259" w:rsidP="00244259">
      <w:pPr>
        <w:numPr>
          <w:ilvl w:val="0"/>
          <w:numId w:val="3"/>
        </w:numPr>
        <w:suppressAutoHyphens/>
        <w:spacing w:after="0" w:line="240" w:lineRule="auto"/>
        <w:jc w:val="both"/>
        <w:rPr>
          <w:rFonts w:ascii="Arial" w:eastAsia="Times New Roman" w:hAnsi="Arial" w:cs="Arial"/>
          <w:b/>
          <w:bCs/>
          <w:sz w:val="24"/>
          <w:szCs w:val="24"/>
          <w:lang w:val="es-ES" w:eastAsia="es-ES"/>
        </w:rPr>
      </w:pPr>
      <w:r w:rsidRPr="00707871">
        <w:rPr>
          <w:rFonts w:ascii="Arial" w:eastAsia="Times New Roman" w:hAnsi="Arial" w:cs="Arial"/>
          <w:b/>
          <w:bCs/>
          <w:sz w:val="24"/>
          <w:szCs w:val="24"/>
          <w:lang w:val="es-ES" w:eastAsia="es-ES"/>
        </w:rPr>
        <w:t xml:space="preserve">La sanción es una multa por un valor entre uno y 50 </w:t>
      </w:r>
      <w:proofErr w:type="spellStart"/>
      <w:r w:rsidRPr="00707871">
        <w:rPr>
          <w:rFonts w:ascii="Arial" w:eastAsia="Times New Roman" w:hAnsi="Arial" w:cs="Arial"/>
          <w:b/>
          <w:bCs/>
          <w:sz w:val="24"/>
          <w:szCs w:val="24"/>
          <w:lang w:val="es-ES" w:eastAsia="es-ES"/>
        </w:rPr>
        <w:t>SMLMV</w:t>
      </w:r>
      <w:proofErr w:type="spellEnd"/>
      <w:r w:rsidRPr="00707871">
        <w:rPr>
          <w:rFonts w:ascii="Arial" w:eastAsia="Times New Roman" w:hAnsi="Arial" w:cs="Arial"/>
          <w:b/>
          <w:bCs/>
          <w:sz w:val="24"/>
          <w:szCs w:val="24"/>
          <w:lang w:val="es-ES" w:eastAsia="es-ES"/>
        </w:rPr>
        <w:t>.</w:t>
      </w:r>
    </w:p>
    <w:p w14:paraId="25EF964B" w14:textId="77777777" w:rsidR="00244259" w:rsidRPr="00707871" w:rsidRDefault="00244259" w:rsidP="00244259">
      <w:pPr>
        <w:suppressAutoHyphens/>
        <w:spacing w:after="0"/>
        <w:ind w:left="360"/>
        <w:jc w:val="both"/>
        <w:rPr>
          <w:rFonts w:ascii="Arial" w:eastAsia="Times New Roman" w:hAnsi="Arial" w:cs="Arial"/>
          <w:b/>
          <w:bCs/>
          <w:sz w:val="24"/>
          <w:szCs w:val="24"/>
          <w:lang w:val="es-ES" w:eastAsia="es-ES"/>
        </w:rPr>
      </w:pPr>
    </w:p>
    <w:p w14:paraId="73657B02" w14:textId="77777777" w:rsidR="00244259" w:rsidRPr="00707871" w:rsidRDefault="00244259" w:rsidP="00244259">
      <w:pPr>
        <w:numPr>
          <w:ilvl w:val="0"/>
          <w:numId w:val="3"/>
        </w:numPr>
        <w:suppressAutoHyphens/>
        <w:spacing w:after="0" w:line="240" w:lineRule="auto"/>
        <w:jc w:val="both"/>
        <w:rPr>
          <w:rFonts w:ascii="Arial" w:eastAsia="Times New Roman" w:hAnsi="Arial" w:cs="Arial"/>
          <w:b/>
          <w:bCs/>
          <w:sz w:val="24"/>
          <w:szCs w:val="24"/>
          <w:lang w:val="es-ES" w:eastAsia="es-ES"/>
        </w:rPr>
      </w:pPr>
      <w:r w:rsidRPr="00707871">
        <w:rPr>
          <w:rFonts w:ascii="Arial" w:eastAsia="Times New Roman" w:hAnsi="Arial" w:cs="Arial"/>
          <w:b/>
          <w:bCs/>
          <w:sz w:val="24"/>
          <w:szCs w:val="24"/>
          <w:lang w:val="es-ES" w:eastAsia="es-ES"/>
        </w:rPr>
        <w:t>El funcionario competente para imponerla es el Ministerio del Trabajo y Seguridad Social o el Ministerio de Salud.</w:t>
      </w:r>
    </w:p>
    <w:p w14:paraId="172CEBAC" w14:textId="77777777" w:rsidR="00244259" w:rsidRPr="00707871" w:rsidRDefault="00244259" w:rsidP="00244259">
      <w:pPr>
        <w:suppressAutoHyphens/>
        <w:spacing w:after="0"/>
        <w:ind w:left="360"/>
        <w:jc w:val="both"/>
        <w:rPr>
          <w:rFonts w:ascii="Arial" w:eastAsia="Times New Roman" w:hAnsi="Arial" w:cs="Arial"/>
          <w:b/>
          <w:bCs/>
          <w:sz w:val="24"/>
          <w:szCs w:val="24"/>
          <w:lang w:val="es-ES" w:eastAsia="es-ES"/>
        </w:rPr>
      </w:pPr>
    </w:p>
    <w:p w14:paraId="3159E759" w14:textId="77777777" w:rsidR="00244259" w:rsidRPr="00707871" w:rsidRDefault="00244259" w:rsidP="00244259">
      <w:pPr>
        <w:numPr>
          <w:ilvl w:val="0"/>
          <w:numId w:val="3"/>
        </w:numPr>
        <w:suppressAutoHyphens/>
        <w:spacing w:after="0" w:line="240" w:lineRule="auto"/>
        <w:jc w:val="both"/>
        <w:rPr>
          <w:rFonts w:ascii="Arial" w:eastAsia="Times New Roman" w:hAnsi="Arial" w:cs="Arial"/>
          <w:b/>
          <w:bCs/>
          <w:sz w:val="24"/>
          <w:szCs w:val="24"/>
          <w:lang w:val="es-ES" w:eastAsia="es-ES"/>
        </w:rPr>
      </w:pPr>
      <w:r w:rsidRPr="00707871">
        <w:rPr>
          <w:rFonts w:ascii="Arial" w:eastAsia="Times New Roman" w:hAnsi="Arial" w:cs="Arial"/>
          <w:b/>
          <w:bCs/>
          <w:sz w:val="24"/>
          <w:szCs w:val="24"/>
          <w:lang w:val="es-ES" w:eastAsia="es-ES"/>
        </w:rPr>
        <w:t>Una vez impuesta la sanción por el funcionario competente la afiliación respectiva podrá realizarse nuevamente en forma libre y espontánea.</w:t>
      </w:r>
    </w:p>
    <w:p w14:paraId="610D0E35" w14:textId="77777777" w:rsidR="00244259" w:rsidRPr="00707871" w:rsidRDefault="00244259" w:rsidP="00244259">
      <w:pPr>
        <w:suppressAutoHyphens/>
        <w:spacing w:after="0"/>
        <w:jc w:val="both"/>
        <w:rPr>
          <w:rFonts w:ascii="Arial" w:eastAsia="Times New Roman" w:hAnsi="Arial" w:cs="Arial"/>
          <w:sz w:val="24"/>
          <w:szCs w:val="24"/>
          <w:lang w:val="es-ES" w:eastAsia="es-ES"/>
        </w:rPr>
      </w:pPr>
    </w:p>
    <w:p w14:paraId="4CE6EF07" w14:textId="77777777" w:rsidR="00244259" w:rsidRPr="00707871" w:rsidRDefault="00244259" w:rsidP="00244259">
      <w:pPr>
        <w:suppressAutoHyphens/>
        <w:spacing w:after="0"/>
        <w:jc w:val="both"/>
        <w:rPr>
          <w:rFonts w:ascii="Arial" w:eastAsia="Times New Roman" w:hAnsi="Arial" w:cs="Arial"/>
          <w:sz w:val="24"/>
          <w:szCs w:val="24"/>
          <w:lang w:val="es-ES" w:eastAsia="es-ES"/>
        </w:rPr>
      </w:pPr>
    </w:p>
    <w:p w14:paraId="526CCF56" w14:textId="77777777" w:rsidR="00244259" w:rsidRPr="00707871" w:rsidRDefault="00244259" w:rsidP="00244259">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707871">
        <w:rPr>
          <w:rFonts w:ascii="Arial" w:eastAsia="Times New Roman" w:hAnsi="Arial" w:cs="Arial"/>
          <w:b/>
          <w:sz w:val="24"/>
          <w:szCs w:val="24"/>
          <w:lang w:val="es-ES_tradnl" w:eastAsia="es-ES"/>
        </w:rPr>
        <w:t>OBSERVACIONES SOBRE EL CONTENIDO DEL ARTÍCULO 271 DE LA LEY 100 DE 1993 Y LA APLICACIÓN QUE VIENE DÁNDOLE LA CORTE SUPREMA.</w:t>
      </w:r>
    </w:p>
    <w:p w14:paraId="335AF062"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p>
    <w:p w14:paraId="42C4A6C9"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t>Obviando la regla de interpretación prevista en el artículo 31 del Código Civil que determina que “Lo favorable u odioso de una disposición no se tomará en cuenta para ampliar o restringir su interpretación” y de la cual, en casación, desde 14 de diciembre de 1898 se viene repitiendo que</w:t>
      </w:r>
      <w:r w:rsidRPr="00707871">
        <w:rPr>
          <w:rFonts w:ascii="Arial" w:eastAsia="Times New Roman" w:hAnsi="Arial" w:cs="Arial"/>
          <w:b/>
          <w:sz w:val="24"/>
          <w:szCs w:val="24"/>
          <w:lang w:val="es-ES_tradnl" w:eastAsia="es-ES"/>
        </w:rPr>
        <w:t xml:space="preserve"> “En la interpretación de leyes prohibitivas no deben buscarse analogías o razones para hacerlas extensivas a casos no comprendidos claramente en la prohibición”, t</w:t>
      </w:r>
      <w:r w:rsidRPr="00707871">
        <w:rPr>
          <w:rFonts w:ascii="Arial" w:eastAsia="Times New Roman" w:hAnsi="Arial" w:cs="Arial"/>
          <w:sz w:val="24"/>
          <w:szCs w:val="24"/>
          <w:lang w:val="es-ES_tradnl" w:eastAsia="es-ES"/>
        </w:rPr>
        <w:t xml:space="preserve">oda la línea argumentativa de la actual posición de la Corte Suprema de Justicia, para sostener la ineficacia de los traslados entre regímenes, parte del hecho de considerar que las AFP privadas incurrieron en las conductas generantes de la sanción prevista en el artículo 271 de la ley 100 de 1993, sin percatarse que desde el título, la norma precisa que se trata de </w:t>
      </w:r>
      <w:r w:rsidRPr="00707871">
        <w:rPr>
          <w:rFonts w:ascii="Arial" w:eastAsia="Times New Roman" w:hAnsi="Arial" w:cs="Arial"/>
          <w:b/>
          <w:sz w:val="24"/>
          <w:szCs w:val="24"/>
          <w:lang w:val="es-ES_tradnl" w:eastAsia="es-ES"/>
        </w:rPr>
        <w:t>“Sanciones al empleador”</w:t>
      </w:r>
      <w:r w:rsidRPr="00707871">
        <w:rPr>
          <w:rFonts w:ascii="Arial" w:eastAsia="Times New Roman" w:hAnsi="Arial" w:cs="Arial"/>
          <w:sz w:val="24"/>
          <w:szCs w:val="24"/>
          <w:lang w:val="es-ES_tradnl" w:eastAsia="es-ES"/>
        </w:rPr>
        <w:t xml:space="preserve">, esto es, que está dirigida a regular las conductas de los empleadores o de “cualquier persona” afín con esa denominación, que pretendan impedir o atentar contra la libre escogencia de régimen y administradora de pensiones por parte de los trabajadores, pero manifiestamente no contempla la regulación de las actividades que puedan adelantar las AFP en desarrollo del objeto para el que fueron creadas, ni mucho menos las sanciones a que se pueden ver avocadas por el indebido ejercicio de esas actividades de promoción y afiliación al </w:t>
      </w:r>
      <w:proofErr w:type="spellStart"/>
      <w:r w:rsidRPr="00707871">
        <w:rPr>
          <w:rFonts w:ascii="Arial" w:eastAsia="Times New Roman" w:hAnsi="Arial" w:cs="Arial"/>
          <w:sz w:val="24"/>
          <w:szCs w:val="24"/>
          <w:lang w:val="es-ES_tradnl" w:eastAsia="es-ES"/>
        </w:rPr>
        <w:t>RAIS</w:t>
      </w:r>
      <w:proofErr w:type="spellEnd"/>
      <w:r w:rsidRPr="00707871">
        <w:rPr>
          <w:rFonts w:ascii="Arial" w:eastAsia="Times New Roman" w:hAnsi="Arial" w:cs="Arial"/>
          <w:sz w:val="24"/>
          <w:szCs w:val="24"/>
          <w:lang w:val="es-ES_tradnl" w:eastAsia="es-ES"/>
        </w:rPr>
        <w:t xml:space="preserve"> que les conciernen en desarrollo de su objeto social, pues para tales efectos hay legislación específica que adelante se resaltará.</w:t>
      </w:r>
    </w:p>
    <w:p w14:paraId="0D3F35EE"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p>
    <w:p w14:paraId="4D0494D2"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t xml:space="preserve">Tal conclusión encuentra apoyo adicional en el hecho de que el sistema implementado por la ley 100 de 1993 implica la libre competencia entre los dos regímenes, de allí que no guarde coherencia ubicar a las Administradoras como destinatarias de lo previsto en artículos 13 literal b y 271 de la ley 100 de 1993 pues es inherente a su creación el otorgarles la posibilidad de promocionar el nuevo sistema cuya gestión les fue encargada. </w:t>
      </w:r>
    </w:p>
    <w:p w14:paraId="43CE2052"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p>
    <w:p w14:paraId="55BAB012" w14:textId="77777777" w:rsidR="00244259" w:rsidRPr="00707871" w:rsidRDefault="00244259" w:rsidP="00244259">
      <w:pPr>
        <w:suppressAutoHyphens/>
        <w:spacing w:after="0"/>
        <w:jc w:val="both"/>
        <w:rPr>
          <w:rFonts w:ascii="Arial" w:eastAsia="Times New Roman" w:hAnsi="Arial" w:cs="Arial"/>
          <w:b/>
          <w:sz w:val="24"/>
          <w:szCs w:val="24"/>
          <w:lang w:val="es-ES_tradnl" w:eastAsia="es-ES"/>
        </w:rPr>
      </w:pPr>
      <w:r w:rsidRPr="00707871">
        <w:rPr>
          <w:rFonts w:ascii="Arial" w:eastAsia="Times New Roman" w:hAnsi="Arial" w:cs="Arial"/>
          <w:sz w:val="24"/>
          <w:szCs w:val="24"/>
          <w:lang w:val="es-ES_tradnl" w:eastAsia="es-ES"/>
        </w:rPr>
        <w:t xml:space="preserve">Es que nótese que, conteniendo la norma citada 2 verbos rectores -“impedir o atentar”-, referidos al derecho de los trabajadores de afiliarse y seleccionar libremente los </w:t>
      </w:r>
      <w:r w:rsidRPr="00707871">
        <w:rPr>
          <w:rFonts w:ascii="Arial" w:eastAsia="Times New Roman" w:hAnsi="Arial" w:cs="Arial"/>
          <w:sz w:val="24"/>
          <w:szCs w:val="24"/>
          <w:lang w:val="es-ES_tradnl" w:eastAsia="es-ES"/>
        </w:rPr>
        <w:lastRenderedPageBreak/>
        <w:t xml:space="preserve">organismos e instituciones del sistema de seguridad social a los que quiere entregar la administración de sus aportes, resulta evidente que cuando las AFP promocionan y se ofrecen para administrar los recursos que permitirán acceder a una pensión, bajo ningún entendimiento se puede considerar que están incursas en esas conductas, pues ni han impedido la afiliación de los usuarios al sistema o su libre selección de organismo ni tampoco han desconocido o boicoteado el derecho del afiliado a la selección del organismo que se encargaría de administrar sus aportes. </w:t>
      </w:r>
      <w:r w:rsidRPr="00707871">
        <w:rPr>
          <w:rFonts w:ascii="Arial" w:eastAsia="Times New Roman" w:hAnsi="Arial" w:cs="Arial"/>
          <w:b/>
          <w:sz w:val="24"/>
          <w:szCs w:val="24"/>
          <w:lang w:val="es-ES_tradnl" w:eastAsia="es-ES"/>
        </w:rPr>
        <w:t>Lo que hicieron fue buscar que, dentro de las opciones que creó la ley 100 de 1993, los participantes del sistema las eligieran para administrar sus recursos. Ahora, si para lograr tal cometido dieron información equivocada u omitieron dar la que correspondía, no son los artículos 13 y 271 de la ley 100 de 1993 los que determinan las consecuencias de tal proceder sino el decreto 720 de 1994, como adelante se explicitará.</w:t>
      </w:r>
    </w:p>
    <w:p w14:paraId="76018AE9" w14:textId="77777777" w:rsidR="00244259" w:rsidRPr="00707871" w:rsidRDefault="00244259" w:rsidP="00244259">
      <w:pPr>
        <w:suppressAutoHyphens/>
        <w:spacing w:after="0"/>
        <w:jc w:val="both"/>
        <w:rPr>
          <w:rFonts w:ascii="Arial" w:eastAsia="Times New Roman" w:hAnsi="Arial" w:cs="Arial"/>
          <w:b/>
          <w:sz w:val="24"/>
          <w:szCs w:val="24"/>
          <w:lang w:val="es-ES_tradnl" w:eastAsia="es-ES"/>
        </w:rPr>
      </w:pPr>
    </w:p>
    <w:p w14:paraId="343B0DD2" w14:textId="77777777" w:rsidR="00244259" w:rsidRPr="00707871" w:rsidRDefault="00244259" w:rsidP="00244259">
      <w:pPr>
        <w:suppressAutoHyphens/>
        <w:spacing w:after="0"/>
        <w:jc w:val="both"/>
        <w:rPr>
          <w:rFonts w:ascii="Arial" w:eastAsia="Times New Roman" w:hAnsi="Arial" w:cs="Arial"/>
          <w:b/>
          <w:bCs/>
          <w:sz w:val="24"/>
          <w:szCs w:val="24"/>
          <w:lang w:val="es-ES" w:eastAsia="es-ES"/>
        </w:rPr>
      </w:pPr>
      <w:r w:rsidRPr="00707871">
        <w:rPr>
          <w:rFonts w:ascii="Arial" w:eastAsia="Times New Roman" w:hAnsi="Arial" w:cs="Arial"/>
          <w:b/>
          <w:bCs/>
          <w:sz w:val="24"/>
          <w:szCs w:val="24"/>
          <w:lang w:val="es-ES" w:eastAsia="es-ES"/>
        </w:rPr>
        <w:t>Adicionalmente vale la pena resaltar que según se desprende de la construcción normativa del artículo 271 de la ley 100 de 1993, la sanción es la multa; misma que una vez se impone por quien tiene la competencia para ello, que son los ministerios de Trabajo y Salud, trae como consecuencia que “la afiliación” realizada irregularmente quede sin efecto y deje al interesado en la posibilidad de realizarla nuevamente de manera libre y espontánea.</w:t>
      </w:r>
    </w:p>
    <w:p w14:paraId="588E10D2"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p>
    <w:p w14:paraId="5D2838D4" w14:textId="77777777" w:rsidR="00244259" w:rsidRPr="00707871" w:rsidRDefault="00244259" w:rsidP="00244259">
      <w:pPr>
        <w:suppressAutoHyphens/>
        <w:spacing w:after="0"/>
        <w:jc w:val="both"/>
        <w:rPr>
          <w:rFonts w:ascii="Arial" w:eastAsia="Times New Roman" w:hAnsi="Arial" w:cs="Arial"/>
          <w:b/>
          <w:bCs/>
          <w:sz w:val="24"/>
          <w:szCs w:val="24"/>
          <w:lang w:val="es-ES" w:eastAsia="es-ES"/>
        </w:rPr>
      </w:pPr>
      <w:r w:rsidRPr="00707871">
        <w:rPr>
          <w:rFonts w:ascii="Arial" w:eastAsia="Times New Roman" w:hAnsi="Arial" w:cs="Arial"/>
          <w:b/>
          <w:bCs/>
          <w:sz w:val="24"/>
          <w:szCs w:val="24"/>
          <w:lang w:val="es-ES" w:eastAsia="es-ES"/>
        </w:rPr>
        <w:t xml:space="preserve">Las condiciones para que opere la ineficacia que se acaban de evidenciar, además del análisis que adelante se hará, ponen de relieve tres situaciones que denotan que la solución que se está dando a la situación fáctica analizada no es la que corresponde legalmente: </w:t>
      </w:r>
    </w:p>
    <w:p w14:paraId="6B191679" w14:textId="77777777" w:rsidR="00244259" w:rsidRPr="00707871" w:rsidRDefault="00244259" w:rsidP="00244259">
      <w:pPr>
        <w:suppressAutoHyphens/>
        <w:spacing w:after="0"/>
        <w:jc w:val="both"/>
        <w:rPr>
          <w:rFonts w:ascii="Arial" w:eastAsia="Times New Roman" w:hAnsi="Arial" w:cs="Arial"/>
          <w:b/>
          <w:bCs/>
          <w:sz w:val="24"/>
          <w:szCs w:val="24"/>
          <w:lang w:val="es-ES" w:eastAsia="es-ES"/>
        </w:rPr>
      </w:pPr>
    </w:p>
    <w:p w14:paraId="3C800AA8" w14:textId="77777777" w:rsidR="00244259" w:rsidRPr="00707871" w:rsidRDefault="00244259" w:rsidP="00244259">
      <w:pPr>
        <w:suppressAutoHyphens/>
        <w:spacing w:after="0"/>
        <w:jc w:val="both"/>
        <w:rPr>
          <w:rFonts w:ascii="Arial" w:eastAsia="Times New Roman" w:hAnsi="Arial" w:cs="Arial"/>
          <w:b/>
          <w:bCs/>
          <w:sz w:val="24"/>
          <w:szCs w:val="24"/>
          <w:lang w:val="es-ES" w:eastAsia="es-ES"/>
        </w:rPr>
      </w:pPr>
      <w:r w:rsidRPr="00707871">
        <w:rPr>
          <w:rFonts w:ascii="Arial" w:eastAsia="Times New Roman" w:hAnsi="Arial" w:cs="Arial"/>
          <w:b/>
          <w:bCs/>
          <w:sz w:val="24"/>
          <w:szCs w:val="24"/>
          <w:lang w:val="es-ES" w:eastAsia="es-ES"/>
        </w:rPr>
        <w:t>La primera que la competencia para determinar si se incurrió en la conducta que amerita multa es de los Ministerios de Trabajo y de Salud y ella se constituye en el fundamento de la declaratoria de ineficacia.</w:t>
      </w:r>
    </w:p>
    <w:p w14:paraId="17259BB0" w14:textId="77777777" w:rsidR="00244259" w:rsidRPr="00707871" w:rsidRDefault="00244259" w:rsidP="00244259">
      <w:pPr>
        <w:suppressAutoHyphens/>
        <w:spacing w:after="0"/>
        <w:jc w:val="both"/>
        <w:rPr>
          <w:rFonts w:ascii="Arial" w:eastAsia="Times New Roman" w:hAnsi="Arial" w:cs="Arial"/>
          <w:b/>
          <w:bCs/>
          <w:sz w:val="24"/>
          <w:szCs w:val="24"/>
          <w:lang w:val="es-ES" w:eastAsia="es-ES"/>
        </w:rPr>
      </w:pPr>
    </w:p>
    <w:p w14:paraId="18D25B73" w14:textId="77777777" w:rsidR="00244259" w:rsidRPr="00707871" w:rsidRDefault="00244259" w:rsidP="00244259">
      <w:pPr>
        <w:suppressAutoHyphens/>
        <w:spacing w:after="0"/>
        <w:jc w:val="both"/>
        <w:rPr>
          <w:rFonts w:ascii="Arial" w:eastAsia="Times New Roman" w:hAnsi="Arial" w:cs="Arial"/>
          <w:sz w:val="24"/>
          <w:szCs w:val="24"/>
          <w:lang w:val="es-ES" w:eastAsia="es-ES"/>
        </w:rPr>
      </w:pPr>
      <w:r w:rsidRPr="00707871">
        <w:rPr>
          <w:rFonts w:ascii="Arial" w:eastAsia="Times New Roman" w:hAnsi="Arial" w:cs="Arial"/>
          <w:b/>
          <w:bCs/>
          <w:sz w:val="24"/>
          <w:szCs w:val="24"/>
          <w:lang w:val="es-ES" w:eastAsia="es-ES"/>
        </w:rPr>
        <w:t>La segunda que la ineficacia solo está prevista como consecuencia de la “afiliación” irregular, pues expresamente la norma determina que la “afiliación respectiva quedará sin efecto” sin que pueda extenderse la sanción a los casos de traslado entre regímenes, por cuanto es bien sabido que ellos no implican una nueva afiliación. Al respecto baste traer a colación lo dicho por la propia Corte en sentencia 39772 de 5 de octubre de 2010, en la que se explicó</w:t>
      </w:r>
      <w:r w:rsidRPr="00707871">
        <w:rPr>
          <w:rFonts w:ascii="Arial" w:eastAsia="Times New Roman" w:hAnsi="Arial" w:cs="Arial"/>
          <w:sz w:val="24"/>
          <w:szCs w:val="24"/>
          <w:lang w:val="es-ES" w:eastAsia="es-ES"/>
        </w:rPr>
        <w:t>:</w:t>
      </w:r>
    </w:p>
    <w:p w14:paraId="590AFA35"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p>
    <w:p w14:paraId="152D9C46" w14:textId="77777777" w:rsidR="00244259" w:rsidRPr="00707871" w:rsidRDefault="00244259" w:rsidP="00244259">
      <w:pPr>
        <w:suppressAutoHyphens/>
        <w:spacing w:after="0" w:line="240" w:lineRule="auto"/>
        <w:ind w:left="426" w:right="420"/>
        <w:jc w:val="both"/>
        <w:rPr>
          <w:rFonts w:ascii="Arial" w:eastAsia="Times New Roman" w:hAnsi="Arial" w:cs="Arial"/>
          <w:szCs w:val="24"/>
          <w:lang w:val="es-ES_tradnl" w:eastAsia="es-ES"/>
        </w:rPr>
      </w:pPr>
      <w:r w:rsidRPr="00707871">
        <w:rPr>
          <w:rFonts w:ascii="Arial" w:eastAsia="Times New Roman" w:hAnsi="Arial" w:cs="Arial"/>
          <w:szCs w:val="24"/>
          <w:lang w:val="es-ES_tradnl" w:eastAsia="es-ES"/>
        </w:rPr>
        <w:t>“De acuerdo a lo anterior, confunde el Tribunal lo que es la afiliación al sistema de seguridad social, que ha sostenido la jurisprudencia tanto de la Corte Constitucional como la de esta Sala, tiene un carácter vitalicio, se efectúa a través de una primera y única inscripción y no se pierde o suspende porque se dejen de causar cotizaciones en un determinado interregno de tiempo, con la vinculación a uno de los dos regímenes de pensiones que contempla dicho sistema, y que delimita muy claramente el artículo 13 del Decreto 692 de 1994, en los siguientes términos:</w:t>
      </w:r>
    </w:p>
    <w:p w14:paraId="11D0D4D1" w14:textId="77777777" w:rsidR="00244259" w:rsidRPr="00707871" w:rsidRDefault="00244259" w:rsidP="00244259">
      <w:pPr>
        <w:suppressAutoHyphens/>
        <w:spacing w:after="0" w:line="240" w:lineRule="auto"/>
        <w:ind w:left="426" w:right="420"/>
        <w:jc w:val="both"/>
        <w:rPr>
          <w:rFonts w:ascii="Arial" w:eastAsia="Times New Roman" w:hAnsi="Arial" w:cs="Arial"/>
          <w:szCs w:val="24"/>
          <w:lang w:val="es-ES_tradnl" w:eastAsia="es-ES"/>
        </w:rPr>
      </w:pPr>
    </w:p>
    <w:p w14:paraId="13810FEC" w14:textId="77777777" w:rsidR="00244259" w:rsidRPr="00707871" w:rsidRDefault="00244259" w:rsidP="00244259">
      <w:pPr>
        <w:suppressAutoHyphens/>
        <w:spacing w:after="0" w:line="240" w:lineRule="auto"/>
        <w:ind w:left="851" w:right="845"/>
        <w:jc w:val="both"/>
        <w:rPr>
          <w:rFonts w:ascii="Arial" w:eastAsia="Times New Roman" w:hAnsi="Arial" w:cs="Arial"/>
          <w:szCs w:val="24"/>
          <w:lang w:val="es-ES_tradnl" w:eastAsia="es-ES"/>
        </w:rPr>
      </w:pPr>
      <w:r w:rsidRPr="00707871">
        <w:rPr>
          <w:rFonts w:ascii="Arial" w:eastAsia="Times New Roman" w:hAnsi="Arial" w:cs="Arial"/>
          <w:i/>
          <w:szCs w:val="24"/>
          <w:lang w:val="es-ES_tradnl" w:eastAsia="es-ES"/>
        </w:rPr>
        <w:t>“</w:t>
      </w:r>
      <w:r w:rsidRPr="00707871">
        <w:rPr>
          <w:rFonts w:ascii="Arial" w:eastAsia="Times New Roman" w:hAnsi="Arial" w:cs="Arial"/>
          <w:b/>
          <w:i/>
          <w:szCs w:val="24"/>
          <w:lang w:val="es-ES_tradnl" w:eastAsia="es-ES"/>
        </w:rPr>
        <w:t>Permanencia de la afiliación</w:t>
      </w:r>
      <w:r w:rsidRPr="00707871">
        <w:rPr>
          <w:rFonts w:ascii="Arial" w:eastAsia="Times New Roman" w:hAnsi="Arial" w:cs="Arial"/>
          <w:i/>
          <w:szCs w:val="24"/>
          <w:lang w:val="es-ES_tradnl" w:eastAsia="es-ES"/>
        </w:rPr>
        <w:t xml:space="preserve">. La afiliación al Sistema General de Pensiones es permanente </w:t>
      </w:r>
      <w:r w:rsidRPr="00707871">
        <w:rPr>
          <w:rFonts w:ascii="Arial" w:eastAsia="Times New Roman" w:hAnsi="Arial" w:cs="Arial"/>
          <w:i/>
          <w:szCs w:val="24"/>
          <w:u w:val="single"/>
          <w:lang w:val="es-ES_tradnl" w:eastAsia="es-ES"/>
        </w:rPr>
        <w:t>e independiente del régimen que seleccione el afiliado</w:t>
      </w:r>
      <w:r w:rsidRPr="00707871">
        <w:rPr>
          <w:rFonts w:ascii="Arial" w:eastAsia="Times New Roman" w:hAnsi="Arial" w:cs="Arial"/>
          <w:i/>
          <w:szCs w:val="24"/>
          <w:lang w:val="es-ES_tradnl" w:eastAsia="es-ES"/>
        </w:rPr>
        <w:t>. Dicha afiliación no se pierde por haber dejado de cotizar durante uno o varios períodos, pero podrá pasar a la categoría de afiliados inactivos, cuando tengan más de seis meses de no pago de cotizaciones.”</w:t>
      </w:r>
    </w:p>
    <w:p w14:paraId="594C9AD6"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t xml:space="preserve"> </w:t>
      </w:r>
    </w:p>
    <w:p w14:paraId="6ADCF63B"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lastRenderedPageBreak/>
        <w:t xml:space="preserve">Y la tercera y más importante, </w:t>
      </w:r>
      <w:r w:rsidRPr="00707871">
        <w:rPr>
          <w:rFonts w:ascii="Arial" w:eastAsia="Times New Roman" w:hAnsi="Arial" w:cs="Arial"/>
          <w:b/>
          <w:sz w:val="24"/>
          <w:szCs w:val="24"/>
          <w:lang w:val="es-ES_tradnl" w:eastAsia="es-ES"/>
        </w:rPr>
        <w:t xml:space="preserve">que como se analiza a continuación existe una acción diferente y precisa para los casos como el presente en que se aduce la deficiente o nula información brindada por las AFP para obtener la vinculación de una persona al </w:t>
      </w:r>
      <w:proofErr w:type="spellStart"/>
      <w:r w:rsidRPr="00707871">
        <w:rPr>
          <w:rFonts w:ascii="Arial" w:eastAsia="Times New Roman" w:hAnsi="Arial" w:cs="Arial"/>
          <w:b/>
          <w:sz w:val="24"/>
          <w:szCs w:val="24"/>
          <w:lang w:val="es-ES_tradnl" w:eastAsia="es-ES"/>
        </w:rPr>
        <w:t>RAIS</w:t>
      </w:r>
      <w:proofErr w:type="spellEnd"/>
      <w:r w:rsidRPr="00707871">
        <w:rPr>
          <w:rFonts w:ascii="Arial" w:eastAsia="Times New Roman" w:hAnsi="Arial" w:cs="Arial"/>
          <w:b/>
          <w:sz w:val="24"/>
          <w:szCs w:val="24"/>
          <w:lang w:val="es-ES_tradnl" w:eastAsia="es-ES"/>
        </w:rPr>
        <w:t xml:space="preserve"> a pesar del perjuicio que ello le pudiere significar</w:t>
      </w:r>
      <w:r w:rsidRPr="00707871">
        <w:rPr>
          <w:rFonts w:ascii="Arial" w:eastAsia="Times New Roman" w:hAnsi="Arial" w:cs="Arial"/>
          <w:sz w:val="24"/>
          <w:szCs w:val="24"/>
          <w:lang w:val="es-ES_tradnl" w:eastAsia="es-ES"/>
        </w:rPr>
        <w:t>.</w:t>
      </w:r>
    </w:p>
    <w:p w14:paraId="39DF2441"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p>
    <w:p w14:paraId="407E9DF7" w14:textId="77777777" w:rsidR="00244259" w:rsidRPr="00707871" w:rsidRDefault="00244259" w:rsidP="00244259">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707871">
        <w:rPr>
          <w:rFonts w:ascii="Arial" w:eastAsia="Times New Roman" w:hAnsi="Arial" w:cs="Arial"/>
          <w:b/>
          <w:sz w:val="24"/>
          <w:szCs w:val="24"/>
          <w:lang w:val="es-ES_tradnl" w:eastAsia="es-ES"/>
        </w:rPr>
        <w:t>CONSECUENCIAS DE LA APLICACIÓN DE LA TESIS DE LA INEFICACIA DE LOS TRASLADOS CON FUNDAMENTO EN LOS ARTÍCULOS 13 Y 271 DE LA LEY 100 DE 1993.</w:t>
      </w:r>
    </w:p>
    <w:p w14:paraId="547EEA17"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p>
    <w:p w14:paraId="23E75AA2" w14:textId="77777777" w:rsidR="00244259" w:rsidRPr="00707871" w:rsidRDefault="00244259" w:rsidP="00244259">
      <w:pPr>
        <w:suppressAutoHyphens/>
        <w:spacing w:after="0"/>
        <w:jc w:val="both"/>
        <w:rPr>
          <w:rFonts w:ascii="Arial" w:eastAsia="Times New Roman" w:hAnsi="Arial" w:cs="Arial"/>
          <w:b/>
          <w:bCs/>
          <w:sz w:val="24"/>
          <w:szCs w:val="24"/>
          <w:lang w:val="es-ES" w:eastAsia="es-ES"/>
        </w:rPr>
      </w:pPr>
      <w:r w:rsidRPr="00707871">
        <w:rPr>
          <w:rFonts w:ascii="Arial" w:eastAsia="Times New Roman" w:hAnsi="Arial" w:cs="Arial"/>
          <w:b/>
          <w:bCs/>
          <w:sz w:val="24"/>
          <w:szCs w:val="24"/>
          <w:lang w:val="es-ES" w:eastAsia="es-ES"/>
        </w:rPr>
        <w:t>Las declaraciones de ineficacias de traslados envuelven los siguientes resultados:</w:t>
      </w:r>
    </w:p>
    <w:p w14:paraId="7D8CD05D" w14:textId="77777777" w:rsidR="00244259" w:rsidRPr="00707871" w:rsidRDefault="00244259" w:rsidP="00244259">
      <w:pPr>
        <w:suppressAutoHyphens/>
        <w:spacing w:after="0"/>
        <w:jc w:val="both"/>
        <w:rPr>
          <w:rFonts w:ascii="Arial" w:eastAsia="Times New Roman" w:hAnsi="Arial" w:cs="Arial"/>
          <w:b/>
          <w:bCs/>
          <w:sz w:val="24"/>
          <w:szCs w:val="24"/>
          <w:lang w:val="es-ES" w:eastAsia="es-ES"/>
        </w:rPr>
      </w:pPr>
    </w:p>
    <w:p w14:paraId="1E2285FC" w14:textId="77777777" w:rsidR="00244259" w:rsidRPr="00707871" w:rsidRDefault="00244259" w:rsidP="00244259">
      <w:pPr>
        <w:suppressAutoHyphens/>
        <w:spacing w:after="0"/>
        <w:jc w:val="both"/>
        <w:rPr>
          <w:rFonts w:ascii="Arial" w:eastAsia="Times New Roman" w:hAnsi="Arial" w:cs="Arial"/>
          <w:sz w:val="24"/>
          <w:szCs w:val="24"/>
          <w:lang w:val="es-ES" w:eastAsia="es-ES"/>
        </w:rPr>
      </w:pPr>
      <w:r w:rsidRPr="00707871">
        <w:rPr>
          <w:rFonts w:ascii="Arial" w:eastAsia="Times New Roman" w:hAnsi="Arial" w:cs="Arial"/>
          <w:b/>
          <w:bCs/>
          <w:sz w:val="24"/>
          <w:szCs w:val="24"/>
          <w:lang w:val="es-ES" w:eastAsia="es-ES"/>
        </w:rPr>
        <w:t xml:space="preserve">PRIMERO: Desdibuja nuestro sistema jurídico de responsabilidad </w:t>
      </w:r>
      <w:r w:rsidRPr="00707871">
        <w:rPr>
          <w:rFonts w:ascii="Arial" w:eastAsia="Times New Roman" w:hAnsi="Arial" w:cs="Arial"/>
          <w:sz w:val="24"/>
          <w:szCs w:val="24"/>
          <w:lang w:val="es-ES" w:eastAsia="es-ES"/>
        </w:rPr>
        <w:t>al imponer la carga de resarcir un daño, a quien no lo produjo, en este caso Colpensiones y de contera la Nación como su garante.</w:t>
      </w:r>
    </w:p>
    <w:p w14:paraId="2D7AD450" w14:textId="77777777" w:rsidR="00244259" w:rsidRPr="00707871" w:rsidRDefault="00244259" w:rsidP="00244259">
      <w:pPr>
        <w:suppressAutoHyphens/>
        <w:spacing w:after="0"/>
        <w:jc w:val="both"/>
        <w:rPr>
          <w:rFonts w:ascii="Arial" w:eastAsia="Times New Roman" w:hAnsi="Arial" w:cs="Arial"/>
          <w:iCs/>
          <w:sz w:val="24"/>
          <w:szCs w:val="24"/>
          <w:lang w:val="es-ES_tradnl" w:eastAsia="es-ES"/>
        </w:rPr>
      </w:pPr>
    </w:p>
    <w:p w14:paraId="5C2FCAA4" w14:textId="77777777" w:rsidR="00244259" w:rsidRPr="00707871" w:rsidRDefault="00244259" w:rsidP="00244259">
      <w:pPr>
        <w:suppressAutoHyphens/>
        <w:spacing w:after="0"/>
        <w:jc w:val="both"/>
        <w:rPr>
          <w:rFonts w:ascii="Arial" w:eastAsia="Times New Roman" w:hAnsi="Arial" w:cs="Arial"/>
          <w:iCs/>
          <w:sz w:val="24"/>
          <w:szCs w:val="24"/>
          <w:lang w:val="es-ES_tradnl" w:eastAsia="es-ES"/>
        </w:rPr>
      </w:pPr>
      <w:r w:rsidRPr="00707871">
        <w:rPr>
          <w:rFonts w:ascii="Arial" w:eastAsia="Times New Roman" w:hAnsi="Arial" w:cs="Arial"/>
          <w:iCs/>
          <w:sz w:val="24"/>
          <w:szCs w:val="24"/>
          <w:lang w:val="es-ES_tradnl" w:eastAsia="es-ES"/>
        </w:rPr>
        <w:t xml:space="preserve">Se afirma lo anterior por cuanto las órdenes judiciales de ineficacia comportan que a la AFP privada, que supuestamente no dio la información suficiente o hizo incurrir en error a los afiliados, causándoles con ello perjuicios que se ven reflejados en el monto de la pensión a percibir, luego de haber tenido a su disposición por varios años los dineros de la cuenta de ahorro individual, que ahora se sabe que solo permiten una pensión de “x pesos”, se le ordena sencillamente devolver lo recibido por administración y entregar, si aún lo tiene en su poder, el saldo que exista en cuenta de ahorro individual a Colpensiones, entidad esta última que, </w:t>
      </w:r>
      <w:r w:rsidRPr="00707871">
        <w:rPr>
          <w:rFonts w:ascii="Arial" w:eastAsia="Times New Roman" w:hAnsi="Arial" w:cs="Arial"/>
          <w:b/>
          <w:iCs/>
          <w:sz w:val="24"/>
          <w:szCs w:val="24"/>
          <w:lang w:val="es-ES_tradnl" w:eastAsia="es-ES"/>
        </w:rPr>
        <w:t>con esa misma suma -que ahora se sabe que solo alcanza para otorgar una pensión de “x pesos”- debe reconocer y pagar una prestación dos o tres veces superior a la que financieramente es posible conceder</w:t>
      </w:r>
      <w:r w:rsidRPr="00707871">
        <w:rPr>
          <w:rFonts w:ascii="Arial" w:eastAsia="Times New Roman" w:hAnsi="Arial" w:cs="Arial"/>
          <w:iCs/>
          <w:sz w:val="24"/>
          <w:szCs w:val="24"/>
          <w:lang w:val="es-ES_tradnl" w:eastAsia="es-ES"/>
        </w:rPr>
        <w:t>.</w:t>
      </w:r>
    </w:p>
    <w:p w14:paraId="307DDDA8" w14:textId="77777777" w:rsidR="00244259" w:rsidRPr="00707871" w:rsidRDefault="00244259" w:rsidP="00244259">
      <w:pPr>
        <w:suppressAutoHyphens/>
        <w:spacing w:after="0"/>
        <w:jc w:val="both"/>
        <w:rPr>
          <w:rFonts w:ascii="Arial" w:eastAsia="Times New Roman" w:hAnsi="Arial" w:cs="Arial"/>
          <w:iCs/>
          <w:sz w:val="24"/>
          <w:szCs w:val="24"/>
          <w:lang w:val="es-ES_tradnl" w:eastAsia="es-ES"/>
        </w:rPr>
      </w:pPr>
    </w:p>
    <w:p w14:paraId="67AD34F8" w14:textId="77777777" w:rsidR="00244259" w:rsidRPr="00707871" w:rsidRDefault="00244259" w:rsidP="00244259">
      <w:pPr>
        <w:suppressAutoHyphens/>
        <w:spacing w:after="0"/>
        <w:jc w:val="both"/>
        <w:rPr>
          <w:rFonts w:ascii="Arial" w:eastAsia="Times New Roman" w:hAnsi="Arial" w:cs="Arial"/>
          <w:iCs/>
          <w:sz w:val="24"/>
          <w:szCs w:val="24"/>
          <w:lang w:val="es-ES_tradnl" w:eastAsia="es-ES"/>
        </w:rPr>
      </w:pPr>
      <w:r w:rsidRPr="00707871">
        <w:rPr>
          <w:rFonts w:ascii="Arial" w:eastAsia="Times New Roman" w:hAnsi="Arial" w:cs="Arial"/>
          <w:iCs/>
          <w:sz w:val="24"/>
          <w:szCs w:val="24"/>
          <w:lang w:val="es-ES_tradnl" w:eastAsia="es-ES"/>
        </w:rPr>
        <w:t>Como fácilmente se observa, el resultado de declarar la ineficacia del traslado lleva a lo siguiente: AFP PRIVADA por supuestos errores u omisiones en información CAUSA PERJUICIO al afiliado, entonces, a un tercero -COLPENSIONES- la rama judicial le impone que, con los demás dineros del fondo público, cubra el daño generado por la AFP privada.</w:t>
      </w:r>
    </w:p>
    <w:p w14:paraId="7AD5FE1C" w14:textId="77777777" w:rsidR="00244259" w:rsidRPr="00707871" w:rsidRDefault="00244259" w:rsidP="00244259">
      <w:pPr>
        <w:suppressAutoHyphens/>
        <w:spacing w:after="0"/>
        <w:jc w:val="both"/>
        <w:rPr>
          <w:rFonts w:ascii="Arial" w:eastAsia="Times New Roman" w:hAnsi="Arial" w:cs="Arial"/>
          <w:iCs/>
          <w:sz w:val="24"/>
          <w:szCs w:val="24"/>
          <w:lang w:val="es-ES_tradnl" w:eastAsia="es-ES"/>
        </w:rPr>
      </w:pPr>
    </w:p>
    <w:p w14:paraId="7E826736" w14:textId="77777777" w:rsidR="00244259" w:rsidRPr="00707871" w:rsidRDefault="00244259" w:rsidP="00244259">
      <w:pPr>
        <w:suppressAutoHyphens/>
        <w:spacing w:after="0"/>
        <w:jc w:val="both"/>
        <w:rPr>
          <w:rFonts w:ascii="Arial" w:eastAsia="Times New Roman" w:hAnsi="Arial" w:cs="Arial"/>
          <w:b/>
          <w:iCs/>
          <w:sz w:val="24"/>
          <w:szCs w:val="24"/>
          <w:lang w:val="es-ES_tradnl" w:eastAsia="es-ES"/>
        </w:rPr>
      </w:pPr>
      <w:r w:rsidRPr="00707871">
        <w:rPr>
          <w:rFonts w:ascii="Arial" w:eastAsia="Times New Roman" w:hAnsi="Arial" w:cs="Arial"/>
          <w:b/>
          <w:iCs/>
          <w:sz w:val="24"/>
          <w:szCs w:val="24"/>
          <w:lang w:val="es-ES_tradnl" w:eastAsia="es-ES"/>
        </w:rPr>
        <w:t>Obviamente esa no es una solución legal y constitucionalmente sostenible, pero sobre todo NO ES LA SOLUCIÓN JURÍDICA QUE NUESTRA LEGISLACIÓN PREVÉ PARA ESTOS EVENTOS y que se encuentra consagrada en el artículo 10 del decreto 720 de 1994.</w:t>
      </w:r>
    </w:p>
    <w:p w14:paraId="6BBE8A4F" w14:textId="77777777" w:rsidR="00244259" w:rsidRPr="00707871" w:rsidRDefault="00244259" w:rsidP="00244259">
      <w:pPr>
        <w:suppressAutoHyphens/>
        <w:spacing w:after="0"/>
        <w:jc w:val="both"/>
        <w:rPr>
          <w:rFonts w:ascii="Arial" w:eastAsia="Times New Roman" w:hAnsi="Arial" w:cs="Arial"/>
          <w:iCs/>
          <w:sz w:val="24"/>
          <w:szCs w:val="24"/>
          <w:lang w:val="es-ES_tradnl" w:eastAsia="es-ES"/>
        </w:rPr>
      </w:pPr>
    </w:p>
    <w:p w14:paraId="07CCF71B" w14:textId="77777777" w:rsidR="00244259" w:rsidRPr="00707871" w:rsidRDefault="00244259" w:rsidP="00244259">
      <w:pPr>
        <w:suppressAutoHyphens/>
        <w:spacing w:after="0"/>
        <w:jc w:val="both"/>
        <w:rPr>
          <w:rFonts w:ascii="Arial" w:eastAsia="Times New Roman" w:hAnsi="Arial" w:cs="Arial"/>
          <w:b/>
          <w:bCs/>
          <w:sz w:val="24"/>
          <w:szCs w:val="24"/>
          <w:lang w:val="es-ES" w:eastAsia="es-ES"/>
        </w:rPr>
      </w:pPr>
      <w:r w:rsidRPr="00707871">
        <w:rPr>
          <w:rFonts w:ascii="Arial" w:eastAsia="Times New Roman" w:hAnsi="Arial" w:cs="Arial"/>
          <w:b/>
          <w:bCs/>
          <w:sz w:val="24"/>
          <w:szCs w:val="24"/>
          <w:lang w:val="es-ES" w:eastAsia="es-ES"/>
        </w:rPr>
        <w:t xml:space="preserve">SEGUNDO: De manera consciente, sin justificación alguna, </w:t>
      </w:r>
      <w:proofErr w:type="spellStart"/>
      <w:r w:rsidRPr="00707871">
        <w:rPr>
          <w:rFonts w:ascii="Arial" w:eastAsia="Times New Roman" w:hAnsi="Arial" w:cs="Arial"/>
          <w:b/>
          <w:bCs/>
          <w:sz w:val="24"/>
          <w:szCs w:val="24"/>
          <w:lang w:val="es-ES" w:eastAsia="es-ES"/>
        </w:rPr>
        <w:t>inaplica</w:t>
      </w:r>
      <w:proofErr w:type="spellEnd"/>
      <w:r w:rsidRPr="00707871">
        <w:rPr>
          <w:rFonts w:ascii="Arial" w:eastAsia="Times New Roman" w:hAnsi="Arial" w:cs="Arial"/>
          <w:b/>
          <w:bCs/>
          <w:sz w:val="24"/>
          <w:szCs w:val="24"/>
          <w:lang w:val="es-ES" w:eastAsia="es-ES"/>
        </w:rPr>
        <w:t xml:space="preserve"> la solución jurídica que el sistema tiene prevista de manera específica para los actos de las AFP que por omisión o falsa información causen perjuicio a los afiliados.</w:t>
      </w:r>
    </w:p>
    <w:p w14:paraId="5D308AC4" w14:textId="77777777" w:rsidR="00244259" w:rsidRPr="00707871" w:rsidRDefault="00244259" w:rsidP="00244259">
      <w:pPr>
        <w:suppressAutoHyphens/>
        <w:spacing w:after="0"/>
        <w:jc w:val="both"/>
        <w:rPr>
          <w:rFonts w:ascii="Arial" w:eastAsia="Times New Roman" w:hAnsi="Arial" w:cs="Arial"/>
          <w:iCs/>
          <w:sz w:val="24"/>
          <w:szCs w:val="24"/>
          <w:lang w:val="es-ES_tradnl" w:eastAsia="es-ES"/>
        </w:rPr>
      </w:pPr>
    </w:p>
    <w:p w14:paraId="2A4877BE" w14:textId="77777777" w:rsidR="00244259" w:rsidRPr="00707871" w:rsidRDefault="00244259" w:rsidP="00244259">
      <w:pPr>
        <w:suppressAutoHyphens/>
        <w:spacing w:after="0"/>
        <w:jc w:val="both"/>
        <w:rPr>
          <w:rFonts w:ascii="Arial" w:eastAsia="Times New Roman" w:hAnsi="Arial" w:cs="Arial"/>
          <w:iCs/>
          <w:sz w:val="24"/>
          <w:szCs w:val="24"/>
          <w:lang w:val="es-ES_tradnl" w:eastAsia="es-ES"/>
        </w:rPr>
      </w:pPr>
      <w:r w:rsidRPr="00707871">
        <w:rPr>
          <w:rFonts w:ascii="Arial" w:eastAsia="Times New Roman" w:hAnsi="Arial" w:cs="Arial"/>
          <w:iCs/>
          <w:sz w:val="24"/>
          <w:szCs w:val="24"/>
          <w:lang w:val="es-ES_tradnl" w:eastAsia="es-ES"/>
        </w:rPr>
        <w:t>A continuación, se analizan aspectos de estas dos afirmaciones.</w:t>
      </w:r>
    </w:p>
    <w:p w14:paraId="39267523"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p>
    <w:p w14:paraId="136893A3" w14:textId="77777777" w:rsidR="00244259" w:rsidRPr="00707871" w:rsidRDefault="00244259" w:rsidP="00244259">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707871">
        <w:rPr>
          <w:rFonts w:ascii="Arial" w:eastAsia="Times New Roman" w:hAnsi="Arial" w:cs="Arial"/>
          <w:b/>
          <w:iCs/>
          <w:sz w:val="24"/>
          <w:szCs w:val="24"/>
          <w:lang w:val="es-ES_tradnl" w:eastAsia="es-ES"/>
        </w:rPr>
        <w:t xml:space="preserve">APOYO CONSTITUCIONAL EMANADO DE LA SENTENCIA C-1024 DE 2004 SOBRE LA </w:t>
      </w:r>
      <w:proofErr w:type="spellStart"/>
      <w:r w:rsidRPr="00707871">
        <w:rPr>
          <w:rFonts w:ascii="Arial" w:eastAsia="Times New Roman" w:hAnsi="Arial" w:cs="Arial"/>
          <w:b/>
          <w:iCs/>
          <w:sz w:val="24"/>
          <w:szCs w:val="24"/>
          <w:lang w:val="es-ES_tradnl" w:eastAsia="es-ES"/>
        </w:rPr>
        <w:t>RAZON</w:t>
      </w:r>
      <w:proofErr w:type="spellEnd"/>
      <w:r w:rsidRPr="00707871">
        <w:rPr>
          <w:rFonts w:ascii="Arial" w:eastAsia="Times New Roman" w:hAnsi="Arial" w:cs="Arial"/>
          <w:b/>
          <w:iCs/>
          <w:sz w:val="24"/>
          <w:szCs w:val="24"/>
          <w:lang w:val="es-ES_tradnl" w:eastAsia="es-ES"/>
        </w:rPr>
        <w:t xml:space="preserve"> DE SER DE LA LIMITACIÓN DE TRASLADO CUANDO FALTEN MENOS DE 10 AÑOS. </w:t>
      </w:r>
    </w:p>
    <w:p w14:paraId="2DF4987A" w14:textId="77777777" w:rsidR="00244259" w:rsidRPr="00707871" w:rsidRDefault="00244259" w:rsidP="00244259">
      <w:pPr>
        <w:suppressAutoHyphens/>
        <w:spacing w:after="0"/>
        <w:jc w:val="both"/>
        <w:rPr>
          <w:rFonts w:ascii="Arial" w:eastAsia="Times New Roman" w:hAnsi="Arial" w:cs="Arial"/>
          <w:b/>
          <w:iCs/>
          <w:sz w:val="24"/>
          <w:szCs w:val="24"/>
          <w:lang w:val="es-ES_tradnl" w:eastAsia="es-ES"/>
        </w:rPr>
      </w:pPr>
    </w:p>
    <w:p w14:paraId="1B8A4602" w14:textId="77777777" w:rsidR="00244259" w:rsidRPr="00707871" w:rsidRDefault="00244259" w:rsidP="00244259">
      <w:pPr>
        <w:suppressAutoHyphens/>
        <w:spacing w:after="0"/>
        <w:jc w:val="both"/>
        <w:rPr>
          <w:rFonts w:ascii="Arial" w:eastAsia="Times New Roman" w:hAnsi="Arial" w:cs="Arial"/>
          <w:iCs/>
          <w:sz w:val="24"/>
          <w:szCs w:val="24"/>
          <w:lang w:val="es-ES_tradnl" w:eastAsia="es-ES"/>
        </w:rPr>
      </w:pPr>
      <w:r w:rsidRPr="00707871">
        <w:rPr>
          <w:rFonts w:ascii="Arial" w:eastAsia="Times New Roman" w:hAnsi="Arial" w:cs="Arial"/>
          <w:iCs/>
          <w:sz w:val="24"/>
          <w:szCs w:val="24"/>
          <w:lang w:val="es-ES_tradnl" w:eastAsia="es-ES"/>
        </w:rPr>
        <w:lastRenderedPageBreak/>
        <w:t xml:space="preserve">Para garantizar la abierta competencia entre regímenes, la ley estableció la posibilidad de trasladarse libremente entre ellos, limitándola en la etapa final de la adquisición del derecho -inicialmente 5 años y posteriormente 10-. </w:t>
      </w:r>
    </w:p>
    <w:p w14:paraId="22AC6B5B" w14:textId="77777777" w:rsidR="00244259" w:rsidRPr="00707871" w:rsidRDefault="00244259" w:rsidP="00244259">
      <w:pPr>
        <w:suppressAutoHyphens/>
        <w:spacing w:after="0"/>
        <w:jc w:val="both"/>
        <w:rPr>
          <w:rFonts w:ascii="Arial" w:eastAsia="Times New Roman" w:hAnsi="Arial" w:cs="Arial"/>
          <w:iCs/>
          <w:sz w:val="24"/>
          <w:szCs w:val="24"/>
          <w:lang w:val="es-ES_tradnl" w:eastAsia="es-ES"/>
        </w:rPr>
      </w:pPr>
    </w:p>
    <w:p w14:paraId="4B9F577A" w14:textId="77777777" w:rsidR="00244259" w:rsidRPr="00707871" w:rsidRDefault="00244259" w:rsidP="00244259">
      <w:pPr>
        <w:suppressAutoHyphens/>
        <w:spacing w:after="0"/>
        <w:jc w:val="both"/>
        <w:rPr>
          <w:rFonts w:ascii="Arial" w:eastAsia="Times New Roman" w:hAnsi="Arial" w:cs="Arial"/>
          <w:iCs/>
          <w:sz w:val="24"/>
          <w:szCs w:val="24"/>
          <w:lang w:val="es-ES_tradnl" w:eastAsia="es-ES"/>
        </w:rPr>
      </w:pPr>
      <w:r w:rsidRPr="00707871">
        <w:rPr>
          <w:rFonts w:ascii="Arial" w:eastAsia="Times New Roman" w:hAnsi="Arial" w:cs="Arial"/>
          <w:iCs/>
          <w:sz w:val="24"/>
          <w:szCs w:val="24"/>
          <w:lang w:val="es-ES_tradnl" w:eastAsia="es-ES"/>
        </w:rPr>
        <w:t xml:space="preserve">Al analizar esa limitación la Corte Constitucional fue clara en explicar que </w:t>
      </w:r>
      <w:r w:rsidRPr="00707871">
        <w:rPr>
          <w:rFonts w:ascii="Arial" w:eastAsia="Times New Roman" w:hAnsi="Arial" w:cs="Arial"/>
          <w:b/>
          <w:iCs/>
          <w:sz w:val="24"/>
          <w:szCs w:val="24"/>
          <w:lang w:val="es-ES_tradnl" w:eastAsia="es-ES"/>
        </w:rPr>
        <w:t>para garantizar la sostenibilidad financiera del sistema de prima media</w:t>
      </w:r>
      <w:r w:rsidRPr="00707871">
        <w:rPr>
          <w:rFonts w:ascii="Arial" w:eastAsia="Times New Roman" w:hAnsi="Arial" w:cs="Arial"/>
          <w:iCs/>
          <w:sz w:val="24"/>
          <w:szCs w:val="24"/>
          <w:lang w:val="es-ES_tradnl" w:eastAsia="es-ES"/>
        </w:rPr>
        <w:t xml:space="preserve"> es necesario que los aportes de los afiliados estén a su disposición, de manera tal que se permita que la administradora haga las inversiones necesarias para obtener altas tasas de rentabilidad. En efecto se extraen los siguientes apartes de la sentencia C-1024 de 2004:</w:t>
      </w:r>
    </w:p>
    <w:p w14:paraId="3AEBBFDB" w14:textId="77777777" w:rsidR="00244259" w:rsidRPr="00707871" w:rsidRDefault="00244259" w:rsidP="00244259">
      <w:pPr>
        <w:suppressAutoHyphens/>
        <w:spacing w:after="0"/>
        <w:jc w:val="both"/>
        <w:rPr>
          <w:rFonts w:ascii="Arial" w:eastAsia="Times New Roman" w:hAnsi="Arial" w:cs="Arial"/>
          <w:b/>
          <w:iCs/>
          <w:sz w:val="24"/>
          <w:szCs w:val="24"/>
          <w:lang w:val="es-ES_tradnl" w:eastAsia="es-ES"/>
        </w:rPr>
      </w:pPr>
    </w:p>
    <w:p w14:paraId="012C1AEA" w14:textId="77777777" w:rsidR="00244259" w:rsidRPr="00707871" w:rsidRDefault="00244259" w:rsidP="00244259">
      <w:pPr>
        <w:suppressAutoHyphens/>
        <w:spacing w:after="0" w:line="240" w:lineRule="auto"/>
        <w:ind w:left="426" w:right="420"/>
        <w:jc w:val="both"/>
        <w:rPr>
          <w:rFonts w:ascii="Arial" w:eastAsia="Times New Roman" w:hAnsi="Arial" w:cs="Arial"/>
          <w:iCs/>
          <w:szCs w:val="24"/>
          <w:lang w:val="es-ES" w:eastAsia="es-ES"/>
        </w:rPr>
      </w:pPr>
      <w:r w:rsidRPr="00707871">
        <w:rPr>
          <w:rFonts w:ascii="Arial" w:eastAsia="Times New Roman" w:hAnsi="Arial" w:cs="Arial"/>
          <w:iCs/>
          <w:szCs w:val="24"/>
          <w:lang w:eastAsia="es-ES"/>
        </w:rPr>
        <w:t>“Desde esta perspectiva, el </w:t>
      </w:r>
      <w:r w:rsidRPr="00707871">
        <w:rPr>
          <w:rFonts w:ascii="Arial" w:eastAsia="Times New Roman" w:hAnsi="Arial" w:cs="Arial"/>
          <w:i/>
          <w:iCs/>
          <w:szCs w:val="24"/>
          <w:lang w:eastAsia="es-ES"/>
        </w:rPr>
        <w:t>objetivo </w:t>
      </w:r>
      <w:r w:rsidRPr="00707871">
        <w:rPr>
          <w:rFonts w:ascii="Arial" w:eastAsia="Times New Roman" w:hAnsi="Arial" w:cs="Arial"/>
          <w:iCs/>
          <w:szCs w:val="24"/>
          <w:lang w:eastAsia="es-ES"/>
        </w:rPr>
        <w:t xml:space="preserve">perseguido con el señalamiento del período de carencia en la norma acusada, </w:t>
      </w:r>
      <w:r w:rsidRPr="00707871">
        <w:rPr>
          <w:rFonts w:ascii="Arial" w:eastAsia="Times New Roman" w:hAnsi="Arial" w:cs="Arial"/>
          <w:b/>
          <w:iCs/>
          <w:szCs w:val="24"/>
          <w:lang w:eastAsia="es-ES"/>
        </w:rPr>
        <w:t>consiste en evitar la </w:t>
      </w:r>
      <w:r w:rsidRPr="00707871">
        <w:rPr>
          <w:rFonts w:ascii="Arial" w:eastAsia="Times New Roman" w:hAnsi="Arial" w:cs="Arial"/>
          <w:b/>
          <w:i/>
          <w:iCs/>
          <w:szCs w:val="24"/>
          <w:lang w:eastAsia="es-ES"/>
        </w:rPr>
        <w:t>descapitalización</w:t>
      </w:r>
      <w:r w:rsidRPr="00707871">
        <w:rPr>
          <w:rFonts w:ascii="Arial" w:eastAsia="Times New Roman" w:hAnsi="Arial" w:cs="Arial"/>
          <w:b/>
          <w:iCs/>
          <w:szCs w:val="24"/>
          <w:lang w:eastAsia="es-ES"/>
        </w:rPr>
        <w:t> del fondo común del Régimen Solidario de Prima Media con Prestación Definida</w:t>
      </w:r>
      <w:r w:rsidRPr="00707871">
        <w:rPr>
          <w:rFonts w:ascii="Arial" w:eastAsia="Times New Roman" w:hAnsi="Arial" w:cs="Arial"/>
          <w:iCs/>
          <w:szCs w:val="24"/>
          <w:lang w:eastAsia="es-ES"/>
        </w:rPr>
        <w:t>, que se produciría si se permitiera que las personas que no han contribuido al </w:t>
      </w:r>
      <w:r w:rsidRPr="00707871">
        <w:rPr>
          <w:rFonts w:ascii="Arial" w:eastAsia="Times New Roman" w:hAnsi="Arial" w:cs="Arial"/>
          <w:i/>
          <w:iCs/>
          <w:szCs w:val="24"/>
          <w:lang w:eastAsia="es-ES"/>
        </w:rPr>
        <w:t>fondo común</w:t>
      </w:r>
      <w:r w:rsidRPr="00707871">
        <w:rPr>
          <w:rFonts w:ascii="Arial" w:eastAsia="Times New Roman" w:hAnsi="Arial" w:cs="Arial"/>
          <w:iCs/>
          <w:szCs w:val="24"/>
          <w:lang w:eastAsia="es-ES"/>
        </w:rPr>
        <w:t xml:space="preserve"> y que, por lo mismo, no fueron tenidas en consideración en la realización del cálculo actuarial para determinar las sumas que representarán en el futuro el pago de sus pensiones y su reajuste periódico; pudiesen trasladarse de régimen, cuando llegasen a estar próximos al cumplimiento de los requisitos para acceder a la pensión de vejez, lo que contribuiría a desfinanciar el sistema y, por ende, </w:t>
      </w:r>
      <w:r w:rsidRPr="00707871">
        <w:rPr>
          <w:rFonts w:ascii="Arial" w:eastAsia="Times New Roman" w:hAnsi="Arial" w:cs="Arial"/>
          <w:b/>
          <w:iCs/>
          <w:szCs w:val="24"/>
          <w:lang w:eastAsia="es-ES"/>
        </w:rPr>
        <w:t>a poner en riesgo la garantía del derecho irrenunciable a la pensión del resto de cotizantes</w:t>
      </w:r>
      <w:r w:rsidRPr="00707871">
        <w:rPr>
          <w:rFonts w:ascii="Arial" w:eastAsia="Times New Roman" w:hAnsi="Arial" w:cs="Arial"/>
          <w:iCs/>
          <w:szCs w:val="24"/>
          <w:lang w:eastAsia="es-ES"/>
        </w:rPr>
        <w:t xml:space="preserve">. No sobra mencionar en este punto, que el sustento actuarial es el que permite asumir los riesgos que se encuentran involucrados con el sistema y que, en ese orden de ideas, su falta de ajuste con la realidad económica del país, simplemente </w:t>
      </w:r>
      <w:r w:rsidRPr="00707871">
        <w:rPr>
          <w:rFonts w:ascii="Arial" w:eastAsia="Times New Roman" w:hAnsi="Arial" w:cs="Arial"/>
          <w:b/>
          <w:iCs/>
          <w:szCs w:val="24"/>
          <w:lang w:eastAsia="es-ES"/>
        </w:rPr>
        <w:t>podría llegar a poner en riesgo la garantía del derecho pensional para los actuales y futuros pensionados</w:t>
      </w:r>
      <w:r w:rsidRPr="00707871">
        <w:rPr>
          <w:rFonts w:ascii="Arial" w:eastAsia="Times New Roman" w:hAnsi="Arial" w:cs="Arial"/>
          <w:iCs/>
          <w:szCs w:val="24"/>
          <w:lang w:eastAsia="es-ES"/>
        </w:rPr>
        <w:t>.</w:t>
      </w:r>
    </w:p>
    <w:p w14:paraId="14113B22" w14:textId="77777777" w:rsidR="00244259" w:rsidRPr="00707871" w:rsidRDefault="00244259" w:rsidP="00244259">
      <w:pPr>
        <w:suppressAutoHyphens/>
        <w:spacing w:after="0" w:line="240" w:lineRule="auto"/>
        <w:ind w:left="426" w:right="420"/>
        <w:jc w:val="both"/>
        <w:rPr>
          <w:rFonts w:ascii="Arial" w:eastAsia="Times New Roman" w:hAnsi="Arial" w:cs="Arial"/>
          <w:iCs/>
          <w:szCs w:val="24"/>
          <w:lang w:val="es-ES" w:eastAsia="es-ES"/>
        </w:rPr>
      </w:pPr>
      <w:r w:rsidRPr="00707871">
        <w:rPr>
          <w:rFonts w:ascii="Arial" w:eastAsia="Times New Roman" w:hAnsi="Arial" w:cs="Arial"/>
          <w:iCs/>
          <w:szCs w:val="24"/>
          <w:lang w:eastAsia="es-ES"/>
        </w:rPr>
        <w:t> </w:t>
      </w:r>
    </w:p>
    <w:p w14:paraId="74163CB3" w14:textId="77777777" w:rsidR="00244259" w:rsidRPr="00707871" w:rsidRDefault="00244259" w:rsidP="00244259">
      <w:pPr>
        <w:suppressAutoHyphens/>
        <w:spacing w:after="0" w:line="240" w:lineRule="auto"/>
        <w:ind w:left="426" w:right="420"/>
        <w:jc w:val="both"/>
        <w:rPr>
          <w:rFonts w:ascii="Arial" w:eastAsia="Times New Roman" w:hAnsi="Arial" w:cs="Arial"/>
          <w:iCs/>
          <w:szCs w:val="24"/>
          <w:lang w:val="es-ES" w:eastAsia="es-ES"/>
        </w:rPr>
      </w:pPr>
      <w:r w:rsidRPr="00707871">
        <w:rPr>
          <w:rFonts w:ascii="Arial" w:eastAsia="Times New Roman" w:hAnsi="Arial" w:cs="Arial"/>
          <w:iCs/>
          <w:szCs w:val="24"/>
          <w:lang w:eastAsia="es-ES"/>
        </w:rPr>
        <w:t>Así las cosas, el período de carencia o de permanencia obligatoria, permite, en general, una menor tasa de cotización o restringe la urgencia de su incremento, al compensar esta necesidad por el mayor tiempo que la persona permanecerá afiliado a un régimen, sin generar los desgastes administrativos derivados de un traslado frecuente y garantizando una mayor utilidad financiera de las inversiones, puesto que éstas pueden realizarse a un largo plazo y, por ello, hacer presumir una creciente rentabilidad del portafolio conformado por la mutualidad del fondo común que financia las pensiones en el régimen de prima media con prestación definida.</w:t>
      </w:r>
    </w:p>
    <w:p w14:paraId="142390F5" w14:textId="77777777" w:rsidR="00244259" w:rsidRPr="00707871" w:rsidRDefault="00244259" w:rsidP="00244259">
      <w:pPr>
        <w:suppressAutoHyphens/>
        <w:spacing w:after="0" w:line="240" w:lineRule="auto"/>
        <w:ind w:left="426" w:right="420"/>
        <w:jc w:val="both"/>
        <w:rPr>
          <w:rFonts w:ascii="Arial" w:eastAsia="Times New Roman" w:hAnsi="Arial" w:cs="Arial"/>
          <w:iCs/>
          <w:szCs w:val="24"/>
          <w:lang w:val="es-ES" w:eastAsia="es-ES"/>
        </w:rPr>
      </w:pPr>
      <w:r w:rsidRPr="00707871">
        <w:rPr>
          <w:rFonts w:ascii="Arial" w:eastAsia="Times New Roman" w:hAnsi="Arial" w:cs="Arial"/>
          <w:iCs/>
          <w:szCs w:val="24"/>
          <w:lang w:eastAsia="es-ES"/>
        </w:rPr>
        <w:t> </w:t>
      </w:r>
    </w:p>
    <w:p w14:paraId="337CD4DB" w14:textId="77777777" w:rsidR="00244259" w:rsidRPr="00707871" w:rsidRDefault="00244259" w:rsidP="00244259">
      <w:pPr>
        <w:suppressAutoHyphens/>
        <w:spacing w:after="0" w:line="240" w:lineRule="auto"/>
        <w:ind w:left="426" w:right="420"/>
        <w:jc w:val="both"/>
        <w:rPr>
          <w:rFonts w:ascii="Arial" w:eastAsia="Times New Roman" w:hAnsi="Arial" w:cs="Arial"/>
          <w:b/>
          <w:iCs/>
          <w:szCs w:val="24"/>
          <w:lang w:eastAsia="es-ES"/>
        </w:rPr>
      </w:pPr>
      <w:r w:rsidRPr="00707871">
        <w:rPr>
          <w:rFonts w:ascii="Arial" w:eastAsia="Times New Roman" w:hAnsi="Arial" w:cs="Arial"/>
          <w:iCs/>
          <w:szCs w:val="24"/>
          <w:lang w:eastAsia="es-ES"/>
        </w:rPr>
        <w:t xml:space="preserve">Desde esta perspectiva, si dicho régimen se sostiene sobre las cotizaciones efectivamente realizadas en la vida laboral de los afiliados, para que una vez cumplidos los requisitos de edad y número de semanas, puedan obtener una pensión mínima independientemente de las sumas efectivamente cotizadas. </w:t>
      </w:r>
      <w:r w:rsidRPr="00707871">
        <w:rPr>
          <w:rFonts w:ascii="Arial" w:eastAsia="Times New Roman" w:hAnsi="Arial" w:cs="Arial"/>
          <w:b/>
          <w:iCs/>
          <w:szCs w:val="24"/>
          <w:lang w:eastAsia="es-ES"/>
        </w:rPr>
        <w:t>Permitir que una persona próxima a la edad de pensionarse se beneficie y resulte subsidiada por las cotizaciones de los demás, resulta contrario no sólo al concepto constitucional de equidad (C.P. art. 95), sino también al principio de eficiencia pensional</w:t>
      </w:r>
      <w:r w:rsidRPr="00707871">
        <w:rPr>
          <w:rFonts w:ascii="Arial" w:eastAsia="Times New Roman" w:hAnsi="Arial" w:cs="Arial"/>
          <w:iCs/>
          <w:szCs w:val="24"/>
          <w:lang w:eastAsia="es-ES"/>
        </w:rPr>
        <w:t>, cuyo propósito consiste en: </w:t>
      </w:r>
      <w:r w:rsidRPr="00707871">
        <w:rPr>
          <w:rFonts w:ascii="Arial" w:eastAsia="Times New Roman" w:hAnsi="Arial" w:cs="Arial"/>
          <w:i/>
          <w:iCs/>
          <w:szCs w:val="24"/>
          <w:lang w:eastAsia="es-ES"/>
        </w:rPr>
        <w:t>´obtener la mejor utilización económica de los recursos administrativos y financieros disponibles para asegurar el reconocimiento y pago en forma adecuada, oportuna y suficiente de los beneficios a que da derecho la seguridad social. Este principio en materia pensional se manifiesta en el logro de la sostenibilidad financiera autónoma del sistema integral de seguridad social en pensiones, en aras de garantizar ‘el derecho al pago oportuno y al reajuste periódico de las pensiones legales’, en los términos previstos en el artículo 53 del Texto Superior´</w:t>
      </w:r>
      <w:r w:rsidRPr="00707871">
        <w:rPr>
          <w:rFonts w:ascii="Arial" w:eastAsia="Times New Roman" w:hAnsi="Arial" w:cs="Arial"/>
          <w:iCs/>
          <w:szCs w:val="24"/>
          <w:lang w:eastAsia="es-ES"/>
        </w:rPr>
        <w:t>.”</w:t>
      </w:r>
      <w:r w:rsidRPr="00707871">
        <w:rPr>
          <w:rFonts w:ascii="Arial" w:eastAsia="Times New Roman" w:hAnsi="Arial" w:cs="Arial"/>
          <w:b/>
          <w:iCs/>
          <w:szCs w:val="24"/>
          <w:lang w:eastAsia="es-ES"/>
        </w:rPr>
        <w:t> </w:t>
      </w:r>
    </w:p>
    <w:p w14:paraId="56FEA4D5" w14:textId="77777777" w:rsidR="00244259" w:rsidRPr="00707871" w:rsidRDefault="00244259" w:rsidP="00244259">
      <w:pPr>
        <w:suppressAutoHyphens/>
        <w:spacing w:after="0"/>
        <w:jc w:val="both"/>
        <w:rPr>
          <w:rFonts w:ascii="Arial" w:eastAsia="Times New Roman" w:hAnsi="Arial" w:cs="Arial"/>
          <w:b/>
          <w:iCs/>
          <w:sz w:val="24"/>
          <w:szCs w:val="24"/>
          <w:lang w:val="es-ES_tradnl" w:eastAsia="es-ES"/>
        </w:rPr>
      </w:pPr>
    </w:p>
    <w:p w14:paraId="02065FF7" w14:textId="77777777" w:rsidR="00244259" w:rsidRPr="00707871" w:rsidRDefault="00244259" w:rsidP="00244259">
      <w:pPr>
        <w:suppressAutoHyphens/>
        <w:spacing w:after="0"/>
        <w:jc w:val="both"/>
        <w:rPr>
          <w:rFonts w:ascii="Arial" w:eastAsia="Times New Roman" w:hAnsi="Arial" w:cs="Arial"/>
          <w:b/>
          <w:iCs/>
          <w:sz w:val="24"/>
          <w:szCs w:val="24"/>
          <w:lang w:eastAsia="es-ES"/>
        </w:rPr>
      </w:pPr>
      <w:r w:rsidRPr="00707871">
        <w:rPr>
          <w:rFonts w:ascii="Arial" w:eastAsia="Times New Roman" w:hAnsi="Arial" w:cs="Arial"/>
          <w:iCs/>
          <w:sz w:val="24"/>
          <w:szCs w:val="24"/>
          <w:lang w:val="es-ES_tradnl" w:eastAsia="es-ES"/>
        </w:rPr>
        <w:t xml:space="preserve">Permitir entonces, la declaración de ineficacia de traslados de personas que han estado largos años en el </w:t>
      </w:r>
      <w:proofErr w:type="spellStart"/>
      <w:r w:rsidRPr="00707871">
        <w:rPr>
          <w:rFonts w:ascii="Arial" w:eastAsia="Times New Roman" w:hAnsi="Arial" w:cs="Arial"/>
          <w:iCs/>
          <w:sz w:val="24"/>
          <w:szCs w:val="24"/>
          <w:lang w:val="es-ES_tradnl" w:eastAsia="es-ES"/>
        </w:rPr>
        <w:t>RAIS</w:t>
      </w:r>
      <w:proofErr w:type="spellEnd"/>
      <w:r w:rsidRPr="00707871">
        <w:rPr>
          <w:rFonts w:ascii="Arial" w:eastAsia="Times New Roman" w:hAnsi="Arial" w:cs="Arial"/>
          <w:iCs/>
          <w:sz w:val="24"/>
          <w:szCs w:val="24"/>
          <w:lang w:val="es-ES_tradnl" w:eastAsia="es-ES"/>
        </w:rPr>
        <w:t xml:space="preserve"> y a última hora perciben que, gracias a los subsidios del Régimen de Prima Media, su pensión podría ser superior en este a la que obtendrían en aquel, no solo es desconocer que la coexistencia de regímenes implica que ninguno de los dos es mejor o peor que el otro, sino también cohonestar con que </w:t>
      </w:r>
      <w:r w:rsidRPr="00707871">
        <w:rPr>
          <w:rFonts w:ascii="Arial" w:eastAsia="Times New Roman" w:hAnsi="Arial" w:cs="Arial"/>
          <w:iCs/>
          <w:sz w:val="24"/>
          <w:szCs w:val="24"/>
          <w:lang w:val="es-ES_tradnl" w:eastAsia="es-ES"/>
        </w:rPr>
        <w:lastRenderedPageBreak/>
        <w:t xml:space="preserve">algunas personas obtengan beneficios que no les corresponden y que se derivan de esfuerzos en los que no participaron, y cuyo otorgamiento -dada esa circunstancia- </w:t>
      </w:r>
      <w:r w:rsidRPr="00707871">
        <w:rPr>
          <w:rFonts w:ascii="Arial" w:eastAsia="Times New Roman" w:hAnsi="Arial" w:cs="Arial"/>
          <w:b/>
          <w:iCs/>
          <w:sz w:val="24"/>
          <w:szCs w:val="24"/>
          <w:lang w:eastAsia="es-ES"/>
        </w:rPr>
        <w:t>puede llegar a poner en riesgo la garantía del derecho pensional para los actuales y futuros pensionados que si lo hicieron.</w:t>
      </w:r>
    </w:p>
    <w:p w14:paraId="499C3F60" w14:textId="77777777" w:rsidR="00244259" w:rsidRPr="00707871" w:rsidRDefault="00244259" w:rsidP="00244259">
      <w:pPr>
        <w:suppressAutoHyphens/>
        <w:spacing w:after="0"/>
        <w:jc w:val="both"/>
        <w:rPr>
          <w:rFonts w:ascii="Arial" w:eastAsia="Times New Roman" w:hAnsi="Arial" w:cs="Arial"/>
          <w:b/>
          <w:iCs/>
          <w:sz w:val="24"/>
          <w:szCs w:val="24"/>
          <w:lang w:eastAsia="es-ES"/>
        </w:rPr>
      </w:pPr>
    </w:p>
    <w:p w14:paraId="0A382C02" w14:textId="77777777" w:rsidR="00244259" w:rsidRPr="00707871" w:rsidRDefault="00244259" w:rsidP="00244259">
      <w:pPr>
        <w:suppressAutoHyphens/>
        <w:spacing w:after="0"/>
        <w:jc w:val="both"/>
        <w:rPr>
          <w:rFonts w:ascii="Arial" w:eastAsia="Times New Roman" w:hAnsi="Arial" w:cs="Arial"/>
          <w:iCs/>
          <w:sz w:val="24"/>
          <w:szCs w:val="24"/>
          <w:lang w:val="es-ES_tradnl" w:eastAsia="es-ES"/>
        </w:rPr>
      </w:pPr>
      <w:r w:rsidRPr="00707871">
        <w:rPr>
          <w:rFonts w:ascii="Arial" w:eastAsia="Times New Roman" w:hAnsi="Arial" w:cs="Arial"/>
          <w:b/>
          <w:iCs/>
          <w:sz w:val="24"/>
          <w:szCs w:val="24"/>
          <w:lang w:eastAsia="es-ES"/>
        </w:rPr>
        <w:t>No resulta aceptable, bajo ninguna circunstancia que a pesar de existir esta limitación temporal expresa en la ley, que encuentra la explicación que atrás se acaba de dar, la jurisdicción, por el dudoso camino de insistir en una supuesta ineficacia del acto jurídico de la afiliación, vuelva ilimitado en el tiempo la posibilidad de retorno al régimen que a última hora mejor resulte a los intereses actuales del solicitante</w:t>
      </w:r>
      <w:r w:rsidRPr="00707871">
        <w:rPr>
          <w:rFonts w:ascii="Arial" w:eastAsia="Times New Roman" w:hAnsi="Arial" w:cs="Arial"/>
          <w:iCs/>
          <w:sz w:val="24"/>
          <w:szCs w:val="24"/>
          <w:lang w:eastAsia="es-ES"/>
        </w:rPr>
        <w:t xml:space="preserve">. Y se afirma lo anterior porque la ineficacia a diferencia de la nulidad no tiene un tiempo que otorgue firmeza jurídica al acto, entonces bajo su amparo, el interesado, cuando ya potencialmente ha estado cobijado durante largos años por los beneficios del </w:t>
      </w:r>
      <w:proofErr w:type="spellStart"/>
      <w:r w:rsidRPr="00707871">
        <w:rPr>
          <w:rFonts w:ascii="Arial" w:eastAsia="Times New Roman" w:hAnsi="Arial" w:cs="Arial"/>
          <w:iCs/>
          <w:sz w:val="24"/>
          <w:szCs w:val="24"/>
          <w:lang w:eastAsia="es-ES"/>
        </w:rPr>
        <w:t>RAIS</w:t>
      </w:r>
      <w:proofErr w:type="spellEnd"/>
      <w:r w:rsidRPr="00707871">
        <w:rPr>
          <w:rFonts w:ascii="Arial" w:eastAsia="Times New Roman" w:hAnsi="Arial" w:cs="Arial"/>
          <w:iCs/>
          <w:sz w:val="24"/>
          <w:szCs w:val="24"/>
          <w:lang w:eastAsia="es-ES"/>
        </w:rPr>
        <w:t xml:space="preserve">, a última hora, con pleno conocimiento de que su pensión en el RPM resulta de mayor cuantía, busca su retorno a este sistema en el que poco colaboró con sus aportes oportunos. Y se afirma que ese afiliado estuvo potencialmente cobijado por los beneficios del </w:t>
      </w:r>
      <w:proofErr w:type="spellStart"/>
      <w:r w:rsidRPr="00707871">
        <w:rPr>
          <w:rFonts w:ascii="Arial" w:eastAsia="Times New Roman" w:hAnsi="Arial" w:cs="Arial"/>
          <w:iCs/>
          <w:sz w:val="24"/>
          <w:szCs w:val="24"/>
          <w:lang w:eastAsia="es-ES"/>
        </w:rPr>
        <w:t>RAIS</w:t>
      </w:r>
      <w:proofErr w:type="spellEnd"/>
      <w:r w:rsidRPr="00707871">
        <w:rPr>
          <w:rFonts w:ascii="Arial" w:eastAsia="Times New Roman" w:hAnsi="Arial" w:cs="Arial"/>
          <w:iCs/>
          <w:sz w:val="24"/>
          <w:szCs w:val="24"/>
          <w:lang w:eastAsia="es-ES"/>
        </w:rPr>
        <w:t xml:space="preserve"> por cuanto no puede olvidarse que</w:t>
      </w:r>
      <w:r w:rsidRPr="00707871">
        <w:rPr>
          <w:rFonts w:ascii="Arial" w:eastAsia="Times New Roman" w:hAnsi="Arial" w:cs="Arial"/>
          <w:iCs/>
          <w:sz w:val="24"/>
          <w:szCs w:val="24"/>
          <w:lang w:val="es-ES_tradnl" w:eastAsia="es-ES"/>
        </w:rPr>
        <w:t xml:space="preserve"> estuvo amparado por la garantía de pensión mínima 150 semanas antes que en el RPM, pues mientras en este ocurre a las 1300 semanas en aquel sucede a las 1150 semanas; no tuvo el límite del 80% del </w:t>
      </w:r>
      <w:proofErr w:type="spellStart"/>
      <w:r w:rsidRPr="00707871">
        <w:rPr>
          <w:rFonts w:ascii="Arial" w:eastAsia="Times New Roman" w:hAnsi="Arial" w:cs="Arial"/>
          <w:iCs/>
          <w:sz w:val="24"/>
          <w:szCs w:val="24"/>
          <w:lang w:val="es-ES_tradnl" w:eastAsia="es-ES"/>
        </w:rPr>
        <w:t>IBL</w:t>
      </w:r>
      <w:proofErr w:type="spellEnd"/>
      <w:r w:rsidRPr="00707871">
        <w:rPr>
          <w:rFonts w:ascii="Arial" w:eastAsia="Times New Roman" w:hAnsi="Arial" w:cs="Arial"/>
          <w:iCs/>
          <w:sz w:val="24"/>
          <w:szCs w:val="24"/>
          <w:lang w:val="es-ES_tradnl" w:eastAsia="es-ES"/>
        </w:rPr>
        <w:t xml:space="preserve"> como tope de su pensión; sus beneficiarios pudieron acceder a la devolución de saldos si él hubiera fallecido sin cumplir los requisitos para causar una pensión de sobrevivientes; Tuvo acceso a excedentes de libre disponibilidad; Pudo hacer aportes voluntarios para aumentar los saldos de la cuenta de ahorro individual; Gozó del privilegio de que, en caso de morir sin dejar beneficiarios de pensión de sobrevivientes, las sumas acumuladas en cuenta de ahorro individual hicieran parte de la masa </w:t>
      </w:r>
      <w:proofErr w:type="spellStart"/>
      <w:r w:rsidRPr="00707871">
        <w:rPr>
          <w:rFonts w:ascii="Arial" w:eastAsia="Times New Roman" w:hAnsi="Arial" w:cs="Arial"/>
          <w:iCs/>
          <w:sz w:val="24"/>
          <w:szCs w:val="24"/>
          <w:lang w:val="es-ES_tradnl" w:eastAsia="es-ES"/>
        </w:rPr>
        <w:t>sucesoral</w:t>
      </w:r>
      <w:proofErr w:type="spellEnd"/>
      <w:r w:rsidRPr="00707871">
        <w:rPr>
          <w:rFonts w:ascii="Arial" w:eastAsia="Times New Roman" w:hAnsi="Arial" w:cs="Arial"/>
          <w:iCs/>
          <w:sz w:val="24"/>
          <w:szCs w:val="24"/>
          <w:lang w:val="es-ES_tradnl" w:eastAsia="es-ES"/>
        </w:rPr>
        <w:t>, etc.</w:t>
      </w:r>
    </w:p>
    <w:p w14:paraId="27FD02F3"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p>
    <w:p w14:paraId="3066DCED" w14:textId="77777777" w:rsidR="00244259" w:rsidRPr="00707871" w:rsidRDefault="00244259" w:rsidP="00244259">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707871">
        <w:rPr>
          <w:rFonts w:ascii="Arial" w:eastAsia="Times New Roman" w:hAnsi="Arial" w:cs="Arial"/>
          <w:b/>
          <w:sz w:val="24"/>
          <w:szCs w:val="24"/>
          <w:lang w:val="es-ES_tradnl" w:eastAsia="es-ES"/>
        </w:rPr>
        <w:t>EN NUESTRO SISTEMA JURÍDICO ¿QUIEN ES LA PERSONA LLAMADA A RESPONDER POR LOS DAÑOS ANTIJURÍDICOS QUE CAUSE CON SU PROCEDER?</w:t>
      </w:r>
    </w:p>
    <w:p w14:paraId="75362FDC"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p>
    <w:p w14:paraId="3AD6FADE"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t>El hecho que con anterioridad se haya afirmado que no procede la declaración de ineficacia no quiere decir que quien sienta que no se le ha dado la información necesaria, o que la que se le ha dado ha sido errónea, no tenga a su disposición los medios jurídicos para que se le resarza el perjuicio que con ello se le hubiere causado. En realidad, lo que no se puede permitir es que quien no causó el daño sea quien deba resarcirlo, como viene ocurriendo al declarar las ineficacias, pues a quien viene imponiéndose el resarcimiento de los perjuicios, por la vía de obligarlo al pago de unas mesadas en cuantía superior a la que el capital existente permite otorgar, es a COLPENSIONES, con grave detrimento de los legítimos intereses de todas las personas que fielmente han permanecido en el RPM, dada la descapitalización del fondo por el otorgamiento de pensiones sin el soporte financiero necesario. Situación que en últimas afecta gravemente el presupuesto nacional, pues como lo dispone el artículo 48 constitucional con las modificaciones que le introdujo el acto legislativo 01 de 2005, la nación es garante del pago de las obligaciones pensionales a cargo de Colpensiones.</w:t>
      </w:r>
    </w:p>
    <w:p w14:paraId="6462D882"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p>
    <w:p w14:paraId="3F18E677" w14:textId="77777777" w:rsidR="00244259" w:rsidRPr="00707871" w:rsidRDefault="00244259" w:rsidP="00244259">
      <w:pPr>
        <w:suppressAutoHyphens/>
        <w:spacing w:after="0"/>
        <w:jc w:val="both"/>
        <w:rPr>
          <w:rFonts w:ascii="Arial" w:eastAsia="Times New Roman" w:hAnsi="Arial" w:cs="Arial"/>
          <w:i/>
          <w:sz w:val="24"/>
          <w:szCs w:val="24"/>
          <w:lang w:val="es-ES_tradnl" w:eastAsia="es-ES"/>
        </w:rPr>
      </w:pPr>
      <w:r w:rsidRPr="00707871">
        <w:rPr>
          <w:rFonts w:ascii="Arial" w:eastAsia="Times New Roman" w:hAnsi="Arial" w:cs="Arial"/>
          <w:sz w:val="24"/>
          <w:szCs w:val="24"/>
          <w:lang w:val="es-ES_tradnl" w:eastAsia="es-ES"/>
        </w:rPr>
        <w:t xml:space="preserve">Esas consecuencias patrimoniales a cargo de Colpensiones dejan en evidencia que la solución jurídica de declaración de ineficacia en estos eventos transgrede, no solo </w:t>
      </w:r>
      <w:r w:rsidRPr="00707871">
        <w:rPr>
          <w:rFonts w:ascii="Arial" w:eastAsia="Times New Roman" w:hAnsi="Arial" w:cs="Arial"/>
          <w:sz w:val="24"/>
          <w:szCs w:val="24"/>
          <w:lang w:val="es-ES_tradnl" w:eastAsia="es-ES"/>
        </w:rPr>
        <w:lastRenderedPageBreak/>
        <w:t>los artículos 2341 y 2343 del Código Civil que determinan que quien debe indemnizar el daño es quien lo cause, sino también el artículo 90 de la Constitución Nacional que dispone que “</w:t>
      </w:r>
      <w:r w:rsidRPr="00707871">
        <w:rPr>
          <w:rFonts w:ascii="Arial" w:eastAsia="Times New Roman" w:hAnsi="Arial" w:cs="Arial"/>
          <w:i/>
          <w:szCs w:val="24"/>
          <w:lang w:val="es-ES_tradnl" w:eastAsia="es-ES"/>
        </w:rPr>
        <w:t>el Estado únicamente responderá patrimonialmente por los daños antijurídicos que le sean imputables, causado por la acción o la omisión de las autoridades públicas</w:t>
      </w:r>
      <w:r w:rsidRPr="00707871">
        <w:rPr>
          <w:rFonts w:ascii="Arial" w:eastAsia="Times New Roman" w:hAnsi="Arial" w:cs="Arial"/>
          <w:i/>
          <w:sz w:val="24"/>
          <w:szCs w:val="24"/>
          <w:lang w:val="es-ES_tradnl" w:eastAsia="es-ES"/>
        </w:rPr>
        <w:t>”.</w:t>
      </w:r>
    </w:p>
    <w:p w14:paraId="394E4B02"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p>
    <w:p w14:paraId="0BA05529" w14:textId="77777777" w:rsidR="00244259" w:rsidRPr="00707871" w:rsidRDefault="00244259" w:rsidP="00244259">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707871">
        <w:rPr>
          <w:rFonts w:ascii="Arial" w:eastAsia="Times New Roman" w:hAnsi="Arial" w:cs="Arial"/>
          <w:b/>
          <w:sz w:val="24"/>
          <w:szCs w:val="24"/>
          <w:lang w:val="es-ES_tradnl" w:eastAsia="es-ES"/>
        </w:rPr>
        <w:t>LAS NORMAS VIGENTES QUE REGULAN LAS CONDUCTAS IRREGULARES DE LAS ADMINISTRADORAS DE FONDOS DE PENSIONES POR LOS ERRORES U OMISIONES EN LA INFORMACIÓN QUE CAUSEN PERJUICIO A QUIENES AFILIEN.</w:t>
      </w:r>
    </w:p>
    <w:p w14:paraId="20EFB9AC"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p>
    <w:p w14:paraId="27B2C2AB" w14:textId="77777777" w:rsidR="00244259" w:rsidRPr="00707871" w:rsidRDefault="00244259" w:rsidP="00244259">
      <w:pPr>
        <w:suppressAutoHyphens/>
        <w:spacing w:after="0"/>
        <w:jc w:val="both"/>
        <w:rPr>
          <w:rFonts w:ascii="Arial" w:eastAsia="Times New Roman" w:hAnsi="Arial" w:cs="Arial"/>
          <w:sz w:val="24"/>
          <w:szCs w:val="24"/>
          <w:lang w:val="es-ES" w:eastAsia="es-ES"/>
        </w:rPr>
      </w:pPr>
      <w:r w:rsidRPr="00707871">
        <w:rPr>
          <w:rFonts w:ascii="Arial" w:eastAsia="Times New Roman" w:hAnsi="Arial" w:cs="Arial"/>
          <w:b/>
          <w:bCs/>
          <w:sz w:val="24"/>
          <w:szCs w:val="24"/>
          <w:lang w:val="es-ES" w:eastAsia="es-ES"/>
        </w:rPr>
        <w:t>Tras las declaraciones de ineficacia se ha omitido estudiar, reconocer y aplicar las normas jurídicas que en realidad nuestro ordenamiento tiene expresamente establecida para esta clase de asuntos en el decreto 720 de 1994, que enseñan que, si en efecto las AFP incurrieron en engaños o malas asesorías para lograr la afiliación de personas que estaban en el RPM, son ellas las que deben asumir las consecuencias económicas indemnizatorias por el perjuicio que eventualmente hayan causado con ese proceder.</w:t>
      </w:r>
      <w:r w:rsidRPr="00707871">
        <w:rPr>
          <w:rFonts w:ascii="Arial" w:eastAsia="Times New Roman" w:hAnsi="Arial" w:cs="Arial"/>
          <w:sz w:val="24"/>
          <w:szCs w:val="24"/>
          <w:lang w:val="es-ES" w:eastAsia="es-ES"/>
        </w:rPr>
        <w:t xml:space="preserve"> </w:t>
      </w:r>
    </w:p>
    <w:p w14:paraId="0FE2E308"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p>
    <w:p w14:paraId="0E2C5345"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t xml:space="preserve">Basta una lectura del decreto 720 de 1994 para concluir que es él el que regula la manera y las condiciones como las AFP pueden promocionar sus productos dentro del sistema general de pensiones, el personal que pueden utilizar para el efecto, </w:t>
      </w:r>
      <w:proofErr w:type="gramStart"/>
      <w:r w:rsidRPr="00707871">
        <w:rPr>
          <w:rFonts w:ascii="Arial" w:eastAsia="Times New Roman" w:hAnsi="Arial" w:cs="Arial"/>
          <w:sz w:val="24"/>
          <w:szCs w:val="24"/>
          <w:lang w:val="es-ES_tradnl" w:eastAsia="es-ES"/>
        </w:rPr>
        <w:t>pero</w:t>
      </w:r>
      <w:proofErr w:type="gramEnd"/>
      <w:r w:rsidRPr="00707871">
        <w:rPr>
          <w:rFonts w:ascii="Arial" w:eastAsia="Times New Roman" w:hAnsi="Arial" w:cs="Arial"/>
          <w:sz w:val="24"/>
          <w:szCs w:val="24"/>
          <w:lang w:val="es-ES_tradnl" w:eastAsia="es-ES"/>
        </w:rPr>
        <w:t xml:space="preserve"> sobre todo, explicita el decreto la responsabilidad que les asiste a esas entidades por los errores o las omisiones -que causen perjuicios- en que incurran las personas que se encarguen de la afiliación de los usuarios. Vale la pena mencionar el texto del artículo 10 del decreto en cita. </w:t>
      </w:r>
    </w:p>
    <w:p w14:paraId="55833BBB"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p>
    <w:p w14:paraId="26976195" w14:textId="77777777" w:rsidR="00244259" w:rsidRPr="00707871" w:rsidRDefault="00244259" w:rsidP="00244259">
      <w:pPr>
        <w:suppressAutoHyphens/>
        <w:spacing w:after="0" w:line="240" w:lineRule="auto"/>
        <w:ind w:left="426" w:right="420"/>
        <w:jc w:val="both"/>
        <w:rPr>
          <w:rFonts w:ascii="Arial" w:eastAsia="Times New Roman" w:hAnsi="Arial" w:cs="Arial"/>
          <w:szCs w:val="24"/>
          <w:lang w:val="es-ES_tradnl" w:eastAsia="es-ES"/>
        </w:rPr>
      </w:pPr>
      <w:r w:rsidRPr="00707871">
        <w:rPr>
          <w:rFonts w:ascii="Arial" w:eastAsia="Times New Roman" w:hAnsi="Arial" w:cs="Arial"/>
          <w:b/>
          <w:szCs w:val="24"/>
          <w:lang w:eastAsia="es-ES"/>
        </w:rPr>
        <w:t>“Artículo 10</w:t>
      </w:r>
      <w:r w:rsidRPr="00707871">
        <w:rPr>
          <w:rFonts w:ascii="Arial" w:eastAsia="Times New Roman" w:hAnsi="Arial" w:cs="Arial"/>
          <w:b/>
          <w:bCs/>
          <w:szCs w:val="24"/>
          <w:lang w:eastAsia="es-ES"/>
        </w:rPr>
        <w:t>.</w:t>
      </w:r>
      <w:r w:rsidRPr="00707871">
        <w:rPr>
          <w:rFonts w:ascii="Arial" w:eastAsia="Times New Roman" w:hAnsi="Arial" w:cs="Arial"/>
          <w:b/>
          <w:szCs w:val="24"/>
          <w:lang w:eastAsia="es-ES"/>
        </w:rPr>
        <w:t xml:space="preserve"> RESPONSABILIDAD DE LOS PROMOTORES. </w:t>
      </w:r>
      <w:r w:rsidRPr="00707871">
        <w:rPr>
          <w:rFonts w:ascii="Arial" w:eastAsia="Times New Roman" w:hAnsi="Arial" w:cs="Arial"/>
          <w:b/>
          <w:szCs w:val="24"/>
          <w:u w:val="single"/>
          <w:lang w:eastAsia="es-ES"/>
        </w:rPr>
        <w:t>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w:t>
      </w:r>
      <w:r w:rsidRPr="00707871">
        <w:rPr>
          <w:rFonts w:ascii="Arial" w:eastAsia="Times New Roman" w:hAnsi="Arial" w:cs="Arial"/>
          <w:b/>
          <w:szCs w:val="24"/>
          <w:lang w:eastAsia="es-ES"/>
        </w:rPr>
        <w:t xml:space="preserve"> sin perjuicio de la responsabilidad de los promotores frente a la correspondiente sociedad administradora del sistema general de pensiones.”</w:t>
      </w:r>
      <w:r w:rsidRPr="00707871">
        <w:rPr>
          <w:rFonts w:ascii="Arial" w:eastAsia="Times New Roman" w:hAnsi="Arial" w:cs="Arial"/>
          <w:szCs w:val="24"/>
          <w:lang w:eastAsia="es-ES"/>
        </w:rPr>
        <w:t xml:space="preserve"> (Negrillas y subrayas fuera del texto)</w:t>
      </w:r>
    </w:p>
    <w:p w14:paraId="18875325"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p>
    <w:p w14:paraId="1A8D66E5"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t xml:space="preserve">La norma no me deja duda alguna de que los errores u omisiones en la información que dieron las AFP pudieron causar daños a los afiliados que decidieron trasladarse, pero que la consecuencia jurídica de esas equivocaciones no corresponde trasladarla a Colpensiones, pues es claro el texto en determinar que la responsabilidad que se compromete es la de la AFP privada. </w:t>
      </w:r>
    </w:p>
    <w:p w14:paraId="3DB1185D"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p>
    <w:p w14:paraId="4E0071F7"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t xml:space="preserve">Es bueno hacer notar que se argumenta en ocasiones que Colpensiones no sufre daño con la declaración de ineficacia porque se le devuelve todo el dinero en cuenta de ahorro individual, sin percatarse quienes así discurren que, los mismos hechos de las múltiples demandas, dan cuenta que con ese capital no es posible sino pagar pensiones de determinada suma de dinero, misma que precisamente se espera que por el traslado y, sin soporte financiero alguno, Colpensiones duplique o triplique. Siendo a veces tan aberrante la situación que, trasladado el capital a Colpensiones, </w:t>
      </w:r>
      <w:r w:rsidRPr="00707871">
        <w:rPr>
          <w:rFonts w:ascii="Arial" w:eastAsia="Times New Roman" w:hAnsi="Arial" w:cs="Arial"/>
          <w:sz w:val="24"/>
          <w:szCs w:val="24"/>
          <w:lang w:val="es-ES_tradnl" w:eastAsia="es-ES"/>
        </w:rPr>
        <w:lastRenderedPageBreak/>
        <w:t xml:space="preserve">este, prácticamente sirve solo para pagar el retroactivo pensional que la concesión de la pensión genera. </w:t>
      </w:r>
    </w:p>
    <w:p w14:paraId="0220E3D4"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p>
    <w:p w14:paraId="42D1005A"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t>Para concluir debo decir que este desarrollo argumentativo no implica que las personas que sientan que fueron afectadas por falta de la debida información carezcan de acción en orden a defender sus derechos dentro del sistema general de pensiones por las conductas de los promotores de las AFP privadas, sino que se trata de otra acción con unas consecuencias jurídicas diferentes a las que se llega por el camino de la ineficacia utilizada por la mayoría de los integrantes de la Sala de Casación Laboral.</w:t>
      </w:r>
    </w:p>
    <w:p w14:paraId="67074959" w14:textId="77777777" w:rsidR="00244259" w:rsidRPr="00707871" w:rsidRDefault="00244259" w:rsidP="00244259">
      <w:pPr>
        <w:suppressAutoHyphens/>
        <w:spacing w:after="0"/>
        <w:jc w:val="both"/>
        <w:rPr>
          <w:rFonts w:ascii="Arial" w:eastAsia="Times New Roman" w:hAnsi="Arial" w:cs="Arial"/>
          <w:sz w:val="24"/>
          <w:szCs w:val="24"/>
          <w:lang w:val="es-ES_tradnl" w:eastAsia="es-ES"/>
        </w:rPr>
      </w:pPr>
    </w:p>
    <w:p w14:paraId="1D95C535" w14:textId="77777777" w:rsidR="00244259" w:rsidRPr="00707871" w:rsidRDefault="00244259" w:rsidP="00244259">
      <w:pPr>
        <w:spacing w:after="0"/>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t xml:space="preserve">Adicionalmente a todo lo expuesto, a raíz de las sentencias de tutela: </w:t>
      </w:r>
      <w:proofErr w:type="spellStart"/>
      <w:r w:rsidRPr="00707871">
        <w:rPr>
          <w:rFonts w:ascii="Arial" w:eastAsia="Times New Roman" w:hAnsi="Arial" w:cs="Arial"/>
          <w:sz w:val="24"/>
          <w:szCs w:val="24"/>
          <w:lang w:val="es-ES_tradnl" w:eastAsia="es-ES"/>
        </w:rPr>
        <w:t>STL9790</w:t>
      </w:r>
      <w:proofErr w:type="spellEnd"/>
      <w:r w:rsidRPr="00707871">
        <w:rPr>
          <w:rFonts w:ascii="Arial" w:eastAsia="Times New Roman" w:hAnsi="Arial" w:cs="Arial"/>
          <w:sz w:val="24"/>
          <w:szCs w:val="24"/>
          <w:lang w:val="es-ES_tradnl" w:eastAsia="es-ES"/>
        </w:rPr>
        <w:t xml:space="preserve">-2023 -en la que la Corte, ahora definiendo el efecto de una </w:t>
      </w:r>
      <w:proofErr w:type="spellStart"/>
      <w:r w:rsidRPr="00707871">
        <w:rPr>
          <w:rFonts w:ascii="Arial" w:eastAsia="Times New Roman" w:hAnsi="Arial" w:cs="Arial"/>
          <w:sz w:val="24"/>
          <w:szCs w:val="24"/>
          <w:lang w:val="es-ES_tradnl" w:eastAsia="es-ES"/>
        </w:rPr>
        <w:t>reasesoría</w:t>
      </w:r>
      <w:proofErr w:type="spellEnd"/>
      <w:r w:rsidRPr="00707871">
        <w:rPr>
          <w:rFonts w:ascii="Arial" w:eastAsia="Times New Roman" w:hAnsi="Arial" w:cs="Arial"/>
          <w:sz w:val="24"/>
          <w:szCs w:val="24"/>
          <w:lang w:val="es-ES_tradnl" w:eastAsia="es-ES"/>
        </w:rPr>
        <w:t xml:space="preserve"> en que la AFP indicó al demandante que no le convenía permanecer en el </w:t>
      </w:r>
      <w:proofErr w:type="spellStart"/>
      <w:r w:rsidRPr="00707871">
        <w:rPr>
          <w:rFonts w:ascii="Arial" w:eastAsia="Times New Roman" w:hAnsi="Arial" w:cs="Arial"/>
          <w:sz w:val="24"/>
          <w:szCs w:val="24"/>
          <w:lang w:val="es-ES_tradnl" w:eastAsia="es-ES"/>
        </w:rPr>
        <w:t>RAIS</w:t>
      </w:r>
      <w:proofErr w:type="spellEnd"/>
      <w:r w:rsidRPr="00707871">
        <w:rPr>
          <w:rFonts w:ascii="Arial" w:eastAsia="Times New Roman" w:hAnsi="Arial" w:cs="Arial"/>
          <w:sz w:val="24"/>
          <w:szCs w:val="24"/>
          <w:lang w:val="es-ES_tradnl" w:eastAsia="es-ES"/>
        </w:rPr>
        <w:t xml:space="preserve">, revocó la decisión de esta Sala que negó la ineficacia y nuevamente la exhortó: “para que en lo sucesivo acate el precedente judicial emanado de esta Corporación y, de considerar imperioso separarse de él, cumpla de manera rigurosa el deber de exponer la carga argumentativa suficiente”- y la </w:t>
      </w:r>
      <w:proofErr w:type="spellStart"/>
      <w:r w:rsidRPr="00707871">
        <w:rPr>
          <w:rFonts w:ascii="Arial" w:eastAsia="Times New Roman" w:hAnsi="Arial" w:cs="Arial"/>
          <w:sz w:val="24"/>
          <w:szCs w:val="24"/>
          <w:lang w:val="es-ES_tradnl" w:eastAsia="es-ES"/>
        </w:rPr>
        <w:t>STL7302</w:t>
      </w:r>
      <w:proofErr w:type="spellEnd"/>
      <w:r w:rsidRPr="00707871">
        <w:rPr>
          <w:rFonts w:ascii="Arial" w:eastAsia="Times New Roman" w:hAnsi="Arial" w:cs="Arial"/>
          <w:sz w:val="24"/>
          <w:szCs w:val="24"/>
          <w:lang w:val="es-ES_tradnl" w:eastAsia="es-ES"/>
        </w:rPr>
        <w:t xml:space="preserve">-2023 en la que la Sala de Casación Laboral dejó sin efecto el fallo proferido por esta Sala el 16 de noviembre de 2022 en el que se había negado la declaración de ineficacia en virtud a que el material probatorio mostraba el cabal conocimiento que la demandante tenía del funcionamiento del </w:t>
      </w:r>
      <w:proofErr w:type="spellStart"/>
      <w:r w:rsidRPr="00707871">
        <w:rPr>
          <w:rFonts w:ascii="Arial" w:eastAsia="Times New Roman" w:hAnsi="Arial" w:cs="Arial"/>
          <w:sz w:val="24"/>
          <w:szCs w:val="24"/>
          <w:lang w:val="es-ES_tradnl" w:eastAsia="es-ES"/>
        </w:rPr>
        <w:t>RAIS</w:t>
      </w:r>
      <w:proofErr w:type="spellEnd"/>
      <w:r w:rsidRPr="00707871">
        <w:rPr>
          <w:rFonts w:ascii="Arial" w:eastAsia="Times New Roman" w:hAnsi="Arial" w:cs="Arial"/>
          <w:sz w:val="24"/>
          <w:szCs w:val="24"/>
          <w:lang w:val="es-ES_tradnl" w:eastAsia="es-ES"/>
        </w:rPr>
        <w:t xml:space="preserve"> por ser abogada y gerente del área de cesantías y pensiones Colmena; en lo sucesivo, también en estos casos, a pesar de tener criterio contrario al señalado en las nombradas </w:t>
      </w:r>
      <w:proofErr w:type="spellStart"/>
      <w:r w:rsidRPr="00707871">
        <w:rPr>
          <w:rFonts w:ascii="Arial" w:eastAsia="Times New Roman" w:hAnsi="Arial" w:cs="Arial"/>
          <w:sz w:val="24"/>
          <w:szCs w:val="24"/>
          <w:lang w:val="es-ES_tradnl" w:eastAsia="es-ES"/>
        </w:rPr>
        <w:t>STL</w:t>
      </w:r>
      <w:proofErr w:type="spellEnd"/>
      <w:r w:rsidRPr="00707871">
        <w:rPr>
          <w:rFonts w:ascii="Arial" w:eastAsia="Times New Roman" w:hAnsi="Arial" w:cs="Arial"/>
          <w:sz w:val="24"/>
          <w:szCs w:val="24"/>
          <w:lang w:val="es-ES_tradnl" w:eastAsia="es-ES"/>
        </w:rPr>
        <w:t xml:space="preserve"> –pues a mi juicio se trata de decisiones basadas en elementos probatorios que a lo sumo podrían ser estudiados y rebatidos en casación mas no en tutela- no me queda otro camino que seguir la indicación de la Sala de Casación Laboral, pues lo cierto es que en las decisiones anuladas se expusieron todos los argumentos necesarios para sustentar la decisión, mismos que, en el sentir de la Corte, no resultan suficientes. </w:t>
      </w:r>
    </w:p>
    <w:p w14:paraId="15BB4EFC" w14:textId="77777777" w:rsidR="00244259" w:rsidRPr="00707871" w:rsidRDefault="00244259" w:rsidP="00244259">
      <w:pPr>
        <w:spacing w:after="0"/>
        <w:jc w:val="both"/>
        <w:rPr>
          <w:rFonts w:ascii="Arial" w:eastAsia="Times New Roman" w:hAnsi="Arial" w:cs="Arial"/>
          <w:sz w:val="24"/>
          <w:szCs w:val="24"/>
          <w:lang w:val="es-ES_tradnl" w:eastAsia="es-ES"/>
        </w:rPr>
      </w:pPr>
    </w:p>
    <w:p w14:paraId="4DD1CD06" w14:textId="77777777" w:rsidR="00244259" w:rsidRPr="00707871" w:rsidRDefault="00244259" w:rsidP="00244259">
      <w:pPr>
        <w:spacing w:after="0"/>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t>El anterior es mi sentir jurídico en estos casos, pero itero, me corresponde acatar el exhorto hecho por la Sala de Casación y por eso suscribo esta sentencia.</w:t>
      </w:r>
    </w:p>
    <w:p w14:paraId="04B330DB" w14:textId="77777777" w:rsidR="00244259" w:rsidRPr="00707871" w:rsidRDefault="00244259" w:rsidP="00244259">
      <w:pPr>
        <w:spacing w:after="0"/>
        <w:jc w:val="both"/>
        <w:rPr>
          <w:rFonts w:ascii="Arial" w:eastAsia="Times New Roman" w:hAnsi="Arial" w:cs="Arial"/>
          <w:sz w:val="24"/>
          <w:szCs w:val="24"/>
          <w:lang w:val="es-ES_tradnl" w:eastAsia="es-ES"/>
        </w:rPr>
      </w:pPr>
    </w:p>
    <w:p w14:paraId="6965F495" w14:textId="77777777" w:rsidR="00244259" w:rsidRPr="00707871" w:rsidRDefault="00244259" w:rsidP="00244259">
      <w:pPr>
        <w:spacing w:after="0"/>
        <w:jc w:val="both"/>
        <w:rPr>
          <w:rFonts w:ascii="Arial" w:hAnsi="Arial" w:cs="Arial"/>
          <w:sz w:val="24"/>
          <w:szCs w:val="24"/>
        </w:rPr>
      </w:pPr>
      <w:r w:rsidRPr="00707871">
        <w:rPr>
          <w:rFonts w:ascii="Arial" w:eastAsia="Times New Roman" w:hAnsi="Arial" w:cs="Arial"/>
          <w:sz w:val="24"/>
          <w:szCs w:val="24"/>
          <w:lang w:val="es-ES_tradnl" w:eastAsia="es-ES"/>
        </w:rPr>
        <w:t>Dejo así aclarado mi voto.</w:t>
      </w:r>
    </w:p>
    <w:p w14:paraId="0764ECB9" w14:textId="77777777" w:rsidR="00244259" w:rsidRPr="00707871" w:rsidRDefault="00244259" w:rsidP="00244259">
      <w:pPr>
        <w:spacing w:after="0"/>
        <w:jc w:val="both"/>
        <w:rPr>
          <w:rFonts w:ascii="Arial" w:eastAsia="Times New Roman" w:hAnsi="Arial" w:cs="Arial"/>
          <w:sz w:val="24"/>
          <w:szCs w:val="24"/>
        </w:rPr>
      </w:pPr>
    </w:p>
    <w:p w14:paraId="45DA1A99" w14:textId="77777777" w:rsidR="00244259" w:rsidRPr="00707871" w:rsidRDefault="00244259" w:rsidP="00244259">
      <w:pPr>
        <w:spacing w:after="0"/>
        <w:jc w:val="both"/>
        <w:rPr>
          <w:rFonts w:ascii="Arial" w:eastAsia="Times New Roman" w:hAnsi="Arial" w:cs="Arial"/>
          <w:sz w:val="24"/>
          <w:szCs w:val="24"/>
        </w:rPr>
      </w:pPr>
    </w:p>
    <w:p w14:paraId="5B3B2B8F" w14:textId="77777777" w:rsidR="00244259" w:rsidRPr="00707871" w:rsidRDefault="00244259" w:rsidP="00244259">
      <w:pPr>
        <w:spacing w:after="0"/>
        <w:jc w:val="both"/>
        <w:rPr>
          <w:rFonts w:ascii="Arial" w:eastAsia="Times New Roman" w:hAnsi="Arial" w:cs="Arial"/>
          <w:sz w:val="24"/>
          <w:szCs w:val="24"/>
        </w:rPr>
      </w:pPr>
    </w:p>
    <w:p w14:paraId="0802EDD6" w14:textId="77777777" w:rsidR="00244259" w:rsidRPr="00707871" w:rsidRDefault="00244259" w:rsidP="00244259">
      <w:pPr>
        <w:spacing w:after="0"/>
        <w:jc w:val="both"/>
        <w:rPr>
          <w:rFonts w:ascii="Arial" w:eastAsia="Times New Roman" w:hAnsi="Arial" w:cs="Arial"/>
          <w:sz w:val="24"/>
          <w:szCs w:val="24"/>
        </w:rPr>
      </w:pPr>
    </w:p>
    <w:p w14:paraId="736AD8E5" w14:textId="77777777" w:rsidR="00244259" w:rsidRPr="00707871" w:rsidRDefault="00244259" w:rsidP="00244259">
      <w:pPr>
        <w:widowControl w:val="0"/>
        <w:autoSpaceDE w:val="0"/>
        <w:autoSpaceDN w:val="0"/>
        <w:adjustRightInd w:val="0"/>
        <w:spacing w:after="0"/>
        <w:jc w:val="center"/>
        <w:rPr>
          <w:rFonts w:ascii="Arial" w:eastAsia="Times New Roman" w:hAnsi="Arial" w:cs="Arial"/>
          <w:b/>
          <w:sz w:val="24"/>
          <w:szCs w:val="24"/>
        </w:rPr>
      </w:pPr>
      <w:r w:rsidRPr="00707871">
        <w:rPr>
          <w:rFonts w:ascii="Arial" w:eastAsia="Times New Roman" w:hAnsi="Arial" w:cs="Arial"/>
          <w:b/>
          <w:sz w:val="24"/>
          <w:szCs w:val="24"/>
        </w:rPr>
        <w:t>JULIO CÉSAR SALAZAR MUÑOZ</w:t>
      </w:r>
    </w:p>
    <w:p w14:paraId="7B35DF8E" w14:textId="6A586703" w:rsidR="00244259" w:rsidRPr="00244259" w:rsidRDefault="00244259" w:rsidP="00244259">
      <w:pPr>
        <w:widowControl w:val="0"/>
        <w:autoSpaceDE w:val="0"/>
        <w:autoSpaceDN w:val="0"/>
        <w:adjustRightInd w:val="0"/>
        <w:spacing w:after="0"/>
        <w:jc w:val="center"/>
        <w:rPr>
          <w:rFonts w:ascii="Arial" w:eastAsia="Times New Roman" w:hAnsi="Arial" w:cs="Arial"/>
          <w:sz w:val="24"/>
          <w:szCs w:val="24"/>
        </w:rPr>
      </w:pPr>
      <w:r w:rsidRPr="00707871">
        <w:rPr>
          <w:rFonts w:ascii="Arial" w:eastAsia="Times New Roman" w:hAnsi="Arial" w:cs="Arial"/>
          <w:sz w:val="24"/>
          <w:szCs w:val="24"/>
        </w:rPr>
        <w:t>Magistrado</w:t>
      </w:r>
    </w:p>
    <w:sectPr w:rsidR="00244259" w:rsidRPr="00244259" w:rsidSect="00935646">
      <w:headerReference w:type="default" r:id="rId10"/>
      <w:foot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8AB3745" w16cex:dateUtc="2023-11-29T13:57:33.769Z"/>
  <w16cex:commentExtensible w16cex:durableId="355BC865" w16cex:dateUtc="2023-11-30T21:31:47.373Z"/>
  <w16cex:commentExtensible w16cex:durableId="6B83E005" w16cex:dateUtc="2023-12-05T13:50:42.243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F5D56" w14:textId="77777777" w:rsidR="00307BF7" w:rsidRDefault="00307BF7" w:rsidP="0020274D">
      <w:pPr>
        <w:spacing w:after="0" w:line="240" w:lineRule="auto"/>
      </w:pPr>
      <w:r>
        <w:separator/>
      </w:r>
    </w:p>
  </w:endnote>
  <w:endnote w:type="continuationSeparator" w:id="0">
    <w:p w14:paraId="3FD7AEAB" w14:textId="77777777" w:rsidR="00307BF7" w:rsidRDefault="00307BF7" w:rsidP="00202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886480"/>
      <w:docPartObj>
        <w:docPartGallery w:val="Page Numbers (Bottom of Page)"/>
        <w:docPartUnique/>
      </w:docPartObj>
    </w:sdtPr>
    <w:sdtEndPr>
      <w:rPr>
        <w:rFonts w:ascii="Arial" w:hAnsi="Arial" w:cs="Arial"/>
        <w:sz w:val="18"/>
        <w:szCs w:val="14"/>
      </w:rPr>
    </w:sdtEndPr>
    <w:sdtContent>
      <w:p w14:paraId="2C8657F1" w14:textId="2A12256C" w:rsidR="0020274D" w:rsidRPr="00935646" w:rsidRDefault="0020274D">
        <w:pPr>
          <w:pStyle w:val="Piedepgina"/>
          <w:jc w:val="right"/>
          <w:rPr>
            <w:rFonts w:ascii="Arial" w:hAnsi="Arial" w:cs="Arial"/>
            <w:sz w:val="18"/>
            <w:szCs w:val="14"/>
          </w:rPr>
        </w:pPr>
        <w:r w:rsidRPr="00935646">
          <w:rPr>
            <w:rFonts w:ascii="Arial" w:hAnsi="Arial" w:cs="Arial"/>
            <w:sz w:val="18"/>
            <w:szCs w:val="14"/>
          </w:rPr>
          <w:fldChar w:fldCharType="begin"/>
        </w:r>
        <w:r w:rsidRPr="00935646">
          <w:rPr>
            <w:rFonts w:ascii="Arial" w:hAnsi="Arial" w:cs="Arial"/>
            <w:sz w:val="18"/>
            <w:szCs w:val="14"/>
          </w:rPr>
          <w:instrText>PAGE   \* MERGEFORMAT</w:instrText>
        </w:r>
        <w:r w:rsidRPr="00935646">
          <w:rPr>
            <w:rFonts w:ascii="Arial" w:hAnsi="Arial" w:cs="Arial"/>
            <w:sz w:val="18"/>
            <w:szCs w:val="14"/>
          </w:rPr>
          <w:fldChar w:fldCharType="separate"/>
        </w:r>
        <w:r w:rsidR="00DF04F2">
          <w:rPr>
            <w:rFonts w:ascii="Arial" w:hAnsi="Arial" w:cs="Arial"/>
            <w:noProof/>
            <w:sz w:val="18"/>
            <w:szCs w:val="14"/>
          </w:rPr>
          <w:t>14</w:t>
        </w:r>
        <w:r w:rsidRPr="00935646">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88295" w14:textId="77777777" w:rsidR="00307BF7" w:rsidRDefault="00307BF7" w:rsidP="0020274D">
      <w:pPr>
        <w:spacing w:after="0" w:line="240" w:lineRule="auto"/>
      </w:pPr>
      <w:r>
        <w:separator/>
      </w:r>
    </w:p>
  </w:footnote>
  <w:footnote w:type="continuationSeparator" w:id="0">
    <w:p w14:paraId="70A5C851" w14:textId="77777777" w:rsidR="00307BF7" w:rsidRDefault="00307BF7" w:rsidP="00202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03A45" w14:textId="77777777" w:rsidR="00BE3B09" w:rsidRPr="00935646" w:rsidRDefault="0020274D" w:rsidP="0020274D">
    <w:pPr>
      <w:pStyle w:val="Encabezado"/>
      <w:jc w:val="center"/>
      <w:rPr>
        <w:rFonts w:ascii="Arial" w:hAnsi="Arial" w:cs="Arial"/>
        <w:sz w:val="18"/>
        <w:szCs w:val="14"/>
      </w:rPr>
    </w:pPr>
    <w:r w:rsidRPr="00935646">
      <w:rPr>
        <w:rFonts w:ascii="Arial" w:hAnsi="Arial" w:cs="Arial"/>
        <w:sz w:val="18"/>
        <w:szCs w:val="14"/>
      </w:rPr>
      <w:t>Olga Esther Hernández Alman</w:t>
    </w:r>
    <w:r w:rsidR="00BE3B09" w:rsidRPr="00935646">
      <w:rPr>
        <w:rFonts w:ascii="Arial" w:hAnsi="Arial" w:cs="Arial"/>
        <w:sz w:val="18"/>
        <w:szCs w:val="14"/>
      </w:rPr>
      <w:t>za Vs Colpensiones y otra</w:t>
    </w:r>
  </w:p>
  <w:p w14:paraId="0CE10D98" w14:textId="2F63D71D" w:rsidR="0020274D" w:rsidRPr="00935646" w:rsidRDefault="0020274D" w:rsidP="0020274D">
    <w:pPr>
      <w:pStyle w:val="Encabezado"/>
      <w:jc w:val="center"/>
      <w:rPr>
        <w:rFonts w:ascii="Arial" w:hAnsi="Arial" w:cs="Arial"/>
        <w:sz w:val="18"/>
        <w:szCs w:val="14"/>
      </w:rPr>
    </w:pPr>
    <w:r w:rsidRPr="00935646">
      <w:rPr>
        <w:rFonts w:ascii="Arial" w:hAnsi="Arial" w:cs="Arial"/>
        <w:sz w:val="18"/>
        <w:szCs w:val="14"/>
      </w:rPr>
      <w:t>Rad. 66001310500120210014401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0D71"/>
    <w:multiLevelType w:val="hybridMultilevel"/>
    <w:tmpl w:val="86980E04"/>
    <w:lvl w:ilvl="0" w:tplc="812C0CB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B2926EC"/>
    <w:multiLevelType w:val="hybridMultilevel"/>
    <w:tmpl w:val="CE984072"/>
    <w:lvl w:ilvl="0" w:tplc="983A62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47C50F8"/>
    <w:multiLevelType w:val="hybridMultilevel"/>
    <w:tmpl w:val="59269A04"/>
    <w:lvl w:ilvl="0" w:tplc="07B4CA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F70"/>
    <w:rsid w:val="0002652E"/>
    <w:rsid w:val="00081272"/>
    <w:rsid w:val="001368F5"/>
    <w:rsid w:val="0020274D"/>
    <w:rsid w:val="00244259"/>
    <w:rsid w:val="00307BF7"/>
    <w:rsid w:val="00443F4C"/>
    <w:rsid w:val="00473177"/>
    <w:rsid w:val="005049E1"/>
    <w:rsid w:val="007B652A"/>
    <w:rsid w:val="007D1EF7"/>
    <w:rsid w:val="00810BA0"/>
    <w:rsid w:val="008264E9"/>
    <w:rsid w:val="00853DB9"/>
    <w:rsid w:val="00910BBF"/>
    <w:rsid w:val="00935646"/>
    <w:rsid w:val="009C563A"/>
    <w:rsid w:val="00AD2D5F"/>
    <w:rsid w:val="00B342E3"/>
    <w:rsid w:val="00BE3B09"/>
    <w:rsid w:val="00C06968"/>
    <w:rsid w:val="00DE7E8E"/>
    <w:rsid w:val="00DF04F2"/>
    <w:rsid w:val="00E479C8"/>
    <w:rsid w:val="00ED4663"/>
    <w:rsid w:val="00F05D77"/>
    <w:rsid w:val="00F70F70"/>
    <w:rsid w:val="14B5271A"/>
    <w:rsid w:val="1E66A68F"/>
    <w:rsid w:val="294D57A7"/>
    <w:rsid w:val="2FC1D17C"/>
    <w:rsid w:val="2FEF18E9"/>
    <w:rsid w:val="48253B93"/>
    <w:rsid w:val="58D231F4"/>
    <w:rsid w:val="62B245A9"/>
    <w:rsid w:val="70418F58"/>
    <w:rsid w:val="74E534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FA6B"/>
  <w15:chartTrackingRefBased/>
  <w15:docId w15:val="{0EEF94EB-2965-4A80-9FF9-44383B5C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F70"/>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F70F70"/>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F70F70"/>
  </w:style>
  <w:style w:type="character" w:customStyle="1" w:styleId="eop">
    <w:name w:val="eop"/>
    <w:rsid w:val="00F70F70"/>
  </w:style>
  <w:style w:type="character" w:customStyle="1" w:styleId="tabchar">
    <w:name w:val="tabchar"/>
    <w:basedOn w:val="Fuentedeprrafopredeter"/>
    <w:rsid w:val="00F70F70"/>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2027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274D"/>
    <w:rPr>
      <w:rFonts w:ascii="Calibri" w:eastAsia="Calibri" w:hAnsi="Calibri" w:cs="Times New Roman"/>
      <w:kern w:val="0"/>
      <w14:ligatures w14:val="none"/>
    </w:rPr>
  </w:style>
  <w:style w:type="paragraph" w:styleId="Piedepgina">
    <w:name w:val="footer"/>
    <w:basedOn w:val="Normal"/>
    <w:link w:val="PiedepginaCar"/>
    <w:uiPriority w:val="99"/>
    <w:unhideWhenUsed/>
    <w:rsid w:val="002027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274D"/>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4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5f5bad178e504dfe"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Props1.xml><?xml version="1.0" encoding="utf-8"?>
<ds:datastoreItem xmlns:ds="http://schemas.openxmlformats.org/officeDocument/2006/customXml" ds:itemID="{3502EFE4-4BA9-451F-8D53-9D6FDE45F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1FE7A0-2F3B-40C6-BE47-282D48115B13}">
  <ds:schemaRefs>
    <ds:schemaRef ds:uri="http://schemas.microsoft.com/sharepoint/v3/contenttype/forms"/>
  </ds:schemaRefs>
</ds:datastoreItem>
</file>

<file path=customXml/itemProps3.xml><?xml version="1.0" encoding="utf-8"?>
<ds:datastoreItem xmlns:ds="http://schemas.openxmlformats.org/officeDocument/2006/customXml" ds:itemID="{8947F918-A86D-42FA-9382-4C7B9AD609C1}">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10746</Words>
  <Characters>61255</Characters>
  <Application>Microsoft Office Word</Application>
  <DocSecurity>0</DocSecurity>
  <Lines>510</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7</cp:revision>
  <dcterms:created xsi:type="dcterms:W3CDTF">2023-11-20T13:10:00Z</dcterms:created>
  <dcterms:modified xsi:type="dcterms:W3CDTF">2024-02-16T16:09:00Z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