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BBD7" w14:textId="18483849" w:rsidR="00EC5D16" w:rsidRPr="00776D49" w:rsidRDefault="00776D49" w:rsidP="00EC5D16">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bookmarkStart w:id="0" w:name="_GoBack"/>
      <w:r w:rsidRPr="00776D49">
        <w:rPr>
          <w:rFonts w:ascii="Arial" w:eastAsia="Times New Roman" w:hAnsi="Arial" w:cs="Arial"/>
          <w:b/>
          <w:bCs/>
          <w:sz w:val="20"/>
          <w:szCs w:val="20"/>
          <w:lang w:val="es-ES" w:eastAsia="es-ES"/>
        </w:rPr>
        <w:t xml:space="preserve">NOTIFICACIÓN PERSONAL / AUTO ADMISORIO / MENSAJE DE DATOS </w:t>
      </w:r>
      <w:r>
        <w:rPr>
          <w:rFonts w:ascii="Arial" w:eastAsia="Times New Roman" w:hAnsi="Arial" w:cs="Arial"/>
          <w:b/>
          <w:bCs/>
          <w:sz w:val="20"/>
          <w:szCs w:val="20"/>
          <w:lang w:val="es-ES" w:eastAsia="es-ES"/>
        </w:rPr>
        <w:t xml:space="preserve">– DECRETO 806 DE 2020 </w:t>
      </w:r>
      <w:r w:rsidRPr="00776D49">
        <w:rPr>
          <w:rFonts w:ascii="Arial" w:eastAsia="Times New Roman" w:hAnsi="Arial" w:cs="Arial"/>
          <w:b/>
          <w:bCs/>
          <w:sz w:val="20"/>
          <w:szCs w:val="20"/>
          <w:lang w:val="es-ES" w:eastAsia="es-ES"/>
        </w:rPr>
        <w:t>/ PERSONAL</w:t>
      </w:r>
      <w:r>
        <w:rPr>
          <w:rFonts w:ascii="Arial" w:eastAsia="Times New Roman" w:hAnsi="Arial" w:cs="Arial"/>
          <w:b/>
          <w:bCs/>
          <w:sz w:val="20"/>
          <w:szCs w:val="20"/>
          <w:lang w:val="es-ES" w:eastAsia="es-ES"/>
        </w:rPr>
        <w:t xml:space="preserve"> – ARTS. 291 Y 202 </w:t>
      </w:r>
      <w:proofErr w:type="spellStart"/>
      <w:r>
        <w:rPr>
          <w:rFonts w:ascii="Arial" w:eastAsia="Times New Roman" w:hAnsi="Arial" w:cs="Arial"/>
          <w:b/>
          <w:bCs/>
          <w:sz w:val="20"/>
          <w:szCs w:val="20"/>
          <w:lang w:val="es-ES" w:eastAsia="es-ES"/>
        </w:rPr>
        <w:t>CGP</w:t>
      </w:r>
      <w:proofErr w:type="spellEnd"/>
    </w:p>
    <w:p w14:paraId="5A00F208" w14:textId="37054DC1" w:rsidR="00EC5D16" w:rsidRPr="00EC5D16" w:rsidRDefault="00FE4FD1" w:rsidP="00FE4FD1">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FE4FD1">
        <w:rPr>
          <w:rFonts w:ascii="Arial" w:eastAsia="Times New Roman" w:hAnsi="Arial" w:cs="Arial"/>
          <w:bCs/>
          <w:sz w:val="20"/>
          <w:szCs w:val="20"/>
          <w:lang w:val="es-ES" w:eastAsia="es-ES"/>
        </w:rPr>
        <w:t>Establece el artículo 41 del Código Procesal del Trabajo y la Seguridad Social, que el auto admisorio de la demanda debe serle notificado al demandado de manera personal, trámite que según el artículo 8º del Decreto 806 de 2020 adoptada como legislación permanente por la Ley 2213 de 2022, puede efectuarse con el envío de la providencia respectiva como mensaje de datos a la dirección electrónica o sitio que suministre el interesado en que se realice la notificación</w:t>
      </w:r>
      <w:r>
        <w:rPr>
          <w:rFonts w:ascii="Arial" w:eastAsia="Times New Roman" w:hAnsi="Arial" w:cs="Arial"/>
          <w:bCs/>
          <w:sz w:val="20"/>
          <w:szCs w:val="20"/>
          <w:lang w:val="es-ES" w:eastAsia="es-ES"/>
        </w:rPr>
        <w:t xml:space="preserve">… </w:t>
      </w:r>
      <w:r w:rsidRPr="00FE4FD1">
        <w:rPr>
          <w:rFonts w:ascii="Arial" w:eastAsia="Times New Roman" w:hAnsi="Arial" w:cs="Arial"/>
          <w:bCs/>
          <w:sz w:val="20"/>
          <w:szCs w:val="20"/>
          <w:lang w:val="es-ES" w:eastAsia="es-ES"/>
        </w:rPr>
        <w:t>tal norma fue concebida como una alternativa a la notificación personal regulada por los artículos 291 y 292 el Código General del Proceso, precisamente para contribuir con el distanciamiento social que requirió</w:t>
      </w:r>
      <w:r>
        <w:rPr>
          <w:rFonts w:ascii="Arial" w:eastAsia="Times New Roman" w:hAnsi="Arial" w:cs="Arial"/>
          <w:bCs/>
          <w:sz w:val="20"/>
          <w:szCs w:val="20"/>
          <w:lang w:val="es-ES" w:eastAsia="es-ES"/>
        </w:rPr>
        <w:t>…</w:t>
      </w:r>
      <w:r w:rsidRPr="00FE4FD1">
        <w:rPr>
          <w:rFonts w:ascii="Arial" w:eastAsia="Times New Roman" w:hAnsi="Arial" w:cs="Arial"/>
          <w:bCs/>
          <w:sz w:val="20"/>
          <w:szCs w:val="20"/>
          <w:lang w:val="es-ES" w:eastAsia="es-ES"/>
        </w:rPr>
        <w:t xml:space="preserve"> la pandemia originada por el </w:t>
      </w:r>
      <w:proofErr w:type="spellStart"/>
      <w:r w:rsidRPr="00FE4FD1">
        <w:rPr>
          <w:rFonts w:ascii="Arial" w:eastAsia="Times New Roman" w:hAnsi="Arial" w:cs="Arial"/>
          <w:bCs/>
          <w:sz w:val="20"/>
          <w:szCs w:val="20"/>
          <w:lang w:val="es-ES" w:eastAsia="es-ES"/>
        </w:rPr>
        <w:t>Covid</w:t>
      </w:r>
      <w:proofErr w:type="spellEnd"/>
      <w:r w:rsidRPr="00FE4FD1">
        <w:rPr>
          <w:rFonts w:ascii="Arial" w:eastAsia="Times New Roman" w:hAnsi="Arial" w:cs="Arial"/>
          <w:bCs/>
          <w:sz w:val="20"/>
          <w:szCs w:val="20"/>
          <w:lang w:val="es-ES" w:eastAsia="es-ES"/>
        </w:rPr>
        <w:t>-19.</w:t>
      </w:r>
      <w:r>
        <w:rPr>
          <w:rFonts w:ascii="Arial" w:eastAsia="Times New Roman" w:hAnsi="Arial" w:cs="Arial"/>
          <w:bCs/>
          <w:sz w:val="20"/>
          <w:szCs w:val="20"/>
          <w:lang w:val="es-ES" w:eastAsia="es-ES"/>
        </w:rPr>
        <w:t xml:space="preserve"> </w:t>
      </w:r>
      <w:r w:rsidRPr="00FE4FD1">
        <w:rPr>
          <w:rFonts w:ascii="Arial" w:eastAsia="Times New Roman" w:hAnsi="Arial" w:cs="Arial"/>
          <w:bCs/>
          <w:sz w:val="20"/>
          <w:szCs w:val="20"/>
          <w:lang w:val="es-ES" w:eastAsia="es-ES"/>
        </w:rPr>
        <w:t>Lo anterior permite concluir que la parte actora se encuentra facultada para elegir el medio por el cual desea que se surta la notificación, quedando siempre abierta la puerta a notificación personal prevista en el Código General del Proceso, cuando la electrónica no sea posible o viceversa.</w:t>
      </w:r>
    </w:p>
    <w:p w14:paraId="71520F52" w14:textId="7777777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1CC065C6" w14:textId="009B17E2" w:rsidR="00776D49" w:rsidRPr="00776D49" w:rsidRDefault="00776D49" w:rsidP="00776D49">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776D49">
        <w:rPr>
          <w:rFonts w:ascii="Arial" w:eastAsia="Times New Roman" w:hAnsi="Arial" w:cs="Arial"/>
          <w:b/>
          <w:bCs/>
          <w:sz w:val="20"/>
          <w:szCs w:val="20"/>
          <w:lang w:val="es-ES" w:eastAsia="es-ES"/>
        </w:rPr>
        <w:t>NOTIFICACIÓN PERSONAL /</w:t>
      </w:r>
      <w:r w:rsidR="005637F1">
        <w:rPr>
          <w:rFonts w:ascii="Arial" w:eastAsia="Times New Roman" w:hAnsi="Arial" w:cs="Arial"/>
          <w:b/>
          <w:bCs/>
          <w:sz w:val="20"/>
          <w:szCs w:val="20"/>
          <w:lang w:val="es-ES" w:eastAsia="es-ES"/>
        </w:rPr>
        <w:t xml:space="preserve"> MEDIANTE MENSAJE DE DATOS / EFECTIVIDAD / REQUISITOS</w:t>
      </w:r>
    </w:p>
    <w:p w14:paraId="7422A4A3" w14:textId="53162E1E" w:rsidR="00EC5D16" w:rsidRPr="00EC5D16" w:rsidRDefault="005637F1" w:rsidP="002C0EAA">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5637F1">
        <w:rPr>
          <w:rFonts w:ascii="Arial" w:eastAsia="Times New Roman" w:hAnsi="Arial" w:cs="Arial"/>
          <w:bCs/>
          <w:sz w:val="20"/>
          <w:szCs w:val="20"/>
          <w:lang w:val="es-ES" w:eastAsia="es-ES"/>
        </w:rPr>
        <w:t xml:space="preserve">El inciso 3º del artículo 8 de la Ley 2213 establece que la notificación personal realizada a través del correo electrónico “se entenderá realizada una vez transcurridos dos días hábiles siguientes al envió del mensaje y los términos empezarán a contarse cuando el iniciador </w:t>
      </w:r>
      <w:proofErr w:type="spellStart"/>
      <w:r w:rsidRPr="005637F1">
        <w:rPr>
          <w:rFonts w:ascii="Arial" w:eastAsia="Times New Roman" w:hAnsi="Arial" w:cs="Arial"/>
          <w:bCs/>
          <w:sz w:val="20"/>
          <w:szCs w:val="20"/>
          <w:lang w:val="es-ES" w:eastAsia="es-ES"/>
        </w:rPr>
        <w:t>recepcione</w:t>
      </w:r>
      <w:proofErr w:type="spellEnd"/>
      <w:r w:rsidRPr="005637F1">
        <w:rPr>
          <w:rFonts w:ascii="Arial" w:eastAsia="Times New Roman" w:hAnsi="Arial" w:cs="Arial"/>
          <w:bCs/>
          <w:sz w:val="20"/>
          <w:szCs w:val="20"/>
          <w:lang w:val="es-ES" w:eastAsia="es-ES"/>
        </w:rPr>
        <w:t xml:space="preserve"> acuse de recibo o se pueda por otro medio constatar el acceso del destinatario al mensaje (…)  </w:t>
      </w:r>
      <w:r w:rsidR="002C0EAA" w:rsidRPr="002C0EAA">
        <w:rPr>
          <w:rFonts w:ascii="Arial" w:eastAsia="Times New Roman" w:hAnsi="Arial" w:cs="Arial"/>
          <w:bCs/>
          <w:sz w:val="20"/>
          <w:szCs w:val="20"/>
          <w:lang w:val="es-ES" w:eastAsia="es-ES"/>
        </w:rPr>
        <w:t xml:space="preserve">La Sala de Casación Civil, analizando dicha normatividad, unificó la jurisprudencia al respecto en la </w:t>
      </w:r>
      <w:proofErr w:type="spellStart"/>
      <w:r w:rsidR="002C0EAA" w:rsidRPr="002C0EAA">
        <w:rPr>
          <w:rFonts w:ascii="Arial" w:eastAsia="Times New Roman" w:hAnsi="Arial" w:cs="Arial"/>
          <w:bCs/>
          <w:sz w:val="20"/>
          <w:szCs w:val="20"/>
          <w:lang w:val="es-ES" w:eastAsia="es-ES"/>
        </w:rPr>
        <w:t>STC</w:t>
      </w:r>
      <w:proofErr w:type="spellEnd"/>
      <w:r w:rsidR="002C0EAA" w:rsidRPr="002C0EAA">
        <w:rPr>
          <w:rFonts w:ascii="Arial" w:eastAsia="Times New Roman" w:hAnsi="Arial" w:cs="Arial"/>
          <w:bCs/>
          <w:sz w:val="20"/>
          <w:szCs w:val="20"/>
          <w:lang w:val="es-ES" w:eastAsia="es-ES"/>
        </w:rPr>
        <w:t xml:space="preserve"> 16733 de 2022, en la que indicó:</w:t>
      </w:r>
      <w:r w:rsidR="002C0EAA">
        <w:rPr>
          <w:rFonts w:ascii="Arial" w:eastAsia="Times New Roman" w:hAnsi="Arial" w:cs="Arial"/>
          <w:bCs/>
          <w:sz w:val="20"/>
          <w:szCs w:val="20"/>
          <w:lang w:val="es-ES" w:eastAsia="es-ES"/>
        </w:rPr>
        <w:t xml:space="preserve"> “… </w:t>
      </w:r>
      <w:r w:rsidR="002C0EAA" w:rsidRPr="002C0EAA">
        <w:rPr>
          <w:rFonts w:ascii="Arial" w:eastAsia="Times New Roman" w:hAnsi="Arial" w:cs="Arial"/>
          <w:bCs/>
          <w:sz w:val="20"/>
          <w:szCs w:val="20"/>
          <w:lang w:val="es-ES" w:eastAsia="es-ES"/>
        </w:rPr>
        <w:t xml:space="preserve">«La notificación personal se entenderá realizada una vez transcurridos dos días hábiles siguientes al envío del mensaje y los términos empezarán a contarse cuando el iniciador </w:t>
      </w:r>
      <w:proofErr w:type="spellStart"/>
      <w:r w:rsidR="002C0EAA" w:rsidRPr="002C0EAA">
        <w:rPr>
          <w:rFonts w:ascii="Arial" w:eastAsia="Times New Roman" w:hAnsi="Arial" w:cs="Arial"/>
          <w:bCs/>
          <w:sz w:val="20"/>
          <w:szCs w:val="20"/>
          <w:lang w:val="es-ES" w:eastAsia="es-ES"/>
        </w:rPr>
        <w:t>recepcione</w:t>
      </w:r>
      <w:proofErr w:type="spellEnd"/>
      <w:r w:rsidR="002C0EAA" w:rsidRPr="002C0EAA">
        <w:rPr>
          <w:rFonts w:ascii="Arial" w:eastAsia="Times New Roman" w:hAnsi="Arial" w:cs="Arial"/>
          <w:bCs/>
          <w:sz w:val="20"/>
          <w:szCs w:val="20"/>
          <w:lang w:val="es-ES" w:eastAsia="es-ES"/>
        </w:rPr>
        <w:t xml:space="preserve"> acuse de recibo o se pueda por otro medio constatar el acce</w:t>
      </w:r>
      <w:r w:rsidR="00B23D58">
        <w:rPr>
          <w:rFonts w:ascii="Arial" w:eastAsia="Times New Roman" w:hAnsi="Arial" w:cs="Arial"/>
          <w:bCs/>
          <w:sz w:val="20"/>
          <w:szCs w:val="20"/>
          <w:lang w:val="es-ES" w:eastAsia="es-ES"/>
        </w:rPr>
        <w:t xml:space="preserve">so del destinatario al mensaje». </w:t>
      </w:r>
      <w:r w:rsidR="002C0EAA" w:rsidRPr="002C0EAA">
        <w:rPr>
          <w:rFonts w:ascii="Arial" w:eastAsia="Times New Roman" w:hAnsi="Arial" w:cs="Arial"/>
          <w:bCs/>
          <w:sz w:val="20"/>
          <w:szCs w:val="20"/>
          <w:lang w:val="es-ES" w:eastAsia="es-ES"/>
        </w:rPr>
        <w:t>Al respecto, no sobra precisar que una cosa es el momento en el que se entiende surtido el enteramiento -dos días hábiles siguientes al envío de la misiva- y otra distinta es el inicio del término derivado de la providencia notificada que puede verse afectado si se demuestra que el destinatario no recibió el mensaje de datos</w:t>
      </w:r>
      <w:r w:rsidR="002C0EAA">
        <w:rPr>
          <w:rFonts w:ascii="Arial" w:eastAsia="Times New Roman" w:hAnsi="Arial" w:cs="Arial"/>
          <w:bCs/>
          <w:sz w:val="20"/>
          <w:szCs w:val="20"/>
          <w:lang w:val="es-ES" w:eastAsia="es-ES"/>
        </w:rPr>
        <w:t>”</w:t>
      </w:r>
      <w:r w:rsidR="002C0EAA" w:rsidRPr="002C0EAA">
        <w:rPr>
          <w:rFonts w:ascii="Arial" w:eastAsia="Times New Roman" w:hAnsi="Arial" w:cs="Arial"/>
          <w:bCs/>
          <w:sz w:val="20"/>
          <w:szCs w:val="20"/>
          <w:lang w:val="es-ES" w:eastAsia="es-ES"/>
        </w:rPr>
        <w:t>.</w:t>
      </w:r>
    </w:p>
    <w:p w14:paraId="7012F820" w14:textId="7777777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E1D983D" w14:textId="7777777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406622D1" w14:textId="7777777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BFCF5B3" w14:textId="7835CA9A" w:rsidR="00EC5D16" w:rsidRPr="00EC5D16" w:rsidRDefault="00EC5D16" w:rsidP="00EC5D16">
      <w:pPr>
        <w:widowControl w:val="0"/>
        <w:autoSpaceDE w:val="0"/>
        <w:autoSpaceDN w:val="0"/>
        <w:adjustRightInd w:val="0"/>
        <w:spacing w:after="0" w:line="240" w:lineRule="auto"/>
        <w:jc w:val="both"/>
        <w:rPr>
          <w:rFonts w:ascii="Arial" w:eastAsia="Arial" w:hAnsi="Arial" w:cs="Arial"/>
          <w:sz w:val="18"/>
          <w:szCs w:val="18"/>
        </w:rPr>
      </w:pPr>
      <w:r w:rsidRPr="00EC5D16">
        <w:rPr>
          <w:rFonts w:ascii="Arial" w:eastAsia="Arial" w:hAnsi="Arial" w:cs="Arial"/>
          <w:sz w:val="18"/>
          <w:szCs w:val="18"/>
        </w:rPr>
        <w:t>Providencia:</w:t>
      </w:r>
      <w:r>
        <w:rPr>
          <w:rFonts w:ascii="Arial" w:eastAsia="Arial" w:hAnsi="Arial" w:cs="Arial"/>
          <w:sz w:val="18"/>
          <w:szCs w:val="18"/>
        </w:rPr>
        <w:tab/>
      </w:r>
      <w:r w:rsidRPr="00EC5D16">
        <w:rPr>
          <w:rFonts w:ascii="Arial" w:eastAsia="Arial" w:hAnsi="Arial" w:cs="Arial"/>
          <w:sz w:val="18"/>
          <w:szCs w:val="18"/>
        </w:rPr>
        <w:tab/>
        <w:t>Auto de 15 de noviembre de 2023</w:t>
      </w:r>
    </w:p>
    <w:p w14:paraId="226A943E" w14:textId="07734A5A" w:rsidR="00EC5D16" w:rsidRPr="00EC5D16" w:rsidRDefault="00EC5D16" w:rsidP="00EC5D16">
      <w:pPr>
        <w:widowControl w:val="0"/>
        <w:autoSpaceDE w:val="0"/>
        <w:autoSpaceDN w:val="0"/>
        <w:adjustRightInd w:val="0"/>
        <w:spacing w:after="0" w:line="240" w:lineRule="auto"/>
        <w:jc w:val="both"/>
        <w:rPr>
          <w:rFonts w:ascii="Arial" w:eastAsia="Arial" w:hAnsi="Arial" w:cs="Arial"/>
          <w:sz w:val="18"/>
          <w:szCs w:val="18"/>
        </w:rPr>
      </w:pPr>
      <w:r w:rsidRPr="00EC5D16">
        <w:rPr>
          <w:rFonts w:ascii="Arial" w:eastAsia="Arial" w:hAnsi="Arial" w:cs="Arial"/>
          <w:sz w:val="18"/>
          <w:szCs w:val="18"/>
        </w:rPr>
        <w:t>Radicación Nro.:</w:t>
      </w:r>
      <w:r w:rsidRPr="00EC5D16">
        <w:rPr>
          <w:rFonts w:ascii="Arial" w:eastAsia="Arial" w:hAnsi="Arial" w:cs="Arial"/>
          <w:sz w:val="18"/>
          <w:szCs w:val="18"/>
        </w:rPr>
        <w:tab/>
      </w:r>
      <w:r w:rsidRPr="00EC5D16">
        <w:rPr>
          <w:rFonts w:ascii="Arial" w:eastAsia="Arial" w:hAnsi="Arial" w:cs="Arial"/>
          <w:sz w:val="18"/>
          <w:szCs w:val="18"/>
        </w:rPr>
        <w:tab/>
        <w:t>66001310500120190044801</w:t>
      </w:r>
    </w:p>
    <w:p w14:paraId="6DC5DB8C" w14:textId="464B6D52" w:rsidR="00EC5D16" w:rsidRPr="00EC5D16" w:rsidRDefault="00EC5D16" w:rsidP="00EC5D16">
      <w:pPr>
        <w:widowControl w:val="0"/>
        <w:autoSpaceDE w:val="0"/>
        <w:autoSpaceDN w:val="0"/>
        <w:adjustRightInd w:val="0"/>
        <w:spacing w:after="0" w:line="240" w:lineRule="auto"/>
        <w:jc w:val="both"/>
        <w:rPr>
          <w:rFonts w:ascii="Arial" w:eastAsia="Arial" w:hAnsi="Arial" w:cs="Arial"/>
          <w:sz w:val="18"/>
          <w:szCs w:val="18"/>
        </w:rPr>
      </w:pPr>
      <w:r>
        <w:rPr>
          <w:rFonts w:ascii="Arial" w:eastAsia="Arial" w:hAnsi="Arial" w:cs="Arial"/>
          <w:sz w:val="18"/>
          <w:szCs w:val="18"/>
        </w:rPr>
        <w:t>Proceso:</w:t>
      </w:r>
      <w:r>
        <w:rPr>
          <w:rFonts w:ascii="Arial" w:eastAsia="Arial" w:hAnsi="Arial" w:cs="Arial"/>
          <w:sz w:val="18"/>
          <w:szCs w:val="18"/>
        </w:rPr>
        <w:tab/>
      </w:r>
      <w:r>
        <w:rPr>
          <w:rFonts w:ascii="Arial" w:eastAsia="Arial" w:hAnsi="Arial" w:cs="Arial"/>
          <w:sz w:val="18"/>
          <w:szCs w:val="18"/>
        </w:rPr>
        <w:tab/>
      </w:r>
      <w:r w:rsidRPr="00EC5D16">
        <w:rPr>
          <w:rFonts w:ascii="Arial" w:eastAsia="Arial" w:hAnsi="Arial" w:cs="Arial"/>
          <w:sz w:val="18"/>
          <w:szCs w:val="18"/>
        </w:rPr>
        <w:tab/>
        <w:t xml:space="preserve">Ordinario Laboral  </w:t>
      </w:r>
    </w:p>
    <w:p w14:paraId="5A847F92" w14:textId="6BB1E9FC" w:rsidR="00EC5D16" w:rsidRPr="00EC5D16" w:rsidRDefault="00EC5D16" w:rsidP="00EC5D16">
      <w:pPr>
        <w:widowControl w:val="0"/>
        <w:autoSpaceDE w:val="0"/>
        <w:autoSpaceDN w:val="0"/>
        <w:adjustRightInd w:val="0"/>
        <w:spacing w:after="0" w:line="240" w:lineRule="auto"/>
        <w:jc w:val="both"/>
        <w:rPr>
          <w:rFonts w:ascii="Arial" w:eastAsia="Arial" w:hAnsi="Arial" w:cs="Arial"/>
          <w:sz w:val="18"/>
          <w:szCs w:val="18"/>
        </w:rPr>
      </w:pPr>
      <w:r w:rsidRPr="00EC5D16">
        <w:rPr>
          <w:rFonts w:ascii="Arial" w:eastAsia="Arial" w:hAnsi="Arial" w:cs="Arial"/>
          <w:sz w:val="18"/>
          <w:szCs w:val="18"/>
        </w:rPr>
        <w:t>Demandante:</w:t>
      </w:r>
      <w:r w:rsidRPr="00EC5D16">
        <w:rPr>
          <w:rFonts w:ascii="Arial" w:eastAsia="Arial" w:hAnsi="Arial" w:cs="Arial"/>
          <w:sz w:val="18"/>
          <w:szCs w:val="18"/>
        </w:rPr>
        <w:tab/>
      </w:r>
      <w:r w:rsidRPr="00EC5D16">
        <w:rPr>
          <w:rFonts w:ascii="Arial" w:eastAsia="Arial" w:hAnsi="Arial" w:cs="Arial"/>
          <w:sz w:val="18"/>
          <w:szCs w:val="18"/>
        </w:rPr>
        <w:tab/>
        <w:t xml:space="preserve">David </w:t>
      </w:r>
      <w:proofErr w:type="spellStart"/>
      <w:r w:rsidRPr="00EC5D16">
        <w:rPr>
          <w:rFonts w:ascii="Arial" w:eastAsia="Arial" w:hAnsi="Arial" w:cs="Arial"/>
          <w:sz w:val="18"/>
          <w:szCs w:val="18"/>
        </w:rPr>
        <w:t>Yoani</w:t>
      </w:r>
      <w:proofErr w:type="spellEnd"/>
      <w:r w:rsidRPr="00EC5D16">
        <w:rPr>
          <w:rFonts w:ascii="Arial" w:eastAsia="Arial" w:hAnsi="Arial" w:cs="Arial"/>
          <w:sz w:val="18"/>
          <w:szCs w:val="18"/>
        </w:rPr>
        <w:t xml:space="preserve"> Castaño Chica </w:t>
      </w:r>
    </w:p>
    <w:p w14:paraId="281EEBAB" w14:textId="3B521B48" w:rsidR="00EC5D16" w:rsidRPr="00EC5D16" w:rsidRDefault="00EC5D16" w:rsidP="00EC5D16">
      <w:pPr>
        <w:widowControl w:val="0"/>
        <w:autoSpaceDE w:val="0"/>
        <w:autoSpaceDN w:val="0"/>
        <w:adjustRightInd w:val="0"/>
        <w:spacing w:after="0" w:line="240" w:lineRule="auto"/>
        <w:jc w:val="both"/>
        <w:rPr>
          <w:rFonts w:ascii="Arial" w:eastAsia="Arial" w:hAnsi="Arial" w:cs="Arial"/>
          <w:sz w:val="18"/>
          <w:szCs w:val="18"/>
        </w:rPr>
      </w:pPr>
      <w:r w:rsidRPr="00EC5D16">
        <w:rPr>
          <w:rFonts w:ascii="Arial" w:eastAsia="Arial" w:hAnsi="Arial" w:cs="Arial"/>
          <w:sz w:val="18"/>
          <w:szCs w:val="18"/>
        </w:rPr>
        <w:t>Demandado:</w:t>
      </w:r>
      <w:r>
        <w:rPr>
          <w:rFonts w:ascii="Arial" w:eastAsia="Arial" w:hAnsi="Arial" w:cs="Arial"/>
          <w:sz w:val="18"/>
          <w:szCs w:val="18"/>
        </w:rPr>
        <w:tab/>
      </w:r>
      <w:r w:rsidRPr="00EC5D16">
        <w:rPr>
          <w:rFonts w:ascii="Arial" w:eastAsia="Arial" w:hAnsi="Arial" w:cs="Arial"/>
          <w:sz w:val="18"/>
          <w:szCs w:val="18"/>
        </w:rPr>
        <w:tab/>
      </w:r>
      <w:proofErr w:type="spellStart"/>
      <w:r w:rsidRPr="00EC5D16">
        <w:rPr>
          <w:rFonts w:ascii="Arial" w:eastAsia="Arial" w:hAnsi="Arial" w:cs="Arial"/>
          <w:sz w:val="18"/>
          <w:szCs w:val="18"/>
        </w:rPr>
        <w:t>IPS</w:t>
      </w:r>
      <w:proofErr w:type="spellEnd"/>
      <w:r w:rsidRPr="00EC5D16">
        <w:rPr>
          <w:rFonts w:ascii="Arial" w:eastAsia="Arial" w:hAnsi="Arial" w:cs="Arial"/>
          <w:sz w:val="18"/>
          <w:szCs w:val="18"/>
        </w:rPr>
        <w:t xml:space="preserve"> </w:t>
      </w:r>
      <w:proofErr w:type="spellStart"/>
      <w:r w:rsidRPr="00EC5D16">
        <w:rPr>
          <w:rFonts w:ascii="Arial" w:eastAsia="Arial" w:hAnsi="Arial" w:cs="Arial"/>
          <w:sz w:val="18"/>
          <w:szCs w:val="18"/>
        </w:rPr>
        <w:t>Medifarma</w:t>
      </w:r>
      <w:proofErr w:type="spellEnd"/>
      <w:r w:rsidRPr="00EC5D16">
        <w:rPr>
          <w:rFonts w:ascii="Arial" w:eastAsia="Arial" w:hAnsi="Arial" w:cs="Arial"/>
          <w:sz w:val="18"/>
          <w:szCs w:val="18"/>
        </w:rPr>
        <w:t xml:space="preserve"> S.A.S. y Nueva </w:t>
      </w:r>
      <w:proofErr w:type="spellStart"/>
      <w:r w:rsidRPr="00EC5D16">
        <w:rPr>
          <w:rFonts w:ascii="Arial" w:eastAsia="Arial" w:hAnsi="Arial" w:cs="Arial"/>
          <w:sz w:val="18"/>
          <w:szCs w:val="18"/>
        </w:rPr>
        <w:t>E.P.S</w:t>
      </w:r>
      <w:proofErr w:type="spellEnd"/>
    </w:p>
    <w:p w14:paraId="7AEE26DA" w14:textId="1E1DB39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eastAsia="es-ES"/>
        </w:rPr>
      </w:pPr>
      <w:r w:rsidRPr="00EC5D16">
        <w:rPr>
          <w:rFonts w:ascii="Arial" w:eastAsia="Arial" w:hAnsi="Arial" w:cs="Arial"/>
          <w:sz w:val="18"/>
          <w:szCs w:val="18"/>
        </w:rPr>
        <w:t>Juzgado de origen:</w:t>
      </w:r>
      <w:r w:rsidRPr="00EC5D16">
        <w:rPr>
          <w:rFonts w:ascii="Arial" w:eastAsia="Arial" w:hAnsi="Arial" w:cs="Arial"/>
          <w:sz w:val="18"/>
          <w:szCs w:val="18"/>
        </w:rPr>
        <w:tab/>
        <w:t>Primero Laboral del Circuito</w:t>
      </w:r>
    </w:p>
    <w:p w14:paraId="1D556ED6" w14:textId="7777777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7189C21C" w14:textId="77777777" w:rsidR="00EC5D16" w:rsidRPr="00EC5D16" w:rsidRDefault="00EC5D16" w:rsidP="00EC5D16">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4CE8991E" w14:textId="77777777" w:rsidR="00EC5D16" w:rsidRPr="00EC5D16" w:rsidRDefault="00EC5D16" w:rsidP="00EC5D16">
      <w:pPr>
        <w:spacing w:after="0" w:line="240" w:lineRule="auto"/>
        <w:ind w:left="2835" w:hanging="2835"/>
        <w:jc w:val="both"/>
        <w:rPr>
          <w:rFonts w:ascii="Arial" w:eastAsia="Calibri" w:hAnsi="Arial" w:cs="Arial"/>
          <w:sz w:val="20"/>
          <w:szCs w:val="20"/>
          <w:lang w:eastAsia="en-US"/>
        </w:rPr>
      </w:pPr>
    </w:p>
    <w:p w14:paraId="1246F1F0" w14:textId="77777777" w:rsidR="00EC5D16" w:rsidRPr="00EC5D16" w:rsidRDefault="00EC5D16" w:rsidP="00EC5D16">
      <w:pPr>
        <w:keepNext/>
        <w:spacing w:after="0" w:line="276" w:lineRule="auto"/>
        <w:jc w:val="center"/>
        <w:outlineLvl w:val="2"/>
        <w:rPr>
          <w:rFonts w:ascii="Arial" w:eastAsia="Times New Roman" w:hAnsi="Arial" w:cs="Arial"/>
          <w:b/>
          <w:sz w:val="24"/>
          <w:szCs w:val="24"/>
          <w:lang w:val="es-ES_tradnl" w:eastAsia="es-ES"/>
        </w:rPr>
      </w:pPr>
      <w:r w:rsidRPr="00EC5D16">
        <w:rPr>
          <w:rFonts w:ascii="Arial" w:eastAsia="Times New Roman" w:hAnsi="Arial" w:cs="Arial"/>
          <w:b/>
          <w:sz w:val="24"/>
          <w:szCs w:val="24"/>
          <w:lang w:val="es-ES_tradnl" w:eastAsia="es-ES"/>
        </w:rPr>
        <w:t>TRIBUNAL SUPERIOR DEL DISTRITO JUDICIAL</w:t>
      </w:r>
    </w:p>
    <w:p w14:paraId="46BC3617" w14:textId="77777777" w:rsidR="00EC5D16" w:rsidRPr="00EC5D16" w:rsidRDefault="00EC5D16" w:rsidP="00EC5D16">
      <w:pPr>
        <w:spacing w:after="0" w:line="276" w:lineRule="auto"/>
        <w:jc w:val="center"/>
        <w:rPr>
          <w:rFonts w:ascii="Arial" w:eastAsia="Calibri" w:hAnsi="Arial" w:cs="Arial"/>
          <w:b/>
          <w:sz w:val="24"/>
          <w:szCs w:val="24"/>
          <w:lang w:eastAsia="en-US"/>
        </w:rPr>
      </w:pPr>
      <w:r w:rsidRPr="00EC5D16">
        <w:rPr>
          <w:rFonts w:ascii="Arial" w:eastAsia="Calibri" w:hAnsi="Arial" w:cs="Arial"/>
          <w:b/>
          <w:sz w:val="24"/>
          <w:szCs w:val="24"/>
          <w:lang w:eastAsia="en-US"/>
        </w:rPr>
        <w:t>SALA LABORAL</w:t>
      </w:r>
    </w:p>
    <w:p w14:paraId="3D73E925" w14:textId="77777777" w:rsidR="00EC5D16" w:rsidRPr="00EC5D16" w:rsidRDefault="00EC5D16" w:rsidP="00EC5D16">
      <w:pPr>
        <w:spacing w:after="0" w:line="276" w:lineRule="auto"/>
        <w:jc w:val="center"/>
        <w:rPr>
          <w:rFonts w:ascii="Arial" w:eastAsia="Times New Roman" w:hAnsi="Arial" w:cs="Arial"/>
          <w:b/>
          <w:sz w:val="24"/>
          <w:szCs w:val="24"/>
          <w:lang w:val="es-ES_tradnl" w:eastAsia="es-ES"/>
        </w:rPr>
      </w:pPr>
      <w:r w:rsidRPr="00EC5D16">
        <w:rPr>
          <w:rFonts w:ascii="Arial" w:eastAsia="Times New Roman" w:hAnsi="Arial" w:cs="Arial"/>
          <w:b/>
          <w:sz w:val="24"/>
          <w:szCs w:val="24"/>
          <w:lang w:val="es-ES_tradnl" w:eastAsia="es-ES"/>
        </w:rPr>
        <w:t xml:space="preserve">MAGISTRADO PONENTE: JULIO CÉSAR SALAZAR MUÑOZ </w:t>
      </w:r>
    </w:p>
    <w:p w14:paraId="22C413A6" w14:textId="77777777" w:rsidR="00EC5D16" w:rsidRPr="00EC5D16" w:rsidRDefault="00EC5D16" w:rsidP="00EC5D16">
      <w:pPr>
        <w:spacing w:after="0" w:line="276" w:lineRule="auto"/>
        <w:rPr>
          <w:rFonts w:ascii="Arial" w:eastAsia="Arial" w:hAnsi="Arial" w:cs="Arial"/>
          <w:sz w:val="24"/>
          <w:szCs w:val="24"/>
        </w:rPr>
      </w:pPr>
    </w:p>
    <w:p w14:paraId="5E8B72B2" w14:textId="453B399F" w:rsidR="00B325C8" w:rsidRPr="00EC5D16" w:rsidRDefault="322E57FE" w:rsidP="00EC5D16">
      <w:pPr>
        <w:spacing w:after="0" w:line="276" w:lineRule="auto"/>
        <w:jc w:val="center"/>
        <w:rPr>
          <w:rFonts w:ascii="Arial" w:eastAsia="Arial" w:hAnsi="Arial" w:cs="Arial"/>
          <w:sz w:val="24"/>
          <w:szCs w:val="24"/>
        </w:rPr>
      </w:pPr>
      <w:r w:rsidRPr="00EC5D16">
        <w:rPr>
          <w:rFonts w:ascii="Arial" w:eastAsia="Arial" w:hAnsi="Arial" w:cs="Arial"/>
          <w:sz w:val="24"/>
          <w:szCs w:val="24"/>
        </w:rPr>
        <w:t xml:space="preserve">Pereira, </w:t>
      </w:r>
      <w:r w:rsidR="00AB5189" w:rsidRPr="00EC5D16">
        <w:rPr>
          <w:rFonts w:ascii="Arial" w:eastAsia="Arial" w:hAnsi="Arial" w:cs="Arial"/>
          <w:sz w:val="24"/>
          <w:szCs w:val="24"/>
        </w:rPr>
        <w:t>quince de noviembre</w:t>
      </w:r>
      <w:r w:rsidRPr="00EC5D16">
        <w:rPr>
          <w:rFonts w:ascii="Arial" w:eastAsia="Arial" w:hAnsi="Arial" w:cs="Arial"/>
          <w:sz w:val="24"/>
          <w:szCs w:val="24"/>
        </w:rPr>
        <w:t xml:space="preserve"> de dos mil veintitrés</w:t>
      </w:r>
    </w:p>
    <w:p w14:paraId="1BC388CA" w14:textId="17A87C7A" w:rsidR="00B325C8" w:rsidRPr="00EC5D16" w:rsidRDefault="322E57FE" w:rsidP="00EC5D16">
      <w:pPr>
        <w:spacing w:after="0" w:line="276" w:lineRule="auto"/>
        <w:jc w:val="center"/>
        <w:rPr>
          <w:rFonts w:ascii="Arial" w:eastAsia="Arial" w:hAnsi="Arial" w:cs="Arial"/>
          <w:sz w:val="24"/>
          <w:szCs w:val="24"/>
        </w:rPr>
      </w:pPr>
      <w:r w:rsidRPr="00EC5D16">
        <w:rPr>
          <w:rFonts w:ascii="Arial" w:eastAsia="Arial" w:hAnsi="Arial" w:cs="Arial"/>
          <w:sz w:val="24"/>
          <w:szCs w:val="24"/>
        </w:rPr>
        <w:t>Acta de Sala de Discusión No</w:t>
      </w:r>
      <w:r w:rsidR="00A730ED" w:rsidRPr="00EC5D16">
        <w:rPr>
          <w:rFonts w:ascii="Arial" w:eastAsia="Arial" w:hAnsi="Arial" w:cs="Arial"/>
          <w:sz w:val="24"/>
          <w:szCs w:val="24"/>
        </w:rPr>
        <w:t xml:space="preserve"> 182</w:t>
      </w:r>
      <w:r w:rsidR="00582230" w:rsidRPr="00EC5D16">
        <w:rPr>
          <w:rFonts w:ascii="Arial" w:eastAsia="Arial" w:hAnsi="Arial" w:cs="Arial"/>
          <w:sz w:val="24"/>
          <w:szCs w:val="24"/>
        </w:rPr>
        <w:t xml:space="preserve"> </w:t>
      </w:r>
      <w:r w:rsidRPr="00EC5D16">
        <w:rPr>
          <w:rFonts w:ascii="Arial" w:eastAsia="Arial" w:hAnsi="Arial" w:cs="Arial"/>
          <w:sz w:val="24"/>
          <w:szCs w:val="24"/>
        </w:rPr>
        <w:t xml:space="preserve">de </w:t>
      </w:r>
      <w:r w:rsidR="00AB5189" w:rsidRPr="00EC5D16">
        <w:rPr>
          <w:rFonts w:ascii="Arial" w:eastAsia="Arial" w:hAnsi="Arial" w:cs="Arial"/>
          <w:sz w:val="24"/>
          <w:szCs w:val="24"/>
        </w:rPr>
        <w:t>1</w:t>
      </w:r>
      <w:r w:rsidR="00A730ED" w:rsidRPr="00EC5D16">
        <w:rPr>
          <w:rFonts w:ascii="Arial" w:eastAsia="Arial" w:hAnsi="Arial" w:cs="Arial"/>
          <w:sz w:val="24"/>
          <w:szCs w:val="24"/>
        </w:rPr>
        <w:t>4</w:t>
      </w:r>
      <w:r w:rsidR="5768860F" w:rsidRPr="00EC5D16">
        <w:rPr>
          <w:rFonts w:ascii="Arial" w:eastAsia="Arial" w:hAnsi="Arial" w:cs="Arial"/>
          <w:sz w:val="24"/>
          <w:szCs w:val="24"/>
        </w:rPr>
        <w:t xml:space="preserve"> de </w:t>
      </w:r>
      <w:r w:rsidR="00AB5189" w:rsidRPr="00EC5D16">
        <w:rPr>
          <w:rFonts w:ascii="Arial" w:eastAsia="Arial" w:hAnsi="Arial" w:cs="Arial"/>
          <w:sz w:val="24"/>
          <w:szCs w:val="24"/>
        </w:rPr>
        <w:t>noviembre</w:t>
      </w:r>
      <w:r w:rsidRPr="00EC5D16">
        <w:rPr>
          <w:rFonts w:ascii="Arial" w:eastAsia="Arial" w:hAnsi="Arial" w:cs="Arial"/>
          <w:sz w:val="24"/>
          <w:szCs w:val="24"/>
        </w:rPr>
        <w:t xml:space="preserve"> de 2023 </w:t>
      </w:r>
    </w:p>
    <w:p w14:paraId="6A05A809" w14:textId="77777777" w:rsidR="00B325C8" w:rsidRPr="00EC5D16" w:rsidRDefault="00B325C8" w:rsidP="00955632">
      <w:pPr>
        <w:spacing w:after="0" w:line="276" w:lineRule="auto"/>
        <w:jc w:val="both"/>
        <w:rPr>
          <w:rFonts w:ascii="Arial" w:eastAsia="Arial" w:hAnsi="Arial" w:cs="Arial"/>
          <w:sz w:val="24"/>
          <w:szCs w:val="24"/>
        </w:rPr>
      </w:pPr>
    </w:p>
    <w:p w14:paraId="38B3CC6A" w14:textId="561678A7" w:rsidR="00B325C8" w:rsidRPr="00EC5D16" w:rsidRDefault="00DD4DF1"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En la fecha, procede l</w:t>
      </w:r>
      <w:r w:rsidR="322E57FE" w:rsidRPr="00EC5D16">
        <w:rPr>
          <w:rFonts w:ascii="Arial" w:eastAsia="Arial" w:hAnsi="Arial" w:cs="Arial"/>
          <w:sz w:val="24"/>
          <w:szCs w:val="24"/>
        </w:rPr>
        <w:t xml:space="preserve">a Sala de Decisión Laboral a resolver el recurso de apelación interpuesto </w:t>
      </w:r>
      <w:r w:rsidR="315EA9B9" w:rsidRPr="00EC5D16">
        <w:rPr>
          <w:rFonts w:ascii="Arial" w:eastAsia="Arial" w:hAnsi="Arial" w:cs="Arial"/>
          <w:sz w:val="24"/>
          <w:szCs w:val="24"/>
        </w:rPr>
        <w:t xml:space="preserve">por </w:t>
      </w:r>
      <w:r w:rsidRPr="00DB50C9">
        <w:rPr>
          <w:rFonts w:ascii="Arial" w:eastAsia="Arial" w:hAnsi="Arial" w:cs="Arial"/>
          <w:b/>
          <w:sz w:val="24"/>
          <w:szCs w:val="24"/>
        </w:rPr>
        <w:t xml:space="preserve">David </w:t>
      </w:r>
      <w:proofErr w:type="spellStart"/>
      <w:r w:rsidRPr="00DB50C9">
        <w:rPr>
          <w:rFonts w:ascii="Arial" w:eastAsia="Arial" w:hAnsi="Arial" w:cs="Arial"/>
          <w:b/>
          <w:sz w:val="24"/>
          <w:szCs w:val="24"/>
        </w:rPr>
        <w:t>Yoani</w:t>
      </w:r>
      <w:proofErr w:type="spellEnd"/>
      <w:r w:rsidR="007935FE" w:rsidRPr="00DB50C9">
        <w:rPr>
          <w:rFonts w:ascii="Arial" w:eastAsia="Arial" w:hAnsi="Arial" w:cs="Arial"/>
          <w:b/>
          <w:sz w:val="24"/>
          <w:szCs w:val="24"/>
        </w:rPr>
        <w:t xml:space="preserve"> Castaño Chica</w:t>
      </w:r>
      <w:r w:rsidR="322E57FE" w:rsidRPr="00EC5D16">
        <w:rPr>
          <w:rFonts w:ascii="Arial" w:eastAsia="Arial" w:hAnsi="Arial" w:cs="Arial"/>
          <w:b/>
          <w:bCs/>
          <w:sz w:val="24"/>
          <w:szCs w:val="24"/>
        </w:rPr>
        <w:t xml:space="preserve"> </w:t>
      </w:r>
      <w:r w:rsidR="322E57FE" w:rsidRPr="00EC5D16">
        <w:rPr>
          <w:rFonts w:ascii="Arial" w:eastAsia="Arial" w:hAnsi="Arial" w:cs="Arial"/>
          <w:sz w:val="24"/>
          <w:szCs w:val="24"/>
        </w:rPr>
        <w:t>contra el auto de</w:t>
      </w:r>
      <w:r w:rsidR="007935FE" w:rsidRPr="00EC5D16">
        <w:rPr>
          <w:rFonts w:ascii="Arial" w:eastAsia="Arial" w:hAnsi="Arial" w:cs="Arial"/>
          <w:sz w:val="24"/>
          <w:szCs w:val="24"/>
        </w:rPr>
        <w:t xml:space="preserve"> 8 de febrero de 2023</w:t>
      </w:r>
      <w:r w:rsidR="782D505C" w:rsidRPr="00EC5D16">
        <w:rPr>
          <w:rFonts w:ascii="Arial" w:eastAsia="Arial" w:hAnsi="Arial" w:cs="Arial"/>
          <w:sz w:val="24"/>
          <w:szCs w:val="24"/>
        </w:rPr>
        <w:t>,</w:t>
      </w:r>
      <w:r w:rsidR="322E57FE" w:rsidRPr="00EC5D16">
        <w:rPr>
          <w:rFonts w:ascii="Arial" w:eastAsia="Arial" w:hAnsi="Arial" w:cs="Arial"/>
          <w:sz w:val="24"/>
          <w:szCs w:val="24"/>
        </w:rPr>
        <w:t xml:space="preserve"> por medio del cual el Juzgado Primero Laboral del Circuito </w:t>
      </w:r>
      <w:r w:rsidR="00E47DB1" w:rsidRPr="00EC5D16">
        <w:rPr>
          <w:rFonts w:ascii="Arial" w:eastAsia="Arial" w:hAnsi="Arial" w:cs="Arial"/>
          <w:sz w:val="24"/>
          <w:szCs w:val="24"/>
        </w:rPr>
        <w:t xml:space="preserve">de Pereira </w:t>
      </w:r>
      <w:r w:rsidR="322E57FE" w:rsidRPr="00EC5D16">
        <w:rPr>
          <w:rFonts w:ascii="Arial" w:eastAsia="Arial" w:hAnsi="Arial" w:cs="Arial"/>
          <w:sz w:val="24"/>
          <w:szCs w:val="24"/>
        </w:rPr>
        <w:t xml:space="preserve">declaró </w:t>
      </w:r>
      <w:r w:rsidR="007935FE" w:rsidRPr="00EC5D16">
        <w:rPr>
          <w:rFonts w:ascii="Arial" w:eastAsia="Arial" w:hAnsi="Arial" w:cs="Arial"/>
          <w:sz w:val="24"/>
          <w:szCs w:val="24"/>
        </w:rPr>
        <w:t>la nulidad de</w:t>
      </w:r>
      <w:r w:rsidR="00826BD5" w:rsidRPr="00EC5D16">
        <w:rPr>
          <w:rFonts w:ascii="Arial" w:eastAsia="Arial" w:hAnsi="Arial" w:cs="Arial"/>
          <w:sz w:val="24"/>
          <w:szCs w:val="24"/>
        </w:rPr>
        <w:t xml:space="preserve"> dentro del proceso </w:t>
      </w:r>
      <w:r w:rsidR="00DB50C9">
        <w:rPr>
          <w:rFonts w:ascii="Arial" w:eastAsia="Arial" w:hAnsi="Arial" w:cs="Arial"/>
          <w:b/>
          <w:sz w:val="24"/>
          <w:szCs w:val="24"/>
        </w:rPr>
        <w:t xml:space="preserve">ordinario laboral </w:t>
      </w:r>
      <w:r w:rsidR="00826BD5" w:rsidRPr="00EC5D16">
        <w:rPr>
          <w:rFonts w:ascii="Arial" w:eastAsia="Arial" w:hAnsi="Arial" w:cs="Arial"/>
          <w:sz w:val="24"/>
          <w:szCs w:val="24"/>
        </w:rPr>
        <w:t xml:space="preserve">que adelanta en contra de la </w:t>
      </w:r>
      <w:proofErr w:type="spellStart"/>
      <w:r w:rsidR="00826BD5" w:rsidRPr="00DB50C9">
        <w:rPr>
          <w:rFonts w:ascii="Arial" w:eastAsia="Arial" w:hAnsi="Arial" w:cs="Arial"/>
          <w:b/>
          <w:sz w:val="24"/>
          <w:szCs w:val="24"/>
        </w:rPr>
        <w:t>IPS</w:t>
      </w:r>
      <w:proofErr w:type="spellEnd"/>
      <w:r w:rsidR="00826BD5" w:rsidRPr="00DB50C9">
        <w:rPr>
          <w:rFonts w:ascii="Arial" w:eastAsia="Arial" w:hAnsi="Arial" w:cs="Arial"/>
          <w:b/>
          <w:sz w:val="24"/>
          <w:szCs w:val="24"/>
        </w:rPr>
        <w:t xml:space="preserve"> </w:t>
      </w:r>
      <w:proofErr w:type="spellStart"/>
      <w:r w:rsidR="00826BD5" w:rsidRPr="00DB50C9">
        <w:rPr>
          <w:rFonts w:ascii="Arial" w:eastAsia="Arial" w:hAnsi="Arial" w:cs="Arial"/>
          <w:b/>
          <w:sz w:val="24"/>
          <w:szCs w:val="24"/>
        </w:rPr>
        <w:t>Medifarma</w:t>
      </w:r>
      <w:proofErr w:type="spellEnd"/>
      <w:r w:rsidR="00826BD5" w:rsidRPr="00DB50C9">
        <w:rPr>
          <w:rFonts w:ascii="Arial" w:eastAsia="Arial" w:hAnsi="Arial" w:cs="Arial"/>
          <w:b/>
          <w:sz w:val="24"/>
          <w:szCs w:val="24"/>
        </w:rPr>
        <w:t xml:space="preserve"> S.A.S.</w:t>
      </w:r>
      <w:r w:rsidR="00826BD5" w:rsidRPr="00EC5D16">
        <w:rPr>
          <w:rFonts w:ascii="Arial" w:eastAsia="Arial" w:hAnsi="Arial" w:cs="Arial"/>
          <w:sz w:val="24"/>
          <w:szCs w:val="24"/>
        </w:rPr>
        <w:t xml:space="preserve"> y</w:t>
      </w:r>
      <w:r w:rsidR="00533D5B" w:rsidRPr="00EC5D16">
        <w:rPr>
          <w:rFonts w:ascii="Arial" w:eastAsia="Arial" w:hAnsi="Arial" w:cs="Arial"/>
          <w:sz w:val="24"/>
          <w:szCs w:val="24"/>
        </w:rPr>
        <w:t xml:space="preserve"> la</w:t>
      </w:r>
      <w:r w:rsidR="00826BD5" w:rsidRPr="00EC5D16">
        <w:rPr>
          <w:rFonts w:ascii="Arial" w:eastAsia="Arial" w:hAnsi="Arial" w:cs="Arial"/>
          <w:sz w:val="24"/>
          <w:szCs w:val="24"/>
        </w:rPr>
        <w:t xml:space="preserve"> </w:t>
      </w:r>
      <w:r w:rsidR="00826BD5" w:rsidRPr="00DB50C9">
        <w:rPr>
          <w:rFonts w:ascii="Arial" w:eastAsia="Arial" w:hAnsi="Arial" w:cs="Arial"/>
          <w:b/>
          <w:sz w:val="24"/>
          <w:szCs w:val="24"/>
        </w:rPr>
        <w:t xml:space="preserve">Nueva </w:t>
      </w:r>
      <w:proofErr w:type="spellStart"/>
      <w:r w:rsidR="00826BD5" w:rsidRPr="00DB50C9">
        <w:rPr>
          <w:rFonts w:ascii="Arial" w:eastAsia="Arial" w:hAnsi="Arial" w:cs="Arial"/>
          <w:b/>
          <w:sz w:val="24"/>
          <w:szCs w:val="24"/>
        </w:rPr>
        <w:t>EPS</w:t>
      </w:r>
      <w:proofErr w:type="spellEnd"/>
      <w:r w:rsidR="322E57FE" w:rsidRPr="00EC5D16">
        <w:rPr>
          <w:rFonts w:ascii="Arial" w:eastAsia="Arial" w:hAnsi="Arial" w:cs="Arial"/>
          <w:sz w:val="24"/>
          <w:szCs w:val="24"/>
        </w:rPr>
        <w:t>, cuya radicación corresponde al Nº 66001310500</w:t>
      </w:r>
      <w:r w:rsidR="00826BD5" w:rsidRPr="00EC5D16">
        <w:rPr>
          <w:rFonts w:ascii="Arial" w:eastAsia="Arial" w:hAnsi="Arial" w:cs="Arial"/>
          <w:sz w:val="24"/>
          <w:szCs w:val="24"/>
        </w:rPr>
        <w:t>1201900448</w:t>
      </w:r>
      <w:r w:rsidR="322E57FE" w:rsidRPr="00EC5D16">
        <w:rPr>
          <w:rFonts w:ascii="Arial" w:eastAsia="Arial" w:hAnsi="Arial" w:cs="Arial"/>
          <w:sz w:val="24"/>
          <w:szCs w:val="24"/>
        </w:rPr>
        <w:t>01.</w:t>
      </w:r>
    </w:p>
    <w:p w14:paraId="4300F4A3" w14:textId="2A449B07" w:rsidR="322E57FE" w:rsidRPr="00EC5D16" w:rsidRDefault="322E57FE" w:rsidP="00EC5D16">
      <w:pPr>
        <w:spacing w:after="0" w:line="276" w:lineRule="auto"/>
        <w:jc w:val="both"/>
        <w:rPr>
          <w:rFonts w:ascii="Arial" w:eastAsia="Arial" w:hAnsi="Arial" w:cs="Arial"/>
          <w:sz w:val="24"/>
          <w:szCs w:val="24"/>
        </w:rPr>
      </w:pPr>
    </w:p>
    <w:p w14:paraId="0F10BAA5" w14:textId="77777777" w:rsidR="00B325C8" w:rsidRPr="00EC5D16" w:rsidRDefault="004B3941" w:rsidP="00EC5D16">
      <w:pPr>
        <w:spacing w:after="0" w:line="276" w:lineRule="auto"/>
        <w:jc w:val="center"/>
        <w:rPr>
          <w:rFonts w:ascii="Arial" w:eastAsia="Arial" w:hAnsi="Arial" w:cs="Arial"/>
          <w:b/>
          <w:sz w:val="24"/>
          <w:szCs w:val="24"/>
        </w:rPr>
      </w:pPr>
      <w:r w:rsidRPr="00EC5D16">
        <w:rPr>
          <w:rFonts w:ascii="Arial" w:eastAsia="Arial" w:hAnsi="Arial" w:cs="Arial"/>
          <w:b/>
          <w:sz w:val="24"/>
          <w:szCs w:val="24"/>
        </w:rPr>
        <w:t>ANTECEDENTES</w:t>
      </w:r>
    </w:p>
    <w:p w14:paraId="41C8F396" w14:textId="77777777" w:rsidR="00B325C8" w:rsidRPr="00EC5D16" w:rsidRDefault="00B325C8" w:rsidP="00EC5D16">
      <w:pPr>
        <w:spacing w:after="0" w:line="276" w:lineRule="auto"/>
        <w:jc w:val="both"/>
        <w:rPr>
          <w:rFonts w:ascii="Arial" w:eastAsia="Arial" w:hAnsi="Arial" w:cs="Arial"/>
          <w:sz w:val="24"/>
          <w:szCs w:val="24"/>
        </w:rPr>
      </w:pPr>
    </w:p>
    <w:p w14:paraId="1039CA48" w14:textId="77777777" w:rsidR="00E47DB1" w:rsidRPr="00EC5D16" w:rsidRDefault="00DD4DF1"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El señor David </w:t>
      </w:r>
      <w:proofErr w:type="spellStart"/>
      <w:r w:rsidRPr="00EC5D16">
        <w:rPr>
          <w:rFonts w:ascii="Arial" w:eastAsia="Arial" w:hAnsi="Arial" w:cs="Arial"/>
          <w:sz w:val="24"/>
          <w:szCs w:val="24"/>
        </w:rPr>
        <w:t>Yoani</w:t>
      </w:r>
      <w:proofErr w:type="spellEnd"/>
      <w:r w:rsidRPr="00EC5D16">
        <w:rPr>
          <w:rFonts w:ascii="Arial" w:eastAsia="Arial" w:hAnsi="Arial" w:cs="Arial"/>
          <w:sz w:val="24"/>
          <w:szCs w:val="24"/>
        </w:rPr>
        <w:t xml:space="preserve"> Castaño acudió </w:t>
      </w:r>
      <w:r w:rsidR="322E57FE" w:rsidRPr="00EC5D16">
        <w:rPr>
          <w:rFonts w:ascii="Arial" w:eastAsia="Arial" w:hAnsi="Arial" w:cs="Arial"/>
          <w:sz w:val="24"/>
          <w:szCs w:val="24"/>
        </w:rPr>
        <w:t xml:space="preserve">a la justicia laboral con el fin de que </w:t>
      </w:r>
      <w:r w:rsidR="74C66E3D" w:rsidRPr="00EC5D16">
        <w:rPr>
          <w:rFonts w:ascii="Arial" w:eastAsia="Arial" w:hAnsi="Arial" w:cs="Arial"/>
          <w:sz w:val="24"/>
          <w:szCs w:val="24"/>
        </w:rPr>
        <w:t xml:space="preserve">se </w:t>
      </w:r>
      <w:r w:rsidRPr="00EC5D16">
        <w:rPr>
          <w:rFonts w:ascii="Arial" w:eastAsia="Arial" w:hAnsi="Arial" w:cs="Arial"/>
          <w:sz w:val="24"/>
          <w:szCs w:val="24"/>
        </w:rPr>
        <w:t xml:space="preserve">declare que entre él y la </w:t>
      </w:r>
      <w:proofErr w:type="spellStart"/>
      <w:r w:rsidRPr="00EC5D16">
        <w:rPr>
          <w:rFonts w:ascii="Arial" w:eastAsia="Arial" w:hAnsi="Arial" w:cs="Arial"/>
          <w:sz w:val="24"/>
          <w:szCs w:val="24"/>
        </w:rPr>
        <w:t>IPS</w:t>
      </w:r>
      <w:proofErr w:type="spellEnd"/>
      <w:r w:rsidRPr="00EC5D16">
        <w:rPr>
          <w:rFonts w:ascii="Arial" w:eastAsia="Arial" w:hAnsi="Arial" w:cs="Arial"/>
          <w:sz w:val="24"/>
          <w:szCs w:val="24"/>
        </w:rPr>
        <w:t xml:space="preserve"> </w:t>
      </w:r>
      <w:proofErr w:type="spellStart"/>
      <w:r w:rsidRPr="00EC5D16">
        <w:rPr>
          <w:rFonts w:ascii="Arial" w:eastAsia="Arial" w:hAnsi="Arial" w:cs="Arial"/>
          <w:sz w:val="24"/>
          <w:szCs w:val="24"/>
        </w:rPr>
        <w:t>Medifarma</w:t>
      </w:r>
      <w:proofErr w:type="spellEnd"/>
      <w:r w:rsidR="00E47DB1" w:rsidRPr="00EC5D16">
        <w:rPr>
          <w:rFonts w:ascii="Arial" w:eastAsia="Arial" w:hAnsi="Arial" w:cs="Arial"/>
          <w:sz w:val="24"/>
          <w:szCs w:val="24"/>
        </w:rPr>
        <w:t xml:space="preserve"> S.A.S.</w:t>
      </w:r>
      <w:r w:rsidRPr="00EC5D16">
        <w:rPr>
          <w:rFonts w:ascii="Arial" w:eastAsia="Arial" w:hAnsi="Arial" w:cs="Arial"/>
          <w:sz w:val="24"/>
          <w:szCs w:val="24"/>
        </w:rPr>
        <w:t xml:space="preserve"> existió un contrato </w:t>
      </w:r>
      <w:r w:rsidR="00D72597" w:rsidRPr="00EC5D16">
        <w:rPr>
          <w:rFonts w:ascii="Arial" w:eastAsia="Arial" w:hAnsi="Arial" w:cs="Arial"/>
          <w:sz w:val="24"/>
          <w:szCs w:val="24"/>
        </w:rPr>
        <w:t xml:space="preserve">de trabajo entre el 6 de mayo y el 30 de junio de 2016, en el que desempeñó el cargo de auxiliar de enfermería de pacientes de atención domiciliaria. </w:t>
      </w:r>
    </w:p>
    <w:p w14:paraId="0F385EF2" w14:textId="77777777" w:rsidR="00E47DB1" w:rsidRPr="00EC5D16" w:rsidRDefault="00E47DB1" w:rsidP="00EC5D16">
      <w:pPr>
        <w:spacing w:after="0" w:line="276" w:lineRule="auto"/>
        <w:jc w:val="both"/>
        <w:rPr>
          <w:rFonts w:ascii="Arial" w:eastAsia="Arial" w:hAnsi="Arial" w:cs="Arial"/>
          <w:sz w:val="24"/>
          <w:szCs w:val="24"/>
        </w:rPr>
      </w:pPr>
    </w:p>
    <w:p w14:paraId="2C73F758" w14:textId="1411F032" w:rsidR="00D72597" w:rsidRPr="00EC5D16" w:rsidRDefault="00D72597"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lastRenderedPageBreak/>
        <w:t>Consecuente con esa declaración solicita que se condene a esa sociedad a pagar acreencias y prestaciones de origen laboral</w:t>
      </w:r>
      <w:r w:rsidR="00533D5B" w:rsidRPr="00EC5D16">
        <w:rPr>
          <w:rFonts w:ascii="Arial" w:eastAsia="Arial" w:hAnsi="Arial" w:cs="Arial"/>
          <w:sz w:val="24"/>
          <w:szCs w:val="24"/>
        </w:rPr>
        <w:t xml:space="preserve">, respecto </w:t>
      </w:r>
      <w:r w:rsidR="00582230" w:rsidRPr="00EC5D16">
        <w:rPr>
          <w:rFonts w:ascii="Arial" w:eastAsia="Arial" w:hAnsi="Arial" w:cs="Arial"/>
          <w:sz w:val="24"/>
          <w:szCs w:val="24"/>
        </w:rPr>
        <w:t>de</w:t>
      </w:r>
      <w:r w:rsidR="00533D5B" w:rsidRPr="00EC5D16">
        <w:rPr>
          <w:rFonts w:ascii="Arial" w:eastAsia="Arial" w:hAnsi="Arial" w:cs="Arial"/>
          <w:sz w:val="24"/>
          <w:szCs w:val="24"/>
        </w:rPr>
        <w:t xml:space="preserve"> las cuales</w:t>
      </w:r>
      <w:r w:rsidR="005547E2" w:rsidRPr="00EC5D16">
        <w:rPr>
          <w:rFonts w:ascii="Arial" w:eastAsia="Arial" w:hAnsi="Arial" w:cs="Arial"/>
          <w:sz w:val="24"/>
          <w:szCs w:val="24"/>
        </w:rPr>
        <w:t xml:space="preserve"> pide que se establezca que </w:t>
      </w:r>
      <w:r w:rsidR="00533D5B" w:rsidRPr="00EC5D16">
        <w:rPr>
          <w:rFonts w:ascii="Arial" w:eastAsia="Arial" w:hAnsi="Arial" w:cs="Arial"/>
          <w:sz w:val="24"/>
          <w:szCs w:val="24"/>
        </w:rPr>
        <w:t xml:space="preserve">la </w:t>
      </w:r>
      <w:r w:rsidR="005547E2" w:rsidRPr="00EC5D16">
        <w:rPr>
          <w:rFonts w:ascii="Arial" w:eastAsia="Arial" w:hAnsi="Arial" w:cs="Arial"/>
          <w:sz w:val="24"/>
          <w:szCs w:val="24"/>
        </w:rPr>
        <w:t xml:space="preserve">Nueva </w:t>
      </w:r>
      <w:proofErr w:type="spellStart"/>
      <w:r w:rsidR="005547E2" w:rsidRPr="00EC5D16">
        <w:rPr>
          <w:rFonts w:ascii="Arial" w:eastAsia="Arial" w:hAnsi="Arial" w:cs="Arial"/>
          <w:sz w:val="24"/>
          <w:szCs w:val="24"/>
        </w:rPr>
        <w:t>EPS</w:t>
      </w:r>
      <w:proofErr w:type="spellEnd"/>
      <w:r w:rsidR="00533D5B" w:rsidRPr="00EC5D16">
        <w:rPr>
          <w:rFonts w:ascii="Arial" w:eastAsia="Arial" w:hAnsi="Arial" w:cs="Arial"/>
          <w:sz w:val="24"/>
          <w:szCs w:val="24"/>
        </w:rPr>
        <w:t xml:space="preserve"> es solidariamente responsable.</w:t>
      </w:r>
    </w:p>
    <w:p w14:paraId="7F0C4C4B" w14:textId="77777777" w:rsidR="00DB50C9" w:rsidRDefault="00DB50C9" w:rsidP="00EC5D16">
      <w:pPr>
        <w:spacing w:after="0" w:line="276" w:lineRule="auto"/>
        <w:jc w:val="both"/>
        <w:rPr>
          <w:rFonts w:ascii="Arial" w:eastAsia="Arial" w:hAnsi="Arial" w:cs="Arial"/>
          <w:sz w:val="24"/>
          <w:szCs w:val="24"/>
        </w:rPr>
      </w:pPr>
    </w:p>
    <w:p w14:paraId="0D0B940D" w14:textId="301DB743" w:rsidR="00B325C8" w:rsidRPr="00EC5D16" w:rsidRDefault="322E57FE"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Admitida la demanda, </w:t>
      </w:r>
      <w:r w:rsidR="0F6F4975" w:rsidRPr="00EC5D16">
        <w:rPr>
          <w:rFonts w:ascii="Arial" w:eastAsia="Arial" w:hAnsi="Arial" w:cs="Arial"/>
          <w:sz w:val="24"/>
          <w:szCs w:val="24"/>
        </w:rPr>
        <w:t>se</w:t>
      </w:r>
      <w:r w:rsidR="00E47DB1" w:rsidRPr="00EC5D16">
        <w:rPr>
          <w:rFonts w:ascii="Arial" w:eastAsia="Arial" w:hAnsi="Arial" w:cs="Arial"/>
          <w:sz w:val="24"/>
          <w:szCs w:val="24"/>
        </w:rPr>
        <w:t xml:space="preserve"> dispuso la notificación de las entidades demandadas conform</w:t>
      </w:r>
      <w:r w:rsidR="176CED50" w:rsidRPr="00EC5D16">
        <w:rPr>
          <w:rFonts w:ascii="Arial" w:eastAsia="Arial" w:hAnsi="Arial" w:cs="Arial"/>
          <w:sz w:val="24"/>
          <w:szCs w:val="24"/>
        </w:rPr>
        <w:t>e</w:t>
      </w:r>
      <w:r w:rsidR="00E47DB1" w:rsidRPr="00EC5D16">
        <w:rPr>
          <w:rFonts w:ascii="Arial" w:eastAsia="Arial" w:hAnsi="Arial" w:cs="Arial"/>
          <w:sz w:val="24"/>
          <w:szCs w:val="24"/>
        </w:rPr>
        <w:t xml:space="preserve"> lo establecen los artículos </w:t>
      </w:r>
      <w:r w:rsidR="00B33078" w:rsidRPr="00EC5D16">
        <w:rPr>
          <w:rFonts w:ascii="Arial" w:eastAsia="Arial" w:hAnsi="Arial" w:cs="Arial"/>
          <w:sz w:val="24"/>
          <w:szCs w:val="24"/>
        </w:rPr>
        <w:t xml:space="preserve">291 </w:t>
      </w:r>
      <w:r w:rsidR="00E47DB1" w:rsidRPr="00EC5D16">
        <w:rPr>
          <w:rFonts w:ascii="Arial" w:eastAsia="Arial" w:hAnsi="Arial" w:cs="Arial"/>
          <w:sz w:val="24"/>
          <w:szCs w:val="24"/>
        </w:rPr>
        <w:t xml:space="preserve">y 292 </w:t>
      </w:r>
      <w:r w:rsidR="00B33078" w:rsidRPr="00EC5D16">
        <w:rPr>
          <w:rFonts w:ascii="Arial" w:eastAsia="Arial" w:hAnsi="Arial" w:cs="Arial"/>
          <w:sz w:val="24"/>
          <w:szCs w:val="24"/>
        </w:rPr>
        <w:t>del Código General del Proceso</w:t>
      </w:r>
      <w:r w:rsidR="00E47DB1" w:rsidRPr="00EC5D16">
        <w:rPr>
          <w:rFonts w:ascii="Arial" w:eastAsia="Arial" w:hAnsi="Arial" w:cs="Arial"/>
          <w:sz w:val="24"/>
          <w:szCs w:val="24"/>
        </w:rPr>
        <w:t>, para lo cual se requirió a la parte actora en orden a que procediera con la remisión de las citaciones para la notificación personal.</w:t>
      </w:r>
    </w:p>
    <w:p w14:paraId="0B2E240D" w14:textId="0429C178" w:rsidR="00E47DB1" w:rsidRPr="00EC5D16" w:rsidRDefault="00E47DB1" w:rsidP="00EC5D16">
      <w:pPr>
        <w:spacing w:after="0" w:line="276" w:lineRule="auto"/>
        <w:jc w:val="both"/>
        <w:rPr>
          <w:rFonts w:ascii="Arial" w:eastAsia="Arial" w:hAnsi="Arial" w:cs="Arial"/>
          <w:sz w:val="24"/>
          <w:szCs w:val="24"/>
        </w:rPr>
      </w:pPr>
    </w:p>
    <w:p w14:paraId="09D17B42" w14:textId="03719C17" w:rsidR="00192390" w:rsidRPr="00EC5D16" w:rsidRDefault="00E47DB1"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Cumplido tal encargo, la citación remitida a la Nueva </w:t>
      </w:r>
      <w:proofErr w:type="spellStart"/>
      <w:r w:rsidRPr="00EC5D16">
        <w:rPr>
          <w:rFonts w:ascii="Arial" w:eastAsia="Arial" w:hAnsi="Arial" w:cs="Arial"/>
          <w:sz w:val="24"/>
          <w:szCs w:val="24"/>
        </w:rPr>
        <w:t>EPS</w:t>
      </w:r>
      <w:proofErr w:type="spellEnd"/>
      <w:r w:rsidRPr="00EC5D16">
        <w:rPr>
          <w:rFonts w:ascii="Arial" w:eastAsia="Arial" w:hAnsi="Arial" w:cs="Arial"/>
          <w:sz w:val="24"/>
          <w:szCs w:val="24"/>
        </w:rPr>
        <w:t xml:space="preserve"> cumplió con su objetivo, toda vez que dicha entidad se notificó en las instalaciones del juzgado a través de apoderado judicial.  Contrario a ello, la citación enviada a la </w:t>
      </w:r>
      <w:proofErr w:type="spellStart"/>
      <w:r w:rsidR="00B33078" w:rsidRPr="00EC5D16">
        <w:rPr>
          <w:rFonts w:ascii="Arial" w:eastAsia="Arial" w:hAnsi="Arial" w:cs="Arial"/>
          <w:sz w:val="24"/>
          <w:szCs w:val="24"/>
        </w:rPr>
        <w:t>IPS</w:t>
      </w:r>
      <w:proofErr w:type="spellEnd"/>
      <w:r w:rsidR="00B33078" w:rsidRPr="00EC5D16">
        <w:rPr>
          <w:rFonts w:ascii="Arial" w:eastAsia="Arial" w:hAnsi="Arial" w:cs="Arial"/>
          <w:sz w:val="24"/>
          <w:szCs w:val="24"/>
        </w:rPr>
        <w:t xml:space="preserve"> </w:t>
      </w:r>
      <w:proofErr w:type="spellStart"/>
      <w:r w:rsidR="00B33078" w:rsidRPr="00EC5D16">
        <w:rPr>
          <w:rFonts w:ascii="Arial" w:eastAsia="Arial" w:hAnsi="Arial" w:cs="Arial"/>
          <w:sz w:val="24"/>
          <w:szCs w:val="24"/>
        </w:rPr>
        <w:t>Medifarma</w:t>
      </w:r>
      <w:proofErr w:type="spellEnd"/>
      <w:r w:rsidR="00B33078" w:rsidRPr="00EC5D16">
        <w:rPr>
          <w:rFonts w:ascii="Arial" w:eastAsia="Arial" w:hAnsi="Arial" w:cs="Arial"/>
          <w:sz w:val="24"/>
          <w:szCs w:val="24"/>
        </w:rPr>
        <w:t xml:space="preserve"> S.A.S. a la dirección calle </w:t>
      </w:r>
      <w:r w:rsidR="00B628FB" w:rsidRPr="00EC5D16">
        <w:rPr>
          <w:rFonts w:ascii="Arial" w:eastAsia="Arial" w:hAnsi="Arial" w:cs="Arial"/>
          <w:sz w:val="24"/>
          <w:szCs w:val="24"/>
        </w:rPr>
        <w:t xml:space="preserve">16 Bis No 16 B 07 Piso 3 fue devuelta </w:t>
      </w:r>
      <w:r w:rsidRPr="00EC5D16">
        <w:rPr>
          <w:rFonts w:ascii="Arial" w:eastAsia="Arial" w:hAnsi="Arial" w:cs="Arial"/>
          <w:sz w:val="24"/>
          <w:szCs w:val="24"/>
        </w:rPr>
        <w:t xml:space="preserve">por la empresa de correos certificados </w:t>
      </w:r>
      <w:proofErr w:type="spellStart"/>
      <w:r w:rsidRPr="00EC5D16">
        <w:rPr>
          <w:rFonts w:ascii="Arial" w:eastAsia="Arial" w:hAnsi="Arial" w:cs="Arial"/>
          <w:sz w:val="24"/>
          <w:szCs w:val="24"/>
        </w:rPr>
        <w:t>Servientrega</w:t>
      </w:r>
      <w:proofErr w:type="spellEnd"/>
      <w:r w:rsidRPr="00EC5D16">
        <w:rPr>
          <w:rFonts w:ascii="Arial" w:eastAsia="Arial" w:hAnsi="Arial" w:cs="Arial"/>
          <w:sz w:val="24"/>
          <w:szCs w:val="24"/>
        </w:rPr>
        <w:t xml:space="preserve"> con </w:t>
      </w:r>
      <w:r w:rsidR="00B628FB" w:rsidRPr="00EC5D16">
        <w:rPr>
          <w:rFonts w:ascii="Arial" w:eastAsia="Arial" w:hAnsi="Arial" w:cs="Arial"/>
          <w:sz w:val="24"/>
          <w:szCs w:val="24"/>
        </w:rPr>
        <w:t>la observación “</w:t>
      </w:r>
      <w:r w:rsidR="00B628FB" w:rsidRPr="00EC5D16">
        <w:rPr>
          <w:rFonts w:ascii="Arial" w:eastAsia="Arial" w:hAnsi="Arial" w:cs="Arial"/>
          <w:i/>
          <w:sz w:val="24"/>
          <w:szCs w:val="24"/>
        </w:rPr>
        <w:t>LA PERSONA A NOTIFICAR NO</w:t>
      </w:r>
      <w:r w:rsidR="006F7D7D" w:rsidRPr="00EC5D16">
        <w:rPr>
          <w:rFonts w:ascii="Arial" w:eastAsia="Arial" w:hAnsi="Arial" w:cs="Arial"/>
          <w:i/>
          <w:sz w:val="24"/>
          <w:szCs w:val="24"/>
        </w:rPr>
        <w:t xml:space="preserve"> VIVE NI LABORA </w:t>
      </w:r>
      <w:proofErr w:type="spellStart"/>
      <w:r w:rsidR="006F7D7D" w:rsidRPr="00EC5D16">
        <w:rPr>
          <w:rFonts w:ascii="Arial" w:eastAsia="Arial" w:hAnsi="Arial" w:cs="Arial"/>
          <w:i/>
          <w:sz w:val="24"/>
          <w:szCs w:val="24"/>
        </w:rPr>
        <w:t>ALLI</w:t>
      </w:r>
      <w:proofErr w:type="spellEnd"/>
      <w:r w:rsidR="006F7D7D" w:rsidRPr="00EC5D16">
        <w:rPr>
          <w:rFonts w:ascii="Arial" w:eastAsia="Arial" w:hAnsi="Arial" w:cs="Arial"/>
          <w:sz w:val="24"/>
          <w:szCs w:val="24"/>
        </w:rPr>
        <w:t>”.</w:t>
      </w:r>
      <w:r w:rsidR="00192390" w:rsidRPr="00EC5D16">
        <w:rPr>
          <w:rFonts w:ascii="Arial" w:eastAsia="Arial" w:hAnsi="Arial" w:cs="Arial"/>
          <w:sz w:val="24"/>
          <w:szCs w:val="24"/>
        </w:rPr>
        <w:t xml:space="preserve"> </w:t>
      </w:r>
    </w:p>
    <w:p w14:paraId="13810771" w14:textId="44724601" w:rsidR="00B628FB" w:rsidRPr="00EC5D16" w:rsidRDefault="00B628FB"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 </w:t>
      </w:r>
    </w:p>
    <w:p w14:paraId="392B6A61" w14:textId="50038F68" w:rsidR="00E9068C" w:rsidRPr="00EC5D16" w:rsidRDefault="00192390"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Mediante auto de </w:t>
      </w:r>
      <w:r w:rsidRPr="00EC5D16">
        <w:rPr>
          <w:rFonts w:ascii="Arial" w:eastAsia="Arial" w:hAnsi="Arial" w:cs="Arial"/>
          <w:b/>
          <w:bCs/>
          <w:sz w:val="24"/>
          <w:szCs w:val="24"/>
        </w:rPr>
        <w:t>4 de febrero de 2020</w:t>
      </w:r>
      <w:r w:rsidR="163115AF" w:rsidRPr="00EC5D16">
        <w:rPr>
          <w:rFonts w:ascii="Arial" w:eastAsia="Arial" w:hAnsi="Arial" w:cs="Arial"/>
          <w:b/>
          <w:bCs/>
          <w:sz w:val="24"/>
          <w:szCs w:val="24"/>
        </w:rPr>
        <w:t xml:space="preserve"> –antes del inicio de la pandemia- </w:t>
      </w:r>
      <w:r w:rsidRPr="00EC5D16">
        <w:rPr>
          <w:rFonts w:ascii="Arial" w:eastAsia="Arial" w:hAnsi="Arial" w:cs="Arial"/>
          <w:sz w:val="24"/>
          <w:szCs w:val="24"/>
        </w:rPr>
        <w:t xml:space="preserve">el juzgado de conocimiento advirtió que la dirección a la que fue remitida la comunicación no fue enviada </w:t>
      </w:r>
      <w:r w:rsidR="00E9068C" w:rsidRPr="00EC5D16">
        <w:rPr>
          <w:rFonts w:ascii="Arial" w:eastAsia="Arial" w:hAnsi="Arial" w:cs="Arial"/>
          <w:sz w:val="24"/>
          <w:szCs w:val="24"/>
        </w:rPr>
        <w:t>a la dirección que se reporta en el certificado de cámara y comercio para notificaciones judiciales</w:t>
      </w:r>
      <w:r w:rsidR="00E47DB1" w:rsidRPr="00EC5D16">
        <w:rPr>
          <w:rFonts w:ascii="Arial" w:eastAsia="Arial" w:hAnsi="Arial" w:cs="Arial"/>
          <w:sz w:val="24"/>
          <w:szCs w:val="24"/>
        </w:rPr>
        <w:t xml:space="preserve"> -</w:t>
      </w:r>
      <w:proofErr w:type="spellStart"/>
      <w:r w:rsidR="00E47DB1" w:rsidRPr="00EC5D16">
        <w:rPr>
          <w:rFonts w:ascii="Arial" w:eastAsia="Arial" w:hAnsi="Arial" w:cs="Arial"/>
          <w:i/>
          <w:iCs/>
          <w:sz w:val="24"/>
          <w:szCs w:val="24"/>
        </w:rPr>
        <w:t>Cra</w:t>
      </w:r>
      <w:proofErr w:type="spellEnd"/>
      <w:r w:rsidR="00E47DB1" w:rsidRPr="00EC5D16">
        <w:rPr>
          <w:rFonts w:ascii="Arial" w:eastAsia="Arial" w:hAnsi="Arial" w:cs="Arial"/>
          <w:i/>
          <w:iCs/>
          <w:sz w:val="24"/>
          <w:szCs w:val="24"/>
        </w:rPr>
        <w:t xml:space="preserve"> 16 bis No 10-09</w:t>
      </w:r>
      <w:r w:rsidR="00E47DB1" w:rsidRPr="00EC5D16">
        <w:rPr>
          <w:rFonts w:ascii="Arial" w:eastAsia="Arial" w:hAnsi="Arial" w:cs="Arial"/>
          <w:sz w:val="24"/>
          <w:szCs w:val="24"/>
        </w:rPr>
        <w:t>-</w:t>
      </w:r>
      <w:r w:rsidR="00E9068C" w:rsidRPr="00EC5D16">
        <w:rPr>
          <w:rFonts w:ascii="Arial" w:eastAsia="Arial" w:hAnsi="Arial" w:cs="Arial"/>
          <w:sz w:val="24"/>
          <w:szCs w:val="24"/>
        </w:rPr>
        <w:t xml:space="preserve">, por lo que ordenó surtir la notificación en esa ubicación de acuerdo con las previsiones del artículo 291 del </w:t>
      </w:r>
      <w:proofErr w:type="spellStart"/>
      <w:r w:rsidR="00E9068C" w:rsidRPr="00EC5D16">
        <w:rPr>
          <w:rFonts w:ascii="Arial" w:eastAsia="Arial" w:hAnsi="Arial" w:cs="Arial"/>
          <w:sz w:val="24"/>
          <w:szCs w:val="24"/>
        </w:rPr>
        <w:t>CGP</w:t>
      </w:r>
      <w:proofErr w:type="spellEnd"/>
      <w:r w:rsidR="00E9068C" w:rsidRPr="00EC5D16">
        <w:rPr>
          <w:rFonts w:ascii="Arial" w:eastAsia="Arial" w:hAnsi="Arial" w:cs="Arial"/>
          <w:sz w:val="24"/>
          <w:szCs w:val="24"/>
        </w:rPr>
        <w:t>.</w:t>
      </w:r>
    </w:p>
    <w:p w14:paraId="07838AAE" w14:textId="77777777" w:rsidR="00E9068C" w:rsidRPr="00EC5D16" w:rsidRDefault="00E9068C" w:rsidP="00EC5D16">
      <w:pPr>
        <w:spacing w:after="0" w:line="276" w:lineRule="auto"/>
        <w:jc w:val="both"/>
        <w:rPr>
          <w:rFonts w:ascii="Arial" w:eastAsia="Arial" w:hAnsi="Arial" w:cs="Arial"/>
          <w:sz w:val="24"/>
          <w:szCs w:val="24"/>
        </w:rPr>
      </w:pPr>
    </w:p>
    <w:p w14:paraId="7ED46217" w14:textId="72118BDA" w:rsidR="00C9576C" w:rsidRPr="00EC5D16" w:rsidRDefault="00C9576C"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En escrito presentado el 16 de octubre de 2020</w:t>
      </w:r>
      <w:r w:rsidR="30FFE4FA" w:rsidRPr="00EC5D16">
        <w:rPr>
          <w:rFonts w:ascii="Arial" w:eastAsia="Arial" w:hAnsi="Arial" w:cs="Arial"/>
          <w:sz w:val="24"/>
          <w:szCs w:val="24"/>
        </w:rPr>
        <w:t xml:space="preserve"> –durante la pandemia-</w:t>
      </w:r>
      <w:r w:rsidRPr="00EC5D16">
        <w:rPr>
          <w:rFonts w:ascii="Arial" w:eastAsia="Arial" w:hAnsi="Arial" w:cs="Arial"/>
          <w:sz w:val="24"/>
          <w:szCs w:val="24"/>
        </w:rPr>
        <w:t>, la parte actora solicit</w:t>
      </w:r>
      <w:r w:rsidR="34EB6336" w:rsidRPr="00EC5D16">
        <w:rPr>
          <w:rFonts w:ascii="Arial" w:eastAsia="Arial" w:hAnsi="Arial" w:cs="Arial"/>
          <w:sz w:val="24"/>
          <w:szCs w:val="24"/>
        </w:rPr>
        <w:t>ó</w:t>
      </w:r>
      <w:r w:rsidRPr="00EC5D16">
        <w:rPr>
          <w:rFonts w:ascii="Arial" w:eastAsia="Arial" w:hAnsi="Arial" w:cs="Arial"/>
          <w:sz w:val="24"/>
          <w:szCs w:val="24"/>
        </w:rPr>
        <w:t xml:space="preserve"> la notificación de la </w:t>
      </w:r>
      <w:proofErr w:type="spellStart"/>
      <w:r w:rsidRPr="00EC5D16">
        <w:rPr>
          <w:rFonts w:ascii="Arial" w:eastAsia="Arial" w:hAnsi="Arial" w:cs="Arial"/>
          <w:sz w:val="24"/>
          <w:szCs w:val="24"/>
        </w:rPr>
        <w:t>IPS</w:t>
      </w:r>
      <w:proofErr w:type="spellEnd"/>
      <w:r w:rsidRPr="00EC5D16">
        <w:rPr>
          <w:rFonts w:ascii="Arial" w:eastAsia="Arial" w:hAnsi="Arial" w:cs="Arial"/>
          <w:sz w:val="24"/>
          <w:szCs w:val="24"/>
        </w:rPr>
        <w:t xml:space="preserve"> </w:t>
      </w:r>
      <w:proofErr w:type="spellStart"/>
      <w:r w:rsidRPr="00EC5D16">
        <w:rPr>
          <w:rFonts w:ascii="Arial" w:eastAsia="Arial" w:hAnsi="Arial" w:cs="Arial"/>
          <w:sz w:val="24"/>
          <w:szCs w:val="24"/>
        </w:rPr>
        <w:t>Medifarma</w:t>
      </w:r>
      <w:proofErr w:type="spellEnd"/>
      <w:r w:rsidRPr="00EC5D16">
        <w:rPr>
          <w:rFonts w:ascii="Arial" w:eastAsia="Arial" w:hAnsi="Arial" w:cs="Arial"/>
          <w:sz w:val="24"/>
          <w:szCs w:val="24"/>
        </w:rPr>
        <w:t xml:space="preserve"> S.A.S. </w:t>
      </w:r>
      <w:r w:rsidR="00E47DB1" w:rsidRPr="00EC5D16">
        <w:rPr>
          <w:rFonts w:ascii="Arial" w:eastAsia="Arial" w:hAnsi="Arial" w:cs="Arial"/>
          <w:sz w:val="24"/>
          <w:szCs w:val="24"/>
        </w:rPr>
        <w:t>al correo electrónico registrado</w:t>
      </w:r>
      <w:r w:rsidRPr="00EC5D16">
        <w:rPr>
          <w:rFonts w:ascii="Arial" w:eastAsia="Arial" w:hAnsi="Arial" w:cs="Arial"/>
          <w:sz w:val="24"/>
          <w:szCs w:val="24"/>
        </w:rPr>
        <w:t xml:space="preserve"> el certificado de cámara y comercio, petición que fue reiterada mediante escrito</w:t>
      </w:r>
      <w:r w:rsidR="00E47DB1" w:rsidRPr="00EC5D16">
        <w:rPr>
          <w:rFonts w:ascii="Arial" w:eastAsia="Arial" w:hAnsi="Arial" w:cs="Arial"/>
          <w:sz w:val="24"/>
          <w:szCs w:val="24"/>
        </w:rPr>
        <w:t>s</w:t>
      </w:r>
      <w:r w:rsidRPr="00EC5D16">
        <w:rPr>
          <w:rFonts w:ascii="Arial" w:eastAsia="Arial" w:hAnsi="Arial" w:cs="Arial"/>
          <w:sz w:val="24"/>
          <w:szCs w:val="24"/>
        </w:rPr>
        <w:t xml:space="preserve"> de fecha 10 de nov</w:t>
      </w:r>
      <w:r w:rsidR="002B6063" w:rsidRPr="00EC5D16">
        <w:rPr>
          <w:rFonts w:ascii="Arial" w:eastAsia="Arial" w:hAnsi="Arial" w:cs="Arial"/>
          <w:sz w:val="24"/>
          <w:szCs w:val="24"/>
        </w:rPr>
        <w:t>iembre y 2 de diciembre de 2020.  En esta última data, el juzgado accedió a notificar a dicha sociedad a</w:t>
      </w:r>
      <w:r w:rsidR="00E47DB1" w:rsidRPr="00EC5D16">
        <w:rPr>
          <w:rFonts w:ascii="Arial" w:eastAsia="Arial" w:hAnsi="Arial" w:cs="Arial"/>
          <w:sz w:val="24"/>
          <w:szCs w:val="24"/>
        </w:rPr>
        <w:t xml:space="preserve">l email </w:t>
      </w:r>
      <w:hyperlink r:id="rId10">
        <w:r w:rsidR="00E47DB1" w:rsidRPr="00EC5D16">
          <w:rPr>
            <w:rStyle w:val="Hipervnculo"/>
            <w:rFonts w:ascii="Arial" w:eastAsia="Arial" w:hAnsi="Arial" w:cs="Arial"/>
            <w:sz w:val="24"/>
            <w:szCs w:val="24"/>
          </w:rPr>
          <w:t>gerencia@ipsmedifarma.com</w:t>
        </w:r>
      </w:hyperlink>
      <w:r w:rsidR="00E47DB1" w:rsidRPr="00EC5D16">
        <w:rPr>
          <w:rFonts w:ascii="Arial" w:eastAsia="Arial" w:hAnsi="Arial" w:cs="Arial"/>
          <w:sz w:val="24"/>
          <w:szCs w:val="24"/>
        </w:rPr>
        <w:t xml:space="preserve">, </w:t>
      </w:r>
      <w:r w:rsidR="002B6063" w:rsidRPr="00EC5D16">
        <w:rPr>
          <w:rFonts w:ascii="Arial" w:eastAsia="Arial" w:hAnsi="Arial" w:cs="Arial"/>
          <w:sz w:val="24"/>
          <w:szCs w:val="24"/>
        </w:rPr>
        <w:t xml:space="preserve"> lo cual se concretó el 7 de igual mes y año.</w:t>
      </w:r>
    </w:p>
    <w:p w14:paraId="3E283034" w14:textId="77777777" w:rsidR="002B6063" w:rsidRPr="00EC5D16" w:rsidRDefault="002B6063" w:rsidP="00EC5D16">
      <w:pPr>
        <w:spacing w:after="0" w:line="276" w:lineRule="auto"/>
        <w:jc w:val="both"/>
        <w:rPr>
          <w:rFonts w:ascii="Arial" w:eastAsia="Arial" w:hAnsi="Arial" w:cs="Arial"/>
          <w:sz w:val="24"/>
          <w:szCs w:val="24"/>
        </w:rPr>
      </w:pPr>
    </w:p>
    <w:p w14:paraId="78E23513" w14:textId="3B73156A" w:rsidR="00815430" w:rsidRPr="00EC5D16" w:rsidRDefault="002B6063"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Posterior a ello, el demandante presentó la reforma a la demanda</w:t>
      </w:r>
      <w:r w:rsidR="00E47DB1" w:rsidRPr="00EC5D16">
        <w:rPr>
          <w:rFonts w:ascii="Arial" w:eastAsia="Arial" w:hAnsi="Arial" w:cs="Arial"/>
          <w:sz w:val="24"/>
          <w:szCs w:val="24"/>
        </w:rPr>
        <w:t>;</w:t>
      </w:r>
      <w:r w:rsidRPr="00EC5D16">
        <w:rPr>
          <w:rFonts w:ascii="Arial" w:eastAsia="Arial" w:hAnsi="Arial" w:cs="Arial"/>
          <w:sz w:val="24"/>
          <w:szCs w:val="24"/>
        </w:rPr>
        <w:t xml:space="preserve"> no obstante</w:t>
      </w:r>
      <w:r w:rsidR="36911298" w:rsidRPr="00EC5D16">
        <w:rPr>
          <w:rFonts w:ascii="Arial" w:eastAsia="Arial" w:hAnsi="Arial" w:cs="Arial"/>
          <w:sz w:val="24"/>
          <w:szCs w:val="24"/>
        </w:rPr>
        <w:t>,</w:t>
      </w:r>
      <w:r w:rsidRPr="00EC5D16">
        <w:rPr>
          <w:rFonts w:ascii="Arial" w:eastAsia="Arial" w:hAnsi="Arial" w:cs="Arial"/>
          <w:sz w:val="24"/>
          <w:szCs w:val="24"/>
        </w:rPr>
        <w:t xml:space="preserve"> el juzgado, en providenci</w:t>
      </w:r>
      <w:r w:rsidR="008A7F69" w:rsidRPr="00EC5D16">
        <w:rPr>
          <w:rFonts w:ascii="Arial" w:eastAsia="Arial" w:hAnsi="Arial" w:cs="Arial"/>
          <w:sz w:val="24"/>
          <w:szCs w:val="24"/>
        </w:rPr>
        <w:t xml:space="preserve">a adiada 10 de noviembre de 2021, al advertir que </w:t>
      </w:r>
      <w:r w:rsidR="00A273C5" w:rsidRPr="00EC5D16">
        <w:rPr>
          <w:rFonts w:ascii="Arial" w:eastAsia="Arial" w:hAnsi="Arial" w:cs="Arial"/>
          <w:sz w:val="24"/>
          <w:szCs w:val="24"/>
        </w:rPr>
        <w:t xml:space="preserve">la </w:t>
      </w:r>
      <w:proofErr w:type="spellStart"/>
      <w:r w:rsidR="00A273C5" w:rsidRPr="00EC5D16">
        <w:rPr>
          <w:rFonts w:ascii="Arial" w:eastAsia="Arial" w:hAnsi="Arial" w:cs="Arial"/>
          <w:sz w:val="24"/>
          <w:szCs w:val="24"/>
        </w:rPr>
        <w:t>IPS</w:t>
      </w:r>
      <w:proofErr w:type="spellEnd"/>
      <w:r w:rsidR="00A273C5" w:rsidRPr="00EC5D16">
        <w:rPr>
          <w:rFonts w:ascii="Arial" w:eastAsia="Arial" w:hAnsi="Arial" w:cs="Arial"/>
          <w:sz w:val="24"/>
          <w:szCs w:val="24"/>
        </w:rPr>
        <w:t xml:space="preserve"> accionada</w:t>
      </w:r>
      <w:r w:rsidR="008A7F69" w:rsidRPr="00EC5D16">
        <w:rPr>
          <w:rFonts w:ascii="Arial" w:eastAsia="Arial" w:hAnsi="Arial" w:cs="Arial"/>
          <w:sz w:val="24"/>
          <w:szCs w:val="24"/>
        </w:rPr>
        <w:t xml:space="preserve"> no dio respuesta a la demanda, requirió a</w:t>
      </w:r>
      <w:r w:rsidR="00E47DB1" w:rsidRPr="00EC5D16">
        <w:rPr>
          <w:rFonts w:ascii="Arial" w:eastAsia="Arial" w:hAnsi="Arial" w:cs="Arial"/>
          <w:sz w:val="24"/>
          <w:szCs w:val="24"/>
        </w:rPr>
        <w:t xml:space="preserve">l </w:t>
      </w:r>
      <w:r w:rsidR="00A273C5" w:rsidRPr="00EC5D16">
        <w:rPr>
          <w:rFonts w:ascii="Arial" w:eastAsia="Arial" w:hAnsi="Arial" w:cs="Arial"/>
          <w:sz w:val="24"/>
          <w:szCs w:val="24"/>
        </w:rPr>
        <w:t xml:space="preserve">actor para que procediera a </w:t>
      </w:r>
      <w:r w:rsidR="008A7F69" w:rsidRPr="00EC5D16">
        <w:rPr>
          <w:rFonts w:ascii="Arial" w:eastAsia="Arial" w:hAnsi="Arial" w:cs="Arial"/>
          <w:sz w:val="24"/>
          <w:szCs w:val="24"/>
        </w:rPr>
        <w:t xml:space="preserve">tramitar la notificación por aviso de que trata el artículo 292 del </w:t>
      </w:r>
      <w:proofErr w:type="spellStart"/>
      <w:r w:rsidR="008A7F69" w:rsidRPr="00EC5D16">
        <w:rPr>
          <w:rFonts w:ascii="Arial" w:eastAsia="Arial" w:hAnsi="Arial" w:cs="Arial"/>
          <w:sz w:val="24"/>
          <w:szCs w:val="24"/>
        </w:rPr>
        <w:t>CGP</w:t>
      </w:r>
      <w:proofErr w:type="spellEnd"/>
      <w:r w:rsidR="008A7F69" w:rsidRPr="00EC5D16">
        <w:rPr>
          <w:rFonts w:ascii="Arial" w:eastAsia="Arial" w:hAnsi="Arial" w:cs="Arial"/>
          <w:sz w:val="24"/>
          <w:szCs w:val="24"/>
        </w:rPr>
        <w:t xml:space="preserve"> en armonía con lo dispuesto en el artículo 29 del Código Procesal del Trabajo y de la Seguridad Social.</w:t>
      </w:r>
    </w:p>
    <w:p w14:paraId="3CCFD217" w14:textId="77777777" w:rsidR="00C446D6" w:rsidRPr="00EC5D16" w:rsidRDefault="00C446D6" w:rsidP="00EC5D16">
      <w:pPr>
        <w:spacing w:after="0" w:line="276" w:lineRule="auto"/>
        <w:jc w:val="both"/>
        <w:rPr>
          <w:rFonts w:ascii="Arial" w:eastAsia="Arial" w:hAnsi="Arial" w:cs="Arial"/>
          <w:sz w:val="24"/>
          <w:szCs w:val="24"/>
        </w:rPr>
      </w:pPr>
    </w:p>
    <w:p w14:paraId="0BBB9AB2" w14:textId="44D94C31" w:rsidR="00C446D6" w:rsidRPr="00EC5D16" w:rsidRDefault="00C446D6"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En cumplimiento de tal requerimiento, la parte actora remitió el aviso a la dirección </w:t>
      </w:r>
      <w:proofErr w:type="spellStart"/>
      <w:r w:rsidRPr="00EC5D16">
        <w:rPr>
          <w:rFonts w:ascii="Arial" w:eastAsia="Arial" w:hAnsi="Arial" w:cs="Arial"/>
          <w:sz w:val="24"/>
          <w:szCs w:val="24"/>
        </w:rPr>
        <w:t>Cra</w:t>
      </w:r>
      <w:proofErr w:type="spellEnd"/>
      <w:r w:rsidRPr="00EC5D16">
        <w:rPr>
          <w:rFonts w:ascii="Arial" w:eastAsia="Arial" w:hAnsi="Arial" w:cs="Arial"/>
          <w:sz w:val="24"/>
          <w:szCs w:val="24"/>
        </w:rPr>
        <w:t xml:space="preserve"> 15 No 10 B 01 Edificio </w:t>
      </w:r>
      <w:proofErr w:type="spellStart"/>
      <w:r w:rsidRPr="00EC5D16">
        <w:rPr>
          <w:rFonts w:ascii="Arial" w:eastAsia="Arial" w:hAnsi="Arial" w:cs="Arial"/>
          <w:sz w:val="24"/>
          <w:szCs w:val="24"/>
        </w:rPr>
        <w:t>Monterosa</w:t>
      </w:r>
      <w:proofErr w:type="spellEnd"/>
      <w:r w:rsidRPr="00EC5D16">
        <w:rPr>
          <w:rFonts w:ascii="Arial" w:eastAsia="Arial" w:hAnsi="Arial" w:cs="Arial"/>
          <w:sz w:val="24"/>
          <w:szCs w:val="24"/>
        </w:rPr>
        <w:t xml:space="preserve"> </w:t>
      </w:r>
      <w:r w:rsidR="00A6316F" w:rsidRPr="00EC5D16">
        <w:rPr>
          <w:rFonts w:ascii="Arial" w:eastAsia="Arial" w:hAnsi="Arial" w:cs="Arial"/>
          <w:sz w:val="24"/>
          <w:szCs w:val="24"/>
        </w:rPr>
        <w:t xml:space="preserve">Los </w:t>
      </w:r>
      <w:r w:rsidRPr="00EC5D16">
        <w:rPr>
          <w:rFonts w:ascii="Arial" w:eastAsia="Arial" w:hAnsi="Arial" w:cs="Arial"/>
          <w:sz w:val="24"/>
          <w:szCs w:val="24"/>
        </w:rPr>
        <w:t xml:space="preserve">Alpes, pero nuevamente, la empresa de correos </w:t>
      </w:r>
      <w:proofErr w:type="spellStart"/>
      <w:r w:rsidRPr="00EC5D16">
        <w:rPr>
          <w:rFonts w:ascii="Arial" w:eastAsia="Arial" w:hAnsi="Arial" w:cs="Arial"/>
          <w:sz w:val="24"/>
          <w:szCs w:val="24"/>
        </w:rPr>
        <w:t>Servientrega</w:t>
      </w:r>
      <w:proofErr w:type="spellEnd"/>
      <w:r w:rsidRPr="00EC5D16">
        <w:rPr>
          <w:rFonts w:ascii="Arial" w:eastAsia="Arial" w:hAnsi="Arial" w:cs="Arial"/>
          <w:sz w:val="24"/>
          <w:szCs w:val="24"/>
        </w:rPr>
        <w:t xml:space="preserve"> informó que “</w:t>
      </w:r>
      <w:r w:rsidRPr="00EC5D16">
        <w:rPr>
          <w:rFonts w:ascii="Arial" w:eastAsia="Arial" w:hAnsi="Arial" w:cs="Arial"/>
          <w:i/>
          <w:iCs/>
          <w:sz w:val="24"/>
          <w:szCs w:val="24"/>
        </w:rPr>
        <w:t>LA PERSONA A NOTIFICAR NO VIVE NI LABORA ALLÍ</w:t>
      </w:r>
      <w:r w:rsidR="00A273C5" w:rsidRPr="00EC5D16">
        <w:rPr>
          <w:rFonts w:ascii="Arial" w:eastAsia="Arial" w:hAnsi="Arial" w:cs="Arial"/>
          <w:i/>
          <w:iCs/>
          <w:sz w:val="24"/>
          <w:szCs w:val="24"/>
        </w:rPr>
        <w:t>”.</w:t>
      </w:r>
    </w:p>
    <w:p w14:paraId="29C0157B" w14:textId="31C475BD" w:rsidR="009510E6" w:rsidRPr="00EC5D16" w:rsidRDefault="009510E6"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 </w:t>
      </w:r>
    </w:p>
    <w:p w14:paraId="6DDFAE3A" w14:textId="7BCD76BB" w:rsidR="009510E6" w:rsidRPr="00EC5D16" w:rsidRDefault="009510E6"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Consecuente con lo anterior, mediante auto de 30 de marzo de 2022, la </w:t>
      </w:r>
      <w:r w:rsidRPr="00EC5D16">
        <w:rPr>
          <w:rFonts w:ascii="Arial" w:eastAsia="Arial" w:hAnsi="Arial" w:cs="Arial"/>
          <w:i/>
          <w:iCs/>
          <w:sz w:val="24"/>
          <w:szCs w:val="24"/>
        </w:rPr>
        <w:t>a</w:t>
      </w:r>
      <w:r w:rsidR="7209C924" w:rsidRPr="00EC5D16">
        <w:rPr>
          <w:rFonts w:ascii="Arial" w:eastAsia="Arial" w:hAnsi="Arial" w:cs="Arial"/>
          <w:i/>
          <w:iCs/>
          <w:sz w:val="24"/>
          <w:szCs w:val="24"/>
        </w:rPr>
        <w:t xml:space="preserve"> </w:t>
      </w:r>
      <w:r w:rsidRPr="00EC5D16">
        <w:rPr>
          <w:rFonts w:ascii="Arial" w:eastAsia="Arial" w:hAnsi="Arial" w:cs="Arial"/>
          <w:i/>
          <w:iCs/>
          <w:sz w:val="24"/>
          <w:szCs w:val="24"/>
        </w:rPr>
        <w:t>quo</w:t>
      </w:r>
      <w:r w:rsidRPr="00EC5D16">
        <w:rPr>
          <w:rFonts w:ascii="Arial" w:eastAsia="Arial" w:hAnsi="Arial" w:cs="Arial"/>
          <w:sz w:val="24"/>
          <w:szCs w:val="24"/>
        </w:rPr>
        <w:t xml:space="preserve"> ordenó</w:t>
      </w:r>
      <w:r w:rsidR="00B57761" w:rsidRPr="00EC5D16">
        <w:rPr>
          <w:rFonts w:ascii="Arial" w:eastAsia="Arial" w:hAnsi="Arial" w:cs="Arial"/>
          <w:sz w:val="24"/>
          <w:szCs w:val="24"/>
        </w:rPr>
        <w:t xml:space="preserve"> </w:t>
      </w:r>
      <w:r w:rsidRPr="00EC5D16">
        <w:rPr>
          <w:rFonts w:ascii="Arial" w:eastAsia="Arial" w:hAnsi="Arial" w:cs="Arial"/>
          <w:sz w:val="24"/>
          <w:szCs w:val="24"/>
        </w:rPr>
        <w:t>el emplazamiento de la sociedad accionada y le designó curador ad-</w:t>
      </w:r>
      <w:proofErr w:type="spellStart"/>
      <w:r w:rsidRPr="00EC5D16">
        <w:rPr>
          <w:rFonts w:ascii="Arial" w:eastAsia="Arial" w:hAnsi="Arial" w:cs="Arial"/>
          <w:sz w:val="24"/>
          <w:szCs w:val="24"/>
        </w:rPr>
        <w:t>litem</w:t>
      </w:r>
      <w:proofErr w:type="spellEnd"/>
      <w:r w:rsidRPr="00EC5D16">
        <w:rPr>
          <w:rFonts w:ascii="Arial" w:eastAsia="Arial" w:hAnsi="Arial" w:cs="Arial"/>
          <w:sz w:val="24"/>
          <w:szCs w:val="24"/>
        </w:rPr>
        <w:t xml:space="preserve"> para que la represente en este asunto</w:t>
      </w:r>
      <w:r w:rsidR="00B57761" w:rsidRPr="00EC5D16">
        <w:rPr>
          <w:rFonts w:ascii="Arial" w:eastAsia="Arial" w:hAnsi="Arial" w:cs="Arial"/>
          <w:sz w:val="24"/>
          <w:szCs w:val="24"/>
        </w:rPr>
        <w:t xml:space="preserve">, </w:t>
      </w:r>
      <w:r w:rsidRPr="00EC5D16">
        <w:rPr>
          <w:rFonts w:ascii="Arial" w:eastAsia="Arial" w:hAnsi="Arial" w:cs="Arial"/>
          <w:sz w:val="24"/>
          <w:szCs w:val="24"/>
        </w:rPr>
        <w:t xml:space="preserve">profesional que </w:t>
      </w:r>
      <w:r w:rsidR="00B57761" w:rsidRPr="00EC5D16">
        <w:rPr>
          <w:rFonts w:ascii="Arial" w:eastAsia="Arial" w:hAnsi="Arial" w:cs="Arial"/>
          <w:sz w:val="24"/>
          <w:szCs w:val="24"/>
        </w:rPr>
        <w:t>aceptó, se notificó y contestó la demanda.</w:t>
      </w:r>
    </w:p>
    <w:p w14:paraId="67F69261" w14:textId="77777777" w:rsidR="00F96ED1" w:rsidRPr="00EC5D16" w:rsidRDefault="00F96ED1" w:rsidP="00EC5D16">
      <w:pPr>
        <w:spacing w:after="0" w:line="276" w:lineRule="auto"/>
        <w:jc w:val="both"/>
        <w:rPr>
          <w:rFonts w:ascii="Arial" w:eastAsia="Arial" w:hAnsi="Arial" w:cs="Arial"/>
          <w:sz w:val="24"/>
          <w:szCs w:val="24"/>
        </w:rPr>
      </w:pPr>
    </w:p>
    <w:p w14:paraId="49C3C68C" w14:textId="7F0C1B81" w:rsidR="00C446D6" w:rsidRPr="00EC5D16" w:rsidRDefault="7BB51CDE"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Al realizar el control de las contestaciones </w:t>
      </w:r>
      <w:r w:rsidR="28ABA4EC" w:rsidRPr="00EC5D16">
        <w:rPr>
          <w:rFonts w:ascii="Arial" w:eastAsia="Arial" w:hAnsi="Arial" w:cs="Arial"/>
          <w:sz w:val="24"/>
          <w:szCs w:val="24"/>
        </w:rPr>
        <w:t>presentada</w:t>
      </w:r>
      <w:r w:rsidR="13D11923" w:rsidRPr="00EC5D16">
        <w:rPr>
          <w:rFonts w:ascii="Arial" w:eastAsia="Arial" w:hAnsi="Arial" w:cs="Arial"/>
          <w:sz w:val="24"/>
          <w:szCs w:val="24"/>
        </w:rPr>
        <w:t>s</w:t>
      </w:r>
      <w:r w:rsidR="28ABA4EC" w:rsidRPr="00EC5D16">
        <w:rPr>
          <w:rFonts w:ascii="Arial" w:eastAsia="Arial" w:hAnsi="Arial" w:cs="Arial"/>
          <w:sz w:val="24"/>
          <w:szCs w:val="24"/>
        </w:rPr>
        <w:t xml:space="preserve"> por las demandadas, </w:t>
      </w:r>
      <w:r w:rsidR="363AD89F" w:rsidRPr="00EC5D16">
        <w:rPr>
          <w:rFonts w:ascii="Arial" w:eastAsia="Arial" w:hAnsi="Arial" w:cs="Arial"/>
          <w:sz w:val="24"/>
          <w:szCs w:val="24"/>
        </w:rPr>
        <w:t>procedió a revisar el expediente electrónico, encontrando que</w:t>
      </w:r>
      <w:r w:rsidR="4C0F67F0" w:rsidRPr="00EC5D16">
        <w:rPr>
          <w:rFonts w:ascii="Arial" w:eastAsia="Arial" w:hAnsi="Arial" w:cs="Arial"/>
          <w:sz w:val="24"/>
          <w:szCs w:val="24"/>
        </w:rPr>
        <w:t xml:space="preserve"> la </w:t>
      </w:r>
      <w:r w:rsidR="552C33F1" w:rsidRPr="00EC5D16">
        <w:rPr>
          <w:rFonts w:ascii="Arial" w:eastAsia="Arial" w:hAnsi="Arial" w:cs="Arial"/>
          <w:sz w:val="24"/>
          <w:szCs w:val="24"/>
        </w:rPr>
        <w:t xml:space="preserve">notificación realizada a través del correo electrónico el día </w:t>
      </w:r>
      <w:r w:rsidR="552C33F1" w:rsidRPr="00EC5D16">
        <w:rPr>
          <w:rFonts w:ascii="Arial" w:eastAsia="Arial" w:hAnsi="Arial" w:cs="Arial"/>
          <w:b/>
          <w:bCs/>
          <w:sz w:val="24"/>
          <w:szCs w:val="24"/>
        </w:rPr>
        <w:t>7 de diciembre de 2020</w:t>
      </w:r>
      <w:r w:rsidR="552C33F1" w:rsidRPr="00EC5D16">
        <w:rPr>
          <w:rFonts w:ascii="Arial" w:eastAsia="Arial" w:hAnsi="Arial" w:cs="Arial"/>
          <w:sz w:val="24"/>
          <w:szCs w:val="24"/>
        </w:rPr>
        <w:t xml:space="preserve">, no contaba con acuse de </w:t>
      </w:r>
      <w:r w:rsidR="552C33F1" w:rsidRPr="00EC5D16">
        <w:rPr>
          <w:rFonts w:ascii="Arial" w:eastAsia="Arial" w:hAnsi="Arial" w:cs="Arial"/>
          <w:sz w:val="24"/>
          <w:szCs w:val="24"/>
        </w:rPr>
        <w:lastRenderedPageBreak/>
        <w:t xml:space="preserve">recibo, por lo tanto, no había elementos de juicio para </w:t>
      </w:r>
      <w:r w:rsidR="6F732AF4" w:rsidRPr="00EC5D16">
        <w:rPr>
          <w:rFonts w:ascii="Arial" w:eastAsia="Arial" w:hAnsi="Arial" w:cs="Arial"/>
          <w:sz w:val="24"/>
          <w:szCs w:val="24"/>
        </w:rPr>
        <w:t xml:space="preserve">establecer que la </w:t>
      </w:r>
      <w:proofErr w:type="spellStart"/>
      <w:r w:rsidR="6F732AF4" w:rsidRPr="00EC5D16">
        <w:rPr>
          <w:rFonts w:ascii="Arial" w:eastAsia="Arial" w:hAnsi="Arial" w:cs="Arial"/>
          <w:sz w:val="24"/>
          <w:szCs w:val="24"/>
        </w:rPr>
        <w:t>IPS</w:t>
      </w:r>
      <w:proofErr w:type="spellEnd"/>
      <w:r w:rsidR="6F732AF4" w:rsidRPr="00EC5D16">
        <w:rPr>
          <w:rFonts w:ascii="Arial" w:eastAsia="Arial" w:hAnsi="Arial" w:cs="Arial"/>
          <w:sz w:val="24"/>
          <w:szCs w:val="24"/>
        </w:rPr>
        <w:t xml:space="preserve"> </w:t>
      </w:r>
      <w:proofErr w:type="spellStart"/>
      <w:r w:rsidR="6F732AF4" w:rsidRPr="00EC5D16">
        <w:rPr>
          <w:rFonts w:ascii="Arial" w:eastAsia="Arial" w:hAnsi="Arial" w:cs="Arial"/>
          <w:sz w:val="24"/>
          <w:szCs w:val="24"/>
        </w:rPr>
        <w:t>Medifarma</w:t>
      </w:r>
      <w:proofErr w:type="spellEnd"/>
      <w:r w:rsidR="6F732AF4" w:rsidRPr="00EC5D16">
        <w:rPr>
          <w:rFonts w:ascii="Arial" w:eastAsia="Arial" w:hAnsi="Arial" w:cs="Arial"/>
          <w:sz w:val="24"/>
          <w:szCs w:val="24"/>
        </w:rPr>
        <w:t xml:space="preserve"> S.A.S</w:t>
      </w:r>
      <w:r w:rsidR="00A6316F">
        <w:rPr>
          <w:rFonts w:ascii="Arial" w:eastAsia="Arial" w:hAnsi="Arial" w:cs="Arial"/>
          <w:sz w:val="24"/>
          <w:szCs w:val="24"/>
        </w:rPr>
        <w:t>.</w:t>
      </w:r>
      <w:r w:rsidR="6F732AF4" w:rsidRPr="00EC5D16">
        <w:rPr>
          <w:rFonts w:ascii="Arial" w:eastAsia="Arial" w:hAnsi="Arial" w:cs="Arial"/>
          <w:sz w:val="24"/>
          <w:szCs w:val="24"/>
        </w:rPr>
        <w:t xml:space="preserve"> </w:t>
      </w:r>
      <w:r w:rsidR="6664980D" w:rsidRPr="00EC5D16">
        <w:rPr>
          <w:rFonts w:ascii="Arial" w:eastAsia="Arial" w:hAnsi="Arial" w:cs="Arial"/>
          <w:sz w:val="24"/>
          <w:szCs w:val="24"/>
        </w:rPr>
        <w:t>se enteró de la demanda.</w:t>
      </w:r>
    </w:p>
    <w:p w14:paraId="3AD6F198" w14:textId="744F8413" w:rsidR="00C446D6" w:rsidRPr="00EC5D16" w:rsidRDefault="00C446D6" w:rsidP="00EC5D16">
      <w:pPr>
        <w:spacing w:after="0" w:line="276" w:lineRule="auto"/>
        <w:jc w:val="both"/>
        <w:rPr>
          <w:rFonts w:ascii="Arial" w:eastAsia="Arial" w:hAnsi="Arial" w:cs="Arial"/>
          <w:sz w:val="24"/>
          <w:szCs w:val="24"/>
        </w:rPr>
      </w:pPr>
    </w:p>
    <w:p w14:paraId="039858FF" w14:textId="4FE625E5" w:rsidR="00C446D6" w:rsidRPr="00EC5D16" w:rsidRDefault="6664980D" w:rsidP="00EC5D16">
      <w:pPr>
        <w:spacing w:after="0" w:line="276" w:lineRule="auto"/>
        <w:jc w:val="both"/>
        <w:rPr>
          <w:rFonts w:ascii="Arial" w:eastAsia="Arial" w:hAnsi="Arial" w:cs="Arial"/>
          <w:sz w:val="24"/>
          <w:szCs w:val="24"/>
          <w:highlight w:val="yellow"/>
        </w:rPr>
      </w:pPr>
      <w:r w:rsidRPr="00EC5D16">
        <w:rPr>
          <w:rFonts w:ascii="Arial" w:eastAsia="Arial" w:hAnsi="Arial" w:cs="Arial"/>
          <w:sz w:val="24"/>
          <w:szCs w:val="24"/>
        </w:rPr>
        <w:t xml:space="preserve">Por otro lado, advirtió que </w:t>
      </w:r>
      <w:r w:rsidR="4C0F67F0" w:rsidRPr="00EC5D16">
        <w:rPr>
          <w:rFonts w:ascii="Arial" w:eastAsia="Arial" w:hAnsi="Arial" w:cs="Arial"/>
          <w:sz w:val="24"/>
          <w:szCs w:val="24"/>
        </w:rPr>
        <w:t xml:space="preserve">notificación por aviso que se </w:t>
      </w:r>
      <w:r w:rsidR="65CFF2A5" w:rsidRPr="00EC5D16">
        <w:rPr>
          <w:rFonts w:ascii="Arial" w:eastAsia="Arial" w:hAnsi="Arial" w:cs="Arial"/>
          <w:sz w:val="24"/>
          <w:szCs w:val="24"/>
        </w:rPr>
        <w:t>había intentado previamente</w:t>
      </w:r>
      <w:r w:rsidR="4C0F67F0" w:rsidRPr="00EC5D16">
        <w:rPr>
          <w:rFonts w:ascii="Arial" w:eastAsia="Arial" w:hAnsi="Arial" w:cs="Arial"/>
          <w:sz w:val="24"/>
          <w:szCs w:val="24"/>
        </w:rPr>
        <w:t xml:space="preserve"> no </w:t>
      </w:r>
      <w:r w:rsidR="01218819" w:rsidRPr="00EC5D16">
        <w:rPr>
          <w:rFonts w:ascii="Arial" w:eastAsia="Arial" w:hAnsi="Arial" w:cs="Arial"/>
          <w:sz w:val="24"/>
          <w:szCs w:val="24"/>
        </w:rPr>
        <w:t xml:space="preserve">reunía los requisitos establecidos en el artículo 292 del </w:t>
      </w:r>
      <w:proofErr w:type="spellStart"/>
      <w:r w:rsidR="01218819" w:rsidRPr="00EC5D16">
        <w:rPr>
          <w:rFonts w:ascii="Arial" w:eastAsia="Arial" w:hAnsi="Arial" w:cs="Arial"/>
          <w:sz w:val="24"/>
          <w:szCs w:val="24"/>
        </w:rPr>
        <w:t>CPG</w:t>
      </w:r>
      <w:proofErr w:type="spellEnd"/>
      <w:r w:rsidR="12FF42C8" w:rsidRPr="00EC5D16">
        <w:rPr>
          <w:rFonts w:ascii="Arial" w:eastAsia="Arial" w:hAnsi="Arial" w:cs="Arial"/>
          <w:sz w:val="24"/>
          <w:szCs w:val="24"/>
        </w:rPr>
        <w:t>, lo que de suyo implica</w:t>
      </w:r>
      <w:r w:rsidR="770E68AD" w:rsidRPr="00EC5D16">
        <w:rPr>
          <w:rFonts w:ascii="Arial" w:eastAsia="Arial" w:hAnsi="Arial" w:cs="Arial"/>
          <w:sz w:val="24"/>
          <w:szCs w:val="24"/>
        </w:rPr>
        <w:t>ba</w:t>
      </w:r>
      <w:r w:rsidR="12FF42C8" w:rsidRPr="00EC5D16">
        <w:rPr>
          <w:rFonts w:ascii="Arial" w:eastAsia="Arial" w:hAnsi="Arial" w:cs="Arial"/>
          <w:sz w:val="24"/>
          <w:szCs w:val="24"/>
        </w:rPr>
        <w:t xml:space="preserve"> que tampoco se cumplía con lo previsto por el artículo 29 del </w:t>
      </w:r>
      <w:proofErr w:type="spellStart"/>
      <w:r w:rsidR="12FF42C8" w:rsidRPr="00EC5D16">
        <w:rPr>
          <w:rFonts w:ascii="Arial" w:eastAsia="Arial" w:hAnsi="Arial" w:cs="Arial"/>
          <w:sz w:val="24"/>
          <w:szCs w:val="24"/>
        </w:rPr>
        <w:t>CPT</w:t>
      </w:r>
      <w:proofErr w:type="spellEnd"/>
      <w:r w:rsidR="12FF42C8" w:rsidRPr="00EC5D16">
        <w:rPr>
          <w:rFonts w:ascii="Arial" w:eastAsia="Arial" w:hAnsi="Arial" w:cs="Arial"/>
          <w:sz w:val="24"/>
          <w:szCs w:val="24"/>
        </w:rPr>
        <w:t xml:space="preserve"> y SS para proceder con el emplaz</w:t>
      </w:r>
      <w:r w:rsidR="068DF353" w:rsidRPr="00EC5D16">
        <w:rPr>
          <w:rFonts w:ascii="Arial" w:eastAsia="Arial" w:hAnsi="Arial" w:cs="Arial"/>
          <w:sz w:val="24"/>
          <w:szCs w:val="24"/>
        </w:rPr>
        <w:t xml:space="preserve">amiento ordenado; sin embargo, a pesar de estas irregularidades, </w:t>
      </w:r>
      <w:r w:rsidR="094428F0" w:rsidRPr="00EC5D16">
        <w:rPr>
          <w:rFonts w:ascii="Arial" w:eastAsia="Arial" w:hAnsi="Arial" w:cs="Arial"/>
          <w:sz w:val="24"/>
          <w:szCs w:val="24"/>
        </w:rPr>
        <w:t>se continuó con el trámite, esto es</w:t>
      </w:r>
      <w:r w:rsidR="2B92F7A7" w:rsidRPr="00EC5D16">
        <w:rPr>
          <w:rFonts w:ascii="Arial" w:eastAsia="Arial" w:hAnsi="Arial" w:cs="Arial"/>
          <w:sz w:val="24"/>
          <w:szCs w:val="24"/>
        </w:rPr>
        <w:t>,</w:t>
      </w:r>
      <w:r w:rsidR="094428F0" w:rsidRPr="00EC5D16">
        <w:rPr>
          <w:rFonts w:ascii="Arial" w:eastAsia="Arial" w:hAnsi="Arial" w:cs="Arial"/>
          <w:sz w:val="24"/>
          <w:szCs w:val="24"/>
        </w:rPr>
        <w:t xml:space="preserve"> se procedió con el </w:t>
      </w:r>
      <w:r w:rsidR="5D4ED4C8" w:rsidRPr="00EC5D16">
        <w:rPr>
          <w:rFonts w:ascii="Arial" w:eastAsia="Arial" w:hAnsi="Arial" w:cs="Arial"/>
          <w:sz w:val="24"/>
          <w:szCs w:val="24"/>
        </w:rPr>
        <w:t>re</w:t>
      </w:r>
      <w:r w:rsidR="2982EDAD" w:rsidRPr="00EC5D16">
        <w:rPr>
          <w:rFonts w:ascii="Arial" w:eastAsia="Arial" w:hAnsi="Arial" w:cs="Arial"/>
          <w:sz w:val="24"/>
          <w:szCs w:val="24"/>
        </w:rPr>
        <w:t>porte</w:t>
      </w:r>
      <w:r w:rsidR="5D4ED4C8" w:rsidRPr="00EC5D16">
        <w:rPr>
          <w:rFonts w:ascii="Arial" w:eastAsia="Arial" w:hAnsi="Arial" w:cs="Arial"/>
          <w:sz w:val="24"/>
          <w:szCs w:val="24"/>
        </w:rPr>
        <w:t xml:space="preserve"> de la sociedad demand</w:t>
      </w:r>
      <w:r w:rsidR="00CF28D8">
        <w:rPr>
          <w:rFonts w:ascii="Arial" w:eastAsia="Arial" w:hAnsi="Arial" w:cs="Arial"/>
          <w:sz w:val="24"/>
          <w:szCs w:val="24"/>
        </w:rPr>
        <w:t>ad</w:t>
      </w:r>
      <w:r w:rsidR="5D4ED4C8" w:rsidRPr="00EC5D16">
        <w:rPr>
          <w:rFonts w:ascii="Arial" w:eastAsia="Arial" w:hAnsi="Arial" w:cs="Arial"/>
          <w:sz w:val="24"/>
          <w:szCs w:val="24"/>
        </w:rPr>
        <w:t xml:space="preserve">a en el </w:t>
      </w:r>
      <w:r w:rsidR="00C93FE6" w:rsidRPr="00EC5D16">
        <w:rPr>
          <w:rFonts w:ascii="Arial" w:eastAsia="Arial" w:hAnsi="Arial" w:cs="Arial"/>
          <w:sz w:val="24"/>
          <w:szCs w:val="24"/>
        </w:rPr>
        <w:t xml:space="preserve"> registro de personas emplazadas y </w:t>
      </w:r>
      <w:r w:rsidR="47B935FD" w:rsidRPr="00EC5D16">
        <w:rPr>
          <w:rFonts w:ascii="Arial" w:eastAsia="Arial" w:hAnsi="Arial" w:cs="Arial"/>
          <w:sz w:val="24"/>
          <w:szCs w:val="24"/>
        </w:rPr>
        <w:t xml:space="preserve">se </w:t>
      </w:r>
      <w:r w:rsidR="00C93FE6" w:rsidRPr="00EC5D16">
        <w:rPr>
          <w:rFonts w:ascii="Arial" w:eastAsia="Arial" w:hAnsi="Arial" w:cs="Arial"/>
          <w:sz w:val="24"/>
          <w:szCs w:val="24"/>
        </w:rPr>
        <w:t>notificó a la curadora ad-</w:t>
      </w:r>
      <w:proofErr w:type="spellStart"/>
      <w:r w:rsidR="00C93FE6" w:rsidRPr="00EC5D16">
        <w:rPr>
          <w:rFonts w:ascii="Arial" w:eastAsia="Arial" w:hAnsi="Arial" w:cs="Arial"/>
          <w:sz w:val="24"/>
          <w:szCs w:val="24"/>
        </w:rPr>
        <w:t>litem</w:t>
      </w:r>
      <w:proofErr w:type="spellEnd"/>
      <w:r w:rsidR="00721AF9" w:rsidRPr="00EC5D16">
        <w:rPr>
          <w:rFonts w:ascii="Arial" w:eastAsia="Arial" w:hAnsi="Arial" w:cs="Arial"/>
          <w:sz w:val="24"/>
          <w:szCs w:val="24"/>
        </w:rPr>
        <w:t xml:space="preserve">, </w:t>
      </w:r>
      <w:r w:rsidR="3700F343" w:rsidRPr="00EC5D16">
        <w:rPr>
          <w:rFonts w:ascii="Arial" w:eastAsia="Arial" w:hAnsi="Arial" w:cs="Arial"/>
          <w:sz w:val="24"/>
          <w:szCs w:val="24"/>
        </w:rPr>
        <w:t xml:space="preserve">quien dio </w:t>
      </w:r>
      <w:r w:rsidR="00C93FE6" w:rsidRPr="00EC5D16">
        <w:rPr>
          <w:rFonts w:ascii="Arial" w:eastAsia="Arial" w:hAnsi="Arial" w:cs="Arial"/>
          <w:sz w:val="24"/>
          <w:szCs w:val="24"/>
        </w:rPr>
        <w:t xml:space="preserve"> respuesta a la demanda.</w:t>
      </w:r>
    </w:p>
    <w:p w14:paraId="604D7895" w14:textId="1717DDCC" w:rsidR="00C93FE6" w:rsidRPr="00EC5D16" w:rsidRDefault="00C93FE6" w:rsidP="00EC5D16">
      <w:pPr>
        <w:spacing w:after="0" w:line="276" w:lineRule="auto"/>
        <w:jc w:val="both"/>
        <w:rPr>
          <w:rFonts w:ascii="Arial" w:eastAsia="Arial" w:hAnsi="Arial" w:cs="Arial"/>
          <w:sz w:val="24"/>
          <w:szCs w:val="24"/>
          <w:highlight w:val="yellow"/>
        </w:rPr>
      </w:pPr>
    </w:p>
    <w:p w14:paraId="09A4A3A5" w14:textId="63CF7544" w:rsidR="00C93FE6" w:rsidRPr="00EC5D16" w:rsidRDefault="77E48291"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Por lo anterior</w:t>
      </w:r>
      <w:r w:rsidR="00C93FE6" w:rsidRPr="00EC5D16">
        <w:rPr>
          <w:rFonts w:ascii="Arial" w:eastAsia="Arial" w:hAnsi="Arial" w:cs="Arial"/>
          <w:sz w:val="24"/>
          <w:szCs w:val="24"/>
        </w:rPr>
        <w:t xml:space="preserve">, </w:t>
      </w:r>
      <w:r w:rsidR="006A2CBD" w:rsidRPr="00EC5D16">
        <w:rPr>
          <w:rFonts w:ascii="Arial" w:eastAsia="Arial" w:hAnsi="Arial" w:cs="Arial"/>
          <w:sz w:val="24"/>
          <w:szCs w:val="24"/>
        </w:rPr>
        <w:t xml:space="preserve">el despacho </w:t>
      </w:r>
      <w:r w:rsidR="6A415D7F" w:rsidRPr="00EC5D16">
        <w:rPr>
          <w:rFonts w:ascii="Arial" w:eastAsia="Arial" w:hAnsi="Arial" w:cs="Arial"/>
          <w:sz w:val="24"/>
          <w:szCs w:val="24"/>
        </w:rPr>
        <w:t>decidió</w:t>
      </w:r>
      <w:r w:rsidR="53BC0FBF" w:rsidRPr="00EC5D16">
        <w:rPr>
          <w:rFonts w:ascii="Arial" w:eastAsia="Arial" w:hAnsi="Arial" w:cs="Arial"/>
          <w:sz w:val="24"/>
          <w:szCs w:val="24"/>
        </w:rPr>
        <w:t xml:space="preserve"> </w:t>
      </w:r>
      <w:r w:rsidR="771FD2C3" w:rsidRPr="00EC5D16">
        <w:rPr>
          <w:rFonts w:ascii="Arial" w:eastAsia="Arial" w:hAnsi="Arial" w:cs="Arial"/>
          <w:sz w:val="24"/>
          <w:szCs w:val="24"/>
        </w:rPr>
        <w:t xml:space="preserve">anular </w:t>
      </w:r>
      <w:r w:rsidR="53BC0FBF" w:rsidRPr="00EC5D16">
        <w:rPr>
          <w:rFonts w:ascii="Arial" w:eastAsia="Arial" w:hAnsi="Arial" w:cs="Arial"/>
          <w:sz w:val="24"/>
          <w:szCs w:val="24"/>
        </w:rPr>
        <w:t>el trámite desde</w:t>
      </w:r>
      <w:r w:rsidR="00C93FE6" w:rsidRPr="00EC5D16">
        <w:rPr>
          <w:rFonts w:ascii="Arial" w:eastAsia="Arial" w:hAnsi="Arial" w:cs="Arial"/>
          <w:sz w:val="24"/>
          <w:szCs w:val="24"/>
        </w:rPr>
        <w:t xml:space="preserve"> el auto de 30 de marzo de 2022 inclusive</w:t>
      </w:r>
      <w:r w:rsidR="00BE2B12" w:rsidRPr="00EC5D16">
        <w:rPr>
          <w:rFonts w:ascii="Arial" w:eastAsia="Arial" w:hAnsi="Arial" w:cs="Arial"/>
          <w:sz w:val="24"/>
          <w:szCs w:val="24"/>
        </w:rPr>
        <w:t xml:space="preserve"> y requ</w:t>
      </w:r>
      <w:r w:rsidR="4D55795B" w:rsidRPr="00EC5D16">
        <w:rPr>
          <w:rFonts w:ascii="Arial" w:eastAsia="Arial" w:hAnsi="Arial" w:cs="Arial"/>
          <w:sz w:val="24"/>
          <w:szCs w:val="24"/>
        </w:rPr>
        <w:t>er</w:t>
      </w:r>
      <w:r w:rsidR="00BE2B12" w:rsidRPr="00EC5D16">
        <w:rPr>
          <w:rFonts w:ascii="Arial" w:eastAsia="Arial" w:hAnsi="Arial" w:cs="Arial"/>
          <w:sz w:val="24"/>
          <w:szCs w:val="24"/>
        </w:rPr>
        <w:t xml:space="preserve">ir </w:t>
      </w:r>
      <w:r w:rsidR="00C93FE6" w:rsidRPr="00EC5D16">
        <w:rPr>
          <w:rFonts w:ascii="Arial" w:eastAsia="Arial" w:hAnsi="Arial" w:cs="Arial"/>
          <w:sz w:val="24"/>
          <w:szCs w:val="24"/>
        </w:rPr>
        <w:t xml:space="preserve">a la parte actora para que procediera con la notificación física, conforme lo prevé el artículo 291 del Código General del Proceso, a la dirección </w:t>
      </w:r>
      <w:proofErr w:type="spellStart"/>
      <w:r w:rsidR="00C93FE6" w:rsidRPr="00EC5D16">
        <w:rPr>
          <w:rFonts w:ascii="Arial" w:eastAsia="Arial" w:hAnsi="Arial" w:cs="Arial"/>
          <w:sz w:val="24"/>
          <w:szCs w:val="24"/>
        </w:rPr>
        <w:t>Cra</w:t>
      </w:r>
      <w:proofErr w:type="spellEnd"/>
      <w:r w:rsidR="00C93FE6" w:rsidRPr="00EC5D16">
        <w:rPr>
          <w:rFonts w:ascii="Arial" w:eastAsia="Arial" w:hAnsi="Arial" w:cs="Arial"/>
          <w:sz w:val="24"/>
          <w:szCs w:val="24"/>
        </w:rPr>
        <w:t xml:space="preserve"> 15 No 138-25 Centro de Negocios Cerritos oficina </w:t>
      </w:r>
      <w:proofErr w:type="spellStart"/>
      <w:r w:rsidR="00C93FE6" w:rsidRPr="00EC5D16">
        <w:rPr>
          <w:rFonts w:ascii="Arial" w:eastAsia="Arial" w:hAnsi="Arial" w:cs="Arial"/>
          <w:sz w:val="24"/>
          <w:szCs w:val="24"/>
        </w:rPr>
        <w:t>c2</w:t>
      </w:r>
      <w:proofErr w:type="spellEnd"/>
      <w:r w:rsidR="00C93FE6" w:rsidRPr="00EC5D16">
        <w:rPr>
          <w:rFonts w:ascii="Arial" w:eastAsia="Arial" w:hAnsi="Arial" w:cs="Arial"/>
          <w:sz w:val="24"/>
          <w:szCs w:val="24"/>
        </w:rPr>
        <w:t xml:space="preserve"> de esta ciudad.</w:t>
      </w:r>
    </w:p>
    <w:p w14:paraId="2CC45E22" w14:textId="045C0E74" w:rsidR="00C93FE6" w:rsidRPr="00EC5D16" w:rsidRDefault="00C93FE6" w:rsidP="00EC5D16">
      <w:pPr>
        <w:spacing w:after="0" w:line="276" w:lineRule="auto"/>
        <w:jc w:val="both"/>
        <w:rPr>
          <w:rFonts w:ascii="Arial" w:eastAsia="Arial" w:hAnsi="Arial" w:cs="Arial"/>
          <w:sz w:val="24"/>
          <w:szCs w:val="24"/>
        </w:rPr>
      </w:pPr>
    </w:p>
    <w:p w14:paraId="5AA33249" w14:textId="4EC15D02" w:rsidR="00C93FE6" w:rsidRPr="00EC5D16" w:rsidRDefault="00C93FE6"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También dispuso que</w:t>
      </w:r>
      <w:r w:rsidR="00BE2B12" w:rsidRPr="00EC5D16">
        <w:rPr>
          <w:rFonts w:ascii="Arial" w:eastAsia="Arial" w:hAnsi="Arial" w:cs="Arial"/>
          <w:sz w:val="24"/>
          <w:szCs w:val="24"/>
        </w:rPr>
        <w:t>,</w:t>
      </w:r>
      <w:r w:rsidRPr="00EC5D16">
        <w:rPr>
          <w:rFonts w:ascii="Arial" w:eastAsia="Arial" w:hAnsi="Arial" w:cs="Arial"/>
          <w:sz w:val="24"/>
          <w:szCs w:val="24"/>
        </w:rPr>
        <w:t xml:space="preserve"> paralelamente</w:t>
      </w:r>
      <w:r w:rsidR="00BE2B12" w:rsidRPr="00EC5D16">
        <w:rPr>
          <w:rFonts w:ascii="Arial" w:eastAsia="Arial" w:hAnsi="Arial" w:cs="Arial"/>
          <w:sz w:val="24"/>
          <w:szCs w:val="24"/>
        </w:rPr>
        <w:t>,</w:t>
      </w:r>
      <w:r w:rsidRPr="00EC5D16">
        <w:rPr>
          <w:rFonts w:ascii="Arial" w:eastAsia="Arial" w:hAnsi="Arial" w:cs="Arial"/>
          <w:sz w:val="24"/>
          <w:szCs w:val="24"/>
        </w:rPr>
        <w:t xml:space="preserve"> se realizara la notificación</w:t>
      </w:r>
      <w:r w:rsidR="293AE109" w:rsidRPr="00EC5D16">
        <w:rPr>
          <w:rFonts w:ascii="Arial" w:eastAsia="Arial" w:hAnsi="Arial" w:cs="Arial"/>
          <w:sz w:val="24"/>
          <w:szCs w:val="24"/>
        </w:rPr>
        <w:t xml:space="preserve"> tanto</w:t>
      </w:r>
      <w:r w:rsidRPr="00EC5D16">
        <w:rPr>
          <w:rFonts w:ascii="Arial" w:eastAsia="Arial" w:hAnsi="Arial" w:cs="Arial"/>
          <w:sz w:val="24"/>
          <w:szCs w:val="24"/>
        </w:rPr>
        <w:t xml:space="preserve"> al correo electrónico  </w:t>
      </w:r>
      <w:hyperlink r:id="rId11">
        <w:r w:rsidRPr="00EC5D16">
          <w:rPr>
            <w:rStyle w:val="Hipervnculo"/>
            <w:rFonts w:ascii="Arial" w:eastAsia="Arial" w:hAnsi="Arial" w:cs="Arial"/>
            <w:sz w:val="24"/>
            <w:szCs w:val="24"/>
          </w:rPr>
          <w:t>financiero@ipsmedifarma.com</w:t>
        </w:r>
      </w:hyperlink>
      <w:r w:rsidRPr="00EC5D16">
        <w:rPr>
          <w:rFonts w:ascii="Arial" w:eastAsia="Arial" w:hAnsi="Arial" w:cs="Arial"/>
          <w:sz w:val="24"/>
          <w:szCs w:val="24"/>
        </w:rPr>
        <w:t xml:space="preserve"> </w:t>
      </w:r>
      <w:r w:rsidR="5D095F80" w:rsidRPr="00EC5D16">
        <w:rPr>
          <w:rFonts w:ascii="Arial" w:eastAsia="Arial" w:hAnsi="Arial" w:cs="Arial"/>
          <w:sz w:val="24"/>
          <w:szCs w:val="24"/>
        </w:rPr>
        <w:t xml:space="preserve">-que </w:t>
      </w:r>
      <w:r w:rsidRPr="00EC5D16">
        <w:rPr>
          <w:rFonts w:ascii="Arial" w:eastAsia="Arial" w:hAnsi="Arial" w:cs="Arial"/>
          <w:sz w:val="24"/>
          <w:szCs w:val="24"/>
        </w:rPr>
        <w:t>aparece re</w:t>
      </w:r>
      <w:r w:rsidR="7A4C0168" w:rsidRPr="00EC5D16">
        <w:rPr>
          <w:rFonts w:ascii="Arial" w:eastAsia="Arial" w:hAnsi="Arial" w:cs="Arial"/>
          <w:sz w:val="24"/>
          <w:szCs w:val="24"/>
        </w:rPr>
        <w:t>portado en</w:t>
      </w:r>
      <w:r w:rsidRPr="00EC5D16">
        <w:rPr>
          <w:rFonts w:ascii="Arial" w:eastAsia="Arial" w:hAnsi="Arial" w:cs="Arial"/>
          <w:sz w:val="24"/>
          <w:szCs w:val="24"/>
        </w:rPr>
        <w:t xml:space="preserve"> el Registro Único Empresarial y Social</w:t>
      </w:r>
      <w:r w:rsidR="18840BFE" w:rsidRPr="00EC5D16">
        <w:rPr>
          <w:rFonts w:ascii="Arial" w:eastAsia="Arial" w:hAnsi="Arial" w:cs="Arial"/>
          <w:sz w:val="24"/>
          <w:szCs w:val="24"/>
        </w:rPr>
        <w:t>- como</w:t>
      </w:r>
      <w:r w:rsidR="663DD042" w:rsidRPr="00EC5D16">
        <w:rPr>
          <w:rFonts w:ascii="Arial" w:eastAsia="Arial" w:hAnsi="Arial" w:cs="Arial"/>
          <w:sz w:val="24"/>
          <w:szCs w:val="24"/>
        </w:rPr>
        <w:t xml:space="preserve"> a</w:t>
      </w:r>
      <w:r w:rsidR="00BE2B12" w:rsidRPr="00EC5D16">
        <w:rPr>
          <w:rFonts w:ascii="Arial" w:eastAsia="Arial" w:hAnsi="Arial" w:cs="Arial"/>
          <w:sz w:val="24"/>
          <w:szCs w:val="24"/>
        </w:rPr>
        <w:t xml:space="preserve"> la dirección física antes anotada</w:t>
      </w:r>
      <w:r w:rsidR="4A102CA2" w:rsidRPr="00EC5D16">
        <w:rPr>
          <w:rFonts w:ascii="Arial" w:eastAsia="Arial" w:hAnsi="Arial" w:cs="Arial"/>
          <w:sz w:val="24"/>
          <w:szCs w:val="24"/>
        </w:rPr>
        <w:t xml:space="preserve">, </w:t>
      </w:r>
      <w:r w:rsidR="5F3FFBFD" w:rsidRPr="00EC5D16">
        <w:rPr>
          <w:rFonts w:ascii="Arial" w:eastAsia="Arial" w:hAnsi="Arial" w:cs="Arial"/>
          <w:sz w:val="24"/>
          <w:szCs w:val="24"/>
        </w:rPr>
        <w:t>que consta en</w:t>
      </w:r>
      <w:r w:rsidR="4A102CA2" w:rsidRPr="00EC5D16">
        <w:rPr>
          <w:rFonts w:ascii="Arial" w:eastAsia="Arial" w:hAnsi="Arial" w:cs="Arial"/>
          <w:sz w:val="24"/>
          <w:szCs w:val="24"/>
        </w:rPr>
        <w:t xml:space="preserve"> el certificado de Cámara y Comercio </w:t>
      </w:r>
      <w:r w:rsidR="4A102CA2" w:rsidRPr="00EC5D16">
        <w:rPr>
          <w:rFonts w:ascii="Arial" w:eastAsia="Arial" w:hAnsi="Arial" w:cs="Arial"/>
          <w:b/>
          <w:bCs/>
          <w:sz w:val="24"/>
          <w:szCs w:val="24"/>
        </w:rPr>
        <w:t>actualizado</w:t>
      </w:r>
      <w:r w:rsidR="4A102CA2" w:rsidRPr="00EC5D16">
        <w:rPr>
          <w:rFonts w:ascii="Arial" w:eastAsia="Arial" w:hAnsi="Arial" w:cs="Arial"/>
          <w:sz w:val="24"/>
          <w:szCs w:val="24"/>
        </w:rPr>
        <w:t xml:space="preserve"> que integró el juzgado al expediente.</w:t>
      </w:r>
    </w:p>
    <w:p w14:paraId="36978D1E" w14:textId="6D88EB9A" w:rsidR="4B107608" w:rsidRPr="00EC5D16" w:rsidRDefault="4B107608" w:rsidP="00EC5D16">
      <w:pPr>
        <w:spacing w:after="0" w:line="276" w:lineRule="auto"/>
        <w:jc w:val="both"/>
        <w:rPr>
          <w:rFonts w:ascii="Arial" w:eastAsia="Arial" w:hAnsi="Arial" w:cs="Arial"/>
          <w:sz w:val="24"/>
          <w:szCs w:val="24"/>
        </w:rPr>
      </w:pPr>
    </w:p>
    <w:p w14:paraId="38872418" w14:textId="47159F3D" w:rsidR="00BF2928" w:rsidRPr="00EC5D16" w:rsidRDefault="00C93FE6"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Inconforme con la decisión la parte actora </w:t>
      </w:r>
      <w:r w:rsidR="00624D05" w:rsidRPr="00EC5D16">
        <w:rPr>
          <w:rFonts w:ascii="Arial" w:eastAsia="Arial" w:hAnsi="Arial" w:cs="Arial"/>
          <w:sz w:val="24"/>
          <w:szCs w:val="24"/>
        </w:rPr>
        <w:t xml:space="preserve">formuló el recurso de reposición y en subsidio el de </w:t>
      </w:r>
      <w:r w:rsidR="00BE2B12" w:rsidRPr="00EC5D16">
        <w:rPr>
          <w:rFonts w:ascii="Arial" w:eastAsia="Arial" w:hAnsi="Arial" w:cs="Arial"/>
          <w:sz w:val="24"/>
          <w:szCs w:val="24"/>
        </w:rPr>
        <w:t>apelación</w:t>
      </w:r>
      <w:r w:rsidR="00624D05" w:rsidRPr="00EC5D16">
        <w:rPr>
          <w:rFonts w:ascii="Arial" w:eastAsia="Arial" w:hAnsi="Arial" w:cs="Arial"/>
          <w:sz w:val="24"/>
          <w:szCs w:val="24"/>
        </w:rPr>
        <w:t xml:space="preserve"> </w:t>
      </w:r>
      <w:r w:rsidRPr="00EC5D16">
        <w:rPr>
          <w:rFonts w:ascii="Arial" w:eastAsia="Arial" w:hAnsi="Arial" w:cs="Arial"/>
          <w:sz w:val="24"/>
          <w:szCs w:val="24"/>
        </w:rPr>
        <w:t>señalando que</w:t>
      </w:r>
      <w:r w:rsidR="00BF2928" w:rsidRPr="00EC5D16">
        <w:rPr>
          <w:rFonts w:ascii="Arial" w:eastAsia="Arial" w:hAnsi="Arial" w:cs="Arial"/>
          <w:sz w:val="24"/>
          <w:szCs w:val="24"/>
        </w:rPr>
        <w:t xml:space="preserve"> el día 19 de noviembre de 2020 el juzgado envió, a la </w:t>
      </w:r>
      <w:r w:rsidRPr="00EC5D16">
        <w:rPr>
          <w:rFonts w:ascii="Arial" w:eastAsia="Arial" w:hAnsi="Arial" w:cs="Arial"/>
          <w:sz w:val="24"/>
          <w:szCs w:val="24"/>
        </w:rPr>
        <w:t xml:space="preserve">dirección electrónica reportada </w:t>
      </w:r>
      <w:r w:rsidR="79EAAD95" w:rsidRPr="00EC5D16">
        <w:rPr>
          <w:rFonts w:ascii="Arial" w:eastAsia="Arial" w:hAnsi="Arial" w:cs="Arial"/>
          <w:sz w:val="24"/>
          <w:szCs w:val="24"/>
        </w:rPr>
        <w:t xml:space="preserve">en </w:t>
      </w:r>
      <w:r w:rsidRPr="00EC5D16">
        <w:rPr>
          <w:rFonts w:ascii="Arial" w:eastAsia="Arial" w:hAnsi="Arial" w:cs="Arial"/>
          <w:sz w:val="24"/>
          <w:szCs w:val="24"/>
        </w:rPr>
        <w:t xml:space="preserve">el certificado de existencia y representación legal </w:t>
      </w:r>
      <w:r w:rsidR="00BF2928" w:rsidRPr="00EC5D16">
        <w:rPr>
          <w:rFonts w:ascii="Arial" w:eastAsia="Arial" w:hAnsi="Arial" w:cs="Arial"/>
          <w:sz w:val="24"/>
          <w:szCs w:val="24"/>
        </w:rPr>
        <w:t xml:space="preserve">de la </w:t>
      </w:r>
      <w:proofErr w:type="spellStart"/>
      <w:r w:rsidR="00BF2928" w:rsidRPr="00EC5D16">
        <w:rPr>
          <w:rFonts w:ascii="Arial" w:eastAsia="Arial" w:hAnsi="Arial" w:cs="Arial"/>
          <w:sz w:val="24"/>
          <w:szCs w:val="24"/>
        </w:rPr>
        <w:t>IPS</w:t>
      </w:r>
      <w:proofErr w:type="spellEnd"/>
      <w:r w:rsidR="00BF2928" w:rsidRPr="00EC5D16">
        <w:rPr>
          <w:rFonts w:ascii="Arial" w:eastAsia="Arial" w:hAnsi="Arial" w:cs="Arial"/>
          <w:sz w:val="24"/>
          <w:szCs w:val="24"/>
        </w:rPr>
        <w:t xml:space="preserve"> </w:t>
      </w:r>
      <w:proofErr w:type="spellStart"/>
      <w:r w:rsidR="00BF2928" w:rsidRPr="00EC5D16">
        <w:rPr>
          <w:rFonts w:ascii="Arial" w:eastAsia="Arial" w:hAnsi="Arial" w:cs="Arial"/>
          <w:sz w:val="24"/>
          <w:szCs w:val="24"/>
        </w:rPr>
        <w:t>Medifarma</w:t>
      </w:r>
      <w:proofErr w:type="spellEnd"/>
      <w:r w:rsidR="00BF2928" w:rsidRPr="00EC5D16">
        <w:rPr>
          <w:rFonts w:ascii="Arial" w:eastAsia="Arial" w:hAnsi="Arial" w:cs="Arial"/>
          <w:sz w:val="24"/>
          <w:szCs w:val="24"/>
        </w:rPr>
        <w:t xml:space="preserve"> S.A.</w:t>
      </w:r>
      <w:r w:rsidR="00BE2B12" w:rsidRPr="00EC5D16">
        <w:rPr>
          <w:rFonts w:ascii="Arial" w:eastAsia="Arial" w:hAnsi="Arial" w:cs="Arial"/>
          <w:sz w:val="24"/>
          <w:szCs w:val="24"/>
        </w:rPr>
        <w:t>S,</w:t>
      </w:r>
      <w:r w:rsidR="00BF2928" w:rsidRPr="00EC5D16">
        <w:rPr>
          <w:rFonts w:ascii="Arial" w:eastAsia="Arial" w:hAnsi="Arial" w:cs="Arial"/>
          <w:sz w:val="24"/>
          <w:szCs w:val="24"/>
        </w:rPr>
        <w:t xml:space="preserve"> la notificación </w:t>
      </w:r>
      <w:r w:rsidR="00BE2B12" w:rsidRPr="00EC5D16">
        <w:rPr>
          <w:rFonts w:ascii="Arial" w:eastAsia="Arial" w:hAnsi="Arial" w:cs="Arial"/>
          <w:sz w:val="24"/>
          <w:szCs w:val="24"/>
        </w:rPr>
        <w:t xml:space="preserve">personal, la </w:t>
      </w:r>
      <w:r w:rsidR="00BF2928" w:rsidRPr="00EC5D16">
        <w:rPr>
          <w:rFonts w:ascii="Arial" w:eastAsia="Arial" w:hAnsi="Arial" w:cs="Arial"/>
          <w:sz w:val="24"/>
          <w:szCs w:val="24"/>
        </w:rPr>
        <w:t xml:space="preserve"> cual fue efectivamente entregad</w:t>
      </w:r>
      <w:r w:rsidR="00BE2B12" w:rsidRPr="00EC5D16">
        <w:rPr>
          <w:rFonts w:ascii="Arial" w:eastAsia="Arial" w:hAnsi="Arial" w:cs="Arial"/>
          <w:sz w:val="24"/>
          <w:szCs w:val="24"/>
        </w:rPr>
        <w:t>a</w:t>
      </w:r>
      <w:r w:rsidR="00BF2928" w:rsidRPr="00EC5D16">
        <w:rPr>
          <w:rFonts w:ascii="Arial" w:eastAsia="Arial" w:hAnsi="Arial" w:cs="Arial"/>
          <w:sz w:val="24"/>
          <w:szCs w:val="24"/>
        </w:rPr>
        <w:t xml:space="preserve">, a pesar de que el servidor de destino no envió información de entrega, </w:t>
      </w:r>
      <w:r w:rsidR="0014485A" w:rsidRPr="00EC5D16">
        <w:rPr>
          <w:rFonts w:ascii="Arial" w:eastAsia="Arial" w:hAnsi="Arial" w:cs="Arial"/>
          <w:sz w:val="24"/>
          <w:szCs w:val="24"/>
        </w:rPr>
        <w:t xml:space="preserve">confirmación que </w:t>
      </w:r>
      <w:r w:rsidR="00BF2928" w:rsidRPr="00EC5D16">
        <w:rPr>
          <w:rFonts w:ascii="Arial" w:eastAsia="Arial" w:hAnsi="Arial" w:cs="Arial"/>
          <w:sz w:val="24"/>
          <w:szCs w:val="24"/>
        </w:rPr>
        <w:t>no tiene necesidad de probar</w:t>
      </w:r>
      <w:r w:rsidR="1DE4E12F" w:rsidRPr="00EC5D16">
        <w:rPr>
          <w:rFonts w:ascii="Arial" w:eastAsia="Arial" w:hAnsi="Arial" w:cs="Arial"/>
          <w:sz w:val="24"/>
          <w:szCs w:val="24"/>
        </w:rPr>
        <w:t>se</w:t>
      </w:r>
      <w:r w:rsidR="00BF2928" w:rsidRPr="00EC5D16">
        <w:rPr>
          <w:rFonts w:ascii="Arial" w:eastAsia="Arial" w:hAnsi="Arial" w:cs="Arial"/>
          <w:sz w:val="24"/>
          <w:szCs w:val="24"/>
        </w:rPr>
        <w:t xml:space="preserve">, </w:t>
      </w:r>
      <w:r w:rsidR="0014485A" w:rsidRPr="00EC5D16">
        <w:rPr>
          <w:rFonts w:ascii="Arial" w:eastAsia="Arial" w:hAnsi="Arial" w:cs="Arial"/>
          <w:sz w:val="24"/>
          <w:szCs w:val="24"/>
        </w:rPr>
        <w:t>ya que esta no es u</w:t>
      </w:r>
      <w:r w:rsidR="00BF2928" w:rsidRPr="00EC5D16">
        <w:rPr>
          <w:rFonts w:ascii="Arial" w:eastAsia="Arial" w:hAnsi="Arial" w:cs="Arial"/>
          <w:sz w:val="24"/>
          <w:szCs w:val="24"/>
        </w:rPr>
        <w:t>na carga</w:t>
      </w:r>
      <w:r w:rsidR="0014485A" w:rsidRPr="00EC5D16">
        <w:rPr>
          <w:rFonts w:ascii="Arial" w:eastAsia="Arial" w:hAnsi="Arial" w:cs="Arial"/>
          <w:sz w:val="24"/>
          <w:szCs w:val="24"/>
        </w:rPr>
        <w:t xml:space="preserve"> que haya impuesto el </w:t>
      </w:r>
      <w:r w:rsidR="00BF2928" w:rsidRPr="00EC5D16">
        <w:rPr>
          <w:rFonts w:ascii="Arial" w:eastAsia="Arial" w:hAnsi="Arial" w:cs="Arial"/>
          <w:sz w:val="24"/>
          <w:szCs w:val="24"/>
        </w:rPr>
        <w:t>legislador.</w:t>
      </w:r>
    </w:p>
    <w:p w14:paraId="2103A8DD" w14:textId="77777777" w:rsidR="00624D05" w:rsidRPr="00EC5D16" w:rsidRDefault="00624D05" w:rsidP="00EC5D16">
      <w:pPr>
        <w:spacing w:after="0" w:line="276" w:lineRule="auto"/>
        <w:jc w:val="both"/>
        <w:rPr>
          <w:rFonts w:ascii="Arial" w:eastAsia="Arial" w:hAnsi="Arial" w:cs="Arial"/>
          <w:sz w:val="24"/>
          <w:szCs w:val="24"/>
        </w:rPr>
      </w:pPr>
    </w:p>
    <w:p w14:paraId="3C6E854C" w14:textId="7276BA70" w:rsidR="00BF2928" w:rsidRPr="00EC5D16" w:rsidRDefault="00BF2928"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Señala además que no resulta acertado considerar</w:t>
      </w:r>
      <w:r w:rsidR="70EE5921" w:rsidRPr="00EC5D16">
        <w:rPr>
          <w:rFonts w:ascii="Arial" w:eastAsia="Arial" w:hAnsi="Arial" w:cs="Arial"/>
          <w:sz w:val="24"/>
          <w:szCs w:val="24"/>
        </w:rPr>
        <w:t>, como resulta haciéndolo el despacho</w:t>
      </w:r>
      <w:r w:rsidRPr="00EC5D16">
        <w:rPr>
          <w:rFonts w:ascii="Arial" w:eastAsia="Arial" w:hAnsi="Arial" w:cs="Arial"/>
          <w:sz w:val="24"/>
          <w:szCs w:val="24"/>
        </w:rPr>
        <w:t xml:space="preserve"> que</w:t>
      </w:r>
      <w:r w:rsidR="414E1AC2" w:rsidRPr="00EC5D16">
        <w:rPr>
          <w:rFonts w:ascii="Arial" w:eastAsia="Arial" w:hAnsi="Arial" w:cs="Arial"/>
          <w:sz w:val="24"/>
          <w:szCs w:val="24"/>
        </w:rPr>
        <w:t>,</w:t>
      </w:r>
      <w:r w:rsidRPr="00EC5D16">
        <w:rPr>
          <w:rFonts w:ascii="Arial" w:eastAsia="Arial" w:hAnsi="Arial" w:cs="Arial"/>
          <w:sz w:val="24"/>
          <w:szCs w:val="24"/>
        </w:rPr>
        <w:t xml:space="preserve"> por el cambio de dirección física y electrónica </w:t>
      </w:r>
      <w:r w:rsidR="0FE12973" w:rsidRPr="00EC5D16">
        <w:rPr>
          <w:rFonts w:ascii="Arial" w:eastAsia="Arial" w:hAnsi="Arial" w:cs="Arial"/>
          <w:sz w:val="24"/>
          <w:szCs w:val="24"/>
        </w:rPr>
        <w:t xml:space="preserve">ocurrido con el pasar de los años, </w:t>
      </w:r>
      <w:r w:rsidRPr="00EC5D16">
        <w:rPr>
          <w:rFonts w:ascii="Arial" w:eastAsia="Arial" w:hAnsi="Arial" w:cs="Arial"/>
          <w:sz w:val="24"/>
          <w:szCs w:val="24"/>
        </w:rPr>
        <w:t xml:space="preserve">se retrotraiga la actuación para notificar nuevamente la demanda, pues esta es una postura que no </w:t>
      </w:r>
      <w:r w:rsidR="0014485A" w:rsidRPr="00EC5D16">
        <w:rPr>
          <w:rFonts w:ascii="Arial" w:eastAsia="Arial" w:hAnsi="Arial" w:cs="Arial"/>
          <w:sz w:val="24"/>
          <w:szCs w:val="24"/>
        </w:rPr>
        <w:t>cuenta con</w:t>
      </w:r>
      <w:r w:rsidRPr="00EC5D16">
        <w:rPr>
          <w:rFonts w:ascii="Arial" w:eastAsia="Arial" w:hAnsi="Arial" w:cs="Arial"/>
          <w:sz w:val="24"/>
          <w:szCs w:val="24"/>
        </w:rPr>
        <w:t xml:space="preserve"> respaldo normativo </w:t>
      </w:r>
      <w:r w:rsidR="0014485A" w:rsidRPr="00EC5D16">
        <w:rPr>
          <w:rFonts w:ascii="Arial" w:eastAsia="Arial" w:hAnsi="Arial" w:cs="Arial"/>
          <w:sz w:val="24"/>
          <w:szCs w:val="24"/>
        </w:rPr>
        <w:t>o</w:t>
      </w:r>
      <w:r w:rsidRPr="00EC5D16">
        <w:rPr>
          <w:rFonts w:ascii="Arial" w:eastAsia="Arial" w:hAnsi="Arial" w:cs="Arial"/>
          <w:sz w:val="24"/>
          <w:szCs w:val="24"/>
        </w:rPr>
        <w:t xml:space="preserve"> jurisprudencial.</w:t>
      </w:r>
    </w:p>
    <w:p w14:paraId="23079694" w14:textId="7CE6CB70" w:rsidR="00624D05" w:rsidRPr="00EC5D16" w:rsidRDefault="00624D05" w:rsidP="00EC5D16">
      <w:pPr>
        <w:spacing w:after="0" w:line="276" w:lineRule="auto"/>
        <w:jc w:val="both"/>
        <w:rPr>
          <w:rFonts w:ascii="Arial" w:eastAsia="Arial" w:hAnsi="Arial" w:cs="Arial"/>
          <w:sz w:val="24"/>
          <w:szCs w:val="24"/>
        </w:rPr>
      </w:pPr>
    </w:p>
    <w:p w14:paraId="75522D20" w14:textId="672F63A5" w:rsidR="00E123C5" w:rsidRPr="00EC5D16" w:rsidRDefault="00624D05"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El juzgado mantuvo </w:t>
      </w:r>
      <w:r w:rsidR="6CF56958" w:rsidRPr="00EC5D16">
        <w:rPr>
          <w:rFonts w:ascii="Arial" w:eastAsia="Arial" w:hAnsi="Arial" w:cs="Arial"/>
          <w:sz w:val="24"/>
          <w:szCs w:val="24"/>
        </w:rPr>
        <w:t xml:space="preserve">la </w:t>
      </w:r>
      <w:r w:rsidR="6A4D6CD5" w:rsidRPr="00EC5D16">
        <w:rPr>
          <w:rFonts w:ascii="Arial" w:eastAsia="Arial" w:hAnsi="Arial" w:cs="Arial"/>
          <w:sz w:val="24"/>
          <w:szCs w:val="24"/>
        </w:rPr>
        <w:t>decisión</w:t>
      </w:r>
      <w:r w:rsidR="6CF56958" w:rsidRPr="00EC5D16">
        <w:rPr>
          <w:rFonts w:ascii="Arial" w:eastAsia="Arial" w:hAnsi="Arial" w:cs="Arial"/>
          <w:sz w:val="24"/>
          <w:szCs w:val="24"/>
        </w:rPr>
        <w:t xml:space="preserve"> </w:t>
      </w:r>
      <w:r w:rsidRPr="00EC5D16">
        <w:rPr>
          <w:rFonts w:ascii="Arial" w:eastAsia="Arial" w:hAnsi="Arial" w:cs="Arial"/>
          <w:sz w:val="24"/>
          <w:szCs w:val="24"/>
        </w:rPr>
        <w:t xml:space="preserve">inicial, insistiendo en que la notificación electrónica realizada a través del correo </w:t>
      </w:r>
      <w:hyperlink r:id="rId12">
        <w:r w:rsidR="0014485A" w:rsidRPr="00EC5D16">
          <w:rPr>
            <w:rStyle w:val="Hipervnculo"/>
            <w:rFonts w:ascii="Arial" w:eastAsia="Arial" w:hAnsi="Arial" w:cs="Arial"/>
            <w:sz w:val="24"/>
            <w:szCs w:val="24"/>
          </w:rPr>
          <w:t>gerencia@ipsmedifarma.com</w:t>
        </w:r>
      </w:hyperlink>
      <w:r w:rsidR="0014485A" w:rsidRPr="00EC5D16">
        <w:rPr>
          <w:rFonts w:ascii="Arial" w:eastAsia="Arial" w:hAnsi="Arial" w:cs="Arial"/>
          <w:sz w:val="24"/>
          <w:szCs w:val="24"/>
        </w:rPr>
        <w:t xml:space="preserve"> </w:t>
      </w:r>
      <w:r w:rsidRPr="00EC5D16">
        <w:rPr>
          <w:rFonts w:ascii="Arial" w:eastAsia="Arial" w:hAnsi="Arial" w:cs="Arial"/>
          <w:sz w:val="24"/>
          <w:szCs w:val="24"/>
        </w:rPr>
        <w:t>no cuenta con acuse de recibido y por tanto no resulta acertado señalar que esta sociedad se encuentra válidamente integrada a la litis</w:t>
      </w:r>
      <w:r w:rsidR="0014485A" w:rsidRPr="00EC5D16">
        <w:rPr>
          <w:rFonts w:ascii="Arial" w:eastAsia="Arial" w:hAnsi="Arial" w:cs="Arial"/>
          <w:sz w:val="24"/>
          <w:szCs w:val="24"/>
        </w:rPr>
        <w:t xml:space="preserve">; que en el caso particular, lo que procede es </w:t>
      </w:r>
      <w:r w:rsidRPr="00EC5D16">
        <w:rPr>
          <w:rFonts w:ascii="Arial" w:eastAsia="Arial" w:hAnsi="Arial" w:cs="Arial"/>
          <w:sz w:val="24"/>
          <w:szCs w:val="24"/>
        </w:rPr>
        <w:t>la notificación virtual a la nueva dirección electrónica reportada en el certificado de existencia y representación legal actualizado</w:t>
      </w:r>
      <w:r w:rsidR="00E123C5" w:rsidRPr="00EC5D16">
        <w:rPr>
          <w:rFonts w:ascii="Arial" w:eastAsia="Arial" w:hAnsi="Arial" w:cs="Arial"/>
          <w:sz w:val="24"/>
          <w:szCs w:val="24"/>
        </w:rPr>
        <w:t xml:space="preserve"> </w:t>
      </w:r>
      <w:hyperlink r:id="rId13">
        <w:r w:rsidR="00E123C5" w:rsidRPr="00EC5D16">
          <w:rPr>
            <w:rStyle w:val="Hipervnculo"/>
            <w:rFonts w:ascii="Arial" w:eastAsia="Arial" w:hAnsi="Arial" w:cs="Arial"/>
            <w:sz w:val="24"/>
            <w:szCs w:val="24"/>
          </w:rPr>
          <w:t>-financiero@ipsmedifarma.com-</w:t>
        </w:r>
      </w:hyperlink>
      <w:r w:rsidR="00E123C5" w:rsidRPr="00EC5D16">
        <w:rPr>
          <w:rFonts w:ascii="Arial" w:eastAsia="Arial" w:hAnsi="Arial" w:cs="Arial"/>
          <w:sz w:val="24"/>
          <w:szCs w:val="24"/>
        </w:rPr>
        <w:t>, l</w:t>
      </w:r>
      <w:r w:rsidR="3E156CD2" w:rsidRPr="00EC5D16">
        <w:rPr>
          <w:rFonts w:ascii="Arial" w:eastAsia="Arial" w:hAnsi="Arial" w:cs="Arial"/>
          <w:sz w:val="24"/>
          <w:szCs w:val="24"/>
        </w:rPr>
        <w:t>a</w:t>
      </w:r>
      <w:r w:rsidR="00E123C5" w:rsidRPr="00EC5D16">
        <w:rPr>
          <w:rFonts w:ascii="Arial" w:eastAsia="Arial" w:hAnsi="Arial" w:cs="Arial"/>
          <w:sz w:val="24"/>
          <w:szCs w:val="24"/>
        </w:rPr>
        <w:t xml:space="preserve"> cual</w:t>
      </w:r>
      <w:r w:rsidR="03A1A94F" w:rsidRPr="00EC5D16">
        <w:rPr>
          <w:rFonts w:ascii="Arial" w:eastAsia="Arial" w:hAnsi="Arial" w:cs="Arial"/>
          <w:sz w:val="24"/>
          <w:szCs w:val="24"/>
        </w:rPr>
        <w:t xml:space="preserve"> de hecho ya realizó</w:t>
      </w:r>
      <w:r w:rsidR="00E123C5" w:rsidRPr="00EC5D16">
        <w:rPr>
          <w:rFonts w:ascii="Arial" w:eastAsia="Arial" w:hAnsi="Arial" w:cs="Arial"/>
          <w:sz w:val="24"/>
          <w:szCs w:val="24"/>
        </w:rPr>
        <w:t xml:space="preserve"> el juzgado el </w:t>
      </w:r>
      <w:r w:rsidR="1D67DF6B" w:rsidRPr="00EC5D16">
        <w:rPr>
          <w:rFonts w:ascii="Arial" w:eastAsia="Arial" w:hAnsi="Arial" w:cs="Arial"/>
          <w:sz w:val="24"/>
          <w:szCs w:val="24"/>
        </w:rPr>
        <w:t xml:space="preserve">día </w:t>
      </w:r>
      <w:r w:rsidR="00E123C5" w:rsidRPr="00EC5D16">
        <w:rPr>
          <w:rFonts w:ascii="Arial" w:eastAsia="Arial" w:hAnsi="Arial" w:cs="Arial"/>
          <w:sz w:val="24"/>
          <w:szCs w:val="24"/>
        </w:rPr>
        <w:t>17 de febrero de 2023</w:t>
      </w:r>
      <w:r w:rsidR="0014485A" w:rsidRPr="00EC5D16">
        <w:rPr>
          <w:rFonts w:ascii="Arial" w:eastAsia="Arial" w:hAnsi="Arial" w:cs="Arial"/>
          <w:sz w:val="24"/>
          <w:szCs w:val="24"/>
        </w:rPr>
        <w:t xml:space="preserve">, contando tan actuación </w:t>
      </w:r>
      <w:r w:rsidR="00E123C5" w:rsidRPr="00EC5D16">
        <w:rPr>
          <w:rFonts w:ascii="Arial" w:eastAsia="Arial" w:hAnsi="Arial" w:cs="Arial"/>
          <w:sz w:val="24"/>
          <w:szCs w:val="24"/>
        </w:rPr>
        <w:t>con acuse de recibo</w:t>
      </w:r>
      <w:r w:rsidR="219541F6" w:rsidRPr="00EC5D16">
        <w:rPr>
          <w:rFonts w:ascii="Arial" w:eastAsia="Arial" w:hAnsi="Arial" w:cs="Arial"/>
          <w:sz w:val="24"/>
          <w:szCs w:val="24"/>
        </w:rPr>
        <w:t>, en razón de lo cual,</w:t>
      </w:r>
      <w:r w:rsidR="00E123C5" w:rsidRPr="00EC5D16">
        <w:rPr>
          <w:rFonts w:ascii="Arial" w:eastAsia="Arial" w:hAnsi="Arial" w:cs="Arial"/>
          <w:sz w:val="24"/>
          <w:szCs w:val="24"/>
        </w:rPr>
        <w:t xml:space="preserve"> puede entenderse surtido dicho acto procesal.</w:t>
      </w:r>
    </w:p>
    <w:p w14:paraId="1E90269C" w14:textId="1DA77B86" w:rsidR="00E123C5" w:rsidRPr="00EC5D16" w:rsidRDefault="00E123C5" w:rsidP="00EC5D16">
      <w:pPr>
        <w:spacing w:after="0" w:line="276" w:lineRule="auto"/>
        <w:jc w:val="both"/>
        <w:rPr>
          <w:rFonts w:ascii="Arial" w:eastAsia="Arial" w:hAnsi="Arial" w:cs="Arial"/>
          <w:sz w:val="24"/>
          <w:szCs w:val="24"/>
        </w:rPr>
      </w:pPr>
    </w:p>
    <w:p w14:paraId="3D3A7F79" w14:textId="18DEA8BC" w:rsidR="00E123C5" w:rsidRPr="00EC5D16" w:rsidRDefault="00E123C5"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Consecuente con ello, procedió el juzgado a conceder el recurso de apelación formulado de manera subsidiaria.</w:t>
      </w:r>
    </w:p>
    <w:p w14:paraId="263A1356" w14:textId="77777777" w:rsidR="00624D05" w:rsidRPr="00EC5D16" w:rsidRDefault="00624D05" w:rsidP="00EC5D16">
      <w:pPr>
        <w:spacing w:after="0" w:line="276" w:lineRule="auto"/>
        <w:jc w:val="both"/>
        <w:rPr>
          <w:rFonts w:ascii="Arial" w:eastAsia="Arial" w:hAnsi="Arial" w:cs="Arial"/>
          <w:sz w:val="24"/>
          <w:szCs w:val="24"/>
        </w:rPr>
      </w:pPr>
    </w:p>
    <w:p w14:paraId="07313AAE" w14:textId="77777777" w:rsidR="00B325C8" w:rsidRPr="00EC5D16" w:rsidRDefault="004B3941" w:rsidP="00EC5D16">
      <w:pPr>
        <w:spacing w:after="0" w:line="276" w:lineRule="auto"/>
        <w:jc w:val="center"/>
        <w:rPr>
          <w:rFonts w:ascii="Arial" w:eastAsia="Segoe UI" w:hAnsi="Arial" w:cs="Arial"/>
          <w:sz w:val="24"/>
          <w:szCs w:val="24"/>
        </w:rPr>
      </w:pPr>
      <w:r w:rsidRPr="00EC5D16">
        <w:rPr>
          <w:rFonts w:ascii="Arial" w:eastAsia="Arial" w:hAnsi="Arial" w:cs="Arial"/>
          <w:b/>
          <w:sz w:val="24"/>
          <w:szCs w:val="24"/>
        </w:rPr>
        <w:t>ALEGATOS DE CONCLUSIÓN     </w:t>
      </w:r>
      <w:r w:rsidRPr="00EC5D16">
        <w:rPr>
          <w:rFonts w:ascii="Arial" w:eastAsia="Arial" w:hAnsi="Arial" w:cs="Arial"/>
          <w:sz w:val="24"/>
          <w:szCs w:val="24"/>
        </w:rPr>
        <w:t> </w:t>
      </w:r>
    </w:p>
    <w:p w14:paraId="33D48E78" w14:textId="6DDDE227" w:rsidR="00B325C8" w:rsidRPr="00EC5D16" w:rsidRDefault="00B325C8" w:rsidP="00EC5D16">
      <w:pPr>
        <w:spacing w:after="0" w:line="276" w:lineRule="auto"/>
        <w:jc w:val="both"/>
        <w:rPr>
          <w:rFonts w:ascii="Arial" w:eastAsia="Arial" w:hAnsi="Arial" w:cs="Arial"/>
          <w:sz w:val="24"/>
          <w:szCs w:val="24"/>
        </w:rPr>
      </w:pPr>
    </w:p>
    <w:p w14:paraId="32B82FC4" w14:textId="52625F92" w:rsidR="00B325C8" w:rsidRPr="00EC5D16" w:rsidRDefault="322E57FE"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Dentro del término conferido para formular alegatos de conclusión, las partes </w:t>
      </w:r>
      <w:r w:rsidR="3B12847E" w:rsidRPr="00EC5D16">
        <w:rPr>
          <w:rFonts w:ascii="Arial" w:eastAsia="Arial" w:hAnsi="Arial" w:cs="Arial"/>
          <w:sz w:val="24"/>
          <w:szCs w:val="24"/>
        </w:rPr>
        <w:t>guardaron silencio.</w:t>
      </w:r>
    </w:p>
    <w:p w14:paraId="0D440C30" w14:textId="009DDE7B" w:rsidR="00B325C8" w:rsidRPr="00EC5D16" w:rsidRDefault="00B325C8" w:rsidP="00EC5D16">
      <w:pPr>
        <w:spacing w:after="0" w:line="276" w:lineRule="auto"/>
        <w:jc w:val="both"/>
        <w:rPr>
          <w:rFonts w:ascii="Arial" w:eastAsia="Arial" w:hAnsi="Arial" w:cs="Arial"/>
          <w:sz w:val="24"/>
          <w:szCs w:val="24"/>
        </w:rPr>
      </w:pPr>
    </w:p>
    <w:p w14:paraId="01339860" w14:textId="322F0327" w:rsidR="00B325C8" w:rsidRPr="00EC5D16" w:rsidRDefault="7540C449"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Reunida la Sala, lo que corresponde es la solución del siguiente</w:t>
      </w:r>
    </w:p>
    <w:p w14:paraId="4B99056E" w14:textId="77777777" w:rsidR="00B325C8" w:rsidRPr="00EC5D16" w:rsidRDefault="00B325C8" w:rsidP="00EC5D16">
      <w:pPr>
        <w:spacing w:after="0" w:line="276" w:lineRule="auto"/>
        <w:jc w:val="both"/>
        <w:rPr>
          <w:rFonts w:ascii="Arial" w:eastAsia="Segoe UI" w:hAnsi="Arial" w:cs="Arial"/>
          <w:sz w:val="24"/>
          <w:szCs w:val="24"/>
        </w:rPr>
      </w:pPr>
    </w:p>
    <w:p w14:paraId="49361D20" w14:textId="7581DAB3" w:rsidR="00B325C8" w:rsidRPr="00EC5D16" w:rsidRDefault="382218F0" w:rsidP="00EC5D16">
      <w:pPr>
        <w:spacing w:after="0" w:line="276" w:lineRule="auto"/>
        <w:jc w:val="center"/>
        <w:rPr>
          <w:rFonts w:ascii="Arial" w:eastAsia="Arial" w:hAnsi="Arial" w:cs="Arial"/>
          <w:sz w:val="24"/>
          <w:szCs w:val="24"/>
        </w:rPr>
      </w:pPr>
      <w:r w:rsidRPr="00EC5D16">
        <w:rPr>
          <w:rStyle w:val="normaltextrun"/>
          <w:rFonts w:ascii="Arial" w:eastAsia="Arial" w:hAnsi="Arial" w:cs="Arial"/>
          <w:b/>
          <w:bCs/>
          <w:sz w:val="24"/>
          <w:szCs w:val="24"/>
          <w:lang w:val="es-ES"/>
        </w:rPr>
        <w:t>PROBLEMA JURÍDICO</w:t>
      </w:r>
    </w:p>
    <w:p w14:paraId="5C6D1E8E" w14:textId="3DED4BA4" w:rsidR="00B325C8" w:rsidRPr="00EC5D16" w:rsidRDefault="00B325C8" w:rsidP="00EC5D16">
      <w:pPr>
        <w:spacing w:after="0" w:line="276" w:lineRule="auto"/>
        <w:ind w:right="335"/>
        <w:jc w:val="both"/>
        <w:rPr>
          <w:rFonts w:ascii="Arial" w:eastAsia="Arial" w:hAnsi="Arial" w:cs="Arial"/>
          <w:color w:val="70AD47" w:themeColor="accent6"/>
          <w:sz w:val="24"/>
          <w:szCs w:val="24"/>
        </w:rPr>
      </w:pPr>
    </w:p>
    <w:p w14:paraId="1F3E68AA" w14:textId="4F5AA962" w:rsidR="00B325C8" w:rsidRPr="00EC5D16" w:rsidRDefault="5E4C6AF0" w:rsidP="00EC5D16">
      <w:pPr>
        <w:spacing w:after="0" w:line="276" w:lineRule="auto"/>
        <w:ind w:left="426" w:right="335"/>
        <w:jc w:val="both"/>
        <w:rPr>
          <w:rFonts w:ascii="Arial" w:eastAsia="Arial" w:hAnsi="Arial" w:cs="Arial"/>
          <w:b/>
          <w:bCs/>
          <w:i/>
          <w:iCs/>
          <w:sz w:val="24"/>
          <w:szCs w:val="24"/>
          <w:lang w:val="es-ES"/>
        </w:rPr>
      </w:pPr>
      <w:r w:rsidRPr="00EC5D16">
        <w:rPr>
          <w:rFonts w:ascii="Arial" w:eastAsia="Arial" w:hAnsi="Arial" w:cs="Arial"/>
          <w:b/>
          <w:bCs/>
          <w:i/>
          <w:iCs/>
          <w:sz w:val="24"/>
          <w:szCs w:val="24"/>
          <w:lang w:val="es-ES"/>
        </w:rPr>
        <w:t>¿</w:t>
      </w:r>
      <w:r w:rsidR="00E123C5" w:rsidRPr="00EC5D16">
        <w:rPr>
          <w:rFonts w:ascii="Arial" w:eastAsia="Arial" w:hAnsi="Arial" w:cs="Arial"/>
          <w:b/>
          <w:bCs/>
          <w:i/>
          <w:iCs/>
          <w:sz w:val="24"/>
          <w:szCs w:val="24"/>
          <w:lang w:val="es-ES"/>
        </w:rPr>
        <w:t>La notificación electrónica realizada a la sociedad demandada antes de ser decretada la nulidad, cumple con lo establecido en el artículo 8º de la Ley 2213 de 2022</w:t>
      </w:r>
      <w:r w:rsidR="382218F0" w:rsidRPr="00EC5D16">
        <w:rPr>
          <w:rFonts w:ascii="Arial" w:eastAsia="Arial" w:hAnsi="Arial" w:cs="Arial"/>
          <w:b/>
          <w:bCs/>
          <w:i/>
          <w:iCs/>
          <w:sz w:val="24"/>
          <w:szCs w:val="24"/>
          <w:lang w:val="es-ES"/>
        </w:rPr>
        <w:t>?</w:t>
      </w:r>
    </w:p>
    <w:p w14:paraId="7C28E194" w14:textId="275A0E16" w:rsidR="00B325C8" w:rsidRPr="00EC5D16" w:rsidRDefault="00B325C8" w:rsidP="00EC5D16">
      <w:pPr>
        <w:spacing w:after="0" w:line="276" w:lineRule="auto"/>
        <w:jc w:val="both"/>
        <w:rPr>
          <w:rFonts w:ascii="Arial" w:eastAsia="Arial" w:hAnsi="Arial" w:cs="Arial"/>
          <w:sz w:val="24"/>
          <w:szCs w:val="24"/>
        </w:rPr>
      </w:pPr>
    </w:p>
    <w:p w14:paraId="4641536D" w14:textId="6283B0D5" w:rsidR="00B325C8" w:rsidRPr="00EC5D16" w:rsidRDefault="382218F0" w:rsidP="00286690">
      <w:pPr>
        <w:spacing w:after="0" w:line="276" w:lineRule="auto"/>
        <w:ind w:right="51"/>
        <w:jc w:val="both"/>
        <w:rPr>
          <w:rFonts w:ascii="Arial" w:eastAsia="Arial" w:hAnsi="Arial" w:cs="Arial"/>
          <w:sz w:val="24"/>
          <w:szCs w:val="24"/>
        </w:rPr>
      </w:pPr>
      <w:r w:rsidRPr="00EC5D16">
        <w:rPr>
          <w:rFonts w:ascii="Arial" w:eastAsia="Arial" w:hAnsi="Arial" w:cs="Arial"/>
          <w:sz w:val="24"/>
          <w:szCs w:val="24"/>
        </w:rPr>
        <w:t xml:space="preserve">Para resolver el interrogante formulado es necesario hacer las siguientes precisiones: </w:t>
      </w:r>
    </w:p>
    <w:p w14:paraId="51361BBA" w14:textId="5C5EB3DD" w:rsidR="00B325C8" w:rsidRPr="00EC5D16" w:rsidRDefault="00B325C8" w:rsidP="00286690">
      <w:pPr>
        <w:spacing w:after="0" w:line="276" w:lineRule="auto"/>
        <w:ind w:right="51"/>
        <w:jc w:val="both"/>
        <w:rPr>
          <w:rFonts w:ascii="Arial" w:eastAsia="Arial" w:hAnsi="Arial" w:cs="Arial"/>
          <w:sz w:val="24"/>
          <w:szCs w:val="24"/>
        </w:rPr>
      </w:pPr>
    </w:p>
    <w:p w14:paraId="2C1FC6FB" w14:textId="402AC17C" w:rsidR="00B325C8" w:rsidRPr="00EC5D16" w:rsidRDefault="62DB92AF" w:rsidP="00EC5D16">
      <w:pPr>
        <w:pStyle w:val="Prrafodelista"/>
        <w:numPr>
          <w:ilvl w:val="0"/>
          <w:numId w:val="2"/>
        </w:numPr>
        <w:spacing w:after="0" w:line="276" w:lineRule="auto"/>
        <w:ind w:left="426" w:right="284" w:hanging="426"/>
        <w:jc w:val="both"/>
        <w:rPr>
          <w:rFonts w:ascii="Arial" w:eastAsia="Arial" w:hAnsi="Arial" w:cs="Arial"/>
          <w:sz w:val="24"/>
          <w:szCs w:val="24"/>
        </w:rPr>
      </w:pPr>
      <w:r w:rsidRPr="00EC5D16">
        <w:rPr>
          <w:rFonts w:ascii="Arial" w:eastAsia="Arial" w:hAnsi="Arial" w:cs="Arial"/>
          <w:b/>
          <w:bCs/>
          <w:sz w:val="24"/>
          <w:szCs w:val="24"/>
          <w:lang w:val="es-ES"/>
        </w:rPr>
        <w:t>DE LA NOTIFICACIÓN</w:t>
      </w:r>
      <w:r w:rsidR="382218F0" w:rsidRPr="00EC5D16">
        <w:rPr>
          <w:rFonts w:ascii="Arial" w:eastAsia="Arial" w:hAnsi="Arial" w:cs="Arial"/>
          <w:b/>
          <w:bCs/>
          <w:sz w:val="24"/>
          <w:szCs w:val="24"/>
          <w:lang w:val="es-ES"/>
        </w:rPr>
        <w:t xml:space="preserve"> EN VIGENCIA DEL DECRETO 806 DE 2020 ADOPTADO COMO LEGISLACIÓN PERMANENTE POR LA LEY 2213 DE 2022</w:t>
      </w:r>
    </w:p>
    <w:p w14:paraId="4033E583" w14:textId="5A1377C8" w:rsidR="00B325C8" w:rsidRPr="00EC5D16" w:rsidRDefault="00B325C8" w:rsidP="00EC5D16">
      <w:pPr>
        <w:spacing w:after="0" w:line="276" w:lineRule="auto"/>
        <w:ind w:right="51"/>
        <w:jc w:val="both"/>
        <w:rPr>
          <w:rFonts w:ascii="Arial" w:eastAsia="Arial" w:hAnsi="Arial" w:cs="Arial"/>
          <w:sz w:val="24"/>
          <w:szCs w:val="24"/>
        </w:rPr>
      </w:pPr>
    </w:p>
    <w:p w14:paraId="747E2EBC" w14:textId="77777777" w:rsidR="00E123C5" w:rsidRPr="00EC5D16" w:rsidRDefault="00E123C5" w:rsidP="00286690">
      <w:pPr>
        <w:spacing w:after="0" w:line="276" w:lineRule="auto"/>
        <w:jc w:val="both"/>
        <w:rPr>
          <w:rFonts w:ascii="Arial" w:hAnsi="Arial" w:cs="Arial"/>
          <w:sz w:val="24"/>
          <w:szCs w:val="24"/>
          <w:shd w:val="clear" w:color="auto" w:fill="FFFFFF"/>
        </w:rPr>
      </w:pPr>
      <w:r w:rsidRPr="00EC5D16">
        <w:rPr>
          <w:rFonts w:ascii="Arial" w:eastAsia="Arial" w:hAnsi="Arial" w:cs="Arial"/>
          <w:sz w:val="24"/>
          <w:szCs w:val="24"/>
        </w:rPr>
        <w:t xml:space="preserve">Establece el artículo 41 del Código Procesal del Trabajo y la Seguridad Social, que el auto admisorio de la demanda debe serle notificado al demandado de manera personal, trámite que según el artículo 8º del Decreto 806 de 2020 adoptada como legislación permanente por la Ley 2213 de 2022, puede </w:t>
      </w:r>
      <w:r w:rsidRPr="00EC5D16">
        <w:rPr>
          <w:rFonts w:ascii="Arial" w:hAnsi="Arial" w:cs="Arial"/>
          <w:sz w:val="24"/>
          <w:szCs w:val="24"/>
          <w:shd w:val="clear" w:color="auto" w:fill="FFFFFF"/>
        </w:rPr>
        <w:t>efectuarse con el envío de la providencia respectiva como mensaje de datos a la dirección electrónica o sitio que suministre el interesado en que se realice la notificación, sin necesidad del envío de previa citación o aviso físico o virtual. También indica la norma que los anexos que deban entregarse para un traslado se enviarán por el mismo medio.</w:t>
      </w:r>
    </w:p>
    <w:p w14:paraId="27D3E8A5" w14:textId="77777777" w:rsidR="00E123C5" w:rsidRPr="00EC5D16" w:rsidRDefault="00E123C5" w:rsidP="00286690">
      <w:pPr>
        <w:spacing w:after="0" w:line="276" w:lineRule="auto"/>
        <w:jc w:val="both"/>
        <w:rPr>
          <w:rFonts w:ascii="Arial" w:eastAsia="Arial" w:hAnsi="Arial" w:cs="Arial"/>
          <w:sz w:val="24"/>
          <w:szCs w:val="24"/>
        </w:rPr>
      </w:pPr>
    </w:p>
    <w:p w14:paraId="0790CFA5" w14:textId="3F9BEBE9" w:rsidR="00E123C5" w:rsidRPr="00EC5D16" w:rsidRDefault="00E123C5"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Ahora, como puede verse, tal norma fue concebida como una alternativa a la notificación personal regulada por los artículos 291 y 292 el Código General del Proceso, precisamente para contribuir con el distanciamiento social que requirió la emergencia sanitaria declarada por el Ministerio de Protección Social en virtud de la pandemia originada por el </w:t>
      </w:r>
      <w:proofErr w:type="spellStart"/>
      <w:r w:rsidRPr="00EC5D16">
        <w:rPr>
          <w:rFonts w:ascii="Arial" w:eastAsia="Arial" w:hAnsi="Arial" w:cs="Arial"/>
          <w:sz w:val="24"/>
          <w:szCs w:val="24"/>
        </w:rPr>
        <w:t>Covid</w:t>
      </w:r>
      <w:proofErr w:type="spellEnd"/>
      <w:r w:rsidRPr="00EC5D16">
        <w:rPr>
          <w:rFonts w:ascii="Arial" w:eastAsia="Arial" w:hAnsi="Arial" w:cs="Arial"/>
          <w:sz w:val="24"/>
          <w:szCs w:val="24"/>
        </w:rPr>
        <w:t>-19.</w:t>
      </w:r>
    </w:p>
    <w:p w14:paraId="597AAE47" w14:textId="77777777" w:rsidR="00E123C5" w:rsidRPr="00EC5D16" w:rsidRDefault="00E123C5" w:rsidP="00286690">
      <w:pPr>
        <w:spacing w:after="0" w:line="276" w:lineRule="auto"/>
        <w:jc w:val="both"/>
        <w:rPr>
          <w:rFonts w:ascii="Arial" w:eastAsia="Arial" w:hAnsi="Arial" w:cs="Arial"/>
          <w:sz w:val="24"/>
          <w:szCs w:val="24"/>
        </w:rPr>
      </w:pPr>
    </w:p>
    <w:p w14:paraId="527CC29E" w14:textId="37E20B5D" w:rsidR="00E123C5" w:rsidRPr="00EC5D16" w:rsidRDefault="00E123C5"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Lo anterior permite concluir que la parte actora se encuentra facultada para elegir el medio por el cual desea que se surta la notificación, quedando siempre abierta la puerta a notificación personal prevista en el Código General del Proceso, cuando la electrónica no sea posible</w:t>
      </w:r>
      <w:r w:rsidR="00582230" w:rsidRPr="00EC5D16">
        <w:rPr>
          <w:rFonts w:ascii="Arial" w:eastAsia="Arial" w:hAnsi="Arial" w:cs="Arial"/>
          <w:sz w:val="24"/>
          <w:szCs w:val="24"/>
        </w:rPr>
        <w:t xml:space="preserve"> o viceversa</w:t>
      </w:r>
      <w:r w:rsidRPr="00EC5D16">
        <w:rPr>
          <w:rFonts w:ascii="Arial" w:eastAsia="Arial" w:hAnsi="Arial" w:cs="Arial"/>
          <w:sz w:val="24"/>
          <w:szCs w:val="24"/>
        </w:rPr>
        <w:t>.</w:t>
      </w:r>
    </w:p>
    <w:p w14:paraId="0C99F9F8" w14:textId="0A174D7A" w:rsidR="00E123C5" w:rsidRPr="00EC5D16" w:rsidRDefault="00E123C5" w:rsidP="00286690">
      <w:pPr>
        <w:spacing w:after="0" w:line="276" w:lineRule="auto"/>
        <w:jc w:val="both"/>
        <w:rPr>
          <w:rFonts w:ascii="Arial" w:eastAsia="Arial" w:hAnsi="Arial" w:cs="Arial"/>
          <w:sz w:val="24"/>
          <w:szCs w:val="24"/>
        </w:rPr>
      </w:pPr>
    </w:p>
    <w:p w14:paraId="3B040581" w14:textId="730E366B" w:rsidR="00E123C5" w:rsidRPr="00EC5D16" w:rsidRDefault="006533E4" w:rsidP="00286690">
      <w:pPr>
        <w:pStyle w:val="Prrafodelista"/>
        <w:numPr>
          <w:ilvl w:val="0"/>
          <w:numId w:val="2"/>
        </w:numPr>
        <w:spacing w:after="0" w:line="276" w:lineRule="auto"/>
        <w:jc w:val="both"/>
        <w:rPr>
          <w:rFonts w:ascii="Arial" w:eastAsia="Arial" w:hAnsi="Arial" w:cs="Arial"/>
          <w:b/>
          <w:sz w:val="24"/>
          <w:szCs w:val="24"/>
        </w:rPr>
      </w:pPr>
      <w:r w:rsidRPr="00EC5D16">
        <w:rPr>
          <w:rFonts w:ascii="Arial" w:eastAsia="Arial" w:hAnsi="Arial" w:cs="Arial"/>
          <w:b/>
          <w:sz w:val="24"/>
          <w:szCs w:val="24"/>
        </w:rPr>
        <w:t xml:space="preserve">DE LA EFECTIVIDAD DE LA </w:t>
      </w:r>
      <w:r w:rsidR="00FE4FD1" w:rsidRPr="00EC5D16">
        <w:rPr>
          <w:rFonts w:ascii="Arial" w:eastAsia="Arial" w:hAnsi="Arial" w:cs="Arial"/>
          <w:b/>
          <w:sz w:val="24"/>
          <w:szCs w:val="24"/>
        </w:rPr>
        <w:t>NOTIFICACIÓN</w:t>
      </w:r>
      <w:r w:rsidRPr="00EC5D16">
        <w:rPr>
          <w:rFonts w:ascii="Arial" w:eastAsia="Arial" w:hAnsi="Arial" w:cs="Arial"/>
          <w:b/>
          <w:sz w:val="24"/>
          <w:szCs w:val="24"/>
        </w:rPr>
        <w:t xml:space="preserve"> ELECTRÓNICA</w:t>
      </w:r>
    </w:p>
    <w:p w14:paraId="6090E950" w14:textId="353A112D" w:rsidR="00EE6B02" w:rsidRPr="00EC5D16" w:rsidRDefault="00EE6B02" w:rsidP="00286690">
      <w:pPr>
        <w:spacing w:after="0" w:line="276" w:lineRule="auto"/>
        <w:jc w:val="both"/>
        <w:rPr>
          <w:rFonts w:ascii="Arial" w:eastAsia="Arial" w:hAnsi="Arial" w:cs="Arial"/>
          <w:sz w:val="24"/>
          <w:szCs w:val="24"/>
        </w:rPr>
      </w:pPr>
    </w:p>
    <w:p w14:paraId="5241837D" w14:textId="06F20542" w:rsidR="00EE6B02" w:rsidRPr="00EC5D16" w:rsidRDefault="00EE6B02"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El inciso 3º del artículo 8 de la Ley 2213 establece que la notificación personal realizada a través del correo electrónico “</w:t>
      </w:r>
      <w:r w:rsidRPr="001754A5">
        <w:rPr>
          <w:rFonts w:ascii="Arial" w:eastAsia="Arial" w:hAnsi="Arial" w:cs="Arial"/>
          <w:b/>
          <w:i/>
          <w:szCs w:val="24"/>
        </w:rPr>
        <w:t>se entenderá realizada una vez transcurridos dos días hábiles siguientes al envió del mensaje</w:t>
      </w:r>
      <w:r w:rsidRPr="001754A5">
        <w:rPr>
          <w:rFonts w:ascii="Arial" w:eastAsia="Arial" w:hAnsi="Arial" w:cs="Arial"/>
          <w:i/>
          <w:szCs w:val="24"/>
        </w:rPr>
        <w:t xml:space="preserve"> y los términos empezarán a contarse cuando el iniciador </w:t>
      </w:r>
      <w:proofErr w:type="spellStart"/>
      <w:r w:rsidRPr="001754A5">
        <w:rPr>
          <w:rFonts w:ascii="Arial" w:eastAsia="Arial" w:hAnsi="Arial" w:cs="Arial"/>
          <w:i/>
          <w:szCs w:val="24"/>
        </w:rPr>
        <w:t>recepcione</w:t>
      </w:r>
      <w:proofErr w:type="spellEnd"/>
      <w:r w:rsidRPr="001754A5">
        <w:rPr>
          <w:rFonts w:ascii="Arial" w:eastAsia="Arial" w:hAnsi="Arial" w:cs="Arial"/>
          <w:i/>
          <w:szCs w:val="24"/>
        </w:rPr>
        <w:t xml:space="preserve"> acuse de recibo o se pueda por otro medio constatar el acceso del destinatario al mensaje (…)  Para </w:t>
      </w:r>
      <w:r w:rsidR="001754A5" w:rsidRPr="001754A5">
        <w:rPr>
          <w:rFonts w:ascii="Arial" w:eastAsia="Arial" w:hAnsi="Arial" w:cs="Arial"/>
          <w:i/>
          <w:szCs w:val="24"/>
        </w:rPr>
        <w:t>los fines</w:t>
      </w:r>
      <w:r w:rsidRPr="001754A5">
        <w:rPr>
          <w:rFonts w:ascii="Arial" w:eastAsia="Arial" w:hAnsi="Arial" w:cs="Arial"/>
          <w:i/>
          <w:szCs w:val="24"/>
        </w:rPr>
        <w:t xml:space="preserve"> de esta norma se pondrán implementar o utilizar sistemas de confirmación del recibo de los correos electrónicos o mensajes de datos</w:t>
      </w:r>
      <w:r w:rsidRPr="00EC5D16">
        <w:rPr>
          <w:rFonts w:ascii="Arial" w:eastAsia="Arial" w:hAnsi="Arial" w:cs="Arial"/>
          <w:sz w:val="24"/>
          <w:szCs w:val="24"/>
        </w:rPr>
        <w:t>”</w:t>
      </w:r>
      <w:r w:rsidR="001754A5">
        <w:rPr>
          <w:rFonts w:ascii="Arial" w:eastAsia="Arial" w:hAnsi="Arial" w:cs="Arial"/>
          <w:sz w:val="24"/>
          <w:szCs w:val="24"/>
        </w:rPr>
        <w:t>.</w:t>
      </w:r>
    </w:p>
    <w:p w14:paraId="56897CC6" w14:textId="30F9BE20" w:rsidR="00EE6B02" w:rsidRPr="00EC5D16" w:rsidRDefault="00EE6B02" w:rsidP="00286690">
      <w:pPr>
        <w:spacing w:after="0" w:line="276" w:lineRule="auto"/>
        <w:jc w:val="both"/>
        <w:rPr>
          <w:rFonts w:ascii="Arial" w:eastAsia="Arial" w:hAnsi="Arial" w:cs="Arial"/>
          <w:sz w:val="24"/>
          <w:szCs w:val="24"/>
        </w:rPr>
      </w:pPr>
    </w:p>
    <w:p w14:paraId="77FFA1DF" w14:textId="76669007" w:rsidR="006B765D" w:rsidRPr="00EC5D16" w:rsidRDefault="006B765D"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Al estudiar la constitucionalidad de esta disposición consagrada en el Decreto 806 de 2020, la Corte Constitucional, en la Sentencia C-420-20, señaló que:</w:t>
      </w:r>
    </w:p>
    <w:p w14:paraId="2FD59D21" w14:textId="77777777" w:rsidR="006B765D" w:rsidRPr="00EC5D16" w:rsidRDefault="006B765D" w:rsidP="00286690">
      <w:pPr>
        <w:spacing w:after="0" w:line="276" w:lineRule="auto"/>
        <w:jc w:val="both"/>
        <w:rPr>
          <w:rFonts w:ascii="Arial" w:eastAsia="Arial" w:hAnsi="Arial" w:cs="Arial"/>
          <w:sz w:val="24"/>
          <w:szCs w:val="24"/>
        </w:rPr>
      </w:pPr>
    </w:p>
    <w:p w14:paraId="62534F01" w14:textId="77777777" w:rsidR="006B765D" w:rsidRPr="00286690" w:rsidRDefault="006B765D" w:rsidP="00286690">
      <w:pPr>
        <w:shd w:val="clear" w:color="auto" w:fill="FFFFFF" w:themeFill="background1"/>
        <w:spacing w:after="0" w:line="240" w:lineRule="auto"/>
        <w:ind w:left="426" w:right="420"/>
        <w:jc w:val="both"/>
        <w:rPr>
          <w:rFonts w:ascii="Arial" w:eastAsia="Times New Roman" w:hAnsi="Arial" w:cs="Arial"/>
          <w:i/>
          <w:iCs/>
          <w:color w:val="000000"/>
          <w:szCs w:val="24"/>
        </w:rPr>
      </w:pPr>
      <w:r w:rsidRPr="00286690">
        <w:rPr>
          <w:rFonts w:ascii="Arial" w:eastAsia="Times New Roman" w:hAnsi="Arial" w:cs="Arial"/>
          <w:i/>
          <w:iCs/>
          <w:szCs w:val="24"/>
          <w:lang w:val="es-ES"/>
        </w:rPr>
        <w:lastRenderedPageBreak/>
        <w:t>La medida dispuesta en el artículo 8º del Decreto 806 de 2020 es idónea. La notificación personal mediante mensaje de datos es una disposición efectivamente conducente para lograr los fines propuestos porque: (i) elimina la obligación de comparecer al despacho para notificarse, lo que reduce el riesgo para la salud y la vida de funcionarios y sujetos procesales; (ii) prescribe un remedio procesal para aquellos eventos en los que el interesado en la notificación no recibió el correo; (iii) prevé condiciones para garantizar que el correo, en efecto, es el utilizado por la persona a notificar; y (iv) permite que el interesado, en efecto, conozca la providencia a notificar, en tanto los correos electrónicos ofrecen seguridad y permiten probar la recepción y el envío de aquella.</w:t>
      </w:r>
    </w:p>
    <w:p w14:paraId="0FB1C664" w14:textId="310AB514" w:rsidR="00EE6B02" w:rsidRPr="00286690" w:rsidRDefault="00EE6B02" w:rsidP="00286690">
      <w:pPr>
        <w:spacing w:after="0" w:line="240" w:lineRule="auto"/>
        <w:ind w:left="426" w:right="420"/>
        <w:jc w:val="both"/>
        <w:rPr>
          <w:rFonts w:ascii="Arial" w:eastAsia="Arial" w:hAnsi="Arial" w:cs="Arial"/>
          <w:i/>
          <w:szCs w:val="24"/>
        </w:rPr>
      </w:pPr>
    </w:p>
    <w:p w14:paraId="07E460D9" w14:textId="77777777" w:rsidR="006B765D" w:rsidRPr="00286690" w:rsidRDefault="006B765D" w:rsidP="00286690">
      <w:pPr>
        <w:spacing w:after="0" w:line="240" w:lineRule="auto"/>
        <w:ind w:left="426" w:right="420"/>
        <w:jc w:val="both"/>
        <w:rPr>
          <w:rFonts w:ascii="Arial" w:hAnsi="Arial" w:cs="Arial"/>
          <w:i/>
          <w:color w:val="000000"/>
          <w:szCs w:val="24"/>
          <w:shd w:val="clear" w:color="auto" w:fill="FFFFFF"/>
        </w:rPr>
      </w:pPr>
      <w:r w:rsidRPr="00286690">
        <w:rPr>
          <w:rFonts w:ascii="Arial" w:hAnsi="Arial" w:cs="Arial"/>
          <w:i/>
          <w:color w:val="000000"/>
          <w:szCs w:val="24"/>
          <w:shd w:val="clear" w:color="auto" w:fill="FFFFFF"/>
        </w:rPr>
        <w:t>(…)</w:t>
      </w:r>
    </w:p>
    <w:p w14:paraId="2EB7D957" w14:textId="77777777" w:rsidR="00286690" w:rsidRPr="00286690" w:rsidRDefault="00286690" w:rsidP="00286690">
      <w:pPr>
        <w:spacing w:after="0" w:line="240" w:lineRule="auto"/>
        <w:ind w:left="426" w:right="420"/>
        <w:jc w:val="both"/>
        <w:rPr>
          <w:rFonts w:ascii="Arial" w:hAnsi="Arial" w:cs="Arial"/>
          <w:i/>
          <w:color w:val="000000"/>
          <w:szCs w:val="24"/>
          <w:shd w:val="clear" w:color="auto" w:fill="FFFFFF"/>
        </w:rPr>
      </w:pPr>
    </w:p>
    <w:p w14:paraId="02D18055" w14:textId="1A078CF9" w:rsidR="006B765D" w:rsidRPr="00286690" w:rsidRDefault="006B765D" w:rsidP="00286690">
      <w:pPr>
        <w:spacing w:after="0" w:line="240" w:lineRule="auto"/>
        <w:ind w:left="426" w:right="420"/>
        <w:jc w:val="both"/>
        <w:rPr>
          <w:rFonts w:ascii="Arial" w:hAnsi="Arial" w:cs="Arial"/>
          <w:i/>
          <w:color w:val="000000"/>
          <w:szCs w:val="24"/>
          <w:shd w:val="clear" w:color="auto" w:fill="FFFFFF"/>
        </w:rPr>
      </w:pPr>
      <w:r w:rsidRPr="00286690">
        <w:rPr>
          <w:rFonts w:ascii="Arial" w:hAnsi="Arial" w:cs="Arial"/>
          <w:i/>
          <w:color w:val="000000"/>
          <w:szCs w:val="24"/>
          <w:shd w:val="clear" w:color="auto" w:fill="FFFFFF"/>
        </w:rPr>
        <w:t>“Aunque el legislador cuenta con una amplia libertad para simplificar el régimen de notificaciones procesales y traslados mediante la incorporación de las TIC al quehacer judicial, es necesario precaver que en aras de esta simplificación se admitan interpretaciones que desconozcan la teleología de las notificaciones, esto es la garantía de publicidad integrada al derecho al debido proceso. En consecuencia, la Corte declarará la exequibilidad condicionada del inciso 3 del artículo 8° y del parágrafo del artículo 9° del Decreto Legislativo </w:t>
      </w:r>
      <w:r w:rsidRPr="00286690">
        <w:rPr>
          <w:rFonts w:ascii="Arial" w:hAnsi="Arial" w:cs="Arial"/>
          <w:i/>
          <w:iCs/>
          <w:color w:val="000000"/>
          <w:szCs w:val="24"/>
          <w:shd w:val="clear" w:color="auto" w:fill="FFFFFF"/>
        </w:rPr>
        <w:t>sub examine </w:t>
      </w:r>
      <w:r w:rsidRPr="00286690">
        <w:rPr>
          <w:rFonts w:ascii="Arial" w:hAnsi="Arial" w:cs="Arial"/>
          <w:i/>
          <w:color w:val="000000"/>
          <w:szCs w:val="24"/>
          <w:shd w:val="clear" w:color="auto" w:fill="FFFFFF"/>
        </w:rPr>
        <w:t xml:space="preserve">en el entendido de </w:t>
      </w:r>
      <w:r w:rsidRPr="00286690">
        <w:rPr>
          <w:rFonts w:ascii="Arial" w:hAnsi="Arial" w:cs="Arial"/>
          <w:b/>
          <w:i/>
          <w:color w:val="000000"/>
          <w:szCs w:val="24"/>
          <w:shd w:val="clear" w:color="auto" w:fill="FFFFFF"/>
        </w:rPr>
        <w:t xml:space="preserve">que el término de dos (02) días allí dispuesto empezará a contarse cuando el iniciador </w:t>
      </w:r>
      <w:proofErr w:type="spellStart"/>
      <w:r w:rsidRPr="00286690">
        <w:rPr>
          <w:rFonts w:ascii="Arial" w:hAnsi="Arial" w:cs="Arial"/>
          <w:b/>
          <w:i/>
          <w:color w:val="000000"/>
          <w:szCs w:val="24"/>
          <w:shd w:val="clear" w:color="auto" w:fill="FFFFFF"/>
        </w:rPr>
        <w:t>recepcione</w:t>
      </w:r>
      <w:proofErr w:type="spellEnd"/>
      <w:r w:rsidRPr="00286690">
        <w:rPr>
          <w:rFonts w:ascii="Arial" w:hAnsi="Arial" w:cs="Arial"/>
          <w:b/>
          <w:i/>
          <w:color w:val="000000"/>
          <w:szCs w:val="24"/>
          <w:shd w:val="clear" w:color="auto" w:fill="FFFFFF"/>
        </w:rPr>
        <w:t xml:space="preserve"> acuse de recibo o se pueda por otro medio constatar el acceso del destinatario al mensaje</w:t>
      </w:r>
      <w:r w:rsidRPr="00286690">
        <w:rPr>
          <w:rFonts w:ascii="Arial" w:hAnsi="Arial" w:cs="Arial"/>
          <w:i/>
          <w:color w:val="000000"/>
          <w:szCs w:val="24"/>
          <w:shd w:val="clear" w:color="auto" w:fill="FFFFFF"/>
        </w:rPr>
        <w:t>. A juicio de la Sala, este condicionamiento </w:t>
      </w:r>
      <w:r w:rsidRPr="00286690">
        <w:rPr>
          <w:rFonts w:ascii="Arial" w:hAnsi="Arial" w:cs="Arial"/>
          <w:i/>
          <w:iCs/>
          <w:color w:val="000000"/>
          <w:szCs w:val="24"/>
          <w:shd w:val="clear" w:color="auto" w:fill="FFFFFF"/>
        </w:rPr>
        <w:t>(i) </w:t>
      </w:r>
      <w:r w:rsidRPr="00286690">
        <w:rPr>
          <w:rFonts w:ascii="Arial" w:hAnsi="Arial" w:cs="Arial"/>
          <w:i/>
          <w:color w:val="000000"/>
          <w:szCs w:val="24"/>
          <w:shd w:val="clear" w:color="auto" w:fill="FFFFFF"/>
        </w:rPr>
        <w:t>elimina la interpretación de la medida que desconoce la garantía de publicidad, </w:t>
      </w:r>
      <w:r w:rsidRPr="00286690">
        <w:rPr>
          <w:rFonts w:ascii="Arial" w:hAnsi="Arial" w:cs="Arial"/>
          <w:i/>
          <w:iCs/>
          <w:color w:val="000000"/>
          <w:szCs w:val="24"/>
          <w:shd w:val="clear" w:color="auto" w:fill="FFFFFF"/>
        </w:rPr>
        <w:t>(ii)</w:t>
      </w:r>
      <w:r w:rsidRPr="00286690">
        <w:rPr>
          <w:rFonts w:ascii="Arial" w:hAnsi="Arial" w:cs="Arial"/>
          <w:i/>
          <w:color w:val="000000"/>
          <w:szCs w:val="24"/>
          <w:shd w:val="clear" w:color="auto" w:fill="FFFFFF"/>
        </w:rPr>
        <w:t xml:space="preserve"> armoniza las disposiciones examinadas con la regulación existente en materia de notificaciones personales mediante correo electrónico prevista en los artículos 291 y 612 del </w:t>
      </w:r>
      <w:proofErr w:type="spellStart"/>
      <w:r w:rsidRPr="00286690">
        <w:rPr>
          <w:rFonts w:ascii="Arial" w:hAnsi="Arial" w:cs="Arial"/>
          <w:i/>
          <w:color w:val="000000"/>
          <w:szCs w:val="24"/>
          <w:shd w:val="clear" w:color="auto" w:fill="FFFFFF"/>
        </w:rPr>
        <w:t>CGP</w:t>
      </w:r>
      <w:proofErr w:type="spellEnd"/>
      <w:r w:rsidRPr="00286690">
        <w:rPr>
          <w:rFonts w:ascii="Arial" w:hAnsi="Arial" w:cs="Arial"/>
          <w:i/>
          <w:color w:val="000000"/>
          <w:szCs w:val="24"/>
          <w:shd w:val="clear" w:color="auto" w:fill="FFFFFF"/>
        </w:rPr>
        <w:t xml:space="preserve"> y, por último, </w:t>
      </w:r>
      <w:r w:rsidRPr="00286690">
        <w:rPr>
          <w:rFonts w:ascii="Arial" w:hAnsi="Arial" w:cs="Arial"/>
          <w:i/>
          <w:iCs/>
          <w:color w:val="000000"/>
          <w:szCs w:val="24"/>
          <w:shd w:val="clear" w:color="auto" w:fill="FFFFFF"/>
        </w:rPr>
        <w:t>(iii) </w:t>
      </w:r>
      <w:r w:rsidRPr="00286690">
        <w:rPr>
          <w:rFonts w:ascii="Arial" w:hAnsi="Arial" w:cs="Arial"/>
          <w:i/>
          <w:color w:val="000000"/>
          <w:szCs w:val="24"/>
          <w:shd w:val="clear" w:color="auto" w:fill="FFFFFF"/>
        </w:rPr>
        <w:t>orienta la aplicación del remedio de nulidad previsto en el artículo 8°, en tanto provee a los jueces mayores elementos de juicio para valorar su ocurrencia</w:t>
      </w:r>
      <w:r w:rsidR="00F84184" w:rsidRPr="00286690">
        <w:rPr>
          <w:rFonts w:ascii="Arial" w:hAnsi="Arial" w:cs="Arial"/>
          <w:i/>
          <w:color w:val="000000"/>
          <w:szCs w:val="24"/>
          <w:shd w:val="clear" w:color="auto" w:fill="FFFFFF"/>
        </w:rPr>
        <w:t>”</w:t>
      </w:r>
      <w:r w:rsidRPr="00286690">
        <w:rPr>
          <w:rFonts w:ascii="Arial" w:hAnsi="Arial" w:cs="Arial"/>
          <w:i/>
          <w:color w:val="000000"/>
          <w:szCs w:val="24"/>
          <w:shd w:val="clear" w:color="auto" w:fill="FFFFFF"/>
        </w:rPr>
        <w:t>.</w:t>
      </w:r>
    </w:p>
    <w:p w14:paraId="02B24961" w14:textId="0CB5CA42" w:rsidR="006B765D" w:rsidRPr="00EC5D16" w:rsidRDefault="006B765D" w:rsidP="00286690">
      <w:pPr>
        <w:spacing w:after="0" w:line="276" w:lineRule="auto"/>
        <w:ind w:left="567" w:right="713"/>
        <w:jc w:val="both"/>
        <w:rPr>
          <w:rFonts w:ascii="Arial" w:eastAsia="Arial" w:hAnsi="Arial" w:cs="Arial"/>
          <w:i/>
          <w:sz w:val="24"/>
          <w:szCs w:val="24"/>
        </w:rPr>
      </w:pPr>
    </w:p>
    <w:p w14:paraId="351D0C6A" w14:textId="39903C56" w:rsidR="006B765D" w:rsidRPr="00EC5D16" w:rsidRDefault="00F84184"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La Sala de Casación Civil, analizando dicha normatividad, unificó la jurisprudencia al respecto en la </w:t>
      </w:r>
      <w:proofErr w:type="spellStart"/>
      <w:r w:rsidRPr="00EC5D16">
        <w:rPr>
          <w:rFonts w:ascii="Arial" w:eastAsia="Arial" w:hAnsi="Arial" w:cs="Arial"/>
          <w:sz w:val="24"/>
          <w:szCs w:val="24"/>
        </w:rPr>
        <w:t>STC</w:t>
      </w:r>
      <w:proofErr w:type="spellEnd"/>
      <w:r w:rsidRPr="00EC5D16">
        <w:rPr>
          <w:rFonts w:ascii="Arial" w:eastAsia="Arial" w:hAnsi="Arial" w:cs="Arial"/>
          <w:sz w:val="24"/>
          <w:szCs w:val="24"/>
        </w:rPr>
        <w:t xml:space="preserve"> 16733 de 2022, en la que indicó</w:t>
      </w:r>
      <w:r w:rsidR="00C826C2" w:rsidRPr="00EC5D16">
        <w:rPr>
          <w:rFonts w:ascii="Arial" w:eastAsia="Arial" w:hAnsi="Arial" w:cs="Arial"/>
          <w:sz w:val="24"/>
          <w:szCs w:val="24"/>
        </w:rPr>
        <w:t>:</w:t>
      </w:r>
    </w:p>
    <w:p w14:paraId="6D677778" w14:textId="77777777" w:rsidR="00C826C2" w:rsidRPr="00EC5D16" w:rsidRDefault="00C826C2" w:rsidP="00286690">
      <w:pPr>
        <w:spacing w:after="0" w:line="276" w:lineRule="auto"/>
        <w:jc w:val="both"/>
        <w:rPr>
          <w:rFonts w:ascii="Arial" w:eastAsia="Arial" w:hAnsi="Arial" w:cs="Arial"/>
          <w:sz w:val="24"/>
          <w:szCs w:val="24"/>
        </w:rPr>
      </w:pPr>
    </w:p>
    <w:p w14:paraId="5B5D31CA" w14:textId="77777777" w:rsidR="00C826C2" w:rsidRPr="00286690" w:rsidRDefault="00C826C2" w:rsidP="00286690">
      <w:pPr>
        <w:spacing w:after="0" w:line="240" w:lineRule="auto"/>
        <w:ind w:left="426" w:right="420" w:hanging="1"/>
        <w:jc w:val="both"/>
        <w:rPr>
          <w:rFonts w:ascii="Arial" w:hAnsi="Arial" w:cs="Arial"/>
          <w:i/>
          <w:szCs w:val="24"/>
        </w:rPr>
      </w:pPr>
      <w:r w:rsidRPr="00286690">
        <w:rPr>
          <w:rFonts w:ascii="Arial" w:hAnsi="Arial" w:cs="Arial"/>
          <w:i/>
          <w:szCs w:val="24"/>
        </w:rPr>
        <w:t xml:space="preserve">Sobre el particular, esta colegiatura ha sostenido en algunas ocasiones la </w:t>
      </w:r>
      <w:r w:rsidRPr="00286690">
        <w:rPr>
          <w:rFonts w:ascii="Arial" w:hAnsi="Arial" w:cs="Arial"/>
          <w:i/>
          <w:iCs/>
          <w:szCs w:val="24"/>
        </w:rPr>
        <w:t>razonabilidad</w:t>
      </w:r>
      <w:r w:rsidRPr="00286690">
        <w:rPr>
          <w:rFonts w:ascii="Arial" w:hAnsi="Arial" w:cs="Arial"/>
          <w:i/>
          <w:szCs w:val="24"/>
        </w:rPr>
        <w:t xml:space="preserve"> de las decisiones judiciales que, desde la etapa temprana del litigio, han negado la eficacia de la notificación personal electrónica dada la ausencia de prueba relativa a la recepción del mensaje por parte del destinatario (</w:t>
      </w:r>
      <w:proofErr w:type="spellStart"/>
      <w:r w:rsidRPr="00286690">
        <w:rPr>
          <w:rFonts w:ascii="Arial" w:hAnsi="Arial" w:cs="Arial"/>
          <w:i/>
          <w:szCs w:val="24"/>
        </w:rPr>
        <w:t>STC6415</w:t>
      </w:r>
      <w:proofErr w:type="spellEnd"/>
      <w:r w:rsidRPr="00286690">
        <w:rPr>
          <w:rFonts w:ascii="Arial" w:hAnsi="Arial" w:cs="Arial"/>
          <w:i/>
          <w:szCs w:val="24"/>
        </w:rPr>
        <w:t xml:space="preserve">-2022, </w:t>
      </w:r>
      <w:proofErr w:type="spellStart"/>
      <w:r w:rsidRPr="00286690">
        <w:rPr>
          <w:rFonts w:ascii="Arial" w:hAnsi="Arial" w:cs="Arial"/>
          <w:i/>
          <w:szCs w:val="24"/>
        </w:rPr>
        <w:t>STC5420</w:t>
      </w:r>
      <w:proofErr w:type="spellEnd"/>
      <w:r w:rsidRPr="00286690">
        <w:rPr>
          <w:rFonts w:ascii="Arial" w:hAnsi="Arial" w:cs="Arial"/>
          <w:i/>
          <w:szCs w:val="24"/>
        </w:rPr>
        <w:t xml:space="preserve">-2022, </w:t>
      </w:r>
      <w:proofErr w:type="spellStart"/>
      <w:r w:rsidRPr="00286690">
        <w:rPr>
          <w:rFonts w:ascii="Arial" w:hAnsi="Arial" w:cs="Arial"/>
          <w:i/>
          <w:szCs w:val="24"/>
        </w:rPr>
        <w:t>STC1271</w:t>
      </w:r>
      <w:proofErr w:type="spellEnd"/>
      <w:r w:rsidRPr="00286690">
        <w:rPr>
          <w:rFonts w:ascii="Arial" w:hAnsi="Arial" w:cs="Arial"/>
          <w:i/>
          <w:szCs w:val="24"/>
        </w:rPr>
        <w:t>-2022), pero en otras oportunidades, ha optado por avalar tácita y expresamente la eficacia de la misma desde los dos días siguientes a la fecha del respectivo envío por considerarlo, entre otros, un medio de prueba del que puede colegirse la recepción del mensaje (</w:t>
      </w:r>
      <w:proofErr w:type="spellStart"/>
      <w:r w:rsidRPr="00286690">
        <w:rPr>
          <w:rFonts w:ascii="Arial" w:hAnsi="Arial" w:cs="Arial"/>
          <w:i/>
          <w:szCs w:val="24"/>
        </w:rPr>
        <w:t>STC5368</w:t>
      </w:r>
      <w:proofErr w:type="spellEnd"/>
      <w:r w:rsidRPr="00286690">
        <w:rPr>
          <w:rFonts w:ascii="Arial" w:hAnsi="Arial" w:cs="Arial"/>
          <w:i/>
          <w:szCs w:val="24"/>
        </w:rPr>
        <w:t xml:space="preserve">-2022, </w:t>
      </w:r>
      <w:proofErr w:type="spellStart"/>
      <w:r w:rsidRPr="00286690">
        <w:rPr>
          <w:rFonts w:ascii="Arial" w:hAnsi="Arial" w:cs="Arial"/>
          <w:i/>
          <w:szCs w:val="24"/>
        </w:rPr>
        <w:t>STC1315</w:t>
      </w:r>
      <w:proofErr w:type="spellEnd"/>
      <w:r w:rsidRPr="00286690">
        <w:rPr>
          <w:rFonts w:ascii="Arial" w:hAnsi="Arial" w:cs="Arial"/>
          <w:i/>
          <w:szCs w:val="24"/>
        </w:rPr>
        <w:t>-2022, 11001-02-03-000-2020-01025-00, entre otras).</w:t>
      </w:r>
    </w:p>
    <w:p w14:paraId="214C0B2B" w14:textId="77777777" w:rsidR="00C826C2" w:rsidRPr="00286690" w:rsidRDefault="00C826C2" w:rsidP="00286690">
      <w:pPr>
        <w:spacing w:after="0" w:line="240" w:lineRule="auto"/>
        <w:ind w:left="426" w:right="420" w:hanging="1"/>
        <w:jc w:val="both"/>
        <w:rPr>
          <w:rFonts w:ascii="Arial" w:hAnsi="Arial" w:cs="Arial"/>
          <w:i/>
          <w:szCs w:val="24"/>
        </w:rPr>
      </w:pPr>
    </w:p>
    <w:p w14:paraId="7D5542F7" w14:textId="403C7B60" w:rsidR="00C826C2" w:rsidRPr="00286690" w:rsidRDefault="00C826C2" w:rsidP="00286690">
      <w:pPr>
        <w:spacing w:after="0" w:line="240" w:lineRule="auto"/>
        <w:ind w:left="426" w:right="420" w:hanging="1"/>
        <w:jc w:val="both"/>
        <w:rPr>
          <w:rFonts w:ascii="Arial" w:hAnsi="Arial" w:cs="Arial"/>
          <w:i/>
          <w:szCs w:val="24"/>
        </w:rPr>
      </w:pPr>
      <w:r w:rsidRPr="00286690">
        <w:rPr>
          <w:rFonts w:ascii="Arial" w:hAnsi="Arial" w:cs="Arial"/>
          <w:i/>
          <w:szCs w:val="24"/>
        </w:rPr>
        <w:t>Por esa razón, la Sala encuentra en esta ocasión la necesidad de unificar su posición en cuanto al momento en el que debe entenderse surtida la notificación personal por medios digitales y la época en la que debe empezar a correr el término que de la providencia notificada derive.</w:t>
      </w:r>
    </w:p>
    <w:p w14:paraId="6B55F0BB" w14:textId="5B01347C" w:rsidR="00A52E69" w:rsidRPr="00286690" w:rsidRDefault="00A52E69" w:rsidP="00286690">
      <w:pPr>
        <w:spacing w:after="0" w:line="240" w:lineRule="auto"/>
        <w:ind w:left="426" w:right="420" w:hanging="1"/>
        <w:jc w:val="both"/>
        <w:rPr>
          <w:rFonts w:ascii="Arial" w:hAnsi="Arial" w:cs="Arial"/>
          <w:i/>
          <w:szCs w:val="24"/>
        </w:rPr>
      </w:pPr>
    </w:p>
    <w:p w14:paraId="5847714E" w14:textId="669C2FF9" w:rsidR="00A52E69" w:rsidRPr="00286690" w:rsidRDefault="00A52E69" w:rsidP="00286690">
      <w:pPr>
        <w:spacing w:after="0" w:line="240" w:lineRule="auto"/>
        <w:ind w:left="426" w:right="420" w:hanging="1"/>
        <w:jc w:val="both"/>
        <w:rPr>
          <w:rFonts w:ascii="Arial" w:hAnsi="Arial" w:cs="Arial"/>
          <w:i/>
          <w:szCs w:val="24"/>
        </w:rPr>
      </w:pPr>
      <w:r w:rsidRPr="00286690">
        <w:rPr>
          <w:rFonts w:ascii="Arial" w:hAnsi="Arial" w:cs="Arial"/>
          <w:i/>
          <w:szCs w:val="24"/>
        </w:rPr>
        <w:t>(…)</w:t>
      </w:r>
    </w:p>
    <w:p w14:paraId="0592443D" w14:textId="77777777" w:rsidR="00C826C2" w:rsidRPr="00286690" w:rsidRDefault="00C826C2" w:rsidP="00286690">
      <w:pPr>
        <w:spacing w:after="0" w:line="240" w:lineRule="auto"/>
        <w:ind w:left="426" w:right="420"/>
        <w:jc w:val="both"/>
        <w:rPr>
          <w:rFonts w:ascii="Arial" w:eastAsia="Arial" w:hAnsi="Arial" w:cs="Arial"/>
          <w:i/>
          <w:szCs w:val="24"/>
        </w:rPr>
      </w:pPr>
    </w:p>
    <w:p w14:paraId="600E05F8" w14:textId="77777777" w:rsidR="00C826C2" w:rsidRPr="00286690" w:rsidRDefault="00C826C2" w:rsidP="00286690">
      <w:pPr>
        <w:spacing w:after="0" w:line="240" w:lineRule="auto"/>
        <w:ind w:left="426" w:right="420"/>
        <w:jc w:val="both"/>
        <w:rPr>
          <w:rFonts w:ascii="Arial" w:hAnsi="Arial" w:cs="Arial"/>
          <w:i/>
          <w:szCs w:val="24"/>
        </w:rPr>
      </w:pPr>
      <w:r w:rsidRPr="00286690">
        <w:rPr>
          <w:rFonts w:ascii="Arial" w:hAnsi="Arial" w:cs="Arial"/>
          <w:b/>
          <w:bCs/>
          <w:i/>
          <w:iCs/>
          <w:szCs w:val="24"/>
        </w:rPr>
        <w:t xml:space="preserve">iii). </w:t>
      </w:r>
      <w:r w:rsidRPr="00286690">
        <w:rPr>
          <w:rFonts w:ascii="Arial" w:hAnsi="Arial" w:cs="Arial"/>
          <w:i/>
          <w:szCs w:val="24"/>
        </w:rPr>
        <w:t xml:space="preserve">La tercera, relacionada con el deber de acreditar el </w:t>
      </w:r>
      <w:r w:rsidRPr="00286690">
        <w:rPr>
          <w:rFonts w:ascii="Arial" w:hAnsi="Arial" w:cs="Arial"/>
          <w:i/>
          <w:iCs/>
          <w:szCs w:val="24"/>
        </w:rPr>
        <w:t>«envío»</w:t>
      </w:r>
      <w:r w:rsidRPr="00286690">
        <w:rPr>
          <w:rFonts w:ascii="Arial" w:hAnsi="Arial" w:cs="Arial"/>
          <w:i/>
          <w:szCs w:val="24"/>
        </w:rPr>
        <w:t xml:space="preserve"> de la providencia a notificar como mensaje de datos al canal elegido por el demandante. En últimas, es de esa remisión que se deriva la presunción legal contenida en el canon en cita, esto es, que </w:t>
      </w:r>
      <w:r w:rsidRPr="00286690">
        <w:rPr>
          <w:rFonts w:ascii="Arial" w:hAnsi="Arial" w:cs="Arial"/>
          <w:i/>
          <w:iCs/>
          <w:szCs w:val="24"/>
        </w:rPr>
        <w:t>«se entenderá realizada»</w:t>
      </w:r>
      <w:r w:rsidRPr="00286690">
        <w:rPr>
          <w:rFonts w:ascii="Arial" w:hAnsi="Arial" w:cs="Arial"/>
          <w:i/>
          <w:szCs w:val="24"/>
        </w:rPr>
        <w:t xml:space="preserve"> la notificación: </w:t>
      </w:r>
    </w:p>
    <w:p w14:paraId="1507E725" w14:textId="77777777" w:rsidR="00C826C2" w:rsidRPr="00286690" w:rsidRDefault="00C826C2" w:rsidP="00286690">
      <w:pPr>
        <w:spacing w:after="0" w:line="240" w:lineRule="auto"/>
        <w:ind w:left="426" w:right="420"/>
        <w:jc w:val="both"/>
        <w:rPr>
          <w:rFonts w:ascii="Arial" w:hAnsi="Arial" w:cs="Arial"/>
          <w:i/>
          <w:szCs w:val="24"/>
        </w:rPr>
      </w:pPr>
    </w:p>
    <w:p w14:paraId="6B3B2711" w14:textId="77777777" w:rsidR="00C826C2" w:rsidRPr="00286690" w:rsidRDefault="00C826C2" w:rsidP="00286690">
      <w:pPr>
        <w:spacing w:after="0" w:line="240" w:lineRule="auto"/>
        <w:ind w:left="426" w:right="420"/>
        <w:jc w:val="both"/>
        <w:rPr>
          <w:rFonts w:ascii="Arial" w:hAnsi="Arial" w:cs="Arial"/>
          <w:i/>
          <w:szCs w:val="24"/>
        </w:rPr>
      </w:pPr>
      <w:r w:rsidRPr="00286690">
        <w:rPr>
          <w:rFonts w:ascii="Arial" w:hAnsi="Arial" w:cs="Arial"/>
          <w:i/>
          <w:iCs/>
          <w:szCs w:val="24"/>
        </w:rPr>
        <w:t xml:space="preserve">«La notificación personal </w:t>
      </w:r>
      <w:r w:rsidRPr="00286690">
        <w:rPr>
          <w:rFonts w:ascii="Arial" w:hAnsi="Arial" w:cs="Arial"/>
          <w:b/>
          <w:bCs/>
          <w:i/>
          <w:iCs/>
          <w:szCs w:val="24"/>
        </w:rPr>
        <w:t xml:space="preserve">se entenderá realizada una vez transcurridos dos días hábiles siguientes </w:t>
      </w:r>
      <w:r w:rsidRPr="00286690">
        <w:rPr>
          <w:rFonts w:ascii="Arial" w:hAnsi="Arial" w:cs="Arial"/>
          <w:b/>
          <w:bCs/>
          <w:i/>
          <w:iCs/>
          <w:szCs w:val="24"/>
          <w:u w:val="single"/>
        </w:rPr>
        <w:t>al envío</w:t>
      </w:r>
      <w:r w:rsidRPr="00286690">
        <w:rPr>
          <w:rFonts w:ascii="Arial" w:hAnsi="Arial" w:cs="Arial"/>
          <w:b/>
          <w:bCs/>
          <w:i/>
          <w:iCs/>
          <w:szCs w:val="24"/>
        </w:rPr>
        <w:t xml:space="preserve"> del mensaje</w:t>
      </w:r>
      <w:r w:rsidRPr="00286690">
        <w:rPr>
          <w:rFonts w:ascii="Arial" w:hAnsi="Arial" w:cs="Arial"/>
          <w:i/>
          <w:color w:val="333333"/>
          <w:szCs w:val="24"/>
          <w:shd w:val="clear" w:color="auto" w:fill="FFFFFF"/>
        </w:rPr>
        <w:t xml:space="preserve"> </w:t>
      </w:r>
      <w:r w:rsidRPr="00286690">
        <w:rPr>
          <w:rFonts w:ascii="Arial" w:hAnsi="Arial" w:cs="Arial"/>
          <w:i/>
          <w:iCs/>
          <w:szCs w:val="24"/>
        </w:rPr>
        <w:t xml:space="preserve">y los términos empezarán a contarse cuando el iniciador </w:t>
      </w:r>
      <w:proofErr w:type="spellStart"/>
      <w:r w:rsidRPr="00286690">
        <w:rPr>
          <w:rFonts w:ascii="Arial" w:hAnsi="Arial" w:cs="Arial"/>
          <w:i/>
          <w:iCs/>
          <w:szCs w:val="24"/>
        </w:rPr>
        <w:t>recepcione</w:t>
      </w:r>
      <w:proofErr w:type="spellEnd"/>
      <w:r w:rsidRPr="00286690">
        <w:rPr>
          <w:rFonts w:ascii="Arial" w:hAnsi="Arial" w:cs="Arial"/>
          <w:i/>
          <w:iCs/>
          <w:szCs w:val="24"/>
        </w:rPr>
        <w:t xml:space="preserve"> acuse de recibo o se pueda por otro medio constatar el acceso del destinatario al mensaje»</w:t>
      </w:r>
      <w:r w:rsidRPr="00286690">
        <w:rPr>
          <w:rFonts w:ascii="Arial" w:hAnsi="Arial" w:cs="Arial"/>
          <w:i/>
          <w:szCs w:val="24"/>
        </w:rPr>
        <w:t xml:space="preserve"> (Subrayado y resaltado propios) </w:t>
      </w:r>
    </w:p>
    <w:p w14:paraId="5756B2F5" w14:textId="77777777" w:rsidR="00C826C2" w:rsidRPr="00286690" w:rsidRDefault="00C826C2" w:rsidP="00286690">
      <w:pPr>
        <w:spacing w:after="0" w:line="240" w:lineRule="auto"/>
        <w:ind w:left="426" w:right="420"/>
        <w:jc w:val="both"/>
        <w:rPr>
          <w:rFonts w:ascii="Arial" w:hAnsi="Arial" w:cs="Arial"/>
          <w:i/>
          <w:szCs w:val="24"/>
        </w:rPr>
      </w:pPr>
    </w:p>
    <w:p w14:paraId="341C3D8B" w14:textId="77777777" w:rsidR="00C826C2" w:rsidRPr="00286690" w:rsidRDefault="00C826C2" w:rsidP="00286690">
      <w:pPr>
        <w:spacing w:after="0" w:line="240" w:lineRule="auto"/>
        <w:ind w:left="426" w:right="420"/>
        <w:jc w:val="both"/>
        <w:rPr>
          <w:rFonts w:ascii="Arial" w:hAnsi="Arial" w:cs="Arial"/>
          <w:i/>
          <w:szCs w:val="24"/>
        </w:rPr>
      </w:pPr>
      <w:r w:rsidRPr="00286690">
        <w:rPr>
          <w:rFonts w:ascii="Arial" w:hAnsi="Arial" w:cs="Arial"/>
          <w:i/>
          <w:szCs w:val="24"/>
        </w:rPr>
        <w:lastRenderedPageBreak/>
        <w:t xml:space="preserve">Al respecto, no sobra precisar que una cosa es el momento en el que se entiende surtido el enteramiento </w:t>
      </w:r>
      <w:r w:rsidRPr="00286690">
        <w:rPr>
          <w:rFonts w:ascii="Arial" w:hAnsi="Arial" w:cs="Arial"/>
          <w:i/>
          <w:iCs/>
          <w:szCs w:val="24"/>
        </w:rPr>
        <w:t>-dos días hábiles siguientes al envío de la misiva-</w:t>
      </w:r>
      <w:r w:rsidRPr="00286690">
        <w:rPr>
          <w:rFonts w:ascii="Arial" w:hAnsi="Arial" w:cs="Arial"/>
          <w:i/>
          <w:szCs w:val="24"/>
        </w:rPr>
        <w:t xml:space="preserve"> y otra </w:t>
      </w:r>
      <w:r w:rsidRPr="00286690">
        <w:rPr>
          <w:rFonts w:ascii="Arial" w:hAnsi="Arial" w:cs="Arial"/>
          <w:i/>
          <w:iCs/>
          <w:szCs w:val="24"/>
        </w:rPr>
        <w:t xml:space="preserve">distinta </w:t>
      </w:r>
      <w:r w:rsidRPr="00286690">
        <w:rPr>
          <w:rFonts w:ascii="Arial" w:hAnsi="Arial" w:cs="Arial"/>
          <w:i/>
          <w:szCs w:val="24"/>
        </w:rPr>
        <w:t>es</w:t>
      </w:r>
      <w:r w:rsidRPr="00286690">
        <w:rPr>
          <w:rFonts w:ascii="Arial" w:hAnsi="Arial" w:cs="Arial"/>
          <w:i/>
          <w:iCs/>
          <w:szCs w:val="24"/>
        </w:rPr>
        <w:t xml:space="preserve"> </w:t>
      </w:r>
      <w:r w:rsidRPr="00286690">
        <w:rPr>
          <w:rFonts w:ascii="Arial" w:hAnsi="Arial" w:cs="Arial"/>
          <w:i/>
          <w:szCs w:val="24"/>
        </w:rPr>
        <w:t>el inicio del término derivado de la providencia notificada que puede verse afectado si se demuestra que el destinatario no recibió el mensaje de datos.</w:t>
      </w:r>
    </w:p>
    <w:p w14:paraId="4E53CF9D" w14:textId="0162A99B" w:rsidR="006B765D" w:rsidRPr="00EC5D16" w:rsidRDefault="006B765D" w:rsidP="00286690">
      <w:pPr>
        <w:spacing w:after="0" w:line="276" w:lineRule="auto"/>
        <w:jc w:val="both"/>
        <w:rPr>
          <w:rFonts w:ascii="Arial" w:eastAsia="Arial" w:hAnsi="Arial" w:cs="Arial"/>
          <w:sz w:val="24"/>
          <w:szCs w:val="24"/>
        </w:rPr>
      </w:pPr>
    </w:p>
    <w:p w14:paraId="41114526" w14:textId="1A364639" w:rsidR="000B50E7" w:rsidRDefault="000B50E7"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Frente a esta última hipótesis, la norma analizada, en el inciso 4º, prevé:</w:t>
      </w:r>
    </w:p>
    <w:p w14:paraId="2F30C8CF" w14:textId="77777777" w:rsidR="002C0EAA" w:rsidRPr="00EC5D16" w:rsidRDefault="002C0EAA" w:rsidP="00286690">
      <w:pPr>
        <w:spacing w:after="0" w:line="276" w:lineRule="auto"/>
        <w:jc w:val="both"/>
        <w:rPr>
          <w:rFonts w:ascii="Arial" w:eastAsia="Arial" w:hAnsi="Arial" w:cs="Arial"/>
          <w:sz w:val="24"/>
          <w:szCs w:val="24"/>
        </w:rPr>
      </w:pPr>
    </w:p>
    <w:p w14:paraId="0E62620D" w14:textId="77777777" w:rsidR="000B50E7" w:rsidRPr="00286690" w:rsidRDefault="000B50E7" w:rsidP="00286690">
      <w:pPr>
        <w:spacing w:after="0" w:line="240" w:lineRule="auto"/>
        <w:ind w:left="426" w:right="420" w:hanging="1"/>
        <w:jc w:val="both"/>
        <w:rPr>
          <w:rFonts w:ascii="Arial" w:hAnsi="Arial" w:cs="Arial"/>
          <w:i/>
          <w:szCs w:val="24"/>
        </w:rPr>
      </w:pPr>
      <w:r w:rsidRPr="00286690">
        <w:rPr>
          <w:rFonts w:ascii="Arial" w:hAnsi="Arial" w:cs="Arial"/>
          <w:i/>
          <w:szCs w:val="24"/>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w:t>
      </w:r>
      <w:hyperlink r:id="rId14" w:anchor="132" w:tooltip="vinculo" w:history="1">
        <w:r w:rsidRPr="00286690">
          <w:t>132 </w:t>
        </w:r>
      </w:hyperlink>
      <w:r w:rsidRPr="00286690">
        <w:rPr>
          <w:rFonts w:ascii="Arial" w:hAnsi="Arial" w:cs="Arial"/>
          <w:i/>
          <w:szCs w:val="24"/>
        </w:rPr>
        <w:t>a </w:t>
      </w:r>
      <w:hyperlink r:id="rId15" w:anchor="138" w:tooltip="vinculo" w:history="1">
        <w:r w:rsidRPr="00286690">
          <w:t>138 </w:t>
        </w:r>
      </w:hyperlink>
      <w:r w:rsidRPr="00286690">
        <w:rPr>
          <w:rFonts w:ascii="Arial" w:hAnsi="Arial" w:cs="Arial"/>
          <w:i/>
          <w:szCs w:val="24"/>
        </w:rPr>
        <w:t>del Código General del Proceso.</w:t>
      </w:r>
    </w:p>
    <w:p w14:paraId="06C876BF" w14:textId="5EE2F664" w:rsidR="00B325C8" w:rsidRPr="00EC5D16" w:rsidRDefault="00B325C8" w:rsidP="00286690">
      <w:pPr>
        <w:spacing w:after="0" w:line="276" w:lineRule="auto"/>
        <w:ind w:right="284"/>
        <w:jc w:val="both"/>
        <w:rPr>
          <w:rFonts w:ascii="Arial" w:eastAsia="Arial" w:hAnsi="Arial" w:cs="Arial"/>
          <w:b/>
          <w:bCs/>
          <w:sz w:val="24"/>
          <w:szCs w:val="24"/>
        </w:rPr>
      </w:pPr>
    </w:p>
    <w:p w14:paraId="3E47DC39" w14:textId="0EE97292" w:rsidR="00B325C8" w:rsidRPr="00EC5D16" w:rsidRDefault="382218F0" w:rsidP="00286690">
      <w:pPr>
        <w:pStyle w:val="Prrafodelista"/>
        <w:numPr>
          <w:ilvl w:val="0"/>
          <w:numId w:val="2"/>
        </w:numPr>
        <w:spacing w:after="0" w:line="276" w:lineRule="auto"/>
        <w:ind w:left="426" w:right="284" w:hanging="426"/>
        <w:jc w:val="both"/>
        <w:rPr>
          <w:rFonts w:ascii="Arial" w:eastAsia="Arial" w:hAnsi="Arial" w:cs="Arial"/>
          <w:sz w:val="24"/>
          <w:szCs w:val="24"/>
        </w:rPr>
      </w:pPr>
      <w:r w:rsidRPr="00EC5D16">
        <w:rPr>
          <w:rFonts w:ascii="Arial" w:eastAsia="Arial" w:hAnsi="Arial" w:cs="Arial"/>
          <w:b/>
          <w:bCs/>
          <w:sz w:val="24"/>
          <w:szCs w:val="24"/>
          <w:lang w:val="es-ES"/>
        </w:rPr>
        <w:t>EL CASO CONCRETO</w:t>
      </w:r>
    </w:p>
    <w:p w14:paraId="2FB05EB0" w14:textId="016C63FF" w:rsidR="00B325C8" w:rsidRPr="00EC5D16" w:rsidRDefault="00B325C8" w:rsidP="00286690">
      <w:pPr>
        <w:spacing w:after="0" w:line="276" w:lineRule="auto"/>
        <w:jc w:val="both"/>
        <w:rPr>
          <w:rFonts w:ascii="Arial" w:eastAsia="Arial" w:hAnsi="Arial" w:cs="Arial"/>
          <w:sz w:val="24"/>
          <w:szCs w:val="24"/>
        </w:rPr>
      </w:pPr>
    </w:p>
    <w:p w14:paraId="181D0D0A" w14:textId="28996E3F" w:rsidR="00901F8C" w:rsidRPr="00EC5D16" w:rsidRDefault="00F257BA" w:rsidP="00286690">
      <w:pPr>
        <w:spacing w:after="0" w:line="276" w:lineRule="auto"/>
        <w:jc w:val="both"/>
        <w:rPr>
          <w:rFonts w:ascii="Arial" w:eastAsia="Arial" w:hAnsi="Arial" w:cs="Arial"/>
          <w:sz w:val="24"/>
          <w:szCs w:val="24"/>
          <w:lang w:val="es-ES"/>
        </w:rPr>
      </w:pPr>
      <w:r w:rsidRPr="00EC5D16">
        <w:rPr>
          <w:rFonts w:ascii="Arial" w:eastAsia="Arial" w:hAnsi="Arial" w:cs="Arial"/>
          <w:sz w:val="24"/>
          <w:szCs w:val="24"/>
          <w:lang w:val="es-ES"/>
        </w:rPr>
        <w:t>Revisado el expediente digital, observa la Sala que</w:t>
      </w:r>
      <w:r w:rsidR="00901F8C" w:rsidRPr="00EC5D16">
        <w:rPr>
          <w:rFonts w:ascii="Arial" w:eastAsia="Arial" w:hAnsi="Arial" w:cs="Arial"/>
          <w:sz w:val="24"/>
          <w:szCs w:val="24"/>
          <w:lang w:val="es-ES"/>
        </w:rPr>
        <w:t xml:space="preserve"> inicialmente la parte actora, a través de correo certificado, </w:t>
      </w:r>
      <w:r w:rsidR="49364FEA" w:rsidRPr="00EC5D16">
        <w:rPr>
          <w:rFonts w:ascii="Arial" w:eastAsia="Arial" w:hAnsi="Arial" w:cs="Arial"/>
          <w:sz w:val="24"/>
          <w:szCs w:val="24"/>
          <w:lang w:val="es-ES"/>
        </w:rPr>
        <w:t xml:space="preserve">el día </w:t>
      </w:r>
      <w:r w:rsidR="49364FEA" w:rsidRPr="00EC5D16">
        <w:rPr>
          <w:rFonts w:ascii="Arial" w:eastAsia="Arial" w:hAnsi="Arial" w:cs="Arial"/>
          <w:b/>
          <w:bCs/>
          <w:sz w:val="24"/>
          <w:szCs w:val="24"/>
          <w:lang w:val="es-ES"/>
        </w:rPr>
        <w:t>21 de enero de 2020</w:t>
      </w:r>
      <w:r w:rsidR="49364FEA" w:rsidRPr="00EC5D16">
        <w:rPr>
          <w:rFonts w:ascii="Arial" w:eastAsia="Arial" w:hAnsi="Arial" w:cs="Arial"/>
          <w:sz w:val="24"/>
          <w:szCs w:val="24"/>
          <w:lang w:val="es-ES"/>
        </w:rPr>
        <w:t xml:space="preserve">, </w:t>
      </w:r>
      <w:r w:rsidR="00901F8C" w:rsidRPr="00EC5D16">
        <w:rPr>
          <w:rFonts w:ascii="Arial" w:eastAsia="Arial" w:hAnsi="Arial" w:cs="Arial"/>
          <w:sz w:val="24"/>
          <w:szCs w:val="24"/>
          <w:lang w:val="es-ES"/>
        </w:rPr>
        <w:t xml:space="preserve">remitió a la </w:t>
      </w:r>
      <w:proofErr w:type="spellStart"/>
      <w:r w:rsidR="00901F8C" w:rsidRPr="00EC5D16">
        <w:rPr>
          <w:rFonts w:ascii="Arial" w:eastAsia="Arial" w:hAnsi="Arial" w:cs="Arial"/>
          <w:sz w:val="24"/>
          <w:szCs w:val="24"/>
          <w:lang w:val="es-ES"/>
        </w:rPr>
        <w:t>IPS</w:t>
      </w:r>
      <w:proofErr w:type="spellEnd"/>
      <w:r w:rsidR="00901F8C" w:rsidRPr="00EC5D16">
        <w:rPr>
          <w:rFonts w:ascii="Arial" w:eastAsia="Arial" w:hAnsi="Arial" w:cs="Arial"/>
          <w:sz w:val="24"/>
          <w:szCs w:val="24"/>
          <w:lang w:val="es-ES"/>
        </w:rPr>
        <w:t xml:space="preserve"> </w:t>
      </w:r>
      <w:proofErr w:type="spellStart"/>
      <w:r w:rsidR="00901F8C" w:rsidRPr="00EC5D16">
        <w:rPr>
          <w:rFonts w:ascii="Arial" w:eastAsia="Arial" w:hAnsi="Arial" w:cs="Arial"/>
          <w:sz w:val="24"/>
          <w:szCs w:val="24"/>
          <w:lang w:val="es-ES"/>
        </w:rPr>
        <w:t>Medifarma</w:t>
      </w:r>
      <w:proofErr w:type="spellEnd"/>
      <w:r w:rsidR="00901F8C" w:rsidRPr="00EC5D16">
        <w:rPr>
          <w:rFonts w:ascii="Arial" w:eastAsia="Arial" w:hAnsi="Arial" w:cs="Arial"/>
          <w:sz w:val="24"/>
          <w:szCs w:val="24"/>
          <w:lang w:val="es-ES"/>
        </w:rPr>
        <w:t xml:space="preserve"> S.A.S. </w:t>
      </w:r>
      <w:r w:rsidRPr="00EC5D16">
        <w:rPr>
          <w:rFonts w:ascii="Arial" w:eastAsia="Arial" w:hAnsi="Arial" w:cs="Arial"/>
          <w:sz w:val="24"/>
          <w:szCs w:val="24"/>
          <w:lang w:val="es-ES"/>
        </w:rPr>
        <w:t>la comunicación de que trata el artículo 291 del Código General del Proceso -</w:t>
      </w:r>
      <w:r w:rsidRPr="00EC5D16">
        <w:rPr>
          <w:rFonts w:ascii="Arial" w:eastAsia="Arial" w:hAnsi="Arial" w:cs="Arial"/>
          <w:i/>
          <w:iCs/>
          <w:sz w:val="24"/>
          <w:szCs w:val="24"/>
          <w:lang w:val="es-ES"/>
        </w:rPr>
        <w:t>numeral 11 del cuaderno digital de primera instancia</w:t>
      </w:r>
      <w:r w:rsidRPr="00EC5D16">
        <w:rPr>
          <w:rFonts w:ascii="Arial" w:eastAsia="Arial" w:hAnsi="Arial" w:cs="Arial"/>
          <w:sz w:val="24"/>
          <w:szCs w:val="24"/>
          <w:lang w:val="es-ES"/>
        </w:rPr>
        <w:t>-</w:t>
      </w:r>
      <w:r w:rsidR="00901F8C" w:rsidRPr="00EC5D16">
        <w:rPr>
          <w:rFonts w:ascii="Arial" w:eastAsia="Arial" w:hAnsi="Arial" w:cs="Arial"/>
          <w:sz w:val="24"/>
          <w:szCs w:val="24"/>
          <w:lang w:val="es-ES"/>
        </w:rPr>
        <w:t xml:space="preserve">; no obstante, se observa que tal actuación no goza de validez, pues la misma fue remitida a </w:t>
      </w:r>
      <w:r w:rsidR="356B2D8D" w:rsidRPr="00EC5D16">
        <w:rPr>
          <w:rFonts w:ascii="Arial" w:eastAsia="Arial" w:hAnsi="Arial" w:cs="Arial"/>
          <w:sz w:val="24"/>
          <w:szCs w:val="24"/>
          <w:lang w:val="es-ES"/>
        </w:rPr>
        <w:t>la</w:t>
      </w:r>
      <w:r w:rsidR="00901F8C" w:rsidRPr="00EC5D16">
        <w:rPr>
          <w:rFonts w:ascii="Arial" w:eastAsia="Arial" w:hAnsi="Arial" w:cs="Arial"/>
          <w:sz w:val="24"/>
          <w:szCs w:val="24"/>
          <w:lang w:val="es-ES"/>
        </w:rPr>
        <w:t xml:space="preserve"> </w:t>
      </w:r>
      <w:r w:rsidR="00901F8C" w:rsidRPr="00EC5D16">
        <w:rPr>
          <w:rFonts w:ascii="Arial" w:eastAsia="Arial" w:hAnsi="Arial" w:cs="Arial"/>
          <w:b/>
          <w:bCs/>
          <w:sz w:val="24"/>
          <w:szCs w:val="24"/>
          <w:lang w:val="es-ES"/>
        </w:rPr>
        <w:t>calle 16 Bis No 16 B 07 piso 3</w:t>
      </w:r>
      <w:r w:rsidR="0014485A" w:rsidRPr="00EC5D16">
        <w:rPr>
          <w:rFonts w:ascii="Arial" w:eastAsia="Arial" w:hAnsi="Arial" w:cs="Arial"/>
          <w:b/>
          <w:bCs/>
          <w:sz w:val="24"/>
          <w:szCs w:val="24"/>
          <w:lang w:val="es-ES"/>
        </w:rPr>
        <w:t>,</w:t>
      </w:r>
      <w:r w:rsidR="00901F8C" w:rsidRPr="00EC5D16">
        <w:rPr>
          <w:rFonts w:ascii="Arial" w:eastAsia="Arial" w:hAnsi="Arial" w:cs="Arial"/>
          <w:sz w:val="24"/>
          <w:szCs w:val="24"/>
          <w:lang w:val="es-ES"/>
        </w:rPr>
        <w:t xml:space="preserve"> cuando la dirección reportada en certificado de cámara y comercio de la citada sociedad</w:t>
      </w:r>
      <w:r w:rsidR="4D2D00E2" w:rsidRPr="00EC5D16">
        <w:rPr>
          <w:rFonts w:ascii="Arial" w:eastAsia="Arial" w:hAnsi="Arial" w:cs="Arial"/>
          <w:sz w:val="24"/>
          <w:szCs w:val="24"/>
          <w:lang w:val="es-ES"/>
        </w:rPr>
        <w:t xml:space="preserve"> - expedido el </w:t>
      </w:r>
      <w:r w:rsidR="4D2D00E2" w:rsidRPr="00EC5D16">
        <w:rPr>
          <w:rFonts w:ascii="Arial" w:eastAsia="Arial" w:hAnsi="Arial" w:cs="Arial"/>
          <w:b/>
          <w:bCs/>
          <w:sz w:val="24"/>
          <w:szCs w:val="24"/>
          <w:lang w:val="es-ES"/>
        </w:rPr>
        <w:t>2 de octubre de 2019</w:t>
      </w:r>
      <w:r w:rsidR="4D2D00E2" w:rsidRPr="00EC5D16">
        <w:rPr>
          <w:rFonts w:ascii="Arial" w:eastAsia="Arial" w:hAnsi="Arial" w:cs="Arial"/>
          <w:sz w:val="24"/>
          <w:szCs w:val="24"/>
          <w:lang w:val="es-ES"/>
        </w:rPr>
        <w:t xml:space="preserve">- </w:t>
      </w:r>
      <w:r w:rsidR="00901F8C" w:rsidRPr="00EC5D16">
        <w:rPr>
          <w:rFonts w:ascii="Arial" w:eastAsia="Arial" w:hAnsi="Arial" w:cs="Arial"/>
          <w:sz w:val="24"/>
          <w:szCs w:val="24"/>
          <w:lang w:val="es-ES"/>
        </w:rPr>
        <w:t xml:space="preserve"> es </w:t>
      </w:r>
      <w:r w:rsidR="00E706D5" w:rsidRPr="00EC5D16">
        <w:rPr>
          <w:rFonts w:ascii="Arial" w:eastAsia="Arial" w:hAnsi="Arial" w:cs="Arial"/>
          <w:sz w:val="24"/>
          <w:szCs w:val="24"/>
          <w:lang w:val="es-ES"/>
        </w:rPr>
        <w:t xml:space="preserve">la </w:t>
      </w:r>
      <w:r w:rsidR="00E706D5" w:rsidRPr="00EC5D16">
        <w:rPr>
          <w:rFonts w:ascii="Arial" w:eastAsia="Arial" w:hAnsi="Arial" w:cs="Arial"/>
          <w:b/>
          <w:bCs/>
          <w:sz w:val="24"/>
          <w:szCs w:val="24"/>
          <w:lang w:val="es-ES"/>
        </w:rPr>
        <w:t>carrera 16 bis No 10-09</w:t>
      </w:r>
      <w:r w:rsidR="00E706D5" w:rsidRPr="00EC5D16">
        <w:rPr>
          <w:rFonts w:ascii="Arial" w:eastAsia="Arial" w:hAnsi="Arial" w:cs="Arial"/>
          <w:sz w:val="24"/>
          <w:szCs w:val="24"/>
          <w:lang w:val="es-ES"/>
        </w:rPr>
        <w:t xml:space="preserve">  -</w:t>
      </w:r>
      <w:r w:rsidR="00E706D5" w:rsidRPr="00EC5D16">
        <w:rPr>
          <w:rFonts w:ascii="Arial" w:eastAsia="Arial" w:hAnsi="Arial" w:cs="Arial"/>
          <w:i/>
          <w:iCs/>
          <w:sz w:val="24"/>
          <w:szCs w:val="24"/>
          <w:lang w:val="es-ES"/>
        </w:rPr>
        <w:t>hoja   del numeral 04 del cuaderno digital de primera instancia</w:t>
      </w:r>
      <w:r w:rsidR="00E706D5" w:rsidRPr="00EC5D16">
        <w:rPr>
          <w:rFonts w:ascii="Arial" w:eastAsia="Arial" w:hAnsi="Arial" w:cs="Arial"/>
          <w:sz w:val="24"/>
          <w:szCs w:val="24"/>
          <w:lang w:val="es-ES"/>
        </w:rPr>
        <w:t>-.</w:t>
      </w:r>
    </w:p>
    <w:p w14:paraId="2269DADC" w14:textId="77777777" w:rsidR="00901F8C" w:rsidRPr="00EC5D16" w:rsidRDefault="00901F8C" w:rsidP="00286690">
      <w:pPr>
        <w:spacing w:after="0" w:line="276" w:lineRule="auto"/>
        <w:jc w:val="both"/>
        <w:rPr>
          <w:rFonts w:ascii="Arial" w:eastAsia="Arial" w:hAnsi="Arial" w:cs="Arial"/>
          <w:sz w:val="24"/>
          <w:szCs w:val="24"/>
          <w:lang w:val="es-ES"/>
        </w:rPr>
      </w:pPr>
    </w:p>
    <w:p w14:paraId="63B85534" w14:textId="02E79913" w:rsidR="00B325C8" w:rsidRPr="00EC5D16" w:rsidRDefault="00E706D5" w:rsidP="00286690">
      <w:pPr>
        <w:spacing w:after="0" w:line="276" w:lineRule="auto"/>
        <w:jc w:val="both"/>
        <w:rPr>
          <w:rFonts w:ascii="Arial" w:eastAsia="Arial" w:hAnsi="Arial" w:cs="Arial"/>
          <w:sz w:val="24"/>
          <w:szCs w:val="24"/>
          <w:lang w:val="es-ES"/>
        </w:rPr>
      </w:pPr>
      <w:r w:rsidRPr="00EC5D16">
        <w:rPr>
          <w:rFonts w:ascii="Arial" w:eastAsia="Arial" w:hAnsi="Arial" w:cs="Arial"/>
          <w:sz w:val="24"/>
          <w:szCs w:val="24"/>
          <w:lang w:val="es-ES"/>
        </w:rPr>
        <w:t xml:space="preserve">Ahora, pese a esa irregularidad, la parte actora </w:t>
      </w:r>
      <w:r w:rsidR="00F257BA" w:rsidRPr="00EC5D16">
        <w:rPr>
          <w:rFonts w:ascii="Arial" w:eastAsia="Arial" w:hAnsi="Arial" w:cs="Arial"/>
          <w:sz w:val="24"/>
          <w:szCs w:val="24"/>
          <w:lang w:val="es-ES"/>
        </w:rPr>
        <w:t>solici</w:t>
      </w:r>
      <w:r w:rsidRPr="00EC5D16">
        <w:rPr>
          <w:rFonts w:ascii="Arial" w:eastAsia="Arial" w:hAnsi="Arial" w:cs="Arial"/>
          <w:sz w:val="24"/>
          <w:szCs w:val="24"/>
          <w:lang w:val="es-ES"/>
        </w:rPr>
        <w:t>tó</w:t>
      </w:r>
      <w:r w:rsidR="00F257BA" w:rsidRPr="00EC5D16">
        <w:rPr>
          <w:rFonts w:ascii="Arial" w:eastAsia="Arial" w:hAnsi="Arial" w:cs="Arial"/>
          <w:sz w:val="24"/>
          <w:szCs w:val="24"/>
          <w:lang w:val="es-ES"/>
        </w:rPr>
        <w:t xml:space="preserve"> al juzgad</w:t>
      </w:r>
      <w:r w:rsidR="00232382" w:rsidRPr="00EC5D16">
        <w:rPr>
          <w:rFonts w:ascii="Arial" w:eastAsia="Arial" w:hAnsi="Arial" w:cs="Arial"/>
          <w:sz w:val="24"/>
          <w:szCs w:val="24"/>
          <w:lang w:val="es-ES"/>
        </w:rPr>
        <w:t>o</w:t>
      </w:r>
      <w:r w:rsidR="00F257BA" w:rsidRPr="00EC5D16">
        <w:rPr>
          <w:rFonts w:ascii="Arial" w:eastAsia="Arial" w:hAnsi="Arial" w:cs="Arial"/>
          <w:sz w:val="24"/>
          <w:szCs w:val="24"/>
          <w:lang w:val="es-ES"/>
        </w:rPr>
        <w:t xml:space="preserve"> la notificación virtual de que trata el artículo 8</w:t>
      </w:r>
      <w:r w:rsidR="00232382" w:rsidRPr="00EC5D16">
        <w:rPr>
          <w:rFonts w:ascii="Arial" w:eastAsia="Arial" w:hAnsi="Arial" w:cs="Arial"/>
          <w:sz w:val="24"/>
          <w:szCs w:val="24"/>
          <w:lang w:val="es-ES"/>
        </w:rPr>
        <w:t xml:space="preserve">º del Decreto 806 de 2020 - </w:t>
      </w:r>
      <w:r w:rsidR="00232382" w:rsidRPr="00EC5D16">
        <w:rPr>
          <w:rFonts w:ascii="Arial" w:eastAsia="Arial" w:hAnsi="Arial" w:cs="Arial"/>
          <w:i/>
          <w:iCs/>
          <w:sz w:val="24"/>
          <w:szCs w:val="24"/>
          <w:lang w:val="es-ES"/>
        </w:rPr>
        <w:t>vigente para la fecha</w:t>
      </w:r>
      <w:r w:rsidR="00232382" w:rsidRPr="00EC5D16">
        <w:rPr>
          <w:rFonts w:ascii="Arial" w:eastAsia="Arial" w:hAnsi="Arial" w:cs="Arial"/>
          <w:sz w:val="24"/>
          <w:szCs w:val="24"/>
          <w:lang w:val="es-ES"/>
        </w:rPr>
        <w:t>-, en la dirección electrónica</w:t>
      </w:r>
      <w:r w:rsidR="004A067D" w:rsidRPr="00EC5D16">
        <w:rPr>
          <w:rFonts w:ascii="Arial" w:eastAsia="Arial" w:hAnsi="Arial" w:cs="Arial"/>
          <w:sz w:val="24"/>
          <w:szCs w:val="24"/>
          <w:lang w:val="es-ES"/>
        </w:rPr>
        <w:t xml:space="preserve"> </w:t>
      </w:r>
      <w:hyperlink r:id="rId16">
        <w:r w:rsidR="004A067D" w:rsidRPr="00EC5D16">
          <w:rPr>
            <w:rStyle w:val="Hipervnculo"/>
            <w:rFonts w:ascii="Arial" w:eastAsia="Arial" w:hAnsi="Arial" w:cs="Arial"/>
            <w:sz w:val="24"/>
            <w:szCs w:val="24"/>
            <w:lang w:val="es-ES"/>
          </w:rPr>
          <w:t>gerencia@ipsmedifarma.com</w:t>
        </w:r>
      </w:hyperlink>
      <w:r w:rsidR="004A067D" w:rsidRPr="00EC5D16">
        <w:rPr>
          <w:rFonts w:ascii="Arial" w:eastAsia="Arial" w:hAnsi="Arial" w:cs="Arial"/>
          <w:sz w:val="24"/>
          <w:szCs w:val="24"/>
          <w:lang w:val="es-ES"/>
        </w:rPr>
        <w:t xml:space="preserve">, la cual es encuentra </w:t>
      </w:r>
      <w:r w:rsidR="00135E77" w:rsidRPr="00EC5D16">
        <w:rPr>
          <w:rFonts w:ascii="Arial" w:eastAsia="Arial" w:hAnsi="Arial" w:cs="Arial"/>
          <w:sz w:val="24"/>
          <w:szCs w:val="24"/>
          <w:lang w:val="es-ES"/>
        </w:rPr>
        <w:t>registrada</w:t>
      </w:r>
      <w:r w:rsidR="00232382" w:rsidRPr="00EC5D16">
        <w:rPr>
          <w:rFonts w:ascii="Arial" w:eastAsia="Arial" w:hAnsi="Arial" w:cs="Arial"/>
          <w:sz w:val="24"/>
          <w:szCs w:val="24"/>
          <w:lang w:val="es-ES"/>
        </w:rPr>
        <w:t xml:space="preserve"> </w:t>
      </w:r>
      <w:r w:rsidR="00135E77" w:rsidRPr="00EC5D16">
        <w:rPr>
          <w:rFonts w:ascii="Arial" w:eastAsia="Arial" w:hAnsi="Arial" w:cs="Arial"/>
          <w:sz w:val="24"/>
          <w:szCs w:val="24"/>
          <w:lang w:val="es-ES"/>
        </w:rPr>
        <w:t>como válida para notificaciones judiciales</w:t>
      </w:r>
      <w:r w:rsidR="3A7D6FD8" w:rsidRPr="00EC5D16">
        <w:rPr>
          <w:rFonts w:ascii="Arial" w:eastAsia="Arial" w:hAnsi="Arial" w:cs="Arial"/>
          <w:sz w:val="24"/>
          <w:szCs w:val="24"/>
          <w:lang w:val="es-ES"/>
        </w:rPr>
        <w:t>, en el mismo certificado antes anotado</w:t>
      </w:r>
      <w:r w:rsidR="004A067D" w:rsidRPr="00EC5D16">
        <w:rPr>
          <w:rFonts w:ascii="Arial" w:eastAsia="Arial" w:hAnsi="Arial" w:cs="Arial"/>
          <w:sz w:val="24"/>
          <w:szCs w:val="24"/>
          <w:lang w:val="es-ES"/>
        </w:rPr>
        <w:t>.</w:t>
      </w:r>
    </w:p>
    <w:p w14:paraId="10303BD8" w14:textId="25749627" w:rsidR="004A067D" w:rsidRPr="00EC5D16" w:rsidRDefault="004A067D" w:rsidP="00286690">
      <w:pPr>
        <w:spacing w:after="0" w:line="276" w:lineRule="auto"/>
        <w:jc w:val="both"/>
        <w:rPr>
          <w:rFonts w:ascii="Arial" w:eastAsia="Arial" w:hAnsi="Arial" w:cs="Arial"/>
          <w:sz w:val="24"/>
          <w:szCs w:val="24"/>
          <w:lang w:val="es-ES"/>
        </w:rPr>
      </w:pPr>
    </w:p>
    <w:p w14:paraId="04B110FE" w14:textId="4C6FB0C9" w:rsidR="004A067D" w:rsidRPr="00EC5D16" w:rsidRDefault="004A067D" w:rsidP="00286690">
      <w:pPr>
        <w:spacing w:after="0" w:line="276" w:lineRule="auto"/>
        <w:jc w:val="both"/>
        <w:rPr>
          <w:rFonts w:ascii="Arial" w:eastAsia="Arial" w:hAnsi="Arial" w:cs="Arial"/>
          <w:sz w:val="24"/>
          <w:szCs w:val="24"/>
          <w:lang w:val="es-ES"/>
        </w:rPr>
      </w:pPr>
      <w:r w:rsidRPr="00EC5D16">
        <w:rPr>
          <w:rFonts w:ascii="Arial" w:eastAsia="Arial" w:hAnsi="Arial" w:cs="Arial"/>
          <w:sz w:val="24"/>
          <w:szCs w:val="24"/>
          <w:lang w:val="es-ES"/>
        </w:rPr>
        <w:t>A esta petición accedió el juzgado mediante auto adiado 2 de diciembre de 2020</w:t>
      </w:r>
      <w:r w:rsidR="00E61308" w:rsidRPr="00EC5D16">
        <w:rPr>
          <w:rFonts w:ascii="Arial" w:eastAsia="Arial" w:hAnsi="Arial" w:cs="Arial"/>
          <w:sz w:val="24"/>
          <w:szCs w:val="24"/>
          <w:lang w:val="es-ES"/>
        </w:rPr>
        <w:t>, procediendo a remitir a dicho correo electrónico el formato de notificación personal y el enlace del expediente</w:t>
      </w:r>
      <w:r w:rsidR="00E706D5" w:rsidRPr="00EC5D16">
        <w:rPr>
          <w:rFonts w:ascii="Arial" w:eastAsia="Arial" w:hAnsi="Arial" w:cs="Arial"/>
          <w:sz w:val="24"/>
          <w:szCs w:val="24"/>
          <w:lang w:val="es-ES"/>
        </w:rPr>
        <w:t xml:space="preserve"> -</w:t>
      </w:r>
      <w:r w:rsidR="00E706D5" w:rsidRPr="00EC5D16">
        <w:rPr>
          <w:rFonts w:ascii="Arial" w:eastAsia="Arial" w:hAnsi="Arial" w:cs="Arial"/>
          <w:i/>
          <w:sz w:val="24"/>
          <w:szCs w:val="24"/>
          <w:lang w:val="es-ES"/>
        </w:rPr>
        <w:t>numeral 20 del cuaderno digital de primera instancia</w:t>
      </w:r>
      <w:r w:rsidR="00E706D5" w:rsidRPr="00EC5D16">
        <w:rPr>
          <w:rFonts w:ascii="Arial" w:eastAsia="Arial" w:hAnsi="Arial" w:cs="Arial"/>
          <w:sz w:val="24"/>
          <w:szCs w:val="24"/>
          <w:lang w:val="es-ES"/>
        </w:rPr>
        <w:t>-</w:t>
      </w:r>
      <w:r w:rsidR="00E61308" w:rsidRPr="00EC5D16">
        <w:rPr>
          <w:rFonts w:ascii="Arial" w:eastAsia="Arial" w:hAnsi="Arial" w:cs="Arial"/>
          <w:sz w:val="24"/>
          <w:szCs w:val="24"/>
          <w:lang w:val="es-ES"/>
        </w:rPr>
        <w:t xml:space="preserve">, con lo cual se entiende surtida </w:t>
      </w:r>
      <w:r w:rsidR="00E706D5" w:rsidRPr="00EC5D16">
        <w:rPr>
          <w:rFonts w:ascii="Arial" w:eastAsia="Arial" w:hAnsi="Arial" w:cs="Arial"/>
          <w:sz w:val="24"/>
          <w:szCs w:val="24"/>
          <w:lang w:val="es-ES"/>
        </w:rPr>
        <w:t>dicha actuación</w:t>
      </w:r>
      <w:r w:rsidR="00E61308" w:rsidRPr="00EC5D16">
        <w:rPr>
          <w:rFonts w:ascii="Arial" w:eastAsia="Arial" w:hAnsi="Arial" w:cs="Arial"/>
          <w:sz w:val="24"/>
          <w:szCs w:val="24"/>
          <w:lang w:val="es-ES"/>
        </w:rPr>
        <w:t>, pues</w:t>
      </w:r>
      <w:r w:rsidR="00FA7EFE" w:rsidRPr="00EC5D16">
        <w:rPr>
          <w:rFonts w:ascii="Arial" w:eastAsia="Arial" w:hAnsi="Arial" w:cs="Arial"/>
          <w:sz w:val="24"/>
          <w:szCs w:val="24"/>
          <w:lang w:val="es-ES"/>
        </w:rPr>
        <w:t xml:space="preserve"> así lo establece el inciso 3º de la norma en comento y, </w:t>
      </w:r>
      <w:r w:rsidR="00E61308" w:rsidRPr="00EC5D16">
        <w:rPr>
          <w:rFonts w:ascii="Arial" w:eastAsia="Arial" w:hAnsi="Arial" w:cs="Arial"/>
          <w:sz w:val="24"/>
          <w:szCs w:val="24"/>
          <w:lang w:val="es-ES"/>
        </w:rPr>
        <w:t xml:space="preserve"> </w:t>
      </w:r>
      <w:r w:rsidR="00E706D5" w:rsidRPr="00EC5D16">
        <w:rPr>
          <w:rFonts w:ascii="Arial" w:eastAsia="Arial" w:hAnsi="Arial" w:cs="Arial"/>
          <w:sz w:val="24"/>
          <w:szCs w:val="24"/>
          <w:lang w:val="es-ES"/>
        </w:rPr>
        <w:t>e</w:t>
      </w:r>
      <w:r w:rsidR="00E61308" w:rsidRPr="00EC5D16">
        <w:rPr>
          <w:rFonts w:ascii="Arial" w:eastAsia="Arial" w:hAnsi="Arial" w:cs="Arial"/>
          <w:sz w:val="24"/>
          <w:szCs w:val="24"/>
          <w:lang w:val="es-ES"/>
        </w:rPr>
        <w:t>n palabras de la jurisprudencia nacional, “</w:t>
      </w:r>
      <w:r w:rsidR="00E61308" w:rsidRPr="001754A5">
        <w:rPr>
          <w:rFonts w:ascii="Arial" w:hAnsi="Arial" w:cs="Arial"/>
          <w:i/>
          <w:szCs w:val="24"/>
        </w:rPr>
        <w:t xml:space="preserve">no hay problema en admitir que </w:t>
      </w:r>
      <w:r w:rsidR="00E61308" w:rsidRPr="001754A5">
        <w:rPr>
          <w:rFonts w:ascii="Arial" w:hAnsi="Arial" w:cs="Arial"/>
          <w:i/>
          <w:iCs/>
          <w:szCs w:val="24"/>
        </w:rPr>
        <w:t>-por presunción legal-</w:t>
      </w:r>
      <w:r w:rsidR="00E61308" w:rsidRPr="001754A5">
        <w:rPr>
          <w:rFonts w:ascii="Arial" w:hAnsi="Arial" w:cs="Arial"/>
          <w:i/>
          <w:szCs w:val="24"/>
        </w:rPr>
        <w:t xml:space="preserve"> es con el envío de la providencia como mensaje de datos que se entiende </w:t>
      </w:r>
      <w:r w:rsidR="00E61308" w:rsidRPr="001754A5">
        <w:rPr>
          <w:rFonts w:ascii="Arial" w:hAnsi="Arial" w:cs="Arial"/>
          <w:i/>
          <w:iCs/>
          <w:szCs w:val="24"/>
        </w:rPr>
        <w:t>surtida</w:t>
      </w:r>
      <w:r w:rsidR="00E61308" w:rsidRPr="001754A5">
        <w:rPr>
          <w:rFonts w:ascii="Arial" w:hAnsi="Arial" w:cs="Arial"/>
          <w:i/>
          <w:szCs w:val="24"/>
        </w:rPr>
        <w:t xml:space="preserve"> la notificación personal</w:t>
      </w:r>
      <w:r w:rsidR="00FA7EFE" w:rsidRPr="00EC5D16">
        <w:rPr>
          <w:rFonts w:ascii="Arial" w:hAnsi="Arial" w:cs="Arial"/>
          <w:sz w:val="24"/>
          <w:szCs w:val="24"/>
        </w:rPr>
        <w:t>” -</w:t>
      </w:r>
      <w:proofErr w:type="spellStart"/>
      <w:r w:rsidR="00FA7EFE" w:rsidRPr="00EC5D16">
        <w:rPr>
          <w:rFonts w:ascii="Arial" w:hAnsi="Arial" w:cs="Arial"/>
          <w:sz w:val="24"/>
          <w:szCs w:val="24"/>
        </w:rPr>
        <w:t>STC16733</w:t>
      </w:r>
      <w:proofErr w:type="spellEnd"/>
      <w:r w:rsidR="00FA7EFE" w:rsidRPr="00EC5D16">
        <w:rPr>
          <w:rFonts w:ascii="Arial" w:hAnsi="Arial" w:cs="Arial"/>
          <w:sz w:val="24"/>
          <w:szCs w:val="24"/>
        </w:rPr>
        <w:t>-2022-.</w:t>
      </w:r>
    </w:p>
    <w:p w14:paraId="1CDCFF5F" w14:textId="738B27B2" w:rsidR="00E61308" w:rsidRPr="00EC5D16" w:rsidRDefault="00E61308" w:rsidP="00286690">
      <w:pPr>
        <w:spacing w:after="0" w:line="276" w:lineRule="auto"/>
        <w:jc w:val="both"/>
        <w:rPr>
          <w:rFonts w:ascii="Arial" w:eastAsia="Arial" w:hAnsi="Arial" w:cs="Arial"/>
          <w:sz w:val="24"/>
          <w:szCs w:val="24"/>
          <w:lang w:val="es-ES"/>
        </w:rPr>
      </w:pPr>
    </w:p>
    <w:p w14:paraId="5F7ABE7F" w14:textId="0167C0E7" w:rsidR="00492A44" w:rsidRPr="00EC5D16" w:rsidRDefault="00492A44" w:rsidP="00286690">
      <w:pPr>
        <w:spacing w:after="0" w:line="276" w:lineRule="auto"/>
        <w:jc w:val="both"/>
        <w:rPr>
          <w:rFonts w:ascii="Arial" w:eastAsia="Arial" w:hAnsi="Arial" w:cs="Arial"/>
          <w:sz w:val="24"/>
          <w:szCs w:val="24"/>
          <w:lang w:val="es-ES"/>
        </w:rPr>
      </w:pPr>
      <w:r w:rsidRPr="00EC5D16">
        <w:rPr>
          <w:rFonts w:ascii="Arial" w:eastAsia="Arial" w:hAnsi="Arial" w:cs="Arial"/>
          <w:sz w:val="24"/>
          <w:szCs w:val="24"/>
          <w:lang w:val="es-ES"/>
        </w:rPr>
        <w:t xml:space="preserve">No obstante esa actuación, el juzgado de conocimiento trabó el trámite requiriendo a la parte actora para que adelantara las </w:t>
      </w:r>
      <w:r w:rsidR="3112AB15" w:rsidRPr="00EC5D16">
        <w:rPr>
          <w:rFonts w:ascii="Arial" w:eastAsia="Arial" w:hAnsi="Arial" w:cs="Arial"/>
          <w:sz w:val="24"/>
          <w:szCs w:val="24"/>
          <w:lang w:val="es-ES"/>
        </w:rPr>
        <w:t xml:space="preserve">gestiones </w:t>
      </w:r>
      <w:r w:rsidRPr="00EC5D16">
        <w:rPr>
          <w:rFonts w:ascii="Arial" w:eastAsia="Arial" w:hAnsi="Arial" w:cs="Arial"/>
          <w:sz w:val="24"/>
          <w:szCs w:val="24"/>
          <w:lang w:val="es-ES"/>
        </w:rPr>
        <w:t>necesarias en orden a</w:t>
      </w:r>
      <w:r w:rsidR="3112AB15" w:rsidRPr="00EC5D16">
        <w:rPr>
          <w:rFonts w:ascii="Arial" w:eastAsia="Arial" w:hAnsi="Arial" w:cs="Arial"/>
          <w:sz w:val="24"/>
          <w:szCs w:val="24"/>
          <w:lang w:val="es-ES"/>
        </w:rPr>
        <w:t xml:space="preserve"> notificar por aviso a la </w:t>
      </w:r>
      <w:r w:rsidRPr="00EC5D16">
        <w:rPr>
          <w:rFonts w:ascii="Arial" w:eastAsia="Arial" w:hAnsi="Arial" w:cs="Arial"/>
          <w:sz w:val="24"/>
          <w:szCs w:val="24"/>
          <w:lang w:val="es-ES"/>
        </w:rPr>
        <w:t>accionada</w:t>
      </w:r>
      <w:r w:rsidR="4E4CAA39" w:rsidRPr="00EC5D16">
        <w:rPr>
          <w:rFonts w:ascii="Arial" w:eastAsia="Arial" w:hAnsi="Arial" w:cs="Arial"/>
          <w:sz w:val="24"/>
          <w:szCs w:val="24"/>
          <w:lang w:val="es-ES"/>
        </w:rPr>
        <w:t xml:space="preserve"> en los términos del artículo 292 del Código Gene</w:t>
      </w:r>
      <w:r w:rsidR="56EC7476" w:rsidRPr="00EC5D16">
        <w:rPr>
          <w:rFonts w:ascii="Arial" w:eastAsia="Arial" w:hAnsi="Arial" w:cs="Arial"/>
          <w:sz w:val="24"/>
          <w:szCs w:val="24"/>
          <w:lang w:val="es-ES"/>
        </w:rPr>
        <w:t>ral del Proceso</w:t>
      </w:r>
      <w:r w:rsidRPr="00EC5D16">
        <w:rPr>
          <w:rFonts w:ascii="Arial" w:eastAsia="Arial" w:hAnsi="Arial" w:cs="Arial"/>
          <w:sz w:val="24"/>
          <w:szCs w:val="24"/>
          <w:lang w:val="es-ES"/>
        </w:rPr>
        <w:t>, en armonía con lo previsto en el artículo 29 del Código Procesal del Trabajo y la Seguridad Social, c</w:t>
      </w:r>
      <w:r w:rsidR="00BB7874" w:rsidRPr="00EC5D16">
        <w:rPr>
          <w:rFonts w:ascii="Arial" w:eastAsia="Arial" w:hAnsi="Arial" w:cs="Arial"/>
          <w:sz w:val="24"/>
          <w:szCs w:val="24"/>
          <w:lang w:val="es-ES"/>
        </w:rPr>
        <w:t xml:space="preserve">omo si la notificación personal remitida por correo </w:t>
      </w:r>
      <w:r w:rsidR="00A84F57" w:rsidRPr="00EC5D16">
        <w:rPr>
          <w:rFonts w:ascii="Arial" w:eastAsia="Arial" w:hAnsi="Arial" w:cs="Arial"/>
          <w:sz w:val="24"/>
          <w:szCs w:val="24"/>
          <w:lang w:val="es-ES"/>
        </w:rPr>
        <w:t xml:space="preserve">electrónico </w:t>
      </w:r>
      <w:r w:rsidR="00BB7874" w:rsidRPr="00EC5D16">
        <w:rPr>
          <w:rFonts w:ascii="Arial" w:eastAsia="Arial" w:hAnsi="Arial" w:cs="Arial"/>
          <w:sz w:val="24"/>
          <w:szCs w:val="24"/>
          <w:lang w:val="es-ES"/>
        </w:rPr>
        <w:t>se pudiera equiparar a la comunicación que de que trata el artículo 291 de la primera norma citada</w:t>
      </w:r>
      <w:r w:rsidR="00A84F57" w:rsidRPr="00EC5D16">
        <w:rPr>
          <w:rFonts w:ascii="Arial" w:eastAsia="Arial" w:hAnsi="Arial" w:cs="Arial"/>
          <w:sz w:val="24"/>
          <w:szCs w:val="24"/>
          <w:lang w:val="es-ES"/>
        </w:rPr>
        <w:t xml:space="preserve">, lo cual dista de </w:t>
      </w:r>
      <w:r w:rsidR="007B220B" w:rsidRPr="00EC5D16">
        <w:rPr>
          <w:rFonts w:ascii="Arial" w:eastAsia="Arial" w:hAnsi="Arial" w:cs="Arial"/>
          <w:sz w:val="24"/>
          <w:szCs w:val="24"/>
          <w:lang w:val="es-ES"/>
        </w:rPr>
        <w:t xml:space="preserve">la </w:t>
      </w:r>
      <w:r w:rsidR="00A84F57" w:rsidRPr="00EC5D16">
        <w:rPr>
          <w:rFonts w:ascii="Arial" w:eastAsia="Arial" w:hAnsi="Arial" w:cs="Arial"/>
          <w:sz w:val="24"/>
          <w:szCs w:val="24"/>
          <w:lang w:val="es-ES"/>
        </w:rPr>
        <w:t xml:space="preserve">realidad, </w:t>
      </w:r>
      <w:r w:rsidR="00BE45FD" w:rsidRPr="00EC5D16">
        <w:rPr>
          <w:rFonts w:ascii="Arial" w:eastAsia="Arial" w:hAnsi="Arial" w:cs="Arial"/>
          <w:sz w:val="24"/>
          <w:szCs w:val="24"/>
          <w:lang w:val="es-ES"/>
        </w:rPr>
        <w:t>pues ambas tienen diferente regulación y procedimiento.</w:t>
      </w:r>
    </w:p>
    <w:p w14:paraId="0853B930" w14:textId="608029FE" w:rsidR="00492A44" w:rsidRPr="00EC5D16" w:rsidRDefault="00492A44" w:rsidP="00286690">
      <w:pPr>
        <w:spacing w:after="0" w:line="276" w:lineRule="auto"/>
        <w:jc w:val="both"/>
        <w:rPr>
          <w:rFonts w:ascii="Arial" w:eastAsia="Arial" w:hAnsi="Arial" w:cs="Arial"/>
          <w:sz w:val="24"/>
          <w:szCs w:val="24"/>
          <w:lang w:val="es-ES"/>
        </w:rPr>
      </w:pPr>
    </w:p>
    <w:p w14:paraId="47FD48E8" w14:textId="3B3E1C29" w:rsidR="00B325C8" w:rsidRPr="00EC5D16" w:rsidRDefault="00BE45FD" w:rsidP="00286690">
      <w:pPr>
        <w:spacing w:after="0" w:line="276" w:lineRule="auto"/>
        <w:jc w:val="both"/>
        <w:rPr>
          <w:rFonts w:ascii="Arial" w:eastAsia="Arial" w:hAnsi="Arial" w:cs="Arial"/>
          <w:sz w:val="24"/>
          <w:szCs w:val="24"/>
        </w:rPr>
      </w:pPr>
      <w:r w:rsidRPr="00EC5D16">
        <w:rPr>
          <w:rFonts w:ascii="Arial" w:eastAsia="Arial" w:hAnsi="Arial" w:cs="Arial"/>
          <w:sz w:val="24"/>
          <w:szCs w:val="24"/>
          <w:lang w:val="es-ES"/>
        </w:rPr>
        <w:t>Es que el</w:t>
      </w:r>
      <w:r w:rsidR="6F0167FE" w:rsidRPr="00EC5D16">
        <w:rPr>
          <w:rFonts w:ascii="Arial" w:eastAsia="Arial" w:hAnsi="Arial" w:cs="Arial"/>
          <w:sz w:val="24"/>
          <w:szCs w:val="24"/>
        </w:rPr>
        <w:t xml:space="preserve"> D</w:t>
      </w:r>
      <w:r w:rsidR="382218F0" w:rsidRPr="00EC5D16">
        <w:rPr>
          <w:rFonts w:ascii="Arial" w:eastAsia="Arial" w:hAnsi="Arial" w:cs="Arial"/>
          <w:sz w:val="24"/>
          <w:szCs w:val="24"/>
        </w:rPr>
        <w:t>ecreto 806 de 2020</w:t>
      </w:r>
      <w:r w:rsidR="005911B6" w:rsidRPr="00EC5D16">
        <w:rPr>
          <w:rFonts w:ascii="Arial" w:eastAsia="Arial" w:hAnsi="Arial" w:cs="Arial"/>
          <w:sz w:val="24"/>
          <w:szCs w:val="24"/>
        </w:rPr>
        <w:t xml:space="preserve"> -hoy Ley 2213 de 2022-</w:t>
      </w:r>
      <w:r w:rsidR="6ED48645" w:rsidRPr="00EC5D16">
        <w:rPr>
          <w:rFonts w:ascii="Arial" w:eastAsia="Arial" w:hAnsi="Arial" w:cs="Arial"/>
          <w:sz w:val="24"/>
          <w:szCs w:val="24"/>
        </w:rPr>
        <w:t xml:space="preserve">, es claro en </w:t>
      </w:r>
      <w:r w:rsidR="5D26AF0E" w:rsidRPr="00EC5D16">
        <w:rPr>
          <w:rFonts w:ascii="Arial" w:eastAsia="Arial" w:hAnsi="Arial" w:cs="Arial"/>
          <w:sz w:val="24"/>
          <w:szCs w:val="24"/>
        </w:rPr>
        <w:t>advertir que “</w:t>
      </w:r>
      <w:r w:rsidR="5D26AF0E" w:rsidRPr="001754A5">
        <w:rPr>
          <w:rFonts w:ascii="Arial" w:eastAsia="Arial" w:hAnsi="Arial" w:cs="Arial"/>
          <w:i/>
          <w:iCs/>
          <w:szCs w:val="24"/>
        </w:rPr>
        <w:t xml:space="preserve">las notificaciones que deban hacerse personalmente </w:t>
      </w:r>
      <w:r w:rsidR="5D26AF0E" w:rsidRPr="001754A5">
        <w:rPr>
          <w:rFonts w:ascii="Arial" w:eastAsia="Arial" w:hAnsi="Arial" w:cs="Arial"/>
          <w:b/>
          <w:bCs/>
          <w:i/>
          <w:iCs/>
          <w:szCs w:val="24"/>
        </w:rPr>
        <w:t>también podrán</w:t>
      </w:r>
      <w:r w:rsidR="5D26AF0E" w:rsidRPr="001754A5">
        <w:rPr>
          <w:rFonts w:ascii="Arial" w:eastAsia="Arial" w:hAnsi="Arial" w:cs="Arial"/>
          <w:i/>
          <w:iCs/>
          <w:szCs w:val="24"/>
        </w:rPr>
        <w:t xml:space="preserve"> efectuarse con el env</w:t>
      </w:r>
      <w:r w:rsidR="5B8FD009" w:rsidRPr="001754A5">
        <w:rPr>
          <w:rFonts w:ascii="Arial" w:eastAsia="Arial" w:hAnsi="Arial" w:cs="Arial"/>
          <w:i/>
          <w:iCs/>
          <w:szCs w:val="24"/>
        </w:rPr>
        <w:t>ío</w:t>
      </w:r>
      <w:r w:rsidR="5D26AF0E" w:rsidRPr="001754A5">
        <w:rPr>
          <w:rFonts w:ascii="Arial" w:eastAsia="Arial" w:hAnsi="Arial" w:cs="Arial"/>
          <w:i/>
          <w:iCs/>
          <w:szCs w:val="24"/>
        </w:rPr>
        <w:t xml:space="preserve"> de la providencia </w:t>
      </w:r>
      <w:r w:rsidR="2B6D1957" w:rsidRPr="001754A5">
        <w:rPr>
          <w:rFonts w:ascii="Arial" w:eastAsia="Arial" w:hAnsi="Arial" w:cs="Arial"/>
          <w:i/>
          <w:iCs/>
          <w:szCs w:val="24"/>
        </w:rPr>
        <w:t>respectiva como mensaje de datos a la dirección electrónica o sit</w:t>
      </w:r>
      <w:r w:rsidR="29A52156" w:rsidRPr="001754A5">
        <w:rPr>
          <w:rFonts w:ascii="Arial" w:eastAsia="Arial" w:hAnsi="Arial" w:cs="Arial"/>
          <w:i/>
          <w:iCs/>
          <w:szCs w:val="24"/>
        </w:rPr>
        <w:t>i</w:t>
      </w:r>
      <w:r w:rsidR="2B6D1957" w:rsidRPr="001754A5">
        <w:rPr>
          <w:rFonts w:ascii="Arial" w:eastAsia="Arial" w:hAnsi="Arial" w:cs="Arial"/>
          <w:i/>
          <w:iCs/>
          <w:szCs w:val="24"/>
        </w:rPr>
        <w:t xml:space="preserve">o que suministre el interesado en que se realice la notificación, </w:t>
      </w:r>
      <w:r w:rsidR="2B6D1957" w:rsidRPr="001754A5">
        <w:rPr>
          <w:rFonts w:ascii="Arial" w:eastAsia="Arial" w:hAnsi="Arial" w:cs="Arial"/>
          <w:b/>
          <w:bCs/>
          <w:i/>
          <w:iCs/>
          <w:szCs w:val="24"/>
        </w:rPr>
        <w:t xml:space="preserve">sin necesidad del </w:t>
      </w:r>
      <w:r w:rsidR="53DA08AB" w:rsidRPr="001754A5">
        <w:rPr>
          <w:rFonts w:ascii="Arial" w:eastAsia="Arial" w:hAnsi="Arial" w:cs="Arial"/>
          <w:b/>
          <w:bCs/>
          <w:i/>
          <w:iCs/>
          <w:szCs w:val="24"/>
        </w:rPr>
        <w:t>envió</w:t>
      </w:r>
      <w:r w:rsidR="2B6D1957" w:rsidRPr="001754A5">
        <w:rPr>
          <w:rFonts w:ascii="Arial" w:eastAsia="Arial" w:hAnsi="Arial" w:cs="Arial"/>
          <w:b/>
          <w:bCs/>
          <w:i/>
          <w:iCs/>
          <w:szCs w:val="24"/>
        </w:rPr>
        <w:t xml:space="preserve"> de previa </w:t>
      </w:r>
      <w:r w:rsidR="4156E87E" w:rsidRPr="001754A5">
        <w:rPr>
          <w:rFonts w:ascii="Arial" w:eastAsia="Arial" w:hAnsi="Arial" w:cs="Arial"/>
          <w:b/>
          <w:bCs/>
          <w:i/>
          <w:iCs/>
          <w:szCs w:val="24"/>
        </w:rPr>
        <w:t>citación o aviso físico o virtual</w:t>
      </w:r>
      <w:r w:rsidR="4156E87E" w:rsidRPr="00EC5D16">
        <w:rPr>
          <w:rFonts w:ascii="Arial" w:eastAsia="Arial" w:hAnsi="Arial" w:cs="Arial"/>
          <w:sz w:val="24"/>
          <w:szCs w:val="24"/>
        </w:rPr>
        <w:t xml:space="preserve">”, lo que </w:t>
      </w:r>
      <w:r w:rsidR="265AEF34" w:rsidRPr="00EC5D16">
        <w:rPr>
          <w:rFonts w:ascii="Arial" w:eastAsia="Arial" w:hAnsi="Arial" w:cs="Arial"/>
          <w:sz w:val="24"/>
          <w:szCs w:val="24"/>
        </w:rPr>
        <w:t>deja claro</w:t>
      </w:r>
      <w:r w:rsidR="4156E87E" w:rsidRPr="00EC5D16">
        <w:rPr>
          <w:rFonts w:ascii="Arial" w:eastAsia="Arial" w:hAnsi="Arial" w:cs="Arial"/>
          <w:sz w:val="24"/>
          <w:szCs w:val="24"/>
        </w:rPr>
        <w:t xml:space="preserve"> que</w:t>
      </w:r>
      <w:r w:rsidR="005911B6" w:rsidRPr="00EC5D16">
        <w:rPr>
          <w:rFonts w:ascii="Arial" w:eastAsia="Arial" w:hAnsi="Arial" w:cs="Arial"/>
          <w:sz w:val="24"/>
          <w:szCs w:val="24"/>
        </w:rPr>
        <w:t xml:space="preserve"> tanto </w:t>
      </w:r>
      <w:r w:rsidR="00A84F57" w:rsidRPr="00EC5D16">
        <w:rPr>
          <w:rFonts w:ascii="Arial" w:eastAsia="Arial" w:hAnsi="Arial" w:cs="Arial"/>
          <w:sz w:val="24"/>
          <w:szCs w:val="24"/>
        </w:rPr>
        <w:t xml:space="preserve">el medio físico como </w:t>
      </w:r>
      <w:r w:rsidR="00A84F57" w:rsidRPr="00EC5D16">
        <w:rPr>
          <w:rFonts w:ascii="Arial" w:eastAsia="Arial" w:hAnsi="Arial" w:cs="Arial"/>
          <w:sz w:val="24"/>
          <w:szCs w:val="24"/>
        </w:rPr>
        <w:lastRenderedPageBreak/>
        <w:t xml:space="preserve">virtual </w:t>
      </w:r>
      <w:r w:rsidR="005911B6" w:rsidRPr="00EC5D16">
        <w:rPr>
          <w:rFonts w:ascii="Arial" w:eastAsia="Arial" w:hAnsi="Arial" w:cs="Arial"/>
          <w:sz w:val="24"/>
          <w:szCs w:val="24"/>
        </w:rPr>
        <w:t>están</w:t>
      </w:r>
      <w:r w:rsidR="3F3B38DF" w:rsidRPr="00EC5D16">
        <w:rPr>
          <w:rFonts w:ascii="Arial" w:eastAsia="Arial" w:hAnsi="Arial" w:cs="Arial"/>
          <w:sz w:val="24"/>
          <w:szCs w:val="24"/>
        </w:rPr>
        <w:t xml:space="preserve"> habilitados para llevar adelante </w:t>
      </w:r>
      <w:r w:rsidR="7197236A" w:rsidRPr="00EC5D16">
        <w:rPr>
          <w:rFonts w:ascii="Arial" w:eastAsia="Arial" w:hAnsi="Arial" w:cs="Arial"/>
          <w:sz w:val="24"/>
          <w:szCs w:val="24"/>
        </w:rPr>
        <w:t>la notificación personal</w:t>
      </w:r>
      <w:r w:rsidR="00BB7874" w:rsidRPr="00EC5D16">
        <w:rPr>
          <w:rFonts w:ascii="Arial" w:eastAsia="Arial" w:hAnsi="Arial" w:cs="Arial"/>
          <w:sz w:val="24"/>
          <w:szCs w:val="24"/>
        </w:rPr>
        <w:t xml:space="preserve">, pero de ningún </w:t>
      </w:r>
      <w:r w:rsidR="192A3F45" w:rsidRPr="00EC5D16">
        <w:rPr>
          <w:rFonts w:ascii="Arial" w:eastAsia="Arial" w:hAnsi="Arial" w:cs="Arial"/>
          <w:sz w:val="24"/>
          <w:szCs w:val="24"/>
        </w:rPr>
        <w:t xml:space="preserve">modo </w:t>
      </w:r>
      <w:r w:rsidR="1CCE7A59" w:rsidRPr="00EC5D16">
        <w:rPr>
          <w:rFonts w:ascii="Arial" w:eastAsia="Arial" w:hAnsi="Arial" w:cs="Arial"/>
          <w:sz w:val="24"/>
          <w:szCs w:val="24"/>
        </w:rPr>
        <w:t xml:space="preserve">implica que </w:t>
      </w:r>
      <w:r w:rsidR="00BB7874" w:rsidRPr="00EC5D16">
        <w:rPr>
          <w:rFonts w:ascii="Arial" w:eastAsia="Arial" w:hAnsi="Arial" w:cs="Arial"/>
          <w:sz w:val="24"/>
          <w:szCs w:val="24"/>
        </w:rPr>
        <w:t>se pueden integrar</w:t>
      </w:r>
      <w:r w:rsidR="007D67BA" w:rsidRPr="00EC5D16">
        <w:rPr>
          <w:rFonts w:ascii="Arial" w:eastAsia="Arial" w:hAnsi="Arial" w:cs="Arial"/>
          <w:sz w:val="24"/>
          <w:szCs w:val="24"/>
        </w:rPr>
        <w:t>se</w:t>
      </w:r>
      <w:r w:rsidR="00BB7874" w:rsidRPr="00EC5D16">
        <w:rPr>
          <w:rFonts w:ascii="Arial" w:eastAsia="Arial" w:hAnsi="Arial" w:cs="Arial"/>
          <w:sz w:val="24"/>
          <w:szCs w:val="24"/>
        </w:rPr>
        <w:t xml:space="preserve"> en uno solo, como parece entender</w:t>
      </w:r>
      <w:r w:rsidR="005911B6" w:rsidRPr="00EC5D16">
        <w:rPr>
          <w:rFonts w:ascii="Arial" w:eastAsia="Arial" w:hAnsi="Arial" w:cs="Arial"/>
          <w:sz w:val="24"/>
          <w:szCs w:val="24"/>
        </w:rPr>
        <w:t xml:space="preserve">lo </w:t>
      </w:r>
      <w:r w:rsidR="00BB7874" w:rsidRPr="00EC5D16">
        <w:rPr>
          <w:rFonts w:ascii="Arial" w:eastAsia="Arial" w:hAnsi="Arial" w:cs="Arial"/>
          <w:sz w:val="24"/>
          <w:szCs w:val="24"/>
        </w:rPr>
        <w:t xml:space="preserve"> la </w:t>
      </w:r>
      <w:r w:rsidR="00BB7874" w:rsidRPr="00EC5D16">
        <w:rPr>
          <w:rFonts w:ascii="Arial" w:eastAsia="Arial" w:hAnsi="Arial" w:cs="Arial"/>
          <w:i/>
          <w:iCs/>
          <w:sz w:val="24"/>
          <w:szCs w:val="24"/>
        </w:rPr>
        <w:t xml:space="preserve"> a quo.</w:t>
      </w:r>
      <w:r w:rsidR="31A58D37" w:rsidRPr="00EC5D16">
        <w:rPr>
          <w:rFonts w:ascii="Arial" w:eastAsia="Arial" w:hAnsi="Arial" w:cs="Arial"/>
          <w:sz w:val="24"/>
          <w:szCs w:val="24"/>
        </w:rPr>
        <w:t xml:space="preserve"> </w:t>
      </w:r>
    </w:p>
    <w:p w14:paraId="5A03B655" w14:textId="2C89A704" w:rsidR="6BED9D5C" w:rsidRPr="00EC5D16" w:rsidRDefault="6BED9D5C" w:rsidP="00286690">
      <w:pPr>
        <w:spacing w:after="0" w:line="276" w:lineRule="auto"/>
        <w:jc w:val="both"/>
        <w:rPr>
          <w:rFonts w:ascii="Arial" w:eastAsia="Arial" w:hAnsi="Arial" w:cs="Arial"/>
          <w:sz w:val="24"/>
          <w:szCs w:val="24"/>
        </w:rPr>
      </w:pPr>
    </w:p>
    <w:p w14:paraId="653AE07B" w14:textId="5B7DF7C4" w:rsidR="00FF6FD9" w:rsidRPr="00EC5D16" w:rsidRDefault="15A990D0"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En ese orden de ideas, </w:t>
      </w:r>
      <w:r w:rsidR="58B8C937" w:rsidRPr="00EC5D16">
        <w:rPr>
          <w:rFonts w:ascii="Arial" w:eastAsia="Arial" w:hAnsi="Arial" w:cs="Arial"/>
          <w:sz w:val="24"/>
          <w:szCs w:val="24"/>
        </w:rPr>
        <w:t>es claro que, elegido un medio de notificación personal, bien sea virtual o presencial, este debe seguir</w:t>
      </w:r>
      <w:r w:rsidR="3E03098A" w:rsidRPr="00EC5D16">
        <w:rPr>
          <w:rFonts w:ascii="Arial" w:eastAsia="Arial" w:hAnsi="Arial" w:cs="Arial"/>
          <w:sz w:val="24"/>
          <w:szCs w:val="24"/>
        </w:rPr>
        <w:t xml:space="preserve"> integra</w:t>
      </w:r>
      <w:r w:rsidR="4F2D348C" w:rsidRPr="00EC5D16">
        <w:rPr>
          <w:rFonts w:ascii="Arial" w:eastAsia="Arial" w:hAnsi="Arial" w:cs="Arial"/>
          <w:sz w:val="24"/>
          <w:szCs w:val="24"/>
        </w:rPr>
        <w:t>l</w:t>
      </w:r>
      <w:r w:rsidR="3E03098A" w:rsidRPr="00EC5D16">
        <w:rPr>
          <w:rFonts w:ascii="Arial" w:eastAsia="Arial" w:hAnsi="Arial" w:cs="Arial"/>
          <w:sz w:val="24"/>
          <w:szCs w:val="24"/>
        </w:rPr>
        <w:t>mente</w:t>
      </w:r>
      <w:r w:rsidR="58B8C937" w:rsidRPr="00EC5D16">
        <w:rPr>
          <w:rFonts w:ascii="Arial" w:eastAsia="Arial" w:hAnsi="Arial" w:cs="Arial"/>
          <w:sz w:val="24"/>
          <w:szCs w:val="24"/>
        </w:rPr>
        <w:t xml:space="preserve"> la</w:t>
      </w:r>
      <w:r w:rsidR="63836787" w:rsidRPr="00EC5D16">
        <w:rPr>
          <w:rFonts w:ascii="Arial" w:eastAsia="Arial" w:hAnsi="Arial" w:cs="Arial"/>
          <w:sz w:val="24"/>
          <w:szCs w:val="24"/>
        </w:rPr>
        <w:t>s</w:t>
      </w:r>
      <w:r w:rsidR="58B8C937" w:rsidRPr="00EC5D16">
        <w:rPr>
          <w:rFonts w:ascii="Arial" w:eastAsia="Arial" w:hAnsi="Arial" w:cs="Arial"/>
          <w:sz w:val="24"/>
          <w:szCs w:val="24"/>
        </w:rPr>
        <w:t xml:space="preserve"> reglas que lo gobiernan y en tal sentido, no pued</w:t>
      </w:r>
      <w:r w:rsidR="60CCBE25" w:rsidRPr="00EC5D16">
        <w:rPr>
          <w:rFonts w:ascii="Arial" w:eastAsia="Arial" w:hAnsi="Arial" w:cs="Arial"/>
          <w:sz w:val="24"/>
          <w:szCs w:val="24"/>
        </w:rPr>
        <w:t xml:space="preserve">e </w:t>
      </w:r>
      <w:r w:rsidR="525DA70D" w:rsidRPr="00EC5D16">
        <w:rPr>
          <w:rFonts w:ascii="Arial" w:eastAsia="Arial" w:hAnsi="Arial" w:cs="Arial"/>
          <w:sz w:val="24"/>
          <w:szCs w:val="24"/>
        </w:rPr>
        <w:t>el juzgado exigir a las partes cargas que la misma ley no ha previsto, lo cual ocurrió en este caso, pues habiendo sido remitido el m</w:t>
      </w:r>
      <w:r w:rsidR="4E73B820" w:rsidRPr="00EC5D16">
        <w:rPr>
          <w:rFonts w:ascii="Arial" w:eastAsia="Arial" w:hAnsi="Arial" w:cs="Arial"/>
          <w:sz w:val="24"/>
          <w:szCs w:val="24"/>
        </w:rPr>
        <w:t>e</w:t>
      </w:r>
      <w:r w:rsidR="525DA70D" w:rsidRPr="00EC5D16">
        <w:rPr>
          <w:rFonts w:ascii="Arial" w:eastAsia="Arial" w:hAnsi="Arial" w:cs="Arial"/>
          <w:sz w:val="24"/>
          <w:szCs w:val="24"/>
        </w:rPr>
        <w:t xml:space="preserve">nsaje de datos </w:t>
      </w:r>
      <w:r w:rsidR="13C870B4" w:rsidRPr="00EC5D16">
        <w:rPr>
          <w:rFonts w:ascii="Arial" w:eastAsia="Arial" w:hAnsi="Arial" w:cs="Arial"/>
          <w:sz w:val="24"/>
          <w:szCs w:val="24"/>
        </w:rPr>
        <w:t>para efectos de la notifi</w:t>
      </w:r>
      <w:r w:rsidR="04461DBC" w:rsidRPr="00EC5D16">
        <w:rPr>
          <w:rFonts w:ascii="Arial" w:eastAsia="Arial" w:hAnsi="Arial" w:cs="Arial"/>
          <w:sz w:val="24"/>
          <w:szCs w:val="24"/>
        </w:rPr>
        <w:t>c</w:t>
      </w:r>
      <w:r w:rsidR="13C870B4" w:rsidRPr="00EC5D16">
        <w:rPr>
          <w:rFonts w:ascii="Arial" w:eastAsia="Arial" w:hAnsi="Arial" w:cs="Arial"/>
          <w:sz w:val="24"/>
          <w:szCs w:val="24"/>
        </w:rPr>
        <w:t xml:space="preserve">ación personal </w:t>
      </w:r>
      <w:r w:rsidR="525DA70D" w:rsidRPr="00EC5D16">
        <w:rPr>
          <w:rFonts w:ascii="Arial" w:eastAsia="Arial" w:hAnsi="Arial" w:cs="Arial"/>
          <w:sz w:val="24"/>
          <w:szCs w:val="24"/>
        </w:rPr>
        <w:t xml:space="preserve">a la dirección electrónica registrada </w:t>
      </w:r>
      <w:r w:rsidR="00BB7874" w:rsidRPr="00EC5D16">
        <w:rPr>
          <w:rFonts w:ascii="Arial" w:eastAsia="Arial" w:hAnsi="Arial" w:cs="Arial"/>
          <w:sz w:val="24"/>
          <w:szCs w:val="24"/>
        </w:rPr>
        <w:t xml:space="preserve">por la </w:t>
      </w:r>
      <w:proofErr w:type="spellStart"/>
      <w:r w:rsidR="00BB7874" w:rsidRPr="00EC5D16">
        <w:rPr>
          <w:rFonts w:ascii="Arial" w:eastAsia="Arial" w:hAnsi="Arial" w:cs="Arial"/>
          <w:sz w:val="24"/>
          <w:szCs w:val="24"/>
        </w:rPr>
        <w:t>IPS</w:t>
      </w:r>
      <w:proofErr w:type="spellEnd"/>
      <w:r w:rsidR="00BB7874" w:rsidRPr="00EC5D16">
        <w:rPr>
          <w:rFonts w:ascii="Arial" w:eastAsia="Arial" w:hAnsi="Arial" w:cs="Arial"/>
          <w:sz w:val="24"/>
          <w:szCs w:val="24"/>
        </w:rPr>
        <w:t xml:space="preserve"> </w:t>
      </w:r>
      <w:proofErr w:type="spellStart"/>
      <w:r w:rsidR="00BB7874" w:rsidRPr="00EC5D16">
        <w:rPr>
          <w:rFonts w:ascii="Arial" w:eastAsia="Arial" w:hAnsi="Arial" w:cs="Arial"/>
          <w:sz w:val="24"/>
          <w:szCs w:val="24"/>
        </w:rPr>
        <w:t>Medifarma</w:t>
      </w:r>
      <w:proofErr w:type="spellEnd"/>
      <w:r w:rsidR="00BB7874" w:rsidRPr="00EC5D16">
        <w:rPr>
          <w:rFonts w:ascii="Arial" w:eastAsia="Arial" w:hAnsi="Arial" w:cs="Arial"/>
          <w:sz w:val="24"/>
          <w:szCs w:val="24"/>
        </w:rPr>
        <w:t xml:space="preserve"> S.A.S</w:t>
      </w:r>
      <w:r w:rsidR="007D67BA" w:rsidRPr="00EC5D16">
        <w:rPr>
          <w:rFonts w:ascii="Arial" w:eastAsia="Arial" w:hAnsi="Arial" w:cs="Arial"/>
          <w:sz w:val="24"/>
          <w:szCs w:val="24"/>
        </w:rPr>
        <w:t>. en la Cámara de Comercio</w:t>
      </w:r>
      <w:r w:rsidR="00FF6FD9" w:rsidRPr="00EC5D16">
        <w:rPr>
          <w:rFonts w:ascii="Arial" w:eastAsia="Arial" w:hAnsi="Arial" w:cs="Arial"/>
          <w:sz w:val="24"/>
          <w:szCs w:val="24"/>
        </w:rPr>
        <w:t xml:space="preserve">, </w:t>
      </w:r>
      <w:r w:rsidR="007D67BA" w:rsidRPr="00EC5D16">
        <w:rPr>
          <w:rFonts w:ascii="Arial" w:eastAsia="Arial" w:hAnsi="Arial" w:cs="Arial"/>
          <w:sz w:val="24"/>
          <w:szCs w:val="24"/>
        </w:rPr>
        <w:t xml:space="preserve">le fue exigido al demandante proceder con </w:t>
      </w:r>
      <w:r w:rsidR="00FF6FD9" w:rsidRPr="00EC5D16">
        <w:rPr>
          <w:rFonts w:ascii="Arial" w:eastAsia="Arial" w:hAnsi="Arial" w:cs="Arial"/>
          <w:sz w:val="24"/>
          <w:szCs w:val="24"/>
        </w:rPr>
        <w:t>la notificación por aviso cuando la citada sociedad, se encontraba debidamente vinculada a la litis.</w:t>
      </w:r>
    </w:p>
    <w:p w14:paraId="0A970BDF" w14:textId="5FAF328A" w:rsidR="004D632F" w:rsidRPr="00EC5D16" w:rsidRDefault="004D632F" w:rsidP="00286690">
      <w:pPr>
        <w:spacing w:after="0" w:line="276" w:lineRule="auto"/>
        <w:jc w:val="both"/>
        <w:rPr>
          <w:rFonts w:ascii="Arial" w:eastAsia="Arial" w:hAnsi="Arial" w:cs="Arial"/>
          <w:sz w:val="24"/>
          <w:szCs w:val="24"/>
        </w:rPr>
      </w:pPr>
    </w:p>
    <w:p w14:paraId="5F32D1BD" w14:textId="2D4AE6DF" w:rsidR="004D632F" w:rsidRPr="00EC5D16" w:rsidRDefault="004D632F"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En este punto, es necesario precisar que la parte actora cumplió con tal </w:t>
      </w:r>
      <w:r w:rsidR="00AE1E97" w:rsidRPr="00EC5D16">
        <w:rPr>
          <w:rFonts w:ascii="Arial" w:eastAsia="Arial" w:hAnsi="Arial" w:cs="Arial"/>
          <w:sz w:val="24"/>
          <w:szCs w:val="24"/>
        </w:rPr>
        <w:t>imposición,</w:t>
      </w:r>
      <w:r w:rsidRPr="00EC5D16">
        <w:rPr>
          <w:rFonts w:ascii="Arial" w:eastAsia="Arial" w:hAnsi="Arial" w:cs="Arial"/>
          <w:sz w:val="24"/>
          <w:szCs w:val="24"/>
        </w:rPr>
        <w:t xml:space="preserve"> pero no de manera correcta, pues nuevamente medio el error en la dirección</w:t>
      </w:r>
      <w:r w:rsidR="00E31208" w:rsidRPr="00EC5D16">
        <w:rPr>
          <w:rFonts w:ascii="Arial" w:eastAsia="Arial" w:hAnsi="Arial" w:cs="Arial"/>
          <w:sz w:val="24"/>
          <w:szCs w:val="24"/>
        </w:rPr>
        <w:t>, ya que</w:t>
      </w:r>
      <w:r w:rsidRPr="00EC5D16">
        <w:rPr>
          <w:rFonts w:ascii="Arial" w:eastAsia="Arial" w:hAnsi="Arial" w:cs="Arial"/>
          <w:sz w:val="24"/>
          <w:szCs w:val="24"/>
        </w:rPr>
        <w:t xml:space="preserve"> tal</w:t>
      </w:r>
      <w:r w:rsidR="19B8F082" w:rsidRPr="00EC5D16">
        <w:rPr>
          <w:rFonts w:ascii="Arial" w:eastAsia="Arial" w:hAnsi="Arial" w:cs="Arial"/>
          <w:sz w:val="24"/>
          <w:szCs w:val="24"/>
        </w:rPr>
        <w:t xml:space="preserve"> </w:t>
      </w:r>
      <w:r w:rsidRPr="00EC5D16">
        <w:rPr>
          <w:rFonts w:ascii="Arial" w:eastAsia="Arial" w:hAnsi="Arial" w:cs="Arial"/>
          <w:sz w:val="24"/>
          <w:szCs w:val="24"/>
        </w:rPr>
        <w:t xml:space="preserve">instrumento se envió a la dirección </w:t>
      </w:r>
      <w:proofErr w:type="spellStart"/>
      <w:r w:rsidRPr="00EC5D16">
        <w:rPr>
          <w:rFonts w:ascii="Arial" w:eastAsia="Arial" w:hAnsi="Arial" w:cs="Arial"/>
          <w:b/>
          <w:bCs/>
          <w:sz w:val="24"/>
          <w:szCs w:val="24"/>
        </w:rPr>
        <w:t>C</w:t>
      </w:r>
      <w:r w:rsidR="006D2063" w:rsidRPr="00EC5D16">
        <w:rPr>
          <w:rFonts w:ascii="Arial" w:eastAsia="Arial" w:hAnsi="Arial" w:cs="Arial"/>
          <w:b/>
          <w:bCs/>
          <w:sz w:val="24"/>
          <w:szCs w:val="24"/>
        </w:rPr>
        <w:t>r</w:t>
      </w:r>
      <w:r w:rsidRPr="00EC5D16">
        <w:rPr>
          <w:rFonts w:ascii="Arial" w:eastAsia="Arial" w:hAnsi="Arial" w:cs="Arial"/>
          <w:b/>
          <w:bCs/>
          <w:sz w:val="24"/>
          <w:szCs w:val="24"/>
        </w:rPr>
        <w:t>a</w:t>
      </w:r>
      <w:proofErr w:type="spellEnd"/>
      <w:r w:rsidRPr="00EC5D16">
        <w:rPr>
          <w:rFonts w:ascii="Arial" w:eastAsia="Arial" w:hAnsi="Arial" w:cs="Arial"/>
          <w:b/>
          <w:bCs/>
          <w:sz w:val="24"/>
          <w:szCs w:val="24"/>
        </w:rPr>
        <w:t xml:space="preserve"> 15 No 10 B 01</w:t>
      </w:r>
      <w:r w:rsidR="006D2063" w:rsidRPr="00EC5D16">
        <w:rPr>
          <w:rFonts w:ascii="Arial" w:eastAsia="Arial" w:hAnsi="Arial" w:cs="Arial"/>
          <w:b/>
          <w:bCs/>
          <w:sz w:val="24"/>
          <w:szCs w:val="24"/>
        </w:rPr>
        <w:t xml:space="preserve"> Edificio </w:t>
      </w:r>
      <w:proofErr w:type="spellStart"/>
      <w:r w:rsidR="006D2063" w:rsidRPr="00EC5D16">
        <w:rPr>
          <w:rFonts w:ascii="Arial" w:eastAsia="Arial" w:hAnsi="Arial" w:cs="Arial"/>
          <w:b/>
          <w:bCs/>
          <w:sz w:val="24"/>
          <w:szCs w:val="24"/>
        </w:rPr>
        <w:t>Monterosa</w:t>
      </w:r>
      <w:proofErr w:type="spellEnd"/>
      <w:r w:rsidR="006D2063" w:rsidRPr="00EC5D16">
        <w:rPr>
          <w:rFonts w:ascii="Arial" w:eastAsia="Arial" w:hAnsi="Arial" w:cs="Arial"/>
          <w:b/>
          <w:bCs/>
          <w:sz w:val="24"/>
          <w:szCs w:val="24"/>
        </w:rPr>
        <w:t xml:space="preserve"> Los Alpes S.A.</w:t>
      </w:r>
      <w:r w:rsidR="006D2063" w:rsidRPr="00EC5D16">
        <w:rPr>
          <w:rFonts w:ascii="Arial" w:eastAsia="Arial" w:hAnsi="Arial" w:cs="Arial"/>
          <w:b/>
          <w:bCs/>
          <w:sz w:val="24"/>
          <w:szCs w:val="24"/>
          <w:lang w:val="es-ES"/>
        </w:rPr>
        <w:t xml:space="preserve"> </w:t>
      </w:r>
      <w:r w:rsidR="006D2063" w:rsidRPr="00EC5D16">
        <w:rPr>
          <w:rFonts w:ascii="Arial" w:eastAsia="Arial" w:hAnsi="Arial" w:cs="Arial"/>
          <w:sz w:val="24"/>
          <w:szCs w:val="24"/>
          <w:lang w:val="es-ES"/>
        </w:rPr>
        <w:t xml:space="preserve">y como se indicó </w:t>
      </w:r>
      <w:r w:rsidR="00AE1E97" w:rsidRPr="00EC5D16">
        <w:rPr>
          <w:rFonts w:ascii="Arial" w:eastAsia="Arial" w:hAnsi="Arial" w:cs="Arial"/>
          <w:sz w:val="24"/>
          <w:szCs w:val="24"/>
          <w:lang w:val="es-ES"/>
        </w:rPr>
        <w:t>con anterioridad la dirección para notificación de la entidad es la</w:t>
      </w:r>
      <w:r w:rsidR="00AE1E97" w:rsidRPr="00EC5D16">
        <w:rPr>
          <w:rFonts w:ascii="Arial" w:eastAsia="Arial" w:hAnsi="Arial" w:cs="Arial"/>
          <w:b/>
          <w:bCs/>
          <w:sz w:val="24"/>
          <w:szCs w:val="24"/>
          <w:lang w:val="es-ES"/>
        </w:rPr>
        <w:t xml:space="preserve"> </w:t>
      </w:r>
      <w:r w:rsidR="006D2063" w:rsidRPr="00EC5D16">
        <w:rPr>
          <w:rFonts w:ascii="Arial" w:eastAsia="Arial" w:hAnsi="Arial" w:cs="Arial"/>
          <w:b/>
          <w:bCs/>
          <w:sz w:val="24"/>
          <w:szCs w:val="24"/>
          <w:lang w:val="es-ES"/>
        </w:rPr>
        <w:t>carrera 16 bis No 10-09.</w:t>
      </w:r>
      <w:r w:rsidR="006D2063" w:rsidRPr="00EC5D16">
        <w:rPr>
          <w:rFonts w:ascii="Arial" w:eastAsia="Arial" w:hAnsi="Arial" w:cs="Arial"/>
          <w:sz w:val="24"/>
          <w:szCs w:val="24"/>
          <w:lang w:val="es-ES"/>
        </w:rPr>
        <w:t xml:space="preserve">  </w:t>
      </w:r>
    </w:p>
    <w:p w14:paraId="411B057E" w14:textId="44AE7CCD" w:rsidR="007D67BA" w:rsidRPr="00EC5D16" w:rsidRDefault="007D67BA" w:rsidP="00286690">
      <w:pPr>
        <w:spacing w:after="0" w:line="276" w:lineRule="auto"/>
        <w:jc w:val="both"/>
        <w:rPr>
          <w:rFonts w:ascii="Arial" w:eastAsia="Arial" w:hAnsi="Arial" w:cs="Arial"/>
          <w:sz w:val="24"/>
          <w:szCs w:val="24"/>
        </w:rPr>
      </w:pPr>
    </w:p>
    <w:p w14:paraId="3A963F2E" w14:textId="0B04300A" w:rsidR="005911B6" w:rsidRPr="00EC5D16" w:rsidRDefault="00DB18CA"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Ahora, frente a</w:t>
      </w:r>
      <w:r w:rsidR="004A5401" w:rsidRPr="00EC5D16">
        <w:rPr>
          <w:rFonts w:ascii="Arial" w:eastAsia="Arial" w:hAnsi="Arial" w:cs="Arial"/>
          <w:sz w:val="24"/>
          <w:szCs w:val="24"/>
        </w:rPr>
        <w:t>l acuse de recibo que exige la funcionaria de primer grado para tener por notificada a la citada accionada, es del caso hacer notar que el mismo resulta necesario</w:t>
      </w:r>
      <w:r w:rsidR="004D632F" w:rsidRPr="00EC5D16">
        <w:rPr>
          <w:rFonts w:ascii="Arial" w:eastAsia="Arial" w:hAnsi="Arial" w:cs="Arial"/>
          <w:sz w:val="24"/>
          <w:szCs w:val="24"/>
        </w:rPr>
        <w:t xml:space="preserve"> pero</w:t>
      </w:r>
      <w:r w:rsidR="004A5401" w:rsidRPr="00EC5D16">
        <w:rPr>
          <w:rFonts w:ascii="Arial" w:eastAsia="Arial" w:hAnsi="Arial" w:cs="Arial"/>
          <w:sz w:val="24"/>
          <w:szCs w:val="24"/>
        </w:rPr>
        <w:t xml:space="preserve"> para iniciar el cómputo del término de traslado, el cual no se entender</w:t>
      </w:r>
      <w:r w:rsidR="007D67BA" w:rsidRPr="00EC5D16">
        <w:rPr>
          <w:rFonts w:ascii="Arial" w:eastAsia="Arial" w:hAnsi="Arial" w:cs="Arial"/>
          <w:sz w:val="24"/>
          <w:szCs w:val="24"/>
        </w:rPr>
        <w:t>á</w:t>
      </w:r>
      <w:r w:rsidR="004A5401" w:rsidRPr="00EC5D16">
        <w:rPr>
          <w:rFonts w:ascii="Arial" w:eastAsia="Arial" w:hAnsi="Arial" w:cs="Arial"/>
          <w:sz w:val="24"/>
          <w:szCs w:val="24"/>
        </w:rPr>
        <w:t xml:space="preserve"> surtido si se demuestra que el destinatario no recibió la notificación, lo cual no ha ocurrido en este caso y, en el evento de que se presente alguna irregularidad, </w:t>
      </w:r>
      <w:r w:rsidR="00AA73A0" w:rsidRPr="00EC5D16">
        <w:rPr>
          <w:rFonts w:ascii="Arial" w:eastAsia="Arial" w:hAnsi="Arial" w:cs="Arial"/>
          <w:sz w:val="24"/>
          <w:szCs w:val="24"/>
        </w:rPr>
        <w:t xml:space="preserve">el afectado </w:t>
      </w:r>
      <w:r w:rsidR="004A5401" w:rsidRPr="00EC5D16">
        <w:rPr>
          <w:rFonts w:ascii="Arial" w:eastAsia="Arial" w:hAnsi="Arial" w:cs="Arial"/>
          <w:sz w:val="24"/>
          <w:szCs w:val="24"/>
        </w:rPr>
        <w:t>está facultado para solicitar la nulidad de lo actuado</w:t>
      </w:r>
      <w:r w:rsidR="007D67BA" w:rsidRPr="00EC5D16">
        <w:rPr>
          <w:rFonts w:ascii="Arial" w:eastAsia="Arial" w:hAnsi="Arial" w:cs="Arial"/>
          <w:sz w:val="24"/>
          <w:szCs w:val="24"/>
        </w:rPr>
        <w:t xml:space="preserve">, conforme lo prevé el inciso 4º </w:t>
      </w:r>
      <w:r w:rsidR="00AA73A0" w:rsidRPr="00EC5D16">
        <w:rPr>
          <w:rFonts w:ascii="Arial" w:eastAsia="Arial" w:hAnsi="Arial" w:cs="Arial"/>
          <w:sz w:val="24"/>
          <w:szCs w:val="24"/>
        </w:rPr>
        <w:t>del artículo 8º de la Ley 2213 de 2022</w:t>
      </w:r>
      <w:r w:rsidR="004A5401" w:rsidRPr="00EC5D16">
        <w:rPr>
          <w:rFonts w:ascii="Arial" w:eastAsia="Arial" w:hAnsi="Arial" w:cs="Arial"/>
          <w:sz w:val="24"/>
          <w:szCs w:val="24"/>
        </w:rPr>
        <w:t>.</w:t>
      </w:r>
    </w:p>
    <w:p w14:paraId="297B2CC0" w14:textId="136298C7" w:rsidR="004A5401" w:rsidRPr="00EC5D16" w:rsidRDefault="004A5401" w:rsidP="00286690">
      <w:pPr>
        <w:spacing w:after="0" w:line="276" w:lineRule="auto"/>
        <w:jc w:val="both"/>
        <w:rPr>
          <w:rFonts w:ascii="Arial" w:eastAsia="Arial" w:hAnsi="Arial" w:cs="Arial"/>
          <w:sz w:val="24"/>
          <w:szCs w:val="24"/>
        </w:rPr>
      </w:pPr>
    </w:p>
    <w:p w14:paraId="2AC7B996" w14:textId="43D58059" w:rsidR="00736F08" w:rsidRPr="00EC5D16" w:rsidRDefault="004A5401"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Al respecto, la jurisprudencia que se ha venido citando refiere que</w:t>
      </w:r>
      <w:r w:rsidR="00736F08" w:rsidRPr="00EC5D16">
        <w:rPr>
          <w:rFonts w:ascii="Arial" w:eastAsia="Arial" w:hAnsi="Arial" w:cs="Arial"/>
          <w:sz w:val="24"/>
          <w:szCs w:val="24"/>
        </w:rPr>
        <w:t>:</w:t>
      </w:r>
    </w:p>
    <w:p w14:paraId="18B69194" w14:textId="77777777" w:rsidR="004D632F" w:rsidRPr="00EC5D16" w:rsidRDefault="004D632F" w:rsidP="00286690">
      <w:pPr>
        <w:spacing w:after="0" w:line="276" w:lineRule="auto"/>
        <w:ind w:left="709" w:right="996" w:hanging="1"/>
        <w:jc w:val="both"/>
        <w:rPr>
          <w:rFonts w:ascii="Arial" w:eastAsia="Arial" w:hAnsi="Arial" w:cs="Arial"/>
          <w:i/>
          <w:sz w:val="24"/>
          <w:szCs w:val="24"/>
        </w:rPr>
      </w:pPr>
    </w:p>
    <w:p w14:paraId="117586ED" w14:textId="6A92DD31" w:rsidR="00736F08" w:rsidRPr="00286690" w:rsidRDefault="004A5401" w:rsidP="00286690">
      <w:pPr>
        <w:spacing w:after="0" w:line="240" w:lineRule="auto"/>
        <w:ind w:left="426" w:right="420" w:hanging="1"/>
        <w:jc w:val="both"/>
        <w:rPr>
          <w:rFonts w:ascii="Arial" w:hAnsi="Arial" w:cs="Arial"/>
          <w:i/>
          <w:szCs w:val="24"/>
        </w:rPr>
      </w:pPr>
      <w:r w:rsidRPr="00286690">
        <w:rPr>
          <w:rFonts w:ascii="Arial" w:hAnsi="Arial" w:cs="Arial"/>
          <w:i/>
          <w:szCs w:val="24"/>
        </w:rPr>
        <w:t>“</w:t>
      </w:r>
      <w:r w:rsidR="001754A5" w:rsidRPr="00286690">
        <w:rPr>
          <w:rFonts w:ascii="Arial" w:hAnsi="Arial" w:cs="Arial"/>
          <w:i/>
          <w:szCs w:val="24"/>
        </w:rPr>
        <w:t xml:space="preserve">Podría </w:t>
      </w:r>
      <w:r w:rsidRPr="00286690">
        <w:rPr>
          <w:rFonts w:ascii="Arial" w:hAnsi="Arial" w:cs="Arial"/>
          <w:i/>
          <w:szCs w:val="24"/>
        </w:rPr>
        <w:t>concluirse que el establecimiento de una regla de carácter general según la cual deba requerirse en todos los casos al demandante para que, además de cumplir los requisitos del inciso 2° del artículo 8° de la Ley 2213 de 2022, demuestre que su contraparte recibió la comunicación por él remitida, podría resultar excesiva, incompatible con el principio constitucional de buena fe, e incluso, contraria al querer y al tenor de la normativa en comento</w:t>
      </w:r>
      <w:r w:rsidR="00736F08" w:rsidRPr="00286690">
        <w:rPr>
          <w:rFonts w:ascii="Arial" w:hAnsi="Arial" w:cs="Arial"/>
          <w:i/>
          <w:szCs w:val="24"/>
        </w:rPr>
        <w:t>.</w:t>
      </w:r>
    </w:p>
    <w:p w14:paraId="1683AFE6" w14:textId="77777777" w:rsidR="00736F08" w:rsidRPr="00286690" w:rsidRDefault="00736F08" w:rsidP="00286690">
      <w:pPr>
        <w:spacing w:after="0" w:line="240" w:lineRule="auto"/>
        <w:ind w:left="426" w:right="420" w:hanging="1"/>
        <w:jc w:val="both"/>
        <w:rPr>
          <w:rFonts w:ascii="Arial" w:hAnsi="Arial" w:cs="Arial"/>
          <w:i/>
          <w:szCs w:val="24"/>
        </w:rPr>
      </w:pPr>
    </w:p>
    <w:p w14:paraId="1474E530" w14:textId="74BD69D5" w:rsidR="00286690" w:rsidRPr="00286690" w:rsidRDefault="00286690" w:rsidP="00286690">
      <w:pPr>
        <w:spacing w:after="0" w:line="240" w:lineRule="auto"/>
        <w:ind w:left="426" w:right="420" w:hanging="1"/>
        <w:jc w:val="both"/>
        <w:rPr>
          <w:rFonts w:ascii="Arial" w:hAnsi="Arial" w:cs="Arial"/>
          <w:i/>
          <w:szCs w:val="24"/>
        </w:rPr>
      </w:pPr>
      <w:r w:rsidRPr="00286690">
        <w:rPr>
          <w:rFonts w:ascii="Arial" w:hAnsi="Arial" w:cs="Arial"/>
          <w:i/>
          <w:szCs w:val="24"/>
        </w:rPr>
        <w:t>(…)</w:t>
      </w:r>
    </w:p>
    <w:p w14:paraId="7065D193" w14:textId="77777777" w:rsidR="00286690" w:rsidRPr="00286690" w:rsidRDefault="00286690" w:rsidP="00286690">
      <w:pPr>
        <w:spacing w:after="0" w:line="240" w:lineRule="auto"/>
        <w:ind w:left="426" w:right="420" w:hanging="1"/>
        <w:jc w:val="both"/>
        <w:rPr>
          <w:rFonts w:ascii="Arial" w:hAnsi="Arial" w:cs="Arial"/>
          <w:i/>
          <w:szCs w:val="24"/>
        </w:rPr>
      </w:pPr>
    </w:p>
    <w:p w14:paraId="0595FC75" w14:textId="77777777" w:rsidR="00AE1E97" w:rsidRPr="00286690" w:rsidRDefault="004A5401" w:rsidP="00286690">
      <w:pPr>
        <w:spacing w:after="0" w:line="240" w:lineRule="auto"/>
        <w:ind w:left="426" w:right="420" w:hanging="1"/>
        <w:jc w:val="both"/>
        <w:rPr>
          <w:rFonts w:ascii="Arial" w:hAnsi="Arial" w:cs="Arial"/>
          <w:i/>
          <w:szCs w:val="24"/>
        </w:rPr>
      </w:pPr>
      <w:r w:rsidRPr="001754A5">
        <w:rPr>
          <w:rFonts w:ascii="Arial" w:hAnsi="Arial" w:cs="Arial"/>
          <w:b/>
          <w:i/>
          <w:szCs w:val="24"/>
        </w:rPr>
        <w:t>Resáltese que, al leer cuidadosamente la norma, se advierte que en ningún momento se impone al demandante -o al interesado en la notificación- la carga de probar el acceso del destinatario al mensaje</w:t>
      </w:r>
      <w:r w:rsidRPr="00286690">
        <w:rPr>
          <w:rFonts w:ascii="Arial" w:hAnsi="Arial" w:cs="Arial"/>
          <w:i/>
          <w:szCs w:val="24"/>
        </w:rPr>
        <w:t>. Lo que la norma procura es que no pueda empezar a andar el término derivado de la providencia a notificar si la misma no arribó a su receptor. De allí que no sea dable a los juzgadores imponer responsabilidades no previstas por el legislador</w:t>
      </w:r>
    </w:p>
    <w:p w14:paraId="162B9DED" w14:textId="77777777" w:rsidR="00AE1E97" w:rsidRPr="00286690" w:rsidRDefault="00AE1E97" w:rsidP="00286690">
      <w:pPr>
        <w:spacing w:after="0" w:line="240" w:lineRule="auto"/>
        <w:ind w:left="426" w:right="420" w:hanging="1"/>
        <w:jc w:val="both"/>
        <w:rPr>
          <w:rFonts w:ascii="Arial" w:hAnsi="Arial" w:cs="Arial"/>
          <w:i/>
          <w:szCs w:val="24"/>
        </w:rPr>
      </w:pPr>
    </w:p>
    <w:p w14:paraId="2FB24829" w14:textId="1442F11C" w:rsidR="00AE1E97" w:rsidRPr="00286690" w:rsidRDefault="00AE1E97" w:rsidP="00286690">
      <w:pPr>
        <w:spacing w:after="0" w:line="240" w:lineRule="auto"/>
        <w:ind w:left="426" w:right="420" w:hanging="1"/>
        <w:jc w:val="both"/>
        <w:rPr>
          <w:rFonts w:ascii="Arial" w:hAnsi="Arial" w:cs="Arial"/>
          <w:i/>
          <w:szCs w:val="24"/>
        </w:rPr>
      </w:pPr>
      <w:r w:rsidRPr="00286690">
        <w:rPr>
          <w:rFonts w:ascii="Arial" w:hAnsi="Arial" w:cs="Arial"/>
          <w:i/>
          <w:szCs w:val="24"/>
        </w:rPr>
        <w:t>En ese orden, como quiera que la ley no dispone que la prueba del acuse de recibo deba ser aportada por el demandante, bien puede inferirse que se trata de una actividad que también puede cumplir el demandado en los casos en que considere que no tuvo oportuno acceso a la comunicación remitida. Justamente es a él a quien le interesa demostrar la falta de acceso al mensaje con el fin de que no se entienda iniciado el cómputo del término otorgado”.</w:t>
      </w:r>
    </w:p>
    <w:p w14:paraId="2C26F8F4" w14:textId="653B63FE" w:rsidR="004A5401" w:rsidRPr="00EC5D16" w:rsidRDefault="004A5401" w:rsidP="00286690">
      <w:pPr>
        <w:spacing w:after="0" w:line="276" w:lineRule="auto"/>
        <w:jc w:val="both"/>
        <w:rPr>
          <w:rFonts w:ascii="Arial" w:hAnsi="Arial" w:cs="Arial"/>
          <w:sz w:val="24"/>
          <w:szCs w:val="24"/>
        </w:rPr>
      </w:pPr>
    </w:p>
    <w:p w14:paraId="7C632C42" w14:textId="0C5CAB6B" w:rsidR="004A5401" w:rsidRPr="00EC5D16" w:rsidRDefault="316EDCF1"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Finalmente, debe la Sala hacer notar que, al momento de presentarse la demanda, esto es el 18 de octubre de 2019, el certificado de Cámara y Comercio que fue </w:t>
      </w:r>
      <w:r w:rsidRPr="00EC5D16">
        <w:rPr>
          <w:rFonts w:ascii="Arial" w:eastAsia="Arial" w:hAnsi="Arial" w:cs="Arial"/>
          <w:sz w:val="24"/>
          <w:szCs w:val="24"/>
        </w:rPr>
        <w:lastRenderedPageBreak/>
        <w:t xml:space="preserve">aportado como </w:t>
      </w:r>
      <w:r w:rsidR="6447C940" w:rsidRPr="00EC5D16">
        <w:rPr>
          <w:rFonts w:ascii="Arial" w:eastAsia="Arial" w:hAnsi="Arial" w:cs="Arial"/>
          <w:sz w:val="24"/>
          <w:szCs w:val="24"/>
        </w:rPr>
        <w:t xml:space="preserve">anexo, había sido expedido 15 días antes, por lo que </w:t>
      </w:r>
      <w:r w:rsidR="113E514E" w:rsidRPr="00EC5D16">
        <w:rPr>
          <w:rFonts w:ascii="Arial" w:eastAsia="Arial" w:hAnsi="Arial" w:cs="Arial"/>
          <w:sz w:val="24"/>
          <w:szCs w:val="24"/>
        </w:rPr>
        <w:t xml:space="preserve">no había lugar para </w:t>
      </w:r>
      <w:r w:rsidR="1F3C4DAB" w:rsidRPr="00EC5D16">
        <w:rPr>
          <w:rFonts w:ascii="Arial" w:eastAsia="Arial" w:hAnsi="Arial" w:cs="Arial"/>
          <w:sz w:val="24"/>
          <w:szCs w:val="24"/>
        </w:rPr>
        <w:t>desestimar</w:t>
      </w:r>
      <w:r w:rsidR="113E514E" w:rsidRPr="00EC5D16">
        <w:rPr>
          <w:rFonts w:ascii="Arial" w:eastAsia="Arial" w:hAnsi="Arial" w:cs="Arial"/>
          <w:sz w:val="24"/>
          <w:szCs w:val="24"/>
        </w:rPr>
        <w:t xml:space="preserve"> las direcciones</w:t>
      </w:r>
      <w:r w:rsidR="3FE9DB12" w:rsidRPr="00EC5D16">
        <w:rPr>
          <w:rFonts w:ascii="Arial" w:eastAsia="Arial" w:hAnsi="Arial" w:cs="Arial"/>
          <w:sz w:val="24"/>
          <w:szCs w:val="24"/>
        </w:rPr>
        <w:t xml:space="preserve"> allí</w:t>
      </w:r>
      <w:r w:rsidR="113E514E" w:rsidRPr="00EC5D16">
        <w:rPr>
          <w:rFonts w:ascii="Arial" w:eastAsia="Arial" w:hAnsi="Arial" w:cs="Arial"/>
          <w:sz w:val="24"/>
          <w:szCs w:val="24"/>
        </w:rPr>
        <w:t xml:space="preserve"> reportadas para</w:t>
      </w:r>
      <w:r w:rsidR="6CD657E5" w:rsidRPr="00EC5D16">
        <w:rPr>
          <w:rFonts w:ascii="Arial" w:eastAsia="Arial" w:hAnsi="Arial" w:cs="Arial"/>
          <w:sz w:val="24"/>
          <w:szCs w:val="24"/>
        </w:rPr>
        <w:t xml:space="preserve"> efectos de notificaciones judiciales</w:t>
      </w:r>
      <w:r w:rsidR="2A5376EE" w:rsidRPr="00EC5D16">
        <w:rPr>
          <w:rFonts w:ascii="Arial" w:eastAsia="Arial" w:hAnsi="Arial" w:cs="Arial"/>
          <w:sz w:val="24"/>
          <w:szCs w:val="24"/>
        </w:rPr>
        <w:t xml:space="preserve"> y menos, anular el trámite con miras a </w:t>
      </w:r>
      <w:r w:rsidR="21F28348" w:rsidRPr="00EC5D16">
        <w:rPr>
          <w:rFonts w:ascii="Arial" w:eastAsia="Arial" w:hAnsi="Arial" w:cs="Arial"/>
          <w:sz w:val="24"/>
          <w:szCs w:val="24"/>
        </w:rPr>
        <w:t xml:space="preserve">notificar personalmente a la </w:t>
      </w:r>
      <w:proofErr w:type="spellStart"/>
      <w:r w:rsidR="21F28348" w:rsidRPr="00EC5D16">
        <w:rPr>
          <w:rFonts w:ascii="Arial" w:eastAsia="Arial" w:hAnsi="Arial" w:cs="Arial"/>
          <w:sz w:val="24"/>
          <w:szCs w:val="24"/>
        </w:rPr>
        <w:t>IPS</w:t>
      </w:r>
      <w:proofErr w:type="spellEnd"/>
      <w:r w:rsidR="21F28348" w:rsidRPr="00EC5D16">
        <w:rPr>
          <w:rFonts w:ascii="Arial" w:eastAsia="Arial" w:hAnsi="Arial" w:cs="Arial"/>
          <w:sz w:val="24"/>
          <w:szCs w:val="24"/>
        </w:rPr>
        <w:t xml:space="preserve"> demandada en las nuevas direcciones que aparecen en un Certificado que de igual naturaleza fue expedido </w:t>
      </w:r>
      <w:r w:rsidR="71CFCC95" w:rsidRPr="00EC5D16">
        <w:rPr>
          <w:rFonts w:ascii="Arial" w:eastAsia="Arial" w:hAnsi="Arial" w:cs="Arial"/>
          <w:sz w:val="24"/>
          <w:szCs w:val="24"/>
        </w:rPr>
        <w:t>más de 3 años después –numeral 37 del cuaderno digital de primera instancia-.</w:t>
      </w:r>
    </w:p>
    <w:p w14:paraId="4942C23F" w14:textId="24267061" w:rsidR="004A5401" w:rsidRPr="00EC5D16" w:rsidRDefault="004A5401" w:rsidP="00286690">
      <w:pPr>
        <w:spacing w:after="0" w:line="276" w:lineRule="auto"/>
        <w:jc w:val="both"/>
        <w:rPr>
          <w:rFonts w:ascii="Arial" w:eastAsia="Arial" w:hAnsi="Arial" w:cs="Arial"/>
          <w:sz w:val="24"/>
          <w:szCs w:val="24"/>
        </w:rPr>
      </w:pPr>
    </w:p>
    <w:p w14:paraId="488BB6E0" w14:textId="561A770B" w:rsidR="004A5401" w:rsidRPr="00EC5D16" w:rsidRDefault="00736F08"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De acuerdo con lo expuesto, es evidente que</w:t>
      </w:r>
      <w:r w:rsidR="00AA73A0" w:rsidRPr="00EC5D16">
        <w:rPr>
          <w:rFonts w:ascii="Arial" w:eastAsia="Arial" w:hAnsi="Arial" w:cs="Arial"/>
          <w:sz w:val="24"/>
          <w:szCs w:val="24"/>
        </w:rPr>
        <w:t xml:space="preserve"> el auto impugnado debe ser revocado y en su lugar deberá declararse que la notificación electrónica realizada </w:t>
      </w:r>
      <w:proofErr w:type="spellStart"/>
      <w:r w:rsidR="00AA73A0" w:rsidRPr="00EC5D16">
        <w:rPr>
          <w:rFonts w:ascii="Arial" w:eastAsia="Arial" w:hAnsi="Arial" w:cs="Arial"/>
          <w:sz w:val="24"/>
          <w:szCs w:val="24"/>
        </w:rPr>
        <w:t>IPS</w:t>
      </w:r>
      <w:proofErr w:type="spellEnd"/>
      <w:r w:rsidR="00AA73A0" w:rsidRPr="00EC5D16">
        <w:rPr>
          <w:rFonts w:ascii="Arial" w:eastAsia="Arial" w:hAnsi="Arial" w:cs="Arial"/>
          <w:sz w:val="24"/>
          <w:szCs w:val="24"/>
        </w:rPr>
        <w:t xml:space="preserve"> </w:t>
      </w:r>
      <w:proofErr w:type="spellStart"/>
      <w:r w:rsidR="00AA73A0" w:rsidRPr="00EC5D16">
        <w:rPr>
          <w:rFonts w:ascii="Arial" w:eastAsia="Arial" w:hAnsi="Arial" w:cs="Arial"/>
          <w:sz w:val="24"/>
          <w:szCs w:val="24"/>
        </w:rPr>
        <w:t>Medifarma</w:t>
      </w:r>
      <w:proofErr w:type="spellEnd"/>
      <w:r w:rsidR="00AA73A0" w:rsidRPr="00EC5D16">
        <w:rPr>
          <w:rFonts w:ascii="Arial" w:eastAsia="Arial" w:hAnsi="Arial" w:cs="Arial"/>
          <w:sz w:val="24"/>
          <w:szCs w:val="24"/>
        </w:rPr>
        <w:t xml:space="preserve"> S.A.S. surtió sus efectos legales, debiendo el juzgado dar continuidad al trámite subsiguiente </w:t>
      </w:r>
      <w:r w:rsidR="7D52874B" w:rsidRPr="00EC5D16">
        <w:rPr>
          <w:rFonts w:ascii="Arial" w:eastAsia="Arial" w:hAnsi="Arial" w:cs="Arial"/>
          <w:sz w:val="24"/>
          <w:szCs w:val="24"/>
        </w:rPr>
        <w:t>decidiendo</w:t>
      </w:r>
      <w:r w:rsidR="00AA73A0" w:rsidRPr="00EC5D16">
        <w:rPr>
          <w:rFonts w:ascii="Arial" w:eastAsia="Arial" w:hAnsi="Arial" w:cs="Arial"/>
          <w:sz w:val="24"/>
          <w:szCs w:val="24"/>
        </w:rPr>
        <w:t xml:space="preserve"> respecto a la reforma a la demanda presentada por la parte actora </w:t>
      </w:r>
      <w:r w:rsidR="00AA73A0" w:rsidRPr="00EC5D16">
        <w:rPr>
          <w:rFonts w:ascii="Arial" w:eastAsia="Arial" w:hAnsi="Arial" w:cs="Arial"/>
          <w:i/>
          <w:iCs/>
          <w:sz w:val="24"/>
          <w:szCs w:val="24"/>
        </w:rPr>
        <w:t>numeral 22 del cuaderno digital de primera instancia</w:t>
      </w:r>
      <w:r w:rsidR="00AA73A0" w:rsidRPr="00EC5D16">
        <w:rPr>
          <w:rFonts w:ascii="Arial" w:eastAsia="Arial" w:hAnsi="Arial" w:cs="Arial"/>
          <w:sz w:val="24"/>
          <w:szCs w:val="24"/>
        </w:rPr>
        <w:t xml:space="preserve">-. La actuación surtida a partir del </w:t>
      </w:r>
      <w:r w:rsidRPr="00EC5D16">
        <w:rPr>
          <w:rFonts w:ascii="Arial" w:eastAsia="Arial" w:hAnsi="Arial" w:cs="Arial"/>
          <w:sz w:val="24"/>
          <w:szCs w:val="24"/>
        </w:rPr>
        <w:t>auto de 10 de noviembre de 2021</w:t>
      </w:r>
      <w:r w:rsidR="00AA73A0" w:rsidRPr="00EC5D16">
        <w:rPr>
          <w:rFonts w:ascii="Arial" w:eastAsia="Arial" w:hAnsi="Arial" w:cs="Arial"/>
          <w:sz w:val="24"/>
          <w:szCs w:val="24"/>
        </w:rPr>
        <w:t xml:space="preserve"> se dejará sin efecto.</w:t>
      </w:r>
    </w:p>
    <w:p w14:paraId="6BA204AE" w14:textId="77777777" w:rsidR="00736F08" w:rsidRPr="00EC5D16" w:rsidRDefault="00736F08" w:rsidP="00286690">
      <w:pPr>
        <w:spacing w:after="0" w:line="276" w:lineRule="auto"/>
        <w:jc w:val="both"/>
        <w:rPr>
          <w:rFonts w:ascii="Arial" w:eastAsia="Arial" w:hAnsi="Arial" w:cs="Arial"/>
          <w:sz w:val="24"/>
          <w:szCs w:val="24"/>
        </w:rPr>
      </w:pPr>
    </w:p>
    <w:p w14:paraId="0DFDE161" w14:textId="0EFBC42F" w:rsidR="00B325C8" w:rsidRPr="00EC5D16" w:rsidRDefault="437B76F1" w:rsidP="00286690">
      <w:pPr>
        <w:spacing w:after="0" w:line="276" w:lineRule="auto"/>
        <w:jc w:val="both"/>
        <w:rPr>
          <w:rFonts w:ascii="Arial" w:eastAsia="Arial" w:hAnsi="Arial" w:cs="Arial"/>
          <w:sz w:val="24"/>
          <w:szCs w:val="24"/>
        </w:rPr>
      </w:pPr>
      <w:r w:rsidRPr="00EC5D16">
        <w:rPr>
          <w:rFonts w:ascii="Arial" w:eastAsia="Arial" w:hAnsi="Arial" w:cs="Arial"/>
          <w:sz w:val="24"/>
          <w:szCs w:val="24"/>
        </w:rPr>
        <w:t>Sin costas en esta instancia.</w:t>
      </w:r>
    </w:p>
    <w:p w14:paraId="1299C43A" w14:textId="3A62A3B4" w:rsidR="00B325C8" w:rsidRPr="00EC5D16" w:rsidRDefault="00B325C8" w:rsidP="00286690">
      <w:pPr>
        <w:spacing w:after="0" w:line="276" w:lineRule="auto"/>
        <w:jc w:val="both"/>
        <w:rPr>
          <w:rFonts w:ascii="Arial" w:eastAsia="Arial" w:hAnsi="Arial" w:cs="Arial"/>
          <w:b/>
          <w:bCs/>
          <w:sz w:val="24"/>
          <w:szCs w:val="24"/>
        </w:rPr>
      </w:pPr>
    </w:p>
    <w:p w14:paraId="460EFD34" w14:textId="77777777" w:rsidR="00B325C8" w:rsidRPr="00EC5D16" w:rsidRDefault="004B3941"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 xml:space="preserve">En mérito de lo expuesto, la </w:t>
      </w:r>
      <w:r w:rsidRPr="00EC5D16">
        <w:rPr>
          <w:rFonts w:ascii="Arial" w:eastAsia="Arial" w:hAnsi="Arial" w:cs="Arial"/>
          <w:b/>
          <w:sz w:val="24"/>
          <w:szCs w:val="24"/>
        </w:rPr>
        <w:t>Sala de Decisión Laboral del Tribunal Superior de Pereira</w:t>
      </w:r>
      <w:r w:rsidRPr="00EC5D16">
        <w:rPr>
          <w:rFonts w:ascii="Arial" w:eastAsia="Arial" w:hAnsi="Arial" w:cs="Arial"/>
          <w:sz w:val="24"/>
          <w:szCs w:val="24"/>
        </w:rPr>
        <w:t xml:space="preserve">, </w:t>
      </w:r>
    </w:p>
    <w:p w14:paraId="6DFB9E20" w14:textId="77777777" w:rsidR="00B325C8" w:rsidRPr="00EC5D16" w:rsidRDefault="00B325C8" w:rsidP="00EC5D16">
      <w:pPr>
        <w:spacing w:after="0" w:line="276" w:lineRule="auto"/>
        <w:jc w:val="center"/>
        <w:rPr>
          <w:rFonts w:ascii="Arial" w:eastAsia="Arial" w:hAnsi="Arial" w:cs="Arial"/>
          <w:b/>
          <w:sz w:val="24"/>
          <w:szCs w:val="24"/>
        </w:rPr>
      </w:pPr>
    </w:p>
    <w:p w14:paraId="68A3624F" w14:textId="77777777" w:rsidR="00B325C8" w:rsidRPr="00EC5D16" w:rsidRDefault="004B3941" w:rsidP="00EC5D16">
      <w:pPr>
        <w:spacing w:after="0" w:line="276" w:lineRule="auto"/>
        <w:jc w:val="center"/>
        <w:rPr>
          <w:rFonts w:ascii="Arial" w:eastAsia="Arial" w:hAnsi="Arial" w:cs="Arial"/>
          <w:b/>
          <w:sz w:val="24"/>
          <w:szCs w:val="24"/>
        </w:rPr>
      </w:pPr>
      <w:r w:rsidRPr="00EC5D16">
        <w:rPr>
          <w:rFonts w:ascii="Arial" w:eastAsia="Arial" w:hAnsi="Arial" w:cs="Arial"/>
          <w:b/>
          <w:sz w:val="24"/>
          <w:szCs w:val="24"/>
        </w:rPr>
        <w:t>RESUELVE</w:t>
      </w:r>
    </w:p>
    <w:p w14:paraId="70DF9E56" w14:textId="77777777" w:rsidR="00B325C8" w:rsidRPr="00EC5D16" w:rsidRDefault="00B325C8" w:rsidP="00EC5D16">
      <w:pPr>
        <w:spacing w:after="0" w:line="276" w:lineRule="auto"/>
        <w:jc w:val="both"/>
        <w:rPr>
          <w:rFonts w:ascii="Arial" w:eastAsia="Arial" w:hAnsi="Arial" w:cs="Arial"/>
          <w:sz w:val="24"/>
          <w:szCs w:val="24"/>
        </w:rPr>
      </w:pPr>
    </w:p>
    <w:p w14:paraId="10A456BB" w14:textId="1200ED5C" w:rsidR="00B325C8" w:rsidRPr="00EC5D16" w:rsidRDefault="322E57FE" w:rsidP="00EC5D16">
      <w:pPr>
        <w:spacing w:after="0" w:line="276" w:lineRule="auto"/>
        <w:ind w:right="20"/>
        <w:jc w:val="both"/>
        <w:rPr>
          <w:rFonts w:ascii="Arial" w:eastAsia="Arial" w:hAnsi="Arial" w:cs="Arial"/>
          <w:sz w:val="24"/>
          <w:szCs w:val="24"/>
        </w:rPr>
      </w:pPr>
      <w:r w:rsidRPr="00EC5D16">
        <w:rPr>
          <w:rFonts w:ascii="Arial" w:eastAsia="Arial" w:hAnsi="Arial" w:cs="Arial"/>
          <w:b/>
          <w:bCs/>
          <w:sz w:val="24"/>
          <w:szCs w:val="24"/>
        </w:rPr>
        <w:t xml:space="preserve">PRIMERO: </w:t>
      </w:r>
      <w:r w:rsidR="4C9842F2" w:rsidRPr="00EC5D16">
        <w:rPr>
          <w:rFonts w:ascii="Arial" w:eastAsia="Arial" w:hAnsi="Arial" w:cs="Arial"/>
          <w:b/>
          <w:bCs/>
          <w:sz w:val="24"/>
          <w:szCs w:val="24"/>
        </w:rPr>
        <w:t xml:space="preserve">REVOCAR </w:t>
      </w:r>
      <w:r w:rsidR="574055DF" w:rsidRPr="00EC5D16">
        <w:rPr>
          <w:rFonts w:ascii="Arial" w:eastAsia="Arial" w:hAnsi="Arial" w:cs="Arial"/>
          <w:sz w:val="24"/>
          <w:szCs w:val="24"/>
        </w:rPr>
        <w:t xml:space="preserve">el </w:t>
      </w:r>
      <w:r w:rsidR="495DDB33" w:rsidRPr="00EC5D16">
        <w:rPr>
          <w:rFonts w:ascii="Arial" w:eastAsia="Arial" w:hAnsi="Arial" w:cs="Arial"/>
          <w:sz w:val="24"/>
          <w:szCs w:val="24"/>
        </w:rPr>
        <w:t>aut</w:t>
      </w:r>
      <w:r w:rsidRPr="00EC5D16">
        <w:rPr>
          <w:rFonts w:ascii="Arial" w:eastAsia="Arial" w:hAnsi="Arial" w:cs="Arial"/>
          <w:sz w:val="24"/>
          <w:szCs w:val="24"/>
        </w:rPr>
        <w:t xml:space="preserve">o interlocutorio de </w:t>
      </w:r>
      <w:r w:rsidR="00736F08" w:rsidRPr="00EC5D16">
        <w:rPr>
          <w:rFonts w:ascii="Arial" w:eastAsia="Arial" w:hAnsi="Arial" w:cs="Arial"/>
          <w:sz w:val="24"/>
          <w:szCs w:val="24"/>
        </w:rPr>
        <w:t>8 de febrero de 2023</w:t>
      </w:r>
      <w:r w:rsidRPr="00EC5D16">
        <w:rPr>
          <w:rFonts w:ascii="Arial" w:eastAsia="Arial" w:hAnsi="Arial" w:cs="Arial"/>
          <w:sz w:val="24"/>
          <w:szCs w:val="24"/>
        </w:rPr>
        <w:t xml:space="preserve"> proferido por el Juzgado</w:t>
      </w:r>
      <w:r w:rsidR="6F58CE8D" w:rsidRPr="00EC5D16">
        <w:rPr>
          <w:rFonts w:ascii="Arial" w:eastAsia="Arial" w:hAnsi="Arial" w:cs="Arial"/>
          <w:sz w:val="24"/>
          <w:szCs w:val="24"/>
        </w:rPr>
        <w:t xml:space="preserve"> Primero Laboral del Circuito de Pereira</w:t>
      </w:r>
      <w:r w:rsidR="60E9B77B" w:rsidRPr="00EC5D16">
        <w:rPr>
          <w:rFonts w:ascii="Arial" w:eastAsia="Arial" w:hAnsi="Arial" w:cs="Arial"/>
          <w:sz w:val="24"/>
          <w:szCs w:val="24"/>
        </w:rPr>
        <w:t>.</w:t>
      </w:r>
    </w:p>
    <w:p w14:paraId="44E871BC" w14:textId="77777777" w:rsidR="00B325C8" w:rsidRPr="00EC5D16" w:rsidRDefault="00B325C8" w:rsidP="00EC5D16">
      <w:pPr>
        <w:spacing w:after="0" w:line="276" w:lineRule="auto"/>
        <w:jc w:val="both"/>
        <w:rPr>
          <w:rFonts w:ascii="Arial" w:eastAsia="Arial" w:hAnsi="Arial" w:cs="Arial"/>
          <w:sz w:val="24"/>
          <w:szCs w:val="24"/>
        </w:rPr>
      </w:pPr>
    </w:p>
    <w:p w14:paraId="7F2137E0" w14:textId="4F0081C2" w:rsidR="00AA73A0" w:rsidRPr="00EC5D16" w:rsidRDefault="322E57FE" w:rsidP="00EC5D16">
      <w:pPr>
        <w:spacing w:after="0" w:line="276" w:lineRule="auto"/>
        <w:jc w:val="both"/>
        <w:rPr>
          <w:rFonts w:ascii="Arial" w:eastAsia="Arial" w:hAnsi="Arial" w:cs="Arial"/>
          <w:bCs/>
          <w:sz w:val="24"/>
          <w:szCs w:val="24"/>
        </w:rPr>
      </w:pPr>
      <w:r w:rsidRPr="00EC5D16">
        <w:rPr>
          <w:rFonts w:ascii="Arial" w:eastAsia="Arial" w:hAnsi="Arial" w:cs="Arial"/>
          <w:b/>
          <w:bCs/>
          <w:sz w:val="24"/>
          <w:szCs w:val="24"/>
        </w:rPr>
        <w:t xml:space="preserve">SEGUNDO: </w:t>
      </w:r>
      <w:r w:rsidR="00AA73A0" w:rsidRPr="00EC5D16">
        <w:rPr>
          <w:rFonts w:ascii="Arial" w:eastAsia="Arial" w:hAnsi="Arial" w:cs="Arial"/>
          <w:b/>
          <w:bCs/>
          <w:sz w:val="24"/>
          <w:szCs w:val="24"/>
        </w:rPr>
        <w:t xml:space="preserve">DECLARAR </w:t>
      </w:r>
      <w:r w:rsidR="00AA73A0" w:rsidRPr="00EC5D16">
        <w:rPr>
          <w:rFonts w:ascii="Arial" w:eastAsia="Arial" w:hAnsi="Arial" w:cs="Arial"/>
          <w:bCs/>
          <w:sz w:val="24"/>
          <w:szCs w:val="24"/>
        </w:rPr>
        <w:t xml:space="preserve">que </w:t>
      </w:r>
      <w:r w:rsidR="00AA73A0" w:rsidRPr="00EC5D16">
        <w:rPr>
          <w:rFonts w:ascii="Arial" w:eastAsia="Arial" w:hAnsi="Arial" w:cs="Arial"/>
          <w:sz w:val="24"/>
          <w:szCs w:val="24"/>
        </w:rPr>
        <w:t xml:space="preserve">notificación electrónica realizada </w:t>
      </w:r>
      <w:proofErr w:type="spellStart"/>
      <w:r w:rsidR="00AA73A0" w:rsidRPr="00EC5D16">
        <w:rPr>
          <w:rFonts w:ascii="Arial" w:eastAsia="Arial" w:hAnsi="Arial" w:cs="Arial"/>
          <w:sz w:val="24"/>
          <w:szCs w:val="24"/>
        </w:rPr>
        <w:t>IPS</w:t>
      </w:r>
      <w:proofErr w:type="spellEnd"/>
      <w:r w:rsidR="00AA73A0" w:rsidRPr="00EC5D16">
        <w:rPr>
          <w:rFonts w:ascii="Arial" w:eastAsia="Arial" w:hAnsi="Arial" w:cs="Arial"/>
          <w:sz w:val="24"/>
          <w:szCs w:val="24"/>
        </w:rPr>
        <w:t xml:space="preserve"> </w:t>
      </w:r>
      <w:proofErr w:type="spellStart"/>
      <w:r w:rsidR="00AA73A0" w:rsidRPr="00EC5D16">
        <w:rPr>
          <w:rFonts w:ascii="Arial" w:eastAsia="Arial" w:hAnsi="Arial" w:cs="Arial"/>
          <w:sz w:val="24"/>
          <w:szCs w:val="24"/>
        </w:rPr>
        <w:t>Medifarma</w:t>
      </w:r>
      <w:proofErr w:type="spellEnd"/>
      <w:r w:rsidR="00AA73A0" w:rsidRPr="00EC5D16">
        <w:rPr>
          <w:rFonts w:ascii="Arial" w:eastAsia="Arial" w:hAnsi="Arial" w:cs="Arial"/>
          <w:sz w:val="24"/>
          <w:szCs w:val="24"/>
        </w:rPr>
        <w:t xml:space="preserve"> S.A.S. el 7 de diciembre de 2020, surtió sus efectos legales</w:t>
      </w:r>
      <w:r w:rsidR="00AA73A0" w:rsidRPr="00EC5D16">
        <w:rPr>
          <w:rFonts w:ascii="Arial" w:eastAsia="Arial" w:hAnsi="Arial" w:cs="Arial"/>
          <w:bCs/>
          <w:sz w:val="24"/>
          <w:szCs w:val="24"/>
        </w:rPr>
        <w:t>.</w:t>
      </w:r>
    </w:p>
    <w:p w14:paraId="42EFAAC6" w14:textId="05C2D763" w:rsidR="00AA73A0" w:rsidRPr="00EC5D16" w:rsidRDefault="00AA73A0" w:rsidP="00EC5D16">
      <w:pPr>
        <w:spacing w:after="0" w:line="276" w:lineRule="auto"/>
        <w:jc w:val="both"/>
        <w:rPr>
          <w:rFonts w:ascii="Arial" w:eastAsia="Arial" w:hAnsi="Arial" w:cs="Arial"/>
          <w:b/>
          <w:bCs/>
          <w:sz w:val="24"/>
          <w:szCs w:val="24"/>
        </w:rPr>
      </w:pPr>
    </w:p>
    <w:p w14:paraId="62270B21" w14:textId="1702E83D" w:rsidR="00AA73A0" w:rsidRPr="00EC5D16" w:rsidRDefault="00AA73A0" w:rsidP="00EC5D16">
      <w:pPr>
        <w:spacing w:after="0" w:line="276" w:lineRule="auto"/>
        <w:jc w:val="both"/>
        <w:rPr>
          <w:rFonts w:ascii="Arial" w:eastAsia="Arial" w:hAnsi="Arial" w:cs="Arial"/>
          <w:sz w:val="24"/>
          <w:szCs w:val="24"/>
        </w:rPr>
      </w:pPr>
      <w:r w:rsidRPr="00EC5D16">
        <w:rPr>
          <w:rFonts w:ascii="Arial" w:eastAsia="Arial" w:hAnsi="Arial" w:cs="Arial"/>
          <w:b/>
          <w:bCs/>
          <w:sz w:val="24"/>
          <w:szCs w:val="24"/>
        </w:rPr>
        <w:t xml:space="preserve">TERCERO: DEJAR </w:t>
      </w:r>
      <w:r w:rsidRPr="00EC5D16">
        <w:rPr>
          <w:rFonts w:ascii="Arial" w:eastAsia="Arial" w:hAnsi="Arial" w:cs="Arial"/>
          <w:sz w:val="24"/>
          <w:szCs w:val="24"/>
        </w:rPr>
        <w:t>sin efecto la actuación surtida a partir del 10 de noviembre de 2021 inclusive.</w:t>
      </w:r>
    </w:p>
    <w:p w14:paraId="65941B70" w14:textId="77777777" w:rsidR="00AA73A0" w:rsidRPr="00EC5D16" w:rsidRDefault="00AA73A0" w:rsidP="00EC5D16">
      <w:pPr>
        <w:spacing w:after="0" w:line="276" w:lineRule="auto"/>
        <w:jc w:val="both"/>
        <w:rPr>
          <w:rFonts w:ascii="Arial" w:eastAsia="Arial" w:hAnsi="Arial" w:cs="Arial"/>
          <w:sz w:val="24"/>
          <w:szCs w:val="24"/>
        </w:rPr>
      </w:pPr>
    </w:p>
    <w:p w14:paraId="1ECDAB09" w14:textId="7408F744" w:rsidR="00AA73A0" w:rsidRPr="00EC5D16" w:rsidRDefault="00AA73A0" w:rsidP="00EC5D16">
      <w:pPr>
        <w:spacing w:after="0" w:line="276" w:lineRule="auto"/>
        <w:jc w:val="both"/>
        <w:rPr>
          <w:rFonts w:ascii="Arial" w:eastAsia="Arial" w:hAnsi="Arial" w:cs="Arial"/>
          <w:bCs/>
          <w:sz w:val="24"/>
          <w:szCs w:val="24"/>
        </w:rPr>
      </w:pPr>
      <w:r w:rsidRPr="00EC5D16">
        <w:rPr>
          <w:rFonts w:ascii="Arial" w:eastAsia="Arial" w:hAnsi="Arial" w:cs="Arial"/>
          <w:b/>
          <w:bCs/>
          <w:sz w:val="24"/>
          <w:szCs w:val="24"/>
        </w:rPr>
        <w:t xml:space="preserve">CUARTO: ORDENAR </w:t>
      </w:r>
      <w:r w:rsidRPr="00EC5D16">
        <w:rPr>
          <w:rFonts w:ascii="Arial" w:eastAsia="Arial" w:hAnsi="Arial" w:cs="Arial"/>
          <w:bCs/>
          <w:sz w:val="24"/>
          <w:szCs w:val="24"/>
        </w:rPr>
        <w:t>al juzgado de conocimiento continuar con el trámite del presente asunto.</w:t>
      </w:r>
    </w:p>
    <w:p w14:paraId="4480957F" w14:textId="13F3FFD5" w:rsidR="00AA73A0" w:rsidRPr="00EC5D16" w:rsidRDefault="00AA73A0" w:rsidP="00EC5D16">
      <w:pPr>
        <w:spacing w:after="0" w:line="276" w:lineRule="auto"/>
        <w:jc w:val="both"/>
        <w:rPr>
          <w:rFonts w:ascii="Arial" w:eastAsia="Arial" w:hAnsi="Arial" w:cs="Arial"/>
          <w:bCs/>
          <w:sz w:val="24"/>
          <w:szCs w:val="24"/>
        </w:rPr>
      </w:pPr>
    </w:p>
    <w:p w14:paraId="2BD2CEC6" w14:textId="12D262E8" w:rsidR="322E57FE" w:rsidRPr="00EC5D16" w:rsidRDefault="00AA73A0" w:rsidP="00EC5D16">
      <w:pPr>
        <w:spacing w:after="0" w:line="276" w:lineRule="auto"/>
        <w:jc w:val="both"/>
        <w:rPr>
          <w:rFonts w:ascii="Arial" w:eastAsia="Arial" w:hAnsi="Arial" w:cs="Arial"/>
          <w:bCs/>
          <w:sz w:val="24"/>
          <w:szCs w:val="24"/>
        </w:rPr>
      </w:pPr>
      <w:r w:rsidRPr="00EC5D16">
        <w:rPr>
          <w:rFonts w:ascii="Arial" w:eastAsia="Arial" w:hAnsi="Arial" w:cs="Arial"/>
          <w:bCs/>
          <w:sz w:val="24"/>
          <w:szCs w:val="24"/>
        </w:rPr>
        <w:t>Sin costas en esta Sede</w:t>
      </w:r>
    </w:p>
    <w:p w14:paraId="2C29265D" w14:textId="77777777" w:rsidR="00AA73A0" w:rsidRPr="00EC5D16" w:rsidRDefault="00AA73A0" w:rsidP="00EC5D16">
      <w:pPr>
        <w:spacing w:after="0" w:line="276" w:lineRule="auto"/>
        <w:jc w:val="both"/>
        <w:rPr>
          <w:rFonts w:ascii="Arial" w:eastAsia="Arial" w:hAnsi="Arial" w:cs="Arial"/>
          <w:bCs/>
          <w:sz w:val="24"/>
          <w:szCs w:val="24"/>
        </w:rPr>
      </w:pPr>
    </w:p>
    <w:p w14:paraId="259FCA14" w14:textId="4C10281E" w:rsidR="00B325C8" w:rsidRPr="00EC5D16" w:rsidRDefault="322E57FE" w:rsidP="00EC5D16">
      <w:pPr>
        <w:spacing w:after="0" w:line="276" w:lineRule="auto"/>
        <w:jc w:val="both"/>
        <w:rPr>
          <w:rFonts w:ascii="Arial" w:eastAsia="Arial" w:hAnsi="Arial" w:cs="Arial"/>
          <w:sz w:val="24"/>
          <w:szCs w:val="24"/>
        </w:rPr>
      </w:pPr>
      <w:r w:rsidRPr="00EC5D16">
        <w:rPr>
          <w:rFonts w:ascii="Arial" w:eastAsia="Arial" w:hAnsi="Arial" w:cs="Arial"/>
          <w:sz w:val="24"/>
          <w:szCs w:val="24"/>
        </w:rPr>
        <w:t>Notifíquese por estado y a los correos electrónicos de los apoderados de las partes</w:t>
      </w:r>
      <w:r w:rsidR="1DDE8014" w:rsidRPr="00EC5D16">
        <w:rPr>
          <w:rFonts w:ascii="Arial" w:eastAsia="Arial" w:hAnsi="Arial" w:cs="Arial"/>
          <w:sz w:val="24"/>
          <w:szCs w:val="24"/>
        </w:rPr>
        <w:t xml:space="preserve">. </w:t>
      </w:r>
    </w:p>
    <w:p w14:paraId="4F8635C5" w14:textId="77777777" w:rsidR="00EC5D16" w:rsidRPr="008209D1" w:rsidRDefault="00EC5D16" w:rsidP="00EC5D16">
      <w:pPr>
        <w:spacing w:after="0" w:line="276" w:lineRule="auto"/>
        <w:jc w:val="both"/>
        <w:rPr>
          <w:rFonts w:ascii="Arial" w:eastAsia="Arial" w:hAnsi="Arial" w:cs="Arial"/>
          <w:sz w:val="24"/>
          <w:szCs w:val="24"/>
        </w:rPr>
      </w:pPr>
    </w:p>
    <w:p w14:paraId="6AC99C6F" w14:textId="77777777" w:rsidR="00EC5D16" w:rsidRPr="008209D1" w:rsidRDefault="00EC5D16" w:rsidP="00EC5D16">
      <w:pPr>
        <w:spacing w:after="0" w:line="276" w:lineRule="auto"/>
        <w:jc w:val="both"/>
        <w:textAlignment w:val="baseline"/>
        <w:rPr>
          <w:rFonts w:ascii="Arial" w:eastAsia="Times New Roman" w:hAnsi="Arial" w:cs="Arial"/>
          <w:spacing w:val="-4"/>
          <w:sz w:val="24"/>
          <w:szCs w:val="24"/>
          <w:lang w:val="es-ES"/>
        </w:rPr>
      </w:pPr>
      <w:r w:rsidRPr="008209D1">
        <w:rPr>
          <w:rFonts w:ascii="Arial" w:eastAsia="Times New Roman" w:hAnsi="Arial" w:cs="Arial"/>
          <w:spacing w:val="-4"/>
          <w:sz w:val="24"/>
          <w:szCs w:val="24"/>
          <w:lang w:val="es-ES"/>
        </w:rPr>
        <w:t>Quienes Integran la Sala,</w:t>
      </w:r>
    </w:p>
    <w:p w14:paraId="53832E4E" w14:textId="77777777" w:rsidR="00EC5D16" w:rsidRPr="008209D1" w:rsidRDefault="00EC5D16" w:rsidP="00EC5D16">
      <w:pPr>
        <w:widowControl w:val="0"/>
        <w:autoSpaceDE w:val="0"/>
        <w:autoSpaceDN w:val="0"/>
        <w:adjustRightInd w:val="0"/>
        <w:spacing w:after="0" w:line="276" w:lineRule="auto"/>
        <w:rPr>
          <w:rFonts w:ascii="Arial" w:eastAsia="Calibri" w:hAnsi="Arial" w:cs="Arial"/>
          <w:b/>
          <w:sz w:val="24"/>
          <w:szCs w:val="24"/>
          <w:lang w:eastAsia="en-US"/>
        </w:rPr>
      </w:pPr>
    </w:p>
    <w:p w14:paraId="6A945A66" w14:textId="77777777" w:rsidR="00EC5D16" w:rsidRPr="008209D1" w:rsidRDefault="00EC5D16" w:rsidP="00EC5D16">
      <w:pPr>
        <w:widowControl w:val="0"/>
        <w:autoSpaceDE w:val="0"/>
        <w:autoSpaceDN w:val="0"/>
        <w:adjustRightInd w:val="0"/>
        <w:spacing w:after="0" w:line="276" w:lineRule="auto"/>
        <w:rPr>
          <w:rFonts w:ascii="Arial" w:eastAsia="Calibri" w:hAnsi="Arial" w:cs="Arial"/>
          <w:b/>
          <w:sz w:val="24"/>
          <w:szCs w:val="24"/>
          <w:lang w:eastAsia="en-US"/>
        </w:rPr>
      </w:pPr>
    </w:p>
    <w:p w14:paraId="585CE2C1" w14:textId="77777777" w:rsidR="00EC5D16" w:rsidRPr="008209D1" w:rsidRDefault="00EC5D16" w:rsidP="00EC5D16">
      <w:pPr>
        <w:widowControl w:val="0"/>
        <w:autoSpaceDE w:val="0"/>
        <w:autoSpaceDN w:val="0"/>
        <w:adjustRightInd w:val="0"/>
        <w:spacing w:after="0" w:line="276" w:lineRule="auto"/>
        <w:rPr>
          <w:rFonts w:ascii="Arial" w:eastAsia="Calibri" w:hAnsi="Arial" w:cs="Arial"/>
          <w:b/>
          <w:sz w:val="24"/>
          <w:szCs w:val="24"/>
          <w:lang w:eastAsia="en-US"/>
        </w:rPr>
      </w:pPr>
    </w:p>
    <w:p w14:paraId="7E73EEEF" w14:textId="77777777" w:rsidR="00EC5D16" w:rsidRPr="008209D1" w:rsidRDefault="00EC5D16" w:rsidP="00EC5D16">
      <w:pPr>
        <w:widowControl w:val="0"/>
        <w:autoSpaceDE w:val="0"/>
        <w:autoSpaceDN w:val="0"/>
        <w:adjustRightInd w:val="0"/>
        <w:spacing w:after="0" w:line="276" w:lineRule="auto"/>
        <w:jc w:val="center"/>
        <w:rPr>
          <w:rFonts w:ascii="Arial" w:eastAsia="Calibri" w:hAnsi="Arial" w:cs="Arial"/>
          <w:b/>
          <w:bCs/>
          <w:sz w:val="24"/>
          <w:szCs w:val="24"/>
          <w:lang w:eastAsia="en-US"/>
        </w:rPr>
      </w:pPr>
      <w:r w:rsidRPr="008209D1">
        <w:rPr>
          <w:rFonts w:ascii="Arial" w:eastAsia="Calibri" w:hAnsi="Arial" w:cs="Arial"/>
          <w:b/>
          <w:bCs/>
          <w:sz w:val="24"/>
          <w:szCs w:val="24"/>
          <w:lang w:eastAsia="en-US"/>
        </w:rPr>
        <w:t>JULIO CÉSAR SALAZAR MUÑOZ</w:t>
      </w:r>
    </w:p>
    <w:p w14:paraId="40A24B73" w14:textId="77777777" w:rsidR="00EC5D16" w:rsidRPr="008209D1" w:rsidRDefault="00EC5D16" w:rsidP="00EC5D16">
      <w:pPr>
        <w:widowControl w:val="0"/>
        <w:autoSpaceDE w:val="0"/>
        <w:autoSpaceDN w:val="0"/>
        <w:adjustRightInd w:val="0"/>
        <w:spacing w:after="0" w:line="276" w:lineRule="auto"/>
        <w:jc w:val="center"/>
        <w:rPr>
          <w:rFonts w:ascii="Arial" w:eastAsia="Calibri" w:hAnsi="Arial" w:cs="Arial"/>
          <w:sz w:val="24"/>
          <w:szCs w:val="24"/>
          <w:lang w:eastAsia="en-US"/>
        </w:rPr>
      </w:pPr>
      <w:r w:rsidRPr="008209D1">
        <w:rPr>
          <w:rFonts w:ascii="Arial" w:eastAsia="Calibri" w:hAnsi="Arial" w:cs="Arial"/>
          <w:sz w:val="24"/>
          <w:szCs w:val="24"/>
          <w:lang w:eastAsia="en-US"/>
        </w:rPr>
        <w:t>Magistrado Ponente</w:t>
      </w:r>
    </w:p>
    <w:p w14:paraId="2D3541BC" w14:textId="77777777" w:rsidR="00EC5D16" w:rsidRPr="008209D1" w:rsidRDefault="00EC5D16" w:rsidP="00EC5D16">
      <w:pPr>
        <w:widowControl w:val="0"/>
        <w:autoSpaceDE w:val="0"/>
        <w:autoSpaceDN w:val="0"/>
        <w:adjustRightInd w:val="0"/>
        <w:spacing w:after="0" w:line="276" w:lineRule="auto"/>
        <w:rPr>
          <w:rFonts w:ascii="Arial" w:eastAsia="Calibri" w:hAnsi="Arial" w:cs="Arial"/>
          <w:sz w:val="24"/>
          <w:szCs w:val="24"/>
          <w:lang w:eastAsia="en-US"/>
        </w:rPr>
      </w:pPr>
    </w:p>
    <w:p w14:paraId="6F27A3A8" w14:textId="77777777" w:rsidR="00EC5D16" w:rsidRPr="008209D1" w:rsidRDefault="00EC5D16" w:rsidP="00EC5D16">
      <w:pPr>
        <w:widowControl w:val="0"/>
        <w:autoSpaceDE w:val="0"/>
        <w:autoSpaceDN w:val="0"/>
        <w:adjustRightInd w:val="0"/>
        <w:spacing w:after="0" w:line="276" w:lineRule="auto"/>
        <w:rPr>
          <w:rFonts w:ascii="Arial" w:eastAsia="Calibri" w:hAnsi="Arial" w:cs="Arial"/>
          <w:sz w:val="24"/>
          <w:szCs w:val="24"/>
          <w:lang w:eastAsia="en-US"/>
        </w:rPr>
      </w:pPr>
    </w:p>
    <w:p w14:paraId="5EBE667B" w14:textId="77777777" w:rsidR="00EC5D16" w:rsidRPr="008209D1" w:rsidRDefault="00EC5D16" w:rsidP="00EC5D16">
      <w:pPr>
        <w:widowControl w:val="0"/>
        <w:autoSpaceDE w:val="0"/>
        <w:autoSpaceDN w:val="0"/>
        <w:adjustRightInd w:val="0"/>
        <w:spacing w:after="0" w:line="276" w:lineRule="auto"/>
        <w:rPr>
          <w:rFonts w:ascii="Arial" w:eastAsia="Calibri" w:hAnsi="Arial" w:cs="Arial"/>
          <w:sz w:val="24"/>
          <w:szCs w:val="24"/>
          <w:lang w:eastAsia="en-US"/>
        </w:rPr>
      </w:pPr>
    </w:p>
    <w:p w14:paraId="496E5FAA" w14:textId="77777777" w:rsidR="00EC5D16" w:rsidRPr="008209D1" w:rsidRDefault="00EC5D16" w:rsidP="00EC5D16">
      <w:pPr>
        <w:widowControl w:val="0"/>
        <w:autoSpaceDE w:val="0"/>
        <w:autoSpaceDN w:val="0"/>
        <w:adjustRightInd w:val="0"/>
        <w:spacing w:after="0" w:line="276" w:lineRule="auto"/>
        <w:rPr>
          <w:rFonts w:ascii="Arial" w:eastAsia="Calibri" w:hAnsi="Arial" w:cs="Arial"/>
          <w:sz w:val="24"/>
          <w:szCs w:val="24"/>
          <w:lang w:eastAsia="en-US"/>
        </w:rPr>
      </w:pPr>
      <w:r w:rsidRPr="008209D1">
        <w:rPr>
          <w:rFonts w:ascii="Arial" w:eastAsia="Calibri" w:hAnsi="Arial" w:cs="Arial"/>
          <w:b/>
          <w:bCs/>
          <w:sz w:val="24"/>
          <w:szCs w:val="24"/>
          <w:lang w:eastAsia="en-US"/>
        </w:rPr>
        <w:t>ANA LUCÍA CAICEDO CALDERÓN</w:t>
      </w:r>
      <w:r w:rsidRPr="008209D1">
        <w:rPr>
          <w:rFonts w:ascii="Arial" w:eastAsia="Calibri" w:hAnsi="Arial" w:cs="Arial"/>
          <w:b/>
          <w:bCs/>
          <w:sz w:val="24"/>
          <w:szCs w:val="24"/>
          <w:lang w:eastAsia="en-US"/>
        </w:rPr>
        <w:tab/>
      </w:r>
      <w:r w:rsidRPr="008209D1">
        <w:rPr>
          <w:rFonts w:ascii="Arial" w:eastAsia="Calibri" w:hAnsi="Arial" w:cs="Arial"/>
          <w:b/>
          <w:bCs/>
          <w:sz w:val="24"/>
          <w:szCs w:val="24"/>
          <w:lang w:eastAsia="en-US"/>
        </w:rPr>
        <w:tab/>
        <w:t xml:space="preserve">   GERMÁN DARÍO </w:t>
      </w:r>
      <w:proofErr w:type="spellStart"/>
      <w:r w:rsidRPr="008209D1">
        <w:rPr>
          <w:rFonts w:ascii="Arial" w:eastAsia="Calibri" w:hAnsi="Arial" w:cs="Arial"/>
          <w:b/>
          <w:bCs/>
          <w:sz w:val="24"/>
          <w:szCs w:val="24"/>
          <w:lang w:eastAsia="en-US"/>
        </w:rPr>
        <w:t>GÓEZ</w:t>
      </w:r>
      <w:proofErr w:type="spellEnd"/>
      <w:r w:rsidRPr="008209D1">
        <w:rPr>
          <w:rFonts w:ascii="Arial" w:eastAsia="Calibri" w:hAnsi="Arial" w:cs="Arial"/>
          <w:b/>
          <w:bCs/>
          <w:sz w:val="24"/>
          <w:szCs w:val="24"/>
          <w:lang w:eastAsia="en-US"/>
        </w:rPr>
        <w:t xml:space="preserve"> </w:t>
      </w:r>
      <w:proofErr w:type="spellStart"/>
      <w:r w:rsidRPr="008209D1">
        <w:rPr>
          <w:rFonts w:ascii="Arial" w:eastAsia="Calibri" w:hAnsi="Arial" w:cs="Arial"/>
          <w:b/>
          <w:bCs/>
          <w:sz w:val="24"/>
          <w:szCs w:val="24"/>
          <w:lang w:eastAsia="en-US"/>
        </w:rPr>
        <w:t>VINASCO</w:t>
      </w:r>
      <w:proofErr w:type="spellEnd"/>
    </w:p>
    <w:p w14:paraId="2A58D493" w14:textId="77777777" w:rsidR="00EC5D16" w:rsidRPr="008209D1" w:rsidRDefault="00EC5D16" w:rsidP="00EC5D16">
      <w:pPr>
        <w:spacing w:after="0" w:line="276" w:lineRule="auto"/>
        <w:jc w:val="both"/>
        <w:textAlignment w:val="baseline"/>
        <w:rPr>
          <w:rFonts w:ascii="Arial" w:eastAsia="Times New Roman" w:hAnsi="Arial" w:cs="Arial"/>
          <w:bCs/>
          <w:sz w:val="24"/>
          <w:szCs w:val="24"/>
          <w:lang w:val="es-ES_tradnl" w:eastAsia="en-US"/>
        </w:rPr>
      </w:pPr>
      <w:r w:rsidRPr="008209D1">
        <w:rPr>
          <w:rFonts w:ascii="Arial" w:eastAsia="Calibri" w:hAnsi="Arial" w:cs="Arial"/>
          <w:bCs/>
          <w:sz w:val="24"/>
          <w:szCs w:val="24"/>
          <w:lang w:eastAsia="en-US"/>
        </w:rPr>
        <w:t>Magistrada</w:t>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
          <w:bCs/>
          <w:sz w:val="24"/>
          <w:szCs w:val="24"/>
          <w:lang w:eastAsia="en-US"/>
        </w:rPr>
        <w:t xml:space="preserve">   </w:t>
      </w:r>
      <w:r w:rsidRPr="008209D1">
        <w:rPr>
          <w:rFonts w:ascii="Arial" w:eastAsia="Times New Roman" w:hAnsi="Arial" w:cs="Arial"/>
          <w:bCs/>
          <w:sz w:val="24"/>
          <w:szCs w:val="24"/>
          <w:lang w:val="es-ES_tradnl" w:eastAsia="en-US"/>
        </w:rPr>
        <w:t>Magistrado</w:t>
      </w:r>
    </w:p>
    <w:p w14:paraId="296FEF7D" w14:textId="698D23BD" w:rsidR="00B325C8" w:rsidRPr="00EC5D16" w:rsidRDefault="00EC5D16" w:rsidP="00EC5D16">
      <w:pPr>
        <w:spacing w:after="0" w:line="276" w:lineRule="auto"/>
        <w:jc w:val="both"/>
        <w:rPr>
          <w:rFonts w:ascii="Arial" w:eastAsia="Calibri" w:hAnsi="Arial" w:cs="Arial"/>
          <w:sz w:val="24"/>
          <w:szCs w:val="24"/>
        </w:rPr>
      </w:pPr>
      <w:r>
        <w:rPr>
          <w:rFonts w:ascii="Arial" w:eastAsia="Calibri" w:hAnsi="Arial" w:cs="Arial"/>
          <w:sz w:val="24"/>
          <w:szCs w:val="24"/>
        </w:rPr>
        <w:t>En uso de permiso</w:t>
      </w:r>
      <w:bookmarkEnd w:id="0"/>
    </w:p>
    <w:sectPr w:rsidR="00B325C8" w:rsidRPr="00EC5D16" w:rsidSect="00B23D58">
      <w:headerReference w:type="default" r:id="rId17"/>
      <w:footerReference w:type="default" r:id="rId18"/>
      <w:pgSz w:w="12242" w:h="18722" w:code="258"/>
      <w:pgMar w:top="1758" w:right="1247" w:bottom="1191" w:left="1814" w:header="567" w:footer="567"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3AB793" w16cex:dateUtc="2023-11-08T19:22:46.715Z"/>
  <w16cex:commentExtensible w16cex:durableId="19B444BF" w16cex:dateUtc="2023-11-14T14:36:18.84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CD9A" w14:textId="77777777" w:rsidR="001B6C0A" w:rsidRDefault="001B6C0A" w:rsidP="00394E79">
      <w:pPr>
        <w:spacing w:after="0" w:line="240" w:lineRule="auto"/>
      </w:pPr>
      <w:r>
        <w:separator/>
      </w:r>
    </w:p>
  </w:endnote>
  <w:endnote w:type="continuationSeparator" w:id="0">
    <w:p w14:paraId="79551345" w14:textId="77777777" w:rsidR="001B6C0A" w:rsidRDefault="001B6C0A" w:rsidP="003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Times New Roman">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64596"/>
      <w:docPartObj>
        <w:docPartGallery w:val="Page Numbers (Bottom of Page)"/>
        <w:docPartUnique/>
      </w:docPartObj>
    </w:sdtPr>
    <w:sdtEndPr/>
    <w:sdtContent>
      <w:p w14:paraId="7B9D9EAA" w14:textId="2F842427" w:rsidR="00A730ED" w:rsidRDefault="00A730ED">
        <w:pPr>
          <w:pStyle w:val="Piedepgina"/>
          <w:jc w:val="right"/>
        </w:pPr>
        <w:r w:rsidRPr="00DB50C9">
          <w:rPr>
            <w:rFonts w:ascii="Arial" w:hAnsi="Arial" w:cs="Arial"/>
            <w:sz w:val="18"/>
            <w:szCs w:val="14"/>
          </w:rPr>
          <w:fldChar w:fldCharType="begin"/>
        </w:r>
        <w:r w:rsidRPr="00DB50C9">
          <w:rPr>
            <w:rFonts w:ascii="Arial" w:hAnsi="Arial" w:cs="Arial"/>
            <w:sz w:val="18"/>
            <w:szCs w:val="14"/>
          </w:rPr>
          <w:instrText>PAGE   \* MERGEFORMAT</w:instrText>
        </w:r>
        <w:r w:rsidRPr="00DB50C9">
          <w:rPr>
            <w:rFonts w:ascii="Arial" w:hAnsi="Arial" w:cs="Arial"/>
            <w:sz w:val="18"/>
            <w:szCs w:val="14"/>
          </w:rPr>
          <w:fldChar w:fldCharType="separate"/>
        </w:r>
        <w:r w:rsidR="009C5BB1">
          <w:rPr>
            <w:rFonts w:ascii="Arial" w:hAnsi="Arial" w:cs="Arial"/>
            <w:noProof/>
            <w:sz w:val="18"/>
            <w:szCs w:val="14"/>
          </w:rPr>
          <w:t>2</w:t>
        </w:r>
        <w:r w:rsidRPr="00DB50C9">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0BC6C" w14:textId="77777777" w:rsidR="001B6C0A" w:rsidRDefault="001B6C0A" w:rsidP="00394E79">
      <w:pPr>
        <w:spacing w:after="0" w:line="240" w:lineRule="auto"/>
      </w:pPr>
      <w:r>
        <w:separator/>
      </w:r>
    </w:p>
  </w:footnote>
  <w:footnote w:type="continuationSeparator" w:id="0">
    <w:p w14:paraId="1E2A5272" w14:textId="77777777" w:rsidR="001B6C0A" w:rsidRDefault="001B6C0A" w:rsidP="0039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13DE" w14:textId="77777777" w:rsidR="00DB50C9" w:rsidRPr="00DB50C9" w:rsidRDefault="00E47DB1" w:rsidP="00DB50C9">
    <w:pPr>
      <w:pStyle w:val="Encabezado"/>
      <w:jc w:val="center"/>
      <w:rPr>
        <w:rFonts w:ascii="Arial" w:hAnsi="Arial" w:cs="Arial"/>
        <w:sz w:val="18"/>
        <w:szCs w:val="14"/>
      </w:rPr>
    </w:pPr>
    <w:r w:rsidRPr="00DB50C9">
      <w:rPr>
        <w:rFonts w:ascii="Arial" w:hAnsi="Arial" w:cs="Arial"/>
        <w:sz w:val="18"/>
        <w:szCs w:val="14"/>
      </w:rPr>
      <w:t xml:space="preserve">David </w:t>
    </w:r>
    <w:proofErr w:type="spellStart"/>
    <w:r w:rsidRPr="00DB50C9">
      <w:rPr>
        <w:rFonts w:ascii="Arial" w:hAnsi="Arial" w:cs="Arial"/>
        <w:sz w:val="18"/>
        <w:szCs w:val="14"/>
      </w:rPr>
      <w:t>Yoani</w:t>
    </w:r>
    <w:proofErr w:type="spellEnd"/>
    <w:r w:rsidRPr="00DB50C9">
      <w:rPr>
        <w:rFonts w:ascii="Arial" w:hAnsi="Arial" w:cs="Arial"/>
        <w:sz w:val="18"/>
        <w:szCs w:val="14"/>
      </w:rPr>
      <w:t xml:space="preserve"> Castaño Ospina</w:t>
    </w:r>
    <w:r w:rsidR="007D67BA" w:rsidRPr="00DB50C9">
      <w:rPr>
        <w:rFonts w:ascii="Arial" w:hAnsi="Arial" w:cs="Arial"/>
        <w:sz w:val="18"/>
        <w:szCs w:val="14"/>
      </w:rPr>
      <w:t xml:space="preserve"> Vs</w:t>
    </w:r>
    <w:r w:rsidRPr="00DB50C9">
      <w:rPr>
        <w:rFonts w:ascii="Arial" w:hAnsi="Arial" w:cs="Arial"/>
        <w:sz w:val="18"/>
        <w:szCs w:val="14"/>
      </w:rPr>
      <w:t xml:space="preserve"> </w:t>
    </w:r>
    <w:proofErr w:type="spellStart"/>
    <w:r w:rsidRPr="00DB50C9">
      <w:rPr>
        <w:rFonts w:ascii="Arial" w:hAnsi="Arial" w:cs="Arial"/>
        <w:sz w:val="18"/>
        <w:szCs w:val="14"/>
      </w:rPr>
      <w:t>IPS</w:t>
    </w:r>
    <w:proofErr w:type="spellEnd"/>
    <w:r w:rsidRPr="00DB50C9">
      <w:rPr>
        <w:rFonts w:ascii="Arial" w:hAnsi="Arial" w:cs="Arial"/>
        <w:sz w:val="18"/>
        <w:szCs w:val="14"/>
      </w:rPr>
      <w:t xml:space="preserve"> </w:t>
    </w:r>
    <w:proofErr w:type="spellStart"/>
    <w:r w:rsidRPr="00DB50C9">
      <w:rPr>
        <w:rFonts w:ascii="Arial" w:hAnsi="Arial" w:cs="Arial"/>
        <w:sz w:val="18"/>
        <w:szCs w:val="14"/>
      </w:rPr>
      <w:t>Medifarma</w:t>
    </w:r>
    <w:proofErr w:type="spellEnd"/>
    <w:r w:rsidRPr="00DB50C9">
      <w:rPr>
        <w:rFonts w:ascii="Arial" w:hAnsi="Arial" w:cs="Arial"/>
        <w:sz w:val="18"/>
        <w:szCs w:val="14"/>
      </w:rPr>
      <w:t xml:space="preserve"> S.A.S.</w:t>
    </w:r>
  </w:p>
  <w:p w14:paraId="4B65D72F" w14:textId="205521DC" w:rsidR="007D67BA" w:rsidRPr="00DB50C9" w:rsidRDefault="007D67BA" w:rsidP="00DB50C9">
    <w:pPr>
      <w:pStyle w:val="Encabezado"/>
      <w:jc w:val="center"/>
      <w:rPr>
        <w:rFonts w:ascii="Arial" w:hAnsi="Arial" w:cs="Arial"/>
        <w:sz w:val="18"/>
        <w:szCs w:val="14"/>
      </w:rPr>
    </w:pPr>
    <w:r w:rsidRPr="00DB50C9">
      <w:rPr>
        <w:rFonts w:ascii="Arial" w:hAnsi="Arial" w:cs="Arial"/>
        <w:sz w:val="18"/>
        <w:szCs w:val="14"/>
      </w:rPr>
      <w:t>Rad. 6600310500</w:t>
    </w:r>
    <w:r w:rsidR="00E47DB1" w:rsidRPr="00DB50C9">
      <w:rPr>
        <w:rFonts w:ascii="Arial" w:hAnsi="Arial" w:cs="Arial"/>
        <w:sz w:val="18"/>
        <w:szCs w:val="14"/>
      </w:rPr>
      <w:t>1201900448</w:t>
    </w:r>
    <w:r w:rsidRPr="00DB50C9">
      <w:rPr>
        <w:rFonts w:ascii="Arial" w:hAnsi="Arial" w:cs="Arial"/>
        <w:sz w:val="18"/>
        <w:szCs w:val="14"/>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3BC1"/>
    <w:multiLevelType w:val="hybridMultilevel"/>
    <w:tmpl w:val="39F865DC"/>
    <w:lvl w:ilvl="0" w:tplc="435C795C">
      <w:start w:val="1"/>
      <w:numFmt w:val="decimal"/>
      <w:lvlText w:val="%1."/>
      <w:lvlJc w:val="left"/>
      <w:pPr>
        <w:ind w:left="360" w:hanging="360"/>
      </w:pPr>
      <w:rPr>
        <w:rFonts w:ascii="Arial,Times New Roman" w:hAnsi="Arial,Times New Roman" w:hint="default"/>
        <w:b/>
      </w:rPr>
    </w:lvl>
    <w:lvl w:ilvl="1" w:tplc="892AB3DE">
      <w:start w:val="1"/>
      <w:numFmt w:val="lowerLetter"/>
      <w:lvlText w:val="%2."/>
      <w:lvlJc w:val="left"/>
      <w:pPr>
        <w:ind w:left="1298" w:hanging="360"/>
      </w:pPr>
    </w:lvl>
    <w:lvl w:ilvl="2" w:tplc="0088A97E">
      <w:start w:val="1"/>
      <w:numFmt w:val="lowerRoman"/>
      <w:lvlText w:val="%3."/>
      <w:lvlJc w:val="right"/>
      <w:pPr>
        <w:ind w:left="2018" w:hanging="180"/>
      </w:pPr>
    </w:lvl>
    <w:lvl w:ilvl="3" w:tplc="D3A850AA">
      <w:start w:val="1"/>
      <w:numFmt w:val="decimal"/>
      <w:lvlText w:val="%4."/>
      <w:lvlJc w:val="left"/>
      <w:pPr>
        <w:ind w:left="2738" w:hanging="360"/>
      </w:pPr>
    </w:lvl>
    <w:lvl w:ilvl="4" w:tplc="012E8012">
      <w:start w:val="1"/>
      <w:numFmt w:val="lowerLetter"/>
      <w:lvlText w:val="%5."/>
      <w:lvlJc w:val="left"/>
      <w:pPr>
        <w:ind w:left="3458" w:hanging="360"/>
      </w:pPr>
    </w:lvl>
    <w:lvl w:ilvl="5" w:tplc="C8EEDA9E">
      <w:start w:val="1"/>
      <w:numFmt w:val="lowerRoman"/>
      <w:lvlText w:val="%6."/>
      <w:lvlJc w:val="right"/>
      <w:pPr>
        <w:ind w:left="4178" w:hanging="180"/>
      </w:pPr>
    </w:lvl>
    <w:lvl w:ilvl="6" w:tplc="8BFA9AAE">
      <w:start w:val="1"/>
      <w:numFmt w:val="decimal"/>
      <w:lvlText w:val="%7."/>
      <w:lvlJc w:val="left"/>
      <w:pPr>
        <w:ind w:left="4898" w:hanging="360"/>
      </w:pPr>
    </w:lvl>
    <w:lvl w:ilvl="7" w:tplc="93BAEB00">
      <w:start w:val="1"/>
      <w:numFmt w:val="lowerLetter"/>
      <w:lvlText w:val="%8."/>
      <w:lvlJc w:val="left"/>
      <w:pPr>
        <w:ind w:left="5618" w:hanging="360"/>
      </w:pPr>
    </w:lvl>
    <w:lvl w:ilvl="8" w:tplc="2828F9EA">
      <w:start w:val="1"/>
      <w:numFmt w:val="lowerRoman"/>
      <w:lvlText w:val="%9."/>
      <w:lvlJc w:val="right"/>
      <w:pPr>
        <w:ind w:left="6338" w:hanging="180"/>
      </w:pPr>
    </w:lvl>
  </w:abstractNum>
  <w:abstractNum w:abstractNumId="1" w15:restartNumberingAfterBreak="0">
    <w:nsid w:val="30A732BE"/>
    <w:multiLevelType w:val="hybridMultilevel"/>
    <w:tmpl w:val="520064C0"/>
    <w:lvl w:ilvl="0" w:tplc="792064F0">
      <w:start w:val="2"/>
      <w:numFmt w:val="decimal"/>
      <w:lvlText w:val="%1."/>
      <w:lvlJc w:val="left"/>
      <w:pPr>
        <w:ind w:left="502" w:hanging="360"/>
      </w:pPr>
      <w:rPr>
        <w:rFonts w:ascii="Calibri" w:hAnsi="Calibri" w:hint="default"/>
      </w:rPr>
    </w:lvl>
    <w:lvl w:ilvl="1" w:tplc="D3C606F2">
      <w:start w:val="1"/>
      <w:numFmt w:val="lowerLetter"/>
      <w:lvlText w:val="%2."/>
      <w:lvlJc w:val="left"/>
      <w:pPr>
        <w:ind w:left="1440" w:hanging="360"/>
      </w:pPr>
    </w:lvl>
    <w:lvl w:ilvl="2" w:tplc="E8F81DF6">
      <w:start w:val="1"/>
      <w:numFmt w:val="lowerRoman"/>
      <w:lvlText w:val="%3."/>
      <w:lvlJc w:val="right"/>
      <w:pPr>
        <w:ind w:left="2160" w:hanging="180"/>
      </w:pPr>
    </w:lvl>
    <w:lvl w:ilvl="3" w:tplc="E28CB512">
      <w:start w:val="1"/>
      <w:numFmt w:val="decimal"/>
      <w:lvlText w:val="%4."/>
      <w:lvlJc w:val="left"/>
      <w:pPr>
        <w:ind w:left="2880" w:hanging="360"/>
      </w:pPr>
    </w:lvl>
    <w:lvl w:ilvl="4" w:tplc="2062B3A4">
      <w:start w:val="1"/>
      <w:numFmt w:val="lowerLetter"/>
      <w:lvlText w:val="%5."/>
      <w:lvlJc w:val="left"/>
      <w:pPr>
        <w:ind w:left="3600" w:hanging="360"/>
      </w:pPr>
    </w:lvl>
    <w:lvl w:ilvl="5" w:tplc="2AF2D73A">
      <w:start w:val="1"/>
      <w:numFmt w:val="lowerRoman"/>
      <w:lvlText w:val="%6."/>
      <w:lvlJc w:val="right"/>
      <w:pPr>
        <w:ind w:left="4320" w:hanging="180"/>
      </w:pPr>
    </w:lvl>
    <w:lvl w:ilvl="6" w:tplc="7CFAE5B0">
      <w:start w:val="1"/>
      <w:numFmt w:val="decimal"/>
      <w:lvlText w:val="%7."/>
      <w:lvlJc w:val="left"/>
      <w:pPr>
        <w:ind w:left="5040" w:hanging="360"/>
      </w:pPr>
    </w:lvl>
    <w:lvl w:ilvl="7" w:tplc="2200BF28">
      <w:start w:val="1"/>
      <w:numFmt w:val="lowerLetter"/>
      <w:lvlText w:val="%8."/>
      <w:lvlJc w:val="left"/>
      <w:pPr>
        <w:ind w:left="5760" w:hanging="360"/>
      </w:pPr>
    </w:lvl>
    <w:lvl w:ilvl="8" w:tplc="044A0D9A">
      <w:start w:val="1"/>
      <w:numFmt w:val="lowerRoman"/>
      <w:lvlText w:val="%9."/>
      <w:lvlJc w:val="right"/>
      <w:pPr>
        <w:ind w:left="6480" w:hanging="180"/>
      </w:pPr>
    </w:lvl>
  </w:abstractNum>
  <w:abstractNum w:abstractNumId="2" w15:restartNumberingAfterBreak="0">
    <w:nsid w:val="7A578514"/>
    <w:multiLevelType w:val="multilevel"/>
    <w:tmpl w:val="2B584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BB46"/>
    <w:rsid w:val="000B50E7"/>
    <w:rsid w:val="000D6A02"/>
    <w:rsid w:val="00103336"/>
    <w:rsid w:val="00116427"/>
    <w:rsid w:val="00120531"/>
    <w:rsid w:val="00135E77"/>
    <w:rsid w:val="0014485A"/>
    <w:rsid w:val="001754A5"/>
    <w:rsid w:val="0017701B"/>
    <w:rsid w:val="00184F30"/>
    <w:rsid w:val="00192390"/>
    <w:rsid w:val="001B6C0A"/>
    <w:rsid w:val="001E321D"/>
    <w:rsid w:val="00232382"/>
    <w:rsid w:val="00234E4F"/>
    <w:rsid w:val="00286690"/>
    <w:rsid w:val="002917EA"/>
    <w:rsid w:val="002B6063"/>
    <w:rsid w:val="002C0EAA"/>
    <w:rsid w:val="002F1AFF"/>
    <w:rsid w:val="00394E79"/>
    <w:rsid w:val="003A75AA"/>
    <w:rsid w:val="003F0532"/>
    <w:rsid w:val="004328B0"/>
    <w:rsid w:val="00492A44"/>
    <w:rsid w:val="004A067D"/>
    <w:rsid w:val="004A5401"/>
    <w:rsid w:val="004B3941"/>
    <w:rsid w:val="004D632F"/>
    <w:rsid w:val="005241C4"/>
    <w:rsid w:val="00533D5B"/>
    <w:rsid w:val="005547E2"/>
    <w:rsid w:val="005637F1"/>
    <w:rsid w:val="00582230"/>
    <w:rsid w:val="005911B6"/>
    <w:rsid w:val="00607BFE"/>
    <w:rsid w:val="00624D05"/>
    <w:rsid w:val="006533E4"/>
    <w:rsid w:val="006A2CBD"/>
    <w:rsid w:val="006B765D"/>
    <w:rsid w:val="006D2063"/>
    <w:rsid w:val="006D64DB"/>
    <w:rsid w:val="006F7D7D"/>
    <w:rsid w:val="00721AF9"/>
    <w:rsid w:val="00736F08"/>
    <w:rsid w:val="00776D49"/>
    <w:rsid w:val="007921A1"/>
    <w:rsid w:val="007935FE"/>
    <w:rsid w:val="007B220B"/>
    <w:rsid w:val="007D67BA"/>
    <w:rsid w:val="007D7D56"/>
    <w:rsid w:val="00815430"/>
    <w:rsid w:val="00820DC9"/>
    <w:rsid w:val="00826BD5"/>
    <w:rsid w:val="008A7F69"/>
    <w:rsid w:val="008EBB46"/>
    <w:rsid w:val="00901F8C"/>
    <w:rsid w:val="009510E6"/>
    <w:rsid w:val="00955632"/>
    <w:rsid w:val="009A3041"/>
    <w:rsid w:val="009C5BB1"/>
    <w:rsid w:val="00A273C5"/>
    <w:rsid w:val="00A52E69"/>
    <w:rsid w:val="00A578C4"/>
    <w:rsid w:val="00A6316F"/>
    <w:rsid w:val="00A730ED"/>
    <w:rsid w:val="00A84F57"/>
    <w:rsid w:val="00AA73A0"/>
    <w:rsid w:val="00AB5189"/>
    <w:rsid w:val="00AE1E97"/>
    <w:rsid w:val="00B23D58"/>
    <w:rsid w:val="00B325C8"/>
    <w:rsid w:val="00B33078"/>
    <w:rsid w:val="00B57761"/>
    <w:rsid w:val="00B628FB"/>
    <w:rsid w:val="00B74426"/>
    <w:rsid w:val="00B840C6"/>
    <w:rsid w:val="00B871A0"/>
    <w:rsid w:val="00BB7874"/>
    <w:rsid w:val="00BE2B12"/>
    <w:rsid w:val="00BE45FD"/>
    <w:rsid w:val="00BF2928"/>
    <w:rsid w:val="00BF3F69"/>
    <w:rsid w:val="00C446D6"/>
    <w:rsid w:val="00C826C2"/>
    <w:rsid w:val="00C93FE6"/>
    <w:rsid w:val="00C9576C"/>
    <w:rsid w:val="00CB651C"/>
    <w:rsid w:val="00CF28D8"/>
    <w:rsid w:val="00D36430"/>
    <w:rsid w:val="00D72597"/>
    <w:rsid w:val="00DB18CA"/>
    <w:rsid w:val="00DB50C9"/>
    <w:rsid w:val="00DD4DF1"/>
    <w:rsid w:val="00E0421E"/>
    <w:rsid w:val="00E123C5"/>
    <w:rsid w:val="00E31208"/>
    <w:rsid w:val="00E47DB1"/>
    <w:rsid w:val="00E61308"/>
    <w:rsid w:val="00E706D5"/>
    <w:rsid w:val="00E77970"/>
    <w:rsid w:val="00E9068C"/>
    <w:rsid w:val="00E93596"/>
    <w:rsid w:val="00EC5D16"/>
    <w:rsid w:val="00EE6B02"/>
    <w:rsid w:val="00F257BA"/>
    <w:rsid w:val="00F84184"/>
    <w:rsid w:val="00F96ED1"/>
    <w:rsid w:val="00FA7EFE"/>
    <w:rsid w:val="00FAF950"/>
    <w:rsid w:val="00FE4FD1"/>
    <w:rsid w:val="00FF6FD9"/>
    <w:rsid w:val="01044624"/>
    <w:rsid w:val="01218819"/>
    <w:rsid w:val="014CB7D5"/>
    <w:rsid w:val="0183C8A7"/>
    <w:rsid w:val="01FE5947"/>
    <w:rsid w:val="021FD7DC"/>
    <w:rsid w:val="02205C23"/>
    <w:rsid w:val="0230F18F"/>
    <w:rsid w:val="0250038F"/>
    <w:rsid w:val="0270E35C"/>
    <w:rsid w:val="0283634E"/>
    <w:rsid w:val="0329AA54"/>
    <w:rsid w:val="03A1A94F"/>
    <w:rsid w:val="03AD33AB"/>
    <w:rsid w:val="03F3BE31"/>
    <w:rsid w:val="03FA339E"/>
    <w:rsid w:val="041E7F91"/>
    <w:rsid w:val="042AAC0F"/>
    <w:rsid w:val="0437A837"/>
    <w:rsid w:val="04461DBC"/>
    <w:rsid w:val="0446B475"/>
    <w:rsid w:val="0477A16A"/>
    <w:rsid w:val="048F07A9"/>
    <w:rsid w:val="04BB6969"/>
    <w:rsid w:val="04EBE1DA"/>
    <w:rsid w:val="05272EF2"/>
    <w:rsid w:val="05785E92"/>
    <w:rsid w:val="058A6B4E"/>
    <w:rsid w:val="05FB4AD2"/>
    <w:rsid w:val="065980A0"/>
    <w:rsid w:val="068DF353"/>
    <w:rsid w:val="06E4D46D"/>
    <w:rsid w:val="06F405F3"/>
    <w:rsid w:val="06FD615B"/>
    <w:rsid w:val="07971B33"/>
    <w:rsid w:val="07D9E1CE"/>
    <w:rsid w:val="0801B996"/>
    <w:rsid w:val="082C937F"/>
    <w:rsid w:val="0878E39E"/>
    <w:rsid w:val="08890D26"/>
    <w:rsid w:val="0916916B"/>
    <w:rsid w:val="094428F0"/>
    <w:rsid w:val="09998EE3"/>
    <w:rsid w:val="0A07C4AE"/>
    <w:rsid w:val="0A2BA6B5"/>
    <w:rsid w:val="0B5A9B32"/>
    <w:rsid w:val="0BDC553F"/>
    <w:rsid w:val="0BF12114"/>
    <w:rsid w:val="0C0E46D2"/>
    <w:rsid w:val="0C1BFD9E"/>
    <w:rsid w:val="0CCED1C5"/>
    <w:rsid w:val="0CDBDD82"/>
    <w:rsid w:val="0D3F6570"/>
    <w:rsid w:val="0D56466F"/>
    <w:rsid w:val="0DAF46E6"/>
    <w:rsid w:val="0DB250BB"/>
    <w:rsid w:val="0DBF6825"/>
    <w:rsid w:val="0DF61367"/>
    <w:rsid w:val="0E519F8B"/>
    <w:rsid w:val="0E8C9623"/>
    <w:rsid w:val="0EA3C5AB"/>
    <w:rsid w:val="0EEFE652"/>
    <w:rsid w:val="0F46DFDF"/>
    <w:rsid w:val="0F6F4975"/>
    <w:rsid w:val="0FB78CA0"/>
    <w:rsid w:val="0FC2585A"/>
    <w:rsid w:val="0FE12973"/>
    <w:rsid w:val="104D9F1D"/>
    <w:rsid w:val="1054F52B"/>
    <w:rsid w:val="106121A9"/>
    <w:rsid w:val="107AF6AE"/>
    <w:rsid w:val="10A14EAC"/>
    <w:rsid w:val="10C49237"/>
    <w:rsid w:val="1121C918"/>
    <w:rsid w:val="113C666F"/>
    <w:rsid w:val="113E514E"/>
    <w:rsid w:val="1199EC71"/>
    <w:rsid w:val="11E96F7E"/>
    <w:rsid w:val="12BE41C4"/>
    <w:rsid w:val="12FF42C8"/>
    <w:rsid w:val="13C870B4"/>
    <w:rsid w:val="13CB44FB"/>
    <w:rsid w:val="13D11923"/>
    <w:rsid w:val="13D6A0B5"/>
    <w:rsid w:val="13FC32F9"/>
    <w:rsid w:val="142B829B"/>
    <w:rsid w:val="142D8D73"/>
    <w:rsid w:val="14C0525C"/>
    <w:rsid w:val="15211040"/>
    <w:rsid w:val="15377D3B"/>
    <w:rsid w:val="15A990D0"/>
    <w:rsid w:val="15CC270E"/>
    <w:rsid w:val="15DCA03A"/>
    <w:rsid w:val="15E48DC0"/>
    <w:rsid w:val="15E70FF7"/>
    <w:rsid w:val="163115AF"/>
    <w:rsid w:val="163905B0"/>
    <w:rsid w:val="167293DA"/>
    <w:rsid w:val="167409A8"/>
    <w:rsid w:val="16E10FA8"/>
    <w:rsid w:val="16F5AEC6"/>
    <w:rsid w:val="176CED50"/>
    <w:rsid w:val="1778DD53"/>
    <w:rsid w:val="17AF1678"/>
    <w:rsid w:val="17EEBB2A"/>
    <w:rsid w:val="182796AE"/>
    <w:rsid w:val="18840BFE"/>
    <w:rsid w:val="18858DC1"/>
    <w:rsid w:val="18E3C88B"/>
    <w:rsid w:val="18FEF3BE"/>
    <w:rsid w:val="191A143A"/>
    <w:rsid w:val="192A3F45"/>
    <w:rsid w:val="192CDAFD"/>
    <w:rsid w:val="195C5B85"/>
    <w:rsid w:val="19B8F082"/>
    <w:rsid w:val="19DC8F6C"/>
    <w:rsid w:val="19E16AF4"/>
    <w:rsid w:val="1A1D1E2F"/>
    <w:rsid w:val="1A6FD427"/>
    <w:rsid w:val="1B3D0221"/>
    <w:rsid w:val="1B53BE15"/>
    <w:rsid w:val="1B61F41C"/>
    <w:rsid w:val="1B6412F8"/>
    <w:rsid w:val="1BCE76D4"/>
    <w:rsid w:val="1C4BE1BE"/>
    <w:rsid w:val="1C650A1B"/>
    <w:rsid w:val="1C8F6B39"/>
    <w:rsid w:val="1CAED6B8"/>
    <w:rsid w:val="1CC3F8B2"/>
    <w:rsid w:val="1CCE7A59"/>
    <w:rsid w:val="1CF15022"/>
    <w:rsid w:val="1D340FAB"/>
    <w:rsid w:val="1D3CCA9F"/>
    <w:rsid w:val="1D67DF6B"/>
    <w:rsid w:val="1D7A6155"/>
    <w:rsid w:val="1DDE8014"/>
    <w:rsid w:val="1DE4E12F"/>
    <w:rsid w:val="1E3BBF23"/>
    <w:rsid w:val="1E538913"/>
    <w:rsid w:val="1E9B1DF9"/>
    <w:rsid w:val="1EFE87A7"/>
    <w:rsid w:val="1F3C4DAB"/>
    <w:rsid w:val="1F8B6E8C"/>
    <w:rsid w:val="1FA785BF"/>
    <w:rsid w:val="1FCBF431"/>
    <w:rsid w:val="2026E0BC"/>
    <w:rsid w:val="2037841B"/>
    <w:rsid w:val="205C2EF4"/>
    <w:rsid w:val="20ABF881"/>
    <w:rsid w:val="20B6E42C"/>
    <w:rsid w:val="20EEDA70"/>
    <w:rsid w:val="2191B359"/>
    <w:rsid w:val="219541F6"/>
    <w:rsid w:val="21C2FF99"/>
    <w:rsid w:val="21F28348"/>
    <w:rsid w:val="22EB5C98"/>
    <w:rsid w:val="232D83BA"/>
    <w:rsid w:val="23D0A8C0"/>
    <w:rsid w:val="23EF6A60"/>
    <w:rsid w:val="243833D1"/>
    <w:rsid w:val="243A406C"/>
    <w:rsid w:val="248C0302"/>
    <w:rsid w:val="249F6554"/>
    <w:rsid w:val="25584109"/>
    <w:rsid w:val="25635097"/>
    <w:rsid w:val="25B50964"/>
    <w:rsid w:val="25D99455"/>
    <w:rsid w:val="25FAB18A"/>
    <w:rsid w:val="263F2631"/>
    <w:rsid w:val="265AEF34"/>
    <w:rsid w:val="2697F02D"/>
    <w:rsid w:val="26ABCFDB"/>
    <w:rsid w:val="26D7CE57"/>
    <w:rsid w:val="271B3A05"/>
    <w:rsid w:val="27283BA2"/>
    <w:rsid w:val="272C52C7"/>
    <w:rsid w:val="275E1BF4"/>
    <w:rsid w:val="279681EB"/>
    <w:rsid w:val="27F43CC9"/>
    <w:rsid w:val="28050B4A"/>
    <w:rsid w:val="285F2036"/>
    <w:rsid w:val="2876C252"/>
    <w:rsid w:val="28A39F11"/>
    <w:rsid w:val="28ABA4EC"/>
    <w:rsid w:val="28F9EC55"/>
    <w:rsid w:val="290BEB27"/>
    <w:rsid w:val="293AE109"/>
    <w:rsid w:val="29490671"/>
    <w:rsid w:val="294A2999"/>
    <w:rsid w:val="2982EDAD"/>
    <w:rsid w:val="29A52156"/>
    <w:rsid w:val="2A27389C"/>
    <w:rsid w:val="2A3F6F72"/>
    <w:rsid w:val="2A5376EE"/>
    <w:rsid w:val="2A789D8F"/>
    <w:rsid w:val="2A8865C9"/>
    <w:rsid w:val="2A8DE577"/>
    <w:rsid w:val="2B6D1957"/>
    <w:rsid w:val="2B8B827F"/>
    <w:rsid w:val="2B92F7A7"/>
    <w:rsid w:val="2BAE6314"/>
    <w:rsid w:val="2BBF167A"/>
    <w:rsid w:val="2C69F30E"/>
    <w:rsid w:val="2C6F0E47"/>
    <w:rsid w:val="2D0803A2"/>
    <w:rsid w:val="2D0D9FC6"/>
    <w:rsid w:val="2D5CF4D4"/>
    <w:rsid w:val="2D7A0A40"/>
    <w:rsid w:val="2D85D2FF"/>
    <w:rsid w:val="2DEF821D"/>
    <w:rsid w:val="2E05C36F"/>
    <w:rsid w:val="2EF6B73C"/>
    <w:rsid w:val="2F16E430"/>
    <w:rsid w:val="3037DBBE"/>
    <w:rsid w:val="304B64AF"/>
    <w:rsid w:val="305A1D5F"/>
    <w:rsid w:val="305C82CD"/>
    <w:rsid w:val="307EE7FB"/>
    <w:rsid w:val="30C8B655"/>
    <w:rsid w:val="30EB502D"/>
    <w:rsid w:val="30FFE4FA"/>
    <w:rsid w:val="3112AB15"/>
    <w:rsid w:val="3128427B"/>
    <w:rsid w:val="31552452"/>
    <w:rsid w:val="315EA9B9"/>
    <w:rsid w:val="316EDCF1"/>
    <w:rsid w:val="31A58D37"/>
    <w:rsid w:val="31E97846"/>
    <w:rsid w:val="32006666"/>
    <w:rsid w:val="322E57FE"/>
    <w:rsid w:val="3258ECF8"/>
    <w:rsid w:val="3263BC45"/>
    <w:rsid w:val="3298F75C"/>
    <w:rsid w:val="32C412DC"/>
    <w:rsid w:val="32EA61AB"/>
    <w:rsid w:val="33009060"/>
    <w:rsid w:val="332ED505"/>
    <w:rsid w:val="336A2E5A"/>
    <w:rsid w:val="3371F01C"/>
    <w:rsid w:val="3384CCC9"/>
    <w:rsid w:val="33B73E57"/>
    <w:rsid w:val="347504F3"/>
    <w:rsid w:val="34B0520B"/>
    <w:rsid w:val="34EB6336"/>
    <w:rsid w:val="34FFDE60"/>
    <w:rsid w:val="3505FEBB"/>
    <w:rsid w:val="3518B1AB"/>
    <w:rsid w:val="353264C5"/>
    <w:rsid w:val="353A524B"/>
    <w:rsid w:val="35530EB8"/>
    <w:rsid w:val="356B2D8D"/>
    <w:rsid w:val="35AC8FE5"/>
    <w:rsid w:val="35BAAF07"/>
    <w:rsid w:val="35D0981E"/>
    <w:rsid w:val="35DAE7B2"/>
    <w:rsid w:val="35E5378C"/>
    <w:rsid w:val="363AD89F"/>
    <w:rsid w:val="366DF786"/>
    <w:rsid w:val="368140C6"/>
    <w:rsid w:val="36911298"/>
    <w:rsid w:val="36A636EA"/>
    <w:rsid w:val="36A6D30A"/>
    <w:rsid w:val="36D622AC"/>
    <w:rsid w:val="3700F343"/>
    <w:rsid w:val="370AEFB5"/>
    <w:rsid w:val="3714FF94"/>
    <w:rsid w:val="37203E4C"/>
    <w:rsid w:val="377E301A"/>
    <w:rsid w:val="37F7B548"/>
    <w:rsid w:val="3820CE37"/>
    <w:rsid w:val="382218F0"/>
    <w:rsid w:val="3833B031"/>
    <w:rsid w:val="38A91864"/>
    <w:rsid w:val="390838E0"/>
    <w:rsid w:val="3987960C"/>
    <w:rsid w:val="398BAFB9"/>
    <w:rsid w:val="3995A7DF"/>
    <w:rsid w:val="3A7D6FD8"/>
    <w:rsid w:val="3ABEFB40"/>
    <w:rsid w:val="3AC25938"/>
    <w:rsid w:val="3B12847E"/>
    <w:rsid w:val="3B39A779"/>
    <w:rsid w:val="3B727BF6"/>
    <w:rsid w:val="3B75403F"/>
    <w:rsid w:val="3B7A442D"/>
    <w:rsid w:val="3BA993CF"/>
    <w:rsid w:val="3C51E53D"/>
    <w:rsid w:val="3C57F4DE"/>
    <w:rsid w:val="3C841D7F"/>
    <w:rsid w:val="3CC3507B"/>
    <w:rsid w:val="3CC3DAB6"/>
    <w:rsid w:val="3CDF6988"/>
    <w:rsid w:val="3CF0824A"/>
    <w:rsid w:val="3CF53365"/>
    <w:rsid w:val="3D03FB51"/>
    <w:rsid w:val="3D1BAA13"/>
    <w:rsid w:val="3D456430"/>
    <w:rsid w:val="3D630E33"/>
    <w:rsid w:val="3DC8BA1B"/>
    <w:rsid w:val="3E03098A"/>
    <w:rsid w:val="3E156CD2"/>
    <w:rsid w:val="3E28B193"/>
    <w:rsid w:val="3E32EE7C"/>
    <w:rsid w:val="3EBE1801"/>
    <w:rsid w:val="3F3B38DF"/>
    <w:rsid w:val="3FAED988"/>
    <w:rsid w:val="3FD8E872"/>
    <w:rsid w:val="3FE9DB12"/>
    <w:rsid w:val="400419C7"/>
    <w:rsid w:val="4010EFB5"/>
    <w:rsid w:val="404DB550"/>
    <w:rsid w:val="405B80A5"/>
    <w:rsid w:val="4061D9BF"/>
    <w:rsid w:val="406DB173"/>
    <w:rsid w:val="407929D3"/>
    <w:rsid w:val="40C297A3"/>
    <w:rsid w:val="40C54154"/>
    <w:rsid w:val="411AD924"/>
    <w:rsid w:val="414E1AC2"/>
    <w:rsid w:val="4156E87E"/>
    <w:rsid w:val="4214FA34"/>
    <w:rsid w:val="422E0548"/>
    <w:rsid w:val="422E2291"/>
    <w:rsid w:val="424C6773"/>
    <w:rsid w:val="424C694E"/>
    <w:rsid w:val="427C7264"/>
    <w:rsid w:val="430B3F5E"/>
    <w:rsid w:val="433BBA89"/>
    <w:rsid w:val="437B76F1"/>
    <w:rsid w:val="43855612"/>
    <w:rsid w:val="440098CF"/>
    <w:rsid w:val="4546173E"/>
    <w:rsid w:val="45532B31"/>
    <w:rsid w:val="4554F7BB"/>
    <w:rsid w:val="456477BB"/>
    <w:rsid w:val="4569C9FA"/>
    <w:rsid w:val="4576C0C1"/>
    <w:rsid w:val="45A1CF43"/>
    <w:rsid w:val="45CB9B4D"/>
    <w:rsid w:val="4612B5EF"/>
    <w:rsid w:val="46510A64"/>
    <w:rsid w:val="46598646"/>
    <w:rsid w:val="46735B4B"/>
    <w:rsid w:val="46F0C81C"/>
    <w:rsid w:val="46F71919"/>
    <w:rsid w:val="46F9BC59"/>
    <w:rsid w:val="475EB5E6"/>
    <w:rsid w:val="478981DC"/>
    <w:rsid w:val="47B935FD"/>
    <w:rsid w:val="488816D7"/>
    <w:rsid w:val="488EAB75"/>
    <w:rsid w:val="48B52436"/>
    <w:rsid w:val="48B5FE16"/>
    <w:rsid w:val="49355A09"/>
    <w:rsid w:val="49364FEA"/>
    <w:rsid w:val="4948FC4C"/>
    <w:rsid w:val="495DDB33"/>
    <w:rsid w:val="49A64148"/>
    <w:rsid w:val="49AA813B"/>
    <w:rsid w:val="4A102CA2"/>
    <w:rsid w:val="4A51CE77"/>
    <w:rsid w:val="4A7EC005"/>
    <w:rsid w:val="4AED3611"/>
    <w:rsid w:val="4AFE81CE"/>
    <w:rsid w:val="4B107608"/>
    <w:rsid w:val="4B865187"/>
    <w:rsid w:val="4C0F67F0"/>
    <w:rsid w:val="4C30EAD9"/>
    <w:rsid w:val="4C322709"/>
    <w:rsid w:val="4C560457"/>
    <w:rsid w:val="4C6A22D1"/>
    <w:rsid w:val="4C786313"/>
    <w:rsid w:val="4C9842F2"/>
    <w:rsid w:val="4D2D00E2"/>
    <w:rsid w:val="4D309802"/>
    <w:rsid w:val="4D3A0FC4"/>
    <w:rsid w:val="4D453770"/>
    <w:rsid w:val="4D55795B"/>
    <w:rsid w:val="4D621C98"/>
    <w:rsid w:val="4D75CC08"/>
    <w:rsid w:val="4DD5E4F0"/>
    <w:rsid w:val="4E4CAA39"/>
    <w:rsid w:val="4E6221D5"/>
    <w:rsid w:val="4E73B820"/>
    <w:rsid w:val="4ECEDC7F"/>
    <w:rsid w:val="4F10AC40"/>
    <w:rsid w:val="4F21E2E4"/>
    <w:rsid w:val="4F2D348C"/>
    <w:rsid w:val="4F78F951"/>
    <w:rsid w:val="4F9D9F61"/>
    <w:rsid w:val="4FBCCE6B"/>
    <w:rsid w:val="4FCBA267"/>
    <w:rsid w:val="4FFC5A6F"/>
    <w:rsid w:val="5019C2BF"/>
    <w:rsid w:val="5041008D"/>
    <w:rsid w:val="50D8429D"/>
    <w:rsid w:val="5107C8AA"/>
    <w:rsid w:val="515C7795"/>
    <w:rsid w:val="5170C70A"/>
    <w:rsid w:val="5174CA6E"/>
    <w:rsid w:val="51D2C537"/>
    <w:rsid w:val="525DA70D"/>
    <w:rsid w:val="530993B3"/>
    <w:rsid w:val="532E80C2"/>
    <w:rsid w:val="53B98EA7"/>
    <w:rsid w:val="53BC0FBF"/>
    <w:rsid w:val="53DA08AB"/>
    <w:rsid w:val="5407A56F"/>
    <w:rsid w:val="54525B74"/>
    <w:rsid w:val="54941857"/>
    <w:rsid w:val="54A72EC6"/>
    <w:rsid w:val="54A7D955"/>
    <w:rsid w:val="5514A088"/>
    <w:rsid w:val="552C33F1"/>
    <w:rsid w:val="55702E6E"/>
    <w:rsid w:val="55778667"/>
    <w:rsid w:val="559AF1B9"/>
    <w:rsid w:val="55A7F19C"/>
    <w:rsid w:val="564ACBA3"/>
    <w:rsid w:val="567227B8"/>
    <w:rsid w:val="56DF08A7"/>
    <w:rsid w:val="56EC7476"/>
    <w:rsid w:val="574055DF"/>
    <w:rsid w:val="5753C451"/>
    <w:rsid w:val="5760292F"/>
    <w:rsid w:val="5768860F"/>
    <w:rsid w:val="576CD6CD"/>
    <w:rsid w:val="57755ABA"/>
    <w:rsid w:val="5776241E"/>
    <w:rsid w:val="57DD04D6"/>
    <w:rsid w:val="58185963"/>
    <w:rsid w:val="5886AF40"/>
    <w:rsid w:val="58B8C937"/>
    <w:rsid w:val="5967897A"/>
    <w:rsid w:val="5A07FE48"/>
    <w:rsid w:val="5A0DA4F8"/>
    <w:rsid w:val="5A93203F"/>
    <w:rsid w:val="5AE05208"/>
    <w:rsid w:val="5B0359DB"/>
    <w:rsid w:val="5B0FCF55"/>
    <w:rsid w:val="5B6098B3"/>
    <w:rsid w:val="5B68DDE3"/>
    <w:rsid w:val="5B8FD009"/>
    <w:rsid w:val="5BBCF706"/>
    <w:rsid w:val="5BD918E9"/>
    <w:rsid w:val="5C14AA6E"/>
    <w:rsid w:val="5C233D8A"/>
    <w:rsid w:val="5C4DA0E2"/>
    <w:rsid w:val="5CAB9FB6"/>
    <w:rsid w:val="5CB075F9"/>
    <w:rsid w:val="5CE0A454"/>
    <w:rsid w:val="5D095F80"/>
    <w:rsid w:val="5D26AF0E"/>
    <w:rsid w:val="5D2E574E"/>
    <w:rsid w:val="5D362893"/>
    <w:rsid w:val="5D3F9F0A"/>
    <w:rsid w:val="5D45AEAB"/>
    <w:rsid w:val="5D4ED4C8"/>
    <w:rsid w:val="5DA91DBD"/>
    <w:rsid w:val="5E093322"/>
    <w:rsid w:val="5E215662"/>
    <w:rsid w:val="5E3AFA9D"/>
    <w:rsid w:val="5E4C6AF0"/>
    <w:rsid w:val="5E7ABBF5"/>
    <w:rsid w:val="5E7FDA55"/>
    <w:rsid w:val="5EC3A1DA"/>
    <w:rsid w:val="5ED242C9"/>
    <w:rsid w:val="5EDB6F6B"/>
    <w:rsid w:val="5EFF1921"/>
    <w:rsid w:val="5F27634F"/>
    <w:rsid w:val="5F3FFBFD"/>
    <w:rsid w:val="5F4F6C2F"/>
    <w:rsid w:val="5FE34078"/>
    <w:rsid w:val="609AE982"/>
    <w:rsid w:val="60CCBE25"/>
    <w:rsid w:val="60D5491D"/>
    <w:rsid w:val="60E9B77B"/>
    <w:rsid w:val="614F938C"/>
    <w:rsid w:val="61E14EE3"/>
    <w:rsid w:val="6205A1CC"/>
    <w:rsid w:val="6213102D"/>
    <w:rsid w:val="6234193D"/>
    <w:rsid w:val="62408EA5"/>
    <w:rsid w:val="626C5F75"/>
    <w:rsid w:val="628CF74D"/>
    <w:rsid w:val="62B7B8AD"/>
    <w:rsid w:val="62DB92AF"/>
    <w:rsid w:val="62DD1902"/>
    <w:rsid w:val="6323A54E"/>
    <w:rsid w:val="63473AB8"/>
    <w:rsid w:val="635F04A8"/>
    <w:rsid w:val="63836787"/>
    <w:rsid w:val="6399270D"/>
    <w:rsid w:val="644221E1"/>
    <w:rsid w:val="6447C940"/>
    <w:rsid w:val="6485A9E4"/>
    <w:rsid w:val="64870F7D"/>
    <w:rsid w:val="64BB97BB"/>
    <w:rsid w:val="64E8953D"/>
    <w:rsid w:val="64F21CD5"/>
    <w:rsid w:val="64F82D85"/>
    <w:rsid w:val="6566D2D2"/>
    <w:rsid w:val="657481D4"/>
    <w:rsid w:val="659CD31F"/>
    <w:rsid w:val="65CFF2A5"/>
    <w:rsid w:val="65EF596F"/>
    <w:rsid w:val="662304AF"/>
    <w:rsid w:val="663DD042"/>
    <w:rsid w:val="66579C3F"/>
    <w:rsid w:val="6664980D"/>
    <w:rsid w:val="66710717"/>
    <w:rsid w:val="6679CCBB"/>
    <w:rsid w:val="66DF39F5"/>
    <w:rsid w:val="678B29D0"/>
    <w:rsid w:val="6797D540"/>
    <w:rsid w:val="67C00E96"/>
    <w:rsid w:val="67C6C296"/>
    <w:rsid w:val="6829BD97"/>
    <w:rsid w:val="686728A4"/>
    <w:rsid w:val="68B870D2"/>
    <w:rsid w:val="68BC7779"/>
    <w:rsid w:val="694168EA"/>
    <w:rsid w:val="695AA571"/>
    <w:rsid w:val="69C7D9CA"/>
    <w:rsid w:val="6A415D7F"/>
    <w:rsid w:val="6A47F2F7"/>
    <w:rsid w:val="6A4D6CD5"/>
    <w:rsid w:val="6A59D50C"/>
    <w:rsid w:val="6B036746"/>
    <w:rsid w:val="6B04CC29"/>
    <w:rsid w:val="6B5092C1"/>
    <w:rsid w:val="6BE38097"/>
    <w:rsid w:val="6BED9D5C"/>
    <w:rsid w:val="6C79A563"/>
    <w:rsid w:val="6CAC283B"/>
    <w:rsid w:val="6CCAAC2A"/>
    <w:rsid w:val="6CD657E5"/>
    <w:rsid w:val="6CED4F80"/>
    <w:rsid w:val="6CF56958"/>
    <w:rsid w:val="6D1F4106"/>
    <w:rsid w:val="6D27D6DD"/>
    <w:rsid w:val="6D390933"/>
    <w:rsid w:val="6E2E1694"/>
    <w:rsid w:val="6ED48645"/>
    <w:rsid w:val="6F0167FE"/>
    <w:rsid w:val="6F58CE8D"/>
    <w:rsid w:val="6F732AF4"/>
    <w:rsid w:val="6F870506"/>
    <w:rsid w:val="6FA3156C"/>
    <w:rsid w:val="7055D43F"/>
    <w:rsid w:val="7070A9F5"/>
    <w:rsid w:val="7072DA73"/>
    <w:rsid w:val="7095511C"/>
    <w:rsid w:val="70C7895E"/>
    <w:rsid w:val="70C8F0D1"/>
    <w:rsid w:val="70EE5921"/>
    <w:rsid w:val="7128DEFD"/>
    <w:rsid w:val="7133EE29"/>
    <w:rsid w:val="7165B756"/>
    <w:rsid w:val="716DA4DC"/>
    <w:rsid w:val="7197236A"/>
    <w:rsid w:val="719D486C"/>
    <w:rsid w:val="71C7E6D8"/>
    <w:rsid w:val="71CFCC95"/>
    <w:rsid w:val="71F32023"/>
    <w:rsid w:val="71FB0DA9"/>
    <w:rsid w:val="7209C924"/>
    <w:rsid w:val="72466AFB"/>
    <w:rsid w:val="7276B054"/>
    <w:rsid w:val="72CFBE8A"/>
    <w:rsid w:val="732A5106"/>
    <w:rsid w:val="733C29FC"/>
    <w:rsid w:val="73831F91"/>
    <w:rsid w:val="73A4C391"/>
    <w:rsid w:val="73CAAB08"/>
    <w:rsid w:val="740C2504"/>
    <w:rsid w:val="741A2E15"/>
    <w:rsid w:val="748BCBBF"/>
    <w:rsid w:val="749D5818"/>
    <w:rsid w:val="74A6F9BC"/>
    <w:rsid w:val="74C3520F"/>
    <w:rsid w:val="74C66E3D"/>
    <w:rsid w:val="7540C449"/>
    <w:rsid w:val="766D5BD2"/>
    <w:rsid w:val="76826FE0"/>
    <w:rsid w:val="76CF2B74"/>
    <w:rsid w:val="76F56F6B"/>
    <w:rsid w:val="770E68AD"/>
    <w:rsid w:val="771FD2C3"/>
    <w:rsid w:val="77683446"/>
    <w:rsid w:val="77B61E78"/>
    <w:rsid w:val="77C3BE03"/>
    <w:rsid w:val="77DCE660"/>
    <w:rsid w:val="77E48291"/>
    <w:rsid w:val="77E649F8"/>
    <w:rsid w:val="77E8BE14"/>
    <w:rsid w:val="78114D40"/>
    <w:rsid w:val="782D505C"/>
    <w:rsid w:val="7870A5C1"/>
    <w:rsid w:val="78AB0A27"/>
    <w:rsid w:val="798727D3"/>
    <w:rsid w:val="79EAAD95"/>
    <w:rsid w:val="7A3C3362"/>
    <w:rsid w:val="7A412C00"/>
    <w:rsid w:val="7A4C0168"/>
    <w:rsid w:val="7AA25702"/>
    <w:rsid w:val="7B1C5390"/>
    <w:rsid w:val="7B205ED6"/>
    <w:rsid w:val="7B8D2848"/>
    <w:rsid w:val="7BB51CDE"/>
    <w:rsid w:val="7C6D9F4C"/>
    <w:rsid w:val="7CB35678"/>
    <w:rsid w:val="7CF1CD62"/>
    <w:rsid w:val="7D52874B"/>
    <w:rsid w:val="7D6886F8"/>
    <w:rsid w:val="7E4FDF72"/>
    <w:rsid w:val="7E561718"/>
    <w:rsid w:val="7EA2113A"/>
    <w:rsid w:val="7F26C27A"/>
    <w:rsid w:val="7F48EF48"/>
    <w:rsid w:val="7F5B160A"/>
    <w:rsid w:val="7F5CE0BC"/>
    <w:rsid w:val="7F8035E3"/>
    <w:rsid w:val="7F857D88"/>
    <w:rsid w:val="7FD83380"/>
    <w:rsid w:val="7FE196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9FC"/>
  <w15:docId w15:val="{B245830D-949C-43AB-AA97-E02561C3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28F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uiPriority w:val="1"/>
    <w:rsid w:val="322E57FE"/>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394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E79"/>
  </w:style>
  <w:style w:type="paragraph" w:styleId="Piedepgina">
    <w:name w:val="footer"/>
    <w:basedOn w:val="Normal"/>
    <w:link w:val="PiedepginaCar"/>
    <w:uiPriority w:val="99"/>
    <w:unhideWhenUsed/>
    <w:rsid w:val="00394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E79"/>
  </w:style>
  <w:style w:type="paragraph" w:styleId="Textodeglobo">
    <w:name w:val="Balloon Text"/>
    <w:basedOn w:val="Normal"/>
    <w:link w:val="TextodegloboCar"/>
    <w:uiPriority w:val="99"/>
    <w:semiHidden/>
    <w:unhideWhenUsed/>
    <w:rsid w:val="00394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E79"/>
    <w:rPr>
      <w:rFonts w:ascii="Segoe UI" w:hAnsi="Segoe UI" w:cs="Segoe UI"/>
      <w:sz w:val="18"/>
      <w:szCs w:val="18"/>
    </w:rPr>
  </w:style>
  <w:style w:type="paragraph" w:customStyle="1" w:styleId="paragraph">
    <w:name w:val="paragraph"/>
    <w:basedOn w:val="Normal"/>
    <w:rsid w:val="00394E79"/>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B628FB"/>
    <w:rPr>
      <w:rFonts w:asciiTheme="majorHAnsi" w:eastAsiaTheme="majorEastAsia" w:hAnsiTheme="majorHAnsi" w:cstheme="majorBidi"/>
      <w:b/>
      <w:bCs/>
      <w:color w:val="2F5496" w:themeColor="accent1" w:themeShade="BF"/>
      <w:sz w:val="28"/>
      <w:szCs w:val="28"/>
    </w:rPr>
  </w:style>
  <w:style w:type="paragraph" w:styleId="Saludo">
    <w:name w:val="Salutation"/>
    <w:basedOn w:val="Normal"/>
    <w:next w:val="Normal"/>
    <w:link w:val="SaludoCar"/>
    <w:uiPriority w:val="99"/>
    <w:unhideWhenUsed/>
    <w:rsid w:val="00B628FB"/>
  </w:style>
  <w:style w:type="character" w:customStyle="1" w:styleId="SaludoCar">
    <w:name w:val="Saludo Car"/>
    <w:basedOn w:val="Fuentedeprrafopredeter"/>
    <w:link w:val="Saludo"/>
    <w:uiPriority w:val="99"/>
    <w:rsid w:val="00B628FB"/>
  </w:style>
  <w:style w:type="paragraph" w:styleId="Ttulo">
    <w:name w:val="Title"/>
    <w:basedOn w:val="Normal"/>
    <w:next w:val="Normal"/>
    <w:link w:val="TtuloCar"/>
    <w:uiPriority w:val="10"/>
    <w:qFormat/>
    <w:rsid w:val="00B628F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B628FB"/>
    <w:rPr>
      <w:rFonts w:asciiTheme="majorHAnsi" w:eastAsiaTheme="majorEastAsia" w:hAnsiTheme="majorHAnsi" w:cstheme="majorBidi"/>
      <w:color w:val="323E4F" w:themeColor="text2" w:themeShade="BF"/>
      <w:spacing w:val="5"/>
      <w:kern w:val="28"/>
      <w:sz w:val="52"/>
      <w:szCs w:val="52"/>
    </w:rPr>
  </w:style>
  <w:style w:type="paragraph" w:styleId="Textoindependiente">
    <w:name w:val="Body Text"/>
    <w:basedOn w:val="Normal"/>
    <w:link w:val="TextoindependienteCar"/>
    <w:uiPriority w:val="99"/>
    <w:unhideWhenUsed/>
    <w:rsid w:val="00B628FB"/>
    <w:pPr>
      <w:spacing w:after="120"/>
    </w:pPr>
  </w:style>
  <w:style w:type="character" w:customStyle="1" w:styleId="TextoindependienteCar">
    <w:name w:val="Texto independiente Car"/>
    <w:basedOn w:val="Fuentedeprrafopredeter"/>
    <w:link w:val="Textoindependiente"/>
    <w:uiPriority w:val="99"/>
    <w:rsid w:val="00B628FB"/>
  </w:style>
  <w:style w:type="paragraph" w:styleId="Subttulo">
    <w:name w:val="Subtitle"/>
    <w:basedOn w:val="Normal"/>
    <w:next w:val="Normal"/>
    <w:link w:val="SubttuloCar"/>
    <w:uiPriority w:val="11"/>
    <w:qFormat/>
    <w:rsid w:val="00B628F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B628FB"/>
    <w:rPr>
      <w:rFonts w:asciiTheme="majorHAnsi" w:eastAsiaTheme="majorEastAsia" w:hAnsiTheme="majorHAnsi" w:cstheme="majorBidi"/>
      <w:i/>
      <w:iCs/>
      <w:color w:val="4472C4" w:themeColor="accent1"/>
      <w:spacing w:val="15"/>
      <w:sz w:val="24"/>
      <w:szCs w:val="24"/>
    </w:rPr>
  </w:style>
  <w:style w:type="paragraph" w:customStyle="1" w:styleId="Instruccionesenvocorreo">
    <w:name w:val="Instrucciones envío correo"/>
    <w:basedOn w:val="Normal"/>
    <w:rsid w:val="00B628FB"/>
  </w:style>
  <w:style w:type="paragraph" w:styleId="Sangradetextonormal">
    <w:name w:val="Body Text Indent"/>
    <w:basedOn w:val="Normal"/>
    <w:link w:val="SangradetextonormalCar"/>
    <w:uiPriority w:val="99"/>
    <w:semiHidden/>
    <w:unhideWhenUsed/>
    <w:rsid w:val="00B628FB"/>
    <w:pPr>
      <w:spacing w:after="120"/>
      <w:ind w:left="283"/>
    </w:pPr>
  </w:style>
  <w:style w:type="character" w:customStyle="1" w:styleId="SangradetextonormalCar">
    <w:name w:val="Sangría de texto normal Car"/>
    <w:basedOn w:val="Fuentedeprrafopredeter"/>
    <w:link w:val="Sangradetextonormal"/>
    <w:uiPriority w:val="99"/>
    <w:semiHidden/>
    <w:rsid w:val="00B628FB"/>
  </w:style>
  <w:style w:type="paragraph" w:styleId="Textoindependienteprimerasangra2">
    <w:name w:val="Body Text First Indent 2"/>
    <w:basedOn w:val="Sangradetextonormal"/>
    <w:link w:val="Textoindependienteprimerasangra2Car"/>
    <w:uiPriority w:val="99"/>
    <w:unhideWhenUsed/>
    <w:rsid w:val="00B628FB"/>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628FB"/>
  </w:style>
  <w:style w:type="character" w:customStyle="1" w:styleId="UnresolvedMention">
    <w:name w:val="Unresolved Mention"/>
    <w:basedOn w:val="Fuentedeprrafopredeter"/>
    <w:uiPriority w:val="99"/>
    <w:semiHidden/>
    <w:unhideWhenUsed/>
    <w:rsid w:val="00C93FE6"/>
    <w:rPr>
      <w:color w:val="605E5C"/>
      <w:shd w:val="clear" w:color="auto" w:fill="E1DFDD"/>
    </w:rPr>
  </w:style>
  <w:style w:type="paragraph" w:styleId="NormalWeb">
    <w:name w:val="Normal (Web)"/>
    <w:basedOn w:val="Normal"/>
    <w:uiPriority w:val="99"/>
    <w:semiHidden/>
    <w:unhideWhenUsed/>
    <w:rsid w:val="000B5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4394">
      <w:bodyDiv w:val="1"/>
      <w:marLeft w:val="0"/>
      <w:marRight w:val="0"/>
      <w:marTop w:val="0"/>
      <w:marBottom w:val="0"/>
      <w:divBdr>
        <w:top w:val="none" w:sz="0" w:space="0" w:color="auto"/>
        <w:left w:val="none" w:sz="0" w:space="0" w:color="auto"/>
        <w:bottom w:val="none" w:sz="0" w:space="0" w:color="auto"/>
        <w:right w:val="none" w:sz="0" w:space="0" w:color="auto"/>
      </w:divBdr>
    </w:div>
    <w:div w:id="512426048">
      <w:bodyDiv w:val="1"/>
      <w:marLeft w:val="0"/>
      <w:marRight w:val="0"/>
      <w:marTop w:val="0"/>
      <w:marBottom w:val="0"/>
      <w:divBdr>
        <w:top w:val="none" w:sz="0" w:space="0" w:color="auto"/>
        <w:left w:val="none" w:sz="0" w:space="0" w:color="auto"/>
        <w:bottom w:val="none" w:sz="0" w:space="0" w:color="auto"/>
        <w:right w:val="none" w:sz="0" w:space="0" w:color="auto"/>
      </w:divBdr>
    </w:div>
    <w:div w:id="598021806">
      <w:bodyDiv w:val="1"/>
      <w:marLeft w:val="0"/>
      <w:marRight w:val="0"/>
      <w:marTop w:val="0"/>
      <w:marBottom w:val="0"/>
      <w:divBdr>
        <w:top w:val="none" w:sz="0" w:space="0" w:color="auto"/>
        <w:left w:val="none" w:sz="0" w:space="0" w:color="auto"/>
        <w:bottom w:val="none" w:sz="0" w:space="0" w:color="auto"/>
        <w:right w:val="none" w:sz="0" w:space="0" w:color="auto"/>
      </w:divBdr>
    </w:div>
    <w:div w:id="660083004">
      <w:bodyDiv w:val="1"/>
      <w:marLeft w:val="0"/>
      <w:marRight w:val="0"/>
      <w:marTop w:val="0"/>
      <w:marBottom w:val="0"/>
      <w:divBdr>
        <w:top w:val="none" w:sz="0" w:space="0" w:color="auto"/>
        <w:left w:val="none" w:sz="0" w:space="0" w:color="auto"/>
        <w:bottom w:val="none" w:sz="0" w:space="0" w:color="auto"/>
        <w:right w:val="none" w:sz="0" w:space="0" w:color="auto"/>
      </w:divBdr>
    </w:div>
    <w:div w:id="1107043107">
      <w:bodyDiv w:val="1"/>
      <w:marLeft w:val="0"/>
      <w:marRight w:val="0"/>
      <w:marTop w:val="0"/>
      <w:marBottom w:val="0"/>
      <w:divBdr>
        <w:top w:val="none" w:sz="0" w:space="0" w:color="auto"/>
        <w:left w:val="none" w:sz="0" w:space="0" w:color="auto"/>
        <w:bottom w:val="none" w:sz="0" w:space="0" w:color="auto"/>
        <w:right w:val="none" w:sz="0" w:space="0" w:color="auto"/>
      </w:divBdr>
    </w:div>
    <w:div w:id="1108769627">
      <w:bodyDiv w:val="1"/>
      <w:marLeft w:val="0"/>
      <w:marRight w:val="0"/>
      <w:marTop w:val="0"/>
      <w:marBottom w:val="0"/>
      <w:divBdr>
        <w:top w:val="none" w:sz="0" w:space="0" w:color="auto"/>
        <w:left w:val="none" w:sz="0" w:space="0" w:color="auto"/>
        <w:bottom w:val="none" w:sz="0" w:space="0" w:color="auto"/>
        <w:right w:val="none" w:sz="0" w:space="0" w:color="auto"/>
      </w:divBdr>
    </w:div>
    <w:div w:id="1133715901">
      <w:bodyDiv w:val="1"/>
      <w:marLeft w:val="0"/>
      <w:marRight w:val="0"/>
      <w:marTop w:val="0"/>
      <w:marBottom w:val="0"/>
      <w:divBdr>
        <w:top w:val="none" w:sz="0" w:space="0" w:color="auto"/>
        <w:left w:val="none" w:sz="0" w:space="0" w:color="auto"/>
        <w:bottom w:val="none" w:sz="0" w:space="0" w:color="auto"/>
        <w:right w:val="none" w:sz="0" w:space="0" w:color="auto"/>
      </w:divBdr>
    </w:div>
    <w:div w:id="1244071389">
      <w:bodyDiv w:val="1"/>
      <w:marLeft w:val="0"/>
      <w:marRight w:val="0"/>
      <w:marTop w:val="0"/>
      <w:marBottom w:val="0"/>
      <w:divBdr>
        <w:top w:val="none" w:sz="0" w:space="0" w:color="auto"/>
        <w:left w:val="none" w:sz="0" w:space="0" w:color="auto"/>
        <w:bottom w:val="none" w:sz="0" w:space="0" w:color="auto"/>
        <w:right w:val="none" w:sz="0" w:space="0" w:color="auto"/>
      </w:divBdr>
    </w:div>
    <w:div w:id="1409770360">
      <w:bodyDiv w:val="1"/>
      <w:marLeft w:val="0"/>
      <w:marRight w:val="0"/>
      <w:marTop w:val="0"/>
      <w:marBottom w:val="0"/>
      <w:divBdr>
        <w:top w:val="none" w:sz="0" w:space="0" w:color="auto"/>
        <w:left w:val="none" w:sz="0" w:space="0" w:color="auto"/>
        <w:bottom w:val="none" w:sz="0" w:space="0" w:color="auto"/>
        <w:right w:val="none" w:sz="0" w:space="0" w:color="auto"/>
      </w:divBdr>
    </w:div>
    <w:div w:id="1435515302">
      <w:bodyDiv w:val="1"/>
      <w:marLeft w:val="0"/>
      <w:marRight w:val="0"/>
      <w:marTop w:val="0"/>
      <w:marBottom w:val="0"/>
      <w:divBdr>
        <w:top w:val="none" w:sz="0" w:space="0" w:color="auto"/>
        <w:left w:val="none" w:sz="0" w:space="0" w:color="auto"/>
        <w:bottom w:val="none" w:sz="0" w:space="0" w:color="auto"/>
        <w:right w:val="none" w:sz="0" w:space="0" w:color="auto"/>
      </w:divBdr>
    </w:div>
    <w:div w:id="1682976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nanciero@ipsmedifarm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encia@ipsmedifarm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rencia@ipsmedifarm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iero@ipsmedifarma.com" TargetMode="External"/><Relationship Id="rId5" Type="http://schemas.openxmlformats.org/officeDocument/2006/relationships/styles" Target="styles.xml"/><Relationship Id="rId15" Type="http://schemas.openxmlformats.org/officeDocument/2006/relationships/hyperlink" Target="https://www.funcionpublica.gov.co/eva/gestornormativo/norma.php?i=48425" TargetMode="External"/><Relationship Id="R217c4c5fc529451b" Type="http://schemas.microsoft.com/office/2018/08/relationships/commentsExtensible" Target="commentsExtensible.xml"/><Relationship Id="rId10" Type="http://schemas.openxmlformats.org/officeDocument/2006/relationships/hyperlink" Target="mailto:gerencia@ipsmedifarm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cionpublica.gov.co/eva/gestornormativo/norma.php?i=484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2384B-7823-4BAB-B3D7-EA7FFA37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74F5E-2DFC-4CA2-86B6-A6FAC60EBF8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3A37968F-6F05-42C3-BC9D-A346C0922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3717</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Quintero Piedrahita</dc:creator>
  <cp:lastModifiedBy>samsung</cp:lastModifiedBy>
  <cp:revision>30</cp:revision>
  <dcterms:created xsi:type="dcterms:W3CDTF">2023-11-07T01:27:00Z</dcterms:created>
  <dcterms:modified xsi:type="dcterms:W3CDTF">2024-01-23T14:08:00Z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