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8E41F" w14:textId="35EAA5E4" w:rsidR="00424878" w:rsidRPr="00FC0E02" w:rsidRDefault="00FC0E02" w:rsidP="00424878">
      <w:pPr>
        <w:widowControl w:val="0"/>
        <w:autoSpaceDE w:val="0"/>
        <w:autoSpaceDN w:val="0"/>
        <w:adjustRightInd w:val="0"/>
        <w:spacing w:after="0" w:line="240" w:lineRule="auto"/>
        <w:jc w:val="both"/>
        <w:rPr>
          <w:rFonts w:ascii="Arial" w:eastAsia="Times New Roman" w:hAnsi="Arial" w:cs="Arial"/>
          <w:b/>
          <w:bCs/>
          <w:sz w:val="20"/>
          <w:szCs w:val="20"/>
          <w:lang w:val="es-ES" w:eastAsia="es-ES"/>
        </w:rPr>
      </w:pPr>
      <w:r w:rsidRPr="00FC0E02">
        <w:rPr>
          <w:rFonts w:ascii="Arial" w:eastAsia="Times New Roman" w:hAnsi="Arial" w:cs="Arial"/>
          <w:b/>
          <w:bCs/>
          <w:sz w:val="20"/>
          <w:szCs w:val="20"/>
          <w:lang w:val="es-ES" w:eastAsia="es-ES"/>
        </w:rPr>
        <w:t>CARGA PROBATORIA / DISTRIBUCIÓN ENTRE LAS PARTES</w:t>
      </w:r>
      <w:r>
        <w:rPr>
          <w:rFonts w:ascii="Arial" w:eastAsia="Times New Roman" w:hAnsi="Arial" w:cs="Arial"/>
          <w:b/>
          <w:bCs/>
          <w:sz w:val="20"/>
          <w:szCs w:val="20"/>
          <w:lang w:val="es-ES" w:eastAsia="es-ES"/>
        </w:rPr>
        <w:t xml:space="preserve"> / CARGA DINÁMICA DE LA PRUEBA</w:t>
      </w:r>
    </w:p>
    <w:p w14:paraId="12347858" w14:textId="7ED5B030" w:rsidR="00424878" w:rsidRPr="00424878" w:rsidRDefault="00FC0E02" w:rsidP="00424878">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FC0E02">
        <w:rPr>
          <w:rFonts w:ascii="Arial" w:eastAsia="Times New Roman" w:hAnsi="Arial" w:cs="Arial"/>
          <w:bCs/>
          <w:sz w:val="20"/>
          <w:szCs w:val="20"/>
          <w:lang w:val="es-ES" w:eastAsia="es-ES"/>
        </w:rPr>
        <w:t>Refiere el artículo 167 del Código General del Proceso que a las partes les asiste el deber de probar el supuesto de hecho de las normas que consagran el efecto jurídico que ellas persiguen y que, dependiendo de las singularidades del caso, el juez, de oficio o a petición de parte, podrá distribuir la carga al decretar la prueba, durante su práctica o en cualquier momento del proceso antes de fallar, requiriendo para ello a la parte que se encuentre en mejores condiciones para aportar la evidencia o esclarecer los hechos discutidos, dado que se encuentra “en mejor posición para probar en virtud de su cercanía con el material probatorio</w:t>
      </w:r>
      <w:r>
        <w:rPr>
          <w:rFonts w:ascii="Arial" w:eastAsia="Times New Roman" w:hAnsi="Arial" w:cs="Arial"/>
          <w:bCs/>
          <w:sz w:val="20"/>
          <w:szCs w:val="20"/>
          <w:lang w:val="es-ES" w:eastAsia="es-ES"/>
        </w:rPr>
        <w:t xml:space="preserve">…” </w:t>
      </w:r>
      <w:r w:rsidRPr="00FC0E02">
        <w:rPr>
          <w:rFonts w:ascii="Arial" w:eastAsia="Times New Roman" w:hAnsi="Arial" w:cs="Arial"/>
          <w:bCs/>
          <w:sz w:val="20"/>
          <w:szCs w:val="20"/>
          <w:lang w:val="es-ES" w:eastAsia="es-ES"/>
        </w:rPr>
        <w:t>Esa distribución de la carga probatoria, soporte del principio de la carga dinámica de la prueba, no es ajena al proceso laboral, pues desde antes de que fuera integrada a la codificación procesal general, la Sala de Casación Laboral venía dando</w:t>
      </w:r>
      <w:r>
        <w:rPr>
          <w:rFonts w:ascii="Arial" w:eastAsia="Times New Roman" w:hAnsi="Arial" w:cs="Arial"/>
          <w:bCs/>
          <w:sz w:val="20"/>
          <w:szCs w:val="20"/>
          <w:lang w:val="es-ES" w:eastAsia="es-ES"/>
        </w:rPr>
        <w:t xml:space="preserve"> aplicación a dicho principio.</w:t>
      </w:r>
    </w:p>
    <w:p w14:paraId="01F97DD9" w14:textId="77777777"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49CF2A53" w14:textId="7AB38941" w:rsidR="00DE4361" w:rsidRDefault="00DE4361" w:rsidP="009A133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 xml:space="preserve">OPORTUNIDADES PROBATORIAS / NORMAS DE ORDEN PÚBLICO / </w:t>
      </w:r>
      <w:r w:rsidR="00FB4D0D">
        <w:rPr>
          <w:rFonts w:ascii="Arial" w:eastAsia="Times New Roman" w:hAnsi="Arial" w:cs="Arial"/>
          <w:b/>
          <w:bCs/>
          <w:sz w:val="20"/>
          <w:szCs w:val="20"/>
          <w:lang w:val="es-ES" w:eastAsia="es-ES"/>
        </w:rPr>
        <w:t xml:space="preserve">DE </w:t>
      </w:r>
      <w:bookmarkStart w:id="0" w:name="_GoBack"/>
      <w:bookmarkEnd w:id="0"/>
      <w:r>
        <w:rPr>
          <w:rFonts w:ascii="Arial" w:eastAsia="Times New Roman" w:hAnsi="Arial" w:cs="Arial"/>
          <w:b/>
          <w:bCs/>
          <w:sz w:val="20"/>
          <w:szCs w:val="20"/>
          <w:lang w:val="es-ES" w:eastAsia="es-ES"/>
        </w:rPr>
        <w:t>OBLIGATORIO CUMPLIMIENTO</w:t>
      </w:r>
    </w:p>
    <w:p w14:paraId="5B5D91F2" w14:textId="2F9D8A4B" w:rsidR="00424878" w:rsidRPr="00424878" w:rsidRDefault="009A133D" w:rsidP="009A133D">
      <w:pPr>
        <w:widowControl w:val="0"/>
        <w:autoSpaceDE w:val="0"/>
        <w:autoSpaceDN w:val="0"/>
        <w:adjustRightInd w:val="0"/>
        <w:spacing w:after="0" w:line="240" w:lineRule="auto"/>
        <w:jc w:val="both"/>
        <w:rPr>
          <w:rFonts w:ascii="Arial" w:eastAsia="Times New Roman" w:hAnsi="Arial" w:cs="Arial"/>
          <w:bCs/>
          <w:sz w:val="20"/>
          <w:szCs w:val="20"/>
          <w:lang w:val="es-ES" w:eastAsia="es-ES"/>
        </w:rPr>
      </w:pPr>
      <w:r w:rsidRPr="009A133D">
        <w:rPr>
          <w:rFonts w:ascii="Arial" w:eastAsia="Times New Roman" w:hAnsi="Arial" w:cs="Arial"/>
          <w:bCs/>
          <w:sz w:val="20"/>
          <w:szCs w:val="20"/>
          <w:lang w:val="es-ES" w:eastAsia="es-ES"/>
        </w:rPr>
        <w:t>Dispone el artículo 13 del Código General del Proceso que “Las normas procesales son de orden público y, por consiguiente, de obligatorio cumplimiento y en ningún caso podrán ser derogadas, modificadas o sustituidas por los funcionarios o particulares, salvo autorización expresa en la Ley”.</w:t>
      </w:r>
      <w:r>
        <w:rPr>
          <w:rFonts w:ascii="Arial" w:eastAsia="Times New Roman" w:hAnsi="Arial" w:cs="Arial"/>
          <w:bCs/>
          <w:sz w:val="20"/>
          <w:szCs w:val="20"/>
          <w:lang w:val="es-ES" w:eastAsia="es-ES"/>
        </w:rPr>
        <w:t xml:space="preserve"> (…) </w:t>
      </w:r>
      <w:r w:rsidRPr="009A133D">
        <w:rPr>
          <w:rFonts w:ascii="Arial" w:eastAsia="Times New Roman" w:hAnsi="Arial" w:cs="Arial"/>
          <w:bCs/>
          <w:sz w:val="20"/>
          <w:szCs w:val="20"/>
          <w:lang w:val="es-ES" w:eastAsia="es-ES"/>
        </w:rPr>
        <w:t>el artículo 173 del Código General del Proceso impone la carga a las partes de respetar las oportunidades y el trámite previamente determinados para solicitar p</w:t>
      </w:r>
      <w:r>
        <w:rPr>
          <w:rFonts w:ascii="Arial" w:eastAsia="Times New Roman" w:hAnsi="Arial" w:cs="Arial"/>
          <w:bCs/>
          <w:sz w:val="20"/>
          <w:szCs w:val="20"/>
          <w:lang w:val="es-ES" w:eastAsia="es-ES"/>
        </w:rPr>
        <w:t xml:space="preserve">ruebas.  Dice la citada norma: </w:t>
      </w:r>
      <w:r w:rsidRPr="009A133D">
        <w:rPr>
          <w:rFonts w:ascii="Arial" w:eastAsia="Times New Roman" w:hAnsi="Arial" w:cs="Arial"/>
          <w:bCs/>
          <w:sz w:val="20"/>
          <w:szCs w:val="20"/>
          <w:lang w:val="es-ES" w:eastAsia="es-ES"/>
        </w:rPr>
        <w:t>“Para que sean apreciadas por el juez las pruebas deberán solicitarse, practicarse e incorporarse al proceso dentro de los términos y oportunidades seña</w:t>
      </w:r>
      <w:r>
        <w:rPr>
          <w:rFonts w:ascii="Arial" w:eastAsia="Times New Roman" w:hAnsi="Arial" w:cs="Arial"/>
          <w:bCs/>
          <w:sz w:val="20"/>
          <w:szCs w:val="20"/>
          <w:lang w:val="es-ES" w:eastAsia="es-ES"/>
        </w:rPr>
        <w:t xml:space="preserve">ladas para ello en este código. </w:t>
      </w:r>
      <w:r w:rsidRPr="009A133D">
        <w:rPr>
          <w:rFonts w:ascii="Arial" w:eastAsia="Times New Roman" w:hAnsi="Arial" w:cs="Arial"/>
          <w:bCs/>
          <w:sz w:val="20"/>
          <w:szCs w:val="20"/>
          <w:lang w:val="es-ES" w:eastAsia="es-ES"/>
        </w:rPr>
        <w:t>(…) El juez se abstendrá de ordenar la práctica de las pruebas que, directamente o por medio de derecho de petición, hubiera podido conseguir la parte que las solicite</w:t>
      </w:r>
      <w:r>
        <w:rPr>
          <w:rFonts w:ascii="Arial" w:eastAsia="Times New Roman" w:hAnsi="Arial" w:cs="Arial"/>
          <w:bCs/>
          <w:sz w:val="20"/>
          <w:szCs w:val="20"/>
          <w:lang w:val="es-ES" w:eastAsia="es-ES"/>
        </w:rPr>
        <w:t>…”</w:t>
      </w:r>
    </w:p>
    <w:p w14:paraId="62D2E992" w14:textId="77777777"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50575F94" w14:textId="77777777"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42FA8CED" w14:textId="77777777"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val="es-ES" w:eastAsia="es-ES"/>
        </w:rPr>
      </w:pPr>
    </w:p>
    <w:p w14:paraId="4FE72675" w14:textId="27DBE13E" w:rsidR="00424878" w:rsidRPr="00424878" w:rsidRDefault="00424878" w:rsidP="00424878">
      <w:pPr>
        <w:widowControl w:val="0"/>
        <w:autoSpaceDE w:val="0"/>
        <w:autoSpaceDN w:val="0"/>
        <w:adjustRightInd w:val="0"/>
        <w:spacing w:after="0" w:line="240" w:lineRule="auto"/>
        <w:jc w:val="both"/>
        <w:rPr>
          <w:rFonts w:ascii="Arial" w:eastAsia="Arial" w:hAnsi="Arial" w:cs="Arial"/>
          <w:sz w:val="18"/>
          <w:szCs w:val="18"/>
          <w:lang w:eastAsia="es-CO"/>
        </w:rPr>
      </w:pPr>
      <w:r w:rsidRPr="00424878">
        <w:rPr>
          <w:rFonts w:ascii="Arial" w:eastAsia="Arial" w:hAnsi="Arial" w:cs="Arial"/>
          <w:sz w:val="18"/>
          <w:szCs w:val="18"/>
          <w:lang w:eastAsia="es-CO"/>
        </w:rPr>
        <w:t>Providencia:</w:t>
      </w:r>
      <w:r>
        <w:rPr>
          <w:rFonts w:ascii="Arial" w:eastAsia="Arial" w:hAnsi="Arial" w:cs="Arial"/>
          <w:sz w:val="18"/>
          <w:szCs w:val="18"/>
          <w:lang w:eastAsia="es-CO"/>
        </w:rPr>
        <w:tab/>
      </w:r>
      <w:r w:rsidRPr="00424878">
        <w:rPr>
          <w:rFonts w:ascii="Arial" w:eastAsia="Arial" w:hAnsi="Arial" w:cs="Arial"/>
          <w:sz w:val="18"/>
          <w:szCs w:val="18"/>
          <w:lang w:eastAsia="es-CO"/>
        </w:rPr>
        <w:tab/>
        <w:t>Auto de 29 de noviembre de 2023</w:t>
      </w:r>
    </w:p>
    <w:p w14:paraId="71BB42FF" w14:textId="29EFC9D7" w:rsidR="00424878" w:rsidRPr="00424878" w:rsidRDefault="00424878" w:rsidP="00424878">
      <w:pPr>
        <w:widowControl w:val="0"/>
        <w:autoSpaceDE w:val="0"/>
        <w:autoSpaceDN w:val="0"/>
        <w:adjustRightInd w:val="0"/>
        <w:spacing w:after="0" w:line="240" w:lineRule="auto"/>
        <w:jc w:val="both"/>
        <w:rPr>
          <w:rFonts w:ascii="Arial" w:eastAsia="Arial" w:hAnsi="Arial" w:cs="Arial"/>
          <w:sz w:val="18"/>
          <w:szCs w:val="18"/>
          <w:lang w:eastAsia="es-CO"/>
        </w:rPr>
      </w:pPr>
      <w:r w:rsidRPr="00424878">
        <w:rPr>
          <w:rFonts w:ascii="Arial" w:eastAsia="Arial" w:hAnsi="Arial" w:cs="Arial"/>
          <w:sz w:val="18"/>
          <w:szCs w:val="18"/>
          <w:lang w:eastAsia="es-CO"/>
        </w:rPr>
        <w:t>Radicación Nro.:</w:t>
      </w:r>
      <w:r w:rsidRPr="00424878">
        <w:rPr>
          <w:rFonts w:ascii="Arial" w:eastAsia="Arial" w:hAnsi="Arial" w:cs="Arial"/>
          <w:sz w:val="18"/>
          <w:szCs w:val="18"/>
          <w:lang w:eastAsia="es-CO"/>
        </w:rPr>
        <w:tab/>
      </w:r>
      <w:r w:rsidRPr="00424878">
        <w:rPr>
          <w:rFonts w:ascii="Arial" w:eastAsia="Arial" w:hAnsi="Arial" w:cs="Arial"/>
          <w:sz w:val="18"/>
          <w:szCs w:val="18"/>
          <w:lang w:eastAsia="es-CO"/>
        </w:rPr>
        <w:tab/>
        <w:t>66170310500120200002701</w:t>
      </w:r>
    </w:p>
    <w:p w14:paraId="38063170" w14:textId="3FD09EC3" w:rsidR="00424878" w:rsidRPr="00424878" w:rsidRDefault="00424878" w:rsidP="00424878">
      <w:pPr>
        <w:widowControl w:val="0"/>
        <w:autoSpaceDE w:val="0"/>
        <w:autoSpaceDN w:val="0"/>
        <w:adjustRightInd w:val="0"/>
        <w:spacing w:after="0" w:line="240" w:lineRule="auto"/>
        <w:jc w:val="both"/>
        <w:rPr>
          <w:rFonts w:ascii="Arial" w:eastAsia="Arial" w:hAnsi="Arial" w:cs="Arial"/>
          <w:sz w:val="18"/>
          <w:szCs w:val="18"/>
          <w:lang w:eastAsia="es-CO"/>
        </w:rPr>
      </w:pPr>
      <w:r w:rsidRPr="00424878">
        <w:rPr>
          <w:rFonts w:ascii="Arial" w:eastAsia="Arial" w:hAnsi="Arial" w:cs="Arial"/>
          <w:sz w:val="18"/>
          <w:szCs w:val="18"/>
          <w:lang w:eastAsia="es-CO"/>
        </w:rPr>
        <w:t>Proceso:</w:t>
      </w:r>
      <w:r w:rsidRPr="00424878">
        <w:rPr>
          <w:rFonts w:ascii="Arial" w:eastAsia="Arial" w:hAnsi="Arial" w:cs="Arial"/>
          <w:sz w:val="18"/>
          <w:szCs w:val="18"/>
          <w:lang w:eastAsia="es-CO"/>
        </w:rPr>
        <w:tab/>
      </w:r>
      <w:r w:rsidRPr="00424878">
        <w:rPr>
          <w:rFonts w:ascii="Arial" w:eastAsia="Arial" w:hAnsi="Arial" w:cs="Arial"/>
          <w:sz w:val="18"/>
          <w:szCs w:val="18"/>
          <w:lang w:eastAsia="es-CO"/>
        </w:rPr>
        <w:tab/>
        <w:t xml:space="preserve">Ordinario Laboral  </w:t>
      </w:r>
    </w:p>
    <w:p w14:paraId="60A378D1" w14:textId="1E372A7B" w:rsidR="00424878" w:rsidRPr="00424878" w:rsidRDefault="00424878" w:rsidP="00424878">
      <w:pPr>
        <w:widowControl w:val="0"/>
        <w:autoSpaceDE w:val="0"/>
        <w:autoSpaceDN w:val="0"/>
        <w:adjustRightInd w:val="0"/>
        <w:spacing w:after="0" w:line="240" w:lineRule="auto"/>
        <w:jc w:val="both"/>
        <w:rPr>
          <w:rFonts w:ascii="Arial" w:eastAsia="Arial" w:hAnsi="Arial" w:cs="Arial"/>
          <w:sz w:val="18"/>
          <w:szCs w:val="18"/>
          <w:lang w:eastAsia="es-CO"/>
        </w:rPr>
      </w:pPr>
      <w:r w:rsidRPr="00424878">
        <w:rPr>
          <w:rFonts w:ascii="Arial" w:eastAsia="Arial" w:hAnsi="Arial" w:cs="Arial"/>
          <w:sz w:val="18"/>
          <w:szCs w:val="18"/>
          <w:lang w:eastAsia="es-CO"/>
        </w:rPr>
        <w:t>Demandante:</w:t>
      </w:r>
      <w:r w:rsidRPr="00424878">
        <w:rPr>
          <w:rFonts w:ascii="Arial" w:eastAsia="Arial" w:hAnsi="Arial" w:cs="Arial"/>
          <w:sz w:val="18"/>
          <w:szCs w:val="18"/>
          <w:lang w:eastAsia="es-CO"/>
        </w:rPr>
        <w:tab/>
      </w:r>
      <w:r w:rsidRPr="00424878">
        <w:rPr>
          <w:rFonts w:ascii="Arial" w:eastAsia="Arial" w:hAnsi="Arial" w:cs="Arial"/>
          <w:sz w:val="18"/>
          <w:szCs w:val="18"/>
          <w:lang w:eastAsia="es-CO"/>
        </w:rPr>
        <w:tab/>
        <w:t>Jesús Antonio Acevedo Pineda</w:t>
      </w:r>
    </w:p>
    <w:p w14:paraId="7A5ECFAD" w14:textId="65AC919B" w:rsidR="00424878" w:rsidRPr="00424878" w:rsidRDefault="00424878" w:rsidP="00424878">
      <w:pPr>
        <w:widowControl w:val="0"/>
        <w:autoSpaceDE w:val="0"/>
        <w:autoSpaceDN w:val="0"/>
        <w:adjustRightInd w:val="0"/>
        <w:spacing w:after="0" w:line="240" w:lineRule="auto"/>
        <w:jc w:val="both"/>
        <w:rPr>
          <w:rFonts w:ascii="Arial" w:eastAsia="Arial" w:hAnsi="Arial" w:cs="Arial"/>
          <w:sz w:val="18"/>
          <w:szCs w:val="18"/>
          <w:lang w:eastAsia="es-CO"/>
        </w:rPr>
      </w:pPr>
      <w:r w:rsidRPr="00424878">
        <w:rPr>
          <w:rFonts w:ascii="Arial" w:eastAsia="Arial" w:hAnsi="Arial" w:cs="Arial"/>
          <w:sz w:val="18"/>
          <w:szCs w:val="18"/>
          <w:lang w:eastAsia="es-CO"/>
        </w:rPr>
        <w:t>Demandado:</w:t>
      </w:r>
      <w:r>
        <w:rPr>
          <w:rFonts w:ascii="Arial" w:eastAsia="Arial" w:hAnsi="Arial" w:cs="Arial"/>
          <w:sz w:val="18"/>
          <w:szCs w:val="18"/>
          <w:lang w:eastAsia="es-CO"/>
        </w:rPr>
        <w:tab/>
      </w:r>
      <w:r w:rsidRPr="00424878">
        <w:rPr>
          <w:rFonts w:ascii="Arial" w:eastAsia="Arial" w:hAnsi="Arial" w:cs="Arial"/>
          <w:sz w:val="18"/>
          <w:szCs w:val="18"/>
          <w:lang w:eastAsia="es-CO"/>
        </w:rPr>
        <w:tab/>
        <w:t>Timón S.A., Talentum Temporal S.A.S. y Servientrega S.A.</w:t>
      </w:r>
    </w:p>
    <w:p w14:paraId="34F2C62C" w14:textId="37411D15"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eastAsia="es-ES"/>
        </w:rPr>
      </w:pPr>
      <w:r w:rsidRPr="00424878">
        <w:rPr>
          <w:rFonts w:ascii="Arial" w:eastAsia="Arial" w:hAnsi="Arial" w:cs="Arial"/>
          <w:sz w:val="18"/>
          <w:szCs w:val="18"/>
          <w:lang w:eastAsia="es-CO"/>
        </w:rPr>
        <w:t>Juzgado de origen:</w:t>
      </w:r>
      <w:r w:rsidRPr="00424878">
        <w:rPr>
          <w:rFonts w:ascii="Arial" w:eastAsia="Arial" w:hAnsi="Arial" w:cs="Arial"/>
          <w:sz w:val="18"/>
          <w:szCs w:val="18"/>
          <w:lang w:eastAsia="es-CO"/>
        </w:rPr>
        <w:tab/>
        <w:t>Juzgado Laboral del Circuito de Dosquebradas</w:t>
      </w:r>
    </w:p>
    <w:p w14:paraId="60A951BC" w14:textId="77777777"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5AB18BA3" w14:textId="77777777" w:rsidR="00424878" w:rsidRPr="00424878" w:rsidRDefault="00424878" w:rsidP="00424878">
      <w:pPr>
        <w:widowControl w:val="0"/>
        <w:autoSpaceDE w:val="0"/>
        <w:autoSpaceDN w:val="0"/>
        <w:adjustRightInd w:val="0"/>
        <w:spacing w:after="0" w:line="240" w:lineRule="auto"/>
        <w:jc w:val="both"/>
        <w:rPr>
          <w:rFonts w:ascii="Arial" w:eastAsia="Times New Roman" w:hAnsi="Arial" w:cs="Arial"/>
          <w:bCs/>
          <w:sz w:val="20"/>
          <w:szCs w:val="20"/>
          <w:lang w:eastAsia="es-ES"/>
        </w:rPr>
      </w:pPr>
    </w:p>
    <w:p w14:paraId="6846CD18" w14:textId="77777777" w:rsidR="00424878" w:rsidRPr="00424878" w:rsidRDefault="00424878" w:rsidP="00424878">
      <w:pPr>
        <w:spacing w:after="0" w:line="240" w:lineRule="auto"/>
        <w:ind w:left="2835" w:hanging="2835"/>
        <w:jc w:val="both"/>
        <w:rPr>
          <w:rFonts w:ascii="Arial" w:hAnsi="Arial" w:cs="Arial"/>
          <w:sz w:val="20"/>
          <w:szCs w:val="20"/>
        </w:rPr>
      </w:pPr>
    </w:p>
    <w:p w14:paraId="7F370C99" w14:textId="77777777" w:rsidR="00424878" w:rsidRPr="00424878" w:rsidRDefault="00424878" w:rsidP="00424878">
      <w:pPr>
        <w:keepNext/>
        <w:spacing w:after="0"/>
        <w:jc w:val="center"/>
        <w:outlineLvl w:val="2"/>
        <w:rPr>
          <w:rFonts w:ascii="Arial" w:eastAsia="Times New Roman" w:hAnsi="Arial" w:cs="Arial"/>
          <w:b/>
          <w:sz w:val="24"/>
          <w:szCs w:val="24"/>
          <w:lang w:val="es-ES_tradnl" w:eastAsia="es-ES"/>
        </w:rPr>
      </w:pPr>
      <w:r w:rsidRPr="00424878">
        <w:rPr>
          <w:rFonts w:ascii="Arial" w:eastAsia="Times New Roman" w:hAnsi="Arial" w:cs="Arial"/>
          <w:b/>
          <w:sz w:val="24"/>
          <w:szCs w:val="24"/>
          <w:lang w:val="es-ES_tradnl" w:eastAsia="es-ES"/>
        </w:rPr>
        <w:t>TRIBUNAL SUPERIOR DEL DISTRITO JUDICIAL</w:t>
      </w:r>
    </w:p>
    <w:p w14:paraId="7DEB4596" w14:textId="77777777" w:rsidR="00424878" w:rsidRPr="00424878" w:rsidRDefault="00424878" w:rsidP="00424878">
      <w:pPr>
        <w:spacing w:after="0"/>
        <w:jc w:val="center"/>
        <w:rPr>
          <w:rFonts w:ascii="Arial" w:hAnsi="Arial" w:cs="Arial"/>
          <w:b/>
          <w:sz w:val="24"/>
          <w:szCs w:val="24"/>
        </w:rPr>
      </w:pPr>
      <w:r w:rsidRPr="00424878">
        <w:rPr>
          <w:rFonts w:ascii="Arial" w:hAnsi="Arial" w:cs="Arial"/>
          <w:b/>
          <w:sz w:val="24"/>
          <w:szCs w:val="24"/>
        </w:rPr>
        <w:t>SALA LABORAL</w:t>
      </w:r>
    </w:p>
    <w:p w14:paraId="45D97D02" w14:textId="77777777" w:rsidR="00424878" w:rsidRPr="00424878" w:rsidRDefault="00424878" w:rsidP="00424878">
      <w:pPr>
        <w:spacing w:after="0"/>
        <w:jc w:val="center"/>
        <w:rPr>
          <w:rFonts w:ascii="Arial" w:eastAsia="Times New Roman" w:hAnsi="Arial" w:cs="Arial"/>
          <w:b/>
          <w:sz w:val="24"/>
          <w:szCs w:val="24"/>
          <w:lang w:val="es-ES_tradnl" w:eastAsia="es-ES"/>
        </w:rPr>
      </w:pPr>
      <w:r w:rsidRPr="00424878">
        <w:rPr>
          <w:rFonts w:ascii="Arial" w:eastAsia="Times New Roman" w:hAnsi="Arial" w:cs="Arial"/>
          <w:b/>
          <w:sz w:val="24"/>
          <w:szCs w:val="24"/>
          <w:lang w:val="es-ES_tradnl" w:eastAsia="es-ES"/>
        </w:rPr>
        <w:t xml:space="preserve">MAGISTRADO PONENTE: JULIO CÉSAR SALAZAR MUÑOZ </w:t>
      </w:r>
    </w:p>
    <w:p w14:paraId="439D96C2" w14:textId="77777777" w:rsidR="00424878" w:rsidRPr="00424878" w:rsidRDefault="00424878" w:rsidP="00424878">
      <w:pPr>
        <w:spacing w:after="0"/>
        <w:rPr>
          <w:rFonts w:ascii="Arial" w:eastAsia="Arial" w:hAnsi="Arial" w:cs="Arial"/>
          <w:sz w:val="24"/>
          <w:szCs w:val="24"/>
          <w:lang w:eastAsia="es-CO"/>
        </w:rPr>
      </w:pPr>
    </w:p>
    <w:p w14:paraId="3FD51EFB" w14:textId="7F145D61" w:rsidR="00BC21C5" w:rsidRPr="00424878" w:rsidRDefault="006746F6" w:rsidP="00424878">
      <w:pPr>
        <w:spacing w:after="0"/>
        <w:jc w:val="center"/>
        <w:rPr>
          <w:rFonts w:ascii="Arial" w:hAnsi="Arial" w:cs="Arial"/>
          <w:sz w:val="24"/>
          <w:szCs w:val="24"/>
        </w:rPr>
      </w:pPr>
      <w:r w:rsidRPr="00424878">
        <w:rPr>
          <w:rFonts w:ascii="Arial" w:hAnsi="Arial" w:cs="Arial"/>
          <w:sz w:val="24"/>
          <w:szCs w:val="24"/>
        </w:rPr>
        <w:t>Pereira</w:t>
      </w:r>
      <w:r w:rsidR="00B3047F" w:rsidRPr="00424878">
        <w:rPr>
          <w:rFonts w:ascii="Arial" w:hAnsi="Arial" w:cs="Arial"/>
          <w:sz w:val="24"/>
          <w:szCs w:val="24"/>
        </w:rPr>
        <w:t xml:space="preserve">, </w:t>
      </w:r>
      <w:r w:rsidR="00D97108" w:rsidRPr="00424878">
        <w:rPr>
          <w:rFonts w:ascii="Arial" w:hAnsi="Arial" w:cs="Arial"/>
          <w:sz w:val="24"/>
          <w:szCs w:val="24"/>
        </w:rPr>
        <w:t>v</w:t>
      </w:r>
      <w:r w:rsidR="007C6894" w:rsidRPr="00424878">
        <w:rPr>
          <w:rFonts w:ascii="Arial" w:hAnsi="Arial" w:cs="Arial"/>
          <w:sz w:val="24"/>
          <w:szCs w:val="24"/>
        </w:rPr>
        <w:t xml:space="preserve">eintinueve </w:t>
      </w:r>
      <w:r w:rsidR="002D3C32" w:rsidRPr="00424878">
        <w:rPr>
          <w:rFonts w:ascii="Arial" w:hAnsi="Arial" w:cs="Arial"/>
          <w:sz w:val="24"/>
          <w:szCs w:val="24"/>
        </w:rPr>
        <w:t xml:space="preserve">de </w:t>
      </w:r>
      <w:r w:rsidR="00D97108" w:rsidRPr="00424878">
        <w:rPr>
          <w:rFonts w:ascii="Arial" w:hAnsi="Arial" w:cs="Arial"/>
          <w:sz w:val="24"/>
          <w:szCs w:val="24"/>
        </w:rPr>
        <w:t>noviembre</w:t>
      </w:r>
      <w:r w:rsidR="00003F95" w:rsidRPr="00424878">
        <w:rPr>
          <w:rFonts w:ascii="Arial" w:hAnsi="Arial" w:cs="Arial"/>
          <w:sz w:val="24"/>
          <w:szCs w:val="24"/>
        </w:rPr>
        <w:t xml:space="preserve"> de dos mil veintitrés</w:t>
      </w:r>
    </w:p>
    <w:p w14:paraId="403E5846" w14:textId="2B956BAB" w:rsidR="006746F6" w:rsidRPr="00424878" w:rsidRDefault="006746F6" w:rsidP="00424878">
      <w:pPr>
        <w:spacing w:after="0"/>
        <w:jc w:val="center"/>
        <w:rPr>
          <w:rFonts w:ascii="Arial" w:hAnsi="Arial" w:cs="Arial"/>
          <w:sz w:val="24"/>
          <w:szCs w:val="24"/>
        </w:rPr>
      </w:pPr>
      <w:r w:rsidRPr="00424878">
        <w:rPr>
          <w:rFonts w:ascii="Arial" w:hAnsi="Arial" w:cs="Arial"/>
          <w:sz w:val="24"/>
          <w:szCs w:val="24"/>
        </w:rPr>
        <w:t xml:space="preserve">Acta </w:t>
      </w:r>
      <w:r w:rsidR="00883888" w:rsidRPr="00424878">
        <w:rPr>
          <w:rFonts w:ascii="Arial" w:hAnsi="Arial" w:cs="Arial"/>
          <w:sz w:val="24"/>
          <w:szCs w:val="24"/>
        </w:rPr>
        <w:t>de Sala de Discusión No</w:t>
      </w:r>
      <w:r w:rsidR="00290EF6" w:rsidRPr="00424878">
        <w:rPr>
          <w:rFonts w:ascii="Arial" w:hAnsi="Arial" w:cs="Arial"/>
          <w:sz w:val="24"/>
          <w:szCs w:val="24"/>
        </w:rPr>
        <w:t xml:space="preserve"> 192</w:t>
      </w:r>
      <w:r w:rsidR="00775E3C" w:rsidRPr="00424878">
        <w:rPr>
          <w:rFonts w:ascii="Arial" w:hAnsi="Arial" w:cs="Arial"/>
          <w:sz w:val="24"/>
          <w:szCs w:val="24"/>
        </w:rPr>
        <w:t xml:space="preserve"> </w:t>
      </w:r>
      <w:r w:rsidR="00883888" w:rsidRPr="00424878">
        <w:rPr>
          <w:rFonts w:ascii="Arial" w:hAnsi="Arial" w:cs="Arial"/>
          <w:sz w:val="24"/>
          <w:szCs w:val="24"/>
        </w:rPr>
        <w:t xml:space="preserve">de </w:t>
      </w:r>
      <w:r w:rsidR="007C6894" w:rsidRPr="00424878">
        <w:rPr>
          <w:rFonts w:ascii="Arial" w:hAnsi="Arial" w:cs="Arial"/>
          <w:sz w:val="24"/>
          <w:szCs w:val="24"/>
        </w:rPr>
        <w:t>2</w:t>
      </w:r>
      <w:r w:rsidR="00290EF6" w:rsidRPr="00424878">
        <w:rPr>
          <w:rFonts w:ascii="Arial" w:hAnsi="Arial" w:cs="Arial"/>
          <w:sz w:val="24"/>
          <w:szCs w:val="24"/>
        </w:rPr>
        <w:t>7</w:t>
      </w:r>
      <w:r w:rsidR="00883888" w:rsidRPr="00424878">
        <w:rPr>
          <w:rFonts w:ascii="Arial" w:hAnsi="Arial" w:cs="Arial"/>
          <w:sz w:val="24"/>
          <w:szCs w:val="24"/>
        </w:rPr>
        <w:t xml:space="preserve"> de </w:t>
      </w:r>
      <w:r w:rsidR="00D97108" w:rsidRPr="00424878">
        <w:rPr>
          <w:rFonts w:ascii="Arial" w:hAnsi="Arial" w:cs="Arial"/>
          <w:sz w:val="24"/>
          <w:szCs w:val="24"/>
        </w:rPr>
        <w:t>noviembre</w:t>
      </w:r>
      <w:r w:rsidR="00003F95" w:rsidRPr="00424878">
        <w:rPr>
          <w:rFonts w:ascii="Arial" w:hAnsi="Arial" w:cs="Arial"/>
          <w:sz w:val="24"/>
          <w:szCs w:val="24"/>
        </w:rPr>
        <w:t xml:space="preserve"> de 2023</w:t>
      </w:r>
    </w:p>
    <w:p w14:paraId="02EB378F" w14:textId="77777777" w:rsidR="006746F6" w:rsidRPr="00424878" w:rsidRDefault="006746F6" w:rsidP="00424878">
      <w:pPr>
        <w:spacing w:after="0"/>
        <w:jc w:val="both"/>
        <w:rPr>
          <w:rFonts w:ascii="Arial" w:hAnsi="Arial" w:cs="Arial"/>
          <w:sz w:val="24"/>
          <w:szCs w:val="24"/>
        </w:rPr>
      </w:pPr>
    </w:p>
    <w:p w14:paraId="454908EF" w14:textId="38718F13" w:rsidR="008E4E97" w:rsidRPr="00424878" w:rsidRDefault="006746F6" w:rsidP="00424878">
      <w:pPr>
        <w:suppressAutoHyphens/>
        <w:spacing w:after="0"/>
        <w:jc w:val="both"/>
        <w:rPr>
          <w:rFonts w:ascii="Arial" w:hAnsi="Arial" w:cs="Arial"/>
          <w:b/>
          <w:bCs/>
          <w:sz w:val="24"/>
          <w:szCs w:val="24"/>
        </w:rPr>
      </w:pPr>
      <w:r w:rsidRPr="00424878">
        <w:rPr>
          <w:rFonts w:ascii="Arial" w:hAnsi="Arial" w:cs="Arial"/>
          <w:sz w:val="24"/>
          <w:szCs w:val="24"/>
        </w:rPr>
        <w:t xml:space="preserve">En la fecha, </w:t>
      </w:r>
      <w:r w:rsidR="00C64116" w:rsidRPr="00424878">
        <w:rPr>
          <w:rFonts w:ascii="Arial" w:hAnsi="Arial" w:cs="Arial"/>
          <w:sz w:val="24"/>
          <w:szCs w:val="24"/>
        </w:rPr>
        <w:t>procede</w:t>
      </w:r>
      <w:r w:rsidR="008E4E97" w:rsidRPr="00424878">
        <w:rPr>
          <w:rFonts w:ascii="Arial" w:hAnsi="Arial" w:cs="Arial"/>
          <w:sz w:val="24"/>
          <w:szCs w:val="24"/>
        </w:rPr>
        <w:t xml:space="preserve"> </w:t>
      </w:r>
      <w:r w:rsidR="00013744" w:rsidRPr="00424878">
        <w:rPr>
          <w:rFonts w:ascii="Arial" w:hAnsi="Arial" w:cs="Arial"/>
          <w:sz w:val="24"/>
          <w:szCs w:val="24"/>
        </w:rPr>
        <w:t xml:space="preserve">la Sala </w:t>
      </w:r>
      <w:r w:rsidR="00214F01" w:rsidRPr="00424878">
        <w:rPr>
          <w:rFonts w:ascii="Arial" w:hAnsi="Arial" w:cs="Arial"/>
          <w:sz w:val="24"/>
          <w:szCs w:val="24"/>
        </w:rPr>
        <w:t xml:space="preserve">de Decisión Laboral </w:t>
      </w:r>
      <w:r w:rsidR="008E4E97" w:rsidRPr="00424878">
        <w:rPr>
          <w:rFonts w:ascii="Arial" w:hAnsi="Arial" w:cs="Arial"/>
          <w:sz w:val="24"/>
          <w:szCs w:val="24"/>
        </w:rPr>
        <w:t xml:space="preserve">a resolver el recurso de apelación interpuesto por </w:t>
      </w:r>
      <w:r w:rsidR="007C6894" w:rsidRPr="00424878">
        <w:rPr>
          <w:rFonts w:ascii="Arial" w:hAnsi="Arial" w:cs="Arial"/>
          <w:b/>
          <w:sz w:val="24"/>
          <w:szCs w:val="24"/>
        </w:rPr>
        <w:t>Jesús Antonio Acevedo Pineda</w:t>
      </w:r>
      <w:r w:rsidR="00397123" w:rsidRPr="00424878">
        <w:rPr>
          <w:rFonts w:ascii="Arial" w:hAnsi="Arial" w:cs="Arial"/>
          <w:sz w:val="24"/>
          <w:szCs w:val="24"/>
        </w:rPr>
        <w:t xml:space="preserve"> </w:t>
      </w:r>
      <w:r w:rsidR="00013744" w:rsidRPr="00424878">
        <w:rPr>
          <w:rFonts w:ascii="Arial" w:hAnsi="Arial" w:cs="Arial"/>
          <w:sz w:val="24"/>
          <w:szCs w:val="24"/>
        </w:rPr>
        <w:t xml:space="preserve">contra el auto de fecha </w:t>
      </w:r>
      <w:r w:rsidR="007C6894" w:rsidRPr="00424878">
        <w:rPr>
          <w:rFonts w:ascii="Arial" w:hAnsi="Arial" w:cs="Arial"/>
          <w:sz w:val="24"/>
          <w:szCs w:val="24"/>
        </w:rPr>
        <w:t>15 de mayo</w:t>
      </w:r>
      <w:r w:rsidR="00397123" w:rsidRPr="00424878">
        <w:rPr>
          <w:rFonts w:ascii="Arial" w:hAnsi="Arial" w:cs="Arial"/>
          <w:sz w:val="24"/>
          <w:szCs w:val="24"/>
        </w:rPr>
        <w:t xml:space="preserve"> 202</w:t>
      </w:r>
      <w:r w:rsidR="002D3C32" w:rsidRPr="00424878">
        <w:rPr>
          <w:rFonts w:ascii="Arial" w:hAnsi="Arial" w:cs="Arial"/>
          <w:sz w:val="24"/>
          <w:szCs w:val="24"/>
        </w:rPr>
        <w:t>3</w:t>
      </w:r>
      <w:r w:rsidR="00E7027C" w:rsidRPr="00424878">
        <w:rPr>
          <w:rFonts w:ascii="Arial" w:hAnsi="Arial" w:cs="Arial"/>
          <w:sz w:val="24"/>
          <w:szCs w:val="24"/>
        </w:rPr>
        <w:t xml:space="preserve"> </w:t>
      </w:r>
      <w:r w:rsidR="007C6894" w:rsidRPr="00424878">
        <w:rPr>
          <w:rFonts w:ascii="Arial" w:hAnsi="Arial" w:cs="Arial"/>
          <w:sz w:val="24"/>
          <w:szCs w:val="24"/>
        </w:rPr>
        <w:t>proferido por el Juzgado</w:t>
      </w:r>
      <w:r w:rsidR="008E4E97" w:rsidRPr="00424878">
        <w:rPr>
          <w:rFonts w:ascii="Arial" w:hAnsi="Arial" w:cs="Arial"/>
          <w:sz w:val="24"/>
          <w:szCs w:val="24"/>
        </w:rPr>
        <w:t xml:space="preserve"> Laboral del Circuito</w:t>
      </w:r>
      <w:r w:rsidR="00003F95" w:rsidRPr="00424878">
        <w:rPr>
          <w:rFonts w:ascii="Arial" w:hAnsi="Arial" w:cs="Arial"/>
          <w:sz w:val="24"/>
          <w:szCs w:val="24"/>
        </w:rPr>
        <w:t xml:space="preserve"> de </w:t>
      </w:r>
      <w:r w:rsidR="007C6894" w:rsidRPr="00424878">
        <w:rPr>
          <w:rFonts w:ascii="Arial" w:hAnsi="Arial" w:cs="Arial"/>
          <w:sz w:val="24"/>
          <w:szCs w:val="24"/>
        </w:rPr>
        <w:t>Dosquebradas</w:t>
      </w:r>
      <w:r w:rsidR="006E3196" w:rsidRPr="00424878">
        <w:rPr>
          <w:rFonts w:ascii="Arial" w:hAnsi="Arial" w:cs="Arial"/>
          <w:sz w:val="24"/>
          <w:szCs w:val="24"/>
        </w:rPr>
        <w:t xml:space="preserve"> </w:t>
      </w:r>
      <w:r w:rsidR="003B31FF" w:rsidRPr="00424878">
        <w:rPr>
          <w:rFonts w:ascii="Arial" w:hAnsi="Arial" w:cs="Arial"/>
          <w:sz w:val="24"/>
          <w:szCs w:val="24"/>
        </w:rPr>
        <w:t xml:space="preserve">dentro del proceso </w:t>
      </w:r>
      <w:r w:rsidR="003B31FF" w:rsidRPr="00424878">
        <w:rPr>
          <w:rFonts w:ascii="Arial" w:hAnsi="Arial" w:cs="Arial"/>
          <w:b/>
          <w:sz w:val="24"/>
          <w:szCs w:val="24"/>
        </w:rPr>
        <w:t>ordinario</w:t>
      </w:r>
      <w:r w:rsidR="003B31FF" w:rsidRPr="00424878">
        <w:rPr>
          <w:rFonts w:ascii="Arial" w:hAnsi="Arial" w:cs="Arial"/>
          <w:sz w:val="24"/>
          <w:szCs w:val="24"/>
        </w:rPr>
        <w:t xml:space="preserve"> que </w:t>
      </w:r>
      <w:r w:rsidR="00397123" w:rsidRPr="00424878">
        <w:rPr>
          <w:rFonts w:ascii="Arial" w:hAnsi="Arial" w:cs="Arial"/>
          <w:sz w:val="24"/>
          <w:szCs w:val="24"/>
        </w:rPr>
        <w:t xml:space="preserve">adelanta en </w:t>
      </w:r>
      <w:r w:rsidR="007C6894" w:rsidRPr="00424878">
        <w:rPr>
          <w:rFonts w:ascii="Arial" w:hAnsi="Arial" w:cs="Arial"/>
          <w:sz w:val="24"/>
          <w:szCs w:val="24"/>
        </w:rPr>
        <w:t xml:space="preserve">contra de </w:t>
      </w:r>
      <w:r w:rsidR="007C6894" w:rsidRPr="00424878">
        <w:rPr>
          <w:rFonts w:ascii="Arial" w:hAnsi="Arial" w:cs="Arial"/>
          <w:b/>
          <w:sz w:val="24"/>
          <w:szCs w:val="24"/>
        </w:rPr>
        <w:t>Timón S.A., Talentum Temporal S.A.S. y Servientrega S.A.</w:t>
      </w:r>
      <w:r w:rsidR="00397123" w:rsidRPr="00424878">
        <w:rPr>
          <w:rFonts w:ascii="Arial" w:hAnsi="Arial" w:cs="Arial"/>
          <w:b/>
          <w:bCs/>
          <w:sz w:val="24"/>
          <w:szCs w:val="24"/>
        </w:rPr>
        <w:t xml:space="preserve">, </w:t>
      </w:r>
      <w:r w:rsidR="008E4E97" w:rsidRPr="00424878">
        <w:rPr>
          <w:rFonts w:ascii="Arial" w:hAnsi="Arial" w:cs="Arial"/>
          <w:sz w:val="24"/>
          <w:szCs w:val="24"/>
        </w:rPr>
        <w:t xml:space="preserve">cuya radicación corresponde al Nº </w:t>
      </w:r>
      <w:r w:rsidR="00397123" w:rsidRPr="00424878">
        <w:rPr>
          <w:rFonts w:ascii="Arial" w:hAnsi="Arial" w:cs="Arial"/>
          <w:sz w:val="24"/>
          <w:szCs w:val="24"/>
        </w:rPr>
        <w:t>66</w:t>
      </w:r>
      <w:r w:rsidR="007C6894" w:rsidRPr="00424878">
        <w:rPr>
          <w:rFonts w:ascii="Arial" w:hAnsi="Arial" w:cs="Arial"/>
          <w:sz w:val="24"/>
          <w:szCs w:val="24"/>
        </w:rPr>
        <w:t>170</w:t>
      </w:r>
      <w:r w:rsidR="00397123" w:rsidRPr="00424878">
        <w:rPr>
          <w:rFonts w:ascii="Arial" w:hAnsi="Arial" w:cs="Arial"/>
          <w:sz w:val="24"/>
          <w:szCs w:val="24"/>
        </w:rPr>
        <w:t>310500</w:t>
      </w:r>
      <w:r w:rsidR="007C6894" w:rsidRPr="00424878">
        <w:rPr>
          <w:rFonts w:ascii="Arial" w:hAnsi="Arial" w:cs="Arial"/>
          <w:sz w:val="24"/>
          <w:szCs w:val="24"/>
        </w:rPr>
        <w:t>1202000027</w:t>
      </w:r>
      <w:r w:rsidR="00397123" w:rsidRPr="00424878">
        <w:rPr>
          <w:rFonts w:ascii="Arial" w:hAnsi="Arial" w:cs="Arial"/>
          <w:sz w:val="24"/>
          <w:szCs w:val="24"/>
        </w:rPr>
        <w:t>01</w:t>
      </w:r>
      <w:r w:rsidR="008E4E97" w:rsidRPr="00424878">
        <w:rPr>
          <w:rFonts w:ascii="Arial" w:hAnsi="Arial" w:cs="Arial"/>
          <w:sz w:val="24"/>
          <w:szCs w:val="24"/>
        </w:rPr>
        <w:t>.</w:t>
      </w:r>
    </w:p>
    <w:p w14:paraId="6A05A809" w14:textId="77777777" w:rsidR="008E4E97" w:rsidRPr="00424878" w:rsidRDefault="008E4E97" w:rsidP="00424878">
      <w:pPr>
        <w:spacing w:after="0"/>
        <w:rPr>
          <w:rFonts w:ascii="Arial" w:hAnsi="Arial" w:cs="Arial"/>
          <w:sz w:val="24"/>
          <w:szCs w:val="24"/>
        </w:rPr>
      </w:pPr>
    </w:p>
    <w:p w14:paraId="0F10BAA5" w14:textId="77777777" w:rsidR="008E4E97" w:rsidRPr="00424878" w:rsidRDefault="008E4E97" w:rsidP="00424878">
      <w:pPr>
        <w:spacing w:after="0"/>
        <w:jc w:val="center"/>
        <w:rPr>
          <w:rFonts w:ascii="Arial" w:hAnsi="Arial" w:cs="Arial"/>
          <w:b/>
          <w:sz w:val="24"/>
          <w:szCs w:val="24"/>
        </w:rPr>
      </w:pPr>
      <w:r w:rsidRPr="00424878">
        <w:rPr>
          <w:rFonts w:ascii="Arial" w:hAnsi="Arial" w:cs="Arial"/>
          <w:b/>
          <w:sz w:val="24"/>
          <w:szCs w:val="24"/>
        </w:rPr>
        <w:t>ANTECEDENTES</w:t>
      </w:r>
    </w:p>
    <w:p w14:paraId="5A39BBE3" w14:textId="77777777" w:rsidR="00397123" w:rsidRPr="00424878" w:rsidRDefault="00397123" w:rsidP="00424878">
      <w:pPr>
        <w:spacing w:after="0"/>
        <w:jc w:val="both"/>
        <w:rPr>
          <w:rFonts w:ascii="Arial" w:hAnsi="Arial" w:cs="Arial"/>
          <w:sz w:val="24"/>
          <w:szCs w:val="24"/>
        </w:rPr>
      </w:pPr>
    </w:p>
    <w:p w14:paraId="5EA330D0" w14:textId="01E6ADC2" w:rsidR="007C6894" w:rsidRPr="00424878" w:rsidRDefault="00397123" w:rsidP="00424878">
      <w:pPr>
        <w:spacing w:after="0"/>
        <w:jc w:val="both"/>
        <w:rPr>
          <w:rFonts w:ascii="Arial" w:hAnsi="Arial" w:cs="Arial"/>
          <w:sz w:val="24"/>
          <w:szCs w:val="24"/>
        </w:rPr>
      </w:pPr>
      <w:r w:rsidRPr="00424878">
        <w:rPr>
          <w:rFonts w:ascii="Arial" w:hAnsi="Arial" w:cs="Arial"/>
          <w:sz w:val="24"/>
          <w:szCs w:val="24"/>
        </w:rPr>
        <w:t>Pretende</w:t>
      </w:r>
      <w:r w:rsidR="00F36F12" w:rsidRPr="00424878">
        <w:rPr>
          <w:rFonts w:ascii="Arial" w:hAnsi="Arial" w:cs="Arial"/>
          <w:sz w:val="24"/>
          <w:szCs w:val="24"/>
        </w:rPr>
        <w:t xml:space="preserve"> </w:t>
      </w:r>
      <w:r w:rsidR="007C6894" w:rsidRPr="00424878">
        <w:rPr>
          <w:rFonts w:ascii="Arial" w:hAnsi="Arial" w:cs="Arial"/>
          <w:sz w:val="24"/>
          <w:szCs w:val="24"/>
        </w:rPr>
        <w:t>el señor Jesús Antonio Acevedo Pineda que la justicia laboral declare que entre él y Servientrega S.A.</w:t>
      </w:r>
      <w:r w:rsidR="00F36F12" w:rsidRPr="00424878">
        <w:rPr>
          <w:rFonts w:ascii="Arial" w:hAnsi="Arial" w:cs="Arial"/>
          <w:sz w:val="24"/>
          <w:szCs w:val="24"/>
        </w:rPr>
        <w:t xml:space="preserve"> existió un contrato de trabajo a término indefinido, </w:t>
      </w:r>
      <w:r w:rsidR="008E7E1D" w:rsidRPr="00424878">
        <w:rPr>
          <w:rFonts w:ascii="Arial" w:hAnsi="Arial" w:cs="Arial"/>
          <w:sz w:val="24"/>
          <w:szCs w:val="24"/>
        </w:rPr>
        <w:t>que</w:t>
      </w:r>
      <w:r w:rsidR="00F36F12" w:rsidRPr="00424878">
        <w:rPr>
          <w:rFonts w:ascii="Arial" w:hAnsi="Arial" w:cs="Arial"/>
          <w:sz w:val="24"/>
          <w:szCs w:val="24"/>
        </w:rPr>
        <w:t xml:space="preserve"> </w:t>
      </w:r>
      <w:r w:rsidR="007C6894" w:rsidRPr="00424878">
        <w:rPr>
          <w:rFonts w:ascii="Arial" w:hAnsi="Arial" w:cs="Arial"/>
          <w:sz w:val="24"/>
          <w:szCs w:val="24"/>
        </w:rPr>
        <w:t xml:space="preserve">tuvo lugar entre el 27 de mayo de 2011 y el 23 de octubre de 2019, respecto del cual, Timón S.A. y Talentum Temporal S.A.S. fungieron como simples intermediarias y por lo tanto </w:t>
      </w:r>
      <w:r w:rsidR="008E7E1D" w:rsidRPr="00424878">
        <w:rPr>
          <w:rFonts w:ascii="Arial" w:hAnsi="Arial" w:cs="Arial"/>
          <w:sz w:val="24"/>
          <w:szCs w:val="24"/>
        </w:rPr>
        <w:t xml:space="preserve">son </w:t>
      </w:r>
      <w:r w:rsidR="007C6894" w:rsidRPr="00424878">
        <w:rPr>
          <w:rFonts w:ascii="Arial" w:hAnsi="Arial" w:cs="Arial"/>
          <w:sz w:val="24"/>
          <w:szCs w:val="24"/>
        </w:rPr>
        <w:t>solidarias frente a las acreencias y prestaciones de origen laboral a las que estima tiene derecho y a cuyo pago pretende sea condenada la sociedad que señala como empleadora.</w:t>
      </w:r>
    </w:p>
    <w:p w14:paraId="528680CA" w14:textId="3F68A32A" w:rsidR="00F36F12" w:rsidRPr="00424878" w:rsidRDefault="00F36F12" w:rsidP="00424878">
      <w:pPr>
        <w:spacing w:after="0"/>
        <w:jc w:val="both"/>
        <w:rPr>
          <w:rFonts w:ascii="Arial" w:hAnsi="Arial" w:cs="Arial"/>
          <w:sz w:val="24"/>
          <w:szCs w:val="24"/>
        </w:rPr>
      </w:pPr>
    </w:p>
    <w:p w14:paraId="2C484AC1" w14:textId="32294C70"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lastRenderedPageBreak/>
        <w:t xml:space="preserve">La demanda fue admitida inicialmente en contra de Timón S.A. y Talentum Temporal S.A.S., quienes se vincularon dando respuesta oportuna.  Posteriormente, la acción fue reformada para </w:t>
      </w:r>
      <w:r w:rsidR="008E7E1D" w:rsidRPr="00424878">
        <w:rPr>
          <w:rFonts w:ascii="Arial" w:hAnsi="Arial" w:cs="Arial"/>
          <w:sz w:val="24"/>
          <w:szCs w:val="24"/>
        </w:rPr>
        <w:t xml:space="preserve">integrar a la litis </w:t>
      </w:r>
      <w:r w:rsidRPr="00424878">
        <w:rPr>
          <w:rFonts w:ascii="Arial" w:hAnsi="Arial" w:cs="Arial"/>
          <w:sz w:val="24"/>
          <w:szCs w:val="24"/>
        </w:rPr>
        <w:t>a Servientrega S.A.</w:t>
      </w:r>
      <w:r w:rsidR="00FE1581" w:rsidRPr="00424878">
        <w:rPr>
          <w:rFonts w:ascii="Arial" w:hAnsi="Arial" w:cs="Arial"/>
          <w:sz w:val="24"/>
          <w:szCs w:val="24"/>
        </w:rPr>
        <w:t xml:space="preserve">, sociedad que guardó silencio dentro el término de traslado que le fue conferido para </w:t>
      </w:r>
      <w:r w:rsidR="008E7E1D" w:rsidRPr="00424878">
        <w:rPr>
          <w:rFonts w:ascii="Arial" w:hAnsi="Arial" w:cs="Arial"/>
          <w:sz w:val="24"/>
          <w:szCs w:val="24"/>
        </w:rPr>
        <w:t>contestar la demanda.</w:t>
      </w:r>
    </w:p>
    <w:p w14:paraId="4302D080" w14:textId="5E05842F" w:rsidR="00FE1581" w:rsidRPr="00424878" w:rsidRDefault="00FE1581" w:rsidP="00424878">
      <w:pPr>
        <w:spacing w:after="0"/>
        <w:jc w:val="both"/>
        <w:rPr>
          <w:rFonts w:ascii="Arial" w:hAnsi="Arial" w:cs="Arial"/>
          <w:sz w:val="24"/>
          <w:szCs w:val="24"/>
        </w:rPr>
      </w:pPr>
    </w:p>
    <w:p w14:paraId="14ACD612" w14:textId="74045478" w:rsidR="00FE1581" w:rsidRPr="00424878" w:rsidRDefault="00FE1581" w:rsidP="00424878">
      <w:pPr>
        <w:spacing w:after="0"/>
        <w:jc w:val="both"/>
        <w:rPr>
          <w:rFonts w:ascii="Arial" w:hAnsi="Arial" w:cs="Arial"/>
          <w:sz w:val="24"/>
          <w:szCs w:val="24"/>
        </w:rPr>
      </w:pPr>
      <w:r w:rsidRPr="00424878">
        <w:rPr>
          <w:rFonts w:ascii="Arial" w:hAnsi="Arial" w:cs="Arial"/>
          <w:sz w:val="24"/>
          <w:szCs w:val="24"/>
        </w:rPr>
        <w:t>Citadas la</w:t>
      </w:r>
      <w:r w:rsidR="00A46D99" w:rsidRPr="00424878">
        <w:rPr>
          <w:rFonts w:ascii="Arial" w:hAnsi="Arial" w:cs="Arial"/>
          <w:sz w:val="24"/>
          <w:szCs w:val="24"/>
        </w:rPr>
        <w:t>s</w:t>
      </w:r>
      <w:r w:rsidRPr="00424878">
        <w:rPr>
          <w:rFonts w:ascii="Arial" w:hAnsi="Arial" w:cs="Arial"/>
          <w:sz w:val="24"/>
          <w:szCs w:val="24"/>
        </w:rPr>
        <w:t xml:space="preserve"> partes a la audiencia de que trata el artículo 77 del CPT y SS se agotaron las etapas de conciliación, decisión de excepciones previas, saneamiento y fijación del litigio</w:t>
      </w:r>
      <w:r w:rsidR="00A46D99" w:rsidRPr="00424878">
        <w:rPr>
          <w:rFonts w:ascii="Arial" w:hAnsi="Arial" w:cs="Arial"/>
          <w:sz w:val="24"/>
          <w:szCs w:val="24"/>
        </w:rPr>
        <w:t xml:space="preserve">.  </w:t>
      </w:r>
    </w:p>
    <w:p w14:paraId="5EC1FAB2" w14:textId="52BB6FF5" w:rsidR="00A46D99" w:rsidRPr="00424878" w:rsidRDefault="00A46D99" w:rsidP="00424878">
      <w:pPr>
        <w:spacing w:after="0"/>
        <w:jc w:val="both"/>
        <w:rPr>
          <w:rFonts w:ascii="Arial" w:hAnsi="Arial" w:cs="Arial"/>
          <w:sz w:val="24"/>
          <w:szCs w:val="24"/>
        </w:rPr>
      </w:pPr>
    </w:p>
    <w:p w14:paraId="7BC2ED0E" w14:textId="01892F6D" w:rsidR="00A46D99" w:rsidRPr="00424878" w:rsidRDefault="00A46D99" w:rsidP="00424878">
      <w:pPr>
        <w:spacing w:after="0"/>
        <w:jc w:val="both"/>
        <w:rPr>
          <w:rFonts w:ascii="Arial" w:hAnsi="Arial" w:cs="Arial"/>
          <w:sz w:val="24"/>
          <w:szCs w:val="24"/>
        </w:rPr>
      </w:pPr>
      <w:r w:rsidRPr="00424878">
        <w:rPr>
          <w:rFonts w:ascii="Arial" w:hAnsi="Arial" w:cs="Arial"/>
          <w:sz w:val="24"/>
          <w:szCs w:val="24"/>
        </w:rPr>
        <w:t>Al dar inicio al decreto de pruebas, la parte actora solicitó que, en virtud a la dispuesto en el artículo 167 del Código General del Proceso, se distribuyera la carga de la prueba, dado que la parte demandada está en mejor posición de aportar evidencia y esclarecer el hecho octavo de la</w:t>
      </w:r>
      <w:r w:rsidR="001570C7" w:rsidRPr="00424878">
        <w:rPr>
          <w:rFonts w:ascii="Arial" w:hAnsi="Arial" w:cs="Arial"/>
          <w:sz w:val="24"/>
          <w:szCs w:val="24"/>
        </w:rPr>
        <w:t xml:space="preserve"> reforma a</w:t>
      </w:r>
      <w:r w:rsidRPr="00424878">
        <w:rPr>
          <w:rFonts w:ascii="Arial" w:hAnsi="Arial" w:cs="Arial"/>
          <w:sz w:val="24"/>
          <w:szCs w:val="24"/>
        </w:rPr>
        <w:t xml:space="preserve"> </w:t>
      </w:r>
      <w:r w:rsidR="1533EB37" w:rsidRPr="00424878">
        <w:rPr>
          <w:rFonts w:ascii="Arial" w:hAnsi="Arial" w:cs="Arial"/>
          <w:sz w:val="24"/>
          <w:szCs w:val="24"/>
        </w:rPr>
        <w:t xml:space="preserve">la </w:t>
      </w:r>
      <w:r w:rsidRPr="00424878">
        <w:rPr>
          <w:rFonts w:ascii="Arial" w:hAnsi="Arial" w:cs="Arial"/>
          <w:sz w:val="24"/>
          <w:szCs w:val="24"/>
        </w:rPr>
        <w:t xml:space="preserve">demanda relacionado con el personal de planta de Servientrega S.A. que realizó la misma labor </w:t>
      </w:r>
      <w:r w:rsidR="00275D8D" w:rsidRPr="00424878">
        <w:rPr>
          <w:rFonts w:ascii="Arial" w:hAnsi="Arial" w:cs="Arial"/>
          <w:sz w:val="24"/>
          <w:szCs w:val="24"/>
        </w:rPr>
        <w:t xml:space="preserve">que desarrollaba </w:t>
      </w:r>
      <w:r w:rsidRPr="00424878">
        <w:rPr>
          <w:rFonts w:ascii="Arial" w:hAnsi="Arial" w:cs="Arial"/>
          <w:sz w:val="24"/>
          <w:szCs w:val="24"/>
        </w:rPr>
        <w:t>el actor</w:t>
      </w:r>
      <w:r w:rsidR="001570C7" w:rsidRPr="00424878">
        <w:rPr>
          <w:rFonts w:ascii="Arial" w:hAnsi="Arial" w:cs="Arial"/>
          <w:sz w:val="24"/>
          <w:szCs w:val="24"/>
        </w:rPr>
        <w:t>, los cuales afirma, percibían salarios superiores.</w:t>
      </w:r>
    </w:p>
    <w:p w14:paraId="550B5DB3" w14:textId="30168A40" w:rsidR="00275D8D" w:rsidRPr="00424878" w:rsidRDefault="00275D8D" w:rsidP="00424878">
      <w:pPr>
        <w:spacing w:after="0"/>
        <w:jc w:val="both"/>
        <w:rPr>
          <w:rFonts w:ascii="Arial" w:hAnsi="Arial" w:cs="Arial"/>
          <w:sz w:val="24"/>
          <w:szCs w:val="24"/>
        </w:rPr>
      </w:pPr>
    </w:p>
    <w:p w14:paraId="6BC27424" w14:textId="62E6D088" w:rsidR="00275D8D" w:rsidRPr="00424878" w:rsidRDefault="00275D8D" w:rsidP="00424878">
      <w:pPr>
        <w:spacing w:after="0"/>
        <w:jc w:val="both"/>
        <w:rPr>
          <w:rFonts w:ascii="Arial" w:hAnsi="Arial" w:cs="Arial"/>
          <w:sz w:val="24"/>
          <w:szCs w:val="24"/>
        </w:rPr>
      </w:pPr>
      <w:r w:rsidRPr="00424878">
        <w:rPr>
          <w:rFonts w:ascii="Arial" w:hAnsi="Arial" w:cs="Arial"/>
          <w:sz w:val="24"/>
          <w:szCs w:val="24"/>
        </w:rPr>
        <w:t xml:space="preserve">Refiere además que es esa sociedad quien tiene la prueba y en ese entendido </w:t>
      </w:r>
      <w:r w:rsidR="00D62F30" w:rsidRPr="00424878">
        <w:rPr>
          <w:rFonts w:ascii="Arial" w:hAnsi="Arial" w:cs="Arial"/>
          <w:sz w:val="24"/>
          <w:szCs w:val="24"/>
        </w:rPr>
        <w:t>la parte actora</w:t>
      </w:r>
      <w:r w:rsidRPr="00424878">
        <w:rPr>
          <w:rFonts w:ascii="Arial" w:hAnsi="Arial" w:cs="Arial"/>
          <w:sz w:val="24"/>
          <w:szCs w:val="24"/>
        </w:rPr>
        <w:t xml:space="preserve"> no está en capacidad de obtenerla,</w:t>
      </w:r>
      <w:r w:rsidR="008E7E1D" w:rsidRPr="00424878">
        <w:rPr>
          <w:rFonts w:ascii="Arial" w:hAnsi="Arial" w:cs="Arial"/>
          <w:sz w:val="24"/>
          <w:szCs w:val="24"/>
        </w:rPr>
        <w:t xml:space="preserve"> tesis que reafirma trayendo a colación el principio general del derecho </w:t>
      </w:r>
      <w:r w:rsidR="0045644E" w:rsidRPr="00424878">
        <w:rPr>
          <w:rFonts w:ascii="Arial" w:hAnsi="Arial" w:cs="Arial"/>
          <w:sz w:val="24"/>
          <w:szCs w:val="24"/>
        </w:rPr>
        <w:t xml:space="preserve">que </w:t>
      </w:r>
      <w:r w:rsidR="008E7E1D" w:rsidRPr="00424878">
        <w:rPr>
          <w:rFonts w:ascii="Arial" w:hAnsi="Arial" w:cs="Arial"/>
          <w:sz w:val="24"/>
          <w:szCs w:val="24"/>
        </w:rPr>
        <w:t xml:space="preserve">hace referencia a que </w:t>
      </w:r>
      <w:r w:rsidR="0045644E" w:rsidRPr="00424878">
        <w:rPr>
          <w:rFonts w:ascii="Arial" w:hAnsi="Arial" w:cs="Arial"/>
          <w:sz w:val="24"/>
          <w:szCs w:val="24"/>
        </w:rPr>
        <w:t>nadie está obligado a lo imposible.</w:t>
      </w:r>
    </w:p>
    <w:p w14:paraId="1E47F330" w14:textId="49493521" w:rsidR="001169FC" w:rsidRPr="00424878" w:rsidRDefault="001169FC" w:rsidP="00424878">
      <w:pPr>
        <w:spacing w:after="0"/>
        <w:jc w:val="both"/>
        <w:rPr>
          <w:rFonts w:ascii="Arial" w:hAnsi="Arial" w:cs="Arial"/>
          <w:sz w:val="24"/>
          <w:szCs w:val="24"/>
        </w:rPr>
      </w:pPr>
    </w:p>
    <w:p w14:paraId="24A84E06" w14:textId="7018D6ED" w:rsidR="00885862" w:rsidRPr="00424878" w:rsidRDefault="0045644E" w:rsidP="00424878">
      <w:pPr>
        <w:spacing w:after="0"/>
        <w:jc w:val="both"/>
        <w:rPr>
          <w:rFonts w:ascii="Arial" w:hAnsi="Arial" w:cs="Arial"/>
          <w:sz w:val="24"/>
          <w:szCs w:val="24"/>
        </w:rPr>
      </w:pPr>
      <w:r w:rsidRPr="00424878">
        <w:rPr>
          <w:rFonts w:ascii="Arial" w:hAnsi="Arial" w:cs="Arial"/>
          <w:sz w:val="24"/>
          <w:szCs w:val="24"/>
        </w:rPr>
        <w:t xml:space="preserve">El juzgado </w:t>
      </w:r>
      <w:r w:rsidR="001169FC" w:rsidRPr="00424878">
        <w:rPr>
          <w:rFonts w:ascii="Arial" w:hAnsi="Arial" w:cs="Arial"/>
          <w:sz w:val="24"/>
          <w:szCs w:val="24"/>
        </w:rPr>
        <w:t>difirió la decisión al momento del decreto de pruebas de la parte actora, indicando que</w:t>
      </w:r>
      <w:r w:rsidR="001A183A" w:rsidRPr="00424878">
        <w:rPr>
          <w:rFonts w:ascii="Arial" w:hAnsi="Arial" w:cs="Arial"/>
          <w:sz w:val="24"/>
          <w:szCs w:val="24"/>
        </w:rPr>
        <w:t>,</w:t>
      </w:r>
      <w:r w:rsidR="001169FC" w:rsidRPr="00424878">
        <w:rPr>
          <w:rFonts w:ascii="Arial" w:hAnsi="Arial" w:cs="Arial"/>
          <w:sz w:val="24"/>
          <w:szCs w:val="24"/>
        </w:rPr>
        <w:t xml:space="preserve"> frente a la prueba que fue solicitada para demostrar el hecho octavo de la reforma, pese a que Servientrega S.A. no dio respuesta a la demanda, no </w:t>
      </w:r>
      <w:r w:rsidR="2416A124" w:rsidRPr="00424878">
        <w:rPr>
          <w:rFonts w:ascii="Arial" w:hAnsi="Arial" w:cs="Arial"/>
          <w:sz w:val="24"/>
          <w:szCs w:val="24"/>
        </w:rPr>
        <w:t xml:space="preserve">la </w:t>
      </w:r>
      <w:r w:rsidR="001169FC" w:rsidRPr="00424878">
        <w:rPr>
          <w:rFonts w:ascii="Arial" w:hAnsi="Arial" w:cs="Arial"/>
          <w:sz w:val="24"/>
          <w:szCs w:val="24"/>
        </w:rPr>
        <w:t xml:space="preserve">decretaría en consideración a que </w:t>
      </w:r>
      <w:r w:rsidRPr="00424878">
        <w:rPr>
          <w:rFonts w:ascii="Arial" w:hAnsi="Arial" w:cs="Arial"/>
          <w:sz w:val="24"/>
          <w:szCs w:val="24"/>
        </w:rPr>
        <w:t xml:space="preserve">el señor Acevedo Pineda no elevó petición ante </w:t>
      </w:r>
      <w:r w:rsidR="001169FC" w:rsidRPr="00424878">
        <w:rPr>
          <w:rFonts w:ascii="Arial" w:hAnsi="Arial" w:cs="Arial"/>
          <w:sz w:val="24"/>
          <w:szCs w:val="24"/>
        </w:rPr>
        <w:t>esa sociedad</w:t>
      </w:r>
      <w:r w:rsidR="00885862" w:rsidRPr="00424878">
        <w:rPr>
          <w:rFonts w:ascii="Arial" w:hAnsi="Arial" w:cs="Arial"/>
          <w:sz w:val="24"/>
          <w:szCs w:val="24"/>
        </w:rPr>
        <w:t xml:space="preserve"> con el fin de obtener la</w:t>
      </w:r>
      <w:r w:rsidR="001169FC" w:rsidRPr="00424878">
        <w:rPr>
          <w:rFonts w:ascii="Arial" w:hAnsi="Arial" w:cs="Arial"/>
          <w:sz w:val="24"/>
          <w:szCs w:val="24"/>
        </w:rPr>
        <w:t>s certificaciones requeridas</w:t>
      </w:r>
      <w:r w:rsidR="00885862" w:rsidRPr="00424878">
        <w:rPr>
          <w:rFonts w:ascii="Arial" w:hAnsi="Arial" w:cs="Arial"/>
          <w:sz w:val="24"/>
          <w:szCs w:val="24"/>
        </w:rPr>
        <w:t xml:space="preserve"> previa iniciación de la acción laboral, tal como lo prevén el numeral 10 del artículo 78 y el artículo 173 del CGP, </w:t>
      </w:r>
      <w:r w:rsidR="001169FC" w:rsidRPr="00424878">
        <w:rPr>
          <w:rFonts w:ascii="Arial" w:hAnsi="Arial" w:cs="Arial"/>
          <w:sz w:val="24"/>
          <w:szCs w:val="24"/>
        </w:rPr>
        <w:t>presupuesto que resulta indispensable, dado que tales instrumentos no correspondían a documentos que estuvieran</w:t>
      </w:r>
      <w:r w:rsidR="00885862" w:rsidRPr="00424878">
        <w:rPr>
          <w:rFonts w:ascii="Arial" w:hAnsi="Arial" w:cs="Arial"/>
          <w:sz w:val="24"/>
          <w:szCs w:val="24"/>
        </w:rPr>
        <w:t xml:space="preserve"> en poder de la demandada, sino que </w:t>
      </w:r>
      <w:r w:rsidR="001169FC" w:rsidRPr="00424878">
        <w:rPr>
          <w:rFonts w:ascii="Arial" w:hAnsi="Arial" w:cs="Arial"/>
          <w:sz w:val="24"/>
          <w:szCs w:val="24"/>
        </w:rPr>
        <w:t xml:space="preserve">debían ser elaboradas </w:t>
      </w:r>
      <w:r w:rsidR="00885862" w:rsidRPr="00424878">
        <w:rPr>
          <w:rFonts w:ascii="Arial" w:hAnsi="Arial" w:cs="Arial"/>
          <w:sz w:val="24"/>
          <w:szCs w:val="24"/>
        </w:rPr>
        <w:t>por ésta con la información que reposa en sus archivos.</w:t>
      </w:r>
    </w:p>
    <w:p w14:paraId="314DFD45" w14:textId="77777777" w:rsidR="00885862" w:rsidRPr="00424878" w:rsidRDefault="00885862" w:rsidP="00424878">
      <w:pPr>
        <w:spacing w:after="0"/>
        <w:jc w:val="both"/>
        <w:rPr>
          <w:rFonts w:ascii="Arial" w:hAnsi="Arial" w:cs="Arial"/>
          <w:sz w:val="24"/>
          <w:szCs w:val="24"/>
        </w:rPr>
      </w:pPr>
    </w:p>
    <w:p w14:paraId="07D508D5" w14:textId="5FC216F2" w:rsidR="0045644E" w:rsidRPr="00424878" w:rsidRDefault="00885862" w:rsidP="00424878">
      <w:pPr>
        <w:spacing w:after="0"/>
        <w:jc w:val="both"/>
        <w:rPr>
          <w:rFonts w:ascii="Arial" w:hAnsi="Arial" w:cs="Arial"/>
          <w:sz w:val="24"/>
          <w:szCs w:val="24"/>
        </w:rPr>
      </w:pPr>
      <w:r w:rsidRPr="00424878">
        <w:rPr>
          <w:rFonts w:ascii="Arial" w:hAnsi="Arial" w:cs="Arial"/>
          <w:sz w:val="24"/>
          <w:szCs w:val="24"/>
        </w:rPr>
        <w:t>Frente el tema puntual de la inversión de la carga de</w:t>
      </w:r>
      <w:r w:rsidR="0054582B" w:rsidRPr="00424878">
        <w:rPr>
          <w:rFonts w:ascii="Arial" w:hAnsi="Arial" w:cs="Arial"/>
          <w:sz w:val="24"/>
          <w:szCs w:val="24"/>
        </w:rPr>
        <w:t xml:space="preserve"> </w:t>
      </w:r>
      <w:r w:rsidRPr="00424878">
        <w:rPr>
          <w:rFonts w:ascii="Arial" w:hAnsi="Arial" w:cs="Arial"/>
          <w:sz w:val="24"/>
          <w:szCs w:val="24"/>
        </w:rPr>
        <w:t>l</w:t>
      </w:r>
      <w:r w:rsidR="0054582B" w:rsidRPr="00424878">
        <w:rPr>
          <w:rFonts w:ascii="Arial" w:hAnsi="Arial" w:cs="Arial"/>
          <w:sz w:val="24"/>
          <w:szCs w:val="24"/>
        </w:rPr>
        <w:t>a</w:t>
      </w:r>
      <w:r w:rsidRPr="00424878">
        <w:rPr>
          <w:rFonts w:ascii="Arial" w:hAnsi="Arial" w:cs="Arial"/>
          <w:sz w:val="24"/>
          <w:szCs w:val="24"/>
        </w:rPr>
        <w:t xml:space="preserve"> </w:t>
      </w:r>
      <w:r w:rsidR="664EA1F3" w:rsidRPr="00424878">
        <w:rPr>
          <w:rFonts w:ascii="Arial" w:hAnsi="Arial" w:cs="Arial"/>
          <w:sz w:val="24"/>
          <w:szCs w:val="24"/>
        </w:rPr>
        <w:t>prueba, para negar la petición,</w:t>
      </w:r>
      <w:r w:rsidRPr="00424878">
        <w:rPr>
          <w:rFonts w:ascii="Arial" w:hAnsi="Arial" w:cs="Arial"/>
          <w:sz w:val="24"/>
          <w:szCs w:val="24"/>
        </w:rPr>
        <w:t xml:space="preserve"> </w:t>
      </w:r>
      <w:r w:rsidR="37A3182F" w:rsidRPr="00424878">
        <w:rPr>
          <w:rFonts w:ascii="Arial" w:hAnsi="Arial" w:cs="Arial"/>
          <w:sz w:val="24"/>
          <w:szCs w:val="24"/>
        </w:rPr>
        <w:t>dijo</w:t>
      </w:r>
      <w:r w:rsidRPr="00424878">
        <w:rPr>
          <w:rFonts w:ascii="Arial" w:hAnsi="Arial" w:cs="Arial"/>
          <w:sz w:val="24"/>
          <w:szCs w:val="24"/>
        </w:rPr>
        <w:t xml:space="preserve"> el juzgado que la solicitud no fue realizada en las oportunidades previstas por la legislación procesal para pedir pruebas y que, obrar conforme lo pide el demandante, impactaría de manera negativa e</w:t>
      </w:r>
      <w:r w:rsidR="24F38725" w:rsidRPr="00424878">
        <w:rPr>
          <w:rFonts w:ascii="Arial" w:hAnsi="Arial" w:cs="Arial"/>
          <w:sz w:val="24"/>
          <w:szCs w:val="24"/>
        </w:rPr>
        <w:t>l</w:t>
      </w:r>
      <w:r w:rsidRPr="00424878">
        <w:rPr>
          <w:rFonts w:ascii="Arial" w:hAnsi="Arial" w:cs="Arial"/>
          <w:sz w:val="24"/>
          <w:szCs w:val="24"/>
        </w:rPr>
        <w:t xml:space="preserve"> principio de preclusión y abriría etapas probatorias </w:t>
      </w:r>
      <w:r w:rsidR="001169FC" w:rsidRPr="00424878">
        <w:rPr>
          <w:rFonts w:ascii="Arial" w:hAnsi="Arial" w:cs="Arial"/>
          <w:sz w:val="24"/>
          <w:szCs w:val="24"/>
        </w:rPr>
        <w:t>que favorecerían a</w:t>
      </w:r>
      <w:r w:rsidRPr="00424878">
        <w:rPr>
          <w:rFonts w:ascii="Arial" w:hAnsi="Arial" w:cs="Arial"/>
          <w:sz w:val="24"/>
          <w:szCs w:val="24"/>
        </w:rPr>
        <w:t xml:space="preserve"> la parte que no realizó ninguna gestión para obtener la evidencia que aspira </w:t>
      </w:r>
      <w:r w:rsidR="606C3DB1" w:rsidRPr="00424878">
        <w:rPr>
          <w:rFonts w:ascii="Arial" w:hAnsi="Arial" w:cs="Arial"/>
          <w:sz w:val="24"/>
          <w:szCs w:val="24"/>
        </w:rPr>
        <w:t xml:space="preserve">se </w:t>
      </w:r>
      <w:r w:rsidRPr="00424878">
        <w:rPr>
          <w:rFonts w:ascii="Arial" w:hAnsi="Arial" w:cs="Arial"/>
          <w:sz w:val="24"/>
          <w:szCs w:val="24"/>
        </w:rPr>
        <w:t xml:space="preserve">integre </w:t>
      </w:r>
      <w:r w:rsidR="5DFA865F" w:rsidRPr="00424878">
        <w:rPr>
          <w:rFonts w:ascii="Arial" w:hAnsi="Arial" w:cs="Arial"/>
          <w:sz w:val="24"/>
          <w:szCs w:val="24"/>
        </w:rPr>
        <w:t>a</w:t>
      </w:r>
      <w:r w:rsidRPr="00424878">
        <w:rPr>
          <w:rFonts w:ascii="Arial" w:hAnsi="Arial" w:cs="Arial"/>
          <w:sz w:val="24"/>
          <w:szCs w:val="24"/>
        </w:rPr>
        <w:t xml:space="preserve">l plenario. </w:t>
      </w:r>
    </w:p>
    <w:p w14:paraId="5DF6B2E0" w14:textId="0B8F349F" w:rsidR="0045644E" w:rsidRPr="00424878" w:rsidRDefault="0045644E" w:rsidP="00424878">
      <w:pPr>
        <w:spacing w:after="0"/>
        <w:jc w:val="both"/>
        <w:rPr>
          <w:rFonts w:ascii="Arial" w:hAnsi="Arial" w:cs="Arial"/>
          <w:sz w:val="24"/>
          <w:szCs w:val="24"/>
        </w:rPr>
      </w:pPr>
    </w:p>
    <w:p w14:paraId="0FE27B20" w14:textId="79CFC290" w:rsidR="0045644E" w:rsidRPr="00424878" w:rsidRDefault="0045644E" w:rsidP="00424878">
      <w:pPr>
        <w:spacing w:after="0"/>
        <w:jc w:val="both"/>
        <w:rPr>
          <w:rFonts w:ascii="Arial" w:hAnsi="Arial" w:cs="Arial"/>
          <w:sz w:val="24"/>
          <w:szCs w:val="24"/>
        </w:rPr>
      </w:pPr>
      <w:r w:rsidRPr="00424878">
        <w:rPr>
          <w:rFonts w:ascii="Arial" w:hAnsi="Arial" w:cs="Arial"/>
          <w:sz w:val="24"/>
          <w:szCs w:val="24"/>
        </w:rPr>
        <w:t>Inconforme con la decisión el peticionario formuló recurso de apelación y en subsidio apelación, los cuales fueron sustentados haciendo alusión a los mismos argumentos expuestos al momento de elevar la solicitud consistente en la inversión de la carga de la prueba, para que fuera Servientrega S.A. quien aportada la documentación e información necesaria para esclarecer el hecho octavo de la reforma a la demanda.</w:t>
      </w:r>
    </w:p>
    <w:p w14:paraId="3267FF4E" w14:textId="12ACE30C" w:rsidR="0045644E" w:rsidRPr="00424878" w:rsidRDefault="0045644E" w:rsidP="00424878">
      <w:pPr>
        <w:spacing w:after="0"/>
        <w:jc w:val="both"/>
        <w:rPr>
          <w:rFonts w:ascii="Arial" w:hAnsi="Arial" w:cs="Arial"/>
          <w:sz w:val="24"/>
          <w:szCs w:val="24"/>
        </w:rPr>
      </w:pPr>
    </w:p>
    <w:p w14:paraId="0DDA3BE8" w14:textId="5EA752AC" w:rsidR="00716161" w:rsidRPr="00424878" w:rsidRDefault="001570C7" w:rsidP="00424878">
      <w:pPr>
        <w:spacing w:after="0"/>
        <w:jc w:val="both"/>
        <w:rPr>
          <w:rFonts w:ascii="Arial" w:hAnsi="Arial" w:cs="Arial"/>
          <w:sz w:val="24"/>
          <w:szCs w:val="24"/>
        </w:rPr>
      </w:pPr>
      <w:r w:rsidRPr="00424878">
        <w:rPr>
          <w:rFonts w:ascii="Arial" w:hAnsi="Arial" w:cs="Arial"/>
          <w:sz w:val="24"/>
          <w:szCs w:val="24"/>
        </w:rPr>
        <w:t>En lo que toca</w:t>
      </w:r>
      <w:r w:rsidR="00716161" w:rsidRPr="00424878">
        <w:rPr>
          <w:rFonts w:ascii="Arial" w:hAnsi="Arial" w:cs="Arial"/>
          <w:sz w:val="24"/>
          <w:szCs w:val="24"/>
        </w:rPr>
        <w:t xml:space="preserve"> a los motivos expuestos por la </w:t>
      </w:r>
      <w:r w:rsidR="00716161" w:rsidRPr="00424878">
        <w:rPr>
          <w:rFonts w:ascii="Arial" w:hAnsi="Arial" w:cs="Arial"/>
          <w:i/>
          <w:sz w:val="24"/>
          <w:szCs w:val="24"/>
        </w:rPr>
        <w:t xml:space="preserve"> a quo </w:t>
      </w:r>
      <w:r w:rsidR="00716161" w:rsidRPr="00424878">
        <w:rPr>
          <w:rFonts w:ascii="Arial" w:hAnsi="Arial" w:cs="Arial"/>
          <w:sz w:val="24"/>
          <w:szCs w:val="24"/>
        </w:rPr>
        <w:t xml:space="preserve"> para no acceder a lo pedido, refirió que el inciso 3º del artículo 167 del CGP establece que</w:t>
      </w:r>
      <w:r w:rsidR="00502670" w:rsidRPr="00424878">
        <w:rPr>
          <w:rFonts w:ascii="Arial" w:hAnsi="Arial" w:cs="Arial"/>
          <w:sz w:val="24"/>
          <w:szCs w:val="24"/>
        </w:rPr>
        <w:t>,</w:t>
      </w:r>
      <w:r w:rsidR="00716161" w:rsidRPr="00424878">
        <w:rPr>
          <w:rFonts w:ascii="Arial" w:hAnsi="Arial" w:cs="Arial"/>
          <w:sz w:val="24"/>
          <w:szCs w:val="24"/>
        </w:rPr>
        <w:t xml:space="preserve"> cuando el juez </w:t>
      </w:r>
      <w:r w:rsidR="00502670" w:rsidRPr="00424878">
        <w:rPr>
          <w:rFonts w:ascii="Arial" w:hAnsi="Arial" w:cs="Arial"/>
          <w:sz w:val="24"/>
          <w:szCs w:val="24"/>
        </w:rPr>
        <w:t>decide</w:t>
      </w:r>
      <w:r w:rsidR="00716161" w:rsidRPr="00424878">
        <w:rPr>
          <w:rFonts w:ascii="Arial" w:hAnsi="Arial" w:cs="Arial"/>
          <w:sz w:val="24"/>
          <w:szCs w:val="24"/>
        </w:rPr>
        <w:t xml:space="preserve"> distribuir la carga de </w:t>
      </w:r>
      <w:r w:rsidR="00502670" w:rsidRPr="00424878">
        <w:rPr>
          <w:rFonts w:ascii="Arial" w:hAnsi="Arial" w:cs="Arial"/>
          <w:sz w:val="24"/>
          <w:szCs w:val="24"/>
        </w:rPr>
        <w:t xml:space="preserve">la prueba </w:t>
      </w:r>
      <w:r w:rsidR="00216313" w:rsidRPr="00424878">
        <w:rPr>
          <w:rFonts w:ascii="Arial" w:hAnsi="Arial" w:cs="Arial"/>
          <w:sz w:val="24"/>
          <w:szCs w:val="24"/>
        </w:rPr>
        <w:t xml:space="preserve">debe </w:t>
      </w:r>
      <w:r w:rsidR="00716161" w:rsidRPr="00424878">
        <w:rPr>
          <w:rFonts w:ascii="Arial" w:hAnsi="Arial" w:cs="Arial"/>
          <w:sz w:val="24"/>
          <w:szCs w:val="24"/>
        </w:rPr>
        <w:t xml:space="preserve">otorgar a la parte correspondiente el término necesario para aportar o solicitar la prueba, debiendo ser Servientrega S.A., en este caso, quien aporte los elementos de juicio necesarios para establecer que en esa sociedad no existen </w:t>
      </w:r>
      <w:r w:rsidR="00716161" w:rsidRPr="00424878">
        <w:rPr>
          <w:rFonts w:ascii="Arial" w:hAnsi="Arial" w:cs="Arial"/>
          <w:sz w:val="24"/>
          <w:szCs w:val="24"/>
        </w:rPr>
        <w:lastRenderedPageBreak/>
        <w:t>trabajadores de planta o en misión que realicen las mi</w:t>
      </w:r>
      <w:r w:rsidR="00216313" w:rsidRPr="00424878">
        <w:rPr>
          <w:rFonts w:ascii="Arial" w:hAnsi="Arial" w:cs="Arial"/>
          <w:sz w:val="24"/>
          <w:szCs w:val="24"/>
        </w:rPr>
        <w:t>s</w:t>
      </w:r>
      <w:r w:rsidR="00716161" w:rsidRPr="00424878">
        <w:rPr>
          <w:rFonts w:ascii="Arial" w:hAnsi="Arial" w:cs="Arial"/>
          <w:sz w:val="24"/>
          <w:szCs w:val="24"/>
        </w:rPr>
        <w:t>mas labores del actor, recibiendo como contraprestación un salario superior.</w:t>
      </w:r>
    </w:p>
    <w:p w14:paraId="08EB3E4F" w14:textId="77777777" w:rsidR="00716161" w:rsidRPr="00424878" w:rsidRDefault="00716161" w:rsidP="00424878">
      <w:pPr>
        <w:spacing w:after="0"/>
        <w:jc w:val="both"/>
        <w:rPr>
          <w:rFonts w:ascii="Arial" w:hAnsi="Arial" w:cs="Arial"/>
          <w:sz w:val="24"/>
          <w:szCs w:val="24"/>
        </w:rPr>
      </w:pPr>
    </w:p>
    <w:p w14:paraId="289FFCF6" w14:textId="2A0409DB" w:rsidR="00716161" w:rsidRPr="00424878" w:rsidRDefault="00716161" w:rsidP="00424878">
      <w:pPr>
        <w:spacing w:after="0"/>
        <w:jc w:val="both"/>
        <w:rPr>
          <w:rFonts w:ascii="Arial" w:hAnsi="Arial" w:cs="Arial"/>
          <w:sz w:val="24"/>
          <w:szCs w:val="24"/>
        </w:rPr>
      </w:pPr>
      <w:r w:rsidRPr="00424878">
        <w:rPr>
          <w:rFonts w:ascii="Arial" w:hAnsi="Arial" w:cs="Arial"/>
          <w:sz w:val="24"/>
          <w:szCs w:val="24"/>
        </w:rPr>
        <w:t xml:space="preserve">Insiste en que no está en capacidad de probar el hecho en cuestión, dado que es dicha sociedad </w:t>
      </w:r>
      <w:r w:rsidR="004E1496" w:rsidRPr="00424878">
        <w:rPr>
          <w:rFonts w:ascii="Arial" w:hAnsi="Arial" w:cs="Arial"/>
          <w:sz w:val="24"/>
          <w:szCs w:val="24"/>
        </w:rPr>
        <w:t xml:space="preserve">la </w:t>
      </w:r>
      <w:r w:rsidRPr="00424878">
        <w:rPr>
          <w:rFonts w:ascii="Arial" w:hAnsi="Arial" w:cs="Arial"/>
          <w:sz w:val="24"/>
          <w:szCs w:val="24"/>
        </w:rPr>
        <w:t>que cuenta con la información necesaria para ello</w:t>
      </w:r>
      <w:r w:rsidR="004E1496" w:rsidRPr="00424878">
        <w:rPr>
          <w:rFonts w:ascii="Arial" w:hAnsi="Arial" w:cs="Arial"/>
          <w:sz w:val="24"/>
          <w:szCs w:val="24"/>
        </w:rPr>
        <w:t>.</w:t>
      </w:r>
      <w:r w:rsidR="00502670" w:rsidRPr="00424878">
        <w:rPr>
          <w:rFonts w:ascii="Arial" w:hAnsi="Arial" w:cs="Arial"/>
          <w:sz w:val="24"/>
          <w:szCs w:val="24"/>
        </w:rPr>
        <w:t xml:space="preserve"> </w:t>
      </w:r>
      <w:r w:rsidR="004E1496" w:rsidRPr="00424878">
        <w:rPr>
          <w:rFonts w:ascii="Arial" w:hAnsi="Arial" w:cs="Arial"/>
          <w:sz w:val="24"/>
          <w:szCs w:val="24"/>
        </w:rPr>
        <w:t xml:space="preserve">Además, destaca que </w:t>
      </w:r>
      <w:r w:rsidRPr="00424878">
        <w:rPr>
          <w:rFonts w:ascii="Arial" w:hAnsi="Arial" w:cs="Arial"/>
          <w:sz w:val="24"/>
          <w:szCs w:val="24"/>
        </w:rPr>
        <w:t>desconoce el manejo y la rotulación que al interior de la empresa se le da al documento que contiene los datos que considera necesarios para esclarecer el asunto</w:t>
      </w:r>
      <w:r w:rsidR="00502670" w:rsidRPr="00424878">
        <w:rPr>
          <w:rFonts w:ascii="Arial" w:hAnsi="Arial" w:cs="Arial"/>
          <w:sz w:val="24"/>
          <w:szCs w:val="24"/>
        </w:rPr>
        <w:t xml:space="preserve">, por lo que sostiene que no está en posición de llevar a cabo una actuación previa en aras </w:t>
      </w:r>
      <w:r w:rsidR="00021FB1" w:rsidRPr="00424878">
        <w:rPr>
          <w:rFonts w:ascii="Arial" w:hAnsi="Arial" w:cs="Arial"/>
          <w:sz w:val="24"/>
          <w:szCs w:val="24"/>
        </w:rPr>
        <w:t xml:space="preserve">obtener la evidencia que </w:t>
      </w:r>
      <w:r w:rsidR="00216313" w:rsidRPr="00424878">
        <w:rPr>
          <w:rFonts w:ascii="Arial" w:hAnsi="Arial" w:cs="Arial"/>
          <w:sz w:val="24"/>
          <w:szCs w:val="24"/>
        </w:rPr>
        <w:t>requiere</w:t>
      </w:r>
      <w:r w:rsidR="00021FB1" w:rsidRPr="00424878">
        <w:rPr>
          <w:rFonts w:ascii="Arial" w:hAnsi="Arial" w:cs="Arial"/>
          <w:sz w:val="24"/>
          <w:szCs w:val="24"/>
        </w:rPr>
        <w:t>.</w:t>
      </w:r>
    </w:p>
    <w:p w14:paraId="5D205A1E" w14:textId="33A40CB4" w:rsidR="00716161" w:rsidRPr="00424878" w:rsidRDefault="00716161" w:rsidP="00424878">
      <w:pPr>
        <w:spacing w:after="0"/>
        <w:jc w:val="both"/>
        <w:rPr>
          <w:rFonts w:ascii="Arial" w:hAnsi="Arial" w:cs="Arial"/>
          <w:sz w:val="24"/>
          <w:szCs w:val="24"/>
        </w:rPr>
      </w:pPr>
    </w:p>
    <w:p w14:paraId="2AA982F9" w14:textId="2BDE9F78" w:rsidR="00716161" w:rsidRPr="00424878" w:rsidRDefault="00021FB1" w:rsidP="00424878">
      <w:pPr>
        <w:spacing w:after="0"/>
        <w:jc w:val="both"/>
        <w:rPr>
          <w:rFonts w:ascii="Arial" w:hAnsi="Arial" w:cs="Arial"/>
          <w:sz w:val="24"/>
          <w:szCs w:val="24"/>
        </w:rPr>
      </w:pPr>
      <w:r w:rsidRPr="00424878">
        <w:rPr>
          <w:rFonts w:ascii="Arial" w:hAnsi="Arial" w:cs="Arial"/>
          <w:sz w:val="24"/>
          <w:szCs w:val="24"/>
        </w:rPr>
        <w:t xml:space="preserve">La juez mantuvo la decisión insistiendo en la extemporaneidad de la petición, </w:t>
      </w:r>
      <w:r w:rsidR="004E590C" w:rsidRPr="00424878">
        <w:rPr>
          <w:rFonts w:ascii="Arial" w:hAnsi="Arial" w:cs="Arial"/>
          <w:sz w:val="24"/>
          <w:szCs w:val="24"/>
        </w:rPr>
        <w:t xml:space="preserve">determinación que soportó en el </w:t>
      </w:r>
      <w:r w:rsidRPr="00424878">
        <w:rPr>
          <w:rFonts w:ascii="Arial" w:hAnsi="Arial" w:cs="Arial"/>
          <w:sz w:val="24"/>
          <w:szCs w:val="24"/>
        </w:rPr>
        <w:t xml:space="preserve">artículo 167 del CGP </w:t>
      </w:r>
      <w:r w:rsidR="004E590C" w:rsidRPr="00424878">
        <w:rPr>
          <w:rFonts w:ascii="Arial" w:hAnsi="Arial" w:cs="Arial"/>
          <w:sz w:val="24"/>
          <w:szCs w:val="24"/>
        </w:rPr>
        <w:t xml:space="preserve">que </w:t>
      </w:r>
      <w:r w:rsidRPr="00424878">
        <w:rPr>
          <w:rFonts w:ascii="Arial" w:hAnsi="Arial" w:cs="Arial"/>
          <w:sz w:val="24"/>
          <w:szCs w:val="24"/>
        </w:rPr>
        <w:t>establece claramente en qué momento debe</w:t>
      </w:r>
      <w:r w:rsidR="004E590C" w:rsidRPr="00424878">
        <w:rPr>
          <w:rFonts w:ascii="Arial" w:hAnsi="Arial" w:cs="Arial"/>
          <w:sz w:val="24"/>
          <w:szCs w:val="24"/>
        </w:rPr>
        <w:t>n</w:t>
      </w:r>
      <w:r w:rsidRPr="00424878">
        <w:rPr>
          <w:rFonts w:ascii="Arial" w:hAnsi="Arial" w:cs="Arial"/>
          <w:sz w:val="24"/>
          <w:szCs w:val="24"/>
        </w:rPr>
        <w:t xml:space="preserve"> decretarse la</w:t>
      </w:r>
      <w:r w:rsidR="004E590C" w:rsidRPr="00424878">
        <w:rPr>
          <w:rFonts w:ascii="Arial" w:hAnsi="Arial" w:cs="Arial"/>
          <w:sz w:val="24"/>
          <w:szCs w:val="24"/>
        </w:rPr>
        <w:t>s</w:t>
      </w:r>
      <w:r w:rsidRPr="00424878">
        <w:rPr>
          <w:rFonts w:ascii="Arial" w:hAnsi="Arial" w:cs="Arial"/>
          <w:sz w:val="24"/>
          <w:szCs w:val="24"/>
        </w:rPr>
        <w:t xml:space="preserve"> prueba</w:t>
      </w:r>
      <w:r w:rsidR="004E590C" w:rsidRPr="00424878">
        <w:rPr>
          <w:rFonts w:ascii="Arial" w:hAnsi="Arial" w:cs="Arial"/>
          <w:sz w:val="24"/>
          <w:szCs w:val="24"/>
        </w:rPr>
        <w:t>s</w:t>
      </w:r>
      <w:r w:rsidR="00A22363" w:rsidRPr="00424878">
        <w:rPr>
          <w:rFonts w:ascii="Arial" w:hAnsi="Arial" w:cs="Arial"/>
          <w:sz w:val="24"/>
          <w:szCs w:val="24"/>
        </w:rPr>
        <w:t xml:space="preserve"> y hasta cuando es posible ordenar la inversión de la carga de la prueba, lo cual debe hacer el funcionario judicial</w:t>
      </w:r>
      <w:r w:rsidR="004E590C" w:rsidRPr="00424878">
        <w:rPr>
          <w:rFonts w:ascii="Arial" w:hAnsi="Arial" w:cs="Arial"/>
          <w:sz w:val="24"/>
          <w:szCs w:val="24"/>
        </w:rPr>
        <w:t xml:space="preserve">, por lo tanto, </w:t>
      </w:r>
      <w:r w:rsidR="00A22363" w:rsidRPr="00424878">
        <w:rPr>
          <w:rFonts w:ascii="Arial" w:hAnsi="Arial" w:cs="Arial"/>
          <w:sz w:val="24"/>
          <w:szCs w:val="24"/>
        </w:rPr>
        <w:t xml:space="preserve">el límite establecido en esa disposición es para el juez, </w:t>
      </w:r>
      <w:r w:rsidR="004E590C" w:rsidRPr="00424878">
        <w:rPr>
          <w:rFonts w:ascii="Arial" w:hAnsi="Arial" w:cs="Arial"/>
          <w:sz w:val="24"/>
          <w:szCs w:val="24"/>
        </w:rPr>
        <w:t>quedando la parte</w:t>
      </w:r>
      <w:r w:rsidR="00A22363" w:rsidRPr="00424878">
        <w:rPr>
          <w:rFonts w:ascii="Arial" w:hAnsi="Arial" w:cs="Arial"/>
          <w:sz w:val="24"/>
          <w:szCs w:val="24"/>
        </w:rPr>
        <w:t xml:space="preserve"> restringida para elevar un</w:t>
      </w:r>
      <w:r w:rsidR="001A183A" w:rsidRPr="00424878">
        <w:rPr>
          <w:rFonts w:ascii="Arial" w:hAnsi="Arial" w:cs="Arial"/>
          <w:sz w:val="24"/>
          <w:szCs w:val="24"/>
        </w:rPr>
        <w:t>a</w:t>
      </w:r>
      <w:r w:rsidR="00A22363" w:rsidRPr="00424878">
        <w:rPr>
          <w:rFonts w:ascii="Arial" w:hAnsi="Arial" w:cs="Arial"/>
          <w:sz w:val="24"/>
          <w:szCs w:val="24"/>
        </w:rPr>
        <w:t xml:space="preserve"> petición en ese sentido a las oportunidades propias del juicio laboral, es decir a la demanda y su reforma, para el caso del demandante.</w:t>
      </w:r>
    </w:p>
    <w:p w14:paraId="7FF68709" w14:textId="77777777" w:rsidR="00FE1581" w:rsidRPr="00424878" w:rsidRDefault="00FE1581" w:rsidP="00424878">
      <w:pPr>
        <w:spacing w:after="0"/>
        <w:jc w:val="center"/>
        <w:rPr>
          <w:rFonts w:ascii="Arial" w:eastAsia="Arial" w:hAnsi="Arial" w:cs="Arial"/>
          <w:b/>
          <w:bCs/>
          <w:sz w:val="24"/>
          <w:szCs w:val="24"/>
        </w:rPr>
      </w:pPr>
    </w:p>
    <w:p w14:paraId="6C2EE340" w14:textId="043B3BC7" w:rsidR="074A53EF" w:rsidRPr="00424878" w:rsidRDefault="0015078F" w:rsidP="00424878">
      <w:pPr>
        <w:spacing w:after="0"/>
        <w:jc w:val="center"/>
        <w:rPr>
          <w:rFonts w:ascii="Arial" w:hAnsi="Arial" w:cs="Arial"/>
          <w:sz w:val="24"/>
          <w:szCs w:val="24"/>
        </w:rPr>
      </w:pPr>
      <w:r>
        <w:rPr>
          <w:rFonts w:ascii="Arial" w:eastAsia="Arial" w:hAnsi="Arial" w:cs="Arial"/>
          <w:b/>
          <w:bCs/>
          <w:sz w:val="24"/>
          <w:szCs w:val="24"/>
        </w:rPr>
        <w:t>ALEGATOS DE CONCLUSIÓN</w:t>
      </w:r>
    </w:p>
    <w:p w14:paraId="72E161FD" w14:textId="1550716D" w:rsidR="074A53EF" w:rsidRPr="00424878" w:rsidRDefault="074A53EF" w:rsidP="00424878">
      <w:pPr>
        <w:spacing w:after="0"/>
        <w:jc w:val="both"/>
        <w:rPr>
          <w:rFonts w:ascii="Arial" w:hAnsi="Arial" w:cs="Arial"/>
          <w:sz w:val="24"/>
          <w:szCs w:val="24"/>
        </w:rPr>
      </w:pPr>
      <w:r w:rsidRPr="00424878">
        <w:rPr>
          <w:rFonts w:ascii="Arial" w:eastAsia="Arial" w:hAnsi="Arial" w:cs="Arial"/>
          <w:sz w:val="24"/>
          <w:szCs w:val="24"/>
        </w:rPr>
        <w:t xml:space="preserve">   </w:t>
      </w:r>
    </w:p>
    <w:p w14:paraId="018D1C15" w14:textId="56AD618A" w:rsidR="00670986" w:rsidRPr="00424878" w:rsidRDefault="00670986" w:rsidP="00424878">
      <w:pPr>
        <w:pStyle w:val="paragraph"/>
        <w:spacing w:before="0" w:beforeAutospacing="0" w:after="0" w:afterAutospacing="0" w:line="276" w:lineRule="auto"/>
        <w:jc w:val="both"/>
        <w:rPr>
          <w:rStyle w:val="normaltextrun"/>
          <w:rFonts w:ascii="Arial" w:hAnsi="Arial" w:cs="Arial"/>
          <w:highlight w:val="yellow"/>
        </w:rPr>
      </w:pPr>
      <w:r w:rsidRPr="00424878">
        <w:rPr>
          <w:rStyle w:val="normaltextrun"/>
          <w:rFonts w:ascii="Arial" w:hAnsi="Arial" w:cs="Arial"/>
        </w:rPr>
        <w:t xml:space="preserve">Conforme se dejó plasmado en la constancia emitida por la Secretaría de la Corporación, </w:t>
      </w:r>
      <w:r w:rsidR="00F83BFB" w:rsidRPr="00424878">
        <w:rPr>
          <w:rStyle w:val="normaltextrun"/>
          <w:rFonts w:ascii="Arial" w:hAnsi="Arial" w:cs="Arial"/>
        </w:rPr>
        <w:t xml:space="preserve">solo Timón S.A. presentó alegatos de conclusión </w:t>
      </w:r>
      <w:r w:rsidR="00DD21A6" w:rsidRPr="00424878">
        <w:rPr>
          <w:rStyle w:val="normaltextrun"/>
          <w:rFonts w:ascii="Arial" w:hAnsi="Arial" w:cs="Arial"/>
        </w:rPr>
        <w:t xml:space="preserve">solicitando que la decisión </w:t>
      </w:r>
      <w:r w:rsidR="00501B4E" w:rsidRPr="00424878">
        <w:rPr>
          <w:rStyle w:val="normaltextrun"/>
          <w:rFonts w:ascii="Arial" w:hAnsi="Arial" w:cs="Arial"/>
        </w:rPr>
        <w:t>sea confirmada por encontrarse ajustada a los presupuestos procesales establecidos para que proceda la inversión de la carga de la prueba.</w:t>
      </w:r>
    </w:p>
    <w:p w14:paraId="547BB940" w14:textId="7259FEB3" w:rsidR="004C6711" w:rsidRPr="00424878" w:rsidRDefault="004C6711" w:rsidP="00424878">
      <w:pPr>
        <w:spacing w:after="0"/>
        <w:jc w:val="both"/>
        <w:rPr>
          <w:rFonts w:ascii="Arial" w:eastAsia="Arial" w:hAnsi="Arial" w:cs="Arial"/>
          <w:sz w:val="24"/>
          <w:szCs w:val="24"/>
        </w:rPr>
      </w:pPr>
    </w:p>
    <w:p w14:paraId="185438AE" w14:textId="53B8BD9B" w:rsidR="074A53EF" w:rsidRPr="00424878" w:rsidRDefault="074A53EF" w:rsidP="00424878">
      <w:pPr>
        <w:spacing w:after="0"/>
        <w:jc w:val="both"/>
        <w:rPr>
          <w:rFonts w:ascii="Arial" w:eastAsia="Arial" w:hAnsi="Arial" w:cs="Arial"/>
          <w:sz w:val="24"/>
          <w:szCs w:val="24"/>
        </w:rPr>
      </w:pPr>
      <w:r w:rsidRPr="00424878">
        <w:rPr>
          <w:rFonts w:ascii="Arial" w:eastAsia="Arial" w:hAnsi="Arial" w:cs="Arial"/>
          <w:sz w:val="24"/>
          <w:szCs w:val="24"/>
        </w:rPr>
        <w:t>Reunida la Sala</w:t>
      </w:r>
      <w:r w:rsidR="64E7331C" w:rsidRPr="00424878">
        <w:rPr>
          <w:rFonts w:ascii="Arial" w:eastAsia="Arial" w:hAnsi="Arial" w:cs="Arial"/>
          <w:sz w:val="24"/>
          <w:szCs w:val="24"/>
        </w:rPr>
        <w:t>,</w:t>
      </w:r>
      <w:r w:rsidR="5209E9A0" w:rsidRPr="00424878">
        <w:rPr>
          <w:rFonts w:ascii="Arial" w:eastAsia="Arial" w:hAnsi="Arial" w:cs="Arial"/>
          <w:sz w:val="24"/>
          <w:szCs w:val="24"/>
        </w:rPr>
        <w:t xml:space="preserve"> lo que</w:t>
      </w:r>
      <w:r w:rsidR="64E7331C" w:rsidRPr="00424878">
        <w:rPr>
          <w:rFonts w:ascii="Arial" w:eastAsia="Arial" w:hAnsi="Arial" w:cs="Arial"/>
          <w:sz w:val="24"/>
          <w:szCs w:val="24"/>
        </w:rPr>
        <w:t xml:space="preserve"> corresponde</w:t>
      </w:r>
      <w:r w:rsidRPr="00424878">
        <w:rPr>
          <w:rFonts w:ascii="Arial" w:eastAsia="Arial" w:hAnsi="Arial" w:cs="Arial"/>
          <w:sz w:val="24"/>
          <w:szCs w:val="24"/>
        </w:rPr>
        <w:t xml:space="preserve"> </w:t>
      </w:r>
      <w:r w:rsidR="1EE0685A" w:rsidRPr="00424878">
        <w:rPr>
          <w:rFonts w:ascii="Arial" w:eastAsia="Arial" w:hAnsi="Arial" w:cs="Arial"/>
          <w:sz w:val="24"/>
          <w:szCs w:val="24"/>
        </w:rPr>
        <w:t xml:space="preserve">es la </w:t>
      </w:r>
      <w:r w:rsidRPr="00424878">
        <w:rPr>
          <w:rFonts w:ascii="Arial" w:eastAsia="Arial" w:hAnsi="Arial" w:cs="Arial"/>
          <w:sz w:val="24"/>
          <w:szCs w:val="24"/>
        </w:rPr>
        <w:t xml:space="preserve">solución al siguiente: </w:t>
      </w:r>
    </w:p>
    <w:p w14:paraId="08E398B6" w14:textId="03EFC121" w:rsidR="7D219CC2" w:rsidRPr="00424878" w:rsidRDefault="7D219CC2" w:rsidP="00424878">
      <w:pPr>
        <w:spacing w:after="0"/>
        <w:jc w:val="center"/>
        <w:rPr>
          <w:rFonts w:ascii="Arial" w:eastAsia="Arial" w:hAnsi="Arial" w:cs="Arial"/>
          <w:b/>
          <w:bCs/>
          <w:sz w:val="24"/>
          <w:szCs w:val="24"/>
        </w:rPr>
      </w:pPr>
    </w:p>
    <w:p w14:paraId="487FA40C" w14:textId="573A0ECF" w:rsidR="0A48386E" w:rsidRPr="00424878" w:rsidRDefault="0A48386E" w:rsidP="00424878">
      <w:pPr>
        <w:spacing w:after="0"/>
        <w:jc w:val="center"/>
        <w:rPr>
          <w:rFonts w:ascii="Arial" w:hAnsi="Arial" w:cs="Arial"/>
          <w:sz w:val="24"/>
          <w:szCs w:val="24"/>
        </w:rPr>
      </w:pPr>
      <w:r w:rsidRPr="00424878">
        <w:rPr>
          <w:rFonts w:ascii="Arial" w:eastAsia="Arial" w:hAnsi="Arial" w:cs="Arial"/>
          <w:b/>
          <w:bCs/>
          <w:sz w:val="24"/>
          <w:szCs w:val="24"/>
        </w:rPr>
        <w:t>PROBLEMA JURÍDICO</w:t>
      </w:r>
    </w:p>
    <w:p w14:paraId="63CFE53D" w14:textId="3BCAFAC9" w:rsidR="0A48386E" w:rsidRPr="00424878" w:rsidRDefault="0A48386E" w:rsidP="00424878">
      <w:pPr>
        <w:spacing w:after="0"/>
        <w:jc w:val="both"/>
        <w:rPr>
          <w:rFonts w:ascii="Arial" w:hAnsi="Arial" w:cs="Arial"/>
          <w:sz w:val="24"/>
          <w:szCs w:val="24"/>
        </w:rPr>
      </w:pPr>
      <w:r w:rsidRPr="00424878">
        <w:rPr>
          <w:rFonts w:ascii="Arial" w:eastAsia="Arial" w:hAnsi="Arial" w:cs="Arial"/>
          <w:sz w:val="24"/>
          <w:szCs w:val="24"/>
        </w:rPr>
        <w:t xml:space="preserve"> </w:t>
      </w:r>
    </w:p>
    <w:p w14:paraId="7C4C8663" w14:textId="6517A39F" w:rsidR="0A48386E" w:rsidRPr="00424878" w:rsidRDefault="0A48386E" w:rsidP="00CF6DC1">
      <w:pPr>
        <w:spacing w:after="0"/>
        <w:ind w:left="426" w:right="420"/>
        <w:jc w:val="both"/>
        <w:rPr>
          <w:rFonts w:ascii="Arial" w:hAnsi="Arial" w:cs="Arial"/>
          <w:sz w:val="24"/>
          <w:szCs w:val="24"/>
        </w:rPr>
      </w:pPr>
      <w:r w:rsidRPr="00424878">
        <w:rPr>
          <w:rFonts w:ascii="Arial" w:eastAsia="Arial" w:hAnsi="Arial" w:cs="Arial"/>
          <w:b/>
          <w:bCs/>
          <w:i/>
          <w:iCs/>
          <w:sz w:val="24"/>
          <w:szCs w:val="24"/>
        </w:rPr>
        <w:t>¿</w:t>
      </w:r>
      <w:r w:rsidR="001A183A" w:rsidRPr="00424878">
        <w:rPr>
          <w:rFonts w:ascii="Arial" w:eastAsia="Arial" w:hAnsi="Arial" w:cs="Arial"/>
          <w:b/>
          <w:bCs/>
          <w:i/>
          <w:iCs/>
          <w:sz w:val="24"/>
          <w:szCs w:val="24"/>
        </w:rPr>
        <w:t>En qué momento pueden solicitar las partes la aplicación de lo dispuesto en el inciso 2º del artículo 167 del Código General del Proceso</w:t>
      </w:r>
      <w:r w:rsidRPr="00424878">
        <w:rPr>
          <w:rFonts w:ascii="Arial" w:eastAsia="Arial" w:hAnsi="Arial" w:cs="Arial"/>
          <w:b/>
          <w:bCs/>
          <w:i/>
          <w:iCs/>
          <w:sz w:val="24"/>
          <w:szCs w:val="24"/>
        </w:rPr>
        <w:t>?</w:t>
      </w:r>
    </w:p>
    <w:p w14:paraId="0708ECAA" w14:textId="5A51CFDD" w:rsidR="7D219CC2" w:rsidRPr="00424878" w:rsidRDefault="7D219CC2" w:rsidP="00424878">
      <w:pPr>
        <w:spacing w:after="0"/>
        <w:jc w:val="both"/>
        <w:rPr>
          <w:rFonts w:ascii="Arial" w:eastAsia="Arial" w:hAnsi="Arial" w:cs="Arial"/>
          <w:sz w:val="24"/>
          <w:szCs w:val="24"/>
        </w:rPr>
      </w:pPr>
    </w:p>
    <w:p w14:paraId="2E0A79F2" w14:textId="77777777" w:rsidR="004E5C05" w:rsidRPr="00424878" w:rsidRDefault="004E5C05" w:rsidP="00424878">
      <w:pPr>
        <w:pStyle w:val="Textoindependiente"/>
        <w:spacing w:line="276" w:lineRule="auto"/>
        <w:jc w:val="center"/>
        <w:rPr>
          <w:rFonts w:cs="Arial"/>
          <w:b/>
          <w:sz w:val="24"/>
          <w:szCs w:val="24"/>
        </w:rPr>
      </w:pPr>
      <w:r w:rsidRPr="00424878">
        <w:rPr>
          <w:rFonts w:cs="Arial"/>
          <w:b/>
          <w:sz w:val="24"/>
          <w:szCs w:val="24"/>
        </w:rPr>
        <w:t>CONSIDERACIONES</w:t>
      </w:r>
    </w:p>
    <w:p w14:paraId="53128261" w14:textId="77777777" w:rsidR="004E5C05" w:rsidRPr="00424878" w:rsidRDefault="004E5C05" w:rsidP="00424878">
      <w:pPr>
        <w:pStyle w:val="Textoindependiente"/>
        <w:spacing w:line="276" w:lineRule="auto"/>
        <w:jc w:val="center"/>
        <w:rPr>
          <w:rFonts w:cs="Arial"/>
          <w:sz w:val="24"/>
          <w:szCs w:val="24"/>
        </w:rPr>
      </w:pPr>
    </w:p>
    <w:p w14:paraId="52622707" w14:textId="1E20606F" w:rsidR="004E5C05" w:rsidRPr="00424878" w:rsidRDefault="004E5C05" w:rsidP="00424878">
      <w:pPr>
        <w:spacing w:after="0"/>
        <w:jc w:val="both"/>
        <w:rPr>
          <w:rFonts w:ascii="Arial" w:hAnsi="Arial" w:cs="Arial"/>
          <w:b/>
          <w:bCs/>
          <w:sz w:val="24"/>
          <w:szCs w:val="24"/>
          <w:lang w:val="es-ES" w:eastAsia="es-ES"/>
        </w:rPr>
      </w:pPr>
      <w:r w:rsidRPr="00424878">
        <w:rPr>
          <w:rFonts w:ascii="Arial" w:hAnsi="Arial" w:cs="Arial"/>
          <w:sz w:val="24"/>
          <w:szCs w:val="24"/>
        </w:rPr>
        <w:t>Para resolver</w:t>
      </w:r>
      <w:r w:rsidR="10AECED2" w:rsidRPr="00424878">
        <w:rPr>
          <w:rFonts w:ascii="Arial" w:hAnsi="Arial" w:cs="Arial"/>
          <w:sz w:val="24"/>
          <w:szCs w:val="24"/>
        </w:rPr>
        <w:t xml:space="preserve"> el interrogante formulado es necesario hacer las siguientes precisiones:</w:t>
      </w:r>
    </w:p>
    <w:p w14:paraId="43597017" w14:textId="67A5689E" w:rsidR="004E5C05" w:rsidRPr="00424878" w:rsidRDefault="004E5C05" w:rsidP="00424878">
      <w:pPr>
        <w:spacing w:after="0"/>
        <w:jc w:val="both"/>
        <w:rPr>
          <w:rFonts w:ascii="Arial" w:eastAsia="Times New Roman" w:hAnsi="Arial" w:cs="Arial"/>
          <w:b/>
          <w:bCs/>
          <w:sz w:val="24"/>
          <w:szCs w:val="24"/>
          <w:lang w:val="es-ES" w:eastAsia="es-ES"/>
        </w:rPr>
      </w:pPr>
    </w:p>
    <w:p w14:paraId="2C300835" w14:textId="77777777" w:rsidR="007C6894" w:rsidRPr="00424878" w:rsidRDefault="007C6894" w:rsidP="00424878">
      <w:pPr>
        <w:pStyle w:val="Prrafodelista"/>
        <w:numPr>
          <w:ilvl w:val="0"/>
          <w:numId w:val="4"/>
        </w:numPr>
        <w:spacing w:after="0"/>
        <w:ind w:left="284" w:hanging="284"/>
        <w:jc w:val="both"/>
        <w:rPr>
          <w:rFonts w:ascii="Arial" w:hAnsi="Arial" w:cs="Arial"/>
          <w:b/>
          <w:sz w:val="24"/>
          <w:szCs w:val="24"/>
        </w:rPr>
      </w:pPr>
      <w:r w:rsidRPr="00424878">
        <w:rPr>
          <w:rFonts w:ascii="Arial" w:hAnsi="Arial" w:cs="Arial"/>
          <w:b/>
          <w:sz w:val="24"/>
          <w:szCs w:val="24"/>
          <w:lang w:val="es-ES_tradnl"/>
        </w:rPr>
        <w:t>DE LA CARGA DE LA PRUEBA</w:t>
      </w:r>
    </w:p>
    <w:p w14:paraId="49B790ED" w14:textId="77777777" w:rsidR="007C6894" w:rsidRPr="00424878" w:rsidRDefault="007C6894" w:rsidP="00424878">
      <w:pPr>
        <w:spacing w:after="0"/>
        <w:ind w:left="360"/>
        <w:jc w:val="both"/>
        <w:rPr>
          <w:rFonts w:ascii="Arial" w:hAnsi="Arial" w:cs="Arial"/>
          <w:sz w:val="24"/>
          <w:szCs w:val="24"/>
          <w:lang w:val="es-ES_tradnl"/>
        </w:rPr>
      </w:pPr>
    </w:p>
    <w:p w14:paraId="223FAC5E" w14:textId="77777777" w:rsidR="007C6894" w:rsidRPr="00424878" w:rsidRDefault="007C6894" w:rsidP="00424878">
      <w:pPr>
        <w:spacing w:after="0"/>
        <w:jc w:val="both"/>
        <w:rPr>
          <w:rFonts w:ascii="Arial" w:hAnsi="Arial" w:cs="Arial"/>
          <w:sz w:val="24"/>
          <w:szCs w:val="24"/>
        </w:rPr>
      </w:pPr>
      <w:r w:rsidRPr="00424878">
        <w:rPr>
          <w:rFonts w:ascii="Arial" w:hAnsi="Arial" w:cs="Arial"/>
          <w:sz w:val="24"/>
          <w:szCs w:val="24"/>
          <w:lang w:val="es-ES_tradnl"/>
        </w:rPr>
        <w:t>Refiere el artículo 167 del Código General del Proceso que a las partes les asiste el deber de probar el supuesto de hecho de las normas que consagran el efecto jurídico que ellas persiguen y que, dependiendo de las singularidades del caso, el juez, de oficio o a petición de parte, podrá distribuir la carga al decretar la prueba, durante su práctica o en cualquier momento del proceso antes de fallar, requiriendo para ello a la parte que se encuentre en mejores condiciones para aportar la evidencia o esclarecer los hechos discutidos, dado que se encuentra “</w:t>
      </w:r>
      <w:r w:rsidRPr="00D83FD8">
        <w:rPr>
          <w:rFonts w:ascii="Arial" w:hAnsi="Arial" w:cs="Arial"/>
          <w:i/>
          <w:szCs w:val="24"/>
        </w:rPr>
        <w:t>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r w:rsidRPr="00424878">
        <w:rPr>
          <w:rFonts w:ascii="Arial" w:hAnsi="Arial" w:cs="Arial"/>
          <w:sz w:val="24"/>
          <w:szCs w:val="24"/>
        </w:rPr>
        <w:t>”.</w:t>
      </w:r>
    </w:p>
    <w:p w14:paraId="7FC44492" w14:textId="77777777" w:rsidR="007C6894" w:rsidRPr="00424878" w:rsidRDefault="007C6894" w:rsidP="00424878">
      <w:pPr>
        <w:spacing w:after="0"/>
        <w:ind w:left="360"/>
        <w:jc w:val="both"/>
        <w:rPr>
          <w:rFonts w:ascii="Arial" w:hAnsi="Arial" w:cs="Arial"/>
          <w:sz w:val="24"/>
          <w:szCs w:val="24"/>
        </w:rPr>
      </w:pPr>
    </w:p>
    <w:p w14:paraId="27879E9C" w14:textId="77777777" w:rsidR="007C6894" w:rsidRPr="00424878" w:rsidRDefault="007C6894" w:rsidP="00424878">
      <w:pPr>
        <w:overflowPunct w:val="0"/>
        <w:autoSpaceDE w:val="0"/>
        <w:autoSpaceDN w:val="0"/>
        <w:adjustRightInd w:val="0"/>
        <w:spacing w:after="0"/>
        <w:jc w:val="both"/>
        <w:textAlignment w:val="baseline"/>
        <w:rPr>
          <w:rFonts w:ascii="Arial" w:hAnsi="Arial" w:cs="Arial"/>
          <w:sz w:val="24"/>
          <w:szCs w:val="24"/>
        </w:rPr>
      </w:pPr>
      <w:r w:rsidRPr="00424878">
        <w:rPr>
          <w:rFonts w:ascii="Arial" w:hAnsi="Arial" w:cs="Arial"/>
          <w:sz w:val="24"/>
          <w:szCs w:val="24"/>
        </w:rPr>
        <w:t xml:space="preserve">Esa distribución de la carga probatoria, soporte del principio de la carga dinámica de la prueba, no es ajena al proceso laboral, pues desde antes de que fuera integrada a la codificación procesal general, la Sala de Casación Laboral venía dando aplicación a dicho principio.  </w:t>
      </w:r>
    </w:p>
    <w:p w14:paraId="18DC8D08" w14:textId="77777777" w:rsidR="007C6894" w:rsidRPr="00424878" w:rsidRDefault="007C6894" w:rsidP="00424878">
      <w:pPr>
        <w:overflowPunct w:val="0"/>
        <w:autoSpaceDE w:val="0"/>
        <w:autoSpaceDN w:val="0"/>
        <w:adjustRightInd w:val="0"/>
        <w:spacing w:after="0"/>
        <w:jc w:val="both"/>
        <w:textAlignment w:val="baseline"/>
        <w:rPr>
          <w:rFonts w:ascii="Arial" w:hAnsi="Arial" w:cs="Arial"/>
          <w:sz w:val="24"/>
          <w:szCs w:val="24"/>
          <w:lang w:val="es-ES_tradnl"/>
        </w:rPr>
      </w:pPr>
    </w:p>
    <w:p w14:paraId="3B9C1A94" w14:textId="77777777" w:rsidR="001A183A" w:rsidRPr="00424878" w:rsidRDefault="007C6894" w:rsidP="00424878">
      <w:pPr>
        <w:overflowPunct w:val="0"/>
        <w:autoSpaceDE w:val="0"/>
        <w:autoSpaceDN w:val="0"/>
        <w:adjustRightInd w:val="0"/>
        <w:spacing w:after="0"/>
        <w:jc w:val="both"/>
        <w:textAlignment w:val="baseline"/>
        <w:rPr>
          <w:rFonts w:ascii="Arial" w:hAnsi="Arial" w:cs="Arial"/>
          <w:sz w:val="24"/>
          <w:szCs w:val="24"/>
          <w:lang w:val="es-ES_tradnl"/>
        </w:rPr>
      </w:pPr>
      <w:r w:rsidRPr="00424878">
        <w:rPr>
          <w:rFonts w:ascii="Arial" w:hAnsi="Arial" w:cs="Arial"/>
          <w:sz w:val="24"/>
          <w:szCs w:val="24"/>
          <w:lang w:val="es-ES_tradnl"/>
        </w:rPr>
        <w:t>En sentencia SL-1037-2022, con Ponencia del Magistrado Fernando Castillo Cadena, esa Corporación precisó la obligación de las partes de realizar las gestiones necesarias para obtener la evidencia necesaria que permita al juez tomar una decisión favorable, así como la oportunidad que tiene este o las partes de acudir al inciso 2º del artículo 167 del CGP.</w:t>
      </w:r>
      <w:r w:rsidR="001A183A" w:rsidRPr="00424878">
        <w:rPr>
          <w:rFonts w:ascii="Arial" w:hAnsi="Arial" w:cs="Arial"/>
          <w:sz w:val="24"/>
          <w:szCs w:val="24"/>
          <w:lang w:val="es-ES_tradnl"/>
        </w:rPr>
        <w:t xml:space="preserve">  </w:t>
      </w:r>
    </w:p>
    <w:p w14:paraId="1E592D95" w14:textId="77777777" w:rsidR="001A183A" w:rsidRPr="00424878" w:rsidRDefault="001A183A" w:rsidP="00424878">
      <w:pPr>
        <w:overflowPunct w:val="0"/>
        <w:autoSpaceDE w:val="0"/>
        <w:autoSpaceDN w:val="0"/>
        <w:adjustRightInd w:val="0"/>
        <w:spacing w:after="0"/>
        <w:jc w:val="both"/>
        <w:textAlignment w:val="baseline"/>
        <w:rPr>
          <w:rFonts w:ascii="Arial" w:hAnsi="Arial" w:cs="Arial"/>
          <w:sz w:val="24"/>
          <w:szCs w:val="24"/>
          <w:lang w:val="es-ES_tradnl"/>
        </w:rPr>
      </w:pPr>
    </w:p>
    <w:p w14:paraId="465A4170" w14:textId="6EB484D7" w:rsidR="007C6894" w:rsidRPr="00424878" w:rsidRDefault="007C6894" w:rsidP="00424878">
      <w:pPr>
        <w:overflowPunct w:val="0"/>
        <w:autoSpaceDE w:val="0"/>
        <w:autoSpaceDN w:val="0"/>
        <w:adjustRightInd w:val="0"/>
        <w:spacing w:after="0"/>
        <w:jc w:val="both"/>
        <w:textAlignment w:val="baseline"/>
        <w:rPr>
          <w:rFonts w:ascii="Arial" w:hAnsi="Arial" w:cs="Arial"/>
          <w:sz w:val="24"/>
          <w:szCs w:val="24"/>
          <w:lang w:val="es-ES_tradnl"/>
        </w:rPr>
      </w:pPr>
      <w:r w:rsidRPr="00424878">
        <w:rPr>
          <w:rFonts w:ascii="Arial" w:hAnsi="Arial" w:cs="Arial"/>
          <w:sz w:val="24"/>
          <w:szCs w:val="24"/>
          <w:lang w:val="es-ES_tradnl"/>
        </w:rPr>
        <w:t>En estos términos se refirió esa Alta Corporación:</w:t>
      </w:r>
    </w:p>
    <w:p w14:paraId="6C2CB20A" w14:textId="77777777" w:rsidR="001A183A" w:rsidRPr="00424878" w:rsidRDefault="001A183A" w:rsidP="00424878">
      <w:pPr>
        <w:spacing w:after="0"/>
        <w:ind w:left="567" w:right="616"/>
        <w:jc w:val="both"/>
        <w:rPr>
          <w:rFonts w:ascii="Arial" w:hAnsi="Arial" w:cs="Arial"/>
          <w:sz w:val="24"/>
          <w:szCs w:val="24"/>
          <w:shd w:val="clear" w:color="auto" w:fill="FFFFFF"/>
        </w:rPr>
      </w:pPr>
    </w:p>
    <w:p w14:paraId="3BAACE9C" w14:textId="5E36822C" w:rsidR="007C6894" w:rsidRPr="00CF6DC1" w:rsidRDefault="007C6894" w:rsidP="00CF6DC1">
      <w:pPr>
        <w:spacing w:after="0" w:line="240" w:lineRule="auto"/>
        <w:ind w:left="426" w:right="420"/>
        <w:jc w:val="both"/>
        <w:rPr>
          <w:rFonts w:ascii="Arial" w:hAnsi="Arial" w:cs="Arial"/>
          <w:szCs w:val="24"/>
          <w:shd w:val="clear" w:color="auto" w:fill="FFFFFF"/>
        </w:rPr>
      </w:pPr>
      <w:r w:rsidRPr="00CF6DC1">
        <w:rPr>
          <w:rFonts w:ascii="Arial" w:hAnsi="Arial" w:cs="Arial"/>
          <w:szCs w:val="24"/>
          <w:shd w:val="clear" w:color="auto" w:fill="FFFFFF"/>
        </w:rPr>
        <w:t>“</w:t>
      </w:r>
      <w:r w:rsidRPr="00CF6DC1">
        <w:rPr>
          <w:rFonts w:ascii="Arial" w:hAnsi="Arial" w:cs="Arial"/>
          <w:i/>
          <w:szCs w:val="24"/>
          <w:shd w:val="clear" w:color="auto" w:fill="FFFFFF"/>
        </w:rPr>
        <w:t xml:space="preserve">De esta manera, acorde con la línea de pensamiento de esta Corporación puede afirmarse que aquél aparte narrado en el artículo 167 del Código General del Proceso, el que en sus voces impone a cada parte el deber de acreditar los supuestos fácticos que aparecen consignados en las normas jurídicas cuyas consecuencias se pretenden sean reconocidas en juicio, se entiende como ese compromiso inexcusable de los extremos procesales en desplegar las acciones pertinentes para lograr incorporar al proceso, aquellos elementos probatorios que generen en el operador jurídico aquella convicción que, por supuesto, favorezca a sus intereses; lo que insoslayablemente se modula con la facilidad o mejores condiciones en que se encuentren de demostrar un hecho. Momento en el cual, que no es otro que el de </w:t>
      </w:r>
      <w:r w:rsidRPr="00CF6DC1">
        <w:rPr>
          <w:rFonts w:ascii="Arial" w:hAnsi="Arial" w:cs="Arial"/>
          <w:b/>
          <w:i/>
          <w:szCs w:val="24"/>
          <w:shd w:val="clear" w:color="auto" w:fill="FFFFFF"/>
        </w:rPr>
        <w:t>una dificultad probatoria</w:t>
      </w:r>
      <w:r w:rsidRPr="00CF6DC1">
        <w:rPr>
          <w:rFonts w:ascii="Arial" w:hAnsi="Arial" w:cs="Arial"/>
          <w:i/>
          <w:szCs w:val="24"/>
          <w:shd w:val="clear" w:color="auto" w:fill="FFFFFF"/>
        </w:rPr>
        <w:t>, quien cuenta con esta ventaja de poder probar, será aquél que soporte la carga de ella</w:t>
      </w:r>
      <w:r w:rsidRPr="00CF6DC1">
        <w:rPr>
          <w:rFonts w:ascii="Arial" w:hAnsi="Arial" w:cs="Arial"/>
          <w:szCs w:val="24"/>
          <w:shd w:val="clear" w:color="auto" w:fill="FFFFFF"/>
        </w:rPr>
        <w:t xml:space="preserve">”. </w:t>
      </w:r>
    </w:p>
    <w:p w14:paraId="7A262524" w14:textId="77777777" w:rsidR="007C6894" w:rsidRPr="00424878" w:rsidRDefault="007C6894" w:rsidP="00424878">
      <w:pPr>
        <w:overflowPunct w:val="0"/>
        <w:autoSpaceDE w:val="0"/>
        <w:autoSpaceDN w:val="0"/>
        <w:adjustRightInd w:val="0"/>
        <w:spacing w:after="0"/>
        <w:jc w:val="both"/>
        <w:textAlignment w:val="baseline"/>
        <w:rPr>
          <w:rFonts w:ascii="Arial" w:hAnsi="Arial" w:cs="Arial"/>
          <w:sz w:val="24"/>
          <w:szCs w:val="24"/>
          <w:lang w:val="es-ES_tradnl"/>
        </w:rPr>
      </w:pPr>
    </w:p>
    <w:p w14:paraId="246BDB61" w14:textId="77777777" w:rsidR="007C6894" w:rsidRPr="00424878" w:rsidRDefault="007C6894" w:rsidP="00424878">
      <w:pPr>
        <w:pStyle w:val="Prrafodelista"/>
        <w:numPr>
          <w:ilvl w:val="0"/>
          <w:numId w:val="5"/>
        </w:numPr>
        <w:spacing w:after="0"/>
        <w:ind w:left="567" w:right="284" w:hanging="567"/>
        <w:jc w:val="both"/>
        <w:rPr>
          <w:rFonts w:ascii="Arial" w:hAnsi="Arial" w:cs="Arial"/>
          <w:b/>
          <w:sz w:val="24"/>
          <w:szCs w:val="24"/>
          <w:lang w:val="es-ES_tradnl"/>
        </w:rPr>
      </w:pPr>
      <w:r w:rsidRPr="00424878">
        <w:rPr>
          <w:rFonts w:ascii="Arial" w:hAnsi="Arial" w:cs="Arial"/>
          <w:b/>
          <w:iCs/>
          <w:sz w:val="24"/>
          <w:szCs w:val="24"/>
          <w:lang w:val="es-ES_tradnl"/>
        </w:rPr>
        <w:t>DE LAS OPORTUNIDADES PROBATORIAS</w:t>
      </w:r>
    </w:p>
    <w:p w14:paraId="58CBD11C" w14:textId="77777777" w:rsidR="007C6894" w:rsidRPr="00424878" w:rsidRDefault="007C6894" w:rsidP="00424878">
      <w:pPr>
        <w:spacing w:after="0"/>
        <w:ind w:right="51"/>
        <w:jc w:val="both"/>
        <w:rPr>
          <w:rFonts w:ascii="Arial" w:hAnsi="Arial" w:cs="Arial"/>
          <w:sz w:val="24"/>
          <w:szCs w:val="24"/>
          <w:lang w:val="es-ES_tradnl"/>
        </w:rPr>
      </w:pPr>
    </w:p>
    <w:p w14:paraId="1E21F3D8" w14:textId="77777777" w:rsidR="007C6894" w:rsidRPr="00424878" w:rsidRDefault="007C6894" w:rsidP="00424878">
      <w:pPr>
        <w:spacing w:after="0"/>
        <w:ind w:right="51"/>
        <w:jc w:val="both"/>
        <w:rPr>
          <w:rFonts w:ascii="Arial" w:hAnsi="Arial" w:cs="Arial"/>
          <w:sz w:val="24"/>
          <w:szCs w:val="24"/>
          <w:lang w:val="es-ES_tradnl"/>
        </w:rPr>
      </w:pPr>
      <w:r w:rsidRPr="00424878">
        <w:rPr>
          <w:rFonts w:ascii="Arial" w:hAnsi="Arial" w:cs="Arial"/>
          <w:sz w:val="24"/>
          <w:szCs w:val="24"/>
          <w:lang w:val="es-ES_tradnl"/>
        </w:rPr>
        <w:t>Dispone el artículo 13 del Código General del Proceso que “</w:t>
      </w:r>
      <w:r w:rsidRPr="00D83FD8">
        <w:rPr>
          <w:rFonts w:ascii="Arial" w:hAnsi="Arial" w:cs="Arial"/>
          <w:i/>
          <w:szCs w:val="24"/>
          <w:lang w:val="es-ES_tradnl"/>
        </w:rPr>
        <w:t>Las normas procesales son de orden público y, por consiguiente, de obligatorio cumplimiento y en ningún caso podrán ser derogadas, modificadas o sustituidas por los funcionarios o particulares, salvo autorización expresa en la Ley</w:t>
      </w:r>
      <w:r w:rsidRPr="00424878">
        <w:rPr>
          <w:rFonts w:ascii="Arial" w:hAnsi="Arial" w:cs="Arial"/>
          <w:sz w:val="24"/>
          <w:szCs w:val="24"/>
          <w:lang w:val="es-ES_tradnl"/>
        </w:rPr>
        <w:t>”.</w:t>
      </w:r>
    </w:p>
    <w:p w14:paraId="179462B0" w14:textId="77777777" w:rsidR="007C6894" w:rsidRPr="00424878" w:rsidRDefault="007C6894" w:rsidP="00424878">
      <w:pPr>
        <w:spacing w:after="0"/>
        <w:ind w:right="51"/>
        <w:jc w:val="both"/>
        <w:rPr>
          <w:rFonts w:ascii="Arial" w:hAnsi="Arial" w:cs="Arial"/>
          <w:sz w:val="24"/>
          <w:szCs w:val="24"/>
          <w:lang w:val="es-ES_tradnl"/>
        </w:rPr>
      </w:pPr>
    </w:p>
    <w:p w14:paraId="329ABCC6" w14:textId="7337FB71" w:rsidR="007C6894" w:rsidRPr="00424878" w:rsidRDefault="007C6894" w:rsidP="00424878">
      <w:pPr>
        <w:spacing w:after="0"/>
        <w:ind w:right="51"/>
        <w:jc w:val="both"/>
        <w:rPr>
          <w:rFonts w:ascii="Arial" w:hAnsi="Arial" w:cs="Arial"/>
          <w:sz w:val="24"/>
          <w:szCs w:val="24"/>
          <w:lang w:val="es-ES"/>
        </w:rPr>
      </w:pPr>
      <w:r w:rsidRPr="00424878">
        <w:rPr>
          <w:rFonts w:ascii="Arial" w:hAnsi="Arial" w:cs="Arial"/>
          <w:sz w:val="24"/>
          <w:szCs w:val="24"/>
          <w:lang w:val="es-ES"/>
        </w:rPr>
        <w:t xml:space="preserve">Es claro entonces, que las normas que regulan los diversos procedimientos deben ser rigurosamente observadas tanto por las partes como por los funcionarios judiciales, lo cual implica, indefectiblemente, </w:t>
      </w:r>
      <w:r w:rsidR="03079576" w:rsidRPr="00424878">
        <w:rPr>
          <w:rFonts w:ascii="Arial" w:hAnsi="Arial" w:cs="Arial"/>
          <w:sz w:val="24"/>
          <w:szCs w:val="24"/>
          <w:lang w:val="es-ES"/>
        </w:rPr>
        <w:t>el respeto</w:t>
      </w:r>
      <w:r w:rsidRPr="00424878">
        <w:rPr>
          <w:rFonts w:ascii="Arial" w:hAnsi="Arial" w:cs="Arial"/>
          <w:sz w:val="24"/>
          <w:szCs w:val="24"/>
          <w:lang w:val="es-ES"/>
        </w:rPr>
        <w:t xml:space="preserve"> del debido proceso como una garantía para los sujetos procesales. </w:t>
      </w:r>
    </w:p>
    <w:p w14:paraId="7548D2AA" w14:textId="77777777" w:rsidR="007C6894" w:rsidRPr="00424878" w:rsidRDefault="007C6894" w:rsidP="00424878">
      <w:pPr>
        <w:spacing w:after="0"/>
        <w:ind w:right="51"/>
        <w:jc w:val="both"/>
        <w:rPr>
          <w:rFonts w:ascii="Arial" w:hAnsi="Arial" w:cs="Arial"/>
          <w:sz w:val="24"/>
          <w:szCs w:val="24"/>
          <w:lang w:val="es-ES_tradnl"/>
        </w:rPr>
      </w:pPr>
    </w:p>
    <w:p w14:paraId="05C6C2B1" w14:textId="40231272" w:rsidR="007C6894" w:rsidRPr="00424878" w:rsidRDefault="007C6894" w:rsidP="00424878">
      <w:pPr>
        <w:spacing w:after="0"/>
        <w:ind w:right="51"/>
        <w:jc w:val="both"/>
        <w:rPr>
          <w:rFonts w:ascii="Arial" w:hAnsi="Arial" w:cs="Arial"/>
          <w:sz w:val="24"/>
          <w:szCs w:val="24"/>
          <w:lang w:val="es-ES"/>
        </w:rPr>
      </w:pPr>
      <w:r w:rsidRPr="00424878">
        <w:rPr>
          <w:rFonts w:ascii="Arial" w:hAnsi="Arial" w:cs="Arial"/>
          <w:sz w:val="24"/>
          <w:szCs w:val="24"/>
          <w:lang w:val="es-ES"/>
        </w:rPr>
        <w:t xml:space="preserve">Es así que el artículo 173 del Código General del Proceso impone la carga a las partes de </w:t>
      </w:r>
      <w:r w:rsidR="3AC1B221" w:rsidRPr="00424878">
        <w:rPr>
          <w:rFonts w:ascii="Arial" w:hAnsi="Arial" w:cs="Arial"/>
          <w:sz w:val="24"/>
          <w:szCs w:val="24"/>
          <w:lang w:val="es-ES"/>
        </w:rPr>
        <w:t>respetar</w:t>
      </w:r>
      <w:r w:rsidRPr="00424878">
        <w:rPr>
          <w:rFonts w:ascii="Arial" w:hAnsi="Arial" w:cs="Arial"/>
          <w:sz w:val="24"/>
          <w:szCs w:val="24"/>
          <w:lang w:val="es-ES"/>
        </w:rPr>
        <w:t xml:space="preserve"> las oportunidades y el trámite previamente determinados para solicitar pruebas.  Dice la citada norma: </w:t>
      </w:r>
    </w:p>
    <w:p w14:paraId="3527A863" w14:textId="77777777" w:rsidR="007C6894" w:rsidRPr="00424878" w:rsidRDefault="007C6894" w:rsidP="00424878">
      <w:pPr>
        <w:spacing w:after="0"/>
        <w:ind w:right="51"/>
        <w:jc w:val="both"/>
        <w:rPr>
          <w:rFonts w:ascii="Arial" w:hAnsi="Arial" w:cs="Arial"/>
          <w:sz w:val="24"/>
          <w:szCs w:val="24"/>
          <w:lang w:val="es-ES_tradnl"/>
        </w:rPr>
      </w:pPr>
    </w:p>
    <w:p w14:paraId="4D73BE9F" w14:textId="77777777" w:rsidR="007C6894" w:rsidRPr="00CF6DC1" w:rsidRDefault="007C6894" w:rsidP="00CF6DC1">
      <w:pPr>
        <w:spacing w:after="0" w:line="240" w:lineRule="auto"/>
        <w:ind w:left="426" w:right="420"/>
        <w:jc w:val="both"/>
        <w:rPr>
          <w:rFonts w:ascii="Arial" w:hAnsi="Arial" w:cs="Arial"/>
          <w:szCs w:val="24"/>
          <w:shd w:val="clear" w:color="auto" w:fill="FFFFFF"/>
        </w:rPr>
      </w:pPr>
      <w:r w:rsidRPr="00CF6DC1">
        <w:rPr>
          <w:rFonts w:ascii="Arial" w:hAnsi="Arial" w:cs="Arial"/>
          <w:szCs w:val="24"/>
          <w:shd w:val="clear" w:color="auto" w:fill="FFFFFF"/>
        </w:rPr>
        <w:t>“Para que sean apreciadas por el juez las pruebas deberán solicitarse, practicarse e incorporarse al proceso dentro de los términos y oportunidades señaladas para ello en este código.</w:t>
      </w:r>
    </w:p>
    <w:p w14:paraId="6C64BFBD" w14:textId="77777777" w:rsidR="007C6894" w:rsidRPr="00CF6DC1" w:rsidRDefault="007C6894" w:rsidP="00CF6DC1">
      <w:pPr>
        <w:spacing w:after="0" w:line="240" w:lineRule="auto"/>
        <w:ind w:left="426" w:right="420"/>
        <w:jc w:val="both"/>
        <w:rPr>
          <w:rFonts w:ascii="Arial" w:hAnsi="Arial" w:cs="Arial"/>
          <w:szCs w:val="24"/>
          <w:shd w:val="clear" w:color="auto" w:fill="FFFFFF"/>
        </w:rPr>
      </w:pPr>
    </w:p>
    <w:p w14:paraId="701C97AA" w14:textId="77777777" w:rsidR="007C6894" w:rsidRPr="00CF6DC1" w:rsidRDefault="007C6894" w:rsidP="00CF6DC1">
      <w:pPr>
        <w:spacing w:after="0" w:line="240" w:lineRule="auto"/>
        <w:ind w:left="426" w:right="420"/>
        <w:jc w:val="both"/>
        <w:rPr>
          <w:rFonts w:ascii="Arial" w:hAnsi="Arial" w:cs="Arial"/>
          <w:szCs w:val="24"/>
          <w:shd w:val="clear" w:color="auto" w:fill="FFFFFF"/>
        </w:rPr>
      </w:pPr>
      <w:r w:rsidRPr="00CF6DC1">
        <w:rPr>
          <w:rFonts w:ascii="Arial" w:hAnsi="Arial" w:cs="Arial"/>
          <w:szCs w:val="24"/>
          <w:shd w:val="clear" w:color="auto" w:fill="FFFFFF"/>
        </w:rPr>
        <w:t>(…) El juez se abstendrá de ordenar la práctica de las pruebas que, directamente o por medio de derecho de petición, hubiera podido conseguir la parte que las solicite, salvo cuando la petición no hubiese sido atendida, que lo que deberá acreditarse sumariamente”</w:t>
      </w:r>
    </w:p>
    <w:p w14:paraId="76ADCE87" w14:textId="77777777" w:rsidR="007C6894" w:rsidRPr="00424878" w:rsidRDefault="007C6894" w:rsidP="00424878">
      <w:pPr>
        <w:spacing w:after="0"/>
        <w:jc w:val="both"/>
        <w:rPr>
          <w:rFonts w:ascii="Arial" w:hAnsi="Arial" w:cs="Arial"/>
          <w:sz w:val="24"/>
          <w:szCs w:val="24"/>
        </w:rPr>
      </w:pPr>
    </w:p>
    <w:p w14:paraId="04D90F14" w14:textId="77777777"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t xml:space="preserve">De acuerdo con la norma en cita, resulta notorio que su finalidad es lograr la efectiva celeridad y economía procesal dentro del proceso oral, concentrando la etapa </w:t>
      </w:r>
      <w:r w:rsidRPr="00424878">
        <w:rPr>
          <w:rFonts w:ascii="Arial" w:hAnsi="Arial" w:cs="Arial"/>
          <w:sz w:val="24"/>
          <w:szCs w:val="24"/>
        </w:rPr>
        <w:lastRenderedPageBreak/>
        <w:t>probatoria de manera tal que, al momento del decreto de pruebas, sólo sean solicitadas aquéllas que las partes estuvieron en la imposibilidad de aportar de manera anticipada.</w:t>
      </w:r>
    </w:p>
    <w:p w14:paraId="16241376" w14:textId="77777777" w:rsidR="007C6894" w:rsidRPr="00424878" w:rsidRDefault="007C6894" w:rsidP="00424878">
      <w:pPr>
        <w:spacing w:after="0"/>
        <w:ind w:right="51"/>
        <w:jc w:val="both"/>
        <w:rPr>
          <w:rFonts w:ascii="Arial" w:hAnsi="Arial" w:cs="Arial"/>
          <w:sz w:val="24"/>
          <w:szCs w:val="24"/>
          <w:lang w:val="es-ES_tradnl"/>
        </w:rPr>
      </w:pPr>
    </w:p>
    <w:p w14:paraId="010B5B41" w14:textId="77777777"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t>Es más, para afianzar tal objetivo, se buscó que quedara expresamente consagrado en el Código General del Proceso, como un deber de las partes y sus apoderados “</w:t>
      </w:r>
      <w:r w:rsidRPr="00D83FD8">
        <w:rPr>
          <w:rFonts w:ascii="Arial" w:hAnsi="Arial" w:cs="Arial"/>
          <w:i/>
          <w:szCs w:val="24"/>
        </w:rPr>
        <w:t>Abstenerse de solicitar al Juez la consecución de documentos que directamente o por medio del ejercicio del derecho de petición hubiera podido conseguir</w:t>
      </w:r>
      <w:r w:rsidRPr="00424878">
        <w:rPr>
          <w:rFonts w:ascii="Arial" w:hAnsi="Arial" w:cs="Arial"/>
          <w:sz w:val="24"/>
          <w:szCs w:val="24"/>
        </w:rPr>
        <w:t xml:space="preserve">” –artículo 78, numeral 10º-.  </w:t>
      </w:r>
    </w:p>
    <w:p w14:paraId="2BB887BC" w14:textId="77777777" w:rsidR="007C6894" w:rsidRPr="00424878" w:rsidRDefault="007C6894" w:rsidP="00424878">
      <w:pPr>
        <w:spacing w:after="0"/>
        <w:jc w:val="both"/>
        <w:rPr>
          <w:rFonts w:ascii="Arial" w:hAnsi="Arial" w:cs="Arial"/>
          <w:sz w:val="24"/>
          <w:szCs w:val="24"/>
        </w:rPr>
      </w:pPr>
    </w:p>
    <w:p w14:paraId="613BF6D6" w14:textId="77777777" w:rsidR="007C6894" w:rsidRPr="00424878" w:rsidRDefault="007C6894" w:rsidP="00424878">
      <w:pPr>
        <w:pStyle w:val="Prrafodelista"/>
        <w:numPr>
          <w:ilvl w:val="0"/>
          <w:numId w:val="5"/>
        </w:numPr>
        <w:spacing w:after="0"/>
        <w:ind w:left="567" w:hanging="567"/>
        <w:jc w:val="both"/>
        <w:rPr>
          <w:rFonts w:ascii="Arial" w:hAnsi="Arial" w:cs="Arial"/>
          <w:b/>
          <w:sz w:val="24"/>
          <w:szCs w:val="24"/>
        </w:rPr>
      </w:pPr>
      <w:r w:rsidRPr="00424878">
        <w:rPr>
          <w:rFonts w:ascii="Arial" w:hAnsi="Arial" w:cs="Arial"/>
          <w:b/>
          <w:sz w:val="24"/>
          <w:szCs w:val="24"/>
        </w:rPr>
        <w:t>DEL CASO CONCRETO</w:t>
      </w:r>
    </w:p>
    <w:p w14:paraId="54795648" w14:textId="77777777" w:rsidR="007C6894" w:rsidRPr="00424878" w:rsidRDefault="007C6894" w:rsidP="00424878">
      <w:pPr>
        <w:spacing w:after="0"/>
        <w:jc w:val="both"/>
        <w:rPr>
          <w:rFonts w:ascii="Arial" w:hAnsi="Arial" w:cs="Arial"/>
          <w:b/>
          <w:sz w:val="24"/>
          <w:szCs w:val="24"/>
        </w:rPr>
      </w:pPr>
    </w:p>
    <w:p w14:paraId="4DEFE4EB" w14:textId="547D6A77"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t>De acuerdo</w:t>
      </w:r>
      <w:r w:rsidR="49B478E0" w:rsidRPr="00424878">
        <w:rPr>
          <w:rFonts w:ascii="Arial" w:hAnsi="Arial" w:cs="Arial"/>
          <w:sz w:val="24"/>
          <w:szCs w:val="24"/>
        </w:rPr>
        <w:t xml:space="preserve"> a</w:t>
      </w:r>
      <w:r w:rsidRPr="00424878">
        <w:rPr>
          <w:rFonts w:ascii="Arial" w:hAnsi="Arial" w:cs="Arial"/>
          <w:sz w:val="24"/>
          <w:szCs w:val="24"/>
        </w:rPr>
        <w:t xml:space="preserve"> </w:t>
      </w:r>
      <w:r w:rsidR="000C18AD" w:rsidRPr="00424878">
        <w:rPr>
          <w:rFonts w:ascii="Arial" w:hAnsi="Arial" w:cs="Arial"/>
          <w:sz w:val="24"/>
          <w:szCs w:val="24"/>
        </w:rPr>
        <w:t>lo que es materia de controversia</w:t>
      </w:r>
      <w:r w:rsidRPr="00424878">
        <w:rPr>
          <w:rFonts w:ascii="Arial" w:hAnsi="Arial" w:cs="Arial"/>
          <w:sz w:val="24"/>
          <w:szCs w:val="24"/>
        </w:rPr>
        <w:t>,</w:t>
      </w:r>
      <w:r w:rsidR="000C18AD" w:rsidRPr="00424878">
        <w:rPr>
          <w:rFonts w:ascii="Arial" w:hAnsi="Arial" w:cs="Arial"/>
          <w:sz w:val="24"/>
          <w:szCs w:val="24"/>
        </w:rPr>
        <w:t xml:space="preserve"> </w:t>
      </w:r>
      <w:r w:rsidRPr="00424878">
        <w:rPr>
          <w:rFonts w:ascii="Arial" w:hAnsi="Arial" w:cs="Arial"/>
          <w:sz w:val="24"/>
          <w:szCs w:val="24"/>
        </w:rPr>
        <w:t>se tiene que el Juzgado de conocimiento negó al demandante la solicitud de la inversión de la carga de la prueba para demostrar el hecho 8º de la reforma a la demanda -</w:t>
      </w:r>
      <w:r w:rsidRPr="00424878">
        <w:rPr>
          <w:rFonts w:ascii="Arial" w:hAnsi="Arial" w:cs="Arial"/>
          <w:i/>
          <w:iCs/>
          <w:sz w:val="24"/>
          <w:szCs w:val="24"/>
        </w:rPr>
        <w:t>numeral 17 del cuaderno digital de primera instancia</w:t>
      </w:r>
      <w:r w:rsidRPr="00424878">
        <w:rPr>
          <w:rFonts w:ascii="Arial" w:hAnsi="Arial" w:cs="Arial"/>
          <w:sz w:val="24"/>
          <w:szCs w:val="24"/>
        </w:rPr>
        <w:t xml:space="preserve">-, </w:t>
      </w:r>
      <w:r w:rsidR="000C18AD" w:rsidRPr="00424878">
        <w:rPr>
          <w:rFonts w:ascii="Arial" w:hAnsi="Arial" w:cs="Arial"/>
          <w:sz w:val="24"/>
          <w:szCs w:val="24"/>
        </w:rPr>
        <w:t>alegando</w:t>
      </w:r>
      <w:r w:rsidRPr="00424878">
        <w:rPr>
          <w:rFonts w:ascii="Arial" w:hAnsi="Arial" w:cs="Arial"/>
          <w:sz w:val="24"/>
          <w:szCs w:val="24"/>
        </w:rPr>
        <w:t xml:space="preserve"> que la oportunidad para elevar dicha petición e</w:t>
      </w:r>
      <w:r w:rsidR="5B6F3F88" w:rsidRPr="00424878">
        <w:rPr>
          <w:rFonts w:ascii="Arial" w:hAnsi="Arial" w:cs="Arial"/>
          <w:sz w:val="24"/>
          <w:szCs w:val="24"/>
        </w:rPr>
        <w:t>ra</w:t>
      </w:r>
      <w:r w:rsidRPr="00424878">
        <w:rPr>
          <w:rFonts w:ascii="Arial" w:hAnsi="Arial" w:cs="Arial"/>
          <w:sz w:val="24"/>
          <w:szCs w:val="24"/>
        </w:rPr>
        <w:t xml:space="preserve"> </w:t>
      </w:r>
      <w:r w:rsidR="6A620647" w:rsidRPr="00424878">
        <w:rPr>
          <w:rFonts w:ascii="Arial" w:hAnsi="Arial" w:cs="Arial"/>
          <w:sz w:val="24"/>
          <w:szCs w:val="24"/>
        </w:rPr>
        <w:t>a</w:t>
      </w:r>
      <w:r w:rsidRPr="00424878">
        <w:rPr>
          <w:rFonts w:ascii="Arial" w:hAnsi="Arial" w:cs="Arial"/>
          <w:sz w:val="24"/>
          <w:szCs w:val="24"/>
        </w:rPr>
        <w:t xml:space="preserve">l momento de presentar la demanda o su reforma y que </w:t>
      </w:r>
      <w:r w:rsidR="000C18AD" w:rsidRPr="00424878">
        <w:rPr>
          <w:rFonts w:ascii="Arial" w:hAnsi="Arial" w:cs="Arial"/>
          <w:sz w:val="24"/>
          <w:szCs w:val="24"/>
        </w:rPr>
        <w:t xml:space="preserve">no se </w:t>
      </w:r>
      <w:r w:rsidR="305DD724" w:rsidRPr="00424878">
        <w:rPr>
          <w:rFonts w:ascii="Arial" w:hAnsi="Arial" w:cs="Arial"/>
          <w:sz w:val="24"/>
          <w:szCs w:val="24"/>
        </w:rPr>
        <w:t>hizo</w:t>
      </w:r>
      <w:r w:rsidR="000C18AD" w:rsidRPr="00424878">
        <w:rPr>
          <w:rFonts w:ascii="Arial" w:hAnsi="Arial" w:cs="Arial"/>
          <w:sz w:val="24"/>
          <w:szCs w:val="24"/>
        </w:rPr>
        <w:t xml:space="preserve"> previamente una petición a la sociedad accionada para obtener la información que a</w:t>
      </w:r>
      <w:r w:rsidR="5B0076DE" w:rsidRPr="00424878">
        <w:rPr>
          <w:rFonts w:ascii="Arial" w:hAnsi="Arial" w:cs="Arial"/>
          <w:sz w:val="24"/>
          <w:szCs w:val="24"/>
        </w:rPr>
        <w:t>spira</w:t>
      </w:r>
      <w:r w:rsidR="000C18AD" w:rsidRPr="00424878">
        <w:rPr>
          <w:rFonts w:ascii="Arial" w:hAnsi="Arial" w:cs="Arial"/>
          <w:sz w:val="24"/>
          <w:szCs w:val="24"/>
        </w:rPr>
        <w:t xml:space="preserve"> sirva como soporte a sus afirmaciones.</w:t>
      </w:r>
    </w:p>
    <w:p w14:paraId="072DE045" w14:textId="77777777" w:rsidR="007C6894" w:rsidRPr="00424878" w:rsidRDefault="007C6894" w:rsidP="00424878">
      <w:pPr>
        <w:spacing w:after="0"/>
        <w:jc w:val="both"/>
        <w:rPr>
          <w:rFonts w:ascii="Arial" w:hAnsi="Arial" w:cs="Arial"/>
          <w:sz w:val="24"/>
          <w:szCs w:val="24"/>
        </w:rPr>
      </w:pPr>
    </w:p>
    <w:p w14:paraId="060162D4" w14:textId="1C5A83D8"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t xml:space="preserve">Al respecto, es necesario precisar que el hecho </w:t>
      </w:r>
      <w:r w:rsidR="143FF992" w:rsidRPr="00424878">
        <w:rPr>
          <w:rFonts w:ascii="Arial" w:hAnsi="Arial" w:cs="Arial"/>
          <w:sz w:val="24"/>
          <w:szCs w:val="24"/>
        </w:rPr>
        <w:t>que refiere</w:t>
      </w:r>
      <w:r w:rsidRPr="00424878">
        <w:rPr>
          <w:rFonts w:ascii="Arial" w:hAnsi="Arial" w:cs="Arial"/>
          <w:sz w:val="24"/>
          <w:szCs w:val="24"/>
        </w:rPr>
        <w:t xml:space="preserve"> el actor en su solicitud hace re</w:t>
      </w:r>
      <w:r w:rsidR="000C18AD" w:rsidRPr="00424878">
        <w:rPr>
          <w:rFonts w:ascii="Arial" w:hAnsi="Arial" w:cs="Arial"/>
          <w:sz w:val="24"/>
          <w:szCs w:val="24"/>
        </w:rPr>
        <w:t>lación a que,</w:t>
      </w:r>
      <w:r w:rsidRPr="00424878">
        <w:rPr>
          <w:rFonts w:ascii="Arial" w:hAnsi="Arial" w:cs="Arial"/>
          <w:sz w:val="24"/>
          <w:szCs w:val="24"/>
        </w:rPr>
        <w:t xml:space="preserve"> durante el tiempo que el señor Jesús Antonio Acevedo Pineda prestó sus servicios en Servientrega S.A., esa Compañía tenía contratado</w:t>
      </w:r>
      <w:r w:rsidR="63FB6FE3" w:rsidRPr="00424878">
        <w:rPr>
          <w:rFonts w:ascii="Arial" w:hAnsi="Arial" w:cs="Arial"/>
          <w:sz w:val="24"/>
          <w:szCs w:val="24"/>
        </w:rPr>
        <w:t>s</w:t>
      </w:r>
      <w:r w:rsidRPr="00424878">
        <w:rPr>
          <w:rFonts w:ascii="Arial" w:hAnsi="Arial" w:cs="Arial"/>
          <w:sz w:val="24"/>
          <w:szCs w:val="24"/>
        </w:rPr>
        <w:t>, de manera directa y a través de intermediarios, trabajadores que desempeñaban la misma labor que él ejercía, pero con salarios superiores, entre ellos Luis Alejandro González Castañeda.</w:t>
      </w:r>
    </w:p>
    <w:p w14:paraId="4CAE4C0F" w14:textId="77777777" w:rsidR="00501B4E" w:rsidRPr="00424878" w:rsidRDefault="00501B4E" w:rsidP="00424878">
      <w:pPr>
        <w:spacing w:after="0"/>
        <w:jc w:val="both"/>
        <w:rPr>
          <w:rFonts w:ascii="Arial" w:hAnsi="Arial" w:cs="Arial"/>
          <w:sz w:val="24"/>
          <w:szCs w:val="24"/>
        </w:rPr>
      </w:pPr>
    </w:p>
    <w:p w14:paraId="6EFA3845" w14:textId="3D4DFA6B"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t>Ahora, como elemento probatorio, no sólo para demostrar sus dichos, sino para concretar la condena que aspira a su favor, solicitó</w:t>
      </w:r>
      <w:r w:rsidR="000C18AD" w:rsidRPr="00424878">
        <w:rPr>
          <w:rFonts w:ascii="Arial" w:hAnsi="Arial" w:cs="Arial"/>
          <w:sz w:val="24"/>
          <w:szCs w:val="24"/>
        </w:rPr>
        <w:t xml:space="preserve">, </w:t>
      </w:r>
      <w:r w:rsidRPr="00424878">
        <w:rPr>
          <w:rFonts w:ascii="Arial" w:hAnsi="Arial" w:cs="Arial"/>
          <w:sz w:val="24"/>
          <w:szCs w:val="24"/>
        </w:rPr>
        <w:t xml:space="preserve">en la misma </w:t>
      </w:r>
      <w:r w:rsidR="10129707" w:rsidRPr="00424878">
        <w:rPr>
          <w:rFonts w:ascii="Arial" w:hAnsi="Arial" w:cs="Arial"/>
          <w:sz w:val="24"/>
          <w:szCs w:val="24"/>
        </w:rPr>
        <w:t>reforma</w:t>
      </w:r>
      <w:r w:rsidRPr="00424878">
        <w:rPr>
          <w:rFonts w:ascii="Arial" w:hAnsi="Arial" w:cs="Arial"/>
          <w:sz w:val="24"/>
          <w:szCs w:val="24"/>
        </w:rPr>
        <w:t xml:space="preserve"> de la demanda</w:t>
      </w:r>
      <w:r w:rsidR="000C18AD" w:rsidRPr="00424878">
        <w:rPr>
          <w:rFonts w:ascii="Arial" w:hAnsi="Arial" w:cs="Arial"/>
          <w:sz w:val="24"/>
          <w:szCs w:val="24"/>
        </w:rPr>
        <w:t xml:space="preserve">, </w:t>
      </w:r>
      <w:r w:rsidRPr="00424878">
        <w:rPr>
          <w:rFonts w:ascii="Arial" w:hAnsi="Arial" w:cs="Arial"/>
          <w:sz w:val="24"/>
          <w:szCs w:val="24"/>
        </w:rPr>
        <w:t xml:space="preserve">que Servientrega S.A. con la contestación de </w:t>
      </w:r>
      <w:r w:rsidR="495219BA" w:rsidRPr="00424878">
        <w:rPr>
          <w:rFonts w:ascii="Arial" w:hAnsi="Arial" w:cs="Arial"/>
          <w:sz w:val="24"/>
          <w:szCs w:val="24"/>
        </w:rPr>
        <w:t>esta,</w:t>
      </w:r>
      <w:r w:rsidRPr="00424878">
        <w:rPr>
          <w:rFonts w:ascii="Arial" w:hAnsi="Arial" w:cs="Arial"/>
          <w:sz w:val="24"/>
          <w:szCs w:val="24"/>
        </w:rPr>
        <w:t xml:space="preserve"> aportara un informe y/o certificación íntegr</w:t>
      </w:r>
      <w:r w:rsidR="6A4FC401" w:rsidRPr="00424878">
        <w:rPr>
          <w:rFonts w:ascii="Arial" w:hAnsi="Arial" w:cs="Arial"/>
          <w:sz w:val="24"/>
          <w:szCs w:val="24"/>
        </w:rPr>
        <w:t>a</w:t>
      </w:r>
      <w:r w:rsidRPr="00424878">
        <w:rPr>
          <w:rFonts w:ascii="Arial" w:hAnsi="Arial" w:cs="Arial"/>
          <w:sz w:val="24"/>
          <w:szCs w:val="24"/>
        </w:rPr>
        <w:t xml:space="preserve"> y complet</w:t>
      </w:r>
      <w:r w:rsidR="5D9A7FDB" w:rsidRPr="00424878">
        <w:rPr>
          <w:rFonts w:ascii="Arial" w:hAnsi="Arial" w:cs="Arial"/>
          <w:sz w:val="24"/>
          <w:szCs w:val="24"/>
        </w:rPr>
        <w:t>a</w:t>
      </w:r>
      <w:r w:rsidRPr="00424878">
        <w:rPr>
          <w:rFonts w:ascii="Arial" w:hAnsi="Arial" w:cs="Arial"/>
          <w:sz w:val="24"/>
          <w:szCs w:val="24"/>
        </w:rPr>
        <w:t xml:space="preserve"> sobre los dineros que por todo concepto </w:t>
      </w:r>
      <w:r w:rsidR="000C18AD" w:rsidRPr="00424878">
        <w:rPr>
          <w:rFonts w:ascii="Arial" w:hAnsi="Arial" w:cs="Arial"/>
          <w:sz w:val="24"/>
          <w:szCs w:val="24"/>
        </w:rPr>
        <w:t>percibían</w:t>
      </w:r>
      <w:r w:rsidRPr="00424878">
        <w:rPr>
          <w:rFonts w:ascii="Arial" w:hAnsi="Arial" w:cs="Arial"/>
          <w:sz w:val="24"/>
          <w:szCs w:val="24"/>
        </w:rPr>
        <w:t xml:space="preserve"> los trabajadores </w:t>
      </w:r>
      <w:r w:rsidR="516DB1D5" w:rsidRPr="00424878">
        <w:rPr>
          <w:rFonts w:ascii="Arial" w:hAnsi="Arial" w:cs="Arial"/>
          <w:sz w:val="24"/>
          <w:szCs w:val="24"/>
        </w:rPr>
        <w:t xml:space="preserve">-vinculados directamente con esa sociedad- </w:t>
      </w:r>
      <w:r w:rsidRPr="00424878">
        <w:rPr>
          <w:rFonts w:ascii="Arial" w:hAnsi="Arial" w:cs="Arial"/>
          <w:sz w:val="24"/>
          <w:szCs w:val="24"/>
        </w:rPr>
        <w:t>que desempe</w:t>
      </w:r>
      <w:r w:rsidR="000C18AD" w:rsidRPr="00424878">
        <w:rPr>
          <w:rFonts w:ascii="Arial" w:hAnsi="Arial" w:cs="Arial"/>
          <w:sz w:val="24"/>
          <w:szCs w:val="24"/>
        </w:rPr>
        <w:t>ñaban el</w:t>
      </w:r>
      <w:r w:rsidRPr="00424878">
        <w:rPr>
          <w:rFonts w:ascii="Arial" w:hAnsi="Arial" w:cs="Arial"/>
          <w:sz w:val="24"/>
          <w:szCs w:val="24"/>
        </w:rPr>
        <w:t xml:space="preserve"> cargo de conductor de zona</w:t>
      </w:r>
      <w:r w:rsidR="000C18AD" w:rsidRPr="00424878">
        <w:rPr>
          <w:rFonts w:ascii="Arial" w:hAnsi="Arial" w:cs="Arial"/>
          <w:sz w:val="24"/>
          <w:szCs w:val="24"/>
        </w:rPr>
        <w:t xml:space="preserve">, así como los que fueron contratados en </w:t>
      </w:r>
      <w:r w:rsidRPr="00424878">
        <w:rPr>
          <w:rFonts w:ascii="Arial" w:hAnsi="Arial" w:cs="Arial"/>
          <w:sz w:val="24"/>
          <w:szCs w:val="24"/>
        </w:rPr>
        <w:t>misión a través de empresas de servicio temporal</w:t>
      </w:r>
      <w:r w:rsidR="1090A838" w:rsidRPr="00424878">
        <w:rPr>
          <w:rFonts w:ascii="Arial" w:hAnsi="Arial" w:cs="Arial"/>
          <w:sz w:val="24"/>
          <w:szCs w:val="24"/>
        </w:rPr>
        <w:t xml:space="preserve">. Sin embargo, a pesar </w:t>
      </w:r>
      <w:r w:rsidR="6F5EE8AE" w:rsidRPr="00424878">
        <w:rPr>
          <w:rFonts w:ascii="Arial" w:hAnsi="Arial" w:cs="Arial"/>
          <w:sz w:val="24"/>
          <w:szCs w:val="24"/>
        </w:rPr>
        <w:t xml:space="preserve">de </w:t>
      </w:r>
      <w:r w:rsidR="1090A838" w:rsidRPr="00424878">
        <w:rPr>
          <w:rFonts w:ascii="Arial" w:hAnsi="Arial" w:cs="Arial"/>
          <w:sz w:val="24"/>
          <w:szCs w:val="24"/>
        </w:rPr>
        <w:t xml:space="preserve">que </w:t>
      </w:r>
      <w:r w:rsidRPr="00424878">
        <w:rPr>
          <w:rFonts w:ascii="Arial" w:hAnsi="Arial" w:cs="Arial"/>
          <w:sz w:val="24"/>
          <w:szCs w:val="24"/>
        </w:rPr>
        <w:t xml:space="preserve">Servientrega S.A. </w:t>
      </w:r>
      <w:r w:rsidR="2B7F85E0" w:rsidRPr="00424878">
        <w:rPr>
          <w:rFonts w:ascii="Arial" w:hAnsi="Arial" w:cs="Arial"/>
          <w:sz w:val="24"/>
          <w:szCs w:val="24"/>
        </w:rPr>
        <w:t xml:space="preserve">compareció al proceso, </w:t>
      </w:r>
      <w:r w:rsidRPr="00424878">
        <w:rPr>
          <w:rFonts w:ascii="Arial" w:hAnsi="Arial" w:cs="Arial"/>
          <w:sz w:val="24"/>
          <w:szCs w:val="24"/>
        </w:rPr>
        <w:t>no dio respuesta a la reforma a la demanda</w:t>
      </w:r>
      <w:r w:rsidR="6DA0449B" w:rsidRPr="00424878">
        <w:rPr>
          <w:rFonts w:ascii="Arial" w:hAnsi="Arial" w:cs="Arial"/>
          <w:sz w:val="24"/>
          <w:szCs w:val="24"/>
        </w:rPr>
        <w:t xml:space="preserve"> y, por ende, no allegó los documentos solicitados</w:t>
      </w:r>
      <w:r w:rsidRPr="00424878">
        <w:rPr>
          <w:rFonts w:ascii="Arial" w:hAnsi="Arial" w:cs="Arial"/>
          <w:sz w:val="24"/>
          <w:szCs w:val="24"/>
        </w:rPr>
        <w:t>.</w:t>
      </w:r>
    </w:p>
    <w:p w14:paraId="023D7835" w14:textId="77777777" w:rsidR="00353A1D" w:rsidRPr="00424878" w:rsidRDefault="00353A1D" w:rsidP="00424878">
      <w:pPr>
        <w:spacing w:after="0"/>
        <w:jc w:val="both"/>
        <w:rPr>
          <w:rFonts w:ascii="Arial" w:hAnsi="Arial" w:cs="Arial"/>
          <w:sz w:val="24"/>
          <w:szCs w:val="24"/>
        </w:rPr>
      </w:pPr>
    </w:p>
    <w:p w14:paraId="0D894FFE" w14:textId="53340332" w:rsidR="007C6894" w:rsidRPr="00424878" w:rsidRDefault="007C6894" w:rsidP="00424878">
      <w:pPr>
        <w:spacing w:after="0"/>
        <w:jc w:val="both"/>
        <w:rPr>
          <w:rFonts w:ascii="Arial" w:hAnsi="Arial" w:cs="Arial"/>
          <w:sz w:val="24"/>
          <w:szCs w:val="24"/>
        </w:rPr>
      </w:pPr>
      <w:r w:rsidRPr="00424878">
        <w:rPr>
          <w:rFonts w:ascii="Arial" w:hAnsi="Arial" w:cs="Arial"/>
          <w:sz w:val="24"/>
          <w:szCs w:val="24"/>
        </w:rPr>
        <w:t xml:space="preserve">De acuerdo con el anterior recuento procesal, es claro que la parte demandante, desde la presentación de la reforma a la demanda, </w:t>
      </w:r>
      <w:r w:rsidR="2E6AC3F5" w:rsidRPr="00424878">
        <w:rPr>
          <w:rFonts w:ascii="Arial" w:hAnsi="Arial" w:cs="Arial"/>
          <w:sz w:val="24"/>
          <w:szCs w:val="24"/>
        </w:rPr>
        <w:t>informó</w:t>
      </w:r>
      <w:r w:rsidRPr="00424878">
        <w:rPr>
          <w:rFonts w:ascii="Arial" w:hAnsi="Arial" w:cs="Arial"/>
          <w:sz w:val="24"/>
          <w:szCs w:val="24"/>
        </w:rPr>
        <w:t xml:space="preserve"> a la juez de la causa </w:t>
      </w:r>
      <w:r w:rsidR="48794B04" w:rsidRPr="00424878">
        <w:rPr>
          <w:rFonts w:ascii="Arial" w:hAnsi="Arial" w:cs="Arial"/>
          <w:sz w:val="24"/>
          <w:szCs w:val="24"/>
        </w:rPr>
        <w:t xml:space="preserve">sobre </w:t>
      </w:r>
      <w:r w:rsidRPr="00424878">
        <w:rPr>
          <w:rFonts w:ascii="Arial" w:hAnsi="Arial" w:cs="Arial"/>
          <w:sz w:val="24"/>
          <w:szCs w:val="24"/>
        </w:rPr>
        <w:t xml:space="preserve">la </w:t>
      </w:r>
      <w:r w:rsidR="5A60181C" w:rsidRPr="00424878">
        <w:rPr>
          <w:rFonts w:ascii="Arial" w:hAnsi="Arial" w:cs="Arial"/>
          <w:sz w:val="24"/>
          <w:szCs w:val="24"/>
        </w:rPr>
        <w:t xml:space="preserve">necesidad que tenía de que se aportaran los datos </w:t>
      </w:r>
      <w:r w:rsidR="39B28AB5" w:rsidRPr="00424878">
        <w:rPr>
          <w:rFonts w:ascii="Arial" w:hAnsi="Arial" w:cs="Arial"/>
          <w:sz w:val="24"/>
          <w:szCs w:val="24"/>
        </w:rPr>
        <w:t xml:space="preserve">que estaba </w:t>
      </w:r>
      <w:r w:rsidR="1F6B93B2" w:rsidRPr="00424878">
        <w:rPr>
          <w:rFonts w:ascii="Arial" w:hAnsi="Arial" w:cs="Arial"/>
          <w:sz w:val="24"/>
          <w:szCs w:val="24"/>
        </w:rPr>
        <w:t>solicita</w:t>
      </w:r>
      <w:r w:rsidR="39B28AB5" w:rsidRPr="00424878">
        <w:rPr>
          <w:rFonts w:ascii="Arial" w:hAnsi="Arial" w:cs="Arial"/>
          <w:sz w:val="24"/>
          <w:szCs w:val="24"/>
        </w:rPr>
        <w:t>ndo</w:t>
      </w:r>
      <w:r w:rsidRPr="00424878">
        <w:rPr>
          <w:rFonts w:ascii="Arial" w:hAnsi="Arial" w:cs="Arial"/>
          <w:sz w:val="24"/>
          <w:szCs w:val="24"/>
        </w:rPr>
        <w:t xml:space="preserve">, pues </w:t>
      </w:r>
      <w:r w:rsidR="1904FD4E" w:rsidRPr="00424878">
        <w:rPr>
          <w:rFonts w:ascii="Arial" w:hAnsi="Arial" w:cs="Arial"/>
          <w:sz w:val="24"/>
          <w:szCs w:val="24"/>
        </w:rPr>
        <w:t>es</w:t>
      </w:r>
      <w:r w:rsidRPr="00424878">
        <w:rPr>
          <w:rFonts w:ascii="Arial" w:hAnsi="Arial" w:cs="Arial"/>
          <w:sz w:val="24"/>
          <w:szCs w:val="24"/>
        </w:rPr>
        <w:t xml:space="preserve">a información y </w:t>
      </w:r>
      <w:r w:rsidR="51F35A2F" w:rsidRPr="00424878">
        <w:rPr>
          <w:rFonts w:ascii="Arial" w:hAnsi="Arial" w:cs="Arial"/>
          <w:sz w:val="24"/>
          <w:szCs w:val="24"/>
        </w:rPr>
        <w:t>esos</w:t>
      </w:r>
      <w:r w:rsidRPr="00424878">
        <w:rPr>
          <w:rFonts w:ascii="Arial" w:hAnsi="Arial" w:cs="Arial"/>
          <w:sz w:val="24"/>
          <w:szCs w:val="24"/>
        </w:rPr>
        <w:t xml:space="preserve"> datos solo p</w:t>
      </w:r>
      <w:r w:rsidR="4BEF123D" w:rsidRPr="00424878">
        <w:rPr>
          <w:rFonts w:ascii="Arial" w:hAnsi="Arial" w:cs="Arial"/>
          <w:sz w:val="24"/>
          <w:szCs w:val="24"/>
        </w:rPr>
        <w:t>odían</w:t>
      </w:r>
      <w:r w:rsidRPr="00424878">
        <w:rPr>
          <w:rFonts w:ascii="Arial" w:hAnsi="Arial" w:cs="Arial"/>
          <w:sz w:val="24"/>
          <w:szCs w:val="24"/>
        </w:rPr>
        <w:t xml:space="preserve"> ser suministrados por Servientrega S.A., de allí que</w:t>
      </w:r>
      <w:r w:rsidR="05077B29" w:rsidRPr="00424878">
        <w:rPr>
          <w:rFonts w:ascii="Arial" w:hAnsi="Arial" w:cs="Arial"/>
          <w:sz w:val="24"/>
          <w:szCs w:val="24"/>
        </w:rPr>
        <w:t>,</w:t>
      </w:r>
      <w:r w:rsidRPr="00424878">
        <w:rPr>
          <w:rFonts w:ascii="Arial" w:hAnsi="Arial" w:cs="Arial"/>
          <w:sz w:val="24"/>
          <w:szCs w:val="24"/>
        </w:rPr>
        <w:t xml:space="preserve"> al no </w:t>
      </w:r>
      <w:r w:rsidR="33BE0FCF" w:rsidRPr="00424878">
        <w:rPr>
          <w:rFonts w:ascii="Arial" w:hAnsi="Arial" w:cs="Arial"/>
          <w:sz w:val="24"/>
          <w:szCs w:val="24"/>
        </w:rPr>
        <w:t>haber sido</w:t>
      </w:r>
      <w:r w:rsidRPr="00424878">
        <w:rPr>
          <w:rFonts w:ascii="Arial" w:hAnsi="Arial" w:cs="Arial"/>
          <w:sz w:val="24"/>
          <w:szCs w:val="24"/>
        </w:rPr>
        <w:t xml:space="preserve"> aportad</w:t>
      </w:r>
      <w:r w:rsidR="63F2DD25" w:rsidRPr="00424878">
        <w:rPr>
          <w:rFonts w:ascii="Arial" w:hAnsi="Arial" w:cs="Arial"/>
          <w:sz w:val="24"/>
          <w:szCs w:val="24"/>
        </w:rPr>
        <w:t>os –como lo pidió</w:t>
      </w:r>
      <w:r w:rsidR="0015078F">
        <w:rPr>
          <w:rFonts w:ascii="Arial" w:hAnsi="Arial" w:cs="Arial"/>
          <w:sz w:val="24"/>
          <w:szCs w:val="24"/>
        </w:rPr>
        <w:t>–</w:t>
      </w:r>
      <w:r w:rsidRPr="00424878">
        <w:rPr>
          <w:rFonts w:ascii="Arial" w:hAnsi="Arial" w:cs="Arial"/>
          <w:sz w:val="24"/>
          <w:szCs w:val="24"/>
        </w:rPr>
        <w:t xml:space="preserve"> con la respuesta a la </w:t>
      </w:r>
      <w:r w:rsidR="00353A1D" w:rsidRPr="00424878">
        <w:rPr>
          <w:rFonts w:ascii="Arial" w:hAnsi="Arial" w:cs="Arial"/>
          <w:sz w:val="24"/>
          <w:szCs w:val="24"/>
        </w:rPr>
        <w:t xml:space="preserve">reforma de la </w:t>
      </w:r>
      <w:r w:rsidRPr="00424878">
        <w:rPr>
          <w:rFonts w:ascii="Arial" w:hAnsi="Arial" w:cs="Arial"/>
          <w:sz w:val="24"/>
          <w:szCs w:val="24"/>
        </w:rPr>
        <w:t>demanda</w:t>
      </w:r>
      <w:r w:rsidR="7EE24B13" w:rsidRPr="00424878">
        <w:rPr>
          <w:rFonts w:ascii="Arial" w:hAnsi="Arial" w:cs="Arial"/>
          <w:sz w:val="24"/>
          <w:szCs w:val="24"/>
        </w:rPr>
        <w:t>,</w:t>
      </w:r>
      <w:r w:rsidRPr="00424878">
        <w:rPr>
          <w:rFonts w:ascii="Arial" w:hAnsi="Arial" w:cs="Arial"/>
          <w:sz w:val="24"/>
          <w:szCs w:val="24"/>
        </w:rPr>
        <w:t xml:space="preserve"> </w:t>
      </w:r>
      <w:r w:rsidR="50CCCB63" w:rsidRPr="00424878">
        <w:rPr>
          <w:rFonts w:ascii="Arial" w:hAnsi="Arial" w:cs="Arial"/>
          <w:sz w:val="24"/>
          <w:szCs w:val="24"/>
        </w:rPr>
        <w:t>correspondía requerir a la</w:t>
      </w:r>
      <w:r w:rsidRPr="00424878">
        <w:rPr>
          <w:rFonts w:ascii="Arial" w:hAnsi="Arial" w:cs="Arial"/>
          <w:sz w:val="24"/>
          <w:szCs w:val="24"/>
        </w:rPr>
        <w:t xml:space="preserve"> Compañía para que allegara lo pertinente.</w:t>
      </w:r>
    </w:p>
    <w:p w14:paraId="4A92D88F" w14:textId="1924C2CF" w:rsidR="732FF195" w:rsidRPr="00424878" w:rsidRDefault="732FF195" w:rsidP="00424878">
      <w:pPr>
        <w:spacing w:after="0"/>
        <w:jc w:val="both"/>
        <w:rPr>
          <w:rFonts w:ascii="Arial" w:hAnsi="Arial" w:cs="Arial"/>
          <w:sz w:val="24"/>
          <w:szCs w:val="24"/>
        </w:rPr>
      </w:pPr>
    </w:p>
    <w:p w14:paraId="1033F5DA" w14:textId="6AFD8CA0" w:rsidR="007C6894" w:rsidRPr="00424878" w:rsidRDefault="00353A1D" w:rsidP="00424878">
      <w:pPr>
        <w:spacing w:after="0"/>
        <w:jc w:val="both"/>
        <w:rPr>
          <w:rFonts w:ascii="Arial" w:hAnsi="Arial" w:cs="Arial"/>
          <w:sz w:val="24"/>
          <w:szCs w:val="24"/>
        </w:rPr>
      </w:pPr>
      <w:r w:rsidRPr="00424878">
        <w:rPr>
          <w:rFonts w:ascii="Arial" w:hAnsi="Arial" w:cs="Arial"/>
          <w:sz w:val="24"/>
          <w:szCs w:val="24"/>
        </w:rPr>
        <w:t>También</w:t>
      </w:r>
      <w:r w:rsidR="009F3B50" w:rsidRPr="00424878">
        <w:rPr>
          <w:rFonts w:ascii="Arial" w:hAnsi="Arial" w:cs="Arial"/>
          <w:sz w:val="24"/>
          <w:szCs w:val="24"/>
        </w:rPr>
        <w:t xml:space="preserve"> es necesario indicar</w:t>
      </w:r>
      <w:r w:rsidRPr="00424878">
        <w:rPr>
          <w:rFonts w:ascii="Arial" w:hAnsi="Arial" w:cs="Arial"/>
          <w:sz w:val="24"/>
          <w:szCs w:val="24"/>
        </w:rPr>
        <w:t>,</w:t>
      </w:r>
      <w:r w:rsidR="009F3B50" w:rsidRPr="00424878">
        <w:rPr>
          <w:rFonts w:ascii="Arial" w:hAnsi="Arial" w:cs="Arial"/>
          <w:sz w:val="24"/>
          <w:szCs w:val="24"/>
        </w:rPr>
        <w:t xml:space="preserve"> que tampoco era dable exigir al actor adelantar gestiones previas</w:t>
      </w:r>
      <w:r w:rsidR="007C6894" w:rsidRPr="00424878">
        <w:rPr>
          <w:rFonts w:ascii="Arial" w:hAnsi="Arial" w:cs="Arial"/>
          <w:sz w:val="24"/>
          <w:szCs w:val="24"/>
        </w:rPr>
        <w:t xml:space="preserve"> para obtener los datos requeridos, conforme lo exige el artículo 173 del CGP</w:t>
      </w:r>
      <w:r w:rsidR="08D5780B" w:rsidRPr="00424878">
        <w:rPr>
          <w:rFonts w:ascii="Arial" w:hAnsi="Arial" w:cs="Arial"/>
          <w:sz w:val="24"/>
          <w:szCs w:val="24"/>
        </w:rPr>
        <w:t xml:space="preserve"> toda vez que,</w:t>
      </w:r>
      <w:r w:rsidR="007C6894" w:rsidRPr="00424878">
        <w:rPr>
          <w:rFonts w:ascii="Arial" w:hAnsi="Arial" w:cs="Arial"/>
          <w:sz w:val="24"/>
          <w:szCs w:val="24"/>
        </w:rPr>
        <w:t xml:space="preserve"> al ser información personal de terceros, ningún efecto práctico hubiese tenido que l</w:t>
      </w:r>
      <w:r w:rsidR="36FC5518" w:rsidRPr="00424878">
        <w:rPr>
          <w:rFonts w:ascii="Arial" w:hAnsi="Arial" w:cs="Arial"/>
          <w:sz w:val="24"/>
          <w:szCs w:val="24"/>
        </w:rPr>
        <w:t>os</w:t>
      </w:r>
      <w:r w:rsidR="007C6894" w:rsidRPr="00424878">
        <w:rPr>
          <w:rFonts w:ascii="Arial" w:hAnsi="Arial" w:cs="Arial"/>
          <w:sz w:val="24"/>
          <w:szCs w:val="24"/>
        </w:rPr>
        <w:t xml:space="preserve"> solicitara a la demandada, pues hasta </w:t>
      </w:r>
      <w:r w:rsidR="4EB86403" w:rsidRPr="00424878">
        <w:rPr>
          <w:rFonts w:ascii="Arial" w:hAnsi="Arial" w:cs="Arial"/>
          <w:sz w:val="24"/>
          <w:szCs w:val="24"/>
        </w:rPr>
        <w:t>ese momento</w:t>
      </w:r>
      <w:r w:rsidR="007C6894" w:rsidRPr="00424878">
        <w:rPr>
          <w:rFonts w:ascii="Arial" w:hAnsi="Arial" w:cs="Arial"/>
          <w:sz w:val="24"/>
          <w:szCs w:val="24"/>
        </w:rPr>
        <w:t xml:space="preserve"> no existía ninguna justificación para que l</w:t>
      </w:r>
      <w:r w:rsidR="60E3C2EB" w:rsidRPr="00424878">
        <w:rPr>
          <w:rFonts w:ascii="Arial" w:hAnsi="Arial" w:cs="Arial"/>
          <w:sz w:val="24"/>
          <w:szCs w:val="24"/>
        </w:rPr>
        <w:t>a empresa estuviera obligada a entregar esa información</w:t>
      </w:r>
      <w:r w:rsidR="007C6894" w:rsidRPr="00424878">
        <w:rPr>
          <w:rFonts w:ascii="Arial" w:hAnsi="Arial" w:cs="Arial"/>
          <w:sz w:val="24"/>
          <w:szCs w:val="24"/>
        </w:rPr>
        <w:t xml:space="preserve">, debiendo esperar la iniciación de </w:t>
      </w:r>
      <w:r w:rsidR="336908BC" w:rsidRPr="00424878">
        <w:rPr>
          <w:rFonts w:ascii="Arial" w:hAnsi="Arial" w:cs="Arial"/>
          <w:sz w:val="24"/>
          <w:szCs w:val="24"/>
        </w:rPr>
        <w:t>un proceso judicial</w:t>
      </w:r>
      <w:r w:rsidR="007C6894" w:rsidRPr="00424878">
        <w:rPr>
          <w:rFonts w:ascii="Arial" w:hAnsi="Arial" w:cs="Arial"/>
          <w:sz w:val="24"/>
          <w:szCs w:val="24"/>
        </w:rPr>
        <w:t xml:space="preserve"> </w:t>
      </w:r>
      <w:r w:rsidR="6C6923C7" w:rsidRPr="00424878">
        <w:rPr>
          <w:rFonts w:ascii="Arial" w:hAnsi="Arial" w:cs="Arial"/>
          <w:sz w:val="24"/>
          <w:szCs w:val="24"/>
        </w:rPr>
        <w:t>con</w:t>
      </w:r>
      <w:r w:rsidR="007C6894" w:rsidRPr="00424878">
        <w:rPr>
          <w:rFonts w:ascii="Arial" w:hAnsi="Arial" w:cs="Arial"/>
          <w:sz w:val="24"/>
          <w:szCs w:val="24"/>
        </w:rPr>
        <w:t xml:space="preserve"> la intervención del juez laboral para </w:t>
      </w:r>
      <w:r w:rsidRPr="00424878">
        <w:rPr>
          <w:rFonts w:ascii="Arial" w:hAnsi="Arial" w:cs="Arial"/>
          <w:sz w:val="24"/>
          <w:szCs w:val="24"/>
        </w:rPr>
        <w:t>lograr incorporarla al plenario.</w:t>
      </w:r>
    </w:p>
    <w:p w14:paraId="346B60CC" w14:textId="1AC2184F" w:rsidR="007C6894" w:rsidRPr="00424878" w:rsidRDefault="007C6894" w:rsidP="00424878">
      <w:pPr>
        <w:spacing w:after="0"/>
        <w:jc w:val="both"/>
        <w:rPr>
          <w:rFonts w:ascii="Arial" w:hAnsi="Arial" w:cs="Arial"/>
          <w:sz w:val="24"/>
          <w:szCs w:val="24"/>
        </w:rPr>
      </w:pPr>
    </w:p>
    <w:p w14:paraId="232B3CB5" w14:textId="208CCEAA" w:rsidR="001E1051" w:rsidRPr="00424878" w:rsidRDefault="001E1051" w:rsidP="00424878">
      <w:pPr>
        <w:spacing w:after="0"/>
        <w:jc w:val="both"/>
        <w:rPr>
          <w:rFonts w:ascii="Arial" w:hAnsi="Arial" w:cs="Arial"/>
          <w:sz w:val="24"/>
          <w:szCs w:val="24"/>
        </w:rPr>
      </w:pPr>
      <w:r w:rsidRPr="00424878">
        <w:rPr>
          <w:rFonts w:ascii="Arial" w:hAnsi="Arial" w:cs="Arial"/>
          <w:sz w:val="24"/>
          <w:szCs w:val="24"/>
        </w:rPr>
        <w:lastRenderedPageBreak/>
        <w:t xml:space="preserve">Lo anterior era preciso para concluir que, en efecto, existe una dificultad probatoria, en </w:t>
      </w:r>
      <w:r w:rsidR="54169623" w:rsidRPr="00424878">
        <w:rPr>
          <w:rFonts w:ascii="Arial" w:hAnsi="Arial" w:cs="Arial"/>
          <w:sz w:val="24"/>
          <w:szCs w:val="24"/>
        </w:rPr>
        <w:t>la</w:t>
      </w:r>
      <w:r w:rsidRPr="00424878">
        <w:rPr>
          <w:rFonts w:ascii="Arial" w:hAnsi="Arial" w:cs="Arial"/>
          <w:sz w:val="24"/>
          <w:szCs w:val="24"/>
        </w:rPr>
        <w:t xml:space="preserve"> medida en que al no ser posible obtener la información</w:t>
      </w:r>
      <w:r w:rsidR="29E642D0" w:rsidRPr="00424878">
        <w:rPr>
          <w:rFonts w:ascii="Arial" w:hAnsi="Arial" w:cs="Arial"/>
          <w:sz w:val="24"/>
          <w:szCs w:val="24"/>
        </w:rPr>
        <w:t xml:space="preserve"> de manera</w:t>
      </w:r>
      <w:r w:rsidRPr="00424878">
        <w:rPr>
          <w:rFonts w:ascii="Arial" w:hAnsi="Arial" w:cs="Arial"/>
          <w:sz w:val="24"/>
          <w:szCs w:val="24"/>
        </w:rPr>
        <w:t xml:space="preserve"> previa a la iniciación de</w:t>
      </w:r>
      <w:r w:rsidR="1166C2BD" w:rsidRPr="00424878">
        <w:rPr>
          <w:rFonts w:ascii="Arial" w:hAnsi="Arial" w:cs="Arial"/>
          <w:sz w:val="24"/>
          <w:szCs w:val="24"/>
        </w:rPr>
        <w:t xml:space="preserve"> </w:t>
      </w:r>
      <w:r w:rsidRPr="00424878">
        <w:rPr>
          <w:rFonts w:ascii="Arial" w:hAnsi="Arial" w:cs="Arial"/>
          <w:sz w:val="24"/>
          <w:szCs w:val="24"/>
        </w:rPr>
        <w:t>l</w:t>
      </w:r>
      <w:r w:rsidR="537093BB" w:rsidRPr="00424878">
        <w:rPr>
          <w:rFonts w:ascii="Arial" w:hAnsi="Arial" w:cs="Arial"/>
          <w:sz w:val="24"/>
          <w:szCs w:val="24"/>
        </w:rPr>
        <w:t>a</w:t>
      </w:r>
      <w:r w:rsidRPr="00424878">
        <w:rPr>
          <w:rFonts w:ascii="Arial" w:hAnsi="Arial" w:cs="Arial"/>
          <w:sz w:val="24"/>
          <w:szCs w:val="24"/>
        </w:rPr>
        <w:t xml:space="preserve"> acción laboral y no </w:t>
      </w:r>
      <w:r w:rsidR="303CDA17" w:rsidRPr="00424878">
        <w:rPr>
          <w:rFonts w:ascii="Arial" w:hAnsi="Arial" w:cs="Arial"/>
          <w:sz w:val="24"/>
          <w:szCs w:val="24"/>
        </w:rPr>
        <w:t>haber sido aportada por la co-demandada al momento de contestar la demanda</w:t>
      </w:r>
      <w:r w:rsidRPr="00424878">
        <w:rPr>
          <w:rFonts w:ascii="Arial" w:hAnsi="Arial" w:cs="Arial"/>
          <w:sz w:val="24"/>
          <w:szCs w:val="24"/>
        </w:rPr>
        <w:t>, pese a haber sido requerida</w:t>
      </w:r>
      <w:r w:rsidR="337741D6" w:rsidRPr="00424878">
        <w:rPr>
          <w:rFonts w:ascii="Arial" w:hAnsi="Arial" w:cs="Arial"/>
          <w:sz w:val="24"/>
          <w:szCs w:val="24"/>
        </w:rPr>
        <w:t xml:space="preserve"> en el escrito inicial</w:t>
      </w:r>
      <w:r w:rsidRPr="00424878">
        <w:rPr>
          <w:rFonts w:ascii="Arial" w:hAnsi="Arial" w:cs="Arial"/>
          <w:sz w:val="24"/>
          <w:szCs w:val="24"/>
        </w:rPr>
        <w:t xml:space="preserve">, era procedente exigir a Servientrega S.A. que </w:t>
      </w:r>
      <w:r w:rsidR="00353A1D" w:rsidRPr="00424878">
        <w:rPr>
          <w:rFonts w:ascii="Arial" w:hAnsi="Arial" w:cs="Arial"/>
          <w:sz w:val="24"/>
          <w:szCs w:val="24"/>
        </w:rPr>
        <w:t>se encargar</w:t>
      </w:r>
      <w:r w:rsidR="2E1A8393" w:rsidRPr="00424878">
        <w:rPr>
          <w:rFonts w:ascii="Arial" w:hAnsi="Arial" w:cs="Arial"/>
          <w:sz w:val="24"/>
          <w:szCs w:val="24"/>
        </w:rPr>
        <w:t>a</w:t>
      </w:r>
      <w:r w:rsidR="00353A1D" w:rsidRPr="00424878">
        <w:rPr>
          <w:rFonts w:ascii="Arial" w:hAnsi="Arial" w:cs="Arial"/>
          <w:sz w:val="24"/>
          <w:szCs w:val="24"/>
        </w:rPr>
        <w:t xml:space="preserve"> de demostrar</w:t>
      </w:r>
      <w:r w:rsidRPr="00424878">
        <w:rPr>
          <w:rFonts w:ascii="Arial" w:hAnsi="Arial" w:cs="Arial"/>
          <w:sz w:val="24"/>
          <w:szCs w:val="24"/>
        </w:rPr>
        <w:t xml:space="preserve"> que no cuenta en su planta de personal con trabajadores directos ni en misión </w:t>
      </w:r>
      <w:r w:rsidR="1245824D" w:rsidRPr="00424878">
        <w:rPr>
          <w:rFonts w:ascii="Arial" w:hAnsi="Arial" w:cs="Arial"/>
          <w:sz w:val="24"/>
          <w:szCs w:val="24"/>
        </w:rPr>
        <w:t>-</w:t>
      </w:r>
      <w:r w:rsidRPr="00424878">
        <w:rPr>
          <w:rFonts w:ascii="Arial" w:hAnsi="Arial" w:cs="Arial"/>
          <w:sz w:val="24"/>
          <w:szCs w:val="24"/>
        </w:rPr>
        <w:t>que desarrollaron las mismas funciones del demandante</w:t>
      </w:r>
      <w:r w:rsidR="703B4248" w:rsidRPr="00424878">
        <w:rPr>
          <w:rFonts w:ascii="Arial" w:hAnsi="Arial" w:cs="Arial"/>
          <w:sz w:val="24"/>
          <w:szCs w:val="24"/>
        </w:rPr>
        <w:t>-</w:t>
      </w:r>
      <w:r w:rsidRPr="00424878">
        <w:rPr>
          <w:rFonts w:ascii="Arial" w:hAnsi="Arial" w:cs="Arial"/>
          <w:sz w:val="24"/>
          <w:szCs w:val="24"/>
        </w:rPr>
        <w:t xml:space="preserve"> con una remuneración mayor.</w:t>
      </w:r>
    </w:p>
    <w:p w14:paraId="7F15D590" w14:textId="77777777" w:rsidR="00FF2B59" w:rsidRPr="00424878" w:rsidRDefault="00FF2B59" w:rsidP="00424878">
      <w:pPr>
        <w:spacing w:after="0"/>
        <w:jc w:val="both"/>
        <w:rPr>
          <w:rFonts w:ascii="Arial" w:hAnsi="Arial" w:cs="Arial"/>
          <w:sz w:val="24"/>
          <w:szCs w:val="24"/>
        </w:rPr>
      </w:pPr>
    </w:p>
    <w:p w14:paraId="5B412D00" w14:textId="69FF17F6" w:rsidR="007C6894" w:rsidRPr="00424878" w:rsidRDefault="00FF2B59" w:rsidP="00424878">
      <w:pPr>
        <w:spacing w:after="0"/>
        <w:jc w:val="both"/>
        <w:rPr>
          <w:rFonts w:ascii="Arial" w:hAnsi="Arial" w:cs="Arial"/>
          <w:sz w:val="24"/>
          <w:szCs w:val="24"/>
        </w:rPr>
      </w:pPr>
      <w:r w:rsidRPr="00424878">
        <w:rPr>
          <w:rFonts w:ascii="Arial" w:hAnsi="Arial" w:cs="Arial"/>
          <w:sz w:val="24"/>
          <w:szCs w:val="24"/>
        </w:rPr>
        <w:t xml:space="preserve">Conforme </w:t>
      </w:r>
      <w:r w:rsidR="0034CCD6" w:rsidRPr="00424878">
        <w:rPr>
          <w:rFonts w:ascii="Arial" w:hAnsi="Arial" w:cs="Arial"/>
          <w:sz w:val="24"/>
          <w:szCs w:val="24"/>
        </w:rPr>
        <w:t xml:space="preserve">a </w:t>
      </w:r>
      <w:r w:rsidRPr="00424878">
        <w:rPr>
          <w:rFonts w:ascii="Arial" w:hAnsi="Arial" w:cs="Arial"/>
          <w:sz w:val="24"/>
          <w:szCs w:val="24"/>
        </w:rPr>
        <w:t>l</w:t>
      </w:r>
      <w:r w:rsidR="007C6894" w:rsidRPr="00424878">
        <w:rPr>
          <w:rFonts w:ascii="Arial" w:hAnsi="Arial" w:cs="Arial"/>
          <w:sz w:val="24"/>
          <w:szCs w:val="24"/>
        </w:rPr>
        <w:t>o dicho, no le asistió razón a la</w:t>
      </w:r>
      <w:r w:rsidR="007C6894" w:rsidRPr="00424878">
        <w:rPr>
          <w:rFonts w:ascii="Arial" w:hAnsi="Arial" w:cs="Arial"/>
          <w:i/>
          <w:iCs/>
          <w:sz w:val="24"/>
          <w:szCs w:val="24"/>
        </w:rPr>
        <w:t xml:space="preserve"> a quo </w:t>
      </w:r>
      <w:r w:rsidR="007C6894" w:rsidRPr="00424878">
        <w:rPr>
          <w:rFonts w:ascii="Arial" w:hAnsi="Arial" w:cs="Arial"/>
          <w:sz w:val="24"/>
          <w:szCs w:val="24"/>
        </w:rPr>
        <w:t xml:space="preserve">para negar la </w:t>
      </w:r>
      <w:r w:rsidR="011B574B" w:rsidRPr="00424878">
        <w:rPr>
          <w:rFonts w:ascii="Arial" w:hAnsi="Arial" w:cs="Arial"/>
          <w:sz w:val="24"/>
          <w:szCs w:val="24"/>
        </w:rPr>
        <w:t>prueba solicitada</w:t>
      </w:r>
      <w:r w:rsidR="007C6894" w:rsidRPr="00424878">
        <w:rPr>
          <w:rFonts w:ascii="Arial" w:hAnsi="Arial" w:cs="Arial"/>
          <w:sz w:val="24"/>
          <w:szCs w:val="24"/>
        </w:rPr>
        <w:t xml:space="preserve"> </w:t>
      </w:r>
      <w:r w:rsidRPr="00424878">
        <w:rPr>
          <w:rFonts w:ascii="Arial" w:hAnsi="Arial" w:cs="Arial"/>
          <w:sz w:val="24"/>
          <w:szCs w:val="24"/>
        </w:rPr>
        <w:t xml:space="preserve">pues se encontraban configurados los presupuestos procesales para </w:t>
      </w:r>
      <w:r w:rsidR="7EAA595A" w:rsidRPr="00424878">
        <w:rPr>
          <w:rFonts w:ascii="Arial" w:hAnsi="Arial" w:cs="Arial"/>
          <w:sz w:val="24"/>
          <w:szCs w:val="24"/>
        </w:rPr>
        <w:t>ordenarla</w:t>
      </w:r>
      <w:r w:rsidR="00353A1D" w:rsidRPr="00424878">
        <w:rPr>
          <w:rFonts w:ascii="Arial" w:hAnsi="Arial" w:cs="Arial"/>
          <w:sz w:val="24"/>
          <w:szCs w:val="24"/>
        </w:rPr>
        <w:t xml:space="preserve">, por lo </w:t>
      </w:r>
      <w:r w:rsidR="56A2E2E5" w:rsidRPr="00424878">
        <w:rPr>
          <w:rFonts w:ascii="Arial" w:hAnsi="Arial" w:cs="Arial"/>
          <w:sz w:val="24"/>
          <w:szCs w:val="24"/>
        </w:rPr>
        <w:t>que</w:t>
      </w:r>
      <w:r w:rsidR="00353A1D" w:rsidRPr="00424878">
        <w:rPr>
          <w:rFonts w:ascii="Arial" w:hAnsi="Arial" w:cs="Arial"/>
          <w:sz w:val="24"/>
          <w:szCs w:val="24"/>
        </w:rPr>
        <w:t xml:space="preserve">,  </w:t>
      </w:r>
      <w:r w:rsidR="007C6894" w:rsidRPr="00424878">
        <w:rPr>
          <w:rFonts w:ascii="Arial" w:hAnsi="Arial" w:cs="Arial"/>
          <w:sz w:val="24"/>
          <w:szCs w:val="24"/>
        </w:rPr>
        <w:t xml:space="preserve">la decisión de primer grado será revocada para en su lugar, ordenar a Servientrega S.A. que, en el término que en el término de cinco (5) días aporte ante el Juzgado de conocimiento un informe sobre </w:t>
      </w:r>
      <w:r w:rsidR="00FA45FE" w:rsidRPr="00424878">
        <w:rPr>
          <w:rFonts w:ascii="Arial" w:hAnsi="Arial" w:cs="Arial"/>
          <w:sz w:val="24"/>
          <w:szCs w:val="24"/>
        </w:rPr>
        <w:t xml:space="preserve">lo percibido por </w:t>
      </w:r>
      <w:r w:rsidR="007C6894" w:rsidRPr="00424878">
        <w:rPr>
          <w:rFonts w:ascii="Arial" w:hAnsi="Arial" w:cs="Arial"/>
          <w:sz w:val="24"/>
          <w:szCs w:val="24"/>
        </w:rPr>
        <w:t xml:space="preserve">los trabajadores </w:t>
      </w:r>
      <w:r w:rsidR="00FA45FE" w:rsidRPr="00424878">
        <w:rPr>
          <w:rFonts w:ascii="Arial" w:hAnsi="Arial" w:cs="Arial"/>
          <w:sz w:val="24"/>
          <w:szCs w:val="24"/>
        </w:rPr>
        <w:t>que desempeñaron el cargo de conductores, para la fecha en que hace referencia los hechos de la demanda,</w:t>
      </w:r>
      <w:r w:rsidR="007C6894" w:rsidRPr="00424878">
        <w:rPr>
          <w:rFonts w:ascii="Arial" w:hAnsi="Arial" w:cs="Arial"/>
          <w:sz w:val="24"/>
          <w:szCs w:val="24"/>
        </w:rPr>
        <w:t xml:space="preserve"> </w:t>
      </w:r>
      <w:r w:rsidR="05B5E832" w:rsidRPr="00424878">
        <w:rPr>
          <w:rFonts w:ascii="Arial" w:hAnsi="Arial" w:cs="Arial"/>
          <w:sz w:val="24"/>
          <w:szCs w:val="24"/>
        </w:rPr>
        <w:t>tanto</w:t>
      </w:r>
      <w:r w:rsidR="00FA45FE" w:rsidRPr="00424878">
        <w:rPr>
          <w:rFonts w:ascii="Arial" w:hAnsi="Arial" w:cs="Arial"/>
          <w:sz w:val="24"/>
          <w:szCs w:val="24"/>
        </w:rPr>
        <w:t xml:space="preserve"> </w:t>
      </w:r>
      <w:r w:rsidR="007C6894" w:rsidRPr="00424878">
        <w:rPr>
          <w:rFonts w:ascii="Arial" w:hAnsi="Arial" w:cs="Arial"/>
          <w:sz w:val="24"/>
          <w:szCs w:val="24"/>
        </w:rPr>
        <w:t xml:space="preserve">vinculados directamente con esa Compañía </w:t>
      </w:r>
      <w:r w:rsidR="4C0125CC" w:rsidRPr="00424878">
        <w:rPr>
          <w:rFonts w:ascii="Arial" w:hAnsi="Arial" w:cs="Arial"/>
          <w:sz w:val="24"/>
          <w:szCs w:val="24"/>
        </w:rPr>
        <w:t>como</w:t>
      </w:r>
      <w:r w:rsidR="007C6894" w:rsidRPr="00424878">
        <w:rPr>
          <w:rFonts w:ascii="Arial" w:hAnsi="Arial" w:cs="Arial"/>
          <w:sz w:val="24"/>
          <w:szCs w:val="24"/>
        </w:rPr>
        <w:t xml:space="preserve"> a través de empresas de servicio temporal.</w:t>
      </w:r>
    </w:p>
    <w:p w14:paraId="6E683CBA" w14:textId="77777777" w:rsidR="007C6894" w:rsidRPr="00424878" w:rsidRDefault="007C6894" w:rsidP="00424878">
      <w:pPr>
        <w:spacing w:after="0"/>
        <w:jc w:val="both"/>
        <w:rPr>
          <w:rFonts w:ascii="Arial" w:hAnsi="Arial" w:cs="Arial"/>
          <w:sz w:val="24"/>
          <w:szCs w:val="24"/>
        </w:rPr>
      </w:pPr>
    </w:p>
    <w:p w14:paraId="492BEA8A" w14:textId="17575721" w:rsidR="004E5C05" w:rsidRPr="00424878" w:rsidRDefault="007C6894" w:rsidP="00424878">
      <w:pPr>
        <w:spacing w:after="0"/>
        <w:jc w:val="both"/>
        <w:rPr>
          <w:rFonts w:ascii="Arial" w:hAnsi="Arial" w:cs="Arial"/>
          <w:sz w:val="24"/>
          <w:szCs w:val="24"/>
        </w:rPr>
      </w:pPr>
      <w:r w:rsidRPr="00424878">
        <w:rPr>
          <w:rFonts w:ascii="Arial" w:hAnsi="Arial" w:cs="Arial"/>
          <w:sz w:val="24"/>
          <w:szCs w:val="24"/>
        </w:rPr>
        <w:t xml:space="preserve"> Sin costas en esta Sede</w:t>
      </w:r>
      <w:r w:rsidR="00003F95" w:rsidRPr="00424878">
        <w:rPr>
          <w:rFonts w:ascii="Arial" w:hAnsi="Arial" w:cs="Arial"/>
          <w:sz w:val="24"/>
          <w:szCs w:val="24"/>
        </w:rPr>
        <w:t>.</w:t>
      </w:r>
    </w:p>
    <w:p w14:paraId="110FFD37" w14:textId="77777777" w:rsidR="00003F95" w:rsidRPr="00424878" w:rsidRDefault="00003F95" w:rsidP="00424878">
      <w:pPr>
        <w:spacing w:after="0"/>
        <w:jc w:val="both"/>
        <w:rPr>
          <w:rFonts w:ascii="Arial" w:hAnsi="Arial" w:cs="Arial"/>
          <w:sz w:val="24"/>
          <w:szCs w:val="24"/>
        </w:rPr>
      </w:pPr>
    </w:p>
    <w:p w14:paraId="460EFD34" w14:textId="77777777" w:rsidR="004E5C05" w:rsidRPr="00424878" w:rsidRDefault="004E5C05" w:rsidP="00424878">
      <w:pPr>
        <w:spacing w:after="0"/>
        <w:jc w:val="both"/>
        <w:rPr>
          <w:rFonts w:ascii="Arial" w:hAnsi="Arial" w:cs="Arial"/>
          <w:sz w:val="24"/>
          <w:szCs w:val="24"/>
        </w:rPr>
      </w:pPr>
      <w:r w:rsidRPr="00424878">
        <w:rPr>
          <w:rFonts w:ascii="Arial" w:hAnsi="Arial" w:cs="Arial"/>
          <w:sz w:val="24"/>
          <w:szCs w:val="24"/>
        </w:rPr>
        <w:t xml:space="preserve">En mérito de lo expuesto, la </w:t>
      </w:r>
      <w:r w:rsidRPr="00424878">
        <w:rPr>
          <w:rFonts w:ascii="Arial" w:hAnsi="Arial" w:cs="Arial"/>
          <w:b/>
          <w:sz w:val="24"/>
          <w:szCs w:val="24"/>
        </w:rPr>
        <w:t>Sala de Decisión Laboral del Tribunal Superior de Pereira</w:t>
      </w:r>
      <w:r w:rsidRPr="00424878">
        <w:rPr>
          <w:rFonts w:ascii="Arial" w:hAnsi="Arial" w:cs="Arial"/>
          <w:sz w:val="24"/>
          <w:szCs w:val="24"/>
        </w:rPr>
        <w:t xml:space="preserve">, </w:t>
      </w:r>
    </w:p>
    <w:p w14:paraId="6B699379" w14:textId="77777777" w:rsidR="00BC21C5" w:rsidRPr="00424878" w:rsidRDefault="00BC21C5" w:rsidP="00424878">
      <w:pPr>
        <w:pStyle w:val="Textoindependiente"/>
        <w:spacing w:line="276" w:lineRule="auto"/>
        <w:jc w:val="center"/>
        <w:rPr>
          <w:rFonts w:cs="Arial"/>
          <w:b/>
          <w:sz w:val="24"/>
          <w:szCs w:val="24"/>
        </w:rPr>
      </w:pPr>
    </w:p>
    <w:p w14:paraId="68A3624F" w14:textId="77777777" w:rsidR="004E5C05" w:rsidRPr="00424878" w:rsidRDefault="004E5C05" w:rsidP="00424878">
      <w:pPr>
        <w:pStyle w:val="Textoindependiente"/>
        <w:spacing w:line="276" w:lineRule="auto"/>
        <w:jc w:val="center"/>
        <w:rPr>
          <w:rFonts w:cs="Arial"/>
          <w:b/>
          <w:sz w:val="24"/>
          <w:szCs w:val="24"/>
        </w:rPr>
      </w:pPr>
      <w:r w:rsidRPr="00424878">
        <w:rPr>
          <w:rFonts w:cs="Arial"/>
          <w:b/>
          <w:sz w:val="24"/>
          <w:szCs w:val="24"/>
        </w:rPr>
        <w:t>RESUELVE</w:t>
      </w:r>
    </w:p>
    <w:p w14:paraId="3FE9F23F" w14:textId="77777777" w:rsidR="004E5C05" w:rsidRPr="00424878" w:rsidRDefault="004E5C05" w:rsidP="00424878">
      <w:pPr>
        <w:pStyle w:val="Textoindependiente"/>
        <w:spacing w:line="276" w:lineRule="auto"/>
        <w:rPr>
          <w:rFonts w:cs="Arial"/>
          <w:sz w:val="24"/>
          <w:szCs w:val="24"/>
        </w:rPr>
      </w:pPr>
    </w:p>
    <w:p w14:paraId="65417464" w14:textId="1737EEDE" w:rsidR="00FE0DFD" w:rsidRPr="00424878" w:rsidRDefault="003E6F7F" w:rsidP="00424878">
      <w:pPr>
        <w:spacing w:after="0"/>
        <w:jc w:val="both"/>
        <w:rPr>
          <w:rFonts w:ascii="Arial" w:hAnsi="Arial" w:cs="Arial"/>
          <w:sz w:val="24"/>
          <w:szCs w:val="24"/>
        </w:rPr>
      </w:pPr>
      <w:r w:rsidRPr="00424878">
        <w:rPr>
          <w:rFonts w:ascii="Arial" w:eastAsia="Times New Roman" w:hAnsi="Arial" w:cs="Arial"/>
          <w:b/>
          <w:bCs/>
          <w:sz w:val="24"/>
          <w:szCs w:val="24"/>
          <w:lang w:val="es-ES" w:eastAsia="es-ES"/>
        </w:rPr>
        <w:t xml:space="preserve">PRIMERO: </w:t>
      </w:r>
      <w:r w:rsidR="00353A1D" w:rsidRPr="00424878">
        <w:rPr>
          <w:rFonts w:ascii="Arial" w:eastAsia="Times New Roman" w:hAnsi="Arial" w:cs="Arial"/>
          <w:b/>
          <w:bCs/>
          <w:sz w:val="24"/>
          <w:szCs w:val="24"/>
          <w:lang w:val="es-ES" w:eastAsia="es-ES"/>
        </w:rPr>
        <w:t>REVOCAR</w:t>
      </w:r>
      <w:r w:rsidRPr="00424878">
        <w:rPr>
          <w:rFonts w:ascii="Arial" w:eastAsia="Times New Roman" w:hAnsi="Arial" w:cs="Arial"/>
          <w:b/>
          <w:bCs/>
          <w:sz w:val="24"/>
          <w:szCs w:val="24"/>
          <w:lang w:val="es-ES" w:eastAsia="es-ES"/>
        </w:rPr>
        <w:t xml:space="preserve"> </w:t>
      </w:r>
      <w:r w:rsidR="38D5D352" w:rsidRPr="00424878">
        <w:rPr>
          <w:rFonts w:ascii="Arial" w:eastAsia="Times New Roman" w:hAnsi="Arial" w:cs="Arial"/>
          <w:sz w:val="24"/>
          <w:szCs w:val="24"/>
          <w:lang w:val="es-ES" w:eastAsia="es-ES"/>
        </w:rPr>
        <w:t>el a</w:t>
      </w:r>
      <w:r w:rsidR="000734C5" w:rsidRPr="00424878">
        <w:rPr>
          <w:rFonts w:ascii="Arial" w:eastAsia="Times New Roman" w:hAnsi="Arial" w:cs="Arial"/>
          <w:sz w:val="24"/>
          <w:szCs w:val="24"/>
          <w:lang w:val="es-ES" w:eastAsia="es-ES"/>
        </w:rPr>
        <w:t xml:space="preserve">uto interlocutorio de </w:t>
      </w:r>
      <w:r w:rsidR="00353A1D" w:rsidRPr="00424878">
        <w:rPr>
          <w:rFonts w:ascii="Arial" w:eastAsia="Times New Roman" w:hAnsi="Arial" w:cs="Arial"/>
          <w:sz w:val="24"/>
          <w:szCs w:val="24"/>
          <w:lang w:val="es-ES" w:eastAsia="es-ES"/>
        </w:rPr>
        <w:t>15 de mayo</w:t>
      </w:r>
      <w:r w:rsidR="00B81F6F" w:rsidRPr="00424878">
        <w:rPr>
          <w:rFonts w:ascii="Arial" w:eastAsia="Times New Roman" w:hAnsi="Arial" w:cs="Arial"/>
          <w:sz w:val="24"/>
          <w:szCs w:val="24"/>
          <w:lang w:val="es-ES" w:eastAsia="es-ES"/>
        </w:rPr>
        <w:t xml:space="preserve"> de 2023</w:t>
      </w:r>
      <w:r w:rsidR="00B0291B" w:rsidRPr="00424878">
        <w:rPr>
          <w:rFonts w:ascii="Arial" w:eastAsia="Times New Roman" w:hAnsi="Arial" w:cs="Arial"/>
          <w:sz w:val="24"/>
          <w:szCs w:val="24"/>
          <w:lang w:val="es-ES" w:eastAsia="es-ES"/>
        </w:rPr>
        <w:t xml:space="preserve"> </w:t>
      </w:r>
      <w:r w:rsidR="004E5C05" w:rsidRPr="00424878">
        <w:rPr>
          <w:rFonts w:ascii="Arial" w:eastAsia="Times New Roman" w:hAnsi="Arial" w:cs="Arial"/>
          <w:sz w:val="24"/>
          <w:szCs w:val="24"/>
          <w:lang w:val="es-ES" w:eastAsia="es-ES"/>
        </w:rPr>
        <w:t>proferido por el Juzgado</w:t>
      </w:r>
      <w:r w:rsidR="008E0E07" w:rsidRPr="00424878">
        <w:rPr>
          <w:rFonts w:ascii="Arial" w:eastAsia="Times New Roman" w:hAnsi="Arial" w:cs="Arial"/>
          <w:sz w:val="24"/>
          <w:szCs w:val="24"/>
          <w:lang w:val="es-ES" w:eastAsia="es-ES"/>
        </w:rPr>
        <w:t xml:space="preserve"> </w:t>
      </w:r>
      <w:r w:rsidRPr="00424878">
        <w:rPr>
          <w:rFonts w:ascii="Arial" w:eastAsia="Times New Roman" w:hAnsi="Arial" w:cs="Arial"/>
          <w:sz w:val="24"/>
          <w:szCs w:val="24"/>
          <w:lang w:val="es-ES" w:eastAsia="es-ES"/>
        </w:rPr>
        <w:t xml:space="preserve">Laboral del Circuito de </w:t>
      </w:r>
      <w:r w:rsidR="00FA45FE" w:rsidRPr="00424878">
        <w:rPr>
          <w:rFonts w:ascii="Arial" w:eastAsia="Times New Roman" w:hAnsi="Arial" w:cs="Arial"/>
          <w:sz w:val="24"/>
          <w:szCs w:val="24"/>
          <w:lang w:val="es-ES" w:eastAsia="es-ES"/>
        </w:rPr>
        <w:t xml:space="preserve">Dosquebradas, para en su lugar, </w:t>
      </w:r>
      <w:r w:rsidR="00FA45FE" w:rsidRPr="00424878">
        <w:rPr>
          <w:rFonts w:ascii="Arial" w:eastAsia="Times New Roman" w:hAnsi="Arial" w:cs="Arial"/>
          <w:b/>
          <w:bCs/>
          <w:sz w:val="24"/>
          <w:szCs w:val="24"/>
          <w:lang w:val="es-ES" w:eastAsia="es-ES"/>
        </w:rPr>
        <w:t>ORDENAR</w:t>
      </w:r>
      <w:r w:rsidR="00FA45FE" w:rsidRPr="00424878">
        <w:rPr>
          <w:rFonts w:ascii="Arial" w:eastAsia="Times New Roman" w:hAnsi="Arial" w:cs="Arial"/>
          <w:sz w:val="24"/>
          <w:szCs w:val="24"/>
          <w:lang w:val="es-ES" w:eastAsia="es-ES"/>
        </w:rPr>
        <w:t xml:space="preserve"> </w:t>
      </w:r>
      <w:r w:rsidR="00003F95" w:rsidRPr="00424878">
        <w:rPr>
          <w:rFonts w:ascii="Arial" w:eastAsia="Times New Roman" w:hAnsi="Arial" w:cs="Arial"/>
          <w:sz w:val="24"/>
          <w:szCs w:val="24"/>
          <w:lang w:val="es-ES" w:eastAsia="es-ES"/>
        </w:rPr>
        <w:t xml:space="preserve"> </w:t>
      </w:r>
      <w:r w:rsidR="00FA45FE" w:rsidRPr="00424878">
        <w:rPr>
          <w:rFonts w:ascii="Arial" w:eastAsia="Times New Roman" w:hAnsi="Arial" w:cs="Arial"/>
          <w:sz w:val="24"/>
          <w:szCs w:val="24"/>
          <w:lang w:val="es-ES" w:eastAsia="es-ES"/>
        </w:rPr>
        <w:t>a Servientrega S.A. que</w:t>
      </w:r>
      <w:r w:rsidR="037B799B" w:rsidRPr="00424878">
        <w:rPr>
          <w:rFonts w:ascii="Arial" w:eastAsia="Times New Roman" w:hAnsi="Arial" w:cs="Arial"/>
          <w:sz w:val="24"/>
          <w:szCs w:val="24"/>
          <w:lang w:val="es-ES" w:eastAsia="es-ES"/>
        </w:rPr>
        <w:t>,</w:t>
      </w:r>
      <w:r w:rsidR="00FA45FE" w:rsidRPr="00424878">
        <w:rPr>
          <w:rFonts w:ascii="Arial" w:eastAsia="Times New Roman" w:hAnsi="Arial" w:cs="Arial"/>
          <w:sz w:val="24"/>
          <w:szCs w:val="24"/>
          <w:lang w:val="es-ES" w:eastAsia="es-ES"/>
        </w:rPr>
        <w:t xml:space="preserve"> </w:t>
      </w:r>
      <w:r w:rsidR="00FA45FE" w:rsidRPr="00424878">
        <w:rPr>
          <w:rFonts w:ascii="Arial" w:hAnsi="Arial" w:cs="Arial"/>
          <w:sz w:val="24"/>
          <w:szCs w:val="24"/>
        </w:rPr>
        <w:t>en el término que en el término de cinco (5) días</w:t>
      </w:r>
      <w:r w:rsidR="551C4F39" w:rsidRPr="00424878">
        <w:rPr>
          <w:rFonts w:ascii="Arial" w:hAnsi="Arial" w:cs="Arial"/>
          <w:sz w:val="24"/>
          <w:szCs w:val="24"/>
        </w:rPr>
        <w:t>,</w:t>
      </w:r>
      <w:r w:rsidR="00FA45FE" w:rsidRPr="00424878">
        <w:rPr>
          <w:rFonts w:ascii="Arial" w:hAnsi="Arial" w:cs="Arial"/>
          <w:sz w:val="24"/>
          <w:szCs w:val="24"/>
        </w:rPr>
        <w:t xml:space="preserve">  aporte ante el Juzgado de conocimiento un informe sobre lo percibido por los trabajadores que desempeñaban el cargo de conductores entre el 27 de mayo de 2011 y el 23 de octubre de 2019, </w:t>
      </w:r>
      <w:r w:rsidR="6BA76389" w:rsidRPr="00424878">
        <w:rPr>
          <w:rFonts w:ascii="Arial" w:hAnsi="Arial" w:cs="Arial"/>
          <w:sz w:val="24"/>
          <w:szCs w:val="24"/>
        </w:rPr>
        <w:t>tanto</w:t>
      </w:r>
      <w:r w:rsidR="00FA45FE" w:rsidRPr="00424878">
        <w:rPr>
          <w:rFonts w:ascii="Arial" w:hAnsi="Arial" w:cs="Arial"/>
          <w:sz w:val="24"/>
          <w:szCs w:val="24"/>
        </w:rPr>
        <w:t xml:space="preserve"> vinculados directamente con esa Compañía </w:t>
      </w:r>
      <w:r w:rsidR="0C0076CA" w:rsidRPr="00424878">
        <w:rPr>
          <w:rFonts w:ascii="Arial" w:hAnsi="Arial" w:cs="Arial"/>
          <w:sz w:val="24"/>
          <w:szCs w:val="24"/>
        </w:rPr>
        <w:t>como</w:t>
      </w:r>
      <w:r w:rsidR="00FA45FE" w:rsidRPr="00424878">
        <w:rPr>
          <w:rFonts w:ascii="Arial" w:hAnsi="Arial" w:cs="Arial"/>
          <w:sz w:val="24"/>
          <w:szCs w:val="24"/>
        </w:rPr>
        <w:t xml:space="preserve"> a través de empresas de servicio temporal.</w:t>
      </w:r>
    </w:p>
    <w:p w14:paraId="584EAAA8" w14:textId="77777777" w:rsidR="00FA45FE" w:rsidRPr="00424878" w:rsidRDefault="00FA45FE" w:rsidP="00424878">
      <w:pPr>
        <w:spacing w:after="0"/>
        <w:jc w:val="both"/>
        <w:rPr>
          <w:rFonts w:ascii="Arial" w:hAnsi="Arial" w:cs="Arial"/>
          <w:sz w:val="24"/>
          <w:szCs w:val="24"/>
        </w:rPr>
      </w:pPr>
    </w:p>
    <w:p w14:paraId="20219ED2" w14:textId="3379687C" w:rsidR="00FA45FE" w:rsidRPr="00424878" w:rsidRDefault="00FA45FE" w:rsidP="00424878">
      <w:pPr>
        <w:spacing w:after="0"/>
        <w:jc w:val="both"/>
        <w:rPr>
          <w:rFonts w:ascii="Arial" w:hAnsi="Arial" w:cs="Arial"/>
          <w:sz w:val="24"/>
          <w:szCs w:val="24"/>
        </w:rPr>
      </w:pPr>
      <w:r w:rsidRPr="00424878">
        <w:rPr>
          <w:rFonts w:ascii="Arial" w:hAnsi="Arial" w:cs="Arial"/>
          <w:sz w:val="24"/>
          <w:szCs w:val="24"/>
        </w:rPr>
        <w:t>Costas en esta Sede no se causaron.</w:t>
      </w:r>
    </w:p>
    <w:p w14:paraId="53AA1F22" w14:textId="77777777" w:rsidR="00FA45FE" w:rsidRPr="00424878" w:rsidRDefault="00FA45FE" w:rsidP="00424878">
      <w:pPr>
        <w:spacing w:after="0"/>
        <w:jc w:val="both"/>
        <w:rPr>
          <w:rFonts w:ascii="Arial" w:hAnsi="Arial" w:cs="Arial"/>
          <w:sz w:val="24"/>
          <w:szCs w:val="24"/>
        </w:rPr>
      </w:pPr>
    </w:p>
    <w:p w14:paraId="6F82D1F6" w14:textId="0483A5CB" w:rsidR="00705BF7" w:rsidRPr="00424878" w:rsidRDefault="7E7B9037" w:rsidP="00424878">
      <w:pPr>
        <w:widowControl w:val="0"/>
        <w:autoSpaceDE w:val="0"/>
        <w:autoSpaceDN w:val="0"/>
        <w:adjustRightInd w:val="0"/>
        <w:spacing w:after="0"/>
        <w:jc w:val="both"/>
        <w:rPr>
          <w:rFonts w:ascii="Arial" w:hAnsi="Arial" w:cs="Arial"/>
          <w:sz w:val="24"/>
          <w:szCs w:val="24"/>
        </w:rPr>
      </w:pPr>
      <w:r w:rsidRPr="00424878">
        <w:rPr>
          <w:rFonts w:ascii="Arial" w:eastAsia="Arial" w:hAnsi="Arial" w:cs="Arial"/>
          <w:sz w:val="24"/>
          <w:szCs w:val="24"/>
        </w:rPr>
        <w:t>Notifíquese por estado y a los correos electrónicos de los apoderados de las partes.</w:t>
      </w:r>
    </w:p>
    <w:p w14:paraId="64DB4138" w14:textId="77777777" w:rsidR="00424878" w:rsidRPr="00424878" w:rsidRDefault="00424878" w:rsidP="00424878">
      <w:pPr>
        <w:spacing w:after="0"/>
        <w:jc w:val="both"/>
        <w:rPr>
          <w:rFonts w:ascii="Arial" w:eastAsia="Arial" w:hAnsi="Arial" w:cs="Arial"/>
          <w:sz w:val="24"/>
          <w:szCs w:val="24"/>
          <w:lang w:eastAsia="es-CO"/>
        </w:rPr>
      </w:pPr>
    </w:p>
    <w:p w14:paraId="4A61F6FB" w14:textId="77777777" w:rsidR="00424878" w:rsidRPr="00424878" w:rsidRDefault="00424878" w:rsidP="00424878">
      <w:pPr>
        <w:spacing w:after="0"/>
        <w:jc w:val="both"/>
        <w:textAlignment w:val="baseline"/>
        <w:rPr>
          <w:rFonts w:ascii="Arial" w:eastAsia="Times New Roman" w:hAnsi="Arial" w:cs="Arial"/>
          <w:spacing w:val="-4"/>
          <w:sz w:val="24"/>
          <w:szCs w:val="24"/>
          <w:lang w:val="es-ES" w:eastAsia="es-CO"/>
        </w:rPr>
      </w:pPr>
      <w:r w:rsidRPr="00424878">
        <w:rPr>
          <w:rFonts w:ascii="Arial" w:eastAsia="Times New Roman" w:hAnsi="Arial" w:cs="Arial"/>
          <w:spacing w:val="-4"/>
          <w:sz w:val="24"/>
          <w:szCs w:val="24"/>
          <w:lang w:val="es-ES" w:eastAsia="es-CO"/>
        </w:rPr>
        <w:t>Quienes Integran la Sala,</w:t>
      </w:r>
    </w:p>
    <w:p w14:paraId="2B4CDBC5" w14:textId="77777777" w:rsidR="00424878" w:rsidRPr="00424878" w:rsidRDefault="00424878" w:rsidP="00424878">
      <w:pPr>
        <w:widowControl w:val="0"/>
        <w:autoSpaceDE w:val="0"/>
        <w:autoSpaceDN w:val="0"/>
        <w:adjustRightInd w:val="0"/>
        <w:spacing w:after="0"/>
        <w:rPr>
          <w:rFonts w:ascii="Arial" w:hAnsi="Arial" w:cs="Arial"/>
          <w:b/>
          <w:sz w:val="24"/>
          <w:szCs w:val="24"/>
        </w:rPr>
      </w:pPr>
    </w:p>
    <w:p w14:paraId="3E97CD36" w14:textId="77777777" w:rsidR="00424878" w:rsidRPr="00424878" w:rsidRDefault="00424878" w:rsidP="00424878">
      <w:pPr>
        <w:widowControl w:val="0"/>
        <w:autoSpaceDE w:val="0"/>
        <w:autoSpaceDN w:val="0"/>
        <w:adjustRightInd w:val="0"/>
        <w:spacing w:after="0"/>
        <w:rPr>
          <w:rFonts w:ascii="Arial" w:hAnsi="Arial" w:cs="Arial"/>
          <w:b/>
          <w:sz w:val="24"/>
          <w:szCs w:val="24"/>
        </w:rPr>
      </w:pPr>
    </w:p>
    <w:p w14:paraId="60A876BE" w14:textId="77777777" w:rsidR="00424878" w:rsidRPr="00424878" w:rsidRDefault="00424878" w:rsidP="00424878">
      <w:pPr>
        <w:widowControl w:val="0"/>
        <w:autoSpaceDE w:val="0"/>
        <w:autoSpaceDN w:val="0"/>
        <w:adjustRightInd w:val="0"/>
        <w:spacing w:after="0"/>
        <w:rPr>
          <w:rFonts w:ascii="Arial" w:hAnsi="Arial" w:cs="Arial"/>
          <w:b/>
          <w:sz w:val="24"/>
          <w:szCs w:val="24"/>
        </w:rPr>
      </w:pPr>
    </w:p>
    <w:p w14:paraId="39E046F8" w14:textId="77777777" w:rsidR="00424878" w:rsidRPr="00424878" w:rsidRDefault="00424878" w:rsidP="00424878">
      <w:pPr>
        <w:widowControl w:val="0"/>
        <w:autoSpaceDE w:val="0"/>
        <w:autoSpaceDN w:val="0"/>
        <w:adjustRightInd w:val="0"/>
        <w:spacing w:after="0"/>
        <w:jc w:val="center"/>
        <w:rPr>
          <w:rFonts w:ascii="Arial" w:hAnsi="Arial" w:cs="Arial"/>
          <w:b/>
          <w:bCs/>
          <w:sz w:val="24"/>
          <w:szCs w:val="24"/>
        </w:rPr>
      </w:pPr>
      <w:r w:rsidRPr="00424878">
        <w:rPr>
          <w:rFonts w:ascii="Arial" w:hAnsi="Arial" w:cs="Arial"/>
          <w:b/>
          <w:bCs/>
          <w:sz w:val="24"/>
          <w:szCs w:val="24"/>
        </w:rPr>
        <w:t>JULIO CÉSAR SALAZAR MUÑOZ</w:t>
      </w:r>
    </w:p>
    <w:p w14:paraId="6C0F59CE" w14:textId="77777777" w:rsidR="00424878" w:rsidRPr="00424878" w:rsidRDefault="00424878" w:rsidP="00424878">
      <w:pPr>
        <w:widowControl w:val="0"/>
        <w:autoSpaceDE w:val="0"/>
        <w:autoSpaceDN w:val="0"/>
        <w:adjustRightInd w:val="0"/>
        <w:spacing w:after="0"/>
        <w:jc w:val="center"/>
        <w:rPr>
          <w:rFonts w:ascii="Arial" w:hAnsi="Arial" w:cs="Arial"/>
          <w:sz w:val="24"/>
          <w:szCs w:val="24"/>
        </w:rPr>
      </w:pPr>
      <w:r w:rsidRPr="00424878">
        <w:rPr>
          <w:rFonts w:ascii="Arial" w:hAnsi="Arial" w:cs="Arial"/>
          <w:sz w:val="24"/>
          <w:szCs w:val="24"/>
        </w:rPr>
        <w:t>Magistrado Ponente</w:t>
      </w:r>
    </w:p>
    <w:p w14:paraId="23F51924" w14:textId="77777777" w:rsidR="00424878" w:rsidRPr="00424878" w:rsidRDefault="00424878" w:rsidP="00424878">
      <w:pPr>
        <w:widowControl w:val="0"/>
        <w:autoSpaceDE w:val="0"/>
        <w:autoSpaceDN w:val="0"/>
        <w:adjustRightInd w:val="0"/>
        <w:spacing w:after="0"/>
        <w:rPr>
          <w:rFonts w:ascii="Arial" w:hAnsi="Arial" w:cs="Arial"/>
          <w:sz w:val="24"/>
          <w:szCs w:val="24"/>
        </w:rPr>
      </w:pPr>
    </w:p>
    <w:p w14:paraId="0CD243BC" w14:textId="77777777" w:rsidR="00424878" w:rsidRPr="00424878" w:rsidRDefault="00424878" w:rsidP="00424878">
      <w:pPr>
        <w:widowControl w:val="0"/>
        <w:autoSpaceDE w:val="0"/>
        <w:autoSpaceDN w:val="0"/>
        <w:adjustRightInd w:val="0"/>
        <w:spacing w:after="0"/>
        <w:rPr>
          <w:rFonts w:ascii="Arial" w:hAnsi="Arial" w:cs="Arial"/>
          <w:sz w:val="24"/>
          <w:szCs w:val="24"/>
        </w:rPr>
      </w:pPr>
    </w:p>
    <w:p w14:paraId="797D4BF9" w14:textId="77777777" w:rsidR="00424878" w:rsidRPr="00424878" w:rsidRDefault="00424878" w:rsidP="00424878">
      <w:pPr>
        <w:widowControl w:val="0"/>
        <w:autoSpaceDE w:val="0"/>
        <w:autoSpaceDN w:val="0"/>
        <w:adjustRightInd w:val="0"/>
        <w:spacing w:after="0"/>
        <w:rPr>
          <w:rFonts w:ascii="Arial" w:hAnsi="Arial" w:cs="Arial"/>
          <w:sz w:val="24"/>
          <w:szCs w:val="24"/>
        </w:rPr>
      </w:pPr>
    </w:p>
    <w:p w14:paraId="56D89700" w14:textId="77777777" w:rsidR="00424878" w:rsidRPr="00424878" w:rsidRDefault="00424878" w:rsidP="00424878">
      <w:pPr>
        <w:widowControl w:val="0"/>
        <w:autoSpaceDE w:val="0"/>
        <w:autoSpaceDN w:val="0"/>
        <w:adjustRightInd w:val="0"/>
        <w:spacing w:after="0"/>
        <w:rPr>
          <w:rFonts w:ascii="Arial" w:hAnsi="Arial" w:cs="Arial"/>
          <w:sz w:val="24"/>
          <w:szCs w:val="24"/>
        </w:rPr>
      </w:pPr>
      <w:r w:rsidRPr="00424878">
        <w:rPr>
          <w:rFonts w:ascii="Arial" w:hAnsi="Arial" w:cs="Arial"/>
          <w:b/>
          <w:bCs/>
          <w:sz w:val="24"/>
          <w:szCs w:val="24"/>
        </w:rPr>
        <w:t>ANA LUCÍA CAICEDO CALDERÓN</w:t>
      </w:r>
      <w:r w:rsidRPr="00424878">
        <w:rPr>
          <w:rFonts w:ascii="Arial" w:hAnsi="Arial" w:cs="Arial"/>
          <w:b/>
          <w:bCs/>
          <w:sz w:val="24"/>
          <w:szCs w:val="24"/>
        </w:rPr>
        <w:tab/>
      </w:r>
      <w:r w:rsidRPr="00424878">
        <w:rPr>
          <w:rFonts w:ascii="Arial" w:hAnsi="Arial" w:cs="Arial"/>
          <w:b/>
          <w:bCs/>
          <w:sz w:val="24"/>
          <w:szCs w:val="24"/>
        </w:rPr>
        <w:tab/>
        <w:t xml:space="preserve">   GERMÁN DARÍO GÓEZ VINASCO</w:t>
      </w:r>
    </w:p>
    <w:p w14:paraId="61CDCEAD" w14:textId="59F1B3E5" w:rsidR="00705BF7" w:rsidRPr="00424878" w:rsidRDefault="00424878" w:rsidP="00424878">
      <w:pPr>
        <w:spacing w:after="0"/>
        <w:jc w:val="both"/>
        <w:textAlignment w:val="baseline"/>
        <w:rPr>
          <w:rFonts w:ascii="Arial" w:eastAsia="Times New Roman" w:hAnsi="Arial" w:cs="Arial"/>
          <w:bCs/>
          <w:sz w:val="24"/>
          <w:szCs w:val="24"/>
          <w:lang w:val="es-ES_tradnl"/>
        </w:rPr>
      </w:pPr>
      <w:r w:rsidRPr="00424878">
        <w:rPr>
          <w:rFonts w:ascii="Arial" w:hAnsi="Arial" w:cs="Arial"/>
          <w:bCs/>
          <w:sz w:val="24"/>
          <w:szCs w:val="24"/>
        </w:rPr>
        <w:t>Magistrada</w:t>
      </w:r>
      <w:r w:rsidRPr="00424878">
        <w:rPr>
          <w:rFonts w:ascii="Arial" w:hAnsi="Arial" w:cs="Arial"/>
          <w:bCs/>
          <w:sz w:val="24"/>
          <w:szCs w:val="24"/>
        </w:rPr>
        <w:tab/>
      </w:r>
      <w:r w:rsidRPr="00424878">
        <w:rPr>
          <w:rFonts w:ascii="Arial" w:hAnsi="Arial" w:cs="Arial"/>
          <w:bCs/>
          <w:sz w:val="24"/>
          <w:szCs w:val="24"/>
        </w:rPr>
        <w:tab/>
      </w:r>
      <w:r w:rsidRPr="00424878">
        <w:rPr>
          <w:rFonts w:ascii="Arial" w:hAnsi="Arial" w:cs="Arial"/>
          <w:bCs/>
          <w:sz w:val="24"/>
          <w:szCs w:val="24"/>
        </w:rPr>
        <w:tab/>
      </w:r>
      <w:r w:rsidRPr="00424878">
        <w:rPr>
          <w:rFonts w:ascii="Arial" w:hAnsi="Arial" w:cs="Arial"/>
          <w:bCs/>
          <w:sz w:val="24"/>
          <w:szCs w:val="24"/>
        </w:rPr>
        <w:tab/>
      </w:r>
      <w:r w:rsidRPr="00424878">
        <w:rPr>
          <w:rFonts w:ascii="Arial" w:hAnsi="Arial" w:cs="Arial"/>
          <w:bCs/>
          <w:sz w:val="24"/>
          <w:szCs w:val="24"/>
        </w:rPr>
        <w:tab/>
      </w:r>
      <w:r w:rsidRPr="00424878">
        <w:rPr>
          <w:rFonts w:ascii="Arial" w:hAnsi="Arial" w:cs="Arial"/>
          <w:bCs/>
          <w:sz w:val="24"/>
          <w:szCs w:val="24"/>
        </w:rPr>
        <w:tab/>
      </w:r>
      <w:r w:rsidRPr="00424878">
        <w:rPr>
          <w:rFonts w:ascii="Arial" w:hAnsi="Arial" w:cs="Arial"/>
          <w:b/>
          <w:bCs/>
          <w:sz w:val="24"/>
          <w:szCs w:val="24"/>
        </w:rPr>
        <w:t xml:space="preserve">   </w:t>
      </w:r>
      <w:r w:rsidRPr="00424878">
        <w:rPr>
          <w:rFonts w:ascii="Arial" w:eastAsia="Times New Roman" w:hAnsi="Arial" w:cs="Arial"/>
          <w:bCs/>
          <w:sz w:val="24"/>
          <w:szCs w:val="24"/>
          <w:lang w:val="es-ES_tradnl"/>
        </w:rPr>
        <w:t>Magistrado</w:t>
      </w:r>
    </w:p>
    <w:sectPr w:rsidR="00705BF7" w:rsidRPr="00424878" w:rsidSect="001010FD">
      <w:headerReference w:type="default" r:id="rId11"/>
      <w:footerReference w:type="default" r:id="rId12"/>
      <w:pgSz w:w="12242" w:h="18722" w:code="258"/>
      <w:pgMar w:top="1871" w:right="1247" w:bottom="1304"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FED8F6" w16cex:dateUtc="2023-11-22T13:09:30.731Z"/>
  <w16cex:commentExtensible w16cex:durableId="224A913A" w16cex:dateUtc="2023-11-22T20:51:30.187Z"/>
  <w16cex:commentExtensible w16cex:durableId="2F98456E" w16cex:dateUtc="2023-11-27T20:50:30.69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07D6" w14:textId="77777777" w:rsidR="00D502DF" w:rsidRDefault="00D502DF">
      <w:pPr>
        <w:spacing w:after="0" w:line="240" w:lineRule="auto"/>
      </w:pPr>
      <w:r>
        <w:separator/>
      </w:r>
    </w:p>
  </w:endnote>
  <w:endnote w:type="continuationSeparator" w:id="0">
    <w:p w14:paraId="108DD2F4" w14:textId="77777777" w:rsidR="00D502DF" w:rsidRDefault="00D5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003C0D9A" w:rsidR="00501B4E" w:rsidRPr="00CF6DC1" w:rsidRDefault="00501B4E" w:rsidP="00CF6DC1">
    <w:pPr>
      <w:suppressAutoHyphens/>
      <w:spacing w:after="0" w:line="240" w:lineRule="auto"/>
      <w:jc w:val="right"/>
      <w:rPr>
        <w:rFonts w:ascii="Arial" w:hAnsi="Arial" w:cs="Arial"/>
        <w:sz w:val="18"/>
        <w:szCs w:val="14"/>
      </w:rPr>
    </w:pPr>
    <w:r w:rsidRPr="00CF6DC1">
      <w:rPr>
        <w:rFonts w:ascii="Arial" w:hAnsi="Arial" w:cs="Arial"/>
        <w:sz w:val="18"/>
        <w:szCs w:val="14"/>
      </w:rPr>
      <w:fldChar w:fldCharType="begin"/>
    </w:r>
    <w:r w:rsidRPr="00CF6DC1">
      <w:rPr>
        <w:rFonts w:ascii="Arial" w:hAnsi="Arial" w:cs="Arial"/>
        <w:sz w:val="18"/>
        <w:szCs w:val="14"/>
      </w:rPr>
      <w:instrText>PAGE   \* MERGEFORMAT</w:instrText>
    </w:r>
    <w:r w:rsidRPr="00CF6DC1">
      <w:rPr>
        <w:rFonts w:ascii="Arial" w:hAnsi="Arial" w:cs="Arial"/>
        <w:sz w:val="18"/>
        <w:szCs w:val="14"/>
      </w:rPr>
      <w:fldChar w:fldCharType="separate"/>
    </w:r>
    <w:r w:rsidR="00FB4D0D">
      <w:rPr>
        <w:rFonts w:ascii="Arial" w:hAnsi="Arial" w:cs="Arial"/>
        <w:noProof/>
        <w:sz w:val="18"/>
        <w:szCs w:val="14"/>
      </w:rPr>
      <w:t>6</w:t>
    </w:r>
    <w:r w:rsidRPr="00CF6DC1">
      <w:rPr>
        <w:rFonts w:ascii="Arial" w:hAnsi="Arial" w:cs="Arial"/>
        <w:sz w:val="18"/>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4FE6" w14:textId="77777777" w:rsidR="00D502DF" w:rsidRDefault="00D502DF">
      <w:pPr>
        <w:spacing w:after="0" w:line="240" w:lineRule="auto"/>
      </w:pPr>
      <w:r>
        <w:separator/>
      </w:r>
    </w:p>
  </w:footnote>
  <w:footnote w:type="continuationSeparator" w:id="0">
    <w:p w14:paraId="66325E33" w14:textId="77777777" w:rsidR="00D502DF" w:rsidRDefault="00D5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4B89" w14:textId="77777777" w:rsidR="00CF6DC1" w:rsidRPr="00CF6DC1" w:rsidRDefault="00501B4E" w:rsidP="00CF6DC1">
    <w:pPr>
      <w:suppressAutoHyphens/>
      <w:spacing w:after="0" w:line="240" w:lineRule="auto"/>
      <w:jc w:val="center"/>
      <w:rPr>
        <w:rFonts w:ascii="Arial" w:hAnsi="Arial" w:cs="Arial"/>
        <w:sz w:val="18"/>
        <w:szCs w:val="14"/>
      </w:rPr>
    </w:pPr>
    <w:r w:rsidRPr="00CF6DC1">
      <w:rPr>
        <w:rFonts w:ascii="Arial" w:hAnsi="Arial" w:cs="Arial"/>
        <w:sz w:val="18"/>
        <w:szCs w:val="14"/>
      </w:rPr>
      <w:t xml:space="preserve"> Jesús Antonio Acevedo Pineda Vs Servientrega</w:t>
    </w:r>
    <w:r w:rsidR="00CF6DC1" w:rsidRPr="00CF6DC1">
      <w:rPr>
        <w:rFonts w:ascii="Arial" w:hAnsi="Arial" w:cs="Arial"/>
        <w:sz w:val="18"/>
        <w:szCs w:val="14"/>
      </w:rPr>
      <w:t xml:space="preserve"> y otras</w:t>
    </w:r>
  </w:p>
  <w:p w14:paraId="29D6B04F" w14:textId="05DD3C27" w:rsidR="00501B4E" w:rsidRPr="00CF6DC1" w:rsidRDefault="00501B4E" w:rsidP="00CF6DC1">
    <w:pPr>
      <w:suppressAutoHyphens/>
      <w:spacing w:after="0" w:line="240" w:lineRule="auto"/>
      <w:jc w:val="center"/>
      <w:rPr>
        <w:rFonts w:ascii="Arial" w:hAnsi="Arial" w:cs="Arial"/>
        <w:sz w:val="20"/>
        <w:szCs w:val="16"/>
      </w:rPr>
    </w:pPr>
    <w:r w:rsidRPr="00CF6DC1">
      <w:rPr>
        <w:rFonts w:ascii="Arial" w:hAnsi="Arial" w:cs="Arial"/>
        <w:sz w:val="18"/>
        <w:szCs w:val="14"/>
      </w:rPr>
      <w:t>Rad. 66001310500120200002701</w:t>
    </w:r>
  </w:p>
  <w:p w14:paraId="44E871BC" w14:textId="77777777" w:rsidR="00501B4E" w:rsidRDefault="00501B4E">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1542"/>
    <w:multiLevelType w:val="hybridMultilevel"/>
    <w:tmpl w:val="26C47244"/>
    <w:lvl w:ilvl="0" w:tplc="07C0C7BA">
      <w:start w:val="1"/>
      <w:numFmt w:val="decimal"/>
      <w:lvlText w:val="%1."/>
      <w:lvlJc w:val="left"/>
      <w:pPr>
        <w:ind w:left="720" w:hanging="360"/>
      </w:pPr>
    </w:lvl>
    <w:lvl w:ilvl="1" w:tplc="DBAABFCE">
      <w:start w:val="1"/>
      <w:numFmt w:val="lowerLetter"/>
      <w:lvlText w:val="%2."/>
      <w:lvlJc w:val="left"/>
      <w:pPr>
        <w:ind w:left="1440" w:hanging="360"/>
      </w:pPr>
    </w:lvl>
    <w:lvl w:ilvl="2" w:tplc="EA741F4A">
      <w:start w:val="1"/>
      <w:numFmt w:val="lowerRoman"/>
      <w:lvlText w:val="%3."/>
      <w:lvlJc w:val="right"/>
      <w:pPr>
        <w:ind w:left="2160" w:hanging="180"/>
      </w:pPr>
    </w:lvl>
    <w:lvl w:ilvl="3" w:tplc="C8061310">
      <w:start w:val="1"/>
      <w:numFmt w:val="decimal"/>
      <w:lvlText w:val="%4."/>
      <w:lvlJc w:val="left"/>
      <w:pPr>
        <w:ind w:left="2880" w:hanging="360"/>
      </w:pPr>
    </w:lvl>
    <w:lvl w:ilvl="4" w:tplc="BE740E60">
      <w:start w:val="1"/>
      <w:numFmt w:val="lowerLetter"/>
      <w:lvlText w:val="%5."/>
      <w:lvlJc w:val="left"/>
      <w:pPr>
        <w:ind w:left="3600" w:hanging="360"/>
      </w:pPr>
    </w:lvl>
    <w:lvl w:ilvl="5" w:tplc="D7A2007A">
      <w:start w:val="1"/>
      <w:numFmt w:val="lowerRoman"/>
      <w:lvlText w:val="%6."/>
      <w:lvlJc w:val="right"/>
      <w:pPr>
        <w:ind w:left="4320" w:hanging="180"/>
      </w:pPr>
    </w:lvl>
    <w:lvl w:ilvl="6" w:tplc="8C60B4E4">
      <w:start w:val="1"/>
      <w:numFmt w:val="decimal"/>
      <w:lvlText w:val="%7."/>
      <w:lvlJc w:val="left"/>
      <w:pPr>
        <w:ind w:left="5040" w:hanging="360"/>
      </w:pPr>
    </w:lvl>
    <w:lvl w:ilvl="7" w:tplc="1548D0BA">
      <w:start w:val="1"/>
      <w:numFmt w:val="lowerLetter"/>
      <w:lvlText w:val="%8."/>
      <w:lvlJc w:val="left"/>
      <w:pPr>
        <w:ind w:left="5760" w:hanging="360"/>
      </w:pPr>
    </w:lvl>
    <w:lvl w:ilvl="8" w:tplc="ED406B12">
      <w:start w:val="1"/>
      <w:numFmt w:val="lowerRoman"/>
      <w:lvlText w:val="%9."/>
      <w:lvlJc w:val="right"/>
      <w:pPr>
        <w:ind w:left="6480" w:hanging="180"/>
      </w:pPr>
    </w:lvl>
  </w:abstractNum>
  <w:abstractNum w:abstractNumId="1" w15:restartNumberingAfterBreak="0">
    <w:nsid w:val="1CE36C9B"/>
    <w:multiLevelType w:val="hybridMultilevel"/>
    <w:tmpl w:val="0694DA5A"/>
    <w:lvl w:ilvl="0" w:tplc="6AB86CC0">
      <w:start w:val="2"/>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216523"/>
    <w:multiLevelType w:val="hybridMultilevel"/>
    <w:tmpl w:val="1AD24B0A"/>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82C9A"/>
    <w:multiLevelType w:val="hybridMultilevel"/>
    <w:tmpl w:val="B3B4A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827CB8"/>
    <w:multiLevelType w:val="hybridMultilevel"/>
    <w:tmpl w:val="94642C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F6"/>
    <w:rsid w:val="00002B71"/>
    <w:rsid w:val="00003F95"/>
    <w:rsid w:val="00004263"/>
    <w:rsid w:val="00012C26"/>
    <w:rsid w:val="00013744"/>
    <w:rsid w:val="000160C3"/>
    <w:rsid w:val="00021FB1"/>
    <w:rsid w:val="000256DA"/>
    <w:rsid w:val="00032D3B"/>
    <w:rsid w:val="00053499"/>
    <w:rsid w:val="0005558D"/>
    <w:rsid w:val="00055866"/>
    <w:rsid w:val="000618DB"/>
    <w:rsid w:val="000734C5"/>
    <w:rsid w:val="000750D0"/>
    <w:rsid w:val="00076297"/>
    <w:rsid w:val="00076D0D"/>
    <w:rsid w:val="000A5B47"/>
    <w:rsid w:val="000B3CC3"/>
    <w:rsid w:val="000B5445"/>
    <w:rsid w:val="000C18AD"/>
    <w:rsid w:val="000C1BCF"/>
    <w:rsid w:val="000D04FD"/>
    <w:rsid w:val="000D7B8F"/>
    <w:rsid w:val="000E0FD9"/>
    <w:rsid w:val="00100BC3"/>
    <w:rsid w:val="00100BDC"/>
    <w:rsid w:val="001010FD"/>
    <w:rsid w:val="00105CCD"/>
    <w:rsid w:val="001108D4"/>
    <w:rsid w:val="0011197B"/>
    <w:rsid w:val="00112AF2"/>
    <w:rsid w:val="0011626E"/>
    <w:rsid w:val="001169FC"/>
    <w:rsid w:val="00123D02"/>
    <w:rsid w:val="00124C8B"/>
    <w:rsid w:val="001374B0"/>
    <w:rsid w:val="00140B62"/>
    <w:rsid w:val="00145A5C"/>
    <w:rsid w:val="0015078F"/>
    <w:rsid w:val="00154011"/>
    <w:rsid w:val="001570C7"/>
    <w:rsid w:val="001620FC"/>
    <w:rsid w:val="0017033C"/>
    <w:rsid w:val="00182F04"/>
    <w:rsid w:val="00185194"/>
    <w:rsid w:val="0019082D"/>
    <w:rsid w:val="00190B2B"/>
    <w:rsid w:val="001919C2"/>
    <w:rsid w:val="001951E2"/>
    <w:rsid w:val="0019570E"/>
    <w:rsid w:val="001A14AC"/>
    <w:rsid w:val="001A183A"/>
    <w:rsid w:val="001A2459"/>
    <w:rsid w:val="001C020C"/>
    <w:rsid w:val="001D49D8"/>
    <w:rsid w:val="001D56D6"/>
    <w:rsid w:val="001E1051"/>
    <w:rsid w:val="001E1094"/>
    <w:rsid w:val="0020463E"/>
    <w:rsid w:val="002049BE"/>
    <w:rsid w:val="00206747"/>
    <w:rsid w:val="00206FD5"/>
    <w:rsid w:val="00207563"/>
    <w:rsid w:val="00211AF5"/>
    <w:rsid w:val="00214F01"/>
    <w:rsid w:val="00216313"/>
    <w:rsid w:val="002168CD"/>
    <w:rsid w:val="00220547"/>
    <w:rsid w:val="0022158D"/>
    <w:rsid w:val="002267E3"/>
    <w:rsid w:val="00226F3A"/>
    <w:rsid w:val="002276CC"/>
    <w:rsid w:val="0023535A"/>
    <w:rsid w:val="002427E6"/>
    <w:rsid w:val="00243EB8"/>
    <w:rsid w:val="0024630A"/>
    <w:rsid w:val="00252556"/>
    <w:rsid w:val="00255281"/>
    <w:rsid w:val="00260EAC"/>
    <w:rsid w:val="00271BC9"/>
    <w:rsid w:val="00275D8D"/>
    <w:rsid w:val="00290EF6"/>
    <w:rsid w:val="00296D29"/>
    <w:rsid w:val="002A4329"/>
    <w:rsid w:val="002B011C"/>
    <w:rsid w:val="002B07F9"/>
    <w:rsid w:val="002B0B83"/>
    <w:rsid w:val="002B0FE1"/>
    <w:rsid w:val="002B7909"/>
    <w:rsid w:val="002C33AD"/>
    <w:rsid w:val="002D1B7F"/>
    <w:rsid w:val="002D37AB"/>
    <w:rsid w:val="002D3C32"/>
    <w:rsid w:val="002E1ACB"/>
    <w:rsid w:val="002E4A1C"/>
    <w:rsid w:val="002F39FE"/>
    <w:rsid w:val="00311543"/>
    <w:rsid w:val="00312344"/>
    <w:rsid w:val="003131A7"/>
    <w:rsid w:val="00316275"/>
    <w:rsid w:val="0032668D"/>
    <w:rsid w:val="0034CCD6"/>
    <w:rsid w:val="003537FD"/>
    <w:rsid w:val="00353A1D"/>
    <w:rsid w:val="00357902"/>
    <w:rsid w:val="00357B44"/>
    <w:rsid w:val="00362358"/>
    <w:rsid w:val="0036474A"/>
    <w:rsid w:val="00365CE5"/>
    <w:rsid w:val="003745FA"/>
    <w:rsid w:val="00384A8C"/>
    <w:rsid w:val="0039018C"/>
    <w:rsid w:val="003961AA"/>
    <w:rsid w:val="00397123"/>
    <w:rsid w:val="00397C74"/>
    <w:rsid w:val="003B31FF"/>
    <w:rsid w:val="003D547B"/>
    <w:rsid w:val="003D772E"/>
    <w:rsid w:val="003E12A4"/>
    <w:rsid w:val="003E6F7F"/>
    <w:rsid w:val="003F0BEA"/>
    <w:rsid w:val="003F1480"/>
    <w:rsid w:val="003F5632"/>
    <w:rsid w:val="004066EE"/>
    <w:rsid w:val="00407092"/>
    <w:rsid w:val="004128BC"/>
    <w:rsid w:val="00424878"/>
    <w:rsid w:val="00437191"/>
    <w:rsid w:val="00437336"/>
    <w:rsid w:val="00441E20"/>
    <w:rsid w:val="004442DD"/>
    <w:rsid w:val="0045149F"/>
    <w:rsid w:val="004521A4"/>
    <w:rsid w:val="00453385"/>
    <w:rsid w:val="00455C72"/>
    <w:rsid w:val="0045644E"/>
    <w:rsid w:val="004713B8"/>
    <w:rsid w:val="00482ED1"/>
    <w:rsid w:val="004916F5"/>
    <w:rsid w:val="00494EEC"/>
    <w:rsid w:val="004B16BA"/>
    <w:rsid w:val="004B65C1"/>
    <w:rsid w:val="004B746F"/>
    <w:rsid w:val="004C03D2"/>
    <w:rsid w:val="004C1778"/>
    <w:rsid w:val="004C1893"/>
    <w:rsid w:val="004C3ED7"/>
    <w:rsid w:val="004C6711"/>
    <w:rsid w:val="004D00BB"/>
    <w:rsid w:val="004D3406"/>
    <w:rsid w:val="004E0064"/>
    <w:rsid w:val="004E1496"/>
    <w:rsid w:val="004E478A"/>
    <w:rsid w:val="004E590C"/>
    <w:rsid w:val="004E5C05"/>
    <w:rsid w:val="00501B4E"/>
    <w:rsid w:val="00502670"/>
    <w:rsid w:val="00502E9A"/>
    <w:rsid w:val="00504214"/>
    <w:rsid w:val="00505DFC"/>
    <w:rsid w:val="005124BD"/>
    <w:rsid w:val="005170FB"/>
    <w:rsid w:val="00520C47"/>
    <w:rsid w:val="00521DD3"/>
    <w:rsid w:val="00524DFE"/>
    <w:rsid w:val="00526C99"/>
    <w:rsid w:val="005315D4"/>
    <w:rsid w:val="0053792A"/>
    <w:rsid w:val="0054399F"/>
    <w:rsid w:val="0054582B"/>
    <w:rsid w:val="00546184"/>
    <w:rsid w:val="00563699"/>
    <w:rsid w:val="00570E23"/>
    <w:rsid w:val="00584AC6"/>
    <w:rsid w:val="00592F66"/>
    <w:rsid w:val="005951FB"/>
    <w:rsid w:val="005A0220"/>
    <w:rsid w:val="005B450E"/>
    <w:rsid w:val="005C02D5"/>
    <w:rsid w:val="005C61C2"/>
    <w:rsid w:val="005D26B4"/>
    <w:rsid w:val="005D3C71"/>
    <w:rsid w:val="005D4240"/>
    <w:rsid w:val="005E02BB"/>
    <w:rsid w:val="005E06EA"/>
    <w:rsid w:val="005E0B53"/>
    <w:rsid w:val="005F690F"/>
    <w:rsid w:val="005F6BBC"/>
    <w:rsid w:val="006005A0"/>
    <w:rsid w:val="00604A5E"/>
    <w:rsid w:val="0063485B"/>
    <w:rsid w:val="0063686D"/>
    <w:rsid w:val="00637263"/>
    <w:rsid w:val="00647509"/>
    <w:rsid w:val="0065379D"/>
    <w:rsid w:val="00655915"/>
    <w:rsid w:val="00656351"/>
    <w:rsid w:val="00657D88"/>
    <w:rsid w:val="00662027"/>
    <w:rsid w:val="00664C49"/>
    <w:rsid w:val="0066763E"/>
    <w:rsid w:val="00670986"/>
    <w:rsid w:val="006713D5"/>
    <w:rsid w:val="006746F6"/>
    <w:rsid w:val="00680163"/>
    <w:rsid w:val="00682E64"/>
    <w:rsid w:val="00685605"/>
    <w:rsid w:val="006877F2"/>
    <w:rsid w:val="006A224F"/>
    <w:rsid w:val="006B665F"/>
    <w:rsid w:val="006C2D95"/>
    <w:rsid w:val="006D60C9"/>
    <w:rsid w:val="006E233B"/>
    <w:rsid w:val="006E3196"/>
    <w:rsid w:val="006E3AC5"/>
    <w:rsid w:val="006E3BB6"/>
    <w:rsid w:val="006E680B"/>
    <w:rsid w:val="00705BF7"/>
    <w:rsid w:val="00712F6E"/>
    <w:rsid w:val="0071318E"/>
    <w:rsid w:val="00713225"/>
    <w:rsid w:val="00716161"/>
    <w:rsid w:val="0072BDCE"/>
    <w:rsid w:val="007326F2"/>
    <w:rsid w:val="0073729A"/>
    <w:rsid w:val="00740607"/>
    <w:rsid w:val="007447C0"/>
    <w:rsid w:val="007447DA"/>
    <w:rsid w:val="007506C8"/>
    <w:rsid w:val="00750C6E"/>
    <w:rsid w:val="007511B0"/>
    <w:rsid w:val="007566C8"/>
    <w:rsid w:val="00761736"/>
    <w:rsid w:val="00761BC1"/>
    <w:rsid w:val="00775E3C"/>
    <w:rsid w:val="007778EB"/>
    <w:rsid w:val="00777B14"/>
    <w:rsid w:val="00786BD6"/>
    <w:rsid w:val="007A16B0"/>
    <w:rsid w:val="007B39CE"/>
    <w:rsid w:val="007B4741"/>
    <w:rsid w:val="007C019D"/>
    <w:rsid w:val="007C1DB4"/>
    <w:rsid w:val="007C6894"/>
    <w:rsid w:val="007D18F4"/>
    <w:rsid w:val="007D3239"/>
    <w:rsid w:val="007D4695"/>
    <w:rsid w:val="007E4D49"/>
    <w:rsid w:val="007E5C10"/>
    <w:rsid w:val="0080238D"/>
    <w:rsid w:val="00805DBF"/>
    <w:rsid w:val="00815F8D"/>
    <w:rsid w:val="008227E1"/>
    <w:rsid w:val="008242BE"/>
    <w:rsid w:val="00834C70"/>
    <w:rsid w:val="00850371"/>
    <w:rsid w:val="008540D7"/>
    <w:rsid w:val="008613EF"/>
    <w:rsid w:val="00863014"/>
    <w:rsid w:val="00873644"/>
    <w:rsid w:val="00875C9F"/>
    <w:rsid w:val="00882C02"/>
    <w:rsid w:val="00883888"/>
    <w:rsid w:val="008846F6"/>
    <w:rsid w:val="00885862"/>
    <w:rsid w:val="008939B5"/>
    <w:rsid w:val="008A2B98"/>
    <w:rsid w:val="008A7A0F"/>
    <w:rsid w:val="008A7BE4"/>
    <w:rsid w:val="008B59B7"/>
    <w:rsid w:val="008C00AC"/>
    <w:rsid w:val="008C068E"/>
    <w:rsid w:val="008C3A5C"/>
    <w:rsid w:val="008D36DB"/>
    <w:rsid w:val="008E0E07"/>
    <w:rsid w:val="008E4E97"/>
    <w:rsid w:val="008E7E1D"/>
    <w:rsid w:val="008F2B2C"/>
    <w:rsid w:val="008F7FEE"/>
    <w:rsid w:val="0090780A"/>
    <w:rsid w:val="009123C9"/>
    <w:rsid w:val="00913243"/>
    <w:rsid w:val="009204BD"/>
    <w:rsid w:val="0092138E"/>
    <w:rsid w:val="00935F83"/>
    <w:rsid w:val="00940E5D"/>
    <w:rsid w:val="00957BBC"/>
    <w:rsid w:val="00962BFD"/>
    <w:rsid w:val="0096529F"/>
    <w:rsid w:val="009673E1"/>
    <w:rsid w:val="00970DF4"/>
    <w:rsid w:val="00973B1D"/>
    <w:rsid w:val="0097406D"/>
    <w:rsid w:val="00981BD0"/>
    <w:rsid w:val="009877D7"/>
    <w:rsid w:val="00990481"/>
    <w:rsid w:val="009A133D"/>
    <w:rsid w:val="009A1E65"/>
    <w:rsid w:val="009A1FCF"/>
    <w:rsid w:val="009B6550"/>
    <w:rsid w:val="009C57D8"/>
    <w:rsid w:val="009C75A4"/>
    <w:rsid w:val="009D0BDB"/>
    <w:rsid w:val="009D26FB"/>
    <w:rsid w:val="009D37C3"/>
    <w:rsid w:val="009D3E45"/>
    <w:rsid w:val="009D6E36"/>
    <w:rsid w:val="009E7CDC"/>
    <w:rsid w:val="009F244D"/>
    <w:rsid w:val="009F3512"/>
    <w:rsid w:val="009F3B50"/>
    <w:rsid w:val="00A00E34"/>
    <w:rsid w:val="00A0590E"/>
    <w:rsid w:val="00A06018"/>
    <w:rsid w:val="00A1287D"/>
    <w:rsid w:val="00A22363"/>
    <w:rsid w:val="00A25004"/>
    <w:rsid w:val="00A27B35"/>
    <w:rsid w:val="00A31A40"/>
    <w:rsid w:val="00A33AE9"/>
    <w:rsid w:val="00A33E56"/>
    <w:rsid w:val="00A353D5"/>
    <w:rsid w:val="00A36F05"/>
    <w:rsid w:val="00A415ED"/>
    <w:rsid w:val="00A416EB"/>
    <w:rsid w:val="00A4376A"/>
    <w:rsid w:val="00A46D99"/>
    <w:rsid w:val="00A486EB"/>
    <w:rsid w:val="00A66CBF"/>
    <w:rsid w:val="00A66CC5"/>
    <w:rsid w:val="00A70050"/>
    <w:rsid w:val="00A74F7D"/>
    <w:rsid w:val="00A85F59"/>
    <w:rsid w:val="00A86171"/>
    <w:rsid w:val="00A902DA"/>
    <w:rsid w:val="00AA66B1"/>
    <w:rsid w:val="00AA6A67"/>
    <w:rsid w:val="00AB224C"/>
    <w:rsid w:val="00AB4FFA"/>
    <w:rsid w:val="00AB61D7"/>
    <w:rsid w:val="00AD6F41"/>
    <w:rsid w:val="00B0291B"/>
    <w:rsid w:val="00B02AC9"/>
    <w:rsid w:val="00B06814"/>
    <w:rsid w:val="00B1183B"/>
    <w:rsid w:val="00B174D7"/>
    <w:rsid w:val="00B25B78"/>
    <w:rsid w:val="00B26383"/>
    <w:rsid w:val="00B3047F"/>
    <w:rsid w:val="00B3059A"/>
    <w:rsid w:val="00B321DD"/>
    <w:rsid w:val="00B32786"/>
    <w:rsid w:val="00B32F4C"/>
    <w:rsid w:val="00B35BF3"/>
    <w:rsid w:val="00B51FFC"/>
    <w:rsid w:val="00B55F33"/>
    <w:rsid w:val="00B6741B"/>
    <w:rsid w:val="00B81F6F"/>
    <w:rsid w:val="00B862C3"/>
    <w:rsid w:val="00B961D8"/>
    <w:rsid w:val="00BA57E3"/>
    <w:rsid w:val="00BA7D7B"/>
    <w:rsid w:val="00BB1581"/>
    <w:rsid w:val="00BC0945"/>
    <w:rsid w:val="00BC21C5"/>
    <w:rsid w:val="00BD322A"/>
    <w:rsid w:val="00BD35ED"/>
    <w:rsid w:val="00BE1DB3"/>
    <w:rsid w:val="00BE6620"/>
    <w:rsid w:val="00BE6849"/>
    <w:rsid w:val="00BF5FA7"/>
    <w:rsid w:val="00C043F0"/>
    <w:rsid w:val="00C43DF4"/>
    <w:rsid w:val="00C64116"/>
    <w:rsid w:val="00C64C20"/>
    <w:rsid w:val="00C734EE"/>
    <w:rsid w:val="00C77DA4"/>
    <w:rsid w:val="00C80CD7"/>
    <w:rsid w:val="00C97ABC"/>
    <w:rsid w:val="00CA5CE3"/>
    <w:rsid w:val="00CC485D"/>
    <w:rsid w:val="00CD4DCC"/>
    <w:rsid w:val="00CE3E80"/>
    <w:rsid w:val="00CF2E2D"/>
    <w:rsid w:val="00CF4455"/>
    <w:rsid w:val="00CF6DC1"/>
    <w:rsid w:val="00D01C6C"/>
    <w:rsid w:val="00D10D3E"/>
    <w:rsid w:val="00D16D89"/>
    <w:rsid w:val="00D3502F"/>
    <w:rsid w:val="00D35F71"/>
    <w:rsid w:val="00D41A41"/>
    <w:rsid w:val="00D43E57"/>
    <w:rsid w:val="00D44025"/>
    <w:rsid w:val="00D47837"/>
    <w:rsid w:val="00D502DF"/>
    <w:rsid w:val="00D53A04"/>
    <w:rsid w:val="00D62F30"/>
    <w:rsid w:val="00D774C3"/>
    <w:rsid w:val="00D81984"/>
    <w:rsid w:val="00D834AF"/>
    <w:rsid w:val="00D83FD8"/>
    <w:rsid w:val="00D96F62"/>
    <w:rsid w:val="00D97108"/>
    <w:rsid w:val="00DB45EE"/>
    <w:rsid w:val="00DB7B81"/>
    <w:rsid w:val="00DC18DC"/>
    <w:rsid w:val="00DC18F6"/>
    <w:rsid w:val="00DC7AF9"/>
    <w:rsid w:val="00DD21A6"/>
    <w:rsid w:val="00DE3FB9"/>
    <w:rsid w:val="00DE3FD3"/>
    <w:rsid w:val="00DE4361"/>
    <w:rsid w:val="00DE4839"/>
    <w:rsid w:val="00DE562A"/>
    <w:rsid w:val="00DF2E54"/>
    <w:rsid w:val="00DF62AD"/>
    <w:rsid w:val="00DF64D7"/>
    <w:rsid w:val="00E01A09"/>
    <w:rsid w:val="00E03A13"/>
    <w:rsid w:val="00E046AB"/>
    <w:rsid w:val="00E1156C"/>
    <w:rsid w:val="00E15719"/>
    <w:rsid w:val="00E23CCC"/>
    <w:rsid w:val="00E25B7D"/>
    <w:rsid w:val="00E26B4C"/>
    <w:rsid w:val="00E27DB8"/>
    <w:rsid w:val="00E37C5D"/>
    <w:rsid w:val="00E37DA2"/>
    <w:rsid w:val="00E43D12"/>
    <w:rsid w:val="00E525A6"/>
    <w:rsid w:val="00E5458A"/>
    <w:rsid w:val="00E54C0C"/>
    <w:rsid w:val="00E61371"/>
    <w:rsid w:val="00E7027C"/>
    <w:rsid w:val="00E7764A"/>
    <w:rsid w:val="00E77F77"/>
    <w:rsid w:val="00E821DF"/>
    <w:rsid w:val="00E86B32"/>
    <w:rsid w:val="00E90D9A"/>
    <w:rsid w:val="00E9252D"/>
    <w:rsid w:val="00EB4EF0"/>
    <w:rsid w:val="00EB76A1"/>
    <w:rsid w:val="00EC044C"/>
    <w:rsid w:val="00EC324D"/>
    <w:rsid w:val="00ED75C6"/>
    <w:rsid w:val="00EE4B8E"/>
    <w:rsid w:val="00EF008D"/>
    <w:rsid w:val="00EF745E"/>
    <w:rsid w:val="00F12B65"/>
    <w:rsid w:val="00F1449A"/>
    <w:rsid w:val="00F165B3"/>
    <w:rsid w:val="00F20B44"/>
    <w:rsid w:val="00F242AA"/>
    <w:rsid w:val="00F36F12"/>
    <w:rsid w:val="00F450C2"/>
    <w:rsid w:val="00F47A09"/>
    <w:rsid w:val="00F63C81"/>
    <w:rsid w:val="00F77C41"/>
    <w:rsid w:val="00F803FA"/>
    <w:rsid w:val="00F83BFB"/>
    <w:rsid w:val="00F94139"/>
    <w:rsid w:val="00F948BA"/>
    <w:rsid w:val="00FA37DC"/>
    <w:rsid w:val="00FA3D14"/>
    <w:rsid w:val="00FA45FE"/>
    <w:rsid w:val="00FA5563"/>
    <w:rsid w:val="00FB4D0D"/>
    <w:rsid w:val="00FB66D9"/>
    <w:rsid w:val="00FC0E02"/>
    <w:rsid w:val="00FC4763"/>
    <w:rsid w:val="00FD0A41"/>
    <w:rsid w:val="00FE0DFD"/>
    <w:rsid w:val="00FE1581"/>
    <w:rsid w:val="00FE54B3"/>
    <w:rsid w:val="00FE60C0"/>
    <w:rsid w:val="00FF107F"/>
    <w:rsid w:val="00FF2B59"/>
    <w:rsid w:val="011B574B"/>
    <w:rsid w:val="014D2DC1"/>
    <w:rsid w:val="0173CCF1"/>
    <w:rsid w:val="017E4683"/>
    <w:rsid w:val="01C8EC43"/>
    <w:rsid w:val="01F2304B"/>
    <w:rsid w:val="01F7B5DE"/>
    <w:rsid w:val="02E5F33E"/>
    <w:rsid w:val="03079576"/>
    <w:rsid w:val="031A16E4"/>
    <w:rsid w:val="03221B60"/>
    <w:rsid w:val="0323E204"/>
    <w:rsid w:val="03485B83"/>
    <w:rsid w:val="03689E9D"/>
    <w:rsid w:val="037B799B"/>
    <w:rsid w:val="03B39009"/>
    <w:rsid w:val="03E569CE"/>
    <w:rsid w:val="04D74EF5"/>
    <w:rsid w:val="05077B29"/>
    <w:rsid w:val="056BA0CE"/>
    <w:rsid w:val="05B5E832"/>
    <w:rsid w:val="05B9C574"/>
    <w:rsid w:val="05C5D4DB"/>
    <w:rsid w:val="066260EF"/>
    <w:rsid w:val="06BCED81"/>
    <w:rsid w:val="06C45634"/>
    <w:rsid w:val="06DAE82B"/>
    <w:rsid w:val="071461D7"/>
    <w:rsid w:val="0729FD01"/>
    <w:rsid w:val="074A53EF"/>
    <w:rsid w:val="0827DD4F"/>
    <w:rsid w:val="086FFB11"/>
    <w:rsid w:val="08D5780B"/>
    <w:rsid w:val="090A027C"/>
    <w:rsid w:val="092BD99C"/>
    <w:rsid w:val="09895868"/>
    <w:rsid w:val="09A5296F"/>
    <w:rsid w:val="09C533DC"/>
    <w:rsid w:val="09EF316E"/>
    <w:rsid w:val="0A48386E"/>
    <w:rsid w:val="0B8EA9F2"/>
    <w:rsid w:val="0B905EA4"/>
    <w:rsid w:val="0B97C757"/>
    <w:rsid w:val="0BBA848E"/>
    <w:rsid w:val="0BE7C522"/>
    <w:rsid w:val="0BF3BB94"/>
    <w:rsid w:val="0C0076CA"/>
    <w:rsid w:val="0C2A8853"/>
    <w:rsid w:val="0C637A5E"/>
    <w:rsid w:val="0C856A9E"/>
    <w:rsid w:val="0C8AF95D"/>
    <w:rsid w:val="0D3A4E31"/>
    <w:rsid w:val="0D67701A"/>
    <w:rsid w:val="0F0BCB0F"/>
    <w:rsid w:val="0F3F0AB9"/>
    <w:rsid w:val="0F6486C9"/>
    <w:rsid w:val="0F8E4DB6"/>
    <w:rsid w:val="0F9B1B20"/>
    <w:rsid w:val="0FAE58CD"/>
    <w:rsid w:val="10129707"/>
    <w:rsid w:val="103FF3CB"/>
    <w:rsid w:val="1042EC59"/>
    <w:rsid w:val="10559983"/>
    <w:rsid w:val="1072F400"/>
    <w:rsid w:val="1090A838"/>
    <w:rsid w:val="10AECED2"/>
    <w:rsid w:val="10D75D87"/>
    <w:rsid w:val="1116BD51"/>
    <w:rsid w:val="1136EB81"/>
    <w:rsid w:val="1166C2BD"/>
    <w:rsid w:val="11D05773"/>
    <w:rsid w:val="11E0ECCA"/>
    <w:rsid w:val="11F76497"/>
    <w:rsid w:val="12078DAE"/>
    <w:rsid w:val="120AE4C6"/>
    <w:rsid w:val="1245824D"/>
    <w:rsid w:val="1316682E"/>
    <w:rsid w:val="132DAEA2"/>
    <w:rsid w:val="134BCE32"/>
    <w:rsid w:val="13A6B527"/>
    <w:rsid w:val="13DC13B7"/>
    <w:rsid w:val="13F455C5"/>
    <w:rsid w:val="143FF992"/>
    <w:rsid w:val="146E8C43"/>
    <w:rsid w:val="1489B776"/>
    <w:rsid w:val="14D9B72A"/>
    <w:rsid w:val="151364EE"/>
    <w:rsid w:val="1533EB37"/>
    <w:rsid w:val="1558544D"/>
    <w:rsid w:val="1581757D"/>
    <w:rsid w:val="15C99922"/>
    <w:rsid w:val="16DAFED1"/>
    <w:rsid w:val="176725B9"/>
    <w:rsid w:val="17D2C01D"/>
    <w:rsid w:val="1848B925"/>
    <w:rsid w:val="18594FE1"/>
    <w:rsid w:val="1876CF32"/>
    <w:rsid w:val="1877D993"/>
    <w:rsid w:val="1904FD4E"/>
    <w:rsid w:val="1919920C"/>
    <w:rsid w:val="1941FD66"/>
    <w:rsid w:val="199CF026"/>
    <w:rsid w:val="1A1D84F1"/>
    <w:rsid w:val="1AB8DB36"/>
    <w:rsid w:val="1AF8F8FA"/>
    <w:rsid w:val="1CA55014"/>
    <w:rsid w:val="1CFCC1B0"/>
    <w:rsid w:val="1CFF4FAA"/>
    <w:rsid w:val="1D106C03"/>
    <w:rsid w:val="1D29EE13"/>
    <w:rsid w:val="1D6DD05A"/>
    <w:rsid w:val="1D72886F"/>
    <w:rsid w:val="1DEFF8EB"/>
    <w:rsid w:val="1E4234D7"/>
    <w:rsid w:val="1EDA1383"/>
    <w:rsid w:val="1EDE91CD"/>
    <w:rsid w:val="1EE0685A"/>
    <w:rsid w:val="1F6B93B2"/>
    <w:rsid w:val="1FBA1CA0"/>
    <w:rsid w:val="1FD49337"/>
    <w:rsid w:val="20EAF1EE"/>
    <w:rsid w:val="20F222C0"/>
    <w:rsid w:val="2109D04D"/>
    <w:rsid w:val="2144A375"/>
    <w:rsid w:val="2158624C"/>
    <w:rsid w:val="21658526"/>
    <w:rsid w:val="21FF872A"/>
    <w:rsid w:val="22183390"/>
    <w:rsid w:val="22439A55"/>
    <w:rsid w:val="225D4191"/>
    <w:rsid w:val="23040ADF"/>
    <w:rsid w:val="233DA4BD"/>
    <w:rsid w:val="2416A124"/>
    <w:rsid w:val="24A14C26"/>
    <w:rsid w:val="24A71E7F"/>
    <w:rsid w:val="24F38725"/>
    <w:rsid w:val="25302CAA"/>
    <w:rsid w:val="26144876"/>
    <w:rsid w:val="26CBFD0B"/>
    <w:rsid w:val="273B572E"/>
    <w:rsid w:val="274CCDE3"/>
    <w:rsid w:val="2754A359"/>
    <w:rsid w:val="27C6605C"/>
    <w:rsid w:val="2836470D"/>
    <w:rsid w:val="2845E9A0"/>
    <w:rsid w:val="2867CD6C"/>
    <w:rsid w:val="298825FD"/>
    <w:rsid w:val="298FFD98"/>
    <w:rsid w:val="29E642D0"/>
    <w:rsid w:val="29E6572F"/>
    <w:rsid w:val="2A332B05"/>
    <w:rsid w:val="2A711BFC"/>
    <w:rsid w:val="2A7B2C42"/>
    <w:rsid w:val="2B0F1CC4"/>
    <w:rsid w:val="2B7F85E0"/>
    <w:rsid w:val="2BCE8C27"/>
    <w:rsid w:val="2BF322F3"/>
    <w:rsid w:val="2DCFC8DA"/>
    <w:rsid w:val="2E1A8393"/>
    <w:rsid w:val="2E35A1E0"/>
    <w:rsid w:val="2E6AC3F5"/>
    <w:rsid w:val="2EF41FBC"/>
    <w:rsid w:val="2F062CE9"/>
    <w:rsid w:val="2F5010AF"/>
    <w:rsid w:val="2F75645B"/>
    <w:rsid w:val="2F99DDDA"/>
    <w:rsid w:val="2FD17241"/>
    <w:rsid w:val="2FEA5DCC"/>
    <w:rsid w:val="303542FD"/>
    <w:rsid w:val="303CDA17"/>
    <w:rsid w:val="30567C4F"/>
    <w:rsid w:val="305DD724"/>
    <w:rsid w:val="305F26AA"/>
    <w:rsid w:val="30A1FD4A"/>
    <w:rsid w:val="30CA0D36"/>
    <w:rsid w:val="310326EA"/>
    <w:rsid w:val="31222F2D"/>
    <w:rsid w:val="3284E988"/>
    <w:rsid w:val="3293ACD2"/>
    <w:rsid w:val="32A339FD"/>
    <w:rsid w:val="32AD051D"/>
    <w:rsid w:val="32BDFF8E"/>
    <w:rsid w:val="33091303"/>
    <w:rsid w:val="33347FA3"/>
    <w:rsid w:val="336908BC"/>
    <w:rsid w:val="337741D6"/>
    <w:rsid w:val="33B95C87"/>
    <w:rsid w:val="33BE0FCF"/>
    <w:rsid w:val="33DBA0E2"/>
    <w:rsid w:val="34054FF8"/>
    <w:rsid w:val="342271FF"/>
    <w:rsid w:val="343F0A5E"/>
    <w:rsid w:val="3448D57E"/>
    <w:rsid w:val="344E8362"/>
    <w:rsid w:val="345F4F8E"/>
    <w:rsid w:val="34A4E364"/>
    <w:rsid w:val="34F01571"/>
    <w:rsid w:val="350670E4"/>
    <w:rsid w:val="36159F70"/>
    <w:rsid w:val="3640B3C5"/>
    <w:rsid w:val="3646109A"/>
    <w:rsid w:val="364D794D"/>
    <w:rsid w:val="36A24145"/>
    <w:rsid w:val="36AEE0F5"/>
    <w:rsid w:val="36D6992A"/>
    <w:rsid w:val="36FC5518"/>
    <w:rsid w:val="3745A11A"/>
    <w:rsid w:val="37702305"/>
    <w:rsid w:val="37A3182F"/>
    <w:rsid w:val="3863DFE2"/>
    <w:rsid w:val="386BFBB8"/>
    <w:rsid w:val="386CE8EA"/>
    <w:rsid w:val="389CC14D"/>
    <w:rsid w:val="389FC071"/>
    <w:rsid w:val="38D5D352"/>
    <w:rsid w:val="38FD4F48"/>
    <w:rsid w:val="39353EBD"/>
    <w:rsid w:val="3943F8E4"/>
    <w:rsid w:val="39B28AB5"/>
    <w:rsid w:val="39B8F271"/>
    <w:rsid w:val="39D21ACE"/>
    <w:rsid w:val="3A4AE266"/>
    <w:rsid w:val="3A709A81"/>
    <w:rsid w:val="3A890863"/>
    <w:rsid w:val="3AC1B221"/>
    <w:rsid w:val="3B6DEB2F"/>
    <w:rsid w:val="3BAC7C29"/>
    <w:rsid w:val="3C63A660"/>
    <w:rsid w:val="3CED5DEE"/>
    <w:rsid w:val="3D983405"/>
    <w:rsid w:val="3DECB8BE"/>
    <w:rsid w:val="3F027B52"/>
    <w:rsid w:val="3F9B4722"/>
    <w:rsid w:val="3FA35959"/>
    <w:rsid w:val="3FD6AB06"/>
    <w:rsid w:val="401176F7"/>
    <w:rsid w:val="402833F5"/>
    <w:rsid w:val="406D285E"/>
    <w:rsid w:val="40BA23EA"/>
    <w:rsid w:val="41A1C365"/>
    <w:rsid w:val="41AB71CB"/>
    <w:rsid w:val="4249852F"/>
    <w:rsid w:val="4255F44B"/>
    <w:rsid w:val="425E0102"/>
    <w:rsid w:val="428A21D5"/>
    <w:rsid w:val="434436AA"/>
    <w:rsid w:val="436B3787"/>
    <w:rsid w:val="44040D91"/>
    <w:rsid w:val="44BABA9A"/>
    <w:rsid w:val="44C5CA9F"/>
    <w:rsid w:val="44C95BEA"/>
    <w:rsid w:val="457FCD5C"/>
    <w:rsid w:val="45B835AA"/>
    <w:rsid w:val="46221557"/>
    <w:rsid w:val="4654508B"/>
    <w:rsid w:val="46A668F7"/>
    <w:rsid w:val="46B1AC5F"/>
    <w:rsid w:val="46C05295"/>
    <w:rsid w:val="47F3F9A5"/>
    <w:rsid w:val="48356B64"/>
    <w:rsid w:val="48794B04"/>
    <w:rsid w:val="4886EB39"/>
    <w:rsid w:val="48F37707"/>
    <w:rsid w:val="4916675A"/>
    <w:rsid w:val="495219BA"/>
    <w:rsid w:val="49B478E0"/>
    <w:rsid w:val="49B8F8C2"/>
    <w:rsid w:val="49EC07D6"/>
    <w:rsid w:val="4A68F3B6"/>
    <w:rsid w:val="4A7723A9"/>
    <w:rsid w:val="4B2AEAC2"/>
    <w:rsid w:val="4BD06BCB"/>
    <w:rsid w:val="4BD087A5"/>
    <w:rsid w:val="4BEF123D"/>
    <w:rsid w:val="4BFEE21D"/>
    <w:rsid w:val="4C0125CC"/>
    <w:rsid w:val="4C3D32A1"/>
    <w:rsid w:val="4CF18909"/>
    <w:rsid w:val="4D64394C"/>
    <w:rsid w:val="4D914BEF"/>
    <w:rsid w:val="4DC7C308"/>
    <w:rsid w:val="4EA59242"/>
    <w:rsid w:val="4EB86403"/>
    <w:rsid w:val="4EC1405E"/>
    <w:rsid w:val="4ED5DB49"/>
    <w:rsid w:val="4EFA7EB4"/>
    <w:rsid w:val="5047818C"/>
    <w:rsid w:val="505EA7A8"/>
    <w:rsid w:val="50C60023"/>
    <w:rsid w:val="50CCCB63"/>
    <w:rsid w:val="5117FCC7"/>
    <w:rsid w:val="516DB1D5"/>
    <w:rsid w:val="519933D1"/>
    <w:rsid w:val="51F35A2F"/>
    <w:rsid w:val="5209E9A0"/>
    <w:rsid w:val="523FAD4F"/>
    <w:rsid w:val="537093BB"/>
    <w:rsid w:val="53A8509D"/>
    <w:rsid w:val="53DA81EA"/>
    <w:rsid w:val="54169623"/>
    <w:rsid w:val="544FEBDB"/>
    <w:rsid w:val="5466D972"/>
    <w:rsid w:val="551C4F39"/>
    <w:rsid w:val="5528F56B"/>
    <w:rsid w:val="556797C8"/>
    <w:rsid w:val="561017B3"/>
    <w:rsid w:val="56A2E2E5"/>
    <w:rsid w:val="56A86465"/>
    <w:rsid w:val="56E64D89"/>
    <w:rsid w:val="57972757"/>
    <w:rsid w:val="58B6A9E1"/>
    <w:rsid w:val="58E3471F"/>
    <w:rsid w:val="591920B1"/>
    <w:rsid w:val="59670744"/>
    <w:rsid w:val="598CC0E6"/>
    <w:rsid w:val="59A2B682"/>
    <w:rsid w:val="59BEAD03"/>
    <w:rsid w:val="59DC8618"/>
    <w:rsid w:val="5A00354E"/>
    <w:rsid w:val="5A24AECD"/>
    <w:rsid w:val="5A60181C"/>
    <w:rsid w:val="5A8C810C"/>
    <w:rsid w:val="5A9E1784"/>
    <w:rsid w:val="5ACD6FD6"/>
    <w:rsid w:val="5B0076DE"/>
    <w:rsid w:val="5B6F3F88"/>
    <w:rsid w:val="5BCEB829"/>
    <w:rsid w:val="5C28516D"/>
    <w:rsid w:val="5C6D2725"/>
    <w:rsid w:val="5CDA5744"/>
    <w:rsid w:val="5CEF014A"/>
    <w:rsid w:val="5D108EC2"/>
    <w:rsid w:val="5D3ACA97"/>
    <w:rsid w:val="5D9A7FDB"/>
    <w:rsid w:val="5DFA865F"/>
    <w:rsid w:val="5E3CD784"/>
    <w:rsid w:val="5EAFF73B"/>
    <w:rsid w:val="6011F806"/>
    <w:rsid w:val="606C3DB1"/>
    <w:rsid w:val="606F95F1"/>
    <w:rsid w:val="6084386D"/>
    <w:rsid w:val="60E3C2EB"/>
    <w:rsid w:val="6104767D"/>
    <w:rsid w:val="612F161F"/>
    <w:rsid w:val="614211F2"/>
    <w:rsid w:val="61C674CA"/>
    <w:rsid w:val="623569A8"/>
    <w:rsid w:val="6237168A"/>
    <w:rsid w:val="624722A7"/>
    <w:rsid w:val="6257C9B0"/>
    <w:rsid w:val="625DBE9F"/>
    <w:rsid w:val="625DDA79"/>
    <w:rsid w:val="628B301C"/>
    <w:rsid w:val="62A4D69A"/>
    <w:rsid w:val="62F2F304"/>
    <w:rsid w:val="633A6E0A"/>
    <w:rsid w:val="635D0695"/>
    <w:rsid w:val="63EE7173"/>
    <w:rsid w:val="63F2DD25"/>
    <w:rsid w:val="63F9AADA"/>
    <w:rsid w:val="63FB6FE3"/>
    <w:rsid w:val="64276AAC"/>
    <w:rsid w:val="64BD89C4"/>
    <w:rsid w:val="64E24783"/>
    <w:rsid w:val="64E7331C"/>
    <w:rsid w:val="64FEB848"/>
    <w:rsid w:val="6500945C"/>
    <w:rsid w:val="65955F61"/>
    <w:rsid w:val="65957B3B"/>
    <w:rsid w:val="65A1840A"/>
    <w:rsid w:val="662D5AC3"/>
    <w:rsid w:val="664EA1F3"/>
    <w:rsid w:val="667E5C8A"/>
    <w:rsid w:val="66CE5A6D"/>
    <w:rsid w:val="6790220E"/>
    <w:rsid w:val="67B4EDE5"/>
    <w:rsid w:val="683769D2"/>
    <w:rsid w:val="688834D2"/>
    <w:rsid w:val="688F9362"/>
    <w:rsid w:val="690654A7"/>
    <w:rsid w:val="69A50D58"/>
    <w:rsid w:val="69E48C38"/>
    <w:rsid w:val="6A240533"/>
    <w:rsid w:val="6A3C4D7D"/>
    <w:rsid w:val="6A4FC401"/>
    <w:rsid w:val="6A620647"/>
    <w:rsid w:val="6A68EC5E"/>
    <w:rsid w:val="6ADDE5EB"/>
    <w:rsid w:val="6B72CE70"/>
    <w:rsid w:val="6B9C7E9E"/>
    <w:rsid w:val="6BA76389"/>
    <w:rsid w:val="6BC32D0B"/>
    <w:rsid w:val="6BDD6BF5"/>
    <w:rsid w:val="6C6923C7"/>
    <w:rsid w:val="6C7BDF47"/>
    <w:rsid w:val="6CF1D67E"/>
    <w:rsid w:val="6D8F35CD"/>
    <w:rsid w:val="6DA0449B"/>
    <w:rsid w:val="6DAD9BAA"/>
    <w:rsid w:val="6DAE40CA"/>
    <w:rsid w:val="6DC9D128"/>
    <w:rsid w:val="6E29040D"/>
    <w:rsid w:val="6F5EE8AE"/>
    <w:rsid w:val="6F9806EA"/>
    <w:rsid w:val="6FACFCBA"/>
    <w:rsid w:val="6FB1570E"/>
    <w:rsid w:val="6FC04A8C"/>
    <w:rsid w:val="6FE12983"/>
    <w:rsid w:val="6FF7174B"/>
    <w:rsid w:val="7020252B"/>
    <w:rsid w:val="703B4248"/>
    <w:rsid w:val="70560D64"/>
    <w:rsid w:val="7086381F"/>
    <w:rsid w:val="70C84CD3"/>
    <w:rsid w:val="7109D196"/>
    <w:rsid w:val="71F7DA1F"/>
    <w:rsid w:val="72147AD0"/>
    <w:rsid w:val="727EBD19"/>
    <w:rsid w:val="72E0B81B"/>
    <w:rsid w:val="732FF195"/>
    <w:rsid w:val="7385993A"/>
    <w:rsid w:val="74668FE9"/>
    <w:rsid w:val="74F813B5"/>
    <w:rsid w:val="761B01D2"/>
    <w:rsid w:val="762F8C10"/>
    <w:rsid w:val="7652F25A"/>
    <w:rsid w:val="76723A20"/>
    <w:rsid w:val="771C22BE"/>
    <w:rsid w:val="779CA5BA"/>
    <w:rsid w:val="77A34096"/>
    <w:rsid w:val="77E57AA7"/>
    <w:rsid w:val="7813D346"/>
    <w:rsid w:val="784E58E8"/>
    <w:rsid w:val="78C4D81C"/>
    <w:rsid w:val="795DC8DD"/>
    <w:rsid w:val="79844836"/>
    <w:rsid w:val="79DE6A78"/>
    <w:rsid w:val="79E0E795"/>
    <w:rsid w:val="7A7BC447"/>
    <w:rsid w:val="7AC47B82"/>
    <w:rsid w:val="7B7B0DB9"/>
    <w:rsid w:val="7B7FCFF9"/>
    <w:rsid w:val="7B85F9AA"/>
    <w:rsid w:val="7B876A90"/>
    <w:rsid w:val="7C21D95A"/>
    <w:rsid w:val="7C44688B"/>
    <w:rsid w:val="7C60B371"/>
    <w:rsid w:val="7C76B1B9"/>
    <w:rsid w:val="7D10AE65"/>
    <w:rsid w:val="7D219CC2"/>
    <w:rsid w:val="7D6644B6"/>
    <w:rsid w:val="7E7B9037"/>
    <w:rsid w:val="7EAA595A"/>
    <w:rsid w:val="7EAC7EC6"/>
    <w:rsid w:val="7EBD9A6C"/>
    <w:rsid w:val="7EE24B13"/>
    <w:rsid w:val="7EFB0015"/>
    <w:rsid w:val="7F2BD5BF"/>
    <w:rsid w:val="7FADFB53"/>
    <w:rsid w:val="7FDDFCC8"/>
    <w:rsid w:val="7FEC4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15CD0"/>
  <w15:chartTrackingRefBased/>
  <w15:docId w15:val="{D53C8F2C-37F9-451E-A621-DAF94E5B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2">
    <w:name w:val="heading 2"/>
    <w:basedOn w:val="Normal"/>
    <w:next w:val="Normal"/>
    <w:link w:val="Ttulo2Car"/>
    <w:uiPriority w:val="9"/>
    <w:unhideWhenUsed/>
    <w:qFormat/>
    <w:rsid w:val="002E4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0" w:line="360" w:lineRule="auto"/>
      <w:jc w:val="both"/>
    </w:pPr>
    <w:rPr>
      <w:rFonts w:ascii="Arial" w:eastAsia="Times New Roman" w:hAnsi="Arial"/>
      <w:sz w:val="26"/>
      <w:szCs w:val="20"/>
      <w:lang w:val="es-ES_tradnl" w:eastAsia="x-none"/>
    </w:rPr>
  </w:style>
  <w:style w:type="paragraph" w:customStyle="1" w:styleId="Puesto">
    <w:name w:val="Puesto"/>
    <w:basedOn w:val="Normal"/>
    <w:qFormat/>
    <w:pPr>
      <w:widowControl w:val="0"/>
      <w:autoSpaceDE w:val="0"/>
      <w:autoSpaceDN w:val="0"/>
      <w:adjustRightInd w:val="0"/>
      <w:spacing w:after="0" w:line="240" w:lineRule="auto"/>
      <w:jc w:val="center"/>
    </w:pPr>
    <w:rPr>
      <w:rFonts w:ascii="Roman 12cpi" w:eastAsia="Times New Roman" w:hAnsi="Roman 12cpi"/>
      <w:b/>
      <w:bCs/>
      <w:sz w:val="20"/>
      <w:szCs w:val="20"/>
      <w:lang w:val="es-ES" w:eastAsia="es-ES"/>
    </w:rPr>
  </w:style>
  <w:style w:type="paragraph" w:styleId="Encabezado">
    <w:name w:val="header"/>
    <w:basedOn w:val="Normal"/>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CarCar7">
    <w:name w:val="Car Car7"/>
    <w:rPr>
      <w:rFonts w:ascii="Arial" w:hAnsi="Arial"/>
      <w:sz w:val="26"/>
      <w:lang w:val="es-ES_tradnl" w:eastAsia="x-none" w:bidi="ar-SA"/>
    </w:rPr>
  </w:style>
  <w:style w:type="character" w:customStyle="1" w:styleId="CarCar5">
    <w:name w:val="Car Car5"/>
    <w:rPr>
      <w:rFonts w:ascii="Calibri" w:eastAsia="Calibri" w:hAnsi="Calibri"/>
      <w:sz w:val="22"/>
      <w:szCs w:val="22"/>
      <w:lang w:val="es-CO" w:eastAsia="en-US" w:bidi="ar-SA"/>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746F6"/>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0D04F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D04FD"/>
    <w:rPr>
      <w:rFonts w:ascii="Segoe UI" w:eastAsia="Calibri" w:hAnsi="Segoe UI" w:cs="Segoe UI"/>
      <w:sz w:val="18"/>
      <w:szCs w:val="18"/>
      <w:lang w:val="es-CO" w:eastAsia="en-US"/>
    </w:rPr>
  </w:style>
  <w:style w:type="character" w:customStyle="1" w:styleId="TextoindependienteCar">
    <w:name w:val="Texto independiente Car"/>
    <w:link w:val="Textoindependiente"/>
    <w:rsid w:val="004E5C05"/>
    <w:rPr>
      <w:rFonts w:ascii="Arial" w:hAnsi="Arial"/>
      <w:sz w:val="26"/>
      <w:lang w:val="es-ES_tradnl" w:eastAsia="x-none"/>
    </w:rPr>
  </w:style>
  <w:style w:type="character" w:customStyle="1" w:styleId="apple-converted-space">
    <w:name w:val="apple-converted-space"/>
    <w:rsid w:val="001951E2"/>
  </w:style>
  <w:style w:type="character" w:styleId="Hipervnculo">
    <w:name w:val="Hyperlink"/>
    <w:uiPriority w:val="99"/>
    <w:unhideWhenUsed/>
    <w:rsid w:val="001951E2"/>
    <w:rPr>
      <w:color w:val="0000FF"/>
      <w:u w:val="single"/>
    </w:rPr>
  </w:style>
  <w:style w:type="paragraph" w:styleId="Textonotapie">
    <w:name w:val="footnote text"/>
    <w:basedOn w:val="Normal"/>
    <w:link w:val="TextonotapieCar"/>
    <w:uiPriority w:val="99"/>
    <w:semiHidden/>
    <w:unhideWhenUsed/>
    <w:rsid w:val="00437336"/>
    <w:rPr>
      <w:sz w:val="20"/>
      <w:szCs w:val="20"/>
    </w:rPr>
  </w:style>
  <w:style w:type="character" w:customStyle="1" w:styleId="TextonotapieCar">
    <w:name w:val="Texto nota pie Car"/>
    <w:link w:val="Textonotapie"/>
    <w:uiPriority w:val="99"/>
    <w:semiHidden/>
    <w:rsid w:val="00437336"/>
    <w:rPr>
      <w:rFonts w:ascii="Calibri" w:eastAsia="Calibri" w:hAnsi="Calibri"/>
      <w:lang w:val="es-CO" w:eastAsia="en-US"/>
    </w:rPr>
  </w:style>
  <w:style w:type="character" w:styleId="Refdenotaalpie">
    <w:name w:val="footnote reference"/>
    <w:uiPriority w:val="99"/>
    <w:semiHidden/>
    <w:unhideWhenUsed/>
    <w:rsid w:val="00437336"/>
    <w:rPr>
      <w:vertAlign w:val="superscript"/>
    </w:rPr>
  </w:style>
  <w:style w:type="character" w:customStyle="1" w:styleId="Mencinsinresolver1">
    <w:name w:val="Mención sin resolver1"/>
    <w:uiPriority w:val="99"/>
    <w:semiHidden/>
    <w:unhideWhenUsed/>
    <w:rsid w:val="00B55F33"/>
    <w:rPr>
      <w:color w:val="605E5C"/>
      <w:shd w:val="clear" w:color="auto" w:fill="E1DFDD"/>
    </w:rPr>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lang w:eastAsia="en-US"/>
    </w:rPr>
  </w:style>
  <w:style w:type="character" w:styleId="Refdecomentario">
    <w:name w:val="annotation reference"/>
    <w:basedOn w:val="Fuentedeprrafopredeter"/>
    <w:uiPriority w:val="99"/>
    <w:semiHidden/>
    <w:unhideWhenUsed/>
    <w:rPr>
      <w:sz w:val="16"/>
      <w:szCs w:val="16"/>
    </w:rPr>
  </w:style>
  <w:style w:type="character" w:customStyle="1" w:styleId="Ttulo2Car">
    <w:name w:val="Título 2 Car"/>
    <w:basedOn w:val="Fuentedeprrafopredeter"/>
    <w:link w:val="Ttulo2"/>
    <w:uiPriority w:val="9"/>
    <w:rsid w:val="002E4A1C"/>
    <w:rPr>
      <w:rFonts w:asciiTheme="majorHAnsi" w:eastAsiaTheme="majorEastAsia" w:hAnsiTheme="majorHAnsi" w:cstheme="majorBidi"/>
      <w:color w:val="2F5496" w:themeColor="accent1" w:themeShade="BF"/>
      <w:sz w:val="26"/>
      <w:szCs w:val="26"/>
      <w:lang w:eastAsia="en-US"/>
    </w:rPr>
  </w:style>
  <w:style w:type="paragraph" w:customStyle="1" w:styleId="paragraph">
    <w:name w:val="paragraph"/>
    <w:basedOn w:val="Normal"/>
    <w:rsid w:val="00981BD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981BD0"/>
  </w:style>
  <w:style w:type="character" w:customStyle="1" w:styleId="UnresolvedMention">
    <w:name w:val="Unresolved Mention"/>
    <w:basedOn w:val="Fuentedeprrafopredeter"/>
    <w:uiPriority w:val="99"/>
    <w:semiHidden/>
    <w:unhideWhenUsed/>
    <w:rsid w:val="00F20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9bd2d6f41e8d4bd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605D-3CA1-44A3-A073-C71A92779EF7}">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2D04F9E1-B091-40CD-9A03-FC2DACD3B328}">
  <ds:schemaRefs>
    <ds:schemaRef ds:uri="http://schemas.microsoft.com/sharepoint/v3/contenttype/forms"/>
  </ds:schemaRefs>
</ds:datastoreItem>
</file>

<file path=customXml/itemProps3.xml><?xml version="1.0" encoding="utf-8"?>
<ds:datastoreItem xmlns:ds="http://schemas.openxmlformats.org/officeDocument/2006/customXml" ds:itemID="{3E298928-A6D7-4B1F-A5A5-ABFC075F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41FC9-E58C-4711-B35E-464A5CE9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2666</Words>
  <Characters>15199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Providencia:</vt:lpstr>
    </vt:vector>
  </TitlesOfParts>
  <Company>Consejo Superior de la Judicatura</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Providencia:</dc:title>
  <dc:subject/>
  <dc:creator>hmejiau</dc:creator>
  <cp:keywords/>
  <dc:description/>
  <cp:lastModifiedBy>samsung</cp:lastModifiedBy>
  <cp:revision>18</cp:revision>
  <cp:lastPrinted>2018-11-14T21:13:00Z</cp:lastPrinted>
  <dcterms:created xsi:type="dcterms:W3CDTF">2023-11-21T13:29:00Z</dcterms:created>
  <dcterms:modified xsi:type="dcterms:W3CDTF">2024-01-24T20:36:00Z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0x0101000960E13D9074E745A60DDE426959B826</vt:lpwstr>
  </property>
</Properties>
</file>