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B2A0401" w14:textId="1905BEB7" w:rsidR="1852D6D3" w:rsidRPr="005D12B7" w:rsidRDefault="005D12B7" w:rsidP="007809A3">
      <w:pPr>
        <w:pStyle w:val="Ttulo1"/>
        <w:numPr>
          <w:ilvl w:val="0"/>
          <w:numId w:val="0"/>
        </w:numPr>
        <w:spacing w:before="0" w:after="0"/>
        <w:jc w:val="both"/>
        <w:rPr>
          <w:rFonts w:cs="Arial"/>
          <w:iCs/>
          <w:sz w:val="20"/>
        </w:rPr>
      </w:pPr>
      <w:r>
        <w:rPr>
          <w:rFonts w:cs="Arial"/>
          <w:iCs/>
          <w:sz w:val="20"/>
        </w:rPr>
        <w:t>ACCIÓN DE TUTELA / CONFLICTO DE COMPETENCIA / LÍMITES</w:t>
      </w:r>
    </w:p>
    <w:p w14:paraId="30584045" w14:textId="0EDE77EA" w:rsidR="006F0206" w:rsidRPr="007809A3" w:rsidRDefault="007809A3" w:rsidP="007809A3">
      <w:pPr>
        <w:pStyle w:val="Ttulo1"/>
        <w:numPr>
          <w:ilvl w:val="0"/>
          <w:numId w:val="0"/>
        </w:numPr>
        <w:spacing w:before="0" w:after="0"/>
        <w:jc w:val="both"/>
        <w:rPr>
          <w:rFonts w:cs="Arial"/>
          <w:b w:val="0"/>
          <w:iCs/>
          <w:sz w:val="20"/>
        </w:rPr>
      </w:pPr>
      <w:r w:rsidRPr="007809A3">
        <w:rPr>
          <w:rFonts w:cs="Arial"/>
          <w:b w:val="0"/>
          <w:iCs/>
          <w:sz w:val="20"/>
        </w:rPr>
        <w:t>La jurisprudencia constitucional ha establecido que, en materia de acción de tutela, los únicos conflictos de competencia que pueden presentarse por la aplicación del artículo 37 del Decreto 2591 de 1991, son los que surgen del factor territorial, los relativos a las acciones de tutela iniciadas contra medios de comunicación y, para el conocimiento de las impugnaciones, el relativo a la condición de superior jerárquico de quien profirió la decisión inicial.</w:t>
      </w:r>
      <w:r w:rsidR="005D12B7">
        <w:rPr>
          <w:rFonts w:cs="Arial"/>
          <w:b w:val="0"/>
          <w:iCs/>
          <w:sz w:val="20"/>
        </w:rPr>
        <w:t xml:space="preserve"> </w:t>
      </w:r>
      <w:r w:rsidRPr="007809A3">
        <w:rPr>
          <w:rFonts w:cs="Arial"/>
          <w:b w:val="0"/>
          <w:iCs/>
          <w:sz w:val="20"/>
        </w:rPr>
        <w:t xml:space="preserve">Así las cosas, entendiendo que la disposición en cita claramente establece una competencia a prevención, y que tal figura consiste en que cualquiera de los jueces que se señalan por la norma tiene la facultad de impartir justicia en el caso concreto, la elección válida que de uno de ellos haga el accionante, determina la obligación del funcionario señalado por él, de asumir el conocimiento del asunto.  </w:t>
      </w:r>
    </w:p>
    <w:p w14:paraId="03D4A430" w14:textId="653228AB" w:rsidR="001C6074" w:rsidRPr="007809A3" w:rsidRDefault="001C6074" w:rsidP="007809A3">
      <w:pPr>
        <w:rPr>
          <w:rFonts w:ascii="Arial" w:hAnsi="Arial" w:cs="Arial"/>
          <w:lang w:val="es-ES_tradnl"/>
        </w:rPr>
      </w:pPr>
    </w:p>
    <w:p w14:paraId="1617EC49" w14:textId="54DA7F4B" w:rsidR="005D12B7" w:rsidRPr="005D12B7" w:rsidRDefault="005D12B7" w:rsidP="005D12B7">
      <w:pPr>
        <w:pStyle w:val="Ttulo1"/>
        <w:numPr>
          <w:ilvl w:val="0"/>
          <w:numId w:val="0"/>
        </w:numPr>
        <w:spacing w:before="0" w:after="0"/>
        <w:jc w:val="both"/>
        <w:rPr>
          <w:rFonts w:cs="Arial"/>
          <w:iCs/>
          <w:sz w:val="20"/>
        </w:rPr>
      </w:pPr>
      <w:r>
        <w:rPr>
          <w:rFonts w:cs="Arial"/>
          <w:iCs/>
          <w:sz w:val="20"/>
        </w:rPr>
        <w:t xml:space="preserve">ACCIÓN DE TUTELA / COMPETENCIA / </w:t>
      </w:r>
      <w:r w:rsidR="005905A2">
        <w:rPr>
          <w:rFonts w:cs="Arial"/>
          <w:iCs/>
          <w:sz w:val="20"/>
        </w:rPr>
        <w:t>SIN IMPUTACIÓN DE VIOLACIÓN DE DERECHOS / NULIDAD</w:t>
      </w:r>
    </w:p>
    <w:p w14:paraId="504F03D5" w14:textId="5001B302" w:rsidR="001C6074" w:rsidRPr="007809A3" w:rsidRDefault="00D54D32" w:rsidP="00D54D32">
      <w:pPr>
        <w:jc w:val="both"/>
        <w:rPr>
          <w:rFonts w:ascii="Arial" w:hAnsi="Arial" w:cs="Arial"/>
          <w:lang w:val="es-ES_tradnl"/>
        </w:rPr>
      </w:pPr>
      <w:r>
        <w:rPr>
          <w:rFonts w:ascii="Arial" w:hAnsi="Arial" w:cs="Arial"/>
          <w:lang w:val="es-ES_tradnl"/>
        </w:rPr>
        <w:t xml:space="preserve">… </w:t>
      </w:r>
      <w:r w:rsidRPr="00D54D32">
        <w:rPr>
          <w:rFonts w:ascii="Arial" w:hAnsi="Arial" w:cs="Arial"/>
          <w:lang w:val="es-ES_tradnl"/>
        </w:rPr>
        <w:t>en casos en los que la acción de tutela ha sido dirigida contra una entidad cuyo conocimiento está asignado a los Tribunales Superiores, pero respecto a la cual no se imputa la vulneración de derecho fundamental alguno, sin que de los hechos relatados sea posible inferir que pueda haber contribuido a la violación del derecho fundamental que se pide proteger, la Sala de Casación Civil de la Corte Suprema de Justicia también ha declarado nulidades por falta de competencia.</w:t>
      </w:r>
    </w:p>
    <w:p w14:paraId="6A1401C2" w14:textId="2ED06ADC" w:rsidR="001C6074" w:rsidRDefault="001C6074" w:rsidP="00D54D32">
      <w:pPr>
        <w:jc w:val="both"/>
        <w:rPr>
          <w:rFonts w:ascii="Arial" w:hAnsi="Arial" w:cs="Arial"/>
          <w:lang w:val="es-ES_tradnl"/>
        </w:rPr>
      </w:pPr>
    </w:p>
    <w:p w14:paraId="691A509F" w14:textId="1BEA7FE7" w:rsidR="001C6074" w:rsidRDefault="001C6074" w:rsidP="00D54D32">
      <w:pPr>
        <w:jc w:val="both"/>
        <w:rPr>
          <w:rFonts w:ascii="Arial" w:hAnsi="Arial" w:cs="Arial"/>
          <w:lang w:val="es-ES_tradnl"/>
        </w:rPr>
      </w:pPr>
    </w:p>
    <w:p w14:paraId="0E399298" w14:textId="77777777" w:rsidR="000F2056" w:rsidRPr="007809A3" w:rsidRDefault="000F2056" w:rsidP="00D54D32">
      <w:pPr>
        <w:jc w:val="both"/>
        <w:rPr>
          <w:rFonts w:ascii="Arial" w:hAnsi="Arial" w:cs="Arial"/>
          <w:lang w:val="es-ES_tradnl"/>
        </w:rPr>
      </w:pPr>
    </w:p>
    <w:p w14:paraId="380E998B" w14:textId="668C97CF" w:rsidR="0075084F" w:rsidRDefault="0075084F" w:rsidP="00D54D32">
      <w:pPr>
        <w:jc w:val="both"/>
        <w:rPr>
          <w:rFonts w:ascii="Arial" w:hAnsi="Arial" w:cs="Arial"/>
          <w:lang w:val="es-ES_tradnl"/>
        </w:rPr>
      </w:pPr>
      <w:r>
        <w:rPr>
          <w:rFonts w:ascii="Arial" w:hAnsi="Arial" w:cs="Arial"/>
          <w:lang w:val="es-ES_tradnl"/>
        </w:rPr>
        <w:t>Proceso:</w:t>
      </w:r>
      <w:r>
        <w:rPr>
          <w:rFonts w:ascii="Arial" w:hAnsi="Arial" w:cs="Arial"/>
          <w:lang w:val="es-ES_tradnl"/>
        </w:rPr>
        <w:tab/>
        <w:t>Acción de tutela</w:t>
      </w:r>
    </w:p>
    <w:p w14:paraId="3937106B" w14:textId="616DB795" w:rsidR="001C6074" w:rsidRPr="001C6074" w:rsidRDefault="001C6074" w:rsidP="001C6074">
      <w:pPr>
        <w:rPr>
          <w:rFonts w:ascii="Arial" w:hAnsi="Arial" w:cs="Arial"/>
          <w:lang w:val="es-ES_tradnl"/>
        </w:rPr>
      </w:pPr>
      <w:r>
        <w:rPr>
          <w:rFonts w:ascii="Arial" w:hAnsi="Arial" w:cs="Arial"/>
          <w:lang w:val="es-ES_tradnl"/>
        </w:rPr>
        <w:t>Radicación:</w:t>
      </w:r>
      <w:r>
        <w:rPr>
          <w:rFonts w:ascii="Arial" w:hAnsi="Arial" w:cs="Arial"/>
          <w:lang w:val="es-ES_tradnl"/>
        </w:rPr>
        <w:tab/>
      </w:r>
      <w:bookmarkStart w:id="0" w:name="_GoBack"/>
      <w:r w:rsidRPr="001C6074">
        <w:rPr>
          <w:rFonts w:ascii="Arial" w:hAnsi="Arial" w:cs="Arial"/>
          <w:lang w:val="es-ES_tradnl"/>
        </w:rPr>
        <w:t>66001221300020230044901</w:t>
      </w:r>
      <w:bookmarkEnd w:id="0"/>
    </w:p>
    <w:p w14:paraId="405D8BE0" w14:textId="2C089677" w:rsidR="001C6074" w:rsidRPr="001C6074" w:rsidRDefault="001C6074" w:rsidP="001C6074">
      <w:pPr>
        <w:rPr>
          <w:rFonts w:ascii="Arial" w:hAnsi="Arial" w:cs="Arial"/>
          <w:lang w:val="es-ES_tradnl"/>
        </w:rPr>
      </w:pPr>
      <w:r w:rsidRPr="001C6074">
        <w:rPr>
          <w:rFonts w:ascii="Arial" w:hAnsi="Arial" w:cs="Arial"/>
          <w:lang w:val="es-ES_tradnl"/>
        </w:rPr>
        <w:t>Accionante:</w:t>
      </w:r>
      <w:r w:rsidR="0075084F">
        <w:rPr>
          <w:rFonts w:ascii="Arial" w:hAnsi="Arial" w:cs="Arial"/>
          <w:lang w:val="es-ES_tradnl"/>
        </w:rPr>
        <w:tab/>
      </w:r>
      <w:r w:rsidRPr="001C6074">
        <w:rPr>
          <w:rFonts w:ascii="Arial" w:hAnsi="Arial" w:cs="Arial"/>
          <w:lang w:val="es-ES_tradnl"/>
        </w:rPr>
        <w:t>Procurador Judicial 21 Judicial II de</w:t>
      </w:r>
      <w:r w:rsidR="0075084F">
        <w:rPr>
          <w:rFonts w:ascii="Arial" w:hAnsi="Arial" w:cs="Arial"/>
          <w:lang w:val="es-ES_tradnl"/>
        </w:rPr>
        <w:t xml:space="preserve"> </w:t>
      </w:r>
      <w:r w:rsidRPr="001C6074">
        <w:rPr>
          <w:rFonts w:ascii="Arial" w:hAnsi="Arial" w:cs="Arial"/>
          <w:lang w:val="es-ES_tradnl"/>
        </w:rPr>
        <w:t>Infancia, Adolescencia, Familia y Mujeres</w:t>
      </w:r>
    </w:p>
    <w:p w14:paraId="42588303" w14:textId="3AA8DB75" w:rsidR="001C6074" w:rsidRDefault="0075084F" w:rsidP="0075084F">
      <w:pPr>
        <w:ind w:left="1410" w:hanging="1410"/>
        <w:rPr>
          <w:rFonts w:ascii="Arial" w:hAnsi="Arial" w:cs="Arial"/>
          <w:lang w:val="es-ES_tradnl"/>
        </w:rPr>
      </w:pPr>
      <w:r w:rsidRPr="001C6074">
        <w:rPr>
          <w:rFonts w:ascii="Arial" w:hAnsi="Arial" w:cs="Arial"/>
          <w:lang w:val="es-ES_tradnl"/>
        </w:rPr>
        <w:t>Accionado</w:t>
      </w:r>
      <w:r w:rsidR="001C6074" w:rsidRPr="001C6074">
        <w:rPr>
          <w:rFonts w:ascii="Arial" w:hAnsi="Arial" w:cs="Arial"/>
          <w:lang w:val="es-ES_tradnl"/>
        </w:rPr>
        <w:t>:</w:t>
      </w:r>
      <w:r>
        <w:rPr>
          <w:rFonts w:ascii="Arial" w:hAnsi="Arial" w:cs="Arial"/>
          <w:lang w:val="es-ES_tradnl"/>
        </w:rPr>
        <w:tab/>
      </w:r>
      <w:r w:rsidR="001C6074" w:rsidRPr="001C6074">
        <w:rPr>
          <w:rFonts w:ascii="Arial" w:hAnsi="Arial" w:cs="Arial"/>
          <w:lang w:val="es-ES_tradnl"/>
        </w:rPr>
        <w:t xml:space="preserve">Dirección Nacional y Regional Risaralda del Instituto Colombiano de Bienestar Familiar </w:t>
      </w:r>
      <w:r>
        <w:rPr>
          <w:rFonts w:ascii="Arial" w:hAnsi="Arial" w:cs="Arial"/>
          <w:lang w:val="es-ES_tradnl"/>
        </w:rPr>
        <w:t>–</w:t>
      </w:r>
      <w:r w:rsidR="001C6074" w:rsidRPr="001C6074">
        <w:rPr>
          <w:rFonts w:ascii="Arial" w:hAnsi="Arial" w:cs="Arial"/>
          <w:lang w:val="es-ES_tradnl"/>
        </w:rPr>
        <w:t xml:space="preserve"> </w:t>
      </w:r>
      <w:proofErr w:type="spellStart"/>
      <w:r w:rsidR="001C6074" w:rsidRPr="001C6074">
        <w:rPr>
          <w:rFonts w:ascii="Arial" w:hAnsi="Arial" w:cs="Arial"/>
          <w:lang w:val="es-ES_tradnl"/>
        </w:rPr>
        <w:t>ICBF</w:t>
      </w:r>
      <w:proofErr w:type="spellEnd"/>
    </w:p>
    <w:p w14:paraId="46E3D49A" w14:textId="40E18B07" w:rsidR="0075084F" w:rsidRPr="001C6074" w:rsidRDefault="0075084F" w:rsidP="0075084F">
      <w:pPr>
        <w:rPr>
          <w:rFonts w:ascii="Arial" w:hAnsi="Arial" w:cs="Arial"/>
          <w:lang w:val="es-ES_tradnl"/>
        </w:rPr>
      </w:pPr>
      <w:r>
        <w:rPr>
          <w:rFonts w:ascii="Arial" w:hAnsi="Arial" w:cs="Arial"/>
          <w:lang w:val="es-ES_tradnl"/>
        </w:rPr>
        <w:t>Asunto:</w:t>
      </w:r>
      <w:r>
        <w:rPr>
          <w:rFonts w:ascii="Arial" w:hAnsi="Arial" w:cs="Arial"/>
          <w:lang w:val="es-ES_tradnl"/>
        </w:rPr>
        <w:tab/>
      </w:r>
      <w:r>
        <w:rPr>
          <w:rFonts w:ascii="Arial" w:hAnsi="Arial" w:cs="Arial"/>
          <w:lang w:val="es-ES_tradnl"/>
        </w:rPr>
        <w:tab/>
      </w:r>
      <w:r w:rsidRPr="001C6074">
        <w:rPr>
          <w:rFonts w:ascii="Arial" w:hAnsi="Arial" w:cs="Arial"/>
          <w:lang w:val="es-ES_tradnl"/>
        </w:rPr>
        <w:t>Conflicto de Competencia</w:t>
      </w:r>
    </w:p>
    <w:p w14:paraId="7AF7E99F" w14:textId="34E817BF" w:rsidR="0075084F" w:rsidRPr="001C6074" w:rsidRDefault="0075084F" w:rsidP="0075084F">
      <w:pPr>
        <w:ind w:left="1410" w:hanging="1410"/>
        <w:rPr>
          <w:rFonts w:ascii="Arial" w:hAnsi="Arial" w:cs="Arial"/>
          <w:lang w:val="es-ES_tradnl"/>
        </w:rPr>
      </w:pPr>
    </w:p>
    <w:p w14:paraId="1768BD48" w14:textId="77777777" w:rsidR="001C6074" w:rsidRPr="001C6074" w:rsidRDefault="001C6074" w:rsidP="001C6074">
      <w:pPr>
        <w:rPr>
          <w:rFonts w:ascii="Arial" w:hAnsi="Arial" w:cs="Arial"/>
          <w:lang w:val="es-ES_tradnl"/>
        </w:rPr>
      </w:pPr>
    </w:p>
    <w:p w14:paraId="768A5E83" w14:textId="77777777" w:rsidR="001C6074" w:rsidRPr="001C6074" w:rsidRDefault="001C6074" w:rsidP="001C6074">
      <w:pPr>
        <w:rPr>
          <w:rFonts w:ascii="Arial" w:hAnsi="Arial" w:cs="Arial"/>
          <w:lang w:val="es-ES_tradnl"/>
        </w:rPr>
      </w:pPr>
    </w:p>
    <w:bookmarkStart w:id="1" w:name="_MON_1393775628"/>
    <w:bookmarkEnd w:id="1"/>
    <w:p w14:paraId="2D691434" w14:textId="77777777" w:rsidR="00A05D37" w:rsidRDefault="00A05D37" w:rsidP="00A05D37">
      <w:pPr>
        <w:ind w:right="42"/>
        <w:jc w:val="center"/>
      </w:pPr>
      <w:r>
        <w:rPr>
          <w:b/>
          <w:lang w:eastAsia="es-ES"/>
        </w:rPr>
        <w:object w:dxaOrig="889" w:dyaOrig="939" w14:anchorId="792C2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56.65pt" o:ole="" fillcolor="window">
            <v:imagedata r:id="rId10" o:title=""/>
          </v:shape>
          <o:OLEObject Type="Embed" ProgID="Word.Picture.8" ShapeID="_x0000_i1025" DrawAspect="Content" ObjectID="_1767527214" r:id="rId11"/>
        </w:object>
      </w:r>
    </w:p>
    <w:p w14:paraId="5CFD36CC" w14:textId="77777777" w:rsidR="00A05D37" w:rsidRPr="008D12A4" w:rsidRDefault="00A05D37" w:rsidP="00A05D37">
      <w:pPr>
        <w:rPr>
          <w:lang w:val="es-ES_tradnl"/>
        </w:rPr>
      </w:pPr>
    </w:p>
    <w:p w14:paraId="2EEFDE30" w14:textId="731936D3" w:rsidR="00AF56D3" w:rsidRPr="008D12A4" w:rsidRDefault="00A05D37" w:rsidP="00A05D37">
      <w:pPr>
        <w:pStyle w:val="Ttulo1"/>
        <w:numPr>
          <w:ilvl w:val="0"/>
          <w:numId w:val="0"/>
        </w:numPr>
        <w:spacing w:before="0" w:after="0" w:line="276" w:lineRule="auto"/>
        <w:ind w:left="709"/>
        <w:jc w:val="center"/>
        <w:rPr>
          <w:rFonts w:cs="Arial"/>
          <w:sz w:val="24"/>
          <w:szCs w:val="24"/>
        </w:rPr>
      </w:pPr>
      <w:r w:rsidRPr="008D12A4">
        <w:rPr>
          <w:rFonts w:cs="Arial"/>
          <w:iCs/>
          <w:sz w:val="24"/>
          <w:szCs w:val="24"/>
        </w:rPr>
        <w:t>REPÚBLICA DE COLOMBIA</w:t>
      </w:r>
    </w:p>
    <w:p w14:paraId="7091823E" w14:textId="608043B8" w:rsidR="00AF56D3" w:rsidRPr="008D12A4" w:rsidRDefault="00A05D37" w:rsidP="00A05D37">
      <w:pPr>
        <w:pStyle w:val="Ttulo1"/>
        <w:numPr>
          <w:ilvl w:val="0"/>
          <w:numId w:val="0"/>
        </w:numPr>
        <w:spacing w:before="0" w:after="0" w:line="276" w:lineRule="auto"/>
        <w:ind w:left="709"/>
        <w:jc w:val="center"/>
        <w:rPr>
          <w:rFonts w:cs="Arial"/>
          <w:iCs/>
          <w:sz w:val="24"/>
          <w:szCs w:val="24"/>
        </w:rPr>
      </w:pPr>
      <w:r w:rsidRPr="008D12A4">
        <w:rPr>
          <w:rFonts w:cs="Arial"/>
          <w:iCs/>
          <w:sz w:val="24"/>
          <w:szCs w:val="24"/>
        </w:rPr>
        <w:t>TRIBUNAL SUPERIOR DEL DISTRITO JUDICIAL DE PEREIRA</w:t>
      </w:r>
    </w:p>
    <w:p w14:paraId="40D49CFC" w14:textId="60FCDE86" w:rsidR="00AF56D3" w:rsidRPr="008D12A4" w:rsidRDefault="00A05D37" w:rsidP="00A05D37">
      <w:pPr>
        <w:pStyle w:val="Ttulo1"/>
        <w:numPr>
          <w:ilvl w:val="0"/>
          <w:numId w:val="0"/>
        </w:numPr>
        <w:spacing w:before="0" w:after="0" w:line="276" w:lineRule="auto"/>
        <w:ind w:left="709"/>
        <w:jc w:val="center"/>
        <w:rPr>
          <w:rFonts w:cs="Arial"/>
          <w:iCs/>
          <w:sz w:val="24"/>
          <w:szCs w:val="24"/>
        </w:rPr>
      </w:pPr>
      <w:r w:rsidRPr="008D12A4">
        <w:rPr>
          <w:rFonts w:cs="Arial"/>
          <w:iCs/>
          <w:sz w:val="24"/>
          <w:szCs w:val="24"/>
        </w:rPr>
        <w:t>SALA MIXTA NO 11</w:t>
      </w:r>
    </w:p>
    <w:p w14:paraId="5DAB6C7B" w14:textId="77777777" w:rsidR="00AF56D3" w:rsidRPr="008D12A4" w:rsidRDefault="00AF56D3" w:rsidP="00146B9E">
      <w:pPr>
        <w:spacing w:line="276" w:lineRule="auto"/>
        <w:rPr>
          <w:rFonts w:ascii="Arial" w:hAnsi="Arial" w:cs="Arial"/>
          <w:b/>
          <w:kern w:val="28"/>
          <w:sz w:val="24"/>
          <w:szCs w:val="24"/>
          <w:lang w:val="es-ES_tradnl"/>
        </w:rPr>
      </w:pPr>
      <w:r w:rsidRPr="008D12A4">
        <w:rPr>
          <w:rFonts w:ascii="Arial" w:hAnsi="Arial" w:cs="Arial"/>
          <w:sz w:val="24"/>
          <w:szCs w:val="24"/>
          <w:lang w:val="es-ES_tradnl"/>
        </w:rPr>
        <w:tab/>
      </w:r>
    </w:p>
    <w:p w14:paraId="02EB378F" w14:textId="77777777" w:rsidR="00AF56D3" w:rsidRPr="008D12A4" w:rsidRDefault="00AF56D3" w:rsidP="00146B9E">
      <w:pPr>
        <w:pStyle w:val="NormalWeb"/>
        <w:spacing w:before="0" w:beforeAutospacing="0" w:after="0" w:line="276" w:lineRule="auto"/>
        <w:ind w:left="709" w:firstLine="709"/>
        <w:rPr>
          <w:rFonts w:ascii="Arial" w:hAnsi="Arial" w:cs="Arial"/>
          <w:b/>
          <w:bCs/>
          <w:iCs/>
        </w:rPr>
      </w:pPr>
    </w:p>
    <w:p w14:paraId="2A52AFE7" w14:textId="77777777" w:rsidR="00AF56D3" w:rsidRPr="008D12A4" w:rsidRDefault="00AF56D3" w:rsidP="00146B9E">
      <w:pPr>
        <w:pStyle w:val="NormalWeb"/>
        <w:spacing w:before="0" w:beforeAutospacing="0" w:after="0" w:line="276" w:lineRule="auto"/>
        <w:ind w:left="709" w:firstLine="709"/>
        <w:rPr>
          <w:rFonts w:ascii="Arial" w:hAnsi="Arial" w:cs="Arial"/>
        </w:rPr>
      </w:pPr>
      <w:r w:rsidRPr="008D12A4">
        <w:rPr>
          <w:rFonts w:ascii="Arial" w:hAnsi="Arial" w:cs="Arial"/>
          <w:b/>
          <w:bCs/>
          <w:iCs/>
        </w:rPr>
        <w:t>MAGISTRADO: JULIO CÉSAR SALAZAR MUÑOZ</w:t>
      </w:r>
    </w:p>
    <w:p w14:paraId="4C9796E7" w14:textId="1B1BFE2B" w:rsidR="00AF56D3" w:rsidRPr="008D12A4" w:rsidRDefault="00AF56D3" w:rsidP="00146B9E">
      <w:pPr>
        <w:pStyle w:val="NormalWeb"/>
        <w:spacing w:before="0" w:beforeAutospacing="0" w:after="0" w:line="276" w:lineRule="auto"/>
        <w:ind w:left="709" w:firstLine="709"/>
        <w:rPr>
          <w:rFonts w:ascii="Arial" w:hAnsi="Arial" w:cs="Arial"/>
          <w:iCs/>
        </w:rPr>
      </w:pPr>
      <w:r w:rsidRPr="008D12A4">
        <w:rPr>
          <w:rFonts w:ascii="Arial" w:hAnsi="Arial" w:cs="Arial"/>
          <w:iCs/>
        </w:rPr>
        <w:t>Pereira,</w:t>
      </w:r>
      <w:r w:rsidR="00EB6EE3" w:rsidRPr="008D12A4">
        <w:rPr>
          <w:rFonts w:ascii="Arial" w:hAnsi="Arial" w:cs="Arial"/>
          <w:iCs/>
        </w:rPr>
        <w:t xml:space="preserve"> </w:t>
      </w:r>
      <w:r w:rsidR="00BD4DA6" w:rsidRPr="008D12A4">
        <w:rPr>
          <w:rFonts w:ascii="Arial" w:hAnsi="Arial" w:cs="Arial"/>
          <w:iCs/>
        </w:rPr>
        <w:t>veint</w:t>
      </w:r>
      <w:r w:rsidR="0888DB2C" w:rsidRPr="008D12A4">
        <w:rPr>
          <w:rFonts w:ascii="Arial" w:hAnsi="Arial" w:cs="Arial"/>
          <w:iCs/>
        </w:rPr>
        <w:t>iuno</w:t>
      </w:r>
      <w:r w:rsidRPr="008D12A4">
        <w:rPr>
          <w:rFonts w:ascii="Arial" w:hAnsi="Arial" w:cs="Arial"/>
          <w:iCs/>
        </w:rPr>
        <w:t xml:space="preserve"> (</w:t>
      </w:r>
      <w:r w:rsidR="00BD4DA6" w:rsidRPr="008D12A4">
        <w:rPr>
          <w:rFonts w:ascii="Arial" w:hAnsi="Arial" w:cs="Arial"/>
          <w:iCs/>
        </w:rPr>
        <w:t>2</w:t>
      </w:r>
      <w:r w:rsidR="0810F5CD" w:rsidRPr="008D12A4">
        <w:rPr>
          <w:rFonts w:ascii="Arial" w:hAnsi="Arial" w:cs="Arial"/>
          <w:iCs/>
        </w:rPr>
        <w:t>1</w:t>
      </w:r>
      <w:r w:rsidRPr="008D12A4">
        <w:rPr>
          <w:rFonts w:ascii="Arial" w:hAnsi="Arial" w:cs="Arial"/>
          <w:iCs/>
        </w:rPr>
        <w:t xml:space="preserve">) de </w:t>
      </w:r>
      <w:r w:rsidR="004133C9" w:rsidRPr="008D12A4">
        <w:rPr>
          <w:rFonts w:ascii="Arial" w:hAnsi="Arial" w:cs="Arial"/>
          <w:iCs/>
        </w:rPr>
        <w:t>noviembre</w:t>
      </w:r>
      <w:r w:rsidRPr="008D12A4">
        <w:rPr>
          <w:rFonts w:ascii="Arial" w:hAnsi="Arial" w:cs="Arial"/>
          <w:iCs/>
        </w:rPr>
        <w:t xml:space="preserve"> de dos mil </w:t>
      </w:r>
      <w:r w:rsidR="00734381" w:rsidRPr="008D12A4">
        <w:rPr>
          <w:rFonts w:ascii="Arial" w:hAnsi="Arial" w:cs="Arial"/>
          <w:iCs/>
        </w:rPr>
        <w:t>veintitrés</w:t>
      </w:r>
      <w:r w:rsidRPr="008D12A4">
        <w:rPr>
          <w:rFonts w:ascii="Arial" w:hAnsi="Arial" w:cs="Arial"/>
          <w:iCs/>
        </w:rPr>
        <w:t xml:space="preserve"> (2</w:t>
      </w:r>
      <w:r w:rsidR="00734381" w:rsidRPr="008D12A4">
        <w:rPr>
          <w:rFonts w:ascii="Arial" w:hAnsi="Arial" w:cs="Arial"/>
          <w:iCs/>
        </w:rPr>
        <w:t>023</w:t>
      </w:r>
      <w:r w:rsidRPr="008D12A4">
        <w:rPr>
          <w:rFonts w:ascii="Arial" w:hAnsi="Arial" w:cs="Arial"/>
          <w:iCs/>
        </w:rPr>
        <w:t>)</w:t>
      </w:r>
    </w:p>
    <w:p w14:paraId="6A05A809" w14:textId="77777777" w:rsidR="00AF56D3" w:rsidRPr="008D12A4" w:rsidRDefault="00AF56D3" w:rsidP="00146B9E">
      <w:pPr>
        <w:pStyle w:val="NormalWeb"/>
        <w:spacing w:before="0" w:beforeAutospacing="0" w:after="0" w:line="276" w:lineRule="auto"/>
        <w:rPr>
          <w:rFonts w:ascii="Arial" w:hAnsi="Arial" w:cs="Arial"/>
          <w:iCs/>
        </w:rPr>
      </w:pPr>
    </w:p>
    <w:p w14:paraId="4839A816" w14:textId="54B2B47D" w:rsidR="008F3CCD" w:rsidRPr="008D12A4" w:rsidRDefault="008F3CCD" w:rsidP="00146B9E">
      <w:pPr>
        <w:pStyle w:val="NormalWeb"/>
        <w:spacing w:before="0" w:beforeAutospacing="0" w:after="0" w:line="276" w:lineRule="auto"/>
        <w:jc w:val="both"/>
        <w:rPr>
          <w:rFonts w:ascii="Arial" w:hAnsi="Arial" w:cs="Arial"/>
          <w:iCs/>
        </w:rPr>
      </w:pPr>
      <w:r w:rsidRPr="008D12A4">
        <w:rPr>
          <w:rFonts w:ascii="Arial" w:hAnsi="Arial" w:cs="Arial"/>
          <w:iCs/>
        </w:rPr>
        <w:t xml:space="preserve">Procede la Sala de Decisión Mixta No 11 del Tribunal Superior de Pereira a resolver el conflicto de competencia suscitado entre el Juzgado </w:t>
      </w:r>
      <w:r w:rsidR="004133C9" w:rsidRPr="008D12A4">
        <w:rPr>
          <w:rFonts w:ascii="Arial" w:hAnsi="Arial" w:cs="Arial"/>
          <w:iCs/>
        </w:rPr>
        <w:t>Segundo Penal del Circuito de Dosquebradas</w:t>
      </w:r>
      <w:r w:rsidRPr="008D12A4">
        <w:rPr>
          <w:rFonts w:ascii="Arial" w:hAnsi="Arial" w:cs="Arial"/>
          <w:iCs/>
        </w:rPr>
        <w:t xml:space="preserve"> y </w:t>
      </w:r>
      <w:r w:rsidR="004133C9" w:rsidRPr="008D12A4">
        <w:rPr>
          <w:rFonts w:ascii="Arial" w:hAnsi="Arial" w:cs="Arial"/>
          <w:iCs/>
        </w:rPr>
        <w:t>el Despacho</w:t>
      </w:r>
      <w:r w:rsidR="00090907" w:rsidRPr="008D12A4">
        <w:rPr>
          <w:rFonts w:ascii="Arial" w:hAnsi="Arial" w:cs="Arial"/>
          <w:iCs/>
        </w:rPr>
        <w:t xml:space="preserve"> 02 </w:t>
      </w:r>
      <w:r w:rsidR="004133C9" w:rsidRPr="008D12A4">
        <w:rPr>
          <w:rFonts w:ascii="Arial" w:hAnsi="Arial" w:cs="Arial"/>
          <w:iCs/>
        </w:rPr>
        <w:t>de la Sala Civil Familia del Tribunal Superior de este Distrito Judicial</w:t>
      </w:r>
      <w:r w:rsidRPr="008D12A4">
        <w:rPr>
          <w:rFonts w:ascii="Arial" w:hAnsi="Arial" w:cs="Arial"/>
          <w:iCs/>
        </w:rPr>
        <w:t xml:space="preserve">, dentro de la </w:t>
      </w:r>
      <w:r w:rsidRPr="008D12A4">
        <w:rPr>
          <w:rFonts w:ascii="Arial" w:hAnsi="Arial" w:cs="Arial"/>
          <w:b/>
          <w:iCs/>
        </w:rPr>
        <w:t>acción de tutela</w:t>
      </w:r>
      <w:r w:rsidRPr="008D12A4">
        <w:rPr>
          <w:rFonts w:ascii="Arial" w:hAnsi="Arial" w:cs="Arial"/>
          <w:iCs/>
        </w:rPr>
        <w:t xml:space="preserve"> iniciada por </w:t>
      </w:r>
      <w:r w:rsidR="004133C9" w:rsidRPr="008D12A4">
        <w:rPr>
          <w:rFonts w:ascii="Arial" w:hAnsi="Arial" w:cs="Arial"/>
          <w:iCs/>
        </w:rPr>
        <w:t xml:space="preserve">el </w:t>
      </w:r>
      <w:r w:rsidR="004133C9" w:rsidRPr="008D12A4">
        <w:rPr>
          <w:rFonts w:ascii="Arial" w:hAnsi="Arial" w:cs="Arial"/>
          <w:b/>
          <w:iCs/>
        </w:rPr>
        <w:t xml:space="preserve">Procurador 21 Judicial </w:t>
      </w:r>
      <w:r w:rsidR="00BD4DA6" w:rsidRPr="008D12A4">
        <w:rPr>
          <w:rFonts w:ascii="Arial" w:hAnsi="Arial" w:cs="Arial"/>
          <w:b/>
          <w:iCs/>
        </w:rPr>
        <w:t xml:space="preserve">II </w:t>
      </w:r>
      <w:r w:rsidR="004133C9" w:rsidRPr="008D12A4">
        <w:rPr>
          <w:rFonts w:ascii="Arial" w:hAnsi="Arial" w:cs="Arial"/>
          <w:b/>
          <w:iCs/>
        </w:rPr>
        <w:t>para la Defensa de los Derechos de la Infancia, la Adolescencia, la Familia y las Mujeres de Pereira</w:t>
      </w:r>
      <w:r w:rsidRPr="008D12A4">
        <w:rPr>
          <w:rFonts w:ascii="Arial" w:hAnsi="Arial" w:cs="Arial"/>
          <w:b/>
          <w:iCs/>
        </w:rPr>
        <w:t xml:space="preserve"> </w:t>
      </w:r>
      <w:r w:rsidRPr="008D12A4">
        <w:rPr>
          <w:rFonts w:ascii="Arial" w:hAnsi="Arial" w:cs="Arial"/>
          <w:iCs/>
        </w:rPr>
        <w:t xml:space="preserve">contra </w:t>
      </w:r>
      <w:r w:rsidR="004133C9" w:rsidRPr="008D12A4">
        <w:rPr>
          <w:rFonts w:ascii="Arial" w:hAnsi="Arial" w:cs="Arial"/>
          <w:iCs/>
        </w:rPr>
        <w:t xml:space="preserve">la </w:t>
      </w:r>
      <w:r w:rsidR="004133C9" w:rsidRPr="008D12A4">
        <w:rPr>
          <w:rFonts w:ascii="Arial" w:hAnsi="Arial" w:cs="Arial"/>
          <w:b/>
          <w:iCs/>
        </w:rPr>
        <w:t xml:space="preserve">Dirección Nacional y Regional </w:t>
      </w:r>
      <w:r w:rsidR="006859A8" w:rsidRPr="008D12A4">
        <w:rPr>
          <w:rFonts w:ascii="Arial" w:hAnsi="Arial" w:cs="Arial"/>
          <w:b/>
          <w:iCs/>
        </w:rPr>
        <w:t xml:space="preserve">Risaralda del Instituto Colombiano de Bienestar Familiar </w:t>
      </w:r>
      <w:r w:rsidR="0075084F" w:rsidRPr="008D12A4">
        <w:rPr>
          <w:rFonts w:ascii="Arial" w:hAnsi="Arial" w:cs="Arial"/>
          <w:b/>
          <w:iCs/>
        </w:rPr>
        <w:t>–</w:t>
      </w:r>
      <w:r w:rsidR="00A05D37" w:rsidRPr="008D12A4">
        <w:rPr>
          <w:rFonts w:ascii="Arial" w:hAnsi="Arial" w:cs="Arial"/>
          <w:b/>
          <w:iCs/>
        </w:rPr>
        <w:t xml:space="preserve"> </w:t>
      </w:r>
      <w:proofErr w:type="spellStart"/>
      <w:r w:rsidR="006859A8" w:rsidRPr="008D12A4">
        <w:rPr>
          <w:rFonts w:ascii="Arial" w:hAnsi="Arial" w:cs="Arial"/>
          <w:b/>
          <w:iCs/>
        </w:rPr>
        <w:t>ICBF</w:t>
      </w:r>
      <w:proofErr w:type="spellEnd"/>
      <w:r w:rsidR="006859A8" w:rsidRPr="008D12A4">
        <w:rPr>
          <w:rFonts w:ascii="Arial" w:hAnsi="Arial" w:cs="Arial"/>
          <w:iCs/>
        </w:rPr>
        <w:t xml:space="preserve"> y el </w:t>
      </w:r>
      <w:r w:rsidR="006859A8" w:rsidRPr="008D12A4">
        <w:rPr>
          <w:rFonts w:ascii="Arial" w:hAnsi="Arial" w:cs="Arial"/>
          <w:b/>
          <w:iCs/>
        </w:rPr>
        <w:t>Juzgado Único de Familia de Dosquebradas</w:t>
      </w:r>
      <w:r w:rsidR="006859A8" w:rsidRPr="008D12A4">
        <w:rPr>
          <w:rFonts w:ascii="Arial" w:hAnsi="Arial" w:cs="Arial"/>
          <w:iCs/>
        </w:rPr>
        <w:t>.</w:t>
      </w:r>
    </w:p>
    <w:p w14:paraId="5A39BBE3" w14:textId="77777777" w:rsidR="008F3CCD" w:rsidRPr="008D12A4" w:rsidRDefault="008F3CCD" w:rsidP="00146B9E">
      <w:pPr>
        <w:pStyle w:val="NormalWeb"/>
        <w:spacing w:before="0" w:beforeAutospacing="0" w:after="0" w:line="276" w:lineRule="auto"/>
        <w:jc w:val="both"/>
        <w:rPr>
          <w:rFonts w:ascii="Arial" w:hAnsi="Arial" w:cs="Arial"/>
          <w:iCs/>
        </w:rPr>
      </w:pPr>
    </w:p>
    <w:p w14:paraId="0F10BAA5" w14:textId="77777777" w:rsidR="00AF56D3" w:rsidRPr="008D12A4" w:rsidRDefault="00AF56D3" w:rsidP="00146B9E">
      <w:pPr>
        <w:pStyle w:val="NormalWeb"/>
        <w:spacing w:before="0" w:beforeAutospacing="0" w:after="0" w:line="276" w:lineRule="auto"/>
        <w:jc w:val="center"/>
        <w:rPr>
          <w:rFonts w:ascii="Arial" w:hAnsi="Arial" w:cs="Arial"/>
          <w:b/>
        </w:rPr>
      </w:pPr>
      <w:r w:rsidRPr="008D12A4">
        <w:rPr>
          <w:rFonts w:ascii="Arial" w:hAnsi="Arial" w:cs="Arial"/>
          <w:b/>
          <w:iCs/>
        </w:rPr>
        <w:t>ANTECEDENTES</w:t>
      </w:r>
    </w:p>
    <w:p w14:paraId="72A3D3EC" w14:textId="77777777" w:rsidR="00AF56D3" w:rsidRPr="008D12A4" w:rsidRDefault="00AF56D3" w:rsidP="00146B9E">
      <w:pPr>
        <w:pStyle w:val="NormalWeb"/>
        <w:spacing w:before="0" w:beforeAutospacing="0" w:after="0" w:line="276" w:lineRule="auto"/>
        <w:ind w:firstLine="708"/>
        <w:jc w:val="both"/>
        <w:rPr>
          <w:rFonts w:ascii="Arial" w:hAnsi="Arial" w:cs="Arial"/>
        </w:rPr>
      </w:pPr>
    </w:p>
    <w:p w14:paraId="359CDEC9" w14:textId="74A835CD" w:rsidR="00AF56D3" w:rsidRPr="008D12A4" w:rsidRDefault="00AF56D3" w:rsidP="00146B9E">
      <w:pPr>
        <w:pStyle w:val="NormalWeb"/>
        <w:spacing w:before="0" w:beforeAutospacing="0" w:after="0" w:line="276" w:lineRule="auto"/>
        <w:jc w:val="both"/>
        <w:rPr>
          <w:rFonts w:ascii="Arial" w:hAnsi="Arial" w:cs="Arial"/>
          <w:iCs/>
        </w:rPr>
      </w:pPr>
      <w:r w:rsidRPr="008D12A4">
        <w:rPr>
          <w:rFonts w:ascii="Arial" w:hAnsi="Arial" w:cs="Arial"/>
          <w:iCs/>
        </w:rPr>
        <w:t xml:space="preserve">Buscando la protección </w:t>
      </w:r>
      <w:r w:rsidR="00734381" w:rsidRPr="008D12A4">
        <w:rPr>
          <w:rFonts w:ascii="Arial" w:hAnsi="Arial" w:cs="Arial"/>
          <w:iCs/>
        </w:rPr>
        <w:t xml:space="preserve">del derecho fundamental al debido </w:t>
      </w:r>
      <w:r w:rsidR="006859A8" w:rsidRPr="008D12A4">
        <w:rPr>
          <w:rFonts w:ascii="Arial" w:hAnsi="Arial" w:cs="Arial"/>
          <w:iCs/>
        </w:rPr>
        <w:t>proceso, igualdad, filiación real, dignidad humana, personalidad jurídica e interés superior de</w:t>
      </w:r>
      <w:r w:rsidR="5A10C711" w:rsidRPr="008D12A4">
        <w:rPr>
          <w:rFonts w:ascii="Arial" w:hAnsi="Arial" w:cs="Arial"/>
          <w:iCs/>
        </w:rPr>
        <w:t xml:space="preserve"> los menores de edad</w:t>
      </w:r>
      <w:r w:rsidR="00442A7F" w:rsidRPr="008D12A4">
        <w:rPr>
          <w:rFonts w:ascii="Arial" w:hAnsi="Arial" w:cs="Arial"/>
          <w:iCs/>
        </w:rPr>
        <w:t>, el Procurador 21 Judicial II de Infancia, Adolescencia, Familia y Mujeres</w:t>
      </w:r>
      <w:r w:rsidR="006C271E" w:rsidRPr="008D12A4">
        <w:rPr>
          <w:rFonts w:ascii="Arial" w:hAnsi="Arial" w:cs="Arial"/>
          <w:iCs/>
        </w:rPr>
        <w:t xml:space="preserve"> de Pereira</w:t>
      </w:r>
      <w:r w:rsidR="006859A8" w:rsidRPr="008D12A4">
        <w:rPr>
          <w:rFonts w:ascii="Arial" w:hAnsi="Arial" w:cs="Arial"/>
          <w:iCs/>
        </w:rPr>
        <w:t xml:space="preserve"> </w:t>
      </w:r>
      <w:r w:rsidRPr="008D12A4">
        <w:rPr>
          <w:rFonts w:ascii="Arial" w:hAnsi="Arial" w:cs="Arial"/>
          <w:iCs/>
        </w:rPr>
        <w:t>impetró acción de tutela contra</w:t>
      </w:r>
      <w:r w:rsidR="00442A7F" w:rsidRPr="008D12A4">
        <w:rPr>
          <w:rFonts w:ascii="Arial" w:hAnsi="Arial" w:cs="Arial"/>
          <w:iCs/>
        </w:rPr>
        <w:t xml:space="preserve"> la Dirección Nacional y Regional Risaralda del </w:t>
      </w:r>
      <w:r w:rsidR="00442A7F" w:rsidRPr="008D12A4">
        <w:rPr>
          <w:rFonts w:ascii="Arial" w:hAnsi="Arial" w:cs="Arial"/>
          <w:iCs/>
        </w:rPr>
        <w:lastRenderedPageBreak/>
        <w:t xml:space="preserve">Instituto Colombiano de Bienestar Familiar </w:t>
      </w:r>
      <w:r w:rsidR="000F2056">
        <w:rPr>
          <w:rFonts w:ascii="Arial" w:hAnsi="Arial" w:cs="Arial"/>
          <w:iCs/>
        </w:rPr>
        <w:t>–</w:t>
      </w:r>
      <w:r w:rsidR="00A05D37" w:rsidRPr="008D12A4">
        <w:rPr>
          <w:rFonts w:ascii="Arial" w:hAnsi="Arial" w:cs="Arial"/>
          <w:iCs/>
        </w:rPr>
        <w:t xml:space="preserve"> </w:t>
      </w:r>
      <w:proofErr w:type="spellStart"/>
      <w:r w:rsidR="00442A7F" w:rsidRPr="008D12A4">
        <w:rPr>
          <w:rFonts w:ascii="Arial" w:hAnsi="Arial" w:cs="Arial"/>
          <w:iCs/>
        </w:rPr>
        <w:t>ICBF</w:t>
      </w:r>
      <w:proofErr w:type="spellEnd"/>
      <w:r w:rsidR="006C271E" w:rsidRPr="008D12A4">
        <w:rPr>
          <w:rFonts w:ascii="Arial" w:hAnsi="Arial" w:cs="Arial"/>
          <w:iCs/>
        </w:rPr>
        <w:t xml:space="preserve">, en la cual pidió vincular al Juzgado Único </w:t>
      </w:r>
      <w:r w:rsidR="00452377" w:rsidRPr="008D12A4">
        <w:rPr>
          <w:rFonts w:ascii="Arial" w:hAnsi="Arial" w:cs="Arial"/>
          <w:iCs/>
        </w:rPr>
        <w:t>de Familia de Dosquebradas.</w:t>
      </w:r>
    </w:p>
    <w:p w14:paraId="0D0B940D" w14:textId="77777777" w:rsidR="00513082" w:rsidRPr="008D12A4" w:rsidRDefault="00513082" w:rsidP="00146B9E">
      <w:pPr>
        <w:pStyle w:val="NormalWeb"/>
        <w:spacing w:before="0" w:beforeAutospacing="0" w:after="0" w:line="276" w:lineRule="auto"/>
        <w:jc w:val="both"/>
        <w:rPr>
          <w:rFonts w:ascii="Arial" w:hAnsi="Arial" w:cs="Arial"/>
          <w:iCs/>
        </w:rPr>
      </w:pPr>
    </w:p>
    <w:p w14:paraId="45087351" w14:textId="65765003" w:rsidR="00452377" w:rsidRPr="008D12A4" w:rsidRDefault="00AF56D3" w:rsidP="00146B9E">
      <w:pPr>
        <w:pStyle w:val="NormalWeb"/>
        <w:spacing w:before="0" w:beforeAutospacing="0" w:after="0" w:line="276" w:lineRule="auto"/>
        <w:jc w:val="both"/>
        <w:rPr>
          <w:rFonts w:ascii="Arial" w:hAnsi="Arial" w:cs="Arial"/>
          <w:iCs/>
        </w:rPr>
      </w:pPr>
      <w:r w:rsidRPr="008D12A4">
        <w:rPr>
          <w:rFonts w:ascii="Arial" w:hAnsi="Arial" w:cs="Arial"/>
          <w:iCs/>
        </w:rPr>
        <w:t xml:space="preserve">La actuación </w:t>
      </w:r>
      <w:r w:rsidR="00BC0251" w:rsidRPr="008D12A4">
        <w:rPr>
          <w:rFonts w:ascii="Arial" w:hAnsi="Arial" w:cs="Arial"/>
          <w:iCs/>
        </w:rPr>
        <w:t xml:space="preserve">fue recibida por el </w:t>
      </w:r>
      <w:r w:rsidR="00452377" w:rsidRPr="008D12A4">
        <w:rPr>
          <w:rFonts w:ascii="Arial" w:hAnsi="Arial" w:cs="Arial"/>
          <w:iCs/>
        </w:rPr>
        <w:t xml:space="preserve">Juzgado Segundo Penal del Circuito </w:t>
      </w:r>
      <w:r w:rsidR="008F3CCD" w:rsidRPr="008D12A4">
        <w:rPr>
          <w:rFonts w:ascii="Arial" w:hAnsi="Arial" w:cs="Arial"/>
          <w:iCs/>
        </w:rPr>
        <w:t xml:space="preserve">de </w:t>
      </w:r>
      <w:r w:rsidR="00452377" w:rsidRPr="008D12A4">
        <w:rPr>
          <w:rFonts w:ascii="Arial" w:hAnsi="Arial" w:cs="Arial"/>
          <w:iCs/>
        </w:rPr>
        <w:t xml:space="preserve">Dosquebradas </w:t>
      </w:r>
      <w:r w:rsidR="50FD7C80" w:rsidRPr="008D12A4">
        <w:rPr>
          <w:rFonts w:ascii="Arial" w:hAnsi="Arial" w:cs="Arial"/>
          <w:iCs/>
        </w:rPr>
        <w:t>el día</w:t>
      </w:r>
      <w:r w:rsidR="00BC0251" w:rsidRPr="008D12A4">
        <w:rPr>
          <w:rFonts w:ascii="Arial" w:hAnsi="Arial" w:cs="Arial"/>
          <w:iCs/>
        </w:rPr>
        <w:t xml:space="preserve"> </w:t>
      </w:r>
      <w:r w:rsidR="00452377" w:rsidRPr="008D12A4">
        <w:rPr>
          <w:rFonts w:ascii="Arial" w:hAnsi="Arial" w:cs="Arial"/>
          <w:iCs/>
        </w:rPr>
        <w:t>1º de noviembre</w:t>
      </w:r>
      <w:r w:rsidR="00734381" w:rsidRPr="008D12A4">
        <w:rPr>
          <w:rFonts w:ascii="Arial" w:hAnsi="Arial" w:cs="Arial"/>
          <w:iCs/>
        </w:rPr>
        <w:t xml:space="preserve"> de 2023</w:t>
      </w:r>
      <w:r w:rsidR="00E455DC" w:rsidRPr="008D12A4">
        <w:rPr>
          <w:rFonts w:ascii="Arial" w:hAnsi="Arial" w:cs="Arial"/>
          <w:iCs/>
        </w:rPr>
        <w:t xml:space="preserve">, </w:t>
      </w:r>
      <w:r w:rsidR="008F3CCD" w:rsidRPr="008D12A4">
        <w:rPr>
          <w:rFonts w:ascii="Arial" w:hAnsi="Arial" w:cs="Arial"/>
          <w:iCs/>
        </w:rPr>
        <w:t xml:space="preserve">que </w:t>
      </w:r>
      <w:r w:rsidR="00BC0251" w:rsidRPr="008D12A4">
        <w:rPr>
          <w:rFonts w:ascii="Arial" w:hAnsi="Arial" w:cs="Arial"/>
          <w:iCs/>
        </w:rPr>
        <w:t xml:space="preserve">en auto de esa misma </w:t>
      </w:r>
      <w:r w:rsidR="00947D96" w:rsidRPr="008D12A4">
        <w:rPr>
          <w:rFonts w:ascii="Arial" w:hAnsi="Arial" w:cs="Arial"/>
          <w:iCs/>
        </w:rPr>
        <w:t>da</w:t>
      </w:r>
      <w:r w:rsidR="008806B6" w:rsidRPr="008D12A4">
        <w:rPr>
          <w:rFonts w:ascii="Arial" w:hAnsi="Arial" w:cs="Arial"/>
          <w:iCs/>
        </w:rPr>
        <w:t>t</w:t>
      </w:r>
      <w:r w:rsidR="00947D96" w:rsidRPr="008D12A4">
        <w:rPr>
          <w:rFonts w:ascii="Arial" w:hAnsi="Arial" w:cs="Arial"/>
          <w:iCs/>
        </w:rPr>
        <w:t>a</w:t>
      </w:r>
      <w:r w:rsidR="00BC0251" w:rsidRPr="008D12A4">
        <w:rPr>
          <w:rFonts w:ascii="Arial" w:hAnsi="Arial" w:cs="Arial"/>
          <w:iCs/>
        </w:rPr>
        <w:t xml:space="preserve"> </w:t>
      </w:r>
      <w:r w:rsidR="00E455DC" w:rsidRPr="008D12A4">
        <w:rPr>
          <w:rFonts w:ascii="Arial" w:hAnsi="Arial" w:cs="Arial"/>
          <w:iCs/>
        </w:rPr>
        <w:t xml:space="preserve">declaró su </w:t>
      </w:r>
      <w:r w:rsidR="00BC0251" w:rsidRPr="008D12A4">
        <w:rPr>
          <w:rFonts w:ascii="Arial" w:hAnsi="Arial" w:cs="Arial"/>
          <w:iCs/>
        </w:rPr>
        <w:t>incompe</w:t>
      </w:r>
      <w:r w:rsidR="00E455DC" w:rsidRPr="008D12A4">
        <w:rPr>
          <w:rFonts w:ascii="Arial" w:hAnsi="Arial" w:cs="Arial"/>
          <w:iCs/>
        </w:rPr>
        <w:t>tencia</w:t>
      </w:r>
      <w:r w:rsidR="00BC0251" w:rsidRPr="008D12A4">
        <w:rPr>
          <w:rFonts w:ascii="Arial" w:hAnsi="Arial" w:cs="Arial"/>
          <w:iCs/>
        </w:rPr>
        <w:t xml:space="preserve"> para conocer del asunto en virtud</w:t>
      </w:r>
      <w:r w:rsidR="00513082" w:rsidRPr="008D12A4">
        <w:rPr>
          <w:rFonts w:ascii="Arial" w:hAnsi="Arial" w:cs="Arial"/>
          <w:iCs/>
        </w:rPr>
        <w:t xml:space="preserve"> a lo </w:t>
      </w:r>
      <w:r w:rsidR="00452377" w:rsidRPr="008D12A4">
        <w:rPr>
          <w:rFonts w:ascii="Arial" w:hAnsi="Arial" w:cs="Arial"/>
          <w:iCs/>
        </w:rPr>
        <w:t xml:space="preserve">establecido en el artículo </w:t>
      </w:r>
      <w:r w:rsidR="00734381" w:rsidRPr="008D12A4">
        <w:rPr>
          <w:rFonts w:ascii="Arial" w:hAnsi="Arial" w:cs="Arial"/>
          <w:iCs/>
        </w:rPr>
        <w:t>2.2.3.1.</w:t>
      </w:r>
      <w:r w:rsidR="00452377" w:rsidRPr="008D12A4">
        <w:rPr>
          <w:rFonts w:ascii="Arial" w:hAnsi="Arial" w:cs="Arial"/>
          <w:iCs/>
        </w:rPr>
        <w:t>2</w:t>
      </w:r>
      <w:r w:rsidR="00734381" w:rsidRPr="008D12A4">
        <w:rPr>
          <w:rFonts w:ascii="Arial" w:hAnsi="Arial" w:cs="Arial"/>
          <w:iCs/>
        </w:rPr>
        <w:t>.1.</w:t>
      </w:r>
      <w:r w:rsidR="00452377" w:rsidRPr="008D12A4">
        <w:rPr>
          <w:rFonts w:ascii="Arial" w:hAnsi="Arial" w:cs="Arial"/>
          <w:iCs/>
        </w:rPr>
        <w:t xml:space="preserve"> numeral 5º del Decreto 333 de 2021</w:t>
      </w:r>
      <w:r w:rsidR="700E9896" w:rsidRPr="008D12A4">
        <w:rPr>
          <w:rFonts w:ascii="Arial" w:hAnsi="Arial" w:cs="Arial"/>
          <w:iCs/>
        </w:rPr>
        <w:t xml:space="preserve">, norma que prevé </w:t>
      </w:r>
      <w:r w:rsidR="00734381" w:rsidRPr="008D12A4">
        <w:rPr>
          <w:rFonts w:ascii="Arial" w:hAnsi="Arial" w:cs="Arial"/>
          <w:iCs/>
        </w:rPr>
        <w:t xml:space="preserve">que el reparto de acciones de tutela </w:t>
      </w:r>
      <w:r w:rsidR="00452377" w:rsidRPr="008D12A4">
        <w:rPr>
          <w:rFonts w:ascii="Arial" w:hAnsi="Arial" w:cs="Arial"/>
          <w:iCs/>
        </w:rPr>
        <w:t>dirigidas contra los jueces o Tribunales</w:t>
      </w:r>
      <w:r w:rsidR="00734381" w:rsidRPr="008D12A4">
        <w:rPr>
          <w:rFonts w:ascii="Arial" w:hAnsi="Arial" w:cs="Arial"/>
          <w:iCs/>
        </w:rPr>
        <w:t xml:space="preserve"> </w:t>
      </w:r>
      <w:r w:rsidR="009D1BF7" w:rsidRPr="008D12A4">
        <w:rPr>
          <w:rFonts w:ascii="Arial" w:hAnsi="Arial" w:cs="Arial"/>
          <w:b/>
          <w:bCs/>
          <w:iCs/>
        </w:rPr>
        <w:t>“</w:t>
      </w:r>
      <w:r w:rsidR="00452377" w:rsidRPr="008D12A4">
        <w:rPr>
          <w:rFonts w:ascii="Arial" w:hAnsi="Arial" w:cs="Arial"/>
          <w:b/>
          <w:bCs/>
          <w:iCs/>
          <w:sz w:val="22"/>
        </w:rPr>
        <w:t>serán repartidas, para su conocimiento en primera instancia, al respectivo superior funcional de la autoridad jurisdiccional accionada</w:t>
      </w:r>
      <w:r w:rsidR="00734381" w:rsidRPr="008D12A4">
        <w:rPr>
          <w:rFonts w:ascii="Arial" w:hAnsi="Arial" w:cs="Arial"/>
          <w:iCs/>
        </w:rPr>
        <w:t>”</w:t>
      </w:r>
      <w:r w:rsidR="00452377" w:rsidRPr="008D12A4">
        <w:rPr>
          <w:rFonts w:ascii="Arial" w:hAnsi="Arial" w:cs="Arial"/>
          <w:iCs/>
        </w:rPr>
        <w:t>.</w:t>
      </w:r>
    </w:p>
    <w:p w14:paraId="64736B32" w14:textId="77777777" w:rsidR="00452377" w:rsidRPr="008D12A4" w:rsidRDefault="00452377" w:rsidP="00146B9E">
      <w:pPr>
        <w:pStyle w:val="NormalWeb"/>
        <w:spacing w:before="0" w:beforeAutospacing="0" w:after="0" w:line="276" w:lineRule="auto"/>
        <w:jc w:val="both"/>
        <w:rPr>
          <w:rFonts w:ascii="Arial" w:hAnsi="Arial" w:cs="Arial"/>
          <w:iCs/>
        </w:rPr>
      </w:pPr>
    </w:p>
    <w:p w14:paraId="29D6B04F" w14:textId="51C3184E" w:rsidR="00CC67CA" w:rsidRPr="008D12A4" w:rsidRDefault="00452377" w:rsidP="00146B9E">
      <w:pPr>
        <w:pStyle w:val="NormalWeb"/>
        <w:spacing w:before="0" w:beforeAutospacing="0" w:after="0" w:line="276" w:lineRule="auto"/>
        <w:jc w:val="both"/>
        <w:rPr>
          <w:rFonts w:ascii="Arial" w:hAnsi="Arial" w:cs="Arial"/>
          <w:iCs/>
        </w:rPr>
      </w:pPr>
      <w:r w:rsidRPr="008D12A4">
        <w:rPr>
          <w:rFonts w:ascii="Arial" w:hAnsi="Arial" w:cs="Arial"/>
          <w:iCs/>
        </w:rPr>
        <w:t>A la anterior decisión arribó luego de e</w:t>
      </w:r>
      <w:r w:rsidR="10BC25FE" w:rsidRPr="008D12A4">
        <w:rPr>
          <w:rFonts w:ascii="Arial" w:hAnsi="Arial" w:cs="Arial"/>
          <w:iCs/>
        </w:rPr>
        <w:t>videnciar</w:t>
      </w:r>
      <w:r w:rsidRPr="008D12A4">
        <w:rPr>
          <w:rFonts w:ascii="Arial" w:hAnsi="Arial" w:cs="Arial"/>
          <w:iCs/>
        </w:rPr>
        <w:t xml:space="preserve"> que la parte accionada la integraba el Juzgado Único Familia</w:t>
      </w:r>
      <w:r w:rsidR="00090907" w:rsidRPr="008D12A4">
        <w:rPr>
          <w:rFonts w:ascii="Arial" w:hAnsi="Arial" w:cs="Arial"/>
          <w:iCs/>
        </w:rPr>
        <w:t xml:space="preserve"> de Dosquebradas</w:t>
      </w:r>
      <w:r w:rsidR="009D1BF7" w:rsidRPr="008D12A4">
        <w:rPr>
          <w:rFonts w:ascii="Arial" w:hAnsi="Arial" w:cs="Arial"/>
          <w:iCs/>
        </w:rPr>
        <w:t xml:space="preserve">, motivo por el cual procedió con la remisión </w:t>
      </w:r>
      <w:r w:rsidRPr="008D12A4">
        <w:rPr>
          <w:rFonts w:ascii="Arial" w:hAnsi="Arial" w:cs="Arial"/>
          <w:iCs/>
        </w:rPr>
        <w:t>del expediente a la Oficina Judicia</w:t>
      </w:r>
      <w:r w:rsidR="00260D6F" w:rsidRPr="008D12A4">
        <w:rPr>
          <w:rFonts w:ascii="Arial" w:hAnsi="Arial" w:cs="Arial"/>
          <w:iCs/>
        </w:rPr>
        <w:t>l</w:t>
      </w:r>
      <w:r w:rsidRPr="008D12A4">
        <w:rPr>
          <w:rFonts w:ascii="Arial" w:hAnsi="Arial" w:cs="Arial"/>
          <w:iCs/>
        </w:rPr>
        <w:t xml:space="preserve"> para que fuera repartida entre los</w:t>
      </w:r>
      <w:r w:rsidR="00090907" w:rsidRPr="008D12A4">
        <w:rPr>
          <w:rFonts w:ascii="Arial" w:hAnsi="Arial" w:cs="Arial"/>
          <w:iCs/>
        </w:rPr>
        <w:t xml:space="preserve"> magistrados que integran la Sala Civil </w:t>
      </w:r>
      <w:r w:rsidR="008D12A4">
        <w:rPr>
          <w:rFonts w:ascii="Arial" w:hAnsi="Arial" w:cs="Arial"/>
          <w:iCs/>
        </w:rPr>
        <w:t xml:space="preserve">– </w:t>
      </w:r>
      <w:r w:rsidR="00090907" w:rsidRPr="008D12A4">
        <w:rPr>
          <w:rFonts w:ascii="Arial" w:hAnsi="Arial" w:cs="Arial"/>
          <w:iCs/>
        </w:rPr>
        <w:t xml:space="preserve">Familia del Tribunal Superior del Distrito de Pereira. </w:t>
      </w:r>
      <w:r w:rsidRPr="008D12A4">
        <w:rPr>
          <w:rFonts w:ascii="Arial" w:hAnsi="Arial" w:cs="Arial"/>
          <w:iCs/>
        </w:rPr>
        <w:t xml:space="preserve"> </w:t>
      </w:r>
    </w:p>
    <w:p w14:paraId="27CC3C3C" w14:textId="77777777" w:rsidR="00090907" w:rsidRPr="008D12A4" w:rsidRDefault="00090907" w:rsidP="00146B9E">
      <w:pPr>
        <w:pStyle w:val="NormalWeb"/>
        <w:spacing w:before="0" w:beforeAutospacing="0" w:after="0" w:line="276" w:lineRule="auto"/>
        <w:jc w:val="both"/>
        <w:rPr>
          <w:rFonts w:ascii="Arial" w:hAnsi="Arial" w:cs="Arial"/>
          <w:iCs/>
        </w:rPr>
      </w:pPr>
    </w:p>
    <w:p w14:paraId="252831B0" w14:textId="25FAF7A5" w:rsidR="008E4621" w:rsidRPr="008D12A4" w:rsidRDefault="00947D96" w:rsidP="00146B9E">
      <w:pPr>
        <w:pStyle w:val="NormalWeb"/>
        <w:spacing w:before="0" w:beforeAutospacing="0" w:after="0" w:line="276" w:lineRule="auto"/>
        <w:jc w:val="both"/>
        <w:rPr>
          <w:rFonts w:ascii="Arial" w:hAnsi="Arial" w:cs="Arial"/>
          <w:iCs/>
        </w:rPr>
      </w:pPr>
      <w:r w:rsidRPr="008D12A4">
        <w:rPr>
          <w:rFonts w:ascii="Arial" w:hAnsi="Arial" w:cs="Arial"/>
          <w:iCs/>
        </w:rPr>
        <w:t xml:space="preserve">Recibida la acción constitucional </w:t>
      </w:r>
      <w:r w:rsidR="00090907" w:rsidRPr="008D12A4">
        <w:rPr>
          <w:rFonts w:ascii="Arial" w:hAnsi="Arial" w:cs="Arial"/>
          <w:iCs/>
        </w:rPr>
        <w:t>en el Despacho No 2 de esa Corporación</w:t>
      </w:r>
      <w:r w:rsidRPr="008D12A4">
        <w:rPr>
          <w:rFonts w:ascii="Arial" w:hAnsi="Arial" w:cs="Arial"/>
          <w:iCs/>
        </w:rPr>
        <w:t xml:space="preserve">, mediante providencia adiada </w:t>
      </w:r>
      <w:r w:rsidR="00090907" w:rsidRPr="008D12A4">
        <w:rPr>
          <w:rFonts w:ascii="Arial" w:hAnsi="Arial" w:cs="Arial"/>
          <w:iCs/>
        </w:rPr>
        <w:t xml:space="preserve">7 de </w:t>
      </w:r>
      <w:r w:rsidR="00260D6F" w:rsidRPr="008D12A4">
        <w:rPr>
          <w:rFonts w:ascii="Arial" w:hAnsi="Arial" w:cs="Arial"/>
          <w:iCs/>
        </w:rPr>
        <w:t>los corrientes</w:t>
      </w:r>
      <w:r w:rsidR="00CC67CA" w:rsidRPr="008D12A4">
        <w:rPr>
          <w:rFonts w:ascii="Arial" w:hAnsi="Arial" w:cs="Arial"/>
          <w:iCs/>
        </w:rPr>
        <w:t xml:space="preserve">, </w:t>
      </w:r>
      <w:r w:rsidR="5664E668" w:rsidRPr="008D12A4">
        <w:rPr>
          <w:rFonts w:ascii="Arial" w:hAnsi="Arial" w:cs="Arial"/>
          <w:iCs/>
        </w:rPr>
        <w:t xml:space="preserve">este </w:t>
      </w:r>
      <w:r w:rsidR="00090907" w:rsidRPr="008D12A4">
        <w:rPr>
          <w:rFonts w:ascii="Arial" w:hAnsi="Arial" w:cs="Arial"/>
          <w:iCs/>
        </w:rPr>
        <w:t xml:space="preserve">se abstuvo de avocar el conocimiento de la acción y provocó el conflicto negativo de competencia al </w:t>
      </w:r>
      <w:r w:rsidR="2DFAFFC7" w:rsidRPr="008D12A4">
        <w:rPr>
          <w:rFonts w:ascii="Arial" w:hAnsi="Arial" w:cs="Arial"/>
          <w:iCs/>
        </w:rPr>
        <w:t>considerar</w:t>
      </w:r>
      <w:r w:rsidR="00090907" w:rsidRPr="008D12A4">
        <w:rPr>
          <w:rFonts w:ascii="Arial" w:hAnsi="Arial" w:cs="Arial"/>
          <w:iCs/>
        </w:rPr>
        <w:t xml:space="preserve"> que</w:t>
      </w:r>
      <w:r w:rsidR="04CB1DFE" w:rsidRPr="008D12A4">
        <w:rPr>
          <w:rFonts w:ascii="Arial" w:hAnsi="Arial" w:cs="Arial"/>
          <w:iCs/>
        </w:rPr>
        <w:t>,</w:t>
      </w:r>
      <w:r w:rsidR="00090907" w:rsidRPr="008D12A4">
        <w:rPr>
          <w:rFonts w:ascii="Arial" w:hAnsi="Arial" w:cs="Arial"/>
          <w:iCs/>
        </w:rPr>
        <w:t xml:space="preserve"> aun cuando en la acción de tutela impetrada por el representante del Ministerio Público </w:t>
      </w:r>
      <w:r w:rsidR="37E8C644" w:rsidRPr="008D12A4">
        <w:rPr>
          <w:rFonts w:ascii="Arial" w:hAnsi="Arial" w:cs="Arial"/>
          <w:iCs/>
        </w:rPr>
        <w:t xml:space="preserve">se </w:t>
      </w:r>
      <w:r w:rsidR="00090907" w:rsidRPr="008D12A4">
        <w:rPr>
          <w:rFonts w:ascii="Arial" w:hAnsi="Arial" w:cs="Arial"/>
          <w:iCs/>
        </w:rPr>
        <w:t>pidió vincular al Juzgado Único Familia de Dosquebradas</w:t>
      </w:r>
      <w:r w:rsidR="6219C36A" w:rsidRPr="008D12A4">
        <w:rPr>
          <w:rFonts w:ascii="Arial" w:hAnsi="Arial" w:cs="Arial"/>
          <w:iCs/>
        </w:rPr>
        <w:t>,</w:t>
      </w:r>
      <w:r w:rsidR="00DD49B4" w:rsidRPr="008D12A4">
        <w:rPr>
          <w:rFonts w:ascii="Arial" w:hAnsi="Arial" w:cs="Arial"/>
          <w:iCs/>
        </w:rPr>
        <w:t xml:space="preserve"> lo cierto es que ninguna acción u omisión se le atribuye</w:t>
      </w:r>
      <w:r w:rsidR="3C462A9F" w:rsidRPr="008D12A4">
        <w:rPr>
          <w:rFonts w:ascii="Arial" w:hAnsi="Arial" w:cs="Arial"/>
          <w:iCs/>
        </w:rPr>
        <w:t xml:space="preserve"> </w:t>
      </w:r>
      <w:r w:rsidR="00DD49B4" w:rsidRPr="008D12A4">
        <w:rPr>
          <w:rFonts w:ascii="Arial" w:hAnsi="Arial" w:cs="Arial"/>
          <w:iCs/>
        </w:rPr>
        <w:t>como generador de la afectación de las garantías fundamentales cuya protección se pide por esta vía, por lo que resulta evidente que su integración al trámite no es más que aparente.</w:t>
      </w:r>
    </w:p>
    <w:p w14:paraId="60061E4C" w14:textId="77777777" w:rsidR="00285AAD" w:rsidRPr="008D12A4" w:rsidRDefault="00285AAD" w:rsidP="00146B9E">
      <w:pPr>
        <w:pStyle w:val="NormalWeb"/>
        <w:spacing w:before="0" w:beforeAutospacing="0" w:after="0" w:line="276" w:lineRule="auto"/>
        <w:jc w:val="both"/>
        <w:rPr>
          <w:rFonts w:ascii="Arial" w:hAnsi="Arial" w:cs="Arial"/>
          <w:iCs/>
        </w:rPr>
      </w:pPr>
    </w:p>
    <w:p w14:paraId="6722A41A" w14:textId="6E3ADCEA" w:rsidR="008E4621" w:rsidRPr="008D12A4" w:rsidRDefault="00AF56D3" w:rsidP="00146B9E">
      <w:pPr>
        <w:pStyle w:val="NormalWeb"/>
        <w:spacing w:before="0" w:beforeAutospacing="0" w:after="0" w:line="276" w:lineRule="auto"/>
        <w:jc w:val="both"/>
        <w:rPr>
          <w:rFonts w:ascii="Arial" w:hAnsi="Arial" w:cs="Arial"/>
          <w:iCs/>
        </w:rPr>
      </w:pPr>
      <w:r w:rsidRPr="008D12A4">
        <w:rPr>
          <w:rFonts w:ascii="Arial" w:hAnsi="Arial" w:cs="Arial"/>
          <w:iCs/>
        </w:rPr>
        <w:t xml:space="preserve">Una vez hecho el reparto a la Sala Mixta No </w:t>
      </w:r>
      <w:r w:rsidR="00AA1BBA" w:rsidRPr="008D12A4">
        <w:rPr>
          <w:rFonts w:ascii="Arial" w:hAnsi="Arial" w:cs="Arial"/>
          <w:iCs/>
        </w:rPr>
        <w:t>1</w:t>
      </w:r>
      <w:r w:rsidR="00FE35A5" w:rsidRPr="008D12A4">
        <w:rPr>
          <w:rFonts w:ascii="Arial" w:hAnsi="Arial" w:cs="Arial"/>
          <w:iCs/>
        </w:rPr>
        <w:t>1</w:t>
      </w:r>
      <w:r w:rsidRPr="008D12A4">
        <w:rPr>
          <w:rFonts w:ascii="Arial" w:hAnsi="Arial" w:cs="Arial"/>
          <w:iCs/>
        </w:rPr>
        <w:t xml:space="preserve"> del Tribunal Superior de ésta Distrito Judicial, se procede a </w:t>
      </w:r>
      <w:r w:rsidR="0082518E" w:rsidRPr="008D12A4">
        <w:rPr>
          <w:rFonts w:ascii="Arial" w:hAnsi="Arial" w:cs="Arial"/>
          <w:iCs/>
        </w:rPr>
        <w:t>decidir</w:t>
      </w:r>
      <w:r w:rsidRPr="008D12A4">
        <w:rPr>
          <w:rFonts w:ascii="Arial" w:hAnsi="Arial" w:cs="Arial"/>
          <w:iCs/>
        </w:rPr>
        <w:t>, previas las siguientes</w:t>
      </w:r>
      <w:r w:rsidR="6D719BCE" w:rsidRPr="008D12A4">
        <w:rPr>
          <w:rFonts w:ascii="Arial" w:hAnsi="Arial" w:cs="Arial"/>
          <w:iCs/>
        </w:rPr>
        <w:t>:</w:t>
      </w:r>
    </w:p>
    <w:p w14:paraId="3DEEC669" w14:textId="77777777" w:rsidR="008E4621" w:rsidRPr="008D12A4" w:rsidRDefault="008E4621" w:rsidP="00146B9E">
      <w:pPr>
        <w:pStyle w:val="NormalWeb"/>
        <w:spacing w:before="0" w:beforeAutospacing="0" w:after="0" w:line="276" w:lineRule="auto"/>
        <w:jc w:val="both"/>
        <w:rPr>
          <w:rFonts w:ascii="Arial" w:hAnsi="Arial" w:cs="Arial"/>
          <w:iCs/>
        </w:rPr>
      </w:pPr>
    </w:p>
    <w:p w14:paraId="2E0A79F2" w14:textId="77777777" w:rsidR="008E4621" w:rsidRPr="008D12A4" w:rsidRDefault="00AF56D3" w:rsidP="00146B9E">
      <w:pPr>
        <w:pStyle w:val="NormalWeb"/>
        <w:spacing w:before="0" w:beforeAutospacing="0" w:after="0" w:line="276" w:lineRule="auto"/>
        <w:jc w:val="center"/>
        <w:rPr>
          <w:rFonts w:ascii="Arial" w:hAnsi="Arial" w:cs="Arial"/>
          <w:iCs/>
        </w:rPr>
      </w:pPr>
      <w:r w:rsidRPr="008D12A4">
        <w:rPr>
          <w:rFonts w:ascii="Arial" w:hAnsi="Arial" w:cs="Arial"/>
          <w:b/>
          <w:iCs/>
        </w:rPr>
        <w:t>CONSIDERACIONES</w:t>
      </w:r>
    </w:p>
    <w:p w14:paraId="3656B9AB" w14:textId="77777777" w:rsidR="008E4621" w:rsidRPr="008D12A4" w:rsidRDefault="008E4621" w:rsidP="00146B9E">
      <w:pPr>
        <w:pStyle w:val="NormalWeb"/>
        <w:spacing w:before="0" w:beforeAutospacing="0" w:after="0" w:line="276" w:lineRule="auto"/>
        <w:jc w:val="both"/>
        <w:rPr>
          <w:rFonts w:ascii="Arial" w:hAnsi="Arial" w:cs="Arial"/>
          <w:iCs/>
        </w:rPr>
      </w:pPr>
    </w:p>
    <w:p w14:paraId="34232D57" w14:textId="77777777" w:rsidR="00D352E3" w:rsidRPr="008D12A4" w:rsidRDefault="00B43C14" w:rsidP="00146B9E">
      <w:pPr>
        <w:pStyle w:val="NormalWeb"/>
        <w:spacing w:before="0" w:beforeAutospacing="0" w:after="0" w:line="276" w:lineRule="auto"/>
        <w:jc w:val="both"/>
        <w:rPr>
          <w:rFonts w:ascii="Arial" w:hAnsi="Arial" w:cs="Arial"/>
          <w:iCs/>
        </w:rPr>
      </w:pPr>
      <w:r w:rsidRPr="008D12A4">
        <w:rPr>
          <w:rFonts w:ascii="Arial" w:hAnsi="Arial" w:cs="Arial"/>
          <w:iCs/>
        </w:rPr>
        <w:t>La jurisprudencia constitucional ha establecido que, en materia de acción de tutela, los únicos conflictos de competencia que pueden presentarse por la aplicación del artículo 37 del Decreto 2591 de 1991, son los que surgen del factor territorial</w:t>
      </w:r>
      <w:r w:rsidR="16EAD006" w:rsidRPr="008D12A4">
        <w:rPr>
          <w:rFonts w:ascii="Arial" w:hAnsi="Arial" w:cs="Arial"/>
          <w:iCs/>
        </w:rPr>
        <w:t>,</w:t>
      </w:r>
      <w:r w:rsidRPr="008D12A4">
        <w:rPr>
          <w:rFonts w:ascii="Arial" w:hAnsi="Arial" w:cs="Arial"/>
          <w:iCs/>
        </w:rPr>
        <w:t xml:space="preserve"> los relativos a las acciones de tutela iniciadas contra medios de comunicación</w:t>
      </w:r>
      <w:r w:rsidR="5931D196" w:rsidRPr="008D12A4">
        <w:rPr>
          <w:rFonts w:ascii="Arial" w:hAnsi="Arial" w:cs="Arial"/>
          <w:iCs/>
        </w:rPr>
        <w:t xml:space="preserve"> y, pa</w:t>
      </w:r>
      <w:r w:rsidR="7F1E9D2C" w:rsidRPr="008D12A4">
        <w:rPr>
          <w:rFonts w:ascii="Arial" w:hAnsi="Arial" w:cs="Arial"/>
          <w:iCs/>
        </w:rPr>
        <w:t xml:space="preserve">ra el conocimiento de las impugnaciones, </w:t>
      </w:r>
      <w:r w:rsidR="7890D676" w:rsidRPr="008D12A4">
        <w:rPr>
          <w:rFonts w:ascii="Arial" w:hAnsi="Arial" w:cs="Arial"/>
          <w:iCs/>
        </w:rPr>
        <w:t>el relativo a la condición de superior jerárquico de quien profirió la decisión inicial</w:t>
      </w:r>
      <w:r w:rsidR="689A5785" w:rsidRPr="008D12A4">
        <w:rPr>
          <w:rFonts w:ascii="Arial" w:hAnsi="Arial" w:cs="Arial"/>
          <w:iCs/>
        </w:rPr>
        <w:t>.</w:t>
      </w:r>
    </w:p>
    <w:p w14:paraId="460EB316" w14:textId="77777777" w:rsidR="00D352E3" w:rsidRPr="008D12A4" w:rsidRDefault="00D352E3" w:rsidP="00146B9E">
      <w:pPr>
        <w:pStyle w:val="NormalWeb"/>
        <w:spacing w:before="0" w:beforeAutospacing="0" w:after="0" w:line="276" w:lineRule="auto"/>
        <w:jc w:val="both"/>
        <w:rPr>
          <w:rFonts w:ascii="Arial" w:hAnsi="Arial" w:cs="Arial"/>
          <w:iCs/>
        </w:rPr>
      </w:pPr>
    </w:p>
    <w:p w14:paraId="31D685C5" w14:textId="40FD2C0C" w:rsidR="00D352E3" w:rsidRPr="008D12A4" w:rsidRDefault="00670CC0" w:rsidP="00146B9E">
      <w:pPr>
        <w:pStyle w:val="NormalWeb"/>
        <w:spacing w:before="0" w:beforeAutospacing="0" w:after="0" w:line="276" w:lineRule="auto"/>
        <w:jc w:val="both"/>
        <w:rPr>
          <w:rFonts w:ascii="Arial" w:hAnsi="Arial" w:cs="Arial"/>
          <w:iCs/>
        </w:rPr>
      </w:pPr>
      <w:r w:rsidRPr="008D12A4">
        <w:rPr>
          <w:rFonts w:ascii="Arial" w:hAnsi="Arial" w:cs="Arial"/>
          <w:iCs/>
        </w:rPr>
        <w:t xml:space="preserve">Así las cosas, entendiendo que la disposición en cita claramente establece una competencia a prevención, y que tal figura consiste en que cualquiera de los jueces que se señalan por la norma tiene la facultad de impartir justicia en el caso concreto, la elección válida que de uno de ellos haga el accionante, determina la obligación del funcionario señalado por él, de asumir el conocimiento del asunto.  </w:t>
      </w:r>
    </w:p>
    <w:p w14:paraId="7E268F60" w14:textId="77777777" w:rsidR="00D352E3" w:rsidRPr="008D12A4" w:rsidRDefault="00D352E3" w:rsidP="00146B9E">
      <w:pPr>
        <w:pStyle w:val="NormalWeb"/>
        <w:spacing w:before="0" w:beforeAutospacing="0" w:after="0" w:line="276" w:lineRule="auto"/>
        <w:jc w:val="both"/>
        <w:rPr>
          <w:rFonts w:ascii="Arial" w:hAnsi="Arial" w:cs="Arial"/>
        </w:rPr>
      </w:pPr>
    </w:p>
    <w:p w14:paraId="04588858" w14:textId="3B04DD76" w:rsidR="00D352E3" w:rsidRPr="008D12A4" w:rsidRDefault="00670CC0" w:rsidP="00146B9E">
      <w:pPr>
        <w:pStyle w:val="NormalWeb"/>
        <w:spacing w:before="0" w:beforeAutospacing="0" w:after="0" w:line="276" w:lineRule="auto"/>
        <w:jc w:val="both"/>
        <w:rPr>
          <w:rFonts w:ascii="Arial" w:hAnsi="Arial" w:cs="Arial"/>
          <w:iCs/>
        </w:rPr>
      </w:pPr>
      <w:r w:rsidRPr="008D12A4">
        <w:rPr>
          <w:rFonts w:ascii="Arial" w:hAnsi="Arial" w:cs="Arial"/>
          <w:iCs/>
        </w:rPr>
        <w:t>No obstante</w:t>
      </w:r>
      <w:r w:rsidR="00D352E3" w:rsidRPr="008D12A4">
        <w:rPr>
          <w:rFonts w:ascii="Arial" w:hAnsi="Arial" w:cs="Arial"/>
          <w:iCs/>
        </w:rPr>
        <w:t>,</w:t>
      </w:r>
      <w:r w:rsidRPr="008D12A4">
        <w:rPr>
          <w:rFonts w:ascii="Arial" w:hAnsi="Arial" w:cs="Arial"/>
          <w:iCs/>
        </w:rPr>
        <w:t xml:space="preserve"> la Corte Suprema de Justicia de siempre ha dado aplicación a las reglas de reparto establecidas</w:t>
      </w:r>
      <w:r w:rsidR="00D352E3" w:rsidRPr="008D12A4">
        <w:rPr>
          <w:rFonts w:ascii="Arial" w:hAnsi="Arial" w:cs="Arial"/>
          <w:iCs/>
        </w:rPr>
        <w:t>,</w:t>
      </w:r>
      <w:r w:rsidRPr="008D12A4">
        <w:rPr>
          <w:rFonts w:ascii="Arial" w:hAnsi="Arial" w:cs="Arial"/>
          <w:iCs/>
        </w:rPr>
        <w:t xml:space="preserve"> </w:t>
      </w:r>
      <w:r w:rsidR="00043547" w:rsidRPr="008D12A4">
        <w:rPr>
          <w:rFonts w:ascii="Arial" w:hAnsi="Arial" w:cs="Arial"/>
          <w:iCs/>
        </w:rPr>
        <w:t>inicia</w:t>
      </w:r>
      <w:r w:rsidR="719D25CF" w:rsidRPr="008D12A4">
        <w:rPr>
          <w:rFonts w:ascii="Arial" w:hAnsi="Arial" w:cs="Arial"/>
          <w:iCs/>
        </w:rPr>
        <w:t>l</w:t>
      </w:r>
      <w:r w:rsidR="00043547" w:rsidRPr="008D12A4">
        <w:rPr>
          <w:rFonts w:ascii="Arial" w:hAnsi="Arial" w:cs="Arial"/>
          <w:iCs/>
        </w:rPr>
        <w:t xml:space="preserve">mente </w:t>
      </w:r>
      <w:r w:rsidRPr="008D12A4">
        <w:rPr>
          <w:rFonts w:ascii="Arial" w:hAnsi="Arial" w:cs="Arial"/>
          <w:iCs/>
        </w:rPr>
        <w:t xml:space="preserve">en el Decreto 1382 de 2002 y </w:t>
      </w:r>
      <w:r w:rsidR="00043547" w:rsidRPr="008D12A4">
        <w:rPr>
          <w:rFonts w:ascii="Arial" w:hAnsi="Arial" w:cs="Arial"/>
          <w:iCs/>
        </w:rPr>
        <w:t>en la actualidad en el Decreto 333 de 2021</w:t>
      </w:r>
      <w:r w:rsidR="315C7FB5" w:rsidRPr="008D12A4">
        <w:rPr>
          <w:rFonts w:ascii="Arial" w:hAnsi="Arial" w:cs="Arial"/>
          <w:iCs/>
        </w:rPr>
        <w:t>,</w:t>
      </w:r>
      <w:r w:rsidR="00043547" w:rsidRPr="008D12A4">
        <w:rPr>
          <w:rFonts w:ascii="Arial" w:hAnsi="Arial" w:cs="Arial"/>
          <w:iCs/>
        </w:rPr>
        <w:t xml:space="preserve"> y </w:t>
      </w:r>
      <w:r w:rsidR="70ADBC24" w:rsidRPr="008D12A4">
        <w:rPr>
          <w:rFonts w:ascii="Arial" w:hAnsi="Arial" w:cs="Arial"/>
          <w:iCs/>
        </w:rPr>
        <w:t>con base en</w:t>
      </w:r>
      <w:r w:rsidRPr="008D12A4">
        <w:rPr>
          <w:rFonts w:ascii="Arial" w:hAnsi="Arial" w:cs="Arial"/>
          <w:iCs/>
        </w:rPr>
        <w:t xml:space="preserve"> ello ha declarado la nulidad de las acciones de tutela conocidas por los diferentes Tribunales del </w:t>
      </w:r>
      <w:r w:rsidR="005D12B7" w:rsidRPr="008D12A4">
        <w:rPr>
          <w:rFonts w:ascii="Arial" w:hAnsi="Arial" w:cs="Arial"/>
          <w:iCs/>
        </w:rPr>
        <w:t>país</w:t>
      </w:r>
      <w:r w:rsidRPr="008D12A4">
        <w:rPr>
          <w:rFonts w:ascii="Arial" w:hAnsi="Arial" w:cs="Arial"/>
          <w:iCs/>
        </w:rPr>
        <w:t xml:space="preserve">, cuando </w:t>
      </w:r>
      <w:r w:rsidR="00043547" w:rsidRPr="008D12A4">
        <w:rPr>
          <w:rFonts w:ascii="Arial" w:hAnsi="Arial" w:cs="Arial"/>
          <w:iCs/>
        </w:rPr>
        <w:t>no se acata dicha normativa,</w:t>
      </w:r>
      <w:r w:rsidRPr="008D12A4">
        <w:rPr>
          <w:rFonts w:ascii="Arial" w:hAnsi="Arial" w:cs="Arial"/>
          <w:iCs/>
        </w:rPr>
        <w:t xml:space="preserve"> considerando que en tales eventos se incurre en una falta de competencia funcional.</w:t>
      </w:r>
    </w:p>
    <w:p w14:paraId="0927E5D5" w14:textId="77777777" w:rsidR="00D352E3" w:rsidRPr="008D12A4" w:rsidRDefault="00D352E3" w:rsidP="00146B9E">
      <w:pPr>
        <w:pStyle w:val="NormalWeb"/>
        <w:spacing w:before="0" w:beforeAutospacing="0" w:after="0" w:line="276" w:lineRule="auto"/>
        <w:jc w:val="both"/>
        <w:rPr>
          <w:rFonts w:ascii="Arial" w:hAnsi="Arial" w:cs="Arial"/>
        </w:rPr>
      </w:pPr>
    </w:p>
    <w:p w14:paraId="09517383" w14:textId="77777777" w:rsidR="00D352E3" w:rsidRPr="008D12A4" w:rsidRDefault="00670CC0" w:rsidP="00146B9E">
      <w:pPr>
        <w:pStyle w:val="NormalWeb"/>
        <w:spacing w:before="0" w:beforeAutospacing="0" w:after="0" w:line="276" w:lineRule="auto"/>
        <w:jc w:val="both"/>
        <w:rPr>
          <w:rFonts w:ascii="Arial" w:hAnsi="Arial" w:cs="Arial"/>
        </w:rPr>
      </w:pPr>
      <w:r w:rsidRPr="008D12A4">
        <w:rPr>
          <w:rFonts w:ascii="Arial" w:hAnsi="Arial" w:cs="Arial"/>
        </w:rPr>
        <w:t>Es por lo anterior que, en aras de evitar nulidades que dilaten la satisfacción de los derechos frente a los cuales los usuarios de la justicia reclaman protección, se acogieron al interior de esta Corporación los criterios del máximo órgano de cierre de la jurisdicción ordinaria.</w:t>
      </w:r>
    </w:p>
    <w:p w14:paraId="7FC586AF" w14:textId="77777777" w:rsidR="00D352E3" w:rsidRPr="008D12A4" w:rsidRDefault="00D352E3" w:rsidP="00146B9E">
      <w:pPr>
        <w:pStyle w:val="NormalWeb"/>
        <w:spacing w:before="0" w:beforeAutospacing="0" w:after="0" w:line="276" w:lineRule="auto"/>
        <w:jc w:val="both"/>
        <w:rPr>
          <w:rFonts w:ascii="Arial" w:hAnsi="Arial" w:cs="Arial"/>
        </w:rPr>
      </w:pPr>
    </w:p>
    <w:p w14:paraId="19BA7505" w14:textId="2DBCEEE1" w:rsidR="00670CC0" w:rsidRPr="008D12A4" w:rsidRDefault="00670CC0" w:rsidP="00146B9E">
      <w:pPr>
        <w:pStyle w:val="NormalWeb"/>
        <w:spacing w:before="0" w:beforeAutospacing="0" w:after="0" w:line="276" w:lineRule="auto"/>
        <w:jc w:val="both"/>
        <w:rPr>
          <w:rFonts w:ascii="Arial" w:hAnsi="Arial" w:cs="Arial"/>
          <w:iCs/>
        </w:rPr>
      </w:pPr>
      <w:r w:rsidRPr="008D12A4">
        <w:rPr>
          <w:rFonts w:ascii="Arial" w:hAnsi="Arial" w:cs="Arial"/>
          <w:iCs/>
        </w:rPr>
        <w:t>También es del caso anotar que</w:t>
      </w:r>
      <w:r w:rsidR="00043547" w:rsidRPr="008D12A4">
        <w:rPr>
          <w:rFonts w:ascii="Arial" w:hAnsi="Arial" w:cs="Arial"/>
          <w:iCs/>
        </w:rPr>
        <w:t>,</w:t>
      </w:r>
      <w:r w:rsidRPr="008D12A4">
        <w:rPr>
          <w:rFonts w:ascii="Arial" w:hAnsi="Arial" w:cs="Arial"/>
          <w:iCs/>
        </w:rPr>
        <w:t xml:space="preserve"> en casos en los que la acción de tutela ha sido dirigida contra </w:t>
      </w:r>
      <w:r w:rsidR="00043547" w:rsidRPr="008D12A4">
        <w:rPr>
          <w:rFonts w:ascii="Arial" w:hAnsi="Arial" w:cs="Arial"/>
          <w:iCs/>
        </w:rPr>
        <w:t xml:space="preserve">una entidad </w:t>
      </w:r>
      <w:r w:rsidR="00D352E3" w:rsidRPr="008D12A4">
        <w:rPr>
          <w:rFonts w:ascii="Arial" w:hAnsi="Arial" w:cs="Arial"/>
          <w:iCs/>
        </w:rPr>
        <w:t xml:space="preserve">cuyo conocimiento está asignado a los Tribunales Superiores, pero </w:t>
      </w:r>
      <w:r w:rsidR="00043547" w:rsidRPr="008D12A4">
        <w:rPr>
          <w:rFonts w:ascii="Arial" w:hAnsi="Arial" w:cs="Arial"/>
          <w:iCs/>
        </w:rPr>
        <w:t xml:space="preserve">respecto a la cual no se </w:t>
      </w:r>
      <w:r w:rsidRPr="008D12A4">
        <w:rPr>
          <w:rFonts w:ascii="Arial" w:hAnsi="Arial" w:cs="Arial"/>
          <w:iCs/>
        </w:rPr>
        <w:t>imputa la vulneración de derecho fundamental alguno</w:t>
      </w:r>
      <w:r w:rsidR="4D848528" w:rsidRPr="008D12A4">
        <w:rPr>
          <w:rFonts w:ascii="Arial" w:hAnsi="Arial" w:cs="Arial"/>
          <w:iCs/>
        </w:rPr>
        <w:t>,</w:t>
      </w:r>
      <w:r w:rsidRPr="008D12A4">
        <w:rPr>
          <w:rFonts w:ascii="Arial" w:hAnsi="Arial" w:cs="Arial"/>
          <w:iCs/>
        </w:rPr>
        <w:t xml:space="preserve"> sin que de los hechos relatados sea posible inferir que pueda haber contribuido a </w:t>
      </w:r>
      <w:r w:rsidR="218F3101" w:rsidRPr="008D12A4">
        <w:rPr>
          <w:rFonts w:ascii="Arial" w:hAnsi="Arial" w:cs="Arial"/>
          <w:iCs/>
        </w:rPr>
        <w:t>la violaci</w:t>
      </w:r>
      <w:r w:rsidR="2F8D2D5E" w:rsidRPr="008D12A4">
        <w:rPr>
          <w:rFonts w:ascii="Arial" w:hAnsi="Arial" w:cs="Arial"/>
          <w:iCs/>
        </w:rPr>
        <w:t>ó</w:t>
      </w:r>
      <w:r w:rsidR="218F3101" w:rsidRPr="008D12A4">
        <w:rPr>
          <w:rFonts w:ascii="Arial" w:hAnsi="Arial" w:cs="Arial"/>
          <w:iCs/>
        </w:rPr>
        <w:t>n del derecho fundamental que se pide proteger</w:t>
      </w:r>
      <w:r w:rsidRPr="008D12A4">
        <w:rPr>
          <w:rFonts w:ascii="Arial" w:hAnsi="Arial" w:cs="Arial"/>
          <w:iCs/>
        </w:rPr>
        <w:t>, la Sala de Casación Civil de la Corte Suprema de Justicia también ha declarado nulidades por falta de competencia</w:t>
      </w:r>
      <w:r w:rsidR="009167B0" w:rsidRPr="008D12A4">
        <w:rPr>
          <w:rFonts w:ascii="Arial" w:hAnsi="Arial" w:cs="Arial"/>
          <w:iCs/>
        </w:rPr>
        <w:t>.</w:t>
      </w:r>
    </w:p>
    <w:p w14:paraId="2128096D" w14:textId="77777777" w:rsidR="00670CC0" w:rsidRPr="008D12A4" w:rsidRDefault="00670CC0" w:rsidP="00146B9E">
      <w:pPr>
        <w:spacing w:line="276" w:lineRule="auto"/>
        <w:jc w:val="both"/>
        <w:rPr>
          <w:rFonts w:ascii="Arial" w:hAnsi="Arial" w:cs="Arial"/>
          <w:iCs/>
          <w:sz w:val="24"/>
          <w:szCs w:val="24"/>
        </w:rPr>
      </w:pPr>
    </w:p>
    <w:p w14:paraId="17FE4E73" w14:textId="443745DE" w:rsidR="00670CC0" w:rsidRPr="008D12A4" w:rsidRDefault="00670CC0" w:rsidP="00146B9E">
      <w:pPr>
        <w:spacing w:line="276" w:lineRule="auto"/>
        <w:jc w:val="both"/>
        <w:rPr>
          <w:rFonts w:ascii="Arial" w:hAnsi="Arial" w:cs="Arial"/>
          <w:iCs/>
          <w:sz w:val="24"/>
          <w:szCs w:val="24"/>
        </w:rPr>
      </w:pPr>
      <w:r w:rsidRPr="008D12A4">
        <w:rPr>
          <w:rFonts w:ascii="Arial" w:hAnsi="Arial" w:cs="Arial"/>
          <w:iCs/>
          <w:sz w:val="24"/>
          <w:szCs w:val="24"/>
        </w:rPr>
        <w:t xml:space="preserve">Es así, que la Alta Magistratura en auto </w:t>
      </w:r>
      <w:proofErr w:type="spellStart"/>
      <w:r w:rsidR="003515BE" w:rsidRPr="008D12A4">
        <w:rPr>
          <w:rFonts w:ascii="Arial" w:hAnsi="Arial" w:cs="Arial"/>
          <w:iCs/>
          <w:sz w:val="24"/>
          <w:szCs w:val="24"/>
        </w:rPr>
        <w:t>ATC1240</w:t>
      </w:r>
      <w:proofErr w:type="spellEnd"/>
      <w:r w:rsidR="003515BE" w:rsidRPr="008D12A4">
        <w:rPr>
          <w:rFonts w:ascii="Arial" w:hAnsi="Arial" w:cs="Arial"/>
          <w:iCs/>
          <w:sz w:val="24"/>
          <w:szCs w:val="24"/>
        </w:rPr>
        <w:t xml:space="preserve"> </w:t>
      </w:r>
      <w:r w:rsidRPr="008D12A4">
        <w:rPr>
          <w:rFonts w:ascii="Arial" w:hAnsi="Arial" w:cs="Arial"/>
          <w:iCs/>
          <w:sz w:val="24"/>
          <w:szCs w:val="24"/>
        </w:rPr>
        <w:t>de</w:t>
      </w:r>
      <w:r w:rsidR="003515BE" w:rsidRPr="008D12A4">
        <w:rPr>
          <w:rFonts w:ascii="Arial" w:hAnsi="Arial" w:cs="Arial"/>
          <w:iCs/>
          <w:sz w:val="24"/>
          <w:szCs w:val="24"/>
        </w:rPr>
        <w:t xml:space="preserve"> 10 de octubre 2023</w:t>
      </w:r>
      <w:r w:rsidRPr="008D12A4">
        <w:rPr>
          <w:rFonts w:ascii="Arial" w:hAnsi="Arial" w:cs="Arial"/>
          <w:iCs/>
          <w:sz w:val="24"/>
          <w:szCs w:val="24"/>
        </w:rPr>
        <w:t>, indicó lo siguiente:</w:t>
      </w:r>
    </w:p>
    <w:p w14:paraId="506E4A82" w14:textId="77777777" w:rsidR="003515BE" w:rsidRPr="008D12A4" w:rsidRDefault="003515BE" w:rsidP="00146B9E">
      <w:pPr>
        <w:spacing w:line="276" w:lineRule="auto"/>
        <w:jc w:val="both"/>
        <w:rPr>
          <w:rFonts w:ascii="Arial" w:hAnsi="Arial" w:cs="Arial"/>
          <w:color w:val="000000"/>
          <w:sz w:val="24"/>
          <w:szCs w:val="24"/>
          <w:highlight w:val="darkBlue"/>
          <w:shd w:val="clear" w:color="auto" w:fill="FFFFFF"/>
        </w:rPr>
      </w:pPr>
    </w:p>
    <w:p w14:paraId="3BA1E8E0" w14:textId="77777777" w:rsidR="003515BE" w:rsidRPr="008D12A4" w:rsidRDefault="003515BE" w:rsidP="00EA4BE6">
      <w:pPr>
        <w:ind w:left="426" w:right="418"/>
        <w:jc w:val="both"/>
        <w:rPr>
          <w:rFonts w:ascii="Arial" w:hAnsi="Arial" w:cs="Arial"/>
          <w:bCs/>
          <w:sz w:val="22"/>
          <w:szCs w:val="24"/>
          <w:lang w:val="es-MX" w:eastAsia="es-ES"/>
        </w:rPr>
      </w:pPr>
      <w:r w:rsidRPr="008D12A4">
        <w:rPr>
          <w:rFonts w:ascii="Arial" w:hAnsi="Arial" w:cs="Arial"/>
          <w:bCs/>
          <w:sz w:val="22"/>
          <w:szCs w:val="24"/>
          <w:lang w:val="es-MX" w:eastAsia="es-ES"/>
        </w:rPr>
        <w:t xml:space="preserve">Ciertamente cuando la tutela se dirige contra autoridades judiciales, las reglas de reparto contenidas en el ordinal 5º del artículo 1º del Decreto 333 de 2021 (que modificó el numeral 2.2.3.1.2.1 del Decreto 1069 de 2015) determinan que </w:t>
      </w:r>
      <w:r w:rsidRPr="008D12A4">
        <w:rPr>
          <w:rFonts w:ascii="Arial" w:hAnsi="Arial" w:cs="Arial"/>
          <w:bCs/>
          <w:iCs/>
          <w:sz w:val="22"/>
          <w:szCs w:val="24"/>
          <w:lang w:val="es-MX" w:eastAsia="es-ES"/>
        </w:rPr>
        <w:t>«(…) serán repartidas, para su conocimiento en primera instancia, al respectivo superior funcional de la autoridad jurisdiccional accionada (…)»</w:t>
      </w:r>
      <w:r w:rsidRPr="008D12A4">
        <w:rPr>
          <w:rFonts w:ascii="Arial" w:hAnsi="Arial" w:cs="Arial"/>
          <w:bCs/>
          <w:sz w:val="22"/>
          <w:szCs w:val="24"/>
          <w:lang w:val="es-MX" w:eastAsia="es-ES"/>
        </w:rPr>
        <w:t>.</w:t>
      </w:r>
    </w:p>
    <w:p w14:paraId="4D6FBBC1" w14:textId="77777777" w:rsidR="003515BE" w:rsidRPr="008D12A4" w:rsidRDefault="003515BE" w:rsidP="00EA4BE6">
      <w:pPr>
        <w:shd w:val="clear" w:color="auto" w:fill="FFFFFF"/>
        <w:ind w:left="426" w:right="418"/>
        <w:jc w:val="both"/>
        <w:rPr>
          <w:rFonts w:ascii="Arial" w:hAnsi="Arial" w:cs="Arial"/>
          <w:bCs/>
          <w:sz w:val="22"/>
          <w:szCs w:val="24"/>
          <w:lang w:val="es-MX" w:eastAsia="es-ES"/>
        </w:rPr>
      </w:pPr>
    </w:p>
    <w:p w14:paraId="5282C7E9" w14:textId="77777777" w:rsidR="003515BE" w:rsidRPr="008D12A4" w:rsidRDefault="003515BE" w:rsidP="00EA4BE6">
      <w:pPr>
        <w:shd w:val="clear" w:color="auto" w:fill="FFFFFF"/>
        <w:ind w:left="426" w:right="418"/>
        <w:jc w:val="both"/>
        <w:rPr>
          <w:rFonts w:ascii="Arial" w:hAnsi="Arial" w:cs="Arial"/>
          <w:bCs/>
          <w:sz w:val="22"/>
          <w:szCs w:val="24"/>
          <w:lang w:val="es-MX" w:eastAsia="es-ES"/>
        </w:rPr>
      </w:pPr>
      <w:r w:rsidRPr="008D12A4">
        <w:rPr>
          <w:rFonts w:ascii="Arial" w:hAnsi="Arial" w:cs="Arial"/>
          <w:bCs/>
          <w:sz w:val="22"/>
          <w:szCs w:val="24"/>
          <w:lang w:val="es-MX" w:eastAsia="es-ES"/>
        </w:rPr>
        <w:t>Aunque en la demanda la gestora menciona a la referida colegiatura, ninguna lesión le atribuye, tanto así que en la impugnación es enfática al referir que el tribunal «es ajeno a cualquier irregularidad», de ahí que no le impute conducta atentatoria de sus garantías fundamentales, ni formule pretensión en su contra.</w:t>
      </w:r>
    </w:p>
    <w:p w14:paraId="7E3C0597" w14:textId="77777777" w:rsidR="003515BE" w:rsidRPr="008D12A4" w:rsidRDefault="003515BE" w:rsidP="00EA4BE6">
      <w:pPr>
        <w:shd w:val="clear" w:color="auto" w:fill="FFFFFF"/>
        <w:ind w:left="426" w:right="418"/>
        <w:jc w:val="both"/>
        <w:rPr>
          <w:rFonts w:ascii="Arial" w:hAnsi="Arial" w:cs="Arial"/>
          <w:bCs/>
          <w:sz w:val="22"/>
          <w:szCs w:val="24"/>
          <w:lang w:val="es-MX" w:eastAsia="es-ES"/>
        </w:rPr>
      </w:pPr>
    </w:p>
    <w:p w14:paraId="5FAF6ACA" w14:textId="77777777" w:rsidR="003515BE" w:rsidRPr="008D12A4" w:rsidRDefault="003515BE" w:rsidP="00EA4BE6">
      <w:pPr>
        <w:shd w:val="clear" w:color="auto" w:fill="FFFFFF"/>
        <w:ind w:left="426" w:right="418"/>
        <w:jc w:val="both"/>
        <w:rPr>
          <w:rFonts w:ascii="Arial" w:hAnsi="Arial" w:cs="Arial"/>
          <w:bCs/>
          <w:sz w:val="22"/>
          <w:szCs w:val="24"/>
          <w:lang w:val="es-MX" w:eastAsia="es-ES"/>
        </w:rPr>
      </w:pPr>
      <w:r w:rsidRPr="008D12A4">
        <w:rPr>
          <w:rFonts w:ascii="Arial" w:hAnsi="Arial" w:cs="Arial"/>
          <w:bCs/>
          <w:sz w:val="22"/>
          <w:szCs w:val="24"/>
          <w:lang w:val="es-MX" w:eastAsia="es-ES"/>
        </w:rPr>
        <w:t>Entonces, queda claro que más allá de que exista una alusión a la Sala Penal del Tribunal Superior de Cali, esta tutela no se cimentó en alguna actuación u omisión suya, pues, como arriba se indicó, el ataque apuntó concretamente al proceder del Juzgado Doce Penal del Circuito de Conocimiento de Cali, despacho que, a través del auto del pasado 30 de agosto se abstuvo de continuar con el trámite incidental por desacato dentro del resguardo 2023-00023, evidenciándose que la vinculación de la aludida corporación, en este caso, resulta apenas aparente pues sustancialmente se requiere que se le atribuya vulneración y ello no ocurrió.</w:t>
      </w:r>
    </w:p>
    <w:p w14:paraId="67A0A7D0" w14:textId="77777777" w:rsidR="003515BE" w:rsidRPr="008D12A4" w:rsidRDefault="003515BE" w:rsidP="00EA4BE6">
      <w:pPr>
        <w:shd w:val="clear" w:color="auto" w:fill="FFFFFF"/>
        <w:ind w:left="426" w:right="418"/>
        <w:jc w:val="both"/>
        <w:rPr>
          <w:rFonts w:ascii="Arial" w:hAnsi="Arial" w:cs="Arial"/>
          <w:bCs/>
          <w:sz w:val="22"/>
          <w:szCs w:val="24"/>
          <w:lang w:val="es-MX" w:eastAsia="es-ES"/>
        </w:rPr>
      </w:pPr>
    </w:p>
    <w:p w14:paraId="1952CE00" w14:textId="3C361B82" w:rsidR="003515BE" w:rsidRPr="008D12A4" w:rsidRDefault="003515BE" w:rsidP="00EA4BE6">
      <w:pPr>
        <w:shd w:val="clear" w:color="auto" w:fill="FFFFFF"/>
        <w:ind w:left="426" w:right="418"/>
        <w:jc w:val="both"/>
        <w:rPr>
          <w:rFonts w:ascii="Arial" w:hAnsi="Arial" w:cs="Arial"/>
          <w:bCs/>
          <w:sz w:val="22"/>
          <w:szCs w:val="24"/>
          <w:lang w:val="es-MX" w:eastAsia="es-ES"/>
        </w:rPr>
      </w:pPr>
      <w:r w:rsidRPr="008D12A4">
        <w:rPr>
          <w:rFonts w:ascii="Arial" w:hAnsi="Arial" w:cs="Arial"/>
          <w:bCs/>
          <w:sz w:val="22"/>
          <w:szCs w:val="24"/>
          <w:lang w:eastAsia="es-ES"/>
        </w:rPr>
        <w:t>Al respecto, esta Sala ha venido sosteniendo que: «</w:t>
      </w:r>
      <w:r w:rsidRPr="008D12A4">
        <w:rPr>
          <w:rFonts w:ascii="Arial" w:hAnsi="Arial" w:cs="Arial"/>
          <w:bCs/>
          <w:iCs/>
          <w:sz w:val="22"/>
          <w:szCs w:val="24"/>
          <w:lang w:eastAsia="es-ES"/>
        </w:rPr>
        <w:t xml:space="preserve">no puede asumirse </w:t>
      </w:r>
      <w:r w:rsidR="005905A2" w:rsidRPr="008D12A4">
        <w:rPr>
          <w:rFonts w:ascii="Arial" w:hAnsi="Arial" w:cs="Arial"/>
          <w:bCs/>
          <w:iCs/>
          <w:sz w:val="22"/>
          <w:szCs w:val="24"/>
          <w:lang w:eastAsia="es-ES"/>
        </w:rPr>
        <w:t>que,</w:t>
      </w:r>
      <w:r w:rsidRPr="008D12A4">
        <w:rPr>
          <w:rFonts w:ascii="Arial" w:hAnsi="Arial" w:cs="Arial"/>
          <w:bCs/>
          <w:iCs/>
          <w:sz w:val="22"/>
          <w:szCs w:val="24"/>
          <w:lang w:eastAsia="es-ES"/>
        </w:rPr>
        <w:t xml:space="preserve"> por el simple hecho de accionar en contra de los nombrados, se torna competente un determinado funcionario, pues en cuanto no se les atribuya hecho u omisión que soporte su vinculación a ese trámite, ni se precise de modo claro y directo cómo ellos se encuentran comprometidos con el hecho endilgado, es infundada su convocatoria</w:t>
      </w:r>
      <w:r w:rsidRPr="008D12A4">
        <w:rPr>
          <w:rFonts w:ascii="Arial" w:hAnsi="Arial" w:cs="Arial"/>
          <w:bCs/>
          <w:sz w:val="22"/>
          <w:szCs w:val="24"/>
          <w:lang w:eastAsia="es-ES"/>
        </w:rPr>
        <w:t xml:space="preserve">» (CSJ ATC, 24 jul. 2007, rad. 00156-01; </w:t>
      </w:r>
      <w:proofErr w:type="spellStart"/>
      <w:r w:rsidRPr="008D12A4">
        <w:rPr>
          <w:rFonts w:ascii="Arial" w:hAnsi="Arial" w:cs="Arial"/>
          <w:bCs/>
          <w:sz w:val="22"/>
          <w:szCs w:val="24"/>
          <w:lang w:eastAsia="es-ES"/>
        </w:rPr>
        <w:t>ATC4127</w:t>
      </w:r>
      <w:proofErr w:type="spellEnd"/>
      <w:r w:rsidRPr="008D12A4">
        <w:rPr>
          <w:rFonts w:ascii="Arial" w:hAnsi="Arial" w:cs="Arial"/>
          <w:bCs/>
          <w:sz w:val="22"/>
          <w:szCs w:val="24"/>
          <w:lang w:eastAsia="es-ES"/>
        </w:rPr>
        <w:t xml:space="preserve">-2016, 30 jun. 2016, rad. 00275-01 y </w:t>
      </w:r>
      <w:proofErr w:type="spellStart"/>
      <w:r w:rsidRPr="008D12A4">
        <w:rPr>
          <w:rFonts w:ascii="Arial" w:hAnsi="Arial" w:cs="Arial"/>
          <w:bCs/>
          <w:sz w:val="22"/>
          <w:szCs w:val="24"/>
          <w:lang w:eastAsia="es-ES"/>
        </w:rPr>
        <w:t>ATC8658</w:t>
      </w:r>
      <w:proofErr w:type="spellEnd"/>
      <w:r w:rsidRPr="008D12A4">
        <w:rPr>
          <w:rFonts w:ascii="Arial" w:hAnsi="Arial" w:cs="Arial"/>
          <w:bCs/>
          <w:sz w:val="22"/>
          <w:szCs w:val="24"/>
          <w:lang w:eastAsia="es-ES"/>
        </w:rPr>
        <w:t>-2016, 15 dic. 2016, rad. 00363-01).</w:t>
      </w:r>
    </w:p>
    <w:p w14:paraId="494A2AFC" w14:textId="77777777" w:rsidR="00670CC0" w:rsidRPr="008D12A4" w:rsidRDefault="00670CC0" w:rsidP="00146B9E">
      <w:pPr>
        <w:spacing w:line="276" w:lineRule="auto"/>
        <w:jc w:val="both"/>
        <w:rPr>
          <w:rFonts w:ascii="Arial" w:hAnsi="Arial" w:cs="Arial"/>
          <w:iCs/>
          <w:sz w:val="24"/>
          <w:szCs w:val="24"/>
        </w:rPr>
      </w:pPr>
    </w:p>
    <w:p w14:paraId="7A48C588" w14:textId="77777777" w:rsidR="00670CC0" w:rsidRPr="008D12A4" w:rsidRDefault="00670CC0" w:rsidP="00146B9E">
      <w:pPr>
        <w:spacing w:line="276" w:lineRule="auto"/>
        <w:jc w:val="both"/>
        <w:rPr>
          <w:rFonts w:ascii="Arial" w:hAnsi="Arial" w:cs="Arial"/>
          <w:b/>
          <w:sz w:val="24"/>
          <w:szCs w:val="24"/>
        </w:rPr>
      </w:pPr>
      <w:r w:rsidRPr="008D12A4">
        <w:rPr>
          <w:rFonts w:ascii="Arial" w:hAnsi="Arial" w:cs="Arial"/>
          <w:b/>
          <w:sz w:val="24"/>
          <w:szCs w:val="24"/>
        </w:rPr>
        <w:t>CASO CONCRETO</w:t>
      </w:r>
    </w:p>
    <w:p w14:paraId="1EF10271" w14:textId="77777777" w:rsidR="00670CC0" w:rsidRPr="008D12A4" w:rsidRDefault="00670CC0" w:rsidP="00146B9E">
      <w:pPr>
        <w:spacing w:line="276" w:lineRule="auto"/>
        <w:jc w:val="both"/>
        <w:rPr>
          <w:rFonts w:ascii="Arial" w:hAnsi="Arial" w:cs="Arial"/>
          <w:sz w:val="24"/>
          <w:szCs w:val="24"/>
        </w:rPr>
      </w:pPr>
    </w:p>
    <w:p w14:paraId="23097F21" w14:textId="0E4A16BD" w:rsidR="00670CC0" w:rsidRPr="008D12A4" w:rsidRDefault="00670CC0" w:rsidP="00146B9E">
      <w:pPr>
        <w:spacing w:line="276" w:lineRule="auto"/>
        <w:jc w:val="both"/>
        <w:rPr>
          <w:rFonts w:ascii="Arial" w:hAnsi="Arial" w:cs="Arial"/>
          <w:sz w:val="24"/>
          <w:szCs w:val="24"/>
        </w:rPr>
      </w:pPr>
      <w:r w:rsidRPr="008D12A4">
        <w:rPr>
          <w:rFonts w:ascii="Arial" w:hAnsi="Arial" w:cs="Arial"/>
          <w:sz w:val="24"/>
          <w:szCs w:val="24"/>
        </w:rPr>
        <w:t xml:space="preserve">En el presente asunto, el </w:t>
      </w:r>
      <w:r w:rsidR="001B16E2" w:rsidRPr="008D12A4">
        <w:rPr>
          <w:rFonts w:ascii="Arial" w:hAnsi="Arial" w:cs="Arial"/>
          <w:sz w:val="24"/>
          <w:szCs w:val="24"/>
        </w:rPr>
        <w:t xml:space="preserve">Procurador 21 Judicial II de Infancia, Adolescencia, Familia y Mujeres dirigió su accionar en contra de la Dirección Nacional y Regional Risaralda del Instituto Colombiano de Bienestar Familiar </w:t>
      </w:r>
      <w:r w:rsidR="003B36CC">
        <w:rPr>
          <w:rFonts w:ascii="Arial" w:hAnsi="Arial" w:cs="Arial"/>
          <w:sz w:val="24"/>
          <w:szCs w:val="24"/>
        </w:rPr>
        <w:t>–</w:t>
      </w:r>
      <w:r w:rsidR="00A05D37" w:rsidRPr="008D12A4">
        <w:rPr>
          <w:rFonts w:ascii="Arial" w:hAnsi="Arial" w:cs="Arial"/>
          <w:sz w:val="24"/>
          <w:szCs w:val="24"/>
        </w:rPr>
        <w:t xml:space="preserve"> </w:t>
      </w:r>
      <w:proofErr w:type="spellStart"/>
      <w:r w:rsidR="001B16E2" w:rsidRPr="008D12A4">
        <w:rPr>
          <w:rFonts w:ascii="Arial" w:hAnsi="Arial" w:cs="Arial"/>
          <w:sz w:val="24"/>
          <w:szCs w:val="24"/>
        </w:rPr>
        <w:t>ICBF</w:t>
      </w:r>
      <w:proofErr w:type="spellEnd"/>
      <w:r w:rsidR="001B16E2" w:rsidRPr="008D12A4">
        <w:rPr>
          <w:rFonts w:ascii="Arial" w:hAnsi="Arial" w:cs="Arial"/>
          <w:sz w:val="24"/>
          <w:szCs w:val="24"/>
        </w:rPr>
        <w:t>, señalando como vinculado al Juzgado Único de Familia de Dosquebradas.</w:t>
      </w:r>
    </w:p>
    <w:p w14:paraId="3E5ED8E0" w14:textId="77777777" w:rsidR="00670CC0" w:rsidRPr="008D12A4" w:rsidRDefault="00670CC0" w:rsidP="00146B9E">
      <w:pPr>
        <w:spacing w:line="276" w:lineRule="auto"/>
        <w:jc w:val="both"/>
        <w:rPr>
          <w:rFonts w:ascii="Arial" w:hAnsi="Arial" w:cs="Arial"/>
          <w:sz w:val="24"/>
          <w:szCs w:val="24"/>
        </w:rPr>
      </w:pPr>
    </w:p>
    <w:p w14:paraId="57B2D294" w14:textId="1DDCED27" w:rsidR="00670CC0" w:rsidRPr="008D12A4" w:rsidRDefault="00670CC0" w:rsidP="00146B9E">
      <w:pPr>
        <w:spacing w:line="276" w:lineRule="auto"/>
        <w:jc w:val="both"/>
        <w:rPr>
          <w:rFonts w:ascii="Arial" w:hAnsi="Arial" w:cs="Arial"/>
          <w:iCs/>
          <w:sz w:val="24"/>
          <w:szCs w:val="24"/>
        </w:rPr>
      </w:pPr>
      <w:r w:rsidRPr="008D12A4">
        <w:rPr>
          <w:rFonts w:ascii="Arial" w:hAnsi="Arial" w:cs="Arial"/>
          <w:sz w:val="24"/>
          <w:szCs w:val="24"/>
        </w:rPr>
        <w:t xml:space="preserve">Luego de analizar los hechos y las pretensiones del libelo inicial, es posible inferir </w:t>
      </w:r>
      <w:r w:rsidRPr="008D12A4">
        <w:rPr>
          <w:rFonts w:ascii="Arial" w:hAnsi="Arial" w:cs="Arial"/>
          <w:iCs/>
          <w:sz w:val="24"/>
          <w:szCs w:val="24"/>
        </w:rPr>
        <w:t xml:space="preserve">que el sujeto pasivo llamado a restablecer los derechos fundamentales presuntamente </w:t>
      </w:r>
      <w:r w:rsidRPr="008D12A4">
        <w:rPr>
          <w:rFonts w:ascii="Arial" w:hAnsi="Arial" w:cs="Arial"/>
          <w:iCs/>
          <w:sz w:val="24"/>
          <w:szCs w:val="24"/>
        </w:rPr>
        <w:lastRenderedPageBreak/>
        <w:t xml:space="preserve">afectados </w:t>
      </w:r>
      <w:r w:rsidR="001B16E2" w:rsidRPr="008D12A4">
        <w:rPr>
          <w:rFonts w:ascii="Arial" w:hAnsi="Arial" w:cs="Arial"/>
          <w:iCs/>
          <w:sz w:val="24"/>
          <w:szCs w:val="24"/>
        </w:rPr>
        <w:t xml:space="preserve">de los menores </w:t>
      </w:r>
      <w:r w:rsidR="002B25D8" w:rsidRPr="008D12A4">
        <w:rPr>
          <w:rFonts w:ascii="Arial" w:hAnsi="Arial" w:cs="Arial"/>
          <w:iCs/>
          <w:sz w:val="24"/>
          <w:szCs w:val="24"/>
        </w:rPr>
        <w:t xml:space="preserve">de edad </w:t>
      </w:r>
      <w:r w:rsidR="001B16E2" w:rsidRPr="008D12A4">
        <w:rPr>
          <w:rFonts w:ascii="Arial" w:hAnsi="Arial" w:cs="Arial"/>
          <w:iCs/>
          <w:sz w:val="24"/>
          <w:szCs w:val="24"/>
        </w:rPr>
        <w:t>cuya representación está ejerciendo el Agente del Ministerio Público</w:t>
      </w:r>
      <w:r w:rsidRPr="008D12A4">
        <w:rPr>
          <w:rFonts w:ascii="Arial" w:hAnsi="Arial" w:cs="Arial"/>
          <w:iCs/>
          <w:sz w:val="24"/>
          <w:szCs w:val="24"/>
        </w:rPr>
        <w:t>, está conformado por</w:t>
      </w:r>
      <w:r w:rsidR="001B16E2" w:rsidRPr="008D12A4">
        <w:rPr>
          <w:rFonts w:ascii="Arial" w:hAnsi="Arial" w:cs="Arial"/>
          <w:iCs/>
          <w:sz w:val="24"/>
          <w:szCs w:val="24"/>
        </w:rPr>
        <w:t xml:space="preserve"> </w:t>
      </w:r>
      <w:r w:rsidR="001B16E2" w:rsidRPr="008D12A4">
        <w:rPr>
          <w:rFonts w:ascii="Arial" w:hAnsi="Arial" w:cs="Arial"/>
          <w:b/>
          <w:sz w:val="24"/>
          <w:szCs w:val="24"/>
        </w:rPr>
        <w:t xml:space="preserve">la Dirección Nacional y Regional Risaralda del Instituto Colombiano de Bienestar Familiar </w:t>
      </w:r>
      <w:r w:rsidR="003B36CC">
        <w:rPr>
          <w:rFonts w:ascii="Arial" w:hAnsi="Arial" w:cs="Arial"/>
          <w:b/>
          <w:sz w:val="24"/>
          <w:szCs w:val="24"/>
        </w:rPr>
        <w:t>–</w:t>
      </w:r>
      <w:r w:rsidR="00EA4BE6" w:rsidRPr="008D12A4">
        <w:rPr>
          <w:rFonts w:ascii="Arial" w:hAnsi="Arial" w:cs="Arial"/>
          <w:b/>
          <w:sz w:val="24"/>
          <w:szCs w:val="24"/>
        </w:rPr>
        <w:t xml:space="preserve"> </w:t>
      </w:r>
      <w:proofErr w:type="spellStart"/>
      <w:r w:rsidR="001B16E2" w:rsidRPr="008D12A4">
        <w:rPr>
          <w:rFonts w:ascii="Arial" w:hAnsi="Arial" w:cs="Arial"/>
          <w:b/>
          <w:sz w:val="24"/>
          <w:szCs w:val="24"/>
        </w:rPr>
        <w:t>ICBF</w:t>
      </w:r>
      <w:proofErr w:type="spellEnd"/>
      <w:r w:rsidR="001B16E2" w:rsidRPr="008D12A4">
        <w:rPr>
          <w:rFonts w:ascii="Arial" w:hAnsi="Arial" w:cs="Arial"/>
          <w:sz w:val="24"/>
          <w:szCs w:val="24"/>
        </w:rPr>
        <w:t xml:space="preserve"> y a lo sumo por el </w:t>
      </w:r>
      <w:r w:rsidR="001B16E2" w:rsidRPr="008D12A4">
        <w:rPr>
          <w:rFonts w:ascii="Arial" w:hAnsi="Arial" w:cs="Arial"/>
          <w:b/>
          <w:sz w:val="24"/>
          <w:szCs w:val="24"/>
        </w:rPr>
        <w:t>Instituto Nacional de Medicina Legal y Ciencias Forenses</w:t>
      </w:r>
      <w:r w:rsidR="002B25D8" w:rsidRPr="008D12A4">
        <w:rPr>
          <w:rFonts w:ascii="Arial" w:hAnsi="Arial" w:cs="Arial"/>
          <w:b/>
          <w:sz w:val="24"/>
          <w:szCs w:val="24"/>
        </w:rPr>
        <w:t>,</w:t>
      </w:r>
      <w:r w:rsidR="002B25D8" w:rsidRPr="008D12A4">
        <w:rPr>
          <w:rFonts w:ascii="Arial" w:hAnsi="Arial" w:cs="Arial"/>
          <w:sz w:val="24"/>
          <w:szCs w:val="24"/>
        </w:rPr>
        <w:t xml:space="preserve"> entidades que, según informa el accionante, a la fecha no han suscrito el convenio para realizar las pruebas de ADN en los procesos en los cuales se encuentran involucrados los niños y adolescentes </w:t>
      </w:r>
      <w:r w:rsidR="00294FB0" w:rsidRPr="008D12A4">
        <w:rPr>
          <w:rFonts w:ascii="Arial" w:hAnsi="Arial" w:cs="Arial"/>
          <w:sz w:val="24"/>
          <w:szCs w:val="24"/>
        </w:rPr>
        <w:t>a que hace referencia</w:t>
      </w:r>
      <w:r w:rsidR="002B25D8" w:rsidRPr="008D12A4">
        <w:rPr>
          <w:rFonts w:ascii="Arial" w:hAnsi="Arial" w:cs="Arial"/>
          <w:sz w:val="24"/>
          <w:szCs w:val="24"/>
        </w:rPr>
        <w:t xml:space="preserve"> este asunto.</w:t>
      </w:r>
    </w:p>
    <w:p w14:paraId="0245635E" w14:textId="77777777" w:rsidR="00670CC0" w:rsidRPr="008D12A4" w:rsidRDefault="00670CC0" w:rsidP="00146B9E">
      <w:pPr>
        <w:spacing w:line="276" w:lineRule="auto"/>
        <w:jc w:val="both"/>
        <w:rPr>
          <w:rFonts w:ascii="Arial" w:hAnsi="Arial" w:cs="Arial"/>
          <w:iCs/>
          <w:sz w:val="24"/>
          <w:szCs w:val="24"/>
        </w:rPr>
      </w:pPr>
    </w:p>
    <w:p w14:paraId="1DB042B0" w14:textId="56A45C08" w:rsidR="00670CC0" w:rsidRPr="008D12A4" w:rsidRDefault="00670CC0" w:rsidP="00146B9E">
      <w:pPr>
        <w:spacing w:line="276" w:lineRule="auto"/>
        <w:jc w:val="both"/>
        <w:rPr>
          <w:rFonts w:ascii="Arial" w:hAnsi="Arial" w:cs="Arial"/>
          <w:iCs/>
          <w:sz w:val="24"/>
          <w:szCs w:val="24"/>
        </w:rPr>
      </w:pPr>
      <w:r w:rsidRPr="008D12A4">
        <w:rPr>
          <w:rFonts w:ascii="Arial" w:hAnsi="Arial" w:cs="Arial"/>
          <w:iCs/>
          <w:sz w:val="24"/>
          <w:szCs w:val="24"/>
        </w:rPr>
        <w:t xml:space="preserve">Ahora, </w:t>
      </w:r>
      <w:r w:rsidR="6457702F" w:rsidRPr="008D12A4">
        <w:rPr>
          <w:rFonts w:ascii="Arial" w:hAnsi="Arial" w:cs="Arial"/>
          <w:iCs/>
          <w:sz w:val="24"/>
          <w:szCs w:val="24"/>
        </w:rPr>
        <w:t>el hecho de que</w:t>
      </w:r>
      <w:r w:rsidR="36538C63" w:rsidRPr="008D12A4">
        <w:rPr>
          <w:rFonts w:ascii="Arial" w:hAnsi="Arial" w:cs="Arial"/>
          <w:iCs/>
          <w:sz w:val="24"/>
          <w:szCs w:val="24"/>
        </w:rPr>
        <w:t>, en</w:t>
      </w:r>
      <w:r w:rsidRPr="008D12A4">
        <w:rPr>
          <w:rFonts w:ascii="Arial" w:hAnsi="Arial" w:cs="Arial"/>
          <w:iCs/>
          <w:sz w:val="24"/>
          <w:szCs w:val="24"/>
        </w:rPr>
        <w:t xml:space="preserve"> </w:t>
      </w:r>
      <w:r w:rsidR="5D7EB422" w:rsidRPr="008D12A4">
        <w:rPr>
          <w:rFonts w:ascii="Arial" w:hAnsi="Arial" w:cs="Arial"/>
          <w:iCs/>
          <w:sz w:val="24"/>
          <w:szCs w:val="24"/>
        </w:rPr>
        <w:t>el encabezado de la acción de tutela</w:t>
      </w:r>
      <w:r w:rsidR="7993209E" w:rsidRPr="008D12A4">
        <w:rPr>
          <w:rFonts w:ascii="Arial" w:hAnsi="Arial" w:cs="Arial"/>
          <w:iCs/>
          <w:sz w:val="24"/>
          <w:szCs w:val="24"/>
        </w:rPr>
        <w:t>,</w:t>
      </w:r>
      <w:r w:rsidR="5D7EB422" w:rsidRPr="008D12A4">
        <w:rPr>
          <w:rFonts w:ascii="Arial" w:hAnsi="Arial" w:cs="Arial"/>
          <w:iCs/>
          <w:sz w:val="24"/>
          <w:szCs w:val="24"/>
        </w:rPr>
        <w:t xml:space="preserve"> </w:t>
      </w:r>
      <w:r w:rsidRPr="008D12A4">
        <w:rPr>
          <w:rFonts w:ascii="Arial" w:hAnsi="Arial" w:cs="Arial"/>
          <w:iCs/>
          <w:sz w:val="24"/>
          <w:szCs w:val="24"/>
        </w:rPr>
        <w:t xml:space="preserve">se haya </w:t>
      </w:r>
      <w:r w:rsidR="44AB16AE" w:rsidRPr="008D12A4">
        <w:rPr>
          <w:rFonts w:ascii="Arial" w:hAnsi="Arial" w:cs="Arial"/>
          <w:iCs/>
          <w:sz w:val="24"/>
          <w:szCs w:val="24"/>
        </w:rPr>
        <w:t>pedid</w:t>
      </w:r>
      <w:r w:rsidRPr="008D12A4">
        <w:rPr>
          <w:rFonts w:ascii="Arial" w:hAnsi="Arial" w:cs="Arial"/>
          <w:iCs/>
          <w:sz w:val="24"/>
          <w:szCs w:val="24"/>
        </w:rPr>
        <w:t xml:space="preserve">o </w:t>
      </w:r>
      <w:r w:rsidR="002B25D8" w:rsidRPr="008D12A4">
        <w:rPr>
          <w:rFonts w:ascii="Arial" w:hAnsi="Arial" w:cs="Arial"/>
          <w:iCs/>
          <w:sz w:val="24"/>
          <w:szCs w:val="24"/>
        </w:rPr>
        <w:t>la vinculación del Juzgado Único de Familia de Dosquebradas</w:t>
      </w:r>
      <w:r w:rsidRPr="008D12A4">
        <w:rPr>
          <w:rFonts w:ascii="Arial" w:hAnsi="Arial" w:cs="Arial"/>
          <w:iCs/>
          <w:sz w:val="24"/>
          <w:szCs w:val="24"/>
        </w:rPr>
        <w:t xml:space="preserve">, no significa que </w:t>
      </w:r>
      <w:r w:rsidR="002B25D8" w:rsidRPr="008D12A4">
        <w:rPr>
          <w:rFonts w:ascii="Arial" w:hAnsi="Arial" w:cs="Arial"/>
          <w:iCs/>
          <w:sz w:val="24"/>
          <w:szCs w:val="24"/>
        </w:rPr>
        <w:t xml:space="preserve">ese despacho </w:t>
      </w:r>
      <w:r w:rsidR="12EA47BB" w:rsidRPr="008D12A4">
        <w:rPr>
          <w:rFonts w:ascii="Arial" w:hAnsi="Arial" w:cs="Arial"/>
          <w:iCs/>
          <w:sz w:val="24"/>
          <w:szCs w:val="24"/>
        </w:rPr>
        <w:t>sea la entidad señalada de vulnerar los derechos de los accionantes</w:t>
      </w:r>
      <w:r w:rsidRPr="008D12A4">
        <w:rPr>
          <w:rFonts w:ascii="Arial" w:hAnsi="Arial" w:cs="Arial"/>
          <w:iCs/>
          <w:sz w:val="24"/>
          <w:szCs w:val="24"/>
        </w:rPr>
        <w:t xml:space="preserve">, pues frente a </w:t>
      </w:r>
      <w:r w:rsidR="3397D522" w:rsidRPr="008D12A4">
        <w:rPr>
          <w:rFonts w:ascii="Arial" w:hAnsi="Arial" w:cs="Arial"/>
          <w:iCs/>
          <w:sz w:val="24"/>
          <w:szCs w:val="24"/>
        </w:rPr>
        <w:t>su actuar</w:t>
      </w:r>
      <w:r w:rsidRPr="008D12A4">
        <w:rPr>
          <w:rFonts w:ascii="Arial" w:hAnsi="Arial" w:cs="Arial"/>
          <w:iCs/>
          <w:sz w:val="24"/>
          <w:szCs w:val="24"/>
        </w:rPr>
        <w:t xml:space="preserve"> no existe queja </w:t>
      </w:r>
      <w:r w:rsidR="33175665" w:rsidRPr="008D12A4">
        <w:rPr>
          <w:rFonts w:ascii="Arial" w:hAnsi="Arial" w:cs="Arial"/>
          <w:iCs/>
          <w:sz w:val="24"/>
          <w:szCs w:val="24"/>
        </w:rPr>
        <w:t>por lo que,</w:t>
      </w:r>
      <w:r w:rsidRPr="008D12A4">
        <w:rPr>
          <w:rFonts w:ascii="Arial" w:hAnsi="Arial" w:cs="Arial"/>
          <w:iCs/>
          <w:sz w:val="24"/>
          <w:szCs w:val="24"/>
        </w:rPr>
        <w:t xml:space="preserve"> el objeto de su vinculación nada tiene que ver con la supuesta afectación de los derechos </w:t>
      </w:r>
      <w:r w:rsidR="54D894D2" w:rsidRPr="008D12A4">
        <w:rPr>
          <w:rFonts w:ascii="Arial" w:hAnsi="Arial" w:cs="Arial"/>
          <w:iCs/>
          <w:sz w:val="24"/>
          <w:szCs w:val="24"/>
        </w:rPr>
        <w:t xml:space="preserve">al </w:t>
      </w:r>
      <w:r w:rsidR="00D90B20" w:rsidRPr="008D12A4">
        <w:rPr>
          <w:rFonts w:ascii="Arial" w:hAnsi="Arial" w:cs="Arial"/>
          <w:iCs/>
          <w:sz w:val="24"/>
          <w:szCs w:val="24"/>
        </w:rPr>
        <w:t>debido proceso, igualdad, filiación real, dignidad humana, personalidad jurídica e interés superior de</w:t>
      </w:r>
      <w:r w:rsidR="6A95C1AB" w:rsidRPr="008D12A4">
        <w:rPr>
          <w:rFonts w:ascii="Arial" w:hAnsi="Arial" w:cs="Arial"/>
          <w:iCs/>
          <w:sz w:val="24"/>
          <w:szCs w:val="24"/>
        </w:rPr>
        <w:t xml:space="preserve"> los menores de edad</w:t>
      </w:r>
      <w:r w:rsidR="00D90B20" w:rsidRPr="008D12A4">
        <w:rPr>
          <w:rFonts w:ascii="Arial" w:hAnsi="Arial" w:cs="Arial"/>
          <w:iCs/>
          <w:sz w:val="24"/>
          <w:szCs w:val="24"/>
        </w:rPr>
        <w:t xml:space="preserve">, pues en realidad, tal reclamo se pregona de la Dirección Nacional y Regional Risaralda del Instituto Colombiano de Bienestar Familiar </w:t>
      </w:r>
      <w:r w:rsidR="000F2056">
        <w:rPr>
          <w:rFonts w:ascii="Arial" w:hAnsi="Arial" w:cs="Arial"/>
          <w:iCs/>
          <w:sz w:val="24"/>
          <w:szCs w:val="24"/>
        </w:rPr>
        <w:t>–</w:t>
      </w:r>
      <w:r w:rsidR="00A05D37" w:rsidRPr="008D12A4">
        <w:rPr>
          <w:rFonts w:ascii="Arial" w:hAnsi="Arial" w:cs="Arial"/>
          <w:iCs/>
          <w:sz w:val="24"/>
          <w:szCs w:val="24"/>
        </w:rPr>
        <w:t xml:space="preserve"> </w:t>
      </w:r>
      <w:proofErr w:type="spellStart"/>
      <w:r w:rsidR="00D90B20" w:rsidRPr="008D12A4">
        <w:rPr>
          <w:rFonts w:ascii="Arial" w:hAnsi="Arial" w:cs="Arial"/>
          <w:iCs/>
          <w:sz w:val="24"/>
          <w:szCs w:val="24"/>
        </w:rPr>
        <w:t>ICBF</w:t>
      </w:r>
      <w:proofErr w:type="spellEnd"/>
      <w:r w:rsidR="00D90B20" w:rsidRPr="008D12A4">
        <w:rPr>
          <w:rFonts w:ascii="Arial" w:hAnsi="Arial" w:cs="Arial"/>
          <w:iCs/>
          <w:sz w:val="24"/>
          <w:szCs w:val="24"/>
        </w:rPr>
        <w:t xml:space="preserve">, entidad que, </w:t>
      </w:r>
      <w:r w:rsidRPr="008D12A4">
        <w:rPr>
          <w:rFonts w:ascii="Arial" w:hAnsi="Arial" w:cs="Arial"/>
          <w:iCs/>
          <w:sz w:val="24"/>
          <w:szCs w:val="24"/>
        </w:rPr>
        <w:t>de resultar avante las pretensiones, será la encargada de cumplir la eventual orden que le sea impuesta por el juez constitucional.</w:t>
      </w:r>
    </w:p>
    <w:p w14:paraId="0DFB25FE" w14:textId="77777777" w:rsidR="00670CC0" w:rsidRPr="008D12A4" w:rsidRDefault="00670CC0" w:rsidP="00146B9E">
      <w:pPr>
        <w:spacing w:line="276" w:lineRule="auto"/>
        <w:jc w:val="both"/>
        <w:rPr>
          <w:rFonts w:ascii="Arial" w:hAnsi="Arial" w:cs="Arial"/>
          <w:iCs/>
          <w:sz w:val="24"/>
          <w:szCs w:val="24"/>
        </w:rPr>
      </w:pPr>
    </w:p>
    <w:p w14:paraId="4101652C" w14:textId="508BBD50" w:rsidR="003E2A84" w:rsidRPr="008D12A4" w:rsidRDefault="00294FB0" w:rsidP="00146B9E">
      <w:pPr>
        <w:autoSpaceDE w:val="0"/>
        <w:autoSpaceDN w:val="0"/>
        <w:adjustRightInd w:val="0"/>
        <w:spacing w:line="276" w:lineRule="auto"/>
        <w:jc w:val="both"/>
        <w:rPr>
          <w:rFonts w:ascii="Arial" w:hAnsi="Arial" w:cs="Arial"/>
          <w:iCs/>
          <w:sz w:val="24"/>
          <w:szCs w:val="24"/>
        </w:rPr>
      </w:pPr>
      <w:r w:rsidRPr="008D12A4">
        <w:rPr>
          <w:rFonts w:ascii="Arial" w:hAnsi="Arial" w:cs="Arial"/>
          <w:iCs/>
          <w:sz w:val="24"/>
          <w:szCs w:val="24"/>
        </w:rPr>
        <w:t>Así las cosas, quedando sujetas al juicio entidades del orden nacional</w:t>
      </w:r>
      <w:r w:rsidR="6D5AC3DE" w:rsidRPr="008D12A4">
        <w:rPr>
          <w:rFonts w:ascii="Arial" w:hAnsi="Arial" w:cs="Arial"/>
          <w:iCs/>
          <w:sz w:val="24"/>
          <w:szCs w:val="24"/>
        </w:rPr>
        <w:t xml:space="preserve"> –incluido Instituto Nacional de Medicina Legal y Ciencias Forenses</w:t>
      </w:r>
      <w:r w:rsidR="000F2056">
        <w:rPr>
          <w:rFonts w:ascii="Arial" w:hAnsi="Arial" w:cs="Arial"/>
          <w:iCs/>
          <w:sz w:val="24"/>
          <w:szCs w:val="24"/>
        </w:rPr>
        <w:t>–</w:t>
      </w:r>
      <w:r w:rsidRPr="008D12A4">
        <w:rPr>
          <w:rFonts w:ascii="Arial" w:hAnsi="Arial" w:cs="Arial"/>
          <w:iCs/>
          <w:sz w:val="24"/>
          <w:szCs w:val="24"/>
        </w:rPr>
        <w:t xml:space="preserve">, </w:t>
      </w:r>
      <w:r w:rsidR="00D90B20" w:rsidRPr="008D12A4">
        <w:rPr>
          <w:rFonts w:ascii="Arial" w:hAnsi="Arial" w:cs="Arial"/>
          <w:iCs/>
          <w:sz w:val="24"/>
          <w:szCs w:val="24"/>
        </w:rPr>
        <w:t>el conocimiento del amparo constitucional, de acuerdo con las reglas de reparto establecidas en el numeral 2º del artículo 2.2.3.1.2.1 del Decreto 333 de 2021 corresponde a los juzgado</w:t>
      </w:r>
      <w:r w:rsidR="00024231" w:rsidRPr="008D12A4">
        <w:rPr>
          <w:rFonts w:ascii="Arial" w:hAnsi="Arial" w:cs="Arial"/>
          <w:iCs/>
          <w:sz w:val="24"/>
          <w:szCs w:val="24"/>
        </w:rPr>
        <w:t>s</w:t>
      </w:r>
      <w:r w:rsidR="00D90B20" w:rsidRPr="008D12A4">
        <w:rPr>
          <w:rFonts w:ascii="Arial" w:hAnsi="Arial" w:cs="Arial"/>
          <w:iCs/>
          <w:sz w:val="24"/>
          <w:szCs w:val="24"/>
        </w:rPr>
        <w:t xml:space="preserve"> con la categoría de circuito, lo que indica </w:t>
      </w:r>
      <w:r w:rsidR="00024231" w:rsidRPr="008D12A4">
        <w:rPr>
          <w:rFonts w:ascii="Arial" w:hAnsi="Arial" w:cs="Arial"/>
          <w:iCs/>
          <w:sz w:val="24"/>
          <w:szCs w:val="24"/>
        </w:rPr>
        <w:t>que necesariamente</w:t>
      </w:r>
      <w:r w:rsidRPr="008D12A4">
        <w:rPr>
          <w:rFonts w:ascii="Arial" w:hAnsi="Arial" w:cs="Arial"/>
          <w:iCs/>
          <w:sz w:val="24"/>
          <w:szCs w:val="24"/>
        </w:rPr>
        <w:t xml:space="preserve"> el Juzgado Segundo Penal del Circuito de Dosquebradas </w:t>
      </w:r>
      <w:r w:rsidR="306BA67D" w:rsidRPr="008D12A4">
        <w:rPr>
          <w:rFonts w:ascii="Arial" w:hAnsi="Arial" w:cs="Arial"/>
          <w:iCs/>
          <w:sz w:val="24"/>
          <w:szCs w:val="24"/>
        </w:rPr>
        <w:t xml:space="preserve">es </w:t>
      </w:r>
      <w:r w:rsidRPr="008D12A4">
        <w:rPr>
          <w:rFonts w:ascii="Arial" w:hAnsi="Arial" w:cs="Arial"/>
          <w:iCs/>
          <w:sz w:val="24"/>
          <w:szCs w:val="24"/>
        </w:rPr>
        <w:t>el llamado a asumir el conocimiento de la presente acción de tutela.</w:t>
      </w:r>
    </w:p>
    <w:p w14:paraId="1F72F646" w14:textId="77777777" w:rsidR="004E0A15" w:rsidRPr="008D12A4" w:rsidRDefault="004E0A15" w:rsidP="00146B9E">
      <w:pPr>
        <w:pStyle w:val="NormalWeb"/>
        <w:spacing w:before="0" w:beforeAutospacing="0" w:after="0" w:line="276" w:lineRule="auto"/>
        <w:jc w:val="both"/>
        <w:rPr>
          <w:rFonts w:ascii="Arial" w:hAnsi="Arial" w:cs="Arial"/>
          <w:iCs/>
        </w:rPr>
      </w:pPr>
    </w:p>
    <w:p w14:paraId="54FB57C7" w14:textId="77777777" w:rsidR="007A0485" w:rsidRPr="008D12A4" w:rsidRDefault="007A0485" w:rsidP="00146B9E">
      <w:pPr>
        <w:pStyle w:val="NormalWeb"/>
        <w:spacing w:before="0" w:beforeAutospacing="0" w:after="0" w:line="276" w:lineRule="auto"/>
        <w:jc w:val="both"/>
        <w:rPr>
          <w:rFonts w:ascii="Arial" w:hAnsi="Arial" w:cs="Arial"/>
          <w:b/>
          <w:iCs/>
        </w:rPr>
      </w:pPr>
      <w:r w:rsidRPr="008D12A4">
        <w:rPr>
          <w:rFonts w:ascii="Arial" w:hAnsi="Arial" w:cs="Arial"/>
          <w:b/>
          <w:iCs/>
        </w:rPr>
        <w:t>DECISIÓN</w:t>
      </w:r>
    </w:p>
    <w:p w14:paraId="08CE6F91" w14:textId="77777777" w:rsidR="007A0485" w:rsidRPr="008D12A4" w:rsidRDefault="007A0485" w:rsidP="00146B9E">
      <w:pPr>
        <w:pStyle w:val="NormalWeb"/>
        <w:spacing w:before="0" w:beforeAutospacing="0" w:after="0" w:line="276" w:lineRule="auto"/>
        <w:jc w:val="both"/>
        <w:rPr>
          <w:rFonts w:ascii="Arial" w:hAnsi="Arial" w:cs="Arial"/>
          <w:b/>
          <w:iCs/>
        </w:rPr>
      </w:pPr>
    </w:p>
    <w:p w14:paraId="43A9BA0F" w14:textId="737E48D2" w:rsidR="007A0485" w:rsidRPr="008D12A4" w:rsidRDefault="007A0485" w:rsidP="00146B9E">
      <w:pPr>
        <w:pStyle w:val="NormalWeb"/>
        <w:spacing w:before="0" w:beforeAutospacing="0" w:after="0" w:line="276" w:lineRule="auto"/>
        <w:jc w:val="both"/>
        <w:rPr>
          <w:rFonts w:ascii="Arial" w:hAnsi="Arial" w:cs="Arial"/>
          <w:iCs/>
        </w:rPr>
      </w:pPr>
      <w:r w:rsidRPr="008D12A4">
        <w:rPr>
          <w:rFonts w:ascii="Arial" w:hAnsi="Arial" w:cs="Arial"/>
          <w:iCs/>
        </w:rPr>
        <w:t xml:space="preserve">Por lo expuesto, el Tribunal Superior de Pereira en la Sala Mixta No </w:t>
      </w:r>
      <w:r w:rsidR="00630B9D" w:rsidRPr="008D12A4">
        <w:rPr>
          <w:rFonts w:ascii="Arial" w:hAnsi="Arial" w:cs="Arial"/>
          <w:iCs/>
        </w:rPr>
        <w:t>1</w:t>
      </w:r>
      <w:r w:rsidR="00B40497" w:rsidRPr="008D12A4">
        <w:rPr>
          <w:rFonts w:ascii="Arial" w:hAnsi="Arial" w:cs="Arial"/>
          <w:iCs/>
        </w:rPr>
        <w:t>1</w:t>
      </w:r>
      <w:r w:rsidRPr="008D12A4">
        <w:rPr>
          <w:rFonts w:ascii="Arial" w:hAnsi="Arial" w:cs="Arial"/>
          <w:iCs/>
        </w:rPr>
        <w:t xml:space="preserve"> de Decisión, </w:t>
      </w:r>
      <w:r w:rsidRPr="008D12A4">
        <w:rPr>
          <w:rFonts w:ascii="Arial" w:hAnsi="Arial" w:cs="Arial"/>
          <w:b/>
          <w:iCs/>
        </w:rPr>
        <w:t xml:space="preserve">DISPONE </w:t>
      </w:r>
      <w:r w:rsidRPr="008D12A4">
        <w:rPr>
          <w:rFonts w:ascii="Arial" w:hAnsi="Arial" w:cs="Arial"/>
          <w:iCs/>
        </w:rPr>
        <w:t xml:space="preserve">remitir las diligencias al Juzgado </w:t>
      </w:r>
      <w:r w:rsidR="00294FB0" w:rsidRPr="008D12A4">
        <w:rPr>
          <w:rFonts w:ascii="Arial" w:hAnsi="Arial" w:cs="Arial"/>
          <w:iCs/>
        </w:rPr>
        <w:t>Segundo Penal del Circuito de Dosquebradas</w:t>
      </w:r>
      <w:r w:rsidRPr="008D12A4">
        <w:rPr>
          <w:rFonts w:ascii="Arial" w:hAnsi="Arial" w:cs="Arial"/>
          <w:iCs/>
        </w:rPr>
        <w:t xml:space="preserve"> de esta ciudad, para que conozca del presente trámite.</w:t>
      </w:r>
    </w:p>
    <w:p w14:paraId="61CDCEAD" w14:textId="77777777" w:rsidR="007A0485" w:rsidRPr="008D12A4" w:rsidRDefault="007A0485" w:rsidP="00146B9E">
      <w:pPr>
        <w:pStyle w:val="NormalWeb"/>
        <w:spacing w:before="0" w:beforeAutospacing="0" w:after="0" w:line="276" w:lineRule="auto"/>
        <w:ind w:firstLine="708"/>
        <w:jc w:val="both"/>
        <w:rPr>
          <w:rFonts w:ascii="Arial" w:hAnsi="Arial" w:cs="Arial"/>
          <w:iCs/>
        </w:rPr>
      </w:pPr>
    </w:p>
    <w:p w14:paraId="6F8E2B33" w14:textId="77777777" w:rsidR="007A0485" w:rsidRPr="008D12A4" w:rsidRDefault="007A0485" w:rsidP="00146B9E">
      <w:pPr>
        <w:pStyle w:val="NormalWeb"/>
        <w:spacing w:before="0" w:beforeAutospacing="0" w:after="0" w:line="276" w:lineRule="auto"/>
        <w:jc w:val="both"/>
        <w:rPr>
          <w:rFonts w:ascii="Arial" w:hAnsi="Arial" w:cs="Arial"/>
          <w:iCs/>
        </w:rPr>
      </w:pPr>
      <w:r w:rsidRPr="008D12A4">
        <w:rPr>
          <w:rFonts w:ascii="Arial" w:hAnsi="Arial" w:cs="Arial"/>
          <w:iCs/>
        </w:rPr>
        <w:t>Entérese de esta determinación a la accionante.</w:t>
      </w:r>
    </w:p>
    <w:p w14:paraId="6BB9E253" w14:textId="77777777" w:rsidR="007A0485" w:rsidRPr="008D12A4" w:rsidRDefault="007A0485" w:rsidP="00146B9E">
      <w:pPr>
        <w:pStyle w:val="NormalWeb"/>
        <w:spacing w:before="0" w:beforeAutospacing="0" w:after="0" w:line="276" w:lineRule="auto"/>
        <w:jc w:val="both"/>
        <w:rPr>
          <w:rFonts w:ascii="Arial" w:hAnsi="Arial" w:cs="Arial"/>
          <w:iCs/>
        </w:rPr>
      </w:pPr>
    </w:p>
    <w:p w14:paraId="355EBCCA" w14:textId="77777777" w:rsidR="007A0485" w:rsidRPr="008D12A4" w:rsidRDefault="007A0485" w:rsidP="00146B9E">
      <w:pPr>
        <w:pStyle w:val="NormalWeb"/>
        <w:spacing w:before="0" w:beforeAutospacing="0" w:after="0" w:line="276" w:lineRule="auto"/>
        <w:jc w:val="both"/>
        <w:rPr>
          <w:rFonts w:ascii="Arial" w:hAnsi="Arial" w:cs="Arial"/>
          <w:iCs/>
        </w:rPr>
      </w:pPr>
      <w:r w:rsidRPr="008D12A4">
        <w:rPr>
          <w:rFonts w:ascii="Arial" w:hAnsi="Arial" w:cs="Arial"/>
          <w:iCs/>
        </w:rPr>
        <w:t>Comuníquese y cúmplase</w:t>
      </w:r>
    </w:p>
    <w:p w14:paraId="23DE523C" w14:textId="77777777" w:rsidR="007A0485" w:rsidRPr="008D12A4" w:rsidRDefault="007A0485" w:rsidP="00146B9E">
      <w:pPr>
        <w:pStyle w:val="NormalWeb"/>
        <w:spacing w:before="0" w:beforeAutospacing="0" w:after="0" w:line="276" w:lineRule="auto"/>
        <w:jc w:val="both"/>
        <w:rPr>
          <w:rFonts w:ascii="Arial" w:hAnsi="Arial" w:cs="Arial"/>
          <w:iCs/>
        </w:rPr>
      </w:pPr>
    </w:p>
    <w:p w14:paraId="5BDE6544" w14:textId="77777777" w:rsidR="007A0485" w:rsidRPr="008D12A4" w:rsidRDefault="007A0485" w:rsidP="00146B9E">
      <w:pPr>
        <w:pStyle w:val="NormalWeb"/>
        <w:spacing w:before="0" w:beforeAutospacing="0" w:after="0" w:line="276" w:lineRule="auto"/>
        <w:jc w:val="both"/>
        <w:rPr>
          <w:rFonts w:ascii="Arial" w:hAnsi="Arial" w:cs="Arial"/>
          <w:iCs/>
        </w:rPr>
      </w:pPr>
      <w:r w:rsidRPr="008D12A4">
        <w:rPr>
          <w:rFonts w:ascii="Arial" w:hAnsi="Arial" w:cs="Arial"/>
          <w:iCs/>
        </w:rPr>
        <w:t>Los Magistrados.</w:t>
      </w:r>
    </w:p>
    <w:p w14:paraId="57E25682" w14:textId="77777777" w:rsidR="00146B9E" w:rsidRPr="008D12A4" w:rsidRDefault="00146B9E" w:rsidP="00146B9E">
      <w:pPr>
        <w:widowControl w:val="0"/>
        <w:suppressAutoHyphens w:val="0"/>
        <w:autoSpaceDE w:val="0"/>
        <w:autoSpaceDN w:val="0"/>
        <w:adjustRightInd w:val="0"/>
        <w:spacing w:line="276" w:lineRule="auto"/>
        <w:rPr>
          <w:rFonts w:ascii="Arial" w:eastAsia="Calibri" w:hAnsi="Arial" w:cs="Arial"/>
          <w:b/>
          <w:sz w:val="24"/>
          <w:szCs w:val="24"/>
          <w:lang w:val="es-CO" w:eastAsia="en-US"/>
        </w:rPr>
      </w:pPr>
    </w:p>
    <w:p w14:paraId="211DB0E4" w14:textId="77777777" w:rsidR="00146B9E" w:rsidRPr="008D12A4" w:rsidRDefault="00146B9E" w:rsidP="00146B9E">
      <w:pPr>
        <w:widowControl w:val="0"/>
        <w:suppressAutoHyphens w:val="0"/>
        <w:autoSpaceDE w:val="0"/>
        <w:autoSpaceDN w:val="0"/>
        <w:adjustRightInd w:val="0"/>
        <w:spacing w:line="276" w:lineRule="auto"/>
        <w:rPr>
          <w:rFonts w:ascii="Arial" w:eastAsia="Calibri" w:hAnsi="Arial" w:cs="Arial"/>
          <w:b/>
          <w:sz w:val="24"/>
          <w:szCs w:val="24"/>
          <w:lang w:val="es-CO" w:eastAsia="en-US"/>
        </w:rPr>
      </w:pPr>
    </w:p>
    <w:p w14:paraId="0B17D161" w14:textId="77777777" w:rsidR="00146B9E" w:rsidRPr="008D12A4" w:rsidRDefault="00146B9E" w:rsidP="00146B9E">
      <w:pPr>
        <w:widowControl w:val="0"/>
        <w:suppressAutoHyphens w:val="0"/>
        <w:autoSpaceDE w:val="0"/>
        <w:autoSpaceDN w:val="0"/>
        <w:adjustRightInd w:val="0"/>
        <w:spacing w:line="276" w:lineRule="auto"/>
        <w:rPr>
          <w:rFonts w:ascii="Arial" w:eastAsia="Calibri" w:hAnsi="Arial" w:cs="Arial"/>
          <w:b/>
          <w:sz w:val="24"/>
          <w:szCs w:val="24"/>
          <w:lang w:val="es-CO" w:eastAsia="en-US"/>
        </w:rPr>
      </w:pPr>
    </w:p>
    <w:p w14:paraId="2BC832B5" w14:textId="77777777" w:rsidR="00146B9E" w:rsidRPr="008D12A4" w:rsidRDefault="00146B9E" w:rsidP="00146B9E">
      <w:pPr>
        <w:widowControl w:val="0"/>
        <w:suppressAutoHyphens w:val="0"/>
        <w:autoSpaceDE w:val="0"/>
        <w:autoSpaceDN w:val="0"/>
        <w:adjustRightInd w:val="0"/>
        <w:spacing w:line="276" w:lineRule="auto"/>
        <w:jc w:val="center"/>
        <w:rPr>
          <w:rFonts w:ascii="Arial" w:eastAsia="Calibri" w:hAnsi="Arial" w:cs="Arial"/>
          <w:b/>
          <w:bCs/>
          <w:sz w:val="24"/>
          <w:szCs w:val="24"/>
          <w:lang w:val="es-CO" w:eastAsia="en-US"/>
        </w:rPr>
      </w:pPr>
      <w:r w:rsidRPr="008D12A4">
        <w:rPr>
          <w:rFonts w:ascii="Arial" w:eastAsia="Calibri" w:hAnsi="Arial" w:cs="Arial"/>
          <w:b/>
          <w:bCs/>
          <w:sz w:val="24"/>
          <w:szCs w:val="24"/>
          <w:lang w:val="es-CO" w:eastAsia="en-US"/>
        </w:rPr>
        <w:t>JULIO CÉSAR SALAZAR MUÑOZ</w:t>
      </w:r>
    </w:p>
    <w:p w14:paraId="60540B6F" w14:textId="77777777" w:rsidR="00146B9E" w:rsidRPr="008D12A4" w:rsidRDefault="00146B9E" w:rsidP="00146B9E">
      <w:pPr>
        <w:widowControl w:val="0"/>
        <w:suppressAutoHyphens w:val="0"/>
        <w:autoSpaceDE w:val="0"/>
        <w:autoSpaceDN w:val="0"/>
        <w:adjustRightInd w:val="0"/>
        <w:spacing w:line="276" w:lineRule="auto"/>
        <w:rPr>
          <w:rFonts w:ascii="Arial" w:eastAsia="Calibri" w:hAnsi="Arial" w:cs="Arial"/>
          <w:sz w:val="24"/>
          <w:szCs w:val="24"/>
          <w:lang w:val="es-CO" w:eastAsia="en-US"/>
        </w:rPr>
      </w:pPr>
    </w:p>
    <w:p w14:paraId="13479C82" w14:textId="77777777" w:rsidR="00146B9E" w:rsidRPr="008D12A4" w:rsidRDefault="00146B9E" w:rsidP="00146B9E">
      <w:pPr>
        <w:widowControl w:val="0"/>
        <w:suppressAutoHyphens w:val="0"/>
        <w:autoSpaceDE w:val="0"/>
        <w:autoSpaceDN w:val="0"/>
        <w:adjustRightInd w:val="0"/>
        <w:spacing w:line="276" w:lineRule="auto"/>
        <w:rPr>
          <w:rFonts w:ascii="Arial" w:eastAsia="Calibri" w:hAnsi="Arial" w:cs="Arial"/>
          <w:sz w:val="24"/>
          <w:szCs w:val="24"/>
          <w:lang w:val="es-CO" w:eastAsia="en-US"/>
        </w:rPr>
      </w:pPr>
    </w:p>
    <w:p w14:paraId="3D4BF261" w14:textId="77777777" w:rsidR="00146B9E" w:rsidRPr="008D12A4" w:rsidRDefault="00146B9E" w:rsidP="00146B9E">
      <w:pPr>
        <w:widowControl w:val="0"/>
        <w:suppressAutoHyphens w:val="0"/>
        <w:autoSpaceDE w:val="0"/>
        <w:autoSpaceDN w:val="0"/>
        <w:adjustRightInd w:val="0"/>
        <w:spacing w:line="276" w:lineRule="auto"/>
        <w:rPr>
          <w:rFonts w:ascii="Arial" w:eastAsia="Calibri" w:hAnsi="Arial" w:cs="Arial"/>
          <w:sz w:val="24"/>
          <w:szCs w:val="24"/>
          <w:lang w:val="es-CO" w:eastAsia="en-US"/>
        </w:rPr>
      </w:pPr>
    </w:p>
    <w:p w14:paraId="637805D2" w14:textId="7D228D3B" w:rsidR="007A0485" w:rsidRPr="008D12A4" w:rsidRDefault="00146B9E" w:rsidP="00EA4BE6">
      <w:pPr>
        <w:widowControl w:val="0"/>
        <w:suppressAutoHyphens w:val="0"/>
        <w:autoSpaceDE w:val="0"/>
        <w:autoSpaceDN w:val="0"/>
        <w:adjustRightInd w:val="0"/>
        <w:spacing w:line="276" w:lineRule="auto"/>
        <w:rPr>
          <w:rFonts w:ascii="Arial" w:eastAsia="Calibri" w:hAnsi="Arial" w:cs="Arial"/>
          <w:b/>
          <w:bCs/>
          <w:sz w:val="24"/>
          <w:szCs w:val="24"/>
          <w:lang w:val="es-CO" w:eastAsia="en-US"/>
        </w:rPr>
      </w:pPr>
      <w:r w:rsidRPr="008D12A4">
        <w:rPr>
          <w:rFonts w:ascii="Arial" w:eastAsia="Calibri" w:hAnsi="Arial" w:cs="Arial"/>
          <w:b/>
          <w:bCs/>
          <w:sz w:val="24"/>
          <w:szCs w:val="24"/>
          <w:lang w:val="es-CO" w:eastAsia="en-US"/>
        </w:rPr>
        <w:t>JAIME ALBERTO SARAZA N</w:t>
      </w:r>
      <w:r w:rsidR="00EA4BE6" w:rsidRPr="008D12A4">
        <w:rPr>
          <w:rFonts w:ascii="Arial" w:eastAsia="Calibri" w:hAnsi="Arial" w:cs="Arial"/>
          <w:b/>
          <w:bCs/>
          <w:sz w:val="24"/>
          <w:szCs w:val="24"/>
          <w:lang w:val="es-CO" w:eastAsia="en-US"/>
        </w:rPr>
        <w:t>.</w:t>
      </w:r>
      <w:r w:rsidR="00EA4BE6" w:rsidRPr="008D12A4">
        <w:rPr>
          <w:rFonts w:ascii="Arial" w:eastAsia="Calibri" w:hAnsi="Arial" w:cs="Arial"/>
          <w:b/>
          <w:bCs/>
          <w:sz w:val="24"/>
          <w:szCs w:val="24"/>
          <w:lang w:val="es-CO" w:eastAsia="en-US"/>
        </w:rPr>
        <w:tab/>
      </w:r>
      <w:r w:rsidR="00EA4BE6" w:rsidRPr="008D12A4">
        <w:rPr>
          <w:rFonts w:ascii="Arial" w:eastAsia="Calibri" w:hAnsi="Arial" w:cs="Arial"/>
          <w:b/>
          <w:bCs/>
          <w:sz w:val="24"/>
          <w:szCs w:val="24"/>
          <w:lang w:val="es-CO" w:eastAsia="en-US"/>
        </w:rPr>
        <w:tab/>
        <w:t xml:space="preserve">        MANUEL ANTONIO </w:t>
      </w:r>
      <w:proofErr w:type="spellStart"/>
      <w:r w:rsidR="00EA4BE6" w:rsidRPr="008D12A4">
        <w:rPr>
          <w:rFonts w:ascii="Arial" w:eastAsia="Calibri" w:hAnsi="Arial" w:cs="Arial"/>
          <w:b/>
          <w:bCs/>
          <w:sz w:val="24"/>
          <w:szCs w:val="24"/>
          <w:lang w:val="es-CO" w:eastAsia="en-US"/>
        </w:rPr>
        <w:t>YARZAGARAY</w:t>
      </w:r>
      <w:proofErr w:type="spellEnd"/>
      <w:r w:rsidR="00EA4BE6" w:rsidRPr="008D12A4">
        <w:rPr>
          <w:rFonts w:ascii="Arial" w:eastAsia="Calibri" w:hAnsi="Arial" w:cs="Arial"/>
          <w:b/>
          <w:bCs/>
          <w:sz w:val="24"/>
          <w:szCs w:val="24"/>
          <w:lang w:val="es-CO" w:eastAsia="en-US"/>
        </w:rPr>
        <w:t xml:space="preserve"> B.</w:t>
      </w:r>
    </w:p>
    <w:sectPr w:rsidR="007A0485" w:rsidRPr="008D12A4" w:rsidSect="00146B9E">
      <w:headerReference w:type="default" r:id="rId12"/>
      <w:footnotePr>
        <w:pos w:val="beneathText"/>
      </w:footnotePr>
      <w:pgSz w:w="12240" w:h="18720" w:code="258"/>
      <w:pgMar w:top="1871" w:right="1304" w:bottom="1304" w:left="1871" w:header="567" w:footer="567" w:gutter="0"/>
      <w:cols w:space="720"/>
      <w:docGrid w:linePitch="21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85C7C8" w16cex:dateUtc="2023-04-24T21:22:29.538Z"/>
  <w16cex:commentExtensible w16cex:durableId="12260182" w16cex:dateUtc="2023-04-24T21:23:21.764Z"/>
  <w16cex:commentExtensible w16cex:durableId="71B022BB" w16cex:dateUtc="2023-04-25T14:36:31.15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090DB" w14:textId="77777777" w:rsidR="00812E36" w:rsidRDefault="00812E36">
      <w:r>
        <w:separator/>
      </w:r>
    </w:p>
  </w:endnote>
  <w:endnote w:type="continuationSeparator" w:id="0">
    <w:p w14:paraId="79BA1633" w14:textId="77777777" w:rsidR="00812E36" w:rsidRDefault="0081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jaVu Sans Condensed">
    <w:altName w:val="Arial Unicode MS"/>
    <w:charset w:val="00"/>
    <w:family w:val="swiss"/>
    <w:pitch w:val="variable"/>
    <w:sig w:usb0="E7001EFF" w:usb1="5200F5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4B598" w14:textId="77777777" w:rsidR="00812E36" w:rsidRDefault="00812E36">
      <w:r>
        <w:separator/>
      </w:r>
    </w:p>
  </w:footnote>
  <w:footnote w:type="continuationSeparator" w:id="0">
    <w:p w14:paraId="7278720C" w14:textId="77777777" w:rsidR="00812E36" w:rsidRDefault="00812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77777777" w:rsidR="00AA63F5" w:rsidRPr="001C6074" w:rsidRDefault="00AA63F5" w:rsidP="001C6074">
    <w:pPr>
      <w:pStyle w:val="Encabezado"/>
    </w:pPr>
    <w:bookmarkStart w:id="2" w:name="OLE_LINK10"/>
  </w:p>
  <w:bookmarkEnd w:id="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2160" w:firstLine="0"/>
      </w:pPr>
    </w:lvl>
    <w:lvl w:ilvl="1">
      <w:start w:val="1"/>
      <w:numFmt w:val="none"/>
      <w:suff w:val="nothing"/>
      <w:lvlText w:val=""/>
      <w:lvlJc w:val="left"/>
      <w:pPr>
        <w:tabs>
          <w:tab w:val="num" w:pos="0"/>
        </w:tabs>
        <w:ind w:left="2160" w:firstLine="0"/>
      </w:pPr>
    </w:lvl>
    <w:lvl w:ilvl="2">
      <w:start w:val="1"/>
      <w:numFmt w:val="none"/>
      <w:pStyle w:val="Ttulo3"/>
      <w:suff w:val="nothing"/>
      <w:lvlText w:val=""/>
      <w:lvlJc w:val="left"/>
      <w:pPr>
        <w:tabs>
          <w:tab w:val="num" w:pos="0"/>
        </w:tabs>
        <w:ind w:left="2160" w:firstLine="0"/>
      </w:pPr>
    </w:lvl>
    <w:lvl w:ilvl="3">
      <w:start w:val="1"/>
      <w:numFmt w:val="none"/>
      <w:pStyle w:val="Ttulo4"/>
      <w:suff w:val="nothing"/>
      <w:lvlText w:val=""/>
      <w:lvlJc w:val="left"/>
      <w:pPr>
        <w:tabs>
          <w:tab w:val="num" w:pos="0"/>
        </w:tabs>
        <w:ind w:left="2160" w:firstLine="0"/>
      </w:pPr>
    </w:lvl>
    <w:lvl w:ilvl="4">
      <w:start w:val="1"/>
      <w:numFmt w:val="none"/>
      <w:pStyle w:val="Ttulo5"/>
      <w:suff w:val="nothing"/>
      <w:lvlText w:val=""/>
      <w:lvlJc w:val="left"/>
      <w:pPr>
        <w:tabs>
          <w:tab w:val="num" w:pos="0"/>
        </w:tabs>
        <w:ind w:left="2160" w:firstLine="0"/>
      </w:pPr>
    </w:lvl>
    <w:lvl w:ilvl="5">
      <w:start w:val="1"/>
      <w:numFmt w:val="none"/>
      <w:suff w:val="nothing"/>
      <w:lvlText w:val=""/>
      <w:lvlJc w:val="left"/>
      <w:pPr>
        <w:tabs>
          <w:tab w:val="num" w:pos="0"/>
        </w:tabs>
        <w:ind w:left="2160" w:firstLine="0"/>
      </w:pPr>
    </w:lvl>
    <w:lvl w:ilvl="6">
      <w:start w:val="1"/>
      <w:numFmt w:val="none"/>
      <w:suff w:val="nothing"/>
      <w:lvlText w:val=""/>
      <w:lvlJc w:val="left"/>
      <w:pPr>
        <w:tabs>
          <w:tab w:val="num" w:pos="0"/>
        </w:tabs>
        <w:ind w:left="2160" w:firstLine="0"/>
      </w:pPr>
    </w:lvl>
    <w:lvl w:ilvl="7">
      <w:start w:val="1"/>
      <w:numFmt w:val="none"/>
      <w:suff w:val="nothing"/>
      <w:lvlText w:val=""/>
      <w:lvlJc w:val="left"/>
      <w:pPr>
        <w:tabs>
          <w:tab w:val="num" w:pos="0"/>
        </w:tabs>
        <w:ind w:left="2160" w:firstLine="0"/>
      </w:pPr>
    </w:lvl>
    <w:lvl w:ilvl="8">
      <w:start w:val="1"/>
      <w:numFmt w:val="none"/>
      <w:suff w:val="nothing"/>
      <w:lvlText w:val=""/>
      <w:lvlJc w:val="left"/>
      <w:pPr>
        <w:tabs>
          <w:tab w:val="num" w:pos="0"/>
        </w:tabs>
        <w:ind w:left="2160" w:firstLine="0"/>
      </w:pPr>
    </w:lvl>
  </w:abstractNum>
  <w:abstractNum w:abstractNumId="1" w15:restartNumberingAfterBreak="0">
    <w:nsid w:val="036F699D"/>
    <w:multiLevelType w:val="multilevel"/>
    <w:tmpl w:val="3258BB2C"/>
    <w:lvl w:ilvl="0">
      <w:start w:val="1"/>
      <w:numFmt w:val="decimal"/>
      <w:lvlText w:val="%1."/>
      <w:lvlJc w:val="left"/>
      <w:rPr>
        <w:rFonts w:cs="Times New Roman"/>
        <w:b w:val="0"/>
        <w:i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27191F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AE15D02"/>
    <w:multiLevelType w:val="hybridMultilevel"/>
    <w:tmpl w:val="D46CE6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95D513F"/>
    <w:multiLevelType w:val="hybridMultilevel"/>
    <w:tmpl w:val="57E6A3E0"/>
    <w:lvl w:ilvl="0" w:tplc="53CE810E">
      <w:start w:val="1"/>
      <w:numFmt w:val="lowerRoman"/>
      <w:lvlText w:val="(%1)"/>
      <w:lvlJc w:val="left"/>
      <w:pPr>
        <w:ind w:left="720" w:hanging="720"/>
      </w:pPr>
      <w:rPr>
        <w:rFonts w:cs="Times New Roman" w:hint="default"/>
        <w:b/>
      </w:rPr>
    </w:lvl>
    <w:lvl w:ilvl="1" w:tplc="4908080C">
      <w:start w:val="1"/>
      <w:numFmt w:val="lowerRoman"/>
      <w:lvlText w:val="%2."/>
      <w:lvlJc w:val="left"/>
      <w:pPr>
        <w:ind w:left="1440" w:hanging="720"/>
      </w:pPr>
      <w:rPr>
        <w:rFonts w:cs="Times New Roman" w:hint="default"/>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E3"/>
    <w:rsid w:val="00003754"/>
    <w:rsid w:val="00006606"/>
    <w:rsid w:val="000211D0"/>
    <w:rsid w:val="00024231"/>
    <w:rsid w:val="00036DBC"/>
    <w:rsid w:val="00043547"/>
    <w:rsid w:val="0006129F"/>
    <w:rsid w:val="00090907"/>
    <w:rsid w:val="000E761B"/>
    <w:rsid w:val="000F2056"/>
    <w:rsid w:val="0010369A"/>
    <w:rsid w:val="00146B9E"/>
    <w:rsid w:val="00162007"/>
    <w:rsid w:val="00174AFE"/>
    <w:rsid w:val="00191ED1"/>
    <w:rsid w:val="001A2C61"/>
    <w:rsid w:val="001B16E2"/>
    <w:rsid w:val="001C39D0"/>
    <w:rsid w:val="001C6074"/>
    <w:rsid w:val="001E4D9B"/>
    <w:rsid w:val="002334E1"/>
    <w:rsid w:val="00236A1E"/>
    <w:rsid w:val="00247A42"/>
    <w:rsid w:val="00260D6F"/>
    <w:rsid w:val="00263C94"/>
    <w:rsid w:val="0027624C"/>
    <w:rsid w:val="00285AAD"/>
    <w:rsid w:val="00294FB0"/>
    <w:rsid w:val="002B25D8"/>
    <w:rsid w:val="002C740C"/>
    <w:rsid w:val="002D624A"/>
    <w:rsid w:val="002D6484"/>
    <w:rsid w:val="00306F84"/>
    <w:rsid w:val="00344213"/>
    <w:rsid w:val="003515BE"/>
    <w:rsid w:val="003B02AA"/>
    <w:rsid w:val="003B36CC"/>
    <w:rsid w:val="003B705C"/>
    <w:rsid w:val="003E2A84"/>
    <w:rsid w:val="00404E42"/>
    <w:rsid w:val="004133C9"/>
    <w:rsid w:val="00442A7F"/>
    <w:rsid w:val="00452377"/>
    <w:rsid w:val="004A5AD5"/>
    <w:rsid w:val="004B672F"/>
    <w:rsid w:val="004D51AD"/>
    <w:rsid w:val="004E0A15"/>
    <w:rsid w:val="004F1D44"/>
    <w:rsid w:val="005013C9"/>
    <w:rsid w:val="00513082"/>
    <w:rsid w:val="0055550E"/>
    <w:rsid w:val="00566B01"/>
    <w:rsid w:val="005905A2"/>
    <w:rsid w:val="005A5826"/>
    <w:rsid w:val="005C4F94"/>
    <w:rsid w:val="005D12B7"/>
    <w:rsid w:val="005D4EFA"/>
    <w:rsid w:val="005E5444"/>
    <w:rsid w:val="00600D95"/>
    <w:rsid w:val="00605671"/>
    <w:rsid w:val="0061520B"/>
    <w:rsid w:val="00630B9D"/>
    <w:rsid w:val="00663A51"/>
    <w:rsid w:val="00670CC0"/>
    <w:rsid w:val="00680D21"/>
    <w:rsid w:val="006859A8"/>
    <w:rsid w:val="006A54DC"/>
    <w:rsid w:val="006C271E"/>
    <w:rsid w:val="006F0206"/>
    <w:rsid w:val="00733FEF"/>
    <w:rsid w:val="00734381"/>
    <w:rsid w:val="007379AA"/>
    <w:rsid w:val="007418E2"/>
    <w:rsid w:val="007472FE"/>
    <w:rsid w:val="0075084F"/>
    <w:rsid w:val="00765D90"/>
    <w:rsid w:val="007711B6"/>
    <w:rsid w:val="007809A3"/>
    <w:rsid w:val="00794E6A"/>
    <w:rsid w:val="007A0485"/>
    <w:rsid w:val="007A30F2"/>
    <w:rsid w:val="007E424B"/>
    <w:rsid w:val="00812E36"/>
    <w:rsid w:val="008231BA"/>
    <w:rsid w:val="0082518E"/>
    <w:rsid w:val="00826B8F"/>
    <w:rsid w:val="00847665"/>
    <w:rsid w:val="008806B6"/>
    <w:rsid w:val="00882736"/>
    <w:rsid w:val="008A7BA0"/>
    <w:rsid w:val="008D12A4"/>
    <w:rsid w:val="008D459E"/>
    <w:rsid w:val="008E4621"/>
    <w:rsid w:val="008F3CCD"/>
    <w:rsid w:val="009167B0"/>
    <w:rsid w:val="00934B7F"/>
    <w:rsid w:val="00947274"/>
    <w:rsid w:val="00947D96"/>
    <w:rsid w:val="0098088A"/>
    <w:rsid w:val="009955D7"/>
    <w:rsid w:val="009D1BF7"/>
    <w:rsid w:val="00A05D37"/>
    <w:rsid w:val="00A20BD6"/>
    <w:rsid w:val="00A25186"/>
    <w:rsid w:val="00A3516B"/>
    <w:rsid w:val="00A47FD6"/>
    <w:rsid w:val="00A80CA3"/>
    <w:rsid w:val="00AA1BBA"/>
    <w:rsid w:val="00AA63F5"/>
    <w:rsid w:val="00AF56D3"/>
    <w:rsid w:val="00B22A18"/>
    <w:rsid w:val="00B4044A"/>
    <w:rsid w:val="00B40497"/>
    <w:rsid w:val="00B42AA2"/>
    <w:rsid w:val="00B43C14"/>
    <w:rsid w:val="00BC0251"/>
    <w:rsid w:val="00BC5D6B"/>
    <w:rsid w:val="00BD4DA6"/>
    <w:rsid w:val="00C37191"/>
    <w:rsid w:val="00C5447F"/>
    <w:rsid w:val="00C57F79"/>
    <w:rsid w:val="00C623F1"/>
    <w:rsid w:val="00C82C9D"/>
    <w:rsid w:val="00C96B2E"/>
    <w:rsid w:val="00CA6532"/>
    <w:rsid w:val="00CC2256"/>
    <w:rsid w:val="00CC67CA"/>
    <w:rsid w:val="00D27BCA"/>
    <w:rsid w:val="00D352E3"/>
    <w:rsid w:val="00D42663"/>
    <w:rsid w:val="00D546EF"/>
    <w:rsid w:val="00D54D32"/>
    <w:rsid w:val="00D5680E"/>
    <w:rsid w:val="00D710C6"/>
    <w:rsid w:val="00D90B20"/>
    <w:rsid w:val="00DA6F1D"/>
    <w:rsid w:val="00DB0C26"/>
    <w:rsid w:val="00DB24AA"/>
    <w:rsid w:val="00DB50B7"/>
    <w:rsid w:val="00DD49B4"/>
    <w:rsid w:val="00E455DC"/>
    <w:rsid w:val="00E7450E"/>
    <w:rsid w:val="00EA4BE6"/>
    <w:rsid w:val="00EB6EE3"/>
    <w:rsid w:val="00EB7280"/>
    <w:rsid w:val="00ED1372"/>
    <w:rsid w:val="00F16FB9"/>
    <w:rsid w:val="00F17070"/>
    <w:rsid w:val="00FB15E2"/>
    <w:rsid w:val="00FD01ED"/>
    <w:rsid w:val="00FE35A5"/>
    <w:rsid w:val="01B9D51E"/>
    <w:rsid w:val="037B0EDA"/>
    <w:rsid w:val="04CB1DFE"/>
    <w:rsid w:val="05AD9D0F"/>
    <w:rsid w:val="07126064"/>
    <w:rsid w:val="07FB2012"/>
    <w:rsid w:val="0810F5CD"/>
    <w:rsid w:val="0888DB2C"/>
    <w:rsid w:val="0996F073"/>
    <w:rsid w:val="0B6676B4"/>
    <w:rsid w:val="0CC3F8E9"/>
    <w:rsid w:val="0DEA480D"/>
    <w:rsid w:val="0FBA96FD"/>
    <w:rsid w:val="1022AF97"/>
    <w:rsid w:val="10BC25FE"/>
    <w:rsid w:val="120ECE77"/>
    <w:rsid w:val="12EA47BB"/>
    <w:rsid w:val="1512B007"/>
    <w:rsid w:val="15AD2282"/>
    <w:rsid w:val="16AE8068"/>
    <w:rsid w:val="16EAD006"/>
    <w:rsid w:val="1701C399"/>
    <w:rsid w:val="1852D6D3"/>
    <w:rsid w:val="188CB190"/>
    <w:rsid w:val="190506CF"/>
    <w:rsid w:val="1963F899"/>
    <w:rsid w:val="1996C870"/>
    <w:rsid w:val="1D9279F7"/>
    <w:rsid w:val="1EDBFB3F"/>
    <w:rsid w:val="1FA0200F"/>
    <w:rsid w:val="1FC9466D"/>
    <w:rsid w:val="1FEC21BD"/>
    <w:rsid w:val="218F3101"/>
    <w:rsid w:val="21A97D91"/>
    <w:rsid w:val="239B13C5"/>
    <w:rsid w:val="24677AB8"/>
    <w:rsid w:val="2489C9C7"/>
    <w:rsid w:val="24F7B47A"/>
    <w:rsid w:val="25B8D7CB"/>
    <w:rsid w:val="26B4577C"/>
    <w:rsid w:val="2782AF7B"/>
    <w:rsid w:val="2881E8B3"/>
    <w:rsid w:val="2A19740E"/>
    <w:rsid w:val="2C280D08"/>
    <w:rsid w:val="2DFAFFC7"/>
    <w:rsid w:val="2E5461EA"/>
    <w:rsid w:val="2ED0098B"/>
    <w:rsid w:val="2F8D2D5E"/>
    <w:rsid w:val="306BA67D"/>
    <w:rsid w:val="30818453"/>
    <w:rsid w:val="30832805"/>
    <w:rsid w:val="315C7FB5"/>
    <w:rsid w:val="3199643F"/>
    <w:rsid w:val="3291D8DB"/>
    <w:rsid w:val="32F9D78D"/>
    <w:rsid w:val="33175665"/>
    <w:rsid w:val="3371DE48"/>
    <w:rsid w:val="3397D522"/>
    <w:rsid w:val="33BD8FC4"/>
    <w:rsid w:val="34BAF84E"/>
    <w:rsid w:val="3609DAEA"/>
    <w:rsid w:val="36538C63"/>
    <w:rsid w:val="37E8C644"/>
    <w:rsid w:val="38D8756A"/>
    <w:rsid w:val="39165A61"/>
    <w:rsid w:val="3B624E70"/>
    <w:rsid w:val="3B7DD3E2"/>
    <w:rsid w:val="3C462A9F"/>
    <w:rsid w:val="3D1021D6"/>
    <w:rsid w:val="3D494DDD"/>
    <w:rsid w:val="3E24DCAF"/>
    <w:rsid w:val="4006FC01"/>
    <w:rsid w:val="40798792"/>
    <w:rsid w:val="40D677EE"/>
    <w:rsid w:val="4164325E"/>
    <w:rsid w:val="421F786D"/>
    <w:rsid w:val="440191B8"/>
    <w:rsid w:val="44AB16AE"/>
    <w:rsid w:val="4856085E"/>
    <w:rsid w:val="48849977"/>
    <w:rsid w:val="49685A9D"/>
    <w:rsid w:val="4AADB3F4"/>
    <w:rsid w:val="4C3104E5"/>
    <w:rsid w:val="4D848528"/>
    <w:rsid w:val="5047F1E6"/>
    <w:rsid w:val="50FD7C80"/>
    <w:rsid w:val="51111537"/>
    <w:rsid w:val="5125D90E"/>
    <w:rsid w:val="5218D3DA"/>
    <w:rsid w:val="54D894D2"/>
    <w:rsid w:val="55BBE165"/>
    <w:rsid w:val="5609B4F1"/>
    <w:rsid w:val="5618D1C1"/>
    <w:rsid w:val="565C6F18"/>
    <w:rsid w:val="5664E668"/>
    <w:rsid w:val="573196C1"/>
    <w:rsid w:val="580067F1"/>
    <w:rsid w:val="58BC7D55"/>
    <w:rsid w:val="5931D196"/>
    <w:rsid w:val="5A10C711"/>
    <w:rsid w:val="5C04D668"/>
    <w:rsid w:val="5CAB352B"/>
    <w:rsid w:val="5CB97270"/>
    <w:rsid w:val="5CF5B8C6"/>
    <w:rsid w:val="5D7EB422"/>
    <w:rsid w:val="5EFDBC1C"/>
    <w:rsid w:val="5FA2320C"/>
    <w:rsid w:val="6104D155"/>
    <w:rsid w:val="61C81BEC"/>
    <w:rsid w:val="6219C36A"/>
    <w:rsid w:val="622CA60A"/>
    <w:rsid w:val="629682AD"/>
    <w:rsid w:val="62BE57B9"/>
    <w:rsid w:val="62DF1290"/>
    <w:rsid w:val="62F2AA4E"/>
    <w:rsid w:val="6457702F"/>
    <w:rsid w:val="645A281A"/>
    <w:rsid w:val="65517BE1"/>
    <w:rsid w:val="6570499A"/>
    <w:rsid w:val="6723C1D0"/>
    <w:rsid w:val="67E3E015"/>
    <w:rsid w:val="68822EE7"/>
    <w:rsid w:val="689A5785"/>
    <w:rsid w:val="6A765F06"/>
    <w:rsid w:val="6A7FC6F6"/>
    <w:rsid w:val="6A95C1AB"/>
    <w:rsid w:val="6D5AC3DE"/>
    <w:rsid w:val="6D719BCE"/>
    <w:rsid w:val="6D8351CB"/>
    <w:rsid w:val="6E23124B"/>
    <w:rsid w:val="6F49D029"/>
    <w:rsid w:val="700E9896"/>
    <w:rsid w:val="70ADBC24"/>
    <w:rsid w:val="715AB30D"/>
    <w:rsid w:val="719D25CF"/>
    <w:rsid w:val="72328F8C"/>
    <w:rsid w:val="740BAA8E"/>
    <w:rsid w:val="756352F1"/>
    <w:rsid w:val="76485C60"/>
    <w:rsid w:val="77070139"/>
    <w:rsid w:val="782F440B"/>
    <w:rsid w:val="786E1088"/>
    <w:rsid w:val="7890D676"/>
    <w:rsid w:val="78B6D9D1"/>
    <w:rsid w:val="7903DD06"/>
    <w:rsid w:val="7993209E"/>
    <w:rsid w:val="7C82DCA5"/>
    <w:rsid w:val="7E25C806"/>
    <w:rsid w:val="7F1E9D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FD987"/>
  <w15:chartTrackingRefBased/>
  <w15:docId w15:val="{970A7B0E-2EE3-42A9-8C46-F3FE5D8A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note text"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s-ES" w:eastAsia="ar-SA"/>
    </w:rPr>
  </w:style>
  <w:style w:type="paragraph" w:styleId="Ttulo1">
    <w:name w:val="heading 1"/>
    <w:basedOn w:val="Normal"/>
    <w:next w:val="Normal"/>
    <w:qFormat/>
    <w:pPr>
      <w:keepNext/>
      <w:widowControl w:val="0"/>
      <w:numPr>
        <w:numId w:val="1"/>
      </w:numPr>
      <w:spacing w:before="240" w:after="60"/>
      <w:outlineLvl w:val="0"/>
    </w:pPr>
    <w:rPr>
      <w:rFonts w:ascii="Arial" w:hAnsi="Arial"/>
      <w:b/>
      <w:kern w:val="1"/>
      <w:sz w:val="28"/>
      <w:lang w:val="es-ES_tradnl"/>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8">
    <w:name w:val="heading 8"/>
    <w:basedOn w:val="Normal"/>
    <w:next w:val="Normal"/>
    <w:qFormat/>
    <w:pPr>
      <w:keepNext/>
      <w:suppressAutoHyphens w:val="0"/>
      <w:snapToGrid w:val="0"/>
      <w:spacing w:line="360" w:lineRule="auto"/>
      <w:jc w:val="both"/>
      <w:outlineLvl w:val="7"/>
    </w:pPr>
    <w:rPr>
      <w:rFonts w:ascii="Arial" w:hAnsi="Arial"/>
      <w:b/>
      <w:i/>
      <w:sz w:val="26"/>
      <w:lang w:val="es-CO" w:eastAsia="es-ES"/>
    </w:rPr>
  </w:style>
  <w:style w:type="paragraph" w:styleId="Ttulo9">
    <w:name w:val="heading 9"/>
    <w:basedOn w:val="Normal"/>
    <w:next w:val="Normal"/>
    <w:qFormat/>
    <w:pPr>
      <w:keepNext/>
      <w:suppressAutoHyphens w:val="0"/>
      <w:ind w:left="2124" w:firstLine="708"/>
      <w:outlineLvl w:val="8"/>
    </w:pPr>
    <w:rPr>
      <w:rFonts w:ascii="Arial" w:hAnsi="Arial"/>
      <w:b/>
      <w:sz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DefaultParagraphFont0">
    <w:name w:val="Default Paragraph Font0"/>
    <w:semiHidden/>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Fuentedeprrafopredeter1">
    <w:name w:val="Fuente de párrafo predeter.1"/>
  </w:style>
  <w:style w:type="paragraph" w:styleId="Encabezado">
    <w:name w:val="header"/>
    <w:basedOn w:val="Normal"/>
    <w:next w:val="Textoindependiente"/>
    <w:pPr>
      <w:keepNext/>
      <w:spacing w:before="240" w:after="120"/>
    </w:pPr>
    <w:rPr>
      <w:rFonts w:ascii="Arial" w:eastAsia="MS Mincho" w:hAnsi="Arial" w:cs="MS Mincho"/>
      <w:sz w:val="28"/>
      <w:szCs w:val="28"/>
    </w:rPr>
  </w:style>
  <w:style w:type="paragraph" w:styleId="Textoindependiente">
    <w:name w:val="Body Text"/>
    <w:basedOn w:val="Normal"/>
    <w:pPr>
      <w:spacing w:after="120"/>
    </w:pPr>
  </w:style>
  <w:style w:type="paragraph" w:styleId="Lista">
    <w:name w:val="List"/>
    <w:basedOn w:val="Textoindependiente"/>
    <w:rPr>
      <w:rFonts w:cs="MS Mincho"/>
    </w:rPr>
  </w:style>
  <w:style w:type="paragraph" w:customStyle="1" w:styleId="Etiqueta">
    <w:name w:val="Etiqueta"/>
    <w:basedOn w:val="Normal"/>
    <w:pPr>
      <w:suppressLineNumbers/>
      <w:spacing w:before="120" w:after="120"/>
    </w:pPr>
    <w:rPr>
      <w:rFonts w:cs="MS Mincho"/>
      <w:i/>
      <w:iCs/>
      <w:sz w:val="24"/>
      <w:szCs w:val="24"/>
    </w:rPr>
  </w:style>
  <w:style w:type="paragraph" w:customStyle="1" w:styleId="ndice">
    <w:name w:val="Índice"/>
    <w:basedOn w:val="Normal"/>
    <w:pPr>
      <w:suppressLineNumbers/>
    </w:pPr>
    <w:rPr>
      <w:rFonts w:cs="MS Mincho"/>
    </w:rPr>
  </w:style>
  <w:style w:type="paragraph" w:customStyle="1" w:styleId="Encabezado1">
    <w:name w:val="Encabezado1"/>
    <w:basedOn w:val="Normal"/>
    <w:next w:val="Textoindependiente"/>
    <w:pPr>
      <w:keepNext/>
      <w:spacing w:before="240" w:after="120"/>
    </w:pPr>
    <w:rPr>
      <w:rFonts w:ascii="Arial" w:eastAsia="MS Mincho" w:hAnsi="Arial" w:cs="MS Mincho"/>
      <w:sz w:val="28"/>
      <w:szCs w:val="28"/>
    </w:rPr>
  </w:style>
  <w:style w:type="paragraph" w:styleId="Sangradetextonormal">
    <w:name w:val="Body Text Indent"/>
    <w:basedOn w:val="Normal"/>
    <w:pPr>
      <w:spacing w:line="360" w:lineRule="auto"/>
      <w:ind w:firstLine="1701"/>
      <w:jc w:val="both"/>
    </w:pPr>
    <w:rPr>
      <w:rFonts w:ascii="Arial" w:hAnsi="Arial"/>
      <w:color w:val="000000"/>
      <w:sz w:val="24"/>
    </w:rPr>
  </w:style>
  <w:style w:type="paragraph" w:customStyle="1" w:styleId="Cierre1">
    <w:name w:val="Cierre1"/>
    <w:basedOn w:val="Normal"/>
    <w:pPr>
      <w:ind w:left="4252"/>
    </w:pPr>
  </w:style>
  <w:style w:type="paragraph" w:styleId="Firma">
    <w:name w:val="Signature"/>
    <w:basedOn w:val="Normal"/>
    <w:pPr>
      <w:ind w:left="4252"/>
    </w:pPr>
  </w:style>
  <w:style w:type="paragraph" w:customStyle="1" w:styleId="Firmapuesto">
    <w:name w:val="Firma puesto"/>
    <w:basedOn w:val="Firma"/>
  </w:style>
  <w:style w:type="paragraph" w:customStyle="1" w:styleId="header0">
    <w:name w:val="header0"/>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2detindependiente">
    <w:name w:val="Body Text Indent 2"/>
    <w:basedOn w:val="Normal"/>
    <w:pPr>
      <w:spacing w:line="360" w:lineRule="auto"/>
      <w:ind w:firstLine="1416"/>
      <w:jc w:val="both"/>
    </w:pPr>
    <w:rPr>
      <w:rFonts w:ascii="DejaVu Sans Condensed" w:hAnsi="DejaVu Sans Condensed" w:cs="DejaVu Sans Condensed"/>
      <w:bCs/>
      <w:i/>
      <w:sz w:val="28"/>
    </w:rPr>
  </w:style>
  <w:style w:type="paragraph" w:styleId="Textoindependiente2">
    <w:name w:val="Body Text 2"/>
    <w:basedOn w:val="Normal"/>
    <w:pPr>
      <w:keepNext/>
      <w:suppressAutoHyphens w:val="0"/>
      <w:outlineLvl w:val="0"/>
    </w:pPr>
    <w:rPr>
      <w:rFonts w:ascii="Arial" w:hAnsi="Arial"/>
      <w:i/>
      <w:sz w:val="26"/>
      <w:lang w:val="es-CO" w:eastAsia="es-ES"/>
    </w:rPr>
  </w:style>
  <w:style w:type="paragraph" w:styleId="NormalWeb">
    <w:name w:val="Normal (Web)"/>
    <w:basedOn w:val="Normal"/>
    <w:pPr>
      <w:suppressAutoHyphens w:val="0"/>
      <w:spacing w:before="100" w:beforeAutospacing="1" w:after="119"/>
    </w:pPr>
    <w:rPr>
      <w:sz w:val="24"/>
      <w:szCs w:val="24"/>
      <w:lang w:eastAsia="es-ES"/>
    </w:rPr>
  </w:style>
  <w:style w:type="character" w:styleId="Hipervnculo">
    <w:name w:val="Hyperlink"/>
    <w:uiPriority w:val="99"/>
    <w:rPr>
      <w:color w:val="0000FF"/>
      <w:u w:val="single"/>
    </w:rPr>
  </w:style>
  <w:style w:type="paragraph" w:styleId="Textonotapie">
    <w:name w:val="footnote text"/>
    <w:aliases w:val="Ref. de nota al pie1,Texto de nota al pie,Footnotes refss,Appel note de bas de page,referencia nota al pie,Footnote number,BVI fnr,f,Fago Fußnotenzeichen,4_G,16 Point,Superscript 6 Point,Texto nota al pie,Ref. de nota al pie 2,F,FC"/>
    <w:basedOn w:val="Normal"/>
    <w:link w:val="TextonotapieCar"/>
    <w:uiPriority w:val="99"/>
    <w:qFormat/>
  </w:style>
  <w:style w:type="character" w:styleId="Refdenotaalpie">
    <w:name w:val="footnote reference"/>
    <w:semiHidden/>
    <w:rPr>
      <w:vertAlign w:val="superscript"/>
    </w:rPr>
  </w:style>
  <w:style w:type="paragraph" w:styleId="Textodeglobo">
    <w:name w:val="Balloon Text"/>
    <w:basedOn w:val="Normal"/>
    <w:link w:val="TextodegloboCar"/>
    <w:rsid w:val="00006606"/>
    <w:rPr>
      <w:rFonts w:ascii="Segoe UI" w:hAnsi="Segoe UI" w:cs="Segoe UI"/>
      <w:sz w:val="18"/>
      <w:szCs w:val="18"/>
    </w:rPr>
  </w:style>
  <w:style w:type="character" w:customStyle="1" w:styleId="TextodegloboCar">
    <w:name w:val="Texto de globo Car"/>
    <w:link w:val="Textodeglobo"/>
    <w:rsid w:val="00006606"/>
    <w:rPr>
      <w:rFonts w:ascii="Segoe UI" w:hAnsi="Segoe UI" w:cs="Segoe UI"/>
      <w:sz w:val="18"/>
      <w:szCs w:val="18"/>
      <w:lang w:eastAsia="ar-SA"/>
    </w:rPr>
  </w:style>
  <w:style w:type="character" w:customStyle="1" w:styleId="TextonotapieCar">
    <w:name w:val="Texto nota pie Car"/>
    <w:aliases w:val="Ref. de nota al pie1 Car,Texto de nota al pie Car,Footnotes refss Car,Appel note de bas de page Car,referencia nota al pie Car,Footnote number Car,BVI fnr Car,f Car,Fago Fußnotenzeichen Car,4_G Car,16 Point Car,Superscript 6 Point Car"/>
    <w:link w:val="Textonotapie"/>
    <w:uiPriority w:val="99"/>
    <w:qFormat/>
    <w:locked/>
    <w:rsid w:val="00247A42"/>
    <w:rPr>
      <w:lang w:eastAsia="ar-SA"/>
    </w:rPr>
  </w:style>
  <w:style w:type="paragraph" w:styleId="Sinespaciado">
    <w:name w:val="No Spacing"/>
    <w:uiPriority w:val="1"/>
    <w:qFormat/>
    <w:rsid w:val="00247A42"/>
    <w:rPr>
      <w:sz w:val="28"/>
      <w:szCs w:val="28"/>
      <w:lang w:val="es-ES" w:eastAsia="es-ES"/>
    </w:rPr>
  </w:style>
  <w:style w:type="paragraph" w:styleId="Prrafodelista">
    <w:name w:val="List Paragraph"/>
    <w:basedOn w:val="Normal"/>
    <w:uiPriority w:val="34"/>
    <w:qFormat/>
    <w:rsid w:val="003E2A84"/>
    <w:pPr>
      <w:suppressAutoHyphens w:val="0"/>
      <w:spacing w:after="160" w:line="259" w:lineRule="auto"/>
      <w:ind w:left="720"/>
      <w:contextualSpacing/>
    </w:pPr>
    <w:rPr>
      <w:sz w:val="28"/>
      <w:szCs w:val="22"/>
      <w:lang w:eastAsia="en-US"/>
    </w:rPr>
  </w:style>
  <w:style w:type="paragraph" w:styleId="Textocomentario">
    <w:name w:val="annotation text"/>
    <w:basedOn w:val="Normal"/>
    <w:link w:val="TextocomentarioCar"/>
  </w:style>
  <w:style w:type="character" w:customStyle="1" w:styleId="TextocomentarioCar">
    <w:name w:val="Texto comentario Car"/>
    <w:basedOn w:val="Fuentedeprrafopredeter"/>
    <w:link w:val="Textocomentario"/>
    <w:rPr>
      <w:lang w:val="es-ES" w:eastAsia="ar-SA"/>
    </w:rPr>
  </w:style>
  <w:style w:type="character" w:styleId="Refdecomentario">
    <w:name w:val="annotation reference"/>
    <w:basedOn w:val="Fuentedeprrafopredete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8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31acafe6b2b247d4"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Jaime Alberto Zaraza Naranjo</DisplayName>
        <AccountId>1072</AccountId>
        <AccountType/>
      </UserInfo>
      <UserInfo>
        <DisplayName>Manuel Antonio Yarzagaray Bandera</DisplayName>
        <AccountId>1073</AccountId>
        <AccountType/>
      </UserInfo>
      <UserInfo>
        <DisplayName>Julio Cesar Salazar Muñoz</DisplayName>
        <AccountId>12</AccountId>
        <AccountType/>
      </UserInfo>
      <UserInfo>
        <DisplayName>Cesar Augusto Gracia Londoño</DisplayName>
        <AccountId>1075</AccountId>
        <AccountType/>
      </UserInfo>
      <UserInfo>
        <DisplayName>Adriana Marin Gallon</DisplayName>
        <AccountId>1076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AEACD-CED8-45B6-95B8-0FFCF792F44D}">
  <ds:schemaRefs>
    <ds:schemaRef ds:uri="http://schemas.microsoft.com/sharepoint/v3/contenttype/forms"/>
  </ds:schemaRefs>
</ds:datastoreItem>
</file>

<file path=customXml/itemProps2.xml><?xml version="1.0" encoding="utf-8"?>
<ds:datastoreItem xmlns:ds="http://schemas.openxmlformats.org/officeDocument/2006/customXml" ds:itemID="{C4AC288A-E026-4E85-8B13-6E1AA61CE8F0}">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531206F0-8B05-4D76-B4CF-5AE07601E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1724</Words>
  <Characters>9832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TRIBUNAL SUPERIOR DEL DISTRITO</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dc:title>
  <dc:subject/>
  <dc:creator>RAMA JUDICIAL</dc:creator>
  <cp:keywords/>
  <cp:lastModifiedBy>samsung</cp:lastModifiedBy>
  <cp:revision>4</cp:revision>
  <cp:lastPrinted>2019-07-02T20:51:00Z</cp:lastPrinted>
  <dcterms:created xsi:type="dcterms:W3CDTF">2023-11-21T20:02:00Z</dcterms:created>
  <dcterms:modified xsi:type="dcterms:W3CDTF">2024-01-23T20:00:00Z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