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82A77" w14:textId="74476385" w:rsidR="00E95705" w:rsidRPr="00784592" w:rsidRDefault="00784592" w:rsidP="00EA7686">
      <w:pPr>
        <w:widowControl w:val="0"/>
        <w:autoSpaceDE w:val="0"/>
        <w:autoSpaceDN w:val="0"/>
        <w:adjustRightInd w:val="0"/>
        <w:jc w:val="both"/>
        <w:rPr>
          <w:rFonts w:ascii="Arial" w:hAnsi="Arial" w:cs="Arial"/>
          <w:b/>
          <w:bCs/>
          <w:sz w:val="20"/>
          <w:szCs w:val="20"/>
        </w:rPr>
      </w:pPr>
      <w:bookmarkStart w:id="0" w:name="_GoBack"/>
      <w:bookmarkEnd w:id="0"/>
      <w:r>
        <w:rPr>
          <w:rFonts w:ascii="Arial" w:hAnsi="Arial" w:cs="Arial"/>
          <w:b/>
          <w:bCs/>
          <w:sz w:val="20"/>
          <w:szCs w:val="20"/>
        </w:rPr>
        <w:t xml:space="preserve">HABEAS </w:t>
      </w:r>
      <w:r>
        <w:rPr>
          <w:rFonts w:ascii="Arial" w:hAnsi="Arial" w:cs="Arial"/>
          <w:b/>
          <w:bCs/>
          <w:sz w:val="20"/>
          <w:szCs w:val="20"/>
        </w:rPr>
        <w:t>DATA / REGULACIÓN LEGAL / TRÁMITE / PROCEDENCIA DE LA TUTELA</w:t>
      </w:r>
    </w:p>
    <w:p w14:paraId="2F51E395" w14:textId="77E1BE02" w:rsidR="00E95705" w:rsidRPr="00784592" w:rsidRDefault="00784592" w:rsidP="00784592">
      <w:pPr>
        <w:widowControl w:val="0"/>
        <w:autoSpaceDE w:val="0"/>
        <w:autoSpaceDN w:val="0"/>
        <w:adjustRightInd w:val="0"/>
        <w:jc w:val="both"/>
        <w:rPr>
          <w:rFonts w:ascii="Arial" w:hAnsi="Arial" w:cs="Arial"/>
          <w:bCs/>
          <w:sz w:val="20"/>
          <w:szCs w:val="20"/>
        </w:rPr>
      </w:pPr>
      <w:r>
        <w:rPr>
          <w:rFonts w:ascii="Arial" w:hAnsi="Arial" w:cs="Arial"/>
          <w:bCs/>
          <w:sz w:val="20"/>
          <w:szCs w:val="20"/>
        </w:rPr>
        <w:t xml:space="preserve">… </w:t>
      </w:r>
      <w:r w:rsidRPr="00784592">
        <w:rPr>
          <w:rFonts w:ascii="Arial" w:hAnsi="Arial" w:cs="Arial"/>
          <w:bCs/>
          <w:sz w:val="20"/>
          <w:szCs w:val="20"/>
        </w:rPr>
        <w:t>la ley Estatutaria 1266 de 2008 “Por la cual se dictan disposiciones generales del hábeas data y se regulan el manejo de la información contenida en bases de datos personales, en especial la financiera, crediticia, comercial, de servicios</w:t>
      </w:r>
      <w:r>
        <w:rPr>
          <w:rFonts w:ascii="Arial" w:hAnsi="Arial" w:cs="Arial"/>
          <w:bCs/>
          <w:sz w:val="20"/>
          <w:szCs w:val="20"/>
        </w:rPr>
        <w:t>…</w:t>
      </w:r>
      <w:r w:rsidRPr="00784592">
        <w:rPr>
          <w:rFonts w:ascii="Arial" w:hAnsi="Arial" w:cs="Arial"/>
          <w:bCs/>
          <w:sz w:val="20"/>
          <w:szCs w:val="20"/>
        </w:rPr>
        <w:t>, establece que en el ejercicio de dicha garantía constitucional, los titulares de la información pueden elevar peticiones consultas o reclamos ante los operadores de la información y a las fuentes, en los casos en que estas sean independientes de los primeros.</w:t>
      </w:r>
      <w:r>
        <w:rPr>
          <w:rFonts w:ascii="Arial" w:hAnsi="Arial" w:cs="Arial"/>
          <w:bCs/>
          <w:sz w:val="20"/>
          <w:szCs w:val="20"/>
        </w:rPr>
        <w:t xml:space="preserve"> </w:t>
      </w:r>
      <w:r w:rsidRPr="00784592">
        <w:rPr>
          <w:rFonts w:ascii="Arial" w:hAnsi="Arial" w:cs="Arial"/>
          <w:bCs/>
          <w:sz w:val="20"/>
          <w:szCs w:val="20"/>
        </w:rPr>
        <w:t>También existe la posibilidad de acudir ante la Superintendencia de Industria y Com</w:t>
      </w:r>
      <w:r>
        <w:rPr>
          <w:rFonts w:ascii="Arial" w:hAnsi="Arial" w:cs="Arial"/>
          <w:bCs/>
          <w:sz w:val="20"/>
          <w:szCs w:val="20"/>
        </w:rPr>
        <w:t xml:space="preserve">ercio… </w:t>
      </w:r>
      <w:r w:rsidRPr="00784592">
        <w:rPr>
          <w:rFonts w:ascii="Arial" w:hAnsi="Arial" w:cs="Arial"/>
          <w:bCs/>
          <w:sz w:val="20"/>
          <w:szCs w:val="20"/>
        </w:rPr>
        <w:t>Ahora, frente a la utilización de la acción de tutela como mecanismo preferente, el numeral 6º del parágrafo del artículo 16 de la ley 2157 de 2021 contempla esa posibilidad si lo que se pretende es la protección del derecho fundamental al habeas data.  Para la Corte Constitucional basta con que el titular haya agotado la reclamación ante la fuente o el operador</w:t>
      </w:r>
      <w:r>
        <w:rPr>
          <w:rFonts w:ascii="Arial" w:hAnsi="Arial" w:cs="Arial"/>
          <w:bCs/>
          <w:sz w:val="20"/>
          <w:szCs w:val="20"/>
        </w:rPr>
        <w:t>…</w:t>
      </w:r>
    </w:p>
    <w:p w14:paraId="7394A87D" w14:textId="77777777" w:rsidR="00E95705" w:rsidRPr="00E95705" w:rsidRDefault="00E95705" w:rsidP="00EA7686">
      <w:pPr>
        <w:widowControl w:val="0"/>
        <w:autoSpaceDE w:val="0"/>
        <w:autoSpaceDN w:val="0"/>
        <w:adjustRightInd w:val="0"/>
        <w:jc w:val="both"/>
        <w:rPr>
          <w:rFonts w:ascii="Arial" w:hAnsi="Arial" w:cs="Arial"/>
          <w:bCs/>
          <w:sz w:val="20"/>
          <w:szCs w:val="20"/>
        </w:rPr>
      </w:pPr>
    </w:p>
    <w:p w14:paraId="5B134F41" w14:textId="4558A62B" w:rsidR="00784592" w:rsidRPr="00784592" w:rsidRDefault="00784592" w:rsidP="00784592">
      <w:pPr>
        <w:widowControl w:val="0"/>
        <w:autoSpaceDE w:val="0"/>
        <w:autoSpaceDN w:val="0"/>
        <w:adjustRightInd w:val="0"/>
        <w:jc w:val="both"/>
        <w:rPr>
          <w:rFonts w:ascii="Arial" w:hAnsi="Arial" w:cs="Arial"/>
          <w:b/>
          <w:bCs/>
          <w:sz w:val="20"/>
          <w:szCs w:val="20"/>
        </w:rPr>
      </w:pPr>
      <w:r>
        <w:rPr>
          <w:rFonts w:ascii="Arial" w:hAnsi="Arial" w:cs="Arial"/>
          <w:b/>
          <w:bCs/>
          <w:sz w:val="20"/>
          <w:szCs w:val="20"/>
        </w:rPr>
        <w:t xml:space="preserve">HABEAS DATA / </w:t>
      </w:r>
      <w:r w:rsidR="00943F71">
        <w:rPr>
          <w:rFonts w:ascii="Arial" w:hAnsi="Arial" w:cs="Arial"/>
          <w:b/>
          <w:bCs/>
          <w:sz w:val="20"/>
          <w:szCs w:val="20"/>
        </w:rPr>
        <w:t>DERECHO FUNDAMENTAL / DEFINICIÓN / FINALIDAD</w:t>
      </w:r>
    </w:p>
    <w:p w14:paraId="7F4A9C86" w14:textId="3B054EC0" w:rsidR="00E95705" w:rsidRPr="00943F71" w:rsidRDefault="00943F71" w:rsidP="00943F71">
      <w:pPr>
        <w:widowControl w:val="0"/>
        <w:autoSpaceDE w:val="0"/>
        <w:autoSpaceDN w:val="0"/>
        <w:adjustRightInd w:val="0"/>
        <w:jc w:val="both"/>
        <w:rPr>
          <w:rFonts w:ascii="Arial" w:hAnsi="Arial" w:cs="Arial"/>
          <w:bCs/>
          <w:sz w:val="20"/>
          <w:szCs w:val="20"/>
        </w:rPr>
      </w:pPr>
      <w:r w:rsidRPr="00943F71">
        <w:rPr>
          <w:rFonts w:ascii="Arial" w:hAnsi="Arial" w:cs="Arial"/>
          <w:bCs/>
          <w:sz w:val="20"/>
          <w:szCs w:val="20"/>
        </w:rPr>
        <w:t>Cuando un ciudadano realiza una solicitud de eliminación, corrección y rectificación de la información registrada en las centrales de riesgo, se entiende involucrada la garantía fundamental al Hábeas Data, la cual está definida en el artículo 15 de la Constitución Nacional como el derecho que tienen los ciudadanos a “conocer, actualizar y rectificar la información que se hayan recogido sobre ellas en bancos de datos y en archivos de entidades públicas y privadas”.</w:t>
      </w:r>
      <w:r>
        <w:rPr>
          <w:rFonts w:ascii="Arial" w:hAnsi="Arial" w:cs="Arial"/>
          <w:bCs/>
          <w:sz w:val="20"/>
          <w:szCs w:val="20"/>
        </w:rPr>
        <w:t xml:space="preserve"> </w:t>
      </w:r>
      <w:r w:rsidRPr="00943F71">
        <w:rPr>
          <w:rFonts w:ascii="Arial" w:hAnsi="Arial" w:cs="Arial"/>
          <w:bCs/>
          <w:sz w:val="20"/>
          <w:szCs w:val="20"/>
        </w:rPr>
        <w:t>Ahora, el habeas data financiero ha sido considerado por la Corte Constitucional un derecho fundamental específico que tiene como finalidad preservar los intereses del titular de la información ante “el potencial abuso del poder informático, que para el caso particular ejercen las centrales de información financiera, destinada al cálculo del riesgo crediticio”</w:t>
      </w:r>
      <w:r>
        <w:rPr>
          <w:rFonts w:ascii="Arial" w:hAnsi="Arial" w:cs="Arial"/>
          <w:bCs/>
          <w:sz w:val="20"/>
          <w:szCs w:val="20"/>
        </w:rPr>
        <w:t xml:space="preserve"> …</w:t>
      </w:r>
    </w:p>
    <w:p w14:paraId="6C63CDD8" w14:textId="77777777" w:rsidR="00E95705" w:rsidRPr="00E95705" w:rsidRDefault="00E95705" w:rsidP="00EA7686">
      <w:pPr>
        <w:widowControl w:val="0"/>
        <w:autoSpaceDE w:val="0"/>
        <w:autoSpaceDN w:val="0"/>
        <w:adjustRightInd w:val="0"/>
        <w:jc w:val="both"/>
        <w:rPr>
          <w:rFonts w:ascii="Arial" w:hAnsi="Arial" w:cs="Arial"/>
          <w:bCs/>
          <w:sz w:val="20"/>
          <w:szCs w:val="20"/>
        </w:rPr>
      </w:pPr>
    </w:p>
    <w:p w14:paraId="73CBFC91" w14:textId="29D22794" w:rsidR="00943F71" w:rsidRPr="00784592" w:rsidRDefault="00943F71" w:rsidP="00943F71">
      <w:pPr>
        <w:widowControl w:val="0"/>
        <w:autoSpaceDE w:val="0"/>
        <w:autoSpaceDN w:val="0"/>
        <w:adjustRightInd w:val="0"/>
        <w:jc w:val="both"/>
        <w:rPr>
          <w:rFonts w:ascii="Arial" w:hAnsi="Arial" w:cs="Arial"/>
          <w:b/>
          <w:bCs/>
          <w:sz w:val="20"/>
          <w:szCs w:val="20"/>
        </w:rPr>
      </w:pPr>
      <w:r>
        <w:rPr>
          <w:rFonts w:ascii="Arial" w:hAnsi="Arial" w:cs="Arial"/>
          <w:b/>
          <w:bCs/>
          <w:sz w:val="20"/>
          <w:szCs w:val="20"/>
        </w:rPr>
        <w:t xml:space="preserve">HABEAS DATA / </w:t>
      </w:r>
      <w:r w:rsidR="008420DE">
        <w:rPr>
          <w:rFonts w:ascii="Arial" w:hAnsi="Arial" w:cs="Arial"/>
          <w:b/>
          <w:bCs/>
          <w:sz w:val="20"/>
          <w:szCs w:val="20"/>
        </w:rPr>
        <w:t>REPORTE NEGATIVO / TRÁMITE / COMUNICACIÓN PREVIA AL TITULAR</w:t>
      </w:r>
    </w:p>
    <w:p w14:paraId="4BDCB966" w14:textId="4645EB22" w:rsidR="00E95705" w:rsidRPr="00E95705" w:rsidRDefault="008420DE" w:rsidP="008420DE">
      <w:pPr>
        <w:widowControl w:val="0"/>
        <w:autoSpaceDE w:val="0"/>
        <w:autoSpaceDN w:val="0"/>
        <w:adjustRightInd w:val="0"/>
        <w:jc w:val="both"/>
        <w:rPr>
          <w:rFonts w:ascii="Arial" w:hAnsi="Arial" w:cs="Arial"/>
          <w:bCs/>
          <w:sz w:val="20"/>
          <w:szCs w:val="20"/>
        </w:rPr>
      </w:pPr>
      <w:r w:rsidRPr="008420DE">
        <w:rPr>
          <w:rFonts w:ascii="Arial" w:hAnsi="Arial" w:cs="Arial"/>
          <w:bCs/>
          <w:sz w:val="20"/>
          <w:szCs w:val="20"/>
        </w:rPr>
        <w:t>Dispone la citada normatividad en el artículo 12 que:</w:t>
      </w:r>
      <w:r>
        <w:rPr>
          <w:rFonts w:ascii="Arial" w:hAnsi="Arial" w:cs="Arial"/>
          <w:bCs/>
          <w:sz w:val="20"/>
          <w:szCs w:val="20"/>
        </w:rPr>
        <w:t xml:space="preserve"> </w:t>
      </w:r>
      <w:r w:rsidRPr="008420DE">
        <w:rPr>
          <w:rFonts w:ascii="Arial" w:hAnsi="Arial" w:cs="Arial"/>
          <w:bCs/>
          <w:sz w:val="20"/>
          <w:szCs w:val="20"/>
        </w:rPr>
        <w:t>El reporte de información negativa sobre incumplimiento de obligaciones de cualquier naturaleza, que hagan las fuentes de información a los operadores de bancos de datos de información financiera, crediticia, comercial, de servicios y la proveniente de terceros países, sólo procederá previa comunicación al titular de la información, con el fin de que este pueda demostrar o efectuar el pago de la obligación, así como controvertir aspectos tales como el monto de la obligación o cuota y la fecha de exigibilidad.</w:t>
      </w:r>
    </w:p>
    <w:p w14:paraId="6DC1677A" w14:textId="77777777" w:rsidR="00E95705" w:rsidRPr="00E95705" w:rsidRDefault="00E95705" w:rsidP="00EA7686">
      <w:pPr>
        <w:widowControl w:val="0"/>
        <w:autoSpaceDE w:val="0"/>
        <w:autoSpaceDN w:val="0"/>
        <w:adjustRightInd w:val="0"/>
        <w:jc w:val="both"/>
        <w:rPr>
          <w:rFonts w:ascii="Arial" w:hAnsi="Arial" w:cs="Arial"/>
          <w:bCs/>
          <w:sz w:val="20"/>
          <w:szCs w:val="20"/>
        </w:rPr>
      </w:pPr>
    </w:p>
    <w:p w14:paraId="6697AA15" w14:textId="77777777" w:rsidR="00E95705" w:rsidRPr="00E95705" w:rsidRDefault="00E95705" w:rsidP="00EA7686">
      <w:pPr>
        <w:widowControl w:val="0"/>
        <w:autoSpaceDE w:val="0"/>
        <w:autoSpaceDN w:val="0"/>
        <w:adjustRightInd w:val="0"/>
        <w:jc w:val="both"/>
        <w:rPr>
          <w:rFonts w:ascii="Arial" w:hAnsi="Arial" w:cs="Arial"/>
          <w:bCs/>
          <w:sz w:val="20"/>
          <w:szCs w:val="20"/>
        </w:rPr>
      </w:pPr>
    </w:p>
    <w:p w14:paraId="6364C4FD" w14:textId="77777777" w:rsidR="00E95705" w:rsidRPr="00E95705" w:rsidRDefault="00E95705" w:rsidP="00EA7686">
      <w:pPr>
        <w:widowControl w:val="0"/>
        <w:autoSpaceDE w:val="0"/>
        <w:autoSpaceDN w:val="0"/>
        <w:adjustRightInd w:val="0"/>
        <w:jc w:val="both"/>
        <w:rPr>
          <w:rFonts w:ascii="Arial" w:hAnsi="Arial" w:cs="Arial"/>
          <w:bCs/>
          <w:sz w:val="20"/>
          <w:szCs w:val="20"/>
        </w:rPr>
      </w:pPr>
    </w:p>
    <w:p w14:paraId="11541448" w14:textId="4F3B056A" w:rsidR="00E95705" w:rsidRPr="00E95705" w:rsidRDefault="00E95705" w:rsidP="00EA7686">
      <w:pPr>
        <w:widowControl w:val="0"/>
        <w:autoSpaceDE w:val="0"/>
        <w:autoSpaceDN w:val="0"/>
        <w:adjustRightInd w:val="0"/>
        <w:jc w:val="both"/>
        <w:rPr>
          <w:rFonts w:ascii="Arial" w:eastAsia="Arial" w:hAnsi="Arial" w:cs="Arial"/>
          <w:sz w:val="18"/>
          <w:szCs w:val="18"/>
          <w:lang w:val="es-CO" w:eastAsia="es-CO"/>
        </w:rPr>
      </w:pPr>
      <w:r w:rsidRPr="00E95705">
        <w:rPr>
          <w:rFonts w:ascii="Arial" w:eastAsia="Arial" w:hAnsi="Arial" w:cs="Arial"/>
          <w:sz w:val="18"/>
          <w:szCs w:val="18"/>
          <w:lang w:val="es-CO" w:eastAsia="es-CO"/>
        </w:rPr>
        <w:t>Providencia:</w:t>
      </w:r>
      <w:r>
        <w:rPr>
          <w:rFonts w:ascii="Arial" w:eastAsia="Arial" w:hAnsi="Arial" w:cs="Arial"/>
          <w:sz w:val="18"/>
          <w:szCs w:val="18"/>
          <w:lang w:val="es-CO" w:eastAsia="es-CO"/>
        </w:rPr>
        <w:tab/>
      </w:r>
      <w:r w:rsidRPr="00E95705">
        <w:rPr>
          <w:rFonts w:ascii="Arial" w:eastAsia="Arial" w:hAnsi="Arial" w:cs="Arial"/>
          <w:sz w:val="18"/>
          <w:szCs w:val="18"/>
          <w:lang w:val="es-CO" w:eastAsia="es-CO"/>
        </w:rPr>
        <w:tab/>
        <w:t>Sentencia de 9 de noviembre de 2023</w:t>
      </w:r>
    </w:p>
    <w:p w14:paraId="619AC6A7" w14:textId="4833BF86" w:rsidR="00E95705" w:rsidRPr="00E95705" w:rsidRDefault="00E95705" w:rsidP="00EA7686">
      <w:pPr>
        <w:widowControl w:val="0"/>
        <w:autoSpaceDE w:val="0"/>
        <w:autoSpaceDN w:val="0"/>
        <w:adjustRightInd w:val="0"/>
        <w:jc w:val="both"/>
        <w:rPr>
          <w:rFonts w:ascii="Arial" w:eastAsia="Arial" w:hAnsi="Arial" w:cs="Arial"/>
          <w:sz w:val="18"/>
          <w:szCs w:val="18"/>
          <w:lang w:val="es-CO" w:eastAsia="es-CO"/>
        </w:rPr>
      </w:pPr>
      <w:r w:rsidRPr="00E95705">
        <w:rPr>
          <w:rFonts w:ascii="Arial" w:eastAsia="Arial" w:hAnsi="Arial" w:cs="Arial"/>
          <w:sz w:val="18"/>
          <w:szCs w:val="18"/>
          <w:lang w:val="es-CO" w:eastAsia="es-CO"/>
        </w:rPr>
        <w:t>Radicación Nro.:</w:t>
      </w:r>
      <w:r w:rsidRPr="00E95705">
        <w:rPr>
          <w:rFonts w:ascii="Arial" w:eastAsia="Arial" w:hAnsi="Arial" w:cs="Arial"/>
          <w:sz w:val="18"/>
          <w:szCs w:val="18"/>
          <w:lang w:val="es-CO" w:eastAsia="es-CO"/>
        </w:rPr>
        <w:tab/>
      </w:r>
      <w:r w:rsidRPr="00E95705">
        <w:rPr>
          <w:rFonts w:ascii="Arial" w:eastAsia="Arial" w:hAnsi="Arial" w:cs="Arial"/>
          <w:sz w:val="18"/>
          <w:szCs w:val="18"/>
          <w:lang w:val="es-CO" w:eastAsia="es-CO"/>
        </w:rPr>
        <w:tab/>
        <w:t>66170310500120231039701</w:t>
      </w:r>
    </w:p>
    <w:p w14:paraId="09C3CCDD" w14:textId="02B96B7C" w:rsidR="00E95705" w:rsidRPr="00E95705" w:rsidRDefault="00E95705" w:rsidP="00EA7686">
      <w:pPr>
        <w:widowControl w:val="0"/>
        <w:autoSpaceDE w:val="0"/>
        <w:autoSpaceDN w:val="0"/>
        <w:adjustRightInd w:val="0"/>
        <w:jc w:val="both"/>
        <w:rPr>
          <w:rFonts w:ascii="Arial" w:eastAsia="Arial" w:hAnsi="Arial" w:cs="Arial"/>
          <w:sz w:val="18"/>
          <w:szCs w:val="18"/>
          <w:lang w:val="es-CO" w:eastAsia="es-CO"/>
        </w:rPr>
      </w:pPr>
      <w:r w:rsidRPr="00E95705">
        <w:rPr>
          <w:rFonts w:ascii="Arial" w:eastAsia="Arial" w:hAnsi="Arial" w:cs="Arial"/>
          <w:sz w:val="18"/>
          <w:szCs w:val="18"/>
          <w:lang w:val="es-CO" w:eastAsia="es-CO"/>
        </w:rPr>
        <w:t>Accionante:</w:t>
      </w:r>
      <w:r w:rsidRPr="00E95705">
        <w:rPr>
          <w:rFonts w:ascii="Arial" w:eastAsia="Arial" w:hAnsi="Arial" w:cs="Arial"/>
          <w:sz w:val="18"/>
          <w:szCs w:val="18"/>
          <w:lang w:val="es-CO" w:eastAsia="es-CO"/>
        </w:rPr>
        <w:tab/>
      </w:r>
      <w:r w:rsidRPr="00E95705">
        <w:rPr>
          <w:rFonts w:ascii="Arial" w:eastAsia="Arial" w:hAnsi="Arial" w:cs="Arial"/>
          <w:sz w:val="18"/>
          <w:szCs w:val="18"/>
          <w:lang w:val="es-CO" w:eastAsia="es-CO"/>
        </w:rPr>
        <w:tab/>
        <w:t xml:space="preserve">Claudio Ramón Orozco </w:t>
      </w:r>
      <w:proofErr w:type="spellStart"/>
      <w:r w:rsidRPr="00E95705">
        <w:rPr>
          <w:rFonts w:ascii="Arial" w:eastAsia="Arial" w:hAnsi="Arial" w:cs="Arial"/>
          <w:sz w:val="18"/>
          <w:szCs w:val="18"/>
          <w:lang w:val="es-CO" w:eastAsia="es-CO"/>
        </w:rPr>
        <w:t>Pedrozo</w:t>
      </w:r>
      <w:proofErr w:type="spellEnd"/>
    </w:p>
    <w:p w14:paraId="3796E5BF" w14:textId="176AB9D4" w:rsidR="00E95705" w:rsidRPr="00E95705" w:rsidRDefault="00E95705" w:rsidP="00EA7686">
      <w:pPr>
        <w:widowControl w:val="0"/>
        <w:autoSpaceDE w:val="0"/>
        <w:autoSpaceDN w:val="0"/>
        <w:adjustRightInd w:val="0"/>
        <w:jc w:val="both"/>
        <w:rPr>
          <w:rFonts w:ascii="Arial" w:eastAsia="Arial" w:hAnsi="Arial" w:cs="Arial"/>
          <w:sz w:val="18"/>
          <w:szCs w:val="18"/>
          <w:lang w:val="es-CO" w:eastAsia="es-CO"/>
        </w:rPr>
      </w:pPr>
      <w:r w:rsidRPr="00E95705">
        <w:rPr>
          <w:rFonts w:ascii="Arial" w:eastAsia="Arial" w:hAnsi="Arial" w:cs="Arial"/>
          <w:sz w:val="18"/>
          <w:szCs w:val="18"/>
          <w:lang w:val="es-CO" w:eastAsia="es-CO"/>
        </w:rPr>
        <w:t>Accionado:</w:t>
      </w:r>
      <w:r>
        <w:rPr>
          <w:rFonts w:ascii="Arial" w:eastAsia="Arial" w:hAnsi="Arial" w:cs="Arial"/>
          <w:sz w:val="18"/>
          <w:szCs w:val="18"/>
          <w:lang w:val="es-CO" w:eastAsia="es-CO"/>
        </w:rPr>
        <w:tab/>
      </w:r>
      <w:r w:rsidRPr="00E95705">
        <w:rPr>
          <w:rFonts w:ascii="Arial" w:eastAsia="Arial" w:hAnsi="Arial" w:cs="Arial"/>
          <w:sz w:val="18"/>
          <w:szCs w:val="18"/>
          <w:lang w:val="es-CO" w:eastAsia="es-CO"/>
        </w:rPr>
        <w:tab/>
        <w:t>Superintendencia de Industria y Comercio y otros</w:t>
      </w:r>
    </w:p>
    <w:p w14:paraId="32F8915A" w14:textId="2B9B3B99" w:rsidR="00E95705" w:rsidRPr="00E95705" w:rsidRDefault="00E95705" w:rsidP="00EA7686">
      <w:pPr>
        <w:widowControl w:val="0"/>
        <w:autoSpaceDE w:val="0"/>
        <w:autoSpaceDN w:val="0"/>
        <w:adjustRightInd w:val="0"/>
        <w:jc w:val="both"/>
        <w:rPr>
          <w:rFonts w:ascii="Arial" w:eastAsia="Arial" w:hAnsi="Arial" w:cs="Arial"/>
          <w:sz w:val="18"/>
          <w:szCs w:val="18"/>
          <w:lang w:val="es-CO" w:eastAsia="es-CO"/>
        </w:rPr>
      </w:pPr>
      <w:r w:rsidRPr="00E95705">
        <w:rPr>
          <w:rFonts w:ascii="Arial" w:eastAsia="Arial" w:hAnsi="Arial" w:cs="Arial"/>
          <w:sz w:val="18"/>
          <w:szCs w:val="18"/>
          <w:lang w:val="es-CO" w:eastAsia="es-CO"/>
        </w:rPr>
        <w:t>Proceso:</w:t>
      </w:r>
      <w:r w:rsidRPr="00E95705">
        <w:rPr>
          <w:rFonts w:ascii="Arial" w:eastAsia="Arial" w:hAnsi="Arial" w:cs="Arial"/>
          <w:sz w:val="18"/>
          <w:szCs w:val="18"/>
          <w:lang w:val="es-CO" w:eastAsia="es-CO"/>
        </w:rPr>
        <w:tab/>
      </w:r>
      <w:r w:rsidRPr="00E95705">
        <w:rPr>
          <w:rFonts w:ascii="Arial" w:eastAsia="Arial" w:hAnsi="Arial" w:cs="Arial"/>
          <w:sz w:val="18"/>
          <w:szCs w:val="18"/>
          <w:lang w:val="es-CO" w:eastAsia="es-CO"/>
        </w:rPr>
        <w:tab/>
        <w:t xml:space="preserve">Acción de Tutela </w:t>
      </w:r>
    </w:p>
    <w:p w14:paraId="7A02B438" w14:textId="30340DA0" w:rsidR="00E95705" w:rsidRPr="00E95705" w:rsidRDefault="00E95705" w:rsidP="00EA7686">
      <w:pPr>
        <w:widowControl w:val="0"/>
        <w:autoSpaceDE w:val="0"/>
        <w:autoSpaceDN w:val="0"/>
        <w:adjustRightInd w:val="0"/>
        <w:jc w:val="both"/>
        <w:rPr>
          <w:rFonts w:ascii="Arial" w:hAnsi="Arial" w:cs="Arial"/>
          <w:bCs/>
          <w:sz w:val="20"/>
          <w:szCs w:val="20"/>
          <w:lang w:val="es-CO"/>
        </w:rPr>
      </w:pPr>
      <w:r w:rsidRPr="00E95705">
        <w:rPr>
          <w:rFonts w:ascii="Arial" w:eastAsia="Arial" w:hAnsi="Arial" w:cs="Arial"/>
          <w:sz w:val="18"/>
          <w:szCs w:val="18"/>
          <w:lang w:val="es-CO" w:eastAsia="es-CO"/>
        </w:rPr>
        <w:t>Juzgado de origen:</w:t>
      </w:r>
      <w:r w:rsidRPr="00E95705">
        <w:rPr>
          <w:rFonts w:ascii="Arial" w:eastAsia="Arial" w:hAnsi="Arial" w:cs="Arial"/>
          <w:sz w:val="18"/>
          <w:szCs w:val="18"/>
          <w:lang w:val="es-CO" w:eastAsia="es-CO"/>
        </w:rPr>
        <w:tab/>
        <w:t>Juzgado Laboral del Circuito de Dosquebradas</w:t>
      </w:r>
    </w:p>
    <w:p w14:paraId="54C8D3A2" w14:textId="77777777" w:rsidR="00E95705" w:rsidRPr="00E95705" w:rsidRDefault="00E95705" w:rsidP="00EA7686">
      <w:pPr>
        <w:widowControl w:val="0"/>
        <w:autoSpaceDE w:val="0"/>
        <w:autoSpaceDN w:val="0"/>
        <w:adjustRightInd w:val="0"/>
        <w:jc w:val="both"/>
        <w:rPr>
          <w:rFonts w:ascii="Arial" w:hAnsi="Arial" w:cs="Arial"/>
          <w:bCs/>
          <w:sz w:val="20"/>
          <w:szCs w:val="20"/>
          <w:lang w:val="es-CO"/>
        </w:rPr>
      </w:pPr>
    </w:p>
    <w:p w14:paraId="376BE177" w14:textId="77777777" w:rsidR="00E95705" w:rsidRPr="00E95705" w:rsidRDefault="00E95705" w:rsidP="00EA7686">
      <w:pPr>
        <w:widowControl w:val="0"/>
        <w:autoSpaceDE w:val="0"/>
        <w:autoSpaceDN w:val="0"/>
        <w:adjustRightInd w:val="0"/>
        <w:jc w:val="both"/>
        <w:rPr>
          <w:rFonts w:ascii="Arial" w:hAnsi="Arial" w:cs="Arial"/>
          <w:bCs/>
          <w:sz w:val="20"/>
          <w:szCs w:val="20"/>
          <w:lang w:val="es-CO"/>
        </w:rPr>
      </w:pPr>
    </w:p>
    <w:p w14:paraId="40B5767C" w14:textId="77777777" w:rsidR="00E95705" w:rsidRPr="00E95705" w:rsidRDefault="00E95705" w:rsidP="00EA7686">
      <w:pPr>
        <w:ind w:left="2835" w:hanging="2835"/>
        <w:jc w:val="both"/>
        <w:rPr>
          <w:rFonts w:ascii="Arial" w:eastAsia="Calibri" w:hAnsi="Arial" w:cs="Arial"/>
          <w:sz w:val="20"/>
          <w:szCs w:val="20"/>
          <w:lang w:val="es-CO" w:eastAsia="en-US"/>
        </w:rPr>
      </w:pPr>
    </w:p>
    <w:p w14:paraId="0C8F4E3D" w14:textId="77777777" w:rsidR="00E95705" w:rsidRPr="00E95705" w:rsidRDefault="00E95705" w:rsidP="00EA7686">
      <w:pPr>
        <w:keepNext/>
        <w:spacing w:line="276" w:lineRule="auto"/>
        <w:jc w:val="center"/>
        <w:outlineLvl w:val="2"/>
        <w:rPr>
          <w:rFonts w:ascii="Arial" w:hAnsi="Arial" w:cs="Arial"/>
          <w:b/>
          <w:lang w:val="es-ES_tradnl"/>
        </w:rPr>
      </w:pPr>
      <w:r w:rsidRPr="00E95705">
        <w:rPr>
          <w:rFonts w:ascii="Arial" w:hAnsi="Arial" w:cs="Arial"/>
          <w:b/>
          <w:lang w:val="es-ES_tradnl"/>
        </w:rPr>
        <w:t>TRIBUNAL SUPERIOR DEL DISTRITO JUDICIAL</w:t>
      </w:r>
    </w:p>
    <w:p w14:paraId="70B92FCE" w14:textId="77777777" w:rsidR="00E95705" w:rsidRPr="00E95705" w:rsidRDefault="00E95705" w:rsidP="00EA7686">
      <w:pPr>
        <w:spacing w:line="276" w:lineRule="auto"/>
        <w:jc w:val="center"/>
        <w:rPr>
          <w:rFonts w:ascii="Arial" w:eastAsia="Calibri" w:hAnsi="Arial" w:cs="Arial"/>
          <w:b/>
          <w:lang w:val="es-CO" w:eastAsia="en-US"/>
        </w:rPr>
      </w:pPr>
      <w:r w:rsidRPr="00E95705">
        <w:rPr>
          <w:rFonts w:ascii="Arial" w:eastAsia="Calibri" w:hAnsi="Arial" w:cs="Arial"/>
          <w:b/>
          <w:lang w:val="es-CO" w:eastAsia="en-US"/>
        </w:rPr>
        <w:t>SALA LABORAL</w:t>
      </w:r>
    </w:p>
    <w:p w14:paraId="0B6BF424" w14:textId="77777777" w:rsidR="00E95705" w:rsidRPr="00E95705" w:rsidRDefault="00E95705" w:rsidP="00EA7686">
      <w:pPr>
        <w:spacing w:line="276" w:lineRule="auto"/>
        <w:jc w:val="center"/>
        <w:rPr>
          <w:rFonts w:ascii="Arial" w:hAnsi="Arial" w:cs="Arial"/>
          <w:b/>
          <w:lang w:val="es-ES_tradnl"/>
        </w:rPr>
      </w:pPr>
      <w:r w:rsidRPr="00E95705">
        <w:rPr>
          <w:rFonts w:ascii="Arial" w:hAnsi="Arial" w:cs="Arial"/>
          <w:b/>
          <w:lang w:val="es-ES_tradnl"/>
        </w:rPr>
        <w:t xml:space="preserve">MAGISTRADO PONENTE: JULIO CÉSAR SALAZAR MUÑOZ </w:t>
      </w:r>
    </w:p>
    <w:p w14:paraId="4781B7C2" w14:textId="77777777" w:rsidR="00E95705" w:rsidRPr="00E95705" w:rsidRDefault="00E95705" w:rsidP="00EA7686">
      <w:pPr>
        <w:spacing w:line="276" w:lineRule="auto"/>
        <w:rPr>
          <w:rFonts w:ascii="Arial" w:eastAsia="Arial" w:hAnsi="Arial" w:cs="Arial"/>
          <w:lang w:val="es-CO" w:eastAsia="es-CO"/>
        </w:rPr>
      </w:pPr>
    </w:p>
    <w:p w14:paraId="3797A1AA" w14:textId="457B4E6D" w:rsidR="005770EA" w:rsidRPr="00E95705" w:rsidRDefault="005770EA" w:rsidP="00EA7686">
      <w:pPr>
        <w:spacing w:line="276" w:lineRule="auto"/>
        <w:jc w:val="center"/>
        <w:rPr>
          <w:rFonts w:ascii="Arial" w:hAnsi="Arial" w:cs="Arial"/>
        </w:rPr>
      </w:pPr>
      <w:r w:rsidRPr="00E95705">
        <w:rPr>
          <w:rFonts w:ascii="Arial" w:hAnsi="Arial" w:cs="Arial"/>
        </w:rPr>
        <w:t xml:space="preserve">Pereira, </w:t>
      </w:r>
      <w:r w:rsidR="3436D3BF" w:rsidRPr="00E95705">
        <w:rPr>
          <w:rFonts w:ascii="Arial" w:hAnsi="Arial" w:cs="Arial"/>
        </w:rPr>
        <w:t>nueve</w:t>
      </w:r>
      <w:r w:rsidR="00BE2446" w:rsidRPr="00E95705">
        <w:rPr>
          <w:rFonts w:ascii="Arial" w:hAnsi="Arial" w:cs="Arial"/>
        </w:rPr>
        <w:t xml:space="preserve"> de noviembre</w:t>
      </w:r>
      <w:r w:rsidR="00A02635" w:rsidRPr="00E95705">
        <w:rPr>
          <w:rFonts w:ascii="Arial" w:hAnsi="Arial" w:cs="Arial"/>
        </w:rPr>
        <w:t xml:space="preserve"> de dos mil veintitrés</w:t>
      </w:r>
      <w:r w:rsidRPr="00E95705">
        <w:rPr>
          <w:rFonts w:ascii="Arial" w:hAnsi="Arial" w:cs="Arial"/>
        </w:rPr>
        <w:t xml:space="preserve"> </w:t>
      </w:r>
    </w:p>
    <w:p w14:paraId="4F21DA69" w14:textId="0DC3B825" w:rsidR="005770EA" w:rsidRPr="00E95705" w:rsidRDefault="005770EA" w:rsidP="00EA7686">
      <w:pPr>
        <w:spacing w:line="276" w:lineRule="auto"/>
        <w:jc w:val="center"/>
        <w:rPr>
          <w:rFonts w:ascii="Arial" w:hAnsi="Arial" w:cs="Arial"/>
        </w:rPr>
      </w:pPr>
      <w:r w:rsidRPr="00E95705">
        <w:rPr>
          <w:rFonts w:ascii="Arial" w:hAnsi="Arial" w:cs="Arial"/>
        </w:rPr>
        <w:t>Acta de Sala de Discusión No</w:t>
      </w:r>
      <w:r w:rsidR="1AAE20E9" w:rsidRPr="00E95705">
        <w:rPr>
          <w:rFonts w:ascii="Arial" w:hAnsi="Arial" w:cs="Arial"/>
        </w:rPr>
        <w:t xml:space="preserve"> 136</w:t>
      </w:r>
      <w:r w:rsidRPr="00E95705">
        <w:rPr>
          <w:rFonts w:ascii="Arial" w:hAnsi="Arial" w:cs="Arial"/>
        </w:rPr>
        <w:t xml:space="preserve"> de</w:t>
      </w:r>
      <w:r w:rsidR="00A02635" w:rsidRPr="00E95705">
        <w:rPr>
          <w:rFonts w:ascii="Arial" w:hAnsi="Arial" w:cs="Arial"/>
        </w:rPr>
        <w:t xml:space="preserve"> </w:t>
      </w:r>
      <w:r w:rsidR="64635C7C" w:rsidRPr="00E95705">
        <w:rPr>
          <w:rFonts w:ascii="Arial" w:hAnsi="Arial" w:cs="Arial"/>
        </w:rPr>
        <w:t>9</w:t>
      </w:r>
      <w:r w:rsidR="00BE2446" w:rsidRPr="00E95705">
        <w:rPr>
          <w:rFonts w:ascii="Arial" w:hAnsi="Arial" w:cs="Arial"/>
        </w:rPr>
        <w:t xml:space="preserve"> de noviembre</w:t>
      </w:r>
      <w:r w:rsidR="00A02635" w:rsidRPr="00E95705">
        <w:rPr>
          <w:rFonts w:ascii="Arial" w:hAnsi="Arial" w:cs="Arial"/>
        </w:rPr>
        <w:t xml:space="preserve"> de 2023</w:t>
      </w:r>
    </w:p>
    <w:p w14:paraId="60C4DE4F" w14:textId="77777777" w:rsidR="005770EA" w:rsidRPr="00E95705" w:rsidRDefault="005770EA" w:rsidP="00EA7686">
      <w:pPr>
        <w:spacing w:line="276" w:lineRule="auto"/>
        <w:jc w:val="both"/>
        <w:rPr>
          <w:rFonts w:ascii="Arial" w:hAnsi="Arial" w:cs="Arial"/>
        </w:rPr>
      </w:pPr>
    </w:p>
    <w:p w14:paraId="7B9179AD" w14:textId="2829EB75" w:rsidR="005770EA" w:rsidRPr="00E95705" w:rsidRDefault="005770EA" w:rsidP="00EA7686">
      <w:pPr>
        <w:pStyle w:val="Textoindependiente"/>
        <w:spacing w:line="276" w:lineRule="auto"/>
        <w:rPr>
          <w:rFonts w:cs="Arial"/>
          <w:sz w:val="24"/>
          <w:szCs w:val="24"/>
        </w:rPr>
      </w:pPr>
      <w:r w:rsidRPr="00E95705">
        <w:rPr>
          <w:rFonts w:cs="Arial"/>
          <w:sz w:val="24"/>
          <w:szCs w:val="24"/>
        </w:rPr>
        <w:t>Procede la Sala Laboral del Tribunal Superior de Pereira a resolver la impugnación presentada por</w:t>
      </w:r>
      <w:r w:rsidR="005E6B1A" w:rsidRPr="00E95705">
        <w:rPr>
          <w:rFonts w:cs="Arial"/>
          <w:sz w:val="24"/>
          <w:szCs w:val="24"/>
        </w:rPr>
        <w:t xml:space="preserve"> </w:t>
      </w:r>
      <w:r w:rsidR="00E95705" w:rsidRPr="00E95705">
        <w:rPr>
          <w:rFonts w:cs="Arial"/>
          <w:b/>
          <w:bCs/>
          <w:sz w:val="24"/>
          <w:szCs w:val="24"/>
        </w:rPr>
        <w:t xml:space="preserve">Claudio Ramón Orozco </w:t>
      </w:r>
      <w:proofErr w:type="spellStart"/>
      <w:r w:rsidR="00E95705" w:rsidRPr="00E95705">
        <w:rPr>
          <w:rFonts w:cs="Arial"/>
          <w:b/>
          <w:bCs/>
          <w:sz w:val="24"/>
          <w:szCs w:val="24"/>
        </w:rPr>
        <w:t>Pedrozo</w:t>
      </w:r>
      <w:proofErr w:type="spellEnd"/>
      <w:r w:rsidR="00E95705" w:rsidRPr="00E95705">
        <w:rPr>
          <w:rFonts w:cs="Arial"/>
          <w:sz w:val="24"/>
          <w:szCs w:val="24"/>
        </w:rPr>
        <w:t xml:space="preserve"> </w:t>
      </w:r>
      <w:r w:rsidRPr="00E95705">
        <w:rPr>
          <w:rFonts w:cs="Arial"/>
          <w:sz w:val="24"/>
          <w:szCs w:val="24"/>
        </w:rPr>
        <w:t xml:space="preserve">contra la sentencia proferida por el Juzgado </w:t>
      </w:r>
      <w:r w:rsidR="00A02635" w:rsidRPr="00E95705">
        <w:rPr>
          <w:rFonts w:cs="Arial"/>
          <w:sz w:val="24"/>
          <w:szCs w:val="24"/>
        </w:rPr>
        <w:t>L</w:t>
      </w:r>
      <w:r w:rsidRPr="00E95705">
        <w:rPr>
          <w:rFonts w:cs="Arial"/>
          <w:sz w:val="24"/>
          <w:szCs w:val="24"/>
        </w:rPr>
        <w:t xml:space="preserve">aboral del Circuito de </w:t>
      </w:r>
      <w:r w:rsidR="00A02635" w:rsidRPr="00E95705">
        <w:rPr>
          <w:rFonts w:cs="Arial"/>
          <w:sz w:val="24"/>
          <w:szCs w:val="24"/>
        </w:rPr>
        <w:t>Dosquebradas</w:t>
      </w:r>
      <w:r w:rsidRPr="00E95705">
        <w:rPr>
          <w:rFonts w:cs="Arial"/>
          <w:sz w:val="24"/>
          <w:szCs w:val="24"/>
        </w:rPr>
        <w:t xml:space="preserve"> el día </w:t>
      </w:r>
      <w:r w:rsidR="005E6B1A" w:rsidRPr="00E95705">
        <w:rPr>
          <w:rFonts w:cs="Arial"/>
          <w:sz w:val="24"/>
          <w:szCs w:val="24"/>
        </w:rPr>
        <w:t>28</w:t>
      </w:r>
      <w:r w:rsidR="00A02635" w:rsidRPr="00E95705">
        <w:rPr>
          <w:rFonts w:cs="Arial"/>
          <w:sz w:val="24"/>
          <w:szCs w:val="24"/>
        </w:rPr>
        <w:t xml:space="preserve"> de septiembre de 2023</w:t>
      </w:r>
      <w:r w:rsidRPr="00E95705">
        <w:rPr>
          <w:rFonts w:cs="Arial"/>
          <w:sz w:val="24"/>
          <w:szCs w:val="24"/>
        </w:rPr>
        <w:t xml:space="preserve">, dentro de la </w:t>
      </w:r>
      <w:r w:rsidRPr="00234F0D">
        <w:rPr>
          <w:rFonts w:cs="Arial"/>
          <w:b/>
          <w:sz w:val="24"/>
          <w:szCs w:val="24"/>
        </w:rPr>
        <w:t>acción de tutela</w:t>
      </w:r>
      <w:r w:rsidRPr="00E95705">
        <w:rPr>
          <w:rFonts w:cs="Arial"/>
          <w:sz w:val="24"/>
          <w:szCs w:val="24"/>
        </w:rPr>
        <w:t xml:space="preserve"> que le promueve</w:t>
      </w:r>
      <w:r w:rsidR="005E6B1A" w:rsidRPr="00E95705">
        <w:rPr>
          <w:rFonts w:cs="Arial"/>
          <w:sz w:val="24"/>
          <w:szCs w:val="24"/>
        </w:rPr>
        <w:t xml:space="preserve"> a </w:t>
      </w:r>
      <w:r w:rsidR="00E95705" w:rsidRPr="00E95705">
        <w:rPr>
          <w:rFonts w:cs="Arial"/>
          <w:b/>
          <w:bCs/>
          <w:sz w:val="24"/>
          <w:szCs w:val="24"/>
        </w:rPr>
        <w:t xml:space="preserve">Almacenes </w:t>
      </w:r>
      <w:proofErr w:type="spellStart"/>
      <w:r w:rsidR="00E95705" w:rsidRPr="00E95705">
        <w:rPr>
          <w:rFonts w:cs="Arial"/>
          <w:b/>
          <w:bCs/>
          <w:sz w:val="24"/>
          <w:szCs w:val="24"/>
        </w:rPr>
        <w:t>Flamingo</w:t>
      </w:r>
      <w:proofErr w:type="spellEnd"/>
      <w:r w:rsidR="005E6B1A" w:rsidRPr="00E95705">
        <w:rPr>
          <w:rFonts w:cs="Arial"/>
          <w:b/>
          <w:bCs/>
          <w:sz w:val="24"/>
          <w:szCs w:val="24"/>
        </w:rPr>
        <w:t xml:space="preserve">, A &amp; S </w:t>
      </w:r>
      <w:r w:rsidR="00E95705" w:rsidRPr="00E95705">
        <w:rPr>
          <w:rFonts w:cs="Arial"/>
          <w:b/>
          <w:bCs/>
          <w:sz w:val="24"/>
          <w:szCs w:val="24"/>
        </w:rPr>
        <w:t xml:space="preserve">Soluciones Estratégicas </w:t>
      </w:r>
      <w:r w:rsidR="005E6B1A" w:rsidRPr="00E95705">
        <w:rPr>
          <w:rFonts w:cs="Arial"/>
          <w:b/>
          <w:bCs/>
          <w:sz w:val="24"/>
          <w:szCs w:val="24"/>
        </w:rPr>
        <w:t xml:space="preserve">S.A.S., </w:t>
      </w:r>
      <w:r w:rsidR="00E95705" w:rsidRPr="00E95705">
        <w:rPr>
          <w:rFonts w:cs="Arial"/>
          <w:b/>
          <w:bCs/>
          <w:sz w:val="24"/>
          <w:szCs w:val="24"/>
        </w:rPr>
        <w:t xml:space="preserve">Fideicomiso </w:t>
      </w:r>
      <w:proofErr w:type="spellStart"/>
      <w:r w:rsidR="00E95705" w:rsidRPr="00E95705">
        <w:rPr>
          <w:rFonts w:cs="Arial"/>
          <w:b/>
          <w:bCs/>
          <w:sz w:val="24"/>
          <w:szCs w:val="24"/>
        </w:rPr>
        <w:t>Risk</w:t>
      </w:r>
      <w:proofErr w:type="spellEnd"/>
      <w:r w:rsidR="00E95705" w:rsidRPr="00E95705">
        <w:rPr>
          <w:rFonts w:cs="Arial"/>
          <w:b/>
          <w:bCs/>
          <w:sz w:val="24"/>
          <w:szCs w:val="24"/>
        </w:rPr>
        <w:t xml:space="preserve"> </w:t>
      </w:r>
      <w:r w:rsidR="005E6B1A" w:rsidRPr="00E95705">
        <w:rPr>
          <w:rFonts w:cs="Arial"/>
          <w:b/>
          <w:bCs/>
          <w:sz w:val="24"/>
          <w:szCs w:val="24"/>
        </w:rPr>
        <w:t>A &amp; S</w:t>
      </w:r>
      <w:r w:rsidR="00354C77" w:rsidRPr="00E95705">
        <w:rPr>
          <w:rFonts w:cs="Arial"/>
          <w:b/>
          <w:bCs/>
          <w:sz w:val="24"/>
          <w:szCs w:val="24"/>
        </w:rPr>
        <w:t xml:space="preserve"> </w:t>
      </w:r>
      <w:r w:rsidR="00E95705" w:rsidRPr="00E95705">
        <w:rPr>
          <w:rFonts w:cs="Arial"/>
          <w:bCs/>
          <w:sz w:val="24"/>
          <w:szCs w:val="24"/>
        </w:rPr>
        <w:t xml:space="preserve">administrado por </w:t>
      </w:r>
      <w:r w:rsidR="00E95705" w:rsidRPr="00E95705">
        <w:rPr>
          <w:rFonts w:cs="Arial"/>
          <w:b/>
          <w:bCs/>
          <w:sz w:val="24"/>
          <w:szCs w:val="24"/>
        </w:rPr>
        <w:t xml:space="preserve">Patrimonios Autónomos Fiduciaria Coomeva </w:t>
      </w:r>
      <w:r w:rsidR="00354C77" w:rsidRPr="00E95705">
        <w:rPr>
          <w:rFonts w:cs="Arial"/>
          <w:b/>
          <w:bCs/>
          <w:sz w:val="24"/>
          <w:szCs w:val="24"/>
        </w:rPr>
        <w:t xml:space="preserve">S.A. </w:t>
      </w:r>
      <w:r w:rsidR="00E95705" w:rsidRPr="00E95705">
        <w:rPr>
          <w:rFonts w:cs="Arial"/>
          <w:b/>
          <w:bCs/>
          <w:sz w:val="24"/>
          <w:szCs w:val="24"/>
        </w:rPr>
        <w:t xml:space="preserve">– </w:t>
      </w:r>
      <w:proofErr w:type="spellStart"/>
      <w:r w:rsidR="00E95705" w:rsidRPr="00E95705">
        <w:rPr>
          <w:rFonts w:cs="Arial"/>
          <w:b/>
          <w:bCs/>
          <w:sz w:val="24"/>
          <w:szCs w:val="24"/>
        </w:rPr>
        <w:t>Fiducomeva</w:t>
      </w:r>
      <w:proofErr w:type="spellEnd"/>
      <w:r w:rsidR="005E6B1A" w:rsidRPr="00E95705">
        <w:rPr>
          <w:rFonts w:cs="Arial"/>
          <w:b/>
          <w:bCs/>
          <w:sz w:val="24"/>
          <w:szCs w:val="24"/>
        </w:rPr>
        <w:t>,</w:t>
      </w:r>
      <w:r w:rsidRPr="00E95705">
        <w:rPr>
          <w:rFonts w:cs="Arial"/>
          <w:sz w:val="24"/>
          <w:szCs w:val="24"/>
        </w:rPr>
        <w:t xml:space="preserve"> </w:t>
      </w:r>
      <w:r w:rsidR="00A02635" w:rsidRPr="00E95705">
        <w:rPr>
          <w:rFonts w:cs="Arial"/>
          <w:sz w:val="24"/>
          <w:szCs w:val="24"/>
        </w:rPr>
        <w:t xml:space="preserve"> </w:t>
      </w:r>
      <w:r w:rsidR="00E95705" w:rsidRPr="00E95705">
        <w:rPr>
          <w:rFonts w:cs="Arial"/>
          <w:b/>
          <w:bCs/>
          <w:sz w:val="24"/>
          <w:szCs w:val="24"/>
        </w:rPr>
        <w:t>Superintendencia de Industria y Comercio</w:t>
      </w:r>
      <w:r w:rsidR="00A02635" w:rsidRPr="00E95705">
        <w:rPr>
          <w:rFonts w:cs="Arial"/>
          <w:b/>
          <w:bCs/>
          <w:sz w:val="24"/>
          <w:szCs w:val="24"/>
        </w:rPr>
        <w:t xml:space="preserve">,  </w:t>
      </w:r>
      <w:proofErr w:type="spellStart"/>
      <w:r w:rsidR="00E95705" w:rsidRPr="00E95705">
        <w:rPr>
          <w:rFonts w:cs="Arial"/>
          <w:b/>
          <w:bCs/>
          <w:sz w:val="24"/>
          <w:szCs w:val="24"/>
        </w:rPr>
        <w:t>Experian</w:t>
      </w:r>
      <w:proofErr w:type="spellEnd"/>
      <w:r w:rsidR="00E95705" w:rsidRPr="00E95705">
        <w:rPr>
          <w:rFonts w:cs="Arial"/>
          <w:b/>
          <w:bCs/>
          <w:sz w:val="24"/>
          <w:szCs w:val="24"/>
        </w:rPr>
        <w:t xml:space="preserve"> Colombia</w:t>
      </w:r>
      <w:r w:rsidR="00A02635" w:rsidRPr="00E95705">
        <w:rPr>
          <w:rFonts w:cs="Arial"/>
          <w:b/>
          <w:bCs/>
          <w:sz w:val="24"/>
          <w:szCs w:val="24"/>
        </w:rPr>
        <w:t xml:space="preserve"> S.A.</w:t>
      </w:r>
      <w:r w:rsidR="00A02635" w:rsidRPr="00E95705">
        <w:rPr>
          <w:rFonts w:cs="Arial"/>
          <w:sz w:val="24"/>
          <w:szCs w:val="24"/>
        </w:rPr>
        <w:t xml:space="preserve"> (Data Crédito), </w:t>
      </w:r>
      <w:proofErr w:type="spellStart"/>
      <w:r w:rsidR="00E95705" w:rsidRPr="00E95705">
        <w:rPr>
          <w:rFonts w:cs="Arial"/>
          <w:b/>
          <w:bCs/>
          <w:sz w:val="24"/>
          <w:szCs w:val="24"/>
        </w:rPr>
        <w:t>Trans</w:t>
      </w:r>
      <w:proofErr w:type="spellEnd"/>
      <w:r w:rsidR="00E95705" w:rsidRPr="00E95705">
        <w:rPr>
          <w:rFonts w:cs="Arial"/>
          <w:b/>
          <w:bCs/>
          <w:sz w:val="24"/>
          <w:szCs w:val="24"/>
        </w:rPr>
        <w:t xml:space="preserve"> Unión Colombiana</w:t>
      </w:r>
      <w:r w:rsidR="00E95705" w:rsidRPr="00E95705">
        <w:rPr>
          <w:rFonts w:cs="Arial"/>
          <w:sz w:val="24"/>
          <w:szCs w:val="24"/>
        </w:rPr>
        <w:t xml:space="preserve"> </w:t>
      </w:r>
      <w:r w:rsidR="00A02635" w:rsidRPr="00E95705">
        <w:rPr>
          <w:rFonts w:cs="Arial"/>
          <w:sz w:val="24"/>
          <w:szCs w:val="24"/>
        </w:rPr>
        <w:t>(</w:t>
      </w:r>
      <w:proofErr w:type="spellStart"/>
      <w:r w:rsidR="00A02635" w:rsidRPr="00E95705">
        <w:rPr>
          <w:rFonts w:cs="Arial"/>
          <w:sz w:val="24"/>
          <w:szCs w:val="24"/>
        </w:rPr>
        <w:t>Cifín</w:t>
      </w:r>
      <w:proofErr w:type="spellEnd"/>
      <w:r w:rsidR="00A02635" w:rsidRPr="00E95705">
        <w:rPr>
          <w:rFonts w:cs="Arial"/>
          <w:sz w:val="24"/>
          <w:szCs w:val="24"/>
        </w:rPr>
        <w:t xml:space="preserve">) y </w:t>
      </w:r>
      <w:proofErr w:type="spellStart"/>
      <w:r w:rsidR="00E95705" w:rsidRPr="00E95705">
        <w:rPr>
          <w:rFonts w:cs="Arial"/>
          <w:b/>
          <w:bCs/>
          <w:sz w:val="24"/>
          <w:szCs w:val="24"/>
        </w:rPr>
        <w:t>Fenalco</w:t>
      </w:r>
      <w:proofErr w:type="spellEnd"/>
      <w:r w:rsidR="00E95705" w:rsidRPr="00E95705">
        <w:rPr>
          <w:rFonts w:cs="Arial"/>
          <w:b/>
          <w:bCs/>
          <w:sz w:val="24"/>
          <w:szCs w:val="24"/>
        </w:rPr>
        <w:t xml:space="preserve"> </w:t>
      </w:r>
      <w:r w:rsidR="00A02635" w:rsidRPr="00E95705">
        <w:rPr>
          <w:rFonts w:cs="Arial"/>
          <w:sz w:val="24"/>
          <w:szCs w:val="24"/>
        </w:rPr>
        <w:t>(Pro Crédito).</w:t>
      </w:r>
    </w:p>
    <w:p w14:paraId="02EB378F" w14:textId="77777777" w:rsidR="00B764C4" w:rsidRPr="00E95705" w:rsidRDefault="00B764C4" w:rsidP="00EA7686">
      <w:pPr>
        <w:pStyle w:val="Textoindependiente"/>
        <w:spacing w:line="276" w:lineRule="auto"/>
        <w:rPr>
          <w:rFonts w:cs="Arial"/>
          <w:sz w:val="24"/>
          <w:szCs w:val="24"/>
        </w:rPr>
      </w:pPr>
    </w:p>
    <w:p w14:paraId="0F10BAA5" w14:textId="77777777" w:rsidR="0090265B" w:rsidRPr="00E95705" w:rsidRDefault="00195052" w:rsidP="00EA7686">
      <w:pPr>
        <w:pStyle w:val="Ttulo2"/>
        <w:spacing w:line="276" w:lineRule="auto"/>
        <w:jc w:val="center"/>
        <w:rPr>
          <w:rFonts w:cs="Arial"/>
          <w:szCs w:val="24"/>
        </w:rPr>
      </w:pPr>
      <w:r w:rsidRPr="00E95705">
        <w:rPr>
          <w:rFonts w:cs="Arial"/>
          <w:szCs w:val="24"/>
        </w:rPr>
        <w:t>A</w:t>
      </w:r>
      <w:r w:rsidR="0090265B" w:rsidRPr="00E95705">
        <w:rPr>
          <w:rFonts w:cs="Arial"/>
          <w:szCs w:val="24"/>
        </w:rPr>
        <w:t>NTECEDENTES</w:t>
      </w:r>
    </w:p>
    <w:p w14:paraId="6A05A809" w14:textId="77777777" w:rsidR="0090265B" w:rsidRPr="00E95705" w:rsidRDefault="0090265B" w:rsidP="00EA7686">
      <w:pPr>
        <w:spacing w:line="276" w:lineRule="auto"/>
        <w:jc w:val="both"/>
        <w:rPr>
          <w:rFonts w:ascii="Arial" w:hAnsi="Arial" w:cs="Arial"/>
        </w:rPr>
      </w:pPr>
    </w:p>
    <w:p w14:paraId="0A8262D7" w14:textId="3B512407" w:rsidR="000D76AC" w:rsidRPr="00E95705" w:rsidRDefault="00A02635" w:rsidP="00EA7686">
      <w:pPr>
        <w:tabs>
          <w:tab w:val="left" w:pos="1560"/>
        </w:tabs>
        <w:spacing w:line="276" w:lineRule="auto"/>
        <w:jc w:val="both"/>
        <w:rPr>
          <w:rFonts w:ascii="Arial" w:hAnsi="Arial" w:cs="Arial"/>
        </w:rPr>
      </w:pPr>
      <w:r w:rsidRPr="00E95705">
        <w:rPr>
          <w:rFonts w:ascii="Arial" w:hAnsi="Arial" w:cs="Arial"/>
        </w:rPr>
        <w:lastRenderedPageBreak/>
        <w:t xml:space="preserve">Informa el señor </w:t>
      </w:r>
      <w:r w:rsidR="00354C77" w:rsidRPr="00E95705">
        <w:rPr>
          <w:rFonts w:ascii="Arial" w:hAnsi="Arial" w:cs="Arial"/>
        </w:rPr>
        <w:t xml:space="preserve">Claudio Ramón Orozco </w:t>
      </w:r>
      <w:proofErr w:type="spellStart"/>
      <w:r w:rsidR="00354C77" w:rsidRPr="00E95705">
        <w:rPr>
          <w:rFonts w:ascii="Arial" w:hAnsi="Arial" w:cs="Arial"/>
        </w:rPr>
        <w:t>Pedrozo</w:t>
      </w:r>
      <w:proofErr w:type="spellEnd"/>
      <w:r w:rsidRPr="00E95705">
        <w:rPr>
          <w:rFonts w:ascii="Arial" w:hAnsi="Arial" w:cs="Arial"/>
        </w:rPr>
        <w:t xml:space="preserve"> que </w:t>
      </w:r>
      <w:r w:rsidR="00496AEA" w:rsidRPr="00E95705">
        <w:rPr>
          <w:rFonts w:ascii="Arial" w:hAnsi="Arial" w:cs="Arial"/>
        </w:rPr>
        <w:t xml:space="preserve">presentó </w:t>
      </w:r>
      <w:r w:rsidR="00C80586" w:rsidRPr="00E95705">
        <w:rPr>
          <w:rFonts w:ascii="Arial" w:hAnsi="Arial" w:cs="Arial"/>
        </w:rPr>
        <w:t xml:space="preserve">solicitud </w:t>
      </w:r>
      <w:r w:rsidR="00496AEA" w:rsidRPr="00E95705">
        <w:rPr>
          <w:rFonts w:ascii="Arial" w:hAnsi="Arial" w:cs="Arial"/>
        </w:rPr>
        <w:t xml:space="preserve">ante </w:t>
      </w:r>
      <w:r w:rsidR="00354C77" w:rsidRPr="00E95705">
        <w:rPr>
          <w:rFonts w:ascii="Arial" w:hAnsi="Arial" w:cs="Arial"/>
        </w:rPr>
        <w:t xml:space="preserve">Almacenes </w:t>
      </w:r>
      <w:proofErr w:type="spellStart"/>
      <w:r w:rsidR="00354C77" w:rsidRPr="00E95705">
        <w:rPr>
          <w:rFonts w:ascii="Arial" w:hAnsi="Arial" w:cs="Arial"/>
        </w:rPr>
        <w:t>Fl</w:t>
      </w:r>
      <w:r w:rsidR="00315C04" w:rsidRPr="00E95705">
        <w:rPr>
          <w:rFonts w:ascii="Arial" w:hAnsi="Arial" w:cs="Arial"/>
        </w:rPr>
        <w:t>amingo</w:t>
      </w:r>
      <w:proofErr w:type="spellEnd"/>
      <w:r w:rsidR="00315C04" w:rsidRPr="00E95705">
        <w:rPr>
          <w:rFonts w:ascii="Arial" w:hAnsi="Arial" w:cs="Arial"/>
        </w:rPr>
        <w:t xml:space="preserve">, A &amp; S Soluciones Estratégicas S.A.S. y Fideicomiso </w:t>
      </w:r>
      <w:proofErr w:type="spellStart"/>
      <w:r w:rsidR="00315C04" w:rsidRPr="00E95705">
        <w:rPr>
          <w:rFonts w:ascii="Arial" w:hAnsi="Arial" w:cs="Arial"/>
        </w:rPr>
        <w:t>Risk</w:t>
      </w:r>
      <w:proofErr w:type="spellEnd"/>
      <w:r w:rsidR="00315C04" w:rsidRPr="00E95705">
        <w:rPr>
          <w:rFonts w:ascii="Arial" w:hAnsi="Arial" w:cs="Arial"/>
        </w:rPr>
        <w:t xml:space="preserve"> A &amp; S</w:t>
      </w:r>
      <w:r w:rsidR="00354C77" w:rsidRPr="00E95705">
        <w:rPr>
          <w:rFonts w:ascii="Arial" w:hAnsi="Arial" w:cs="Arial"/>
        </w:rPr>
        <w:t xml:space="preserve">, </w:t>
      </w:r>
      <w:r w:rsidR="00496AEA" w:rsidRPr="00E95705">
        <w:rPr>
          <w:rFonts w:ascii="Arial" w:hAnsi="Arial" w:cs="Arial"/>
        </w:rPr>
        <w:t xml:space="preserve"> con el fin de que eliminara el reporte negativo que se registra en</w:t>
      </w:r>
      <w:r w:rsidR="00EA2E92" w:rsidRPr="00E95705">
        <w:rPr>
          <w:rFonts w:ascii="Arial" w:hAnsi="Arial" w:cs="Arial"/>
        </w:rPr>
        <w:t xml:space="preserve"> las</w:t>
      </w:r>
      <w:r w:rsidR="00496AEA" w:rsidRPr="00E95705">
        <w:rPr>
          <w:rFonts w:ascii="Arial" w:hAnsi="Arial" w:cs="Arial"/>
        </w:rPr>
        <w:t xml:space="preserve"> centrales de riesgo, dado que no</w:t>
      </w:r>
      <w:r w:rsidR="60C8A55B" w:rsidRPr="00E95705">
        <w:rPr>
          <w:rFonts w:ascii="Arial" w:hAnsi="Arial" w:cs="Arial"/>
        </w:rPr>
        <w:t xml:space="preserve"> se</w:t>
      </w:r>
      <w:r w:rsidR="00496AEA" w:rsidRPr="00E95705">
        <w:rPr>
          <w:rFonts w:ascii="Arial" w:hAnsi="Arial" w:cs="Arial"/>
        </w:rPr>
        <w:t xml:space="preserve"> realizó en debida forma el requerimiento de que trata el inciso 3º del artículo 12 de la Ley 1266 de 2008; </w:t>
      </w:r>
      <w:r w:rsidR="00C80586" w:rsidRPr="00E95705">
        <w:rPr>
          <w:rFonts w:ascii="Arial" w:hAnsi="Arial" w:cs="Arial"/>
        </w:rPr>
        <w:t xml:space="preserve"> pese a esa petición, </w:t>
      </w:r>
      <w:r w:rsidR="00496AEA" w:rsidRPr="00E95705">
        <w:rPr>
          <w:rFonts w:ascii="Arial" w:hAnsi="Arial" w:cs="Arial"/>
        </w:rPr>
        <w:t xml:space="preserve">la entidad </w:t>
      </w:r>
      <w:r w:rsidR="00C80586" w:rsidRPr="00E95705">
        <w:rPr>
          <w:rFonts w:ascii="Arial" w:hAnsi="Arial" w:cs="Arial"/>
        </w:rPr>
        <w:t xml:space="preserve">se </w:t>
      </w:r>
      <w:r w:rsidR="079C1E60" w:rsidRPr="00E95705">
        <w:rPr>
          <w:rFonts w:ascii="Arial" w:hAnsi="Arial" w:cs="Arial"/>
        </w:rPr>
        <w:t>ha negado</w:t>
      </w:r>
      <w:r w:rsidR="00C80586" w:rsidRPr="00E95705">
        <w:rPr>
          <w:rFonts w:ascii="Arial" w:hAnsi="Arial" w:cs="Arial"/>
        </w:rPr>
        <w:t xml:space="preserve"> a eliminar la información</w:t>
      </w:r>
      <w:r w:rsidR="00496AEA" w:rsidRPr="00E95705">
        <w:rPr>
          <w:rFonts w:ascii="Arial" w:hAnsi="Arial" w:cs="Arial"/>
        </w:rPr>
        <w:t xml:space="preserve">, </w:t>
      </w:r>
      <w:r w:rsidR="00C80586" w:rsidRPr="00E95705">
        <w:rPr>
          <w:rFonts w:ascii="Arial" w:hAnsi="Arial" w:cs="Arial"/>
        </w:rPr>
        <w:t>aun cuando</w:t>
      </w:r>
      <w:r w:rsidR="00F4022C" w:rsidRPr="00E95705">
        <w:rPr>
          <w:rFonts w:ascii="Arial" w:hAnsi="Arial" w:cs="Arial"/>
        </w:rPr>
        <w:t xml:space="preserve"> no está acreditado </w:t>
      </w:r>
      <w:r w:rsidR="00FB52F4" w:rsidRPr="00E95705">
        <w:rPr>
          <w:rFonts w:ascii="Arial" w:hAnsi="Arial" w:cs="Arial"/>
        </w:rPr>
        <w:t>el env</w:t>
      </w:r>
      <w:r w:rsidR="5E0B7466" w:rsidRPr="00E95705">
        <w:rPr>
          <w:rFonts w:ascii="Arial" w:hAnsi="Arial" w:cs="Arial"/>
        </w:rPr>
        <w:t>ío</w:t>
      </w:r>
      <w:r w:rsidR="00FB52F4" w:rsidRPr="00E95705">
        <w:rPr>
          <w:rFonts w:ascii="Arial" w:hAnsi="Arial" w:cs="Arial"/>
        </w:rPr>
        <w:t xml:space="preserve"> y recibido a satisfacción del citado requerimiento</w:t>
      </w:r>
      <w:r w:rsidR="00F4022C" w:rsidRPr="00E95705">
        <w:rPr>
          <w:rFonts w:ascii="Arial" w:hAnsi="Arial" w:cs="Arial"/>
        </w:rPr>
        <w:t xml:space="preserve"> y la</w:t>
      </w:r>
      <w:r w:rsidR="5551967D" w:rsidRPr="00E95705">
        <w:rPr>
          <w:rFonts w:ascii="Arial" w:hAnsi="Arial" w:cs="Arial"/>
        </w:rPr>
        <w:t>s</w:t>
      </w:r>
      <w:r w:rsidR="00F4022C" w:rsidRPr="00E95705">
        <w:rPr>
          <w:rFonts w:ascii="Arial" w:hAnsi="Arial" w:cs="Arial"/>
        </w:rPr>
        <w:t xml:space="preserve"> constancia</w:t>
      </w:r>
      <w:r w:rsidR="3BCE0137" w:rsidRPr="00E95705">
        <w:rPr>
          <w:rFonts w:ascii="Arial" w:hAnsi="Arial" w:cs="Arial"/>
        </w:rPr>
        <w:t>s</w:t>
      </w:r>
      <w:r w:rsidR="00F4022C" w:rsidRPr="00E95705">
        <w:rPr>
          <w:rFonts w:ascii="Arial" w:hAnsi="Arial" w:cs="Arial"/>
        </w:rPr>
        <w:t xml:space="preserve"> que sirven de soporte </w:t>
      </w:r>
      <w:r w:rsidR="00891A97" w:rsidRPr="00E95705">
        <w:rPr>
          <w:rFonts w:ascii="Arial" w:hAnsi="Arial" w:cs="Arial"/>
        </w:rPr>
        <w:t xml:space="preserve">para demostrar el cumplimiento del citado requisito </w:t>
      </w:r>
      <w:r w:rsidR="000D76AC" w:rsidRPr="00E95705">
        <w:rPr>
          <w:rFonts w:ascii="Arial" w:hAnsi="Arial" w:cs="Arial"/>
        </w:rPr>
        <w:t xml:space="preserve">no </w:t>
      </w:r>
      <w:r w:rsidR="00891A97" w:rsidRPr="00E95705">
        <w:rPr>
          <w:rFonts w:ascii="Arial" w:hAnsi="Arial" w:cs="Arial"/>
        </w:rPr>
        <w:t>se encuentran</w:t>
      </w:r>
      <w:r w:rsidR="000D76AC" w:rsidRPr="00E95705">
        <w:rPr>
          <w:rFonts w:ascii="Arial" w:hAnsi="Arial" w:cs="Arial"/>
        </w:rPr>
        <w:t xml:space="preserve"> certificadas</w:t>
      </w:r>
      <w:r w:rsidR="00891A97" w:rsidRPr="00E95705">
        <w:rPr>
          <w:rFonts w:ascii="Arial" w:hAnsi="Arial" w:cs="Arial"/>
        </w:rPr>
        <w:t xml:space="preserve">, </w:t>
      </w:r>
      <w:r w:rsidR="664C1172" w:rsidRPr="00E95705">
        <w:rPr>
          <w:rFonts w:ascii="Arial" w:hAnsi="Arial" w:cs="Arial"/>
        </w:rPr>
        <w:t xml:space="preserve">todo </w:t>
      </w:r>
      <w:r w:rsidR="00891A97" w:rsidRPr="00E95705">
        <w:rPr>
          <w:rFonts w:ascii="Arial" w:hAnsi="Arial" w:cs="Arial"/>
        </w:rPr>
        <w:t>lo cual riñe con lo establecido en los artículos 20 y 21 de la Ley 527 de 1999</w:t>
      </w:r>
      <w:r w:rsidR="000D76AC" w:rsidRPr="00E95705">
        <w:rPr>
          <w:rFonts w:ascii="Arial" w:hAnsi="Arial" w:cs="Arial"/>
        </w:rPr>
        <w:t>.</w:t>
      </w:r>
    </w:p>
    <w:p w14:paraId="45549F35" w14:textId="77777777" w:rsidR="000D76AC" w:rsidRPr="00E95705" w:rsidRDefault="000D76AC" w:rsidP="00EA7686">
      <w:pPr>
        <w:tabs>
          <w:tab w:val="left" w:pos="1560"/>
        </w:tabs>
        <w:spacing w:line="276" w:lineRule="auto"/>
        <w:jc w:val="both"/>
        <w:rPr>
          <w:rFonts w:ascii="Arial" w:hAnsi="Arial" w:cs="Arial"/>
        </w:rPr>
      </w:pPr>
    </w:p>
    <w:p w14:paraId="6302260D" w14:textId="619468E9" w:rsidR="000D76AC" w:rsidRPr="00E95705" w:rsidRDefault="000D76AC" w:rsidP="00EA7686">
      <w:pPr>
        <w:tabs>
          <w:tab w:val="left" w:pos="1560"/>
        </w:tabs>
        <w:spacing w:line="276" w:lineRule="auto"/>
        <w:jc w:val="both"/>
        <w:rPr>
          <w:rFonts w:ascii="Arial" w:hAnsi="Arial" w:cs="Arial"/>
        </w:rPr>
      </w:pPr>
      <w:r w:rsidRPr="00E95705">
        <w:rPr>
          <w:rFonts w:ascii="Arial" w:hAnsi="Arial" w:cs="Arial"/>
        </w:rPr>
        <w:t>Adicionalmente manifiesta que no existe constancia o autorización firmada, física o virtual, para el tratamiento de datos personales.</w:t>
      </w:r>
    </w:p>
    <w:p w14:paraId="5EE5E748" w14:textId="548D59DA" w:rsidR="00FB52F4" w:rsidRPr="00E95705" w:rsidRDefault="00FB52F4" w:rsidP="00EA7686">
      <w:pPr>
        <w:tabs>
          <w:tab w:val="left" w:pos="1560"/>
        </w:tabs>
        <w:spacing w:line="276" w:lineRule="auto"/>
        <w:jc w:val="both"/>
        <w:rPr>
          <w:rFonts w:ascii="Arial" w:hAnsi="Arial" w:cs="Arial"/>
        </w:rPr>
      </w:pPr>
      <w:r w:rsidRPr="00E95705">
        <w:rPr>
          <w:rFonts w:ascii="Arial" w:hAnsi="Arial" w:cs="Arial"/>
        </w:rPr>
        <w:t xml:space="preserve"> </w:t>
      </w:r>
    </w:p>
    <w:p w14:paraId="3B32E43E" w14:textId="53B5D18D" w:rsidR="000D76AC" w:rsidRPr="00E95705" w:rsidRDefault="00FB52F4" w:rsidP="00EA7686">
      <w:pPr>
        <w:tabs>
          <w:tab w:val="left" w:pos="1560"/>
        </w:tabs>
        <w:spacing w:line="276" w:lineRule="auto"/>
        <w:jc w:val="both"/>
        <w:rPr>
          <w:rFonts w:ascii="Arial" w:hAnsi="Arial" w:cs="Arial"/>
        </w:rPr>
      </w:pPr>
      <w:r w:rsidRPr="00E95705">
        <w:rPr>
          <w:rFonts w:ascii="Arial" w:hAnsi="Arial" w:cs="Arial"/>
        </w:rPr>
        <w:t xml:space="preserve">De acuerdo con lo expuesto, reclama de la jurisdicción constitucional la protección de </w:t>
      </w:r>
      <w:r w:rsidR="000B29FC" w:rsidRPr="00E95705">
        <w:rPr>
          <w:rFonts w:ascii="Arial" w:hAnsi="Arial" w:cs="Arial"/>
        </w:rPr>
        <w:t>los derechos fundamentales al hábeas data y debido proceso</w:t>
      </w:r>
      <w:r w:rsidRPr="00E95705">
        <w:rPr>
          <w:rFonts w:ascii="Arial" w:hAnsi="Arial" w:cs="Arial"/>
        </w:rPr>
        <w:t xml:space="preserve"> y en consecuencia </w:t>
      </w:r>
      <w:r w:rsidR="000D76AC" w:rsidRPr="00E95705">
        <w:rPr>
          <w:rFonts w:ascii="Arial" w:hAnsi="Arial" w:cs="Arial"/>
        </w:rPr>
        <w:t xml:space="preserve">solicita que se ordene a </w:t>
      </w:r>
      <w:r w:rsidR="000B29FC" w:rsidRPr="00E95705">
        <w:rPr>
          <w:rFonts w:ascii="Arial" w:hAnsi="Arial" w:cs="Arial"/>
        </w:rPr>
        <w:t>la Superintendencia de Industria y Comercio,</w:t>
      </w:r>
      <w:r w:rsidR="611B8B33" w:rsidRPr="00E95705">
        <w:rPr>
          <w:rFonts w:ascii="Arial" w:hAnsi="Arial" w:cs="Arial"/>
        </w:rPr>
        <w:t xml:space="preserve"> los </w:t>
      </w:r>
      <w:r w:rsidR="000B29FC" w:rsidRPr="00E95705">
        <w:rPr>
          <w:rFonts w:ascii="Arial" w:hAnsi="Arial" w:cs="Arial"/>
        </w:rPr>
        <w:t>Alm</w:t>
      </w:r>
      <w:r w:rsidR="0D10DF5B" w:rsidRPr="00E95705">
        <w:rPr>
          <w:rFonts w:ascii="Arial" w:hAnsi="Arial" w:cs="Arial"/>
        </w:rPr>
        <w:t>a</w:t>
      </w:r>
      <w:r w:rsidR="000B29FC" w:rsidRPr="00E95705">
        <w:rPr>
          <w:rFonts w:ascii="Arial" w:hAnsi="Arial" w:cs="Arial"/>
        </w:rPr>
        <w:t xml:space="preserve">cenes </w:t>
      </w:r>
      <w:proofErr w:type="spellStart"/>
      <w:r w:rsidR="000B29FC" w:rsidRPr="00E95705">
        <w:rPr>
          <w:rFonts w:ascii="Arial" w:hAnsi="Arial" w:cs="Arial"/>
        </w:rPr>
        <w:t>Flamingo</w:t>
      </w:r>
      <w:proofErr w:type="spellEnd"/>
      <w:r w:rsidR="000B29FC" w:rsidRPr="00E95705">
        <w:rPr>
          <w:rFonts w:ascii="Arial" w:hAnsi="Arial" w:cs="Arial"/>
        </w:rPr>
        <w:t xml:space="preserve">, A &amp; S Soluciones Estratégicas S.A.S. y Fideicomiso </w:t>
      </w:r>
      <w:proofErr w:type="spellStart"/>
      <w:r w:rsidR="000B29FC" w:rsidRPr="00E95705">
        <w:rPr>
          <w:rFonts w:ascii="Arial" w:hAnsi="Arial" w:cs="Arial"/>
        </w:rPr>
        <w:t>Risk</w:t>
      </w:r>
      <w:proofErr w:type="spellEnd"/>
      <w:r w:rsidR="000B29FC" w:rsidRPr="00E95705">
        <w:rPr>
          <w:rFonts w:ascii="Arial" w:hAnsi="Arial" w:cs="Arial"/>
        </w:rPr>
        <w:t xml:space="preserve"> A &amp; S</w:t>
      </w:r>
      <w:r w:rsidR="000D76AC" w:rsidRPr="00E95705">
        <w:rPr>
          <w:rFonts w:ascii="Arial" w:hAnsi="Arial" w:cs="Arial"/>
        </w:rPr>
        <w:t xml:space="preserve">, </w:t>
      </w:r>
      <w:proofErr w:type="spellStart"/>
      <w:r w:rsidR="000D76AC" w:rsidRPr="00E95705">
        <w:rPr>
          <w:rFonts w:ascii="Arial" w:hAnsi="Arial" w:cs="Arial"/>
        </w:rPr>
        <w:t>Experian</w:t>
      </w:r>
      <w:proofErr w:type="spellEnd"/>
      <w:r w:rsidR="000D76AC" w:rsidRPr="00E95705">
        <w:rPr>
          <w:rFonts w:ascii="Arial" w:hAnsi="Arial" w:cs="Arial"/>
        </w:rPr>
        <w:t xml:space="preserve"> Colombia S.A. (Data Crédito), </w:t>
      </w:r>
      <w:proofErr w:type="spellStart"/>
      <w:r w:rsidR="000D76AC" w:rsidRPr="00E95705">
        <w:rPr>
          <w:rFonts w:ascii="Arial" w:hAnsi="Arial" w:cs="Arial"/>
        </w:rPr>
        <w:t>Tran</w:t>
      </w:r>
      <w:r w:rsidR="3E8F7BDE" w:rsidRPr="00E95705">
        <w:rPr>
          <w:rFonts w:ascii="Arial" w:hAnsi="Arial" w:cs="Arial"/>
        </w:rPr>
        <w:t>s</w:t>
      </w:r>
      <w:proofErr w:type="spellEnd"/>
      <w:r w:rsidR="5271F058" w:rsidRPr="00E95705">
        <w:rPr>
          <w:rFonts w:ascii="Arial" w:hAnsi="Arial" w:cs="Arial"/>
        </w:rPr>
        <w:t xml:space="preserve"> </w:t>
      </w:r>
      <w:r w:rsidR="3E8F7BDE" w:rsidRPr="00E95705">
        <w:rPr>
          <w:rFonts w:ascii="Arial" w:hAnsi="Arial" w:cs="Arial"/>
        </w:rPr>
        <w:t>U</w:t>
      </w:r>
      <w:r w:rsidR="000D76AC" w:rsidRPr="00E95705">
        <w:rPr>
          <w:rFonts w:ascii="Arial" w:hAnsi="Arial" w:cs="Arial"/>
        </w:rPr>
        <w:t>nión Colombia (</w:t>
      </w:r>
      <w:proofErr w:type="spellStart"/>
      <w:r w:rsidR="000D76AC" w:rsidRPr="00E95705">
        <w:rPr>
          <w:rFonts w:ascii="Arial" w:hAnsi="Arial" w:cs="Arial"/>
        </w:rPr>
        <w:t>Cif</w:t>
      </w:r>
      <w:r w:rsidR="00891A97" w:rsidRPr="00E95705">
        <w:rPr>
          <w:rFonts w:ascii="Arial" w:hAnsi="Arial" w:cs="Arial"/>
        </w:rPr>
        <w:t>ín</w:t>
      </w:r>
      <w:proofErr w:type="spellEnd"/>
      <w:r w:rsidR="000D76AC" w:rsidRPr="00E95705">
        <w:rPr>
          <w:rFonts w:ascii="Arial" w:hAnsi="Arial" w:cs="Arial"/>
        </w:rPr>
        <w:t xml:space="preserve">) y </w:t>
      </w:r>
      <w:proofErr w:type="spellStart"/>
      <w:r w:rsidR="000D76AC" w:rsidRPr="00E95705">
        <w:rPr>
          <w:rFonts w:ascii="Arial" w:hAnsi="Arial" w:cs="Arial"/>
        </w:rPr>
        <w:t>Fenalco</w:t>
      </w:r>
      <w:proofErr w:type="spellEnd"/>
      <w:r w:rsidR="000D76AC" w:rsidRPr="00E95705">
        <w:rPr>
          <w:rFonts w:ascii="Arial" w:hAnsi="Arial" w:cs="Arial"/>
        </w:rPr>
        <w:t xml:space="preserve"> (Pro Crédito) procedan a eliminar la información negativa que reportan en a su nombre.</w:t>
      </w:r>
    </w:p>
    <w:p w14:paraId="6653879C" w14:textId="77777777" w:rsidR="000D76AC" w:rsidRPr="00E95705" w:rsidRDefault="000D76AC" w:rsidP="00EA7686">
      <w:pPr>
        <w:tabs>
          <w:tab w:val="left" w:pos="1560"/>
        </w:tabs>
        <w:spacing w:line="276" w:lineRule="auto"/>
        <w:jc w:val="both"/>
        <w:rPr>
          <w:rFonts w:ascii="Arial" w:hAnsi="Arial" w:cs="Arial"/>
        </w:rPr>
      </w:pPr>
    </w:p>
    <w:p w14:paraId="57D636D6" w14:textId="69949098" w:rsidR="00F4022C" w:rsidRPr="00E95705" w:rsidRDefault="000D76AC" w:rsidP="00EA7686">
      <w:pPr>
        <w:tabs>
          <w:tab w:val="left" w:pos="1560"/>
        </w:tabs>
        <w:spacing w:line="276" w:lineRule="auto"/>
        <w:jc w:val="both"/>
        <w:rPr>
          <w:rFonts w:ascii="Arial" w:hAnsi="Arial" w:cs="Arial"/>
        </w:rPr>
      </w:pPr>
      <w:r w:rsidRPr="00E95705">
        <w:rPr>
          <w:rFonts w:ascii="Arial" w:hAnsi="Arial" w:cs="Arial"/>
        </w:rPr>
        <w:t>Pide igualmente que se ordene a la Superintendencia de Industria y Comercio que ejerza la función de vigilancia de que trata el artículo 17 de la Ley 1266 de 2008 e impongan las sanciones a que haya lugar.</w:t>
      </w:r>
    </w:p>
    <w:p w14:paraId="500281F0" w14:textId="77777777" w:rsidR="00F4022C" w:rsidRPr="00E95705" w:rsidRDefault="00F4022C" w:rsidP="00EA7686">
      <w:pPr>
        <w:tabs>
          <w:tab w:val="left" w:pos="1560"/>
        </w:tabs>
        <w:spacing w:line="276" w:lineRule="auto"/>
        <w:jc w:val="both"/>
        <w:rPr>
          <w:rFonts w:ascii="Arial" w:hAnsi="Arial" w:cs="Arial"/>
        </w:rPr>
      </w:pPr>
    </w:p>
    <w:p w14:paraId="5CE58782" w14:textId="05996AB7" w:rsidR="0090265B" w:rsidRPr="00E95705" w:rsidRDefault="0090265B" w:rsidP="00EA7686">
      <w:pPr>
        <w:pStyle w:val="Ttulo2"/>
        <w:spacing w:line="276" w:lineRule="auto"/>
        <w:jc w:val="center"/>
        <w:rPr>
          <w:rFonts w:cs="Arial"/>
          <w:szCs w:val="24"/>
        </w:rPr>
      </w:pPr>
      <w:r w:rsidRPr="00E95705">
        <w:rPr>
          <w:rFonts w:cs="Arial"/>
          <w:szCs w:val="24"/>
        </w:rPr>
        <w:t>TRÁMITE IMPARTIDO</w:t>
      </w:r>
    </w:p>
    <w:p w14:paraId="0D0B940D" w14:textId="77777777" w:rsidR="0090265B" w:rsidRPr="00E95705" w:rsidRDefault="0090265B" w:rsidP="00EA7686">
      <w:pPr>
        <w:spacing w:line="276" w:lineRule="auto"/>
        <w:rPr>
          <w:rFonts w:ascii="Arial" w:hAnsi="Arial" w:cs="Arial"/>
          <w:lang w:val="es-ES_tradnl"/>
        </w:rPr>
      </w:pPr>
    </w:p>
    <w:p w14:paraId="74FFD7D7" w14:textId="7AA0311B" w:rsidR="00A13D25" w:rsidRPr="00E95705" w:rsidRDefault="40AEEA04" w:rsidP="00EA7686">
      <w:pPr>
        <w:spacing w:line="276" w:lineRule="auto"/>
        <w:jc w:val="both"/>
        <w:rPr>
          <w:rFonts w:ascii="Arial" w:hAnsi="Arial" w:cs="Arial"/>
        </w:rPr>
      </w:pPr>
      <w:r w:rsidRPr="00E95705">
        <w:rPr>
          <w:rFonts w:ascii="Arial" w:hAnsi="Arial" w:cs="Arial"/>
        </w:rPr>
        <w:t xml:space="preserve">La tutela correspondió al Juzgado </w:t>
      </w:r>
      <w:r w:rsidR="000D76AC" w:rsidRPr="00E95705">
        <w:rPr>
          <w:rFonts w:ascii="Arial" w:hAnsi="Arial" w:cs="Arial"/>
        </w:rPr>
        <w:t>L</w:t>
      </w:r>
      <w:r w:rsidR="00053B61" w:rsidRPr="00E95705">
        <w:rPr>
          <w:rFonts w:ascii="Arial" w:hAnsi="Arial" w:cs="Arial"/>
        </w:rPr>
        <w:t>aboral del Circuito</w:t>
      </w:r>
      <w:r w:rsidR="000D76AC" w:rsidRPr="00E95705">
        <w:rPr>
          <w:rFonts w:ascii="Arial" w:hAnsi="Arial" w:cs="Arial"/>
        </w:rPr>
        <w:t xml:space="preserve"> de </w:t>
      </w:r>
      <w:r w:rsidR="00F71DF3" w:rsidRPr="00E95705">
        <w:rPr>
          <w:rFonts w:ascii="Arial" w:hAnsi="Arial" w:cs="Arial"/>
        </w:rPr>
        <w:t>Dosquebradas</w:t>
      </w:r>
      <w:r w:rsidRPr="00E95705">
        <w:rPr>
          <w:rFonts w:ascii="Arial" w:hAnsi="Arial" w:cs="Arial"/>
        </w:rPr>
        <w:t>, que por</w:t>
      </w:r>
      <w:r w:rsidR="00AA31C0" w:rsidRPr="00E95705">
        <w:rPr>
          <w:rFonts w:ascii="Arial" w:hAnsi="Arial" w:cs="Arial"/>
        </w:rPr>
        <w:t xml:space="preserve"> auto de </w:t>
      </w:r>
      <w:r w:rsidR="04B8F36C" w:rsidRPr="00E95705">
        <w:rPr>
          <w:rFonts w:ascii="Arial" w:hAnsi="Arial" w:cs="Arial"/>
        </w:rPr>
        <w:t xml:space="preserve">fecha </w:t>
      </w:r>
      <w:r w:rsidR="000B29FC" w:rsidRPr="00E95705">
        <w:rPr>
          <w:rFonts w:ascii="Arial" w:hAnsi="Arial" w:cs="Arial"/>
        </w:rPr>
        <w:t>18 de septiembre</w:t>
      </w:r>
      <w:r w:rsidR="00F71DF3" w:rsidRPr="00E95705">
        <w:rPr>
          <w:rFonts w:ascii="Arial" w:hAnsi="Arial" w:cs="Arial"/>
        </w:rPr>
        <w:t xml:space="preserve"> </w:t>
      </w:r>
      <w:r w:rsidR="00BC1530" w:rsidRPr="00E95705">
        <w:rPr>
          <w:rFonts w:ascii="Arial" w:hAnsi="Arial" w:cs="Arial"/>
        </w:rPr>
        <w:t>202</w:t>
      </w:r>
      <w:r w:rsidR="00F71DF3" w:rsidRPr="00E95705">
        <w:rPr>
          <w:rFonts w:ascii="Arial" w:hAnsi="Arial" w:cs="Arial"/>
        </w:rPr>
        <w:t>3</w:t>
      </w:r>
      <w:r w:rsidR="005318E3" w:rsidRPr="00E95705">
        <w:rPr>
          <w:rFonts w:ascii="Arial" w:hAnsi="Arial" w:cs="Arial"/>
        </w:rPr>
        <w:t xml:space="preserve">, </w:t>
      </w:r>
      <w:r w:rsidR="16C98C6E" w:rsidRPr="00E95705">
        <w:rPr>
          <w:rFonts w:ascii="Arial" w:hAnsi="Arial" w:cs="Arial"/>
        </w:rPr>
        <w:t xml:space="preserve">la </w:t>
      </w:r>
      <w:r w:rsidR="52DA48EC" w:rsidRPr="00E95705">
        <w:rPr>
          <w:rFonts w:ascii="Arial" w:hAnsi="Arial" w:cs="Arial"/>
        </w:rPr>
        <w:t>admitió y</w:t>
      </w:r>
      <w:r w:rsidR="001C5950" w:rsidRPr="00E95705">
        <w:rPr>
          <w:rFonts w:ascii="Arial" w:hAnsi="Arial" w:cs="Arial"/>
        </w:rPr>
        <w:t xml:space="preserve"> concedió a </w:t>
      </w:r>
      <w:r w:rsidR="00F71DF3" w:rsidRPr="00E95705">
        <w:rPr>
          <w:rFonts w:ascii="Arial" w:hAnsi="Arial" w:cs="Arial"/>
        </w:rPr>
        <w:t>la parte accionada</w:t>
      </w:r>
      <w:r w:rsidR="001C5950" w:rsidRPr="00E95705">
        <w:rPr>
          <w:rFonts w:ascii="Arial" w:hAnsi="Arial" w:cs="Arial"/>
        </w:rPr>
        <w:t xml:space="preserve"> el </w:t>
      </w:r>
      <w:r w:rsidR="00AA31C0" w:rsidRPr="00E95705">
        <w:rPr>
          <w:rFonts w:ascii="Arial" w:hAnsi="Arial" w:cs="Arial"/>
        </w:rPr>
        <w:t xml:space="preserve">término de </w:t>
      </w:r>
      <w:r w:rsidR="00204D3E" w:rsidRPr="00E95705">
        <w:rPr>
          <w:rFonts w:ascii="Arial" w:hAnsi="Arial" w:cs="Arial"/>
        </w:rPr>
        <w:t>dos</w:t>
      </w:r>
      <w:r w:rsidR="00AA31C0" w:rsidRPr="00E95705">
        <w:rPr>
          <w:rFonts w:ascii="Arial" w:hAnsi="Arial" w:cs="Arial"/>
        </w:rPr>
        <w:t xml:space="preserve"> (2) días para que ejerciera</w:t>
      </w:r>
      <w:r w:rsidR="0088589B" w:rsidRPr="00E95705">
        <w:rPr>
          <w:rFonts w:ascii="Arial" w:hAnsi="Arial" w:cs="Arial"/>
        </w:rPr>
        <w:t xml:space="preserve"> su legítimo derecho de defensa</w:t>
      </w:r>
      <w:r w:rsidR="005E0C59" w:rsidRPr="00E95705">
        <w:rPr>
          <w:rFonts w:ascii="Arial" w:hAnsi="Arial" w:cs="Arial"/>
        </w:rPr>
        <w:t>.</w:t>
      </w:r>
      <w:r w:rsidR="00011DAE" w:rsidRPr="00E95705">
        <w:rPr>
          <w:rFonts w:ascii="Arial" w:hAnsi="Arial" w:cs="Arial"/>
        </w:rPr>
        <w:t xml:space="preserve"> </w:t>
      </w:r>
    </w:p>
    <w:p w14:paraId="60061E4C" w14:textId="5B3185D9" w:rsidR="00D938C7" w:rsidRPr="00E95705" w:rsidRDefault="00D938C7" w:rsidP="00EA7686">
      <w:pPr>
        <w:spacing w:line="276" w:lineRule="auto"/>
        <w:jc w:val="both"/>
        <w:rPr>
          <w:rFonts w:ascii="Arial" w:hAnsi="Arial" w:cs="Arial"/>
        </w:rPr>
      </w:pPr>
    </w:p>
    <w:p w14:paraId="0CE5F275" w14:textId="47AF1040" w:rsidR="00752B0E" w:rsidRPr="00E95705" w:rsidRDefault="004E4820" w:rsidP="00EA7686">
      <w:pPr>
        <w:spacing w:line="276" w:lineRule="auto"/>
        <w:jc w:val="both"/>
        <w:rPr>
          <w:rFonts w:ascii="Arial" w:hAnsi="Arial" w:cs="Arial"/>
        </w:rPr>
      </w:pPr>
      <w:proofErr w:type="spellStart"/>
      <w:r w:rsidRPr="00E95705">
        <w:rPr>
          <w:rFonts w:ascii="Arial" w:hAnsi="Arial" w:cs="Arial"/>
        </w:rPr>
        <w:t>Fenalco</w:t>
      </w:r>
      <w:proofErr w:type="spellEnd"/>
      <w:r w:rsidRPr="00E95705">
        <w:rPr>
          <w:rFonts w:ascii="Arial" w:hAnsi="Arial" w:cs="Arial"/>
        </w:rPr>
        <w:t xml:space="preserve"> Seccional Antioquía </w:t>
      </w:r>
      <w:r w:rsidR="000B29FC" w:rsidRPr="00E95705">
        <w:rPr>
          <w:rFonts w:ascii="Arial" w:hAnsi="Arial" w:cs="Arial"/>
        </w:rPr>
        <w:t>integró la litis indicando que</w:t>
      </w:r>
      <w:r w:rsidR="2B083725" w:rsidRPr="00E95705">
        <w:rPr>
          <w:rFonts w:ascii="Arial" w:hAnsi="Arial" w:cs="Arial"/>
        </w:rPr>
        <w:t>,</w:t>
      </w:r>
      <w:r w:rsidR="000B29FC" w:rsidRPr="00E95705">
        <w:rPr>
          <w:rFonts w:ascii="Arial" w:hAnsi="Arial" w:cs="Arial"/>
        </w:rPr>
        <w:t xml:space="preserve"> dentro de sus obligaciones como </w:t>
      </w:r>
      <w:r w:rsidR="00752B0E" w:rsidRPr="00E95705">
        <w:rPr>
          <w:rFonts w:ascii="Arial" w:hAnsi="Arial" w:cs="Arial"/>
        </w:rPr>
        <w:t>operador de la información, conform</w:t>
      </w:r>
      <w:r w:rsidR="4BB5C48C" w:rsidRPr="00E95705">
        <w:rPr>
          <w:rFonts w:ascii="Arial" w:hAnsi="Arial" w:cs="Arial"/>
        </w:rPr>
        <w:t xml:space="preserve">e </w:t>
      </w:r>
      <w:r w:rsidR="00752B0E" w:rsidRPr="00E95705">
        <w:rPr>
          <w:rFonts w:ascii="Arial" w:hAnsi="Arial" w:cs="Arial"/>
        </w:rPr>
        <w:t xml:space="preserve">lo dispuesto en el artículo 7° de la ley 1266 de 2008, está la de actualizar y rectificar los datos reportados por la fuente, siendo ésta la encargada de notificar previamente al titular de la información la inclusión del reporte negativo en las bases de datos que </w:t>
      </w:r>
      <w:r w:rsidR="1D0A3AC8" w:rsidRPr="00E95705">
        <w:rPr>
          <w:rFonts w:ascii="Arial" w:hAnsi="Arial" w:cs="Arial"/>
        </w:rPr>
        <w:t>opera</w:t>
      </w:r>
      <w:r w:rsidR="00752B0E" w:rsidRPr="00E95705">
        <w:rPr>
          <w:rFonts w:ascii="Arial" w:hAnsi="Arial" w:cs="Arial"/>
        </w:rPr>
        <w:t>.</w:t>
      </w:r>
      <w:r w:rsidR="00FF6A73" w:rsidRPr="00E95705">
        <w:rPr>
          <w:rFonts w:ascii="Arial" w:hAnsi="Arial" w:cs="Arial"/>
        </w:rPr>
        <w:t xml:space="preserve">  </w:t>
      </w:r>
    </w:p>
    <w:p w14:paraId="273AF81F" w14:textId="1C4D7862" w:rsidR="00752B0E" w:rsidRPr="00E95705" w:rsidRDefault="00752B0E" w:rsidP="00EA7686">
      <w:pPr>
        <w:spacing w:line="276" w:lineRule="auto"/>
        <w:jc w:val="both"/>
        <w:rPr>
          <w:rFonts w:ascii="Arial" w:hAnsi="Arial" w:cs="Arial"/>
        </w:rPr>
      </w:pPr>
    </w:p>
    <w:p w14:paraId="4CEF37D3" w14:textId="1A00F35B" w:rsidR="00FF6A73" w:rsidRPr="00E95705" w:rsidRDefault="00752B0E" w:rsidP="00EA7686">
      <w:pPr>
        <w:spacing w:line="276" w:lineRule="auto"/>
        <w:jc w:val="both"/>
        <w:rPr>
          <w:rFonts w:ascii="Arial" w:hAnsi="Arial" w:cs="Arial"/>
        </w:rPr>
      </w:pPr>
      <w:r w:rsidRPr="00E95705">
        <w:rPr>
          <w:rFonts w:ascii="Arial" w:hAnsi="Arial" w:cs="Arial"/>
        </w:rPr>
        <w:t>Frente al caso concreto, señaló que en su plataforma</w:t>
      </w:r>
      <w:r w:rsidR="00FF6A73" w:rsidRPr="00E95705">
        <w:rPr>
          <w:rFonts w:ascii="Arial" w:hAnsi="Arial" w:cs="Arial"/>
        </w:rPr>
        <w:t xml:space="preserve"> no hay reporte </w:t>
      </w:r>
      <w:r w:rsidR="48FF8EEF" w:rsidRPr="00E95705">
        <w:rPr>
          <w:rFonts w:ascii="Arial" w:hAnsi="Arial" w:cs="Arial"/>
        </w:rPr>
        <w:t xml:space="preserve">alguno para </w:t>
      </w:r>
      <w:r w:rsidR="00FF6A73" w:rsidRPr="00E95705">
        <w:rPr>
          <w:rFonts w:ascii="Arial" w:hAnsi="Arial" w:cs="Arial"/>
        </w:rPr>
        <w:t>la cédula No 77091313</w:t>
      </w:r>
      <w:r w:rsidR="28520188" w:rsidRPr="00E95705">
        <w:rPr>
          <w:rFonts w:ascii="Arial" w:hAnsi="Arial" w:cs="Arial"/>
        </w:rPr>
        <w:t xml:space="preserve">, al paso que advirtió </w:t>
      </w:r>
      <w:r w:rsidR="00FF6A73" w:rsidRPr="00E95705">
        <w:rPr>
          <w:rFonts w:ascii="Arial" w:hAnsi="Arial" w:cs="Arial"/>
        </w:rPr>
        <w:t xml:space="preserve">que </w:t>
      </w:r>
      <w:r w:rsidR="65DE1309" w:rsidRPr="00E95705">
        <w:rPr>
          <w:rFonts w:ascii="Arial" w:hAnsi="Arial" w:cs="Arial"/>
        </w:rPr>
        <w:t xml:space="preserve">en sus registros </w:t>
      </w:r>
      <w:r w:rsidR="00FF6A73" w:rsidRPr="00E95705">
        <w:rPr>
          <w:rFonts w:ascii="Arial" w:hAnsi="Arial" w:cs="Arial"/>
        </w:rPr>
        <w:t xml:space="preserve">no tiene </w:t>
      </w:r>
      <w:r w:rsidR="53D0BF1F" w:rsidRPr="00E95705">
        <w:rPr>
          <w:rFonts w:ascii="Arial" w:hAnsi="Arial" w:cs="Arial"/>
        </w:rPr>
        <w:t>noticia</w:t>
      </w:r>
      <w:r w:rsidR="00FF6A73" w:rsidRPr="00E95705">
        <w:rPr>
          <w:rFonts w:ascii="Arial" w:hAnsi="Arial" w:cs="Arial"/>
        </w:rPr>
        <w:t xml:space="preserve"> de la presentación de una petición, queja o reclamo ante ese operador de la información</w:t>
      </w:r>
      <w:r w:rsidR="66F6E6B9" w:rsidRPr="00E95705">
        <w:rPr>
          <w:rFonts w:ascii="Arial" w:hAnsi="Arial" w:cs="Arial"/>
        </w:rPr>
        <w:t xml:space="preserve"> por parte del </w:t>
      </w:r>
      <w:proofErr w:type="spellStart"/>
      <w:r w:rsidR="66F6E6B9" w:rsidRPr="00E95705">
        <w:rPr>
          <w:rFonts w:ascii="Arial" w:hAnsi="Arial" w:cs="Arial"/>
        </w:rPr>
        <w:t>tutelante</w:t>
      </w:r>
      <w:proofErr w:type="spellEnd"/>
      <w:r w:rsidR="66F6E6B9" w:rsidRPr="00E95705">
        <w:rPr>
          <w:rFonts w:ascii="Arial" w:hAnsi="Arial" w:cs="Arial"/>
        </w:rPr>
        <w:t>.</w:t>
      </w:r>
    </w:p>
    <w:p w14:paraId="3A9A9A00" w14:textId="5C3AA4A7" w:rsidR="4F12BE83" w:rsidRPr="00E95705" w:rsidRDefault="4F12BE83" w:rsidP="00EA7686">
      <w:pPr>
        <w:spacing w:line="276" w:lineRule="auto"/>
        <w:jc w:val="both"/>
        <w:rPr>
          <w:rFonts w:ascii="Arial" w:hAnsi="Arial" w:cs="Arial"/>
        </w:rPr>
      </w:pPr>
    </w:p>
    <w:p w14:paraId="54FE5E76" w14:textId="2ABA307F" w:rsidR="00FF6A73" w:rsidRPr="00E95705" w:rsidRDefault="00FF6A73" w:rsidP="00EA7686">
      <w:pPr>
        <w:spacing w:line="276" w:lineRule="auto"/>
        <w:jc w:val="both"/>
        <w:rPr>
          <w:rFonts w:ascii="Arial" w:hAnsi="Arial" w:cs="Arial"/>
        </w:rPr>
      </w:pPr>
      <w:r w:rsidRPr="00E95705">
        <w:rPr>
          <w:rFonts w:ascii="Arial" w:hAnsi="Arial" w:cs="Arial"/>
        </w:rPr>
        <w:t>Conforme lo expuesto, concluye que, en el presente caso, se configura la falta de legitimación en la causa por pasiva y en tal virtud, debe ser desvinculado de este trámite.</w:t>
      </w:r>
    </w:p>
    <w:p w14:paraId="63AC2549" w14:textId="77777777" w:rsidR="00752B0E" w:rsidRPr="00E95705" w:rsidRDefault="00752B0E" w:rsidP="00EA7686">
      <w:pPr>
        <w:spacing w:line="276" w:lineRule="auto"/>
        <w:jc w:val="both"/>
        <w:rPr>
          <w:rFonts w:ascii="Arial" w:hAnsi="Arial" w:cs="Arial"/>
        </w:rPr>
      </w:pPr>
    </w:p>
    <w:p w14:paraId="735D2907" w14:textId="730EC1D6" w:rsidR="001727D8" w:rsidRPr="00E95705" w:rsidRDefault="00FF6A73" w:rsidP="00EA7686">
      <w:pPr>
        <w:spacing w:line="276" w:lineRule="auto"/>
        <w:jc w:val="both"/>
        <w:rPr>
          <w:rFonts w:ascii="Arial" w:hAnsi="Arial" w:cs="Arial"/>
        </w:rPr>
      </w:pPr>
      <w:proofErr w:type="spellStart"/>
      <w:r w:rsidRPr="00E95705">
        <w:rPr>
          <w:rFonts w:ascii="Arial" w:hAnsi="Arial" w:cs="Arial"/>
        </w:rPr>
        <w:t>Cifin</w:t>
      </w:r>
      <w:proofErr w:type="spellEnd"/>
      <w:r w:rsidRPr="00E95705">
        <w:rPr>
          <w:rFonts w:ascii="Arial" w:hAnsi="Arial" w:cs="Arial"/>
        </w:rPr>
        <w:t xml:space="preserve"> S.A.S. a su turno,</w:t>
      </w:r>
      <w:r w:rsidR="001727D8" w:rsidRPr="00E95705">
        <w:rPr>
          <w:rFonts w:ascii="Arial" w:hAnsi="Arial" w:cs="Arial"/>
        </w:rPr>
        <w:t xml:space="preserve"> indicó que no hac</w:t>
      </w:r>
      <w:r w:rsidR="34F842FD" w:rsidRPr="00E95705">
        <w:rPr>
          <w:rFonts w:ascii="Arial" w:hAnsi="Arial" w:cs="Arial"/>
        </w:rPr>
        <w:t>e</w:t>
      </w:r>
      <w:r w:rsidR="001727D8" w:rsidRPr="00E95705">
        <w:rPr>
          <w:rFonts w:ascii="Arial" w:hAnsi="Arial" w:cs="Arial"/>
        </w:rPr>
        <w:t xml:space="preserve"> parte de la relación contractual entre el accionante y los Almacenes </w:t>
      </w:r>
      <w:proofErr w:type="spellStart"/>
      <w:r w:rsidR="001727D8" w:rsidRPr="00E95705">
        <w:rPr>
          <w:rFonts w:ascii="Arial" w:hAnsi="Arial" w:cs="Arial"/>
        </w:rPr>
        <w:t>Flamingo</w:t>
      </w:r>
      <w:proofErr w:type="spellEnd"/>
      <w:r w:rsidR="001727D8" w:rsidRPr="00E95705">
        <w:rPr>
          <w:rFonts w:ascii="Arial" w:hAnsi="Arial" w:cs="Arial"/>
        </w:rPr>
        <w:t>, A</w:t>
      </w:r>
      <w:r w:rsidR="3F93C37F" w:rsidRPr="00E95705">
        <w:rPr>
          <w:rFonts w:ascii="Arial" w:hAnsi="Arial" w:cs="Arial"/>
        </w:rPr>
        <w:t xml:space="preserve"> </w:t>
      </w:r>
      <w:r w:rsidR="001727D8" w:rsidRPr="00E95705">
        <w:rPr>
          <w:rFonts w:ascii="Arial" w:hAnsi="Arial" w:cs="Arial"/>
        </w:rPr>
        <w:t>&amp; S Soluciones Estratégicas S.A.S. y</w:t>
      </w:r>
      <w:r w:rsidR="3E869886" w:rsidRPr="00E95705">
        <w:rPr>
          <w:rFonts w:ascii="Arial" w:hAnsi="Arial" w:cs="Arial"/>
        </w:rPr>
        <w:t xml:space="preserve"> el </w:t>
      </w:r>
      <w:r w:rsidR="001727D8" w:rsidRPr="00E95705">
        <w:rPr>
          <w:rFonts w:ascii="Arial" w:hAnsi="Arial" w:cs="Arial"/>
        </w:rPr>
        <w:t xml:space="preserve"> </w:t>
      </w:r>
      <w:r w:rsidR="001727D8" w:rsidRPr="00E95705">
        <w:rPr>
          <w:rFonts w:ascii="Arial" w:hAnsi="Arial" w:cs="Arial"/>
        </w:rPr>
        <w:lastRenderedPageBreak/>
        <w:t xml:space="preserve">Fideicomiso </w:t>
      </w:r>
      <w:proofErr w:type="spellStart"/>
      <w:r w:rsidR="001727D8" w:rsidRPr="00E95705">
        <w:rPr>
          <w:rFonts w:ascii="Arial" w:hAnsi="Arial" w:cs="Arial"/>
        </w:rPr>
        <w:t>Risk</w:t>
      </w:r>
      <w:proofErr w:type="spellEnd"/>
      <w:r w:rsidR="001727D8" w:rsidRPr="00E95705">
        <w:rPr>
          <w:rFonts w:ascii="Arial" w:hAnsi="Arial" w:cs="Arial"/>
        </w:rPr>
        <w:t xml:space="preserve"> Administrado por Patrimonios Autónomos Fiduciaria Coomeva S.A. -</w:t>
      </w:r>
      <w:proofErr w:type="spellStart"/>
      <w:r w:rsidR="001727D8" w:rsidRPr="00E95705">
        <w:rPr>
          <w:rFonts w:ascii="Arial" w:hAnsi="Arial" w:cs="Arial"/>
        </w:rPr>
        <w:t>Fiducoomeva</w:t>
      </w:r>
      <w:proofErr w:type="spellEnd"/>
      <w:r w:rsidR="001727D8" w:rsidRPr="00E95705">
        <w:rPr>
          <w:rFonts w:ascii="Arial" w:hAnsi="Arial" w:cs="Arial"/>
        </w:rPr>
        <w:t xml:space="preserve">; que su objeto social es de operador de información conforme lo reglado por el literal c) del artículo 3 de la ley 1266 de 2008, recibiendo de las fuentes de información el reporte </w:t>
      </w:r>
      <w:r w:rsidR="059A4848" w:rsidRPr="00E95705">
        <w:rPr>
          <w:rFonts w:ascii="Arial" w:hAnsi="Arial" w:cs="Arial"/>
        </w:rPr>
        <w:t xml:space="preserve">y administración </w:t>
      </w:r>
      <w:r w:rsidR="001727D8" w:rsidRPr="00E95705">
        <w:rPr>
          <w:rFonts w:ascii="Arial" w:hAnsi="Arial" w:cs="Arial"/>
        </w:rPr>
        <w:t xml:space="preserve">de datos personales sobre algunos titulares, </w:t>
      </w:r>
      <w:r w:rsidR="0ED719FE" w:rsidRPr="00E95705">
        <w:rPr>
          <w:rFonts w:ascii="Arial" w:hAnsi="Arial" w:cs="Arial"/>
        </w:rPr>
        <w:t>los cuales quedan a disposición de</w:t>
      </w:r>
      <w:r w:rsidR="14B97E40" w:rsidRPr="00E95705">
        <w:rPr>
          <w:rFonts w:ascii="Arial" w:hAnsi="Arial" w:cs="Arial"/>
        </w:rPr>
        <w:t xml:space="preserve"> los</w:t>
      </w:r>
      <w:r w:rsidR="001727D8" w:rsidRPr="00E95705">
        <w:rPr>
          <w:rFonts w:ascii="Arial" w:hAnsi="Arial" w:cs="Arial"/>
        </w:rPr>
        <w:t xml:space="preserve"> usuarios, que no son otros que entidades de diferentes sectores de la economía</w:t>
      </w:r>
      <w:r w:rsidR="20014500" w:rsidRPr="00E95705">
        <w:rPr>
          <w:rFonts w:ascii="Arial" w:hAnsi="Arial" w:cs="Arial"/>
        </w:rPr>
        <w:t xml:space="preserve"> del </w:t>
      </w:r>
      <w:r w:rsidR="120348A3" w:rsidRPr="00E95705">
        <w:rPr>
          <w:rFonts w:ascii="Arial" w:hAnsi="Arial" w:cs="Arial"/>
        </w:rPr>
        <w:t>país</w:t>
      </w:r>
      <w:r w:rsidR="20014500" w:rsidRPr="00E95705">
        <w:rPr>
          <w:rFonts w:ascii="Arial" w:hAnsi="Arial" w:cs="Arial"/>
        </w:rPr>
        <w:t>.</w:t>
      </w:r>
    </w:p>
    <w:p w14:paraId="0AA70B56" w14:textId="5B792A2D" w:rsidR="4F12BE83" w:rsidRPr="00E95705" w:rsidRDefault="4F12BE83" w:rsidP="00EA7686">
      <w:pPr>
        <w:spacing w:line="276" w:lineRule="auto"/>
        <w:jc w:val="both"/>
        <w:rPr>
          <w:rFonts w:ascii="Arial" w:hAnsi="Arial" w:cs="Arial"/>
        </w:rPr>
      </w:pPr>
    </w:p>
    <w:p w14:paraId="6CBB40BB" w14:textId="732DE056" w:rsidR="001727D8" w:rsidRPr="00E95705" w:rsidRDefault="001727D8" w:rsidP="00EA7686">
      <w:pPr>
        <w:spacing w:line="276" w:lineRule="auto"/>
        <w:jc w:val="both"/>
        <w:rPr>
          <w:rFonts w:ascii="Arial" w:hAnsi="Arial" w:cs="Arial"/>
        </w:rPr>
      </w:pPr>
      <w:r w:rsidRPr="00E95705">
        <w:rPr>
          <w:rFonts w:ascii="Arial" w:hAnsi="Arial" w:cs="Arial"/>
        </w:rPr>
        <w:t>Refiere que no es responsable de la veracidad y la calidad de datos que reportan las fuentes, siendo estas las garantes de que la</w:t>
      </w:r>
      <w:r w:rsidR="3722E7A5" w:rsidRPr="00E95705">
        <w:rPr>
          <w:rFonts w:ascii="Arial" w:hAnsi="Arial" w:cs="Arial"/>
        </w:rPr>
        <w:t xml:space="preserve"> </w:t>
      </w:r>
      <w:r w:rsidR="31408363" w:rsidRPr="00E95705">
        <w:rPr>
          <w:rFonts w:ascii="Arial" w:hAnsi="Arial" w:cs="Arial"/>
        </w:rPr>
        <w:t>información</w:t>
      </w:r>
      <w:r w:rsidRPr="00E95705">
        <w:rPr>
          <w:rFonts w:ascii="Arial" w:hAnsi="Arial" w:cs="Arial"/>
        </w:rPr>
        <w:t xml:space="preserve"> sea veraz, completa, exacta, actualizada y comprobable, </w:t>
      </w:r>
      <w:r w:rsidR="5AFCA3B1" w:rsidRPr="00E95705">
        <w:rPr>
          <w:rFonts w:ascii="Arial" w:hAnsi="Arial" w:cs="Arial"/>
        </w:rPr>
        <w:t>ya que</w:t>
      </w:r>
      <w:r w:rsidR="5BDE27F9" w:rsidRPr="00E95705">
        <w:rPr>
          <w:rFonts w:ascii="Arial" w:hAnsi="Arial" w:cs="Arial"/>
        </w:rPr>
        <w:t>,</w:t>
      </w:r>
      <w:r w:rsidR="5AFCA3B1" w:rsidRPr="00E95705">
        <w:rPr>
          <w:rFonts w:ascii="Arial" w:hAnsi="Arial" w:cs="Arial"/>
        </w:rPr>
        <w:t xml:space="preserve"> a los </w:t>
      </w:r>
      <w:r w:rsidRPr="00E95705">
        <w:rPr>
          <w:rFonts w:ascii="Arial" w:hAnsi="Arial" w:cs="Arial"/>
        </w:rPr>
        <w:t xml:space="preserve">operadores </w:t>
      </w:r>
      <w:r w:rsidR="25E8232C" w:rsidRPr="00E95705">
        <w:rPr>
          <w:rFonts w:ascii="Arial" w:hAnsi="Arial" w:cs="Arial"/>
        </w:rPr>
        <w:t xml:space="preserve">no les es permitido </w:t>
      </w:r>
      <w:r w:rsidRPr="00E95705">
        <w:rPr>
          <w:rFonts w:ascii="Arial" w:hAnsi="Arial" w:cs="Arial"/>
        </w:rPr>
        <w:t>corregir o modificar l</w:t>
      </w:r>
      <w:r w:rsidR="787E0273" w:rsidRPr="00E95705">
        <w:rPr>
          <w:rFonts w:ascii="Arial" w:hAnsi="Arial" w:cs="Arial"/>
        </w:rPr>
        <w:t xml:space="preserve">os datos reportados </w:t>
      </w:r>
      <w:r w:rsidR="0089745F" w:rsidRPr="00E95705">
        <w:rPr>
          <w:rFonts w:ascii="Arial" w:hAnsi="Arial" w:cs="Arial"/>
        </w:rPr>
        <w:t>sin instrucción previa de la fuente.</w:t>
      </w:r>
      <w:r w:rsidR="5F491DDF" w:rsidRPr="00E95705">
        <w:rPr>
          <w:rFonts w:ascii="Arial" w:hAnsi="Arial" w:cs="Arial"/>
        </w:rPr>
        <w:t xml:space="preserve"> </w:t>
      </w:r>
      <w:r w:rsidRPr="00E95705">
        <w:rPr>
          <w:rFonts w:ascii="Arial" w:hAnsi="Arial" w:cs="Arial"/>
        </w:rPr>
        <w:t>Indic</w:t>
      </w:r>
      <w:r w:rsidR="0089745F" w:rsidRPr="00E95705">
        <w:rPr>
          <w:rFonts w:ascii="Arial" w:hAnsi="Arial" w:cs="Arial"/>
        </w:rPr>
        <w:t>ó</w:t>
      </w:r>
      <w:r w:rsidRPr="00E95705">
        <w:rPr>
          <w:rFonts w:ascii="Arial" w:hAnsi="Arial" w:cs="Arial"/>
        </w:rPr>
        <w:t xml:space="preserve"> además, que revisados sus registros no tiene ninguna anotación para el ciudadano Claudio Ramón Orozco </w:t>
      </w:r>
      <w:proofErr w:type="spellStart"/>
      <w:r w:rsidRPr="00E95705">
        <w:rPr>
          <w:rFonts w:ascii="Arial" w:hAnsi="Arial" w:cs="Arial"/>
        </w:rPr>
        <w:t>Pedrozo</w:t>
      </w:r>
      <w:proofErr w:type="spellEnd"/>
      <w:r w:rsidRPr="00E95705">
        <w:rPr>
          <w:rFonts w:ascii="Arial" w:hAnsi="Arial" w:cs="Arial"/>
        </w:rPr>
        <w:t xml:space="preserve">, originadas por la fuente Almacenes </w:t>
      </w:r>
      <w:proofErr w:type="spellStart"/>
      <w:r w:rsidRPr="00E95705">
        <w:rPr>
          <w:rFonts w:ascii="Arial" w:hAnsi="Arial" w:cs="Arial"/>
        </w:rPr>
        <w:t>Flamingo</w:t>
      </w:r>
      <w:proofErr w:type="spellEnd"/>
      <w:r w:rsidRPr="00E95705">
        <w:rPr>
          <w:rFonts w:ascii="Arial" w:hAnsi="Arial" w:cs="Arial"/>
        </w:rPr>
        <w:t>, A</w:t>
      </w:r>
      <w:r w:rsidR="5B80D5D3" w:rsidRPr="00E95705">
        <w:rPr>
          <w:rFonts w:ascii="Arial" w:hAnsi="Arial" w:cs="Arial"/>
        </w:rPr>
        <w:t xml:space="preserve"> </w:t>
      </w:r>
      <w:r w:rsidRPr="00E95705">
        <w:rPr>
          <w:rFonts w:ascii="Arial" w:hAnsi="Arial" w:cs="Arial"/>
        </w:rPr>
        <w:t xml:space="preserve">&amp; S Soluciones Estratégicas S.A.S. y Fideicomiso </w:t>
      </w:r>
      <w:proofErr w:type="spellStart"/>
      <w:r w:rsidRPr="00E95705">
        <w:rPr>
          <w:rFonts w:ascii="Arial" w:hAnsi="Arial" w:cs="Arial"/>
        </w:rPr>
        <w:t>Risk</w:t>
      </w:r>
      <w:proofErr w:type="spellEnd"/>
      <w:r w:rsidRPr="00E95705">
        <w:rPr>
          <w:rFonts w:ascii="Arial" w:hAnsi="Arial" w:cs="Arial"/>
        </w:rPr>
        <w:t xml:space="preserve"> Administrado por Patrimonios Autónomos Fiduciaria Coomeva S.A. -</w:t>
      </w:r>
      <w:proofErr w:type="spellStart"/>
      <w:r w:rsidRPr="00E95705">
        <w:rPr>
          <w:rFonts w:ascii="Arial" w:hAnsi="Arial" w:cs="Arial"/>
        </w:rPr>
        <w:t>Fiducoomeva</w:t>
      </w:r>
      <w:proofErr w:type="spellEnd"/>
      <w:r w:rsidR="0089745F" w:rsidRPr="00E95705">
        <w:rPr>
          <w:rFonts w:ascii="Arial" w:hAnsi="Arial" w:cs="Arial"/>
        </w:rPr>
        <w:t>.</w:t>
      </w:r>
    </w:p>
    <w:p w14:paraId="5C17F574" w14:textId="77777777" w:rsidR="0089745F" w:rsidRPr="00E95705" w:rsidRDefault="0089745F" w:rsidP="00EA7686">
      <w:pPr>
        <w:spacing w:line="276" w:lineRule="auto"/>
        <w:jc w:val="both"/>
        <w:rPr>
          <w:rFonts w:ascii="Arial" w:hAnsi="Arial" w:cs="Arial"/>
        </w:rPr>
      </w:pPr>
    </w:p>
    <w:p w14:paraId="3EAD7AEC" w14:textId="5F3F3167" w:rsidR="00FF6A73" w:rsidRPr="00E95705" w:rsidRDefault="0089745F" w:rsidP="00EA7686">
      <w:pPr>
        <w:spacing w:line="276" w:lineRule="auto"/>
        <w:jc w:val="both"/>
        <w:rPr>
          <w:rFonts w:ascii="Arial" w:hAnsi="Arial" w:cs="Arial"/>
        </w:rPr>
      </w:pPr>
      <w:r w:rsidRPr="00E95705">
        <w:rPr>
          <w:rFonts w:ascii="Arial" w:hAnsi="Arial" w:cs="Arial"/>
        </w:rPr>
        <w:t xml:space="preserve">Señaló también que </w:t>
      </w:r>
      <w:r w:rsidR="00FF6A73" w:rsidRPr="00E95705">
        <w:rPr>
          <w:rFonts w:ascii="Arial" w:hAnsi="Arial" w:cs="Arial"/>
        </w:rPr>
        <w:t>no está obligada legamente a enviar, a los titulares de la información, aviso antes de realizarse el reporte negativo en las centrales de riesgo, pues tal carga le corresponde a las fuentes de información, de conformidad con lo regulado por el artículo 12 de la Ley 1266 de 2008, el numeral 1.3.6 del Título V de la Circular Única de la Superintendencia de Industria y Comercio y el artículo 2.2.2.28.2 del Decreto 1074 de 2015, quedando incluso a cargo de la misma fuente solicitar al operador la eliminación del reporte negativo en la base de datos, cuando advierte que no cumplió con el requerimiento previo o es instado a ello por parte del órgano de control y vigilancia.</w:t>
      </w:r>
    </w:p>
    <w:p w14:paraId="20517C03" w14:textId="77777777" w:rsidR="00FF6A73" w:rsidRPr="00E95705" w:rsidRDefault="00FF6A73" w:rsidP="00EA7686">
      <w:pPr>
        <w:spacing w:line="276" w:lineRule="auto"/>
        <w:jc w:val="both"/>
        <w:rPr>
          <w:rFonts w:ascii="Arial" w:hAnsi="Arial" w:cs="Arial"/>
        </w:rPr>
      </w:pPr>
    </w:p>
    <w:p w14:paraId="710F557B" w14:textId="77777777" w:rsidR="00FF6A73" w:rsidRPr="00E95705" w:rsidRDefault="00FF6A73" w:rsidP="00EA7686">
      <w:pPr>
        <w:spacing w:line="276" w:lineRule="auto"/>
        <w:jc w:val="both"/>
        <w:rPr>
          <w:rFonts w:ascii="Arial" w:hAnsi="Arial" w:cs="Arial"/>
        </w:rPr>
      </w:pPr>
      <w:r w:rsidRPr="00E95705">
        <w:rPr>
          <w:rFonts w:ascii="Arial" w:hAnsi="Arial" w:cs="Arial"/>
        </w:rPr>
        <w:t>De acuerdo con esos argumentos defensivos, considera que no es la entidad llamada a restablecer los derechos fundamentales que se denuncian afectados, por lo que resulta claro que se configura una la falta de legitimación en la causa por pasiva respecto a esa entidad.</w:t>
      </w:r>
    </w:p>
    <w:p w14:paraId="65677EFF" w14:textId="77777777" w:rsidR="00FF6A73" w:rsidRPr="00E95705" w:rsidRDefault="00FF6A73" w:rsidP="00EA7686">
      <w:pPr>
        <w:spacing w:line="276" w:lineRule="auto"/>
        <w:jc w:val="both"/>
        <w:rPr>
          <w:rFonts w:ascii="Arial" w:hAnsi="Arial" w:cs="Arial"/>
        </w:rPr>
      </w:pPr>
    </w:p>
    <w:p w14:paraId="4E7FD7E6" w14:textId="04E31EA8" w:rsidR="00FF6A73" w:rsidRPr="00E95705" w:rsidRDefault="00FF6A73" w:rsidP="00EA7686">
      <w:pPr>
        <w:spacing w:line="276" w:lineRule="auto"/>
        <w:jc w:val="both"/>
        <w:rPr>
          <w:rFonts w:ascii="Arial" w:hAnsi="Arial" w:cs="Arial"/>
        </w:rPr>
      </w:pPr>
      <w:r w:rsidRPr="00E95705">
        <w:rPr>
          <w:rFonts w:ascii="Arial" w:hAnsi="Arial" w:cs="Arial"/>
        </w:rPr>
        <w:t xml:space="preserve">Frente a la presente actuación señaló que la misma es improcedente, </w:t>
      </w:r>
      <w:r w:rsidR="3AD3486C" w:rsidRPr="00E95705">
        <w:rPr>
          <w:rFonts w:ascii="Arial" w:hAnsi="Arial" w:cs="Arial"/>
        </w:rPr>
        <w:t>ya que</w:t>
      </w:r>
      <w:r w:rsidRPr="00E95705">
        <w:rPr>
          <w:rFonts w:ascii="Arial" w:hAnsi="Arial" w:cs="Arial"/>
        </w:rPr>
        <w:t xml:space="preserve"> existen otros medios de defensa a los que puede acudir el titular de la información y que se encuentran regulados por la Ley Estatutaria 1266 de 2008.</w:t>
      </w:r>
    </w:p>
    <w:p w14:paraId="198A758A" w14:textId="77777777" w:rsidR="00FF6A73" w:rsidRPr="00E95705" w:rsidRDefault="00FF6A73" w:rsidP="00EA7686">
      <w:pPr>
        <w:spacing w:line="276" w:lineRule="auto"/>
        <w:jc w:val="both"/>
        <w:rPr>
          <w:rFonts w:ascii="Arial" w:hAnsi="Arial" w:cs="Arial"/>
        </w:rPr>
      </w:pPr>
    </w:p>
    <w:p w14:paraId="34B8EBC3" w14:textId="59D517E5" w:rsidR="0089745F" w:rsidRPr="00E95705" w:rsidRDefault="0089745F" w:rsidP="00EA7686">
      <w:pPr>
        <w:spacing w:line="276" w:lineRule="auto"/>
        <w:jc w:val="both"/>
        <w:rPr>
          <w:rFonts w:ascii="Arial" w:hAnsi="Arial" w:cs="Arial"/>
        </w:rPr>
      </w:pPr>
      <w:r w:rsidRPr="00E95705">
        <w:rPr>
          <w:rFonts w:ascii="Arial" w:hAnsi="Arial" w:cs="Arial"/>
        </w:rPr>
        <w:t xml:space="preserve">Soluciones Estratégicas S.A.S. y Fideicomiso </w:t>
      </w:r>
      <w:proofErr w:type="spellStart"/>
      <w:r w:rsidRPr="00E95705">
        <w:rPr>
          <w:rFonts w:ascii="Arial" w:hAnsi="Arial" w:cs="Arial"/>
        </w:rPr>
        <w:t>Risk</w:t>
      </w:r>
      <w:proofErr w:type="spellEnd"/>
      <w:r w:rsidRPr="00E95705">
        <w:rPr>
          <w:rFonts w:ascii="Arial" w:hAnsi="Arial" w:cs="Arial"/>
        </w:rPr>
        <w:t xml:space="preserve"> Administrado por Patrimonios Autónomos Fiduciaria Coomeva S.A. -</w:t>
      </w:r>
      <w:proofErr w:type="spellStart"/>
      <w:r w:rsidRPr="00E95705">
        <w:rPr>
          <w:rFonts w:ascii="Arial" w:hAnsi="Arial" w:cs="Arial"/>
        </w:rPr>
        <w:t>Fiducoomeva</w:t>
      </w:r>
      <w:proofErr w:type="spellEnd"/>
      <w:r w:rsidRPr="00E95705">
        <w:rPr>
          <w:rFonts w:ascii="Arial" w:hAnsi="Arial" w:cs="Arial"/>
        </w:rPr>
        <w:t xml:space="preserve">, luego de hacer un recuento relacionado con su objeto social, el contrato de fiducia suscrito entre la Fiduciaria Coomeva y </w:t>
      </w:r>
      <w:proofErr w:type="spellStart"/>
      <w:r w:rsidRPr="00E95705">
        <w:rPr>
          <w:rFonts w:ascii="Arial" w:hAnsi="Arial" w:cs="Arial"/>
        </w:rPr>
        <w:t>Risk</w:t>
      </w:r>
      <w:proofErr w:type="spellEnd"/>
      <w:r w:rsidRPr="00E95705">
        <w:rPr>
          <w:rFonts w:ascii="Arial" w:hAnsi="Arial" w:cs="Arial"/>
        </w:rPr>
        <w:t xml:space="preserve"> and </w:t>
      </w:r>
      <w:proofErr w:type="spellStart"/>
      <w:r w:rsidRPr="00E95705">
        <w:rPr>
          <w:rFonts w:ascii="Arial" w:hAnsi="Arial" w:cs="Arial"/>
        </w:rPr>
        <w:t>Tech</w:t>
      </w:r>
      <w:proofErr w:type="spellEnd"/>
      <w:r w:rsidRPr="00E95705">
        <w:rPr>
          <w:rFonts w:ascii="Arial" w:hAnsi="Arial" w:cs="Arial"/>
        </w:rPr>
        <w:t xml:space="preserve"> S.A.S., precisó que éste último es el obligado a reportar a las centrales de riesgo </w:t>
      </w:r>
      <w:r w:rsidR="009950EE" w:rsidRPr="00E95705">
        <w:rPr>
          <w:rFonts w:ascii="Arial" w:hAnsi="Arial" w:cs="Arial"/>
        </w:rPr>
        <w:t>y en general a realizar actividades propias de la administración de la cartera</w:t>
      </w:r>
      <w:r w:rsidR="461B0F2C" w:rsidRPr="00E95705">
        <w:rPr>
          <w:rFonts w:ascii="Arial" w:hAnsi="Arial" w:cs="Arial"/>
        </w:rPr>
        <w:t xml:space="preserve">, mientras que </w:t>
      </w:r>
      <w:r w:rsidR="009950EE" w:rsidRPr="00E95705">
        <w:rPr>
          <w:rFonts w:ascii="Arial" w:hAnsi="Arial" w:cs="Arial"/>
        </w:rPr>
        <w:t xml:space="preserve">la fiduciaria es la vocera y administradora del Fideicomiso </w:t>
      </w:r>
      <w:proofErr w:type="spellStart"/>
      <w:r w:rsidR="009950EE" w:rsidRPr="00E95705">
        <w:rPr>
          <w:rFonts w:ascii="Arial" w:hAnsi="Arial" w:cs="Arial"/>
        </w:rPr>
        <w:t>Risk</w:t>
      </w:r>
      <w:proofErr w:type="spellEnd"/>
      <w:r w:rsidR="009950EE" w:rsidRPr="00E95705">
        <w:rPr>
          <w:rFonts w:ascii="Arial" w:hAnsi="Arial" w:cs="Arial"/>
        </w:rPr>
        <w:t>.</w:t>
      </w:r>
      <w:r w:rsidR="00464EAB" w:rsidRPr="00E95705">
        <w:rPr>
          <w:rFonts w:ascii="Arial" w:hAnsi="Arial" w:cs="Arial"/>
        </w:rPr>
        <w:t xml:space="preserve">  Frente a </w:t>
      </w:r>
      <w:proofErr w:type="spellStart"/>
      <w:r w:rsidR="00464EAB" w:rsidRPr="00E95705">
        <w:rPr>
          <w:rFonts w:ascii="Arial" w:hAnsi="Arial" w:cs="Arial"/>
        </w:rPr>
        <w:t>A</w:t>
      </w:r>
      <w:proofErr w:type="spellEnd"/>
      <w:r w:rsidR="2FC45499" w:rsidRPr="00E95705">
        <w:rPr>
          <w:rFonts w:ascii="Arial" w:hAnsi="Arial" w:cs="Arial"/>
        </w:rPr>
        <w:t xml:space="preserve"> </w:t>
      </w:r>
      <w:r w:rsidR="00464EAB" w:rsidRPr="00E95705">
        <w:rPr>
          <w:rFonts w:ascii="Arial" w:hAnsi="Arial" w:cs="Arial"/>
        </w:rPr>
        <w:t>&amp;</w:t>
      </w:r>
      <w:r w:rsidR="381D12CF" w:rsidRPr="00E95705">
        <w:rPr>
          <w:rFonts w:ascii="Arial" w:hAnsi="Arial" w:cs="Arial"/>
        </w:rPr>
        <w:t xml:space="preserve"> </w:t>
      </w:r>
      <w:r w:rsidR="00464EAB" w:rsidRPr="00E95705">
        <w:rPr>
          <w:rFonts w:ascii="Arial" w:hAnsi="Arial" w:cs="Arial"/>
        </w:rPr>
        <w:t xml:space="preserve">S </w:t>
      </w:r>
      <w:r w:rsidR="256D81C5" w:rsidRPr="00E95705">
        <w:rPr>
          <w:rFonts w:ascii="Arial" w:hAnsi="Arial" w:cs="Arial"/>
        </w:rPr>
        <w:t>S</w:t>
      </w:r>
      <w:r w:rsidR="00464EAB" w:rsidRPr="00E95705">
        <w:rPr>
          <w:rFonts w:ascii="Arial" w:hAnsi="Arial" w:cs="Arial"/>
        </w:rPr>
        <w:t xml:space="preserve">oluciones Estratégicas S.A.S </w:t>
      </w:r>
      <w:r w:rsidR="72D8AA43" w:rsidRPr="00E95705">
        <w:rPr>
          <w:rFonts w:ascii="Arial" w:hAnsi="Arial" w:cs="Arial"/>
        </w:rPr>
        <w:t>indic</w:t>
      </w:r>
      <w:r w:rsidR="51712BB5" w:rsidRPr="00E95705">
        <w:rPr>
          <w:rFonts w:ascii="Arial" w:hAnsi="Arial" w:cs="Arial"/>
        </w:rPr>
        <w:t xml:space="preserve">ó que esta </w:t>
      </w:r>
      <w:r w:rsidR="00464EAB" w:rsidRPr="00E95705">
        <w:rPr>
          <w:rFonts w:ascii="Arial" w:hAnsi="Arial" w:cs="Arial"/>
        </w:rPr>
        <w:t>hace parte del fideicomiso y actúa como aliado para el cobro y recuperación de cartera.</w:t>
      </w:r>
    </w:p>
    <w:p w14:paraId="2C9C288E" w14:textId="7DCCA2AE" w:rsidR="009950EE" w:rsidRPr="00E95705" w:rsidRDefault="009950EE" w:rsidP="00EA7686">
      <w:pPr>
        <w:spacing w:line="276" w:lineRule="auto"/>
        <w:jc w:val="both"/>
        <w:rPr>
          <w:rFonts w:ascii="Arial" w:hAnsi="Arial" w:cs="Arial"/>
        </w:rPr>
      </w:pPr>
    </w:p>
    <w:p w14:paraId="199261E2" w14:textId="65FAB4CA" w:rsidR="00464EAB" w:rsidRPr="00E95705" w:rsidRDefault="009950EE" w:rsidP="00EA7686">
      <w:pPr>
        <w:spacing w:line="276" w:lineRule="auto"/>
        <w:jc w:val="both"/>
        <w:rPr>
          <w:rFonts w:ascii="Arial" w:hAnsi="Arial" w:cs="Arial"/>
        </w:rPr>
      </w:pPr>
      <w:r w:rsidRPr="00E95705">
        <w:rPr>
          <w:rFonts w:ascii="Arial" w:hAnsi="Arial" w:cs="Arial"/>
        </w:rPr>
        <w:t xml:space="preserve">Clarificado este punto, preciso que </w:t>
      </w:r>
      <w:proofErr w:type="spellStart"/>
      <w:r w:rsidRPr="00E95705">
        <w:rPr>
          <w:rFonts w:ascii="Arial" w:hAnsi="Arial" w:cs="Arial"/>
        </w:rPr>
        <w:t>Risk</w:t>
      </w:r>
      <w:proofErr w:type="spellEnd"/>
      <w:r w:rsidRPr="00E95705">
        <w:rPr>
          <w:rFonts w:ascii="Arial" w:hAnsi="Arial" w:cs="Arial"/>
        </w:rPr>
        <w:t xml:space="preserve"> and </w:t>
      </w:r>
      <w:proofErr w:type="spellStart"/>
      <w:r w:rsidRPr="00E95705">
        <w:rPr>
          <w:rFonts w:ascii="Arial" w:hAnsi="Arial" w:cs="Arial"/>
        </w:rPr>
        <w:t>Tech</w:t>
      </w:r>
      <w:proofErr w:type="spellEnd"/>
      <w:r w:rsidRPr="00E95705">
        <w:rPr>
          <w:rFonts w:ascii="Arial" w:hAnsi="Arial" w:cs="Arial"/>
        </w:rPr>
        <w:t xml:space="preserve"> </w:t>
      </w:r>
      <w:proofErr w:type="spellStart"/>
      <w:r w:rsidRPr="00E95705">
        <w:rPr>
          <w:rFonts w:ascii="Arial" w:hAnsi="Arial" w:cs="Arial"/>
        </w:rPr>
        <w:t>Advisors</w:t>
      </w:r>
      <w:proofErr w:type="spellEnd"/>
      <w:r w:rsidRPr="00E95705">
        <w:rPr>
          <w:rFonts w:ascii="Arial" w:hAnsi="Arial" w:cs="Arial"/>
        </w:rPr>
        <w:t xml:space="preserve"> S.A.S. adquirió la obligación del señor Claudio Ramón Orozco </w:t>
      </w:r>
      <w:proofErr w:type="spellStart"/>
      <w:r w:rsidRPr="00E95705">
        <w:rPr>
          <w:rFonts w:ascii="Arial" w:hAnsi="Arial" w:cs="Arial"/>
        </w:rPr>
        <w:t>Pedrozo</w:t>
      </w:r>
      <w:proofErr w:type="spellEnd"/>
      <w:r w:rsidR="7799124C" w:rsidRPr="00E95705">
        <w:rPr>
          <w:rFonts w:ascii="Arial" w:hAnsi="Arial" w:cs="Arial"/>
        </w:rPr>
        <w:t xml:space="preserve"> </w:t>
      </w:r>
      <w:r w:rsidRPr="00E95705">
        <w:rPr>
          <w:rFonts w:ascii="Arial" w:hAnsi="Arial" w:cs="Arial"/>
        </w:rPr>
        <w:t>por la suma de $918.063 la cual se encuentra en mora</w:t>
      </w:r>
      <w:r w:rsidR="1449DCDD" w:rsidRPr="00E95705">
        <w:rPr>
          <w:rFonts w:ascii="Arial" w:hAnsi="Arial" w:cs="Arial"/>
        </w:rPr>
        <w:t xml:space="preserve"> y por esta razón su titular </w:t>
      </w:r>
      <w:r w:rsidRPr="00E95705">
        <w:rPr>
          <w:rFonts w:ascii="Arial" w:hAnsi="Arial" w:cs="Arial"/>
        </w:rPr>
        <w:t xml:space="preserve">fue reportado </w:t>
      </w:r>
      <w:r w:rsidR="00464EAB" w:rsidRPr="00E95705">
        <w:rPr>
          <w:rFonts w:ascii="Arial" w:hAnsi="Arial" w:cs="Arial"/>
        </w:rPr>
        <w:t xml:space="preserve">a las centrales </w:t>
      </w:r>
      <w:r w:rsidR="00464EAB" w:rsidRPr="00E95705">
        <w:rPr>
          <w:rFonts w:ascii="Arial" w:hAnsi="Arial" w:cs="Arial"/>
        </w:rPr>
        <w:lastRenderedPageBreak/>
        <w:t xml:space="preserve">de riesgo; que el reporte inicial fue generado por </w:t>
      </w:r>
      <w:proofErr w:type="spellStart"/>
      <w:r w:rsidR="00464EAB" w:rsidRPr="00E95705">
        <w:rPr>
          <w:rFonts w:ascii="Arial" w:hAnsi="Arial" w:cs="Arial"/>
        </w:rPr>
        <w:t>Flamingo</w:t>
      </w:r>
      <w:proofErr w:type="spellEnd"/>
      <w:r w:rsidR="00464EAB" w:rsidRPr="00E95705">
        <w:rPr>
          <w:rFonts w:ascii="Arial" w:hAnsi="Arial" w:cs="Arial"/>
        </w:rPr>
        <w:t xml:space="preserve"> como resultado del incumplimiento de las cuotas pactadas, contando con la autorización para </w:t>
      </w:r>
      <w:r w:rsidR="6815AFE7" w:rsidRPr="00E95705">
        <w:rPr>
          <w:rFonts w:ascii="Arial" w:hAnsi="Arial" w:cs="Arial"/>
        </w:rPr>
        <w:t>ello c</w:t>
      </w:r>
      <w:r w:rsidR="485DA6C2" w:rsidRPr="00E95705">
        <w:rPr>
          <w:rFonts w:ascii="Arial" w:hAnsi="Arial" w:cs="Arial"/>
        </w:rPr>
        <w:t>onforme las pruebas aportadas al proceso.</w:t>
      </w:r>
    </w:p>
    <w:p w14:paraId="1766D82D" w14:textId="10EED104" w:rsidR="4F12BE83" w:rsidRPr="00E95705" w:rsidRDefault="4F12BE83" w:rsidP="00EA7686">
      <w:pPr>
        <w:spacing w:line="276" w:lineRule="auto"/>
        <w:jc w:val="both"/>
        <w:rPr>
          <w:rFonts w:ascii="Arial" w:hAnsi="Arial" w:cs="Arial"/>
        </w:rPr>
      </w:pPr>
    </w:p>
    <w:p w14:paraId="4A147075" w14:textId="240699FF" w:rsidR="0068588B" w:rsidRPr="00E95705" w:rsidRDefault="00464EAB" w:rsidP="00EA7686">
      <w:pPr>
        <w:spacing w:line="276" w:lineRule="auto"/>
        <w:jc w:val="both"/>
        <w:rPr>
          <w:rFonts w:ascii="Arial" w:hAnsi="Arial" w:cs="Arial"/>
        </w:rPr>
      </w:pPr>
      <w:r w:rsidRPr="00E95705">
        <w:rPr>
          <w:rFonts w:ascii="Arial" w:hAnsi="Arial" w:cs="Arial"/>
        </w:rPr>
        <w:t xml:space="preserve">Frente a la petición elevada por el actor el 11 de agosto de 2023, señaló que la misma fue atendida el 28 de igual mes y año, procediendo a enviarle las certificaciones de las notificaciones realizadas, así como los documentos que respaldan la </w:t>
      </w:r>
      <w:r w:rsidR="0068588B" w:rsidRPr="00E95705">
        <w:rPr>
          <w:rFonts w:ascii="Arial" w:hAnsi="Arial" w:cs="Arial"/>
        </w:rPr>
        <w:t>adquisición</w:t>
      </w:r>
      <w:r w:rsidRPr="00E95705">
        <w:rPr>
          <w:rFonts w:ascii="Arial" w:hAnsi="Arial" w:cs="Arial"/>
        </w:rPr>
        <w:t xml:space="preserve"> de la deuda</w:t>
      </w:r>
      <w:r w:rsidR="0068588B" w:rsidRPr="00E95705">
        <w:rPr>
          <w:rFonts w:ascii="Arial" w:hAnsi="Arial" w:cs="Arial"/>
        </w:rPr>
        <w:t xml:space="preserve">, por lo que emerge evidente que no ha vulnerado los derechos fundamentales de petición y habeas data </w:t>
      </w:r>
      <w:r w:rsidR="47682280" w:rsidRPr="00E95705">
        <w:rPr>
          <w:rFonts w:ascii="Arial" w:hAnsi="Arial" w:cs="Arial"/>
        </w:rPr>
        <w:t>cuy</w:t>
      </w:r>
      <w:r w:rsidR="161DDB83" w:rsidRPr="00E95705">
        <w:rPr>
          <w:rFonts w:ascii="Arial" w:hAnsi="Arial" w:cs="Arial"/>
        </w:rPr>
        <w:t>a</w:t>
      </w:r>
      <w:r w:rsidR="47682280" w:rsidRPr="00E95705">
        <w:rPr>
          <w:rFonts w:ascii="Arial" w:hAnsi="Arial" w:cs="Arial"/>
        </w:rPr>
        <w:t xml:space="preserve"> protección se reclama por esta vía</w:t>
      </w:r>
      <w:r w:rsidR="0068588B" w:rsidRPr="00E95705">
        <w:rPr>
          <w:rFonts w:ascii="Arial" w:hAnsi="Arial" w:cs="Arial"/>
        </w:rPr>
        <w:t>.</w:t>
      </w:r>
    </w:p>
    <w:p w14:paraId="65F125A9" w14:textId="77777777" w:rsidR="00464EAB" w:rsidRPr="00E95705" w:rsidRDefault="00464EAB" w:rsidP="00EA7686">
      <w:pPr>
        <w:spacing w:line="276" w:lineRule="auto"/>
        <w:jc w:val="both"/>
        <w:rPr>
          <w:rFonts w:ascii="Arial" w:hAnsi="Arial" w:cs="Arial"/>
        </w:rPr>
      </w:pPr>
    </w:p>
    <w:p w14:paraId="48856E22" w14:textId="390E7888" w:rsidR="0068588B" w:rsidRPr="00E95705" w:rsidRDefault="0068588B" w:rsidP="00EA7686">
      <w:pPr>
        <w:spacing w:line="276" w:lineRule="auto"/>
        <w:jc w:val="both"/>
        <w:rPr>
          <w:rFonts w:ascii="Arial" w:hAnsi="Arial" w:cs="Arial"/>
        </w:rPr>
      </w:pPr>
      <w:r w:rsidRPr="00E95705">
        <w:rPr>
          <w:rFonts w:ascii="Arial" w:hAnsi="Arial" w:cs="Arial"/>
        </w:rPr>
        <w:t>La Superintendencia de Industria y Comercio adujo en su defensa que</w:t>
      </w:r>
      <w:r w:rsidR="5A17B38A" w:rsidRPr="00E95705">
        <w:rPr>
          <w:rFonts w:ascii="Arial" w:hAnsi="Arial" w:cs="Arial"/>
        </w:rPr>
        <w:t>,</w:t>
      </w:r>
      <w:r w:rsidRPr="00E95705">
        <w:rPr>
          <w:rFonts w:ascii="Arial" w:hAnsi="Arial" w:cs="Arial"/>
        </w:rPr>
        <w:t xml:space="preserve"> en el sistema de trámites de la entidad, no advierte ninguna reclamación realizada por el señor Orozco </w:t>
      </w:r>
      <w:proofErr w:type="spellStart"/>
      <w:r w:rsidRPr="00E95705">
        <w:rPr>
          <w:rFonts w:ascii="Arial" w:hAnsi="Arial" w:cs="Arial"/>
        </w:rPr>
        <w:t>Pedrozo</w:t>
      </w:r>
      <w:proofErr w:type="spellEnd"/>
      <w:r w:rsidRPr="00E95705">
        <w:rPr>
          <w:rFonts w:ascii="Arial" w:hAnsi="Arial" w:cs="Arial"/>
        </w:rPr>
        <w:t>.</w:t>
      </w:r>
    </w:p>
    <w:p w14:paraId="4B7242FA" w14:textId="7980590B" w:rsidR="0068588B" w:rsidRPr="00E95705" w:rsidRDefault="0068588B" w:rsidP="00EA7686">
      <w:pPr>
        <w:spacing w:line="276" w:lineRule="auto"/>
        <w:jc w:val="both"/>
        <w:rPr>
          <w:rFonts w:ascii="Arial" w:hAnsi="Arial" w:cs="Arial"/>
        </w:rPr>
      </w:pPr>
    </w:p>
    <w:p w14:paraId="4BE4EE3C" w14:textId="5B9B997F" w:rsidR="0068588B" w:rsidRPr="00E95705" w:rsidRDefault="0068588B" w:rsidP="00EA7686">
      <w:pPr>
        <w:spacing w:line="276" w:lineRule="auto"/>
        <w:jc w:val="both"/>
        <w:rPr>
          <w:rFonts w:ascii="Arial" w:hAnsi="Arial" w:cs="Arial"/>
        </w:rPr>
      </w:pPr>
      <w:r w:rsidRPr="00E95705">
        <w:rPr>
          <w:rFonts w:ascii="Arial" w:hAnsi="Arial" w:cs="Arial"/>
        </w:rPr>
        <w:t>Posteriormente, haciendo alusión a la función de vigilancia que le fue asignada en virtud a lo dispuesto en los artículos 17 y siguientes de la Ley 1266 de 2008</w:t>
      </w:r>
      <w:r w:rsidR="2D212B7D" w:rsidRPr="00E95705">
        <w:rPr>
          <w:rFonts w:ascii="Arial" w:hAnsi="Arial" w:cs="Arial"/>
        </w:rPr>
        <w:t>,</w:t>
      </w:r>
      <w:r w:rsidRPr="00E95705">
        <w:rPr>
          <w:rFonts w:ascii="Arial" w:hAnsi="Arial" w:cs="Arial"/>
        </w:rPr>
        <w:t xml:space="preserve"> precisó que </w:t>
      </w:r>
      <w:r w:rsidR="2330A57C" w:rsidRPr="00E95705">
        <w:rPr>
          <w:rFonts w:ascii="Arial" w:hAnsi="Arial" w:cs="Arial"/>
        </w:rPr>
        <w:t xml:space="preserve">cuenta con </w:t>
      </w:r>
      <w:r w:rsidR="68E3C1EF" w:rsidRPr="00E95705">
        <w:rPr>
          <w:rFonts w:ascii="Arial" w:hAnsi="Arial" w:cs="Arial"/>
        </w:rPr>
        <w:t>esta</w:t>
      </w:r>
      <w:r w:rsidRPr="00E95705">
        <w:rPr>
          <w:rFonts w:ascii="Arial" w:hAnsi="Arial" w:cs="Arial"/>
        </w:rPr>
        <w:t xml:space="preserve"> facultad para iniciar de oficio o a petición de parte las investigaciones </w:t>
      </w:r>
      <w:r w:rsidR="00880089" w:rsidRPr="00E95705">
        <w:rPr>
          <w:rFonts w:ascii="Arial" w:hAnsi="Arial" w:cs="Arial"/>
        </w:rPr>
        <w:t xml:space="preserve">administrativas contra los operadores, fuentes y usurarios de la información financiera y crediticia entre otras, con el fin de establecer las responsabilidades administrativas que se puedan generar por incumplimiento de las normas contenidas en la </w:t>
      </w:r>
      <w:r w:rsidR="0C739E16" w:rsidRPr="00E95705">
        <w:rPr>
          <w:rFonts w:ascii="Arial" w:hAnsi="Arial" w:cs="Arial"/>
        </w:rPr>
        <w:t>citada</w:t>
      </w:r>
      <w:r w:rsidR="00880089" w:rsidRPr="00E95705">
        <w:rPr>
          <w:rFonts w:ascii="Arial" w:hAnsi="Arial" w:cs="Arial"/>
        </w:rPr>
        <w:t xml:space="preserve"> disposición.</w:t>
      </w:r>
    </w:p>
    <w:p w14:paraId="34B1B9B1" w14:textId="212D85DB" w:rsidR="00880089" w:rsidRPr="00E95705" w:rsidRDefault="00880089" w:rsidP="00EA7686">
      <w:pPr>
        <w:spacing w:line="276" w:lineRule="auto"/>
        <w:jc w:val="both"/>
        <w:rPr>
          <w:rFonts w:ascii="Arial" w:hAnsi="Arial" w:cs="Arial"/>
        </w:rPr>
      </w:pPr>
    </w:p>
    <w:p w14:paraId="3B8B316B" w14:textId="5A00B12D" w:rsidR="009950EE" w:rsidRPr="00E95705" w:rsidRDefault="00880089" w:rsidP="00EA7686">
      <w:pPr>
        <w:spacing w:line="276" w:lineRule="auto"/>
        <w:jc w:val="both"/>
        <w:rPr>
          <w:rFonts w:ascii="Arial" w:hAnsi="Arial" w:cs="Arial"/>
        </w:rPr>
      </w:pPr>
      <w:r w:rsidRPr="00E95705">
        <w:rPr>
          <w:rFonts w:ascii="Arial" w:hAnsi="Arial" w:cs="Arial"/>
        </w:rPr>
        <w:t xml:space="preserve">Refiere entonces que, al no haber presentado queja ante esa entidad, es el juez de tutela quien debe atender </w:t>
      </w:r>
      <w:r w:rsidR="3AE226AB" w:rsidRPr="00E95705">
        <w:rPr>
          <w:rFonts w:ascii="Arial" w:hAnsi="Arial" w:cs="Arial"/>
        </w:rPr>
        <w:t xml:space="preserve">los reclamos del </w:t>
      </w:r>
      <w:proofErr w:type="spellStart"/>
      <w:r w:rsidR="3AE226AB" w:rsidRPr="00E95705">
        <w:rPr>
          <w:rFonts w:ascii="Arial" w:hAnsi="Arial" w:cs="Arial"/>
        </w:rPr>
        <w:t>tutelante</w:t>
      </w:r>
      <w:proofErr w:type="spellEnd"/>
      <w:r w:rsidRPr="00E95705">
        <w:rPr>
          <w:rFonts w:ascii="Arial" w:hAnsi="Arial" w:cs="Arial"/>
        </w:rPr>
        <w:t xml:space="preserve">, quedando por fuera de </w:t>
      </w:r>
      <w:r w:rsidR="6BC610AE" w:rsidRPr="00E95705">
        <w:rPr>
          <w:rFonts w:ascii="Arial" w:hAnsi="Arial" w:cs="Arial"/>
        </w:rPr>
        <w:t xml:space="preserve">cualquier </w:t>
      </w:r>
      <w:r w:rsidRPr="00E95705">
        <w:rPr>
          <w:rFonts w:ascii="Arial" w:hAnsi="Arial" w:cs="Arial"/>
        </w:rPr>
        <w:t xml:space="preserve">discusión su responsabilidad en este </w:t>
      </w:r>
      <w:r w:rsidR="24045F7C" w:rsidRPr="00E95705">
        <w:rPr>
          <w:rFonts w:ascii="Arial" w:hAnsi="Arial" w:cs="Arial"/>
        </w:rPr>
        <w:t>asunto</w:t>
      </w:r>
      <w:r w:rsidRPr="00E95705">
        <w:rPr>
          <w:rFonts w:ascii="Arial" w:hAnsi="Arial" w:cs="Arial"/>
        </w:rPr>
        <w:t>, dado que</w:t>
      </w:r>
      <w:r w:rsidR="0068588B" w:rsidRPr="00E95705">
        <w:rPr>
          <w:rFonts w:ascii="Arial" w:hAnsi="Arial" w:cs="Arial"/>
        </w:rPr>
        <w:t xml:space="preserve"> de los hechos narrados no se infiere </w:t>
      </w:r>
      <w:r w:rsidRPr="00E95705">
        <w:rPr>
          <w:rFonts w:ascii="Arial" w:hAnsi="Arial" w:cs="Arial"/>
        </w:rPr>
        <w:t xml:space="preserve">que sea </w:t>
      </w:r>
      <w:r w:rsidR="576EEC8F" w:rsidRPr="00E95705">
        <w:rPr>
          <w:rFonts w:ascii="Arial" w:hAnsi="Arial" w:cs="Arial"/>
        </w:rPr>
        <w:t>esa</w:t>
      </w:r>
      <w:r w:rsidRPr="00E95705">
        <w:rPr>
          <w:rFonts w:ascii="Arial" w:hAnsi="Arial" w:cs="Arial"/>
        </w:rPr>
        <w:t xml:space="preserve"> entidad </w:t>
      </w:r>
      <w:r w:rsidR="62C7204A" w:rsidRPr="00E95705">
        <w:rPr>
          <w:rFonts w:ascii="Arial" w:hAnsi="Arial" w:cs="Arial"/>
        </w:rPr>
        <w:t xml:space="preserve">la </w:t>
      </w:r>
      <w:r w:rsidRPr="00E95705">
        <w:rPr>
          <w:rFonts w:ascii="Arial" w:hAnsi="Arial" w:cs="Arial"/>
        </w:rPr>
        <w:t xml:space="preserve">que viene </w:t>
      </w:r>
      <w:r w:rsidR="0068588B" w:rsidRPr="00E95705">
        <w:rPr>
          <w:rFonts w:ascii="Arial" w:hAnsi="Arial" w:cs="Arial"/>
        </w:rPr>
        <w:t>afecta</w:t>
      </w:r>
      <w:r w:rsidRPr="00E95705">
        <w:rPr>
          <w:rFonts w:ascii="Arial" w:hAnsi="Arial" w:cs="Arial"/>
        </w:rPr>
        <w:t xml:space="preserve">ndo </w:t>
      </w:r>
      <w:r w:rsidR="0068588B" w:rsidRPr="00E95705">
        <w:rPr>
          <w:rFonts w:ascii="Arial" w:hAnsi="Arial" w:cs="Arial"/>
        </w:rPr>
        <w:t xml:space="preserve">el derecho fundamental al habeas data </w:t>
      </w:r>
      <w:r w:rsidRPr="00E95705">
        <w:rPr>
          <w:rFonts w:ascii="Arial" w:hAnsi="Arial" w:cs="Arial"/>
        </w:rPr>
        <w:t xml:space="preserve">del cual es titular el </w:t>
      </w:r>
      <w:r w:rsidR="0068588B" w:rsidRPr="00E95705">
        <w:rPr>
          <w:rFonts w:ascii="Arial" w:hAnsi="Arial" w:cs="Arial"/>
        </w:rPr>
        <w:t>demandante, por lo que claramente se configura la falta de legitimación en la causa por pasiva.</w:t>
      </w:r>
    </w:p>
    <w:p w14:paraId="764CA315" w14:textId="77777777" w:rsidR="0089745F" w:rsidRPr="00E95705" w:rsidRDefault="0089745F" w:rsidP="00EA7686">
      <w:pPr>
        <w:spacing w:line="276" w:lineRule="auto"/>
        <w:jc w:val="both"/>
        <w:rPr>
          <w:rFonts w:ascii="Arial" w:hAnsi="Arial" w:cs="Arial"/>
        </w:rPr>
      </w:pPr>
    </w:p>
    <w:p w14:paraId="2F114069" w14:textId="77777777" w:rsidR="00651FF9" w:rsidRPr="00E95705" w:rsidRDefault="00083243" w:rsidP="00EA7686">
      <w:pPr>
        <w:spacing w:line="276" w:lineRule="auto"/>
        <w:jc w:val="both"/>
        <w:rPr>
          <w:rFonts w:ascii="Arial" w:hAnsi="Arial" w:cs="Arial"/>
        </w:rPr>
      </w:pPr>
      <w:proofErr w:type="spellStart"/>
      <w:r w:rsidRPr="00E95705">
        <w:rPr>
          <w:rFonts w:ascii="Arial" w:hAnsi="Arial" w:cs="Arial"/>
        </w:rPr>
        <w:t>Experian</w:t>
      </w:r>
      <w:proofErr w:type="spellEnd"/>
      <w:r w:rsidRPr="00E95705">
        <w:rPr>
          <w:rFonts w:ascii="Arial" w:hAnsi="Arial" w:cs="Arial"/>
        </w:rPr>
        <w:t xml:space="preserve"> Colombia S.A. -Data Crédito- integró la litis haciendo notar la improcedencia de la acción de tutela, dado que no existe ninguna actuación u omisión que se le pueda endilgar a esa entidad respecto a la supuesta amenaza o vulneración de derechos fundamentales</w:t>
      </w:r>
      <w:r w:rsidR="00651FF9" w:rsidRPr="00E95705">
        <w:rPr>
          <w:rFonts w:ascii="Arial" w:hAnsi="Arial" w:cs="Arial"/>
        </w:rPr>
        <w:t xml:space="preserve"> que pone en conocimiento el demandante en este asunto.</w:t>
      </w:r>
    </w:p>
    <w:p w14:paraId="231F1A7D" w14:textId="77777777" w:rsidR="00651FF9" w:rsidRPr="00E95705" w:rsidRDefault="00651FF9" w:rsidP="00EA7686">
      <w:pPr>
        <w:spacing w:line="276" w:lineRule="auto"/>
        <w:jc w:val="both"/>
        <w:rPr>
          <w:rFonts w:ascii="Arial" w:hAnsi="Arial" w:cs="Arial"/>
        </w:rPr>
      </w:pPr>
    </w:p>
    <w:p w14:paraId="76952914" w14:textId="29F60AF8" w:rsidR="006618BC" w:rsidRPr="00E95705" w:rsidRDefault="00651FF9" w:rsidP="00EA7686">
      <w:pPr>
        <w:spacing w:line="276" w:lineRule="auto"/>
        <w:jc w:val="both"/>
        <w:rPr>
          <w:rFonts w:ascii="Arial" w:hAnsi="Arial" w:cs="Arial"/>
        </w:rPr>
      </w:pPr>
      <w:r w:rsidRPr="00E95705">
        <w:rPr>
          <w:rFonts w:ascii="Arial" w:hAnsi="Arial" w:cs="Arial"/>
        </w:rPr>
        <w:t>Informó además que,</w:t>
      </w:r>
      <w:r w:rsidR="36B3F086" w:rsidRPr="00E95705">
        <w:rPr>
          <w:rFonts w:ascii="Arial" w:hAnsi="Arial" w:cs="Arial"/>
        </w:rPr>
        <w:t xml:space="preserve"> </w:t>
      </w:r>
      <w:r w:rsidRPr="00E95705">
        <w:rPr>
          <w:rFonts w:ascii="Arial" w:hAnsi="Arial" w:cs="Arial"/>
        </w:rPr>
        <w:t>respecto a las s</w:t>
      </w:r>
      <w:r w:rsidR="006618BC" w:rsidRPr="00E95705">
        <w:rPr>
          <w:rFonts w:ascii="Arial" w:hAnsi="Arial" w:cs="Arial"/>
        </w:rPr>
        <w:t xml:space="preserve">ociedades Almacenes </w:t>
      </w:r>
      <w:proofErr w:type="spellStart"/>
      <w:r w:rsidR="006618BC" w:rsidRPr="00E95705">
        <w:rPr>
          <w:rFonts w:ascii="Arial" w:hAnsi="Arial" w:cs="Arial"/>
        </w:rPr>
        <w:t>Flamingo</w:t>
      </w:r>
      <w:proofErr w:type="spellEnd"/>
      <w:r w:rsidR="006618BC" w:rsidRPr="00E95705">
        <w:rPr>
          <w:rFonts w:ascii="Arial" w:hAnsi="Arial" w:cs="Arial"/>
        </w:rPr>
        <w:t xml:space="preserve"> S.A., </w:t>
      </w:r>
      <w:proofErr w:type="spellStart"/>
      <w:r w:rsidR="006618BC" w:rsidRPr="00E95705">
        <w:rPr>
          <w:rFonts w:ascii="Arial" w:hAnsi="Arial" w:cs="Arial"/>
        </w:rPr>
        <w:t>A&amp;S</w:t>
      </w:r>
      <w:proofErr w:type="spellEnd"/>
      <w:r w:rsidR="006618BC" w:rsidRPr="00E95705">
        <w:rPr>
          <w:rFonts w:ascii="Arial" w:hAnsi="Arial" w:cs="Arial"/>
        </w:rPr>
        <w:t xml:space="preserve"> Soluciones Estratégicas S.A.S. y Coomeva S.A., no cuenta con historial crediticio </w:t>
      </w:r>
      <w:r w:rsidRPr="00E95705">
        <w:rPr>
          <w:rFonts w:ascii="Arial" w:hAnsi="Arial" w:cs="Arial"/>
        </w:rPr>
        <w:t>que hayan reportado como fuentes respecto al demandante</w:t>
      </w:r>
      <w:r w:rsidR="62A944AD" w:rsidRPr="00E95705">
        <w:rPr>
          <w:rFonts w:ascii="Arial" w:hAnsi="Arial" w:cs="Arial"/>
        </w:rPr>
        <w:t>, pero aclara</w:t>
      </w:r>
      <w:r w:rsidRPr="00E95705">
        <w:rPr>
          <w:rFonts w:ascii="Arial" w:hAnsi="Arial" w:cs="Arial"/>
        </w:rPr>
        <w:t xml:space="preserve"> que por parte del Fideicomiso </w:t>
      </w:r>
      <w:proofErr w:type="spellStart"/>
      <w:r w:rsidRPr="00E95705">
        <w:rPr>
          <w:rFonts w:ascii="Arial" w:hAnsi="Arial" w:cs="Arial"/>
        </w:rPr>
        <w:t>Risk</w:t>
      </w:r>
      <w:proofErr w:type="spellEnd"/>
      <w:r w:rsidRPr="00E95705">
        <w:rPr>
          <w:rFonts w:ascii="Arial" w:hAnsi="Arial" w:cs="Arial"/>
        </w:rPr>
        <w:t xml:space="preserve"> (</w:t>
      </w:r>
      <w:proofErr w:type="spellStart"/>
      <w:r w:rsidRPr="00E95705">
        <w:rPr>
          <w:rFonts w:ascii="Arial" w:hAnsi="Arial" w:cs="Arial"/>
        </w:rPr>
        <w:t>Fidei</w:t>
      </w:r>
      <w:proofErr w:type="spellEnd"/>
      <w:r w:rsidRPr="00E95705">
        <w:rPr>
          <w:rFonts w:ascii="Arial" w:hAnsi="Arial" w:cs="Arial"/>
        </w:rPr>
        <w:t xml:space="preserve"> </w:t>
      </w:r>
      <w:proofErr w:type="spellStart"/>
      <w:r w:rsidRPr="00E95705">
        <w:rPr>
          <w:rFonts w:ascii="Arial" w:hAnsi="Arial" w:cs="Arial"/>
        </w:rPr>
        <w:t>Risk</w:t>
      </w:r>
      <w:proofErr w:type="spellEnd"/>
      <w:r w:rsidRPr="00E95705">
        <w:rPr>
          <w:rFonts w:ascii="Arial" w:hAnsi="Arial" w:cs="Arial"/>
        </w:rPr>
        <w:t xml:space="preserve"> </w:t>
      </w:r>
      <w:proofErr w:type="spellStart"/>
      <w:r w:rsidRPr="00E95705">
        <w:rPr>
          <w:rFonts w:ascii="Arial" w:hAnsi="Arial" w:cs="Arial"/>
        </w:rPr>
        <w:t>Mef</w:t>
      </w:r>
      <w:proofErr w:type="spellEnd"/>
      <w:r w:rsidRPr="00E95705">
        <w:rPr>
          <w:rFonts w:ascii="Arial" w:hAnsi="Arial" w:cs="Arial"/>
        </w:rPr>
        <w:t xml:space="preserve"> </w:t>
      </w:r>
      <w:proofErr w:type="spellStart"/>
      <w:r w:rsidRPr="00E95705">
        <w:rPr>
          <w:rFonts w:ascii="Arial" w:hAnsi="Arial" w:cs="Arial"/>
        </w:rPr>
        <w:t>R&amp;T</w:t>
      </w:r>
      <w:proofErr w:type="spellEnd"/>
      <w:r w:rsidRPr="00E95705">
        <w:rPr>
          <w:rFonts w:ascii="Arial" w:hAnsi="Arial" w:cs="Arial"/>
        </w:rPr>
        <w:t xml:space="preserve"> </w:t>
      </w:r>
      <w:proofErr w:type="spellStart"/>
      <w:r w:rsidRPr="00E95705">
        <w:rPr>
          <w:rFonts w:ascii="Arial" w:hAnsi="Arial" w:cs="Arial"/>
        </w:rPr>
        <w:t>Mefia</w:t>
      </w:r>
      <w:proofErr w:type="spellEnd"/>
      <w:r w:rsidRPr="00E95705">
        <w:rPr>
          <w:rFonts w:ascii="Arial" w:hAnsi="Arial" w:cs="Arial"/>
        </w:rPr>
        <w:t xml:space="preserve"> </w:t>
      </w:r>
      <w:proofErr w:type="spellStart"/>
      <w:r w:rsidRPr="00E95705">
        <w:rPr>
          <w:rFonts w:ascii="Arial" w:hAnsi="Arial" w:cs="Arial"/>
        </w:rPr>
        <w:t>FLM</w:t>
      </w:r>
      <w:proofErr w:type="spellEnd"/>
      <w:r w:rsidR="5C74AE7E" w:rsidRPr="00E95705">
        <w:rPr>
          <w:rFonts w:ascii="Arial" w:hAnsi="Arial" w:cs="Arial"/>
        </w:rPr>
        <w:t xml:space="preserve">) </w:t>
      </w:r>
      <w:r w:rsidRPr="00E95705">
        <w:rPr>
          <w:rFonts w:ascii="Arial" w:hAnsi="Arial" w:cs="Arial"/>
        </w:rPr>
        <w:t xml:space="preserve">si efectuó un reporte negativo </w:t>
      </w:r>
      <w:r w:rsidR="004F48D2" w:rsidRPr="00E95705">
        <w:rPr>
          <w:rFonts w:ascii="Arial" w:hAnsi="Arial" w:cs="Arial"/>
        </w:rPr>
        <w:t xml:space="preserve">que se encuentra vigente y se registra </w:t>
      </w:r>
      <w:r w:rsidR="1023FEDD" w:rsidRPr="00E95705">
        <w:rPr>
          <w:rFonts w:ascii="Arial" w:hAnsi="Arial" w:cs="Arial"/>
        </w:rPr>
        <w:t xml:space="preserve">en su plataforma </w:t>
      </w:r>
      <w:r w:rsidR="004F48D2" w:rsidRPr="00E95705">
        <w:rPr>
          <w:rFonts w:ascii="Arial" w:hAnsi="Arial" w:cs="Arial"/>
        </w:rPr>
        <w:t>como cartera castigada.</w:t>
      </w:r>
    </w:p>
    <w:p w14:paraId="02CE0DCB" w14:textId="35F3D72C" w:rsidR="004F48D2" w:rsidRPr="00E95705" w:rsidRDefault="004F48D2" w:rsidP="00EA7686">
      <w:pPr>
        <w:spacing w:line="276" w:lineRule="auto"/>
        <w:jc w:val="both"/>
        <w:rPr>
          <w:rFonts w:ascii="Arial" w:hAnsi="Arial" w:cs="Arial"/>
        </w:rPr>
      </w:pPr>
    </w:p>
    <w:p w14:paraId="7D4D1289" w14:textId="1D39CE31" w:rsidR="00083243" w:rsidRPr="00E95705" w:rsidRDefault="004F48D2" w:rsidP="00EA7686">
      <w:pPr>
        <w:spacing w:line="276" w:lineRule="auto"/>
        <w:jc w:val="both"/>
        <w:rPr>
          <w:rFonts w:ascii="Arial" w:hAnsi="Arial" w:cs="Arial"/>
        </w:rPr>
      </w:pPr>
      <w:r w:rsidRPr="00E95705">
        <w:rPr>
          <w:rFonts w:ascii="Arial" w:hAnsi="Arial" w:cs="Arial"/>
        </w:rPr>
        <w:t xml:space="preserve">Frente a esto último, precisa </w:t>
      </w:r>
      <w:r w:rsidR="6FE9877F" w:rsidRPr="00E95705">
        <w:rPr>
          <w:rFonts w:ascii="Arial" w:hAnsi="Arial" w:cs="Arial"/>
        </w:rPr>
        <w:t>que,</w:t>
      </w:r>
      <w:r w:rsidRPr="00E95705">
        <w:rPr>
          <w:rFonts w:ascii="Arial" w:hAnsi="Arial" w:cs="Arial"/>
        </w:rPr>
        <w:t xml:space="preserve"> como operador de la información, no es responsable </w:t>
      </w:r>
      <w:r w:rsidR="214E29DF" w:rsidRPr="00E95705">
        <w:rPr>
          <w:rFonts w:ascii="Arial" w:hAnsi="Arial" w:cs="Arial"/>
        </w:rPr>
        <w:t>de la</w:t>
      </w:r>
      <w:r w:rsidR="00083243" w:rsidRPr="00E95705">
        <w:rPr>
          <w:rFonts w:ascii="Arial" w:hAnsi="Arial" w:cs="Arial"/>
        </w:rPr>
        <w:t xml:space="preserve"> veracidad y </w:t>
      </w:r>
      <w:r w:rsidR="617A706D" w:rsidRPr="00E95705">
        <w:rPr>
          <w:rFonts w:ascii="Arial" w:hAnsi="Arial" w:cs="Arial"/>
        </w:rPr>
        <w:t>calidad de</w:t>
      </w:r>
      <w:r w:rsidRPr="00E95705">
        <w:rPr>
          <w:rFonts w:ascii="Arial" w:hAnsi="Arial" w:cs="Arial"/>
        </w:rPr>
        <w:t xml:space="preserve"> los datos </w:t>
      </w:r>
      <w:r w:rsidR="00083243" w:rsidRPr="00E95705">
        <w:rPr>
          <w:rFonts w:ascii="Arial" w:hAnsi="Arial" w:cs="Arial"/>
        </w:rPr>
        <w:t>que reportan las fuentes, pues son es</w:t>
      </w:r>
      <w:r w:rsidRPr="00E95705">
        <w:rPr>
          <w:rFonts w:ascii="Arial" w:hAnsi="Arial" w:cs="Arial"/>
        </w:rPr>
        <w:t>tas</w:t>
      </w:r>
      <w:r w:rsidR="00083243" w:rsidRPr="00E95705">
        <w:rPr>
          <w:rFonts w:ascii="Arial" w:hAnsi="Arial" w:cs="Arial"/>
        </w:rPr>
        <w:t xml:space="preserve"> las que deben garantizar que la información suministrada sea veraz, completa, exacta, actualizada y comprobable</w:t>
      </w:r>
      <w:r w:rsidRPr="00E95705">
        <w:rPr>
          <w:rFonts w:ascii="Arial" w:hAnsi="Arial" w:cs="Arial"/>
        </w:rPr>
        <w:t xml:space="preserve">, </w:t>
      </w:r>
      <w:r w:rsidR="00502FC1" w:rsidRPr="00E95705">
        <w:rPr>
          <w:rFonts w:ascii="Arial" w:hAnsi="Arial" w:cs="Arial"/>
        </w:rPr>
        <w:t xml:space="preserve">siendo también las encargadas de </w:t>
      </w:r>
      <w:r w:rsidR="00502FC1" w:rsidRPr="00E95705">
        <w:rPr>
          <w:rFonts w:ascii="Arial" w:hAnsi="Arial" w:cs="Arial"/>
        </w:rPr>
        <w:lastRenderedPageBreak/>
        <w:t xml:space="preserve">informar el pago de la obligación para </w:t>
      </w:r>
      <w:r w:rsidR="00980994" w:rsidRPr="00E95705">
        <w:rPr>
          <w:rFonts w:ascii="Arial" w:hAnsi="Arial" w:cs="Arial"/>
        </w:rPr>
        <w:t xml:space="preserve">que sea sometida a las normas de </w:t>
      </w:r>
      <w:r w:rsidR="00502FC1" w:rsidRPr="00E95705">
        <w:rPr>
          <w:rFonts w:ascii="Arial" w:hAnsi="Arial" w:cs="Arial"/>
        </w:rPr>
        <w:t>permanencia contempladas en el artículo 13 de la Ley 1266 de 2008.</w:t>
      </w:r>
    </w:p>
    <w:p w14:paraId="10CD1F03" w14:textId="77777777" w:rsidR="00083243" w:rsidRPr="00E95705" w:rsidRDefault="00083243" w:rsidP="00EA7686">
      <w:pPr>
        <w:spacing w:line="276" w:lineRule="auto"/>
        <w:jc w:val="both"/>
        <w:rPr>
          <w:rFonts w:ascii="Arial" w:hAnsi="Arial" w:cs="Arial"/>
        </w:rPr>
      </w:pPr>
    </w:p>
    <w:p w14:paraId="26C2573A" w14:textId="55E10F5E" w:rsidR="00083243" w:rsidRPr="00E95705" w:rsidRDefault="00980994" w:rsidP="00EA7686">
      <w:pPr>
        <w:spacing w:line="276" w:lineRule="auto"/>
        <w:jc w:val="both"/>
        <w:rPr>
          <w:rFonts w:ascii="Arial" w:hAnsi="Arial" w:cs="Arial"/>
        </w:rPr>
      </w:pPr>
      <w:r w:rsidRPr="00E95705">
        <w:rPr>
          <w:rFonts w:ascii="Arial" w:hAnsi="Arial" w:cs="Arial"/>
        </w:rPr>
        <w:t>Refirió además</w:t>
      </w:r>
      <w:r w:rsidR="51FF08B1" w:rsidRPr="00E95705">
        <w:rPr>
          <w:rFonts w:ascii="Arial" w:hAnsi="Arial" w:cs="Arial"/>
        </w:rPr>
        <w:t>,</w:t>
      </w:r>
      <w:r w:rsidRPr="00E95705">
        <w:rPr>
          <w:rFonts w:ascii="Arial" w:hAnsi="Arial" w:cs="Arial"/>
        </w:rPr>
        <w:t xml:space="preserve"> que es deber de la fuente informar al usuario del reporte negativo en las centrales de riego</w:t>
      </w:r>
      <w:r w:rsidR="005B46AA" w:rsidRPr="00E95705">
        <w:rPr>
          <w:rFonts w:ascii="Arial" w:hAnsi="Arial" w:cs="Arial"/>
        </w:rPr>
        <w:t>.</w:t>
      </w:r>
    </w:p>
    <w:p w14:paraId="7A9CB22C" w14:textId="77777777" w:rsidR="005B46AA" w:rsidRPr="00E95705" w:rsidRDefault="005B46AA" w:rsidP="00EA7686">
      <w:pPr>
        <w:spacing w:line="276" w:lineRule="auto"/>
        <w:jc w:val="both"/>
        <w:rPr>
          <w:rFonts w:ascii="Arial" w:hAnsi="Arial" w:cs="Arial"/>
        </w:rPr>
      </w:pPr>
    </w:p>
    <w:p w14:paraId="30C8C59D" w14:textId="7BE0E93D" w:rsidR="00083243" w:rsidRPr="00E95705" w:rsidRDefault="00083243" w:rsidP="00EA7686">
      <w:pPr>
        <w:spacing w:line="276" w:lineRule="auto"/>
        <w:jc w:val="both"/>
        <w:rPr>
          <w:rFonts w:ascii="Arial" w:hAnsi="Arial" w:cs="Arial"/>
        </w:rPr>
      </w:pPr>
      <w:r w:rsidRPr="00E95705">
        <w:rPr>
          <w:rFonts w:ascii="Arial" w:hAnsi="Arial" w:cs="Arial"/>
        </w:rPr>
        <w:t xml:space="preserve">Por lo expuesto, solicita que </w:t>
      </w:r>
      <w:r w:rsidR="005B46AA" w:rsidRPr="00E95705">
        <w:rPr>
          <w:rFonts w:ascii="Arial" w:hAnsi="Arial" w:cs="Arial"/>
        </w:rPr>
        <w:t xml:space="preserve">se declare improcedente la acción constitucional impetrada por el señor Orozco </w:t>
      </w:r>
      <w:proofErr w:type="spellStart"/>
      <w:r w:rsidR="005B46AA" w:rsidRPr="00E95705">
        <w:rPr>
          <w:rFonts w:ascii="Arial" w:hAnsi="Arial" w:cs="Arial"/>
        </w:rPr>
        <w:t>Pedrozo</w:t>
      </w:r>
      <w:proofErr w:type="spellEnd"/>
      <w:r w:rsidR="005B46AA" w:rsidRPr="00E95705">
        <w:rPr>
          <w:rFonts w:ascii="Arial" w:hAnsi="Arial" w:cs="Arial"/>
        </w:rPr>
        <w:t xml:space="preserve"> y </w:t>
      </w:r>
      <w:r w:rsidRPr="00E95705">
        <w:rPr>
          <w:rFonts w:ascii="Arial" w:hAnsi="Arial" w:cs="Arial"/>
        </w:rPr>
        <w:t>se le desvincule de</w:t>
      </w:r>
      <w:r w:rsidR="00A09C78" w:rsidRPr="00E95705">
        <w:rPr>
          <w:rFonts w:ascii="Arial" w:hAnsi="Arial" w:cs="Arial"/>
        </w:rPr>
        <w:t xml:space="preserve"> la misma.</w:t>
      </w:r>
    </w:p>
    <w:p w14:paraId="1DF28876" w14:textId="7C69D8CD" w:rsidR="005B46AA" w:rsidRPr="00E95705" w:rsidRDefault="005B46AA" w:rsidP="00EA7686">
      <w:pPr>
        <w:spacing w:line="276" w:lineRule="auto"/>
        <w:jc w:val="both"/>
        <w:rPr>
          <w:rFonts w:ascii="Arial" w:hAnsi="Arial" w:cs="Arial"/>
        </w:rPr>
      </w:pPr>
    </w:p>
    <w:p w14:paraId="785D2645" w14:textId="747AC3FC" w:rsidR="00D06C1C" w:rsidRPr="00E95705" w:rsidRDefault="00D06C1C" w:rsidP="00EA7686">
      <w:pPr>
        <w:spacing w:line="276" w:lineRule="auto"/>
        <w:jc w:val="both"/>
        <w:rPr>
          <w:rFonts w:ascii="Arial" w:hAnsi="Arial" w:cs="Arial"/>
        </w:rPr>
      </w:pPr>
      <w:proofErr w:type="spellStart"/>
      <w:r w:rsidRPr="00E95705">
        <w:rPr>
          <w:rFonts w:ascii="Arial" w:hAnsi="Arial" w:cs="Arial"/>
        </w:rPr>
        <w:t>Mefia</w:t>
      </w:r>
      <w:proofErr w:type="spellEnd"/>
      <w:r w:rsidRPr="00E95705">
        <w:rPr>
          <w:rFonts w:ascii="Arial" w:hAnsi="Arial" w:cs="Arial"/>
        </w:rPr>
        <w:t xml:space="preserve"> S</w:t>
      </w:r>
      <w:r w:rsidR="23FD5165" w:rsidRPr="00E95705">
        <w:rPr>
          <w:rFonts w:ascii="Arial" w:hAnsi="Arial" w:cs="Arial"/>
        </w:rPr>
        <w:t>.</w:t>
      </w:r>
      <w:r w:rsidRPr="00E95705">
        <w:rPr>
          <w:rFonts w:ascii="Arial" w:hAnsi="Arial" w:cs="Arial"/>
        </w:rPr>
        <w:t>A.S.</w:t>
      </w:r>
      <w:r w:rsidR="005B46AA" w:rsidRPr="00E95705">
        <w:rPr>
          <w:rFonts w:ascii="Arial" w:hAnsi="Arial" w:cs="Arial"/>
        </w:rPr>
        <w:t xml:space="preserve"> informó que el actor suscribió </w:t>
      </w:r>
      <w:r w:rsidRPr="00E95705">
        <w:rPr>
          <w:rFonts w:ascii="Arial" w:hAnsi="Arial" w:cs="Arial"/>
        </w:rPr>
        <w:t xml:space="preserve">con esa sociedad </w:t>
      </w:r>
      <w:r w:rsidR="005B46AA" w:rsidRPr="00E95705">
        <w:rPr>
          <w:rFonts w:ascii="Arial" w:hAnsi="Arial" w:cs="Arial"/>
        </w:rPr>
        <w:t>el contrato de apertura d</w:t>
      </w:r>
      <w:r w:rsidRPr="00E95705">
        <w:rPr>
          <w:rFonts w:ascii="Arial" w:hAnsi="Arial" w:cs="Arial"/>
        </w:rPr>
        <w:t>el crédito rotativo y de operaciones de crédito</w:t>
      </w:r>
      <w:r w:rsidR="13502D82" w:rsidRPr="00E95705">
        <w:rPr>
          <w:rFonts w:ascii="Arial" w:hAnsi="Arial" w:cs="Arial"/>
        </w:rPr>
        <w:t xml:space="preserve">; que la </w:t>
      </w:r>
      <w:r w:rsidRPr="00E95705">
        <w:rPr>
          <w:rFonts w:ascii="Arial" w:hAnsi="Arial" w:cs="Arial"/>
        </w:rPr>
        <w:t xml:space="preserve">obligación </w:t>
      </w:r>
      <w:r w:rsidR="3F4581A9" w:rsidRPr="00E95705">
        <w:rPr>
          <w:rFonts w:ascii="Arial" w:hAnsi="Arial" w:cs="Arial"/>
        </w:rPr>
        <w:t xml:space="preserve">allí contenida </w:t>
      </w:r>
      <w:r w:rsidRPr="00E95705">
        <w:rPr>
          <w:rFonts w:ascii="Arial" w:hAnsi="Arial" w:cs="Arial"/>
        </w:rPr>
        <w:t>fue cedida a</w:t>
      </w:r>
      <w:r w:rsidR="29031354" w:rsidRPr="00E95705">
        <w:rPr>
          <w:rFonts w:ascii="Arial" w:hAnsi="Arial" w:cs="Arial"/>
        </w:rPr>
        <w:t>l</w:t>
      </w:r>
      <w:r w:rsidRPr="00E95705">
        <w:rPr>
          <w:rFonts w:ascii="Arial" w:hAnsi="Arial" w:cs="Arial"/>
        </w:rPr>
        <w:t xml:space="preserve"> Fideicomiso </w:t>
      </w:r>
      <w:proofErr w:type="spellStart"/>
      <w:r w:rsidRPr="00E95705">
        <w:rPr>
          <w:rFonts w:ascii="Arial" w:hAnsi="Arial" w:cs="Arial"/>
        </w:rPr>
        <w:t>Risk-A&amp;S</w:t>
      </w:r>
      <w:proofErr w:type="spellEnd"/>
      <w:r w:rsidRPr="00E95705">
        <w:rPr>
          <w:rFonts w:ascii="Arial" w:hAnsi="Arial" w:cs="Arial"/>
        </w:rPr>
        <w:t>, quien en la actualidad es el acreedor de</w:t>
      </w:r>
      <w:r w:rsidR="6568F6FE" w:rsidRPr="00E95705">
        <w:rPr>
          <w:rFonts w:ascii="Arial" w:hAnsi="Arial" w:cs="Arial"/>
        </w:rPr>
        <w:t xml:space="preserve"> deuda</w:t>
      </w:r>
      <w:r w:rsidRPr="00E95705">
        <w:rPr>
          <w:rFonts w:ascii="Arial" w:hAnsi="Arial" w:cs="Arial"/>
        </w:rPr>
        <w:t xml:space="preserve"> y fuente de la información financiera del requerido; que Almacenes </w:t>
      </w:r>
      <w:proofErr w:type="spellStart"/>
      <w:r w:rsidRPr="00E95705">
        <w:rPr>
          <w:rFonts w:ascii="Arial" w:hAnsi="Arial" w:cs="Arial"/>
        </w:rPr>
        <w:t>Flamingo</w:t>
      </w:r>
      <w:proofErr w:type="spellEnd"/>
      <w:r w:rsidRPr="00E95705">
        <w:rPr>
          <w:rFonts w:ascii="Arial" w:hAnsi="Arial" w:cs="Arial"/>
        </w:rPr>
        <w:t xml:space="preserve"> S.A. no tiene ninguna relación contractual con el demandante </w:t>
      </w:r>
      <w:r w:rsidR="51F512B3" w:rsidRPr="00E95705">
        <w:rPr>
          <w:rFonts w:ascii="Arial" w:hAnsi="Arial" w:cs="Arial"/>
        </w:rPr>
        <w:t>y,</w:t>
      </w:r>
      <w:r w:rsidRPr="00E95705">
        <w:rPr>
          <w:rFonts w:ascii="Arial" w:hAnsi="Arial" w:cs="Arial"/>
        </w:rPr>
        <w:t xml:space="preserve"> en consecuencia, debe ser desvinculada el presente trámite.</w:t>
      </w:r>
    </w:p>
    <w:p w14:paraId="0B224901" w14:textId="77777777" w:rsidR="00D06C1C" w:rsidRPr="00E95705" w:rsidRDefault="00D06C1C" w:rsidP="00EA7686">
      <w:pPr>
        <w:spacing w:line="276" w:lineRule="auto"/>
        <w:jc w:val="both"/>
        <w:rPr>
          <w:rFonts w:ascii="Arial" w:hAnsi="Arial" w:cs="Arial"/>
        </w:rPr>
      </w:pPr>
    </w:p>
    <w:p w14:paraId="03AF2AAF" w14:textId="63AB0650" w:rsidR="005B46AA" w:rsidRPr="00E95705" w:rsidRDefault="00D06C1C" w:rsidP="00EA7686">
      <w:pPr>
        <w:spacing w:line="276" w:lineRule="auto"/>
        <w:jc w:val="both"/>
        <w:rPr>
          <w:rFonts w:ascii="Arial" w:hAnsi="Arial" w:cs="Arial"/>
        </w:rPr>
      </w:pPr>
      <w:r w:rsidRPr="00E95705">
        <w:rPr>
          <w:rFonts w:ascii="Arial" w:hAnsi="Arial" w:cs="Arial"/>
        </w:rPr>
        <w:t xml:space="preserve">Indica, frente al derecho de petición presentado por el demandante, que </w:t>
      </w:r>
      <w:r w:rsidR="29948807" w:rsidRPr="00E95705">
        <w:rPr>
          <w:rFonts w:ascii="Arial" w:hAnsi="Arial" w:cs="Arial"/>
        </w:rPr>
        <w:t>a</w:t>
      </w:r>
      <w:r w:rsidRPr="00E95705">
        <w:rPr>
          <w:rFonts w:ascii="Arial" w:hAnsi="Arial" w:cs="Arial"/>
        </w:rPr>
        <w:t>l mismo se dio respuesta de fondo y oportuna</w:t>
      </w:r>
      <w:r w:rsidR="008A1633" w:rsidRPr="00E95705">
        <w:rPr>
          <w:rFonts w:ascii="Arial" w:hAnsi="Arial" w:cs="Arial"/>
        </w:rPr>
        <w:t xml:space="preserve">, en la que se le informó que </w:t>
      </w:r>
      <w:proofErr w:type="spellStart"/>
      <w:r w:rsidR="008A1633" w:rsidRPr="00E95705">
        <w:rPr>
          <w:rFonts w:ascii="Arial" w:hAnsi="Arial" w:cs="Arial"/>
        </w:rPr>
        <w:t>Mefia</w:t>
      </w:r>
      <w:proofErr w:type="spellEnd"/>
      <w:r w:rsidR="008A1633" w:rsidRPr="00E95705">
        <w:rPr>
          <w:rFonts w:ascii="Arial" w:hAnsi="Arial" w:cs="Arial"/>
        </w:rPr>
        <w:t xml:space="preserve"> S.A.S actualizó el reporte negativo en las centrales de riegos, dejando el estado de la cuenta como “</w:t>
      </w:r>
      <w:r w:rsidR="008A1633" w:rsidRPr="00E95705">
        <w:rPr>
          <w:rFonts w:ascii="Arial" w:hAnsi="Arial" w:cs="Arial"/>
          <w:i/>
          <w:iCs/>
        </w:rPr>
        <w:t>cancelada por venta</w:t>
      </w:r>
      <w:r w:rsidR="008A1633" w:rsidRPr="00E95705">
        <w:rPr>
          <w:rFonts w:ascii="Arial" w:hAnsi="Arial" w:cs="Arial"/>
        </w:rPr>
        <w:t>”, accediendo así a lo solicitado por el demandante; que cuenta con autorización</w:t>
      </w:r>
      <w:r w:rsidR="4F3EDD16" w:rsidRPr="00E95705">
        <w:rPr>
          <w:rFonts w:ascii="Arial" w:hAnsi="Arial" w:cs="Arial"/>
        </w:rPr>
        <w:t xml:space="preserve"> del accionante </w:t>
      </w:r>
      <w:r w:rsidR="008A1633" w:rsidRPr="00E95705">
        <w:rPr>
          <w:rFonts w:ascii="Arial" w:hAnsi="Arial" w:cs="Arial"/>
        </w:rPr>
        <w:t>para tratamiento de datos</w:t>
      </w:r>
      <w:r w:rsidR="1099F7E5" w:rsidRPr="00E95705">
        <w:rPr>
          <w:rFonts w:ascii="Arial" w:hAnsi="Arial" w:cs="Arial"/>
        </w:rPr>
        <w:t xml:space="preserve"> y que </w:t>
      </w:r>
      <w:r w:rsidR="008A1633" w:rsidRPr="00E95705">
        <w:rPr>
          <w:rFonts w:ascii="Arial" w:hAnsi="Arial" w:cs="Arial"/>
        </w:rPr>
        <w:t>no es la responsable de la afectación de</w:t>
      </w:r>
      <w:r w:rsidR="33A00BEB" w:rsidRPr="00E95705">
        <w:rPr>
          <w:rFonts w:ascii="Arial" w:hAnsi="Arial" w:cs="Arial"/>
        </w:rPr>
        <w:t xml:space="preserve"> los derecho cuya protección se busca por esta vía</w:t>
      </w:r>
      <w:r w:rsidR="008A1633" w:rsidRPr="00E95705">
        <w:rPr>
          <w:rFonts w:ascii="Arial" w:hAnsi="Arial" w:cs="Arial"/>
        </w:rPr>
        <w:t xml:space="preserve">, pues, como lo indicó en precedencia, ya actualizó el estado de la obligación, por lo </w:t>
      </w:r>
      <w:r w:rsidR="1F0DED4A" w:rsidRPr="00E95705">
        <w:rPr>
          <w:rFonts w:ascii="Arial" w:hAnsi="Arial" w:cs="Arial"/>
        </w:rPr>
        <w:t xml:space="preserve">tanto, </w:t>
      </w:r>
      <w:r w:rsidR="008A1633" w:rsidRPr="00E95705">
        <w:rPr>
          <w:rFonts w:ascii="Arial" w:hAnsi="Arial" w:cs="Arial"/>
        </w:rPr>
        <w:t xml:space="preserve">no es la entidad que deba responder ante la jurisdicción constitucional respecto a los hechos </w:t>
      </w:r>
      <w:r w:rsidR="38A5CDDA" w:rsidRPr="00E95705">
        <w:rPr>
          <w:rFonts w:ascii="Arial" w:hAnsi="Arial" w:cs="Arial"/>
        </w:rPr>
        <w:t xml:space="preserve">aquí </w:t>
      </w:r>
      <w:r w:rsidR="008A1633" w:rsidRPr="00E95705">
        <w:rPr>
          <w:rFonts w:ascii="Arial" w:hAnsi="Arial" w:cs="Arial"/>
        </w:rPr>
        <w:t>ventilados.</w:t>
      </w:r>
    </w:p>
    <w:p w14:paraId="6B997E2A" w14:textId="3A58E321" w:rsidR="00710276" w:rsidRPr="00E95705" w:rsidRDefault="00710276" w:rsidP="00EA7686">
      <w:pPr>
        <w:spacing w:line="276" w:lineRule="auto"/>
        <w:jc w:val="both"/>
        <w:rPr>
          <w:rFonts w:ascii="Arial" w:hAnsi="Arial" w:cs="Arial"/>
        </w:rPr>
      </w:pPr>
    </w:p>
    <w:p w14:paraId="11646237" w14:textId="6E550989" w:rsidR="00D11A98" w:rsidRPr="00E95705" w:rsidRDefault="00AA5C16" w:rsidP="00EA7686">
      <w:pPr>
        <w:spacing w:line="276" w:lineRule="auto"/>
        <w:jc w:val="both"/>
        <w:rPr>
          <w:rFonts w:ascii="Arial" w:hAnsi="Arial" w:cs="Arial"/>
          <w:lang w:val="es-CO"/>
        </w:rPr>
      </w:pPr>
      <w:r w:rsidRPr="00E95705">
        <w:rPr>
          <w:rFonts w:ascii="Arial" w:hAnsi="Arial" w:cs="Arial"/>
        </w:rPr>
        <w:t>Llegado el día del fallo, la juez de la causa</w:t>
      </w:r>
      <w:r w:rsidR="008A1633" w:rsidRPr="00E95705">
        <w:rPr>
          <w:rFonts w:ascii="Arial" w:hAnsi="Arial" w:cs="Arial"/>
        </w:rPr>
        <w:t xml:space="preserve">, declaró improcedente la acción de tutela al advertir que al momento de presentarse la acción ninguna garantía fundamental se encontraba en riego, ya que ninguno de los operadores de la información vinculados al trámite registró reporte negativo del </w:t>
      </w:r>
      <w:r w:rsidR="00BC466D" w:rsidRPr="00E95705">
        <w:rPr>
          <w:rFonts w:ascii="Arial" w:hAnsi="Arial" w:cs="Arial"/>
        </w:rPr>
        <w:t>promotor de la acción, amén que</w:t>
      </w:r>
      <w:r w:rsidR="68E52773" w:rsidRPr="00E95705">
        <w:rPr>
          <w:rFonts w:ascii="Arial" w:hAnsi="Arial" w:cs="Arial"/>
        </w:rPr>
        <w:t>,</w:t>
      </w:r>
      <w:r w:rsidR="00BC466D" w:rsidRPr="00E95705">
        <w:rPr>
          <w:rFonts w:ascii="Arial" w:hAnsi="Arial" w:cs="Arial"/>
        </w:rPr>
        <w:t xml:space="preserve"> Almacenes </w:t>
      </w:r>
      <w:proofErr w:type="spellStart"/>
      <w:r w:rsidR="00BC466D" w:rsidRPr="00E95705">
        <w:rPr>
          <w:rFonts w:ascii="Arial" w:hAnsi="Arial" w:cs="Arial"/>
        </w:rPr>
        <w:t>Flamingo</w:t>
      </w:r>
      <w:proofErr w:type="spellEnd"/>
      <w:r w:rsidR="00BC466D" w:rsidRPr="00E95705">
        <w:rPr>
          <w:rFonts w:ascii="Arial" w:hAnsi="Arial" w:cs="Arial"/>
        </w:rPr>
        <w:t xml:space="preserve"> S.A. en la respuesta a la tutela, sostuvo que procedió con la actualización del reporte negativo, lo cual fue corroborado por las centrales de riesgo en este </w:t>
      </w:r>
      <w:r w:rsidR="6FDE3163" w:rsidRPr="00E95705">
        <w:rPr>
          <w:rFonts w:ascii="Arial" w:hAnsi="Arial" w:cs="Arial"/>
        </w:rPr>
        <w:t>caso</w:t>
      </w:r>
      <w:r w:rsidR="00BC466D" w:rsidRPr="00E95705">
        <w:rPr>
          <w:rFonts w:ascii="Arial" w:hAnsi="Arial" w:cs="Arial"/>
        </w:rPr>
        <w:t>.</w:t>
      </w:r>
      <w:r w:rsidRPr="00E95705">
        <w:rPr>
          <w:rFonts w:ascii="Arial" w:hAnsi="Arial" w:cs="Arial"/>
        </w:rPr>
        <w:br/>
      </w:r>
    </w:p>
    <w:p w14:paraId="5177B2A3" w14:textId="72D8E2D5" w:rsidR="00BC466D" w:rsidRPr="00E95705" w:rsidRDefault="00BC466D" w:rsidP="00EA7686">
      <w:pPr>
        <w:spacing w:line="276" w:lineRule="auto"/>
        <w:jc w:val="both"/>
        <w:rPr>
          <w:rFonts w:ascii="Arial" w:hAnsi="Arial" w:cs="Arial"/>
        </w:rPr>
      </w:pPr>
      <w:r w:rsidRPr="00E95705">
        <w:rPr>
          <w:rFonts w:ascii="Arial" w:hAnsi="Arial" w:cs="Arial"/>
        </w:rPr>
        <w:t>Inconforme con la decisión, el demandante la impugnó trayendo a colación iguales argumentos a los expuestos en la demanda, para</w:t>
      </w:r>
      <w:r w:rsidR="2F6BCB28" w:rsidRPr="00E95705">
        <w:rPr>
          <w:rFonts w:ascii="Arial" w:hAnsi="Arial" w:cs="Arial"/>
        </w:rPr>
        <w:t xml:space="preserve"> luego </w:t>
      </w:r>
      <w:r w:rsidRPr="00E95705">
        <w:rPr>
          <w:rFonts w:ascii="Arial" w:hAnsi="Arial" w:cs="Arial"/>
        </w:rPr>
        <w:t xml:space="preserve">insistir en la obligación de las </w:t>
      </w:r>
      <w:r w:rsidR="3D054514" w:rsidRPr="00E95705">
        <w:rPr>
          <w:rFonts w:ascii="Arial" w:hAnsi="Arial" w:cs="Arial"/>
        </w:rPr>
        <w:t>acc</w:t>
      </w:r>
      <w:r w:rsidRPr="00E95705">
        <w:rPr>
          <w:rFonts w:ascii="Arial" w:hAnsi="Arial" w:cs="Arial"/>
        </w:rPr>
        <w:t xml:space="preserve">ionadas de retirar el dato negativo que se registra en </w:t>
      </w:r>
      <w:proofErr w:type="spellStart"/>
      <w:r w:rsidRPr="00E95705">
        <w:rPr>
          <w:rFonts w:ascii="Arial" w:hAnsi="Arial" w:cs="Arial"/>
        </w:rPr>
        <w:t>Datacrédito</w:t>
      </w:r>
      <w:proofErr w:type="spellEnd"/>
      <w:r w:rsidR="2BDB1A12" w:rsidRPr="00E95705">
        <w:rPr>
          <w:rFonts w:ascii="Arial" w:hAnsi="Arial" w:cs="Arial"/>
        </w:rPr>
        <w:t xml:space="preserve">, </w:t>
      </w:r>
      <w:r w:rsidRPr="00E95705">
        <w:rPr>
          <w:rFonts w:ascii="Arial" w:hAnsi="Arial" w:cs="Arial"/>
        </w:rPr>
        <w:t xml:space="preserve">producto del reporte que realizó el Fideicomiso </w:t>
      </w:r>
      <w:proofErr w:type="spellStart"/>
      <w:r w:rsidRPr="00E95705">
        <w:rPr>
          <w:rFonts w:ascii="Arial" w:hAnsi="Arial" w:cs="Arial"/>
        </w:rPr>
        <w:t>Risk</w:t>
      </w:r>
      <w:proofErr w:type="spellEnd"/>
      <w:r w:rsidRPr="00E95705">
        <w:rPr>
          <w:rFonts w:ascii="Arial" w:hAnsi="Arial" w:cs="Arial"/>
        </w:rPr>
        <w:t xml:space="preserve"> [</w:t>
      </w:r>
      <w:proofErr w:type="spellStart"/>
      <w:r w:rsidRPr="00E95705">
        <w:rPr>
          <w:rFonts w:ascii="Arial" w:hAnsi="Arial" w:cs="Arial"/>
        </w:rPr>
        <w:t>Fidei</w:t>
      </w:r>
      <w:proofErr w:type="spellEnd"/>
      <w:r w:rsidRPr="00E95705">
        <w:rPr>
          <w:rFonts w:ascii="Arial" w:hAnsi="Arial" w:cs="Arial"/>
        </w:rPr>
        <w:t xml:space="preserve"> </w:t>
      </w:r>
      <w:proofErr w:type="spellStart"/>
      <w:r w:rsidRPr="00E95705">
        <w:rPr>
          <w:rFonts w:ascii="Arial" w:hAnsi="Arial" w:cs="Arial"/>
        </w:rPr>
        <w:t>Risk</w:t>
      </w:r>
      <w:proofErr w:type="spellEnd"/>
      <w:r w:rsidRPr="00E95705">
        <w:rPr>
          <w:rFonts w:ascii="Arial" w:hAnsi="Arial" w:cs="Arial"/>
        </w:rPr>
        <w:t xml:space="preserve"> </w:t>
      </w:r>
      <w:proofErr w:type="spellStart"/>
      <w:r w:rsidRPr="00E95705">
        <w:rPr>
          <w:rFonts w:ascii="Arial" w:hAnsi="Arial" w:cs="Arial"/>
        </w:rPr>
        <w:t>Mef</w:t>
      </w:r>
      <w:proofErr w:type="spellEnd"/>
      <w:r w:rsidRPr="00E95705">
        <w:rPr>
          <w:rFonts w:ascii="Arial" w:hAnsi="Arial" w:cs="Arial"/>
        </w:rPr>
        <w:t xml:space="preserve"> </w:t>
      </w:r>
      <w:proofErr w:type="spellStart"/>
      <w:r w:rsidRPr="00E95705">
        <w:rPr>
          <w:rFonts w:ascii="Arial" w:hAnsi="Arial" w:cs="Arial"/>
        </w:rPr>
        <w:t>R&amp;T</w:t>
      </w:r>
      <w:proofErr w:type="spellEnd"/>
      <w:r w:rsidRPr="00E95705">
        <w:rPr>
          <w:rFonts w:ascii="Arial" w:hAnsi="Arial" w:cs="Arial"/>
        </w:rPr>
        <w:t xml:space="preserve"> </w:t>
      </w:r>
      <w:proofErr w:type="spellStart"/>
      <w:r w:rsidRPr="00E95705">
        <w:rPr>
          <w:rFonts w:ascii="Arial" w:hAnsi="Arial" w:cs="Arial"/>
        </w:rPr>
        <w:t>Mefia</w:t>
      </w:r>
      <w:proofErr w:type="spellEnd"/>
      <w:r w:rsidRPr="00E95705">
        <w:rPr>
          <w:rFonts w:ascii="Arial" w:hAnsi="Arial" w:cs="Arial"/>
        </w:rPr>
        <w:t xml:space="preserve"> </w:t>
      </w:r>
      <w:proofErr w:type="spellStart"/>
      <w:r w:rsidRPr="00E95705">
        <w:rPr>
          <w:rFonts w:ascii="Arial" w:hAnsi="Arial" w:cs="Arial"/>
        </w:rPr>
        <w:t>Flm</w:t>
      </w:r>
      <w:proofErr w:type="spellEnd"/>
      <w:r w:rsidRPr="00E95705">
        <w:rPr>
          <w:rFonts w:ascii="Arial" w:hAnsi="Arial" w:cs="Arial"/>
        </w:rPr>
        <w:t xml:space="preserve">], </w:t>
      </w:r>
      <w:r w:rsidR="71BF59AE" w:rsidRPr="00E95705">
        <w:rPr>
          <w:rFonts w:ascii="Arial" w:hAnsi="Arial" w:cs="Arial"/>
        </w:rPr>
        <w:t>entidad que no cuenta</w:t>
      </w:r>
      <w:r w:rsidRPr="00E95705">
        <w:rPr>
          <w:rFonts w:ascii="Arial" w:hAnsi="Arial" w:cs="Arial"/>
        </w:rPr>
        <w:t xml:space="preserve"> con autorización para ello.</w:t>
      </w:r>
    </w:p>
    <w:p w14:paraId="5139C776" w14:textId="30A5C938" w:rsidR="0024554D" w:rsidRPr="00E95705" w:rsidRDefault="0024554D" w:rsidP="00EA7686">
      <w:pPr>
        <w:spacing w:line="276" w:lineRule="auto"/>
        <w:jc w:val="both"/>
        <w:rPr>
          <w:rFonts w:ascii="Arial" w:hAnsi="Arial" w:cs="Arial"/>
          <w:lang w:val="es-CO"/>
        </w:rPr>
      </w:pPr>
    </w:p>
    <w:p w14:paraId="2E0A79F2" w14:textId="77777777" w:rsidR="00D62760" w:rsidRPr="00E95705" w:rsidRDefault="00D62760" w:rsidP="00EA7686">
      <w:pPr>
        <w:tabs>
          <w:tab w:val="left" w:pos="4164"/>
        </w:tabs>
        <w:spacing w:line="276" w:lineRule="auto"/>
        <w:jc w:val="center"/>
        <w:rPr>
          <w:rFonts w:ascii="Arial" w:hAnsi="Arial" w:cs="Arial"/>
          <w:b/>
        </w:rPr>
      </w:pPr>
      <w:r w:rsidRPr="00E95705">
        <w:rPr>
          <w:rFonts w:ascii="Arial" w:hAnsi="Arial" w:cs="Arial"/>
          <w:b/>
        </w:rPr>
        <w:t>CONSIDERACIONES</w:t>
      </w:r>
    </w:p>
    <w:p w14:paraId="3656B9AB" w14:textId="77777777" w:rsidR="00D62760" w:rsidRPr="00E95705" w:rsidRDefault="00D62760" w:rsidP="00EA7686">
      <w:pPr>
        <w:spacing w:line="276" w:lineRule="auto"/>
        <w:jc w:val="both"/>
        <w:rPr>
          <w:rFonts w:ascii="Arial" w:hAnsi="Arial" w:cs="Arial"/>
        </w:rPr>
      </w:pPr>
    </w:p>
    <w:p w14:paraId="4650F320" w14:textId="0C3CAC7A" w:rsidR="00D62760" w:rsidRPr="00E95705" w:rsidRDefault="00D62760" w:rsidP="00EA7686">
      <w:pPr>
        <w:spacing w:line="276" w:lineRule="auto"/>
        <w:jc w:val="both"/>
        <w:rPr>
          <w:rFonts w:ascii="Arial" w:hAnsi="Arial" w:cs="Arial"/>
          <w:b/>
        </w:rPr>
      </w:pPr>
      <w:r w:rsidRPr="00E95705">
        <w:rPr>
          <w:rFonts w:ascii="Arial" w:hAnsi="Arial" w:cs="Arial"/>
          <w:b/>
        </w:rPr>
        <w:t>PROBLEMA</w:t>
      </w:r>
      <w:r w:rsidR="00FC3759" w:rsidRPr="00E95705">
        <w:rPr>
          <w:rFonts w:ascii="Arial" w:hAnsi="Arial" w:cs="Arial"/>
          <w:b/>
        </w:rPr>
        <w:t>S</w:t>
      </w:r>
      <w:r w:rsidRPr="00E95705">
        <w:rPr>
          <w:rFonts w:ascii="Arial" w:hAnsi="Arial" w:cs="Arial"/>
          <w:b/>
        </w:rPr>
        <w:t xml:space="preserve"> JURÍDICO</w:t>
      </w:r>
      <w:r w:rsidR="00FC3759" w:rsidRPr="00E95705">
        <w:rPr>
          <w:rFonts w:ascii="Arial" w:hAnsi="Arial" w:cs="Arial"/>
          <w:b/>
        </w:rPr>
        <w:t>S</w:t>
      </w:r>
    </w:p>
    <w:p w14:paraId="45FB0818" w14:textId="77777777" w:rsidR="00D62760" w:rsidRPr="00E95705" w:rsidRDefault="00D62760" w:rsidP="00EA7686">
      <w:pPr>
        <w:spacing w:line="276" w:lineRule="auto"/>
        <w:jc w:val="both"/>
        <w:rPr>
          <w:rFonts w:ascii="Arial" w:hAnsi="Arial" w:cs="Arial"/>
          <w:b/>
        </w:rPr>
      </w:pPr>
    </w:p>
    <w:p w14:paraId="1C31FCEF" w14:textId="23A14FB8" w:rsidR="00D62760" w:rsidRPr="00E95705" w:rsidRDefault="00D62760" w:rsidP="00EA7686">
      <w:pPr>
        <w:spacing w:line="276" w:lineRule="auto"/>
        <w:ind w:left="284" w:right="476"/>
        <w:jc w:val="both"/>
        <w:rPr>
          <w:rFonts w:ascii="Arial" w:hAnsi="Arial" w:cs="Arial"/>
          <w:b/>
          <w:i/>
        </w:rPr>
      </w:pPr>
      <w:r w:rsidRPr="00E95705">
        <w:rPr>
          <w:rFonts w:ascii="Arial" w:hAnsi="Arial" w:cs="Arial"/>
          <w:b/>
          <w:i/>
        </w:rPr>
        <w:t>¿</w:t>
      </w:r>
      <w:r w:rsidR="00AD11AB" w:rsidRPr="00E95705">
        <w:rPr>
          <w:rFonts w:ascii="Arial" w:hAnsi="Arial" w:cs="Arial"/>
          <w:b/>
          <w:i/>
        </w:rPr>
        <w:t>Procede la acción de tutela como mecanismo principal para solici</w:t>
      </w:r>
      <w:r w:rsidR="00534B57" w:rsidRPr="00E95705">
        <w:rPr>
          <w:rFonts w:ascii="Arial" w:hAnsi="Arial" w:cs="Arial"/>
          <w:b/>
          <w:i/>
        </w:rPr>
        <w:t>tar eliminación de reportes negativos a las centrales de riesgo</w:t>
      </w:r>
      <w:r w:rsidRPr="00E95705">
        <w:rPr>
          <w:rFonts w:ascii="Arial" w:hAnsi="Arial" w:cs="Arial"/>
          <w:b/>
          <w:i/>
        </w:rPr>
        <w:t>?</w:t>
      </w:r>
    </w:p>
    <w:p w14:paraId="7E7C1C62" w14:textId="7A59D3EF" w:rsidR="00534B57" w:rsidRPr="00E95705" w:rsidRDefault="00534B57" w:rsidP="00EA7686">
      <w:pPr>
        <w:spacing w:line="276" w:lineRule="auto"/>
        <w:ind w:left="284" w:right="476"/>
        <w:jc w:val="both"/>
        <w:rPr>
          <w:rFonts w:ascii="Arial" w:hAnsi="Arial" w:cs="Arial"/>
          <w:b/>
          <w:i/>
        </w:rPr>
      </w:pPr>
    </w:p>
    <w:p w14:paraId="63246D3C" w14:textId="40D3A341" w:rsidR="00534B57" w:rsidRPr="00E95705" w:rsidRDefault="00534B57" w:rsidP="00EA7686">
      <w:pPr>
        <w:spacing w:line="276" w:lineRule="auto"/>
        <w:ind w:left="284" w:right="476"/>
        <w:jc w:val="both"/>
        <w:rPr>
          <w:rFonts w:ascii="Arial" w:hAnsi="Arial" w:cs="Arial"/>
          <w:b/>
          <w:i/>
        </w:rPr>
      </w:pPr>
      <w:r w:rsidRPr="00E95705">
        <w:rPr>
          <w:rFonts w:ascii="Arial" w:hAnsi="Arial" w:cs="Arial"/>
          <w:b/>
          <w:i/>
        </w:rPr>
        <w:lastRenderedPageBreak/>
        <w:t>En caso afirmativo, ¿cumplió la fuente con los requisitos establecidos en la legislación para realizar el reporte negativo</w:t>
      </w:r>
      <w:r w:rsidR="00FC3759" w:rsidRPr="00E95705">
        <w:rPr>
          <w:rFonts w:ascii="Arial" w:hAnsi="Arial" w:cs="Arial"/>
          <w:b/>
          <w:i/>
        </w:rPr>
        <w:t xml:space="preserve"> a las centrales de riesgo respecto a la obligación en mora que registra el actor?</w:t>
      </w:r>
    </w:p>
    <w:p w14:paraId="09D44B8B" w14:textId="77777777" w:rsidR="00534B57" w:rsidRPr="00E95705" w:rsidRDefault="00534B57" w:rsidP="00EA7686">
      <w:pPr>
        <w:spacing w:line="276" w:lineRule="auto"/>
        <w:ind w:left="284" w:right="476"/>
        <w:jc w:val="both"/>
        <w:rPr>
          <w:rFonts w:ascii="Arial" w:hAnsi="Arial" w:cs="Arial"/>
          <w:b/>
          <w:i/>
        </w:rPr>
      </w:pPr>
    </w:p>
    <w:p w14:paraId="00C0AA43" w14:textId="77777777" w:rsidR="00D62760" w:rsidRPr="00E95705" w:rsidRDefault="00D62760" w:rsidP="00EA7686">
      <w:pPr>
        <w:pStyle w:val="Textoindependienteprimerasangra2"/>
        <w:spacing w:after="0" w:line="276" w:lineRule="auto"/>
        <w:ind w:left="0" w:right="476" w:firstLine="0"/>
        <w:jc w:val="both"/>
        <w:rPr>
          <w:rFonts w:ascii="Arial" w:hAnsi="Arial" w:cs="Arial"/>
          <w:b/>
          <w:i/>
          <w:szCs w:val="24"/>
        </w:rPr>
      </w:pPr>
      <w:r w:rsidRPr="00E95705">
        <w:rPr>
          <w:rFonts w:ascii="Arial" w:hAnsi="Arial" w:cs="Arial"/>
          <w:szCs w:val="24"/>
        </w:rPr>
        <w:t>Antes de entrar a re</w:t>
      </w:r>
      <w:r w:rsidR="000C046F" w:rsidRPr="00E95705">
        <w:rPr>
          <w:rFonts w:ascii="Arial" w:hAnsi="Arial" w:cs="Arial"/>
          <w:szCs w:val="24"/>
        </w:rPr>
        <w:t>s</w:t>
      </w:r>
      <w:r w:rsidRPr="00E95705">
        <w:rPr>
          <w:rFonts w:ascii="Arial" w:hAnsi="Arial" w:cs="Arial"/>
          <w:szCs w:val="24"/>
        </w:rPr>
        <w:t>olver el interrogante formulado, es preciso anotar que el artículo 86 de la Constitución Nacional consagró la acción de tutela para proteger los derechos fundamentales de las personas cuando resulten amenazados o vulnerados por acción u omisión de cualquier autoridad pública, o de los particulares en ciertos casos.</w:t>
      </w:r>
    </w:p>
    <w:p w14:paraId="53128261" w14:textId="77777777" w:rsidR="00EF71F3" w:rsidRPr="00EA7686" w:rsidRDefault="00EF71F3" w:rsidP="00EA7686">
      <w:pPr>
        <w:pStyle w:val="NormalWeb"/>
        <w:spacing w:before="0" w:beforeAutospacing="0" w:after="0" w:afterAutospacing="0" w:line="276" w:lineRule="auto"/>
        <w:jc w:val="both"/>
        <w:rPr>
          <w:rFonts w:ascii="Arial" w:hAnsi="Arial" w:cs="Arial"/>
          <w:lang w:val="es-ES_tradnl"/>
        </w:rPr>
      </w:pPr>
    </w:p>
    <w:p w14:paraId="271FE523" w14:textId="5D72D715" w:rsidR="00C156FA" w:rsidRPr="00E95705" w:rsidRDefault="00C156FA" w:rsidP="00EA7686">
      <w:pPr>
        <w:spacing w:line="276" w:lineRule="auto"/>
        <w:ind w:right="20"/>
        <w:jc w:val="both"/>
        <w:rPr>
          <w:rFonts w:ascii="Arial" w:hAnsi="Arial" w:cs="Arial"/>
          <w:b/>
        </w:rPr>
      </w:pPr>
      <w:r w:rsidRPr="00E95705">
        <w:rPr>
          <w:rFonts w:ascii="Arial" w:hAnsi="Arial" w:cs="Arial"/>
          <w:b/>
        </w:rPr>
        <w:t xml:space="preserve">1. </w:t>
      </w:r>
      <w:r w:rsidR="00FC3759" w:rsidRPr="00E95705">
        <w:rPr>
          <w:rFonts w:ascii="Arial" w:hAnsi="Arial" w:cs="Arial"/>
          <w:b/>
        </w:rPr>
        <w:t>DE LA PROCEDENCIA DE LA ACCIÓN DE TUTELA CUANDO SE RECLAMA LA ELIMINACIÓN, CORRECCIÓN Y RECTIFICACIÓN DE LA INFORMACIÓN REPORTADA EN LAS CENTRALES DE RIESGO</w:t>
      </w:r>
      <w:r w:rsidR="00540542" w:rsidRPr="00E95705">
        <w:rPr>
          <w:rFonts w:ascii="Arial" w:hAnsi="Arial" w:cs="Arial"/>
          <w:b/>
        </w:rPr>
        <w:t>.</w:t>
      </w:r>
      <w:r w:rsidR="00FC3759" w:rsidRPr="00E95705">
        <w:rPr>
          <w:rFonts w:ascii="Arial" w:hAnsi="Arial" w:cs="Arial"/>
          <w:b/>
        </w:rPr>
        <w:t xml:space="preserve"> </w:t>
      </w:r>
    </w:p>
    <w:p w14:paraId="62486C05" w14:textId="77777777" w:rsidR="00C156FA" w:rsidRPr="00E95705" w:rsidRDefault="00C156FA" w:rsidP="00EA7686">
      <w:pPr>
        <w:spacing w:line="276" w:lineRule="auto"/>
        <w:jc w:val="both"/>
        <w:rPr>
          <w:rFonts w:ascii="Arial" w:hAnsi="Arial" w:cs="Arial"/>
          <w:b/>
        </w:rPr>
      </w:pPr>
    </w:p>
    <w:p w14:paraId="7390B365" w14:textId="77777777" w:rsidR="00FC3759" w:rsidRPr="00E95705" w:rsidRDefault="00FC3759" w:rsidP="00EA7686">
      <w:pPr>
        <w:spacing w:line="276" w:lineRule="auto"/>
        <w:jc w:val="both"/>
        <w:rPr>
          <w:rFonts w:ascii="Arial" w:eastAsia="Calibri" w:hAnsi="Arial" w:cs="Arial"/>
        </w:rPr>
      </w:pPr>
      <w:r w:rsidRPr="00E95705">
        <w:rPr>
          <w:rFonts w:ascii="Arial" w:eastAsia="Arial" w:hAnsi="Arial" w:cs="Arial"/>
        </w:rPr>
        <w:t xml:space="preserve">El artículo 86 de la Constitución Nacional consagró la acción de tutela para proteger los derechos fundamentales de las personas cuando resulten amenazados o vulnerados por acción u omisión de cualquier autoridad pública, o de los particulares en ciertos casos.  Según el inciso 3° del mismo canon, la acción de tutela </w:t>
      </w:r>
      <w:r w:rsidRPr="00E95705">
        <w:rPr>
          <w:rFonts w:ascii="Arial" w:eastAsia="Arial" w:hAnsi="Arial" w:cs="Arial"/>
          <w:i/>
        </w:rPr>
        <w:t>“</w:t>
      </w:r>
      <w:r w:rsidRPr="00A41CF6">
        <w:rPr>
          <w:rFonts w:ascii="Arial" w:eastAsia="Arial" w:hAnsi="Arial" w:cs="Arial"/>
          <w:i/>
          <w:sz w:val="22"/>
        </w:rPr>
        <w:t>solo procederá cuando el afectado no disponga de otro medio de defensa judicial, salvo que aquella se utilice como mecanismo transitorio para evitar un perjuicio irremediable</w:t>
      </w:r>
      <w:r w:rsidRPr="00E95705">
        <w:rPr>
          <w:rFonts w:ascii="Arial" w:eastAsia="Arial" w:hAnsi="Arial" w:cs="Arial"/>
          <w:i/>
        </w:rPr>
        <w:t>”.</w:t>
      </w:r>
    </w:p>
    <w:p w14:paraId="113F2088" w14:textId="77777777" w:rsidR="00FC3759" w:rsidRPr="00E95705" w:rsidRDefault="00FC3759" w:rsidP="00EA7686">
      <w:pPr>
        <w:spacing w:line="276" w:lineRule="auto"/>
        <w:jc w:val="both"/>
        <w:rPr>
          <w:rFonts w:ascii="Arial" w:eastAsia="Calibri" w:hAnsi="Arial" w:cs="Arial"/>
        </w:rPr>
      </w:pPr>
      <w:r w:rsidRPr="00E95705">
        <w:rPr>
          <w:rFonts w:ascii="Arial" w:eastAsia="Arial" w:hAnsi="Arial" w:cs="Arial"/>
          <w:i/>
        </w:rPr>
        <w:t xml:space="preserve"> </w:t>
      </w:r>
    </w:p>
    <w:p w14:paraId="0B06A718" w14:textId="11732081" w:rsidR="001C02F0" w:rsidRPr="00E95705" w:rsidRDefault="00FC3759" w:rsidP="00EA7686">
      <w:pPr>
        <w:spacing w:line="276" w:lineRule="auto"/>
        <w:jc w:val="both"/>
        <w:rPr>
          <w:rFonts w:ascii="Arial" w:eastAsia="Arial" w:hAnsi="Arial" w:cs="Arial"/>
        </w:rPr>
      </w:pPr>
      <w:r w:rsidRPr="00E95705">
        <w:rPr>
          <w:rFonts w:ascii="Arial" w:eastAsia="Arial" w:hAnsi="Arial" w:cs="Arial"/>
        </w:rPr>
        <w:t>La acción de tutela es pues subsidiaria, no alternativa o supletoria de los recursos ordinarios, pues procede cuando la persona no cuenta con otros medios de defensa judicial, o cuando este sea ineficaz, o para evitar un perjuicio irremediable, como mecanismo transitorio, mientras la justicia decide.</w:t>
      </w:r>
    </w:p>
    <w:p w14:paraId="08B2BB4D" w14:textId="4BC8228F" w:rsidR="00100E04" w:rsidRPr="00E95705" w:rsidRDefault="00100E04" w:rsidP="00EA7686">
      <w:pPr>
        <w:spacing w:line="276" w:lineRule="auto"/>
        <w:jc w:val="both"/>
        <w:rPr>
          <w:rFonts w:ascii="Arial" w:eastAsia="Arial" w:hAnsi="Arial" w:cs="Arial"/>
        </w:rPr>
      </w:pPr>
    </w:p>
    <w:p w14:paraId="57E29A85" w14:textId="525BC748" w:rsidR="00100E04" w:rsidRPr="00E95705" w:rsidRDefault="00100E04" w:rsidP="00EA7686">
      <w:pPr>
        <w:spacing w:line="276" w:lineRule="auto"/>
        <w:jc w:val="both"/>
        <w:rPr>
          <w:rFonts w:ascii="Arial" w:eastAsia="Arial" w:hAnsi="Arial" w:cs="Arial"/>
        </w:rPr>
      </w:pPr>
      <w:r w:rsidRPr="00E95705">
        <w:rPr>
          <w:rFonts w:ascii="Arial" w:eastAsia="Arial" w:hAnsi="Arial" w:cs="Arial"/>
        </w:rPr>
        <w:t>Ahora bien, la ley Estatutaria 1266 de 2008 “</w:t>
      </w:r>
      <w:r w:rsidRPr="00A41CF6">
        <w:rPr>
          <w:rFonts w:ascii="Arial" w:eastAsia="Arial" w:hAnsi="Arial" w:cs="Arial"/>
          <w:i/>
          <w:sz w:val="22"/>
        </w:rPr>
        <w:t xml:space="preserve">Por la cual se dictan disposiciones generales del hábeas data y se regulan el manejo de la información contenida en bases de datos </w:t>
      </w:r>
      <w:r w:rsidR="009B7486" w:rsidRPr="00A41CF6">
        <w:rPr>
          <w:rFonts w:ascii="Arial" w:eastAsia="Arial" w:hAnsi="Arial" w:cs="Arial"/>
          <w:i/>
          <w:sz w:val="22"/>
        </w:rPr>
        <w:t>personales, en especial la financiera, crediticia, comercial, de servicios y la proveniente de terceros países y se dictan otras disposiciones</w:t>
      </w:r>
      <w:r w:rsidR="009B7486" w:rsidRPr="00E95705">
        <w:rPr>
          <w:rFonts w:ascii="Arial" w:eastAsia="Arial" w:hAnsi="Arial" w:cs="Arial"/>
        </w:rPr>
        <w:t xml:space="preserve">” modificada por la Ley 2157 de 2021, establece que </w:t>
      </w:r>
      <w:r w:rsidR="000A2ABD" w:rsidRPr="00E95705">
        <w:rPr>
          <w:rFonts w:ascii="Arial" w:eastAsia="Arial" w:hAnsi="Arial" w:cs="Arial"/>
        </w:rPr>
        <w:t>en el ejer</w:t>
      </w:r>
      <w:r w:rsidR="00B12470" w:rsidRPr="00E95705">
        <w:rPr>
          <w:rFonts w:ascii="Arial" w:eastAsia="Arial" w:hAnsi="Arial" w:cs="Arial"/>
        </w:rPr>
        <w:t>ci</w:t>
      </w:r>
      <w:r w:rsidR="000A2ABD" w:rsidRPr="00E95705">
        <w:rPr>
          <w:rFonts w:ascii="Arial" w:eastAsia="Arial" w:hAnsi="Arial" w:cs="Arial"/>
        </w:rPr>
        <w:t>cio de dicha garantía constitucional, los titulares de la información pueden elevar peticiones consultas o reclamos ante los operadores de la información y a las fuentes, en los casos en que estas sean independientes de los primeros.</w:t>
      </w:r>
    </w:p>
    <w:p w14:paraId="443F51EA" w14:textId="4C3651B4" w:rsidR="000A2ABD" w:rsidRPr="00E95705" w:rsidRDefault="000A2ABD" w:rsidP="00EA7686">
      <w:pPr>
        <w:spacing w:line="276" w:lineRule="auto"/>
        <w:jc w:val="both"/>
        <w:rPr>
          <w:rFonts w:ascii="Arial" w:eastAsia="Arial" w:hAnsi="Arial" w:cs="Arial"/>
        </w:rPr>
      </w:pPr>
    </w:p>
    <w:p w14:paraId="5AE93C1B" w14:textId="60BECE5F" w:rsidR="000A2ABD" w:rsidRPr="00E95705" w:rsidRDefault="000A2ABD" w:rsidP="00EA7686">
      <w:pPr>
        <w:spacing w:line="276" w:lineRule="auto"/>
        <w:jc w:val="both"/>
        <w:rPr>
          <w:rFonts w:ascii="Arial" w:eastAsia="Arial" w:hAnsi="Arial" w:cs="Arial"/>
        </w:rPr>
      </w:pPr>
      <w:r w:rsidRPr="00E95705">
        <w:rPr>
          <w:rFonts w:ascii="Arial" w:eastAsia="Arial" w:hAnsi="Arial" w:cs="Arial"/>
        </w:rPr>
        <w:t>También existe la posibilidad de acudir ante la Superintendencia de Industria y Comercio, quien cuenta con la facultad de “</w:t>
      </w:r>
      <w:r w:rsidRPr="00A41CF6">
        <w:rPr>
          <w:rFonts w:ascii="Arial" w:hAnsi="Arial" w:cs="Arial"/>
          <w:i/>
          <w:sz w:val="22"/>
          <w:shd w:val="clear" w:color="auto" w:fill="FFFFFF"/>
        </w:rPr>
        <w:t>Ordenar de oficio o a petición de parte la corrección, actualización o retiro de datos personales cuando ello sea procedente, conforme con lo establecido en la presente ley. Cuando sea a petición de parte, se deberá acreditar ante la Superintendencia que se surtió el trámite de un reclamo por los mismos hechos ante el operador o la fuente, y que el mismo no fue atendido o fue atendido desfavorablemente</w:t>
      </w:r>
      <w:r w:rsidRPr="00E95705">
        <w:rPr>
          <w:rFonts w:ascii="Arial" w:hAnsi="Arial" w:cs="Arial"/>
          <w:color w:val="333333"/>
          <w:shd w:val="clear" w:color="auto" w:fill="FFFFFF"/>
        </w:rPr>
        <w:t>”.</w:t>
      </w:r>
      <w:r w:rsidRPr="00E95705">
        <w:rPr>
          <w:rFonts w:ascii="Arial" w:eastAsia="Arial" w:hAnsi="Arial" w:cs="Arial"/>
        </w:rPr>
        <w:t xml:space="preserve"> </w:t>
      </w:r>
    </w:p>
    <w:p w14:paraId="12FFF4BF" w14:textId="005CFBE3" w:rsidR="000D6BD0" w:rsidRPr="00E95705" w:rsidRDefault="000D6BD0" w:rsidP="00EA7686">
      <w:pPr>
        <w:spacing w:line="276" w:lineRule="auto"/>
        <w:jc w:val="both"/>
        <w:rPr>
          <w:rFonts w:ascii="Arial" w:eastAsia="Arial" w:hAnsi="Arial" w:cs="Arial"/>
        </w:rPr>
      </w:pPr>
    </w:p>
    <w:p w14:paraId="6D1075D3" w14:textId="4E6A9788" w:rsidR="00B12470" w:rsidRPr="00E95705" w:rsidRDefault="000D6BD0" w:rsidP="00EA7686">
      <w:pPr>
        <w:spacing w:line="276" w:lineRule="auto"/>
        <w:jc w:val="both"/>
        <w:rPr>
          <w:rFonts w:ascii="Arial" w:eastAsia="Arial" w:hAnsi="Arial" w:cs="Arial"/>
        </w:rPr>
      </w:pPr>
      <w:r w:rsidRPr="00E95705">
        <w:rPr>
          <w:rFonts w:ascii="Arial" w:eastAsia="Arial" w:hAnsi="Arial" w:cs="Arial"/>
        </w:rPr>
        <w:t>Ahora, frente a la utilización de la acción de tutela como mecanismo preferente,</w:t>
      </w:r>
      <w:r w:rsidR="00B12470" w:rsidRPr="00E95705">
        <w:rPr>
          <w:rFonts w:ascii="Arial" w:eastAsia="Arial" w:hAnsi="Arial" w:cs="Arial"/>
        </w:rPr>
        <w:t xml:space="preserve"> el numeral 6º del parágrafo del artículo 16 de la ley 2157 de 2021 contempla esa posibilidad </w:t>
      </w:r>
      <w:r w:rsidR="009B5337" w:rsidRPr="00E95705">
        <w:rPr>
          <w:rFonts w:ascii="Arial" w:eastAsia="Arial" w:hAnsi="Arial" w:cs="Arial"/>
        </w:rPr>
        <w:t xml:space="preserve">si lo que se pretende es la protección del </w:t>
      </w:r>
      <w:r w:rsidR="00B12470" w:rsidRPr="00E95705">
        <w:rPr>
          <w:rFonts w:ascii="Arial" w:eastAsia="Arial" w:hAnsi="Arial" w:cs="Arial"/>
        </w:rPr>
        <w:t>derecho fundamental al habeas data.  Para la Corte Constitucional basta con que el titular haya agotado la reclamación ante la fuente o el operador</w:t>
      </w:r>
      <w:r w:rsidR="009B5337" w:rsidRPr="00E95705">
        <w:rPr>
          <w:rFonts w:ascii="Arial" w:eastAsia="Arial" w:hAnsi="Arial" w:cs="Arial"/>
        </w:rPr>
        <w:t xml:space="preserve">, </w:t>
      </w:r>
      <w:r w:rsidR="00B12470" w:rsidRPr="00E95705">
        <w:rPr>
          <w:rFonts w:ascii="Arial" w:eastAsia="Arial" w:hAnsi="Arial" w:cs="Arial"/>
        </w:rPr>
        <w:t xml:space="preserve">según sea el caso, en los términos del numeral 6º del artículo 42 del Decreto 2591 de 1991 para que proceda la acción de </w:t>
      </w:r>
      <w:r w:rsidR="00B12470" w:rsidRPr="00E95705">
        <w:rPr>
          <w:rFonts w:ascii="Arial" w:eastAsia="Arial" w:hAnsi="Arial" w:cs="Arial"/>
        </w:rPr>
        <w:lastRenderedPageBreak/>
        <w:t xml:space="preserve">tutela en estos casos. </w:t>
      </w:r>
      <w:r w:rsidR="002C5AF5" w:rsidRPr="00E95705">
        <w:rPr>
          <w:rFonts w:ascii="Arial" w:eastAsia="Arial" w:hAnsi="Arial" w:cs="Arial"/>
        </w:rPr>
        <w:t xml:space="preserve">Así se pronunció esa Corporación en la T-2020 de 2014, rememorada en la SU 139 de 2021: </w:t>
      </w:r>
    </w:p>
    <w:p w14:paraId="5F167239" w14:textId="77777777" w:rsidR="002C5AF5" w:rsidRPr="00E95705" w:rsidRDefault="002C5AF5" w:rsidP="00EA7686">
      <w:pPr>
        <w:spacing w:line="276" w:lineRule="auto"/>
        <w:jc w:val="both"/>
        <w:rPr>
          <w:rFonts w:ascii="Arial" w:eastAsia="Arial" w:hAnsi="Arial" w:cs="Arial"/>
        </w:rPr>
      </w:pPr>
    </w:p>
    <w:p w14:paraId="2BF613F6" w14:textId="67146E66" w:rsidR="00B12470" w:rsidRPr="00EA7686" w:rsidRDefault="002C5AF5" w:rsidP="00EA7686">
      <w:pPr>
        <w:ind w:left="426" w:right="420"/>
        <w:jc w:val="both"/>
        <w:rPr>
          <w:rFonts w:ascii="Arial" w:eastAsia="Arial" w:hAnsi="Arial" w:cs="Arial"/>
          <w:i/>
          <w:sz w:val="22"/>
        </w:rPr>
      </w:pPr>
      <w:r w:rsidRPr="00EA7686">
        <w:rPr>
          <w:rFonts w:ascii="Arial" w:hAnsi="Arial" w:cs="Arial"/>
          <w:color w:val="2D2D2D"/>
          <w:sz w:val="22"/>
          <w:shd w:val="clear" w:color="auto" w:fill="FFFFFF"/>
        </w:rPr>
        <w:t>“</w:t>
      </w:r>
      <w:r w:rsidRPr="00EA7686">
        <w:rPr>
          <w:rFonts w:ascii="Arial" w:hAnsi="Arial" w:cs="Arial"/>
          <w:i/>
          <w:sz w:val="22"/>
          <w:shd w:val="clear" w:color="auto" w:fill="FFFFFF"/>
        </w:rPr>
        <w:t>No obstante, en esta sentencia, conforme a lo dispuesto en la Sentencia C-748 de 2011, la Sala de Revisión concluyó que la posibilidad de elevar una queja ante la Superintendencia de Industria y Comercio no impedía que el interesado acudiera directamente a la acción de tutela, como mecanismo de protección del derecho fundamental al </w:t>
      </w:r>
      <w:r w:rsidRPr="00EA7686">
        <w:rPr>
          <w:rFonts w:ascii="Arial" w:hAnsi="Arial" w:cs="Arial"/>
          <w:i/>
          <w:iCs/>
          <w:sz w:val="22"/>
          <w:shd w:val="clear" w:color="auto" w:fill="FFFFFF"/>
        </w:rPr>
        <w:t>habeas data</w:t>
      </w:r>
      <w:bookmarkStart w:id="1" w:name="_ftnref62"/>
      <w:r w:rsidRPr="00EA7686">
        <w:rPr>
          <w:rFonts w:ascii="Arial" w:hAnsi="Arial" w:cs="Arial"/>
          <w:i/>
          <w:iCs/>
          <w:sz w:val="22"/>
          <w:shd w:val="clear" w:color="auto" w:fill="FFFFFF"/>
        </w:rPr>
        <w:fldChar w:fldCharType="begin"/>
      </w:r>
      <w:r w:rsidRPr="00EA7686">
        <w:rPr>
          <w:rFonts w:ascii="Arial" w:hAnsi="Arial" w:cs="Arial"/>
          <w:i/>
          <w:iCs/>
          <w:sz w:val="22"/>
          <w:shd w:val="clear" w:color="auto" w:fill="FFFFFF"/>
        </w:rPr>
        <w:instrText xml:space="preserve"> HYPERLINK "https://www.corteconstitucional.gov.co/relatoria/2021/SU139-21.htm" \l "_ftn62" \o "" </w:instrText>
      </w:r>
      <w:r w:rsidRPr="00EA7686">
        <w:rPr>
          <w:rFonts w:ascii="Arial" w:hAnsi="Arial" w:cs="Arial"/>
          <w:i/>
          <w:iCs/>
          <w:sz w:val="22"/>
          <w:shd w:val="clear" w:color="auto" w:fill="FFFFFF"/>
        </w:rPr>
        <w:fldChar w:fldCharType="separate"/>
      </w:r>
      <w:r w:rsidRPr="00EA7686">
        <w:rPr>
          <w:rStyle w:val="Hipervnculo"/>
          <w:rFonts w:ascii="Arial" w:hAnsi="Arial" w:cs="Arial"/>
          <w:b/>
          <w:bCs/>
          <w:i/>
          <w:iCs/>
          <w:color w:val="auto"/>
          <w:sz w:val="22"/>
          <w:vertAlign w:val="superscript"/>
        </w:rPr>
        <w:t>[62]</w:t>
      </w:r>
      <w:r w:rsidRPr="00EA7686">
        <w:rPr>
          <w:rFonts w:ascii="Arial" w:hAnsi="Arial" w:cs="Arial"/>
          <w:i/>
          <w:iCs/>
          <w:sz w:val="22"/>
          <w:shd w:val="clear" w:color="auto" w:fill="FFFFFF"/>
        </w:rPr>
        <w:fldChar w:fldCharType="end"/>
      </w:r>
      <w:bookmarkEnd w:id="1"/>
      <w:r w:rsidRPr="00EA7686">
        <w:rPr>
          <w:rFonts w:ascii="Arial" w:hAnsi="Arial" w:cs="Arial"/>
          <w:i/>
          <w:sz w:val="22"/>
          <w:shd w:val="clear" w:color="auto" w:fill="FFFFFF"/>
        </w:rPr>
        <w:t>, sobre todo cuando el interesado, previamente, había solicitado al responsable de la administración de los datos personales el cumplimiento de las normas aplicables a la materia y, a pesar de ello, no había obtenido una respuesta satisfactoria</w:t>
      </w:r>
      <w:r w:rsidRPr="00EA7686">
        <w:rPr>
          <w:rFonts w:ascii="Arial" w:hAnsi="Arial" w:cs="Arial"/>
          <w:color w:val="2D2D2D"/>
          <w:sz w:val="22"/>
          <w:shd w:val="clear" w:color="auto" w:fill="FFFFFF"/>
        </w:rPr>
        <w:t xml:space="preserve">. </w:t>
      </w:r>
      <w:r w:rsidRPr="00EA7686">
        <w:rPr>
          <w:rFonts w:ascii="Arial" w:hAnsi="Arial" w:cs="Arial"/>
          <w:i/>
          <w:color w:val="2D2D2D"/>
          <w:sz w:val="22"/>
          <w:shd w:val="clear" w:color="auto" w:fill="FFFFFF"/>
        </w:rPr>
        <w:t xml:space="preserve">(…) </w:t>
      </w:r>
      <w:r w:rsidRPr="00EA7686">
        <w:rPr>
          <w:rFonts w:ascii="Arial" w:hAnsi="Arial" w:cs="Arial"/>
          <w:bCs/>
          <w:i/>
          <w:color w:val="2D2D2D"/>
          <w:sz w:val="22"/>
          <w:shd w:val="clear" w:color="auto" w:fill="FFFFFF"/>
        </w:rPr>
        <w:t>  </w:t>
      </w:r>
      <w:r w:rsidRPr="00EA7686">
        <w:rPr>
          <w:rFonts w:ascii="Arial" w:hAnsi="Arial" w:cs="Arial"/>
          <w:i/>
          <w:sz w:val="22"/>
          <w:shd w:val="clear" w:color="auto" w:fill="FFFFFF"/>
        </w:rPr>
        <w:t>Las referidas sentencias dan cuenta de la regla fijada por la Corte y, a partir de ella, puede concluirse que en el caso </w:t>
      </w:r>
      <w:r w:rsidRPr="00EA7686">
        <w:rPr>
          <w:rFonts w:ascii="Arial" w:hAnsi="Arial" w:cs="Arial"/>
          <w:i/>
          <w:iCs/>
          <w:sz w:val="22"/>
          <w:shd w:val="clear" w:color="auto" w:fill="FFFFFF"/>
        </w:rPr>
        <w:t>sub judice </w:t>
      </w:r>
      <w:r w:rsidRPr="00EA7686">
        <w:rPr>
          <w:rFonts w:ascii="Arial" w:hAnsi="Arial" w:cs="Arial"/>
          <w:i/>
          <w:sz w:val="22"/>
          <w:shd w:val="clear" w:color="auto" w:fill="FFFFFF"/>
        </w:rPr>
        <w:t xml:space="preserve">se supera el requisito de procedibilidad de la subsidiariedad”. </w:t>
      </w:r>
    </w:p>
    <w:p w14:paraId="3BF79504" w14:textId="241C8502" w:rsidR="001C02F0" w:rsidRPr="00E95705" w:rsidRDefault="001C02F0" w:rsidP="00EA7686">
      <w:pPr>
        <w:spacing w:line="276" w:lineRule="auto"/>
        <w:jc w:val="both"/>
        <w:rPr>
          <w:rFonts w:ascii="Arial" w:eastAsia="Arial" w:hAnsi="Arial" w:cs="Arial"/>
        </w:rPr>
      </w:pPr>
    </w:p>
    <w:p w14:paraId="7B4B18DF" w14:textId="77777777" w:rsidR="002C5AF5" w:rsidRPr="00E95705" w:rsidRDefault="002C5AF5" w:rsidP="00EA7686">
      <w:pPr>
        <w:spacing w:line="276" w:lineRule="auto"/>
        <w:jc w:val="both"/>
        <w:rPr>
          <w:rFonts w:ascii="Arial" w:eastAsia="Arial" w:hAnsi="Arial" w:cs="Arial"/>
          <w:b/>
        </w:rPr>
      </w:pPr>
      <w:r w:rsidRPr="00E95705">
        <w:rPr>
          <w:rFonts w:ascii="Arial" w:eastAsia="Arial" w:hAnsi="Arial" w:cs="Arial"/>
          <w:b/>
        </w:rPr>
        <w:t>2. DEL DERECHO FUNDAMENTAL AL HABEAS DATA</w:t>
      </w:r>
    </w:p>
    <w:p w14:paraId="0293888F" w14:textId="77777777" w:rsidR="002C5AF5" w:rsidRPr="00E95705" w:rsidRDefault="002C5AF5" w:rsidP="00EA7686">
      <w:pPr>
        <w:spacing w:line="276" w:lineRule="auto"/>
        <w:jc w:val="both"/>
        <w:rPr>
          <w:rFonts w:ascii="Arial" w:eastAsia="Arial" w:hAnsi="Arial" w:cs="Arial"/>
        </w:rPr>
      </w:pPr>
    </w:p>
    <w:p w14:paraId="7E6C7600" w14:textId="23ED6EDE" w:rsidR="00632D7A" w:rsidRPr="00E95705" w:rsidRDefault="002C5AF5" w:rsidP="00EA7686">
      <w:pPr>
        <w:spacing w:line="276" w:lineRule="auto"/>
        <w:jc w:val="both"/>
        <w:rPr>
          <w:rFonts w:ascii="Arial" w:eastAsia="Arial" w:hAnsi="Arial" w:cs="Arial"/>
        </w:rPr>
      </w:pPr>
      <w:r w:rsidRPr="00E95705">
        <w:rPr>
          <w:rFonts w:ascii="Arial" w:eastAsia="Arial" w:hAnsi="Arial" w:cs="Arial"/>
        </w:rPr>
        <w:t>Cuando un ciudadano realiza una</w:t>
      </w:r>
      <w:r w:rsidR="001C02F0" w:rsidRPr="00E95705">
        <w:rPr>
          <w:rFonts w:ascii="Arial" w:eastAsia="Arial" w:hAnsi="Arial" w:cs="Arial"/>
        </w:rPr>
        <w:t xml:space="preserve"> </w:t>
      </w:r>
      <w:r w:rsidR="00632D7A" w:rsidRPr="00E95705">
        <w:rPr>
          <w:rFonts w:ascii="Arial" w:eastAsia="Arial" w:hAnsi="Arial" w:cs="Arial"/>
        </w:rPr>
        <w:t>solicitud de eliminación, corrección y rectificación de la información registrada en las centrales de riesgo, se entiende involucrad</w:t>
      </w:r>
      <w:r w:rsidRPr="00E95705">
        <w:rPr>
          <w:rFonts w:ascii="Arial" w:eastAsia="Arial" w:hAnsi="Arial" w:cs="Arial"/>
        </w:rPr>
        <w:t xml:space="preserve">a la garantía </w:t>
      </w:r>
      <w:r w:rsidR="00632D7A" w:rsidRPr="00E95705">
        <w:rPr>
          <w:rFonts w:ascii="Arial" w:eastAsia="Arial" w:hAnsi="Arial" w:cs="Arial"/>
        </w:rPr>
        <w:t xml:space="preserve">fundamental al Hábeas Data, </w:t>
      </w:r>
      <w:r w:rsidR="009B5337" w:rsidRPr="00E95705">
        <w:rPr>
          <w:rFonts w:ascii="Arial" w:eastAsia="Arial" w:hAnsi="Arial" w:cs="Arial"/>
        </w:rPr>
        <w:t>la</w:t>
      </w:r>
      <w:r w:rsidR="00632D7A" w:rsidRPr="00E95705">
        <w:rPr>
          <w:rFonts w:ascii="Arial" w:eastAsia="Arial" w:hAnsi="Arial" w:cs="Arial"/>
        </w:rPr>
        <w:t xml:space="preserve"> cual est</w:t>
      </w:r>
      <w:r w:rsidRPr="00E95705">
        <w:rPr>
          <w:rFonts w:ascii="Arial" w:eastAsia="Arial" w:hAnsi="Arial" w:cs="Arial"/>
        </w:rPr>
        <w:t>á</w:t>
      </w:r>
      <w:r w:rsidR="00632D7A" w:rsidRPr="00E95705">
        <w:rPr>
          <w:rFonts w:ascii="Arial" w:eastAsia="Arial" w:hAnsi="Arial" w:cs="Arial"/>
        </w:rPr>
        <w:t xml:space="preserve"> definid</w:t>
      </w:r>
      <w:r w:rsidR="009B5337" w:rsidRPr="00E95705">
        <w:rPr>
          <w:rFonts w:ascii="Arial" w:eastAsia="Arial" w:hAnsi="Arial" w:cs="Arial"/>
        </w:rPr>
        <w:t>a</w:t>
      </w:r>
      <w:r w:rsidR="00632D7A" w:rsidRPr="00E95705">
        <w:rPr>
          <w:rFonts w:ascii="Arial" w:eastAsia="Arial" w:hAnsi="Arial" w:cs="Arial"/>
        </w:rPr>
        <w:t xml:space="preserve"> en el artículo 15 de la Constituci</w:t>
      </w:r>
      <w:r w:rsidR="3007D571" w:rsidRPr="00E95705">
        <w:rPr>
          <w:rFonts w:ascii="Arial" w:eastAsia="Arial" w:hAnsi="Arial" w:cs="Arial"/>
        </w:rPr>
        <w:t>ón</w:t>
      </w:r>
      <w:r w:rsidR="00632D7A" w:rsidRPr="00E95705">
        <w:rPr>
          <w:rFonts w:ascii="Arial" w:eastAsia="Arial" w:hAnsi="Arial" w:cs="Arial"/>
        </w:rPr>
        <w:t xml:space="preserve"> Nacional como el derecho que tienen los ciudadanos a “</w:t>
      </w:r>
      <w:r w:rsidR="00632D7A" w:rsidRPr="00A41CF6">
        <w:rPr>
          <w:rFonts w:ascii="Arial" w:eastAsia="Arial" w:hAnsi="Arial" w:cs="Arial"/>
          <w:i/>
          <w:iCs/>
          <w:sz w:val="22"/>
        </w:rPr>
        <w:t>conocer, actualizar y rectificar la información que se hayan recogido sobre ellas en bancos de datos y en archivos de entidades públicas y privadas</w:t>
      </w:r>
      <w:r w:rsidR="00A41CF6">
        <w:rPr>
          <w:rFonts w:ascii="Arial" w:eastAsia="Arial" w:hAnsi="Arial" w:cs="Arial"/>
        </w:rPr>
        <w:t>”</w:t>
      </w:r>
      <w:r w:rsidR="00632D7A" w:rsidRPr="00E95705">
        <w:rPr>
          <w:rFonts w:ascii="Arial" w:eastAsia="Arial" w:hAnsi="Arial" w:cs="Arial"/>
        </w:rPr>
        <w:t>.</w:t>
      </w:r>
    </w:p>
    <w:p w14:paraId="1376BF86" w14:textId="4D9E2A7B" w:rsidR="00632D7A" w:rsidRPr="00E95705" w:rsidRDefault="00632D7A" w:rsidP="00EA7686">
      <w:pPr>
        <w:spacing w:line="276" w:lineRule="auto"/>
        <w:jc w:val="both"/>
        <w:rPr>
          <w:rFonts w:ascii="Arial" w:eastAsia="Arial" w:hAnsi="Arial" w:cs="Arial"/>
        </w:rPr>
      </w:pPr>
    </w:p>
    <w:p w14:paraId="47D0905E" w14:textId="667A087A" w:rsidR="00632D7A" w:rsidRPr="00E95705" w:rsidRDefault="00632D7A" w:rsidP="00EA7686">
      <w:pPr>
        <w:spacing w:line="276" w:lineRule="auto"/>
        <w:jc w:val="both"/>
        <w:rPr>
          <w:rFonts w:ascii="Arial" w:eastAsia="Arial" w:hAnsi="Arial" w:cs="Arial"/>
        </w:rPr>
      </w:pPr>
      <w:r w:rsidRPr="00E95705">
        <w:rPr>
          <w:rFonts w:ascii="Arial" w:eastAsia="Arial" w:hAnsi="Arial" w:cs="Arial"/>
        </w:rPr>
        <w:t>Ahora</w:t>
      </w:r>
      <w:r w:rsidR="000B39A8" w:rsidRPr="00E95705">
        <w:rPr>
          <w:rFonts w:ascii="Arial" w:eastAsia="Arial" w:hAnsi="Arial" w:cs="Arial"/>
        </w:rPr>
        <w:t>,</w:t>
      </w:r>
      <w:r w:rsidRPr="00E95705">
        <w:rPr>
          <w:rFonts w:ascii="Arial" w:eastAsia="Arial" w:hAnsi="Arial" w:cs="Arial"/>
        </w:rPr>
        <w:t xml:space="preserve"> el </w:t>
      </w:r>
      <w:r w:rsidR="002D6426" w:rsidRPr="00E95705">
        <w:rPr>
          <w:rFonts w:ascii="Arial" w:eastAsia="Arial" w:hAnsi="Arial" w:cs="Arial"/>
        </w:rPr>
        <w:t>h</w:t>
      </w:r>
      <w:r w:rsidRPr="00E95705">
        <w:rPr>
          <w:rFonts w:ascii="Arial" w:eastAsia="Arial" w:hAnsi="Arial" w:cs="Arial"/>
        </w:rPr>
        <w:t>abeas data financiero</w:t>
      </w:r>
      <w:r w:rsidR="000B39A8" w:rsidRPr="00E95705">
        <w:rPr>
          <w:rFonts w:ascii="Arial" w:eastAsia="Arial" w:hAnsi="Arial" w:cs="Arial"/>
        </w:rPr>
        <w:t xml:space="preserve"> </w:t>
      </w:r>
      <w:r w:rsidRPr="00E95705">
        <w:rPr>
          <w:rFonts w:ascii="Arial" w:eastAsia="Arial" w:hAnsi="Arial" w:cs="Arial"/>
        </w:rPr>
        <w:t>ha sido</w:t>
      </w:r>
      <w:r w:rsidR="002D6426" w:rsidRPr="00E95705">
        <w:rPr>
          <w:rFonts w:ascii="Arial" w:eastAsia="Arial" w:hAnsi="Arial" w:cs="Arial"/>
        </w:rPr>
        <w:t xml:space="preserve"> considerado por la Corte Constitucional </w:t>
      </w:r>
      <w:r w:rsidR="00100E04" w:rsidRPr="00E95705">
        <w:rPr>
          <w:rFonts w:ascii="Arial" w:eastAsia="Arial" w:hAnsi="Arial" w:cs="Arial"/>
        </w:rPr>
        <w:t xml:space="preserve">un derecho </w:t>
      </w:r>
      <w:r w:rsidR="000B39A8" w:rsidRPr="00E95705">
        <w:rPr>
          <w:rFonts w:ascii="Arial" w:eastAsia="Arial" w:hAnsi="Arial" w:cs="Arial"/>
        </w:rPr>
        <w:t xml:space="preserve">fundamental </w:t>
      </w:r>
      <w:r w:rsidR="00100E04" w:rsidRPr="00E95705">
        <w:rPr>
          <w:rFonts w:ascii="Arial" w:eastAsia="Arial" w:hAnsi="Arial" w:cs="Arial"/>
        </w:rPr>
        <w:t xml:space="preserve">específico que tiene como finalidad </w:t>
      </w:r>
      <w:r w:rsidR="00100E04" w:rsidRPr="00E95705">
        <w:rPr>
          <w:rFonts w:ascii="Arial" w:hAnsi="Arial" w:cs="Arial"/>
          <w:color w:val="000000"/>
          <w:shd w:val="clear" w:color="auto" w:fill="FFFFFF"/>
        </w:rPr>
        <w:t>preservar los intereses del titular de la información ante </w:t>
      </w:r>
      <w:r w:rsidR="00100E04" w:rsidRPr="00E95705">
        <w:rPr>
          <w:rFonts w:ascii="Arial" w:hAnsi="Arial" w:cs="Arial"/>
          <w:i/>
          <w:iCs/>
          <w:color w:val="000000"/>
          <w:shd w:val="clear" w:color="auto" w:fill="FFFFFF"/>
        </w:rPr>
        <w:t>“</w:t>
      </w:r>
      <w:r w:rsidR="00100E04" w:rsidRPr="00A41CF6">
        <w:rPr>
          <w:rFonts w:ascii="Arial" w:hAnsi="Arial" w:cs="Arial"/>
          <w:i/>
          <w:iCs/>
          <w:color w:val="000000"/>
          <w:sz w:val="22"/>
          <w:shd w:val="clear" w:color="auto" w:fill="FFFFFF"/>
        </w:rPr>
        <w:t>el potencial abuso del poder informático, que para el caso particular ejercen las centrales de información financiera, destinada al cálculo del riesgo crediticio</w:t>
      </w:r>
      <w:r w:rsidR="00100E04" w:rsidRPr="00E95705">
        <w:rPr>
          <w:rFonts w:ascii="Arial" w:hAnsi="Arial" w:cs="Arial"/>
          <w:i/>
          <w:iCs/>
          <w:color w:val="000000"/>
          <w:shd w:val="clear" w:color="auto" w:fill="FFFFFF"/>
        </w:rPr>
        <w:t>”</w:t>
      </w:r>
      <w:r w:rsidR="007D4D8E" w:rsidRPr="00E95705">
        <w:rPr>
          <w:rFonts w:ascii="Arial" w:hAnsi="Arial" w:cs="Arial"/>
          <w:i/>
          <w:iCs/>
          <w:color w:val="000000"/>
          <w:shd w:val="clear" w:color="auto" w:fill="FFFFFF"/>
        </w:rPr>
        <w:t xml:space="preserve"> -C-1101 de 2008 reiterada en la </w:t>
      </w:r>
      <w:r w:rsidR="007D4D8E" w:rsidRPr="00E95705">
        <w:rPr>
          <w:rFonts w:ascii="Arial" w:hAnsi="Arial" w:cs="Arial"/>
          <w:color w:val="000000"/>
          <w:shd w:val="clear" w:color="auto" w:fill="FFFFFF"/>
        </w:rPr>
        <w:t>C-282 de 2021</w:t>
      </w:r>
      <w:r w:rsidR="009B5337" w:rsidRPr="00E95705">
        <w:rPr>
          <w:rFonts w:ascii="Arial" w:hAnsi="Arial" w:cs="Arial"/>
          <w:color w:val="000000"/>
          <w:shd w:val="clear" w:color="auto" w:fill="FFFFFF"/>
        </w:rPr>
        <w:t>-</w:t>
      </w:r>
      <w:r w:rsidR="007D4D8E" w:rsidRPr="00E95705">
        <w:rPr>
          <w:rFonts w:ascii="Arial" w:hAnsi="Arial" w:cs="Arial"/>
          <w:color w:val="000000"/>
          <w:shd w:val="clear" w:color="auto" w:fill="FFFFFF"/>
        </w:rPr>
        <w:t xml:space="preserve"> y su núcleo esencial se “</w:t>
      </w:r>
      <w:r w:rsidR="007D4D8E" w:rsidRPr="00A41CF6">
        <w:rPr>
          <w:rFonts w:ascii="Arial" w:hAnsi="Arial" w:cs="Arial"/>
          <w:i/>
          <w:color w:val="000000"/>
          <w:sz w:val="22"/>
          <w:shd w:val="clear" w:color="auto" w:fill="FFFFFF"/>
        </w:rPr>
        <w:t>encuentra conformado por los siguientes contenidos mínimos: a) el derecho a acceder a la información que se encuentra recogida en bases de datos; b) el derecho a incluir datos nuevos, para que exista una imagen completa del titular; c) el derecho a actualizar la información; d) el derecho a corregir la información contenida en una base de datos; y e) el derecho a excluir una información que se encuentra contenida en una base de datos</w:t>
      </w:r>
      <w:r w:rsidR="007D4D8E" w:rsidRPr="00E95705">
        <w:rPr>
          <w:rFonts w:ascii="Arial" w:hAnsi="Arial" w:cs="Arial"/>
          <w:color w:val="000000"/>
          <w:shd w:val="clear" w:color="auto" w:fill="FFFFFF"/>
        </w:rPr>
        <w:t>” -T-360-22.</w:t>
      </w:r>
    </w:p>
    <w:p w14:paraId="6D98A12B" w14:textId="21B15ECC" w:rsidR="00D62F5F" w:rsidRPr="00E95705" w:rsidRDefault="00D62F5F" w:rsidP="00EA7686">
      <w:pPr>
        <w:spacing w:line="276" w:lineRule="auto"/>
        <w:jc w:val="both"/>
        <w:rPr>
          <w:rFonts w:ascii="Arial" w:hAnsi="Arial" w:cs="Arial"/>
          <w:b/>
        </w:rPr>
      </w:pPr>
    </w:p>
    <w:p w14:paraId="7A46C7E0" w14:textId="6BBE99F6" w:rsidR="007D4D8E" w:rsidRPr="00E95705" w:rsidRDefault="00D62F5F" w:rsidP="00EA7686">
      <w:pPr>
        <w:spacing w:line="276" w:lineRule="auto"/>
        <w:jc w:val="both"/>
        <w:rPr>
          <w:rFonts w:ascii="Arial" w:hAnsi="Arial" w:cs="Arial"/>
          <w:b/>
        </w:rPr>
      </w:pPr>
      <w:r w:rsidRPr="00E95705">
        <w:rPr>
          <w:rFonts w:ascii="Arial" w:hAnsi="Arial" w:cs="Arial"/>
          <w:b/>
        </w:rPr>
        <w:t xml:space="preserve">3. </w:t>
      </w:r>
      <w:r w:rsidR="007D4D8E" w:rsidRPr="00E95705">
        <w:rPr>
          <w:rFonts w:ascii="Arial" w:hAnsi="Arial" w:cs="Arial"/>
          <w:b/>
        </w:rPr>
        <w:t>DEL TRÁMITE PARA REALIZAR EL REPORTE NEGATIVO DE LAS OBLIGACIONES A LAS CENTRALES DE RIESGO PREVISTO EN LA LEY 1266 DE 2008 MODIFICADA Y ADICIONADA POR LA LEY 2157 DE 2021.</w:t>
      </w:r>
    </w:p>
    <w:p w14:paraId="42FF7B91" w14:textId="07319DEE" w:rsidR="007D4D8E" w:rsidRPr="00E95705" w:rsidRDefault="007D4D8E" w:rsidP="00EA7686">
      <w:pPr>
        <w:spacing w:line="276" w:lineRule="auto"/>
        <w:jc w:val="both"/>
        <w:rPr>
          <w:rFonts w:ascii="Arial" w:hAnsi="Arial" w:cs="Arial"/>
        </w:rPr>
      </w:pPr>
    </w:p>
    <w:p w14:paraId="642EE1D5" w14:textId="77777777" w:rsidR="00E72F29" w:rsidRPr="00E95705" w:rsidRDefault="007D4D8E" w:rsidP="00EA7686">
      <w:pPr>
        <w:spacing w:line="276" w:lineRule="auto"/>
        <w:jc w:val="both"/>
        <w:rPr>
          <w:rFonts w:ascii="Arial" w:hAnsi="Arial" w:cs="Arial"/>
        </w:rPr>
      </w:pPr>
      <w:r w:rsidRPr="00E95705">
        <w:rPr>
          <w:rFonts w:ascii="Arial" w:hAnsi="Arial" w:cs="Arial"/>
        </w:rPr>
        <w:t xml:space="preserve">Dispone la </w:t>
      </w:r>
      <w:r w:rsidR="00E72F29" w:rsidRPr="00E95705">
        <w:rPr>
          <w:rFonts w:ascii="Arial" w:hAnsi="Arial" w:cs="Arial"/>
        </w:rPr>
        <w:t>citada normatividad en el artículo 12 que:</w:t>
      </w:r>
    </w:p>
    <w:p w14:paraId="2530770E" w14:textId="15C29084" w:rsidR="007D4D8E" w:rsidRPr="00E95705" w:rsidRDefault="00E72F29" w:rsidP="00EA7686">
      <w:pPr>
        <w:spacing w:line="276" w:lineRule="auto"/>
        <w:jc w:val="both"/>
        <w:rPr>
          <w:rFonts w:ascii="Arial" w:hAnsi="Arial" w:cs="Arial"/>
          <w:color w:val="333333"/>
          <w:shd w:val="clear" w:color="auto" w:fill="FFFFFF"/>
        </w:rPr>
      </w:pPr>
      <w:r w:rsidRPr="00E95705">
        <w:rPr>
          <w:rFonts w:ascii="Arial" w:hAnsi="Arial" w:cs="Arial"/>
          <w:b/>
        </w:rPr>
        <w:t xml:space="preserve"> </w:t>
      </w:r>
    </w:p>
    <w:p w14:paraId="4F542BD4" w14:textId="77777777" w:rsidR="007D4D8E" w:rsidRPr="00EA7686" w:rsidRDefault="007D4D8E" w:rsidP="00EA7686">
      <w:pPr>
        <w:pStyle w:val="NormalWeb"/>
        <w:spacing w:before="0" w:beforeAutospacing="0" w:after="0" w:afterAutospacing="0"/>
        <w:ind w:left="426" w:right="420"/>
        <w:jc w:val="both"/>
        <w:rPr>
          <w:rFonts w:ascii="Arial" w:hAnsi="Arial" w:cs="Arial"/>
          <w:i/>
          <w:sz w:val="22"/>
          <w:shd w:val="clear" w:color="auto" w:fill="FFFFFF"/>
        </w:rPr>
      </w:pPr>
      <w:r w:rsidRPr="00EA7686">
        <w:rPr>
          <w:rFonts w:ascii="Arial" w:hAnsi="Arial" w:cs="Arial"/>
          <w:i/>
          <w:sz w:val="22"/>
          <w:shd w:val="clear" w:color="auto" w:fill="FFFFFF"/>
        </w:rPr>
        <w:t xml:space="preserve">El reporte de información negativa sobre incumplimiento de obligaciones de cualquier naturaleza, que hagan las fuentes de información a los operadores de bancos de datos de información financiera, crediticia, comercial, de servicios y la proveniente de terceros países, </w:t>
      </w:r>
      <w:r w:rsidRPr="00EA7686">
        <w:rPr>
          <w:rFonts w:ascii="Arial" w:hAnsi="Arial" w:cs="Arial"/>
          <w:b/>
          <w:i/>
          <w:sz w:val="22"/>
          <w:shd w:val="clear" w:color="auto" w:fill="FFFFFF"/>
        </w:rPr>
        <w:t>sólo procederá previa comunicación al titular de la información</w:t>
      </w:r>
      <w:r w:rsidRPr="00EA7686">
        <w:rPr>
          <w:rFonts w:ascii="Arial" w:hAnsi="Arial" w:cs="Arial"/>
          <w:i/>
          <w:sz w:val="22"/>
          <w:shd w:val="clear" w:color="auto" w:fill="FFFFFF"/>
        </w:rPr>
        <w:t>, con el fin de que este pueda demostrar o efectuar el pago de la obligación, así como controvertir aspectos tales como el monto de la obligación o cuota y la fecha de exigibilidad. Dicha comunicación podrá incluirse en los extractos periódicos que las fuentes de información envíen a sus clientes.</w:t>
      </w:r>
    </w:p>
    <w:p w14:paraId="5865214A" w14:textId="77777777" w:rsidR="00A41CF6" w:rsidRDefault="00A41CF6" w:rsidP="00EA7686">
      <w:pPr>
        <w:pStyle w:val="NormalWeb"/>
        <w:spacing w:before="0" w:beforeAutospacing="0" w:after="0" w:afterAutospacing="0"/>
        <w:ind w:left="426" w:right="420"/>
        <w:jc w:val="both"/>
        <w:rPr>
          <w:rFonts w:ascii="Arial" w:hAnsi="Arial" w:cs="Arial"/>
          <w:i/>
          <w:iCs/>
          <w:sz w:val="22"/>
          <w:shd w:val="clear" w:color="auto" w:fill="FFFFFF"/>
        </w:rPr>
      </w:pPr>
    </w:p>
    <w:p w14:paraId="6B223263" w14:textId="25C02C02" w:rsidR="007D4D8E" w:rsidRPr="00EA7686" w:rsidRDefault="007D4D8E" w:rsidP="00EA7686">
      <w:pPr>
        <w:pStyle w:val="NormalWeb"/>
        <w:spacing w:before="0" w:beforeAutospacing="0" w:after="0" w:afterAutospacing="0"/>
        <w:ind w:left="426" w:right="420"/>
        <w:jc w:val="both"/>
        <w:rPr>
          <w:rFonts w:ascii="Arial" w:hAnsi="Arial" w:cs="Arial"/>
          <w:i/>
          <w:iCs/>
          <w:sz w:val="22"/>
          <w:shd w:val="clear" w:color="auto" w:fill="FFFFFF"/>
        </w:rPr>
      </w:pPr>
      <w:r w:rsidRPr="00EA7686">
        <w:rPr>
          <w:rFonts w:ascii="Arial" w:hAnsi="Arial" w:cs="Arial"/>
          <w:i/>
          <w:iCs/>
          <w:sz w:val="22"/>
          <w:shd w:val="clear" w:color="auto" w:fill="FFFFFF"/>
        </w:rPr>
        <w:t xml:space="preserve">En todo caso, las fuentes de información podrán efectuar el reporte de la información transcurridos veinte (20) días calendario siguientes a la fecha de envío de la comunicación en la última dirección de domicilio del afectado que se </w:t>
      </w:r>
      <w:r w:rsidRPr="00EA7686">
        <w:rPr>
          <w:rFonts w:ascii="Arial" w:hAnsi="Arial" w:cs="Arial"/>
          <w:i/>
          <w:iCs/>
          <w:sz w:val="22"/>
          <w:shd w:val="clear" w:color="auto" w:fill="FFFFFF"/>
        </w:rPr>
        <w:lastRenderedPageBreak/>
        <w:t xml:space="preserve">encuentre registrada en los archivos de la fuente de la información y sin perjuicio, si es del caso, de dar cumplimiento a la obligación de informar al operador, que la información se encuentra en discusión por parte de su titular, cuando se haya presentado solicitud de rectificación o actualización y </w:t>
      </w:r>
      <w:r w:rsidR="5D98D69C" w:rsidRPr="00EA7686">
        <w:rPr>
          <w:rFonts w:ascii="Arial" w:hAnsi="Arial" w:cs="Arial"/>
          <w:i/>
          <w:iCs/>
          <w:sz w:val="22"/>
          <w:shd w:val="clear" w:color="auto" w:fill="FFFFFF"/>
        </w:rPr>
        <w:t>esta</w:t>
      </w:r>
      <w:r w:rsidRPr="00EA7686">
        <w:rPr>
          <w:rFonts w:ascii="Arial" w:hAnsi="Arial" w:cs="Arial"/>
          <w:i/>
          <w:iCs/>
          <w:sz w:val="22"/>
          <w:shd w:val="clear" w:color="auto" w:fill="FFFFFF"/>
        </w:rPr>
        <w:t xml:space="preserve"> aún no haya sido resuelta.</w:t>
      </w:r>
    </w:p>
    <w:p w14:paraId="5EE374A2" w14:textId="77777777" w:rsidR="00A41CF6" w:rsidRDefault="00A41CF6" w:rsidP="00EA7686">
      <w:pPr>
        <w:pStyle w:val="NormalWeb"/>
        <w:spacing w:before="0" w:beforeAutospacing="0" w:after="0" w:afterAutospacing="0"/>
        <w:ind w:left="426" w:right="420"/>
        <w:jc w:val="both"/>
        <w:rPr>
          <w:rFonts w:ascii="Arial" w:hAnsi="Arial" w:cs="Arial"/>
          <w:bCs/>
          <w:i/>
          <w:sz w:val="22"/>
          <w:shd w:val="clear" w:color="auto" w:fill="FFFFFF"/>
        </w:rPr>
      </w:pPr>
    </w:p>
    <w:p w14:paraId="19F40005" w14:textId="1464176D" w:rsidR="007D4D8E" w:rsidRPr="00EA7686" w:rsidRDefault="007D4D8E" w:rsidP="00EA7686">
      <w:pPr>
        <w:pStyle w:val="NormalWeb"/>
        <w:spacing w:before="0" w:beforeAutospacing="0" w:after="0" w:afterAutospacing="0"/>
        <w:ind w:left="426" w:right="420"/>
        <w:jc w:val="both"/>
        <w:rPr>
          <w:rFonts w:ascii="Arial" w:hAnsi="Arial" w:cs="Arial"/>
          <w:b/>
          <w:i/>
          <w:sz w:val="22"/>
          <w:shd w:val="clear" w:color="auto" w:fill="FFFFFF"/>
        </w:rPr>
      </w:pPr>
      <w:r w:rsidRPr="00EA7686">
        <w:rPr>
          <w:rFonts w:ascii="Arial" w:hAnsi="Arial" w:cs="Arial"/>
          <w:bCs/>
          <w:i/>
          <w:sz w:val="22"/>
          <w:shd w:val="clear" w:color="auto" w:fill="FFFFFF"/>
        </w:rPr>
        <w:t>Parágrafo.</w:t>
      </w:r>
      <w:r w:rsidRPr="00EA7686">
        <w:rPr>
          <w:rFonts w:ascii="Arial" w:hAnsi="Arial" w:cs="Arial"/>
          <w:i/>
          <w:sz w:val="22"/>
          <w:shd w:val="clear" w:color="auto" w:fill="FFFFFF"/>
        </w:rPr>
        <w:t> </w:t>
      </w:r>
      <w:hyperlink r:id="rId11" w:anchor="6" w:history="1">
        <w:r w:rsidRPr="00EA7686">
          <w:rPr>
            <w:rStyle w:val="Hipervnculo"/>
            <w:rFonts w:ascii="Arial" w:hAnsi="Arial" w:cs="Arial"/>
            <w:i/>
            <w:color w:val="auto"/>
            <w:sz w:val="22"/>
          </w:rPr>
          <w:t>Adicionado por el art. 6, Ley 2157 de 2021</w:t>
        </w:r>
      </w:hyperlink>
      <w:r w:rsidRPr="00EA7686">
        <w:rPr>
          <w:rFonts w:ascii="Arial" w:hAnsi="Arial" w:cs="Arial"/>
          <w:i/>
          <w:sz w:val="22"/>
          <w:shd w:val="clear" w:color="auto" w:fill="FFFFFF"/>
        </w:rPr>
        <w:t>.</w:t>
      </w:r>
      <w:r w:rsidRPr="00EA7686">
        <w:rPr>
          <w:rFonts w:ascii="Arial" w:hAnsi="Arial" w:cs="Arial"/>
          <w:i/>
          <w:iCs/>
          <w:sz w:val="22"/>
          <w:shd w:val="clear" w:color="auto" w:fill="FFFFFF"/>
        </w:rPr>
        <w:t> </w:t>
      </w:r>
      <w:r w:rsidRPr="00EA7686">
        <w:rPr>
          <w:rFonts w:ascii="Arial" w:hAnsi="Arial" w:cs="Arial"/>
          <w:i/>
          <w:sz w:val="22"/>
          <w:shd w:val="clear" w:color="auto" w:fill="FFFFFF"/>
        </w:rPr>
        <w:t> </w:t>
      </w:r>
      <w:r w:rsidRPr="00EA7686">
        <w:rPr>
          <w:rFonts w:ascii="Arial" w:hAnsi="Arial" w:cs="Arial"/>
          <w:b/>
          <w:i/>
          <w:sz w:val="22"/>
          <w:shd w:val="clear" w:color="auto" w:fill="FFFFFF"/>
        </w:rPr>
        <w:t>El incumplimiento de la comunicación previa al titular de la información, en los casos en que la obligación o cuota ya haya sido extinguida, dará lugar al retiro inmediato del reporte negativo. En los casos en que se genere el reporte sin el cumplimiento de la comunicación y no se haya extinguido la obligación o cuota, se deberá retirar el reporte y cumplir con la comunicación antes de realizarlo nuevamente</w:t>
      </w:r>
    </w:p>
    <w:p w14:paraId="24821E86" w14:textId="3AACB581" w:rsidR="00E72F29" w:rsidRPr="00E95705" w:rsidRDefault="00E72F29" w:rsidP="00EA7686">
      <w:pPr>
        <w:spacing w:line="276" w:lineRule="auto"/>
        <w:jc w:val="both"/>
        <w:rPr>
          <w:rFonts w:ascii="Arial" w:hAnsi="Arial" w:cs="Arial"/>
          <w:b/>
        </w:rPr>
      </w:pPr>
    </w:p>
    <w:p w14:paraId="0EBBF64D" w14:textId="2D129EE0" w:rsidR="00E72F29" w:rsidRPr="00E95705" w:rsidRDefault="00E72F29" w:rsidP="00EA7686">
      <w:pPr>
        <w:spacing w:line="276" w:lineRule="auto"/>
        <w:jc w:val="both"/>
        <w:rPr>
          <w:rFonts w:ascii="Arial" w:hAnsi="Arial" w:cs="Arial"/>
        </w:rPr>
      </w:pPr>
      <w:r w:rsidRPr="00E95705">
        <w:rPr>
          <w:rFonts w:ascii="Arial" w:hAnsi="Arial" w:cs="Arial"/>
        </w:rPr>
        <w:t xml:space="preserve">Ahora, de conformidad con lo dispuesto en el literal k del artículo 3º </w:t>
      </w:r>
      <w:proofErr w:type="spellStart"/>
      <w:r w:rsidRPr="00E95705">
        <w:rPr>
          <w:rFonts w:ascii="Arial" w:hAnsi="Arial" w:cs="Arial"/>
        </w:rPr>
        <w:t>ibidem</w:t>
      </w:r>
      <w:proofErr w:type="spellEnd"/>
      <w:r w:rsidRPr="00E95705">
        <w:rPr>
          <w:rFonts w:ascii="Arial" w:hAnsi="Arial" w:cs="Arial"/>
        </w:rPr>
        <w:t xml:space="preserve">, esa comunicación previa se encuentra regida por lo dispuesto en la Ley 527 de 1999, que en </w:t>
      </w:r>
      <w:r w:rsidR="00CE1F21" w:rsidRPr="00E95705">
        <w:rPr>
          <w:rFonts w:ascii="Arial" w:hAnsi="Arial" w:cs="Arial"/>
        </w:rPr>
        <w:t xml:space="preserve">el inciso 2º del artículo 20 establece </w:t>
      </w:r>
      <w:r w:rsidRPr="00E95705">
        <w:rPr>
          <w:rFonts w:ascii="Arial" w:hAnsi="Arial" w:cs="Arial"/>
        </w:rPr>
        <w:t xml:space="preserve">que </w:t>
      </w:r>
      <w:r w:rsidR="00CE1F21" w:rsidRPr="00E95705">
        <w:rPr>
          <w:rFonts w:ascii="Arial" w:hAnsi="Arial" w:cs="Arial"/>
        </w:rPr>
        <w:t xml:space="preserve">el acuse de recibo solo es exigible si </w:t>
      </w:r>
      <w:r w:rsidR="009B5337" w:rsidRPr="00E95705">
        <w:rPr>
          <w:rFonts w:ascii="Arial" w:hAnsi="Arial" w:cs="Arial"/>
        </w:rPr>
        <w:t>al enviar o antes</w:t>
      </w:r>
      <w:r w:rsidR="00CE1F21" w:rsidRPr="00E95705">
        <w:rPr>
          <w:rFonts w:ascii="Arial" w:hAnsi="Arial" w:cs="Arial"/>
        </w:rPr>
        <w:t xml:space="preserve"> </w:t>
      </w:r>
      <w:r w:rsidR="009B5337" w:rsidRPr="00E95705">
        <w:rPr>
          <w:rFonts w:ascii="Arial" w:hAnsi="Arial" w:cs="Arial"/>
        </w:rPr>
        <w:t xml:space="preserve">de enviar </w:t>
      </w:r>
      <w:r w:rsidR="00CE1F21" w:rsidRPr="00E95705">
        <w:rPr>
          <w:rFonts w:ascii="Arial" w:hAnsi="Arial" w:cs="Arial"/>
        </w:rPr>
        <w:t xml:space="preserve">un mensaje de datos, el iniciador y el destinatario acuerdan </w:t>
      </w:r>
      <w:r w:rsidR="009B5337" w:rsidRPr="00E95705">
        <w:rPr>
          <w:rFonts w:ascii="Arial" w:hAnsi="Arial" w:cs="Arial"/>
        </w:rPr>
        <w:t>que debe surtirse dicho trámite.</w:t>
      </w:r>
    </w:p>
    <w:p w14:paraId="78BDBEBE" w14:textId="224B6860" w:rsidR="00CE1F21" w:rsidRPr="00E95705" w:rsidRDefault="00CE1F21" w:rsidP="00EA7686">
      <w:pPr>
        <w:spacing w:line="276" w:lineRule="auto"/>
        <w:jc w:val="both"/>
        <w:rPr>
          <w:rFonts w:ascii="Arial" w:hAnsi="Arial" w:cs="Arial"/>
        </w:rPr>
      </w:pPr>
    </w:p>
    <w:p w14:paraId="752D251F" w14:textId="263DA1C3" w:rsidR="00320647" w:rsidRPr="00E95705" w:rsidRDefault="007D4D8E" w:rsidP="00EA7686">
      <w:pPr>
        <w:spacing w:line="276" w:lineRule="auto"/>
        <w:jc w:val="both"/>
        <w:rPr>
          <w:rFonts w:ascii="Arial" w:hAnsi="Arial" w:cs="Arial"/>
          <w:b/>
        </w:rPr>
      </w:pPr>
      <w:r w:rsidRPr="00E95705">
        <w:rPr>
          <w:rFonts w:ascii="Arial" w:hAnsi="Arial" w:cs="Arial"/>
          <w:b/>
        </w:rPr>
        <w:t xml:space="preserve">4. </w:t>
      </w:r>
      <w:r w:rsidR="00320647" w:rsidRPr="00E95705">
        <w:rPr>
          <w:rFonts w:ascii="Arial" w:hAnsi="Arial" w:cs="Arial"/>
          <w:b/>
        </w:rPr>
        <w:t>CASO CONCRETO</w:t>
      </w:r>
    </w:p>
    <w:p w14:paraId="3FE9F23F" w14:textId="77777777" w:rsidR="000C046F" w:rsidRPr="00E95705" w:rsidRDefault="000C046F" w:rsidP="00EA7686">
      <w:pPr>
        <w:tabs>
          <w:tab w:val="left" w:pos="0"/>
        </w:tabs>
        <w:suppressAutoHyphens/>
        <w:spacing w:line="276" w:lineRule="auto"/>
        <w:jc w:val="both"/>
        <w:rPr>
          <w:rFonts w:ascii="Arial" w:hAnsi="Arial" w:cs="Arial"/>
        </w:rPr>
      </w:pPr>
    </w:p>
    <w:p w14:paraId="3189B7CE" w14:textId="357B5A4E" w:rsidR="00542CD9" w:rsidRPr="00E95705" w:rsidRDefault="00BC466D" w:rsidP="00EA7686">
      <w:pPr>
        <w:pStyle w:val="Textoindependiente"/>
        <w:spacing w:line="276" w:lineRule="auto"/>
        <w:rPr>
          <w:rFonts w:cs="Arial"/>
          <w:sz w:val="24"/>
          <w:szCs w:val="24"/>
        </w:rPr>
      </w:pPr>
      <w:r w:rsidRPr="00E95705">
        <w:rPr>
          <w:rFonts w:cs="Arial"/>
          <w:sz w:val="24"/>
          <w:szCs w:val="24"/>
        </w:rPr>
        <w:t xml:space="preserve">Por fuera de discusión se encuentra el hecho de que el actor no se encuentra reportado </w:t>
      </w:r>
      <w:r w:rsidR="79124A19" w:rsidRPr="00E95705">
        <w:rPr>
          <w:rFonts w:cs="Arial"/>
          <w:sz w:val="24"/>
          <w:szCs w:val="24"/>
        </w:rPr>
        <w:t>por</w:t>
      </w:r>
      <w:r w:rsidRPr="00E95705">
        <w:rPr>
          <w:rFonts w:cs="Arial"/>
          <w:sz w:val="24"/>
          <w:szCs w:val="24"/>
        </w:rPr>
        <w:t xml:space="preserve"> </w:t>
      </w:r>
      <w:proofErr w:type="spellStart"/>
      <w:r w:rsidRPr="00E95705">
        <w:rPr>
          <w:rFonts w:cs="Arial"/>
          <w:sz w:val="24"/>
          <w:szCs w:val="24"/>
        </w:rPr>
        <w:t>T</w:t>
      </w:r>
      <w:r w:rsidR="00542CD9" w:rsidRPr="00E95705">
        <w:rPr>
          <w:rFonts w:cs="Arial"/>
          <w:sz w:val="24"/>
          <w:szCs w:val="24"/>
        </w:rPr>
        <w:t>rans</w:t>
      </w:r>
      <w:proofErr w:type="spellEnd"/>
      <w:r w:rsidR="58BF5457" w:rsidRPr="00E95705">
        <w:rPr>
          <w:rFonts w:cs="Arial"/>
          <w:sz w:val="24"/>
          <w:szCs w:val="24"/>
        </w:rPr>
        <w:t xml:space="preserve"> U</w:t>
      </w:r>
      <w:r w:rsidR="00542CD9" w:rsidRPr="00E95705">
        <w:rPr>
          <w:rFonts w:cs="Arial"/>
          <w:sz w:val="24"/>
          <w:szCs w:val="24"/>
        </w:rPr>
        <w:t>nión</w:t>
      </w:r>
      <w:r w:rsidRPr="00E95705">
        <w:rPr>
          <w:rFonts w:cs="Arial"/>
          <w:sz w:val="24"/>
          <w:szCs w:val="24"/>
        </w:rPr>
        <w:t xml:space="preserve"> C</w:t>
      </w:r>
      <w:r w:rsidR="00542CD9" w:rsidRPr="00E95705">
        <w:rPr>
          <w:rFonts w:cs="Arial"/>
          <w:sz w:val="24"/>
          <w:szCs w:val="24"/>
        </w:rPr>
        <w:t>olombia</w:t>
      </w:r>
      <w:r w:rsidRPr="00E95705">
        <w:rPr>
          <w:rFonts w:cs="Arial"/>
          <w:sz w:val="24"/>
          <w:szCs w:val="24"/>
        </w:rPr>
        <w:t xml:space="preserve"> (</w:t>
      </w:r>
      <w:proofErr w:type="spellStart"/>
      <w:r w:rsidRPr="00E95705">
        <w:rPr>
          <w:rFonts w:cs="Arial"/>
          <w:sz w:val="24"/>
          <w:szCs w:val="24"/>
        </w:rPr>
        <w:t>Cifín</w:t>
      </w:r>
      <w:proofErr w:type="spellEnd"/>
      <w:r w:rsidRPr="00E95705">
        <w:rPr>
          <w:rFonts w:cs="Arial"/>
          <w:sz w:val="24"/>
          <w:szCs w:val="24"/>
        </w:rPr>
        <w:t xml:space="preserve">) y </w:t>
      </w:r>
      <w:proofErr w:type="spellStart"/>
      <w:r w:rsidR="00542CD9" w:rsidRPr="00E95705">
        <w:rPr>
          <w:rFonts w:cs="Arial"/>
          <w:sz w:val="24"/>
          <w:szCs w:val="24"/>
        </w:rPr>
        <w:t>Fenalco</w:t>
      </w:r>
      <w:proofErr w:type="spellEnd"/>
      <w:r w:rsidR="00542CD9" w:rsidRPr="00E95705">
        <w:rPr>
          <w:rFonts w:cs="Arial"/>
          <w:sz w:val="24"/>
          <w:szCs w:val="24"/>
        </w:rPr>
        <w:t xml:space="preserve"> Pro</w:t>
      </w:r>
      <w:r w:rsidRPr="00E95705">
        <w:rPr>
          <w:rFonts w:cs="Arial"/>
          <w:sz w:val="24"/>
          <w:szCs w:val="24"/>
        </w:rPr>
        <w:t xml:space="preserve"> (Pro Crédito), por cuenta de </w:t>
      </w:r>
      <w:r w:rsidR="00542CD9" w:rsidRPr="00E95705">
        <w:rPr>
          <w:rFonts w:cs="Arial"/>
          <w:sz w:val="24"/>
          <w:szCs w:val="24"/>
        </w:rPr>
        <w:t xml:space="preserve">obligaciones contraídas con Almacenes </w:t>
      </w:r>
      <w:proofErr w:type="spellStart"/>
      <w:r w:rsidR="00542CD9" w:rsidRPr="00E95705">
        <w:rPr>
          <w:rFonts w:cs="Arial"/>
          <w:sz w:val="24"/>
          <w:szCs w:val="24"/>
        </w:rPr>
        <w:t>Flamingo</w:t>
      </w:r>
      <w:proofErr w:type="spellEnd"/>
      <w:r w:rsidR="00542CD9" w:rsidRPr="00E95705">
        <w:rPr>
          <w:rFonts w:cs="Arial"/>
          <w:sz w:val="24"/>
          <w:szCs w:val="24"/>
        </w:rPr>
        <w:t xml:space="preserve"> S.A., A &amp; </w:t>
      </w:r>
      <w:r w:rsidR="5864BCB2" w:rsidRPr="00E95705">
        <w:rPr>
          <w:rFonts w:cs="Arial"/>
          <w:sz w:val="24"/>
          <w:szCs w:val="24"/>
        </w:rPr>
        <w:t>S</w:t>
      </w:r>
      <w:r w:rsidR="00542CD9" w:rsidRPr="00E95705">
        <w:rPr>
          <w:rFonts w:cs="Arial"/>
          <w:sz w:val="24"/>
          <w:szCs w:val="24"/>
        </w:rPr>
        <w:t xml:space="preserve"> Soluciones Estratégicas S.A.S. y </w:t>
      </w:r>
      <w:r w:rsidR="744A8C16" w:rsidRPr="00E95705">
        <w:rPr>
          <w:rFonts w:cs="Arial"/>
          <w:sz w:val="24"/>
          <w:szCs w:val="24"/>
        </w:rPr>
        <w:t xml:space="preserve">el </w:t>
      </w:r>
      <w:r w:rsidR="00542CD9" w:rsidRPr="00E95705">
        <w:rPr>
          <w:rFonts w:cs="Arial"/>
          <w:sz w:val="24"/>
          <w:szCs w:val="24"/>
        </w:rPr>
        <w:t xml:space="preserve">Fideicomiso </w:t>
      </w:r>
      <w:proofErr w:type="spellStart"/>
      <w:r w:rsidR="00542CD9" w:rsidRPr="00E95705">
        <w:rPr>
          <w:rFonts w:cs="Arial"/>
          <w:sz w:val="24"/>
          <w:szCs w:val="24"/>
        </w:rPr>
        <w:t>Risk</w:t>
      </w:r>
      <w:proofErr w:type="spellEnd"/>
      <w:r w:rsidR="00542CD9" w:rsidRPr="00E95705">
        <w:rPr>
          <w:rFonts w:cs="Arial"/>
          <w:sz w:val="24"/>
          <w:szCs w:val="24"/>
        </w:rPr>
        <w:t xml:space="preserve"> A &amp; S, pues así lo certificaron esas entidades al dar respuesta a la acción.</w:t>
      </w:r>
    </w:p>
    <w:p w14:paraId="126EBBB2" w14:textId="77777777" w:rsidR="00542CD9" w:rsidRPr="00E95705" w:rsidRDefault="00542CD9" w:rsidP="00EA7686">
      <w:pPr>
        <w:pStyle w:val="Textoindependiente"/>
        <w:spacing w:line="276" w:lineRule="auto"/>
        <w:rPr>
          <w:rFonts w:cs="Arial"/>
          <w:sz w:val="24"/>
          <w:szCs w:val="24"/>
        </w:rPr>
      </w:pPr>
    </w:p>
    <w:p w14:paraId="27291174" w14:textId="59660512" w:rsidR="00542CD9" w:rsidRPr="00E95705" w:rsidRDefault="00542CD9" w:rsidP="00EA7686">
      <w:pPr>
        <w:pStyle w:val="Textoindependiente"/>
        <w:spacing w:line="276" w:lineRule="auto"/>
        <w:rPr>
          <w:rFonts w:cs="Arial"/>
          <w:sz w:val="24"/>
          <w:szCs w:val="24"/>
        </w:rPr>
      </w:pPr>
      <w:r w:rsidRPr="00E95705">
        <w:rPr>
          <w:rFonts w:cs="Arial"/>
          <w:sz w:val="24"/>
          <w:szCs w:val="24"/>
        </w:rPr>
        <w:t xml:space="preserve">Ahora, </w:t>
      </w:r>
      <w:proofErr w:type="spellStart"/>
      <w:r w:rsidRPr="00E95705">
        <w:rPr>
          <w:rFonts w:cs="Arial"/>
          <w:sz w:val="24"/>
          <w:szCs w:val="24"/>
        </w:rPr>
        <w:t>Experian</w:t>
      </w:r>
      <w:proofErr w:type="spellEnd"/>
      <w:r w:rsidRPr="00E95705">
        <w:rPr>
          <w:rFonts w:cs="Arial"/>
          <w:sz w:val="24"/>
          <w:szCs w:val="24"/>
        </w:rPr>
        <w:t xml:space="preserve"> Colombia S.A. (Data Crédito), en efecto informó que cuenta con reporte negativo del Fideicomiso </w:t>
      </w:r>
      <w:proofErr w:type="spellStart"/>
      <w:r w:rsidRPr="00E95705">
        <w:rPr>
          <w:rFonts w:cs="Arial"/>
          <w:sz w:val="24"/>
          <w:szCs w:val="24"/>
        </w:rPr>
        <w:t>Risk</w:t>
      </w:r>
      <w:proofErr w:type="spellEnd"/>
      <w:r w:rsidRPr="00E95705">
        <w:rPr>
          <w:rFonts w:cs="Arial"/>
          <w:sz w:val="24"/>
          <w:szCs w:val="24"/>
        </w:rPr>
        <w:t xml:space="preserve"> A &amp; S, respecto del señor Claudio Ramón Orozco </w:t>
      </w:r>
      <w:proofErr w:type="spellStart"/>
      <w:r w:rsidRPr="00E95705">
        <w:rPr>
          <w:rFonts w:cs="Arial"/>
          <w:sz w:val="24"/>
          <w:szCs w:val="24"/>
        </w:rPr>
        <w:t>Pedrozo</w:t>
      </w:r>
      <w:proofErr w:type="spellEnd"/>
      <w:r w:rsidRPr="00E95705">
        <w:rPr>
          <w:rFonts w:cs="Arial"/>
          <w:sz w:val="24"/>
          <w:szCs w:val="24"/>
        </w:rPr>
        <w:t>, el cual se refleja en su plataforma como “Cartera Castigada”</w:t>
      </w:r>
      <w:r w:rsidR="00271BFF" w:rsidRPr="00E95705">
        <w:rPr>
          <w:rFonts w:cs="Arial"/>
          <w:sz w:val="24"/>
          <w:szCs w:val="24"/>
        </w:rPr>
        <w:t>.</w:t>
      </w:r>
    </w:p>
    <w:p w14:paraId="60DD4535" w14:textId="78D53A43" w:rsidR="00BC466D" w:rsidRPr="00E95705" w:rsidRDefault="00542CD9" w:rsidP="00EA7686">
      <w:pPr>
        <w:pStyle w:val="Textoindependiente"/>
        <w:spacing w:line="276" w:lineRule="auto"/>
        <w:rPr>
          <w:rFonts w:cs="Arial"/>
          <w:sz w:val="24"/>
          <w:szCs w:val="24"/>
        </w:rPr>
      </w:pPr>
      <w:r w:rsidRPr="00E95705">
        <w:rPr>
          <w:rFonts w:cs="Arial"/>
          <w:sz w:val="24"/>
          <w:szCs w:val="24"/>
        </w:rPr>
        <w:t xml:space="preserve"> </w:t>
      </w:r>
    </w:p>
    <w:p w14:paraId="1CE9457E" w14:textId="060AB27D" w:rsidR="00B536C1" w:rsidRPr="00E95705" w:rsidRDefault="00271BFF" w:rsidP="00EA7686">
      <w:pPr>
        <w:suppressAutoHyphens/>
        <w:spacing w:line="276" w:lineRule="auto"/>
        <w:jc w:val="both"/>
        <w:rPr>
          <w:rFonts w:ascii="Arial" w:hAnsi="Arial" w:cs="Arial"/>
        </w:rPr>
      </w:pPr>
      <w:r w:rsidRPr="00E95705">
        <w:rPr>
          <w:rFonts w:ascii="Arial" w:hAnsi="Arial" w:cs="Arial"/>
        </w:rPr>
        <w:t>Delimitado el análisis del caso al reporte realizado por ésta última ent</w:t>
      </w:r>
      <w:r w:rsidR="7BA02EDF" w:rsidRPr="00E95705">
        <w:rPr>
          <w:rFonts w:ascii="Arial" w:hAnsi="Arial" w:cs="Arial"/>
        </w:rPr>
        <w:t>i</w:t>
      </w:r>
      <w:r w:rsidRPr="00E95705">
        <w:rPr>
          <w:rFonts w:ascii="Arial" w:hAnsi="Arial" w:cs="Arial"/>
        </w:rPr>
        <w:t>dad, se tiene que, de</w:t>
      </w:r>
      <w:r w:rsidR="00D21962" w:rsidRPr="00E95705">
        <w:rPr>
          <w:rFonts w:ascii="Arial" w:hAnsi="Arial" w:cs="Arial"/>
        </w:rPr>
        <w:t xml:space="preserve"> acuerdo con los hechos de la acción, </w:t>
      </w:r>
      <w:r w:rsidR="009B5337" w:rsidRPr="00E95705">
        <w:rPr>
          <w:rFonts w:ascii="Arial" w:hAnsi="Arial" w:cs="Arial"/>
        </w:rPr>
        <w:t>l</w:t>
      </w:r>
      <w:r w:rsidR="00D21962" w:rsidRPr="00E95705">
        <w:rPr>
          <w:rFonts w:ascii="Arial" w:hAnsi="Arial" w:cs="Arial"/>
        </w:rPr>
        <w:t xml:space="preserve">a parte actora solicita que </w:t>
      </w:r>
      <w:r w:rsidR="0E69D7A7" w:rsidRPr="00E95705">
        <w:rPr>
          <w:rFonts w:ascii="Arial" w:hAnsi="Arial" w:cs="Arial"/>
        </w:rPr>
        <w:t>se retire</w:t>
      </w:r>
      <w:r w:rsidR="00D21962" w:rsidRPr="00E95705">
        <w:rPr>
          <w:rFonts w:ascii="Arial" w:hAnsi="Arial" w:cs="Arial"/>
        </w:rPr>
        <w:t xml:space="preserve"> </w:t>
      </w:r>
      <w:r w:rsidRPr="00E95705">
        <w:rPr>
          <w:rFonts w:ascii="Arial" w:hAnsi="Arial" w:cs="Arial"/>
        </w:rPr>
        <w:t>el</w:t>
      </w:r>
      <w:r w:rsidR="00D21962" w:rsidRPr="00E95705">
        <w:rPr>
          <w:rFonts w:ascii="Arial" w:hAnsi="Arial" w:cs="Arial"/>
        </w:rPr>
        <w:t xml:space="preserve"> </w:t>
      </w:r>
      <w:r w:rsidR="5254FAF1" w:rsidRPr="00E95705">
        <w:rPr>
          <w:rFonts w:ascii="Arial" w:hAnsi="Arial" w:cs="Arial"/>
        </w:rPr>
        <w:t xml:space="preserve">dato </w:t>
      </w:r>
      <w:r w:rsidR="00D21962" w:rsidRPr="00E95705">
        <w:rPr>
          <w:rFonts w:ascii="Arial" w:hAnsi="Arial" w:cs="Arial"/>
        </w:rPr>
        <w:t>negativo</w:t>
      </w:r>
      <w:r w:rsidR="009B5337" w:rsidRPr="00E95705">
        <w:rPr>
          <w:rFonts w:ascii="Arial" w:hAnsi="Arial" w:cs="Arial"/>
        </w:rPr>
        <w:t xml:space="preserve"> que aparece a su nombr</w:t>
      </w:r>
      <w:r w:rsidR="00585DF0" w:rsidRPr="00E95705">
        <w:rPr>
          <w:rFonts w:ascii="Arial" w:hAnsi="Arial" w:cs="Arial"/>
        </w:rPr>
        <w:t>e</w:t>
      </w:r>
      <w:r w:rsidR="17E14D28" w:rsidRPr="00E95705">
        <w:rPr>
          <w:rFonts w:ascii="Arial" w:hAnsi="Arial" w:cs="Arial"/>
        </w:rPr>
        <w:t xml:space="preserve"> en ese operador de la información</w:t>
      </w:r>
      <w:r w:rsidR="00D21962" w:rsidRPr="00E95705">
        <w:rPr>
          <w:rFonts w:ascii="Arial" w:hAnsi="Arial" w:cs="Arial"/>
        </w:rPr>
        <w:t>, toda vez que no se realizó en debida forma el requerimiento de que trata el inciso 3º del artículo 12 de la Ley 1266 de 2008; además</w:t>
      </w:r>
      <w:r w:rsidR="67EC0BB6" w:rsidRPr="00E95705">
        <w:rPr>
          <w:rFonts w:ascii="Arial" w:hAnsi="Arial" w:cs="Arial"/>
        </w:rPr>
        <w:t xml:space="preserve"> de</w:t>
      </w:r>
      <w:r w:rsidR="4EA9A6D2" w:rsidRPr="00E95705">
        <w:rPr>
          <w:rFonts w:ascii="Arial" w:hAnsi="Arial" w:cs="Arial"/>
        </w:rPr>
        <w:t xml:space="preserve"> </w:t>
      </w:r>
      <w:r w:rsidR="00D21962" w:rsidRPr="00E95705">
        <w:rPr>
          <w:rFonts w:ascii="Arial" w:hAnsi="Arial" w:cs="Arial"/>
        </w:rPr>
        <w:t>no exist</w:t>
      </w:r>
      <w:r w:rsidR="3F424438" w:rsidRPr="00E95705">
        <w:rPr>
          <w:rFonts w:ascii="Arial" w:hAnsi="Arial" w:cs="Arial"/>
        </w:rPr>
        <w:t>ir</w:t>
      </w:r>
      <w:r w:rsidR="00D21962" w:rsidRPr="00E95705">
        <w:rPr>
          <w:rFonts w:ascii="Arial" w:hAnsi="Arial" w:cs="Arial"/>
        </w:rPr>
        <w:t xml:space="preserve"> constancia de autorización de tratamiento de datos personales.</w:t>
      </w:r>
    </w:p>
    <w:p w14:paraId="6C8CEFEA" w14:textId="286D07A0" w:rsidR="00D21962" w:rsidRPr="00E95705" w:rsidRDefault="00D21962" w:rsidP="00EA7686">
      <w:pPr>
        <w:tabs>
          <w:tab w:val="left" w:pos="0"/>
        </w:tabs>
        <w:suppressAutoHyphens/>
        <w:spacing w:line="276" w:lineRule="auto"/>
        <w:jc w:val="both"/>
        <w:rPr>
          <w:rFonts w:ascii="Arial" w:hAnsi="Arial" w:cs="Arial"/>
        </w:rPr>
      </w:pPr>
    </w:p>
    <w:p w14:paraId="37B7DD8F" w14:textId="40E15642" w:rsidR="00C925A3" w:rsidRPr="00E95705" w:rsidRDefault="00271BFF" w:rsidP="00EA7686">
      <w:pPr>
        <w:suppressAutoHyphens/>
        <w:spacing w:line="276" w:lineRule="auto"/>
        <w:jc w:val="both"/>
        <w:rPr>
          <w:rFonts w:ascii="Arial" w:hAnsi="Arial" w:cs="Arial"/>
        </w:rPr>
      </w:pPr>
      <w:r w:rsidRPr="00E95705">
        <w:rPr>
          <w:rFonts w:ascii="Arial" w:hAnsi="Arial" w:cs="Arial"/>
        </w:rPr>
        <w:t xml:space="preserve">Al respecto, recordemos que la juez de primer grado no analizó la situación planteada por el accionante, </w:t>
      </w:r>
      <w:r w:rsidR="199786AA" w:rsidRPr="00E95705">
        <w:rPr>
          <w:rFonts w:ascii="Arial" w:hAnsi="Arial" w:cs="Arial"/>
        </w:rPr>
        <w:t>dado que</w:t>
      </w:r>
      <w:r w:rsidRPr="00E95705">
        <w:rPr>
          <w:rFonts w:ascii="Arial" w:hAnsi="Arial" w:cs="Arial"/>
        </w:rPr>
        <w:t xml:space="preserve"> no se </w:t>
      </w:r>
      <w:r w:rsidR="6EE1C0E1" w:rsidRPr="00E95705">
        <w:rPr>
          <w:rFonts w:ascii="Arial" w:hAnsi="Arial" w:cs="Arial"/>
        </w:rPr>
        <w:t>percató</w:t>
      </w:r>
      <w:r w:rsidRPr="00E95705">
        <w:rPr>
          <w:rFonts w:ascii="Arial" w:hAnsi="Arial" w:cs="Arial"/>
        </w:rPr>
        <w:t xml:space="preserve"> de que existía </w:t>
      </w:r>
      <w:r w:rsidR="19DD9DD8" w:rsidRPr="00E95705">
        <w:rPr>
          <w:rFonts w:ascii="Arial" w:hAnsi="Arial" w:cs="Arial"/>
        </w:rPr>
        <w:t xml:space="preserve">un registro </w:t>
      </w:r>
      <w:r w:rsidR="38257369" w:rsidRPr="00E95705">
        <w:rPr>
          <w:rFonts w:ascii="Arial" w:hAnsi="Arial" w:cs="Arial"/>
        </w:rPr>
        <w:t>desfavorable en</w:t>
      </w:r>
      <w:r w:rsidRPr="00E95705">
        <w:rPr>
          <w:rFonts w:ascii="Arial" w:hAnsi="Arial" w:cs="Arial"/>
        </w:rPr>
        <w:t xml:space="preserve"> la plataforma administrada por </w:t>
      </w:r>
      <w:proofErr w:type="spellStart"/>
      <w:r w:rsidRPr="00E95705">
        <w:rPr>
          <w:rFonts w:ascii="Arial" w:hAnsi="Arial" w:cs="Arial"/>
        </w:rPr>
        <w:t>Experian</w:t>
      </w:r>
      <w:proofErr w:type="spellEnd"/>
      <w:r w:rsidRPr="00E95705">
        <w:rPr>
          <w:rFonts w:ascii="Arial" w:hAnsi="Arial" w:cs="Arial"/>
        </w:rPr>
        <w:t xml:space="preserve"> Colombia S.A. (Data Crédito).</w:t>
      </w:r>
    </w:p>
    <w:p w14:paraId="234C8860" w14:textId="4A188E93" w:rsidR="00C925A3" w:rsidRPr="00E95705" w:rsidRDefault="00C925A3" w:rsidP="00EA7686">
      <w:pPr>
        <w:tabs>
          <w:tab w:val="left" w:pos="0"/>
        </w:tabs>
        <w:suppressAutoHyphens/>
        <w:spacing w:line="276" w:lineRule="auto"/>
        <w:jc w:val="both"/>
        <w:rPr>
          <w:rFonts w:ascii="Arial" w:hAnsi="Arial" w:cs="Arial"/>
        </w:rPr>
      </w:pPr>
    </w:p>
    <w:p w14:paraId="4AC10615" w14:textId="4563B77A" w:rsidR="00576501" w:rsidRPr="00E95705" w:rsidRDefault="00C925A3" w:rsidP="00EA7686">
      <w:pPr>
        <w:suppressAutoHyphens/>
        <w:spacing w:line="276" w:lineRule="auto"/>
        <w:jc w:val="both"/>
        <w:rPr>
          <w:rFonts w:ascii="Arial" w:hAnsi="Arial" w:cs="Arial"/>
        </w:rPr>
      </w:pPr>
      <w:r w:rsidRPr="00E95705">
        <w:rPr>
          <w:rFonts w:ascii="Arial" w:hAnsi="Arial" w:cs="Arial"/>
        </w:rPr>
        <w:t xml:space="preserve">Revisado el expediente, </w:t>
      </w:r>
      <w:r w:rsidR="00271BFF" w:rsidRPr="00E95705">
        <w:rPr>
          <w:rFonts w:ascii="Arial" w:hAnsi="Arial" w:cs="Arial"/>
        </w:rPr>
        <w:t>observa la Sala</w:t>
      </w:r>
      <w:r w:rsidR="3AB8B125" w:rsidRPr="00E95705">
        <w:rPr>
          <w:rFonts w:ascii="Arial" w:hAnsi="Arial" w:cs="Arial"/>
        </w:rPr>
        <w:t xml:space="preserve"> que</w:t>
      </w:r>
      <w:r w:rsidR="00F02376" w:rsidRPr="00E95705">
        <w:rPr>
          <w:rFonts w:ascii="Arial" w:hAnsi="Arial" w:cs="Arial"/>
        </w:rPr>
        <w:t xml:space="preserve"> </w:t>
      </w:r>
      <w:r w:rsidR="6DCE6FF8" w:rsidRPr="00E95705">
        <w:rPr>
          <w:rFonts w:ascii="Arial" w:hAnsi="Arial" w:cs="Arial"/>
        </w:rPr>
        <w:t xml:space="preserve">el </w:t>
      </w:r>
      <w:r w:rsidR="00F02376" w:rsidRPr="00E95705">
        <w:rPr>
          <w:rFonts w:ascii="Arial" w:hAnsi="Arial" w:cs="Arial"/>
        </w:rPr>
        <w:t>contrato de apertura de</w:t>
      </w:r>
      <w:r w:rsidR="165EE7AE" w:rsidRPr="00E95705">
        <w:rPr>
          <w:rFonts w:ascii="Arial" w:hAnsi="Arial" w:cs="Arial"/>
        </w:rPr>
        <w:t>l</w:t>
      </w:r>
      <w:r w:rsidR="00F02376" w:rsidRPr="00E95705">
        <w:rPr>
          <w:rFonts w:ascii="Arial" w:hAnsi="Arial" w:cs="Arial"/>
        </w:rPr>
        <w:t xml:space="preserve"> crédito rotativo y de operaciones de crédito aportado por </w:t>
      </w:r>
      <w:proofErr w:type="spellStart"/>
      <w:r w:rsidR="30A5DEB1" w:rsidRPr="00E95705">
        <w:rPr>
          <w:rFonts w:ascii="Arial" w:hAnsi="Arial" w:cs="Arial"/>
        </w:rPr>
        <w:t>Risk</w:t>
      </w:r>
      <w:proofErr w:type="spellEnd"/>
      <w:r w:rsidR="30A5DEB1" w:rsidRPr="00E95705">
        <w:rPr>
          <w:rFonts w:ascii="Arial" w:hAnsi="Arial" w:cs="Arial"/>
        </w:rPr>
        <w:t xml:space="preserve"> and </w:t>
      </w:r>
      <w:proofErr w:type="spellStart"/>
      <w:r w:rsidR="30A5DEB1" w:rsidRPr="00E95705">
        <w:rPr>
          <w:rFonts w:ascii="Arial" w:hAnsi="Arial" w:cs="Arial"/>
        </w:rPr>
        <w:t>Tech</w:t>
      </w:r>
      <w:proofErr w:type="spellEnd"/>
      <w:r w:rsidR="30A5DEB1" w:rsidRPr="00E95705">
        <w:rPr>
          <w:rFonts w:ascii="Arial" w:hAnsi="Arial" w:cs="Arial"/>
        </w:rPr>
        <w:t xml:space="preserve"> S.A.S.</w:t>
      </w:r>
      <w:r w:rsidR="00F02376" w:rsidRPr="00E95705">
        <w:rPr>
          <w:rFonts w:ascii="Arial" w:hAnsi="Arial" w:cs="Arial"/>
        </w:rPr>
        <w:t xml:space="preserve"> - </w:t>
      </w:r>
      <w:r w:rsidR="00F02376" w:rsidRPr="00E95705">
        <w:rPr>
          <w:rFonts w:ascii="Arial" w:hAnsi="Arial" w:cs="Arial"/>
          <w:i/>
          <w:iCs/>
        </w:rPr>
        <w:t>hojas</w:t>
      </w:r>
      <w:r w:rsidR="4052CBFD" w:rsidRPr="00E95705">
        <w:rPr>
          <w:rFonts w:ascii="Arial" w:hAnsi="Arial" w:cs="Arial"/>
          <w:i/>
          <w:iCs/>
        </w:rPr>
        <w:t xml:space="preserve"> 32</w:t>
      </w:r>
      <w:r w:rsidR="00F02376" w:rsidRPr="00E95705">
        <w:rPr>
          <w:rFonts w:ascii="Arial" w:hAnsi="Arial" w:cs="Arial"/>
          <w:i/>
          <w:iCs/>
        </w:rPr>
        <w:t xml:space="preserve">   y siguientes del numeral 09 del cuaderno digital de primera instancia</w:t>
      </w:r>
      <w:r w:rsidR="00211044" w:rsidRPr="00E95705">
        <w:rPr>
          <w:rFonts w:ascii="Arial" w:hAnsi="Arial" w:cs="Arial"/>
        </w:rPr>
        <w:t>-</w:t>
      </w:r>
      <w:r w:rsidR="00F02376" w:rsidRPr="00E95705">
        <w:rPr>
          <w:rFonts w:ascii="Arial" w:hAnsi="Arial" w:cs="Arial"/>
        </w:rPr>
        <w:t>,</w:t>
      </w:r>
      <w:r w:rsidR="00211044" w:rsidRPr="00E95705">
        <w:rPr>
          <w:rFonts w:ascii="Arial" w:hAnsi="Arial" w:cs="Arial"/>
        </w:rPr>
        <w:t xml:space="preserve"> </w:t>
      </w:r>
      <w:r w:rsidR="2DEFA914" w:rsidRPr="00E95705">
        <w:rPr>
          <w:rFonts w:ascii="Arial" w:hAnsi="Arial" w:cs="Arial"/>
        </w:rPr>
        <w:t>se encuentra</w:t>
      </w:r>
      <w:r w:rsidR="00211044" w:rsidRPr="00E95705">
        <w:rPr>
          <w:rFonts w:ascii="Arial" w:hAnsi="Arial" w:cs="Arial"/>
        </w:rPr>
        <w:t xml:space="preserve"> suscrito por el actor</w:t>
      </w:r>
      <w:r w:rsidR="5CDF91ED" w:rsidRPr="00E95705">
        <w:rPr>
          <w:rFonts w:ascii="Arial" w:hAnsi="Arial" w:cs="Arial"/>
        </w:rPr>
        <w:t>, qu</w:t>
      </w:r>
      <w:r w:rsidR="23B519A1" w:rsidRPr="00E95705">
        <w:rPr>
          <w:rFonts w:ascii="Arial" w:hAnsi="Arial" w:cs="Arial"/>
        </w:rPr>
        <w:t>ien</w:t>
      </w:r>
      <w:r w:rsidR="5CDF91ED" w:rsidRPr="00E95705">
        <w:rPr>
          <w:rFonts w:ascii="Arial" w:hAnsi="Arial" w:cs="Arial"/>
        </w:rPr>
        <w:t xml:space="preserve"> no </w:t>
      </w:r>
      <w:r w:rsidR="5B663E8C" w:rsidRPr="00E95705">
        <w:rPr>
          <w:rFonts w:ascii="Arial" w:hAnsi="Arial" w:cs="Arial"/>
        </w:rPr>
        <w:t xml:space="preserve">lo </w:t>
      </w:r>
      <w:r w:rsidR="00211044" w:rsidRPr="00E95705">
        <w:rPr>
          <w:rFonts w:ascii="Arial" w:hAnsi="Arial" w:cs="Arial"/>
        </w:rPr>
        <w:t>desconoci</w:t>
      </w:r>
      <w:r w:rsidR="613238A9" w:rsidRPr="00E95705">
        <w:rPr>
          <w:rFonts w:ascii="Arial" w:hAnsi="Arial" w:cs="Arial"/>
        </w:rPr>
        <w:t>ó</w:t>
      </w:r>
      <w:r w:rsidR="00211044" w:rsidRPr="00E95705">
        <w:rPr>
          <w:rFonts w:ascii="Arial" w:hAnsi="Arial" w:cs="Arial"/>
        </w:rPr>
        <w:t xml:space="preserve"> </w:t>
      </w:r>
      <w:r w:rsidR="7EBFED2D" w:rsidRPr="00E95705">
        <w:rPr>
          <w:rFonts w:ascii="Arial" w:hAnsi="Arial" w:cs="Arial"/>
        </w:rPr>
        <w:t xml:space="preserve">ni cuestionó </w:t>
      </w:r>
      <w:r w:rsidR="00211044" w:rsidRPr="00E95705">
        <w:rPr>
          <w:rFonts w:ascii="Arial" w:hAnsi="Arial" w:cs="Arial"/>
        </w:rPr>
        <w:t>en este trámite</w:t>
      </w:r>
      <w:r w:rsidR="51C96520" w:rsidRPr="00E95705">
        <w:rPr>
          <w:rFonts w:ascii="Arial" w:hAnsi="Arial" w:cs="Arial"/>
        </w:rPr>
        <w:t>.</w:t>
      </w:r>
    </w:p>
    <w:p w14:paraId="7CEE6041" w14:textId="460650C4" w:rsidR="00576501" w:rsidRPr="00E95705" w:rsidRDefault="00576501" w:rsidP="00EA7686">
      <w:pPr>
        <w:suppressAutoHyphens/>
        <w:spacing w:line="276" w:lineRule="auto"/>
        <w:jc w:val="both"/>
        <w:rPr>
          <w:rFonts w:ascii="Arial" w:hAnsi="Arial" w:cs="Arial"/>
        </w:rPr>
      </w:pPr>
    </w:p>
    <w:p w14:paraId="14D0913B" w14:textId="4708E9C1" w:rsidR="00576501" w:rsidRPr="00E95705" w:rsidRDefault="51C96520" w:rsidP="00EA7686">
      <w:pPr>
        <w:suppressAutoHyphens/>
        <w:spacing w:line="276" w:lineRule="auto"/>
        <w:jc w:val="both"/>
        <w:rPr>
          <w:rFonts w:ascii="Arial" w:hAnsi="Arial" w:cs="Arial"/>
        </w:rPr>
      </w:pPr>
      <w:r w:rsidRPr="00E95705">
        <w:rPr>
          <w:rFonts w:ascii="Arial" w:hAnsi="Arial" w:cs="Arial"/>
        </w:rPr>
        <w:t xml:space="preserve">Ahora bien, en la </w:t>
      </w:r>
      <w:r w:rsidR="00F02376" w:rsidRPr="00E95705">
        <w:rPr>
          <w:rFonts w:ascii="Arial" w:hAnsi="Arial" w:cs="Arial"/>
        </w:rPr>
        <w:t>cláusula</w:t>
      </w:r>
      <w:r w:rsidR="24D2DD13" w:rsidRPr="00E95705">
        <w:rPr>
          <w:rFonts w:ascii="Arial" w:hAnsi="Arial" w:cs="Arial"/>
        </w:rPr>
        <w:t xml:space="preserve"> </w:t>
      </w:r>
      <w:proofErr w:type="spellStart"/>
      <w:r w:rsidR="00F02376" w:rsidRPr="00E95705">
        <w:rPr>
          <w:rFonts w:ascii="Arial" w:hAnsi="Arial" w:cs="Arial"/>
        </w:rPr>
        <w:t>24.</w:t>
      </w:r>
      <w:r w:rsidR="3BEF38C9" w:rsidRPr="00E95705">
        <w:rPr>
          <w:rFonts w:ascii="Arial" w:hAnsi="Arial" w:cs="Arial"/>
        </w:rPr>
        <w:t>1.del</w:t>
      </w:r>
      <w:proofErr w:type="spellEnd"/>
      <w:r w:rsidR="3BEF38C9" w:rsidRPr="00E95705">
        <w:rPr>
          <w:rFonts w:ascii="Arial" w:hAnsi="Arial" w:cs="Arial"/>
        </w:rPr>
        <w:t xml:space="preserve"> referido convenio, se establece que </w:t>
      </w:r>
      <w:r w:rsidR="00211044" w:rsidRPr="00E95705">
        <w:rPr>
          <w:rFonts w:ascii="Arial" w:hAnsi="Arial" w:cs="Arial"/>
        </w:rPr>
        <w:t xml:space="preserve"> </w:t>
      </w:r>
      <w:r w:rsidR="00F02376" w:rsidRPr="00E95705">
        <w:rPr>
          <w:rFonts w:ascii="Arial" w:hAnsi="Arial" w:cs="Arial"/>
        </w:rPr>
        <w:t>“</w:t>
      </w:r>
      <w:r w:rsidR="00F02376" w:rsidRPr="008D7814">
        <w:rPr>
          <w:rFonts w:ascii="Arial" w:hAnsi="Arial" w:cs="Arial"/>
          <w:i/>
          <w:iCs/>
          <w:sz w:val="22"/>
        </w:rPr>
        <w:t xml:space="preserve">EL CLIENTE autoriza voluntariamente a </w:t>
      </w:r>
      <w:proofErr w:type="spellStart"/>
      <w:r w:rsidR="00F02376" w:rsidRPr="008D7814">
        <w:rPr>
          <w:rFonts w:ascii="Arial" w:hAnsi="Arial" w:cs="Arial"/>
          <w:i/>
          <w:iCs/>
          <w:sz w:val="22"/>
        </w:rPr>
        <w:t>Mefia</w:t>
      </w:r>
      <w:proofErr w:type="spellEnd"/>
      <w:r w:rsidR="00F02376" w:rsidRPr="008D7814">
        <w:rPr>
          <w:rFonts w:ascii="Arial" w:hAnsi="Arial" w:cs="Arial"/>
          <w:i/>
          <w:iCs/>
          <w:sz w:val="22"/>
        </w:rPr>
        <w:t xml:space="preserve">, a Almacenes </w:t>
      </w:r>
      <w:proofErr w:type="spellStart"/>
      <w:r w:rsidR="00F02376" w:rsidRPr="008D7814">
        <w:rPr>
          <w:rFonts w:ascii="Arial" w:hAnsi="Arial" w:cs="Arial"/>
          <w:i/>
          <w:iCs/>
          <w:sz w:val="22"/>
        </w:rPr>
        <w:t>Flamingo</w:t>
      </w:r>
      <w:proofErr w:type="spellEnd"/>
      <w:r w:rsidR="00F02376" w:rsidRPr="008D7814">
        <w:rPr>
          <w:rFonts w:ascii="Arial" w:hAnsi="Arial" w:cs="Arial"/>
          <w:i/>
          <w:iCs/>
          <w:sz w:val="22"/>
        </w:rPr>
        <w:t xml:space="preserve"> S.A. y a las entidades que </w:t>
      </w:r>
      <w:r w:rsidR="00F02376" w:rsidRPr="008D7814">
        <w:rPr>
          <w:rFonts w:ascii="Arial" w:hAnsi="Arial" w:cs="Arial"/>
          <w:i/>
          <w:iCs/>
          <w:sz w:val="22"/>
        </w:rPr>
        <w:lastRenderedPageBreak/>
        <w:t xml:space="preserve">pertenezcan o llegaren a pertenecer a su grupo de control y/o grupo financiero, domiciliadas en Colombia y/o en el exterior o a quien represente su derechos, a la entidad que estas deleguen </w:t>
      </w:r>
      <w:r w:rsidR="00F02376" w:rsidRPr="008D7814">
        <w:rPr>
          <w:rFonts w:ascii="Arial" w:hAnsi="Arial" w:cs="Arial"/>
          <w:b/>
          <w:bCs/>
          <w:i/>
          <w:iCs/>
          <w:sz w:val="22"/>
        </w:rPr>
        <w:t>o a su cesionario</w:t>
      </w:r>
      <w:r w:rsidR="00F02376" w:rsidRPr="008D7814">
        <w:rPr>
          <w:rFonts w:ascii="Arial" w:hAnsi="Arial" w:cs="Arial"/>
          <w:i/>
          <w:iCs/>
          <w:sz w:val="22"/>
        </w:rPr>
        <w:t xml:space="preserve"> o endosatario a quien ostente en el futuro la calidad de acreedor, en ejercicio de su derecho a la libertad o autodeterminación informática, previo a la relación contractual y de manera irrevocable, escrita, expresa, concreta, suficientes, voluntaria e informada, con la finalidad que la información comercial, crediticia, financiera y de servicios de la cual es titular, referida al nacimiento, ejecución y extinción de obligaciones dinerarias, al comportamiento e historial crediticio [pasado, presente y futuro], incluida la información positiva y negativa de los hábitos de pago, y aquella que se refiere a la información personal necesaria </w:t>
      </w:r>
      <w:r w:rsidR="00A07D50" w:rsidRPr="008D7814">
        <w:rPr>
          <w:rFonts w:ascii="Arial" w:hAnsi="Arial" w:cs="Arial"/>
          <w:i/>
          <w:iCs/>
          <w:sz w:val="22"/>
        </w:rPr>
        <w:t>para el estudio, análisis, y eventual otorgamiento de un crédito o utilización del cupo de crédito, sea en general administrada y en especial: consultada, capturada, tratada, procesada, operada, verificada, transmitida, transferida, usada o puesta en circulación y consultada por terceras personas autorizadas expresamente por la ley 1266 de 2008 y cualquier otra norma que la modifique o adicione, incluidos los usuarios de la información</w:t>
      </w:r>
      <w:r w:rsidR="00A07D50" w:rsidRPr="008D7814">
        <w:rPr>
          <w:rFonts w:ascii="Arial" w:hAnsi="Arial" w:cs="Arial"/>
          <w:b/>
          <w:bCs/>
          <w:i/>
          <w:iCs/>
          <w:sz w:val="22"/>
        </w:rPr>
        <w:t>. Con esto mismos alcances</w:t>
      </w:r>
      <w:r w:rsidR="00840170" w:rsidRPr="008D7814">
        <w:rPr>
          <w:rFonts w:ascii="Arial" w:hAnsi="Arial" w:cs="Arial"/>
          <w:b/>
          <w:bCs/>
          <w:i/>
          <w:iCs/>
          <w:sz w:val="22"/>
        </w:rPr>
        <w:t xml:space="preserve">, atributos y finalidades, EL CLIENTE autoriza expresamente para que tal información sea concernida y reportada en la base de datos de cualquier central de información y riegos que determine </w:t>
      </w:r>
      <w:proofErr w:type="spellStart"/>
      <w:r w:rsidR="00840170" w:rsidRPr="008D7814">
        <w:rPr>
          <w:rFonts w:ascii="Arial" w:hAnsi="Arial" w:cs="Arial"/>
          <w:b/>
          <w:bCs/>
          <w:i/>
          <w:iCs/>
          <w:sz w:val="22"/>
        </w:rPr>
        <w:t>Mefia</w:t>
      </w:r>
      <w:proofErr w:type="spellEnd"/>
      <w:r w:rsidR="00840170" w:rsidRPr="008D7814">
        <w:rPr>
          <w:rFonts w:ascii="Arial" w:hAnsi="Arial" w:cs="Arial"/>
          <w:b/>
          <w:bCs/>
          <w:i/>
          <w:iCs/>
          <w:sz w:val="22"/>
        </w:rPr>
        <w:t>.</w:t>
      </w:r>
      <w:r w:rsidR="00840170" w:rsidRPr="008D7814">
        <w:rPr>
          <w:rFonts w:ascii="Arial" w:hAnsi="Arial" w:cs="Arial"/>
          <w:i/>
          <w:iCs/>
          <w:sz w:val="22"/>
        </w:rPr>
        <w:t xml:space="preserve">  De la misma manera, autoriza a cualquier central de información que determine </w:t>
      </w:r>
      <w:proofErr w:type="spellStart"/>
      <w:r w:rsidR="00840170" w:rsidRPr="008D7814">
        <w:rPr>
          <w:rFonts w:ascii="Arial" w:hAnsi="Arial" w:cs="Arial"/>
          <w:i/>
          <w:iCs/>
          <w:sz w:val="22"/>
        </w:rPr>
        <w:t>Mefia</w:t>
      </w:r>
      <w:proofErr w:type="spellEnd"/>
      <w:r w:rsidR="00840170" w:rsidRPr="008D7814">
        <w:rPr>
          <w:rFonts w:ascii="Arial" w:hAnsi="Arial" w:cs="Arial"/>
          <w:i/>
          <w:iCs/>
          <w:sz w:val="22"/>
        </w:rPr>
        <w:t>, que tiene una finalidad estrictamente comercial</w:t>
      </w:r>
      <w:r w:rsidR="00211044" w:rsidRPr="008D7814">
        <w:rPr>
          <w:rFonts w:ascii="Arial" w:hAnsi="Arial" w:cs="Arial"/>
          <w:i/>
          <w:iCs/>
          <w:sz w:val="22"/>
        </w:rPr>
        <w:t>, financiera, crediticia y de servicios, para que procese, opere y administre la información de la cual es titular EL CLIENTE, para que la misma se trasferida y transmitida a usuarios, lo mismo que a otros operadores nacionales o extranjeros que tengan la misma finalidad</w:t>
      </w:r>
      <w:r w:rsidR="00211044" w:rsidRPr="008D7814">
        <w:rPr>
          <w:rFonts w:ascii="Arial" w:hAnsi="Arial" w:cs="Arial"/>
          <w:sz w:val="22"/>
        </w:rPr>
        <w:t>”</w:t>
      </w:r>
    </w:p>
    <w:p w14:paraId="5E43A17C" w14:textId="6396FA7F" w:rsidR="00211044" w:rsidRPr="00E95705" w:rsidRDefault="00211044" w:rsidP="00EA7686">
      <w:pPr>
        <w:tabs>
          <w:tab w:val="left" w:pos="0"/>
        </w:tabs>
        <w:suppressAutoHyphens/>
        <w:spacing w:line="276" w:lineRule="auto"/>
        <w:jc w:val="both"/>
        <w:rPr>
          <w:rFonts w:ascii="Arial" w:hAnsi="Arial" w:cs="Arial"/>
          <w:i/>
        </w:rPr>
      </w:pPr>
    </w:p>
    <w:p w14:paraId="7DDBAAED" w14:textId="724BD9F4" w:rsidR="00801CCA" w:rsidRPr="00E95705" w:rsidRDefault="00211044" w:rsidP="00EA7686">
      <w:pPr>
        <w:tabs>
          <w:tab w:val="left" w:pos="0"/>
        </w:tabs>
        <w:suppressAutoHyphens/>
        <w:spacing w:line="276" w:lineRule="auto"/>
        <w:jc w:val="both"/>
        <w:rPr>
          <w:rFonts w:ascii="Arial" w:hAnsi="Arial" w:cs="Arial"/>
        </w:rPr>
      </w:pPr>
      <w:r w:rsidRPr="00E95705">
        <w:rPr>
          <w:rFonts w:ascii="Arial" w:hAnsi="Arial" w:cs="Arial"/>
        </w:rPr>
        <w:t>T</w:t>
      </w:r>
      <w:r w:rsidR="00801CCA" w:rsidRPr="00E95705">
        <w:rPr>
          <w:rFonts w:ascii="Arial" w:hAnsi="Arial" w:cs="Arial"/>
        </w:rPr>
        <w:t xml:space="preserve">ambién se observa, frente al tratamiento de datos personales que la fuente consignó en el citado convenio:  </w:t>
      </w:r>
    </w:p>
    <w:p w14:paraId="019B9D1F" w14:textId="77777777" w:rsidR="00801CCA" w:rsidRPr="00E95705" w:rsidRDefault="00801CCA" w:rsidP="00EA7686">
      <w:pPr>
        <w:tabs>
          <w:tab w:val="left" w:pos="0"/>
        </w:tabs>
        <w:suppressAutoHyphens/>
        <w:spacing w:line="276" w:lineRule="auto"/>
        <w:jc w:val="both"/>
        <w:rPr>
          <w:rFonts w:ascii="Arial" w:hAnsi="Arial" w:cs="Arial"/>
        </w:rPr>
      </w:pPr>
    </w:p>
    <w:p w14:paraId="230A4395" w14:textId="07931C94" w:rsidR="00384116" w:rsidRPr="00A41CF6" w:rsidRDefault="00801CCA" w:rsidP="00A41CF6">
      <w:pPr>
        <w:suppressAutoHyphens/>
        <w:ind w:left="426" w:right="420"/>
        <w:jc w:val="both"/>
        <w:rPr>
          <w:rFonts w:ascii="Arial" w:hAnsi="Arial" w:cs="Arial"/>
          <w:sz w:val="22"/>
        </w:rPr>
      </w:pPr>
      <w:r w:rsidRPr="00A41CF6">
        <w:rPr>
          <w:rFonts w:ascii="Arial" w:hAnsi="Arial" w:cs="Arial"/>
          <w:sz w:val="22"/>
        </w:rPr>
        <w:t>“</w:t>
      </w:r>
      <w:r w:rsidR="00331262" w:rsidRPr="00A41CF6">
        <w:rPr>
          <w:rFonts w:ascii="Arial" w:hAnsi="Arial" w:cs="Arial"/>
          <w:i/>
          <w:iCs/>
          <w:sz w:val="22"/>
        </w:rPr>
        <w:t xml:space="preserve">26. AUTORIZACIÓN PARA LA RECOLECCIÓN DE DATOS PERSONALES: Dando cumplimento a lo dispuesto en la Ley 1581 de 2012 y al Decreto 1377 de 2013 y a las disposiciones que la adicionen o modifiquen, con la firma del presente Contrato, EL CLIENTE expresamente autoriza a Almacenes </w:t>
      </w:r>
      <w:proofErr w:type="spellStart"/>
      <w:r w:rsidR="00331262" w:rsidRPr="00A41CF6">
        <w:rPr>
          <w:rFonts w:ascii="Arial" w:hAnsi="Arial" w:cs="Arial"/>
          <w:i/>
          <w:iCs/>
          <w:sz w:val="22"/>
        </w:rPr>
        <w:t>Flamingo</w:t>
      </w:r>
      <w:proofErr w:type="spellEnd"/>
      <w:r w:rsidR="00331262" w:rsidRPr="00A41CF6">
        <w:rPr>
          <w:rFonts w:ascii="Arial" w:hAnsi="Arial" w:cs="Arial"/>
          <w:i/>
          <w:iCs/>
          <w:sz w:val="22"/>
        </w:rPr>
        <w:t xml:space="preserve"> S.A. y a las entidades que pertenezcan o llegaren a pertenecer a su grupo de control y/o grupo financiero, domiciliadas en Colombia y/o en el exterior y/o a la entidad cualquiera de éstos represente, para que compartan la información personal del EL CLIENTE </w:t>
      </w:r>
      <w:r w:rsidR="00384116" w:rsidRPr="00A41CF6">
        <w:rPr>
          <w:rFonts w:ascii="Arial" w:hAnsi="Arial" w:cs="Arial"/>
          <w:i/>
          <w:iCs/>
          <w:sz w:val="22"/>
        </w:rPr>
        <w:t xml:space="preserve">entre ellas y con terceras personas, para que los datos capturados por cualquier medio, ya sea virtual, personal, telefónico  u otro, referente a la información personal, sean utilizados por </w:t>
      </w:r>
      <w:proofErr w:type="spellStart"/>
      <w:r w:rsidR="00384116" w:rsidRPr="00A41CF6">
        <w:rPr>
          <w:rFonts w:ascii="Arial" w:hAnsi="Arial" w:cs="Arial"/>
          <w:i/>
          <w:iCs/>
          <w:sz w:val="22"/>
        </w:rPr>
        <w:t>Mefia</w:t>
      </w:r>
      <w:proofErr w:type="spellEnd"/>
      <w:r w:rsidR="00384116" w:rsidRPr="00A41CF6">
        <w:rPr>
          <w:rFonts w:ascii="Arial" w:hAnsi="Arial" w:cs="Arial"/>
          <w:i/>
          <w:iCs/>
          <w:sz w:val="22"/>
        </w:rPr>
        <w:t xml:space="preserve">, Almacenes </w:t>
      </w:r>
      <w:proofErr w:type="spellStart"/>
      <w:r w:rsidR="00384116" w:rsidRPr="00A41CF6">
        <w:rPr>
          <w:rFonts w:ascii="Arial" w:hAnsi="Arial" w:cs="Arial"/>
          <w:i/>
          <w:iCs/>
          <w:sz w:val="22"/>
        </w:rPr>
        <w:t>Flamingo</w:t>
      </w:r>
      <w:proofErr w:type="spellEnd"/>
      <w:r w:rsidR="00384116" w:rsidRPr="00A41CF6">
        <w:rPr>
          <w:rFonts w:ascii="Arial" w:hAnsi="Arial" w:cs="Arial"/>
          <w:i/>
          <w:iCs/>
          <w:sz w:val="22"/>
        </w:rPr>
        <w:t xml:space="preserve"> S.A. y las entidades que pertenezcan o llegaren a pertenecer a su grupo de control y/o grupo financiero, , domiciliadas en Colombia y/o en el exterior, sus filiales, vinculadas, matrices, empleados, representantes, agentes, proveedores y contratistas, en desarrollo de su objeto social </w:t>
      </w:r>
      <w:r w:rsidR="00331262" w:rsidRPr="00A41CF6">
        <w:rPr>
          <w:rFonts w:ascii="Arial" w:hAnsi="Arial" w:cs="Arial"/>
          <w:i/>
          <w:iCs/>
          <w:sz w:val="22"/>
        </w:rPr>
        <w:t xml:space="preserve"> con la finalidad</w:t>
      </w:r>
      <w:r w:rsidR="00384116" w:rsidRPr="00A41CF6">
        <w:rPr>
          <w:rFonts w:ascii="Arial" w:hAnsi="Arial" w:cs="Arial"/>
          <w:i/>
          <w:iCs/>
          <w:sz w:val="22"/>
        </w:rPr>
        <w:t xml:space="preserve"> principal de </w:t>
      </w:r>
      <w:r w:rsidR="00331262" w:rsidRPr="00A41CF6">
        <w:rPr>
          <w:rFonts w:ascii="Arial" w:hAnsi="Arial" w:cs="Arial"/>
          <w:i/>
          <w:iCs/>
          <w:sz w:val="22"/>
        </w:rPr>
        <w:t xml:space="preserve">realizar campañas de publicidad y mercadeo, estudios de mercado que permitan establecer preferencias de consumo o determinar hábitos de pago, </w:t>
      </w:r>
      <w:r w:rsidR="00384116" w:rsidRPr="00A41CF6">
        <w:rPr>
          <w:rFonts w:ascii="Arial" w:hAnsi="Arial" w:cs="Arial"/>
          <w:i/>
          <w:iCs/>
          <w:sz w:val="22"/>
        </w:rPr>
        <w:t>estudios de crédito y</w:t>
      </w:r>
      <w:r w:rsidR="00331262" w:rsidRPr="00A41CF6">
        <w:rPr>
          <w:rFonts w:ascii="Arial" w:hAnsi="Arial" w:cs="Arial"/>
          <w:i/>
          <w:iCs/>
          <w:sz w:val="22"/>
        </w:rPr>
        <w:t xml:space="preserve"> cobranza, convenios</w:t>
      </w:r>
      <w:r w:rsidR="00384116" w:rsidRPr="00A41CF6">
        <w:rPr>
          <w:rFonts w:ascii="Arial" w:hAnsi="Arial" w:cs="Arial"/>
          <w:i/>
          <w:iCs/>
          <w:sz w:val="22"/>
        </w:rPr>
        <w:t xml:space="preserve"> comerciales</w:t>
      </w:r>
      <w:r w:rsidR="00331262" w:rsidRPr="00A41CF6">
        <w:rPr>
          <w:rFonts w:ascii="Arial" w:hAnsi="Arial" w:cs="Arial"/>
          <w:i/>
          <w:iCs/>
          <w:sz w:val="22"/>
        </w:rPr>
        <w:t xml:space="preserve"> con terceros, </w:t>
      </w:r>
      <w:r w:rsidR="00384116" w:rsidRPr="00A41CF6">
        <w:rPr>
          <w:rFonts w:ascii="Arial" w:hAnsi="Arial" w:cs="Arial"/>
          <w:i/>
          <w:iCs/>
          <w:sz w:val="22"/>
        </w:rPr>
        <w:t>eventos, programas e información de tipo institucional directamente asociado a terceros y toda</w:t>
      </w:r>
      <w:r w:rsidR="7E906034" w:rsidRPr="00A41CF6">
        <w:rPr>
          <w:rFonts w:ascii="Arial" w:hAnsi="Arial" w:cs="Arial"/>
          <w:i/>
          <w:iCs/>
          <w:sz w:val="22"/>
        </w:rPr>
        <w:t>s</w:t>
      </w:r>
      <w:r w:rsidR="00384116" w:rsidRPr="00A41CF6">
        <w:rPr>
          <w:rFonts w:ascii="Arial" w:hAnsi="Arial" w:cs="Arial"/>
          <w:i/>
          <w:iCs/>
          <w:sz w:val="22"/>
        </w:rPr>
        <w:t xml:space="preserve"> las demás descritas en la Política de Tratamiento y Procedimientos adoptados por </w:t>
      </w:r>
      <w:proofErr w:type="spellStart"/>
      <w:r w:rsidR="00384116" w:rsidRPr="00A41CF6">
        <w:rPr>
          <w:rFonts w:ascii="Arial" w:hAnsi="Arial" w:cs="Arial"/>
          <w:i/>
          <w:iCs/>
          <w:sz w:val="22"/>
        </w:rPr>
        <w:t>Mefia</w:t>
      </w:r>
      <w:proofErr w:type="spellEnd"/>
      <w:r w:rsidR="00384116" w:rsidRPr="00A41CF6">
        <w:rPr>
          <w:rFonts w:ascii="Arial" w:hAnsi="Arial" w:cs="Arial"/>
          <w:i/>
          <w:iCs/>
          <w:sz w:val="22"/>
        </w:rPr>
        <w:t xml:space="preserve">  que se puedan consultar en la página web  </w:t>
      </w:r>
      <w:hyperlink r:id="rId12">
        <w:r w:rsidR="00384116" w:rsidRPr="00A41CF6">
          <w:rPr>
            <w:rStyle w:val="Hipervnculo"/>
            <w:rFonts w:ascii="Arial" w:hAnsi="Arial" w:cs="Arial"/>
            <w:i/>
            <w:iCs/>
            <w:sz w:val="22"/>
          </w:rPr>
          <w:t>www.flamingo.com.co</w:t>
        </w:r>
      </w:hyperlink>
      <w:r w:rsidR="00384116" w:rsidRPr="00A41CF6">
        <w:rPr>
          <w:rFonts w:ascii="Arial" w:hAnsi="Arial" w:cs="Arial"/>
          <w:i/>
          <w:iCs/>
          <w:sz w:val="22"/>
        </w:rPr>
        <w:t>.</w:t>
      </w:r>
      <w:r w:rsidR="00AF3952" w:rsidRPr="00A41CF6">
        <w:rPr>
          <w:rFonts w:ascii="Arial" w:hAnsi="Arial" w:cs="Arial"/>
          <w:i/>
          <w:iCs/>
          <w:sz w:val="22"/>
        </w:rPr>
        <w:t xml:space="preserve"> </w:t>
      </w:r>
      <w:r w:rsidR="00AF3952" w:rsidRPr="00A41CF6">
        <w:rPr>
          <w:rFonts w:ascii="Arial" w:hAnsi="Arial" w:cs="Arial"/>
          <w:b/>
          <w:bCs/>
          <w:i/>
          <w:iCs/>
          <w:sz w:val="22"/>
        </w:rPr>
        <w:t xml:space="preserve">EL CLIENTE en condición Titular de datos personales autoriza a Almacenes </w:t>
      </w:r>
      <w:proofErr w:type="spellStart"/>
      <w:r w:rsidR="00AF3952" w:rsidRPr="00A41CF6">
        <w:rPr>
          <w:rFonts w:ascii="Arial" w:hAnsi="Arial" w:cs="Arial"/>
          <w:b/>
          <w:bCs/>
          <w:i/>
          <w:iCs/>
          <w:sz w:val="22"/>
        </w:rPr>
        <w:t>Flamingo</w:t>
      </w:r>
      <w:proofErr w:type="spellEnd"/>
      <w:r w:rsidR="00AF3952" w:rsidRPr="00A41CF6">
        <w:rPr>
          <w:rFonts w:ascii="Arial" w:hAnsi="Arial" w:cs="Arial"/>
          <w:b/>
          <w:bCs/>
          <w:i/>
          <w:iCs/>
          <w:sz w:val="22"/>
        </w:rPr>
        <w:t xml:space="preserve"> S.A. y a las entidades que pertenezcan o llegaren a pertenecer a su grupo de control y/o grupo financiero, domiciliadas en Colombia y/o en el exterior para que con fines comerciales, administrativos, financieros, estadísticos, de información y los establecidos en el punto anterior, entre otras compañías, entre estas y las autoridades competentes y con fines de administración de información a través de terceros debidamente autorizados consulte, almacene, administre, confirme, corrija, modifique o elimine, trasfiera y reporte a las centrales de datos que considere necesarios, o cualquier otra entidad autorizada que se encuentre en el territorio nacional o fuera de éste, la información entregada </w:t>
      </w:r>
      <w:r w:rsidR="00AF3952" w:rsidRPr="00A41CF6">
        <w:rPr>
          <w:rFonts w:ascii="Arial" w:hAnsi="Arial" w:cs="Arial"/>
          <w:b/>
          <w:bCs/>
          <w:i/>
          <w:iCs/>
          <w:sz w:val="22"/>
        </w:rPr>
        <w:lastRenderedPageBreak/>
        <w:t xml:space="preserve">y diligenciada y que resulte de todas las operaciones que directa o indirectamente se deriven o se relacionen de este acto y/o de la relación </w:t>
      </w:r>
      <w:proofErr w:type="spellStart"/>
      <w:r w:rsidR="00AF3952" w:rsidRPr="00A41CF6">
        <w:rPr>
          <w:rFonts w:ascii="Arial" w:hAnsi="Arial" w:cs="Arial"/>
          <w:b/>
          <w:bCs/>
          <w:i/>
          <w:iCs/>
          <w:sz w:val="22"/>
        </w:rPr>
        <w:t>negocial</w:t>
      </w:r>
      <w:proofErr w:type="spellEnd"/>
      <w:r w:rsidR="00AF3952" w:rsidRPr="00A41CF6">
        <w:rPr>
          <w:rFonts w:ascii="Arial" w:hAnsi="Arial" w:cs="Arial"/>
          <w:b/>
          <w:bCs/>
          <w:i/>
          <w:iCs/>
          <w:sz w:val="22"/>
        </w:rPr>
        <w:t>.</w:t>
      </w:r>
      <w:r w:rsidR="00AF3952" w:rsidRPr="00A41CF6">
        <w:rPr>
          <w:rFonts w:ascii="Arial" w:hAnsi="Arial" w:cs="Arial"/>
          <w:i/>
          <w:iCs/>
          <w:sz w:val="22"/>
        </w:rPr>
        <w:t xml:space="preserve"> (…)”</w:t>
      </w:r>
    </w:p>
    <w:p w14:paraId="08A73617" w14:textId="47478780" w:rsidR="00801CCA" w:rsidRPr="00E95705" w:rsidRDefault="00801CCA" w:rsidP="00EA7686">
      <w:pPr>
        <w:tabs>
          <w:tab w:val="left" w:pos="567"/>
        </w:tabs>
        <w:suppressAutoHyphens/>
        <w:spacing w:line="276" w:lineRule="auto"/>
        <w:ind w:left="567" w:right="759"/>
        <w:jc w:val="both"/>
        <w:rPr>
          <w:rFonts w:ascii="Arial" w:hAnsi="Arial" w:cs="Arial"/>
        </w:rPr>
      </w:pPr>
      <w:r w:rsidRPr="00E95705">
        <w:rPr>
          <w:rFonts w:ascii="Arial" w:hAnsi="Arial" w:cs="Arial"/>
          <w:i/>
        </w:rPr>
        <w:t xml:space="preserve"> </w:t>
      </w:r>
    </w:p>
    <w:p w14:paraId="1F72F646" w14:textId="03489590" w:rsidR="00F44E0F" w:rsidRPr="00E95705" w:rsidRDefault="006B1638" w:rsidP="00EA7686">
      <w:pPr>
        <w:suppressAutoHyphens/>
        <w:spacing w:line="276" w:lineRule="auto"/>
        <w:jc w:val="both"/>
        <w:rPr>
          <w:rFonts w:ascii="Arial" w:hAnsi="Arial" w:cs="Arial"/>
        </w:rPr>
      </w:pPr>
      <w:r w:rsidRPr="00E95705">
        <w:rPr>
          <w:rFonts w:ascii="Arial" w:hAnsi="Arial" w:cs="Arial"/>
        </w:rPr>
        <w:t>Como puede observarse, la sociedad contaba con la autorización del deudor para migrar a las centrales de riesgo el reporte por no pago oportuno de la obligación</w:t>
      </w:r>
      <w:r w:rsidR="007554ED" w:rsidRPr="00E95705">
        <w:rPr>
          <w:rFonts w:ascii="Arial" w:hAnsi="Arial" w:cs="Arial"/>
        </w:rPr>
        <w:t xml:space="preserve">, así como la información suficiente respecto al tratamiento de datos personales, tal como lo prevén </w:t>
      </w:r>
      <w:r w:rsidR="00E82D0F" w:rsidRPr="00E95705">
        <w:rPr>
          <w:rFonts w:ascii="Arial" w:hAnsi="Arial" w:cs="Arial"/>
        </w:rPr>
        <w:t>el artículo 12º de la Ley 1581 de 2012</w:t>
      </w:r>
      <w:r w:rsidR="0079623F" w:rsidRPr="00E95705">
        <w:rPr>
          <w:rFonts w:ascii="Arial" w:hAnsi="Arial" w:cs="Arial"/>
        </w:rPr>
        <w:t xml:space="preserve">, la cual se puede consultar en extenso </w:t>
      </w:r>
      <w:r w:rsidR="0017518A" w:rsidRPr="00E95705">
        <w:rPr>
          <w:rFonts w:ascii="Arial" w:hAnsi="Arial" w:cs="Arial"/>
        </w:rPr>
        <w:t>en la página web</w:t>
      </w:r>
      <w:r w:rsidR="0079623F" w:rsidRPr="00E95705">
        <w:rPr>
          <w:rFonts w:ascii="Arial" w:hAnsi="Arial" w:cs="Arial"/>
        </w:rPr>
        <w:t xml:space="preserve"> </w:t>
      </w:r>
      <w:r w:rsidR="19A4BDD7" w:rsidRPr="00E95705">
        <w:rPr>
          <w:rFonts w:ascii="Arial" w:hAnsi="Arial" w:cs="Arial"/>
        </w:rPr>
        <w:t xml:space="preserve">que quedó anotada en </w:t>
      </w:r>
      <w:r w:rsidR="0079623F" w:rsidRPr="00E95705">
        <w:rPr>
          <w:rFonts w:ascii="Arial" w:hAnsi="Arial" w:cs="Arial"/>
        </w:rPr>
        <w:t>el contrato de cupo de crédito rotativo.</w:t>
      </w:r>
    </w:p>
    <w:p w14:paraId="4FF77070" w14:textId="259A5E99" w:rsidR="006B1638" w:rsidRPr="00E95705" w:rsidRDefault="006B1638" w:rsidP="00EA7686">
      <w:pPr>
        <w:tabs>
          <w:tab w:val="left" w:pos="0"/>
        </w:tabs>
        <w:suppressAutoHyphens/>
        <w:spacing w:line="276" w:lineRule="auto"/>
        <w:jc w:val="both"/>
        <w:rPr>
          <w:rFonts w:ascii="Arial" w:hAnsi="Arial" w:cs="Arial"/>
        </w:rPr>
      </w:pPr>
    </w:p>
    <w:p w14:paraId="2E2BD046" w14:textId="6AB1A173" w:rsidR="006B1638" w:rsidRPr="00E95705" w:rsidRDefault="012134C4" w:rsidP="00EA7686">
      <w:pPr>
        <w:suppressAutoHyphens/>
        <w:spacing w:line="276" w:lineRule="auto"/>
        <w:jc w:val="both"/>
        <w:rPr>
          <w:rFonts w:ascii="Arial" w:hAnsi="Arial" w:cs="Arial"/>
        </w:rPr>
      </w:pPr>
      <w:r w:rsidRPr="00E95705">
        <w:rPr>
          <w:rFonts w:ascii="Arial" w:hAnsi="Arial" w:cs="Arial"/>
        </w:rPr>
        <w:t>R</w:t>
      </w:r>
      <w:r w:rsidR="006B1638" w:rsidRPr="00E95705">
        <w:rPr>
          <w:rFonts w:ascii="Arial" w:hAnsi="Arial" w:cs="Arial"/>
        </w:rPr>
        <w:t xml:space="preserve">especto al requisito que echa de menos el actor, observa la Sala que </w:t>
      </w:r>
      <w:proofErr w:type="spellStart"/>
      <w:r w:rsidR="0017518A" w:rsidRPr="00E95705">
        <w:rPr>
          <w:rFonts w:ascii="Arial" w:hAnsi="Arial" w:cs="Arial"/>
        </w:rPr>
        <w:t>Colombiatrade</w:t>
      </w:r>
      <w:proofErr w:type="spellEnd"/>
      <w:r w:rsidR="0017518A" w:rsidRPr="00E95705">
        <w:rPr>
          <w:rFonts w:ascii="Arial" w:hAnsi="Arial" w:cs="Arial"/>
        </w:rPr>
        <w:t xml:space="preserve"> S.A.S. certificó que Almacenes </w:t>
      </w:r>
      <w:proofErr w:type="spellStart"/>
      <w:r w:rsidR="0017518A" w:rsidRPr="00E95705">
        <w:rPr>
          <w:rFonts w:ascii="Arial" w:hAnsi="Arial" w:cs="Arial"/>
        </w:rPr>
        <w:t>Flamingo</w:t>
      </w:r>
      <w:proofErr w:type="spellEnd"/>
      <w:r w:rsidR="0017518A" w:rsidRPr="00E95705">
        <w:rPr>
          <w:rFonts w:ascii="Arial" w:hAnsi="Arial" w:cs="Arial"/>
        </w:rPr>
        <w:t xml:space="preserve"> S.A. realizó </w:t>
      </w:r>
      <w:r w:rsidR="49C02414" w:rsidRPr="00E95705">
        <w:rPr>
          <w:rFonts w:ascii="Arial" w:hAnsi="Arial" w:cs="Arial"/>
        </w:rPr>
        <w:t>el</w:t>
      </w:r>
      <w:r w:rsidR="0017518A" w:rsidRPr="00E95705">
        <w:rPr>
          <w:rFonts w:ascii="Arial" w:hAnsi="Arial" w:cs="Arial"/>
        </w:rPr>
        <w:t xml:space="preserve"> envío de </w:t>
      </w:r>
      <w:r w:rsidR="1C4DC074" w:rsidRPr="00E95705">
        <w:rPr>
          <w:rFonts w:ascii="Arial" w:hAnsi="Arial" w:cs="Arial"/>
        </w:rPr>
        <w:t xml:space="preserve">un </w:t>
      </w:r>
      <w:r w:rsidR="0017518A" w:rsidRPr="00E95705">
        <w:rPr>
          <w:rFonts w:ascii="Arial" w:hAnsi="Arial" w:cs="Arial"/>
        </w:rPr>
        <w:t xml:space="preserve">mensaje de texto al celular 573106148298 </w:t>
      </w:r>
      <w:r w:rsidR="001D3291" w:rsidRPr="00E95705">
        <w:rPr>
          <w:rFonts w:ascii="Arial" w:hAnsi="Arial" w:cs="Arial"/>
        </w:rPr>
        <w:t xml:space="preserve">el día 6 de marzo de 2018 a las 16:06, </w:t>
      </w:r>
      <w:r w:rsidR="43598DB0" w:rsidRPr="00E95705">
        <w:rPr>
          <w:rFonts w:ascii="Arial" w:hAnsi="Arial" w:cs="Arial"/>
        </w:rPr>
        <w:t>en el que se leía</w:t>
      </w:r>
      <w:r w:rsidR="4317A9A8" w:rsidRPr="00E95705">
        <w:rPr>
          <w:rFonts w:ascii="Arial" w:hAnsi="Arial" w:cs="Arial"/>
        </w:rPr>
        <w:t xml:space="preserve"> </w:t>
      </w:r>
      <w:r w:rsidR="001D3291" w:rsidRPr="00E95705">
        <w:rPr>
          <w:rFonts w:ascii="Arial" w:hAnsi="Arial" w:cs="Arial"/>
        </w:rPr>
        <w:t>“</w:t>
      </w:r>
      <w:r w:rsidR="001D3291" w:rsidRPr="008D7814">
        <w:rPr>
          <w:rFonts w:ascii="Arial" w:hAnsi="Arial" w:cs="Arial"/>
          <w:i/>
          <w:iCs/>
          <w:sz w:val="22"/>
        </w:rPr>
        <w:t xml:space="preserve">Apreciado cliente su crédito </w:t>
      </w:r>
      <w:proofErr w:type="spellStart"/>
      <w:r w:rsidR="001D3291" w:rsidRPr="008D7814">
        <w:rPr>
          <w:rFonts w:ascii="Arial" w:hAnsi="Arial" w:cs="Arial"/>
          <w:i/>
          <w:iCs/>
          <w:sz w:val="22"/>
        </w:rPr>
        <w:t>Mefia</w:t>
      </w:r>
      <w:proofErr w:type="spellEnd"/>
      <w:r w:rsidR="001D3291" w:rsidRPr="008D7814">
        <w:rPr>
          <w:rFonts w:ascii="Arial" w:hAnsi="Arial" w:cs="Arial"/>
          <w:i/>
          <w:iCs/>
          <w:sz w:val="22"/>
        </w:rPr>
        <w:t xml:space="preserve"> se encuentra vencido. Favor realizar el pago para evitar reporte negativo en centrales de información Ley 1266/2008</w:t>
      </w:r>
      <w:r w:rsidR="001D3291" w:rsidRPr="00E95705">
        <w:rPr>
          <w:rFonts w:ascii="Arial" w:hAnsi="Arial" w:cs="Arial"/>
          <w:i/>
          <w:iCs/>
        </w:rPr>
        <w:t>.</w:t>
      </w:r>
      <w:r w:rsidR="001D3291" w:rsidRPr="00E95705">
        <w:rPr>
          <w:rFonts w:ascii="Arial" w:hAnsi="Arial" w:cs="Arial"/>
        </w:rPr>
        <w:t>”</w:t>
      </w:r>
    </w:p>
    <w:p w14:paraId="4F6BCF27" w14:textId="75F6F2F1" w:rsidR="001D3291" w:rsidRPr="00E95705" w:rsidRDefault="001D3291" w:rsidP="00EA7686">
      <w:pPr>
        <w:tabs>
          <w:tab w:val="left" w:pos="0"/>
        </w:tabs>
        <w:suppressAutoHyphens/>
        <w:spacing w:line="276" w:lineRule="auto"/>
        <w:jc w:val="both"/>
        <w:rPr>
          <w:rFonts w:ascii="Arial" w:hAnsi="Arial" w:cs="Arial"/>
        </w:rPr>
      </w:pPr>
    </w:p>
    <w:p w14:paraId="1DD2F759" w14:textId="01E209C5" w:rsidR="001D3291" w:rsidRPr="00E95705" w:rsidRDefault="001D3291" w:rsidP="00EA7686">
      <w:pPr>
        <w:suppressAutoHyphens/>
        <w:spacing w:line="276" w:lineRule="auto"/>
        <w:jc w:val="both"/>
        <w:rPr>
          <w:rFonts w:ascii="Arial" w:hAnsi="Arial" w:cs="Arial"/>
        </w:rPr>
      </w:pPr>
      <w:r w:rsidRPr="00E95705">
        <w:rPr>
          <w:rFonts w:ascii="Arial" w:hAnsi="Arial" w:cs="Arial"/>
        </w:rPr>
        <w:t>Ahora, ese número de móvil fue reportado por el actor al momento de informar los datos personales en la solicitud de crédito que se observa</w:t>
      </w:r>
      <w:r w:rsidR="59F8F56B" w:rsidRPr="00E95705">
        <w:rPr>
          <w:rFonts w:ascii="Arial" w:hAnsi="Arial" w:cs="Arial"/>
        </w:rPr>
        <w:t>n</w:t>
      </w:r>
      <w:r w:rsidRPr="00E95705">
        <w:rPr>
          <w:rFonts w:ascii="Arial" w:hAnsi="Arial" w:cs="Arial"/>
        </w:rPr>
        <w:t xml:space="preserve"> en la hoja 27 y siguientes del num</w:t>
      </w:r>
      <w:r w:rsidR="1A2E71B6" w:rsidRPr="00E95705">
        <w:rPr>
          <w:rFonts w:ascii="Arial" w:hAnsi="Arial" w:cs="Arial"/>
        </w:rPr>
        <w:t>e</w:t>
      </w:r>
      <w:r w:rsidRPr="00E95705">
        <w:rPr>
          <w:rFonts w:ascii="Arial" w:hAnsi="Arial" w:cs="Arial"/>
        </w:rPr>
        <w:t>ral 9 del cuade</w:t>
      </w:r>
      <w:r w:rsidR="2C9534CA" w:rsidRPr="00E95705">
        <w:rPr>
          <w:rFonts w:ascii="Arial" w:hAnsi="Arial" w:cs="Arial"/>
        </w:rPr>
        <w:t>rno</w:t>
      </w:r>
      <w:r w:rsidRPr="00E95705">
        <w:rPr>
          <w:rFonts w:ascii="Arial" w:hAnsi="Arial" w:cs="Arial"/>
        </w:rPr>
        <w:t xml:space="preserve"> digital de primera instanc</w:t>
      </w:r>
      <w:r w:rsidR="2CDE02C0" w:rsidRPr="00E95705">
        <w:rPr>
          <w:rFonts w:ascii="Arial" w:hAnsi="Arial" w:cs="Arial"/>
        </w:rPr>
        <w:t xml:space="preserve">ia, por lo que se puede concluir </w:t>
      </w:r>
      <w:r w:rsidR="33B361CE" w:rsidRPr="00E95705">
        <w:rPr>
          <w:rFonts w:ascii="Arial" w:hAnsi="Arial" w:cs="Arial"/>
        </w:rPr>
        <w:t>que,</w:t>
      </w:r>
      <w:r w:rsidR="2CDE02C0" w:rsidRPr="00E95705">
        <w:rPr>
          <w:rFonts w:ascii="Arial" w:hAnsi="Arial" w:cs="Arial"/>
        </w:rPr>
        <w:t xml:space="preserve"> en efecto, </w:t>
      </w:r>
      <w:r w:rsidR="17783C19" w:rsidRPr="00E95705">
        <w:rPr>
          <w:rFonts w:ascii="Arial" w:hAnsi="Arial" w:cs="Arial"/>
        </w:rPr>
        <w:t>a</w:t>
      </w:r>
      <w:r w:rsidR="2CDE02C0" w:rsidRPr="00E95705">
        <w:rPr>
          <w:rFonts w:ascii="Arial" w:hAnsi="Arial" w:cs="Arial"/>
        </w:rPr>
        <w:t>l señor</w:t>
      </w:r>
      <w:r w:rsidR="24AD6DF5" w:rsidRPr="00E95705">
        <w:rPr>
          <w:rFonts w:ascii="Arial" w:hAnsi="Arial" w:cs="Arial"/>
        </w:rPr>
        <w:t xml:space="preserve"> Orozco </w:t>
      </w:r>
      <w:proofErr w:type="spellStart"/>
      <w:r w:rsidR="24AD6DF5" w:rsidRPr="00E95705">
        <w:rPr>
          <w:rFonts w:ascii="Arial" w:hAnsi="Arial" w:cs="Arial"/>
        </w:rPr>
        <w:t>Pedroz</w:t>
      </w:r>
      <w:r w:rsidR="6540BC2B" w:rsidRPr="00E95705">
        <w:rPr>
          <w:rFonts w:ascii="Arial" w:hAnsi="Arial" w:cs="Arial"/>
        </w:rPr>
        <w:t>o</w:t>
      </w:r>
      <w:proofErr w:type="spellEnd"/>
      <w:r w:rsidR="24AD6DF5" w:rsidRPr="00E95705">
        <w:rPr>
          <w:rFonts w:ascii="Arial" w:hAnsi="Arial" w:cs="Arial"/>
        </w:rPr>
        <w:t xml:space="preserve"> fue informado </w:t>
      </w:r>
      <w:r w:rsidR="36A0B8A8" w:rsidRPr="00E95705">
        <w:rPr>
          <w:rFonts w:ascii="Arial" w:hAnsi="Arial" w:cs="Arial"/>
        </w:rPr>
        <w:t>que sería reportado en las centrales de ries</w:t>
      </w:r>
      <w:r w:rsidR="05C988DE" w:rsidRPr="00E95705">
        <w:rPr>
          <w:rFonts w:ascii="Arial" w:hAnsi="Arial" w:cs="Arial"/>
        </w:rPr>
        <w:t xml:space="preserve">go por la mora que </w:t>
      </w:r>
      <w:r w:rsidR="58D300D0" w:rsidRPr="00E95705">
        <w:rPr>
          <w:rFonts w:ascii="Arial" w:hAnsi="Arial" w:cs="Arial"/>
        </w:rPr>
        <w:t>presentó su obligación.</w:t>
      </w:r>
    </w:p>
    <w:p w14:paraId="56D3C748" w14:textId="5D1D186C" w:rsidR="5F64C77F" w:rsidRPr="00E95705" w:rsidRDefault="5F64C77F" w:rsidP="00EA7686">
      <w:pPr>
        <w:spacing w:line="276" w:lineRule="auto"/>
        <w:jc w:val="both"/>
        <w:rPr>
          <w:rFonts w:ascii="Arial" w:hAnsi="Arial" w:cs="Arial"/>
        </w:rPr>
      </w:pPr>
    </w:p>
    <w:p w14:paraId="6A4DF271" w14:textId="22F1A208" w:rsidR="54B65C56" w:rsidRPr="00E95705" w:rsidRDefault="54B65C56" w:rsidP="00EA7686">
      <w:pPr>
        <w:spacing w:line="276" w:lineRule="auto"/>
        <w:jc w:val="both"/>
        <w:rPr>
          <w:rFonts w:ascii="Arial" w:hAnsi="Arial" w:cs="Arial"/>
        </w:rPr>
      </w:pPr>
      <w:r w:rsidRPr="00E95705">
        <w:rPr>
          <w:rFonts w:ascii="Arial" w:hAnsi="Arial" w:cs="Arial"/>
        </w:rPr>
        <w:t>Frente al acuse de recibo de tal comunicación, no observa la Sala ningún documentos o instrumento que refiera</w:t>
      </w:r>
      <w:r w:rsidR="50A6CAB0" w:rsidRPr="00E95705">
        <w:rPr>
          <w:rFonts w:ascii="Arial" w:hAnsi="Arial" w:cs="Arial"/>
        </w:rPr>
        <w:t>n</w:t>
      </w:r>
      <w:r w:rsidRPr="00E95705">
        <w:rPr>
          <w:rFonts w:ascii="Arial" w:hAnsi="Arial" w:cs="Arial"/>
        </w:rPr>
        <w:t xml:space="preserve"> que las partes </w:t>
      </w:r>
      <w:r w:rsidR="2459918D" w:rsidRPr="00E95705">
        <w:rPr>
          <w:rFonts w:ascii="Arial" w:hAnsi="Arial" w:cs="Arial"/>
        </w:rPr>
        <w:t xml:space="preserve">así lo acordaron </w:t>
      </w:r>
      <w:r w:rsidRPr="00E95705">
        <w:rPr>
          <w:rFonts w:ascii="Arial" w:hAnsi="Arial" w:cs="Arial"/>
        </w:rPr>
        <w:t>como requisito previo al reporte negativo en las centrales de riesgo</w:t>
      </w:r>
      <w:r w:rsidR="19D4131D" w:rsidRPr="00E95705">
        <w:rPr>
          <w:rFonts w:ascii="Arial" w:hAnsi="Arial" w:cs="Arial"/>
        </w:rPr>
        <w:t xml:space="preserve">, por lo que se concluye que habiendo sido demostrado </w:t>
      </w:r>
      <w:proofErr w:type="spellStart"/>
      <w:r w:rsidR="19D4131D" w:rsidRPr="00E95705">
        <w:rPr>
          <w:rFonts w:ascii="Arial" w:hAnsi="Arial" w:cs="Arial"/>
        </w:rPr>
        <w:t>el</w:t>
      </w:r>
      <w:proofErr w:type="spellEnd"/>
      <w:r w:rsidR="19D4131D" w:rsidRPr="00E95705">
        <w:rPr>
          <w:rFonts w:ascii="Arial" w:hAnsi="Arial" w:cs="Arial"/>
        </w:rPr>
        <w:t xml:space="preserve"> envió de la comunicación de que trata </w:t>
      </w:r>
      <w:r w:rsidR="07A8B435" w:rsidRPr="00E95705">
        <w:rPr>
          <w:rFonts w:ascii="Arial" w:hAnsi="Arial" w:cs="Arial"/>
        </w:rPr>
        <w:t>el artículo 12 de la Ley 2157 de 2021, no hay lugar considerar la afect</w:t>
      </w:r>
      <w:r w:rsidR="6D61BD31" w:rsidRPr="00E95705">
        <w:rPr>
          <w:rFonts w:ascii="Arial" w:hAnsi="Arial" w:cs="Arial"/>
        </w:rPr>
        <w:t>ación del derecho fundamental del hábeas data del actor.</w:t>
      </w:r>
    </w:p>
    <w:p w14:paraId="7720F35A" w14:textId="4624AA0C" w:rsidR="0079623F" w:rsidRPr="00E95705" w:rsidRDefault="0079623F" w:rsidP="00EA7686">
      <w:pPr>
        <w:tabs>
          <w:tab w:val="left" w:pos="0"/>
        </w:tabs>
        <w:suppressAutoHyphens/>
        <w:spacing w:line="276" w:lineRule="auto"/>
        <w:jc w:val="both"/>
        <w:rPr>
          <w:rFonts w:ascii="Arial" w:hAnsi="Arial" w:cs="Arial"/>
        </w:rPr>
      </w:pPr>
    </w:p>
    <w:p w14:paraId="079C6CFF" w14:textId="7BFE23D3" w:rsidR="0079623F" w:rsidRPr="00E95705" w:rsidRDefault="0079623F" w:rsidP="00EA7686">
      <w:pPr>
        <w:suppressAutoHyphens/>
        <w:spacing w:line="276" w:lineRule="auto"/>
        <w:jc w:val="both"/>
        <w:rPr>
          <w:rFonts w:ascii="Arial" w:hAnsi="Arial" w:cs="Arial"/>
        </w:rPr>
      </w:pPr>
      <w:r w:rsidRPr="00E95705">
        <w:rPr>
          <w:rFonts w:ascii="Arial" w:hAnsi="Arial" w:cs="Arial"/>
        </w:rPr>
        <w:t>Al respecto esta Corporación</w:t>
      </w:r>
      <w:r w:rsidR="00585DF0" w:rsidRPr="00E95705">
        <w:rPr>
          <w:rFonts w:ascii="Arial" w:hAnsi="Arial" w:cs="Arial"/>
        </w:rPr>
        <w:t>,</w:t>
      </w:r>
      <w:r w:rsidRPr="00E95705">
        <w:rPr>
          <w:rFonts w:ascii="Arial" w:hAnsi="Arial" w:cs="Arial"/>
        </w:rPr>
        <w:t xml:space="preserve"> en providencia adiada 25 de los corrientes, </w:t>
      </w:r>
      <w:r w:rsidR="009D37ED" w:rsidRPr="00E95705">
        <w:rPr>
          <w:rFonts w:ascii="Arial" w:hAnsi="Arial" w:cs="Arial"/>
        </w:rPr>
        <w:t>proferida dentro del radicado No 66170310500120230037401, con ponencia de la Magistrada Olga Lucía Hoyos Sepúlveda, se dijo lo siguiente:</w:t>
      </w:r>
    </w:p>
    <w:p w14:paraId="62FA935A" w14:textId="19ED5FA4" w:rsidR="009D37ED" w:rsidRPr="00E95705" w:rsidRDefault="009D37ED" w:rsidP="00EA7686">
      <w:pPr>
        <w:tabs>
          <w:tab w:val="left" w:pos="0"/>
        </w:tabs>
        <w:suppressAutoHyphens/>
        <w:spacing w:line="276" w:lineRule="auto"/>
        <w:jc w:val="both"/>
        <w:rPr>
          <w:rFonts w:ascii="Arial" w:hAnsi="Arial" w:cs="Arial"/>
        </w:rPr>
      </w:pPr>
    </w:p>
    <w:p w14:paraId="20B2BDD9" w14:textId="77777777" w:rsidR="009D37ED" w:rsidRPr="00A41CF6" w:rsidRDefault="009D37ED" w:rsidP="00A41CF6">
      <w:pPr>
        <w:suppressAutoHyphens/>
        <w:ind w:left="426" w:right="420"/>
        <w:jc w:val="both"/>
        <w:rPr>
          <w:rFonts w:ascii="Arial" w:hAnsi="Arial" w:cs="Arial"/>
          <w:i/>
          <w:iCs/>
          <w:sz w:val="22"/>
        </w:rPr>
      </w:pPr>
      <w:r w:rsidRPr="00A41CF6">
        <w:rPr>
          <w:rFonts w:ascii="Arial" w:hAnsi="Arial" w:cs="Arial"/>
          <w:sz w:val="22"/>
        </w:rPr>
        <w:t>“</w:t>
      </w:r>
      <w:r w:rsidRPr="00A41CF6">
        <w:rPr>
          <w:rFonts w:ascii="Arial" w:hAnsi="Arial" w:cs="Arial"/>
          <w:i/>
          <w:iCs/>
          <w:sz w:val="22"/>
        </w:rPr>
        <w:t xml:space="preserve">De lo que se concluye que a voces de la Corte Constitucional la finalidad del desarrollo normativo y reglamentario de la comunicación previa es que se garantice el derecho a conocer, actualizar y rectificar la información que será reportada, es decir que se le garantice el derecho de defensa al titular de la información, finalidad que se cumple por parte de la fuente con el ENVÍO de dicha comunicación de manera eficaz y oportuna, empero no implica o condiciona dicha validez a que certifique que el titular abrió dicha comunicación, sea emitida a la dirección física o por </w:t>
      </w:r>
      <w:r w:rsidRPr="00A41CF6">
        <w:rPr>
          <w:rFonts w:ascii="Arial" w:hAnsi="Arial" w:cs="Arial"/>
          <w:b/>
          <w:bCs/>
          <w:i/>
          <w:iCs/>
          <w:sz w:val="22"/>
        </w:rPr>
        <w:t>medios tecnológicos</w:t>
      </w:r>
      <w:r w:rsidRPr="00A41CF6">
        <w:rPr>
          <w:rFonts w:ascii="Arial" w:hAnsi="Arial" w:cs="Arial"/>
          <w:i/>
          <w:iCs/>
          <w:sz w:val="22"/>
        </w:rPr>
        <w:t xml:space="preserve"> como lo permite la misma norma (artículo </w:t>
      </w:r>
      <w:proofErr w:type="spellStart"/>
      <w:r w:rsidRPr="00A41CF6">
        <w:rPr>
          <w:rFonts w:ascii="Arial" w:hAnsi="Arial" w:cs="Arial"/>
          <w:i/>
          <w:iCs/>
          <w:sz w:val="22"/>
        </w:rPr>
        <w:t>3o</w:t>
      </w:r>
      <w:proofErr w:type="spellEnd"/>
      <w:r w:rsidRPr="00A41CF6">
        <w:rPr>
          <w:rFonts w:ascii="Arial" w:hAnsi="Arial" w:cs="Arial"/>
          <w:i/>
          <w:iCs/>
          <w:sz w:val="22"/>
        </w:rPr>
        <w:t xml:space="preserve"> artículo 1266 del 2008), en tanto dicha acción escapa de la órbita de la entidad fuente y lo único que puede garantizar es que remitió, como es su deber, la comunicación en debida forma a la dirección física o electrónica informada por la titular, como ya se mencionó,  efectivamente ocurrió en este asunto.  </w:t>
      </w:r>
    </w:p>
    <w:p w14:paraId="6A139C46" w14:textId="20E618E0" w:rsidR="5501821D" w:rsidRPr="00E95705" w:rsidRDefault="5501821D" w:rsidP="00EA7686">
      <w:pPr>
        <w:spacing w:line="276" w:lineRule="auto"/>
        <w:jc w:val="both"/>
        <w:rPr>
          <w:rFonts w:ascii="Arial" w:hAnsi="Arial" w:cs="Arial"/>
        </w:rPr>
      </w:pPr>
    </w:p>
    <w:p w14:paraId="369F8EEA" w14:textId="36A44755" w:rsidR="0074220F" w:rsidRPr="00E95705" w:rsidRDefault="002D500E" w:rsidP="00EA7686">
      <w:pPr>
        <w:spacing w:line="276" w:lineRule="auto"/>
        <w:jc w:val="both"/>
        <w:rPr>
          <w:rFonts w:ascii="Arial" w:hAnsi="Arial" w:cs="Arial"/>
        </w:rPr>
      </w:pPr>
      <w:r w:rsidRPr="00E95705">
        <w:rPr>
          <w:rFonts w:ascii="Arial" w:hAnsi="Arial" w:cs="Arial"/>
        </w:rPr>
        <w:t xml:space="preserve">Así las cosas, encontrando entonces que no existe mérito para </w:t>
      </w:r>
      <w:r w:rsidR="2B03F8F3" w:rsidRPr="00E95705">
        <w:rPr>
          <w:rFonts w:ascii="Arial" w:hAnsi="Arial" w:cs="Arial"/>
        </w:rPr>
        <w:t xml:space="preserve">considerar </w:t>
      </w:r>
      <w:r w:rsidR="01399F8B" w:rsidRPr="00E95705">
        <w:rPr>
          <w:rFonts w:ascii="Arial" w:hAnsi="Arial" w:cs="Arial"/>
        </w:rPr>
        <w:t xml:space="preserve">que las accionadas atentaron contra </w:t>
      </w:r>
      <w:r w:rsidR="2B03F8F3" w:rsidRPr="00E95705">
        <w:rPr>
          <w:rFonts w:ascii="Arial" w:hAnsi="Arial" w:cs="Arial"/>
        </w:rPr>
        <w:t xml:space="preserve">los derechos fundamentales de petición y hábeas data </w:t>
      </w:r>
      <w:r w:rsidR="7722D973" w:rsidRPr="00E95705">
        <w:rPr>
          <w:rFonts w:ascii="Arial" w:hAnsi="Arial" w:cs="Arial"/>
        </w:rPr>
        <w:t xml:space="preserve">de titularidad del señor Claudio Ramón Orozco Pedroza, la decisión de primer grado </w:t>
      </w:r>
      <w:r w:rsidR="7722D973" w:rsidRPr="00E95705">
        <w:rPr>
          <w:rFonts w:ascii="Arial" w:hAnsi="Arial" w:cs="Arial"/>
        </w:rPr>
        <w:lastRenderedPageBreak/>
        <w:t>será modificada para</w:t>
      </w:r>
      <w:r w:rsidR="0E43F4EE" w:rsidRPr="00E95705">
        <w:rPr>
          <w:rFonts w:ascii="Arial" w:hAnsi="Arial" w:cs="Arial"/>
        </w:rPr>
        <w:t xml:space="preserve"> negar la protecci</w:t>
      </w:r>
      <w:r w:rsidR="086190AC" w:rsidRPr="00E95705">
        <w:rPr>
          <w:rFonts w:ascii="Arial" w:hAnsi="Arial" w:cs="Arial"/>
        </w:rPr>
        <w:t>ón reclamada en lugar de declararla improcedente.</w:t>
      </w:r>
    </w:p>
    <w:p w14:paraId="0DFAE634" w14:textId="4815CE3E" w:rsidR="0074220F" w:rsidRPr="00E95705" w:rsidRDefault="4294BA59" w:rsidP="00EA7686">
      <w:pPr>
        <w:suppressAutoHyphens/>
        <w:spacing w:line="276" w:lineRule="auto"/>
        <w:jc w:val="both"/>
        <w:rPr>
          <w:rFonts w:ascii="Arial" w:hAnsi="Arial" w:cs="Arial"/>
        </w:rPr>
      </w:pPr>
      <w:r w:rsidRPr="00E95705">
        <w:rPr>
          <w:rFonts w:ascii="Arial" w:hAnsi="Arial" w:cs="Arial"/>
        </w:rPr>
        <w:t xml:space="preserve"> </w:t>
      </w:r>
      <w:r w:rsidR="00964275" w:rsidRPr="00E95705">
        <w:rPr>
          <w:rFonts w:ascii="Arial" w:hAnsi="Arial" w:cs="Arial"/>
        </w:rPr>
        <w:t xml:space="preserve">  </w:t>
      </w:r>
    </w:p>
    <w:p w14:paraId="67DC9688" w14:textId="77777777" w:rsidR="0074220F" w:rsidRPr="00E95705" w:rsidRDefault="0074220F" w:rsidP="00EA7686">
      <w:pPr>
        <w:overflowPunct w:val="0"/>
        <w:autoSpaceDE w:val="0"/>
        <w:autoSpaceDN w:val="0"/>
        <w:adjustRightInd w:val="0"/>
        <w:spacing w:line="276" w:lineRule="auto"/>
        <w:jc w:val="both"/>
        <w:textAlignment w:val="baseline"/>
        <w:rPr>
          <w:rFonts w:ascii="Arial" w:hAnsi="Arial" w:cs="Arial"/>
        </w:rPr>
      </w:pPr>
      <w:r w:rsidRPr="00E95705">
        <w:rPr>
          <w:rStyle w:val="normaltextrun"/>
          <w:rFonts w:ascii="Arial" w:eastAsia="Arial" w:hAnsi="Arial" w:cs="Arial"/>
          <w:color w:val="000000" w:themeColor="text1"/>
        </w:rPr>
        <w:t>En virtud de lo anterior, la </w:t>
      </w:r>
      <w:r w:rsidRPr="00E95705">
        <w:rPr>
          <w:rStyle w:val="normaltextrun"/>
          <w:rFonts w:ascii="Arial" w:eastAsia="Arial" w:hAnsi="Arial" w:cs="Arial"/>
          <w:b/>
          <w:bCs/>
          <w:color w:val="000000" w:themeColor="text1"/>
        </w:rPr>
        <w:t>Sala de Decisión Laboral del Tribunal Superior del Distrito Judicial de Pereira</w:t>
      </w:r>
      <w:r w:rsidRPr="00E95705">
        <w:rPr>
          <w:rStyle w:val="normaltextrun"/>
          <w:rFonts w:ascii="Arial" w:eastAsia="Arial" w:hAnsi="Arial" w:cs="Arial"/>
          <w:color w:val="000000" w:themeColor="text1"/>
        </w:rPr>
        <w:t>, administrando justicia en nombre del Pueblo y por mandato de la Constitución, </w:t>
      </w:r>
    </w:p>
    <w:p w14:paraId="4DD8C6AD" w14:textId="77777777" w:rsidR="0074220F" w:rsidRPr="00E95705" w:rsidRDefault="0074220F" w:rsidP="00EA7686">
      <w:pPr>
        <w:spacing w:line="276" w:lineRule="auto"/>
        <w:jc w:val="center"/>
        <w:rPr>
          <w:rFonts w:ascii="Arial" w:eastAsia="Arial" w:hAnsi="Arial" w:cs="Arial"/>
          <w:color w:val="000000" w:themeColor="text1"/>
        </w:rPr>
      </w:pPr>
      <w:r w:rsidRPr="00E95705">
        <w:rPr>
          <w:rStyle w:val="normaltextrun"/>
          <w:rFonts w:ascii="Arial" w:eastAsia="Arial" w:hAnsi="Arial" w:cs="Arial"/>
          <w:b/>
          <w:bCs/>
          <w:color w:val="000000" w:themeColor="text1"/>
        </w:rPr>
        <w:t>RESUELVE:</w:t>
      </w:r>
      <w:r w:rsidRPr="00E95705">
        <w:rPr>
          <w:rStyle w:val="eop"/>
          <w:rFonts w:ascii="Arial" w:eastAsia="Arial" w:hAnsi="Arial" w:cs="Arial"/>
          <w:color w:val="000000" w:themeColor="text1"/>
        </w:rPr>
        <w:t> </w:t>
      </w:r>
    </w:p>
    <w:p w14:paraId="6E7BEAA2" w14:textId="77777777" w:rsidR="0074220F" w:rsidRPr="00E95705" w:rsidRDefault="0074220F" w:rsidP="00EA7686">
      <w:pPr>
        <w:spacing w:line="276" w:lineRule="auto"/>
        <w:jc w:val="both"/>
        <w:rPr>
          <w:rStyle w:val="eop"/>
          <w:rFonts w:ascii="Arial" w:eastAsia="Arial" w:hAnsi="Arial" w:cs="Arial"/>
          <w:color w:val="000000" w:themeColor="text1"/>
        </w:rPr>
      </w:pPr>
      <w:r w:rsidRPr="00E95705">
        <w:rPr>
          <w:rStyle w:val="eop"/>
          <w:rFonts w:ascii="Arial" w:eastAsia="Arial" w:hAnsi="Arial" w:cs="Arial"/>
          <w:color w:val="000000" w:themeColor="text1"/>
        </w:rPr>
        <w:t> </w:t>
      </w:r>
    </w:p>
    <w:p w14:paraId="16B9E71F" w14:textId="523FC6DC" w:rsidR="00ED38E5" w:rsidRPr="00E95705" w:rsidRDefault="00ED38E5" w:rsidP="00EA7686">
      <w:pPr>
        <w:spacing w:line="276" w:lineRule="auto"/>
        <w:jc w:val="both"/>
        <w:rPr>
          <w:rFonts w:ascii="Arial" w:hAnsi="Arial" w:cs="Arial"/>
        </w:rPr>
      </w:pPr>
      <w:r w:rsidRPr="00E95705">
        <w:rPr>
          <w:rFonts w:ascii="Arial" w:hAnsi="Arial" w:cs="Arial"/>
          <w:b/>
          <w:bCs/>
        </w:rPr>
        <w:t xml:space="preserve">PRIMERO: </w:t>
      </w:r>
      <w:r w:rsidR="7A70A123" w:rsidRPr="00E95705">
        <w:rPr>
          <w:rFonts w:ascii="Arial" w:hAnsi="Arial" w:cs="Arial"/>
          <w:b/>
          <w:bCs/>
        </w:rPr>
        <w:t xml:space="preserve">MODIFICAR </w:t>
      </w:r>
      <w:r w:rsidR="1B1121B6" w:rsidRPr="00E95705">
        <w:rPr>
          <w:rFonts w:ascii="Arial" w:hAnsi="Arial" w:cs="Arial"/>
        </w:rPr>
        <w:t xml:space="preserve">el </w:t>
      </w:r>
      <w:r w:rsidR="1B1121B6" w:rsidRPr="00E95705">
        <w:rPr>
          <w:rFonts w:ascii="Arial" w:hAnsi="Arial" w:cs="Arial"/>
          <w:b/>
          <w:bCs/>
        </w:rPr>
        <w:t>ORDINAL PRIMERO</w:t>
      </w:r>
      <w:r w:rsidR="1B1121B6" w:rsidRPr="00E95705">
        <w:rPr>
          <w:rFonts w:ascii="Arial" w:hAnsi="Arial" w:cs="Arial"/>
        </w:rPr>
        <w:t xml:space="preserve"> de </w:t>
      </w:r>
      <w:r w:rsidRPr="00E95705">
        <w:rPr>
          <w:rFonts w:ascii="Arial" w:hAnsi="Arial" w:cs="Arial"/>
        </w:rPr>
        <w:t xml:space="preserve">sentencia proferida por el Juzgado Laboral del Circuito de </w:t>
      </w:r>
      <w:r w:rsidR="00181996" w:rsidRPr="00E95705">
        <w:rPr>
          <w:rFonts w:ascii="Arial" w:hAnsi="Arial" w:cs="Arial"/>
        </w:rPr>
        <w:t xml:space="preserve">Dosquebradas </w:t>
      </w:r>
      <w:r w:rsidRPr="00E95705">
        <w:rPr>
          <w:rFonts w:ascii="Arial" w:hAnsi="Arial" w:cs="Arial"/>
        </w:rPr>
        <w:t>el día</w:t>
      </w:r>
      <w:r w:rsidR="7A63944E" w:rsidRPr="00E95705">
        <w:rPr>
          <w:rFonts w:ascii="Arial" w:hAnsi="Arial" w:cs="Arial"/>
        </w:rPr>
        <w:t xml:space="preserve"> 2</w:t>
      </w:r>
      <w:r w:rsidR="62F376C6" w:rsidRPr="00E95705">
        <w:rPr>
          <w:rFonts w:ascii="Arial" w:hAnsi="Arial" w:cs="Arial"/>
        </w:rPr>
        <w:t>8</w:t>
      </w:r>
      <w:r w:rsidR="3D84F6CE" w:rsidRPr="00E95705">
        <w:rPr>
          <w:rFonts w:ascii="Arial" w:hAnsi="Arial" w:cs="Arial"/>
        </w:rPr>
        <w:t xml:space="preserve"> </w:t>
      </w:r>
      <w:r w:rsidR="00181996" w:rsidRPr="00E95705">
        <w:rPr>
          <w:rFonts w:ascii="Arial" w:hAnsi="Arial" w:cs="Arial"/>
        </w:rPr>
        <w:t xml:space="preserve">de septiembre de 2023, </w:t>
      </w:r>
      <w:r w:rsidR="7C89441D" w:rsidRPr="00E95705">
        <w:rPr>
          <w:rFonts w:ascii="Arial" w:hAnsi="Arial" w:cs="Arial"/>
        </w:rPr>
        <w:t>el cual qu</w:t>
      </w:r>
      <w:r w:rsidR="27C74E4D" w:rsidRPr="00E95705">
        <w:rPr>
          <w:rFonts w:ascii="Arial" w:hAnsi="Arial" w:cs="Arial"/>
        </w:rPr>
        <w:t>edará así:</w:t>
      </w:r>
    </w:p>
    <w:p w14:paraId="1A8E109F" w14:textId="10692880" w:rsidR="00ED38E5" w:rsidRPr="00E95705" w:rsidRDefault="00ED38E5" w:rsidP="00EA7686">
      <w:pPr>
        <w:spacing w:line="276" w:lineRule="auto"/>
        <w:jc w:val="both"/>
        <w:rPr>
          <w:rFonts w:ascii="Arial" w:hAnsi="Arial" w:cs="Arial"/>
        </w:rPr>
      </w:pPr>
    </w:p>
    <w:p w14:paraId="186FE1E4" w14:textId="4DEB690B" w:rsidR="00ED38E5" w:rsidRPr="00E95705" w:rsidRDefault="39087980" w:rsidP="00EA7686">
      <w:pPr>
        <w:spacing w:line="276" w:lineRule="auto"/>
        <w:ind w:left="630" w:right="630"/>
        <w:jc w:val="both"/>
        <w:rPr>
          <w:rFonts w:ascii="Arial" w:hAnsi="Arial" w:cs="Arial"/>
          <w:i/>
          <w:iCs/>
        </w:rPr>
      </w:pPr>
      <w:r w:rsidRPr="00E95705">
        <w:rPr>
          <w:rFonts w:ascii="Arial" w:hAnsi="Arial" w:cs="Arial"/>
        </w:rPr>
        <w:t>“</w:t>
      </w:r>
      <w:r w:rsidR="27C74E4D" w:rsidRPr="00E95705">
        <w:rPr>
          <w:rFonts w:ascii="Arial" w:hAnsi="Arial" w:cs="Arial"/>
          <w:b/>
          <w:bCs/>
          <w:i/>
          <w:iCs/>
        </w:rPr>
        <w:t xml:space="preserve">PRIMERO: NEGAR </w:t>
      </w:r>
      <w:r w:rsidR="27C74E4D" w:rsidRPr="00E95705">
        <w:rPr>
          <w:rFonts w:ascii="Arial" w:hAnsi="Arial" w:cs="Arial"/>
          <w:i/>
          <w:iCs/>
        </w:rPr>
        <w:t xml:space="preserve">el amparo constitucional solicitado por el señor CLAUDIO RAMÓN OROZCO </w:t>
      </w:r>
      <w:proofErr w:type="spellStart"/>
      <w:r w:rsidR="27C74E4D" w:rsidRPr="00E95705">
        <w:rPr>
          <w:rFonts w:ascii="Arial" w:hAnsi="Arial" w:cs="Arial"/>
          <w:i/>
          <w:iCs/>
        </w:rPr>
        <w:t>PEDROZ</w:t>
      </w:r>
      <w:r w:rsidR="67D7D44C" w:rsidRPr="00E95705">
        <w:rPr>
          <w:rFonts w:ascii="Arial" w:hAnsi="Arial" w:cs="Arial"/>
          <w:i/>
          <w:iCs/>
        </w:rPr>
        <w:t>O</w:t>
      </w:r>
      <w:proofErr w:type="spellEnd"/>
      <w:r w:rsidR="00ED38E5" w:rsidRPr="00E95705">
        <w:rPr>
          <w:rFonts w:ascii="Arial" w:hAnsi="Arial" w:cs="Arial"/>
          <w:i/>
          <w:iCs/>
        </w:rPr>
        <w:t>.</w:t>
      </w:r>
      <w:r w:rsidR="428AB8BD" w:rsidRPr="00E95705">
        <w:rPr>
          <w:rFonts w:ascii="Arial" w:hAnsi="Arial" w:cs="Arial"/>
          <w:i/>
          <w:iCs/>
        </w:rPr>
        <w:t>”</w:t>
      </w:r>
    </w:p>
    <w:p w14:paraId="1CC0C5E9" w14:textId="77777777" w:rsidR="00585DF0" w:rsidRPr="00E95705" w:rsidRDefault="00585DF0" w:rsidP="00EA7686">
      <w:pPr>
        <w:spacing w:line="276" w:lineRule="auto"/>
        <w:jc w:val="both"/>
        <w:rPr>
          <w:rStyle w:val="normaltextrun"/>
          <w:rFonts w:ascii="Arial" w:eastAsia="Arial" w:hAnsi="Arial" w:cs="Arial"/>
          <w:b/>
          <w:bCs/>
          <w:color w:val="000000" w:themeColor="text1"/>
        </w:rPr>
      </w:pPr>
    </w:p>
    <w:p w14:paraId="021AA81D" w14:textId="1A034B3C" w:rsidR="0074220F" w:rsidRPr="00E95705" w:rsidRDefault="00181996" w:rsidP="00EA7686">
      <w:pPr>
        <w:spacing w:line="276" w:lineRule="auto"/>
        <w:jc w:val="both"/>
        <w:rPr>
          <w:rStyle w:val="normaltextrun"/>
          <w:rFonts w:ascii="Arial" w:eastAsia="Arial" w:hAnsi="Arial" w:cs="Arial"/>
          <w:color w:val="000000" w:themeColor="text1"/>
        </w:rPr>
      </w:pPr>
      <w:r w:rsidRPr="00E95705">
        <w:rPr>
          <w:rStyle w:val="normaltextrun"/>
          <w:rFonts w:ascii="Arial" w:eastAsia="Arial" w:hAnsi="Arial" w:cs="Arial"/>
          <w:b/>
          <w:bCs/>
          <w:color w:val="000000" w:themeColor="text1"/>
        </w:rPr>
        <w:t>S</w:t>
      </w:r>
      <w:r w:rsidR="002D500E" w:rsidRPr="00E95705">
        <w:rPr>
          <w:rStyle w:val="normaltextrun"/>
          <w:rFonts w:ascii="Arial" w:eastAsia="Arial" w:hAnsi="Arial" w:cs="Arial"/>
          <w:b/>
          <w:bCs/>
          <w:color w:val="000000" w:themeColor="text1"/>
        </w:rPr>
        <w:t>EGUNDO</w:t>
      </w:r>
      <w:r w:rsidR="0074220F" w:rsidRPr="00E95705">
        <w:rPr>
          <w:rStyle w:val="normaltextrun"/>
          <w:rFonts w:ascii="Arial" w:eastAsia="Arial" w:hAnsi="Arial" w:cs="Arial"/>
          <w:b/>
          <w:bCs/>
          <w:color w:val="000000" w:themeColor="text1"/>
        </w:rPr>
        <w:t>: </w:t>
      </w:r>
      <w:r w:rsidR="185AEC19" w:rsidRPr="00E95705">
        <w:rPr>
          <w:rStyle w:val="normaltextrun"/>
          <w:rFonts w:ascii="Arial" w:eastAsia="Arial" w:hAnsi="Arial" w:cs="Arial"/>
          <w:b/>
          <w:bCs/>
          <w:color w:val="000000" w:themeColor="text1"/>
        </w:rPr>
        <w:t xml:space="preserve">CONFIRMAR </w:t>
      </w:r>
      <w:r w:rsidR="185AEC19" w:rsidRPr="00E95705">
        <w:rPr>
          <w:rStyle w:val="normaltextrun"/>
          <w:rFonts w:ascii="Arial" w:eastAsia="Arial" w:hAnsi="Arial" w:cs="Arial"/>
          <w:color w:val="000000" w:themeColor="text1"/>
        </w:rPr>
        <w:t>en todo lo demás la providencia impugnada.</w:t>
      </w:r>
    </w:p>
    <w:p w14:paraId="1E76D42C" w14:textId="1CB7170A" w:rsidR="0074220F" w:rsidRPr="00E95705" w:rsidRDefault="0074220F" w:rsidP="00EA7686">
      <w:pPr>
        <w:spacing w:line="276" w:lineRule="auto"/>
        <w:jc w:val="both"/>
        <w:rPr>
          <w:rStyle w:val="normaltextrun"/>
          <w:rFonts w:ascii="Arial" w:eastAsia="Arial" w:hAnsi="Arial" w:cs="Arial"/>
          <w:b/>
          <w:bCs/>
          <w:color w:val="000000" w:themeColor="text1"/>
        </w:rPr>
      </w:pPr>
    </w:p>
    <w:p w14:paraId="07D7A68B" w14:textId="2D708D0D" w:rsidR="0074220F" w:rsidRPr="00E95705" w:rsidRDefault="185AEC19" w:rsidP="00EA7686">
      <w:pPr>
        <w:spacing w:line="276" w:lineRule="auto"/>
        <w:jc w:val="both"/>
        <w:rPr>
          <w:rFonts w:ascii="Arial" w:eastAsia="Arial" w:hAnsi="Arial" w:cs="Arial"/>
          <w:color w:val="000000" w:themeColor="text1"/>
        </w:rPr>
      </w:pPr>
      <w:r w:rsidRPr="00E95705">
        <w:rPr>
          <w:rStyle w:val="normaltextrun"/>
          <w:rFonts w:ascii="Arial" w:eastAsia="Arial" w:hAnsi="Arial" w:cs="Arial"/>
          <w:b/>
          <w:bCs/>
          <w:color w:val="000000" w:themeColor="text1"/>
        </w:rPr>
        <w:t xml:space="preserve">TERCERO: </w:t>
      </w:r>
      <w:r w:rsidR="0074220F" w:rsidRPr="00E95705">
        <w:rPr>
          <w:rStyle w:val="normaltextrun"/>
          <w:rFonts w:ascii="Arial" w:eastAsia="Arial" w:hAnsi="Arial" w:cs="Arial"/>
          <w:b/>
          <w:bCs/>
          <w:color w:val="000000" w:themeColor="text1"/>
        </w:rPr>
        <w:t>NOTIFICAR </w:t>
      </w:r>
      <w:r w:rsidR="0074220F" w:rsidRPr="00E95705">
        <w:rPr>
          <w:rStyle w:val="normaltextrun"/>
          <w:rFonts w:ascii="Arial" w:eastAsia="Arial" w:hAnsi="Arial" w:cs="Arial"/>
          <w:color w:val="000000" w:themeColor="text1"/>
        </w:rPr>
        <w:t>a las partes por el medio más expedito. </w:t>
      </w:r>
    </w:p>
    <w:p w14:paraId="7099FC05" w14:textId="77777777" w:rsidR="00585DF0" w:rsidRPr="00E95705" w:rsidRDefault="00585DF0" w:rsidP="00EA7686">
      <w:pPr>
        <w:spacing w:line="276" w:lineRule="auto"/>
        <w:jc w:val="both"/>
        <w:rPr>
          <w:rStyle w:val="normaltextrun"/>
          <w:rFonts w:ascii="Arial" w:eastAsia="Arial" w:hAnsi="Arial" w:cs="Arial"/>
          <w:b/>
          <w:bCs/>
          <w:color w:val="000000" w:themeColor="text1"/>
        </w:rPr>
      </w:pPr>
    </w:p>
    <w:p w14:paraId="75A35133" w14:textId="31270A40" w:rsidR="0074220F" w:rsidRPr="00E95705" w:rsidRDefault="77AD5EB1" w:rsidP="00EA7686">
      <w:pPr>
        <w:spacing w:line="276" w:lineRule="auto"/>
        <w:jc w:val="both"/>
        <w:rPr>
          <w:rFonts w:ascii="Arial" w:hAnsi="Arial" w:cs="Arial"/>
        </w:rPr>
      </w:pPr>
      <w:r w:rsidRPr="00E95705">
        <w:rPr>
          <w:rStyle w:val="normaltextrun"/>
          <w:rFonts w:ascii="Arial" w:eastAsia="Arial" w:hAnsi="Arial" w:cs="Arial"/>
          <w:b/>
          <w:bCs/>
          <w:color w:val="000000" w:themeColor="text1"/>
        </w:rPr>
        <w:t>CUARTO</w:t>
      </w:r>
      <w:r w:rsidR="0074220F" w:rsidRPr="00E95705">
        <w:rPr>
          <w:rStyle w:val="normaltextrun"/>
          <w:rFonts w:ascii="Arial" w:eastAsia="Arial" w:hAnsi="Arial" w:cs="Arial"/>
          <w:b/>
          <w:bCs/>
          <w:color w:val="000000" w:themeColor="text1"/>
        </w:rPr>
        <w:t>: ENVIAR</w:t>
      </w:r>
      <w:r w:rsidR="0074220F" w:rsidRPr="00E95705">
        <w:rPr>
          <w:rStyle w:val="normaltextrun"/>
          <w:rFonts w:ascii="Arial" w:eastAsia="Arial" w:hAnsi="Arial" w:cs="Arial"/>
          <w:color w:val="000000" w:themeColor="text1"/>
        </w:rPr>
        <w:t> a la Corte Constitucional para su eventual revisión. </w:t>
      </w:r>
      <w:r w:rsidR="0074220F" w:rsidRPr="00E95705">
        <w:rPr>
          <w:rFonts w:ascii="Arial" w:hAnsi="Arial" w:cs="Arial"/>
        </w:rPr>
        <w:t xml:space="preserve"> </w:t>
      </w:r>
    </w:p>
    <w:p w14:paraId="25912E5C" w14:textId="77777777" w:rsidR="00EA7686" w:rsidRDefault="00EA7686" w:rsidP="00EA7686">
      <w:pPr>
        <w:spacing w:line="276" w:lineRule="auto"/>
        <w:jc w:val="both"/>
        <w:rPr>
          <w:rFonts w:ascii="Arial" w:hAnsi="Arial" w:cs="Arial"/>
        </w:rPr>
      </w:pPr>
    </w:p>
    <w:p w14:paraId="052F13AF" w14:textId="74F63D0E" w:rsidR="0074220F" w:rsidRPr="00E95705" w:rsidRDefault="0074220F" w:rsidP="00EA7686">
      <w:pPr>
        <w:spacing w:line="276" w:lineRule="auto"/>
        <w:jc w:val="both"/>
        <w:rPr>
          <w:rFonts w:ascii="Arial" w:hAnsi="Arial" w:cs="Arial"/>
        </w:rPr>
      </w:pPr>
      <w:r w:rsidRPr="00E95705">
        <w:rPr>
          <w:rFonts w:ascii="Arial" w:hAnsi="Arial" w:cs="Arial"/>
        </w:rPr>
        <w:t>Notifíquese y Cúmplase.</w:t>
      </w:r>
    </w:p>
    <w:p w14:paraId="125B0DF0" w14:textId="77777777" w:rsidR="00E95705" w:rsidRPr="00D463DE" w:rsidRDefault="00E95705" w:rsidP="00EA7686">
      <w:pPr>
        <w:spacing w:line="276" w:lineRule="auto"/>
        <w:jc w:val="both"/>
        <w:rPr>
          <w:rFonts w:ascii="Arial" w:eastAsia="Arial" w:hAnsi="Arial" w:cs="Arial"/>
          <w:lang w:val="es-CO" w:eastAsia="es-CO"/>
        </w:rPr>
      </w:pPr>
    </w:p>
    <w:p w14:paraId="4A327C04" w14:textId="77777777" w:rsidR="00E95705" w:rsidRPr="00D463DE" w:rsidRDefault="00E95705" w:rsidP="00EA7686">
      <w:pPr>
        <w:spacing w:line="276" w:lineRule="auto"/>
        <w:jc w:val="both"/>
        <w:textAlignment w:val="baseline"/>
        <w:rPr>
          <w:rFonts w:ascii="Arial" w:hAnsi="Arial" w:cs="Arial"/>
          <w:spacing w:val="-4"/>
          <w:lang w:eastAsia="es-CO"/>
        </w:rPr>
      </w:pPr>
      <w:r w:rsidRPr="00D463DE">
        <w:rPr>
          <w:rFonts w:ascii="Arial" w:hAnsi="Arial" w:cs="Arial"/>
          <w:spacing w:val="-4"/>
          <w:lang w:eastAsia="es-CO"/>
        </w:rPr>
        <w:t>Quienes Integran la Sala,</w:t>
      </w:r>
    </w:p>
    <w:p w14:paraId="0DCC7867" w14:textId="77777777" w:rsidR="00E95705" w:rsidRPr="00D463DE" w:rsidRDefault="00E95705" w:rsidP="00EA7686">
      <w:pPr>
        <w:widowControl w:val="0"/>
        <w:autoSpaceDE w:val="0"/>
        <w:autoSpaceDN w:val="0"/>
        <w:adjustRightInd w:val="0"/>
        <w:spacing w:line="276" w:lineRule="auto"/>
        <w:rPr>
          <w:rFonts w:ascii="Arial" w:eastAsia="Calibri" w:hAnsi="Arial" w:cs="Arial"/>
          <w:b/>
          <w:lang w:val="es-CO" w:eastAsia="en-US"/>
        </w:rPr>
      </w:pPr>
    </w:p>
    <w:p w14:paraId="7833BDD0" w14:textId="77777777" w:rsidR="00E95705" w:rsidRPr="00D463DE" w:rsidRDefault="00E95705" w:rsidP="00EA7686">
      <w:pPr>
        <w:widowControl w:val="0"/>
        <w:autoSpaceDE w:val="0"/>
        <w:autoSpaceDN w:val="0"/>
        <w:adjustRightInd w:val="0"/>
        <w:spacing w:line="276" w:lineRule="auto"/>
        <w:rPr>
          <w:rFonts w:ascii="Arial" w:eastAsia="Calibri" w:hAnsi="Arial" w:cs="Arial"/>
          <w:b/>
          <w:lang w:val="es-CO" w:eastAsia="en-US"/>
        </w:rPr>
      </w:pPr>
    </w:p>
    <w:p w14:paraId="7405CFD1" w14:textId="77777777" w:rsidR="00E95705" w:rsidRPr="00D463DE" w:rsidRDefault="00E95705" w:rsidP="00EA7686">
      <w:pPr>
        <w:widowControl w:val="0"/>
        <w:autoSpaceDE w:val="0"/>
        <w:autoSpaceDN w:val="0"/>
        <w:adjustRightInd w:val="0"/>
        <w:spacing w:line="276" w:lineRule="auto"/>
        <w:rPr>
          <w:rFonts w:ascii="Arial" w:eastAsia="Calibri" w:hAnsi="Arial" w:cs="Arial"/>
          <w:b/>
          <w:lang w:val="es-CO" w:eastAsia="en-US"/>
        </w:rPr>
      </w:pPr>
    </w:p>
    <w:p w14:paraId="1E027D7D" w14:textId="77777777" w:rsidR="00E95705" w:rsidRPr="00D463DE" w:rsidRDefault="00E95705" w:rsidP="00EA7686">
      <w:pPr>
        <w:widowControl w:val="0"/>
        <w:autoSpaceDE w:val="0"/>
        <w:autoSpaceDN w:val="0"/>
        <w:adjustRightInd w:val="0"/>
        <w:spacing w:line="276" w:lineRule="auto"/>
        <w:jc w:val="center"/>
        <w:rPr>
          <w:rFonts w:ascii="Arial" w:eastAsia="Calibri" w:hAnsi="Arial" w:cs="Arial"/>
          <w:b/>
          <w:bCs/>
          <w:lang w:val="es-CO" w:eastAsia="en-US"/>
        </w:rPr>
      </w:pPr>
      <w:r w:rsidRPr="00D463DE">
        <w:rPr>
          <w:rFonts w:ascii="Arial" w:eastAsia="Calibri" w:hAnsi="Arial" w:cs="Arial"/>
          <w:b/>
          <w:bCs/>
          <w:lang w:val="es-CO" w:eastAsia="en-US"/>
        </w:rPr>
        <w:t>JULIO CÉSAR SALAZAR MUÑOZ</w:t>
      </w:r>
    </w:p>
    <w:p w14:paraId="6094E1ED" w14:textId="77777777" w:rsidR="00E95705" w:rsidRPr="00D463DE" w:rsidRDefault="00E95705" w:rsidP="00EA7686">
      <w:pPr>
        <w:widowControl w:val="0"/>
        <w:autoSpaceDE w:val="0"/>
        <w:autoSpaceDN w:val="0"/>
        <w:adjustRightInd w:val="0"/>
        <w:spacing w:line="276" w:lineRule="auto"/>
        <w:jc w:val="center"/>
        <w:rPr>
          <w:rFonts w:ascii="Arial" w:eastAsia="Calibri" w:hAnsi="Arial" w:cs="Arial"/>
          <w:lang w:val="es-CO" w:eastAsia="en-US"/>
        </w:rPr>
      </w:pPr>
      <w:r w:rsidRPr="00D463DE">
        <w:rPr>
          <w:rFonts w:ascii="Arial" w:eastAsia="Calibri" w:hAnsi="Arial" w:cs="Arial"/>
          <w:lang w:val="es-CO" w:eastAsia="en-US"/>
        </w:rPr>
        <w:t>Magistrado Ponente</w:t>
      </w:r>
    </w:p>
    <w:p w14:paraId="4AAC1FCF" w14:textId="77777777" w:rsidR="00E95705" w:rsidRPr="00D463DE" w:rsidRDefault="00E95705" w:rsidP="00EA7686">
      <w:pPr>
        <w:widowControl w:val="0"/>
        <w:autoSpaceDE w:val="0"/>
        <w:autoSpaceDN w:val="0"/>
        <w:adjustRightInd w:val="0"/>
        <w:spacing w:line="276" w:lineRule="auto"/>
        <w:rPr>
          <w:rFonts w:ascii="Arial" w:eastAsia="Calibri" w:hAnsi="Arial" w:cs="Arial"/>
          <w:lang w:val="es-CO" w:eastAsia="en-US"/>
        </w:rPr>
      </w:pPr>
    </w:p>
    <w:p w14:paraId="484D1274" w14:textId="77777777" w:rsidR="00E95705" w:rsidRPr="00D463DE" w:rsidRDefault="00E95705" w:rsidP="00EA7686">
      <w:pPr>
        <w:widowControl w:val="0"/>
        <w:autoSpaceDE w:val="0"/>
        <w:autoSpaceDN w:val="0"/>
        <w:adjustRightInd w:val="0"/>
        <w:spacing w:line="276" w:lineRule="auto"/>
        <w:rPr>
          <w:rFonts w:ascii="Arial" w:eastAsia="Calibri" w:hAnsi="Arial" w:cs="Arial"/>
          <w:lang w:val="es-CO" w:eastAsia="en-US"/>
        </w:rPr>
      </w:pPr>
    </w:p>
    <w:p w14:paraId="4FC9C634" w14:textId="77777777" w:rsidR="00E95705" w:rsidRPr="00D463DE" w:rsidRDefault="00E95705" w:rsidP="00EA7686">
      <w:pPr>
        <w:widowControl w:val="0"/>
        <w:autoSpaceDE w:val="0"/>
        <w:autoSpaceDN w:val="0"/>
        <w:adjustRightInd w:val="0"/>
        <w:spacing w:line="276" w:lineRule="auto"/>
        <w:rPr>
          <w:rFonts w:ascii="Arial" w:eastAsia="Calibri" w:hAnsi="Arial" w:cs="Arial"/>
          <w:lang w:val="es-CO" w:eastAsia="en-US"/>
        </w:rPr>
      </w:pPr>
    </w:p>
    <w:p w14:paraId="0AC59F79" w14:textId="18184E54" w:rsidR="00E95705" w:rsidRPr="00D463DE" w:rsidRDefault="00E95705" w:rsidP="00EA7686">
      <w:pPr>
        <w:widowControl w:val="0"/>
        <w:autoSpaceDE w:val="0"/>
        <w:autoSpaceDN w:val="0"/>
        <w:adjustRightInd w:val="0"/>
        <w:spacing w:line="276" w:lineRule="auto"/>
        <w:rPr>
          <w:rFonts w:ascii="Arial" w:eastAsia="Calibri" w:hAnsi="Arial" w:cs="Arial"/>
          <w:lang w:val="es-CO" w:eastAsia="en-US"/>
        </w:rPr>
      </w:pPr>
      <w:r w:rsidRPr="00D463DE">
        <w:rPr>
          <w:rFonts w:ascii="Arial" w:eastAsia="Calibri" w:hAnsi="Arial" w:cs="Arial"/>
          <w:b/>
          <w:bCs/>
          <w:lang w:val="es-CO" w:eastAsia="en-US"/>
        </w:rPr>
        <w:t>ANA LUCÍA CAICEDO CALDERÓN</w:t>
      </w:r>
      <w:r w:rsidRPr="00D463DE">
        <w:rPr>
          <w:rFonts w:ascii="Arial" w:eastAsia="Calibri" w:hAnsi="Arial" w:cs="Arial"/>
          <w:b/>
          <w:bCs/>
          <w:lang w:val="es-CO" w:eastAsia="en-US"/>
        </w:rPr>
        <w:tab/>
      </w:r>
      <w:r w:rsidRPr="00D463DE">
        <w:rPr>
          <w:rFonts w:ascii="Arial" w:eastAsia="Calibri" w:hAnsi="Arial" w:cs="Arial"/>
          <w:b/>
          <w:bCs/>
          <w:lang w:val="es-CO" w:eastAsia="en-US"/>
        </w:rPr>
        <w:tab/>
        <w:t xml:space="preserve">GERMÁN DARÍO </w:t>
      </w:r>
      <w:proofErr w:type="spellStart"/>
      <w:r w:rsidRPr="00D463DE">
        <w:rPr>
          <w:rFonts w:ascii="Arial" w:eastAsia="Calibri" w:hAnsi="Arial" w:cs="Arial"/>
          <w:b/>
          <w:bCs/>
          <w:lang w:val="es-CO" w:eastAsia="en-US"/>
        </w:rPr>
        <w:t>GÓEZ</w:t>
      </w:r>
      <w:proofErr w:type="spellEnd"/>
      <w:r w:rsidRPr="00D463DE">
        <w:rPr>
          <w:rFonts w:ascii="Arial" w:eastAsia="Calibri" w:hAnsi="Arial" w:cs="Arial"/>
          <w:b/>
          <w:bCs/>
          <w:lang w:val="es-CO" w:eastAsia="en-US"/>
        </w:rPr>
        <w:t xml:space="preserve"> </w:t>
      </w:r>
      <w:proofErr w:type="spellStart"/>
      <w:r w:rsidRPr="00D463DE">
        <w:rPr>
          <w:rFonts w:ascii="Arial" w:eastAsia="Calibri" w:hAnsi="Arial" w:cs="Arial"/>
          <w:b/>
          <w:bCs/>
          <w:lang w:val="es-CO" w:eastAsia="en-US"/>
        </w:rPr>
        <w:t>VINASCO</w:t>
      </w:r>
      <w:proofErr w:type="spellEnd"/>
    </w:p>
    <w:p w14:paraId="5A838B9E" w14:textId="428ABB29" w:rsidR="00E95705" w:rsidRDefault="00E95705" w:rsidP="00EA7686">
      <w:pPr>
        <w:spacing w:line="276" w:lineRule="auto"/>
        <w:jc w:val="both"/>
        <w:textAlignment w:val="baseline"/>
        <w:rPr>
          <w:rFonts w:ascii="Arial" w:hAnsi="Arial" w:cs="Arial"/>
          <w:bCs/>
          <w:lang w:val="es-ES_tradnl" w:eastAsia="en-US"/>
        </w:rPr>
      </w:pPr>
      <w:r w:rsidRPr="00D463DE">
        <w:rPr>
          <w:rFonts w:ascii="Arial" w:eastAsia="Calibri" w:hAnsi="Arial" w:cs="Arial"/>
          <w:bCs/>
          <w:lang w:val="es-CO" w:eastAsia="en-US"/>
        </w:rPr>
        <w:t>Magistrada</w:t>
      </w:r>
      <w:r w:rsidRPr="00D463DE">
        <w:rPr>
          <w:rFonts w:ascii="Arial" w:eastAsia="Calibri" w:hAnsi="Arial" w:cs="Arial"/>
          <w:bCs/>
          <w:lang w:val="es-CO" w:eastAsia="en-US"/>
        </w:rPr>
        <w:tab/>
      </w:r>
      <w:r w:rsidRPr="00D463DE">
        <w:rPr>
          <w:rFonts w:ascii="Arial" w:eastAsia="Calibri" w:hAnsi="Arial" w:cs="Arial"/>
          <w:bCs/>
          <w:lang w:val="es-CO" w:eastAsia="en-US"/>
        </w:rPr>
        <w:tab/>
      </w:r>
      <w:r w:rsidRPr="00D463DE">
        <w:rPr>
          <w:rFonts w:ascii="Arial" w:eastAsia="Calibri" w:hAnsi="Arial" w:cs="Arial"/>
          <w:bCs/>
          <w:lang w:val="es-CO" w:eastAsia="en-US"/>
        </w:rPr>
        <w:tab/>
      </w:r>
      <w:r w:rsidRPr="00D463DE">
        <w:rPr>
          <w:rFonts w:ascii="Arial" w:eastAsia="Calibri" w:hAnsi="Arial" w:cs="Arial"/>
          <w:bCs/>
          <w:lang w:val="es-CO" w:eastAsia="en-US"/>
        </w:rPr>
        <w:tab/>
      </w:r>
      <w:r w:rsidRPr="00D463DE">
        <w:rPr>
          <w:rFonts w:ascii="Arial" w:eastAsia="Calibri" w:hAnsi="Arial" w:cs="Arial"/>
          <w:bCs/>
          <w:lang w:val="es-CO" w:eastAsia="en-US"/>
        </w:rPr>
        <w:tab/>
      </w:r>
      <w:r w:rsidRPr="00D463DE">
        <w:rPr>
          <w:rFonts w:ascii="Arial" w:eastAsia="Calibri" w:hAnsi="Arial" w:cs="Arial"/>
          <w:bCs/>
          <w:lang w:val="es-CO" w:eastAsia="en-US"/>
        </w:rPr>
        <w:tab/>
      </w:r>
      <w:r w:rsidRPr="00D463DE">
        <w:rPr>
          <w:rFonts w:ascii="Arial" w:hAnsi="Arial" w:cs="Arial"/>
          <w:bCs/>
          <w:lang w:val="es-ES_tradnl" w:eastAsia="en-US"/>
        </w:rPr>
        <w:t>Magistrado</w:t>
      </w:r>
    </w:p>
    <w:p w14:paraId="1DA12C28" w14:textId="10191CD5" w:rsidR="001259A9" w:rsidRPr="00E95705" w:rsidRDefault="00E95705" w:rsidP="00EA7686">
      <w:pPr>
        <w:spacing w:line="276" w:lineRule="auto"/>
        <w:jc w:val="both"/>
        <w:textAlignment w:val="baseline"/>
        <w:rPr>
          <w:rFonts w:ascii="Arial" w:hAnsi="Arial" w:cs="Arial"/>
          <w:bCs/>
          <w:lang w:val="es-ES_tradnl" w:eastAsia="en-US"/>
        </w:rPr>
      </w:pPr>
      <w:r>
        <w:rPr>
          <w:rFonts w:ascii="Arial" w:hAnsi="Arial" w:cs="Arial"/>
          <w:bCs/>
          <w:lang w:val="es-ES_tradnl" w:eastAsia="en-US"/>
        </w:rPr>
        <w:t>En uso de permiso</w:t>
      </w:r>
    </w:p>
    <w:sectPr w:rsidR="001259A9" w:rsidRPr="00E95705" w:rsidSect="008420DE">
      <w:headerReference w:type="default" r:id="rId13"/>
      <w:footerReference w:type="default" r:id="rId14"/>
      <w:headerReference w:type="first" r:id="rId15"/>
      <w:footerReference w:type="first" r:id="rId16"/>
      <w:pgSz w:w="12242" w:h="18722" w:code="258"/>
      <w:pgMar w:top="1985" w:right="1418" w:bottom="1418" w:left="1985" w:header="567" w:footer="567" w:gutter="0"/>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D73A4FF" w16cex:dateUtc="2021-04-06T04:06:04.341Z"/>
  <w16cex:commentExtensible w16cex:durableId="1B178C8E" w16cex:dateUtc="2021-04-07T14:00:09.593Z"/>
  <w16cex:commentExtensible w16cex:durableId="4C127A8E" w16cex:dateUtc="2021-04-07T15:58:52.19Z"/>
  <w16cex:commentExtensible w16cex:durableId="78DAA5A6" w16cex:dateUtc="2021-04-12T20:19:02.752Z"/>
  <w16cex:commentExtensible w16cex:durableId="364210A5" w16cex:dateUtc="2021-04-13T16:48:16.227Z"/>
  <w16cex:commentExtensible w16cex:durableId="3AE515F5" w16cex:dateUtc="2021-04-13T19:56:35.455Z"/>
  <w16cex:commentExtensible w16cex:durableId="0F6C1BD0" w16cex:dateUtc="2021-11-19T23:09:47.244Z"/>
  <w16cex:commentExtensible w16cex:durableId="14A99F3C" w16cex:dateUtc="2021-11-22T22:43:27.987Z"/>
  <w16cex:commentExtensible w16cex:durableId="3627BB82" w16cex:dateUtc="2021-11-23T14:20:49.567Z"/>
  <w16cex:commentExtensible w16cex:durableId="71A6ECE5" w16cex:dateUtc="2022-09-20T15:08:30.204Z"/>
  <w16cex:commentExtensible w16cex:durableId="44343B92" w16cex:dateUtc="2023-11-09T16:38:30.157Z"/>
  <w16cex:commentExtensible w16cex:durableId="64D1185D" w16cex:dateUtc="2023-11-09T20:47:27.543Z"/>
</w16cex:commentsExtensible>
</file>

<file path=word/commentsIds.xml><?xml version="1.0" encoding="utf-8"?>
<w16cid:commentsIds xmlns:mc="http://schemas.openxmlformats.org/markup-compatibility/2006" xmlns:w16cid="http://schemas.microsoft.com/office/word/2016/wordml/cid" mc:Ignorable="w16cid">
  <w16cid:commentId w16cid:paraId="44A9A731" w16cid:durableId="44343B92"/>
  <w16cid:commentId w16cid:paraId="0869A2E5" w16cid:durableId="64D1185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AD3FA" w14:textId="77777777" w:rsidR="00D66FDE" w:rsidRDefault="00D66FDE">
      <w:r>
        <w:separator/>
      </w:r>
    </w:p>
  </w:endnote>
  <w:endnote w:type="continuationSeparator" w:id="0">
    <w:p w14:paraId="06A26AEF" w14:textId="77777777" w:rsidR="00D66FDE" w:rsidRDefault="00D6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546F9" w14:textId="30986EFA" w:rsidR="00D06C1C" w:rsidRPr="008D7814" w:rsidRDefault="00D06C1C" w:rsidP="008D7814">
    <w:pPr>
      <w:pStyle w:val="Ttulo1"/>
      <w:spacing w:before="0" w:after="0"/>
      <w:ind w:right="50"/>
      <w:jc w:val="right"/>
      <w:rPr>
        <w:rFonts w:ascii="Arial" w:hAnsi="Arial" w:cs="Arial"/>
        <w:b w:val="0"/>
        <w:bCs w:val="0"/>
        <w:sz w:val="18"/>
        <w:szCs w:val="14"/>
      </w:rPr>
    </w:pPr>
    <w:r w:rsidRPr="008D7814">
      <w:rPr>
        <w:rFonts w:ascii="Arial" w:hAnsi="Arial" w:cs="Arial"/>
        <w:b w:val="0"/>
        <w:bCs w:val="0"/>
        <w:sz w:val="18"/>
        <w:szCs w:val="14"/>
      </w:rPr>
      <w:fldChar w:fldCharType="begin"/>
    </w:r>
    <w:r w:rsidRPr="008D7814">
      <w:rPr>
        <w:rFonts w:ascii="Arial" w:hAnsi="Arial" w:cs="Arial"/>
        <w:b w:val="0"/>
        <w:bCs w:val="0"/>
        <w:sz w:val="18"/>
        <w:szCs w:val="14"/>
      </w:rPr>
      <w:instrText>PAGE   \* MERGEFORMAT</w:instrText>
    </w:r>
    <w:r w:rsidRPr="008D7814">
      <w:rPr>
        <w:rFonts w:ascii="Arial" w:hAnsi="Arial" w:cs="Arial"/>
        <w:b w:val="0"/>
        <w:bCs w:val="0"/>
        <w:sz w:val="18"/>
        <w:szCs w:val="14"/>
      </w:rPr>
      <w:fldChar w:fldCharType="separate"/>
    </w:r>
    <w:r w:rsidR="008420DE">
      <w:rPr>
        <w:rFonts w:ascii="Arial" w:hAnsi="Arial" w:cs="Arial"/>
        <w:b w:val="0"/>
        <w:bCs w:val="0"/>
        <w:noProof/>
        <w:sz w:val="18"/>
        <w:szCs w:val="14"/>
      </w:rPr>
      <w:t>2</w:t>
    </w:r>
    <w:r w:rsidRPr="008D7814">
      <w:rPr>
        <w:rFonts w:ascii="Arial" w:hAnsi="Arial" w:cs="Arial"/>
        <w:b w:val="0"/>
        <w:bCs w:val="0"/>
        <w:sz w:val="18"/>
        <w:szCs w:val="1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35"/>
      <w:gridCol w:w="3135"/>
      <w:gridCol w:w="3135"/>
    </w:tblGrid>
    <w:tr w:rsidR="24EB7A97" w14:paraId="15D2F5F2" w14:textId="77777777" w:rsidTr="24EB7A97">
      <w:trPr>
        <w:trHeight w:val="300"/>
      </w:trPr>
      <w:tc>
        <w:tcPr>
          <w:tcW w:w="3135" w:type="dxa"/>
        </w:tcPr>
        <w:p w14:paraId="06A8C462" w14:textId="57F1F389" w:rsidR="24EB7A97" w:rsidRDefault="24EB7A97" w:rsidP="24EB7A97">
          <w:pPr>
            <w:pStyle w:val="Encabezado"/>
            <w:ind w:left="-115"/>
          </w:pPr>
        </w:p>
      </w:tc>
      <w:tc>
        <w:tcPr>
          <w:tcW w:w="3135" w:type="dxa"/>
        </w:tcPr>
        <w:p w14:paraId="7E4FD0D5" w14:textId="1296A65F" w:rsidR="24EB7A97" w:rsidRDefault="24EB7A97" w:rsidP="24EB7A97">
          <w:pPr>
            <w:pStyle w:val="Encabezado"/>
            <w:jc w:val="center"/>
          </w:pPr>
        </w:p>
      </w:tc>
      <w:tc>
        <w:tcPr>
          <w:tcW w:w="3135" w:type="dxa"/>
        </w:tcPr>
        <w:p w14:paraId="063AAA6E" w14:textId="1A8AEF7E" w:rsidR="24EB7A97" w:rsidRDefault="24EB7A97" w:rsidP="24EB7A97">
          <w:pPr>
            <w:pStyle w:val="Encabezado"/>
            <w:ind w:right="-115"/>
            <w:jc w:val="right"/>
          </w:pPr>
        </w:p>
      </w:tc>
    </w:tr>
  </w:tbl>
  <w:p w14:paraId="5B0CFECA" w14:textId="7503F816" w:rsidR="24EB7A97" w:rsidRDefault="24EB7A97" w:rsidP="24EB7A9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3211B" w14:textId="77777777" w:rsidR="00D66FDE" w:rsidRDefault="00D66FDE">
      <w:r>
        <w:separator/>
      </w:r>
    </w:p>
  </w:footnote>
  <w:footnote w:type="continuationSeparator" w:id="0">
    <w:p w14:paraId="4F73CF14" w14:textId="77777777" w:rsidR="00D66FDE" w:rsidRDefault="00D66F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5D3D1" w14:textId="77777777" w:rsidR="008D7814" w:rsidRPr="008D7814" w:rsidRDefault="24EB7A97" w:rsidP="008D7814">
    <w:pPr>
      <w:pStyle w:val="Ttulo1"/>
      <w:spacing w:before="0" w:after="0"/>
      <w:ind w:right="50"/>
      <w:jc w:val="center"/>
      <w:rPr>
        <w:rFonts w:ascii="Arial" w:hAnsi="Arial" w:cs="Arial"/>
        <w:b w:val="0"/>
        <w:bCs w:val="0"/>
        <w:sz w:val="18"/>
        <w:szCs w:val="14"/>
      </w:rPr>
    </w:pPr>
    <w:r w:rsidRPr="008D7814">
      <w:rPr>
        <w:rFonts w:ascii="Arial" w:hAnsi="Arial" w:cs="Arial"/>
        <w:b w:val="0"/>
        <w:bCs w:val="0"/>
        <w:sz w:val="18"/>
        <w:szCs w:val="14"/>
      </w:rPr>
      <w:t xml:space="preserve">Claudio Ramón Orozco </w:t>
    </w:r>
    <w:proofErr w:type="spellStart"/>
    <w:r w:rsidRPr="008D7814">
      <w:rPr>
        <w:rFonts w:ascii="Arial" w:hAnsi="Arial" w:cs="Arial"/>
        <w:b w:val="0"/>
        <w:bCs w:val="0"/>
        <w:sz w:val="18"/>
        <w:szCs w:val="14"/>
      </w:rPr>
      <w:t>Pedrozo</w:t>
    </w:r>
    <w:proofErr w:type="spellEnd"/>
    <w:r w:rsidRPr="008D7814">
      <w:rPr>
        <w:rFonts w:ascii="Arial" w:hAnsi="Arial" w:cs="Arial"/>
        <w:b w:val="0"/>
        <w:bCs w:val="0"/>
        <w:sz w:val="18"/>
        <w:szCs w:val="14"/>
      </w:rPr>
      <w:t xml:space="preserve"> Vs Almacenes </w:t>
    </w:r>
    <w:proofErr w:type="spellStart"/>
    <w:r w:rsidRPr="008D7814">
      <w:rPr>
        <w:rFonts w:ascii="Arial" w:hAnsi="Arial" w:cs="Arial"/>
        <w:b w:val="0"/>
        <w:bCs w:val="0"/>
        <w:sz w:val="18"/>
        <w:szCs w:val="14"/>
      </w:rPr>
      <w:t>Flamingo</w:t>
    </w:r>
    <w:proofErr w:type="spellEnd"/>
    <w:r w:rsidRPr="008D7814">
      <w:rPr>
        <w:rFonts w:ascii="Arial" w:hAnsi="Arial" w:cs="Arial"/>
        <w:b w:val="0"/>
        <w:bCs w:val="0"/>
        <w:sz w:val="18"/>
        <w:szCs w:val="14"/>
      </w:rPr>
      <w:t xml:space="preserve"> y otros</w:t>
    </w:r>
  </w:p>
  <w:p w14:paraId="66204FF1" w14:textId="03CAC6B6" w:rsidR="00D06C1C" w:rsidRPr="008D7814" w:rsidRDefault="24EB7A97" w:rsidP="008D7814">
    <w:pPr>
      <w:pStyle w:val="Ttulo1"/>
      <w:spacing w:before="0" w:after="0"/>
      <w:ind w:right="50"/>
      <w:jc w:val="center"/>
      <w:rPr>
        <w:sz w:val="40"/>
      </w:rPr>
    </w:pPr>
    <w:r w:rsidRPr="008D7814">
      <w:rPr>
        <w:rFonts w:ascii="Arial" w:hAnsi="Arial" w:cs="Arial"/>
        <w:b w:val="0"/>
        <w:bCs w:val="0"/>
        <w:sz w:val="18"/>
        <w:szCs w:val="14"/>
      </w:rPr>
      <w:t>Rad. 6617031050012023039701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B4B86" w14:textId="77777777" w:rsidR="00D06C1C" w:rsidRDefault="00D06C1C">
    <w:pPr>
      <w:pStyle w:val="Encabezado"/>
      <w:ind w:right="360"/>
      <w:rPr>
        <w:lang w:val="es-MX"/>
      </w:rPr>
    </w:pPr>
  </w:p>
  <w:p w14:paraId="3A0FF5F2" w14:textId="77777777" w:rsidR="00D06C1C" w:rsidRDefault="00D06C1C">
    <w:pPr>
      <w:pStyle w:val="Encabezado"/>
      <w:ind w:right="360"/>
      <w:rPr>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6247"/>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806CE2"/>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88127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4E29B1"/>
    <w:multiLevelType w:val="hybridMultilevel"/>
    <w:tmpl w:val="7222F3AE"/>
    <w:lvl w:ilvl="0" w:tplc="0C0A0011">
      <w:start w:val="1"/>
      <w:numFmt w:val="decimal"/>
      <w:lvlText w:val="%1)"/>
      <w:lvlJc w:val="left"/>
      <w:pPr>
        <w:tabs>
          <w:tab w:val="num" w:pos="720"/>
        </w:tabs>
        <w:ind w:left="720" w:hanging="360"/>
      </w:pPr>
      <w:rPr>
        <w:rFonts w:hint="default"/>
      </w:rPr>
    </w:lvl>
    <w:lvl w:ilvl="1" w:tplc="0BF86D70">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B7C552E"/>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001A7B"/>
    <w:multiLevelType w:val="hybridMultilevel"/>
    <w:tmpl w:val="EC087E98"/>
    <w:lvl w:ilvl="0" w:tplc="5AA00C72">
      <w:start w:val="1"/>
      <w:numFmt w:val="decimal"/>
      <w:lvlText w:val="%1."/>
      <w:lvlJc w:val="left"/>
      <w:pPr>
        <w:tabs>
          <w:tab w:val="num" w:pos="851"/>
        </w:tabs>
        <w:ind w:left="851" w:hanging="360"/>
      </w:pPr>
      <w:rPr>
        <w:rFonts w:hint="default"/>
      </w:rPr>
    </w:lvl>
    <w:lvl w:ilvl="1" w:tplc="0C0A0019" w:tentative="1">
      <w:start w:val="1"/>
      <w:numFmt w:val="lowerLetter"/>
      <w:lvlText w:val="%2."/>
      <w:lvlJc w:val="left"/>
      <w:pPr>
        <w:tabs>
          <w:tab w:val="num" w:pos="1571"/>
        </w:tabs>
        <w:ind w:left="1571" w:hanging="360"/>
      </w:pPr>
    </w:lvl>
    <w:lvl w:ilvl="2" w:tplc="0C0A001B" w:tentative="1">
      <w:start w:val="1"/>
      <w:numFmt w:val="lowerRoman"/>
      <w:lvlText w:val="%3."/>
      <w:lvlJc w:val="right"/>
      <w:pPr>
        <w:tabs>
          <w:tab w:val="num" w:pos="2291"/>
        </w:tabs>
        <w:ind w:left="2291" w:hanging="180"/>
      </w:pPr>
    </w:lvl>
    <w:lvl w:ilvl="3" w:tplc="0C0A000F" w:tentative="1">
      <w:start w:val="1"/>
      <w:numFmt w:val="decimal"/>
      <w:lvlText w:val="%4."/>
      <w:lvlJc w:val="left"/>
      <w:pPr>
        <w:tabs>
          <w:tab w:val="num" w:pos="3011"/>
        </w:tabs>
        <w:ind w:left="3011" w:hanging="360"/>
      </w:pPr>
    </w:lvl>
    <w:lvl w:ilvl="4" w:tplc="0C0A0019" w:tentative="1">
      <w:start w:val="1"/>
      <w:numFmt w:val="lowerLetter"/>
      <w:lvlText w:val="%5."/>
      <w:lvlJc w:val="left"/>
      <w:pPr>
        <w:tabs>
          <w:tab w:val="num" w:pos="3731"/>
        </w:tabs>
        <w:ind w:left="3731" w:hanging="360"/>
      </w:pPr>
    </w:lvl>
    <w:lvl w:ilvl="5" w:tplc="0C0A001B" w:tentative="1">
      <w:start w:val="1"/>
      <w:numFmt w:val="lowerRoman"/>
      <w:lvlText w:val="%6."/>
      <w:lvlJc w:val="right"/>
      <w:pPr>
        <w:tabs>
          <w:tab w:val="num" w:pos="4451"/>
        </w:tabs>
        <w:ind w:left="4451" w:hanging="180"/>
      </w:pPr>
    </w:lvl>
    <w:lvl w:ilvl="6" w:tplc="0C0A000F" w:tentative="1">
      <w:start w:val="1"/>
      <w:numFmt w:val="decimal"/>
      <w:lvlText w:val="%7."/>
      <w:lvlJc w:val="left"/>
      <w:pPr>
        <w:tabs>
          <w:tab w:val="num" w:pos="5171"/>
        </w:tabs>
        <w:ind w:left="5171" w:hanging="360"/>
      </w:pPr>
    </w:lvl>
    <w:lvl w:ilvl="7" w:tplc="0C0A0019" w:tentative="1">
      <w:start w:val="1"/>
      <w:numFmt w:val="lowerLetter"/>
      <w:lvlText w:val="%8."/>
      <w:lvlJc w:val="left"/>
      <w:pPr>
        <w:tabs>
          <w:tab w:val="num" w:pos="5891"/>
        </w:tabs>
        <w:ind w:left="5891" w:hanging="360"/>
      </w:pPr>
    </w:lvl>
    <w:lvl w:ilvl="8" w:tplc="0C0A001B" w:tentative="1">
      <w:start w:val="1"/>
      <w:numFmt w:val="lowerRoman"/>
      <w:lvlText w:val="%9."/>
      <w:lvlJc w:val="right"/>
      <w:pPr>
        <w:tabs>
          <w:tab w:val="num" w:pos="6611"/>
        </w:tabs>
        <w:ind w:left="6611" w:hanging="180"/>
      </w:pPr>
    </w:lvl>
  </w:abstractNum>
  <w:abstractNum w:abstractNumId="6" w15:restartNumberingAfterBreak="0">
    <w:nsid w:val="2473094A"/>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7B2BC5"/>
    <w:multiLevelType w:val="hybridMultilevel"/>
    <w:tmpl w:val="52EA50C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ADB4BC7"/>
    <w:multiLevelType w:val="multilevel"/>
    <w:tmpl w:val="AAF60F64"/>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15:restartNumberingAfterBreak="0">
    <w:nsid w:val="2B522FC5"/>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2676DD"/>
    <w:multiLevelType w:val="hybridMultilevel"/>
    <w:tmpl w:val="0C3A84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50C3E75"/>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5496EE8"/>
    <w:multiLevelType w:val="hybridMultilevel"/>
    <w:tmpl w:val="4F36390A"/>
    <w:lvl w:ilvl="0" w:tplc="35BE03F6">
      <w:start w:val="4"/>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3AEA6223"/>
    <w:multiLevelType w:val="hybridMultilevel"/>
    <w:tmpl w:val="5CEC2AD2"/>
    <w:lvl w:ilvl="0" w:tplc="A41A011E">
      <w:start w:val="3"/>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5E5261B"/>
    <w:multiLevelType w:val="multilevel"/>
    <w:tmpl w:val="2E48C9D2"/>
    <w:lvl w:ilvl="0">
      <w:start w:val="1"/>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5" w15:restartNumberingAfterBreak="0">
    <w:nsid w:val="4AA1350D"/>
    <w:multiLevelType w:val="hybridMultilevel"/>
    <w:tmpl w:val="1A860EFE"/>
    <w:lvl w:ilvl="0" w:tplc="EC10DD90">
      <w:start w:val="1"/>
      <w:numFmt w:val="decimal"/>
      <w:suff w:val="space"/>
      <w:lvlText w:val="%1."/>
      <w:lvlJc w:val="left"/>
      <w:rPr>
        <w:rFonts w:cs="Times New Roman"/>
        <w:b/>
        <w:i w:val="0"/>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6" w15:restartNumberingAfterBreak="0">
    <w:nsid w:val="4B3F72A4"/>
    <w:multiLevelType w:val="hybridMultilevel"/>
    <w:tmpl w:val="9432D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2D92681"/>
    <w:multiLevelType w:val="hybridMultilevel"/>
    <w:tmpl w:val="B7249444"/>
    <w:lvl w:ilvl="0" w:tplc="11FC396E">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EA5227E"/>
    <w:multiLevelType w:val="hybridMultilevel"/>
    <w:tmpl w:val="F40E8412"/>
    <w:lvl w:ilvl="0" w:tplc="2EA82DBC">
      <w:start w:val="1"/>
      <w:numFmt w:val="decimal"/>
      <w:lvlText w:val="%1."/>
      <w:lvlJc w:val="left"/>
      <w:pPr>
        <w:tabs>
          <w:tab w:val="num" w:pos="851"/>
        </w:tabs>
        <w:ind w:left="851" w:hanging="360"/>
      </w:pPr>
      <w:rPr>
        <w:rFonts w:hint="default"/>
      </w:rPr>
    </w:lvl>
    <w:lvl w:ilvl="1" w:tplc="0C0A0019" w:tentative="1">
      <w:start w:val="1"/>
      <w:numFmt w:val="lowerLetter"/>
      <w:lvlText w:val="%2."/>
      <w:lvlJc w:val="left"/>
      <w:pPr>
        <w:tabs>
          <w:tab w:val="num" w:pos="1571"/>
        </w:tabs>
        <w:ind w:left="1571" w:hanging="360"/>
      </w:pPr>
    </w:lvl>
    <w:lvl w:ilvl="2" w:tplc="0C0A001B" w:tentative="1">
      <w:start w:val="1"/>
      <w:numFmt w:val="lowerRoman"/>
      <w:lvlText w:val="%3."/>
      <w:lvlJc w:val="right"/>
      <w:pPr>
        <w:tabs>
          <w:tab w:val="num" w:pos="2291"/>
        </w:tabs>
        <w:ind w:left="2291" w:hanging="180"/>
      </w:pPr>
    </w:lvl>
    <w:lvl w:ilvl="3" w:tplc="0C0A000F" w:tentative="1">
      <w:start w:val="1"/>
      <w:numFmt w:val="decimal"/>
      <w:lvlText w:val="%4."/>
      <w:lvlJc w:val="left"/>
      <w:pPr>
        <w:tabs>
          <w:tab w:val="num" w:pos="3011"/>
        </w:tabs>
        <w:ind w:left="3011" w:hanging="360"/>
      </w:pPr>
    </w:lvl>
    <w:lvl w:ilvl="4" w:tplc="0C0A0019" w:tentative="1">
      <w:start w:val="1"/>
      <w:numFmt w:val="lowerLetter"/>
      <w:lvlText w:val="%5."/>
      <w:lvlJc w:val="left"/>
      <w:pPr>
        <w:tabs>
          <w:tab w:val="num" w:pos="3731"/>
        </w:tabs>
        <w:ind w:left="3731" w:hanging="360"/>
      </w:pPr>
    </w:lvl>
    <w:lvl w:ilvl="5" w:tplc="0C0A001B" w:tentative="1">
      <w:start w:val="1"/>
      <w:numFmt w:val="lowerRoman"/>
      <w:lvlText w:val="%6."/>
      <w:lvlJc w:val="right"/>
      <w:pPr>
        <w:tabs>
          <w:tab w:val="num" w:pos="4451"/>
        </w:tabs>
        <w:ind w:left="4451" w:hanging="180"/>
      </w:pPr>
    </w:lvl>
    <w:lvl w:ilvl="6" w:tplc="0C0A000F" w:tentative="1">
      <w:start w:val="1"/>
      <w:numFmt w:val="decimal"/>
      <w:lvlText w:val="%7."/>
      <w:lvlJc w:val="left"/>
      <w:pPr>
        <w:tabs>
          <w:tab w:val="num" w:pos="5171"/>
        </w:tabs>
        <w:ind w:left="5171" w:hanging="360"/>
      </w:pPr>
    </w:lvl>
    <w:lvl w:ilvl="7" w:tplc="0C0A0019" w:tentative="1">
      <w:start w:val="1"/>
      <w:numFmt w:val="lowerLetter"/>
      <w:lvlText w:val="%8."/>
      <w:lvlJc w:val="left"/>
      <w:pPr>
        <w:tabs>
          <w:tab w:val="num" w:pos="5891"/>
        </w:tabs>
        <w:ind w:left="5891" w:hanging="360"/>
      </w:pPr>
    </w:lvl>
    <w:lvl w:ilvl="8" w:tplc="0C0A001B" w:tentative="1">
      <w:start w:val="1"/>
      <w:numFmt w:val="lowerRoman"/>
      <w:lvlText w:val="%9."/>
      <w:lvlJc w:val="right"/>
      <w:pPr>
        <w:tabs>
          <w:tab w:val="num" w:pos="6611"/>
        </w:tabs>
        <w:ind w:left="6611" w:hanging="180"/>
      </w:pPr>
    </w:lvl>
  </w:abstractNum>
  <w:abstractNum w:abstractNumId="19" w15:restartNumberingAfterBreak="0">
    <w:nsid w:val="647E0679"/>
    <w:multiLevelType w:val="hybridMultilevel"/>
    <w:tmpl w:val="BECAFC3C"/>
    <w:lvl w:ilvl="0" w:tplc="2A542D22">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B1B2AF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DA1E06"/>
    <w:multiLevelType w:val="hybridMultilevel"/>
    <w:tmpl w:val="3EC0A2B0"/>
    <w:lvl w:ilvl="0" w:tplc="E1840412">
      <w:start w:val="1"/>
      <w:numFmt w:val="upperRoman"/>
      <w:lvlText w:val="%1."/>
      <w:lvlJc w:val="left"/>
      <w:pPr>
        <w:tabs>
          <w:tab w:val="num" w:pos="1281"/>
        </w:tabs>
        <w:ind w:left="1281" w:hanging="720"/>
      </w:pPr>
      <w:rPr>
        <w:rFonts w:hint="default"/>
        <w:lang w:val="es-ES"/>
      </w:rPr>
    </w:lvl>
    <w:lvl w:ilvl="1" w:tplc="FB3A9EDC">
      <w:start w:val="1"/>
      <w:numFmt w:val="decimal"/>
      <w:lvlText w:val="%2."/>
      <w:lvlJc w:val="left"/>
      <w:pPr>
        <w:tabs>
          <w:tab w:val="num" w:pos="1641"/>
        </w:tabs>
        <w:ind w:left="1641" w:hanging="360"/>
      </w:pPr>
      <w:rPr>
        <w:rFonts w:hint="default"/>
      </w:rPr>
    </w:lvl>
    <w:lvl w:ilvl="2" w:tplc="0C0A001B" w:tentative="1">
      <w:start w:val="1"/>
      <w:numFmt w:val="lowerRoman"/>
      <w:lvlText w:val="%3."/>
      <w:lvlJc w:val="right"/>
      <w:pPr>
        <w:tabs>
          <w:tab w:val="num" w:pos="2361"/>
        </w:tabs>
        <w:ind w:left="2361" w:hanging="180"/>
      </w:pPr>
    </w:lvl>
    <w:lvl w:ilvl="3" w:tplc="0C0A000F" w:tentative="1">
      <w:start w:val="1"/>
      <w:numFmt w:val="decimal"/>
      <w:lvlText w:val="%4."/>
      <w:lvlJc w:val="left"/>
      <w:pPr>
        <w:tabs>
          <w:tab w:val="num" w:pos="3081"/>
        </w:tabs>
        <w:ind w:left="3081" w:hanging="360"/>
      </w:pPr>
    </w:lvl>
    <w:lvl w:ilvl="4" w:tplc="0C0A0019" w:tentative="1">
      <w:start w:val="1"/>
      <w:numFmt w:val="lowerLetter"/>
      <w:lvlText w:val="%5."/>
      <w:lvlJc w:val="left"/>
      <w:pPr>
        <w:tabs>
          <w:tab w:val="num" w:pos="3801"/>
        </w:tabs>
        <w:ind w:left="3801" w:hanging="360"/>
      </w:pPr>
    </w:lvl>
    <w:lvl w:ilvl="5" w:tplc="0C0A001B" w:tentative="1">
      <w:start w:val="1"/>
      <w:numFmt w:val="lowerRoman"/>
      <w:lvlText w:val="%6."/>
      <w:lvlJc w:val="right"/>
      <w:pPr>
        <w:tabs>
          <w:tab w:val="num" w:pos="4521"/>
        </w:tabs>
        <w:ind w:left="4521" w:hanging="180"/>
      </w:pPr>
    </w:lvl>
    <w:lvl w:ilvl="6" w:tplc="0C0A000F" w:tentative="1">
      <w:start w:val="1"/>
      <w:numFmt w:val="decimal"/>
      <w:lvlText w:val="%7."/>
      <w:lvlJc w:val="left"/>
      <w:pPr>
        <w:tabs>
          <w:tab w:val="num" w:pos="5241"/>
        </w:tabs>
        <w:ind w:left="5241" w:hanging="360"/>
      </w:pPr>
    </w:lvl>
    <w:lvl w:ilvl="7" w:tplc="0C0A0019" w:tentative="1">
      <w:start w:val="1"/>
      <w:numFmt w:val="lowerLetter"/>
      <w:lvlText w:val="%8."/>
      <w:lvlJc w:val="left"/>
      <w:pPr>
        <w:tabs>
          <w:tab w:val="num" w:pos="5961"/>
        </w:tabs>
        <w:ind w:left="5961" w:hanging="360"/>
      </w:pPr>
    </w:lvl>
    <w:lvl w:ilvl="8" w:tplc="0C0A001B" w:tentative="1">
      <w:start w:val="1"/>
      <w:numFmt w:val="lowerRoman"/>
      <w:lvlText w:val="%9."/>
      <w:lvlJc w:val="right"/>
      <w:pPr>
        <w:tabs>
          <w:tab w:val="num" w:pos="6681"/>
        </w:tabs>
        <w:ind w:left="6681" w:hanging="180"/>
      </w:pPr>
    </w:lvl>
  </w:abstractNum>
  <w:abstractNum w:abstractNumId="22" w15:restartNumberingAfterBreak="0">
    <w:nsid w:val="76FA2CCD"/>
    <w:multiLevelType w:val="hybridMultilevel"/>
    <w:tmpl w:val="D18EB97E"/>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3" w15:restartNumberingAfterBreak="0">
    <w:nsid w:val="785809BB"/>
    <w:multiLevelType w:val="hybridMultilevel"/>
    <w:tmpl w:val="AB6CCED8"/>
    <w:lvl w:ilvl="0" w:tplc="76F8A112">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8"/>
  </w:num>
  <w:num w:numId="2">
    <w:abstractNumId w:val="8"/>
    <w:lvlOverride w:ilvl="0">
      <w:lvl w:ilvl="0">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3">
    <w:abstractNumId w:val="9"/>
  </w:num>
  <w:num w:numId="4">
    <w:abstractNumId w:val="6"/>
  </w:num>
  <w:num w:numId="5">
    <w:abstractNumId w:val="0"/>
  </w:num>
  <w:num w:numId="6">
    <w:abstractNumId w:val="2"/>
  </w:num>
  <w:num w:numId="7">
    <w:abstractNumId w:val="4"/>
  </w:num>
  <w:num w:numId="8">
    <w:abstractNumId w:val="1"/>
  </w:num>
  <w:num w:numId="9">
    <w:abstractNumId w:val="20"/>
  </w:num>
  <w:num w:numId="10">
    <w:abstractNumId w:val="11"/>
  </w:num>
  <w:num w:numId="11">
    <w:abstractNumId w:val="7"/>
  </w:num>
  <w:num w:numId="12">
    <w:abstractNumId w:val="21"/>
  </w:num>
  <w:num w:numId="13">
    <w:abstractNumId w:val="22"/>
  </w:num>
  <w:num w:numId="14">
    <w:abstractNumId w:val="3"/>
  </w:num>
  <w:num w:numId="15">
    <w:abstractNumId w:val="18"/>
  </w:num>
  <w:num w:numId="16">
    <w:abstractNumId w:val="5"/>
  </w:num>
  <w:num w:numId="17">
    <w:abstractNumId w:val="23"/>
  </w:num>
  <w:num w:numId="18">
    <w:abstractNumId w:val="19"/>
  </w:num>
  <w:num w:numId="19">
    <w:abstractNumId w:val="12"/>
  </w:num>
  <w:num w:numId="20">
    <w:abstractNumId w:val="17"/>
  </w:num>
  <w:num w:numId="21">
    <w:abstractNumId w:val="16"/>
  </w:num>
  <w:num w:numId="22">
    <w:abstractNumId w:val="15"/>
  </w:num>
  <w:num w:numId="23">
    <w:abstractNumId w:val="14"/>
  </w:num>
  <w:num w:numId="24">
    <w:abstractNumId w:val="1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55A"/>
    <w:rsid w:val="0000742D"/>
    <w:rsid w:val="00011DAE"/>
    <w:rsid w:val="00014FEB"/>
    <w:rsid w:val="0001566C"/>
    <w:rsid w:val="0001675E"/>
    <w:rsid w:val="00017E93"/>
    <w:rsid w:val="0003100E"/>
    <w:rsid w:val="000320A7"/>
    <w:rsid w:val="000358E7"/>
    <w:rsid w:val="00042BE5"/>
    <w:rsid w:val="000445B6"/>
    <w:rsid w:val="0004586D"/>
    <w:rsid w:val="00053B61"/>
    <w:rsid w:val="00054111"/>
    <w:rsid w:val="000657B2"/>
    <w:rsid w:val="0007034C"/>
    <w:rsid w:val="00081863"/>
    <w:rsid w:val="00083243"/>
    <w:rsid w:val="000857FC"/>
    <w:rsid w:val="000860AF"/>
    <w:rsid w:val="00090DEF"/>
    <w:rsid w:val="000A2ABD"/>
    <w:rsid w:val="000A2C1D"/>
    <w:rsid w:val="000A547C"/>
    <w:rsid w:val="000B29FC"/>
    <w:rsid w:val="000B39A8"/>
    <w:rsid w:val="000B7470"/>
    <w:rsid w:val="000C046F"/>
    <w:rsid w:val="000C07D6"/>
    <w:rsid w:val="000C105D"/>
    <w:rsid w:val="000C4F81"/>
    <w:rsid w:val="000D0061"/>
    <w:rsid w:val="000D0550"/>
    <w:rsid w:val="000D2528"/>
    <w:rsid w:val="000D6BD0"/>
    <w:rsid w:val="000D76AC"/>
    <w:rsid w:val="000E0A9B"/>
    <w:rsid w:val="000E5F56"/>
    <w:rsid w:val="000E643E"/>
    <w:rsid w:val="000E646B"/>
    <w:rsid w:val="000F6505"/>
    <w:rsid w:val="00100E04"/>
    <w:rsid w:val="00106163"/>
    <w:rsid w:val="00111ECA"/>
    <w:rsid w:val="00112D3A"/>
    <w:rsid w:val="001134A9"/>
    <w:rsid w:val="00120FBE"/>
    <w:rsid w:val="001253A5"/>
    <w:rsid w:val="001259A9"/>
    <w:rsid w:val="00125EA7"/>
    <w:rsid w:val="00133FB7"/>
    <w:rsid w:val="001343B8"/>
    <w:rsid w:val="00141C08"/>
    <w:rsid w:val="00147B7E"/>
    <w:rsid w:val="00152A7A"/>
    <w:rsid w:val="001535FE"/>
    <w:rsid w:val="001545D4"/>
    <w:rsid w:val="00155BBE"/>
    <w:rsid w:val="00157AEE"/>
    <w:rsid w:val="00162C74"/>
    <w:rsid w:val="0016473F"/>
    <w:rsid w:val="00166247"/>
    <w:rsid w:val="00167A45"/>
    <w:rsid w:val="00167BF2"/>
    <w:rsid w:val="00167F8B"/>
    <w:rsid w:val="001727D8"/>
    <w:rsid w:val="00172866"/>
    <w:rsid w:val="0017518A"/>
    <w:rsid w:val="00177139"/>
    <w:rsid w:val="00181702"/>
    <w:rsid w:val="00181996"/>
    <w:rsid w:val="00181F6E"/>
    <w:rsid w:val="00182639"/>
    <w:rsid w:val="00182FAE"/>
    <w:rsid w:val="00191011"/>
    <w:rsid w:val="00191191"/>
    <w:rsid w:val="001924E2"/>
    <w:rsid w:val="00195052"/>
    <w:rsid w:val="001A49F4"/>
    <w:rsid w:val="001A60BE"/>
    <w:rsid w:val="001B336F"/>
    <w:rsid w:val="001B77A3"/>
    <w:rsid w:val="001C02F0"/>
    <w:rsid w:val="001C5950"/>
    <w:rsid w:val="001C7F55"/>
    <w:rsid w:val="001CDEDD"/>
    <w:rsid w:val="001D0568"/>
    <w:rsid w:val="001D1CC9"/>
    <w:rsid w:val="001D3291"/>
    <w:rsid w:val="001D4A1C"/>
    <w:rsid w:val="001D6665"/>
    <w:rsid w:val="001D78FC"/>
    <w:rsid w:val="001E0E22"/>
    <w:rsid w:val="001E4C51"/>
    <w:rsid w:val="001E6E17"/>
    <w:rsid w:val="001F0626"/>
    <w:rsid w:val="00204D3E"/>
    <w:rsid w:val="0020668C"/>
    <w:rsid w:val="00207B59"/>
    <w:rsid w:val="00210E59"/>
    <w:rsid w:val="00211044"/>
    <w:rsid w:val="00211E51"/>
    <w:rsid w:val="0021355A"/>
    <w:rsid w:val="0021628C"/>
    <w:rsid w:val="002202FC"/>
    <w:rsid w:val="00234F0D"/>
    <w:rsid w:val="00235EB9"/>
    <w:rsid w:val="00237AF0"/>
    <w:rsid w:val="0024554D"/>
    <w:rsid w:val="0024666E"/>
    <w:rsid w:val="0025070E"/>
    <w:rsid w:val="00254D91"/>
    <w:rsid w:val="00257C0A"/>
    <w:rsid w:val="00271BFF"/>
    <w:rsid w:val="0027200A"/>
    <w:rsid w:val="00274B17"/>
    <w:rsid w:val="002758A2"/>
    <w:rsid w:val="002814AD"/>
    <w:rsid w:val="00281846"/>
    <w:rsid w:val="00283C0C"/>
    <w:rsid w:val="002A0A95"/>
    <w:rsid w:val="002A2AE9"/>
    <w:rsid w:val="002A6E0C"/>
    <w:rsid w:val="002B5E02"/>
    <w:rsid w:val="002B60D4"/>
    <w:rsid w:val="002B67E3"/>
    <w:rsid w:val="002C02FA"/>
    <w:rsid w:val="002C128F"/>
    <w:rsid w:val="002C5476"/>
    <w:rsid w:val="002C5AF5"/>
    <w:rsid w:val="002D500E"/>
    <w:rsid w:val="002D6426"/>
    <w:rsid w:val="002E24F8"/>
    <w:rsid w:val="002E4DF2"/>
    <w:rsid w:val="002E5AA5"/>
    <w:rsid w:val="002F21EF"/>
    <w:rsid w:val="002F2B48"/>
    <w:rsid w:val="002F2C9E"/>
    <w:rsid w:val="002F3B9C"/>
    <w:rsid w:val="002F68F1"/>
    <w:rsid w:val="002F7123"/>
    <w:rsid w:val="00300F23"/>
    <w:rsid w:val="003027F1"/>
    <w:rsid w:val="00303073"/>
    <w:rsid w:val="00303513"/>
    <w:rsid w:val="003077D5"/>
    <w:rsid w:val="003105D6"/>
    <w:rsid w:val="003107BA"/>
    <w:rsid w:val="00310FD2"/>
    <w:rsid w:val="00314FD9"/>
    <w:rsid w:val="00315C04"/>
    <w:rsid w:val="00320647"/>
    <w:rsid w:val="00323C57"/>
    <w:rsid w:val="00331262"/>
    <w:rsid w:val="0033206F"/>
    <w:rsid w:val="00332B4E"/>
    <w:rsid w:val="00332C09"/>
    <w:rsid w:val="00340171"/>
    <w:rsid w:val="003428C9"/>
    <w:rsid w:val="003443AF"/>
    <w:rsid w:val="00346A74"/>
    <w:rsid w:val="00346FEB"/>
    <w:rsid w:val="0035153F"/>
    <w:rsid w:val="0035332F"/>
    <w:rsid w:val="00354C77"/>
    <w:rsid w:val="0035741F"/>
    <w:rsid w:val="003650E7"/>
    <w:rsid w:val="003655A8"/>
    <w:rsid w:val="00372F2B"/>
    <w:rsid w:val="00377FE6"/>
    <w:rsid w:val="003812A2"/>
    <w:rsid w:val="00383EC9"/>
    <w:rsid w:val="00384116"/>
    <w:rsid w:val="00386A44"/>
    <w:rsid w:val="00387E92"/>
    <w:rsid w:val="00395A19"/>
    <w:rsid w:val="003A706B"/>
    <w:rsid w:val="003B03B9"/>
    <w:rsid w:val="003B4935"/>
    <w:rsid w:val="003B56C6"/>
    <w:rsid w:val="003B6673"/>
    <w:rsid w:val="003C3C6D"/>
    <w:rsid w:val="003C4428"/>
    <w:rsid w:val="003C44ED"/>
    <w:rsid w:val="003D15BF"/>
    <w:rsid w:val="003D2CBA"/>
    <w:rsid w:val="003D2DC3"/>
    <w:rsid w:val="003D3997"/>
    <w:rsid w:val="003D6010"/>
    <w:rsid w:val="003D7E30"/>
    <w:rsid w:val="003E17DB"/>
    <w:rsid w:val="003E2921"/>
    <w:rsid w:val="003F2E0C"/>
    <w:rsid w:val="003F3CAD"/>
    <w:rsid w:val="003F4749"/>
    <w:rsid w:val="003F71BA"/>
    <w:rsid w:val="00400BDD"/>
    <w:rsid w:val="00403711"/>
    <w:rsid w:val="004058AC"/>
    <w:rsid w:val="0040634F"/>
    <w:rsid w:val="00406757"/>
    <w:rsid w:val="00412A74"/>
    <w:rsid w:val="00414219"/>
    <w:rsid w:val="004151AE"/>
    <w:rsid w:val="00415235"/>
    <w:rsid w:val="004234CB"/>
    <w:rsid w:val="00425224"/>
    <w:rsid w:val="00425D80"/>
    <w:rsid w:val="004301E1"/>
    <w:rsid w:val="004358EA"/>
    <w:rsid w:val="00436BA8"/>
    <w:rsid w:val="004401BE"/>
    <w:rsid w:val="00441751"/>
    <w:rsid w:val="004419E2"/>
    <w:rsid w:val="004442CD"/>
    <w:rsid w:val="00444EAA"/>
    <w:rsid w:val="0044589B"/>
    <w:rsid w:val="00452EE8"/>
    <w:rsid w:val="00453661"/>
    <w:rsid w:val="00464EAB"/>
    <w:rsid w:val="0047632D"/>
    <w:rsid w:val="00480A1C"/>
    <w:rsid w:val="00482106"/>
    <w:rsid w:val="00482B91"/>
    <w:rsid w:val="00487576"/>
    <w:rsid w:val="0049405E"/>
    <w:rsid w:val="00496AEA"/>
    <w:rsid w:val="00497B93"/>
    <w:rsid w:val="004B6C80"/>
    <w:rsid w:val="004C78A6"/>
    <w:rsid w:val="004D33AA"/>
    <w:rsid w:val="004D4DE7"/>
    <w:rsid w:val="004E4820"/>
    <w:rsid w:val="004F17F4"/>
    <w:rsid w:val="004F1842"/>
    <w:rsid w:val="004F48D2"/>
    <w:rsid w:val="004F598A"/>
    <w:rsid w:val="004F6773"/>
    <w:rsid w:val="005027AB"/>
    <w:rsid w:val="00502FC1"/>
    <w:rsid w:val="005040D0"/>
    <w:rsid w:val="00505BF6"/>
    <w:rsid w:val="005113B2"/>
    <w:rsid w:val="00512694"/>
    <w:rsid w:val="00526C76"/>
    <w:rsid w:val="005318E3"/>
    <w:rsid w:val="0053379E"/>
    <w:rsid w:val="005339BD"/>
    <w:rsid w:val="00534B57"/>
    <w:rsid w:val="00535833"/>
    <w:rsid w:val="00540542"/>
    <w:rsid w:val="00540F6F"/>
    <w:rsid w:val="00542CD9"/>
    <w:rsid w:val="005431E5"/>
    <w:rsid w:val="00543882"/>
    <w:rsid w:val="00553B82"/>
    <w:rsid w:val="00560A88"/>
    <w:rsid w:val="00572183"/>
    <w:rsid w:val="00576501"/>
    <w:rsid w:val="005766D7"/>
    <w:rsid w:val="005770EA"/>
    <w:rsid w:val="005824EA"/>
    <w:rsid w:val="00585DF0"/>
    <w:rsid w:val="005878FA"/>
    <w:rsid w:val="00592204"/>
    <w:rsid w:val="00593D3B"/>
    <w:rsid w:val="005947E8"/>
    <w:rsid w:val="005950F3"/>
    <w:rsid w:val="00595E1F"/>
    <w:rsid w:val="005960A3"/>
    <w:rsid w:val="005966F3"/>
    <w:rsid w:val="00596B3F"/>
    <w:rsid w:val="005A4DDD"/>
    <w:rsid w:val="005B1865"/>
    <w:rsid w:val="005B46AA"/>
    <w:rsid w:val="005C280F"/>
    <w:rsid w:val="005C3E9C"/>
    <w:rsid w:val="005D0B15"/>
    <w:rsid w:val="005D6788"/>
    <w:rsid w:val="005E0C59"/>
    <w:rsid w:val="005E3291"/>
    <w:rsid w:val="005E6957"/>
    <w:rsid w:val="005E6B1A"/>
    <w:rsid w:val="005F5C35"/>
    <w:rsid w:val="005F69C2"/>
    <w:rsid w:val="006004C2"/>
    <w:rsid w:val="00600848"/>
    <w:rsid w:val="00602D9A"/>
    <w:rsid w:val="00610C46"/>
    <w:rsid w:val="0061581C"/>
    <w:rsid w:val="00624E49"/>
    <w:rsid w:val="0062761F"/>
    <w:rsid w:val="00627F41"/>
    <w:rsid w:val="00632481"/>
    <w:rsid w:val="00632B1D"/>
    <w:rsid w:val="00632D7A"/>
    <w:rsid w:val="00633870"/>
    <w:rsid w:val="0064511F"/>
    <w:rsid w:val="00647CB7"/>
    <w:rsid w:val="0065028F"/>
    <w:rsid w:val="0065067B"/>
    <w:rsid w:val="00651806"/>
    <w:rsid w:val="00651FF9"/>
    <w:rsid w:val="00653EF6"/>
    <w:rsid w:val="00655BDB"/>
    <w:rsid w:val="006618BC"/>
    <w:rsid w:val="00667F44"/>
    <w:rsid w:val="00670AA8"/>
    <w:rsid w:val="00670F72"/>
    <w:rsid w:val="0067387C"/>
    <w:rsid w:val="00673C3A"/>
    <w:rsid w:val="00674ADF"/>
    <w:rsid w:val="0068333E"/>
    <w:rsid w:val="0068588B"/>
    <w:rsid w:val="00686ACC"/>
    <w:rsid w:val="00687115"/>
    <w:rsid w:val="00687367"/>
    <w:rsid w:val="006911E2"/>
    <w:rsid w:val="00692B14"/>
    <w:rsid w:val="006A134B"/>
    <w:rsid w:val="006A3827"/>
    <w:rsid w:val="006A51B1"/>
    <w:rsid w:val="006A5F17"/>
    <w:rsid w:val="006A7CF4"/>
    <w:rsid w:val="006B1638"/>
    <w:rsid w:val="006B7DC9"/>
    <w:rsid w:val="006C268B"/>
    <w:rsid w:val="006C34FE"/>
    <w:rsid w:val="006C54B2"/>
    <w:rsid w:val="006D28E7"/>
    <w:rsid w:val="006D783C"/>
    <w:rsid w:val="006E0EA2"/>
    <w:rsid w:val="006E102A"/>
    <w:rsid w:val="006E1C57"/>
    <w:rsid w:val="006E2D54"/>
    <w:rsid w:val="006F6133"/>
    <w:rsid w:val="007046DC"/>
    <w:rsid w:val="00704D95"/>
    <w:rsid w:val="00705734"/>
    <w:rsid w:val="00710276"/>
    <w:rsid w:val="007111CC"/>
    <w:rsid w:val="0071277D"/>
    <w:rsid w:val="00715580"/>
    <w:rsid w:val="00721A36"/>
    <w:rsid w:val="00721AF2"/>
    <w:rsid w:val="00724772"/>
    <w:rsid w:val="00726A14"/>
    <w:rsid w:val="00734BBA"/>
    <w:rsid w:val="00735089"/>
    <w:rsid w:val="0074084F"/>
    <w:rsid w:val="0074220F"/>
    <w:rsid w:val="00744875"/>
    <w:rsid w:val="00752B0E"/>
    <w:rsid w:val="007554ED"/>
    <w:rsid w:val="00760378"/>
    <w:rsid w:val="00764E77"/>
    <w:rsid w:val="0077009F"/>
    <w:rsid w:val="00783128"/>
    <w:rsid w:val="00784592"/>
    <w:rsid w:val="00785C8D"/>
    <w:rsid w:val="00787B49"/>
    <w:rsid w:val="007912FB"/>
    <w:rsid w:val="00795968"/>
    <w:rsid w:val="0079623F"/>
    <w:rsid w:val="007A6999"/>
    <w:rsid w:val="007C72E1"/>
    <w:rsid w:val="007D0D9C"/>
    <w:rsid w:val="007D4D8E"/>
    <w:rsid w:val="007E4216"/>
    <w:rsid w:val="007E7C18"/>
    <w:rsid w:val="007F3340"/>
    <w:rsid w:val="007F3A2C"/>
    <w:rsid w:val="007F40F3"/>
    <w:rsid w:val="007F67FD"/>
    <w:rsid w:val="0080130D"/>
    <w:rsid w:val="00801CCA"/>
    <w:rsid w:val="00802881"/>
    <w:rsid w:val="00806606"/>
    <w:rsid w:val="0081353D"/>
    <w:rsid w:val="00815BC2"/>
    <w:rsid w:val="008362F3"/>
    <w:rsid w:val="00836B4C"/>
    <w:rsid w:val="008379D3"/>
    <w:rsid w:val="00840170"/>
    <w:rsid w:val="00840C00"/>
    <w:rsid w:val="008420DE"/>
    <w:rsid w:val="00856AA8"/>
    <w:rsid w:val="0086372E"/>
    <w:rsid w:val="00863F04"/>
    <w:rsid w:val="008646D9"/>
    <w:rsid w:val="00870426"/>
    <w:rsid w:val="00874B10"/>
    <w:rsid w:val="0087515C"/>
    <w:rsid w:val="00877C92"/>
    <w:rsid w:val="00880089"/>
    <w:rsid w:val="00882BF7"/>
    <w:rsid w:val="00883913"/>
    <w:rsid w:val="0088589B"/>
    <w:rsid w:val="00891A97"/>
    <w:rsid w:val="00893BA4"/>
    <w:rsid w:val="008940AA"/>
    <w:rsid w:val="0089745F"/>
    <w:rsid w:val="008A1633"/>
    <w:rsid w:val="008B717E"/>
    <w:rsid w:val="008C19D2"/>
    <w:rsid w:val="008C40AE"/>
    <w:rsid w:val="008C6B32"/>
    <w:rsid w:val="008C79A7"/>
    <w:rsid w:val="008D01A7"/>
    <w:rsid w:val="008D07A6"/>
    <w:rsid w:val="008D7814"/>
    <w:rsid w:val="008E30D1"/>
    <w:rsid w:val="008E3585"/>
    <w:rsid w:val="008E5615"/>
    <w:rsid w:val="008F266D"/>
    <w:rsid w:val="008F6D7B"/>
    <w:rsid w:val="009008BC"/>
    <w:rsid w:val="00900E2A"/>
    <w:rsid w:val="0090265B"/>
    <w:rsid w:val="00910DE9"/>
    <w:rsid w:val="009120FE"/>
    <w:rsid w:val="00915A09"/>
    <w:rsid w:val="009211C0"/>
    <w:rsid w:val="009237AA"/>
    <w:rsid w:val="0092559A"/>
    <w:rsid w:val="0092563C"/>
    <w:rsid w:val="00927B94"/>
    <w:rsid w:val="00936021"/>
    <w:rsid w:val="009375F3"/>
    <w:rsid w:val="00943285"/>
    <w:rsid w:val="00943C6B"/>
    <w:rsid w:val="00943F71"/>
    <w:rsid w:val="00945972"/>
    <w:rsid w:val="0094E74D"/>
    <w:rsid w:val="009572F8"/>
    <w:rsid w:val="00961EFE"/>
    <w:rsid w:val="009630F6"/>
    <w:rsid w:val="00964275"/>
    <w:rsid w:val="0096765A"/>
    <w:rsid w:val="0096788E"/>
    <w:rsid w:val="00980994"/>
    <w:rsid w:val="00980EC1"/>
    <w:rsid w:val="00982C27"/>
    <w:rsid w:val="00992D48"/>
    <w:rsid w:val="00993121"/>
    <w:rsid w:val="00993B11"/>
    <w:rsid w:val="009945C9"/>
    <w:rsid w:val="009950EE"/>
    <w:rsid w:val="00995930"/>
    <w:rsid w:val="009A1AFD"/>
    <w:rsid w:val="009A52F8"/>
    <w:rsid w:val="009B0649"/>
    <w:rsid w:val="009B2A32"/>
    <w:rsid w:val="009B37BD"/>
    <w:rsid w:val="009B5337"/>
    <w:rsid w:val="009B5B2C"/>
    <w:rsid w:val="009B7486"/>
    <w:rsid w:val="009C08DC"/>
    <w:rsid w:val="009C4562"/>
    <w:rsid w:val="009D37ED"/>
    <w:rsid w:val="009D4CE0"/>
    <w:rsid w:val="009D66B8"/>
    <w:rsid w:val="009D7E83"/>
    <w:rsid w:val="009E4F11"/>
    <w:rsid w:val="009F1F63"/>
    <w:rsid w:val="009F6100"/>
    <w:rsid w:val="009F7FD8"/>
    <w:rsid w:val="00A02635"/>
    <w:rsid w:val="00A04807"/>
    <w:rsid w:val="00A07D50"/>
    <w:rsid w:val="00A09C78"/>
    <w:rsid w:val="00A112D1"/>
    <w:rsid w:val="00A128A5"/>
    <w:rsid w:val="00A13D25"/>
    <w:rsid w:val="00A14007"/>
    <w:rsid w:val="00A17528"/>
    <w:rsid w:val="00A175A0"/>
    <w:rsid w:val="00A2617E"/>
    <w:rsid w:val="00A32A04"/>
    <w:rsid w:val="00A3584E"/>
    <w:rsid w:val="00A41CF6"/>
    <w:rsid w:val="00A42CAD"/>
    <w:rsid w:val="00A4697B"/>
    <w:rsid w:val="00A52FC7"/>
    <w:rsid w:val="00A62B88"/>
    <w:rsid w:val="00A65BDA"/>
    <w:rsid w:val="00A665CE"/>
    <w:rsid w:val="00A70255"/>
    <w:rsid w:val="00A71D58"/>
    <w:rsid w:val="00A82903"/>
    <w:rsid w:val="00A946D1"/>
    <w:rsid w:val="00AA31C0"/>
    <w:rsid w:val="00AA5C16"/>
    <w:rsid w:val="00AA5E75"/>
    <w:rsid w:val="00AA6ED8"/>
    <w:rsid w:val="00AB3D6E"/>
    <w:rsid w:val="00AC327C"/>
    <w:rsid w:val="00AC32B4"/>
    <w:rsid w:val="00AD00C6"/>
    <w:rsid w:val="00AD11AB"/>
    <w:rsid w:val="00AD3B39"/>
    <w:rsid w:val="00AD58CD"/>
    <w:rsid w:val="00AD7A46"/>
    <w:rsid w:val="00AE27D8"/>
    <w:rsid w:val="00AE4A31"/>
    <w:rsid w:val="00AF3952"/>
    <w:rsid w:val="00AF7105"/>
    <w:rsid w:val="00B046F1"/>
    <w:rsid w:val="00B12470"/>
    <w:rsid w:val="00B1506F"/>
    <w:rsid w:val="00B17DD2"/>
    <w:rsid w:val="00B22B4A"/>
    <w:rsid w:val="00B237E3"/>
    <w:rsid w:val="00B369E4"/>
    <w:rsid w:val="00B36F8D"/>
    <w:rsid w:val="00B37604"/>
    <w:rsid w:val="00B3778D"/>
    <w:rsid w:val="00B45799"/>
    <w:rsid w:val="00B47E37"/>
    <w:rsid w:val="00B536C1"/>
    <w:rsid w:val="00B552F9"/>
    <w:rsid w:val="00B60318"/>
    <w:rsid w:val="00B62C17"/>
    <w:rsid w:val="00B638D2"/>
    <w:rsid w:val="00B641FE"/>
    <w:rsid w:val="00B64F66"/>
    <w:rsid w:val="00B67AC3"/>
    <w:rsid w:val="00B702E7"/>
    <w:rsid w:val="00B70ECC"/>
    <w:rsid w:val="00B717A4"/>
    <w:rsid w:val="00B72088"/>
    <w:rsid w:val="00B73BB1"/>
    <w:rsid w:val="00B75347"/>
    <w:rsid w:val="00B764C4"/>
    <w:rsid w:val="00B81A8C"/>
    <w:rsid w:val="00B85F11"/>
    <w:rsid w:val="00B9582D"/>
    <w:rsid w:val="00BA5689"/>
    <w:rsid w:val="00BB16CB"/>
    <w:rsid w:val="00BB1859"/>
    <w:rsid w:val="00BB2BF9"/>
    <w:rsid w:val="00BB4056"/>
    <w:rsid w:val="00BB5A64"/>
    <w:rsid w:val="00BB5AFA"/>
    <w:rsid w:val="00BB7242"/>
    <w:rsid w:val="00BC1530"/>
    <w:rsid w:val="00BC466D"/>
    <w:rsid w:val="00BC5E3E"/>
    <w:rsid w:val="00BC78A5"/>
    <w:rsid w:val="00BD3409"/>
    <w:rsid w:val="00BD3E8E"/>
    <w:rsid w:val="00BD4FC1"/>
    <w:rsid w:val="00BE019E"/>
    <w:rsid w:val="00BE2446"/>
    <w:rsid w:val="00BF147B"/>
    <w:rsid w:val="00BF2655"/>
    <w:rsid w:val="00BF2844"/>
    <w:rsid w:val="00BF4717"/>
    <w:rsid w:val="00BF472B"/>
    <w:rsid w:val="00C036E5"/>
    <w:rsid w:val="00C04D2D"/>
    <w:rsid w:val="00C0697C"/>
    <w:rsid w:val="00C113E5"/>
    <w:rsid w:val="00C134B5"/>
    <w:rsid w:val="00C156FA"/>
    <w:rsid w:val="00C216E2"/>
    <w:rsid w:val="00C22502"/>
    <w:rsid w:val="00C245CC"/>
    <w:rsid w:val="00C2488E"/>
    <w:rsid w:val="00C26749"/>
    <w:rsid w:val="00C3705A"/>
    <w:rsid w:val="00C37CE8"/>
    <w:rsid w:val="00C42D04"/>
    <w:rsid w:val="00C50C48"/>
    <w:rsid w:val="00C55C5F"/>
    <w:rsid w:val="00C570D5"/>
    <w:rsid w:val="00C5790D"/>
    <w:rsid w:val="00C6112A"/>
    <w:rsid w:val="00C628C0"/>
    <w:rsid w:val="00C62B3F"/>
    <w:rsid w:val="00C63F87"/>
    <w:rsid w:val="00C66EA8"/>
    <w:rsid w:val="00C67955"/>
    <w:rsid w:val="00C7067F"/>
    <w:rsid w:val="00C72810"/>
    <w:rsid w:val="00C736B2"/>
    <w:rsid w:val="00C7591A"/>
    <w:rsid w:val="00C76C53"/>
    <w:rsid w:val="00C7787B"/>
    <w:rsid w:val="00C80586"/>
    <w:rsid w:val="00C8110E"/>
    <w:rsid w:val="00C833CD"/>
    <w:rsid w:val="00C8664D"/>
    <w:rsid w:val="00C925A3"/>
    <w:rsid w:val="00C97CDB"/>
    <w:rsid w:val="00CA4C32"/>
    <w:rsid w:val="00CA53DD"/>
    <w:rsid w:val="00CA5985"/>
    <w:rsid w:val="00CB67BA"/>
    <w:rsid w:val="00CD6479"/>
    <w:rsid w:val="00CE1F21"/>
    <w:rsid w:val="00CE35C8"/>
    <w:rsid w:val="00CE4E64"/>
    <w:rsid w:val="00CE7514"/>
    <w:rsid w:val="00CF22F9"/>
    <w:rsid w:val="00D06C1C"/>
    <w:rsid w:val="00D074FB"/>
    <w:rsid w:val="00D0755B"/>
    <w:rsid w:val="00D11A98"/>
    <w:rsid w:val="00D21962"/>
    <w:rsid w:val="00D22D72"/>
    <w:rsid w:val="00D23791"/>
    <w:rsid w:val="00D23BA9"/>
    <w:rsid w:val="00D24390"/>
    <w:rsid w:val="00D27059"/>
    <w:rsid w:val="00D3184C"/>
    <w:rsid w:val="00D32FE1"/>
    <w:rsid w:val="00D333C0"/>
    <w:rsid w:val="00D35C8B"/>
    <w:rsid w:val="00D367EA"/>
    <w:rsid w:val="00D37569"/>
    <w:rsid w:val="00D54B88"/>
    <w:rsid w:val="00D567F2"/>
    <w:rsid w:val="00D60921"/>
    <w:rsid w:val="00D62760"/>
    <w:rsid w:val="00D62F5F"/>
    <w:rsid w:val="00D64C1D"/>
    <w:rsid w:val="00D66FDE"/>
    <w:rsid w:val="00D6781D"/>
    <w:rsid w:val="00D67D35"/>
    <w:rsid w:val="00D73EBC"/>
    <w:rsid w:val="00D74783"/>
    <w:rsid w:val="00D75897"/>
    <w:rsid w:val="00D87CFC"/>
    <w:rsid w:val="00D92248"/>
    <w:rsid w:val="00D938C7"/>
    <w:rsid w:val="00D972CE"/>
    <w:rsid w:val="00DA0BC5"/>
    <w:rsid w:val="00DA1E55"/>
    <w:rsid w:val="00DA255D"/>
    <w:rsid w:val="00DA470F"/>
    <w:rsid w:val="00DC1A76"/>
    <w:rsid w:val="00DC57BE"/>
    <w:rsid w:val="00DD2E29"/>
    <w:rsid w:val="00DD36B6"/>
    <w:rsid w:val="00DE11B6"/>
    <w:rsid w:val="00DE2278"/>
    <w:rsid w:val="00DE7262"/>
    <w:rsid w:val="00DF00F6"/>
    <w:rsid w:val="00DF308D"/>
    <w:rsid w:val="00DF3924"/>
    <w:rsid w:val="00DF3DB4"/>
    <w:rsid w:val="00DF55C6"/>
    <w:rsid w:val="00E01F69"/>
    <w:rsid w:val="00E042A5"/>
    <w:rsid w:val="00E051AF"/>
    <w:rsid w:val="00E052D5"/>
    <w:rsid w:val="00E07A4A"/>
    <w:rsid w:val="00E1027A"/>
    <w:rsid w:val="00E11A4D"/>
    <w:rsid w:val="00E1688D"/>
    <w:rsid w:val="00E30DDA"/>
    <w:rsid w:val="00E323B4"/>
    <w:rsid w:val="00E33DA1"/>
    <w:rsid w:val="00E42AF1"/>
    <w:rsid w:val="00E46CA8"/>
    <w:rsid w:val="00E55166"/>
    <w:rsid w:val="00E56329"/>
    <w:rsid w:val="00E616A0"/>
    <w:rsid w:val="00E65E57"/>
    <w:rsid w:val="00E72F29"/>
    <w:rsid w:val="00E743D5"/>
    <w:rsid w:val="00E74547"/>
    <w:rsid w:val="00E82D0F"/>
    <w:rsid w:val="00E8300A"/>
    <w:rsid w:val="00E838D2"/>
    <w:rsid w:val="00E851C5"/>
    <w:rsid w:val="00E85665"/>
    <w:rsid w:val="00E86451"/>
    <w:rsid w:val="00E90A85"/>
    <w:rsid w:val="00E95705"/>
    <w:rsid w:val="00EA173C"/>
    <w:rsid w:val="00EA2E92"/>
    <w:rsid w:val="00EA5E3D"/>
    <w:rsid w:val="00EA75C8"/>
    <w:rsid w:val="00EA7686"/>
    <w:rsid w:val="00EB0EC1"/>
    <w:rsid w:val="00EC1F01"/>
    <w:rsid w:val="00EC3428"/>
    <w:rsid w:val="00EC51AF"/>
    <w:rsid w:val="00EC5C98"/>
    <w:rsid w:val="00ED1947"/>
    <w:rsid w:val="00ED2B58"/>
    <w:rsid w:val="00ED38E5"/>
    <w:rsid w:val="00EE25FF"/>
    <w:rsid w:val="00EE4A63"/>
    <w:rsid w:val="00EF28E8"/>
    <w:rsid w:val="00EF71F3"/>
    <w:rsid w:val="00F02376"/>
    <w:rsid w:val="00F04803"/>
    <w:rsid w:val="00F04D43"/>
    <w:rsid w:val="00F058A3"/>
    <w:rsid w:val="00F07F9A"/>
    <w:rsid w:val="00F15DBB"/>
    <w:rsid w:val="00F16A7D"/>
    <w:rsid w:val="00F202BF"/>
    <w:rsid w:val="00F20BF5"/>
    <w:rsid w:val="00F23E29"/>
    <w:rsid w:val="00F34B7D"/>
    <w:rsid w:val="00F35B85"/>
    <w:rsid w:val="00F4022C"/>
    <w:rsid w:val="00F44E0F"/>
    <w:rsid w:val="00F47C25"/>
    <w:rsid w:val="00F5029B"/>
    <w:rsid w:val="00F52831"/>
    <w:rsid w:val="00F53BBD"/>
    <w:rsid w:val="00F66FEC"/>
    <w:rsid w:val="00F67A93"/>
    <w:rsid w:val="00F71DF3"/>
    <w:rsid w:val="00F7366F"/>
    <w:rsid w:val="00F75E2E"/>
    <w:rsid w:val="00F82F7D"/>
    <w:rsid w:val="00F906EC"/>
    <w:rsid w:val="00F91FCA"/>
    <w:rsid w:val="00F93BBF"/>
    <w:rsid w:val="00F965DE"/>
    <w:rsid w:val="00FA456F"/>
    <w:rsid w:val="00FA7688"/>
    <w:rsid w:val="00FB327F"/>
    <w:rsid w:val="00FB461B"/>
    <w:rsid w:val="00FB513D"/>
    <w:rsid w:val="00FB52F4"/>
    <w:rsid w:val="00FB5FCF"/>
    <w:rsid w:val="00FC3759"/>
    <w:rsid w:val="00FC5F7F"/>
    <w:rsid w:val="00FD18CE"/>
    <w:rsid w:val="00FD2C8A"/>
    <w:rsid w:val="00FD4317"/>
    <w:rsid w:val="00FD5A50"/>
    <w:rsid w:val="00FE013A"/>
    <w:rsid w:val="00FE5963"/>
    <w:rsid w:val="00FE7A48"/>
    <w:rsid w:val="00FE7DBA"/>
    <w:rsid w:val="00FF3742"/>
    <w:rsid w:val="00FF6A73"/>
    <w:rsid w:val="012134C4"/>
    <w:rsid w:val="01399F8B"/>
    <w:rsid w:val="01A1D4B0"/>
    <w:rsid w:val="01D1FAFF"/>
    <w:rsid w:val="01FBCBB9"/>
    <w:rsid w:val="02293EE2"/>
    <w:rsid w:val="0240FE1A"/>
    <w:rsid w:val="024A986D"/>
    <w:rsid w:val="02A4A698"/>
    <w:rsid w:val="02AB185A"/>
    <w:rsid w:val="03021CEE"/>
    <w:rsid w:val="0339F377"/>
    <w:rsid w:val="033DA511"/>
    <w:rsid w:val="039F5032"/>
    <w:rsid w:val="03B4C9ED"/>
    <w:rsid w:val="03C4F0E8"/>
    <w:rsid w:val="03FAA09F"/>
    <w:rsid w:val="045EDAE4"/>
    <w:rsid w:val="04B8F36C"/>
    <w:rsid w:val="04CE6D36"/>
    <w:rsid w:val="04D97572"/>
    <w:rsid w:val="05154E7F"/>
    <w:rsid w:val="059A4848"/>
    <w:rsid w:val="05B4DA51"/>
    <w:rsid w:val="05C75224"/>
    <w:rsid w:val="05C988DE"/>
    <w:rsid w:val="05D6CDE4"/>
    <w:rsid w:val="0760AC01"/>
    <w:rsid w:val="07923272"/>
    <w:rsid w:val="079C1E60"/>
    <w:rsid w:val="07A8B435"/>
    <w:rsid w:val="07D58E11"/>
    <w:rsid w:val="086190AC"/>
    <w:rsid w:val="087934BD"/>
    <w:rsid w:val="089A6305"/>
    <w:rsid w:val="08B1E2C9"/>
    <w:rsid w:val="08E71098"/>
    <w:rsid w:val="0952630A"/>
    <w:rsid w:val="09ACE695"/>
    <w:rsid w:val="0A061676"/>
    <w:rsid w:val="0A5EDC27"/>
    <w:rsid w:val="0AADD8A0"/>
    <w:rsid w:val="0AC9D334"/>
    <w:rsid w:val="0ACE4E1B"/>
    <w:rsid w:val="0B0BE244"/>
    <w:rsid w:val="0B7A803C"/>
    <w:rsid w:val="0C5463C0"/>
    <w:rsid w:val="0C590F3A"/>
    <w:rsid w:val="0C6DCD89"/>
    <w:rsid w:val="0C739E16"/>
    <w:rsid w:val="0D10DF5B"/>
    <w:rsid w:val="0D74D490"/>
    <w:rsid w:val="0D8483B8"/>
    <w:rsid w:val="0DE3C248"/>
    <w:rsid w:val="0DF0758D"/>
    <w:rsid w:val="0E43F4EE"/>
    <w:rsid w:val="0E69D7A7"/>
    <w:rsid w:val="0E6F0739"/>
    <w:rsid w:val="0E88453E"/>
    <w:rsid w:val="0ED719FE"/>
    <w:rsid w:val="0EDB313F"/>
    <w:rsid w:val="0F389288"/>
    <w:rsid w:val="0F51536B"/>
    <w:rsid w:val="0F7F2580"/>
    <w:rsid w:val="0FDC0B92"/>
    <w:rsid w:val="0FE2ED06"/>
    <w:rsid w:val="0FFF99BA"/>
    <w:rsid w:val="1023FEDD"/>
    <w:rsid w:val="1036572D"/>
    <w:rsid w:val="1099F7E5"/>
    <w:rsid w:val="114347E9"/>
    <w:rsid w:val="120348A3"/>
    <w:rsid w:val="12363FCD"/>
    <w:rsid w:val="12434471"/>
    <w:rsid w:val="12964F87"/>
    <w:rsid w:val="1330F046"/>
    <w:rsid w:val="13502D82"/>
    <w:rsid w:val="13752114"/>
    <w:rsid w:val="13AF9F5E"/>
    <w:rsid w:val="13D48892"/>
    <w:rsid w:val="1418F78B"/>
    <w:rsid w:val="1424C48E"/>
    <w:rsid w:val="1449DCDD"/>
    <w:rsid w:val="1449EC45"/>
    <w:rsid w:val="14B09B3E"/>
    <w:rsid w:val="14B97E40"/>
    <w:rsid w:val="15181C28"/>
    <w:rsid w:val="151B2568"/>
    <w:rsid w:val="156221C7"/>
    <w:rsid w:val="157B6397"/>
    <w:rsid w:val="15A16ED2"/>
    <w:rsid w:val="161C218F"/>
    <w:rsid w:val="161DDB83"/>
    <w:rsid w:val="1649F61C"/>
    <w:rsid w:val="165EE7AE"/>
    <w:rsid w:val="16AA35DA"/>
    <w:rsid w:val="16C98C6E"/>
    <w:rsid w:val="16E8340A"/>
    <w:rsid w:val="17783C19"/>
    <w:rsid w:val="17E14D28"/>
    <w:rsid w:val="1831D265"/>
    <w:rsid w:val="185AEC19"/>
    <w:rsid w:val="18D90F94"/>
    <w:rsid w:val="19007D70"/>
    <w:rsid w:val="1905910B"/>
    <w:rsid w:val="190A6DCC"/>
    <w:rsid w:val="199786AA"/>
    <w:rsid w:val="19A4BDD7"/>
    <w:rsid w:val="19D4131D"/>
    <w:rsid w:val="19DD3973"/>
    <w:rsid w:val="19DD9DD8"/>
    <w:rsid w:val="19E5B4CC"/>
    <w:rsid w:val="1A2E71B6"/>
    <w:rsid w:val="1A51B080"/>
    <w:rsid w:val="1AAE20E9"/>
    <w:rsid w:val="1B1121B6"/>
    <w:rsid w:val="1B2B4023"/>
    <w:rsid w:val="1B4734A4"/>
    <w:rsid w:val="1B66C846"/>
    <w:rsid w:val="1B890B23"/>
    <w:rsid w:val="1BC4D369"/>
    <w:rsid w:val="1BD5FF9C"/>
    <w:rsid w:val="1BDDED22"/>
    <w:rsid w:val="1C05F1B0"/>
    <w:rsid w:val="1C4DC074"/>
    <w:rsid w:val="1CA1663D"/>
    <w:rsid w:val="1D0298A7"/>
    <w:rsid w:val="1D07E61D"/>
    <w:rsid w:val="1D0A3AC8"/>
    <w:rsid w:val="1D12B8C8"/>
    <w:rsid w:val="1D2E5D55"/>
    <w:rsid w:val="1D679F6A"/>
    <w:rsid w:val="1D90D12F"/>
    <w:rsid w:val="1E033E7E"/>
    <w:rsid w:val="1E0EE0EC"/>
    <w:rsid w:val="1E62BE20"/>
    <w:rsid w:val="1ED15AD7"/>
    <w:rsid w:val="1F0DED4A"/>
    <w:rsid w:val="1F3FD309"/>
    <w:rsid w:val="1F401F69"/>
    <w:rsid w:val="20014500"/>
    <w:rsid w:val="201977D2"/>
    <w:rsid w:val="20F724FD"/>
    <w:rsid w:val="212D2544"/>
    <w:rsid w:val="214E29DF"/>
    <w:rsid w:val="2156023E"/>
    <w:rsid w:val="21C4976E"/>
    <w:rsid w:val="21F0B784"/>
    <w:rsid w:val="22F45B09"/>
    <w:rsid w:val="2330A57C"/>
    <w:rsid w:val="23867D2E"/>
    <w:rsid w:val="23B519A1"/>
    <w:rsid w:val="23E8FF07"/>
    <w:rsid w:val="23FD5165"/>
    <w:rsid w:val="24045F7C"/>
    <w:rsid w:val="2459918D"/>
    <w:rsid w:val="24AD6DF5"/>
    <w:rsid w:val="24D2DD13"/>
    <w:rsid w:val="24EB7A97"/>
    <w:rsid w:val="254E6C07"/>
    <w:rsid w:val="256D81C5"/>
    <w:rsid w:val="25798277"/>
    <w:rsid w:val="2582C62B"/>
    <w:rsid w:val="25E8232C"/>
    <w:rsid w:val="25E84522"/>
    <w:rsid w:val="2639877D"/>
    <w:rsid w:val="26538984"/>
    <w:rsid w:val="265C8E1A"/>
    <w:rsid w:val="267BB785"/>
    <w:rsid w:val="26C3AA01"/>
    <w:rsid w:val="26C6DB9A"/>
    <w:rsid w:val="27C74E4D"/>
    <w:rsid w:val="27CC1343"/>
    <w:rsid w:val="2841BFD1"/>
    <w:rsid w:val="28520188"/>
    <w:rsid w:val="285F7A62"/>
    <w:rsid w:val="286E41FE"/>
    <w:rsid w:val="2894046E"/>
    <w:rsid w:val="28B595FA"/>
    <w:rsid w:val="29031354"/>
    <w:rsid w:val="29112D66"/>
    <w:rsid w:val="291FE5E4"/>
    <w:rsid w:val="2978BB9A"/>
    <w:rsid w:val="29948807"/>
    <w:rsid w:val="29F0A7EA"/>
    <w:rsid w:val="29FB4AC3"/>
    <w:rsid w:val="2A5D314D"/>
    <w:rsid w:val="2A82DFA0"/>
    <w:rsid w:val="2ADA3311"/>
    <w:rsid w:val="2B03F8F3"/>
    <w:rsid w:val="2B083725"/>
    <w:rsid w:val="2B8FFE0D"/>
    <w:rsid w:val="2B971B24"/>
    <w:rsid w:val="2BC7A47B"/>
    <w:rsid w:val="2BDB1A12"/>
    <w:rsid w:val="2BF410EC"/>
    <w:rsid w:val="2C4A5743"/>
    <w:rsid w:val="2C9534CA"/>
    <w:rsid w:val="2C96060A"/>
    <w:rsid w:val="2CDB637B"/>
    <w:rsid w:val="2CDE02C0"/>
    <w:rsid w:val="2D212B7D"/>
    <w:rsid w:val="2D44FFC4"/>
    <w:rsid w:val="2D838622"/>
    <w:rsid w:val="2D8B6F5A"/>
    <w:rsid w:val="2DEFA914"/>
    <w:rsid w:val="2EA0EE7A"/>
    <w:rsid w:val="2EAD4BF9"/>
    <w:rsid w:val="2F0EE667"/>
    <w:rsid w:val="2F3D3797"/>
    <w:rsid w:val="2F6BCB28"/>
    <w:rsid w:val="2FA7ACBA"/>
    <w:rsid w:val="2FC45499"/>
    <w:rsid w:val="2FE868CC"/>
    <w:rsid w:val="2FF0D289"/>
    <w:rsid w:val="3007D571"/>
    <w:rsid w:val="306A8C47"/>
    <w:rsid w:val="30A5DEB1"/>
    <w:rsid w:val="31408363"/>
    <w:rsid w:val="31C7AB1F"/>
    <w:rsid w:val="31E838F3"/>
    <w:rsid w:val="32065CA8"/>
    <w:rsid w:val="322F62AE"/>
    <w:rsid w:val="3236E5FF"/>
    <w:rsid w:val="3270826A"/>
    <w:rsid w:val="32796C18"/>
    <w:rsid w:val="328E4B10"/>
    <w:rsid w:val="32F9B9F9"/>
    <w:rsid w:val="32FA2507"/>
    <w:rsid w:val="334E1401"/>
    <w:rsid w:val="33840954"/>
    <w:rsid w:val="33A00BEB"/>
    <w:rsid w:val="33A8BBC6"/>
    <w:rsid w:val="33AB9628"/>
    <w:rsid w:val="33B22E58"/>
    <w:rsid w:val="33B361CE"/>
    <w:rsid w:val="33D2B660"/>
    <w:rsid w:val="33FF22D1"/>
    <w:rsid w:val="3436D3BF"/>
    <w:rsid w:val="34F842FD"/>
    <w:rsid w:val="353DFD6A"/>
    <w:rsid w:val="356E86C1"/>
    <w:rsid w:val="3598CBE3"/>
    <w:rsid w:val="35C8B2CF"/>
    <w:rsid w:val="35CFFF11"/>
    <w:rsid w:val="35DCDF4F"/>
    <w:rsid w:val="35FD69A3"/>
    <w:rsid w:val="3621F9D1"/>
    <w:rsid w:val="366DA042"/>
    <w:rsid w:val="36A0B8A8"/>
    <w:rsid w:val="36B3F086"/>
    <w:rsid w:val="36BD4E7C"/>
    <w:rsid w:val="371C24FB"/>
    <w:rsid w:val="3722E7A5"/>
    <w:rsid w:val="376BCF72"/>
    <w:rsid w:val="37C959FB"/>
    <w:rsid w:val="381D12CF"/>
    <w:rsid w:val="38257369"/>
    <w:rsid w:val="38577A77"/>
    <w:rsid w:val="38A5CDDA"/>
    <w:rsid w:val="38AE7DB5"/>
    <w:rsid w:val="39087980"/>
    <w:rsid w:val="393609AE"/>
    <w:rsid w:val="3968FB7D"/>
    <w:rsid w:val="39AECE22"/>
    <w:rsid w:val="39F34AD8"/>
    <w:rsid w:val="3A216FDC"/>
    <w:rsid w:val="3A626D01"/>
    <w:rsid w:val="3AB8B125"/>
    <w:rsid w:val="3AC9D386"/>
    <w:rsid w:val="3AD3486C"/>
    <w:rsid w:val="3AE226AB"/>
    <w:rsid w:val="3AFF3DE7"/>
    <w:rsid w:val="3B2FD68E"/>
    <w:rsid w:val="3BA2D5C2"/>
    <w:rsid w:val="3BCE0137"/>
    <w:rsid w:val="3BEF38C9"/>
    <w:rsid w:val="3C2581BB"/>
    <w:rsid w:val="3C2E6A65"/>
    <w:rsid w:val="3C5602A5"/>
    <w:rsid w:val="3CF3AB7D"/>
    <w:rsid w:val="3D054514"/>
    <w:rsid w:val="3D84F6CE"/>
    <w:rsid w:val="3DB57384"/>
    <w:rsid w:val="3DC1521C"/>
    <w:rsid w:val="3E414EE6"/>
    <w:rsid w:val="3E68886E"/>
    <w:rsid w:val="3E809FAD"/>
    <w:rsid w:val="3E869886"/>
    <w:rsid w:val="3E87C224"/>
    <w:rsid w:val="3E8F7BDE"/>
    <w:rsid w:val="3F424438"/>
    <w:rsid w:val="3F4581A9"/>
    <w:rsid w:val="3F93C37F"/>
    <w:rsid w:val="3FBF1B0B"/>
    <w:rsid w:val="402AB7E2"/>
    <w:rsid w:val="4052CBFD"/>
    <w:rsid w:val="407646E5"/>
    <w:rsid w:val="40986B1A"/>
    <w:rsid w:val="40AEEA04"/>
    <w:rsid w:val="411CEAFA"/>
    <w:rsid w:val="412400C5"/>
    <w:rsid w:val="419F1812"/>
    <w:rsid w:val="41BC221D"/>
    <w:rsid w:val="41EC63B6"/>
    <w:rsid w:val="4233D016"/>
    <w:rsid w:val="428AB8BD"/>
    <w:rsid w:val="4294BA59"/>
    <w:rsid w:val="4317A9A8"/>
    <w:rsid w:val="43222843"/>
    <w:rsid w:val="43598DB0"/>
    <w:rsid w:val="43DF6D35"/>
    <w:rsid w:val="43F7AB4A"/>
    <w:rsid w:val="44020287"/>
    <w:rsid w:val="448B1178"/>
    <w:rsid w:val="44B6E2CB"/>
    <w:rsid w:val="44BF293F"/>
    <w:rsid w:val="4552C2EE"/>
    <w:rsid w:val="456BDC3D"/>
    <w:rsid w:val="45D10B9F"/>
    <w:rsid w:val="461914AA"/>
    <w:rsid w:val="461B0F2C"/>
    <w:rsid w:val="462EBBCA"/>
    <w:rsid w:val="4660E2B1"/>
    <w:rsid w:val="46B85FF9"/>
    <w:rsid w:val="46E94694"/>
    <w:rsid w:val="4707AC9E"/>
    <w:rsid w:val="472DA6B0"/>
    <w:rsid w:val="4747B58E"/>
    <w:rsid w:val="47682280"/>
    <w:rsid w:val="47C53C26"/>
    <w:rsid w:val="47FFBF9A"/>
    <w:rsid w:val="485DA6C2"/>
    <w:rsid w:val="48CA8D97"/>
    <w:rsid w:val="48D573AA"/>
    <w:rsid w:val="48FF8EEF"/>
    <w:rsid w:val="4962A963"/>
    <w:rsid w:val="4996E5E3"/>
    <w:rsid w:val="49C02414"/>
    <w:rsid w:val="4A0A2D7E"/>
    <w:rsid w:val="4A157539"/>
    <w:rsid w:val="4A3E519F"/>
    <w:rsid w:val="4A3F4D60"/>
    <w:rsid w:val="4A785DE6"/>
    <w:rsid w:val="4B22DD2E"/>
    <w:rsid w:val="4BB5C48C"/>
    <w:rsid w:val="4BDB1DC1"/>
    <w:rsid w:val="4BF6B0C4"/>
    <w:rsid w:val="4BFDB980"/>
    <w:rsid w:val="4C0CA475"/>
    <w:rsid w:val="4C142E47"/>
    <w:rsid w:val="4C2A8956"/>
    <w:rsid w:val="4CE1CAB9"/>
    <w:rsid w:val="4CE24382"/>
    <w:rsid w:val="4CE37B2D"/>
    <w:rsid w:val="4CF9DF3A"/>
    <w:rsid w:val="4CFDF532"/>
    <w:rsid w:val="4D082310"/>
    <w:rsid w:val="4D2FFEF5"/>
    <w:rsid w:val="4D3C120D"/>
    <w:rsid w:val="4D76EE22"/>
    <w:rsid w:val="4EA9A6D2"/>
    <w:rsid w:val="4ED9779A"/>
    <w:rsid w:val="4F12BE83"/>
    <w:rsid w:val="4F268B41"/>
    <w:rsid w:val="4F3EDD16"/>
    <w:rsid w:val="4F7A2FF5"/>
    <w:rsid w:val="4F841C77"/>
    <w:rsid w:val="4FB497B0"/>
    <w:rsid w:val="4FC660E3"/>
    <w:rsid w:val="50317FFC"/>
    <w:rsid w:val="506CA03E"/>
    <w:rsid w:val="50A6CAB0"/>
    <w:rsid w:val="51667185"/>
    <w:rsid w:val="51712BB5"/>
    <w:rsid w:val="51816FC0"/>
    <w:rsid w:val="51A1F7C8"/>
    <w:rsid w:val="51C51C93"/>
    <w:rsid w:val="51C96520"/>
    <w:rsid w:val="51F512B3"/>
    <w:rsid w:val="51FF08B1"/>
    <w:rsid w:val="52310D54"/>
    <w:rsid w:val="5254FAF1"/>
    <w:rsid w:val="526532B9"/>
    <w:rsid w:val="526536D0"/>
    <w:rsid w:val="5271F058"/>
    <w:rsid w:val="52BBBD39"/>
    <w:rsid w:val="52DA48EC"/>
    <w:rsid w:val="5326F97F"/>
    <w:rsid w:val="534A1191"/>
    <w:rsid w:val="53CDE7B3"/>
    <w:rsid w:val="53D0BF1F"/>
    <w:rsid w:val="54295570"/>
    <w:rsid w:val="5444CF30"/>
    <w:rsid w:val="548EF459"/>
    <w:rsid w:val="54970CCA"/>
    <w:rsid w:val="54B65C56"/>
    <w:rsid w:val="54B7CE64"/>
    <w:rsid w:val="54FD6C1F"/>
    <w:rsid w:val="5501821D"/>
    <w:rsid w:val="5551967D"/>
    <w:rsid w:val="55F35DFB"/>
    <w:rsid w:val="562AC4BA"/>
    <w:rsid w:val="563BB886"/>
    <w:rsid w:val="566D3EF7"/>
    <w:rsid w:val="5687CBF4"/>
    <w:rsid w:val="56ED66DE"/>
    <w:rsid w:val="57407B18"/>
    <w:rsid w:val="574DCDDA"/>
    <w:rsid w:val="576B6219"/>
    <w:rsid w:val="576EEC8F"/>
    <w:rsid w:val="5864BCB2"/>
    <w:rsid w:val="58BF5457"/>
    <w:rsid w:val="58C18E4F"/>
    <w:rsid w:val="58D300D0"/>
    <w:rsid w:val="599E7501"/>
    <w:rsid w:val="59AD09AD"/>
    <w:rsid w:val="59F8F56B"/>
    <w:rsid w:val="5A17B38A"/>
    <w:rsid w:val="5ADD22D0"/>
    <w:rsid w:val="5AFCA3B1"/>
    <w:rsid w:val="5B40B01A"/>
    <w:rsid w:val="5B50C794"/>
    <w:rsid w:val="5B663E8C"/>
    <w:rsid w:val="5B80D5D3"/>
    <w:rsid w:val="5BDE27F9"/>
    <w:rsid w:val="5BE0A9BF"/>
    <w:rsid w:val="5C690972"/>
    <w:rsid w:val="5C74AE7E"/>
    <w:rsid w:val="5C78F331"/>
    <w:rsid w:val="5CA941EC"/>
    <w:rsid w:val="5CA9B7EC"/>
    <w:rsid w:val="5CDBD69F"/>
    <w:rsid w:val="5CDF91ED"/>
    <w:rsid w:val="5CE4AA6F"/>
    <w:rsid w:val="5CEC97F5"/>
    <w:rsid w:val="5D53CB03"/>
    <w:rsid w:val="5D98D69C"/>
    <w:rsid w:val="5E0B7466"/>
    <w:rsid w:val="5E14C392"/>
    <w:rsid w:val="5E266230"/>
    <w:rsid w:val="5E45884D"/>
    <w:rsid w:val="5E52E3A7"/>
    <w:rsid w:val="5E7850DC"/>
    <w:rsid w:val="5F491DDF"/>
    <w:rsid w:val="5F64C77F"/>
    <w:rsid w:val="5F754F17"/>
    <w:rsid w:val="600F110F"/>
    <w:rsid w:val="601C4B31"/>
    <w:rsid w:val="6047FC27"/>
    <w:rsid w:val="6052E878"/>
    <w:rsid w:val="607892BF"/>
    <w:rsid w:val="607A5E24"/>
    <w:rsid w:val="60C8A55B"/>
    <w:rsid w:val="60EF9C9B"/>
    <w:rsid w:val="611B8B33"/>
    <w:rsid w:val="612C4B8B"/>
    <w:rsid w:val="613238A9"/>
    <w:rsid w:val="617A706D"/>
    <w:rsid w:val="61EF0314"/>
    <w:rsid w:val="62A944AD"/>
    <w:rsid w:val="62BA9FBB"/>
    <w:rsid w:val="62C7204A"/>
    <w:rsid w:val="62EE47A8"/>
    <w:rsid w:val="62F376C6"/>
    <w:rsid w:val="63258E9E"/>
    <w:rsid w:val="634D1337"/>
    <w:rsid w:val="6353EBF3"/>
    <w:rsid w:val="639CB400"/>
    <w:rsid w:val="63BAAB6C"/>
    <w:rsid w:val="63CE4CDA"/>
    <w:rsid w:val="63D29347"/>
    <w:rsid w:val="6445652D"/>
    <w:rsid w:val="6456701C"/>
    <w:rsid w:val="64635C7C"/>
    <w:rsid w:val="64E92500"/>
    <w:rsid w:val="64F7A9DA"/>
    <w:rsid w:val="6540BC2B"/>
    <w:rsid w:val="6568F6FE"/>
    <w:rsid w:val="65DE1309"/>
    <w:rsid w:val="662B38BD"/>
    <w:rsid w:val="66331BA6"/>
    <w:rsid w:val="664C1172"/>
    <w:rsid w:val="6652E99D"/>
    <w:rsid w:val="668831DC"/>
    <w:rsid w:val="668B8CB5"/>
    <w:rsid w:val="669BC896"/>
    <w:rsid w:val="66F4F28B"/>
    <w:rsid w:val="66F6E6B9"/>
    <w:rsid w:val="676BDF2A"/>
    <w:rsid w:val="6771E2B5"/>
    <w:rsid w:val="67D09E4D"/>
    <w:rsid w:val="67D7D44C"/>
    <w:rsid w:val="67EC0BB6"/>
    <w:rsid w:val="6815AFE7"/>
    <w:rsid w:val="682F4A9C"/>
    <w:rsid w:val="6890C2EC"/>
    <w:rsid w:val="68E16FA4"/>
    <w:rsid w:val="68E3C1EF"/>
    <w:rsid w:val="68E52773"/>
    <w:rsid w:val="68F3EFDC"/>
    <w:rsid w:val="69243D72"/>
    <w:rsid w:val="694CE51F"/>
    <w:rsid w:val="6A2C3614"/>
    <w:rsid w:val="6A4E1905"/>
    <w:rsid w:val="6A4EF43A"/>
    <w:rsid w:val="6ADAD2F7"/>
    <w:rsid w:val="6B5EFDD8"/>
    <w:rsid w:val="6B66EB5E"/>
    <w:rsid w:val="6BC610AE"/>
    <w:rsid w:val="6C878D3C"/>
    <w:rsid w:val="6CD77167"/>
    <w:rsid w:val="6D002056"/>
    <w:rsid w:val="6D02BBBF"/>
    <w:rsid w:val="6D61BD31"/>
    <w:rsid w:val="6DAC675C"/>
    <w:rsid w:val="6DCE6FF8"/>
    <w:rsid w:val="6E235D9D"/>
    <w:rsid w:val="6E9D1551"/>
    <w:rsid w:val="6EBE7ADB"/>
    <w:rsid w:val="6ECD44E7"/>
    <w:rsid w:val="6EE1C0E1"/>
    <w:rsid w:val="6EF60BA8"/>
    <w:rsid w:val="6EFF7192"/>
    <w:rsid w:val="6F14377E"/>
    <w:rsid w:val="6F5A73C8"/>
    <w:rsid w:val="6FB46F58"/>
    <w:rsid w:val="6FDE3163"/>
    <w:rsid w:val="6FE9877F"/>
    <w:rsid w:val="703A5C81"/>
    <w:rsid w:val="7063C236"/>
    <w:rsid w:val="7091DC09"/>
    <w:rsid w:val="70BFBF58"/>
    <w:rsid w:val="7104DF9D"/>
    <w:rsid w:val="7141695B"/>
    <w:rsid w:val="71BF59AE"/>
    <w:rsid w:val="72D8AA43"/>
    <w:rsid w:val="72DC8210"/>
    <w:rsid w:val="7340A9A3"/>
    <w:rsid w:val="734D8C87"/>
    <w:rsid w:val="73740680"/>
    <w:rsid w:val="741C2C5E"/>
    <w:rsid w:val="744A8C16"/>
    <w:rsid w:val="749EA624"/>
    <w:rsid w:val="74A06B1A"/>
    <w:rsid w:val="74B3CAE7"/>
    <w:rsid w:val="74D77DFC"/>
    <w:rsid w:val="7506B0F6"/>
    <w:rsid w:val="758609B3"/>
    <w:rsid w:val="7599BB2E"/>
    <w:rsid w:val="75B30BDE"/>
    <w:rsid w:val="76A99E05"/>
    <w:rsid w:val="76DFF911"/>
    <w:rsid w:val="76F857E1"/>
    <w:rsid w:val="7700B58B"/>
    <w:rsid w:val="7722D973"/>
    <w:rsid w:val="7799124C"/>
    <w:rsid w:val="77AD5EB1"/>
    <w:rsid w:val="77AF9130"/>
    <w:rsid w:val="77B2E85C"/>
    <w:rsid w:val="77BDD506"/>
    <w:rsid w:val="77E393F7"/>
    <w:rsid w:val="77F15386"/>
    <w:rsid w:val="781C27D1"/>
    <w:rsid w:val="78529A2A"/>
    <w:rsid w:val="787E0273"/>
    <w:rsid w:val="78AC6438"/>
    <w:rsid w:val="79124A19"/>
    <w:rsid w:val="7925DA67"/>
    <w:rsid w:val="7960BDDD"/>
    <w:rsid w:val="79E13EC7"/>
    <w:rsid w:val="7A169AF1"/>
    <w:rsid w:val="7A1F227D"/>
    <w:rsid w:val="7A63944E"/>
    <w:rsid w:val="7A685426"/>
    <w:rsid w:val="7A70A123"/>
    <w:rsid w:val="7A915281"/>
    <w:rsid w:val="7AD63FE8"/>
    <w:rsid w:val="7AE85AE4"/>
    <w:rsid w:val="7B21BCFB"/>
    <w:rsid w:val="7BA02EDF"/>
    <w:rsid w:val="7C08FCB2"/>
    <w:rsid w:val="7C3E8161"/>
    <w:rsid w:val="7C4C615F"/>
    <w:rsid w:val="7C661809"/>
    <w:rsid w:val="7C6AEDD2"/>
    <w:rsid w:val="7C80CFED"/>
    <w:rsid w:val="7C830253"/>
    <w:rsid w:val="7C89441D"/>
    <w:rsid w:val="7CFC7ED2"/>
    <w:rsid w:val="7D19C9EB"/>
    <w:rsid w:val="7D6507A2"/>
    <w:rsid w:val="7E54C807"/>
    <w:rsid w:val="7E59A40B"/>
    <w:rsid w:val="7E906034"/>
    <w:rsid w:val="7E97B4ED"/>
    <w:rsid w:val="7EB394F1"/>
    <w:rsid w:val="7EBFED2D"/>
    <w:rsid w:val="7EC45B2C"/>
    <w:rsid w:val="7ECBDF0E"/>
    <w:rsid w:val="7EDDD62D"/>
    <w:rsid w:val="7F9B05EA"/>
    <w:rsid w:val="7FB73413"/>
    <w:rsid w:val="7FCFD7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AF6C12"/>
  <w15:docId w15:val="{68CAAA81-86D2-44BB-9B03-0E29822DD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479"/>
    <w:rPr>
      <w:sz w:val="24"/>
      <w:szCs w:val="24"/>
    </w:rPr>
  </w:style>
  <w:style w:type="paragraph" w:styleId="Ttulo1">
    <w:name w:val="heading 1"/>
    <w:basedOn w:val="Normal"/>
    <w:next w:val="Normal"/>
    <w:link w:val="Ttulo1Car"/>
    <w:qFormat/>
    <w:rsid w:val="00414219"/>
    <w:pPr>
      <w:keepNext/>
      <w:spacing w:before="240" w:after="60"/>
      <w:outlineLvl w:val="0"/>
    </w:pPr>
    <w:rPr>
      <w:rFonts w:ascii="Cambria" w:hAnsi="Cambria"/>
      <w:b/>
      <w:bCs/>
      <w:kern w:val="32"/>
      <w:sz w:val="32"/>
      <w:szCs w:val="32"/>
    </w:rPr>
  </w:style>
  <w:style w:type="paragraph" w:styleId="Ttulo2">
    <w:name w:val="heading 2"/>
    <w:basedOn w:val="Normal"/>
    <w:next w:val="Normal"/>
    <w:qFormat/>
    <w:rsid w:val="00CD6479"/>
    <w:pPr>
      <w:keepNext/>
      <w:spacing w:line="360" w:lineRule="auto"/>
      <w:ind w:right="284"/>
      <w:jc w:val="both"/>
      <w:outlineLvl w:val="1"/>
    </w:pPr>
    <w:rPr>
      <w:rFonts w:ascii="Arial" w:hAnsi="Arial"/>
      <w:b/>
      <w:szCs w:val="20"/>
      <w:lang w:val="es-ES_tradnl"/>
    </w:rPr>
  </w:style>
  <w:style w:type="paragraph" w:styleId="Ttulo3">
    <w:name w:val="heading 3"/>
    <w:basedOn w:val="Normal"/>
    <w:next w:val="Normal"/>
    <w:qFormat/>
    <w:rsid w:val="00CD6479"/>
    <w:pPr>
      <w:keepNext/>
      <w:spacing w:line="360" w:lineRule="auto"/>
      <w:jc w:val="both"/>
      <w:outlineLvl w:val="2"/>
    </w:pPr>
    <w:rPr>
      <w:rFonts w:ascii="Arial" w:hAnsi="Arial"/>
      <w:b/>
      <w:sz w:val="3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esto">
    <w:name w:val="Puesto"/>
    <w:basedOn w:val="Normal"/>
    <w:qFormat/>
    <w:rsid w:val="00CD6479"/>
    <w:pPr>
      <w:widowControl w:val="0"/>
      <w:autoSpaceDE w:val="0"/>
      <w:autoSpaceDN w:val="0"/>
      <w:adjustRightInd w:val="0"/>
      <w:jc w:val="center"/>
    </w:pPr>
    <w:rPr>
      <w:rFonts w:ascii="Roman 12cpi" w:hAnsi="Roman 12cpi"/>
      <w:b/>
      <w:bCs/>
      <w:sz w:val="20"/>
      <w:szCs w:val="20"/>
    </w:rPr>
  </w:style>
  <w:style w:type="paragraph" w:styleId="Textoindependiente">
    <w:name w:val="Body Text"/>
    <w:basedOn w:val="Normal"/>
    <w:link w:val="TextoindependienteCar"/>
    <w:rsid w:val="00CD6479"/>
    <w:pPr>
      <w:spacing w:line="360" w:lineRule="auto"/>
      <w:jc w:val="both"/>
    </w:pPr>
    <w:rPr>
      <w:rFonts w:ascii="Arial" w:hAnsi="Arial"/>
      <w:sz w:val="26"/>
      <w:szCs w:val="20"/>
      <w:lang w:val="es-ES_tradnl"/>
    </w:rPr>
  </w:style>
  <w:style w:type="paragraph" w:styleId="Textoindependiente2">
    <w:name w:val="Body Text 2"/>
    <w:basedOn w:val="Normal"/>
    <w:rsid w:val="00CD6479"/>
    <w:pPr>
      <w:spacing w:line="360" w:lineRule="auto"/>
      <w:ind w:right="51"/>
      <w:jc w:val="both"/>
    </w:pPr>
    <w:rPr>
      <w:rFonts w:ascii="Arial" w:hAnsi="Arial"/>
      <w:szCs w:val="20"/>
      <w:lang w:val="es-ES_tradnl"/>
    </w:rPr>
  </w:style>
  <w:style w:type="character" w:styleId="Refdenotaalpie">
    <w:name w:val="footnote reference"/>
    <w:aliases w:val="Footnotes refss,referencia nota al pie,Nota de pie,Texto nota al pie,Appel note de bas de page,Ref. de nota al pie 2,Fago Fußnotenzeichen,Footnote number,BVI fnr,f,texto de nota al pie Car1,Pie de Página,FC,F,4_G,16 Point,Footnote"/>
    <w:uiPriority w:val="99"/>
    <w:rsid w:val="00CD6479"/>
    <w:rPr>
      <w:vertAlign w:val="superscript"/>
    </w:rPr>
  </w:style>
  <w:style w:type="paragraph" w:styleId="Cierre">
    <w:name w:val="Closing"/>
    <w:basedOn w:val="Normal"/>
    <w:rsid w:val="00CD6479"/>
    <w:pPr>
      <w:overflowPunct w:val="0"/>
      <w:autoSpaceDE w:val="0"/>
      <w:autoSpaceDN w:val="0"/>
      <w:adjustRightInd w:val="0"/>
      <w:ind w:left="4252"/>
      <w:textAlignment w:val="baseline"/>
    </w:pPr>
    <w:rPr>
      <w:szCs w:val="20"/>
      <w:lang w:val="es-ES_tradnl"/>
    </w:rPr>
  </w:style>
  <w:style w:type="paragraph" w:styleId="Textonotapie">
    <w:name w:val="footnote text"/>
    <w:aliases w:val="Texto nota pie Car,Footnote Text Char Char Char Char Char,Footnote Text Char Char Char Char,Footnote reference,FA Fu,Footnote Text Char Char Char Car,Footnote Text Char Char Char,Footnote Text Char,Ref. de nota al pie1"/>
    <w:basedOn w:val="Normal"/>
    <w:link w:val="TextonotapieCar2"/>
    <w:qFormat/>
    <w:rsid w:val="00CD6479"/>
    <w:rPr>
      <w:sz w:val="20"/>
      <w:szCs w:val="20"/>
      <w:lang w:val="es-ES_tradnl"/>
    </w:rPr>
  </w:style>
  <w:style w:type="paragraph" w:styleId="Encabezado">
    <w:name w:val="header"/>
    <w:basedOn w:val="Normal"/>
    <w:rsid w:val="00CD6479"/>
    <w:pPr>
      <w:tabs>
        <w:tab w:val="center" w:pos="4252"/>
        <w:tab w:val="right" w:pos="8504"/>
      </w:tabs>
    </w:pPr>
    <w:rPr>
      <w:sz w:val="20"/>
      <w:szCs w:val="20"/>
      <w:lang w:val="es-ES_tradnl"/>
    </w:rPr>
  </w:style>
  <w:style w:type="paragraph" w:styleId="Piedepgina">
    <w:name w:val="footer"/>
    <w:basedOn w:val="Normal"/>
    <w:rsid w:val="00CD6479"/>
    <w:pPr>
      <w:tabs>
        <w:tab w:val="center" w:pos="4419"/>
        <w:tab w:val="right" w:pos="8838"/>
      </w:tabs>
    </w:pPr>
    <w:rPr>
      <w:sz w:val="20"/>
      <w:szCs w:val="20"/>
      <w:lang w:val="es-ES_tradnl"/>
    </w:rPr>
  </w:style>
  <w:style w:type="character" w:styleId="Hipervnculo">
    <w:name w:val="Hyperlink"/>
    <w:rsid w:val="00CD6479"/>
    <w:rPr>
      <w:rFonts w:ascii="Times New Roman" w:hAnsi="Times New Roman" w:cs="Times New Roman" w:hint="default"/>
      <w:color w:val="660099"/>
      <w:u w:val="single"/>
    </w:rPr>
  </w:style>
  <w:style w:type="character" w:customStyle="1" w:styleId="PiedepginaCar">
    <w:name w:val="Pie de página Car"/>
    <w:locked/>
    <w:rsid w:val="00CD6479"/>
    <w:rPr>
      <w:lang w:val="es-ES_tradnl" w:eastAsia="es-ES" w:bidi="ar-SA"/>
    </w:rPr>
  </w:style>
  <w:style w:type="paragraph" w:styleId="Textodebloque">
    <w:name w:val="Block Text"/>
    <w:basedOn w:val="Normal"/>
    <w:rsid w:val="00CD6479"/>
    <w:pPr>
      <w:overflowPunct w:val="0"/>
      <w:autoSpaceDE w:val="0"/>
      <w:autoSpaceDN w:val="0"/>
      <w:adjustRightInd w:val="0"/>
      <w:ind w:left="360" w:right="740"/>
      <w:jc w:val="both"/>
    </w:pPr>
    <w:rPr>
      <w:rFonts w:ascii="Arial" w:hAnsi="Arial" w:cs="Arial"/>
      <w:i/>
      <w:iCs/>
      <w:sz w:val="20"/>
      <w:lang w:val="es-CO"/>
    </w:rPr>
  </w:style>
  <w:style w:type="paragraph" w:styleId="NormalWeb">
    <w:name w:val="Normal (Web)"/>
    <w:basedOn w:val="Normal"/>
    <w:uiPriority w:val="99"/>
    <w:rsid w:val="00CD6479"/>
    <w:pPr>
      <w:spacing w:before="100" w:beforeAutospacing="1" w:after="100" w:afterAutospacing="1"/>
    </w:pPr>
    <w:rPr>
      <w:rFonts w:ascii="Arial Unicode MS" w:eastAsia="Arial Unicode MS" w:hAnsi="Arial Unicode MS" w:cs="Arial Unicode MS"/>
    </w:rPr>
  </w:style>
  <w:style w:type="character" w:customStyle="1" w:styleId="Ttulo1Car">
    <w:name w:val="Título 1 Car"/>
    <w:link w:val="Ttulo1"/>
    <w:rsid w:val="00414219"/>
    <w:rPr>
      <w:rFonts w:ascii="Cambria" w:eastAsia="Times New Roman" w:hAnsi="Cambria" w:cs="Times New Roman"/>
      <w:b/>
      <w:bCs/>
      <w:kern w:val="32"/>
      <w:sz w:val="32"/>
      <w:szCs w:val="32"/>
    </w:rPr>
  </w:style>
  <w:style w:type="paragraph" w:customStyle="1" w:styleId="CM37">
    <w:name w:val="CM37"/>
    <w:basedOn w:val="Normal"/>
    <w:next w:val="Normal"/>
    <w:uiPriority w:val="99"/>
    <w:rsid w:val="001535FE"/>
    <w:pPr>
      <w:autoSpaceDE w:val="0"/>
      <w:autoSpaceDN w:val="0"/>
      <w:adjustRightInd w:val="0"/>
    </w:pPr>
    <w:rPr>
      <w:rFonts w:ascii="Arial" w:hAnsi="Arial" w:cs="Arial"/>
    </w:rPr>
  </w:style>
  <w:style w:type="paragraph" w:customStyle="1" w:styleId="CM4">
    <w:name w:val="CM4"/>
    <w:basedOn w:val="Normal"/>
    <w:next w:val="Normal"/>
    <w:uiPriority w:val="99"/>
    <w:rsid w:val="001535FE"/>
    <w:pPr>
      <w:autoSpaceDE w:val="0"/>
      <w:autoSpaceDN w:val="0"/>
      <w:adjustRightInd w:val="0"/>
    </w:pPr>
    <w:rPr>
      <w:rFonts w:ascii="Arial" w:hAnsi="Arial" w:cs="Arial"/>
    </w:rPr>
  </w:style>
  <w:style w:type="character" w:customStyle="1" w:styleId="TextoindependienteCar">
    <w:name w:val="Texto independiente Car"/>
    <w:link w:val="Textoindependiente"/>
    <w:rsid w:val="00C833CD"/>
    <w:rPr>
      <w:rFonts w:ascii="Arial" w:hAnsi="Arial"/>
      <w:sz w:val="26"/>
      <w:lang w:val="es-ES_tradnl"/>
    </w:rPr>
  </w:style>
  <w:style w:type="character" w:customStyle="1" w:styleId="TextonotapieCar2">
    <w:name w:val="Texto nota pie Car2"/>
    <w:aliases w:val="Texto nota pie Car Car,Footnote Text Char Char Char Char Char Car,Footnote Text Char Char Char Char Car1,Footnote reference Car,FA Fu Car1,Footnote Text Char Char Char Car Car,Footnote Text Char Char Char Car1,Footnote Text Char Car1"/>
    <w:link w:val="Textonotapie"/>
    <w:locked/>
    <w:rsid w:val="00C833CD"/>
    <w:rPr>
      <w:lang w:val="es-ES_tradnl"/>
    </w:rPr>
  </w:style>
  <w:style w:type="paragraph" w:styleId="Textodeglobo">
    <w:name w:val="Balloon Text"/>
    <w:basedOn w:val="Normal"/>
    <w:link w:val="TextodegloboCar"/>
    <w:rsid w:val="00B717A4"/>
    <w:rPr>
      <w:rFonts w:ascii="Segoe UI" w:hAnsi="Segoe UI" w:cs="Segoe UI"/>
      <w:sz w:val="18"/>
      <w:szCs w:val="18"/>
    </w:rPr>
  </w:style>
  <w:style w:type="character" w:customStyle="1" w:styleId="TextodegloboCar">
    <w:name w:val="Texto de globo Car"/>
    <w:link w:val="Textodeglobo"/>
    <w:rsid w:val="00B717A4"/>
    <w:rPr>
      <w:rFonts w:ascii="Segoe UI" w:hAnsi="Segoe UI" w:cs="Segoe UI"/>
      <w:sz w:val="18"/>
      <w:szCs w:val="18"/>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FA Fu Car"/>
    <w:uiPriority w:val="99"/>
    <w:locked/>
    <w:rsid w:val="00D62760"/>
  </w:style>
  <w:style w:type="paragraph" w:styleId="Prrafodelista">
    <w:name w:val="List Paragraph"/>
    <w:basedOn w:val="Normal"/>
    <w:uiPriority w:val="34"/>
    <w:qFormat/>
    <w:rsid w:val="00D62760"/>
    <w:pPr>
      <w:spacing w:after="200" w:line="276" w:lineRule="auto"/>
      <w:ind w:left="720"/>
      <w:contextualSpacing/>
    </w:pPr>
    <w:rPr>
      <w:rFonts w:ascii="Calibri" w:hAnsi="Calibri"/>
      <w:sz w:val="22"/>
      <w:szCs w:val="22"/>
      <w:lang w:eastAsia="en-US"/>
    </w:rPr>
  </w:style>
  <w:style w:type="character" w:customStyle="1" w:styleId="citaCar">
    <w:name w:val="cita Car"/>
    <w:link w:val="cita"/>
    <w:locked/>
    <w:rsid w:val="00D62760"/>
    <w:rPr>
      <w:rFonts w:eastAsia="SimSun"/>
      <w:sz w:val="28"/>
    </w:rPr>
  </w:style>
  <w:style w:type="paragraph" w:customStyle="1" w:styleId="cita">
    <w:name w:val="cita"/>
    <w:basedOn w:val="Normal"/>
    <w:link w:val="citaCar"/>
    <w:qFormat/>
    <w:rsid w:val="00D62760"/>
    <w:pPr>
      <w:widowControl w:val="0"/>
      <w:autoSpaceDE w:val="0"/>
      <w:autoSpaceDN w:val="0"/>
      <w:ind w:left="851" w:right="618"/>
      <w:jc w:val="both"/>
    </w:pPr>
    <w:rPr>
      <w:rFonts w:eastAsia="SimSun"/>
      <w:sz w:val="28"/>
      <w:szCs w:val="20"/>
    </w:rPr>
  </w:style>
  <w:style w:type="paragraph" w:styleId="Sangradetextonormal">
    <w:name w:val="Body Text Indent"/>
    <w:basedOn w:val="Normal"/>
    <w:link w:val="SangradetextonormalCar"/>
    <w:rsid w:val="00D62760"/>
    <w:pPr>
      <w:spacing w:after="120"/>
      <w:ind w:left="283"/>
    </w:pPr>
  </w:style>
  <w:style w:type="character" w:customStyle="1" w:styleId="SangradetextonormalCar">
    <w:name w:val="Sangría de texto normal Car"/>
    <w:link w:val="Sangradetextonormal"/>
    <w:rsid w:val="00D62760"/>
    <w:rPr>
      <w:sz w:val="24"/>
      <w:szCs w:val="24"/>
    </w:rPr>
  </w:style>
  <w:style w:type="paragraph" w:styleId="Textoindependienteprimerasangra2">
    <w:name w:val="Body Text First Indent 2"/>
    <w:basedOn w:val="Sangradetextonormal"/>
    <w:link w:val="Textoindependienteprimerasangra2Car"/>
    <w:rsid w:val="00D62760"/>
    <w:pPr>
      <w:overflowPunct w:val="0"/>
      <w:autoSpaceDE w:val="0"/>
      <w:autoSpaceDN w:val="0"/>
      <w:adjustRightInd w:val="0"/>
      <w:ind w:firstLine="210"/>
      <w:textAlignment w:val="baseline"/>
    </w:pPr>
    <w:rPr>
      <w:szCs w:val="20"/>
      <w:lang w:val="es-ES_tradnl"/>
    </w:rPr>
  </w:style>
  <w:style w:type="character" w:customStyle="1" w:styleId="Textoindependienteprimerasangra2Car">
    <w:name w:val="Texto independiente primera sangría 2 Car"/>
    <w:link w:val="Textoindependienteprimerasangra2"/>
    <w:rsid w:val="00D62760"/>
    <w:rPr>
      <w:sz w:val="24"/>
      <w:szCs w:val="24"/>
      <w:lang w:val="es-ES_tradnl"/>
    </w:rPr>
  </w:style>
  <w:style w:type="paragraph" w:customStyle="1" w:styleId="Cuadrculamedia1-nfasis21">
    <w:name w:val="Cuadrícula media 1 - Énfasis 21"/>
    <w:basedOn w:val="Normal"/>
    <w:qFormat/>
    <w:rsid w:val="00482B91"/>
    <w:pPr>
      <w:ind w:left="720"/>
    </w:pPr>
  </w:style>
  <w:style w:type="character" w:customStyle="1" w:styleId="baj">
    <w:name w:val="b_aj"/>
    <w:basedOn w:val="Fuentedeprrafopredeter"/>
    <w:rsid w:val="00F93BBF"/>
  </w:style>
  <w:style w:type="paragraph" w:styleId="Textocomentario">
    <w:name w:val="annotation text"/>
    <w:basedOn w:val="Normal"/>
    <w:link w:val="TextocomentarioCar"/>
    <w:rsid w:val="00D567F2"/>
    <w:rPr>
      <w:sz w:val="20"/>
      <w:szCs w:val="20"/>
    </w:rPr>
  </w:style>
  <w:style w:type="character" w:customStyle="1" w:styleId="TextocomentarioCar">
    <w:name w:val="Texto comentario Car"/>
    <w:basedOn w:val="Fuentedeprrafopredeter"/>
    <w:link w:val="Textocomentario"/>
    <w:rsid w:val="00D567F2"/>
  </w:style>
  <w:style w:type="character" w:styleId="Refdecomentario">
    <w:name w:val="annotation reference"/>
    <w:basedOn w:val="Fuentedeprrafopredeter"/>
    <w:rsid w:val="00D567F2"/>
    <w:rPr>
      <w:sz w:val="16"/>
      <w:szCs w:val="16"/>
    </w:rPr>
  </w:style>
  <w:style w:type="character" w:customStyle="1" w:styleId="eop">
    <w:name w:val="eop"/>
    <w:basedOn w:val="Fuentedeprrafopredeter"/>
    <w:rsid w:val="00E85665"/>
  </w:style>
  <w:style w:type="character" w:customStyle="1" w:styleId="normaltextrun">
    <w:name w:val="normaltextrun"/>
    <w:basedOn w:val="Fuentedeprrafopredeter"/>
    <w:rsid w:val="0074220F"/>
  </w:style>
  <w:style w:type="character" w:styleId="Textoennegrita">
    <w:name w:val="Strong"/>
    <w:basedOn w:val="Fuentedeprrafopredeter"/>
    <w:uiPriority w:val="22"/>
    <w:qFormat/>
    <w:rsid w:val="00A14007"/>
    <w:rPr>
      <w:b/>
      <w:bCs/>
    </w:rPr>
  </w:style>
  <w:style w:type="character" w:styleId="nfasis">
    <w:name w:val="Emphasis"/>
    <w:basedOn w:val="Fuentedeprrafopredeter"/>
    <w:uiPriority w:val="20"/>
    <w:qFormat/>
    <w:rsid w:val="00A14007"/>
    <w:rPr>
      <w:i/>
      <w:iCs/>
    </w:rPr>
  </w:style>
  <w:style w:type="character" w:customStyle="1" w:styleId="tooltiptext">
    <w:name w:val="tooltiptext"/>
    <w:basedOn w:val="Fuentedeprrafopredeter"/>
    <w:rsid w:val="00A14007"/>
  </w:style>
  <w:style w:type="character" w:customStyle="1" w:styleId="UnresolvedMention">
    <w:name w:val="Unresolved Mention"/>
    <w:basedOn w:val="Fuentedeprrafopredeter"/>
    <w:uiPriority w:val="99"/>
    <w:semiHidden/>
    <w:unhideWhenUsed/>
    <w:rsid w:val="00EF28E8"/>
    <w:rPr>
      <w:color w:val="605E5C"/>
      <w:shd w:val="clear" w:color="auto" w:fill="E1DFDD"/>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7125">
      <w:bodyDiv w:val="1"/>
      <w:marLeft w:val="0"/>
      <w:marRight w:val="0"/>
      <w:marTop w:val="0"/>
      <w:marBottom w:val="0"/>
      <w:divBdr>
        <w:top w:val="none" w:sz="0" w:space="0" w:color="auto"/>
        <w:left w:val="none" w:sz="0" w:space="0" w:color="auto"/>
        <w:bottom w:val="none" w:sz="0" w:space="0" w:color="auto"/>
        <w:right w:val="none" w:sz="0" w:space="0" w:color="auto"/>
      </w:divBdr>
    </w:div>
    <w:div w:id="1399790939">
      <w:bodyDiv w:val="1"/>
      <w:marLeft w:val="0"/>
      <w:marRight w:val="0"/>
      <w:marTop w:val="0"/>
      <w:marBottom w:val="0"/>
      <w:divBdr>
        <w:top w:val="none" w:sz="0" w:space="0" w:color="auto"/>
        <w:left w:val="none" w:sz="0" w:space="0" w:color="auto"/>
        <w:bottom w:val="none" w:sz="0" w:space="0" w:color="auto"/>
        <w:right w:val="none" w:sz="0" w:space="0" w:color="auto"/>
      </w:divBdr>
    </w:div>
    <w:div w:id="1628465232">
      <w:bodyDiv w:val="1"/>
      <w:marLeft w:val="0"/>
      <w:marRight w:val="0"/>
      <w:marTop w:val="0"/>
      <w:marBottom w:val="0"/>
      <w:divBdr>
        <w:top w:val="none" w:sz="0" w:space="0" w:color="auto"/>
        <w:left w:val="none" w:sz="0" w:space="0" w:color="auto"/>
        <w:bottom w:val="none" w:sz="0" w:space="0" w:color="auto"/>
        <w:right w:val="none" w:sz="0" w:space="0" w:color="auto"/>
      </w:divBdr>
    </w:div>
    <w:div w:id="196630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ad5368de4eae4ecf"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lamingo.com.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gotajuridica.gov.co/sisjur/normas/Norma1.jsp?i=11828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157412b-f7d0-435c-8dc3-c57cc9ba3390">
      <UserInfo>
        <DisplayName>German Dario Goez Vinasco</DisplayName>
        <AccountId>206</AccountId>
        <AccountType/>
      </UserInfo>
      <UserInfo>
        <DisplayName>Ana Lucia Caicedo Calderon</DisplayName>
        <AccountId>20</AccountId>
        <AccountType/>
      </UserInfo>
      <UserInfo>
        <DisplayName>Julio Cesar Salazar Muñoz</DisplayName>
        <AccountId>12</AccountId>
        <AccountType/>
      </UserInfo>
    </SharedWithUsers>
    <lcf76f155ced4ddcb4097134ff3c332f xmlns="dded84e4-001b-470d-a0e6-15ddd3924142">
      <Terms xmlns="http://schemas.microsoft.com/office/infopath/2007/PartnerControls"/>
    </lcf76f155ced4ddcb4097134ff3c332f>
    <TaxCatchAll xmlns="b157412b-f7d0-435c-8dc3-c57cc9ba33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0FE2C-89E2-43DC-B200-757C06FB94D3}">
  <ds:schemaRefs>
    <ds:schemaRef ds:uri="http://schemas.microsoft.com/office/2006/metadata/properties"/>
    <ds:schemaRef ds:uri="http://schemas.microsoft.com/office/infopath/2007/PartnerControls"/>
    <ds:schemaRef ds:uri="b157412b-f7d0-435c-8dc3-c57cc9ba3390"/>
    <ds:schemaRef ds:uri="dded84e4-001b-470d-a0e6-15ddd3924142"/>
  </ds:schemaRefs>
</ds:datastoreItem>
</file>

<file path=customXml/itemProps2.xml><?xml version="1.0" encoding="utf-8"?>
<ds:datastoreItem xmlns:ds="http://schemas.openxmlformats.org/officeDocument/2006/customXml" ds:itemID="{415CBB9B-0A11-4CC2-BDAF-135B9B0A2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03DD6-275C-4B76-B651-FFE735D58E7B}">
  <ds:schemaRefs>
    <ds:schemaRef ds:uri="http://schemas.microsoft.com/sharepoint/v3/contenttype/forms"/>
  </ds:schemaRefs>
</ds:datastoreItem>
</file>

<file path=customXml/itemProps4.xml><?xml version="1.0" encoding="utf-8"?>
<ds:datastoreItem xmlns:ds="http://schemas.openxmlformats.org/officeDocument/2006/customXml" ds:itemID="{EC84303C-BF54-4ABA-9643-7D87F537E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4991</Words>
  <Characters>28453</Characters>
  <Application>Microsoft Office Word</Application>
  <DocSecurity>0</DocSecurity>
  <Lines>237</Lines>
  <Paragraphs>66</Paragraphs>
  <ScaleCrop>false</ScaleCrop>
  <HeadingPairs>
    <vt:vector size="2" baseType="variant">
      <vt:variant>
        <vt:lpstr>Título</vt:lpstr>
      </vt:variant>
      <vt:variant>
        <vt:i4>1</vt:i4>
      </vt:variant>
    </vt:vector>
  </HeadingPairs>
  <TitlesOfParts>
    <vt:vector size="1" baseType="lpstr">
      <vt:lpstr>Sentencia del 6 de diciembre de 2011</vt:lpstr>
    </vt:vector>
  </TitlesOfParts>
  <Company/>
  <LinksUpToDate>false</LinksUpToDate>
  <CharactersWithSpaces>33378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Sentencia del 6 de diciembre de 2011</dc:title>
  <dc:creator>cpiedraa</dc:creator>
  <cp:lastModifiedBy>samsung</cp:lastModifiedBy>
  <cp:revision>16</cp:revision>
  <cp:lastPrinted>2020-01-31T15:49:00Z</cp:lastPrinted>
  <dcterms:created xsi:type="dcterms:W3CDTF">2023-11-08T22:14:00Z</dcterms:created>
  <dcterms:modified xsi:type="dcterms:W3CDTF">2024-01-23T18:57:00Z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