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A50FF" w14:textId="3D279CF7" w:rsidR="00750701" w:rsidRPr="009A2898" w:rsidRDefault="009A2898" w:rsidP="00F45E96">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9A2898">
        <w:rPr>
          <w:rFonts w:ascii="Arial" w:eastAsia="Times New Roman" w:hAnsi="Arial" w:cs="Arial"/>
          <w:b/>
          <w:bCs/>
          <w:sz w:val="20"/>
          <w:szCs w:val="20"/>
          <w:lang w:val="es-ES" w:eastAsia="es-ES"/>
        </w:rPr>
        <w:t>NOTIFICACIÓN PERSONAL / DECRETO 806 DE 2020 / TRÁMITE</w:t>
      </w:r>
    </w:p>
    <w:p w14:paraId="1275FC54" w14:textId="275EE619" w:rsidR="008209D1" w:rsidRPr="009A2898" w:rsidRDefault="009A2898" w:rsidP="009A289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9A2898">
        <w:rPr>
          <w:rFonts w:ascii="Arial" w:eastAsia="Times New Roman" w:hAnsi="Arial" w:cs="Arial"/>
          <w:bCs/>
          <w:sz w:val="20"/>
          <w:szCs w:val="20"/>
          <w:lang w:val="es-ES" w:eastAsia="es-ES"/>
        </w:rPr>
        <w:t xml:space="preserve">Con ocasión a la emergencia sanitaria decretada por el Ministerio de Protección Social en virtud de la pandemia originada por el </w:t>
      </w:r>
      <w:proofErr w:type="spellStart"/>
      <w:r w:rsidRPr="009A2898">
        <w:rPr>
          <w:rFonts w:ascii="Arial" w:eastAsia="Times New Roman" w:hAnsi="Arial" w:cs="Arial"/>
          <w:bCs/>
          <w:sz w:val="20"/>
          <w:szCs w:val="20"/>
          <w:lang w:val="es-ES" w:eastAsia="es-ES"/>
        </w:rPr>
        <w:t>Covid</w:t>
      </w:r>
      <w:proofErr w:type="spellEnd"/>
      <w:r w:rsidRPr="009A2898">
        <w:rPr>
          <w:rFonts w:ascii="Arial" w:eastAsia="Times New Roman" w:hAnsi="Arial" w:cs="Arial"/>
          <w:bCs/>
          <w:sz w:val="20"/>
          <w:szCs w:val="20"/>
          <w:lang w:val="es-ES" w:eastAsia="es-ES"/>
        </w:rPr>
        <w:t>-19, el Gobierno Nacional declaró el Estado de Emergencia Económica, Social y Ecológica en todo el territorial nacional y decretó una serie de medidas tendientes a minimizar los efectos del referido virus</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Es así que, en aras de dar continuidad a la prestación del servicio a cargo de la administración de justicia, se expidió el Decreto 806 de 2020, cuyo objeto consiste en “implementar el uso de las tecnologías de la información y las comunicaciones en las actuaciones judiciales y agilizar el trámite de los procesos judiciales</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Una de las medidas implementadas por la referida norma hace relación a notificación, siendo concretamente el artículo 8º el que establece:</w:t>
      </w:r>
      <w:r>
        <w:rPr>
          <w:rFonts w:ascii="Arial" w:eastAsia="Times New Roman" w:hAnsi="Arial" w:cs="Arial"/>
          <w:bCs/>
          <w:sz w:val="20"/>
          <w:szCs w:val="20"/>
          <w:lang w:val="es-ES" w:eastAsia="es-ES"/>
        </w:rPr>
        <w:t xml:space="preserve"> </w:t>
      </w:r>
      <w:r w:rsidRPr="009A2898">
        <w:rPr>
          <w:rFonts w:ascii="Arial" w:eastAsia="Times New Roman" w:hAnsi="Arial" w:cs="Arial"/>
          <w:bCs/>
          <w:sz w:val="20"/>
          <w:szCs w:val="20"/>
          <w:lang w:val="es-ES" w:eastAsia="es-ES"/>
        </w:rPr>
        <w:t xml:space="preserve">“Las notificaciones que deban hacerse personalmente también podrán efectuarse con </w:t>
      </w:r>
      <w:proofErr w:type="spellStart"/>
      <w:r w:rsidRPr="009A2898">
        <w:rPr>
          <w:rFonts w:ascii="Arial" w:eastAsia="Times New Roman" w:hAnsi="Arial" w:cs="Arial"/>
          <w:bCs/>
          <w:sz w:val="20"/>
          <w:szCs w:val="20"/>
          <w:lang w:val="es-ES" w:eastAsia="es-ES"/>
        </w:rPr>
        <w:t>el</w:t>
      </w:r>
      <w:proofErr w:type="spellEnd"/>
      <w:r w:rsidRPr="009A2898">
        <w:rPr>
          <w:rFonts w:ascii="Arial" w:eastAsia="Times New Roman" w:hAnsi="Arial" w:cs="Arial"/>
          <w:bCs/>
          <w:sz w:val="20"/>
          <w:szCs w:val="20"/>
          <w:lang w:val="es-ES" w:eastAsia="es-ES"/>
        </w:rPr>
        <w:t xml:space="preserve"> envió de la providencia respectiva como mensaje de datos a la dirección electrónica o sitio que suministre el interesado en que se realice la notificación, sin necesidad del envío de previa citación o aviso físico o virtual (…).</w:t>
      </w:r>
      <w:r>
        <w:rPr>
          <w:rFonts w:ascii="Arial" w:eastAsia="Times New Roman" w:hAnsi="Arial" w:cs="Arial"/>
          <w:bCs/>
          <w:sz w:val="20"/>
          <w:szCs w:val="20"/>
          <w:lang w:val="es-ES" w:eastAsia="es-ES"/>
        </w:rPr>
        <w:t>”</w:t>
      </w:r>
    </w:p>
    <w:p w14:paraId="51C1E4A0" w14:textId="166CB6BA" w:rsidR="008209D1" w:rsidRDefault="008209D1"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09A11439" w14:textId="29EBFEBB" w:rsidR="009A2898" w:rsidRPr="009A2898" w:rsidRDefault="009A2898" w:rsidP="009A2898">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9A2898">
        <w:rPr>
          <w:rFonts w:ascii="Arial" w:eastAsia="Times New Roman" w:hAnsi="Arial" w:cs="Arial"/>
          <w:b/>
          <w:bCs/>
          <w:sz w:val="20"/>
          <w:szCs w:val="20"/>
          <w:lang w:val="es-ES" w:eastAsia="es-ES"/>
        </w:rPr>
        <w:t xml:space="preserve">NOTIFICACIÓN PERSONAL / </w:t>
      </w:r>
      <w:r w:rsidR="00910F83">
        <w:rPr>
          <w:rFonts w:ascii="Arial" w:eastAsia="Times New Roman" w:hAnsi="Arial" w:cs="Arial"/>
          <w:b/>
          <w:bCs/>
          <w:sz w:val="20"/>
          <w:szCs w:val="20"/>
          <w:lang w:val="es-ES" w:eastAsia="es-ES"/>
        </w:rPr>
        <w:t xml:space="preserve">FORMAS DE HACERLA / </w:t>
      </w:r>
      <w:r w:rsidRPr="009A2898">
        <w:rPr>
          <w:rFonts w:ascii="Arial" w:eastAsia="Times New Roman" w:hAnsi="Arial" w:cs="Arial"/>
          <w:b/>
          <w:bCs/>
          <w:sz w:val="20"/>
          <w:szCs w:val="20"/>
          <w:lang w:val="es-ES" w:eastAsia="es-ES"/>
        </w:rPr>
        <w:t xml:space="preserve">DECRETO 806 DE 2020 / </w:t>
      </w:r>
      <w:r w:rsidR="004D3115">
        <w:rPr>
          <w:rFonts w:ascii="Arial" w:eastAsia="Times New Roman" w:hAnsi="Arial" w:cs="Arial"/>
          <w:b/>
          <w:bCs/>
          <w:sz w:val="20"/>
          <w:szCs w:val="20"/>
          <w:lang w:val="es-ES" w:eastAsia="es-ES"/>
        </w:rPr>
        <w:t>ART</w:t>
      </w:r>
      <w:r w:rsidR="00E10576">
        <w:rPr>
          <w:rFonts w:ascii="Arial" w:eastAsia="Times New Roman" w:hAnsi="Arial" w:cs="Arial"/>
          <w:b/>
          <w:bCs/>
          <w:sz w:val="20"/>
          <w:szCs w:val="20"/>
          <w:lang w:val="es-ES" w:eastAsia="es-ES"/>
        </w:rPr>
        <w:t>S</w:t>
      </w:r>
      <w:r w:rsidR="004D3115">
        <w:rPr>
          <w:rFonts w:ascii="Arial" w:eastAsia="Times New Roman" w:hAnsi="Arial" w:cs="Arial"/>
          <w:b/>
          <w:bCs/>
          <w:sz w:val="20"/>
          <w:szCs w:val="20"/>
          <w:lang w:val="es-ES" w:eastAsia="es-ES"/>
        </w:rPr>
        <w:t xml:space="preserve">. </w:t>
      </w:r>
      <w:r w:rsidR="00910F83">
        <w:rPr>
          <w:rFonts w:ascii="Arial" w:eastAsia="Times New Roman" w:hAnsi="Arial" w:cs="Arial"/>
          <w:b/>
          <w:bCs/>
          <w:sz w:val="20"/>
          <w:szCs w:val="20"/>
          <w:lang w:val="es-ES" w:eastAsia="es-ES"/>
        </w:rPr>
        <w:t>291</w:t>
      </w:r>
      <w:r w:rsidR="00E10576">
        <w:rPr>
          <w:rFonts w:ascii="Arial" w:eastAsia="Times New Roman" w:hAnsi="Arial" w:cs="Arial"/>
          <w:b/>
          <w:bCs/>
          <w:sz w:val="20"/>
          <w:szCs w:val="20"/>
          <w:lang w:val="es-ES" w:eastAsia="es-ES"/>
        </w:rPr>
        <w:t>-292</w:t>
      </w:r>
      <w:r w:rsidR="00910F83">
        <w:rPr>
          <w:rFonts w:ascii="Arial" w:eastAsia="Times New Roman" w:hAnsi="Arial" w:cs="Arial"/>
          <w:b/>
          <w:bCs/>
          <w:sz w:val="20"/>
          <w:szCs w:val="20"/>
          <w:lang w:val="es-ES" w:eastAsia="es-ES"/>
        </w:rPr>
        <w:t xml:space="preserve"> </w:t>
      </w:r>
      <w:proofErr w:type="spellStart"/>
      <w:r w:rsidR="00910F83">
        <w:rPr>
          <w:rFonts w:ascii="Arial" w:eastAsia="Times New Roman" w:hAnsi="Arial" w:cs="Arial"/>
          <w:b/>
          <w:bCs/>
          <w:sz w:val="20"/>
          <w:szCs w:val="20"/>
          <w:lang w:val="es-ES" w:eastAsia="es-ES"/>
        </w:rPr>
        <w:t>CGP</w:t>
      </w:r>
      <w:proofErr w:type="spellEnd"/>
    </w:p>
    <w:p w14:paraId="37D4335F" w14:textId="0E0634C6" w:rsidR="008209D1" w:rsidRDefault="004D3115"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4D3115">
        <w:rPr>
          <w:rFonts w:ascii="Arial" w:eastAsia="Times New Roman" w:hAnsi="Arial" w:cs="Arial"/>
          <w:bCs/>
          <w:sz w:val="20"/>
          <w:szCs w:val="20"/>
          <w:lang w:val="es-ES" w:eastAsia="es-ES"/>
        </w:rPr>
        <w:t>Ahora, pretender que, al no comparecer la llamada en garantía, correspondía a la parte demandada realizar las gestiones para notificar por aviso a la misma, en los términos del artículo 292 del Código General del Proceso, es una posición que no comparte la Sala por cuanto el Decreto 806 de 2020, es claro en advertir que “las notificaciones que deban hacerse personalmente también podrán efectuarse con el envío de la providencia respectiva como mensaje de datos a la dirección electrónica o sitio que suministre el interesado en que se realice la notificación, sin necesidad del envió de previa citación o aviso físico o virtual”, lo que deja claro que ambos sistemas quedaron habilitados para llevar adelante la notificación personal.</w:t>
      </w:r>
    </w:p>
    <w:p w14:paraId="02E0553F" w14:textId="77777777" w:rsidR="008209D1" w:rsidRPr="00750701" w:rsidRDefault="008209D1"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24B2365B" w14:textId="77777777" w:rsidR="00750701" w:rsidRPr="00750701" w:rsidRDefault="00750701"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63DC143A" w14:textId="77777777" w:rsidR="00750701" w:rsidRPr="00750701" w:rsidRDefault="00750701"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7407C5C0" w14:textId="7331D8E2" w:rsidR="00750701" w:rsidRDefault="00750701" w:rsidP="00F45E96">
      <w:pPr>
        <w:spacing w:after="0" w:line="240" w:lineRule="auto"/>
        <w:jc w:val="both"/>
        <w:rPr>
          <w:rFonts w:ascii="Arial" w:eastAsia="Arial" w:hAnsi="Arial" w:cs="Arial"/>
          <w:sz w:val="18"/>
          <w:szCs w:val="18"/>
        </w:rPr>
      </w:pPr>
      <w:r w:rsidRPr="564ACBA3">
        <w:rPr>
          <w:rFonts w:ascii="Arial" w:eastAsia="Arial" w:hAnsi="Arial" w:cs="Arial"/>
          <w:sz w:val="18"/>
          <w:szCs w:val="18"/>
        </w:rPr>
        <w:t>Providencia:</w:t>
      </w:r>
      <w:r>
        <w:rPr>
          <w:rFonts w:ascii="Arial" w:eastAsia="Arial" w:hAnsi="Arial" w:cs="Arial"/>
          <w:sz w:val="18"/>
          <w:szCs w:val="18"/>
        </w:rPr>
        <w:tab/>
      </w:r>
      <w:r>
        <w:tab/>
      </w:r>
      <w:r w:rsidRPr="564ACBA3">
        <w:rPr>
          <w:rFonts w:ascii="Arial" w:eastAsia="Arial" w:hAnsi="Arial" w:cs="Arial"/>
          <w:sz w:val="18"/>
          <w:szCs w:val="18"/>
        </w:rPr>
        <w:t>Auto de 4 de octubre de 2023</w:t>
      </w:r>
    </w:p>
    <w:p w14:paraId="693A58AC" w14:textId="5A5A54A7" w:rsidR="00750701" w:rsidRDefault="00750701" w:rsidP="00F45E96">
      <w:pPr>
        <w:spacing w:after="0" w:line="240" w:lineRule="auto"/>
        <w:jc w:val="both"/>
        <w:rPr>
          <w:rFonts w:ascii="Arial" w:eastAsia="Arial" w:hAnsi="Arial" w:cs="Arial"/>
          <w:sz w:val="18"/>
          <w:szCs w:val="18"/>
        </w:rPr>
      </w:pPr>
      <w:r w:rsidRPr="322E57FE">
        <w:rPr>
          <w:rFonts w:ascii="Arial" w:eastAsia="Arial" w:hAnsi="Arial" w:cs="Arial"/>
          <w:sz w:val="18"/>
          <w:szCs w:val="18"/>
        </w:rPr>
        <w:t>Radicación Nro.:</w:t>
      </w:r>
      <w:r>
        <w:rPr>
          <w:rFonts w:ascii="Arial" w:eastAsia="Arial" w:hAnsi="Arial" w:cs="Arial"/>
          <w:sz w:val="18"/>
        </w:rPr>
        <w:tab/>
      </w:r>
      <w:r>
        <w:rPr>
          <w:rFonts w:ascii="Arial" w:eastAsia="Arial" w:hAnsi="Arial" w:cs="Arial"/>
          <w:sz w:val="18"/>
        </w:rPr>
        <w:tab/>
      </w:r>
      <w:r w:rsidRPr="322E57FE">
        <w:rPr>
          <w:rFonts w:ascii="Arial" w:eastAsia="Arial" w:hAnsi="Arial" w:cs="Arial"/>
          <w:sz w:val="18"/>
          <w:szCs w:val="18"/>
        </w:rPr>
        <w:t>660013105001202000</w:t>
      </w:r>
      <w:r>
        <w:rPr>
          <w:rFonts w:ascii="Arial" w:eastAsia="Arial" w:hAnsi="Arial" w:cs="Arial"/>
          <w:sz w:val="18"/>
          <w:szCs w:val="18"/>
        </w:rPr>
        <w:t>177</w:t>
      </w:r>
      <w:r w:rsidRPr="322E57FE">
        <w:rPr>
          <w:rFonts w:ascii="Arial" w:eastAsia="Arial" w:hAnsi="Arial" w:cs="Arial"/>
          <w:sz w:val="18"/>
          <w:szCs w:val="18"/>
        </w:rPr>
        <w:t>01</w:t>
      </w:r>
    </w:p>
    <w:p w14:paraId="7E68BD7C" w14:textId="566E82ED" w:rsidR="00750701" w:rsidRDefault="00750701" w:rsidP="00F45E96">
      <w:pPr>
        <w:spacing w:after="0" w:line="240" w:lineRule="auto"/>
        <w:jc w:val="both"/>
        <w:rPr>
          <w:rFonts w:ascii="Arial" w:eastAsia="Arial" w:hAnsi="Arial" w:cs="Arial"/>
          <w:sz w:val="18"/>
        </w:rPr>
      </w:pPr>
      <w:r>
        <w:rPr>
          <w:rFonts w:ascii="Arial" w:eastAsia="Arial" w:hAnsi="Arial" w:cs="Arial"/>
          <w:sz w:val="18"/>
        </w:rPr>
        <w:t>Proceso:</w:t>
      </w:r>
      <w:r>
        <w:rPr>
          <w:rFonts w:ascii="Arial" w:eastAsia="Arial" w:hAnsi="Arial" w:cs="Arial"/>
          <w:sz w:val="18"/>
        </w:rPr>
        <w:tab/>
      </w:r>
      <w:r>
        <w:rPr>
          <w:rFonts w:ascii="Arial" w:eastAsia="Arial" w:hAnsi="Arial" w:cs="Arial"/>
          <w:sz w:val="18"/>
        </w:rPr>
        <w:tab/>
      </w:r>
      <w:r>
        <w:rPr>
          <w:rFonts w:ascii="Arial" w:eastAsia="Arial" w:hAnsi="Arial" w:cs="Arial"/>
          <w:sz w:val="18"/>
        </w:rPr>
        <w:tab/>
        <w:t xml:space="preserve">Ordinario Laboral  </w:t>
      </w:r>
    </w:p>
    <w:p w14:paraId="133A39AE" w14:textId="68A1AC64" w:rsidR="00750701" w:rsidRDefault="00750701" w:rsidP="00F45E96">
      <w:pPr>
        <w:spacing w:after="0" w:line="240" w:lineRule="auto"/>
        <w:jc w:val="both"/>
        <w:rPr>
          <w:rFonts w:ascii="Arial" w:eastAsia="Arial" w:hAnsi="Arial" w:cs="Arial"/>
          <w:sz w:val="18"/>
          <w:szCs w:val="18"/>
        </w:rPr>
      </w:pPr>
      <w:r w:rsidRPr="322E57FE">
        <w:rPr>
          <w:rFonts w:ascii="Arial" w:eastAsia="Arial" w:hAnsi="Arial" w:cs="Arial"/>
          <w:sz w:val="18"/>
          <w:szCs w:val="18"/>
        </w:rPr>
        <w:t>Demandante:</w:t>
      </w:r>
      <w:r>
        <w:rPr>
          <w:rFonts w:ascii="Arial" w:eastAsia="Arial" w:hAnsi="Arial" w:cs="Arial"/>
          <w:sz w:val="18"/>
        </w:rPr>
        <w:tab/>
      </w:r>
      <w:r>
        <w:rPr>
          <w:rFonts w:ascii="Arial" w:eastAsia="Arial" w:hAnsi="Arial" w:cs="Arial"/>
          <w:sz w:val="18"/>
        </w:rPr>
        <w:tab/>
      </w:r>
      <w:r>
        <w:rPr>
          <w:rFonts w:ascii="Arial" w:eastAsia="Arial" w:hAnsi="Arial" w:cs="Arial"/>
          <w:sz w:val="18"/>
          <w:szCs w:val="18"/>
        </w:rPr>
        <w:t>James Ramírez Giraldo</w:t>
      </w:r>
    </w:p>
    <w:p w14:paraId="3BC396F6" w14:textId="6F07F476" w:rsidR="00750701" w:rsidRDefault="00750701" w:rsidP="00F45E96">
      <w:pPr>
        <w:spacing w:after="0" w:line="240" w:lineRule="auto"/>
        <w:jc w:val="both"/>
        <w:rPr>
          <w:rFonts w:ascii="Arial" w:eastAsia="Arial" w:hAnsi="Arial" w:cs="Arial"/>
          <w:sz w:val="18"/>
          <w:szCs w:val="18"/>
        </w:rPr>
      </w:pPr>
      <w:r w:rsidRPr="322E57FE">
        <w:rPr>
          <w:rFonts w:ascii="Arial" w:eastAsia="Arial" w:hAnsi="Arial" w:cs="Arial"/>
          <w:sz w:val="18"/>
          <w:szCs w:val="18"/>
        </w:rPr>
        <w:t>Demandado:</w:t>
      </w:r>
      <w:r>
        <w:rPr>
          <w:rFonts w:ascii="Arial" w:eastAsia="Arial" w:hAnsi="Arial" w:cs="Arial"/>
          <w:sz w:val="18"/>
          <w:szCs w:val="18"/>
        </w:rPr>
        <w:tab/>
      </w:r>
      <w:r>
        <w:rPr>
          <w:rFonts w:ascii="Arial" w:eastAsia="Arial" w:hAnsi="Arial" w:cs="Arial"/>
          <w:sz w:val="18"/>
        </w:rPr>
        <w:tab/>
      </w:r>
      <w:r w:rsidRPr="322E57FE">
        <w:rPr>
          <w:rFonts w:ascii="Arial" w:eastAsia="Arial" w:hAnsi="Arial" w:cs="Arial"/>
          <w:sz w:val="18"/>
          <w:szCs w:val="18"/>
        </w:rPr>
        <w:t>Megabus S.A.</w:t>
      </w:r>
    </w:p>
    <w:p w14:paraId="59833189" w14:textId="1F3A3AA5" w:rsidR="00750701" w:rsidRDefault="00750701" w:rsidP="00F45E96">
      <w:pPr>
        <w:spacing w:after="0" w:line="240" w:lineRule="auto"/>
        <w:jc w:val="both"/>
        <w:rPr>
          <w:rFonts w:ascii="Arial" w:eastAsia="Arial" w:hAnsi="Arial" w:cs="Arial"/>
          <w:sz w:val="18"/>
          <w:szCs w:val="18"/>
        </w:rPr>
      </w:pPr>
      <w:r w:rsidRPr="322E57FE">
        <w:rPr>
          <w:rFonts w:ascii="Arial" w:eastAsia="Arial" w:hAnsi="Arial" w:cs="Arial"/>
          <w:sz w:val="18"/>
          <w:szCs w:val="18"/>
        </w:rPr>
        <w:t>Juzgado de origen:</w:t>
      </w:r>
      <w:r>
        <w:rPr>
          <w:rFonts w:ascii="Arial" w:eastAsia="Arial" w:hAnsi="Arial" w:cs="Arial"/>
          <w:sz w:val="18"/>
        </w:rPr>
        <w:tab/>
      </w:r>
      <w:r w:rsidRPr="322E57FE">
        <w:rPr>
          <w:rFonts w:ascii="Arial" w:eastAsia="Arial" w:hAnsi="Arial" w:cs="Arial"/>
          <w:sz w:val="18"/>
          <w:szCs w:val="18"/>
        </w:rPr>
        <w:t>Primero Laboral del Circuito</w:t>
      </w:r>
    </w:p>
    <w:p w14:paraId="27BA24DA" w14:textId="1E17042C" w:rsidR="00750701" w:rsidRPr="00750701" w:rsidRDefault="00750701" w:rsidP="00F45E96">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2B248E65" w14:textId="77777777" w:rsidR="00750701" w:rsidRPr="00750701" w:rsidRDefault="00750701" w:rsidP="00F45E96">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3477924F" w14:textId="77777777" w:rsidR="00750701" w:rsidRPr="00750701" w:rsidRDefault="00750701" w:rsidP="00F45E96">
      <w:pPr>
        <w:spacing w:after="0" w:line="240" w:lineRule="auto"/>
        <w:ind w:left="2835" w:hanging="2835"/>
        <w:jc w:val="both"/>
        <w:rPr>
          <w:rFonts w:ascii="Arial" w:eastAsia="Calibri" w:hAnsi="Arial" w:cs="Arial"/>
          <w:sz w:val="20"/>
          <w:szCs w:val="20"/>
          <w:lang w:eastAsia="en-US"/>
        </w:rPr>
      </w:pPr>
    </w:p>
    <w:p w14:paraId="7F89C3FB" w14:textId="77777777" w:rsidR="00750701" w:rsidRPr="00750701" w:rsidRDefault="00750701" w:rsidP="00750701">
      <w:pPr>
        <w:keepNext/>
        <w:spacing w:after="0" w:line="276" w:lineRule="auto"/>
        <w:jc w:val="center"/>
        <w:outlineLvl w:val="2"/>
        <w:rPr>
          <w:rFonts w:ascii="Arial" w:eastAsia="Times New Roman" w:hAnsi="Arial" w:cs="Arial"/>
          <w:b/>
          <w:sz w:val="24"/>
          <w:szCs w:val="24"/>
          <w:lang w:val="es-ES_tradnl" w:eastAsia="es-ES"/>
        </w:rPr>
      </w:pPr>
      <w:r w:rsidRPr="00750701">
        <w:rPr>
          <w:rFonts w:ascii="Arial" w:eastAsia="Times New Roman" w:hAnsi="Arial" w:cs="Arial"/>
          <w:b/>
          <w:sz w:val="24"/>
          <w:szCs w:val="24"/>
          <w:lang w:val="es-ES_tradnl" w:eastAsia="es-ES"/>
        </w:rPr>
        <w:t>TRIBUNAL SUPERIOR DEL DISTRITO JUDICIAL</w:t>
      </w:r>
    </w:p>
    <w:p w14:paraId="633067A5" w14:textId="77777777" w:rsidR="00750701" w:rsidRPr="00750701" w:rsidRDefault="00750701" w:rsidP="00750701">
      <w:pPr>
        <w:spacing w:after="0" w:line="276" w:lineRule="auto"/>
        <w:jc w:val="center"/>
        <w:rPr>
          <w:rFonts w:ascii="Arial" w:eastAsia="Calibri" w:hAnsi="Arial" w:cs="Arial"/>
          <w:b/>
          <w:sz w:val="24"/>
          <w:szCs w:val="24"/>
          <w:lang w:eastAsia="en-US"/>
        </w:rPr>
      </w:pPr>
      <w:r w:rsidRPr="00750701">
        <w:rPr>
          <w:rFonts w:ascii="Arial" w:eastAsia="Calibri" w:hAnsi="Arial" w:cs="Arial"/>
          <w:b/>
          <w:sz w:val="24"/>
          <w:szCs w:val="24"/>
          <w:lang w:eastAsia="en-US"/>
        </w:rPr>
        <w:t>SALA LABORAL</w:t>
      </w:r>
    </w:p>
    <w:p w14:paraId="530521B2" w14:textId="77777777" w:rsidR="00750701" w:rsidRPr="00750701" w:rsidRDefault="00750701" w:rsidP="00750701">
      <w:pPr>
        <w:spacing w:after="0" w:line="276" w:lineRule="auto"/>
        <w:jc w:val="center"/>
        <w:rPr>
          <w:rFonts w:ascii="Arial" w:eastAsia="Times New Roman" w:hAnsi="Arial" w:cs="Arial"/>
          <w:b/>
          <w:sz w:val="24"/>
          <w:szCs w:val="24"/>
          <w:lang w:val="es-ES_tradnl" w:eastAsia="es-ES"/>
        </w:rPr>
      </w:pPr>
      <w:r w:rsidRPr="00750701">
        <w:rPr>
          <w:rFonts w:ascii="Arial" w:eastAsia="Times New Roman" w:hAnsi="Arial" w:cs="Arial"/>
          <w:b/>
          <w:sz w:val="24"/>
          <w:szCs w:val="24"/>
          <w:lang w:val="es-ES_tradnl" w:eastAsia="es-ES"/>
        </w:rPr>
        <w:t xml:space="preserve">MAGISTRADO PONENTE: JULIO CÉSAR SALAZAR MUÑOZ </w:t>
      </w:r>
    </w:p>
    <w:p w14:paraId="5DAB6C7B" w14:textId="77777777" w:rsidR="00B325C8" w:rsidRPr="008209D1" w:rsidRDefault="00B325C8" w:rsidP="008209D1">
      <w:pPr>
        <w:spacing w:after="0" w:line="276" w:lineRule="auto"/>
        <w:rPr>
          <w:rFonts w:ascii="Arial" w:eastAsia="Arial" w:hAnsi="Arial" w:cs="Arial"/>
          <w:sz w:val="24"/>
          <w:szCs w:val="24"/>
        </w:rPr>
      </w:pPr>
    </w:p>
    <w:p w14:paraId="5E8B72B2" w14:textId="3490857B" w:rsidR="00B325C8" w:rsidRPr="008209D1" w:rsidRDefault="322E57FE" w:rsidP="00F45E96">
      <w:pPr>
        <w:spacing w:after="0" w:line="276" w:lineRule="auto"/>
        <w:jc w:val="center"/>
        <w:rPr>
          <w:rFonts w:ascii="Arial" w:eastAsia="Arial" w:hAnsi="Arial" w:cs="Arial"/>
          <w:sz w:val="24"/>
          <w:szCs w:val="24"/>
        </w:rPr>
      </w:pPr>
      <w:r w:rsidRPr="008209D1">
        <w:rPr>
          <w:rFonts w:ascii="Arial" w:eastAsia="Arial" w:hAnsi="Arial" w:cs="Arial"/>
          <w:sz w:val="24"/>
          <w:szCs w:val="24"/>
        </w:rPr>
        <w:t xml:space="preserve">Pereira, </w:t>
      </w:r>
      <w:r w:rsidR="686728A4" w:rsidRPr="008209D1">
        <w:rPr>
          <w:rFonts w:ascii="Arial" w:eastAsia="Arial" w:hAnsi="Arial" w:cs="Arial"/>
          <w:sz w:val="24"/>
          <w:szCs w:val="24"/>
        </w:rPr>
        <w:t>cuatro d</w:t>
      </w:r>
      <w:r w:rsidR="002F1AFF" w:rsidRPr="008209D1">
        <w:rPr>
          <w:rFonts w:ascii="Arial" w:eastAsia="Arial" w:hAnsi="Arial" w:cs="Arial"/>
          <w:sz w:val="24"/>
          <w:szCs w:val="24"/>
        </w:rPr>
        <w:t>e</w:t>
      </w:r>
      <w:r w:rsidR="686728A4" w:rsidRPr="008209D1">
        <w:rPr>
          <w:rFonts w:ascii="Arial" w:eastAsia="Arial" w:hAnsi="Arial" w:cs="Arial"/>
          <w:sz w:val="24"/>
          <w:szCs w:val="24"/>
        </w:rPr>
        <w:t xml:space="preserve"> octubre</w:t>
      </w:r>
      <w:r w:rsidRPr="008209D1">
        <w:rPr>
          <w:rFonts w:ascii="Arial" w:eastAsia="Arial" w:hAnsi="Arial" w:cs="Arial"/>
          <w:sz w:val="24"/>
          <w:szCs w:val="24"/>
        </w:rPr>
        <w:t xml:space="preserve"> de dos mil veintitrés</w:t>
      </w:r>
    </w:p>
    <w:p w14:paraId="02EB378F" w14:textId="5139611C" w:rsidR="00B325C8" w:rsidRPr="008209D1" w:rsidRDefault="322E57FE" w:rsidP="000A08DF">
      <w:pPr>
        <w:spacing w:after="0" w:line="276" w:lineRule="auto"/>
        <w:jc w:val="center"/>
        <w:rPr>
          <w:rFonts w:ascii="Arial" w:eastAsia="Arial" w:hAnsi="Arial" w:cs="Arial"/>
          <w:sz w:val="24"/>
          <w:szCs w:val="24"/>
        </w:rPr>
      </w:pPr>
      <w:r w:rsidRPr="008209D1">
        <w:rPr>
          <w:rFonts w:ascii="Arial" w:eastAsia="Arial" w:hAnsi="Arial" w:cs="Arial"/>
          <w:sz w:val="24"/>
          <w:szCs w:val="24"/>
        </w:rPr>
        <w:t xml:space="preserve">Acta de Sala de Discusión No </w:t>
      </w:r>
      <w:r w:rsidR="009A3041" w:rsidRPr="008209D1">
        <w:rPr>
          <w:rFonts w:ascii="Arial" w:eastAsia="Arial" w:hAnsi="Arial" w:cs="Arial"/>
          <w:sz w:val="24"/>
          <w:szCs w:val="24"/>
        </w:rPr>
        <w:t xml:space="preserve">155 </w:t>
      </w:r>
      <w:r w:rsidRPr="008209D1">
        <w:rPr>
          <w:rFonts w:ascii="Arial" w:eastAsia="Arial" w:hAnsi="Arial" w:cs="Arial"/>
          <w:sz w:val="24"/>
          <w:szCs w:val="24"/>
        </w:rPr>
        <w:t xml:space="preserve">de </w:t>
      </w:r>
      <w:r w:rsidR="009A3041" w:rsidRPr="008209D1">
        <w:rPr>
          <w:rFonts w:ascii="Arial" w:eastAsia="Arial" w:hAnsi="Arial" w:cs="Arial"/>
          <w:sz w:val="24"/>
          <w:szCs w:val="24"/>
        </w:rPr>
        <w:t>2</w:t>
      </w:r>
      <w:r w:rsidR="5768860F" w:rsidRPr="008209D1">
        <w:rPr>
          <w:rFonts w:ascii="Arial" w:eastAsia="Arial" w:hAnsi="Arial" w:cs="Arial"/>
          <w:sz w:val="24"/>
          <w:szCs w:val="24"/>
        </w:rPr>
        <w:t xml:space="preserve"> de octubre</w:t>
      </w:r>
      <w:r w:rsidR="000A08DF">
        <w:rPr>
          <w:rFonts w:ascii="Arial" w:eastAsia="Arial" w:hAnsi="Arial" w:cs="Arial"/>
          <w:sz w:val="24"/>
          <w:szCs w:val="24"/>
        </w:rPr>
        <w:t xml:space="preserve"> de 2023</w:t>
      </w:r>
    </w:p>
    <w:p w14:paraId="6A05A809" w14:textId="77777777" w:rsidR="00B325C8" w:rsidRPr="008209D1" w:rsidRDefault="00B325C8" w:rsidP="000A08DF">
      <w:pPr>
        <w:spacing w:after="0" w:line="276" w:lineRule="auto"/>
        <w:rPr>
          <w:rFonts w:ascii="Arial" w:eastAsia="Arial" w:hAnsi="Arial" w:cs="Arial"/>
          <w:sz w:val="24"/>
          <w:szCs w:val="24"/>
        </w:rPr>
      </w:pPr>
    </w:p>
    <w:p w14:paraId="38B3CC6A" w14:textId="48FEA2CF"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En la fecha, procede la Sala de Decisión Laboral a resolver el recurso de apelación interpuesto </w:t>
      </w:r>
      <w:r w:rsidR="315EA9B9" w:rsidRPr="008209D1">
        <w:rPr>
          <w:rFonts w:ascii="Arial" w:eastAsia="Arial" w:hAnsi="Arial" w:cs="Arial"/>
          <w:sz w:val="24"/>
          <w:szCs w:val="24"/>
        </w:rPr>
        <w:t xml:space="preserve">por </w:t>
      </w:r>
      <w:proofErr w:type="spellStart"/>
      <w:r w:rsidR="003014C6" w:rsidRPr="00F45E96">
        <w:rPr>
          <w:rFonts w:ascii="Arial" w:eastAsia="Arial" w:hAnsi="Arial" w:cs="Arial"/>
          <w:b/>
          <w:sz w:val="24"/>
          <w:szCs w:val="24"/>
        </w:rPr>
        <w:t>Megabús</w:t>
      </w:r>
      <w:proofErr w:type="spellEnd"/>
      <w:r w:rsidR="003014C6" w:rsidRPr="008209D1">
        <w:rPr>
          <w:rFonts w:ascii="Arial" w:eastAsia="Arial" w:hAnsi="Arial" w:cs="Arial"/>
          <w:b/>
          <w:bCs/>
          <w:sz w:val="24"/>
          <w:szCs w:val="24"/>
        </w:rPr>
        <w:t xml:space="preserve"> </w:t>
      </w:r>
      <w:r w:rsidRPr="008209D1">
        <w:rPr>
          <w:rFonts w:ascii="Arial" w:eastAsia="Arial" w:hAnsi="Arial" w:cs="Arial"/>
          <w:b/>
          <w:bCs/>
          <w:sz w:val="24"/>
          <w:szCs w:val="24"/>
        </w:rPr>
        <w:t xml:space="preserve">S.A. </w:t>
      </w:r>
      <w:r w:rsidRPr="008209D1">
        <w:rPr>
          <w:rFonts w:ascii="Arial" w:eastAsia="Arial" w:hAnsi="Arial" w:cs="Arial"/>
          <w:sz w:val="24"/>
          <w:szCs w:val="24"/>
        </w:rPr>
        <w:t>contra el auto de fecha 24 de agosto de 2022</w:t>
      </w:r>
      <w:r w:rsidR="782D505C" w:rsidRPr="008209D1">
        <w:rPr>
          <w:rFonts w:ascii="Arial" w:eastAsia="Arial" w:hAnsi="Arial" w:cs="Arial"/>
          <w:sz w:val="24"/>
          <w:szCs w:val="24"/>
        </w:rPr>
        <w:t>,</w:t>
      </w:r>
      <w:r w:rsidRPr="008209D1">
        <w:rPr>
          <w:rFonts w:ascii="Arial" w:eastAsia="Arial" w:hAnsi="Arial" w:cs="Arial"/>
          <w:sz w:val="24"/>
          <w:szCs w:val="24"/>
        </w:rPr>
        <w:t xml:space="preserve"> por medio del cual el Juzgado Primero Laboral del Circuito declaró la ineficacia del llamamiento en garantía que esa sociedad hizo a la </w:t>
      </w:r>
      <w:r w:rsidRPr="00F45E96">
        <w:rPr>
          <w:rFonts w:ascii="Arial" w:eastAsia="Arial" w:hAnsi="Arial" w:cs="Arial"/>
          <w:b/>
          <w:sz w:val="24"/>
          <w:szCs w:val="24"/>
        </w:rPr>
        <w:t>Compañía Aseguradora de Fi</w:t>
      </w:r>
      <w:r w:rsidR="3D1BAA13" w:rsidRPr="00F45E96">
        <w:rPr>
          <w:rFonts w:ascii="Arial" w:eastAsia="Arial" w:hAnsi="Arial" w:cs="Arial"/>
          <w:b/>
          <w:sz w:val="24"/>
          <w:szCs w:val="24"/>
        </w:rPr>
        <w:t>an</w:t>
      </w:r>
      <w:r w:rsidRPr="00F45E96">
        <w:rPr>
          <w:rFonts w:ascii="Arial" w:eastAsia="Arial" w:hAnsi="Arial" w:cs="Arial"/>
          <w:b/>
          <w:sz w:val="24"/>
          <w:szCs w:val="24"/>
        </w:rPr>
        <w:t>zas Confianza S.A.</w:t>
      </w:r>
      <w:r w:rsidRPr="008209D1">
        <w:rPr>
          <w:rFonts w:ascii="Arial" w:eastAsia="Arial" w:hAnsi="Arial" w:cs="Arial"/>
          <w:sz w:val="24"/>
          <w:szCs w:val="24"/>
        </w:rPr>
        <w:t xml:space="preserve"> dentro del proceso </w:t>
      </w:r>
      <w:r w:rsidR="00F45E96">
        <w:rPr>
          <w:rFonts w:ascii="Arial" w:eastAsia="Arial" w:hAnsi="Arial" w:cs="Arial"/>
          <w:b/>
          <w:sz w:val="24"/>
          <w:szCs w:val="24"/>
        </w:rPr>
        <w:t xml:space="preserve">ordinario laboral </w:t>
      </w:r>
      <w:r w:rsidRPr="008209D1">
        <w:rPr>
          <w:rFonts w:ascii="Arial" w:eastAsia="Arial" w:hAnsi="Arial" w:cs="Arial"/>
          <w:sz w:val="24"/>
          <w:szCs w:val="24"/>
        </w:rPr>
        <w:t>que en su contra adelanta</w:t>
      </w:r>
      <w:r w:rsidR="002F1AFF" w:rsidRPr="008209D1">
        <w:rPr>
          <w:rFonts w:ascii="Arial" w:eastAsia="Arial" w:hAnsi="Arial" w:cs="Arial"/>
          <w:sz w:val="24"/>
          <w:szCs w:val="24"/>
        </w:rPr>
        <w:t xml:space="preserve"> el señor </w:t>
      </w:r>
      <w:r w:rsidR="003014C6" w:rsidRPr="008209D1">
        <w:rPr>
          <w:rFonts w:ascii="Arial" w:eastAsia="Arial" w:hAnsi="Arial" w:cs="Arial"/>
          <w:b/>
          <w:bCs/>
          <w:sz w:val="24"/>
          <w:szCs w:val="24"/>
        </w:rPr>
        <w:t>James Ramírez Giraldo</w:t>
      </w:r>
      <w:r w:rsidRPr="008209D1">
        <w:rPr>
          <w:rFonts w:ascii="Arial" w:eastAsia="Arial" w:hAnsi="Arial" w:cs="Arial"/>
          <w:sz w:val="24"/>
          <w:szCs w:val="24"/>
        </w:rPr>
        <w:t>, cuya radicación corresponde al Nº 660013105004202000</w:t>
      </w:r>
      <w:r w:rsidR="002F1AFF" w:rsidRPr="008209D1">
        <w:rPr>
          <w:rFonts w:ascii="Arial" w:eastAsia="Arial" w:hAnsi="Arial" w:cs="Arial"/>
          <w:sz w:val="24"/>
          <w:szCs w:val="24"/>
        </w:rPr>
        <w:t>177</w:t>
      </w:r>
      <w:r w:rsidRPr="008209D1">
        <w:rPr>
          <w:rFonts w:ascii="Arial" w:eastAsia="Arial" w:hAnsi="Arial" w:cs="Arial"/>
          <w:sz w:val="24"/>
          <w:szCs w:val="24"/>
        </w:rPr>
        <w:t>01.</w:t>
      </w:r>
    </w:p>
    <w:p w14:paraId="4300F4A3" w14:textId="2A449B07" w:rsidR="322E57FE" w:rsidRPr="008209D1" w:rsidRDefault="322E57FE" w:rsidP="008209D1">
      <w:pPr>
        <w:spacing w:after="0" w:line="276" w:lineRule="auto"/>
        <w:jc w:val="both"/>
        <w:rPr>
          <w:rFonts w:ascii="Arial" w:eastAsia="Arial" w:hAnsi="Arial" w:cs="Arial"/>
          <w:sz w:val="24"/>
          <w:szCs w:val="24"/>
        </w:rPr>
      </w:pPr>
    </w:p>
    <w:p w14:paraId="0F10BAA5" w14:textId="77777777" w:rsidR="00B325C8" w:rsidRPr="008209D1" w:rsidRDefault="004B3941" w:rsidP="008209D1">
      <w:pPr>
        <w:spacing w:after="0" w:line="276" w:lineRule="auto"/>
        <w:jc w:val="center"/>
        <w:rPr>
          <w:rFonts w:ascii="Arial" w:eastAsia="Arial" w:hAnsi="Arial" w:cs="Arial"/>
          <w:b/>
          <w:sz w:val="24"/>
          <w:szCs w:val="24"/>
        </w:rPr>
      </w:pPr>
      <w:r w:rsidRPr="008209D1">
        <w:rPr>
          <w:rFonts w:ascii="Arial" w:eastAsia="Arial" w:hAnsi="Arial" w:cs="Arial"/>
          <w:b/>
          <w:sz w:val="24"/>
          <w:szCs w:val="24"/>
        </w:rPr>
        <w:t>ANTECEDENTES</w:t>
      </w:r>
    </w:p>
    <w:p w14:paraId="41C8F396" w14:textId="77777777" w:rsidR="00B325C8" w:rsidRPr="008209D1" w:rsidRDefault="00B325C8" w:rsidP="008209D1">
      <w:pPr>
        <w:spacing w:after="0" w:line="276" w:lineRule="auto"/>
        <w:jc w:val="both"/>
        <w:rPr>
          <w:rFonts w:ascii="Arial" w:eastAsia="Arial" w:hAnsi="Arial" w:cs="Arial"/>
          <w:sz w:val="24"/>
          <w:szCs w:val="24"/>
        </w:rPr>
      </w:pPr>
    </w:p>
    <w:p w14:paraId="3DBD397D" w14:textId="0081D4EA"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El señor </w:t>
      </w:r>
      <w:r w:rsidR="002F1AFF" w:rsidRPr="008209D1">
        <w:rPr>
          <w:rFonts w:ascii="Arial" w:eastAsia="Arial" w:hAnsi="Arial" w:cs="Arial"/>
          <w:sz w:val="24"/>
          <w:szCs w:val="24"/>
        </w:rPr>
        <w:t>James Ramírez Giraldo</w:t>
      </w:r>
      <w:r w:rsidRPr="008209D1">
        <w:rPr>
          <w:rFonts w:ascii="Arial" w:eastAsia="Arial" w:hAnsi="Arial" w:cs="Arial"/>
          <w:sz w:val="24"/>
          <w:szCs w:val="24"/>
        </w:rPr>
        <w:t xml:space="preserve"> acudió  a la justicia laboral con el fin de que </w:t>
      </w:r>
      <w:r w:rsidR="74C66E3D" w:rsidRPr="008209D1">
        <w:rPr>
          <w:rFonts w:ascii="Arial" w:eastAsia="Arial" w:hAnsi="Arial" w:cs="Arial"/>
          <w:sz w:val="24"/>
          <w:szCs w:val="24"/>
        </w:rPr>
        <w:t xml:space="preserve">se </w:t>
      </w:r>
      <w:r w:rsidRPr="008209D1">
        <w:rPr>
          <w:rFonts w:ascii="Arial" w:eastAsia="Arial" w:hAnsi="Arial" w:cs="Arial"/>
          <w:sz w:val="24"/>
          <w:szCs w:val="24"/>
        </w:rPr>
        <w:t xml:space="preserve">declare que la sociedad Megabus S.A. es propietaria y beneficiaria de la obra para la que trabajó y por lo tanto, es solidariamente responsable del pago de las condenas impuestas a su favor y en contra de Hernando Granada Gómez y Cival Constructores,  integrantes del Consorcio Megavia 2004, las cuales se encuentran consignadas en sentencia de </w:t>
      </w:r>
      <w:r w:rsidR="00D36430" w:rsidRPr="008209D1">
        <w:rPr>
          <w:rFonts w:ascii="Arial" w:eastAsia="Arial" w:hAnsi="Arial" w:cs="Arial"/>
          <w:sz w:val="24"/>
          <w:szCs w:val="24"/>
        </w:rPr>
        <w:t>22 de marzo de 2018</w:t>
      </w:r>
      <w:r w:rsidRPr="008209D1">
        <w:rPr>
          <w:rFonts w:ascii="Arial" w:eastAsia="Arial" w:hAnsi="Arial" w:cs="Arial"/>
          <w:sz w:val="24"/>
          <w:szCs w:val="24"/>
        </w:rPr>
        <w:t xml:space="preserve"> proferida por el Juzgado Tercero Laboral del Circuito de Pereira</w:t>
      </w:r>
      <w:r w:rsidR="00D36430" w:rsidRPr="008209D1">
        <w:rPr>
          <w:rFonts w:ascii="Arial" w:eastAsia="Arial" w:hAnsi="Arial" w:cs="Arial"/>
          <w:sz w:val="24"/>
          <w:szCs w:val="24"/>
        </w:rPr>
        <w:t>.</w:t>
      </w:r>
    </w:p>
    <w:p w14:paraId="72A3D3EC" w14:textId="77777777" w:rsidR="00B325C8" w:rsidRPr="008209D1" w:rsidRDefault="00B325C8" w:rsidP="008209D1">
      <w:pPr>
        <w:spacing w:after="0" w:line="276" w:lineRule="auto"/>
        <w:jc w:val="both"/>
        <w:rPr>
          <w:rFonts w:ascii="Arial" w:eastAsia="Arial" w:hAnsi="Arial" w:cs="Arial"/>
          <w:sz w:val="24"/>
          <w:szCs w:val="24"/>
        </w:rPr>
      </w:pPr>
    </w:p>
    <w:p w14:paraId="7637E61E" w14:textId="1CC115D7"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Admitida la demanda, se dispuso la notificación de la sociedad Megabus S.A., quien compareció a litis dando repuesta oportuna y llamando en garantía a la Compañía </w:t>
      </w:r>
      <w:r w:rsidRPr="008209D1">
        <w:rPr>
          <w:rFonts w:ascii="Arial" w:eastAsia="Arial" w:hAnsi="Arial" w:cs="Arial"/>
          <w:sz w:val="24"/>
          <w:szCs w:val="24"/>
        </w:rPr>
        <w:lastRenderedPageBreak/>
        <w:t>Aseguradora de Fianzas Confianza S.A.</w:t>
      </w:r>
      <w:r w:rsidR="1EFE87A7" w:rsidRPr="008209D1">
        <w:rPr>
          <w:rFonts w:ascii="Arial" w:eastAsia="Arial" w:hAnsi="Arial" w:cs="Arial"/>
          <w:sz w:val="24"/>
          <w:szCs w:val="24"/>
        </w:rPr>
        <w:t>,</w:t>
      </w:r>
      <w:r w:rsidRPr="008209D1">
        <w:rPr>
          <w:rFonts w:ascii="Arial" w:eastAsia="Arial" w:hAnsi="Arial" w:cs="Arial"/>
          <w:sz w:val="24"/>
          <w:szCs w:val="24"/>
        </w:rPr>
        <w:t xml:space="preserve"> lo cual fue admitido por auto de fecha 26 de enero de 2022, siendo enviada la notificación personal al correo electrónico de Fianzas S.A. Confianza</w:t>
      </w:r>
      <w:r w:rsidR="7E4FDF72" w:rsidRPr="008209D1">
        <w:rPr>
          <w:rFonts w:ascii="Arial" w:eastAsia="Arial" w:hAnsi="Arial" w:cs="Arial"/>
          <w:sz w:val="24"/>
          <w:szCs w:val="24"/>
        </w:rPr>
        <w:t>,</w:t>
      </w:r>
      <w:r w:rsidRPr="008209D1">
        <w:rPr>
          <w:rFonts w:ascii="Arial" w:eastAsia="Arial" w:hAnsi="Arial" w:cs="Arial"/>
          <w:sz w:val="24"/>
          <w:szCs w:val="24"/>
        </w:rPr>
        <w:t xml:space="preserve"> el día 28 de febrero de 2022.</w:t>
      </w:r>
    </w:p>
    <w:p w14:paraId="0D0B940D" w14:textId="77777777" w:rsidR="00B325C8" w:rsidRPr="008209D1" w:rsidRDefault="00B325C8" w:rsidP="008209D1">
      <w:pPr>
        <w:spacing w:after="0" w:line="276" w:lineRule="auto"/>
        <w:jc w:val="both"/>
        <w:rPr>
          <w:rFonts w:ascii="Arial" w:eastAsia="Arial" w:hAnsi="Arial" w:cs="Arial"/>
          <w:sz w:val="24"/>
          <w:szCs w:val="24"/>
        </w:rPr>
      </w:pPr>
    </w:p>
    <w:p w14:paraId="4D69A2E5" w14:textId="1D9C99C8"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En auto adiado 24 de agosto de 2022, el Juzgado de conocimiento declaró ineficaz el llamamiento en garantía al advertir que </w:t>
      </w:r>
      <w:proofErr w:type="spellStart"/>
      <w:r w:rsidRPr="008209D1">
        <w:rPr>
          <w:rFonts w:ascii="Arial" w:eastAsia="Arial" w:hAnsi="Arial" w:cs="Arial"/>
          <w:sz w:val="24"/>
          <w:szCs w:val="24"/>
        </w:rPr>
        <w:t>Megab</w:t>
      </w:r>
      <w:r w:rsidR="4FCBA267" w:rsidRPr="008209D1">
        <w:rPr>
          <w:rFonts w:ascii="Arial" w:eastAsia="Arial" w:hAnsi="Arial" w:cs="Arial"/>
          <w:sz w:val="24"/>
          <w:szCs w:val="24"/>
        </w:rPr>
        <w:t>ú</w:t>
      </w:r>
      <w:r w:rsidRPr="008209D1">
        <w:rPr>
          <w:rFonts w:ascii="Arial" w:eastAsia="Arial" w:hAnsi="Arial" w:cs="Arial"/>
          <w:sz w:val="24"/>
          <w:szCs w:val="24"/>
        </w:rPr>
        <w:t>s</w:t>
      </w:r>
      <w:proofErr w:type="spellEnd"/>
      <w:r w:rsidRPr="008209D1">
        <w:rPr>
          <w:rFonts w:ascii="Arial" w:eastAsia="Arial" w:hAnsi="Arial" w:cs="Arial"/>
          <w:sz w:val="24"/>
          <w:szCs w:val="24"/>
        </w:rPr>
        <w:t xml:space="preserve"> S.A. no gestionó la notificación de la Compañía Aseguradora dentro del término previsto en el artículo 66 del C.G.P., toda vez que luego de remitir la notificación por parte del Despacho, la demandada debía realizar las actuaciones relacionadas con el aviso de que trata el artículo 292 ibidem.</w:t>
      </w:r>
    </w:p>
    <w:p w14:paraId="0E27B00A" w14:textId="77777777" w:rsidR="00B325C8" w:rsidRPr="008209D1" w:rsidRDefault="00B325C8" w:rsidP="008209D1">
      <w:pPr>
        <w:spacing w:after="0" w:line="276" w:lineRule="auto"/>
        <w:jc w:val="both"/>
        <w:rPr>
          <w:rFonts w:ascii="Arial" w:eastAsia="Arial" w:hAnsi="Arial" w:cs="Arial"/>
          <w:sz w:val="24"/>
          <w:szCs w:val="24"/>
        </w:rPr>
      </w:pPr>
    </w:p>
    <w:p w14:paraId="0DB30E0B" w14:textId="6774AEB7"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Inconforme con la decisión, la sociedad accionada interpuso recurso de reposición y en subsidio apelación alegando que la notificación del llamamiento en garantía se surtió</w:t>
      </w:r>
      <w:r w:rsidR="5753C451" w:rsidRPr="008209D1">
        <w:rPr>
          <w:rFonts w:ascii="Arial" w:eastAsia="Arial" w:hAnsi="Arial" w:cs="Arial"/>
          <w:sz w:val="24"/>
          <w:szCs w:val="24"/>
        </w:rPr>
        <w:t>,</w:t>
      </w:r>
      <w:r w:rsidRPr="008209D1">
        <w:rPr>
          <w:rFonts w:ascii="Arial" w:eastAsia="Arial" w:hAnsi="Arial" w:cs="Arial"/>
          <w:sz w:val="24"/>
          <w:szCs w:val="24"/>
        </w:rPr>
        <w:t xml:space="preserve"> conforme lo consagra el </w:t>
      </w:r>
      <w:r w:rsidR="00394E79" w:rsidRPr="008209D1">
        <w:rPr>
          <w:rFonts w:ascii="Arial" w:eastAsia="Arial" w:hAnsi="Arial" w:cs="Arial"/>
          <w:sz w:val="24"/>
          <w:szCs w:val="24"/>
        </w:rPr>
        <w:t>artículo</w:t>
      </w:r>
      <w:r w:rsidRPr="008209D1">
        <w:rPr>
          <w:rFonts w:ascii="Arial" w:eastAsia="Arial" w:hAnsi="Arial" w:cs="Arial"/>
          <w:sz w:val="24"/>
          <w:szCs w:val="24"/>
        </w:rPr>
        <w:t xml:space="preserve"> 8º del Decreto 806 de 2020</w:t>
      </w:r>
      <w:r w:rsidR="36A636EA" w:rsidRPr="008209D1">
        <w:rPr>
          <w:rFonts w:ascii="Arial" w:eastAsia="Arial" w:hAnsi="Arial" w:cs="Arial"/>
          <w:sz w:val="24"/>
          <w:szCs w:val="24"/>
        </w:rPr>
        <w:t>,</w:t>
      </w:r>
      <w:r w:rsidRPr="008209D1">
        <w:rPr>
          <w:rFonts w:ascii="Arial" w:eastAsia="Arial" w:hAnsi="Arial" w:cs="Arial"/>
          <w:sz w:val="24"/>
          <w:szCs w:val="24"/>
        </w:rPr>
        <w:t xml:space="preserve"> al correo electrónico </w:t>
      </w:r>
      <w:hyperlink r:id="rId10">
        <w:r w:rsidRPr="008209D1">
          <w:rPr>
            <w:rStyle w:val="Hipervnculo"/>
            <w:rFonts w:ascii="Arial" w:eastAsia="Arial" w:hAnsi="Arial" w:cs="Arial"/>
            <w:color w:val="auto"/>
            <w:sz w:val="24"/>
            <w:szCs w:val="24"/>
          </w:rPr>
          <w:t>amoscoso@confianza.com.co</w:t>
        </w:r>
      </w:hyperlink>
      <w:r w:rsidRPr="008209D1">
        <w:rPr>
          <w:rFonts w:ascii="Arial" w:eastAsia="Arial" w:hAnsi="Arial" w:cs="Arial"/>
          <w:sz w:val="24"/>
          <w:szCs w:val="24"/>
        </w:rPr>
        <w:t xml:space="preserve">, mismo a través del cual se dio acceso al expediente. </w:t>
      </w:r>
    </w:p>
    <w:p w14:paraId="60061E4C" w14:textId="77777777" w:rsidR="00B325C8" w:rsidRPr="008209D1" w:rsidRDefault="00B325C8" w:rsidP="008209D1">
      <w:pPr>
        <w:spacing w:after="0" w:line="276" w:lineRule="auto"/>
        <w:jc w:val="both"/>
        <w:rPr>
          <w:rFonts w:ascii="Arial" w:eastAsia="Arial" w:hAnsi="Arial" w:cs="Arial"/>
          <w:sz w:val="24"/>
          <w:szCs w:val="24"/>
        </w:rPr>
      </w:pPr>
    </w:p>
    <w:p w14:paraId="15C82777" w14:textId="27DADA61"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Refiere que</w:t>
      </w:r>
      <w:r w:rsidR="4612B5EF" w:rsidRPr="008209D1">
        <w:rPr>
          <w:rFonts w:ascii="Arial" w:eastAsia="Arial" w:hAnsi="Arial" w:cs="Arial"/>
          <w:sz w:val="24"/>
          <w:szCs w:val="24"/>
        </w:rPr>
        <w:t>,</w:t>
      </w:r>
      <w:r w:rsidRPr="008209D1">
        <w:rPr>
          <w:rFonts w:ascii="Arial" w:eastAsia="Arial" w:hAnsi="Arial" w:cs="Arial"/>
          <w:sz w:val="24"/>
          <w:szCs w:val="24"/>
        </w:rPr>
        <w:t xml:space="preserve"> de conformidad con la norma en cita, la notificación se surtió en debida forma, puesto que la mism</w:t>
      </w:r>
      <w:r w:rsidR="163905B0" w:rsidRPr="008209D1">
        <w:rPr>
          <w:rFonts w:ascii="Arial" w:eastAsia="Arial" w:hAnsi="Arial" w:cs="Arial"/>
          <w:sz w:val="24"/>
          <w:szCs w:val="24"/>
        </w:rPr>
        <w:t>a</w:t>
      </w:r>
      <w:r w:rsidRPr="008209D1">
        <w:rPr>
          <w:rFonts w:ascii="Arial" w:eastAsia="Arial" w:hAnsi="Arial" w:cs="Arial"/>
          <w:sz w:val="24"/>
          <w:szCs w:val="24"/>
        </w:rPr>
        <w:t xml:space="preserve"> no prevé que para realizarse dicho acto procesal previamente debe ser enviada citación, aviso físico o virtual, por lo tanto la notificación realizada en este asunto se encuentr</w:t>
      </w:r>
      <w:r w:rsidR="2697F02D" w:rsidRPr="008209D1">
        <w:rPr>
          <w:rFonts w:ascii="Arial" w:eastAsia="Arial" w:hAnsi="Arial" w:cs="Arial"/>
          <w:sz w:val="24"/>
          <w:szCs w:val="24"/>
        </w:rPr>
        <w:t>a</w:t>
      </w:r>
      <w:r w:rsidRPr="008209D1">
        <w:rPr>
          <w:rFonts w:ascii="Arial" w:eastAsia="Arial" w:hAnsi="Arial" w:cs="Arial"/>
          <w:sz w:val="24"/>
          <w:szCs w:val="24"/>
        </w:rPr>
        <w:t xml:space="preserve"> ajustada a los postulados procesales establecidos con el fin de materializar la inclusión de la virtualidad en </w:t>
      </w:r>
      <w:r w:rsidR="00D36430" w:rsidRPr="008209D1">
        <w:rPr>
          <w:rFonts w:ascii="Arial" w:eastAsia="Arial" w:hAnsi="Arial" w:cs="Arial"/>
          <w:sz w:val="24"/>
          <w:szCs w:val="24"/>
        </w:rPr>
        <w:t>los</w:t>
      </w:r>
      <w:r w:rsidRPr="008209D1">
        <w:rPr>
          <w:rFonts w:ascii="Arial" w:eastAsia="Arial" w:hAnsi="Arial" w:cs="Arial"/>
          <w:sz w:val="24"/>
          <w:szCs w:val="24"/>
        </w:rPr>
        <w:t xml:space="preserve"> procesos judiciales, de allí que </w:t>
      </w:r>
      <w:r w:rsidR="00234E4F" w:rsidRPr="008209D1">
        <w:rPr>
          <w:rFonts w:ascii="Arial" w:eastAsia="Arial" w:hAnsi="Arial" w:cs="Arial"/>
          <w:sz w:val="24"/>
          <w:szCs w:val="24"/>
        </w:rPr>
        <w:t>la consecuencia procesal, en este caso, es tener por notificada a la Compañía Aseguradora llamada en garantía.</w:t>
      </w:r>
    </w:p>
    <w:p w14:paraId="44EAFD9C" w14:textId="77777777" w:rsidR="00B325C8" w:rsidRPr="008209D1" w:rsidRDefault="00B325C8" w:rsidP="008209D1">
      <w:pPr>
        <w:spacing w:after="0" w:line="276" w:lineRule="auto"/>
        <w:jc w:val="both"/>
        <w:rPr>
          <w:rFonts w:ascii="Arial" w:eastAsia="Arial" w:hAnsi="Arial" w:cs="Arial"/>
          <w:sz w:val="24"/>
          <w:szCs w:val="24"/>
        </w:rPr>
      </w:pPr>
    </w:p>
    <w:p w14:paraId="5A3BD06F" w14:textId="7C4FD145" w:rsidR="00B325C8" w:rsidRPr="008209D1" w:rsidRDefault="72466AFB"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Para decidir lo pertinente, el juzgado de conocimiento, inicialmente realizó una  reseña normativa relacionada con la </w:t>
      </w:r>
      <w:r w:rsidR="733C29FC" w:rsidRPr="008209D1">
        <w:rPr>
          <w:rFonts w:ascii="Arial" w:eastAsia="Arial" w:hAnsi="Arial" w:cs="Arial"/>
          <w:sz w:val="24"/>
          <w:szCs w:val="24"/>
        </w:rPr>
        <w:t>notificación</w:t>
      </w:r>
      <w:r w:rsidRPr="008209D1">
        <w:rPr>
          <w:rFonts w:ascii="Arial" w:eastAsia="Arial" w:hAnsi="Arial" w:cs="Arial"/>
          <w:sz w:val="24"/>
          <w:szCs w:val="24"/>
        </w:rPr>
        <w:t xml:space="preserve"> e</w:t>
      </w:r>
      <w:r w:rsidR="12BE41C4" w:rsidRPr="008209D1">
        <w:rPr>
          <w:rFonts w:ascii="Arial" w:eastAsia="Arial" w:hAnsi="Arial" w:cs="Arial"/>
          <w:sz w:val="24"/>
          <w:szCs w:val="24"/>
        </w:rPr>
        <w:t xml:space="preserve">n </w:t>
      </w:r>
      <w:r w:rsidR="15CC270E" w:rsidRPr="008209D1">
        <w:rPr>
          <w:rFonts w:ascii="Arial" w:eastAsia="Arial" w:hAnsi="Arial" w:cs="Arial"/>
          <w:sz w:val="24"/>
          <w:szCs w:val="24"/>
        </w:rPr>
        <w:t>el</w:t>
      </w:r>
      <w:r w:rsidRPr="008209D1">
        <w:rPr>
          <w:rFonts w:ascii="Arial" w:eastAsia="Arial" w:hAnsi="Arial" w:cs="Arial"/>
          <w:sz w:val="24"/>
          <w:szCs w:val="24"/>
        </w:rPr>
        <w:t xml:space="preserve"> proceso judicial y las reglas que l</w:t>
      </w:r>
      <w:r w:rsidR="77683446" w:rsidRPr="008209D1">
        <w:rPr>
          <w:rFonts w:ascii="Arial" w:eastAsia="Arial" w:hAnsi="Arial" w:cs="Arial"/>
          <w:sz w:val="24"/>
          <w:szCs w:val="24"/>
        </w:rPr>
        <w:t>a</w:t>
      </w:r>
      <w:r w:rsidRPr="008209D1">
        <w:rPr>
          <w:rFonts w:ascii="Arial" w:eastAsia="Arial" w:hAnsi="Arial" w:cs="Arial"/>
          <w:sz w:val="24"/>
          <w:szCs w:val="24"/>
        </w:rPr>
        <w:t xml:space="preserve"> gobiernan, como es la de publicidad, </w:t>
      </w:r>
      <w:r w:rsidR="1E3BBF23" w:rsidRPr="008209D1">
        <w:rPr>
          <w:rFonts w:ascii="Arial" w:eastAsia="Arial" w:hAnsi="Arial" w:cs="Arial"/>
          <w:sz w:val="24"/>
          <w:szCs w:val="24"/>
        </w:rPr>
        <w:t xml:space="preserve">para luego precisar que </w:t>
      </w:r>
      <w:r w:rsidRPr="008209D1">
        <w:rPr>
          <w:rFonts w:ascii="Arial" w:eastAsia="Arial" w:hAnsi="Arial" w:cs="Arial"/>
          <w:sz w:val="24"/>
          <w:szCs w:val="24"/>
        </w:rPr>
        <w:t>el Decreto 806 de 2020, adoptad</w:t>
      </w:r>
      <w:r w:rsidR="30EB502D" w:rsidRPr="008209D1">
        <w:rPr>
          <w:rFonts w:ascii="Arial" w:eastAsia="Arial" w:hAnsi="Arial" w:cs="Arial"/>
          <w:sz w:val="24"/>
          <w:szCs w:val="24"/>
        </w:rPr>
        <w:t>o</w:t>
      </w:r>
      <w:r w:rsidRPr="008209D1">
        <w:rPr>
          <w:rFonts w:ascii="Arial" w:eastAsia="Arial" w:hAnsi="Arial" w:cs="Arial"/>
          <w:sz w:val="24"/>
          <w:szCs w:val="24"/>
        </w:rPr>
        <w:t xml:space="preserve"> de manera permanente por la Ley 2213 de 2022, creo otra forma adicional de</w:t>
      </w:r>
      <w:r w:rsidR="0230F18F" w:rsidRPr="008209D1">
        <w:rPr>
          <w:rFonts w:ascii="Arial" w:eastAsia="Arial" w:hAnsi="Arial" w:cs="Arial"/>
          <w:sz w:val="24"/>
          <w:szCs w:val="24"/>
        </w:rPr>
        <w:t xml:space="preserve"> realizar este trámite de manera</w:t>
      </w:r>
      <w:r w:rsidRPr="008209D1">
        <w:rPr>
          <w:rFonts w:ascii="Arial" w:eastAsia="Arial" w:hAnsi="Arial" w:cs="Arial"/>
          <w:sz w:val="24"/>
          <w:szCs w:val="24"/>
        </w:rPr>
        <w:t xml:space="preserve"> virtual</w:t>
      </w:r>
      <w:r w:rsidR="5CE0A454" w:rsidRPr="008209D1">
        <w:rPr>
          <w:rFonts w:ascii="Arial" w:eastAsia="Arial" w:hAnsi="Arial" w:cs="Arial"/>
          <w:sz w:val="24"/>
          <w:szCs w:val="24"/>
        </w:rPr>
        <w:t xml:space="preserve">, </w:t>
      </w:r>
      <w:r w:rsidR="6323A54E" w:rsidRPr="008209D1">
        <w:rPr>
          <w:rFonts w:ascii="Arial" w:eastAsia="Arial" w:hAnsi="Arial" w:cs="Arial"/>
          <w:sz w:val="24"/>
          <w:szCs w:val="24"/>
        </w:rPr>
        <w:t>la</w:t>
      </w:r>
      <w:r w:rsidR="5CE0A454" w:rsidRPr="008209D1">
        <w:rPr>
          <w:rFonts w:ascii="Arial" w:eastAsia="Arial" w:hAnsi="Arial" w:cs="Arial"/>
          <w:sz w:val="24"/>
          <w:szCs w:val="24"/>
        </w:rPr>
        <w:t xml:space="preserve"> cual debe conjugarse con la </w:t>
      </w:r>
      <w:r w:rsidR="1B61F41C" w:rsidRPr="008209D1">
        <w:rPr>
          <w:rFonts w:ascii="Arial" w:eastAsia="Arial" w:hAnsi="Arial" w:cs="Arial"/>
          <w:sz w:val="24"/>
          <w:szCs w:val="24"/>
        </w:rPr>
        <w:t>notificación</w:t>
      </w:r>
      <w:r w:rsidR="5CE0A454" w:rsidRPr="008209D1">
        <w:rPr>
          <w:rFonts w:ascii="Arial" w:eastAsia="Arial" w:hAnsi="Arial" w:cs="Arial"/>
          <w:sz w:val="24"/>
          <w:szCs w:val="24"/>
        </w:rPr>
        <w:t xml:space="preserve"> presen</w:t>
      </w:r>
      <w:r w:rsidR="63473AB8" w:rsidRPr="008209D1">
        <w:rPr>
          <w:rFonts w:ascii="Arial" w:eastAsia="Arial" w:hAnsi="Arial" w:cs="Arial"/>
          <w:sz w:val="24"/>
          <w:szCs w:val="24"/>
        </w:rPr>
        <w:t>cia</w:t>
      </w:r>
      <w:r w:rsidR="27F43CC9" w:rsidRPr="008209D1">
        <w:rPr>
          <w:rFonts w:ascii="Arial" w:eastAsia="Arial" w:hAnsi="Arial" w:cs="Arial"/>
          <w:sz w:val="24"/>
          <w:szCs w:val="24"/>
        </w:rPr>
        <w:t xml:space="preserve">l </w:t>
      </w:r>
      <w:r w:rsidR="63473AB8" w:rsidRPr="008209D1">
        <w:rPr>
          <w:rFonts w:ascii="Arial" w:eastAsia="Arial" w:hAnsi="Arial" w:cs="Arial"/>
          <w:sz w:val="24"/>
          <w:szCs w:val="24"/>
        </w:rPr>
        <w:t>consagrad</w:t>
      </w:r>
      <w:r w:rsidR="3987960C" w:rsidRPr="008209D1">
        <w:rPr>
          <w:rFonts w:ascii="Arial" w:eastAsia="Arial" w:hAnsi="Arial" w:cs="Arial"/>
          <w:sz w:val="24"/>
          <w:szCs w:val="24"/>
        </w:rPr>
        <w:t>a</w:t>
      </w:r>
      <w:r w:rsidR="63473AB8" w:rsidRPr="008209D1">
        <w:rPr>
          <w:rFonts w:ascii="Arial" w:eastAsia="Arial" w:hAnsi="Arial" w:cs="Arial"/>
          <w:sz w:val="24"/>
          <w:szCs w:val="24"/>
        </w:rPr>
        <w:t xml:space="preserve"> </w:t>
      </w:r>
      <w:r w:rsidR="06FD615B" w:rsidRPr="008209D1">
        <w:rPr>
          <w:rFonts w:ascii="Arial" w:eastAsia="Arial" w:hAnsi="Arial" w:cs="Arial"/>
          <w:sz w:val="24"/>
          <w:szCs w:val="24"/>
        </w:rPr>
        <w:t xml:space="preserve">en el Código Procesal del Trabajo y la Seguridad Social y en el Código General de Proceso, </w:t>
      </w:r>
      <w:r w:rsidR="4D3A0FC4" w:rsidRPr="008209D1">
        <w:rPr>
          <w:rFonts w:ascii="Arial" w:eastAsia="Arial" w:hAnsi="Arial" w:cs="Arial"/>
          <w:sz w:val="24"/>
          <w:szCs w:val="24"/>
        </w:rPr>
        <w:t>toda vez que no ha perdido vigencia.</w:t>
      </w:r>
    </w:p>
    <w:p w14:paraId="7C572492" w14:textId="180AAD0A" w:rsidR="00B325C8" w:rsidRPr="008209D1" w:rsidRDefault="00B325C8" w:rsidP="008209D1">
      <w:pPr>
        <w:spacing w:after="0" w:line="276" w:lineRule="auto"/>
        <w:jc w:val="both"/>
        <w:rPr>
          <w:rFonts w:ascii="Arial" w:eastAsia="Arial" w:hAnsi="Arial" w:cs="Arial"/>
          <w:sz w:val="24"/>
          <w:szCs w:val="24"/>
        </w:rPr>
      </w:pPr>
    </w:p>
    <w:p w14:paraId="5F9E9245" w14:textId="641AD06A" w:rsidR="00B325C8" w:rsidRPr="008209D1" w:rsidRDefault="1C8F6B39"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Frente al caso particular seña</w:t>
      </w:r>
      <w:r w:rsidR="2A8865C9" w:rsidRPr="008209D1">
        <w:rPr>
          <w:rFonts w:ascii="Arial" w:eastAsia="Arial" w:hAnsi="Arial" w:cs="Arial"/>
          <w:sz w:val="24"/>
          <w:szCs w:val="24"/>
        </w:rPr>
        <w:t>ló que</w:t>
      </w:r>
      <w:r w:rsidR="3E28B193" w:rsidRPr="008209D1">
        <w:rPr>
          <w:rFonts w:ascii="Arial" w:eastAsia="Arial" w:hAnsi="Arial" w:cs="Arial"/>
          <w:sz w:val="24"/>
          <w:szCs w:val="24"/>
        </w:rPr>
        <w:t>,</w:t>
      </w:r>
      <w:r w:rsidR="2A8865C9" w:rsidRPr="008209D1">
        <w:rPr>
          <w:rFonts w:ascii="Arial" w:eastAsia="Arial" w:hAnsi="Arial" w:cs="Arial"/>
          <w:sz w:val="24"/>
          <w:szCs w:val="24"/>
        </w:rPr>
        <w:t xml:space="preserve"> después de haberse realizado la notificación electrónica</w:t>
      </w:r>
      <w:r w:rsidR="00184F30" w:rsidRPr="008209D1">
        <w:rPr>
          <w:rFonts w:ascii="Arial" w:eastAsia="Arial" w:hAnsi="Arial" w:cs="Arial"/>
          <w:sz w:val="24"/>
          <w:szCs w:val="24"/>
        </w:rPr>
        <w:t xml:space="preserve">, </w:t>
      </w:r>
      <w:r w:rsidR="2A8865C9" w:rsidRPr="008209D1">
        <w:rPr>
          <w:rFonts w:ascii="Arial" w:eastAsia="Arial" w:hAnsi="Arial" w:cs="Arial"/>
          <w:sz w:val="24"/>
          <w:szCs w:val="24"/>
        </w:rPr>
        <w:t xml:space="preserve">sin que </w:t>
      </w:r>
      <w:r w:rsidR="00184F30" w:rsidRPr="008209D1">
        <w:rPr>
          <w:rFonts w:ascii="Arial" w:eastAsia="Arial" w:hAnsi="Arial" w:cs="Arial"/>
          <w:sz w:val="24"/>
          <w:szCs w:val="24"/>
        </w:rPr>
        <w:t>se lograra determinar que</w:t>
      </w:r>
      <w:r w:rsidR="001E321D" w:rsidRPr="008209D1">
        <w:rPr>
          <w:rFonts w:ascii="Arial" w:eastAsia="Arial" w:hAnsi="Arial" w:cs="Arial"/>
          <w:sz w:val="24"/>
          <w:szCs w:val="24"/>
        </w:rPr>
        <w:t xml:space="preserve"> efectivamente la aseguradora tuvo conocimiento de dicho acto procesal y acceso al auto admisorio de la demanda, el trámite a seguir </w:t>
      </w:r>
      <w:r w:rsidR="2A8865C9" w:rsidRPr="008209D1">
        <w:rPr>
          <w:rFonts w:ascii="Arial" w:eastAsia="Arial" w:hAnsi="Arial" w:cs="Arial"/>
          <w:sz w:val="24"/>
          <w:szCs w:val="24"/>
        </w:rPr>
        <w:t xml:space="preserve">era </w:t>
      </w:r>
      <w:r w:rsidR="4E6221D5" w:rsidRPr="008209D1">
        <w:rPr>
          <w:rFonts w:ascii="Arial" w:eastAsia="Arial" w:hAnsi="Arial" w:cs="Arial"/>
          <w:sz w:val="24"/>
          <w:szCs w:val="24"/>
        </w:rPr>
        <w:t xml:space="preserve">realizar </w:t>
      </w:r>
      <w:r w:rsidR="001E321D" w:rsidRPr="008209D1">
        <w:rPr>
          <w:rFonts w:ascii="Arial" w:eastAsia="Arial" w:hAnsi="Arial" w:cs="Arial"/>
          <w:sz w:val="24"/>
          <w:szCs w:val="24"/>
        </w:rPr>
        <w:t xml:space="preserve">la </w:t>
      </w:r>
      <w:r w:rsidR="72466AFB" w:rsidRPr="008209D1">
        <w:rPr>
          <w:rFonts w:ascii="Arial" w:eastAsia="Arial" w:hAnsi="Arial" w:cs="Arial"/>
          <w:sz w:val="24"/>
          <w:szCs w:val="24"/>
        </w:rPr>
        <w:t>notificación por aviso</w:t>
      </w:r>
      <w:r w:rsidR="01FE5947" w:rsidRPr="008209D1">
        <w:rPr>
          <w:rFonts w:ascii="Arial" w:eastAsia="Arial" w:hAnsi="Arial" w:cs="Arial"/>
          <w:sz w:val="24"/>
          <w:szCs w:val="24"/>
        </w:rPr>
        <w:t xml:space="preserve"> y, como quiera que</w:t>
      </w:r>
      <w:r w:rsidR="3258ECF8" w:rsidRPr="008209D1">
        <w:rPr>
          <w:rFonts w:ascii="Arial" w:eastAsia="Arial" w:hAnsi="Arial" w:cs="Arial"/>
          <w:sz w:val="24"/>
          <w:szCs w:val="24"/>
        </w:rPr>
        <w:t>,</w:t>
      </w:r>
      <w:r w:rsidR="01FE5947" w:rsidRPr="008209D1">
        <w:rPr>
          <w:rFonts w:ascii="Arial" w:eastAsia="Arial" w:hAnsi="Arial" w:cs="Arial"/>
          <w:sz w:val="24"/>
          <w:szCs w:val="24"/>
        </w:rPr>
        <w:t xml:space="preserve"> de tal carga no se ocupó </w:t>
      </w:r>
      <w:r w:rsidR="0B5A9B32" w:rsidRPr="008209D1">
        <w:rPr>
          <w:rFonts w:ascii="Arial" w:eastAsia="Arial" w:hAnsi="Arial" w:cs="Arial"/>
          <w:sz w:val="24"/>
          <w:szCs w:val="24"/>
        </w:rPr>
        <w:t>la parte interesada</w:t>
      </w:r>
      <w:r w:rsidR="7870A5C1" w:rsidRPr="008209D1">
        <w:rPr>
          <w:rFonts w:ascii="Arial" w:eastAsia="Arial" w:hAnsi="Arial" w:cs="Arial"/>
          <w:sz w:val="24"/>
          <w:szCs w:val="24"/>
        </w:rPr>
        <w:t xml:space="preserve"> dentro de los 6 meses </w:t>
      </w:r>
      <w:r w:rsidR="67C00E96" w:rsidRPr="008209D1">
        <w:rPr>
          <w:rFonts w:ascii="Arial" w:eastAsia="Arial" w:hAnsi="Arial" w:cs="Arial"/>
          <w:sz w:val="24"/>
          <w:szCs w:val="24"/>
        </w:rPr>
        <w:t>siguientes a la admisión del llamamiento,</w:t>
      </w:r>
      <w:r w:rsidR="78114D40" w:rsidRPr="008209D1">
        <w:rPr>
          <w:rFonts w:ascii="Arial" w:eastAsia="Arial" w:hAnsi="Arial" w:cs="Arial"/>
          <w:sz w:val="24"/>
          <w:szCs w:val="24"/>
        </w:rPr>
        <w:t xml:space="preserve"> </w:t>
      </w:r>
      <w:r w:rsidR="478981DC" w:rsidRPr="008209D1">
        <w:rPr>
          <w:rFonts w:ascii="Arial" w:eastAsia="Arial" w:hAnsi="Arial" w:cs="Arial"/>
          <w:sz w:val="24"/>
          <w:szCs w:val="24"/>
        </w:rPr>
        <w:t xml:space="preserve">lo que correspondía era </w:t>
      </w:r>
      <w:r w:rsidR="4A7EC005" w:rsidRPr="008209D1">
        <w:rPr>
          <w:rFonts w:ascii="Arial" w:eastAsia="Arial" w:hAnsi="Arial" w:cs="Arial"/>
          <w:sz w:val="24"/>
          <w:szCs w:val="24"/>
        </w:rPr>
        <w:t>declarar la ineficacia del mismo</w:t>
      </w:r>
      <w:r w:rsidR="532E80C2" w:rsidRPr="008209D1">
        <w:rPr>
          <w:rFonts w:ascii="Arial" w:eastAsia="Arial" w:hAnsi="Arial" w:cs="Arial"/>
          <w:sz w:val="24"/>
          <w:szCs w:val="24"/>
        </w:rPr>
        <w:t>.</w:t>
      </w:r>
    </w:p>
    <w:p w14:paraId="43D5AC91" w14:textId="4538C5A5" w:rsidR="00B325C8" w:rsidRPr="008209D1" w:rsidRDefault="00B325C8" w:rsidP="008209D1">
      <w:pPr>
        <w:spacing w:after="0" w:line="276" w:lineRule="auto"/>
        <w:jc w:val="both"/>
        <w:rPr>
          <w:rFonts w:ascii="Arial" w:eastAsia="Arial" w:hAnsi="Arial" w:cs="Arial"/>
          <w:sz w:val="24"/>
          <w:szCs w:val="24"/>
        </w:rPr>
      </w:pPr>
    </w:p>
    <w:p w14:paraId="7C2006FD" w14:textId="7C462CC0" w:rsidR="00B325C8" w:rsidRPr="008209D1" w:rsidRDefault="532E80C2"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Los argumentos anteriores </w:t>
      </w:r>
      <w:r w:rsidR="50D8429D" w:rsidRPr="008209D1">
        <w:rPr>
          <w:rFonts w:ascii="Arial" w:eastAsia="Arial" w:hAnsi="Arial" w:cs="Arial"/>
          <w:sz w:val="24"/>
          <w:szCs w:val="24"/>
        </w:rPr>
        <w:t>apoyaron su decisión de</w:t>
      </w:r>
      <w:r w:rsidR="0250038F" w:rsidRPr="008209D1">
        <w:rPr>
          <w:rFonts w:ascii="Arial" w:eastAsia="Arial" w:hAnsi="Arial" w:cs="Arial"/>
          <w:sz w:val="24"/>
          <w:szCs w:val="24"/>
        </w:rPr>
        <w:t xml:space="preserve"> no reponer </w:t>
      </w:r>
      <w:r w:rsidR="32EA61AB" w:rsidRPr="008209D1">
        <w:rPr>
          <w:rFonts w:ascii="Arial" w:eastAsia="Arial" w:hAnsi="Arial" w:cs="Arial"/>
          <w:sz w:val="24"/>
          <w:szCs w:val="24"/>
        </w:rPr>
        <w:t>el auto</w:t>
      </w:r>
      <w:r w:rsidR="0250038F" w:rsidRPr="008209D1">
        <w:rPr>
          <w:rFonts w:ascii="Arial" w:eastAsia="Arial" w:hAnsi="Arial" w:cs="Arial"/>
          <w:sz w:val="24"/>
          <w:szCs w:val="24"/>
        </w:rPr>
        <w:t xml:space="preserve"> </w:t>
      </w:r>
      <w:r w:rsidR="0916916B" w:rsidRPr="008209D1">
        <w:rPr>
          <w:rFonts w:ascii="Arial" w:eastAsia="Arial" w:hAnsi="Arial" w:cs="Arial"/>
          <w:sz w:val="24"/>
          <w:szCs w:val="24"/>
        </w:rPr>
        <w:t>por lo que procedió a</w:t>
      </w:r>
      <w:r w:rsidR="0250038F" w:rsidRPr="008209D1">
        <w:rPr>
          <w:rFonts w:ascii="Arial" w:eastAsia="Arial" w:hAnsi="Arial" w:cs="Arial"/>
          <w:sz w:val="24"/>
          <w:szCs w:val="24"/>
        </w:rPr>
        <w:t xml:space="preserve"> conceder</w:t>
      </w:r>
      <w:r w:rsidRPr="008209D1">
        <w:rPr>
          <w:rFonts w:ascii="Arial" w:eastAsia="Arial" w:hAnsi="Arial" w:cs="Arial"/>
          <w:sz w:val="24"/>
          <w:szCs w:val="24"/>
        </w:rPr>
        <w:t xml:space="preserve"> el recurso de</w:t>
      </w:r>
      <w:r w:rsidR="058A6B4E" w:rsidRPr="008209D1">
        <w:rPr>
          <w:rFonts w:ascii="Arial" w:eastAsia="Arial" w:hAnsi="Arial" w:cs="Arial"/>
          <w:sz w:val="24"/>
          <w:szCs w:val="24"/>
        </w:rPr>
        <w:t xml:space="preserve"> apelación en el efecto suspen</w:t>
      </w:r>
      <w:r w:rsidR="00FAF950" w:rsidRPr="008209D1">
        <w:rPr>
          <w:rFonts w:ascii="Arial" w:eastAsia="Arial" w:hAnsi="Arial" w:cs="Arial"/>
          <w:sz w:val="24"/>
          <w:szCs w:val="24"/>
        </w:rPr>
        <w:t>siv</w:t>
      </w:r>
      <w:r w:rsidR="058A6B4E" w:rsidRPr="008209D1">
        <w:rPr>
          <w:rFonts w:ascii="Arial" w:eastAsia="Arial" w:hAnsi="Arial" w:cs="Arial"/>
          <w:sz w:val="24"/>
          <w:szCs w:val="24"/>
        </w:rPr>
        <w:t>o</w:t>
      </w:r>
      <w:r w:rsidR="7C6D9F4C" w:rsidRPr="008209D1">
        <w:rPr>
          <w:rFonts w:ascii="Arial" w:eastAsia="Arial" w:hAnsi="Arial" w:cs="Arial"/>
          <w:sz w:val="24"/>
          <w:szCs w:val="24"/>
        </w:rPr>
        <w:t>, siendo remitido el expediente digital a esta Corporación para decidir lo pertinente</w:t>
      </w:r>
      <w:r w:rsidR="0CDBDD82" w:rsidRPr="008209D1">
        <w:rPr>
          <w:rFonts w:ascii="Arial" w:eastAsia="Arial" w:hAnsi="Arial" w:cs="Arial"/>
          <w:sz w:val="24"/>
          <w:szCs w:val="24"/>
        </w:rPr>
        <w:t>.</w:t>
      </w:r>
    </w:p>
    <w:p w14:paraId="3656B9AB" w14:textId="6CF37DA2" w:rsidR="00B325C8" w:rsidRPr="008209D1" w:rsidRDefault="00B325C8" w:rsidP="008209D1">
      <w:pPr>
        <w:spacing w:after="0" w:line="276" w:lineRule="auto"/>
        <w:jc w:val="both"/>
        <w:rPr>
          <w:rFonts w:ascii="Arial" w:eastAsia="Arial" w:hAnsi="Arial" w:cs="Arial"/>
          <w:sz w:val="24"/>
          <w:szCs w:val="24"/>
        </w:rPr>
      </w:pPr>
    </w:p>
    <w:p w14:paraId="07313AAE" w14:textId="77777777" w:rsidR="00B325C8" w:rsidRPr="008209D1" w:rsidRDefault="004B3941" w:rsidP="008209D1">
      <w:pPr>
        <w:spacing w:after="0" w:line="276" w:lineRule="auto"/>
        <w:jc w:val="center"/>
        <w:rPr>
          <w:rFonts w:ascii="Arial" w:eastAsia="Segoe UI" w:hAnsi="Arial" w:cs="Arial"/>
          <w:sz w:val="24"/>
          <w:szCs w:val="24"/>
        </w:rPr>
      </w:pPr>
      <w:r w:rsidRPr="008209D1">
        <w:rPr>
          <w:rFonts w:ascii="Arial" w:eastAsia="Arial" w:hAnsi="Arial" w:cs="Arial"/>
          <w:b/>
          <w:sz w:val="24"/>
          <w:szCs w:val="24"/>
        </w:rPr>
        <w:t>ALEGATOS DE CONCLUSIÓN     </w:t>
      </w:r>
      <w:r w:rsidRPr="008209D1">
        <w:rPr>
          <w:rFonts w:ascii="Arial" w:eastAsia="Arial" w:hAnsi="Arial" w:cs="Arial"/>
          <w:sz w:val="24"/>
          <w:szCs w:val="24"/>
        </w:rPr>
        <w:t> </w:t>
      </w:r>
    </w:p>
    <w:p w14:paraId="33D48E78" w14:textId="77777777" w:rsidR="00B325C8" w:rsidRPr="008209D1" w:rsidRDefault="004B3941"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w:t>
      </w:r>
    </w:p>
    <w:p w14:paraId="32B82FC4" w14:textId="52625F92"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Dentro del término conferido para formular alegatos de conclusión, las partes </w:t>
      </w:r>
      <w:r w:rsidR="3B12847E" w:rsidRPr="008209D1">
        <w:rPr>
          <w:rFonts w:ascii="Arial" w:eastAsia="Arial" w:hAnsi="Arial" w:cs="Arial"/>
          <w:sz w:val="24"/>
          <w:szCs w:val="24"/>
        </w:rPr>
        <w:t>guardaron silencio.</w:t>
      </w:r>
    </w:p>
    <w:p w14:paraId="0D440C30" w14:textId="009DDE7B" w:rsidR="00B325C8" w:rsidRPr="008209D1" w:rsidRDefault="00B325C8" w:rsidP="008209D1">
      <w:pPr>
        <w:spacing w:after="0" w:line="276" w:lineRule="auto"/>
        <w:jc w:val="both"/>
        <w:rPr>
          <w:rFonts w:ascii="Arial" w:eastAsia="Arial" w:hAnsi="Arial" w:cs="Arial"/>
          <w:sz w:val="24"/>
          <w:szCs w:val="24"/>
        </w:rPr>
      </w:pPr>
    </w:p>
    <w:p w14:paraId="203E2455" w14:textId="0E2D225B" w:rsidR="322E57FE" w:rsidRPr="008209D1" w:rsidRDefault="7540C449"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Reunida la Sala, lo que corresponde es la solución del siguiente</w:t>
      </w:r>
    </w:p>
    <w:p w14:paraId="4B99056E" w14:textId="77777777" w:rsidR="00B325C8" w:rsidRPr="008209D1" w:rsidRDefault="00B325C8" w:rsidP="008209D1">
      <w:pPr>
        <w:spacing w:after="0" w:line="276" w:lineRule="auto"/>
        <w:jc w:val="both"/>
        <w:rPr>
          <w:rFonts w:ascii="Arial" w:eastAsia="Segoe UI" w:hAnsi="Arial" w:cs="Arial"/>
          <w:sz w:val="24"/>
          <w:szCs w:val="24"/>
        </w:rPr>
      </w:pPr>
    </w:p>
    <w:p w14:paraId="49361D20" w14:textId="7581DAB3" w:rsidR="00B325C8" w:rsidRPr="008209D1" w:rsidRDefault="382218F0" w:rsidP="008209D1">
      <w:pPr>
        <w:spacing w:after="0" w:line="276" w:lineRule="auto"/>
        <w:jc w:val="center"/>
        <w:rPr>
          <w:rFonts w:ascii="Arial" w:eastAsia="Arial" w:hAnsi="Arial" w:cs="Arial"/>
          <w:sz w:val="24"/>
          <w:szCs w:val="24"/>
        </w:rPr>
      </w:pPr>
      <w:r w:rsidRPr="008209D1">
        <w:rPr>
          <w:rStyle w:val="normaltextrun"/>
          <w:rFonts w:ascii="Arial" w:eastAsia="Arial" w:hAnsi="Arial" w:cs="Arial"/>
          <w:b/>
          <w:bCs/>
          <w:sz w:val="24"/>
          <w:szCs w:val="24"/>
          <w:lang w:val="es-ES"/>
        </w:rPr>
        <w:lastRenderedPageBreak/>
        <w:t>PROBLEMA JURÍDICO</w:t>
      </w:r>
    </w:p>
    <w:p w14:paraId="5C6D1E8E" w14:textId="3DED4BA4" w:rsidR="00B325C8" w:rsidRPr="008209D1" w:rsidRDefault="00B325C8" w:rsidP="008209D1">
      <w:pPr>
        <w:spacing w:after="0" w:line="276" w:lineRule="auto"/>
        <w:ind w:right="335"/>
        <w:jc w:val="both"/>
        <w:rPr>
          <w:rFonts w:ascii="Arial" w:eastAsia="Arial" w:hAnsi="Arial" w:cs="Arial"/>
          <w:color w:val="70AD47" w:themeColor="accent6"/>
          <w:sz w:val="24"/>
          <w:szCs w:val="24"/>
        </w:rPr>
      </w:pPr>
    </w:p>
    <w:p w14:paraId="1F3E68AA" w14:textId="20242BC5" w:rsidR="00B325C8" w:rsidRPr="008209D1" w:rsidRDefault="5E4C6AF0" w:rsidP="008209D1">
      <w:pPr>
        <w:spacing w:after="0" w:line="276" w:lineRule="auto"/>
        <w:ind w:left="426" w:right="335"/>
        <w:jc w:val="both"/>
        <w:rPr>
          <w:rFonts w:ascii="Arial" w:eastAsia="Arial" w:hAnsi="Arial" w:cs="Arial"/>
          <w:b/>
          <w:bCs/>
          <w:i/>
          <w:iCs/>
          <w:sz w:val="24"/>
          <w:szCs w:val="24"/>
          <w:lang w:val="es-ES"/>
        </w:rPr>
      </w:pPr>
      <w:r w:rsidRPr="008209D1">
        <w:rPr>
          <w:rFonts w:ascii="Arial" w:eastAsia="Arial" w:hAnsi="Arial" w:cs="Arial"/>
          <w:b/>
          <w:bCs/>
          <w:i/>
          <w:iCs/>
          <w:sz w:val="24"/>
          <w:szCs w:val="24"/>
          <w:lang w:val="es-ES"/>
        </w:rPr>
        <w:t xml:space="preserve">¿Cuándo el demandado </w:t>
      </w:r>
      <w:r w:rsidR="7AA25702" w:rsidRPr="008209D1">
        <w:rPr>
          <w:rFonts w:ascii="Arial" w:eastAsia="Arial" w:hAnsi="Arial" w:cs="Arial"/>
          <w:b/>
          <w:bCs/>
          <w:i/>
          <w:iCs/>
          <w:sz w:val="24"/>
          <w:szCs w:val="24"/>
          <w:lang w:val="es-ES"/>
        </w:rPr>
        <w:t xml:space="preserve">o llamado en garantía </w:t>
      </w:r>
      <w:r w:rsidRPr="008209D1">
        <w:rPr>
          <w:rFonts w:ascii="Arial" w:eastAsia="Arial" w:hAnsi="Arial" w:cs="Arial"/>
          <w:b/>
          <w:bCs/>
          <w:i/>
          <w:iCs/>
          <w:sz w:val="24"/>
          <w:szCs w:val="24"/>
          <w:lang w:val="es-ES"/>
        </w:rPr>
        <w:t>no integra la litis luego de haber</w:t>
      </w:r>
      <w:r w:rsidR="3B727BF6" w:rsidRPr="008209D1">
        <w:rPr>
          <w:rFonts w:ascii="Arial" w:eastAsia="Arial" w:hAnsi="Arial" w:cs="Arial"/>
          <w:b/>
          <w:bCs/>
          <w:i/>
          <w:iCs/>
          <w:sz w:val="24"/>
          <w:szCs w:val="24"/>
          <w:lang w:val="es-ES"/>
        </w:rPr>
        <w:t>le</w:t>
      </w:r>
      <w:r w:rsidRPr="008209D1">
        <w:rPr>
          <w:rFonts w:ascii="Arial" w:eastAsia="Arial" w:hAnsi="Arial" w:cs="Arial"/>
          <w:b/>
          <w:bCs/>
          <w:i/>
          <w:iCs/>
          <w:sz w:val="24"/>
          <w:szCs w:val="24"/>
          <w:lang w:val="es-ES"/>
        </w:rPr>
        <w:t xml:space="preserve"> sido realizada la notificación electrónica, procede la notificación por aviso de que trata el artículo 292 del G</w:t>
      </w:r>
      <w:r w:rsidR="1CF15022" w:rsidRPr="008209D1">
        <w:rPr>
          <w:rFonts w:ascii="Arial" w:eastAsia="Arial" w:hAnsi="Arial" w:cs="Arial"/>
          <w:b/>
          <w:bCs/>
          <w:i/>
          <w:iCs/>
          <w:sz w:val="24"/>
          <w:szCs w:val="24"/>
          <w:lang w:val="es-ES"/>
        </w:rPr>
        <w:t>GP</w:t>
      </w:r>
      <w:r w:rsidR="382218F0" w:rsidRPr="008209D1">
        <w:rPr>
          <w:rFonts w:ascii="Arial" w:eastAsia="Arial" w:hAnsi="Arial" w:cs="Arial"/>
          <w:b/>
          <w:bCs/>
          <w:i/>
          <w:iCs/>
          <w:sz w:val="24"/>
          <w:szCs w:val="24"/>
          <w:lang w:val="es-ES"/>
        </w:rPr>
        <w:t>?</w:t>
      </w:r>
    </w:p>
    <w:p w14:paraId="7C28E194" w14:textId="275A0E16" w:rsidR="00B325C8" w:rsidRPr="008209D1" w:rsidRDefault="00B325C8" w:rsidP="008209D1">
      <w:pPr>
        <w:spacing w:after="0" w:line="276" w:lineRule="auto"/>
        <w:jc w:val="both"/>
        <w:rPr>
          <w:rFonts w:ascii="Arial" w:eastAsia="Arial" w:hAnsi="Arial" w:cs="Arial"/>
          <w:sz w:val="24"/>
          <w:szCs w:val="24"/>
        </w:rPr>
      </w:pPr>
    </w:p>
    <w:p w14:paraId="4641536D" w14:textId="6283B0D5" w:rsidR="00B325C8" w:rsidRPr="008209D1" w:rsidRDefault="382218F0" w:rsidP="003014C6">
      <w:pPr>
        <w:spacing w:after="0" w:line="276" w:lineRule="auto"/>
        <w:ind w:right="51"/>
        <w:jc w:val="both"/>
        <w:rPr>
          <w:rFonts w:ascii="Arial" w:eastAsia="Arial" w:hAnsi="Arial" w:cs="Arial"/>
          <w:sz w:val="24"/>
          <w:szCs w:val="24"/>
        </w:rPr>
      </w:pPr>
      <w:r w:rsidRPr="008209D1">
        <w:rPr>
          <w:rFonts w:ascii="Arial" w:eastAsia="Arial" w:hAnsi="Arial" w:cs="Arial"/>
          <w:sz w:val="24"/>
          <w:szCs w:val="24"/>
        </w:rPr>
        <w:t xml:space="preserve">Para resolver el interrogante formulado es necesario hacer las siguientes precisiones: </w:t>
      </w:r>
    </w:p>
    <w:p w14:paraId="51361BBA" w14:textId="5C5EB3DD" w:rsidR="00B325C8" w:rsidRPr="008209D1" w:rsidRDefault="00B325C8" w:rsidP="003014C6">
      <w:pPr>
        <w:spacing w:after="0" w:line="276" w:lineRule="auto"/>
        <w:ind w:right="51"/>
        <w:jc w:val="both"/>
        <w:rPr>
          <w:rFonts w:ascii="Arial" w:eastAsia="Arial" w:hAnsi="Arial" w:cs="Arial"/>
          <w:sz w:val="24"/>
          <w:szCs w:val="24"/>
        </w:rPr>
      </w:pPr>
    </w:p>
    <w:p w14:paraId="2C1FC6FB" w14:textId="402AC17C" w:rsidR="00B325C8" w:rsidRPr="008209D1" w:rsidRDefault="62DB92AF" w:rsidP="00C83BBB">
      <w:pPr>
        <w:pStyle w:val="Prrafodelista"/>
        <w:numPr>
          <w:ilvl w:val="0"/>
          <w:numId w:val="2"/>
        </w:numPr>
        <w:spacing w:after="0" w:line="276" w:lineRule="auto"/>
        <w:ind w:left="426" w:right="-5" w:hanging="426"/>
        <w:jc w:val="both"/>
        <w:rPr>
          <w:rFonts w:ascii="Arial" w:eastAsia="Arial" w:hAnsi="Arial" w:cs="Arial"/>
          <w:sz w:val="24"/>
          <w:szCs w:val="24"/>
        </w:rPr>
      </w:pPr>
      <w:r w:rsidRPr="008209D1">
        <w:rPr>
          <w:rFonts w:ascii="Arial" w:eastAsia="Arial" w:hAnsi="Arial" w:cs="Arial"/>
          <w:b/>
          <w:bCs/>
          <w:sz w:val="24"/>
          <w:szCs w:val="24"/>
          <w:lang w:val="es-ES"/>
        </w:rPr>
        <w:t>DE LA NOTIFICACIÓN</w:t>
      </w:r>
      <w:r w:rsidR="382218F0" w:rsidRPr="008209D1">
        <w:rPr>
          <w:rFonts w:ascii="Arial" w:eastAsia="Arial" w:hAnsi="Arial" w:cs="Arial"/>
          <w:b/>
          <w:bCs/>
          <w:sz w:val="24"/>
          <w:szCs w:val="24"/>
          <w:lang w:val="es-ES"/>
        </w:rPr>
        <w:t xml:space="preserve"> EN VIGENCIA DEL DECRETO 806 DE 2020 ADOPTADO COMO LEGISLACIÓN PERMANENTE POR LA LEY 2213 DE 2022</w:t>
      </w:r>
    </w:p>
    <w:p w14:paraId="4033E583" w14:textId="5A1377C8" w:rsidR="00B325C8" w:rsidRPr="008209D1" w:rsidRDefault="00B325C8" w:rsidP="008209D1">
      <w:pPr>
        <w:spacing w:after="0" w:line="276" w:lineRule="auto"/>
        <w:ind w:right="51"/>
        <w:jc w:val="both"/>
        <w:rPr>
          <w:rFonts w:ascii="Arial" w:eastAsia="Arial" w:hAnsi="Arial" w:cs="Arial"/>
          <w:sz w:val="24"/>
          <w:szCs w:val="24"/>
        </w:rPr>
      </w:pPr>
    </w:p>
    <w:p w14:paraId="3A08D3B5" w14:textId="39A14452" w:rsidR="00B325C8" w:rsidRPr="008209D1" w:rsidRDefault="382218F0" w:rsidP="003014C6">
      <w:pPr>
        <w:spacing w:after="0" w:line="276" w:lineRule="auto"/>
        <w:jc w:val="both"/>
        <w:rPr>
          <w:rFonts w:ascii="Arial" w:eastAsia="Arial" w:hAnsi="Arial" w:cs="Arial"/>
          <w:sz w:val="24"/>
          <w:szCs w:val="24"/>
        </w:rPr>
      </w:pPr>
      <w:r w:rsidRPr="008209D1">
        <w:rPr>
          <w:rFonts w:ascii="Arial" w:eastAsia="Arial" w:hAnsi="Arial" w:cs="Arial"/>
          <w:sz w:val="24"/>
          <w:szCs w:val="24"/>
        </w:rPr>
        <w:t>Con ocasión a la emergencia sanitaria decretada por el Ministerio de Protección Social en virtud de la pandemia originada por el Covid-19, el Gobierno Nacional declaró el Estado de Emergencia Económica, Social y Ecológica en todo el territorial nacional y decretó una serie de medidas tendientes a minimizar los efectos del referido virus, siendo una de ellas el aislamiento obligatorio y preventivo desde el 25 de marzo de 2020, el cual se prorrogó hasta el 1º de septiembre de igual año, conforme el Decreto 1076 de 28 de julio de 2020.</w:t>
      </w:r>
    </w:p>
    <w:p w14:paraId="296F453A" w14:textId="0FB47B95" w:rsidR="00B325C8" w:rsidRPr="008209D1" w:rsidRDefault="00B325C8" w:rsidP="003014C6">
      <w:pPr>
        <w:spacing w:after="0" w:line="276" w:lineRule="auto"/>
        <w:jc w:val="both"/>
        <w:rPr>
          <w:rFonts w:ascii="Arial" w:eastAsia="Arial" w:hAnsi="Arial" w:cs="Arial"/>
          <w:sz w:val="24"/>
          <w:szCs w:val="24"/>
        </w:rPr>
      </w:pPr>
    </w:p>
    <w:p w14:paraId="092C7D4C" w14:textId="1F13911D" w:rsidR="00B325C8" w:rsidRPr="008209D1" w:rsidRDefault="382218F0" w:rsidP="003014C6">
      <w:pPr>
        <w:spacing w:after="0" w:line="276" w:lineRule="auto"/>
        <w:jc w:val="both"/>
        <w:rPr>
          <w:rFonts w:ascii="Arial" w:eastAsia="Arial" w:hAnsi="Arial" w:cs="Arial"/>
          <w:sz w:val="24"/>
          <w:szCs w:val="24"/>
        </w:rPr>
      </w:pPr>
      <w:r w:rsidRPr="008209D1">
        <w:rPr>
          <w:rFonts w:ascii="Arial" w:eastAsia="Arial" w:hAnsi="Arial" w:cs="Arial"/>
          <w:sz w:val="24"/>
          <w:szCs w:val="24"/>
        </w:rPr>
        <w:t>Es así que, en aras de dar continuidad a la prestación del servicio a cargo de la administración de justicia, se expidió el Decreto 806 de 2020, cuyo objeto consiste en “</w:t>
      </w:r>
      <w:r w:rsidRPr="007B3A75">
        <w:rPr>
          <w:rFonts w:ascii="Arial" w:eastAsia="Arial" w:hAnsi="Arial" w:cs="Arial"/>
          <w:i/>
          <w:iCs/>
          <w:szCs w:val="24"/>
        </w:rPr>
        <w:t>implementar el uso de las tecnologías de la información y las comunicaciones en las actuaciones judiciales y agilizar el trámite de los procesos judiciales ante la jurisdicción ordinaria en las especialidades civil, laboral, familia, jurisdicción de lo contencioso administrativo, jurisdicción constitucional y disciplinaria, así como, las actuaciones de las autoridades administrativas que ejerzan funciones jurisdiccionales y en los procesos arbitrales, durante el término de vigencia del presente decreto. Adicionalmente, este decreto pretende flexibilizar la atención a los usuarios del servicio de justicia y contribuir a la pronta reactivación de las actividades económicas que dependen de este</w:t>
      </w:r>
      <w:r w:rsidRPr="008209D1">
        <w:rPr>
          <w:rFonts w:ascii="Arial" w:eastAsia="Arial" w:hAnsi="Arial" w:cs="Arial"/>
          <w:i/>
          <w:iCs/>
          <w:sz w:val="24"/>
          <w:szCs w:val="24"/>
        </w:rPr>
        <w:t>”.</w:t>
      </w:r>
      <w:r w:rsidRPr="008209D1">
        <w:rPr>
          <w:rFonts w:ascii="Arial" w:eastAsia="Arial" w:hAnsi="Arial" w:cs="Arial"/>
          <w:sz w:val="24"/>
          <w:szCs w:val="24"/>
        </w:rPr>
        <w:t xml:space="preserve">  </w:t>
      </w:r>
    </w:p>
    <w:p w14:paraId="47DFD12E" w14:textId="7913060A" w:rsidR="00B325C8" w:rsidRPr="008209D1" w:rsidRDefault="00B325C8" w:rsidP="003014C6">
      <w:pPr>
        <w:spacing w:after="0" w:line="276" w:lineRule="auto"/>
        <w:jc w:val="both"/>
        <w:rPr>
          <w:rFonts w:ascii="Arial" w:eastAsia="Arial" w:hAnsi="Arial" w:cs="Arial"/>
          <w:sz w:val="24"/>
          <w:szCs w:val="24"/>
        </w:rPr>
      </w:pPr>
    </w:p>
    <w:p w14:paraId="492278CD" w14:textId="736056CC" w:rsidR="00B325C8" w:rsidRPr="008209D1" w:rsidRDefault="382218F0" w:rsidP="003014C6">
      <w:pPr>
        <w:spacing w:after="0" w:line="276" w:lineRule="auto"/>
        <w:jc w:val="both"/>
        <w:rPr>
          <w:rFonts w:ascii="Arial" w:eastAsia="Arial" w:hAnsi="Arial" w:cs="Arial"/>
          <w:sz w:val="24"/>
          <w:szCs w:val="24"/>
        </w:rPr>
      </w:pPr>
      <w:r w:rsidRPr="008209D1">
        <w:rPr>
          <w:rStyle w:val="Textoennegrita"/>
          <w:rFonts w:ascii="Arial" w:eastAsia="Arial" w:hAnsi="Arial" w:cs="Arial"/>
          <w:b w:val="0"/>
          <w:bCs w:val="0"/>
          <w:sz w:val="24"/>
          <w:szCs w:val="24"/>
        </w:rPr>
        <w:t xml:space="preserve">Una de las medidas implementadas por la referida norma hace relación a </w:t>
      </w:r>
      <w:r w:rsidR="422E0548" w:rsidRPr="008209D1">
        <w:rPr>
          <w:rStyle w:val="Textoennegrita"/>
          <w:rFonts w:ascii="Arial" w:eastAsia="Arial" w:hAnsi="Arial" w:cs="Arial"/>
          <w:b w:val="0"/>
          <w:bCs w:val="0"/>
          <w:sz w:val="24"/>
          <w:szCs w:val="24"/>
        </w:rPr>
        <w:t>notificación</w:t>
      </w:r>
      <w:r w:rsidRPr="008209D1">
        <w:rPr>
          <w:rStyle w:val="Textoennegrita"/>
          <w:rFonts w:ascii="Arial" w:eastAsia="Arial" w:hAnsi="Arial" w:cs="Arial"/>
          <w:b w:val="0"/>
          <w:bCs w:val="0"/>
          <w:sz w:val="24"/>
          <w:szCs w:val="24"/>
        </w:rPr>
        <w:t xml:space="preserve">, siendo concretamente el artículo </w:t>
      </w:r>
      <w:r w:rsidR="15377D3B" w:rsidRPr="008209D1">
        <w:rPr>
          <w:rStyle w:val="Textoennegrita"/>
          <w:rFonts w:ascii="Arial" w:eastAsia="Arial" w:hAnsi="Arial" w:cs="Arial"/>
          <w:b w:val="0"/>
          <w:bCs w:val="0"/>
          <w:sz w:val="24"/>
          <w:szCs w:val="24"/>
        </w:rPr>
        <w:t>8</w:t>
      </w:r>
      <w:r w:rsidRPr="008209D1">
        <w:rPr>
          <w:rStyle w:val="Textoennegrita"/>
          <w:rFonts w:ascii="Arial" w:eastAsia="Arial" w:hAnsi="Arial" w:cs="Arial"/>
          <w:b w:val="0"/>
          <w:bCs w:val="0"/>
          <w:sz w:val="24"/>
          <w:szCs w:val="24"/>
        </w:rPr>
        <w:t>º el que establece:</w:t>
      </w:r>
    </w:p>
    <w:p w14:paraId="70BEF9E6" w14:textId="3E3415E4" w:rsidR="00B325C8" w:rsidRPr="008209D1" w:rsidRDefault="00B325C8" w:rsidP="003014C6">
      <w:pPr>
        <w:spacing w:after="0" w:line="276" w:lineRule="auto"/>
        <w:jc w:val="both"/>
        <w:rPr>
          <w:rStyle w:val="Textoennegrita"/>
          <w:rFonts w:ascii="Arial" w:eastAsia="Arial" w:hAnsi="Arial" w:cs="Arial"/>
          <w:b w:val="0"/>
          <w:bCs w:val="0"/>
          <w:sz w:val="24"/>
          <w:szCs w:val="24"/>
        </w:rPr>
      </w:pPr>
    </w:p>
    <w:p w14:paraId="09E47DF9" w14:textId="6888861F" w:rsidR="00B325C8" w:rsidRPr="003014C6" w:rsidRDefault="4D75CC08" w:rsidP="003014C6">
      <w:pPr>
        <w:spacing w:after="0" w:line="240" w:lineRule="auto"/>
        <w:ind w:left="426" w:right="420"/>
        <w:jc w:val="both"/>
        <w:rPr>
          <w:rStyle w:val="Textoennegrita"/>
          <w:rFonts w:ascii="Arial" w:eastAsia="Arial" w:hAnsi="Arial" w:cs="Arial"/>
          <w:b w:val="0"/>
          <w:bCs w:val="0"/>
          <w:i/>
          <w:iCs/>
          <w:szCs w:val="24"/>
        </w:rPr>
      </w:pPr>
      <w:r w:rsidRPr="003014C6">
        <w:rPr>
          <w:rStyle w:val="Textoennegrita"/>
          <w:rFonts w:ascii="Arial" w:eastAsia="Arial" w:hAnsi="Arial" w:cs="Arial"/>
          <w:b w:val="0"/>
          <w:bCs w:val="0"/>
          <w:szCs w:val="24"/>
        </w:rPr>
        <w:t>“</w:t>
      </w:r>
      <w:r w:rsidRPr="003014C6">
        <w:rPr>
          <w:rStyle w:val="Textoennegrita"/>
          <w:rFonts w:ascii="Arial" w:eastAsia="Arial" w:hAnsi="Arial" w:cs="Arial"/>
          <w:b w:val="0"/>
          <w:bCs w:val="0"/>
          <w:i/>
          <w:iCs/>
          <w:szCs w:val="24"/>
        </w:rPr>
        <w:t>Las notificaciones que deban hacerse personalmente también podrán efectuarse con el envió de la providencia respectiva como mensaje de datos a la dirección electrónica o sitio que suministre el interesado en que se realice la not</w:t>
      </w:r>
      <w:r w:rsidR="332ED505" w:rsidRPr="003014C6">
        <w:rPr>
          <w:rStyle w:val="Textoennegrita"/>
          <w:rFonts w:ascii="Arial" w:eastAsia="Arial" w:hAnsi="Arial" w:cs="Arial"/>
          <w:b w:val="0"/>
          <w:bCs w:val="0"/>
          <w:i/>
          <w:iCs/>
          <w:szCs w:val="24"/>
        </w:rPr>
        <w:t>ificación, sin necesidad del envío de previa citación o aviso físico o virtual</w:t>
      </w:r>
      <w:r w:rsidR="77B61E78" w:rsidRPr="003014C6">
        <w:rPr>
          <w:rStyle w:val="Textoennegrita"/>
          <w:rFonts w:ascii="Arial" w:eastAsia="Arial" w:hAnsi="Arial" w:cs="Arial"/>
          <w:b w:val="0"/>
          <w:bCs w:val="0"/>
          <w:i/>
          <w:iCs/>
          <w:szCs w:val="24"/>
        </w:rPr>
        <w:t xml:space="preserve"> (…)</w:t>
      </w:r>
      <w:r w:rsidR="332ED505" w:rsidRPr="003014C6">
        <w:rPr>
          <w:rStyle w:val="Textoennegrita"/>
          <w:rFonts w:ascii="Arial" w:eastAsia="Arial" w:hAnsi="Arial" w:cs="Arial"/>
          <w:b w:val="0"/>
          <w:bCs w:val="0"/>
          <w:i/>
          <w:iCs/>
          <w:szCs w:val="24"/>
        </w:rPr>
        <w:t xml:space="preserve">. </w:t>
      </w:r>
    </w:p>
    <w:p w14:paraId="329A0DDA" w14:textId="77777777" w:rsidR="003014C6" w:rsidRPr="003014C6" w:rsidRDefault="003014C6" w:rsidP="003014C6">
      <w:pPr>
        <w:spacing w:after="0" w:line="240" w:lineRule="auto"/>
        <w:ind w:left="426" w:right="420"/>
        <w:jc w:val="both"/>
        <w:rPr>
          <w:rStyle w:val="Textoennegrita"/>
          <w:rFonts w:ascii="Arial" w:eastAsia="Arial" w:hAnsi="Arial" w:cs="Arial"/>
          <w:b w:val="0"/>
          <w:bCs w:val="0"/>
          <w:i/>
          <w:iCs/>
          <w:szCs w:val="24"/>
        </w:rPr>
      </w:pPr>
    </w:p>
    <w:p w14:paraId="2AAF2C16" w14:textId="2279B824" w:rsidR="00B325C8" w:rsidRPr="003014C6" w:rsidRDefault="285F2036" w:rsidP="003014C6">
      <w:pPr>
        <w:spacing w:after="0" w:line="240" w:lineRule="auto"/>
        <w:ind w:left="426" w:right="420"/>
        <w:jc w:val="both"/>
        <w:rPr>
          <w:rStyle w:val="Textoennegrita"/>
          <w:rFonts w:ascii="Arial" w:eastAsia="Arial" w:hAnsi="Arial" w:cs="Arial"/>
          <w:b w:val="0"/>
          <w:bCs w:val="0"/>
          <w:i/>
          <w:iCs/>
          <w:szCs w:val="24"/>
        </w:rPr>
      </w:pPr>
      <w:r w:rsidRPr="003014C6">
        <w:rPr>
          <w:rStyle w:val="Textoennegrita"/>
          <w:rFonts w:ascii="Arial" w:eastAsia="Arial" w:hAnsi="Arial" w:cs="Arial"/>
          <w:b w:val="0"/>
          <w:bCs w:val="0"/>
          <w:i/>
          <w:iCs/>
          <w:szCs w:val="24"/>
        </w:rPr>
        <w:t>El interesado afirmará bajo la gravedad de juramento, que se entenderá prestado con la petición, que la dirección electrónica o sitio suministrado corresponde al utilizado por la persona a notificar, informará la forma como la obtuvo y allegará las evidencias corres</w:t>
      </w:r>
      <w:r w:rsidR="0F46DFDF" w:rsidRPr="003014C6">
        <w:rPr>
          <w:rStyle w:val="Textoennegrita"/>
          <w:rFonts w:ascii="Arial" w:eastAsia="Arial" w:hAnsi="Arial" w:cs="Arial"/>
          <w:b w:val="0"/>
          <w:bCs w:val="0"/>
          <w:i/>
          <w:iCs/>
          <w:szCs w:val="24"/>
        </w:rPr>
        <w:t>pondientes, particularmente las comunicaciones remitidas a la persona por notificar</w:t>
      </w:r>
    </w:p>
    <w:p w14:paraId="64C8FD9D" w14:textId="77777777" w:rsidR="003014C6" w:rsidRPr="003014C6" w:rsidRDefault="003014C6" w:rsidP="003014C6">
      <w:pPr>
        <w:spacing w:after="0" w:line="240" w:lineRule="auto"/>
        <w:ind w:left="426" w:right="420"/>
        <w:jc w:val="both"/>
        <w:rPr>
          <w:rStyle w:val="Textoennegrita"/>
          <w:rFonts w:ascii="Arial" w:eastAsia="Arial" w:hAnsi="Arial" w:cs="Arial"/>
          <w:b w:val="0"/>
          <w:bCs w:val="0"/>
          <w:i/>
          <w:iCs/>
          <w:szCs w:val="24"/>
        </w:rPr>
      </w:pPr>
    </w:p>
    <w:p w14:paraId="2BF53DD6" w14:textId="5B1236B1" w:rsidR="00B325C8" w:rsidRPr="003014C6" w:rsidRDefault="0F46DFDF" w:rsidP="003014C6">
      <w:pPr>
        <w:spacing w:after="0" w:line="240" w:lineRule="auto"/>
        <w:ind w:left="426" w:right="420"/>
        <w:jc w:val="both"/>
        <w:rPr>
          <w:rStyle w:val="Textoennegrita"/>
          <w:rFonts w:ascii="Arial" w:eastAsia="Arial" w:hAnsi="Arial" w:cs="Arial"/>
          <w:b w:val="0"/>
          <w:bCs w:val="0"/>
          <w:i/>
          <w:iCs/>
          <w:szCs w:val="24"/>
        </w:rPr>
      </w:pPr>
      <w:r w:rsidRPr="003014C6">
        <w:rPr>
          <w:rStyle w:val="Textoennegrita"/>
          <w:rFonts w:ascii="Arial" w:eastAsia="Arial" w:hAnsi="Arial" w:cs="Arial"/>
          <w:b w:val="0"/>
          <w:bCs w:val="0"/>
          <w:i/>
          <w:iCs/>
          <w:szCs w:val="24"/>
        </w:rPr>
        <w:t>La notificación personal se entenderá realizada una vez trascurridos dos días hábiles siguientes al envió del mensaje y los términos empezarán a correr a partir del día siguiente al de la notificación</w:t>
      </w:r>
      <w:r w:rsidR="54525B74" w:rsidRPr="003014C6">
        <w:rPr>
          <w:rStyle w:val="Textoennegrita"/>
          <w:rFonts w:ascii="Arial" w:eastAsia="Arial" w:hAnsi="Arial" w:cs="Arial"/>
          <w:b w:val="0"/>
          <w:bCs w:val="0"/>
          <w:i/>
          <w:iCs/>
          <w:szCs w:val="24"/>
        </w:rPr>
        <w:t>.</w:t>
      </w:r>
    </w:p>
    <w:p w14:paraId="2833C5E8" w14:textId="77777777" w:rsidR="003014C6" w:rsidRPr="003014C6" w:rsidRDefault="003014C6" w:rsidP="003014C6">
      <w:pPr>
        <w:spacing w:after="0" w:line="240" w:lineRule="auto"/>
        <w:ind w:left="426" w:right="420"/>
        <w:jc w:val="both"/>
        <w:rPr>
          <w:rStyle w:val="Textoennegrita"/>
          <w:rFonts w:ascii="Arial" w:eastAsia="Arial" w:hAnsi="Arial" w:cs="Arial"/>
          <w:b w:val="0"/>
          <w:bCs w:val="0"/>
          <w:i/>
          <w:iCs/>
          <w:szCs w:val="24"/>
        </w:rPr>
      </w:pPr>
    </w:p>
    <w:p w14:paraId="32633A6B" w14:textId="2D13D8AE" w:rsidR="00B325C8" w:rsidRPr="003014C6" w:rsidRDefault="54525B74" w:rsidP="003014C6">
      <w:pPr>
        <w:spacing w:after="0" w:line="240" w:lineRule="auto"/>
        <w:ind w:left="426" w:right="420"/>
        <w:jc w:val="both"/>
        <w:rPr>
          <w:rStyle w:val="Textoennegrita"/>
          <w:rFonts w:ascii="Arial" w:eastAsia="Arial" w:hAnsi="Arial" w:cs="Arial"/>
          <w:b w:val="0"/>
          <w:bCs w:val="0"/>
          <w:i/>
          <w:iCs/>
          <w:szCs w:val="24"/>
        </w:rPr>
      </w:pPr>
      <w:r w:rsidRPr="003014C6">
        <w:rPr>
          <w:rStyle w:val="Textoennegrita"/>
          <w:rFonts w:ascii="Arial" w:eastAsia="Arial" w:hAnsi="Arial" w:cs="Arial"/>
          <w:b w:val="0"/>
          <w:bCs w:val="0"/>
          <w:i/>
          <w:iCs/>
          <w:szCs w:val="24"/>
        </w:rPr>
        <w:t>Para los fines de esta norma se podrán implementar o utilizar sistemas de confirmación del recibo de los correos electrónicos o mensajes de datos.</w:t>
      </w:r>
      <w:r w:rsidR="003014C6" w:rsidRPr="003014C6">
        <w:rPr>
          <w:rStyle w:val="Textoennegrita"/>
          <w:rFonts w:ascii="Arial" w:eastAsia="Arial" w:hAnsi="Arial" w:cs="Arial"/>
          <w:b w:val="0"/>
          <w:bCs w:val="0"/>
          <w:i/>
          <w:iCs/>
          <w:szCs w:val="24"/>
        </w:rPr>
        <w:t xml:space="preserve"> </w:t>
      </w:r>
      <w:r w:rsidRPr="003014C6">
        <w:rPr>
          <w:rStyle w:val="Textoennegrita"/>
          <w:rFonts w:ascii="Arial" w:eastAsia="Arial" w:hAnsi="Arial" w:cs="Arial"/>
          <w:b w:val="0"/>
          <w:bCs w:val="0"/>
          <w:i/>
          <w:iCs/>
          <w:szCs w:val="24"/>
        </w:rPr>
        <w:t>(…)</w:t>
      </w:r>
    </w:p>
    <w:p w14:paraId="6D6C67E5" w14:textId="77777777" w:rsidR="003014C6" w:rsidRPr="003014C6" w:rsidRDefault="003014C6" w:rsidP="003014C6">
      <w:pPr>
        <w:spacing w:after="0" w:line="240" w:lineRule="auto"/>
        <w:ind w:left="426" w:right="420"/>
        <w:jc w:val="both"/>
        <w:rPr>
          <w:rStyle w:val="Textoennegrita"/>
          <w:rFonts w:ascii="Arial" w:eastAsia="Arial" w:hAnsi="Arial" w:cs="Arial"/>
          <w:b w:val="0"/>
          <w:bCs w:val="0"/>
          <w:i/>
          <w:iCs/>
          <w:szCs w:val="24"/>
        </w:rPr>
      </w:pPr>
    </w:p>
    <w:p w14:paraId="67B33FDC" w14:textId="57167949" w:rsidR="00B325C8" w:rsidRPr="003014C6" w:rsidRDefault="54525B74" w:rsidP="003014C6">
      <w:pPr>
        <w:spacing w:after="0" w:line="240" w:lineRule="auto"/>
        <w:ind w:left="426" w:right="420"/>
        <w:jc w:val="both"/>
        <w:rPr>
          <w:rStyle w:val="Textoennegrita"/>
          <w:rFonts w:ascii="Arial" w:eastAsia="Arial" w:hAnsi="Arial" w:cs="Arial"/>
          <w:b w:val="0"/>
          <w:bCs w:val="0"/>
          <w:szCs w:val="24"/>
        </w:rPr>
      </w:pPr>
      <w:r w:rsidRPr="003014C6">
        <w:rPr>
          <w:rStyle w:val="Textoennegrita"/>
          <w:rFonts w:ascii="Arial" w:eastAsia="Arial" w:hAnsi="Arial" w:cs="Arial"/>
          <w:b w:val="0"/>
          <w:bCs w:val="0"/>
          <w:i/>
          <w:iCs/>
          <w:szCs w:val="24"/>
        </w:rPr>
        <w:t xml:space="preserve">PARAGRAFO 2°.  La autoridad judicial, de oficio o a petición de parte podrá solicitar información de las direcciones electrónicas o sitios de la parte por notificar que estén </w:t>
      </w:r>
      <w:r w:rsidRPr="003014C6">
        <w:rPr>
          <w:rStyle w:val="Textoennegrita"/>
          <w:rFonts w:ascii="Arial" w:eastAsia="Arial" w:hAnsi="Arial" w:cs="Arial"/>
          <w:b w:val="0"/>
          <w:bCs w:val="0"/>
          <w:i/>
          <w:iCs/>
          <w:szCs w:val="24"/>
        </w:rPr>
        <w:lastRenderedPageBreak/>
        <w:t>en las Cámaras de Comercio</w:t>
      </w:r>
      <w:r w:rsidR="45532B31" w:rsidRPr="003014C6">
        <w:rPr>
          <w:rStyle w:val="Textoennegrita"/>
          <w:rFonts w:ascii="Arial" w:eastAsia="Arial" w:hAnsi="Arial" w:cs="Arial"/>
          <w:b w:val="0"/>
          <w:bCs w:val="0"/>
          <w:i/>
          <w:iCs/>
          <w:szCs w:val="24"/>
        </w:rPr>
        <w:t xml:space="preserve"> o utilizar aquéllas que están informadas en páginas web o en redes sociales</w:t>
      </w:r>
      <w:r w:rsidR="45532B31" w:rsidRPr="003014C6">
        <w:rPr>
          <w:rStyle w:val="Textoennegrita"/>
          <w:rFonts w:ascii="Arial" w:eastAsia="Arial" w:hAnsi="Arial" w:cs="Arial"/>
          <w:b w:val="0"/>
          <w:bCs w:val="0"/>
          <w:szCs w:val="24"/>
        </w:rPr>
        <w:t>”</w:t>
      </w:r>
      <w:r w:rsidRPr="003014C6">
        <w:rPr>
          <w:rStyle w:val="Textoennegrita"/>
          <w:rFonts w:ascii="Arial" w:eastAsia="Arial" w:hAnsi="Arial" w:cs="Arial"/>
          <w:b w:val="0"/>
          <w:bCs w:val="0"/>
          <w:szCs w:val="24"/>
        </w:rPr>
        <w:t xml:space="preserve"> </w:t>
      </w:r>
    </w:p>
    <w:p w14:paraId="06C876BF" w14:textId="72DAB07A" w:rsidR="00B325C8" w:rsidRPr="008209D1" w:rsidRDefault="00B325C8" w:rsidP="003014C6">
      <w:pPr>
        <w:spacing w:after="0" w:line="276" w:lineRule="auto"/>
        <w:ind w:right="284"/>
        <w:jc w:val="both"/>
        <w:rPr>
          <w:rFonts w:ascii="Arial" w:eastAsia="Arial" w:hAnsi="Arial" w:cs="Arial"/>
          <w:b/>
          <w:bCs/>
          <w:sz w:val="24"/>
          <w:szCs w:val="24"/>
        </w:rPr>
      </w:pPr>
    </w:p>
    <w:p w14:paraId="3E47DC39" w14:textId="0EE97292" w:rsidR="00B325C8" w:rsidRPr="008209D1" w:rsidRDefault="382218F0" w:rsidP="008209D1">
      <w:pPr>
        <w:pStyle w:val="Prrafodelista"/>
        <w:numPr>
          <w:ilvl w:val="0"/>
          <w:numId w:val="2"/>
        </w:numPr>
        <w:spacing w:after="0" w:line="276" w:lineRule="auto"/>
        <w:ind w:left="426" w:right="284" w:hanging="426"/>
        <w:jc w:val="both"/>
        <w:rPr>
          <w:rFonts w:ascii="Arial" w:eastAsia="Arial" w:hAnsi="Arial" w:cs="Arial"/>
          <w:sz w:val="24"/>
          <w:szCs w:val="24"/>
        </w:rPr>
      </w:pPr>
      <w:r w:rsidRPr="008209D1">
        <w:rPr>
          <w:rFonts w:ascii="Arial" w:eastAsia="Arial" w:hAnsi="Arial" w:cs="Arial"/>
          <w:b/>
          <w:bCs/>
          <w:sz w:val="24"/>
          <w:szCs w:val="24"/>
          <w:lang w:val="es-ES"/>
        </w:rPr>
        <w:t>EL CASO CONCRETO</w:t>
      </w:r>
    </w:p>
    <w:p w14:paraId="2FB05EB0" w14:textId="016C63FF" w:rsidR="00B325C8" w:rsidRPr="008209D1" w:rsidRDefault="00B325C8" w:rsidP="008209D1">
      <w:pPr>
        <w:spacing w:after="0" w:line="276" w:lineRule="auto"/>
        <w:jc w:val="both"/>
        <w:rPr>
          <w:rFonts w:ascii="Arial" w:eastAsia="Arial" w:hAnsi="Arial" w:cs="Arial"/>
          <w:sz w:val="24"/>
          <w:szCs w:val="24"/>
        </w:rPr>
      </w:pPr>
    </w:p>
    <w:p w14:paraId="3F0214F8" w14:textId="04BC7883" w:rsidR="00B325C8" w:rsidRPr="008209D1" w:rsidRDefault="32006666" w:rsidP="008209D1">
      <w:pPr>
        <w:spacing w:after="0" w:line="276" w:lineRule="auto"/>
        <w:jc w:val="both"/>
        <w:rPr>
          <w:rFonts w:ascii="Arial" w:eastAsia="Arial" w:hAnsi="Arial" w:cs="Arial"/>
          <w:sz w:val="24"/>
          <w:szCs w:val="24"/>
        </w:rPr>
      </w:pPr>
      <w:r w:rsidRPr="008209D1">
        <w:rPr>
          <w:rFonts w:ascii="Arial" w:eastAsia="Arial" w:hAnsi="Arial" w:cs="Arial"/>
          <w:sz w:val="24"/>
          <w:szCs w:val="24"/>
          <w:lang w:val="es-ES"/>
        </w:rPr>
        <w:t xml:space="preserve">Revisado el expediente digital, se tiene que el juzgado de conocimiento admitió </w:t>
      </w:r>
      <w:r w:rsidR="304B64AF" w:rsidRPr="008209D1">
        <w:rPr>
          <w:rFonts w:ascii="Arial" w:eastAsia="Arial" w:hAnsi="Arial" w:cs="Arial"/>
          <w:sz w:val="24"/>
          <w:szCs w:val="24"/>
          <w:lang w:val="es-ES"/>
        </w:rPr>
        <w:t xml:space="preserve">el llamamiento en garantía que hiciera Megabus S.A. a la Compañía </w:t>
      </w:r>
      <w:r w:rsidR="307EE7FB" w:rsidRPr="008209D1">
        <w:rPr>
          <w:rFonts w:ascii="Arial" w:eastAsia="Arial" w:hAnsi="Arial" w:cs="Arial"/>
          <w:sz w:val="24"/>
          <w:szCs w:val="24"/>
          <w:lang w:val="es-ES"/>
        </w:rPr>
        <w:t xml:space="preserve">Aseguradora de Finanzas Confianza S.A. disponiendo la notificación conforme las previsiones del artículo </w:t>
      </w:r>
      <w:r w:rsidR="1E538913" w:rsidRPr="008209D1">
        <w:rPr>
          <w:rFonts w:ascii="Arial" w:eastAsia="Arial" w:hAnsi="Arial" w:cs="Arial"/>
          <w:sz w:val="24"/>
          <w:szCs w:val="24"/>
          <w:lang w:val="es-ES"/>
        </w:rPr>
        <w:t>8° del Decreto 806 de 2020</w:t>
      </w:r>
      <w:r w:rsidR="694168EA" w:rsidRPr="008209D1">
        <w:rPr>
          <w:rFonts w:ascii="Arial" w:eastAsia="Arial" w:hAnsi="Arial" w:cs="Arial"/>
          <w:sz w:val="24"/>
          <w:szCs w:val="24"/>
          <w:lang w:val="es-ES"/>
        </w:rPr>
        <w:t>.</w:t>
      </w:r>
    </w:p>
    <w:p w14:paraId="63B85534" w14:textId="3C34F727" w:rsidR="00B325C8" w:rsidRPr="008209D1" w:rsidRDefault="00B325C8" w:rsidP="008209D1">
      <w:pPr>
        <w:spacing w:after="0" w:line="276" w:lineRule="auto"/>
        <w:jc w:val="both"/>
        <w:rPr>
          <w:rFonts w:ascii="Arial" w:eastAsia="Arial" w:hAnsi="Arial" w:cs="Arial"/>
          <w:color w:val="70AD47" w:themeColor="accent6"/>
          <w:sz w:val="24"/>
          <w:szCs w:val="24"/>
          <w:lang w:val="es-ES"/>
        </w:rPr>
      </w:pPr>
    </w:p>
    <w:p w14:paraId="7A547D85" w14:textId="2DEF9CBC" w:rsidR="00B325C8" w:rsidRPr="008209D1" w:rsidRDefault="694168EA" w:rsidP="008209D1">
      <w:pPr>
        <w:spacing w:after="0" w:line="276" w:lineRule="auto"/>
        <w:jc w:val="both"/>
        <w:rPr>
          <w:rFonts w:ascii="Arial" w:eastAsia="Arial" w:hAnsi="Arial" w:cs="Arial"/>
          <w:sz w:val="24"/>
          <w:szCs w:val="24"/>
          <w:u w:val="single"/>
          <w:lang w:val="es-ES"/>
        </w:rPr>
      </w:pPr>
      <w:r w:rsidRPr="008209D1">
        <w:rPr>
          <w:rFonts w:ascii="Arial" w:eastAsia="Arial" w:hAnsi="Arial" w:cs="Arial"/>
          <w:sz w:val="24"/>
          <w:szCs w:val="24"/>
          <w:lang w:val="es-ES"/>
        </w:rPr>
        <w:t xml:space="preserve">Para realizar el referido trámite, </w:t>
      </w:r>
      <w:r w:rsidR="635F04A8" w:rsidRPr="008209D1">
        <w:rPr>
          <w:rFonts w:ascii="Arial" w:eastAsia="Arial" w:hAnsi="Arial" w:cs="Arial"/>
          <w:sz w:val="24"/>
          <w:szCs w:val="24"/>
          <w:lang w:val="es-ES"/>
        </w:rPr>
        <w:t xml:space="preserve">la sociedad demandada al momento de formular el llamamiento </w:t>
      </w:r>
      <w:r w:rsidR="4C30EAD9" w:rsidRPr="008209D1">
        <w:rPr>
          <w:rFonts w:ascii="Arial" w:eastAsia="Arial" w:hAnsi="Arial" w:cs="Arial"/>
          <w:sz w:val="24"/>
          <w:szCs w:val="24"/>
          <w:lang w:val="es-ES"/>
        </w:rPr>
        <w:t xml:space="preserve">reportó como dirección electrónica para efectos de notificación  </w:t>
      </w:r>
      <w:hyperlink r:id="rId11">
        <w:r w:rsidR="76826FE0" w:rsidRPr="008209D1">
          <w:rPr>
            <w:rStyle w:val="Hipervnculo"/>
            <w:rFonts w:ascii="Arial" w:eastAsia="Arial" w:hAnsi="Arial" w:cs="Arial"/>
            <w:sz w:val="24"/>
            <w:szCs w:val="24"/>
            <w:lang w:val="es-ES"/>
          </w:rPr>
          <w:t>amoscoso@confianza.com.co</w:t>
        </w:r>
        <w:r w:rsidR="6FA3156C" w:rsidRPr="008209D1">
          <w:rPr>
            <w:rStyle w:val="Hipervnculo"/>
            <w:rFonts w:ascii="Arial" w:eastAsia="Arial" w:hAnsi="Arial" w:cs="Arial"/>
            <w:sz w:val="24"/>
            <w:szCs w:val="24"/>
            <w:lang w:val="es-ES"/>
          </w:rPr>
          <w:t>,</w:t>
        </w:r>
      </w:hyperlink>
      <w:r w:rsidR="6FA3156C" w:rsidRPr="008209D1">
        <w:rPr>
          <w:rFonts w:ascii="Arial" w:eastAsia="Arial" w:hAnsi="Arial" w:cs="Arial"/>
          <w:sz w:val="24"/>
          <w:szCs w:val="24"/>
          <w:lang w:val="es-ES"/>
        </w:rPr>
        <w:t xml:space="preserve"> </w:t>
      </w:r>
      <w:r w:rsidR="294A2999" w:rsidRPr="008209D1">
        <w:rPr>
          <w:rFonts w:ascii="Arial" w:eastAsia="Arial" w:hAnsi="Arial" w:cs="Arial"/>
          <w:sz w:val="24"/>
          <w:szCs w:val="24"/>
          <w:lang w:val="es-ES"/>
        </w:rPr>
        <w:t xml:space="preserve">misma que se encuentra </w:t>
      </w:r>
      <w:r w:rsidR="6FA3156C" w:rsidRPr="008209D1">
        <w:rPr>
          <w:rFonts w:ascii="Arial" w:eastAsia="Arial" w:hAnsi="Arial" w:cs="Arial"/>
          <w:sz w:val="24"/>
          <w:szCs w:val="24"/>
          <w:lang w:val="es-ES"/>
        </w:rPr>
        <w:t>reportada en el certificado de existencia y representación de la aseguradora</w:t>
      </w:r>
      <w:r w:rsidR="243833D1" w:rsidRPr="008209D1">
        <w:rPr>
          <w:rFonts w:ascii="Arial" w:eastAsia="Arial" w:hAnsi="Arial" w:cs="Arial"/>
          <w:sz w:val="24"/>
          <w:szCs w:val="24"/>
          <w:lang w:val="es-ES"/>
        </w:rPr>
        <w:t>, el cual fue expedido el 20 de octubre de 2020</w:t>
      </w:r>
      <w:r w:rsidR="1F8B6E8C" w:rsidRPr="008209D1">
        <w:rPr>
          <w:rFonts w:ascii="Arial" w:eastAsia="Arial" w:hAnsi="Arial" w:cs="Arial"/>
          <w:sz w:val="24"/>
          <w:szCs w:val="24"/>
          <w:lang w:val="es-ES"/>
        </w:rPr>
        <w:t>;</w:t>
      </w:r>
      <w:r w:rsidR="3E32EE7C" w:rsidRPr="008209D1">
        <w:rPr>
          <w:rFonts w:ascii="Arial" w:eastAsia="Arial" w:hAnsi="Arial" w:cs="Arial"/>
          <w:sz w:val="24"/>
          <w:szCs w:val="24"/>
          <w:lang w:val="es-ES"/>
        </w:rPr>
        <w:t xml:space="preserve"> no obstante, revisada la actuación surtida por </w:t>
      </w:r>
      <w:r w:rsidR="113C666F" w:rsidRPr="008209D1">
        <w:rPr>
          <w:rFonts w:ascii="Arial" w:eastAsia="Arial" w:hAnsi="Arial" w:cs="Arial"/>
          <w:sz w:val="24"/>
          <w:szCs w:val="24"/>
          <w:lang w:val="es-ES"/>
        </w:rPr>
        <w:t>e</w:t>
      </w:r>
      <w:r w:rsidR="3E32EE7C" w:rsidRPr="008209D1">
        <w:rPr>
          <w:rFonts w:ascii="Arial" w:eastAsia="Arial" w:hAnsi="Arial" w:cs="Arial"/>
          <w:sz w:val="24"/>
          <w:szCs w:val="24"/>
          <w:lang w:val="es-ES"/>
        </w:rPr>
        <w:t>l juzgado –</w:t>
      </w:r>
      <w:r w:rsidR="3E32EE7C" w:rsidRPr="008209D1">
        <w:rPr>
          <w:rFonts w:ascii="Arial" w:eastAsia="Arial" w:hAnsi="Arial" w:cs="Arial"/>
          <w:i/>
          <w:iCs/>
          <w:sz w:val="24"/>
          <w:szCs w:val="24"/>
          <w:lang w:val="es-ES"/>
        </w:rPr>
        <w:t>numeral 11 del cuaderno digital de primera instancia</w:t>
      </w:r>
      <w:r w:rsidR="3E32EE7C" w:rsidRPr="008209D1">
        <w:rPr>
          <w:rFonts w:ascii="Arial" w:eastAsia="Arial" w:hAnsi="Arial" w:cs="Arial"/>
          <w:sz w:val="24"/>
          <w:szCs w:val="24"/>
          <w:lang w:val="es-ES"/>
        </w:rPr>
        <w:t>-</w:t>
      </w:r>
      <w:r w:rsidR="205C2EF4" w:rsidRPr="008209D1">
        <w:rPr>
          <w:rFonts w:ascii="Arial" w:eastAsia="Arial" w:hAnsi="Arial" w:cs="Arial"/>
          <w:sz w:val="24"/>
          <w:szCs w:val="24"/>
          <w:lang w:val="es-ES"/>
        </w:rPr>
        <w:t xml:space="preserve">, se observa que se emitió mensaje que confirma entrega a </w:t>
      </w:r>
      <w:r w:rsidR="205C2EF4" w:rsidRPr="008209D1">
        <w:rPr>
          <w:rFonts w:ascii="Arial" w:eastAsia="Arial" w:hAnsi="Arial" w:cs="Arial"/>
          <w:sz w:val="24"/>
          <w:szCs w:val="24"/>
          <w:u w:val="single"/>
          <w:lang w:val="es-ES"/>
        </w:rPr>
        <w:t>FIANZAS S.A. CONFIANZA,</w:t>
      </w:r>
      <w:r w:rsidR="5ED242C9" w:rsidRPr="008209D1">
        <w:rPr>
          <w:rFonts w:ascii="Arial" w:eastAsia="Arial" w:hAnsi="Arial" w:cs="Arial"/>
          <w:sz w:val="24"/>
          <w:szCs w:val="24"/>
          <w:lang w:val="es-ES"/>
        </w:rPr>
        <w:t xml:space="preserve"> pero no hay certeza de que este corresponda a la dirección previamente anotada.</w:t>
      </w:r>
    </w:p>
    <w:p w14:paraId="4B378EB2" w14:textId="123726BE" w:rsidR="00B325C8" w:rsidRPr="008209D1" w:rsidRDefault="00B325C8" w:rsidP="008209D1">
      <w:pPr>
        <w:spacing w:after="0" w:line="276" w:lineRule="auto"/>
        <w:jc w:val="both"/>
        <w:rPr>
          <w:rFonts w:ascii="Arial" w:eastAsia="Arial" w:hAnsi="Arial" w:cs="Arial"/>
          <w:color w:val="70AD47" w:themeColor="accent6"/>
          <w:sz w:val="24"/>
          <w:szCs w:val="24"/>
          <w:lang w:val="es-ES"/>
        </w:rPr>
      </w:pPr>
    </w:p>
    <w:p w14:paraId="4B031549" w14:textId="24F35C95" w:rsidR="00B325C8" w:rsidRPr="008209D1" w:rsidRDefault="6205A1CC" w:rsidP="008209D1">
      <w:pPr>
        <w:spacing w:after="0" w:line="276" w:lineRule="auto"/>
        <w:jc w:val="both"/>
        <w:rPr>
          <w:rFonts w:ascii="Arial" w:eastAsia="Arial" w:hAnsi="Arial" w:cs="Arial"/>
          <w:sz w:val="24"/>
          <w:szCs w:val="24"/>
          <w:lang w:val="es-ES"/>
        </w:rPr>
      </w:pPr>
      <w:r w:rsidRPr="008209D1">
        <w:rPr>
          <w:rFonts w:ascii="Arial" w:eastAsia="Arial" w:hAnsi="Arial" w:cs="Arial"/>
          <w:sz w:val="24"/>
          <w:szCs w:val="24"/>
          <w:lang w:val="es-ES"/>
        </w:rPr>
        <w:t xml:space="preserve">Pero para dilucidar ese aspecto, se tiene que la contestación de la demanda fue remitida a la referida dirección </w:t>
      </w:r>
      <w:r w:rsidR="5407A56F" w:rsidRPr="008209D1">
        <w:rPr>
          <w:rFonts w:ascii="Arial" w:eastAsia="Arial" w:hAnsi="Arial" w:cs="Arial"/>
          <w:sz w:val="24"/>
          <w:szCs w:val="24"/>
          <w:lang w:val="es-ES"/>
        </w:rPr>
        <w:t>electrónica -</w:t>
      </w:r>
      <w:r w:rsidRPr="008209D1">
        <w:rPr>
          <w:rFonts w:ascii="Arial" w:eastAsia="Arial" w:hAnsi="Arial" w:cs="Arial"/>
          <w:i/>
          <w:iCs/>
          <w:sz w:val="24"/>
          <w:szCs w:val="24"/>
          <w:lang w:val="es-ES"/>
        </w:rPr>
        <w:t>num</w:t>
      </w:r>
      <w:r w:rsidR="3ABEFB40" w:rsidRPr="008209D1">
        <w:rPr>
          <w:rFonts w:ascii="Arial" w:eastAsia="Arial" w:hAnsi="Arial" w:cs="Arial"/>
          <w:i/>
          <w:iCs/>
          <w:sz w:val="24"/>
          <w:szCs w:val="24"/>
          <w:lang w:val="es-ES"/>
        </w:rPr>
        <w:t>e</w:t>
      </w:r>
      <w:r w:rsidRPr="008209D1">
        <w:rPr>
          <w:rFonts w:ascii="Arial" w:eastAsia="Arial" w:hAnsi="Arial" w:cs="Arial"/>
          <w:i/>
          <w:iCs/>
          <w:sz w:val="24"/>
          <w:szCs w:val="24"/>
          <w:lang w:val="es-ES"/>
        </w:rPr>
        <w:t>ral 9 del cuaderno digital de primera in</w:t>
      </w:r>
      <w:r w:rsidR="5C233D8A" w:rsidRPr="008209D1">
        <w:rPr>
          <w:rFonts w:ascii="Arial" w:eastAsia="Arial" w:hAnsi="Arial" w:cs="Arial"/>
          <w:i/>
          <w:iCs/>
          <w:sz w:val="24"/>
          <w:szCs w:val="24"/>
          <w:lang w:val="es-ES"/>
        </w:rPr>
        <w:t>s</w:t>
      </w:r>
      <w:r w:rsidRPr="008209D1">
        <w:rPr>
          <w:rFonts w:ascii="Arial" w:eastAsia="Arial" w:hAnsi="Arial" w:cs="Arial"/>
          <w:i/>
          <w:iCs/>
          <w:sz w:val="24"/>
          <w:szCs w:val="24"/>
          <w:lang w:val="es-ES"/>
        </w:rPr>
        <w:t>tancia</w:t>
      </w:r>
      <w:r w:rsidRPr="008209D1">
        <w:rPr>
          <w:rFonts w:ascii="Arial" w:eastAsia="Arial" w:hAnsi="Arial" w:cs="Arial"/>
          <w:sz w:val="24"/>
          <w:szCs w:val="24"/>
          <w:lang w:val="es-ES"/>
        </w:rPr>
        <w:t>-</w:t>
      </w:r>
      <w:r w:rsidR="3263BC45" w:rsidRPr="008209D1">
        <w:rPr>
          <w:rFonts w:ascii="Arial" w:eastAsia="Arial" w:hAnsi="Arial" w:cs="Arial"/>
          <w:sz w:val="24"/>
          <w:szCs w:val="24"/>
          <w:lang w:val="es-ES"/>
        </w:rPr>
        <w:t xml:space="preserve"> la cual se identifica </w:t>
      </w:r>
      <w:r w:rsidR="00827C01" w:rsidRPr="008209D1">
        <w:rPr>
          <w:rFonts w:ascii="Arial" w:eastAsia="Arial" w:hAnsi="Arial" w:cs="Arial"/>
          <w:sz w:val="24"/>
          <w:szCs w:val="24"/>
          <w:lang w:val="es-ES"/>
        </w:rPr>
        <w:t xml:space="preserve">FIANZAS </w:t>
      </w:r>
      <w:r w:rsidR="3263BC45" w:rsidRPr="008209D1">
        <w:rPr>
          <w:rFonts w:ascii="Arial" w:eastAsia="Arial" w:hAnsi="Arial" w:cs="Arial"/>
          <w:sz w:val="24"/>
          <w:szCs w:val="24"/>
          <w:lang w:val="es-ES"/>
        </w:rPr>
        <w:t>S.A.</w:t>
      </w:r>
      <w:r w:rsidR="5E093322" w:rsidRPr="008209D1">
        <w:rPr>
          <w:rFonts w:ascii="Arial" w:eastAsia="Arial" w:hAnsi="Arial" w:cs="Arial"/>
          <w:sz w:val="24"/>
          <w:szCs w:val="24"/>
          <w:lang w:val="es-ES"/>
        </w:rPr>
        <w:t xml:space="preserve"> </w:t>
      </w:r>
      <w:r w:rsidR="00827C01" w:rsidRPr="008209D1">
        <w:rPr>
          <w:rFonts w:ascii="Arial" w:eastAsia="Arial" w:hAnsi="Arial" w:cs="Arial"/>
          <w:sz w:val="24"/>
          <w:szCs w:val="24"/>
          <w:lang w:val="es-ES"/>
        </w:rPr>
        <w:t xml:space="preserve">CONFIANZA  </w:t>
      </w:r>
      <w:hyperlink r:id="rId12">
        <w:r w:rsidR="5F4F6C2F" w:rsidRPr="008209D1">
          <w:rPr>
            <w:rStyle w:val="Hipervnculo"/>
            <w:rFonts w:ascii="Arial" w:eastAsia="Arial" w:hAnsi="Arial" w:cs="Arial"/>
            <w:sz w:val="24"/>
            <w:szCs w:val="24"/>
            <w:lang w:val="es-ES"/>
          </w:rPr>
          <w:t>&lt;amoscoso@confianza.com.co</w:t>
        </w:r>
      </w:hyperlink>
      <w:r w:rsidR="5F4F6C2F" w:rsidRPr="008209D1">
        <w:rPr>
          <w:rFonts w:ascii="Arial" w:eastAsia="Arial" w:hAnsi="Arial" w:cs="Arial"/>
          <w:sz w:val="24"/>
          <w:szCs w:val="24"/>
          <w:lang w:val="es-ES"/>
        </w:rPr>
        <w:t>&gt;, lo cual indica que, efectivamente</w:t>
      </w:r>
      <w:r w:rsidR="3371F01C" w:rsidRPr="008209D1">
        <w:rPr>
          <w:rFonts w:ascii="Arial" w:eastAsia="Arial" w:hAnsi="Arial" w:cs="Arial"/>
          <w:sz w:val="24"/>
          <w:szCs w:val="24"/>
          <w:lang w:val="es-ES"/>
        </w:rPr>
        <w:t>,</w:t>
      </w:r>
      <w:r w:rsidR="5F4F6C2F" w:rsidRPr="008209D1">
        <w:rPr>
          <w:rFonts w:ascii="Arial" w:eastAsia="Arial" w:hAnsi="Arial" w:cs="Arial"/>
          <w:sz w:val="24"/>
          <w:szCs w:val="24"/>
          <w:lang w:val="es-ES"/>
        </w:rPr>
        <w:t xml:space="preserve"> la llamada en garantía recibió la notificación y </w:t>
      </w:r>
      <w:r w:rsidR="74A6F9BC" w:rsidRPr="008209D1">
        <w:rPr>
          <w:rFonts w:ascii="Arial" w:eastAsia="Arial" w:hAnsi="Arial" w:cs="Arial"/>
          <w:sz w:val="24"/>
          <w:szCs w:val="24"/>
          <w:lang w:val="es-ES"/>
        </w:rPr>
        <w:t>el enlace del expediente digital que le fue remitido.</w:t>
      </w:r>
    </w:p>
    <w:p w14:paraId="4D69AFDE" w14:textId="05DF23F5" w:rsidR="00B325C8" w:rsidRPr="008209D1" w:rsidRDefault="00B325C8" w:rsidP="008209D1">
      <w:pPr>
        <w:spacing w:after="0" w:line="276" w:lineRule="auto"/>
        <w:jc w:val="both"/>
        <w:rPr>
          <w:rFonts w:ascii="Arial" w:eastAsia="Arial" w:hAnsi="Arial" w:cs="Arial"/>
          <w:color w:val="70AD47" w:themeColor="accent6"/>
          <w:sz w:val="24"/>
          <w:szCs w:val="24"/>
          <w:lang w:val="es-ES"/>
        </w:rPr>
      </w:pPr>
    </w:p>
    <w:p w14:paraId="507BA6AF" w14:textId="63CBE833" w:rsidR="00B325C8" w:rsidRPr="008209D1" w:rsidRDefault="4546173E" w:rsidP="008209D1">
      <w:pPr>
        <w:spacing w:after="0" w:line="276" w:lineRule="auto"/>
        <w:jc w:val="both"/>
        <w:rPr>
          <w:rFonts w:ascii="Arial" w:eastAsia="Arial" w:hAnsi="Arial" w:cs="Arial"/>
          <w:sz w:val="24"/>
          <w:szCs w:val="24"/>
        </w:rPr>
      </w:pPr>
      <w:r w:rsidRPr="008209D1">
        <w:rPr>
          <w:rFonts w:ascii="Arial" w:eastAsia="Arial" w:hAnsi="Arial" w:cs="Arial"/>
          <w:sz w:val="24"/>
          <w:szCs w:val="24"/>
          <w:lang w:val="es-ES"/>
        </w:rPr>
        <w:t>Ahora, pretender que</w:t>
      </w:r>
      <w:r w:rsidR="7055D43F" w:rsidRPr="008209D1">
        <w:rPr>
          <w:rFonts w:ascii="Arial" w:eastAsia="Arial" w:hAnsi="Arial" w:cs="Arial"/>
          <w:sz w:val="24"/>
          <w:szCs w:val="24"/>
          <w:lang w:val="es-ES"/>
        </w:rPr>
        <w:t>,</w:t>
      </w:r>
      <w:r w:rsidRPr="008209D1">
        <w:rPr>
          <w:rFonts w:ascii="Arial" w:eastAsia="Arial" w:hAnsi="Arial" w:cs="Arial"/>
          <w:sz w:val="24"/>
          <w:szCs w:val="24"/>
          <w:lang w:val="es-ES"/>
        </w:rPr>
        <w:t xml:space="preserve"> al no comparecer la llamada en garantía</w:t>
      </w:r>
      <w:r w:rsidR="0FB78CA0" w:rsidRPr="008209D1">
        <w:rPr>
          <w:rFonts w:ascii="Arial" w:eastAsia="Arial" w:hAnsi="Arial" w:cs="Arial"/>
          <w:sz w:val="24"/>
          <w:szCs w:val="24"/>
          <w:lang w:val="es-ES"/>
        </w:rPr>
        <w:t>, correspondía</w:t>
      </w:r>
      <w:r w:rsidRPr="008209D1">
        <w:rPr>
          <w:rFonts w:ascii="Arial" w:eastAsia="Arial" w:hAnsi="Arial" w:cs="Arial"/>
          <w:sz w:val="24"/>
          <w:szCs w:val="24"/>
          <w:lang w:val="es-ES"/>
        </w:rPr>
        <w:t xml:space="preserve"> a la parte demandada </w:t>
      </w:r>
      <w:r w:rsidR="3112AB15" w:rsidRPr="008209D1">
        <w:rPr>
          <w:rFonts w:ascii="Arial" w:eastAsia="Arial" w:hAnsi="Arial" w:cs="Arial"/>
          <w:sz w:val="24"/>
          <w:szCs w:val="24"/>
          <w:lang w:val="es-ES"/>
        </w:rPr>
        <w:t>realizar las gestiones para notificar por aviso a la misma</w:t>
      </w:r>
      <w:r w:rsidR="4E4CAA39" w:rsidRPr="008209D1">
        <w:rPr>
          <w:rFonts w:ascii="Arial" w:eastAsia="Arial" w:hAnsi="Arial" w:cs="Arial"/>
          <w:sz w:val="24"/>
          <w:szCs w:val="24"/>
          <w:lang w:val="es-ES"/>
        </w:rPr>
        <w:t>, en los términos del artículo 292 del Código Gene</w:t>
      </w:r>
      <w:r w:rsidR="56EC7476" w:rsidRPr="008209D1">
        <w:rPr>
          <w:rFonts w:ascii="Arial" w:eastAsia="Arial" w:hAnsi="Arial" w:cs="Arial"/>
          <w:sz w:val="24"/>
          <w:szCs w:val="24"/>
          <w:lang w:val="es-ES"/>
        </w:rPr>
        <w:t>ral del Proceso, es un</w:t>
      </w:r>
      <w:r w:rsidR="305C82CD" w:rsidRPr="008209D1">
        <w:rPr>
          <w:rFonts w:ascii="Arial" w:eastAsia="Arial" w:hAnsi="Arial" w:cs="Arial"/>
          <w:sz w:val="24"/>
          <w:szCs w:val="24"/>
          <w:lang w:val="es-ES"/>
        </w:rPr>
        <w:t xml:space="preserve">a posición que no comparte la Sala </w:t>
      </w:r>
      <w:r w:rsidR="382218F0" w:rsidRPr="008209D1">
        <w:rPr>
          <w:rFonts w:ascii="Arial" w:eastAsia="Arial" w:hAnsi="Arial" w:cs="Arial"/>
          <w:sz w:val="24"/>
          <w:szCs w:val="24"/>
        </w:rPr>
        <w:t xml:space="preserve">por cuanto </w:t>
      </w:r>
      <w:r w:rsidR="6F0167FE" w:rsidRPr="008209D1">
        <w:rPr>
          <w:rFonts w:ascii="Arial" w:eastAsia="Arial" w:hAnsi="Arial" w:cs="Arial"/>
          <w:sz w:val="24"/>
          <w:szCs w:val="24"/>
        </w:rPr>
        <w:t>el D</w:t>
      </w:r>
      <w:r w:rsidR="382218F0" w:rsidRPr="008209D1">
        <w:rPr>
          <w:rFonts w:ascii="Arial" w:eastAsia="Arial" w:hAnsi="Arial" w:cs="Arial"/>
          <w:sz w:val="24"/>
          <w:szCs w:val="24"/>
        </w:rPr>
        <w:t>ecreto 806 de 2020</w:t>
      </w:r>
      <w:r w:rsidR="6ED48645" w:rsidRPr="008209D1">
        <w:rPr>
          <w:rFonts w:ascii="Arial" w:eastAsia="Arial" w:hAnsi="Arial" w:cs="Arial"/>
          <w:sz w:val="24"/>
          <w:szCs w:val="24"/>
        </w:rPr>
        <w:t xml:space="preserve">, es claro en </w:t>
      </w:r>
      <w:r w:rsidR="5D26AF0E" w:rsidRPr="008209D1">
        <w:rPr>
          <w:rFonts w:ascii="Arial" w:eastAsia="Arial" w:hAnsi="Arial" w:cs="Arial"/>
          <w:sz w:val="24"/>
          <w:szCs w:val="24"/>
        </w:rPr>
        <w:t>advertir que “</w:t>
      </w:r>
      <w:r w:rsidR="5D26AF0E" w:rsidRPr="007B3A75">
        <w:rPr>
          <w:rFonts w:ascii="Arial" w:eastAsia="Arial" w:hAnsi="Arial" w:cs="Arial"/>
          <w:i/>
          <w:iCs/>
          <w:szCs w:val="24"/>
        </w:rPr>
        <w:t xml:space="preserve">las notificaciones que deban hacerse personalmente </w:t>
      </w:r>
      <w:r w:rsidR="5D26AF0E" w:rsidRPr="007B3A75">
        <w:rPr>
          <w:rFonts w:ascii="Arial" w:eastAsia="Arial" w:hAnsi="Arial" w:cs="Arial"/>
          <w:b/>
          <w:bCs/>
          <w:i/>
          <w:iCs/>
          <w:szCs w:val="24"/>
        </w:rPr>
        <w:t>también podrán</w:t>
      </w:r>
      <w:r w:rsidR="5D26AF0E" w:rsidRPr="007B3A75">
        <w:rPr>
          <w:rFonts w:ascii="Arial" w:eastAsia="Arial" w:hAnsi="Arial" w:cs="Arial"/>
          <w:i/>
          <w:iCs/>
          <w:szCs w:val="24"/>
        </w:rPr>
        <w:t xml:space="preserve"> efectuarse con el env</w:t>
      </w:r>
      <w:r w:rsidR="5B8FD009" w:rsidRPr="007B3A75">
        <w:rPr>
          <w:rFonts w:ascii="Arial" w:eastAsia="Arial" w:hAnsi="Arial" w:cs="Arial"/>
          <w:i/>
          <w:iCs/>
          <w:szCs w:val="24"/>
        </w:rPr>
        <w:t>ío</w:t>
      </w:r>
      <w:r w:rsidR="5D26AF0E" w:rsidRPr="007B3A75">
        <w:rPr>
          <w:rFonts w:ascii="Arial" w:eastAsia="Arial" w:hAnsi="Arial" w:cs="Arial"/>
          <w:i/>
          <w:iCs/>
          <w:szCs w:val="24"/>
        </w:rPr>
        <w:t xml:space="preserve"> de la providencia </w:t>
      </w:r>
      <w:r w:rsidR="2B6D1957" w:rsidRPr="007B3A75">
        <w:rPr>
          <w:rFonts w:ascii="Arial" w:eastAsia="Arial" w:hAnsi="Arial" w:cs="Arial"/>
          <w:i/>
          <w:iCs/>
          <w:szCs w:val="24"/>
        </w:rPr>
        <w:t>respectiva como mensaje de datos a la dirección electrónica o sit</w:t>
      </w:r>
      <w:r w:rsidR="29A52156" w:rsidRPr="007B3A75">
        <w:rPr>
          <w:rFonts w:ascii="Arial" w:eastAsia="Arial" w:hAnsi="Arial" w:cs="Arial"/>
          <w:i/>
          <w:iCs/>
          <w:szCs w:val="24"/>
        </w:rPr>
        <w:t>i</w:t>
      </w:r>
      <w:r w:rsidR="2B6D1957" w:rsidRPr="007B3A75">
        <w:rPr>
          <w:rFonts w:ascii="Arial" w:eastAsia="Arial" w:hAnsi="Arial" w:cs="Arial"/>
          <w:i/>
          <w:iCs/>
          <w:szCs w:val="24"/>
        </w:rPr>
        <w:t xml:space="preserve">o que suministre el interesado en que se realice la notificación, </w:t>
      </w:r>
      <w:r w:rsidR="2B6D1957" w:rsidRPr="007B3A75">
        <w:rPr>
          <w:rFonts w:ascii="Arial" w:eastAsia="Arial" w:hAnsi="Arial" w:cs="Arial"/>
          <w:b/>
          <w:bCs/>
          <w:i/>
          <w:iCs/>
          <w:szCs w:val="24"/>
        </w:rPr>
        <w:t xml:space="preserve">sin necesidad del </w:t>
      </w:r>
      <w:r w:rsidR="53DA08AB" w:rsidRPr="007B3A75">
        <w:rPr>
          <w:rFonts w:ascii="Arial" w:eastAsia="Arial" w:hAnsi="Arial" w:cs="Arial"/>
          <w:b/>
          <w:bCs/>
          <w:i/>
          <w:iCs/>
          <w:szCs w:val="24"/>
        </w:rPr>
        <w:t>envió</w:t>
      </w:r>
      <w:r w:rsidR="2B6D1957" w:rsidRPr="007B3A75">
        <w:rPr>
          <w:rFonts w:ascii="Arial" w:eastAsia="Arial" w:hAnsi="Arial" w:cs="Arial"/>
          <w:b/>
          <w:bCs/>
          <w:i/>
          <w:iCs/>
          <w:szCs w:val="24"/>
        </w:rPr>
        <w:t xml:space="preserve"> de previa </w:t>
      </w:r>
      <w:r w:rsidR="4156E87E" w:rsidRPr="007B3A75">
        <w:rPr>
          <w:rFonts w:ascii="Arial" w:eastAsia="Arial" w:hAnsi="Arial" w:cs="Arial"/>
          <w:b/>
          <w:bCs/>
          <w:i/>
          <w:iCs/>
          <w:szCs w:val="24"/>
        </w:rPr>
        <w:t>citación o aviso físico o virtual</w:t>
      </w:r>
      <w:r w:rsidR="4156E87E" w:rsidRPr="008209D1">
        <w:rPr>
          <w:rFonts w:ascii="Arial" w:eastAsia="Arial" w:hAnsi="Arial" w:cs="Arial"/>
          <w:sz w:val="24"/>
          <w:szCs w:val="24"/>
        </w:rPr>
        <w:t xml:space="preserve">”, lo que </w:t>
      </w:r>
      <w:r w:rsidR="265AEF34" w:rsidRPr="008209D1">
        <w:rPr>
          <w:rFonts w:ascii="Arial" w:eastAsia="Arial" w:hAnsi="Arial" w:cs="Arial"/>
          <w:sz w:val="24"/>
          <w:szCs w:val="24"/>
        </w:rPr>
        <w:t>deja claro</w:t>
      </w:r>
      <w:r w:rsidR="4156E87E" w:rsidRPr="008209D1">
        <w:rPr>
          <w:rFonts w:ascii="Arial" w:eastAsia="Arial" w:hAnsi="Arial" w:cs="Arial"/>
          <w:sz w:val="24"/>
          <w:szCs w:val="24"/>
        </w:rPr>
        <w:t xml:space="preserve"> que </w:t>
      </w:r>
      <w:r w:rsidR="3F3B38DF" w:rsidRPr="008209D1">
        <w:rPr>
          <w:rFonts w:ascii="Arial" w:eastAsia="Arial" w:hAnsi="Arial" w:cs="Arial"/>
          <w:sz w:val="24"/>
          <w:szCs w:val="24"/>
        </w:rPr>
        <w:t>ambos sistema</w:t>
      </w:r>
      <w:r w:rsidR="45A1CF43" w:rsidRPr="008209D1">
        <w:rPr>
          <w:rFonts w:ascii="Arial" w:eastAsia="Arial" w:hAnsi="Arial" w:cs="Arial"/>
          <w:sz w:val="24"/>
          <w:szCs w:val="24"/>
        </w:rPr>
        <w:t>s</w:t>
      </w:r>
      <w:r w:rsidR="3F3B38DF" w:rsidRPr="008209D1">
        <w:rPr>
          <w:rFonts w:ascii="Arial" w:eastAsia="Arial" w:hAnsi="Arial" w:cs="Arial"/>
          <w:sz w:val="24"/>
          <w:szCs w:val="24"/>
        </w:rPr>
        <w:t xml:space="preserve"> quedaron habilitados para llevar adelante </w:t>
      </w:r>
      <w:r w:rsidR="7197236A" w:rsidRPr="008209D1">
        <w:rPr>
          <w:rFonts w:ascii="Arial" w:eastAsia="Arial" w:hAnsi="Arial" w:cs="Arial"/>
          <w:sz w:val="24"/>
          <w:szCs w:val="24"/>
        </w:rPr>
        <w:t>la notificación personal.</w:t>
      </w:r>
    </w:p>
    <w:p w14:paraId="7C123C79" w14:textId="61551C4E" w:rsidR="00B325C8" w:rsidRPr="008209D1" w:rsidRDefault="00B325C8" w:rsidP="008209D1">
      <w:pPr>
        <w:spacing w:after="0" w:line="276" w:lineRule="auto"/>
        <w:jc w:val="both"/>
        <w:rPr>
          <w:rFonts w:ascii="Arial" w:eastAsia="Arial" w:hAnsi="Arial" w:cs="Arial"/>
          <w:sz w:val="24"/>
          <w:szCs w:val="24"/>
        </w:rPr>
      </w:pPr>
    </w:p>
    <w:p w14:paraId="79648230" w14:textId="648A1445" w:rsidR="00B325C8" w:rsidRPr="008209D1" w:rsidRDefault="7197236A"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De manera tal que, según las normas vigentes, </w:t>
      </w:r>
      <w:r w:rsidR="4156E87E" w:rsidRPr="008209D1">
        <w:rPr>
          <w:rFonts w:ascii="Arial" w:eastAsia="Arial" w:hAnsi="Arial" w:cs="Arial"/>
          <w:sz w:val="24"/>
          <w:szCs w:val="24"/>
        </w:rPr>
        <w:t xml:space="preserve">es el interesado </w:t>
      </w:r>
      <w:r w:rsidR="0446B475" w:rsidRPr="008209D1">
        <w:rPr>
          <w:rFonts w:ascii="Arial" w:eastAsia="Arial" w:hAnsi="Arial" w:cs="Arial"/>
          <w:sz w:val="24"/>
          <w:szCs w:val="24"/>
        </w:rPr>
        <w:t xml:space="preserve">en el acto procesal de la notificación </w:t>
      </w:r>
      <w:r w:rsidR="6399270D" w:rsidRPr="008209D1">
        <w:rPr>
          <w:rFonts w:ascii="Arial" w:eastAsia="Arial" w:hAnsi="Arial" w:cs="Arial"/>
          <w:sz w:val="24"/>
          <w:szCs w:val="24"/>
        </w:rPr>
        <w:t xml:space="preserve">personal </w:t>
      </w:r>
      <w:r w:rsidR="4156E87E" w:rsidRPr="008209D1">
        <w:rPr>
          <w:rFonts w:ascii="Arial" w:eastAsia="Arial" w:hAnsi="Arial" w:cs="Arial"/>
          <w:sz w:val="24"/>
          <w:szCs w:val="24"/>
        </w:rPr>
        <w:t>quien determina si acude a lo previsto en</w:t>
      </w:r>
      <w:r w:rsidR="34FFDE60" w:rsidRPr="008209D1">
        <w:rPr>
          <w:rFonts w:ascii="Arial" w:eastAsia="Arial" w:hAnsi="Arial" w:cs="Arial"/>
          <w:sz w:val="24"/>
          <w:szCs w:val="24"/>
        </w:rPr>
        <w:t xml:space="preserve"> el artículo 8° de la referida </w:t>
      </w:r>
      <w:r w:rsidR="73A4C391" w:rsidRPr="008209D1">
        <w:rPr>
          <w:rFonts w:ascii="Arial" w:eastAsia="Arial" w:hAnsi="Arial" w:cs="Arial"/>
          <w:sz w:val="24"/>
          <w:szCs w:val="24"/>
        </w:rPr>
        <w:t>disposición</w:t>
      </w:r>
      <w:r w:rsidR="34FFDE60" w:rsidRPr="008209D1">
        <w:rPr>
          <w:rFonts w:ascii="Arial" w:eastAsia="Arial" w:hAnsi="Arial" w:cs="Arial"/>
          <w:sz w:val="24"/>
          <w:szCs w:val="24"/>
        </w:rPr>
        <w:t xml:space="preserve"> o, </w:t>
      </w:r>
      <w:r w:rsidR="6CAC283B" w:rsidRPr="008209D1">
        <w:rPr>
          <w:rFonts w:ascii="Arial" w:eastAsia="Arial" w:hAnsi="Arial" w:cs="Arial"/>
          <w:sz w:val="24"/>
          <w:szCs w:val="24"/>
        </w:rPr>
        <w:t xml:space="preserve">la </w:t>
      </w:r>
      <w:r w:rsidR="34FFDE60" w:rsidRPr="008209D1">
        <w:rPr>
          <w:rFonts w:ascii="Arial" w:eastAsia="Arial" w:hAnsi="Arial" w:cs="Arial"/>
          <w:sz w:val="24"/>
          <w:szCs w:val="24"/>
        </w:rPr>
        <w:t xml:space="preserve">realiza </w:t>
      </w:r>
      <w:r w:rsidR="382218F0" w:rsidRPr="008209D1">
        <w:rPr>
          <w:rFonts w:ascii="Arial" w:eastAsia="Arial" w:hAnsi="Arial" w:cs="Arial"/>
          <w:sz w:val="24"/>
          <w:szCs w:val="24"/>
        </w:rPr>
        <w:t>s</w:t>
      </w:r>
      <w:r w:rsidR="4FBCCE6B" w:rsidRPr="008209D1">
        <w:rPr>
          <w:rFonts w:ascii="Arial" w:eastAsia="Arial" w:hAnsi="Arial" w:cs="Arial"/>
          <w:sz w:val="24"/>
          <w:szCs w:val="24"/>
        </w:rPr>
        <w:t>i</w:t>
      </w:r>
      <w:r w:rsidR="382218F0" w:rsidRPr="008209D1">
        <w:rPr>
          <w:rFonts w:ascii="Arial" w:eastAsia="Arial" w:hAnsi="Arial" w:cs="Arial"/>
          <w:sz w:val="24"/>
          <w:szCs w:val="24"/>
        </w:rPr>
        <w:t>gui</w:t>
      </w:r>
      <w:r w:rsidR="7CB35678" w:rsidRPr="008209D1">
        <w:rPr>
          <w:rFonts w:ascii="Arial" w:eastAsia="Arial" w:hAnsi="Arial" w:cs="Arial"/>
          <w:sz w:val="24"/>
          <w:szCs w:val="24"/>
        </w:rPr>
        <w:t xml:space="preserve">endo </w:t>
      </w:r>
      <w:r w:rsidR="382218F0" w:rsidRPr="008209D1">
        <w:rPr>
          <w:rFonts w:ascii="Arial" w:eastAsia="Arial" w:hAnsi="Arial" w:cs="Arial"/>
          <w:sz w:val="24"/>
          <w:szCs w:val="24"/>
        </w:rPr>
        <w:t xml:space="preserve">las reglas generales </w:t>
      </w:r>
      <w:r w:rsidR="3CF53365" w:rsidRPr="008209D1">
        <w:rPr>
          <w:rFonts w:ascii="Arial" w:eastAsia="Arial" w:hAnsi="Arial" w:cs="Arial"/>
          <w:sz w:val="24"/>
          <w:szCs w:val="24"/>
        </w:rPr>
        <w:t xml:space="preserve">previstas en el artículo 291 del Código General del proceso, </w:t>
      </w:r>
      <w:r w:rsidR="35BAAF07" w:rsidRPr="008209D1">
        <w:rPr>
          <w:rFonts w:ascii="Arial" w:eastAsia="Arial" w:hAnsi="Arial" w:cs="Arial"/>
          <w:sz w:val="24"/>
          <w:szCs w:val="24"/>
        </w:rPr>
        <w:t>sin que nada de ello riña</w:t>
      </w:r>
      <w:r w:rsidR="382218F0" w:rsidRPr="008209D1">
        <w:rPr>
          <w:rFonts w:ascii="Arial" w:eastAsia="Arial" w:hAnsi="Arial" w:cs="Arial"/>
          <w:sz w:val="24"/>
          <w:szCs w:val="24"/>
        </w:rPr>
        <w:t xml:space="preserve"> con las </w:t>
      </w:r>
      <w:r w:rsidR="27283BA2" w:rsidRPr="008209D1">
        <w:rPr>
          <w:rFonts w:ascii="Arial" w:eastAsia="Arial" w:hAnsi="Arial" w:cs="Arial"/>
          <w:sz w:val="24"/>
          <w:szCs w:val="24"/>
        </w:rPr>
        <w:t>medidas adoptadas</w:t>
      </w:r>
      <w:r w:rsidR="382218F0" w:rsidRPr="008209D1">
        <w:rPr>
          <w:rFonts w:ascii="Arial" w:eastAsia="Arial" w:hAnsi="Arial" w:cs="Arial"/>
          <w:sz w:val="24"/>
          <w:szCs w:val="24"/>
        </w:rPr>
        <w:t xml:space="preserve"> en virtud a la emergencia sanitaria declarada por el Gobierno Nacional con ocasión a la pandemia generada por el Covid-19, que privilegiaron los canales virtuales y el uso de las tecnologías de la información y las comunicaciones durante el aislamiento obligatorio.</w:t>
      </w:r>
    </w:p>
    <w:p w14:paraId="41EE4802" w14:textId="6D8C4CBB" w:rsidR="00B325C8" w:rsidRPr="008209D1" w:rsidRDefault="00B325C8" w:rsidP="008209D1">
      <w:pPr>
        <w:spacing w:after="0" w:line="276" w:lineRule="auto"/>
        <w:jc w:val="both"/>
        <w:rPr>
          <w:rFonts w:ascii="Arial" w:eastAsia="Arial" w:hAnsi="Arial" w:cs="Arial"/>
          <w:color w:val="70AD47" w:themeColor="accent6"/>
          <w:sz w:val="24"/>
          <w:szCs w:val="24"/>
        </w:rPr>
      </w:pPr>
    </w:p>
    <w:p w14:paraId="47FD48E8" w14:textId="278CA7A5" w:rsidR="00B325C8" w:rsidRPr="008209D1" w:rsidRDefault="382218F0"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Es que obsérvese que las dos normas coexist</w:t>
      </w:r>
      <w:r w:rsidR="2D85D2FF" w:rsidRPr="008209D1">
        <w:rPr>
          <w:rFonts w:ascii="Arial" w:eastAsia="Arial" w:hAnsi="Arial" w:cs="Arial"/>
          <w:sz w:val="24"/>
          <w:szCs w:val="24"/>
        </w:rPr>
        <w:t>en</w:t>
      </w:r>
      <w:r w:rsidRPr="008209D1">
        <w:rPr>
          <w:rFonts w:ascii="Arial" w:eastAsia="Arial" w:hAnsi="Arial" w:cs="Arial"/>
          <w:sz w:val="24"/>
          <w:szCs w:val="24"/>
        </w:rPr>
        <w:t>,</w:t>
      </w:r>
      <w:r w:rsidR="192A3F45" w:rsidRPr="008209D1">
        <w:rPr>
          <w:rFonts w:ascii="Arial" w:eastAsia="Arial" w:hAnsi="Arial" w:cs="Arial"/>
          <w:sz w:val="24"/>
          <w:szCs w:val="24"/>
        </w:rPr>
        <w:t xml:space="preserve"> pero </w:t>
      </w:r>
      <w:r w:rsidR="38A91864" w:rsidRPr="008209D1">
        <w:rPr>
          <w:rFonts w:ascii="Arial" w:eastAsia="Arial" w:hAnsi="Arial" w:cs="Arial"/>
          <w:sz w:val="24"/>
          <w:szCs w:val="24"/>
        </w:rPr>
        <w:t xml:space="preserve">esa coexistencia </w:t>
      </w:r>
      <w:r w:rsidR="192A3F45" w:rsidRPr="008209D1">
        <w:rPr>
          <w:rFonts w:ascii="Arial" w:eastAsia="Arial" w:hAnsi="Arial" w:cs="Arial"/>
          <w:sz w:val="24"/>
          <w:szCs w:val="24"/>
        </w:rPr>
        <w:t xml:space="preserve">de ningún modo </w:t>
      </w:r>
      <w:r w:rsidR="1CCE7A59" w:rsidRPr="008209D1">
        <w:rPr>
          <w:rFonts w:ascii="Arial" w:eastAsia="Arial" w:hAnsi="Arial" w:cs="Arial"/>
          <w:sz w:val="24"/>
          <w:szCs w:val="24"/>
        </w:rPr>
        <w:t>implica que se complementen</w:t>
      </w:r>
      <w:r w:rsidR="192A3F45" w:rsidRPr="008209D1">
        <w:rPr>
          <w:rFonts w:ascii="Arial" w:eastAsia="Arial" w:hAnsi="Arial" w:cs="Arial"/>
          <w:sz w:val="24"/>
          <w:szCs w:val="24"/>
        </w:rPr>
        <w:t xml:space="preserve"> como lo concluye la </w:t>
      </w:r>
      <w:r w:rsidR="192A3F45" w:rsidRPr="008209D1">
        <w:rPr>
          <w:rFonts w:ascii="Arial" w:eastAsia="Arial" w:hAnsi="Arial" w:cs="Arial"/>
          <w:i/>
          <w:iCs/>
          <w:sz w:val="24"/>
          <w:szCs w:val="24"/>
        </w:rPr>
        <w:t xml:space="preserve">a quo, </w:t>
      </w:r>
      <w:r w:rsidR="7E561718" w:rsidRPr="008209D1">
        <w:rPr>
          <w:rFonts w:ascii="Arial" w:eastAsia="Arial" w:hAnsi="Arial" w:cs="Arial"/>
          <w:sz w:val="24"/>
          <w:szCs w:val="24"/>
        </w:rPr>
        <w:t>toda vez que</w:t>
      </w:r>
      <w:r w:rsidRPr="008209D1">
        <w:rPr>
          <w:rFonts w:ascii="Arial" w:eastAsia="Arial" w:hAnsi="Arial" w:cs="Arial"/>
          <w:sz w:val="24"/>
          <w:szCs w:val="24"/>
        </w:rPr>
        <w:t xml:space="preserve"> </w:t>
      </w:r>
      <w:r w:rsidR="167409A8" w:rsidRPr="008209D1">
        <w:rPr>
          <w:rFonts w:ascii="Arial" w:eastAsia="Arial" w:hAnsi="Arial" w:cs="Arial"/>
          <w:sz w:val="24"/>
          <w:szCs w:val="24"/>
        </w:rPr>
        <w:t xml:space="preserve">no </w:t>
      </w:r>
      <w:r w:rsidR="3D03FB51" w:rsidRPr="008209D1">
        <w:rPr>
          <w:rFonts w:ascii="Arial" w:eastAsia="Arial" w:hAnsi="Arial" w:cs="Arial"/>
          <w:sz w:val="24"/>
          <w:szCs w:val="24"/>
        </w:rPr>
        <w:t xml:space="preserve">es dable considerar que la notificación personal que se hace </w:t>
      </w:r>
      <w:r w:rsidR="25584109" w:rsidRPr="008209D1">
        <w:rPr>
          <w:rFonts w:ascii="Arial" w:eastAsia="Arial" w:hAnsi="Arial" w:cs="Arial"/>
          <w:sz w:val="24"/>
          <w:szCs w:val="24"/>
        </w:rPr>
        <w:t>a través de mensaje de datos</w:t>
      </w:r>
      <w:r w:rsidR="748BCBBF" w:rsidRPr="008209D1">
        <w:rPr>
          <w:rFonts w:ascii="Arial" w:eastAsia="Arial" w:hAnsi="Arial" w:cs="Arial"/>
          <w:sz w:val="24"/>
          <w:szCs w:val="24"/>
        </w:rPr>
        <w:t>, ante la no comparecencia a la litis del convocado</w:t>
      </w:r>
      <w:r w:rsidR="25D99455" w:rsidRPr="008209D1">
        <w:rPr>
          <w:rFonts w:ascii="Arial" w:eastAsia="Arial" w:hAnsi="Arial" w:cs="Arial"/>
          <w:sz w:val="24"/>
          <w:szCs w:val="24"/>
        </w:rPr>
        <w:t xml:space="preserve">, se pueda entender </w:t>
      </w:r>
      <w:r w:rsidR="3AC25938" w:rsidRPr="008209D1">
        <w:rPr>
          <w:rFonts w:ascii="Arial" w:eastAsia="Arial" w:hAnsi="Arial" w:cs="Arial"/>
          <w:sz w:val="24"/>
          <w:szCs w:val="24"/>
        </w:rPr>
        <w:t xml:space="preserve">como la comunicación de que trata el </w:t>
      </w:r>
      <w:r w:rsidR="60D5491D" w:rsidRPr="008209D1">
        <w:rPr>
          <w:rFonts w:ascii="Arial" w:eastAsia="Arial" w:hAnsi="Arial" w:cs="Arial"/>
          <w:sz w:val="24"/>
          <w:szCs w:val="24"/>
        </w:rPr>
        <w:t>numeral 3° del artículo 291 del CGP, pues ambos trámites tienen es</w:t>
      </w:r>
      <w:r w:rsidR="31A58D37" w:rsidRPr="008209D1">
        <w:rPr>
          <w:rFonts w:ascii="Arial" w:eastAsia="Arial" w:hAnsi="Arial" w:cs="Arial"/>
          <w:sz w:val="24"/>
          <w:szCs w:val="24"/>
        </w:rPr>
        <w:t xml:space="preserve">cenarios y regulación diferente.  </w:t>
      </w:r>
    </w:p>
    <w:p w14:paraId="06836012" w14:textId="6446739F" w:rsidR="00B325C8" w:rsidRPr="008209D1" w:rsidRDefault="00B325C8" w:rsidP="008209D1">
      <w:pPr>
        <w:spacing w:after="0" w:line="276" w:lineRule="auto"/>
        <w:jc w:val="both"/>
        <w:rPr>
          <w:rFonts w:ascii="Arial" w:eastAsia="Arial" w:hAnsi="Arial" w:cs="Arial"/>
          <w:color w:val="70AD47" w:themeColor="accent6"/>
          <w:sz w:val="24"/>
          <w:szCs w:val="24"/>
        </w:rPr>
      </w:pPr>
    </w:p>
    <w:p w14:paraId="2F32AB10" w14:textId="748D8D59" w:rsidR="00B325C8" w:rsidRPr="008209D1" w:rsidRDefault="31A58D37"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Ello es así</w:t>
      </w:r>
      <w:r w:rsidR="1FA785BF" w:rsidRPr="008209D1">
        <w:rPr>
          <w:rFonts w:ascii="Arial" w:eastAsia="Arial" w:hAnsi="Arial" w:cs="Arial"/>
          <w:sz w:val="24"/>
          <w:szCs w:val="24"/>
        </w:rPr>
        <w:t>,</w:t>
      </w:r>
      <w:r w:rsidRPr="008209D1">
        <w:rPr>
          <w:rFonts w:ascii="Arial" w:eastAsia="Arial" w:hAnsi="Arial" w:cs="Arial"/>
          <w:sz w:val="24"/>
          <w:szCs w:val="24"/>
        </w:rPr>
        <w:t xml:space="preserve"> porque </w:t>
      </w:r>
      <w:r w:rsidR="6485A9E4" w:rsidRPr="008209D1">
        <w:rPr>
          <w:rFonts w:ascii="Arial" w:eastAsia="Arial" w:hAnsi="Arial" w:cs="Arial"/>
          <w:sz w:val="24"/>
          <w:szCs w:val="24"/>
        </w:rPr>
        <w:t>mientras la remisión del correo electrónico constituye la notificación personal en sí misma, la cual ya c</w:t>
      </w:r>
      <w:r w:rsidR="1CC3F8B2" w:rsidRPr="008209D1">
        <w:rPr>
          <w:rFonts w:ascii="Arial" w:eastAsia="Arial" w:hAnsi="Arial" w:cs="Arial"/>
          <w:sz w:val="24"/>
          <w:szCs w:val="24"/>
        </w:rPr>
        <w:t>uenta con los anexos que deban entregarse para traslado, la citación que se enví</w:t>
      </w:r>
      <w:r w:rsidR="5B68DDE3" w:rsidRPr="008209D1">
        <w:rPr>
          <w:rFonts w:ascii="Arial" w:eastAsia="Arial" w:hAnsi="Arial" w:cs="Arial"/>
          <w:sz w:val="24"/>
          <w:szCs w:val="24"/>
        </w:rPr>
        <w:t xml:space="preserve">a al convocado a través del servicio postal </w:t>
      </w:r>
      <w:r w:rsidR="66710717" w:rsidRPr="008209D1">
        <w:rPr>
          <w:rFonts w:ascii="Arial" w:eastAsia="Arial" w:hAnsi="Arial" w:cs="Arial"/>
          <w:sz w:val="24"/>
          <w:szCs w:val="24"/>
        </w:rPr>
        <w:t>autorizado</w:t>
      </w:r>
      <w:r w:rsidR="5B68DDE3" w:rsidRPr="008209D1">
        <w:rPr>
          <w:rFonts w:ascii="Arial" w:eastAsia="Arial" w:hAnsi="Arial" w:cs="Arial"/>
          <w:sz w:val="24"/>
          <w:szCs w:val="24"/>
        </w:rPr>
        <w:t xml:space="preserve"> solo tiene carácter informativo y </w:t>
      </w:r>
      <w:r w:rsidR="7B1C5390" w:rsidRPr="008209D1">
        <w:rPr>
          <w:rFonts w:ascii="Arial" w:eastAsia="Arial" w:hAnsi="Arial" w:cs="Arial"/>
          <w:sz w:val="24"/>
          <w:szCs w:val="24"/>
        </w:rPr>
        <w:t>su finalidad es</w:t>
      </w:r>
      <w:r w:rsidR="5B68DDE3" w:rsidRPr="008209D1">
        <w:rPr>
          <w:rFonts w:ascii="Arial" w:eastAsia="Arial" w:hAnsi="Arial" w:cs="Arial"/>
          <w:sz w:val="24"/>
          <w:szCs w:val="24"/>
        </w:rPr>
        <w:t xml:space="preserve"> que el demandado se presente al juzgado para ser notificad</w:t>
      </w:r>
      <w:r w:rsidR="6A59D50C" w:rsidRPr="008209D1">
        <w:rPr>
          <w:rFonts w:ascii="Arial" w:eastAsia="Arial" w:hAnsi="Arial" w:cs="Arial"/>
          <w:sz w:val="24"/>
          <w:szCs w:val="24"/>
        </w:rPr>
        <w:t>o personalmente.</w:t>
      </w:r>
      <w:r w:rsidR="322E57FE" w:rsidRPr="008209D1">
        <w:rPr>
          <w:rFonts w:ascii="Arial" w:eastAsia="Arial" w:hAnsi="Arial" w:cs="Arial"/>
          <w:sz w:val="24"/>
          <w:szCs w:val="24"/>
        </w:rPr>
        <w:t xml:space="preserve"> </w:t>
      </w:r>
    </w:p>
    <w:p w14:paraId="0B04FEF5" w14:textId="1FB7D119" w:rsidR="00B325C8" w:rsidRPr="008209D1" w:rsidRDefault="00B325C8" w:rsidP="008209D1">
      <w:pPr>
        <w:spacing w:after="0" w:line="276" w:lineRule="auto"/>
        <w:jc w:val="both"/>
        <w:rPr>
          <w:rFonts w:ascii="Arial" w:eastAsia="Arial" w:hAnsi="Arial" w:cs="Arial"/>
          <w:color w:val="70AD47" w:themeColor="accent6"/>
          <w:sz w:val="24"/>
          <w:szCs w:val="24"/>
        </w:rPr>
      </w:pPr>
    </w:p>
    <w:p w14:paraId="75077737" w14:textId="78573AC9" w:rsidR="00B325C8" w:rsidRPr="008209D1" w:rsidRDefault="15A990D0"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En ese orden de ideas, </w:t>
      </w:r>
      <w:r w:rsidR="58B8C937" w:rsidRPr="008209D1">
        <w:rPr>
          <w:rFonts w:ascii="Arial" w:eastAsia="Arial" w:hAnsi="Arial" w:cs="Arial"/>
          <w:sz w:val="24"/>
          <w:szCs w:val="24"/>
        </w:rPr>
        <w:t>es claro que, elegido un medio de notificación personal, bien sea virtual o presencial, este debe seguir</w:t>
      </w:r>
      <w:r w:rsidR="3E03098A" w:rsidRPr="008209D1">
        <w:rPr>
          <w:rFonts w:ascii="Arial" w:eastAsia="Arial" w:hAnsi="Arial" w:cs="Arial"/>
          <w:sz w:val="24"/>
          <w:szCs w:val="24"/>
        </w:rPr>
        <w:t xml:space="preserve"> integra</w:t>
      </w:r>
      <w:r w:rsidR="4F2D348C" w:rsidRPr="008209D1">
        <w:rPr>
          <w:rFonts w:ascii="Arial" w:eastAsia="Arial" w:hAnsi="Arial" w:cs="Arial"/>
          <w:sz w:val="24"/>
          <w:szCs w:val="24"/>
        </w:rPr>
        <w:t>l</w:t>
      </w:r>
      <w:r w:rsidR="3E03098A" w:rsidRPr="008209D1">
        <w:rPr>
          <w:rFonts w:ascii="Arial" w:eastAsia="Arial" w:hAnsi="Arial" w:cs="Arial"/>
          <w:sz w:val="24"/>
          <w:szCs w:val="24"/>
        </w:rPr>
        <w:t>mente</w:t>
      </w:r>
      <w:r w:rsidR="58B8C937" w:rsidRPr="008209D1">
        <w:rPr>
          <w:rFonts w:ascii="Arial" w:eastAsia="Arial" w:hAnsi="Arial" w:cs="Arial"/>
          <w:sz w:val="24"/>
          <w:szCs w:val="24"/>
        </w:rPr>
        <w:t xml:space="preserve"> la</w:t>
      </w:r>
      <w:r w:rsidR="63836787" w:rsidRPr="008209D1">
        <w:rPr>
          <w:rFonts w:ascii="Arial" w:eastAsia="Arial" w:hAnsi="Arial" w:cs="Arial"/>
          <w:sz w:val="24"/>
          <w:szCs w:val="24"/>
        </w:rPr>
        <w:t>s</w:t>
      </w:r>
      <w:r w:rsidR="58B8C937" w:rsidRPr="008209D1">
        <w:rPr>
          <w:rFonts w:ascii="Arial" w:eastAsia="Arial" w:hAnsi="Arial" w:cs="Arial"/>
          <w:sz w:val="24"/>
          <w:szCs w:val="24"/>
        </w:rPr>
        <w:t xml:space="preserve"> reglas que lo gobiernan y en tal sentido, no pued</w:t>
      </w:r>
      <w:r w:rsidR="60CCBE25" w:rsidRPr="008209D1">
        <w:rPr>
          <w:rFonts w:ascii="Arial" w:eastAsia="Arial" w:hAnsi="Arial" w:cs="Arial"/>
          <w:sz w:val="24"/>
          <w:szCs w:val="24"/>
        </w:rPr>
        <w:t xml:space="preserve">e </w:t>
      </w:r>
      <w:r w:rsidR="525DA70D" w:rsidRPr="008209D1">
        <w:rPr>
          <w:rFonts w:ascii="Arial" w:eastAsia="Arial" w:hAnsi="Arial" w:cs="Arial"/>
          <w:sz w:val="24"/>
          <w:szCs w:val="24"/>
        </w:rPr>
        <w:t>el juzgado exigir a las partes cargas que la misma ley no ha previsto, lo cual ocurrió en este caso, pues habiendo sido remitido el m</w:t>
      </w:r>
      <w:r w:rsidR="4E73B820" w:rsidRPr="008209D1">
        <w:rPr>
          <w:rFonts w:ascii="Arial" w:eastAsia="Arial" w:hAnsi="Arial" w:cs="Arial"/>
          <w:sz w:val="24"/>
          <w:szCs w:val="24"/>
        </w:rPr>
        <w:t>e</w:t>
      </w:r>
      <w:r w:rsidR="525DA70D" w:rsidRPr="008209D1">
        <w:rPr>
          <w:rFonts w:ascii="Arial" w:eastAsia="Arial" w:hAnsi="Arial" w:cs="Arial"/>
          <w:sz w:val="24"/>
          <w:szCs w:val="24"/>
        </w:rPr>
        <w:t xml:space="preserve">nsaje de datos </w:t>
      </w:r>
      <w:r w:rsidR="13C870B4" w:rsidRPr="008209D1">
        <w:rPr>
          <w:rFonts w:ascii="Arial" w:eastAsia="Arial" w:hAnsi="Arial" w:cs="Arial"/>
          <w:sz w:val="24"/>
          <w:szCs w:val="24"/>
        </w:rPr>
        <w:t>para efectos de la notifi</w:t>
      </w:r>
      <w:r w:rsidR="04461DBC" w:rsidRPr="008209D1">
        <w:rPr>
          <w:rFonts w:ascii="Arial" w:eastAsia="Arial" w:hAnsi="Arial" w:cs="Arial"/>
          <w:sz w:val="24"/>
          <w:szCs w:val="24"/>
        </w:rPr>
        <w:t>c</w:t>
      </w:r>
      <w:r w:rsidR="13C870B4" w:rsidRPr="008209D1">
        <w:rPr>
          <w:rFonts w:ascii="Arial" w:eastAsia="Arial" w:hAnsi="Arial" w:cs="Arial"/>
          <w:sz w:val="24"/>
          <w:szCs w:val="24"/>
        </w:rPr>
        <w:t xml:space="preserve">ación personal </w:t>
      </w:r>
      <w:r w:rsidR="525DA70D" w:rsidRPr="008209D1">
        <w:rPr>
          <w:rFonts w:ascii="Arial" w:eastAsia="Arial" w:hAnsi="Arial" w:cs="Arial"/>
          <w:sz w:val="24"/>
          <w:szCs w:val="24"/>
        </w:rPr>
        <w:t>a la dirección electrónica registrada por</w:t>
      </w:r>
      <w:r w:rsidR="5170C70A" w:rsidRPr="008209D1">
        <w:rPr>
          <w:rFonts w:ascii="Arial" w:eastAsia="Arial" w:hAnsi="Arial" w:cs="Arial"/>
          <w:sz w:val="24"/>
          <w:szCs w:val="24"/>
        </w:rPr>
        <w:t xml:space="preserve"> la Compañía Aseguradora de Fianzas S.A. -C</w:t>
      </w:r>
      <w:r w:rsidR="3FD8E872" w:rsidRPr="008209D1">
        <w:rPr>
          <w:rFonts w:ascii="Arial" w:eastAsia="Arial" w:hAnsi="Arial" w:cs="Arial"/>
          <w:sz w:val="24"/>
          <w:szCs w:val="24"/>
        </w:rPr>
        <w:t>onfianza S.A.</w:t>
      </w:r>
      <w:r w:rsidR="16F5AEC6" w:rsidRPr="008209D1">
        <w:rPr>
          <w:rFonts w:ascii="Arial" w:eastAsia="Arial" w:hAnsi="Arial" w:cs="Arial"/>
          <w:sz w:val="24"/>
          <w:szCs w:val="24"/>
        </w:rPr>
        <w:t>-</w:t>
      </w:r>
      <w:r w:rsidR="3FD8E872" w:rsidRPr="008209D1">
        <w:rPr>
          <w:rFonts w:ascii="Arial" w:eastAsia="Arial" w:hAnsi="Arial" w:cs="Arial"/>
          <w:sz w:val="24"/>
          <w:szCs w:val="24"/>
        </w:rPr>
        <w:t xml:space="preserve"> </w:t>
      </w:r>
      <w:r w:rsidR="1B3D0221" w:rsidRPr="008209D1">
        <w:rPr>
          <w:rFonts w:ascii="Arial" w:eastAsia="Arial" w:hAnsi="Arial" w:cs="Arial"/>
          <w:sz w:val="24"/>
          <w:szCs w:val="24"/>
        </w:rPr>
        <w:t>en el Certificado de Cámara de Comercio</w:t>
      </w:r>
      <w:r w:rsidR="1BCE76D4" w:rsidRPr="008209D1">
        <w:rPr>
          <w:rFonts w:ascii="Arial" w:eastAsia="Arial" w:hAnsi="Arial" w:cs="Arial"/>
          <w:sz w:val="24"/>
          <w:szCs w:val="24"/>
        </w:rPr>
        <w:t xml:space="preserve"> y, existiendo soporte que el mismo fue entregad</w:t>
      </w:r>
      <w:r w:rsidR="66DF39F5" w:rsidRPr="008209D1">
        <w:rPr>
          <w:rFonts w:ascii="Arial" w:eastAsia="Arial" w:hAnsi="Arial" w:cs="Arial"/>
          <w:sz w:val="24"/>
          <w:szCs w:val="24"/>
        </w:rPr>
        <w:t>o, no había mérito para declarar ineficaz el llamamiento en garantía</w:t>
      </w:r>
      <w:r w:rsidR="5D2E574E" w:rsidRPr="008209D1">
        <w:rPr>
          <w:rFonts w:ascii="Arial" w:eastAsia="Arial" w:hAnsi="Arial" w:cs="Arial"/>
          <w:sz w:val="24"/>
          <w:szCs w:val="24"/>
        </w:rPr>
        <w:t xml:space="preserve">, porque el demandado no realizó las gestiones para que se surtiera la notificación por </w:t>
      </w:r>
      <w:r w:rsidR="6234193D" w:rsidRPr="008209D1">
        <w:rPr>
          <w:rFonts w:ascii="Arial" w:eastAsia="Arial" w:hAnsi="Arial" w:cs="Arial"/>
          <w:sz w:val="24"/>
          <w:szCs w:val="24"/>
        </w:rPr>
        <w:t>aviso.</w:t>
      </w:r>
    </w:p>
    <w:p w14:paraId="4219A369" w14:textId="34ED4A0D" w:rsidR="00B325C8" w:rsidRPr="008209D1" w:rsidRDefault="00B325C8" w:rsidP="008209D1">
      <w:pPr>
        <w:spacing w:after="0" w:line="276" w:lineRule="auto"/>
        <w:jc w:val="both"/>
        <w:rPr>
          <w:rFonts w:ascii="Arial" w:eastAsia="Arial" w:hAnsi="Arial" w:cs="Arial"/>
          <w:color w:val="70AD47" w:themeColor="accent6"/>
          <w:sz w:val="24"/>
          <w:szCs w:val="24"/>
        </w:rPr>
      </w:pPr>
    </w:p>
    <w:p w14:paraId="4105FD1C" w14:textId="1A141E68" w:rsidR="00B325C8" w:rsidRPr="008209D1" w:rsidRDefault="382218F0"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De acuerdo con lo expuesto, </w:t>
      </w:r>
      <w:r w:rsidR="5EC3A1DA" w:rsidRPr="008209D1">
        <w:rPr>
          <w:rFonts w:ascii="Arial" w:eastAsia="Arial" w:hAnsi="Arial" w:cs="Arial"/>
          <w:sz w:val="24"/>
          <w:szCs w:val="24"/>
        </w:rPr>
        <w:t>la decisión de primer grado será revocada, para en su lugar ordenar al juzgado de conocimiento, continuar con el trámite subsiguiente</w:t>
      </w:r>
      <w:r w:rsidR="437B76F1" w:rsidRPr="008209D1">
        <w:rPr>
          <w:rFonts w:ascii="Arial" w:eastAsia="Arial" w:hAnsi="Arial" w:cs="Arial"/>
          <w:sz w:val="24"/>
          <w:szCs w:val="24"/>
        </w:rPr>
        <w:t>, teniendo como debidamente notificada a la aseguradora convocada a juicio.</w:t>
      </w:r>
    </w:p>
    <w:p w14:paraId="50B04AA7" w14:textId="545DA148" w:rsidR="00B325C8" w:rsidRPr="008209D1" w:rsidRDefault="00B325C8" w:rsidP="008209D1">
      <w:pPr>
        <w:spacing w:after="0" w:line="276" w:lineRule="auto"/>
        <w:jc w:val="both"/>
        <w:rPr>
          <w:rFonts w:ascii="Arial" w:eastAsia="Arial" w:hAnsi="Arial" w:cs="Arial"/>
          <w:sz w:val="24"/>
          <w:szCs w:val="24"/>
        </w:rPr>
      </w:pPr>
    </w:p>
    <w:p w14:paraId="0DFDE161" w14:textId="65944E72" w:rsidR="00B325C8" w:rsidRPr="008209D1" w:rsidRDefault="437B76F1"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Sin costas en esta instancia.</w:t>
      </w:r>
    </w:p>
    <w:p w14:paraId="1299C43A" w14:textId="3A62A3B4" w:rsidR="00B325C8" w:rsidRPr="007B3A75" w:rsidRDefault="00B325C8" w:rsidP="007B3A75">
      <w:pPr>
        <w:spacing w:after="0" w:line="276" w:lineRule="auto"/>
        <w:jc w:val="both"/>
        <w:rPr>
          <w:rFonts w:ascii="Arial" w:eastAsia="Arial" w:hAnsi="Arial" w:cs="Arial"/>
          <w:sz w:val="24"/>
          <w:szCs w:val="24"/>
        </w:rPr>
      </w:pPr>
    </w:p>
    <w:p w14:paraId="460EFD34" w14:textId="77777777" w:rsidR="00B325C8" w:rsidRPr="008209D1" w:rsidRDefault="004B3941"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 xml:space="preserve">En mérito de lo expuesto, la </w:t>
      </w:r>
      <w:r w:rsidRPr="008209D1">
        <w:rPr>
          <w:rFonts w:ascii="Arial" w:eastAsia="Arial" w:hAnsi="Arial" w:cs="Arial"/>
          <w:b/>
          <w:sz w:val="24"/>
          <w:szCs w:val="24"/>
        </w:rPr>
        <w:t>Sala de Decisión Laboral del Tribunal Superior de Pereira</w:t>
      </w:r>
      <w:r w:rsidRPr="008209D1">
        <w:rPr>
          <w:rFonts w:ascii="Arial" w:eastAsia="Arial" w:hAnsi="Arial" w:cs="Arial"/>
          <w:sz w:val="24"/>
          <w:szCs w:val="24"/>
        </w:rPr>
        <w:t xml:space="preserve">, </w:t>
      </w:r>
    </w:p>
    <w:p w14:paraId="6DFB9E20" w14:textId="77777777" w:rsidR="00B325C8" w:rsidRPr="008209D1" w:rsidRDefault="00B325C8" w:rsidP="008209D1">
      <w:pPr>
        <w:spacing w:after="0" w:line="276" w:lineRule="auto"/>
        <w:jc w:val="center"/>
        <w:rPr>
          <w:rFonts w:ascii="Arial" w:eastAsia="Arial" w:hAnsi="Arial" w:cs="Arial"/>
          <w:b/>
          <w:sz w:val="24"/>
          <w:szCs w:val="24"/>
        </w:rPr>
      </w:pPr>
    </w:p>
    <w:p w14:paraId="68A3624F" w14:textId="77777777" w:rsidR="00B325C8" w:rsidRPr="008209D1" w:rsidRDefault="004B3941" w:rsidP="008209D1">
      <w:pPr>
        <w:spacing w:after="0" w:line="276" w:lineRule="auto"/>
        <w:jc w:val="center"/>
        <w:rPr>
          <w:rFonts w:ascii="Arial" w:eastAsia="Arial" w:hAnsi="Arial" w:cs="Arial"/>
          <w:b/>
          <w:sz w:val="24"/>
          <w:szCs w:val="24"/>
        </w:rPr>
      </w:pPr>
      <w:r w:rsidRPr="008209D1">
        <w:rPr>
          <w:rFonts w:ascii="Arial" w:eastAsia="Arial" w:hAnsi="Arial" w:cs="Arial"/>
          <w:b/>
          <w:sz w:val="24"/>
          <w:szCs w:val="24"/>
        </w:rPr>
        <w:t>RESUELVE</w:t>
      </w:r>
    </w:p>
    <w:p w14:paraId="70DF9E56" w14:textId="77777777" w:rsidR="00B325C8" w:rsidRPr="008209D1" w:rsidRDefault="00B325C8" w:rsidP="008209D1">
      <w:pPr>
        <w:spacing w:after="0" w:line="276" w:lineRule="auto"/>
        <w:jc w:val="both"/>
        <w:rPr>
          <w:rFonts w:ascii="Arial" w:eastAsia="Arial" w:hAnsi="Arial" w:cs="Arial"/>
          <w:sz w:val="24"/>
          <w:szCs w:val="24"/>
        </w:rPr>
      </w:pPr>
    </w:p>
    <w:p w14:paraId="10A456BB" w14:textId="077ABAD1" w:rsidR="00B325C8" w:rsidRPr="008209D1" w:rsidRDefault="322E57FE" w:rsidP="008209D1">
      <w:pPr>
        <w:spacing w:after="0" w:line="276" w:lineRule="auto"/>
        <w:ind w:right="20"/>
        <w:jc w:val="both"/>
        <w:rPr>
          <w:rFonts w:ascii="Arial" w:eastAsia="Arial" w:hAnsi="Arial" w:cs="Arial"/>
          <w:sz w:val="24"/>
          <w:szCs w:val="24"/>
        </w:rPr>
      </w:pPr>
      <w:r w:rsidRPr="008209D1">
        <w:rPr>
          <w:rFonts w:ascii="Arial" w:eastAsia="Arial" w:hAnsi="Arial" w:cs="Arial"/>
          <w:b/>
          <w:bCs/>
          <w:sz w:val="24"/>
          <w:szCs w:val="24"/>
        </w:rPr>
        <w:t xml:space="preserve">PRIMERO: </w:t>
      </w:r>
      <w:r w:rsidR="4C9842F2" w:rsidRPr="008209D1">
        <w:rPr>
          <w:rFonts w:ascii="Arial" w:eastAsia="Arial" w:hAnsi="Arial" w:cs="Arial"/>
          <w:b/>
          <w:bCs/>
          <w:sz w:val="24"/>
          <w:szCs w:val="24"/>
        </w:rPr>
        <w:t xml:space="preserve">REVOCAR </w:t>
      </w:r>
      <w:r w:rsidR="574055DF" w:rsidRPr="008209D1">
        <w:rPr>
          <w:rFonts w:ascii="Arial" w:eastAsia="Arial" w:hAnsi="Arial" w:cs="Arial"/>
          <w:sz w:val="24"/>
          <w:szCs w:val="24"/>
        </w:rPr>
        <w:t xml:space="preserve">el </w:t>
      </w:r>
      <w:r w:rsidR="495DDB33" w:rsidRPr="008209D1">
        <w:rPr>
          <w:rFonts w:ascii="Arial" w:eastAsia="Arial" w:hAnsi="Arial" w:cs="Arial"/>
          <w:sz w:val="24"/>
          <w:szCs w:val="24"/>
        </w:rPr>
        <w:t>aut</w:t>
      </w:r>
      <w:r w:rsidRPr="008209D1">
        <w:rPr>
          <w:rFonts w:ascii="Arial" w:eastAsia="Arial" w:hAnsi="Arial" w:cs="Arial"/>
          <w:sz w:val="24"/>
          <w:szCs w:val="24"/>
        </w:rPr>
        <w:t>o interlocutorio de 2</w:t>
      </w:r>
      <w:r w:rsidR="3833B031" w:rsidRPr="008209D1">
        <w:rPr>
          <w:rFonts w:ascii="Arial" w:eastAsia="Arial" w:hAnsi="Arial" w:cs="Arial"/>
          <w:sz w:val="24"/>
          <w:szCs w:val="24"/>
        </w:rPr>
        <w:t>4 de agosto de 2022</w:t>
      </w:r>
      <w:r w:rsidRPr="008209D1">
        <w:rPr>
          <w:rFonts w:ascii="Arial" w:eastAsia="Arial" w:hAnsi="Arial" w:cs="Arial"/>
          <w:sz w:val="24"/>
          <w:szCs w:val="24"/>
        </w:rPr>
        <w:t xml:space="preserve"> proferido por el Juzgado</w:t>
      </w:r>
      <w:r w:rsidR="6F58CE8D" w:rsidRPr="008209D1">
        <w:rPr>
          <w:rFonts w:ascii="Arial" w:eastAsia="Arial" w:hAnsi="Arial" w:cs="Arial"/>
          <w:sz w:val="24"/>
          <w:szCs w:val="24"/>
        </w:rPr>
        <w:t xml:space="preserve"> Primero Laboral del Circuito de Pereira</w:t>
      </w:r>
      <w:r w:rsidR="60E9B77B" w:rsidRPr="008209D1">
        <w:rPr>
          <w:rFonts w:ascii="Arial" w:eastAsia="Arial" w:hAnsi="Arial" w:cs="Arial"/>
          <w:sz w:val="24"/>
          <w:szCs w:val="24"/>
        </w:rPr>
        <w:t>.</w:t>
      </w:r>
    </w:p>
    <w:p w14:paraId="44E871BC" w14:textId="77777777" w:rsidR="00B325C8" w:rsidRPr="008209D1" w:rsidRDefault="00B325C8" w:rsidP="008209D1">
      <w:pPr>
        <w:spacing w:after="0" w:line="276" w:lineRule="auto"/>
        <w:jc w:val="both"/>
        <w:rPr>
          <w:rFonts w:ascii="Arial" w:eastAsia="Arial" w:hAnsi="Arial" w:cs="Arial"/>
          <w:sz w:val="24"/>
          <w:szCs w:val="24"/>
        </w:rPr>
      </w:pPr>
    </w:p>
    <w:p w14:paraId="57E973C8" w14:textId="3EA61A06"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b/>
          <w:bCs/>
          <w:sz w:val="24"/>
          <w:szCs w:val="24"/>
        </w:rPr>
        <w:t xml:space="preserve">SEGUNDO: </w:t>
      </w:r>
      <w:r w:rsidR="02205C23" w:rsidRPr="008209D1">
        <w:rPr>
          <w:rFonts w:ascii="Arial" w:eastAsia="Arial" w:hAnsi="Arial" w:cs="Arial"/>
          <w:b/>
          <w:bCs/>
          <w:sz w:val="24"/>
          <w:szCs w:val="24"/>
        </w:rPr>
        <w:t xml:space="preserve">ORDENAR </w:t>
      </w:r>
      <w:r w:rsidR="02205C23" w:rsidRPr="008209D1">
        <w:rPr>
          <w:rFonts w:ascii="Arial" w:eastAsia="Arial" w:hAnsi="Arial" w:cs="Arial"/>
          <w:sz w:val="24"/>
          <w:szCs w:val="24"/>
        </w:rPr>
        <w:t>al Juzgado Primero Laboral del Circuito de Pereira dar continuidad al trámite, teniendo por notificada a la</w:t>
      </w:r>
      <w:r w:rsidR="40C54154" w:rsidRPr="008209D1">
        <w:rPr>
          <w:rFonts w:ascii="Arial" w:eastAsia="Arial" w:hAnsi="Arial" w:cs="Arial"/>
          <w:sz w:val="24"/>
          <w:szCs w:val="24"/>
        </w:rPr>
        <w:t xml:space="preserve"> </w:t>
      </w:r>
      <w:r w:rsidR="405B80A5" w:rsidRPr="008209D1">
        <w:rPr>
          <w:rFonts w:ascii="Arial" w:eastAsia="Arial" w:hAnsi="Arial" w:cs="Arial"/>
          <w:sz w:val="24"/>
          <w:szCs w:val="24"/>
        </w:rPr>
        <w:t>Compañía Aseguradora de Fianzas S.A. -Confianza S.A</w:t>
      </w:r>
    </w:p>
    <w:p w14:paraId="2BD2CEC6" w14:textId="6D8151D2" w:rsidR="322E57FE" w:rsidRPr="008209D1" w:rsidRDefault="322E57FE" w:rsidP="008209D1">
      <w:pPr>
        <w:spacing w:after="0" w:line="276" w:lineRule="auto"/>
        <w:jc w:val="both"/>
        <w:rPr>
          <w:rFonts w:ascii="Arial" w:eastAsia="Arial" w:hAnsi="Arial" w:cs="Arial"/>
          <w:b/>
          <w:bCs/>
          <w:sz w:val="24"/>
          <w:szCs w:val="24"/>
        </w:rPr>
      </w:pPr>
    </w:p>
    <w:p w14:paraId="259FCA14" w14:textId="4C10281E" w:rsidR="00B325C8" w:rsidRPr="008209D1" w:rsidRDefault="322E57FE" w:rsidP="008209D1">
      <w:pPr>
        <w:spacing w:after="0" w:line="276" w:lineRule="auto"/>
        <w:jc w:val="both"/>
        <w:rPr>
          <w:rFonts w:ascii="Arial" w:eastAsia="Arial" w:hAnsi="Arial" w:cs="Arial"/>
          <w:sz w:val="24"/>
          <w:szCs w:val="24"/>
        </w:rPr>
      </w:pPr>
      <w:r w:rsidRPr="008209D1">
        <w:rPr>
          <w:rFonts w:ascii="Arial" w:eastAsia="Arial" w:hAnsi="Arial" w:cs="Arial"/>
          <w:sz w:val="24"/>
          <w:szCs w:val="24"/>
        </w:rPr>
        <w:t>Notifíquese por estado y a los correos electrónicos de los apoderados de las partes</w:t>
      </w:r>
      <w:r w:rsidR="1DDE8014" w:rsidRPr="008209D1">
        <w:rPr>
          <w:rFonts w:ascii="Arial" w:eastAsia="Arial" w:hAnsi="Arial" w:cs="Arial"/>
          <w:sz w:val="24"/>
          <w:szCs w:val="24"/>
        </w:rPr>
        <w:t xml:space="preserve">. </w:t>
      </w:r>
    </w:p>
    <w:p w14:paraId="072046D0" w14:textId="77777777" w:rsidR="008209D1" w:rsidRPr="008209D1" w:rsidRDefault="008209D1" w:rsidP="008209D1">
      <w:pPr>
        <w:spacing w:after="0" w:line="276" w:lineRule="auto"/>
        <w:jc w:val="both"/>
        <w:rPr>
          <w:rFonts w:ascii="Arial" w:eastAsia="Arial" w:hAnsi="Arial" w:cs="Arial"/>
          <w:sz w:val="24"/>
          <w:szCs w:val="24"/>
        </w:rPr>
      </w:pPr>
    </w:p>
    <w:p w14:paraId="7C495EB8" w14:textId="77777777" w:rsidR="008209D1" w:rsidRPr="008209D1" w:rsidRDefault="008209D1" w:rsidP="008209D1">
      <w:pPr>
        <w:spacing w:after="0" w:line="276" w:lineRule="auto"/>
        <w:jc w:val="both"/>
        <w:textAlignment w:val="baseline"/>
        <w:rPr>
          <w:rFonts w:ascii="Arial" w:eastAsia="Times New Roman" w:hAnsi="Arial" w:cs="Arial"/>
          <w:spacing w:val="-4"/>
          <w:sz w:val="24"/>
          <w:szCs w:val="24"/>
          <w:lang w:val="es-ES"/>
        </w:rPr>
      </w:pPr>
      <w:r w:rsidRPr="008209D1">
        <w:rPr>
          <w:rFonts w:ascii="Arial" w:eastAsia="Times New Roman" w:hAnsi="Arial" w:cs="Arial"/>
          <w:spacing w:val="-4"/>
          <w:sz w:val="24"/>
          <w:szCs w:val="24"/>
          <w:lang w:val="es-ES"/>
        </w:rPr>
        <w:t>Quienes Integran la Sala,</w:t>
      </w:r>
    </w:p>
    <w:p w14:paraId="25C3ABC9" w14:textId="77777777" w:rsidR="008209D1" w:rsidRPr="008209D1" w:rsidRDefault="008209D1" w:rsidP="008209D1">
      <w:pPr>
        <w:widowControl w:val="0"/>
        <w:autoSpaceDE w:val="0"/>
        <w:autoSpaceDN w:val="0"/>
        <w:adjustRightInd w:val="0"/>
        <w:spacing w:after="0" w:line="276" w:lineRule="auto"/>
        <w:rPr>
          <w:rFonts w:ascii="Arial" w:eastAsia="Calibri" w:hAnsi="Arial" w:cs="Arial"/>
          <w:b/>
          <w:sz w:val="24"/>
          <w:szCs w:val="24"/>
          <w:lang w:eastAsia="en-US"/>
        </w:rPr>
      </w:pPr>
    </w:p>
    <w:p w14:paraId="5EA20A12" w14:textId="77777777" w:rsidR="008209D1" w:rsidRPr="008209D1" w:rsidRDefault="008209D1" w:rsidP="008209D1">
      <w:pPr>
        <w:widowControl w:val="0"/>
        <w:autoSpaceDE w:val="0"/>
        <w:autoSpaceDN w:val="0"/>
        <w:adjustRightInd w:val="0"/>
        <w:spacing w:after="0" w:line="276" w:lineRule="auto"/>
        <w:rPr>
          <w:rFonts w:ascii="Arial" w:eastAsia="Calibri" w:hAnsi="Arial" w:cs="Arial"/>
          <w:b/>
          <w:sz w:val="24"/>
          <w:szCs w:val="24"/>
          <w:lang w:eastAsia="en-US"/>
        </w:rPr>
      </w:pPr>
    </w:p>
    <w:p w14:paraId="09693C65" w14:textId="77777777" w:rsidR="008209D1" w:rsidRPr="008209D1" w:rsidRDefault="008209D1" w:rsidP="008209D1">
      <w:pPr>
        <w:widowControl w:val="0"/>
        <w:autoSpaceDE w:val="0"/>
        <w:autoSpaceDN w:val="0"/>
        <w:adjustRightInd w:val="0"/>
        <w:spacing w:after="0" w:line="276" w:lineRule="auto"/>
        <w:rPr>
          <w:rFonts w:ascii="Arial" w:eastAsia="Calibri" w:hAnsi="Arial" w:cs="Arial"/>
          <w:b/>
          <w:sz w:val="24"/>
          <w:szCs w:val="24"/>
          <w:lang w:eastAsia="en-US"/>
        </w:rPr>
      </w:pPr>
    </w:p>
    <w:p w14:paraId="253E98BA" w14:textId="77777777" w:rsidR="008209D1" w:rsidRPr="008209D1" w:rsidRDefault="008209D1" w:rsidP="008209D1">
      <w:pPr>
        <w:widowControl w:val="0"/>
        <w:autoSpaceDE w:val="0"/>
        <w:autoSpaceDN w:val="0"/>
        <w:adjustRightInd w:val="0"/>
        <w:spacing w:after="0" w:line="276" w:lineRule="auto"/>
        <w:jc w:val="center"/>
        <w:rPr>
          <w:rFonts w:ascii="Arial" w:eastAsia="Calibri" w:hAnsi="Arial" w:cs="Arial"/>
          <w:b/>
          <w:bCs/>
          <w:sz w:val="24"/>
          <w:szCs w:val="24"/>
          <w:lang w:eastAsia="en-US"/>
        </w:rPr>
      </w:pPr>
      <w:r w:rsidRPr="008209D1">
        <w:rPr>
          <w:rFonts w:ascii="Arial" w:eastAsia="Calibri" w:hAnsi="Arial" w:cs="Arial"/>
          <w:b/>
          <w:bCs/>
          <w:sz w:val="24"/>
          <w:szCs w:val="24"/>
          <w:lang w:eastAsia="en-US"/>
        </w:rPr>
        <w:t>JULIO CÉSAR SALAZAR MUÑOZ</w:t>
      </w:r>
    </w:p>
    <w:p w14:paraId="6D75ED96" w14:textId="77777777" w:rsidR="008209D1" w:rsidRPr="008209D1" w:rsidRDefault="008209D1" w:rsidP="008209D1">
      <w:pPr>
        <w:widowControl w:val="0"/>
        <w:autoSpaceDE w:val="0"/>
        <w:autoSpaceDN w:val="0"/>
        <w:adjustRightInd w:val="0"/>
        <w:spacing w:after="0" w:line="276" w:lineRule="auto"/>
        <w:jc w:val="center"/>
        <w:rPr>
          <w:rFonts w:ascii="Arial" w:eastAsia="Calibri" w:hAnsi="Arial" w:cs="Arial"/>
          <w:sz w:val="24"/>
          <w:szCs w:val="24"/>
          <w:lang w:eastAsia="en-US"/>
        </w:rPr>
      </w:pPr>
      <w:r w:rsidRPr="008209D1">
        <w:rPr>
          <w:rFonts w:ascii="Arial" w:eastAsia="Calibri" w:hAnsi="Arial" w:cs="Arial"/>
          <w:sz w:val="24"/>
          <w:szCs w:val="24"/>
          <w:lang w:eastAsia="en-US"/>
        </w:rPr>
        <w:t>Magistrado Ponente</w:t>
      </w:r>
    </w:p>
    <w:p w14:paraId="60288169" w14:textId="77777777" w:rsidR="008209D1" w:rsidRPr="008209D1" w:rsidRDefault="008209D1" w:rsidP="008209D1">
      <w:pPr>
        <w:widowControl w:val="0"/>
        <w:autoSpaceDE w:val="0"/>
        <w:autoSpaceDN w:val="0"/>
        <w:adjustRightInd w:val="0"/>
        <w:spacing w:after="0" w:line="276" w:lineRule="auto"/>
        <w:rPr>
          <w:rFonts w:ascii="Arial" w:eastAsia="Calibri" w:hAnsi="Arial" w:cs="Arial"/>
          <w:sz w:val="24"/>
          <w:szCs w:val="24"/>
          <w:lang w:eastAsia="en-US"/>
        </w:rPr>
      </w:pPr>
    </w:p>
    <w:p w14:paraId="0CF984F8" w14:textId="77777777" w:rsidR="008209D1" w:rsidRPr="008209D1" w:rsidRDefault="008209D1" w:rsidP="008209D1">
      <w:pPr>
        <w:widowControl w:val="0"/>
        <w:autoSpaceDE w:val="0"/>
        <w:autoSpaceDN w:val="0"/>
        <w:adjustRightInd w:val="0"/>
        <w:spacing w:after="0" w:line="276" w:lineRule="auto"/>
        <w:rPr>
          <w:rFonts w:ascii="Arial" w:eastAsia="Calibri" w:hAnsi="Arial" w:cs="Arial"/>
          <w:sz w:val="24"/>
          <w:szCs w:val="24"/>
          <w:lang w:eastAsia="en-US"/>
        </w:rPr>
      </w:pPr>
    </w:p>
    <w:p w14:paraId="5B6EE02E" w14:textId="77777777" w:rsidR="008209D1" w:rsidRPr="008209D1" w:rsidRDefault="008209D1" w:rsidP="008209D1">
      <w:pPr>
        <w:widowControl w:val="0"/>
        <w:autoSpaceDE w:val="0"/>
        <w:autoSpaceDN w:val="0"/>
        <w:adjustRightInd w:val="0"/>
        <w:spacing w:after="0" w:line="276" w:lineRule="auto"/>
        <w:rPr>
          <w:rFonts w:ascii="Arial" w:eastAsia="Calibri" w:hAnsi="Arial" w:cs="Arial"/>
          <w:sz w:val="24"/>
          <w:szCs w:val="24"/>
          <w:lang w:eastAsia="en-US"/>
        </w:rPr>
      </w:pPr>
    </w:p>
    <w:p w14:paraId="479B267E" w14:textId="77777777" w:rsidR="008209D1" w:rsidRPr="008209D1" w:rsidRDefault="008209D1" w:rsidP="008209D1">
      <w:pPr>
        <w:widowControl w:val="0"/>
        <w:autoSpaceDE w:val="0"/>
        <w:autoSpaceDN w:val="0"/>
        <w:adjustRightInd w:val="0"/>
        <w:spacing w:after="0" w:line="276" w:lineRule="auto"/>
        <w:rPr>
          <w:rFonts w:ascii="Arial" w:eastAsia="Calibri" w:hAnsi="Arial" w:cs="Arial"/>
          <w:sz w:val="24"/>
          <w:szCs w:val="24"/>
          <w:lang w:eastAsia="en-US"/>
        </w:rPr>
      </w:pPr>
      <w:r w:rsidRPr="008209D1">
        <w:rPr>
          <w:rFonts w:ascii="Arial" w:eastAsia="Calibri" w:hAnsi="Arial" w:cs="Arial"/>
          <w:b/>
          <w:bCs/>
          <w:sz w:val="24"/>
          <w:szCs w:val="24"/>
          <w:lang w:eastAsia="en-US"/>
        </w:rPr>
        <w:t>ANA LUCÍA CAICEDO CALDERÓN</w:t>
      </w:r>
      <w:r w:rsidRPr="008209D1">
        <w:rPr>
          <w:rFonts w:ascii="Arial" w:eastAsia="Calibri" w:hAnsi="Arial" w:cs="Arial"/>
          <w:b/>
          <w:bCs/>
          <w:sz w:val="24"/>
          <w:szCs w:val="24"/>
          <w:lang w:eastAsia="en-US"/>
        </w:rPr>
        <w:tab/>
      </w:r>
      <w:r w:rsidRPr="008209D1">
        <w:rPr>
          <w:rFonts w:ascii="Arial" w:eastAsia="Calibri" w:hAnsi="Arial" w:cs="Arial"/>
          <w:b/>
          <w:bCs/>
          <w:sz w:val="24"/>
          <w:szCs w:val="24"/>
          <w:lang w:eastAsia="en-US"/>
        </w:rPr>
        <w:tab/>
        <w:t xml:space="preserve">   GERMÁN DARÍO </w:t>
      </w:r>
      <w:proofErr w:type="spellStart"/>
      <w:r w:rsidRPr="008209D1">
        <w:rPr>
          <w:rFonts w:ascii="Arial" w:eastAsia="Calibri" w:hAnsi="Arial" w:cs="Arial"/>
          <w:b/>
          <w:bCs/>
          <w:sz w:val="24"/>
          <w:szCs w:val="24"/>
          <w:lang w:eastAsia="en-US"/>
        </w:rPr>
        <w:t>GÓEZ</w:t>
      </w:r>
      <w:proofErr w:type="spellEnd"/>
      <w:r w:rsidRPr="008209D1">
        <w:rPr>
          <w:rFonts w:ascii="Arial" w:eastAsia="Calibri" w:hAnsi="Arial" w:cs="Arial"/>
          <w:b/>
          <w:bCs/>
          <w:sz w:val="24"/>
          <w:szCs w:val="24"/>
          <w:lang w:eastAsia="en-US"/>
        </w:rPr>
        <w:t xml:space="preserve"> </w:t>
      </w:r>
      <w:proofErr w:type="spellStart"/>
      <w:r w:rsidRPr="008209D1">
        <w:rPr>
          <w:rFonts w:ascii="Arial" w:eastAsia="Calibri" w:hAnsi="Arial" w:cs="Arial"/>
          <w:b/>
          <w:bCs/>
          <w:sz w:val="24"/>
          <w:szCs w:val="24"/>
          <w:lang w:eastAsia="en-US"/>
        </w:rPr>
        <w:t>VINASCO</w:t>
      </w:r>
      <w:proofErr w:type="spellEnd"/>
    </w:p>
    <w:p w14:paraId="26208B30" w14:textId="77777777" w:rsidR="008209D1" w:rsidRPr="008209D1" w:rsidRDefault="008209D1" w:rsidP="008209D1">
      <w:pPr>
        <w:spacing w:after="0" w:line="276" w:lineRule="auto"/>
        <w:jc w:val="both"/>
        <w:textAlignment w:val="baseline"/>
        <w:rPr>
          <w:rFonts w:ascii="Arial" w:eastAsia="Times New Roman" w:hAnsi="Arial" w:cs="Arial"/>
          <w:bCs/>
          <w:sz w:val="24"/>
          <w:szCs w:val="24"/>
          <w:lang w:val="es-ES_tradnl" w:eastAsia="en-US"/>
        </w:rPr>
      </w:pPr>
      <w:r w:rsidRPr="008209D1">
        <w:rPr>
          <w:rFonts w:ascii="Arial" w:eastAsia="Calibri" w:hAnsi="Arial" w:cs="Arial"/>
          <w:bCs/>
          <w:sz w:val="24"/>
          <w:szCs w:val="24"/>
          <w:lang w:eastAsia="en-US"/>
        </w:rPr>
        <w:t>Magistrada</w:t>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Cs/>
          <w:sz w:val="24"/>
          <w:szCs w:val="24"/>
          <w:lang w:eastAsia="en-US"/>
        </w:rPr>
        <w:tab/>
      </w:r>
      <w:r w:rsidRPr="008209D1">
        <w:rPr>
          <w:rFonts w:ascii="Arial" w:eastAsia="Calibri" w:hAnsi="Arial" w:cs="Arial"/>
          <w:b/>
          <w:bCs/>
          <w:sz w:val="24"/>
          <w:szCs w:val="24"/>
          <w:lang w:eastAsia="en-US"/>
        </w:rPr>
        <w:t xml:space="preserve">   </w:t>
      </w:r>
      <w:r w:rsidRPr="008209D1">
        <w:rPr>
          <w:rFonts w:ascii="Arial" w:eastAsia="Times New Roman" w:hAnsi="Arial" w:cs="Arial"/>
          <w:bCs/>
          <w:sz w:val="24"/>
          <w:szCs w:val="24"/>
          <w:lang w:val="es-ES_tradnl" w:eastAsia="en-US"/>
        </w:rPr>
        <w:t>Magistrado</w:t>
      </w:r>
    </w:p>
    <w:p w14:paraId="296FEF7D" w14:textId="13BCB722" w:rsidR="00B325C8" w:rsidRPr="008209D1" w:rsidRDefault="008209D1" w:rsidP="008209D1">
      <w:pPr>
        <w:spacing w:after="0" w:line="276" w:lineRule="auto"/>
        <w:jc w:val="both"/>
        <w:rPr>
          <w:rFonts w:ascii="Arial" w:eastAsia="Calibri" w:hAnsi="Arial" w:cs="Arial"/>
          <w:sz w:val="24"/>
          <w:szCs w:val="24"/>
        </w:rPr>
      </w:pPr>
      <w:r>
        <w:rPr>
          <w:rFonts w:ascii="Arial" w:eastAsia="Calibri" w:hAnsi="Arial" w:cs="Arial"/>
          <w:sz w:val="24"/>
          <w:szCs w:val="24"/>
        </w:rPr>
        <w:t>Con impedimento</w:t>
      </w:r>
      <w:bookmarkStart w:id="0" w:name="_GoBack"/>
      <w:bookmarkEnd w:id="0"/>
    </w:p>
    <w:sectPr w:rsidR="00B325C8" w:rsidRPr="008209D1" w:rsidSect="00E10576">
      <w:headerReference w:type="default" r:id="rId13"/>
      <w:footerReference w:type="default" r:id="rId14"/>
      <w:pgSz w:w="12242" w:h="18722" w:code="258"/>
      <w:pgMar w:top="1758" w:right="1191" w:bottom="1191" w:left="175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BA44" w14:textId="77777777" w:rsidR="00F132B7" w:rsidRDefault="00F132B7" w:rsidP="00394E79">
      <w:pPr>
        <w:spacing w:after="0" w:line="240" w:lineRule="auto"/>
      </w:pPr>
      <w:r>
        <w:separator/>
      </w:r>
    </w:p>
  </w:endnote>
  <w:endnote w:type="continuationSeparator" w:id="0">
    <w:p w14:paraId="341CB389" w14:textId="77777777" w:rsidR="00F132B7" w:rsidRDefault="00F132B7" w:rsidP="003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Times New Roman">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5B50964" w14:paraId="41D8B0E7" w14:textId="77777777" w:rsidTr="25B50964">
      <w:trPr>
        <w:trHeight w:val="300"/>
      </w:trPr>
      <w:tc>
        <w:tcPr>
          <w:tcW w:w="3120" w:type="dxa"/>
        </w:tcPr>
        <w:p w14:paraId="14439B9A" w14:textId="02DF52AF" w:rsidR="25B50964" w:rsidRDefault="25B50964" w:rsidP="25B50964">
          <w:pPr>
            <w:pStyle w:val="Encabezado"/>
            <w:ind w:left="-115"/>
          </w:pPr>
        </w:p>
      </w:tc>
      <w:tc>
        <w:tcPr>
          <w:tcW w:w="3120" w:type="dxa"/>
        </w:tcPr>
        <w:p w14:paraId="2353C3E9" w14:textId="131ABDCB" w:rsidR="25B50964" w:rsidRDefault="25B50964" w:rsidP="25B50964">
          <w:pPr>
            <w:pStyle w:val="Encabezado"/>
            <w:jc w:val="center"/>
          </w:pPr>
        </w:p>
      </w:tc>
      <w:tc>
        <w:tcPr>
          <w:tcW w:w="3120" w:type="dxa"/>
        </w:tcPr>
        <w:p w14:paraId="02D71FBA" w14:textId="09C7738D" w:rsidR="25B50964" w:rsidRDefault="25B50964" w:rsidP="25B50964">
          <w:pPr>
            <w:pStyle w:val="Encabezado"/>
            <w:ind w:right="-115"/>
            <w:jc w:val="right"/>
          </w:pPr>
        </w:p>
      </w:tc>
    </w:tr>
  </w:tbl>
  <w:p w14:paraId="43615C01" w14:textId="24E8D25B" w:rsidR="25B50964" w:rsidRDefault="25B50964" w:rsidP="25B509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ADC22" w14:textId="77777777" w:rsidR="00F132B7" w:rsidRDefault="00F132B7" w:rsidP="00394E79">
      <w:pPr>
        <w:spacing w:after="0" w:line="240" w:lineRule="auto"/>
      </w:pPr>
      <w:r>
        <w:separator/>
      </w:r>
    </w:p>
  </w:footnote>
  <w:footnote w:type="continuationSeparator" w:id="0">
    <w:p w14:paraId="76C83B4B" w14:textId="77777777" w:rsidR="00F132B7" w:rsidRDefault="00F132B7" w:rsidP="0039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65B5" w14:textId="77777777" w:rsidR="007B3A75" w:rsidRPr="007B3A75" w:rsidRDefault="25B50964" w:rsidP="007B3A75">
    <w:pPr>
      <w:pStyle w:val="Encabezado"/>
      <w:jc w:val="center"/>
      <w:rPr>
        <w:rFonts w:ascii="Arial" w:hAnsi="Arial" w:cs="Arial"/>
        <w:sz w:val="18"/>
        <w:szCs w:val="14"/>
      </w:rPr>
    </w:pPr>
    <w:r w:rsidRPr="007B3A75">
      <w:rPr>
        <w:rFonts w:ascii="Arial" w:hAnsi="Arial" w:cs="Arial"/>
        <w:sz w:val="18"/>
        <w:szCs w:val="14"/>
      </w:rPr>
      <w:t>James Ramírez G</w:t>
    </w:r>
    <w:r w:rsidR="007B3A75" w:rsidRPr="007B3A75">
      <w:rPr>
        <w:rFonts w:ascii="Arial" w:hAnsi="Arial" w:cs="Arial"/>
        <w:sz w:val="18"/>
        <w:szCs w:val="14"/>
      </w:rPr>
      <w:t xml:space="preserve">iraldo Vs </w:t>
    </w:r>
    <w:proofErr w:type="spellStart"/>
    <w:r w:rsidR="007B3A75" w:rsidRPr="007B3A75">
      <w:rPr>
        <w:rFonts w:ascii="Arial" w:hAnsi="Arial" w:cs="Arial"/>
        <w:sz w:val="18"/>
        <w:szCs w:val="14"/>
      </w:rPr>
      <w:t>Megabús</w:t>
    </w:r>
    <w:proofErr w:type="spellEnd"/>
    <w:r w:rsidR="007B3A75" w:rsidRPr="007B3A75">
      <w:rPr>
        <w:rFonts w:ascii="Arial" w:hAnsi="Arial" w:cs="Arial"/>
        <w:sz w:val="18"/>
        <w:szCs w:val="14"/>
      </w:rPr>
      <w:t xml:space="preserve"> S.A. y otros</w:t>
    </w:r>
  </w:p>
  <w:p w14:paraId="4B65D72F" w14:textId="79484C79" w:rsidR="00394E79" w:rsidRPr="007B3A75" w:rsidRDefault="25B50964" w:rsidP="007B3A75">
    <w:pPr>
      <w:pStyle w:val="Encabezado"/>
      <w:jc w:val="center"/>
      <w:rPr>
        <w:rFonts w:ascii="Arial" w:hAnsi="Arial" w:cs="Arial"/>
        <w:sz w:val="18"/>
        <w:szCs w:val="14"/>
      </w:rPr>
    </w:pPr>
    <w:r w:rsidRPr="007B3A75">
      <w:rPr>
        <w:rFonts w:ascii="Arial" w:hAnsi="Arial" w:cs="Arial"/>
        <w:sz w:val="18"/>
        <w:szCs w:val="14"/>
      </w:rPr>
      <w:t>Rad. 6600310500120200017701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3BC1"/>
    <w:multiLevelType w:val="hybridMultilevel"/>
    <w:tmpl w:val="39F865DC"/>
    <w:lvl w:ilvl="0" w:tplc="435C795C">
      <w:start w:val="1"/>
      <w:numFmt w:val="decimal"/>
      <w:lvlText w:val="%1."/>
      <w:lvlJc w:val="left"/>
      <w:pPr>
        <w:ind w:left="360" w:hanging="360"/>
      </w:pPr>
      <w:rPr>
        <w:rFonts w:ascii="Arial,Times New Roman" w:hAnsi="Arial,Times New Roman" w:hint="default"/>
        <w:b/>
      </w:rPr>
    </w:lvl>
    <w:lvl w:ilvl="1" w:tplc="892AB3DE">
      <w:start w:val="1"/>
      <w:numFmt w:val="lowerLetter"/>
      <w:lvlText w:val="%2."/>
      <w:lvlJc w:val="left"/>
      <w:pPr>
        <w:ind w:left="1298" w:hanging="360"/>
      </w:pPr>
    </w:lvl>
    <w:lvl w:ilvl="2" w:tplc="0088A97E">
      <w:start w:val="1"/>
      <w:numFmt w:val="lowerRoman"/>
      <w:lvlText w:val="%3."/>
      <w:lvlJc w:val="right"/>
      <w:pPr>
        <w:ind w:left="2018" w:hanging="180"/>
      </w:pPr>
    </w:lvl>
    <w:lvl w:ilvl="3" w:tplc="D3A850AA">
      <w:start w:val="1"/>
      <w:numFmt w:val="decimal"/>
      <w:lvlText w:val="%4."/>
      <w:lvlJc w:val="left"/>
      <w:pPr>
        <w:ind w:left="2738" w:hanging="360"/>
      </w:pPr>
    </w:lvl>
    <w:lvl w:ilvl="4" w:tplc="012E8012">
      <w:start w:val="1"/>
      <w:numFmt w:val="lowerLetter"/>
      <w:lvlText w:val="%5."/>
      <w:lvlJc w:val="left"/>
      <w:pPr>
        <w:ind w:left="3458" w:hanging="360"/>
      </w:pPr>
    </w:lvl>
    <w:lvl w:ilvl="5" w:tplc="C8EEDA9E">
      <w:start w:val="1"/>
      <w:numFmt w:val="lowerRoman"/>
      <w:lvlText w:val="%6."/>
      <w:lvlJc w:val="right"/>
      <w:pPr>
        <w:ind w:left="4178" w:hanging="180"/>
      </w:pPr>
    </w:lvl>
    <w:lvl w:ilvl="6" w:tplc="8BFA9AAE">
      <w:start w:val="1"/>
      <w:numFmt w:val="decimal"/>
      <w:lvlText w:val="%7."/>
      <w:lvlJc w:val="left"/>
      <w:pPr>
        <w:ind w:left="4898" w:hanging="360"/>
      </w:pPr>
    </w:lvl>
    <w:lvl w:ilvl="7" w:tplc="93BAEB00">
      <w:start w:val="1"/>
      <w:numFmt w:val="lowerLetter"/>
      <w:lvlText w:val="%8."/>
      <w:lvlJc w:val="left"/>
      <w:pPr>
        <w:ind w:left="5618" w:hanging="360"/>
      </w:pPr>
    </w:lvl>
    <w:lvl w:ilvl="8" w:tplc="2828F9EA">
      <w:start w:val="1"/>
      <w:numFmt w:val="lowerRoman"/>
      <w:lvlText w:val="%9."/>
      <w:lvlJc w:val="right"/>
      <w:pPr>
        <w:ind w:left="6338" w:hanging="180"/>
      </w:pPr>
    </w:lvl>
  </w:abstractNum>
  <w:abstractNum w:abstractNumId="1" w15:restartNumberingAfterBreak="0">
    <w:nsid w:val="30A732BE"/>
    <w:multiLevelType w:val="hybridMultilevel"/>
    <w:tmpl w:val="520064C0"/>
    <w:lvl w:ilvl="0" w:tplc="792064F0">
      <w:start w:val="2"/>
      <w:numFmt w:val="decimal"/>
      <w:lvlText w:val="%1."/>
      <w:lvlJc w:val="left"/>
      <w:pPr>
        <w:ind w:left="502" w:hanging="360"/>
      </w:pPr>
      <w:rPr>
        <w:rFonts w:ascii="Calibri" w:hAnsi="Calibri" w:hint="default"/>
      </w:rPr>
    </w:lvl>
    <w:lvl w:ilvl="1" w:tplc="D3C606F2">
      <w:start w:val="1"/>
      <w:numFmt w:val="lowerLetter"/>
      <w:lvlText w:val="%2."/>
      <w:lvlJc w:val="left"/>
      <w:pPr>
        <w:ind w:left="1440" w:hanging="360"/>
      </w:pPr>
    </w:lvl>
    <w:lvl w:ilvl="2" w:tplc="E8F81DF6">
      <w:start w:val="1"/>
      <w:numFmt w:val="lowerRoman"/>
      <w:lvlText w:val="%3."/>
      <w:lvlJc w:val="right"/>
      <w:pPr>
        <w:ind w:left="2160" w:hanging="180"/>
      </w:pPr>
    </w:lvl>
    <w:lvl w:ilvl="3" w:tplc="E28CB512">
      <w:start w:val="1"/>
      <w:numFmt w:val="decimal"/>
      <w:lvlText w:val="%4."/>
      <w:lvlJc w:val="left"/>
      <w:pPr>
        <w:ind w:left="2880" w:hanging="360"/>
      </w:pPr>
    </w:lvl>
    <w:lvl w:ilvl="4" w:tplc="2062B3A4">
      <w:start w:val="1"/>
      <w:numFmt w:val="lowerLetter"/>
      <w:lvlText w:val="%5."/>
      <w:lvlJc w:val="left"/>
      <w:pPr>
        <w:ind w:left="3600" w:hanging="360"/>
      </w:pPr>
    </w:lvl>
    <w:lvl w:ilvl="5" w:tplc="2AF2D73A">
      <w:start w:val="1"/>
      <w:numFmt w:val="lowerRoman"/>
      <w:lvlText w:val="%6."/>
      <w:lvlJc w:val="right"/>
      <w:pPr>
        <w:ind w:left="4320" w:hanging="180"/>
      </w:pPr>
    </w:lvl>
    <w:lvl w:ilvl="6" w:tplc="7CFAE5B0">
      <w:start w:val="1"/>
      <w:numFmt w:val="decimal"/>
      <w:lvlText w:val="%7."/>
      <w:lvlJc w:val="left"/>
      <w:pPr>
        <w:ind w:left="5040" w:hanging="360"/>
      </w:pPr>
    </w:lvl>
    <w:lvl w:ilvl="7" w:tplc="2200BF28">
      <w:start w:val="1"/>
      <w:numFmt w:val="lowerLetter"/>
      <w:lvlText w:val="%8."/>
      <w:lvlJc w:val="left"/>
      <w:pPr>
        <w:ind w:left="5760" w:hanging="360"/>
      </w:pPr>
    </w:lvl>
    <w:lvl w:ilvl="8" w:tplc="044A0D9A">
      <w:start w:val="1"/>
      <w:numFmt w:val="lowerRoman"/>
      <w:lvlText w:val="%9."/>
      <w:lvlJc w:val="right"/>
      <w:pPr>
        <w:ind w:left="6480" w:hanging="180"/>
      </w:pPr>
    </w:lvl>
  </w:abstractNum>
  <w:abstractNum w:abstractNumId="2" w15:restartNumberingAfterBreak="0">
    <w:nsid w:val="7A578514"/>
    <w:multiLevelType w:val="multilevel"/>
    <w:tmpl w:val="2B584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BB46"/>
    <w:rsid w:val="00001922"/>
    <w:rsid w:val="000A08DF"/>
    <w:rsid w:val="001436B3"/>
    <w:rsid w:val="00184F30"/>
    <w:rsid w:val="001E321D"/>
    <w:rsid w:val="00234E4F"/>
    <w:rsid w:val="002F1AFF"/>
    <w:rsid w:val="003014C6"/>
    <w:rsid w:val="00394E79"/>
    <w:rsid w:val="004B3941"/>
    <w:rsid w:val="004D3115"/>
    <w:rsid w:val="00607BFE"/>
    <w:rsid w:val="00750701"/>
    <w:rsid w:val="007B3A75"/>
    <w:rsid w:val="008209D1"/>
    <w:rsid w:val="00820DC9"/>
    <w:rsid w:val="00827C01"/>
    <w:rsid w:val="008EBB46"/>
    <w:rsid w:val="00910F83"/>
    <w:rsid w:val="009A2898"/>
    <w:rsid w:val="009A3041"/>
    <w:rsid w:val="00B325C8"/>
    <w:rsid w:val="00BB4FF6"/>
    <w:rsid w:val="00C83BBB"/>
    <w:rsid w:val="00CB651C"/>
    <w:rsid w:val="00D36430"/>
    <w:rsid w:val="00E10576"/>
    <w:rsid w:val="00E77970"/>
    <w:rsid w:val="00E93596"/>
    <w:rsid w:val="00F132B7"/>
    <w:rsid w:val="00F45E96"/>
    <w:rsid w:val="00FAF950"/>
    <w:rsid w:val="00FB3892"/>
    <w:rsid w:val="01044624"/>
    <w:rsid w:val="014CB7D5"/>
    <w:rsid w:val="01FE5947"/>
    <w:rsid w:val="021FD7DC"/>
    <w:rsid w:val="02205C23"/>
    <w:rsid w:val="0230F18F"/>
    <w:rsid w:val="0250038F"/>
    <w:rsid w:val="0270E35C"/>
    <w:rsid w:val="0283634E"/>
    <w:rsid w:val="0329AA54"/>
    <w:rsid w:val="03AD33AB"/>
    <w:rsid w:val="03F3BE31"/>
    <w:rsid w:val="041E7F91"/>
    <w:rsid w:val="042AAC0F"/>
    <w:rsid w:val="0437A837"/>
    <w:rsid w:val="04461DBC"/>
    <w:rsid w:val="0446B475"/>
    <w:rsid w:val="048F07A9"/>
    <w:rsid w:val="04EBE1DA"/>
    <w:rsid w:val="05785E92"/>
    <w:rsid w:val="058A6B4E"/>
    <w:rsid w:val="05FB4AD2"/>
    <w:rsid w:val="065980A0"/>
    <w:rsid w:val="06E4D46D"/>
    <w:rsid w:val="06F405F3"/>
    <w:rsid w:val="06FD615B"/>
    <w:rsid w:val="07971B33"/>
    <w:rsid w:val="0801B996"/>
    <w:rsid w:val="082C937F"/>
    <w:rsid w:val="0878E39E"/>
    <w:rsid w:val="08890D26"/>
    <w:rsid w:val="0916916B"/>
    <w:rsid w:val="09998EE3"/>
    <w:rsid w:val="0A07C4AE"/>
    <w:rsid w:val="0A2BA6B5"/>
    <w:rsid w:val="0B5A9B32"/>
    <w:rsid w:val="0BDC553F"/>
    <w:rsid w:val="0BF12114"/>
    <w:rsid w:val="0C0E46D2"/>
    <w:rsid w:val="0CCED1C5"/>
    <w:rsid w:val="0CDBDD82"/>
    <w:rsid w:val="0D3F6570"/>
    <w:rsid w:val="0D56466F"/>
    <w:rsid w:val="0DBF6825"/>
    <w:rsid w:val="0DF61367"/>
    <w:rsid w:val="0E8C9623"/>
    <w:rsid w:val="0EA3C5AB"/>
    <w:rsid w:val="0EEFE652"/>
    <w:rsid w:val="0F46DFDF"/>
    <w:rsid w:val="0FB78CA0"/>
    <w:rsid w:val="0FC2585A"/>
    <w:rsid w:val="104D9F1D"/>
    <w:rsid w:val="1054F52B"/>
    <w:rsid w:val="106121A9"/>
    <w:rsid w:val="107AF6AE"/>
    <w:rsid w:val="10A14EAC"/>
    <w:rsid w:val="10C49237"/>
    <w:rsid w:val="113C666F"/>
    <w:rsid w:val="11E96F7E"/>
    <w:rsid w:val="12BE41C4"/>
    <w:rsid w:val="13C870B4"/>
    <w:rsid w:val="13CB44FB"/>
    <w:rsid w:val="13D6A0B5"/>
    <w:rsid w:val="13FC32F9"/>
    <w:rsid w:val="142D8D73"/>
    <w:rsid w:val="15211040"/>
    <w:rsid w:val="15377D3B"/>
    <w:rsid w:val="15A990D0"/>
    <w:rsid w:val="15CC270E"/>
    <w:rsid w:val="15DCA03A"/>
    <w:rsid w:val="15E48DC0"/>
    <w:rsid w:val="163905B0"/>
    <w:rsid w:val="167293DA"/>
    <w:rsid w:val="167409A8"/>
    <w:rsid w:val="16F5AEC6"/>
    <w:rsid w:val="1778DD53"/>
    <w:rsid w:val="17AF1678"/>
    <w:rsid w:val="17EEBB2A"/>
    <w:rsid w:val="182796AE"/>
    <w:rsid w:val="18858DC1"/>
    <w:rsid w:val="191A143A"/>
    <w:rsid w:val="192A3F45"/>
    <w:rsid w:val="195C5B85"/>
    <w:rsid w:val="19DC8F6C"/>
    <w:rsid w:val="19E16AF4"/>
    <w:rsid w:val="1A1D1E2F"/>
    <w:rsid w:val="1A6FD427"/>
    <w:rsid w:val="1B3D0221"/>
    <w:rsid w:val="1B53BE15"/>
    <w:rsid w:val="1B61F41C"/>
    <w:rsid w:val="1B6412F8"/>
    <w:rsid w:val="1BCE76D4"/>
    <w:rsid w:val="1C4BE1BE"/>
    <w:rsid w:val="1C650A1B"/>
    <w:rsid w:val="1C8F6B39"/>
    <w:rsid w:val="1CAED6B8"/>
    <w:rsid w:val="1CC3F8B2"/>
    <w:rsid w:val="1CCE7A59"/>
    <w:rsid w:val="1CF15022"/>
    <w:rsid w:val="1D340FAB"/>
    <w:rsid w:val="1D3CCA9F"/>
    <w:rsid w:val="1D7A6155"/>
    <w:rsid w:val="1DDE8014"/>
    <w:rsid w:val="1E3BBF23"/>
    <w:rsid w:val="1E538913"/>
    <w:rsid w:val="1E9B1DF9"/>
    <w:rsid w:val="1EFE87A7"/>
    <w:rsid w:val="1F8B6E8C"/>
    <w:rsid w:val="1FA785BF"/>
    <w:rsid w:val="1FCBF431"/>
    <w:rsid w:val="2026E0BC"/>
    <w:rsid w:val="2037841B"/>
    <w:rsid w:val="205C2EF4"/>
    <w:rsid w:val="20ABF881"/>
    <w:rsid w:val="20B6E42C"/>
    <w:rsid w:val="21C2FF99"/>
    <w:rsid w:val="22EB5C98"/>
    <w:rsid w:val="23D0A8C0"/>
    <w:rsid w:val="23EF6A60"/>
    <w:rsid w:val="243833D1"/>
    <w:rsid w:val="243A406C"/>
    <w:rsid w:val="249F6554"/>
    <w:rsid w:val="25584109"/>
    <w:rsid w:val="25B50964"/>
    <w:rsid w:val="25D99455"/>
    <w:rsid w:val="25FAB18A"/>
    <w:rsid w:val="263F2631"/>
    <w:rsid w:val="265AEF34"/>
    <w:rsid w:val="2697F02D"/>
    <w:rsid w:val="26ABCFDB"/>
    <w:rsid w:val="271B3A05"/>
    <w:rsid w:val="27283BA2"/>
    <w:rsid w:val="272C52C7"/>
    <w:rsid w:val="279681EB"/>
    <w:rsid w:val="27F43CC9"/>
    <w:rsid w:val="28050B4A"/>
    <w:rsid w:val="285F2036"/>
    <w:rsid w:val="2876C252"/>
    <w:rsid w:val="28A39F11"/>
    <w:rsid w:val="290BEB27"/>
    <w:rsid w:val="294A2999"/>
    <w:rsid w:val="29A52156"/>
    <w:rsid w:val="2A27389C"/>
    <w:rsid w:val="2A3F6F72"/>
    <w:rsid w:val="2A789D8F"/>
    <w:rsid w:val="2A8865C9"/>
    <w:rsid w:val="2A8DE577"/>
    <w:rsid w:val="2B6D1957"/>
    <w:rsid w:val="2BAE6314"/>
    <w:rsid w:val="2BBF167A"/>
    <w:rsid w:val="2C69F30E"/>
    <w:rsid w:val="2D0803A2"/>
    <w:rsid w:val="2D0D9FC6"/>
    <w:rsid w:val="2D7A0A40"/>
    <w:rsid w:val="2D85D2FF"/>
    <w:rsid w:val="2DEF821D"/>
    <w:rsid w:val="2E05C36F"/>
    <w:rsid w:val="2EF6B73C"/>
    <w:rsid w:val="2F16E430"/>
    <w:rsid w:val="3037DBBE"/>
    <w:rsid w:val="304B64AF"/>
    <w:rsid w:val="305A1D5F"/>
    <w:rsid w:val="305C82CD"/>
    <w:rsid w:val="307EE7FB"/>
    <w:rsid w:val="30EB502D"/>
    <w:rsid w:val="3112AB15"/>
    <w:rsid w:val="3128427B"/>
    <w:rsid w:val="31552452"/>
    <w:rsid w:val="315EA9B9"/>
    <w:rsid w:val="31A58D37"/>
    <w:rsid w:val="31E97846"/>
    <w:rsid w:val="32006666"/>
    <w:rsid w:val="322E57FE"/>
    <w:rsid w:val="3258ECF8"/>
    <w:rsid w:val="3263BC45"/>
    <w:rsid w:val="3298F75C"/>
    <w:rsid w:val="32C412DC"/>
    <w:rsid w:val="32EA61AB"/>
    <w:rsid w:val="33009060"/>
    <w:rsid w:val="332ED505"/>
    <w:rsid w:val="3371F01C"/>
    <w:rsid w:val="3384CCC9"/>
    <w:rsid w:val="33B73E57"/>
    <w:rsid w:val="347504F3"/>
    <w:rsid w:val="34FFDE60"/>
    <w:rsid w:val="3518B1AB"/>
    <w:rsid w:val="35530EB8"/>
    <w:rsid w:val="35AC8FE5"/>
    <w:rsid w:val="35BAAF07"/>
    <w:rsid w:val="35D0981E"/>
    <w:rsid w:val="35DAE7B2"/>
    <w:rsid w:val="35E5378C"/>
    <w:rsid w:val="366DF786"/>
    <w:rsid w:val="368140C6"/>
    <w:rsid w:val="36A636EA"/>
    <w:rsid w:val="36A6D30A"/>
    <w:rsid w:val="370AEFB5"/>
    <w:rsid w:val="3714FF94"/>
    <w:rsid w:val="37203E4C"/>
    <w:rsid w:val="382218F0"/>
    <w:rsid w:val="3833B031"/>
    <w:rsid w:val="38A91864"/>
    <w:rsid w:val="390838E0"/>
    <w:rsid w:val="3987960C"/>
    <w:rsid w:val="3ABEFB40"/>
    <w:rsid w:val="3AC25938"/>
    <w:rsid w:val="3B12847E"/>
    <w:rsid w:val="3B39A779"/>
    <w:rsid w:val="3B727BF6"/>
    <w:rsid w:val="3B7A442D"/>
    <w:rsid w:val="3C51E53D"/>
    <w:rsid w:val="3C57F4DE"/>
    <w:rsid w:val="3C841D7F"/>
    <w:rsid w:val="3CC3DAB6"/>
    <w:rsid w:val="3CDF6988"/>
    <w:rsid w:val="3CF0824A"/>
    <w:rsid w:val="3CF53365"/>
    <w:rsid w:val="3D03FB51"/>
    <w:rsid w:val="3D1BAA13"/>
    <w:rsid w:val="3D630E33"/>
    <w:rsid w:val="3DC8BA1B"/>
    <w:rsid w:val="3E03098A"/>
    <w:rsid w:val="3E28B193"/>
    <w:rsid w:val="3E32EE7C"/>
    <w:rsid w:val="3EBE1801"/>
    <w:rsid w:val="3F3B38DF"/>
    <w:rsid w:val="3FAED988"/>
    <w:rsid w:val="3FD8E872"/>
    <w:rsid w:val="400419C7"/>
    <w:rsid w:val="404DB550"/>
    <w:rsid w:val="405B80A5"/>
    <w:rsid w:val="406DB173"/>
    <w:rsid w:val="407929D3"/>
    <w:rsid w:val="40C297A3"/>
    <w:rsid w:val="40C54154"/>
    <w:rsid w:val="411AD924"/>
    <w:rsid w:val="4156E87E"/>
    <w:rsid w:val="4214FA34"/>
    <w:rsid w:val="422E0548"/>
    <w:rsid w:val="422E2291"/>
    <w:rsid w:val="424C694E"/>
    <w:rsid w:val="427C7264"/>
    <w:rsid w:val="433BBA89"/>
    <w:rsid w:val="437B76F1"/>
    <w:rsid w:val="43855612"/>
    <w:rsid w:val="440098CF"/>
    <w:rsid w:val="4546173E"/>
    <w:rsid w:val="45532B31"/>
    <w:rsid w:val="4554F7BB"/>
    <w:rsid w:val="4569C9FA"/>
    <w:rsid w:val="4576C0C1"/>
    <w:rsid w:val="45A1CF43"/>
    <w:rsid w:val="45CB9B4D"/>
    <w:rsid w:val="4612B5EF"/>
    <w:rsid w:val="46598646"/>
    <w:rsid w:val="46735B4B"/>
    <w:rsid w:val="46F0C81C"/>
    <w:rsid w:val="46F71919"/>
    <w:rsid w:val="46F9BC59"/>
    <w:rsid w:val="475EB5E6"/>
    <w:rsid w:val="478981DC"/>
    <w:rsid w:val="48B52436"/>
    <w:rsid w:val="49355A09"/>
    <w:rsid w:val="4948FC4C"/>
    <w:rsid w:val="495DDB33"/>
    <w:rsid w:val="49A64148"/>
    <w:rsid w:val="49AA813B"/>
    <w:rsid w:val="4A7EC005"/>
    <w:rsid w:val="4AED3611"/>
    <w:rsid w:val="4B107608"/>
    <w:rsid w:val="4B865187"/>
    <w:rsid w:val="4C30EAD9"/>
    <w:rsid w:val="4C322709"/>
    <w:rsid w:val="4C560457"/>
    <w:rsid w:val="4C6A22D1"/>
    <w:rsid w:val="4C786313"/>
    <w:rsid w:val="4C9842F2"/>
    <w:rsid w:val="4D309802"/>
    <w:rsid w:val="4D3A0FC4"/>
    <w:rsid w:val="4D453770"/>
    <w:rsid w:val="4D75CC08"/>
    <w:rsid w:val="4DD5E4F0"/>
    <w:rsid w:val="4E4CAA39"/>
    <w:rsid w:val="4E6221D5"/>
    <w:rsid w:val="4E73B820"/>
    <w:rsid w:val="4ECEDC7F"/>
    <w:rsid w:val="4F10AC40"/>
    <w:rsid w:val="4F2D348C"/>
    <w:rsid w:val="4F78F951"/>
    <w:rsid w:val="4FBCCE6B"/>
    <w:rsid w:val="4FCBA267"/>
    <w:rsid w:val="4FFC5A6F"/>
    <w:rsid w:val="5019C2BF"/>
    <w:rsid w:val="5041008D"/>
    <w:rsid w:val="50D8429D"/>
    <w:rsid w:val="5107C8AA"/>
    <w:rsid w:val="515C7795"/>
    <w:rsid w:val="5170C70A"/>
    <w:rsid w:val="51D2C537"/>
    <w:rsid w:val="525DA70D"/>
    <w:rsid w:val="532E80C2"/>
    <w:rsid w:val="53DA08AB"/>
    <w:rsid w:val="5407A56F"/>
    <w:rsid w:val="54525B74"/>
    <w:rsid w:val="54941857"/>
    <w:rsid w:val="54A72EC6"/>
    <w:rsid w:val="5514A088"/>
    <w:rsid w:val="55778667"/>
    <w:rsid w:val="559AF1B9"/>
    <w:rsid w:val="564ACBA3"/>
    <w:rsid w:val="567227B8"/>
    <w:rsid w:val="56DF08A7"/>
    <w:rsid w:val="56EC7476"/>
    <w:rsid w:val="574055DF"/>
    <w:rsid w:val="5753C451"/>
    <w:rsid w:val="5760292F"/>
    <w:rsid w:val="5768860F"/>
    <w:rsid w:val="57755ABA"/>
    <w:rsid w:val="5886AF40"/>
    <w:rsid w:val="58B8C937"/>
    <w:rsid w:val="5967897A"/>
    <w:rsid w:val="5A07FE48"/>
    <w:rsid w:val="5A93203F"/>
    <w:rsid w:val="5B0359DB"/>
    <w:rsid w:val="5B0FCF55"/>
    <w:rsid w:val="5B6098B3"/>
    <w:rsid w:val="5B68DDE3"/>
    <w:rsid w:val="5B8FD009"/>
    <w:rsid w:val="5BBCF706"/>
    <w:rsid w:val="5BD918E9"/>
    <w:rsid w:val="5C14AA6E"/>
    <w:rsid w:val="5C233D8A"/>
    <w:rsid w:val="5CAB9FB6"/>
    <w:rsid w:val="5CE0A454"/>
    <w:rsid w:val="5D26AF0E"/>
    <w:rsid w:val="5D2E574E"/>
    <w:rsid w:val="5D362893"/>
    <w:rsid w:val="5D3F9F0A"/>
    <w:rsid w:val="5D45AEAB"/>
    <w:rsid w:val="5E093322"/>
    <w:rsid w:val="5E215662"/>
    <w:rsid w:val="5E3AFA9D"/>
    <w:rsid w:val="5E4C6AF0"/>
    <w:rsid w:val="5E7ABBF5"/>
    <w:rsid w:val="5E7FDA55"/>
    <w:rsid w:val="5EC3A1DA"/>
    <w:rsid w:val="5ED242C9"/>
    <w:rsid w:val="5EDB6F6B"/>
    <w:rsid w:val="5EFF1921"/>
    <w:rsid w:val="5F4F6C2F"/>
    <w:rsid w:val="5FE34078"/>
    <w:rsid w:val="609AE982"/>
    <w:rsid w:val="60CCBE25"/>
    <w:rsid w:val="60D5491D"/>
    <w:rsid w:val="60E9B77B"/>
    <w:rsid w:val="61E14EE3"/>
    <w:rsid w:val="6205A1CC"/>
    <w:rsid w:val="6213102D"/>
    <w:rsid w:val="6234193D"/>
    <w:rsid w:val="62408EA5"/>
    <w:rsid w:val="626C5F75"/>
    <w:rsid w:val="628CF74D"/>
    <w:rsid w:val="62B7B8AD"/>
    <w:rsid w:val="62DB92AF"/>
    <w:rsid w:val="62DD1902"/>
    <w:rsid w:val="6323A54E"/>
    <w:rsid w:val="63473AB8"/>
    <w:rsid w:val="635F04A8"/>
    <w:rsid w:val="63836787"/>
    <w:rsid w:val="6399270D"/>
    <w:rsid w:val="644221E1"/>
    <w:rsid w:val="6485A9E4"/>
    <w:rsid w:val="64870F7D"/>
    <w:rsid w:val="64BB97BB"/>
    <w:rsid w:val="64E8953D"/>
    <w:rsid w:val="64F21CD5"/>
    <w:rsid w:val="64F82D85"/>
    <w:rsid w:val="6566D2D2"/>
    <w:rsid w:val="657481D4"/>
    <w:rsid w:val="659CD31F"/>
    <w:rsid w:val="65EF596F"/>
    <w:rsid w:val="66579C3F"/>
    <w:rsid w:val="66710717"/>
    <w:rsid w:val="66DF39F5"/>
    <w:rsid w:val="678B29D0"/>
    <w:rsid w:val="6797D540"/>
    <w:rsid w:val="67C00E96"/>
    <w:rsid w:val="6829BD97"/>
    <w:rsid w:val="686728A4"/>
    <w:rsid w:val="68B870D2"/>
    <w:rsid w:val="68BC7779"/>
    <w:rsid w:val="694168EA"/>
    <w:rsid w:val="69C7D9CA"/>
    <w:rsid w:val="6A47F2F7"/>
    <w:rsid w:val="6A59D50C"/>
    <w:rsid w:val="6B036746"/>
    <w:rsid w:val="6B04CC29"/>
    <w:rsid w:val="6B5092C1"/>
    <w:rsid w:val="6BE38097"/>
    <w:rsid w:val="6C79A563"/>
    <w:rsid w:val="6CAC283B"/>
    <w:rsid w:val="6CCAAC2A"/>
    <w:rsid w:val="6CED4F80"/>
    <w:rsid w:val="6D1F4106"/>
    <w:rsid w:val="6D27D6DD"/>
    <w:rsid w:val="6D390933"/>
    <w:rsid w:val="6ED48645"/>
    <w:rsid w:val="6F0167FE"/>
    <w:rsid w:val="6F58CE8D"/>
    <w:rsid w:val="6F870506"/>
    <w:rsid w:val="6FA3156C"/>
    <w:rsid w:val="7055D43F"/>
    <w:rsid w:val="7070A9F5"/>
    <w:rsid w:val="7072DA73"/>
    <w:rsid w:val="7095511C"/>
    <w:rsid w:val="70C7895E"/>
    <w:rsid w:val="70C8F0D1"/>
    <w:rsid w:val="7128DEFD"/>
    <w:rsid w:val="7133EE29"/>
    <w:rsid w:val="7197236A"/>
    <w:rsid w:val="719D486C"/>
    <w:rsid w:val="71C7E6D8"/>
    <w:rsid w:val="71F32023"/>
    <w:rsid w:val="71FB0DA9"/>
    <w:rsid w:val="72466AFB"/>
    <w:rsid w:val="7276B054"/>
    <w:rsid w:val="72CFBE8A"/>
    <w:rsid w:val="732A5106"/>
    <w:rsid w:val="733C29FC"/>
    <w:rsid w:val="73831F91"/>
    <w:rsid w:val="73A4C391"/>
    <w:rsid w:val="740C2504"/>
    <w:rsid w:val="741A2E15"/>
    <w:rsid w:val="748BCBBF"/>
    <w:rsid w:val="74A6F9BC"/>
    <w:rsid w:val="74C3520F"/>
    <w:rsid w:val="74C66E3D"/>
    <w:rsid w:val="7540C449"/>
    <w:rsid w:val="766D5BD2"/>
    <w:rsid w:val="76826FE0"/>
    <w:rsid w:val="76CF2B74"/>
    <w:rsid w:val="76F56F6B"/>
    <w:rsid w:val="77683446"/>
    <w:rsid w:val="77B61E78"/>
    <w:rsid w:val="77E649F8"/>
    <w:rsid w:val="77E8BE14"/>
    <w:rsid w:val="78114D40"/>
    <w:rsid w:val="782D505C"/>
    <w:rsid w:val="7870A5C1"/>
    <w:rsid w:val="78AB0A27"/>
    <w:rsid w:val="798727D3"/>
    <w:rsid w:val="7A3C3362"/>
    <w:rsid w:val="7A412C00"/>
    <w:rsid w:val="7AA25702"/>
    <w:rsid w:val="7B1C5390"/>
    <w:rsid w:val="7B205ED6"/>
    <w:rsid w:val="7B8D2848"/>
    <w:rsid w:val="7C6D9F4C"/>
    <w:rsid w:val="7CB35678"/>
    <w:rsid w:val="7CF1CD62"/>
    <w:rsid w:val="7D6886F8"/>
    <w:rsid w:val="7E4FDF72"/>
    <w:rsid w:val="7E561718"/>
    <w:rsid w:val="7EA2113A"/>
    <w:rsid w:val="7F48EF48"/>
    <w:rsid w:val="7F5CE0BC"/>
    <w:rsid w:val="7F8035E3"/>
    <w:rsid w:val="7F857D88"/>
    <w:rsid w:val="7FD83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9FC"/>
  <w15:docId w15:val="{ADA3D0F6-FC0A-4CD9-8172-839DD0E3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uiPriority w:val="1"/>
    <w:rsid w:val="322E57FE"/>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394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E79"/>
  </w:style>
  <w:style w:type="paragraph" w:styleId="Piedepgina">
    <w:name w:val="footer"/>
    <w:basedOn w:val="Normal"/>
    <w:link w:val="PiedepginaCar"/>
    <w:uiPriority w:val="99"/>
    <w:unhideWhenUsed/>
    <w:rsid w:val="00394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E79"/>
  </w:style>
  <w:style w:type="paragraph" w:styleId="Textodeglobo">
    <w:name w:val="Balloon Text"/>
    <w:basedOn w:val="Normal"/>
    <w:link w:val="TextodegloboCar"/>
    <w:uiPriority w:val="99"/>
    <w:semiHidden/>
    <w:unhideWhenUsed/>
    <w:rsid w:val="00394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E79"/>
    <w:rPr>
      <w:rFonts w:ascii="Segoe UI" w:hAnsi="Segoe UI" w:cs="Segoe UI"/>
      <w:sz w:val="18"/>
      <w:szCs w:val="18"/>
    </w:rPr>
  </w:style>
  <w:style w:type="paragraph" w:customStyle="1" w:styleId="paragraph">
    <w:name w:val="paragraph"/>
    <w:basedOn w:val="Normal"/>
    <w:rsid w:val="00394E79"/>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camoscoso@confianza.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oscoso@confianza.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moscoso@confianza.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8662384B-7823-4BAB-B3D7-EA7FFA37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7968F-6F05-42C3-BC9D-A346C0922046}">
  <ds:schemaRefs>
    <ds:schemaRef ds:uri="http://schemas.microsoft.com/sharepoint/v3/contenttype/forms"/>
  </ds:schemaRefs>
</ds:datastoreItem>
</file>

<file path=customXml/itemProps3.xml><?xml version="1.0" encoding="utf-8"?>
<ds:datastoreItem xmlns:ds="http://schemas.openxmlformats.org/officeDocument/2006/customXml" ds:itemID="{BE974F5E-2DFC-4CA2-86B6-A6FAC60EBF88}">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2281</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Quintero Piedrahita</dc:creator>
  <cp:lastModifiedBy>samsung</cp:lastModifiedBy>
  <cp:revision>14</cp:revision>
  <dcterms:created xsi:type="dcterms:W3CDTF">2023-09-14T15:38:00Z</dcterms:created>
  <dcterms:modified xsi:type="dcterms:W3CDTF">2023-11-29T12:34:00Z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