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38615" w14:textId="7958F547" w:rsidR="00022B91" w:rsidRPr="000B77E7" w:rsidRDefault="000B77E7" w:rsidP="00022B91">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CONTUMACIA / INACTIVIDAD DE LAS </w:t>
      </w:r>
      <w:r w:rsidR="00A32A06">
        <w:rPr>
          <w:rFonts w:ascii="Arial" w:eastAsia="Times New Roman" w:hAnsi="Arial" w:cs="Arial"/>
          <w:b/>
          <w:bCs/>
          <w:sz w:val="20"/>
          <w:szCs w:val="20"/>
          <w:lang w:val="es-ES" w:eastAsia="es-ES"/>
        </w:rPr>
        <w:t>P</w:t>
      </w:r>
      <w:r>
        <w:rPr>
          <w:rFonts w:ascii="Arial" w:eastAsia="Times New Roman" w:hAnsi="Arial" w:cs="Arial"/>
          <w:b/>
          <w:bCs/>
          <w:sz w:val="20"/>
          <w:szCs w:val="20"/>
          <w:lang w:val="es-ES" w:eastAsia="es-ES"/>
        </w:rPr>
        <w:t xml:space="preserve">ARTES / ARCHIVO DEL PROCESO / NO </w:t>
      </w:r>
      <w:r w:rsidR="00DF7207">
        <w:rPr>
          <w:rFonts w:ascii="Arial" w:eastAsia="Times New Roman" w:hAnsi="Arial" w:cs="Arial"/>
          <w:b/>
          <w:bCs/>
          <w:sz w:val="20"/>
          <w:szCs w:val="20"/>
          <w:lang w:val="es-ES" w:eastAsia="es-ES"/>
        </w:rPr>
        <w:t xml:space="preserve">INCLUYE </w:t>
      </w:r>
      <w:r>
        <w:rPr>
          <w:rFonts w:ascii="Arial" w:eastAsia="Times New Roman" w:hAnsi="Arial" w:cs="Arial"/>
          <w:b/>
          <w:bCs/>
          <w:sz w:val="20"/>
          <w:szCs w:val="20"/>
          <w:lang w:val="es-ES" w:eastAsia="es-ES"/>
        </w:rPr>
        <w:t>TERMINACIÓN</w:t>
      </w:r>
    </w:p>
    <w:p w14:paraId="571BC359" w14:textId="247B4A8F" w:rsidR="00022B91" w:rsidRPr="00022B91" w:rsidRDefault="00901BD2" w:rsidP="000B77E7">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901BD2">
        <w:rPr>
          <w:rFonts w:ascii="Arial" w:eastAsia="Times New Roman" w:hAnsi="Arial" w:cs="Arial"/>
          <w:bCs/>
          <w:sz w:val="20"/>
          <w:szCs w:val="20"/>
          <w:lang w:val="es-ES" w:eastAsia="es-ES"/>
        </w:rPr>
        <w:t>El artículo 30 del Código Procesal del Trabajo y la Seguridad Social prevé que</w:t>
      </w:r>
      <w:r>
        <w:rPr>
          <w:rFonts w:ascii="Arial" w:eastAsia="Times New Roman" w:hAnsi="Arial" w:cs="Arial"/>
          <w:bCs/>
          <w:sz w:val="20"/>
          <w:szCs w:val="20"/>
          <w:lang w:val="es-ES" w:eastAsia="es-ES"/>
        </w:rPr>
        <w:t xml:space="preserve">… </w:t>
      </w:r>
      <w:r w:rsidR="000B77E7" w:rsidRPr="000B77E7">
        <w:rPr>
          <w:rFonts w:ascii="Arial" w:eastAsia="Times New Roman" w:hAnsi="Arial" w:cs="Arial"/>
          <w:bCs/>
          <w:sz w:val="20"/>
          <w:szCs w:val="20"/>
          <w:lang w:val="es-ES" w:eastAsia="es-ES"/>
        </w:rPr>
        <w:t>“Si transcurridos seis (6) meses a partir del auto admisorio de la demanda o de la demanda de reconvención, no se hubiere efectuado gestión alguna para su notificación el juez ordenará el archivo de las diligencias o dispondrá que se continué el trámite con la demanda principal únicamente”.</w:t>
      </w:r>
      <w:r w:rsidR="000B77E7">
        <w:rPr>
          <w:rFonts w:ascii="Arial" w:eastAsia="Times New Roman" w:hAnsi="Arial" w:cs="Arial"/>
          <w:bCs/>
          <w:sz w:val="20"/>
          <w:szCs w:val="20"/>
          <w:lang w:val="es-ES" w:eastAsia="es-ES"/>
        </w:rPr>
        <w:t xml:space="preserve"> </w:t>
      </w:r>
      <w:r w:rsidR="000B77E7" w:rsidRPr="000B77E7">
        <w:rPr>
          <w:rFonts w:ascii="Arial" w:eastAsia="Times New Roman" w:hAnsi="Arial" w:cs="Arial"/>
          <w:bCs/>
          <w:sz w:val="20"/>
          <w:szCs w:val="20"/>
          <w:lang w:val="es-ES" w:eastAsia="es-ES"/>
        </w:rPr>
        <w:t>De la norma en cita se puede inferir, sin lugar a dudas, que al advertirse el paso de tiempo sin que se adelante la notificación del demandado o de la demandada de reconvención, la orden del juzgado no debe ser otra más que el archivo del proceso, sin que ello implique la terminación del mismo</w:t>
      </w:r>
      <w:r w:rsidR="000B77E7">
        <w:rPr>
          <w:rFonts w:ascii="Arial" w:eastAsia="Times New Roman" w:hAnsi="Arial" w:cs="Arial"/>
          <w:bCs/>
          <w:sz w:val="20"/>
          <w:szCs w:val="20"/>
          <w:lang w:val="es-ES" w:eastAsia="es-ES"/>
        </w:rPr>
        <w:t>…</w:t>
      </w:r>
    </w:p>
    <w:p w14:paraId="5F220093" w14:textId="77777777" w:rsidR="00022B91" w:rsidRPr="00022B91" w:rsidRDefault="00022B91" w:rsidP="00022B9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16B36DF4" w14:textId="77777777" w:rsidR="00022B91" w:rsidRPr="00022B91" w:rsidRDefault="00022B91" w:rsidP="00022B9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7C8DE6C7" w14:textId="77777777" w:rsidR="00022B91" w:rsidRPr="00022B91" w:rsidRDefault="00022B91" w:rsidP="00022B9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7D4D8E21" w14:textId="7C33C5EE" w:rsidR="00022B91" w:rsidRPr="00AB6F7C" w:rsidRDefault="00022B91" w:rsidP="00022B91">
      <w:pPr>
        <w:widowControl w:val="0"/>
        <w:autoSpaceDE w:val="0"/>
        <w:autoSpaceDN w:val="0"/>
        <w:adjustRightInd w:val="0"/>
        <w:spacing w:after="0" w:line="240" w:lineRule="auto"/>
        <w:jc w:val="both"/>
        <w:rPr>
          <w:rFonts w:ascii="Arial" w:eastAsia="Arial" w:hAnsi="Arial" w:cs="Arial"/>
          <w:sz w:val="20"/>
          <w:szCs w:val="20"/>
          <w:lang w:eastAsia="es-CO"/>
        </w:rPr>
      </w:pPr>
      <w:r w:rsidRPr="00AB6F7C">
        <w:rPr>
          <w:rFonts w:ascii="Arial" w:eastAsia="Arial" w:hAnsi="Arial" w:cs="Arial"/>
          <w:sz w:val="20"/>
          <w:szCs w:val="20"/>
          <w:lang w:eastAsia="es-CO"/>
        </w:rPr>
        <w:t>Providencia:</w:t>
      </w:r>
      <w:r w:rsidR="00AB6F7C">
        <w:rPr>
          <w:rFonts w:ascii="Arial" w:eastAsia="Arial" w:hAnsi="Arial" w:cs="Arial"/>
          <w:sz w:val="20"/>
          <w:szCs w:val="20"/>
          <w:lang w:eastAsia="es-CO"/>
        </w:rPr>
        <w:tab/>
      </w:r>
      <w:r w:rsidRPr="00AB6F7C">
        <w:rPr>
          <w:rFonts w:ascii="Arial" w:eastAsia="Arial" w:hAnsi="Arial" w:cs="Arial"/>
          <w:sz w:val="20"/>
          <w:szCs w:val="20"/>
          <w:lang w:eastAsia="es-CO"/>
        </w:rPr>
        <w:tab/>
        <w:t>Auto de 4 de octubre de 2023</w:t>
      </w:r>
    </w:p>
    <w:p w14:paraId="23528EDC" w14:textId="52A0BD68" w:rsidR="00022B91" w:rsidRPr="00AB6F7C" w:rsidRDefault="00022B91" w:rsidP="00022B91">
      <w:pPr>
        <w:widowControl w:val="0"/>
        <w:autoSpaceDE w:val="0"/>
        <w:autoSpaceDN w:val="0"/>
        <w:adjustRightInd w:val="0"/>
        <w:spacing w:after="0" w:line="240" w:lineRule="auto"/>
        <w:jc w:val="both"/>
        <w:rPr>
          <w:rFonts w:ascii="Arial" w:eastAsia="Arial" w:hAnsi="Arial" w:cs="Arial"/>
          <w:sz w:val="20"/>
          <w:szCs w:val="20"/>
          <w:lang w:eastAsia="es-CO"/>
        </w:rPr>
      </w:pPr>
      <w:r w:rsidRPr="00AB6F7C">
        <w:rPr>
          <w:rFonts w:ascii="Arial" w:eastAsia="Arial" w:hAnsi="Arial" w:cs="Arial"/>
          <w:sz w:val="20"/>
          <w:szCs w:val="20"/>
          <w:lang w:eastAsia="es-CO"/>
        </w:rPr>
        <w:t>Radicación Nro</w:t>
      </w:r>
      <w:r w:rsidR="00AB6F7C">
        <w:rPr>
          <w:rFonts w:ascii="Arial" w:eastAsia="Arial" w:hAnsi="Arial" w:cs="Arial"/>
          <w:sz w:val="20"/>
          <w:szCs w:val="20"/>
          <w:lang w:eastAsia="es-CO"/>
        </w:rPr>
        <w:t>.</w:t>
      </w:r>
      <w:r w:rsidRPr="00AB6F7C">
        <w:rPr>
          <w:rFonts w:ascii="Arial" w:eastAsia="Arial" w:hAnsi="Arial" w:cs="Arial"/>
          <w:sz w:val="20"/>
          <w:szCs w:val="20"/>
          <w:lang w:eastAsia="es-CO"/>
        </w:rPr>
        <w:t>:</w:t>
      </w:r>
      <w:r w:rsidRPr="00AB6F7C">
        <w:rPr>
          <w:rFonts w:ascii="Arial" w:eastAsia="Arial" w:hAnsi="Arial" w:cs="Arial"/>
          <w:sz w:val="20"/>
          <w:szCs w:val="20"/>
          <w:lang w:eastAsia="es-CO"/>
        </w:rPr>
        <w:tab/>
        <w:t>66001310500420190056001</w:t>
      </w:r>
    </w:p>
    <w:p w14:paraId="313F65F7" w14:textId="20C3D87F" w:rsidR="00022B91" w:rsidRPr="00AB6F7C" w:rsidRDefault="00022B91" w:rsidP="00022B91">
      <w:pPr>
        <w:widowControl w:val="0"/>
        <w:autoSpaceDE w:val="0"/>
        <w:autoSpaceDN w:val="0"/>
        <w:adjustRightInd w:val="0"/>
        <w:spacing w:after="0" w:line="240" w:lineRule="auto"/>
        <w:jc w:val="both"/>
        <w:rPr>
          <w:rFonts w:ascii="Arial" w:eastAsia="Arial" w:hAnsi="Arial" w:cs="Arial"/>
          <w:sz w:val="20"/>
          <w:szCs w:val="20"/>
          <w:lang w:eastAsia="es-CO"/>
        </w:rPr>
      </w:pPr>
      <w:r w:rsidRPr="00AB6F7C">
        <w:rPr>
          <w:rFonts w:ascii="Arial" w:eastAsia="Arial" w:hAnsi="Arial" w:cs="Arial"/>
          <w:sz w:val="20"/>
          <w:szCs w:val="20"/>
          <w:lang w:eastAsia="es-CO"/>
        </w:rPr>
        <w:t>Proceso:</w:t>
      </w:r>
      <w:r w:rsidRPr="00AB6F7C">
        <w:rPr>
          <w:rFonts w:ascii="Arial" w:eastAsia="Arial" w:hAnsi="Arial" w:cs="Arial"/>
          <w:sz w:val="20"/>
          <w:szCs w:val="20"/>
          <w:lang w:eastAsia="es-CO"/>
        </w:rPr>
        <w:tab/>
      </w:r>
      <w:r w:rsidRPr="00AB6F7C">
        <w:rPr>
          <w:rFonts w:ascii="Arial" w:eastAsia="Arial" w:hAnsi="Arial" w:cs="Arial"/>
          <w:sz w:val="20"/>
          <w:szCs w:val="20"/>
          <w:lang w:eastAsia="es-CO"/>
        </w:rPr>
        <w:tab/>
        <w:t xml:space="preserve">Ordinario Laboral  </w:t>
      </w:r>
    </w:p>
    <w:p w14:paraId="6837789D" w14:textId="4002B61B" w:rsidR="00022B91" w:rsidRPr="00AB6F7C" w:rsidRDefault="00022B91" w:rsidP="00022B91">
      <w:pPr>
        <w:widowControl w:val="0"/>
        <w:autoSpaceDE w:val="0"/>
        <w:autoSpaceDN w:val="0"/>
        <w:adjustRightInd w:val="0"/>
        <w:spacing w:after="0" w:line="240" w:lineRule="auto"/>
        <w:jc w:val="both"/>
        <w:rPr>
          <w:rFonts w:ascii="Arial" w:eastAsia="Arial" w:hAnsi="Arial" w:cs="Arial"/>
          <w:sz w:val="20"/>
          <w:szCs w:val="20"/>
          <w:lang w:eastAsia="es-CO"/>
        </w:rPr>
      </w:pPr>
      <w:r w:rsidRPr="00AB6F7C">
        <w:rPr>
          <w:rFonts w:ascii="Arial" w:eastAsia="Arial" w:hAnsi="Arial" w:cs="Arial"/>
          <w:sz w:val="20"/>
          <w:szCs w:val="20"/>
          <w:lang w:eastAsia="es-CO"/>
        </w:rPr>
        <w:t>Demandante:</w:t>
      </w:r>
      <w:r w:rsidRPr="00AB6F7C">
        <w:rPr>
          <w:rFonts w:ascii="Arial" w:eastAsia="Arial" w:hAnsi="Arial" w:cs="Arial"/>
          <w:sz w:val="20"/>
          <w:szCs w:val="20"/>
          <w:lang w:eastAsia="es-CO"/>
        </w:rPr>
        <w:tab/>
      </w:r>
      <w:r w:rsidRPr="00AB6F7C">
        <w:rPr>
          <w:rFonts w:ascii="Arial" w:eastAsia="Arial" w:hAnsi="Arial" w:cs="Arial"/>
          <w:sz w:val="20"/>
          <w:szCs w:val="20"/>
          <w:lang w:eastAsia="es-CO"/>
        </w:rPr>
        <w:tab/>
        <w:t>Gildardo José Grajales Vélez</w:t>
      </w:r>
    </w:p>
    <w:p w14:paraId="331B0E9B" w14:textId="098C898A" w:rsidR="00022B91" w:rsidRPr="00AB6F7C" w:rsidRDefault="00022B91" w:rsidP="00022B91">
      <w:pPr>
        <w:widowControl w:val="0"/>
        <w:autoSpaceDE w:val="0"/>
        <w:autoSpaceDN w:val="0"/>
        <w:adjustRightInd w:val="0"/>
        <w:spacing w:after="0" w:line="240" w:lineRule="auto"/>
        <w:jc w:val="both"/>
        <w:rPr>
          <w:rFonts w:ascii="Arial" w:eastAsia="Arial" w:hAnsi="Arial" w:cs="Arial"/>
          <w:sz w:val="20"/>
          <w:szCs w:val="20"/>
          <w:lang w:eastAsia="es-CO"/>
        </w:rPr>
      </w:pPr>
      <w:r w:rsidRPr="00AB6F7C">
        <w:rPr>
          <w:rFonts w:ascii="Arial" w:eastAsia="Arial" w:hAnsi="Arial" w:cs="Arial"/>
          <w:sz w:val="20"/>
          <w:szCs w:val="20"/>
          <w:lang w:eastAsia="es-CO"/>
        </w:rPr>
        <w:t>Demandado:</w:t>
      </w:r>
      <w:r w:rsidR="00AB6F7C">
        <w:rPr>
          <w:rFonts w:ascii="Arial" w:eastAsia="Arial" w:hAnsi="Arial" w:cs="Arial"/>
          <w:sz w:val="20"/>
          <w:szCs w:val="20"/>
          <w:lang w:eastAsia="es-CO"/>
        </w:rPr>
        <w:tab/>
      </w:r>
      <w:r w:rsidRPr="00AB6F7C">
        <w:rPr>
          <w:rFonts w:ascii="Arial" w:eastAsia="Arial" w:hAnsi="Arial" w:cs="Arial"/>
          <w:sz w:val="20"/>
          <w:szCs w:val="20"/>
          <w:lang w:eastAsia="es-CO"/>
        </w:rPr>
        <w:tab/>
        <w:t>Luis Bernardo Trujillo López</w:t>
      </w:r>
    </w:p>
    <w:p w14:paraId="300C158B" w14:textId="434C2D7D" w:rsidR="00022B91" w:rsidRPr="00AB6F7C" w:rsidRDefault="00022B91" w:rsidP="00022B91">
      <w:pPr>
        <w:widowControl w:val="0"/>
        <w:autoSpaceDE w:val="0"/>
        <w:autoSpaceDN w:val="0"/>
        <w:adjustRightInd w:val="0"/>
        <w:spacing w:after="0" w:line="240" w:lineRule="auto"/>
        <w:jc w:val="both"/>
        <w:rPr>
          <w:rFonts w:ascii="Arial" w:eastAsia="Arial" w:hAnsi="Arial" w:cs="Arial"/>
          <w:sz w:val="20"/>
          <w:szCs w:val="20"/>
          <w:lang w:eastAsia="es-CO"/>
        </w:rPr>
      </w:pPr>
      <w:r w:rsidRPr="00AB6F7C">
        <w:rPr>
          <w:rFonts w:ascii="Arial" w:eastAsia="Arial" w:hAnsi="Arial" w:cs="Arial"/>
          <w:sz w:val="20"/>
          <w:szCs w:val="20"/>
          <w:lang w:eastAsia="es-CO"/>
        </w:rPr>
        <w:t>Juzgado de origen:</w:t>
      </w:r>
      <w:r w:rsidRPr="00AB6F7C">
        <w:rPr>
          <w:rFonts w:ascii="Arial" w:eastAsia="Arial" w:hAnsi="Arial" w:cs="Arial"/>
          <w:sz w:val="20"/>
          <w:szCs w:val="20"/>
          <w:lang w:eastAsia="es-CO"/>
        </w:rPr>
        <w:tab/>
        <w:t>Juzgado Cuarto Laboral del Circuito de Pereira</w:t>
      </w:r>
    </w:p>
    <w:p w14:paraId="0B7A1AD9" w14:textId="77777777" w:rsidR="00022B91" w:rsidRPr="00022B91" w:rsidRDefault="00022B91" w:rsidP="00022B9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6664AD01" w14:textId="77777777" w:rsidR="00022B91" w:rsidRPr="00022B91" w:rsidRDefault="00022B91" w:rsidP="00022B91">
      <w:pPr>
        <w:spacing w:after="0" w:line="240" w:lineRule="auto"/>
        <w:ind w:left="2835" w:hanging="2835"/>
        <w:jc w:val="both"/>
        <w:rPr>
          <w:rFonts w:ascii="Arial" w:hAnsi="Arial" w:cs="Arial"/>
          <w:sz w:val="20"/>
          <w:szCs w:val="20"/>
        </w:rPr>
      </w:pPr>
    </w:p>
    <w:p w14:paraId="3F4DE5B7" w14:textId="77777777" w:rsidR="00022B91" w:rsidRPr="00022B91" w:rsidRDefault="00022B91" w:rsidP="00022B91">
      <w:pPr>
        <w:spacing w:after="0" w:line="240" w:lineRule="auto"/>
        <w:ind w:left="2829" w:hanging="2829"/>
        <w:jc w:val="both"/>
        <w:rPr>
          <w:rFonts w:ascii="Arial" w:hAnsi="Arial" w:cs="Arial"/>
          <w:bCs/>
          <w:sz w:val="20"/>
          <w:szCs w:val="20"/>
          <w:lang w:val="es-ES_tradnl"/>
        </w:rPr>
      </w:pPr>
    </w:p>
    <w:p w14:paraId="2A727BF7" w14:textId="77777777" w:rsidR="00022B91" w:rsidRPr="00022B91" w:rsidRDefault="00022B91" w:rsidP="00022B91">
      <w:pPr>
        <w:keepNext/>
        <w:spacing w:after="0"/>
        <w:jc w:val="center"/>
        <w:outlineLvl w:val="2"/>
        <w:rPr>
          <w:rFonts w:ascii="Arial" w:eastAsia="Times New Roman" w:hAnsi="Arial" w:cs="Arial"/>
          <w:b/>
          <w:sz w:val="24"/>
          <w:szCs w:val="24"/>
          <w:lang w:val="es-ES_tradnl" w:eastAsia="es-ES"/>
        </w:rPr>
      </w:pPr>
      <w:r w:rsidRPr="00022B91">
        <w:rPr>
          <w:rFonts w:ascii="Arial" w:eastAsia="Times New Roman" w:hAnsi="Arial" w:cs="Arial"/>
          <w:b/>
          <w:sz w:val="24"/>
          <w:szCs w:val="24"/>
          <w:lang w:val="es-ES_tradnl" w:eastAsia="es-ES"/>
        </w:rPr>
        <w:t>TRIBUNAL SUPERIOR DEL DISTRITO JUDICIAL</w:t>
      </w:r>
    </w:p>
    <w:p w14:paraId="050A8E72" w14:textId="77777777" w:rsidR="00022B91" w:rsidRPr="00022B91" w:rsidRDefault="00022B91" w:rsidP="00022B91">
      <w:pPr>
        <w:spacing w:after="0"/>
        <w:jc w:val="center"/>
        <w:rPr>
          <w:rFonts w:ascii="Arial" w:hAnsi="Arial" w:cs="Arial"/>
          <w:b/>
          <w:sz w:val="24"/>
          <w:szCs w:val="24"/>
        </w:rPr>
      </w:pPr>
      <w:r w:rsidRPr="00022B91">
        <w:rPr>
          <w:rFonts w:ascii="Arial" w:hAnsi="Arial" w:cs="Arial"/>
          <w:b/>
          <w:sz w:val="24"/>
          <w:szCs w:val="24"/>
        </w:rPr>
        <w:t>SALA LABORAL</w:t>
      </w:r>
    </w:p>
    <w:p w14:paraId="01076B7B" w14:textId="77777777" w:rsidR="00022B91" w:rsidRPr="00022B91" w:rsidRDefault="00022B91" w:rsidP="00022B91">
      <w:pPr>
        <w:spacing w:after="0"/>
        <w:jc w:val="center"/>
        <w:rPr>
          <w:rFonts w:ascii="Arial" w:eastAsia="Times New Roman" w:hAnsi="Arial" w:cs="Arial"/>
          <w:b/>
          <w:sz w:val="24"/>
          <w:szCs w:val="24"/>
          <w:lang w:val="es-ES_tradnl" w:eastAsia="es-ES"/>
        </w:rPr>
      </w:pPr>
      <w:r w:rsidRPr="00022B91">
        <w:rPr>
          <w:rFonts w:ascii="Arial" w:eastAsia="Times New Roman" w:hAnsi="Arial" w:cs="Arial"/>
          <w:b/>
          <w:sz w:val="24"/>
          <w:szCs w:val="24"/>
          <w:lang w:val="es-ES_tradnl" w:eastAsia="es-ES"/>
        </w:rPr>
        <w:t xml:space="preserve">MAGISTRADO PONENTE: JULIO CÉSAR SALAZAR MUÑOZ </w:t>
      </w:r>
    </w:p>
    <w:p w14:paraId="14B30CC7" w14:textId="77777777" w:rsidR="00022B91" w:rsidRPr="00022B91" w:rsidRDefault="00022B91" w:rsidP="00DF1272">
      <w:pPr>
        <w:spacing w:after="0"/>
        <w:rPr>
          <w:rFonts w:ascii="Arial" w:eastAsia="Arial" w:hAnsi="Arial" w:cs="Arial"/>
          <w:sz w:val="24"/>
          <w:szCs w:val="24"/>
          <w:lang w:eastAsia="es-CO"/>
        </w:rPr>
      </w:pPr>
    </w:p>
    <w:p w14:paraId="7DDC05C7" w14:textId="77777777" w:rsidR="00BC21C5" w:rsidRPr="00AB6F7C" w:rsidRDefault="006746F6" w:rsidP="00DF1272">
      <w:pPr>
        <w:spacing w:after="0"/>
        <w:jc w:val="center"/>
        <w:rPr>
          <w:rFonts w:ascii="Arial" w:hAnsi="Arial" w:cs="Arial"/>
          <w:sz w:val="24"/>
          <w:szCs w:val="24"/>
        </w:rPr>
      </w:pPr>
      <w:r w:rsidRPr="00AB6F7C">
        <w:rPr>
          <w:rFonts w:ascii="Arial" w:hAnsi="Arial" w:cs="Arial"/>
          <w:sz w:val="24"/>
          <w:szCs w:val="24"/>
        </w:rPr>
        <w:t>Pereira</w:t>
      </w:r>
      <w:r w:rsidR="00B3047F" w:rsidRPr="00AB6F7C">
        <w:rPr>
          <w:rFonts w:ascii="Arial" w:hAnsi="Arial" w:cs="Arial"/>
          <w:sz w:val="24"/>
          <w:szCs w:val="24"/>
        </w:rPr>
        <w:t xml:space="preserve">, </w:t>
      </w:r>
      <w:r w:rsidR="0093296A" w:rsidRPr="00AB6F7C">
        <w:rPr>
          <w:rFonts w:ascii="Arial" w:hAnsi="Arial" w:cs="Arial"/>
          <w:sz w:val="24"/>
          <w:szCs w:val="24"/>
        </w:rPr>
        <w:t>cuatro de octubre</w:t>
      </w:r>
      <w:r w:rsidR="00F77633" w:rsidRPr="00AB6F7C">
        <w:rPr>
          <w:rFonts w:ascii="Arial" w:hAnsi="Arial" w:cs="Arial"/>
          <w:sz w:val="24"/>
          <w:szCs w:val="24"/>
        </w:rPr>
        <w:t xml:space="preserve"> de dos mil veintitrés</w:t>
      </w:r>
    </w:p>
    <w:p w14:paraId="5B7AE976" w14:textId="3048F146" w:rsidR="006746F6" w:rsidRPr="00AB6F7C" w:rsidRDefault="006746F6" w:rsidP="00DF1272">
      <w:pPr>
        <w:spacing w:after="0"/>
        <w:jc w:val="center"/>
        <w:rPr>
          <w:rFonts w:ascii="Arial" w:hAnsi="Arial" w:cs="Arial"/>
          <w:sz w:val="24"/>
          <w:szCs w:val="24"/>
        </w:rPr>
      </w:pPr>
      <w:r w:rsidRPr="00AB6F7C">
        <w:rPr>
          <w:rFonts w:ascii="Arial" w:hAnsi="Arial" w:cs="Arial"/>
          <w:sz w:val="24"/>
          <w:szCs w:val="24"/>
        </w:rPr>
        <w:t xml:space="preserve">Acta </w:t>
      </w:r>
      <w:r w:rsidR="002144F2" w:rsidRPr="00AB6F7C">
        <w:rPr>
          <w:rFonts w:ascii="Arial" w:hAnsi="Arial" w:cs="Arial"/>
          <w:sz w:val="24"/>
          <w:szCs w:val="24"/>
        </w:rPr>
        <w:t>de Sala de Discusión No 155</w:t>
      </w:r>
      <w:r w:rsidR="00461B27" w:rsidRPr="00AB6F7C">
        <w:rPr>
          <w:rFonts w:ascii="Arial" w:hAnsi="Arial" w:cs="Arial"/>
          <w:sz w:val="24"/>
          <w:szCs w:val="24"/>
        </w:rPr>
        <w:t xml:space="preserve"> </w:t>
      </w:r>
      <w:r w:rsidRPr="00AB6F7C">
        <w:rPr>
          <w:rFonts w:ascii="Arial" w:hAnsi="Arial" w:cs="Arial"/>
          <w:sz w:val="24"/>
          <w:szCs w:val="24"/>
        </w:rPr>
        <w:t xml:space="preserve">de </w:t>
      </w:r>
      <w:r w:rsidR="000A6E0D" w:rsidRPr="00AB6F7C">
        <w:rPr>
          <w:rFonts w:ascii="Arial" w:hAnsi="Arial" w:cs="Arial"/>
          <w:sz w:val="24"/>
          <w:szCs w:val="24"/>
        </w:rPr>
        <w:t>2</w:t>
      </w:r>
      <w:r w:rsidR="0093296A" w:rsidRPr="00AB6F7C">
        <w:rPr>
          <w:rFonts w:ascii="Arial" w:hAnsi="Arial" w:cs="Arial"/>
          <w:sz w:val="24"/>
          <w:szCs w:val="24"/>
        </w:rPr>
        <w:t xml:space="preserve"> de octubre</w:t>
      </w:r>
      <w:r w:rsidR="00F77633" w:rsidRPr="00AB6F7C">
        <w:rPr>
          <w:rFonts w:ascii="Arial" w:hAnsi="Arial" w:cs="Arial"/>
          <w:sz w:val="24"/>
          <w:szCs w:val="24"/>
        </w:rPr>
        <w:t xml:space="preserve"> de 2023</w:t>
      </w:r>
    </w:p>
    <w:p w14:paraId="02EB378F" w14:textId="75F77561" w:rsidR="006746F6" w:rsidRDefault="006746F6" w:rsidP="00DF1272">
      <w:pPr>
        <w:spacing w:after="0"/>
        <w:jc w:val="both"/>
        <w:rPr>
          <w:rFonts w:ascii="Arial" w:hAnsi="Arial" w:cs="Arial"/>
          <w:sz w:val="24"/>
          <w:szCs w:val="24"/>
        </w:rPr>
      </w:pPr>
    </w:p>
    <w:p w14:paraId="315F0C04" w14:textId="77777777" w:rsidR="00A32A06" w:rsidRPr="00AB6F7C" w:rsidRDefault="00A32A06" w:rsidP="00DF1272">
      <w:pPr>
        <w:spacing w:after="0"/>
        <w:jc w:val="both"/>
        <w:rPr>
          <w:rFonts w:ascii="Arial" w:hAnsi="Arial" w:cs="Arial"/>
          <w:sz w:val="24"/>
          <w:szCs w:val="24"/>
        </w:rPr>
      </w:pPr>
    </w:p>
    <w:p w14:paraId="51ADADAD" w14:textId="7EE39FCC" w:rsidR="008E4E97" w:rsidRPr="00AB6F7C" w:rsidRDefault="006746F6" w:rsidP="00DF1272">
      <w:pPr>
        <w:suppressAutoHyphens/>
        <w:spacing w:after="0"/>
        <w:jc w:val="both"/>
        <w:rPr>
          <w:rFonts w:ascii="Arial" w:hAnsi="Arial" w:cs="Arial"/>
          <w:sz w:val="24"/>
          <w:szCs w:val="24"/>
        </w:rPr>
      </w:pPr>
      <w:r w:rsidRPr="00AB6F7C">
        <w:rPr>
          <w:rFonts w:ascii="Arial" w:hAnsi="Arial" w:cs="Arial"/>
          <w:sz w:val="24"/>
          <w:szCs w:val="24"/>
        </w:rPr>
        <w:t xml:space="preserve">En la fecha, </w:t>
      </w:r>
      <w:r w:rsidR="00C64116" w:rsidRPr="00AB6F7C">
        <w:rPr>
          <w:rFonts w:ascii="Arial" w:hAnsi="Arial" w:cs="Arial"/>
          <w:sz w:val="24"/>
          <w:szCs w:val="24"/>
        </w:rPr>
        <w:t>procede</w:t>
      </w:r>
      <w:r w:rsidR="008E4E97" w:rsidRPr="00AB6F7C">
        <w:rPr>
          <w:rFonts w:ascii="Arial" w:hAnsi="Arial" w:cs="Arial"/>
          <w:sz w:val="24"/>
          <w:szCs w:val="24"/>
        </w:rPr>
        <w:t xml:space="preserve"> </w:t>
      </w:r>
      <w:r w:rsidR="00013744" w:rsidRPr="00AB6F7C">
        <w:rPr>
          <w:rFonts w:ascii="Arial" w:hAnsi="Arial" w:cs="Arial"/>
          <w:sz w:val="24"/>
          <w:szCs w:val="24"/>
        </w:rPr>
        <w:t xml:space="preserve">la Sala </w:t>
      </w:r>
      <w:r w:rsidR="00214F01" w:rsidRPr="00AB6F7C">
        <w:rPr>
          <w:rFonts w:ascii="Arial" w:hAnsi="Arial" w:cs="Arial"/>
          <w:sz w:val="24"/>
          <w:szCs w:val="24"/>
        </w:rPr>
        <w:t xml:space="preserve">de Decisión Laboral </w:t>
      </w:r>
      <w:r w:rsidR="008E4E97" w:rsidRPr="00AB6F7C">
        <w:rPr>
          <w:rFonts w:ascii="Arial" w:hAnsi="Arial" w:cs="Arial"/>
          <w:sz w:val="24"/>
          <w:szCs w:val="24"/>
        </w:rPr>
        <w:t>a resolver el recurso de apelación interpuesto por la par</w:t>
      </w:r>
      <w:r w:rsidR="00013744" w:rsidRPr="00AB6F7C">
        <w:rPr>
          <w:rFonts w:ascii="Arial" w:hAnsi="Arial" w:cs="Arial"/>
          <w:sz w:val="24"/>
          <w:szCs w:val="24"/>
        </w:rPr>
        <w:t xml:space="preserve">te demandante contra el auto de fecha </w:t>
      </w:r>
      <w:r w:rsidR="0093296A" w:rsidRPr="00AB6F7C">
        <w:rPr>
          <w:rFonts w:ascii="Arial" w:hAnsi="Arial" w:cs="Arial"/>
          <w:sz w:val="24"/>
          <w:szCs w:val="24"/>
        </w:rPr>
        <w:t xml:space="preserve">26 de agosto </w:t>
      </w:r>
      <w:r w:rsidR="002474BF" w:rsidRPr="00AB6F7C">
        <w:rPr>
          <w:rFonts w:ascii="Arial" w:hAnsi="Arial" w:cs="Arial"/>
          <w:sz w:val="24"/>
          <w:szCs w:val="24"/>
        </w:rPr>
        <w:t>de 2022</w:t>
      </w:r>
      <w:r w:rsidR="008E4E97" w:rsidRPr="00AB6F7C">
        <w:rPr>
          <w:rFonts w:ascii="Arial" w:hAnsi="Arial" w:cs="Arial"/>
          <w:sz w:val="24"/>
          <w:szCs w:val="24"/>
        </w:rPr>
        <w:t xml:space="preserve"> por medio del cual el Juzgado </w:t>
      </w:r>
      <w:r w:rsidR="0093296A" w:rsidRPr="00AB6F7C">
        <w:rPr>
          <w:rFonts w:ascii="Arial" w:hAnsi="Arial" w:cs="Arial"/>
          <w:sz w:val="24"/>
          <w:szCs w:val="24"/>
        </w:rPr>
        <w:t>Cuarto</w:t>
      </w:r>
      <w:r w:rsidR="002474BF" w:rsidRPr="00AB6F7C">
        <w:rPr>
          <w:rFonts w:ascii="Arial" w:hAnsi="Arial" w:cs="Arial"/>
          <w:sz w:val="24"/>
          <w:szCs w:val="24"/>
        </w:rPr>
        <w:t xml:space="preserve"> </w:t>
      </w:r>
      <w:r w:rsidR="008E4E97" w:rsidRPr="00AB6F7C">
        <w:rPr>
          <w:rFonts w:ascii="Arial" w:hAnsi="Arial" w:cs="Arial"/>
          <w:sz w:val="24"/>
          <w:szCs w:val="24"/>
        </w:rPr>
        <w:t xml:space="preserve">Laboral del Circuito </w:t>
      </w:r>
      <w:r w:rsidR="0093296A" w:rsidRPr="00AB6F7C">
        <w:rPr>
          <w:rFonts w:ascii="Arial" w:hAnsi="Arial" w:cs="Arial"/>
          <w:sz w:val="24"/>
          <w:szCs w:val="24"/>
        </w:rPr>
        <w:t>ordenó la terminación del proceso</w:t>
      </w:r>
      <w:r w:rsidR="000A6E0D" w:rsidRPr="00AB6F7C">
        <w:rPr>
          <w:rFonts w:ascii="Arial" w:hAnsi="Arial" w:cs="Arial"/>
          <w:sz w:val="24"/>
          <w:szCs w:val="24"/>
        </w:rPr>
        <w:t xml:space="preserve"> </w:t>
      </w:r>
      <w:r w:rsidR="000A6E0D" w:rsidRPr="00DF1272">
        <w:rPr>
          <w:rFonts w:ascii="Arial" w:hAnsi="Arial" w:cs="Arial"/>
          <w:b/>
          <w:sz w:val="24"/>
          <w:szCs w:val="24"/>
        </w:rPr>
        <w:t>ordinario laboral</w:t>
      </w:r>
      <w:r w:rsidR="0093296A" w:rsidRPr="00AB6F7C">
        <w:rPr>
          <w:rFonts w:ascii="Arial" w:hAnsi="Arial" w:cs="Arial"/>
          <w:sz w:val="24"/>
          <w:szCs w:val="24"/>
        </w:rPr>
        <w:t xml:space="preserve"> iniciado por el señor </w:t>
      </w:r>
      <w:r w:rsidR="00DF1272" w:rsidRPr="00AB6F7C">
        <w:rPr>
          <w:rFonts w:ascii="Arial" w:hAnsi="Arial" w:cs="Arial"/>
          <w:b/>
          <w:sz w:val="24"/>
          <w:szCs w:val="24"/>
        </w:rPr>
        <w:t xml:space="preserve">Gildardo José Grajales Vélez </w:t>
      </w:r>
      <w:r w:rsidR="0093296A" w:rsidRPr="00AB6F7C">
        <w:rPr>
          <w:rFonts w:ascii="Arial" w:hAnsi="Arial" w:cs="Arial"/>
          <w:bCs/>
          <w:sz w:val="24"/>
          <w:szCs w:val="24"/>
        </w:rPr>
        <w:t>contra</w:t>
      </w:r>
      <w:r w:rsidR="002474BF" w:rsidRPr="00AB6F7C">
        <w:rPr>
          <w:rFonts w:ascii="Arial" w:hAnsi="Arial" w:cs="Arial"/>
          <w:bCs/>
          <w:sz w:val="24"/>
          <w:szCs w:val="24"/>
        </w:rPr>
        <w:t xml:space="preserve"> </w:t>
      </w:r>
      <w:r w:rsidR="00DF1272" w:rsidRPr="00AB6F7C">
        <w:rPr>
          <w:rFonts w:ascii="Arial" w:hAnsi="Arial" w:cs="Arial"/>
          <w:b/>
          <w:sz w:val="24"/>
          <w:szCs w:val="24"/>
        </w:rPr>
        <w:t>Luis Bernardo Trujillo López</w:t>
      </w:r>
      <w:r w:rsidR="008E4E97" w:rsidRPr="00AB6F7C">
        <w:rPr>
          <w:rFonts w:ascii="Arial" w:hAnsi="Arial" w:cs="Arial"/>
          <w:sz w:val="24"/>
          <w:szCs w:val="24"/>
        </w:rPr>
        <w:t xml:space="preserve">, cuya radicación corresponde al Nº </w:t>
      </w:r>
      <w:r w:rsidR="0093296A" w:rsidRPr="00AB6F7C">
        <w:rPr>
          <w:rFonts w:ascii="Arial" w:hAnsi="Arial" w:cs="Arial"/>
          <w:sz w:val="24"/>
          <w:szCs w:val="24"/>
        </w:rPr>
        <w:t>66001310500420190056001.</w:t>
      </w:r>
    </w:p>
    <w:p w14:paraId="6A05A809" w14:textId="77777777" w:rsidR="008E4E97" w:rsidRPr="00AB6F7C" w:rsidRDefault="008E4E97" w:rsidP="00DF1272">
      <w:pPr>
        <w:spacing w:after="0"/>
        <w:rPr>
          <w:rFonts w:ascii="Arial" w:hAnsi="Arial" w:cs="Arial"/>
          <w:sz w:val="24"/>
          <w:szCs w:val="24"/>
        </w:rPr>
      </w:pPr>
    </w:p>
    <w:p w14:paraId="0F10BAA5" w14:textId="77777777" w:rsidR="008E4E97" w:rsidRPr="00AB6F7C" w:rsidRDefault="008E4E97" w:rsidP="00DF1272">
      <w:pPr>
        <w:spacing w:after="0"/>
        <w:jc w:val="center"/>
        <w:rPr>
          <w:rFonts w:ascii="Arial" w:hAnsi="Arial" w:cs="Arial"/>
          <w:b/>
          <w:sz w:val="24"/>
          <w:szCs w:val="24"/>
        </w:rPr>
      </w:pPr>
      <w:r w:rsidRPr="00AB6F7C">
        <w:rPr>
          <w:rFonts w:ascii="Arial" w:hAnsi="Arial" w:cs="Arial"/>
          <w:b/>
          <w:sz w:val="24"/>
          <w:szCs w:val="24"/>
        </w:rPr>
        <w:t>ANTECEDENTES</w:t>
      </w:r>
    </w:p>
    <w:p w14:paraId="5A39BBE3" w14:textId="77777777" w:rsidR="00454D6C" w:rsidRPr="00AB6F7C" w:rsidRDefault="00454D6C" w:rsidP="00DF1272">
      <w:pPr>
        <w:spacing w:after="0"/>
        <w:jc w:val="center"/>
        <w:rPr>
          <w:rFonts w:ascii="Arial" w:hAnsi="Arial" w:cs="Arial"/>
          <w:b/>
          <w:sz w:val="24"/>
          <w:szCs w:val="24"/>
        </w:rPr>
      </w:pPr>
    </w:p>
    <w:p w14:paraId="17375AA1" w14:textId="77777777" w:rsidR="002054EF" w:rsidRPr="00AB6F7C" w:rsidRDefault="0093296A" w:rsidP="00DF1272">
      <w:pPr>
        <w:pStyle w:val="Textoindependiente"/>
        <w:spacing w:line="276" w:lineRule="auto"/>
        <w:rPr>
          <w:rFonts w:cs="Arial"/>
          <w:sz w:val="24"/>
          <w:szCs w:val="24"/>
        </w:rPr>
      </w:pPr>
      <w:r w:rsidRPr="00AB6F7C">
        <w:rPr>
          <w:rFonts w:cs="Arial"/>
          <w:sz w:val="24"/>
          <w:szCs w:val="24"/>
        </w:rPr>
        <w:t>Con el fin de que la justicia laboral declare la existencia de un contrato de trabajo entre él y el señor Luis Bernardo Trujillo López, el señor Gildardo José Grajales Vélez impetró la presente acción laboral, buscando también que, como consecuencia de esa declaración, se condene al demandado a pagar las prestaciones sociales y demás acreencias laborales a las que estima tiene derecho.</w:t>
      </w:r>
    </w:p>
    <w:p w14:paraId="41C8F396" w14:textId="77777777" w:rsidR="002054EF" w:rsidRPr="00AB6F7C" w:rsidRDefault="002054EF" w:rsidP="00DF1272">
      <w:pPr>
        <w:pStyle w:val="Textoindependiente"/>
        <w:spacing w:line="276" w:lineRule="auto"/>
        <w:rPr>
          <w:rFonts w:cs="Arial"/>
          <w:sz w:val="24"/>
          <w:szCs w:val="24"/>
        </w:rPr>
      </w:pPr>
    </w:p>
    <w:p w14:paraId="00A9C732" w14:textId="77777777" w:rsidR="0065195B" w:rsidRPr="00AB6F7C" w:rsidRDefault="0093296A" w:rsidP="00DF1272">
      <w:pPr>
        <w:pStyle w:val="Textoindependiente"/>
        <w:spacing w:line="276" w:lineRule="auto"/>
        <w:rPr>
          <w:rFonts w:cs="Arial"/>
          <w:sz w:val="24"/>
          <w:szCs w:val="24"/>
        </w:rPr>
      </w:pPr>
      <w:r w:rsidRPr="00AB6F7C">
        <w:rPr>
          <w:rFonts w:cs="Arial"/>
          <w:sz w:val="24"/>
          <w:szCs w:val="24"/>
        </w:rPr>
        <w:t>La demanda correspondió por reparto al Juzgado Cuarto Laboral del Circuito de Pereira</w:t>
      </w:r>
      <w:r w:rsidR="0065195B" w:rsidRPr="00AB6F7C">
        <w:rPr>
          <w:rFonts w:cs="Arial"/>
          <w:sz w:val="24"/>
          <w:szCs w:val="24"/>
        </w:rPr>
        <w:t>, despacho que mediante auto de fecha 16 de enero de 2020 procedió a admitirla</w:t>
      </w:r>
      <w:r w:rsidR="00DC2025" w:rsidRPr="00AB6F7C">
        <w:rPr>
          <w:rFonts w:cs="Arial"/>
          <w:sz w:val="24"/>
          <w:szCs w:val="24"/>
        </w:rPr>
        <w:t xml:space="preserve"> </w:t>
      </w:r>
      <w:r w:rsidR="0065195B" w:rsidRPr="00AB6F7C">
        <w:rPr>
          <w:rFonts w:cs="Arial"/>
          <w:sz w:val="24"/>
          <w:szCs w:val="24"/>
        </w:rPr>
        <w:t xml:space="preserve">ordenando correr traslado al señor Trujillo López por el término de diez (10) días, </w:t>
      </w:r>
      <w:r w:rsidR="0047423C" w:rsidRPr="00AB6F7C">
        <w:rPr>
          <w:rFonts w:cs="Arial"/>
          <w:sz w:val="24"/>
          <w:szCs w:val="24"/>
        </w:rPr>
        <w:t xml:space="preserve">una vez surtida la </w:t>
      </w:r>
      <w:r w:rsidR="0065195B" w:rsidRPr="00AB6F7C">
        <w:rPr>
          <w:rFonts w:cs="Arial"/>
          <w:sz w:val="24"/>
          <w:szCs w:val="24"/>
        </w:rPr>
        <w:t>notificación personal</w:t>
      </w:r>
      <w:r w:rsidR="00A82ECE" w:rsidRPr="00AB6F7C">
        <w:rPr>
          <w:rFonts w:cs="Arial"/>
          <w:sz w:val="24"/>
          <w:szCs w:val="24"/>
        </w:rPr>
        <w:t xml:space="preserve"> </w:t>
      </w:r>
      <w:r w:rsidR="0047423C" w:rsidRPr="00AB6F7C">
        <w:rPr>
          <w:rFonts w:cs="Arial"/>
          <w:sz w:val="24"/>
          <w:szCs w:val="24"/>
        </w:rPr>
        <w:t>de que trata el</w:t>
      </w:r>
      <w:r w:rsidR="00A82ECE" w:rsidRPr="00AB6F7C">
        <w:rPr>
          <w:rFonts w:cs="Arial"/>
          <w:sz w:val="24"/>
          <w:szCs w:val="24"/>
        </w:rPr>
        <w:t xml:space="preserve"> artículo 41 del Código Procesal del Trabajo y la Seguridad Social.</w:t>
      </w:r>
    </w:p>
    <w:p w14:paraId="72A3D3EC" w14:textId="77777777" w:rsidR="0065195B" w:rsidRPr="00AB6F7C" w:rsidRDefault="0065195B" w:rsidP="00DF1272">
      <w:pPr>
        <w:pStyle w:val="Textoindependiente"/>
        <w:spacing w:line="276" w:lineRule="auto"/>
        <w:rPr>
          <w:rFonts w:cs="Arial"/>
          <w:sz w:val="24"/>
          <w:szCs w:val="24"/>
        </w:rPr>
      </w:pPr>
    </w:p>
    <w:p w14:paraId="318AF98A" w14:textId="77777777" w:rsidR="006D60C9" w:rsidRPr="00AB6F7C" w:rsidRDefault="0047423C" w:rsidP="00DF1272">
      <w:pPr>
        <w:pStyle w:val="Textoindependiente"/>
        <w:spacing w:line="276" w:lineRule="auto"/>
        <w:rPr>
          <w:rFonts w:cs="Arial"/>
          <w:sz w:val="24"/>
          <w:szCs w:val="24"/>
        </w:rPr>
      </w:pPr>
      <w:r w:rsidRPr="00AB6F7C">
        <w:rPr>
          <w:rFonts w:cs="Arial"/>
          <w:sz w:val="24"/>
          <w:szCs w:val="24"/>
        </w:rPr>
        <w:t xml:space="preserve">Buscado integrar la litis con el demandado, la parte actora retiró la citación para diligencia de notificación personal, la cual fue remitida por correo certificado; </w:t>
      </w:r>
      <w:r w:rsidR="00DC2025" w:rsidRPr="00AB6F7C">
        <w:rPr>
          <w:rFonts w:cs="Arial"/>
          <w:sz w:val="24"/>
          <w:szCs w:val="24"/>
        </w:rPr>
        <w:t>no obstante esa actuación</w:t>
      </w:r>
      <w:r w:rsidR="000D5BE4" w:rsidRPr="00AB6F7C">
        <w:rPr>
          <w:rFonts w:cs="Arial"/>
          <w:sz w:val="24"/>
          <w:szCs w:val="24"/>
        </w:rPr>
        <w:t xml:space="preserve">, </w:t>
      </w:r>
      <w:r w:rsidRPr="00AB6F7C">
        <w:rPr>
          <w:rFonts w:cs="Arial"/>
          <w:sz w:val="24"/>
          <w:szCs w:val="24"/>
        </w:rPr>
        <w:t xml:space="preserve">no se logró que el citado compareciera </w:t>
      </w:r>
      <w:r w:rsidR="00DC2025" w:rsidRPr="00AB6F7C">
        <w:rPr>
          <w:rFonts w:cs="Arial"/>
          <w:sz w:val="24"/>
          <w:szCs w:val="24"/>
        </w:rPr>
        <w:t>a</w:t>
      </w:r>
      <w:r w:rsidRPr="00AB6F7C">
        <w:rPr>
          <w:rFonts w:cs="Arial"/>
          <w:sz w:val="24"/>
          <w:szCs w:val="24"/>
        </w:rPr>
        <w:t>l proceso en virtud a que “</w:t>
      </w:r>
      <w:r w:rsidRPr="00AB6F7C">
        <w:rPr>
          <w:rFonts w:cs="Arial"/>
          <w:i/>
          <w:sz w:val="24"/>
          <w:szCs w:val="24"/>
        </w:rPr>
        <w:t>se trasladó a la Clínica Risaralda</w:t>
      </w:r>
      <w:r w:rsidR="000D5BE4" w:rsidRPr="00AB6F7C">
        <w:rPr>
          <w:rFonts w:cs="Arial"/>
          <w:sz w:val="24"/>
          <w:szCs w:val="24"/>
        </w:rPr>
        <w:t>”</w:t>
      </w:r>
      <w:r w:rsidR="00DC2025" w:rsidRPr="00AB6F7C">
        <w:rPr>
          <w:rFonts w:cs="Arial"/>
          <w:sz w:val="24"/>
          <w:szCs w:val="24"/>
        </w:rPr>
        <w:t xml:space="preserve">, según el informe de la empresa de mensajería </w:t>
      </w:r>
      <w:proofErr w:type="spellStart"/>
      <w:r w:rsidR="00DC2025" w:rsidRPr="00AB6F7C">
        <w:rPr>
          <w:rFonts w:cs="Arial"/>
          <w:sz w:val="24"/>
          <w:szCs w:val="24"/>
        </w:rPr>
        <w:lastRenderedPageBreak/>
        <w:t>Redex</w:t>
      </w:r>
      <w:proofErr w:type="spellEnd"/>
      <w:r w:rsidR="00DC2025" w:rsidRPr="00AB6F7C">
        <w:rPr>
          <w:rFonts w:cs="Arial"/>
          <w:sz w:val="24"/>
          <w:szCs w:val="24"/>
        </w:rPr>
        <w:t xml:space="preserve"> -</w:t>
      </w:r>
      <w:r w:rsidR="00DC2025" w:rsidRPr="00AB6F7C">
        <w:rPr>
          <w:rFonts w:cs="Arial"/>
          <w:i/>
          <w:sz w:val="24"/>
          <w:szCs w:val="24"/>
        </w:rPr>
        <w:t>numeral 12 del cuaderno digital de primera instancia</w:t>
      </w:r>
      <w:r w:rsidR="00DC2025" w:rsidRPr="00AB6F7C">
        <w:rPr>
          <w:rFonts w:cs="Arial"/>
          <w:sz w:val="24"/>
          <w:szCs w:val="24"/>
        </w:rPr>
        <w:t>-</w:t>
      </w:r>
      <w:r w:rsidR="000D5BE4" w:rsidRPr="00AB6F7C">
        <w:rPr>
          <w:rFonts w:cs="Arial"/>
          <w:sz w:val="24"/>
          <w:szCs w:val="24"/>
        </w:rPr>
        <w:t>; conocida esta información por el deman</w:t>
      </w:r>
      <w:r w:rsidR="000C5336" w:rsidRPr="00AB6F7C">
        <w:rPr>
          <w:rFonts w:cs="Arial"/>
          <w:sz w:val="24"/>
          <w:szCs w:val="24"/>
        </w:rPr>
        <w:t>dante</w:t>
      </w:r>
      <w:r w:rsidR="000D5BE4" w:rsidRPr="00AB6F7C">
        <w:rPr>
          <w:rFonts w:cs="Arial"/>
          <w:sz w:val="24"/>
          <w:szCs w:val="24"/>
        </w:rPr>
        <w:t xml:space="preserve"> y luego de ser requerido por el juzgado para </w:t>
      </w:r>
      <w:r w:rsidR="00A76B2C" w:rsidRPr="00AB6F7C">
        <w:rPr>
          <w:rFonts w:cs="Arial"/>
          <w:sz w:val="24"/>
          <w:szCs w:val="24"/>
        </w:rPr>
        <w:t xml:space="preserve">dar </w:t>
      </w:r>
      <w:r w:rsidR="000C5336" w:rsidRPr="00AB6F7C">
        <w:rPr>
          <w:rFonts w:cs="Arial"/>
          <w:sz w:val="24"/>
          <w:szCs w:val="24"/>
        </w:rPr>
        <w:t>impulso al proceso, éste informó</w:t>
      </w:r>
      <w:r w:rsidR="00093B37" w:rsidRPr="00AB6F7C">
        <w:rPr>
          <w:rFonts w:cs="Arial"/>
          <w:sz w:val="24"/>
          <w:szCs w:val="24"/>
        </w:rPr>
        <w:t xml:space="preserve"> </w:t>
      </w:r>
      <w:r w:rsidR="000C5336" w:rsidRPr="00AB6F7C">
        <w:rPr>
          <w:rFonts w:cs="Arial"/>
          <w:sz w:val="24"/>
          <w:szCs w:val="24"/>
        </w:rPr>
        <w:t>que el señor Luis Bernardo Trujillo López recibía notificaciones</w:t>
      </w:r>
      <w:r w:rsidR="00093B37" w:rsidRPr="00AB6F7C">
        <w:rPr>
          <w:rFonts w:cs="Arial"/>
          <w:sz w:val="24"/>
          <w:szCs w:val="24"/>
        </w:rPr>
        <w:t xml:space="preserve"> a través del correo electrónico </w:t>
      </w:r>
      <w:hyperlink r:id="rId11" w:history="1">
        <w:r w:rsidR="00093B37" w:rsidRPr="00AB6F7C">
          <w:rPr>
            <w:rStyle w:val="Hipervnculo"/>
            <w:rFonts w:cs="Arial"/>
            <w:sz w:val="24"/>
            <w:szCs w:val="24"/>
          </w:rPr>
          <w:t>luisbernardotrujillo@hotmail.com</w:t>
        </w:r>
      </w:hyperlink>
      <w:r w:rsidR="00093B37" w:rsidRPr="00AB6F7C">
        <w:rPr>
          <w:rFonts w:cs="Arial"/>
          <w:sz w:val="24"/>
          <w:szCs w:val="24"/>
        </w:rPr>
        <w:t xml:space="preserve">, dirección que afirmó obtuvo en la página de socios de la </w:t>
      </w:r>
      <w:r w:rsidR="00107B3F" w:rsidRPr="00AB6F7C">
        <w:rPr>
          <w:rFonts w:cs="Arial"/>
          <w:sz w:val="24"/>
          <w:szCs w:val="24"/>
        </w:rPr>
        <w:t>A</w:t>
      </w:r>
      <w:r w:rsidR="00093B37" w:rsidRPr="00AB6F7C">
        <w:rPr>
          <w:rFonts w:cs="Arial"/>
          <w:sz w:val="24"/>
          <w:szCs w:val="24"/>
        </w:rPr>
        <w:t xml:space="preserve">sociación </w:t>
      </w:r>
      <w:r w:rsidR="00107B3F" w:rsidRPr="00AB6F7C">
        <w:rPr>
          <w:rFonts w:cs="Arial"/>
          <w:sz w:val="24"/>
          <w:szCs w:val="24"/>
        </w:rPr>
        <w:t>C</w:t>
      </w:r>
      <w:r w:rsidR="00093B37" w:rsidRPr="00AB6F7C">
        <w:rPr>
          <w:rFonts w:cs="Arial"/>
          <w:sz w:val="24"/>
          <w:szCs w:val="24"/>
        </w:rPr>
        <w:t>olombiana de Hospitales y Clínicas, conforme el pantallazo que acompañó con el escrito -</w:t>
      </w:r>
      <w:r w:rsidR="00093B37" w:rsidRPr="00AB6F7C">
        <w:rPr>
          <w:rFonts w:cs="Arial"/>
          <w:i/>
          <w:sz w:val="24"/>
          <w:szCs w:val="24"/>
        </w:rPr>
        <w:t>numeral 15 del cuaderno digital de primera instancia</w:t>
      </w:r>
      <w:r w:rsidR="00093B37" w:rsidRPr="00AB6F7C">
        <w:rPr>
          <w:rFonts w:cs="Arial"/>
          <w:sz w:val="24"/>
          <w:szCs w:val="24"/>
        </w:rPr>
        <w:t>-.</w:t>
      </w:r>
    </w:p>
    <w:p w14:paraId="0D0B940D" w14:textId="77777777" w:rsidR="00093B37" w:rsidRPr="00AB6F7C" w:rsidRDefault="00093B37" w:rsidP="00DF1272">
      <w:pPr>
        <w:pStyle w:val="Textoindependiente"/>
        <w:spacing w:line="276" w:lineRule="auto"/>
        <w:rPr>
          <w:rFonts w:cs="Arial"/>
          <w:sz w:val="24"/>
          <w:szCs w:val="24"/>
        </w:rPr>
      </w:pPr>
    </w:p>
    <w:p w14:paraId="57F699FA" w14:textId="77777777" w:rsidR="00086B1F" w:rsidRPr="00AB6F7C" w:rsidRDefault="00093B37" w:rsidP="00DF1272">
      <w:pPr>
        <w:pStyle w:val="Textoindependiente"/>
        <w:spacing w:line="276" w:lineRule="auto"/>
        <w:rPr>
          <w:rFonts w:cs="Arial"/>
          <w:sz w:val="24"/>
          <w:szCs w:val="24"/>
        </w:rPr>
      </w:pPr>
      <w:r w:rsidRPr="00AB6F7C">
        <w:rPr>
          <w:rFonts w:cs="Arial"/>
          <w:sz w:val="24"/>
          <w:szCs w:val="24"/>
        </w:rPr>
        <w:t>Al remitir la notificación personal a la referida dirección electrónica, esta fue rechazada con la nota de soporte “</w:t>
      </w:r>
      <w:r w:rsidRPr="001B1841">
        <w:rPr>
          <w:rFonts w:cs="Arial"/>
          <w:i/>
          <w:sz w:val="22"/>
          <w:szCs w:val="24"/>
        </w:rPr>
        <w:t>Se produjo un error de comunicación durante la entrega de este mensaje. Intente reenviar el mensaje más tarde. Si el problema persiste, póngase en contacto con el administrador de correo electrónico</w:t>
      </w:r>
      <w:r w:rsidRPr="00AB6F7C">
        <w:rPr>
          <w:rFonts w:cs="Arial"/>
          <w:sz w:val="24"/>
          <w:szCs w:val="24"/>
        </w:rPr>
        <w:t>”.</w:t>
      </w:r>
      <w:r w:rsidR="00086B1F" w:rsidRPr="00AB6F7C">
        <w:rPr>
          <w:rFonts w:cs="Arial"/>
          <w:sz w:val="24"/>
          <w:szCs w:val="24"/>
        </w:rPr>
        <w:t xml:space="preserve">  Este reporte fue puesto en conocimiento de la parte actora mediante auto de fecha 20 de mayo de 2022, en el que también fue requerida para impulsar el proceso, petición que fue reiterada en providencia de 28 de julio de 2022.</w:t>
      </w:r>
    </w:p>
    <w:p w14:paraId="0E27B00A" w14:textId="77777777" w:rsidR="00086B1F" w:rsidRPr="00AB6F7C" w:rsidRDefault="00086B1F" w:rsidP="00DF1272">
      <w:pPr>
        <w:pStyle w:val="Textoindependiente"/>
        <w:spacing w:line="276" w:lineRule="auto"/>
        <w:rPr>
          <w:rFonts w:cs="Arial"/>
          <w:sz w:val="24"/>
          <w:szCs w:val="24"/>
        </w:rPr>
      </w:pPr>
    </w:p>
    <w:p w14:paraId="7EC95E23" w14:textId="77777777" w:rsidR="00FE0CFE" w:rsidRPr="00AB6F7C" w:rsidRDefault="00086B1F" w:rsidP="00DF1272">
      <w:pPr>
        <w:pStyle w:val="Textoindependiente"/>
        <w:spacing w:line="276" w:lineRule="auto"/>
        <w:rPr>
          <w:rFonts w:cs="Arial"/>
          <w:sz w:val="24"/>
          <w:szCs w:val="24"/>
        </w:rPr>
      </w:pPr>
      <w:r w:rsidRPr="00AB6F7C">
        <w:rPr>
          <w:rFonts w:cs="Arial"/>
          <w:sz w:val="24"/>
          <w:szCs w:val="24"/>
        </w:rPr>
        <w:t xml:space="preserve">Finalmente, ante la inactividad del promotor de la litis para lograr la vinculación </w:t>
      </w:r>
      <w:r w:rsidR="00FE0CFE" w:rsidRPr="00AB6F7C">
        <w:rPr>
          <w:rFonts w:cs="Arial"/>
          <w:sz w:val="24"/>
          <w:szCs w:val="24"/>
        </w:rPr>
        <w:t>d</w:t>
      </w:r>
      <w:r w:rsidRPr="00AB6F7C">
        <w:rPr>
          <w:rFonts w:cs="Arial"/>
          <w:sz w:val="24"/>
          <w:szCs w:val="24"/>
        </w:rPr>
        <w:t>el demandado, la juez de la causa decidió dar por terminado el proceso</w:t>
      </w:r>
      <w:r w:rsidR="00FE0CFE" w:rsidRPr="00AB6F7C">
        <w:rPr>
          <w:rFonts w:cs="Arial"/>
          <w:sz w:val="24"/>
          <w:szCs w:val="24"/>
        </w:rPr>
        <w:t xml:space="preserve">, </w:t>
      </w:r>
      <w:r w:rsidRPr="00AB6F7C">
        <w:rPr>
          <w:rFonts w:cs="Arial"/>
          <w:sz w:val="24"/>
          <w:szCs w:val="24"/>
        </w:rPr>
        <w:t>archivar el expediente</w:t>
      </w:r>
      <w:r w:rsidR="00FE0CFE" w:rsidRPr="00AB6F7C">
        <w:rPr>
          <w:rFonts w:cs="Arial"/>
          <w:sz w:val="24"/>
          <w:szCs w:val="24"/>
        </w:rPr>
        <w:t xml:space="preserve"> </w:t>
      </w:r>
      <w:r w:rsidR="009720CE" w:rsidRPr="00AB6F7C">
        <w:rPr>
          <w:rFonts w:cs="Arial"/>
          <w:sz w:val="24"/>
          <w:szCs w:val="24"/>
        </w:rPr>
        <w:t xml:space="preserve">y devolver los anexos </w:t>
      </w:r>
      <w:r w:rsidR="00707C7E" w:rsidRPr="00AB6F7C">
        <w:rPr>
          <w:rFonts w:cs="Arial"/>
          <w:sz w:val="24"/>
          <w:szCs w:val="24"/>
        </w:rPr>
        <w:t xml:space="preserve">de la demanda, </w:t>
      </w:r>
      <w:r w:rsidRPr="00AB6F7C">
        <w:rPr>
          <w:rFonts w:cs="Arial"/>
          <w:sz w:val="24"/>
          <w:szCs w:val="24"/>
        </w:rPr>
        <w:t xml:space="preserve">apelando a lo previsto en el </w:t>
      </w:r>
      <w:r w:rsidR="00FE0CFE" w:rsidRPr="00AB6F7C">
        <w:rPr>
          <w:rFonts w:cs="Arial"/>
          <w:sz w:val="24"/>
          <w:szCs w:val="24"/>
        </w:rPr>
        <w:t xml:space="preserve">parágrafo del </w:t>
      </w:r>
      <w:r w:rsidRPr="00AB6F7C">
        <w:rPr>
          <w:rFonts w:cs="Arial"/>
          <w:sz w:val="24"/>
          <w:szCs w:val="24"/>
        </w:rPr>
        <w:t xml:space="preserve">artículo 30 del </w:t>
      </w:r>
      <w:proofErr w:type="spellStart"/>
      <w:r w:rsidRPr="00AB6F7C">
        <w:rPr>
          <w:rFonts w:cs="Arial"/>
          <w:sz w:val="24"/>
          <w:szCs w:val="24"/>
        </w:rPr>
        <w:t>CPT</w:t>
      </w:r>
      <w:proofErr w:type="spellEnd"/>
      <w:r w:rsidRPr="00AB6F7C">
        <w:rPr>
          <w:rFonts w:cs="Arial"/>
          <w:sz w:val="24"/>
          <w:szCs w:val="24"/>
        </w:rPr>
        <w:t xml:space="preserve"> y SS</w:t>
      </w:r>
      <w:r w:rsidR="00FE0CFE" w:rsidRPr="00AB6F7C">
        <w:rPr>
          <w:rFonts w:cs="Arial"/>
          <w:sz w:val="24"/>
          <w:szCs w:val="24"/>
        </w:rPr>
        <w:t xml:space="preserve">.  </w:t>
      </w:r>
    </w:p>
    <w:p w14:paraId="60061E4C" w14:textId="77777777" w:rsidR="00FE0CFE" w:rsidRPr="00AB6F7C" w:rsidRDefault="00FE0CFE" w:rsidP="00DF1272">
      <w:pPr>
        <w:pStyle w:val="Textoindependiente"/>
        <w:spacing w:line="276" w:lineRule="auto"/>
        <w:rPr>
          <w:rFonts w:cs="Arial"/>
          <w:sz w:val="24"/>
          <w:szCs w:val="24"/>
        </w:rPr>
      </w:pPr>
    </w:p>
    <w:p w14:paraId="2F2FCE0D" w14:textId="77777777" w:rsidR="00FE0CFE" w:rsidRPr="00AB6F7C" w:rsidRDefault="00FE0CFE" w:rsidP="00DF1272">
      <w:pPr>
        <w:pStyle w:val="Textoindependiente"/>
        <w:spacing w:line="276" w:lineRule="auto"/>
        <w:rPr>
          <w:rFonts w:cs="Arial"/>
          <w:sz w:val="24"/>
          <w:szCs w:val="24"/>
        </w:rPr>
      </w:pPr>
      <w:r w:rsidRPr="00AB6F7C">
        <w:rPr>
          <w:rFonts w:cs="Arial"/>
          <w:sz w:val="24"/>
          <w:szCs w:val="24"/>
        </w:rPr>
        <w:t xml:space="preserve">Inconforme con la decisión, </w:t>
      </w:r>
      <w:r w:rsidR="00B40157" w:rsidRPr="00AB6F7C">
        <w:rPr>
          <w:rFonts w:cs="Arial"/>
          <w:sz w:val="24"/>
          <w:szCs w:val="24"/>
        </w:rPr>
        <w:t xml:space="preserve">el demandante formuló los recursos de reposición y en subsidio de apelación, </w:t>
      </w:r>
      <w:r w:rsidRPr="00AB6F7C">
        <w:rPr>
          <w:rFonts w:cs="Arial"/>
          <w:sz w:val="24"/>
          <w:szCs w:val="24"/>
        </w:rPr>
        <w:t>señalando que el desistimiento tácito previsto en el artículo 317 del C</w:t>
      </w:r>
      <w:r w:rsidR="00B707D9" w:rsidRPr="00AB6F7C">
        <w:rPr>
          <w:rFonts w:cs="Arial"/>
          <w:sz w:val="24"/>
          <w:szCs w:val="24"/>
        </w:rPr>
        <w:t xml:space="preserve">ódigo General del Proceso </w:t>
      </w:r>
      <w:r w:rsidRPr="00AB6F7C">
        <w:rPr>
          <w:rFonts w:cs="Arial"/>
          <w:sz w:val="24"/>
          <w:szCs w:val="24"/>
        </w:rPr>
        <w:t xml:space="preserve">no es una figura que pueda </w:t>
      </w:r>
      <w:r w:rsidR="002964BD" w:rsidRPr="00AB6F7C">
        <w:rPr>
          <w:rFonts w:cs="Arial"/>
          <w:sz w:val="24"/>
          <w:szCs w:val="24"/>
        </w:rPr>
        <w:t>ser utilizada</w:t>
      </w:r>
      <w:r w:rsidRPr="00AB6F7C">
        <w:rPr>
          <w:rFonts w:cs="Arial"/>
          <w:sz w:val="24"/>
          <w:szCs w:val="24"/>
        </w:rPr>
        <w:t xml:space="preserve"> en esta especialida</w:t>
      </w:r>
      <w:r w:rsidR="00B40157" w:rsidRPr="00AB6F7C">
        <w:rPr>
          <w:rFonts w:cs="Arial"/>
          <w:sz w:val="24"/>
          <w:szCs w:val="24"/>
        </w:rPr>
        <w:t>d, ya que al tratarse de una sanción procesal no</w:t>
      </w:r>
      <w:r w:rsidR="002964BD" w:rsidRPr="00AB6F7C">
        <w:rPr>
          <w:rFonts w:cs="Arial"/>
          <w:sz w:val="24"/>
          <w:szCs w:val="24"/>
        </w:rPr>
        <w:t xml:space="preserve"> es viable su aplicación </w:t>
      </w:r>
      <w:r w:rsidR="00B40157" w:rsidRPr="00AB6F7C">
        <w:rPr>
          <w:rFonts w:cs="Arial"/>
          <w:sz w:val="24"/>
          <w:szCs w:val="24"/>
        </w:rPr>
        <w:t xml:space="preserve">de forma analógica. </w:t>
      </w:r>
    </w:p>
    <w:p w14:paraId="44EAFD9C" w14:textId="77777777" w:rsidR="00086B1F" w:rsidRPr="00AB6F7C" w:rsidRDefault="00086B1F" w:rsidP="00DF1272">
      <w:pPr>
        <w:pStyle w:val="Textoindependiente"/>
        <w:spacing w:line="276" w:lineRule="auto"/>
        <w:rPr>
          <w:rFonts w:cs="Arial"/>
          <w:sz w:val="24"/>
          <w:szCs w:val="24"/>
        </w:rPr>
      </w:pPr>
    </w:p>
    <w:p w14:paraId="11EF3EE3" w14:textId="2CCE9AAB" w:rsidR="00086B1F" w:rsidRPr="00AB6F7C" w:rsidRDefault="00086B1F" w:rsidP="00DF1272">
      <w:pPr>
        <w:pStyle w:val="Textoindependiente"/>
        <w:spacing w:line="276" w:lineRule="auto"/>
        <w:rPr>
          <w:rFonts w:cs="Arial"/>
          <w:sz w:val="24"/>
          <w:szCs w:val="24"/>
        </w:rPr>
      </w:pPr>
      <w:r w:rsidRPr="00AB6F7C">
        <w:rPr>
          <w:rFonts w:cs="Arial"/>
          <w:sz w:val="24"/>
          <w:szCs w:val="24"/>
        </w:rPr>
        <w:t>Med</w:t>
      </w:r>
      <w:r w:rsidR="00165305" w:rsidRPr="00AB6F7C">
        <w:rPr>
          <w:rFonts w:cs="Arial"/>
          <w:sz w:val="24"/>
          <w:szCs w:val="24"/>
        </w:rPr>
        <w:t xml:space="preserve">iante auto de fecha 19 de abril del año que corre el juzgado encontró que el recurso de </w:t>
      </w:r>
      <w:r w:rsidR="7E0CF168" w:rsidRPr="00AB6F7C">
        <w:rPr>
          <w:rFonts w:cs="Arial"/>
          <w:sz w:val="24"/>
          <w:szCs w:val="24"/>
        </w:rPr>
        <w:t>reposición</w:t>
      </w:r>
      <w:r w:rsidR="00165305" w:rsidRPr="00AB6F7C">
        <w:rPr>
          <w:rFonts w:cs="Arial"/>
          <w:sz w:val="24"/>
          <w:szCs w:val="24"/>
        </w:rPr>
        <w:t xml:space="preserve"> fue propuesto por fuera de término, por lo que procedió a rechazarlo y a conceder el de apelación el cual fue formulado de manera subsidiaria.</w:t>
      </w:r>
      <w:r w:rsidRPr="00AB6F7C">
        <w:rPr>
          <w:rFonts w:cs="Arial"/>
          <w:sz w:val="24"/>
          <w:szCs w:val="24"/>
        </w:rPr>
        <w:t xml:space="preserve"> </w:t>
      </w:r>
    </w:p>
    <w:p w14:paraId="3DEEC669" w14:textId="77777777" w:rsidR="006474C1" w:rsidRPr="00AB6F7C" w:rsidRDefault="006474C1" w:rsidP="00DF1272">
      <w:pPr>
        <w:pStyle w:val="paragraph"/>
        <w:spacing w:before="0" w:beforeAutospacing="0" w:after="0" w:afterAutospacing="0" w:line="276" w:lineRule="auto"/>
        <w:jc w:val="center"/>
        <w:textAlignment w:val="baseline"/>
        <w:rPr>
          <w:rStyle w:val="normaltextrun"/>
          <w:rFonts w:ascii="Arial" w:hAnsi="Arial" w:cs="Arial"/>
          <w:b/>
          <w:bCs/>
        </w:rPr>
      </w:pPr>
    </w:p>
    <w:p w14:paraId="07313AAE" w14:textId="77777777" w:rsidR="006474C1" w:rsidRPr="00AB6F7C" w:rsidRDefault="006474C1" w:rsidP="00DF1272">
      <w:pPr>
        <w:pStyle w:val="paragraph"/>
        <w:spacing w:before="0" w:beforeAutospacing="0" w:after="0" w:afterAutospacing="0" w:line="276" w:lineRule="auto"/>
        <w:jc w:val="center"/>
        <w:textAlignment w:val="baseline"/>
        <w:rPr>
          <w:rFonts w:ascii="Arial" w:hAnsi="Arial" w:cs="Arial"/>
        </w:rPr>
      </w:pPr>
      <w:r w:rsidRPr="00AB6F7C">
        <w:rPr>
          <w:rStyle w:val="normaltextrun"/>
          <w:rFonts w:ascii="Arial" w:hAnsi="Arial" w:cs="Arial"/>
          <w:b/>
          <w:bCs/>
        </w:rPr>
        <w:t>ALEGATOS DE CONCLUSIÓN     </w:t>
      </w:r>
      <w:r w:rsidRPr="00AB6F7C">
        <w:rPr>
          <w:rStyle w:val="eop"/>
          <w:rFonts w:ascii="Arial" w:eastAsia="Calibri" w:hAnsi="Arial" w:cs="Arial"/>
        </w:rPr>
        <w:t> </w:t>
      </w:r>
    </w:p>
    <w:p w14:paraId="675C8173" w14:textId="77777777" w:rsidR="006474C1" w:rsidRPr="00AB6F7C" w:rsidRDefault="006474C1" w:rsidP="00DF1272">
      <w:pPr>
        <w:pStyle w:val="paragraph"/>
        <w:spacing w:before="0" w:beforeAutospacing="0" w:after="0" w:afterAutospacing="0" w:line="276" w:lineRule="auto"/>
        <w:textAlignment w:val="baseline"/>
        <w:rPr>
          <w:rStyle w:val="eop"/>
          <w:rFonts w:ascii="Arial" w:eastAsia="Calibri" w:hAnsi="Arial" w:cs="Arial"/>
        </w:rPr>
      </w:pPr>
      <w:r w:rsidRPr="00AB6F7C">
        <w:rPr>
          <w:rStyle w:val="normaltextrun"/>
          <w:rFonts w:ascii="Arial" w:hAnsi="Arial" w:cs="Arial"/>
        </w:rPr>
        <w:t> </w:t>
      </w:r>
      <w:r w:rsidRPr="00AB6F7C">
        <w:rPr>
          <w:rStyle w:val="eop"/>
          <w:rFonts w:ascii="Arial" w:eastAsia="Calibri" w:hAnsi="Arial" w:cs="Arial"/>
        </w:rPr>
        <w:t>  </w:t>
      </w:r>
    </w:p>
    <w:p w14:paraId="1D2923C8" w14:textId="77777777" w:rsidR="006474C1" w:rsidRPr="00AB6F7C" w:rsidRDefault="006474C1" w:rsidP="00DF1272">
      <w:pPr>
        <w:pStyle w:val="paragraph"/>
        <w:spacing w:before="0" w:beforeAutospacing="0" w:after="0" w:afterAutospacing="0" w:line="276" w:lineRule="auto"/>
        <w:textAlignment w:val="baseline"/>
        <w:rPr>
          <w:rStyle w:val="normaltextrun"/>
          <w:rFonts w:ascii="Arial" w:hAnsi="Arial" w:cs="Arial"/>
        </w:rPr>
      </w:pPr>
      <w:r w:rsidRPr="00AB6F7C">
        <w:rPr>
          <w:rStyle w:val="normaltextrun"/>
          <w:rFonts w:ascii="Arial" w:hAnsi="Arial" w:cs="Arial"/>
        </w:rPr>
        <w:t>Dentro del término conferido para presentar alegatos de conclusión, la parte actora guardó silencio.</w:t>
      </w:r>
    </w:p>
    <w:p w14:paraId="3656B9AB" w14:textId="77777777" w:rsidR="006474C1" w:rsidRPr="00AB6F7C" w:rsidRDefault="006474C1" w:rsidP="00DF1272">
      <w:pPr>
        <w:pStyle w:val="paragraph"/>
        <w:spacing w:before="0" w:beforeAutospacing="0" w:after="0" w:afterAutospacing="0" w:line="276" w:lineRule="auto"/>
        <w:textAlignment w:val="baseline"/>
        <w:rPr>
          <w:rStyle w:val="normaltextrun"/>
          <w:rFonts w:ascii="Arial" w:hAnsi="Arial" w:cs="Arial"/>
        </w:rPr>
      </w:pPr>
    </w:p>
    <w:p w14:paraId="197B4108" w14:textId="77777777" w:rsidR="006474C1" w:rsidRPr="00AB6F7C" w:rsidRDefault="006474C1" w:rsidP="00DF1272">
      <w:pPr>
        <w:pStyle w:val="paragraph"/>
        <w:spacing w:before="0" w:beforeAutospacing="0" w:after="0" w:afterAutospacing="0" w:line="276" w:lineRule="auto"/>
        <w:textAlignment w:val="baseline"/>
        <w:rPr>
          <w:rFonts w:ascii="Arial" w:hAnsi="Arial" w:cs="Arial"/>
        </w:rPr>
      </w:pPr>
      <w:r w:rsidRPr="00AB6F7C">
        <w:rPr>
          <w:rStyle w:val="normaltextrun"/>
          <w:rFonts w:ascii="Arial" w:hAnsi="Arial" w:cs="Arial"/>
        </w:rPr>
        <w:t>Reunida la Sala, lo que corresponde es la solución del siguiente:</w:t>
      </w:r>
      <w:r w:rsidRPr="00AB6F7C">
        <w:rPr>
          <w:rStyle w:val="eop"/>
          <w:rFonts w:ascii="Arial" w:eastAsia="Calibri" w:hAnsi="Arial" w:cs="Arial"/>
        </w:rPr>
        <w:t> </w:t>
      </w:r>
    </w:p>
    <w:p w14:paraId="049F31CB" w14:textId="77777777" w:rsidR="006474C1" w:rsidRPr="00AB6F7C" w:rsidRDefault="006474C1" w:rsidP="00DF1272">
      <w:pPr>
        <w:pStyle w:val="Textoindependiente"/>
        <w:spacing w:line="276" w:lineRule="auto"/>
        <w:jc w:val="center"/>
        <w:rPr>
          <w:rStyle w:val="normaltextrun"/>
          <w:rFonts w:cs="Arial"/>
          <w:b/>
          <w:bCs/>
          <w:sz w:val="24"/>
          <w:szCs w:val="24"/>
        </w:rPr>
      </w:pPr>
    </w:p>
    <w:p w14:paraId="4650F320" w14:textId="77777777" w:rsidR="006474C1" w:rsidRPr="00AB6F7C" w:rsidRDefault="006474C1" w:rsidP="00DF1272">
      <w:pPr>
        <w:pStyle w:val="Textoindependiente"/>
        <w:spacing w:line="276" w:lineRule="auto"/>
        <w:jc w:val="center"/>
        <w:rPr>
          <w:rFonts w:cs="Arial"/>
          <w:b/>
          <w:sz w:val="24"/>
          <w:szCs w:val="24"/>
        </w:rPr>
      </w:pPr>
      <w:r w:rsidRPr="00AB6F7C">
        <w:rPr>
          <w:rStyle w:val="normaltextrun"/>
          <w:rFonts w:cs="Arial"/>
          <w:b/>
          <w:bCs/>
          <w:sz w:val="24"/>
          <w:szCs w:val="24"/>
        </w:rPr>
        <w:t>PROBLEMA</w:t>
      </w:r>
      <w:r w:rsidR="00327E43" w:rsidRPr="00AB6F7C">
        <w:rPr>
          <w:rStyle w:val="normaltextrun"/>
          <w:rFonts w:cs="Arial"/>
          <w:b/>
          <w:bCs/>
          <w:sz w:val="24"/>
          <w:szCs w:val="24"/>
        </w:rPr>
        <w:t xml:space="preserve"> </w:t>
      </w:r>
      <w:r w:rsidRPr="00AB6F7C">
        <w:rPr>
          <w:rStyle w:val="normaltextrun"/>
          <w:rFonts w:cs="Arial"/>
          <w:b/>
          <w:bCs/>
          <w:sz w:val="24"/>
          <w:szCs w:val="24"/>
        </w:rPr>
        <w:t>JURÍDICO</w:t>
      </w:r>
    </w:p>
    <w:p w14:paraId="53128261" w14:textId="77777777" w:rsidR="008936CB" w:rsidRPr="00AB6F7C" w:rsidRDefault="008936CB" w:rsidP="00DF1272">
      <w:pPr>
        <w:pStyle w:val="Textoindependiente"/>
        <w:spacing w:line="276" w:lineRule="auto"/>
        <w:rPr>
          <w:rFonts w:cs="Arial"/>
          <w:sz w:val="24"/>
          <w:szCs w:val="24"/>
        </w:rPr>
      </w:pPr>
    </w:p>
    <w:p w14:paraId="54D6A5DA" w14:textId="0924E722" w:rsidR="00327E43" w:rsidRPr="00AB6F7C" w:rsidRDefault="0060083F" w:rsidP="00DF1272">
      <w:pPr>
        <w:pStyle w:val="Textoindependiente"/>
        <w:spacing w:line="276" w:lineRule="auto"/>
        <w:ind w:left="426" w:right="335"/>
        <w:rPr>
          <w:rFonts w:cs="Arial"/>
          <w:b/>
          <w:bCs/>
          <w:i/>
          <w:iCs/>
          <w:sz w:val="24"/>
          <w:szCs w:val="24"/>
        </w:rPr>
      </w:pPr>
      <w:r w:rsidRPr="00AB6F7C">
        <w:rPr>
          <w:rFonts w:cs="Arial"/>
          <w:b/>
          <w:bCs/>
          <w:i/>
          <w:iCs/>
          <w:sz w:val="24"/>
          <w:szCs w:val="24"/>
        </w:rPr>
        <w:t>¿</w:t>
      </w:r>
      <w:r w:rsidR="00005077" w:rsidRPr="00AB6F7C">
        <w:rPr>
          <w:rFonts w:cs="Arial"/>
          <w:b/>
          <w:bCs/>
          <w:i/>
          <w:iCs/>
          <w:sz w:val="24"/>
          <w:szCs w:val="24"/>
        </w:rPr>
        <w:t xml:space="preserve">Ante la inactividad de la parte actora para notificar la demanda </w:t>
      </w:r>
      <w:r w:rsidR="7B2ED8BC" w:rsidRPr="00AB6F7C">
        <w:rPr>
          <w:rFonts w:cs="Arial"/>
          <w:b/>
          <w:bCs/>
          <w:i/>
          <w:iCs/>
          <w:sz w:val="24"/>
          <w:szCs w:val="24"/>
        </w:rPr>
        <w:t>a</w:t>
      </w:r>
      <w:r w:rsidR="00005077" w:rsidRPr="00AB6F7C">
        <w:rPr>
          <w:rFonts w:cs="Arial"/>
          <w:b/>
          <w:bCs/>
          <w:i/>
          <w:iCs/>
          <w:sz w:val="24"/>
          <w:szCs w:val="24"/>
        </w:rPr>
        <w:t>l llamado a juicio</w:t>
      </w:r>
      <w:r w:rsidR="3133F3B1" w:rsidRPr="00AB6F7C">
        <w:rPr>
          <w:rFonts w:cs="Arial"/>
          <w:b/>
          <w:bCs/>
          <w:i/>
          <w:iCs/>
          <w:sz w:val="24"/>
          <w:szCs w:val="24"/>
        </w:rPr>
        <w:t xml:space="preserve">, </w:t>
      </w:r>
      <w:r w:rsidR="00707C7E" w:rsidRPr="00AB6F7C">
        <w:rPr>
          <w:rFonts w:cs="Arial"/>
          <w:b/>
          <w:bCs/>
          <w:i/>
          <w:iCs/>
          <w:sz w:val="24"/>
          <w:szCs w:val="24"/>
        </w:rPr>
        <w:t>procede declarar</w:t>
      </w:r>
      <w:r w:rsidR="00005077" w:rsidRPr="00AB6F7C">
        <w:rPr>
          <w:rFonts w:cs="Arial"/>
          <w:b/>
          <w:bCs/>
          <w:i/>
          <w:iCs/>
          <w:sz w:val="24"/>
          <w:szCs w:val="24"/>
        </w:rPr>
        <w:t xml:space="preserve"> la terminación el proceso </w:t>
      </w:r>
      <w:r w:rsidR="00707C7E" w:rsidRPr="00AB6F7C">
        <w:rPr>
          <w:rFonts w:cs="Arial"/>
          <w:b/>
          <w:bCs/>
          <w:i/>
          <w:iCs/>
          <w:sz w:val="24"/>
          <w:szCs w:val="24"/>
        </w:rPr>
        <w:t xml:space="preserve">en aplicación de lo dispuesto en el parágrafo del artículo 30 del </w:t>
      </w:r>
      <w:proofErr w:type="spellStart"/>
      <w:r w:rsidR="00707C7E" w:rsidRPr="00AB6F7C">
        <w:rPr>
          <w:rFonts w:cs="Arial"/>
          <w:b/>
          <w:bCs/>
          <w:i/>
          <w:iCs/>
          <w:sz w:val="24"/>
          <w:szCs w:val="24"/>
        </w:rPr>
        <w:t>CPT</w:t>
      </w:r>
      <w:proofErr w:type="spellEnd"/>
      <w:r w:rsidR="00707C7E" w:rsidRPr="00AB6F7C">
        <w:rPr>
          <w:rFonts w:cs="Arial"/>
          <w:b/>
          <w:bCs/>
          <w:i/>
          <w:iCs/>
          <w:sz w:val="24"/>
          <w:szCs w:val="24"/>
        </w:rPr>
        <w:t xml:space="preserve"> y SS</w:t>
      </w:r>
      <w:r w:rsidRPr="00AB6F7C">
        <w:rPr>
          <w:rFonts w:cs="Arial"/>
          <w:b/>
          <w:bCs/>
          <w:i/>
          <w:iCs/>
          <w:sz w:val="24"/>
          <w:szCs w:val="24"/>
        </w:rPr>
        <w:t>?</w:t>
      </w:r>
    </w:p>
    <w:p w14:paraId="62486C05" w14:textId="77777777" w:rsidR="00327E43" w:rsidRPr="00AB6F7C" w:rsidRDefault="00327E43" w:rsidP="00DF1272">
      <w:pPr>
        <w:pStyle w:val="Textoindependiente"/>
        <w:spacing w:line="276" w:lineRule="auto"/>
        <w:ind w:left="426" w:right="335"/>
        <w:rPr>
          <w:rFonts w:cs="Arial"/>
          <w:b/>
          <w:i/>
          <w:sz w:val="24"/>
          <w:szCs w:val="24"/>
        </w:rPr>
      </w:pPr>
    </w:p>
    <w:p w14:paraId="75D69062" w14:textId="77777777" w:rsidR="006474C1" w:rsidRPr="00AB6F7C" w:rsidRDefault="006474C1" w:rsidP="00DF1272">
      <w:pPr>
        <w:spacing w:after="0"/>
        <w:ind w:right="51"/>
        <w:jc w:val="both"/>
        <w:rPr>
          <w:rFonts w:ascii="Arial" w:hAnsi="Arial" w:cs="Arial"/>
          <w:sz w:val="24"/>
          <w:szCs w:val="24"/>
        </w:rPr>
      </w:pPr>
      <w:r w:rsidRPr="00AB6F7C">
        <w:rPr>
          <w:rFonts w:ascii="Arial" w:hAnsi="Arial" w:cs="Arial"/>
          <w:sz w:val="24"/>
          <w:szCs w:val="24"/>
        </w:rPr>
        <w:t xml:space="preserve">Para resolver </w:t>
      </w:r>
      <w:r w:rsidR="00707C7E" w:rsidRPr="00AB6F7C">
        <w:rPr>
          <w:rFonts w:ascii="Arial" w:hAnsi="Arial" w:cs="Arial"/>
          <w:sz w:val="24"/>
          <w:szCs w:val="24"/>
        </w:rPr>
        <w:t>el interrogante formulado</w:t>
      </w:r>
      <w:r w:rsidRPr="00AB6F7C">
        <w:rPr>
          <w:rFonts w:ascii="Arial" w:hAnsi="Arial" w:cs="Arial"/>
          <w:sz w:val="24"/>
          <w:szCs w:val="24"/>
        </w:rPr>
        <w:t xml:space="preserve"> es necesario hacer las siguientes precisiones: </w:t>
      </w:r>
    </w:p>
    <w:p w14:paraId="4B99056E" w14:textId="77777777" w:rsidR="007927FA" w:rsidRPr="00AB6F7C" w:rsidRDefault="007927FA" w:rsidP="00DF1272">
      <w:pPr>
        <w:pStyle w:val="Prrafodelista"/>
        <w:spacing w:after="0"/>
        <w:ind w:left="0" w:right="284"/>
        <w:jc w:val="both"/>
        <w:rPr>
          <w:rFonts w:ascii="Arial" w:hAnsi="Arial" w:cs="Arial"/>
          <w:sz w:val="24"/>
          <w:szCs w:val="24"/>
        </w:rPr>
      </w:pPr>
    </w:p>
    <w:p w14:paraId="3F72C871" w14:textId="77777777" w:rsidR="001D0956" w:rsidRPr="00AB6F7C" w:rsidRDefault="00130C6E" w:rsidP="00DF1272">
      <w:pPr>
        <w:pStyle w:val="Prrafodelista"/>
        <w:numPr>
          <w:ilvl w:val="0"/>
          <w:numId w:val="4"/>
        </w:numPr>
        <w:spacing w:after="0"/>
        <w:ind w:left="284" w:right="51" w:hanging="284"/>
        <w:jc w:val="both"/>
        <w:rPr>
          <w:rFonts w:ascii="Arial" w:eastAsia="Arial" w:hAnsi="Arial" w:cs="Arial"/>
          <w:sz w:val="24"/>
          <w:szCs w:val="24"/>
        </w:rPr>
      </w:pPr>
      <w:r w:rsidRPr="00AB6F7C">
        <w:rPr>
          <w:rFonts w:ascii="Arial" w:eastAsia="Arial" w:hAnsi="Arial" w:cs="Arial"/>
          <w:b/>
          <w:sz w:val="24"/>
          <w:szCs w:val="24"/>
        </w:rPr>
        <w:t>DE LA CONTUMACIA EN EL PROCEDIMIENTO LABORAL</w:t>
      </w:r>
      <w:r w:rsidR="001D0956" w:rsidRPr="00AB6F7C">
        <w:rPr>
          <w:rFonts w:ascii="Arial" w:eastAsia="Arial" w:hAnsi="Arial" w:cs="Arial"/>
          <w:sz w:val="24"/>
          <w:szCs w:val="24"/>
        </w:rPr>
        <w:t>.</w:t>
      </w:r>
    </w:p>
    <w:p w14:paraId="29D6B04F" w14:textId="77777777" w:rsidR="001D0956" w:rsidRPr="00AB6F7C" w:rsidRDefault="001D0956" w:rsidP="00DF1272">
      <w:pPr>
        <w:pStyle w:val="Prrafodelista"/>
        <w:spacing w:after="0"/>
        <w:ind w:left="0" w:right="51"/>
        <w:jc w:val="both"/>
        <w:rPr>
          <w:rFonts w:ascii="Arial" w:eastAsia="Arial" w:hAnsi="Arial" w:cs="Arial"/>
          <w:sz w:val="24"/>
          <w:szCs w:val="24"/>
        </w:rPr>
      </w:pPr>
      <w:r w:rsidRPr="00AB6F7C">
        <w:rPr>
          <w:rFonts w:ascii="Arial" w:eastAsia="Arial" w:hAnsi="Arial" w:cs="Arial"/>
          <w:sz w:val="24"/>
          <w:szCs w:val="24"/>
        </w:rPr>
        <w:t xml:space="preserve"> </w:t>
      </w:r>
    </w:p>
    <w:p w14:paraId="5B7EAD15" w14:textId="6BA87248" w:rsidR="001D0956" w:rsidRPr="00AB6F7C" w:rsidRDefault="001D0956" w:rsidP="00DF1272">
      <w:pPr>
        <w:pStyle w:val="Prrafodelista"/>
        <w:spacing w:after="0"/>
        <w:ind w:left="0" w:right="51"/>
        <w:jc w:val="both"/>
        <w:rPr>
          <w:rFonts w:ascii="Arial" w:eastAsia="Arial" w:hAnsi="Arial" w:cs="Arial"/>
          <w:sz w:val="24"/>
          <w:szCs w:val="24"/>
        </w:rPr>
      </w:pPr>
      <w:r w:rsidRPr="00AB6F7C">
        <w:rPr>
          <w:rFonts w:ascii="Arial" w:eastAsia="Arial" w:hAnsi="Arial" w:cs="Arial"/>
          <w:sz w:val="24"/>
          <w:szCs w:val="24"/>
        </w:rPr>
        <w:lastRenderedPageBreak/>
        <w:t>El artículo 30 del Código Procesal del Trabajo y la Seguridad Social prevé que</w:t>
      </w:r>
      <w:r w:rsidR="008237DB" w:rsidRPr="00AB6F7C">
        <w:rPr>
          <w:rFonts w:ascii="Arial" w:eastAsia="Arial" w:hAnsi="Arial" w:cs="Arial"/>
          <w:sz w:val="24"/>
          <w:szCs w:val="24"/>
        </w:rPr>
        <w:t xml:space="preserve">, </w:t>
      </w:r>
      <w:r w:rsidRPr="00AB6F7C">
        <w:rPr>
          <w:rFonts w:ascii="Arial" w:eastAsia="Arial" w:hAnsi="Arial" w:cs="Arial"/>
          <w:sz w:val="24"/>
          <w:szCs w:val="24"/>
        </w:rPr>
        <w:t>dentro del proceso ordinario laboral que se siga en contra de quien no dio respuesta a la demanda o no compareció a las audiencias programadas</w:t>
      </w:r>
      <w:r w:rsidR="00707C7E" w:rsidRPr="00AB6F7C">
        <w:rPr>
          <w:rFonts w:ascii="Arial" w:eastAsia="Arial" w:hAnsi="Arial" w:cs="Arial"/>
          <w:sz w:val="24"/>
          <w:szCs w:val="24"/>
        </w:rPr>
        <w:t>,</w:t>
      </w:r>
      <w:r w:rsidRPr="00AB6F7C">
        <w:rPr>
          <w:rFonts w:ascii="Arial" w:eastAsia="Arial" w:hAnsi="Arial" w:cs="Arial"/>
          <w:sz w:val="24"/>
          <w:szCs w:val="24"/>
        </w:rPr>
        <w:t xml:space="preserve"> sin ninguna justificación, el trámite debe continuarse sin su asistencia.  Igual proceder debe observarse en caso de</w:t>
      </w:r>
      <w:r w:rsidR="00901BD2">
        <w:rPr>
          <w:rFonts w:ascii="Arial" w:eastAsia="Arial" w:hAnsi="Arial" w:cs="Arial"/>
          <w:sz w:val="24"/>
          <w:szCs w:val="24"/>
        </w:rPr>
        <w:t xml:space="preserve"> que </w:t>
      </w:r>
      <w:r w:rsidR="008237DB" w:rsidRPr="00AB6F7C">
        <w:rPr>
          <w:rFonts w:ascii="Arial" w:eastAsia="Arial" w:hAnsi="Arial" w:cs="Arial"/>
          <w:sz w:val="24"/>
          <w:szCs w:val="24"/>
        </w:rPr>
        <w:t>sea la parte demandante quien demuestre ese comportamiento o si son ambas partes las que desatienden el llamado del juez laboral.</w:t>
      </w:r>
    </w:p>
    <w:p w14:paraId="1299C43A" w14:textId="77777777" w:rsidR="008237DB" w:rsidRPr="00AB6F7C" w:rsidRDefault="008237DB" w:rsidP="00DF1272">
      <w:pPr>
        <w:pStyle w:val="Prrafodelista"/>
        <w:spacing w:after="0"/>
        <w:ind w:left="0" w:right="51"/>
        <w:jc w:val="both"/>
        <w:rPr>
          <w:rFonts w:ascii="Arial" w:eastAsia="Arial" w:hAnsi="Arial" w:cs="Arial"/>
          <w:sz w:val="24"/>
          <w:szCs w:val="24"/>
        </w:rPr>
      </w:pPr>
    </w:p>
    <w:p w14:paraId="1675DAF2" w14:textId="77777777" w:rsidR="008237DB" w:rsidRPr="00AB6F7C" w:rsidRDefault="008237DB" w:rsidP="00DF1272">
      <w:pPr>
        <w:pStyle w:val="Prrafodelista"/>
        <w:spacing w:after="0"/>
        <w:ind w:left="0" w:right="51"/>
        <w:jc w:val="both"/>
        <w:rPr>
          <w:rFonts w:ascii="Arial" w:eastAsia="Arial" w:hAnsi="Arial" w:cs="Arial"/>
          <w:sz w:val="24"/>
          <w:szCs w:val="24"/>
        </w:rPr>
      </w:pPr>
      <w:r w:rsidRPr="00AB6F7C">
        <w:rPr>
          <w:rFonts w:ascii="Arial" w:eastAsia="Arial" w:hAnsi="Arial" w:cs="Arial"/>
          <w:sz w:val="24"/>
          <w:szCs w:val="24"/>
        </w:rPr>
        <w:t>Ahora, esa misma disposición prevé que “</w:t>
      </w:r>
      <w:r w:rsidRPr="001B1841">
        <w:rPr>
          <w:rFonts w:ascii="Arial" w:eastAsia="Arial" w:hAnsi="Arial" w:cs="Arial"/>
          <w:i/>
          <w:szCs w:val="24"/>
        </w:rPr>
        <w:t>Si transcurridos seis (6) meses a partir del auto admisorio de la demanda o de la demanda de reconvención, no se hubiere efectuado gestión alguna para su notificación el juez ordenará el archivo de las diligencias o dispondrá que se continué el trámite con la demanda principal únicamente</w:t>
      </w:r>
      <w:r w:rsidRPr="00AB6F7C">
        <w:rPr>
          <w:rFonts w:ascii="Arial" w:eastAsia="Arial" w:hAnsi="Arial" w:cs="Arial"/>
          <w:sz w:val="24"/>
          <w:szCs w:val="24"/>
        </w:rPr>
        <w:t>”.</w:t>
      </w:r>
    </w:p>
    <w:p w14:paraId="4DDBEF00" w14:textId="77777777" w:rsidR="008237DB" w:rsidRPr="00AB6F7C" w:rsidRDefault="008237DB" w:rsidP="00DF1272">
      <w:pPr>
        <w:pStyle w:val="Prrafodelista"/>
        <w:spacing w:after="0"/>
        <w:ind w:left="0" w:right="51"/>
        <w:jc w:val="both"/>
        <w:rPr>
          <w:rFonts w:ascii="Arial" w:eastAsia="Arial" w:hAnsi="Arial" w:cs="Arial"/>
          <w:sz w:val="24"/>
          <w:szCs w:val="24"/>
        </w:rPr>
      </w:pPr>
    </w:p>
    <w:p w14:paraId="14E32E6F" w14:textId="685E1BA3" w:rsidR="00130C6E" w:rsidRPr="00AB6F7C" w:rsidRDefault="008237DB" w:rsidP="00DF1272">
      <w:pPr>
        <w:pStyle w:val="Prrafodelista"/>
        <w:spacing w:after="0"/>
        <w:ind w:left="0" w:right="51"/>
        <w:jc w:val="both"/>
        <w:rPr>
          <w:rFonts w:ascii="Arial" w:eastAsia="Arial" w:hAnsi="Arial" w:cs="Arial"/>
          <w:sz w:val="24"/>
          <w:szCs w:val="24"/>
        </w:rPr>
      </w:pPr>
      <w:r w:rsidRPr="00AB6F7C">
        <w:rPr>
          <w:rFonts w:ascii="Arial" w:eastAsia="Arial" w:hAnsi="Arial" w:cs="Arial"/>
          <w:sz w:val="24"/>
          <w:szCs w:val="24"/>
        </w:rPr>
        <w:t>De la norma en cita se puede inferir, sin lugar a dudas, que al advertirse el paso de tiempo sin que se adelante la notificación del demandado o de la dem</w:t>
      </w:r>
      <w:r w:rsidR="00A2351C" w:rsidRPr="00AB6F7C">
        <w:rPr>
          <w:rFonts w:ascii="Arial" w:eastAsia="Arial" w:hAnsi="Arial" w:cs="Arial"/>
          <w:sz w:val="24"/>
          <w:szCs w:val="24"/>
        </w:rPr>
        <w:t xml:space="preserve">andada de reconvención, la orden del juzgado no debe ser otra más que el archivo del proceso, sin que ello implique la terminación del mismo, pues una consecuencia tan gravosa para el demandante </w:t>
      </w:r>
      <w:r w:rsidR="00130C6E" w:rsidRPr="00AB6F7C">
        <w:rPr>
          <w:rFonts w:ascii="Arial" w:eastAsia="Arial" w:hAnsi="Arial" w:cs="Arial"/>
          <w:sz w:val="24"/>
          <w:szCs w:val="24"/>
        </w:rPr>
        <w:t>no previó el legislador para castigar su inactividad en el trámite.</w:t>
      </w:r>
    </w:p>
    <w:p w14:paraId="3461D779" w14:textId="77777777" w:rsidR="005703DD" w:rsidRPr="00AB6F7C" w:rsidRDefault="005703DD" w:rsidP="00DF1272">
      <w:pPr>
        <w:pStyle w:val="Prrafodelista"/>
        <w:spacing w:after="0"/>
        <w:ind w:left="0" w:right="51"/>
        <w:jc w:val="both"/>
        <w:rPr>
          <w:rFonts w:ascii="Arial" w:eastAsia="Arial" w:hAnsi="Arial" w:cs="Arial"/>
          <w:sz w:val="24"/>
          <w:szCs w:val="24"/>
        </w:rPr>
      </w:pPr>
    </w:p>
    <w:p w14:paraId="1C5B5681" w14:textId="77777777" w:rsidR="005703DD" w:rsidRPr="00AB6F7C" w:rsidRDefault="005703DD" w:rsidP="00DF1272">
      <w:pPr>
        <w:spacing w:after="0"/>
        <w:jc w:val="both"/>
        <w:rPr>
          <w:rFonts w:ascii="Arial" w:hAnsi="Arial" w:cs="Arial"/>
          <w:sz w:val="24"/>
          <w:szCs w:val="24"/>
        </w:rPr>
      </w:pPr>
      <w:r w:rsidRPr="00AB6F7C">
        <w:rPr>
          <w:rFonts w:ascii="Arial" w:eastAsia="Arial" w:hAnsi="Arial" w:cs="Arial"/>
          <w:sz w:val="24"/>
          <w:szCs w:val="24"/>
        </w:rPr>
        <w:t xml:space="preserve">Al respecto, la Sala de Casación Laboral, </w:t>
      </w:r>
      <w:r w:rsidRPr="00AB6F7C">
        <w:rPr>
          <w:rFonts w:ascii="Arial" w:hAnsi="Arial" w:cs="Arial"/>
          <w:sz w:val="24"/>
          <w:szCs w:val="24"/>
        </w:rPr>
        <w:t xml:space="preserve">en la Sentencia </w:t>
      </w:r>
      <w:proofErr w:type="spellStart"/>
      <w:r w:rsidRPr="00AB6F7C">
        <w:rPr>
          <w:rFonts w:ascii="Arial" w:hAnsi="Arial" w:cs="Arial"/>
          <w:sz w:val="24"/>
          <w:szCs w:val="24"/>
        </w:rPr>
        <w:t>STL</w:t>
      </w:r>
      <w:proofErr w:type="spellEnd"/>
      <w:r w:rsidRPr="00AB6F7C">
        <w:rPr>
          <w:rFonts w:ascii="Arial" w:hAnsi="Arial" w:cs="Arial"/>
          <w:sz w:val="24"/>
          <w:szCs w:val="24"/>
        </w:rPr>
        <w:t>-1456-2022, con ponencia del Magistrado Gerardo Botero Zuluaga, indicó:</w:t>
      </w:r>
    </w:p>
    <w:p w14:paraId="3CF2D8B6" w14:textId="77777777" w:rsidR="00130C6E" w:rsidRPr="00AB6F7C" w:rsidRDefault="00130C6E" w:rsidP="00DF1272">
      <w:pPr>
        <w:pStyle w:val="Prrafodelista"/>
        <w:spacing w:after="0"/>
        <w:ind w:left="0" w:right="51"/>
        <w:jc w:val="both"/>
        <w:rPr>
          <w:rFonts w:ascii="Arial" w:eastAsia="Arial" w:hAnsi="Arial" w:cs="Arial"/>
          <w:sz w:val="24"/>
          <w:szCs w:val="24"/>
        </w:rPr>
      </w:pPr>
    </w:p>
    <w:p w14:paraId="586F53E1" w14:textId="77777777" w:rsidR="005703DD" w:rsidRPr="00DF1272" w:rsidRDefault="005703DD" w:rsidP="00DF1272">
      <w:pPr>
        <w:spacing w:after="0" w:line="240" w:lineRule="auto"/>
        <w:ind w:left="426" w:right="420" w:hanging="1"/>
        <w:jc w:val="both"/>
        <w:rPr>
          <w:rFonts w:ascii="Arial" w:hAnsi="Arial" w:cs="Arial"/>
          <w:i/>
          <w:szCs w:val="24"/>
        </w:rPr>
      </w:pPr>
      <w:r w:rsidRPr="00DF1272">
        <w:rPr>
          <w:rFonts w:ascii="Arial" w:hAnsi="Arial" w:cs="Arial"/>
          <w:i/>
          <w:szCs w:val="24"/>
        </w:rPr>
        <w:t xml:space="preserve">“(…) como lo ha sostenido esta Corporación, la contumacia del artículo 30 del </w:t>
      </w:r>
      <w:proofErr w:type="spellStart"/>
      <w:r w:rsidRPr="00DF1272">
        <w:rPr>
          <w:rFonts w:ascii="Arial" w:hAnsi="Arial" w:cs="Arial"/>
          <w:i/>
          <w:szCs w:val="24"/>
        </w:rPr>
        <w:t>CPT</w:t>
      </w:r>
      <w:proofErr w:type="spellEnd"/>
      <w:r w:rsidRPr="00DF1272">
        <w:rPr>
          <w:rFonts w:ascii="Arial" w:hAnsi="Arial" w:cs="Arial"/>
          <w:i/>
          <w:szCs w:val="24"/>
        </w:rPr>
        <w:t xml:space="preserve"> y de la SS, no es una forma de terminación del proceso, verbigracia, en sentencia CSJ </w:t>
      </w:r>
      <w:proofErr w:type="spellStart"/>
      <w:r w:rsidRPr="00DF1272">
        <w:rPr>
          <w:rFonts w:ascii="Arial" w:hAnsi="Arial" w:cs="Arial"/>
          <w:i/>
          <w:szCs w:val="24"/>
        </w:rPr>
        <w:t>STL12071</w:t>
      </w:r>
      <w:proofErr w:type="spellEnd"/>
      <w:r w:rsidRPr="00DF1272">
        <w:rPr>
          <w:rFonts w:ascii="Arial" w:hAnsi="Arial" w:cs="Arial"/>
          <w:i/>
          <w:szCs w:val="24"/>
        </w:rPr>
        <w:t>-2020, se dijo:</w:t>
      </w:r>
    </w:p>
    <w:p w14:paraId="0FB78278" w14:textId="77777777" w:rsidR="005703DD" w:rsidRPr="00DF1272" w:rsidRDefault="005703DD" w:rsidP="00DF1272">
      <w:pPr>
        <w:spacing w:after="0" w:line="240" w:lineRule="auto"/>
        <w:ind w:left="426" w:right="420" w:hanging="1"/>
        <w:jc w:val="both"/>
        <w:rPr>
          <w:rFonts w:ascii="Arial" w:hAnsi="Arial" w:cs="Arial"/>
          <w:iCs/>
          <w:color w:val="000000"/>
          <w:szCs w:val="24"/>
        </w:rPr>
      </w:pPr>
    </w:p>
    <w:p w14:paraId="32BA703E" w14:textId="77777777" w:rsidR="005703DD" w:rsidRPr="00DF1272" w:rsidRDefault="005703DD" w:rsidP="00DF1272">
      <w:pPr>
        <w:spacing w:after="0" w:line="240" w:lineRule="auto"/>
        <w:ind w:left="851" w:right="845" w:hanging="1"/>
        <w:jc w:val="both"/>
        <w:rPr>
          <w:rFonts w:ascii="Arial" w:hAnsi="Arial" w:cs="Arial"/>
          <w:iCs/>
          <w:color w:val="000000"/>
          <w:szCs w:val="24"/>
        </w:rPr>
      </w:pPr>
      <w:r w:rsidRPr="00DF1272">
        <w:rPr>
          <w:rFonts w:ascii="Arial" w:hAnsi="Arial" w:cs="Arial"/>
          <w:iCs/>
          <w:color w:val="000000"/>
          <w:szCs w:val="24"/>
        </w:rPr>
        <w:t>Ahora, la Sala estima oportuno aclararle al proponente que el archivo en referencia es provisional que no tiene en materia laboral la connotación de un desistimiento tácito. Por consiguiente, aún tiene la posibilidad de solicitar a la funcionaria el desarchivo, continuar el proceso y llevar a cabo las gestiones tendientes a lograr la notificación de la parte demandada, conforme las disposiciones normativas que se analizaron”</w:t>
      </w:r>
    </w:p>
    <w:p w14:paraId="0A6959E7" w14:textId="63552451" w:rsidR="008237DB" w:rsidRPr="00AB6F7C" w:rsidRDefault="008237DB" w:rsidP="00DF1272">
      <w:pPr>
        <w:pStyle w:val="Prrafodelista"/>
        <w:spacing w:after="0"/>
        <w:ind w:left="0" w:right="51"/>
        <w:jc w:val="both"/>
        <w:rPr>
          <w:rFonts w:ascii="Arial" w:eastAsia="Arial" w:hAnsi="Arial" w:cs="Arial"/>
          <w:sz w:val="24"/>
          <w:szCs w:val="24"/>
        </w:rPr>
      </w:pPr>
    </w:p>
    <w:p w14:paraId="2FEEDA58" w14:textId="77777777" w:rsidR="00F24585" w:rsidRPr="00AB6F7C" w:rsidRDefault="005703DD" w:rsidP="00DF1272">
      <w:pPr>
        <w:pStyle w:val="Prrafodelista"/>
        <w:numPr>
          <w:ilvl w:val="0"/>
          <w:numId w:val="4"/>
        </w:numPr>
        <w:spacing w:after="0"/>
        <w:ind w:left="426" w:hanging="426"/>
        <w:jc w:val="both"/>
        <w:rPr>
          <w:rFonts w:ascii="Arial" w:hAnsi="Arial" w:cs="Arial"/>
          <w:b/>
          <w:sz w:val="24"/>
          <w:szCs w:val="24"/>
        </w:rPr>
      </w:pPr>
      <w:r w:rsidRPr="00AB6F7C">
        <w:rPr>
          <w:rFonts w:ascii="Arial" w:hAnsi="Arial" w:cs="Arial"/>
          <w:b/>
          <w:sz w:val="24"/>
          <w:szCs w:val="24"/>
        </w:rPr>
        <w:t>C</w:t>
      </w:r>
      <w:r w:rsidR="00F63DC4" w:rsidRPr="00AB6F7C">
        <w:rPr>
          <w:rFonts w:ascii="Arial" w:hAnsi="Arial" w:cs="Arial"/>
          <w:b/>
          <w:sz w:val="24"/>
          <w:szCs w:val="24"/>
        </w:rPr>
        <w:t>ASO CONCRETO</w:t>
      </w:r>
    </w:p>
    <w:p w14:paraId="0562CB0E" w14:textId="77777777" w:rsidR="00F24585" w:rsidRPr="00A32A06" w:rsidRDefault="00F24585" w:rsidP="00DF1272">
      <w:pPr>
        <w:pStyle w:val="Textoindependiente"/>
        <w:spacing w:line="276" w:lineRule="auto"/>
        <w:ind w:right="284"/>
        <w:rPr>
          <w:rFonts w:cs="Arial"/>
          <w:sz w:val="24"/>
          <w:szCs w:val="24"/>
          <w:lang w:val="es-CO"/>
        </w:rPr>
      </w:pPr>
    </w:p>
    <w:p w14:paraId="4252C6F0" w14:textId="67491FF5" w:rsidR="00807DEE" w:rsidRPr="00AB6F7C" w:rsidRDefault="00807DEE" w:rsidP="00DF1272">
      <w:pPr>
        <w:pStyle w:val="Textoindependiente"/>
        <w:spacing w:line="276" w:lineRule="auto"/>
        <w:ind w:right="284"/>
        <w:rPr>
          <w:rFonts w:cs="Arial"/>
          <w:sz w:val="24"/>
          <w:szCs w:val="24"/>
          <w:lang w:val="es-CO"/>
        </w:rPr>
      </w:pPr>
      <w:r w:rsidRPr="00AB6F7C">
        <w:rPr>
          <w:rFonts w:cs="Arial"/>
          <w:sz w:val="24"/>
          <w:szCs w:val="24"/>
          <w:lang w:val="es-CO"/>
        </w:rPr>
        <w:t>Sea lo primero advertir</w:t>
      </w:r>
      <w:r w:rsidR="00707C7E" w:rsidRPr="00AB6F7C">
        <w:rPr>
          <w:rFonts w:cs="Arial"/>
          <w:sz w:val="24"/>
          <w:szCs w:val="24"/>
          <w:lang w:val="es-CO"/>
        </w:rPr>
        <w:t xml:space="preserve">, </w:t>
      </w:r>
      <w:r w:rsidRPr="00AB6F7C">
        <w:rPr>
          <w:rFonts w:cs="Arial"/>
          <w:sz w:val="24"/>
          <w:szCs w:val="24"/>
          <w:lang w:val="es-CO"/>
        </w:rPr>
        <w:t xml:space="preserve"> que no le asiste razón al recurrente cuando sostiene que la decisión de dar por terminado el proceso </w:t>
      </w:r>
      <w:r w:rsidR="00847E49" w:rsidRPr="00AB6F7C">
        <w:rPr>
          <w:rFonts w:cs="Arial"/>
          <w:sz w:val="24"/>
          <w:szCs w:val="24"/>
          <w:lang w:val="es-CO"/>
        </w:rPr>
        <w:t xml:space="preserve">y archivar el mismo se soportó en las previsiones del artículo 317 del </w:t>
      </w:r>
      <w:proofErr w:type="spellStart"/>
      <w:r w:rsidR="00847E49" w:rsidRPr="00AB6F7C">
        <w:rPr>
          <w:rFonts w:cs="Arial"/>
          <w:sz w:val="24"/>
          <w:szCs w:val="24"/>
          <w:lang w:val="es-CO"/>
        </w:rPr>
        <w:t>CGP</w:t>
      </w:r>
      <w:proofErr w:type="spellEnd"/>
      <w:r w:rsidR="00847E49" w:rsidRPr="00AB6F7C">
        <w:rPr>
          <w:rFonts w:cs="Arial"/>
          <w:sz w:val="24"/>
          <w:szCs w:val="24"/>
          <w:lang w:val="es-CO"/>
        </w:rPr>
        <w:t xml:space="preserve"> que regula el desistimiento tácito</w:t>
      </w:r>
      <w:r w:rsidR="00753F3E" w:rsidRPr="00AB6F7C">
        <w:rPr>
          <w:rFonts w:cs="Arial"/>
          <w:sz w:val="24"/>
          <w:szCs w:val="24"/>
          <w:lang w:val="es-CO"/>
        </w:rPr>
        <w:t xml:space="preserve">, porque en realidad, la orden del juzgado de conocimiento  fue guiada por lo consagrado en el parágrafo del </w:t>
      </w:r>
      <w:r w:rsidR="00847E49" w:rsidRPr="00AB6F7C">
        <w:rPr>
          <w:rFonts w:cs="Arial"/>
          <w:sz w:val="24"/>
          <w:szCs w:val="24"/>
          <w:lang w:val="es-CO"/>
        </w:rPr>
        <w:t xml:space="preserve">artículo 30 del </w:t>
      </w:r>
      <w:proofErr w:type="spellStart"/>
      <w:r w:rsidR="00847E49" w:rsidRPr="00AB6F7C">
        <w:rPr>
          <w:rFonts w:cs="Arial"/>
          <w:sz w:val="24"/>
          <w:szCs w:val="24"/>
          <w:lang w:val="es-CO"/>
        </w:rPr>
        <w:t>CPT</w:t>
      </w:r>
      <w:proofErr w:type="spellEnd"/>
      <w:r w:rsidR="00847E49" w:rsidRPr="00AB6F7C">
        <w:rPr>
          <w:rFonts w:cs="Arial"/>
          <w:sz w:val="24"/>
          <w:szCs w:val="24"/>
          <w:lang w:val="es-CO"/>
        </w:rPr>
        <w:t xml:space="preserve"> y SS, que establece el procedimiento que debe observarse ante la inactividad de </w:t>
      </w:r>
      <w:r w:rsidR="4FAAC230" w:rsidRPr="00AB6F7C">
        <w:rPr>
          <w:rFonts w:cs="Arial"/>
          <w:sz w:val="24"/>
          <w:szCs w:val="24"/>
          <w:lang w:val="es-CO"/>
        </w:rPr>
        <w:t xml:space="preserve">la </w:t>
      </w:r>
      <w:r w:rsidR="00847E49" w:rsidRPr="00AB6F7C">
        <w:rPr>
          <w:rFonts w:cs="Arial"/>
          <w:sz w:val="24"/>
          <w:szCs w:val="24"/>
          <w:lang w:val="es-CO"/>
        </w:rPr>
        <w:t>parte actora para lograr la notificación del demandado.</w:t>
      </w:r>
    </w:p>
    <w:p w14:paraId="34CE0A41" w14:textId="77777777" w:rsidR="00847E49" w:rsidRPr="00AB6F7C" w:rsidRDefault="00847E49" w:rsidP="00DF1272">
      <w:pPr>
        <w:pStyle w:val="Textoindependiente"/>
        <w:spacing w:line="276" w:lineRule="auto"/>
        <w:ind w:right="284"/>
        <w:rPr>
          <w:rFonts w:cs="Arial"/>
          <w:sz w:val="24"/>
          <w:szCs w:val="24"/>
          <w:lang w:val="es-CO"/>
        </w:rPr>
      </w:pPr>
    </w:p>
    <w:p w14:paraId="5DCCA2DE" w14:textId="77777777" w:rsidR="00807DEE" w:rsidRPr="00AB6F7C" w:rsidRDefault="00847E49" w:rsidP="00DF1272">
      <w:pPr>
        <w:pStyle w:val="Textoindependiente"/>
        <w:spacing w:line="276" w:lineRule="auto"/>
        <w:ind w:right="284"/>
        <w:rPr>
          <w:rFonts w:cs="Arial"/>
          <w:sz w:val="24"/>
          <w:szCs w:val="24"/>
          <w:lang w:val="es-CO"/>
        </w:rPr>
      </w:pPr>
      <w:r w:rsidRPr="00AB6F7C">
        <w:rPr>
          <w:rFonts w:cs="Arial"/>
          <w:sz w:val="24"/>
          <w:szCs w:val="24"/>
          <w:lang w:val="es-CO"/>
        </w:rPr>
        <w:t xml:space="preserve">Dicho esto, conforme las consideraciones antes vertidas, es evidente que </w:t>
      </w:r>
      <w:r w:rsidR="00C81065" w:rsidRPr="00AB6F7C">
        <w:rPr>
          <w:rFonts w:cs="Arial"/>
          <w:sz w:val="24"/>
          <w:szCs w:val="24"/>
          <w:lang w:val="es-CO"/>
        </w:rPr>
        <w:t>la</w:t>
      </w:r>
      <w:r w:rsidR="00C81065" w:rsidRPr="00AB6F7C">
        <w:rPr>
          <w:rFonts w:cs="Arial"/>
          <w:i/>
          <w:sz w:val="24"/>
          <w:szCs w:val="24"/>
          <w:lang w:val="es-CO"/>
        </w:rPr>
        <w:t xml:space="preserve"> a quo</w:t>
      </w:r>
      <w:r w:rsidR="00753F3E" w:rsidRPr="00AB6F7C">
        <w:rPr>
          <w:rFonts w:cs="Arial"/>
          <w:i/>
          <w:sz w:val="24"/>
          <w:szCs w:val="24"/>
          <w:lang w:val="es-CO"/>
        </w:rPr>
        <w:t xml:space="preserve"> </w:t>
      </w:r>
      <w:r w:rsidR="00F13BB5" w:rsidRPr="00AB6F7C">
        <w:rPr>
          <w:rFonts w:cs="Arial"/>
          <w:sz w:val="24"/>
          <w:szCs w:val="24"/>
          <w:lang w:val="es-CO"/>
        </w:rPr>
        <w:t>aplicó consecuencias procesales que no fueron previstas por la legislación para sancionar al demandado por su la falta de gestión para integrar la litis con quien identificó como parte pasiva de la acción, pues como viene de verse, ante tal omisión, lo que procede es el archivo temporal de las diligencias y no la terminación del proceso, como equivocadamente se ordenó en la decisión revisada</w:t>
      </w:r>
      <w:r w:rsidR="00AA3AF3" w:rsidRPr="00AB6F7C">
        <w:rPr>
          <w:rFonts w:cs="Arial"/>
          <w:sz w:val="24"/>
          <w:szCs w:val="24"/>
          <w:lang w:val="es-CO"/>
        </w:rPr>
        <w:t>.</w:t>
      </w:r>
    </w:p>
    <w:p w14:paraId="62EBF3C5" w14:textId="77777777" w:rsidR="00F13BB5" w:rsidRPr="00AB6F7C" w:rsidRDefault="00F13BB5" w:rsidP="00DF1272">
      <w:pPr>
        <w:pStyle w:val="Textoindependiente"/>
        <w:spacing w:line="276" w:lineRule="auto"/>
        <w:ind w:right="284"/>
        <w:rPr>
          <w:rFonts w:cs="Arial"/>
          <w:sz w:val="24"/>
          <w:szCs w:val="24"/>
          <w:lang w:val="es-CO"/>
        </w:rPr>
      </w:pPr>
    </w:p>
    <w:p w14:paraId="5CEF24B4" w14:textId="77777777" w:rsidR="00AA3AF3" w:rsidRPr="00AB6F7C" w:rsidRDefault="00F13BB5" w:rsidP="00DF1272">
      <w:pPr>
        <w:pStyle w:val="Textoindependiente"/>
        <w:spacing w:line="276" w:lineRule="auto"/>
        <w:ind w:right="284"/>
        <w:rPr>
          <w:rFonts w:cs="Arial"/>
          <w:sz w:val="24"/>
          <w:szCs w:val="24"/>
          <w:lang w:val="es-CO"/>
        </w:rPr>
      </w:pPr>
      <w:r w:rsidRPr="00AB6F7C">
        <w:rPr>
          <w:rFonts w:cs="Arial"/>
          <w:sz w:val="24"/>
          <w:szCs w:val="24"/>
          <w:lang w:val="es-CO"/>
        </w:rPr>
        <w:t>Pero además, del trámite adelantado hasta ahor</w:t>
      </w:r>
      <w:r w:rsidR="00AA3AF3" w:rsidRPr="00AB6F7C">
        <w:rPr>
          <w:rFonts w:cs="Arial"/>
          <w:sz w:val="24"/>
          <w:szCs w:val="24"/>
          <w:lang w:val="es-CO"/>
        </w:rPr>
        <w:t xml:space="preserve">a, observa la Sala que el juzgado pasó por alto que la prueba aportada por el demandante para dar cumplimiento a </w:t>
      </w:r>
      <w:r w:rsidR="00AA3AF3" w:rsidRPr="00AB6F7C">
        <w:rPr>
          <w:rFonts w:cs="Arial"/>
          <w:sz w:val="24"/>
          <w:szCs w:val="24"/>
          <w:lang w:val="es-CO"/>
        </w:rPr>
        <w:lastRenderedPageBreak/>
        <w:t xml:space="preserve">lo previsto en el inciso 2º del artículo 8º de la Ley 2213 de 2022, registra una dirección electrónica distinta a la anotada en el memorial </w:t>
      </w:r>
      <w:r w:rsidR="00707C7E" w:rsidRPr="00AB6F7C">
        <w:rPr>
          <w:rFonts w:cs="Arial"/>
          <w:sz w:val="24"/>
          <w:szCs w:val="24"/>
          <w:lang w:val="es-CO"/>
        </w:rPr>
        <w:t xml:space="preserve">a través </w:t>
      </w:r>
      <w:r w:rsidR="00AA3AF3" w:rsidRPr="00AB6F7C">
        <w:rPr>
          <w:rFonts w:cs="Arial"/>
          <w:sz w:val="24"/>
          <w:szCs w:val="24"/>
          <w:lang w:val="es-CO"/>
        </w:rPr>
        <w:t>del cual se puso en conocimiento del juzgado el medio por el</w:t>
      </w:r>
      <w:r w:rsidR="00707C7E" w:rsidRPr="00AB6F7C">
        <w:rPr>
          <w:rFonts w:cs="Arial"/>
          <w:sz w:val="24"/>
          <w:szCs w:val="24"/>
          <w:lang w:val="es-CO"/>
        </w:rPr>
        <w:t xml:space="preserve"> que</w:t>
      </w:r>
      <w:r w:rsidR="00AA3AF3" w:rsidRPr="00AB6F7C">
        <w:rPr>
          <w:rFonts w:cs="Arial"/>
          <w:sz w:val="24"/>
          <w:szCs w:val="24"/>
          <w:lang w:val="es-CO"/>
        </w:rPr>
        <w:t xml:space="preserve">  debía </w:t>
      </w:r>
      <w:r w:rsidR="00707C7E" w:rsidRPr="00AB6F7C">
        <w:rPr>
          <w:rFonts w:cs="Arial"/>
          <w:sz w:val="24"/>
          <w:szCs w:val="24"/>
          <w:lang w:val="es-CO"/>
        </w:rPr>
        <w:t xml:space="preserve">surtirse la </w:t>
      </w:r>
      <w:r w:rsidR="00AA3AF3" w:rsidRPr="00AB6F7C">
        <w:rPr>
          <w:rFonts w:cs="Arial"/>
          <w:sz w:val="24"/>
          <w:szCs w:val="24"/>
          <w:lang w:val="es-CO"/>
        </w:rPr>
        <w:t>notificarse</w:t>
      </w:r>
      <w:r w:rsidR="00707C7E" w:rsidRPr="00AB6F7C">
        <w:rPr>
          <w:rFonts w:cs="Arial"/>
          <w:sz w:val="24"/>
          <w:szCs w:val="24"/>
          <w:lang w:val="es-CO"/>
        </w:rPr>
        <w:t xml:space="preserve"> virtual</w:t>
      </w:r>
      <w:r w:rsidR="00AA3AF3" w:rsidRPr="00AB6F7C">
        <w:rPr>
          <w:rFonts w:cs="Arial"/>
          <w:sz w:val="24"/>
          <w:szCs w:val="24"/>
          <w:lang w:val="es-CO"/>
        </w:rPr>
        <w:t xml:space="preserve"> al señor Luz Bernardo Trujillo López, siendo esta </w:t>
      </w:r>
      <w:hyperlink r:id="rId12" w:history="1">
        <w:r w:rsidR="00707C7E" w:rsidRPr="00AB6F7C">
          <w:rPr>
            <w:rStyle w:val="Hipervnculo"/>
            <w:rFonts w:cs="Arial"/>
            <w:sz w:val="24"/>
            <w:szCs w:val="24"/>
            <w:lang w:val="es-CO"/>
          </w:rPr>
          <w:t>luisbernardotrujillo@hotmail.com</w:t>
        </w:r>
      </w:hyperlink>
      <w:r w:rsidR="00707C7E" w:rsidRPr="00AB6F7C">
        <w:rPr>
          <w:rFonts w:cs="Arial"/>
          <w:sz w:val="24"/>
          <w:szCs w:val="24"/>
          <w:lang w:val="es-CO"/>
        </w:rPr>
        <w:t>, y la que se observa</w:t>
      </w:r>
      <w:r w:rsidR="00AA3AF3" w:rsidRPr="00AB6F7C">
        <w:rPr>
          <w:rFonts w:cs="Arial"/>
          <w:sz w:val="24"/>
          <w:szCs w:val="24"/>
          <w:lang w:val="es-CO"/>
        </w:rPr>
        <w:t xml:space="preserve"> en el pantallazo de la Asociación Colombiana de Hospitales y Clínicas corresponde a </w:t>
      </w:r>
      <w:hyperlink r:id="rId13" w:history="1">
        <w:r w:rsidR="00AA3AF3" w:rsidRPr="00AB6F7C">
          <w:rPr>
            <w:rStyle w:val="Hipervnculo"/>
            <w:rFonts w:cs="Arial"/>
            <w:sz w:val="24"/>
            <w:szCs w:val="24"/>
            <w:lang w:val="es-CO"/>
          </w:rPr>
          <w:t>luisbertrujillo@hotmail.com</w:t>
        </w:r>
      </w:hyperlink>
      <w:r w:rsidR="00AA3AF3" w:rsidRPr="00AB6F7C">
        <w:rPr>
          <w:rFonts w:cs="Arial"/>
          <w:sz w:val="24"/>
          <w:szCs w:val="24"/>
          <w:lang w:val="es-CO"/>
        </w:rPr>
        <w:t>, a</w:t>
      </w:r>
      <w:r w:rsidR="00707C7E" w:rsidRPr="00AB6F7C">
        <w:rPr>
          <w:rFonts w:cs="Arial"/>
          <w:sz w:val="24"/>
          <w:szCs w:val="24"/>
          <w:lang w:val="es-CO"/>
        </w:rPr>
        <w:t xml:space="preserve"> </w:t>
      </w:r>
      <w:r w:rsidR="00AA3AF3" w:rsidRPr="00AB6F7C">
        <w:rPr>
          <w:rFonts w:cs="Arial"/>
          <w:sz w:val="24"/>
          <w:szCs w:val="24"/>
          <w:lang w:val="es-CO"/>
        </w:rPr>
        <w:t>l</w:t>
      </w:r>
      <w:r w:rsidR="00707C7E" w:rsidRPr="00AB6F7C">
        <w:rPr>
          <w:rFonts w:cs="Arial"/>
          <w:sz w:val="24"/>
          <w:szCs w:val="24"/>
          <w:lang w:val="es-CO"/>
        </w:rPr>
        <w:t>a</w:t>
      </w:r>
      <w:r w:rsidR="00AA3AF3" w:rsidRPr="00AB6F7C">
        <w:rPr>
          <w:rFonts w:cs="Arial"/>
          <w:sz w:val="24"/>
          <w:szCs w:val="24"/>
          <w:lang w:val="es-CO"/>
        </w:rPr>
        <w:t xml:space="preserve"> cual debió también dirigirse la notificación, ante el yerro en el que incurrió la parte actora.</w:t>
      </w:r>
    </w:p>
    <w:p w14:paraId="6D98A12B" w14:textId="77777777" w:rsidR="00AA3AF3" w:rsidRPr="00AB6F7C" w:rsidRDefault="00AA3AF3" w:rsidP="00DF1272">
      <w:pPr>
        <w:pStyle w:val="Textoindependiente"/>
        <w:spacing w:line="276" w:lineRule="auto"/>
        <w:ind w:right="284"/>
        <w:rPr>
          <w:rFonts w:cs="Arial"/>
          <w:sz w:val="24"/>
          <w:szCs w:val="24"/>
          <w:lang w:val="es-CO"/>
        </w:rPr>
      </w:pPr>
    </w:p>
    <w:p w14:paraId="3B05ED1F" w14:textId="146A2D01" w:rsidR="00F13BB5" w:rsidRPr="00AB6F7C" w:rsidRDefault="00AA3AF3" w:rsidP="00DF1272">
      <w:pPr>
        <w:pStyle w:val="Textoindependiente"/>
        <w:spacing w:line="276" w:lineRule="auto"/>
        <w:ind w:right="284"/>
        <w:rPr>
          <w:rFonts w:cs="Arial"/>
          <w:sz w:val="24"/>
          <w:szCs w:val="24"/>
          <w:lang w:val="es-CO"/>
        </w:rPr>
      </w:pPr>
      <w:r w:rsidRPr="00AB6F7C">
        <w:rPr>
          <w:rFonts w:cs="Arial"/>
          <w:sz w:val="24"/>
          <w:szCs w:val="24"/>
          <w:lang w:val="es-CO"/>
        </w:rPr>
        <w:t>De acuerdo con lo expuesto,</w:t>
      </w:r>
      <w:r w:rsidR="00847527" w:rsidRPr="00AB6F7C">
        <w:rPr>
          <w:rFonts w:cs="Arial"/>
          <w:sz w:val="24"/>
          <w:szCs w:val="24"/>
          <w:lang w:val="es-CO"/>
        </w:rPr>
        <w:t xml:space="preserve"> teniendo en cuenta que no procedía la terminación del proceso y que </w:t>
      </w:r>
      <w:r w:rsidR="639E1756" w:rsidRPr="00AB6F7C">
        <w:rPr>
          <w:rFonts w:cs="Arial"/>
          <w:sz w:val="24"/>
          <w:szCs w:val="24"/>
          <w:lang w:val="es-CO"/>
        </w:rPr>
        <w:t xml:space="preserve">en </w:t>
      </w:r>
      <w:r w:rsidR="00847527" w:rsidRPr="00AB6F7C">
        <w:rPr>
          <w:rFonts w:cs="Arial"/>
          <w:sz w:val="24"/>
          <w:szCs w:val="24"/>
          <w:lang w:val="es-CO"/>
        </w:rPr>
        <w:t xml:space="preserve">el trámite se cuenta con información para </w:t>
      </w:r>
      <w:r w:rsidR="1CFD1798" w:rsidRPr="00AB6F7C">
        <w:rPr>
          <w:rFonts w:cs="Arial"/>
          <w:sz w:val="24"/>
          <w:szCs w:val="24"/>
          <w:lang w:val="es-CO"/>
        </w:rPr>
        <w:t xml:space="preserve">su </w:t>
      </w:r>
      <w:r w:rsidR="00847527" w:rsidRPr="00AB6F7C">
        <w:rPr>
          <w:rFonts w:cs="Arial"/>
          <w:sz w:val="24"/>
          <w:szCs w:val="24"/>
          <w:lang w:val="es-CO"/>
        </w:rPr>
        <w:t>impuls</w:t>
      </w:r>
      <w:r w:rsidR="7EAD04C6" w:rsidRPr="00AB6F7C">
        <w:rPr>
          <w:rFonts w:cs="Arial"/>
          <w:sz w:val="24"/>
          <w:szCs w:val="24"/>
          <w:lang w:val="es-CO"/>
        </w:rPr>
        <w:t>o</w:t>
      </w:r>
      <w:r w:rsidR="00847527" w:rsidRPr="00AB6F7C">
        <w:rPr>
          <w:rFonts w:cs="Arial"/>
          <w:sz w:val="24"/>
          <w:szCs w:val="24"/>
          <w:lang w:val="es-CO"/>
        </w:rPr>
        <w:t>,</w:t>
      </w:r>
      <w:r w:rsidRPr="00AB6F7C">
        <w:rPr>
          <w:rFonts w:cs="Arial"/>
          <w:sz w:val="24"/>
          <w:szCs w:val="24"/>
          <w:lang w:val="es-CO"/>
        </w:rPr>
        <w:t xml:space="preserve"> se revocará la decisión recurrida y en su lugar se ordenará al juzgado intentar la notificación personal del demandado </w:t>
      </w:r>
      <w:r w:rsidR="50E8C201" w:rsidRPr="00AB6F7C">
        <w:rPr>
          <w:rFonts w:cs="Arial"/>
          <w:sz w:val="24"/>
          <w:szCs w:val="24"/>
          <w:lang w:val="es-CO"/>
        </w:rPr>
        <w:t>en</w:t>
      </w:r>
      <w:r w:rsidR="000A6E0D" w:rsidRPr="00AB6F7C">
        <w:rPr>
          <w:rFonts w:cs="Arial"/>
          <w:sz w:val="24"/>
          <w:szCs w:val="24"/>
          <w:lang w:val="es-CO"/>
        </w:rPr>
        <w:t xml:space="preserve"> la última de las direcci</w:t>
      </w:r>
      <w:r w:rsidR="001A5E56" w:rsidRPr="00AB6F7C">
        <w:rPr>
          <w:rFonts w:cs="Arial"/>
          <w:sz w:val="24"/>
          <w:szCs w:val="24"/>
          <w:lang w:val="es-CO"/>
        </w:rPr>
        <w:t>ones</w:t>
      </w:r>
      <w:r w:rsidR="000A6E0D" w:rsidRPr="00AB6F7C">
        <w:rPr>
          <w:rFonts w:cs="Arial"/>
          <w:sz w:val="24"/>
          <w:szCs w:val="24"/>
          <w:lang w:val="es-CO"/>
        </w:rPr>
        <w:t xml:space="preserve"> </w:t>
      </w:r>
      <w:r w:rsidR="00847527" w:rsidRPr="00AB6F7C">
        <w:rPr>
          <w:rFonts w:cs="Arial"/>
          <w:sz w:val="24"/>
          <w:szCs w:val="24"/>
          <w:lang w:val="es-CO"/>
        </w:rPr>
        <w:t xml:space="preserve">electrónicas </w:t>
      </w:r>
      <w:r w:rsidR="000A6E0D" w:rsidRPr="00AB6F7C">
        <w:rPr>
          <w:rFonts w:cs="Arial"/>
          <w:sz w:val="24"/>
          <w:szCs w:val="24"/>
          <w:lang w:val="es-CO"/>
        </w:rPr>
        <w:t>referidas.</w:t>
      </w:r>
      <w:r w:rsidRPr="00AB6F7C">
        <w:rPr>
          <w:rFonts w:cs="Arial"/>
          <w:sz w:val="24"/>
          <w:szCs w:val="24"/>
          <w:lang w:val="es-CO"/>
        </w:rPr>
        <w:t xml:space="preserve"> </w:t>
      </w:r>
    </w:p>
    <w:p w14:paraId="2946DB82" w14:textId="77777777" w:rsidR="00F13BB5" w:rsidRPr="00AB6F7C" w:rsidRDefault="00F13BB5" w:rsidP="00DF1272">
      <w:pPr>
        <w:pStyle w:val="Textoindependiente"/>
        <w:spacing w:line="276" w:lineRule="auto"/>
        <w:ind w:right="284"/>
        <w:rPr>
          <w:rFonts w:cs="Arial"/>
          <w:b/>
          <w:sz w:val="24"/>
          <w:szCs w:val="24"/>
          <w:lang w:val="es-CO"/>
        </w:rPr>
      </w:pPr>
    </w:p>
    <w:p w14:paraId="51975105" w14:textId="77777777" w:rsidR="00CE69DF" w:rsidRPr="00AB6F7C" w:rsidRDefault="00CE69DF" w:rsidP="00DF1272">
      <w:pPr>
        <w:spacing w:after="0"/>
        <w:jc w:val="both"/>
        <w:rPr>
          <w:rFonts w:ascii="Arial" w:hAnsi="Arial" w:cs="Arial"/>
          <w:sz w:val="24"/>
          <w:szCs w:val="24"/>
        </w:rPr>
      </w:pPr>
      <w:r w:rsidRPr="00AB6F7C">
        <w:rPr>
          <w:rFonts w:ascii="Arial" w:hAnsi="Arial" w:cs="Arial"/>
          <w:sz w:val="24"/>
          <w:szCs w:val="24"/>
        </w:rPr>
        <w:t>Sin costas en esta instancia.</w:t>
      </w:r>
    </w:p>
    <w:p w14:paraId="5997CC1D" w14:textId="77777777" w:rsidR="00CE69DF" w:rsidRPr="00AB6F7C" w:rsidRDefault="00CE69DF" w:rsidP="00DF1272">
      <w:pPr>
        <w:pStyle w:val="Textoindependiente"/>
        <w:spacing w:line="276" w:lineRule="auto"/>
        <w:rPr>
          <w:rFonts w:cs="Arial"/>
          <w:sz w:val="24"/>
          <w:szCs w:val="24"/>
        </w:rPr>
      </w:pPr>
    </w:p>
    <w:p w14:paraId="1E529DF9" w14:textId="77777777" w:rsidR="00CE69DF" w:rsidRPr="00AB6F7C" w:rsidRDefault="00CE69DF" w:rsidP="00DF1272">
      <w:pPr>
        <w:pStyle w:val="Textoindependiente"/>
        <w:spacing w:line="276" w:lineRule="auto"/>
        <w:rPr>
          <w:rFonts w:cs="Arial"/>
          <w:sz w:val="24"/>
          <w:szCs w:val="24"/>
        </w:rPr>
      </w:pPr>
      <w:r w:rsidRPr="00AB6F7C">
        <w:rPr>
          <w:rFonts w:cs="Arial"/>
          <w:sz w:val="24"/>
          <w:szCs w:val="24"/>
        </w:rPr>
        <w:t xml:space="preserve">En mérito de lo expuesto, la </w:t>
      </w:r>
      <w:r w:rsidRPr="00AB6F7C">
        <w:rPr>
          <w:rFonts w:cs="Arial"/>
          <w:b/>
          <w:bCs/>
          <w:sz w:val="24"/>
          <w:szCs w:val="24"/>
        </w:rPr>
        <w:t>Sala Laboral del Tribunal Superior del Distrito Judicial de Pereira</w:t>
      </w:r>
      <w:r w:rsidRPr="00AB6F7C">
        <w:rPr>
          <w:rFonts w:cs="Arial"/>
          <w:sz w:val="24"/>
          <w:szCs w:val="24"/>
        </w:rPr>
        <w:t xml:space="preserve">, </w:t>
      </w:r>
    </w:p>
    <w:p w14:paraId="110FFD37" w14:textId="77777777" w:rsidR="00CE69DF" w:rsidRPr="00AB6F7C" w:rsidRDefault="00CE69DF" w:rsidP="00DF1272">
      <w:pPr>
        <w:pStyle w:val="Textoindependiente"/>
        <w:spacing w:line="276" w:lineRule="auto"/>
        <w:rPr>
          <w:rFonts w:cs="Arial"/>
          <w:sz w:val="24"/>
          <w:szCs w:val="24"/>
        </w:rPr>
      </w:pPr>
    </w:p>
    <w:p w14:paraId="68A3624F" w14:textId="77777777" w:rsidR="00CE69DF" w:rsidRPr="00AB6F7C" w:rsidRDefault="00CE69DF" w:rsidP="00DF1272">
      <w:pPr>
        <w:pStyle w:val="Textoindependiente"/>
        <w:spacing w:line="276" w:lineRule="auto"/>
        <w:jc w:val="center"/>
        <w:rPr>
          <w:rFonts w:cs="Arial"/>
          <w:b/>
          <w:sz w:val="24"/>
          <w:szCs w:val="24"/>
        </w:rPr>
      </w:pPr>
      <w:r w:rsidRPr="00AB6F7C">
        <w:rPr>
          <w:rFonts w:cs="Arial"/>
          <w:b/>
          <w:sz w:val="24"/>
          <w:szCs w:val="24"/>
        </w:rPr>
        <w:t>RESUELVE</w:t>
      </w:r>
    </w:p>
    <w:p w14:paraId="6B699379" w14:textId="77777777" w:rsidR="00CE69DF" w:rsidRPr="00AB6F7C" w:rsidRDefault="00CE69DF" w:rsidP="00DF1272">
      <w:pPr>
        <w:pStyle w:val="Textoindependiente"/>
        <w:spacing w:line="276" w:lineRule="auto"/>
        <w:rPr>
          <w:rFonts w:cs="Arial"/>
          <w:sz w:val="24"/>
          <w:szCs w:val="24"/>
        </w:rPr>
      </w:pPr>
    </w:p>
    <w:p w14:paraId="5ADF1F0C" w14:textId="77777777" w:rsidR="004555D0" w:rsidRPr="00AB6F7C" w:rsidRDefault="00CE69DF" w:rsidP="00DF1272">
      <w:pPr>
        <w:spacing w:after="0"/>
        <w:jc w:val="both"/>
        <w:rPr>
          <w:rFonts w:ascii="Arial" w:hAnsi="Arial" w:cs="Arial"/>
          <w:sz w:val="24"/>
          <w:szCs w:val="24"/>
        </w:rPr>
      </w:pPr>
      <w:r w:rsidRPr="00AB6F7C">
        <w:rPr>
          <w:rFonts w:ascii="Arial" w:hAnsi="Arial" w:cs="Arial"/>
          <w:b/>
          <w:sz w:val="24"/>
          <w:szCs w:val="24"/>
        </w:rPr>
        <w:t xml:space="preserve">PRIMERO: REVOCAR </w:t>
      </w:r>
      <w:r w:rsidRPr="00AB6F7C">
        <w:rPr>
          <w:rFonts w:ascii="Arial" w:hAnsi="Arial" w:cs="Arial"/>
          <w:sz w:val="24"/>
          <w:szCs w:val="24"/>
        </w:rPr>
        <w:t xml:space="preserve">el auto proferido por el Juzgado Cuarto Laboral del Circuito el día </w:t>
      </w:r>
      <w:r w:rsidR="000A6E0D" w:rsidRPr="00AB6F7C">
        <w:rPr>
          <w:rFonts w:ascii="Arial" w:hAnsi="Arial" w:cs="Arial"/>
          <w:sz w:val="24"/>
          <w:szCs w:val="24"/>
        </w:rPr>
        <w:t>26 de agosto de 2022</w:t>
      </w:r>
      <w:r w:rsidRPr="00AB6F7C">
        <w:rPr>
          <w:rFonts w:ascii="Arial" w:hAnsi="Arial" w:cs="Arial"/>
          <w:sz w:val="24"/>
          <w:szCs w:val="24"/>
        </w:rPr>
        <w:t xml:space="preserve">, por medio </w:t>
      </w:r>
      <w:r w:rsidR="00880FB3" w:rsidRPr="00AB6F7C">
        <w:rPr>
          <w:rFonts w:ascii="Arial" w:hAnsi="Arial" w:cs="Arial"/>
          <w:sz w:val="24"/>
          <w:szCs w:val="24"/>
        </w:rPr>
        <w:t xml:space="preserve">del cual </w:t>
      </w:r>
      <w:r w:rsidR="000A6E0D" w:rsidRPr="00AB6F7C">
        <w:rPr>
          <w:rFonts w:ascii="Arial" w:hAnsi="Arial" w:cs="Arial"/>
          <w:sz w:val="24"/>
          <w:szCs w:val="24"/>
        </w:rPr>
        <w:t>se ordenó la terminación y el archivo del proceso ordinario laboral adelantado por Gildardo José Grajales contra Luis Bernardo Trujillo López</w:t>
      </w:r>
      <w:r w:rsidR="00880FB3" w:rsidRPr="00AB6F7C">
        <w:rPr>
          <w:rFonts w:ascii="Arial" w:hAnsi="Arial" w:cs="Arial"/>
          <w:sz w:val="24"/>
          <w:szCs w:val="24"/>
        </w:rPr>
        <w:t>.</w:t>
      </w:r>
    </w:p>
    <w:p w14:paraId="3FE9F23F" w14:textId="77777777" w:rsidR="00880FB3" w:rsidRPr="00AB6F7C" w:rsidRDefault="00880FB3" w:rsidP="00DF1272">
      <w:pPr>
        <w:spacing w:after="0"/>
        <w:jc w:val="both"/>
        <w:rPr>
          <w:rFonts w:ascii="Arial" w:hAnsi="Arial" w:cs="Arial"/>
          <w:sz w:val="24"/>
          <w:szCs w:val="24"/>
        </w:rPr>
      </w:pPr>
    </w:p>
    <w:p w14:paraId="4CEF6FCF" w14:textId="77777777" w:rsidR="00E424ED" w:rsidRPr="00AB6F7C" w:rsidRDefault="00CE69DF" w:rsidP="00DF1272">
      <w:pPr>
        <w:spacing w:after="0"/>
        <w:jc w:val="both"/>
        <w:rPr>
          <w:rFonts w:ascii="Arial" w:hAnsi="Arial" w:cs="Arial"/>
          <w:b/>
          <w:sz w:val="24"/>
          <w:szCs w:val="24"/>
        </w:rPr>
      </w:pPr>
      <w:r w:rsidRPr="00AB6F7C">
        <w:rPr>
          <w:rFonts w:ascii="Arial" w:hAnsi="Arial" w:cs="Arial"/>
          <w:b/>
          <w:sz w:val="24"/>
          <w:szCs w:val="24"/>
        </w:rPr>
        <w:t xml:space="preserve">SEGUNDO: ORDENAR </w:t>
      </w:r>
      <w:r w:rsidR="000A6E0D" w:rsidRPr="00AB6F7C">
        <w:rPr>
          <w:rFonts w:ascii="Arial" w:hAnsi="Arial" w:cs="Arial"/>
          <w:sz w:val="24"/>
          <w:szCs w:val="24"/>
        </w:rPr>
        <w:t>al Juzgado Cuarto Laboral del Circuito de Pereira, que intente la notificación del señor Luis Bernardo Trujillo López al correo electrónico</w:t>
      </w:r>
      <w:r w:rsidR="000E64C5" w:rsidRPr="00AB6F7C">
        <w:rPr>
          <w:rFonts w:ascii="Arial" w:hAnsi="Arial" w:cs="Arial"/>
          <w:sz w:val="24"/>
          <w:szCs w:val="24"/>
        </w:rPr>
        <w:t xml:space="preserve"> </w:t>
      </w:r>
      <w:r w:rsidR="000A6E0D" w:rsidRPr="00AB6F7C">
        <w:rPr>
          <w:rFonts w:ascii="Arial" w:hAnsi="Arial" w:cs="Arial"/>
          <w:sz w:val="24"/>
          <w:szCs w:val="24"/>
        </w:rPr>
        <w:t>luisbertrujillo@hotmail.com.</w:t>
      </w:r>
    </w:p>
    <w:p w14:paraId="1F72F646" w14:textId="77777777" w:rsidR="000A6E0D" w:rsidRPr="00AB6F7C" w:rsidRDefault="000A6E0D" w:rsidP="00DF1272">
      <w:pPr>
        <w:spacing w:after="0"/>
        <w:ind w:right="-597"/>
        <w:jc w:val="both"/>
        <w:rPr>
          <w:rFonts w:ascii="Arial" w:hAnsi="Arial" w:cs="Arial"/>
          <w:sz w:val="24"/>
          <w:szCs w:val="24"/>
        </w:rPr>
      </w:pPr>
    </w:p>
    <w:p w14:paraId="2E043255" w14:textId="77777777" w:rsidR="00CE69DF" w:rsidRPr="00AB6F7C" w:rsidRDefault="000A6E0D" w:rsidP="00DF1272">
      <w:pPr>
        <w:spacing w:after="0"/>
        <w:ind w:right="-597"/>
        <w:jc w:val="both"/>
        <w:rPr>
          <w:rFonts w:ascii="Arial" w:hAnsi="Arial" w:cs="Arial"/>
          <w:sz w:val="24"/>
          <w:szCs w:val="24"/>
        </w:rPr>
      </w:pPr>
      <w:r w:rsidRPr="00AB6F7C">
        <w:rPr>
          <w:rFonts w:ascii="Arial" w:hAnsi="Arial" w:cs="Arial"/>
          <w:sz w:val="24"/>
          <w:szCs w:val="24"/>
        </w:rPr>
        <w:t>S</w:t>
      </w:r>
      <w:r w:rsidR="00CE69DF" w:rsidRPr="00AB6F7C">
        <w:rPr>
          <w:rFonts w:ascii="Arial" w:hAnsi="Arial" w:cs="Arial"/>
          <w:sz w:val="24"/>
          <w:szCs w:val="24"/>
        </w:rPr>
        <w:t>in costas en esta Sede.</w:t>
      </w:r>
    </w:p>
    <w:p w14:paraId="100C5B58" w14:textId="77777777" w:rsidR="000A6E0D" w:rsidRPr="00AB6F7C" w:rsidRDefault="000A6E0D" w:rsidP="00DF1272">
      <w:pPr>
        <w:spacing w:after="0"/>
        <w:ind w:right="-597"/>
        <w:jc w:val="both"/>
        <w:rPr>
          <w:rFonts w:ascii="Arial" w:hAnsi="Arial" w:cs="Arial"/>
          <w:sz w:val="24"/>
          <w:szCs w:val="24"/>
        </w:rPr>
      </w:pPr>
      <w:r w:rsidRPr="00AB6F7C">
        <w:rPr>
          <w:rFonts w:ascii="Arial" w:hAnsi="Arial" w:cs="Arial"/>
          <w:sz w:val="24"/>
          <w:szCs w:val="24"/>
        </w:rPr>
        <w:t xml:space="preserve"> </w:t>
      </w:r>
    </w:p>
    <w:p w14:paraId="259FCA14" w14:textId="77777777" w:rsidR="000A6E0D" w:rsidRPr="00AB6F7C" w:rsidRDefault="000A6E0D" w:rsidP="00DF1272">
      <w:pPr>
        <w:widowControl w:val="0"/>
        <w:autoSpaceDE w:val="0"/>
        <w:autoSpaceDN w:val="0"/>
        <w:adjustRightInd w:val="0"/>
        <w:spacing w:after="0"/>
        <w:jc w:val="both"/>
        <w:rPr>
          <w:rFonts w:ascii="Arial" w:eastAsia="Arial" w:hAnsi="Arial" w:cs="Arial"/>
          <w:sz w:val="24"/>
          <w:szCs w:val="24"/>
        </w:rPr>
      </w:pPr>
      <w:r w:rsidRPr="00AB6F7C">
        <w:rPr>
          <w:rFonts w:ascii="Arial" w:hAnsi="Arial" w:cs="Arial"/>
          <w:sz w:val="24"/>
          <w:szCs w:val="24"/>
          <w:lang w:eastAsia="es-CO"/>
        </w:rPr>
        <w:t>No</w:t>
      </w:r>
      <w:r w:rsidRPr="00AB6F7C">
        <w:rPr>
          <w:rFonts w:ascii="Arial" w:eastAsia="Arial" w:hAnsi="Arial" w:cs="Arial"/>
          <w:sz w:val="24"/>
          <w:szCs w:val="24"/>
        </w:rPr>
        <w:t>tifíquese por estado y a los correos electrónicos de los apoderados de las partes.</w:t>
      </w:r>
    </w:p>
    <w:p w14:paraId="61421CF2" w14:textId="77777777" w:rsidR="00AB6F7C" w:rsidRPr="00AB6F7C" w:rsidRDefault="00AB6F7C" w:rsidP="00DF1272">
      <w:pPr>
        <w:spacing w:after="0"/>
        <w:jc w:val="both"/>
        <w:rPr>
          <w:rFonts w:ascii="Arial" w:eastAsia="Arial" w:hAnsi="Arial" w:cs="Arial"/>
          <w:sz w:val="24"/>
          <w:szCs w:val="24"/>
          <w:lang w:eastAsia="es-CO"/>
        </w:rPr>
      </w:pPr>
    </w:p>
    <w:p w14:paraId="405D578A" w14:textId="77777777" w:rsidR="00AB6F7C" w:rsidRPr="00AB6F7C" w:rsidRDefault="00AB6F7C" w:rsidP="00DF1272">
      <w:pPr>
        <w:spacing w:after="0"/>
        <w:jc w:val="both"/>
        <w:textAlignment w:val="baseline"/>
        <w:rPr>
          <w:rFonts w:ascii="Arial" w:eastAsia="Times New Roman" w:hAnsi="Arial" w:cs="Arial"/>
          <w:spacing w:val="-4"/>
          <w:sz w:val="24"/>
          <w:szCs w:val="24"/>
          <w:lang w:val="es-ES" w:eastAsia="es-CO"/>
        </w:rPr>
      </w:pPr>
      <w:r w:rsidRPr="00AB6F7C">
        <w:rPr>
          <w:rFonts w:ascii="Arial" w:eastAsia="Times New Roman" w:hAnsi="Arial" w:cs="Arial"/>
          <w:spacing w:val="-4"/>
          <w:sz w:val="24"/>
          <w:szCs w:val="24"/>
          <w:lang w:val="es-ES" w:eastAsia="es-CO"/>
        </w:rPr>
        <w:t>Quienes Integran la Sala,</w:t>
      </w:r>
    </w:p>
    <w:p w14:paraId="57F42AFD" w14:textId="77777777" w:rsidR="00AB6F7C" w:rsidRPr="00AB6F7C" w:rsidRDefault="00AB6F7C" w:rsidP="00DF1272">
      <w:pPr>
        <w:widowControl w:val="0"/>
        <w:autoSpaceDE w:val="0"/>
        <w:autoSpaceDN w:val="0"/>
        <w:adjustRightInd w:val="0"/>
        <w:spacing w:after="0"/>
        <w:rPr>
          <w:rFonts w:ascii="Arial" w:hAnsi="Arial" w:cs="Arial"/>
          <w:b/>
          <w:sz w:val="24"/>
          <w:szCs w:val="24"/>
        </w:rPr>
      </w:pPr>
    </w:p>
    <w:p w14:paraId="4D220E4A" w14:textId="77777777" w:rsidR="00AB6F7C" w:rsidRPr="00AB6F7C" w:rsidRDefault="00AB6F7C" w:rsidP="00DF1272">
      <w:pPr>
        <w:widowControl w:val="0"/>
        <w:autoSpaceDE w:val="0"/>
        <w:autoSpaceDN w:val="0"/>
        <w:adjustRightInd w:val="0"/>
        <w:spacing w:after="0"/>
        <w:rPr>
          <w:rFonts w:ascii="Arial" w:hAnsi="Arial" w:cs="Arial"/>
          <w:b/>
          <w:sz w:val="24"/>
          <w:szCs w:val="24"/>
        </w:rPr>
      </w:pPr>
    </w:p>
    <w:p w14:paraId="2E8B19AE" w14:textId="77777777" w:rsidR="00AB6F7C" w:rsidRPr="00AB6F7C" w:rsidRDefault="00AB6F7C" w:rsidP="00DF1272">
      <w:pPr>
        <w:widowControl w:val="0"/>
        <w:autoSpaceDE w:val="0"/>
        <w:autoSpaceDN w:val="0"/>
        <w:adjustRightInd w:val="0"/>
        <w:spacing w:after="0"/>
        <w:rPr>
          <w:rFonts w:ascii="Arial" w:hAnsi="Arial" w:cs="Arial"/>
          <w:b/>
          <w:sz w:val="24"/>
          <w:szCs w:val="24"/>
        </w:rPr>
      </w:pPr>
    </w:p>
    <w:p w14:paraId="2964F829" w14:textId="77777777" w:rsidR="00AB6F7C" w:rsidRPr="00AB6F7C" w:rsidRDefault="00AB6F7C" w:rsidP="00DF1272">
      <w:pPr>
        <w:widowControl w:val="0"/>
        <w:autoSpaceDE w:val="0"/>
        <w:autoSpaceDN w:val="0"/>
        <w:adjustRightInd w:val="0"/>
        <w:spacing w:after="0"/>
        <w:jc w:val="center"/>
        <w:rPr>
          <w:rFonts w:ascii="Arial" w:hAnsi="Arial" w:cs="Arial"/>
          <w:b/>
          <w:bCs/>
          <w:sz w:val="24"/>
          <w:szCs w:val="24"/>
        </w:rPr>
      </w:pPr>
      <w:r w:rsidRPr="00AB6F7C">
        <w:rPr>
          <w:rFonts w:ascii="Arial" w:hAnsi="Arial" w:cs="Arial"/>
          <w:b/>
          <w:bCs/>
          <w:sz w:val="24"/>
          <w:szCs w:val="24"/>
        </w:rPr>
        <w:t>JULIO CÉSAR SALAZAR MUÑOZ</w:t>
      </w:r>
    </w:p>
    <w:p w14:paraId="21910F78" w14:textId="77777777" w:rsidR="00AB6F7C" w:rsidRPr="00AB6F7C" w:rsidRDefault="00AB6F7C" w:rsidP="00DF1272">
      <w:pPr>
        <w:widowControl w:val="0"/>
        <w:autoSpaceDE w:val="0"/>
        <w:autoSpaceDN w:val="0"/>
        <w:adjustRightInd w:val="0"/>
        <w:spacing w:after="0"/>
        <w:jc w:val="center"/>
        <w:rPr>
          <w:rFonts w:ascii="Arial" w:hAnsi="Arial" w:cs="Arial"/>
          <w:sz w:val="24"/>
          <w:szCs w:val="24"/>
        </w:rPr>
      </w:pPr>
      <w:r w:rsidRPr="00AB6F7C">
        <w:rPr>
          <w:rFonts w:ascii="Arial" w:hAnsi="Arial" w:cs="Arial"/>
          <w:sz w:val="24"/>
          <w:szCs w:val="24"/>
        </w:rPr>
        <w:t>Magistrado Ponente</w:t>
      </w:r>
    </w:p>
    <w:p w14:paraId="550B2883" w14:textId="77777777" w:rsidR="00AB6F7C" w:rsidRPr="00AB6F7C" w:rsidRDefault="00AB6F7C" w:rsidP="00DF1272">
      <w:pPr>
        <w:widowControl w:val="0"/>
        <w:autoSpaceDE w:val="0"/>
        <w:autoSpaceDN w:val="0"/>
        <w:adjustRightInd w:val="0"/>
        <w:spacing w:after="0"/>
        <w:rPr>
          <w:rFonts w:ascii="Arial" w:hAnsi="Arial" w:cs="Arial"/>
          <w:sz w:val="24"/>
          <w:szCs w:val="24"/>
        </w:rPr>
      </w:pPr>
    </w:p>
    <w:p w14:paraId="281E1317" w14:textId="77777777" w:rsidR="00AB6F7C" w:rsidRPr="00AB6F7C" w:rsidRDefault="00AB6F7C" w:rsidP="00DF1272">
      <w:pPr>
        <w:widowControl w:val="0"/>
        <w:autoSpaceDE w:val="0"/>
        <w:autoSpaceDN w:val="0"/>
        <w:adjustRightInd w:val="0"/>
        <w:spacing w:after="0"/>
        <w:rPr>
          <w:rFonts w:ascii="Arial" w:hAnsi="Arial" w:cs="Arial"/>
          <w:sz w:val="24"/>
          <w:szCs w:val="24"/>
        </w:rPr>
      </w:pPr>
    </w:p>
    <w:p w14:paraId="24CF299B" w14:textId="77777777" w:rsidR="00AB6F7C" w:rsidRPr="00AB6F7C" w:rsidRDefault="00AB6F7C" w:rsidP="00DF1272">
      <w:pPr>
        <w:widowControl w:val="0"/>
        <w:autoSpaceDE w:val="0"/>
        <w:autoSpaceDN w:val="0"/>
        <w:adjustRightInd w:val="0"/>
        <w:spacing w:after="0"/>
        <w:rPr>
          <w:rFonts w:ascii="Arial" w:hAnsi="Arial" w:cs="Arial"/>
          <w:sz w:val="24"/>
          <w:szCs w:val="24"/>
        </w:rPr>
      </w:pPr>
    </w:p>
    <w:p w14:paraId="3A7BE764" w14:textId="77777777" w:rsidR="00AB6F7C" w:rsidRPr="00AB6F7C" w:rsidRDefault="00AB6F7C" w:rsidP="00DF1272">
      <w:pPr>
        <w:widowControl w:val="0"/>
        <w:autoSpaceDE w:val="0"/>
        <w:autoSpaceDN w:val="0"/>
        <w:adjustRightInd w:val="0"/>
        <w:spacing w:after="0"/>
        <w:rPr>
          <w:rFonts w:ascii="Arial" w:hAnsi="Arial" w:cs="Arial"/>
          <w:sz w:val="24"/>
          <w:szCs w:val="24"/>
        </w:rPr>
      </w:pPr>
      <w:r w:rsidRPr="00AB6F7C">
        <w:rPr>
          <w:rFonts w:ascii="Arial" w:hAnsi="Arial" w:cs="Arial"/>
          <w:b/>
          <w:bCs/>
          <w:sz w:val="24"/>
          <w:szCs w:val="24"/>
        </w:rPr>
        <w:t>ANA LUCÍA CAICEDO CALDERÓN</w:t>
      </w:r>
      <w:r w:rsidRPr="00AB6F7C">
        <w:rPr>
          <w:rFonts w:ascii="Arial" w:hAnsi="Arial" w:cs="Arial"/>
          <w:b/>
          <w:bCs/>
          <w:sz w:val="24"/>
          <w:szCs w:val="24"/>
        </w:rPr>
        <w:tab/>
      </w:r>
      <w:r w:rsidRPr="00AB6F7C">
        <w:rPr>
          <w:rFonts w:ascii="Arial" w:hAnsi="Arial" w:cs="Arial"/>
          <w:b/>
          <w:bCs/>
          <w:sz w:val="24"/>
          <w:szCs w:val="24"/>
        </w:rPr>
        <w:tab/>
        <w:t xml:space="preserve">   GERMÁN DARÍO </w:t>
      </w:r>
      <w:proofErr w:type="spellStart"/>
      <w:r w:rsidRPr="00AB6F7C">
        <w:rPr>
          <w:rFonts w:ascii="Arial" w:hAnsi="Arial" w:cs="Arial"/>
          <w:b/>
          <w:bCs/>
          <w:sz w:val="24"/>
          <w:szCs w:val="24"/>
        </w:rPr>
        <w:t>GÓEZ</w:t>
      </w:r>
      <w:proofErr w:type="spellEnd"/>
      <w:r w:rsidRPr="00AB6F7C">
        <w:rPr>
          <w:rFonts w:ascii="Arial" w:hAnsi="Arial" w:cs="Arial"/>
          <w:b/>
          <w:bCs/>
          <w:sz w:val="24"/>
          <w:szCs w:val="24"/>
        </w:rPr>
        <w:t xml:space="preserve"> </w:t>
      </w:r>
      <w:proofErr w:type="spellStart"/>
      <w:r w:rsidRPr="00AB6F7C">
        <w:rPr>
          <w:rFonts w:ascii="Arial" w:hAnsi="Arial" w:cs="Arial"/>
          <w:b/>
          <w:bCs/>
          <w:sz w:val="24"/>
          <w:szCs w:val="24"/>
        </w:rPr>
        <w:t>VINASCO</w:t>
      </w:r>
      <w:proofErr w:type="spellEnd"/>
    </w:p>
    <w:p w14:paraId="144A5D23" w14:textId="52B33C41" w:rsidR="00967921" w:rsidRPr="00AB6F7C" w:rsidRDefault="00AB6F7C" w:rsidP="00DF1272">
      <w:pPr>
        <w:spacing w:after="0"/>
        <w:jc w:val="both"/>
        <w:textAlignment w:val="baseline"/>
        <w:rPr>
          <w:rFonts w:ascii="Arial" w:eastAsia="Times New Roman" w:hAnsi="Arial" w:cs="Arial"/>
          <w:bCs/>
          <w:sz w:val="24"/>
          <w:szCs w:val="24"/>
          <w:lang w:val="es-ES_tradnl"/>
        </w:rPr>
      </w:pPr>
      <w:r w:rsidRPr="00AB6F7C">
        <w:rPr>
          <w:rFonts w:ascii="Arial" w:hAnsi="Arial" w:cs="Arial"/>
          <w:bCs/>
          <w:sz w:val="24"/>
          <w:szCs w:val="24"/>
        </w:rPr>
        <w:t>Magistrada</w:t>
      </w:r>
      <w:r w:rsidRPr="00AB6F7C">
        <w:rPr>
          <w:rFonts w:ascii="Arial" w:hAnsi="Arial" w:cs="Arial"/>
          <w:bCs/>
          <w:sz w:val="24"/>
          <w:szCs w:val="24"/>
        </w:rPr>
        <w:tab/>
      </w:r>
      <w:r w:rsidRPr="00AB6F7C">
        <w:rPr>
          <w:rFonts w:ascii="Arial" w:hAnsi="Arial" w:cs="Arial"/>
          <w:bCs/>
          <w:sz w:val="24"/>
          <w:szCs w:val="24"/>
        </w:rPr>
        <w:tab/>
      </w:r>
      <w:r w:rsidRPr="00AB6F7C">
        <w:rPr>
          <w:rFonts w:ascii="Arial" w:hAnsi="Arial" w:cs="Arial"/>
          <w:bCs/>
          <w:sz w:val="24"/>
          <w:szCs w:val="24"/>
        </w:rPr>
        <w:tab/>
      </w:r>
      <w:r w:rsidRPr="00AB6F7C">
        <w:rPr>
          <w:rFonts w:ascii="Arial" w:hAnsi="Arial" w:cs="Arial"/>
          <w:bCs/>
          <w:sz w:val="24"/>
          <w:szCs w:val="24"/>
        </w:rPr>
        <w:tab/>
      </w:r>
      <w:r w:rsidRPr="00AB6F7C">
        <w:rPr>
          <w:rFonts w:ascii="Arial" w:hAnsi="Arial" w:cs="Arial"/>
          <w:bCs/>
          <w:sz w:val="24"/>
          <w:szCs w:val="24"/>
        </w:rPr>
        <w:tab/>
      </w:r>
      <w:r w:rsidRPr="00AB6F7C">
        <w:rPr>
          <w:rFonts w:ascii="Arial" w:hAnsi="Arial" w:cs="Arial"/>
          <w:bCs/>
          <w:sz w:val="24"/>
          <w:szCs w:val="24"/>
        </w:rPr>
        <w:tab/>
      </w:r>
      <w:r w:rsidRPr="00AB6F7C">
        <w:rPr>
          <w:rFonts w:ascii="Arial" w:hAnsi="Arial" w:cs="Arial"/>
          <w:b/>
          <w:bCs/>
          <w:sz w:val="24"/>
          <w:szCs w:val="24"/>
        </w:rPr>
        <w:t xml:space="preserve">   </w:t>
      </w:r>
      <w:r w:rsidRPr="00AB6F7C">
        <w:rPr>
          <w:rFonts w:ascii="Arial" w:eastAsia="Times New Roman" w:hAnsi="Arial" w:cs="Arial"/>
          <w:bCs/>
          <w:sz w:val="24"/>
          <w:szCs w:val="24"/>
          <w:lang w:val="es-ES_tradnl"/>
        </w:rPr>
        <w:t>Magistrado</w:t>
      </w:r>
      <w:bookmarkStart w:id="0" w:name="_GoBack"/>
      <w:bookmarkEnd w:id="0"/>
    </w:p>
    <w:sectPr w:rsidR="00967921" w:rsidRPr="00AB6F7C" w:rsidSect="00022B91">
      <w:headerReference w:type="default" r:id="rId14"/>
      <w:footerReference w:type="default" r:id="rId15"/>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59588C" w16cex:dateUtc="2023-09-25T21:46:13.34Z"/>
  <w16cex:commentExtensible w16cex:durableId="2361C057" w16cex:dateUtc="2023-09-29T14:14:44.318Z"/>
  <w16cex:commentExtensible w16cex:durableId="62AC211D" w16cex:dateUtc="2023-10-03T14:46:37.035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9437CE" w16cid:durableId="6759588C"/>
  <w16cid:commentId w16cid:paraId="37B0A398" w16cid:durableId="2361C057"/>
  <w16cid:commentId w16cid:paraId="046087B6" w16cid:durableId="62AC211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7219D" w14:textId="77777777" w:rsidR="001B6485" w:rsidRDefault="001B6485">
      <w:pPr>
        <w:spacing w:after="0" w:line="240" w:lineRule="auto"/>
      </w:pPr>
      <w:r>
        <w:separator/>
      </w:r>
    </w:p>
  </w:endnote>
  <w:endnote w:type="continuationSeparator" w:id="0">
    <w:p w14:paraId="74276225" w14:textId="77777777" w:rsidR="001B6485" w:rsidRDefault="001B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man 12cpi">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7F4C" w14:textId="1D07136B" w:rsidR="00707C7E" w:rsidRPr="001B1841" w:rsidRDefault="00707C7E" w:rsidP="001B1841">
    <w:pPr>
      <w:pStyle w:val="Encabezado"/>
      <w:spacing w:after="0" w:line="240" w:lineRule="auto"/>
      <w:jc w:val="right"/>
      <w:rPr>
        <w:rFonts w:ascii="Arial" w:hAnsi="Arial" w:cs="Arial"/>
        <w:sz w:val="18"/>
        <w:szCs w:val="14"/>
      </w:rPr>
    </w:pPr>
    <w:r w:rsidRPr="001B1841">
      <w:rPr>
        <w:rFonts w:ascii="Arial" w:hAnsi="Arial" w:cs="Arial"/>
        <w:sz w:val="18"/>
        <w:szCs w:val="14"/>
      </w:rPr>
      <w:fldChar w:fldCharType="begin"/>
    </w:r>
    <w:r w:rsidRPr="001B1841">
      <w:rPr>
        <w:rFonts w:ascii="Arial" w:hAnsi="Arial" w:cs="Arial"/>
        <w:sz w:val="18"/>
        <w:szCs w:val="14"/>
      </w:rPr>
      <w:instrText>PAGE   \* MERGEFORMAT</w:instrText>
    </w:r>
    <w:r w:rsidRPr="001B1841">
      <w:rPr>
        <w:rFonts w:ascii="Arial" w:hAnsi="Arial" w:cs="Arial"/>
        <w:sz w:val="18"/>
        <w:szCs w:val="14"/>
      </w:rPr>
      <w:fldChar w:fldCharType="separate"/>
    </w:r>
    <w:r w:rsidR="00DF7207">
      <w:rPr>
        <w:rFonts w:ascii="Arial" w:hAnsi="Arial" w:cs="Arial"/>
        <w:noProof/>
        <w:sz w:val="18"/>
        <w:szCs w:val="14"/>
      </w:rPr>
      <w:t>4</w:t>
    </w:r>
    <w:r w:rsidRPr="001B1841">
      <w:rPr>
        <w:rFonts w:ascii="Arial" w:hAnsi="Arial" w:cs="Arial"/>
        <w:sz w:val="18"/>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3D056" w14:textId="77777777" w:rsidR="001B6485" w:rsidRDefault="001B6485">
      <w:pPr>
        <w:spacing w:after="0" w:line="240" w:lineRule="auto"/>
      </w:pPr>
      <w:r>
        <w:separator/>
      </w:r>
    </w:p>
  </w:footnote>
  <w:footnote w:type="continuationSeparator" w:id="0">
    <w:p w14:paraId="2A0F441B" w14:textId="77777777" w:rsidR="001B6485" w:rsidRDefault="001B6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3D913" w14:textId="77777777" w:rsidR="001B1841" w:rsidRDefault="00707C7E" w:rsidP="001B1841">
    <w:pPr>
      <w:pStyle w:val="Encabezado"/>
      <w:spacing w:after="0" w:line="240" w:lineRule="auto"/>
      <w:jc w:val="center"/>
      <w:rPr>
        <w:rFonts w:ascii="Arial" w:hAnsi="Arial" w:cs="Arial"/>
        <w:sz w:val="18"/>
        <w:szCs w:val="14"/>
      </w:rPr>
    </w:pPr>
    <w:r w:rsidRPr="00DF1272">
      <w:rPr>
        <w:rFonts w:ascii="Arial" w:hAnsi="Arial" w:cs="Arial"/>
        <w:sz w:val="18"/>
        <w:szCs w:val="14"/>
      </w:rPr>
      <w:t xml:space="preserve">Gildardo José Grajales Vélez </w:t>
    </w:r>
    <w:r w:rsidR="001B1841">
      <w:rPr>
        <w:rFonts w:ascii="Arial" w:hAnsi="Arial" w:cs="Arial"/>
        <w:sz w:val="18"/>
        <w:szCs w:val="14"/>
      </w:rPr>
      <w:t>Vs Luis Bernardo Trujillo López</w:t>
    </w:r>
  </w:p>
  <w:p w14:paraId="5630AD66" w14:textId="3886F4A3" w:rsidR="00707C7E" w:rsidRPr="00DF1272" w:rsidRDefault="00707C7E" w:rsidP="001B1841">
    <w:pPr>
      <w:pStyle w:val="Encabezado"/>
      <w:spacing w:after="0" w:line="240" w:lineRule="auto"/>
      <w:jc w:val="center"/>
      <w:rPr>
        <w:rFonts w:ascii="Arial" w:hAnsi="Arial" w:cs="Arial"/>
        <w:sz w:val="18"/>
        <w:szCs w:val="14"/>
      </w:rPr>
    </w:pPr>
    <w:r w:rsidRPr="00DF1272">
      <w:rPr>
        <w:rFonts w:ascii="Arial" w:hAnsi="Arial" w:cs="Arial"/>
        <w:sz w:val="18"/>
        <w:szCs w:val="14"/>
      </w:rPr>
      <w:t xml:space="preserve">Rad. </w:t>
    </w:r>
    <w:r w:rsidRPr="00DF1272">
      <w:rPr>
        <w:rFonts w:ascii="Arial" w:hAnsi="Arial" w:cs="Arial"/>
        <w:bCs/>
        <w:spacing w:val="2"/>
        <w:sz w:val="18"/>
        <w:szCs w:val="14"/>
      </w:rPr>
      <w:t>66003105004201900056001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44FC2"/>
    <w:multiLevelType w:val="hybridMultilevel"/>
    <w:tmpl w:val="8292A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216523"/>
    <w:multiLevelType w:val="hybridMultilevel"/>
    <w:tmpl w:val="1AD24B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417448"/>
    <w:multiLevelType w:val="hybridMultilevel"/>
    <w:tmpl w:val="4B763C9C"/>
    <w:lvl w:ilvl="0" w:tplc="BAC011C4">
      <w:start w:val="1"/>
      <w:numFmt w:val="decimal"/>
      <w:lvlText w:val="%1."/>
      <w:lvlJc w:val="left"/>
      <w:pPr>
        <w:ind w:left="720" w:hanging="360"/>
      </w:pPr>
      <w:rPr>
        <w:rFonts w:ascii="Arial" w:hAnsi="Arial" w:cs="Arial"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B366A7"/>
    <w:multiLevelType w:val="hybridMultilevel"/>
    <w:tmpl w:val="FDDC8C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F6"/>
    <w:rsid w:val="00005077"/>
    <w:rsid w:val="00013744"/>
    <w:rsid w:val="000160C3"/>
    <w:rsid w:val="00022B91"/>
    <w:rsid w:val="000256DA"/>
    <w:rsid w:val="000274E0"/>
    <w:rsid w:val="00032D3B"/>
    <w:rsid w:val="000423F7"/>
    <w:rsid w:val="000435A2"/>
    <w:rsid w:val="00053499"/>
    <w:rsid w:val="0005558D"/>
    <w:rsid w:val="0007282A"/>
    <w:rsid w:val="000734C5"/>
    <w:rsid w:val="000750D0"/>
    <w:rsid w:val="00086B1F"/>
    <w:rsid w:val="000939E6"/>
    <w:rsid w:val="00093B37"/>
    <w:rsid w:val="000A5B47"/>
    <w:rsid w:val="000A6E0D"/>
    <w:rsid w:val="000B77E7"/>
    <w:rsid w:val="000C1BCF"/>
    <w:rsid w:val="000C5336"/>
    <w:rsid w:val="000D04FD"/>
    <w:rsid w:val="000D55C9"/>
    <w:rsid w:val="000D5BE4"/>
    <w:rsid w:val="000E0FD9"/>
    <w:rsid w:val="000E64C5"/>
    <w:rsid w:val="000F5B41"/>
    <w:rsid w:val="00100BC3"/>
    <w:rsid w:val="00100BDC"/>
    <w:rsid w:val="00105CCD"/>
    <w:rsid w:val="00107B3F"/>
    <w:rsid w:val="0011197B"/>
    <w:rsid w:val="00112AF2"/>
    <w:rsid w:val="00112F5D"/>
    <w:rsid w:val="00114663"/>
    <w:rsid w:val="00115BE3"/>
    <w:rsid w:val="0011626E"/>
    <w:rsid w:val="0011673D"/>
    <w:rsid w:val="00121369"/>
    <w:rsid w:val="00123D02"/>
    <w:rsid w:val="00125641"/>
    <w:rsid w:val="00130C6E"/>
    <w:rsid w:val="00134D9C"/>
    <w:rsid w:val="001374B0"/>
    <w:rsid w:val="0015385E"/>
    <w:rsid w:val="001605B5"/>
    <w:rsid w:val="001620FC"/>
    <w:rsid w:val="0016487F"/>
    <w:rsid w:val="00165305"/>
    <w:rsid w:val="0017033C"/>
    <w:rsid w:val="00171E74"/>
    <w:rsid w:val="00172D3E"/>
    <w:rsid w:val="00182F04"/>
    <w:rsid w:val="001919C2"/>
    <w:rsid w:val="001951E2"/>
    <w:rsid w:val="0019570E"/>
    <w:rsid w:val="001A2459"/>
    <w:rsid w:val="001A32DA"/>
    <w:rsid w:val="001A5E56"/>
    <w:rsid w:val="001B1841"/>
    <w:rsid w:val="001B4BA5"/>
    <w:rsid w:val="001B6485"/>
    <w:rsid w:val="001C0264"/>
    <w:rsid w:val="001C3A21"/>
    <w:rsid w:val="001D0956"/>
    <w:rsid w:val="001D49D8"/>
    <w:rsid w:val="001D56D6"/>
    <w:rsid w:val="001F2C0B"/>
    <w:rsid w:val="0020463E"/>
    <w:rsid w:val="002054EF"/>
    <w:rsid w:val="00206FD5"/>
    <w:rsid w:val="002144F2"/>
    <w:rsid w:val="00214CD0"/>
    <w:rsid w:val="00214F01"/>
    <w:rsid w:val="002168CD"/>
    <w:rsid w:val="0022158D"/>
    <w:rsid w:val="00226A9A"/>
    <w:rsid w:val="002276CC"/>
    <w:rsid w:val="002436CA"/>
    <w:rsid w:val="0024630A"/>
    <w:rsid w:val="002474BF"/>
    <w:rsid w:val="00266101"/>
    <w:rsid w:val="0028584F"/>
    <w:rsid w:val="002964BD"/>
    <w:rsid w:val="00296D29"/>
    <w:rsid w:val="002A6701"/>
    <w:rsid w:val="002B0B83"/>
    <w:rsid w:val="002B0FE1"/>
    <w:rsid w:val="002B1289"/>
    <w:rsid w:val="002B3ABD"/>
    <w:rsid w:val="002C0BDE"/>
    <w:rsid w:val="002C33AD"/>
    <w:rsid w:val="002D1B7F"/>
    <w:rsid w:val="002E1ACB"/>
    <w:rsid w:val="00303760"/>
    <w:rsid w:val="00307566"/>
    <w:rsid w:val="00312344"/>
    <w:rsid w:val="003131A7"/>
    <w:rsid w:val="00316275"/>
    <w:rsid w:val="0032668D"/>
    <w:rsid w:val="00327E43"/>
    <w:rsid w:val="00357B44"/>
    <w:rsid w:val="0036474A"/>
    <w:rsid w:val="00365CE5"/>
    <w:rsid w:val="003745FA"/>
    <w:rsid w:val="00375488"/>
    <w:rsid w:val="00382684"/>
    <w:rsid w:val="00384A8C"/>
    <w:rsid w:val="0039018C"/>
    <w:rsid w:val="00392F39"/>
    <w:rsid w:val="00397C74"/>
    <w:rsid w:val="003B7D9A"/>
    <w:rsid w:val="003C04BA"/>
    <w:rsid w:val="003D3E0B"/>
    <w:rsid w:val="003D547B"/>
    <w:rsid w:val="003D772E"/>
    <w:rsid w:val="003E198A"/>
    <w:rsid w:val="003F0BEA"/>
    <w:rsid w:val="003F1480"/>
    <w:rsid w:val="003F5632"/>
    <w:rsid w:val="00404886"/>
    <w:rsid w:val="00407092"/>
    <w:rsid w:val="004128BC"/>
    <w:rsid w:val="004134C1"/>
    <w:rsid w:val="004150CC"/>
    <w:rsid w:val="00441E20"/>
    <w:rsid w:val="004442DD"/>
    <w:rsid w:val="0045149F"/>
    <w:rsid w:val="004521A4"/>
    <w:rsid w:val="00454D6C"/>
    <w:rsid w:val="004555D0"/>
    <w:rsid w:val="00455C72"/>
    <w:rsid w:val="00461B27"/>
    <w:rsid w:val="004633D8"/>
    <w:rsid w:val="004665B3"/>
    <w:rsid w:val="0047051E"/>
    <w:rsid w:val="0047423C"/>
    <w:rsid w:val="00482ED1"/>
    <w:rsid w:val="004A66A9"/>
    <w:rsid w:val="004B746F"/>
    <w:rsid w:val="004C1778"/>
    <w:rsid w:val="004D3406"/>
    <w:rsid w:val="004D77FC"/>
    <w:rsid w:val="004E0064"/>
    <w:rsid w:val="004E0C75"/>
    <w:rsid w:val="004E10A1"/>
    <w:rsid w:val="004E232B"/>
    <w:rsid w:val="004E478A"/>
    <w:rsid w:val="004E5C05"/>
    <w:rsid w:val="00502E9A"/>
    <w:rsid w:val="00503002"/>
    <w:rsid w:val="00505DFC"/>
    <w:rsid w:val="00506455"/>
    <w:rsid w:val="005124BD"/>
    <w:rsid w:val="00516564"/>
    <w:rsid w:val="00520C47"/>
    <w:rsid w:val="00521DD3"/>
    <w:rsid w:val="00524DFE"/>
    <w:rsid w:val="00550A25"/>
    <w:rsid w:val="00550FBE"/>
    <w:rsid w:val="005703DD"/>
    <w:rsid w:val="005819B9"/>
    <w:rsid w:val="00584AC6"/>
    <w:rsid w:val="00585E80"/>
    <w:rsid w:val="005A0220"/>
    <w:rsid w:val="005C61C2"/>
    <w:rsid w:val="005D4240"/>
    <w:rsid w:val="005D7521"/>
    <w:rsid w:val="005E06EA"/>
    <w:rsid w:val="006005A0"/>
    <w:rsid w:val="0060083F"/>
    <w:rsid w:val="006227CF"/>
    <w:rsid w:val="006474C1"/>
    <w:rsid w:val="00647509"/>
    <w:rsid w:val="0065195B"/>
    <w:rsid w:val="00655915"/>
    <w:rsid w:val="00656351"/>
    <w:rsid w:val="00657D88"/>
    <w:rsid w:val="0066763E"/>
    <w:rsid w:val="006746F6"/>
    <w:rsid w:val="00682E64"/>
    <w:rsid w:val="00685605"/>
    <w:rsid w:val="006877F2"/>
    <w:rsid w:val="00687A19"/>
    <w:rsid w:val="006A236A"/>
    <w:rsid w:val="006B4C25"/>
    <w:rsid w:val="006D5CAA"/>
    <w:rsid w:val="006D60C9"/>
    <w:rsid w:val="006E233B"/>
    <w:rsid w:val="006E2A28"/>
    <w:rsid w:val="006E3AC5"/>
    <w:rsid w:val="006E680B"/>
    <w:rsid w:val="006E6AF5"/>
    <w:rsid w:val="006F5E13"/>
    <w:rsid w:val="00705BF7"/>
    <w:rsid w:val="00707C7E"/>
    <w:rsid w:val="00712F6E"/>
    <w:rsid w:val="00714675"/>
    <w:rsid w:val="007326F2"/>
    <w:rsid w:val="007447DA"/>
    <w:rsid w:val="007506C8"/>
    <w:rsid w:val="00750C6E"/>
    <w:rsid w:val="007511B0"/>
    <w:rsid w:val="00753F3E"/>
    <w:rsid w:val="007566C8"/>
    <w:rsid w:val="007613E0"/>
    <w:rsid w:val="00761736"/>
    <w:rsid w:val="00761BC1"/>
    <w:rsid w:val="00764C9C"/>
    <w:rsid w:val="00775303"/>
    <w:rsid w:val="007914EB"/>
    <w:rsid w:val="007927FA"/>
    <w:rsid w:val="007A16B0"/>
    <w:rsid w:val="007A2AC4"/>
    <w:rsid w:val="007A7F05"/>
    <w:rsid w:val="007B7864"/>
    <w:rsid w:val="007C019D"/>
    <w:rsid w:val="007C1DB4"/>
    <w:rsid w:val="007D00AF"/>
    <w:rsid w:val="007D18F4"/>
    <w:rsid w:val="007D27E5"/>
    <w:rsid w:val="007D3239"/>
    <w:rsid w:val="007D3661"/>
    <w:rsid w:val="007E4D49"/>
    <w:rsid w:val="00805DBF"/>
    <w:rsid w:val="00807A48"/>
    <w:rsid w:val="00807DEE"/>
    <w:rsid w:val="008227E1"/>
    <w:rsid w:val="008237DB"/>
    <w:rsid w:val="008242BE"/>
    <w:rsid w:val="00825CBB"/>
    <w:rsid w:val="00834C70"/>
    <w:rsid w:val="00847527"/>
    <w:rsid w:val="00847B05"/>
    <w:rsid w:val="00847E49"/>
    <w:rsid w:val="00852EBB"/>
    <w:rsid w:val="00863014"/>
    <w:rsid w:val="00865240"/>
    <w:rsid w:val="00873644"/>
    <w:rsid w:val="00880FB3"/>
    <w:rsid w:val="008846F6"/>
    <w:rsid w:val="008936CB"/>
    <w:rsid w:val="008939B5"/>
    <w:rsid w:val="008A2B98"/>
    <w:rsid w:val="008C2711"/>
    <w:rsid w:val="008D36DB"/>
    <w:rsid w:val="008E2823"/>
    <w:rsid w:val="008E4517"/>
    <w:rsid w:val="008E4E97"/>
    <w:rsid w:val="008F2B2C"/>
    <w:rsid w:val="008F356E"/>
    <w:rsid w:val="00901BD2"/>
    <w:rsid w:val="00904EA4"/>
    <w:rsid w:val="0090780A"/>
    <w:rsid w:val="00921CC6"/>
    <w:rsid w:val="00926B0F"/>
    <w:rsid w:val="0093296A"/>
    <w:rsid w:val="00935F83"/>
    <w:rsid w:val="00940E5D"/>
    <w:rsid w:val="00957BBC"/>
    <w:rsid w:val="00960CB0"/>
    <w:rsid w:val="00962BFD"/>
    <w:rsid w:val="0096529F"/>
    <w:rsid w:val="009673E1"/>
    <w:rsid w:val="00967921"/>
    <w:rsid w:val="00970DF4"/>
    <w:rsid w:val="009720CE"/>
    <w:rsid w:val="00973B1D"/>
    <w:rsid w:val="009877D7"/>
    <w:rsid w:val="00990481"/>
    <w:rsid w:val="009A1FCF"/>
    <w:rsid w:val="009C0A34"/>
    <w:rsid w:val="009D0BDB"/>
    <w:rsid w:val="009D26FB"/>
    <w:rsid w:val="009D3E45"/>
    <w:rsid w:val="009D7138"/>
    <w:rsid w:val="009F244D"/>
    <w:rsid w:val="00A00C17"/>
    <w:rsid w:val="00A00E34"/>
    <w:rsid w:val="00A02387"/>
    <w:rsid w:val="00A06018"/>
    <w:rsid w:val="00A06E92"/>
    <w:rsid w:val="00A1287D"/>
    <w:rsid w:val="00A2351C"/>
    <w:rsid w:val="00A25004"/>
    <w:rsid w:val="00A27B35"/>
    <w:rsid w:val="00A31A40"/>
    <w:rsid w:val="00A32A06"/>
    <w:rsid w:val="00A32B3E"/>
    <w:rsid w:val="00A33AE9"/>
    <w:rsid w:val="00A33E56"/>
    <w:rsid w:val="00A35C0E"/>
    <w:rsid w:val="00A36F05"/>
    <w:rsid w:val="00A415ED"/>
    <w:rsid w:val="00A4376A"/>
    <w:rsid w:val="00A51074"/>
    <w:rsid w:val="00A643C2"/>
    <w:rsid w:val="00A66CC5"/>
    <w:rsid w:val="00A74BBB"/>
    <w:rsid w:val="00A76B2C"/>
    <w:rsid w:val="00A7725D"/>
    <w:rsid w:val="00A82ECE"/>
    <w:rsid w:val="00A85F59"/>
    <w:rsid w:val="00A902DA"/>
    <w:rsid w:val="00AA3AF3"/>
    <w:rsid w:val="00AA66B1"/>
    <w:rsid w:val="00AB61D7"/>
    <w:rsid w:val="00AB6F7C"/>
    <w:rsid w:val="00AE2356"/>
    <w:rsid w:val="00AE6CCF"/>
    <w:rsid w:val="00AF0853"/>
    <w:rsid w:val="00B06814"/>
    <w:rsid w:val="00B10784"/>
    <w:rsid w:val="00B1183B"/>
    <w:rsid w:val="00B3047F"/>
    <w:rsid w:val="00B321DD"/>
    <w:rsid w:val="00B32786"/>
    <w:rsid w:val="00B32F4C"/>
    <w:rsid w:val="00B40157"/>
    <w:rsid w:val="00B51FFC"/>
    <w:rsid w:val="00B6741B"/>
    <w:rsid w:val="00B707D9"/>
    <w:rsid w:val="00B77B60"/>
    <w:rsid w:val="00B862C3"/>
    <w:rsid w:val="00B961D8"/>
    <w:rsid w:val="00BA4EA1"/>
    <w:rsid w:val="00BA57E3"/>
    <w:rsid w:val="00BA7D7B"/>
    <w:rsid w:val="00BB1A9E"/>
    <w:rsid w:val="00BB3CD2"/>
    <w:rsid w:val="00BC0945"/>
    <w:rsid w:val="00BC21C5"/>
    <w:rsid w:val="00BC359D"/>
    <w:rsid w:val="00BC4D72"/>
    <w:rsid w:val="00BC681A"/>
    <w:rsid w:val="00BD1671"/>
    <w:rsid w:val="00BD375F"/>
    <w:rsid w:val="00BD7781"/>
    <w:rsid w:val="00BE1DB3"/>
    <w:rsid w:val="00BE6849"/>
    <w:rsid w:val="00BF6C6D"/>
    <w:rsid w:val="00C043F0"/>
    <w:rsid w:val="00C16829"/>
    <w:rsid w:val="00C35904"/>
    <w:rsid w:val="00C42EDC"/>
    <w:rsid w:val="00C64116"/>
    <w:rsid w:val="00C64C20"/>
    <w:rsid w:val="00C65EC8"/>
    <w:rsid w:val="00C81065"/>
    <w:rsid w:val="00C8153F"/>
    <w:rsid w:val="00CA5CE3"/>
    <w:rsid w:val="00CB29F8"/>
    <w:rsid w:val="00CC22AE"/>
    <w:rsid w:val="00CD42FA"/>
    <w:rsid w:val="00CD4DCC"/>
    <w:rsid w:val="00CE29EC"/>
    <w:rsid w:val="00CE3E80"/>
    <w:rsid w:val="00CE69DF"/>
    <w:rsid w:val="00CF5724"/>
    <w:rsid w:val="00CF6AD5"/>
    <w:rsid w:val="00D01A19"/>
    <w:rsid w:val="00D01C6C"/>
    <w:rsid w:val="00D10D3E"/>
    <w:rsid w:val="00D143FE"/>
    <w:rsid w:val="00D16D89"/>
    <w:rsid w:val="00D32ADC"/>
    <w:rsid w:val="00D42C79"/>
    <w:rsid w:val="00D43E57"/>
    <w:rsid w:val="00D47837"/>
    <w:rsid w:val="00D47BE3"/>
    <w:rsid w:val="00D57ED5"/>
    <w:rsid w:val="00D774C3"/>
    <w:rsid w:val="00D81984"/>
    <w:rsid w:val="00D86BF0"/>
    <w:rsid w:val="00DC18DC"/>
    <w:rsid w:val="00DC18F6"/>
    <w:rsid w:val="00DC2025"/>
    <w:rsid w:val="00DC40EB"/>
    <w:rsid w:val="00DC5893"/>
    <w:rsid w:val="00DC64A3"/>
    <w:rsid w:val="00DE3FB9"/>
    <w:rsid w:val="00DE3FD3"/>
    <w:rsid w:val="00DF1272"/>
    <w:rsid w:val="00DF64D7"/>
    <w:rsid w:val="00DF7207"/>
    <w:rsid w:val="00E01A09"/>
    <w:rsid w:val="00E046AB"/>
    <w:rsid w:val="00E0503C"/>
    <w:rsid w:val="00E1156C"/>
    <w:rsid w:val="00E143D4"/>
    <w:rsid w:val="00E17EA7"/>
    <w:rsid w:val="00E26B4C"/>
    <w:rsid w:val="00E27DB8"/>
    <w:rsid w:val="00E37DA2"/>
    <w:rsid w:val="00E424ED"/>
    <w:rsid w:val="00E43D12"/>
    <w:rsid w:val="00E525A6"/>
    <w:rsid w:val="00E5458A"/>
    <w:rsid w:val="00E61072"/>
    <w:rsid w:val="00E6685C"/>
    <w:rsid w:val="00E80845"/>
    <w:rsid w:val="00EA38CC"/>
    <w:rsid w:val="00EB7F19"/>
    <w:rsid w:val="00EC324D"/>
    <w:rsid w:val="00EF008D"/>
    <w:rsid w:val="00F003F7"/>
    <w:rsid w:val="00F02AFE"/>
    <w:rsid w:val="00F12B65"/>
    <w:rsid w:val="00F13BB5"/>
    <w:rsid w:val="00F21119"/>
    <w:rsid w:val="00F24585"/>
    <w:rsid w:val="00F31475"/>
    <w:rsid w:val="00F3721E"/>
    <w:rsid w:val="00F47A09"/>
    <w:rsid w:val="00F63C81"/>
    <w:rsid w:val="00F63DC4"/>
    <w:rsid w:val="00F77633"/>
    <w:rsid w:val="00F803FA"/>
    <w:rsid w:val="00F948BA"/>
    <w:rsid w:val="00FA5563"/>
    <w:rsid w:val="00FB66D9"/>
    <w:rsid w:val="00FC196C"/>
    <w:rsid w:val="00FC71EF"/>
    <w:rsid w:val="00FD0A41"/>
    <w:rsid w:val="00FD72B4"/>
    <w:rsid w:val="00FE0CFE"/>
    <w:rsid w:val="00FF7DF9"/>
    <w:rsid w:val="02342DDE"/>
    <w:rsid w:val="06C7FE42"/>
    <w:rsid w:val="0903FDE4"/>
    <w:rsid w:val="19A3324B"/>
    <w:rsid w:val="1CFD1798"/>
    <w:rsid w:val="1F0894C9"/>
    <w:rsid w:val="2F31E4E3"/>
    <w:rsid w:val="3133F3B1"/>
    <w:rsid w:val="3ADCA637"/>
    <w:rsid w:val="4E325849"/>
    <w:rsid w:val="4FAAC230"/>
    <w:rsid w:val="50E8C201"/>
    <w:rsid w:val="55A30AC7"/>
    <w:rsid w:val="639E1756"/>
    <w:rsid w:val="6F1921AA"/>
    <w:rsid w:val="749C8DC1"/>
    <w:rsid w:val="7B2ED8BC"/>
    <w:rsid w:val="7E0CF168"/>
    <w:rsid w:val="7EAD04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9FFD1"/>
  <w15:chartTrackingRefBased/>
  <w15:docId w15:val="{8FFA4C68-D776-4A23-95A3-94424110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Ttulo2">
    <w:name w:val="heading 2"/>
    <w:basedOn w:val="Normal"/>
    <w:next w:val="Normal"/>
    <w:link w:val="Ttulo2Car"/>
    <w:uiPriority w:val="9"/>
    <w:unhideWhenUsed/>
    <w:qFormat/>
    <w:rsid w:val="00687A19"/>
    <w:pPr>
      <w:keepNext/>
      <w:spacing w:before="240" w:after="60"/>
      <w:outlineLvl w:val="1"/>
    </w:pPr>
    <w:rPr>
      <w:rFonts w:ascii="Calibri Light" w:eastAsia="Times New Roman"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spacing w:after="0" w:line="360" w:lineRule="auto"/>
      <w:jc w:val="both"/>
    </w:pPr>
    <w:rPr>
      <w:rFonts w:ascii="Arial" w:eastAsia="Times New Roman" w:hAnsi="Arial"/>
      <w:sz w:val="26"/>
      <w:szCs w:val="20"/>
      <w:lang w:val="es-ES_tradnl" w:eastAsia="x-none"/>
    </w:rPr>
  </w:style>
  <w:style w:type="paragraph" w:styleId="Ttulo">
    <w:name w:val="Title"/>
    <w:aliases w:val="Puesto"/>
    <w:basedOn w:val="Normal"/>
    <w:qFormat/>
    <w:pPr>
      <w:widowControl w:val="0"/>
      <w:autoSpaceDE w:val="0"/>
      <w:autoSpaceDN w:val="0"/>
      <w:adjustRightInd w:val="0"/>
      <w:spacing w:after="0" w:line="240" w:lineRule="auto"/>
      <w:jc w:val="center"/>
    </w:pPr>
    <w:rPr>
      <w:rFonts w:ascii="Roman 12cpi" w:eastAsia="Times New Roman" w:hAnsi="Roman 12cpi"/>
      <w:b/>
      <w:bCs/>
      <w:sz w:val="20"/>
      <w:szCs w:val="20"/>
      <w:lang w:val="es-ES" w:eastAsia="es-ES"/>
    </w:rPr>
  </w:style>
  <w:style w:type="paragraph" w:styleId="Encabezado">
    <w:name w:val="header"/>
    <w:basedOn w:val="Normal"/>
    <w:unhideWhenUsed/>
    <w:pPr>
      <w:tabs>
        <w:tab w:val="center" w:pos="4419"/>
        <w:tab w:val="right" w:pos="8838"/>
      </w:tabs>
    </w:pPr>
  </w:style>
  <w:style w:type="paragraph" w:styleId="Piedepgina">
    <w:name w:val="footer"/>
    <w:basedOn w:val="Normal"/>
    <w:link w:val="PiedepginaCar"/>
    <w:uiPriority w:val="99"/>
    <w:unhideWhenUsed/>
    <w:pPr>
      <w:tabs>
        <w:tab w:val="center" w:pos="4419"/>
        <w:tab w:val="right" w:pos="8838"/>
      </w:tabs>
    </w:pPr>
  </w:style>
  <w:style w:type="character" w:customStyle="1" w:styleId="CarCar7">
    <w:name w:val="Car Car7"/>
    <w:rPr>
      <w:rFonts w:ascii="Arial" w:hAnsi="Arial"/>
      <w:sz w:val="26"/>
      <w:lang w:val="es-ES_tradnl" w:eastAsia="x-none" w:bidi="ar-SA"/>
    </w:rPr>
  </w:style>
  <w:style w:type="character" w:customStyle="1" w:styleId="CarCar5">
    <w:name w:val="Car Car5"/>
    <w:rPr>
      <w:rFonts w:ascii="Calibri" w:eastAsia="Calibri" w:hAnsi="Calibri"/>
      <w:sz w:val="22"/>
      <w:szCs w:val="22"/>
      <w:lang w:val="es-CO" w:eastAsia="en-US" w:bidi="ar-SA"/>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6746F6"/>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0D04F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04FD"/>
    <w:rPr>
      <w:rFonts w:ascii="Segoe UI" w:eastAsia="Calibri" w:hAnsi="Segoe UI" w:cs="Segoe UI"/>
      <w:sz w:val="18"/>
      <w:szCs w:val="18"/>
      <w:lang w:val="es-CO" w:eastAsia="en-US"/>
    </w:rPr>
  </w:style>
  <w:style w:type="character" w:customStyle="1" w:styleId="TextoindependienteCar">
    <w:name w:val="Texto independiente Car"/>
    <w:link w:val="Textoindependiente"/>
    <w:rsid w:val="004E5C05"/>
    <w:rPr>
      <w:rFonts w:ascii="Arial" w:hAnsi="Arial"/>
      <w:sz w:val="26"/>
      <w:lang w:val="es-ES_tradnl" w:eastAsia="x-none"/>
    </w:rPr>
  </w:style>
  <w:style w:type="character" w:customStyle="1" w:styleId="apple-converted-space">
    <w:name w:val="apple-converted-space"/>
    <w:rsid w:val="001951E2"/>
  </w:style>
  <w:style w:type="character" w:styleId="Hipervnculo">
    <w:name w:val="Hyperlink"/>
    <w:uiPriority w:val="99"/>
    <w:unhideWhenUsed/>
    <w:rsid w:val="001951E2"/>
    <w:rPr>
      <w:color w:val="0000FF"/>
      <w:u w:val="single"/>
    </w:rPr>
  </w:style>
  <w:style w:type="paragraph" w:styleId="Textonotapie">
    <w:name w:val="footnote text"/>
    <w:basedOn w:val="Normal"/>
    <w:link w:val="TextonotapieCar"/>
    <w:semiHidden/>
    <w:unhideWhenUsed/>
    <w:rsid w:val="00E17EA7"/>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link w:val="Textonotapie"/>
    <w:semiHidden/>
    <w:rsid w:val="00E17EA7"/>
    <w:rPr>
      <w:lang w:val="es-ES_tradnl"/>
    </w:rPr>
  </w:style>
  <w:style w:type="character" w:styleId="Refdenotaalpie">
    <w:name w:val="footnote reference"/>
    <w:semiHidden/>
    <w:unhideWhenUsed/>
    <w:rsid w:val="00E17EA7"/>
    <w:rPr>
      <w:vertAlign w:val="superscript"/>
    </w:rPr>
  </w:style>
  <w:style w:type="character" w:customStyle="1" w:styleId="Ttulo2Car">
    <w:name w:val="Título 2 Car"/>
    <w:link w:val="Ttulo2"/>
    <w:uiPriority w:val="9"/>
    <w:rsid w:val="00687A19"/>
    <w:rPr>
      <w:rFonts w:ascii="Calibri Light" w:eastAsia="Times New Roman" w:hAnsi="Calibri Light" w:cs="Times New Roman"/>
      <w:b/>
      <w:bCs/>
      <w:i/>
      <w:iCs/>
      <w:sz w:val="28"/>
      <w:szCs w:val="28"/>
      <w:lang w:eastAsia="en-US"/>
    </w:rPr>
  </w:style>
  <w:style w:type="character" w:customStyle="1" w:styleId="UnresolvedMention">
    <w:name w:val="Unresolved Mention"/>
    <w:uiPriority w:val="99"/>
    <w:semiHidden/>
    <w:unhideWhenUsed/>
    <w:rsid w:val="00687A19"/>
    <w:rPr>
      <w:color w:val="605E5C"/>
      <w:shd w:val="clear" w:color="auto" w:fill="E1DFDD"/>
    </w:rPr>
  </w:style>
  <w:style w:type="paragraph" w:customStyle="1" w:styleId="paragraph">
    <w:name w:val="paragraph"/>
    <w:basedOn w:val="Normal"/>
    <w:rsid w:val="006474C1"/>
    <w:pPr>
      <w:spacing w:before="100" w:beforeAutospacing="1" w:after="100" w:afterAutospacing="1" w:line="240" w:lineRule="auto"/>
      <w:jc w:val="both"/>
    </w:pPr>
    <w:rPr>
      <w:rFonts w:ascii="Times New Roman" w:eastAsia="Times New Roman" w:hAnsi="Times New Roman"/>
      <w:sz w:val="24"/>
      <w:szCs w:val="24"/>
      <w:lang w:val="es-ES" w:eastAsia="es-ES"/>
    </w:rPr>
  </w:style>
  <w:style w:type="character" w:customStyle="1" w:styleId="normaltextrun">
    <w:name w:val="normaltextrun"/>
    <w:rsid w:val="006474C1"/>
  </w:style>
  <w:style w:type="character" w:customStyle="1" w:styleId="eop">
    <w:name w:val="eop"/>
    <w:rsid w:val="006474C1"/>
  </w:style>
  <w:style w:type="paragraph" w:styleId="Prrafodelista">
    <w:name w:val="List Paragraph"/>
    <w:basedOn w:val="Normal"/>
    <w:uiPriority w:val="34"/>
    <w:qFormat/>
    <w:rsid w:val="007927FA"/>
    <w:pPr>
      <w:ind w:left="720"/>
      <w:contextualSpacing/>
    </w:pPr>
  </w:style>
  <w:style w:type="character" w:styleId="Textoennegrita">
    <w:name w:val="Strong"/>
    <w:uiPriority w:val="22"/>
    <w:qFormat/>
    <w:rsid w:val="007927FA"/>
    <w:rPr>
      <w:b/>
      <w:bC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50936">
      <w:bodyDiv w:val="1"/>
      <w:marLeft w:val="0"/>
      <w:marRight w:val="0"/>
      <w:marTop w:val="0"/>
      <w:marBottom w:val="0"/>
      <w:divBdr>
        <w:top w:val="none" w:sz="0" w:space="0" w:color="auto"/>
        <w:left w:val="none" w:sz="0" w:space="0" w:color="auto"/>
        <w:bottom w:val="none" w:sz="0" w:space="0" w:color="auto"/>
        <w:right w:val="none" w:sz="0" w:space="0" w:color="auto"/>
      </w:divBdr>
    </w:div>
    <w:div w:id="19298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isbertrujillo@hotmail.com" TargetMode="External"/><Relationship Id="rId18" Type="http://schemas.microsoft.com/office/2016/09/relationships/commentsIds" Target="commentsIds.xml"/><Relationship Id="rId3" Type="http://schemas.openxmlformats.org/officeDocument/2006/relationships/customXml" Target="../customXml/item3.xml"/><Relationship Id="Rd78dfc908cbc417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luisbernardotrujillo@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bernardotrujillo@hot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4EE77-2451-4B8B-A521-C5D6070CE52F}">
  <ds:schemaRefs>
    <ds:schemaRef ds:uri="http://schemas.microsoft.com/sharepoint/v3/contenttype/forms"/>
  </ds:schemaRefs>
</ds:datastoreItem>
</file>

<file path=customXml/itemProps2.xml><?xml version="1.0" encoding="utf-8"?>
<ds:datastoreItem xmlns:ds="http://schemas.openxmlformats.org/officeDocument/2006/customXml" ds:itemID="{45FC91BD-811B-4B6B-BBA2-6CDE008074CE}">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F94D6BF7-A3D9-4FD0-9AF6-AE39D20FF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1D14F-8B30-4E94-A262-6A8114D7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1550</Words>
  <Characters>8841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Providencia:</vt:lpstr>
    </vt:vector>
  </TitlesOfParts>
  <Company>Consejo Superior de la Judicatura</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dc:title>
  <dc:subject/>
  <dc:creator>hmejiau</dc:creator>
  <cp:keywords/>
  <dc:description/>
  <cp:lastModifiedBy>samsung</cp:lastModifiedBy>
  <cp:revision>22</cp:revision>
  <cp:lastPrinted>2018-05-30T20:55:00Z</cp:lastPrinted>
  <dcterms:created xsi:type="dcterms:W3CDTF">2023-09-25T18:14:00Z</dcterms:created>
  <dcterms:modified xsi:type="dcterms:W3CDTF">2023-11-30T20:30:00Z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0x0101000960E13D9074E745A60DDE426959B826</vt:lpwstr>
  </property>
</Properties>
</file>