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B4B06" w14:textId="6B53204C" w:rsidR="00EB5015" w:rsidRPr="00277B09" w:rsidRDefault="00277B09" w:rsidP="00194B51">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TÉRMINOS PROCESALES / PERENTORIOS E IMPRORROGABLES / DE OBLIGATORIO CUMPLIMIENTO</w:t>
      </w:r>
    </w:p>
    <w:p w14:paraId="7499DC40" w14:textId="45DC0894" w:rsidR="00EB5015" w:rsidRPr="00EB5015" w:rsidRDefault="004878DB" w:rsidP="004878DB">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4878DB">
        <w:rPr>
          <w:rFonts w:ascii="Arial" w:eastAsia="Times New Roman" w:hAnsi="Arial" w:cs="Arial"/>
          <w:bCs/>
          <w:sz w:val="20"/>
          <w:szCs w:val="20"/>
          <w:lang w:val="es-ES" w:eastAsia="es-ES"/>
        </w:rPr>
        <w:t>Dispone el artículo 13 del Código General del Proceso que “Las normas procesales son de orden público y, por consiguiente, de obligatorio cumplimiento</w:t>
      </w:r>
      <w:r>
        <w:rPr>
          <w:rFonts w:ascii="Arial" w:eastAsia="Times New Roman" w:hAnsi="Arial" w:cs="Arial"/>
          <w:bCs/>
          <w:sz w:val="20"/>
          <w:szCs w:val="20"/>
          <w:lang w:val="es-ES" w:eastAsia="es-ES"/>
        </w:rPr>
        <w:t>…</w:t>
      </w:r>
      <w:r w:rsidRPr="004878DB">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4878DB">
        <w:rPr>
          <w:rFonts w:ascii="Arial" w:eastAsia="Times New Roman" w:hAnsi="Arial" w:cs="Arial"/>
          <w:bCs/>
          <w:sz w:val="20"/>
          <w:szCs w:val="20"/>
          <w:lang w:val="es-ES" w:eastAsia="es-ES"/>
        </w:rPr>
        <w:t>En ese sentido, se tiene entonces que las normas que regulan los diversos procedimientos deben ser rigurosamente observadas, tanto por las partes como por los funcionarios judiciales y ello implica, indefectiblemente, respeto de los términos legales dispuestos en las diferentes codificaciones</w:t>
      </w:r>
      <w:r>
        <w:rPr>
          <w:rFonts w:ascii="Arial" w:eastAsia="Times New Roman" w:hAnsi="Arial" w:cs="Arial"/>
          <w:bCs/>
          <w:sz w:val="20"/>
          <w:szCs w:val="20"/>
          <w:lang w:val="es-ES" w:eastAsia="es-ES"/>
        </w:rPr>
        <w:t xml:space="preserve">… </w:t>
      </w:r>
      <w:r w:rsidRPr="004878DB">
        <w:rPr>
          <w:rFonts w:ascii="Arial" w:eastAsia="Times New Roman" w:hAnsi="Arial" w:cs="Arial"/>
          <w:bCs/>
          <w:sz w:val="20"/>
          <w:szCs w:val="20"/>
          <w:lang w:val="es-ES" w:eastAsia="es-ES"/>
        </w:rPr>
        <w:t>A su vez el artículo 117 de la misma obra, dispone que “Los términos señalados en este código para la realización de los actos procesales de las partes y los auxiliares de la justicia, son perentorios e improrrogables, salvo disposición en contrario”</w:t>
      </w:r>
    </w:p>
    <w:p w14:paraId="4DA3707F" w14:textId="77777777" w:rsidR="00EB5015" w:rsidRPr="00EB5015" w:rsidRDefault="00EB5015" w:rsidP="00194B5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205EC55C" w14:textId="22FBA3E1" w:rsidR="00277B09" w:rsidRPr="00277B09" w:rsidRDefault="0043639C" w:rsidP="00277B09">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NOTIFICACIÓN PERSONAL / FORMAS / DECRETO 806 DE 2020 / ARTS. 291-292 CGP</w:t>
      </w:r>
    </w:p>
    <w:p w14:paraId="121F8BAF" w14:textId="203EF023" w:rsidR="00EB5015" w:rsidRPr="00EB5015" w:rsidRDefault="00B5052A" w:rsidP="00194B5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B5052A">
        <w:rPr>
          <w:rFonts w:ascii="Arial" w:eastAsia="Times New Roman" w:hAnsi="Arial" w:cs="Arial"/>
          <w:bCs/>
          <w:sz w:val="20"/>
          <w:szCs w:val="20"/>
          <w:lang w:val="es-ES" w:eastAsia="es-ES"/>
        </w:rPr>
        <w:t>Establece el artículo 41 del Código Procesal del Trabajo y la Seguridad Social, que el auto admisorio de la demanda debe serle notificado al demandado de manera personal, trámite que según el artículo 8º del Decreto 806 de 2020</w:t>
      </w:r>
      <w:r>
        <w:rPr>
          <w:rFonts w:ascii="Arial" w:eastAsia="Times New Roman" w:hAnsi="Arial" w:cs="Arial"/>
          <w:bCs/>
          <w:sz w:val="20"/>
          <w:szCs w:val="20"/>
          <w:lang w:val="es-ES" w:eastAsia="es-ES"/>
        </w:rPr>
        <w:t>…</w:t>
      </w:r>
      <w:r w:rsidRPr="00B5052A">
        <w:rPr>
          <w:rFonts w:ascii="Arial" w:eastAsia="Times New Roman" w:hAnsi="Arial" w:cs="Arial"/>
          <w:bCs/>
          <w:sz w:val="20"/>
          <w:szCs w:val="20"/>
          <w:lang w:val="es-ES" w:eastAsia="es-ES"/>
        </w:rPr>
        <w:t>, puede efectuarse con el envío de la providencia respectiva como mensaje de datos a la dirección electrónica o sitio que suministre el interesado en que se realice la notificación</w:t>
      </w:r>
      <w:r>
        <w:rPr>
          <w:rFonts w:ascii="Arial" w:eastAsia="Times New Roman" w:hAnsi="Arial" w:cs="Arial"/>
          <w:bCs/>
          <w:sz w:val="20"/>
          <w:szCs w:val="20"/>
          <w:lang w:val="es-ES" w:eastAsia="es-ES"/>
        </w:rPr>
        <w:t xml:space="preserve">… </w:t>
      </w:r>
      <w:r w:rsidRPr="00B5052A">
        <w:rPr>
          <w:rFonts w:ascii="Arial" w:eastAsia="Times New Roman" w:hAnsi="Arial" w:cs="Arial"/>
          <w:bCs/>
          <w:sz w:val="20"/>
          <w:szCs w:val="20"/>
          <w:lang w:val="es-ES" w:eastAsia="es-ES"/>
        </w:rPr>
        <w:t>De lo dicho, es claro que la realización de tal acto procesal no fue extendida a quienes intervienen en la litis, como si lo consagró expresamente el Código General del Proceso en los artículos 291 y 292, numeral 3º e inciso 3º</w:t>
      </w:r>
      <w:r w:rsidR="0043639C">
        <w:rPr>
          <w:rFonts w:ascii="Arial" w:eastAsia="Times New Roman" w:hAnsi="Arial" w:cs="Arial"/>
          <w:bCs/>
          <w:sz w:val="20"/>
          <w:szCs w:val="20"/>
          <w:lang w:val="es-ES" w:eastAsia="es-ES"/>
        </w:rPr>
        <w:t>,</w:t>
      </w:r>
      <w:r w:rsidRPr="00B5052A">
        <w:rPr>
          <w:rFonts w:ascii="Arial" w:eastAsia="Times New Roman" w:hAnsi="Arial" w:cs="Arial"/>
          <w:bCs/>
          <w:sz w:val="20"/>
          <w:szCs w:val="20"/>
          <w:lang w:val="es-ES" w:eastAsia="es-ES"/>
        </w:rPr>
        <w:t xml:space="preserve"> respectivamente, que permiten que la elaboración y remisión de la comunicación y el aviso, previstos como medios para que se surta la notificación personal, sean realizadas por el interesado.</w:t>
      </w:r>
    </w:p>
    <w:p w14:paraId="5F3E805B" w14:textId="77777777" w:rsidR="00EB5015" w:rsidRPr="00EB5015" w:rsidRDefault="00EB5015" w:rsidP="00194B5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7BCEFD58" w14:textId="77777777" w:rsidR="00EB5015" w:rsidRPr="00EB5015" w:rsidRDefault="00EB5015" w:rsidP="00194B5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43965CAF" w14:textId="77777777" w:rsidR="00EB5015" w:rsidRPr="00EB5015" w:rsidRDefault="00EB5015" w:rsidP="00194B5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5D9AF4FF" w14:textId="3FEE6ACF" w:rsidR="00EB5015" w:rsidRPr="00EB5015" w:rsidRDefault="00EB5015" w:rsidP="00194B51">
      <w:pPr>
        <w:widowControl w:val="0"/>
        <w:autoSpaceDE w:val="0"/>
        <w:autoSpaceDN w:val="0"/>
        <w:adjustRightInd w:val="0"/>
        <w:spacing w:after="0" w:line="240" w:lineRule="auto"/>
        <w:jc w:val="both"/>
        <w:rPr>
          <w:rFonts w:ascii="Arial" w:eastAsia="Arial" w:hAnsi="Arial" w:cs="Arial"/>
          <w:sz w:val="18"/>
          <w:szCs w:val="18"/>
          <w:lang w:eastAsia="es-CO"/>
        </w:rPr>
      </w:pPr>
      <w:r w:rsidRPr="00EB5015">
        <w:rPr>
          <w:rFonts w:ascii="Arial" w:eastAsia="Arial" w:hAnsi="Arial" w:cs="Arial"/>
          <w:sz w:val="18"/>
          <w:szCs w:val="18"/>
          <w:lang w:eastAsia="es-CO"/>
        </w:rPr>
        <w:t>Providencia:</w:t>
      </w:r>
      <w:r w:rsidR="00194B51">
        <w:rPr>
          <w:rFonts w:ascii="Arial" w:eastAsia="Arial" w:hAnsi="Arial" w:cs="Arial"/>
          <w:sz w:val="18"/>
          <w:szCs w:val="18"/>
          <w:lang w:eastAsia="es-CO"/>
        </w:rPr>
        <w:tab/>
      </w:r>
      <w:r w:rsidR="00194B51">
        <w:rPr>
          <w:rFonts w:ascii="Arial" w:eastAsia="Arial" w:hAnsi="Arial" w:cs="Arial"/>
          <w:sz w:val="18"/>
          <w:szCs w:val="18"/>
          <w:lang w:eastAsia="es-CO"/>
        </w:rPr>
        <w:tab/>
        <w:t>A</w:t>
      </w:r>
      <w:r w:rsidRPr="00EB5015">
        <w:rPr>
          <w:rFonts w:ascii="Arial" w:eastAsia="Arial" w:hAnsi="Arial" w:cs="Arial"/>
          <w:sz w:val="18"/>
          <w:szCs w:val="18"/>
          <w:lang w:eastAsia="es-CO"/>
        </w:rPr>
        <w:t>uto de 18 de octubre de 2023</w:t>
      </w:r>
    </w:p>
    <w:p w14:paraId="1CB5D54C" w14:textId="000B2271" w:rsidR="00EB5015" w:rsidRPr="00EB5015" w:rsidRDefault="00EB5015" w:rsidP="00194B51">
      <w:pPr>
        <w:widowControl w:val="0"/>
        <w:autoSpaceDE w:val="0"/>
        <w:autoSpaceDN w:val="0"/>
        <w:adjustRightInd w:val="0"/>
        <w:spacing w:after="0" w:line="240" w:lineRule="auto"/>
        <w:jc w:val="both"/>
        <w:rPr>
          <w:rFonts w:ascii="Arial" w:eastAsia="Arial" w:hAnsi="Arial" w:cs="Arial"/>
          <w:sz w:val="18"/>
          <w:szCs w:val="18"/>
          <w:lang w:eastAsia="es-CO"/>
        </w:rPr>
      </w:pPr>
      <w:r w:rsidRPr="00EB5015">
        <w:rPr>
          <w:rFonts w:ascii="Arial" w:eastAsia="Arial" w:hAnsi="Arial" w:cs="Arial"/>
          <w:sz w:val="18"/>
          <w:szCs w:val="18"/>
          <w:lang w:eastAsia="es-CO"/>
        </w:rPr>
        <w:t>Radicación Nro.</w:t>
      </w:r>
      <w:r w:rsidR="00194B51">
        <w:rPr>
          <w:rFonts w:ascii="Arial" w:eastAsia="Arial" w:hAnsi="Arial" w:cs="Arial"/>
          <w:sz w:val="18"/>
          <w:szCs w:val="18"/>
          <w:lang w:eastAsia="es-CO"/>
        </w:rPr>
        <w:t>:</w:t>
      </w:r>
      <w:r w:rsidRPr="00EB5015">
        <w:rPr>
          <w:rFonts w:ascii="Arial" w:eastAsia="Arial" w:hAnsi="Arial" w:cs="Arial"/>
          <w:sz w:val="18"/>
          <w:szCs w:val="18"/>
          <w:lang w:eastAsia="es-CO"/>
        </w:rPr>
        <w:tab/>
      </w:r>
      <w:r w:rsidRPr="00EB5015">
        <w:rPr>
          <w:rFonts w:ascii="Arial" w:eastAsia="Arial" w:hAnsi="Arial" w:cs="Arial"/>
          <w:sz w:val="18"/>
          <w:szCs w:val="18"/>
          <w:lang w:eastAsia="es-CO"/>
        </w:rPr>
        <w:tab/>
        <w:t>660013105005020210040101</w:t>
      </w:r>
    </w:p>
    <w:p w14:paraId="06C4855A" w14:textId="59FEB53F" w:rsidR="00EB5015" w:rsidRPr="00EB5015" w:rsidRDefault="00EB5015" w:rsidP="00194B51">
      <w:pPr>
        <w:widowControl w:val="0"/>
        <w:autoSpaceDE w:val="0"/>
        <w:autoSpaceDN w:val="0"/>
        <w:adjustRightInd w:val="0"/>
        <w:spacing w:after="0" w:line="240" w:lineRule="auto"/>
        <w:jc w:val="both"/>
        <w:rPr>
          <w:rFonts w:ascii="Arial" w:eastAsia="Arial" w:hAnsi="Arial" w:cs="Arial"/>
          <w:sz w:val="18"/>
          <w:szCs w:val="18"/>
          <w:lang w:eastAsia="es-CO"/>
        </w:rPr>
      </w:pPr>
      <w:r w:rsidRPr="00EB5015">
        <w:rPr>
          <w:rFonts w:ascii="Arial" w:eastAsia="Arial" w:hAnsi="Arial" w:cs="Arial"/>
          <w:sz w:val="18"/>
          <w:szCs w:val="18"/>
          <w:lang w:eastAsia="es-CO"/>
        </w:rPr>
        <w:t>Proceso:</w:t>
      </w:r>
      <w:r w:rsidRPr="00EB5015">
        <w:rPr>
          <w:rFonts w:ascii="Arial" w:eastAsia="Arial" w:hAnsi="Arial" w:cs="Arial"/>
          <w:sz w:val="18"/>
          <w:szCs w:val="18"/>
          <w:lang w:eastAsia="es-CO"/>
        </w:rPr>
        <w:tab/>
      </w:r>
      <w:r w:rsidRPr="00EB5015">
        <w:rPr>
          <w:rFonts w:ascii="Arial" w:eastAsia="Arial" w:hAnsi="Arial" w:cs="Arial"/>
          <w:sz w:val="18"/>
          <w:szCs w:val="18"/>
          <w:lang w:eastAsia="es-CO"/>
        </w:rPr>
        <w:tab/>
        <w:t xml:space="preserve">Ordinario Laboral  </w:t>
      </w:r>
    </w:p>
    <w:p w14:paraId="3C3C7EC6" w14:textId="0F881464" w:rsidR="00EB5015" w:rsidRPr="00EB5015" w:rsidRDefault="00EB5015" w:rsidP="00194B51">
      <w:pPr>
        <w:widowControl w:val="0"/>
        <w:autoSpaceDE w:val="0"/>
        <w:autoSpaceDN w:val="0"/>
        <w:adjustRightInd w:val="0"/>
        <w:spacing w:after="0" w:line="240" w:lineRule="auto"/>
        <w:jc w:val="both"/>
        <w:rPr>
          <w:rFonts w:ascii="Arial" w:eastAsia="Arial" w:hAnsi="Arial" w:cs="Arial"/>
          <w:sz w:val="18"/>
          <w:szCs w:val="18"/>
          <w:lang w:eastAsia="es-CO"/>
        </w:rPr>
      </w:pPr>
      <w:r w:rsidRPr="00EB5015">
        <w:rPr>
          <w:rFonts w:ascii="Arial" w:eastAsia="Arial" w:hAnsi="Arial" w:cs="Arial"/>
          <w:sz w:val="18"/>
          <w:szCs w:val="18"/>
          <w:lang w:eastAsia="es-CO"/>
        </w:rPr>
        <w:t>Demandante:</w:t>
      </w:r>
      <w:r w:rsidRPr="00EB5015">
        <w:rPr>
          <w:rFonts w:ascii="Arial" w:eastAsia="Arial" w:hAnsi="Arial" w:cs="Arial"/>
          <w:sz w:val="18"/>
          <w:szCs w:val="18"/>
          <w:lang w:eastAsia="es-CO"/>
        </w:rPr>
        <w:tab/>
      </w:r>
      <w:r w:rsidRPr="00EB5015">
        <w:rPr>
          <w:rFonts w:ascii="Arial" w:eastAsia="Arial" w:hAnsi="Arial" w:cs="Arial"/>
          <w:sz w:val="18"/>
          <w:szCs w:val="18"/>
          <w:lang w:eastAsia="es-CO"/>
        </w:rPr>
        <w:tab/>
        <w:t>Jesús María Leitón Tapiero</w:t>
      </w:r>
    </w:p>
    <w:p w14:paraId="77D84ACB" w14:textId="2A839256" w:rsidR="00EB5015" w:rsidRPr="00EB5015" w:rsidRDefault="00EB5015" w:rsidP="00194B51">
      <w:pPr>
        <w:widowControl w:val="0"/>
        <w:autoSpaceDE w:val="0"/>
        <w:autoSpaceDN w:val="0"/>
        <w:adjustRightInd w:val="0"/>
        <w:spacing w:after="0" w:line="240" w:lineRule="auto"/>
        <w:jc w:val="both"/>
        <w:rPr>
          <w:rFonts w:ascii="Arial" w:eastAsia="Arial" w:hAnsi="Arial" w:cs="Arial"/>
          <w:sz w:val="18"/>
          <w:szCs w:val="18"/>
          <w:lang w:eastAsia="es-CO"/>
        </w:rPr>
      </w:pPr>
      <w:r w:rsidRPr="00EB5015">
        <w:rPr>
          <w:rFonts w:ascii="Arial" w:eastAsia="Arial" w:hAnsi="Arial" w:cs="Arial"/>
          <w:sz w:val="18"/>
          <w:szCs w:val="18"/>
          <w:lang w:eastAsia="es-CO"/>
        </w:rPr>
        <w:t>Demandado:</w:t>
      </w:r>
      <w:r w:rsidR="00194B51">
        <w:rPr>
          <w:rFonts w:ascii="Arial" w:eastAsia="Arial" w:hAnsi="Arial" w:cs="Arial"/>
          <w:sz w:val="18"/>
          <w:szCs w:val="18"/>
          <w:lang w:eastAsia="es-CO"/>
        </w:rPr>
        <w:tab/>
      </w:r>
      <w:r w:rsidR="00194B51">
        <w:rPr>
          <w:rFonts w:ascii="Arial" w:eastAsia="Arial" w:hAnsi="Arial" w:cs="Arial"/>
          <w:sz w:val="18"/>
          <w:szCs w:val="18"/>
          <w:lang w:eastAsia="es-CO"/>
        </w:rPr>
        <w:tab/>
      </w:r>
      <w:r w:rsidRPr="00EB5015">
        <w:rPr>
          <w:rFonts w:ascii="Arial" w:eastAsia="Arial" w:hAnsi="Arial" w:cs="Arial"/>
          <w:sz w:val="18"/>
          <w:szCs w:val="18"/>
          <w:lang w:eastAsia="es-CO"/>
        </w:rPr>
        <w:t>Colpensiones y otra</w:t>
      </w:r>
    </w:p>
    <w:p w14:paraId="3FBA37EB" w14:textId="0FC2D1F9" w:rsidR="00EB5015" w:rsidRPr="00EB5015" w:rsidRDefault="00EB5015" w:rsidP="00194B51">
      <w:pPr>
        <w:widowControl w:val="0"/>
        <w:autoSpaceDE w:val="0"/>
        <w:autoSpaceDN w:val="0"/>
        <w:adjustRightInd w:val="0"/>
        <w:spacing w:after="0" w:line="240" w:lineRule="auto"/>
        <w:jc w:val="both"/>
        <w:rPr>
          <w:rFonts w:ascii="Arial" w:eastAsia="Arial" w:hAnsi="Arial" w:cs="Arial"/>
          <w:sz w:val="18"/>
          <w:szCs w:val="18"/>
          <w:lang w:eastAsia="es-CO"/>
        </w:rPr>
      </w:pPr>
      <w:r w:rsidRPr="00EB5015">
        <w:rPr>
          <w:rFonts w:ascii="Arial" w:eastAsia="Arial" w:hAnsi="Arial" w:cs="Arial"/>
          <w:sz w:val="18"/>
          <w:szCs w:val="18"/>
          <w:lang w:eastAsia="es-CO"/>
        </w:rPr>
        <w:t>Juzgado de origen:</w:t>
      </w:r>
      <w:r w:rsidRPr="00EB5015">
        <w:rPr>
          <w:rFonts w:ascii="Arial" w:eastAsia="Arial" w:hAnsi="Arial" w:cs="Arial"/>
          <w:sz w:val="18"/>
          <w:szCs w:val="18"/>
          <w:lang w:eastAsia="es-CO"/>
        </w:rPr>
        <w:tab/>
        <w:t>Juzgado Quinto Laboral del Circuito</w:t>
      </w:r>
    </w:p>
    <w:p w14:paraId="73B0A233" w14:textId="77777777" w:rsidR="00EB5015" w:rsidRPr="00AB786F" w:rsidRDefault="00EB5015" w:rsidP="00194B51">
      <w:pPr>
        <w:widowControl w:val="0"/>
        <w:autoSpaceDE w:val="0"/>
        <w:autoSpaceDN w:val="0"/>
        <w:adjustRightInd w:val="0"/>
        <w:spacing w:after="0" w:line="240" w:lineRule="auto"/>
        <w:jc w:val="both"/>
        <w:rPr>
          <w:rFonts w:ascii="Arial" w:eastAsia="Times New Roman" w:hAnsi="Arial" w:cs="Arial"/>
          <w:bCs/>
          <w:sz w:val="20"/>
          <w:szCs w:val="20"/>
          <w:lang w:eastAsia="es-ES"/>
        </w:rPr>
      </w:pPr>
    </w:p>
    <w:p w14:paraId="5A4B6374" w14:textId="77777777" w:rsidR="00EB5015" w:rsidRPr="00EB5015" w:rsidRDefault="00EB5015" w:rsidP="00194B51">
      <w:pPr>
        <w:spacing w:after="0" w:line="240" w:lineRule="auto"/>
        <w:ind w:left="2835" w:hanging="2835"/>
        <w:jc w:val="both"/>
        <w:rPr>
          <w:rFonts w:ascii="Arial" w:hAnsi="Arial" w:cs="Arial"/>
          <w:sz w:val="20"/>
          <w:szCs w:val="20"/>
        </w:rPr>
      </w:pPr>
    </w:p>
    <w:p w14:paraId="19334CC2" w14:textId="77777777" w:rsidR="00EB5015" w:rsidRPr="00EB5015" w:rsidRDefault="00EB5015" w:rsidP="00194B51">
      <w:pPr>
        <w:spacing w:after="0" w:line="240" w:lineRule="auto"/>
        <w:ind w:left="2829" w:hanging="2829"/>
        <w:jc w:val="both"/>
        <w:rPr>
          <w:rFonts w:ascii="Arial" w:hAnsi="Arial" w:cs="Arial"/>
          <w:bCs/>
          <w:sz w:val="20"/>
          <w:szCs w:val="20"/>
          <w:lang w:val="es-ES_tradnl"/>
        </w:rPr>
      </w:pPr>
    </w:p>
    <w:p w14:paraId="60146C5E" w14:textId="77777777" w:rsidR="00EB5015" w:rsidRPr="00EB5015" w:rsidRDefault="00EB5015" w:rsidP="00194B51">
      <w:pPr>
        <w:keepNext/>
        <w:spacing w:after="0"/>
        <w:jc w:val="center"/>
        <w:outlineLvl w:val="2"/>
        <w:rPr>
          <w:rFonts w:ascii="Arial" w:eastAsia="Times New Roman" w:hAnsi="Arial" w:cs="Arial"/>
          <w:b/>
          <w:sz w:val="24"/>
          <w:szCs w:val="24"/>
          <w:lang w:val="es-ES_tradnl" w:eastAsia="es-ES"/>
        </w:rPr>
      </w:pPr>
      <w:r w:rsidRPr="00EB5015">
        <w:rPr>
          <w:rFonts w:ascii="Arial" w:eastAsia="Times New Roman" w:hAnsi="Arial" w:cs="Arial"/>
          <w:b/>
          <w:sz w:val="24"/>
          <w:szCs w:val="24"/>
          <w:lang w:val="es-ES_tradnl" w:eastAsia="es-ES"/>
        </w:rPr>
        <w:t>TRIBUNAL SUPERIOR DEL DISTRITO JUDICIAL</w:t>
      </w:r>
    </w:p>
    <w:p w14:paraId="0A8E2D57" w14:textId="77777777" w:rsidR="00EB5015" w:rsidRPr="00EB5015" w:rsidRDefault="00EB5015" w:rsidP="00194B51">
      <w:pPr>
        <w:spacing w:after="0"/>
        <w:jc w:val="center"/>
        <w:rPr>
          <w:rFonts w:ascii="Arial" w:hAnsi="Arial" w:cs="Arial"/>
          <w:b/>
          <w:sz w:val="24"/>
          <w:szCs w:val="24"/>
        </w:rPr>
      </w:pPr>
      <w:r w:rsidRPr="00EB5015">
        <w:rPr>
          <w:rFonts w:ascii="Arial" w:hAnsi="Arial" w:cs="Arial"/>
          <w:b/>
          <w:sz w:val="24"/>
          <w:szCs w:val="24"/>
        </w:rPr>
        <w:t>SALA LABORAL</w:t>
      </w:r>
    </w:p>
    <w:p w14:paraId="0B6E1842" w14:textId="77777777" w:rsidR="00EB5015" w:rsidRPr="00EB5015" w:rsidRDefault="00EB5015" w:rsidP="00194B51">
      <w:pPr>
        <w:spacing w:after="0"/>
        <w:jc w:val="center"/>
        <w:rPr>
          <w:rFonts w:ascii="Arial" w:eastAsia="Times New Roman" w:hAnsi="Arial" w:cs="Arial"/>
          <w:b/>
          <w:sz w:val="24"/>
          <w:szCs w:val="24"/>
          <w:lang w:val="es-ES_tradnl" w:eastAsia="es-ES"/>
        </w:rPr>
      </w:pPr>
      <w:r w:rsidRPr="00EB5015">
        <w:rPr>
          <w:rFonts w:ascii="Arial" w:eastAsia="Times New Roman" w:hAnsi="Arial" w:cs="Arial"/>
          <w:b/>
          <w:sz w:val="24"/>
          <w:szCs w:val="24"/>
          <w:lang w:val="es-ES_tradnl" w:eastAsia="es-ES"/>
        </w:rPr>
        <w:t xml:space="preserve">MAGISTRADO PONENTE: JULIO CÉSAR SALAZAR MUÑOZ </w:t>
      </w:r>
    </w:p>
    <w:p w14:paraId="53AD65BC" w14:textId="77777777" w:rsidR="00EB5015" w:rsidRPr="00EB5015" w:rsidRDefault="00EB5015" w:rsidP="00194B51">
      <w:pPr>
        <w:spacing w:after="0"/>
        <w:rPr>
          <w:rFonts w:ascii="Arial" w:eastAsia="Arial" w:hAnsi="Arial" w:cs="Arial"/>
          <w:sz w:val="24"/>
          <w:szCs w:val="24"/>
          <w:lang w:eastAsia="es-CO"/>
        </w:rPr>
      </w:pPr>
    </w:p>
    <w:p w14:paraId="3FD51EFB" w14:textId="08CAF3A2" w:rsidR="00BC21C5" w:rsidRPr="00194B51" w:rsidRDefault="006746F6" w:rsidP="00194B51">
      <w:pPr>
        <w:spacing w:after="0"/>
        <w:jc w:val="center"/>
        <w:rPr>
          <w:rFonts w:ascii="Arial" w:hAnsi="Arial" w:cs="Arial"/>
          <w:sz w:val="24"/>
          <w:szCs w:val="24"/>
        </w:rPr>
      </w:pPr>
      <w:r w:rsidRPr="00194B51">
        <w:rPr>
          <w:rFonts w:ascii="Arial" w:hAnsi="Arial" w:cs="Arial"/>
          <w:sz w:val="24"/>
          <w:szCs w:val="24"/>
        </w:rPr>
        <w:t>Pereira</w:t>
      </w:r>
      <w:r w:rsidR="00B3047F" w:rsidRPr="00194B51">
        <w:rPr>
          <w:rFonts w:ascii="Arial" w:hAnsi="Arial" w:cs="Arial"/>
          <w:sz w:val="24"/>
          <w:szCs w:val="24"/>
        </w:rPr>
        <w:t xml:space="preserve">, </w:t>
      </w:r>
      <w:r w:rsidR="00713225" w:rsidRPr="00194B51">
        <w:rPr>
          <w:rFonts w:ascii="Arial" w:hAnsi="Arial" w:cs="Arial"/>
          <w:sz w:val="24"/>
          <w:szCs w:val="24"/>
        </w:rPr>
        <w:t>dieci</w:t>
      </w:r>
      <w:r w:rsidR="002D3C32" w:rsidRPr="00194B51">
        <w:rPr>
          <w:rFonts w:ascii="Arial" w:hAnsi="Arial" w:cs="Arial"/>
          <w:sz w:val="24"/>
          <w:szCs w:val="24"/>
        </w:rPr>
        <w:t>ocho</w:t>
      </w:r>
      <w:r w:rsidR="00003F95" w:rsidRPr="00194B51">
        <w:rPr>
          <w:rFonts w:ascii="Arial" w:hAnsi="Arial" w:cs="Arial"/>
          <w:sz w:val="24"/>
          <w:szCs w:val="24"/>
        </w:rPr>
        <w:t xml:space="preserve"> </w:t>
      </w:r>
      <w:r w:rsidR="002D3C32" w:rsidRPr="00194B51">
        <w:rPr>
          <w:rFonts w:ascii="Arial" w:hAnsi="Arial" w:cs="Arial"/>
          <w:sz w:val="24"/>
          <w:szCs w:val="24"/>
        </w:rPr>
        <w:t>de octubre</w:t>
      </w:r>
      <w:r w:rsidR="00003F95" w:rsidRPr="00194B51">
        <w:rPr>
          <w:rFonts w:ascii="Arial" w:hAnsi="Arial" w:cs="Arial"/>
          <w:sz w:val="24"/>
          <w:szCs w:val="24"/>
        </w:rPr>
        <w:t xml:space="preserve"> de dos mil veintitrés</w:t>
      </w:r>
    </w:p>
    <w:p w14:paraId="403E5846" w14:textId="0AD67E68" w:rsidR="006746F6" w:rsidRPr="00194B51" w:rsidRDefault="006746F6" w:rsidP="00194B51">
      <w:pPr>
        <w:spacing w:after="0"/>
        <w:jc w:val="center"/>
        <w:rPr>
          <w:rFonts w:ascii="Arial" w:hAnsi="Arial" w:cs="Arial"/>
          <w:sz w:val="24"/>
          <w:szCs w:val="24"/>
        </w:rPr>
      </w:pPr>
      <w:r w:rsidRPr="00194B51">
        <w:rPr>
          <w:rFonts w:ascii="Arial" w:hAnsi="Arial" w:cs="Arial"/>
          <w:sz w:val="24"/>
          <w:szCs w:val="24"/>
        </w:rPr>
        <w:t xml:space="preserve">Acta </w:t>
      </w:r>
      <w:r w:rsidR="00883888" w:rsidRPr="00194B51">
        <w:rPr>
          <w:rFonts w:ascii="Arial" w:hAnsi="Arial" w:cs="Arial"/>
          <w:sz w:val="24"/>
          <w:szCs w:val="24"/>
        </w:rPr>
        <w:t>de Sala de Discusión No 164 de 17 de octubre</w:t>
      </w:r>
      <w:r w:rsidR="00003F95" w:rsidRPr="00194B51">
        <w:rPr>
          <w:rFonts w:ascii="Arial" w:hAnsi="Arial" w:cs="Arial"/>
          <w:sz w:val="24"/>
          <w:szCs w:val="24"/>
        </w:rPr>
        <w:t xml:space="preserve"> de 2023</w:t>
      </w:r>
    </w:p>
    <w:p w14:paraId="02EB378F" w14:textId="743D0D1A" w:rsidR="006746F6" w:rsidRDefault="006746F6" w:rsidP="00194B51">
      <w:pPr>
        <w:spacing w:after="0"/>
        <w:jc w:val="both"/>
        <w:rPr>
          <w:rFonts w:ascii="Arial" w:hAnsi="Arial" w:cs="Arial"/>
          <w:sz w:val="24"/>
          <w:szCs w:val="24"/>
        </w:rPr>
      </w:pPr>
    </w:p>
    <w:p w14:paraId="652C889E" w14:textId="77777777" w:rsidR="00410DD6" w:rsidRPr="00194B51" w:rsidRDefault="00410DD6" w:rsidP="00194B51">
      <w:pPr>
        <w:spacing w:after="0"/>
        <w:jc w:val="both"/>
        <w:rPr>
          <w:rFonts w:ascii="Arial" w:hAnsi="Arial" w:cs="Arial"/>
          <w:sz w:val="24"/>
          <w:szCs w:val="24"/>
        </w:rPr>
      </w:pPr>
    </w:p>
    <w:p w14:paraId="454908EF" w14:textId="1BC7FFD8" w:rsidR="008E4E97" w:rsidRPr="00194B51" w:rsidRDefault="006746F6" w:rsidP="00194B51">
      <w:pPr>
        <w:suppressAutoHyphens/>
        <w:spacing w:after="0"/>
        <w:jc w:val="both"/>
        <w:rPr>
          <w:rFonts w:ascii="Arial" w:hAnsi="Arial" w:cs="Arial"/>
          <w:b/>
          <w:bCs/>
          <w:sz w:val="24"/>
          <w:szCs w:val="24"/>
        </w:rPr>
      </w:pPr>
      <w:r w:rsidRPr="00194B51">
        <w:rPr>
          <w:rFonts w:ascii="Arial" w:hAnsi="Arial" w:cs="Arial"/>
          <w:sz w:val="24"/>
          <w:szCs w:val="24"/>
        </w:rPr>
        <w:t xml:space="preserve">En la fecha, </w:t>
      </w:r>
      <w:r w:rsidR="00C64116" w:rsidRPr="00194B51">
        <w:rPr>
          <w:rFonts w:ascii="Arial" w:hAnsi="Arial" w:cs="Arial"/>
          <w:sz w:val="24"/>
          <w:szCs w:val="24"/>
        </w:rPr>
        <w:t>procede</w:t>
      </w:r>
      <w:r w:rsidR="008E4E97" w:rsidRPr="00194B51">
        <w:rPr>
          <w:rFonts w:ascii="Arial" w:hAnsi="Arial" w:cs="Arial"/>
          <w:sz w:val="24"/>
          <w:szCs w:val="24"/>
        </w:rPr>
        <w:t xml:space="preserve"> </w:t>
      </w:r>
      <w:r w:rsidR="00013744" w:rsidRPr="00194B51">
        <w:rPr>
          <w:rFonts w:ascii="Arial" w:hAnsi="Arial" w:cs="Arial"/>
          <w:sz w:val="24"/>
          <w:szCs w:val="24"/>
        </w:rPr>
        <w:t xml:space="preserve">la Sala </w:t>
      </w:r>
      <w:r w:rsidR="00214F01" w:rsidRPr="00194B51">
        <w:rPr>
          <w:rFonts w:ascii="Arial" w:hAnsi="Arial" w:cs="Arial"/>
          <w:sz w:val="24"/>
          <w:szCs w:val="24"/>
        </w:rPr>
        <w:t xml:space="preserve">de Decisión Laboral </w:t>
      </w:r>
      <w:r w:rsidR="008E4E97" w:rsidRPr="00194B51">
        <w:rPr>
          <w:rFonts w:ascii="Arial" w:hAnsi="Arial" w:cs="Arial"/>
          <w:sz w:val="24"/>
          <w:szCs w:val="24"/>
        </w:rPr>
        <w:t xml:space="preserve">a resolver el recurso de apelación interpuesto por </w:t>
      </w:r>
      <w:r w:rsidR="002D3C32" w:rsidRPr="00E2477F">
        <w:rPr>
          <w:rFonts w:ascii="Arial" w:hAnsi="Arial" w:cs="Arial"/>
          <w:b/>
          <w:sz w:val="24"/>
          <w:szCs w:val="24"/>
        </w:rPr>
        <w:t>Colpensiones</w:t>
      </w:r>
      <w:r w:rsidR="00397123" w:rsidRPr="00194B51">
        <w:rPr>
          <w:rFonts w:ascii="Arial" w:hAnsi="Arial" w:cs="Arial"/>
          <w:sz w:val="24"/>
          <w:szCs w:val="24"/>
        </w:rPr>
        <w:t xml:space="preserve"> </w:t>
      </w:r>
      <w:r w:rsidR="00013744" w:rsidRPr="00194B51">
        <w:rPr>
          <w:rFonts w:ascii="Arial" w:hAnsi="Arial" w:cs="Arial"/>
          <w:sz w:val="24"/>
          <w:szCs w:val="24"/>
        </w:rPr>
        <w:t xml:space="preserve">contra el auto de fecha </w:t>
      </w:r>
      <w:r w:rsidR="002D3C32" w:rsidRPr="00194B51">
        <w:rPr>
          <w:rFonts w:ascii="Arial" w:hAnsi="Arial" w:cs="Arial"/>
          <w:sz w:val="24"/>
          <w:szCs w:val="24"/>
        </w:rPr>
        <w:t xml:space="preserve">6 de febrero </w:t>
      </w:r>
      <w:r w:rsidR="00397123" w:rsidRPr="00194B51">
        <w:rPr>
          <w:rFonts w:ascii="Arial" w:hAnsi="Arial" w:cs="Arial"/>
          <w:sz w:val="24"/>
          <w:szCs w:val="24"/>
        </w:rPr>
        <w:t>de 202</w:t>
      </w:r>
      <w:r w:rsidR="002D3C32" w:rsidRPr="00194B51">
        <w:rPr>
          <w:rFonts w:ascii="Arial" w:hAnsi="Arial" w:cs="Arial"/>
          <w:sz w:val="24"/>
          <w:szCs w:val="24"/>
        </w:rPr>
        <w:t>3</w:t>
      </w:r>
      <w:r w:rsidR="00E7027C" w:rsidRPr="00194B51">
        <w:rPr>
          <w:rFonts w:ascii="Arial" w:hAnsi="Arial" w:cs="Arial"/>
          <w:sz w:val="24"/>
          <w:szCs w:val="24"/>
        </w:rPr>
        <w:t xml:space="preserve"> mediante el cual</w:t>
      </w:r>
      <w:r w:rsidR="008E4E97" w:rsidRPr="00194B51">
        <w:rPr>
          <w:rFonts w:ascii="Arial" w:hAnsi="Arial" w:cs="Arial"/>
          <w:sz w:val="24"/>
          <w:szCs w:val="24"/>
        </w:rPr>
        <w:t xml:space="preserve"> el Juzgado </w:t>
      </w:r>
      <w:r w:rsidR="00397123" w:rsidRPr="00194B51">
        <w:rPr>
          <w:rFonts w:ascii="Arial" w:hAnsi="Arial" w:cs="Arial"/>
          <w:sz w:val="24"/>
          <w:szCs w:val="24"/>
        </w:rPr>
        <w:t>Quinto</w:t>
      </w:r>
      <w:r w:rsidR="008E4E97" w:rsidRPr="00194B51">
        <w:rPr>
          <w:rFonts w:ascii="Arial" w:hAnsi="Arial" w:cs="Arial"/>
          <w:sz w:val="24"/>
          <w:szCs w:val="24"/>
        </w:rPr>
        <w:t xml:space="preserve"> Laboral del Circuito</w:t>
      </w:r>
      <w:r w:rsidR="00003F95" w:rsidRPr="00194B51">
        <w:rPr>
          <w:rFonts w:ascii="Arial" w:hAnsi="Arial" w:cs="Arial"/>
          <w:sz w:val="24"/>
          <w:szCs w:val="24"/>
        </w:rPr>
        <w:t xml:space="preserve"> de Pereira</w:t>
      </w:r>
      <w:r w:rsidR="008E4E97" w:rsidRPr="00194B51">
        <w:rPr>
          <w:rFonts w:ascii="Arial" w:hAnsi="Arial" w:cs="Arial"/>
          <w:sz w:val="24"/>
          <w:szCs w:val="24"/>
        </w:rPr>
        <w:t xml:space="preserve"> </w:t>
      </w:r>
      <w:r w:rsidR="006E3196" w:rsidRPr="00194B51">
        <w:rPr>
          <w:rFonts w:ascii="Arial" w:hAnsi="Arial" w:cs="Arial"/>
          <w:sz w:val="24"/>
          <w:szCs w:val="24"/>
        </w:rPr>
        <w:t xml:space="preserve">tuvo por no contestada la demanda </w:t>
      </w:r>
      <w:r w:rsidR="003B31FF" w:rsidRPr="00194B51">
        <w:rPr>
          <w:rFonts w:ascii="Arial" w:hAnsi="Arial" w:cs="Arial"/>
          <w:sz w:val="24"/>
          <w:szCs w:val="24"/>
        </w:rPr>
        <w:t xml:space="preserve">por </w:t>
      </w:r>
      <w:r w:rsidR="006E3196" w:rsidRPr="00194B51">
        <w:rPr>
          <w:rFonts w:ascii="Arial" w:hAnsi="Arial" w:cs="Arial"/>
          <w:sz w:val="24"/>
          <w:szCs w:val="24"/>
        </w:rPr>
        <w:t xml:space="preserve">parte </w:t>
      </w:r>
      <w:r w:rsidR="00397123" w:rsidRPr="00194B51">
        <w:rPr>
          <w:rFonts w:ascii="Arial" w:hAnsi="Arial" w:cs="Arial"/>
          <w:sz w:val="24"/>
          <w:szCs w:val="24"/>
        </w:rPr>
        <w:t xml:space="preserve">de </w:t>
      </w:r>
      <w:r w:rsidR="002D3C32" w:rsidRPr="00194B51">
        <w:rPr>
          <w:rFonts w:ascii="Arial" w:hAnsi="Arial" w:cs="Arial"/>
          <w:sz w:val="24"/>
          <w:szCs w:val="24"/>
        </w:rPr>
        <w:t>entidad</w:t>
      </w:r>
      <w:r w:rsidR="00397123" w:rsidRPr="00194B51">
        <w:rPr>
          <w:rFonts w:ascii="Arial" w:hAnsi="Arial" w:cs="Arial"/>
          <w:sz w:val="24"/>
          <w:szCs w:val="24"/>
        </w:rPr>
        <w:t xml:space="preserve"> </w:t>
      </w:r>
      <w:r w:rsidR="003B31FF" w:rsidRPr="00194B51">
        <w:rPr>
          <w:rFonts w:ascii="Arial" w:hAnsi="Arial" w:cs="Arial"/>
          <w:sz w:val="24"/>
          <w:szCs w:val="24"/>
        </w:rPr>
        <w:t xml:space="preserve">dentro del proceso </w:t>
      </w:r>
      <w:r w:rsidR="003B31FF" w:rsidRPr="00E2477F">
        <w:rPr>
          <w:rFonts w:ascii="Arial" w:hAnsi="Arial" w:cs="Arial"/>
          <w:b/>
          <w:sz w:val="24"/>
          <w:szCs w:val="24"/>
        </w:rPr>
        <w:t>ordinario</w:t>
      </w:r>
      <w:r w:rsidR="00E2477F">
        <w:rPr>
          <w:rFonts w:ascii="Arial" w:hAnsi="Arial" w:cs="Arial"/>
          <w:b/>
          <w:sz w:val="24"/>
          <w:szCs w:val="24"/>
        </w:rPr>
        <w:t xml:space="preserve"> laboral</w:t>
      </w:r>
      <w:r w:rsidR="003B31FF" w:rsidRPr="00E2477F">
        <w:rPr>
          <w:rFonts w:ascii="Arial" w:hAnsi="Arial" w:cs="Arial"/>
          <w:b/>
          <w:sz w:val="24"/>
          <w:szCs w:val="24"/>
        </w:rPr>
        <w:t xml:space="preserve"> </w:t>
      </w:r>
      <w:r w:rsidR="003B31FF" w:rsidRPr="00194B51">
        <w:rPr>
          <w:rFonts w:ascii="Arial" w:hAnsi="Arial" w:cs="Arial"/>
          <w:sz w:val="24"/>
          <w:szCs w:val="24"/>
        </w:rPr>
        <w:t xml:space="preserve">que </w:t>
      </w:r>
      <w:r w:rsidR="00397123" w:rsidRPr="00194B51">
        <w:rPr>
          <w:rFonts w:ascii="Arial" w:hAnsi="Arial" w:cs="Arial"/>
          <w:sz w:val="24"/>
          <w:szCs w:val="24"/>
        </w:rPr>
        <w:t xml:space="preserve">adelanta en su contra el señor </w:t>
      </w:r>
      <w:r w:rsidR="00E2477F" w:rsidRPr="00194B51">
        <w:rPr>
          <w:rFonts w:ascii="Arial" w:hAnsi="Arial" w:cs="Arial"/>
          <w:b/>
          <w:bCs/>
          <w:sz w:val="24"/>
          <w:szCs w:val="24"/>
        </w:rPr>
        <w:t>Jesús María Leitón Tapiero</w:t>
      </w:r>
      <w:r w:rsidR="00397123" w:rsidRPr="00194B51">
        <w:rPr>
          <w:rFonts w:ascii="Arial" w:hAnsi="Arial" w:cs="Arial"/>
          <w:b/>
          <w:bCs/>
          <w:sz w:val="24"/>
          <w:szCs w:val="24"/>
        </w:rPr>
        <w:t xml:space="preserve">, </w:t>
      </w:r>
      <w:r w:rsidR="006E3196" w:rsidRPr="00194B51">
        <w:rPr>
          <w:rFonts w:ascii="Arial" w:hAnsi="Arial" w:cs="Arial"/>
          <w:sz w:val="24"/>
          <w:szCs w:val="24"/>
        </w:rPr>
        <w:t xml:space="preserve"> </w:t>
      </w:r>
      <w:r w:rsidR="00397123" w:rsidRPr="00194B51">
        <w:rPr>
          <w:rFonts w:ascii="Arial" w:hAnsi="Arial" w:cs="Arial"/>
          <w:sz w:val="24"/>
          <w:szCs w:val="24"/>
        </w:rPr>
        <w:t>en el cual también funge como demandad</w:t>
      </w:r>
      <w:r w:rsidR="002D3C32" w:rsidRPr="00194B51">
        <w:rPr>
          <w:rFonts w:ascii="Arial" w:hAnsi="Arial" w:cs="Arial"/>
          <w:sz w:val="24"/>
          <w:szCs w:val="24"/>
        </w:rPr>
        <w:t>o el</w:t>
      </w:r>
      <w:r w:rsidR="00397123" w:rsidRPr="00194B51">
        <w:rPr>
          <w:rFonts w:ascii="Arial" w:hAnsi="Arial" w:cs="Arial"/>
          <w:sz w:val="24"/>
          <w:szCs w:val="24"/>
        </w:rPr>
        <w:t xml:space="preserve"> </w:t>
      </w:r>
      <w:r w:rsidR="00E2477F" w:rsidRPr="00194B51">
        <w:rPr>
          <w:rFonts w:ascii="Arial" w:hAnsi="Arial" w:cs="Arial"/>
          <w:b/>
          <w:bCs/>
          <w:sz w:val="24"/>
          <w:szCs w:val="24"/>
        </w:rPr>
        <w:t xml:space="preserve">Ministerio de Defensa </w:t>
      </w:r>
      <w:r w:rsidR="00E2477F">
        <w:rPr>
          <w:rFonts w:ascii="Arial" w:hAnsi="Arial" w:cs="Arial"/>
          <w:b/>
          <w:bCs/>
          <w:sz w:val="24"/>
          <w:szCs w:val="24"/>
        </w:rPr>
        <w:t xml:space="preserve">– </w:t>
      </w:r>
      <w:r w:rsidR="00E2477F" w:rsidRPr="00194B51">
        <w:rPr>
          <w:rFonts w:ascii="Arial" w:hAnsi="Arial" w:cs="Arial"/>
          <w:b/>
          <w:bCs/>
          <w:sz w:val="24"/>
          <w:szCs w:val="24"/>
        </w:rPr>
        <w:t>Policía Nacional</w:t>
      </w:r>
      <w:r w:rsidR="00397123" w:rsidRPr="00194B51">
        <w:rPr>
          <w:rFonts w:ascii="Arial" w:hAnsi="Arial" w:cs="Arial"/>
          <w:b/>
          <w:bCs/>
          <w:sz w:val="24"/>
          <w:szCs w:val="24"/>
        </w:rPr>
        <w:t xml:space="preserve">, </w:t>
      </w:r>
      <w:r w:rsidR="006E3196" w:rsidRPr="00194B51">
        <w:rPr>
          <w:rFonts w:ascii="Arial" w:hAnsi="Arial" w:cs="Arial"/>
          <w:sz w:val="24"/>
          <w:szCs w:val="24"/>
        </w:rPr>
        <w:t xml:space="preserve"> </w:t>
      </w:r>
      <w:r w:rsidR="008E4E97" w:rsidRPr="00194B51">
        <w:rPr>
          <w:rFonts w:ascii="Arial" w:hAnsi="Arial" w:cs="Arial"/>
          <w:sz w:val="24"/>
          <w:szCs w:val="24"/>
        </w:rPr>
        <w:t xml:space="preserve">cuya radicación corresponde al Nº </w:t>
      </w:r>
      <w:r w:rsidR="00397123" w:rsidRPr="00194B51">
        <w:rPr>
          <w:rFonts w:ascii="Arial" w:hAnsi="Arial" w:cs="Arial"/>
          <w:sz w:val="24"/>
          <w:szCs w:val="24"/>
        </w:rPr>
        <w:t>66001310500520200</w:t>
      </w:r>
      <w:r w:rsidR="002D3C32" w:rsidRPr="00194B51">
        <w:rPr>
          <w:rFonts w:ascii="Arial" w:hAnsi="Arial" w:cs="Arial"/>
          <w:sz w:val="24"/>
          <w:szCs w:val="24"/>
        </w:rPr>
        <w:t>401</w:t>
      </w:r>
      <w:r w:rsidR="00397123" w:rsidRPr="00194B51">
        <w:rPr>
          <w:rFonts w:ascii="Arial" w:hAnsi="Arial" w:cs="Arial"/>
          <w:sz w:val="24"/>
          <w:szCs w:val="24"/>
        </w:rPr>
        <w:t>01</w:t>
      </w:r>
      <w:r w:rsidR="008E4E97" w:rsidRPr="00194B51">
        <w:rPr>
          <w:rFonts w:ascii="Arial" w:hAnsi="Arial" w:cs="Arial"/>
          <w:sz w:val="24"/>
          <w:szCs w:val="24"/>
        </w:rPr>
        <w:t>.</w:t>
      </w:r>
    </w:p>
    <w:p w14:paraId="6A05A809" w14:textId="77777777" w:rsidR="008E4E97" w:rsidRPr="00194B51" w:rsidRDefault="008E4E97" w:rsidP="00194B51">
      <w:pPr>
        <w:spacing w:after="0"/>
        <w:rPr>
          <w:rFonts w:ascii="Arial" w:hAnsi="Arial" w:cs="Arial"/>
          <w:sz w:val="24"/>
          <w:szCs w:val="24"/>
        </w:rPr>
      </w:pPr>
    </w:p>
    <w:p w14:paraId="4E7574C5" w14:textId="77777777" w:rsidR="00981BD0" w:rsidRPr="00194B51" w:rsidRDefault="00981BD0" w:rsidP="00194B51">
      <w:pPr>
        <w:suppressAutoHyphens/>
        <w:spacing w:after="0"/>
        <w:jc w:val="center"/>
        <w:rPr>
          <w:rStyle w:val="normaltextrun"/>
          <w:rFonts w:ascii="Arial" w:hAnsi="Arial" w:cs="Arial"/>
          <w:b/>
          <w:bCs/>
          <w:sz w:val="24"/>
          <w:szCs w:val="24"/>
        </w:rPr>
      </w:pPr>
      <w:r w:rsidRPr="00194B51">
        <w:rPr>
          <w:rStyle w:val="normaltextrun"/>
          <w:rFonts w:ascii="Arial" w:hAnsi="Arial" w:cs="Arial"/>
          <w:b/>
          <w:bCs/>
          <w:sz w:val="24"/>
          <w:szCs w:val="24"/>
        </w:rPr>
        <w:t>AUTO</w:t>
      </w:r>
    </w:p>
    <w:p w14:paraId="0B0D7DA4" w14:textId="77777777" w:rsidR="00981BD0" w:rsidRPr="00194B51" w:rsidRDefault="00981BD0" w:rsidP="00194B51">
      <w:pPr>
        <w:suppressAutoHyphens/>
        <w:spacing w:after="0"/>
        <w:jc w:val="both"/>
        <w:rPr>
          <w:rStyle w:val="normaltextrun"/>
          <w:rFonts w:ascii="Arial" w:hAnsi="Arial" w:cs="Arial"/>
          <w:sz w:val="24"/>
          <w:szCs w:val="24"/>
        </w:rPr>
      </w:pPr>
    </w:p>
    <w:p w14:paraId="1F99A86A" w14:textId="09CCC42F" w:rsidR="00981BD0" w:rsidRPr="00194B51" w:rsidRDefault="00981BD0" w:rsidP="00194B51">
      <w:pPr>
        <w:pStyle w:val="paragraph"/>
        <w:spacing w:before="0" w:beforeAutospacing="0" w:after="0" w:afterAutospacing="0" w:line="276" w:lineRule="auto"/>
        <w:jc w:val="both"/>
        <w:textAlignment w:val="baseline"/>
        <w:rPr>
          <w:rStyle w:val="normaltextrun"/>
          <w:rFonts w:ascii="Arial" w:hAnsi="Arial" w:cs="Arial"/>
        </w:rPr>
      </w:pPr>
      <w:r w:rsidRPr="00194B51">
        <w:rPr>
          <w:rStyle w:val="normaltextrun"/>
          <w:rFonts w:ascii="Arial" w:hAnsi="Arial" w:cs="Arial"/>
        </w:rPr>
        <w:t xml:space="preserve">Antes de dar trámite a la renuncia presentada por la apoderada del demandante, doctora Angela Patricia Garzón García se </w:t>
      </w:r>
      <w:r w:rsidR="5466D972" w:rsidRPr="00194B51">
        <w:rPr>
          <w:rStyle w:val="normaltextrun"/>
          <w:rFonts w:ascii="Arial" w:hAnsi="Arial" w:cs="Arial"/>
        </w:rPr>
        <w:t xml:space="preserve">la </w:t>
      </w:r>
      <w:r w:rsidRPr="00194B51">
        <w:rPr>
          <w:rStyle w:val="normaltextrun"/>
          <w:rFonts w:ascii="Arial" w:hAnsi="Arial" w:cs="Arial"/>
        </w:rPr>
        <w:t>requiere para que aporte la comunicación remitida al señor Leitón Tapiero</w:t>
      </w:r>
      <w:r w:rsidR="29E6572F" w:rsidRPr="00194B51">
        <w:rPr>
          <w:rStyle w:val="normaltextrun"/>
          <w:rFonts w:ascii="Arial" w:hAnsi="Arial" w:cs="Arial"/>
        </w:rPr>
        <w:t>,</w:t>
      </w:r>
      <w:r w:rsidRPr="00194B51">
        <w:rPr>
          <w:rStyle w:val="normaltextrun"/>
          <w:rFonts w:ascii="Arial" w:hAnsi="Arial" w:cs="Arial"/>
        </w:rPr>
        <w:t xml:space="preserve"> a la cual hace referencia el inciso 4º del </w:t>
      </w:r>
      <w:r w:rsidR="00883888" w:rsidRPr="00194B51">
        <w:rPr>
          <w:rStyle w:val="normaltextrun"/>
          <w:rFonts w:ascii="Arial" w:hAnsi="Arial" w:cs="Arial"/>
        </w:rPr>
        <w:t>artículo</w:t>
      </w:r>
      <w:r w:rsidRPr="00194B51">
        <w:rPr>
          <w:rStyle w:val="normaltextrun"/>
          <w:rFonts w:ascii="Arial" w:hAnsi="Arial" w:cs="Arial"/>
        </w:rPr>
        <w:t xml:space="preserve"> 76 del Código General del Proceso.</w:t>
      </w:r>
    </w:p>
    <w:p w14:paraId="049C1023" w14:textId="77777777" w:rsidR="00981BD0" w:rsidRPr="00194B51" w:rsidRDefault="00981BD0" w:rsidP="00194B51">
      <w:pPr>
        <w:pStyle w:val="paragraph"/>
        <w:spacing w:before="0" w:beforeAutospacing="0" w:after="0" w:afterAutospacing="0" w:line="276" w:lineRule="auto"/>
        <w:jc w:val="both"/>
        <w:textAlignment w:val="baseline"/>
        <w:rPr>
          <w:rFonts w:ascii="Arial" w:hAnsi="Arial" w:cs="Arial"/>
        </w:rPr>
      </w:pPr>
    </w:p>
    <w:p w14:paraId="0F10BAA5" w14:textId="77777777" w:rsidR="008E4E97" w:rsidRPr="00194B51" w:rsidRDefault="008E4E97" w:rsidP="00194B51">
      <w:pPr>
        <w:spacing w:after="0"/>
        <w:jc w:val="center"/>
        <w:rPr>
          <w:rFonts w:ascii="Arial" w:hAnsi="Arial" w:cs="Arial"/>
          <w:b/>
          <w:sz w:val="24"/>
          <w:szCs w:val="24"/>
        </w:rPr>
      </w:pPr>
      <w:r w:rsidRPr="00194B51">
        <w:rPr>
          <w:rFonts w:ascii="Arial" w:hAnsi="Arial" w:cs="Arial"/>
          <w:b/>
          <w:sz w:val="24"/>
          <w:szCs w:val="24"/>
        </w:rPr>
        <w:t>ANTECEDENTES</w:t>
      </w:r>
    </w:p>
    <w:p w14:paraId="5A39BBE3" w14:textId="77777777" w:rsidR="00397123" w:rsidRPr="00194B51" w:rsidRDefault="00397123" w:rsidP="00194B51">
      <w:pPr>
        <w:spacing w:after="0"/>
        <w:jc w:val="both"/>
        <w:rPr>
          <w:rFonts w:ascii="Arial" w:hAnsi="Arial" w:cs="Arial"/>
          <w:sz w:val="24"/>
          <w:szCs w:val="24"/>
        </w:rPr>
      </w:pPr>
    </w:p>
    <w:p w14:paraId="49CEED55" w14:textId="67CCAAE5" w:rsidR="00DB7B81" w:rsidRPr="00194B51" w:rsidRDefault="00397123" w:rsidP="00194B51">
      <w:pPr>
        <w:spacing w:after="0"/>
        <w:jc w:val="both"/>
        <w:rPr>
          <w:rFonts w:ascii="Arial" w:hAnsi="Arial" w:cs="Arial"/>
          <w:sz w:val="24"/>
          <w:szCs w:val="24"/>
        </w:rPr>
      </w:pPr>
      <w:r w:rsidRPr="00194B51">
        <w:rPr>
          <w:rFonts w:ascii="Arial" w:hAnsi="Arial" w:cs="Arial"/>
          <w:sz w:val="24"/>
          <w:szCs w:val="24"/>
        </w:rPr>
        <w:t>Pretende e</w:t>
      </w:r>
      <w:r w:rsidR="5ACD6FD6" w:rsidRPr="00194B51">
        <w:rPr>
          <w:rFonts w:ascii="Arial" w:hAnsi="Arial" w:cs="Arial"/>
          <w:sz w:val="24"/>
          <w:szCs w:val="24"/>
        </w:rPr>
        <w:t>l</w:t>
      </w:r>
      <w:r w:rsidRPr="00194B51">
        <w:rPr>
          <w:rFonts w:ascii="Arial" w:hAnsi="Arial" w:cs="Arial"/>
          <w:sz w:val="24"/>
          <w:szCs w:val="24"/>
        </w:rPr>
        <w:t xml:space="preserve"> señor </w:t>
      </w:r>
      <w:r w:rsidR="002D3C32" w:rsidRPr="00194B51">
        <w:rPr>
          <w:rFonts w:ascii="Arial" w:hAnsi="Arial" w:cs="Arial"/>
          <w:sz w:val="24"/>
          <w:szCs w:val="24"/>
        </w:rPr>
        <w:t>Jesús María Leitón Tapiero que la justicia laboral declare que tiene derecho a</w:t>
      </w:r>
      <w:r w:rsidR="00B174D7" w:rsidRPr="00194B51">
        <w:rPr>
          <w:rFonts w:ascii="Arial" w:hAnsi="Arial" w:cs="Arial"/>
          <w:sz w:val="24"/>
          <w:szCs w:val="24"/>
        </w:rPr>
        <w:t xml:space="preserve"> que Colpensiones reconozca y pague a su favor</w:t>
      </w:r>
      <w:r w:rsidR="002D3C32" w:rsidRPr="00194B51">
        <w:rPr>
          <w:rFonts w:ascii="Arial" w:hAnsi="Arial" w:cs="Arial"/>
          <w:sz w:val="24"/>
          <w:szCs w:val="24"/>
        </w:rPr>
        <w:t xml:space="preserve"> la reliquidación de la indemnización sustitutiva</w:t>
      </w:r>
      <w:r w:rsidR="00B174D7" w:rsidRPr="00194B51">
        <w:rPr>
          <w:rFonts w:ascii="Arial" w:hAnsi="Arial" w:cs="Arial"/>
          <w:sz w:val="24"/>
          <w:szCs w:val="24"/>
        </w:rPr>
        <w:t xml:space="preserve"> que le fu</w:t>
      </w:r>
      <w:r w:rsidR="62A4D69A" w:rsidRPr="00194B51">
        <w:rPr>
          <w:rFonts w:ascii="Arial" w:hAnsi="Arial" w:cs="Arial"/>
          <w:sz w:val="24"/>
          <w:szCs w:val="24"/>
        </w:rPr>
        <w:t>e</w:t>
      </w:r>
      <w:r w:rsidR="00B174D7" w:rsidRPr="00194B51">
        <w:rPr>
          <w:rFonts w:ascii="Arial" w:hAnsi="Arial" w:cs="Arial"/>
          <w:sz w:val="24"/>
          <w:szCs w:val="24"/>
        </w:rPr>
        <w:t xml:space="preserve"> reconocida por el fondo público de pensiones, teniendo en cuenta para </w:t>
      </w:r>
      <w:r w:rsidR="003537FD" w:rsidRPr="00194B51">
        <w:rPr>
          <w:rFonts w:ascii="Arial" w:hAnsi="Arial" w:cs="Arial"/>
          <w:sz w:val="24"/>
          <w:szCs w:val="24"/>
        </w:rPr>
        <w:t>ello</w:t>
      </w:r>
      <w:r w:rsidR="00A66CBF" w:rsidRPr="00194B51">
        <w:rPr>
          <w:rFonts w:ascii="Arial" w:hAnsi="Arial" w:cs="Arial"/>
          <w:sz w:val="24"/>
          <w:szCs w:val="24"/>
        </w:rPr>
        <w:t xml:space="preserve"> </w:t>
      </w:r>
      <w:r w:rsidR="00680163" w:rsidRPr="00194B51">
        <w:rPr>
          <w:rFonts w:ascii="Arial" w:hAnsi="Arial" w:cs="Arial"/>
          <w:sz w:val="24"/>
          <w:szCs w:val="24"/>
        </w:rPr>
        <w:t>el tiempo laborado al servicio de la Policía Naci</w:t>
      </w:r>
      <w:r w:rsidR="00B174D7" w:rsidRPr="00194B51">
        <w:rPr>
          <w:rFonts w:ascii="Arial" w:hAnsi="Arial" w:cs="Arial"/>
          <w:sz w:val="24"/>
          <w:szCs w:val="24"/>
        </w:rPr>
        <w:t xml:space="preserve">onal, entidad </w:t>
      </w:r>
      <w:r w:rsidR="00A66CBF" w:rsidRPr="00194B51">
        <w:rPr>
          <w:rFonts w:ascii="Arial" w:hAnsi="Arial" w:cs="Arial"/>
          <w:sz w:val="24"/>
          <w:szCs w:val="24"/>
        </w:rPr>
        <w:t xml:space="preserve">respecto a la cual </w:t>
      </w:r>
      <w:r w:rsidR="00B174D7" w:rsidRPr="00194B51">
        <w:rPr>
          <w:rFonts w:ascii="Arial" w:hAnsi="Arial" w:cs="Arial"/>
          <w:sz w:val="24"/>
          <w:szCs w:val="24"/>
        </w:rPr>
        <w:t xml:space="preserve">reclama la </w:t>
      </w:r>
      <w:r w:rsidR="00A66CBF" w:rsidRPr="00194B51">
        <w:rPr>
          <w:rFonts w:ascii="Arial" w:hAnsi="Arial" w:cs="Arial"/>
          <w:sz w:val="24"/>
          <w:szCs w:val="24"/>
        </w:rPr>
        <w:t>emisión de un bono pensional.</w:t>
      </w:r>
      <w:r w:rsidR="00DB7B81" w:rsidRPr="00194B51">
        <w:rPr>
          <w:rFonts w:ascii="Arial" w:hAnsi="Arial" w:cs="Arial"/>
          <w:sz w:val="24"/>
          <w:szCs w:val="24"/>
        </w:rPr>
        <w:t xml:space="preserve"> </w:t>
      </w:r>
    </w:p>
    <w:p w14:paraId="41C8F396" w14:textId="77777777" w:rsidR="00DB7B81" w:rsidRPr="00194B51" w:rsidRDefault="00DB7B81" w:rsidP="00194B51">
      <w:pPr>
        <w:spacing w:after="0"/>
        <w:jc w:val="both"/>
        <w:rPr>
          <w:rFonts w:ascii="Arial" w:hAnsi="Arial" w:cs="Arial"/>
          <w:sz w:val="24"/>
          <w:szCs w:val="24"/>
        </w:rPr>
      </w:pPr>
    </w:p>
    <w:p w14:paraId="6079E409" w14:textId="4CB14EB6" w:rsidR="00A66CBF" w:rsidRPr="00194B51" w:rsidRDefault="003B31FF" w:rsidP="00194B51">
      <w:pPr>
        <w:pStyle w:val="Textoindependiente"/>
        <w:spacing w:line="276" w:lineRule="auto"/>
        <w:rPr>
          <w:rFonts w:cs="Arial"/>
          <w:sz w:val="24"/>
          <w:szCs w:val="24"/>
        </w:rPr>
      </w:pPr>
      <w:r w:rsidRPr="00194B51">
        <w:rPr>
          <w:rFonts w:cs="Arial"/>
          <w:sz w:val="24"/>
          <w:szCs w:val="24"/>
        </w:rPr>
        <w:t xml:space="preserve">Admitida la acción mediante auto de fecha </w:t>
      </w:r>
      <w:r w:rsidR="00A66CBF" w:rsidRPr="00194B51">
        <w:rPr>
          <w:rFonts w:cs="Arial"/>
          <w:sz w:val="24"/>
          <w:szCs w:val="24"/>
        </w:rPr>
        <w:t>1º de marzo</w:t>
      </w:r>
      <w:r w:rsidR="00DB7B81" w:rsidRPr="00194B51">
        <w:rPr>
          <w:rFonts w:cs="Arial"/>
          <w:sz w:val="24"/>
          <w:szCs w:val="24"/>
        </w:rPr>
        <w:t xml:space="preserve"> de 2022</w:t>
      </w:r>
      <w:r w:rsidRPr="00194B51">
        <w:rPr>
          <w:rFonts w:cs="Arial"/>
          <w:sz w:val="24"/>
          <w:szCs w:val="24"/>
        </w:rPr>
        <w:t xml:space="preserve">, se procedió con la notificación </w:t>
      </w:r>
      <w:r w:rsidR="00DB7B81" w:rsidRPr="00194B51">
        <w:rPr>
          <w:rFonts w:cs="Arial"/>
          <w:sz w:val="24"/>
          <w:szCs w:val="24"/>
        </w:rPr>
        <w:t>de Colpensiones</w:t>
      </w:r>
      <w:r w:rsidR="00A66CBF" w:rsidRPr="00194B51">
        <w:rPr>
          <w:rFonts w:cs="Arial"/>
          <w:sz w:val="24"/>
          <w:szCs w:val="24"/>
        </w:rPr>
        <w:t>, del Ministerio de Defensa – Policía Nacional y de la Agencia Nacional de Defensa Jurídica del Estado</w:t>
      </w:r>
      <w:r w:rsidR="00E9252D" w:rsidRPr="00194B51">
        <w:rPr>
          <w:rFonts w:cs="Arial"/>
          <w:sz w:val="24"/>
          <w:szCs w:val="24"/>
        </w:rPr>
        <w:t>, confiriéndole</w:t>
      </w:r>
      <w:r w:rsidR="00A66CBF" w:rsidRPr="00194B51">
        <w:rPr>
          <w:rFonts w:cs="Arial"/>
          <w:sz w:val="24"/>
          <w:szCs w:val="24"/>
        </w:rPr>
        <w:t>s</w:t>
      </w:r>
      <w:r w:rsidR="00E9252D" w:rsidRPr="00194B51">
        <w:rPr>
          <w:rFonts w:cs="Arial"/>
          <w:sz w:val="24"/>
          <w:szCs w:val="24"/>
        </w:rPr>
        <w:t xml:space="preserve"> el término de</w:t>
      </w:r>
      <w:r w:rsidR="00260EAC" w:rsidRPr="00194B51">
        <w:rPr>
          <w:rFonts w:cs="Arial"/>
          <w:sz w:val="24"/>
          <w:szCs w:val="24"/>
        </w:rPr>
        <w:t xml:space="preserve"> (10) días </w:t>
      </w:r>
      <w:r w:rsidR="004B16BA" w:rsidRPr="00194B51">
        <w:rPr>
          <w:rFonts w:cs="Arial"/>
          <w:sz w:val="24"/>
          <w:szCs w:val="24"/>
        </w:rPr>
        <w:t xml:space="preserve">para </w:t>
      </w:r>
      <w:r w:rsidR="00A66CBF" w:rsidRPr="00194B51">
        <w:rPr>
          <w:rFonts w:cs="Arial"/>
          <w:sz w:val="24"/>
          <w:szCs w:val="24"/>
        </w:rPr>
        <w:t>dar respuesta por medio de apoderado judicial, los cuales “</w:t>
      </w:r>
      <w:r w:rsidR="00A66CBF" w:rsidRPr="00E2477F">
        <w:rPr>
          <w:rFonts w:cs="Arial"/>
          <w:i/>
          <w:sz w:val="22"/>
          <w:szCs w:val="24"/>
        </w:rPr>
        <w:t>comenzarán a correr, una vez transcurridos dos días hábiles siguientes a la confirmación automática que emite el programa Microsoft Office 365 del recibo del mensaje</w:t>
      </w:r>
      <w:r w:rsidR="00A66CBF" w:rsidRPr="00194B51">
        <w:rPr>
          <w:rFonts w:cs="Arial"/>
          <w:sz w:val="24"/>
          <w:szCs w:val="24"/>
        </w:rPr>
        <w:t>”</w:t>
      </w:r>
      <w:r w:rsidR="003537FD" w:rsidRPr="00194B51">
        <w:rPr>
          <w:rFonts w:cs="Arial"/>
          <w:sz w:val="24"/>
          <w:szCs w:val="24"/>
        </w:rPr>
        <w:t>.</w:t>
      </w:r>
    </w:p>
    <w:p w14:paraId="57254ABE" w14:textId="77777777" w:rsidR="003537FD" w:rsidRPr="00194B51" w:rsidRDefault="003537FD" w:rsidP="00194B51">
      <w:pPr>
        <w:pStyle w:val="Textoindependiente"/>
        <w:spacing w:line="276" w:lineRule="auto"/>
        <w:rPr>
          <w:rFonts w:cs="Arial"/>
          <w:sz w:val="24"/>
          <w:szCs w:val="24"/>
        </w:rPr>
      </w:pPr>
    </w:p>
    <w:p w14:paraId="6318832C" w14:textId="6652820F" w:rsidR="008A7BE4" w:rsidRPr="00194B51" w:rsidRDefault="00260EAC" w:rsidP="00194B51">
      <w:pPr>
        <w:pStyle w:val="Textoindependiente"/>
        <w:spacing w:line="276" w:lineRule="auto"/>
        <w:rPr>
          <w:rFonts w:cs="Arial"/>
          <w:sz w:val="24"/>
          <w:szCs w:val="24"/>
        </w:rPr>
      </w:pPr>
      <w:r w:rsidRPr="00194B51">
        <w:rPr>
          <w:rFonts w:cs="Arial"/>
          <w:sz w:val="24"/>
          <w:szCs w:val="24"/>
        </w:rPr>
        <w:t xml:space="preserve">El escrito por medio del cual </w:t>
      </w:r>
      <w:r w:rsidR="00AD6F41" w:rsidRPr="00194B51">
        <w:rPr>
          <w:rFonts w:cs="Arial"/>
          <w:sz w:val="24"/>
          <w:szCs w:val="24"/>
        </w:rPr>
        <w:t xml:space="preserve">Colpensiones dio respuesta a la demanda </w:t>
      </w:r>
      <w:r w:rsidRPr="00194B51">
        <w:rPr>
          <w:rFonts w:cs="Arial"/>
          <w:sz w:val="24"/>
          <w:szCs w:val="24"/>
        </w:rPr>
        <w:t>fue enviad</w:t>
      </w:r>
      <w:r w:rsidR="00E7027C" w:rsidRPr="00194B51">
        <w:rPr>
          <w:rFonts w:cs="Arial"/>
          <w:sz w:val="24"/>
          <w:szCs w:val="24"/>
        </w:rPr>
        <w:t>o</w:t>
      </w:r>
      <w:r w:rsidRPr="00194B51">
        <w:rPr>
          <w:rFonts w:cs="Arial"/>
          <w:sz w:val="24"/>
          <w:szCs w:val="24"/>
        </w:rPr>
        <w:t xml:space="preserve"> por correo electrónico al buzón del Juzgado el día </w:t>
      </w:r>
      <w:r w:rsidR="00AD6F41" w:rsidRPr="00194B51">
        <w:rPr>
          <w:rFonts w:cs="Arial"/>
          <w:sz w:val="24"/>
          <w:szCs w:val="24"/>
        </w:rPr>
        <w:t>27 de julio de 2022</w:t>
      </w:r>
      <w:r w:rsidRPr="00194B51">
        <w:rPr>
          <w:rFonts w:cs="Arial"/>
          <w:sz w:val="24"/>
          <w:szCs w:val="24"/>
        </w:rPr>
        <w:t xml:space="preserve"> a las </w:t>
      </w:r>
      <w:r w:rsidR="00AD6F41" w:rsidRPr="00194B51">
        <w:rPr>
          <w:rFonts w:cs="Arial"/>
          <w:sz w:val="24"/>
          <w:szCs w:val="24"/>
        </w:rPr>
        <w:t>11</w:t>
      </w:r>
      <w:r w:rsidR="00E9252D" w:rsidRPr="00194B51">
        <w:rPr>
          <w:rFonts w:cs="Arial"/>
          <w:sz w:val="24"/>
          <w:szCs w:val="24"/>
        </w:rPr>
        <w:t>:</w:t>
      </w:r>
      <w:r w:rsidR="00AD6F41" w:rsidRPr="00194B51">
        <w:rPr>
          <w:rFonts w:cs="Arial"/>
          <w:sz w:val="24"/>
          <w:szCs w:val="24"/>
        </w:rPr>
        <w:t>26</w:t>
      </w:r>
      <w:r w:rsidR="00E9252D" w:rsidRPr="00194B51">
        <w:rPr>
          <w:rFonts w:cs="Arial"/>
          <w:sz w:val="24"/>
          <w:szCs w:val="24"/>
        </w:rPr>
        <w:t xml:space="preserve"> </w:t>
      </w:r>
      <w:r w:rsidR="00AD6F41" w:rsidRPr="00194B51">
        <w:rPr>
          <w:rFonts w:cs="Arial"/>
          <w:sz w:val="24"/>
          <w:szCs w:val="24"/>
        </w:rPr>
        <w:t>AM</w:t>
      </w:r>
      <w:r w:rsidR="00D96F62" w:rsidRPr="00194B51">
        <w:rPr>
          <w:rFonts w:cs="Arial"/>
          <w:sz w:val="24"/>
          <w:szCs w:val="24"/>
        </w:rPr>
        <w:t xml:space="preserve">, habiendo corrido el traslado para contestar la acción entre el </w:t>
      </w:r>
      <w:r w:rsidR="00AD6F41" w:rsidRPr="00194B51">
        <w:rPr>
          <w:rFonts w:cs="Arial"/>
          <w:sz w:val="24"/>
          <w:szCs w:val="24"/>
        </w:rPr>
        <w:t>22 de junio y el 7 de julio</w:t>
      </w:r>
      <w:r w:rsidR="00E9252D" w:rsidRPr="00194B51">
        <w:rPr>
          <w:rFonts w:cs="Arial"/>
          <w:sz w:val="24"/>
          <w:szCs w:val="24"/>
        </w:rPr>
        <w:t xml:space="preserve"> de 2022</w:t>
      </w:r>
      <w:r w:rsidR="00D96F62" w:rsidRPr="00194B51">
        <w:rPr>
          <w:rFonts w:cs="Arial"/>
          <w:sz w:val="24"/>
          <w:szCs w:val="24"/>
        </w:rPr>
        <w:t>.</w:t>
      </w:r>
    </w:p>
    <w:p w14:paraId="60061E4C" w14:textId="77777777" w:rsidR="008A7BE4" w:rsidRPr="00194B51" w:rsidRDefault="008A7BE4" w:rsidP="00194B51">
      <w:pPr>
        <w:pStyle w:val="Textoindependiente"/>
        <w:spacing w:line="276" w:lineRule="auto"/>
        <w:rPr>
          <w:rFonts w:cs="Arial"/>
          <w:sz w:val="24"/>
          <w:szCs w:val="24"/>
        </w:rPr>
      </w:pPr>
    </w:p>
    <w:p w14:paraId="19186E4E" w14:textId="70B0D096" w:rsidR="004E5C05" w:rsidRPr="00194B51" w:rsidRDefault="00D96F62" w:rsidP="00194B51">
      <w:pPr>
        <w:pStyle w:val="Textoindependiente"/>
        <w:spacing w:line="276" w:lineRule="auto"/>
        <w:rPr>
          <w:rFonts w:cs="Arial"/>
          <w:sz w:val="24"/>
          <w:szCs w:val="24"/>
        </w:rPr>
      </w:pPr>
      <w:r w:rsidRPr="00194B51">
        <w:rPr>
          <w:rFonts w:cs="Arial"/>
          <w:sz w:val="24"/>
          <w:szCs w:val="24"/>
        </w:rPr>
        <w:t xml:space="preserve">En auto de fecha </w:t>
      </w:r>
      <w:r w:rsidR="00AD6F41" w:rsidRPr="00194B51">
        <w:rPr>
          <w:rFonts w:cs="Arial"/>
          <w:sz w:val="24"/>
          <w:szCs w:val="24"/>
        </w:rPr>
        <w:t>6 de febrero</w:t>
      </w:r>
      <w:r w:rsidR="00E9252D" w:rsidRPr="00194B51">
        <w:rPr>
          <w:rFonts w:cs="Arial"/>
          <w:sz w:val="24"/>
          <w:szCs w:val="24"/>
        </w:rPr>
        <w:t xml:space="preserve"> </w:t>
      </w:r>
      <w:r w:rsidRPr="00194B51">
        <w:rPr>
          <w:rFonts w:cs="Arial"/>
          <w:sz w:val="24"/>
          <w:szCs w:val="24"/>
        </w:rPr>
        <w:t>d</w:t>
      </w:r>
      <w:r w:rsidR="457FCD5C" w:rsidRPr="00194B51">
        <w:rPr>
          <w:rFonts w:cs="Arial"/>
          <w:sz w:val="24"/>
          <w:szCs w:val="24"/>
        </w:rPr>
        <w:t>e 2022</w:t>
      </w:r>
      <w:r w:rsidRPr="00194B51">
        <w:rPr>
          <w:rFonts w:cs="Arial"/>
          <w:sz w:val="24"/>
          <w:szCs w:val="24"/>
        </w:rPr>
        <w:t xml:space="preserve">, </w:t>
      </w:r>
      <w:r w:rsidR="00260EAC" w:rsidRPr="00194B51">
        <w:rPr>
          <w:rFonts w:cs="Arial"/>
          <w:sz w:val="24"/>
          <w:szCs w:val="24"/>
        </w:rPr>
        <w:t>el juzgado de conocimiento</w:t>
      </w:r>
      <w:r w:rsidRPr="00194B51">
        <w:rPr>
          <w:rFonts w:cs="Arial"/>
          <w:sz w:val="24"/>
          <w:szCs w:val="24"/>
        </w:rPr>
        <w:t xml:space="preserve"> consideró que</w:t>
      </w:r>
      <w:r w:rsidR="00AD6F41" w:rsidRPr="00194B51">
        <w:rPr>
          <w:rFonts w:cs="Arial"/>
          <w:sz w:val="24"/>
          <w:szCs w:val="24"/>
        </w:rPr>
        <w:t>,</w:t>
      </w:r>
      <w:r w:rsidRPr="00194B51">
        <w:rPr>
          <w:rFonts w:cs="Arial"/>
          <w:sz w:val="24"/>
          <w:szCs w:val="24"/>
        </w:rPr>
        <w:t xml:space="preserve"> al haber sido recibida </w:t>
      </w:r>
      <w:r w:rsidR="00AD6F41" w:rsidRPr="00194B51">
        <w:rPr>
          <w:rFonts w:cs="Arial"/>
          <w:sz w:val="24"/>
          <w:szCs w:val="24"/>
        </w:rPr>
        <w:t>por fuera del término de traslado</w:t>
      </w:r>
      <w:r w:rsidR="003537FD" w:rsidRPr="00194B51">
        <w:rPr>
          <w:rFonts w:cs="Arial"/>
          <w:sz w:val="24"/>
          <w:szCs w:val="24"/>
        </w:rPr>
        <w:t>, dicha respuesta</w:t>
      </w:r>
      <w:r w:rsidRPr="00194B51">
        <w:rPr>
          <w:rFonts w:cs="Arial"/>
          <w:sz w:val="24"/>
          <w:szCs w:val="24"/>
        </w:rPr>
        <w:t xml:space="preserve"> </w:t>
      </w:r>
      <w:r w:rsidR="65A1840A" w:rsidRPr="00194B51">
        <w:rPr>
          <w:rFonts w:cs="Arial"/>
          <w:sz w:val="24"/>
          <w:szCs w:val="24"/>
        </w:rPr>
        <w:t>resultaba</w:t>
      </w:r>
      <w:r w:rsidRPr="00194B51">
        <w:rPr>
          <w:rFonts w:cs="Arial"/>
          <w:sz w:val="24"/>
          <w:szCs w:val="24"/>
        </w:rPr>
        <w:t xml:space="preserve"> extemporánea, por lo tanto</w:t>
      </w:r>
      <w:r w:rsidR="62F2F304" w:rsidRPr="00194B51">
        <w:rPr>
          <w:rFonts w:cs="Arial"/>
          <w:sz w:val="24"/>
          <w:szCs w:val="24"/>
        </w:rPr>
        <w:t>,</w:t>
      </w:r>
      <w:r w:rsidRPr="00194B51">
        <w:rPr>
          <w:rFonts w:cs="Arial"/>
          <w:sz w:val="24"/>
          <w:szCs w:val="24"/>
        </w:rPr>
        <w:t xml:space="preserve"> tuvo por no contestad</w:t>
      </w:r>
      <w:r w:rsidR="00E7027C" w:rsidRPr="00194B51">
        <w:rPr>
          <w:rFonts w:cs="Arial"/>
          <w:sz w:val="24"/>
          <w:szCs w:val="24"/>
        </w:rPr>
        <w:t>a</w:t>
      </w:r>
      <w:r w:rsidR="00260EAC" w:rsidRPr="00194B51">
        <w:rPr>
          <w:rFonts w:cs="Arial"/>
          <w:sz w:val="24"/>
          <w:szCs w:val="24"/>
        </w:rPr>
        <w:t xml:space="preserve"> la demanda</w:t>
      </w:r>
      <w:r w:rsidR="003537FD" w:rsidRPr="00194B51">
        <w:rPr>
          <w:rFonts w:cs="Arial"/>
          <w:sz w:val="24"/>
          <w:szCs w:val="24"/>
        </w:rPr>
        <w:t xml:space="preserve"> por parte del fondo público de pensiones</w:t>
      </w:r>
      <w:r w:rsidR="00260EAC" w:rsidRPr="00194B51">
        <w:rPr>
          <w:rFonts w:cs="Arial"/>
          <w:sz w:val="24"/>
          <w:szCs w:val="24"/>
        </w:rPr>
        <w:t>.</w:t>
      </w:r>
      <w:r w:rsidRPr="00194B51">
        <w:rPr>
          <w:rFonts w:cs="Arial"/>
          <w:sz w:val="24"/>
          <w:szCs w:val="24"/>
        </w:rPr>
        <w:t xml:space="preserve"> </w:t>
      </w:r>
    </w:p>
    <w:p w14:paraId="44EAFD9C" w14:textId="77777777" w:rsidR="00D96F62" w:rsidRPr="00194B51" w:rsidRDefault="00D96F62" w:rsidP="00194B51">
      <w:pPr>
        <w:pStyle w:val="Textoindependiente"/>
        <w:spacing w:line="276" w:lineRule="auto"/>
        <w:rPr>
          <w:rFonts w:cs="Arial"/>
          <w:sz w:val="24"/>
          <w:szCs w:val="24"/>
        </w:rPr>
      </w:pPr>
    </w:p>
    <w:p w14:paraId="5312D7E8" w14:textId="6B8AF261" w:rsidR="001E1094" w:rsidRPr="00194B51" w:rsidRDefault="001108D4" w:rsidP="00194B51">
      <w:pPr>
        <w:pStyle w:val="Textoindependiente"/>
        <w:spacing w:line="276" w:lineRule="auto"/>
        <w:rPr>
          <w:rFonts w:cs="Arial"/>
          <w:sz w:val="24"/>
          <w:szCs w:val="24"/>
        </w:rPr>
      </w:pPr>
      <w:r w:rsidRPr="00194B51">
        <w:rPr>
          <w:rFonts w:cs="Arial"/>
          <w:sz w:val="24"/>
          <w:szCs w:val="24"/>
        </w:rPr>
        <w:t>Inconforme con</w:t>
      </w:r>
      <w:r w:rsidR="00AD6F41" w:rsidRPr="00194B51">
        <w:rPr>
          <w:rFonts w:cs="Arial"/>
          <w:sz w:val="24"/>
          <w:szCs w:val="24"/>
        </w:rPr>
        <w:t xml:space="preserve"> lo decidido</w:t>
      </w:r>
      <w:r w:rsidR="003537FD" w:rsidRPr="00194B51">
        <w:rPr>
          <w:rFonts w:cs="Arial"/>
          <w:sz w:val="24"/>
          <w:szCs w:val="24"/>
        </w:rPr>
        <w:t>,</w:t>
      </w:r>
      <w:r w:rsidR="00AD6F41" w:rsidRPr="00194B51">
        <w:rPr>
          <w:rFonts w:cs="Arial"/>
          <w:sz w:val="24"/>
          <w:szCs w:val="24"/>
        </w:rPr>
        <w:t xml:space="preserve"> la afectada </w:t>
      </w:r>
      <w:r w:rsidRPr="00194B51">
        <w:rPr>
          <w:rFonts w:cs="Arial"/>
          <w:sz w:val="24"/>
          <w:szCs w:val="24"/>
        </w:rPr>
        <w:t>interpuso el recurso de reposición y en subsidio el de apelación i</w:t>
      </w:r>
      <w:r w:rsidR="00AD6F41" w:rsidRPr="00194B51">
        <w:rPr>
          <w:rFonts w:cs="Arial"/>
          <w:sz w:val="24"/>
          <w:szCs w:val="24"/>
        </w:rPr>
        <w:t>nformando que recibió notificación del present</w:t>
      </w:r>
      <w:r w:rsidR="001E1094" w:rsidRPr="00194B51">
        <w:rPr>
          <w:rFonts w:cs="Arial"/>
          <w:sz w:val="24"/>
          <w:szCs w:val="24"/>
        </w:rPr>
        <w:t>e</w:t>
      </w:r>
      <w:r w:rsidR="00AD6F41" w:rsidRPr="00194B51">
        <w:rPr>
          <w:rFonts w:cs="Arial"/>
          <w:sz w:val="24"/>
          <w:szCs w:val="24"/>
        </w:rPr>
        <w:t xml:space="preserve"> asunto el día 11 de mayo de 2022</w:t>
      </w:r>
      <w:r w:rsidR="001E1094" w:rsidRPr="00194B51">
        <w:rPr>
          <w:rFonts w:cs="Arial"/>
          <w:sz w:val="24"/>
          <w:szCs w:val="24"/>
        </w:rPr>
        <w:t>, oportunidad en la que constató que no fue aportado el traslado de la demanda; que el día 13 de mayo de 2022 el caso fue remitido al apoderado de la entidad para dar respuesta a la demanda; que al no advertir el auto admisorio y la copia de la demanda, el día 18 de mayo de 2022</w:t>
      </w:r>
      <w:r w:rsidR="00E03A13" w:rsidRPr="00194B51">
        <w:rPr>
          <w:rFonts w:cs="Arial"/>
          <w:sz w:val="24"/>
          <w:szCs w:val="24"/>
        </w:rPr>
        <w:t>,</w:t>
      </w:r>
      <w:r w:rsidR="001E1094" w:rsidRPr="00194B51">
        <w:rPr>
          <w:rFonts w:cs="Arial"/>
          <w:sz w:val="24"/>
          <w:szCs w:val="24"/>
        </w:rPr>
        <w:t xml:space="preserve"> efectuó requerimiento al juzgado para que le fuera compartido el link del expediente; sin embargo, tal petición fue negada alegando que la demanda no había sido notificada; que en virtud de esa respuesta inmediatamente fue enviado al juzgado, por correo electrónico, el documento </w:t>
      </w:r>
      <w:r w:rsidR="00E03A13" w:rsidRPr="00194B51">
        <w:rPr>
          <w:rFonts w:cs="Arial"/>
          <w:sz w:val="24"/>
          <w:szCs w:val="24"/>
        </w:rPr>
        <w:t>radicado en</w:t>
      </w:r>
      <w:r w:rsidR="001E1094" w:rsidRPr="00194B51">
        <w:rPr>
          <w:rFonts w:cs="Arial"/>
          <w:sz w:val="24"/>
          <w:szCs w:val="24"/>
        </w:rPr>
        <w:t xml:space="preserve"> Colpensiones a través del cual constata esa entidad que los términos estaban corriendo y que por lo tanto, debían darle acceso al expediente; pes</w:t>
      </w:r>
      <w:r w:rsidR="00E03A13" w:rsidRPr="00194B51">
        <w:rPr>
          <w:rFonts w:cs="Arial"/>
          <w:sz w:val="24"/>
          <w:szCs w:val="24"/>
        </w:rPr>
        <w:t>e</w:t>
      </w:r>
      <w:r w:rsidR="001E1094" w:rsidRPr="00194B51">
        <w:rPr>
          <w:rFonts w:cs="Arial"/>
          <w:sz w:val="24"/>
          <w:szCs w:val="24"/>
        </w:rPr>
        <w:t xml:space="preserve"> a ello, una vez más, el despacho se negó a compartir el enlace del proceso alegando que no se había surtido la notificación a la parte demandada.</w:t>
      </w:r>
    </w:p>
    <w:p w14:paraId="1705C99B" w14:textId="5413F7CE" w:rsidR="001E1094" w:rsidRPr="00194B51" w:rsidRDefault="001E1094" w:rsidP="00194B51">
      <w:pPr>
        <w:pStyle w:val="Textoindependiente"/>
        <w:spacing w:line="276" w:lineRule="auto"/>
        <w:rPr>
          <w:rFonts w:cs="Arial"/>
          <w:sz w:val="24"/>
          <w:szCs w:val="24"/>
        </w:rPr>
      </w:pPr>
    </w:p>
    <w:p w14:paraId="1D167207" w14:textId="5F983406" w:rsidR="001E1094" w:rsidRPr="00194B51" w:rsidRDefault="001E1094" w:rsidP="00194B51">
      <w:pPr>
        <w:pStyle w:val="Textoindependiente"/>
        <w:spacing w:line="276" w:lineRule="auto"/>
        <w:rPr>
          <w:rFonts w:cs="Arial"/>
          <w:sz w:val="24"/>
          <w:szCs w:val="24"/>
        </w:rPr>
      </w:pPr>
      <w:r w:rsidRPr="00194B51">
        <w:rPr>
          <w:rFonts w:cs="Arial"/>
          <w:sz w:val="24"/>
          <w:szCs w:val="24"/>
        </w:rPr>
        <w:t>Por último, precisa que al no tener novedad del trámite a través de los estados</w:t>
      </w:r>
      <w:r w:rsidR="5047818C" w:rsidRPr="00194B51">
        <w:rPr>
          <w:rFonts w:cs="Arial"/>
          <w:sz w:val="24"/>
          <w:szCs w:val="24"/>
        </w:rPr>
        <w:t>, cuando</w:t>
      </w:r>
      <w:r w:rsidR="0053792A" w:rsidRPr="00194B51">
        <w:rPr>
          <w:rFonts w:cs="Arial"/>
          <w:sz w:val="24"/>
          <w:szCs w:val="24"/>
        </w:rPr>
        <w:t xml:space="preserve"> finamente obt</w:t>
      </w:r>
      <w:r w:rsidR="1919920C" w:rsidRPr="00194B51">
        <w:rPr>
          <w:rFonts w:cs="Arial"/>
          <w:sz w:val="24"/>
          <w:szCs w:val="24"/>
        </w:rPr>
        <w:t>uvo</w:t>
      </w:r>
      <w:r w:rsidR="0053792A" w:rsidRPr="00194B51">
        <w:rPr>
          <w:rFonts w:cs="Arial"/>
          <w:sz w:val="24"/>
          <w:szCs w:val="24"/>
        </w:rPr>
        <w:t xml:space="preserve"> el acceso </w:t>
      </w:r>
      <w:r w:rsidR="0729FD01" w:rsidRPr="00194B51">
        <w:rPr>
          <w:rFonts w:cs="Arial"/>
          <w:sz w:val="24"/>
          <w:szCs w:val="24"/>
        </w:rPr>
        <w:t>a</w:t>
      </w:r>
      <w:r w:rsidR="0053792A" w:rsidRPr="00194B51">
        <w:rPr>
          <w:rFonts w:cs="Arial"/>
          <w:sz w:val="24"/>
          <w:szCs w:val="24"/>
        </w:rPr>
        <w:t xml:space="preserve">l proceso, la entidad procedió a dar respuesta a la demanda el día 27 de julio de 2022, por lo que concluye </w:t>
      </w:r>
      <w:r w:rsidR="009B6550" w:rsidRPr="00194B51">
        <w:rPr>
          <w:rFonts w:cs="Arial"/>
          <w:sz w:val="24"/>
          <w:szCs w:val="24"/>
        </w:rPr>
        <w:t>que no se percibe</w:t>
      </w:r>
      <w:r w:rsidR="0053792A" w:rsidRPr="00194B51">
        <w:rPr>
          <w:rFonts w:cs="Arial"/>
          <w:sz w:val="24"/>
          <w:szCs w:val="24"/>
        </w:rPr>
        <w:t xml:space="preserve"> desinterés </w:t>
      </w:r>
      <w:r w:rsidR="009B6550" w:rsidRPr="00194B51">
        <w:rPr>
          <w:rFonts w:cs="Arial"/>
          <w:sz w:val="24"/>
          <w:szCs w:val="24"/>
        </w:rPr>
        <w:t>o</w:t>
      </w:r>
      <w:r w:rsidR="0053792A" w:rsidRPr="00194B51">
        <w:rPr>
          <w:rFonts w:cs="Arial"/>
          <w:sz w:val="24"/>
          <w:szCs w:val="24"/>
        </w:rPr>
        <w:t xml:space="preserve"> descuido </w:t>
      </w:r>
      <w:r w:rsidR="00E03A13" w:rsidRPr="00194B51">
        <w:rPr>
          <w:rFonts w:cs="Arial"/>
          <w:sz w:val="24"/>
          <w:szCs w:val="24"/>
        </w:rPr>
        <w:t>de su parte</w:t>
      </w:r>
      <w:r w:rsidR="009B6550" w:rsidRPr="00194B51">
        <w:rPr>
          <w:rFonts w:cs="Arial"/>
          <w:sz w:val="24"/>
          <w:szCs w:val="24"/>
        </w:rPr>
        <w:t xml:space="preserve"> y que la situación irregular que da al traste con el derecho de defensa que le asiste fue generada por </w:t>
      </w:r>
      <w:r w:rsidR="0053792A" w:rsidRPr="00194B51">
        <w:rPr>
          <w:rFonts w:cs="Arial"/>
          <w:sz w:val="24"/>
          <w:szCs w:val="24"/>
        </w:rPr>
        <w:t xml:space="preserve">la negativa del juzgado de permitir la revisión </w:t>
      </w:r>
      <w:r w:rsidR="1EDE91CD" w:rsidRPr="00194B51">
        <w:rPr>
          <w:rFonts w:cs="Arial"/>
          <w:sz w:val="24"/>
          <w:szCs w:val="24"/>
        </w:rPr>
        <w:t>d</w:t>
      </w:r>
      <w:r w:rsidR="0053792A" w:rsidRPr="00194B51">
        <w:rPr>
          <w:rFonts w:cs="Arial"/>
          <w:sz w:val="24"/>
          <w:szCs w:val="24"/>
        </w:rPr>
        <w:t xml:space="preserve">el expediente y </w:t>
      </w:r>
      <w:r w:rsidR="4249852F" w:rsidRPr="00194B51">
        <w:rPr>
          <w:rFonts w:cs="Arial"/>
          <w:sz w:val="24"/>
          <w:szCs w:val="24"/>
        </w:rPr>
        <w:t xml:space="preserve">por </w:t>
      </w:r>
      <w:r w:rsidR="0053792A" w:rsidRPr="00194B51">
        <w:rPr>
          <w:rFonts w:cs="Arial"/>
          <w:sz w:val="24"/>
          <w:szCs w:val="24"/>
        </w:rPr>
        <w:t>la existencia de un doble trámite en la base de datos de la entidad.</w:t>
      </w:r>
    </w:p>
    <w:p w14:paraId="19999D74" w14:textId="77777777" w:rsidR="001E1094" w:rsidRPr="00194B51" w:rsidRDefault="001E1094" w:rsidP="00194B51">
      <w:pPr>
        <w:pStyle w:val="Textoindependiente"/>
        <w:spacing w:line="276" w:lineRule="auto"/>
        <w:rPr>
          <w:rFonts w:cs="Arial"/>
          <w:sz w:val="24"/>
          <w:szCs w:val="24"/>
        </w:rPr>
      </w:pPr>
    </w:p>
    <w:p w14:paraId="117627EB" w14:textId="5B636329" w:rsidR="001E1094" w:rsidRPr="00194B51" w:rsidRDefault="0053792A" w:rsidP="00194B51">
      <w:pPr>
        <w:pStyle w:val="Textoindependiente"/>
        <w:spacing w:line="276" w:lineRule="auto"/>
        <w:rPr>
          <w:rFonts w:cs="Arial"/>
          <w:sz w:val="24"/>
          <w:szCs w:val="24"/>
        </w:rPr>
      </w:pPr>
      <w:r w:rsidRPr="00194B51">
        <w:rPr>
          <w:rFonts w:cs="Arial"/>
          <w:sz w:val="24"/>
          <w:szCs w:val="24"/>
        </w:rPr>
        <w:t xml:space="preserve">Mediante auto de fecha 13 de marzo, la juez de la causa </w:t>
      </w:r>
      <w:r w:rsidR="007447C0" w:rsidRPr="00194B51">
        <w:rPr>
          <w:rFonts w:cs="Arial"/>
          <w:sz w:val="24"/>
          <w:szCs w:val="24"/>
        </w:rPr>
        <w:t xml:space="preserve">indicó </w:t>
      </w:r>
      <w:r w:rsidR="090A027C" w:rsidRPr="00194B51">
        <w:rPr>
          <w:rFonts w:cs="Arial"/>
          <w:sz w:val="24"/>
          <w:szCs w:val="24"/>
        </w:rPr>
        <w:t xml:space="preserve">que el </w:t>
      </w:r>
      <w:r w:rsidR="00664C49" w:rsidRPr="00194B51">
        <w:rPr>
          <w:rFonts w:cs="Arial"/>
          <w:sz w:val="24"/>
          <w:szCs w:val="24"/>
        </w:rPr>
        <w:t>trámite</w:t>
      </w:r>
      <w:r w:rsidR="007447C0" w:rsidRPr="00194B51">
        <w:rPr>
          <w:rFonts w:cs="Arial"/>
          <w:sz w:val="24"/>
          <w:szCs w:val="24"/>
        </w:rPr>
        <w:t xml:space="preserve"> que el recurrente señala como notificación, no tiene tal calidad, pues no fue realizad</w:t>
      </w:r>
      <w:r w:rsidR="7385993A" w:rsidRPr="00194B51">
        <w:rPr>
          <w:rFonts w:cs="Arial"/>
          <w:sz w:val="24"/>
          <w:szCs w:val="24"/>
        </w:rPr>
        <w:t>o</w:t>
      </w:r>
      <w:r w:rsidR="007447C0" w:rsidRPr="00194B51">
        <w:rPr>
          <w:rFonts w:cs="Arial"/>
          <w:sz w:val="24"/>
          <w:szCs w:val="24"/>
        </w:rPr>
        <w:t xml:space="preserve"> por el </w:t>
      </w:r>
      <w:r w:rsidR="009B6550" w:rsidRPr="00194B51">
        <w:rPr>
          <w:rFonts w:cs="Arial"/>
          <w:sz w:val="24"/>
          <w:szCs w:val="24"/>
        </w:rPr>
        <w:lastRenderedPageBreak/>
        <w:t>despacho</w:t>
      </w:r>
      <w:r w:rsidR="4D914BEF" w:rsidRPr="00194B51">
        <w:rPr>
          <w:rFonts w:cs="Arial"/>
          <w:sz w:val="24"/>
          <w:szCs w:val="24"/>
        </w:rPr>
        <w:t xml:space="preserve"> siendo esta una</w:t>
      </w:r>
      <w:r w:rsidR="007447C0" w:rsidRPr="00194B51">
        <w:rPr>
          <w:rFonts w:cs="Arial"/>
          <w:sz w:val="24"/>
          <w:szCs w:val="24"/>
        </w:rPr>
        <w:t xml:space="preserve"> </w:t>
      </w:r>
      <w:r w:rsidR="009B6550" w:rsidRPr="00194B51">
        <w:rPr>
          <w:rFonts w:cs="Arial"/>
          <w:sz w:val="24"/>
          <w:szCs w:val="24"/>
        </w:rPr>
        <w:t xml:space="preserve">actuación que está reservada al Juzgado y que </w:t>
      </w:r>
      <w:r w:rsidR="00076D0D" w:rsidRPr="00194B51">
        <w:rPr>
          <w:rFonts w:cs="Arial"/>
          <w:sz w:val="24"/>
          <w:szCs w:val="24"/>
        </w:rPr>
        <w:t xml:space="preserve"> no puede entenderse encomendad</w:t>
      </w:r>
      <w:r w:rsidR="009B6550" w:rsidRPr="00194B51">
        <w:rPr>
          <w:rFonts w:cs="Arial"/>
          <w:sz w:val="24"/>
          <w:szCs w:val="24"/>
        </w:rPr>
        <w:t>a</w:t>
      </w:r>
      <w:r w:rsidR="00076D0D" w:rsidRPr="00194B51">
        <w:rPr>
          <w:rFonts w:cs="Arial"/>
          <w:sz w:val="24"/>
          <w:szCs w:val="24"/>
        </w:rPr>
        <w:t xml:space="preserve"> a las partes con la expedición del Decreto 806 de 2020 adoptado como legislación permanente por la Ley 2213 de 2022, pues lo dispuesto en el artículo 8º de esa normatividad hace referencia a la posibilidad de flexibilizar la notificación de las providencias, más no deroga la obligación que </w:t>
      </w:r>
      <w:r w:rsidR="009B6550" w:rsidRPr="00194B51">
        <w:rPr>
          <w:rFonts w:cs="Arial"/>
          <w:sz w:val="24"/>
          <w:szCs w:val="24"/>
        </w:rPr>
        <w:t>le asiste a esa célula judicial</w:t>
      </w:r>
      <w:r w:rsidR="00076D0D" w:rsidRPr="00194B51">
        <w:rPr>
          <w:rFonts w:cs="Arial"/>
          <w:sz w:val="24"/>
          <w:szCs w:val="24"/>
        </w:rPr>
        <w:t xml:space="preserve"> de realizar la notificación.</w:t>
      </w:r>
    </w:p>
    <w:p w14:paraId="21A69937" w14:textId="64D6CEC1" w:rsidR="00076D0D" w:rsidRPr="00194B51" w:rsidRDefault="00076D0D" w:rsidP="00194B51">
      <w:pPr>
        <w:pStyle w:val="Textoindependiente"/>
        <w:spacing w:line="276" w:lineRule="auto"/>
        <w:rPr>
          <w:rFonts w:cs="Arial"/>
          <w:sz w:val="24"/>
          <w:szCs w:val="24"/>
        </w:rPr>
      </w:pPr>
    </w:p>
    <w:p w14:paraId="1FC69EBA" w14:textId="4B7EC6F2" w:rsidR="00076D0D" w:rsidRPr="00194B51" w:rsidRDefault="00076D0D" w:rsidP="00194B51">
      <w:pPr>
        <w:pStyle w:val="Textoindependiente"/>
        <w:spacing w:line="276" w:lineRule="auto"/>
        <w:rPr>
          <w:rFonts w:cs="Arial"/>
          <w:sz w:val="24"/>
          <w:szCs w:val="24"/>
        </w:rPr>
      </w:pPr>
      <w:r w:rsidRPr="00194B51">
        <w:rPr>
          <w:rFonts w:cs="Arial"/>
          <w:sz w:val="24"/>
          <w:szCs w:val="24"/>
        </w:rPr>
        <w:t xml:space="preserve">También precisa que en el numeral (sic) cuarto del auto admisorio se hizo la salvedad que </w:t>
      </w:r>
      <w:r w:rsidR="00D41A41" w:rsidRPr="00194B51">
        <w:rPr>
          <w:rFonts w:cs="Arial"/>
          <w:sz w:val="24"/>
          <w:szCs w:val="24"/>
        </w:rPr>
        <w:t>el acto de notificación de esa providencia sería realizad</w:t>
      </w:r>
      <w:r w:rsidR="00012C26" w:rsidRPr="00194B51">
        <w:rPr>
          <w:rFonts w:cs="Arial"/>
          <w:sz w:val="24"/>
          <w:szCs w:val="24"/>
        </w:rPr>
        <w:t>o</w:t>
      </w:r>
      <w:r w:rsidR="00D41A41" w:rsidRPr="00194B51">
        <w:rPr>
          <w:rFonts w:cs="Arial"/>
          <w:sz w:val="24"/>
          <w:szCs w:val="24"/>
        </w:rPr>
        <w:t xml:space="preserve"> “</w:t>
      </w:r>
      <w:r w:rsidR="00D41A41" w:rsidRPr="00E2477F">
        <w:rPr>
          <w:rFonts w:cs="Arial"/>
          <w:i/>
          <w:sz w:val="22"/>
          <w:szCs w:val="24"/>
        </w:rPr>
        <w:t>única y exclusivamente por el juzgado</w:t>
      </w:r>
      <w:r w:rsidR="00D41A41" w:rsidRPr="00194B51">
        <w:rPr>
          <w:rFonts w:cs="Arial"/>
          <w:i/>
          <w:sz w:val="24"/>
          <w:szCs w:val="24"/>
        </w:rPr>
        <w:t>”</w:t>
      </w:r>
      <w:r w:rsidR="00D41A41" w:rsidRPr="00194B51">
        <w:rPr>
          <w:rFonts w:cs="Arial"/>
          <w:sz w:val="24"/>
          <w:szCs w:val="24"/>
        </w:rPr>
        <w:t>, lo cual se llevó a cabo el 16 de junio de 2022</w:t>
      </w:r>
      <w:r w:rsidR="00E821DF" w:rsidRPr="00194B51">
        <w:rPr>
          <w:rFonts w:cs="Arial"/>
          <w:sz w:val="24"/>
          <w:szCs w:val="24"/>
        </w:rPr>
        <w:t xml:space="preserve"> en los términos de la </w:t>
      </w:r>
      <w:r w:rsidR="00D41A41" w:rsidRPr="00194B51">
        <w:rPr>
          <w:rFonts w:cs="Arial"/>
          <w:sz w:val="24"/>
          <w:szCs w:val="24"/>
        </w:rPr>
        <w:t>constancia que obra en el numeral 14 del cuaderno de primera instancia</w:t>
      </w:r>
      <w:r w:rsidR="00E821DF" w:rsidRPr="00194B51">
        <w:rPr>
          <w:rFonts w:cs="Arial"/>
          <w:sz w:val="24"/>
          <w:szCs w:val="24"/>
        </w:rPr>
        <w:t xml:space="preserve">, quedando entonces por fuera el término legal </w:t>
      </w:r>
      <w:r w:rsidR="00012C26" w:rsidRPr="00194B51">
        <w:rPr>
          <w:rFonts w:cs="Arial"/>
          <w:sz w:val="24"/>
          <w:szCs w:val="24"/>
        </w:rPr>
        <w:t xml:space="preserve">la </w:t>
      </w:r>
      <w:r w:rsidR="00E821DF" w:rsidRPr="00194B51">
        <w:rPr>
          <w:rFonts w:cs="Arial"/>
          <w:sz w:val="24"/>
          <w:szCs w:val="24"/>
        </w:rPr>
        <w:t>contestación que Colpensiones realizó el día 27 de julio de 2022.</w:t>
      </w:r>
    </w:p>
    <w:p w14:paraId="66C0D15B" w14:textId="33683AE9" w:rsidR="41AB71CB" w:rsidRPr="00194B51" w:rsidRDefault="41AB71CB" w:rsidP="00194B51">
      <w:pPr>
        <w:spacing w:after="0"/>
        <w:jc w:val="center"/>
        <w:rPr>
          <w:rFonts w:ascii="Arial" w:eastAsia="Arial" w:hAnsi="Arial" w:cs="Arial"/>
          <w:b/>
          <w:bCs/>
          <w:sz w:val="24"/>
          <w:szCs w:val="24"/>
        </w:rPr>
      </w:pPr>
    </w:p>
    <w:p w14:paraId="6C2EE340" w14:textId="67B97199" w:rsidR="074A53EF" w:rsidRPr="00194B51" w:rsidRDefault="074A53EF" w:rsidP="00194B51">
      <w:pPr>
        <w:spacing w:after="0"/>
        <w:jc w:val="center"/>
        <w:rPr>
          <w:rFonts w:ascii="Arial" w:hAnsi="Arial" w:cs="Arial"/>
          <w:sz w:val="24"/>
          <w:szCs w:val="24"/>
        </w:rPr>
      </w:pPr>
      <w:r w:rsidRPr="00194B51">
        <w:rPr>
          <w:rFonts w:ascii="Arial" w:eastAsia="Arial" w:hAnsi="Arial" w:cs="Arial"/>
          <w:b/>
          <w:bCs/>
          <w:sz w:val="24"/>
          <w:szCs w:val="24"/>
        </w:rPr>
        <w:t>ALEGATOS DE CONCLUSIÓN     </w:t>
      </w:r>
      <w:r w:rsidRPr="00194B51">
        <w:rPr>
          <w:rFonts w:ascii="Arial" w:eastAsia="Arial" w:hAnsi="Arial" w:cs="Arial"/>
          <w:sz w:val="24"/>
          <w:szCs w:val="24"/>
        </w:rPr>
        <w:t xml:space="preserve"> </w:t>
      </w:r>
    </w:p>
    <w:p w14:paraId="72E161FD" w14:textId="1550716D" w:rsidR="074A53EF" w:rsidRPr="00194B51" w:rsidRDefault="074A53EF" w:rsidP="00194B51">
      <w:pPr>
        <w:spacing w:after="0"/>
        <w:jc w:val="both"/>
        <w:rPr>
          <w:rFonts w:ascii="Arial" w:hAnsi="Arial" w:cs="Arial"/>
          <w:sz w:val="24"/>
          <w:szCs w:val="24"/>
        </w:rPr>
      </w:pPr>
      <w:r w:rsidRPr="00194B51">
        <w:rPr>
          <w:rFonts w:ascii="Arial" w:eastAsia="Arial" w:hAnsi="Arial" w:cs="Arial"/>
          <w:sz w:val="24"/>
          <w:szCs w:val="24"/>
        </w:rPr>
        <w:t xml:space="preserve">   </w:t>
      </w:r>
    </w:p>
    <w:p w14:paraId="241EC81F" w14:textId="2E771363" w:rsidR="00E821DF" w:rsidRPr="00194B51" w:rsidRDefault="074A53EF" w:rsidP="00194B51">
      <w:pPr>
        <w:spacing w:after="0"/>
        <w:jc w:val="both"/>
        <w:rPr>
          <w:rFonts w:ascii="Arial" w:eastAsia="Arial" w:hAnsi="Arial" w:cs="Arial"/>
          <w:sz w:val="24"/>
          <w:szCs w:val="24"/>
        </w:rPr>
      </w:pPr>
      <w:r w:rsidRPr="00194B51">
        <w:rPr>
          <w:rFonts w:ascii="Arial" w:eastAsia="Arial" w:hAnsi="Arial" w:cs="Arial"/>
          <w:sz w:val="24"/>
          <w:szCs w:val="24"/>
        </w:rPr>
        <w:t xml:space="preserve">Dentro del término conferido para formular alegatos de conclusión, </w:t>
      </w:r>
      <w:r w:rsidR="00E821DF" w:rsidRPr="00194B51">
        <w:rPr>
          <w:rFonts w:ascii="Arial" w:eastAsia="Arial" w:hAnsi="Arial" w:cs="Arial"/>
          <w:sz w:val="24"/>
          <w:szCs w:val="24"/>
        </w:rPr>
        <w:t xml:space="preserve">Colpensiones allegó escrito en el </w:t>
      </w:r>
      <w:r w:rsidR="6F9806EA" w:rsidRPr="00194B51">
        <w:rPr>
          <w:rFonts w:ascii="Arial" w:eastAsia="Arial" w:hAnsi="Arial" w:cs="Arial"/>
          <w:sz w:val="24"/>
          <w:szCs w:val="24"/>
        </w:rPr>
        <w:t xml:space="preserve">que </w:t>
      </w:r>
      <w:r w:rsidR="00E821DF" w:rsidRPr="00194B51">
        <w:rPr>
          <w:rFonts w:ascii="Arial" w:eastAsia="Arial" w:hAnsi="Arial" w:cs="Arial"/>
          <w:sz w:val="24"/>
          <w:szCs w:val="24"/>
        </w:rPr>
        <w:t xml:space="preserve">analiza el expediente administrativo que sirvió como soporte para reconocer la indemnización sustitutiva al señor Jesús María </w:t>
      </w:r>
      <w:r w:rsidR="00012C26" w:rsidRPr="00194B51">
        <w:rPr>
          <w:rFonts w:ascii="Arial" w:eastAsia="Arial" w:hAnsi="Arial" w:cs="Arial"/>
          <w:sz w:val="24"/>
          <w:szCs w:val="24"/>
        </w:rPr>
        <w:t>Leitón</w:t>
      </w:r>
      <w:r w:rsidR="00E821DF" w:rsidRPr="00194B51">
        <w:rPr>
          <w:rFonts w:ascii="Arial" w:eastAsia="Arial" w:hAnsi="Arial" w:cs="Arial"/>
          <w:sz w:val="24"/>
          <w:szCs w:val="24"/>
        </w:rPr>
        <w:t xml:space="preserve"> Tapiero, así como el fundamento jurídico en que se basó </w:t>
      </w:r>
      <w:r w:rsidR="00140B62" w:rsidRPr="00194B51">
        <w:rPr>
          <w:rFonts w:ascii="Arial" w:eastAsia="Arial" w:hAnsi="Arial" w:cs="Arial"/>
          <w:sz w:val="24"/>
          <w:szCs w:val="24"/>
        </w:rPr>
        <w:t xml:space="preserve">la entidad para </w:t>
      </w:r>
      <w:r w:rsidR="00E821DF" w:rsidRPr="00194B51">
        <w:rPr>
          <w:rFonts w:ascii="Arial" w:eastAsia="Arial" w:hAnsi="Arial" w:cs="Arial"/>
          <w:sz w:val="24"/>
          <w:szCs w:val="24"/>
        </w:rPr>
        <w:t xml:space="preserve">dicho reconocimiento, para concluir que el monto liquidado por ese concepto es correcto </w:t>
      </w:r>
      <w:r w:rsidR="00140B62" w:rsidRPr="00194B51">
        <w:rPr>
          <w:rFonts w:ascii="Arial" w:eastAsia="Arial" w:hAnsi="Arial" w:cs="Arial"/>
          <w:sz w:val="24"/>
          <w:szCs w:val="24"/>
        </w:rPr>
        <w:t>y en tal virtud</w:t>
      </w:r>
      <w:r w:rsidR="00E821DF" w:rsidRPr="00194B51">
        <w:rPr>
          <w:rFonts w:ascii="Arial" w:eastAsia="Arial" w:hAnsi="Arial" w:cs="Arial"/>
          <w:sz w:val="24"/>
          <w:szCs w:val="24"/>
        </w:rPr>
        <w:t xml:space="preserve"> no hay lugar a declarar la prosperidad de las excepciones.</w:t>
      </w:r>
    </w:p>
    <w:p w14:paraId="07E8778E" w14:textId="7C3F439F" w:rsidR="00E821DF" w:rsidRPr="00194B51" w:rsidRDefault="00E821DF" w:rsidP="00194B51">
      <w:pPr>
        <w:spacing w:after="0"/>
        <w:jc w:val="both"/>
        <w:rPr>
          <w:rFonts w:ascii="Arial" w:eastAsia="Arial" w:hAnsi="Arial" w:cs="Arial"/>
          <w:sz w:val="24"/>
          <w:szCs w:val="24"/>
        </w:rPr>
      </w:pPr>
    </w:p>
    <w:p w14:paraId="22121E14" w14:textId="2E12D324" w:rsidR="00E821DF" w:rsidRPr="00194B51" w:rsidRDefault="00E821DF" w:rsidP="00194B51">
      <w:pPr>
        <w:spacing w:after="0"/>
        <w:jc w:val="both"/>
        <w:rPr>
          <w:rFonts w:ascii="Arial" w:eastAsia="Arial" w:hAnsi="Arial" w:cs="Arial"/>
          <w:sz w:val="24"/>
          <w:szCs w:val="24"/>
        </w:rPr>
      </w:pPr>
      <w:r w:rsidRPr="00194B51">
        <w:rPr>
          <w:rFonts w:ascii="Arial" w:eastAsia="Arial" w:hAnsi="Arial" w:cs="Arial"/>
          <w:sz w:val="24"/>
          <w:szCs w:val="24"/>
        </w:rPr>
        <w:t xml:space="preserve">Respecto a </w:t>
      </w:r>
      <w:r w:rsidR="004C6711" w:rsidRPr="00194B51">
        <w:rPr>
          <w:rFonts w:ascii="Arial" w:eastAsia="Arial" w:hAnsi="Arial" w:cs="Arial"/>
          <w:sz w:val="24"/>
          <w:szCs w:val="24"/>
        </w:rPr>
        <w:t xml:space="preserve">la decisión apelada </w:t>
      </w:r>
      <w:r w:rsidR="18594FE1" w:rsidRPr="00194B51">
        <w:rPr>
          <w:rFonts w:ascii="Arial" w:eastAsia="Arial" w:hAnsi="Arial" w:cs="Arial"/>
          <w:sz w:val="24"/>
          <w:szCs w:val="24"/>
        </w:rPr>
        <w:t xml:space="preserve">consistente en tener </w:t>
      </w:r>
      <w:r w:rsidR="004C6711" w:rsidRPr="00194B51">
        <w:rPr>
          <w:rFonts w:ascii="Arial" w:eastAsia="Arial" w:hAnsi="Arial" w:cs="Arial"/>
          <w:sz w:val="24"/>
          <w:szCs w:val="24"/>
        </w:rPr>
        <w:t>por no contestada la demanda por parte de esa entidad, nada dijo el fondo de pensiones públicas en sus alegatos.</w:t>
      </w:r>
    </w:p>
    <w:p w14:paraId="547BB940" w14:textId="77777777" w:rsidR="004C6711" w:rsidRPr="00194B51" w:rsidRDefault="004C6711" w:rsidP="00194B51">
      <w:pPr>
        <w:spacing w:after="0"/>
        <w:jc w:val="both"/>
        <w:rPr>
          <w:rFonts w:ascii="Arial" w:eastAsia="Arial" w:hAnsi="Arial" w:cs="Arial"/>
          <w:sz w:val="24"/>
          <w:szCs w:val="24"/>
        </w:rPr>
      </w:pPr>
    </w:p>
    <w:p w14:paraId="185438AE" w14:textId="53B8BD9B" w:rsidR="074A53EF" w:rsidRPr="00194B51" w:rsidRDefault="074A53EF" w:rsidP="00194B51">
      <w:pPr>
        <w:spacing w:after="0"/>
        <w:jc w:val="both"/>
        <w:rPr>
          <w:rFonts w:ascii="Arial" w:eastAsia="Arial" w:hAnsi="Arial" w:cs="Arial"/>
          <w:sz w:val="24"/>
          <w:szCs w:val="24"/>
        </w:rPr>
      </w:pPr>
      <w:r w:rsidRPr="00194B51">
        <w:rPr>
          <w:rFonts w:ascii="Arial" w:eastAsia="Arial" w:hAnsi="Arial" w:cs="Arial"/>
          <w:sz w:val="24"/>
          <w:szCs w:val="24"/>
        </w:rPr>
        <w:t>Reunida la Sala</w:t>
      </w:r>
      <w:r w:rsidR="64E7331C" w:rsidRPr="00194B51">
        <w:rPr>
          <w:rFonts w:ascii="Arial" w:eastAsia="Arial" w:hAnsi="Arial" w:cs="Arial"/>
          <w:sz w:val="24"/>
          <w:szCs w:val="24"/>
        </w:rPr>
        <w:t>,</w:t>
      </w:r>
      <w:r w:rsidR="5209E9A0" w:rsidRPr="00194B51">
        <w:rPr>
          <w:rFonts w:ascii="Arial" w:eastAsia="Arial" w:hAnsi="Arial" w:cs="Arial"/>
          <w:sz w:val="24"/>
          <w:szCs w:val="24"/>
        </w:rPr>
        <w:t xml:space="preserve"> lo que</w:t>
      </w:r>
      <w:r w:rsidR="64E7331C" w:rsidRPr="00194B51">
        <w:rPr>
          <w:rFonts w:ascii="Arial" w:eastAsia="Arial" w:hAnsi="Arial" w:cs="Arial"/>
          <w:sz w:val="24"/>
          <w:szCs w:val="24"/>
        </w:rPr>
        <w:t xml:space="preserve"> corresponde</w:t>
      </w:r>
      <w:r w:rsidRPr="00194B51">
        <w:rPr>
          <w:rFonts w:ascii="Arial" w:eastAsia="Arial" w:hAnsi="Arial" w:cs="Arial"/>
          <w:sz w:val="24"/>
          <w:szCs w:val="24"/>
        </w:rPr>
        <w:t xml:space="preserve"> </w:t>
      </w:r>
      <w:r w:rsidR="1EE0685A" w:rsidRPr="00194B51">
        <w:rPr>
          <w:rFonts w:ascii="Arial" w:eastAsia="Arial" w:hAnsi="Arial" w:cs="Arial"/>
          <w:sz w:val="24"/>
          <w:szCs w:val="24"/>
        </w:rPr>
        <w:t xml:space="preserve">es la </w:t>
      </w:r>
      <w:r w:rsidRPr="00194B51">
        <w:rPr>
          <w:rFonts w:ascii="Arial" w:eastAsia="Arial" w:hAnsi="Arial" w:cs="Arial"/>
          <w:sz w:val="24"/>
          <w:szCs w:val="24"/>
        </w:rPr>
        <w:t xml:space="preserve">solución al siguiente: </w:t>
      </w:r>
    </w:p>
    <w:p w14:paraId="08E398B6" w14:textId="03EFC121" w:rsidR="7D219CC2" w:rsidRPr="00194B51" w:rsidRDefault="7D219CC2" w:rsidP="00194B51">
      <w:pPr>
        <w:spacing w:after="0"/>
        <w:jc w:val="center"/>
        <w:rPr>
          <w:rFonts w:ascii="Arial" w:eastAsia="Arial" w:hAnsi="Arial" w:cs="Arial"/>
          <w:b/>
          <w:bCs/>
          <w:sz w:val="24"/>
          <w:szCs w:val="24"/>
        </w:rPr>
      </w:pPr>
    </w:p>
    <w:p w14:paraId="487FA40C" w14:textId="573A0ECF" w:rsidR="0A48386E" w:rsidRPr="00194B51" w:rsidRDefault="0A48386E" w:rsidP="00194B51">
      <w:pPr>
        <w:spacing w:after="0"/>
        <w:jc w:val="center"/>
        <w:rPr>
          <w:rFonts w:ascii="Arial" w:hAnsi="Arial" w:cs="Arial"/>
          <w:sz w:val="24"/>
          <w:szCs w:val="24"/>
        </w:rPr>
      </w:pPr>
      <w:r w:rsidRPr="00194B51">
        <w:rPr>
          <w:rFonts w:ascii="Arial" w:eastAsia="Arial" w:hAnsi="Arial" w:cs="Arial"/>
          <w:b/>
          <w:bCs/>
          <w:sz w:val="24"/>
          <w:szCs w:val="24"/>
        </w:rPr>
        <w:t>PROBLEMA JURÍDICO</w:t>
      </w:r>
    </w:p>
    <w:p w14:paraId="63CFE53D" w14:textId="3BCAFAC9" w:rsidR="0A48386E" w:rsidRPr="00194B51" w:rsidRDefault="0A48386E" w:rsidP="00194B51">
      <w:pPr>
        <w:spacing w:after="0"/>
        <w:jc w:val="both"/>
        <w:rPr>
          <w:rFonts w:ascii="Arial" w:hAnsi="Arial" w:cs="Arial"/>
          <w:sz w:val="24"/>
          <w:szCs w:val="24"/>
        </w:rPr>
      </w:pPr>
      <w:r w:rsidRPr="00194B51">
        <w:rPr>
          <w:rFonts w:ascii="Arial" w:eastAsia="Arial" w:hAnsi="Arial" w:cs="Arial"/>
          <w:sz w:val="24"/>
          <w:szCs w:val="24"/>
        </w:rPr>
        <w:t xml:space="preserve"> </w:t>
      </w:r>
    </w:p>
    <w:p w14:paraId="7C4C8663" w14:textId="64ACEF43" w:rsidR="0A48386E" w:rsidRPr="00194B51" w:rsidRDefault="0A48386E" w:rsidP="00E2477F">
      <w:pPr>
        <w:spacing w:after="0"/>
        <w:ind w:left="426" w:right="420"/>
        <w:jc w:val="both"/>
        <w:rPr>
          <w:rFonts w:ascii="Arial" w:hAnsi="Arial" w:cs="Arial"/>
          <w:sz w:val="24"/>
          <w:szCs w:val="24"/>
        </w:rPr>
      </w:pPr>
      <w:r w:rsidRPr="00194B51">
        <w:rPr>
          <w:rFonts w:ascii="Arial" w:eastAsia="Arial" w:hAnsi="Arial" w:cs="Arial"/>
          <w:b/>
          <w:bCs/>
          <w:i/>
          <w:iCs/>
          <w:sz w:val="24"/>
          <w:szCs w:val="24"/>
        </w:rPr>
        <w:t>¿</w:t>
      </w:r>
      <w:r w:rsidR="004C6711" w:rsidRPr="00194B51">
        <w:rPr>
          <w:rFonts w:ascii="Arial" w:eastAsia="Arial" w:hAnsi="Arial" w:cs="Arial"/>
          <w:b/>
          <w:bCs/>
          <w:i/>
          <w:iCs/>
          <w:sz w:val="24"/>
          <w:szCs w:val="24"/>
        </w:rPr>
        <w:t>Debe tenerse por contestada la demanda por parte de Colpensiones cuando no dio respuesta a la misma dentro del término del traslado de la noti</w:t>
      </w:r>
      <w:r w:rsidR="009D6E36" w:rsidRPr="00194B51">
        <w:rPr>
          <w:rFonts w:ascii="Arial" w:eastAsia="Arial" w:hAnsi="Arial" w:cs="Arial"/>
          <w:b/>
          <w:bCs/>
          <w:i/>
          <w:iCs/>
          <w:sz w:val="24"/>
          <w:szCs w:val="24"/>
        </w:rPr>
        <w:t>ficación del auto admisorio realizada por el juzgado de conocimiento</w:t>
      </w:r>
      <w:r w:rsidRPr="00194B51">
        <w:rPr>
          <w:rFonts w:ascii="Arial" w:eastAsia="Arial" w:hAnsi="Arial" w:cs="Arial"/>
          <w:b/>
          <w:bCs/>
          <w:i/>
          <w:iCs/>
          <w:sz w:val="24"/>
          <w:szCs w:val="24"/>
        </w:rPr>
        <w:t>?</w:t>
      </w:r>
    </w:p>
    <w:p w14:paraId="0708ECAA" w14:textId="5A51CFDD" w:rsidR="7D219CC2" w:rsidRPr="00194B51" w:rsidRDefault="7D219CC2" w:rsidP="00194B51">
      <w:pPr>
        <w:spacing w:after="0"/>
        <w:jc w:val="both"/>
        <w:rPr>
          <w:rFonts w:ascii="Arial" w:eastAsia="Arial" w:hAnsi="Arial" w:cs="Arial"/>
          <w:sz w:val="24"/>
          <w:szCs w:val="24"/>
        </w:rPr>
      </w:pPr>
    </w:p>
    <w:p w14:paraId="2E0A79F2" w14:textId="77777777" w:rsidR="004E5C05" w:rsidRPr="00194B51" w:rsidRDefault="004E5C05" w:rsidP="00194B51">
      <w:pPr>
        <w:pStyle w:val="Textoindependiente"/>
        <w:spacing w:line="276" w:lineRule="auto"/>
        <w:jc w:val="center"/>
        <w:rPr>
          <w:rFonts w:cs="Arial"/>
          <w:b/>
          <w:sz w:val="24"/>
          <w:szCs w:val="24"/>
        </w:rPr>
      </w:pPr>
      <w:r w:rsidRPr="00194B51">
        <w:rPr>
          <w:rFonts w:cs="Arial"/>
          <w:b/>
          <w:sz w:val="24"/>
          <w:szCs w:val="24"/>
        </w:rPr>
        <w:t>CONSIDERACIONES</w:t>
      </w:r>
    </w:p>
    <w:p w14:paraId="53128261" w14:textId="77777777" w:rsidR="004E5C05" w:rsidRPr="00194B51" w:rsidRDefault="004E5C05" w:rsidP="00194B51">
      <w:pPr>
        <w:pStyle w:val="Textoindependiente"/>
        <w:spacing w:line="276" w:lineRule="auto"/>
        <w:jc w:val="center"/>
        <w:rPr>
          <w:rFonts w:cs="Arial"/>
          <w:sz w:val="24"/>
          <w:szCs w:val="24"/>
        </w:rPr>
      </w:pPr>
    </w:p>
    <w:p w14:paraId="52622707" w14:textId="1E20606F" w:rsidR="004E5C05" w:rsidRPr="00194B51" w:rsidRDefault="004E5C05" w:rsidP="00194B51">
      <w:pPr>
        <w:spacing w:after="0"/>
        <w:jc w:val="both"/>
        <w:rPr>
          <w:rFonts w:ascii="Arial" w:hAnsi="Arial" w:cs="Arial"/>
          <w:b/>
          <w:bCs/>
          <w:sz w:val="24"/>
          <w:szCs w:val="24"/>
          <w:lang w:val="es-ES" w:eastAsia="es-ES"/>
        </w:rPr>
      </w:pPr>
      <w:r w:rsidRPr="00194B51">
        <w:rPr>
          <w:rFonts w:ascii="Arial" w:hAnsi="Arial" w:cs="Arial"/>
          <w:sz w:val="24"/>
          <w:szCs w:val="24"/>
        </w:rPr>
        <w:t>Para resolver</w:t>
      </w:r>
      <w:r w:rsidR="10AECED2" w:rsidRPr="00194B51">
        <w:rPr>
          <w:rFonts w:ascii="Arial" w:hAnsi="Arial" w:cs="Arial"/>
          <w:sz w:val="24"/>
          <w:szCs w:val="24"/>
        </w:rPr>
        <w:t xml:space="preserve"> el interrogante formulado es necesario hacer las siguientes precisiones:</w:t>
      </w:r>
    </w:p>
    <w:p w14:paraId="43597017" w14:textId="67A5689E" w:rsidR="004E5C05" w:rsidRPr="00194B51" w:rsidRDefault="004E5C05" w:rsidP="00194B51">
      <w:pPr>
        <w:spacing w:after="0"/>
        <w:jc w:val="both"/>
        <w:rPr>
          <w:rFonts w:ascii="Arial" w:eastAsia="Times New Roman" w:hAnsi="Arial" w:cs="Arial"/>
          <w:b/>
          <w:bCs/>
          <w:sz w:val="24"/>
          <w:szCs w:val="24"/>
          <w:lang w:val="es-ES" w:eastAsia="es-ES"/>
        </w:rPr>
      </w:pPr>
    </w:p>
    <w:p w14:paraId="0EF94CEE" w14:textId="06CB514C" w:rsidR="004E5C05" w:rsidRPr="00194B51" w:rsidRDefault="00B3059A" w:rsidP="00194B51">
      <w:pPr>
        <w:pStyle w:val="Prrafodelista"/>
        <w:numPr>
          <w:ilvl w:val="0"/>
          <w:numId w:val="1"/>
        </w:numPr>
        <w:spacing w:after="0"/>
        <w:ind w:left="450" w:hanging="450"/>
        <w:jc w:val="both"/>
        <w:rPr>
          <w:rFonts w:ascii="Arial" w:hAnsi="Arial" w:cs="Arial"/>
          <w:b/>
          <w:bCs/>
          <w:sz w:val="24"/>
          <w:szCs w:val="24"/>
          <w:lang w:val="es-ES" w:eastAsia="es-ES"/>
        </w:rPr>
      </w:pPr>
      <w:r w:rsidRPr="00194B51">
        <w:rPr>
          <w:rFonts w:ascii="Arial" w:eastAsia="Times New Roman" w:hAnsi="Arial" w:cs="Arial"/>
          <w:b/>
          <w:bCs/>
          <w:sz w:val="24"/>
          <w:szCs w:val="24"/>
          <w:lang w:val="es-ES" w:eastAsia="es-ES"/>
        </w:rPr>
        <w:t xml:space="preserve">DE LOS TÉRMINOS </w:t>
      </w:r>
      <w:r w:rsidR="00226F3A" w:rsidRPr="00194B51">
        <w:rPr>
          <w:rFonts w:ascii="Arial" w:eastAsia="Times New Roman" w:hAnsi="Arial" w:cs="Arial"/>
          <w:b/>
          <w:bCs/>
          <w:sz w:val="24"/>
          <w:szCs w:val="24"/>
          <w:lang w:val="es-ES" w:eastAsia="es-ES"/>
        </w:rPr>
        <w:t>PROCESALES</w:t>
      </w:r>
    </w:p>
    <w:p w14:paraId="4101652C" w14:textId="77777777" w:rsidR="008242BE" w:rsidRPr="00194B51" w:rsidRDefault="008242BE" w:rsidP="00194B51">
      <w:pPr>
        <w:spacing w:after="0"/>
        <w:ind w:right="51"/>
        <w:jc w:val="both"/>
        <w:rPr>
          <w:rFonts w:ascii="Arial" w:eastAsia="Times New Roman" w:hAnsi="Arial" w:cs="Arial"/>
          <w:sz w:val="24"/>
          <w:szCs w:val="24"/>
          <w:lang w:val="es-ES_tradnl" w:eastAsia="es-ES"/>
        </w:rPr>
      </w:pPr>
    </w:p>
    <w:p w14:paraId="2FDC71A6" w14:textId="77777777" w:rsidR="00C80CD7" w:rsidRPr="00194B51" w:rsidRDefault="007511B0" w:rsidP="00194B51">
      <w:pPr>
        <w:spacing w:after="0"/>
        <w:ind w:right="51"/>
        <w:jc w:val="both"/>
        <w:rPr>
          <w:rFonts w:ascii="Arial" w:eastAsia="Times New Roman" w:hAnsi="Arial" w:cs="Arial"/>
          <w:sz w:val="24"/>
          <w:szCs w:val="24"/>
          <w:lang w:val="es-ES_tradnl" w:eastAsia="es-ES"/>
        </w:rPr>
      </w:pPr>
      <w:r w:rsidRPr="00194B51">
        <w:rPr>
          <w:rFonts w:ascii="Arial" w:eastAsia="Times New Roman" w:hAnsi="Arial" w:cs="Arial"/>
          <w:sz w:val="24"/>
          <w:szCs w:val="24"/>
          <w:lang w:val="es-ES_tradnl" w:eastAsia="es-ES"/>
        </w:rPr>
        <w:t xml:space="preserve">Dispone el artículo </w:t>
      </w:r>
      <w:r w:rsidR="00AB224C" w:rsidRPr="00194B51">
        <w:rPr>
          <w:rFonts w:ascii="Arial" w:eastAsia="Times New Roman" w:hAnsi="Arial" w:cs="Arial"/>
          <w:sz w:val="24"/>
          <w:szCs w:val="24"/>
          <w:lang w:val="es-ES_tradnl" w:eastAsia="es-ES"/>
        </w:rPr>
        <w:t>13 del Código General del Proceso que “</w:t>
      </w:r>
      <w:r w:rsidR="00AB224C" w:rsidRPr="00F222A6">
        <w:rPr>
          <w:rFonts w:ascii="Arial" w:eastAsia="Times New Roman" w:hAnsi="Arial" w:cs="Arial"/>
          <w:i/>
          <w:szCs w:val="24"/>
          <w:lang w:val="es-ES_tradnl" w:eastAsia="es-ES"/>
        </w:rPr>
        <w:t>Las normas procesales son de orden público y, por consiguiente, de obligatorio cumplimiento y en ningún caso podr</w:t>
      </w:r>
      <w:r w:rsidR="00C80CD7" w:rsidRPr="00F222A6">
        <w:rPr>
          <w:rFonts w:ascii="Arial" w:eastAsia="Times New Roman" w:hAnsi="Arial" w:cs="Arial"/>
          <w:i/>
          <w:szCs w:val="24"/>
          <w:lang w:val="es-ES_tradnl" w:eastAsia="es-ES"/>
        </w:rPr>
        <w:t>án ser derogadas, modificadas o sustituidas por los funcionarios o particulares, salvo autorización expresa en la Ley</w:t>
      </w:r>
      <w:r w:rsidR="00C80CD7" w:rsidRPr="00194B51">
        <w:rPr>
          <w:rFonts w:ascii="Arial" w:eastAsia="Times New Roman" w:hAnsi="Arial" w:cs="Arial"/>
          <w:sz w:val="24"/>
          <w:szCs w:val="24"/>
          <w:lang w:val="es-ES_tradnl" w:eastAsia="es-ES"/>
        </w:rPr>
        <w:t>”.</w:t>
      </w:r>
    </w:p>
    <w:p w14:paraId="4B99056E" w14:textId="77777777" w:rsidR="002A4329" w:rsidRPr="00194B51" w:rsidRDefault="002A4329" w:rsidP="00194B51">
      <w:pPr>
        <w:spacing w:after="0"/>
        <w:ind w:right="51"/>
        <w:jc w:val="both"/>
        <w:rPr>
          <w:rFonts w:ascii="Arial" w:eastAsia="Times New Roman" w:hAnsi="Arial" w:cs="Arial"/>
          <w:sz w:val="24"/>
          <w:szCs w:val="24"/>
          <w:lang w:val="es-ES_tradnl" w:eastAsia="es-ES"/>
        </w:rPr>
      </w:pPr>
    </w:p>
    <w:p w14:paraId="15A9F8F7" w14:textId="0F9815A7" w:rsidR="00A74F7D" w:rsidRPr="00194B51" w:rsidRDefault="00B35BF3" w:rsidP="00194B51">
      <w:pPr>
        <w:spacing w:after="0"/>
        <w:ind w:right="51"/>
        <w:jc w:val="both"/>
        <w:rPr>
          <w:rFonts w:ascii="Arial" w:eastAsia="Times New Roman" w:hAnsi="Arial" w:cs="Arial"/>
          <w:sz w:val="24"/>
          <w:szCs w:val="24"/>
          <w:lang w:val="es-ES" w:eastAsia="es-ES"/>
        </w:rPr>
      </w:pPr>
      <w:r w:rsidRPr="00194B51">
        <w:rPr>
          <w:rFonts w:ascii="Arial" w:eastAsia="Times New Roman" w:hAnsi="Arial" w:cs="Arial"/>
          <w:sz w:val="24"/>
          <w:szCs w:val="24"/>
          <w:lang w:val="es-ES" w:eastAsia="es-ES"/>
        </w:rPr>
        <w:lastRenderedPageBreak/>
        <w:t>En ese sentido, se tiene entonces que la</w:t>
      </w:r>
      <w:r w:rsidR="00A74F7D" w:rsidRPr="00194B51">
        <w:rPr>
          <w:rFonts w:ascii="Arial" w:eastAsia="Times New Roman" w:hAnsi="Arial" w:cs="Arial"/>
          <w:sz w:val="24"/>
          <w:szCs w:val="24"/>
          <w:lang w:val="es-ES" w:eastAsia="es-ES"/>
        </w:rPr>
        <w:t>s</w:t>
      </w:r>
      <w:r w:rsidRPr="00194B51">
        <w:rPr>
          <w:rFonts w:ascii="Arial" w:eastAsia="Times New Roman" w:hAnsi="Arial" w:cs="Arial"/>
          <w:sz w:val="24"/>
          <w:szCs w:val="24"/>
          <w:lang w:val="es-ES" w:eastAsia="es-ES"/>
        </w:rPr>
        <w:t xml:space="preserve"> normas que regulan los diversos pro</w:t>
      </w:r>
      <w:r w:rsidR="005E0B53" w:rsidRPr="00194B51">
        <w:rPr>
          <w:rFonts w:ascii="Arial" w:eastAsia="Times New Roman" w:hAnsi="Arial" w:cs="Arial"/>
          <w:sz w:val="24"/>
          <w:szCs w:val="24"/>
          <w:lang w:val="es-ES" w:eastAsia="es-ES"/>
        </w:rPr>
        <w:t>cedimientos</w:t>
      </w:r>
      <w:r w:rsidRPr="00194B51">
        <w:rPr>
          <w:rFonts w:ascii="Arial" w:eastAsia="Times New Roman" w:hAnsi="Arial" w:cs="Arial"/>
          <w:sz w:val="24"/>
          <w:szCs w:val="24"/>
          <w:lang w:val="es-ES" w:eastAsia="es-ES"/>
        </w:rPr>
        <w:t xml:space="preserve"> deben ser rigurosamente observadas</w:t>
      </w:r>
      <w:r w:rsidR="005E0B53" w:rsidRPr="00194B51">
        <w:rPr>
          <w:rFonts w:ascii="Arial" w:eastAsia="Times New Roman" w:hAnsi="Arial" w:cs="Arial"/>
          <w:sz w:val="24"/>
          <w:szCs w:val="24"/>
          <w:lang w:val="es-ES" w:eastAsia="es-ES"/>
        </w:rPr>
        <w:t>,</w:t>
      </w:r>
      <w:r w:rsidRPr="00194B51">
        <w:rPr>
          <w:rFonts w:ascii="Arial" w:eastAsia="Times New Roman" w:hAnsi="Arial" w:cs="Arial"/>
          <w:sz w:val="24"/>
          <w:szCs w:val="24"/>
          <w:lang w:val="es-ES" w:eastAsia="es-ES"/>
        </w:rPr>
        <w:t xml:space="preserve"> tanto por las partes como por los funcionarios judiciales y </w:t>
      </w:r>
      <w:r w:rsidR="005E0B53" w:rsidRPr="00194B51">
        <w:rPr>
          <w:rFonts w:ascii="Arial" w:eastAsia="Times New Roman" w:hAnsi="Arial" w:cs="Arial"/>
          <w:sz w:val="24"/>
          <w:szCs w:val="24"/>
          <w:lang w:val="es-ES" w:eastAsia="es-ES"/>
        </w:rPr>
        <w:t>ello</w:t>
      </w:r>
      <w:r w:rsidRPr="00194B51">
        <w:rPr>
          <w:rFonts w:ascii="Arial" w:eastAsia="Times New Roman" w:hAnsi="Arial" w:cs="Arial"/>
          <w:sz w:val="24"/>
          <w:szCs w:val="24"/>
          <w:lang w:val="es-ES" w:eastAsia="es-ES"/>
        </w:rPr>
        <w:t xml:space="preserve"> implica, indefectiblemente</w:t>
      </w:r>
      <w:r w:rsidR="34F01571" w:rsidRPr="00194B51">
        <w:rPr>
          <w:rFonts w:ascii="Arial" w:eastAsia="Times New Roman" w:hAnsi="Arial" w:cs="Arial"/>
          <w:sz w:val="24"/>
          <w:szCs w:val="24"/>
          <w:lang w:val="es-ES" w:eastAsia="es-ES"/>
        </w:rPr>
        <w:t>,</w:t>
      </w:r>
      <w:r w:rsidRPr="00194B51">
        <w:rPr>
          <w:rFonts w:ascii="Arial" w:eastAsia="Times New Roman" w:hAnsi="Arial" w:cs="Arial"/>
          <w:sz w:val="24"/>
          <w:szCs w:val="24"/>
          <w:lang w:val="es-ES" w:eastAsia="es-ES"/>
        </w:rPr>
        <w:t xml:space="preserve"> </w:t>
      </w:r>
      <w:r w:rsidR="005E0B53" w:rsidRPr="00194B51">
        <w:rPr>
          <w:rFonts w:ascii="Arial" w:eastAsia="Times New Roman" w:hAnsi="Arial" w:cs="Arial"/>
          <w:sz w:val="24"/>
          <w:szCs w:val="24"/>
          <w:lang w:val="es-ES" w:eastAsia="es-ES"/>
        </w:rPr>
        <w:t>respeto</w:t>
      </w:r>
      <w:r w:rsidRPr="00194B51">
        <w:rPr>
          <w:rFonts w:ascii="Arial" w:eastAsia="Times New Roman" w:hAnsi="Arial" w:cs="Arial"/>
          <w:sz w:val="24"/>
          <w:szCs w:val="24"/>
          <w:lang w:val="es-ES" w:eastAsia="es-ES"/>
        </w:rPr>
        <w:t xml:space="preserve"> de los términos legales dispuestos e</w:t>
      </w:r>
      <w:r w:rsidR="00A74F7D" w:rsidRPr="00194B51">
        <w:rPr>
          <w:rFonts w:ascii="Arial" w:eastAsia="Times New Roman" w:hAnsi="Arial" w:cs="Arial"/>
          <w:sz w:val="24"/>
          <w:szCs w:val="24"/>
          <w:lang w:val="es-ES" w:eastAsia="es-ES"/>
        </w:rPr>
        <w:t xml:space="preserve">n las diferentes codificaciones, de allí que el artículo 2º </w:t>
      </w:r>
      <w:r w:rsidR="004878DB" w:rsidRPr="00194B51">
        <w:rPr>
          <w:rFonts w:ascii="Arial" w:eastAsia="Times New Roman" w:hAnsi="Arial" w:cs="Arial"/>
          <w:sz w:val="24"/>
          <w:szCs w:val="24"/>
          <w:lang w:val="es-ES" w:eastAsia="es-ES"/>
        </w:rPr>
        <w:t>ibídem</w:t>
      </w:r>
      <w:r w:rsidR="00A74F7D" w:rsidRPr="00194B51">
        <w:rPr>
          <w:rFonts w:ascii="Arial" w:eastAsia="Times New Roman" w:hAnsi="Arial" w:cs="Arial"/>
          <w:sz w:val="24"/>
          <w:szCs w:val="24"/>
          <w:lang w:val="es-ES" w:eastAsia="es-ES"/>
        </w:rPr>
        <w:t xml:space="preserve"> establezca como una disposición general el acceso a la justicia, garantizando el respeto por el debido proceso y </w:t>
      </w:r>
      <w:r w:rsidR="005E0B53" w:rsidRPr="00194B51">
        <w:rPr>
          <w:rFonts w:ascii="Arial" w:eastAsia="Times New Roman" w:hAnsi="Arial" w:cs="Arial"/>
          <w:sz w:val="24"/>
          <w:szCs w:val="24"/>
          <w:lang w:val="es-ES" w:eastAsia="es-ES"/>
        </w:rPr>
        <w:t>el cumplimiento efectivo</w:t>
      </w:r>
      <w:r w:rsidR="00A74F7D" w:rsidRPr="00194B51">
        <w:rPr>
          <w:rFonts w:ascii="Arial" w:eastAsia="Times New Roman" w:hAnsi="Arial" w:cs="Arial"/>
          <w:sz w:val="24"/>
          <w:szCs w:val="24"/>
          <w:lang w:val="es-ES" w:eastAsia="es-ES"/>
        </w:rPr>
        <w:t xml:space="preserve"> de los términos procesales.</w:t>
      </w:r>
    </w:p>
    <w:p w14:paraId="1299C43A" w14:textId="77777777" w:rsidR="00A74F7D" w:rsidRPr="00194B51" w:rsidRDefault="00A74F7D" w:rsidP="00194B51">
      <w:pPr>
        <w:spacing w:after="0"/>
        <w:ind w:right="51"/>
        <w:jc w:val="both"/>
        <w:rPr>
          <w:rFonts w:ascii="Arial" w:eastAsia="Times New Roman" w:hAnsi="Arial" w:cs="Arial"/>
          <w:sz w:val="24"/>
          <w:szCs w:val="24"/>
          <w:lang w:val="es-ES_tradnl" w:eastAsia="es-ES"/>
        </w:rPr>
      </w:pPr>
    </w:p>
    <w:p w14:paraId="0D8A7CEC" w14:textId="77777777" w:rsidR="00A74F7D" w:rsidRPr="00194B51" w:rsidRDefault="00A74F7D" w:rsidP="00194B51">
      <w:pPr>
        <w:spacing w:after="0"/>
        <w:ind w:right="51"/>
        <w:jc w:val="both"/>
        <w:rPr>
          <w:rFonts w:ascii="Arial" w:eastAsia="Times New Roman" w:hAnsi="Arial" w:cs="Arial"/>
          <w:sz w:val="24"/>
          <w:szCs w:val="24"/>
          <w:lang w:val="es-ES_tradnl" w:eastAsia="es-ES"/>
        </w:rPr>
      </w:pPr>
      <w:r w:rsidRPr="00194B51">
        <w:rPr>
          <w:rFonts w:ascii="Arial" w:eastAsia="Times New Roman" w:hAnsi="Arial" w:cs="Arial"/>
          <w:sz w:val="24"/>
          <w:szCs w:val="24"/>
          <w:lang w:val="es-ES_tradnl" w:eastAsia="es-ES"/>
        </w:rPr>
        <w:t>A su vez el artículo 117 de la misma obra, dispone que “</w:t>
      </w:r>
      <w:r w:rsidRPr="00F222A6">
        <w:rPr>
          <w:rFonts w:ascii="Arial" w:eastAsia="Times New Roman" w:hAnsi="Arial" w:cs="Arial"/>
          <w:i/>
          <w:szCs w:val="24"/>
          <w:lang w:val="es-ES_tradnl" w:eastAsia="es-ES"/>
        </w:rPr>
        <w:t>Los términos señalados en este código para la realización de los actos procesales de las partes y los auxiliares de la justicia, son perentorios e improrrogables, salvo disposición en contrario</w:t>
      </w:r>
      <w:r w:rsidRPr="00194B51">
        <w:rPr>
          <w:rFonts w:ascii="Arial" w:eastAsia="Times New Roman" w:hAnsi="Arial" w:cs="Arial"/>
          <w:sz w:val="24"/>
          <w:szCs w:val="24"/>
          <w:lang w:val="es-ES_tradnl" w:eastAsia="es-ES"/>
        </w:rPr>
        <w:t>”, debiendo el juez velar por su estricto cumplimiento.</w:t>
      </w:r>
    </w:p>
    <w:p w14:paraId="3461D779" w14:textId="7DA1EBB5" w:rsidR="002D37AB" w:rsidRPr="00194B51" w:rsidRDefault="002D37AB" w:rsidP="00194B51">
      <w:pPr>
        <w:spacing w:after="0"/>
        <w:ind w:right="51"/>
        <w:jc w:val="both"/>
        <w:rPr>
          <w:rFonts w:ascii="Arial" w:eastAsia="Times New Roman" w:hAnsi="Arial" w:cs="Arial"/>
          <w:sz w:val="24"/>
          <w:szCs w:val="24"/>
          <w:lang w:val="es-ES" w:eastAsia="es-ES"/>
        </w:rPr>
      </w:pPr>
    </w:p>
    <w:p w14:paraId="7232E0FC" w14:textId="6F502F4B" w:rsidR="009D6E36" w:rsidRPr="00194B51" w:rsidRDefault="009D6E36" w:rsidP="00194B51">
      <w:pPr>
        <w:pStyle w:val="Prrafodelista"/>
        <w:numPr>
          <w:ilvl w:val="0"/>
          <w:numId w:val="3"/>
        </w:numPr>
        <w:spacing w:after="0"/>
        <w:ind w:left="426" w:right="51" w:hanging="426"/>
        <w:jc w:val="both"/>
        <w:rPr>
          <w:rFonts w:ascii="Arial" w:eastAsia="Arial" w:hAnsi="Arial" w:cs="Arial"/>
          <w:b/>
          <w:sz w:val="24"/>
          <w:szCs w:val="24"/>
        </w:rPr>
      </w:pPr>
      <w:r w:rsidRPr="00194B51">
        <w:rPr>
          <w:rFonts w:ascii="Arial" w:eastAsia="Arial" w:hAnsi="Arial" w:cs="Arial"/>
          <w:b/>
          <w:sz w:val="24"/>
          <w:szCs w:val="24"/>
        </w:rPr>
        <w:t xml:space="preserve">DEL ACTO DE NOTIFICACIÓN EN VIGENCIA DEL DECRETO 806 DE 2020, </w:t>
      </w:r>
      <w:r w:rsidR="0071318E" w:rsidRPr="00194B51">
        <w:rPr>
          <w:rFonts w:ascii="Arial" w:eastAsia="Arial" w:hAnsi="Arial" w:cs="Arial"/>
          <w:b/>
          <w:sz w:val="24"/>
          <w:szCs w:val="24"/>
        </w:rPr>
        <w:t>ADOPTADA COMO LEGISLACIÓN PERMANENTE POR LA LEY 2213 DE 2022</w:t>
      </w:r>
      <w:r w:rsidRPr="00194B51">
        <w:rPr>
          <w:rFonts w:ascii="Arial" w:eastAsia="Arial" w:hAnsi="Arial" w:cs="Arial"/>
          <w:b/>
          <w:sz w:val="24"/>
          <w:szCs w:val="24"/>
        </w:rPr>
        <w:t>.</w:t>
      </w:r>
    </w:p>
    <w:p w14:paraId="24EE1E48" w14:textId="77777777" w:rsidR="009D6E36" w:rsidRPr="00194B51" w:rsidRDefault="009D6E36" w:rsidP="00194B51">
      <w:pPr>
        <w:spacing w:after="0"/>
        <w:jc w:val="both"/>
        <w:rPr>
          <w:rFonts w:ascii="Arial" w:eastAsia="Arial" w:hAnsi="Arial" w:cs="Arial"/>
          <w:sz w:val="24"/>
          <w:szCs w:val="24"/>
        </w:rPr>
      </w:pPr>
    </w:p>
    <w:p w14:paraId="5E0C7803" w14:textId="62F4C172" w:rsidR="009D6E36" w:rsidRPr="00194B51" w:rsidRDefault="009D6E36" w:rsidP="00194B51">
      <w:pPr>
        <w:spacing w:after="0"/>
        <w:jc w:val="both"/>
        <w:rPr>
          <w:rFonts w:ascii="Arial" w:hAnsi="Arial" w:cs="Arial"/>
          <w:sz w:val="24"/>
          <w:szCs w:val="24"/>
          <w:shd w:val="clear" w:color="auto" w:fill="FFFFFF"/>
        </w:rPr>
      </w:pPr>
      <w:r w:rsidRPr="00194B51">
        <w:rPr>
          <w:rFonts w:ascii="Arial" w:eastAsia="Arial" w:hAnsi="Arial" w:cs="Arial"/>
          <w:sz w:val="24"/>
          <w:szCs w:val="24"/>
        </w:rPr>
        <w:t>Establece el artículo 41 del Código Procesal del Trabajo y la Seguridad Social, que el auto admisorio de la demanda debe serle notificado al demandado de manera personal, trámite que según el artículo 8º del Decreto 806 de 2020</w:t>
      </w:r>
      <w:r w:rsidR="0071318E" w:rsidRPr="00194B51">
        <w:rPr>
          <w:rFonts w:ascii="Arial" w:eastAsia="Arial" w:hAnsi="Arial" w:cs="Arial"/>
          <w:sz w:val="24"/>
          <w:szCs w:val="24"/>
        </w:rPr>
        <w:t xml:space="preserve"> adoptada como legislación permanente por la Ley 2213 de 2022</w:t>
      </w:r>
      <w:r w:rsidRPr="00194B51">
        <w:rPr>
          <w:rFonts w:ascii="Arial" w:eastAsia="Arial" w:hAnsi="Arial" w:cs="Arial"/>
          <w:sz w:val="24"/>
          <w:szCs w:val="24"/>
        </w:rPr>
        <w:t xml:space="preserve">, puede </w:t>
      </w:r>
      <w:r w:rsidRPr="00194B51">
        <w:rPr>
          <w:rFonts w:ascii="Arial" w:hAnsi="Arial" w:cs="Arial"/>
          <w:sz w:val="24"/>
          <w:szCs w:val="24"/>
          <w:shd w:val="clear" w:color="auto" w:fill="FFFFFF"/>
        </w:rPr>
        <w:t xml:space="preserve">efectuarse con el envío de la providencia respectiva como mensaje de datos a la dirección electrónica o sitio que suministre el interesado en que se realice la notificación, sin necesidad del envío de previa citación o aviso físico o virtual. </w:t>
      </w:r>
      <w:r w:rsidR="00664C49" w:rsidRPr="00194B51">
        <w:rPr>
          <w:rFonts w:ascii="Arial" w:hAnsi="Arial" w:cs="Arial"/>
          <w:sz w:val="24"/>
          <w:szCs w:val="24"/>
          <w:shd w:val="clear" w:color="auto" w:fill="FFFFFF"/>
        </w:rPr>
        <w:t>También indica la norma que los anexos que deban entregarse para un traslado se enviarán por el mismo medio.</w:t>
      </w:r>
    </w:p>
    <w:p w14:paraId="4804B35C" w14:textId="7761AFBA" w:rsidR="00A70050" w:rsidRPr="00194B51" w:rsidRDefault="00A70050" w:rsidP="00194B51">
      <w:pPr>
        <w:spacing w:after="0"/>
        <w:jc w:val="both"/>
        <w:rPr>
          <w:rFonts w:ascii="Arial" w:eastAsia="Arial" w:hAnsi="Arial" w:cs="Arial"/>
          <w:sz w:val="24"/>
          <w:szCs w:val="24"/>
        </w:rPr>
      </w:pPr>
    </w:p>
    <w:p w14:paraId="799F7491" w14:textId="03484B70" w:rsidR="00A70050" w:rsidRPr="00194B51" w:rsidRDefault="00664C49" w:rsidP="00194B51">
      <w:pPr>
        <w:spacing w:after="0"/>
        <w:jc w:val="both"/>
        <w:rPr>
          <w:rFonts w:ascii="Arial" w:eastAsia="Arial" w:hAnsi="Arial" w:cs="Arial"/>
          <w:sz w:val="24"/>
          <w:szCs w:val="24"/>
        </w:rPr>
      </w:pPr>
      <w:r w:rsidRPr="00194B51">
        <w:rPr>
          <w:rFonts w:ascii="Arial" w:eastAsia="Arial" w:hAnsi="Arial" w:cs="Arial"/>
          <w:sz w:val="24"/>
          <w:szCs w:val="24"/>
        </w:rPr>
        <w:t>De lo dicho</w:t>
      </w:r>
      <w:r w:rsidR="00A70050" w:rsidRPr="00194B51">
        <w:rPr>
          <w:rFonts w:ascii="Arial" w:eastAsia="Arial" w:hAnsi="Arial" w:cs="Arial"/>
          <w:sz w:val="24"/>
          <w:szCs w:val="24"/>
        </w:rPr>
        <w:t xml:space="preserve">, es claro que </w:t>
      </w:r>
      <w:r w:rsidR="008A7A0F" w:rsidRPr="00194B51">
        <w:rPr>
          <w:rFonts w:ascii="Arial" w:eastAsia="Arial" w:hAnsi="Arial" w:cs="Arial"/>
          <w:sz w:val="24"/>
          <w:szCs w:val="24"/>
        </w:rPr>
        <w:t xml:space="preserve">la realización </w:t>
      </w:r>
      <w:r w:rsidR="00815F8D" w:rsidRPr="00194B51">
        <w:rPr>
          <w:rFonts w:ascii="Arial" w:eastAsia="Arial" w:hAnsi="Arial" w:cs="Arial"/>
          <w:sz w:val="24"/>
          <w:szCs w:val="24"/>
        </w:rPr>
        <w:t xml:space="preserve">de </w:t>
      </w:r>
      <w:r w:rsidRPr="00194B51">
        <w:rPr>
          <w:rFonts w:ascii="Arial" w:eastAsia="Arial" w:hAnsi="Arial" w:cs="Arial"/>
          <w:sz w:val="24"/>
          <w:szCs w:val="24"/>
        </w:rPr>
        <w:t>tal</w:t>
      </w:r>
      <w:r w:rsidR="00815F8D" w:rsidRPr="00194B51">
        <w:rPr>
          <w:rFonts w:ascii="Arial" w:eastAsia="Arial" w:hAnsi="Arial" w:cs="Arial"/>
          <w:sz w:val="24"/>
          <w:szCs w:val="24"/>
        </w:rPr>
        <w:t xml:space="preserve"> acto procesal</w:t>
      </w:r>
      <w:r w:rsidR="008A7A0F" w:rsidRPr="00194B51">
        <w:rPr>
          <w:rFonts w:ascii="Arial" w:eastAsia="Arial" w:hAnsi="Arial" w:cs="Arial"/>
          <w:sz w:val="24"/>
          <w:szCs w:val="24"/>
        </w:rPr>
        <w:t xml:space="preserve"> no fue </w:t>
      </w:r>
      <w:r w:rsidR="00913243" w:rsidRPr="00194B51">
        <w:rPr>
          <w:rFonts w:ascii="Arial" w:eastAsia="Arial" w:hAnsi="Arial" w:cs="Arial"/>
          <w:sz w:val="24"/>
          <w:szCs w:val="24"/>
        </w:rPr>
        <w:t>extendida</w:t>
      </w:r>
      <w:r w:rsidR="008A7A0F" w:rsidRPr="00194B51">
        <w:rPr>
          <w:rFonts w:ascii="Arial" w:eastAsia="Arial" w:hAnsi="Arial" w:cs="Arial"/>
          <w:sz w:val="24"/>
          <w:szCs w:val="24"/>
        </w:rPr>
        <w:t xml:space="preserve"> </w:t>
      </w:r>
      <w:r w:rsidR="00815F8D" w:rsidRPr="00194B51">
        <w:rPr>
          <w:rFonts w:ascii="Arial" w:eastAsia="Arial" w:hAnsi="Arial" w:cs="Arial"/>
          <w:sz w:val="24"/>
          <w:szCs w:val="24"/>
        </w:rPr>
        <w:t xml:space="preserve">a quienes intervienen en la litis, </w:t>
      </w:r>
      <w:r w:rsidR="008A7A0F" w:rsidRPr="00194B51">
        <w:rPr>
          <w:rFonts w:ascii="Arial" w:eastAsia="Arial" w:hAnsi="Arial" w:cs="Arial"/>
          <w:sz w:val="24"/>
          <w:szCs w:val="24"/>
        </w:rPr>
        <w:t>como si lo consagró expresamente</w:t>
      </w:r>
      <w:r w:rsidR="00815F8D" w:rsidRPr="00194B51">
        <w:rPr>
          <w:rFonts w:ascii="Arial" w:eastAsia="Arial" w:hAnsi="Arial" w:cs="Arial"/>
          <w:sz w:val="24"/>
          <w:szCs w:val="24"/>
        </w:rPr>
        <w:t xml:space="preserve"> el Código General del Proceso en </w:t>
      </w:r>
      <w:r w:rsidR="008A7A0F" w:rsidRPr="00194B51">
        <w:rPr>
          <w:rFonts w:ascii="Arial" w:eastAsia="Arial" w:hAnsi="Arial" w:cs="Arial"/>
          <w:sz w:val="24"/>
          <w:szCs w:val="24"/>
        </w:rPr>
        <w:t>los</w:t>
      </w:r>
      <w:r w:rsidR="00437191" w:rsidRPr="00194B51">
        <w:rPr>
          <w:rFonts w:ascii="Arial" w:eastAsia="Arial" w:hAnsi="Arial" w:cs="Arial"/>
          <w:sz w:val="24"/>
          <w:szCs w:val="24"/>
        </w:rPr>
        <w:t xml:space="preserve"> artículos 291 y 292, numeral 3º e inciso 3º respectivamente</w:t>
      </w:r>
      <w:r w:rsidR="00815F8D" w:rsidRPr="00194B51">
        <w:rPr>
          <w:rFonts w:ascii="Arial" w:eastAsia="Arial" w:hAnsi="Arial" w:cs="Arial"/>
          <w:sz w:val="24"/>
          <w:szCs w:val="24"/>
        </w:rPr>
        <w:t xml:space="preserve">, </w:t>
      </w:r>
      <w:r w:rsidR="00437191" w:rsidRPr="00194B51">
        <w:rPr>
          <w:rFonts w:ascii="Arial" w:eastAsia="Arial" w:hAnsi="Arial" w:cs="Arial"/>
          <w:sz w:val="24"/>
          <w:szCs w:val="24"/>
        </w:rPr>
        <w:t xml:space="preserve">que </w:t>
      </w:r>
      <w:r w:rsidR="00154011" w:rsidRPr="00194B51">
        <w:rPr>
          <w:rFonts w:ascii="Arial" w:eastAsia="Arial" w:hAnsi="Arial" w:cs="Arial"/>
          <w:sz w:val="24"/>
          <w:szCs w:val="24"/>
        </w:rPr>
        <w:t>permiten que la elaboración y remisión de</w:t>
      </w:r>
      <w:r w:rsidR="00815F8D" w:rsidRPr="00194B51">
        <w:rPr>
          <w:rFonts w:ascii="Arial" w:eastAsia="Arial" w:hAnsi="Arial" w:cs="Arial"/>
          <w:sz w:val="24"/>
          <w:szCs w:val="24"/>
        </w:rPr>
        <w:t xml:space="preserve"> la comunicación y el aviso, previstos como medios para que se surta la notificación personal, sean realizad</w:t>
      </w:r>
      <w:r w:rsidRPr="00194B51">
        <w:rPr>
          <w:rFonts w:ascii="Arial" w:eastAsia="Arial" w:hAnsi="Arial" w:cs="Arial"/>
          <w:sz w:val="24"/>
          <w:szCs w:val="24"/>
        </w:rPr>
        <w:t>a</w:t>
      </w:r>
      <w:r w:rsidR="00815F8D" w:rsidRPr="00194B51">
        <w:rPr>
          <w:rFonts w:ascii="Arial" w:eastAsia="Arial" w:hAnsi="Arial" w:cs="Arial"/>
          <w:sz w:val="24"/>
          <w:szCs w:val="24"/>
        </w:rPr>
        <w:t>s por el interesado.</w:t>
      </w:r>
    </w:p>
    <w:p w14:paraId="600F7CC7" w14:textId="4D32B91B" w:rsidR="00004263" w:rsidRPr="00194B51" w:rsidRDefault="00004263" w:rsidP="00194B51">
      <w:pPr>
        <w:spacing w:after="0"/>
        <w:jc w:val="both"/>
        <w:rPr>
          <w:rFonts w:ascii="Arial" w:eastAsia="Arial" w:hAnsi="Arial" w:cs="Arial"/>
          <w:sz w:val="24"/>
          <w:szCs w:val="24"/>
        </w:rPr>
      </w:pPr>
    </w:p>
    <w:p w14:paraId="0A3D9743" w14:textId="311FAD49" w:rsidR="004E5C05" w:rsidRPr="00194B51" w:rsidRDefault="004E5C05" w:rsidP="00194B51">
      <w:pPr>
        <w:pStyle w:val="Textoindependiente"/>
        <w:numPr>
          <w:ilvl w:val="0"/>
          <w:numId w:val="1"/>
        </w:numPr>
        <w:spacing w:line="276" w:lineRule="auto"/>
        <w:ind w:left="450" w:right="284" w:hanging="450"/>
        <w:rPr>
          <w:rFonts w:cs="Arial"/>
          <w:b/>
          <w:bCs/>
          <w:sz w:val="24"/>
          <w:szCs w:val="24"/>
        </w:rPr>
      </w:pPr>
      <w:r w:rsidRPr="00194B51">
        <w:rPr>
          <w:rFonts w:cs="Arial"/>
          <w:b/>
          <w:bCs/>
          <w:sz w:val="24"/>
          <w:szCs w:val="24"/>
        </w:rPr>
        <w:t>EL CASO CONCRETO</w:t>
      </w:r>
    </w:p>
    <w:p w14:paraId="0562CB0E" w14:textId="77777777" w:rsidR="004E5C05" w:rsidRPr="00194B51" w:rsidRDefault="004E5C05" w:rsidP="00194B51">
      <w:pPr>
        <w:pStyle w:val="Textoindependiente"/>
        <w:tabs>
          <w:tab w:val="left" w:pos="7020"/>
        </w:tabs>
        <w:spacing w:line="276" w:lineRule="auto"/>
        <w:rPr>
          <w:rFonts w:cs="Arial"/>
          <w:sz w:val="24"/>
          <w:szCs w:val="24"/>
          <w:lang w:val="es-CO"/>
        </w:rPr>
      </w:pPr>
    </w:p>
    <w:p w14:paraId="12361AB2" w14:textId="0CFD46D2" w:rsidR="004B65C1" w:rsidRPr="00194B51" w:rsidRDefault="000B5445" w:rsidP="00194B51">
      <w:pPr>
        <w:spacing w:after="0"/>
        <w:jc w:val="both"/>
        <w:rPr>
          <w:rFonts w:ascii="Arial" w:hAnsi="Arial" w:cs="Arial"/>
          <w:b/>
          <w:bCs/>
          <w:sz w:val="24"/>
          <w:szCs w:val="24"/>
        </w:rPr>
      </w:pPr>
      <w:r w:rsidRPr="00194B51">
        <w:rPr>
          <w:rFonts w:ascii="Arial" w:hAnsi="Arial" w:cs="Arial"/>
          <w:sz w:val="24"/>
          <w:szCs w:val="24"/>
        </w:rPr>
        <w:t>De acuerdo con el trámite adelantado en primera instancia, se observa en el numeral 09 del cuaderno digital de primera instanci</w:t>
      </w:r>
      <w:r w:rsidR="0054399F" w:rsidRPr="00194B51">
        <w:rPr>
          <w:rFonts w:ascii="Arial" w:hAnsi="Arial" w:cs="Arial"/>
          <w:sz w:val="24"/>
          <w:szCs w:val="24"/>
        </w:rPr>
        <w:t>a</w:t>
      </w:r>
      <w:r w:rsidR="00F450C2" w:rsidRPr="00194B51">
        <w:rPr>
          <w:rFonts w:ascii="Arial" w:hAnsi="Arial" w:cs="Arial"/>
          <w:sz w:val="24"/>
          <w:szCs w:val="24"/>
        </w:rPr>
        <w:t>,</w:t>
      </w:r>
      <w:r w:rsidRPr="00194B51">
        <w:rPr>
          <w:rFonts w:ascii="Arial" w:hAnsi="Arial" w:cs="Arial"/>
          <w:sz w:val="24"/>
          <w:szCs w:val="24"/>
        </w:rPr>
        <w:t xml:space="preserve"> que la parte actora, a través de </w:t>
      </w:r>
      <w:r w:rsidR="690654A7" w:rsidRPr="00194B51">
        <w:rPr>
          <w:rFonts w:ascii="Arial" w:hAnsi="Arial" w:cs="Arial"/>
          <w:sz w:val="24"/>
          <w:szCs w:val="24"/>
        </w:rPr>
        <w:t>ESM</w:t>
      </w:r>
      <w:r w:rsidRPr="00194B51">
        <w:rPr>
          <w:rFonts w:ascii="Arial" w:hAnsi="Arial" w:cs="Arial"/>
          <w:sz w:val="24"/>
          <w:szCs w:val="24"/>
        </w:rPr>
        <w:t xml:space="preserve"> Logística S.A.S., sociedad con licencia No 002785 del Ministerio de Tecnologías de la Información y las Comunicaciones, </w:t>
      </w:r>
      <w:r w:rsidR="0054399F" w:rsidRPr="00194B51">
        <w:rPr>
          <w:rFonts w:ascii="Arial" w:hAnsi="Arial" w:cs="Arial"/>
          <w:sz w:val="24"/>
          <w:szCs w:val="24"/>
        </w:rPr>
        <w:t>pretendió realizar la notificación personal de la demanda, radicando documento físico ante Colpensiones el día 11 de mayo de 2022, el cual estaba referenciado como “</w:t>
      </w:r>
      <w:r w:rsidR="0054399F" w:rsidRPr="00F222A6">
        <w:rPr>
          <w:rFonts w:ascii="Arial" w:hAnsi="Arial" w:cs="Arial"/>
          <w:i/>
          <w:iCs/>
          <w:szCs w:val="24"/>
        </w:rPr>
        <w:t xml:space="preserve">AUTO ADMISORIO DILIGENCIA DE </w:t>
      </w:r>
      <w:r w:rsidR="0043639C" w:rsidRPr="00F222A6">
        <w:rPr>
          <w:rFonts w:ascii="Arial" w:hAnsi="Arial" w:cs="Arial"/>
          <w:i/>
          <w:iCs/>
          <w:szCs w:val="24"/>
        </w:rPr>
        <w:t>NOTIFICACIÓN</w:t>
      </w:r>
      <w:r w:rsidR="0054399F" w:rsidRPr="00F222A6">
        <w:rPr>
          <w:rFonts w:ascii="Arial" w:hAnsi="Arial" w:cs="Arial"/>
          <w:i/>
          <w:iCs/>
          <w:szCs w:val="24"/>
        </w:rPr>
        <w:t xml:space="preserve"> PERSONAL</w:t>
      </w:r>
      <w:r w:rsidR="0054399F" w:rsidRPr="00194B51">
        <w:rPr>
          <w:rFonts w:ascii="Arial" w:hAnsi="Arial" w:cs="Arial"/>
          <w:sz w:val="24"/>
          <w:szCs w:val="24"/>
        </w:rPr>
        <w:t>”; no obstante, del cuerpo del documento a través del cual se busca integrar a la litis al fondo público de pensiones, se percibe que realmente se refirió como persona a notificar “</w:t>
      </w:r>
      <w:r w:rsidR="0054399F" w:rsidRPr="00F222A6">
        <w:rPr>
          <w:rFonts w:ascii="Arial" w:hAnsi="Arial" w:cs="Arial"/>
          <w:i/>
          <w:iCs/>
          <w:szCs w:val="24"/>
        </w:rPr>
        <w:t xml:space="preserve">al representante legal Ministerio de Defensa-Policía Nacional doctor Juan Miguel villa (sic) Lora, </w:t>
      </w:r>
      <w:r w:rsidR="0054399F" w:rsidRPr="00F222A6">
        <w:rPr>
          <w:rFonts w:ascii="Arial" w:hAnsi="Arial" w:cs="Arial"/>
          <w:b/>
          <w:bCs/>
          <w:i/>
          <w:iCs/>
          <w:szCs w:val="24"/>
          <w:u w:val="single"/>
        </w:rPr>
        <w:t>quien haga sus veces</w:t>
      </w:r>
      <w:r w:rsidR="0054399F" w:rsidRPr="00194B51">
        <w:rPr>
          <w:rFonts w:ascii="Arial" w:hAnsi="Arial" w:cs="Arial"/>
          <w:sz w:val="24"/>
          <w:szCs w:val="24"/>
          <w:u w:val="single"/>
        </w:rPr>
        <w:t>”</w:t>
      </w:r>
      <w:r w:rsidR="0054399F" w:rsidRPr="00194B51">
        <w:rPr>
          <w:rFonts w:ascii="Arial" w:hAnsi="Arial" w:cs="Arial"/>
          <w:b/>
          <w:bCs/>
          <w:sz w:val="24"/>
          <w:szCs w:val="24"/>
        </w:rPr>
        <w:t xml:space="preserve">. </w:t>
      </w:r>
    </w:p>
    <w:p w14:paraId="52BAC6C1" w14:textId="6267C40F" w:rsidR="0054399F" w:rsidRPr="00194B51" w:rsidRDefault="0054399F" w:rsidP="00194B51">
      <w:pPr>
        <w:spacing w:after="0"/>
        <w:jc w:val="both"/>
        <w:rPr>
          <w:rFonts w:ascii="Arial" w:hAnsi="Arial" w:cs="Arial"/>
          <w:b/>
          <w:sz w:val="24"/>
          <w:szCs w:val="24"/>
        </w:rPr>
      </w:pPr>
    </w:p>
    <w:p w14:paraId="41D96D82" w14:textId="6EF9C878" w:rsidR="0054399F" w:rsidRPr="00194B51" w:rsidRDefault="0054399F" w:rsidP="00194B51">
      <w:pPr>
        <w:spacing w:after="0"/>
        <w:jc w:val="both"/>
        <w:rPr>
          <w:rFonts w:ascii="Arial" w:hAnsi="Arial" w:cs="Arial"/>
          <w:sz w:val="24"/>
          <w:szCs w:val="24"/>
        </w:rPr>
      </w:pPr>
      <w:r w:rsidRPr="00194B51">
        <w:rPr>
          <w:rFonts w:ascii="Arial" w:hAnsi="Arial" w:cs="Arial"/>
          <w:sz w:val="24"/>
          <w:szCs w:val="24"/>
        </w:rPr>
        <w:t>Pero no sólo esa falencia advierte la Sala</w:t>
      </w:r>
      <w:r w:rsidR="7C21D95A" w:rsidRPr="00194B51">
        <w:rPr>
          <w:rFonts w:ascii="Arial" w:hAnsi="Arial" w:cs="Arial"/>
          <w:sz w:val="24"/>
          <w:szCs w:val="24"/>
        </w:rPr>
        <w:t>,</w:t>
      </w:r>
      <w:r w:rsidRPr="00194B51">
        <w:rPr>
          <w:rFonts w:ascii="Arial" w:hAnsi="Arial" w:cs="Arial"/>
          <w:sz w:val="24"/>
          <w:szCs w:val="24"/>
        </w:rPr>
        <w:t xml:space="preserve"> sino </w:t>
      </w:r>
      <w:r w:rsidR="2144A375" w:rsidRPr="00194B51">
        <w:rPr>
          <w:rFonts w:ascii="Arial" w:hAnsi="Arial" w:cs="Arial"/>
          <w:sz w:val="24"/>
          <w:szCs w:val="24"/>
        </w:rPr>
        <w:t xml:space="preserve">que </w:t>
      </w:r>
      <w:r w:rsidRPr="00194B51">
        <w:rPr>
          <w:rFonts w:ascii="Arial" w:hAnsi="Arial" w:cs="Arial"/>
          <w:sz w:val="24"/>
          <w:szCs w:val="24"/>
        </w:rPr>
        <w:t>también se anuncia que para surtir el traslado se hace entrega del expediente digitalizado que contiene “</w:t>
      </w:r>
      <w:r w:rsidRPr="00F222A6">
        <w:rPr>
          <w:rFonts w:ascii="Arial" w:hAnsi="Arial" w:cs="Arial"/>
          <w:i/>
          <w:iCs/>
          <w:szCs w:val="24"/>
        </w:rPr>
        <w:t>demanda, auto admisorio y esta diligencia</w:t>
      </w:r>
      <w:r w:rsidRPr="00194B51">
        <w:rPr>
          <w:rFonts w:ascii="Arial" w:hAnsi="Arial" w:cs="Arial"/>
          <w:sz w:val="24"/>
          <w:szCs w:val="24"/>
        </w:rPr>
        <w:t>”</w:t>
      </w:r>
      <w:r w:rsidR="00190B2B" w:rsidRPr="00194B51">
        <w:rPr>
          <w:rFonts w:ascii="Arial" w:hAnsi="Arial" w:cs="Arial"/>
          <w:sz w:val="24"/>
          <w:szCs w:val="24"/>
        </w:rPr>
        <w:t xml:space="preserve"> y más adelante se indica “</w:t>
      </w:r>
      <w:r w:rsidR="00190B2B" w:rsidRPr="00F222A6">
        <w:rPr>
          <w:rFonts w:ascii="Arial" w:hAnsi="Arial" w:cs="Arial"/>
          <w:i/>
          <w:iCs/>
          <w:szCs w:val="24"/>
        </w:rPr>
        <w:t>Al notificado (…) se le hace entrega de por medio digital de</w:t>
      </w:r>
      <w:r w:rsidR="009F3512" w:rsidRPr="00F222A6">
        <w:rPr>
          <w:rFonts w:ascii="Arial" w:hAnsi="Arial" w:cs="Arial"/>
          <w:i/>
          <w:iCs/>
          <w:szCs w:val="24"/>
        </w:rPr>
        <w:t xml:space="preserve"> la copia del auto admisorio, así como se compartirá el </w:t>
      </w:r>
      <w:r w:rsidR="009F3512" w:rsidRPr="00F222A6">
        <w:rPr>
          <w:rFonts w:ascii="Arial" w:hAnsi="Arial" w:cs="Arial"/>
          <w:i/>
          <w:iCs/>
          <w:szCs w:val="24"/>
        </w:rPr>
        <w:lastRenderedPageBreak/>
        <w:t>expediente digital para su consulta, donde obra copia de la demanda y sus anexos</w:t>
      </w:r>
      <w:r w:rsidR="009F3512" w:rsidRPr="00F222A6">
        <w:rPr>
          <w:rFonts w:ascii="Arial" w:hAnsi="Arial" w:cs="Arial"/>
          <w:sz w:val="24"/>
          <w:szCs w:val="24"/>
        </w:rPr>
        <w:t>”</w:t>
      </w:r>
      <w:r w:rsidRPr="00F222A6">
        <w:rPr>
          <w:rFonts w:ascii="Arial" w:hAnsi="Arial" w:cs="Arial"/>
          <w:sz w:val="24"/>
          <w:szCs w:val="24"/>
        </w:rPr>
        <w:t>, sin embargo, al recibir el escrito</w:t>
      </w:r>
      <w:r w:rsidR="009F3512" w:rsidRPr="00F222A6">
        <w:rPr>
          <w:rFonts w:ascii="Arial" w:hAnsi="Arial" w:cs="Arial"/>
          <w:sz w:val="24"/>
          <w:szCs w:val="24"/>
        </w:rPr>
        <w:t xml:space="preserve">, el funcionario encargado </w:t>
      </w:r>
      <w:r w:rsidR="00F450C2" w:rsidRPr="00F222A6">
        <w:rPr>
          <w:rFonts w:ascii="Arial" w:hAnsi="Arial" w:cs="Arial"/>
          <w:sz w:val="24"/>
          <w:szCs w:val="24"/>
        </w:rPr>
        <w:t>de la radicación dejó como observación</w:t>
      </w:r>
      <w:r w:rsidRPr="00F222A6">
        <w:rPr>
          <w:rFonts w:ascii="Arial" w:hAnsi="Arial" w:cs="Arial"/>
          <w:sz w:val="24"/>
          <w:szCs w:val="24"/>
        </w:rPr>
        <w:t xml:space="preserve"> “</w:t>
      </w:r>
      <w:r w:rsidRPr="00F222A6">
        <w:rPr>
          <w:rFonts w:ascii="Arial" w:hAnsi="Arial" w:cs="Arial"/>
          <w:i/>
          <w:iCs/>
          <w:szCs w:val="24"/>
        </w:rPr>
        <w:t>se recibe sin anexos y sin medios magnéticos</w:t>
      </w:r>
      <w:r w:rsidRPr="00194B51">
        <w:rPr>
          <w:rFonts w:ascii="Arial" w:hAnsi="Arial" w:cs="Arial"/>
          <w:sz w:val="24"/>
          <w:szCs w:val="24"/>
        </w:rPr>
        <w:t>”.</w:t>
      </w:r>
    </w:p>
    <w:p w14:paraId="1CCB2F31" w14:textId="39DE355B" w:rsidR="005F690F" w:rsidRPr="00194B51" w:rsidRDefault="005F690F" w:rsidP="00194B51">
      <w:pPr>
        <w:spacing w:after="0"/>
        <w:jc w:val="both"/>
        <w:rPr>
          <w:rFonts w:ascii="Arial" w:hAnsi="Arial" w:cs="Arial"/>
          <w:sz w:val="24"/>
          <w:szCs w:val="24"/>
        </w:rPr>
      </w:pPr>
    </w:p>
    <w:p w14:paraId="1CB1B3A3" w14:textId="12567B27" w:rsidR="005F690F" w:rsidRPr="00194B51" w:rsidRDefault="005F690F" w:rsidP="00194B51">
      <w:pPr>
        <w:spacing w:after="0"/>
        <w:jc w:val="both"/>
        <w:rPr>
          <w:rFonts w:ascii="Arial" w:hAnsi="Arial" w:cs="Arial"/>
          <w:sz w:val="24"/>
          <w:szCs w:val="24"/>
          <w:shd w:val="clear" w:color="auto" w:fill="FFFFFF"/>
        </w:rPr>
      </w:pPr>
      <w:r w:rsidRPr="00194B51">
        <w:rPr>
          <w:rFonts w:ascii="Arial" w:hAnsi="Arial" w:cs="Arial"/>
          <w:sz w:val="24"/>
          <w:szCs w:val="24"/>
        </w:rPr>
        <w:t xml:space="preserve">Igualmente se indica en el documento que al </w:t>
      </w:r>
      <w:r w:rsidRPr="00194B51">
        <w:rPr>
          <w:rFonts w:ascii="Arial" w:hAnsi="Arial" w:cs="Arial"/>
          <w:i/>
          <w:sz w:val="24"/>
          <w:szCs w:val="24"/>
        </w:rPr>
        <w:t>“</w:t>
      </w:r>
      <w:r w:rsidRPr="00194B51">
        <w:rPr>
          <w:rFonts w:ascii="Arial" w:hAnsi="Arial" w:cs="Arial"/>
          <w:sz w:val="24"/>
          <w:szCs w:val="24"/>
        </w:rPr>
        <w:t>notificado</w:t>
      </w:r>
      <w:r w:rsidRPr="00194B51">
        <w:rPr>
          <w:rFonts w:ascii="Arial" w:hAnsi="Arial" w:cs="Arial"/>
          <w:i/>
          <w:sz w:val="24"/>
          <w:szCs w:val="24"/>
        </w:rPr>
        <w:t>”</w:t>
      </w:r>
      <w:r w:rsidRPr="00194B51">
        <w:rPr>
          <w:rFonts w:ascii="Arial" w:hAnsi="Arial" w:cs="Arial"/>
          <w:sz w:val="24"/>
          <w:szCs w:val="24"/>
        </w:rPr>
        <w:t xml:space="preserve"> se le informa que “</w:t>
      </w:r>
      <w:r w:rsidRPr="00F222A6">
        <w:rPr>
          <w:rFonts w:ascii="Arial" w:hAnsi="Arial" w:cs="Arial"/>
          <w:i/>
          <w:szCs w:val="24"/>
        </w:rPr>
        <w:t xml:space="preserve">la </w:t>
      </w:r>
      <w:r w:rsidRPr="00F222A6">
        <w:rPr>
          <w:rFonts w:ascii="Arial" w:hAnsi="Arial" w:cs="Arial"/>
          <w:i/>
          <w:szCs w:val="24"/>
          <w:shd w:val="clear" w:color="auto" w:fill="FFFFFF"/>
        </w:rPr>
        <w:t>notificación personal se entenderá realizada una vez transcurridos dos días hábiles siguientes al envío de esta comunicación y los términos para que conteste empezarán a correr a partir del día siguiente al de la notificación, al compás de lo</w:t>
      </w:r>
      <w:r w:rsidR="00190B2B" w:rsidRPr="00F222A6">
        <w:rPr>
          <w:rFonts w:ascii="Arial" w:hAnsi="Arial" w:cs="Arial"/>
          <w:i/>
          <w:szCs w:val="24"/>
          <w:shd w:val="clear" w:color="auto" w:fill="FFFFFF"/>
        </w:rPr>
        <w:t xml:space="preserve"> dispuesto en el artículo 8 del Decreto 806 de 4 de junio de 2020</w:t>
      </w:r>
      <w:r w:rsidR="00190B2B" w:rsidRPr="00194B51">
        <w:rPr>
          <w:rFonts w:ascii="Arial" w:hAnsi="Arial" w:cs="Arial"/>
          <w:sz w:val="24"/>
          <w:szCs w:val="24"/>
          <w:shd w:val="clear" w:color="auto" w:fill="FFFFFF"/>
        </w:rPr>
        <w:t>”.</w:t>
      </w:r>
    </w:p>
    <w:p w14:paraId="1ABF48F5" w14:textId="375EA4EA" w:rsidR="009F3512" w:rsidRPr="00194B51" w:rsidRDefault="009F3512" w:rsidP="00194B51">
      <w:pPr>
        <w:spacing w:after="0"/>
        <w:jc w:val="both"/>
        <w:rPr>
          <w:rFonts w:ascii="Arial" w:hAnsi="Arial" w:cs="Arial"/>
          <w:sz w:val="24"/>
          <w:szCs w:val="24"/>
          <w:shd w:val="clear" w:color="auto" w:fill="FFFFFF"/>
        </w:rPr>
      </w:pPr>
    </w:p>
    <w:p w14:paraId="44E96A8B" w14:textId="7F474F4E" w:rsidR="009F3512" w:rsidRPr="00194B51" w:rsidRDefault="009F3512" w:rsidP="00194B51">
      <w:pPr>
        <w:spacing w:after="0"/>
        <w:jc w:val="both"/>
        <w:rPr>
          <w:rFonts w:ascii="Arial" w:hAnsi="Arial" w:cs="Arial"/>
          <w:sz w:val="24"/>
          <w:szCs w:val="24"/>
          <w:shd w:val="clear" w:color="auto" w:fill="FFFFFF"/>
        </w:rPr>
      </w:pPr>
      <w:r w:rsidRPr="00194B51">
        <w:rPr>
          <w:rFonts w:ascii="Arial" w:hAnsi="Arial" w:cs="Arial"/>
          <w:sz w:val="24"/>
          <w:szCs w:val="24"/>
          <w:shd w:val="clear" w:color="auto" w:fill="FFFFFF"/>
        </w:rPr>
        <w:t>De acuerdo con lo expuesto, se puede inferir que la parte actora</w:t>
      </w:r>
      <w:r w:rsidR="00F450C2" w:rsidRPr="00194B51">
        <w:rPr>
          <w:rFonts w:ascii="Arial" w:hAnsi="Arial" w:cs="Arial"/>
          <w:sz w:val="24"/>
          <w:szCs w:val="24"/>
          <w:shd w:val="clear" w:color="auto" w:fill="FFFFFF"/>
        </w:rPr>
        <w:t xml:space="preserve"> eligió como medio para realizar </w:t>
      </w:r>
      <w:r w:rsidRPr="00194B51">
        <w:rPr>
          <w:rFonts w:ascii="Arial" w:hAnsi="Arial" w:cs="Arial"/>
          <w:sz w:val="24"/>
          <w:szCs w:val="24"/>
          <w:shd w:val="clear" w:color="auto" w:fill="FFFFFF"/>
        </w:rPr>
        <w:t>la notificación personal</w:t>
      </w:r>
      <w:r w:rsidR="00F450C2" w:rsidRPr="00194B51">
        <w:rPr>
          <w:rFonts w:ascii="Arial" w:hAnsi="Arial" w:cs="Arial"/>
          <w:sz w:val="24"/>
          <w:szCs w:val="24"/>
          <w:shd w:val="clear" w:color="auto" w:fill="FFFFFF"/>
        </w:rPr>
        <w:t>, la prevista en el artículo 291 del Código General del Proceso y por ello acudió a</w:t>
      </w:r>
      <w:r w:rsidRPr="00194B51">
        <w:rPr>
          <w:rFonts w:ascii="Arial" w:hAnsi="Arial" w:cs="Arial"/>
          <w:sz w:val="24"/>
          <w:szCs w:val="24"/>
          <w:shd w:val="clear" w:color="auto" w:fill="FFFFFF"/>
        </w:rPr>
        <w:t>l servicio postal autorizado por el Ministerio de Tecnologías de la Información y las Comunicaciones</w:t>
      </w:r>
      <w:r w:rsidR="00004263" w:rsidRPr="00194B51">
        <w:rPr>
          <w:rFonts w:ascii="Arial" w:hAnsi="Arial" w:cs="Arial"/>
          <w:sz w:val="24"/>
          <w:szCs w:val="24"/>
          <w:shd w:val="clear" w:color="auto" w:fill="FFFFFF"/>
        </w:rPr>
        <w:t xml:space="preserve">; sin embargo observa la Sala que tal actuación no cumple con las formalidades previstas </w:t>
      </w:r>
      <w:r w:rsidR="00F450C2" w:rsidRPr="00194B51">
        <w:rPr>
          <w:rFonts w:ascii="Arial" w:hAnsi="Arial" w:cs="Arial"/>
          <w:sz w:val="24"/>
          <w:szCs w:val="24"/>
          <w:shd w:val="clear" w:color="auto" w:fill="FFFFFF"/>
        </w:rPr>
        <w:t>en la mencionada disposición</w:t>
      </w:r>
      <w:r w:rsidR="00004263" w:rsidRPr="00194B51">
        <w:rPr>
          <w:rFonts w:ascii="Arial" w:hAnsi="Arial" w:cs="Arial"/>
          <w:sz w:val="24"/>
          <w:szCs w:val="24"/>
          <w:shd w:val="clear" w:color="auto" w:fill="FFFFFF"/>
        </w:rPr>
        <w:t xml:space="preserve">, pues lo remitido no es una comunicación en la que se informe la existencia del proceso, su naturaleza y la fecha de la providencia que debe ser notificada y </w:t>
      </w:r>
      <w:r w:rsidR="00F450C2" w:rsidRPr="00194B51">
        <w:rPr>
          <w:rFonts w:ascii="Arial" w:hAnsi="Arial" w:cs="Arial"/>
          <w:sz w:val="24"/>
          <w:szCs w:val="24"/>
          <w:shd w:val="clear" w:color="auto" w:fill="FFFFFF"/>
        </w:rPr>
        <w:t>se prevenga</w:t>
      </w:r>
      <w:r w:rsidR="00004263" w:rsidRPr="00194B51">
        <w:rPr>
          <w:rFonts w:ascii="Arial" w:hAnsi="Arial" w:cs="Arial"/>
          <w:sz w:val="24"/>
          <w:szCs w:val="24"/>
          <w:shd w:val="clear" w:color="auto" w:fill="FFFFFF"/>
        </w:rPr>
        <w:t xml:space="preserve"> al notificado para que comparezca a recibir notificación dentro de los (5) días siguientes a la fecha de su entrega.</w:t>
      </w:r>
    </w:p>
    <w:p w14:paraId="645318B1" w14:textId="29022F45" w:rsidR="00004263" w:rsidRPr="00194B51" w:rsidRDefault="00004263" w:rsidP="00194B51">
      <w:pPr>
        <w:spacing w:after="0"/>
        <w:jc w:val="both"/>
        <w:rPr>
          <w:rFonts w:ascii="Arial" w:hAnsi="Arial" w:cs="Arial"/>
          <w:sz w:val="24"/>
          <w:szCs w:val="24"/>
          <w:shd w:val="clear" w:color="auto" w:fill="FFFFFF"/>
        </w:rPr>
      </w:pPr>
    </w:p>
    <w:p w14:paraId="53DC404F" w14:textId="424831A7" w:rsidR="00D53A04" w:rsidRPr="00194B51" w:rsidRDefault="00D53A04" w:rsidP="00194B51">
      <w:pPr>
        <w:spacing w:after="0"/>
        <w:jc w:val="both"/>
        <w:rPr>
          <w:rFonts w:ascii="Arial" w:hAnsi="Arial" w:cs="Arial"/>
          <w:sz w:val="24"/>
          <w:szCs w:val="24"/>
          <w:shd w:val="clear" w:color="auto" w:fill="FFFFFF"/>
        </w:rPr>
      </w:pPr>
      <w:r w:rsidRPr="00194B51">
        <w:rPr>
          <w:rFonts w:ascii="Arial" w:hAnsi="Arial" w:cs="Arial"/>
          <w:sz w:val="24"/>
          <w:szCs w:val="24"/>
          <w:shd w:val="clear" w:color="auto" w:fill="FFFFFF"/>
        </w:rPr>
        <w:t>Es así entonces que tal acto no cumple con los presupuestos legales establecidos para concluir que a través del mismo Colpensiones quedó válidamente integrada a la litis.</w:t>
      </w:r>
    </w:p>
    <w:p w14:paraId="66A5B958" w14:textId="7EC45176" w:rsidR="00D53A04" w:rsidRPr="00194B51" w:rsidRDefault="00D53A04" w:rsidP="00194B51">
      <w:pPr>
        <w:spacing w:after="0"/>
        <w:jc w:val="both"/>
        <w:rPr>
          <w:rFonts w:ascii="Arial" w:hAnsi="Arial" w:cs="Arial"/>
          <w:sz w:val="24"/>
          <w:szCs w:val="24"/>
          <w:shd w:val="clear" w:color="auto" w:fill="FFFFFF"/>
        </w:rPr>
      </w:pPr>
    </w:p>
    <w:p w14:paraId="4C761CAB" w14:textId="65A99C18" w:rsidR="00D53A04" w:rsidRPr="00194B51" w:rsidRDefault="00D53A04" w:rsidP="00194B51">
      <w:pPr>
        <w:spacing w:after="0"/>
        <w:jc w:val="both"/>
        <w:rPr>
          <w:rFonts w:ascii="Arial" w:hAnsi="Arial" w:cs="Arial"/>
          <w:sz w:val="24"/>
          <w:szCs w:val="24"/>
          <w:shd w:val="clear" w:color="auto" w:fill="FFFFFF"/>
        </w:rPr>
      </w:pPr>
      <w:r w:rsidRPr="00194B51">
        <w:rPr>
          <w:rFonts w:ascii="Arial" w:hAnsi="Arial" w:cs="Arial"/>
          <w:sz w:val="24"/>
          <w:szCs w:val="24"/>
          <w:shd w:val="clear" w:color="auto" w:fill="FFFFFF"/>
        </w:rPr>
        <w:t>Ahora bien, como quiera que tal actuación, irregular por demás, fue efectivamente radicada en las instalaciones de Colpensiones, ello generó confusión para la entidad al punto que</w:t>
      </w:r>
      <w:r w:rsidR="3CED5DEE" w:rsidRPr="00194B51">
        <w:rPr>
          <w:rFonts w:ascii="Arial" w:hAnsi="Arial" w:cs="Arial"/>
          <w:sz w:val="24"/>
          <w:szCs w:val="24"/>
          <w:shd w:val="clear" w:color="auto" w:fill="FFFFFF"/>
        </w:rPr>
        <w:t>,</w:t>
      </w:r>
      <w:r w:rsidRPr="00194B51">
        <w:rPr>
          <w:rFonts w:ascii="Arial" w:hAnsi="Arial" w:cs="Arial"/>
          <w:sz w:val="24"/>
          <w:szCs w:val="24"/>
          <w:shd w:val="clear" w:color="auto" w:fill="FFFFFF"/>
        </w:rPr>
        <w:t xml:space="preserve"> mediante correo electrónico remitido el 18 de mayo de 2022 solicitó al juzgado la remisión del traslado de la demanda y el auto admisorio, de suerte que para ese momento el juzgado le informó, por el mismo</w:t>
      </w:r>
      <w:r w:rsidR="002E4A1C" w:rsidRPr="00194B51">
        <w:rPr>
          <w:rFonts w:ascii="Arial" w:hAnsi="Arial" w:cs="Arial"/>
          <w:sz w:val="24"/>
          <w:szCs w:val="24"/>
          <w:shd w:val="clear" w:color="auto" w:fill="FFFFFF"/>
        </w:rPr>
        <w:t xml:space="preserve"> </w:t>
      </w:r>
      <w:r w:rsidRPr="00194B51">
        <w:rPr>
          <w:rFonts w:ascii="Arial" w:hAnsi="Arial" w:cs="Arial"/>
          <w:sz w:val="24"/>
          <w:szCs w:val="24"/>
          <w:shd w:val="clear" w:color="auto" w:fill="FFFFFF"/>
        </w:rPr>
        <w:t xml:space="preserve"> medio</w:t>
      </w:r>
      <w:r w:rsidR="00F450C2" w:rsidRPr="00194B51">
        <w:rPr>
          <w:rFonts w:ascii="Arial" w:hAnsi="Arial" w:cs="Arial"/>
          <w:sz w:val="24"/>
          <w:szCs w:val="24"/>
          <w:shd w:val="clear" w:color="auto" w:fill="FFFFFF"/>
        </w:rPr>
        <w:t xml:space="preserve">, </w:t>
      </w:r>
      <w:r w:rsidRPr="00194B51">
        <w:rPr>
          <w:rFonts w:ascii="Arial" w:hAnsi="Arial" w:cs="Arial"/>
          <w:sz w:val="24"/>
          <w:szCs w:val="24"/>
          <w:shd w:val="clear" w:color="auto" w:fill="FFFFFF"/>
        </w:rPr>
        <w:t xml:space="preserve"> que la demanda aún no había sido notificada a la demandada -</w:t>
      </w:r>
      <w:r w:rsidRPr="00194B51">
        <w:rPr>
          <w:rFonts w:ascii="Arial" w:hAnsi="Arial" w:cs="Arial"/>
          <w:i/>
          <w:iCs/>
          <w:sz w:val="24"/>
          <w:szCs w:val="24"/>
          <w:shd w:val="clear" w:color="auto" w:fill="FFFFFF"/>
        </w:rPr>
        <w:t>hoja 1 de</w:t>
      </w:r>
      <w:r w:rsidR="002E4A1C" w:rsidRPr="00194B51">
        <w:rPr>
          <w:rFonts w:ascii="Arial" w:hAnsi="Arial" w:cs="Arial"/>
          <w:i/>
          <w:iCs/>
          <w:sz w:val="24"/>
          <w:szCs w:val="24"/>
          <w:shd w:val="clear" w:color="auto" w:fill="FFFFFF"/>
        </w:rPr>
        <w:t>l numeral 10 del cuaderno digital de primera instancia</w:t>
      </w:r>
      <w:r w:rsidR="002E4A1C" w:rsidRPr="00194B51">
        <w:rPr>
          <w:rFonts w:ascii="Arial" w:hAnsi="Arial" w:cs="Arial"/>
          <w:sz w:val="24"/>
          <w:szCs w:val="24"/>
          <w:shd w:val="clear" w:color="auto" w:fill="FFFFFF"/>
        </w:rPr>
        <w:t xml:space="preserve">-, </w:t>
      </w:r>
      <w:r w:rsidR="00F450C2" w:rsidRPr="00194B51">
        <w:rPr>
          <w:rFonts w:ascii="Arial" w:hAnsi="Arial" w:cs="Arial"/>
          <w:sz w:val="24"/>
          <w:szCs w:val="24"/>
          <w:shd w:val="clear" w:color="auto" w:fill="FFFFFF"/>
        </w:rPr>
        <w:t>información que</w:t>
      </w:r>
      <w:r w:rsidR="002E4A1C" w:rsidRPr="00194B51">
        <w:rPr>
          <w:rFonts w:ascii="Arial" w:hAnsi="Arial" w:cs="Arial"/>
          <w:sz w:val="24"/>
          <w:szCs w:val="24"/>
          <w:shd w:val="clear" w:color="auto" w:fill="FFFFFF"/>
        </w:rPr>
        <w:t xml:space="preserve"> fue reiterad</w:t>
      </w:r>
      <w:r w:rsidR="00F450C2" w:rsidRPr="00194B51">
        <w:rPr>
          <w:rFonts w:ascii="Arial" w:hAnsi="Arial" w:cs="Arial"/>
          <w:sz w:val="24"/>
          <w:szCs w:val="24"/>
          <w:shd w:val="clear" w:color="auto" w:fill="FFFFFF"/>
        </w:rPr>
        <w:t>a</w:t>
      </w:r>
      <w:r w:rsidR="002E4A1C" w:rsidRPr="00194B51">
        <w:rPr>
          <w:rFonts w:ascii="Arial" w:hAnsi="Arial" w:cs="Arial"/>
          <w:sz w:val="24"/>
          <w:szCs w:val="24"/>
          <w:shd w:val="clear" w:color="auto" w:fill="FFFFFF"/>
        </w:rPr>
        <w:t xml:space="preserve"> en </w:t>
      </w:r>
      <w:r w:rsidR="00F450C2" w:rsidRPr="00194B51">
        <w:rPr>
          <w:rFonts w:ascii="Arial" w:hAnsi="Arial" w:cs="Arial"/>
          <w:sz w:val="24"/>
          <w:szCs w:val="24"/>
          <w:shd w:val="clear" w:color="auto" w:fill="FFFFFF"/>
        </w:rPr>
        <w:t>la</w:t>
      </w:r>
      <w:r w:rsidR="002E4A1C" w:rsidRPr="00194B51">
        <w:rPr>
          <w:rFonts w:ascii="Arial" w:hAnsi="Arial" w:cs="Arial"/>
          <w:sz w:val="24"/>
          <w:szCs w:val="24"/>
          <w:shd w:val="clear" w:color="auto" w:fill="FFFFFF"/>
        </w:rPr>
        <w:t xml:space="preserve"> misma fecha, ante </w:t>
      </w:r>
      <w:r w:rsidR="00F450C2" w:rsidRPr="00194B51">
        <w:rPr>
          <w:rFonts w:ascii="Arial" w:hAnsi="Arial" w:cs="Arial"/>
          <w:sz w:val="24"/>
          <w:szCs w:val="24"/>
          <w:shd w:val="clear" w:color="auto" w:fill="FFFFFF"/>
        </w:rPr>
        <w:t>la insistencia de la entidad de que</w:t>
      </w:r>
      <w:r w:rsidR="002E4A1C" w:rsidRPr="00194B51">
        <w:rPr>
          <w:rFonts w:ascii="Arial" w:hAnsi="Arial" w:cs="Arial"/>
          <w:sz w:val="24"/>
          <w:szCs w:val="24"/>
          <w:shd w:val="clear" w:color="auto" w:fill="FFFFFF"/>
        </w:rPr>
        <w:t xml:space="preserve"> el proceso se encontraba corriendo términos para dar respuesta a la demanda -</w:t>
      </w:r>
      <w:r w:rsidR="002E4A1C" w:rsidRPr="00194B51">
        <w:rPr>
          <w:rFonts w:ascii="Arial" w:hAnsi="Arial" w:cs="Arial"/>
          <w:i/>
          <w:iCs/>
          <w:sz w:val="24"/>
          <w:szCs w:val="24"/>
          <w:shd w:val="clear" w:color="auto" w:fill="FFFFFF"/>
        </w:rPr>
        <w:t>hoja 1 del numeral 11 del mismo cuaderno</w:t>
      </w:r>
      <w:r w:rsidR="002E4A1C" w:rsidRPr="00194B51">
        <w:rPr>
          <w:rFonts w:ascii="Arial" w:hAnsi="Arial" w:cs="Arial"/>
          <w:sz w:val="24"/>
          <w:szCs w:val="24"/>
          <w:shd w:val="clear" w:color="auto" w:fill="FFFFFF"/>
        </w:rPr>
        <w:t>-.</w:t>
      </w:r>
    </w:p>
    <w:p w14:paraId="387A7021" w14:textId="4C2C7C93" w:rsidR="00004263" w:rsidRPr="00194B51" w:rsidRDefault="00004263" w:rsidP="00194B51">
      <w:pPr>
        <w:spacing w:after="0"/>
        <w:jc w:val="both"/>
        <w:rPr>
          <w:rFonts w:ascii="Arial" w:hAnsi="Arial" w:cs="Arial"/>
          <w:sz w:val="24"/>
          <w:szCs w:val="24"/>
          <w:shd w:val="clear" w:color="auto" w:fill="FFFFFF"/>
        </w:rPr>
      </w:pPr>
    </w:p>
    <w:p w14:paraId="61B40464" w14:textId="289B08AD" w:rsidR="00004263" w:rsidRPr="00194B51" w:rsidRDefault="002E4A1C" w:rsidP="00194B51">
      <w:pPr>
        <w:spacing w:after="0"/>
        <w:jc w:val="both"/>
        <w:rPr>
          <w:rFonts w:ascii="Arial" w:hAnsi="Arial" w:cs="Arial"/>
          <w:sz w:val="24"/>
          <w:szCs w:val="24"/>
          <w:shd w:val="clear" w:color="auto" w:fill="FFFFFF"/>
        </w:rPr>
      </w:pPr>
      <w:r w:rsidRPr="00194B51">
        <w:rPr>
          <w:rFonts w:ascii="Arial" w:hAnsi="Arial" w:cs="Arial"/>
          <w:sz w:val="24"/>
          <w:szCs w:val="24"/>
          <w:shd w:val="clear" w:color="auto" w:fill="FFFFFF"/>
        </w:rPr>
        <w:t>No obstante</w:t>
      </w:r>
      <w:r w:rsidR="6237168A" w:rsidRPr="00194B51">
        <w:rPr>
          <w:rFonts w:ascii="Arial" w:hAnsi="Arial" w:cs="Arial"/>
          <w:sz w:val="24"/>
          <w:szCs w:val="24"/>
          <w:shd w:val="clear" w:color="auto" w:fill="FFFFFF"/>
        </w:rPr>
        <w:t>,</w:t>
      </w:r>
      <w:r w:rsidRPr="00194B51">
        <w:rPr>
          <w:rFonts w:ascii="Arial" w:hAnsi="Arial" w:cs="Arial"/>
          <w:sz w:val="24"/>
          <w:szCs w:val="24"/>
          <w:shd w:val="clear" w:color="auto" w:fill="FFFFFF"/>
        </w:rPr>
        <w:t xml:space="preserve"> toda esta irregularidad fue subsanada cuando el juzgado, de conformidad con lo previsto en el artículo 8º del Decreto 806 de 2020 adoptado como legislación permanente por la Ley 2213 de 2022, procedió a notificar a las partes a través de correo electrónico remitido el 16 de junio de 2022, </w:t>
      </w:r>
      <w:r w:rsidR="00F450C2" w:rsidRPr="00194B51">
        <w:rPr>
          <w:rFonts w:ascii="Arial" w:hAnsi="Arial" w:cs="Arial"/>
          <w:sz w:val="24"/>
          <w:szCs w:val="24"/>
          <w:shd w:val="clear" w:color="auto" w:fill="FFFFFF"/>
        </w:rPr>
        <w:t xml:space="preserve">el cual </w:t>
      </w:r>
      <w:r w:rsidRPr="00194B51">
        <w:rPr>
          <w:rFonts w:ascii="Arial" w:hAnsi="Arial" w:cs="Arial"/>
          <w:sz w:val="24"/>
          <w:szCs w:val="24"/>
          <w:shd w:val="clear" w:color="auto" w:fill="FFFFFF"/>
        </w:rPr>
        <w:t>enviado</w:t>
      </w:r>
      <w:r w:rsidR="00F450C2" w:rsidRPr="00194B51">
        <w:rPr>
          <w:rFonts w:ascii="Arial" w:hAnsi="Arial" w:cs="Arial"/>
          <w:sz w:val="24"/>
          <w:szCs w:val="24"/>
          <w:shd w:val="clear" w:color="auto" w:fill="FFFFFF"/>
        </w:rPr>
        <w:t xml:space="preserve"> </w:t>
      </w:r>
      <w:r w:rsidRPr="00194B51">
        <w:rPr>
          <w:rFonts w:ascii="Arial" w:hAnsi="Arial" w:cs="Arial"/>
          <w:sz w:val="24"/>
          <w:szCs w:val="24"/>
          <w:shd w:val="clear" w:color="auto" w:fill="FFFFFF"/>
        </w:rPr>
        <w:t xml:space="preserve">a </w:t>
      </w:r>
      <w:hyperlink r:id="rId11" w:history="1">
        <w:r w:rsidRPr="00194B51">
          <w:rPr>
            <w:rStyle w:val="Hipervnculo"/>
            <w:rFonts w:ascii="Arial" w:hAnsi="Arial" w:cs="Arial"/>
            <w:sz w:val="24"/>
            <w:szCs w:val="24"/>
            <w:shd w:val="clear" w:color="auto" w:fill="FFFFFF"/>
          </w:rPr>
          <w:t>notificacionesjudiciales@colpensiones.gov.co</w:t>
        </w:r>
      </w:hyperlink>
      <w:r w:rsidR="00F450C2" w:rsidRPr="00194B51">
        <w:rPr>
          <w:rFonts w:ascii="Arial" w:hAnsi="Arial" w:cs="Arial"/>
          <w:sz w:val="24"/>
          <w:szCs w:val="24"/>
          <w:shd w:val="clear" w:color="auto" w:fill="FFFFFF"/>
        </w:rPr>
        <w:t>, remisión que</w:t>
      </w:r>
      <w:r w:rsidRPr="00194B51">
        <w:rPr>
          <w:rFonts w:ascii="Arial" w:hAnsi="Arial" w:cs="Arial"/>
          <w:sz w:val="24"/>
          <w:szCs w:val="24"/>
          <w:shd w:val="clear" w:color="auto" w:fill="FFFFFF"/>
        </w:rPr>
        <w:t xml:space="preserve"> cuenta con reporte de entrega -</w:t>
      </w:r>
      <w:r w:rsidRPr="00194B51">
        <w:rPr>
          <w:rFonts w:ascii="Arial" w:hAnsi="Arial" w:cs="Arial"/>
          <w:i/>
          <w:iCs/>
          <w:sz w:val="24"/>
          <w:szCs w:val="24"/>
          <w:shd w:val="clear" w:color="auto" w:fill="FFFFFF"/>
        </w:rPr>
        <w:t xml:space="preserve">hojas 1 y 2 </w:t>
      </w:r>
      <w:r w:rsidR="00F1449A" w:rsidRPr="00194B51">
        <w:rPr>
          <w:rFonts w:ascii="Arial" w:hAnsi="Arial" w:cs="Arial"/>
          <w:i/>
          <w:iCs/>
          <w:sz w:val="24"/>
          <w:szCs w:val="24"/>
          <w:shd w:val="clear" w:color="auto" w:fill="FFFFFF"/>
        </w:rPr>
        <w:t>del numeral 14 del cuaderno digital de primera instancia-.</w:t>
      </w:r>
    </w:p>
    <w:p w14:paraId="1FD1859B" w14:textId="205E0B09" w:rsidR="002E4A1C" w:rsidRPr="00194B51" w:rsidRDefault="002E4A1C" w:rsidP="00194B51">
      <w:pPr>
        <w:spacing w:after="0"/>
        <w:jc w:val="both"/>
        <w:rPr>
          <w:rFonts w:ascii="Arial" w:hAnsi="Arial" w:cs="Arial"/>
          <w:sz w:val="24"/>
          <w:szCs w:val="24"/>
          <w:shd w:val="clear" w:color="auto" w:fill="FFFFFF"/>
        </w:rPr>
      </w:pPr>
    </w:p>
    <w:p w14:paraId="52DA1782" w14:textId="50ED1D0F" w:rsidR="00F1449A" w:rsidRPr="00194B51" w:rsidRDefault="00F1449A" w:rsidP="00194B51">
      <w:pPr>
        <w:spacing w:after="0"/>
        <w:jc w:val="both"/>
        <w:rPr>
          <w:rFonts w:ascii="Arial" w:hAnsi="Arial" w:cs="Arial"/>
          <w:sz w:val="24"/>
          <w:szCs w:val="24"/>
          <w:shd w:val="clear" w:color="auto" w:fill="FFFFFF"/>
        </w:rPr>
      </w:pPr>
      <w:r w:rsidRPr="00194B51">
        <w:rPr>
          <w:rFonts w:ascii="Arial" w:hAnsi="Arial" w:cs="Arial"/>
          <w:sz w:val="24"/>
          <w:szCs w:val="24"/>
          <w:shd w:val="clear" w:color="auto" w:fill="FFFFFF"/>
        </w:rPr>
        <w:t xml:space="preserve">De acuerdo con lo dicho, teniendo </w:t>
      </w:r>
      <w:r w:rsidR="00F450C2" w:rsidRPr="00194B51">
        <w:rPr>
          <w:rFonts w:ascii="Arial" w:hAnsi="Arial" w:cs="Arial"/>
          <w:sz w:val="24"/>
          <w:szCs w:val="24"/>
          <w:shd w:val="clear" w:color="auto" w:fill="FFFFFF"/>
        </w:rPr>
        <w:t>presente</w:t>
      </w:r>
      <w:r w:rsidRPr="00194B51">
        <w:rPr>
          <w:rFonts w:ascii="Arial" w:hAnsi="Arial" w:cs="Arial"/>
          <w:sz w:val="24"/>
          <w:szCs w:val="24"/>
          <w:shd w:val="clear" w:color="auto" w:fill="FFFFFF"/>
        </w:rPr>
        <w:t xml:space="preserve"> que resulta correcto el conteo de términos realizado por el juzgado en </w:t>
      </w:r>
      <w:r w:rsidR="00B81F6F" w:rsidRPr="00194B51">
        <w:rPr>
          <w:rFonts w:ascii="Arial" w:hAnsi="Arial" w:cs="Arial"/>
          <w:sz w:val="24"/>
          <w:szCs w:val="24"/>
          <w:shd w:val="clear" w:color="auto" w:fill="FFFFFF"/>
        </w:rPr>
        <w:t xml:space="preserve">la constancia que se observa en parte superior del auto recurrido, se tiene que Colpensiones tenía entre el 22 de junio y el 7 de julio para dar respuesta a la demanda, lo cual solo </w:t>
      </w:r>
      <w:r w:rsidR="21FF872A" w:rsidRPr="00194B51">
        <w:rPr>
          <w:rFonts w:ascii="Arial" w:hAnsi="Arial" w:cs="Arial"/>
          <w:sz w:val="24"/>
          <w:szCs w:val="24"/>
          <w:shd w:val="clear" w:color="auto" w:fill="FFFFFF"/>
        </w:rPr>
        <w:t>vino a hacer</w:t>
      </w:r>
      <w:r w:rsidR="00B81F6F" w:rsidRPr="00194B51">
        <w:rPr>
          <w:rFonts w:ascii="Arial" w:hAnsi="Arial" w:cs="Arial"/>
          <w:sz w:val="24"/>
          <w:szCs w:val="24"/>
          <w:shd w:val="clear" w:color="auto" w:fill="FFFFFF"/>
        </w:rPr>
        <w:t xml:space="preserve"> el 27 de julio de 2022 </w:t>
      </w:r>
      <w:r w:rsidR="00B81F6F" w:rsidRPr="00194B51">
        <w:rPr>
          <w:rFonts w:ascii="Arial" w:hAnsi="Arial" w:cs="Arial"/>
          <w:i/>
          <w:iCs/>
          <w:sz w:val="24"/>
          <w:szCs w:val="24"/>
          <w:shd w:val="clear" w:color="auto" w:fill="FFFFFF"/>
        </w:rPr>
        <w:t>-numeral 17 del cuaderno digital de primera instancia-</w:t>
      </w:r>
      <w:r w:rsidR="00B81F6F" w:rsidRPr="00194B51">
        <w:rPr>
          <w:rFonts w:ascii="Arial" w:hAnsi="Arial" w:cs="Arial"/>
          <w:sz w:val="24"/>
          <w:szCs w:val="24"/>
          <w:shd w:val="clear" w:color="auto" w:fill="FFFFFF"/>
        </w:rPr>
        <w:t>.</w:t>
      </w:r>
    </w:p>
    <w:p w14:paraId="66F77467" w14:textId="77777777" w:rsidR="00F1449A" w:rsidRPr="00194B51" w:rsidRDefault="00F1449A" w:rsidP="00194B51">
      <w:pPr>
        <w:spacing w:after="0"/>
        <w:jc w:val="both"/>
        <w:rPr>
          <w:rFonts w:ascii="Arial" w:hAnsi="Arial" w:cs="Arial"/>
          <w:sz w:val="24"/>
          <w:szCs w:val="24"/>
          <w:shd w:val="clear" w:color="auto" w:fill="FFFFFF"/>
        </w:rPr>
      </w:pPr>
      <w:bookmarkStart w:id="0" w:name="_GoBack"/>
      <w:bookmarkEnd w:id="0"/>
    </w:p>
    <w:p w14:paraId="7AC7EB95" w14:textId="0EF48E54" w:rsidR="004E5C05" w:rsidRPr="00194B51" w:rsidRDefault="00913243" w:rsidP="00194B51">
      <w:pPr>
        <w:spacing w:after="0"/>
        <w:jc w:val="both"/>
        <w:rPr>
          <w:rFonts w:ascii="Arial" w:eastAsia="Arial" w:hAnsi="Arial" w:cs="Arial"/>
          <w:sz w:val="24"/>
          <w:szCs w:val="24"/>
        </w:rPr>
      </w:pPr>
      <w:r w:rsidRPr="00194B51">
        <w:rPr>
          <w:rFonts w:ascii="Arial" w:eastAsia="Arial" w:hAnsi="Arial" w:cs="Arial"/>
          <w:sz w:val="24"/>
          <w:szCs w:val="24"/>
        </w:rPr>
        <w:lastRenderedPageBreak/>
        <w:t xml:space="preserve">En resumen, </w:t>
      </w:r>
      <w:r w:rsidR="00B81F6F" w:rsidRPr="00194B51">
        <w:rPr>
          <w:rFonts w:ascii="Arial" w:eastAsia="Arial" w:hAnsi="Arial" w:cs="Arial"/>
          <w:sz w:val="24"/>
          <w:szCs w:val="24"/>
        </w:rPr>
        <w:t xml:space="preserve">si bien inicialmente se </w:t>
      </w:r>
      <w:r w:rsidRPr="00194B51">
        <w:rPr>
          <w:rFonts w:ascii="Arial" w:eastAsia="Arial" w:hAnsi="Arial" w:cs="Arial"/>
          <w:sz w:val="24"/>
          <w:szCs w:val="24"/>
        </w:rPr>
        <w:t>observó</w:t>
      </w:r>
      <w:r w:rsidR="00B81F6F" w:rsidRPr="00194B51">
        <w:rPr>
          <w:rFonts w:ascii="Arial" w:eastAsia="Arial" w:hAnsi="Arial" w:cs="Arial"/>
          <w:sz w:val="24"/>
          <w:szCs w:val="24"/>
        </w:rPr>
        <w:t xml:space="preserve"> una situación irregular que </w:t>
      </w:r>
      <w:r w:rsidRPr="00194B51">
        <w:rPr>
          <w:rFonts w:ascii="Arial" w:eastAsia="Arial" w:hAnsi="Arial" w:cs="Arial"/>
          <w:sz w:val="24"/>
          <w:szCs w:val="24"/>
        </w:rPr>
        <w:t xml:space="preserve">generó </w:t>
      </w:r>
      <w:r w:rsidR="00B81F6F" w:rsidRPr="00194B51">
        <w:rPr>
          <w:rFonts w:ascii="Arial" w:eastAsia="Arial" w:hAnsi="Arial" w:cs="Arial"/>
          <w:sz w:val="24"/>
          <w:szCs w:val="24"/>
        </w:rPr>
        <w:t xml:space="preserve">confusión </w:t>
      </w:r>
      <w:r w:rsidRPr="00194B51">
        <w:rPr>
          <w:rFonts w:ascii="Arial" w:eastAsia="Arial" w:hAnsi="Arial" w:cs="Arial"/>
          <w:sz w:val="24"/>
          <w:szCs w:val="24"/>
        </w:rPr>
        <w:t xml:space="preserve">en </w:t>
      </w:r>
      <w:r w:rsidR="00B81F6F" w:rsidRPr="00194B51">
        <w:rPr>
          <w:rFonts w:ascii="Arial" w:eastAsia="Arial" w:hAnsi="Arial" w:cs="Arial"/>
          <w:sz w:val="24"/>
          <w:szCs w:val="24"/>
        </w:rPr>
        <w:t xml:space="preserve">la recurrente, lo cierto es que la misma fue aclarada por parte del Juzgado y subsanada al realizarse la notificación del auto admisorio de la demanda de manera virtual a través del correo institucional, por lo que </w:t>
      </w:r>
      <w:r w:rsidRPr="00194B51">
        <w:rPr>
          <w:rFonts w:ascii="Arial" w:eastAsia="Arial" w:hAnsi="Arial" w:cs="Arial"/>
          <w:sz w:val="24"/>
          <w:szCs w:val="24"/>
        </w:rPr>
        <w:t>no hay lugar a dudas</w:t>
      </w:r>
      <w:r w:rsidR="00B81F6F" w:rsidRPr="00194B51">
        <w:rPr>
          <w:rFonts w:ascii="Arial" w:eastAsia="Arial" w:hAnsi="Arial" w:cs="Arial"/>
          <w:sz w:val="24"/>
          <w:szCs w:val="24"/>
        </w:rPr>
        <w:t xml:space="preserve"> que </w:t>
      </w:r>
      <w:r w:rsidR="48F37707" w:rsidRPr="00194B51">
        <w:rPr>
          <w:rFonts w:ascii="Arial" w:hAnsi="Arial" w:cs="Arial"/>
          <w:sz w:val="24"/>
          <w:szCs w:val="24"/>
        </w:rPr>
        <w:t xml:space="preserve">la contestación presentada por </w:t>
      </w:r>
      <w:r w:rsidR="00B81F6F" w:rsidRPr="00194B51">
        <w:rPr>
          <w:rFonts w:ascii="Arial" w:hAnsi="Arial" w:cs="Arial"/>
          <w:sz w:val="24"/>
          <w:szCs w:val="24"/>
        </w:rPr>
        <w:t>Colpensiones</w:t>
      </w:r>
      <w:r w:rsidR="2845E9A0" w:rsidRPr="00194B51">
        <w:rPr>
          <w:rFonts w:ascii="Arial" w:hAnsi="Arial" w:cs="Arial"/>
          <w:sz w:val="24"/>
          <w:szCs w:val="24"/>
        </w:rPr>
        <w:t xml:space="preserve"> es extemporánea y en tal virtud no </w:t>
      </w:r>
      <w:r w:rsidR="606F95F1" w:rsidRPr="00194B51">
        <w:rPr>
          <w:rFonts w:ascii="Arial" w:eastAsia="Arial" w:hAnsi="Arial" w:cs="Arial"/>
          <w:sz w:val="24"/>
          <w:szCs w:val="24"/>
        </w:rPr>
        <w:t>existe mérito p</w:t>
      </w:r>
      <w:r w:rsidR="3FD6AB06" w:rsidRPr="00194B51">
        <w:rPr>
          <w:rFonts w:ascii="Arial" w:eastAsia="Arial" w:hAnsi="Arial" w:cs="Arial"/>
          <w:sz w:val="24"/>
          <w:szCs w:val="24"/>
        </w:rPr>
        <w:t>a</w:t>
      </w:r>
      <w:r w:rsidR="606F95F1" w:rsidRPr="00194B51">
        <w:rPr>
          <w:rFonts w:ascii="Arial" w:eastAsia="Arial" w:hAnsi="Arial" w:cs="Arial"/>
          <w:sz w:val="24"/>
          <w:szCs w:val="24"/>
        </w:rPr>
        <w:t xml:space="preserve">ra modificar la decisión de primer grado, </w:t>
      </w:r>
      <w:r w:rsidR="6084386D" w:rsidRPr="00194B51">
        <w:rPr>
          <w:rFonts w:ascii="Arial" w:eastAsia="Arial" w:hAnsi="Arial" w:cs="Arial"/>
          <w:sz w:val="24"/>
          <w:szCs w:val="24"/>
        </w:rPr>
        <w:t xml:space="preserve">por lo tanto, </w:t>
      </w:r>
      <w:r w:rsidR="606F95F1" w:rsidRPr="00194B51">
        <w:rPr>
          <w:rFonts w:ascii="Arial" w:eastAsia="Arial" w:hAnsi="Arial" w:cs="Arial"/>
          <w:sz w:val="24"/>
          <w:szCs w:val="24"/>
        </w:rPr>
        <w:t xml:space="preserve">la misma habrá de confirmarse. </w:t>
      </w:r>
    </w:p>
    <w:p w14:paraId="02C9CB96" w14:textId="5A23CCC9" w:rsidR="004E5C05" w:rsidRPr="00194B51" w:rsidRDefault="004E5C05" w:rsidP="00194B51">
      <w:pPr>
        <w:spacing w:after="0"/>
        <w:jc w:val="both"/>
        <w:rPr>
          <w:rFonts w:ascii="Arial" w:hAnsi="Arial" w:cs="Arial"/>
          <w:sz w:val="24"/>
          <w:szCs w:val="24"/>
        </w:rPr>
      </w:pPr>
    </w:p>
    <w:p w14:paraId="492BEA8A" w14:textId="59338D60" w:rsidR="004E5C05" w:rsidRPr="00194B51" w:rsidRDefault="00003F95" w:rsidP="00194B51">
      <w:pPr>
        <w:spacing w:after="0"/>
        <w:jc w:val="both"/>
        <w:rPr>
          <w:rFonts w:ascii="Arial" w:hAnsi="Arial" w:cs="Arial"/>
          <w:sz w:val="24"/>
          <w:szCs w:val="24"/>
        </w:rPr>
      </w:pPr>
      <w:r w:rsidRPr="00194B51">
        <w:rPr>
          <w:rFonts w:ascii="Arial" w:hAnsi="Arial" w:cs="Arial"/>
          <w:sz w:val="24"/>
          <w:szCs w:val="24"/>
        </w:rPr>
        <w:t>Costas a cargo de</w:t>
      </w:r>
      <w:r w:rsidR="00B81F6F" w:rsidRPr="00194B51">
        <w:rPr>
          <w:rFonts w:ascii="Arial" w:hAnsi="Arial" w:cs="Arial"/>
          <w:sz w:val="24"/>
          <w:szCs w:val="24"/>
        </w:rPr>
        <w:t xml:space="preserve"> </w:t>
      </w:r>
      <w:r w:rsidRPr="00194B51">
        <w:rPr>
          <w:rFonts w:ascii="Arial" w:hAnsi="Arial" w:cs="Arial"/>
          <w:sz w:val="24"/>
          <w:szCs w:val="24"/>
        </w:rPr>
        <w:t>l</w:t>
      </w:r>
      <w:r w:rsidR="00B81F6F" w:rsidRPr="00194B51">
        <w:rPr>
          <w:rFonts w:ascii="Arial" w:hAnsi="Arial" w:cs="Arial"/>
          <w:sz w:val="24"/>
          <w:szCs w:val="24"/>
        </w:rPr>
        <w:t>a</w:t>
      </w:r>
      <w:r w:rsidR="44040D91" w:rsidRPr="00194B51">
        <w:rPr>
          <w:rFonts w:ascii="Arial" w:hAnsi="Arial" w:cs="Arial"/>
          <w:sz w:val="24"/>
          <w:szCs w:val="24"/>
        </w:rPr>
        <w:t xml:space="preserve"> </w:t>
      </w:r>
      <w:r w:rsidRPr="00194B51">
        <w:rPr>
          <w:rFonts w:ascii="Arial" w:hAnsi="Arial" w:cs="Arial"/>
          <w:sz w:val="24"/>
          <w:szCs w:val="24"/>
        </w:rPr>
        <w:t>recurrente.</w:t>
      </w:r>
    </w:p>
    <w:p w14:paraId="110FFD37" w14:textId="77777777" w:rsidR="00003F95" w:rsidRPr="00194B51" w:rsidRDefault="00003F95" w:rsidP="00194B51">
      <w:pPr>
        <w:spacing w:after="0"/>
        <w:jc w:val="both"/>
        <w:rPr>
          <w:rFonts w:ascii="Arial" w:hAnsi="Arial" w:cs="Arial"/>
          <w:sz w:val="24"/>
          <w:szCs w:val="24"/>
        </w:rPr>
      </w:pPr>
    </w:p>
    <w:p w14:paraId="460EFD34" w14:textId="77777777" w:rsidR="004E5C05" w:rsidRPr="00194B51" w:rsidRDefault="004E5C05" w:rsidP="00194B51">
      <w:pPr>
        <w:spacing w:after="0"/>
        <w:jc w:val="both"/>
        <w:rPr>
          <w:rFonts w:ascii="Arial" w:hAnsi="Arial" w:cs="Arial"/>
          <w:sz w:val="24"/>
          <w:szCs w:val="24"/>
        </w:rPr>
      </w:pPr>
      <w:r w:rsidRPr="00194B51">
        <w:rPr>
          <w:rFonts w:ascii="Arial" w:hAnsi="Arial" w:cs="Arial"/>
          <w:sz w:val="24"/>
          <w:szCs w:val="24"/>
        </w:rPr>
        <w:t xml:space="preserve">En mérito de lo expuesto, la </w:t>
      </w:r>
      <w:r w:rsidRPr="00194B51">
        <w:rPr>
          <w:rFonts w:ascii="Arial" w:hAnsi="Arial" w:cs="Arial"/>
          <w:b/>
          <w:sz w:val="24"/>
          <w:szCs w:val="24"/>
        </w:rPr>
        <w:t>Sala de Decisión Laboral del Tribunal Superior de Pereira</w:t>
      </w:r>
      <w:r w:rsidRPr="00194B51">
        <w:rPr>
          <w:rFonts w:ascii="Arial" w:hAnsi="Arial" w:cs="Arial"/>
          <w:sz w:val="24"/>
          <w:szCs w:val="24"/>
        </w:rPr>
        <w:t xml:space="preserve">, </w:t>
      </w:r>
    </w:p>
    <w:p w14:paraId="6B699379" w14:textId="77777777" w:rsidR="00BC21C5" w:rsidRPr="00194B51" w:rsidRDefault="00BC21C5" w:rsidP="00194B51">
      <w:pPr>
        <w:pStyle w:val="Textoindependiente"/>
        <w:spacing w:line="276" w:lineRule="auto"/>
        <w:jc w:val="center"/>
        <w:rPr>
          <w:rFonts w:cs="Arial"/>
          <w:b/>
          <w:sz w:val="24"/>
          <w:szCs w:val="24"/>
        </w:rPr>
      </w:pPr>
    </w:p>
    <w:p w14:paraId="68A3624F" w14:textId="77777777" w:rsidR="004E5C05" w:rsidRPr="00194B51" w:rsidRDefault="004E5C05" w:rsidP="00194B51">
      <w:pPr>
        <w:pStyle w:val="Textoindependiente"/>
        <w:spacing w:line="276" w:lineRule="auto"/>
        <w:jc w:val="center"/>
        <w:rPr>
          <w:rFonts w:cs="Arial"/>
          <w:b/>
          <w:sz w:val="24"/>
          <w:szCs w:val="24"/>
        </w:rPr>
      </w:pPr>
      <w:r w:rsidRPr="00194B51">
        <w:rPr>
          <w:rFonts w:cs="Arial"/>
          <w:b/>
          <w:sz w:val="24"/>
          <w:szCs w:val="24"/>
        </w:rPr>
        <w:t>RESUELVE</w:t>
      </w:r>
    </w:p>
    <w:p w14:paraId="3FE9F23F" w14:textId="77777777" w:rsidR="004E5C05" w:rsidRPr="00194B51" w:rsidRDefault="004E5C05" w:rsidP="00194B51">
      <w:pPr>
        <w:pStyle w:val="Textoindependiente"/>
        <w:spacing w:line="276" w:lineRule="auto"/>
        <w:rPr>
          <w:rFonts w:cs="Arial"/>
          <w:sz w:val="24"/>
          <w:szCs w:val="24"/>
        </w:rPr>
      </w:pPr>
    </w:p>
    <w:p w14:paraId="53954B5F" w14:textId="56A976A7" w:rsidR="003E6F7F" w:rsidRPr="00194B51" w:rsidRDefault="003E6F7F" w:rsidP="00194B51">
      <w:pPr>
        <w:spacing w:after="0"/>
        <w:jc w:val="both"/>
        <w:rPr>
          <w:rFonts w:ascii="Arial" w:hAnsi="Arial" w:cs="Arial"/>
          <w:sz w:val="24"/>
          <w:szCs w:val="24"/>
        </w:rPr>
      </w:pPr>
      <w:r w:rsidRPr="00194B51">
        <w:rPr>
          <w:rFonts w:ascii="Arial" w:eastAsia="Times New Roman" w:hAnsi="Arial" w:cs="Arial"/>
          <w:b/>
          <w:bCs/>
          <w:sz w:val="24"/>
          <w:szCs w:val="24"/>
          <w:lang w:val="es-ES" w:eastAsia="es-ES"/>
        </w:rPr>
        <w:t xml:space="preserve">PRIMERO: </w:t>
      </w:r>
      <w:r w:rsidR="00003F95" w:rsidRPr="00194B51">
        <w:rPr>
          <w:rFonts w:ascii="Arial" w:eastAsia="Times New Roman" w:hAnsi="Arial" w:cs="Arial"/>
          <w:b/>
          <w:bCs/>
          <w:sz w:val="24"/>
          <w:szCs w:val="24"/>
          <w:lang w:val="es-ES" w:eastAsia="es-ES"/>
        </w:rPr>
        <w:t>CONFIRMAR</w:t>
      </w:r>
      <w:r w:rsidRPr="00194B51">
        <w:rPr>
          <w:rFonts w:ascii="Arial" w:eastAsia="Times New Roman" w:hAnsi="Arial" w:cs="Arial"/>
          <w:b/>
          <w:bCs/>
          <w:sz w:val="24"/>
          <w:szCs w:val="24"/>
          <w:lang w:val="es-ES" w:eastAsia="es-ES"/>
        </w:rPr>
        <w:t xml:space="preserve"> </w:t>
      </w:r>
      <w:r w:rsidR="38D5D352" w:rsidRPr="00194B51">
        <w:rPr>
          <w:rFonts w:ascii="Arial" w:eastAsia="Times New Roman" w:hAnsi="Arial" w:cs="Arial"/>
          <w:sz w:val="24"/>
          <w:szCs w:val="24"/>
          <w:lang w:val="es-ES" w:eastAsia="es-ES"/>
        </w:rPr>
        <w:t>el a</w:t>
      </w:r>
      <w:r w:rsidR="000734C5" w:rsidRPr="00194B51">
        <w:rPr>
          <w:rFonts w:ascii="Arial" w:eastAsia="Times New Roman" w:hAnsi="Arial" w:cs="Arial"/>
          <w:sz w:val="24"/>
          <w:szCs w:val="24"/>
          <w:lang w:val="es-ES" w:eastAsia="es-ES"/>
        </w:rPr>
        <w:t xml:space="preserve">uto interlocutorio de </w:t>
      </w:r>
      <w:r w:rsidR="00B81F6F" w:rsidRPr="00194B51">
        <w:rPr>
          <w:rFonts w:ascii="Arial" w:eastAsia="Times New Roman" w:hAnsi="Arial" w:cs="Arial"/>
          <w:sz w:val="24"/>
          <w:szCs w:val="24"/>
          <w:lang w:val="es-ES" w:eastAsia="es-ES"/>
        </w:rPr>
        <w:t>6 de febrero de 2023</w:t>
      </w:r>
      <w:r w:rsidR="00B0291B" w:rsidRPr="00194B51">
        <w:rPr>
          <w:rFonts w:ascii="Arial" w:eastAsia="Times New Roman" w:hAnsi="Arial" w:cs="Arial"/>
          <w:sz w:val="24"/>
          <w:szCs w:val="24"/>
          <w:lang w:val="es-ES" w:eastAsia="es-ES"/>
        </w:rPr>
        <w:t xml:space="preserve"> </w:t>
      </w:r>
      <w:r w:rsidR="004E5C05" w:rsidRPr="00194B51">
        <w:rPr>
          <w:rFonts w:ascii="Arial" w:eastAsia="Times New Roman" w:hAnsi="Arial" w:cs="Arial"/>
          <w:sz w:val="24"/>
          <w:szCs w:val="24"/>
          <w:lang w:val="es-ES" w:eastAsia="es-ES"/>
        </w:rPr>
        <w:t xml:space="preserve">proferido por el Juzgado </w:t>
      </w:r>
      <w:r w:rsidR="00003F95" w:rsidRPr="00194B51">
        <w:rPr>
          <w:rFonts w:ascii="Arial" w:eastAsia="Times New Roman" w:hAnsi="Arial" w:cs="Arial"/>
          <w:sz w:val="24"/>
          <w:szCs w:val="24"/>
          <w:lang w:val="es-ES" w:eastAsia="es-ES"/>
        </w:rPr>
        <w:t>Quinto</w:t>
      </w:r>
      <w:r w:rsidR="008E0E07" w:rsidRPr="00194B51">
        <w:rPr>
          <w:rFonts w:ascii="Arial" w:eastAsia="Times New Roman" w:hAnsi="Arial" w:cs="Arial"/>
          <w:sz w:val="24"/>
          <w:szCs w:val="24"/>
          <w:lang w:val="es-ES" w:eastAsia="es-ES"/>
        </w:rPr>
        <w:t xml:space="preserve"> </w:t>
      </w:r>
      <w:r w:rsidRPr="00194B51">
        <w:rPr>
          <w:rFonts w:ascii="Arial" w:eastAsia="Times New Roman" w:hAnsi="Arial" w:cs="Arial"/>
          <w:sz w:val="24"/>
          <w:szCs w:val="24"/>
          <w:lang w:val="es-ES" w:eastAsia="es-ES"/>
        </w:rPr>
        <w:t>Laboral del Circuito de Pereira</w:t>
      </w:r>
      <w:r w:rsidR="00003F95" w:rsidRPr="00194B51">
        <w:rPr>
          <w:rFonts w:ascii="Arial" w:eastAsia="Times New Roman" w:hAnsi="Arial" w:cs="Arial"/>
          <w:sz w:val="24"/>
          <w:szCs w:val="24"/>
          <w:lang w:val="es-ES" w:eastAsia="es-ES"/>
        </w:rPr>
        <w:t xml:space="preserve"> que tuvo por no contestada la demanda por parte </w:t>
      </w:r>
      <w:r w:rsidR="00B81F6F" w:rsidRPr="00194B51">
        <w:rPr>
          <w:rFonts w:ascii="Arial" w:eastAsia="Times New Roman" w:hAnsi="Arial" w:cs="Arial"/>
          <w:sz w:val="24"/>
          <w:szCs w:val="24"/>
          <w:lang w:val="es-ES" w:eastAsia="es-ES"/>
        </w:rPr>
        <w:t>de la Administradora Colombiana de Pensiones -Colpensiones-</w:t>
      </w:r>
    </w:p>
    <w:p w14:paraId="1F72F646" w14:textId="77777777" w:rsidR="004E5C05" w:rsidRPr="00194B51" w:rsidRDefault="004E5C05" w:rsidP="00194B51">
      <w:pPr>
        <w:spacing w:after="0"/>
        <w:ind w:right="20"/>
        <w:jc w:val="both"/>
        <w:rPr>
          <w:rFonts w:ascii="Arial" w:eastAsia="Times New Roman" w:hAnsi="Arial" w:cs="Arial"/>
          <w:sz w:val="24"/>
          <w:szCs w:val="24"/>
          <w:lang w:val="es-ES_tradnl" w:eastAsia="es-ES"/>
        </w:rPr>
      </w:pPr>
    </w:p>
    <w:p w14:paraId="645E026C" w14:textId="5F3FC577" w:rsidR="004E5C05" w:rsidRPr="00194B51" w:rsidRDefault="00913243" w:rsidP="00194B51">
      <w:pPr>
        <w:widowControl w:val="0"/>
        <w:autoSpaceDE w:val="0"/>
        <w:autoSpaceDN w:val="0"/>
        <w:adjustRightInd w:val="0"/>
        <w:spacing w:after="0"/>
        <w:jc w:val="both"/>
        <w:rPr>
          <w:rFonts w:ascii="Arial" w:eastAsia="Times New Roman" w:hAnsi="Arial" w:cs="Arial"/>
          <w:sz w:val="24"/>
          <w:szCs w:val="24"/>
          <w:lang w:val="es-ES" w:eastAsia="es-ES"/>
        </w:rPr>
      </w:pPr>
      <w:r w:rsidRPr="00194B51">
        <w:rPr>
          <w:rFonts w:ascii="Arial" w:eastAsia="Times New Roman" w:hAnsi="Arial" w:cs="Arial"/>
          <w:b/>
          <w:sz w:val="24"/>
          <w:szCs w:val="24"/>
          <w:lang w:val="es-ES" w:eastAsia="es-ES"/>
        </w:rPr>
        <w:t>SEGUNDO: CONDENAR</w:t>
      </w:r>
      <w:r w:rsidR="00003F95" w:rsidRPr="00194B51">
        <w:rPr>
          <w:rFonts w:ascii="Arial" w:eastAsia="Times New Roman" w:hAnsi="Arial" w:cs="Arial"/>
          <w:sz w:val="24"/>
          <w:szCs w:val="24"/>
          <w:lang w:val="es-ES" w:eastAsia="es-ES"/>
        </w:rPr>
        <w:t xml:space="preserve"> en costas </w:t>
      </w:r>
      <w:r w:rsidR="00B81F6F" w:rsidRPr="00194B51">
        <w:rPr>
          <w:rFonts w:ascii="Arial" w:eastAsia="Times New Roman" w:hAnsi="Arial" w:cs="Arial"/>
          <w:sz w:val="24"/>
          <w:szCs w:val="24"/>
          <w:lang w:val="es-ES" w:eastAsia="es-ES"/>
        </w:rPr>
        <w:t>procesales a la Administradora Colombiana de Pensiones -Colpensiones-.</w:t>
      </w:r>
    </w:p>
    <w:p w14:paraId="58C8C69C" w14:textId="132D59FF" w:rsidR="1CFF4FAA" w:rsidRPr="00194B51" w:rsidRDefault="1CFF4FAA" w:rsidP="00194B51">
      <w:pPr>
        <w:widowControl w:val="0"/>
        <w:spacing w:after="0"/>
        <w:jc w:val="both"/>
        <w:rPr>
          <w:rFonts w:ascii="Arial" w:eastAsia="Arial" w:hAnsi="Arial" w:cs="Arial"/>
          <w:sz w:val="24"/>
          <w:szCs w:val="24"/>
        </w:rPr>
      </w:pPr>
    </w:p>
    <w:p w14:paraId="6F82D1F6" w14:textId="0483A5CB" w:rsidR="00705BF7" w:rsidRPr="00194B51" w:rsidRDefault="7E7B9037" w:rsidP="00194B51">
      <w:pPr>
        <w:widowControl w:val="0"/>
        <w:autoSpaceDE w:val="0"/>
        <w:autoSpaceDN w:val="0"/>
        <w:adjustRightInd w:val="0"/>
        <w:spacing w:after="0"/>
        <w:jc w:val="both"/>
        <w:rPr>
          <w:rFonts w:ascii="Arial" w:hAnsi="Arial" w:cs="Arial"/>
          <w:sz w:val="24"/>
          <w:szCs w:val="24"/>
        </w:rPr>
      </w:pPr>
      <w:r w:rsidRPr="00194B51">
        <w:rPr>
          <w:rFonts w:ascii="Arial" w:eastAsia="Arial" w:hAnsi="Arial" w:cs="Arial"/>
          <w:sz w:val="24"/>
          <w:szCs w:val="24"/>
        </w:rPr>
        <w:t>Notifíquese por estado y a los correos electrónicos de los apoderados de las partes.</w:t>
      </w:r>
    </w:p>
    <w:p w14:paraId="6EBA5EB2" w14:textId="77777777" w:rsidR="00194B51" w:rsidRPr="00194B51" w:rsidRDefault="00194B51" w:rsidP="00194B51">
      <w:pPr>
        <w:spacing w:after="0"/>
        <w:jc w:val="both"/>
        <w:rPr>
          <w:rFonts w:ascii="Arial" w:eastAsia="Arial" w:hAnsi="Arial" w:cs="Arial"/>
          <w:sz w:val="24"/>
          <w:szCs w:val="24"/>
          <w:lang w:eastAsia="es-CO"/>
        </w:rPr>
      </w:pPr>
    </w:p>
    <w:p w14:paraId="7ECFD57C" w14:textId="77777777" w:rsidR="00194B51" w:rsidRPr="00194B51" w:rsidRDefault="00194B51" w:rsidP="00194B51">
      <w:pPr>
        <w:spacing w:after="0"/>
        <w:jc w:val="both"/>
        <w:textAlignment w:val="baseline"/>
        <w:rPr>
          <w:rFonts w:ascii="Arial" w:eastAsia="Times New Roman" w:hAnsi="Arial" w:cs="Arial"/>
          <w:spacing w:val="-4"/>
          <w:sz w:val="24"/>
          <w:szCs w:val="24"/>
          <w:lang w:val="es-ES" w:eastAsia="es-CO"/>
        </w:rPr>
      </w:pPr>
      <w:r w:rsidRPr="00194B51">
        <w:rPr>
          <w:rFonts w:ascii="Arial" w:eastAsia="Times New Roman" w:hAnsi="Arial" w:cs="Arial"/>
          <w:spacing w:val="-4"/>
          <w:sz w:val="24"/>
          <w:szCs w:val="24"/>
          <w:lang w:val="es-ES" w:eastAsia="es-CO"/>
        </w:rPr>
        <w:t>Quienes Integran la Sala,</w:t>
      </w:r>
    </w:p>
    <w:p w14:paraId="063DFBF3" w14:textId="77777777" w:rsidR="00194B51" w:rsidRPr="00194B51" w:rsidRDefault="00194B51" w:rsidP="00194B51">
      <w:pPr>
        <w:widowControl w:val="0"/>
        <w:autoSpaceDE w:val="0"/>
        <w:autoSpaceDN w:val="0"/>
        <w:adjustRightInd w:val="0"/>
        <w:spacing w:after="0"/>
        <w:rPr>
          <w:rFonts w:ascii="Arial" w:hAnsi="Arial" w:cs="Arial"/>
          <w:b/>
          <w:sz w:val="24"/>
          <w:szCs w:val="24"/>
        </w:rPr>
      </w:pPr>
    </w:p>
    <w:p w14:paraId="12F73D2C" w14:textId="77777777" w:rsidR="00194B51" w:rsidRPr="00194B51" w:rsidRDefault="00194B51" w:rsidP="00194B51">
      <w:pPr>
        <w:widowControl w:val="0"/>
        <w:autoSpaceDE w:val="0"/>
        <w:autoSpaceDN w:val="0"/>
        <w:adjustRightInd w:val="0"/>
        <w:spacing w:after="0"/>
        <w:rPr>
          <w:rFonts w:ascii="Arial" w:hAnsi="Arial" w:cs="Arial"/>
          <w:b/>
          <w:sz w:val="24"/>
          <w:szCs w:val="24"/>
        </w:rPr>
      </w:pPr>
    </w:p>
    <w:p w14:paraId="31F274B0" w14:textId="77777777" w:rsidR="00194B51" w:rsidRPr="00194B51" w:rsidRDefault="00194B51" w:rsidP="00194B51">
      <w:pPr>
        <w:widowControl w:val="0"/>
        <w:autoSpaceDE w:val="0"/>
        <w:autoSpaceDN w:val="0"/>
        <w:adjustRightInd w:val="0"/>
        <w:spacing w:after="0"/>
        <w:rPr>
          <w:rFonts w:ascii="Arial" w:hAnsi="Arial" w:cs="Arial"/>
          <w:b/>
          <w:sz w:val="24"/>
          <w:szCs w:val="24"/>
        </w:rPr>
      </w:pPr>
    </w:p>
    <w:p w14:paraId="3D734427" w14:textId="77777777" w:rsidR="00194B51" w:rsidRPr="00194B51" w:rsidRDefault="00194B51" w:rsidP="00194B51">
      <w:pPr>
        <w:widowControl w:val="0"/>
        <w:autoSpaceDE w:val="0"/>
        <w:autoSpaceDN w:val="0"/>
        <w:adjustRightInd w:val="0"/>
        <w:spacing w:after="0"/>
        <w:jc w:val="center"/>
        <w:rPr>
          <w:rFonts w:ascii="Arial" w:hAnsi="Arial" w:cs="Arial"/>
          <w:b/>
          <w:bCs/>
          <w:sz w:val="24"/>
          <w:szCs w:val="24"/>
        </w:rPr>
      </w:pPr>
      <w:r w:rsidRPr="00194B51">
        <w:rPr>
          <w:rFonts w:ascii="Arial" w:hAnsi="Arial" w:cs="Arial"/>
          <w:b/>
          <w:bCs/>
          <w:sz w:val="24"/>
          <w:szCs w:val="24"/>
        </w:rPr>
        <w:t>JULIO CÉSAR SALAZAR MUÑOZ</w:t>
      </w:r>
    </w:p>
    <w:p w14:paraId="0A0A5933" w14:textId="77777777" w:rsidR="00194B51" w:rsidRPr="00194B51" w:rsidRDefault="00194B51" w:rsidP="00194B51">
      <w:pPr>
        <w:widowControl w:val="0"/>
        <w:autoSpaceDE w:val="0"/>
        <w:autoSpaceDN w:val="0"/>
        <w:adjustRightInd w:val="0"/>
        <w:spacing w:after="0"/>
        <w:jc w:val="center"/>
        <w:rPr>
          <w:rFonts w:ascii="Arial" w:hAnsi="Arial" w:cs="Arial"/>
          <w:sz w:val="24"/>
          <w:szCs w:val="24"/>
        </w:rPr>
      </w:pPr>
      <w:r w:rsidRPr="00194B51">
        <w:rPr>
          <w:rFonts w:ascii="Arial" w:hAnsi="Arial" w:cs="Arial"/>
          <w:sz w:val="24"/>
          <w:szCs w:val="24"/>
        </w:rPr>
        <w:t>Magistrado Ponente</w:t>
      </w:r>
    </w:p>
    <w:p w14:paraId="4A0CA283" w14:textId="77777777" w:rsidR="00194B51" w:rsidRPr="00194B51" w:rsidRDefault="00194B51" w:rsidP="00194B51">
      <w:pPr>
        <w:widowControl w:val="0"/>
        <w:autoSpaceDE w:val="0"/>
        <w:autoSpaceDN w:val="0"/>
        <w:adjustRightInd w:val="0"/>
        <w:spacing w:after="0"/>
        <w:rPr>
          <w:rFonts w:ascii="Arial" w:hAnsi="Arial" w:cs="Arial"/>
          <w:sz w:val="24"/>
          <w:szCs w:val="24"/>
        </w:rPr>
      </w:pPr>
    </w:p>
    <w:p w14:paraId="61C36324" w14:textId="77777777" w:rsidR="00194B51" w:rsidRPr="00194B51" w:rsidRDefault="00194B51" w:rsidP="00194B51">
      <w:pPr>
        <w:widowControl w:val="0"/>
        <w:autoSpaceDE w:val="0"/>
        <w:autoSpaceDN w:val="0"/>
        <w:adjustRightInd w:val="0"/>
        <w:spacing w:after="0"/>
        <w:rPr>
          <w:rFonts w:ascii="Arial" w:hAnsi="Arial" w:cs="Arial"/>
          <w:sz w:val="24"/>
          <w:szCs w:val="24"/>
        </w:rPr>
      </w:pPr>
    </w:p>
    <w:p w14:paraId="1FBF36F8" w14:textId="77777777" w:rsidR="00194B51" w:rsidRPr="00194B51" w:rsidRDefault="00194B51" w:rsidP="00194B51">
      <w:pPr>
        <w:widowControl w:val="0"/>
        <w:autoSpaceDE w:val="0"/>
        <w:autoSpaceDN w:val="0"/>
        <w:adjustRightInd w:val="0"/>
        <w:spacing w:after="0"/>
        <w:rPr>
          <w:rFonts w:ascii="Arial" w:hAnsi="Arial" w:cs="Arial"/>
          <w:sz w:val="24"/>
          <w:szCs w:val="24"/>
        </w:rPr>
      </w:pPr>
    </w:p>
    <w:p w14:paraId="05AC883C" w14:textId="29C4D2FB" w:rsidR="00194B51" w:rsidRPr="00194B51" w:rsidRDefault="00194B51" w:rsidP="00194B51">
      <w:pPr>
        <w:widowControl w:val="0"/>
        <w:autoSpaceDE w:val="0"/>
        <w:autoSpaceDN w:val="0"/>
        <w:adjustRightInd w:val="0"/>
        <w:spacing w:after="0"/>
        <w:rPr>
          <w:rFonts w:ascii="Arial" w:hAnsi="Arial" w:cs="Arial"/>
          <w:sz w:val="24"/>
          <w:szCs w:val="24"/>
        </w:rPr>
      </w:pPr>
      <w:r w:rsidRPr="00194B51">
        <w:rPr>
          <w:rFonts w:ascii="Arial" w:hAnsi="Arial" w:cs="Arial"/>
          <w:b/>
          <w:bCs/>
          <w:sz w:val="24"/>
          <w:szCs w:val="24"/>
        </w:rPr>
        <w:t>ANA LUCÍA CAICEDO CALDERÓN</w:t>
      </w:r>
      <w:r w:rsidRPr="00194B51">
        <w:rPr>
          <w:rFonts w:ascii="Arial" w:hAnsi="Arial" w:cs="Arial"/>
          <w:b/>
          <w:bCs/>
          <w:sz w:val="24"/>
          <w:szCs w:val="24"/>
        </w:rPr>
        <w:tab/>
      </w:r>
      <w:r w:rsidRPr="00194B51">
        <w:rPr>
          <w:rFonts w:ascii="Arial" w:hAnsi="Arial" w:cs="Arial"/>
          <w:b/>
          <w:bCs/>
          <w:sz w:val="24"/>
          <w:szCs w:val="24"/>
        </w:rPr>
        <w:tab/>
        <w:t xml:space="preserve"> GERMÁN DARÍO GÓEZ VINASCO</w:t>
      </w:r>
    </w:p>
    <w:p w14:paraId="61CDCEAD" w14:textId="5DB796C9" w:rsidR="00705BF7" w:rsidRPr="00194B51" w:rsidRDefault="00194B51" w:rsidP="00194B51">
      <w:pPr>
        <w:spacing w:after="0"/>
        <w:jc w:val="both"/>
        <w:textAlignment w:val="baseline"/>
        <w:rPr>
          <w:rFonts w:ascii="Arial" w:eastAsia="Times New Roman" w:hAnsi="Arial" w:cs="Arial"/>
          <w:bCs/>
          <w:sz w:val="24"/>
          <w:szCs w:val="24"/>
          <w:lang w:val="es-ES_tradnl"/>
        </w:rPr>
      </w:pPr>
      <w:r w:rsidRPr="00194B51">
        <w:rPr>
          <w:rFonts w:ascii="Arial" w:hAnsi="Arial" w:cs="Arial"/>
          <w:bCs/>
          <w:sz w:val="24"/>
          <w:szCs w:val="24"/>
        </w:rPr>
        <w:t>Magistrada</w:t>
      </w:r>
      <w:r w:rsidRPr="00194B51">
        <w:rPr>
          <w:rFonts w:ascii="Arial" w:hAnsi="Arial" w:cs="Arial"/>
          <w:bCs/>
          <w:sz w:val="24"/>
          <w:szCs w:val="24"/>
        </w:rPr>
        <w:tab/>
      </w:r>
      <w:r w:rsidRPr="00194B51">
        <w:rPr>
          <w:rFonts w:ascii="Arial" w:hAnsi="Arial" w:cs="Arial"/>
          <w:bCs/>
          <w:sz w:val="24"/>
          <w:szCs w:val="24"/>
        </w:rPr>
        <w:tab/>
      </w:r>
      <w:r w:rsidRPr="00194B51">
        <w:rPr>
          <w:rFonts w:ascii="Arial" w:hAnsi="Arial" w:cs="Arial"/>
          <w:bCs/>
          <w:sz w:val="24"/>
          <w:szCs w:val="24"/>
        </w:rPr>
        <w:tab/>
      </w:r>
      <w:r w:rsidRPr="00194B51">
        <w:rPr>
          <w:rFonts w:ascii="Arial" w:hAnsi="Arial" w:cs="Arial"/>
          <w:bCs/>
          <w:sz w:val="24"/>
          <w:szCs w:val="24"/>
        </w:rPr>
        <w:tab/>
      </w:r>
      <w:r w:rsidRPr="00194B51">
        <w:rPr>
          <w:rFonts w:ascii="Arial" w:hAnsi="Arial" w:cs="Arial"/>
          <w:bCs/>
          <w:sz w:val="24"/>
          <w:szCs w:val="24"/>
        </w:rPr>
        <w:tab/>
      </w:r>
      <w:r w:rsidRPr="00194B51">
        <w:rPr>
          <w:rFonts w:ascii="Arial" w:hAnsi="Arial" w:cs="Arial"/>
          <w:bCs/>
          <w:sz w:val="24"/>
          <w:szCs w:val="24"/>
        </w:rPr>
        <w:tab/>
      </w:r>
      <w:r w:rsidRPr="00194B51">
        <w:rPr>
          <w:rFonts w:ascii="Arial" w:hAnsi="Arial" w:cs="Arial"/>
          <w:b/>
          <w:bCs/>
          <w:sz w:val="24"/>
          <w:szCs w:val="24"/>
        </w:rPr>
        <w:t xml:space="preserve"> </w:t>
      </w:r>
      <w:r w:rsidRPr="00194B51">
        <w:rPr>
          <w:rFonts w:ascii="Arial" w:eastAsia="Times New Roman" w:hAnsi="Arial" w:cs="Arial"/>
          <w:bCs/>
          <w:sz w:val="24"/>
          <w:szCs w:val="24"/>
          <w:lang w:val="es-ES_tradnl"/>
        </w:rPr>
        <w:t>Magistrado</w:t>
      </w:r>
    </w:p>
    <w:sectPr w:rsidR="00705BF7" w:rsidRPr="00194B51" w:rsidSect="00410DD6">
      <w:headerReference w:type="default" r:id="rId12"/>
      <w:footerReference w:type="default" r:id="rId13"/>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E376D6" w16cex:dateUtc="2023-07-12T03:50:35.443Z"/>
  <w16cex:commentExtensible w16cex:durableId="2CDF76FC" w16cex:dateUtc="2023-07-17T13:42:29.372Z"/>
  <w16cex:commentExtensible w16cex:durableId="397C6CEC" w16cex:dateUtc="2023-07-17T19:29:58.525Z"/>
  <w16cex:commentExtensible w16cex:durableId="0A11A74B" w16cex:dateUtc="2023-10-11T15:39:45.623Z"/>
  <w16cex:commentExtensible w16cex:durableId="6EF2D6BC" w16cex:dateUtc="2023-10-17T19:01:00.449Z"/>
  <w16cex:commentExtensible w16cex:durableId="72B85482" w16cex:dateUtc="2023-10-17T20:29:01.18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C2071" w14:textId="77777777" w:rsidR="0039081A" w:rsidRDefault="0039081A">
      <w:pPr>
        <w:spacing w:after="0" w:line="240" w:lineRule="auto"/>
      </w:pPr>
      <w:r>
        <w:separator/>
      </w:r>
    </w:p>
  </w:endnote>
  <w:endnote w:type="continuationSeparator" w:id="0">
    <w:p w14:paraId="4011336E" w14:textId="77777777" w:rsidR="0039081A" w:rsidRDefault="0039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F4C" w14:textId="4E40110E" w:rsidR="00004263" w:rsidRPr="00EB5015" w:rsidRDefault="00004263" w:rsidP="00EB5015">
    <w:pPr>
      <w:suppressAutoHyphens/>
      <w:spacing w:after="0" w:line="240" w:lineRule="auto"/>
      <w:jc w:val="right"/>
      <w:rPr>
        <w:rFonts w:ascii="Arial" w:hAnsi="Arial" w:cs="Arial"/>
        <w:sz w:val="18"/>
        <w:szCs w:val="14"/>
      </w:rPr>
    </w:pPr>
    <w:r w:rsidRPr="00EB5015">
      <w:rPr>
        <w:rFonts w:ascii="Arial" w:hAnsi="Arial" w:cs="Arial"/>
        <w:sz w:val="18"/>
        <w:szCs w:val="14"/>
      </w:rPr>
      <w:fldChar w:fldCharType="begin"/>
    </w:r>
    <w:r w:rsidRPr="00EB5015">
      <w:rPr>
        <w:rFonts w:ascii="Arial" w:hAnsi="Arial" w:cs="Arial"/>
        <w:sz w:val="18"/>
        <w:szCs w:val="14"/>
      </w:rPr>
      <w:instrText>PAGE   \* MERGEFORMAT</w:instrText>
    </w:r>
    <w:r w:rsidRPr="00EB5015">
      <w:rPr>
        <w:rFonts w:ascii="Arial" w:hAnsi="Arial" w:cs="Arial"/>
        <w:sz w:val="18"/>
        <w:szCs w:val="14"/>
      </w:rPr>
      <w:fldChar w:fldCharType="separate"/>
    </w:r>
    <w:r w:rsidR="00410DD6">
      <w:rPr>
        <w:rFonts w:ascii="Arial" w:hAnsi="Arial" w:cs="Arial"/>
        <w:noProof/>
        <w:sz w:val="18"/>
        <w:szCs w:val="14"/>
      </w:rPr>
      <w:t>6</w:t>
    </w:r>
    <w:r w:rsidRPr="00EB5015">
      <w:rPr>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343AD" w14:textId="77777777" w:rsidR="0039081A" w:rsidRDefault="0039081A">
      <w:pPr>
        <w:spacing w:after="0" w:line="240" w:lineRule="auto"/>
      </w:pPr>
      <w:r>
        <w:separator/>
      </w:r>
    </w:p>
  </w:footnote>
  <w:footnote w:type="continuationSeparator" w:id="0">
    <w:p w14:paraId="20640317" w14:textId="77777777" w:rsidR="0039081A" w:rsidRDefault="0039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5BF0" w14:textId="77777777" w:rsidR="00EB5015" w:rsidRDefault="00B81F6F" w:rsidP="00EB5015">
    <w:pPr>
      <w:suppressAutoHyphens/>
      <w:spacing w:after="0" w:line="240" w:lineRule="auto"/>
      <w:jc w:val="center"/>
      <w:rPr>
        <w:rFonts w:ascii="Arial" w:hAnsi="Arial" w:cs="Arial"/>
        <w:sz w:val="18"/>
        <w:szCs w:val="14"/>
      </w:rPr>
    </w:pPr>
    <w:r w:rsidRPr="00EB5015">
      <w:rPr>
        <w:rFonts w:ascii="Arial" w:hAnsi="Arial" w:cs="Arial"/>
        <w:sz w:val="18"/>
        <w:szCs w:val="14"/>
      </w:rPr>
      <w:t>Jesús María Le</w:t>
    </w:r>
    <w:r w:rsidR="00EF745E" w:rsidRPr="00EB5015">
      <w:rPr>
        <w:rFonts w:ascii="Arial" w:hAnsi="Arial" w:cs="Arial"/>
        <w:sz w:val="18"/>
        <w:szCs w:val="14"/>
      </w:rPr>
      <w:t>itón</w:t>
    </w:r>
    <w:r w:rsidRPr="00EB5015">
      <w:rPr>
        <w:rFonts w:ascii="Arial" w:hAnsi="Arial" w:cs="Arial"/>
        <w:sz w:val="18"/>
        <w:szCs w:val="14"/>
      </w:rPr>
      <w:t xml:space="preserve"> Tapiero</w:t>
    </w:r>
    <w:r w:rsidR="00EB5015">
      <w:rPr>
        <w:rFonts w:ascii="Arial" w:hAnsi="Arial" w:cs="Arial"/>
        <w:sz w:val="18"/>
        <w:szCs w:val="14"/>
      </w:rPr>
      <w:t xml:space="preserve"> Vs Colpensiones y otra</w:t>
    </w:r>
  </w:p>
  <w:p w14:paraId="44E871BC" w14:textId="648B7EB2" w:rsidR="00004263" w:rsidRPr="00EB5015" w:rsidRDefault="00004263" w:rsidP="00EB5015">
    <w:pPr>
      <w:suppressAutoHyphens/>
      <w:spacing w:after="0" w:line="240" w:lineRule="auto"/>
      <w:jc w:val="center"/>
      <w:rPr>
        <w:rFonts w:ascii="Arial" w:hAnsi="Arial" w:cs="Arial"/>
        <w:sz w:val="18"/>
        <w:szCs w:val="14"/>
      </w:rPr>
    </w:pPr>
    <w:r w:rsidRPr="00EB5015">
      <w:rPr>
        <w:rFonts w:ascii="Arial" w:hAnsi="Arial" w:cs="Arial"/>
        <w:sz w:val="18"/>
        <w:szCs w:val="14"/>
      </w:rPr>
      <w:t>Rad. 66001310500</w:t>
    </w:r>
    <w:r w:rsidR="00B81F6F" w:rsidRPr="00EB5015">
      <w:rPr>
        <w:rFonts w:ascii="Arial" w:hAnsi="Arial" w:cs="Arial"/>
        <w:sz w:val="18"/>
        <w:szCs w:val="14"/>
      </w:rPr>
      <w:t>5202100401</w:t>
    </w:r>
    <w:r w:rsidR="00913243" w:rsidRPr="00EB5015">
      <w:rPr>
        <w:rFonts w:ascii="Arial" w:hAnsi="Arial" w:cs="Arial"/>
        <w:sz w:val="18"/>
        <w:szCs w:val="14"/>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1542"/>
    <w:multiLevelType w:val="hybridMultilevel"/>
    <w:tmpl w:val="26C47244"/>
    <w:lvl w:ilvl="0" w:tplc="07C0C7BA">
      <w:start w:val="1"/>
      <w:numFmt w:val="decimal"/>
      <w:lvlText w:val="%1."/>
      <w:lvlJc w:val="left"/>
      <w:pPr>
        <w:ind w:left="720" w:hanging="360"/>
      </w:pPr>
    </w:lvl>
    <w:lvl w:ilvl="1" w:tplc="DBAABFCE">
      <w:start w:val="1"/>
      <w:numFmt w:val="lowerLetter"/>
      <w:lvlText w:val="%2."/>
      <w:lvlJc w:val="left"/>
      <w:pPr>
        <w:ind w:left="1440" w:hanging="360"/>
      </w:pPr>
    </w:lvl>
    <w:lvl w:ilvl="2" w:tplc="EA741F4A">
      <w:start w:val="1"/>
      <w:numFmt w:val="lowerRoman"/>
      <w:lvlText w:val="%3."/>
      <w:lvlJc w:val="right"/>
      <w:pPr>
        <w:ind w:left="2160" w:hanging="180"/>
      </w:pPr>
    </w:lvl>
    <w:lvl w:ilvl="3" w:tplc="C8061310">
      <w:start w:val="1"/>
      <w:numFmt w:val="decimal"/>
      <w:lvlText w:val="%4."/>
      <w:lvlJc w:val="left"/>
      <w:pPr>
        <w:ind w:left="2880" w:hanging="360"/>
      </w:pPr>
    </w:lvl>
    <w:lvl w:ilvl="4" w:tplc="BE740E60">
      <w:start w:val="1"/>
      <w:numFmt w:val="lowerLetter"/>
      <w:lvlText w:val="%5."/>
      <w:lvlJc w:val="left"/>
      <w:pPr>
        <w:ind w:left="3600" w:hanging="360"/>
      </w:pPr>
    </w:lvl>
    <w:lvl w:ilvl="5" w:tplc="D7A2007A">
      <w:start w:val="1"/>
      <w:numFmt w:val="lowerRoman"/>
      <w:lvlText w:val="%6."/>
      <w:lvlJc w:val="right"/>
      <w:pPr>
        <w:ind w:left="4320" w:hanging="180"/>
      </w:pPr>
    </w:lvl>
    <w:lvl w:ilvl="6" w:tplc="8C60B4E4">
      <w:start w:val="1"/>
      <w:numFmt w:val="decimal"/>
      <w:lvlText w:val="%7."/>
      <w:lvlJc w:val="left"/>
      <w:pPr>
        <w:ind w:left="5040" w:hanging="360"/>
      </w:pPr>
    </w:lvl>
    <w:lvl w:ilvl="7" w:tplc="1548D0BA">
      <w:start w:val="1"/>
      <w:numFmt w:val="lowerLetter"/>
      <w:lvlText w:val="%8."/>
      <w:lvlJc w:val="left"/>
      <w:pPr>
        <w:ind w:left="5760" w:hanging="360"/>
      </w:pPr>
    </w:lvl>
    <w:lvl w:ilvl="8" w:tplc="ED406B12">
      <w:start w:val="1"/>
      <w:numFmt w:val="lowerRoman"/>
      <w:lvlText w:val="%9."/>
      <w:lvlJc w:val="right"/>
      <w:pPr>
        <w:ind w:left="6480" w:hanging="180"/>
      </w:pPr>
    </w:lvl>
  </w:abstractNum>
  <w:abstractNum w:abstractNumId="1" w15:restartNumberingAfterBreak="0">
    <w:nsid w:val="27216523"/>
    <w:multiLevelType w:val="hybridMultilevel"/>
    <w:tmpl w:val="1AD24B0A"/>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282C9A"/>
    <w:multiLevelType w:val="hybridMultilevel"/>
    <w:tmpl w:val="B3B4A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2B71"/>
    <w:rsid w:val="00003F95"/>
    <w:rsid w:val="00004263"/>
    <w:rsid w:val="00012C26"/>
    <w:rsid w:val="00013744"/>
    <w:rsid w:val="000160C3"/>
    <w:rsid w:val="000256DA"/>
    <w:rsid w:val="00032D3B"/>
    <w:rsid w:val="00053499"/>
    <w:rsid w:val="0005558D"/>
    <w:rsid w:val="000618DB"/>
    <w:rsid w:val="000734C5"/>
    <w:rsid w:val="000750D0"/>
    <w:rsid w:val="00076297"/>
    <w:rsid w:val="00076D0D"/>
    <w:rsid w:val="000A5B47"/>
    <w:rsid w:val="000B3CC3"/>
    <w:rsid w:val="000B5445"/>
    <w:rsid w:val="000C1BCF"/>
    <w:rsid w:val="000D04FD"/>
    <w:rsid w:val="000E0FD9"/>
    <w:rsid w:val="00100BC3"/>
    <w:rsid w:val="00100BDC"/>
    <w:rsid w:val="00105CCD"/>
    <w:rsid w:val="001108D4"/>
    <w:rsid w:val="0011197B"/>
    <w:rsid w:val="00112AF2"/>
    <w:rsid w:val="0011626E"/>
    <w:rsid w:val="00123D02"/>
    <w:rsid w:val="00124C8B"/>
    <w:rsid w:val="001374B0"/>
    <w:rsid w:val="00140B62"/>
    <w:rsid w:val="00145A5C"/>
    <w:rsid w:val="00154011"/>
    <w:rsid w:val="001620FC"/>
    <w:rsid w:val="0017033C"/>
    <w:rsid w:val="00182F04"/>
    <w:rsid w:val="0019082D"/>
    <w:rsid w:val="00190B2B"/>
    <w:rsid w:val="001919C2"/>
    <w:rsid w:val="00194B51"/>
    <w:rsid w:val="001951E2"/>
    <w:rsid w:val="0019570E"/>
    <w:rsid w:val="001A14AC"/>
    <w:rsid w:val="001A2459"/>
    <w:rsid w:val="001C020C"/>
    <w:rsid w:val="001D49D8"/>
    <w:rsid w:val="001D56D6"/>
    <w:rsid w:val="001E1094"/>
    <w:rsid w:val="0020463E"/>
    <w:rsid w:val="002049BE"/>
    <w:rsid w:val="00206747"/>
    <w:rsid w:val="00206FD5"/>
    <w:rsid w:val="00207563"/>
    <w:rsid w:val="00211AF5"/>
    <w:rsid w:val="00214F01"/>
    <w:rsid w:val="002168CD"/>
    <w:rsid w:val="00220547"/>
    <w:rsid w:val="0022158D"/>
    <w:rsid w:val="002267E3"/>
    <w:rsid w:val="00226F3A"/>
    <w:rsid w:val="002276CC"/>
    <w:rsid w:val="002427E6"/>
    <w:rsid w:val="00243EB8"/>
    <w:rsid w:val="0024630A"/>
    <w:rsid w:val="00252556"/>
    <w:rsid w:val="00255281"/>
    <w:rsid w:val="00260EAC"/>
    <w:rsid w:val="00271BC9"/>
    <w:rsid w:val="00277B09"/>
    <w:rsid w:val="00296D29"/>
    <w:rsid w:val="002A4329"/>
    <w:rsid w:val="002B011C"/>
    <w:rsid w:val="002B07F9"/>
    <w:rsid w:val="002B0B83"/>
    <w:rsid w:val="002B0FE1"/>
    <w:rsid w:val="002B7909"/>
    <w:rsid w:val="002C33AD"/>
    <w:rsid w:val="002D1B7F"/>
    <w:rsid w:val="002D37AB"/>
    <w:rsid w:val="002D3C32"/>
    <w:rsid w:val="002E1ACB"/>
    <w:rsid w:val="002E4A1C"/>
    <w:rsid w:val="002F39FE"/>
    <w:rsid w:val="00312344"/>
    <w:rsid w:val="003131A7"/>
    <w:rsid w:val="00316275"/>
    <w:rsid w:val="0032668D"/>
    <w:rsid w:val="003537FD"/>
    <w:rsid w:val="00357902"/>
    <w:rsid w:val="00357B44"/>
    <w:rsid w:val="0036474A"/>
    <w:rsid w:val="00365CE5"/>
    <w:rsid w:val="003745FA"/>
    <w:rsid w:val="00384A8C"/>
    <w:rsid w:val="0039018C"/>
    <w:rsid w:val="0039081A"/>
    <w:rsid w:val="003961AA"/>
    <w:rsid w:val="00397123"/>
    <w:rsid w:val="00397C74"/>
    <w:rsid w:val="003B31FF"/>
    <w:rsid w:val="003D547B"/>
    <w:rsid w:val="003D772E"/>
    <w:rsid w:val="003E12A4"/>
    <w:rsid w:val="003E6F7F"/>
    <w:rsid w:val="003F0BEA"/>
    <w:rsid w:val="003F1480"/>
    <w:rsid w:val="003F5632"/>
    <w:rsid w:val="004066EE"/>
    <w:rsid w:val="00407092"/>
    <w:rsid w:val="00410DD6"/>
    <w:rsid w:val="004128BC"/>
    <w:rsid w:val="0043639C"/>
    <w:rsid w:val="00437191"/>
    <w:rsid w:val="00437336"/>
    <w:rsid w:val="00441E20"/>
    <w:rsid w:val="004442DD"/>
    <w:rsid w:val="0045149F"/>
    <w:rsid w:val="004521A4"/>
    <w:rsid w:val="00453385"/>
    <w:rsid w:val="00455C72"/>
    <w:rsid w:val="004713B8"/>
    <w:rsid w:val="00482ED1"/>
    <w:rsid w:val="004878DB"/>
    <w:rsid w:val="004916F5"/>
    <w:rsid w:val="00494EEC"/>
    <w:rsid w:val="004B16BA"/>
    <w:rsid w:val="004B65C1"/>
    <w:rsid w:val="004B746F"/>
    <w:rsid w:val="004C03D2"/>
    <w:rsid w:val="004C1778"/>
    <w:rsid w:val="004C6711"/>
    <w:rsid w:val="004D00BB"/>
    <w:rsid w:val="004D3406"/>
    <w:rsid w:val="004E0064"/>
    <w:rsid w:val="004E478A"/>
    <w:rsid w:val="004E5C05"/>
    <w:rsid w:val="00502E9A"/>
    <w:rsid w:val="00504214"/>
    <w:rsid w:val="00505DFC"/>
    <w:rsid w:val="005124BD"/>
    <w:rsid w:val="005170FB"/>
    <w:rsid w:val="00520C47"/>
    <w:rsid w:val="00521DD3"/>
    <w:rsid w:val="00524DFE"/>
    <w:rsid w:val="00526C99"/>
    <w:rsid w:val="005315D4"/>
    <w:rsid w:val="0053792A"/>
    <w:rsid w:val="0054399F"/>
    <w:rsid w:val="00546184"/>
    <w:rsid w:val="00563699"/>
    <w:rsid w:val="00570E23"/>
    <w:rsid w:val="00584AC6"/>
    <w:rsid w:val="00592F66"/>
    <w:rsid w:val="005951FB"/>
    <w:rsid w:val="005A0220"/>
    <w:rsid w:val="005C02D5"/>
    <w:rsid w:val="005C61C2"/>
    <w:rsid w:val="005D26B4"/>
    <w:rsid w:val="005D3C71"/>
    <w:rsid w:val="005D4240"/>
    <w:rsid w:val="005E02BB"/>
    <w:rsid w:val="005E06EA"/>
    <w:rsid w:val="005E0B53"/>
    <w:rsid w:val="005F690F"/>
    <w:rsid w:val="005F6BBC"/>
    <w:rsid w:val="006005A0"/>
    <w:rsid w:val="00604A5E"/>
    <w:rsid w:val="0063485B"/>
    <w:rsid w:val="0063686D"/>
    <w:rsid w:val="00637263"/>
    <w:rsid w:val="00647509"/>
    <w:rsid w:val="0065379D"/>
    <w:rsid w:val="00655915"/>
    <w:rsid w:val="00656351"/>
    <w:rsid w:val="00657D88"/>
    <w:rsid w:val="00662027"/>
    <w:rsid w:val="00664C49"/>
    <w:rsid w:val="0066763E"/>
    <w:rsid w:val="006713D5"/>
    <w:rsid w:val="006746F6"/>
    <w:rsid w:val="00680163"/>
    <w:rsid w:val="00682E64"/>
    <w:rsid w:val="00685605"/>
    <w:rsid w:val="006877F2"/>
    <w:rsid w:val="006A224F"/>
    <w:rsid w:val="006B665F"/>
    <w:rsid w:val="006C2D95"/>
    <w:rsid w:val="006D60C9"/>
    <w:rsid w:val="006E233B"/>
    <w:rsid w:val="006E3196"/>
    <w:rsid w:val="006E3AC5"/>
    <w:rsid w:val="006E3BB6"/>
    <w:rsid w:val="006E680B"/>
    <w:rsid w:val="00705BF7"/>
    <w:rsid w:val="00712F6E"/>
    <w:rsid w:val="0071318E"/>
    <w:rsid w:val="00713225"/>
    <w:rsid w:val="0072BDCE"/>
    <w:rsid w:val="007326F2"/>
    <w:rsid w:val="00740607"/>
    <w:rsid w:val="007447C0"/>
    <w:rsid w:val="007447DA"/>
    <w:rsid w:val="007506C8"/>
    <w:rsid w:val="00750C6E"/>
    <w:rsid w:val="007511B0"/>
    <w:rsid w:val="007566C8"/>
    <w:rsid w:val="00761736"/>
    <w:rsid w:val="00761BC1"/>
    <w:rsid w:val="007778EB"/>
    <w:rsid w:val="00777B14"/>
    <w:rsid w:val="00786BD6"/>
    <w:rsid w:val="007A16B0"/>
    <w:rsid w:val="007B4741"/>
    <w:rsid w:val="007C019D"/>
    <w:rsid w:val="007C1DB4"/>
    <w:rsid w:val="007D18F4"/>
    <w:rsid w:val="007D3239"/>
    <w:rsid w:val="007D4695"/>
    <w:rsid w:val="007E4D49"/>
    <w:rsid w:val="007E5C10"/>
    <w:rsid w:val="00805DBF"/>
    <w:rsid w:val="00815F8D"/>
    <w:rsid w:val="008227E1"/>
    <w:rsid w:val="008242BE"/>
    <w:rsid w:val="00834C70"/>
    <w:rsid w:val="00850371"/>
    <w:rsid w:val="008613EF"/>
    <w:rsid w:val="00863014"/>
    <w:rsid w:val="00873644"/>
    <w:rsid w:val="00875C9F"/>
    <w:rsid w:val="00882C02"/>
    <w:rsid w:val="00883888"/>
    <w:rsid w:val="008846F6"/>
    <w:rsid w:val="008939B5"/>
    <w:rsid w:val="008A2B98"/>
    <w:rsid w:val="008A7A0F"/>
    <w:rsid w:val="008A7BE4"/>
    <w:rsid w:val="008B59B7"/>
    <w:rsid w:val="008C00AC"/>
    <w:rsid w:val="008C068E"/>
    <w:rsid w:val="008C3A5C"/>
    <w:rsid w:val="008D36DB"/>
    <w:rsid w:val="008E0E07"/>
    <w:rsid w:val="008E4E97"/>
    <w:rsid w:val="008F2B2C"/>
    <w:rsid w:val="0090780A"/>
    <w:rsid w:val="009123C9"/>
    <w:rsid w:val="00913243"/>
    <w:rsid w:val="009204BD"/>
    <w:rsid w:val="0092138E"/>
    <w:rsid w:val="00935F83"/>
    <w:rsid w:val="00940E5D"/>
    <w:rsid w:val="00957BBC"/>
    <w:rsid w:val="00962BFD"/>
    <w:rsid w:val="0096529F"/>
    <w:rsid w:val="009673E1"/>
    <w:rsid w:val="00970DF4"/>
    <w:rsid w:val="00973B1D"/>
    <w:rsid w:val="0097406D"/>
    <w:rsid w:val="00981BD0"/>
    <w:rsid w:val="009877D7"/>
    <w:rsid w:val="00990481"/>
    <w:rsid w:val="009A1E65"/>
    <w:rsid w:val="009A1FCF"/>
    <w:rsid w:val="009B6550"/>
    <w:rsid w:val="009C57D8"/>
    <w:rsid w:val="009C75A4"/>
    <w:rsid w:val="009D0BDB"/>
    <w:rsid w:val="009D26FB"/>
    <w:rsid w:val="009D37C3"/>
    <w:rsid w:val="009D3E45"/>
    <w:rsid w:val="009D6E36"/>
    <w:rsid w:val="009E7CDC"/>
    <w:rsid w:val="009F1F76"/>
    <w:rsid w:val="009F244D"/>
    <w:rsid w:val="009F3512"/>
    <w:rsid w:val="00A00E34"/>
    <w:rsid w:val="00A06018"/>
    <w:rsid w:val="00A1287D"/>
    <w:rsid w:val="00A25004"/>
    <w:rsid w:val="00A27B35"/>
    <w:rsid w:val="00A31A40"/>
    <w:rsid w:val="00A33AE9"/>
    <w:rsid w:val="00A33E56"/>
    <w:rsid w:val="00A353D5"/>
    <w:rsid w:val="00A36F05"/>
    <w:rsid w:val="00A415ED"/>
    <w:rsid w:val="00A416EB"/>
    <w:rsid w:val="00A4376A"/>
    <w:rsid w:val="00A486EB"/>
    <w:rsid w:val="00A66CBF"/>
    <w:rsid w:val="00A66CC5"/>
    <w:rsid w:val="00A70050"/>
    <w:rsid w:val="00A74F7D"/>
    <w:rsid w:val="00A85F59"/>
    <w:rsid w:val="00A86171"/>
    <w:rsid w:val="00A902DA"/>
    <w:rsid w:val="00AA66B1"/>
    <w:rsid w:val="00AA6A67"/>
    <w:rsid w:val="00AB224C"/>
    <w:rsid w:val="00AB4FFA"/>
    <w:rsid w:val="00AB61D7"/>
    <w:rsid w:val="00AB786F"/>
    <w:rsid w:val="00AD6F41"/>
    <w:rsid w:val="00B0291B"/>
    <w:rsid w:val="00B02AC9"/>
    <w:rsid w:val="00B06814"/>
    <w:rsid w:val="00B1183B"/>
    <w:rsid w:val="00B174D7"/>
    <w:rsid w:val="00B25B78"/>
    <w:rsid w:val="00B3047F"/>
    <w:rsid w:val="00B3059A"/>
    <w:rsid w:val="00B321DD"/>
    <w:rsid w:val="00B32786"/>
    <w:rsid w:val="00B32F4C"/>
    <w:rsid w:val="00B35BF3"/>
    <w:rsid w:val="00B5052A"/>
    <w:rsid w:val="00B51FFC"/>
    <w:rsid w:val="00B55F33"/>
    <w:rsid w:val="00B6741B"/>
    <w:rsid w:val="00B81F6F"/>
    <w:rsid w:val="00B862C3"/>
    <w:rsid w:val="00B961D8"/>
    <w:rsid w:val="00BA57E3"/>
    <w:rsid w:val="00BA7D7B"/>
    <w:rsid w:val="00BB1581"/>
    <w:rsid w:val="00BC0945"/>
    <w:rsid w:val="00BC21C5"/>
    <w:rsid w:val="00BD322A"/>
    <w:rsid w:val="00BD35ED"/>
    <w:rsid w:val="00BE1DB3"/>
    <w:rsid w:val="00BE6620"/>
    <w:rsid w:val="00BE6849"/>
    <w:rsid w:val="00BF5FA7"/>
    <w:rsid w:val="00C043F0"/>
    <w:rsid w:val="00C43DF4"/>
    <w:rsid w:val="00C64116"/>
    <w:rsid w:val="00C64C20"/>
    <w:rsid w:val="00C72D66"/>
    <w:rsid w:val="00C734EE"/>
    <w:rsid w:val="00C77DA4"/>
    <w:rsid w:val="00C80CD7"/>
    <w:rsid w:val="00C97ABC"/>
    <w:rsid w:val="00CA5CE3"/>
    <w:rsid w:val="00CC485D"/>
    <w:rsid w:val="00CD4DCC"/>
    <w:rsid w:val="00CE3E80"/>
    <w:rsid w:val="00CF2E2D"/>
    <w:rsid w:val="00CF4455"/>
    <w:rsid w:val="00D01C6C"/>
    <w:rsid w:val="00D10D3E"/>
    <w:rsid w:val="00D16D89"/>
    <w:rsid w:val="00D3502F"/>
    <w:rsid w:val="00D35F71"/>
    <w:rsid w:val="00D41A41"/>
    <w:rsid w:val="00D43E57"/>
    <w:rsid w:val="00D44025"/>
    <w:rsid w:val="00D47837"/>
    <w:rsid w:val="00D53A04"/>
    <w:rsid w:val="00D774C3"/>
    <w:rsid w:val="00D81984"/>
    <w:rsid w:val="00D834AF"/>
    <w:rsid w:val="00D96F62"/>
    <w:rsid w:val="00DB45EE"/>
    <w:rsid w:val="00DB7B81"/>
    <w:rsid w:val="00DC18DC"/>
    <w:rsid w:val="00DC18F6"/>
    <w:rsid w:val="00DE3FB9"/>
    <w:rsid w:val="00DE3FD3"/>
    <w:rsid w:val="00DE562A"/>
    <w:rsid w:val="00DF2E54"/>
    <w:rsid w:val="00DF62AD"/>
    <w:rsid w:val="00DF64D7"/>
    <w:rsid w:val="00E01A09"/>
    <w:rsid w:val="00E03A13"/>
    <w:rsid w:val="00E046AB"/>
    <w:rsid w:val="00E1156C"/>
    <w:rsid w:val="00E15719"/>
    <w:rsid w:val="00E23CCC"/>
    <w:rsid w:val="00E2477F"/>
    <w:rsid w:val="00E26B4C"/>
    <w:rsid w:val="00E27DB8"/>
    <w:rsid w:val="00E37C5D"/>
    <w:rsid w:val="00E37DA2"/>
    <w:rsid w:val="00E43D12"/>
    <w:rsid w:val="00E525A6"/>
    <w:rsid w:val="00E5458A"/>
    <w:rsid w:val="00E61371"/>
    <w:rsid w:val="00E7027C"/>
    <w:rsid w:val="00E7764A"/>
    <w:rsid w:val="00E77F77"/>
    <w:rsid w:val="00E821DF"/>
    <w:rsid w:val="00E86B32"/>
    <w:rsid w:val="00E90D9A"/>
    <w:rsid w:val="00E9252D"/>
    <w:rsid w:val="00EB4EF0"/>
    <w:rsid w:val="00EB5015"/>
    <w:rsid w:val="00EC044C"/>
    <w:rsid w:val="00EC324D"/>
    <w:rsid w:val="00EE4B8E"/>
    <w:rsid w:val="00EF008D"/>
    <w:rsid w:val="00EF745E"/>
    <w:rsid w:val="00F12B65"/>
    <w:rsid w:val="00F1449A"/>
    <w:rsid w:val="00F165B3"/>
    <w:rsid w:val="00F222A6"/>
    <w:rsid w:val="00F242AA"/>
    <w:rsid w:val="00F450C2"/>
    <w:rsid w:val="00F47A09"/>
    <w:rsid w:val="00F63C81"/>
    <w:rsid w:val="00F77C41"/>
    <w:rsid w:val="00F803FA"/>
    <w:rsid w:val="00F94139"/>
    <w:rsid w:val="00F948BA"/>
    <w:rsid w:val="00FA37DC"/>
    <w:rsid w:val="00FA3D14"/>
    <w:rsid w:val="00FA5563"/>
    <w:rsid w:val="00FB66D9"/>
    <w:rsid w:val="00FC4763"/>
    <w:rsid w:val="00FD0A41"/>
    <w:rsid w:val="00FE54B3"/>
    <w:rsid w:val="00FE60C0"/>
    <w:rsid w:val="00FF107F"/>
    <w:rsid w:val="014D2DC1"/>
    <w:rsid w:val="0173CCF1"/>
    <w:rsid w:val="017E4683"/>
    <w:rsid w:val="01F7B5DE"/>
    <w:rsid w:val="031A16E4"/>
    <w:rsid w:val="03221B60"/>
    <w:rsid w:val="0323E204"/>
    <w:rsid w:val="03485B83"/>
    <w:rsid w:val="03689E9D"/>
    <w:rsid w:val="03B39009"/>
    <w:rsid w:val="03E569CE"/>
    <w:rsid w:val="05B9C574"/>
    <w:rsid w:val="066260EF"/>
    <w:rsid w:val="06BCED81"/>
    <w:rsid w:val="06C45634"/>
    <w:rsid w:val="06DAE82B"/>
    <w:rsid w:val="071461D7"/>
    <w:rsid w:val="0729FD01"/>
    <w:rsid w:val="074A53EF"/>
    <w:rsid w:val="0827DD4F"/>
    <w:rsid w:val="086FFB11"/>
    <w:rsid w:val="090A027C"/>
    <w:rsid w:val="092BD99C"/>
    <w:rsid w:val="09895868"/>
    <w:rsid w:val="09A5296F"/>
    <w:rsid w:val="09C533DC"/>
    <w:rsid w:val="09EF316E"/>
    <w:rsid w:val="0A48386E"/>
    <w:rsid w:val="0B8EA9F2"/>
    <w:rsid w:val="0B905EA4"/>
    <w:rsid w:val="0B97C757"/>
    <w:rsid w:val="0BBA848E"/>
    <w:rsid w:val="0BE7C522"/>
    <w:rsid w:val="0BF3BB94"/>
    <w:rsid w:val="0C637A5E"/>
    <w:rsid w:val="0C856A9E"/>
    <w:rsid w:val="0C8AF95D"/>
    <w:rsid w:val="0D3A4E31"/>
    <w:rsid w:val="0F0BCB0F"/>
    <w:rsid w:val="0F3F0AB9"/>
    <w:rsid w:val="0F6486C9"/>
    <w:rsid w:val="0F8E4DB6"/>
    <w:rsid w:val="0F9B1B20"/>
    <w:rsid w:val="0FAE58CD"/>
    <w:rsid w:val="103FF3CB"/>
    <w:rsid w:val="1042EC59"/>
    <w:rsid w:val="10559983"/>
    <w:rsid w:val="1072F400"/>
    <w:rsid w:val="10AECED2"/>
    <w:rsid w:val="10D75D87"/>
    <w:rsid w:val="1116BD51"/>
    <w:rsid w:val="1136EB81"/>
    <w:rsid w:val="11E0ECCA"/>
    <w:rsid w:val="11F76497"/>
    <w:rsid w:val="12078DAE"/>
    <w:rsid w:val="132DAEA2"/>
    <w:rsid w:val="134BCE32"/>
    <w:rsid w:val="13DC13B7"/>
    <w:rsid w:val="13F455C5"/>
    <w:rsid w:val="146E8C43"/>
    <w:rsid w:val="1489B776"/>
    <w:rsid w:val="151364EE"/>
    <w:rsid w:val="1558544D"/>
    <w:rsid w:val="1581757D"/>
    <w:rsid w:val="15C99922"/>
    <w:rsid w:val="16DAFED1"/>
    <w:rsid w:val="176725B9"/>
    <w:rsid w:val="17D2C01D"/>
    <w:rsid w:val="1848B925"/>
    <w:rsid w:val="18594FE1"/>
    <w:rsid w:val="1876CF32"/>
    <w:rsid w:val="1877D993"/>
    <w:rsid w:val="1919920C"/>
    <w:rsid w:val="1941FD66"/>
    <w:rsid w:val="199CF026"/>
    <w:rsid w:val="1A1D84F1"/>
    <w:rsid w:val="1AB8DB36"/>
    <w:rsid w:val="1AF8F8FA"/>
    <w:rsid w:val="1CA55014"/>
    <w:rsid w:val="1CFCC1B0"/>
    <w:rsid w:val="1CFF4FAA"/>
    <w:rsid w:val="1D29EE13"/>
    <w:rsid w:val="1D6DD05A"/>
    <w:rsid w:val="1D72886F"/>
    <w:rsid w:val="1DEFF8EB"/>
    <w:rsid w:val="1E4234D7"/>
    <w:rsid w:val="1EDA1383"/>
    <w:rsid w:val="1EDE91CD"/>
    <w:rsid w:val="1EE0685A"/>
    <w:rsid w:val="1FD49337"/>
    <w:rsid w:val="20EAF1EE"/>
    <w:rsid w:val="20F222C0"/>
    <w:rsid w:val="2109D04D"/>
    <w:rsid w:val="2144A375"/>
    <w:rsid w:val="2158624C"/>
    <w:rsid w:val="21658526"/>
    <w:rsid w:val="21FF872A"/>
    <w:rsid w:val="22183390"/>
    <w:rsid w:val="22439A55"/>
    <w:rsid w:val="225D4191"/>
    <w:rsid w:val="23040ADF"/>
    <w:rsid w:val="24A14C26"/>
    <w:rsid w:val="24A71E7F"/>
    <w:rsid w:val="25302CAA"/>
    <w:rsid w:val="26144876"/>
    <w:rsid w:val="26CBFD0B"/>
    <w:rsid w:val="273B572E"/>
    <w:rsid w:val="274CCDE3"/>
    <w:rsid w:val="2754A359"/>
    <w:rsid w:val="27C6605C"/>
    <w:rsid w:val="2836470D"/>
    <w:rsid w:val="2845E9A0"/>
    <w:rsid w:val="2867CD6C"/>
    <w:rsid w:val="298825FD"/>
    <w:rsid w:val="298FFD98"/>
    <w:rsid w:val="29E6572F"/>
    <w:rsid w:val="2A332B05"/>
    <w:rsid w:val="2A7B2C42"/>
    <w:rsid w:val="2B0F1CC4"/>
    <w:rsid w:val="2BCE8C27"/>
    <w:rsid w:val="2BF322F3"/>
    <w:rsid w:val="2DCFC8DA"/>
    <w:rsid w:val="2E35A1E0"/>
    <w:rsid w:val="2EF41FBC"/>
    <w:rsid w:val="2F062CE9"/>
    <w:rsid w:val="2F5010AF"/>
    <w:rsid w:val="2F75645B"/>
    <w:rsid w:val="2F99DDDA"/>
    <w:rsid w:val="2FD17241"/>
    <w:rsid w:val="2FEA5DCC"/>
    <w:rsid w:val="303542FD"/>
    <w:rsid w:val="30567C4F"/>
    <w:rsid w:val="305F26AA"/>
    <w:rsid w:val="30A1FD4A"/>
    <w:rsid w:val="30CA0D36"/>
    <w:rsid w:val="310326EA"/>
    <w:rsid w:val="31222F2D"/>
    <w:rsid w:val="3284E988"/>
    <w:rsid w:val="3293ACD2"/>
    <w:rsid w:val="32A339FD"/>
    <w:rsid w:val="32AD051D"/>
    <w:rsid w:val="32BDFF8E"/>
    <w:rsid w:val="33091303"/>
    <w:rsid w:val="33347FA3"/>
    <w:rsid w:val="33B95C87"/>
    <w:rsid w:val="33DBA0E2"/>
    <w:rsid w:val="34054FF8"/>
    <w:rsid w:val="342271FF"/>
    <w:rsid w:val="343F0A5E"/>
    <w:rsid w:val="3448D57E"/>
    <w:rsid w:val="344E8362"/>
    <w:rsid w:val="345F4F8E"/>
    <w:rsid w:val="34A4E364"/>
    <w:rsid w:val="34F01571"/>
    <w:rsid w:val="350670E4"/>
    <w:rsid w:val="36159F70"/>
    <w:rsid w:val="3640B3C5"/>
    <w:rsid w:val="3646109A"/>
    <w:rsid w:val="364D794D"/>
    <w:rsid w:val="36A24145"/>
    <w:rsid w:val="36AEE0F5"/>
    <w:rsid w:val="3745A11A"/>
    <w:rsid w:val="37702305"/>
    <w:rsid w:val="3863DFE2"/>
    <w:rsid w:val="386BFBB8"/>
    <w:rsid w:val="386CE8EA"/>
    <w:rsid w:val="389CC14D"/>
    <w:rsid w:val="389FC071"/>
    <w:rsid w:val="38D5D352"/>
    <w:rsid w:val="38FD4F48"/>
    <w:rsid w:val="39353EBD"/>
    <w:rsid w:val="3A4AE266"/>
    <w:rsid w:val="3A890863"/>
    <w:rsid w:val="3BAC7C29"/>
    <w:rsid w:val="3CED5DEE"/>
    <w:rsid w:val="3D983405"/>
    <w:rsid w:val="3DECB8BE"/>
    <w:rsid w:val="3FA35959"/>
    <w:rsid w:val="3FD6AB06"/>
    <w:rsid w:val="401176F7"/>
    <w:rsid w:val="406D285E"/>
    <w:rsid w:val="40BA23EA"/>
    <w:rsid w:val="41A1C365"/>
    <w:rsid w:val="41AB71CB"/>
    <w:rsid w:val="4249852F"/>
    <w:rsid w:val="4255F44B"/>
    <w:rsid w:val="425E0102"/>
    <w:rsid w:val="428A21D5"/>
    <w:rsid w:val="436B3787"/>
    <w:rsid w:val="44040D91"/>
    <w:rsid w:val="44BABA9A"/>
    <w:rsid w:val="44C5CA9F"/>
    <w:rsid w:val="44C95BEA"/>
    <w:rsid w:val="457FCD5C"/>
    <w:rsid w:val="45B835AA"/>
    <w:rsid w:val="46221557"/>
    <w:rsid w:val="4654508B"/>
    <w:rsid w:val="46A668F7"/>
    <w:rsid w:val="46B1AC5F"/>
    <w:rsid w:val="46C05295"/>
    <w:rsid w:val="47F3F9A5"/>
    <w:rsid w:val="48356B64"/>
    <w:rsid w:val="48F37707"/>
    <w:rsid w:val="4916675A"/>
    <w:rsid w:val="49B8F8C2"/>
    <w:rsid w:val="4A68F3B6"/>
    <w:rsid w:val="4B2AEAC2"/>
    <w:rsid w:val="4BFEE21D"/>
    <w:rsid w:val="4C3D32A1"/>
    <w:rsid w:val="4CF18909"/>
    <w:rsid w:val="4D64394C"/>
    <w:rsid w:val="4D914BEF"/>
    <w:rsid w:val="4DC7C308"/>
    <w:rsid w:val="4EA59242"/>
    <w:rsid w:val="4EC1405E"/>
    <w:rsid w:val="4ED5DB49"/>
    <w:rsid w:val="4EFA7EB4"/>
    <w:rsid w:val="5047818C"/>
    <w:rsid w:val="505EA7A8"/>
    <w:rsid w:val="50C60023"/>
    <w:rsid w:val="5117FCC7"/>
    <w:rsid w:val="519933D1"/>
    <w:rsid w:val="5209E9A0"/>
    <w:rsid w:val="53A8509D"/>
    <w:rsid w:val="53DA81EA"/>
    <w:rsid w:val="5466D972"/>
    <w:rsid w:val="5528F56B"/>
    <w:rsid w:val="556797C8"/>
    <w:rsid w:val="561017B3"/>
    <w:rsid w:val="56A86465"/>
    <w:rsid w:val="57972757"/>
    <w:rsid w:val="58B6A9E1"/>
    <w:rsid w:val="58E3471F"/>
    <w:rsid w:val="591920B1"/>
    <w:rsid w:val="59670744"/>
    <w:rsid w:val="598CC0E6"/>
    <w:rsid w:val="59A2B682"/>
    <w:rsid w:val="59BEAD03"/>
    <w:rsid w:val="59DC8618"/>
    <w:rsid w:val="5A00354E"/>
    <w:rsid w:val="5A24AECD"/>
    <w:rsid w:val="5A8C810C"/>
    <w:rsid w:val="5A9E1784"/>
    <w:rsid w:val="5ACD6FD6"/>
    <w:rsid w:val="5C28516D"/>
    <w:rsid w:val="5C6D2725"/>
    <w:rsid w:val="5CDA5744"/>
    <w:rsid w:val="5CEF014A"/>
    <w:rsid w:val="5D108EC2"/>
    <w:rsid w:val="5D3ACA97"/>
    <w:rsid w:val="5E3CD784"/>
    <w:rsid w:val="5EAFF73B"/>
    <w:rsid w:val="6011F806"/>
    <w:rsid w:val="606F95F1"/>
    <w:rsid w:val="6084386D"/>
    <w:rsid w:val="614211F2"/>
    <w:rsid w:val="61C674CA"/>
    <w:rsid w:val="623569A8"/>
    <w:rsid w:val="6237168A"/>
    <w:rsid w:val="624722A7"/>
    <w:rsid w:val="6257C9B0"/>
    <w:rsid w:val="628B301C"/>
    <w:rsid w:val="62A4D69A"/>
    <w:rsid w:val="62F2F304"/>
    <w:rsid w:val="633A6E0A"/>
    <w:rsid w:val="635D0695"/>
    <w:rsid w:val="63EE7173"/>
    <w:rsid w:val="64276AAC"/>
    <w:rsid w:val="64BD89C4"/>
    <w:rsid w:val="64E24783"/>
    <w:rsid w:val="64E7331C"/>
    <w:rsid w:val="64FEB848"/>
    <w:rsid w:val="6500945C"/>
    <w:rsid w:val="65A1840A"/>
    <w:rsid w:val="662D5AC3"/>
    <w:rsid w:val="667E5C8A"/>
    <w:rsid w:val="66CE5A6D"/>
    <w:rsid w:val="6790220E"/>
    <w:rsid w:val="67B4EDE5"/>
    <w:rsid w:val="683769D2"/>
    <w:rsid w:val="688F9362"/>
    <w:rsid w:val="690654A7"/>
    <w:rsid w:val="69A50D58"/>
    <w:rsid w:val="69E48C38"/>
    <w:rsid w:val="6B72CE70"/>
    <w:rsid w:val="6B9C7E9E"/>
    <w:rsid w:val="6BC32D0B"/>
    <w:rsid w:val="6BDD6BF5"/>
    <w:rsid w:val="6C7BDF47"/>
    <w:rsid w:val="6CF1D67E"/>
    <w:rsid w:val="6D8F35CD"/>
    <w:rsid w:val="6DAD9BAA"/>
    <w:rsid w:val="6DAE40CA"/>
    <w:rsid w:val="6E29040D"/>
    <w:rsid w:val="6F9806EA"/>
    <w:rsid w:val="6FACFCBA"/>
    <w:rsid w:val="6FC04A8C"/>
    <w:rsid w:val="6FE12983"/>
    <w:rsid w:val="7020252B"/>
    <w:rsid w:val="70560D64"/>
    <w:rsid w:val="7086381F"/>
    <w:rsid w:val="70C84CD3"/>
    <w:rsid w:val="7109D196"/>
    <w:rsid w:val="71F7DA1F"/>
    <w:rsid w:val="72147AD0"/>
    <w:rsid w:val="7385993A"/>
    <w:rsid w:val="74668FE9"/>
    <w:rsid w:val="74F813B5"/>
    <w:rsid w:val="761B01D2"/>
    <w:rsid w:val="762F8C10"/>
    <w:rsid w:val="7652F25A"/>
    <w:rsid w:val="76723A20"/>
    <w:rsid w:val="771C22BE"/>
    <w:rsid w:val="779CA5BA"/>
    <w:rsid w:val="77E57AA7"/>
    <w:rsid w:val="7813D346"/>
    <w:rsid w:val="784E58E8"/>
    <w:rsid w:val="78C4D81C"/>
    <w:rsid w:val="795DC8DD"/>
    <w:rsid w:val="79844836"/>
    <w:rsid w:val="79DE6A78"/>
    <w:rsid w:val="79E0E795"/>
    <w:rsid w:val="7A7BC447"/>
    <w:rsid w:val="7B7B0DB9"/>
    <w:rsid w:val="7B7FCFF9"/>
    <w:rsid w:val="7B85F9AA"/>
    <w:rsid w:val="7B876A90"/>
    <w:rsid w:val="7C21D95A"/>
    <w:rsid w:val="7C44688B"/>
    <w:rsid w:val="7C60B371"/>
    <w:rsid w:val="7D10AE65"/>
    <w:rsid w:val="7D219CC2"/>
    <w:rsid w:val="7D6644B6"/>
    <w:rsid w:val="7E7B9037"/>
    <w:rsid w:val="7EAC7EC6"/>
    <w:rsid w:val="7EBD9A6C"/>
    <w:rsid w:val="7EFB0015"/>
    <w:rsid w:val="7F2BD5BF"/>
    <w:rsid w:val="7FADFB53"/>
    <w:rsid w:val="7FEC4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15CD0"/>
  <w15:chartTrackingRefBased/>
  <w15:docId w15:val="{D53C8F2C-37F9-451E-A621-DAF94E5B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2">
    <w:name w:val="heading 2"/>
    <w:basedOn w:val="Normal"/>
    <w:next w:val="Normal"/>
    <w:link w:val="Ttulo2Car"/>
    <w:uiPriority w:val="9"/>
    <w:unhideWhenUsed/>
    <w:qFormat/>
    <w:rsid w:val="002E4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0" w:line="360" w:lineRule="auto"/>
      <w:jc w:val="both"/>
    </w:pPr>
    <w:rPr>
      <w:rFonts w:ascii="Arial" w:eastAsia="Times New Roman" w:hAnsi="Arial"/>
      <w:sz w:val="26"/>
      <w:szCs w:val="20"/>
      <w:lang w:val="es-ES_tradnl" w:eastAsia="x-none"/>
    </w:rPr>
  </w:style>
  <w:style w:type="paragraph" w:customStyle="1" w:styleId="Puesto">
    <w:name w:val="Puesto"/>
    <w:basedOn w:val="Normal"/>
    <w:qFormat/>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CarCar7">
    <w:name w:val="Car Car7"/>
    <w:rPr>
      <w:rFonts w:ascii="Arial" w:hAnsi="Arial"/>
      <w:sz w:val="26"/>
      <w:lang w:val="es-ES_tradnl" w:eastAsia="x-none" w:bidi="ar-SA"/>
    </w:rPr>
  </w:style>
  <w:style w:type="character" w:customStyle="1" w:styleId="CarCar5">
    <w:name w:val="Car Car5"/>
    <w:rPr>
      <w:rFonts w:ascii="Calibri" w:eastAsia="Calibri" w:hAnsi="Calibri"/>
      <w:sz w:val="22"/>
      <w:szCs w:val="22"/>
      <w:lang w:val="es-CO" w:eastAsia="en-US" w:bidi="ar-SA"/>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eastAsia="x-none"/>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uiPriority w:val="99"/>
    <w:semiHidden/>
    <w:unhideWhenUsed/>
    <w:rsid w:val="00437336"/>
    <w:rPr>
      <w:sz w:val="20"/>
      <w:szCs w:val="20"/>
    </w:rPr>
  </w:style>
  <w:style w:type="character" w:customStyle="1" w:styleId="TextonotapieCar">
    <w:name w:val="Texto nota pie Car"/>
    <w:link w:val="Textonotapie"/>
    <w:uiPriority w:val="99"/>
    <w:semiHidden/>
    <w:rsid w:val="00437336"/>
    <w:rPr>
      <w:rFonts w:ascii="Calibri" w:eastAsia="Calibri" w:hAnsi="Calibri"/>
      <w:lang w:val="es-CO" w:eastAsia="en-US"/>
    </w:rPr>
  </w:style>
  <w:style w:type="character" w:styleId="Refdenotaalpie">
    <w:name w:val="footnote reference"/>
    <w:uiPriority w:val="99"/>
    <w:semiHidden/>
    <w:unhideWhenUsed/>
    <w:rsid w:val="00437336"/>
    <w:rPr>
      <w:vertAlign w:val="superscript"/>
    </w:rPr>
  </w:style>
  <w:style w:type="character" w:customStyle="1" w:styleId="UnresolvedMention">
    <w:name w:val="Unresolved Mention"/>
    <w:uiPriority w:val="99"/>
    <w:semiHidden/>
    <w:unhideWhenUsed/>
    <w:rsid w:val="00B55F33"/>
    <w:rPr>
      <w:color w:val="605E5C"/>
      <w:shd w:val="clear" w:color="auto" w:fill="E1DFDD"/>
    </w:r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eastAsia="en-US"/>
    </w:rPr>
  </w:style>
  <w:style w:type="character" w:styleId="Refdecomentario">
    <w:name w:val="annotation reference"/>
    <w:basedOn w:val="Fuentedeprrafopredeter"/>
    <w:uiPriority w:val="99"/>
    <w:semiHidden/>
    <w:unhideWhenUsed/>
    <w:rPr>
      <w:sz w:val="16"/>
      <w:szCs w:val="16"/>
    </w:rPr>
  </w:style>
  <w:style w:type="character" w:customStyle="1" w:styleId="Ttulo2Car">
    <w:name w:val="Título 2 Car"/>
    <w:basedOn w:val="Fuentedeprrafopredeter"/>
    <w:link w:val="Ttulo2"/>
    <w:uiPriority w:val="9"/>
    <w:rsid w:val="002E4A1C"/>
    <w:rPr>
      <w:rFonts w:asciiTheme="majorHAnsi" w:eastAsiaTheme="majorEastAsia" w:hAnsiTheme="majorHAnsi" w:cstheme="majorBidi"/>
      <w:color w:val="2F5496" w:themeColor="accent1" w:themeShade="BF"/>
      <w:sz w:val="26"/>
      <w:szCs w:val="26"/>
      <w:lang w:eastAsia="en-US"/>
    </w:rPr>
  </w:style>
  <w:style w:type="paragraph" w:customStyle="1" w:styleId="paragraph">
    <w:name w:val="paragraph"/>
    <w:basedOn w:val="Normal"/>
    <w:rsid w:val="00981BD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981BD0"/>
  </w:style>
  <w:style w:type="paragraph" w:styleId="Asuntodelcomentario">
    <w:name w:val="annotation subject"/>
    <w:basedOn w:val="Textocomentario"/>
    <w:next w:val="Textocomentario"/>
    <w:link w:val="AsuntodelcomentarioCar"/>
    <w:uiPriority w:val="99"/>
    <w:semiHidden/>
    <w:unhideWhenUsed/>
    <w:rsid w:val="00B5052A"/>
    <w:rPr>
      <w:b/>
      <w:bCs/>
    </w:rPr>
  </w:style>
  <w:style w:type="character" w:customStyle="1" w:styleId="AsuntodelcomentarioCar">
    <w:name w:val="Asunto del comentario Car"/>
    <w:basedOn w:val="TextocomentarioCar"/>
    <w:link w:val="Asuntodelcomentario"/>
    <w:uiPriority w:val="99"/>
    <w:semiHidden/>
    <w:rsid w:val="00B5052A"/>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ficacionesjudiciales@colpensiones.gov.co" TargetMode="External"/><Relationship Id="rId5" Type="http://schemas.openxmlformats.org/officeDocument/2006/relationships/numbering" Target="numbering.xml"/><Relationship Id="rId15" Type="http://schemas.openxmlformats.org/officeDocument/2006/relationships/theme" Target="theme/theme1.xml"/><Relationship Id="Rb53e2e5a46294a3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8928-A6D7-4B1F-A5A5-ABFC075F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9605D-3CA1-44A3-A073-C71A92779EF7}">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2D04F9E1-B091-40CD-9A03-FC2DACD3B328}">
  <ds:schemaRefs>
    <ds:schemaRef ds:uri="http://schemas.microsoft.com/sharepoint/v3/contenttype/forms"/>
  </ds:schemaRefs>
</ds:datastoreItem>
</file>

<file path=customXml/itemProps4.xml><?xml version="1.0" encoding="utf-8"?>
<ds:datastoreItem xmlns:ds="http://schemas.openxmlformats.org/officeDocument/2006/customXml" ds:itemID="{604BC044-373F-4141-B1F2-30EA13DF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2393</Words>
  <Characters>13642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14</cp:revision>
  <cp:lastPrinted>2018-11-14T21:13:00Z</cp:lastPrinted>
  <dcterms:created xsi:type="dcterms:W3CDTF">2023-10-09T20:04:00Z</dcterms:created>
  <dcterms:modified xsi:type="dcterms:W3CDTF">2023-11-29T13:18:00Z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0x0101000960E13D9074E745A60DDE426959B826</vt:lpwstr>
  </property>
</Properties>
</file>