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8FDE" w14:textId="77777777" w:rsidR="009F039A" w:rsidRPr="0002761B" w:rsidRDefault="009F039A" w:rsidP="009F039A">
      <w:pPr>
        <w:spacing w:after="0" w:line="240" w:lineRule="auto"/>
        <w:jc w:val="both"/>
        <w:rPr>
          <w:rFonts w:ascii="Arial" w:eastAsia="Times New Roman" w:hAnsi="Arial" w:cs="Arial"/>
          <w:sz w:val="20"/>
          <w:szCs w:val="20"/>
          <w:lang w:val="es-419" w:eastAsia="es-ES"/>
        </w:rPr>
      </w:pPr>
      <w:bookmarkStart w:id="0" w:name="_Hlk145427925"/>
      <w:bookmarkStart w:id="1" w:name="_Hlk147841403"/>
      <w:r w:rsidRPr="0002761B">
        <w:rPr>
          <w:rFonts w:ascii="Arial" w:eastAsia="Times New Roman" w:hAnsi="Arial" w:cs="Arial"/>
          <w:b/>
          <w:bCs/>
          <w:iCs/>
          <w:sz w:val="20"/>
          <w:szCs w:val="20"/>
          <w:lang w:val="es-419" w:eastAsia="fr-FR"/>
        </w:rPr>
        <w:t>INEFICACIA TRASLADO DE RÉGIMEN PENSIONAL / DEBER DE INFORMACIÓN DE LAS AFP</w:t>
      </w:r>
    </w:p>
    <w:p w14:paraId="24E129B1" w14:textId="77777777" w:rsidR="009F039A" w:rsidRPr="0002761B" w:rsidRDefault="009F039A" w:rsidP="009F039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6D09304F" w14:textId="77777777" w:rsidR="009F039A" w:rsidRPr="0002761B" w:rsidRDefault="009F039A" w:rsidP="009F039A">
      <w:pPr>
        <w:spacing w:after="0" w:line="240" w:lineRule="auto"/>
        <w:jc w:val="both"/>
        <w:rPr>
          <w:rFonts w:ascii="Arial" w:eastAsia="Times New Roman" w:hAnsi="Arial" w:cs="Arial"/>
          <w:sz w:val="20"/>
          <w:szCs w:val="20"/>
          <w:lang w:val="es-419" w:eastAsia="es-ES"/>
        </w:rPr>
      </w:pPr>
    </w:p>
    <w:p w14:paraId="148F2BB5" w14:textId="77777777" w:rsidR="009F039A" w:rsidRPr="0002761B" w:rsidRDefault="009F039A" w:rsidP="009F039A">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538C6C89" w14:textId="77777777" w:rsidR="009F039A" w:rsidRPr="0002761B" w:rsidRDefault="009F039A" w:rsidP="009F039A">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4D2C9CEF" w14:textId="77777777" w:rsidR="009F039A" w:rsidRPr="0002761B" w:rsidRDefault="009F039A" w:rsidP="009F039A">
      <w:pPr>
        <w:spacing w:after="0" w:line="240" w:lineRule="auto"/>
        <w:jc w:val="both"/>
        <w:rPr>
          <w:rFonts w:ascii="Arial" w:eastAsia="Times New Roman" w:hAnsi="Arial" w:cs="Arial"/>
          <w:sz w:val="20"/>
          <w:szCs w:val="20"/>
          <w:lang w:val="es-419" w:eastAsia="es-ES"/>
        </w:rPr>
      </w:pPr>
    </w:p>
    <w:p w14:paraId="438D5C82" w14:textId="77777777" w:rsidR="009F039A" w:rsidRPr="0002761B" w:rsidRDefault="009F039A" w:rsidP="009F039A">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2122BF58" w14:textId="77777777" w:rsidR="009F039A" w:rsidRDefault="009F039A" w:rsidP="009F039A">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4D135DD2" w14:textId="77777777" w:rsidR="009F039A" w:rsidRDefault="009F039A" w:rsidP="009F039A">
      <w:pPr>
        <w:spacing w:after="0" w:line="240" w:lineRule="auto"/>
        <w:jc w:val="both"/>
        <w:rPr>
          <w:rFonts w:ascii="Arial" w:eastAsia="Times New Roman" w:hAnsi="Arial" w:cs="Arial"/>
          <w:sz w:val="20"/>
          <w:szCs w:val="20"/>
          <w:lang w:val="es-ES" w:eastAsia="es-ES"/>
        </w:rPr>
      </w:pPr>
    </w:p>
    <w:p w14:paraId="7B032CBC" w14:textId="77777777" w:rsidR="009F039A" w:rsidRDefault="009F039A" w:rsidP="009F039A">
      <w:pPr>
        <w:spacing w:after="0" w:line="240" w:lineRule="auto"/>
        <w:jc w:val="both"/>
        <w:rPr>
          <w:rFonts w:ascii="Arial" w:eastAsia="Times New Roman" w:hAnsi="Arial" w:cs="Arial"/>
          <w:sz w:val="20"/>
          <w:szCs w:val="20"/>
          <w:lang w:val="es-ES" w:eastAsia="es-ES"/>
        </w:rPr>
      </w:pPr>
    </w:p>
    <w:p w14:paraId="43D81445" w14:textId="77777777" w:rsidR="009F039A" w:rsidRPr="0002761B" w:rsidRDefault="009F039A" w:rsidP="009F039A">
      <w:pPr>
        <w:spacing w:after="0" w:line="240" w:lineRule="auto"/>
        <w:jc w:val="both"/>
        <w:rPr>
          <w:rFonts w:ascii="Arial" w:eastAsia="Times New Roman" w:hAnsi="Arial" w:cs="Arial"/>
          <w:sz w:val="20"/>
          <w:szCs w:val="20"/>
          <w:lang w:val="es-ES" w:eastAsia="es-ES"/>
        </w:rPr>
      </w:pPr>
    </w:p>
    <w:bookmarkEnd w:id="0"/>
    <w:p w14:paraId="538E6B2A" w14:textId="77777777" w:rsidR="009F039A" w:rsidRPr="00BB5833" w:rsidRDefault="009F039A" w:rsidP="009F039A">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19B20AC5" w14:textId="77777777" w:rsidR="009F039A" w:rsidRPr="00BB5833" w:rsidRDefault="009F039A" w:rsidP="009F039A">
      <w:pPr>
        <w:spacing w:after="0"/>
        <w:jc w:val="center"/>
        <w:rPr>
          <w:rFonts w:ascii="Arial" w:hAnsi="Arial" w:cs="Arial"/>
          <w:b/>
          <w:sz w:val="24"/>
          <w:szCs w:val="24"/>
        </w:rPr>
      </w:pPr>
      <w:r w:rsidRPr="00BB5833">
        <w:rPr>
          <w:rFonts w:ascii="Arial" w:hAnsi="Arial" w:cs="Arial"/>
          <w:b/>
          <w:sz w:val="24"/>
          <w:szCs w:val="24"/>
        </w:rPr>
        <w:t>SALA LABORAL</w:t>
      </w:r>
    </w:p>
    <w:p w14:paraId="5E53D93E" w14:textId="77777777" w:rsidR="009F039A" w:rsidRPr="00BB5833" w:rsidRDefault="009F039A" w:rsidP="009F039A">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51C209C5" w14:textId="77777777" w:rsidR="009F039A" w:rsidRPr="007534A1" w:rsidRDefault="009F039A" w:rsidP="009F039A">
      <w:pPr>
        <w:spacing w:after="0"/>
        <w:rPr>
          <w:rFonts w:ascii="Arial" w:hAnsi="Arial" w:cs="Arial"/>
          <w:sz w:val="24"/>
          <w:szCs w:val="24"/>
        </w:rPr>
      </w:pPr>
    </w:p>
    <w:p w14:paraId="75B5DDFB" w14:textId="63D1075E" w:rsidR="00AB2A97" w:rsidRPr="009F039A" w:rsidRDefault="009F039A" w:rsidP="009F039A">
      <w:pPr>
        <w:pStyle w:val="paragraph"/>
        <w:spacing w:before="0" w:beforeAutospacing="0" w:after="0" w:afterAutospacing="0" w:line="276" w:lineRule="auto"/>
        <w:jc w:val="center"/>
        <w:textAlignment w:val="baseline"/>
        <w:rPr>
          <w:rStyle w:val="normaltextrun"/>
          <w:rFonts w:ascii="Arial" w:hAnsi="Arial" w:cs="Arial"/>
          <w:bCs/>
        </w:rPr>
      </w:pPr>
      <w:r w:rsidRPr="009F039A">
        <w:rPr>
          <w:rStyle w:val="normaltextrun"/>
          <w:rFonts w:ascii="Arial" w:hAnsi="Arial" w:cs="Arial"/>
          <w:bCs/>
        </w:rPr>
        <w:t>Pereira, once de octubre de dos mil veintitrés</w:t>
      </w:r>
    </w:p>
    <w:p w14:paraId="04B9B86C" w14:textId="11560B45" w:rsidR="00D67CF0" w:rsidRPr="009F039A" w:rsidRDefault="00D67CF0" w:rsidP="009F039A">
      <w:pPr>
        <w:pStyle w:val="paragraph"/>
        <w:spacing w:before="0" w:beforeAutospacing="0" w:after="0" w:afterAutospacing="0" w:line="276" w:lineRule="auto"/>
        <w:jc w:val="center"/>
        <w:textAlignment w:val="baseline"/>
        <w:rPr>
          <w:rStyle w:val="normaltextrun"/>
          <w:rFonts w:ascii="Arial" w:hAnsi="Arial" w:cs="Arial"/>
          <w:bCs/>
        </w:rPr>
      </w:pPr>
      <w:r w:rsidRPr="009F039A">
        <w:rPr>
          <w:rStyle w:val="normaltextrun"/>
          <w:rFonts w:ascii="Arial" w:hAnsi="Arial" w:cs="Arial"/>
          <w:bCs/>
        </w:rPr>
        <w:t>Acta de Sala de Discusión No 159 de 9 de octubre de 2023</w:t>
      </w:r>
    </w:p>
    <w:bookmarkEnd w:id="1"/>
    <w:p w14:paraId="27386DCF" w14:textId="67FD265E" w:rsidR="00013639" w:rsidRPr="009F039A" w:rsidRDefault="00013639" w:rsidP="009F039A">
      <w:pPr>
        <w:pStyle w:val="paragraph"/>
        <w:spacing w:before="0" w:beforeAutospacing="0" w:after="0" w:afterAutospacing="0" w:line="276" w:lineRule="auto"/>
        <w:jc w:val="center"/>
        <w:textAlignment w:val="baseline"/>
        <w:rPr>
          <w:rFonts w:ascii="Arial" w:hAnsi="Arial" w:cs="Arial"/>
        </w:rPr>
      </w:pPr>
      <w:r w:rsidRPr="009F039A">
        <w:rPr>
          <w:rStyle w:val="eop"/>
          <w:rFonts w:ascii="Arial" w:hAnsi="Arial" w:cs="Arial"/>
        </w:rPr>
        <w:t> </w:t>
      </w:r>
    </w:p>
    <w:p w14:paraId="3FB75928" w14:textId="77777777" w:rsidR="00013639" w:rsidRPr="009F039A" w:rsidRDefault="00013639" w:rsidP="009F039A">
      <w:pPr>
        <w:pStyle w:val="paragraph"/>
        <w:spacing w:before="0" w:beforeAutospacing="0" w:after="0" w:afterAutospacing="0" w:line="276" w:lineRule="auto"/>
        <w:jc w:val="both"/>
        <w:textAlignment w:val="baseline"/>
        <w:rPr>
          <w:rFonts w:ascii="Arial" w:hAnsi="Arial" w:cs="Arial"/>
        </w:rPr>
      </w:pPr>
      <w:r w:rsidRPr="009F039A">
        <w:rPr>
          <w:rStyle w:val="eop"/>
          <w:rFonts w:ascii="Arial" w:hAnsi="Arial" w:cs="Arial"/>
        </w:rPr>
        <w:t> </w:t>
      </w:r>
    </w:p>
    <w:p w14:paraId="77E4232D" w14:textId="577C459F" w:rsidR="00013639" w:rsidRPr="009F039A" w:rsidRDefault="00013639" w:rsidP="009F039A">
      <w:pPr>
        <w:suppressAutoHyphens/>
        <w:spacing w:after="0"/>
        <w:jc w:val="both"/>
        <w:rPr>
          <w:rStyle w:val="normaltextrun"/>
          <w:rFonts w:ascii="Arial" w:hAnsi="Arial" w:cs="Arial"/>
          <w:b/>
          <w:sz w:val="24"/>
          <w:szCs w:val="24"/>
        </w:rPr>
      </w:pPr>
      <w:r w:rsidRPr="009F039A">
        <w:rPr>
          <w:rStyle w:val="normaltextrun"/>
          <w:rFonts w:ascii="Arial" w:hAnsi="Arial" w:cs="Arial"/>
          <w:sz w:val="24"/>
          <w:szCs w:val="24"/>
        </w:rPr>
        <w:t xml:space="preserve">Se resuelve el recurso de apelación interpuesto por la </w:t>
      </w:r>
      <w:r w:rsidR="00622007" w:rsidRPr="009F039A">
        <w:rPr>
          <w:rStyle w:val="normaltextrun"/>
          <w:rFonts w:ascii="Arial" w:hAnsi="Arial" w:cs="Arial"/>
          <w:b/>
          <w:sz w:val="24"/>
          <w:szCs w:val="24"/>
        </w:rPr>
        <w:t>Administradora Colombiana de Pensiones</w:t>
      </w:r>
      <w:r w:rsidR="00622007" w:rsidRPr="009F039A">
        <w:rPr>
          <w:rStyle w:val="normaltextrun"/>
          <w:rFonts w:ascii="Arial" w:hAnsi="Arial" w:cs="Arial"/>
          <w:sz w:val="24"/>
          <w:szCs w:val="24"/>
        </w:rPr>
        <w:t xml:space="preserve"> </w:t>
      </w:r>
      <w:r w:rsidRPr="009F039A">
        <w:rPr>
          <w:rStyle w:val="normaltextrun"/>
          <w:rFonts w:ascii="Arial" w:hAnsi="Arial" w:cs="Arial"/>
          <w:sz w:val="24"/>
          <w:szCs w:val="24"/>
        </w:rPr>
        <w:t xml:space="preserve">en contra de la sentencia proferida por el Juzgado Segundo Laboral del Circuito el 6 de junio de 2023, así como el grado jurisdiccional de consulta dispuesto a favor de </w:t>
      </w:r>
      <w:r w:rsidR="006607A1" w:rsidRPr="00622007">
        <w:rPr>
          <w:rStyle w:val="normaltextrun"/>
          <w:rFonts w:ascii="Arial" w:hAnsi="Arial" w:cs="Arial"/>
          <w:b/>
          <w:sz w:val="24"/>
          <w:szCs w:val="24"/>
        </w:rPr>
        <w:t>COLPENSIONES</w:t>
      </w:r>
      <w:r w:rsidRPr="00622007">
        <w:rPr>
          <w:rStyle w:val="normaltextrun"/>
          <w:rFonts w:ascii="Arial" w:hAnsi="Arial" w:cs="Arial"/>
          <w:sz w:val="24"/>
          <w:szCs w:val="24"/>
        </w:rPr>
        <w:t xml:space="preserve">, </w:t>
      </w:r>
      <w:r w:rsidRPr="009F039A">
        <w:rPr>
          <w:rStyle w:val="normaltextrun"/>
          <w:rFonts w:ascii="Arial" w:hAnsi="Arial" w:cs="Arial"/>
          <w:sz w:val="24"/>
          <w:szCs w:val="24"/>
        </w:rPr>
        <w:t xml:space="preserve">dentro del proceso </w:t>
      </w:r>
      <w:r w:rsidR="006607A1">
        <w:rPr>
          <w:rStyle w:val="normaltextrun"/>
          <w:rFonts w:ascii="Arial" w:hAnsi="Arial" w:cs="Arial"/>
          <w:b/>
          <w:sz w:val="24"/>
          <w:szCs w:val="24"/>
        </w:rPr>
        <w:t xml:space="preserve">ordinario laboral </w:t>
      </w:r>
      <w:r w:rsidRPr="009F039A">
        <w:rPr>
          <w:rStyle w:val="normaltextrun"/>
          <w:rFonts w:ascii="Arial" w:hAnsi="Arial" w:cs="Arial"/>
          <w:sz w:val="24"/>
          <w:szCs w:val="24"/>
        </w:rPr>
        <w:t xml:space="preserve">que le promueve la señora </w:t>
      </w:r>
      <w:r w:rsidR="00622007" w:rsidRPr="009F039A">
        <w:rPr>
          <w:rStyle w:val="normaltextrun"/>
          <w:rFonts w:ascii="Arial" w:hAnsi="Arial" w:cs="Arial"/>
          <w:b/>
          <w:sz w:val="24"/>
          <w:szCs w:val="24"/>
        </w:rPr>
        <w:t xml:space="preserve">Carolina Ortiz </w:t>
      </w:r>
      <w:proofErr w:type="spellStart"/>
      <w:r w:rsidR="00622007" w:rsidRPr="009F039A">
        <w:rPr>
          <w:rStyle w:val="normaltextrun"/>
          <w:rFonts w:ascii="Arial" w:hAnsi="Arial" w:cs="Arial"/>
          <w:b/>
          <w:sz w:val="24"/>
          <w:szCs w:val="24"/>
        </w:rPr>
        <w:t>Ortiz</w:t>
      </w:r>
      <w:proofErr w:type="spellEnd"/>
      <w:r w:rsidRPr="009F039A">
        <w:rPr>
          <w:rStyle w:val="normaltextrun"/>
          <w:rFonts w:ascii="Arial" w:hAnsi="Arial" w:cs="Arial"/>
          <w:sz w:val="24"/>
          <w:szCs w:val="24"/>
        </w:rPr>
        <w:t>, cuya radicación corresponde al N°</w:t>
      </w:r>
      <w:r w:rsidR="00622007">
        <w:rPr>
          <w:rStyle w:val="normaltextrun"/>
          <w:rFonts w:ascii="Arial" w:hAnsi="Arial" w:cs="Arial"/>
          <w:sz w:val="24"/>
          <w:szCs w:val="24"/>
        </w:rPr>
        <w:t xml:space="preserve"> </w:t>
      </w:r>
      <w:r w:rsidRPr="009F039A">
        <w:rPr>
          <w:rStyle w:val="normaltextrun"/>
          <w:rFonts w:ascii="Arial" w:hAnsi="Arial" w:cs="Arial"/>
          <w:sz w:val="24"/>
          <w:szCs w:val="24"/>
        </w:rPr>
        <w:t xml:space="preserve">66001310500220200024801; en el que también esta demandada la </w:t>
      </w:r>
      <w:r w:rsidRPr="00622007">
        <w:rPr>
          <w:rStyle w:val="normaltextrun"/>
          <w:rFonts w:ascii="Arial" w:hAnsi="Arial" w:cs="Arial"/>
          <w:b/>
          <w:sz w:val="24"/>
          <w:szCs w:val="24"/>
        </w:rPr>
        <w:t>AFP</w:t>
      </w:r>
      <w:r w:rsidRPr="009F039A">
        <w:rPr>
          <w:rStyle w:val="normaltextrun"/>
          <w:rFonts w:ascii="Arial" w:hAnsi="Arial" w:cs="Arial"/>
          <w:sz w:val="24"/>
          <w:szCs w:val="24"/>
        </w:rPr>
        <w:t xml:space="preserve"> </w:t>
      </w:r>
      <w:r w:rsidR="006607A1" w:rsidRPr="009F039A">
        <w:rPr>
          <w:rStyle w:val="normaltextrun"/>
          <w:rFonts w:ascii="Arial" w:hAnsi="Arial" w:cs="Arial"/>
          <w:b/>
          <w:sz w:val="24"/>
          <w:szCs w:val="24"/>
        </w:rPr>
        <w:t xml:space="preserve">Protección </w:t>
      </w:r>
      <w:r w:rsidRPr="009F039A">
        <w:rPr>
          <w:rStyle w:val="normaltextrun"/>
          <w:rFonts w:ascii="Arial" w:hAnsi="Arial" w:cs="Arial"/>
          <w:b/>
          <w:sz w:val="24"/>
          <w:szCs w:val="24"/>
        </w:rPr>
        <w:t>S.A.</w:t>
      </w:r>
    </w:p>
    <w:p w14:paraId="062678C7" w14:textId="77777777" w:rsidR="00013639" w:rsidRPr="009F039A" w:rsidRDefault="00013639" w:rsidP="009F039A">
      <w:pPr>
        <w:suppressAutoHyphens/>
        <w:spacing w:after="0"/>
        <w:jc w:val="both"/>
        <w:rPr>
          <w:rStyle w:val="normaltextrun"/>
          <w:rFonts w:ascii="Arial" w:hAnsi="Arial" w:cs="Arial"/>
          <w:sz w:val="24"/>
          <w:szCs w:val="24"/>
        </w:rPr>
      </w:pPr>
    </w:p>
    <w:p w14:paraId="4D8D7032" w14:textId="77777777" w:rsidR="00013639" w:rsidRPr="009F039A" w:rsidRDefault="00013639" w:rsidP="009F039A">
      <w:pPr>
        <w:suppressAutoHyphens/>
        <w:spacing w:after="0"/>
        <w:jc w:val="center"/>
        <w:rPr>
          <w:rStyle w:val="normaltextrun"/>
          <w:rFonts w:ascii="Arial" w:hAnsi="Arial" w:cs="Arial"/>
          <w:b/>
          <w:bCs/>
          <w:sz w:val="24"/>
          <w:szCs w:val="24"/>
        </w:rPr>
      </w:pPr>
      <w:r w:rsidRPr="009F039A">
        <w:rPr>
          <w:rStyle w:val="normaltextrun"/>
          <w:rFonts w:ascii="Arial" w:hAnsi="Arial" w:cs="Arial"/>
          <w:b/>
          <w:bCs/>
          <w:sz w:val="24"/>
          <w:szCs w:val="24"/>
        </w:rPr>
        <w:t>AUTO</w:t>
      </w:r>
    </w:p>
    <w:p w14:paraId="46160412" w14:textId="77777777" w:rsidR="00013639" w:rsidRPr="009F039A" w:rsidRDefault="00013639" w:rsidP="009F039A">
      <w:pPr>
        <w:suppressAutoHyphens/>
        <w:spacing w:after="0"/>
        <w:jc w:val="both"/>
        <w:rPr>
          <w:rStyle w:val="normaltextrun"/>
          <w:rFonts w:ascii="Arial" w:hAnsi="Arial" w:cs="Arial"/>
          <w:sz w:val="24"/>
          <w:szCs w:val="24"/>
        </w:rPr>
      </w:pPr>
    </w:p>
    <w:p w14:paraId="55A6F6DC" w14:textId="77F168FA" w:rsidR="00013639" w:rsidRPr="009F039A" w:rsidRDefault="00622007" w:rsidP="009F039A">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w:t>
      </w:r>
    </w:p>
    <w:p w14:paraId="30A0DF8C" w14:textId="77777777" w:rsidR="00013639" w:rsidRPr="009F039A" w:rsidRDefault="00013639" w:rsidP="009F039A">
      <w:pPr>
        <w:keepNext/>
        <w:spacing w:after="0"/>
        <w:outlineLvl w:val="1"/>
        <w:rPr>
          <w:rFonts w:ascii="Arial" w:eastAsia="Times New Roman" w:hAnsi="Arial" w:cs="Arial"/>
          <w:b/>
          <w:bCs/>
          <w:iCs/>
          <w:sz w:val="24"/>
          <w:szCs w:val="24"/>
          <w:lang w:eastAsia="es-ES"/>
        </w:rPr>
      </w:pPr>
    </w:p>
    <w:p w14:paraId="26ACC0D9" w14:textId="77777777" w:rsidR="00013639" w:rsidRPr="009F039A" w:rsidRDefault="00013639" w:rsidP="009F039A">
      <w:pPr>
        <w:spacing w:after="0"/>
        <w:jc w:val="center"/>
        <w:rPr>
          <w:rFonts w:ascii="Arial" w:hAnsi="Arial" w:cs="Arial"/>
          <w:b/>
          <w:sz w:val="24"/>
          <w:szCs w:val="24"/>
        </w:rPr>
      </w:pPr>
      <w:r w:rsidRPr="009F039A">
        <w:rPr>
          <w:rFonts w:ascii="Arial" w:hAnsi="Arial" w:cs="Arial"/>
          <w:b/>
          <w:sz w:val="24"/>
          <w:szCs w:val="24"/>
        </w:rPr>
        <w:t>ANTECEDENTES</w:t>
      </w:r>
    </w:p>
    <w:p w14:paraId="4C6F0725" w14:textId="77777777" w:rsidR="00013639" w:rsidRPr="009F039A" w:rsidRDefault="00013639" w:rsidP="009F039A">
      <w:pPr>
        <w:spacing w:after="0"/>
        <w:jc w:val="center"/>
        <w:rPr>
          <w:rFonts w:ascii="Arial" w:hAnsi="Arial" w:cs="Arial"/>
          <w:b/>
          <w:sz w:val="24"/>
          <w:szCs w:val="24"/>
        </w:rPr>
      </w:pPr>
    </w:p>
    <w:p w14:paraId="5A71E6C3" w14:textId="5500E5B5"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Pretende la señora </w:t>
      </w:r>
      <w:r w:rsidR="00CA6DE5" w:rsidRPr="009F039A">
        <w:rPr>
          <w:rFonts w:ascii="Arial" w:hAnsi="Arial" w:cs="Arial"/>
          <w:sz w:val="24"/>
          <w:szCs w:val="24"/>
        </w:rPr>
        <w:t xml:space="preserve">Carolina Ortiz </w:t>
      </w:r>
      <w:proofErr w:type="spellStart"/>
      <w:r w:rsidR="00CA6DE5" w:rsidRPr="009F039A">
        <w:rPr>
          <w:rFonts w:ascii="Arial" w:hAnsi="Arial" w:cs="Arial"/>
          <w:sz w:val="24"/>
          <w:szCs w:val="24"/>
        </w:rPr>
        <w:t>Ortiz</w:t>
      </w:r>
      <w:proofErr w:type="spellEnd"/>
      <w:r w:rsidRPr="009F039A">
        <w:rPr>
          <w:rFonts w:ascii="Arial" w:hAnsi="Arial" w:cs="Arial"/>
          <w:sz w:val="24"/>
          <w:szCs w:val="24"/>
        </w:rPr>
        <w:t xml:space="preserve"> que la justicia laboral acceda a</w:t>
      </w:r>
      <w:r w:rsidR="00CA6DE5" w:rsidRPr="009F039A">
        <w:rPr>
          <w:rFonts w:ascii="Arial" w:hAnsi="Arial" w:cs="Arial"/>
          <w:sz w:val="24"/>
          <w:szCs w:val="24"/>
        </w:rPr>
        <w:t xml:space="preserve"> la nulidad y/o</w:t>
      </w:r>
      <w:r w:rsidRPr="009F039A">
        <w:rPr>
          <w:rFonts w:ascii="Arial" w:hAnsi="Arial" w:cs="Arial"/>
          <w:sz w:val="24"/>
          <w:szCs w:val="24"/>
        </w:rPr>
        <w:t xml:space="preserve"> ineficacia de la afiliación efectuada al régimen de ahorro individual con solidaridad a través del fondo privado de pensiones Protección S.A. y consecuencialmente que se declare válida y vigente la afiliación primigenia efectuada al régimen de prima media con prestación definida. </w:t>
      </w:r>
    </w:p>
    <w:p w14:paraId="5EAEBC40" w14:textId="77777777" w:rsidR="00013639" w:rsidRPr="009F039A" w:rsidRDefault="00013639" w:rsidP="009F039A">
      <w:pPr>
        <w:spacing w:after="0"/>
        <w:jc w:val="both"/>
        <w:rPr>
          <w:rFonts w:ascii="Arial" w:hAnsi="Arial" w:cs="Arial"/>
          <w:sz w:val="24"/>
          <w:szCs w:val="24"/>
        </w:rPr>
      </w:pPr>
    </w:p>
    <w:p w14:paraId="7078D54A" w14:textId="77777777"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Con base en esas declaraciones aspira que se condene a la AFP Protección S.A. a girar la totalidad de los dineros a que haya lugar, lo que resulte probado extra y ultra petita y las costas procesales a su favor.</w:t>
      </w:r>
    </w:p>
    <w:p w14:paraId="669B6341" w14:textId="77777777" w:rsidR="00013639" w:rsidRPr="009F039A" w:rsidRDefault="00013639" w:rsidP="009F039A">
      <w:pPr>
        <w:spacing w:after="0"/>
        <w:jc w:val="both"/>
        <w:rPr>
          <w:rFonts w:ascii="Arial" w:hAnsi="Arial" w:cs="Arial"/>
          <w:sz w:val="24"/>
          <w:szCs w:val="24"/>
        </w:rPr>
      </w:pPr>
    </w:p>
    <w:p w14:paraId="723B99B0" w14:textId="0BCB0DB2"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Refiere que: Nació el </w:t>
      </w:r>
      <w:r w:rsidR="00CA6DE5" w:rsidRPr="009F039A">
        <w:rPr>
          <w:rFonts w:ascii="Arial" w:hAnsi="Arial" w:cs="Arial"/>
          <w:sz w:val="24"/>
          <w:szCs w:val="24"/>
        </w:rPr>
        <w:t>1</w:t>
      </w:r>
      <w:r w:rsidRPr="009F039A">
        <w:rPr>
          <w:rFonts w:ascii="Arial" w:hAnsi="Arial" w:cs="Arial"/>
          <w:sz w:val="24"/>
          <w:szCs w:val="24"/>
        </w:rPr>
        <w:t xml:space="preserve">4 de </w:t>
      </w:r>
      <w:r w:rsidR="00CA6DE5" w:rsidRPr="009F039A">
        <w:rPr>
          <w:rFonts w:ascii="Arial" w:hAnsi="Arial" w:cs="Arial"/>
          <w:sz w:val="24"/>
          <w:szCs w:val="24"/>
        </w:rPr>
        <w:t>marzo</w:t>
      </w:r>
      <w:r w:rsidRPr="009F039A">
        <w:rPr>
          <w:rFonts w:ascii="Arial" w:hAnsi="Arial" w:cs="Arial"/>
          <w:sz w:val="24"/>
          <w:szCs w:val="24"/>
        </w:rPr>
        <w:t xml:space="preserve"> de 1965; luego de afiliarse al régimen de prima media con prestación definida a través del Instituto de Seguros Sociales, se trasladó al régimen de ahorro individual con solidaridad </w:t>
      </w:r>
      <w:r w:rsidR="00CA6DE5" w:rsidRPr="009F039A">
        <w:rPr>
          <w:rFonts w:ascii="Arial" w:hAnsi="Arial" w:cs="Arial"/>
          <w:sz w:val="24"/>
          <w:szCs w:val="24"/>
        </w:rPr>
        <w:t xml:space="preserve">el 1° de septiembre de </w:t>
      </w:r>
      <w:r w:rsidRPr="009F039A">
        <w:rPr>
          <w:rFonts w:ascii="Arial" w:hAnsi="Arial" w:cs="Arial"/>
          <w:sz w:val="24"/>
          <w:szCs w:val="24"/>
        </w:rPr>
        <w:t>1994 cuando se vinculó al fondo privado de pensiones Protección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w:t>
      </w:r>
    </w:p>
    <w:p w14:paraId="7383F669" w14:textId="77777777" w:rsidR="00013639" w:rsidRPr="009F039A" w:rsidRDefault="00013639" w:rsidP="009F039A">
      <w:pPr>
        <w:spacing w:after="0"/>
        <w:jc w:val="both"/>
        <w:rPr>
          <w:rFonts w:ascii="Arial" w:hAnsi="Arial" w:cs="Arial"/>
          <w:sz w:val="24"/>
          <w:szCs w:val="24"/>
        </w:rPr>
      </w:pPr>
    </w:p>
    <w:p w14:paraId="2891158E" w14:textId="68B1AAF4"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El </w:t>
      </w:r>
      <w:r w:rsidR="00CA6DE5" w:rsidRPr="009F039A">
        <w:rPr>
          <w:rFonts w:ascii="Arial" w:hAnsi="Arial" w:cs="Arial"/>
          <w:sz w:val="24"/>
          <w:szCs w:val="24"/>
        </w:rPr>
        <w:t>15 de septiembre</w:t>
      </w:r>
      <w:r w:rsidRPr="009F039A">
        <w:rPr>
          <w:rFonts w:ascii="Arial" w:hAnsi="Arial" w:cs="Arial"/>
          <w:sz w:val="24"/>
          <w:szCs w:val="24"/>
        </w:rPr>
        <w:t xml:space="preserve"> de 2020, ante solicitud elevada por ella, la Administradora Colombiana de Pensiones negó su retorno al </w:t>
      </w:r>
      <w:proofErr w:type="spellStart"/>
      <w:r w:rsidRPr="009F039A">
        <w:rPr>
          <w:rFonts w:ascii="Arial" w:hAnsi="Arial" w:cs="Arial"/>
          <w:sz w:val="24"/>
          <w:szCs w:val="24"/>
        </w:rPr>
        <w:t>RPMPD</w:t>
      </w:r>
      <w:proofErr w:type="spellEnd"/>
      <w:r w:rsidRPr="009F039A">
        <w:rPr>
          <w:rFonts w:ascii="Arial" w:hAnsi="Arial" w:cs="Arial"/>
          <w:sz w:val="24"/>
          <w:szCs w:val="24"/>
        </w:rPr>
        <w:t>, argumentando que se encontraba incurso en una prohibición legal.</w:t>
      </w:r>
    </w:p>
    <w:p w14:paraId="60F4A25B" w14:textId="77777777" w:rsidR="00013639" w:rsidRPr="009F039A" w:rsidRDefault="00013639" w:rsidP="009F039A">
      <w:pPr>
        <w:spacing w:after="0"/>
        <w:jc w:val="both"/>
        <w:rPr>
          <w:rFonts w:ascii="Arial" w:hAnsi="Arial" w:cs="Arial"/>
          <w:sz w:val="24"/>
          <w:szCs w:val="24"/>
        </w:rPr>
      </w:pPr>
    </w:p>
    <w:p w14:paraId="2405589F" w14:textId="2675E74F"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La demanda fue admitida en auto de </w:t>
      </w:r>
      <w:r w:rsidR="00CA6DE5" w:rsidRPr="009F039A">
        <w:rPr>
          <w:rFonts w:ascii="Arial" w:hAnsi="Arial" w:cs="Arial"/>
          <w:sz w:val="24"/>
          <w:szCs w:val="24"/>
        </w:rPr>
        <w:t>7 de diciembre de 2020</w:t>
      </w:r>
      <w:r w:rsidRPr="009F039A">
        <w:rPr>
          <w:rFonts w:ascii="Arial" w:hAnsi="Arial" w:cs="Arial"/>
          <w:sz w:val="24"/>
          <w:szCs w:val="24"/>
        </w:rPr>
        <w:t xml:space="preserve"> -archivo 0</w:t>
      </w:r>
      <w:r w:rsidR="00CA6DE5" w:rsidRPr="009F039A">
        <w:rPr>
          <w:rFonts w:ascii="Arial" w:hAnsi="Arial" w:cs="Arial"/>
          <w:sz w:val="24"/>
          <w:szCs w:val="24"/>
        </w:rPr>
        <w:t>6</w:t>
      </w:r>
      <w:r w:rsidRPr="009F039A">
        <w:rPr>
          <w:rFonts w:ascii="Arial" w:hAnsi="Arial" w:cs="Arial"/>
          <w:sz w:val="24"/>
          <w:szCs w:val="24"/>
        </w:rPr>
        <w:t xml:space="preserve"> carpeta primera instancia-.</w:t>
      </w:r>
    </w:p>
    <w:p w14:paraId="3B9D9A2E" w14:textId="77777777" w:rsidR="00CA6DE5" w:rsidRPr="009F039A" w:rsidRDefault="00CA6DE5" w:rsidP="009F039A">
      <w:pPr>
        <w:spacing w:after="0"/>
        <w:jc w:val="both"/>
        <w:rPr>
          <w:rFonts w:ascii="Arial" w:hAnsi="Arial" w:cs="Arial"/>
          <w:sz w:val="24"/>
          <w:szCs w:val="24"/>
        </w:rPr>
      </w:pPr>
    </w:p>
    <w:p w14:paraId="46BA78F1" w14:textId="77777777" w:rsidR="00CA6DE5" w:rsidRPr="009F039A" w:rsidRDefault="00CA6DE5" w:rsidP="009F039A">
      <w:pPr>
        <w:spacing w:after="0"/>
        <w:jc w:val="both"/>
        <w:rPr>
          <w:rFonts w:ascii="Arial" w:hAnsi="Arial" w:cs="Arial"/>
          <w:sz w:val="24"/>
          <w:szCs w:val="24"/>
        </w:rPr>
      </w:pPr>
      <w:r w:rsidRPr="009F039A">
        <w:rPr>
          <w:rFonts w:ascii="Arial" w:hAnsi="Arial" w:cs="Arial"/>
          <w:sz w:val="24"/>
          <w:szCs w:val="24"/>
        </w:rPr>
        <w:t>La Administradora Colombiana de Pensiones respondió la acción -archivos 8 y 14 carpeta primera instancia- oponiéndose a la prosperidad de las pretensiones, argumentando que no se evidencia que exista por parte del fondo privado de pensiones Protección S.A. engaño alguno o acto que evidencie motivo para que se declare el traslado como ineficaz o nulo, añadiendo que, en todo caso, no es posible que se ordene el paso de la actora al régimen de prima media con prestación definida, ya que como se le informó el 15 de septiembre de 2020, ella se encuentra inmersa en la prohibición legal establecida en el literal e) del artículo 13 de la ley 100 de 1993 modificado por el artículo 2° de la ley 797 de 2003. Formuló las excepciones de mérito que denominó “</w:t>
      </w:r>
      <w:r w:rsidRPr="009F039A">
        <w:rPr>
          <w:rFonts w:ascii="Arial" w:hAnsi="Arial" w:cs="Arial"/>
          <w:i/>
          <w:sz w:val="24"/>
          <w:szCs w:val="24"/>
        </w:rPr>
        <w:t xml:space="preserve">Validez de la afiliación al </w:t>
      </w:r>
      <w:proofErr w:type="spellStart"/>
      <w:r w:rsidRPr="009F039A">
        <w:rPr>
          <w:rFonts w:ascii="Arial" w:hAnsi="Arial" w:cs="Arial"/>
          <w:i/>
          <w:sz w:val="24"/>
          <w:szCs w:val="24"/>
        </w:rPr>
        <w:t>RAIS</w:t>
      </w:r>
      <w:proofErr w:type="spellEnd"/>
      <w:r w:rsidRPr="009F039A">
        <w:rPr>
          <w:rFonts w:ascii="Arial" w:hAnsi="Arial" w:cs="Arial"/>
          <w:i/>
          <w:sz w:val="24"/>
          <w:szCs w:val="24"/>
        </w:rPr>
        <w:t>”, “Saneamiento de una presunta nulidad”, “Solicitud de traslado de dineros de gastos de administración”, “Prescripción”, “Imposibilidad jurídica para reconocer y pagar derechos por fuera del ordenamiento legal”, “Buena fe: Colpensiones”, “Imposibilidad de condena en costas</w:t>
      </w:r>
      <w:r w:rsidRPr="009F039A">
        <w:rPr>
          <w:rFonts w:ascii="Arial" w:hAnsi="Arial" w:cs="Arial"/>
          <w:sz w:val="24"/>
          <w:szCs w:val="24"/>
        </w:rPr>
        <w:t>”, “</w:t>
      </w:r>
      <w:r w:rsidRPr="009F039A">
        <w:rPr>
          <w:rFonts w:ascii="Arial" w:hAnsi="Arial" w:cs="Arial"/>
          <w:i/>
          <w:sz w:val="24"/>
          <w:szCs w:val="24"/>
        </w:rPr>
        <w:t>Declaratoria de otras excepciones”.</w:t>
      </w:r>
    </w:p>
    <w:p w14:paraId="24F9F4A9" w14:textId="77777777" w:rsidR="00CA6DE5" w:rsidRPr="009F039A" w:rsidRDefault="00CA6DE5" w:rsidP="009F039A">
      <w:pPr>
        <w:spacing w:after="0"/>
        <w:jc w:val="both"/>
        <w:rPr>
          <w:rFonts w:ascii="Arial" w:hAnsi="Arial" w:cs="Arial"/>
          <w:sz w:val="24"/>
          <w:szCs w:val="24"/>
        </w:rPr>
      </w:pPr>
    </w:p>
    <w:p w14:paraId="5821CC1C" w14:textId="1AD3B6F6" w:rsidR="00CA6DE5" w:rsidRPr="009F039A" w:rsidRDefault="00CA6DE5" w:rsidP="009F039A">
      <w:pPr>
        <w:spacing w:after="0"/>
        <w:jc w:val="both"/>
        <w:rPr>
          <w:rFonts w:ascii="Arial" w:hAnsi="Arial" w:cs="Arial"/>
          <w:sz w:val="24"/>
          <w:szCs w:val="24"/>
        </w:rPr>
      </w:pPr>
      <w:r w:rsidRPr="009F039A">
        <w:rPr>
          <w:rFonts w:ascii="Arial" w:hAnsi="Arial" w:cs="Arial"/>
          <w:sz w:val="24"/>
          <w:szCs w:val="24"/>
        </w:rPr>
        <w:t xml:space="preserve">El fondo privado de pensiones Protección S.A. contestó la demanda -archivo 10 carpeta primera instancia- manifestando que esa </w:t>
      </w:r>
      <w:r w:rsidRPr="009F039A">
        <w:rPr>
          <w:rFonts w:ascii="Arial" w:hAnsi="Arial" w:cs="Arial"/>
          <w:i/>
          <w:iCs/>
          <w:sz w:val="24"/>
          <w:szCs w:val="24"/>
        </w:rPr>
        <w:t>“</w:t>
      </w:r>
      <w:r w:rsidRPr="006607A1">
        <w:rPr>
          <w:rFonts w:ascii="Arial" w:hAnsi="Arial" w:cs="Arial"/>
          <w:b/>
          <w:bCs/>
          <w:i/>
          <w:iCs/>
          <w:szCs w:val="24"/>
        </w:rPr>
        <w:t>entidad se opone a la declaración de nulidad por omisión en la información y/o por inducción a error por parte de la Administradora que participara del traslado,</w:t>
      </w:r>
      <w:r w:rsidRPr="006607A1">
        <w:rPr>
          <w:rFonts w:ascii="Arial" w:hAnsi="Arial" w:cs="Arial"/>
          <w:i/>
          <w:iCs/>
          <w:szCs w:val="24"/>
        </w:rPr>
        <w:t xml:space="preserve"> teniendo por entendido que d</w:t>
      </w:r>
      <w:r w:rsidR="08944F7D" w:rsidRPr="006607A1">
        <w:rPr>
          <w:rFonts w:ascii="Arial" w:hAnsi="Arial" w:cs="Arial"/>
          <w:i/>
          <w:iCs/>
          <w:szCs w:val="24"/>
        </w:rPr>
        <w:t>i</w:t>
      </w:r>
      <w:r w:rsidRPr="006607A1">
        <w:rPr>
          <w:rFonts w:ascii="Arial" w:hAnsi="Arial" w:cs="Arial"/>
          <w:i/>
          <w:iCs/>
          <w:szCs w:val="24"/>
        </w:rPr>
        <w:t xml:space="preserve">cho suceso jurídico no debe adolecer de vicios en el consentimiento que deban recaer sobre la voluntad del (de la) actor(a) porque no existieron </w:t>
      </w:r>
      <w:r w:rsidRPr="006607A1">
        <w:rPr>
          <w:rFonts w:ascii="Arial" w:hAnsi="Arial" w:cs="Arial"/>
          <w:b/>
          <w:bCs/>
          <w:i/>
          <w:iCs/>
          <w:szCs w:val="24"/>
        </w:rPr>
        <w:t>precisamente las maniobras preterintencionales que se le endilgan</w:t>
      </w:r>
      <w:r w:rsidRPr="009F039A">
        <w:rPr>
          <w:rFonts w:ascii="Arial" w:hAnsi="Arial" w:cs="Arial"/>
          <w:i/>
          <w:iCs/>
          <w:sz w:val="24"/>
          <w:szCs w:val="24"/>
        </w:rPr>
        <w:t xml:space="preserve">”. </w:t>
      </w:r>
      <w:r w:rsidRPr="009F039A">
        <w:rPr>
          <w:rFonts w:ascii="Arial" w:hAnsi="Arial" w:cs="Arial"/>
          <w:sz w:val="24"/>
          <w:szCs w:val="24"/>
        </w:rPr>
        <w:t>A continuación, planteó las excepciones de mérito que denominó “</w:t>
      </w:r>
      <w:r w:rsidRPr="009F039A">
        <w:rPr>
          <w:rFonts w:ascii="Arial" w:hAnsi="Arial" w:cs="Arial"/>
          <w:i/>
          <w:sz w:val="24"/>
          <w:szCs w:val="24"/>
        </w:rPr>
        <w:t xml:space="preserve">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w:t>
      </w:r>
      <w:r w:rsidRPr="009F039A">
        <w:rPr>
          <w:rFonts w:ascii="Arial" w:hAnsi="Arial" w:cs="Arial"/>
          <w:i/>
          <w:sz w:val="24"/>
          <w:szCs w:val="24"/>
        </w:rPr>
        <w:lastRenderedPageBreak/>
        <w:t>en caso de acceder al traslado”, “Excepción de mérito seguro previsional</w:t>
      </w:r>
      <w:r w:rsidRPr="009F039A">
        <w:rPr>
          <w:rFonts w:ascii="Arial" w:hAnsi="Arial" w:cs="Arial"/>
          <w:sz w:val="24"/>
          <w:szCs w:val="24"/>
        </w:rPr>
        <w:t>”, “</w:t>
      </w:r>
      <w:r w:rsidRPr="009F039A">
        <w:rPr>
          <w:rFonts w:ascii="Arial" w:hAnsi="Arial" w:cs="Arial"/>
          <w:i/>
          <w:sz w:val="24"/>
          <w:szCs w:val="24"/>
        </w:rPr>
        <w:t>Excepción de mérito cuotas de administración</w:t>
      </w:r>
      <w:r w:rsidRPr="009F039A">
        <w:rPr>
          <w:rFonts w:ascii="Arial" w:hAnsi="Arial" w:cs="Arial"/>
          <w:sz w:val="24"/>
          <w:szCs w:val="24"/>
        </w:rPr>
        <w:t>”.</w:t>
      </w:r>
    </w:p>
    <w:p w14:paraId="19A252C9" w14:textId="77777777" w:rsidR="00013639" w:rsidRPr="009F039A" w:rsidRDefault="00013639" w:rsidP="009F039A">
      <w:pPr>
        <w:spacing w:after="0"/>
        <w:jc w:val="both"/>
        <w:rPr>
          <w:rFonts w:ascii="Arial" w:hAnsi="Arial" w:cs="Arial"/>
          <w:sz w:val="24"/>
          <w:szCs w:val="24"/>
        </w:rPr>
      </w:pPr>
    </w:p>
    <w:p w14:paraId="034EA843" w14:textId="0E010956"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En sentencia de </w:t>
      </w:r>
      <w:r w:rsidR="005B5CBB" w:rsidRPr="009F039A">
        <w:rPr>
          <w:rFonts w:ascii="Arial" w:hAnsi="Arial" w:cs="Arial"/>
          <w:sz w:val="24"/>
          <w:szCs w:val="24"/>
        </w:rPr>
        <w:t>6 de junio</w:t>
      </w:r>
      <w:r w:rsidRPr="009F039A">
        <w:rPr>
          <w:rFonts w:ascii="Arial" w:hAnsi="Arial" w:cs="Arial"/>
          <w:sz w:val="24"/>
          <w:szCs w:val="24"/>
        </w:rPr>
        <w:t xml:space="preserve"> de 2023, el juez, aplicando en su integridad la jurisprudencia vigente que sobre el tema ha emitido la Sala de Casación Laboral de la Corte Suprema de Justicia, concluyó, después de analizar las pruebas allegadas al proceso, que la AFP Protección S.A. no cumplió con la carga probatoria que le incumbía en este proceso, al verificar que no le brindó la totalidad de la información que debía ponerle de presente a la señora </w:t>
      </w:r>
      <w:r w:rsidR="005B5CBB" w:rsidRPr="009F039A">
        <w:rPr>
          <w:rFonts w:ascii="Arial" w:hAnsi="Arial" w:cs="Arial"/>
          <w:sz w:val="24"/>
          <w:szCs w:val="24"/>
        </w:rPr>
        <w:t xml:space="preserve">Carolina Ortiz </w:t>
      </w:r>
      <w:proofErr w:type="spellStart"/>
      <w:r w:rsidR="005B5CBB" w:rsidRPr="009F039A">
        <w:rPr>
          <w:rFonts w:ascii="Arial" w:hAnsi="Arial" w:cs="Arial"/>
          <w:sz w:val="24"/>
          <w:szCs w:val="24"/>
        </w:rPr>
        <w:t>Ortiz</w:t>
      </w:r>
      <w:proofErr w:type="spellEnd"/>
      <w:r w:rsidRPr="009F039A">
        <w:rPr>
          <w:rFonts w:ascii="Arial" w:hAnsi="Arial" w:cs="Arial"/>
          <w:sz w:val="24"/>
          <w:szCs w:val="24"/>
        </w:rPr>
        <w:t xml:space="preserve">, esto es, las características de ambos regímenes pensionales con sus ventajas y desventajas, razón por la que accedió a la ineficacia del traslado al </w:t>
      </w:r>
      <w:proofErr w:type="spellStart"/>
      <w:r w:rsidRPr="009F039A">
        <w:rPr>
          <w:rFonts w:ascii="Arial" w:hAnsi="Arial" w:cs="Arial"/>
          <w:sz w:val="24"/>
          <w:szCs w:val="24"/>
        </w:rPr>
        <w:t>RAIS</w:t>
      </w:r>
      <w:proofErr w:type="spellEnd"/>
      <w:r w:rsidRPr="009F039A">
        <w:rPr>
          <w:rFonts w:ascii="Arial" w:hAnsi="Arial" w:cs="Arial"/>
          <w:sz w:val="24"/>
          <w:szCs w:val="24"/>
        </w:rPr>
        <w:t xml:space="preserve"> surtido el 1° de </w:t>
      </w:r>
      <w:r w:rsidR="005B5CBB" w:rsidRPr="009F039A">
        <w:rPr>
          <w:rFonts w:ascii="Arial" w:hAnsi="Arial" w:cs="Arial"/>
          <w:sz w:val="24"/>
          <w:szCs w:val="24"/>
        </w:rPr>
        <w:t>septiembre</w:t>
      </w:r>
      <w:r w:rsidRPr="009F039A">
        <w:rPr>
          <w:rFonts w:ascii="Arial" w:hAnsi="Arial" w:cs="Arial"/>
          <w:sz w:val="24"/>
          <w:szCs w:val="24"/>
        </w:rPr>
        <w:t xml:space="preserve"> de 1994; y en consecuencia declaró válida y vigente la afiliación primigenia efectuada al régimen de prima media con prestación definida administrado actualmente por Colpensiones.</w:t>
      </w:r>
    </w:p>
    <w:p w14:paraId="7B99D180" w14:textId="77777777" w:rsidR="00013639" w:rsidRPr="009F039A" w:rsidRDefault="00013639" w:rsidP="009F039A">
      <w:pPr>
        <w:spacing w:after="0"/>
        <w:jc w:val="both"/>
        <w:rPr>
          <w:rFonts w:ascii="Arial" w:hAnsi="Arial" w:cs="Arial"/>
          <w:sz w:val="24"/>
          <w:szCs w:val="24"/>
        </w:rPr>
      </w:pPr>
    </w:p>
    <w:p w14:paraId="5707206D" w14:textId="2ECE48ED" w:rsidR="00013639" w:rsidRPr="009F039A" w:rsidRDefault="00013639" w:rsidP="009F039A">
      <w:pPr>
        <w:spacing w:after="0"/>
        <w:jc w:val="both"/>
        <w:rPr>
          <w:rFonts w:ascii="Arial" w:hAnsi="Arial" w:cs="Arial"/>
          <w:i/>
          <w:iCs/>
          <w:sz w:val="24"/>
          <w:szCs w:val="24"/>
        </w:rPr>
      </w:pPr>
      <w:r w:rsidRPr="009F039A">
        <w:rPr>
          <w:rFonts w:ascii="Arial" w:hAnsi="Arial" w:cs="Arial"/>
          <w:sz w:val="24"/>
          <w:szCs w:val="24"/>
        </w:rPr>
        <w:t xml:space="preserve">Como consecuencia de esas declaraciones, condenó al fondo privado de pensiones Protección S.A., a restituir </w:t>
      </w:r>
      <w:r w:rsidRPr="009F039A">
        <w:rPr>
          <w:rFonts w:ascii="Arial" w:hAnsi="Arial" w:cs="Arial"/>
          <w:i/>
          <w:iCs/>
          <w:sz w:val="24"/>
          <w:szCs w:val="24"/>
        </w:rPr>
        <w:t>“</w:t>
      </w:r>
      <w:r w:rsidR="005B5CBB" w:rsidRPr="006607A1">
        <w:rPr>
          <w:rFonts w:ascii="Arial" w:hAnsi="Arial" w:cs="Arial"/>
          <w:i/>
          <w:iCs/>
          <w:szCs w:val="24"/>
        </w:rPr>
        <w:t xml:space="preserve">con cargo a sus propios recursos si es necesario, </w:t>
      </w:r>
      <w:r w:rsidRPr="006607A1">
        <w:rPr>
          <w:rFonts w:ascii="Arial" w:hAnsi="Arial" w:cs="Arial"/>
          <w:i/>
          <w:iCs/>
          <w:szCs w:val="24"/>
        </w:rPr>
        <w:t>las cotizaciones, rendimientos financieros, bonos pensionales, comisiones, gastos de administración, valores utilizados para seguros previsionales, los emolumentos destinados a constituir el fondo de garantía de pensión mínima</w:t>
      </w:r>
      <w:r w:rsidR="005B5CBB" w:rsidRPr="006607A1">
        <w:rPr>
          <w:rFonts w:ascii="Arial" w:hAnsi="Arial" w:cs="Arial"/>
          <w:i/>
          <w:iCs/>
          <w:szCs w:val="24"/>
        </w:rPr>
        <w:t>,</w:t>
      </w:r>
      <w:r w:rsidRPr="006607A1">
        <w:rPr>
          <w:rFonts w:ascii="Arial" w:hAnsi="Arial" w:cs="Arial"/>
          <w:i/>
          <w:iCs/>
          <w:szCs w:val="24"/>
        </w:rPr>
        <w:t xml:space="preserve"> debidamente indexados a la </w:t>
      </w:r>
      <w:r w:rsidR="00622007" w:rsidRPr="006607A1">
        <w:rPr>
          <w:rFonts w:ascii="Arial" w:hAnsi="Arial" w:cs="Arial"/>
          <w:i/>
          <w:iCs/>
          <w:szCs w:val="24"/>
        </w:rPr>
        <w:t xml:space="preserve">Administradora Colombiana de Pensiones – </w:t>
      </w:r>
      <w:r w:rsidRPr="006607A1">
        <w:rPr>
          <w:rFonts w:ascii="Arial" w:hAnsi="Arial" w:cs="Arial"/>
          <w:i/>
          <w:iCs/>
          <w:szCs w:val="24"/>
        </w:rPr>
        <w:t xml:space="preserve">COLPENSIONES, y entregar el archivo del detalle de aportes realizados durante la permanencia en el </w:t>
      </w:r>
      <w:proofErr w:type="spellStart"/>
      <w:r w:rsidRPr="006607A1">
        <w:rPr>
          <w:rFonts w:ascii="Arial" w:hAnsi="Arial" w:cs="Arial"/>
          <w:i/>
          <w:iCs/>
          <w:szCs w:val="24"/>
        </w:rPr>
        <w:t>RAIS</w:t>
      </w:r>
      <w:proofErr w:type="spellEnd"/>
      <w:r w:rsidRPr="009F039A">
        <w:rPr>
          <w:rFonts w:ascii="Arial" w:hAnsi="Arial" w:cs="Arial"/>
          <w:i/>
          <w:iCs/>
          <w:sz w:val="24"/>
          <w:szCs w:val="24"/>
        </w:rPr>
        <w:t>”.</w:t>
      </w:r>
    </w:p>
    <w:p w14:paraId="4773C8FE" w14:textId="77777777" w:rsidR="00013639" w:rsidRPr="009F039A" w:rsidRDefault="00013639" w:rsidP="009F039A">
      <w:pPr>
        <w:spacing w:after="0"/>
        <w:jc w:val="both"/>
        <w:rPr>
          <w:rFonts w:ascii="Arial" w:hAnsi="Arial" w:cs="Arial"/>
          <w:i/>
          <w:iCs/>
          <w:sz w:val="24"/>
          <w:szCs w:val="24"/>
        </w:rPr>
      </w:pPr>
    </w:p>
    <w:p w14:paraId="3FF2987B" w14:textId="2D050A33"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Finalmente, </w:t>
      </w:r>
      <w:r w:rsidR="005B5CBB" w:rsidRPr="009F039A">
        <w:rPr>
          <w:rFonts w:ascii="Arial" w:hAnsi="Arial" w:cs="Arial"/>
          <w:sz w:val="24"/>
          <w:szCs w:val="24"/>
        </w:rPr>
        <w:t>condenó en costas procesales al fondo privado de pensiones accionado, en favor de la parte actora.</w:t>
      </w:r>
    </w:p>
    <w:p w14:paraId="58D08937" w14:textId="77777777" w:rsidR="00013639" w:rsidRPr="009F039A" w:rsidRDefault="00013639" w:rsidP="009F039A">
      <w:pPr>
        <w:spacing w:after="0"/>
        <w:jc w:val="both"/>
        <w:rPr>
          <w:rFonts w:ascii="Arial" w:hAnsi="Arial" w:cs="Arial"/>
          <w:sz w:val="24"/>
          <w:szCs w:val="24"/>
        </w:rPr>
      </w:pPr>
    </w:p>
    <w:p w14:paraId="4F50CE07" w14:textId="796D3F96" w:rsidR="00B90C5F" w:rsidRPr="009F039A" w:rsidRDefault="00013639" w:rsidP="009F039A">
      <w:pPr>
        <w:spacing w:after="0"/>
        <w:jc w:val="both"/>
        <w:rPr>
          <w:rFonts w:ascii="Arial" w:hAnsi="Arial" w:cs="Arial"/>
          <w:sz w:val="24"/>
          <w:szCs w:val="24"/>
        </w:rPr>
      </w:pPr>
      <w:r w:rsidRPr="009F039A">
        <w:rPr>
          <w:rFonts w:ascii="Arial" w:hAnsi="Arial" w:cs="Arial"/>
          <w:sz w:val="24"/>
          <w:szCs w:val="24"/>
        </w:rPr>
        <w:t xml:space="preserve">Inconforme con la decisión, la apoderada judicial de la Administradora Colombiana de Pensiones interpuso recurso de apelación, manifestando que el traslado efectuado por la señora </w:t>
      </w:r>
      <w:r w:rsidR="00B90C5F" w:rsidRPr="009F039A">
        <w:rPr>
          <w:rFonts w:ascii="Arial" w:hAnsi="Arial" w:cs="Arial"/>
          <w:sz w:val="24"/>
          <w:szCs w:val="24"/>
        </w:rPr>
        <w:t xml:space="preserve">Carolina Ortiz </w:t>
      </w:r>
      <w:proofErr w:type="spellStart"/>
      <w:r w:rsidR="00B90C5F" w:rsidRPr="009F039A">
        <w:rPr>
          <w:rFonts w:ascii="Arial" w:hAnsi="Arial" w:cs="Arial"/>
          <w:sz w:val="24"/>
          <w:szCs w:val="24"/>
        </w:rPr>
        <w:t>Ortiz</w:t>
      </w:r>
      <w:proofErr w:type="spellEnd"/>
      <w:r w:rsidRPr="009F039A">
        <w:rPr>
          <w:rFonts w:ascii="Arial" w:hAnsi="Arial" w:cs="Arial"/>
          <w:sz w:val="24"/>
          <w:szCs w:val="24"/>
        </w:rPr>
        <w:t xml:space="preserve"> del régimen de prima media con prestación definida al de ahorro individual con solidaridad se surtió cumpliéndose la totalidad de los requisitos exigidos en la ley</w:t>
      </w:r>
      <w:r w:rsidR="00B90C5F" w:rsidRPr="009F039A">
        <w:rPr>
          <w:rFonts w:ascii="Arial" w:hAnsi="Arial" w:cs="Arial"/>
          <w:sz w:val="24"/>
          <w:szCs w:val="24"/>
        </w:rPr>
        <w:t>; agregando que no resulta comprensible que la demandante simplemente decida iniciar la presente acción después de tanto tiempo, solo por el hecho de que sus expectativas frente al régimen de ahorro individual con solidaridad resultaron fallidas, indicando que tal situación permite colegir que no es la acción de ineficacia la llamada a resolver el asunto, sino la acción resarcitoria de perjuicios prevista en el artículo 10 del decreto 720 de 1994.</w:t>
      </w:r>
    </w:p>
    <w:p w14:paraId="37BE6673" w14:textId="77777777" w:rsidR="00B90C5F" w:rsidRPr="009F039A" w:rsidRDefault="00B90C5F" w:rsidP="009F039A">
      <w:pPr>
        <w:spacing w:after="0"/>
        <w:jc w:val="both"/>
        <w:rPr>
          <w:rFonts w:ascii="Arial" w:hAnsi="Arial" w:cs="Arial"/>
          <w:sz w:val="24"/>
          <w:szCs w:val="24"/>
        </w:rPr>
      </w:pPr>
    </w:p>
    <w:p w14:paraId="5BB7392C" w14:textId="0E2EF389" w:rsidR="00B90C5F" w:rsidRPr="009F039A" w:rsidRDefault="00B90C5F" w:rsidP="009F039A">
      <w:pPr>
        <w:spacing w:after="0"/>
        <w:jc w:val="both"/>
        <w:rPr>
          <w:rFonts w:ascii="Arial" w:hAnsi="Arial" w:cs="Arial"/>
          <w:sz w:val="24"/>
          <w:szCs w:val="24"/>
        </w:rPr>
      </w:pPr>
      <w:r w:rsidRPr="009F039A">
        <w:rPr>
          <w:rFonts w:ascii="Arial" w:hAnsi="Arial" w:cs="Arial"/>
          <w:sz w:val="24"/>
          <w:szCs w:val="24"/>
        </w:rPr>
        <w:t xml:space="preserve">De otro lado, tampoco es posible acceder a las pretensiones de la demanda, debido a que la señora Carolina Ortiz </w:t>
      </w:r>
      <w:proofErr w:type="spellStart"/>
      <w:r w:rsidRPr="009F039A">
        <w:rPr>
          <w:rFonts w:ascii="Arial" w:hAnsi="Arial" w:cs="Arial"/>
          <w:sz w:val="24"/>
          <w:szCs w:val="24"/>
        </w:rPr>
        <w:t>Ortiz</w:t>
      </w:r>
      <w:proofErr w:type="spellEnd"/>
      <w:r w:rsidRPr="009F039A">
        <w:rPr>
          <w:rFonts w:ascii="Arial" w:hAnsi="Arial" w:cs="Arial"/>
          <w:sz w:val="24"/>
          <w:szCs w:val="24"/>
        </w:rPr>
        <w:t xml:space="preserve"> se encuentra inmersa en la prohibición legal establecida en el literal e) del artículo 13 de la ley 100 de 1993 modificado por el artículo 2° de la ley 797 de 2003, lo que impide su retorno al régimen de prima media con prestación definida.</w:t>
      </w:r>
    </w:p>
    <w:p w14:paraId="206C266C" w14:textId="77777777" w:rsidR="00B90C5F" w:rsidRPr="009F039A" w:rsidRDefault="00B90C5F" w:rsidP="009F039A">
      <w:pPr>
        <w:spacing w:after="0"/>
        <w:jc w:val="both"/>
        <w:rPr>
          <w:rFonts w:ascii="Arial" w:hAnsi="Arial" w:cs="Arial"/>
          <w:sz w:val="24"/>
          <w:szCs w:val="24"/>
        </w:rPr>
      </w:pPr>
    </w:p>
    <w:p w14:paraId="224948A3" w14:textId="52424FC5" w:rsidR="00B90C5F" w:rsidRPr="009F039A" w:rsidRDefault="00B90C5F"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Ahora, en caso de que se confirme la decisión de primera instancia, solicita que se emita condena en contra de la AFP Protección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7A4E5F66" w14:textId="77777777" w:rsidR="00013639" w:rsidRPr="009F039A" w:rsidRDefault="00013639" w:rsidP="009F039A">
      <w:pPr>
        <w:spacing w:after="0"/>
        <w:jc w:val="both"/>
        <w:rPr>
          <w:rFonts w:ascii="Arial" w:hAnsi="Arial" w:cs="Arial"/>
          <w:sz w:val="24"/>
          <w:szCs w:val="24"/>
        </w:rPr>
      </w:pPr>
    </w:p>
    <w:p w14:paraId="2BAEC5BD" w14:textId="77777777" w:rsidR="00013639" w:rsidRPr="009F039A" w:rsidRDefault="00013639" w:rsidP="009F039A">
      <w:pPr>
        <w:spacing w:after="0"/>
        <w:jc w:val="both"/>
        <w:rPr>
          <w:rFonts w:ascii="Arial" w:hAnsi="Arial" w:cs="Arial"/>
          <w:sz w:val="24"/>
          <w:szCs w:val="24"/>
        </w:rPr>
      </w:pPr>
      <w:r w:rsidRPr="009F039A">
        <w:rPr>
          <w:rFonts w:ascii="Arial" w:hAnsi="Arial" w:cs="Arial"/>
          <w:sz w:val="24"/>
          <w:szCs w:val="24"/>
        </w:rPr>
        <w:t>Al haber resultado la decisión desfavorable a los intereses de la Administradora Colombiana de Pensiones, se dispuso también el grado jurisdiccional de consulta a su favor.</w:t>
      </w:r>
    </w:p>
    <w:p w14:paraId="6AE4BCE6" w14:textId="77777777" w:rsidR="00013639" w:rsidRPr="009F039A" w:rsidRDefault="00013639" w:rsidP="009F039A">
      <w:pPr>
        <w:spacing w:after="0"/>
        <w:jc w:val="both"/>
        <w:rPr>
          <w:rFonts w:ascii="Arial" w:hAnsi="Arial" w:cs="Arial"/>
          <w:sz w:val="24"/>
          <w:szCs w:val="24"/>
        </w:rPr>
      </w:pPr>
    </w:p>
    <w:p w14:paraId="642FAA34" w14:textId="77777777" w:rsidR="00013639" w:rsidRPr="009F039A" w:rsidRDefault="00013639" w:rsidP="009F039A">
      <w:pPr>
        <w:spacing w:after="0"/>
        <w:jc w:val="center"/>
        <w:textAlignment w:val="baseline"/>
        <w:rPr>
          <w:rFonts w:ascii="Arial" w:eastAsia="Times New Roman" w:hAnsi="Arial" w:cs="Arial"/>
          <w:sz w:val="24"/>
          <w:szCs w:val="24"/>
          <w:lang w:eastAsia="es-CO"/>
        </w:rPr>
      </w:pPr>
      <w:r w:rsidRPr="009F039A">
        <w:rPr>
          <w:rFonts w:ascii="Arial" w:eastAsia="Times New Roman" w:hAnsi="Arial" w:cs="Arial"/>
          <w:b/>
          <w:bCs/>
          <w:sz w:val="24"/>
          <w:szCs w:val="24"/>
          <w:lang w:eastAsia="es-CO"/>
        </w:rPr>
        <w:t>ALEGATOS DE CONCLUSIÓN</w:t>
      </w:r>
      <w:r w:rsidRPr="009F039A">
        <w:rPr>
          <w:rFonts w:ascii="Arial" w:eastAsia="Times New Roman" w:hAnsi="Arial" w:cs="Arial"/>
          <w:sz w:val="24"/>
          <w:szCs w:val="24"/>
          <w:lang w:eastAsia="es-CO"/>
        </w:rPr>
        <w:t> </w:t>
      </w:r>
    </w:p>
    <w:p w14:paraId="13A18767" w14:textId="77777777" w:rsidR="00013639" w:rsidRPr="009F039A" w:rsidRDefault="00013639" w:rsidP="009F039A">
      <w:pPr>
        <w:spacing w:after="0"/>
        <w:jc w:val="center"/>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w:t>
      </w:r>
    </w:p>
    <w:p w14:paraId="36D42D38" w14:textId="7CF65175"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xml:space="preserve">Conforme se dejó plasmado en la constancia emitida por la Secretaría de la Corporación, </w:t>
      </w:r>
      <w:r w:rsidR="00B90C5F" w:rsidRPr="009F039A">
        <w:rPr>
          <w:rFonts w:ascii="Arial" w:eastAsia="Times New Roman" w:hAnsi="Arial" w:cs="Arial"/>
          <w:sz w:val="24"/>
          <w:szCs w:val="24"/>
          <w:lang w:eastAsia="es-CO"/>
        </w:rPr>
        <w:t>la totalidad de los intervinientes</w:t>
      </w:r>
      <w:r w:rsidRPr="009F039A">
        <w:rPr>
          <w:rFonts w:ascii="Arial" w:eastAsia="Times New Roman" w:hAnsi="Arial" w:cs="Arial"/>
          <w:sz w:val="24"/>
          <w:szCs w:val="24"/>
          <w:lang w:eastAsia="es-CO"/>
        </w:rPr>
        <w:t xml:space="preserve"> hicieron uso del derecho a remitir en término los alegatos de conclusión en esta sede.</w:t>
      </w:r>
    </w:p>
    <w:p w14:paraId="04D79D08" w14:textId="77777777" w:rsidR="00013639" w:rsidRPr="009F039A" w:rsidRDefault="00013639" w:rsidP="009F039A">
      <w:pPr>
        <w:spacing w:after="0"/>
        <w:jc w:val="both"/>
        <w:textAlignment w:val="baseline"/>
        <w:rPr>
          <w:rFonts w:ascii="Arial" w:eastAsia="Times New Roman" w:hAnsi="Arial" w:cs="Arial"/>
          <w:sz w:val="24"/>
          <w:szCs w:val="24"/>
          <w:lang w:eastAsia="es-CO"/>
        </w:rPr>
      </w:pPr>
    </w:p>
    <w:p w14:paraId="5EAFEDA8" w14:textId="472DB532"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xml:space="preserve">En cuanto a su contenido, teniendo en cuenta que el artículo 279 del </w:t>
      </w:r>
      <w:proofErr w:type="spellStart"/>
      <w:r w:rsidRPr="009F039A">
        <w:rPr>
          <w:rFonts w:ascii="Arial" w:eastAsia="Times New Roman" w:hAnsi="Arial" w:cs="Arial"/>
          <w:sz w:val="24"/>
          <w:szCs w:val="24"/>
          <w:lang w:eastAsia="es-CO"/>
        </w:rPr>
        <w:t>CGP</w:t>
      </w:r>
      <w:proofErr w:type="spellEnd"/>
      <w:r w:rsidRPr="009F039A">
        <w:rPr>
          <w:rFonts w:ascii="Arial" w:eastAsia="Times New Roman" w:hAnsi="Arial" w:cs="Arial"/>
          <w:sz w:val="24"/>
          <w:szCs w:val="24"/>
          <w:lang w:eastAsia="es-CO"/>
        </w:rPr>
        <w:t xml:space="preserve"> dispone que </w:t>
      </w:r>
      <w:r w:rsidR="006607A1">
        <w:rPr>
          <w:rFonts w:ascii="Arial" w:eastAsia="Times New Roman" w:hAnsi="Arial" w:cs="Arial"/>
          <w:i/>
          <w:iCs/>
          <w:sz w:val="24"/>
          <w:szCs w:val="24"/>
          <w:lang w:eastAsia="es-CO"/>
        </w:rPr>
        <w:t>“</w:t>
      </w:r>
      <w:r w:rsidR="006607A1" w:rsidRPr="006607A1">
        <w:rPr>
          <w:rFonts w:ascii="Arial" w:eastAsia="Times New Roman" w:hAnsi="Arial" w:cs="Arial"/>
          <w:i/>
          <w:iCs/>
          <w:szCs w:val="24"/>
          <w:lang w:eastAsia="es-CO"/>
        </w:rPr>
        <w:t>n</w:t>
      </w:r>
      <w:r w:rsidRPr="006607A1">
        <w:rPr>
          <w:rFonts w:ascii="Arial" w:eastAsia="Times New Roman" w:hAnsi="Arial" w:cs="Arial"/>
          <w:i/>
          <w:iCs/>
          <w:szCs w:val="24"/>
          <w:lang w:eastAsia="es-CO"/>
        </w:rPr>
        <w:t>o se podrá hacer transcripciones o reproducciones de actas, decisiones o conceptos que obren en el expediente</w:t>
      </w:r>
      <w:r w:rsidRPr="009F039A">
        <w:rPr>
          <w:rFonts w:ascii="Arial" w:eastAsia="Times New Roman" w:hAnsi="Arial" w:cs="Arial"/>
          <w:i/>
          <w:iCs/>
          <w:sz w:val="24"/>
          <w:szCs w:val="24"/>
          <w:lang w:eastAsia="es-CO"/>
        </w:rPr>
        <w:t>”, </w:t>
      </w:r>
      <w:r w:rsidRPr="009F039A">
        <w:rPr>
          <w:rFonts w:ascii="Arial" w:eastAsia="Times New Roman" w:hAnsi="Arial" w:cs="Arial"/>
          <w:sz w:val="24"/>
          <w:szCs w:val="24"/>
          <w:lang w:eastAsia="es-CO"/>
        </w:rPr>
        <w:t xml:space="preserve">baste decir que, los argumentos expuestos por la Administradora Colombiana de Pensiones coinciden con los formulados en la sustentación del recurso de apelación; mientras que los emitidos por la AFP Protección S.A. reiteran la postura adoptada en la contestación de la demanda, afirmando que en este caso no es posible acceder a las pretensiones elevadas por la señora </w:t>
      </w:r>
      <w:r w:rsidR="00B16D4A" w:rsidRPr="009F039A">
        <w:rPr>
          <w:rFonts w:ascii="Arial" w:hAnsi="Arial" w:cs="Arial"/>
          <w:sz w:val="24"/>
          <w:szCs w:val="24"/>
        </w:rPr>
        <w:t xml:space="preserve">Carolina Ortiz </w:t>
      </w:r>
      <w:proofErr w:type="spellStart"/>
      <w:r w:rsidR="00B16D4A" w:rsidRPr="009F039A">
        <w:rPr>
          <w:rFonts w:ascii="Arial" w:hAnsi="Arial" w:cs="Arial"/>
          <w:sz w:val="24"/>
          <w:szCs w:val="24"/>
        </w:rPr>
        <w:t>Ortiz</w:t>
      </w:r>
      <w:proofErr w:type="spellEnd"/>
      <w:r w:rsidRPr="009F039A">
        <w:rPr>
          <w:rFonts w:ascii="Arial" w:eastAsia="Times New Roman" w:hAnsi="Arial" w:cs="Arial"/>
          <w:sz w:val="24"/>
          <w:szCs w:val="24"/>
          <w:lang w:eastAsia="es-CO"/>
        </w:rPr>
        <w:t xml:space="preserve"> en consideración a que su cambio de régimen pensional se produjo con el lleno de los requisitos que la ley exigía para la época. </w:t>
      </w:r>
    </w:p>
    <w:p w14:paraId="7C5BE135" w14:textId="77777777" w:rsidR="00B16D4A" w:rsidRPr="009F039A" w:rsidRDefault="00B16D4A" w:rsidP="009F039A">
      <w:pPr>
        <w:spacing w:after="0"/>
        <w:jc w:val="both"/>
        <w:textAlignment w:val="baseline"/>
        <w:rPr>
          <w:rFonts w:ascii="Arial" w:eastAsia="Times New Roman" w:hAnsi="Arial" w:cs="Arial"/>
          <w:sz w:val="24"/>
          <w:szCs w:val="24"/>
          <w:lang w:eastAsia="es-CO"/>
        </w:rPr>
      </w:pPr>
    </w:p>
    <w:p w14:paraId="675E7DA0" w14:textId="64931B44" w:rsidR="00B16D4A" w:rsidRPr="009F039A" w:rsidRDefault="00B16D4A"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Por su parte, la apoderada judicial de la parte actora solicitó la confirmación integral de la sentencia de primer grado.</w:t>
      </w:r>
    </w:p>
    <w:p w14:paraId="00B88534" w14:textId="77777777" w:rsidR="00013639" w:rsidRPr="009F039A" w:rsidRDefault="00013639" w:rsidP="009F039A">
      <w:pPr>
        <w:spacing w:after="0"/>
        <w:jc w:val="both"/>
        <w:textAlignment w:val="baseline"/>
        <w:rPr>
          <w:rFonts w:ascii="Arial" w:eastAsia="Times New Roman" w:hAnsi="Arial" w:cs="Arial"/>
          <w:sz w:val="24"/>
          <w:szCs w:val="24"/>
          <w:lang w:eastAsia="es-CO"/>
        </w:rPr>
      </w:pPr>
    </w:p>
    <w:p w14:paraId="479A9B38" w14:textId="77777777" w:rsidR="00013639" w:rsidRPr="009F039A" w:rsidRDefault="00013639" w:rsidP="009F039A">
      <w:pPr>
        <w:spacing w:after="0"/>
        <w:jc w:val="center"/>
        <w:textAlignment w:val="baseline"/>
        <w:rPr>
          <w:rFonts w:ascii="Arial" w:eastAsia="Times New Roman" w:hAnsi="Arial" w:cs="Arial"/>
          <w:b/>
          <w:bCs/>
          <w:sz w:val="24"/>
          <w:szCs w:val="24"/>
          <w:lang w:eastAsia="es-CO"/>
        </w:rPr>
      </w:pPr>
      <w:r w:rsidRPr="009F039A">
        <w:rPr>
          <w:rFonts w:ascii="Arial" w:eastAsia="Times New Roman" w:hAnsi="Arial" w:cs="Arial"/>
          <w:b/>
          <w:bCs/>
          <w:sz w:val="24"/>
          <w:szCs w:val="24"/>
          <w:lang w:eastAsia="es-CO"/>
        </w:rPr>
        <w:t>CONCEPTO DEL MINISTERIO PÚBLICO</w:t>
      </w:r>
    </w:p>
    <w:p w14:paraId="11417DE7" w14:textId="77777777" w:rsidR="00013639" w:rsidRPr="009F039A" w:rsidRDefault="00013639" w:rsidP="009F039A">
      <w:pPr>
        <w:spacing w:after="0"/>
        <w:jc w:val="center"/>
        <w:textAlignment w:val="baseline"/>
        <w:rPr>
          <w:rFonts w:ascii="Arial" w:eastAsia="Times New Roman" w:hAnsi="Arial" w:cs="Arial"/>
          <w:b/>
          <w:bCs/>
          <w:sz w:val="24"/>
          <w:szCs w:val="24"/>
          <w:lang w:eastAsia="es-CO"/>
        </w:rPr>
      </w:pPr>
    </w:p>
    <w:p w14:paraId="1887B022" w14:textId="0C6DCFFB"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xml:space="preserve">El Ministerio Público por medio del Procurador 25 Judicial II para Asuntos del Trabajo y la Seguridad Social con sede en Pereira, emitió su concepto frente al caso, </w:t>
      </w:r>
      <w:r w:rsidR="00B16D4A" w:rsidRPr="009F039A">
        <w:rPr>
          <w:rFonts w:ascii="Arial" w:eastAsia="Times New Roman" w:hAnsi="Arial" w:cs="Arial"/>
          <w:sz w:val="24"/>
          <w:szCs w:val="24"/>
          <w:lang w:eastAsia="es-CO"/>
        </w:rPr>
        <w:t xml:space="preserve">sosteniendo que, de acuerdo con la línea jurisprudencial que sobre el tema ha construido la Sala de Casación Laboral de la Corte Suprema de Justicia, la AFP Protección S.A. no cumplió con el deber legal de asesoría que le asistía con la señora Carolina Ortiz </w:t>
      </w:r>
      <w:proofErr w:type="spellStart"/>
      <w:r w:rsidR="00B16D4A" w:rsidRPr="009F039A">
        <w:rPr>
          <w:rFonts w:ascii="Arial" w:eastAsia="Times New Roman" w:hAnsi="Arial" w:cs="Arial"/>
          <w:sz w:val="24"/>
          <w:szCs w:val="24"/>
          <w:lang w:eastAsia="es-CO"/>
        </w:rPr>
        <w:t>Ortiz</w:t>
      </w:r>
      <w:proofErr w:type="spellEnd"/>
      <w:r w:rsidR="00B16D4A" w:rsidRPr="009F039A">
        <w:rPr>
          <w:rFonts w:ascii="Arial" w:eastAsia="Times New Roman" w:hAnsi="Arial" w:cs="Arial"/>
          <w:sz w:val="24"/>
          <w:szCs w:val="24"/>
          <w:lang w:eastAsia="es-CO"/>
        </w:rPr>
        <w:t xml:space="preserve">, razón por la que considera que hay lugar a acceder a las pretensiones de la acción y por consiguiente confirmar la sentencia proferida por el </w:t>
      </w:r>
      <w:r w:rsidR="00B16D4A" w:rsidRPr="009F039A">
        <w:rPr>
          <w:rFonts w:ascii="Arial" w:eastAsia="Times New Roman" w:hAnsi="Arial" w:cs="Arial"/>
          <w:i/>
          <w:iCs/>
          <w:sz w:val="24"/>
          <w:szCs w:val="24"/>
          <w:lang w:eastAsia="es-CO"/>
        </w:rPr>
        <w:t>a quo</w:t>
      </w:r>
      <w:r w:rsidR="00B16D4A" w:rsidRPr="009F039A">
        <w:rPr>
          <w:rFonts w:ascii="Arial" w:eastAsia="Times New Roman" w:hAnsi="Arial" w:cs="Arial"/>
          <w:sz w:val="24"/>
          <w:szCs w:val="24"/>
          <w:lang w:eastAsia="es-CO"/>
        </w:rPr>
        <w:t>.</w:t>
      </w:r>
    </w:p>
    <w:p w14:paraId="2D7D5756" w14:textId="77777777" w:rsidR="00013639" w:rsidRPr="009F039A" w:rsidRDefault="00013639" w:rsidP="009F039A">
      <w:pPr>
        <w:spacing w:after="0"/>
        <w:jc w:val="both"/>
        <w:textAlignment w:val="baseline"/>
        <w:rPr>
          <w:rFonts w:ascii="Arial" w:eastAsia="Times New Roman" w:hAnsi="Arial" w:cs="Arial"/>
          <w:sz w:val="24"/>
          <w:szCs w:val="24"/>
          <w:lang w:eastAsia="es-CO"/>
        </w:rPr>
      </w:pPr>
    </w:p>
    <w:p w14:paraId="3C8C43DA" w14:textId="77777777" w:rsidR="00013639" w:rsidRPr="009F039A" w:rsidRDefault="00013639" w:rsidP="009F039A">
      <w:pPr>
        <w:spacing w:after="0"/>
        <w:jc w:val="center"/>
        <w:textAlignment w:val="baseline"/>
        <w:rPr>
          <w:rFonts w:ascii="Arial" w:eastAsia="Times New Roman" w:hAnsi="Arial" w:cs="Arial"/>
          <w:sz w:val="24"/>
          <w:szCs w:val="24"/>
          <w:lang w:eastAsia="es-CO"/>
        </w:rPr>
      </w:pPr>
      <w:r w:rsidRPr="009F039A">
        <w:rPr>
          <w:rFonts w:ascii="Arial" w:eastAsia="Times New Roman" w:hAnsi="Arial" w:cs="Arial"/>
          <w:b/>
          <w:bCs/>
          <w:sz w:val="24"/>
          <w:szCs w:val="24"/>
          <w:lang w:eastAsia="es-CO"/>
        </w:rPr>
        <w:t>Cuestión previa</w:t>
      </w:r>
      <w:r w:rsidRPr="009F039A">
        <w:rPr>
          <w:rFonts w:ascii="Arial" w:eastAsia="Times New Roman" w:hAnsi="Arial" w:cs="Arial"/>
          <w:sz w:val="24"/>
          <w:szCs w:val="24"/>
          <w:lang w:eastAsia="es-CO"/>
        </w:rPr>
        <w:t> </w:t>
      </w:r>
    </w:p>
    <w:p w14:paraId="6C13D237" w14:textId="77777777" w:rsidR="00013639" w:rsidRPr="009F039A" w:rsidRDefault="00013639" w:rsidP="009F039A">
      <w:pPr>
        <w:spacing w:after="0"/>
        <w:jc w:val="center"/>
        <w:textAlignment w:val="baseline"/>
        <w:rPr>
          <w:rFonts w:ascii="Arial" w:eastAsia="Times New Roman" w:hAnsi="Arial" w:cs="Arial"/>
          <w:sz w:val="24"/>
          <w:szCs w:val="24"/>
          <w:lang w:eastAsia="es-CO"/>
        </w:rPr>
      </w:pPr>
    </w:p>
    <w:p w14:paraId="448DC557" w14:textId="1E6328A4"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9F039A">
        <w:rPr>
          <w:rFonts w:ascii="Arial" w:eastAsia="Times New Roman" w:hAnsi="Arial" w:cs="Arial"/>
          <w:sz w:val="24"/>
          <w:szCs w:val="24"/>
          <w:lang w:eastAsia="es-CO"/>
        </w:rPr>
        <w:t>STL4759</w:t>
      </w:r>
      <w:proofErr w:type="spellEnd"/>
      <w:r w:rsidRPr="009F039A">
        <w:rPr>
          <w:rFonts w:ascii="Arial" w:eastAsia="Times New Roman" w:hAnsi="Arial" w:cs="Arial"/>
          <w:sz w:val="24"/>
          <w:szCs w:val="24"/>
          <w:lang w:eastAsia="es-CO"/>
        </w:rPr>
        <w:t xml:space="preserve">-2020, a través de la cual se exhortó a la Sala Laboral del Tribunal Superior de Pereira para que en lo sucesivo acate el precedente judicial emanado por esa corporación en los asuntos de </w:t>
      </w:r>
      <w:r w:rsidRPr="009F039A">
        <w:rPr>
          <w:rFonts w:ascii="Arial" w:eastAsia="Times New Roman" w:hAnsi="Arial" w:cs="Arial"/>
          <w:sz w:val="24"/>
          <w:szCs w:val="24"/>
          <w:lang w:eastAsia="es-CO"/>
        </w:rPr>
        <w:lastRenderedPageBreak/>
        <w:t>ineficacia de afiliación, bajo el debido respeto por el superior, se obedecerá en este caso y en los sucesivos la posición mayoritaria que ostenta la mencionada Sala Laboral de la Corte Suprema de Justicia. </w:t>
      </w:r>
    </w:p>
    <w:p w14:paraId="79458A78" w14:textId="262FFC56" w:rsidR="29CB75C8" w:rsidRPr="009F039A" w:rsidRDefault="29CB75C8" w:rsidP="009F039A">
      <w:pPr>
        <w:spacing w:after="0"/>
        <w:jc w:val="both"/>
        <w:rPr>
          <w:rFonts w:ascii="Arial" w:eastAsia="Times New Roman" w:hAnsi="Arial" w:cs="Arial"/>
          <w:sz w:val="24"/>
          <w:szCs w:val="24"/>
          <w:lang w:eastAsia="es-CO"/>
        </w:rPr>
      </w:pPr>
    </w:p>
    <w:p w14:paraId="0DD86516" w14:textId="77777777"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Así las cosas, atendidas las argumentaciones a esta Sala de Decisión le corresponde resolver los siguientes:</w:t>
      </w:r>
      <w:r w:rsidRPr="009F039A">
        <w:rPr>
          <w:rFonts w:ascii="Arial" w:eastAsia="Times New Roman" w:hAnsi="Arial" w:cs="Arial"/>
          <w:b/>
          <w:bCs/>
          <w:sz w:val="24"/>
          <w:szCs w:val="24"/>
          <w:lang w:eastAsia="es-CO"/>
        </w:rPr>
        <w:t> </w:t>
      </w:r>
      <w:r w:rsidRPr="009F039A">
        <w:rPr>
          <w:rFonts w:ascii="Arial" w:eastAsia="Times New Roman" w:hAnsi="Arial" w:cs="Arial"/>
          <w:sz w:val="24"/>
          <w:szCs w:val="24"/>
          <w:lang w:eastAsia="es-CO"/>
        </w:rPr>
        <w:t> </w:t>
      </w:r>
    </w:p>
    <w:p w14:paraId="41AAC599" w14:textId="77777777" w:rsidR="00013639" w:rsidRPr="009F039A" w:rsidRDefault="00013639" w:rsidP="009F039A">
      <w:pPr>
        <w:spacing w:after="0"/>
        <w:jc w:val="both"/>
        <w:textAlignment w:val="baseline"/>
        <w:rPr>
          <w:rFonts w:ascii="Arial" w:eastAsia="Times New Roman" w:hAnsi="Arial" w:cs="Arial"/>
          <w:sz w:val="24"/>
          <w:szCs w:val="24"/>
          <w:lang w:eastAsia="es-CO"/>
        </w:rPr>
      </w:pPr>
    </w:p>
    <w:p w14:paraId="4F6B58CC" w14:textId="77777777" w:rsidR="00013639" w:rsidRPr="009F039A" w:rsidRDefault="00013639" w:rsidP="009F039A">
      <w:pPr>
        <w:spacing w:after="0"/>
        <w:jc w:val="center"/>
        <w:textAlignment w:val="baseline"/>
        <w:rPr>
          <w:rFonts w:ascii="Arial" w:eastAsia="Times New Roman" w:hAnsi="Arial" w:cs="Arial"/>
          <w:sz w:val="24"/>
          <w:szCs w:val="24"/>
          <w:lang w:eastAsia="es-CO"/>
        </w:rPr>
      </w:pPr>
      <w:r w:rsidRPr="009F039A">
        <w:rPr>
          <w:rFonts w:ascii="Arial" w:eastAsia="Times New Roman" w:hAnsi="Arial" w:cs="Arial"/>
          <w:b/>
          <w:bCs/>
          <w:sz w:val="24"/>
          <w:szCs w:val="24"/>
          <w:lang w:eastAsia="es-CO"/>
        </w:rPr>
        <w:t>PROBLEMAS JURÍDICOS </w:t>
      </w:r>
      <w:r w:rsidRPr="009F039A">
        <w:rPr>
          <w:rFonts w:ascii="Arial" w:eastAsia="Times New Roman" w:hAnsi="Arial" w:cs="Arial"/>
          <w:sz w:val="24"/>
          <w:szCs w:val="24"/>
          <w:lang w:eastAsia="es-CO"/>
        </w:rPr>
        <w:t> </w:t>
      </w:r>
    </w:p>
    <w:p w14:paraId="643A5842" w14:textId="77777777" w:rsidR="00013639" w:rsidRPr="009F039A" w:rsidRDefault="00013639" w:rsidP="009F039A">
      <w:pPr>
        <w:spacing w:after="0"/>
        <w:jc w:val="both"/>
        <w:textAlignment w:val="baseline"/>
        <w:rPr>
          <w:rStyle w:val="normaltextrun"/>
          <w:rFonts w:ascii="Arial" w:hAnsi="Arial" w:cs="Arial"/>
          <w:b/>
          <w:bCs/>
          <w:color w:val="000000"/>
          <w:sz w:val="24"/>
          <w:szCs w:val="24"/>
          <w:shd w:val="clear" w:color="auto" w:fill="FFFFFF"/>
          <w:lang w:val="es-ES"/>
        </w:rPr>
      </w:pPr>
    </w:p>
    <w:p w14:paraId="2D58C720" w14:textId="77777777" w:rsidR="00013639" w:rsidRPr="009F039A" w:rsidRDefault="00013639" w:rsidP="006607A1">
      <w:pPr>
        <w:spacing w:after="0"/>
        <w:ind w:left="426" w:right="420"/>
        <w:jc w:val="both"/>
        <w:textAlignment w:val="baseline"/>
        <w:rPr>
          <w:rStyle w:val="eop"/>
          <w:rFonts w:ascii="Arial" w:hAnsi="Arial" w:cs="Arial"/>
          <w:i/>
          <w:color w:val="000000"/>
          <w:sz w:val="24"/>
          <w:szCs w:val="24"/>
          <w:shd w:val="clear" w:color="auto" w:fill="FFFFFF"/>
        </w:rPr>
      </w:pPr>
      <w:r w:rsidRPr="009F039A">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41DBE6B9" w14:textId="77777777" w:rsidR="00013639" w:rsidRPr="009F039A" w:rsidRDefault="00013639" w:rsidP="006607A1">
      <w:pPr>
        <w:spacing w:after="0"/>
        <w:ind w:left="426" w:right="420"/>
        <w:jc w:val="both"/>
        <w:textAlignment w:val="baseline"/>
        <w:rPr>
          <w:rStyle w:val="eop"/>
          <w:rFonts w:ascii="Arial" w:hAnsi="Arial" w:cs="Arial"/>
          <w:i/>
          <w:color w:val="000000"/>
          <w:sz w:val="24"/>
          <w:szCs w:val="24"/>
          <w:shd w:val="clear" w:color="auto" w:fill="FFFFFF"/>
        </w:rPr>
      </w:pPr>
    </w:p>
    <w:p w14:paraId="2C2F27B7" w14:textId="77777777" w:rsidR="00013639" w:rsidRPr="009F039A" w:rsidRDefault="00013639" w:rsidP="006607A1">
      <w:pPr>
        <w:spacing w:after="0"/>
        <w:ind w:left="426" w:right="420"/>
        <w:jc w:val="both"/>
        <w:textAlignment w:val="baseline"/>
        <w:rPr>
          <w:rStyle w:val="eop"/>
          <w:rFonts w:ascii="Arial" w:hAnsi="Arial" w:cs="Arial"/>
          <w:b/>
          <w:bCs/>
          <w:i/>
          <w:color w:val="000000"/>
          <w:sz w:val="24"/>
          <w:szCs w:val="24"/>
          <w:shd w:val="clear" w:color="auto" w:fill="FFFFFF"/>
        </w:rPr>
      </w:pPr>
      <w:r w:rsidRPr="009F039A">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28136F86" w14:textId="77777777" w:rsidR="00013639" w:rsidRPr="009F039A" w:rsidRDefault="00013639" w:rsidP="006607A1">
      <w:pPr>
        <w:spacing w:after="0"/>
        <w:ind w:left="426" w:right="420"/>
        <w:jc w:val="both"/>
        <w:textAlignment w:val="baseline"/>
        <w:rPr>
          <w:rFonts w:ascii="Arial" w:eastAsia="Times New Roman" w:hAnsi="Arial" w:cs="Arial"/>
          <w:i/>
          <w:sz w:val="24"/>
          <w:szCs w:val="24"/>
          <w:lang w:eastAsia="es-CO"/>
        </w:rPr>
      </w:pPr>
    </w:p>
    <w:p w14:paraId="0CAA2B91" w14:textId="67D863EA" w:rsidR="00013639" w:rsidRPr="009F039A" w:rsidRDefault="00013639" w:rsidP="006607A1">
      <w:pPr>
        <w:spacing w:after="0"/>
        <w:ind w:left="426" w:right="420"/>
        <w:jc w:val="both"/>
        <w:textAlignment w:val="baseline"/>
        <w:rPr>
          <w:rFonts w:ascii="Arial" w:eastAsia="Times New Roman" w:hAnsi="Arial" w:cs="Arial"/>
          <w:b/>
          <w:bCs/>
          <w:i/>
          <w:sz w:val="24"/>
          <w:szCs w:val="24"/>
          <w:lang w:eastAsia="es-CO"/>
        </w:rPr>
      </w:pPr>
      <w:r w:rsidRPr="009F039A">
        <w:rPr>
          <w:rFonts w:ascii="Arial" w:eastAsia="Times New Roman" w:hAnsi="Arial" w:cs="Arial"/>
          <w:b/>
          <w:bCs/>
          <w:i/>
          <w:sz w:val="24"/>
          <w:szCs w:val="24"/>
          <w:lang w:eastAsia="es-CO"/>
        </w:rPr>
        <w:t xml:space="preserve">¿Hay lugar a declarar ineficaz la afiliación de la señora </w:t>
      </w:r>
      <w:r w:rsidR="00B16D4A" w:rsidRPr="009F039A">
        <w:rPr>
          <w:rFonts w:ascii="Arial" w:eastAsia="Times New Roman" w:hAnsi="Arial" w:cs="Arial"/>
          <w:b/>
          <w:bCs/>
          <w:i/>
          <w:spacing w:val="-2"/>
          <w:sz w:val="24"/>
          <w:szCs w:val="24"/>
          <w:lang w:eastAsia="es-ES"/>
        </w:rPr>
        <w:t xml:space="preserve">Carolina Ortiz </w:t>
      </w:r>
      <w:proofErr w:type="spellStart"/>
      <w:r w:rsidR="00B16D4A" w:rsidRPr="009F039A">
        <w:rPr>
          <w:rFonts w:ascii="Arial" w:eastAsia="Times New Roman" w:hAnsi="Arial" w:cs="Arial"/>
          <w:b/>
          <w:bCs/>
          <w:i/>
          <w:spacing w:val="-2"/>
          <w:sz w:val="24"/>
          <w:szCs w:val="24"/>
          <w:lang w:eastAsia="es-ES"/>
        </w:rPr>
        <w:t>Ortiz</w:t>
      </w:r>
      <w:proofErr w:type="spellEnd"/>
      <w:r w:rsidRPr="009F039A">
        <w:rPr>
          <w:rFonts w:ascii="Arial" w:eastAsia="Times New Roman" w:hAnsi="Arial" w:cs="Arial"/>
          <w:b/>
          <w:bCs/>
          <w:i/>
          <w:spacing w:val="-2"/>
          <w:sz w:val="24"/>
          <w:szCs w:val="24"/>
          <w:lang w:eastAsia="es-ES"/>
        </w:rPr>
        <w:t xml:space="preserve"> </w:t>
      </w:r>
      <w:r w:rsidRPr="009F039A">
        <w:rPr>
          <w:rFonts w:ascii="Arial" w:eastAsia="Times New Roman" w:hAnsi="Arial" w:cs="Arial"/>
          <w:b/>
          <w:bCs/>
          <w:i/>
          <w:sz w:val="24"/>
          <w:szCs w:val="24"/>
          <w:lang w:eastAsia="es-CO"/>
        </w:rPr>
        <w:t>al Régimen de Ahorro Individual con Solidaridad?</w:t>
      </w:r>
    </w:p>
    <w:p w14:paraId="775622E1" w14:textId="77777777" w:rsidR="00013639" w:rsidRPr="009F039A" w:rsidRDefault="00013639" w:rsidP="006607A1">
      <w:pPr>
        <w:spacing w:after="0"/>
        <w:ind w:left="426" w:right="420"/>
        <w:jc w:val="both"/>
        <w:textAlignment w:val="baseline"/>
        <w:rPr>
          <w:rFonts w:ascii="Arial" w:eastAsia="Times New Roman" w:hAnsi="Arial" w:cs="Arial"/>
          <w:b/>
          <w:bCs/>
          <w:i/>
          <w:sz w:val="24"/>
          <w:szCs w:val="24"/>
          <w:lang w:eastAsia="es-CO"/>
        </w:rPr>
      </w:pPr>
    </w:p>
    <w:p w14:paraId="05A9EBCA" w14:textId="7F79A1CF" w:rsidR="00013639" w:rsidRPr="009F039A" w:rsidRDefault="00013639" w:rsidP="006607A1">
      <w:pPr>
        <w:spacing w:after="0"/>
        <w:ind w:left="426" w:right="420"/>
        <w:jc w:val="both"/>
        <w:rPr>
          <w:rFonts w:ascii="Arial" w:eastAsia="Times New Roman" w:hAnsi="Arial" w:cs="Arial"/>
          <w:b/>
          <w:bCs/>
          <w:i/>
          <w:sz w:val="24"/>
          <w:szCs w:val="24"/>
          <w:lang w:eastAsia="es-CO"/>
        </w:rPr>
      </w:pPr>
      <w:r w:rsidRPr="009F039A">
        <w:rPr>
          <w:rFonts w:ascii="Arial" w:eastAsia="Times New Roman" w:hAnsi="Arial" w:cs="Arial"/>
          <w:b/>
          <w:bCs/>
          <w:i/>
          <w:sz w:val="24"/>
          <w:szCs w:val="24"/>
          <w:lang w:eastAsia="es-CO"/>
        </w:rPr>
        <w:t>¿</w:t>
      </w:r>
      <w:r w:rsidR="155A2ADB" w:rsidRPr="009F039A">
        <w:rPr>
          <w:rFonts w:ascii="Arial" w:eastAsia="Times New Roman" w:hAnsi="Arial" w:cs="Arial"/>
          <w:b/>
          <w:bCs/>
          <w:i/>
          <w:sz w:val="24"/>
          <w:szCs w:val="24"/>
          <w:lang w:eastAsia="es-CO"/>
        </w:rPr>
        <w:t xml:space="preserve">Existen actos de relacionamiento capaces de hacer desaparecer la asimetría en la información que se </w:t>
      </w:r>
      <w:r w:rsidR="3CB7262C" w:rsidRPr="009F039A">
        <w:rPr>
          <w:rFonts w:ascii="Arial" w:eastAsia="Times New Roman" w:hAnsi="Arial" w:cs="Arial"/>
          <w:b/>
          <w:bCs/>
          <w:i/>
          <w:sz w:val="24"/>
          <w:szCs w:val="24"/>
          <w:lang w:eastAsia="es-CO"/>
        </w:rPr>
        <w:t>echa de menos en la presente acción</w:t>
      </w:r>
      <w:r w:rsidRPr="009F039A">
        <w:rPr>
          <w:rFonts w:ascii="Arial" w:eastAsia="Times New Roman" w:hAnsi="Arial" w:cs="Arial"/>
          <w:b/>
          <w:bCs/>
          <w:i/>
          <w:sz w:val="24"/>
          <w:szCs w:val="24"/>
          <w:lang w:eastAsia="es-CO"/>
        </w:rPr>
        <w:t>?</w:t>
      </w:r>
    </w:p>
    <w:p w14:paraId="0E6012EA" w14:textId="2E79D196" w:rsidR="443D37C9" w:rsidRPr="009F039A" w:rsidRDefault="443D37C9" w:rsidP="006607A1">
      <w:pPr>
        <w:spacing w:after="0"/>
        <w:ind w:left="426" w:right="420"/>
        <w:jc w:val="both"/>
        <w:rPr>
          <w:rFonts w:ascii="Arial" w:eastAsia="Times New Roman" w:hAnsi="Arial" w:cs="Arial"/>
          <w:b/>
          <w:bCs/>
          <w:i/>
          <w:sz w:val="24"/>
          <w:szCs w:val="24"/>
          <w:lang w:eastAsia="es-CO"/>
        </w:rPr>
      </w:pPr>
    </w:p>
    <w:p w14:paraId="6AF1D6D0" w14:textId="6F80811E"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b/>
          <w:bCs/>
          <w:i/>
          <w:color w:val="000000" w:themeColor="text1"/>
          <w:sz w:val="24"/>
          <w:szCs w:val="24"/>
        </w:rPr>
        <w:t>¿Cuáles son las consecuencias prácticas de declarar las ineficacias de los traslados surtidos entre regímenes pensionales?</w:t>
      </w:r>
    </w:p>
    <w:p w14:paraId="2E8CB4E7" w14:textId="6CDC9F15"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b/>
          <w:bCs/>
          <w:i/>
          <w:sz w:val="24"/>
          <w:szCs w:val="24"/>
        </w:rPr>
        <w:t xml:space="preserve"> </w:t>
      </w:r>
    </w:p>
    <w:p w14:paraId="10FE8F70" w14:textId="4236990D"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b/>
          <w:bCs/>
          <w:i/>
          <w:sz w:val="24"/>
          <w:szCs w:val="24"/>
        </w:rPr>
        <w:t xml:space="preserve">¿Acredita la señora Carolina Ortiz </w:t>
      </w:r>
      <w:proofErr w:type="spellStart"/>
      <w:r w:rsidRPr="009F039A">
        <w:rPr>
          <w:rFonts w:ascii="Arial" w:eastAsia="Arial" w:hAnsi="Arial" w:cs="Arial"/>
          <w:b/>
          <w:bCs/>
          <w:i/>
          <w:sz w:val="24"/>
          <w:szCs w:val="24"/>
        </w:rPr>
        <w:t>Ortiz</w:t>
      </w:r>
      <w:proofErr w:type="spellEnd"/>
      <w:r w:rsidRPr="009F039A">
        <w:rPr>
          <w:rFonts w:ascii="Arial" w:eastAsia="Arial" w:hAnsi="Arial" w:cs="Arial"/>
          <w:b/>
          <w:bCs/>
          <w:i/>
          <w:sz w:val="24"/>
          <w:szCs w:val="24"/>
        </w:rPr>
        <w:t xml:space="preserve"> la densidad de semanas cotizadas exigidas en el artículo 115 de la ley 100 de 1993 para que se hubiere constituido a su favor un bono pensional tipo A?</w:t>
      </w:r>
      <w:r w:rsidRPr="009F039A">
        <w:rPr>
          <w:rFonts w:ascii="Arial" w:eastAsia="Arial" w:hAnsi="Arial" w:cs="Arial"/>
          <w:i/>
          <w:sz w:val="24"/>
          <w:szCs w:val="24"/>
        </w:rPr>
        <w:t xml:space="preserve"> </w:t>
      </w:r>
    </w:p>
    <w:p w14:paraId="3A191124" w14:textId="3B4097D4"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i/>
          <w:sz w:val="24"/>
          <w:szCs w:val="24"/>
        </w:rPr>
        <w:t xml:space="preserve"> </w:t>
      </w:r>
    </w:p>
    <w:p w14:paraId="38419270" w14:textId="1D8730C1"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b/>
          <w:bCs/>
          <w:i/>
          <w:sz w:val="24"/>
          <w:szCs w:val="24"/>
        </w:rPr>
        <w:t xml:space="preserve">¿Es procedente condenar a la AFP Protección S.A. a cancelar a la Administradora Colombiana de Pensiones, a título de sanción, una suma igual al valor de las eventuales mesadas pensionales que se le pudieren otorgar al demandante en el </w:t>
      </w:r>
      <w:proofErr w:type="spellStart"/>
      <w:r w:rsidRPr="009F039A">
        <w:rPr>
          <w:rFonts w:ascii="Arial" w:eastAsia="Arial" w:hAnsi="Arial" w:cs="Arial"/>
          <w:b/>
          <w:bCs/>
          <w:i/>
          <w:sz w:val="24"/>
          <w:szCs w:val="24"/>
        </w:rPr>
        <w:t>RPMPD</w:t>
      </w:r>
      <w:proofErr w:type="spellEnd"/>
      <w:r w:rsidRPr="009F039A">
        <w:rPr>
          <w:rFonts w:ascii="Arial" w:eastAsia="Arial" w:hAnsi="Arial" w:cs="Arial"/>
          <w:b/>
          <w:bCs/>
          <w:i/>
          <w:sz w:val="24"/>
          <w:szCs w:val="24"/>
        </w:rPr>
        <w:t>?</w:t>
      </w:r>
    </w:p>
    <w:p w14:paraId="54ACEAC2" w14:textId="32D09A1B"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b/>
          <w:bCs/>
          <w:i/>
          <w:sz w:val="24"/>
          <w:szCs w:val="24"/>
        </w:rPr>
        <w:t xml:space="preserve"> </w:t>
      </w:r>
    </w:p>
    <w:p w14:paraId="74A0E949" w14:textId="7CA610BF" w:rsidR="0260BF7F" w:rsidRPr="009F039A" w:rsidRDefault="0260BF7F" w:rsidP="006607A1">
      <w:pPr>
        <w:spacing w:after="0"/>
        <w:ind w:left="426" w:right="420"/>
        <w:jc w:val="both"/>
        <w:rPr>
          <w:rFonts w:ascii="Arial" w:hAnsi="Arial" w:cs="Arial"/>
          <w:i/>
          <w:sz w:val="24"/>
          <w:szCs w:val="24"/>
        </w:rPr>
      </w:pPr>
      <w:r w:rsidRPr="009F039A">
        <w:rPr>
          <w:rFonts w:ascii="Arial" w:eastAsia="Arial" w:hAnsi="Arial" w:cs="Arial"/>
          <w:b/>
          <w:bCs/>
          <w:i/>
          <w:sz w:val="24"/>
          <w:szCs w:val="24"/>
        </w:rPr>
        <w:t>¿Existe algún inconveniente en torno a que la afiliada haya arribado a la edad mínima de pensión prevista en el régimen de prima media con prestación definida?</w:t>
      </w:r>
    </w:p>
    <w:p w14:paraId="7B0D4352" w14:textId="77777777"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b/>
          <w:bCs/>
          <w:sz w:val="24"/>
          <w:szCs w:val="24"/>
          <w:lang w:eastAsia="es-CO"/>
        </w:rPr>
        <w:t> </w:t>
      </w:r>
    </w:p>
    <w:p w14:paraId="46DC8A96" w14:textId="77777777"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Con el propósito de dar solución a los interrogantes en el caso concreto, la Sala considera necesario precisar, el siguiente: </w:t>
      </w:r>
    </w:p>
    <w:p w14:paraId="15BD889E" w14:textId="77777777"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w:t>
      </w:r>
    </w:p>
    <w:p w14:paraId="232ECCFF" w14:textId="77777777" w:rsidR="00013639" w:rsidRPr="009F039A" w:rsidRDefault="00013639" w:rsidP="009F039A">
      <w:pPr>
        <w:spacing w:after="0"/>
        <w:jc w:val="center"/>
        <w:textAlignment w:val="baseline"/>
        <w:rPr>
          <w:rFonts w:ascii="Arial" w:eastAsia="Times New Roman" w:hAnsi="Arial" w:cs="Arial"/>
          <w:sz w:val="24"/>
          <w:szCs w:val="24"/>
          <w:lang w:eastAsia="es-CO"/>
        </w:rPr>
      </w:pPr>
      <w:r w:rsidRPr="009F039A">
        <w:rPr>
          <w:rFonts w:ascii="Arial" w:eastAsia="Times New Roman" w:hAnsi="Arial" w:cs="Arial"/>
          <w:b/>
          <w:bCs/>
          <w:sz w:val="24"/>
          <w:szCs w:val="24"/>
          <w:lang w:eastAsia="es-CO"/>
        </w:rPr>
        <w:t>FUNDAMENTO JURISPRUDENCIAL</w:t>
      </w:r>
      <w:r w:rsidRPr="009F039A">
        <w:rPr>
          <w:rFonts w:ascii="Arial" w:eastAsia="Times New Roman" w:hAnsi="Arial" w:cs="Arial"/>
          <w:sz w:val="24"/>
          <w:szCs w:val="24"/>
          <w:lang w:eastAsia="es-CO"/>
        </w:rPr>
        <w:t> </w:t>
      </w:r>
    </w:p>
    <w:p w14:paraId="557B23EF" w14:textId="77777777"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w:t>
      </w:r>
    </w:p>
    <w:p w14:paraId="22FA3F76"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7561663C"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349BF9DE"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5ECD8D0B"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0EA8BF35"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lastRenderedPageBreak/>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7ABC106B" w14:textId="77777777" w:rsidR="007B0D06" w:rsidRPr="00E8408B" w:rsidRDefault="007B0D06" w:rsidP="007B0D06">
      <w:pPr>
        <w:spacing w:after="0"/>
        <w:jc w:val="both"/>
        <w:textAlignment w:val="baseline"/>
        <w:rPr>
          <w:rFonts w:ascii="Arial" w:eastAsia="Times New Roman" w:hAnsi="Arial" w:cs="Arial"/>
          <w:i/>
          <w:sz w:val="24"/>
          <w:szCs w:val="24"/>
          <w:lang w:eastAsia="es-CO"/>
        </w:rPr>
      </w:pPr>
    </w:p>
    <w:p w14:paraId="1BCED39B"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6898A92A" w14:textId="77777777" w:rsidR="007B0D06" w:rsidRPr="00E8408B" w:rsidRDefault="007B0D06" w:rsidP="007B0D06">
      <w:pPr>
        <w:spacing w:after="0"/>
        <w:jc w:val="both"/>
        <w:textAlignment w:val="baseline"/>
        <w:rPr>
          <w:rFonts w:ascii="Arial" w:eastAsia="Times New Roman" w:hAnsi="Arial" w:cs="Arial"/>
          <w:i/>
          <w:sz w:val="24"/>
          <w:szCs w:val="24"/>
          <w:lang w:eastAsia="es-CO"/>
        </w:rPr>
      </w:pPr>
    </w:p>
    <w:p w14:paraId="439E9184"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354145F4"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242562AE"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49477A29"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562665A3"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1A1609E4"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5A8623FA" w14:textId="77777777" w:rsidR="007B0D06" w:rsidRPr="00E8408B" w:rsidRDefault="007B0D06" w:rsidP="007B0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671F17D7" w14:textId="77777777" w:rsidR="007B0D06" w:rsidRPr="00E8408B" w:rsidRDefault="007B0D06" w:rsidP="007B0D06">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7B0D06" w:rsidRPr="00E8408B" w14:paraId="06144661"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EE29422"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559ADF3"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C7315B3"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7B0D06" w:rsidRPr="00E8408B" w14:paraId="0B4DF37C"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2DC9C41"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463391C"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1D92DCA9"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2628120B"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A48F0E2"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7B0D06" w:rsidRPr="00E8408B" w14:paraId="6F22EAB5"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882864E"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2674942"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5F724A88"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EA23047"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7B0D06" w:rsidRPr="00E8408B" w14:paraId="3AF16E69"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9931692"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D59969"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3F6B17BA"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0A7A1876"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090AD6" w14:textId="77777777" w:rsidR="007B0D06" w:rsidRPr="00E8408B" w:rsidRDefault="007B0D06"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5B259499" w14:textId="77777777" w:rsidR="007B0D06" w:rsidRPr="00E8408B" w:rsidRDefault="007B0D06" w:rsidP="007B0D06">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4BC2A559"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054E132A"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1F41DED8"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3D0EBADE"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7923AB8A" w14:textId="77777777" w:rsidR="007B0D06" w:rsidRPr="00E8408B" w:rsidRDefault="007B0D06" w:rsidP="007B0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6878C59E" w14:textId="77777777" w:rsidR="007B0D06" w:rsidRPr="00E8408B" w:rsidRDefault="007B0D06" w:rsidP="007B0D06">
      <w:pPr>
        <w:spacing w:after="0" w:line="240" w:lineRule="auto"/>
        <w:ind w:left="426" w:right="420"/>
        <w:jc w:val="both"/>
        <w:textAlignment w:val="baseline"/>
        <w:rPr>
          <w:rFonts w:ascii="Arial" w:eastAsia="Times New Roman" w:hAnsi="Arial" w:cs="Arial"/>
          <w:szCs w:val="24"/>
          <w:lang w:val="es-ES" w:eastAsia="es-ES"/>
        </w:rPr>
      </w:pPr>
    </w:p>
    <w:p w14:paraId="7C421B3B" w14:textId="77777777" w:rsidR="007B0D06" w:rsidRPr="00E8408B" w:rsidRDefault="007B0D06" w:rsidP="007B0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0F1BA8AA" w14:textId="77777777" w:rsidR="007B0D06" w:rsidRPr="00E8408B" w:rsidRDefault="007B0D06" w:rsidP="007B0D06">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3322298C" w14:textId="77777777" w:rsidR="007B0D06" w:rsidRPr="00E8408B" w:rsidRDefault="007B0D06" w:rsidP="007B0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40A0A4A5" w14:textId="77777777" w:rsidR="007B0D06" w:rsidRPr="00E8408B" w:rsidRDefault="007B0D06" w:rsidP="007B0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6DD91E0A" w14:textId="77777777" w:rsidR="007B0D06" w:rsidRPr="00E8408B" w:rsidRDefault="007B0D06" w:rsidP="007B0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3D624624" w14:textId="77777777" w:rsidR="007B0D06" w:rsidRPr="00E8408B" w:rsidRDefault="007B0D06" w:rsidP="007B0D06">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E29AB1E"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1F968826"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6CF1E328"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16A46F11"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3D45AAA1" w14:textId="77777777" w:rsidR="007B0D06" w:rsidRPr="00E8408B" w:rsidRDefault="007B0D06" w:rsidP="007B0D06">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Continuando con su exposición argumentativa, el máximo órgano de la jurisdicción laboral sentó frente al punto: </w:t>
      </w:r>
    </w:p>
    <w:p w14:paraId="34AFB8F5" w14:textId="77777777" w:rsidR="007B0D06" w:rsidRPr="00E8408B" w:rsidRDefault="007B0D06" w:rsidP="007B0D06">
      <w:pPr>
        <w:spacing w:after="0"/>
        <w:jc w:val="both"/>
        <w:textAlignment w:val="baseline"/>
        <w:rPr>
          <w:rFonts w:ascii="Arial" w:eastAsia="Times New Roman" w:hAnsi="Arial" w:cs="Arial"/>
          <w:sz w:val="24"/>
          <w:szCs w:val="24"/>
          <w:lang w:eastAsia="es-CO"/>
        </w:rPr>
      </w:pPr>
    </w:p>
    <w:p w14:paraId="54575A02"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3624D1BF"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p>
    <w:p w14:paraId="3D8F701E"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42CCFFAC" w14:textId="77777777" w:rsidR="007B0D06" w:rsidRPr="00E8408B" w:rsidRDefault="007B0D06" w:rsidP="007B0D06">
      <w:pPr>
        <w:spacing w:after="0" w:line="240" w:lineRule="auto"/>
        <w:ind w:left="426" w:right="420"/>
        <w:jc w:val="both"/>
        <w:textAlignment w:val="baseline"/>
        <w:rPr>
          <w:rFonts w:ascii="Arial" w:eastAsia="Times New Roman" w:hAnsi="Arial" w:cs="Arial"/>
          <w:i/>
          <w:iCs/>
          <w:szCs w:val="24"/>
          <w:lang w:eastAsia="es-ES"/>
        </w:rPr>
      </w:pPr>
    </w:p>
    <w:p w14:paraId="4D793BFB" w14:textId="77777777" w:rsidR="007B0D06" w:rsidRDefault="007B0D06" w:rsidP="007B0D06">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3EFEE580" w14:textId="77777777" w:rsidR="007B0D06" w:rsidRPr="008444FF" w:rsidRDefault="007B0D06" w:rsidP="007B0D06">
      <w:pPr>
        <w:spacing w:after="0"/>
        <w:jc w:val="both"/>
        <w:textAlignment w:val="baseline"/>
        <w:rPr>
          <w:rFonts w:ascii="Arial" w:eastAsia="Times New Roman" w:hAnsi="Arial" w:cs="Arial"/>
          <w:sz w:val="24"/>
          <w:szCs w:val="24"/>
          <w:lang w:eastAsia="es-CO"/>
        </w:rPr>
      </w:pPr>
    </w:p>
    <w:p w14:paraId="53B726C2"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3456B05A"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7CB8384B"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8444FF">
        <w:rPr>
          <w:rStyle w:val="normaltextrun"/>
          <w:rFonts w:ascii="Arial" w:hAnsi="Arial" w:cs="Arial"/>
        </w:rPr>
        <w:t>SL1055</w:t>
      </w:r>
      <w:proofErr w:type="spellEnd"/>
      <w:r w:rsidRPr="008444FF">
        <w:rPr>
          <w:rStyle w:val="normaltextrun"/>
          <w:rFonts w:ascii="Arial" w:hAnsi="Arial" w:cs="Arial"/>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4254A003"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438B7C37"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“Pues bien, como se explicó en las sentencias CSJ </w:t>
      </w:r>
      <w:proofErr w:type="spellStart"/>
      <w:r w:rsidRPr="00AE28A6">
        <w:rPr>
          <w:rStyle w:val="normaltextrun"/>
          <w:rFonts w:ascii="Arial" w:hAnsi="Arial" w:cs="Arial"/>
          <w:i/>
          <w:iCs/>
          <w:sz w:val="22"/>
        </w:rPr>
        <w:t>SL5686</w:t>
      </w:r>
      <w:proofErr w:type="spellEnd"/>
      <w:r w:rsidRPr="00AE28A6">
        <w:rPr>
          <w:rStyle w:val="normaltextrun"/>
          <w:rFonts w:ascii="Arial" w:hAnsi="Arial" w:cs="Arial"/>
          <w:i/>
          <w:iCs/>
          <w:sz w:val="22"/>
        </w:rPr>
        <w:t xml:space="preserve">-2021 y </w:t>
      </w:r>
      <w:proofErr w:type="spellStart"/>
      <w:r w:rsidRPr="00AE28A6">
        <w:rPr>
          <w:rStyle w:val="normaltextrun"/>
          <w:rFonts w:ascii="Arial" w:hAnsi="Arial" w:cs="Arial"/>
          <w:i/>
          <w:iCs/>
          <w:sz w:val="22"/>
        </w:rPr>
        <w:t>SL5688</w:t>
      </w:r>
      <w:proofErr w:type="spellEnd"/>
      <w:r w:rsidRPr="00AE28A6">
        <w:rPr>
          <w:rStyle w:val="normaltextrun"/>
          <w:rFonts w:ascii="Arial" w:hAnsi="Arial" w:cs="Arial"/>
          <w:i/>
          <w:iCs/>
          <w:sz w:val="22"/>
        </w:rPr>
        <w:t xml:space="preserve">-2021, los argumentos de esta índole son inadmisibles pues desatienden que el eje central de estas discusiones está en determinar si al momento del traslado de prima media al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AE28A6">
        <w:rPr>
          <w:rStyle w:val="eop"/>
          <w:rFonts w:ascii="Arial" w:hAnsi="Arial" w:cs="Arial"/>
          <w:sz w:val="22"/>
        </w:rPr>
        <w:t> </w:t>
      </w:r>
    </w:p>
    <w:p w14:paraId="59291DC0"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19672B70"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AE28A6">
        <w:rPr>
          <w:rStyle w:val="normaltextrun"/>
          <w:rFonts w:ascii="Arial" w:hAnsi="Arial" w:cs="Arial"/>
          <w:i/>
          <w:iCs/>
          <w:sz w:val="22"/>
        </w:rPr>
        <w:t>SL249</w:t>
      </w:r>
      <w:proofErr w:type="spellEnd"/>
      <w:r w:rsidRPr="00AE28A6">
        <w:rPr>
          <w:rStyle w:val="normaltextrun"/>
          <w:rFonts w:ascii="Arial" w:hAnsi="Arial" w:cs="Arial"/>
          <w:i/>
          <w:iCs/>
          <w:sz w:val="22"/>
        </w:rPr>
        <w:t xml:space="preserve">-2022 y </w:t>
      </w:r>
      <w:proofErr w:type="spellStart"/>
      <w:r w:rsidRPr="00AE28A6">
        <w:rPr>
          <w:rStyle w:val="normaltextrun"/>
          <w:rFonts w:ascii="Arial" w:hAnsi="Arial" w:cs="Arial"/>
          <w:i/>
          <w:iCs/>
          <w:sz w:val="22"/>
        </w:rPr>
        <w:t>SL259</w:t>
      </w:r>
      <w:proofErr w:type="spellEnd"/>
      <w:r w:rsidRPr="00AE28A6">
        <w:rPr>
          <w:rStyle w:val="normaltextrun"/>
          <w:rFonts w:ascii="Arial" w:hAnsi="Arial" w:cs="Arial"/>
          <w:i/>
          <w:iCs/>
          <w:sz w:val="22"/>
        </w:rPr>
        <w:t xml:space="preserve">-2022. Nótese que, conforme la perspectiva explicada, esa voluntad de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25FA359D"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lastRenderedPageBreak/>
        <w:t> </w:t>
      </w:r>
    </w:p>
    <w:p w14:paraId="0AE79E48"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w:t>
      </w:r>
      <w:r w:rsidRPr="00AE28A6">
        <w:rPr>
          <w:rStyle w:val="eop"/>
          <w:rFonts w:ascii="Arial" w:hAnsi="Arial" w:cs="Arial"/>
          <w:sz w:val="22"/>
        </w:rPr>
        <w:t> </w:t>
      </w:r>
    </w:p>
    <w:p w14:paraId="72AFE640"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61212AFF" w14:textId="77777777" w:rsidR="007B0D06" w:rsidRPr="00AE28A6" w:rsidRDefault="007B0D06" w:rsidP="007B0D0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507B5B51"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276B14BC"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w:t>
      </w:r>
      <w:proofErr w:type="spellStart"/>
      <w:r w:rsidRPr="008444FF">
        <w:rPr>
          <w:rStyle w:val="normaltextrun"/>
          <w:rFonts w:ascii="Arial" w:hAnsi="Arial" w:cs="Arial"/>
        </w:rPr>
        <w:t>STL7302</w:t>
      </w:r>
      <w:proofErr w:type="spellEnd"/>
      <w:r w:rsidRPr="008444FF">
        <w:rPr>
          <w:rStyle w:val="normaltextrun"/>
          <w:rFonts w:ascii="Arial" w:hAnsi="Arial" w:cs="Arial"/>
        </w:rPr>
        <w:t xml:space="preserve">-2023 y </w:t>
      </w:r>
      <w:proofErr w:type="spellStart"/>
      <w:r w:rsidRPr="008444FF">
        <w:rPr>
          <w:rStyle w:val="normaltextrun"/>
          <w:rFonts w:ascii="Arial" w:hAnsi="Arial" w:cs="Arial"/>
        </w:rPr>
        <w:t>STL9792</w:t>
      </w:r>
      <w:proofErr w:type="spellEnd"/>
      <w:r w:rsidRPr="008444FF">
        <w:rPr>
          <w:rStyle w:val="normaltextrun"/>
          <w:rFonts w:ascii="Arial" w:hAnsi="Arial" w:cs="Arial"/>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8444FF">
        <w:rPr>
          <w:rStyle w:val="normaltextrun"/>
          <w:rFonts w:ascii="Arial" w:hAnsi="Arial" w:cs="Arial"/>
          <w:i/>
          <w:iCs/>
        </w:rPr>
        <w:t>STL9792</w:t>
      </w:r>
      <w:proofErr w:type="spellEnd"/>
      <w:r w:rsidRPr="008444FF">
        <w:rPr>
          <w:rStyle w:val="normaltextrun"/>
          <w:rFonts w:ascii="Arial" w:hAnsi="Arial" w:cs="Arial"/>
          <w:i/>
          <w:iCs/>
        </w:rPr>
        <w:t>-2023-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52072FC3"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78C01FE8" w14:textId="77777777" w:rsidR="007B0D06" w:rsidRPr="008444FF" w:rsidRDefault="007B0D06" w:rsidP="007B0D06">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En el anterior orden de ideas, esta Sala de Decisión continuará realizando el estudio de este tipo de casos, bajo la senda ordenada por la Sala de Casación Laboral de la Corte Suprema de Justicia.</w:t>
      </w:r>
      <w:r w:rsidRPr="008444FF">
        <w:rPr>
          <w:rStyle w:val="eop"/>
          <w:rFonts w:ascii="Arial" w:hAnsi="Arial" w:cs="Arial"/>
        </w:rPr>
        <w:t> </w:t>
      </w:r>
    </w:p>
    <w:p w14:paraId="69C4F2AC" w14:textId="7217135B" w:rsidR="00013639" w:rsidRPr="009F039A" w:rsidRDefault="00013639" w:rsidP="009F039A">
      <w:pPr>
        <w:spacing w:after="0"/>
        <w:jc w:val="both"/>
        <w:textAlignment w:val="baseline"/>
        <w:rPr>
          <w:rFonts w:ascii="Arial" w:eastAsia="Times New Roman" w:hAnsi="Arial" w:cs="Arial"/>
          <w:b/>
          <w:bCs/>
          <w:sz w:val="24"/>
          <w:szCs w:val="24"/>
          <w:lang w:eastAsia="es-CO"/>
        </w:rPr>
      </w:pPr>
    </w:p>
    <w:p w14:paraId="439E93D7" w14:textId="77777777"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b/>
          <w:bCs/>
          <w:sz w:val="24"/>
          <w:szCs w:val="24"/>
          <w:lang w:eastAsia="es-CO"/>
        </w:rPr>
        <w:t>CASO CONCRETO</w:t>
      </w:r>
      <w:r w:rsidRPr="009F039A">
        <w:rPr>
          <w:rFonts w:ascii="Arial" w:eastAsia="Times New Roman" w:hAnsi="Arial" w:cs="Arial"/>
          <w:sz w:val="24"/>
          <w:szCs w:val="24"/>
          <w:lang w:eastAsia="es-CO"/>
        </w:rPr>
        <w:t> </w:t>
      </w:r>
    </w:p>
    <w:p w14:paraId="359A7367" w14:textId="77777777" w:rsidR="00013639" w:rsidRPr="009F039A" w:rsidRDefault="00013639" w:rsidP="009F039A">
      <w:pPr>
        <w:spacing w:after="0"/>
        <w:jc w:val="both"/>
        <w:textAlignment w:val="baseline"/>
        <w:rPr>
          <w:rFonts w:ascii="Arial" w:eastAsia="Times New Roman" w:hAnsi="Arial" w:cs="Arial"/>
          <w:sz w:val="24"/>
          <w:szCs w:val="24"/>
          <w:lang w:eastAsia="es-CO"/>
        </w:rPr>
      </w:pPr>
    </w:p>
    <w:p w14:paraId="0149F729" w14:textId="5E4FAA59"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que corresponde es analizar el caso en la forma determinada por la Corte Suprema de Justicia, esto es, si el cambio de régimen pensional de la demandante se dio en términos de eficacia, como correctamente lo abordó </w:t>
      </w:r>
      <w:r w:rsidR="00B16D4A" w:rsidRPr="009F039A">
        <w:rPr>
          <w:rFonts w:ascii="Arial" w:eastAsia="Times New Roman" w:hAnsi="Arial" w:cs="Arial"/>
          <w:spacing w:val="-2"/>
          <w:sz w:val="24"/>
          <w:szCs w:val="24"/>
          <w:lang w:eastAsia="es-ES"/>
        </w:rPr>
        <w:t>el juez</w:t>
      </w:r>
      <w:r w:rsidRPr="009F039A">
        <w:rPr>
          <w:rFonts w:ascii="Arial" w:eastAsia="Times New Roman" w:hAnsi="Arial" w:cs="Arial"/>
          <w:spacing w:val="-2"/>
          <w:sz w:val="24"/>
          <w:szCs w:val="24"/>
          <w:lang w:eastAsia="es-ES"/>
        </w:rPr>
        <w:t>.</w:t>
      </w:r>
    </w:p>
    <w:p w14:paraId="0D9B90FA"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p>
    <w:p w14:paraId="24157953" w14:textId="43A274E3" w:rsidR="00013639" w:rsidRPr="009F039A" w:rsidRDefault="00013639" w:rsidP="009F039A">
      <w:pPr>
        <w:spacing w:after="0"/>
        <w:jc w:val="both"/>
        <w:textAlignment w:val="baseline"/>
        <w:rPr>
          <w:rFonts w:ascii="Arial" w:eastAsia="Times New Roman" w:hAnsi="Arial" w:cs="Arial"/>
          <w:sz w:val="24"/>
          <w:szCs w:val="24"/>
          <w:lang w:eastAsia="es-CO"/>
        </w:rPr>
      </w:pPr>
      <w:r w:rsidRPr="009F039A">
        <w:rPr>
          <w:rFonts w:ascii="Arial" w:eastAsia="Times New Roman" w:hAnsi="Arial" w:cs="Arial"/>
          <w:sz w:val="24"/>
          <w:szCs w:val="24"/>
          <w:lang w:eastAsia="es-CO"/>
        </w:rPr>
        <w:t xml:space="preserve">Con la solicitud de vinculación </w:t>
      </w:r>
      <w:proofErr w:type="spellStart"/>
      <w:r w:rsidRPr="009F039A">
        <w:rPr>
          <w:rFonts w:ascii="Arial" w:eastAsia="Times New Roman" w:hAnsi="Arial" w:cs="Arial"/>
          <w:sz w:val="24"/>
          <w:szCs w:val="24"/>
          <w:lang w:eastAsia="es-CO"/>
        </w:rPr>
        <w:t>N°</w:t>
      </w:r>
      <w:r w:rsidR="00B16D4A" w:rsidRPr="009F039A">
        <w:rPr>
          <w:rFonts w:ascii="Arial" w:eastAsia="Times New Roman" w:hAnsi="Arial" w:cs="Arial"/>
          <w:sz w:val="24"/>
          <w:szCs w:val="24"/>
          <w:lang w:eastAsia="es-CO"/>
        </w:rPr>
        <w:t>0341638</w:t>
      </w:r>
      <w:proofErr w:type="spellEnd"/>
      <w:r w:rsidRPr="009F039A">
        <w:rPr>
          <w:rFonts w:ascii="Arial" w:eastAsia="Times New Roman" w:hAnsi="Arial" w:cs="Arial"/>
          <w:sz w:val="24"/>
          <w:szCs w:val="24"/>
          <w:lang w:eastAsia="es-CO"/>
        </w:rPr>
        <w:t xml:space="preserve"> -</w:t>
      </w:r>
      <w:proofErr w:type="spellStart"/>
      <w:r w:rsidRPr="009F039A">
        <w:rPr>
          <w:rFonts w:ascii="Arial" w:eastAsia="Times New Roman" w:hAnsi="Arial" w:cs="Arial"/>
          <w:sz w:val="24"/>
          <w:szCs w:val="24"/>
          <w:lang w:eastAsia="es-CO"/>
        </w:rPr>
        <w:t>pág.4</w:t>
      </w:r>
      <w:r w:rsidR="00B16D4A" w:rsidRPr="009F039A">
        <w:rPr>
          <w:rFonts w:ascii="Arial" w:eastAsia="Times New Roman" w:hAnsi="Arial" w:cs="Arial"/>
          <w:sz w:val="24"/>
          <w:szCs w:val="24"/>
          <w:lang w:eastAsia="es-CO"/>
        </w:rPr>
        <w:t>3</w:t>
      </w:r>
      <w:proofErr w:type="spellEnd"/>
      <w:r w:rsidRPr="009F039A">
        <w:rPr>
          <w:rFonts w:ascii="Arial" w:eastAsia="Times New Roman" w:hAnsi="Arial" w:cs="Arial"/>
          <w:sz w:val="24"/>
          <w:szCs w:val="24"/>
          <w:lang w:eastAsia="es-CO"/>
        </w:rPr>
        <w:t xml:space="preserve"> archivo 1</w:t>
      </w:r>
      <w:r w:rsidR="00B16D4A" w:rsidRPr="009F039A">
        <w:rPr>
          <w:rFonts w:ascii="Arial" w:eastAsia="Times New Roman" w:hAnsi="Arial" w:cs="Arial"/>
          <w:sz w:val="24"/>
          <w:szCs w:val="24"/>
          <w:lang w:eastAsia="es-CO"/>
        </w:rPr>
        <w:t>0</w:t>
      </w:r>
      <w:r w:rsidRPr="009F039A">
        <w:rPr>
          <w:rFonts w:ascii="Arial" w:eastAsia="Times New Roman" w:hAnsi="Arial" w:cs="Arial"/>
          <w:sz w:val="24"/>
          <w:szCs w:val="24"/>
          <w:lang w:eastAsia="es-CO"/>
        </w:rPr>
        <w:t xml:space="preserve"> carpeta primera instancia-, la señora </w:t>
      </w:r>
      <w:r w:rsidR="00B16D4A" w:rsidRPr="009F039A">
        <w:rPr>
          <w:rFonts w:ascii="Arial" w:eastAsia="Times New Roman" w:hAnsi="Arial" w:cs="Arial"/>
          <w:sz w:val="24"/>
          <w:szCs w:val="24"/>
          <w:lang w:eastAsia="es-CO"/>
        </w:rPr>
        <w:t xml:space="preserve">Carolina Ortiz </w:t>
      </w:r>
      <w:proofErr w:type="spellStart"/>
      <w:r w:rsidR="00B16D4A" w:rsidRPr="009F039A">
        <w:rPr>
          <w:rFonts w:ascii="Arial" w:eastAsia="Times New Roman" w:hAnsi="Arial" w:cs="Arial"/>
          <w:sz w:val="24"/>
          <w:szCs w:val="24"/>
          <w:lang w:eastAsia="es-CO"/>
        </w:rPr>
        <w:t>Ortiz</w:t>
      </w:r>
      <w:proofErr w:type="spellEnd"/>
      <w:r w:rsidRPr="009F039A">
        <w:rPr>
          <w:rFonts w:ascii="Arial" w:eastAsia="Times New Roman" w:hAnsi="Arial" w:cs="Arial"/>
          <w:sz w:val="24"/>
          <w:szCs w:val="24"/>
          <w:lang w:eastAsia="es-CO"/>
        </w:rPr>
        <w:t xml:space="preserve"> se afilió al régimen de ahorro individual con solidaridad el </w:t>
      </w:r>
      <w:r w:rsidR="00B16D4A" w:rsidRPr="009F039A">
        <w:rPr>
          <w:rFonts w:ascii="Arial" w:eastAsia="Times New Roman" w:hAnsi="Arial" w:cs="Arial"/>
          <w:sz w:val="24"/>
          <w:szCs w:val="24"/>
          <w:lang w:eastAsia="es-CO"/>
        </w:rPr>
        <w:t>1° de septiembre de 1994</w:t>
      </w:r>
      <w:r w:rsidRPr="009F039A">
        <w:rPr>
          <w:rFonts w:ascii="Arial" w:eastAsia="Times New Roman" w:hAnsi="Arial" w:cs="Arial"/>
          <w:sz w:val="24"/>
          <w:szCs w:val="24"/>
          <w:lang w:eastAsia="es-CO"/>
        </w:rPr>
        <w:t xml:space="preserve"> cuando se vinculó al fondo privado de pensiones Protección S.A., sin embargo, </w:t>
      </w:r>
      <w:r w:rsidRPr="009F039A">
        <w:rPr>
          <w:rFonts w:ascii="Arial" w:eastAsia="Times New Roman" w:hAnsi="Arial" w:cs="Arial"/>
          <w:spacing w:val="-2"/>
          <w:sz w:val="24"/>
          <w:szCs w:val="24"/>
          <w:lang w:eastAsia="es-ES"/>
        </w:rPr>
        <w:t xml:space="preserve">la demandante inicia la presente acción al considerar que el cambio del </w:t>
      </w:r>
      <w:proofErr w:type="spellStart"/>
      <w:r w:rsidRPr="009F039A">
        <w:rPr>
          <w:rFonts w:ascii="Arial" w:eastAsia="Times New Roman" w:hAnsi="Arial" w:cs="Arial"/>
          <w:spacing w:val="-2"/>
          <w:sz w:val="24"/>
          <w:szCs w:val="24"/>
          <w:lang w:eastAsia="es-ES"/>
        </w:rPr>
        <w:t>RPMPD</w:t>
      </w:r>
      <w:proofErr w:type="spellEnd"/>
      <w:r w:rsidRPr="009F039A">
        <w:rPr>
          <w:rFonts w:ascii="Arial" w:eastAsia="Times New Roman" w:hAnsi="Arial" w:cs="Arial"/>
          <w:spacing w:val="-2"/>
          <w:sz w:val="24"/>
          <w:szCs w:val="24"/>
          <w:lang w:eastAsia="es-ES"/>
        </w:rPr>
        <w:t xml:space="preserve"> al </w:t>
      </w:r>
      <w:proofErr w:type="spellStart"/>
      <w:r w:rsidRPr="009F039A">
        <w:rPr>
          <w:rFonts w:ascii="Arial" w:eastAsia="Times New Roman" w:hAnsi="Arial" w:cs="Arial"/>
          <w:spacing w:val="-2"/>
          <w:sz w:val="24"/>
          <w:szCs w:val="24"/>
          <w:lang w:eastAsia="es-ES"/>
        </w:rPr>
        <w:t>RAIS</w:t>
      </w:r>
      <w:proofErr w:type="spellEnd"/>
      <w:r w:rsidRPr="009F039A">
        <w:rPr>
          <w:rFonts w:ascii="Arial" w:eastAsia="Times New Roman" w:hAnsi="Arial" w:cs="Arial"/>
          <w:spacing w:val="-2"/>
          <w:sz w:val="24"/>
          <w:szCs w:val="24"/>
          <w:lang w:eastAsia="es-ES"/>
        </w:rPr>
        <w:t>, no cumplió con el lleno de los requisitos legales, al no habérsele suministrado la totalidad de la información sobre las consecuencias que conllevaba tomar esa decisión; viciándose de esa manera su consentimiento. </w:t>
      </w:r>
    </w:p>
    <w:p w14:paraId="66DC3476"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w:t>
      </w:r>
    </w:p>
    <w:p w14:paraId="28D58A1E" w14:textId="1F94F715"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xml:space="preserve">Conforme con lo señalado por la demandante, se procederá a verificar, siguiendo, única y exclusivamente las reglas jurisprudenciales expuestas anteriormente, si la AFP Protección S.A. -quien tiene la carga probatoria en este tipo de procesos (como se explicó en el punto cuatro del fundamento jurisprudencial)-, cumplió con el deber legal de información que le correspondía para el </w:t>
      </w:r>
      <w:r w:rsidR="00B16D4A" w:rsidRPr="009F039A">
        <w:rPr>
          <w:rFonts w:ascii="Arial" w:eastAsia="Times New Roman" w:hAnsi="Arial" w:cs="Arial"/>
          <w:spacing w:val="-2"/>
          <w:sz w:val="24"/>
          <w:szCs w:val="24"/>
          <w:lang w:eastAsia="es-ES"/>
        </w:rPr>
        <w:t>1° de septiembre de 1994</w:t>
      </w:r>
      <w:r w:rsidRPr="009F039A">
        <w:rPr>
          <w:rFonts w:ascii="Arial" w:eastAsia="Times New Roman" w:hAnsi="Arial" w:cs="Arial"/>
          <w:spacing w:val="-2"/>
          <w:sz w:val="24"/>
          <w:szCs w:val="24"/>
          <w:lang w:eastAsia="es-ES"/>
        </w:rPr>
        <w:t xml:space="preserve"> (primera etapa). </w:t>
      </w:r>
    </w:p>
    <w:p w14:paraId="23206AA1"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w:t>
      </w:r>
    </w:p>
    <w:p w14:paraId="2DA77223" w14:textId="3F90E194"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lastRenderedPageBreak/>
        <w:t xml:space="preserve">En lo que concierne al formulario de afiliación, más allá de que en dicho documento se evidencia la rúbrica de la señora </w:t>
      </w:r>
      <w:r w:rsidR="00B16D4A" w:rsidRPr="009F039A">
        <w:rPr>
          <w:rFonts w:ascii="Arial" w:hAnsi="Arial" w:cs="Arial"/>
          <w:sz w:val="24"/>
          <w:szCs w:val="24"/>
        </w:rPr>
        <w:t xml:space="preserve">Carolina Ortiz </w:t>
      </w:r>
      <w:proofErr w:type="spellStart"/>
      <w:r w:rsidR="00B16D4A" w:rsidRPr="009F039A">
        <w:rPr>
          <w:rFonts w:ascii="Arial" w:hAnsi="Arial" w:cs="Arial"/>
          <w:sz w:val="24"/>
          <w:szCs w:val="24"/>
        </w:rPr>
        <w:t>Ortiz</w:t>
      </w:r>
      <w:proofErr w:type="spellEnd"/>
      <w:r w:rsidRPr="009F039A">
        <w:rPr>
          <w:rFonts w:ascii="Arial" w:eastAsia="Times New Roman" w:hAnsi="Arial" w:cs="Arial"/>
          <w:spacing w:val="-2"/>
          <w:sz w:val="24"/>
          <w:szCs w:val="24"/>
          <w:lang w:eastAsia="es-ES"/>
        </w:rPr>
        <w:t> en la casilla denominada “</w:t>
      </w:r>
      <w:r w:rsidRPr="006607A1">
        <w:rPr>
          <w:rFonts w:ascii="Arial" w:eastAsia="Times New Roman" w:hAnsi="Arial" w:cs="Arial"/>
          <w:i/>
          <w:iCs/>
          <w:spacing w:val="-2"/>
          <w:szCs w:val="24"/>
          <w:lang w:eastAsia="es-ES"/>
        </w:rPr>
        <w:t>voluntad de selección y afiliación</w:t>
      </w:r>
      <w:r w:rsidRPr="009F039A">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0BD285C7"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w:t>
      </w:r>
    </w:p>
    <w:p w14:paraId="2662EDB3" w14:textId="2B006300"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xml:space="preserve">Ahora, en el interrogatorio de parte, la señora </w:t>
      </w:r>
      <w:r w:rsidR="00115F4A" w:rsidRPr="009F039A">
        <w:rPr>
          <w:rFonts w:ascii="Arial" w:eastAsia="Times New Roman" w:hAnsi="Arial" w:cs="Arial"/>
          <w:spacing w:val="-2"/>
          <w:sz w:val="24"/>
          <w:szCs w:val="24"/>
          <w:lang w:eastAsia="es-ES"/>
        </w:rPr>
        <w:t xml:space="preserve">Carolina Ortiz </w:t>
      </w:r>
      <w:proofErr w:type="spellStart"/>
      <w:r w:rsidR="00115F4A" w:rsidRPr="009F039A">
        <w:rPr>
          <w:rFonts w:ascii="Arial" w:eastAsia="Times New Roman" w:hAnsi="Arial" w:cs="Arial"/>
          <w:spacing w:val="-2"/>
          <w:sz w:val="24"/>
          <w:szCs w:val="24"/>
          <w:lang w:eastAsia="es-ES"/>
        </w:rPr>
        <w:t>Ortiz</w:t>
      </w:r>
      <w:proofErr w:type="spellEnd"/>
      <w:r w:rsidRPr="009F039A">
        <w:rPr>
          <w:rFonts w:ascii="Arial" w:eastAsia="Times New Roman" w:hAnsi="Arial" w:cs="Arial"/>
          <w:spacing w:val="-2"/>
          <w:sz w:val="24"/>
          <w:szCs w:val="24"/>
          <w:lang w:eastAsia="es-ES"/>
        </w:rPr>
        <w:t xml:space="preserve"> informó que actualmente </w:t>
      </w:r>
      <w:r w:rsidR="00661912" w:rsidRPr="009F039A">
        <w:rPr>
          <w:rFonts w:ascii="Arial" w:eastAsia="Times New Roman" w:hAnsi="Arial" w:cs="Arial"/>
          <w:spacing w:val="-2"/>
          <w:sz w:val="24"/>
          <w:szCs w:val="24"/>
          <w:lang w:eastAsia="es-ES"/>
        </w:rPr>
        <w:t>se encuentra activa como cotizante prestando sus servicios profesionales a favor de una empresa privada en el área comercial</w:t>
      </w:r>
      <w:r w:rsidRPr="009F039A">
        <w:rPr>
          <w:rFonts w:ascii="Arial" w:eastAsia="Times New Roman" w:hAnsi="Arial" w:cs="Arial"/>
          <w:spacing w:val="-2"/>
          <w:sz w:val="24"/>
          <w:szCs w:val="24"/>
          <w:lang w:eastAsia="es-ES"/>
        </w:rPr>
        <w:t>.</w:t>
      </w:r>
    </w:p>
    <w:p w14:paraId="3C45ADAA" w14:textId="77777777" w:rsidR="00013639" w:rsidRPr="009F039A" w:rsidRDefault="00013639" w:rsidP="009F039A">
      <w:pPr>
        <w:suppressAutoHyphens/>
        <w:spacing w:after="0"/>
        <w:jc w:val="both"/>
        <w:rPr>
          <w:rFonts w:ascii="Arial" w:eastAsia="Times New Roman" w:hAnsi="Arial" w:cs="Arial"/>
          <w:sz w:val="24"/>
          <w:szCs w:val="24"/>
          <w:lang w:eastAsia="es-CO"/>
        </w:rPr>
      </w:pPr>
    </w:p>
    <w:p w14:paraId="7F7C337E" w14:textId="19E7094B" w:rsidR="00013639" w:rsidRPr="009F039A" w:rsidRDefault="00013639" w:rsidP="009F039A">
      <w:pPr>
        <w:suppressAutoHyphens/>
        <w:spacing w:after="0"/>
        <w:jc w:val="both"/>
        <w:rPr>
          <w:rFonts w:ascii="Arial" w:eastAsia="Times New Roman" w:hAnsi="Arial" w:cs="Arial"/>
          <w:sz w:val="24"/>
          <w:szCs w:val="24"/>
          <w:lang w:eastAsia="es-CO"/>
        </w:rPr>
      </w:pPr>
      <w:r w:rsidRPr="009F039A">
        <w:rPr>
          <w:rFonts w:ascii="Arial" w:eastAsia="Times New Roman" w:hAnsi="Arial" w:cs="Arial"/>
          <w:sz w:val="24"/>
          <w:szCs w:val="24"/>
          <w:lang w:eastAsia="es-CO"/>
        </w:rPr>
        <w:t xml:space="preserve">En torno al momento en que se produjo el cambio de régimen pensional el </w:t>
      </w:r>
      <w:r w:rsidR="00661912" w:rsidRPr="009F039A">
        <w:rPr>
          <w:rFonts w:ascii="Arial" w:eastAsia="Times New Roman" w:hAnsi="Arial" w:cs="Arial"/>
          <w:sz w:val="24"/>
          <w:szCs w:val="24"/>
          <w:lang w:eastAsia="es-CO"/>
        </w:rPr>
        <w:t>1° de septiembre</w:t>
      </w:r>
      <w:r w:rsidRPr="009F039A">
        <w:rPr>
          <w:rFonts w:ascii="Arial" w:eastAsia="Times New Roman" w:hAnsi="Arial" w:cs="Arial"/>
          <w:sz w:val="24"/>
          <w:szCs w:val="24"/>
          <w:lang w:eastAsia="es-CO"/>
        </w:rPr>
        <w:t xml:space="preserve"> de 1994, sostuvo que un asesor comercial del fondo privado de pensiones Protección S.A. visitó las instalaciones de la entidad en la que prestaba sus servicios, expresándoles que debían cambiarse al régimen de ahorro individual con solidaridad</w:t>
      </w:r>
      <w:r w:rsidR="00661912" w:rsidRPr="009F039A">
        <w:rPr>
          <w:rFonts w:ascii="Arial" w:eastAsia="Times New Roman" w:hAnsi="Arial" w:cs="Arial"/>
          <w:sz w:val="24"/>
          <w:szCs w:val="24"/>
          <w:lang w:eastAsia="es-CO"/>
        </w:rPr>
        <w:t xml:space="preserve"> porque el Instituto de Seguros Sociales, donde ella estaba afiliada desde el 3 de enero de 1991, iba a desaparecer, asegurándoles posteriormente que en el </w:t>
      </w:r>
      <w:proofErr w:type="spellStart"/>
      <w:r w:rsidR="00661912" w:rsidRPr="009F039A">
        <w:rPr>
          <w:rFonts w:ascii="Arial" w:eastAsia="Times New Roman" w:hAnsi="Arial" w:cs="Arial"/>
          <w:sz w:val="24"/>
          <w:szCs w:val="24"/>
          <w:lang w:eastAsia="es-CO"/>
        </w:rPr>
        <w:t>RAIS</w:t>
      </w:r>
      <w:proofErr w:type="spellEnd"/>
      <w:r w:rsidR="00661912" w:rsidRPr="009F039A">
        <w:rPr>
          <w:rFonts w:ascii="Arial" w:eastAsia="Times New Roman" w:hAnsi="Arial" w:cs="Arial"/>
          <w:sz w:val="24"/>
          <w:szCs w:val="24"/>
          <w:lang w:eastAsia="es-CO"/>
        </w:rPr>
        <w:t xml:space="preserve"> iban a obtener una pensión de vejez de manera anticipada y con un valor muy superior al que ofrecía el </w:t>
      </w:r>
      <w:proofErr w:type="spellStart"/>
      <w:r w:rsidR="00661912" w:rsidRPr="009F039A">
        <w:rPr>
          <w:rFonts w:ascii="Arial" w:eastAsia="Times New Roman" w:hAnsi="Arial" w:cs="Arial"/>
          <w:sz w:val="24"/>
          <w:szCs w:val="24"/>
          <w:lang w:eastAsia="es-CO"/>
        </w:rPr>
        <w:t>RPMPD</w:t>
      </w:r>
      <w:proofErr w:type="spellEnd"/>
      <w:r w:rsidR="00661912" w:rsidRPr="009F039A">
        <w:rPr>
          <w:rFonts w:ascii="Arial" w:eastAsia="Times New Roman" w:hAnsi="Arial" w:cs="Arial"/>
          <w:sz w:val="24"/>
          <w:szCs w:val="24"/>
          <w:lang w:eastAsia="es-CO"/>
        </w:rPr>
        <w:t>, pero que, si su intención no era la de pensionarse, podía retirar la totalidad de los dineros de la cuenta de ahorro individual junto con el valor del bono pensional; pero, no se le informó sobre las ventajas y sobre todo las desventajas con acarreaba tomar esa decisión.</w:t>
      </w:r>
    </w:p>
    <w:p w14:paraId="1F40CEFC" w14:textId="77777777" w:rsidR="0019679A" w:rsidRPr="009F039A" w:rsidRDefault="0019679A" w:rsidP="009F039A">
      <w:pPr>
        <w:suppressAutoHyphens/>
        <w:spacing w:after="0"/>
        <w:jc w:val="both"/>
        <w:rPr>
          <w:rFonts w:ascii="Arial" w:eastAsia="Times New Roman" w:hAnsi="Arial" w:cs="Arial"/>
          <w:sz w:val="24"/>
          <w:szCs w:val="24"/>
          <w:lang w:eastAsia="es-CO"/>
        </w:rPr>
      </w:pPr>
    </w:p>
    <w:p w14:paraId="2789E4CE" w14:textId="081F531E" w:rsidR="0019679A" w:rsidRPr="009F039A" w:rsidRDefault="0019679A"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A continuación, respondió que en el año 2011 -</w:t>
      </w:r>
      <w:r w:rsidRPr="009F039A">
        <w:rPr>
          <w:rFonts w:ascii="Arial" w:eastAsia="Times New Roman" w:hAnsi="Arial" w:cs="Arial"/>
          <w:i/>
          <w:iCs/>
          <w:spacing w:val="-2"/>
          <w:sz w:val="24"/>
          <w:szCs w:val="24"/>
          <w:lang w:eastAsia="es-ES"/>
        </w:rPr>
        <w:t>cuando tenía cumplidos 46 años al haber nacido el 14 de marzo de 1965-</w:t>
      </w:r>
      <w:r w:rsidRPr="009F039A">
        <w:rPr>
          <w:rFonts w:ascii="Arial" w:eastAsia="Times New Roman" w:hAnsi="Arial" w:cs="Arial"/>
          <w:spacing w:val="-2"/>
          <w:sz w:val="24"/>
          <w:szCs w:val="24"/>
          <w:lang w:eastAsia="es-ES"/>
        </w:rPr>
        <w:t xml:space="preserve"> recibió la </w:t>
      </w:r>
      <w:proofErr w:type="spellStart"/>
      <w:r w:rsidRPr="009F039A">
        <w:rPr>
          <w:rFonts w:ascii="Arial" w:eastAsia="Times New Roman" w:hAnsi="Arial" w:cs="Arial"/>
          <w:spacing w:val="-2"/>
          <w:sz w:val="24"/>
          <w:szCs w:val="24"/>
          <w:lang w:eastAsia="es-ES"/>
        </w:rPr>
        <w:t>reasesoría</w:t>
      </w:r>
      <w:proofErr w:type="spellEnd"/>
      <w:r w:rsidRPr="009F039A">
        <w:rPr>
          <w:rFonts w:ascii="Arial" w:eastAsia="Times New Roman" w:hAnsi="Arial" w:cs="Arial"/>
          <w:spacing w:val="-2"/>
          <w:sz w:val="24"/>
          <w:szCs w:val="24"/>
          <w:lang w:eastAsia="es-ES"/>
        </w:rPr>
        <w:t xml:space="preserve"> por parte de un asesor comercial del fondo privado de pensiones Protección S.A., </w:t>
      </w:r>
      <w:r w:rsidR="00223C0A" w:rsidRPr="009F039A">
        <w:rPr>
          <w:rFonts w:ascii="Arial" w:eastAsia="Times New Roman" w:hAnsi="Arial" w:cs="Arial"/>
          <w:spacing w:val="-2"/>
          <w:sz w:val="24"/>
          <w:szCs w:val="24"/>
          <w:lang w:eastAsia="es-ES"/>
        </w:rPr>
        <w:t>pero ella no tomó ninguna decisión en ese momento.</w:t>
      </w:r>
    </w:p>
    <w:p w14:paraId="69023FDF" w14:textId="77777777" w:rsidR="0019679A" w:rsidRPr="009F039A" w:rsidRDefault="0019679A" w:rsidP="009F039A">
      <w:pPr>
        <w:suppressAutoHyphens/>
        <w:spacing w:after="0"/>
        <w:jc w:val="both"/>
        <w:rPr>
          <w:rFonts w:ascii="Arial" w:eastAsia="Times New Roman" w:hAnsi="Arial" w:cs="Arial"/>
          <w:b/>
          <w:bCs/>
          <w:spacing w:val="-2"/>
          <w:sz w:val="24"/>
          <w:szCs w:val="24"/>
          <w:lang w:eastAsia="es-ES"/>
        </w:rPr>
      </w:pPr>
    </w:p>
    <w:p w14:paraId="52F34118" w14:textId="624F788C" w:rsidR="00223C0A" w:rsidRPr="009F039A" w:rsidRDefault="00223C0A"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xml:space="preserve">En efecto, el 21 de junio de 2011, cuando la demandante tenía cumplidos 46 años al haber nacido el 14 de marzo de 1965, el fondo privado de pensiones Protección realizó </w:t>
      </w:r>
      <w:proofErr w:type="spellStart"/>
      <w:r w:rsidRPr="009F039A">
        <w:rPr>
          <w:rFonts w:ascii="Arial" w:eastAsia="Times New Roman" w:hAnsi="Arial" w:cs="Arial"/>
          <w:spacing w:val="-2"/>
          <w:sz w:val="24"/>
          <w:szCs w:val="24"/>
          <w:lang w:eastAsia="es-ES"/>
        </w:rPr>
        <w:t>reasesoría</w:t>
      </w:r>
      <w:proofErr w:type="spellEnd"/>
      <w:r w:rsidRPr="009F039A">
        <w:rPr>
          <w:rFonts w:ascii="Arial" w:eastAsia="Times New Roman" w:hAnsi="Arial" w:cs="Arial"/>
          <w:spacing w:val="-2"/>
          <w:sz w:val="24"/>
          <w:szCs w:val="24"/>
          <w:lang w:eastAsia="es-ES"/>
        </w:rPr>
        <w:t xml:space="preserve"> a la señora Carolina Ortiz </w:t>
      </w:r>
      <w:proofErr w:type="spellStart"/>
      <w:r w:rsidRPr="009F039A">
        <w:rPr>
          <w:rFonts w:ascii="Arial" w:eastAsia="Times New Roman" w:hAnsi="Arial" w:cs="Arial"/>
          <w:spacing w:val="-2"/>
          <w:sz w:val="24"/>
          <w:szCs w:val="24"/>
          <w:lang w:eastAsia="es-ES"/>
        </w:rPr>
        <w:t>Ortiz</w:t>
      </w:r>
      <w:proofErr w:type="spellEnd"/>
      <w:r w:rsidRPr="009F039A">
        <w:rPr>
          <w:rFonts w:ascii="Arial" w:eastAsia="Times New Roman" w:hAnsi="Arial" w:cs="Arial"/>
          <w:spacing w:val="-2"/>
          <w:sz w:val="24"/>
          <w:szCs w:val="24"/>
          <w:lang w:eastAsia="es-ES"/>
        </w:rPr>
        <w:t xml:space="preserve">, como consta con la suscripción por parte de ella del formulario </w:t>
      </w:r>
      <w:proofErr w:type="spellStart"/>
      <w:r w:rsidRPr="009F039A">
        <w:rPr>
          <w:rFonts w:ascii="Arial" w:eastAsia="Times New Roman" w:hAnsi="Arial" w:cs="Arial"/>
          <w:spacing w:val="-2"/>
          <w:sz w:val="24"/>
          <w:szCs w:val="24"/>
          <w:lang w:eastAsia="es-ES"/>
        </w:rPr>
        <w:t>N°821552</w:t>
      </w:r>
      <w:proofErr w:type="spellEnd"/>
      <w:r w:rsidRPr="009F039A">
        <w:rPr>
          <w:rFonts w:ascii="Arial" w:eastAsia="Times New Roman" w:hAnsi="Arial" w:cs="Arial"/>
          <w:spacing w:val="-2"/>
          <w:sz w:val="24"/>
          <w:szCs w:val="24"/>
          <w:lang w:eastAsia="es-ES"/>
        </w:rPr>
        <w:t xml:space="preserve"> -</w:t>
      </w:r>
      <w:proofErr w:type="spellStart"/>
      <w:r w:rsidRPr="009F039A">
        <w:rPr>
          <w:rFonts w:ascii="Arial" w:eastAsia="Times New Roman" w:hAnsi="Arial" w:cs="Arial"/>
          <w:spacing w:val="-2"/>
          <w:sz w:val="24"/>
          <w:szCs w:val="24"/>
          <w:lang w:eastAsia="es-ES"/>
        </w:rPr>
        <w:t>pág.46</w:t>
      </w:r>
      <w:proofErr w:type="spellEnd"/>
      <w:r w:rsidRPr="009F039A">
        <w:rPr>
          <w:rFonts w:ascii="Arial" w:eastAsia="Times New Roman" w:hAnsi="Arial" w:cs="Arial"/>
          <w:spacing w:val="-2"/>
          <w:sz w:val="24"/>
          <w:szCs w:val="24"/>
          <w:lang w:eastAsia="es-ES"/>
        </w:rPr>
        <w:t xml:space="preserve"> archivo 10 carpeta primera instancia- </w:t>
      </w:r>
      <w:r w:rsidRPr="009F039A">
        <w:rPr>
          <w:rFonts w:ascii="Arial" w:eastAsia="Times New Roman" w:hAnsi="Arial" w:cs="Arial"/>
          <w:b/>
          <w:bCs/>
          <w:spacing w:val="-2"/>
          <w:sz w:val="24"/>
          <w:szCs w:val="24"/>
          <w:lang w:eastAsia="es-ES"/>
        </w:rPr>
        <w:t xml:space="preserve">en el que se informa a la afiliada que después de realizar el cálculo, económicamente NO le conviene quedarse en Protección S.A., sin embargo, a pesar del consejo que se le otorga por parte del referido fondo privado de pensiones, la señora Ortiz </w:t>
      </w:r>
      <w:proofErr w:type="spellStart"/>
      <w:r w:rsidRPr="009F039A">
        <w:rPr>
          <w:rFonts w:ascii="Arial" w:eastAsia="Times New Roman" w:hAnsi="Arial" w:cs="Arial"/>
          <w:b/>
          <w:bCs/>
          <w:spacing w:val="-2"/>
          <w:sz w:val="24"/>
          <w:szCs w:val="24"/>
          <w:lang w:eastAsia="es-ES"/>
        </w:rPr>
        <w:t>Ortiz</w:t>
      </w:r>
      <w:proofErr w:type="spellEnd"/>
      <w:r w:rsidRPr="009F039A">
        <w:rPr>
          <w:rFonts w:ascii="Arial" w:eastAsia="Times New Roman" w:hAnsi="Arial" w:cs="Arial"/>
          <w:b/>
          <w:bCs/>
          <w:spacing w:val="-2"/>
          <w:sz w:val="24"/>
          <w:szCs w:val="24"/>
          <w:lang w:eastAsia="es-ES"/>
        </w:rPr>
        <w:t xml:space="preserve"> decide aplazar su decisión, dejando constancia que es consciente que tiene hasta el 13 de marzo de 2012 para trasladarse al régimen de prima media con prestación definida, ya que cuando le falten 10 años o menos para cumplir la edad mínima de pensión en el </w:t>
      </w:r>
      <w:proofErr w:type="spellStart"/>
      <w:r w:rsidRPr="009F039A">
        <w:rPr>
          <w:rFonts w:ascii="Arial" w:eastAsia="Times New Roman" w:hAnsi="Arial" w:cs="Arial"/>
          <w:b/>
          <w:bCs/>
          <w:spacing w:val="-2"/>
          <w:sz w:val="24"/>
          <w:szCs w:val="24"/>
          <w:lang w:eastAsia="es-ES"/>
        </w:rPr>
        <w:t>RPMPD</w:t>
      </w:r>
      <w:proofErr w:type="spellEnd"/>
      <w:r w:rsidRPr="009F039A">
        <w:rPr>
          <w:rFonts w:ascii="Arial" w:eastAsia="Times New Roman" w:hAnsi="Arial" w:cs="Arial"/>
          <w:b/>
          <w:bCs/>
          <w:spacing w:val="-2"/>
          <w:sz w:val="24"/>
          <w:szCs w:val="24"/>
          <w:lang w:eastAsia="es-ES"/>
        </w:rPr>
        <w:t xml:space="preserve"> no podría retornar a ese régimen pensional; sin embargo, a pesar de esa advertencia y del consejo suministrado por la AFP Protección S.A., la demandante tomó la decisión de continuar afiliada a ese régimen pensional, ya que no hizo uso de </w:t>
      </w:r>
      <w:r w:rsidR="00452201" w:rsidRPr="009F039A">
        <w:rPr>
          <w:rFonts w:ascii="Arial" w:eastAsia="Times New Roman" w:hAnsi="Arial" w:cs="Arial"/>
          <w:b/>
          <w:bCs/>
          <w:spacing w:val="-2"/>
          <w:sz w:val="24"/>
          <w:szCs w:val="24"/>
          <w:lang w:eastAsia="es-ES"/>
        </w:rPr>
        <w:t xml:space="preserve">la opción de retornar en tiempo al </w:t>
      </w:r>
      <w:proofErr w:type="spellStart"/>
      <w:r w:rsidR="00452201" w:rsidRPr="009F039A">
        <w:rPr>
          <w:rFonts w:ascii="Arial" w:eastAsia="Times New Roman" w:hAnsi="Arial" w:cs="Arial"/>
          <w:b/>
          <w:bCs/>
          <w:spacing w:val="-2"/>
          <w:sz w:val="24"/>
          <w:szCs w:val="24"/>
          <w:lang w:eastAsia="es-ES"/>
        </w:rPr>
        <w:t>RPMPD</w:t>
      </w:r>
      <w:proofErr w:type="spellEnd"/>
      <w:r w:rsidR="00452201" w:rsidRPr="009F039A">
        <w:rPr>
          <w:rFonts w:ascii="Arial" w:eastAsia="Times New Roman" w:hAnsi="Arial" w:cs="Arial"/>
          <w:b/>
          <w:bCs/>
          <w:spacing w:val="-2"/>
          <w:sz w:val="24"/>
          <w:szCs w:val="24"/>
          <w:lang w:eastAsia="es-ES"/>
        </w:rPr>
        <w:t>.</w:t>
      </w:r>
    </w:p>
    <w:p w14:paraId="774351E1" w14:textId="77777777" w:rsidR="0019679A" w:rsidRPr="009F039A" w:rsidRDefault="0019679A" w:rsidP="009F039A">
      <w:pPr>
        <w:suppressAutoHyphens/>
        <w:spacing w:after="0"/>
        <w:jc w:val="both"/>
        <w:rPr>
          <w:rFonts w:ascii="Arial" w:eastAsia="Times New Roman" w:hAnsi="Arial" w:cs="Arial"/>
          <w:b/>
          <w:bCs/>
          <w:spacing w:val="-2"/>
          <w:sz w:val="24"/>
          <w:szCs w:val="24"/>
          <w:lang w:eastAsia="es-ES"/>
        </w:rPr>
      </w:pPr>
    </w:p>
    <w:p w14:paraId="093E81D6" w14:textId="78F07BFB" w:rsidR="0019679A" w:rsidRPr="009F039A" w:rsidRDefault="170D8CC2" w:rsidP="009F039A">
      <w:pPr>
        <w:spacing w:after="0"/>
        <w:jc w:val="both"/>
        <w:rPr>
          <w:rFonts w:ascii="Arial" w:eastAsia="Times New Roman" w:hAnsi="Arial" w:cs="Arial"/>
          <w:sz w:val="24"/>
          <w:szCs w:val="24"/>
          <w:lang w:eastAsia="es-ES"/>
        </w:rPr>
      </w:pPr>
      <w:r w:rsidRPr="009F039A">
        <w:rPr>
          <w:rFonts w:ascii="Arial" w:eastAsia="Times New Roman" w:hAnsi="Arial" w:cs="Arial"/>
          <w:spacing w:val="-2"/>
          <w:sz w:val="24"/>
          <w:szCs w:val="24"/>
          <w:lang w:eastAsia="es-ES"/>
        </w:rPr>
        <w:t xml:space="preserve">No obstante, pese a que el fondo privado de pensiones Protección S.A. realizó la </w:t>
      </w:r>
      <w:proofErr w:type="spellStart"/>
      <w:r w:rsidRPr="009F039A">
        <w:rPr>
          <w:rFonts w:ascii="Arial" w:eastAsia="Times New Roman" w:hAnsi="Arial" w:cs="Arial"/>
          <w:spacing w:val="-2"/>
          <w:sz w:val="24"/>
          <w:szCs w:val="24"/>
          <w:lang w:eastAsia="es-ES"/>
        </w:rPr>
        <w:t>re</w:t>
      </w:r>
      <w:r w:rsidR="13D32503" w:rsidRPr="009F039A">
        <w:rPr>
          <w:rFonts w:ascii="Arial" w:eastAsia="Times New Roman" w:hAnsi="Arial" w:cs="Arial"/>
          <w:spacing w:val="-2"/>
          <w:sz w:val="24"/>
          <w:szCs w:val="24"/>
          <w:lang w:eastAsia="es-ES"/>
        </w:rPr>
        <w:t>asesoría</w:t>
      </w:r>
      <w:proofErr w:type="spellEnd"/>
      <w:r w:rsidR="13D32503" w:rsidRPr="009F039A">
        <w:rPr>
          <w:rFonts w:ascii="Arial" w:eastAsia="Times New Roman" w:hAnsi="Arial" w:cs="Arial"/>
          <w:spacing w:val="-2"/>
          <w:sz w:val="24"/>
          <w:szCs w:val="24"/>
          <w:lang w:eastAsia="es-ES"/>
        </w:rPr>
        <w:t xml:space="preserve"> en tiempo con el objeto de que la señora Carolina Ortiz </w:t>
      </w:r>
      <w:proofErr w:type="spellStart"/>
      <w:r w:rsidR="13D32503" w:rsidRPr="009F039A">
        <w:rPr>
          <w:rFonts w:ascii="Arial" w:eastAsia="Times New Roman" w:hAnsi="Arial" w:cs="Arial"/>
          <w:spacing w:val="-2"/>
          <w:sz w:val="24"/>
          <w:szCs w:val="24"/>
          <w:lang w:eastAsia="es-ES"/>
        </w:rPr>
        <w:t>Ortiz</w:t>
      </w:r>
      <w:proofErr w:type="spellEnd"/>
      <w:r w:rsidR="13D32503" w:rsidRPr="009F039A">
        <w:rPr>
          <w:rFonts w:ascii="Arial" w:eastAsia="Times New Roman" w:hAnsi="Arial" w:cs="Arial"/>
          <w:spacing w:val="-2"/>
          <w:sz w:val="24"/>
          <w:szCs w:val="24"/>
          <w:lang w:eastAsia="es-ES"/>
        </w:rPr>
        <w:t xml:space="preserve"> tomara la decisión que más le convenía a sus intereses, que no era otra diferente a regresar el ré</w:t>
      </w:r>
      <w:r w:rsidR="3504E48C" w:rsidRPr="009F039A">
        <w:rPr>
          <w:rFonts w:ascii="Arial" w:eastAsia="Times New Roman" w:hAnsi="Arial" w:cs="Arial"/>
          <w:spacing w:val="-2"/>
          <w:sz w:val="24"/>
          <w:szCs w:val="24"/>
          <w:lang w:eastAsia="es-ES"/>
        </w:rPr>
        <w:t xml:space="preserve">gimen de prima media con prestación definida, lo cierto es que, como viene de verse, </w:t>
      </w:r>
      <w:r w:rsidR="3504E48C" w:rsidRPr="009F039A">
        <w:rPr>
          <w:rFonts w:ascii="Arial" w:eastAsia="Times New Roman" w:hAnsi="Arial" w:cs="Arial"/>
          <w:spacing w:val="-2"/>
          <w:sz w:val="24"/>
          <w:szCs w:val="24"/>
          <w:lang w:eastAsia="es-ES"/>
        </w:rPr>
        <w:lastRenderedPageBreak/>
        <w:t xml:space="preserve">la Sala de Casación Laboral de la Corte Suprema de Justicia en sentencia CSJ </w:t>
      </w:r>
      <w:proofErr w:type="spellStart"/>
      <w:r w:rsidR="3504E48C" w:rsidRPr="009F039A">
        <w:rPr>
          <w:rFonts w:ascii="Arial" w:eastAsia="Times New Roman" w:hAnsi="Arial" w:cs="Arial"/>
          <w:spacing w:val="-2"/>
          <w:sz w:val="24"/>
          <w:szCs w:val="24"/>
          <w:lang w:eastAsia="es-ES"/>
        </w:rPr>
        <w:t>SL1055</w:t>
      </w:r>
      <w:proofErr w:type="spellEnd"/>
      <w:r w:rsidR="3504E48C" w:rsidRPr="009F039A">
        <w:rPr>
          <w:rFonts w:ascii="Arial" w:eastAsia="Times New Roman" w:hAnsi="Arial" w:cs="Arial"/>
          <w:spacing w:val="-2"/>
          <w:sz w:val="24"/>
          <w:szCs w:val="24"/>
          <w:lang w:eastAsia="es-ES"/>
        </w:rPr>
        <w:t xml:space="preserve">-2022, </w:t>
      </w:r>
      <w:r w:rsidR="4C95A5F2" w:rsidRPr="009F039A">
        <w:rPr>
          <w:rFonts w:ascii="Arial" w:eastAsia="Times New Roman" w:hAnsi="Arial" w:cs="Arial"/>
          <w:spacing w:val="-2"/>
          <w:sz w:val="24"/>
          <w:szCs w:val="24"/>
          <w:lang w:eastAsia="es-ES"/>
        </w:rPr>
        <w:t xml:space="preserve">cambió su postura frente a los actos de relacionamiento, al determinar que las actuaciones </w:t>
      </w:r>
      <w:r w:rsidR="6E362E25" w:rsidRPr="009F039A">
        <w:rPr>
          <w:rFonts w:ascii="Arial" w:eastAsia="Times New Roman" w:hAnsi="Arial" w:cs="Arial"/>
          <w:spacing w:val="-2"/>
          <w:sz w:val="24"/>
          <w:szCs w:val="24"/>
          <w:lang w:eastAsia="es-ES"/>
        </w:rPr>
        <w:t xml:space="preserve">posteriores al acto jurídico ineficaz no tienen la fuerza jurídica para </w:t>
      </w:r>
      <w:r w:rsidR="1C0A4787" w:rsidRPr="009F039A">
        <w:rPr>
          <w:rFonts w:ascii="Arial" w:eastAsia="Times New Roman" w:hAnsi="Arial" w:cs="Arial"/>
          <w:spacing w:val="-2"/>
          <w:sz w:val="24"/>
          <w:szCs w:val="24"/>
          <w:lang w:eastAsia="es-ES"/>
        </w:rPr>
        <w:t xml:space="preserve">validarlo, en otras palabras, que no existen actos de relacionamiento </w:t>
      </w:r>
      <w:r w:rsidR="7FE48B49" w:rsidRPr="009F039A">
        <w:rPr>
          <w:rFonts w:ascii="Arial" w:eastAsia="Times New Roman" w:hAnsi="Arial" w:cs="Arial"/>
          <w:sz w:val="24"/>
          <w:szCs w:val="24"/>
          <w:lang w:eastAsia="es-ES"/>
        </w:rPr>
        <w:t xml:space="preserve">con la capacidad de hacer </w:t>
      </w:r>
      <w:r w:rsidR="1C0A4787" w:rsidRPr="009F039A">
        <w:rPr>
          <w:rFonts w:ascii="Arial" w:eastAsia="Times New Roman" w:hAnsi="Arial" w:cs="Arial"/>
          <w:spacing w:val="-2"/>
          <w:sz w:val="24"/>
          <w:szCs w:val="24"/>
          <w:lang w:eastAsia="es-ES"/>
        </w:rPr>
        <w:t xml:space="preserve">desaparecer la asimetría </w:t>
      </w:r>
      <w:r w:rsidR="08845587" w:rsidRPr="009F039A">
        <w:rPr>
          <w:rFonts w:ascii="Arial" w:eastAsia="Times New Roman" w:hAnsi="Arial" w:cs="Arial"/>
          <w:spacing w:val="-2"/>
          <w:sz w:val="24"/>
          <w:szCs w:val="24"/>
          <w:lang w:eastAsia="es-ES"/>
        </w:rPr>
        <w:t>en la información que se produjo en el momento que se ejecutó el cambio de régimen pensional por parte de los afiliados</w:t>
      </w:r>
      <w:r w:rsidR="131D5FFA" w:rsidRPr="009F039A">
        <w:rPr>
          <w:rFonts w:ascii="Arial" w:eastAsia="Times New Roman" w:hAnsi="Arial" w:cs="Arial"/>
          <w:spacing w:val="-2"/>
          <w:sz w:val="24"/>
          <w:szCs w:val="24"/>
          <w:lang w:eastAsia="es-ES"/>
        </w:rPr>
        <w:t>.</w:t>
      </w:r>
    </w:p>
    <w:p w14:paraId="27C89A12" w14:textId="45F106D1" w:rsidR="0019679A" w:rsidRPr="009F039A" w:rsidRDefault="0019679A" w:rsidP="009F039A">
      <w:pPr>
        <w:spacing w:after="0"/>
        <w:jc w:val="both"/>
        <w:rPr>
          <w:rFonts w:ascii="Arial" w:eastAsia="Times New Roman" w:hAnsi="Arial" w:cs="Arial"/>
          <w:sz w:val="24"/>
          <w:szCs w:val="24"/>
          <w:lang w:eastAsia="es-ES"/>
        </w:rPr>
      </w:pPr>
    </w:p>
    <w:p w14:paraId="142087C8" w14:textId="38117733" w:rsidR="0019679A" w:rsidRPr="009F039A" w:rsidRDefault="36F71C06" w:rsidP="009F039A">
      <w:pPr>
        <w:spacing w:after="0"/>
        <w:jc w:val="both"/>
        <w:rPr>
          <w:rFonts w:ascii="Arial" w:eastAsia="Times New Roman" w:hAnsi="Arial" w:cs="Arial"/>
          <w:sz w:val="24"/>
          <w:szCs w:val="24"/>
          <w:lang w:eastAsia="es-ES"/>
        </w:rPr>
      </w:pPr>
      <w:r w:rsidRPr="009F039A">
        <w:rPr>
          <w:rFonts w:ascii="Arial" w:eastAsia="Times New Roman" w:hAnsi="Arial" w:cs="Arial"/>
          <w:sz w:val="24"/>
          <w:szCs w:val="24"/>
          <w:lang w:eastAsia="es-ES"/>
        </w:rPr>
        <w:t xml:space="preserve">Siguiendo entonces el derrotero marcado por la Sala de Casación Laboral, cabe concluir que, del interrogatorio de parte absuelto por la señora Carolina Ortiz </w:t>
      </w:r>
      <w:proofErr w:type="spellStart"/>
      <w:r w:rsidRPr="009F039A">
        <w:rPr>
          <w:rFonts w:ascii="Arial" w:eastAsia="Times New Roman" w:hAnsi="Arial" w:cs="Arial"/>
          <w:sz w:val="24"/>
          <w:szCs w:val="24"/>
          <w:lang w:eastAsia="es-ES"/>
        </w:rPr>
        <w:t>Ortiz</w:t>
      </w:r>
      <w:proofErr w:type="spellEnd"/>
      <w:r w:rsidRPr="009F039A">
        <w:rPr>
          <w:rFonts w:ascii="Arial" w:eastAsia="Times New Roman" w:hAnsi="Arial" w:cs="Arial"/>
          <w:sz w:val="24"/>
          <w:szCs w:val="24"/>
          <w:lang w:eastAsia="es-ES"/>
        </w:rPr>
        <w:t>, n</w:t>
      </w:r>
      <w:r w:rsidR="0A0093F9" w:rsidRPr="009F039A">
        <w:rPr>
          <w:rFonts w:ascii="Arial" w:eastAsia="Times New Roman" w:hAnsi="Arial" w:cs="Arial"/>
          <w:sz w:val="24"/>
          <w:szCs w:val="24"/>
          <w:lang w:eastAsia="es-ES"/>
        </w:rPr>
        <w:t xml:space="preserve">i del formulario de afiliación, ni de ninguna de las pruebas allegadas al plenario se desprende el cumplimiento del deber legal de información por parte de la AFP Protección S.A., sin que, como ya se dijo, </w:t>
      </w:r>
      <w:r w:rsidR="2BA11C2C" w:rsidRPr="009F039A">
        <w:rPr>
          <w:rFonts w:ascii="Arial" w:eastAsia="Times New Roman" w:hAnsi="Arial" w:cs="Arial"/>
          <w:sz w:val="24"/>
          <w:szCs w:val="24"/>
          <w:lang w:eastAsia="es-ES"/>
        </w:rPr>
        <w:t>ningún acto jurídico posterior tenga la virtualidad de hacer desaparecer la asimetría en la información que se produjo en el momento que se ejecutó el cambio de régimen pensional</w:t>
      </w:r>
      <w:r w:rsidR="7B0163B5" w:rsidRPr="009F039A">
        <w:rPr>
          <w:rFonts w:ascii="Arial" w:eastAsia="Times New Roman" w:hAnsi="Arial" w:cs="Arial"/>
          <w:sz w:val="24"/>
          <w:szCs w:val="24"/>
          <w:lang w:eastAsia="es-ES"/>
        </w:rPr>
        <w:t>.</w:t>
      </w:r>
    </w:p>
    <w:p w14:paraId="37BC1031" w14:textId="6E1164C2" w:rsidR="0019679A" w:rsidRPr="009F039A" w:rsidRDefault="0019679A" w:rsidP="009F039A">
      <w:pPr>
        <w:spacing w:after="0"/>
        <w:jc w:val="both"/>
        <w:rPr>
          <w:rFonts w:ascii="Arial" w:eastAsia="Times New Roman" w:hAnsi="Arial" w:cs="Arial"/>
          <w:sz w:val="24"/>
          <w:szCs w:val="24"/>
          <w:lang w:eastAsia="es-ES"/>
        </w:rPr>
      </w:pPr>
    </w:p>
    <w:p w14:paraId="3BF1F7CA" w14:textId="1D2A23EC" w:rsidR="0019679A" w:rsidRPr="009F039A" w:rsidRDefault="7B0163B5" w:rsidP="009F039A">
      <w:pPr>
        <w:spacing w:after="0"/>
        <w:jc w:val="both"/>
        <w:rPr>
          <w:rFonts w:ascii="Arial" w:eastAsia="Times New Roman" w:hAnsi="Arial" w:cs="Arial"/>
          <w:sz w:val="24"/>
          <w:szCs w:val="24"/>
          <w:lang w:eastAsia="es-ES"/>
        </w:rPr>
      </w:pPr>
      <w:r w:rsidRPr="009F039A">
        <w:rPr>
          <w:rFonts w:ascii="Arial" w:eastAsia="Times New Roman" w:hAnsi="Arial" w:cs="Arial"/>
          <w:sz w:val="24"/>
          <w:szCs w:val="24"/>
          <w:lang w:eastAsia="es-ES"/>
        </w:rPr>
        <w:t xml:space="preserve">Por lo expuesto, no queda otro camino que confirmar la decisión emitida por el Juzgado Segundo Laboral del Circuito, consistente en declarar la ineficacia del acto </w:t>
      </w:r>
      <w:r w:rsidR="3F88AD29" w:rsidRPr="009F039A">
        <w:rPr>
          <w:rFonts w:ascii="Arial" w:eastAsia="Times New Roman" w:hAnsi="Arial" w:cs="Arial"/>
          <w:sz w:val="24"/>
          <w:szCs w:val="24"/>
          <w:lang w:eastAsia="es-ES"/>
        </w:rPr>
        <w:t xml:space="preserve">jurídico que materializó el traslado de la señora Carolina Ortiz </w:t>
      </w:r>
      <w:proofErr w:type="spellStart"/>
      <w:r w:rsidR="3F88AD29" w:rsidRPr="009F039A">
        <w:rPr>
          <w:rFonts w:ascii="Arial" w:eastAsia="Times New Roman" w:hAnsi="Arial" w:cs="Arial"/>
          <w:sz w:val="24"/>
          <w:szCs w:val="24"/>
          <w:lang w:eastAsia="es-ES"/>
        </w:rPr>
        <w:t>Ortiz</w:t>
      </w:r>
      <w:proofErr w:type="spellEnd"/>
      <w:r w:rsidR="3F88AD29" w:rsidRPr="009F039A">
        <w:rPr>
          <w:rFonts w:ascii="Arial" w:eastAsia="Times New Roman" w:hAnsi="Arial" w:cs="Arial"/>
          <w:sz w:val="24"/>
          <w:szCs w:val="24"/>
          <w:lang w:eastAsia="es-ES"/>
        </w:rPr>
        <w:t xml:space="preserve"> el 1° de septiembre de 1994; quedando válida y vigente la afiliación primigenia realizada por ella </w:t>
      </w:r>
      <w:r w:rsidR="7E2D925A" w:rsidRPr="009F039A">
        <w:rPr>
          <w:rFonts w:ascii="Arial" w:eastAsia="Times New Roman" w:hAnsi="Arial" w:cs="Arial"/>
          <w:sz w:val="24"/>
          <w:szCs w:val="24"/>
          <w:lang w:eastAsia="es-ES"/>
        </w:rPr>
        <w:t>al régimen de prima media con prestación definida, administrado actualmente por la Administradora Colombiana de Pensiones.</w:t>
      </w:r>
    </w:p>
    <w:p w14:paraId="079A4D8C" w14:textId="79D80DC7" w:rsidR="0019679A" w:rsidRPr="009F039A" w:rsidRDefault="0019679A" w:rsidP="009F039A">
      <w:pPr>
        <w:spacing w:after="0"/>
        <w:jc w:val="both"/>
        <w:rPr>
          <w:rFonts w:ascii="Arial" w:eastAsia="Times New Roman" w:hAnsi="Arial" w:cs="Arial"/>
          <w:sz w:val="24"/>
          <w:szCs w:val="24"/>
          <w:lang w:eastAsia="es-ES"/>
        </w:rPr>
      </w:pPr>
    </w:p>
    <w:p w14:paraId="2DB61E3D" w14:textId="138AB391" w:rsidR="0019679A" w:rsidRPr="009F039A" w:rsidRDefault="7AEC5D7C" w:rsidP="009F039A">
      <w:pPr>
        <w:suppressAutoHyphens/>
        <w:spacing w:after="0"/>
        <w:jc w:val="both"/>
        <w:rPr>
          <w:rFonts w:ascii="Arial" w:eastAsia="Arial" w:hAnsi="Arial" w:cs="Arial"/>
          <w:color w:val="000000" w:themeColor="text1"/>
          <w:sz w:val="24"/>
          <w:szCs w:val="24"/>
        </w:rPr>
      </w:pPr>
      <w:r w:rsidRPr="009F039A">
        <w:rPr>
          <w:rFonts w:ascii="Arial" w:eastAsia="Arial" w:hAnsi="Arial" w:cs="Arial"/>
          <w:color w:val="000000" w:themeColor="text1"/>
          <w:sz w:val="24"/>
          <w:szCs w:val="24"/>
        </w:rPr>
        <w:t xml:space="preserve">Al no tener ningún efecto jurídico el cambio de régimen pensional efectuado por la señora Carolina Ortiz </w:t>
      </w:r>
      <w:proofErr w:type="spellStart"/>
      <w:r w:rsidRPr="009F039A">
        <w:rPr>
          <w:rFonts w:ascii="Arial" w:eastAsia="Arial" w:hAnsi="Arial" w:cs="Arial"/>
          <w:color w:val="000000" w:themeColor="text1"/>
          <w:sz w:val="24"/>
          <w:szCs w:val="24"/>
        </w:rPr>
        <w:t>Ortiz</w:t>
      </w:r>
      <w:proofErr w:type="spellEnd"/>
      <w:r w:rsidRPr="009F039A">
        <w:rPr>
          <w:rFonts w:ascii="Arial" w:eastAsia="Arial" w:hAnsi="Arial" w:cs="Arial"/>
          <w:sz w:val="24"/>
          <w:szCs w:val="24"/>
        </w:rPr>
        <w:t xml:space="preserve">, ni ninguno de los actos ejecutados al interior del </w:t>
      </w:r>
      <w:proofErr w:type="spellStart"/>
      <w:r w:rsidRPr="009F039A">
        <w:rPr>
          <w:rFonts w:ascii="Arial" w:eastAsia="Arial" w:hAnsi="Arial" w:cs="Arial"/>
          <w:sz w:val="24"/>
          <w:szCs w:val="24"/>
        </w:rPr>
        <w:t>RAIS</w:t>
      </w:r>
      <w:proofErr w:type="spellEnd"/>
      <w:r w:rsidRPr="009F039A">
        <w:rPr>
          <w:rFonts w:ascii="Arial" w:eastAsia="Arial" w:hAnsi="Arial" w:cs="Arial"/>
          <w:color w:val="000000" w:themeColor="text1"/>
          <w:sz w:val="24"/>
          <w:szCs w:val="24"/>
        </w:rPr>
        <w:t>, hay lugar a condenar a la AFP Protección S.A., pero no en la forma referida por el funcionario de primer grado, en donde, entre otros aspectos, ordenó la restitución del valor de bonos pensionales, sin siquiera analizar si con el cambio de régimen pensional de la actora, declarado ineficaz, se generó a su favor un bono pensional, además de otorgarle la facultad al fondo privado de pensiones accionado de restituir las sumas de dinero ordenadas con cargo o no a sus propios recursos, lo cual, como se explicará más adelante, resulta a todas luces errado bajo las directrices impuestas por la jurisprudencia de la Sala de Casación Laboral de la Corte Suprema de Justicia en este tipo de casos.</w:t>
      </w:r>
    </w:p>
    <w:p w14:paraId="784A41D2" w14:textId="175DE127" w:rsidR="0019679A" w:rsidRPr="009F039A" w:rsidRDefault="0019679A" w:rsidP="009F039A">
      <w:pPr>
        <w:suppressAutoHyphens/>
        <w:spacing w:after="0"/>
        <w:jc w:val="both"/>
        <w:rPr>
          <w:rFonts w:ascii="Arial" w:eastAsia="Arial" w:hAnsi="Arial" w:cs="Arial"/>
          <w:color w:val="000000" w:themeColor="text1"/>
          <w:sz w:val="24"/>
          <w:szCs w:val="24"/>
        </w:rPr>
      </w:pPr>
    </w:p>
    <w:p w14:paraId="0EEA594C" w14:textId="4A9575C5" w:rsidR="0019679A" w:rsidRPr="009F039A" w:rsidRDefault="0A3E9D8C" w:rsidP="009F039A">
      <w:pPr>
        <w:suppressAutoHyphens/>
        <w:spacing w:after="0"/>
        <w:jc w:val="both"/>
        <w:rPr>
          <w:rFonts w:ascii="Arial" w:eastAsia="Arial" w:hAnsi="Arial" w:cs="Arial"/>
          <w:color w:val="000000" w:themeColor="text1"/>
          <w:sz w:val="24"/>
          <w:szCs w:val="24"/>
        </w:rPr>
      </w:pPr>
      <w:r w:rsidRPr="009F039A">
        <w:rPr>
          <w:rFonts w:ascii="Arial" w:eastAsia="Arial" w:hAnsi="Arial" w:cs="Arial"/>
          <w:color w:val="000000" w:themeColor="text1"/>
          <w:sz w:val="24"/>
          <w:szCs w:val="24"/>
        </w:rPr>
        <w:t xml:space="preserve">Así las cosas, conforme se expuso en los fundamentos jurisprudenciales, una de las consecuencias prácticas de la declaratoria de ineficacia del cambio de régimen pensional de los afiliados, es la de condenar a los fondos privados de pensiones a restituir el saldo existente en la </w:t>
      </w:r>
      <w:r w:rsidRPr="009F039A">
        <w:rPr>
          <w:rFonts w:ascii="Arial" w:eastAsia="Arial" w:hAnsi="Arial" w:cs="Arial"/>
          <w:sz w:val="24"/>
          <w:szCs w:val="24"/>
        </w:rPr>
        <w:t>cuenta de ahorro individual del afiliada, proveniente de las cotizaciones efectuadas al sistema general de pensiones junto con los intereses y rendimientos financieros que se hayan causado</w:t>
      </w:r>
      <w:r w:rsidRPr="009F039A">
        <w:rPr>
          <w:rFonts w:ascii="Arial" w:eastAsia="Arial" w:hAnsi="Arial" w:cs="Arial"/>
          <w:color w:val="000000" w:themeColor="text1"/>
          <w:sz w:val="24"/>
          <w:szCs w:val="24"/>
        </w:rPr>
        <w:t xml:space="preserve">, tal y como lo ha sentado la Sala de Casación Laboral de la Corte Suprema de Justicia en las providencias relacionadas a lo largo de la presente providencia; por lo que, en atención a lo dispuesto por el máximo órgano de la jurisdicción ordinaria laboral, se modificará el ordinal segundo de la sentencia para emitir correctamente la condena en contra de la AFP Protección S.A. en ese sentido. </w:t>
      </w:r>
    </w:p>
    <w:p w14:paraId="7F209A15" w14:textId="616C3AF0" w:rsidR="0019679A" w:rsidRPr="009F039A" w:rsidRDefault="0A3E9D8C" w:rsidP="009F039A">
      <w:pPr>
        <w:suppressAutoHyphens/>
        <w:spacing w:after="0"/>
        <w:jc w:val="both"/>
        <w:rPr>
          <w:rFonts w:ascii="Arial" w:hAnsi="Arial" w:cs="Arial"/>
          <w:sz w:val="24"/>
          <w:szCs w:val="24"/>
        </w:rPr>
      </w:pPr>
      <w:r w:rsidRPr="009F039A">
        <w:rPr>
          <w:rFonts w:ascii="Arial" w:eastAsia="Arial" w:hAnsi="Arial" w:cs="Arial"/>
          <w:sz w:val="24"/>
          <w:szCs w:val="24"/>
        </w:rPr>
        <w:t xml:space="preserve"> </w:t>
      </w:r>
    </w:p>
    <w:p w14:paraId="04A9AFD0" w14:textId="04570DFB" w:rsidR="0019679A" w:rsidRPr="009F039A" w:rsidRDefault="0A3E9D8C" w:rsidP="009F039A">
      <w:pPr>
        <w:suppressAutoHyphens/>
        <w:spacing w:after="0"/>
        <w:jc w:val="both"/>
        <w:rPr>
          <w:rFonts w:ascii="Arial" w:hAnsi="Arial" w:cs="Arial"/>
          <w:sz w:val="24"/>
          <w:szCs w:val="24"/>
        </w:rPr>
      </w:pPr>
      <w:r w:rsidRPr="009F039A">
        <w:rPr>
          <w:rFonts w:ascii="Arial" w:eastAsia="Arial" w:hAnsi="Arial" w:cs="Arial"/>
          <w:color w:val="000000" w:themeColor="text1"/>
          <w:sz w:val="24"/>
          <w:szCs w:val="24"/>
        </w:rPr>
        <w:t xml:space="preserve">Además de devolver los dineros relacionados líneas atrás, necesario resulta traer a colación la sentencia </w:t>
      </w:r>
      <w:proofErr w:type="spellStart"/>
      <w:r w:rsidRPr="009F039A">
        <w:rPr>
          <w:rFonts w:ascii="Arial" w:eastAsia="Arial" w:hAnsi="Arial" w:cs="Arial"/>
          <w:color w:val="000000" w:themeColor="text1"/>
          <w:sz w:val="24"/>
          <w:szCs w:val="24"/>
        </w:rPr>
        <w:t>SL3034</w:t>
      </w:r>
      <w:proofErr w:type="spellEnd"/>
      <w:r w:rsidRPr="009F039A">
        <w:rPr>
          <w:rFonts w:ascii="Arial" w:eastAsia="Arial" w:hAnsi="Arial" w:cs="Arial"/>
          <w:color w:val="000000" w:themeColor="text1"/>
          <w:sz w:val="24"/>
          <w:szCs w:val="24"/>
        </w:rPr>
        <w:t xml:space="preserve"> de 7 de julio de 2021 en la que la Corte Suprema de Justicia reiteró </w:t>
      </w:r>
      <w:r w:rsidRPr="009F039A">
        <w:rPr>
          <w:rFonts w:ascii="Arial" w:eastAsia="Arial" w:hAnsi="Arial" w:cs="Arial"/>
          <w:sz w:val="24"/>
          <w:szCs w:val="24"/>
        </w:rPr>
        <w:t xml:space="preserve">que otra de las consecuencias prácticas que trae la declaración de </w:t>
      </w:r>
      <w:r w:rsidRPr="009F039A">
        <w:rPr>
          <w:rFonts w:ascii="Arial" w:eastAsia="Arial" w:hAnsi="Arial" w:cs="Arial"/>
          <w:sz w:val="24"/>
          <w:szCs w:val="24"/>
        </w:rPr>
        <w:lastRenderedPageBreak/>
        <w:t>ineficacia, es la de restituir los gastos o cuotas de administración descontados por los fondos privados de pensiones durante la permanencia de los afiliados en esas entidades, con cargo a sus propios recursos y debidamente indexados; pero, como la orden impartida en ese sentido por el funcionario de primera instancia no fue clara en ese aspecto, ya que parece que le otorgara la facultad al fondo privado de pensiones accionado de cancelar o no esos dineros con cargo a su propio patrimonio, la Sala, para mayor claridad, modificará el ordinal segundo de la sentencia de primera instancia.</w:t>
      </w:r>
    </w:p>
    <w:p w14:paraId="1807D446" w14:textId="56534F06" w:rsidR="0019679A" w:rsidRPr="009F039A" w:rsidRDefault="0A3E9D8C" w:rsidP="009F039A">
      <w:pPr>
        <w:suppressAutoHyphens/>
        <w:spacing w:after="0"/>
        <w:jc w:val="both"/>
        <w:rPr>
          <w:rFonts w:ascii="Arial" w:hAnsi="Arial" w:cs="Arial"/>
          <w:sz w:val="24"/>
          <w:szCs w:val="24"/>
        </w:rPr>
      </w:pPr>
      <w:r w:rsidRPr="009F039A">
        <w:rPr>
          <w:rFonts w:ascii="Arial" w:eastAsia="Arial" w:hAnsi="Arial" w:cs="Arial"/>
          <w:sz w:val="24"/>
          <w:szCs w:val="24"/>
        </w:rPr>
        <w:t xml:space="preserve"> </w:t>
      </w:r>
    </w:p>
    <w:p w14:paraId="7F93B1E4" w14:textId="430BAECA" w:rsidR="0019679A" w:rsidRPr="009F039A" w:rsidRDefault="0A3E9D8C" w:rsidP="009F039A">
      <w:pPr>
        <w:suppressAutoHyphens/>
        <w:spacing w:after="0"/>
        <w:jc w:val="both"/>
        <w:rPr>
          <w:rFonts w:ascii="Arial" w:eastAsia="Arial" w:hAnsi="Arial" w:cs="Arial"/>
          <w:sz w:val="24"/>
          <w:szCs w:val="24"/>
        </w:rPr>
      </w:pPr>
      <w:r w:rsidRPr="009F039A">
        <w:rPr>
          <w:rFonts w:ascii="Arial" w:eastAsia="Arial" w:hAnsi="Arial" w:cs="Arial"/>
          <w:sz w:val="24"/>
          <w:szCs w:val="24"/>
        </w:rPr>
        <w:t xml:space="preserve">Bajo esa misma óptica, el cambio de régimen pensional declarado ineficaz implica que ningún acto ejecutado al interior del mismo produzca efectos, por lo que, acudiendo al grado jurisdiccional de consulta dispuesto a favor de la Administradora Colombiana de Pensiones, se debe modificar, como ya se advirtió, el ordinal segundo de la sentencia de primera instancia, con el objeto de dar claridad a la condena emitida en contra del fondo privado de pensiones </w:t>
      </w:r>
      <w:r w:rsidR="5B0EE1A5" w:rsidRPr="009F039A">
        <w:rPr>
          <w:rFonts w:ascii="Arial" w:eastAsia="Arial" w:hAnsi="Arial" w:cs="Arial"/>
          <w:sz w:val="24"/>
          <w:szCs w:val="24"/>
        </w:rPr>
        <w:t>Protección</w:t>
      </w:r>
      <w:r w:rsidRPr="009F039A">
        <w:rPr>
          <w:rFonts w:ascii="Arial" w:eastAsia="Arial" w:hAnsi="Arial" w:cs="Arial"/>
          <w:sz w:val="24"/>
          <w:szCs w:val="24"/>
        </w:rPr>
        <w:t xml:space="preserve"> S.A., en el sentido de que proceda a reintegrar a Colpensiones, con cargo a sus propios recursos y debidamente indexados, los valores que fueron cobrados a la actora durante su permanencia en esa entidad y que estuvieron destinados a cancelar las primas de los seguros previsionales de invalidez y sobrevivientes, así como los valores destinados a financiar la garantía de pensión mínima; 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55987B71" w14:textId="1A01C461" w:rsidR="0019679A" w:rsidRPr="009F039A" w:rsidRDefault="0019679A" w:rsidP="009F039A">
      <w:pPr>
        <w:suppressAutoHyphens/>
        <w:spacing w:after="0"/>
        <w:jc w:val="both"/>
        <w:rPr>
          <w:rFonts w:ascii="Arial" w:eastAsia="Arial" w:hAnsi="Arial" w:cs="Arial"/>
          <w:sz w:val="24"/>
          <w:szCs w:val="24"/>
        </w:rPr>
      </w:pPr>
    </w:p>
    <w:p w14:paraId="2900BA1C" w14:textId="701A4A76" w:rsidR="0019679A" w:rsidRPr="009F039A" w:rsidRDefault="4B2E9BB0" w:rsidP="009F039A">
      <w:pPr>
        <w:spacing w:after="0"/>
        <w:jc w:val="both"/>
        <w:rPr>
          <w:rFonts w:ascii="Arial" w:eastAsia="Arial" w:hAnsi="Arial" w:cs="Arial"/>
          <w:sz w:val="24"/>
          <w:szCs w:val="24"/>
        </w:rPr>
      </w:pPr>
      <w:r w:rsidRPr="009F039A">
        <w:rPr>
          <w:rFonts w:ascii="Arial" w:eastAsia="Arial" w:hAnsi="Arial" w:cs="Arial"/>
          <w:sz w:val="24"/>
          <w:szCs w:val="24"/>
        </w:rPr>
        <w:t xml:space="preserve">Al haber operado un traslado desde el régimen de prima media con prestación definida al régimen de ahorro individual con solidaridad el 1° de septiembre de 1994 y al haber cotizado la accionante más de 150 semanas al </w:t>
      </w:r>
      <w:proofErr w:type="spellStart"/>
      <w:r w:rsidRPr="009F039A">
        <w:rPr>
          <w:rFonts w:ascii="Arial" w:eastAsia="Arial" w:hAnsi="Arial" w:cs="Arial"/>
          <w:sz w:val="24"/>
          <w:szCs w:val="24"/>
        </w:rPr>
        <w:t>RPMPD</w:t>
      </w:r>
      <w:proofErr w:type="spellEnd"/>
      <w:r w:rsidRPr="009F039A">
        <w:rPr>
          <w:rFonts w:ascii="Arial" w:eastAsia="Arial" w:hAnsi="Arial" w:cs="Arial"/>
          <w:sz w:val="24"/>
          <w:szCs w:val="24"/>
        </w:rPr>
        <w:t xml:space="preserve"> antes de que se produjera el traslado al </w:t>
      </w:r>
      <w:proofErr w:type="spellStart"/>
      <w:r w:rsidRPr="009F039A">
        <w:rPr>
          <w:rFonts w:ascii="Arial" w:eastAsia="Arial" w:hAnsi="Arial" w:cs="Arial"/>
          <w:sz w:val="24"/>
          <w:szCs w:val="24"/>
        </w:rPr>
        <w:t>RAIS</w:t>
      </w:r>
      <w:proofErr w:type="spellEnd"/>
      <w:r w:rsidRPr="009F039A">
        <w:rPr>
          <w:rFonts w:ascii="Arial" w:eastAsia="Arial" w:hAnsi="Arial" w:cs="Arial"/>
          <w:sz w:val="24"/>
          <w:szCs w:val="24"/>
        </w:rPr>
        <w:t>, más concretamente 194,14 semanas de cotización, como se constata con la información inmersa en la historia laboral emitida por Protección S.A. con la contestación de la demanda -</w:t>
      </w:r>
      <w:proofErr w:type="spellStart"/>
      <w:r w:rsidRPr="009F039A">
        <w:rPr>
          <w:rFonts w:ascii="Arial" w:eastAsia="Arial" w:hAnsi="Arial" w:cs="Arial"/>
          <w:sz w:val="24"/>
          <w:szCs w:val="24"/>
        </w:rPr>
        <w:t>págs.4</w:t>
      </w:r>
      <w:r w:rsidR="51953214" w:rsidRPr="009F039A">
        <w:rPr>
          <w:rFonts w:ascii="Arial" w:eastAsia="Arial" w:hAnsi="Arial" w:cs="Arial"/>
          <w:sz w:val="24"/>
          <w:szCs w:val="24"/>
        </w:rPr>
        <w:t>9</w:t>
      </w:r>
      <w:proofErr w:type="spellEnd"/>
      <w:r w:rsidRPr="009F039A">
        <w:rPr>
          <w:rFonts w:ascii="Arial" w:eastAsia="Arial" w:hAnsi="Arial" w:cs="Arial"/>
          <w:sz w:val="24"/>
          <w:szCs w:val="24"/>
        </w:rPr>
        <w:t xml:space="preserve"> a </w:t>
      </w:r>
      <w:r w:rsidR="5A507884" w:rsidRPr="009F039A">
        <w:rPr>
          <w:rFonts w:ascii="Arial" w:eastAsia="Arial" w:hAnsi="Arial" w:cs="Arial"/>
          <w:sz w:val="24"/>
          <w:szCs w:val="24"/>
        </w:rPr>
        <w:t>63</w:t>
      </w:r>
      <w:r w:rsidRPr="009F039A">
        <w:rPr>
          <w:rFonts w:ascii="Arial" w:eastAsia="Arial" w:hAnsi="Arial" w:cs="Arial"/>
          <w:sz w:val="24"/>
          <w:szCs w:val="24"/>
        </w:rPr>
        <w:t xml:space="preserve"> archivo </w:t>
      </w:r>
      <w:r w:rsidR="6285ADF0" w:rsidRPr="009F039A">
        <w:rPr>
          <w:rFonts w:ascii="Arial" w:eastAsia="Arial" w:hAnsi="Arial" w:cs="Arial"/>
          <w:sz w:val="24"/>
          <w:szCs w:val="24"/>
        </w:rPr>
        <w:t>10</w:t>
      </w:r>
      <w:r w:rsidRPr="009F039A">
        <w:rPr>
          <w:rFonts w:ascii="Arial" w:eastAsia="Arial" w:hAnsi="Arial" w:cs="Arial"/>
          <w:sz w:val="24"/>
          <w:szCs w:val="24"/>
        </w:rPr>
        <w:t xml:space="preserve"> carpeta primera instancia-, se generó en ese momento un bono pensional tipo A en favor de la señora </w:t>
      </w:r>
      <w:r w:rsidR="09D380E2" w:rsidRPr="009F039A">
        <w:rPr>
          <w:rFonts w:ascii="Arial" w:eastAsia="Arial" w:hAnsi="Arial" w:cs="Arial"/>
          <w:sz w:val="24"/>
          <w:szCs w:val="24"/>
        </w:rPr>
        <w:t xml:space="preserve">Carolina Ortiz </w:t>
      </w:r>
      <w:proofErr w:type="spellStart"/>
      <w:r w:rsidR="09D380E2" w:rsidRPr="009F039A">
        <w:rPr>
          <w:rFonts w:ascii="Arial" w:eastAsia="Arial" w:hAnsi="Arial" w:cs="Arial"/>
          <w:sz w:val="24"/>
          <w:szCs w:val="24"/>
        </w:rPr>
        <w:t>Ortiz</w:t>
      </w:r>
      <w:proofErr w:type="spellEnd"/>
      <w:r w:rsidRPr="009F039A">
        <w:rPr>
          <w:rFonts w:ascii="Arial" w:eastAsia="Arial" w:hAnsi="Arial" w:cs="Arial"/>
          <w:sz w:val="24"/>
          <w:szCs w:val="24"/>
        </w:rPr>
        <w:t xml:space="preserve"> al cumplirse con los requisitos previstos en el artículo 115 de la ley 100 de 1993.</w:t>
      </w:r>
    </w:p>
    <w:p w14:paraId="12201093" w14:textId="180A24AE" w:rsidR="0019679A" w:rsidRPr="009F039A" w:rsidRDefault="0019679A" w:rsidP="009F039A">
      <w:pPr>
        <w:suppressAutoHyphens/>
        <w:spacing w:after="0"/>
        <w:jc w:val="both"/>
        <w:rPr>
          <w:rFonts w:ascii="Arial" w:eastAsia="Arial" w:hAnsi="Arial" w:cs="Arial"/>
          <w:sz w:val="24"/>
          <w:szCs w:val="24"/>
        </w:rPr>
      </w:pPr>
    </w:p>
    <w:p w14:paraId="75E147BF" w14:textId="0748538E" w:rsidR="0019679A" w:rsidRPr="009F039A" w:rsidRDefault="345A5D77" w:rsidP="009F039A">
      <w:pPr>
        <w:suppressAutoHyphens/>
        <w:spacing w:after="0"/>
        <w:jc w:val="both"/>
        <w:rPr>
          <w:rFonts w:ascii="Arial" w:eastAsia="Arial" w:hAnsi="Arial" w:cs="Arial"/>
          <w:sz w:val="24"/>
          <w:szCs w:val="24"/>
        </w:rPr>
      </w:pPr>
      <w:r w:rsidRPr="009F039A">
        <w:rPr>
          <w:rFonts w:ascii="Arial" w:eastAsia="Arial" w:hAnsi="Arial" w:cs="Arial"/>
          <w:sz w:val="24"/>
          <w:szCs w:val="24"/>
        </w:rPr>
        <w:t xml:space="preserve">A pesar de que no existe prueba que demuestre el estado actual de ese instrumento de deuda pública, lo cierto es que el mismo se redimiría normalmente el </w:t>
      </w:r>
      <w:r w:rsidR="352CAA04" w:rsidRPr="009F039A">
        <w:rPr>
          <w:rFonts w:ascii="Arial" w:eastAsia="Arial" w:hAnsi="Arial" w:cs="Arial"/>
          <w:sz w:val="24"/>
          <w:szCs w:val="24"/>
        </w:rPr>
        <w:t>14 de marzo</w:t>
      </w:r>
      <w:r w:rsidRPr="009F039A">
        <w:rPr>
          <w:rFonts w:ascii="Arial" w:eastAsia="Arial" w:hAnsi="Arial" w:cs="Arial"/>
          <w:sz w:val="24"/>
          <w:szCs w:val="24"/>
        </w:rPr>
        <w:t xml:space="preserve"> de 2025, fecha en que la accionante cumple los 60 años, al haber nacido en la misma calendad del año 1965. </w:t>
      </w:r>
    </w:p>
    <w:p w14:paraId="1EE2A754" w14:textId="4C4CC717" w:rsidR="0019679A" w:rsidRPr="009F039A" w:rsidRDefault="345A5D77" w:rsidP="009F039A">
      <w:pPr>
        <w:suppressAutoHyphens/>
        <w:spacing w:after="0"/>
        <w:jc w:val="both"/>
        <w:rPr>
          <w:rFonts w:ascii="Arial" w:hAnsi="Arial" w:cs="Arial"/>
          <w:sz w:val="24"/>
          <w:szCs w:val="24"/>
        </w:rPr>
      </w:pPr>
      <w:r w:rsidRPr="009F039A">
        <w:rPr>
          <w:rFonts w:ascii="Arial" w:eastAsia="Arial" w:hAnsi="Arial" w:cs="Arial"/>
          <w:sz w:val="24"/>
          <w:szCs w:val="24"/>
        </w:rPr>
        <w:t xml:space="preserve"> </w:t>
      </w:r>
    </w:p>
    <w:p w14:paraId="0D3D77D0" w14:textId="4B396CC6" w:rsidR="0019679A" w:rsidRPr="009F039A" w:rsidRDefault="345A5D77" w:rsidP="009F039A">
      <w:pPr>
        <w:spacing w:after="0"/>
        <w:jc w:val="both"/>
        <w:rPr>
          <w:rFonts w:ascii="Arial" w:eastAsia="Arial" w:hAnsi="Arial" w:cs="Arial"/>
          <w:sz w:val="24"/>
          <w:szCs w:val="24"/>
        </w:rPr>
      </w:pPr>
      <w:r w:rsidRPr="009F039A">
        <w:rPr>
          <w:rFonts w:ascii="Arial" w:eastAsia="Arial" w:hAnsi="Arial" w:cs="Arial"/>
          <w:sz w:val="24"/>
          <w:szCs w:val="24"/>
        </w:rPr>
        <w:t xml:space="preserve">Así las cosas, como la declaratoria de ineficacia trae como consecuencia que las cosas se reestablezcan al estado en el que se encontraban el </w:t>
      </w:r>
      <w:r w:rsidR="73575B7F" w:rsidRPr="009F039A">
        <w:rPr>
          <w:rFonts w:ascii="Arial" w:eastAsia="Arial" w:hAnsi="Arial" w:cs="Arial"/>
          <w:sz w:val="24"/>
          <w:szCs w:val="24"/>
        </w:rPr>
        <w:t>1° de septiembre de 1994</w:t>
      </w:r>
      <w:r w:rsidRPr="009F039A">
        <w:rPr>
          <w:rFonts w:ascii="Arial" w:eastAsia="Arial" w:hAnsi="Arial" w:cs="Arial"/>
          <w:sz w:val="24"/>
          <w:szCs w:val="24"/>
        </w:rPr>
        <w:t xml:space="preserve">, se adicionará la sentencia de primera instancia en el sentido de comunicar la decisión adoptada en este asunto a la </w:t>
      </w:r>
      <w:proofErr w:type="spellStart"/>
      <w:r w:rsidRPr="009F039A">
        <w:rPr>
          <w:rFonts w:ascii="Arial" w:eastAsia="Arial" w:hAnsi="Arial" w:cs="Arial"/>
          <w:sz w:val="24"/>
          <w:szCs w:val="24"/>
        </w:rPr>
        <w:t>OBP</w:t>
      </w:r>
      <w:proofErr w:type="spellEnd"/>
      <w:r w:rsidRPr="009F039A">
        <w:rPr>
          <w:rFonts w:ascii="Arial" w:eastAsia="Arial" w:hAnsi="Arial" w:cs="Arial"/>
          <w:sz w:val="24"/>
          <w:szCs w:val="24"/>
        </w:rPr>
        <w:t xml:space="preserve"> del Ministerio de Hacienda y Crédito Público, para que, en un trámite interno y a través de canales institucionales, ejecute todas las acciones a que haya lugar para dejar las cosas en el estado en el que se encontraban para el </w:t>
      </w:r>
      <w:r w:rsidR="32BB8762" w:rsidRPr="009F039A">
        <w:rPr>
          <w:rFonts w:ascii="Arial" w:eastAsia="Arial" w:hAnsi="Arial" w:cs="Arial"/>
          <w:sz w:val="24"/>
          <w:szCs w:val="24"/>
        </w:rPr>
        <w:t>1° de septiembre de 1994</w:t>
      </w:r>
      <w:r w:rsidRPr="009F039A">
        <w:rPr>
          <w:rFonts w:ascii="Arial" w:eastAsia="Arial" w:hAnsi="Arial" w:cs="Arial"/>
          <w:sz w:val="24"/>
          <w:szCs w:val="24"/>
        </w:rPr>
        <w:t xml:space="preserve">, procediendo, entre otras cosas y de ser el caso, a anular o dejar sin vigencia el bono pensional que se generó en favor de la señora </w:t>
      </w:r>
      <w:r w:rsidR="6121FE2B" w:rsidRPr="009F039A">
        <w:rPr>
          <w:rFonts w:ascii="Arial" w:eastAsia="Arial" w:hAnsi="Arial" w:cs="Arial"/>
          <w:sz w:val="24"/>
          <w:szCs w:val="24"/>
        </w:rPr>
        <w:t xml:space="preserve">Ortiz </w:t>
      </w:r>
      <w:proofErr w:type="spellStart"/>
      <w:r w:rsidR="6121FE2B" w:rsidRPr="009F039A">
        <w:rPr>
          <w:rFonts w:ascii="Arial" w:eastAsia="Arial" w:hAnsi="Arial" w:cs="Arial"/>
          <w:sz w:val="24"/>
          <w:szCs w:val="24"/>
        </w:rPr>
        <w:t>Ortiz</w:t>
      </w:r>
      <w:proofErr w:type="spellEnd"/>
      <w:r w:rsidRPr="009F039A">
        <w:rPr>
          <w:rFonts w:ascii="Arial" w:eastAsia="Arial" w:hAnsi="Arial" w:cs="Arial"/>
          <w:sz w:val="24"/>
          <w:szCs w:val="24"/>
        </w:rPr>
        <w:t xml:space="preserve"> y que tenía como fecha de redención normal el </w:t>
      </w:r>
      <w:r w:rsidR="77CBA8BB" w:rsidRPr="009F039A">
        <w:rPr>
          <w:rFonts w:ascii="Arial" w:eastAsia="Arial" w:hAnsi="Arial" w:cs="Arial"/>
          <w:sz w:val="24"/>
          <w:szCs w:val="24"/>
        </w:rPr>
        <w:t>1</w:t>
      </w:r>
      <w:r w:rsidRPr="009F039A">
        <w:rPr>
          <w:rFonts w:ascii="Arial" w:eastAsia="Arial" w:hAnsi="Arial" w:cs="Arial"/>
          <w:sz w:val="24"/>
          <w:szCs w:val="24"/>
        </w:rPr>
        <w:t xml:space="preserve">4 de </w:t>
      </w:r>
      <w:r w:rsidR="74BA095B" w:rsidRPr="009F039A">
        <w:rPr>
          <w:rFonts w:ascii="Arial" w:eastAsia="Arial" w:hAnsi="Arial" w:cs="Arial"/>
          <w:sz w:val="24"/>
          <w:szCs w:val="24"/>
        </w:rPr>
        <w:t>marzo</w:t>
      </w:r>
      <w:r w:rsidRPr="009F039A">
        <w:rPr>
          <w:rFonts w:ascii="Arial" w:eastAsia="Arial" w:hAnsi="Arial" w:cs="Arial"/>
          <w:sz w:val="24"/>
          <w:szCs w:val="24"/>
        </w:rPr>
        <w:t xml:space="preserve"> de </w:t>
      </w:r>
      <w:r w:rsidRPr="009F039A">
        <w:rPr>
          <w:rFonts w:ascii="Arial" w:eastAsia="Arial" w:hAnsi="Arial" w:cs="Arial"/>
          <w:sz w:val="24"/>
          <w:szCs w:val="24"/>
        </w:rPr>
        <w:lastRenderedPageBreak/>
        <w:t>2025, aplicando con ello lo previsto en el artículo 57 del Decreto 1748 de 1995 modificado por el artículo 17 del Decreto 3798 de 2003 hoy recopilado en el Decreto 1833 de 2016.</w:t>
      </w:r>
    </w:p>
    <w:p w14:paraId="543C449A" w14:textId="6C9FDAE2" w:rsidR="0019679A" w:rsidRPr="009F039A" w:rsidRDefault="345A5D77" w:rsidP="009F039A">
      <w:pPr>
        <w:suppressAutoHyphens/>
        <w:spacing w:after="0"/>
        <w:jc w:val="both"/>
        <w:rPr>
          <w:rFonts w:ascii="Arial" w:hAnsi="Arial" w:cs="Arial"/>
          <w:sz w:val="24"/>
          <w:szCs w:val="24"/>
        </w:rPr>
      </w:pPr>
      <w:r w:rsidRPr="009F039A">
        <w:rPr>
          <w:rFonts w:ascii="Arial" w:eastAsia="Arial" w:hAnsi="Arial" w:cs="Arial"/>
          <w:sz w:val="24"/>
          <w:szCs w:val="24"/>
        </w:rPr>
        <w:t xml:space="preserve"> </w:t>
      </w:r>
    </w:p>
    <w:p w14:paraId="798807ED" w14:textId="19E96763" w:rsidR="0019679A" w:rsidRPr="009F039A" w:rsidRDefault="345A5D77" w:rsidP="009F039A">
      <w:pPr>
        <w:suppressAutoHyphens/>
        <w:spacing w:after="0"/>
        <w:jc w:val="both"/>
        <w:rPr>
          <w:rFonts w:ascii="Arial" w:eastAsia="Arial" w:hAnsi="Arial" w:cs="Arial"/>
          <w:sz w:val="24"/>
          <w:szCs w:val="24"/>
        </w:rPr>
      </w:pPr>
      <w:r w:rsidRPr="009F039A">
        <w:rPr>
          <w:rFonts w:ascii="Arial" w:eastAsia="Arial" w:hAnsi="Arial" w:cs="Arial"/>
          <w:sz w:val="24"/>
          <w:szCs w:val="24"/>
        </w:rPr>
        <w:t xml:space="preserve">En torno al hecho consistente en que la accionante arribó a la edad mínima de pensión en el </w:t>
      </w:r>
      <w:proofErr w:type="spellStart"/>
      <w:r w:rsidRPr="009F039A">
        <w:rPr>
          <w:rFonts w:ascii="Arial" w:eastAsia="Arial" w:hAnsi="Arial" w:cs="Arial"/>
          <w:sz w:val="24"/>
          <w:szCs w:val="24"/>
        </w:rPr>
        <w:t>RPMPD</w:t>
      </w:r>
      <w:proofErr w:type="spellEnd"/>
      <w:r w:rsidRPr="009F039A">
        <w:rPr>
          <w:rFonts w:ascii="Arial" w:eastAsia="Arial" w:hAnsi="Arial" w:cs="Arial"/>
          <w:sz w:val="24"/>
          <w:szCs w:val="24"/>
        </w:rPr>
        <w:t xml:space="preserve">,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la demandante siempre ha estado afiliada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6D307040" w14:textId="26B7D4AD" w:rsidR="0019679A" w:rsidRPr="009F039A" w:rsidRDefault="345A5D77" w:rsidP="009F039A">
      <w:pPr>
        <w:suppressAutoHyphens/>
        <w:spacing w:after="0"/>
        <w:jc w:val="both"/>
        <w:rPr>
          <w:rFonts w:ascii="Arial" w:hAnsi="Arial" w:cs="Arial"/>
          <w:sz w:val="24"/>
          <w:szCs w:val="24"/>
        </w:rPr>
      </w:pPr>
      <w:r w:rsidRPr="009F039A">
        <w:rPr>
          <w:rFonts w:ascii="Arial" w:eastAsia="Arial" w:hAnsi="Arial" w:cs="Arial"/>
          <w:sz w:val="24"/>
          <w:szCs w:val="24"/>
        </w:rPr>
        <w:t xml:space="preserve"> </w:t>
      </w:r>
    </w:p>
    <w:p w14:paraId="28A66DC5" w14:textId="086A1966" w:rsidR="0019679A" w:rsidRPr="009F039A" w:rsidRDefault="345A5D77" w:rsidP="009F039A">
      <w:pPr>
        <w:spacing w:after="0"/>
        <w:jc w:val="both"/>
        <w:rPr>
          <w:rFonts w:ascii="Arial" w:eastAsia="Arial" w:hAnsi="Arial" w:cs="Arial"/>
          <w:sz w:val="24"/>
          <w:szCs w:val="24"/>
        </w:rPr>
      </w:pPr>
      <w:r w:rsidRPr="009F039A">
        <w:rPr>
          <w:rFonts w:ascii="Arial" w:eastAsia="Arial" w:hAnsi="Arial" w:cs="Arial"/>
          <w:color w:val="000000" w:themeColor="text1"/>
          <w:sz w:val="24"/>
          <w:szCs w:val="24"/>
        </w:rPr>
        <w:t xml:space="preserve">Frente a la petición elevada por la Administradora Colombiana de Pensiones relativa a que se condene al fondo privado de pensiones </w:t>
      </w:r>
      <w:r w:rsidR="7975A676" w:rsidRPr="009F039A">
        <w:rPr>
          <w:rFonts w:ascii="Arial" w:eastAsia="Arial" w:hAnsi="Arial" w:cs="Arial"/>
          <w:color w:val="000000" w:themeColor="text1"/>
          <w:sz w:val="24"/>
          <w:szCs w:val="24"/>
        </w:rPr>
        <w:t>Protección</w:t>
      </w:r>
      <w:r w:rsidRPr="009F039A">
        <w:rPr>
          <w:rFonts w:ascii="Arial" w:eastAsia="Arial" w:hAnsi="Arial" w:cs="Arial"/>
          <w:color w:val="000000" w:themeColor="text1"/>
          <w:sz w:val="24"/>
          <w:szCs w:val="24"/>
        </w:rPr>
        <w:t xml:space="preserve"> S.A. a cancelar a título de sanción una suma igual al valor de las futuras mesadas pensionales que pudieren reconocérsele al accionante en el régimen de prima media con prestación definida, lo primero que cabe señalar es que la etapa de sustentación del recurso de apelación no es el acto procesal previsto para realizar pretensiones, resultando claro por demás que la demandante no dirigió ninguna pretensión en ese sentido, mientras que las consecuencias prácticas de la declaratoria de ineficacia son las que la Corte Suprema de Justicia ha reseñado en su línea jurisprudencial en este tipo de asuntos y que ya han sido aplicadas en estricto sentido en este caso. </w:t>
      </w:r>
      <w:r w:rsidRPr="009F039A">
        <w:rPr>
          <w:rFonts w:ascii="Arial" w:eastAsia="Arial" w:hAnsi="Arial" w:cs="Arial"/>
          <w:sz w:val="24"/>
          <w:szCs w:val="24"/>
        </w:rPr>
        <w:t>Por lo expuesto, no hay lugar a acceder a la petición condenatoria elevada por la Administradora Colombiana de Pensiones en la sustentación del recurso de apelación.</w:t>
      </w:r>
    </w:p>
    <w:p w14:paraId="29C7DEF2" w14:textId="7F3946AD" w:rsidR="0019679A" w:rsidRPr="009F039A" w:rsidRDefault="0019679A" w:rsidP="009F039A">
      <w:pPr>
        <w:suppressAutoHyphens/>
        <w:spacing w:after="0"/>
        <w:jc w:val="both"/>
        <w:rPr>
          <w:rFonts w:ascii="Arial" w:eastAsia="Arial" w:hAnsi="Arial" w:cs="Arial"/>
          <w:color w:val="000000" w:themeColor="text1"/>
          <w:sz w:val="24"/>
          <w:szCs w:val="24"/>
        </w:rPr>
      </w:pPr>
    </w:p>
    <w:p w14:paraId="01B2D259" w14:textId="19EA7015" w:rsidR="0019679A" w:rsidRPr="009F039A" w:rsidRDefault="59066610" w:rsidP="009F039A">
      <w:pPr>
        <w:suppressAutoHyphens/>
        <w:spacing w:after="0"/>
        <w:jc w:val="both"/>
        <w:rPr>
          <w:rFonts w:ascii="Arial" w:eastAsia="Arial" w:hAnsi="Arial" w:cs="Arial"/>
          <w:color w:val="000000" w:themeColor="text1"/>
          <w:spacing w:val="-2"/>
          <w:sz w:val="24"/>
          <w:szCs w:val="24"/>
        </w:rPr>
      </w:pPr>
      <w:r w:rsidRPr="009F039A">
        <w:rPr>
          <w:rFonts w:ascii="Arial" w:eastAsia="Arial" w:hAnsi="Arial" w:cs="Arial"/>
          <w:color w:val="000000" w:themeColor="text1"/>
          <w:sz w:val="24"/>
          <w:szCs w:val="24"/>
        </w:rPr>
        <w:t xml:space="preserve">Como quiera que en la sentencia </w:t>
      </w:r>
      <w:proofErr w:type="spellStart"/>
      <w:r w:rsidRPr="009F039A">
        <w:rPr>
          <w:rFonts w:ascii="Arial" w:eastAsia="Arial" w:hAnsi="Arial" w:cs="Arial"/>
          <w:color w:val="000000" w:themeColor="text1"/>
          <w:sz w:val="24"/>
          <w:szCs w:val="24"/>
        </w:rPr>
        <w:t>STL10364</w:t>
      </w:r>
      <w:proofErr w:type="spellEnd"/>
      <w:r w:rsidRPr="009F039A">
        <w:rPr>
          <w:rFonts w:ascii="Arial" w:eastAsia="Arial" w:hAnsi="Arial" w:cs="Arial"/>
          <w:color w:val="000000" w:themeColor="text1"/>
          <w:sz w:val="24"/>
          <w:szCs w:val="24"/>
        </w:rPr>
        <w:t>-2020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 entidad recurrente en un 100%, en favor de la demandante. </w:t>
      </w:r>
    </w:p>
    <w:p w14:paraId="03070910" w14:textId="4641D71C" w:rsidR="00013639" w:rsidRPr="009F039A" w:rsidRDefault="00013639" w:rsidP="009F039A">
      <w:pPr>
        <w:suppressAutoHyphens/>
        <w:spacing w:after="0"/>
        <w:jc w:val="both"/>
        <w:rPr>
          <w:rFonts w:ascii="Arial" w:eastAsia="Times New Roman" w:hAnsi="Arial" w:cs="Arial"/>
          <w:spacing w:val="-2"/>
          <w:sz w:val="24"/>
          <w:szCs w:val="24"/>
          <w:lang w:eastAsia="es-ES"/>
        </w:rPr>
      </w:pPr>
    </w:p>
    <w:p w14:paraId="3FF35812"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En mérito de lo expuesto, la </w:t>
      </w:r>
      <w:r w:rsidRPr="009F039A">
        <w:rPr>
          <w:rFonts w:ascii="Arial" w:eastAsia="Times New Roman" w:hAnsi="Arial" w:cs="Arial"/>
          <w:b/>
          <w:bCs/>
          <w:spacing w:val="-2"/>
          <w:sz w:val="24"/>
          <w:szCs w:val="24"/>
          <w:lang w:eastAsia="es-ES"/>
        </w:rPr>
        <w:t>Sala de Decisión Laboral del Tribunal Superior de Pereira</w:t>
      </w:r>
      <w:r w:rsidRPr="009F039A">
        <w:rPr>
          <w:rFonts w:ascii="Arial" w:eastAsia="Times New Roman" w:hAnsi="Arial" w:cs="Arial"/>
          <w:spacing w:val="-2"/>
          <w:sz w:val="24"/>
          <w:szCs w:val="24"/>
          <w:lang w:eastAsia="es-ES"/>
        </w:rPr>
        <w:t>, administrando justicia en nombre de la República y por autoridad de la ley,   </w:t>
      </w:r>
    </w:p>
    <w:p w14:paraId="7586794A"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spacing w:val="-2"/>
          <w:sz w:val="24"/>
          <w:szCs w:val="24"/>
          <w:lang w:eastAsia="es-ES"/>
        </w:rPr>
        <w:t>   </w:t>
      </w:r>
    </w:p>
    <w:p w14:paraId="42E7F90E" w14:textId="77777777" w:rsidR="00013639" w:rsidRPr="009F039A" w:rsidRDefault="00013639" w:rsidP="009F039A">
      <w:pPr>
        <w:suppressAutoHyphens/>
        <w:spacing w:after="0"/>
        <w:jc w:val="center"/>
        <w:rPr>
          <w:rFonts w:ascii="Arial" w:eastAsia="Times New Roman" w:hAnsi="Arial" w:cs="Arial"/>
          <w:spacing w:val="-2"/>
          <w:sz w:val="24"/>
          <w:szCs w:val="24"/>
          <w:lang w:eastAsia="es-ES"/>
        </w:rPr>
      </w:pPr>
      <w:r w:rsidRPr="009F039A">
        <w:rPr>
          <w:rFonts w:ascii="Arial" w:eastAsia="Times New Roman" w:hAnsi="Arial" w:cs="Arial"/>
          <w:b/>
          <w:bCs/>
          <w:spacing w:val="-2"/>
          <w:sz w:val="24"/>
          <w:szCs w:val="24"/>
          <w:lang w:eastAsia="es-ES"/>
        </w:rPr>
        <w:t>RESUELVE</w:t>
      </w:r>
      <w:r w:rsidRPr="009F039A">
        <w:rPr>
          <w:rFonts w:ascii="Arial" w:eastAsia="Times New Roman" w:hAnsi="Arial" w:cs="Arial"/>
          <w:spacing w:val="-2"/>
          <w:sz w:val="24"/>
          <w:szCs w:val="24"/>
          <w:lang w:eastAsia="es-ES"/>
        </w:rPr>
        <w:t> </w:t>
      </w:r>
    </w:p>
    <w:p w14:paraId="584A5A96" w14:textId="77777777" w:rsidR="00013639" w:rsidRPr="009F039A" w:rsidRDefault="00013639" w:rsidP="009F039A">
      <w:pPr>
        <w:suppressAutoHyphens/>
        <w:spacing w:after="0"/>
        <w:jc w:val="both"/>
        <w:rPr>
          <w:rFonts w:ascii="Arial" w:eastAsia="Times New Roman" w:hAnsi="Arial" w:cs="Arial"/>
          <w:spacing w:val="-2"/>
          <w:sz w:val="24"/>
          <w:szCs w:val="24"/>
          <w:lang w:eastAsia="es-ES"/>
        </w:rPr>
      </w:pPr>
      <w:r w:rsidRPr="009F039A">
        <w:rPr>
          <w:rFonts w:ascii="Arial" w:eastAsia="Times New Roman" w:hAnsi="Arial" w:cs="Arial"/>
          <w:b/>
          <w:bCs/>
          <w:spacing w:val="-2"/>
          <w:sz w:val="24"/>
          <w:szCs w:val="24"/>
          <w:lang w:eastAsia="es-ES"/>
        </w:rPr>
        <w:t> </w:t>
      </w:r>
      <w:r w:rsidRPr="009F039A">
        <w:rPr>
          <w:rFonts w:ascii="Arial" w:eastAsia="Times New Roman" w:hAnsi="Arial" w:cs="Arial"/>
          <w:spacing w:val="-2"/>
          <w:sz w:val="24"/>
          <w:szCs w:val="24"/>
          <w:lang w:eastAsia="es-ES"/>
        </w:rPr>
        <w:t>  </w:t>
      </w:r>
    </w:p>
    <w:p w14:paraId="0E74F504" w14:textId="638DE97B" w:rsidR="00013639" w:rsidRPr="009F039A" w:rsidRDefault="46DB0728" w:rsidP="009F039A">
      <w:pPr>
        <w:spacing w:after="0"/>
        <w:jc w:val="both"/>
        <w:textAlignment w:val="baseline"/>
        <w:rPr>
          <w:rFonts w:ascii="Arial" w:eastAsia="Arial" w:hAnsi="Arial" w:cs="Arial"/>
          <w:sz w:val="24"/>
          <w:szCs w:val="24"/>
        </w:rPr>
      </w:pPr>
      <w:r w:rsidRPr="009F039A">
        <w:rPr>
          <w:rFonts w:ascii="Arial" w:eastAsia="Arial" w:hAnsi="Arial" w:cs="Arial"/>
          <w:b/>
          <w:bCs/>
          <w:sz w:val="24"/>
          <w:szCs w:val="24"/>
        </w:rPr>
        <w:t xml:space="preserve">PRIMERO. MODIFICAR </w:t>
      </w:r>
      <w:r w:rsidRPr="009F039A">
        <w:rPr>
          <w:rFonts w:ascii="Arial" w:eastAsia="Arial" w:hAnsi="Arial" w:cs="Arial"/>
          <w:sz w:val="24"/>
          <w:szCs w:val="24"/>
        </w:rPr>
        <w:t xml:space="preserve">el ordinal SEGUNDO de la sentencia emitida el 6 de junio de 2023, el </w:t>
      </w:r>
      <w:r w:rsidR="00BD7D6B" w:rsidRPr="009F039A">
        <w:rPr>
          <w:rFonts w:ascii="Arial" w:eastAsia="Arial" w:hAnsi="Arial" w:cs="Arial"/>
          <w:sz w:val="24"/>
          <w:szCs w:val="24"/>
        </w:rPr>
        <w:t>cual</w:t>
      </w:r>
      <w:r w:rsidRPr="009F039A">
        <w:rPr>
          <w:rFonts w:ascii="Arial" w:eastAsia="Arial" w:hAnsi="Arial" w:cs="Arial"/>
          <w:sz w:val="24"/>
          <w:szCs w:val="24"/>
        </w:rPr>
        <w:t xml:space="preserve"> quedará así:</w:t>
      </w:r>
    </w:p>
    <w:p w14:paraId="2C6B49C6" w14:textId="4C291AF5" w:rsidR="00013639" w:rsidRPr="009F039A" w:rsidRDefault="46DB0728" w:rsidP="009F039A">
      <w:pPr>
        <w:spacing w:after="0"/>
        <w:jc w:val="both"/>
        <w:textAlignment w:val="baseline"/>
        <w:rPr>
          <w:rFonts w:ascii="Arial" w:hAnsi="Arial" w:cs="Arial"/>
          <w:sz w:val="24"/>
          <w:szCs w:val="24"/>
        </w:rPr>
      </w:pPr>
      <w:r w:rsidRPr="009F039A">
        <w:rPr>
          <w:rFonts w:ascii="Arial" w:eastAsia="Arial" w:hAnsi="Arial" w:cs="Arial"/>
          <w:i/>
          <w:iCs/>
          <w:sz w:val="24"/>
          <w:szCs w:val="24"/>
        </w:rPr>
        <w:t xml:space="preserve"> </w:t>
      </w:r>
    </w:p>
    <w:p w14:paraId="73C0A343" w14:textId="5D7AF992" w:rsidR="00013639" w:rsidRPr="009F039A" w:rsidRDefault="630CAF30" w:rsidP="006607A1">
      <w:pPr>
        <w:spacing w:after="0"/>
        <w:ind w:left="426" w:right="420"/>
        <w:jc w:val="both"/>
        <w:textAlignment w:val="baseline"/>
        <w:rPr>
          <w:rFonts w:ascii="Arial" w:eastAsia="Arial" w:hAnsi="Arial" w:cs="Arial"/>
          <w:i/>
          <w:iCs/>
          <w:sz w:val="24"/>
          <w:szCs w:val="24"/>
        </w:rPr>
      </w:pPr>
      <w:r w:rsidRPr="009F039A">
        <w:rPr>
          <w:rFonts w:ascii="Arial" w:eastAsia="Arial" w:hAnsi="Arial" w:cs="Arial"/>
          <w:b/>
          <w:bCs/>
          <w:i/>
          <w:iCs/>
          <w:sz w:val="24"/>
          <w:szCs w:val="24"/>
        </w:rPr>
        <w:t>“</w:t>
      </w:r>
      <w:r w:rsidR="46DB0728" w:rsidRPr="009F039A">
        <w:rPr>
          <w:rFonts w:ascii="Arial" w:eastAsia="Arial" w:hAnsi="Arial" w:cs="Arial"/>
          <w:b/>
          <w:bCs/>
          <w:i/>
          <w:iCs/>
          <w:sz w:val="24"/>
          <w:szCs w:val="24"/>
        </w:rPr>
        <w:t xml:space="preserve">SEGUNDO. A. CONDENAR </w:t>
      </w:r>
      <w:r w:rsidR="46DB0728" w:rsidRPr="009F039A">
        <w:rPr>
          <w:rFonts w:ascii="Arial" w:eastAsia="Arial" w:hAnsi="Arial" w:cs="Arial"/>
          <w:i/>
          <w:iCs/>
          <w:sz w:val="24"/>
          <w:szCs w:val="24"/>
        </w:rPr>
        <w:t xml:space="preserve">al fondo privado de pensiones PROTECCIÓN S.A. a girar a favor de la ADMINISTRADORA COLOMBIANA DE PENSIONES el saldo existente en la cuenta de ahorro individual de la señora </w:t>
      </w:r>
      <w:r w:rsidR="1D10ADC0" w:rsidRPr="009F039A">
        <w:rPr>
          <w:rFonts w:ascii="Arial" w:eastAsia="Arial" w:hAnsi="Arial" w:cs="Arial"/>
          <w:i/>
          <w:iCs/>
          <w:sz w:val="24"/>
          <w:szCs w:val="24"/>
        </w:rPr>
        <w:t xml:space="preserve">CAROLINA </w:t>
      </w:r>
      <w:r w:rsidR="1D10ADC0" w:rsidRPr="009F039A">
        <w:rPr>
          <w:rFonts w:ascii="Arial" w:eastAsia="Arial" w:hAnsi="Arial" w:cs="Arial"/>
          <w:i/>
          <w:iCs/>
          <w:sz w:val="24"/>
          <w:szCs w:val="24"/>
        </w:rPr>
        <w:lastRenderedPageBreak/>
        <w:t xml:space="preserve">ORTIZ </w:t>
      </w:r>
      <w:proofErr w:type="spellStart"/>
      <w:r w:rsidR="1D10ADC0" w:rsidRPr="009F039A">
        <w:rPr>
          <w:rFonts w:ascii="Arial" w:eastAsia="Arial" w:hAnsi="Arial" w:cs="Arial"/>
          <w:i/>
          <w:iCs/>
          <w:sz w:val="24"/>
          <w:szCs w:val="24"/>
        </w:rPr>
        <w:t>ORTIZ</w:t>
      </w:r>
      <w:proofErr w:type="spellEnd"/>
      <w:r w:rsidR="46DB0728" w:rsidRPr="009F039A">
        <w:rPr>
          <w:rFonts w:ascii="Arial" w:eastAsia="Arial" w:hAnsi="Arial" w:cs="Arial"/>
          <w:i/>
          <w:iCs/>
          <w:sz w:val="24"/>
          <w:szCs w:val="24"/>
        </w:rPr>
        <w:t>, proveniente de las cotizaciones efectuadas al sistema general de pensiones junto con los intereses y rendimientos financieros que se hayan causado.</w:t>
      </w:r>
    </w:p>
    <w:p w14:paraId="5910E621" w14:textId="5F3CD679" w:rsidR="00013639" w:rsidRPr="009F039A" w:rsidRDefault="46DB0728" w:rsidP="006607A1">
      <w:pPr>
        <w:spacing w:after="0"/>
        <w:ind w:left="426" w:right="420"/>
        <w:jc w:val="both"/>
        <w:textAlignment w:val="baseline"/>
        <w:rPr>
          <w:rFonts w:ascii="Arial" w:hAnsi="Arial" w:cs="Arial"/>
          <w:sz w:val="24"/>
          <w:szCs w:val="24"/>
        </w:rPr>
      </w:pPr>
      <w:r w:rsidRPr="009F039A">
        <w:rPr>
          <w:rFonts w:ascii="Arial" w:eastAsia="Arial" w:hAnsi="Arial" w:cs="Arial"/>
          <w:b/>
          <w:bCs/>
          <w:i/>
          <w:iCs/>
          <w:sz w:val="24"/>
          <w:szCs w:val="24"/>
        </w:rPr>
        <w:t xml:space="preserve"> </w:t>
      </w:r>
    </w:p>
    <w:p w14:paraId="2FAD3046" w14:textId="33710ABE" w:rsidR="00013639" w:rsidRPr="009F039A" w:rsidRDefault="46DB0728" w:rsidP="006607A1">
      <w:pPr>
        <w:spacing w:after="0"/>
        <w:ind w:left="426" w:right="420"/>
        <w:jc w:val="both"/>
        <w:textAlignment w:val="baseline"/>
        <w:rPr>
          <w:rFonts w:ascii="Arial" w:eastAsia="Arial" w:hAnsi="Arial" w:cs="Arial"/>
          <w:i/>
          <w:iCs/>
          <w:sz w:val="24"/>
          <w:szCs w:val="24"/>
        </w:rPr>
      </w:pPr>
      <w:r w:rsidRPr="009F039A">
        <w:rPr>
          <w:rFonts w:ascii="Arial" w:eastAsia="Arial" w:hAnsi="Arial" w:cs="Arial"/>
          <w:b/>
          <w:bCs/>
          <w:i/>
          <w:iCs/>
          <w:sz w:val="24"/>
          <w:szCs w:val="24"/>
        </w:rPr>
        <w:t xml:space="preserve">B. CONDENAR </w:t>
      </w:r>
      <w:r w:rsidRPr="009F039A">
        <w:rPr>
          <w:rFonts w:ascii="Arial" w:eastAsia="Arial" w:hAnsi="Arial" w:cs="Arial"/>
          <w:i/>
          <w:iCs/>
          <w:sz w:val="24"/>
          <w:szCs w:val="24"/>
        </w:rPr>
        <w:t xml:space="preserve">al fondo privado de </w:t>
      </w:r>
      <w:r w:rsidR="06DCEE8F" w:rsidRPr="009F039A">
        <w:rPr>
          <w:rFonts w:ascii="Arial" w:eastAsia="Arial" w:hAnsi="Arial" w:cs="Arial"/>
          <w:i/>
          <w:iCs/>
          <w:sz w:val="24"/>
          <w:szCs w:val="24"/>
        </w:rPr>
        <w:t>PROTECCIÓN</w:t>
      </w:r>
      <w:r w:rsidRPr="009F039A">
        <w:rPr>
          <w:rFonts w:ascii="Arial" w:eastAsia="Arial" w:hAnsi="Arial" w:cs="Arial"/>
          <w:i/>
          <w:iCs/>
          <w:sz w:val="24"/>
          <w:szCs w:val="24"/>
        </w:rPr>
        <w:t xml:space="preserve"> </w:t>
      </w:r>
      <w:proofErr w:type="spellStart"/>
      <w:r w:rsidRPr="009F039A">
        <w:rPr>
          <w:rFonts w:ascii="Arial" w:eastAsia="Arial" w:hAnsi="Arial" w:cs="Arial"/>
          <w:i/>
          <w:iCs/>
          <w:sz w:val="24"/>
          <w:szCs w:val="24"/>
        </w:rPr>
        <w:t>S.A</w:t>
      </w:r>
      <w:proofErr w:type="spellEnd"/>
      <w:r w:rsidRPr="009F039A">
        <w:rPr>
          <w:rFonts w:ascii="Arial" w:eastAsia="Arial" w:hAnsi="Arial" w:cs="Arial"/>
          <w:i/>
          <w:iCs/>
          <w:sz w:val="24"/>
          <w:szCs w:val="24"/>
        </w:rPr>
        <w:t xml:space="preserve"> a restituir, con cargo a sus propios recursos y debidamente indexadas, las sumas de dinero que fueron descontadas a la señora </w:t>
      </w:r>
      <w:r w:rsidR="1B8DE5F6" w:rsidRPr="009F039A">
        <w:rPr>
          <w:rFonts w:ascii="Arial" w:eastAsia="Arial" w:hAnsi="Arial" w:cs="Arial"/>
          <w:i/>
          <w:iCs/>
          <w:sz w:val="24"/>
          <w:szCs w:val="24"/>
        </w:rPr>
        <w:t xml:space="preserve">CAROLINA ORTIZ </w:t>
      </w:r>
      <w:proofErr w:type="spellStart"/>
      <w:r w:rsidR="1B8DE5F6" w:rsidRPr="009F039A">
        <w:rPr>
          <w:rFonts w:ascii="Arial" w:eastAsia="Arial" w:hAnsi="Arial" w:cs="Arial"/>
          <w:i/>
          <w:iCs/>
          <w:sz w:val="24"/>
          <w:szCs w:val="24"/>
        </w:rPr>
        <w:t>ORTIZ</w:t>
      </w:r>
      <w:proofErr w:type="spellEnd"/>
      <w:r w:rsidRPr="009F039A">
        <w:rPr>
          <w:rFonts w:ascii="Arial" w:eastAsia="Arial" w:hAnsi="Arial" w:cs="Arial"/>
          <w:i/>
          <w:iCs/>
          <w:sz w:val="24"/>
          <w:szCs w:val="24"/>
        </w:rPr>
        <w:t xml:space="preserve"> 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r w:rsidR="03562490" w:rsidRPr="009F039A">
        <w:rPr>
          <w:rFonts w:ascii="Arial" w:eastAsia="Arial" w:hAnsi="Arial" w:cs="Arial"/>
          <w:i/>
          <w:iCs/>
          <w:sz w:val="24"/>
          <w:szCs w:val="24"/>
        </w:rPr>
        <w:t>”</w:t>
      </w:r>
    </w:p>
    <w:p w14:paraId="29BAE331" w14:textId="18D8AF01" w:rsidR="00013639" w:rsidRPr="009F039A" w:rsidRDefault="46DB0728" w:rsidP="009F039A">
      <w:pPr>
        <w:spacing w:after="0"/>
        <w:jc w:val="both"/>
        <w:textAlignment w:val="baseline"/>
        <w:rPr>
          <w:rFonts w:ascii="Arial" w:hAnsi="Arial" w:cs="Arial"/>
          <w:sz w:val="24"/>
          <w:szCs w:val="24"/>
        </w:rPr>
      </w:pPr>
      <w:r w:rsidRPr="009F039A">
        <w:rPr>
          <w:rFonts w:ascii="Arial" w:eastAsia="Arial" w:hAnsi="Arial" w:cs="Arial"/>
          <w:i/>
          <w:iCs/>
          <w:sz w:val="24"/>
          <w:szCs w:val="24"/>
        </w:rPr>
        <w:t xml:space="preserve"> </w:t>
      </w:r>
      <w:r w:rsidRPr="009F039A">
        <w:rPr>
          <w:rFonts w:ascii="Arial" w:eastAsia="Arial" w:hAnsi="Arial" w:cs="Arial"/>
          <w:sz w:val="24"/>
          <w:szCs w:val="24"/>
        </w:rPr>
        <w:t xml:space="preserve"> </w:t>
      </w:r>
    </w:p>
    <w:p w14:paraId="3CC648A3" w14:textId="17C83EBB" w:rsidR="00013639" w:rsidRPr="009F039A" w:rsidRDefault="4A8B67EF" w:rsidP="009F039A">
      <w:pPr>
        <w:spacing w:after="0"/>
        <w:jc w:val="both"/>
        <w:textAlignment w:val="baseline"/>
        <w:rPr>
          <w:rFonts w:ascii="Arial" w:eastAsia="Arial" w:hAnsi="Arial" w:cs="Arial"/>
          <w:sz w:val="24"/>
          <w:szCs w:val="24"/>
        </w:rPr>
      </w:pPr>
      <w:r w:rsidRPr="009F039A">
        <w:rPr>
          <w:rFonts w:ascii="Arial" w:eastAsia="Arial" w:hAnsi="Arial" w:cs="Arial"/>
          <w:b/>
          <w:bCs/>
          <w:sz w:val="24"/>
          <w:szCs w:val="24"/>
        </w:rPr>
        <w:t>SEGUNDO</w:t>
      </w:r>
      <w:r w:rsidR="46DB0728" w:rsidRPr="009F039A">
        <w:rPr>
          <w:rFonts w:ascii="Arial" w:eastAsia="Arial" w:hAnsi="Arial" w:cs="Arial"/>
          <w:b/>
          <w:bCs/>
          <w:sz w:val="24"/>
          <w:szCs w:val="24"/>
        </w:rPr>
        <w:t xml:space="preserve">. ADICIONAR </w:t>
      </w:r>
      <w:r w:rsidR="46DB0728" w:rsidRPr="009F039A">
        <w:rPr>
          <w:rFonts w:ascii="Arial" w:eastAsia="Arial" w:hAnsi="Arial" w:cs="Arial"/>
          <w:sz w:val="24"/>
          <w:szCs w:val="24"/>
        </w:rPr>
        <w:t xml:space="preserve">la sentencia emitida por el Juzgado Segundo Laboral del Circuito, en el sentido de </w:t>
      </w:r>
      <w:r w:rsidR="46DB0728" w:rsidRPr="009F039A">
        <w:rPr>
          <w:rFonts w:ascii="Arial" w:eastAsia="Arial" w:hAnsi="Arial" w:cs="Arial"/>
          <w:b/>
          <w:bCs/>
          <w:sz w:val="24"/>
          <w:szCs w:val="24"/>
        </w:rPr>
        <w:t xml:space="preserve">COMUNICAR </w:t>
      </w:r>
      <w:r w:rsidR="46DB0728" w:rsidRPr="009F039A">
        <w:rPr>
          <w:rFonts w:ascii="Arial" w:eastAsia="Arial" w:hAnsi="Arial" w:cs="Arial"/>
          <w:sz w:val="24"/>
          <w:szCs w:val="24"/>
        </w:rPr>
        <w:t xml:space="preserve">a la </w:t>
      </w:r>
      <w:proofErr w:type="spellStart"/>
      <w:r w:rsidR="46DB0728" w:rsidRPr="009F039A">
        <w:rPr>
          <w:rFonts w:ascii="Arial" w:eastAsia="Arial" w:hAnsi="Arial" w:cs="Arial"/>
          <w:sz w:val="24"/>
          <w:szCs w:val="24"/>
        </w:rPr>
        <w:t>OBP</w:t>
      </w:r>
      <w:proofErr w:type="spellEnd"/>
      <w:r w:rsidR="46DB0728" w:rsidRPr="009F039A">
        <w:rPr>
          <w:rFonts w:ascii="Arial" w:eastAsia="Arial" w:hAnsi="Arial" w:cs="Arial"/>
          <w:sz w:val="24"/>
          <w:szCs w:val="24"/>
        </w:rPr>
        <w:t xml:space="preserve"> del MINISTERIO DE HACIENDA Y CRÉDITO PÚBLICO la decisión adoptada en este proceso, con el objeto de que, en un trámite interno y a través de canales institucionales, ejecute todas las acciones a que haya lugar para dejar las cosas en el estado en el que se encontraban para el </w:t>
      </w:r>
      <w:r w:rsidR="1A51C790" w:rsidRPr="009F039A">
        <w:rPr>
          <w:rFonts w:ascii="Arial" w:eastAsia="Arial" w:hAnsi="Arial" w:cs="Arial"/>
          <w:sz w:val="24"/>
          <w:szCs w:val="24"/>
        </w:rPr>
        <w:t>1° de septiembre de 1994</w:t>
      </w:r>
      <w:r w:rsidR="46DB0728" w:rsidRPr="009F039A">
        <w:rPr>
          <w:rFonts w:ascii="Arial" w:eastAsia="Arial" w:hAnsi="Arial" w:cs="Arial"/>
          <w:sz w:val="24"/>
          <w:szCs w:val="24"/>
        </w:rPr>
        <w:t xml:space="preserve">, procediendo, entre otras cosas y de ser el caso, a anular o dejar sin vigencia, el bono pensional que se generó a favor de la señora </w:t>
      </w:r>
      <w:r w:rsidR="0D18BDA9" w:rsidRPr="009F039A">
        <w:rPr>
          <w:rFonts w:ascii="Arial" w:eastAsia="Arial" w:hAnsi="Arial" w:cs="Arial"/>
          <w:sz w:val="24"/>
          <w:szCs w:val="24"/>
        </w:rPr>
        <w:t xml:space="preserve">CAROLINA ORTIZ </w:t>
      </w:r>
      <w:proofErr w:type="spellStart"/>
      <w:r w:rsidR="0D18BDA9" w:rsidRPr="009F039A">
        <w:rPr>
          <w:rFonts w:ascii="Arial" w:eastAsia="Arial" w:hAnsi="Arial" w:cs="Arial"/>
          <w:sz w:val="24"/>
          <w:szCs w:val="24"/>
        </w:rPr>
        <w:t>ORTIZ</w:t>
      </w:r>
      <w:proofErr w:type="spellEnd"/>
      <w:r w:rsidR="46DB0728" w:rsidRPr="009F039A">
        <w:rPr>
          <w:rFonts w:ascii="Arial" w:eastAsia="Arial" w:hAnsi="Arial" w:cs="Arial"/>
          <w:sz w:val="24"/>
          <w:szCs w:val="24"/>
        </w:rPr>
        <w:t xml:space="preserve"> y que tenía como fecha de redención normal </w:t>
      </w:r>
      <w:proofErr w:type="spellStart"/>
      <w:r w:rsidR="46DB0728" w:rsidRPr="009F039A">
        <w:rPr>
          <w:rFonts w:ascii="Arial" w:eastAsia="Arial" w:hAnsi="Arial" w:cs="Arial"/>
          <w:sz w:val="24"/>
          <w:szCs w:val="24"/>
        </w:rPr>
        <w:t>el</w:t>
      </w:r>
      <w:r w:rsidR="02C9B6BD" w:rsidRPr="009F039A">
        <w:rPr>
          <w:rFonts w:ascii="Arial" w:eastAsia="Arial" w:hAnsi="Arial" w:cs="Arial"/>
          <w:sz w:val="24"/>
          <w:szCs w:val="24"/>
        </w:rPr>
        <w:t>14</w:t>
      </w:r>
      <w:proofErr w:type="spellEnd"/>
      <w:r w:rsidR="02C9B6BD" w:rsidRPr="009F039A">
        <w:rPr>
          <w:rFonts w:ascii="Arial" w:eastAsia="Arial" w:hAnsi="Arial" w:cs="Arial"/>
          <w:sz w:val="24"/>
          <w:szCs w:val="24"/>
        </w:rPr>
        <w:t xml:space="preserve"> de marzo</w:t>
      </w:r>
      <w:r w:rsidR="46DB0728" w:rsidRPr="009F039A">
        <w:rPr>
          <w:rFonts w:ascii="Arial" w:eastAsia="Arial" w:hAnsi="Arial" w:cs="Arial"/>
          <w:sz w:val="24"/>
          <w:szCs w:val="24"/>
        </w:rPr>
        <w:t xml:space="preserve"> de 2025. </w:t>
      </w:r>
    </w:p>
    <w:p w14:paraId="31508541" w14:textId="3947B1CE" w:rsidR="00013639" w:rsidRPr="009F039A" w:rsidRDefault="46DB0728" w:rsidP="009F039A">
      <w:pPr>
        <w:spacing w:after="0"/>
        <w:jc w:val="both"/>
        <w:textAlignment w:val="baseline"/>
        <w:rPr>
          <w:rFonts w:ascii="Arial" w:hAnsi="Arial" w:cs="Arial"/>
          <w:sz w:val="24"/>
          <w:szCs w:val="24"/>
        </w:rPr>
      </w:pPr>
      <w:r w:rsidRPr="009F039A">
        <w:rPr>
          <w:rFonts w:ascii="Arial" w:eastAsia="Arial" w:hAnsi="Arial" w:cs="Arial"/>
          <w:b/>
          <w:bCs/>
          <w:sz w:val="24"/>
          <w:szCs w:val="24"/>
        </w:rPr>
        <w:t xml:space="preserve"> </w:t>
      </w:r>
    </w:p>
    <w:p w14:paraId="65428D25" w14:textId="527D16C8" w:rsidR="00013639" w:rsidRPr="009F039A" w:rsidRDefault="745BAC7C" w:rsidP="009F039A">
      <w:pPr>
        <w:spacing w:after="0"/>
        <w:jc w:val="both"/>
        <w:textAlignment w:val="baseline"/>
        <w:rPr>
          <w:rFonts w:ascii="Arial" w:eastAsia="Arial" w:hAnsi="Arial" w:cs="Arial"/>
          <w:sz w:val="24"/>
          <w:szCs w:val="24"/>
        </w:rPr>
      </w:pPr>
      <w:r w:rsidRPr="009F039A">
        <w:rPr>
          <w:rFonts w:ascii="Arial" w:eastAsia="Arial" w:hAnsi="Arial" w:cs="Arial"/>
          <w:b/>
          <w:bCs/>
          <w:sz w:val="24"/>
          <w:szCs w:val="24"/>
        </w:rPr>
        <w:t>TERCERO</w:t>
      </w:r>
      <w:r w:rsidR="46DB0728" w:rsidRPr="009F039A">
        <w:rPr>
          <w:rFonts w:ascii="Arial" w:eastAsia="Arial" w:hAnsi="Arial" w:cs="Arial"/>
          <w:b/>
          <w:bCs/>
          <w:sz w:val="24"/>
          <w:szCs w:val="24"/>
        </w:rPr>
        <w:t xml:space="preserve">. CONFIRMAR </w:t>
      </w:r>
      <w:r w:rsidR="46DB0728" w:rsidRPr="009F039A">
        <w:rPr>
          <w:rFonts w:ascii="Arial" w:eastAsia="Arial" w:hAnsi="Arial" w:cs="Arial"/>
          <w:sz w:val="24"/>
          <w:szCs w:val="24"/>
        </w:rPr>
        <w:t>la sentencia recurrida y consultada en todo lo demás.</w:t>
      </w:r>
    </w:p>
    <w:p w14:paraId="3DDAFFEB" w14:textId="4406FC1B" w:rsidR="00013639" w:rsidRPr="009F039A" w:rsidRDefault="00013639" w:rsidP="009F039A">
      <w:pPr>
        <w:spacing w:after="0"/>
        <w:jc w:val="both"/>
        <w:textAlignment w:val="baseline"/>
        <w:rPr>
          <w:rFonts w:ascii="Arial" w:eastAsia="Arial" w:hAnsi="Arial" w:cs="Arial"/>
          <w:sz w:val="24"/>
          <w:szCs w:val="24"/>
        </w:rPr>
      </w:pPr>
    </w:p>
    <w:p w14:paraId="2713E710" w14:textId="6446F56E" w:rsidR="00013639" w:rsidRPr="009F039A" w:rsidRDefault="6E6523FB" w:rsidP="009F039A">
      <w:pPr>
        <w:spacing w:after="0"/>
        <w:jc w:val="both"/>
        <w:textAlignment w:val="baseline"/>
        <w:rPr>
          <w:rFonts w:ascii="Arial" w:eastAsia="Arial" w:hAnsi="Arial" w:cs="Arial"/>
          <w:color w:val="000000" w:themeColor="text1"/>
          <w:sz w:val="24"/>
          <w:szCs w:val="24"/>
        </w:rPr>
      </w:pPr>
      <w:r w:rsidRPr="009F039A">
        <w:rPr>
          <w:rFonts w:ascii="Arial" w:eastAsia="Arial" w:hAnsi="Arial" w:cs="Arial"/>
          <w:b/>
          <w:bCs/>
          <w:sz w:val="24"/>
          <w:szCs w:val="24"/>
        </w:rPr>
        <w:t>CUARTO. CONDENAR </w:t>
      </w:r>
      <w:r w:rsidRPr="009F039A">
        <w:rPr>
          <w:rFonts w:ascii="Arial" w:eastAsia="Arial" w:hAnsi="Arial" w:cs="Arial"/>
          <w:sz w:val="24"/>
          <w:szCs w:val="24"/>
        </w:rPr>
        <w:t xml:space="preserve">en costas en esta </w:t>
      </w:r>
      <w:r w:rsidRPr="009F039A">
        <w:rPr>
          <w:rFonts w:ascii="Arial" w:eastAsia="Arial" w:hAnsi="Arial" w:cs="Arial"/>
          <w:color w:val="000000" w:themeColor="text1"/>
          <w:sz w:val="24"/>
          <w:szCs w:val="24"/>
          <w:lang w:val="es"/>
        </w:rPr>
        <w:t>instancia a la entidad recurrente en un 100%, en favor de la parte actora. </w:t>
      </w:r>
    </w:p>
    <w:p w14:paraId="5D6A9463" w14:textId="77777777" w:rsidR="009F039A" w:rsidRPr="00A057CE" w:rsidRDefault="009F039A" w:rsidP="009F039A">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5CCB88DB" w14:textId="77777777" w:rsidR="009F039A" w:rsidRPr="00A057CE" w:rsidRDefault="009F039A" w:rsidP="009F039A">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074E332C" w14:textId="77777777" w:rsidR="009F039A" w:rsidRPr="00A057CE" w:rsidRDefault="009F039A" w:rsidP="009F039A">
      <w:pPr>
        <w:spacing w:after="0"/>
        <w:jc w:val="both"/>
        <w:rPr>
          <w:rFonts w:ascii="Arial" w:eastAsia="Arial" w:hAnsi="Arial" w:cs="Arial"/>
          <w:sz w:val="24"/>
          <w:szCs w:val="24"/>
          <w:lang w:eastAsia="es-CO"/>
        </w:rPr>
      </w:pPr>
    </w:p>
    <w:p w14:paraId="5E0DCAE4" w14:textId="77777777" w:rsidR="009F039A" w:rsidRPr="00A057CE" w:rsidRDefault="009F039A" w:rsidP="009F039A">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522D779A" w14:textId="77777777" w:rsidR="009F039A" w:rsidRPr="00A057CE" w:rsidRDefault="009F039A" w:rsidP="009F039A">
      <w:pPr>
        <w:widowControl w:val="0"/>
        <w:autoSpaceDE w:val="0"/>
        <w:autoSpaceDN w:val="0"/>
        <w:adjustRightInd w:val="0"/>
        <w:spacing w:after="0"/>
        <w:rPr>
          <w:rFonts w:ascii="Arial" w:hAnsi="Arial" w:cs="Arial"/>
          <w:b/>
          <w:sz w:val="24"/>
          <w:szCs w:val="24"/>
        </w:rPr>
      </w:pPr>
    </w:p>
    <w:p w14:paraId="35522291" w14:textId="77777777" w:rsidR="009F039A" w:rsidRPr="00A057CE" w:rsidRDefault="009F039A" w:rsidP="009F039A">
      <w:pPr>
        <w:widowControl w:val="0"/>
        <w:autoSpaceDE w:val="0"/>
        <w:autoSpaceDN w:val="0"/>
        <w:adjustRightInd w:val="0"/>
        <w:spacing w:after="0"/>
        <w:rPr>
          <w:rFonts w:ascii="Arial" w:hAnsi="Arial" w:cs="Arial"/>
          <w:b/>
          <w:sz w:val="24"/>
          <w:szCs w:val="24"/>
        </w:rPr>
      </w:pPr>
    </w:p>
    <w:p w14:paraId="2B04E36D" w14:textId="77777777" w:rsidR="009F039A" w:rsidRPr="00A057CE" w:rsidRDefault="009F039A" w:rsidP="009F039A">
      <w:pPr>
        <w:widowControl w:val="0"/>
        <w:autoSpaceDE w:val="0"/>
        <w:autoSpaceDN w:val="0"/>
        <w:adjustRightInd w:val="0"/>
        <w:spacing w:after="0"/>
        <w:rPr>
          <w:rFonts w:ascii="Arial" w:hAnsi="Arial" w:cs="Arial"/>
          <w:b/>
          <w:sz w:val="24"/>
          <w:szCs w:val="24"/>
        </w:rPr>
      </w:pPr>
    </w:p>
    <w:p w14:paraId="7595A2C3" w14:textId="77777777" w:rsidR="009F039A" w:rsidRPr="00A057CE" w:rsidRDefault="009F039A" w:rsidP="009F039A">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08920EB3" w14:textId="77777777" w:rsidR="009F039A" w:rsidRDefault="009F039A" w:rsidP="009F039A">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664AA63E" w14:textId="77777777" w:rsidR="009F039A" w:rsidRPr="00A057CE" w:rsidRDefault="009F039A" w:rsidP="009F039A">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58D881B9" w14:textId="77777777" w:rsidR="009F039A" w:rsidRPr="00A057CE" w:rsidRDefault="009F039A" w:rsidP="009F039A">
      <w:pPr>
        <w:widowControl w:val="0"/>
        <w:autoSpaceDE w:val="0"/>
        <w:autoSpaceDN w:val="0"/>
        <w:adjustRightInd w:val="0"/>
        <w:spacing w:after="0"/>
        <w:rPr>
          <w:rFonts w:ascii="Arial" w:hAnsi="Arial" w:cs="Arial"/>
          <w:sz w:val="24"/>
          <w:szCs w:val="24"/>
        </w:rPr>
      </w:pPr>
    </w:p>
    <w:p w14:paraId="04F570F3" w14:textId="77777777" w:rsidR="009F039A" w:rsidRPr="00A057CE" w:rsidRDefault="009F039A" w:rsidP="009F039A">
      <w:pPr>
        <w:widowControl w:val="0"/>
        <w:autoSpaceDE w:val="0"/>
        <w:autoSpaceDN w:val="0"/>
        <w:adjustRightInd w:val="0"/>
        <w:spacing w:after="0"/>
        <w:rPr>
          <w:rFonts w:ascii="Arial" w:hAnsi="Arial" w:cs="Arial"/>
          <w:sz w:val="24"/>
          <w:szCs w:val="24"/>
        </w:rPr>
      </w:pPr>
    </w:p>
    <w:p w14:paraId="56FACC7A" w14:textId="77777777" w:rsidR="009F039A" w:rsidRPr="00A057CE" w:rsidRDefault="009F039A" w:rsidP="009F039A">
      <w:pPr>
        <w:widowControl w:val="0"/>
        <w:autoSpaceDE w:val="0"/>
        <w:autoSpaceDN w:val="0"/>
        <w:adjustRightInd w:val="0"/>
        <w:spacing w:after="0"/>
        <w:rPr>
          <w:rFonts w:ascii="Arial" w:hAnsi="Arial" w:cs="Arial"/>
          <w:sz w:val="24"/>
          <w:szCs w:val="24"/>
        </w:rPr>
      </w:pPr>
    </w:p>
    <w:p w14:paraId="6E8358FB" w14:textId="77777777" w:rsidR="009F039A" w:rsidRPr="00A057CE" w:rsidRDefault="009F039A" w:rsidP="009F039A">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3FF98E45" w14:textId="77777777" w:rsidR="009F039A" w:rsidRDefault="009F039A" w:rsidP="009F039A">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63D3B4EC" w14:textId="77777777" w:rsidR="009F039A" w:rsidRDefault="009F039A" w:rsidP="009F039A">
      <w:pPr>
        <w:spacing w:after="0"/>
        <w:jc w:val="both"/>
        <w:textAlignment w:val="baseline"/>
        <w:rPr>
          <w:rFonts w:ascii="Arial" w:eastAsia="Times New Roman" w:hAnsi="Arial" w:cs="Arial"/>
          <w:bCs/>
          <w:sz w:val="24"/>
          <w:szCs w:val="24"/>
          <w:lang w:val="es-ES_tradnl"/>
        </w:rPr>
      </w:pPr>
    </w:p>
    <w:p w14:paraId="4BD0A2FE" w14:textId="77777777" w:rsidR="009F039A" w:rsidRDefault="009F039A" w:rsidP="009F039A">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1E09BB46" w14:textId="761AAF5E" w:rsidR="009F039A" w:rsidRPr="00850B1D" w:rsidRDefault="009F039A" w:rsidP="009F039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6201CA">
        <w:rPr>
          <w:rFonts w:ascii="Arial" w:eastAsia="Times New Roman" w:hAnsi="Arial" w:cs="Arial"/>
          <w:spacing w:val="2"/>
          <w:sz w:val="20"/>
          <w:szCs w:val="20"/>
          <w:lang w:eastAsia="es-ES"/>
        </w:rPr>
        <w:t>660013105002202</w:t>
      </w:r>
      <w:r w:rsidR="00E66395">
        <w:rPr>
          <w:rFonts w:ascii="Arial" w:eastAsia="Times New Roman" w:hAnsi="Arial" w:cs="Arial"/>
          <w:spacing w:val="2"/>
          <w:sz w:val="20"/>
          <w:szCs w:val="20"/>
          <w:lang w:eastAsia="es-ES"/>
        </w:rPr>
        <w:t>0</w:t>
      </w:r>
      <w:r w:rsidRPr="006201CA">
        <w:rPr>
          <w:rFonts w:ascii="Arial" w:eastAsia="Times New Roman" w:hAnsi="Arial" w:cs="Arial"/>
          <w:spacing w:val="2"/>
          <w:sz w:val="20"/>
          <w:szCs w:val="20"/>
          <w:lang w:eastAsia="es-ES"/>
        </w:rPr>
        <w:t>00</w:t>
      </w:r>
      <w:r w:rsidR="00E66395">
        <w:rPr>
          <w:rFonts w:ascii="Arial" w:eastAsia="Times New Roman" w:hAnsi="Arial" w:cs="Arial"/>
          <w:spacing w:val="2"/>
          <w:sz w:val="20"/>
          <w:szCs w:val="20"/>
          <w:lang w:eastAsia="es-ES"/>
        </w:rPr>
        <w:t>248</w:t>
      </w:r>
      <w:r w:rsidRPr="006201CA">
        <w:rPr>
          <w:rFonts w:ascii="Arial" w:eastAsia="Times New Roman" w:hAnsi="Arial" w:cs="Arial"/>
          <w:spacing w:val="2"/>
          <w:sz w:val="20"/>
          <w:szCs w:val="20"/>
          <w:lang w:eastAsia="es-ES"/>
        </w:rPr>
        <w:t>01</w:t>
      </w:r>
    </w:p>
    <w:p w14:paraId="76622D77" w14:textId="7652B4DB" w:rsidR="009F039A" w:rsidRPr="00850B1D" w:rsidRDefault="009F039A" w:rsidP="009F039A">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2"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00E66395">
        <w:rPr>
          <w:rFonts w:ascii="Arial" w:eastAsia="Times New Roman" w:hAnsi="Arial" w:cs="Arial"/>
          <w:spacing w:val="2"/>
          <w:sz w:val="20"/>
          <w:szCs w:val="20"/>
          <w:lang w:val="es-ES" w:eastAsia="es-ES"/>
        </w:rPr>
        <w:t xml:space="preserve">Carolina Ortiz </w:t>
      </w:r>
      <w:proofErr w:type="spellStart"/>
      <w:r w:rsidR="00E66395">
        <w:rPr>
          <w:rFonts w:ascii="Arial" w:eastAsia="Times New Roman" w:hAnsi="Arial" w:cs="Arial"/>
          <w:spacing w:val="2"/>
          <w:sz w:val="20"/>
          <w:szCs w:val="20"/>
          <w:lang w:val="es-ES" w:eastAsia="es-ES"/>
        </w:rPr>
        <w:t>Ortiz</w:t>
      </w:r>
      <w:bookmarkEnd w:id="2"/>
      <w:proofErr w:type="spellEnd"/>
    </w:p>
    <w:p w14:paraId="2F77218C" w14:textId="77777777" w:rsidR="009F039A" w:rsidRPr="00850B1D" w:rsidRDefault="009F039A" w:rsidP="009F039A">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084EC052" w14:textId="77777777" w:rsidR="009F039A" w:rsidRPr="00850B1D" w:rsidRDefault="009F039A" w:rsidP="009F039A">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5034AFB4" w14:textId="77777777" w:rsidR="009F039A" w:rsidRPr="00850B1D" w:rsidRDefault="009F039A" w:rsidP="009F039A">
      <w:pPr>
        <w:keepNext/>
        <w:spacing w:after="0" w:line="240" w:lineRule="auto"/>
        <w:outlineLvl w:val="2"/>
        <w:rPr>
          <w:rFonts w:ascii="Arial" w:eastAsia="Times New Roman" w:hAnsi="Arial" w:cs="Arial"/>
          <w:sz w:val="20"/>
          <w:szCs w:val="20"/>
          <w:lang w:val="es-ES_tradnl" w:eastAsia="es-ES"/>
        </w:rPr>
      </w:pPr>
    </w:p>
    <w:p w14:paraId="104562C9" w14:textId="77777777" w:rsidR="009F039A" w:rsidRPr="00850B1D" w:rsidRDefault="009F039A" w:rsidP="009F039A">
      <w:pPr>
        <w:keepNext/>
        <w:spacing w:after="0" w:line="240" w:lineRule="auto"/>
        <w:outlineLvl w:val="2"/>
        <w:rPr>
          <w:rFonts w:ascii="Arial" w:eastAsia="Times New Roman" w:hAnsi="Arial" w:cs="Arial"/>
          <w:sz w:val="20"/>
          <w:szCs w:val="20"/>
          <w:lang w:val="es-ES_tradnl" w:eastAsia="es-ES"/>
        </w:rPr>
      </w:pPr>
    </w:p>
    <w:p w14:paraId="50EB7D0E" w14:textId="77777777" w:rsidR="009F039A" w:rsidRPr="00850B1D" w:rsidRDefault="009F039A" w:rsidP="009F039A">
      <w:pPr>
        <w:keepNext/>
        <w:tabs>
          <w:tab w:val="left" w:pos="3404"/>
        </w:tabs>
        <w:spacing w:after="0" w:line="240" w:lineRule="auto"/>
        <w:outlineLvl w:val="2"/>
        <w:rPr>
          <w:rFonts w:ascii="Arial" w:eastAsia="Times New Roman" w:hAnsi="Arial" w:cs="Arial"/>
          <w:sz w:val="20"/>
          <w:szCs w:val="20"/>
          <w:lang w:val="es-ES_tradnl" w:eastAsia="es-ES"/>
        </w:rPr>
      </w:pPr>
    </w:p>
    <w:p w14:paraId="7529593A" w14:textId="77777777" w:rsidR="009F039A" w:rsidRPr="00850B1D" w:rsidRDefault="009F039A" w:rsidP="009F039A">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4E50E96D" w14:textId="77777777" w:rsidR="009F039A" w:rsidRPr="00850B1D" w:rsidRDefault="009F039A" w:rsidP="009F039A">
      <w:pPr>
        <w:spacing w:after="0"/>
        <w:jc w:val="center"/>
        <w:rPr>
          <w:rFonts w:ascii="Arial" w:eastAsia="Arial" w:hAnsi="Arial" w:cs="Arial"/>
          <w:color w:val="000000"/>
          <w:sz w:val="24"/>
          <w:szCs w:val="24"/>
        </w:rPr>
      </w:pPr>
    </w:p>
    <w:p w14:paraId="1117CF0C" w14:textId="77777777" w:rsidR="009F039A" w:rsidRPr="00850B1D" w:rsidRDefault="009F039A" w:rsidP="009F039A">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596EA7AB" w14:textId="77777777" w:rsidR="009F039A" w:rsidRPr="00850B1D" w:rsidRDefault="009F039A" w:rsidP="009F039A">
      <w:pPr>
        <w:spacing w:after="0"/>
        <w:jc w:val="center"/>
        <w:rPr>
          <w:rFonts w:ascii="Arial" w:eastAsia="Arial" w:hAnsi="Arial" w:cs="Arial"/>
          <w:color w:val="000000"/>
          <w:sz w:val="24"/>
          <w:szCs w:val="24"/>
        </w:rPr>
      </w:pPr>
    </w:p>
    <w:p w14:paraId="052340B0" w14:textId="5B4E0854" w:rsidR="009F039A" w:rsidRPr="00895C46" w:rsidRDefault="00B86F5F" w:rsidP="009F039A">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Octubre 11</w:t>
      </w:r>
      <w:r w:rsidR="009F039A">
        <w:rPr>
          <w:rFonts w:ascii="Arial" w:eastAsia="Arial" w:hAnsi="Arial" w:cs="Arial"/>
          <w:bCs/>
          <w:color w:val="000000"/>
          <w:sz w:val="24"/>
          <w:szCs w:val="24"/>
          <w:lang w:val="es-ES"/>
        </w:rPr>
        <w:t xml:space="preserve"> de </w:t>
      </w:r>
      <w:r w:rsidR="009F039A" w:rsidRPr="00895C46">
        <w:rPr>
          <w:rFonts w:ascii="Arial" w:eastAsia="Arial" w:hAnsi="Arial" w:cs="Arial"/>
          <w:bCs/>
          <w:color w:val="000000"/>
          <w:sz w:val="24"/>
          <w:szCs w:val="24"/>
          <w:lang w:val="es-ES"/>
        </w:rPr>
        <w:t>2023</w:t>
      </w:r>
    </w:p>
    <w:p w14:paraId="34755331" w14:textId="77777777" w:rsidR="009F039A" w:rsidRPr="00850B1D" w:rsidRDefault="009F039A" w:rsidP="009F039A">
      <w:pPr>
        <w:spacing w:after="0"/>
        <w:rPr>
          <w:rFonts w:ascii="Arial" w:eastAsia="Arial" w:hAnsi="Arial" w:cs="Arial"/>
          <w:color w:val="000000"/>
          <w:sz w:val="24"/>
          <w:szCs w:val="24"/>
        </w:rPr>
      </w:pPr>
    </w:p>
    <w:p w14:paraId="14053B92" w14:textId="77777777" w:rsidR="009F039A" w:rsidRPr="00850B1D" w:rsidRDefault="009F039A" w:rsidP="009F039A">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27CB0F6E" w14:textId="77777777" w:rsidR="009F039A" w:rsidRPr="00850B1D" w:rsidRDefault="009F039A" w:rsidP="009F039A">
      <w:pPr>
        <w:spacing w:after="0" w:line="240" w:lineRule="auto"/>
        <w:jc w:val="center"/>
        <w:rPr>
          <w:rFonts w:ascii="Arial" w:eastAsia="Times New Roman" w:hAnsi="Arial" w:cs="Arial"/>
          <w:sz w:val="24"/>
          <w:szCs w:val="24"/>
          <w:lang w:val="es-ES_tradnl" w:eastAsia="es-ES"/>
        </w:rPr>
      </w:pPr>
    </w:p>
    <w:p w14:paraId="341BBC10" w14:textId="77777777" w:rsidR="009F039A" w:rsidRPr="00850B1D" w:rsidRDefault="009F039A" w:rsidP="009F039A">
      <w:pPr>
        <w:spacing w:after="0" w:line="240" w:lineRule="auto"/>
        <w:jc w:val="center"/>
        <w:rPr>
          <w:rFonts w:ascii="Arial" w:eastAsia="Times New Roman" w:hAnsi="Arial" w:cs="Arial"/>
          <w:sz w:val="24"/>
          <w:szCs w:val="24"/>
          <w:lang w:val="es-ES_tradnl" w:eastAsia="es-ES"/>
        </w:rPr>
      </w:pPr>
    </w:p>
    <w:p w14:paraId="270A8822" w14:textId="77777777" w:rsidR="009F039A" w:rsidRPr="00850B1D" w:rsidRDefault="009F039A" w:rsidP="009F039A">
      <w:pPr>
        <w:spacing w:after="0" w:line="240" w:lineRule="auto"/>
        <w:jc w:val="center"/>
        <w:rPr>
          <w:rFonts w:ascii="Arial" w:eastAsia="Times New Roman" w:hAnsi="Arial" w:cs="Arial"/>
          <w:sz w:val="24"/>
          <w:szCs w:val="24"/>
          <w:lang w:val="es-ES_tradnl" w:eastAsia="es-ES"/>
        </w:rPr>
      </w:pPr>
    </w:p>
    <w:p w14:paraId="5A153D6B" w14:textId="77777777" w:rsidR="009F039A" w:rsidRPr="00850B1D" w:rsidRDefault="009F039A" w:rsidP="009F039A">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7BE20D21" w14:textId="77777777" w:rsidR="009F039A" w:rsidRPr="00850B1D" w:rsidRDefault="009F039A" w:rsidP="009F039A">
      <w:pPr>
        <w:spacing w:after="0" w:line="240" w:lineRule="auto"/>
        <w:jc w:val="center"/>
        <w:rPr>
          <w:rFonts w:ascii="Arial" w:eastAsia="Times New Roman" w:hAnsi="Arial" w:cs="Arial"/>
          <w:sz w:val="24"/>
          <w:szCs w:val="24"/>
          <w:u w:val="single"/>
          <w:lang w:val="es-ES_tradnl" w:eastAsia="es-ES"/>
        </w:rPr>
      </w:pPr>
    </w:p>
    <w:p w14:paraId="2A1EB455" w14:textId="77777777" w:rsidR="009F039A" w:rsidRPr="00850B1D" w:rsidRDefault="009F039A" w:rsidP="009F039A">
      <w:pPr>
        <w:spacing w:after="0" w:line="240" w:lineRule="auto"/>
        <w:jc w:val="center"/>
        <w:rPr>
          <w:rFonts w:ascii="Arial" w:eastAsia="Times New Roman" w:hAnsi="Arial" w:cs="Arial"/>
          <w:sz w:val="24"/>
          <w:szCs w:val="24"/>
          <w:u w:val="single"/>
          <w:lang w:val="es-ES_tradnl" w:eastAsia="es-ES"/>
        </w:rPr>
      </w:pPr>
    </w:p>
    <w:p w14:paraId="76F8F8C4" w14:textId="77777777" w:rsidR="009F039A" w:rsidRPr="00850B1D" w:rsidRDefault="009F039A" w:rsidP="009F039A">
      <w:pPr>
        <w:spacing w:after="0" w:line="240" w:lineRule="auto"/>
        <w:jc w:val="center"/>
        <w:rPr>
          <w:rFonts w:ascii="Arial" w:eastAsia="Times New Roman" w:hAnsi="Arial" w:cs="Arial"/>
          <w:sz w:val="24"/>
          <w:szCs w:val="24"/>
          <w:u w:val="single"/>
          <w:lang w:val="es-ES_tradnl" w:eastAsia="es-ES"/>
        </w:rPr>
      </w:pPr>
    </w:p>
    <w:p w14:paraId="486C79E1"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048C7E30"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1CD1BBED"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35232753"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20A865C8" w14:textId="77777777" w:rsidR="009F039A" w:rsidRPr="00850B1D" w:rsidRDefault="009F039A" w:rsidP="009F039A">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77558032" w14:textId="77777777" w:rsidR="009F039A" w:rsidRPr="00850B1D" w:rsidRDefault="009F039A" w:rsidP="009F039A">
      <w:pPr>
        <w:spacing w:after="0"/>
        <w:jc w:val="both"/>
        <w:rPr>
          <w:rFonts w:ascii="Arial" w:eastAsia="Times New Roman" w:hAnsi="Arial" w:cs="Arial"/>
          <w:sz w:val="24"/>
          <w:szCs w:val="24"/>
          <w:lang w:val="es-ES" w:eastAsia="es-ES"/>
        </w:rPr>
      </w:pPr>
    </w:p>
    <w:p w14:paraId="2623F680"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4CB45B8D"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3E28FBE7"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455491ED"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586F161A"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38AFB797"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4822F505" w14:textId="77777777" w:rsidR="009F039A" w:rsidRPr="00850B1D" w:rsidRDefault="009F039A" w:rsidP="009F039A">
      <w:pPr>
        <w:numPr>
          <w:ilvl w:val="0"/>
          <w:numId w:val="4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001EA081"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3200269E" w14:textId="77777777" w:rsidR="009F039A" w:rsidRPr="00850B1D" w:rsidRDefault="009F039A" w:rsidP="009F039A">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4AD64641"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1951FF16" w14:textId="77777777" w:rsidR="009F039A" w:rsidRPr="00850B1D" w:rsidRDefault="009F039A" w:rsidP="009F039A">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3" w:name="_ftnref33"/>
      <w:r w:rsidRPr="00850B1D">
        <w:rPr>
          <w:rFonts w:ascii="Arial" w:eastAsia="Times New Roman" w:hAnsi="Arial" w:cs="Arial"/>
          <w:szCs w:val="24"/>
          <w:lang w:val="es-ES" w:eastAsia="es-ES"/>
        </w:rPr>
        <w:t>”</w:t>
      </w:r>
      <w:bookmarkEnd w:id="3"/>
    </w:p>
    <w:p w14:paraId="79B3AFCD" w14:textId="77777777" w:rsidR="009F039A" w:rsidRPr="00850B1D" w:rsidRDefault="009F039A" w:rsidP="009F039A">
      <w:pPr>
        <w:suppressAutoHyphens/>
        <w:spacing w:after="0" w:line="240" w:lineRule="auto"/>
        <w:ind w:left="426" w:right="420"/>
        <w:jc w:val="both"/>
        <w:rPr>
          <w:rFonts w:ascii="Arial" w:eastAsia="Times New Roman" w:hAnsi="Arial" w:cs="Arial"/>
          <w:szCs w:val="24"/>
          <w:lang w:val="es-ES" w:eastAsia="es-ES"/>
        </w:rPr>
      </w:pPr>
    </w:p>
    <w:p w14:paraId="7D6C503E" w14:textId="77777777" w:rsidR="009F039A" w:rsidRPr="00850B1D" w:rsidRDefault="009F039A" w:rsidP="009F039A">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3F4F55A2"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6194EC1C"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2932DA38" w14:textId="77777777" w:rsidR="009F039A" w:rsidRPr="00850B1D" w:rsidRDefault="009F039A" w:rsidP="009F039A">
      <w:pPr>
        <w:suppressAutoHyphens/>
        <w:spacing w:after="0"/>
        <w:jc w:val="both"/>
        <w:rPr>
          <w:rFonts w:ascii="Arial" w:eastAsia="Times New Roman" w:hAnsi="Arial" w:cs="Arial"/>
          <w:b/>
          <w:sz w:val="24"/>
          <w:szCs w:val="24"/>
          <w:lang w:val="es-ES_tradnl" w:eastAsia="es-ES"/>
        </w:rPr>
      </w:pPr>
    </w:p>
    <w:p w14:paraId="1EEA6D56" w14:textId="77777777" w:rsidR="009F039A" w:rsidRPr="00850B1D" w:rsidRDefault="009F039A" w:rsidP="009F039A">
      <w:pPr>
        <w:numPr>
          <w:ilvl w:val="0"/>
          <w:numId w:val="4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227151AA"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70569CEE"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45CF3CD0"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3A5CD633" w14:textId="77777777" w:rsidR="009F039A" w:rsidRPr="00850B1D" w:rsidRDefault="009F039A" w:rsidP="009F039A">
      <w:pPr>
        <w:numPr>
          <w:ilvl w:val="0"/>
          <w:numId w:val="37"/>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169225D1" w14:textId="77777777" w:rsidR="009F039A" w:rsidRPr="00850B1D" w:rsidRDefault="009F039A" w:rsidP="009F039A">
      <w:pPr>
        <w:suppressAutoHyphens/>
        <w:spacing w:after="0"/>
        <w:ind w:left="720"/>
        <w:jc w:val="both"/>
        <w:rPr>
          <w:rFonts w:ascii="Arial" w:eastAsia="Times New Roman" w:hAnsi="Arial" w:cs="Arial"/>
          <w:iCs/>
          <w:sz w:val="24"/>
          <w:szCs w:val="24"/>
          <w:lang w:val="es-ES_tradnl" w:eastAsia="es-ES"/>
        </w:rPr>
      </w:pPr>
    </w:p>
    <w:p w14:paraId="7FC17ABE" w14:textId="77777777" w:rsidR="009F039A" w:rsidRPr="00850B1D" w:rsidRDefault="009F039A" w:rsidP="009F039A">
      <w:pPr>
        <w:numPr>
          <w:ilvl w:val="0"/>
          <w:numId w:val="37"/>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3C8ED797" w14:textId="77777777" w:rsidR="009F039A" w:rsidRPr="00850B1D" w:rsidRDefault="009F039A" w:rsidP="009F039A">
      <w:pPr>
        <w:suppressAutoHyphens/>
        <w:spacing w:after="0"/>
        <w:jc w:val="both"/>
        <w:rPr>
          <w:rFonts w:ascii="Arial" w:eastAsia="Times New Roman" w:hAnsi="Arial" w:cs="Arial"/>
          <w:i/>
          <w:iCs/>
          <w:sz w:val="24"/>
          <w:szCs w:val="24"/>
          <w:lang w:val="es-ES_tradnl" w:eastAsia="es-ES"/>
        </w:rPr>
      </w:pPr>
    </w:p>
    <w:p w14:paraId="4EF18C67" w14:textId="77777777" w:rsidR="009F039A" w:rsidRPr="00850B1D" w:rsidRDefault="009F039A" w:rsidP="009F039A">
      <w:pPr>
        <w:numPr>
          <w:ilvl w:val="0"/>
          <w:numId w:val="37"/>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23A42F60" w14:textId="77777777" w:rsidR="009F039A" w:rsidRPr="00850B1D" w:rsidRDefault="009F039A" w:rsidP="009F039A">
      <w:pPr>
        <w:suppressAutoHyphens/>
        <w:spacing w:after="0"/>
        <w:jc w:val="both"/>
        <w:rPr>
          <w:rFonts w:ascii="Arial" w:eastAsia="Times New Roman" w:hAnsi="Arial" w:cs="Arial"/>
          <w:i/>
          <w:iCs/>
          <w:sz w:val="24"/>
          <w:szCs w:val="24"/>
          <w:lang w:val="es-ES_tradnl" w:eastAsia="es-ES"/>
        </w:rPr>
      </w:pPr>
    </w:p>
    <w:p w14:paraId="6CBA3530" w14:textId="77777777" w:rsidR="009F039A" w:rsidRPr="00850B1D" w:rsidRDefault="009F039A" w:rsidP="009F039A">
      <w:pPr>
        <w:numPr>
          <w:ilvl w:val="0"/>
          <w:numId w:val="37"/>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3E975EEF" w14:textId="77777777" w:rsidR="009F039A" w:rsidRPr="00850B1D" w:rsidRDefault="009F039A" w:rsidP="009F039A">
      <w:pPr>
        <w:suppressAutoHyphens/>
        <w:spacing w:after="0"/>
        <w:jc w:val="both"/>
        <w:rPr>
          <w:rFonts w:ascii="Arial" w:eastAsia="Times New Roman" w:hAnsi="Arial" w:cs="Arial"/>
          <w:i/>
          <w:iCs/>
          <w:sz w:val="24"/>
          <w:szCs w:val="24"/>
          <w:lang w:val="es-ES_tradnl" w:eastAsia="es-ES"/>
        </w:rPr>
      </w:pPr>
    </w:p>
    <w:p w14:paraId="5021D143" w14:textId="77777777" w:rsidR="009F039A" w:rsidRPr="00850B1D" w:rsidRDefault="009F039A" w:rsidP="009F039A">
      <w:pPr>
        <w:numPr>
          <w:ilvl w:val="0"/>
          <w:numId w:val="37"/>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3C65DA65" w14:textId="77777777" w:rsidR="009F039A" w:rsidRPr="00850B1D" w:rsidRDefault="009F039A" w:rsidP="009F039A">
      <w:pPr>
        <w:suppressAutoHyphens/>
        <w:spacing w:after="0"/>
        <w:jc w:val="both"/>
        <w:rPr>
          <w:rFonts w:ascii="Arial" w:eastAsia="Times New Roman" w:hAnsi="Arial" w:cs="Arial"/>
          <w:sz w:val="24"/>
          <w:szCs w:val="24"/>
          <w:lang w:val="es-ES" w:eastAsia="es-ES"/>
        </w:rPr>
      </w:pPr>
    </w:p>
    <w:p w14:paraId="2A78337A" w14:textId="77777777" w:rsidR="009F039A" w:rsidRPr="00850B1D" w:rsidRDefault="009F039A" w:rsidP="009F039A">
      <w:pPr>
        <w:numPr>
          <w:ilvl w:val="0"/>
          <w:numId w:val="4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605BA08A" w14:textId="77777777" w:rsidR="009F039A" w:rsidRPr="00850B1D" w:rsidRDefault="009F039A" w:rsidP="009F039A">
      <w:pPr>
        <w:suppressAutoHyphens/>
        <w:spacing w:after="0"/>
        <w:jc w:val="both"/>
        <w:rPr>
          <w:rFonts w:ascii="Arial" w:eastAsia="Times New Roman" w:hAnsi="Arial" w:cs="Arial"/>
          <w:b/>
          <w:sz w:val="24"/>
          <w:szCs w:val="24"/>
          <w:lang w:val="es-ES" w:eastAsia="es-ES"/>
        </w:rPr>
      </w:pPr>
    </w:p>
    <w:p w14:paraId="362ACA71"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22A511A4" w14:textId="77777777" w:rsidR="009F039A" w:rsidRPr="00850B1D" w:rsidRDefault="009F039A" w:rsidP="009F039A">
      <w:pPr>
        <w:suppressAutoHyphens/>
        <w:spacing w:after="0"/>
        <w:jc w:val="both"/>
        <w:rPr>
          <w:rFonts w:ascii="Arial" w:eastAsia="Times New Roman" w:hAnsi="Arial" w:cs="Arial"/>
          <w:sz w:val="24"/>
          <w:szCs w:val="24"/>
          <w:lang w:val="es-ES" w:eastAsia="es-ES"/>
        </w:rPr>
      </w:pPr>
    </w:p>
    <w:p w14:paraId="31A28A15" w14:textId="77777777" w:rsidR="009F039A" w:rsidRPr="00850B1D" w:rsidRDefault="009F039A" w:rsidP="009F039A">
      <w:pPr>
        <w:numPr>
          <w:ilvl w:val="0"/>
          <w:numId w:val="4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439828BC" w14:textId="77777777" w:rsidR="009F039A" w:rsidRPr="00850B1D" w:rsidRDefault="009F039A" w:rsidP="009F039A">
      <w:pPr>
        <w:suppressAutoHyphens/>
        <w:spacing w:after="0"/>
        <w:ind w:left="360"/>
        <w:jc w:val="both"/>
        <w:rPr>
          <w:rFonts w:ascii="Arial" w:eastAsia="Times New Roman" w:hAnsi="Arial" w:cs="Arial"/>
          <w:sz w:val="24"/>
          <w:szCs w:val="24"/>
          <w:lang w:val="es-ES_tradnl" w:eastAsia="es-ES"/>
        </w:rPr>
      </w:pPr>
    </w:p>
    <w:p w14:paraId="3F5F9DB9" w14:textId="77777777" w:rsidR="009F039A" w:rsidRPr="00850B1D" w:rsidRDefault="009F039A" w:rsidP="009F039A">
      <w:pPr>
        <w:numPr>
          <w:ilvl w:val="0"/>
          <w:numId w:val="4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52328B7C" w14:textId="77777777" w:rsidR="009F039A" w:rsidRPr="00850B1D" w:rsidRDefault="009F039A" w:rsidP="009F039A">
      <w:pPr>
        <w:suppressAutoHyphens/>
        <w:spacing w:after="0"/>
        <w:ind w:left="360"/>
        <w:jc w:val="both"/>
        <w:rPr>
          <w:rFonts w:ascii="Arial" w:eastAsia="Times New Roman" w:hAnsi="Arial" w:cs="Arial"/>
          <w:b/>
          <w:bCs/>
          <w:sz w:val="24"/>
          <w:szCs w:val="24"/>
          <w:lang w:val="es-ES" w:eastAsia="es-ES"/>
        </w:rPr>
      </w:pPr>
    </w:p>
    <w:p w14:paraId="781E069C" w14:textId="77777777" w:rsidR="009F039A" w:rsidRPr="00850B1D" w:rsidRDefault="009F039A" w:rsidP="009F039A">
      <w:pPr>
        <w:numPr>
          <w:ilvl w:val="0"/>
          <w:numId w:val="4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32F08476" w14:textId="77777777" w:rsidR="009F039A" w:rsidRPr="00850B1D" w:rsidRDefault="009F039A" w:rsidP="009F039A">
      <w:pPr>
        <w:suppressAutoHyphens/>
        <w:spacing w:after="0"/>
        <w:ind w:left="360"/>
        <w:jc w:val="both"/>
        <w:rPr>
          <w:rFonts w:ascii="Arial" w:eastAsia="Times New Roman" w:hAnsi="Arial" w:cs="Arial"/>
          <w:b/>
          <w:bCs/>
          <w:sz w:val="24"/>
          <w:szCs w:val="24"/>
          <w:lang w:val="es-ES" w:eastAsia="es-ES"/>
        </w:rPr>
      </w:pPr>
    </w:p>
    <w:p w14:paraId="50166B06" w14:textId="77777777" w:rsidR="009F039A" w:rsidRPr="00850B1D" w:rsidRDefault="009F039A" w:rsidP="009F039A">
      <w:pPr>
        <w:numPr>
          <w:ilvl w:val="0"/>
          <w:numId w:val="4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07149BF3" w14:textId="77777777" w:rsidR="009F039A" w:rsidRPr="00850B1D" w:rsidRDefault="009F039A" w:rsidP="009F039A">
      <w:pPr>
        <w:suppressAutoHyphens/>
        <w:spacing w:after="0"/>
        <w:ind w:left="360"/>
        <w:jc w:val="both"/>
        <w:rPr>
          <w:rFonts w:ascii="Arial" w:eastAsia="Times New Roman" w:hAnsi="Arial" w:cs="Arial"/>
          <w:b/>
          <w:bCs/>
          <w:sz w:val="24"/>
          <w:szCs w:val="24"/>
          <w:lang w:val="es-ES" w:eastAsia="es-ES"/>
        </w:rPr>
      </w:pPr>
    </w:p>
    <w:p w14:paraId="3CAF79CB" w14:textId="77777777" w:rsidR="009F039A" w:rsidRPr="00850B1D" w:rsidRDefault="009F039A" w:rsidP="009F039A">
      <w:pPr>
        <w:numPr>
          <w:ilvl w:val="0"/>
          <w:numId w:val="4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32E02349" w14:textId="77777777" w:rsidR="009F039A" w:rsidRPr="00850B1D" w:rsidRDefault="009F039A" w:rsidP="009F039A">
      <w:pPr>
        <w:suppressAutoHyphens/>
        <w:spacing w:after="0"/>
        <w:jc w:val="both"/>
        <w:rPr>
          <w:rFonts w:ascii="Arial" w:eastAsia="Times New Roman" w:hAnsi="Arial" w:cs="Arial"/>
          <w:sz w:val="24"/>
          <w:szCs w:val="24"/>
          <w:lang w:val="es-ES" w:eastAsia="es-ES"/>
        </w:rPr>
      </w:pPr>
    </w:p>
    <w:p w14:paraId="5BB66662" w14:textId="77777777" w:rsidR="009F039A" w:rsidRPr="00850B1D" w:rsidRDefault="009F039A" w:rsidP="009F039A">
      <w:pPr>
        <w:suppressAutoHyphens/>
        <w:spacing w:after="0"/>
        <w:jc w:val="both"/>
        <w:rPr>
          <w:rFonts w:ascii="Arial" w:eastAsia="Times New Roman" w:hAnsi="Arial" w:cs="Arial"/>
          <w:sz w:val="24"/>
          <w:szCs w:val="24"/>
          <w:lang w:val="es-ES" w:eastAsia="es-ES"/>
        </w:rPr>
      </w:pPr>
    </w:p>
    <w:p w14:paraId="7F82A6A6" w14:textId="77777777" w:rsidR="009F039A" w:rsidRPr="00850B1D" w:rsidRDefault="009F039A" w:rsidP="009F039A">
      <w:pPr>
        <w:numPr>
          <w:ilvl w:val="0"/>
          <w:numId w:val="4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52402178"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0150D97B"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15B3F1D8"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33519AC0"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5CAA8E54"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16231528" w14:textId="77777777" w:rsidR="009F039A" w:rsidRPr="00850B1D" w:rsidRDefault="009F039A" w:rsidP="009F039A">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5AEF593A" w14:textId="77777777" w:rsidR="009F039A" w:rsidRPr="00850B1D" w:rsidRDefault="009F039A" w:rsidP="009F039A">
      <w:pPr>
        <w:suppressAutoHyphens/>
        <w:spacing w:after="0"/>
        <w:jc w:val="both"/>
        <w:rPr>
          <w:rFonts w:ascii="Arial" w:eastAsia="Times New Roman" w:hAnsi="Arial" w:cs="Arial"/>
          <w:b/>
          <w:sz w:val="24"/>
          <w:szCs w:val="24"/>
          <w:lang w:val="es-ES_tradnl" w:eastAsia="es-ES"/>
        </w:rPr>
      </w:pPr>
    </w:p>
    <w:p w14:paraId="2B3EDAAA"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2557885F"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2A176B78"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5F82B4F5"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p>
    <w:p w14:paraId="3464F718"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20681043"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p>
    <w:p w14:paraId="5344AB30"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0C6829E8"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131C581D" w14:textId="77777777" w:rsidR="009F039A" w:rsidRPr="00850B1D" w:rsidRDefault="009F039A" w:rsidP="009F039A">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416D182B" w14:textId="77777777" w:rsidR="009F039A" w:rsidRPr="00850B1D" w:rsidRDefault="009F039A" w:rsidP="009F039A">
      <w:pPr>
        <w:suppressAutoHyphens/>
        <w:spacing w:after="0" w:line="240" w:lineRule="auto"/>
        <w:ind w:left="426" w:right="420"/>
        <w:jc w:val="both"/>
        <w:rPr>
          <w:rFonts w:ascii="Arial" w:eastAsia="Times New Roman" w:hAnsi="Arial" w:cs="Arial"/>
          <w:szCs w:val="24"/>
          <w:lang w:val="es-ES_tradnl" w:eastAsia="es-ES"/>
        </w:rPr>
      </w:pPr>
    </w:p>
    <w:p w14:paraId="1144F5FA" w14:textId="77777777" w:rsidR="009F039A" w:rsidRPr="00850B1D" w:rsidRDefault="009F039A" w:rsidP="009F039A">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1D9D2ED2"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3219EE34"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27D41869"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0EB92D9E" w14:textId="77777777" w:rsidR="009F039A" w:rsidRPr="00850B1D" w:rsidRDefault="009F039A" w:rsidP="009F039A">
      <w:pPr>
        <w:numPr>
          <w:ilvl w:val="0"/>
          <w:numId w:val="4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7117C616"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381722F8"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6AA54A00"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p>
    <w:p w14:paraId="6214CDE5"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532BB99C"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4F7C7355"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74615FAA"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569FEA27"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4FE6BB80"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61B3F577" w14:textId="77777777" w:rsidR="009F039A" w:rsidRPr="00850B1D" w:rsidRDefault="009F039A" w:rsidP="009F039A">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4FDCB983"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61C5A3EA" w14:textId="77777777" w:rsidR="009F039A" w:rsidRPr="00850B1D" w:rsidRDefault="009F039A" w:rsidP="009F039A">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762E333A"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65703580"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1CC14C0A"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3E8EDB9F" w14:textId="77777777" w:rsidR="009F039A" w:rsidRPr="00850B1D" w:rsidRDefault="009F039A" w:rsidP="009F039A">
      <w:pPr>
        <w:numPr>
          <w:ilvl w:val="0"/>
          <w:numId w:val="4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098C4140" w14:textId="77777777" w:rsidR="009F039A" w:rsidRPr="00850B1D" w:rsidRDefault="009F039A" w:rsidP="009F039A">
      <w:pPr>
        <w:suppressAutoHyphens/>
        <w:spacing w:after="0"/>
        <w:jc w:val="both"/>
        <w:rPr>
          <w:rFonts w:ascii="Arial" w:eastAsia="Times New Roman" w:hAnsi="Arial" w:cs="Arial"/>
          <w:b/>
          <w:iCs/>
          <w:sz w:val="24"/>
          <w:szCs w:val="24"/>
          <w:lang w:val="es-ES_tradnl" w:eastAsia="es-ES"/>
        </w:rPr>
      </w:pPr>
    </w:p>
    <w:p w14:paraId="64AFE999"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4BA17902"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p>
    <w:p w14:paraId="0CAC272F"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4367E74D" w14:textId="77777777" w:rsidR="009F039A" w:rsidRPr="00850B1D" w:rsidRDefault="009F039A" w:rsidP="009F039A">
      <w:pPr>
        <w:suppressAutoHyphens/>
        <w:spacing w:after="0"/>
        <w:jc w:val="both"/>
        <w:rPr>
          <w:rFonts w:ascii="Arial" w:eastAsia="Times New Roman" w:hAnsi="Arial" w:cs="Arial"/>
          <w:b/>
          <w:iCs/>
          <w:sz w:val="24"/>
          <w:szCs w:val="24"/>
          <w:lang w:val="es-ES_tradnl" w:eastAsia="es-ES"/>
        </w:rPr>
      </w:pPr>
    </w:p>
    <w:p w14:paraId="04215BC7" w14:textId="77777777" w:rsidR="009F039A" w:rsidRPr="00850B1D" w:rsidRDefault="009F039A" w:rsidP="009F039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0ECA9CDD" w14:textId="77777777" w:rsidR="009F039A" w:rsidRPr="00850B1D" w:rsidRDefault="009F039A" w:rsidP="009F039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0DF08D46" w14:textId="77777777" w:rsidR="009F039A" w:rsidRPr="00850B1D" w:rsidRDefault="009F039A" w:rsidP="009F039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606878BD" w14:textId="77777777" w:rsidR="009F039A" w:rsidRPr="00850B1D" w:rsidRDefault="009F039A" w:rsidP="009F039A">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22ECE159" w14:textId="77777777" w:rsidR="009F039A" w:rsidRPr="00850B1D" w:rsidRDefault="009F039A" w:rsidP="009F039A">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748DE261" w14:textId="77777777" w:rsidR="009F039A" w:rsidRPr="00850B1D" w:rsidRDefault="009F039A" w:rsidP="009F039A">
      <w:pPr>
        <w:suppressAutoHyphens/>
        <w:spacing w:after="0"/>
        <w:jc w:val="both"/>
        <w:rPr>
          <w:rFonts w:ascii="Arial" w:eastAsia="Times New Roman" w:hAnsi="Arial" w:cs="Arial"/>
          <w:b/>
          <w:iCs/>
          <w:sz w:val="24"/>
          <w:szCs w:val="24"/>
          <w:lang w:val="es-ES_tradnl" w:eastAsia="es-ES"/>
        </w:rPr>
      </w:pPr>
    </w:p>
    <w:p w14:paraId="02329549" w14:textId="77777777" w:rsidR="009F039A" w:rsidRPr="00850B1D" w:rsidRDefault="009F039A" w:rsidP="009F039A">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6995B050" w14:textId="77777777" w:rsidR="009F039A" w:rsidRPr="00850B1D" w:rsidRDefault="009F039A" w:rsidP="009F039A">
      <w:pPr>
        <w:suppressAutoHyphens/>
        <w:spacing w:after="0"/>
        <w:jc w:val="both"/>
        <w:rPr>
          <w:rFonts w:ascii="Arial" w:eastAsia="Times New Roman" w:hAnsi="Arial" w:cs="Arial"/>
          <w:b/>
          <w:iCs/>
          <w:sz w:val="24"/>
          <w:szCs w:val="24"/>
          <w:lang w:eastAsia="es-ES"/>
        </w:rPr>
      </w:pPr>
    </w:p>
    <w:p w14:paraId="2E99E002" w14:textId="77777777" w:rsidR="009F039A" w:rsidRPr="00850B1D" w:rsidRDefault="009F039A" w:rsidP="009F039A">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60336944"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2F5A4CEA" w14:textId="77777777" w:rsidR="009F039A" w:rsidRPr="00850B1D" w:rsidRDefault="009F039A" w:rsidP="009F039A">
      <w:pPr>
        <w:numPr>
          <w:ilvl w:val="0"/>
          <w:numId w:val="4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36458679"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2444A527"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788090CC"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773FD4D2" w14:textId="77777777" w:rsidR="009F039A" w:rsidRPr="00850B1D" w:rsidRDefault="009F039A" w:rsidP="009F039A">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66D48016"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0142B951" w14:textId="77777777" w:rsidR="009F039A" w:rsidRPr="00850B1D" w:rsidRDefault="009F039A" w:rsidP="009F039A">
      <w:pPr>
        <w:numPr>
          <w:ilvl w:val="0"/>
          <w:numId w:val="4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77CC0C6C"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6A058DAF" w14:textId="77777777" w:rsidR="009F039A" w:rsidRPr="00850B1D" w:rsidRDefault="009F039A" w:rsidP="009F039A">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72196117"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52AEAC7C"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121BF814"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5608C160" w14:textId="77777777" w:rsidR="009F039A" w:rsidRPr="00850B1D" w:rsidRDefault="009F039A" w:rsidP="009F039A">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28EF5CDD"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01CA4DBA"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491477F7"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314B1CB2"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este, prácticamente sirve solo para p</w:t>
      </w:r>
      <w:bookmarkStart w:id="4" w:name="_GoBack"/>
      <w:bookmarkEnd w:id="4"/>
      <w:r w:rsidRPr="00850B1D">
        <w:rPr>
          <w:rFonts w:ascii="Arial" w:eastAsia="Times New Roman" w:hAnsi="Arial" w:cs="Arial"/>
          <w:sz w:val="24"/>
          <w:szCs w:val="24"/>
          <w:lang w:val="es-ES_tradnl" w:eastAsia="es-ES"/>
        </w:rPr>
        <w:t xml:space="preserve">agar el retroactivo pensional que la concesión de la pensión genera. </w:t>
      </w:r>
    </w:p>
    <w:p w14:paraId="29989A9A"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5E6FD9CA"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0402FE0B" w14:textId="77777777" w:rsidR="009F039A" w:rsidRPr="00850B1D" w:rsidRDefault="009F039A" w:rsidP="009F039A">
      <w:pPr>
        <w:suppressAutoHyphens/>
        <w:spacing w:after="0"/>
        <w:jc w:val="both"/>
        <w:rPr>
          <w:rFonts w:ascii="Arial" w:eastAsia="Times New Roman" w:hAnsi="Arial" w:cs="Arial"/>
          <w:sz w:val="24"/>
          <w:szCs w:val="24"/>
          <w:lang w:val="es-ES_tradnl" w:eastAsia="es-ES"/>
        </w:rPr>
      </w:pPr>
    </w:p>
    <w:p w14:paraId="6494090A" w14:textId="77777777" w:rsidR="00D85DD9" w:rsidRPr="00D85DD9" w:rsidRDefault="00D85DD9" w:rsidP="00D85DD9">
      <w:pPr>
        <w:suppressAutoHyphens/>
        <w:spacing w:after="0"/>
        <w:jc w:val="both"/>
        <w:rPr>
          <w:rFonts w:ascii="Arial" w:eastAsia="Times New Roman" w:hAnsi="Arial" w:cs="Arial"/>
          <w:sz w:val="24"/>
          <w:szCs w:val="24"/>
          <w:lang w:val="es-ES_tradnl" w:eastAsia="es-ES"/>
        </w:rPr>
      </w:pPr>
      <w:r w:rsidRPr="00D85DD9">
        <w:rPr>
          <w:rFonts w:ascii="Arial" w:eastAsia="Times New Roman" w:hAnsi="Arial" w:cs="Arial"/>
          <w:sz w:val="24"/>
          <w:szCs w:val="24"/>
          <w:lang w:val="es-ES_tradnl" w:eastAsia="es-ES"/>
        </w:rPr>
        <w:t xml:space="preserve">Adicionalmente a todo lo expuesto, a raíz de las sentencias de tutela: </w:t>
      </w:r>
      <w:proofErr w:type="spellStart"/>
      <w:r w:rsidRPr="00D85DD9">
        <w:rPr>
          <w:rFonts w:ascii="Arial" w:eastAsia="Times New Roman" w:hAnsi="Arial" w:cs="Arial"/>
          <w:sz w:val="24"/>
          <w:szCs w:val="24"/>
          <w:lang w:val="es-ES_tradnl" w:eastAsia="es-ES"/>
        </w:rPr>
        <w:t>STL9790</w:t>
      </w:r>
      <w:proofErr w:type="spellEnd"/>
      <w:r w:rsidRPr="00D85DD9">
        <w:rPr>
          <w:rFonts w:ascii="Arial" w:eastAsia="Times New Roman" w:hAnsi="Arial" w:cs="Arial"/>
          <w:sz w:val="24"/>
          <w:szCs w:val="24"/>
          <w:lang w:val="es-ES_tradnl" w:eastAsia="es-ES"/>
        </w:rPr>
        <w:t xml:space="preserve">-2023 -en la que la Corte, ahora definiendo el efecto de una </w:t>
      </w:r>
      <w:proofErr w:type="spellStart"/>
      <w:r w:rsidRPr="00D85DD9">
        <w:rPr>
          <w:rFonts w:ascii="Arial" w:eastAsia="Times New Roman" w:hAnsi="Arial" w:cs="Arial"/>
          <w:sz w:val="24"/>
          <w:szCs w:val="24"/>
          <w:lang w:val="es-ES_tradnl" w:eastAsia="es-ES"/>
        </w:rPr>
        <w:t>reasesoría</w:t>
      </w:r>
      <w:proofErr w:type="spellEnd"/>
      <w:r w:rsidRPr="00D85DD9">
        <w:rPr>
          <w:rFonts w:ascii="Arial" w:eastAsia="Times New Roman" w:hAnsi="Arial" w:cs="Arial"/>
          <w:sz w:val="24"/>
          <w:szCs w:val="24"/>
          <w:lang w:val="es-ES_tradnl" w:eastAsia="es-ES"/>
        </w:rPr>
        <w:t xml:space="preserve"> en que la AFP indicó al demandante que no le convenía permanecer en el </w:t>
      </w:r>
      <w:proofErr w:type="spellStart"/>
      <w:r w:rsidRPr="00D85DD9">
        <w:rPr>
          <w:rFonts w:ascii="Arial" w:eastAsia="Times New Roman" w:hAnsi="Arial" w:cs="Arial"/>
          <w:sz w:val="24"/>
          <w:szCs w:val="24"/>
          <w:lang w:val="es-ES_tradnl" w:eastAsia="es-ES"/>
        </w:rPr>
        <w:t>RAIS</w:t>
      </w:r>
      <w:proofErr w:type="spellEnd"/>
      <w:r w:rsidRPr="00D85DD9">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D85DD9">
        <w:rPr>
          <w:rFonts w:ascii="Arial" w:eastAsia="Times New Roman" w:hAnsi="Arial" w:cs="Arial"/>
          <w:sz w:val="24"/>
          <w:szCs w:val="24"/>
          <w:lang w:val="es-ES_tradnl" w:eastAsia="es-ES"/>
        </w:rPr>
        <w:t>STL7302</w:t>
      </w:r>
      <w:proofErr w:type="spellEnd"/>
      <w:r w:rsidRPr="00D85DD9">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D85DD9">
        <w:rPr>
          <w:rFonts w:ascii="Arial" w:eastAsia="Times New Roman" w:hAnsi="Arial" w:cs="Arial"/>
          <w:sz w:val="24"/>
          <w:szCs w:val="24"/>
          <w:lang w:val="es-ES_tradnl" w:eastAsia="es-ES"/>
        </w:rPr>
        <w:t>RAIS</w:t>
      </w:r>
      <w:proofErr w:type="spellEnd"/>
      <w:r w:rsidRPr="00D85DD9">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D85DD9">
        <w:rPr>
          <w:rFonts w:ascii="Arial" w:eastAsia="Times New Roman" w:hAnsi="Arial" w:cs="Arial"/>
          <w:sz w:val="24"/>
          <w:szCs w:val="24"/>
          <w:lang w:val="es-ES_tradnl" w:eastAsia="es-ES"/>
        </w:rPr>
        <w:t>STL</w:t>
      </w:r>
      <w:proofErr w:type="spellEnd"/>
      <w:r w:rsidRPr="00D85DD9">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1E2BA332" w14:textId="77777777" w:rsidR="00D85DD9" w:rsidRPr="00D85DD9" w:rsidRDefault="00D85DD9" w:rsidP="00D85DD9">
      <w:pPr>
        <w:suppressAutoHyphens/>
        <w:spacing w:after="0"/>
        <w:jc w:val="both"/>
        <w:rPr>
          <w:rFonts w:ascii="Arial" w:eastAsia="Times New Roman" w:hAnsi="Arial" w:cs="Arial"/>
          <w:sz w:val="24"/>
          <w:szCs w:val="24"/>
          <w:lang w:val="es-ES_tradnl" w:eastAsia="es-ES"/>
        </w:rPr>
      </w:pPr>
    </w:p>
    <w:p w14:paraId="6C03924D" w14:textId="11C7BD36" w:rsidR="009F039A" w:rsidRDefault="00D85DD9" w:rsidP="00D85DD9">
      <w:pPr>
        <w:suppressAutoHyphens/>
        <w:spacing w:after="0"/>
        <w:jc w:val="both"/>
        <w:rPr>
          <w:rFonts w:ascii="Arial" w:eastAsia="Times New Roman" w:hAnsi="Arial" w:cs="Arial"/>
          <w:sz w:val="24"/>
          <w:szCs w:val="24"/>
          <w:lang w:val="es-ES_tradnl" w:eastAsia="es-ES"/>
        </w:rPr>
      </w:pPr>
      <w:r w:rsidRPr="00D85DD9">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36B27392" w14:textId="77777777" w:rsidR="00D85DD9" w:rsidRPr="00850B1D" w:rsidRDefault="00D85DD9" w:rsidP="00D85DD9">
      <w:pPr>
        <w:suppressAutoHyphens/>
        <w:spacing w:after="0"/>
        <w:jc w:val="both"/>
        <w:rPr>
          <w:rFonts w:ascii="Arial" w:eastAsia="Times New Roman" w:hAnsi="Arial" w:cs="Arial"/>
          <w:sz w:val="24"/>
          <w:szCs w:val="24"/>
          <w:lang w:val="es-ES_tradnl" w:eastAsia="es-ES"/>
        </w:rPr>
      </w:pPr>
    </w:p>
    <w:p w14:paraId="60109347" w14:textId="77777777" w:rsidR="009F039A" w:rsidRPr="00850B1D" w:rsidRDefault="009F039A" w:rsidP="009F039A">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76EEEC92" w14:textId="77777777" w:rsidR="009F039A" w:rsidRPr="00850B1D" w:rsidRDefault="009F039A" w:rsidP="009F039A">
      <w:pPr>
        <w:spacing w:after="0"/>
        <w:jc w:val="both"/>
        <w:rPr>
          <w:rFonts w:ascii="Arial" w:hAnsi="Arial" w:cs="Arial"/>
          <w:sz w:val="24"/>
          <w:szCs w:val="24"/>
        </w:rPr>
      </w:pPr>
    </w:p>
    <w:p w14:paraId="46F69ED1" w14:textId="77777777" w:rsidR="009F039A" w:rsidRPr="00850B1D" w:rsidRDefault="009F039A" w:rsidP="009F039A">
      <w:pPr>
        <w:spacing w:after="0"/>
        <w:jc w:val="both"/>
        <w:rPr>
          <w:rFonts w:ascii="Arial" w:eastAsia="Times New Roman" w:hAnsi="Arial" w:cs="Arial"/>
          <w:sz w:val="24"/>
          <w:szCs w:val="24"/>
        </w:rPr>
      </w:pPr>
    </w:p>
    <w:p w14:paraId="7E37827A" w14:textId="77777777" w:rsidR="009F039A" w:rsidRPr="00850B1D" w:rsidRDefault="009F039A" w:rsidP="009F039A">
      <w:pPr>
        <w:spacing w:after="0"/>
        <w:jc w:val="both"/>
        <w:rPr>
          <w:rFonts w:ascii="Arial" w:eastAsia="Times New Roman" w:hAnsi="Arial" w:cs="Arial"/>
          <w:sz w:val="24"/>
          <w:szCs w:val="24"/>
        </w:rPr>
      </w:pPr>
    </w:p>
    <w:p w14:paraId="32957842" w14:textId="77777777" w:rsidR="009F039A" w:rsidRPr="00850B1D" w:rsidRDefault="009F039A" w:rsidP="009F039A">
      <w:pPr>
        <w:spacing w:after="0"/>
        <w:jc w:val="both"/>
        <w:rPr>
          <w:rFonts w:ascii="Arial" w:eastAsia="Times New Roman" w:hAnsi="Arial" w:cs="Arial"/>
          <w:sz w:val="24"/>
          <w:szCs w:val="24"/>
        </w:rPr>
      </w:pPr>
    </w:p>
    <w:p w14:paraId="2B335238" w14:textId="77777777" w:rsidR="009F039A" w:rsidRPr="00850B1D" w:rsidRDefault="009F039A" w:rsidP="009F039A">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5225CE7C" w14:textId="5D705733" w:rsidR="443D37C9" w:rsidRPr="009F039A" w:rsidRDefault="009F039A" w:rsidP="009F039A">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443D37C9" w:rsidRPr="009F039A" w:rsidSect="00622007">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6370B" w16cex:dateUtc="2023-09-12T15:47:03.117Z"/>
  <w16cex:commentExtensible w16cex:durableId="10942385" w16cex:dateUtc="2023-09-18T20:45:36.366Z"/>
  <w16cex:commentExtensible w16cex:durableId="4DD8FC42" w16cex:dateUtc="2023-09-20T21:11:20.514Z"/>
  <w16cex:commentExtensible w16cex:durableId="36412560" w16cex:dateUtc="2023-10-04T14:03:27.50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68B8B" w14:textId="77777777" w:rsidR="00563B9E" w:rsidRDefault="00563B9E" w:rsidP="00AB2A97">
      <w:pPr>
        <w:spacing w:after="0" w:line="240" w:lineRule="auto"/>
      </w:pPr>
      <w:r>
        <w:separator/>
      </w:r>
    </w:p>
  </w:endnote>
  <w:endnote w:type="continuationSeparator" w:id="0">
    <w:p w14:paraId="48127FF2" w14:textId="77777777" w:rsidR="00563B9E" w:rsidRDefault="00563B9E" w:rsidP="00AB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13550"/>
      <w:docPartObj>
        <w:docPartGallery w:val="Page Numbers (Bottom of Page)"/>
        <w:docPartUnique/>
      </w:docPartObj>
    </w:sdtPr>
    <w:sdtEndPr>
      <w:rPr>
        <w:rFonts w:ascii="Arial" w:hAnsi="Arial" w:cs="Arial"/>
        <w:sz w:val="18"/>
        <w:szCs w:val="14"/>
      </w:rPr>
    </w:sdtEndPr>
    <w:sdtContent>
      <w:p w14:paraId="66533D1C" w14:textId="1BB0DC39" w:rsidR="00AB2A97" w:rsidRPr="00622007" w:rsidRDefault="00AB2A97">
        <w:pPr>
          <w:pStyle w:val="Piedepgina"/>
          <w:jc w:val="right"/>
          <w:rPr>
            <w:rFonts w:ascii="Arial" w:hAnsi="Arial" w:cs="Arial"/>
            <w:sz w:val="18"/>
            <w:szCs w:val="14"/>
          </w:rPr>
        </w:pPr>
        <w:r w:rsidRPr="00622007">
          <w:rPr>
            <w:rFonts w:ascii="Arial" w:hAnsi="Arial" w:cs="Arial"/>
            <w:sz w:val="18"/>
            <w:szCs w:val="14"/>
          </w:rPr>
          <w:fldChar w:fldCharType="begin"/>
        </w:r>
        <w:r w:rsidRPr="00622007">
          <w:rPr>
            <w:rFonts w:ascii="Arial" w:hAnsi="Arial" w:cs="Arial"/>
            <w:sz w:val="18"/>
            <w:szCs w:val="14"/>
          </w:rPr>
          <w:instrText>PAGE   \* MERGEFORMAT</w:instrText>
        </w:r>
        <w:r w:rsidRPr="00622007">
          <w:rPr>
            <w:rFonts w:ascii="Arial" w:hAnsi="Arial" w:cs="Arial"/>
            <w:sz w:val="18"/>
            <w:szCs w:val="14"/>
          </w:rPr>
          <w:fldChar w:fldCharType="separate"/>
        </w:r>
        <w:r w:rsidR="00BD7D6B">
          <w:rPr>
            <w:rFonts w:ascii="Arial" w:hAnsi="Arial" w:cs="Arial"/>
            <w:noProof/>
            <w:sz w:val="18"/>
            <w:szCs w:val="14"/>
          </w:rPr>
          <w:t>22</w:t>
        </w:r>
        <w:r w:rsidRPr="00622007">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9E1A5" w14:textId="77777777" w:rsidR="00563B9E" w:rsidRDefault="00563B9E" w:rsidP="00AB2A97">
      <w:pPr>
        <w:spacing w:after="0" w:line="240" w:lineRule="auto"/>
      </w:pPr>
      <w:r>
        <w:separator/>
      </w:r>
    </w:p>
  </w:footnote>
  <w:footnote w:type="continuationSeparator" w:id="0">
    <w:p w14:paraId="5797C9D4" w14:textId="77777777" w:rsidR="00563B9E" w:rsidRDefault="00563B9E" w:rsidP="00AB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6AE1" w14:textId="77777777" w:rsidR="00622007" w:rsidRPr="00622007" w:rsidRDefault="00AB2A97" w:rsidP="00622007">
    <w:pPr>
      <w:pStyle w:val="Encabezado"/>
      <w:jc w:val="center"/>
      <w:rPr>
        <w:rFonts w:ascii="Arial" w:hAnsi="Arial" w:cs="Arial"/>
        <w:sz w:val="18"/>
        <w:szCs w:val="14"/>
      </w:rPr>
    </w:pPr>
    <w:r w:rsidRPr="00622007">
      <w:rPr>
        <w:rFonts w:ascii="Arial" w:hAnsi="Arial" w:cs="Arial"/>
        <w:sz w:val="18"/>
        <w:szCs w:val="14"/>
      </w:rPr>
      <w:t>Carolina Ortiz</w:t>
    </w:r>
    <w:r w:rsidR="00622007" w:rsidRPr="00622007">
      <w:rPr>
        <w:rFonts w:ascii="Arial" w:hAnsi="Arial" w:cs="Arial"/>
        <w:sz w:val="18"/>
        <w:szCs w:val="14"/>
      </w:rPr>
      <w:t xml:space="preserve"> </w:t>
    </w:r>
    <w:proofErr w:type="spellStart"/>
    <w:r w:rsidR="00622007" w:rsidRPr="00622007">
      <w:rPr>
        <w:rFonts w:ascii="Arial" w:hAnsi="Arial" w:cs="Arial"/>
        <w:sz w:val="18"/>
        <w:szCs w:val="14"/>
      </w:rPr>
      <w:t>Ortiz</w:t>
    </w:r>
    <w:proofErr w:type="spellEnd"/>
    <w:r w:rsidR="00622007" w:rsidRPr="00622007">
      <w:rPr>
        <w:rFonts w:ascii="Arial" w:hAnsi="Arial" w:cs="Arial"/>
        <w:sz w:val="18"/>
        <w:szCs w:val="14"/>
      </w:rPr>
      <w:t xml:space="preserve"> Vs Colpensiones y otras</w:t>
    </w:r>
  </w:p>
  <w:p w14:paraId="12DAC8D8" w14:textId="376AFB2B" w:rsidR="00AB2A97" w:rsidRPr="00622007" w:rsidRDefault="00AB2A97" w:rsidP="00622007">
    <w:pPr>
      <w:pStyle w:val="Encabezado"/>
      <w:jc w:val="center"/>
      <w:rPr>
        <w:rFonts w:ascii="Arial" w:hAnsi="Arial" w:cs="Arial"/>
        <w:sz w:val="18"/>
        <w:szCs w:val="14"/>
      </w:rPr>
    </w:pPr>
    <w:r w:rsidRPr="00622007">
      <w:rPr>
        <w:rFonts w:ascii="Arial" w:hAnsi="Arial" w:cs="Arial"/>
        <w:sz w:val="18"/>
        <w:szCs w:val="14"/>
      </w:rPr>
      <w:t>Rad. 66001310500220200024801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9"/>
  </w:num>
  <w:num w:numId="4">
    <w:abstractNumId w:val="18"/>
  </w:num>
  <w:num w:numId="5">
    <w:abstractNumId w:val="16"/>
  </w:num>
  <w:num w:numId="6">
    <w:abstractNumId w:val="8"/>
  </w:num>
  <w:num w:numId="7">
    <w:abstractNumId w:val="13"/>
  </w:num>
  <w:num w:numId="8">
    <w:abstractNumId w:val="3"/>
  </w:num>
  <w:num w:numId="9">
    <w:abstractNumId w:val="20"/>
  </w:num>
  <w:num w:numId="10">
    <w:abstractNumId w:val="5"/>
  </w:num>
  <w:num w:numId="11">
    <w:abstractNumId w:val="7"/>
  </w:num>
  <w:num w:numId="12">
    <w:abstractNumId w:val="11"/>
  </w:num>
  <w:num w:numId="13">
    <w:abstractNumId w:val="17"/>
  </w:num>
  <w:num w:numId="14">
    <w:abstractNumId w:val="19"/>
  </w:num>
  <w:num w:numId="15">
    <w:abstractNumId w:val="6"/>
  </w:num>
  <w:num w:numId="16">
    <w:abstractNumId w:val="10"/>
  </w:num>
  <w:num w:numId="17">
    <w:abstractNumId w:val="0"/>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39"/>
    <w:rsid w:val="00013639"/>
    <w:rsid w:val="000F5677"/>
    <w:rsid w:val="00115F4A"/>
    <w:rsid w:val="0019679A"/>
    <w:rsid w:val="00223C0A"/>
    <w:rsid w:val="00232C27"/>
    <w:rsid w:val="002C25C2"/>
    <w:rsid w:val="00452201"/>
    <w:rsid w:val="00563B9E"/>
    <w:rsid w:val="005B5CBB"/>
    <w:rsid w:val="00622007"/>
    <w:rsid w:val="006607A1"/>
    <w:rsid w:val="00661912"/>
    <w:rsid w:val="007B0D06"/>
    <w:rsid w:val="007D1EF7"/>
    <w:rsid w:val="00810BA0"/>
    <w:rsid w:val="00845DAD"/>
    <w:rsid w:val="00853DB9"/>
    <w:rsid w:val="009C1C73"/>
    <w:rsid w:val="009C563A"/>
    <w:rsid w:val="009E0C81"/>
    <w:rsid w:val="009F039A"/>
    <w:rsid w:val="00AB2A97"/>
    <w:rsid w:val="00B16D4A"/>
    <w:rsid w:val="00B342E3"/>
    <w:rsid w:val="00B86F5F"/>
    <w:rsid w:val="00B90C5F"/>
    <w:rsid w:val="00BA1305"/>
    <w:rsid w:val="00BD7D6B"/>
    <w:rsid w:val="00C06968"/>
    <w:rsid w:val="00C94B9E"/>
    <w:rsid w:val="00CA6DE5"/>
    <w:rsid w:val="00D67CF0"/>
    <w:rsid w:val="00D85DD9"/>
    <w:rsid w:val="00D9A0BA"/>
    <w:rsid w:val="00DE7E8E"/>
    <w:rsid w:val="00E479C8"/>
    <w:rsid w:val="00E66395"/>
    <w:rsid w:val="00F05D77"/>
    <w:rsid w:val="023300F9"/>
    <w:rsid w:val="025B5832"/>
    <w:rsid w:val="0260BF7F"/>
    <w:rsid w:val="02698881"/>
    <w:rsid w:val="02C9B6BD"/>
    <w:rsid w:val="03562490"/>
    <w:rsid w:val="03E7B7FF"/>
    <w:rsid w:val="03F72893"/>
    <w:rsid w:val="04447E49"/>
    <w:rsid w:val="0472B2AD"/>
    <w:rsid w:val="049213DF"/>
    <w:rsid w:val="04EAEB86"/>
    <w:rsid w:val="0651D4D1"/>
    <w:rsid w:val="065883E2"/>
    <w:rsid w:val="06DCEE8F"/>
    <w:rsid w:val="078BA7E6"/>
    <w:rsid w:val="080963EB"/>
    <w:rsid w:val="08845587"/>
    <w:rsid w:val="08944F7D"/>
    <w:rsid w:val="08C2FBA7"/>
    <w:rsid w:val="09BE5CA9"/>
    <w:rsid w:val="09D380E2"/>
    <w:rsid w:val="0A0093F9"/>
    <w:rsid w:val="0A3E9D8C"/>
    <w:rsid w:val="0A85FD2A"/>
    <w:rsid w:val="0B4193E0"/>
    <w:rsid w:val="0BC2C79C"/>
    <w:rsid w:val="0C023A78"/>
    <w:rsid w:val="0D18BDA9"/>
    <w:rsid w:val="0D39C56A"/>
    <w:rsid w:val="0D5E97FD"/>
    <w:rsid w:val="0D966CCA"/>
    <w:rsid w:val="0E0EF9B3"/>
    <w:rsid w:val="0E78A56F"/>
    <w:rsid w:val="0E89E046"/>
    <w:rsid w:val="103EAB8F"/>
    <w:rsid w:val="10CAB38D"/>
    <w:rsid w:val="124B317D"/>
    <w:rsid w:val="1269DDED"/>
    <w:rsid w:val="131D5FFA"/>
    <w:rsid w:val="133A2E18"/>
    <w:rsid w:val="13662F7B"/>
    <w:rsid w:val="13D32503"/>
    <w:rsid w:val="140D4C5D"/>
    <w:rsid w:val="14C28DFB"/>
    <w:rsid w:val="14DAC91E"/>
    <w:rsid w:val="150E326E"/>
    <w:rsid w:val="1539535C"/>
    <w:rsid w:val="155A2ADB"/>
    <w:rsid w:val="15A17EAF"/>
    <w:rsid w:val="1688DCE7"/>
    <w:rsid w:val="170D8CC2"/>
    <w:rsid w:val="17FA2EBD"/>
    <w:rsid w:val="181B26FF"/>
    <w:rsid w:val="1870F41E"/>
    <w:rsid w:val="1A12DD3F"/>
    <w:rsid w:val="1A51C790"/>
    <w:rsid w:val="1A9EF016"/>
    <w:rsid w:val="1AFBD803"/>
    <w:rsid w:val="1B8DE5F6"/>
    <w:rsid w:val="1C0A4787"/>
    <w:rsid w:val="1CEB5AC9"/>
    <w:rsid w:val="1D10ADC0"/>
    <w:rsid w:val="1D96AFF6"/>
    <w:rsid w:val="1DDBE314"/>
    <w:rsid w:val="1DFBE71E"/>
    <w:rsid w:val="1E687EBA"/>
    <w:rsid w:val="1E8EC939"/>
    <w:rsid w:val="1EA7F196"/>
    <w:rsid w:val="1FC20DF4"/>
    <w:rsid w:val="20725310"/>
    <w:rsid w:val="21A7F5E6"/>
    <w:rsid w:val="22615547"/>
    <w:rsid w:val="228D2228"/>
    <w:rsid w:val="22E08E60"/>
    <w:rsid w:val="233BEFDD"/>
    <w:rsid w:val="2481510F"/>
    <w:rsid w:val="25B950CD"/>
    <w:rsid w:val="26ABA40B"/>
    <w:rsid w:val="27238B93"/>
    <w:rsid w:val="27EB5448"/>
    <w:rsid w:val="27F25D04"/>
    <w:rsid w:val="2835AB7F"/>
    <w:rsid w:val="2938EBAA"/>
    <w:rsid w:val="2969B194"/>
    <w:rsid w:val="29C459BE"/>
    <w:rsid w:val="29CB75C8"/>
    <w:rsid w:val="2A040908"/>
    <w:rsid w:val="2A18BEE4"/>
    <w:rsid w:val="2BA11C2C"/>
    <w:rsid w:val="2BB2C8DD"/>
    <w:rsid w:val="2C95E039"/>
    <w:rsid w:val="2D017E93"/>
    <w:rsid w:val="2E199E4D"/>
    <w:rsid w:val="2E804DDA"/>
    <w:rsid w:val="2E8172B9"/>
    <w:rsid w:val="2E97CAE1"/>
    <w:rsid w:val="2F8948C9"/>
    <w:rsid w:val="30391F55"/>
    <w:rsid w:val="3040BD64"/>
    <w:rsid w:val="310F7CF5"/>
    <w:rsid w:val="3176E8F3"/>
    <w:rsid w:val="31DC8DC5"/>
    <w:rsid w:val="31E56BD7"/>
    <w:rsid w:val="31FE9434"/>
    <w:rsid w:val="32BB8762"/>
    <w:rsid w:val="33485CDE"/>
    <w:rsid w:val="3378AD9D"/>
    <w:rsid w:val="339A6495"/>
    <w:rsid w:val="345A5D77"/>
    <w:rsid w:val="3504E48C"/>
    <w:rsid w:val="352CAA04"/>
    <w:rsid w:val="353634F6"/>
    <w:rsid w:val="35DD8E46"/>
    <w:rsid w:val="35FA9C87"/>
    <w:rsid w:val="36F71C06"/>
    <w:rsid w:val="3733F879"/>
    <w:rsid w:val="383A9472"/>
    <w:rsid w:val="39C8149A"/>
    <w:rsid w:val="3CB7262C"/>
    <w:rsid w:val="3D00E373"/>
    <w:rsid w:val="3D1F8FE3"/>
    <w:rsid w:val="3D68392F"/>
    <w:rsid w:val="3D6AF5F1"/>
    <w:rsid w:val="3D964E0D"/>
    <w:rsid w:val="3DD701D9"/>
    <w:rsid w:val="3DE8A02B"/>
    <w:rsid w:val="3DECB8E0"/>
    <w:rsid w:val="3F07B6DE"/>
    <w:rsid w:val="3F88AD29"/>
    <w:rsid w:val="3FB2C43C"/>
    <w:rsid w:val="414AA421"/>
    <w:rsid w:val="416E9BEE"/>
    <w:rsid w:val="41BB2C39"/>
    <w:rsid w:val="41C511FD"/>
    <w:rsid w:val="41CE5F4E"/>
    <w:rsid w:val="42C35131"/>
    <w:rsid w:val="42E67482"/>
    <w:rsid w:val="437024F7"/>
    <w:rsid w:val="443D37C9"/>
    <w:rsid w:val="44691C86"/>
    <w:rsid w:val="44F2CCFB"/>
    <w:rsid w:val="46DB0728"/>
    <w:rsid w:val="46FA6477"/>
    <w:rsid w:val="47976FF7"/>
    <w:rsid w:val="47D70266"/>
    <w:rsid w:val="490834B6"/>
    <w:rsid w:val="49456BBB"/>
    <w:rsid w:val="49C63E1E"/>
    <w:rsid w:val="4A8B67EF"/>
    <w:rsid w:val="4ABA0111"/>
    <w:rsid w:val="4B2E9BB0"/>
    <w:rsid w:val="4B5D5066"/>
    <w:rsid w:val="4C95A5F2"/>
    <w:rsid w:val="4D4A684B"/>
    <w:rsid w:val="4E17EC52"/>
    <w:rsid w:val="4E57539B"/>
    <w:rsid w:val="4EFDBBA7"/>
    <w:rsid w:val="4F20DA98"/>
    <w:rsid w:val="4FABCF2D"/>
    <w:rsid w:val="4FB4AD3F"/>
    <w:rsid w:val="506F9C45"/>
    <w:rsid w:val="51953214"/>
    <w:rsid w:val="52D23518"/>
    <w:rsid w:val="536D2064"/>
    <w:rsid w:val="5475F2FF"/>
    <w:rsid w:val="58409187"/>
    <w:rsid w:val="5868A790"/>
    <w:rsid w:val="59066610"/>
    <w:rsid w:val="5A507884"/>
    <w:rsid w:val="5ACB70F5"/>
    <w:rsid w:val="5AF75FE6"/>
    <w:rsid w:val="5B0EE1A5"/>
    <w:rsid w:val="5B4A6350"/>
    <w:rsid w:val="5BB7E193"/>
    <w:rsid w:val="5C71794F"/>
    <w:rsid w:val="5DBE46BA"/>
    <w:rsid w:val="5DF79F9A"/>
    <w:rsid w:val="5E0D49B0"/>
    <w:rsid w:val="5F2387AC"/>
    <w:rsid w:val="6121FE2B"/>
    <w:rsid w:val="61A80061"/>
    <w:rsid w:val="6285ADF0"/>
    <w:rsid w:val="62E0BAD3"/>
    <w:rsid w:val="630CAF30"/>
    <w:rsid w:val="63D8E5D5"/>
    <w:rsid w:val="63EA4C24"/>
    <w:rsid w:val="655EC3D9"/>
    <w:rsid w:val="670281C0"/>
    <w:rsid w:val="670C1E88"/>
    <w:rsid w:val="67B83E30"/>
    <w:rsid w:val="685C72E6"/>
    <w:rsid w:val="68710BA3"/>
    <w:rsid w:val="689E5221"/>
    <w:rsid w:val="6979A0D5"/>
    <w:rsid w:val="6A974E45"/>
    <w:rsid w:val="6AC4CC62"/>
    <w:rsid w:val="6AEBCCB8"/>
    <w:rsid w:val="6B7C0479"/>
    <w:rsid w:val="6C80D6D5"/>
    <w:rsid w:val="6CB4A62E"/>
    <w:rsid w:val="6CC1C850"/>
    <w:rsid w:val="6E362E25"/>
    <w:rsid w:val="6E6523FB"/>
    <w:rsid w:val="6F370C72"/>
    <w:rsid w:val="70015698"/>
    <w:rsid w:val="71E6A5DC"/>
    <w:rsid w:val="72453467"/>
    <w:rsid w:val="73575B7F"/>
    <w:rsid w:val="745BAC7C"/>
    <w:rsid w:val="74AAA4CD"/>
    <w:rsid w:val="74BA095B"/>
    <w:rsid w:val="7574E7A3"/>
    <w:rsid w:val="759DA2D6"/>
    <w:rsid w:val="7668AA96"/>
    <w:rsid w:val="76838790"/>
    <w:rsid w:val="77CBA8BB"/>
    <w:rsid w:val="78AC8865"/>
    <w:rsid w:val="79616E6B"/>
    <w:rsid w:val="7975A676"/>
    <w:rsid w:val="7A080184"/>
    <w:rsid w:val="7AEB3198"/>
    <w:rsid w:val="7AEC5D7C"/>
    <w:rsid w:val="7B0163B5"/>
    <w:rsid w:val="7B56F8B3"/>
    <w:rsid w:val="7C062F96"/>
    <w:rsid w:val="7CBF0FC7"/>
    <w:rsid w:val="7E2D925A"/>
    <w:rsid w:val="7E6281A4"/>
    <w:rsid w:val="7E904E6A"/>
    <w:rsid w:val="7EAC0087"/>
    <w:rsid w:val="7EAC35BD"/>
    <w:rsid w:val="7FE48B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71CD"/>
  <w15:chartTrackingRefBased/>
  <w15:docId w15:val="{2CA8C6FC-1BA9-4905-96FD-C2842AA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639"/>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1363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013639"/>
  </w:style>
  <w:style w:type="character" w:customStyle="1" w:styleId="eop">
    <w:name w:val="eop"/>
    <w:rsid w:val="00013639"/>
  </w:style>
  <w:style w:type="character" w:customStyle="1" w:styleId="tabchar">
    <w:name w:val="tabchar"/>
    <w:basedOn w:val="Fuentedeprrafopredeter"/>
    <w:rsid w:val="00013639"/>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B2A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A97"/>
    <w:rPr>
      <w:rFonts w:ascii="Calibri" w:eastAsia="Calibri" w:hAnsi="Calibri" w:cs="Times New Roman"/>
      <w:kern w:val="0"/>
      <w14:ligatures w14:val="none"/>
    </w:rPr>
  </w:style>
  <w:style w:type="paragraph" w:styleId="Piedepgina">
    <w:name w:val="footer"/>
    <w:basedOn w:val="Normal"/>
    <w:link w:val="PiedepginaCar"/>
    <w:uiPriority w:val="99"/>
    <w:unhideWhenUsed/>
    <w:rsid w:val="00AB2A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A97"/>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845D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DAD"/>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96546">
      <w:bodyDiv w:val="1"/>
      <w:marLeft w:val="0"/>
      <w:marRight w:val="0"/>
      <w:marTop w:val="0"/>
      <w:marBottom w:val="0"/>
      <w:divBdr>
        <w:top w:val="none" w:sz="0" w:space="0" w:color="auto"/>
        <w:left w:val="none" w:sz="0" w:space="0" w:color="auto"/>
        <w:bottom w:val="none" w:sz="0" w:space="0" w:color="auto"/>
        <w:right w:val="none" w:sz="0" w:space="0" w:color="auto"/>
      </w:divBdr>
    </w:div>
    <w:div w:id="1220944631">
      <w:bodyDiv w:val="1"/>
      <w:marLeft w:val="0"/>
      <w:marRight w:val="0"/>
      <w:marTop w:val="0"/>
      <w:marBottom w:val="0"/>
      <w:divBdr>
        <w:top w:val="none" w:sz="0" w:space="0" w:color="auto"/>
        <w:left w:val="none" w:sz="0" w:space="0" w:color="auto"/>
        <w:bottom w:val="none" w:sz="0" w:space="0" w:color="auto"/>
        <w:right w:val="none" w:sz="0" w:space="0" w:color="auto"/>
      </w:divBdr>
    </w:div>
    <w:div w:id="1406686437">
      <w:bodyDiv w:val="1"/>
      <w:marLeft w:val="0"/>
      <w:marRight w:val="0"/>
      <w:marTop w:val="0"/>
      <w:marBottom w:val="0"/>
      <w:divBdr>
        <w:top w:val="none" w:sz="0" w:space="0" w:color="auto"/>
        <w:left w:val="none" w:sz="0" w:space="0" w:color="auto"/>
        <w:bottom w:val="none" w:sz="0" w:space="0" w:color="auto"/>
        <w:right w:val="none" w:sz="0" w:space="0" w:color="auto"/>
      </w:divBdr>
    </w:div>
    <w:div w:id="1436366971">
      <w:bodyDiv w:val="1"/>
      <w:marLeft w:val="0"/>
      <w:marRight w:val="0"/>
      <w:marTop w:val="0"/>
      <w:marBottom w:val="0"/>
      <w:divBdr>
        <w:top w:val="none" w:sz="0" w:space="0" w:color="auto"/>
        <w:left w:val="none" w:sz="0" w:space="0" w:color="auto"/>
        <w:bottom w:val="none" w:sz="0" w:space="0" w:color="auto"/>
        <w:right w:val="none" w:sz="0" w:space="0" w:color="auto"/>
      </w:divBdr>
    </w:div>
    <w:div w:id="14656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cf6fca4cd4214a5e"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9E668FA0-E1B1-4C16-A217-BC4F5A0FA3BC}">
  <ds:schemaRefs>
    <ds:schemaRef ds:uri="http://schemas.microsoft.com/sharepoint/v3/contenttype/forms"/>
  </ds:schemaRefs>
</ds:datastoreItem>
</file>

<file path=customXml/itemProps2.xml><?xml version="1.0" encoding="utf-8"?>
<ds:datastoreItem xmlns:ds="http://schemas.openxmlformats.org/officeDocument/2006/customXml" ds:itemID="{D617309E-7A7D-4E34-898E-298B630C7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BA66-7F69-4E57-BF59-B541A8C9F07F}">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11107</Words>
  <Characters>63311</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15</cp:revision>
  <dcterms:created xsi:type="dcterms:W3CDTF">2023-09-08T19:01:00Z</dcterms:created>
  <dcterms:modified xsi:type="dcterms:W3CDTF">2023-11-29T22:03:00Z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