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C53B4" w14:textId="67530D39" w:rsidR="00AD3EF0" w:rsidRPr="002637D1" w:rsidRDefault="002637D1" w:rsidP="00AD3EF0">
      <w:pPr>
        <w:widowControl w:val="0"/>
        <w:autoSpaceDE w:val="0"/>
        <w:autoSpaceDN w:val="0"/>
        <w:adjustRightInd w:val="0"/>
        <w:jc w:val="both"/>
        <w:rPr>
          <w:rFonts w:ascii="Arial" w:hAnsi="Arial" w:cs="Arial"/>
          <w:b/>
          <w:bCs/>
          <w:sz w:val="20"/>
          <w:szCs w:val="20"/>
        </w:rPr>
      </w:pPr>
      <w:r>
        <w:rPr>
          <w:rFonts w:ascii="Arial" w:hAnsi="Arial" w:cs="Arial"/>
          <w:b/>
          <w:bCs/>
          <w:sz w:val="20"/>
          <w:szCs w:val="20"/>
        </w:rPr>
        <w:t xml:space="preserve">TRASHUMANCIA ELECTORAL / TRÁMITE / </w:t>
      </w:r>
      <w:r w:rsidR="00EF3C0D">
        <w:rPr>
          <w:rFonts w:ascii="Arial" w:hAnsi="Arial" w:cs="Arial"/>
          <w:b/>
          <w:bCs/>
          <w:sz w:val="20"/>
          <w:szCs w:val="20"/>
        </w:rPr>
        <w:t>COMPETENCIA / CONSEJO NACIONAL ELECTORAL</w:t>
      </w:r>
    </w:p>
    <w:p w14:paraId="3CD3ED0B" w14:textId="040F99F9" w:rsidR="00AD3EF0" w:rsidRPr="002637D1" w:rsidRDefault="002637D1" w:rsidP="002637D1">
      <w:pPr>
        <w:widowControl w:val="0"/>
        <w:autoSpaceDE w:val="0"/>
        <w:autoSpaceDN w:val="0"/>
        <w:adjustRightInd w:val="0"/>
        <w:jc w:val="both"/>
        <w:rPr>
          <w:rFonts w:ascii="Arial" w:hAnsi="Arial" w:cs="Arial"/>
          <w:bCs/>
          <w:sz w:val="20"/>
          <w:szCs w:val="20"/>
        </w:rPr>
      </w:pPr>
      <w:r w:rsidRPr="002637D1">
        <w:rPr>
          <w:rFonts w:ascii="Arial" w:hAnsi="Arial" w:cs="Arial"/>
          <w:bCs/>
          <w:sz w:val="20"/>
          <w:szCs w:val="20"/>
        </w:rPr>
        <w:t xml:space="preserve">Establecido como un procedimiento especial, breve y sumario, el trámite administrativo asignado por la Constitución al Consejo Nacional Electoral para cumplir con el mandato previsto en el artículo 316 de la Carta Política, se encuentra regulado por la Resolución No 2857 de 2018 que, en su artículo octavo hace referencia al cruce de datos que servirán de soporte para adoptar decisiones, haciendo referencia a las que corresponden al SISBEN, ADRES, DPS y Censo Electoral.  </w:t>
      </w:r>
      <w:r>
        <w:rPr>
          <w:rFonts w:ascii="Arial" w:hAnsi="Arial" w:cs="Arial"/>
          <w:bCs/>
          <w:sz w:val="20"/>
          <w:szCs w:val="20"/>
        </w:rPr>
        <w:t xml:space="preserve">(…)  </w:t>
      </w:r>
      <w:r w:rsidRPr="002637D1">
        <w:rPr>
          <w:rFonts w:ascii="Arial" w:hAnsi="Arial" w:cs="Arial"/>
          <w:bCs/>
          <w:sz w:val="20"/>
          <w:szCs w:val="20"/>
        </w:rPr>
        <w:t>Prevé también la respectiva normatividad que contra la resolución que deja sin efecto la inscripción irregular de cédulas de ciudadanía, procede el recurso de reposición</w:t>
      </w:r>
      <w:r>
        <w:rPr>
          <w:rFonts w:ascii="Arial" w:hAnsi="Arial" w:cs="Arial"/>
          <w:bCs/>
          <w:sz w:val="20"/>
          <w:szCs w:val="20"/>
        </w:rPr>
        <w:t>…</w:t>
      </w:r>
    </w:p>
    <w:p w14:paraId="293991DE" w14:textId="77777777" w:rsidR="00AD3EF0" w:rsidRPr="00AD3EF0" w:rsidRDefault="00AD3EF0" w:rsidP="00AD3EF0">
      <w:pPr>
        <w:widowControl w:val="0"/>
        <w:autoSpaceDE w:val="0"/>
        <w:autoSpaceDN w:val="0"/>
        <w:adjustRightInd w:val="0"/>
        <w:jc w:val="both"/>
        <w:rPr>
          <w:rFonts w:ascii="Arial" w:hAnsi="Arial" w:cs="Arial"/>
          <w:bCs/>
          <w:sz w:val="20"/>
          <w:szCs w:val="20"/>
        </w:rPr>
      </w:pPr>
    </w:p>
    <w:p w14:paraId="40F6ADF6" w14:textId="060FDF46" w:rsidR="00EF3C0D" w:rsidRPr="002637D1" w:rsidRDefault="00EF3C0D" w:rsidP="00EF3C0D">
      <w:pPr>
        <w:widowControl w:val="0"/>
        <w:autoSpaceDE w:val="0"/>
        <w:autoSpaceDN w:val="0"/>
        <w:adjustRightInd w:val="0"/>
        <w:jc w:val="both"/>
        <w:rPr>
          <w:rFonts w:ascii="Arial" w:hAnsi="Arial" w:cs="Arial"/>
          <w:b/>
          <w:bCs/>
          <w:sz w:val="20"/>
          <w:szCs w:val="20"/>
        </w:rPr>
      </w:pPr>
      <w:r>
        <w:rPr>
          <w:rFonts w:ascii="Arial" w:hAnsi="Arial" w:cs="Arial"/>
          <w:b/>
          <w:bCs/>
          <w:sz w:val="20"/>
          <w:szCs w:val="20"/>
        </w:rPr>
        <w:t>ACCIÓN DE TUTELA /</w:t>
      </w:r>
      <w:r w:rsidR="0055783E">
        <w:rPr>
          <w:rFonts w:ascii="Arial" w:hAnsi="Arial" w:cs="Arial"/>
          <w:b/>
          <w:bCs/>
          <w:sz w:val="20"/>
          <w:szCs w:val="20"/>
        </w:rPr>
        <w:t xml:space="preserve"> CESACIÓN VULNERACIÓN DE LOS DERECHOS / HECHO SUPERADO</w:t>
      </w:r>
    </w:p>
    <w:p w14:paraId="209DC772" w14:textId="7813B928" w:rsidR="00AD3EF0" w:rsidRPr="00EF3C0D" w:rsidRDefault="00EF3C0D" w:rsidP="00EF3C0D">
      <w:pPr>
        <w:widowControl w:val="0"/>
        <w:autoSpaceDE w:val="0"/>
        <w:autoSpaceDN w:val="0"/>
        <w:adjustRightInd w:val="0"/>
        <w:jc w:val="both"/>
        <w:rPr>
          <w:rFonts w:ascii="Arial" w:hAnsi="Arial" w:cs="Arial"/>
          <w:bCs/>
          <w:sz w:val="20"/>
          <w:szCs w:val="20"/>
        </w:rPr>
      </w:pPr>
      <w:r w:rsidRPr="00EF3C0D">
        <w:rPr>
          <w:rFonts w:ascii="Arial" w:hAnsi="Arial" w:cs="Arial"/>
          <w:bCs/>
          <w:sz w:val="20"/>
          <w:szCs w:val="20"/>
        </w:rPr>
        <w:t xml:space="preserve">Reiteradamente la jurisprudencia constitucional ha señalado que el propósito del amparo contenido en el artículo 86 de la Carta Política, se limita a la protección inmediata y actual de los derechos fundamentales en la medida que estos resulten vulnerados o amenazados por la acción u omisión de las autoridades públicas o de los particulares en los casos expresamente descritos en la </w:t>
      </w:r>
      <w:r>
        <w:rPr>
          <w:rFonts w:ascii="Arial" w:hAnsi="Arial" w:cs="Arial"/>
          <w:bCs/>
          <w:sz w:val="20"/>
          <w:szCs w:val="20"/>
        </w:rPr>
        <w:t xml:space="preserve">ley.  </w:t>
      </w:r>
      <w:r w:rsidRPr="00EF3C0D">
        <w:rPr>
          <w:rFonts w:ascii="Arial" w:hAnsi="Arial" w:cs="Arial"/>
          <w:bCs/>
          <w:sz w:val="20"/>
          <w:szCs w:val="20"/>
        </w:rPr>
        <w:t>Así mismo, ha considerado que si durante el trámite de una acción de tutela sobrevienen hechos que hagan cesar la vulneración de los derechos fundamentales, la acción de amparo deja de ser el mecanismo apropiado y las decisiones que el juez constitucional pueda adoptar, resultarían inocuas, configurándose un hecho superado.</w:t>
      </w:r>
    </w:p>
    <w:p w14:paraId="5FF91310" w14:textId="77777777" w:rsidR="00AD3EF0" w:rsidRPr="00AD3EF0" w:rsidRDefault="00AD3EF0" w:rsidP="00AD3EF0">
      <w:pPr>
        <w:widowControl w:val="0"/>
        <w:autoSpaceDE w:val="0"/>
        <w:autoSpaceDN w:val="0"/>
        <w:adjustRightInd w:val="0"/>
        <w:jc w:val="both"/>
        <w:rPr>
          <w:rFonts w:ascii="Arial" w:hAnsi="Arial" w:cs="Arial"/>
          <w:bCs/>
          <w:sz w:val="20"/>
          <w:szCs w:val="20"/>
        </w:rPr>
      </w:pPr>
    </w:p>
    <w:p w14:paraId="374AC686" w14:textId="77777777" w:rsidR="00AD3EF0" w:rsidRPr="00AD3EF0" w:rsidRDefault="00AD3EF0" w:rsidP="00AD3EF0">
      <w:pPr>
        <w:widowControl w:val="0"/>
        <w:autoSpaceDE w:val="0"/>
        <w:autoSpaceDN w:val="0"/>
        <w:adjustRightInd w:val="0"/>
        <w:jc w:val="both"/>
        <w:rPr>
          <w:rFonts w:ascii="Arial" w:hAnsi="Arial" w:cs="Arial"/>
          <w:bCs/>
          <w:sz w:val="20"/>
          <w:szCs w:val="20"/>
        </w:rPr>
      </w:pPr>
    </w:p>
    <w:p w14:paraId="4AAEC2E5" w14:textId="77777777" w:rsidR="00AD3EF0" w:rsidRPr="00AD3EF0" w:rsidRDefault="00AD3EF0" w:rsidP="00AD3EF0">
      <w:pPr>
        <w:widowControl w:val="0"/>
        <w:autoSpaceDE w:val="0"/>
        <w:autoSpaceDN w:val="0"/>
        <w:adjustRightInd w:val="0"/>
        <w:jc w:val="both"/>
        <w:rPr>
          <w:rFonts w:ascii="Arial" w:hAnsi="Arial" w:cs="Arial"/>
          <w:bCs/>
          <w:sz w:val="20"/>
          <w:szCs w:val="20"/>
        </w:rPr>
      </w:pPr>
    </w:p>
    <w:p w14:paraId="3B65ED88" w14:textId="2C04D09C" w:rsidR="00AD3EF0" w:rsidRPr="00AD3EF0" w:rsidRDefault="00AD3EF0" w:rsidP="00AD3EF0">
      <w:pPr>
        <w:widowControl w:val="0"/>
        <w:autoSpaceDE w:val="0"/>
        <w:autoSpaceDN w:val="0"/>
        <w:adjustRightInd w:val="0"/>
        <w:jc w:val="both"/>
        <w:rPr>
          <w:rFonts w:ascii="Arial" w:eastAsia="Arial" w:hAnsi="Arial" w:cs="Arial"/>
          <w:sz w:val="18"/>
          <w:szCs w:val="18"/>
          <w:lang w:val="es-CO" w:eastAsia="es-CO"/>
        </w:rPr>
      </w:pPr>
      <w:r w:rsidRPr="00AD3EF0">
        <w:rPr>
          <w:rFonts w:ascii="Arial" w:eastAsia="Arial" w:hAnsi="Arial" w:cs="Arial"/>
          <w:sz w:val="18"/>
          <w:szCs w:val="18"/>
          <w:lang w:val="es-CO" w:eastAsia="es-CO"/>
        </w:rPr>
        <w:t>Providencia:</w:t>
      </w:r>
      <w:r>
        <w:rPr>
          <w:rFonts w:ascii="Arial" w:eastAsia="Arial" w:hAnsi="Arial" w:cs="Arial"/>
          <w:sz w:val="18"/>
          <w:szCs w:val="18"/>
          <w:lang w:val="es-CO" w:eastAsia="es-CO"/>
        </w:rPr>
        <w:tab/>
      </w:r>
      <w:r>
        <w:rPr>
          <w:rFonts w:ascii="Arial" w:eastAsia="Arial" w:hAnsi="Arial" w:cs="Arial"/>
          <w:sz w:val="18"/>
          <w:szCs w:val="18"/>
          <w:lang w:val="es-CO" w:eastAsia="es-CO"/>
        </w:rPr>
        <w:tab/>
      </w:r>
      <w:r w:rsidRPr="00AD3EF0">
        <w:rPr>
          <w:rFonts w:ascii="Arial" w:eastAsia="Arial" w:hAnsi="Arial" w:cs="Arial"/>
          <w:sz w:val="18"/>
          <w:szCs w:val="18"/>
          <w:lang w:val="es-CO" w:eastAsia="es-CO"/>
        </w:rPr>
        <w:t>Sentencia de 2 de octubre 2023</w:t>
      </w:r>
    </w:p>
    <w:p w14:paraId="50564C01" w14:textId="1FAB8A47" w:rsidR="00AD3EF0" w:rsidRPr="00AD3EF0" w:rsidRDefault="00AD3EF0" w:rsidP="00AD3EF0">
      <w:pPr>
        <w:widowControl w:val="0"/>
        <w:autoSpaceDE w:val="0"/>
        <w:autoSpaceDN w:val="0"/>
        <w:adjustRightInd w:val="0"/>
        <w:jc w:val="both"/>
        <w:rPr>
          <w:rFonts w:ascii="Arial" w:eastAsia="Arial" w:hAnsi="Arial" w:cs="Arial"/>
          <w:sz w:val="18"/>
          <w:szCs w:val="18"/>
          <w:lang w:val="es-CO" w:eastAsia="es-CO"/>
        </w:rPr>
      </w:pPr>
      <w:r w:rsidRPr="00AD3EF0">
        <w:rPr>
          <w:rFonts w:ascii="Arial" w:eastAsia="Arial" w:hAnsi="Arial" w:cs="Arial"/>
          <w:sz w:val="18"/>
          <w:szCs w:val="18"/>
          <w:lang w:val="es-CO" w:eastAsia="es-CO"/>
        </w:rPr>
        <w:t>Radicación Nro.:</w:t>
      </w:r>
      <w:r w:rsidRPr="00AD3EF0">
        <w:rPr>
          <w:rFonts w:ascii="Arial" w:eastAsia="Arial" w:hAnsi="Arial" w:cs="Arial"/>
          <w:sz w:val="18"/>
          <w:szCs w:val="18"/>
          <w:lang w:val="es-CO" w:eastAsia="es-CO"/>
        </w:rPr>
        <w:tab/>
      </w:r>
      <w:r w:rsidRPr="00AD3EF0">
        <w:rPr>
          <w:rFonts w:ascii="Arial" w:eastAsia="Arial" w:hAnsi="Arial" w:cs="Arial"/>
          <w:sz w:val="18"/>
          <w:szCs w:val="18"/>
          <w:lang w:val="es-CO" w:eastAsia="es-CO"/>
        </w:rPr>
        <w:tab/>
        <w:t>660012205000202310048</w:t>
      </w:r>
      <w:bookmarkStart w:id="0" w:name="_GoBack"/>
      <w:bookmarkEnd w:id="0"/>
      <w:r w:rsidRPr="00AD3EF0">
        <w:rPr>
          <w:rFonts w:ascii="Arial" w:eastAsia="Arial" w:hAnsi="Arial" w:cs="Arial"/>
          <w:sz w:val="18"/>
          <w:szCs w:val="18"/>
          <w:lang w:val="es-CO" w:eastAsia="es-CO"/>
        </w:rPr>
        <w:t>00</w:t>
      </w:r>
    </w:p>
    <w:p w14:paraId="19AE94C9" w14:textId="0AC83A09" w:rsidR="00AD3EF0" w:rsidRPr="00AD3EF0" w:rsidRDefault="00AD3EF0" w:rsidP="00AD3EF0">
      <w:pPr>
        <w:widowControl w:val="0"/>
        <w:autoSpaceDE w:val="0"/>
        <w:autoSpaceDN w:val="0"/>
        <w:adjustRightInd w:val="0"/>
        <w:jc w:val="both"/>
        <w:rPr>
          <w:rFonts w:ascii="Arial" w:eastAsia="Arial" w:hAnsi="Arial" w:cs="Arial"/>
          <w:sz w:val="18"/>
          <w:szCs w:val="18"/>
          <w:lang w:val="es-CO" w:eastAsia="es-CO"/>
        </w:rPr>
      </w:pPr>
      <w:r w:rsidRPr="00AD3EF0">
        <w:rPr>
          <w:rFonts w:ascii="Arial" w:eastAsia="Arial" w:hAnsi="Arial" w:cs="Arial"/>
          <w:sz w:val="18"/>
          <w:szCs w:val="18"/>
          <w:lang w:val="es-CO" w:eastAsia="es-CO"/>
        </w:rPr>
        <w:t>Accionante:</w:t>
      </w:r>
      <w:r>
        <w:rPr>
          <w:rFonts w:ascii="Arial" w:eastAsia="Arial" w:hAnsi="Arial" w:cs="Arial"/>
          <w:sz w:val="18"/>
          <w:szCs w:val="18"/>
          <w:lang w:val="es-CO" w:eastAsia="es-CO"/>
        </w:rPr>
        <w:tab/>
      </w:r>
      <w:r w:rsidRPr="00AD3EF0">
        <w:rPr>
          <w:rFonts w:ascii="Arial" w:eastAsia="Arial" w:hAnsi="Arial" w:cs="Arial"/>
          <w:sz w:val="18"/>
          <w:szCs w:val="18"/>
          <w:lang w:val="es-CO" w:eastAsia="es-CO"/>
        </w:rPr>
        <w:tab/>
        <w:t>Fernando de Jesús Isaza Granada y otros</w:t>
      </w:r>
    </w:p>
    <w:p w14:paraId="598EB55D" w14:textId="3E672A49" w:rsidR="00AD3EF0" w:rsidRPr="00AD3EF0" w:rsidRDefault="00AD3EF0" w:rsidP="00AD3EF0">
      <w:pPr>
        <w:widowControl w:val="0"/>
        <w:autoSpaceDE w:val="0"/>
        <w:autoSpaceDN w:val="0"/>
        <w:adjustRightInd w:val="0"/>
        <w:jc w:val="both"/>
        <w:rPr>
          <w:rFonts w:ascii="Arial" w:eastAsia="Arial" w:hAnsi="Arial" w:cs="Arial"/>
          <w:sz w:val="18"/>
          <w:szCs w:val="18"/>
          <w:lang w:val="es-CO" w:eastAsia="es-CO"/>
        </w:rPr>
      </w:pPr>
      <w:r w:rsidRPr="00AD3EF0">
        <w:rPr>
          <w:rFonts w:ascii="Arial" w:eastAsia="Arial" w:hAnsi="Arial" w:cs="Arial"/>
          <w:sz w:val="18"/>
          <w:szCs w:val="18"/>
          <w:lang w:val="es-CO" w:eastAsia="es-CO"/>
        </w:rPr>
        <w:t>Accionado:</w:t>
      </w:r>
      <w:r>
        <w:rPr>
          <w:rFonts w:ascii="Arial" w:eastAsia="Arial" w:hAnsi="Arial" w:cs="Arial"/>
          <w:sz w:val="18"/>
          <w:szCs w:val="18"/>
          <w:lang w:val="es-CO" w:eastAsia="es-CO"/>
        </w:rPr>
        <w:tab/>
      </w:r>
      <w:r w:rsidRPr="00AD3EF0">
        <w:rPr>
          <w:rFonts w:ascii="Arial" w:eastAsia="Arial" w:hAnsi="Arial" w:cs="Arial"/>
          <w:sz w:val="18"/>
          <w:szCs w:val="18"/>
          <w:lang w:val="es-CO" w:eastAsia="es-CO"/>
        </w:rPr>
        <w:tab/>
        <w:t xml:space="preserve">Consejo Nacional Electoral </w:t>
      </w:r>
    </w:p>
    <w:p w14:paraId="2975CC48" w14:textId="16CE0325" w:rsidR="00AD3EF0" w:rsidRPr="00AD3EF0" w:rsidRDefault="00AD3EF0" w:rsidP="00AD3EF0">
      <w:pPr>
        <w:widowControl w:val="0"/>
        <w:autoSpaceDE w:val="0"/>
        <w:autoSpaceDN w:val="0"/>
        <w:adjustRightInd w:val="0"/>
        <w:jc w:val="both"/>
        <w:rPr>
          <w:rFonts w:ascii="Arial" w:hAnsi="Arial" w:cs="Arial"/>
          <w:bCs/>
          <w:sz w:val="20"/>
          <w:szCs w:val="20"/>
        </w:rPr>
      </w:pPr>
      <w:r w:rsidRPr="00AD3EF0">
        <w:rPr>
          <w:rFonts w:ascii="Arial" w:eastAsia="Arial" w:hAnsi="Arial" w:cs="Arial"/>
          <w:sz w:val="18"/>
          <w:szCs w:val="18"/>
          <w:lang w:val="es-CO" w:eastAsia="es-CO"/>
        </w:rPr>
        <w:t>Proceso:</w:t>
      </w:r>
      <w:r>
        <w:rPr>
          <w:rFonts w:ascii="Arial" w:eastAsia="Arial" w:hAnsi="Arial" w:cs="Arial"/>
          <w:sz w:val="18"/>
          <w:szCs w:val="18"/>
          <w:lang w:val="es-CO" w:eastAsia="es-CO"/>
        </w:rPr>
        <w:tab/>
      </w:r>
      <w:r w:rsidRPr="00AD3EF0">
        <w:rPr>
          <w:rFonts w:ascii="Arial" w:eastAsia="Arial" w:hAnsi="Arial" w:cs="Arial"/>
          <w:sz w:val="18"/>
          <w:szCs w:val="18"/>
          <w:lang w:val="es-CO" w:eastAsia="es-CO"/>
        </w:rPr>
        <w:tab/>
        <w:t xml:space="preserve">Acción de Tutela  </w:t>
      </w:r>
    </w:p>
    <w:p w14:paraId="272AB582" w14:textId="76B79B5B" w:rsidR="00AD3EF0" w:rsidRDefault="00AD3EF0" w:rsidP="00AD3EF0">
      <w:pPr>
        <w:ind w:left="2835" w:hanging="2835"/>
        <w:jc w:val="both"/>
        <w:rPr>
          <w:rFonts w:ascii="Arial" w:eastAsia="Calibri" w:hAnsi="Arial" w:cs="Arial"/>
          <w:sz w:val="20"/>
          <w:szCs w:val="20"/>
          <w:lang w:val="es-CO" w:eastAsia="en-US"/>
        </w:rPr>
      </w:pPr>
    </w:p>
    <w:p w14:paraId="7CCFE5AB" w14:textId="77777777" w:rsidR="00C5631E" w:rsidRPr="00AD3EF0" w:rsidRDefault="00C5631E" w:rsidP="00AD3EF0">
      <w:pPr>
        <w:ind w:left="2835" w:hanging="2835"/>
        <w:jc w:val="both"/>
        <w:rPr>
          <w:rFonts w:ascii="Arial" w:eastAsia="Calibri" w:hAnsi="Arial" w:cs="Arial"/>
          <w:sz w:val="20"/>
          <w:szCs w:val="20"/>
          <w:lang w:val="es-CO" w:eastAsia="en-US"/>
        </w:rPr>
      </w:pPr>
    </w:p>
    <w:p w14:paraId="2C81FD6A" w14:textId="77777777" w:rsidR="00AD3EF0" w:rsidRPr="00AD3EF0" w:rsidRDefault="00AD3EF0" w:rsidP="00AD3EF0">
      <w:pPr>
        <w:ind w:left="2829" w:hanging="2829"/>
        <w:jc w:val="both"/>
        <w:rPr>
          <w:rFonts w:ascii="Arial" w:eastAsia="Calibri" w:hAnsi="Arial" w:cs="Arial"/>
          <w:bCs/>
          <w:sz w:val="20"/>
          <w:szCs w:val="20"/>
          <w:lang w:val="es-ES_tradnl" w:eastAsia="en-US"/>
        </w:rPr>
      </w:pPr>
    </w:p>
    <w:p w14:paraId="11E3A666" w14:textId="77777777" w:rsidR="00AD3EF0" w:rsidRPr="00AD3EF0" w:rsidRDefault="00AD3EF0" w:rsidP="00AD3EF0">
      <w:pPr>
        <w:keepNext/>
        <w:spacing w:line="276" w:lineRule="auto"/>
        <w:jc w:val="center"/>
        <w:outlineLvl w:val="2"/>
        <w:rPr>
          <w:rFonts w:ascii="Arial" w:hAnsi="Arial" w:cs="Arial"/>
          <w:b/>
          <w:lang w:val="es-ES_tradnl"/>
        </w:rPr>
      </w:pPr>
      <w:r w:rsidRPr="00AD3EF0">
        <w:rPr>
          <w:rFonts w:ascii="Arial" w:hAnsi="Arial" w:cs="Arial"/>
          <w:b/>
          <w:lang w:val="es-ES_tradnl"/>
        </w:rPr>
        <w:t>TRIBUNAL SUPERIOR DEL DISTRITO JUDICIAL</w:t>
      </w:r>
    </w:p>
    <w:p w14:paraId="65735731" w14:textId="77777777" w:rsidR="00AD3EF0" w:rsidRPr="00AD3EF0" w:rsidRDefault="00AD3EF0" w:rsidP="00AD3EF0">
      <w:pPr>
        <w:spacing w:line="276" w:lineRule="auto"/>
        <w:jc w:val="center"/>
        <w:rPr>
          <w:rFonts w:ascii="Arial" w:eastAsia="Calibri" w:hAnsi="Arial" w:cs="Arial"/>
          <w:b/>
          <w:lang w:val="es-CO" w:eastAsia="en-US"/>
        </w:rPr>
      </w:pPr>
      <w:r w:rsidRPr="00AD3EF0">
        <w:rPr>
          <w:rFonts w:ascii="Arial" w:eastAsia="Calibri" w:hAnsi="Arial" w:cs="Arial"/>
          <w:b/>
          <w:lang w:val="es-CO" w:eastAsia="en-US"/>
        </w:rPr>
        <w:t>SALA LABORAL</w:t>
      </w:r>
    </w:p>
    <w:p w14:paraId="14E4DF3A" w14:textId="77777777" w:rsidR="00AD3EF0" w:rsidRPr="00AD3EF0" w:rsidRDefault="00AD3EF0" w:rsidP="00AD3EF0">
      <w:pPr>
        <w:spacing w:line="276" w:lineRule="auto"/>
        <w:jc w:val="center"/>
        <w:rPr>
          <w:rFonts w:ascii="Arial" w:hAnsi="Arial" w:cs="Arial"/>
          <w:b/>
          <w:lang w:val="es-ES_tradnl"/>
        </w:rPr>
      </w:pPr>
      <w:r w:rsidRPr="00AD3EF0">
        <w:rPr>
          <w:rFonts w:ascii="Arial" w:hAnsi="Arial" w:cs="Arial"/>
          <w:b/>
          <w:lang w:val="es-ES_tradnl"/>
        </w:rPr>
        <w:t xml:space="preserve">MAGISTRADO PONENTE: JULIO CÉSAR SALAZAR MUÑOZ </w:t>
      </w:r>
    </w:p>
    <w:p w14:paraId="5AB64E35" w14:textId="58FCC269" w:rsidR="0055783E" w:rsidRPr="0008282B" w:rsidRDefault="0055783E" w:rsidP="0008282B">
      <w:pPr>
        <w:spacing w:line="276" w:lineRule="auto"/>
        <w:rPr>
          <w:rFonts w:ascii="Arial" w:eastAsia="Arial" w:hAnsi="Arial" w:cs="Arial"/>
          <w:lang w:val="es-CO" w:eastAsia="es-CO"/>
        </w:rPr>
      </w:pPr>
    </w:p>
    <w:p w14:paraId="37510FBB" w14:textId="5A037098" w:rsidR="00BD7D9D" w:rsidRPr="0008282B" w:rsidRDefault="0012038A" w:rsidP="0008282B">
      <w:pPr>
        <w:spacing w:line="276" w:lineRule="auto"/>
        <w:jc w:val="center"/>
        <w:rPr>
          <w:rFonts w:ascii="Arial" w:hAnsi="Arial" w:cs="Arial"/>
        </w:rPr>
      </w:pPr>
      <w:r w:rsidRPr="0008282B">
        <w:rPr>
          <w:rFonts w:ascii="Arial" w:hAnsi="Arial" w:cs="Arial"/>
        </w:rPr>
        <w:t xml:space="preserve">Pereira, </w:t>
      </w:r>
      <w:r w:rsidR="081446C7" w:rsidRPr="0008282B">
        <w:rPr>
          <w:rFonts w:ascii="Arial" w:hAnsi="Arial" w:cs="Arial"/>
        </w:rPr>
        <w:t>dos de octubre</w:t>
      </w:r>
      <w:r w:rsidR="005A5CAA" w:rsidRPr="0008282B">
        <w:rPr>
          <w:rFonts w:ascii="Arial" w:hAnsi="Arial" w:cs="Arial"/>
        </w:rPr>
        <w:t xml:space="preserve"> de dos mil veintitrés</w:t>
      </w:r>
    </w:p>
    <w:p w14:paraId="73FFD240" w14:textId="30D1C8A8" w:rsidR="0012038A" w:rsidRPr="0008282B" w:rsidRDefault="0012038A" w:rsidP="0008282B">
      <w:pPr>
        <w:spacing w:line="276" w:lineRule="auto"/>
        <w:jc w:val="center"/>
        <w:rPr>
          <w:rFonts w:ascii="Arial" w:hAnsi="Arial" w:cs="Arial"/>
        </w:rPr>
      </w:pPr>
      <w:r w:rsidRPr="0008282B">
        <w:rPr>
          <w:rFonts w:ascii="Arial" w:hAnsi="Arial" w:cs="Arial"/>
        </w:rPr>
        <w:t xml:space="preserve">Acta </w:t>
      </w:r>
      <w:r w:rsidR="4FA20738" w:rsidRPr="0008282B">
        <w:rPr>
          <w:rFonts w:ascii="Arial" w:hAnsi="Arial" w:cs="Arial"/>
        </w:rPr>
        <w:t xml:space="preserve">de Sala de Discusión </w:t>
      </w:r>
      <w:r w:rsidRPr="0008282B">
        <w:rPr>
          <w:rFonts w:ascii="Arial" w:hAnsi="Arial" w:cs="Arial"/>
        </w:rPr>
        <w:t>N° 0</w:t>
      </w:r>
      <w:r w:rsidR="48C94B50" w:rsidRPr="0008282B">
        <w:rPr>
          <w:rFonts w:ascii="Arial" w:hAnsi="Arial" w:cs="Arial"/>
        </w:rPr>
        <w:t>116</w:t>
      </w:r>
      <w:r w:rsidR="00DE1FC0" w:rsidRPr="0008282B">
        <w:rPr>
          <w:rFonts w:ascii="Arial" w:hAnsi="Arial" w:cs="Arial"/>
        </w:rPr>
        <w:t xml:space="preserve"> </w:t>
      </w:r>
      <w:r w:rsidRPr="0008282B">
        <w:rPr>
          <w:rFonts w:ascii="Arial" w:hAnsi="Arial" w:cs="Arial"/>
        </w:rPr>
        <w:t xml:space="preserve">de </w:t>
      </w:r>
      <w:r w:rsidR="005A5CAA" w:rsidRPr="0008282B">
        <w:rPr>
          <w:rFonts w:ascii="Arial" w:hAnsi="Arial" w:cs="Arial"/>
        </w:rPr>
        <w:t xml:space="preserve">2 de </w:t>
      </w:r>
      <w:r w:rsidR="068C62B1" w:rsidRPr="0008282B">
        <w:rPr>
          <w:rFonts w:ascii="Arial" w:hAnsi="Arial" w:cs="Arial"/>
        </w:rPr>
        <w:t>octu</w:t>
      </w:r>
      <w:r w:rsidR="005A5CAA" w:rsidRPr="0008282B">
        <w:rPr>
          <w:rFonts w:ascii="Arial" w:hAnsi="Arial" w:cs="Arial"/>
        </w:rPr>
        <w:t>bre de 2023</w:t>
      </w:r>
    </w:p>
    <w:p w14:paraId="02EB378F" w14:textId="514EE35A" w:rsidR="0012038A" w:rsidRDefault="0012038A" w:rsidP="0008282B">
      <w:pPr>
        <w:spacing w:line="276" w:lineRule="auto"/>
        <w:jc w:val="both"/>
        <w:rPr>
          <w:rFonts w:ascii="Arial" w:hAnsi="Arial" w:cs="Arial"/>
        </w:rPr>
      </w:pPr>
    </w:p>
    <w:p w14:paraId="5A74CF1B" w14:textId="77777777" w:rsidR="0055783E" w:rsidRPr="0008282B" w:rsidRDefault="0055783E" w:rsidP="0008282B">
      <w:pPr>
        <w:spacing w:line="276" w:lineRule="auto"/>
        <w:jc w:val="both"/>
        <w:rPr>
          <w:rFonts w:ascii="Arial" w:hAnsi="Arial" w:cs="Arial"/>
        </w:rPr>
      </w:pPr>
    </w:p>
    <w:p w14:paraId="4C8E3027" w14:textId="77777777" w:rsidR="00C805D0" w:rsidRPr="0008282B" w:rsidRDefault="0012038A" w:rsidP="0008282B">
      <w:pPr>
        <w:spacing w:line="276" w:lineRule="auto"/>
        <w:jc w:val="both"/>
        <w:rPr>
          <w:rFonts w:ascii="Arial" w:hAnsi="Arial" w:cs="Arial"/>
          <w:lang w:val="es-ES_tradnl"/>
        </w:rPr>
      </w:pPr>
      <w:r w:rsidRPr="0008282B">
        <w:rPr>
          <w:rFonts w:ascii="Arial" w:hAnsi="Arial" w:cs="Arial"/>
        </w:rPr>
        <w:t>Procede la Sala</w:t>
      </w:r>
      <w:r w:rsidR="00C54AA9" w:rsidRPr="0008282B">
        <w:rPr>
          <w:rFonts w:ascii="Arial" w:hAnsi="Arial" w:cs="Arial"/>
        </w:rPr>
        <w:t xml:space="preserve"> de Decisión Laboral </w:t>
      </w:r>
      <w:r w:rsidR="00F91389" w:rsidRPr="0008282B">
        <w:rPr>
          <w:rFonts w:ascii="Arial" w:hAnsi="Arial" w:cs="Arial"/>
        </w:rPr>
        <w:t xml:space="preserve">a decidir </w:t>
      </w:r>
      <w:r w:rsidR="00286F2C" w:rsidRPr="0008282B">
        <w:rPr>
          <w:rFonts w:ascii="Arial" w:hAnsi="Arial" w:cs="Arial"/>
        </w:rPr>
        <w:t xml:space="preserve">la </w:t>
      </w:r>
      <w:r w:rsidR="00286F2C" w:rsidRPr="00ED57F3">
        <w:rPr>
          <w:rFonts w:ascii="Arial" w:hAnsi="Arial" w:cs="Arial"/>
          <w:b/>
        </w:rPr>
        <w:t>acción de tutela</w:t>
      </w:r>
      <w:r w:rsidR="00286F2C" w:rsidRPr="0008282B">
        <w:rPr>
          <w:rFonts w:ascii="Arial" w:hAnsi="Arial" w:cs="Arial"/>
        </w:rPr>
        <w:t xml:space="preserve"> iniciada por </w:t>
      </w:r>
      <w:r w:rsidR="005A5CAA" w:rsidRPr="00ED57F3">
        <w:rPr>
          <w:rFonts w:ascii="Arial" w:hAnsi="Arial" w:cs="Arial"/>
          <w:b/>
        </w:rPr>
        <w:t>Fernando de Jesús Isaza Granada, Dorys Leonor Hernández Rodríguez</w:t>
      </w:r>
      <w:r w:rsidR="005A5CAA" w:rsidRPr="0008282B">
        <w:rPr>
          <w:rFonts w:ascii="Arial" w:hAnsi="Arial" w:cs="Arial"/>
        </w:rPr>
        <w:t xml:space="preserve"> y </w:t>
      </w:r>
      <w:r w:rsidR="005A5CAA" w:rsidRPr="00ED57F3">
        <w:rPr>
          <w:rFonts w:ascii="Arial" w:hAnsi="Arial" w:cs="Arial"/>
          <w:b/>
        </w:rPr>
        <w:t xml:space="preserve">María Fernanda Isaza Hernández </w:t>
      </w:r>
      <w:r w:rsidR="005A5CAA" w:rsidRPr="0008282B">
        <w:rPr>
          <w:rFonts w:ascii="Arial" w:hAnsi="Arial" w:cs="Arial"/>
        </w:rPr>
        <w:t xml:space="preserve">contra el </w:t>
      </w:r>
      <w:r w:rsidR="005A5CAA" w:rsidRPr="00ED57F3">
        <w:rPr>
          <w:rFonts w:ascii="Arial" w:hAnsi="Arial" w:cs="Arial"/>
          <w:b/>
        </w:rPr>
        <w:t>Concejo Nacional Electoral</w:t>
      </w:r>
      <w:r w:rsidR="005A5CAA" w:rsidRPr="0008282B">
        <w:rPr>
          <w:rFonts w:ascii="Arial" w:hAnsi="Arial" w:cs="Arial"/>
        </w:rPr>
        <w:t>.</w:t>
      </w:r>
    </w:p>
    <w:p w14:paraId="6A05A809" w14:textId="77777777" w:rsidR="00E87E68" w:rsidRPr="0008282B" w:rsidRDefault="00E87E68" w:rsidP="0008282B">
      <w:pPr>
        <w:pStyle w:val="Textoindependiente"/>
        <w:spacing w:line="276" w:lineRule="auto"/>
        <w:rPr>
          <w:sz w:val="24"/>
          <w:szCs w:val="24"/>
        </w:rPr>
      </w:pPr>
    </w:p>
    <w:p w14:paraId="0F10BAA5" w14:textId="77777777" w:rsidR="0012038A" w:rsidRPr="0008282B" w:rsidRDefault="0012038A" w:rsidP="0008282B">
      <w:pPr>
        <w:pStyle w:val="Textoindependiente"/>
        <w:tabs>
          <w:tab w:val="left" w:pos="7400"/>
        </w:tabs>
        <w:spacing w:line="276" w:lineRule="auto"/>
        <w:jc w:val="center"/>
        <w:rPr>
          <w:b/>
          <w:sz w:val="24"/>
          <w:szCs w:val="24"/>
        </w:rPr>
      </w:pPr>
      <w:r w:rsidRPr="0008282B">
        <w:rPr>
          <w:b/>
          <w:sz w:val="24"/>
          <w:szCs w:val="24"/>
        </w:rPr>
        <w:t>ANTECEDENTES</w:t>
      </w:r>
    </w:p>
    <w:p w14:paraId="5A39BBE3" w14:textId="77777777" w:rsidR="00BA766C" w:rsidRPr="0008282B" w:rsidRDefault="00BA766C" w:rsidP="0008282B">
      <w:pPr>
        <w:spacing w:line="276" w:lineRule="auto"/>
        <w:jc w:val="both"/>
        <w:rPr>
          <w:rFonts w:ascii="Arial" w:hAnsi="Arial" w:cs="Arial"/>
          <w:lang w:val="es-ES_tradnl"/>
        </w:rPr>
      </w:pPr>
    </w:p>
    <w:p w14:paraId="4DDA18BB" w14:textId="75E9FF88" w:rsidR="00BC1597" w:rsidRPr="0008282B" w:rsidRDefault="005A5CAA" w:rsidP="0008282B">
      <w:pPr>
        <w:spacing w:line="276" w:lineRule="auto"/>
        <w:jc w:val="both"/>
        <w:rPr>
          <w:rFonts w:ascii="Arial" w:hAnsi="Arial" w:cs="Arial"/>
        </w:rPr>
      </w:pPr>
      <w:r w:rsidRPr="0008282B">
        <w:rPr>
          <w:rFonts w:ascii="Arial" w:hAnsi="Arial" w:cs="Arial"/>
          <w:lang w:val="es-ES_tradnl"/>
        </w:rPr>
        <w:t xml:space="preserve">Cuentan los señores </w:t>
      </w:r>
      <w:r w:rsidRPr="0008282B">
        <w:rPr>
          <w:rFonts w:ascii="Arial" w:hAnsi="Arial" w:cs="Arial"/>
        </w:rPr>
        <w:t>Fernando de Jesús Isaza Granada, Dorys Leonor Hernández Rodríguez y María Fernanda Isaza Hernández</w:t>
      </w:r>
      <w:r w:rsidR="00E643C1" w:rsidRPr="0008282B">
        <w:rPr>
          <w:rFonts w:ascii="Arial" w:hAnsi="Arial" w:cs="Arial"/>
        </w:rPr>
        <w:t xml:space="preserve"> que el Consejo Nacional Electoral, mediante Resolución No 4186 de 7 de junio de 2023</w:t>
      </w:r>
      <w:r w:rsidR="007445EB" w:rsidRPr="0008282B">
        <w:rPr>
          <w:rFonts w:ascii="Arial" w:hAnsi="Arial" w:cs="Arial"/>
        </w:rPr>
        <w:t>,</w:t>
      </w:r>
      <w:r w:rsidR="00E643C1" w:rsidRPr="0008282B">
        <w:rPr>
          <w:rFonts w:ascii="Arial" w:hAnsi="Arial" w:cs="Arial"/>
        </w:rPr>
        <w:t xml:space="preserve"> dejó sin efecto la inscripción de sus cédulas de ciudadanía realizada en Santuario (Rda</w:t>
      </w:r>
      <w:r w:rsidR="00ED57F3">
        <w:rPr>
          <w:rFonts w:ascii="Arial" w:hAnsi="Arial" w:cs="Arial"/>
        </w:rPr>
        <w:t>.</w:t>
      </w:r>
      <w:r w:rsidR="00E643C1" w:rsidRPr="0008282B">
        <w:rPr>
          <w:rFonts w:ascii="Arial" w:hAnsi="Arial" w:cs="Arial"/>
        </w:rPr>
        <w:t>) para las elecciones de autoridades locales a realizarse el 29 de octubre de 2023; que esa decisión fue adoptada en consideración a que no lograron acreditar su residencia en el referido municipio, ya que al cruzar las bases de datos del SISBEN, ADRES y ANSPE l</w:t>
      </w:r>
      <w:r w:rsidR="007445EB" w:rsidRPr="0008282B">
        <w:rPr>
          <w:rFonts w:ascii="Arial" w:hAnsi="Arial" w:cs="Arial"/>
        </w:rPr>
        <w:t xml:space="preserve">a información </w:t>
      </w:r>
      <w:r w:rsidR="00E643C1" w:rsidRPr="0008282B">
        <w:rPr>
          <w:rFonts w:ascii="Arial" w:hAnsi="Arial" w:cs="Arial"/>
        </w:rPr>
        <w:t>allí contenid</w:t>
      </w:r>
      <w:r w:rsidR="007445EB" w:rsidRPr="0008282B">
        <w:rPr>
          <w:rFonts w:ascii="Arial" w:hAnsi="Arial" w:cs="Arial"/>
        </w:rPr>
        <w:t>a</w:t>
      </w:r>
      <w:r w:rsidR="00E643C1" w:rsidRPr="0008282B">
        <w:rPr>
          <w:rFonts w:ascii="Arial" w:hAnsi="Arial" w:cs="Arial"/>
        </w:rPr>
        <w:t xml:space="preserve"> los ubica en otros lugares del territorio nacional</w:t>
      </w:r>
      <w:r w:rsidR="008E0AEA" w:rsidRPr="0008282B">
        <w:rPr>
          <w:rFonts w:ascii="Arial" w:hAnsi="Arial" w:cs="Arial"/>
        </w:rPr>
        <w:t>; que</w:t>
      </w:r>
      <w:r w:rsidR="00E643C1" w:rsidRPr="0008282B">
        <w:rPr>
          <w:rFonts w:ascii="Arial" w:hAnsi="Arial" w:cs="Arial"/>
        </w:rPr>
        <w:t xml:space="preserve"> contra dicho acto administrativo no formularon recurso alguno por </w:t>
      </w:r>
      <w:r w:rsidR="008E0AEA" w:rsidRPr="0008282B">
        <w:rPr>
          <w:rFonts w:ascii="Arial" w:hAnsi="Arial" w:cs="Arial"/>
        </w:rPr>
        <w:t xml:space="preserve">desconocimiento en el trámite; no obstante, </w:t>
      </w:r>
      <w:r w:rsidR="007445EB" w:rsidRPr="0008282B">
        <w:rPr>
          <w:rFonts w:ascii="Arial" w:hAnsi="Arial" w:cs="Arial"/>
        </w:rPr>
        <w:t xml:space="preserve">informan que </w:t>
      </w:r>
      <w:r w:rsidR="008E0AEA" w:rsidRPr="0008282B">
        <w:rPr>
          <w:rFonts w:ascii="Arial" w:hAnsi="Arial" w:cs="Arial"/>
        </w:rPr>
        <w:t xml:space="preserve">el día 14 de julio de 2023 presentaron derecho de petición en el cual </w:t>
      </w:r>
      <w:r w:rsidR="00DB3A14" w:rsidRPr="0008282B">
        <w:rPr>
          <w:rFonts w:ascii="Arial" w:hAnsi="Arial" w:cs="Arial"/>
        </w:rPr>
        <w:t xml:space="preserve">solicitaron la validez de </w:t>
      </w:r>
      <w:r w:rsidR="007445EB" w:rsidRPr="0008282B">
        <w:rPr>
          <w:rFonts w:ascii="Arial" w:hAnsi="Arial" w:cs="Arial"/>
        </w:rPr>
        <w:t xml:space="preserve">su última </w:t>
      </w:r>
      <w:r w:rsidR="00DB3A14" w:rsidRPr="0008282B">
        <w:rPr>
          <w:rFonts w:ascii="Arial" w:hAnsi="Arial" w:cs="Arial"/>
        </w:rPr>
        <w:t>inscripción</w:t>
      </w:r>
      <w:r w:rsidR="000B24FD" w:rsidRPr="0008282B">
        <w:rPr>
          <w:rFonts w:ascii="Arial" w:hAnsi="Arial" w:cs="Arial"/>
        </w:rPr>
        <w:t xml:space="preserve"> y aportaron las pruebas necesarias para decidir a su favor, solicitud que a la fecha no ha sido atendida</w:t>
      </w:r>
      <w:r w:rsidR="00DB3A14" w:rsidRPr="0008282B">
        <w:rPr>
          <w:rFonts w:ascii="Arial" w:hAnsi="Arial" w:cs="Arial"/>
        </w:rPr>
        <w:t>.</w:t>
      </w:r>
    </w:p>
    <w:p w14:paraId="41C8F396" w14:textId="77777777" w:rsidR="00DB3A14" w:rsidRPr="0008282B" w:rsidRDefault="00DB3A14" w:rsidP="0008282B">
      <w:pPr>
        <w:spacing w:line="276" w:lineRule="auto"/>
        <w:jc w:val="both"/>
        <w:rPr>
          <w:rFonts w:ascii="Arial" w:hAnsi="Arial" w:cs="Arial"/>
        </w:rPr>
      </w:pPr>
    </w:p>
    <w:p w14:paraId="4F9F6D66" w14:textId="77777777" w:rsidR="00246819" w:rsidRPr="0008282B" w:rsidRDefault="007445EB" w:rsidP="0008282B">
      <w:pPr>
        <w:spacing w:line="276" w:lineRule="auto"/>
        <w:jc w:val="both"/>
        <w:rPr>
          <w:rFonts w:ascii="Arial" w:hAnsi="Arial" w:cs="Arial"/>
        </w:rPr>
      </w:pPr>
      <w:r w:rsidRPr="0008282B">
        <w:rPr>
          <w:rFonts w:ascii="Arial" w:hAnsi="Arial" w:cs="Arial"/>
        </w:rPr>
        <w:lastRenderedPageBreak/>
        <w:t>Denuncian</w:t>
      </w:r>
      <w:r w:rsidR="00DB3A14" w:rsidRPr="0008282B">
        <w:rPr>
          <w:rFonts w:ascii="Arial" w:hAnsi="Arial" w:cs="Arial"/>
        </w:rPr>
        <w:t xml:space="preserve"> que el trámite adelantado por el Consejo Nacional Electoral </w:t>
      </w:r>
      <w:r w:rsidRPr="0008282B">
        <w:rPr>
          <w:rFonts w:ascii="Arial" w:hAnsi="Arial" w:cs="Arial"/>
        </w:rPr>
        <w:t>se surtió sin la observancia del</w:t>
      </w:r>
      <w:r w:rsidR="00DB3A14" w:rsidRPr="0008282B">
        <w:rPr>
          <w:rFonts w:ascii="Arial" w:hAnsi="Arial" w:cs="Arial"/>
        </w:rPr>
        <w:t xml:space="preserve"> debido proceso, pues </w:t>
      </w:r>
      <w:r w:rsidRPr="0008282B">
        <w:rPr>
          <w:rFonts w:ascii="Arial" w:hAnsi="Arial" w:cs="Arial"/>
        </w:rPr>
        <w:t>no fueron vinculados a éste</w:t>
      </w:r>
      <w:r w:rsidR="00DB3A14" w:rsidRPr="0008282B">
        <w:rPr>
          <w:rFonts w:ascii="Arial" w:hAnsi="Arial" w:cs="Arial"/>
        </w:rPr>
        <w:t xml:space="preserve"> </w:t>
      </w:r>
      <w:r w:rsidR="00927977" w:rsidRPr="0008282B">
        <w:rPr>
          <w:rFonts w:ascii="Arial" w:hAnsi="Arial" w:cs="Arial"/>
        </w:rPr>
        <w:t xml:space="preserve">y, al tomar decisión de fondo, se tuvieron en </w:t>
      </w:r>
      <w:r w:rsidRPr="0008282B">
        <w:rPr>
          <w:rFonts w:ascii="Arial" w:hAnsi="Arial" w:cs="Arial"/>
        </w:rPr>
        <w:t xml:space="preserve">cuenta </w:t>
      </w:r>
      <w:r w:rsidR="00DB3A14" w:rsidRPr="0008282B">
        <w:rPr>
          <w:rFonts w:ascii="Arial" w:hAnsi="Arial" w:cs="Arial"/>
        </w:rPr>
        <w:t xml:space="preserve">hechos y pruebas que </w:t>
      </w:r>
      <w:r w:rsidR="00246819" w:rsidRPr="0008282B">
        <w:rPr>
          <w:rFonts w:ascii="Arial" w:hAnsi="Arial" w:cs="Arial"/>
        </w:rPr>
        <w:t xml:space="preserve">no correspondían a la realidad, toda vez que desde el 5 de junio de 2021 residen en Santuario (Rda) </w:t>
      </w:r>
      <w:r w:rsidR="00927977" w:rsidRPr="0008282B">
        <w:rPr>
          <w:rFonts w:ascii="Arial" w:hAnsi="Arial" w:cs="Arial"/>
        </w:rPr>
        <w:t>con el propósito de que</w:t>
      </w:r>
      <w:r w:rsidR="00246819" w:rsidRPr="0008282B">
        <w:rPr>
          <w:rFonts w:ascii="Arial" w:hAnsi="Arial" w:cs="Arial"/>
        </w:rPr>
        <w:t xml:space="preserve"> la señora María Fernanda Isaza Hernández </w:t>
      </w:r>
      <w:r w:rsidR="00A93A05" w:rsidRPr="0008282B">
        <w:rPr>
          <w:rFonts w:ascii="Arial" w:hAnsi="Arial" w:cs="Arial"/>
        </w:rPr>
        <w:t>pu</w:t>
      </w:r>
      <w:r w:rsidR="00927977" w:rsidRPr="0008282B">
        <w:rPr>
          <w:rFonts w:ascii="Arial" w:hAnsi="Arial" w:cs="Arial"/>
        </w:rPr>
        <w:t>e</w:t>
      </w:r>
      <w:r w:rsidR="00A93A05" w:rsidRPr="0008282B">
        <w:rPr>
          <w:rFonts w:ascii="Arial" w:hAnsi="Arial" w:cs="Arial"/>
        </w:rPr>
        <w:t>d</w:t>
      </w:r>
      <w:r w:rsidR="00927977" w:rsidRPr="0008282B">
        <w:rPr>
          <w:rFonts w:ascii="Arial" w:hAnsi="Arial" w:cs="Arial"/>
        </w:rPr>
        <w:t>a</w:t>
      </w:r>
      <w:r w:rsidR="00A93A05" w:rsidRPr="0008282B">
        <w:rPr>
          <w:rFonts w:ascii="Arial" w:hAnsi="Arial" w:cs="Arial"/>
        </w:rPr>
        <w:t xml:space="preserve"> desempeñarse como trabaj</w:t>
      </w:r>
      <w:r w:rsidR="00246819" w:rsidRPr="0008282B">
        <w:rPr>
          <w:rFonts w:ascii="Arial" w:hAnsi="Arial" w:cs="Arial"/>
        </w:rPr>
        <w:t>adora social de la Comisaría de Familia</w:t>
      </w:r>
      <w:r w:rsidR="00A93A05" w:rsidRPr="0008282B">
        <w:rPr>
          <w:rFonts w:ascii="Arial" w:hAnsi="Arial" w:cs="Arial"/>
        </w:rPr>
        <w:t xml:space="preserve"> de ese municipio</w:t>
      </w:r>
      <w:r w:rsidR="00246819" w:rsidRPr="0008282B">
        <w:rPr>
          <w:rFonts w:ascii="Arial" w:hAnsi="Arial" w:cs="Arial"/>
        </w:rPr>
        <w:t>, cargo que ejerce en la actualidad</w:t>
      </w:r>
      <w:r w:rsidR="00A93A05" w:rsidRPr="0008282B">
        <w:rPr>
          <w:rFonts w:ascii="Arial" w:hAnsi="Arial" w:cs="Arial"/>
        </w:rPr>
        <w:t xml:space="preserve">.  También </w:t>
      </w:r>
      <w:r w:rsidR="00927977" w:rsidRPr="0008282B">
        <w:rPr>
          <w:rFonts w:ascii="Arial" w:hAnsi="Arial" w:cs="Arial"/>
        </w:rPr>
        <w:t xml:space="preserve">informan </w:t>
      </w:r>
      <w:r w:rsidR="00A93A05" w:rsidRPr="0008282B">
        <w:rPr>
          <w:rFonts w:ascii="Arial" w:hAnsi="Arial" w:cs="Arial"/>
        </w:rPr>
        <w:t xml:space="preserve">que desde ese momento han sufragado sin inconvenientes en las elecciones del </w:t>
      </w:r>
      <w:r w:rsidR="00246819" w:rsidRPr="0008282B">
        <w:rPr>
          <w:rFonts w:ascii="Arial" w:hAnsi="Arial" w:cs="Arial"/>
        </w:rPr>
        <w:t>13 y 29 de marzo y 19 de junio de 2022.</w:t>
      </w:r>
    </w:p>
    <w:p w14:paraId="72A3D3EC" w14:textId="77777777" w:rsidR="00246819" w:rsidRPr="0008282B" w:rsidRDefault="00246819" w:rsidP="0008282B">
      <w:pPr>
        <w:spacing w:line="276" w:lineRule="auto"/>
        <w:jc w:val="both"/>
        <w:rPr>
          <w:rFonts w:ascii="Arial" w:hAnsi="Arial" w:cs="Arial"/>
        </w:rPr>
      </w:pPr>
    </w:p>
    <w:p w14:paraId="0C18E21E" w14:textId="5B1BB71B" w:rsidR="00BC1597" w:rsidRPr="0008282B" w:rsidRDefault="00246819" w:rsidP="0008282B">
      <w:pPr>
        <w:spacing w:line="276" w:lineRule="auto"/>
        <w:jc w:val="both"/>
        <w:rPr>
          <w:rFonts w:ascii="Arial" w:hAnsi="Arial" w:cs="Arial"/>
        </w:rPr>
      </w:pPr>
      <w:r w:rsidRPr="0008282B">
        <w:rPr>
          <w:rFonts w:ascii="Arial" w:hAnsi="Arial" w:cs="Arial"/>
        </w:rPr>
        <w:t>Considera</w:t>
      </w:r>
      <w:r w:rsidR="4FE626FD" w:rsidRPr="0008282B">
        <w:rPr>
          <w:rFonts w:ascii="Arial" w:hAnsi="Arial" w:cs="Arial"/>
        </w:rPr>
        <w:t>n</w:t>
      </w:r>
      <w:r w:rsidRPr="0008282B">
        <w:rPr>
          <w:rFonts w:ascii="Arial" w:hAnsi="Arial" w:cs="Arial"/>
        </w:rPr>
        <w:t xml:space="preserve"> por tanto, que la decisión tomada por el Consejo Nacional Electoral afecta sus garantías fundamentales al debido proceso, a la igualdad, a elegir y ser elegido, al buen nombre y al de información, por lo que solicita</w:t>
      </w:r>
      <w:r w:rsidR="7130D126" w:rsidRPr="0008282B">
        <w:rPr>
          <w:rFonts w:ascii="Arial" w:hAnsi="Arial" w:cs="Arial"/>
        </w:rPr>
        <w:t>n</w:t>
      </w:r>
      <w:r w:rsidRPr="0008282B">
        <w:rPr>
          <w:rFonts w:ascii="Arial" w:hAnsi="Arial" w:cs="Arial"/>
        </w:rPr>
        <w:t xml:space="preserve"> su protección </w:t>
      </w:r>
      <w:r w:rsidR="00B919E0" w:rsidRPr="0008282B">
        <w:rPr>
          <w:rFonts w:ascii="Arial" w:hAnsi="Arial" w:cs="Arial"/>
        </w:rPr>
        <w:t xml:space="preserve">y en consecuencia </w:t>
      </w:r>
      <w:r w:rsidR="00A93A05" w:rsidRPr="0008282B">
        <w:rPr>
          <w:rFonts w:ascii="Arial" w:hAnsi="Arial" w:cs="Arial"/>
        </w:rPr>
        <w:t>pide</w:t>
      </w:r>
      <w:r w:rsidR="47128692" w:rsidRPr="0008282B">
        <w:rPr>
          <w:rFonts w:ascii="Arial" w:hAnsi="Arial" w:cs="Arial"/>
        </w:rPr>
        <w:t>n</w:t>
      </w:r>
      <w:r w:rsidR="00A93A05" w:rsidRPr="0008282B">
        <w:rPr>
          <w:rFonts w:ascii="Arial" w:hAnsi="Arial" w:cs="Arial"/>
        </w:rPr>
        <w:t xml:space="preserve"> </w:t>
      </w:r>
      <w:r w:rsidR="00B919E0" w:rsidRPr="0008282B">
        <w:rPr>
          <w:rFonts w:ascii="Arial" w:hAnsi="Arial" w:cs="Arial"/>
        </w:rPr>
        <w:t>que se ordene a esa entidad dejar sin efecto la Resolución No 4186 de 7 de junio de 2023</w:t>
      </w:r>
      <w:r w:rsidR="00E86EC2" w:rsidRPr="0008282B">
        <w:rPr>
          <w:rFonts w:ascii="Arial" w:hAnsi="Arial" w:cs="Arial"/>
        </w:rPr>
        <w:t xml:space="preserve"> e inici</w:t>
      </w:r>
      <w:r w:rsidR="50A961A6" w:rsidRPr="0008282B">
        <w:rPr>
          <w:rFonts w:ascii="Arial" w:hAnsi="Arial" w:cs="Arial"/>
        </w:rPr>
        <w:t>ar</w:t>
      </w:r>
      <w:r w:rsidR="00E86EC2" w:rsidRPr="0008282B">
        <w:rPr>
          <w:rFonts w:ascii="Arial" w:hAnsi="Arial" w:cs="Arial"/>
        </w:rPr>
        <w:t xml:space="preserve"> el proceso nuevamente con la vinculación de la Registraduría </w:t>
      </w:r>
      <w:r w:rsidR="00A93A05" w:rsidRPr="0008282B">
        <w:rPr>
          <w:rFonts w:ascii="Arial" w:hAnsi="Arial" w:cs="Arial"/>
        </w:rPr>
        <w:t>M</w:t>
      </w:r>
      <w:r w:rsidR="00E86EC2" w:rsidRPr="0008282B">
        <w:rPr>
          <w:rFonts w:ascii="Arial" w:hAnsi="Arial" w:cs="Arial"/>
        </w:rPr>
        <w:t xml:space="preserve">unicipal del </w:t>
      </w:r>
      <w:r w:rsidR="00A93A05" w:rsidRPr="0008282B">
        <w:rPr>
          <w:rFonts w:ascii="Arial" w:hAnsi="Arial" w:cs="Arial"/>
        </w:rPr>
        <w:t>E</w:t>
      </w:r>
      <w:r w:rsidR="00E86EC2" w:rsidRPr="0008282B">
        <w:rPr>
          <w:rFonts w:ascii="Arial" w:hAnsi="Arial" w:cs="Arial"/>
        </w:rPr>
        <w:t xml:space="preserve">stado </w:t>
      </w:r>
      <w:r w:rsidR="00A93A05" w:rsidRPr="0008282B">
        <w:rPr>
          <w:rFonts w:ascii="Arial" w:hAnsi="Arial" w:cs="Arial"/>
        </w:rPr>
        <w:t>C</w:t>
      </w:r>
      <w:r w:rsidR="00E86EC2" w:rsidRPr="0008282B">
        <w:rPr>
          <w:rFonts w:ascii="Arial" w:hAnsi="Arial" w:cs="Arial"/>
        </w:rPr>
        <w:t xml:space="preserve">ivil de Santuario (Rda), para que los represente </w:t>
      </w:r>
      <w:r w:rsidR="00A93A05" w:rsidRPr="0008282B">
        <w:rPr>
          <w:rFonts w:ascii="Arial" w:hAnsi="Arial" w:cs="Arial"/>
        </w:rPr>
        <w:t xml:space="preserve">en </w:t>
      </w:r>
      <w:r w:rsidR="00E86EC2" w:rsidRPr="0008282B">
        <w:rPr>
          <w:rFonts w:ascii="Arial" w:hAnsi="Arial" w:cs="Arial"/>
        </w:rPr>
        <w:t>este asunto y verifique la realidad de los hechos, permitiéndoles, de manera adicional, votar en las elecciones del próximo 29 de octubre de 2023.</w:t>
      </w:r>
    </w:p>
    <w:p w14:paraId="0E27B00A" w14:textId="77777777" w:rsidR="00E86EC2" w:rsidRPr="0008282B" w:rsidRDefault="00E86EC2" w:rsidP="0008282B">
      <w:pPr>
        <w:pStyle w:val="Ttulo2"/>
        <w:spacing w:line="276" w:lineRule="auto"/>
        <w:jc w:val="center"/>
      </w:pPr>
    </w:p>
    <w:p w14:paraId="5CE58782" w14:textId="77777777" w:rsidR="0012038A" w:rsidRPr="0008282B" w:rsidRDefault="0012038A" w:rsidP="0008282B">
      <w:pPr>
        <w:pStyle w:val="Ttulo2"/>
        <w:spacing w:line="276" w:lineRule="auto"/>
        <w:jc w:val="center"/>
      </w:pPr>
      <w:r w:rsidRPr="0008282B">
        <w:t>TRÁMITE IMPARTIDO</w:t>
      </w:r>
    </w:p>
    <w:p w14:paraId="60061E4C" w14:textId="77777777" w:rsidR="00974A39" w:rsidRPr="0008282B" w:rsidRDefault="00974A39" w:rsidP="0008282B">
      <w:pPr>
        <w:spacing w:line="276" w:lineRule="auto"/>
        <w:rPr>
          <w:rFonts w:ascii="Arial" w:hAnsi="Arial" w:cs="Arial"/>
          <w:lang w:val="es-ES_tradnl"/>
        </w:rPr>
      </w:pPr>
    </w:p>
    <w:p w14:paraId="52CECCAC" w14:textId="77777777" w:rsidR="0001601D" w:rsidRPr="0008282B" w:rsidRDefault="001A36A6" w:rsidP="0008282B">
      <w:pPr>
        <w:spacing w:line="276" w:lineRule="auto"/>
        <w:jc w:val="both"/>
        <w:rPr>
          <w:rFonts w:ascii="Arial" w:hAnsi="Arial" w:cs="Arial"/>
        </w:rPr>
      </w:pPr>
      <w:r w:rsidRPr="0008282B">
        <w:rPr>
          <w:rFonts w:ascii="Arial" w:hAnsi="Arial" w:cs="Arial"/>
        </w:rPr>
        <w:t>Admitida la acció</w:t>
      </w:r>
      <w:r w:rsidR="00E51A42" w:rsidRPr="0008282B">
        <w:rPr>
          <w:rFonts w:ascii="Arial" w:hAnsi="Arial" w:cs="Arial"/>
        </w:rPr>
        <w:t xml:space="preserve">n, se ordenó la notificación </w:t>
      </w:r>
      <w:r w:rsidR="007909D5" w:rsidRPr="0008282B">
        <w:rPr>
          <w:rFonts w:ascii="Arial" w:hAnsi="Arial" w:cs="Arial"/>
        </w:rPr>
        <w:t>al Consejo Nacional Electoral concediéndole el término de dos (2) para pronunciarse respecto a las hechos y peticiones de la acción.</w:t>
      </w:r>
    </w:p>
    <w:p w14:paraId="44EAFD9C" w14:textId="77777777" w:rsidR="0001601D" w:rsidRPr="0008282B" w:rsidRDefault="0001601D" w:rsidP="0008282B">
      <w:pPr>
        <w:spacing w:line="276" w:lineRule="auto"/>
        <w:jc w:val="both"/>
        <w:rPr>
          <w:rFonts w:ascii="Arial" w:hAnsi="Arial" w:cs="Arial"/>
          <w:lang w:val="es-ES_tradnl"/>
        </w:rPr>
      </w:pPr>
    </w:p>
    <w:p w14:paraId="503E7D6E" w14:textId="6B8FD66E" w:rsidR="00B44693" w:rsidRPr="0008282B" w:rsidRDefault="00A93A05" w:rsidP="0008282B">
      <w:pPr>
        <w:spacing w:line="276" w:lineRule="auto"/>
        <w:jc w:val="both"/>
        <w:rPr>
          <w:rFonts w:ascii="Arial" w:hAnsi="Arial" w:cs="Arial"/>
        </w:rPr>
      </w:pPr>
      <w:r w:rsidRPr="0008282B">
        <w:rPr>
          <w:rFonts w:ascii="Arial" w:hAnsi="Arial" w:cs="Arial"/>
        </w:rPr>
        <w:t xml:space="preserve">La accionada </w:t>
      </w:r>
      <w:r w:rsidR="001719E0" w:rsidRPr="0008282B">
        <w:rPr>
          <w:rFonts w:ascii="Arial" w:hAnsi="Arial" w:cs="Arial"/>
        </w:rPr>
        <w:t xml:space="preserve">al momento de intervenir en este asunto, hizo notar la improcedencia de la acción de tutela para atender los reclamados de la parte actora, </w:t>
      </w:r>
      <w:r w:rsidRPr="0008282B">
        <w:rPr>
          <w:rFonts w:ascii="Arial" w:hAnsi="Arial" w:cs="Arial"/>
        </w:rPr>
        <w:t xml:space="preserve">en primer lugar </w:t>
      </w:r>
      <w:r w:rsidR="001719E0" w:rsidRPr="0008282B">
        <w:rPr>
          <w:rFonts w:ascii="Arial" w:hAnsi="Arial" w:cs="Arial"/>
        </w:rPr>
        <w:t xml:space="preserve">porque estima que no ha trasgredido los derechos fundamentales de los accionantes en el trámite administrativo </w:t>
      </w:r>
      <w:r w:rsidR="00B44693" w:rsidRPr="0008282B">
        <w:rPr>
          <w:rFonts w:ascii="Arial" w:hAnsi="Arial" w:cs="Arial"/>
        </w:rPr>
        <w:t>cuestionado y</w:t>
      </w:r>
      <w:r w:rsidRPr="0008282B">
        <w:rPr>
          <w:rFonts w:ascii="Arial" w:hAnsi="Arial" w:cs="Arial"/>
        </w:rPr>
        <w:t xml:space="preserve"> en segundo</w:t>
      </w:r>
      <w:r w:rsidR="6485AC3A" w:rsidRPr="0008282B">
        <w:rPr>
          <w:rFonts w:ascii="Arial" w:hAnsi="Arial" w:cs="Arial"/>
        </w:rPr>
        <w:t xml:space="preserve">, </w:t>
      </w:r>
      <w:r w:rsidR="00B44693" w:rsidRPr="0008282B">
        <w:rPr>
          <w:rFonts w:ascii="Arial" w:hAnsi="Arial" w:cs="Arial"/>
        </w:rPr>
        <w:t>porque se presenta la carencia actual de objeto por hecho superado, toda vez que mediante Resolución No 8251 de 8 de septiembre de 2023 se ordenó reponer la decisión adoptada en el acto administrativo No 4186 de 7 de junio de 2023.</w:t>
      </w:r>
    </w:p>
    <w:p w14:paraId="4B94D5A5" w14:textId="77777777" w:rsidR="00B44693" w:rsidRPr="0008282B" w:rsidRDefault="00B44693" w:rsidP="0008282B">
      <w:pPr>
        <w:spacing w:line="276" w:lineRule="auto"/>
        <w:jc w:val="both"/>
        <w:rPr>
          <w:rFonts w:ascii="Arial" w:hAnsi="Arial" w:cs="Arial"/>
        </w:rPr>
      </w:pPr>
    </w:p>
    <w:p w14:paraId="452CB915" w14:textId="584BDC0E" w:rsidR="00B44693" w:rsidRPr="0008282B" w:rsidRDefault="00B44693" w:rsidP="0008282B">
      <w:pPr>
        <w:spacing w:line="276" w:lineRule="auto"/>
        <w:jc w:val="both"/>
        <w:rPr>
          <w:rFonts w:ascii="Arial" w:hAnsi="Arial" w:cs="Arial"/>
        </w:rPr>
      </w:pPr>
      <w:r w:rsidRPr="0008282B">
        <w:rPr>
          <w:rFonts w:ascii="Arial" w:hAnsi="Arial" w:cs="Arial"/>
        </w:rPr>
        <w:t>Por lo demás</w:t>
      </w:r>
      <w:r w:rsidR="796E711D" w:rsidRPr="0008282B">
        <w:rPr>
          <w:rFonts w:ascii="Arial" w:hAnsi="Arial" w:cs="Arial"/>
        </w:rPr>
        <w:t>,</w:t>
      </w:r>
      <w:r w:rsidRPr="0008282B">
        <w:rPr>
          <w:rFonts w:ascii="Arial" w:hAnsi="Arial" w:cs="Arial"/>
        </w:rPr>
        <w:t xml:space="preserve"> refiere que ha actuado dentro de sus competencias y que, revisado el dossier que contiene la actuación administrativa a que hacen referencia los hechos de la demanda, no encontró ninguna irregularidad que pueda ser atribuible a esa entidad.</w:t>
      </w:r>
    </w:p>
    <w:p w14:paraId="3DEEC669" w14:textId="77777777" w:rsidR="00A93A05" w:rsidRPr="0008282B" w:rsidRDefault="00A93A05" w:rsidP="0008282B">
      <w:pPr>
        <w:overflowPunct w:val="0"/>
        <w:autoSpaceDE w:val="0"/>
        <w:autoSpaceDN w:val="0"/>
        <w:adjustRightInd w:val="0"/>
        <w:spacing w:line="276" w:lineRule="auto"/>
        <w:jc w:val="center"/>
        <w:textAlignment w:val="baseline"/>
        <w:rPr>
          <w:rFonts w:ascii="Arial" w:hAnsi="Arial" w:cs="Arial"/>
          <w:b/>
          <w:lang w:val="es-ES_tradnl"/>
        </w:rPr>
      </w:pPr>
    </w:p>
    <w:p w14:paraId="680F36C3" w14:textId="77777777" w:rsidR="00F374D5" w:rsidRPr="0008282B" w:rsidRDefault="00F374D5" w:rsidP="0008282B">
      <w:pPr>
        <w:overflowPunct w:val="0"/>
        <w:autoSpaceDE w:val="0"/>
        <w:autoSpaceDN w:val="0"/>
        <w:adjustRightInd w:val="0"/>
        <w:spacing w:line="276" w:lineRule="auto"/>
        <w:jc w:val="center"/>
        <w:textAlignment w:val="baseline"/>
        <w:rPr>
          <w:rFonts w:ascii="Arial" w:hAnsi="Arial" w:cs="Arial"/>
          <w:b/>
          <w:lang w:val="es-ES_tradnl"/>
        </w:rPr>
      </w:pPr>
      <w:r w:rsidRPr="0008282B">
        <w:rPr>
          <w:rFonts w:ascii="Arial" w:hAnsi="Arial" w:cs="Arial"/>
          <w:b/>
          <w:lang w:val="es-ES_tradnl"/>
        </w:rPr>
        <w:t xml:space="preserve">CONSIDERACIONES </w:t>
      </w:r>
    </w:p>
    <w:p w14:paraId="3656B9AB" w14:textId="77777777" w:rsidR="00F374D5" w:rsidRPr="0008282B" w:rsidRDefault="00F374D5" w:rsidP="0008282B">
      <w:pPr>
        <w:overflowPunct w:val="0"/>
        <w:autoSpaceDE w:val="0"/>
        <w:autoSpaceDN w:val="0"/>
        <w:adjustRightInd w:val="0"/>
        <w:spacing w:line="276" w:lineRule="auto"/>
        <w:jc w:val="both"/>
        <w:textAlignment w:val="baseline"/>
        <w:rPr>
          <w:rFonts w:ascii="Arial" w:hAnsi="Arial" w:cs="Arial"/>
          <w:b/>
          <w:lang w:val="es-ES_tradnl"/>
        </w:rPr>
      </w:pPr>
    </w:p>
    <w:p w14:paraId="4650F320" w14:textId="77777777" w:rsidR="00A10C30" w:rsidRPr="0008282B" w:rsidRDefault="00A10C30" w:rsidP="0008282B">
      <w:pPr>
        <w:overflowPunct w:val="0"/>
        <w:autoSpaceDE w:val="0"/>
        <w:autoSpaceDN w:val="0"/>
        <w:adjustRightInd w:val="0"/>
        <w:spacing w:line="276" w:lineRule="auto"/>
        <w:jc w:val="both"/>
        <w:textAlignment w:val="baseline"/>
        <w:rPr>
          <w:rFonts w:ascii="Arial" w:hAnsi="Arial" w:cs="Arial"/>
          <w:b/>
          <w:lang w:val="es-ES_tradnl"/>
        </w:rPr>
      </w:pPr>
      <w:r w:rsidRPr="0008282B">
        <w:rPr>
          <w:rFonts w:ascii="Arial" w:hAnsi="Arial" w:cs="Arial"/>
          <w:b/>
          <w:lang w:val="es-ES_tradnl"/>
        </w:rPr>
        <w:t>PROBLEMA JURÍDICO</w:t>
      </w:r>
    </w:p>
    <w:p w14:paraId="45FB0818" w14:textId="77777777" w:rsidR="00A10C30" w:rsidRPr="0008282B" w:rsidRDefault="00A10C30" w:rsidP="0008282B">
      <w:pPr>
        <w:overflowPunct w:val="0"/>
        <w:autoSpaceDE w:val="0"/>
        <w:autoSpaceDN w:val="0"/>
        <w:adjustRightInd w:val="0"/>
        <w:spacing w:line="276" w:lineRule="auto"/>
        <w:ind w:left="709" w:right="618"/>
        <w:jc w:val="both"/>
        <w:textAlignment w:val="baseline"/>
        <w:rPr>
          <w:rFonts w:ascii="Arial" w:hAnsi="Arial" w:cs="Arial"/>
          <w:b/>
          <w:i/>
          <w:lang w:val="es-ES_tradnl"/>
        </w:rPr>
      </w:pPr>
    </w:p>
    <w:p w14:paraId="074CE2BD" w14:textId="77777777" w:rsidR="00A10C30" w:rsidRPr="0008282B" w:rsidRDefault="00A10C30" w:rsidP="0008282B">
      <w:pPr>
        <w:overflowPunct w:val="0"/>
        <w:autoSpaceDE w:val="0"/>
        <w:autoSpaceDN w:val="0"/>
        <w:adjustRightInd w:val="0"/>
        <w:spacing w:line="276" w:lineRule="auto"/>
        <w:ind w:left="709" w:right="618"/>
        <w:jc w:val="both"/>
        <w:textAlignment w:val="baseline"/>
        <w:rPr>
          <w:rFonts w:ascii="Arial" w:hAnsi="Arial" w:cs="Arial"/>
          <w:b/>
          <w:i/>
          <w:lang w:val="es-ES_tradnl"/>
        </w:rPr>
      </w:pPr>
      <w:r w:rsidRPr="0008282B">
        <w:rPr>
          <w:rFonts w:ascii="Arial" w:hAnsi="Arial" w:cs="Arial"/>
          <w:b/>
          <w:i/>
          <w:lang w:val="es-ES_tradnl"/>
        </w:rPr>
        <w:t>¿</w:t>
      </w:r>
      <w:r w:rsidR="00A93A05" w:rsidRPr="0008282B">
        <w:rPr>
          <w:rFonts w:ascii="Arial" w:hAnsi="Arial" w:cs="Arial"/>
          <w:b/>
          <w:i/>
          <w:lang w:val="es-ES_tradnl"/>
        </w:rPr>
        <w:t>Se configuró la carencia actual de objeto por hecho superado</w:t>
      </w:r>
      <w:r w:rsidRPr="0008282B">
        <w:rPr>
          <w:rFonts w:ascii="Arial" w:hAnsi="Arial" w:cs="Arial"/>
          <w:b/>
          <w:i/>
          <w:lang w:val="es-ES_tradnl"/>
        </w:rPr>
        <w:t>?</w:t>
      </w:r>
    </w:p>
    <w:p w14:paraId="62486C05" w14:textId="77777777" w:rsidR="007A763C" w:rsidRPr="0008282B" w:rsidRDefault="007A763C" w:rsidP="0008282B">
      <w:pPr>
        <w:pStyle w:val="NormalWeb"/>
        <w:spacing w:before="0" w:beforeAutospacing="0" w:after="0" w:afterAutospacing="0" w:line="276" w:lineRule="auto"/>
        <w:jc w:val="both"/>
        <w:rPr>
          <w:rFonts w:ascii="Arial" w:hAnsi="Arial" w:cs="Arial"/>
        </w:rPr>
      </w:pPr>
    </w:p>
    <w:p w14:paraId="233BC3E1" w14:textId="77777777" w:rsidR="007A763C" w:rsidRPr="0008282B" w:rsidRDefault="007A763C" w:rsidP="0008282B">
      <w:pPr>
        <w:pStyle w:val="NormalWeb"/>
        <w:spacing w:before="0" w:beforeAutospacing="0" w:after="0" w:afterAutospacing="0" w:line="276" w:lineRule="auto"/>
        <w:jc w:val="both"/>
        <w:rPr>
          <w:rFonts w:ascii="Arial" w:hAnsi="Arial" w:cs="Arial"/>
        </w:rPr>
      </w:pPr>
      <w:r w:rsidRPr="0008282B">
        <w:rPr>
          <w:rFonts w:ascii="Arial" w:hAnsi="Arial" w:cs="Arial"/>
        </w:rPr>
        <w:t>Antes de abordar el interrogante formulado, cabe recordar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4101652C" w14:textId="77777777" w:rsidR="00442529" w:rsidRPr="0008282B" w:rsidRDefault="00442529" w:rsidP="0008282B">
      <w:pPr>
        <w:pStyle w:val="Textoindependiente"/>
        <w:spacing w:line="276" w:lineRule="auto"/>
        <w:rPr>
          <w:sz w:val="24"/>
          <w:szCs w:val="24"/>
        </w:rPr>
      </w:pPr>
    </w:p>
    <w:p w14:paraId="7ECB5EDA" w14:textId="77777777" w:rsidR="004613C6" w:rsidRPr="0008282B" w:rsidRDefault="002C772E" w:rsidP="0008282B">
      <w:pPr>
        <w:pStyle w:val="Textoindependiente"/>
        <w:spacing w:line="276" w:lineRule="auto"/>
        <w:ind w:right="51"/>
        <w:rPr>
          <w:b/>
          <w:sz w:val="24"/>
          <w:szCs w:val="24"/>
        </w:rPr>
      </w:pPr>
      <w:r w:rsidRPr="0008282B">
        <w:rPr>
          <w:b/>
          <w:sz w:val="24"/>
          <w:szCs w:val="24"/>
        </w:rPr>
        <w:t>1</w:t>
      </w:r>
      <w:r w:rsidR="00D70337" w:rsidRPr="0008282B">
        <w:rPr>
          <w:b/>
          <w:sz w:val="24"/>
          <w:szCs w:val="24"/>
        </w:rPr>
        <w:t>.</w:t>
      </w:r>
      <w:r w:rsidR="004613C6" w:rsidRPr="0008282B">
        <w:rPr>
          <w:b/>
          <w:sz w:val="24"/>
          <w:szCs w:val="24"/>
        </w:rPr>
        <w:t xml:space="preserve"> DEL PROCESO DE TRASHUMANCIA ELECTORAL</w:t>
      </w:r>
    </w:p>
    <w:p w14:paraId="1299C43A" w14:textId="77777777" w:rsidR="004613C6" w:rsidRPr="0008282B" w:rsidRDefault="004613C6" w:rsidP="0008282B">
      <w:pPr>
        <w:pStyle w:val="Textoindependiente"/>
        <w:spacing w:line="276" w:lineRule="auto"/>
        <w:ind w:left="644" w:right="51"/>
        <w:rPr>
          <w:sz w:val="24"/>
          <w:szCs w:val="24"/>
        </w:rPr>
      </w:pPr>
    </w:p>
    <w:p w14:paraId="01989B4E" w14:textId="3CFDBA2B" w:rsidR="00673F0D" w:rsidRPr="0008282B" w:rsidRDefault="004613C6" w:rsidP="0008282B">
      <w:pPr>
        <w:pStyle w:val="Textoindependiente"/>
        <w:spacing w:line="276" w:lineRule="auto"/>
        <w:ind w:right="51"/>
        <w:rPr>
          <w:sz w:val="24"/>
          <w:szCs w:val="24"/>
        </w:rPr>
      </w:pPr>
      <w:r w:rsidRPr="0008282B">
        <w:rPr>
          <w:sz w:val="24"/>
          <w:szCs w:val="24"/>
        </w:rPr>
        <w:lastRenderedPageBreak/>
        <w:t xml:space="preserve">Establecido como un procedimiento especial, breve y sumario, el </w:t>
      </w:r>
      <w:r w:rsidR="00AE710B" w:rsidRPr="0008282B">
        <w:rPr>
          <w:sz w:val="24"/>
          <w:szCs w:val="24"/>
        </w:rPr>
        <w:t>trámite</w:t>
      </w:r>
      <w:r w:rsidRPr="0008282B">
        <w:rPr>
          <w:sz w:val="24"/>
          <w:szCs w:val="24"/>
        </w:rPr>
        <w:t xml:space="preserve"> administrativo asignado por la</w:t>
      </w:r>
      <w:r w:rsidR="00AE710B" w:rsidRPr="0008282B">
        <w:rPr>
          <w:sz w:val="24"/>
          <w:szCs w:val="24"/>
        </w:rPr>
        <w:t xml:space="preserve"> Constitución al Consejo Nacional Electoral pa</w:t>
      </w:r>
      <w:r w:rsidR="005745BF" w:rsidRPr="0008282B">
        <w:rPr>
          <w:sz w:val="24"/>
          <w:szCs w:val="24"/>
        </w:rPr>
        <w:t>ra cumplir con el mandato previsto en el artículo 316 de la Carta Política</w:t>
      </w:r>
      <w:r w:rsidR="00AE710B" w:rsidRPr="0008282B">
        <w:rPr>
          <w:sz w:val="24"/>
          <w:szCs w:val="24"/>
        </w:rPr>
        <w:t>, se encuentra regulado</w:t>
      </w:r>
      <w:r w:rsidRPr="0008282B">
        <w:rPr>
          <w:sz w:val="24"/>
          <w:szCs w:val="24"/>
        </w:rPr>
        <w:t xml:space="preserve"> </w:t>
      </w:r>
      <w:r w:rsidR="005745BF" w:rsidRPr="0008282B">
        <w:rPr>
          <w:sz w:val="24"/>
          <w:szCs w:val="24"/>
        </w:rPr>
        <w:t>por la Resolución No 2857 de 2018 que</w:t>
      </w:r>
      <w:r w:rsidR="58C0E3B6" w:rsidRPr="0008282B">
        <w:rPr>
          <w:sz w:val="24"/>
          <w:szCs w:val="24"/>
        </w:rPr>
        <w:t>,</w:t>
      </w:r>
      <w:r w:rsidR="005745BF" w:rsidRPr="0008282B">
        <w:rPr>
          <w:sz w:val="24"/>
          <w:szCs w:val="24"/>
        </w:rPr>
        <w:t xml:space="preserve"> en su artículo octavo hace referencia al cruce de datos </w:t>
      </w:r>
      <w:r w:rsidR="1D482D2A" w:rsidRPr="0008282B">
        <w:rPr>
          <w:sz w:val="24"/>
          <w:szCs w:val="24"/>
        </w:rPr>
        <w:t xml:space="preserve">que </w:t>
      </w:r>
      <w:r w:rsidR="005745BF" w:rsidRPr="0008282B">
        <w:rPr>
          <w:sz w:val="24"/>
          <w:szCs w:val="24"/>
        </w:rPr>
        <w:t>servirán de soporte para adoptar decisiones, haciendo referencia a las que corresponde</w:t>
      </w:r>
      <w:r w:rsidR="723BE979" w:rsidRPr="0008282B">
        <w:rPr>
          <w:sz w:val="24"/>
          <w:szCs w:val="24"/>
        </w:rPr>
        <w:t>n</w:t>
      </w:r>
      <w:r w:rsidR="005745BF" w:rsidRPr="0008282B">
        <w:rPr>
          <w:sz w:val="24"/>
          <w:szCs w:val="24"/>
        </w:rPr>
        <w:t xml:space="preserve"> al SISBEN, ADRES, DPS y CENSO ELECTORAL.  </w:t>
      </w:r>
    </w:p>
    <w:p w14:paraId="4DDBEF00" w14:textId="77777777" w:rsidR="00673F0D" w:rsidRPr="0008282B" w:rsidRDefault="00673F0D" w:rsidP="0008282B">
      <w:pPr>
        <w:pStyle w:val="Textoindependiente"/>
        <w:spacing w:line="276" w:lineRule="auto"/>
        <w:ind w:right="51"/>
        <w:rPr>
          <w:sz w:val="24"/>
          <w:szCs w:val="24"/>
        </w:rPr>
      </w:pPr>
    </w:p>
    <w:p w14:paraId="5A568AD7" w14:textId="00B7EA2A" w:rsidR="004613C6" w:rsidRPr="0008282B" w:rsidRDefault="00673F0D" w:rsidP="0008282B">
      <w:pPr>
        <w:pStyle w:val="Textoindependiente"/>
        <w:spacing w:line="276" w:lineRule="auto"/>
        <w:ind w:right="51"/>
        <w:rPr>
          <w:sz w:val="24"/>
          <w:szCs w:val="24"/>
        </w:rPr>
      </w:pPr>
      <w:r w:rsidRPr="0008282B">
        <w:rPr>
          <w:sz w:val="24"/>
          <w:szCs w:val="24"/>
        </w:rPr>
        <w:t>E</w:t>
      </w:r>
      <w:r w:rsidR="005745BF" w:rsidRPr="0008282B">
        <w:rPr>
          <w:sz w:val="24"/>
          <w:szCs w:val="24"/>
        </w:rPr>
        <w:t xml:space="preserve">l resultado que arroje la </w:t>
      </w:r>
      <w:r w:rsidR="2116CB34" w:rsidRPr="0008282B">
        <w:rPr>
          <w:sz w:val="24"/>
          <w:szCs w:val="24"/>
        </w:rPr>
        <w:t>investigación</w:t>
      </w:r>
      <w:r w:rsidR="005745BF" w:rsidRPr="0008282B">
        <w:rPr>
          <w:sz w:val="24"/>
          <w:szCs w:val="24"/>
        </w:rPr>
        <w:t xml:space="preserve"> resultará positivo para residencia </w:t>
      </w:r>
      <w:r w:rsidR="00713922" w:rsidRPr="0008282B">
        <w:rPr>
          <w:sz w:val="24"/>
          <w:szCs w:val="24"/>
        </w:rPr>
        <w:t>si uno o más registros coinciden en cualquiera de las plataformas.</w:t>
      </w:r>
    </w:p>
    <w:p w14:paraId="3461D779" w14:textId="77777777" w:rsidR="00713922" w:rsidRPr="0008282B" w:rsidRDefault="00713922" w:rsidP="0008282B">
      <w:pPr>
        <w:pStyle w:val="Textoindependiente"/>
        <w:spacing w:line="276" w:lineRule="auto"/>
        <w:ind w:right="51"/>
        <w:rPr>
          <w:sz w:val="24"/>
          <w:szCs w:val="24"/>
        </w:rPr>
      </w:pPr>
    </w:p>
    <w:p w14:paraId="3508ECF1" w14:textId="77777777" w:rsidR="00713922" w:rsidRPr="0008282B" w:rsidRDefault="00713922" w:rsidP="0008282B">
      <w:pPr>
        <w:pStyle w:val="Textoindependiente"/>
        <w:spacing w:line="276" w:lineRule="auto"/>
        <w:ind w:right="51"/>
        <w:rPr>
          <w:sz w:val="24"/>
          <w:szCs w:val="24"/>
        </w:rPr>
      </w:pPr>
      <w:r w:rsidRPr="0008282B">
        <w:rPr>
          <w:sz w:val="24"/>
          <w:szCs w:val="24"/>
        </w:rPr>
        <w:t xml:space="preserve">Prevé también la respectiva normatividad que contra la resolución que deja sin efecto la inscripción irregular de cédulas de ciudadanía, procede el recurso de reposición y que la comunicación de los actos administrativos se hará a través de la Dirección de Censo Electoral de la Registraduría Nacional del Estado Civil, a las </w:t>
      </w:r>
      <w:r w:rsidR="007A763C" w:rsidRPr="0008282B">
        <w:rPr>
          <w:sz w:val="24"/>
          <w:szCs w:val="24"/>
        </w:rPr>
        <w:t>Registradurías</w:t>
      </w:r>
      <w:r w:rsidRPr="0008282B">
        <w:rPr>
          <w:sz w:val="24"/>
          <w:szCs w:val="24"/>
        </w:rPr>
        <w:t xml:space="preserve"> Nacionales del Estado Civil Municipales </w:t>
      </w:r>
      <w:r w:rsidR="00AA6E5D" w:rsidRPr="0008282B">
        <w:rPr>
          <w:sz w:val="24"/>
          <w:szCs w:val="24"/>
        </w:rPr>
        <w:t>o Distritales, entre otras entidades.</w:t>
      </w:r>
    </w:p>
    <w:p w14:paraId="3CF2D8B6" w14:textId="77777777" w:rsidR="004613C6" w:rsidRPr="0008282B" w:rsidRDefault="004613C6" w:rsidP="0008282B">
      <w:pPr>
        <w:pStyle w:val="Textoindependiente"/>
        <w:spacing w:line="276" w:lineRule="auto"/>
        <w:ind w:right="51"/>
        <w:rPr>
          <w:sz w:val="24"/>
          <w:szCs w:val="24"/>
        </w:rPr>
      </w:pPr>
    </w:p>
    <w:p w14:paraId="7C862743" w14:textId="77777777" w:rsidR="00D70337" w:rsidRPr="0008282B" w:rsidRDefault="00D70337" w:rsidP="0008282B">
      <w:pPr>
        <w:pStyle w:val="Prrafodelista"/>
        <w:numPr>
          <w:ilvl w:val="0"/>
          <w:numId w:val="31"/>
        </w:numPr>
        <w:overflowPunct w:val="0"/>
        <w:autoSpaceDE w:val="0"/>
        <w:autoSpaceDN w:val="0"/>
        <w:adjustRightInd w:val="0"/>
        <w:spacing w:line="276" w:lineRule="auto"/>
        <w:ind w:left="426" w:hanging="426"/>
        <w:jc w:val="both"/>
        <w:textAlignment w:val="baseline"/>
        <w:rPr>
          <w:rFonts w:ascii="Arial" w:hAnsi="Arial" w:cs="Arial"/>
          <w:b/>
        </w:rPr>
      </w:pPr>
      <w:r w:rsidRPr="0008282B">
        <w:rPr>
          <w:rFonts w:ascii="Arial" w:hAnsi="Arial" w:cs="Arial"/>
          <w:b/>
        </w:rPr>
        <w:t>DEL HECHO SUPERADO</w:t>
      </w:r>
    </w:p>
    <w:p w14:paraId="0FB78278" w14:textId="77777777" w:rsidR="00D70337" w:rsidRPr="0008282B" w:rsidRDefault="00D70337" w:rsidP="0008282B">
      <w:pPr>
        <w:overflowPunct w:val="0"/>
        <w:autoSpaceDE w:val="0"/>
        <w:autoSpaceDN w:val="0"/>
        <w:adjustRightInd w:val="0"/>
        <w:spacing w:line="276" w:lineRule="auto"/>
        <w:jc w:val="both"/>
        <w:textAlignment w:val="baseline"/>
        <w:rPr>
          <w:rFonts w:ascii="Arial" w:hAnsi="Arial" w:cs="Arial"/>
        </w:rPr>
      </w:pPr>
    </w:p>
    <w:p w14:paraId="0E13042C" w14:textId="77777777" w:rsidR="00D70337" w:rsidRPr="0008282B" w:rsidRDefault="00D70337" w:rsidP="0008282B">
      <w:pPr>
        <w:overflowPunct w:val="0"/>
        <w:autoSpaceDE w:val="0"/>
        <w:autoSpaceDN w:val="0"/>
        <w:adjustRightInd w:val="0"/>
        <w:spacing w:line="276" w:lineRule="auto"/>
        <w:jc w:val="both"/>
        <w:textAlignment w:val="baseline"/>
        <w:rPr>
          <w:rFonts w:ascii="Arial" w:hAnsi="Arial" w:cs="Arial"/>
        </w:rPr>
      </w:pPr>
      <w:r w:rsidRPr="0008282B">
        <w:rPr>
          <w:rFonts w:ascii="Arial" w:hAnsi="Arial" w:cs="Arial"/>
        </w:rPr>
        <w:t>Reiteradamente la jurisprudencia constitucional ha señalado que el propósito del amparo contenido en el artículo 86 de la Carta Política, se limita a la protección inmediata y actual de los derechos fundamentales en la medida que estos resulten vulnerados o amenazados por la acción u omisión de las autoridades públicas o de los particulares en los casos expresamente descritos en la ley. </w:t>
      </w:r>
    </w:p>
    <w:p w14:paraId="1FC39945" w14:textId="77777777" w:rsidR="00D70337" w:rsidRPr="0008282B" w:rsidRDefault="00D70337" w:rsidP="0008282B">
      <w:pPr>
        <w:overflowPunct w:val="0"/>
        <w:autoSpaceDE w:val="0"/>
        <w:autoSpaceDN w:val="0"/>
        <w:adjustRightInd w:val="0"/>
        <w:spacing w:line="276" w:lineRule="auto"/>
        <w:jc w:val="both"/>
        <w:textAlignment w:val="baseline"/>
        <w:rPr>
          <w:rFonts w:ascii="Arial" w:hAnsi="Arial" w:cs="Arial"/>
        </w:rPr>
      </w:pPr>
    </w:p>
    <w:p w14:paraId="47D8DBE0" w14:textId="77777777" w:rsidR="00D70337" w:rsidRPr="0008282B" w:rsidRDefault="00D70337" w:rsidP="0008282B">
      <w:pPr>
        <w:overflowPunct w:val="0"/>
        <w:autoSpaceDE w:val="0"/>
        <w:autoSpaceDN w:val="0"/>
        <w:adjustRightInd w:val="0"/>
        <w:spacing w:line="276" w:lineRule="auto"/>
        <w:jc w:val="both"/>
        <w:textAlignment w:val="baseline"/>
        <w:rPr>
          <w:rFonts w:ascii="Arial" w:hAnsi="Arial" w:cs="Arial"/>
        </w:rPr>
      </w:pPr>
      <w:r w:rsidRPr="0008282B">
        <w:rPr>
          <w:rFonts w:ascii="Arial" w:hAnsi="Arial" w:cs="Arial"/>
        </w:rPr>
        <w:t>Así mismo, ha considerado que si durante el trámite de una acción de tutela sobrevienen hechos que hagan cesar la vulneración de los derechos fundamentales, la acción de amparo deja de ser el mecanismo apropiado y las decisiones que el juez constitucional pueda adoptar, resultarían inocuas, configurándose un hecho superado. </w:t>
      </w:r>
    </w:p>
    <w:p w14:paraId="0562CB0E" w14:textId="77777777" w:rsidR="00D70337" w:rsidRPr="0008282B" w:rsidRDefault="00D70337" w:rsidP="0008282B">
      <w:pPr>
        <w:overflowPunct w:val="0"/>
        <w:autoSpaceDE w:val="0"/>
        <w:autoSpaceDN w:val="0"/>
        <w:adjustRightInd w:val="0"/>
        <w:spacing w:line="276" w:lineRule="auto"/>
        <w:jc w:val="both"/>
        <w:textAlignment w:val="baseline"/>
        <w:rPr>
          <w:rFonts w:ascii="Arial" w:hAnsi="Arial" w:cs="Arial"/>
        </w:rPr>
      </w:pPr>
    </w:p>
    <w:p w14:paraId="490A1D7D" w14:textId="568518C3" w:rsidR="00D70337" w:rsidRPr="0008282B" w:rsidRDefault="00D70337" w:rsidP="0008282B">
      <w:pPr>
        <w:overflowPunct w:val="0"/>
        <w:autoSpaceDE w:val="0"/>
        <w:autoSpaceDN w:val="0"/>
        <w:adjustRightInd w:val="0"/>
        <w:spacing w:line="276" w:lineRule="auto"/>
        <w:jc w:val="both"/>
        <w:textAlignment w:val="baseline"/>
        <w:rPr>
          <w:rFonts w:ascii="Arial" w:hAnsi="Arial" w:cs="Arial"/>
          <w:i/>
          <w:iCs/>
        </w:rPr>
      </w:pPr>
      <w:r w:rsidRPr="0008282B">
        <w:rPr>
          <w:rFonts w:ascii="Arial" w:hAnsi="Arial" w:cs="Arial"/>
        </w:rPr>
        <w:t xml:space="preserve">En Sentencia </w:t>
      </w:r>
      <w:r w:rsidR="4732998B" w:rsidRPr="0008282B">
        <w:rPr>
          <w:rFonts w:ascii="Arial" w:hAnsi="Arial" w:cs="Arial"/>
        </w:rPr>
        <w:t>T-030-2023</w:t>
      </w:r>
      <w:r w:rsidRPr="0008282B">
        <w:rPr>
          <w:rFonts w:ascii="Arial" w:hAnsi="Arial" w:cs="Arial"/>
        </w:rPr>
        <w:t xml:space="preserve"> la Corte constitucional manifestó que, </w:t>
      </w:r>
      <w:r w:rsidRPr="00ED57F3">
        <w:rPr>
          <w:rFonts w:ascii="Arial" w:hAnsi="Arial" w:cs="Arial"/>
          <w:i/>
          <w:iCs/>
          <w:sz w:val="22"/>
        </w:rPr>
        <w:t>“</w:t>
      </w:r>
      <w:r w:rsidRPr="00ED57F3">
        <w:rPr>
          <w:rFonts w:ascii="Arial" w:hAnsi="Arial" w:cs="Arial"/>
          <w:i/>
          <w:iCs/>
          <w:color w:val="000000"/>
          <w:sz w:val="22"/>
          <w:shd w:val="clear" w:color="auto" w:fill="FFFFFF"/>
        </w:rPr>
        <w:t>la carencia actual de objeto es un fenómeno jurídico que se presenta cuando la causa que motivó la solicitud de amparo se extingue o</w:t>
      </w:r>
      <w:r w:rsidRPr="00ED57F3">
        <w:rPr>
          <w:rFonts w:ascii="Arial" w:hAnsi="Arial" w:cs="Arial"/>
          <w:color w:val="000000"/>
          <w:sz w:val="22"/>
          <w:shd w:val="clear" w:color="auto" w:fill="FFFFFF"/>
        </w:rPr>
        <w:t xml:space="preserve"> “ha cesado</w:t>
      </w:r>
      <w:r w:rsidRPr="00ED57F3">
        <w:rPr>
          <w:rFonts w:ascii="Arial" w:hAnsi="Arial" w:cs="Arial"/>
          <w:i/>
          <w:iCs/>
          <w:color w:val="000000"/>
          <w:sz w:val="22"/>
          <w:shd w:val="clear" w:color="auto" w:fill="FFFFFF"/>
        </w:rPr>
        <w:t>” y, por lo tanto, el pronunciamiento del juez de tutela frente a las pretensiones de la acción se torna innecesario, dado que</w:t>
      </w:r>
      <w:r w:rsidRPr="00ED57F3">
        <w:rPr>
          <w:rFonts w:ascii="Arial" w:hAnsi="Arial" w:cs="Arial"/>
          <w:color w:val="000000"/>
          <w:sz w:val="22"/>
          <w:shd w:val="clear" w:color="auto" w:fill="FFFFFF"/>
        </w:rPr>
        <w:t xml:space="preserve"> “no tendría efecto alguno”</w:t>
      </w:r>
      <w:r w:rsidRPr="00ED57F3">
        <w:rPr>
          <w:rFonts w:ascii="Arial" w:hAnsi="Arial" w:cs="Arial"/>
          <w:color w:val="000000"/>
          <w:sz w:val="22"/>
          <w:shd w:val="clear" w:color="auto" w:fill="FFFFFF"/>
          <w:vertAlign w:val="superscript"/>
        </w:rPr>
        <w:t> </w:t>
      </w:r>
      <w:r w:rsidRPr="00ED57F3">
        <w:rPr>
          <w:rFonts w:ascii="Arial" w:hAnsi="Arial" w:cs="Arial"/>
          <w:color w:val="000000"/>
          <w:sz w:val="22"/>
          <w:shd w:val="clear" w:color="auto" w:fill="FFFFFF"/>
        </w:rPr>
        <w:t>o “caería en el vacío”</w:t>
      </w:r>
      <w:r w:rsidRPr="0008282B">
        <w:rPr>
          <w:rFonts w:ascii="Arial" w:hAnsi="Arial" w:cs="Arial"/>
          <w:color w:val="000000"/>
          <w:shd w:val="clear" w:color="auto" w:fill="FFFFFF"/>
        </w:rPr>
        <w:t xml:space="preserve">. </w:t>
      </w:r>
      <w:r w:rsidRPr="0008282B">
        <w:rPr>
          <w:rFonts w:ascii="Arial" w:hAnsi="Arial" w:cs="Arial"/>
          <w:i/>
          <w:iCs/>
          <w:color w:val="000000"/>
          <w:shd w:val="clear" w:color="auto" w:fill="FFFFFF"/>
        </w:rPr>
        <w:t xml:space="preserve">En la Sentencia SU-109 de 2022, la Corte Constitucional recordó que </w:t>
      </w:r>
      <w:r w:rsidR="00ED57F3">
        <w:rPr>
          <w:rFonts w:ascii="Arial" w:hAnsi="Arial" w:cs="Arial"/>
          <w:i/>
          <w:iCs/>
          <w:color w:val="000000"/>
          <w:shd w:val="clear" w:color="auto" w:fill="FFFFFF"/>
        </w:rPr>
        <w:t>“</w:t>
      </w:r>
      <w:r w:rsidRPr="00ED57F3">
        <w:rPr>
          <w:rFonts w:ascii="Arial" w:hAnsi="Arial" w:cs="Arial"/>
          <w:i/>
          <w:iCs/>
          <w:color w:val="000000"/>
          <w:sz w:val="22"/>
          <w:shd w:val="clear" w:color="auto" w:fill="FFFFFF"/>
        </w:rPr>
        <w:t>la jurisprudencia ha identificado tres situaciones en las cuales se configura el fenómeno de la carencia actual de objeto, a saber</w:t>
      </w:r>
      <w:r w:rsidRPr="00ED57F3">
        <w:rPr>
          <w:rFonts w:ascii="Arial" w:hAnsi="Arial" w:cs="Arial"/>
          <w:color w:val="000000"/>
          <w:sz w:val="22"/>
          <w:shd w:val="clear" w:color="auto" w:fill="FFFFFF"/>
        </w:rPr>
        <w:t>: </w:t>
      </w:r>
      <w:r w:rsidRPr="00ED57F3">
        <w:rPr>
          <w:rFonts w:ascii="Arial" w:hAnsi="Arial" w:cs="Arial"/>
          <w:i/>
          <w:iCs/>
          <w:color w:val="000000"/>
          <w:sz w:val="22"/>
          <w:shd w:val="clear" w:color="auto" w:fill="FFFFFF"/>
        </w:rPr>
        <w:t>(i)</w:t>
      </w:r>
      <w:r w:rsidRPr="00ED57F3">
        <w:rPr>
          <w:rFonts w:ascii="Arial" w:hAnsi="Arial" w:cs="Arial"/>
          <w:color w:val="000000"/>
          <w:sz w:val="22"/>
          <w:shd w:val="clear" w:color="auto" w:fill="FFFFFF"/>
        </w:rPr>
        <w:t> </w:t>
      </w:r>
      <w:r w:rsidRPr="00ED57F3">
        <w:rPr>
          <w:rFonts w:ascii="Arial" w:hAnsi="Arial" w:cs="Arial"/>
          <w:i/>
          <w:iCs/>
          <w:color w:val="000000"/>
          <w:sz w:val="22"/>
          <w:shd w:val="clear" w:color="auto" w:fill="FFFFFF"/>
        </w:rPr>
        <w:t>cuando se presenta un </w:t>
      </w:r>
      <w:r w:rsidRPr="00ED57F3">
        <w:rPr>
          <w:rFonts w:ascii="Arial" w:hAnsi="Arial" w:cs="Arial"/>
          <w:color w:val="000000"/>
          <w:sz w:val="22"/>
          <w:shd w:val="clear" w:color="auto" w:fill="FFFFFF"/>
        </w:rPr>
        <w:t>daño consumado; </w:t>
      </w:r>
      <w:r w:rsidRPr="00ED57F3">
        <w:rPr>
          <w:rFonts w:ascii="Arial" w:hAnsi="Arial" w:cs="Arial"/>
          <w:i/>
          <w:iCs/>
          <w:color w:val="000000"/>
          <w:sz w:val="22"/>
          <w:shd w:val="clear" w:color="auto" w:fill="FFFFFF"/>
        </w:rPr>
        <w:t>(ii)</w:t>
      </w:r>
      <w:r w:rsidRPr="00ED57F3">
        <w:rPr>
          <w:rFonts w:ascii="Arial" w:hAnsi="Arial" w:cs="Arial"/>
          <w:color w:val="000000"/>
          <w:sz w:val="22"/>
          <w:shd w:val="clear" w:color="auto" w:fill="FFFFFF"/>
        </w:rPr>
        <w:t> </w:t>
      </w:r>
      <w:r w:rsidRPr="00ED57F3">
        <w:rPr>
          <w:rFonts w:ascii="Arial" w:hAnsi="Arial" w:cs="Arial"/>
          <w:i/>
          <w:iCs/>
          <w:color w:val="000000"/>
          <w:sz w:val="22"/>
          <w:shd w:val="clear" w:color="auto" w:fill="FFFFFF"/>
        </w:rPr>
        <w:t>cuando acaece una</w:t>
      </w:r>
      <w:r w:rsidRPr="00ED57F3">
        <w:rPr>
          <w:rFonts w:ascii="Arial" w:hAnsi="Arial" w:cs="Arial"/>
          <w:color w:val="000000"/>
          <w:sz w:val="22"/>
          <w:shd w:val="clear" w:color="auto" w:fill="FFFFFF"/>
        </w:rPr>
        <w:t> situación sobreviniente</w:t>
      </w:r>
      <w:bookmarkStart w:id="1" w:name="_ftnref23"/>
      <w:r w:rsidRPr="00ED57F3">
        <w:rPr>
          <w:rFonts w:ascii="Arial" w:hAnsi="Arial" w:cs="Arial"/>
          <w:color w:val="000000"/>
          <w:sz w:val="22"/>
          <w:shd w:val="clear" w:color="auto" w:fill="FFFFFF"/>
        </w:rPr>
        <w:fldChar w:fldCharType="begin"/>
      </w:r>
      <w:r w:rsidRPr="00ED57F3">
        <w:rPr>
          <w:rFonts w:ascii="Arial" w:hAnsi="Arial" w:cs="Arial"/>
          <w:color w:val="000000"/>
          <w:sz w:val="22"/>
          <w:shd w:val="clear" w:color="auto" w:fill="FFFFFF"/>
        </w:rPr>
        <w:instrText xml:space="preserve"> HYPERLINK "https://www.corteconstitucional.gov.co/relatoria/2023/T-010-23.htm" \l "_ftn23" \o "" </w:instrText>
      </w:r>
      <w:r w:rsidRPr="00ED57F3">
        <w:rPr>
          <w:rFonts w:ascii="Arial" w:hAnsi="Arial" w:cs="Arial"/>
          <w:color w:val="000000"/>
          <w:sz w:val="22"/>
          <w:shd w:val="clear" w:color="auto" w:fill="FFFFFF"/>
        </w:rPr>
        <w:fldChar w:fldCharType="end"/>
      </w:r>
      <w:bookmarkEnd w:id="1"/>
      <w:r w:rsidRPr="00ED57F3">
        <w:rPr>
          <w:rFonts w:ascii="Arial" w:hAnsi="Arial" w:cs="Arial"/>
          <w:color w:val="000000"/>
          <w:sz w:val="22"/>
          <w:shd w:val="clear" w:color="auto" w:fill="FFFFFF"/>
        </w:rPr>
        <w:t>; y </w:t>
      </w:r>
      <w:r w:rsidRPr="00ED57F3">
        <w:rPr>
          <w:rFonts w:ascii="Arial" w:hAnsi="Arial" w:cs="Arial"/>
          <w:i/>
          <w:iCs/>
          <w:color w:val="000000"/>
          <w:sz w:val="22"/>
          <w:shd w:val="clear" w:color="auto" w:fill="FFFFFF"/>
        </w:rPr>
        <w:t>(iii) </w:t>
      </w:r>
      <w:r w:rsidRPr="00ED57F3">
        <w:rPr>
          <w:rFonts w:ascii="Arial" w:hAnsi="Arial" w:cs="Arial"/>
          <w:color w:val="000000"/>
          <w:sz w:val="22"/>
          <w:shd w:val="clear" w:color="auto" w:fill="FFFFFF"/>
        </w:rPr>
        <w:t>cuando existe un hecho superado</w:t>
      </w:r>
      <w:r w:rsidRPr="00ED57F3">
        <w:rPr>
          <w:rFonts w:ascii="Arial" w:hAnsi="Arial" w:cs="Arial"/>
          <w:i/>
          <w:iCs/>
          <w:color w:val="000000"/>
          <w:sz w:val="22"/>
          <w:shd w:val="clear" w:color="auto" w:fill="FFFFFF"/>
        </w:rPr>
        <w:t xml:space="preserve">. </w:t>
      </w:r>
      <w:r w:rsidRPr="00ED57F3">
        <w:rPr>
          <w:rFonts w:ascii="Arial" w:hAnsi="Arial" w:cs="Arial"/>
          <w:i/>
          <w:iCs/>
          <w:sz w:val="22"/>
          <w:shd w:val="clear" w:color="auto" w:fill="FFFFFF"/>
        </w:rPr>
        <w:t>Este último, importante para el caso en concreto, se presenta cuando, entre la interposición de la acción de tutela y la decisión del juez constitucional, desaparece la presunta afectación o amenaza al derecho fundamental cuya protección se invoca y, en esa medida, se encuentran satisfechas las pretensiones como producto de la conducta de la parte accionada</w:t>
      </w:r>
      <w:r w:rsidRPr="0008282B">
        <w:rPr>
          <w:rFonts w:ascii="Arial" w:hAnsi="Arial" w:cs="Arial"/>
          <w:i/>
          <w:iCs/>
        </w:rPr>
        <w:t>”.</w:t>
      </w:r>
    </w:p>
    <w:p w14:paraId="34CE0A41" w14:textId="77777777" w:rsidR="00D70337" w:rsidRPr="0008282B" w:rsidRDefault="00D70337" w:rsidP="0008282B">
      <w:pPr>
        <w:pStyle w:val="Textoindependiente"/>
        <w:spacing w:line="276" w:lineRule="auto"/>
        <w:ind w:right="51"/>
        <w:rPr>
          <w:b/>
          <w:sz w:val="24"/>
          <w:szCs w:val="24"/>
        </w:rPr>
      </w:pPr>
    </w:p>
    <w:p w14:paraId="00D57348" w14:textId="77777777" w:rsidR="00171145" w:rsidRPr="0008282B" w:rsidRDefault="002C772E" w:rsidP="0008282B">
      <w:pPr>
        <w:pStyle w:val="Textoindependiente"/>
        <w:spacing w:line="276" w:lineRule="auto"/>
        <w:ind w:right="51"/>
        <w:rPr>
          <w:b/>
          <w:sz w:val="24"/>
          <w:szCs w:val="24"/>
        </w:rPr>
      </w:pPr>
      <w:r w:rsidRPr="0008282B">
        <w:rPr>
          <w:b/>
          <w:sz w:val="24"/>
          <w:szCs w:val="24"/>
        </w:rPr>
        <w:t>3</w:t>
      </w:r>
      <w:r w:rsidR="00D70337" w:rsidRPr="0008282B">
        <w:rPr>
          <w:b/>
          <w:sz w:val="24"/>
          <w:szCs w:val="24"/>
        </w:rPr>
        <w:t>.</w:t>
      </w:r>
      <w:r w:rsidR="007A763C" w:rsidRPr="0008282B">
        <w:rPr>
          <w:b/>
          <w:sz w:val="24"/>
          <w:szCs w:val="24"/>
        </w:rPr>
        <w:t xml:space="preserve">  </w:t>
      </w:r>
      <w:r w:rsidR="00171145" w:rsidRPr="0008282B">
        <w:rPr>
          <w:b/>
          <w:sz w:val="24"/>
          <w:szCs w:val="24"/>
        </w:rPr>
        <w:t>CASO CONCRETO</w:t>
      </w:r>
    </w:p>
    <w:p w14:paraId="62EBF3C5" w14:textId="77777777" w:rsidR="007A763C" w:rsidRPr="0008282B" w:rsidRDefault="007A763C" w:rsidP="0008282B">
      <w:pPr>
        <w:pStyle w:val="Textoindependiente"/>
        <w:spacing w:line="276" w:lineRule="auto"/>
        <w:ind w:right="51"/>
        <w:rPr>
          <w:sz w:val="24"/>
          <w:szCs w:val="24"/>
        </w:rPr>
      </w:pPr>
    </w:p>
    <w:p w14:paraId="43AE7CED" w14:textId="77777777" w:rsidR="00F65543" w:rsidRPr="0008282B" w:rsidRDefault="00171145" w:rsidP="0008282B">
      <w:pPr>
        <w:pStyle w:val="Textoindependiente"/>
        <w:spacing w:line="276" w:lineRule="auto"/>
        <w:ind w:right="51"/>
        <w:rPr>
          <w:sz w:val="24"/>
          <w:szCs w:val="24"/>
        </w:rPr>
      </w:pPr>
      <w:r w:rsidRPr="0008282B">
        <w:rPr>
          <w:sz w:val="24"/>
          <w:szCs w:val="24"/>
        </w:rPr>
        <w:t>En el presenta asunto l</w:t>
      </w:r>
      <w:r w:rsidR="00D70337" w:rsidRPr="0008282B">
        <w:rPr>
          <w:sz w:val="24"/>
          <w:szCs w:val="24"/>
        </w:rPr>
        <w:t>os señores Fernando de Jesús Isaza Granada, Dorys Leonor Hernández Rodríguez y María Fernanda Isaza Hernández</w:t>
      </w:r>
      <w:r w:rsidRPr="0008282B">
        <w:rPr>
          <w:sz w:val="24"/>
          <w:szCs w:val="24"/>
        </w:rPr>
        <w:t xml:space="preserve"> se duele</w:t>
      </w:r>
      <w:r w:rsidR="00D70337" w:rsidRPr="0008282B">
        <w:rPr>
          <w:sz w:val="24"/>
          <w:szCs w:val="24"/>
        </w:rPr>
        <w:t>n</w:t>
      </w:r>
      <w:r w:rsidRPr="0008282B">
        <w:rPr>
          <w:sz w:val="24"/>
          <w:szCs w:val="24"/>
        </w:rPr>
        <w:t xml:space="preserve"> de la decisión de la Comisión Nacional Electoral de dejar sin efecto la inscripción de su</w:t>
      </w:r>
      <w:r w:rsidR="00F65543" w:rsidRPr="0008282B">
        <w:rPr>
          <w:sz w:val="24"/>
          <w:szCs w:val="24"/>
        </w:rPr>
        <w:t>s</w:t>
      </w:r>
      <w:r w:rsidRPr="0008282B">
        <w:rPr>
          <w:sz w:val="24"/>
          <w:szCs w:val="24"/>
        </w:rPr>
        <w:t xml:space="preserve"> cédula</w:t>
      </w:r>
      <w:r w:rsidR="00F65543" w:rsidRPr="0008282B">
        <w:rPr>
          <w:sz w:val="24"/>
          <w:szCs w:val="24"/>
        </w:rPr>
        <w:t>s</w:t>
      </w:r>
      <w:r w:rsidRPr="0008282B">
        <w:rPr>
          <w:sz w:val="24"/>
          <w:szCs w:val="24"/>
        </w:rPr>
        <w:t xml:space="preserve"> de </w:t>
      </w:r>
      <w:r w:rsidRPr="0008282B">
        <w:rPr>
          <w:sz w:val="24"/>
          <w:szCs w:val="24"/>
        </w:rPr>
        <w:lastRenderedPageBreak/>
        <w:t xml:space="preserve">ciudadanía en el censo electoral de </w:t>
      </w:r>
      <w:r w:rsidR="00F65543" w:rsidRPr="0008282B">
        <w:rPr>
          <w:sz w:val="24"/>
          <w:szCs w:val="24"/>
        </w:rPr>
        <w:t>Santuario (Rda)</w:t>
      </w:r>
      <w:r w:rsidRPr="0008282B">
        <w:rPr>
          <w:sz w:val="24"/>
          <w:szCs w:val="24"/>
        </w:rPr>
        <w:t xml:space="preserve">, a pesar de que hace más de </w:t>
      </w:r>
      <w:r w:rsidR="00F65543" w:rsidRPr="0008282B">
        <w:rPr>
          <w:sz w:val="24"/>
          <w:szCs w:val="24"/>
        </w:rPr>
        <w:t>dos años</w:t>
      </w:r>
      <w:r w:rsidRPr="0008282B">
        <w:rPr>
          <w:sz w:val="24"/>
          <w:szCs w:val="24"/>
        </w:rPr>
        <w:t xml:space="preserve"> reside</w:t>
      </w:r>
      <w:r w:rsidR="00F65543" w:rsidRPr="0008282B">
        <w:rPr>
          <w:sz w:val="24"/>
          <w:szCs w:val="24"/>
        </w:rPr>
        <w:t>n en ese municipio.</w:t>
      </w:r>
    </w:p>
    <w:p w14:paraId="6D98A12B" w14:textId="77777777" w:rsidR="007A763C" w:rsidRPr="0008282B" w:rsidRDefault="007A763C" w:rsidP="0008282B">
      <w:pPr>
        <w:pStyle w:val="Textoindependiente"/>
        <w:spacing w:line="276" w:lineRule="auto"/>
        <w:ind w:right="51"/>
        <w:rPr>
          <w:sz w:val="24"/>
          <w:szCs w:val="24"/>
        </w:rPr>
      </w:pPr>
    </w:p>
    <w:p w14:paraId="11C1F24B" w14:textId="08DD0B8D" w:rsidR="00F65543" w:rsidRPr="0008282B" w:rsidRDefault="277A4B7F" w:rsidP="0008282B">
      <w:pPr>
        <w:pStyle w:val="Textoindependiente"/>
        <w:spacing w:line="276" w:lineRule="auto"/>
        <w:ind w:right="51"/>
        <w:rPr>
          <w:sz w:val="24"/>
          <w:szCs w:val="24"/>
        </w:rPr>
      </w:pPr>
      <w:r w:rsidRPr="0008282B">
        <w:rPr>
          <w:sz w:val="24"/>
          <w:szCs w:val="24"/>
        </w:rPr>
        <w:t>El f</w:t>
      </w:r>
      <w:r w:rsidR="00864923" w:rsidRPr="0008282B">
        <w:rPr>
          <w:sz w:val="24"/>
          <w:szCs w:val="24"/>
        </w:rPr>
        <w:t>undamento de su reclamo consiste en que el Consejo Nacional Electoral, en su caso, vulneró el debido proceso</w:t>
      </w:r>
      <w:r w:rsidR="000B24FD" w:rsidRPr="0008282B">
        <w:rPr>
          <w:sz w:val="24"/>
          <w:szCs w:val="24"/>
        </w:rPr>
        <w:t xml:space="preserve">, </w:t>
      </w:r>
      <w:r w:rsidR="00864923" w:rsidRPr="0008282B">
        <w:rPr>
          <w:sz w:val="24"/>
          <w:szCs w:val="24"/>
        </w:rPr>
        <w:t xml:space="preserve"> </w:t>
      </w:r>
      <w:r w:rsidR="00F65543" w:rsidRPr="0008282B">
        <w:rPr>
          <w:sz w:val="24"/>
          <w:szCs w:val="24"/>
        </w:rPr>
        <w:t xml:space="preserve">en tanto no los vinculó al trámite administrativo y </w:t>
      </w:r>
      <w:r w:rsidR="005D0845" w:rsidRPr="0008282B">
        <w:rPr>
          <w:sz w:val="24"/>
          <w:szCs w:val="24"/>
        </w:rPr>
        <w:t>desconoció</w:t>
      </w:r>
      <w:r w:rsidR="00F65543" w:rsidRPr="0008282B">
        <w:rPr>
          <w:sz w:val="24"/>
          <w:szCs w:val="24"/>
        </w:rPr>
        <w:t xml:space="preserve"> las pruebas </w:t>
      </w:r>
      <w:r w:rsidR="000B24FD" w:rsidRPr="0008282B">
        <w:rPr>
          <w:sz w:val="24"/>
          <w:szCs w:val="24"/>
        </w:rPr>
        <w:t xml:space="preserve">que aportaron </w:t>
      </w:r>
      <w:r w:rsidR="00F65543" w:rsidRPr="0008282B">
        <w:rPr>
          <w:sz w:val="24"/>
          <w:szCs w:val="24"/>
        </w:rPr>
        <w:t xml:space="preserve"> través de un derecho de petición, las cuales dan cuenta que tomaron en arriendo una casa en el citado municipio desde el 5 de junio de 2021 y que la señora Isaza Hernández viene ejerciendo como trabajadora social de la Comisaría de Familia de ese ente territorial desde el 17 de septiembre de 2020.</w:t>
      </w:r>
    </w:p>
    <w:p w14:paraId="2946DB82" w14:textId="77777777" w:rsidR="005D0845" w:rsidRPr="0008282B" w:rsidRDefault="005D0845" w:rsidP="0008282B">
      <w:pPr>
        <w:pStyle w:val="Textoindependiente"/>
        <w:spacing w:line="276" w:lineRule="auto"/>
        <w:ind w:right="51"/>
        <w:rPr>
          <w:sz w:val="24"/>
          <w:szCs w:val="24"/>
        </w:rPr>
      </w:pPr>
    </w:p>
    <w:p w14:paraId="240BDEC6" w14:textId="58BBA7E7" w:rsidR="00E436A3" w:rsidRPr="0008282B" w:rsidRDefault="005D0845" w:rsidP="0008282B">
      <w:pPr>
        <w:pStyle w:val="Textoindependiente"/>
        <w:spacing w:line="276" w:lineRule="auto"/>
        <w:ind w:right="51"/>
        <w:rPr>
          <w:sz w:val="24"/>
          <w:szCs w:val="24"/>
        </w:rPr>
      </w:pPr>
      <w:r w:rsidRPr="0008282B">
        <w:rPr>
          <w:sz w:val="24"/>
          <w:szCs w:val="24"/>
        </w:rPr>
        <w:t>De acuerdo con el procedimiento establecido por el Consejo Nacional Electora</w:t>
      </w:r>
      <w:r w:rsidR="00E1238B" w:rsidRPr="0008282B">
        <w:rPr>
          <w:sz w:val="24"/>
          <w:szCs w:val="24"/>
        </w:rPr>
        <w:t>l</w:t>
      </w:r>
      <w:r w:rsidRPr="0008282B">
        <w:rPr>
          <w:sz w:val="24"/>
          <w:szCs w:val="24"/>
        </w:rPr>
        <w:t xml:space="preserve"> una vez se </w:t>
      </w:r>
      <w:r w:rsidR="00C54AA9" w:rsidRPr="0008282B">
        <w:rPr>
          <w:sz w:val="24"/>
          <w:szCs w:val="24"/>
        </w:rPr>
        <w:t>abre</w:t>
      </w:r>
      <w:r w:rsidRPr="0008282B">
        <w:rPr>
          <w:sz w:val="24"/>
          <w:szCs w:val="24"/>
        </w:rPr>
        <w:t xml:space="preserve"> la investigación por trashumancia electoral, la entidad tiene la obligación de verificar las bases de datos públicas, dentro de las que se cuentan </w:t>
      </w:r>
      <w:r w:rsidR="00E1238B" w:rsidRPr="0008282B">
        <w:rPr>
          <w:sz w:val="24"/>
          <w:szCs w:val="24"/>
        </w:rPr>
        <w:t xml:space="preserve">la del </w:t>
      </w:r>
      <w:r w:rsidR="0055783E">
        <w:rPr>
          <w:sz w:val="24"/>
          <w:szCs w:val="24"/>
        </w:rPr>
        <w:t>SISBEN, ADRES</w:t>
      </w:r>
      <w:r w:rsidR="00927977" w:rsidRPr="0008282B">
        <w:rPr>
          <w:sz w:val="24"/>
          <w:szCs w:val="24"/>
        </w:rPr>
        <w:t xml:space="preserve"> e IGAC</w:t>
      </w:r>
      <w:r w:rsidR="00E1238B" w:rsidRPr="0008282B">
        <w:rPr>
          <w:sz w:val="24"/>
          <w:szCs w:val="24"/>
        </w:rPr>
        <w:t xml:space="preserve"> que no ofrecieron resultado alguno que permitiera ubicar la residencia de l</w:t>
      </w:r>
      <w:r w:rsidR="00F65543" w:rsidRPr="0008282B">
        <w:rPr>
          <w:sz w:val="24"/>
          <w:szCs w:val="24"/>
        </w:rPr>
        <w:t>os accionantes</w:t>
      </w:r>
      <w:r w:rsidR="00E1238B" w:rsidRPr="0008282B">
        <w:rPr>
          <w:sz w:val="24"/>
          <w:szCs w:val="24"/>
        </w:rPr>
        <w:t xml:space="preserve"> en </w:t>
      </w:r>
      <w:r w:rsidR="00F65543" w:rsidRPr="0008282B">
        <w:rPr>
          <w:sz w:val="24"/>
          <w:szCs w:val="24"/>
        </w:rPr>
        <w:t>Santuario (Rda)</w:t>
      </w:r>
      <w:r w:rsidR="00E436A3" w:rsidRPr="0008282B">
        <w:rPr>
          <w:sz w:val="24"/>
          <w:szCs w:val="24"/>
        </w:rPr>
        <w:t xml:space="preserve">, razón por la cual dejó sin efecto la última inscripción de su cédula de ciudadanía, mediante Resolución No </w:t>
      </w:r>
      <w:r w:rsidR="00F65543" w:rsidRPr="0008282B">
        <w:rPr>
          <w:sz w:val="24"/>
          <w:szCs w:val="24"/>
        </w:rPr>
        <w:t>4186 de 7 de junio de 2023</w:t>
      </w:r>
      <w:r w:rsidR="00E436A3" w:rsidRPr="0008282B">
        <w:rPr>
          <w:sz w:val="24"/>
          <w:szCs w:val="24"/>
        </w:rPr>
        <w:t>.</w:t>
      </w:r>
    </w:p>
    <w:p w14:paraId="5997CC1D" w14:textId="77777777" w:rsidR="00E436A3" w:rsidRPr="0008282B" w:rsidRDefault="00E436A3" w:rsidP="0008282B">
      <w:pPr>
        <w:pStyle w:val="Textoindependiente"/>
        <w:spacing w:line="276" w:lineRule="auto"/>
        <w:ind w:right="51"/>
        <w:rPr>
          <w:sz w:val="24"/>
          <w:szCs w:val="24"/>
        </w:rPr>
      </w:pPr>
    </w:p>
    <w:p w14:paraId="4F2F361E" w14:textId="77777777" w:rsidR="00D40541" w:rsidRPr="0008282B" w:rsidRDefault="00E436A3" w:rsidP="0008282B">
      <w:pPr>
        <w:pStyle w:val="Textoindependiente"/>
        <w:spacing w:line="276" w:lineRule="auto"/>
        <w:ind w:right="51"/>
        <w:rPr>
          <w:sz w:val="24"/>
          <w:szCs w:val="24"/>
        </w:rPr>
      </w:pPr>
      <w:r w:rsidRPr="0008282B">
        <w:rPr>
          <w:sz w:val="24"/>
          <w:szCs w:val="24"/>
        </w:rPr>
        <w:t xml:space="preserve">No obstante, según el procedimiento establecido en la Resolución No 2857 de 2018, contra esta decisión procede el recurso de reposición, </w:t>
      </w:r>
      <w:r w:rsidR="00C54AA9" w:rsidRPr="0008282B">
        <w:rPr>
          <w:sz w:val="24"/>
          <w:szCs w:val="24"/>
        </w:rPr>
        <w:t xml:space="preserve">en uso del </w:t>
      </w:r>
      <w:r w:rsidRPr="0008282B">
        <w:rPr>
          <w:sz w:val="24"/>
          <w:szCs w:val="24"/>
        </w:rPr>
        <w:t xml:space="preserve">cual debe presentarse las pruebas que </w:t>
      </w:r>
      <w:r w:rsidR="00C54AA9" w:rsidRPr="0008282B">
        <w:rPr>
          <w:sz w:val="24"/>
          <w:szCs w:val="24"/>
        </w:rPr>
        <w:t>acrediten</w:t>
      </w:r>
      <w:r w:rsidRPr="0008282B">
        <w:rPr>
          <w:sz w:val="24"/>
          <w:szCs w:val="24"/>
        </w:rPr>
        <w:t xml:space="preserve"> residencia en el lugar de inscripción del documento de identidad.  De este recurso</w:t>
      </w:r>
      <w:r w:rsidR="00F65543" w:rsidRPr="0008282B">
        <w:rPr>
          <w:sz w:val="24"/>
          <w:szCs w:val="24"/>
        </w:rPr>
        <w:t>, según informan los accionantes</w:t>
      </w:r>
      <w:r w:rsidR="00A7090F" w:rsidRPr="0008282B">
        <w:rPr>
          <w:sz w:val="24"/>
          <w:szCs w:val="24"/>
        </w:rPr>
        <w:t>,</w:t>
      </w:r>
      <w:r w:rsidR="00F65543" w:rsidRPr="0008282B">
        <w:rPr>
          <w:sz w:val="24"/>
          <w:szCs w:val="24"/>
        </w:rPr>
        <w:t xml:space="preserve"> no hicieron uso por desconocimiento</w:t>
      </w:r>
      <w:r w:rsidR="00A7090F" w:rsidRPr="0008282B">
        <w:rPr>
          <w:sz w:val="24"/>
          <w:szCs w:val="24"/>
        </w:rPr>
        <w:t xml:space="preserve"> del trámite</w:t>
      </w:r>
      <w:r w:rsidR="002C772E" w:rsidRPr="0008282B">
        <w:rPr>
          <w:sz w:val="24"/>
          <w:szCs w:val="24"/>
        </w:rPr>
        <w:t>, pero alegan haber remitido</w:t>
      </w:r>
      <w:r w:rsidR="00D40541" w:rsidRPr="0008282B">
        <w:rPr>
          <w:sz w:val="24"/>
          <w:szCs w:val="24"/>
        </w:rPr>
        <w:t xml:space="preserve"> derecho de petición para que le fuera restablecida la inscripción de sus cédulas de ciudadanía en el municipio en el que actualmente residen, aportando todas las pruebas que consideraron necesarias</w:t>
      </w:r>
      <w:r w:rsidR="00750EF7" w:rsidRPr="0008282B">
        <w:rPr>
          <w:sz w:val="24"/>
          <w:szCs w:val="24"/>
        </w:rPr>
        <w:t>.</w:t>
      </w:r>
    </w:p>
    <w:p w14:paraId="110FFD37" w14:textId="77777777" w:rsidR="00D40541" w:rsidRPr="0008282B" w:rsidRDefault="00D40541" w:rsidP="0008282B">
      <w:pPr>
        <w:pStyle w:val="Textoindependiente"/>
        <w:spacing w:line="276" w:lineRule="auto"/>
        <w:ind w:right="51"/>
        <w:rPr>
          <w:sz w:val="24"/>
          <w:szCs w:val="24"/>
        </w:rPr>
      </w:pPr>
    </w:p>
    <w:p w14:paraId="1B4868B1" w14:textId="5FBA42DA" w:rsidR="002C772E" w:rsidRPr="0008282B" w:rsidRDefault="002C772E" w:rsidP="0008282B">
      <w:pPr>
        <w:pStyle w:val="Textoindependiente"/>
        <w:spacing w:line="276" w:lineRule="auto"/>
        <w:ind w:right="51"/>
        <w:rPr>
          <w:sz w:val="24"/>
          <w:szCs w:val="24"/>
        </w:rPr>
      </w:pPr>
      <w:r w:rsidRPr="0008282B">
        <w:rPr>
          <w:sz w:val="24"/>
          <w:szCs w:val="24"/>
        </w:rPr>
        <w:t>Al respecto, la Comisión Nacional Electoral al dar respuesta a la acción, informó que mediante Acto Administrativo No 8251 de 8 de septiembre de 2023 decid</w:t>
      </w:r>
      <w:r w:rsidR="007B46F5" w:rsidRPr="0008282B">
        <w:rPr>
          <w:sz w:val="24"/>
          <w:szCs w:val="24"/>
        </w:rPr>
        <w:t>ió</w:t>
      </w:r>
      <w:r w:rsidRPr="0008282B">
        <w:rPr>
          <w:sz w:val="24"/>
          <w:szCs w:val="24"/>
        </w:rPr>
        <w:t xml:space="preserve"> reponer la Resolución No 4186 de 7 de junio de 2023</w:t>
      </w:r>
      <w:r w:rsidR="00750EF7" w:rsidRPr="0008282B">
        <w:rPr>
          <w:sz w:val="24"/>
          <w:szCs w:val="24"/>
        </w:rPr>
        <w:t>,</w:t>
      </w:r>
      <w:r w:rsidRPr="0008282B">
        <w:rPr>
          <w:sz w:val="24"/>
          <w:szCs w:val="24"/>
        </w:rPr>
        <w:t xml:space="preserve"> quedando así habilitadas las cédulas de los señores </w:t>
      </w:r>
      <w:r w:rsidR="009019A3" w:rsidRPr="0008282B">
        <w:rPr>
          <w:sz w:val="24"/>
          <w:szCs w:val="24"/>
        </w:rPr>
        <w:t xml:space="preserve">Fernando de Jesús Isaza Granada, Dorys Leonor Hernández Rodríguez y María Fernanda Isaza Hernández para votar donde fueron inscritas la última vez, actualización que se puede evidenciar al consultar sus números de cédula en la página de la Registraduría Nacional del Estado Civil </w:t>
      </w:r>
      <w:r w:rsidR="00FD2268" w:rsidRPr="0008282B">
        <w:rPr>
          <w:sz w:val="24"/>
          <w:szCs w:val="24"/>
        </w:rPr>
        <w:t xml:space="preserve">enlace </w:t>
      </w:r>
      <w:r w:rsidR="009019A3" w:rsidRPr="0008282B">
        <w:rPr>
          <w:sz w:val="24"/>
          <w:szCs w:val="24"/>
        </w:rPr>
        <w:t xml:space="preserve"> </w:t>
      </w:r>
      <w:hyperlink r:id="rId11">
        <w:r w:rsidR="00FD2268" w:rsidRPr="0008282B">
          <w:rPr>
            <w:rStyle w:val="Hipervnculo"/>
            <w:rFonts w:ascii="Arial" w:hAnsi="Arial" w:cs="Arial"/>
            <w:sz w:val="24"/>
            <w:szCs w:val="24"/>
          </w:rPr>
          <w:t>https://wsp.registraduria.gov.co/censo/consultar</w:t>
        </w:r>
      </w:hyperlink>
      <w:r w:rsidR="00FD2268" w:rsidRPr="0008282B">
        <w:rPr>
          <w:sz w:val="24"/>
          <w:szCs w:val="24"/>
        </w:rPr>
        <w:t xml:space="preserve"> en donde se </w:t>
      </w:r>
      <w:r w:rsidR="00750EF7" w:rsidRPr="0008282B">
        <w:rPr>
          <w:sz w:val="24"/>
          <w:szCs w:val="24"/>
        </w:rPr>
        <w:t>observa</w:t>
      </w:r>
      <w:r w:rsidR="00FD2268" w:rsidRPr="0008282B">
        <w:rPr>
          <w:sz w:val="24"/>
          <w:szCs w:val="24"/>
        </w:rPr>
        <w:t xml:space="preserve"> que el lugar de votación de los demandantes es</w:t>
      </w:r>
      <w:r w:rsidR="007B46F5" w:rsidRPr="0008282B">
        <w:rPr>
          <w:sz w:val="24"/>
          <w:szCs w:val="24"/>
        </w:rPr>
        <w:t>:</w:t>
      </w:r>
      <w:r w:rsidR="00FD2268" w:rsidRPr="0008282B">
        <w:rPr>
          <w:sz w:val="24"/>
          <w:szCs w:val="24"/>
        </w:rPr>
        <w:t xml:space="preserve"> </w:t>
      </w:r>
    </w:p>
    <w:p w14:paraId="6B699379" w14:textId="77777777" w:rsidR="00FD2268" w:rsidRPr="0008282B" w:rsidRDefault="00FD2268" w:rsidP="0008282B">
      <w:pPr>
        <w:pStyle w:val="Textoindependiente"/>
        <w:spacing w:line="276" w:lineRule="auto"/>
        <w:ind w:right="51"/>
        <w:rPr>
          <w:sz w:val="24"/>
          <w:szCs w:val="24"/>
        </w:rPr>
      </w:pPr>
    </w:p>
    <w:p w14:paraId="2487FCF8" w14:textId="77777777" w:rsidR="00FD2268" w:rsidRPr="0008282B" w:rsidRDefault="00FD2268" w:rsidP="0008282B">
      <w:pPr>
        <w:pStyle w:val="Ttulo3"/>
        <w:shd w:val="clear" w:color="auto" w:fill="FFFFFF"/>
        <w:spacing w:line="276" w:lineRule="auto"/>
        <w:jc w:val="center"/>
        <w:rPr>
          <w:color w:val="333333"/>
          <w:sz w:val="24"/>
          <w:szCs w:val="24"/>
        </w:rPr>
      </w:pPr>
      <w:r w:rsidRPr="0008282B">
        <w:rPr>
          <w:color w:val="333333"/>
          <w:sz w:val="24"/>
          <w:szCs w:val="24"/>
        </w:rPr>
        <w:t>INFORMACIÓN DEL LUGAR DE VOTACIÓN</w:t>
      </w:r>
    </w:p>
    <w:p w14:paraId="3FE9F23F" w14:textId="77777777" w:rsidR="007B46F5" w:rsidRPr="0008282B" w:rsidRDefault="007B46F5" w:rsidP="0008282B">
      <w:pPr>
        <w:spacing w:line="276" w:lineRule="auto"/>
        <w:rPr>
          <w:rFonts w:ascii="Arial" w:hAnsi="Arial" w:cs="Arial"/>
          <w:lang w:val="es-ES_tradnl"/>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5"/>
        <w:gridCol w:w="2032"/>
        <w:gridCol w:w="1505"/>
        <w:gridCol w:w="1455"/>
        <w:gridCol w:w="1519"/>
        <w:gridCol w:w="862"/>
      </w:tblGrid>
      <w:tr w:rsidR="00FD2268" w:rsidRPr="0008282B" w14:paraId="6702699E" w14:textId="77777777" w:rsidTr="41AF2D74">
        <w:trPr>
          <w:tblHeader/>
          <w:jc w:val="center"/>
        </w:trPr>
        <w:tc>
          <w:tcPr>
            <w:tcW w:w="1455" w:type="dxa"/>
            <w:shd w:val="clear" w:color="auto" w:fill="auto"/>
            <w:tcMar>
              <w:top w:w="120" w:type="dxa"/>
              <w:left w:w="120" w:type="dxa"/>
              <w:bottom w:w="120" w:type="dxa"/>
              <w:right w:w="120" w:type="dxa"/>
            </w:tcMar>
            <w:vAlign w:val="bottom"/>
            <w:hideMark/>
          </w:tcPr>
          <w:p w14:paraId="460CFA1E" w14:textId="77777777" w:rsidR="00FD2268" w:rsidRPr="00ED57F3" w:rsidRDefault="00FD2268" w:rsidP="00ED57F3">
            <w:pPr>
              <w:spacing w:after="300"/>
              <w:jc w:val="center"/>
              <w:rPr>
                <w:rFonts w:ascii="Arial" w:hAnsi="Arial" w:cs="Arial"/>
                <w:b/>
                <w:bCs/>
                <w:sz w:val="20"/>
              </w:rPr>
            </w:pPr>
            <w:r w:rsidRPr="00ED57F3">
              <w:rPr>
                <w:rFonts w:ascii="Arial" w:hAnsi="Arial" w:cs="Arial"/>
                <w:b/>
                <w:bCs/>
                <w:sz w:val="20"/>
              </w:rPr>
              <w:t>NUIP</w:t>
            </w:r>
          </w:p>
        </w:tc>
        <w:tc>
          <w:tcPr>
            <w:tcW w:w="2032" w:type="dxa"/>
            <w:shd w:val="clear" w:color="auto" w:fill="auto"/>
            <w:tcMar>
              <w:top w:w="120" w:type="dxa"/>
              <w:left w:w="120" w:type="dxa"/>
              <w:bottom w:w="120" w:type="dxa"/>
              <w:right w:w="120" w:type="dxa"/>
            </w:tcMar>
            <w:vAlign w:val="bottom"/>
            <w:hideMark/>
          </w:tcPr>
          <w:p w14:paraId="439252C0" w14:textId="77777777" w:rsidR="00FD2268" w:rsidRPr="00ED57F3" w:rsidRDefault="00FD2268" w:rsidP="00ED57F3">
            <w:pPr>
              <w:spacing w:after="300"/>
              <w:jc w:val="center"/>
              <w:rPr>
                <w:rFonts w:ascii="Arial" w:hAnsi="Arial" w:cs="Arial"/>
                <w:b/>
                <w:bCs/>
                <w:sz w:val="20"/>
              </w:rPr>
            </w:pPr>
            <w:r w:rsidRPr="00ED57F3">
              <w:rPr>
                <w:rFonts w:ascii="Arial" w:hAnsi="Arial" w:cs="Arial"/>
                <w:b/>
                <w:bCs/>
                <w:sz w:val="20"/>
              </w:rPr>
              <w:t>DEPARTAMENTO</w:t>
            </w:r>
          </w:p>
        </w:tc>
        <w:tc>
          <w:tcPr>
            <w:tcW w:w="1505" w:type="dxa"/>
            <w:shd w:val="clear" w:color="auto" w:fill="auto"/>
            <w:tcMar>
              <w:top w:w="120" w:type="dxa"/>
              <w:left w:w="120" w:type="dxa"/>
              <w:bottom w:w="120" w:type="dxa"/>
              <w:right w:w="120" w:type="dxa"/>
            </w:tcMar>
            <w:vAlign w:val="bottom"/>
            <w:hideMark/>
          </w:tcPr>
          <w:p w14:paraId="38CEF5BA" w14:textId="77777777" w:rsidR="00FD2268" w:rsidRPr="00ED57F3" w:rsidRDefault="00FD2268" w:rsidP="00ED57F3">
            <w:pPr>
              <w:spacing w:after="300"/>
              <w:jc w:val="center"/>
              <w:rPr>
                <w:rFonts w:ascii="Arial" w:hAnsi="Arial" w:cs="Arial"/>
                <w:b/>
                <w:bCs/>
                <w:sz w:val="20"/>
              </w:rPr>
            </w:pPr>
            <w:r w:rsidRPr="00ED57F3">
              <w:rPr>
                <w:rFonts w:ascii="Arial" w:hAnsi="Arial" w:cs="Arial"/>
                <w:b/>
                <w:bCs/>
                <w:sz w:val="20"/>
              </w:rPr>
              <w:t>MUNICIPIO</w:t>
            </w:r>
          </w:p>
        </w:tc>
        <w:tc>
          <w:tcPr>
            <w:tcW w:w="1455" w:type="dxa"/>
            <w:shd w:val="clear" w:color="auto" w:fill="auto"/>
            <w:tcMar>
              <w:top w:w="120" w:type="dxa"/>
              <w:left w:w="120" w:type="dxa"/>
              <w:bottom w:w="120" w:type="dxa"/>
              <w:right w:w="120" w:type="dxa"/>
            </w:tcMar>
            <w:vAlign w:val="bottom"/>
            <w:hideMark/>
          </w:tcPr>
          <w:p w14:paraId="6850B109" w14:textId="77777777" w:rsidR="00FD2268" w:rsidRPr="00ED57F3" w:rsidRDefault="00FD2268" w:rsidP="00ED57F3">
            <w:pPr>
              <w:spacing w:after="300"/>
              <w:jc w:val="center"/>
              <w:rPr>
                <w:rFonts w:ascii="Arial" w:hAnsi="Arial" w:cs="Arial"/>
                <w:b/>
                <w:bCs/>
                <w:sz w:val="20"/>
              </w:rPr>
            </w:pPr>
            <w:r w:rsidRPr="00ED57F3">
              <w:rPr>
                <w:rFonts w:ascii="Arial" w:hAnsi="Arial" w:cs="Arial"/>
                <w:b/>
                <w:bCs/>
                <w:sz w:val="20"/>
              </w:rPr>
              <w:t>PUESTO</w:t>
            </w:r>
          </w:p>
        </w:tc>
        <w:tc>
          <w:tcPr>
            <w:tcW w:w="1519" w:type="dxa"/>
            <w:shd w:val="clear" w:color="auto" w:fill="auto"/>
            <w:tcMar>
              <w:top w:w="120" w:type="dxa"/>
              <w:left w:w="120" w:type="dxa"/>
              <w:bottom w:w="120" w:type="dxa"/>
              <w:right w:w="120" w:type="dxa"/>
            </w:tcMar>
            <w:vAlign w:val="bottom"/>
            <w:hideMark/>
          </w:tcPr>
          <w:p w14:paraId="0691FEE4" w14:textId="77777777" w:rsidR="00FD2268" w:rsidRPr="00ED57F3" w:rsidRDefault="00FD2268" w:rsidP="00ED57F3">
            <w:pPr>
              <w:spacing w:after="300"/>
              <w:jc w:val="center"/>
              <w:rPr>
                <w:rFonts w:ascii="Arial" w:hAnsi="Arial" w:cs="Arial"/>
                <w:b/>
                <w:bCs/>
                <w:sz w:val="20"/>
              </w:rPr>
            </w:pPr>
            <w:r w:rsidRPr="00ED57F3">
              <w:rPr>
                <w:rFonts w:ascii="Arial" w:hAnsi="Arial" w:cs="Arial"/>
                <w:b/>
                <w:bCs/>
                <w:sz w:val="20"/>
              </w:rPr>
              <w:t>DIRECCIÓN</w:t>
            </w:r>
          </w:p>
        </w:tc>
        <w:tc>
          <w:tcPr>
            <w:tcW w:w="862" w:type="dxa"/>
            <w:shd w:val="clear" w:color="auto" w:fill="auto"/>
            <w:tcMar>
              <w:top w:w="120" w:type="dxa"/>
              <w:left w:w="120" w:type="dxa"/>
              <w:bottom w:w="120" w:type="dxa"/>
              <w:right w:w="120" w:type="dxa"/>
            </w:tcMar>
            <w:vAlign w:val="bottom"/>
            <w:hideMark/>
          </w:tcPr>
          <w:p w14:paraId="617888AC" w14:textId="77777777" w:rsidR="00FD2268" w:rsidRPr="00ED57F3" w:rsidRDefault="00FD2268" w:rsidP="00ED57F3">
            <w:pPr>
              <w:spacing w:after="300"/>
              <w:jc w:val="center"/>
              <w:rPr>
                <w:rFonts w:ascii="Arial" w:hAnsi="Arial" w:cs="Arial"/>
                <w:b/>
                <w:bCs/>
                <w:sz w:val="20"/>
              </w:rPr>
            </w:pPr>
            <w:r w:rsidRPr="00ED57F3">
              <w:rPr>
                <w:rFonts w:ascii="Arial" w:hAnsi="Arial" w:cs="Arial"/>
                <w:b/>
                <w:bCs/>
                <w:sz w:val="20"/>
              </w:rPr>
              <w:t>MESA</w:t>
            </w:r>
          </w:p>
        </w:tc>
      </w:tr>
      <w:tr w:rsidR="00FD2268" w:rsidRPr="0008282B" w14:paraId="4E89BCA1" w14:textId="77777777" w:rsidTr="41AF2D74">
        <w:trPr>
          <w:jc w:val="center"/>
        </w:trPr>
        <w:tc>
          <w:tcPr>
            <w:tcW w:w="1455" w:type="dxa"/>
            <w:shd w:val="clear" w:color="auto" w:fill="auto"/>
            <w:tcMar>
              <w:top w:w="120" w:type="dxa"/>
              <w:left w:w="120" w:type="dxa"/>
              <w:bottom w:w="120" w:type="dxa"/>
              <w:right w:w="120" w:type="dxa"/>
            </w:tcMar>
            <w:hideMark/>
          </w:tcPr>
          <w:p w14:paraId="48FD9D36" w14:textId="77777777" w:rsidR="00FD2268" w:rsidRPr="00ED57F3" w:rsidRDefault="00FD2268" w:rsidP="00ED57F3">
            <w:pPr>
              <w:spacing w:after="300"/>
              <w:rPr>
                <w:rFonts w:ascii="Arial" w:hAnsi="Arial" w:cs="Arial"/>
                <w:sz w:val="20"/>
              </w:rPr>
            </w:pPr>
            <w:r w:rsidRPr="00ED57F3">
              <w:rPr>
                <w:rFonts w:ascii="Arial" w:hAnsi="Arial" w:cs="Arial"/>
                <w:sz w:val="20"/>
              </w:rPr>
              <w:t>1088341309</w:t>
            </w:r>
          </w:p>
        </w:tc>
        <w:tc>
          <w:tcPr>
            <w:tcW w:w="2032" w:type="dxa"/>
            <w:shd w:val="clear" w:color="auto" w:fill="auto"/>
            <w:tcMar>
              <w:top w:w="120" w:type="dxa"/>
              <w:left w:w="120" w:type="dxa"/>
              <w:bottom w:w="120" w:type="dxa"/>
              <w:right w:w="120" w:type="dxa"/>
            </w:tcMar>
            <w:hideMark/>
          </w:tcPr>
          <w:p w14:paraId="48BD74F3" w14:textId="77777777" w:rsidR="00FD2268" w:rsidRPr="00ED57F3" w:rsidRDefault="00FD2268" w:rsidP="00ED57F3">
            <w:pPr>
              <w:spacing w:after="300"/>
              <w:rPr>
                <w:rFonts w:ascii="Arial" w:hAnsi="Arial" w:cs="Arial"/>
                <w:sz w:val="20"/>
              </w:rPr>
            </w:pPr>
            <w:r w:rsidRPr="00ED57F3">
              <w:rPr>
                <w:rFonts w:ascii="Arial" w:hAnsi="Arial" w:cs="Arial"/>
                <w:sz w:val="20"/>
              </w:rPr>
              <w:t>RISARALDA</w:t>
            </w:r>
          </w:p>
        </w:tc>
        <w:tc>
          <w:tcPr>
            <w:tcW w:w="1505" w:type="dxa"/>
            <w:shd w:val="clear" w:color="auto" w:fill="auto"/>
            <w:tcMar>
              <w:top w:w="120" w:type="dxa"/>
              <w:left w:w="120" w:type="dxa"/>
              <w:bottom w:w="120" w:type="dxa"/>
              <w:right w:w="120" w:type="dxa"/>
            </w:tcMar>
            <w:hideMark/>
          </w:tcPr>
          <w:p w14:paraId="2F699B8B" w14:textId="77777777" w:rsidR="00FD2268" w:rsidRPr="00ED57F3" w:rsidRDefault="00FD2268" w:rsidP="00ED57F3">
            <w:pPr>
              <w:spacing w:after="300"/>
              <w:rPr>
                <w:rFonts w:ascii="Arial" w:hAnsi="Arial" w:cs="Arial"/>
                <w:sz w:val="20"/>
              </w:rPr>
            </w:pPr>
            <w:r w:rsidRPr="00ED57F3">
              <w:rPr>
                <w:rFonts w:ascii="Arial" w:hAnsi="Arial" w:cs="Arial"/>
                <w:sz w:val="20"/>
              </w:rPr>
              <w:t>SANTUARIO</w:t>
            </w:r>
          </w:p>
        </w:tc>
        <w:tc>
          <w:tcPr>
            <w:tcW w:w="1455" w:type="dxa"/>
            <w:shd w:val="clear" w:color="auto" w:fill="auto"/>
            <w:tcMar>
              <w:top w:w="120" w:type="dxa"/>
              <w:left w:w="120" w:type="dxa"/>
              <w:bottom w:w="120" w:type="dxa"/>
              <w:right w:w="120" w:type="dxa"/>
            </w:tcMar>
            <w:hideMark/>
          </w:tcPr>
          <w:p w14:paraId="504E5235" w14:textId="77777777" w:rsidR="00FD2268" w:rsidRPr="00ED57F3" w:rsidRDefault="00FD2268" w:rsidP="00ED57F3">
            <w:pPr>
              <w:spacing w:after="300"/>
              <w:rPr>
                <w:rFonts w:ascii="Arial" w:hAnsi="Arial" w:cs="Arial"/>
                <w:sz w:val="20"/>
              </w:rPr>
            </w:pPr>
            <w:r w:rsidRPr="00ED57F3">
              <w:rPr>
                <w:rFonts w:ascii="Arial" w:hAnsi="Arial" w:cs="Arial"/>
                <w:sz w:val="20"/>
              </w:rPr>
              <w:t>PUESTO CABECERA MUNICIPAL</w:t>
            </w:r>
          </w:p>
        </w:tc>
        <w:tc>
          <w:tcPr>
            <w:tcW w:w="1519" w:type="dxa"/>
            <w:shd w:val="clear" w:color="auto" w:fill="auto"/>
            <w:tcMar>
              <w:top w:w="120" w:type="dxa"/>
              <w:left w:w="120" w:type="dxa"/>
              <w:bottom w:w="120" w:type="dxa"/>
              <w:right w:w="120" w:type="dxa"/>
            </w:tcMar>
            <w:hideMark/>
          </w:tcPr>
          <w:p w14:paraId="5100DD38" w14:textId="77777777" w:rsidR="00FD2268" w:rsidRPr="00ED57F3" w:rsidRDefault="00FD2268" w:rsidP="00ED57F3">
            <w:pPr>
              <w:spacing w:after="300"/>
              <w:rPr>
                <w:rFonts w:ascii="Arial" w:hAnsi="Arial" w:cs="Arial"/>
                <w:sz w:val="20"/>
              </w:rPr>
            </w:pPr>
            <w:r w:rsidRPr="00ED57F3">
              <w:rPr>
                <w:rFonts w:ascii="Arial" w:hAnsi="Arial" w:cs="Arial"/>
                <w:sz w:val="20"/>
              </w:rPr>
              <w:t>CLL 5 # 6 - 26</w:t>
            </w:r>
          </w:p>
        </w:tc>
        <w:tc>
          <w:tcPr>
            <w:tcW w:w="862" w:type="dxa"/>
            <w:shd w:val="clear" w:color="auto" w:fill="auto"/>
            <w:tcMar>
              <w:top w:w="120" w:type="dxa"/>
              <w:left w:w="120" w:type="dxa"/>
              <w:bottom w:w="120" w:type="dxa"/>
              <w:right w:w="120" w:type="dxa"/>
            </w:tcMar>
            <w:hideMark/>
          </w:tcPr>
          <w:p w14:paraId="72E4F76D" w14:textId="77777777" w:rsidR="00FD2268" w:rsidRPr="00ED57F3" w:rsidRDefault="00FD2268" w:rsidP="00ED57F3">
            <w:pPr>
              <w:spacing w:after="300"/>
              <w:jc w:val="center"/>
              <w:rPr>
                <w:rFonts w:ascii="Arial" w:hAnsi="Arial" w:cs="Arial"/>
                <w:sz w:val="20"/>
              </w:rPr>
            </w:pPr>
            <w:r w:rsidRPr="00ED57F3">
              <w:rPr>
                <w:rFonts w:ascii="Arial" w:hAnsi="Arial" w:cs="Arial"/>
                <w:b/>
                <w:bCs/>
                <w:sz w:val="20"/>
              </w:rPr>
              <w:t>23</w:t>
            </w:r>
          </w:p>
        </w:tc>
      </w:tr>
      <w:tr w:rsidR="007B46F5" w:rsidRPr="0008282B" w14:paraId="00544F05" w14:textId="77777777" w:rsidTr="41AF2D74">
        <w:trPr>
          <w:jc w:val="center"/>
        </w:trPr>
        <w:tc>
          <w:tcPr>
            <w:tcW w:w="1455" w:type="dxa"/>
            <w:shd w:val="clear" w:color="auto" w:fill="auto"/>
            <w:tcMar>
              <w:top w:w="120" w:type="dxa"/>
              <w:left w:w="120" w:type="dxa"/>
              <w:bottom w:w="120" w:type="dxa"/>
              <w:right w:w="120" w:type="dxa"/>
            </w:tcMar>
          </w:tcPr>
          <w:p w14:paraId="7D724CAF" w14:textId="77777777" w:rsidR="007B46F5" w:rsidRPr="00ED57F3" w:rsidRDefault="007B46F5" w:rsidP="00ED57F3">
            <w:pPr>
              <w:spacing w:after="300"/>
              <w:rPr>
                <w:rFonts w:ascii="Arial" w:hAnsi="Arial" w:cs="Arial"/>
                <w:sz w:val="20"/>
              </w:rPr>
            </w:pPr>
            <w:r w:rsidRPr="00ED57F3">
              <w:rPr>
                <w:rFonts w:ascii="Arial" w:hAnsi="Arial" w:cs="Arial"/>
                <w:sz w:val="20"/>
              </w:rPr>
              <w:lastRenderedPageBreak/>
              <w:t>9955541</w:t>
            </w:r>
          </w:p>
        </w:tc>
        <w:tc>
          <w:tcPr>
            <w:tcW w:w="2032" w:type="dxa"/>
            <w:shd w:val="clear" w:color="auto" w:fill="auto"/>
            <w:tcMar>
              <w:top w:w="120" w:type="dxa"/>
              <w:left w:w="120" w:type="dxa"/>
              <w:bottom w:w="120" w:type="dxa"/>
              <w:right w:w="120" w:type="dxa"/>
            </w:tcMar>
          </w:tcPr>
          <w:p w14:paraId="7C4066F1" w14:textId="77777777" w:rsidR="007B46F5" w:rsidRPr="00ED57F3" w:rsidRDefault="007B46F5" w:rsidP="00ED57F3">
            <w:pPr>
              <w:spacing w:after="300"/>
              <w:rPr>
                <w:rFonts w:ascii="Arial" w:hAnsi="Arial" w:cs="Arial"/>
                <w:sz w:val="20"/>
              </w:rPr>
            </w:pPr>
            <w:r w:rsidRPr="00ED57F3">
              <w:rPr>
                <w:rFonts w:ascii="Arial" w:hAnsi="Arial" w:cs="Arial"/>
                <w:sz w:val="20"/>
              </w:rPr>
              <w:t>RISARALDA</w:t>
            </w:r>
          </w:p>
        </w:tc>
        <w:tc>
          <w:tcPr>
            <w:tcW w:w="1505" w:type="dxa"/>
            <w:shd w:val="clear" w:color="auto" w:fill="auto"/>
            <w:tcMar>
              <w:top w:w="120" w:type="dxa"/>
              <w:left w:w="120" w:type="dxa"/>
              <w:bottom w:w="120" w:type="dxa"/>
              <w:right w:w="120" w:type="dxa"/>
            </w:tcMar>
          </w:tcPr>
          <w:p w14:paraId="5805B862" w14:textId="77777777" w:rsidR="007B46F5" w:rsidRPr="00ED57F3" w:rsidRDefault="007B46F5" w:rsidP="00ED57F3">
            <w:pPr>
              <w:spacing w:after="300"/>
              <w:rPr>
                <w:rFonts w:ascii="Arial" w:hAnsi="Arial" w:cs="Arial"/>
                <w:sz w:val="20"/>
              </w:rPr>
            </w:pPr>
            <w:r w:rsidRPr="00ED57F3">
              <w:rPr>
                <w:rFonts w:ascii="Arial" w:hAnsi="Arial" w:cs="Arial"/>
                <w:sz w:val="20"/>
              </w:rPr>
              <w:t>SANTUARIO</w:t>
            </w:r>
          </w:p>
        </w:tc>
        <w:tc>
          <w:tcPr>
            <w:tcW w:w="1455" w:type="dxa"/>
            <w:shd w:val="clear" w:color="auto" w:fill="auto"/>
            <w:tcMar>
              <w:top w:w="120" w:type="dxa"/>
              <w:left w:w="120" w:type="dxa"/>
              <w:bottom w:w="120" w:type="dxa"/>
              <w:right w:w="120" w:type="dxa"/>
            </w:tcMar>
          </w:tcPr>
          <w:p w14:paraId="1882E040" w14:textId="77777777" w:rsidR="007B46F5" w:rsidRPr="00ED57F3" w:rsidRDefault="007B46F5" w:rsidP="00ED57F3">
            <w:pPr>
              <w:spacing w:after="300"/>
              <w:rPr>
                <w:rFonts w:ascii="Arial" w:hAnsi="Arial" w:cs="Arial"/>
                <w:sz w:val="20"/>
              </w:rPr>
            </w:pPr>
            <w:r w:rsidRPr="00ED57F3">
              <w:rPr>
                <w:rFonts w:ascii="Arial" w:hAnsi="Arial" w:cs="Arial"/>
                <w:sz w:val="20"/>
              </w:rPr>
              <w:t>PUESTO CABECERA MUNICIPAL</w:t>
            </w:r>
          </w:p>
        </w:tc>
        <w:tc>
          <w:tcPr>
            <w:tcW w:w="1519" w:type="dxa"/>
            <w:shd w:val="clear" w:color="auto" w:fill="auto"/>
            <w:tcMar>
              <w:top w:w="120" w:type="dxa"/>
              <w:left w:w="120" w:type="dxa"/>
              <w:bottom w:w="120" w:type="dxa"/>
              <w:right w:w="120" w:type="dxa"/>
            </w:tcMar>
          </w:tcPr>
          <w:p w14:paraId="03702482" w14:textId="77777777" w:rsidR="007B46F5" w:rsidRPr="00ED57F3" w:rsidRDefault="007B46F5" w:rsidP="00ED57F3">
            <w:pPr>
              <w:spacing w:after="300"/>
              <w:rPr>
                <w:rFonts w:ascii="Arial" w:hAnsi="Arial" w:cs="Arial"/>
                <w:sz w:val="20"/>
              </w:rPr>
            </w:pPr>
            <w:r w:rsidRPr="00ED57F3">
              <w:rPr>
                <w:rFonts w:ascii="Arial" w:hAnsi="Arial" w:cs="Arial"/>
                <w:sz w:val="20"/>
              </w:rPr>
              <w:t>CLL 5 # 6 - 26</w:t>
            </w:r>
          </w:p>
        </w:tc>
        <w:tc>
          <w:tcPr>
            <w:tcW w:w="862" w:type="dxa"/>
            <w:shd w:val="clear" w:color="auto" w:fill="auto"/>
            <w:tcMar>
              <w:top w:w="120" w:type="dxa"/>
              <w:left w:w="120" w:type="dxa"/>
              <w:bottom w:w="120" w:type="dxa"/>
              <w:right w:w="120" w:type="dxa"/>
            </w:tcMar>
          </w:tcPr>
          <w:p w14:paraId="78941E47" w14:textId="77777777" w:rsidR="007B46F5" w:rsidRPr="00ED57F3" w:rsidRDefault="007B46F5" w:rsidP="00ED57F3">
            <w:pPr>
              <w:spacing w:after="300"/>
              <w:jc w:val="center"/>
              <w:rPr>
                <w:rFonts w:ascii="Arial" w:hAnsi="Arial" w:cs="Arial"/>
                <w:b/>
                <w:bCs/>
                <w:sz w:val="20"/>
              </w:rPr>
            </w:pPr>
            <w:r w:rsidRPr="00ED57F3">
              <w:rPr>
                <w:rFonts w:ascii="Arial" w:hAnsi="Arial" w:cs="Arial"/>
                <w:b/>
                <w:bCs/>
                <w:sz w:val="20"/>
              </w:rPr>
              <w:t>5</w:t>
            </w:r>
          </w:p>
        </w:tc>
      </w:tr>
      <w:tr w:rsidR="007B46F5" w:rsidRPr="0008282B" w14:paraId="1FE30076" w14:textId="77777777" w:rsidTr="41AF2D74">
        <w:trPr>
          <w:jc w:val="center"/>
        </w:trPr>
        <w:tc>
          <w:tcPr>
            <w:tcW w:w="1455" w:type="dxa"/>
            <w:shd w:val="clear" w:color="auto" w:fill="auto"/>
            <w:tcMar>
              <w:top w:w="120" w:type="dxa"/>
              <w:left w:w="120" w:type="dxa"/>
              <w:bottom w:w="120" w:type="dxa"/>
              <w:right w:w="120" w:type="dxa"/>
            </w:tcMar>
          </w:tcPr>
          <w:p w14:paraId="4653950B" w14:textId="77777777" w:rsidR="007B46F5" w:rsidRPr="00ED57F3" w:rsidRDefault="007B46F5" w:rsidP="00ED57F3">
            <w:pPr>
              <w:spacing w:after="300"/>
              <w:rPr>
                <w:rFonts w:ascii="Arial" w:hAnsi="Arial" w:cs="Arial"/>
                <w:sz w:val="20"/>
              </w:rPr>
            </w:pPr>
            <w:r w:rsidRPr="00ED57F3">
              <w:rPr>
                <w:rFonts w:ascii="Arial" w:hAnsi="Arial" w:cs="Arial"/>
                <w:sz w:val="20"/>
              </w:rPr>
              <w:t>63392644</w:t>
            </w:r>
          </w:p>
        </w:tc>
        <w:tc>
          <w:tcPr>
            <w:tcW w:w="2032" w:type="dxa"/>
            <w:shd w:val="clear" w:color="auto" w:fill="auto"/>
            <w:tcMar>
              <w:top w:w="120" w:type="dxa"/>
              <w:left w:w="120" w:type="dxa"/>
              <w:bottom w:w="120" w:type="dxa"/>
              <w:right w:w="120" w:type="dxa"/>
            </w:tcMar>
          </w:tcPr>
          <w:p w14:paraId="3E08E101" w14:textId="77777777" w:rsidR="007B46F5" w:rsidRPr="00ED57F3" w:rsidRDefault="007B46F5" w:rsidP="00ED57F3">
            <w:pPr>
              <w:spacing w:after="300"/>
              <w:rPr>
                <w:rFonts w:ascii="Arial" w:hAnsi="Arial" w:cs="Arial"/>
                <w:sz w:val="20"/>
              </w:rPr>
            </w:pPr>
            <w:r w:rsidRPr="00ED57F3">
              <w:rPr>
                <w:rFonts w:ascii="Arial" w:hAnsi="Arial" w:cs="Arial"/>
                <w:sz w:val="20"/>
              </w:rPr>
              <w:t>RISARALDA</w:t>
            </w:r>
          </w:p>
        </w:tc>
        <w:tc>
          <w:tcPr>
            <w:tcW w:w="1505" w:type="dxa"/>
            <w:shd w:val="clear" w:color="auto" w:fill="auto"/>
            <w:tcMar>
              <w:top w:w="120" w:type="dxa"/>
              <w:left w:w="120" w:type="dxa"/>
              <w:bottom w:w="120" w:type="dxa"/>
              <w:right w:w="120" w:type="dxa"/>
            </w:tcMar>
          </w:tcPr>
          <w:p w14:paraId="07E7E7B3" w14:textId="77777777" w:rsidR="007B46F5" w:rsidRPr="00ED57F3" w:rsidRDefault="007B46F5" w:rsidP="00ED57F3">
            <w:pPr>
              <w:spacing w:after="300"/>
              <w:rPr>
                <w:rFonts w:ascii="Arial" w:hAnsi="Arial" w:cs="Arial"/>
                <w:sz w:val="20"/>
              </w:rPr>
            </w:pPr>
            <w:r w:rsidRPr="00ED57F3">
              <w:rPr>
                <w:rFonts w:ascii="Arial" w:hAnsi="Arial" w:cs="Arial"/>
                <w:sz w:val="20"/>
              </w:rPr>
              <w:t>SANTUARIO</w:t>
            </w:r>
          </w:p>
        </w:tc>
        <w:tc>
          <w:tcPr>
            <w:tcW w:w="1455" w:type="dxa"/>
            <w:shd w:val="clear" w:color="auto" w:fill="auto"/>
            <w:tcMar>
              <w:top w:w="120" w:type="dxa"/>
              <w:left w:w="120" w:type="dxa"/>
              <w:bottom w:w="120" w:type="dxa"/>
              <w:right w:w="120" w:type="dxa"/>
            </w:tcMar>
          </w:tcPr>
          <w:p w14:paraId="5A1A7D36" w14:textId="77777777" w:rsidR="007B46F5" w:rsidRPr="00ED57F3" w:rsidRDefault="007B46F5" w:rsidP="00ED57F3">
            <w:pPr>
              <w:spacing w:after="300"/>
              <w:rPr>
                <w:rFonts w:ascii="Arial" w:hAnsi="Arial" w:cs="Arial"/>
                <w:sz w:val="20"/>
              </w:rPr>
            </w:pPr>
            <w:r w:rsidRPr="00ED57F3">
              <w:rPr>
                <w:rFonts w:ascii="Arial" w:hAnsi="Arial" w:cs="Arial"/>
                <w:sz w:val="20"/>
              </w:rPr>
              <w:t>PUESTO CABECERA MUNICIPAL</w:t>
            </w:r>
          </w:p>
        </w:tc>
        <w:tc>
          <w:tcPr>
            <w:tcW w:w="1519" w:type="dxa"/>
            <w:shd w:val="clear" w:color="auto" w:fill="auto"/>
            <w:tcMar>
              <w:top w:w="120" w:type="dxa"/>
              <w:left w:w="120" w:type="dxa"/>
              <w:bottom w:w="120" w:type="dxa"/>
              <w:right w:w="120" w:type="dxa"/>
            </w:tcMar>
          </w:tcPr>
          <w:p w14:paraId="2529BEA0" w14:textId="77777777" w:rsidR="007B46F5" w:rsidRPr="00ED57F3" w:rsidRDefault="007B46F5" w:rsidP="00ED57F3">
            <w:pPr>
              <w:spacing w:after="300"/>
              <w:rPr>
                <w:rFonts w:ascii="Arial" w:hAnsi="Arial" w:cs="Arial"/>
                <w:sz w:val="20"/>
              </w:rPr>
            </w:pPr>
            <w:r w:rsidRPr="00ED57F3">
              <w:rPr>
                <w:rFonts w:ascii="Arial" w:hAnsi="Arial" w:cs="Arial"/>
                <w:sz w:val="20"/>
              </w:rPr>
              <w:t>CLL 5 # 6 - 26</w:t>
            </w:r>
          </w:p>
        </w:tc>
        <w:tc>
          <w:tcPr>
            <w:tcW w:w="862" w:type="dxa"/>
            <w:shd w:val="clear" w:color="auto" w:fill="auto"/>
            <w:tcMar>
              <w:top w:w="120" w:type="dxa"/>
              <w:left w:w="120" w:type="dxa"/>
              <w:bottom w:w="120" w:type="dxa"/>
              <w:right w:w="120" w:type="dxa"/>
            </w:tcMar>
          </w:tcPr>
          <w:p w14:paraId="2847A633" w14:textId="77777777" w:rsidR="007B46F5" w:rsidRPr="00ED57F3" w:rsidRDefault="007B46F5" w:rsidP="00ED57F3">
            <w:pPr>
              <w:spacing w:after="300"/>
              <w:jc w:val="center"/>
              <w:rPr>
                <w:rFonts w:ascii="Arial" w:hAnsi="Arial" w:cs="Arial"/>
                <w:b/>
                <w:bCs/>
                <w:sz w:val="20"/>
              </w:rPr>
            </w:pPr>
            <w:r w:rsidRPr="00ED57F3">
              <w:rPr>
                <w:rFonts w:ascii="Arial" w:hAnsi="Arial" w:cs="Arial"/>
                <w:b/>
                <w:bCs/>
                <w:sz w:val="20"/>
              </w:rPr>
              <w:t>19</w:t>
            </w:r>
          </w:p>
        </w:tc>
      </w:tr>
    </w:tbl>
    <w:p w14:paraId="1F72F646" w14:textId="77777777" w:rsidR="00FD2268" w:rsidRPr="0008282B" w:rsidRDefault="00FD2268" w:rsidP="0008282B">
      <w:pPr>
        <w:pStyle w:val="Textoindependiente"/>
        <w:spacing w:line="276" w:lineRule="auto"/>
        <w:ind w:right="51"/>
        <w:rPr>
          <w:sz w:val="24"/>
          <w:szCs w:val="24"/>
        </w:rPr>
      </w:pPr>
    </w:p>
    <w:p w14:paraId="7DB18030" w14:textId="77777777" w:rsidR="007B46F5" w:rsidRPr="0008282B" w:rsidRDefault="007B46F5" w:rsidP="0008282B">
      <w:pPr>
        <w:tabs>
          <w:tab w:val="left" w:pos="0"/>
        </w:tabs>
        <w:suppressAutoHyphens/>
        <w:spacing w:line="276" w:lineRule="auto"/>
        <w:jc w:val="both"/>
        <w:rPr>
          <w:rFonts w:ascii="Arial" w:hAnsi="Arial" w:cs="Arial"/>
          <w:spacing w:val="-2"/>
        </w:rPr>
      </w:pPr>
      <w:r w:rsidRPr="0008282B">
        <w:rPr>
          <w:rFonts w:ascii="Arial" w:hAnsi="Arial" w:cs="Arial"/>
        </w:rPr>
        <w:t xml:space="preserve">De acuerdo con lo indicado, </w:t>
      </w:r>
      <w:r w:rsidR="00863B14" w:rsidRPr="0008282B">
        <w:rPr>
          <w:rFonts w:ascii="Arial" w:hAnsi="Arial" w:cs="Arial"/>
        </w:rPr>
        <w:t xml:space="preserve">se puede concluir que </w:t>
      </w:r>
      <w:r w:rsidRPr="0008282B">
        <w:rPr>
          <w:rFonts w:ascii="Arial" w:hAnsi="Arial" w:cs="Arial"/>
        </w:rPr>
        <w:t xml:space="preserve">ha </w:t>
      </w:r>
      <w:r w:rsidRPr="0008282B">
        <w:rPr>
          <w:rFonts w:ascii="Arial" w:hAnsi="Arial" w:cs="Arial"/>
          <w:spacing w:val="-2"/>
        </w:rPr>
        <w:t>desaparecido el objeto de la presente acción constitucional y por ende ha de declararse el hecho superado.</w:t>
      </w:r>
    </w:p>
    <w:p w14:paraId="08CE6F91" w14:textId="77777777" w:rsidR="002C772E" w:rsidRPr="0008282B" w:rsidRDefault="002C772E" w:rsidP="0008282B">
      <w:pPr>
        <w:pStyle w:val="Textoindependiente"/>
        <w:spacing w:line="276" w:lineRule="auto"/>
        <w:ind w:right="51"/>
        <w:rPr>
          <w:sz w:val="24"/>
          <w:szCs w:val="24"/>
        </w:rPr>
      </w:pPr>
    </w:p>
    <w:p w14:paraId="3F0F0AA2" w14:textId="77777777" w:rsidR="00651915" w:rsidRPr="0008282B" w:rsidRDefault="00651915" w:rsidP="0008282B">
      <w:pPr>
        <w:pStyle w:val="Textoindependiente"/>
        <w:spacing w:line="276" w:lineRule="auto"/>
        <w:ind w:right="51"/>
        <w:rPr>
          <w:sz w:val="24"/>
          <w:szCs w:val="24"/>
        </w:rPr>
      </w:pPr>
      <w:r w:rsidRPr="0008282B">
        <w:rPr>
          <w:sz w:val="24"/>
          <w:szCs w:val="24"/>
        </w:rPr>
        <w:t xml:space="preserve">En virtud de lo anterior, la </w:t>
      </w:r>
      <w:r w:rsidRPr="0008282B">
        <w:rPr>
          <w:b/>
          <w:sz w:val="24"/>
          <w:szCs w:val="24"/>
        </w:rPr>
        <w:t>Sala de Decisión del Tribunal Superior del Distrito Judicial de Pereira</w:t>
      </w:r>
      <w:r w:rsidRPr="0008282B">
        <w:rPr>
          <w:sz w:val="24"/>
          <w:szCs w:val="24"/>
        </w:rPr>
        <w:t xml:space="preserve">, administrando Justicia en nombre del Pueblo y por mandato de la Constitución, </w:t>
      </w:r>
    </w:p>
    <w:p w14:paraId="61CDCEAD" w14:textId="77777777" w:rsidR="007A763C" w:rsidRPr="0008282B" w:rsidRDefault="007A763C" w:rsidP="0008282B">
      <w:pPr>
        <w:pStyle w:val="Textoindependiente"/>
        <w:spacing w:line="276" w:lineRule="auto"/>
        <w:jc w:val="center"/>
        <w:rPr>
          <w:b/>
          <w:sz w:val="24"/>
          <w:szCs w:val="24"/>
        </w:rPr>
      </w:pPr>
    </w:p>
    <w:p w14:paraId="68A3624F" w14:textId="77777777" w:rsidR="00651915" w:rsidRPr="0008282B" w:rsidRDefault="00651915" w:rsidP="0008282B">
      <w:pPr>
        <w:pStyle w:val="Textoindependiente"/>
        <w:spacing w:line="276" w:lineRule="auto"/>
        <w:jc w:val="center"/>
        <w:rPr>
          <w:b/>
          <w:sz w:val="24"/>
          <w:szCs w:val="24"/>
        </w:rPr>
      </w:pPr>
      <w:r w:rsidRPr="0008282B">
        <w:rPr>
          <w:b/>
          <w:sz w:val="24"/>
          <w:szCs w:val="24"/>
        </w:rPr>
        <w:t>RESUELVE</w:t>
      </w:r>
    </w:p>
    <w:p w14:paraId="6BB9E253" w14:textId="77777777" w:rsidR="00651915" w:rsidRPr="0008282B" w:rsidRDefault="00651915" w:rsidP="0008282B">
      <w:pPr>
        <w:pStyle w:val="Textoindependiente"/>
        <w:spacing w:line="276" w:lineRule="auto"/>
        <w:jc w:val="center"/>
        <w:rPr>
          <w:b/>
          <w:sz w:val="24"/>
          <w:szCs w:val="24"/>
        </w:rPr>
      </w:pPr>
    </w:p>
    <w:p w14:paraId="06BAA1FE" w14:textId="77777777" w:rsidR="00863B14" w:rsidRPr="0008282B" w:rsidRDefault="00863B14" w:rsidP="0008282B">
      <w:pPr>
        <w:tabs>
          <w:tab w:val="left" w:pos="0"/>
        </w:tabs>
        <w:suppressAutoHyphens/>
        <w:spacing w:line="276" w:lineRule="auto"/>
        <w:jc w:val="both"/>
        <w:rPr>
          <w:rFonts w:ascii="Arial" w:hAnsi="Arial" w:cs="Arial"/>
          <w:b/>
          <w:spacing w:val="-2"/>
        </w:rPr>
      </w:pPr>
      <w:r w:rsidRPr="0008282B">
        <w:rPr>
          <w:rFonts w:ascii="Arial" w:hAnsi="Arial" w:cs="Arial"/>
          <w:b/>
          <w:spacing w:val="-2"/>
        </w:rPr>
        <w:t>PRIMERO: DECLARAR</w:t>
      </w:r>
      <w:r w:rsidRPr="0008282B">
        <w:rPr>
          <w:rFonts w:ascii="Arial" w:hAnsi="Arial" w:cs="Arial"/>
          <w:spacing w:val="-2"/>
        </w:rPr>
        <w:t xml:space="preserve"> la carencia actual de objeto por hecho superado, respecto a la solicitud de amparo constitucional elevada por los señores </w:t>
      </w:r>
      <w:r w:rsidRPr="0008282B">
        <w:rPr>
          <w:rFonts w:ascii="Arial" w:hAnsi="Arial" w:cs="Arial"/>
        </w:rPr>
        <w:t>Fernando de Jesús Isaza Granada, Dorys Leonor Hernández Rodríguez y María Fernanda Isaza Hernández.</w:t>
      </w:r>
      <w:r w:rsidRPr="0008282B">
        <w:rPr>
          <w:rFonts w:ascii="Arial" w:hAnsi="Arial" w:cs="Arial"/>
          <w:spacing w:val="-2"/>
        </w:rPr>
        <w:t xml:space="preserve"> </w:t>
      </w:r>
    </w:p>
    <w:p w14:paraId="23DE523C" w14:textId="77777777" w:rsidR="00863B14" w:rsidRPr="0008282B" w:rsidRDefault="00863B14" w:rsidP="0008282B">
      <w:pPr>
        <w:widowControl w:val="0"/>
        <w:autoSpaceDE w:val="0"/>
        <w:autoSpaceDN w:val="0"/>
        <w:adjustRightInd w:val="0"/>
        <w:spacing w:line="276" w:lineRule="auto"/>
        <w:jc w:val="both"/>
        <w:rPr>
          <w:rFonts w:ascii="Arial" w:hAnsi="Arial" w:cs="Arial"/>
        </w:rPr>
      </w:pPr>
    </w:p>
    <w:p w14:paraId="73F0C6C5" w14:textId="77777777" w:rsidR="00863B14" w:rsidRPr="0008282B" w:rsidRDefault="00863B14" w:rsidP="0008282B">
      <w:pPr>
        <w:widowControl w:val="0"/>
        <w:autoSpaceDE w:val="0"/>
        <w:autoSpaceDN w:val="0"/>
        <w:adjustRightInd w:val="0"/>
        <w:spacing w:line="276" w:lineRule="auto"/>
        <w:jc w:val="both"/>
        <w:rPr>
          <w:rFonts w:ascii="Arial" w:hAnsi="Arial" w:cs="Arial"/>
          <w:b/>
        </w:rPr>
      </w:pPr>
      <w:r w:rsidRPr="0008282B">
        <w:rPr>
          <w:rFonts w:ascii="Arial" w:hAnsi="Arial" w:cs="Arial"/>
          <w:b/>
        </w:rPr>
        <w:t xml:space="preserve">SEGUNDO: </w:t>
      </w:r>
      <w:r w:rsidRPr="0008282B">
        <w:rPr>
          <w:rFonts w:ascii="Arial" w:hAnsi="Arial" w:cs="Arial"/>
          <w:b/>
          <w:bCs/>
        </w:rPr>
        <w:t xml:space="preserve">NOTIFICAR </w:t>
      </w:r>
      <w:r w:rsidRPr="0008282B">
        <w:rPr>
          <w:rFonts w:ascii="Arial" w:hAnsi="Arial" w:cs="Arial"/>
        </w:rPr>
        <w:t>a las partes por el medio más expedito.</w:t>
      </w:r>
    </w:p>
    <w:p w14:paraId="52E56223" w14:textId="77777777" w:rsidR="00863B14" w:rsidRPr="0008282B" w:rsidRDefault="00863B14" w:rsidP="0008282B">
      <w:pPr>
        <w:widowControl w:val="0"/>
        <w:autoSpaceDE w:val="0"/>
        <w:autoSpaceDN w:val="0"/>
        <w:adjustRightInd w:val="0"/>
        <w:spacing w:line="276" w:lineRule="auto"/>
        <w:jc w:val="both"/>
        <w:rPr>
          <w:rFonts w:ascii="Arial" w:hAnsi="Arial" w:cs="Arial"/>
          <w:b/>
        </w:rPr>
      </w:pPr>
    </w:p>
    <w:p w14:paraId="3C98E9D3" w14:textId="77777777" w:rsidR="00863B14" w:rsidRPr="0008282B" w:rsidRDefault="00863B14" w:rsidP="0008282B">
      <w:pPr>
        <w:widowControl w:val="0"/>
        <w:autoSpaceDE w:val="0"/>
        <w:autoSpaceDN w:val="0"/>
        <w:adjustRightInd w:val="0"/>
        <w:spacing w:line="276" w:lineRule="auto"/>
        <w:jc w:val="both"/>
        <w:rPr>
          <w:rFonts w:ascii="Arial" w:hAnsi="Arial" w:cs="Arial"/>
        </w:rPr>
      </w:pPr>
      <w:r w:rsidRPr="0008282B">
        <w:rPr>
          <w:rFonts w:ascii="Arial" w:hAnsi="Arial" w:cs="Arial"/>
          <w:b/>
        </w:rPr>
        <w:t>TERCERO: REMITIR</w:t>
      </w:r>
      <w:r w:rsidRPr="0008282B">
        <w:rPr>
          <w:rFonts w:ascii="Arial" w:hAnsi="Arial" w:cs="Arial"/>
        </w:rPr>
        <w:t xml:space="preserve"> a la Corte Constitucional, para su eventual revisión, en caso de no ser impugnada.</w:t>
      </w:r>
    </w:p>
    <w:p w14:paraId="07547A01" w14:textId="77777777" w:rsidR="00651915" w:rsidRPr="0008282B" w:rsidRDefault="00651915" w:rsidP="0008282B">
      <w:pPr>
        <w:pStyle w:val="Textoindependiente"/>
        <w:spacing w:line="276" w:lineRule="auto"/>
        <w:rPr>
          <w:b/>
          <w:sz w:val="24"/>
          <w:szCs w:val="24"/>
        </w:rPr>
      </w:pPr>
    </w:p>
    <w:p w14:paraId="57E379D6" w14:textId="77777777" w:rsidR="00651915" w:rsidRPr="0008282B" w:rsidRDefault="006B7287" w:rsidP="0008282B">
      <w:pPr>
        <w:pStyle w:val="Textoindependiente"/>
        <w:spacing w:line="276" w:lineRule="auto"/>
        <w:rPr>
          <w:sz w:val="24"/>
          <w:szCs w:val="24"/>
        </w:rPr>
      </w:pPr>
      <w:r w:rsidRPr="0008282B">
        <w:rPr>
          <w:b/>
          <w:spacing w:val="-2"/>
          <w:sz w:val="24"/>
          <w:szCs w:val="24"/>
        </w:rPr>
        <w:t>C</w:t>
      </w:r>
      <w:r w:rsidR="00651915" w:rsidRPr="0008282B">
        <w:rPr>
          <w:b/>
          <w:spacing w:val="-2"/>
          <w:sz w:val="24"/>
          <w:szCs w:val="24"/>
        </w:rPr>
        <w:t>ÓPIESE, NOTIFÍQUESE Y CÚMPLASE.</w:t>
      </w:r>
      <w:r w:rsidR="00651915" w:rsidRPr="0008282B">
        <w:rPr>
          <w:spacing w:val="-2"/>
          <w:sz w:val="24"/>
          <w:szCs w:val="24"/>
        </w:rPr>
        <w:t xml:space="preserve"> </w:t>
      </w:r>
    </w:p>
    <w:p w14:paraId="58C1ECB5" w14:textId="77777777" w:rsidR="0008282B" w:rsidRPr="0008282B" w:rsidRDefault="0008282B" w:rsidP="0008282B">
      <w:pPr>
        <w:spacing w:line="276" w:lineRule="auto"/>
        <w:jc w:val="both"/>
        <w:rPr>
          <w:rFonts w:ascii="Arial" w:eastAsia="Arial" w:hAnsi="Arial" w:cs="Arial"/>
          <w:lang w:val="es-CO" w:eastAsia="es-CO"/>
        </w:rPr>
      </w:pPr>
    </w:p>
    <w:p w14:paraId="22A2C614" w14:textId="77777777" w:rsidR="0008282B" w:rsidRPr="0008282B" w:rsidRDefault="0008282B" w:rsidP="0008282B">
      <w:pPr>
        <w:spacing w:line="276" w:lineRule="auto"/>
        <w:jc w:val="both"/>
        <w:textAlignment w:val="baseline"/>
        <w:rPr>
          <w:rFonts w:ascii="Arial" w:hAnsi="Arial" w:cs="Arial"/>
          <w:spacing w:val="-4"/>
          <w:lang w:eastAsia="es-CO"/>
        </w:rPr>
      </w:pPr>
      <w:r w:rsidRPr="0008282B">
        <w:rPr>
          <w:rFonts w:ascii="Arial" w:hAnsi="Arial" w:cs="Arial"/>
          <w:spacing w:val="-4"/>
          <w:lang w:eastAsia="es-CO"/>
        </w:rPr>
        <w:t>Quienes Integran la Sala,</w:t>
      </w:r>
    </w:p>
    <w:p w14:paraId="5995BD70" w14:textId="77777777" w:rsidR="0008282B" w:rsidRPr="0008282B" w:rsidRDefault="0008282B" w:rsidP="0008282B">
      <w:pPr>
        <w:widowControl w:val="0"/>
        <w:autoSpaceDE w:val="0"/>
        <w:autoSpaceDN w:val="0"/>
        <w:adjustRightInd w:val="0"/>
        <w:spacing w:line="276" w:lineRule="auto"/>
        <w:rPr>
          <w:rFonts w:ascii="Arial" w:eastAsia="Calibri" w:hAnsi="Arial" w:cs="Arial"/>
          <w:b/>
          <w:lang w:val="es-CO" w:eastAsia="en-US"/>
        </w:rPr>
      </w:pPr>
    </w:p>
    <w:p w14:paraId="60915929" w14:textId="77777777" w:rsidR="0008282B" w:rsidRPr="0008282B" w:rsidRDefault="0008282B" w:rsidP="0008282B">
      <w:pPr>
        <w:widowControl w:val="0"/>
        <w:autoSpaceDE w:val="0"/>
        <w:autoSpaceDN w:val="0"/>
        <w:adjustRightInd w:val="0"/>
        <w:spacing w:line="276" w:lineRule="auto"/>
        <w:rPr>
          <w:rFonts w:ascii="Arial" w:eastAsia="Calibri" w:hAnsi="Arial" w:cs="Arial"/>
          <w:b/>
          <w:lang w:val="es-CO" w:eastAsia="en-US"/>
        </w:rPr>
      </w:pPr>
    </w:p>
    <w:p w14:paraId="4316742D" w14:textId="77777777" w:rsidR="0008282B" w:rsidRPr="0008282B" w:rsidRDefault="0008282B" w:rsidP="0008282B">
      <w:pPr>
        <w:widowControl w:val="0"/>
        <w:autoSpaceDE w:val="0"/>
        <w:autoSpaceDN w:val="0"/>
        <w:adjustRightInd w:val="0"/>
        <w:spacing w:line="276" w:lineRule="auto"/>
        <w:rPr>
          <w:rFonts w:ascii="Arial" w:eastAsia="Calibri" w:hAnsi="Arial" w:cs="Arial"/>
          <w:b/>
          <w:lang w:val="es-CO" w:eastAsia="en-US"/>
        </w:rPr>
      </w:pPr>
    </w:p>
    <w:p w14:paraId="4F73CCF8" w14:textId="77777777" w:rsidR="0008282B" w:rsidRPr="0008282B" w:rsidRDefault="0008282B" w:rsidP="0008282B">
      <w:pPr>
        <w:widowControl w:val="0"/>
        <w:autoSpaceDE w:val="0"/>
        <w:autoSpaceDN w:val="0"/>
        <w:adjustRightInd w:val="0"/>
        <w:spacing w:line="276" w:lineRule="auto"/>
        <w:jc w:val="center"/>
        <w:rPr>
          <w:rFonts w:ascii="Arial" w:eastAsia="Calibri" w:hAnsi="Arial" w:cs="Arial"/>
          <w:b/>
          <w:bCs/>
          <w:lang w:val="es-CO" w:eastAsia="en-US"/>
        </w:rPr>
      </w:pPr>
      <w:r w:rsidRPr="0008282B">
        <w:rPr>
          <w:rFonts w:ascii="Arial" w:eastAsia="Calibri" w:hAnsi="Arial" w:cs="Arial"/>
          <w:b/>
          <w:bCs/>
          <w:lang w:val="es-CO" w:eastAsia="en-US"/>
        </w:rPr>
        <w:t>JULIO CÉSAR SALAZAR MUÑOZ</w:t>
      </w:r>
    </w:p>
    <w:p w14:paraId="288B3224" w14:textId="77777777" w:rsidR="0008282B" w:rsidRPr="0008282B" w:rsidRDefault="0008282B" w:rsidP="0008282B">
      <w:pPr>
        <w:widowControl w:val="0"/>
        <w:autoSpaceDE w:val="0"/>
        <w:autoSpaceDN w:val="0"/>
        <w:adjustRightInd w:val="0"/>
        <w:spacing w:line="276" w:lineRule="auto"/>
        <w:jc w:val="center"/>
        <w:rPr>
          <w:rFonts w:ascii="Arial" w:eastAsia="Calibri" w:hAnsi="Arial" w:cs="Arial"/>
          <w:lang w:val="es-CO" w:eastAsia="en-US"/>
        </w:rPr>
      </w:pPr>
      <w:r w:rsidRPr="0008282B">
        <w:rPr>
          <w:rFonts w:ascii="Arial" w:eastAsia="Calibri" w:hAnsi="Arial" w:cs="Arial"/>
          <w:lang w:val="es-CO" w:eastAsia="en-US"/>
        </w:rPr>
        <w:t>Magistrado Ponente</w:t>
      </w:r>
    </w:p>
    <w:p w14:paraId="7F0F6611" w14:textId="77777777" w:rsidR="0008282B" w:rsidRPr="0008282B" w:rsidRDefault="0008282B" w:rsidP="0008282B">
      <w:pPr>
        <w:widowControl w:val="0"/>
        <w:autoSpaceDE w:val="0"/>
        <w:autoSpaceDN w:val="0"/>
        <w:adjustRightInd w:val="0"/>
        <w:spacing w:line="276" w:lineRule="auto"/>
        <w:rPr>
          <w:rFonts w:ascii="Arial" w:eastAsia="Calibri" w:hAnsi="Arial" w:cs="Arial"/>
          <w:lang w:val="es-CO" w:eastAsia="en-US"/>
        </w:rPr>
      </w:pPr>
    </w:p>
    <w:p w14:paraId="0CCB95F6" w14:textId="77777777" w:rsidR="0008282B" w:rsidRPr="0008282B" w:rsidRDefault="0008282B" w:rsidP="0008282B">
      <w:pPr>
        <w:widowControl w:val="0"/>
        <w:autoSpaceDE w:val="0"/>
        <w:autoSpaceDN w:val="0"/>
        <w:adjustRightInd w:val="0"/>
        <w:spacing w:line="276" w:lineRule="auto"/>
        <w:rPr>
          <w:rFonts w:ascii="Arial" w:eastAsia="Calibri" w:hAnsi="Arial" w:cs="Arial"/>
          <w:lang w:val="es-CO" w:eastAsia="en-US"/>
        </w:rPr>
      </w:pPr>
    </w:p>
    <w:p w14:paraId="7944B48A" w14:textId="77777777" w:rsidR="0008282B" w:rsidRPr="0008282B" w:rsidRDefault="0008282B" w:rsidP="0008282B">
      <w:pPr>
        <w:widowControl w:val="0"/>
        <w:autoSpaceDE w:val="0"/>
        <w:autoSpaceDN w:val="0"/>
        <w:adjustRightInd w:val="0"/>
        <w:spacing w:line="276" w:lineRule="auto"/>
        <w:rPr>
          <w:rFonts w:ascii="Arial" w:eastAsia="Calibri" w:hAnsi="Arial" w:cs="Arial"/>
          <w:lang w:val="es-CO" w:eastAsia="en-US"/>
        </w:rPr>
      </w:pPr>
    </w:p>
    <w:p w14:paraId="5BCEF87C" w14:textId="77777777" w:rsidR="0008282B" w:rsidRPr="0008282B" w:rsidRDefault="0008282B" w:rsidP="0008282B">
      <w:pPr>
        <w:widowControl w:val="0"/>
        <w:autoSpaceDE w:val="0"/>
        <w:autoSpaceDN w:val="0"/>
        <w:adjustRightInd w:val="0"/>
        <w:spacing w:line="276" w:lineRule="auto"/>
        <w:rPr>
          <w:rFonts w:ascii="Arial" w:eastAsia="Calibri" w:hAnsi="Arial" w:cs="Arial"/>
          <w:lang w:val="es-CO" w:eastAsia="en-US"/>
        </w:rPr>
      </w:pPr>
      <w:r w:rsidRPr="0008282B">
        <w:rPr>
          <w:rFonts w:ascii="Arial" w:eastAsia="Calibri" w:hAnsi="Arial" w:cs="Arial"/>
          <w:b/>
          <w:bCs/>
          <w:lang w:val="es-CO" w:eastAsia="en-US"/>
        </w:rPr>
        <w:t>ANA LUCÍA CAICEDO CALDERÓN</w:t>
      </w:r>
      <w:r w:rsidRPr="0008282B">
        <w:rPr>
          <w:rFonts w:ascii="Arial" w:eastAsia="Calibri" w:hAnsi="Arial" w:cs="Arial"/>
          <w:b/>
          <w:bCs/>
          <w:lang w:val="es-CO" w:eastAsia="en-US"/>
        </w:rPr>
        <w:tab/>
      </w:r>
      <w:r w:rsidRPr="0008282B">
        <w:rPr>
          <w:rFonts w:ascii="Arial" w:eastAsia="Calibri" w:hAnsi="Arial" w:cs="Arial"/>
          <w:b/>
          <w:bCs/>
          <w:lang w:val="es-CO" w:eastAsia="en-US"/>
        </w:rPr>
        <w:tab/>
        <w:t xml:space="preserve">   GERMÁN DARÍO GÓEZ VINASCO</w:t>
      </w:r>
    </w:p>
    <w:p w14:paraId="3A0FF5F2" w14:textId="0B3E7BDD" w:rsidR="008954C2" w:rsidRPr="0008282B" w:rsidRDefault="0008282B" w:rsidP="0008282B">
      <w:pPr>
        <w:spacing w:line="276" w:lineRule="auto"/>
        <w:jc w:val="both"/>
        <w:textAlignment w:val="baseline"/>
        <w:rPr>
          <w:rFonts w:ascii="Arial" w:hAnsi="Arial" w:cs="Arial"/>
          <w:bCs/>
          <w:lang w:val="es-ES_tradnl" w:eastAsia="en-US"/>
        </w:rPr>
      </w:pPr>
      <w:r w:rsidRPr="0008282B">
        <w:rPr>
          <w:rFonts w:ascii="Arial" w:eastAsia="Calibri" w:hAnsi="Arial" w:cs="Arial"/>
          <w:bCs/>
          <w:lang w:val="es-CO" w:eastAsia="en-US"/>
        </w:rPr>
        <w:t>Magistrada</w:t>
      </w:r>
      <w:r w:rsidRPr="0008282B">
        <w:rPr>
          <w:rFonts w:ascii="Arial" w:eastAsia="Calibri" w:hAnsi="Arial" w:cs="Arial"/>
          <w:bCs/>
          <w:lang w:val="es-CO" w:eastAsia="en-US"/>
        </w:rPr>
        <w:tab/>
      </w:r>
      <w:r w:rsidRPr="0008282B">
        <w:rPr>
          <w:rFonts w:ascii="Arial" w:eastAsia="Calibri" w:hAnsi="Arial" w:cs="Arial"/>
          <w:bCs/>
          <w:lang w:val="es-CO" w:eastAsia="en-US"/>
        </w:rPr>
        <w:tab/>
      </w:r>
      <w:r w:rsidRPr="0008282B">
        <w:rPr>
          <w:rFonts w:ascii="Arial" w:eastAsia="Calibri" w:hAnsi="Arial" w:cs="Arial"/>
          <w:bCs/>
          <w:lang w:val="es-CO" w:eastAsia="en-US"/>
        </w:rPr>
        <w:tab/>
      </w:r>
      <w:r w:rsidRPr="0008282B">
        <w:rPr>
          <w:rFonts w:ascii="Arial" w:eastAsia="Calibri" w:hAnsi="Arial" w:cs="Arial"/>
          <w:bCs/>
          <w:lang w:val="es-CO" w:eastAsia="en-US"/>
        </w:rPr>
        <w:tab/>
      </w:r>
      <w:r w:rsidRPr="0008282B">
        <w:rPr>
          <w:rFonts w:ascii="Arial" w:eastAsia="Calibri" w:hAnsi="Arial" w:cs="Arial"/>
          <w:bCs/>
          <w:lang w:val="es-CO" w:eastAsia="en-US"/>
        </w:rPr>
        <w:tab/>
      </w:r>
      <w:r w:rsidRPr="0008282B">
        <w:rPr>
          <w:rFonts w:ascii="Arial" w:eastAsia="Calibri" w:hAnsi="Arial" w:cs="Arial"/>
          <w:bCs/>
          <w:lang w:val="es-CO" w:eastAsia="en-US"/>
        </w:rPr>
        <w:tab/>
      </w:r>
      <w:r w:rsidRPr="0008282B">
        <w:rPr>
          <w:rFonts w:ascii="Arial" w:eastAsia="Calibri" w:hAnsi="Arial" w:cs="Arial"/>
          <w:b/>
          <w:bCs/>
          <w:lang w:val="es-CO" w:eastAsia="en-US"/>
        </w:rPr>
        <w:t xml:space="preserve">   </w:t>
      </w:r>
      <w:r w:rsidRPr="0008282B">
        <w:rPr>
          <w:rFonts w:ascii="Arial" w:hAnsi="Arial" w:cs="Arial"/>
          <w:bCs/>
          <w:lang w:val="es-ES_tradnl" w:eastAsia="en-US"/>
        </w:rPr>
        <w:t>Magistrado</w:t>
      </w:r>
    </w:p>
    <w:sectPr w:rsidR="008954C2" w:rsidRPr="0008282B" w:rsidSect="00AD3EF0">
      <w:headerReference w:type="default" r:id="rId12"/>
      <w:footerReference w:type="default" r:id="rId13"/>
      <w:pgSz w:w="12240" w:h="18720" w:code="189"/>
      <w:pgMar w:top="1871" w:right="1304" w:bottom="1304" w:left="1871" w:header="567" w:footer="567"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8E3FBA" w16cex:dateUtc="2023-09-28T20:41:37.684Z"/>
  <w16cex:commentExtensible w16cex:durableId="6F937BFB" w16cex:dateUtc="2023-09-29T13:35:10.159Z"/>
  <w16cex:commentExtensible w16cex:durableId="5DDA13E3" w16cex:dateUtc="2023-10-02T18:26:18.94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2A57E" w14:textId="77777777" w:rsidR="001F37DB" w:rsidRDefault="001F37DB">
      <w:r>
        <w:separator/>
      </w:r>
    </w:p>
  </w:endnote>
  <w:endnote w:type="continuationSeparator" w:id="0">
    <w:p w14:paraId="634EB485" w14:textId="77777777" w:rsidR="001F37DB" w:rsidRDefault="001F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FD25" w14:textId="19185BC9" w:rsidR="0012038A" w:rsidRPr="00ED57F3" w:rsidRDefault="0012038A" w:rsidP="00ED57F3">
    <w:pPr>
      <w:pStyle w:val="Encabezado"/>
      <w:ind w:left="4252" w:right="360" w:hanging="4252"/>
      <w:jc w:val="right"/>
      <w:rPr>
        <w:rFonts w:ascii="Arial" w:hAnsi="Arial" w:cs="Arial"/>
        <w:bCs/>
        <w:sz w:val="18"/>
        <w:szCs w:val="14"/>
        <w:lang w:val="es-MX"/>
      </w:rPr>
    </w:pPr>
    <w:r w:rsidRPr="00ED57F3">
      <w:rPr>
        <w:rFonts w:ascii="Arial" w:hAnsi="Arial" w:cs="Arial"/>
        <w:bCs/>
        <w:sz w:val="18"/>
        <w:szCs w:val="14"/>
        <w:lang w:val="es-MX"/>
      </w:rPr>
      <w:fldChar w:fldCharType="begin"/>
    </w:r>
    <w:r w:rsidRPr="00ED57F3">
      <w:rPr>
        <w:rFonts w:ascii="Arial" w:hAnsi="Arial" w:cs="Arial"/>
        <w:bCs/>
        <w:sz w:val="18"/>
        <w:szCs w:val="14"/>
        <w:lang w:val="es-MX"/>
      </w:rPr>
      <w:instrText xml:space="preserve"> PAGE   \* MERGEFORMAT </w:instrText>
    </w:r>
    <w:r w:rsidRPr="00ED57F3">
      <w:rPr>
        <w:rFonts w:ascii="Arial" w:hAnsi="Arial" w:cs="Arial"/>
        <w:bCs/>
        <w:sz w:val="18"/>
        <w:szCs w:val="14"/>
        <w:lang w:val="es-MX"/>
      </w:rPr>
      <w:fldChar w:fldCharType="separate"/>
    </w:r>
    <w:r w:rsidR="00E75A2C">
      <w:rPr>
        <w:rFonts w:ascii="Arial" w:hAnsi="Arial" w:cs="Arial"/>
        <w:bCs/>
        <w:noProof/>
        <w:sz w:val="18"/>
        <w:szCs w:val="14"/>
        <w:lang w:val="es-MX"/>
      </w:rPr>
      <w:t>5</w:t>
    </w:r>
    <w:r w:rsidRPr="00ED57F3">
      <w:rPr>
        <w:rFonts w:ascii="Arial" w:hAnsi="Arial" w:cs="Arial"/>
        <w:bCs/>
        <w:sz w:val="18"/>
        <w:szCs w:val="14"/>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6F2AF" w14:textId="77777777" w:rsidR="001F37DB" w:rsidRDefault="001F37DB">
      <w:r>
        <w:separator/>
      </w:r>
    </w:p>
  </w:footnote>
  <w:footnote w:type="continuationSeparator" w:id="0">
    <w:p w14:paraId="52E401A6" w14:textId="77777777" w:rsidR="001F37DB" w:rsidRDefault="001F37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0ABF" w14:textId="77777777" w:rsidR="00ED57F3" w:rsidRPr="00ED57F3" w:rsidRDefault="00863B14" w:rsidP="00ED57F3">
    <w:pPr>
      <w:pStyle w:val="Encabezado"/>
      <w:ind w:left="4252" w:right="360" w:hanging="4252"/>
      <w:jc w:val="center"/>
      <w:rPr>
        <w:rFonts w:ascii="Arial" w:hAnsi="Arial" w:cs="Arial"/>
        <w:bCs/>
        <w:sz w:val="18"/>
        <w:szCs w:val="14"/>
        <w:lang w:val="es-MX"/>
      </w:rPr>
    </w:pPr>
    <w:r w:rsidRPr="00ED57F3">
      <w:rPr>
        <w:rFonts w:ascii="Arial" w:hAnsi="Arial" w:cs="Arial"/>
        <w:bCs/>
        <w:sz w:val="18"/>
        <w:szCs w:val="14"/>
        <w:lang w:val="es-MX"/>
      </w:rPr>
      <w:t>Fernando de Jesús Isaza Granada</w:t>
    </w:r>
    <w:r w:rsidR="00A36D76" w:rsidRPr="00ED57F3">
      <w:rPr>
        <w:rFonts w:ascii="Arial" w:hAnsi="Arial" w:cs="Arial"/>
        <w:bCs/>
        <w:sz w:val="18"/>
        <w:szCs w:val="14"/>
        <w:lang w:val="es-MX"/>
      </w:rPr>
      <w:t xml:space="preserve"> </w:t>
    </w:r>
    <w:r w:rsidR="00A93A05" w:rsidRPr="00ED57F3">
      <w:rPr>
        <w:rFonts w:ascii="Arial" w:hAnsi="Arial" w:cs="Arial"/>
        <w:bCs/>
        <w:sz w:val="18"/>
        <w:szCs w:val="14"/>
        <w:lang w:val="es-MX"/>
      </w:rPr>
      <w:t xml:space="preserve">y otras </w:t>
    </w:r>
    <w:r w:rsidR="00A36D76" w:rsidRPr="00ED57F3">
      <w:rPr>
        <w:rFonts w:ascii="Arial" w:hAnsi="Arial" w:cs="Arial"/>
        <w:bCs/>
        <w:sz w:val="18"/>
        <w:szCs w:val="14"/>
        <w:lang w:val="es-MX"/>
      </w:rPr>
      <w:t>Vs Consejo Nacional Electoral</w:t>
    </w:r>
  </w:p>
  <w:p w14:paraId="296FEF7D" w14:textId="64D6CDB2" w:rsidR="0012038A" w:rsidRPr="00ED57F3" w:rsidRDefault="00A36D76" w:rsidP="00ED57F3">
    <w:pPr>
      <w:pStyle w:val="Encabezado"/>
      <w:ind w:left="4252" w:right="360" w:hanging="4252"/>
      <w:jc w:val="center"/>
      <w:rPr>
        <w:sz w:val="24"/>
      </w:rPr>
    </w:pPr>
    <w:r w:rsidRPr="00ED57F3">
      <w:rPr>
        <w:rFonts w:ascii="Arial" w:hAnsi="Arial" w:cs="Arial"/>
        <w:bCs/>
        <w:sz w:val="18"/>
        <w:szCs w:val="14"/>
        <w:lang w:val="es-MX"/>
      </w:rPr>
      <w:t>Radicación No 66001-22-05-000-</w:t>
    </w:r>
    <w:r w:rsidR="00863B14" w:rsidRPr="00ED57F3">
      <w:rPr>
        <w:rFonts w:ascii="Arial" w:hAnsi="Arial" w:cs="Arial"/>
        <w:bCs/>
        <w:sz w:val="18"/>
        <w:szCs w:val="14"/>
        <w:lang w:val="es-MX"/>
      </w:rPr>
      <w:t>2023</w:t>
    </w:r>
    <w:r w:rsidRPr="00ED57F3">
      <w:rPr>
        <w:rFonts w:ascii="Arial" w:hAnsi="Arial" w:cs="Arial"/>
        <w:bCs/>
        <w:sz w:val="18"/>
        <w:szCs w:val="14"/>
        <w:lang w:val="es-MX"/>
      </w:rPr>
      <w:t>-</w:t>
    </w:r>
    <w:r w:rsidR="00863B14" w:rsidRPr="00ED57F3">
      <w:rPr>
        <w:rFonts w:ascii="Arial" w:hAnsi="Arial" w:cs="Arial"/>
        <w:bCs/>
        <w:sz w:val="18"/>
        <w:szCs w:val="14"/>
        <w:lang w:val="es-MX"/>
      </w:rPr>
      <w:t>1</w:t>
    </w:r>
    <w:r w:rsidRPr="00ED57F3">
      <w:rPr>
        <w:rFonts w:ascii="Arial" w:hAnsi="Arial" w:cs="Arial"/>
        <w:bCs/>
        <w:sz w:val="18"/>
        <w:szCs w:val="14"/>
        <w:lang w:val="es-MX"/>
      </w:rPr>
      <w:t>00</w:t>
    </w:r>
    <w:r w:rsidR="00863B14" w:rsidRPr="00ED57F3">
      <w:rPr>
        <w:rFonts w:ascii="Arial" w:hAnsi="Arial" w:cs="Arial"/>
        <w:bCs/>
        <w:sz w:val="18"/>
        <w:szCs w:val="14"/>
        <w:lang w:val="es-MX"/>
      </w:rPr>
      <w:t>48</w:t>
    </w:r>
    <w:r w:rsidRPr="00ED57F3">
      <w:rPr>
        <w:rFonts w:ascii="Arial" w:hAnsi="Arial" w:cs="Arial"/>
        <w:bCs/>
        <w:sz w:val="18"/>
        <w:szCs w:val="14"/>
        <w:lang w:val="es-MX"/>
      </w:rPr>
      <w:t>-00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1A3"/>
    <w:multiLevelType w:val="hybridMultilevel"/>
    <w:tmpl w:val="96F8489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9140EB"/>
    <w:multiLevelType w:val="hybridMultilevel"/>
    <w:tmpl w:val="9FC8339E"/>
    <w:lvl w:ilvl="0" w:tplc="0C0A000F">
      <w:start w:val="1"/>
      <w:numFmt w:val="decimal"/>
      <w:lvlText w:val="%1."/>
      <w:lvlJc w:val="left"/>
      <w:pPr>
        <w:ind w:left="2629" w:hanging="360"/>
      </w:pPr>
      <w:rPr>
        <w:rFonts w:hint="default"/>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2"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806CE2"/>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7881273"/>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ascii="Times New Roman" w:hAnsi="Times New Roman" w:cs="Times New Roman" w:hint="default"/>
      </w:rPr>
    </w:lvl>
    <w:lvl w:ilvl="1" w:tplc="0BF86D70">
      <w:start w:val="2"/>
      <w:numFmt w:val="decimal"/>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ascii="Times New Roman" w:hAnsi="Times New Roman" w:cs="Times New Roman" w:hint="default"/>
      </w:rPr>
    </w:lvl>
    <w:lvl w:ilvl="1" w:tplc="0C0A0019">
      <w:start w:val="1"/>
      <w:numFmt w:val="lowerLetter"/>
      <w:lvlText w:val="%2."/>
      <w:lvlJc w:val="left"/>
      <w:pPr>
        <w:tabs>
          <w:tab w:val="num" w:pos="1571"/>
        </w:tabs>
        <w:ind w:left="1571" w:hanging="360"/>
      </w:pPr>
      <w:rPr>
        <w:rFonts w:ascii="Times New Roman" w:hAnsi="Times New Roman" w:cs="Times New Roman"/>
      </w:rPr>
    </w:lvl>
    <w:lvl w:ilvl="2" w:tplc="0C0A001B">
      <w:start w:val="1"/>
      <w:numFmt w:val="lowerRoman"/>
      <w:lvlText w:val="%3."/>
      <w:lvlJc w:val="right"/>
      <w:pPr>
        <w:tabs>
          <w:tab w:val="num" w:pos="2291"/>
        </w:tabs>
        <w:ind w:left="2291" w:hanging="180"/>
      </w:pPr>
      <w:rPr>
        <w:rFonts w:ascii="Times New Roman" w:hAnsi="Times New Roman" w:cs="Times New Roman"/>
      </w:rPr>
    </w:lvl>
    <w:lvl w:ilvl="3" w:tplc="0C0A000F">
      <w:start w:val="1"/>
      <w:numFmt w:val="decimal"/>
      <w:lvlText w:val="%4."/>
      <w:lvlJc w:val="left"/>
      <w:pPr>
        <w:tabs>
          <w:tab w:val="num" w:pos="3011"/>
        </w:tabs>
        <w:ind w:left="3011" w:hanging="360"/>
      </w:pPr>
      <w:rPr>
        <w:rFonts w:ascii="Times New Roman" w:hAnsi="Times New Roman" w:cs="Times New Roman"/>
      </w:rPr>
    </w:lvl>
    <w:lvl w:ilvl="4" w:tplc="0C0A0019">
      <w:start w:val="1"/>
      <w:numFmt w:val="lowerLetter"/>
      <w:lvlText w:val="%5."/>
      <w:lvlJc w:val="left"/>
      <w:pPr>
        <w:tabs>
          <w:tab w:val="num" w:pos="3731"/>
        </w:tabs>
        <w:ind w:left="3731" w:hanging="360"/>
      </w:pPr>
      <w:rPr>
        <w:rFonts w:ascii="Times New Roman" w:hAnsi="Times New Roman" w:cs="Times New Roman"/>
      </w:rPr>
    </w:lvl>
    <w:lvl w:ilvl="5" w:tplc="0C0A001B">
      <w:start w:val="1"/>
      <w:numFmt w:val="lowerRoman"/>
      <w:lvlText w:val="%6."/>
      <w:lvlJc w:val="right"/>
      <w:pPr>
        <w:tabs>
          <w:tab w:val="num" w:pos="4451"/>
        </w:tabs>
        <w:ind w:left="4451" w:hanging="180"/>
      </w:pPr>
      <w:rPr>
        <w:rFonts w:ascii="Times New Roman" w:hAnsi="Times New Roman" w:cs="Times New Roman"/>
      </w:rPr>
    </w:lvl>
    <w:lvl w:ilvl="6" w:tplc="0C0A000F">
      <w:start w:val="1"/>
      <w:numFmt w:val="decimal"/>
      <w:lvlText w:val="%7."/>
      <w:lvlJc w:val="left"/>
      <w:pPr>
        <w:tabs>
          <w:tab w:val="num" w:pos="5171"/>
        </w:tabs>
        <w:ind w:left="5171" w:hanging="360"/>
      </w:pPr>
      <w:rPr>
        <w:rFonts w:ascii="Times New Roman" w:hAnsi="Times New Roman" w:cs="Times New Roman"/>
      </w:rPr>
    </w:lvl>
    <w:lvl w:ilvl="7" w:tplc="0C0A0019">
      <w:start w:val="1"/>
      <w:numFmt w:val="lowerLetter"/>
      <w:lvlText w:val="%8."/>
      <w:lvlJc w:val="left"/>
      <w:pPr>
        <w:tabs>
          <w:tab w:val="num" w:pos="5891"/>
        </w:tabs>
        <w:ind w:left="5891" w:hanging="360"/>
      </w:pPr>
      <w:rPr>
        <w:rFonts w:ascii="Times New Roman" w:hAnsi="Times New Roman" w:cs="Times New Roman"/>
      </w:rPr>
    </w:lvl>
    <w:lvl w:ilvl="8" w:tplc="0C0A001B">
      <w:start w:val="1"/>
      <w:numFmt w:val="lowerRoman"/>
      <w:lvlText w:val="%9."/>
      <w:lvlJc w:val="right"/>
      <w:pPr>
        <w:tabs>
          <w:tab w:val="num" w:pos="6611"/>
        </w:tabs>
        <w:ind w:left="6611" w:hanging="180"/>
      </w:pPr>
      <w:rPr>
        <w:rFonts w:ascii="Times New Roman" w:hAnsi="Times New Roman" w:cs="Times New Roman"/>
      </w:rPr>
    </w:lvl>
  </w:abstractNum>
  <w:abstractNum w:abstractNumId="8" w15:restartNumberingAfterBreak="0">
    <w:nsid w:val="1CB16F1E"/>
    <w:multiLevelType w:val="hybridMultilevel"/>
    <w:tmpl w:val="5134A516"/>
    <w:lvl w:ilvl="0" w:tplc="ED4282FA">
      <w:start w:val="3"/>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1F400F36"/>
    <w:multiLevelType w:val="hybridMultilevel"/>
    <w:tmpl w:val="D86666D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9D1067"/>
    <w:multiLevelType w:val="hybridMultilevel"/>
    <w:tmpl w:val="80B4E882"/>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2473094A"/>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4FF7C86"/>
    <w:multiLevelType w:val="hybridMultilevel"/>
    <w:tmpl w:val="5C5A7C6E"/>
    <w:lvl w:ilvl="0" w:tplc="D0AC01E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5CB0868"/>
    <w:multiLevelType w:val="hybridMultilevel"/>
    <w:tmpl w:val="E5E4D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E8629F"/>
    <w:multiLevelType w:val="hybridMultilevel"/>
    <w:tmpl w:val="6D780C04"/>
    <w:lvl w:ilvl="0" w:tplc="3BA45A6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2ADB4BC7"/>
    <w:multiLevelType w:val="multilevel"/>
    <w:tmpl w:val="AAF60F64"/>
    <w:lvl w:ilvl="0">
      <w:numFmt w:val="none"/>
      <w:lvlText w:val="-"/>
      <w:legacy w:legacy="1" w:legacySpace="120" w:legacyIndent="360"/>
      <w:lvlJc w:val="left"/>
      <w:pPr>
        <w:ind w:left="360" w:hanging="360"/>
      </w:pPr>
      <w:rPr>
        <w:rFonts w:ascii="Times New Roman" w:hAnsi="Times New Roman"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7" w15:restartNumberingAfterBreak="0">
    <w:nsid w:val="2B522FC5"/>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C957A90"/>
    <w:multiLevelType w:val="multilevel"/>
    <w:tmpl w:val="DBEEDF4E"/>
    <w:lvl w:ilvl="0">
      <w:start w:val="1"/>
      <w:numFmt w:val="decimal"/>
      <w:suff w:val="nothing"/>
      <w:lvlText w:val="%1."/>
      <w:lvlJc w:val="left"/>
      <w:pPr>
        <w:ind w:left="502" w:hanging="360"/>
      </w:pPr>
      <w:rPr>
        <w:rFonts w:hint="default"/>
        <w:b/>
        <w:i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15:restartNumberingAfterBreak="0">
    <w:nsid w:val="350C3E75"/>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3CB366A7"/>
    <w:multiLevelType w:val="hybridMultilevel"/>
    <w:tmpl w:val="FDDC8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CE5BF8"/>
    <w:multiLevelType w:val="hybridMultilevel"/>
    <w:tmpl w:val="A9DE4A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527D56"/>
    <w:multiLevelType w:val="hybridMultilevel"/>
    <w:tmpl w:val="82A09BE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0A2C34"/>
    <w:multiLevelType w:val="hybridMultilevel"/>
    <w:tmpl w:val="4E6A9B6C"/>
    <w:lvl w:ilvl="0" w:tplc="50A4F6B0">
      <w:start w:val="4"/>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4D3833"/>
    <w:multiLevelType w:val="hybridMultilevel"/>
    <w:tmpl w:val="CFFA4B3E"/>
    <w:lvl w:ilvl="0" w:tplc="94DC4E22">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ascii="Times New Roman" w:hAnsi="Times New Roman" w:cs="Times New Roman" w:hint="default"/>
      </w:rPr>
    </w:lvl>
    <w:lvl w:ilvl="1" w:tplc="0C0A0019">
      <w:start w:val="1"/>
      <w:numFmt w:val="lowerLetter"/>
      <w:lvlText w:val="%2."/>
      <w:lvlJc w:val="left"/>
      <w:pPr>
        <w:tabs>
          <w:tab w:val="num" w:pos="1571"/>
        </w:tabs>
        <w:ind w:left="1571" w:hanging="360"/>
      </w:pPr>
      <w:rPr>
        <w:rFonts w:ascii="Times New Roman" w:hAnsi="Times New Roman" w:cs="Times New Roman"/>
      </w:rPr>
    </w:lvl>
    <w:lvl w:ilvl="2" w:tplc="0C0A001B">
      <w:start w:val="1"/>
      <w:numFmt w:val="lowerRoman"/>
      <w:lvlText w:val="%3."/>
      <w:lvlJc w:val="right"/>
      <w:pPr>
        <w:tabs>
          <w:tab w:val="num" w:pos="2291"/>
        </w:tabs>
        <w:ind w:left="2291" w:hanging="180"/>
      </w:pPr>
      <w:rPr>
        <w:rFonts w:ascii="Times New Roman" w:hAnsi="Times New Roman" w:cs="Times New Roman"/>
      </w:rPr>
    </w:lvl>
    <w:lvl w:ilvl="3" w:tplc="0C0A000F">
      <w:start w:val="1"/>
      <w:numFmt w:val="decimal"/>
      <w:lvlText w:val="%4."/>
      <w:lvlJc w:val="left"/>
      <w:pPr>
        <w:tabs>
          <w:tab w:val="num" w:pos="3011"/>
        </w:tabs>
        <w:ind w:left="3011" w:hanging="360"/>
      </w:pPr>
      <w:rPr>
        <w:rFonts w:ascii="Times New Roman" w:hAnsi="Times New Roman" w:cs="Times New Roman"/>
      </w:rPr>
    </w:lvl>
    <w:lvl w:ilvl="4" w:tplc="0C0A0019">
      <w:start w:val="1"/>
      <w:numFmt w:val="lowerLetter"/>
      <w:lvlText w:val="%5."/>
      <w:lvlJc w:val="left"/>
      <w:pPr>
        <w:tabs>
          <w:tab w:val="num" w:pos="3731"/>
        </w:tabs>
        <w:ind w:left="3731" w:hanging="360"/>
      </w:pPr>
      <w:rPr>
        <w:rFonts w:ascii="Times New Roman" w:hAnsi="Times New Roman" w:cs="Times New Roman"/>
      </w:rPr>
    </w:lvl>
    <w:lvl w:ilvl="5" w:tplc="0C0A001B">
      <w:start w:val="1"/>
      <w:numFmt w:val="lowerRoman"/>
      <w:lvlText w:val="%6."/>
      <w:lvlJc w:val="right"/>
      <w:pPr>
        <w:tabs>
          <w:tab w:val="num" w:pos="4451"/>
        </w:tabs>
        <w:ind w:left="4451" w:hanging="180"/>
      </w:pPr>
      <w:rPr>
        <w:rFonts w:ascii="Times New Roman" w:hAnsi="Times New Roman" w:cs="Times New Roman"/>
      </w:rPr>
    </w:lvl>
    <w:lvl w:ilvl="6" w:tplc="0C0A000F">
      <w:start w:val="1"/>
      <w:numFmt w:val="decimal"/>
      <w:lvlText w:val="%7."/>
      <w:lvlJc w:val="left"/>
      <w:pPr>
        <w:tabs>
          <w:tab w:val="num" w:pos="5171"/>
        </w:tabs>
        <w:ind w:left="5171" w:hanging="360"/>
      </w:pPr>
      <w:rPr>
        <w:rFonts w:ascii="Times New Roman" w:hAnsi="Times New Roman" w:cs="Times New Roman"/>
      </w:rPr>
    </w:lvl>
    <w:lvl w:ilvl="7" w:tplc="0C0A0019">
      <w:start w:val="1"/>
      <w:numFmt w:val="lowerLetter"/>
      <w:lvlText w:val="%8."/>
      <w:lvlJc w:val="left"/>
      <w:pPr>
        <w:tabs>
          <w:tab w:val="num" w:pos="5891"/>
        </w:tabs>
        <w:ind w:left="5891" w:hanging="360"/>
      </w:pPr>
      <w:rPr>
        <w:rFonts w:ascii="Times New Roman" w:hAnsi="Times New Roman" w:cs="Times New Roman"/>
      </w:rPr>
    </w:lvl>
    <w:lvl w:ilvl="8" w:tplc="0C0A001B">
      <w:start w:val="1"/>
      <w:numFmt w:val="lowerRoman"/>
      <w:lvlText w:val="%9."/>
      <w:lvlJc w:val="right"/>
      <w:pPr>
        <w:tabs>
          <w:tab w:val="num" w:pos="6611"/>
        </w:tabs>
        <w:ind w:left="6611" w:hanging="180"/>
      </w:pPr>
      <w:rPr>
        <w:rFonts w:ascii="Times New Roman" w:hAnsi="Times New Roman" w:cs="Times New Roman"/>
      </w:rPr>
    </w:lvl>
  </w:abstractNum>
  <w:abstractNum w:abstractNumId="26" w15:restartNumberingAfterBreak="0">
    <w:nsid w:val="6B1B2AFF"/>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ascii="Times New Roman" w:hAnsi="Times New Roman" w:cs="Times New Roman" w:hint="default"/>
      </w:rPr>
    </w:lvl>
    <w:lvl w:ilvl="1" w:tplc="FB3A9EDC">
      <w:start w:val="1"/>
      <w:numFmt w:val="decimal"/>
      <w:lvlText w:val="%2."/>
      <w:lvlJc w:val="left"/>
      <w:pPr>
        <w:tabs>
          <w:tab w:val="num" w:pos="1641"/>
        </w:tabs>
        <w:ind w:left="1641" w:hanging="360"/>
      </w:pPr>
      <w:rPr>
        <w:rFonts w:ascii="Times New Roman" w:hAnsi="Times New Roman" w:cs="Times New Roman" w:hint="default"/>
      </w:rPr>
    </w:lvl>
    <w:lvl w:ilvl="2" w:tplc="0C0A001B">
      <w:start w:val="1"/>
      <w:numFmt w:val="lowerRoman"/>
      <w:lvlText w:val="%3."/>
      <w:lvlJc w:val="right"/>
      <w:pPr>
        <w:tabs>
          <w:tab w:val="num" w:pos="2361"/>
        </w:tabs>
        <w:ind w:left="2361" w:hanging="180"/>
      </w:pPr>
      <w:rPr>
        <w:rFonts w:ascii="Times New Roman" w:hAnsi="Times New Roman" w:cs="Times New Roman"/>
      </w:rPr>
    </w:lvl>
    <w:lvl w:ilvl="3" w:tplc="0C0A000F">
      <w:start w:val="1"/>
      <w:numFmt w:val="decimal"/>
      <w:lvlText w:val="%4."/>
      <w:lvlJc w:val="left"/>
      <w:pPr>
        <w:tabs>
          <w:tab w:val="num" w:pos="3081"/>
        </w:tabs>
        <w:ind w:left="3081" w:hanging="360"/>
      </w:pPr>
      <w:rPr>
        <w:rFonts w:ascii="Times New Roman" w:hAnsi="Times New Roman" w:cs="Times New Roman"/>
      </w:rPr>
    </w:lvl>
    <w:lvl w:ilvl="4" w:tplc="0C0A0019">
      <w:start w:val="1"/>
      <w:numFmt w:val="lowerLetter"/>
      <w:lvlText w:val="%5."/>
      <w:lvlJc w:val="left"/>
      <w:pPr>
        <w:tabs>
          <w:tab w:val="num" w:pos="3801"/>
        </w:tabs>
        <w:ind w:left="3801" w:hanging="360"/>
      </w:pPr>
      <w:rPr>
        <w:rFonts w:ascii="Times New Roman" w:hAnsi="Times New Roman" w:cs="Times New Roman"/>
      </w:rPr>
    </w:lvl>
    <w:lvl w:ilvl="5" w:tplc="0C0A001B">
      <w:start w:val="1"/>
      <w:numFmt w:val="lowerRoman"/>
      <w:lvlText w:val="%6."/>
      <w:lvlJc w:val="right"/>
      <w:pPr>
        <w:tabs>
          <w:tab w:val="num" w:pos="4521"/>
        </w:tabs>
        <w:ind w:left="4521" w:hanging="180"/>
      </w:pPr>
      <w:rPr>
        <w:rFonts w:ascii="Times New Roman" w:hAnsi="Times New Roman" w:cs="Times New Roman"/>
      </w:rPr>
    </w:lvl>
    <w:lvl w:ilvl="6" w:tplc="0C0A000F">
      <w:start w:val="1"/>
      <w:numFmt w:val="decimal"/>
      <w:lvlText w:val="%7."/>
      <w:lvlJc w:val="left"/>
      <w:pPr>
        <w:tabs>
          <w:tab w:val="num" w:pos="5241"/>
        </w:tabs>
        <w:ind w:left="5241" w:hanging="360"/>
      </w:pPr>
      <w:rPr>
        <w:rFonts w:ascii="Times New Roman" w:hAnsi="Times New Roman" w:cs="Times New Roman"/>
      </w:rPr>
    </w:lvl>
    <w:lvl w:ilvl="7" w:tplc="0C0A0019">
      <w:start w:val="1"/>
      <w:numFmt w:val="lowerLetter"/>
      <w:lvlText w:val="%8."/>
      <w:lvlJc w:val="left"/>
      <w:pPr>
        <w:tabs>
          <w:tab w:val="num" w:pos="5961"/>
        </w:tabs>
        <w:ind w:left="5961" w:hanging="360"/>
      </w:pPr>
      <w:rPr>
        <w:rFonts w:ascii="Times New Roman" w:hAnsi="Times New Roman" w:cs="Times New Roman"/>
      </w:rPr>
    </w:lvl>
    <w:lvl w:ilvl="8" w:tplc="0C0A001B">
      <w:start w:val="1"/>
      <w:numFmt w:val="lowerRoman"/>
      <w:lvlText w:val="%9."/>
      <w:lvlJc w:val="right"/>
      <w:pPr>
        <w:tabs>
          <w:tab w:val="num" w:pos="6681"/>
        </w:tabs>
        <w:ind w:left="6681" w:hanging="180"/>
      </w:pPr>
      <w:rPr>
        <w:rFonts w:ascii="Times New Roman" w:hAnsi="Times New Roman" w:cs="Times New Roman"/>
      </w:rPr>
    </w:lvl>
  </w:abstractNum>
  <w:abstractNum w:abstractNumId="28"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cs="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cs="Wingdings" w:hint="default"/>
      </w:rPr>
    </w:lvl>
    <w:lvl w:ilvl="3" w:tplc="0C0A0001">
      <w:start w:val="1"/>
      <w:numFmt w:val="bullet"/>
      <w:lvlText w:val=""/>
      <w:lvlJc w:val="left"/>
      <w:pPr>
        <w:tabs>
          <w:tab w:val="num" w:pos="3936"/>
        </w:tabs>
        <w:ind w:left="3936" w:hanging="360"/>
      </w:pPr>
      <w:rPr>
        <w:rFonts w:ascii="Symbol" w:hAnsi="Symbol" w:cs="Symbol" w:hint="default"/>
      </w:rPr>
    </w:lvl>
    <w:lvl w:ilvl="4" w:tplc="0C0A0003">
      <w:start w:val="1"/>
      <w:numFmt w:val="bullet"/>
      <w:lvlText w:val="o"/>
      <w:lvlJc w:val="left"/>
      <w:pPr>
        <w:tabs>
          <w:tab w:val="num" w:pos="4656"/>
        </w:tabs>
        <w:ind w:left="4656" w:hanging="360"/>
      </w:pPr>
      <w:rPr>
        <w:rFonts w:ascii="Courier New" w:hAnsi="Courier New" w:cs="Courier New" w:hint="default"/>
      </w:rPr>
    </w:lvl>
    <w:lvl w:ilvl="5" w:tplc="0C0A0005">
      <w:start w:val="1"/>
      <w:numFmt w:val="bullet"/>
      <w:lvlText w:val=""/>
      <w:lvlJc w:val="left"/>
      <w:pPr>
        <w:tabs>
          <w:tab w:val="num" w:pos="5376"/>
        </w:tabs>
        <w:ind w:left="5376" w:hanging="360"/>
      </w:pPr>
      <w:rPr>
        <w:rFonts w:ascii="Wingdings" w:hAnsi="Wingdings" w:cs="Wingdings" w:hint="default"/>
      </w:rPr>
    </w:lvl>
    <w:lvl w:ilvl="6" w:tplc="0C0A0001">
      <w:start w:val="1"/>
      <w:numFmt w:val="bullet"/>
      <w:lvlText w:val=""/>
      <w:lvlJc w:val="left"/>
      <w:pPr>
        <w:tabs>
          <w:tab w:val="num" w:pos="6096"/>
        </w:tabs>
        <w:ind w:left="6096" w:hanging="360"/>
      </w:pPr>
      <w:rPr>
        <w:rFonts w:ascii="Symbol" w:hAnsi="Symbol" w:cs="Symbol" w:hint="default"/>
      </w:rPr>
    </w:lvl>
    <w:lvl w:ilvl="7" w:tplc="0C0A0003">
      <w:start w:val="1"/>
      <w:numFmt w:val="bullet"/>
      <w:lvlText w:val="o"/>
      <w:lvlJc w:val="left"/>
      <w:pPr>
        <w:tabs>
          <w:tab w:val="num" w:pos="6816"/>
        </w:tabs>
        <w:ind w:left="6816" w:hanging="360"/>
      </w:pPr>
      <w:rPr>
        <w:rFonts w:ascii="Courier New" w:hAnsi="Courier New" w:cs="Courier New" w:hint="default"/>
      </w:rPr>
    </w:lvl>
    <w:lvl w:ilvl="8" w:tplc="0C0A0005">
      <w:start w:val="1"/>
      <w:numFmt w:val="bullet"/>
      <w:lvlText w:val=""/>
      <w:lvlJc w:val="left"/>
      <w:pPr>
        <w:tabs>
          <w:tab w:val="num" w:pos="7536"/>
        </w:tabs>
        <w:ind w:left="7536" w:hanging="360"/>
      </w:pPr>
      <w:rPr>
        <w:rFonts w:ascii="Wingdings" w:hAnsi="Wingdings" w:cs="Wingdings" w:hint="default"/>
      </w:rPr>
    </w:lvl>
  </w:abstractNum>
  <w:abstractNum w:abstractNumId="29" w15:restartNumberingAfterBreak="0">
    <w:nsid w:val="791F7ED8"/>
    <w:multiLevelType w:val="hybridMultilevel"/>
    <w:tmpl w:val="192C29C2"/>
    <w:lvl w:ilvl="0" w:tplc="0C0A0019">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num w:numId="1">
    <w:abstractNumId w:val="16"/>
  </w:num>
  <w:num w:numId="2">
    <w:abstractNumId w:val="16"/>
    <w:lvlOverride w:ilvl="0">
      <w:lvl w:ilvl="0">
        <w:numFmt w:val="none"/>
        <w:lvlText w:val="-"/>
        <w:legacy w:legacy="1" w:legacySpace="120" w:legacyIndent="360"/>
        <w:lvlJc w:val="left"/>
        <w:pPr>
          <w:ind w:left="360" w:hanging="360"/>
        </w:pPr>
        <w:rPr>
          <w:rFonts w:ascii="Times New Roman" w:hAnsi="Times New Roman" w:cs="Times New Roman"/>
        </w:rPr>
      </w:lvl>
    </w:lvlOverride>
    <w:lvlOverride w:ilvl="1">
      <w:lvl w:ilvl="1">
        <w:start w:val="1"/>
        <w:numFmt w:val="none"/>
        <w:lvlText w:val="o"/>
        <w:legacy w:legacy="1" w:legacySpace="120" w:legacyIndent="360"/>
        <w:lvlJc w:val="left"/>
        <w:pPr>
          <w:ind w:left="720" w:hanging="360"/>
        </w:pPr>
        <w:rPr>
          <w:rFonts w:ascii="Courier New" w:hAnsi="Courier New" w:cs="Courier New" w:hint="default"/>
        </w:rPr>
      </w:lvl>
    </w:lvlOverride>
    <w:lvlOverride w:ilvl="2">
      <w:lvl w:ilvl="2">
        <w:start w:val="1"/>
        <w:numFmt w:val="none"/>
        <w:lvlText w:val=""/>
        <w:legacy w:legacy="1" w:legacySpace="120" w:legacyIndent="360"/>
        <w:lvlJc w:val="left"/>
        <w:pPr>
          <w:ind w:left="1080" w:hanging="360"/>
        </w:pPr>
        <w:rPr>
          <w:rFonts w:ascii="Wingdings" w:hAnsi="Wingdings" w:cs="Wingdings" w:hint="default"/>
        </w:rPr>
      </w:lvl>
    </w:lvlOverride>
    <w:lvlOverride w:ilvl="3">
      <w:lvl w:ilvl="3">
        <w:start w:val="1"/>
        <w:numFmt w:val="none"/>
        <w:lvlText w:val=""/>
        <w:legacy w:legacy="1" w:legacySpace="120" w:legacyIndent="360"/>
        <w:lvlJc w:val="left"/>
        <w:pPr>
          <w:ind w:left="1440" w:hanging="360"/>
        </w:pPr>
        <w:rPr>
          <w:rFonts w:ascii="Symbol" w:hAnsi="Symbol" w:cs="Symbol" w:hint="default"/>
        </w:rPr>
      </w:lvl>
    </w:lvlOverride>
    <w:lvlOverride w:ilvl="4">
      <w:lvl w:ilvl="4">
        <w:start w:val="1"/>
        <w:numFmt w:val="none"/>
        <w:lvlText w:val="o"/>
        <w:legacy w:legacy="1" w:legacySpace="120" w:legacyIndent="360"/>
        <w:lvlJc w:val="left"/>
        <w:pPr>
          <w:ind w:left="1800" w:hanging="360"/>
        </w:pPr>
        <w:rPr>
          <w:rFonts w:ascii="Courier New" w:hAnsi="Courier New" w:cs="Courier New" w:hint="default"/>
        </w:rPr>
      </w:lvl>
    </w:lvlOverride>
    <w:lvlOverride w:ilvl="5">
      <w:lvl w:ilvl="5">
        <w:start w:val="1"/>
        <w:numFmt w:val="none"/>
        <w:lvlText w:val=""/>
        <w:legacy w:legacy="1" w:legacySpace="120" w:legacyIndent="360"/>
        <w:lvlJc w:val="left"/>
        <w:pPr>
          <w:ind w:left="2160" w:hanging="360"/>
        </w:pPr>
        <w:rPr>
          <w:rFonts w:ascii="Wingdings" w:hAnsi="Wingdings" w:cs="Wingdings" w:hint="default"/>
        </w:rPr>
      </w:lvl>
    </w:lvlOverride>
    <w:lvlOverride w:ilvl="6">
      <w:lvl w:ilvl="6">
        <w:start w:val="1"/>
        <w:numFmt w:val="none"/>
        <w:lvlText w:val=""/>
        <w:legacy w:legacy="1" w:legacySpace="120" w:legacyIndent="360"/>
        <w:lvlJc w:val="left"/>
        <w:pPr>
          <w:ind w:left="2520" w:hanging="360"/>
        </w:pPr>
        <w:rPr>
          <w:rFonts w:ascii="Symbol" w:hAnsi="Symbol" w:cs="Symbol" w:hint="default"/>
        </w:rPr>
      </w:lvl>
    </w:lvlOverride>
    <w:lvlOverride w:ilvl="7">
      <w:lvl w:ilvl="7">
        <w:start w:val="1"/>
        <w:numFmt w:val="none"/>
        <w:lvlText w:val="o"/>
        <w:legacy w:legacy="1" w:legacySpace="120" w:legacyIndent="360"/>
        <w:lvlJc w:val="left"/>
        <w:pPr>
          <w:ind w:left="2880" w:hanging="360"/>
        </w:pPr>
        <w:rPr>
          <w:rFonts w:ascii="Courier New" w:hAnsi="Courier New" w:cs="Courier New" w:hint="default"/>
        </w:rPr>
      </w:lvl>
    </w:lvlOverride>
    <w:lvlOverride w:ilvl="8">
      <w:lvl w:ilvl="8">
        <w:start w:val="1"/>
        <w:numFmt w:val="none"/>
        <w:lvlText w:val=""/>
        <w:legacy w:legacy="1" w:legacySpace="120" w:legacyIndent="360"/>
        <w:lvlJc w:val="left"/>
        <w:pPr>
          <w:ind w:left="3240" w:hanging="360"/>
        </w:pPr>
        <w:rPr>
          <w:rFonts w:ascii="Wingdings" w:hAnsi="Wingdings" w:cs="Wingdings" w:hint="default"/>
        </w:rPr>
      </w:lvl>
    </w:lvlOverride>
  </w:num>
  <w:num w:numId="3">
    <w:abstractNumId w:val="17"/>
  </w:num>
  <w:num w:numId="4">
    <w:abstractNumId w:val="11"/>
  </w:num>
  <w:num w:numId="5">
    <w:abstractNumId w:val="2"/>
  </w:num>
  <w:num w:numId="6">
    <w:abstractNumId w:val="4"/>
  </w:num>
  <w:num w:numId="7">
    <w:abstractNumId w:val="6"/>
  </w:num>
  <w:num w:numId="8">
    <w:abstractNumId w:val="3"/>
  </w:num>
  <w:num w:numId="9">
    <w:abstractNumId w:val="26"/>
  </w:num>
  <w:num w:numId="10">
    <w:abstractNumId w:val="19"/>
  </w:num>
  <w:num w:numId="11">
    <w:abstractNumId w:val="13"/>
  </w:num>
  <w:num w:numId="12">
    <w:abstractNumId w:val="27"/>
  </w:num>
  <w:num w:numId="13">
    <w:abstractNumId w:val="28"/>
  </w:num>
  <w:num w:numId="14">
    <w:abstractNumId w:val="5"/>
  </w:num>
  <w:num w:numId="15">
    <w:abstractNumId w:val="25"/>
  </w:num>
  <w:num w:numId="16">
    <w:abstractNumId w:val="7"/>
  </w:num>
  <w:num w:numId="17">
    <w:abstractNumId w:val="29"/>
  </w:num>
  <w:num w:numId="18">
    <w:abstractNumId w:val="14"/>
  </w:num>
  <w:num w:numId="19">
    <w:abstractNumId w:val="24"/>
  </w:num>
  <w:num w:numId="20">
    <w:abstractNumId w:val="23"/>
  </w:num>
  <w:num w:numId="21">
    <w:abstractNumId w:val="21"/>
  </w:num>
  <w:num w:numId="22">
    <w:abstractNumId w:val="10"/>
  </w:num>
  <w:num w:numId="23">
    <w:abstractNumId w:val="15"/>
  </w:num>
  <w:num w:numId="24">
    <w:abstractNumId w:val="8"/>
  </w:num>
  <w:num w:numId="25">
    <w:abstractNumId w:val="12"/>
  </w:num>
  <w:num w:numId="26">
    <w:abstractNumId w:val="9"/>
  </w:num>
  <w:num w:numId="27">
    <w:abstractNumId w:val="20"/>
  </w:num>
  <w:num w:numId="28">
    <w:abstractNumId w:val="1"/>
  </w:num>
  <w:num w:numId="29">
    <w:abstractNumId w:val="18"/>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89"/>
    <w:rsid w:val="00001BDE"/>
    <w:rsid w:val="0000447F"/>
    <w:rsid w:val="0001172B"/>
    <w:rsid w:val="000117E5"/>
    <w:rsid w:val="0001601D"/>
    <w:rsid w:val="00017E68"/>
    <w:rsid w:val="00017F7D"/>
    <w:rsid w:val="000214AF"/>
    <w:rsid w:val="0002206F"/>
    <w:rsid w:val="00037285"/>
    <w:rsid w:val="00042CC2"/>
    <w:rsid w:val="000512FA"/>
    <w:rsid w:val="00057BC1"/>
    <w:rsid w:val="00075518"/>
    <w:rsid w:val="00077DAE"/>
    <w:rsid w:val="0008282B"/>
    <w:rsid w:val="00083081"/>
    <w:rsid w:val="0008440E"/>
    <w:rsid w:val="00091DD2"/>
    <w:rsid w:val="00095602"/>
    <w:rsid w:val="000961D8"/>
    <w:rsid w:val="000A0045"/>
    <w:rsid w:val="000A2A0F"/>
    <w:rsid w:val="000A34B3"/>
    <w:rsid w:val="000B24FD"/>
    <w:rsid w:val="000C182E"/>
    <w:rsid w:val="000D2921"/>
    <w:rsid w:val="000E29EF"/>
    <w:rsid w:val="000E54E6"/>
    <w:rsid w:val="000F34D1"/>
    <w:rsid w:val="000F5C29"/>
    <w:rsid w:val="00102CF7"/>
    <w:rsid w:val="00105D9C"/>
    <w:rsid w:val="00106FFC"/>
    <w:rsid w:val="00113492"/>
    <w:rsid w:val="00114699"/>
    <w:rsid w:val="0012038A"/>
    <w:rsid w:val="0012064A"/>
    <w:rsid w:val="001216B9"/>
    <w:rsid w:val="0012341D"/>
    <w:rsid w:val="00124888"/>
    <w:rsid w:val="00124CC8"/>
    <w:rsid w:val="00126D1D"/>
    <w:rsid w:val="001322B8"/>
    <w:rsid w:val="0013328A"/>
    <w:rsid w:val="00134671"/>
    <w:rsid w:val="00137915"/>
    <w:rsid w:val="00142E4C"/>
    <w:rsid w:val="00144383"/>
    <w:rsid w:val="001479F2"/>
    <w:rsid w:val="00157524"/>
    <w:rsid w:val="0016024D"/>
    <w:rsid w:val="00160D2F"/>
    <w:rsid w:val="00164AD3"/>
    <w:rsid w:val="00165534"/>
    <w:rsid w:val="001668A9"/>
    <w:rsid w:val="001675F9"/>
    <w:rsid w:val="00167969"/>
    <w:rsid w:val="00170317"/>
    <w:rsid w:val="00171145"/>
    <w:rsid w:val="001719E0"/>
    <w:rsid w:val="00185800"/>
    <w:rsid w:val="001864F2"/>
    <w:rsid w:val="001924EF"/>
    <w:rsid w:val="001A3409"/>
    <w:rsid w:val="001A36A6"/>
    <w:rsid w:val="001A4019"/>
    <w:rsid w:val="001A7A1A"/>
    <w:rsid w:val="001B1AAC"/>
    <w:rsid w:val="001B3A17"/>
    <w:rsid w:val="001C3D5C"/>
    <w:rsid w:val="001C5930"/>
    <w:rsid w:val="001C5F60"/>
    <w:rsid w:val="001D5878"/>
    <w:rsid w:val="001D6271"/>
    <w:rsid w:val="001D789C"/>
    <w:rsid w:val="001E079A"/>
    <w:rsid w:val="001E46CC"/>
    <w:rsid w:val="001E744E"/>
    <w:rsid w:val="001F0576"/>
    <w:rsid w:val="001F37DB"/>
    <w:rsid w:val="001F4474"/>
    <w:rsid w:val="001F4B20"/>
    <w:rsid w:val="001F7090"/>
    <w:rsid w:val="002016E5"/>
    <w:rsid w:val="00204C94"/>
    <w:rsid w:val="00204E8D"/>
    <w:rsid w:val="00205FA1"/>
    <w:rsid w:val="0020730B"/>
    <w:rsid w:val="002127FF"/>
    <w:rsid w:val="00216264"/>
    <w:rsid w:val="0022286D"/>
    <w:rsid w:val="00224D0A"/>
    <w:rsid w:val="00225704"/>
    <w:rsid w:val="00225FD1"/>
    <w:rsid w:val="00231B2F"/>
    <w:rsid w:val="00236381"/>
    <w:rsid w:val="002417B6"/>
    <w:rsid w:val="00244F4B"/>
    <w:rsid w:val="002458A8"/>
    <w:rsid w:val="00246819"/>
    <w:rsid w:val="002560C6"/>
    <w:rsid w:val="002610D3"/>
    <w:rsid w:val="00261D3D"/>
    <w:rsid w:val="002620C9"/>
    <w:rsid w:val="002637D1"/>
    <w:rsid w:val="00265E85"/>
    <w:rsid w:val="002742DC"/>
    <w:rsid w:val="002767BB"/>
    <w:rsid w:val="0028609B"/>
    <w:rsid w:val="00286F2C"/>
    <w:rsid w:val="002978BF"/>
    <w:rsid w:val="002979D3"/>
    <w:rsid w:val="002C215E"/>
    <w:rsid w:val="002C5252"/>
    <w:rsid w:val="002C772E"/>
    <w:rsid w:val="002D70A8"/>
    <w:rsid w:val="002D73D7"/>
    <w:rsid w:val="002D7E8A"/>
    <w:rsid w:val="002E7784"/>
    <w:rsid w:val="002F18C0"/>
    <w:rsid w:val="002F43A6"/>
    <w:rsid w:val="002F604B"/>
    <w:rsid w:val="0030339E"/>
    <w:rsid w:val="00304A9F"/>
    <w:rsid w:val="00305A53"/>
    <w:rsid w:val="0030603B"/>
    <w:rsid w:val="00306DE1"/>
    <w:rsid w:val="0031699E"/>
    <w:rsid w:val="003212DA"/>
    <w:rsid w:val="003218ED"/>
    <w:rsid w:val="00322FAC"/>
    <w:rsid w:val="0033112D"/>
    <w:rsid w:val="00340E7D"/>
    <w:rsid w:val="003430EB"/>
    <w:rsid w:val="00347038"/>
    <w:rsid w:val="003537BC"/>
    <w:rsid w:val="00365976"/>
    <w:rsid w:val="00374D7D"/>
    <w:rsid w:val="00381106"/>
    <w:rsid w:val="00383AA2"/>
    <w:rsid w:val="003843C6"/>
    <w:rsid w:val="00384EE8"/>
    <w:rsid w:val="003903D0"/>
    <w:rsid w:val="00390DF7"/>
    <w:rsid w:val="00392DBE"/>
    <w:rsid w:val="00393B21"/>
    <w:rsid w:val="00396A0C"/>
    <w:rsid w:val="003A03F5"/>
    <w:rsid w:val="003A1135"/>
    <w:rsid w:val="003A1AF1"/>
    <w:rsid w:val="003A259B"/>
    <w:rsid w:val="003A2DE1"/>
    <w:rsid w:val="003B4567"/>
    <w:rsid w:val="003B5CC6"/>
    <w:rsid w:val="003C4F98"/>
    <w:rsid w:val="003C7438"/>
    <w:rsid w:val="003D0BB8"/>
    <w:rsid w:val="003D51D3"/>
    <w:rsid w:val="003D7D47"/>
    <w:rsid w:val="003E078C"/>
    <w:rsid w:val="003E30B6"/>
    <w:rsid w:val="003E3957"/>
    <w:rsid w:val="003F04ED"/>
    <w:rsid w:val="003F4EDB"/>
    <w:rsid w:val="00407CC9"/>
    <w:rsid w:val="00413E50"/>
    <w:rsid w:val="00416C3C"/>
    <w:rsid w:val="0042193A"/>
    <w:rsid w:val="00423333"/>
    <w:rsid w:val="004401E1"/>
    <w:rsid w:val="00440436"/>
    <w:rsid w:val="004413D7"/>
    <w:rsid w:val="00442529"/>
    <w:rsid w:val="004439E2"/>
    <w:rsid w:val="0044462D"/>
    <w:rsid w:val="00452A07"/>
    <w:rsid w:val="00460829"/>
    <w:rsid w:val="004613C6"/>
    <w:rsid w:val="004613F0"/>
    <w:rsid w:val="00465CF8"/>
    <w:rsid w:val="00467E1B"/>
    <w:rsid w:val="0047746E"/>
    <w:rsid w:val="00484365"/>
    <w:rsid w:val="0048592E"/>
    <w:rsid w:val="00492058"/>
    <w:rsid w:val="00494892"/>
    <w:rsid w:val="004964F3"/>
    <w:rsid w:val="004A0D10"/>
    <w:rsid w:val="004A2F37"/>
    <w:rsid w:val="004A34A1"/>
    <w:rsid w:val="004A41F6"/>
    <w:rsid w:val="004A49BA"/>
    <w:rsid w:val="004B053F"/>
    <w:rsid w:val="004B6FA4"/>
    <w:rsid w:val="004C0056"/>
    <w:rsid w:val="004C5F03"/>
    <w:rsid w:val="004E4AB6"/>
    <w:rsid w:val="004E4E80"/>
    <w:rsid w:val="004F2842"/>
    <w:rsid w:val="004F5808"/>
    <w:rsid w:val="004F5C15"/>
    <w:rsid w:val="00500491"/>
    <w:rsid w:val="005025FB"/>
    <w:rsid w:val="005055B9"/>
    <w:rsid w:val="00506947"/>
    <w:rsid w:val="00510BAF"/>
    <w:rsid w:val="00516F53"/>
    <w:rsid w:val="00520F3E"/>
    <w:rsid w:val="005306C1"/>
    <w:rsid w:val="00540151"/>
    <w:rsid w:val="005449EC"/>
    <w:rsid w:val="005475F9"/>
    <w:rsid w:val="00553162"/>
    <w:rsid w:val="00554A9A"/>
    <w:rsid w:val="00554DCE"/>
    <w:rsid w:val="0055638F"/>
    <w:rsid w:val="0055783E"/>
    <w:rsid w:val="00560D19"/>
    <w:rsid w:val="00564BF0"/>
    <w:rsid w:val="0056648E"/>
    <w:rsid w:val="0056740B"/>
    <w:rsid w:val="00567BA1"/>
    <w:rsid w:val="00570239"/>
    <w:rsid w:val="005709F4"/>
    <w:rsid w:val="00571805"/>
    <w:rsid w:val="005745BF"/>
    <w:rsid w:val="00585FF4"/>
    <w:rsid w:val="00591E6A"/>
    <w:rsid w:val="005926A2"/>
    <w:rsid w:val="00592AF3"/>
    <w:rsid w:val="005950E7"/>
    <w:rsid w:val="00595255"/>
    <w:rsid w:val="005A15EC"/>
    <w:rsid w:val="005A23F3"/>
    <w:rsid w:val="005A3E21"/>
    <w:rsid w:val="005A5CAA"/>
    <w:rsid w:val="005B1BB8"/>
    <w:rsid w:val="005B2C58"/>
    <w:rsid w:val="005B40EC"/>
    <w:rsid w:val="005C5BDE"/>
    <w:rsid w:val="005C6F6A"/>
    <w:rsid w:val="005D0845"/>
    <w:rsid w:val="005D2910"/>
    <w:rsid w:val="005D2BEF"/>
    <w:rsid w:val="005D2F5E"/>
    <w:rsid w:val="005D3CF6"/>
    <w:rsid w:val="005D74FC"/>
    <w:rsid w:val="005E4E08"/>
    <w:rsid w:val="006006C2"/>
    <w:rsid w:val="00601C88"/>
    <w:rsid w:val="0060441B"/>
    <w:rsid w:val="006049B1"/>
    <w:rsid w:val="00607C08"/>
    <w:rsid w:val="0061227B"/>
    <w:rsid w:val="00614DD5"/>
    <w:rsid w:val="00616544"/>
    <w:rsid w:val="00623C6C"/>
    <w:rsid w:val="00632950"/>
    <w:rsid w:val="00633776"/>
    <w:rsid w:val="00650387"/>
    <w:rsid w:val="00651915"/>
    <w:rsid w:val="00653474"/>
    <w:rsid w:val="00664C47"/>
    <w:rsid w:val="00665CF7"/>
    <w:rsid w:val="00667809"/>
    <w:rsid w:val="00667FE6"/>
    <w:rsid w:val="006709AC"/>
    <w:rsid w:val="006710DF"/>
    <w:rsid w:val="006730B3"/>
    <w:rsid w:val="0067310F"/>
    <w:rsid w:val="00673F0D"/>
    <w:rsid w:val="00675250"/>
    <w:rsid w:val="006766A9"/>
    <w:rsid w:val="0068172C"/>
    <w:rsid w:val="00681D91"/>
    <w:rsid w:val="00683AC1"/>
    <w:rsid w:val="0069247C"/>
    <w:rsid w:val="0069368D"/>
    <w:rsid w:val="006938FA"/>
    <w:rsid w:val="00697FD6"/>
    <w:rsid w:val="006A212E"/>
    <w:rsid w:val="006A3B8F"/>
    <w:rsid w:val="006A739F"/>
    <w:rsid w:val="006B23F9"/>
    <w:rsid w:val="006B2683"/>
    <w:rsid w:val="006B7287"/>
    <w:rsid w:val="006C5ADA"/>
    <w:rsid w:val="006D18FA"/>
    <w:rsid w:val="006E1D68"/>
    <w:rsid w:val="006E23F1"/>
    <w:rsid w:val="006F32C1"/>
    <w:rsid w:val="006F40B7"/>
    <w:rsid w:val="006F5C6D"/>
    <w:rsid w:val="006F685E"/>
    <w:rsid w:val="007031FC"/>
    <w:rsid w:val="0070596B"/>
    <w:rsid w:val="00711223"/>
    <w:rsid w:val="00713922"/>
    <w:rsid w:val="00720A3A"/>
    <w:rsid w:val="00721DB0"/>
    <w:rsid w:val="007332C6"/>
    <w:rsid w:val="00740B57"/>
    <w:rsid w:val="007445EB"/>
    <w:rsid w:val="00750EF7"/>
    <w:rsid w:val="00752273"/>
    <w:rsid w:val="007530EA"/>
    <w:rsid w:val="007554DA"/>
    <w:rsid w:val="0075568B"/>
    <w:rsid w:val="007617D4"/>
    <w:rsid w:val="0076365D"/>
    <w:rsid w:val="00770206"/>
    <w:rsid w:val="0078228C"/>
    <w:rsid w:val="00785224"/>
    <w:rsid w:val="007909D5"/>
    <w:rsid w:val="007951D8"/>
    <w:rsid w:val="00796635"/>
    <w:rsid w:val="007A18C2"/>
    <w:rsid w:val="007A1B60"/>
    <w:rsid w:val="007A763C"/>
    <w:rsid w:val="007B35AB"/>
    <w:rsid w:val="007B46F5"/>
    <w:rsid w:val="007B5B3F"/>
    <w:rsid w:val="007C2896"/>
    <w:rsid w:val="007C4727"/>
    <w:rsid w:val="007C6B6E"/>
    <w:rsid w:val="007D62C4"/>
    <w:rsid w:val="007E5C5F"/>
    <w:rsid w:val="007F1D01"/>
    <w:rsid w:val="007F6CF3"/>
    <w:rsid w:val="00800623"/>
    <w:rsid w:val="00801680"/>
    <w:rsid w:val="0080264F"/>
    <w:rsid w:val="00802898"/>
    <w:rsid w:val="00805F3A"/>
    <w:rsid w:val="008106D4"/>
    <w:rsid w:val="008144D4"/>
    <w:rsid w:val="008223D4"/>
    <w:rsid w:val="00825D4B"/>
    <w:rsid w:val="00825E3C"/>
    <w:rsid w:val="00832BD4"/>
    <w:rsid w:val="00840E56"/>
    <w:rsid w:val="00842559"/>
    <w:rsid w:val="00844C38"/>
    <w:rsid w:val="00847843"/>
    <w:rsid w:val="00853862"/>
    <w:rsid w:val="00854ADA"/>
    <w:rsid w:val="00863B14"/>
    <w:rsid w:val="008640C1"/>
    <w:rsid w:val="00864923"/>
    <w:rsid w:val="00865D77"/>
    <w:rsid w:val="008954C2"/>
    <w:rsid w:val="00896463"/>
    <w:rsid w:val="008B3392"/>
    <w:rsid w:val="008B675A"/>
    <w:rsid w:val="008C307F"/>
    <w:rsid w:val="008C6FB8"/>
    <w:rsid w:val="008C7795"/>
    <w:rsid w:val="008D2B1B"/>
    <w:rsid w:val="008D5161"/>
    <w:rsid w:val="008D5B03"/>
    <w:rsid w:val="008E0AEA"/>
    <w:rsid w:val="008E3FA8"/>
    <w:rsid w:val="008E436A"/>
    <w:rsid w:val="008E62C3"/>
    <w:rsid w:val="008E794F"/>
    <w:rsid w:val="008F0FCE"/>
    <w:rsid w:val="008F2A06"/>
    <w:rsid w:val="008F48E2"/>
    <w:rsid w:val="008F6752"/>
    <w:rsid w:val="009019A3"/>
    <w:rsid w:val="00906E60"/>
    <w:rsid w:val="00916E88"/>
    <w:rsid w:val="00922DD6"/>
    <w:rsid w:val="00924525"/>
    <w:rsid w:val="00927977"/>
    <w:rsid w:val="00932BE1"/>
    <w:rsid w:val="00933B1E"/>
    <w:rsid w:val="00934EB2"/>
    <w:rsid w:val="00937C3D"/>
    <w:rsid w:val="0095046E"/>
    <w:rsid w:val="009563FB"/>
    <w:rsid w:val="00964099"/>
    <w:rsid w:val="0096565C"/>
    <w:rsid w:val="00974A39"/>
    <w:rsid w:val="00975236"/>
    <w:rsid w:val="00975F92"/>
    <w:rsid w:val="00977D44"/>
    <w:rsid w:val="009842DE"/>
    <w:rsid w:val="00987B5B"/>
    <w:rsid w:val="00992AA8"/>
    <w:rsid w:val="009942C2"/>
    <w:rsid w:val="009A1035"/>
    <w:rsid w:val="009A46CE"/>
    <w:rsid w:val="009C4225"/>
    <w:rsid w:val="009C46BE"/>
    <w:rsid w:val="009D0129"/>
    <w:rsid w:val="009D013F"/>
    <w:rsid w:val="009D08C4"/>
    <w:rsid w:val="009D24EB"/>
    <w:rsid w:val="009D63A6"/>
    <w:rsid w:val="009E0A10"/>
    <w:rsid w:val="009E6D72"/>
    <w:rsid w:val="009E7947"/>
    <w:rsid w:val="009F05F3"/>
    <w:rsid w:val="009F320E"/>
    <w:rsid w:val="009F38AF"/>
    <w:rsid w:val="009F400A"/>
    <w:rsid w:val="009F6FDA"/>
    <w:rsid w:val="00A036BA"/>
    <w:rsid w:val="00A0777C"/>
    <w:rsid w:val="00A10C30"/>
    <w:rsid w:val="00A1705A"/>
    <w:rsid w:val="00A171C3"/>
    <w:rsid w:val="00A17ACD"/>
    <w:rsid w:val="00A17D31"/>
    <w:rsid w:val="00A17ECE"/>
    <w:rsid w:val="00A25C8D"/>
    <w:rsid w:val="00A36D76"/>
    <w:rsid w:val="00A43C72"/>
    <w:rsid w:val="00A46E37"/>
    <w:rsid w:val="00A50489"/>
    <w:rsid w:val="00A533BF"/>
    <w:rsid w:val="00A56363"/>
    <w:rsid w:val="00A60B05"/>
    <w:rsid w:val="00A60B7B"/>
    <w:rsid w:val="00A62412"/>
    <w:rsid w:val="00A62B76"/>
    <w:rsid w:val="00A702E0"/>
    <w:rsid w:val="00A7090F"/>
    <w:rsid w:val="00A71246"/>
    <w:rsid w:val="00A80187"/>
    <w:rsid w:val="00A816CE"/>
    <w:rsid w:val="00A837D0"/>
    <w:rsid w:val="00A938D1"/>
    <w:rsid w:val="00A93A05"/>
    <w:rsid w:val="00AA6E5D"/>
    <w:rsid w:val="00AA72AC"/>
    <w:rsid w:val="00AB7897"/>
    <w:rsid w:val="00AC3E49"/>
    <w:rsid w:val="00AC4F28"/>
    <w:rsid w:val="00AC7535"/>
    <w:rsid w:val="00AD3201"/>
    <w:rsid w:val="00AD3A16"/>
    <w:rsid w:val="00AD3EF0"/>
    <w:rsid w:val="00AD5788"/>
    <w:rsid w:val="00AE710B"/>
    <w:rsid w:val="00AF2966"/>
    <w:rsid w:val="00AF3EAF"/>
    <w:rsid w:val="00AF6F4D"/>
    <w:rsid w:val="00B04D92"/>
    <w:rsid w:val="00B07041"/>
    <w:rsid w:val="00B07DCA"/>
    <w:rsid w:val="00B13527"/>
    <w:rsid w:val="00B151B8"/>
    <w:rsid w:val="00B15FE9"/>
    <w:rsid w:val="00B2220A"/>
    <w:rsid w:val="00B2582F"/>
    <w:rsid w:val="00B30CE4"/>
    <w:rsid w:val="00B33B14"/>
    <w:rsid w:val="00B354A4"/>
    <w:rsid w:val="00B359EA"/>
    <w:rsid w:val="00B44534"/>
    <w:rsid w:val="00B44693"/>
    <w:rsid w:val="00B45C0F"/>
    <w:rsid w:val="00B501FB"/>
    <w:rsid w:val="00B601EB"/>
    <w:rsid w:val="00B60DBA"/>
    <w:rsid w:val="00B635B9"/>
    <w:rsid w:val="00B65AF2"/>
    <w:rsid w:val="00B74FC6"/>
    <w:rsid w:val="00B76D15"/>
    <w:rsid w:val="00B77B02"/>
    <w:rsid w:val="00B77F2A"/>
    <w:rsid w:val="00B803F8"/>
    <w:rsid w:val="00B919E0"/>
    <w:rsid w:val="00B91C45"/>
    <w:rsid w:val="00BA0193"/>
    <w:rsid w:val="00BA2B15"/>
    <w:rsid w:val="00BA5473"/>
    <w:rsid w:val="00BA5E62"/>
    <w:rsid w:val="00BA604B"/>
    <w:rsid w:val="00BA60FD"/>
    <w:rsid w:val="00BA61FF"/>
    <w:rsid w:val="00BA68AF"/>
    <w:rsid w:val="00BA6E73"/>
    <w:rsid w:val="00BA766C"/>
    <w:rsid w:val="00BB5332"/>
    <w:rsid w:val="00BB67B3"/>
    <w:rsid w:val="00BC01FE"/>
    <w:rsid w:val="00BC09D3"/>
    <w:rsid w:val="00BC0E79"/>
    <w:rsid w:val="00BC1597"/>
    <w:rsid w:val="00BC3868"/>
    <w:rsid w:val="00BC7397"/>
    <w:rsid w:val="00BD47EE"/>
    <w:rsid w:val="00BD6D91"/>
    <w:rsid w:val="00BD7CC7"/>
    <w:rsid w:val="00BD7D9D"/>
    <w:rsid w:val="00BE03BE"/>
    <w:rsid w:val="00BE2A31"/>
    <w:rsid w:val="00BE5AA9"/>
    <w:rsid w:val="00BF190A"/>
    <w:rsid w:val="00BF64D8"/>
    <w:rsid w:val="00BF7BA0"/>
    <w:rsid w:val="00C005F1"/>
    <w:rsid w:val="00C01BAC"/>
    <w:rsid w:val="00C01BFB"/>
    <w:rsid w:val="00C1035B"/>
    <w:rsid w:val="00C27327"/>
    <w:rsid w:val="00C3158A"/>
    <w:rsid w:val="00C35ABE"/>
    <w:rsid w:val="00C41117"/>
    <w:rsid w:val="00C4236F"/>
    <w:rsid w:val="00C43897"/>
    <w:rsid w:val="00C44CEC"/>
    <w:rsid w:val="00C45E17"/>
    <w:rsid w:val="00C46169"/>
    <w:rsid w:val="00C474C1"/>
    <w:rsid w:val="00C54AA9"/>
    <w:rsid w:val="00C55CF4"/>
    <w:rsid w:val="00C5631E"/>
    <w:rsid w:val="00C57C19"/>
    <w:rsid w:val="00C75707"/>
    <w:rsid w:val="00C77EF7"/>
    <w:rsid w:val="00C805D0"/>
    <w:rsid w:val="00C83A12"/>
    <w:rsid w:val="00C925EC"/>
    <w:rsid w:val="00C95641"/>
    <w:rsid w:val="00C95F17"/>
    <w:rsid w:val="00CA008D"/>
    <w:rsid w:val="00CA0FFC"/>
    <w:rsid w:val="00CA2003"/>
    <w:rsid w:val="00CA6BAA"/>
    <w:rsid w:val="00CB0F9A"/>
    <w:rsid w:val="00CB1647"/>
    <w:rsid w:val="00CB3C3A"/>
    <w:rsid w:val="00CC0D27"/>
    <w:rsid w:val="00CC4D33"/>
    <w:rsid w:val="00CC6CDE"/>
    <w:rsid w:val="00CC7E60"/>
    <w:rsid w:val="00CD0CFC"/>
    <w:rsid w:val="00CD7456"/>
    <w:rsid w:val="00CD77F2"/>
    <w:rsid w:val="00CE2999"/>
    <w:rsid w:val="00CE33ED"/>
    <w:rsid w:val="00CF0E36"/>
    <w:rsid w:val="00CF252D"/>
    <w:rsid w:val="00CF5255"/>
    <w:rsid w:val="00CF7E3A"/>
    <w:rsid w:val="00D05E06"/>
    <w:rsid w:val="00D11A11"/>
    <w:rsid w:val="00D20581"/>
    <w:rsid w:val="00D222C7"/>
    <w:rsid w:val="00D268F6"/>
    <w:rsid w:val="00D35FA8"/>
    <w:rsid w:val="00D36449"/>
    <w:rsid w:val="00D40541"/>
    <w:rsid w:val="00D42D94"/>
    <w:rsid w:val="00D43646"/>
    <w:rsid w:val="00D508BF"/>
    <w:rsid w:val="00D50963"/>
    <w:rsid w:val="00D6560C"/>
    <w:rsid w:val="00D66A44"/>
    <w:rsid w:val="00D70337"/>
    <w:rsid w:val="00D70C89"/>
    <w:rsid w:val="00D71164"/>
    <w:rsid w:val="00D7157D"/>
    <w:rsid w:val="00D74040"/>
    <w:rsid w:val="00D74773"/>
    <w:rsid w:val="00D804E5"/>
    <w:rsid w:val="00D86A8E"/>
    <w:rsid w:val="00D9217F"/>
    <w:rsid w:val="00DA0293"/>
    <w:rsid w:val="00DA0780"/>
    <w:rsid w:val="00DA484E"/>
    <w:rsid w:val="00DA48E2"/>
    <w:rsid w:val="00DB2F26"/>
    <w:rsid w:val="00DB3A14"/>
    <w:rsid w:val="00DB5F43"/>
    <w:rsid w:val="00DC53EF"/>
    <w:rsid w:val="00DC7793"/>
    <w:rsid w:val="00DD2C2E"/>
    <w:rsid w:val="00DD6342"/>
    <w:rsid w:val="00DE02E9"/>
    <w:rsid w:val="00DE1FC0"/>
    <w:rsid w:val="00DE3FD3"/>
    <w:rsid w:val="00DE6B12"/>
    <w:rsid w:val="00DF0EAB"/>
    <w:rsid w:val="00DF5A56"/>
    <w:rsid w:val="00DF5EF0"/>
    <w:rsid w:val="00DF5FBE"/>
    <w:rsid w:val="00E00D7A"/>
    <w:rsid w:val="00E1238B"/>
    <w:rsid w:val="00E167CB"/>
    <w:rsid w:val="00E20F1F"/>
    <w:rsid w:val="00E215A0"/>
    <w:rsid w:val="00E24DF4"/>
    <w:rsid w:val="00E27EDA"/>
    <w:rsid w:val="00E322B5"/>
    <w:rsid w:val="00E32906"/>
    <w:rsid w:val="00E3337E"/>
    <w:rsid w:val="00E436A3"/>
    <w:rsid w:val="00E44960"/>
    <w:rsid w:val="00E44B7A"/>
    <w:rsid w:val="00E51A42"/>
    <w:rsid w:val="00E53E2B"/>
    <w:rsid w:val="00E55BAF"/>
    <w:rsid w:val="00E55EBB"/>
    <w:rsid w:val="00E562B5"/>
    <w:rsid w:val="00E63506"/>
    <w:rsid w:val="00E643C1"/>
    <w:rsid w:val="00E65A09"/>
    <w:rsid w:val="00E676FF"/>
    <w:rsid w:val="00E70565"/>
    <w:rsid w:val="00E712E6"/>
    <w:rsid w:val="00E75A2C"/>
    <w:rsid w:val="00E835D9"/>
    <w:rsid w:val="00E85A93"/>
    <w:rsid w:val="00E86EC2"/>
    <w:rsid w:val="00E87E68"/>
    <w:rsid w:val="00E87EF2"/>
    <w:rsid w:val="00E900D0"/>
    <w:rsid w:val="00E955F4"/>
    <w:rsid w:val="00EA13EF"/>
    <w:rsid w:val="00EA3C9A"/>
    <w:rsid w:val="00EA604F"/>
    <w:rsid w:val="00EB52EB"/>
    <w:rsid w:val="00EB53B6"/>
    <w:rsid w:val="00EB5EFE"/>
    <w:rsid w:val="00EB66D2"/>
    <w:rsid w:val="00EC3649"/>
    <w:rsid w:val="00EC56FA"/>
    <w:rsid w:val="00EC61BB"/>
    <w:rsid w:val="00ED3A29"/>
    <w:rsid w:val="00ED57F3"/>
    <w:rsid w:val="00EE2762"/>
    <w:rsid w:val="00EE73AF"/>
    <w:rsid w:val="00EF3C0D"/>
    <w:rsid w:val="00EF4C53"/>
    <w:rsid w:val="00EF4F83"/>
    <w:rsid w:val="00EF5F37"/>
    <w:rsid w:val="00EF7045"/>
    <w:rsid w:val="00F00D12"/>
    <w:rsid w:val="00F05172"/>
    <w:rsid w:val="00F068DE"/>
    <w:rsid w:val="00F10AC2"/>
    <w:rsid w:val="00F11C5C"/>
    <w:rsid w:val="00F17C08"/>
    <w:rsid w:val="00F201A1"/>
    <w:rsid w:val="00F211CC"/>
    <w:rsid w:val="00F25A5A"/>
    <w:rsid w:val="00F275E1"/>
    <w:rsid w:val="00F36B39"/>
    <w:rsid w:val="00F374D5"/>
    <w:rsid w:val="00F44AF9"/>
    <w:rsid w:val="00F53D63"/>
    <w:rsid w:val="00F57131"/>
    <w:rsid w:val="00F65543"/>
    <w:rsid w:val="00F679B0"/>
    <w:rsid w:val="00F70C39"/>
    <w:rsid w:val="00F77240"/>
    <w:rsid w:val="00F801B2"/>
    <w:rsid w:val="00F80D77"/>
    <w:rsid w:val="00F8515A"/>
    <w:rsid w:val="00F859A6"/>
    <w:rsid w:val="00F85B5F"/>
    <w:rsid w:val="00F91389"/>
    <w:rsid w:val="00F91E93"/>
    <w:rsid w:val="00FA7FD9"/>
    <w:rsid w:val="00FB016A"/>
    <w:rsid w:val="00FB34A0"/>
    <w:rsid w:val="00FB6BB0"/>
    <w:rsid w:val="00FB75AB"/>
    <w:rsid w:val="00FC041C"/>
    <w:rsid w:val="00FC42A6"/>
    <w:rsid w:val="00FD2268"/>
    <w:rsid w:val="00FD570F"/>
    <w:rsid w:val="00FE0DAF"/>
    <w:rsid w:val="00FE0F37"/>
    <w:rsid w:val="00FE38EA"/>
    <w:rsid w:val="00FF1BAD"/>
    <w:rsid w:val="068C62B1"/>
    <w:rsid w:val="081446C7"/>
    <w:rsid w:val="09CBB5FC"/>
    <w:rsid w:val="10F0811F"/>
    <w:rsid w:val="13469F77"/>
    <w:rsid w:val="14001DA8"/>
    <w:rsid w:val="1CEA838A"/>
    <w:rsid w:val="1D482D2A"/>
    <w:rsid w:val="2116CB34"/>
    <w:rsid w:val="258D6563"/>
    <w:rsid w:val="277A4B7F"/>
    <w:rsid w:val="29E72E61"/>
    <w:rsid w:val="30767704"/>
    <w:rsid w:val="33839235"/>
    <w:rsid w:val="33EA2CF3"/>
    <w:rsid w:val="41334813"/>
    <w:rsid w:val="41AF2D74"/>
    <w:rsid w:val="47128692"/>
    <w:rsid w:val="4732998B"/>
    <w:rsid w:val="48445785"/>
    <w:rsid w:val="48C94B50"/>
    <w:rsid w:val="4FA20738"/>
    <w:rsid w:val="4FE626FD"/>
    <w:rsid w:val="50A961A6"/>
    <w:rsid w:val="58C0E3B6"/>
    <w:rsid w:val="5B6CA1A3"/>
    <w:rsid w:val="5D087204"/>
    <w:rsid w:val="6485AC3A"/>
    <w:rsid w:val="67A3173D"/>
    <w:rsid w:val="699317AE"/>
    <w:rsid w:val="6AD5F461"/>
    <w:rsid w:val="7130D126"/>
    <w:rsid w:val="723BE979"/>
    <w:rsid w:val="74683F17"/>
    <w:rsid w:val="796E711D"/>
    <w:rsid w:val="7F0DE7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F0692"/>
  <w15:chartTrackingRefBased/>
  <w15:docId w15:val="{660A9D54-AC6D-416E-8099-6A42E316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val="es-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line="360" w:lineRule="auto"/>
      <w:ind w:right="284"/>
      <w:jc w:val="both"/>
      <w:outlineLvl w:val="1"/>
    </w:pPr>
    <w:rPr>
      <w:rFonts w:ascii="Arial" w:hAnsi="Arial" w:cs="Arial"/>
      <w:b/>
      <w:bCs/>
      <w:lang w:val="es-ES_tradnl"/>
    </w:rPr>
  </w:style>
  <w:style w:type="paragraph" w:styleId="Ttulo3">
    <w:name w:val="heading 3"/>
    <w:basedOn w:val="Normal"/>
    <w:next w:val="Normal"/>
    <w:qFormat/>
    <w:pPr>
      <w:keepNext/>
      <w:spacing w:line="360" w:lineRule="auto"/>
      <w:jc w:val="both"/>
      <w:outlineLvl w:val="2"/>
    </w:pPr>
    <w:rPr>
      <w:rFonts w:ascii="Arial" w:hAnsi="Arial" w:cs="Arial"/>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9">
    <w:name w:val="Car Car9"/>
    <w:rPr>
      <w:rFonts w:ascii="Cambria" w:eastAsia="Times New Roman" w:hAnsi="Cambria" w:cs="Times New Roman"/>
      <w:b/>
      <w:bCs/>
      <w:kern w:val="32"/>
      <w:sz w:val="32"/>
      <w:szCs w:val="32"/>
      <w:lang w:val="es-ES" w:eastAsia="es-ES"/>
    </w:rPr>
  </w:style>
  <w:style w:type="character" w:customStyle="1" w:styleId="CarCar8">
    <w:name w:val="Car Car8"/>
    <w:semiHidden/>
    <w:rPr>
      <w:rFonts w:ascii="Cambria" w:eastAsia="Times New Roman" w:hAnsi="Cambria" w:cs="Times New Roman"/>
      <w:b/>
      <w:bCs/>
      <w:i/>
      <w:iCs/>
      <w:sz w:val="28"/>
      <w:szCs w:val="28"/>
      <w:lang w:val="es-ES" w:eastAsia="es-ES"/>
    </w:rPr>
  </w:style>
  <w:style w:type="character" w:customStyle="1" w:styleId="CarCar7">
    <w:name w:val="Car Car7"/>
    <w:semiHidden/>
    <w:rPr>
      <w:rFonts w:ascii="Cambria" w:eastAsia="Times New Roman" w:hAnsi="Cambria" w:cs="Times New Roman"/>
      <w:b/>
      <w:bCs/>
      <w:sz w:val="26"/>
      <w:szCs w:val="26"/>
      <w:lang w:val="es-ES" w:eastAsia="es-ES"/>
    </w:rPr>
  </w:style>
  <w:style w:type="paragraph" w:customStyle="1" w:styleId="Puesto">
    <w:name w:val="Puesto"/>
    <w:basedOn w:val="Normal"/>
    <w:qFormat/>
    <w:pPr>
      <w:widowControl w:val="0"/>
      <w:autoSpaceDE w:val="0"/>
      <w:autoSpaceDN w:val="0"/>
      <w:adjustRightInd w:val="0"/>
      <w:jc w:val="center"/>
    </w:pPr>
    <w:rPr>
      <w:rFonts w:ascii="Roman 12cpi" w:hAnsi="Roman 12cpi" w:cs="Roman 12cpi"/>
      <w:b/>
      <w:bCs/>
      <w:sz w:val="20"/>
      <w:szCs w:val="20"/>
    </w:rPr>
  </w:style>
  <w:style w:type="character" w:customStyle="1" w:styleId="CarCar6">
    <w:name w:val="Car Car6"/>
    <w:rPr>
      <w:rFonts w:ascii="Cambria" w:eastAsia="Times New Roman" w:hAnsi="Cambria" w:cs="Times New Roman"/>
      <w:b/>
      <w:bCs/>
      <w:kern w:val="28"/>
      <w:sz w:val="32"/>
      <w:szCs w:val="32"/>
      <w:lang w:val="es-ES" w:eastAsia="es-ES"/>
    </w:rPr>
  </w:style>
  <w:style w:type="paragraph" w:styleId="Textoindependiente">
    <w:name w:val="Body Text"/>
    <w:basedOn w:val="Normal"/>
    <w:pPr>
      <w:spacing w:line="360" w:lineRule="auto"/>
      <w:jc w:val="both"/>
    </w:pPr>
    <w:rPr>
      <w:rFonts w:ascii="Arial" w:hAnsi="Arial" w:cs="Arial"/>
      <w:sz w:val="26"/>
      <w:szCs w:val="26"/>
      <w:lang w:val="es-ES_tradnl"/>
    </w:rPr>
  </w:style>
  <w:style w:type="character" w:customStyle="1" w:styleId="CarCar5">
    <w:name w:val="Car Car5"/>
    <w:semiHidden/>
    <w:rPr>
      <w:rFonts w:ascii="Times New Roman" w:hAnsi="Times New Roman"/>
      <w:sz w:val="24"/>
      <w:szCs w:val="24"/>
      <w:lang w:val="es-ES" w:eastAsia="es-ES"/>
    </w:rPr>
  </w:style>
  <w:style w:type="paragraph" w:styleId="Textoindependiente2">
    <w:name w:val="Body Text 2"/>
    <w:basedOn w:val="Normal"/>
    <w:pPr>
      <w:spacing w:line="360" w:lineRule="auto"/>
      <w:ind w:right="51"/>
      <w:jc w:val="both"/>
    </w:pPr>
    <w:rPr>
      <w:rFonts w:ascii="Arial" w:hAnsi="Arial" w:cs="Arial"/>
      <w:lang w:val="es-ES_tradnl"/>
    </w:rPr>
  </w:style>
  <w:style w:type="character" w:customStyle="1" w:styleId="CarCar4">
    <w:name w:val="Car Car4"/>
    <w:semiHidden/>
    <w:rPr>
      <w:rFonts w:ascii="Times New Roman" w:hAnsi="Times New Roman"/>
      <w:sz w:val="24"/>
      <w:szCs w:val="24"/>
      <w:lang w:val="es-ES" w:eastAsia="es-ES"/>
    </w:rPr>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FA Fu Car2 Car,FC,F"/>
    <w:link w:val="4GChar"/>
    <w:uiPriority w:val="99"/>
    <w:qFormat/>
    <w:rPr>
      <w:rFonts w:ascii="Times New Roman" w:hAnsi="Times New Roman" w:cs="Times New Roman"/>
      <w:vertAlign w:val="superscript"/>
    </w:rPr>
  </w:style>
  <w:style w:type="paragraph" w:styleId="Cierre">
    <w:name w:val="Closing"/>
    <w:basedOn w:val="Normal"/>
    <w:pPr>
      <w:overflowPunct w:val="0"/>
      <w:autoSpaceDE w:val="0"/>
      <w:autoSpaceDN w:val="0"/>
      <w:adjustRightInd w:val="0"/>
      <w:ind w:left="4252"/>
      <w:textAlignment w:val="baseline"/>
    </w:pPr>
    <w:rPr>
      <w:lang w:val="es-ES_tradnl"/>
    </w:rPr>
  </w:style>
  <w:style w:type="character" w:customStyle="1" w:styleId="CarCar3">
    <w:name w:val="Car Car3"/>
    <w:semiHidden/>
    <w:rPr>
      <w:rFonts w:ascii="Times New Roman" w:hAnsi="Times New Roman"/>
      <w:sz w:val="24"/>
      <w:szCs w:val="24"/>
      <w:lang w:val="es-ES" w:eastAsia="es-ES"/>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texto de nota al pie,FA Fu Car2"/>
    <w:basedOn w:val="Normal"/>
    <w:uiPriority w:val="99"/>
    <w:qFormat/>
    <w:rPr>
      <w:sz w:val="20"/>
      <w:szCs w:val="20"/>
      <w:lang w:val="es-ES_tradnl"/>
    </w:rPr>
  </w:style>
  <w:style w:type="character" w:customStyle="1" w:styleId="TextonotapieCarCar">
    <w:name w:val="Texto nota pie Car Car"/>
    <w:aliases w:val="Footnote Text Char Char Char Char Char Car,Footnote Text Char Char Char Char Car,Footnote reference Car,FA Fu Car,Footnote Text Char Char Char Car Car,Footnote Text Char Char Char Car1,Footnote Text Char Car Car"/>
    <w:uiPriority w:val="99"/>
    <w:qFormat/>
    <w:rPr>
      <w:rFonts w:ascii="Times New Roman" w:hAnsi="Times New Roman"/>
      <w:sz w:val="20"/>
      <w:szCs w:val="20"/>
      <w:lang w:val="es-ES" w:eastAsia="es-ES"/>
    </w:rPr>
  </w:style>
  <w:style w:type="paragraph" w:styleId="Encabezado">
    <w:name w:val="header"/>
    <w:basedOn w:val="Normal"/>
    <w:pPr>
      <w:tabs>
        <w:tab w:val="center" w:pos="4252"/>
        <w:tab w:val="right" w:pos="8504"/>
      </w:tabs>
    </w:pPr>
    <w:rPr>
      <w:sz w:val="20"/>
      <w:szCs w:val="20"/>
      <w:lang w:val="es-ES_tradnl"/>
    </w:rPr>
  </w:style>
  <w:style w:type="character" w:customStyle="1" w:styleId="CarCar2">
    <w:name w:val="Car Car2"/>
    <w:semiHidden/>
    <w:rPr>
      <w:rFonts w:ascii="Times New Roman" w:hAnsi="Times New Roman"/>
      <w:sz w:val="24"/>
      <w:szCs w:val="24"/>
      <w:lang w:val="es-ES" w:eastAsia="es-ES"/>
    </w:rPr>
  </w:style>
  <w:style w:type="paragraph" w:styleId="Piedepgina">
    <w:name w:val="footer"/>
    <w:basedOn w:val="Normal"/>
    <w:pPr>
      <w:tabs>
        <w:tab w:val="center" w:pos="4419"/>
        <w:tab w:val="right" w:pos="8838"/>
      </w:tabs>
    </w:pPr>
    <w:rPr>
      <w:sz w:val="20"/>
      <w:szCs w:val="20"/>
      <w:lang w:val="es-ES_tradnl"/>
    </w:rPr>
  </w:style>
  <w:style w:type="character" w:customStyle="1" w:styleId="CarCar1">
    <w:name w:val="Car Car1"/>
    <w:semiHidden/>
    <w:rPr>
      <w:rFonts w:ascii="Times New Roman" w:hAnsi="Times New Roman"/>
      <w:sz w:val="24"/>
      <w:szCs w:val="24"/>
      <w:lang w:val="es-ES" w:eastAsia="es-ES"/>
    </w:rPr>
  </w:style>
  <w:style w:type="paragraph" w:styleId="NormalWeb">
    <w:name w:val="Normal (Web)"/>
    <w:basedOn w:val="Normal"/>
    <w:uiPriority w:val="99"/>
    <w:pPr>
      <w:spacing w:before="100" w:beforeAutospacing="1" w:after="100" w:afterAutospacing="1"/>
    </w:pPr>
  </w:style>
  <w:style w:type="character" w:styleId="Textoennegrita">
    <w:name w:val="Strong"/>
    <w:qFormat/>
    <w:rPr>
      <w:rFonts w:ascii="Times New Roman" w:hAnsi="Times New Roman" w:cs="Times New Roman"/>
      <w:b/>
      <w:bCs/>
    </w:rPr>
  </w:style>
  <w:style w:type="character" w:customStyle="1" w:styleId="textonavy">
    <w:name w:val="texto_navy"/>
    <w:rPr>
      <w:rFonts w:ascii="Times New Roman" w:hAnsi="Times New Roman" w:cs="Times New Roman"/>
    </w:rPr>
  </w:style>
  <w:style w:type="character" w:styleId="Hipervnculo">
    <w:name w:val="Hyperlink"/>
    <w:rPr>
      <w:rFonts w:ascii="Times New Roman" w:hAnsi="Times New Roman" w:cs="Times New Roman"/>
      <w:color w:val="0000FF"/>
      <w:u w:val="single"/>
    </w:rPr>
  </w:style>
  <w:style w:type="paragraph" w:styleId="Sangradetextonormal">
    <w:name w:val="Body Text Indent"/>
    <w:basedOn w:val="Normal"/>
    <w:link w:val="SangradetextonormalCar"/>
    <w:pPr>
      <w:spacing w:after="120"/>
      <w:ind w:left="283"/>
    </w:pPr>
    <w:rPr>
      <w:lang w:val="x-none" w:eastAsia="x-none"/>
    </w:rPr>
  </w:style>
  <w:style w:type="character" w:customStyle="1" w:styleId="CarCar">
    <w:name w:val="Car Car"/>
    <w:semiHidden/>
    <w:rPr>
      <w:rFonts w:ascii="Times New Roman" w:hAnsi="Times New Roman"/>
      <w:sz w:val="24"/>
      <w:szCs w:val="24"/>
      <w:lang w:val="es-ES" w:eastAsia="es-ES"/>
    </w:rPr>
  </w:style>
  <w:style w:type="paragraph" w:styleId="Prrafodelista">
    <w:name w:val="List Paragraph"/>
    <w:basedOn w:val="Normal"/>
    <w:link w:val="PrrafodelistaCar"/>
    <w:uiPriority w:val="34"/>
    <w:qFormat/>
    <w:rsid w:val="002E7784"/>
    <w:pPr>
      <w:ind w:left="720"/>
      <w:contextualSpacing/>
    </w:pPr>
  </w:style>
  <w:style w:type="paragraph" w:styleId="Textoindependienteprimerasangra2">
    <w:name w:val="Body Text First Indent 2"/>
    <w:basedOn w:val="Sangradetextonormal"/>
    <w:link w:val="Textoindependienteprimerasangra2Car"/>
    <w:rsid w:val="002E7784"/>
    <w:pPr>
      <w:ind w:firstLine="210"/>
    </w:pPr>
  </w:style>
  <w:style w:type="character" w:customStyle="1" w:styleId="SangradetextonormalCar">
    <w:name w:val="Sangría de texto normal Car"/>
    <w:link w:val="Sangradetextonormal"/>
    <w:rsid w:val="002E7784"/>
    <w:rPr>
      <w:rFonts w:ascii="Times New Roman" w:hAnsi="Times New Roman"/>
      <w:sz w:val="24"/>
      <w:szCs w:val="24"/>
    </w:rPr>
  </w:style>
  <w:style w:type="character" w:customStyle="1" w:styleId="Textoindependienteprimerasangra2Car">
    <w:name w:val="Texto independiente primera sangría 2 Car"/>
    <w:basedOn w:val="SangradetextonormalCar"/>
    <w:link w:val="Textoindependienteprimerasangra2"/>
    <w:rsid w:val="002E7784"/>
    <w:rPr>
      <w:rFonts w:ascii="Times New Roman" w:hAnsi="Times New Roman"/>
      <w:sz w:val="24"/>
      <w:szCs w:val="24"/>
    </w:rPr>
  </w:style>
  <w:style w:type="character" w:customStyle="1" w:styleId="apple-converted-space">
    <w:name w:val="apple-converted-space"/>
    <w:rsid w:val="00185800"/>
  </w:style>
  <w:style w:type="paragraph" w:styleId="Textodeglobo">
    <w:name w:val="Balloon Text"/>
    <w:basedOn w:val="Normal"/>
    <w:link w:val="TextodegloboCar"/>
    <w:rsid w:val="00A938D1"/>
    <w:rPr>
      <w:rFonts w:ascii="Segoe UI" w:hAnsi="Segoe UI"/>
      <w:sz w:val="18"/>
      <w:szCs w:val="18"/>
      <w:lang w:val="x-none" w:eastAsia="x-none"/>
    </w:rPr>
  </w:style>
  <w:style w:type="character" w:customStyle="1" w:styleId="TextodegloboCar">
    <w:name w:val="Texto de globo Car"/>
    <w:link w:val="Textodeglobo"/>
    <w:rsid w:val="00A938D1"/>
    <w:rPr>
      <w:rFonts w:ascii="Segoe UI" w:hAnsi="Segoe UI" w:cs="Segoe UI"/>
      <w:sz w:val="18"/>
      <w:szCs w:val="18"/>
    </w:rPr>
  </w:style>
  <w:style w:type="character" w:customStyle="1" w:styleId="FontStyle24">
    <w:name w:val="Font Style24"/>
    <w:rsid w:val="000A2A0F"/>
    <w:rPr>
      <w:rFonts w:ascii="Tahoma" w:hAnsi="Tahoma" w:cs="Tahoma" w:hint="default"/>
      <w:color w:val="000000"/>
      <w:sz w:val="20"/>
      <w:szCs w:val="20"/>
    </w:rPr>
  </w:style>
  <w:style w:type="paragraph" w:customStyle="1" w:styleId="ListParagraph0">
    <w:name w:val="List Paragraph0"/>
    <w:basedOn w:val="Normal"/>
    <w:qFormat/>
    <w:rsid w:val="00BA5E62"/>
    <w:pPr>
      <w:ind w:left="708"/>
    </w:pPr>
    <w:rPr>
      <w:sz w:val="20"/>
      <w:szCs w:val="20"/>
      <w:lang w:val="es-ES_tradnl"/>
    </w:rPr>
  </w:style>
  <w:style w:type="paragraph" w:customStyle="1" w:styleId="Textoindependiente31">
    <w:name w:val="Texto independiente 31"/>
    <w:basedOn w:val="Normal"/>
    <w:rsid w:val="00224D0A"/>
    <w:pPr>
      <w:spacing w:line="360" w:lineRule="auto"/>
      <w:jc w:val="both"/>
    </w:pPr>
    <w:rPr>
      <w:rFonts w:ascii="Arial" w:hAnsi="Arial"/>
      <w:szCs w:val="20"/>
      <w:lang w:val="es-ES_tradnl"/>
    </w:rPr>
  </w:style>
  <w:style w:type="character" w:customStyle="1" w:styleId="FontStyle13">
    <w:name w:val="Font Style13"/>
    <w:rsid w:val="00224D0A"/>
    <w:rPr>
      <w:rFonts w:ascii="Arial" w:hAnsi="Arial" w:cs="Arial"/>
      <w:color w:val="000000"/>
      <w:sz w:val="28"/>
      <w:szCs w:val="28"/>
    </w:rPr>
  </w:style>
  <w:style w:type="character" w:customStyle="1" w:styleId="FontStyle16">
    <w:name w:val="Font Style16"/>
    <w:rsid w:val="00224D0A"/>
    <w:rPr>
      <w:rFonts w:ascii="Arial" w:hAnsi="Arial" w:cs="Arial"/>
      <w:color w:val="000000"/>
      <w:sz w:val="22"/>
      <w:szCs w:val="22"/>
    </w:rPr>
  </w:style>
  <w:style w:type="character" w:customStyle="1" w:styleId="FontStyle14">
    <w:name w:val="Font Style14"/>
    <w:rsid w:val="00224D0A"/>
    <w:rPr>
      <w:rFonts w:ascii="Arial" w:hAnsi="Arial" w:cs="Arial"/>
      <w:i/>
      <w:iCs/>
      <w:color w:val="000000"/>
      <w:sz w:val="22"/>
      <w:szCs w:val="22"/>
    </w:rPr>
  </w:style>
  <w:style w:type="character" w:customStyle="1" w:styleId="apple-style-span">
    <w:name w:val="apple-style-span"/>
    <w:rsid w:val="00BA2B15"/>
    <w:rPr>
      <w:rFonts w:ascii="Times New Roman" w:hAnsi="Times New Roman" w:cs="Times New Roman" w:hint="default"/>
    </w:rPr>
  </w:style>
  <w:style w:type="paragraph" w:customStyle="1" w:styleId="Estilo2">
    <w:name w:val="Estilo2"/>
    <w:basedOn w:val="Normal"/>
    <w:rsid w:val="00F44AF9"/>
    <w:pPr>
      <w:jc w:val="both"/>
    </w:pPr>
    <w:rPr>
      <w:rFonts w:ascii="Calibri" w:hAnsi="Calibri"/>
      <w:sz w:val="28"/>
      <w:szCs w:val="28"/>
      <w:lang w:val="es-CO" w:eastAsia="es-CO"/>
    </w:rPr>
  </w:style>
  <w:style w:type="character" w:customStyle="1" w:styleId="PrrafodelistaCar">
    <w:name w:val="Párrafo de lista Car"/>
    <w:link w:val="Prrafodelista"/>
    <w:uiPriority w:val="34"/>
    <w:locked/>
    <w:rsid w:val="00A10C30"/>
    <w:rPr>
      <w:rFonts w:ascii="Times New Roman" w:hAnsi="Times New Roman"/>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10C30"/>
    <w:pPr>
      <w:jc w:val="both"/>
    </w:pPr>
    <w:rPr>
      <w:sz w:val="20"/>
      <w:szCs w:val="20"/>
      <w:vertAlign w:val="superscript"/>
    </w:rPr>
  </w:style>
  <w:style w:type="character" w:customStyle="1" w:styleId="UnresolvedMention">
    <w:name w:val="Unresolved Mention"/>
    <w:basedOn w:val="Fuentedeprrafopredeter"/>
    <w:uiPriority w:val="99"/>
    <w:semiHidden/>
    <w:unhideWhenUsed/>
    <w:rsid w:val="00FD2268"/>
    <w:rPr>
      <w:color w:val="605E5C"/>
      <w:shd w:val="clear" w:color="auto" w:fill="E1DFDD"/>
    </w:rPr>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rPr>
      <w:rFonts w:ascii="Times New Roman" w:hAnsi="Times New Roman"/>
      <w:lang w:val="es-ES" w:eastAsia="es-ES"/>
    </w:rPr>
  </w:style>
  <w:style w:type="character" w:styleId="Refdecomentario">
    <w:name w:val="annotation reference"/>
    <w:basedOn w:val="Fuentedeprrafopredete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552">
      <w:bodyDiv w:val="1"/>
      <w:marLeft w:val="0"/>
      <w:marRight w:val="0"/>
      <w:marTop w:val="0"/>
      <w:marBottom w:val="0"/>
      <w:divBdr>
        <w:top w:val="none" w:sz="0" w:space="0" w:color="auto"/>
        <w:left w:val="none" w:sz="0" w:space="0" w:color="auto"/>
        <w:bottom w:val="none" w:sz="0" w:space="0" w:color="auto"/>
        <w:right w:val="none" w:sz="0" w:space="0" w:color="auto"/>
      </w:divBdr>
      <w:divsChild>
        <w:div w:id="181483173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623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728">
      <w:bodyDiv w:val="1"/>
      <w:marLeft w:val="0"/>
      <w:marRight w:val="0"/>
      <w:marTop w:val="0"/>
      <w:marBottom w:val="0"/>
      <w:divBdr>
        <w:top w:val="none" w:sz="0" w:space="0" w:color="auto"/>
        <w:left w:val="none" w:sz="0" w:space="0" w:color="auto"/>
        <w:bottom w:val="none" w:sz="0" w:space="0" w:color="auto"/>
        <w:right w:val="none" w:sz="0" w:space="0" w:color="auto"/>
      </w:divBdr>
    </w:div>
    <w:div w:id="885684849">
      <w:bodyDiv w:val="1"/>
      <w:marLeft w:val="0"/>
      <w:marRight w:val="0"/>
      <w:marTop w:val="0"/>
      <w:marBottom w:val="0"/>
      <w:divBdr>
        <w:top w:val="none" w:sz="0" w:space="0" w:color="auto"/>
        <w:left w:val="none" w:sz="0" w:space="0" w:color="auto"/>
        <w:bottom w:val="none" w:sz="0" w:space="0" w:color="auto"/>
        <w:right w:val="none" w:sz="0" w:space="0" w:color="auto"/>
      </w:divBdr>
    </w:div>
    <w:div w:id="944531507">
      <w:bodyDiv w:val="1"/>
      <w:marLeft w:val="0"/>
      <w:marRight w:val="0"/>
      <w:marTop w:val="0"/>
      <w:marBottom w:val="0"/>
      <w:divBdr>
        <w:top w:val="none" w:sz="0" w:space="0" w:color="auto"/>
        <w:left w:val="none" w:sz="0" w:space="0" w:color="auto"/>
        <w:bottom w:val="none" w:sz="0" w:space="0" w:color="auto"/>
        <w:right w:val="none" w:sz="0" w:space="0" w:color="auto"/>
      </w:divBdr>
    </w:div>
    <w:div w:id="1003514581">
      <w:bodyDiv w:val="1"/>
      <w:marLeft w:val="0"/>
      <w:marRight w:val="0"/>
      <w:marTop w:val="0"/>
      <w:marBottom w:val="0"/>
      <w:divBdr>
        <w:top w:val="none" w:sz="0" w:space="0" w:color="auto"/>
        <w:left w:val="none" w:sz="0" w:space="0" w:color="auto"/>
        <w:bottom w:val="none" w:sz="0" w:space="0" w:color="auto"/>
        <w:right w:val="none" w:sz="0" w:space="0" w:color="auto"/>
      </w:divBdr>
    </w:div>
    <w:div w:id="1224174025">
      <w:bodyDiv w:val="1"/>
      <w:marLeft w:val="0"/>
      <w:marRight w:val="0"/>
      <w:marTop w:val="0"/>
      <w:marBottom w:val="0"/>
      <w:divBdr>
        <w:top w:val="none" w:sz="0" w:space="0" w:color="auto"/>
        <w:left w:val="none" w:sz="0" w:space="0" w:color="auto"/>
        <w:bottom w:val="none" w:sz="0" w:space="0" w:color="auto"/>
        <w:right w:val="none" w:sz="0" w:space="0" w:color="auto"/>
      </w:divBdr>
    </w:div>
    <w:div w:id="1507475696">
      <w:bodyDiv w:val="1"/>
      <w:marLeft w:val="0"/>
      <w:marRight w:val="0"/>
      <w:marTop w:val="0"/>
      <w:marBottom w:val="0"/>
      <w:divBdr>
        <w:top w:val="none" w:sz="0" w:space="0" w:color="auto"/>
        <w:left w:val="none" w:sz="0" w:space="0" w:color="auto"/>
        <w:bottom w:val="none" w:sz="0" w:space="0" w:color="auto"/>
        <w:right w:val="none" w:sz="0" w:space="0" w:color="auto"/>
      </w:divBdr>
    </w:div>
    <w:div w:id="16651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117382252975439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p.registraduria.gov.co/censo/consulta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67A1-611C-4834-9925-507FD82A3B20}">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50D3EA8E-799C-40BF-86F8-734B084FD61E}">
  <ds:schemaRefs>
    <ds:schemaRef ds:uri="http://schemas.microsoft.com/sharepoint/v3/contenttype/forms"/>
  </ds:schemaRefs>
</ds:datastoreItem>
</file>

<file path=customXml/itemProps3.xml><?xml version="1.0" encoding="utf-8"?>
<ds:datastoreItem xmlns:ds="http://schemas.openxmlformats.org/officeDocument/2006/customXml" ds:itemID="{91314AF4-C6F3-4732-A0FF-CBAA72FB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3137B-EB1A-49E6-B820-8D1E1AA0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1921</Words>
  <Characters>10950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subject/>
  <dc:creator>cpiedraa</dc:creator>
  <cp:keywords/>
  <dc:description/>
  <cp:lastModifiedBy>samsung</cp:lastModifiedBy>
  <cp:revision>18</cp:revision>
  <cp:lastPrinted>2019-10-23T14:53:00Z</cp:lastPrinted>
  <dcterms:created xsi:type="dcterms:W3CDTF">2023-09-28T15:35:00Z</dcterms:created>
  <dcterms:modified xsi:type="dcterms:W3CDTF">2023-11-30T20:52:00Z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