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3DADA" w14:textId="7EBDDC8C" w:rsidR="00012DBB" w:rsidRPr="00667B5C" w:rsidRDefault="00667B5C" w:rsidP="00012DBB">
      <w:pPr>
        <w:widowControl w:val="0"/>
        <w:autoSpaceDE w:val="0"/>
        <w:autoSpaceDN w:val="0"/>
        <w:adjustRightInd w:val="0"/>
        <w:jc w:val="both"/>
        <w:rPr>
          <w:rFonts w:ascii="Arial" w:hAnsi="Arial" w:cs="Arial"/>
          <w:b/>
          <w:bCs/>
          <w:sz w:val="20"/>
          <w:szCs w:val="20"/>
        </w:rPr>
      </w:pPr>
      <w:r>
        <w:rPr>
          <w:rFonts w:ascii="Arial" w:hAnsi="Arial" w:cs="Arial"/>
          <w:b/>
          <w:bCs/>
          <w:sz w:val="20"/>
          <w:szCs w:val="20"/>
        </w:rPr>
        <w:t>ACCIÓN DE TUTELA / PRINCIPIO DE SUBSIDIARIEDAD / EXCEPCIONES</w:t>
      </w:r>
    </w:p>
    <w:p w14:paraId="090FC281" w14:textId="49F5BCC1" w:rsidR="00012DBB" w:rsidRPr="00012DBB" w:rsidRDefault="00667B5C" w:rsidP="00667B5C">
      <w:pPr>
        <w:widowControl w:val="0"/>
        <w:autoSpaceDE w:val="0"/>
        <w:autoSpaceDN w:val="0"/>
        <w:adjustRightInd w:val="0"/>
        <w:jc w:val="both"/>
        <w:rPr>
          <w:rFonts w:ascii="Arial" w:hAnsi="Arial" w:cs="Arial"/>
          <w:bCs/>
          <w:sz w:val="20"/>
          <w:szCs w:val="20"/>
        </w:rPr>
      </w:pPr>
      <w:r w:rsidRPr="00667B5C">
        <w:rPr>
          <w:rFonts w:ascii="Arial" w:hAnsi="Arial" w:cs="Arial"/>
          <w:bCs/>
          <w:sz w:val="20"/>
          <w:szCs w:val="20"/>
        </w:rPr>
        <w:t>El artículo 86 de la Constitución Nacional, consagró la acción de tutela para proteger los derechos fundamentales de las personas, cuando resulten amenazados o vulnerados, por acción u omisión de cualquier autoridad pública</w:t>
      </w:r>
      <w:r>
        <w:rPr>
          <w:rFonts w:ascii="Arial" w:hAnsi="Arial" w:cs="Arial"/>
          <w:bCs/>
          <w:sz w:val="20"/>
          <w:szCs w:val="20"/>
        </w:rPr>
        <w:t>…</w:t>
      </w:r>
      <w:r w:rsidRPr="00667B5C">
        <w:rPr>
          <w:rFonts w:ascii="Arial" w:hAnsi="Arial" w:cs="Arial"/>
          <w:bCs/>
          <w:sz w:val="20"/>
          <w:szCs w:val="20"/>
        </w:rPr>
        <w:t xml:space="preserve"> la acción de tutela “solo procederá cuando el afectado no disponga de otro medio de defensa judicial, salvo que aquella se utilice como mecanismo transitorio para evitar un perjuicio irremediable”.</w:t>
      </w:r>
      <w:r>
        <w:rPr>
          <w:rFonts w:ascii="Arial" w:hAnsi="Arial" w:cs="Arial"/>
          <w:bCs/>
          <w:sz w:val="20"/>
          <w:szCs w:val="20"/>
        </w:rPr>
        <w:t xml:space="preserve"> </w:t>
      </w:r>
      <w:r w:rsidRPr="00667B5C">
        <w:rPr>
          <w:rFonts w:ascii="Arial" w:hAnsi="Arial" w:cs="Arial"/>
          <w:bCs/>
          <w:sz w:val="20"/>
          <w:szCs w:val="20"/>
        </w:rPr>
        <w:t>La acción de tutela es pues subsidiaria, no alternativa o supletoria de los recursos ordinarios, pues procede cuando la persona no cuenta con otros medios de defensa judicial</w:t>
      </w:r>
      <w:r>
        <w:rPr>
          <w:rFonts w:ascii="Arial" w:hAnsi="Arial" w:cs="Arial"/>
          <w:bCs/>
          <w:sz w:val="20"/>
          <w:szCs w:val="20"/>
        </w:rPr>
        <w:t>…</w:t>
      </w:r>
    </w:p>
    <w:p w14:paraId="3CA57228" w14:textId="77777777" w:rsidR="00012DBB" w:rsidRPr="00012DBB" w:rsidRDefault="00012DBB" w:rsidP="00012DBB">
      <w:pPr>
        <w:widowControl w:val="0"/>
        <w:autoSpaceDE w:val="0"/>
        <w:autoSpaceDN w:val="0"/>
        <w:adjustRightInd w:val="0"/>
        <w:jc w:val="both"/>
        <w:rPr>
          <w:rFonts w:ascii="Arial" w:hAnsi="Arial" w:cs="Arial"/>
          <w:bCs/>
          <w:sz w:val="20"/>
          <w:szCs w:val="20"/>
        </w:rPr>
      </w:pPr>
    </w:p>
    <w:p w14:paraId="0BACF673" w14:textId="450EF5BE" w:rsidR="00667B5C" w:rsidRPr="00667B5C" w:rsidRDefault="004729B2" w:rsidP="00667B5C">
      <w:pPr>
        <w:widowControl w:val="0"/>
        <w:autoSpaceDE w:val="0"/>
        <w:autoSpaceDN w:val="0"/>
        <w:adjustRightInd w:val="0"/>
        <w:jc w:val="both"/>
        <w:rPr>
          <w:rFonts w:ascii="Arial" w:hAnsi="Arial" w:cs="Arial"/>
          <w:b/>
          <w:bCs/>
          <w:sz w:val="20"/>
          <w:szCs w:val="20"/>
        </w:rPr>
      </w:pPr>
      <w:r>
        <w:rPr>
          <w:rFonts w:ascii="Arial" w:hAnsi="Arial" w:cs="Arial"/>
          <w:b/>
          <w:bCs/>
          <w:sz w:val="20"/>
          <w:szCs w:val="20"/>
        </w:rPr>
        <w:t>TUTELA CONTRA ACTOS ADMINISTRATIVOS / DE CARÁCTER SANCIONATORIO /</w:t>
      </w:r>
      <w:r w:rsidR="00667B5C">
        <w:rPr>
          <w:rFonts w:ascii="Arial" w:hAnsi="Arial" w:cs="Arial"/>
          <w:b/>
          <w:bCs/>
          <w:sz w:val="20"/>
          <w:szCs w:val="20"/>
        </w:rPr>
        <w:t xml:space="preserve"> </w:t>
      </w:r>
      <w:r w:rsidR="00384F85">
        <w:rPr>
          <w:rFonts w:ascii="Arial" w:hAnsi="Arial" w:cs="Arial"/>
          <w:b/>
          <w:bCs/>
          <w:sz w:val="20"/>
          <w:szCs w:val="20"/>
        </w:rPr>
        <w:t xml:space="preserve">IMPROCEDENCIA / </w:t>
      </w:r>
      <w:r>
        <w:rPr>
          <w:rFonts w:ascii="Arial" w:hAnsi="Arial" w:cs="Arial"/>
          <w:b/>
          <w:bCs/>
          <w:sz w:val="20"/>
          <w:szCs w:val="20"/>
        </w:rPr>
        <w:t>SALVO PARA EVITAR PERJUICIO IRREMEDIABLE</w:t>
      </w:r>
    </w:p>
    <w:p w14:paraId="32193136" w14:textId="43709588" w:rsidR="00012DBB" w:rsidRPr="00012DBB" w:rsidRDefault="00384F85" w:rsidP="00384F85">
      <w:pPr>
        <w:widowControl w:val="0"/>
        <w:autoSpaceDE w:val="0"/>
        <w:autoSpaceDN w:val="0"/>
        <w:adjustRightInd w:val="0"/>
        <w:jc w:val="both"/>
        <w:rPr>
          <w:rFonts w:ascii="Arial" w:hAnsi="Arial" w:cs="Arial"/>
          <w:bCs/>
          <w:sz w:val="20"/>
          <w:szCs w:val="20"/>
        </w:rPr>
      </w:pPr>
      <w:r w:rsidRPr="00384F85">
        <w:rPr>
          <w:rFonts w:ascii="Arial" w:hAnsi="Arial" w:cs="Arial"/>
          <w:bCs/>
          <w:sz w:val="20"/>
          <w:szCs w:val="20"/>
        </w:rPr>
        <w:t>Ha sido consistente la jurisprudencia constitucional en sostener que existen mecanismos idóneos para controvertir actos administrativos de carácter particular y concreto, pues la parte afectada cuenta con la posibilidad de solicitar ante la jurisdicción de lo contencioso administrativo su suspensión provisional, petición que es resuelta desde el momento mismo de admitirse la demanda. También ha indicado la misma Corporación que, por regla general, la acción de tutela no procede para controvertir actos administrativos sancionatorios y así lo adoctrinó en la sentencia T-262 de 1998, en la que advirtió que el accionante contaba con otros mecanismos de defensa judicial que tornaban improcedentes el amparo constitucional.  No obstante, también indicó que eventualmente podría atenderse la protección invocada, siempre y cuando, la misma tuviese por objeto evitar un perjuicio irremediable, pero aclarando que el mismo no debía derivar de la sanción disciplinaria</w:t>
      </w:r>
      <w:r>
        <w:rPr>
          <w:rFonts w:ascii="Arial" w:hAnsi="Arial" w:cs="Arial"/>
          <w:bCs/>
          <w:sz w:val="20"/>
          <w:szCs w:val="20"/>
        </w:rPr>
        <w:t>….</w:t>
      </w:r>
    </w:p>
    <w:p w14:paraId="0B81C5CD" w14:textId="77777777" w:rsidR="00012DBB" w:rsidRPr="00012DBB" w:rsidRDefault="00012DBB" w:rsidP="00012DBB">
      <w:pPr>
        <w:widowControl w:val="0"/>
        <w:autoSpaceDE w:val="0"/>
        <w:autoSpaceDN w:val="0"/>
        <w:adjustRightInd w:val="0"/>
        <w:jc w:val="both"/>
        <w:rPr>
          <w:rFonts w:ascii="Arial" w:hAnsi="Arial" w:cs="Arial"/>
          <w:bCs/>
          <w:sz w:val="20"/>
          <w:szCs w:val="20"/>
        </w:rPr>
      </w:pPr>
    </w:p>
    <w:p w14:paraId="3E9455ED" w14:textId="4DD120AD" w:rsidR="00755E8D" w:rsidRPr="00667B5C" w:rsidRDefault="000C00F5" w:rsidP="00755E8D">
      <w:pPr>
        <w:widowControl w:val="0"/>
        <w:autoSpaceDE w:val="0"/>
        <w:autoSpaceDN w:val="0"/>
        <w:adjustRightInd w:val="0"/>
        <w:jc w:val="both"/>
        <w:rPr>
          <w:rFonts w:ascii="Arial" w:hAnsi="Arial" w:cs="Arial"/>
          <w:b/>
          <w:bCs/>
          <w:sz w:val="20"/>
          <w:szCs w:val="20"/>
        </w:rPr>
      </w:pPr>
      <w:r>
        <w:rPr>
          <w:rFonts w:ascii="Arial" w:hAnsi="Arial" w:cs="Arial"/>
          <w:b/>
          <w:bCs/>
          <w:sz w:val="20"/>
          <w:szCs w:val="20"/>
        </w:rPr>
        <w:t>CONFLICTOS ECONÓMICOS / IMPROCEDENCIA TUTELA / SALVO QUE AFECTEN DERECHOS FUNDAMENTALES</w:t>
      </w:r>
    </w:p>
    <w:p w14:paraId="418F0106" w14:textId="0D15E37D" w:rsidR="00012DBB" w:rsidRPr="00012DBB" w:rsidRDefault="00755E8D" w:rsidP="00012DBB">
      <w:pPr>
        <w:widowControl w:val="0"/>
        <w:autoSpaceDE w:val="0"/>
        <w:autoSpaceDN w:val="0"/>
        <w:adjustRightInd w:val="0"/>
        <w:jc w:val="both"/>
        <w:rPr>
          <w:rFonts w:ascii="Arial" w:hAnsi="Arial" w:cs="Arial"/>
          <w:bCs/>
          <w:sz w:val="20"/>
          <w:szCs w:val="20"/>
        </w:rPr>
      </w:pPr>
      <w:r>
        <w:rPr>
          <w:rFonts w:ascii="Arial" w:hAnsi="Arial" w:cs="Arial"/>
          <w:bCs/>
          <w:sz w:val="20"/>
          <w:szCs w:val="20"/>
        </w:rPr>
        <w:t xml:space="preserve">… </w:t>
      </w:r>
      <w:r w:rsidRPr="00755E8D">
        <w:rPr>
          <w:rFonts w:ascii="Arial" w:hAnsi="Arial" w:cs="Arial"/>
          <w:bCs/>
          <w:sz w:val="20"/>
          <w:szCs w:val="20"/>
        </w:rPr>
        <w:t>la discusión planteada por los demandantes reviste un conflicto económico cuya solución se encuentre vedada a la jurisdicción constitucional, a la que solo le corresponde la protección de garantías fun</w:t>
      </w:r>
      <w:r>
        <w:rPr>
          <w:rFonts w:ascii="Arial" w:hAnsi="Arial" w:cs="Arial"/>
          <w:bCs/>
          <w:sz w:val="20"/>
          <w:szCs w:val="20"/>
        </w:rPr>
        <w:t xml:space="preserve">damentales y no de otra índole. </w:t>
      </w:r>
      <w:r w:rsidRPr="00755E8D">
        <w:rPr>
          <w:rFonts w:ascii="Arial" w:hAnsi="Arial" w:cs="Arial"/>
          <w:bCs/>
          <w:sz w:val="20"/>
          <w:szCs w:val="20"/>
        </w:rPr>
        <w:t>Al respecto, la Corte Constitucional, en la Sentencia T-9003-14 indicó:</w:t>
      </w:r>
      <w:r>
        <w:rPr>
          <w:rFonts w:ascii="Arial" w:hAnsi="Arial" w:cs="Arial"/>
          <w:bCs/>
          <w:sz w:val="20"/>
          <w:szCs w:val="20"/>
        </w:rPr>
        <w:t xml:space="preserve"> </w:t>
      </w:r>
      <w:r w:rsidRPr="00755E8D">
        <w:rPr>
          <w:rFonts w:ascii="Arial" w:hAnsi="Arial" w:cs="Arial"/>
          <w:bCs/>
          <w:sz w:val="20"/>
          <w:szCs w:val="20"/>
        </w:rPr>
        <w:t xml:space="preserve">“La Corte Constitucional ha entendido como regla general, que el único objeto de la acción de tutela es la protección efectiva, inmediata y subsidiaria de los derechos fundamentales. De esta manera, se ha entendido que el presente mecanismo es improcedente para dirimir conflictos de naturaleza económica que no tengan trascendencia </w:t>
      </w:r>
      <w:proofErr w:type="spellStart"/>
      <w:r w:rsidRPr="00755E8D">
        <w:rPr>
          <w:rFonts w:ascii="Arial" w:hAnsi="Arial" w:cs="Arial"/>
          <w:bCs/>
          <w:sz w:val="20"/>
          <w:szCs w:val="20"/>
        </w:rPr>
        <w:t>iusfundamental</w:t>
      </w:r>
      <w:proofErr w:type="spellEnd"/>
      <w:r>
        <w:rPr>
          <w:rFonts w:ascii="Arial" w:hAnsi="Arial" w:cs="Arial"/>
          <w:bCs/>
          <w:sz w:val="20"/>
          <w:szCs w:val="20"/>
        </w:rPr>
        <w:t>…”</w:t>
      </w:r>
    </w:p>
    <w:p w14:paraId="26270FC2" w14:textId="77777777" w:rsidR="00012DBB" w:rsidRPr="00012DBB" w:rsidRDefault="00012DBB" w:rsidP="00012DBB">
      <w:pPr>
        <w:widowControl w:val="0"/>
        <w:autoSpaceDE w:val="0"/>
        <w:autoSpaceDN w:val="0"/>
        <w:adjustRightInd w:val="0"/>
        <w:jc w:val="both"/>
        <w:rPr>
          <w:rFonts w:ascii="Arial" w:hAnsi="Arial" w:cs="Arial"/>
          <w:bCs/>
          <w:sz w:val="20"/>
          <w:szCs w:val="20"/>
        </w:rPr>
      </w:pPr>
    </w:p>
    <w:p w14:paraId="43945161" w14:textId="77777777" w:rsidR="00012DBB" w:rsidRPr="00012DBB" w:rsidRDefault="00012DBB" w:rsidP="00012DBB">
      <w:pPr>
        <w:widowControl w:val="0"/>
        <w:autoSpaceDE w:val="0"/>
        <w:autoSpaceDN w:val="0"/>
        <w:adjustRightInd w:val="0"/>
        <w:jc w:val="both"/>
        <w:rPr>
          <w:rFonts w:ascii="Arial" w:hAnsi="Arial" w:cs="Arial"/>
          <w:bCs/>
          <w:sz w:val="20"/>
          <w:szCs w:val="20"/>
        </w:rPr>
      </w:pPr>
    </w:p>
    <w:p w14:paraId="2C02D027" w14:textId="77777777" w:rsidR="00012DBB" w:rsidRPr="00012DBB" w:rsidRDefault="00012DBB" w:rsidP="00012DBB">
      <w:pPr>
        <w:widowControl w:val="0"/>
        <w:autoSpaceDE w:val="0"/>
        <w:autoSpaceDN w:val="0"/>
        <w:adjustRightInd w:val="0"/>
        <w:jc w:val="both"/>
        <w:rPr>
          <w:rFonts w:ascii="Arial" w:hAnsi="Arial" w:cs="Arial"/>
          <w:bCs/>
          <w:sz w:val="20"/>
          <w:szCs w:val="20"/>
        </w:rPr>
      </w:pPr>
    </w:p>
    <w:p w14:paraId="3F287969" w14:textId="40F0480B" w:rsidR="00012DBB" w:rsidRPr="00012DBB" w:rsidRDefault="00012DBB" w:rsidP="00012DBB">
      <w:pPr>
        <w:widowControl w:val="0"/>
        <w:autoSpaceDE w:val="0"/>
        <w:autoSpaceDN w:val="0"/>
        <w:adjustRightInd w:val="0"/>
        <w:jc w:val="both"/>
        <w:rPr>
          <w:rFonts w:ascii="Arial" w:eastAsia="Arial" w:hAnsi="Arial" w:cs="Arial"/>
          <w:sz w:val="18"/>
          <w:szCs w:val="18"/>
          <w:lang w:val="es-CO" w:eastAsia="es-CO"/>
        </w:rPr>
      </w:pPr>
      <w:r w:rsidRPr="00012DBB">
        <w:rPr>
          <w:rFonts w:ascii="Arial" w:eastAsia="Arial" w:hAnsi="Arial" w:cs="Arial"/>
          <w:sz w:val="18"/>
          <w:szCs w:val="18"/>
          <w:lang w:val="es-CO" w:eastAsia="es-CO"/>
        </w:rPr>
        <w:t>Providencia:</w:t>
      </w:r>
      <w:r>
        <w:rPr>
          <w:rFonts w:ascii="Arial" w:eastAsia="Arial" w:hAnsi="Arial" w:cs="Arial"/>
          <w:sz w:val="18"/>
          <w:szCs w:val="18"/>
          <w:lang w:val="es-CO" w:eastAsia="es-CO"/>
        </w:rPr>
        <w:tab/>
      </w:r>
      <w:r w:rsidRPr="00012DBB">
        <w:rPr>
          <w:rFonts w:ascii="Arial" w:eastAsia="Arial" w:hAnsi="Arial" w:cs="Arial"/>
          <w:sz w:val="18"/>
          <w:szCs w:val="18"/>
          <w:lang w:val="es-CO" w:eastAsia="es-CO"/>
        </w:rPr>
        <w:t>Sentencia de 30 de octubre 2023</w:t>
      </w:r>
    </w:p>
    <w:p w14:paraId="0EC68465" w14:textId="142C8BB4" w:rsidR="00012DBB" w:rsidRPr="00012DBB" w:rsidRDefault="00012DBB" w:rsidP="00012DBB">
      <w:pPr>
        <w:widowControl w:val="0"/>
        <w:autoSpaceDE w:val="0"/>
        <w:autoSpaceDN w:val="0"/>
        <w:adjustRightInd w:val="0"/>
        <w:jc w:val="both"/>
        <w:rPr>
          <w:rFonts w:ascii="Arial" w:eastAsia="Arial" w:hAnsi="Arial" w:cs="Arial"/>
          <w:sz w:val="18"/>
          <w:szCs w:val="18"/>
          <w:lang w:val="es-CO" w:eastAsia="es-CO"/>
        </w:rPr>
      </w:pPr>
      <w:r w:rsidRPr="00012DBB">
        <w:rPr>
          <w:rFonts w:ascii="Arial" w:eastAsia="Arial" w:hAnsi="Arial" w:cs="Arial"/>
          <w:sz w:val="18"/>
          <w:szCs w:val="18"/>
          <w:lang w:val="es-CO" w:eastAsia="es-CO"/>
        </w:rPr>
        <w:t>Radicación Nro.:</w:t>
      </w:r>
      <w:r w:rsidRPr="00012DBB">
        <w:rPr>
          <w:rFonts w:ascii="Arial" w:eastAsia="Arial" w:hAnsi="Arial" w:cs="Arial"/>
          <w:sz w:val="18"/>
          <w:szCs w:val="18"/>
          <w:lang w:val="es-CO" w:eastAsia="es-CO"/>
        </w:rPr>
        <w:tab/>
        <w:t>660012205000202310058</w:t>
      </w:r>
      <w:bookmarkStart w:id="0" w:name="_GoBack"/>
      <w:bookmarkEnd w:id="0"/>
      <w:r w:rsidRPr="00012DBB">
        <w:rPr>
          <w:rFonts w:ascii="Arial" w:eastAsia="Arial" w:hAnsi="Arial" w:cs="Arial"/>
          <w:sz w:val="18"/>
          <w:szCs w:val="18"/>
          <w:lang w:val="es-CO" w:eastAsia="es-CO"/>
        </w:rPr>
        <w:t>00</w:t>
      </w:r>
    </w:p>
    <w:p w14:paraId="70D1C299" w14:textId="77777777" w:rsidR="00012DBB" w:rsidRPr="00012DBB" w:rsidRDefault="00012DBB" w:rsidP="00012DBB">
      <w:pPr>
        <w:widowControl w:val="0"/>
        <w:autoSpaceDE w:val="0"/>
        <w:autoSpaceDN w:val="0"/>
        <w:adjustRightInd w:val="0"/>
        <w:jc w:val="both"/>
        <w:rPr>
          <w:rFonts w:ascii="Arial" w:eastAsia="Arial" w:hAnsi="Arial" w:cs="Arial"/>
          <w:sz w:val="18"/>
          <w:szCs w:val="18"/>
          <w:lang w:val="es-CO" w:eastAsia="es-CO"/>
        </w:rPr>
      </w:pPr>
      <w:r w:rsidRPr="00012DBB">
        <w:rPr>
          <w:rFonts w:ascii="Arial" w:eastAsia="Arial" w:hAnsi="Arial" w:cs="Arial"/>
          <w:sz w:val="18"/>
          <w:szCs w:val="18"/>
          <w:lang w:val="es-CO" w:eastAsia="es-CO"/>
        </w:rPr>
        <w:t>Accionante:</w:t>
      </w:r>
      <w:r w:rsidRPr="00012DBB">
        <w:rPr>
          <w:rFonts w:ascii="Arial" w:eastAsia="Arial" w:hAnsi="Arial" w:cs="Arial"/>
          <w:sz w:val="18"/>
          <w:szCs w:val="18"/>
          <w:lang w:val="es-CO" w:eastAsia="es-CO"/>
        </w:rPr>
        <w:tab/>
        <w:t>Jaime Velásquez Raigoza y otros</w:t>
      </w:r>
    </w:p>
    <w:p w14:paraId="3A23525B" w14:textId="77777777" w:rsidR="00012DBB" w:rsidRPr="00012DBB" w:rsidRDefault="00012DBB" w:rsidP="00012DBB">
      <w:pPr>
        <w:widowControl w:val="0"/>
        <w:autoSpaceDE w:val="0"/>
        <w:autoSpaceDN w:val="0"/>
        <w:adjustRightInd w:val="0"/>
        <w:jc w:val="both"/>
        <w:rPr>
          <w:rFonts w:ascii="Arial" w:eastAsia="Arial" w:hAnsi="Arial" w:cs="Arial"/>
          <w:sz w:val="18"/>
          <w:szCs w:val="18"/>
          <w:lang w:val="es-CO" w:eastAsia="es-CO"/>
        </w:rPr>
      </w:pPr>
      <w:r w:rsidRPr="00012DBB">
        <w:rPr>
          <w:rFonts w:ascii="Arial" w:eastAsia="Arial" w:hAnsi="Arial" w:cs="Arial"/>
          <w:sz w:val="18"/>
          <w:szCs w:val="18"/>
          <w:lang w:val="es-CO" w:eastAsia="es-CO"/>
        </w:rPr>
        <w:t>Accionado:</w:t>
      </w:r>
      <w:r w:rsidRPr="00012DBB">
        <w:rPr>
          <w:rFonts w:ascii="Arial" w:eastAsia="Arial" w:hAnsi="Arial" w:cs="Arial"/>
          <w:sz w:val="18"/>
          <w:szCs w:val="18"/>
          <w:lang w:val="es-CO" w:eastAsia="es-CO"/>
        </w:rPr>
        <w:tab/>
        <w:t xml:space="preserve">Consejo Nacional Electoral </w:t>
      </w:r>
    </w:p>
    <w:p w14:paraId="77497599" w14:textId="2D3BAF86" w:rsidR="00012DBB" w:rsidRPr="00012DBB" w:rsidRDefault="00012DBB" w:rsidP="00012DBB">
      <w:pPr>
        <w:widowControl w:val="0"/>
        <w:autoSpaceDE w:val="0"/>
        <w:autoSpaceDN w:val="0"/>
        <w:adjustRightInd w:val="0"/>
        <w:jc w:val="both"/>
        <w:rPr>
          <w:rFonts w:ascii="Arial" w:hAnsi="Arial" w:cs="Arial"/>
          <w:bCs/>
          <w:sz w:val="20"/>
          <w:szCs w:val="20"/>
        </w:rPr>
      </w:pPr>
      <w:r w:rsidRPr="00012DBB">
        <w:rPr>
          <w:rFonts w:ascii="Arial" w:eastAsia="Arial" w:hAnsi="Arial" w:cs="Arial"/>
          <w:sz w:val="18"/>
          <w:szCs w:val="18"/>
          <w:lang w:val="es-CO" w:eastAsia="es-CO"/>
        </w:rPr>
        <w:t>Proceso:</w:t>
      </w:r>
      <w:r w:rsidRPr="00012DBB">
        <w:rPr>
          <w:rFonts w:ascii="Arial" w:eastAsia="Arial" w:hAnsi="Arial" w:cs="Arial"/>
          <w:sz w:val="18"/>
          <w:szCs w:val="18"/>
          <w:lang w:val="es-CO" w:eastAsia="es-CO"/>
        </w:rPr>
        <w:tab/>
        <w:t xml:space="preserve">Acción de Tutela  </w:t>
      </w:r>
    </w:p>
    <w:p w14:paraId="5831548F" w14:textId="0550F34E" w:rsidR="00012DBB" w:rsidRDefault="00012DBB" w:rsidP="00012DBB">
      <w:pPr>
        <w:ind w:left="2835" w:hanging="2835"/>
        <w:jc w:val="both"/>
        <w:rPr>
          <w:rFonts w:ascii="Arial" w:eastAsia="Calibri" w:hAnsi="Arial" w:cs="Arial"/>
          <w:sz w:val="20"/>
          <w:szCs w:val="20"/>
          <w:lang w:val="es-CO" w:eastAsia="en-US"/>
        </w:rPr>
      </w:pPr>
    </w:p>
    <w:p w14:paraId="0D92A4F8" w14:textId="77777777" w:rsidR="00F42D03" w:rsidRPr="00012DBB" w:rsidRDefault="00F42D03" w:rsidP="00012DBB">
      <w:pPr>
        <w:ind w:left="2835" w:hanging="2835"/>
        <w:jc w:val="both"/>
        <w:rPr>
          <w:rFonts w:ascii="Arial" w:eastAsia="Calibri" w:hAnsi="Arial" w:cs="Arial"/>
          <w:sz w:val="20"/>
          <w:szCs w:val="20"/>
          <w:lang w:val="es-CO" w:eastAsia="en-US"/>
        </w:rPr>
      </w:pPr>
    </w:p>
    <w:p w14:paraId="7785D407" w14:textId="77777777" w:rsidR="00012DBB" w:rsidRPr="00012DBB" w:rsidRDefault="00012DBB" w:rsidP="00012DBB">
      <w:pPr>
        <w:ind w:left="2829" w:hanging="2829"/>
        <w:jc w:val="both"/>
        <w:rPr>
          <w:rFonts w:ascii="Arial" w:eastAsia="Calibri" w:hAnsi="Arial" w:cs="Arial"/>
          <w:bCs/>
          <w:sz w:val="20"/>
          <w:szCs w:val="20"/>
          <w:lang w:val="es-ES_tradnl" w:eastAsia="en-US"/>
        </w:rPr>
      </w:pPr>
    </w:p>
    <w:p w14:paraId="642407D4" w14:textId="77777777" w:rsidR="00012DBB" w:rsidRPr="00012DBB" w:rsidRDefault="00012DBB" w:rsidP="00012DBB">
      <w:pPr>
        <w:keepNext/>
        <w:spacing w:line="276" w:lineRule="auto"/>
        <w:jc w:val="center"/>
        <w:outlineLvl w:val="2"/>
        <w:rPr>
          <w:rFonts w:ascii="Arial" w:hAnsi="Arial" w:cs="Arial"/>
          <w:b/>
          <w:lang w:val="es-ES_tradnl"/>
        </w:rPr>
      </w:pPr>
      <w:r w:rsidRPr="00012DBB">
        <w:rPr>
          <w:rFonts w:ascii="Arial" w:hAnsi="Arial" w:cs="Arial"/>
          <w:b/>
          <w:lang w:val="es-ES_tradnl"/>
        </w:rPr>
        <w:t>TRIBUNAL SUPERIOR DEL DISTRITO JUDICIAL</w:t>
      </w:r>
    </w:p>
    <w:p w14:paraId="554D3073" w14:textId="77777777" w:rsidR="00012DBB" w:rsidRPr="00012DBB" w:rsidRDefault="00012DBB" w:rsidP="00012DBB">
      <w:pPr>
        <w:spacing w:line="276" w:lineRule="auto"/>
        <w:jc w:val="center"/>
        <w:rPr>
          <w:rFonts w:ascii="Arial" w:eastAsia="Calibri" w:hAnsi="Arial" w:cs="Arial"/>
          <w:b/>
          <w:lang w:val="es-CO" w:eastAsia="en-US"/>
        </w:rPr>
      </w:pPr>
      <w:r w:rsidRPr="00012DBB">
        <w:rPr>
          <w:rFonts w:ascii="Arial" w:eastAsia="Calibri" w:hAnsi="Arial" w:cs="Arial"/>
          <w:b/>
          <w:lang w:val="es-CO" w:eastAsia="en-US"/>
        </w:rPr>
        <w:t>SALA LABORAL</w:t>
      </w:r>
    </w:p>
    <w:p w14:paraId="0D487CDA" w14:textId="77777777" w:rsidR="00012DBB" w:rsidRPr="00012DBB" w:rsidRDefault="00012DBB" w:rsidP="00012DBB">
      <w:pPr>
        <w:spacing w:line="276" w:lineRule="auto"/>
        <w:jc w:val="center"/>
        <w:rPr>
          <w:rFonts w:ascii="Arial" w:hAnsi="Arial" w:cs="Arial"/>
          <w:b/>
          <w:lang w:val="es-ES_tradnl"/>
        </w:rPr>
      </w:pPr>
      <w:r w:rsidRPr="00012DBB">
        <w:rPr>
          <w:rFonts w:ascii="Arial" w:hAnsi="Arial" w:cs="Arial"/>
          <w:b/>
          <w:lang w:val="es-ES_tradnl"/>
        </w:rPr>
        <w:t xml:space="preserve">MAGISTRADO PONENTE: JULIO CÉSAR SALAZAR MUÑOZ </w:t>
      </w:r>
    </w:p>
    <w:p w14:paraId="30EA7F34" w14:textId="77777777" w:rsidR="00012DBB" w:rsidRPr="00012DBB" w:rsidRDefault="00012DBB" w:rsidP="00012DBB">
      <w:pPr>
        <w:spacing w:line="276" w:lineRule="auto"/>
        <w:rPr>
          <w:rFonts w:ascii="Arial" w:eastAsia="Arial" w:hAnsi="Arial" w:cs="Arial"/>
          <w:lang w:val="es-CO" w:eastAsia="es-CO"/>
        </w:rPr>
      </w:pPr>
    </w:p>
    <w:p w14:paraId="37510FBB" w14:textId="057648E2" w:rsidR="00BD7D9D" w:rsidRPr="00012DBB" w:rsidRDefault="0012038A" w:rsidP="00012DBB">
      <w:pPr>
        <w:spacing w:line="276" w:lineRule="auto"/>
        <w:jc w:val="center"/>
        <w:rPr>
          <w:rFonts w:ascii="Arial" w:hAnsi="Arial" w:cs="Arial"/>
        </w:rPr>
      </w:pPr>
      <w:r w:rsidRPr="00012DBB">
        <w:rPr>
          <w:rFonts w:ascii="Arial" w:hAnsi="Arial" w:cs="Arial"/>
        </w:rPr>
        <w:t xml:space="preserve">Pereira, </w:t>
      </w:r>
      <w:r w:rsidR="4A3D1EE9" w:rsidRPr="00012DBB">
        <w:rPr>
          <w:rFonts w:ascii="Arial" w:hAnsi="Arial" w:cs="Arial"/>
        </w:rPr>
        <w:t>treinta</w:t>
      </w:r>
      <w:r w:rsidR="081446C7" w:rsidRPr="00012DBB">
        <w:rPr>
          <w:rFonts w:ascii="Arial" w:hAnsi="Arial" w:cs="Arial"/>
        </w:rPr>
        <w:t xml:space="preserve"> de octubre</w:t>
      </w:r>
      <w:r w:rsidR="005A5CAA" w:rsidRPr="00012DBB">
        <w:rPr>
          <w:rFonts w:ascii="Arial" w:hAnsi="Arial" w:cs="Arial"/>
        </w:rPr>
        <w:t xml:space="preserve"> de dos mil veintitrés</w:t>
      </w:r>
    </w:p>
    <w:p w14:paraId="73FFD240" w14:textId="477B76D3" w:rsidR="0012038A" w:rsidRPr="00012DBB" w:rsidRDefault="0012038A" w:rsidP="00012DBB">
      <w:pPr>
        <w:spacing w:line="276" w:lineRule="auto"/>
        <w:jc w:val="center"/>
        <w:rPr>
          <w:rFonts w:ascii="Arial" w:hAnsi="Arial" w:cs="Arial"/>
        </w:rPr>
      </w:pPr>
      <w:r w:rsidRPr="00012DBB">
        <w:rPr>
          <w:rFonts w:ascii="Arial" w:hAnsi="Arial" w:cs="Arial"/>
        </w:rPr>
        <w:t xml:space="preserve">Acta </w:t>
      </w:r>
      <w:r w:rsidR="4FA20738" w:rsidRPr="00012DBB">
        <w:rPr>
          <w:rFonts w:ascii="Arial" w:hAnsi="Arial" w:cs="Arial"/>
        </w:rPr>
        <w:t xml:space="preserve">de Sala de Discusión </w:t>
      </w:r>
      <w:r w:rsidRPr="00012DBB">
        <w:rPr>
          <w:rFonts w:ascii="Arial" w:hAnsi="Arial" w:cs="Arial"/>
        </w:rPr>
        <w:t xml:space="preserve">N° </w:t>
      </w:r>
      <w:r w:rsidR="6CE5B9BA" w:rsidRPr="00012DBB">
        <w:rPr>
          <w:rFonts w:ascii="Arial" w:hAnsi="Arial" w:cs="Arial"/>
        </w:rPr>
        <w:t>131</w:t>
      </w:r>
      <w:r w:rsidR="00DE1FC0" w:rsidRPr="00012DBB">
        <w:rPr>
          <w:rFonts w:ascii="Arial" w:hAnsi="Arial" w:cs="Arial"/>
        </w:rPr>
        <w:t xml:space="preserve"> </w:t>
      </w:r>
      <w:r w:rsidRPr="00012DBB">
        <w:rPr>
          <w:rFonts w:ascii="Arial" w:hAnsi="Arial" w:cs="Arial"/>
        </w:rPr>
        <w:t xml:space="preserve">de </w:t>
      </w:r>
      <w:r w:rsidR="3A23F4C0" w:rsidRPr="00012DBB">
        <w:rPr>
          <w:rFonts w:ascii="Arial" w:hAnsi="Arial" w:cs="Arial"/>
        </w:rPr>
        <w:t>30</w:t>
      </w:r>
      <w:r w:rsidR="005A5CAA" w:rsidRPr="00012DBB">
        <w:rPr>
          <w:rFonts w:ascii="Arial" w:hAnsi="Arial" w:cs="Arial"/>
        </w:rPr>
        <w:t xml:space="preserve"> de </w:t>
      </w:r>
      <w:r w:rsidR="068C62B1" w:rsidRPr="00012DBB">
        <w:rPr>
          <w:rFonts w:ascii="Arial" w:hAnsi="Arial" w:cs="Arial"/>
        </w:rPr>
        <w:t>octu</w:t>
      </w:r>
      <w:r w:rsidR="005A5CAA" w:rsidRPr="00012DBB">
        <w:rPr>
          <w:rFonts w:ascii="Arial" w:hAnsi="Arial" w:cs="Arial"/>
        </w:rPr>
        <w:t>bre de 2023</w:t>
      </w:r>
    </w:p>
    <w:p w14:paraId="02EB378F" w14:textId="2C8DD82E" w:rsidR="0012038A" w:rsidRDefault="0012038A" w:rsidP="00012DBB">
      <w:pPr>
        <w:spacing w:line="276" w:lineRule="auto"/>
        <w:jc w:val="both"/>
        <w:rPr>
          <w:rFonts w:ascii="Arial" w:hAnsi="Arial" w:cs="Arial"/>
        </w:rPr>
      </w:pPr>
    </w:p>
    <w:p w14:paraId="58AB217E" w14:textId="77777777" w:rsidR="000C00F5" w:rsidRPr="00012DBB" w:rsidRDefault="000C00F5" w:rsidP="00012DBB">
      <w:pPr>
        <w:spacing w:line="276" w:lineRule="auto"/>
        <w:jc w:val="both"/>
        <w:rPr>
          <w:rFonts w:ascii="Arial" w:hAnsi="Arial" w:cs="Arial"/>
        </w:rPr>
      </w:pPr>
    </w:p>
    <w:p w14:paraId="4C8E3027" w14:textId="01C1633C" w:rsidR="00C805D0" w:rsidRPr="00012DBB" w:rsidRDefault="0012038A" w:rsidP="00012DBB">
      <w:pPr>
        <w:spacing w:line="276" w:lineRule="auto"/>
        <w:jc w:val="both"/>
        <w:rPr>
          <w:rFonts w:ascii="Arial" w:hAnsi="Arial" w:cs="Arial"/>
          <w:lang w:val="es-ES_tradnl"/>
        </w:rPr>
      </w:pPr>
      <w:r w:rsidRPr="00012DBB">
        <w:rPr>
          <w:rFonts w:ascii="Arial" w:hAnsi="Arial" w:cs="Arial"/>
        </w:rPr>
        <w:t>Procede la Sala</w:t>
      </w:r>
      <w:r w:rsidR="00C54AA9" w:rsidRPr="00012DBB">
        <w:rPr>
          <w:rFonts w:ascii="Arial" w:hAnsi="Arial" w:cs="Arial"/>
        </w:rPr>
        <w:t xml:space="preserve"> de Decisión Laboral </w:t>
      </w:r>
      <w:r w:rsidR="00F91389" w:rsidRPr="00012DBB">
        <w:rPr>
          <w:rFonts w:ascii="Arial" w:hAnsi="Arial" w:cs="Arial"/>
        </w:rPr>
        <w:t xml:space="preserve">a decidir </w:t>
      </w:r>
      <w:r w:rsidR="00286F2C" w:rsidRPr="00012DBB">
        <w:rPr>
          <w:rFonts w:ascii="Arial" w:hAnsi="Arial" w:cs="Arial"/>
        </w:rPr>
        <w:t xml:space="preserve">la acción de tutela iniciada por </w:t>
      </w:r>
      <w:r w:rsidR="00EE738D" w:rsidRPr="00012DBB">
        <w:rPr>
          <w:rFonts w:ascii="Arial" w:hAnsi="Arial" w:cs="Arial"/>
        </w:rPr>
        <w:t xml:space="preserve">Jame Vásquez Raigoza, Augusto de Jesús Rendón Moncada, Luz Marina Castaño Granada, Luis Gonzaga Cardona Bustamante y Herminia Bedoya Mena </w:t>
      </w:r>
      <w:r w:rsidR="005A5CAA" w:rsidRPr="00012DBB">
        <w:rPr>
          <w:rFonts w:ascii="Arial" w:hAnsi="Arial" w:cs="Arial"/>
        </w:rPr>
        <w:t>contra el Con</w:t>
      </w:r>
      <w:r w:rsidR="00EE738D" w:rsidRPr="00012DBB">
        <w:rPr>
          <w:rFonts w:ascii="Arial" w:hAnsi="Arial" w:cs="Arial"/>
        </w:rPr>
        <w:t xml:space="preserve">sejo </w:t>
      </w:r>
      <w:r w:rsidR="005A5CAA" w:rsidRPr="00012DBB">
        <w:rPr>
          <w:rFonts w:ascii="Arial" w:hAnsi="Arial" w:cs="Arial"/>
        </w:rPr>
        <w:t>Nacional Electoral.</w:t>
      </w:r>
    </w:p>
    <w:p w14:paraId="6A05A809" w14:textId="77777777" w:rsidR="00E87E68" w:rsidRPr="00012DBB" w:rsidRDefault="00E87E68" w:rsidP="00012DBB">
      <w:pPr>
        <w:pStyle w:val="Textoindependiente"/>
        <w:spacing w:line="276" w:lineRule="auto"/>
        <w:rPr>
          <w:sz w:val="24"/>
          <w:szCs w:val="24"/>
        </w:rPr>
      </w:pPr>
    </w:p>
    <w:p w14:paraId="0F10BAA5" w14:textId="77777777" w:rsidR="0012038A" w:rsidRPr="00012DBB" w:rsidRDefault="0012038A" w:rsidP="00012DBB">
      <w:pPr>
        <w:pStyle w:val="Textoindependiente"/>
        <w:tabs>
          <w:tab w:val="left" w:pos="7400"/>
        </w:tabs>
        <w:spacing w:line="276" w:lineRule="auto"/>
        <w:jc w:val="center"/>
        <w:rPr>
          <w:b/>
          <w:sz w:val="24"/>
          <w:szCs w:val="24"/>
        </w:rPr>
      </w:pPr>
      <w:r w:rsidRPr="00012DBB">
        <w:rPr>
          <w:b/>
          <w:sz w:val="24"/>
          <w:szCs w:val="24"/>
        </w:rPr>
        <w:t>ANTECEDENTES</w:t>
      </w:r>
    </w:p>
    <w:p w14:paraId="5A39BBE3" w14:textId="77777777" w:rsidR="00BA766C" w:rsidRPr="00012DBB" w:rsidRDefault="00BA766C" w:rsidP="00012DBB">
      <w:pPr>
        <w:spacing w:line="276" w:lineRule="auto"/>
        <w:jc w:val="both"/>
        <w:rPr>
          <w:rFonts w:ascii="Arial" w:hAnsi="Arial" w:cs="Arial"/>
          <w:lang w:val="es-ES_tradnl"/>
        </w:rPr>
      </w:pPr>
    </w:p>
    <w:p w14:paraId="4F9F6D66" w14:textId="44A85C39" w:rsidR="00246819" w:rsidRPr="00012DBB" w:rsidRDefault="00EE738D" w:rsidP="00012DBB">
      <w:pPr>
        <w:spacing w:line="276" w:lineRule="auto"/>
        <w:jc w:val="both"/>
        <w:rPr>
          <w:rFonts w:ascii="Arial" w:hAnsi="Arial" w:cs="Arial"/>
          <w:lang w:val="es-ES_tradnl"/>
        </w:rPr>
      </w:pPr>
      <w:r w:rsidRPr="00012DBB">
        <w:rPr>
          <w:rFonts w:ascii="Arial" w:hAnsi="Arial" w:cs="Arial"/>
          <w:lang w:val="es-ES_tradnl"/>
        </w:rPr>
        <w:t xml:space="preserve">Informan los señores Jaime Vásquez Raigoza, Augusto de Jesús Rendón Moncada, Luz Marina Castaño Granada, Luis Gonzaga Cardona Bustamante y Herminia Bedoya que el Consejo Nacional Electoral expidió el acto </w:t>
      </w:r>
      <w:r w:rsidR="00F61E8E" w:rsidRPr="00012DBB">
        <w:rPr>
          <w:rFonts w:ascii="Arial" w:hAnsi="Arial" w:cs="Arial"/>
          <w:lang w:val="es-ES_tradnl"/>
        </w:rPr>
        <w:t xml:space="preserve">administrativo </w:t>
      </w:r>
      <w:r w:rsidRPr="00012DBB">
        <w:rPr>
          <w:rFonts w:ascii="Arial" w:hAnsi="Arial" w:cs="Arial"/>
          <w:lang w:val="es-ES_tradnl"/>
        </w:rPr>
        <w:t xml:space="preserve">0821 de 31 de enero de 2023, </w:t>
      </w:r>
      <w:r w:rsidR="00191390" w:rsidRPr="00012DBB">
        <w:rPr>
          <w:rFonts w:ascii="Arial" w:hAnsi="Arial" w:cs="Arial"/>
          <w:lang w:val="es-ES_tradnl"/>
        </w:rPr>
        <w:t xml:space="preserve">a través de la cual </w:t>
      </w:r>
      <w:r w:rsidRPr="00012DBB">
        <w:rPr>
          <w:rFonts w:ascii="Arial" w:hAnsi="Arial" w:cs="Arial"/>
          <w:lang w:val="es-ES_tradnl"/>
        </w:rPr>
        <w:t xml:space="preserve">les fue impuesta </w:t>
      </w:r>
      <w:r w:rsidR="00F61E8E" w:rsidRPr="00012DBB">
        <w:rPr>
          <w:rFonts w:ascii="Arial" w:hAnsi="Arial" w:cs="Arial"/>
          <w:lang w:val="es-ES_tradnl"/>
        </w:rPr>
        <w:t xml:space="preserve">una sanción; que contra </w:t>
      </w:r>
      <w:r w:rsidR="00FF1119" w:rsidRPr="00012DBB">
        <w:rPr>
          <w:rFonts w:ascii="Arial" w:hAnsi="Arial" w:cs="Arial"/>
          <w:lang w:val="es-ES_tradnl"/>
        </w:rPr>
        <w:t xml:space="preserve">dicho acto </w:t>
      </w:r>
      <w:r w:rsidR="00FF1119" w:rsidRPr="00012DBB">
        <w:rPr>
          <w:rFonts w:ascii="Arial" w:hAnsi="Arial" w:cs="Arial"/>
          <w:lang w:val="es-ES_tradnl"/>
        </w:rPr>
        <w:lastRenderedPageBreak/>
        <w:t xml:space="preserve">administrativo </w:t>
      </w:r>
      <w:r w:rsidR="00F61E8E" w:rsidRPr="00012DBB">
        <w:rPr>
          <w:rFonts w:ascii="Arial" w:hAnsi="Arial" w:cs="Arial"/>
          <w:lang w:val="es-ES_tradnl"/>
        </w:rPr>
        <w:t>fue presentado recurso de reposición</w:t>
      </w:r>
      <w:r w:rsidR="00B60175">
        <w:rPr>
          <w:rFonts w:ascii="Arial" w:hAnsi="Arial" w:cs="Arial"/>
          <w:lang w:val="es-ES_tradnl"/>
        </w:rPr>
        <w:t>,</w:t>
      </w:r>
      <w:r w:rsidR="00F61E8E" w:rsidRPr="00012DBB">
        <w:rPr>
          <w:rFonts w:ascii="Arial" w:hAnsi="Arial" w:cs="Arial"/>
          <w:lang w:val="es-ES_tradnl"/>
        </w:rPr>
        <w:t xml:space="preserve"> el</w:t>
      </w:r>
      <w:r w:rsidR="004B6900" w:rsidRPr="00012DBB">
        <w:rPr>
          <w:rFonts w:ascii="Arial" w:hAnsi="Arial" w:cs="Arial"/>
          <w:lang w:val="es-ES_tradnl"/>
        </w:rPr>
        <w:t xml:space="preserve"> cual fue decidido</w:t>
      </w:r>
      <w:r w:rsidR="00E44807" w:rsidRPr="00012DBB">
        <w:rPr>
          <w:rFonts w:ascii="Arial" w:hAnsi="Arial" w:cs="Arial"/>
          <w:lang w:val="es-ES_tradnl"/>
        </w:rPr>
        <w:t xml:space="preserve"> negativamente</w:t>
      </w:r>
      <w:r w:rsidR="004B6900" w:rsidRPr="00012DBB">
        <w:rPr>
          <w:rFonts w:ascii="Arial" w:hAnsi="Arial" w:cs="Arial"/>
          <w:lang w:val="es-ES_tradnl"/>
        </w:rPr>
        <w:t xml:space="preserve"> mediante Resolución 3393 de 8 de mayo de 2023, </w:t>
      </w:r>
      <w:r w:rsidR="00E44807" w:rsidRPr="00012DBB">
        <w:rPr>
          <w:rFonts w:ascii="Arial" w:hAnsi="Arial" w:cs="Arial"/>
          <w:lang w:val="es-ES_tradnl"/>
        </w:rPr>
        <w:t>siendo incluso</w:t>
      </w:r>
      <w:r w:rsidR="004B6900" w:rsidRPr="00012DBB">
        <w:rPr>
          <w:rFonts w:ascii="Arial" w:hAnsi="Arial" w:cs="Arial"/>
          <w:lang w:val="es-ES_tradnl"/>
        </w:rPr>
        <w:t xml:space="preserve"> negadas</w:t>
      </w:r>
      <w:r w:rsidR="00E44807" w:rsidRPr="00012DBB">
        <w:rPr>
          <w:rFonts w:ascii="Arial" w:hAnsi="Arial" w:cs="Arial"/>
          <w:lang w:val="es-ES_tradnl"/>
        </w:rPr>
        <w:t>,</w:t>
      </w:r>
      <w:r w:rsidR="004B6900" w:rsidRPr="00012DBB">
        <w:rPr>
          <w:rFonts w:ascii="Arial" w:hAnsi="Arial" w:cs="Arial"/>
          <w:lang w:val="es-ES_tradnl"/>
        </w:rPr>
        <w:t xml:space="preserve"> por inconducentes</w:t>
      </w:r>
      <w:r w:rsidR="00E44807" w:rsidRPr="00012DBB">
        <w:rPr>
          <w:rFonts w:ascii="Arial" w:hAnsi="Arial" w:cs="Arial"/>
          <w:lang w:val="es-ES_tradnl"/>
        </w:rPr>
        <w:t xml:space="preserve">, </w:t>
      </w:r>
      <w:r w:rsidR="004B6900" w:rsidRPr="00012DBB">
        <w:rPr>
          <w:rFonts w:ascii="Arial" w:hAnsi="Arial" w:cs="Arial"/>
          <w:lang w:val="es-ES_tradnl"/>
        </w:rPr>
        <w:t>las pruebas testimoniales solicitadas</w:t>
      </w:r>
      <w:r w:rsidR="00E44807" w:rsidRPr="00012DBB">
        <w:rPr>
          <w:rFonts w:ascii="Arial" w:hAnsi="Arial" w:cs="Arial"/>
          <w:lang w:val="es-ES_tradnl"/>
        </w:rPr>
        <w:t xml:space="preserve"> en su defensa</w:t>
      </w:r>
      <w:r w:rsidR="00087426" w:rsidRPr="00012DBB">
        <w:rPr>
          <w:rFonts w:ascii="Arial" w:hAnsi="Arial" w:cs="Arial"/>
          <w:lang w:val="es-ES_tradnl"/>
        </w:rPr>
        <w:t>.</w:t>
      </w:r>
    </w:p>
    <w:p w14:paraId="507830EC" w14:textId="2DF9B908" w:rsidR="004B6900" w:rsidRPr="00012DBB" w:rsidRDefault="004B6900" w:rsidP="00012DBB">
      <w:pPr>
        <w:spacing w:line="276" w:lineRule="auto"/>
        <w:jc w:val="both"/>
        <w:rPr>
          <w:rFonts w:ascii="Arial" w:hAnsi="Arial" w:cs="Arial"/>
          <w:lang w:val="es-ES_tradnl"/>
        </w:rPr>
      </w:pPr>
    </w:p>
    <w:p w14:paraId="603C45F1" w14:textId="797EE44D" w:rsidR="004B6900" w:rsidRPr="00012DBB" w:rsidRDefault="003753E9" w:rsidP="00012DBB">
      <w:pPr>
        <w:spacing w:line="276" w:lineRule="auto"/>
        <w:jc w:val="both"/>
        <w:rPr>
          <w:rFonts w:ascii="Arial" w:hAnsi="Arial" w:cs="Arial"/>
        </w:rPr>
      </w:pPr>
      <w:r w:rsidRPr="00012DBB">
        <w:rPr>
          <w:rFonts w:ascii="Arial" w:hAnsi="Arial" w:cs="Arial"/>
        </w:rPr>
        <w:t>Refieren que el contexto de esa actuación administrativa es que se presentaron</w:t>
      </w:r>
      <w:r w:rsidR="00F40162" w:rsidRPr="00012DBB">
        <w:rPr>
          <w:rFonts w:ascii="Arial" w:hAnsi="Arial" w:cs="Arial"/>
        </w:rPr>
        <w:t xml:space="preserve"> como candidatos por el partido Alianza Verde, al Consejo Municipal de Santuario </w:t>
      </w:r>
      <w:r w:rsidR="00B60175">
        <w:rPr>
          <w:rFonts w:ascii="Arial" w:hAnsi="Arial" w:cs="Arial"/>
        </w:rPr>
        <w:t xml:space="preserve">– </w:t>
      </w:r>
      <w:r w:rsidR="00F40162" w:rsidRPr="00012DBB">
        <w:rPr>
          <w:rFonts w:ascii="Arial" w:hAnsi="Arial" w:cs="Arial"/>
        </w:rPr>
        <w:t xml:space="preserve">Risaralda, </w:t>
      </w:r>
      <w:r w:rsidRPr="00012DBB">
        <w:rPr>
          <w:rFonts w:ascii="Arial" w:hAnsi="Arial" w:cs="Arial"/>
        </w:rPr>
        <w:t>en</w:t>
      </w:r>
      <w:r w:rsidR="00F40162" w:rsidRPr="00012DBB">
        <w:rPr>
          <w:rFonts w:ascii="Arial" w:hAnsi="Arial" w:cs="Arial"/>
        </w:rPr>
        <w:t xml:space="preserve"> las elecciones del 27 de octubre de 2019, para el periodo 2020-2023; que la sanción que les fue impuesta por el Consejo Nacional Electoral se debió a la omisión en la que incurrieron frente a la presentación del informe de gastos de campaña, obligación que se encuentra consagrada en el artículo 25 de la Ley 1475 de 2011 y que fue regulada por la Resolución 0330 de 2007</w:t>
      </w:r>
      <w:r w:rsidR="00B60175">
        <w:rPr>
          <w:rFonts w:ascii="Arial" w:hAnsi="Arial" w:cs="Arial"/>
        </w:rPr>
        <w:t>,</w:t>
      </w:r>
      <w:r w:rsidR="00F40162" w:rsidRPr="00012DBB">
        <w:rPr>
          <w:rFonts w:ascii="Arial" w:hAnsi="Arial" w:cs="Arial"/>
        </w:rPr>
        <w:t xml:space="preserve"> que estableció como herramienta electrónica para hacer el referido reporte</w:t>
      </w:r>
      <w:r w:rsidRPr="00012DBB">
        <w:rPr>
          <w:rFonts w:ascii="Arial" w:hAnsi="Arial" w:cs="Arial"/>
        </w:rPr>
        <w:t xml:space="preserve">, </w:t>
      </w:r>
      <w:r w:rsidR="00F40162" w:rsidRPr="00012DBB">
        <w:rPr>
          <w:rFonts w:ascii="Arial" w:hAnsi="Arial" w:cs="Arial"/>
        </w:rPr>
        <w:t>el software denominado “</w:t>
      </w:r>
      <w:r w:rsidR="00F40162" w:rsidRPr="00012DBB">
        <w:rPr>
          <w:rFonts w:ascii="Arial" w:hAnsi="Arial" w:cs="Arial"/>
          <w:i/>
          <w:iCs/>
        </w:rPr>
        <w:t>cuentas claras</w:t>
      </w:r>
      <w:r w:rsidR="00F40162" w:rsidRPr="00012DBB">
        <w:rPr>
          <w:rFonts w:ascii="Arial" w:hAnsi="Arial" w:cs="Arial"/>
        </w:rPr>
        <w:t>”</w:t>
      </w:r>
      <w:r w:rsidRPr="00012DBB">
        <w:rPr>
          <w:rFonts w:ascii="Arial" w:hAnsi="Arial" w:cs="Arial"/>
        </w:rPr>
        <w:t xml:space="preserve">, siendo este el </w:t>
      </w:r>
      <w:r w:rsidR="00F40162" w:rsidRPr="00012DBB">
        <w:rPr>
          <w:rFonts w:ascii="Arial" w:hAnsi="Arial" w:cs="Arial"/>
        </w:rPr>
        <w:t>mecanismo oficial para la rendición de informes de ingresos y gastos de campaña.</w:t>
      </w:r>
    </w:p>
    <w:p w14:paraId="16D7859B" w14:textId="652D533D" w:rsidR="00F40162" w:rsidRPr="00012DBB" w:rsidRDefault="00F40162" w:rsidP="00012DBB">
      <w:pPr>
        <w:spacing w:line="276" w:lineRule="auto"/>
        <w:jc w:val="both"/>
        <w:rPr>
          <w:rFonts w:ascii="Arial" w:hAnsi="Arial" w:cs="Arial"/>
          <w:lang w:val="es-ES_tradnl"/>
        </w:rPr>
      </w:pPr>
    </w:p>
    <w:p w14:paraId="7E3F8945" w14:textId="2BDEA5AE" w:rsidR="000C40BC" w:rsidRPr="00012DBB" w:rsidRDefault="003753E9" w:rsidP="00012DBB">
      <w:pPr>
        <w:spacing w:line="276" w:lineRule="auto"/>
        <w:jc w:val="both"/>
        <w:rPr>
          <w:rFonts w:ascii="Arial" w:hAnsi="Arial" w:cs="Arial"/>
        </w:rPr>
      </w:pPr>
      <w:r w:rsidRPr="00012DBB">
        <w:rPr>
          <w:rFonts w:ascii="Arial" w:hAnsi="Arial" w:cs="Arial"/>
        </w:rPr>
        <w:t>Cuentan</w:t>
      </w:r>
      <w:r w:rsidR="000C40BC" w:rsidRPr="00012DBB">
        <w:rPr>
          <w:rFonts w:ascii="Arial" w:hAnsi="Arial" w:cs="Arial"/>
        </w:rPr>
        <w:t xml:space="preserve"> que la información enviada electrónicamente se presentó en medio físico</w:t>
      </w:r>
      <w:r w:rsidRPr="00012DBB">
        <w:rPr>
          <w:rFonts w:ascii="Arial" w:hAnsi="Arial" w:cs="Arial"/>
        </w:rPr>
        <w:t>,</w:t>
      </w:r>
      <w:r w:rsidR="000C40BC" w:rsidRPr="00012DBB">
        <w:rPr>
          <w:rFonts w:ascii="Arial" w:hAnsi="Arial" w:cs="Arial"/>
        </w:rPr>
        <w:t xml:space="preserve"> dentro del plazo consagrado en el artículo 25 de la Ley Estatutaria 1475 de 2011, por parte de los </w:t>
      </w:r>
      <w:r w:rsidR="00087426" w:rsidRPr="00012DBB">
        <w:rPr>
          <w:rFonts w:ascii="Arial" w:hAnsi="Arial" w:cs="Arial"/>
        </w:rPr>
        <w:t>“</w:t>
      </w:r>
      <w:r w:rsidR="000C40BC" w:rsidRPr="00012DBB">
        <w:rPr>
          <w:rFonts w:ascii="Arial" w:hAnsi="Arial" w:cs="Arial"/>
          <w:i/>
          <w:iCs/>
        </w:rPr>
        <w:t>grupos significativos de ciudadanos</w:t>
      </w:r>
      <w:r w:rsidR="00087426" w:rsidRPr="00012DBB">
        <w:rPr>
          <w:rFonts w:ascii="Arial" w:hAnsi="Arial" w:cs="Arial"/>
        </w:rPr>
        <w:t>”</w:t>
      </w:r>
      <w:r w:rsidR="000C40BC" w:rsidRPr="00012DBB">
        <w:rPr>
          <w:rFonts w:ascii="Arial" w:hAnsi="Arial" w:cs="Arial"/>
        </w:rPr>
        <w:t xml:space="preserve"> y su contenido coincidió con la información enviada a través del aplicativo; que</w:t>
      </w:r>
      <w:r w:rsidR="00087426" w:rsidRPr="00012DBB">
        <w:rPr>
          <w:rFonts w:ascii="Arial" w:hAnsi="Arial" w:cs="Arial"/>
        </w:rPr>
        <w:t xml:space="preserve"> el Consejo</w:t>
      </w:r>
      <w:r w:rsidR="000C40BC" w:rsidRPr="00012DBB">
        <w:rPr>
          <w:rFonts w:ascii="Arial" w:hAnsi="Arial" w:cs="Arial"/>
        </w:rPr>
        <w:t xml:space="preserve"> Nacional Electoral estableció </w:t>
      </w:r>
      <w:r w:rsidR="044FAE00" w:rsidRPr="00012DBB">
        <w:rPr>
          <w:rFonts w:ascii="Arial" w:hAnsi="Arial" w:cs="Arial"/>
        </w:rPr>
        <w:t xml:space="preserve">en </w:t>
      </w:r>
      <w:r w:rsidR="00087426" w:rsidRPr="00012DBB">
        <w:rPr>
          <w:rFonts w:ascii="Arial" w:hAnsi="Arial" w:cs="Arial"/>
        </w:rPr>
        <w:t xml:space="preserve">dicha disposición </w:t>
      </w:r>
      <w:r w:rsidR="000C40BC" w:rsidRPr="00012DBB">
        <w:rPr>
          <w:rFonts w:ascii="Arial" w:hAnsi="Arial" w:cs="Arial"/>
        </w:rPr>
        <w:t xml:space="preserve">la responsabilidad individual de los candidatos por no presentar los respectivos informes, la cual no puede </w:t>
      </w:r>
      <w:r w:rsidR="00087426" w:rsidRPr="00012DBB">
        <w:rPr>
          <w:rFonts w:ascii="Arial" w:hAnsi="Arial" w:cs="Arial"/>
        </w:rPr>
        <w:t>imputárseles</w:t>
      </w:r>
      <w:r w:rsidR="000C40BC" w:rsidRPr="00012DBB">
        <w:rPr>
          <w:rFonts w:ascii="Arial" w:hAnsi="Arial" w:cs="Arial"/>
        </w:rPr>
        <w:t xml:space="preserve">, pues incurrieron en </w:t>
      </w:r>
      <w:r w:rsidR="00087426" w:rsidRPr="00012DBB">
        <w:rPr>
          <w:rFonts w:ascii="Arial" w:hAnsi="Arial" w:cs="Arial"/>
        </w:rPr>
        <w:t xml:space="preserve">dicha </w:t>
      </w:r>
      <w:r w:rsidR="000C40BC" w:rsidRPr="00012DBB">
        <w:rPr>
          <w:rFonts w:ascii="Arial" w:hAnsi="Arial" w:cs="Arial"/>
        </w:rPr>
        <w:t>omisión por recomendación del Registrador del Estado Civil del municipio de Santuario</w:t>
      </w:r>
      <w:r w:rsidR="00C6428B" w:rsidRPr="00012DBB">
        <w:rPr>
          <w:rFonts w:ascii="Arial" w:hAnsi="Arial" w:cs="Arial"/>
        </w:rPr>
        <w:t xml:space="preserve">, situación que </w:t>
      </w:r>
      <w:r w:rsidR="00087426" w:rsidRPr="00012DBB">
        <w:rPr>
          <w:rFonts w:ascii="Arial" w:hAnsi="Arial" w:cs="Arial"/>
        </w:rPr>
        <w:t xml:space="preserve">es precisamente la que buscaban probar </w:t>
      </w:r>
      <w:r w:rsidR="00C6428B" w:rsidRPr="00012DBB">
        <w:rPr>
          <w:rFonts w:ascii="Arial" w:hAnsi="Arial" w:cs="Arial"/>
        </w:rPr>
        <w:t>con los testimonios que le fueron negados</w:t>
      </w:r>
      <w:r w:rsidR="00FB3219" w:rsidRPr="00012DBB">
        <w:rPr>
          <w:rFonts w:ascii="Arial" w:hAnsi="Arial" w:cs="Arial"/>
        </w:rPr>
        <w:t xml:space="preserve">, </w:t>
      </w:r>
      <w:r w:rsidR="00087426" w:rsidRPr="00012DBB">
        <w:rPr>
          <w:rFonts w:ascii="Arial" w:hAnsi="Arial" w:cs="Arial"/>
        </w:rPr>
        <w:t>ya que</w:t>
      </w:r>
      <w:r w:rsidR="58C1014A" w:rsidRPr="00012DBB">
        <w:rPr>
          <w:rFonts w:ascii="Arial" w:hAnsi="Arial" w:cs="Arial"/>
        </w:rPr>
        <w:t>,</w:t>
      </w:r>
      <w:r w:rsidR="00087426" w:rsidRPr="00012DBB">
        <w:rPr>
          <w:rFonts w:ascii="Arial" w:hAnsi="Arial" w:cs="Arial"/>
        </w:rPr>
        <w:t xml:space="preserve"> ese</w:t>
      </w:r>
      <w:r w:rsidR="00FB3219" w:rsidRPr="00012DBB">
        <w:rPr>
          <w:rFonts w:ascii="Arial" w:hAnsi="Arial" w:cs="Arial"/>
        </w:rPr>
        <w:t xml:space="preserve"> mismo funcionario </w:t>
      </w:r>
      <w:r w:rsidR="00087426" w:rsidRPr="00012DBB">
        <w:rPr>
          <w:rFonts w:ascii="Arial" w:hAnsi="Arial" w:cs="Arial"/>
        </w:rPr>
        <w:t xml:space="preserve">fue </w:t>
      </w:r>
      <w:r w:rsidR="00FB3219" w:rsidRPr="00012DBB">
        <w:rPr>
          <w:rFonts w:ascii="Arial" w:hAnsi="Arial" w:cs="Arial"/>
        </w:rPr>
        <w:t xml:space="preserve">quien les </w:t>
      </w:r>
      <w:r w:rsidR="3EC730A6" w:rsidRPr="00012DBB">
        <w:rPr>
          <w:rFonts w:ascii="Arial" w:hAnsi="Arial" w:cs="Arial"/>
        </w:rPr>
        <w:t>indic</w:t>
      </w:r>
      <w:r w:rsidR="00FB3219" w:rsidRPr="00012DBB">
        <w:rPr>
          <w:rFonts w:ascii="Arial" w:hAnsi="Arial" w:cs="Arial"/>
        </w:rPr>
        <w:t xml:space="preserve">ó </w:t>
      </w:r>
      <w:r w:rsidR="00807D61" w:rsidRPr="00012DBB">
        <w:rPr>
          <w:rFonts w:ascii="Arial" w:hAnsi="Arial" w:cs="Arial"/>
        </w:rPr>
        <w:t xml:space="preserve">que solo </w:t>
      </w:r>
      <w:r w:rsidR="00087426" w:rsidRPr="00012DBB">
        <w:rPr>
          <w:rFonts w:ascii="Arial" w:hAnsi="Arial" w:cs="Arial"/>
        </w:rPr>
        <w:t>se requería</w:t>
      </w:r>
      <w:r w:rsidR="00807D61" w:rsidRPr="00012DBB">
        <w:rPr>
          <w:rFonts w:ascii="Arial" w:hAnsi="Arial" w:cs="Arial"/>
        </w:rPr>
        <w:t xml:space="preserve"> registrar los libros del partido y no por cada candidato.</w:t>
      </w:r>
    </w:p>
    <w:p w14:paraId="59BF9C3B" w14:textId="26D979F9" w:rsidR="000C40BC" w:rsidRPr="00012DBB" w:rsidRDefault="000C40BC" w:rsidP="00012DBB">
      <w:pPr>
        <w:spacing w:line="276" w:lineRule="auto"/>
        <w:jc w:val="both"/>
        <w:rPr>
          <w:rFonts w:ascii="Arial" w:hAnsi="Arial" w:cs="Arial"/>
          <w:lang w:val="es-ES_tradnl"/>
        </w:rPr>
      </w:pPr>
    </w:p>
    <w:p w14:paraId="16DF3363" w14:textId="681838E5" w:rsidR="00F40162" w:rsidRPr="00012DBB" w:rsidRDefault="000C40BC" w:rsidP="00012DBB">
      <w:pPr>
        <w:spacing w:line="276" w:lineRule="auto"/>
        <w:jc w:val="both"/>
        <w:rPr>
          <w:rFonts w:ascii="Arial" w:hAnsi="Arial" w:cs="Arial"/>
        </w:rPr>
      </w:pPr>
      <w:r w:rsidRPr="00012DBB">
        <w:rPr>
          <w:rFonts w:ascii="Arial" w:hAnsi="Arial" w:cs="Arial"/>
          <w:lang w:val="es-ES_tradnl"/>
        </w:rPr>
        <w:t>Indica</w:t>
      </w:r>
      <w:r w:rsidR="00087426" w:rsidRPr="00012DBB">
        <w:rPr>
          <w:rFonts w:ascii="Arial" w:hAnsi="Arial" w:cs="Arial"/>
          <w:lang w:val="es-ES_tradnl"/>
        </w:rPr>
        <w:t>n</w:t>
      </w:r>
      <w:r w:rsidRPr="00012DBB">
        <w:rPr>
          <w:rFonts w:ascii="Arial" w:hAnsi="Arial" w:cs="Arial"/>
          <w:lang w:val="es-ES_tradnl"/>
        </w:rPr>
        <w:t xml:space="preserve"> que</w:t>
      </w:r>
      <w:r w:rsidR="009C1602" w:rsidRPr="00012DBB">
        <w:rPr>
          <w:rFonts w:ascii="Arial" w:hAnsi="Arial" w:cs="Arial"/>
          <w:lang w:val="es-ES_tradnl"/>
        </w:rPr>
        <w:t xml:space="preserve"> la referida sanción les fue impuesta a pesar de que el Partido “</w:t>
      </w:r>
      <w:r w:rsidR="009C1602" w:rsidRPr="00012DBB">
        <w:rPr>
          <w:rFonts w:ascii="Arial" w:hAnsi="Arial" w:cs="Arial"/>
          <w:i/>
          <w:lang w:val="es-ES_tradnl"/>
        </w:rPr>
        <w:t>Alianza Verde</w:t>
      </w:r>
      <w:r w:rsidR="009C1602" w:rsidRPr="00012DBB">
        <w:rPr>
          <w:rFonts w:ascii="Arial" w:hAnsi="Arial" w:cs="Arial"/>
          <w:lang w:val="es-ES_tradnl"/>
        </w:rPr>
        <w:t>” fue absuelt</w:t>
      </w:r>
      <w:r w:rsidR="00087426" w:rsidRPr="00012DBB">
        <w:rPr>
          <w:rFonts w:ascii="Arial" w:hAnsi="Arial" w:cs="Arial"/>
          <w:lang w:val="es-ES_tradnl"/>
        </w:rPr>
        <w:t>o</w:t>
      </w:r>
      <w:r w:rsidR="009C1602" w:rsidRPr="00012DBB">
        <w:rPr>
          <w:rFonts w:ascii="Arial" w:hAnsi="Arial" w:cs="Arial"/>
          <w:lang w:val="es-ES_tradnl"/>
        </w:rPr>
        <w:t xml:space="preserve"> y no se sancionó a los gerentes de campaña</w:t>
      </w:r>
      <w:r w:rsidR="00FB3219" w:rsidRPr="00012DBB">
        <w:rPr>
          <w:rFonts w:ascii="Arial" w:hAnsi="Arial" w:cs="Arial"/>
          <w:lang w:val="es-ES_tradnl"/>
        </w:rPr>
        <w:t>, quienes realmente debieron representar a sus integrantes y procurar la mejor defensa posible</w:t>
      </w:r>
      <w:r w:rsidR="00087426" w:rsidRPr="00012DBB">
        <w:rPr>
          <w:rFonts w:ascii="Arial" w:hAnsi="Arial" w:cs="Arial"/>
          <w:lang w:val="es-ES_tradnl"/>
        </w:rPr>
        <w:t xml:space="preserve">; </w:t>
      </w:r>
      <w:r w:rsidR="00B55F92" w:rsidRPr="00012DBB">
        <w:rPr>
          <w:rFonts w:ascii="Arial" w:hAnsi="Arial" w:cs="Arial"/>
          <w:lang w:val="es-ES_tradnl"/>
        </w:rPr>
        <w:t>que</w:t>
      </w:r>
      <w:r w:rsidR="00087426" w:rsidRPr="00012DBB">
        <w:rPr>
          <w:rFonts w:ascii="Arial" w:hAnsi="Arial" w:cs="Arial"/>
          <w:lang w:val="es-ES_tradnl"/>
        </w:rPr>
        <w:t xml:space="preserve"> adicional a ello,</w:t>
      </w:r>
      <w:r w:rsidR="00B55F92" w:rsidRPr="00012DBB">
        <w:rPr>
          <w:rFonts w:ascii="Arial" w:hAnsi="Arial" w:cs="Arial"/>
          <w:lang w:val="es-ES_tradnl"/>
        </w:rPr>
        <w:t xml:space="preserve"> el Consejo Nacional Electoral no consideró analizar el caso bajo el principio de la solidaridad compartida</w:t>
      </w:r>
      <w:r w:rsidR="00087426" w:rsidRPr="00012DBB">
        <w:rPr>
          <w:rFonts w:ascii="Arial" w:hAnsi="Arial" w:cs="Arial"/>
          <w:lang w:val="es-ES_tradnl"/>
        </w:rPr>
        <w:t xml:space="preserve"> que exis</w:t>
      </w:r>
      <w:r w:rsidR="00E3700A">
        <w:rPr>
          <w:rFonts w:ascii="Arial" w:hAnsi="Arial" w:cs="Arial"/>
          <w:lang w:val="es-ES_tradnl"/>
        </w:rPr>
        <w:t>te entre ellos -los sancionados</w:t>
      </w:r>
      <w:r w:rsidR="00087426" w:rsidRPr="00012DBB">
        <w:rPr>
          <w:rFonts w:ascii="Arial" w:hAnsi="Arial" w:cs="Arial"/>
          <w:lang w:val="es-ES_tradnl"/>
        </w:rPr>
        <w:t>-</w:t>
      </w:r>
      <w:r w:rsidR="00B55F92" w:rsidRPr="00012DBB">
        <w:rPr>
          <w:rFonts w:ascii="Arial" w:hAnsi="Arial" w:cs="Arial"/>
          <w:lang w:val="es-ES_tradnl"/>
        </w:rPr>
        <w:t>, el partido Alianza Verde y los gerentes de campaña.</w:t>
      </w:r>
    </w:p>
    <w:p w14:paraId="72A3D3EC" w14:textId="77777777" w:rsidR="00246819" w:rsidRPr="00012DBB" w:rsidRDefault="00246819" w:rsidP="00012DBB">
      <w:pPr>
        <w:spacing w:line="276" w:lineRule="auto"/>
        <w:jc w:val="both"/>
        <w:rPr>
          <w:rFonts w:ascii="Arial" w:hAnsi="Arial" w:cs="Arial"/>
        </w:rPr>
      </w:pPr>
    </w:p>
    <w:p w14:paraId="0C18E21E" w14:textId="6FADCC2B" w:rsidR="00BC1597" w:rsidRPr="00012DBB" w:rsidRDefault="00087426" w:rsidP="00012DBB">
      <w:pPr>
        <w:spacing w:line="276" w:lineRule="auto"/>
        <w:jc w:val="both"/>
        <w:rPr>
          <w:rFonts w:ascii="Arial" w:hAnsi="Arial" w:cs="Arial"/>
        </w:rPr>
      </w:pPr>
      <w:r w:rsidRPr="00012DBB">
        <w:rPr>
          <w:rFonts w:ascii="Arial" w:hAnsi="Arial" w:cs="Arial"/>
        </w:rPr>
        <w:t xml:space="preserve">Es así que estiman que la actuación del </w:t>
      </w:r>
      <w:r w:rsidR="00B55F92" w:rsidRPr="00012DBB">
        <w:rPr>
          <w:rFonts w:ascii="Arial" w:hAnsi="Arial" w:cs="Arial"/>
        </w:rPr>
        <w:t xml:space="preserve">Consejo Nacional Electoral vulneró </w:t>
      </w:r>
      <w:r w:rsidRPr="00012DBB">
        <w:rPr>
          <w:rFonts w:ascii="Arial" w:hAnsi="Arial" w:cs="Arial"/>
        </w:rPr>
        <w:t>los</w:t>
      </w:r>
      <w:r w:rsidR="00B55F92" w:rsidRPr="00012DBB">
        <w:rPr>
          <w:rFonts w:ascii="Arial" w:hAnsi="Arial" w:cs="Arial"/>
        </w:rPr>
        <w:t xml:space="preserve"> derechos fundamentales de defensa y al debido proceso, por l</w:t>
      </w:r>
      <w:r w:rsidRPr="00012DBB">
        <w:rPr>
          <w:rFonts w:ascii="Arial" w:hAnsi="Arial" w:cs="Arial"/>
        </w:rPr>
        <w:t>o que los mismos deben ser protegidos por esta vía y, en consecuencia, debe ordenársele a esa entidad</w:t>
      </w:r>
      <w:r w:rsidR="00C71E10" w:rsidRPr="00012DBB">
        <w:rPr>
          <w:rFonts w:ascii="Arial" w:hAnsi="Arial" w:cs="Arial"/>
        </w:rPr>
        <w:t xml:space="preserve"> dejar sin efecto la sanciones que les fueron impuestas</w:t>
      </w:r>
      <w:r w:rsidR="00E86EC2" w:rsidRPr="00012DBB">
        <w:rPr>
          <w:rFonts w:ascii="Arial" w:hAnsi="Arial" w:cs="Arial"/>
        </w:rPr>
        <w:t>.</w:t>
      </w:r>
    </w:p>
    <w:p w14:paraId="0D0B940D" w14:textId="77777777" w:rsidR="00BC1597" w:rsidRPr="00012DBB" w:rsidRDefault="00BC1597" w:rsidP="00012DBB">
      <w:pPr>
        <w:spacing w:line="276" w:lineRule="auto"/>
        <w:jc w:val="both"/>
        <w:rPr>
          <w:rFonts w:ascii="Arial" w:hAnsi="Arial" w:cs="Arial"/>
          <w:lang w:val="es-ES_tradnl"/>
        </w:rPr>
      </w:pPr>
    </w:p>
    <w:p w14:paraId="5CE58782" w14:textId="77777777" w:rsidR="0012038A" w:rsidRPr="00012DBB" w:rsidRDefault="0012038A" w:rsidP="00012DBB">
      <w:pPr>
        <w:pStyle w:val="Ttulo2"/>
        <w:spacing w:line="276" w:lineRule="auto"/>
        <w:jc w:val="center"/>
      </w:pPr>
      <w:r w:rsidRPr="00012DBB">
        <w:t>TRÁMITE IMPARTIDO</w:t>
      </w:r>
    </w:p>
    <w:p w14:paraId="60061E4C" w14:textId="77777777" w:rsidR="00974A39" w:rsidRPr="00012DBB" w:rsidRDefault="00974A39" w:rsidP="00012DBB">
      <w:pPr>
        <w:spacing w:line="276" w:lineRule="auto"/>
        <w:rPr>
          <w:rFonts w:ascii="Arial" w:hAnsi="Arial" w:cs="Arial"/>
          <w:lang w:val="es-ES_tradnl"/>
        </w:rPr>
      </w:pPr>
    </w:p>
    <w:p w14:paraId="52CECCAC" w14:textId="77777777" w:rsidR="0001601D" w:rsidRPr="00012DBB" w:rsidRDefault="001A36A6" w:rsidP="00012DBB">
      <w:pPr>
        <w:spacing w:line="276" w:lineRule="auto"/>
        <w:jc w:val="both"/>
        <w:rPr>
          <w:rFonts w:ascii="Arial" w:hAnsi="Arial" w:cs="Arial"/>
        </w:rPr>
      </w:pPr>
      <w:r w:rsidRPr="00012DBB">
        <w:rPr>
          <w:rFonts w:ascii="Arial" w:hAnsi="Arial" w:cs="Arial"/>
        </w:rPr>
        <w:t>Admitida la acció</w:t>
      </w:r>
      <w:r w:rsidR="00E51A42" w:rsidRPr="00012DBB">
        <w:rPr>
          <w:rFonts w:ascii="Arial" w:hAnsi="Arial" w:cs="Arial"/>
        </w:rPr>
        <w:t xml:space="preserve">n, se ordenó la notificación </w:t>
      </w:r>
      <w:r w:rsidR="007909D5" w:rsidRPr="00012DBB">
        <w:rPr>
          <w:rFonts w:ascii="Arial" w:hAnsi="Arial" w:cs="Arial"/>
        </w:rPr>
        <w:t>al Consejo Nacional Electoral concediéndole el término de dos (2) para pronunciarse respecto a las hechos y peticiones de la acción.</w:t>
      </w:r>
    </w:p>
    <w:p w14:paraId="44EAFD9C" w14:textId="77777777" w:rsidR="0001601D" w:rsidRPr="00012DBB" w:rsidRDefault="0001601D" w:rsidP="00012DBB">
      <w:pPr>
        <w:spacing w:line="276" w:lineRule="auto"/>
        <w:jc w:val="both"/>
        <w:rPr>
          <w:rFonts w:ascii="Arial" w:hAnsi="Arial" w:cs="Arial"/>
          <w:lang w:val="es-ES_tradnl"/>
        </w:rPr>
      </w:pPr>
    </w:p>
    <w:p w14:paraId="503E7D6E" w14:textId="3557EF13" w:rsidR="00B44693" w:rsidRPr="00012DBB" w:rsidRDefault="00A93A05" w:rsidP="00012DBB">
      <w:pPr>
        <w:spacing w:line="276" w:lineRule="auto"/>
        <w:jc w:val="both"/>
        <w:rPr>
          <w:rFonts w:ascii="Arial" w:hAnsi="Arial" w:cs="Arial"/>
        </w:rPr>
      </w:pPr>
      <w:r w:rsidRPr="00012DBB">
        <w:rPr>
          <w:rFonts w:ascii="Arial" w:hAnsi="Arial" w:cs="Arial"/>
        </w:rPr>
        <w:t xml:space="preserve">La accionada </w:t>
      </w:r>
      <w:r w:rsidR="001719E0" w:rsidRPr="00012DBB">
        <w:rPr>
          <w:rFonts w:ascii="Arial" w:hAnsi="Arial" w:cs="Arial"/>
        </w:rPr>
        <w:t xml:space="preserve">al momento de intervenir en este asunto, hizo notar la improcedencia de la acción de tutela para atender los reclamos de la parte actora, </w:t>
      </w:r>
      <w:r w:rsidRPr="00012DBB">
        <w:rPr>
          <w:rFonts w:ascii="Arial" w:hAnsi="Arial" w:cs="Arial"/>
        </w:rPr>
        <w:t>en primer lugar</w:t>
      </w:r>
      <w:r w:rsidR="00087426" w:rsidRPr="00012DBB">
        <w:rPr>
          <w:rFonts w:ascii="Arial" w:hAnsi="Arial" w:cs="Arial"/>
        </w:rPr>
        <w:t xml:space="preserve">, </w:t>
      </w:r>
      <w:r w:rsidR="001719E0" w:rsidRPr="00012DBB">
        <w:rPr>
          <w:rFonts w:ascii="Arial" w:hAnsi="Arial" w:cs="Arial"/>
        </w:rPr>
        <w:t xml:space="preserve">porque estima que no ha trasgredido los derechos fundamentales de los accionantes en el trámite administrativo </w:t>
      </w:r>
      <w:r w:rsidR="00B44693" w:rsidRPr="00012DBB">
        <w:rPr>
          <w:rFonts w:ascii="Arial" w:hAnsi="Arial" w:cs="Arial"/>
        </w:rPr>
        <w:t>cuestionado y</w:t>
      </w:r>
      <w:r w:rsidRPr="00012DBB">
        <w:rPr>
          <w:rFonts w:ascii="Arial" w:hAnsi="Arial" w:cs="Arial"/>
        </w:rPr>
        <w:t xml:space="preserve"> en segundo</w:t>
      </w:r>
      <w:r w:rsidR="6485AC3A" w:rsidRPr="00012DBB">
        <w:rPr>
          <w:rFonts w:ascii="Arial" w:hAnsi="Arial" w:cs="Arial"/>
        </w:rPr>
        <w:t xml:space="preserve">, </w:t>
      </w:r>
      <w:r w:rsidR="00C71E10" w:rsidRPr="00012DBB">
        <w:rPr>
          <w:rFonts w:ascii="Arial" w:hAnsi="Arial" w:cs="Arial"/>
        </w:rPr>
        <w:t>porque existe</w:t>
      </w:r>
      <w:r w:rsidR="46380E8B" w:rsidRPr="00012DBB">
        <w:rPr>
          <w:rFonts w:ascii="Arial" w:hAnsi="Arial" w:cs="Arial"/>
        </w:rPr>
        <w:t>n otros</w:t>
      </w:r>
      <w:r w:rsidR="00C71E10" w:rsidRPr="00012DBB">
        <w:rPr>
          <w:rFonts w:ascii="Arial" w:hAnsi="Arial" w:cs="Arial"/>
        </w:rPr>
        <w:t xml:space="preserve"> medios </w:t>
      </w:r>
      <w:r w:rsidR="00C71E10" w:rsidRPr="00012DBB">
        <w:rPr>
          <w:rFonts w:ascii="Arial" w:hAnsi="Arial" w:cs="Arial"/>
        </w:rPr>
        <w:lastRenderedPageBreak/>
        <w:t xml:space="preserve">de defensa judicial a los que pueden acudir, </w:t>
      </w:r>
      <w:r w:rsidR="00AF70B8" w:rsidRPr="00012DBB">
        <w:rPr>
          <w:rFonts w:ascii="Arial" w:hAnsi="Arial" w:cs="Arial"/>
        </w:rPr>
        <w:t xml:space="preserve">dado que </w:t>
      </w:r>
      <w:r w:rsidR="00D50FE8" w:rsidRPr="00012DBB">
        <w:rPr>
          <w:rFonts w:ascii="Arial" w:hAnsi="Arial" w:cs="Arial"/>
        </w:rPr>
        <w:t>este mecanismo excepcional no fue concebido para controvertir actos administrativos</w:t>
      </w:r>
      <w:r w:rsidR="00C71E10" w:rsidRPr="00012DBB">
        <w:rPr>
          <w:rFonts w:ascii="Arial" w:hAnsi="Arial" w:cs="Arial"/>
        </w:rPr>
        <w:t>.</w:t>
      </w:r>
    </w:p>
    <w:p w14:paraId="4C1C2E0F" w14:textId="701FE0F8" w:rsidR="00C71E10" w:rsidRPr="00012DBB" w:rsidRDefault="00C71E10" w:rsidP="00012DBB">
      <w:pPr>
        <w:spacing w:line="276" w:lineRule="auto"/>
        <w:jc w:val="both"/>
        <w:rPr>
          <w:rFonts w:ascii="Arial" w:hAnsi="Arial" w:cs="Arial"/>
        </w:rPr>
      </w:pPr>
    </w:p>
    <w:p w14:paraId="2D3B06E1" w14:textId="596B85FF" w:rsidR="003F346D" w:rsidRPr="00012DBB" w:rsidRDefault="00C71E10" w:rsidP="00012DBB">
      <w:pPr>
        <w:spacing w:line="276" w:lineRule="auto"/>
        <w:jc w:val="both"/>
        <w:rPr>
          <w:rFonts w:ascii="Arial" w:hAnsi="Arial" w:cs="Arial"/>
        </w:rPr>
      </w:pPr>
      <w:r w:rsidRPr="00012DBB">
        <w:rPr>
          <w:rFonts w:ascii="Arial" w:hAnsi="Arial" w:cs="Arial"/>
        </w:rPr>
        <w:t xml:space="preserve">Como argumento adicional refiere que </w:t>
      </w:r>
      <w:r w:rsidR="00D50FE8" w:rsidRPr="00012DBB">
        <w:rPr>
          <w:rFonts w:ascii="Arial" w:hAnsi="Arial" w:cs="Arial"/>
        </w:rPr>
        <w:t>las resoluciones</w:t>
      </w:r>
      <w:r w:rsidRPr="00012DBB">
        <w:rPr>
          <w:rFonts w:ascii="Arial" w:hAnsi="Arial" w:cs="Arial"/>
        </w:rPr>
        <w:t xml:space="preserve"> cuestionad</w:t>
      </w:r>
      <w:r w:rsidR="00D50FE8" w:rsidRPr="00012DBB">
        <w:rPr>
          <w:rFonts w:ascii="Arial" w:hAnsi="Arial" w:cs="Arial"/>
        </w:rPr>
        <w:t>a</w:t>
      </w:r>
      <w:r w:rsidRPr="00012DBB">
        <w:rPr>
          <w:rFonts w:ascii="Arial" w:hAnsi="Arial" w:cs="Arial"/>
        </w:rPr>
        <w:t>s</w:t>
      </w:r>
      <w:r w:rsidR="7E765D58" w:rsidRPr="00012DBB">
        <w:rPr>
          <w:rFonts w:ascii="Arial" w:hAnsi="Arial" w:cs="Arial"/>
        </w:rPr>
        <w:t>:</w:t>
      </w:r>
      <w:r w:rsidRPr="00012DBB">
        <w:rPr>
          <w:rFonts w:ascii="Arial" w:hAnsi="Arial" w:cs="Arial"/>
        </w:rPr>
        <w:t xml:space="preserve"> </w:t>
      </w:r>
      <w:r w:rsidR="00D50FE8" w:rsidRPr="00012DBB">
        <w:rPr>
          <w:rFonts w:ascii="Arial" w:hAnsi="Arial" w:cs="Arial"/>
          <w:i/>
          <w:iCs/>
        </w:rPr>
        <w:t xml:space="preserve"> i) </w:t>
      </w:r>
      <w:r w:rsidRPr="00012DBB">
        <w:rPr>
          <w:rFonts w:ascii="Arial" w:hAnsi="Arial" w:cs="Arial"/>
        </w:rPr>
        <w:t xml:space="preserve">contienen los argumentos jurídicos necesarios y suficientes </w:t>
      </w:r>
      <w:r w:rsidR="003F346D" w:rsidRPr="00012DBB">
        <w:rPr>
          <w:rFonts w:ascii="Arial" w:hAnsi="Arial" w:cs="Arial"/>
        </w:rPr>
        <w:t>para soportar la decisión adoptada</w:t>
      </w:r>
      <w:r w:rsidR="00D50FE8" w:rsidRPr="00012DBB">
        <w:rPr>
          <w:rFonts w:ascii="Arial" w:hAnsi="Arial" w:cs="Arial"/>
        </w:rPr>
        <w:t xml:space="preserve">, </w:t>
      </w:r>
      <w:r w:rsidR="00D50FE8" w:rsidRPr="00012DBB">
        <w:rPr>
          <w:rFonts w:ascii="Arial" w:hAnsi="Arial" w:cs="Arial"/>
          <w:i/>
          <w:iCs/>
        </w:rPr>
        <w:t>ii)</w:t>
      </w:r>
      <w:r w:rsidR="00D50FE8" w:rsidRPr="00012DBB">
        <w:rPr>
          <w:rFonts w:ascii="Arial" w:hAnsi="Arial" w:cs="Arial"/>
        </w:rPr>
        <w:t xml:space="preserve"> </w:t>
      </w:r>
      <w:r w:rsidR="003F346D" w:rsidRPr="00012DBB">
        <w:rPr>
          <w:rFonts w:ascii="Arial" w:hAnsi="Arial" w:cs="Arial"/>
        </w:rPr>
        <w:t xml:space="preserve">gozan de presunción de legalidad y </w:t>
      </w:r>
      <w:r w:rsidR="00D50FE8" w:rsidRPr="00012DBB">
        <w:rPr>
          <w:rFonts w:ascii="Arial" w:hAnsi="Arial" w:cs="Arial"/>
        </w:rPr>
        <w:t xml:space="preserve">iii) </w:t>
      </w:r>
      <w:r w:rsidR="003F346D" w:rsidRPr="00012DBB">
        <w:rPr>
          <w:rFonts w:ascii="Arial" w:hAnsi="Arial" w:cs="Arial"/>
        </w:rPr>
        <w:t>se encuentran surtiendo sus efectos</w:t>
      </w:r>
      <w:r w:rsidR="00D50FE8" w:rsidRPr="00012DBB">
        <w:rPr>
          <w:rFonts w:ascii="Arial" w:hAnsi="Arial" w:cs="Arial"/>
        </w:rPr>
        <w:t xml:space="preserve"> legales.</w:t>
      </w:r>
    </w:p>
    <w:p w14:paraId="73B2D572" w14:textId="2EB36E27" w:rsidR="003F346D" w:rsidRPr="00012DBB" w:rsidRDefault="003F346D" w:rsidP="00012DBB">
      <w:pPr>
        <w:spacing w:line="276" w:lineRule="auto"/>
        <w:jc w:val="both"/>
        <w:rPr>
          <w:rFonts w:ascii="Arial" w:hAnsi="Arial" w:cs="Arial"/>
        </w:rPr>
      </w:pPr>
    </w:p>
    <w:p w14:paraId="680F36C3" w14:textId="77777777" w:rsidR="00F374D5" w:rsidRPr="00012DBB" w:rsidRDefault="00F374D5" w:rsidP="00012DBB">
      <w:pPr>
        <w:overflowPunct w:val="0"/>
        <w:autoSpaceDE w:val="0"/>
        <w:autoSpaceDN w:val="0"/>
        <w:adjustRightInd w:val="0"/>
        <w:spacing w:line="276" w:lineRule="auto"/>
        <w:jc w:val="center"/>
        <w:textAlignment w:val="baseline"/>
        <w:rPr>
          <w:rFonts w:ascii="Arial" w:hAnsi="Arial" w:cs="Arial"/>
          <w:b/>
          <w:lang w:val="es-ES_tradnl"/>
        </w:rPr>
      </w:pPr>
      <w:r w:rsidRPr="00012DBB">
        <w:rPr>
          <w:rFonts w:ascii="Arial" w:hAnsi="Arial" w:cs="Arial"/>
          <w:b/>
          <w:lang w:val="es-ES_tradnl"/>
        </w:rPr>
        <w:t xml:space="preserve">CONSIDERACIONES </w:t>
      </w:r>
    </w:p>
    <w:p w14:paraId="3656B9AB" w14:textId="77777777" w:rsidR="00F374D5" w:rsidRPr="00012DBB" w:rsidRDefault="00F374D5" w:rsidP="00012DBB">
      <w:pPr>
        <w:overflowPunct w:val="0"/>
        <w:autoSpaceDE w:val="0"/>
        <w:autoSpaceDN w:val="0"/>
        <w:adjustRightInd w:val="0"/>
        <w:spacing w:line="276" w:lineRule="auto"/>
        <w:jc w:val="both"/>
        <w:textAlignment w:val="baseline"/>
        <w:rPr>
          <w:rFonts w:ascii="Arial" w:hAnsi="Arial" w:cs="Arial"/>
          <w:b/>
          <w:lang w:val="es-ES_tradnl"/>
        </w:rPr>
      </w:pPr>
    </w:p>
    <w:p w14:paraId="4650F320" w14:textId="77777777" w:rsidR="00A10C30" w:rsidRPr="00012DBB" w:rsidRDefault="00A10C30" w:rsidP="00012DBB">
      <w:pPr>
        <w:overflowPunct w:val="0"/>
        <w:autoSpaceDE w:val="0"/>
        <w:autoSpaceDN w:val="0"/>
        <w:adjustRightInd w:val="0"/>
        <w:spacing w:line="276" w:lineRule="auto"/>
        <w:jc w:val="both"/>
        <w:textAlignment w:val="baseline"/>
        <w:rPr>
          <w:rFonts w:ascii="Arial" w:hAnsi="Arial" w:cs="Arial"/>
          <w:b/>
          <w:lang w:val="es-ES_tradnl"/>
        </w:rPr>
      </w:pPr>
      <w:r w:rsidRPr="00012DBB">
        <w:rPr>
          <w:rFonts w:ascii="Arial" w:hAnsi="Arial" w:cs="Arial"/>
          <w:b/>
          <w:lang w:val="es-ES_tradnl"/>
        </w:rPr>
        <w:t>PROBLEMA JURÍDICO</w:t>
      </w:r>
    </w:p>
    <w:p w14:paraId="049F31CB" w14:textId="77777777" w:rsidR="007A763C" w:rsidRPr="00012DBB" w:rsidRDefault="007A763C" w:rsidP="00012DBB">
      <w:pPr>
        <w:overflowPunct w:val="0"/>
        <w:autoSpaceDE w:val="0"/>
        <w:autoSpaceDN w:val="0"/>
        <w:adjustRightInd w:val="0"/>
        <w:spacing w:line="276" w:lineRule="auto"/>
        <w:ind w:left="709" w:right="618"/>
        <w:jc w:val="both"/>
        <w:textAlignment w:val="baseline"/>
        <w:rPr>
          <w:rFonts w:ascii="Arial" w:hAnsi="Arial" w:cs="Arial"/>
          <w:b/>
          <w:i/>
          <w:lang w:val="es-ES_tradnl"/>
        </w:rPr>
      </w:pPr>
    </w:p>
    <w:p w14:paraId="074CE2BD" w14:textId="569903A9" w:rsidR="00A10C30" w:rsidRPr="00012DBB" w:rsidRDefault="00A10C30" w:rsidP="00012DBB">
      <w:pPr>
        <w:overflowPunct w:val="0"/>
        <w:autoSpaceDE w:val="0"/>
        <w:autoSpaceDN w:val="0"/>
        <w:adjustRightInd w:val="0"/>
        <w:spacing w:line="276" w:lineRule="auto"/>
        <w:ind w:left="709" w:right="618"/>
        <w:jc w:val="both"/>
        <w:textAlignment w:val="baseline"/>
        <w:rPr>
          <w:rFonts w:ascii="Arial" w:hAnsi="Arial" w:cs="Arial"/>
          <w:b/>
          <w:i/>
          <w:lang w:val="es-ES_tradnl"/>
        </w:rPr>
      </w:pPr>
      <w:r w:rsidRPr="00012DBB">
        <w:rPr>
          <w:rFonts w:ascii="Arial" w:hAnsi="Arial" w:cs="Arial"/>
          <w:b/>
          <w:i/>
          <w:lang w:val="es-ES_tradnl"/>
        </w:rPr>
        <w:t>¿</w:t>
      </w:r>
      <w:r w:rsidR="003F346D" w:rsidRPr="00012DBB">
        <w:rPr>
          <w:rFonts w:ascii="Arial" w:hAnsi="Arial" w:cs="Arial"/>
          <w:b/>
          <w:i/>
        </w:rPr>
        <w:t xml:space="preserve">Procede la acción de tutela para controvertir actos administrativos por medio de los cuales </w:t>
      </w:r>
      <w:r w:rsidR="00D50FE8" w:rsidRPr="00012DBB">
        <w:rPr>
          <w:rFonts w:ascii="Arial" w:hAnsi="Arial" w:cs="Arial"/>
          <w:b/>
          <w:i/>
        </w:rPr>
        <w:t>se impone una sanción económica</w:t>
      </w:r>
      <w:r w:rsidRPr="00012DBB">
        <w:rPr>
          <w:rFonts w:ascii="Arial" w:hAnsi="Arial" w:cs="Arial"/>
          <w:b/>
          <w:i/>
          <w:lang w:val="es-ES_tradnl"/>
        </w:rPr>
        <w:t>?</w:t>
      </w:r>
    </w:p>
    <w:p w14:paraId="3841EE3B" w14:textId="77777777" w:rsidR="003F346D" w:rsidRPr="00012DBB" w:rsidRDefault="003F346D" w:rsidP="00012DBB">
      <w:pPr>
        <w:spacing w:line="276" w:lineRule="auto"/>
        <w:jc w:val="both"/>
        <w:textAlignment w:val="baseline"/>
        <w:rPr>
          <w:rFonts w:ascii="Arial" w:hAnsi="Arial" w:cs="Arial"/>
          <w:lang w:eastAsia="es-CO"/>
        </w:rPr>
      </w:pPr>
    </w:p>
    <w:p w14:paraId="719EB1BC" w14:textId="74E0C4FC" w:rsidR="003F346D" w:rsidRDefault="003F346D" w:rsidP="00012DBB">
      <w:pPr>
        <w:spacing w:line="276" w:lineRule="auto"/>
        <w:jc w:val="both"/>
        <w:textAlignment w:val="baseline"/>
        <w:rPr>
          <w:rFonts w:ascii="Arial" w:hAnsi="Arial" w:cs="Arial"/>
          <w:lang w:eastAsia="es-CO"/>
        </w:rPr>
      </w:pPr>
      <w:r w:rsidRPr="00012DBB">
        <w:rPr>
          <w:rFonts w:ascii="Arial" w:hAnsi="Arial" w:cs="Arial"/>
          <w:lang w:eastAsia="es-CO"/>
        </w:rPr>
        <w:t>Con el propósito de dar solución al interrogante en el caso concreto, la Sala considera necesario precisar, los siguientes temas: </w:t>
      </w:r>
    </w:p>
    <w:p w14:paraId="6DF1DAF9" w14:textId="77777777" w:rsidR="00012DBB" w:rsidRPr="00012DBB" w:rsidRDefault="00012DBB" w:rsidP="00012DBB">
      <w:pPr>
        <w:spacing w:line="276" w:lineRule="auto"/>
        <w:jc w:val="both"/>
        <w:textAlignment w:val="baseline"/>
        <w:rPr>
          <w:rFonts w:ascii="Arial" w:hAnsi="Arial" w:cs="Arial"/>
          <w:lang w:eastAsia="es-CO"/>
        </w:rPr>
      </w:pPr>
    </w:p>
    <w:p w14:paraId="6A578F91" w14:textId="77777777" w:rsidR="003F346D" w:rsidRPr="00012DBB" w:rsidRDefault="003F346D" w:rsidP="00012DBB">
      <w:pPr>
        <w:pStyle w:val="NormalWeb"/>
        <w:spacing w:before="0" w:beforeAutospacing="0" w:after="0" w:afterAutospacing="0" w:line="276" w:lineRule="auto"/>
        <w:jc w:val="both"/>
        <w:rPr>
          <w:rFonts w:ascii="Arial" w:hAnsi="Arial" w:cs="Arial"/>
          <w:b/>
        </w:rPr>
      </w:pPr>
      <w:r w:rsidRPr="00012DBB">
        <w:rPr>
          <w:rFonts w:ascii="Arial" w:hAnsi="Arial" w:cs="Arial"/>
          <w:b/>
        </w:rPr>
        <w:t>1. PROCEDENCIA DE LA ACCION DE TUTELA.</w:t>
      </w:r>
    </w:p>
    <w:p w14:paraId="3C2BA87C" w14:textId="77777777" w:rsidR="003F346D" w:rsidRPr="00012DBB" w:rsidRDefault="003F346D" w:rsidP="00012DBB">
      <w:pPr>
        <w:pStyle w:val="NormalWeb"/>
        <w:spacing w:before="0" w:beforeAutospacing="0" w:after="0" w:afterAutospacing="0" w:line="276" w:lineRule="auto"/>
        <w:jc w:val="both"/>
        <w:rPr>
          <w:rFonts w:ascii="Arial" w:hAnsi="Arial" w:cs="Arial"/>
          <w:b/>
        </w:rPr>
      </w:pPr>
    </w:p>
    <w:p w14:paraId="71EB6BB8" w14:textId="77777777" w:rsidR="003F346D" w:rsidRPr="00012DBB" w:rsidRDefault="003F346D" w:rsidP="00012DBB">
      <w:pPr>
        <w:spacing w:line="276" w:lineRule="auto"/>
        <w:jc w:val="both"/>
        <w:rPr>
          <w:rFonts w:ascii="Arial" w:hAnsi="Arial" w:cs="Arial"/>
        </w:rPr>
      </w:pPr>
      <w:r w:rsidRPr="00012DBB">
        <w:rPr>
          <w:rFonts w:ascii="Arial" w:hAnsi="Arial" w:cs="Arial"/>
        </w:rPr>
        <w:t>El artículo 86 de la Constitución Nacional, consagró la acción de tutela para proteger los derechos fundamentales de las personas, cuando resulten amenazados o vulnerados, por acción u omisión de cualquier autoridad pública, o de los particulares en ciertos casos.</w:t>
      </w:r>
    </w:p>
    <w:p w14:paraId="6F906767" w14:textId="77777777" w:rsidR="003F346D" w:rsidRPr="00012DBB" w:rsidRDefault="003F346D" w:rsidP="00012DBB">
      <w:pPr>
        <w:spacing w:line="276" w:lineRule="auto"/>
        <w:jc w:val="both"/>
        <w:rPr>
          <w:rFonts w:ascii="Arial" w:hAnsi="Arial" w:cs="Arial"/>
        </w:rPr>
      </w:pPr>
    </w:p>
    <w:p w14:paraId="11DBDA79" w14:textId="77777777" w:rsidR="003F346D" w:rsidRPr="00012DBB" w:rsidRDefault="003F346D" w:rsidP="00012DBB">
      <w:pPr>
        <w:spacing w:line="276" w:lineRule="auto"/>
        <w:jc w:val="both"/>
        <w:rPr>
          <w:rFonts w:ascii="Arial" w:hAnsi="Arial" w:cs="Arial"/>
          <w:i/>
        </w:rPr>
      </w:pPr>
      <w:r w:rsidRPr="00012DBB">
        <w:rPr>
          <w:rFonts w:ascii="Arial" w:hAnsi="Arial" w:cs="Arial"/>
        </w:rPr>
        <w:t xml:space="preserve">Según el inciso 3° del mismo canon, la acción de tutela </w:t>
      </w:r>
      <w:r w:rsidRPr="00012DBB">
        <w:rPr>
          <w:rFonts w:ascii="Arial" w:hAnsi="Arial" w:cs="Arial"/>
          <w:i/>
        </w:rPr>
        <w:t>“</w:t>
      </w:r>
      <w:r w:rsidRPr="00012DBB">
        <w:rPr>
          <w:rFonts w:ascii="Arial" w:hAnsi="Arial" w:cs="Arial"/>
          <w:i/>
          <w:sz w:val="22"/>
        </w:rPr>
        <w:t>solo procederá cuando el afectado no disponga de otro medio de defensa judicial, salvo que aquella se utilice como mecanismo transitorio para evitar un perjuicio irremediable</w:t>
      </w:r>
      <w:r w:rsidRPr="00012DBB">
        <w:rPr>
          <w:rFonts w:ascii="Arial" w:hAnsi="Arial" w:cs="Arial"/>
          <w:i/>
        </w:rPr>
        <w:t>”.</w:t>
      </w:r>
    </w:p>
    <w:p w14:paraId="3A5917C5" w14:textId="77777777" w:rsidR="003F346D" w:rsidRPr="00012DBB" w:rsidRDefault="003F346D" w:rsidP="00012DBB">
      <w:pPr>
        <w:spacing w:line="276" w:lineRule="auto"/>
        <w:jc w:val="both"/>
        <w:rPr>
          <w:rFonts w:ascii="Arial" w:hAnsi="Arial" w:cs="Arial"/>
          <w:i/>
        </w:rPr>
      </w:pPr>
    </w:p>
    <w:p w14:paraId="06F1A2CF" w14:textId="77777777" w:rsidR="003F346D" w:rsidRPr="00012DBB" w:rsidRDefault="003F346D" w:rsidP="00012DBB">
      <w:pPr>
        <w:spacing w:line="276" w:lineRule="auto"/>
        <w:jc w:val="both"/>
        <w:rPr>
          <w:rFonts w:ascii="Arial" w:hAnsi="Arial" w:cs="Arial"/>
        </w:rPr>
      </w:pPr>
      <w:r w:rsidRPr="00012DBB">
        <w:rPr>
          <w:rFonts w:ascii="Arial" w:hAnsi="Arial" w:cs="Arial"/>
        </w:rPr>
        <w:t>La acción de tutela es pues subsidiaria, no alternativa o supletoria de los recursos ordinarios, pues procede cuando la persona no cuenta con otros medios de defensa judicial, o cuando este sea ineficaz, o para evitar un perjuicio irremediable, como mecanismo transitorio, mientras la justicia decide.</w:t>
      </w:r>
    </w:p>
    <w:p w14:paraId="16311F99" w14:textId="5969AC13" w:rsidR="1B950D52" w:rsidRPr="00012DBB" w:rsidRDefault="1B950D52" w:rsidP="00012DBB">
      <w:pPr>
        <w:spacing w:line="276" w:lineRule="auto"/>
        <w:jc w:val="both"/>
        <w:rPr>
          <w:rFonts w:ascii="Arial" w:hAnsi="Arial" w:cs="Arial"/>
        </w:rPr>
      </w:pPr>
    </w:p>
    <w:p w14:paraId="2B3264F9" w14:textId="77777777" w:rsidR="003F346D" w:rsidRPr="00012DBB" w:rsidRDefault="003F346D" w:rsidP="00012DBB">
      <w:pPr>
        <w:pStyle w:val="NormalWeb"/>
        <w:spacing w:before="0" w:beforeAutospacing="0" w:after="0" w:afterAutospacing="0" w:line="276" w:lineRule="auto"/>
        <w:jc w:val="both"/>
        <w:rPr>
          <w:rFonts w:ascii="Arial" w:hAnsi="Arial" w:cs="Arial"/>
          <w:b/>
        </w:rPr>
      </w:pPr>
      <w:r w:rsidRPr="00012DBB">
        <w:rPr>
          <w:rFonts w:ascii="Arial" w:hAnsi="Arial" w:cs="Arial"/>
          <w:b/>
        </w:rPr>
        <w:t>2. ACCIÓN DE TUTELA PARA CONTROVERTIR ACTOS ADMINISTRATIVOS SANCIONATORIOS.</w:t>
      </w:r>
    </w:p>
    <w:p w14:paraId="47586FE9" w14:textId="77777777" w:rsidR="003F346D" w:rsidRPr="00012DBB" w:rsidRDefault="003F346D" w:rsidP="00012DBB">
      <w:pPr>
        <w:pStyle w:val="NormalWeb"/>
        <w:spacing w:before="0" w:beforeAutospacing="0" w:after="0" w:afterAutospacing="0" w:line="276" w:lineRule="auto"/>
        <w:jc w:val="both"/>
        <w:rPr>
          <w:rFonts w:ascii="Arial" w:hAnsi="Arial" w:cs="Arial"/>
          <w:b/>
        </w:rPr>
      </w:pPr>
    </w:p>
    <w:p w14:paraId="26CA141D" w14:textId="0EC2BE71" w:rsidR="003F346D" w:rsidRPr="00012DBB" w:rsidRDefault="003F346D" w:rsidP="00012DBB">
      <w:pPr>
        <w:pStyle w:val="NormalWeb"/>
        <w:spacing w:before="0" w:beforeAutospacing="0" w:after="0" w:afterAutospacing="0" w:line="276" w:lineRule="auto"/>
        <w:jc w:val="both"/>
        <w:rPr>
          <w:rFonts w:ascii="Arial" w:hAnsi="Arial" w:cs="Arial"/>
        </w:rPr>
      </w:pPr>
      <w:r w:rsidRPr="00012DBB">
        <w:rPr>
          <w:rFonts w:ascii="Arial" w:hAnsi="Arial" w:cs="Arial"/>
        </w:rPr>
        <w:t>Ha sido consistente la jurisprudencia constitucional en sostener que existen mecanismos idóneos para controvertir actos administrativos de carácter particular y concreto, pues la parte afectada cuenta con la posibilidad de solicitar ante la jurisdicción de lo contencioso administrativo su</w:t>
      </w:r>
      <w:r w:rsidRPr="00012DBB">
        <w:rPr>
          <w:rFonts w:ascii="Arial" w:hAnsi="Arial" w:cs="Arial"/>
          <w:iCs/>
        </w:rPr>
        <w:t xml:space="preserve"> suspensión provisional, petición que es resuelta desde el momento mismo de admitirse la demanda.</w:t>
      </w:r>
      <w:r w:rsidRPr="00012DBB">
        <w:rPr>
          <w:rFonts w:ascii="Arial" w:hAnsi="Arial" w:cs="Arial"/>
        </w:rPr>
        <w:t xml:space="preserve"> </w:t>
      </w:r>
    </w:p>
    <w:p w14:paraId="6010A3BB" w14:textId="77777777" w:rsidR="003F346D" w:rsidRPr="00012DBB" w:rsidRDefault="003F346D" w:rsidP="00012DBB">
      <w:pPr>
        <w:pStyle w:val="NormalWeb"/>
        <w:spacing w:before="0" w:beforeAutospacing="0" w:after="0" w:afterAutospacing="0" w:line="276" w:lineRule="auto"/>
        <w:jc w:val="both"/>
        <w:rPr>
          <w:rFonts w:ascii="Arial" w:hAnsi="Arial" w:cs="Arial"/>
        </w:rPr>
      </w:pPr>
    </w:p>
    <w:p w14:paraId="3172678A" w14:textId="60984C4F" w:rsidR="003F346D" w:rsidRPr="00012DBB" w:rsidRDefault="003F346D" w:rsidP="00012DBB">
      <w:pPr>
        <w:widowControl w:val="0"/>
        <w:spacing w:line="276" w:lineRule="auto"/>
        <w:jc w:val="both"/>
        <w:rPr>
          <w:rFonts w:ascii="Arial" w:hAnsi="Arial" w:cs="Arial"/>
        </w:rPr>
      </w:pPr>
      <w:r w:rsidRPr="00012DBB">
        <w:rPr>
          <w:rFonts w:ascii="Arial" w:hAnsi="Arial" w:cs="Arial"/>
        </w:rPr>
        <w:t>También ha indicado la misma Corporación que, por regla general, la acción de tutela no procede para controvertir actos administrativos sancionatorios y así lo adoctrinó en la sentencia T-262 de 1998, en la que advirtió que el accionante contaba con otros mecanismos de defensa judicial que tornaban improcedentes el amparo constitucional.  No obstante, también indicó que eventualmente podría atenderse la protección invocada, siempre y cuando, la misma tuviese por objeto evitar un perjuicio irremediable, pero aclarando que el mismo no debía derivar de la sanción</w:t>
      </w:r>
      <w:r w:rsidR="003A1D5E" w:rsidRPr="00012DBB">
        <w:rPr>
          <w:rFonts w:ascii="Arial" w:hAnsi="Arial" w:cs="Arial"/>
        </w:rPr>
        <w:t xml:space="preserve"> disciplinari</w:t>
      </w:r>
      <w:r w:rsidR="70764221" w:rsidRPr="00012DBB">
        <w:rPr>
          <w:rFonts w:ascii="Arial" w:hAnsi="Arial" w:cs="Arial"/>
        </w:rPr>
        <w:t>a</w:t>
      </w:r>
      <w:r w:rsidRPr="00012DBB">
        <w:rPr>
          <w:rFonts w:ascii="Arial" w:hAnsi="Arial" w:cs="Arial"/>
        </w:rPr>
        <w:t xml:space="preserve">, </w:t>
      </w:r>
      <w:r w:rsidRPr="00012DBB">
        <w:rPr>
          <w:rFonts w:ascii="Arial" w:hAnsi="Arial" w:cs="Arial"/>
        </w:rPr>
        <w:lastRenderedPageBreak/>
        <w:t>pues ésta</w:t>
      </w:r>
      <w:r w:rsidRPr="00012DBB">
        <w:rPr>
          <w:rFonts w:ascii="Arial" w:hAnsi="Arial" w:cs="Arial"/>
          <w:i/>
          <w:iCs/>
        </w:rPr>
        <w:t xml:space="preserve"> “</w:t>
      </w:r>
      <w:r w:rsidRPr="00012DBB">
        <w:rPr>
          <w:rFonts w:ascii="Arial" w:hAnsi="Arial" w:cs="Arial"/>
          <w:i/>
          <w:iCs/>
          <w:sz w:val="22"/>
        </w:rPr>
        <w:t>no puede considerarse, en sí misma, como un perjuicio irremediable. De lo contrario, se</w:t>
      </w:r>
      <w:r w:rsidRPr="00012DBB">
        <w:rPr>
          <w:rFonts w:ascii="Arial" w:hAnsi="Arial" w:cs="Arial"/>
          <w:sz w:val="22"/>
        </w:rPr>
        <w:t xml:space="preserve"> </w:t>
      </w:r>
      <w:r w:rsidRPr="00012DBB">
        <w:rPr>
          <w:rFonts w:ascii="Arial" w:hAnsi="Arial" w:cs="Arial"/>
          <w:i/>
          <w:iCs/>
          <w:sz w:val="22"/>
        </w:rPr>
        <w:t xml:space="preserve">estaría aceptando que todas las sanciones disciplinarias podrían ser objeto de la acción de tutela, con lo cual la justicia constitucional usurparía la función de la jurisdicción </w:t>
      </w:r>
      <w:r w:rsidR="18150F17" w:rsidRPr="00012DBB">
        <w:rPr>
          <w:rFonts w:ascii="Arial" w:hAnsi="Arial" w:cs="Arial"/>
          <w:i/>
          <w:iCs/>
          <w:sz w:val="22"/>
        </w:rPr>
        <w:t>contencioso-administrativa</w:t>
      </w:r>
      <w:r w:rsidRPr="00012DBB">
        <w:rPr>
          <w:rFonts w:ascii="Arial" w:hAnsi="Arial" w:cs="Arial"/>
          <w:i/>
          <w:iCs/>
          <w:sz w:val="22"/>
        </w:rPr>
        <w:t xml:space="preserve"> de revisar los actos administrativos de orden disciplinario</w:t>
      </w:r>
      <w:r w:rsidRPr="00012DBB">
        <w:rPr>
          <w:rFonts w:ascii="Arial" w:hAnsi="Arial" w:cs="Arial"/>
          <w:i/>
          <w:iCs/>
        </w:rPr>
        <w:t>.</w:t>
      </w:r>
      <w:r w:rsidRPr="00012DBB">
        <w:rPr>
          <w:rFonts w:ascii="Arial" w:hAnsi="Arial" w:cs="Arial"/>
        </w:rPr>
        <w:t>”</w:t>
      </w:r>
      <w:r w:rsidR="003A1D5E" w:rsidRPr="00012DBB">
        <w:rPr>
          <w:rFonts w:ascii="Arial" w:hAnsi="Arial" w:cs="Arial"/>
        </w:rPr>
        <w:t xml:space="preserve">  Si bien en ese momento la Corte Constitucional abordaba la sanción disciplinaria, lo allí adoctrinado puede hacerse extensivo a cualquier sanción.</w:t>
      </w:r>
    </w:p>
    <w:p w14:paraId="0CFAEC28" w14:textId="77777777" w:rsidR="003F346D" w:rsidRPr="00012DBB" w:rsidRDefault="003F346D" w:rsidP="00012DBB">
      <w:pPr>
        <w:widowControl w:val="0"/>
        <w:spacing w:line="276" w:lineRule="auto"/>
        <w:ind w:right="-1"/>
        <w:jc w:val="both"/>
        <w:rPr>
          <w:rFonts w:ascii="Arial" w:hAnsi="Arial" w:cs="Arial"/>
        </w:rPr>
      </w:pPr>
    </w:p>
    <w:p w14:paraId="114277E7" w14:textId="77777777" w:rsidR="003F346D" w:rsidRPr="00012DBB" w:rsidRDefault="003F346D" w:rsidP="00012DBB">
      <w:pPr>
        <w:widowControl w:val="0"/>
        <w:spacing w:line="276" w:lineRule="auto"/>
        <w:ind w:right="-1"/>
        <w:jc w:val="both"/>
        <w:rPr>
          <w:rFonts w:ascii="Arial" w:hAnsi="Arial" w:cs="Arial"/>
        </w:rPr>
      </w:pPr>
      <w:r w:rsidRPr="00012DBB">
        <w:rPr>
          <w:rFonts w:ascii="Arial" w:hAnsi="Arial" w:cs="Arial"/>
        </w:rPr>
        <w:t>Igual criterio fue adoptado en la sentencia T-215 de 2000, en donde también se dijo que la acción de nulidad y restablecimiento del derecho (C.C.A., art. 85), además de ser un medio judicial de defensa principal legalmente establecido  para controvertir dichas decisiones, también resulta idóneo y eficaz, pues se cuenta con la posibilidad de solicitar su suspensión provisional, por estimar que manifiestamente contradice una norma superior a la cual se encuentra subordinado, medida cautelar que hace perder al acto su fuerza ejecutoria mientras se emite la decisión de mérito sobre la legalidad de aquel (C.C.A., art. 152 y s.s.).</w:t>
      </w:r>
    </w:p>
    <w:p w14:paraId="3DFE8354" w14:textId="77777777" w:rsidR="003F346D" w:rsidRPr="00012DBB" w:rsidRDefault="003F346D" w:rsidP="00012DBB">
      <w:pPr>
        <w:widowControl w:val="0"/>
        <w:spacing w:line="276" w:lineRule="auto"/>
        <w:ind w:left="567" w:right="555"/>
        <w:jc w:val="both"/>
        <w:rPr>
          <w:rFonts w:ascii="Arial" w:hAnsi="Arial" w:cs="Arial"/>
          <w:i/>
          <w:iCs/>
        </w:rPr>
      </w:pPr>
    </w:p>
    <w:p w14:paraId="68010002" w14:textId="554E832B" w:rsidR="003F346D" w:rsidRPr="00012DBB" w:rsidRDefault="003F346D" w:rsidP="00012DBB">
      <w:pPr>
        <w:spacing w:line="276" w:lineRule="auto"/>
        <w:jc w:val="both"/>
        <w:rPr>
          <w:rFonts w:ascii="Arial" w:hAnsi="Arial" w:cs="Arial"/>
          <w:i/>
          <w:iCs/>
        </w:rPr>
      </w:pPr>
      <w:r w:rsidRPr="00012DBB">
        <w:rPr>
          <w:rFonts w:ascii="Arial" w:hAnsi="Arial" w:cs="Arial"/>
        </w:rPr>
        <w:t xml:space="preserve">Así mismo en sentencia T -743 de 2002, la Corte denegó la protección </w:t>
      </w:r>
      <w:r w:rsidR="1232AAD5" w:rsidRPr="00012DBB">
        <w:rPr>
          <w:rFonts w:ascii="Arial" w:hAnsi="Arial" w:cs="Arial"/>
        </w:rPr>
        <w:t xml:space="preserve">allí </w:t>
      </w:r>
      <w:r w:rsidRPr="00012DBB">
        <w:rPr>
          <w:rFonts w:ascii="Arial" w:hAnsi="Arial" w:cs="Arial"/>
        </w:rPr>
        <w:t>solicitada, fundamentado lo siguiente:</w:t>
      </w:r>
    </w:p>
    <w:p w14:paraId="096A4C68" w14:textId="77777777" w:rsidR="003F346D" w:rsidRPr="00012DBB" w:rsidRDefault="003F346D" w:rsidP="00012DBB">
      <w:pPr>
        <w:spacing w:line="276" w:lineRule="auto"/>
        <w:jc w:val="both"/>
        <w:rPr>
          <w:rFonts w:ascii="Arial" w:hAnsi="Arial" w:cs="Arial"/>
          <w:i/>
          <w:iCs/>
        </w:rPr>
      </w:pPr>
    </w:p>
    <w:p w14:paraId="4E01F90A" w14:textId="77777777" w:rsidR="003F346D" w:rsidRPr="00012DBB" w:rsidRDefault="003F346D" w:rsidP="00012DBB">
      <w:pPr>
        <w:pStyle w:val="Textoindependiente"/>
        <w:spacing w:line="240" w:lineRule="auto"/>
        <w:ind w:left="426" w:right="418"/>
        <w:rPr>
          <w:b/>
          <w:bCs/>
          <w:i/>
          <w:sz w:val="22"/>
          <w:szCs w:val="24"/>
        </w:rPr>
      </w:pPr>
      <w:r w:rsidRPr="00012DBB">
        <w:rPr>
          <w:i/>
          <w:sz w:val="22"/>
          <w:szCs w:val="24"/>
        </w:rPr>
        <w:t>“la tutela no está consagrada para suplantar los mecanismos judiciales ordinarios con los que cuenta el actor para la defensa de sus derechos, y entendido que no existe de por medio perjuicio irremediable e inminente que tornen en urgente y transitorio la procedencia de este amparo excepcional, la Sala confirmará la sentencia de la Corte Suprema de Justicia, proferida en segunda instancia en este proceso y en tanto que no es esta instancia la competente para abordar el asunto puesto en consideración, se abstiene de cualquier otra diligencia ante  autoridades de control, penal o de vigilancia.</w:t>
      </w:r>
    </w:p>
    <w:p w14:paraId="3CBBC482" w14:textId="77777777" w:rsidR="003F346D" w:rsidRPr="00012DBB" w:rsidRDefault="003F346D" w:rsidP="00012DBB">
      <w:pPr>
        <w:ind w:left="426" w:right="418"/>
        <w:jc w:val="both"/>
        <w:rPr>
          <w:rFonts w:ascii="Arial" w:hAnsi="Arial" w:cs="Arial"/>
          <w:b/>
          <w:bCs/>
          <w:i/>
          <w:sz w:val="22"/>
        </w:rPr>
      </w:pPr>
    </w:p>
    <w:p w14:paraId="0A6E7AD5" w14:textId="182D3659" w:rsidR="003F346D" w:rsidRPr="00012DBB" w:rsidRDefault="003F346D" w:rsidP="00012DBB">
      <w:pPr>
        <w:pStyle w:val="Textoindependiente"/>
        <w:spacing w:line="240" w:lineRule="auto"/>
        <w:ind w:left="426" w:right="418"/>
        <w:rPr>
          <w:i/>
          <w:sz w:val="22"/>
          <w:szCs w:val="24"/>
        </w:rPr>
      </w:pPr>
      <w:r w:rsidRPr="00012DBB">
        <w:rPr>
          <w:i/>
          <w:sz w:val="22"/>
          <w:szCs w:val="24"/>
        </w:rPr>
        <w:t>Se reitera de esa manera, que el accionante en el presente caso no está expuesto a sufrir un perjuicio irremediable, porque el quebrantamiento del derecho al debido proceso sobre el cual estructura su pedimento, puede ser restablecido plenamente por el juez que controla la legalidad de los actos de la administración</w:t>
      </w:r>
      <w:r w:rsidR="000743DE" w:rsidRPr="00012DBB">
        <w:rPr>
          <w:i/>
          <w:sz w:val="22"/>
          <w:szCs w:val="24"/>
        </w:rPr>
        <w:t>”</w:t>
      </w:r>
      <w:r w:rsidRPr="00012DBB">
        <w:rPr>
          <w:i/>
          <w:sz w:val="22"/>
          <w:szCs w:val="24"/>
        </w:rPr>
        <w:t xml:space="preserve">. </w:t>
      </w:r>
    </w:p>
    <w:p w14:paraId="633C0B42" w14:textId="77777777" w:rsidR="00F15EC2" w:rsidRPr="00012DBB" w:rsidRDefault="00F15EC2" w:rsidP="00012DBB">
      <w:pPr>
        <w:spacing w:line="276" w:lineRule="auto"/>
        <w:ind w:right="-1"/>
        <w:jc w:val="both"/>
        <w:rPr>
          <w:rFonts w:ascii="Arial" w:hAnsi="Arial" w:cs="Arial"/>
        </w:rPr>
      </w:pPr>
    </w:p>
    <w:p w14:paraId="623C20FE" w14:textId="1188D732" w:rsidR="003F346D" w:rsidRPr="00012DBB" w:rsidRDefault="003F346D" w:rsidP="00012DBB">
      <w:pPr>
        <w:spacing w:line="276" w:lineRule="auto"/>
        <w:ind w:right="-1"/>
        <w:jc w:val="both"/>
        <w:rPr>
          <w:rFonts w:ascii="Arial" w:hAnsi="Arial" w:cs="Arial"/>
        </w:rPr>
      </w:pPr>
      <w:r w:rsidRPr="00012DBB">
        <w:rPr>
          <w:rFonts w:ascii="Arial" w:hAnsi="Arial" w:cs="Arial"/>
        </w:rPr>
        <w:t xml:space="preserve">En ese mismo sentido, fueron proferidas las sentencias T-193 de 2007, </w:t>
      </w:r>
      <w:r w:rsidRPr="00012DBB">
        <w:rPr>
          <w:rFonts w:ascii="Arial" w:hAnsi="Arial" w:cs="Arial"/>
          <w:lang w:val="es-MX"/>
        </w:rPr>
        <w:t xml:space="preserve">T-161 de 2009 y más adelante, en sentencia </w:t>
      </w:r>
      <w:r w:rsidRPr="00012DBB">
        <w:rPr>
          <w:rFonts w:ascii="Arial" w:hAnsi="Arial" w:cs="Arial"/>
        </w:rPr>
        <w:t xml:space="preserve">T-629 de 2009 la Alta Magistratura sostuvo que quien pretende controvertir actos administrativos sancionatorios, debe acreditar </w:t>
      </w:r>
      <w:r w:rsidRPr="00012DBB">
        <w:rPr>
          <w:rFonts w:ascii="Arial" w:hAnsi="Arial" w:cs="Arial"/>
          <w:i/>
        </w:rPr>
        <w:t>“</w:t>
      </w:r>
      <w:r w:rsidRPr="00012DBB">
        <w:rPr>
          <w:rFonts w:ascii="Arial" w:hAnsi="Arial" w:cs="Arial"/>
          <w:i/>
          <w:noProof/>
          <w:sz w:val="22"/>
        </w:rPr>
        <w:t>sumariamente las razones por las cuales el medio judicial ordinario es ineficaz para lograr la protección inmediata de los derechos fundamentales presuntamente afectados</w:t>
      </w:r>
      <w:r w:rsidRPr="00012DBB">
        <w:rPr>
          <w:rFonts w:ascii="Arial" w:hAnsi="Arial" w:cs="Arial"/>
          <w:i/>
          <w:noProof/>
        </w:rPr>
        <w:t>”</w:t>
      </w:r>
      <w:r w:rsidRPr="00012DBB">
        <w:rPr>
          <w:rFonts w:ascii="Arial" w:hAnsi="Arial" w:cs="Arial"/>
        </w:rPr>
        <w:t xml:space="preserve"> </w:t>
      </w:r>
    </w:p>
    <w:p w14:paraId="34CE0A41" w14:textId="43786889" w:rsidR="00D70337" w:rsidRPr="00012DBB" w:rsidRDefault="00D70337" w:rsidP="00012DBB">
      <w:pPr>
        <w:pStyle w:val="Textoindependiente"/>
        <w:spacing w:line="276" w:lineRule="auto"/>
        <w:ind w:right="51"/>
        <w:rPr>
          <w:b/>
          <w:sz w:val="24"/>
          <w:szCs w:val="24"/>
        </w:rPr>
      </w:pPr>
    </w:p>
    <w:p w14:paraId="628E853C" w14:textId="501B5F34" w:rsidR="003A1D5E" w:rsidRPr="00012DBB" w:rsidRDefault="003A1D5E" w:rsidP="00012DBB">
      <w:pPr>
        <w:widowControl w:val="0"/>
        <w:spacing w:line="276" w:lineRule="auto"/>
        <w:jc w:val="both"/>
        <w:rPr>
          <w:rFonts w:ascii="Arial" w:hAnsi="Arial" w:cs="Arial"/>
        </w:rPr>
      </w:pPr>
      <w:r w:rsidRPr="00012DBB">
        <w:rPr>
          <w:rFonts w:ascii="Arial" w:hAnsi="Arial" w:cs="Arial"/>
        </w:rPr>
        <w:t xml:space="preserve">Si bien en el anterior recuento jurisprudencial la Corte Constitucional abordó </w:t>
      </w:r>
      <w:r w:rsidR="2A2CCD4A" w:rsidRPr="00012DBB">
        <w:rPr>
          <w:rFonts w:ascii="Arial" w:hAnsi="Arial" w:cs="Arial"/>
        </w:rPr>
        <w:t xml:space="preserve">el tema de </w:t>
      </w:r>
      <w:r w:rsidR="1AA96AE5" w:rsidRPr="00012DBB">
        <w:rPr>
          <w:rFonts w:ascii="Arial" w:hAnsi="Arial" w:cs="Arial"/>
        </w:rPr>
        <w:t xml:space="preserve">tutelas contra </w:t>
      </w:r>
      <w:r w:rsidRPr="00012DBB">
        <w:rPr>
          <w:rFonts w:ascii="Arial" w:hAnsi="Arial" w:cs="Arial"/>
        </w:rPr>
        <w:t>sanci</w:t>
      </w:r>
      <w:r w:rsidR="10FE846B" w:rsidRPr="00012DBB">
        <w:rPr>
          <w:rFonts w:ascii="Arial" w:hAnsi="Arial" w:cs="Arial"/>
        </w:rPr>
        <w:t>ones</w:t>
      </w:r>
      <w:r w:rsidRPr="00012DBB">
        <w:rPr>
          <w:rFonts w:ascii="Arial" w:hAnsi="Arial" w:cs="Arial"/>
        </w:rPr>
        <w:t xml:space="preserve"> disciplinaria</w:t>
      </w:r>
      <w:r w:rsidR="19958040" w:rsidRPr="00012DBB">
        <w:rPr>
          <w:rFonts w:ascii="Arial" w:hAnsi="Arial" w:cs="Arial"/>
        </w:rPr>
        <w:t>s</w:t>
      </w:r>
      <w:r w:rsidRPr="00012DBB">
        <w:rPr>
          <w:rFonts w:ascii="Arial" w:hAnsi="Arial" w:cs="Arial"/>
        </w:rPr>
        <w:t xml:space="preserve">, </w:t>
      </w:r>
      <w:r w:rsidR="3B56F84C" w:rsidRPr="00012DBB">
        <w:rPr>
          <w:rFonts w:ascii="Arial" w:hAnsi="Arial" w:cs="Arial"/>
        </w:rPr>
        <w:t>analógicamente puede</w:t>
      </w:r>
      <w:r w:rsidRPr="00012DBB">
        <w:rPr>
          <w:rFonts w:ascii="Arial" w:hAnsi="Arial" w:cs="Arial"/>
        </w:rPr>
        <w:t xml:space="preserve"> hacerse extensivo </w:t>
      </w:r>
      <w:r w:rsidR="028F6D5F" w:rsidRPr="00012DBB">
        <w:rPr>
          <w:rFonts w:ascii="Arial" w:hAnsi="Arial" w:cs="Arial"/>
        </w:rPr>
        <w:t xml:space="preserve">el entendimiento </w:t>
      </w:r>
      <w:r w:rsidRPr="00012DBB">
        <w:rPr>
          <w:rFonts w:ascii="Arial" w:hAnsi="Arial" w:cs="Arial"/>
        </w:rPr>
        <w:t>a cualquier sanción.</w:t>
      </w:r>
    </w:p>
    <w:p w14:paraId="6F25692F" w14:textId="77777777" w:rsidR="00517964" w:rsidRPr="00012DBB" w:rsidRDefault="00517964" w:rsidP="00012DBB">
      <w:pPr>
        <w:pStyle w:val="Textoindependiente"/>
        <w:spacing w:line="276" w:lineRule="auto"/>
        <w:ind w:right="51"/>
        <w:rPr>
          <w:b/>
          <w:sz w:val="24"/>
          <w:szCs w:val="24"/>
        </w:rPr>
      </w:pPr>
    </w:p>
    <w:p w14:paraId="00D57348" w14:textId="77777777" w:rsidR="00171145" w:rsidRPr="00012DBB" w:rsidRDefault="002C772E" w:rsidP="00012DBB">
      <w:pPr>
        <w:pStyle w:val="Textoindependiente"/>
        <w:spacing w:line="276" w:lineRule="auto"/>
        <w:ind w:right="51"/>
        <w:rPr>
          <w:b/>
          <w:sz w:val="24"/>
          <w:szCs w:val="24"/>
        </w:rPr>
      </w:pPr>
      <w:r w:rsidRPr="00012DBB">
        <w:rPr>
          <w:b/>
          <w:sz w:val="24"/>
          <w:szCs w:val="24"/>
        </w:rPr>
        <w:t>3</w:t>
      </w:r>
      <w:r w:rsidR="00D70337" w:rsidRPr="00012DBB">
        <w:rPr>
          <w:b/>
          <w:sz w:val="24"/>
          <w:szCs w:val="24"/>
        </w:rPr>
        <w:t>.</w:t>
      </w:r>
      <w:r w:rsidR="007A763C" w:rsidRPr="00012DBB">
        <w:rPr>
          <w:b/>
          <w:sz w:val="24"/>
          <w:szCs w:val="24"/>
        </w:rPr>
        <w:t xml:space="preserve">  </w:t>
      </w:r>
      <w:r w:rsidR="00171145" w:rsidRPr="00012DBB">
        <w:rPr>
          <w:b/>
          <w:sz w:val="24"/>
          <w:szCs w:val="24"/>
        </w:rPr>
        <w:t>CASO CONCRETO</w:t>
      </w:r>
    </w:p>
    <w:p w14:paraId="62EBF3C5" w14:textId="77777777" w:rsidR="007A763C" w:rsidRPr="00012DBB" w:rsidRDefault="007A763C" w:rsidP="00012DBB">
      <w:pPr>
        <w:pStyle w:val="Textoindependiente"/>
        <w:spacing w:line="276" w:lineRule="auto"/>
        <w:ind w:right="51"/>
        <w:rPr>
          <w:sz w:val="24"/>
          <w:szCs w:val="24"/>
        </w:rPr>
      </w:pPr>
    </w:p>
    <w:p w14:paraId="618544BE" w14:textId="34FD4A79" w:rsidR="00F15EC2" w:rsidRPr="00012DBB" w:rsidRDefault="00F15EC2" w:rsidP="00012DBB">
      <w:pPr>
        <w:widowControl w:val="0"/>
        <w:spacing w:line="276" w:lineRule="auto"/>
        <w:ind w:right="-73"/>
        <w:jc w:val="both"/>
        <w:rPr>
          <w:rFonts w:ascii="Arial" w:hAnsi="Arial" w:cs="Arial"/>
        </w:rPr>
      </w:pPr>
      <w:r w:rsidRPr="00012DBB">
        <w:rPr>
          <w:rFonts w:ascii="Arial" w:hAnsi="Arial" w:cs="Arial"/>
        </w:rPr>
        <w:t>En el presente asunto, los demandantes acuden a la jurisdicción constitucional con el fin de que se dejen sin efecto las decisiones proferidas por el Consejo Nacional Electoral por medio de</w:t>
      </w:r>
      <w:r w:rsidR="003A1D5E" w:rsidRPr="00012DBB">
        <w:rPr>
          <w:rFonts w:ascii="Arial" w:hAnsi="Arial" w:cs="Arial"/>
        </w:rPr>
        <w:t xml:space="preserve"> </w:t>
      </w:r>
      <w:r w:rsidRPr="00012DBB">
        <w:rPr>
          <w:rFonts w:ascii="Arial" w:hAnsi="Arial" w:cs="Arial"/>
        </w:rPr>
        <w:t>l</w:t>
      </w:r>
      <w:r w:rsidR="003A1D5E" w:rsidRPr="00012DBB">
        <w:rPr>
          <w:rFonts w:ascii="Arial" w:hAnsi="Arial" w:cs="Arial"/>
        </w:rPr>
        <w:t>as</w:t>
      </w:r>
      <w:r w:rsidRPr="00012DBB">
        <w:rPr>
          <w:rFonts w:ascii="Arial" w:hAnsi="Arial" w:cs="Arial"/>
        </w:rPr>
        <w:t xml:space="preserve"> cual</w:t>
      </w:r>
      <w:r w:rsidR="003A1D5E" w:rsidRPr="00012DBB">
        <w:rPr>
          <w:rFonts w:ascii="Arial" w:hAnsi="Arial" w:cs="Arial"/>
        </w:rPr>
        <w:t>es fueron</w:t>
      </w:r>
      <w:r w:rsidRPr="00012DBB">
        <w:rPr>
          <w:rFonts w:ascii="Arial" w:hAnsi="Arial" w:cs="Arial"/>
        </w:rPr>
        <w:t xml:space="preserve"> </w:t>
      </w:r>
      <w:r w:rsidR="00CB0C39" w:rsidRPr="00012DBB">
        <w:rPr>
          <w:rFonts w:ascii="Arial" w:hAnsi="Arial" w:cs="Arial"/>
        </w:rPr>
        <w:t xml:space="preserve">sancionados por incumplir con lo dispuesto en el artículo 25 de la Ley 1475 de 2011, </w:t>
      </w:r>
      <w:r w:rsidR="003A1D5E" w:rsidRPr="00012DBB">
        <w:rPr>
          <w:rFonts w:ascii="Arial" w:hAnsi="Arial" w:cs="Arial"/>
        </w:rPr>
        <w:t xml:space="preserve">toda vez que en el trámite previo a su expedición </w:t>
      </w:r>
      <w:r w:rsidRPr="00012DBB">
        <w:rPr>
          <w:rFonts w:ascii="Arial" w:hAnsi="Arial" w:cs="Arial"/>
        </w:rPr>
        <w:t xml:space="preserve">fueron </w:t>
      </w:r>
      <w:r w:rsidR="003A1D5E" w:rsidRPr="00012DBB">
        <w:rPr>
          <w:rFonts w:ascii="Arial" w:hAnsi="Arial" w:cs="Arial"/>
        </w:rPr>
        <w:t xml:space="preserve">afectados los </w:t>
      </w:r>
      <w:r w:rsidRPr="00012DBB">
        <w:rPr>
          <w:rFonts w:ascii="Arial" w:hAnsi="Arial" w:cs="Arial"/>
        </w:rPr>
        <w:t>derechos fundamentales al debido proceso</w:t>
      </w:r>
      <w:r w:rsidR="005E1FA1" w:rsidRPr="00012DBB">
        <w:rPr>
          <w:rFonts w:ascii="Arial" w:hAnsi="Arial" w:cs="Arial"/>
        </w:rPr>
        <w:t xml:space="preserve"> y de defensa</w:t>
      </w:r>
      <w:r w:rsidR="003A1D5E" w:rsidRPr="00012DBB">
        <w:rPr>
          <w:rFonts w:ascii="Arial" w:hAnsi="Arial" w:cs="Arial"/>
        </w:rPr>
        <w:t xml:space="preserve"> de los cuales son titulares</w:t>
      </w:r>
    </w:p>
    <w:p w14:paraId="50AB1A7E" w14:textId="77777777" w:rsidR="00F15EC2" w:rsidRPr="00012DBB" w:rsidRDefault="00F15EC2" w:rsidP="00012DBB">
      <w:pPr>
        <w:widowControl w:val="0"/>
        <w:spacing w:line="276" w:lineRule="auto"/>
        <w:ind w:right="-73"/>
        <w:jc w:val="both"/>
        <w:rPr>
          <w:rFonts w:ascii="Arial" w:hAnsi="Arial" w:cs="Arial"/>
        </w:rPr>
      </w:pPr>
    </w:p>
    <w:p w14:paraId="4A7C771D" w14:textId="7D2BA839" w:rsidR="00F15EC2" w:rsidRPr="00012DBB" w:rsidRDefault="00F15EC2" w:rsidP="00012DBB">
      <w:pPr>
        <w:spacing w:line="276" w:lineRule="auto"/>
        <w:jc w:val="both"/>
        <w:rPr>
          <w:rFonts w:ascii="Arial" w:eastAsia="MS Mincho" w:hAnsi="Arial" w:cs="Arial"/>
          <w:highlight w:val="yellow"/>
        </w:rPr>
      </w:pPr>
      <w:r w:rsidRPr="00012DBB">
        <w:rPr>
          <w:rFonts w:ascii="Arial" w:hAnsi="Arial" w:cs="Arial"/>
        </w:rPr>
        <w:t xml:space="preserve">Si bien la anterior afirmación reviste </w:t>
      </w:r>
      <w:r w:rsidRPr="00012DBB">
        <w:rPr>
          <w:rFonts w:ascii="Arial" w:eastAsia="MS Mincho" w:hAnsi="Arial" w:cs="Arial"/>
        </w:rPr>
        <w:t xml:space="preserve">un problema que en principio tendría naturaleza constitucional, lo cierto es que, en el caso bajo estudio, </w:t>
      </w:r>
      <w:r w:rsidR="6952DDF8" w:rsidRPr="00012DBB">
        <w:rPr>
          <w:rFonts w:ascii="Arial" w:eastAsia="MS Mincho" w:hAnsi="Arial" w:cs="Arial"/>
        </w:rPr>
        <w:t xml:space="preserve">al tratarse del cuestionamiento de los actos administrativos </w:t>
      </w:r>
      <w:r w:rsidR="42C2EC4F" w:rsidRPr="00012DBB">
        <w:rPr>
          <w:rFonts w:ascii="Arial" w:eastAsia="MS Mincho" w:hAnsi="Arial" w:cs="Arial"/>
        </w:rPr>
        <w:t>sancionatorios, para que resulte viable la intervenc</w:t>
      </w:r>
      <w:r w:rsidR="22155EE8" w:rsidRPr="00012DBB">
        <w:rPr>
          <w:rFonts w:ascii="Arial" w:eastAsia="MS Mincho" w:hAnsi="Arial" w:cs="Arial"/>
        </w:rPr>
        <w:t>ión del juez de tutela</w:t>
      </w:r>
      <w:r w:rsidR="5E811040" w:rsidRPr="00012DBB">
        <w:rPr>
          <w:rFonts w:ascii="Arial" w:eastAsia="MS Mincho" w:hAnsi="Arial" w:cs="Arial"/>
        </w:rPr>
        <w:t xml:space="preserve"> </w:t>
      </w:r>
      <w:r w:rsidR="22155EE8" w:rsidRPr="00012DBB">
        <w:rPr>
          <w:rFonts w:ascii="Arial" w:eastAsia="MS Mincho" w:hAnsi="Arial" w:cs="Arial"/>
        </w:rPr>
        <w:t>se requiere la acreditación de</w:t>
      </w:r>
      <w:r w:rsidR="133D2E71" w:rsidRPr="00012DBB">
        <w:rPr>
          <w:rFonts w:ascii="Arial" w:eastAsia="MS Mincho" w:hAnsi="Arial" w:cs="Arial"/>
        </w:rPr>
        <w:t xml:space="preserve"> un</w:t>
      </w:r>
      <w:r w:rsidR="22155EE8" w:rsidRPr="00012DBB">
        <w:rPr>
          <w:rFonts w:ascii="Arial" w:eastAsia="MS Mincho" w:hAnsi="Arial" w:cs="Arial"/>
        </w:rPr>
        <w:t xml:space="preserve"> perjuicio irremediable como </w:t>
      </w:r>
      <w:r w:rsidR="27F73E9E" w:rsidRPr="00012DBB">
        <w:rPr>
          <w:rFonts w:ascii="Arial" w:eastAsia="MS Mincho" w:hAnsi="Arial" w:cs="Arial"/>
        </w:rPr>
        <w:t>presupuesto</w:t>
      </w:r>
      <w:r w:rsidR="22155EE8" w:rsidRPr="00012DBB">
        <w:rPr>
          <w:rFonts w:ascii="Arial" w:eastAsia="MS Mincho" w:hAnsi="Arial" w:cs="Arial"/>
        </w:rPr>
        <w:t xml:space="preserve"> </w:t>
      </w:r>
      <w:r w:rsidRPr="00012DBB">
        <w:rPr>
          <w:rFonts w:ascii="Arial" w:eastAsia="MS Mincho" w:hAnsi="Arial" w:cs="Arial"/>
        </w:rPr>
        <w:t>de procedibilidad</w:t>
      </w:r>
      <w:r w:rsidR="0167D181" w:rsidRPr="00012DBB">
        <w:rPr>
          <w:rFonts w:ascii="Arial" w:eastAsia="MS Mincho" w:hAnsi="Arial" w:cs="Arial"/>
        </w:rPr>
        <w:t xml:space="preserve">, </w:t>
      </w:r>
      <w:r w:rsidR="25418D8D" w:rsidRPr="00012DBB">
        <w:rPr>
          <w:rFonts w:ascii="Arial" w:eastAsia="MS Mincho" w:hAnsi="Arial" w:cs="Arial"/>
        </w:rPr>
        <w:t>conforme</w:t>
      </w:r>
      <w:r w:rsidR="0167D181" w:rsidRPr="00012DBB">
        <w:rPr>
          <w:rFonts w:ascii="Arial" w:eastAsia="MS Mincho" w:hAnsi="Arial" w:cs="Arial"/>
        </w:rPr>
        <w:t xml:space="preserve"> </w:t>
      </w:r>
      <w:r w:rsidR="3AC963BF" w:rsidRPr="00012DBB">
        <w:rPr>
          <w:rFonts w:ascii="Arial" w:eastAsia="MS Mincho" w:hAnsi="Arial" w:cs="Arial"/>
        </w:rPr>
        <w:t>lo tiene</w:t>
      </w:r>
      <w:r w:rsidRPr="00012DBB">
        <w:rPr>
          <w:rFonts w:ascii="Arial" w:eastAsia="MS Mincho" w:hAnsi="Arial" w:cs="Arial"/>
        </w:rPr>
        <w:t xml:space="preserve"> previsto el numeral 1º del artículo 6º de Decreto 2591 de 1991,</w:t>
      </w:r>
      <w:r w:rsidR="09FFE6D4" w:rsidRPr="00012DBB">
        <w:rPr>
          <w:rFonts w:ascii="Arial" w:eastAsia="MS Mincho" w:hAnsi="Arial" w:cs="Arial"/>
        </w:rPr>
        <w:t xml:space="preserve"> mismo que no </w:t>
      </w:r>
      <w:r w:rsidR="3AC01AE6" w:rsidRPr="00012DBB">
        <w:rPr>
          <w:rFonts w:ascii="Arial" w:eastAsia="MS Mincho" w:hAnsi="Arial" w:cs="Arial"/>
        </w:rPr>
        <w:t>queda satisfecho</w:t>
      </w:r>
      <w:r w:rsidR="09FFE6D4" w:rsidRPr="00012DBB">
        <w:rPr>
          <w:rFonts w:ascii="Arial" w:eastAsia="MS Mincho" w:hAnsi="Arial" w:cs="Arial"/>
        </w:rPr>
        <w:t xml:space="preserve"> haciendo </w:t>
      </w:r>
      <w:r w:rsidR="491823A0" w:rsidRPr="00012DBB">
        <w:rPr>
          <w:rFonts w:ascii="Arial" w:eastAsia="MS Mincho" w:hAnsi="Arial" w:cs="Arial"/>
        </w:rPr>
        <w:t xml:space="preserve">simplemente </w:t>
      </w:r>
      <w:r w:rsidR="09FFE6D4" w:rsidRPr="00012DBB">
        <w:rPr>
          <w:rFonts w:ascii="Arial" w:eastAsia="MS Mincho" w:hAnsi="Arial" w:cs="Arial"/>
        </w:rPr>
        <w:t xml:space="preserve">alusión a la sanción impuesta, pues como viene de verse, ella en </w:t>
      </w:r>
      <w:r w:rsidR="0706418F" w:rsidRPr="00012DBB">
        <w:rPr>
          <w:rFonts w:ascii="Arial" w:eastAsia="MS Mincho" w:hAnsi="Arial" w:cs="Arial"/>
        </w:rPr>
        <w:t>sí</w:t>
      </w:r>
      <w:r w:rsidR="09FFE6D4" w:rsidRPr="00012DBB">
        <w:rPr>
          <w:rFonts w:ascii="Arial" w:eastAsia="MS Mincho" w:hAnsi="Arial" w:cs="Arial"/>
        </w:rPr>
        <w:t xml:space="preserve"> misma</w:t>
      </w:r>
      <w:r w:rsidR="5726FA84" w:rsidRPr="00012DBB">
        <w:rPr>
          <w:rFonts w:ascii="Arial" w:eastAsia="MS Mincho" w:hAnsi="Arial" w:cs="Arial"/>
        </w:rPr>
        <w:t xml:space="preserve"> </w:t>
      </w:r>
      <w:r w:rsidR="2113A676" w:rsidRPr="00012DBB">
        <w:rPr>
          <w:rFonts w:ascii="Arial" w:eastAsia="MS Mincho" w:hAnsi="Arial" w:cs="Arial"/>
        </w:rPr>
        <w:t xml:space="preserve">no tiene la virtualidad de </w:t>
      </w:r>
      <w:r w:rsidR="15B73264" w:rsidRPr="00012DBB">
        <w:rPr>
          <w:rFonts w:ascii="Arial" w:eastAsia="MS Mincho" w:hAnsi="Arial" w:cs="Arial"/>
        </w:rPr>
        <w:t>configurarlo</w:t>
      </w:r>
      <w:r w:rsidR="376E6AE4" w:rsidRPr="00012DBB">
        <w:rPr>
          <w:rFonts w:ascii="Arial" w:eastAsia="MS Mincho" w:hAnsi="Arial" w:cs="Arial"/>
        </w:rPr>
        <w:t>.</w:t>
      </w:r>
    </w:p>
    <w:p w14:paraId="2B44CF03" w14:textId="77A5A764" w:rsidR="1B950D52" w:rsidRPr="00012DBB" w:rsidRDefault="1B950D52" w:rsidP="00012DBB">
      <w:pPr>
        <w:spacing w:line="276" w:lineRule="auto"/>
        <w:jc w:val="both"/>
        <w:rPr>
          <w:rFonts w:ascii="Arial" w:eastAsia="MS Mincho" w:hAnsi="Arial" w:cs="Arial"/>
        </w:rPr>
      </w:pPr>
    </w:p>
    <w:p w14:paraId="0338728C" w14:textId="09411109" w:rsidR="005E1FA1" w:rsidRPr="00012DBB" w:rsidRDefault="00F15EC2" w:rsidP="00012DBB">
      <w:pPr>
        <w:pStyle w:val="Textoindependiente3"/>
        <w:spacing w:after="0" w:line="276" w:lineRule="auto"/>
        <w:ind w:right="-27"/>
        <w:jc w:val="both"/>
        <w:rPr>
          <w:rFonts w:ascii="Arial" w:hAnsi="Arial" w:cs="Arial"/>
          <w:sz w:val="24"/>
          <w:szCs w:val="24"/>
        </w:rPr>
      </w:pPr>
      <w:r w:rsidRPr="00012DBB">
        <w:rPr>
          <w:rFonts w:ascii="Arial" w:eastAsia="MS Mincho" w:hAnsi="Arial" w:cs="Arial"/>
          <w:sz w:val="24"/>
          <w:szCs w:val="24"/>
        </w:rPr>
        <w:t xml:space="preserve">Del mismo modo, se tiene que </w:t>
      </w:r>
      <w:r w:rsidRPr="00012DBB">
        <w:rPr>
          <w:rFonts w:ascii="Arial" w:hAnsi="Arial" w:cs="Arial"/>
          <w:sz w:val="24"/>
          <w:szCs w:val="24"/>
        </w:rPr>
        <w:t xml:space="preserve">no existe una prueba siquiera sumaria que le indique a esta Sala la procedencia del amparo como un mecanismo transitorio para evitar un daño posterior que no se pueda reparar bajo ninguna circunstancia, pues </w:t>
      </w:r>
      <w:r w:rsidR="005E1FA1" w:rsidRPr="00012DBB">
        <w:rPr>
          <w:rFonts w:ascii="Arial" w:hAnsi="Arial" w:cs="Arial"/>
          <w:sz w:val="24"/>
          <w:szCs w:val="24"/>
        </w:rPr>
        <w:t xml:space="preserve">no hubo manifestación al respecto en el libelo inicial, amén de que ninguna prueba fue aportada al plenario que permita extraer que se estructuró dicho requisito de procedibilidad. </w:t>
      </w:r>
    </w:p>
    <w:p w14:paraId="00D87E88" w14:textId="0C7AE620" w:rsidR="00CB0C39" w:rsidRPr="00012DBB" w:rsidRDefault="00CB0C39" w:rsidP="00012DBB">
      <w:pPr>
        <w:pStyle w:val="Textoindependiente3"/>
        <w:spacing w:after="0" w:line="276" w:lineRule="auto"/>
        <w:ind w:right="-27"/>
        <w:jc w:val="both"/>
        <w:rPr>
          <w:rFonts w:ascii="Arial" w:hAnsi="Arial" w:cs="Arial"/>
          <w:sz w:val="24"/>
          <w:szCs w:val="24"/>
        </w:rPr>
      </w:pPr>
    </w:p>
    <w:p w14:paraId="72E0DA09" w14:textId="0A04FA70" w:rsidR="00037A94" w:rsidRPr="00012DBB" w:rsidRDefault="00CB0C39" w:rsidP="00012DBB">
      <w:pPr>
        <w:pStyle w:val="Textoindependiente3"/>
        <w:spacing w:after="0" w:line="276" w:lineRule="auto"/>
        <w:ind w:right="-27"/>
        <w:jc w:val="both"/>
        <w:rPr>
          <w:rFonts w:ascii="Arial" w:hAnsi="Arial" w:cs="Arial"/>
          <w:sz w:val="24"/>
          <w:szCs w:val="24"/>
        </w:rPr>
      </w:pPr>
      <w:r w:rsidRPr="00012DBB">
        <w:rPr>
          <w:rFonts w:ascii="Arial" w:hAnsi="Arial" w:cs="Arial"/>
          <w:sz w:val="24"/>
          <w:szCs w:val="24"/>
        </w:rPr>
        <w:t>Pero además, si bien la parte actora no informó en su demanda en qué consistía la sanción, dato que no pued</w:t>
      </w:r>
      <w:r w:rsidR="2D7E81BE" w:rsidRPr="00012DBB">
        <w:rPr>
          <w:rFonts w:ascii="Arial" w:hAnsi="Arial" w:cs="Arial"/>
          <w:sz w:val="24"/>
          <w:szCs w:val="24"/>
        </w:rPr>
        <w:t>e</w:t>
      </w:r>
      <w:r w:rsidRPr="00012DBB">
        <w:rPr>
          <w:rFonts w:ascii="Arial" w:hAnsi="Arial" w:cs="Arial"/>
          <w:sz w:val="24"/>
          <w:szCs w:val="24"/>
        </w:rPr>
        <w:t xml:space="preserve"> extraerse de la Resolución 0821 de 31 de enero de 2023, pues la misma no fue aportada al proceso, el Consejo Nacional Electoral al momento de dar respuesta a la acción</w:t>
      </w:r>
      <w:r w:rsidR="00037A94" w:rsidRPr="00012DBB">
        <w:rPr>
          <w:rFonts w:ascii="Arial" w:hAnsi="Arial" w:cs="Arial"/>
          <w:sz w:val="24"/>
          <w:szCs w:val="24"/>
        </w:rPr>
        <w:t xml:space="preserve"> anexó la Resolución </w:t>
      </w:r>
      <w:r w:rsidR="0039537F" w:rsidRPr="00012DBB">
        <w:rPr>
          <w:rFonts w:ascii="Arial" w:hAnsi="Arial" w:cs="Arial"/>
          <w:sz w:val="24"/>
          <w:szCs w:val="24"/>
        </w:rPr>
        <w:t xml:space="preserve">No 3393 de 2023, por medio de la cual se resuelve el recurso de reposición formulado </w:t>
      </w:r>
      <w:r w:rsidR="00037A94" w:rsidRPr="00012DBB">
        <w:rPr>
          <w:rFonts w:ascii="Arial" w:hAnsi="Arial" w:cs="Arial"/>
          <w:sz w:val="24"/>
          <w:szCs w:val="24"/>
        </w:rPr>
        <w:t>por los</w:t>
      </w:r>
      <w:r w:rsidR="0039537F" w:rsidRPr="00012DBB">
        <w:rPr>
          <w:rFonts w:ascii="Arial" w:hAnsi="Arial" w:cs="Arial"/>
          <w:sz w:val="24"/>
          <w:szCs w:val="24"/>
        </w:rPr>
        <w:t xml:space="preserve"> señores Jame Vásquez Raigoza, Augusto de Jesús Rendón Moncada, Luz Marina Castaño Granada, Luis Gonzaga Cardona Bustamante y Herminia Bedoya Mena</w:t>
      </w:r>
      <w:r w:rsidR="00037A94" w:rsidRPr="00012DBB">
        <w:rPr>
          <w:rFonts w:ascii="Arial" w:hAnsi="Arial" w:cs="Arial"/>
          <w:sz w:val="24"/>
          <w:szCs w:val="24"/>
        </w:rPr>
        <w:t>.</w:t>
      </w:r>
      <w:r w:rsidR="0CD0F457" w:rsidRPr="00012DBB">
        <w:rPr>
          <w:rFonts w:ascii="Arial" w:hAnsi="Arial" w:cs="Arial"/>
          <w:sz w:val="24"/>
          <w:szCs w:val="24"/>
        </w:rPr>
        <w:t xml:space="preserve"> </w:t>
      </w:r>
      <w:r w:rsidR="00037A94" w:rsidRPr="00012DBB">
        <w:rPr>
          <w:rFonts w:ascii="Arial" w:hAnsi="Arial" w:cs="Arial"/>
          <w:sz w:val="24"/>
          <w:szCs w:val="24"/>
          <w:lang w:val="es-CO"/>
        </w:rPr>
        <w:t xml:space="preserve">En dicho acto administrativo se hace una sinopsis de la decisión atacada, señalando que la sanción consiste en la imposición de una multa mínima de $16.926.827, lo cual indica </w:t>
      </w:r>
      <w:r w:rsidR="00037A94" w:rsidRPr="00012DBB">
        <w:rPr>
          <w:rFonts w:ascii="Arial" w:hAnsi="Arial" w:cs="Arial"/>
          <w:sz w:val="24"/>
          <w:szCs w:val="24"/>
        </w:rPr>
        <w:t>que la discusión planteada por los demandante</w:t>
      </w:r>
      <w:r w:rsidR="00EA2912" w:rsidRPr="00012DBB">
        <w:rPr>
          <w:rFonts w:ascii="Arial" w:hAnsi="Arial" w:cs="Arial"/>
          <w:sz w:val="24"/>
          <w:szCs w:val="24"/>
        </w:rPr>
        <w:t>s</w:t>
      </w:r>
      <w:r w:rsidR="00037A94" w:rsidRPr="00012DBB">
        <w:rPr>
          <w:rFonts w:ascii="Arial" w:hAnsi="Arial" w:cs="Arial"/>
          <w:sz w:val="24"/>
          <w:szCs w:val="24"/>
        </w:rPr>
        <w:t xml:space="preserve"> reviste un conflicto económico cuya solución se encuentre vedada a la jurisdicción constitucional, a la que</w:t>
      </w:r>
      <w:r w:rsidR="000F6C08" w:rsidRPr="00012DBB">
        <w:rPr>
          <w:rFonts w:ascii="Arial" w:hAnsi="Arial" w:cs="Arial"/>
          <w:sz w:val="24"/>
          <w:szCs w:val="24"/>
        </w:rPr>
        <w:t xml:space="preserve"> </w:t>
      </w:r>
      <w:r w:rsidR="00037A94" w:rsidRPr="00012DBB">
        <w:rPr>
          <w:rFonts w:ascii="Arial" w:hAnsi="Arial" w:cs="Arial"/>
          <w:sz w:val="24"/>
          <w:szCs w:val="24"/>
        </w:rPr>
        <w:t>solo le corresponde la protección de garantías fundamentales y no de otra índole.</w:t>
      </w:r>
    </w:p>
    <w:p w14:paraId="0DDADC2A" w14:textId="01F422F5" w:rsidR="00EA2912" w:rsidRPr="00012DBB" w:rsidRDefault="00EA2912" w:rsidP="00012DBB">
      <w:pPr>
        <w:spacing w:line="276" w:lineRule="auto"/>
        <w:jc w:val="both"/>
        <w:rPr>
          <w:rFonts w:ascii="Arial" w:hAnsi="Arial" w:cs="Arial"/>
        </w:rPr>
      </w:pPr>
      <w:r w:rsidRPr="00012DBB">
        <w:rPr>
          <w:rFonts w:ascii="Arial" w:hAnsi="Arial" w:cs="Arial"/>
        </w:rPr>
        <w:br/>
        <w:t>Al respecto, la Corte Constitucional, en la Sentencia T-9003-14 indicó:</w:t>
      </w:r>
    </w:p>
    <w:p w14:paraId="203CF680" w14:textId="77777777" w:rsidR="00EA2912" w:rsidRPr="00012DBB" w:rsidRDefault="00EA2912" w:rsidP="00012DBB">
      <w:pPr>
        <w:spacing w:line="276" w:lineRule="auto"/>
        <w:jc w:val="both"/>
        <w:rPr>
          <w:rFonts w:ascii="Arial" w:hAnsi="Arial" w:cs="Arial"/>
        </w:rPr>
      </w:pPr>
    </w:p>
    <w:p w14:paraId="5DC94BAA" w14:textId="5BA16703" w:rsidR="00EA2912" w:rsidRPr="00012DBB" w:rsidRDefault="00EA2912" w:rsidP="00012DBB">
      <w:pPr>
        <w:ind w:left="426" w:right="418"/>
        <w:jc w:val="both"/>
        <w:rPr>
          <w:rFonts w:ascii="Arial" w:hAnsi="Arial" w:cs="Arial"/>
          <w:sz w:val="22"/>
        </w:rPr>
      </w:pPr>
      <w:r w:rsidRPr="00012DBB">
        <w:rPr>
          <w:rFonts w:ascii="Arial" w:hAnsi="Arial" w:cs="Arial"/>
          <w:i/>
          <w:iCs/>
          <w:sz w:val="22"/>
          <w:bdr w:val="none" w:sz="0" w:space="0" w:color="auto" w:frame="1"/>
        </w:rPr>
        <w:t>“La Corte Constitucional</w:t>
      </w:r>
      <w:r w:rsidRPr="00012DBB">
        <w:rPr>
          <w:rStyle w:val="apple-converted-space"/>
          <w:rFonts w:ascii="Arial" w:hAnsi="Arial" w:cs="Arial"/>
          <w:sz w:val="22"/>
          <w:bdr w:val="none" w:sz="0" w:space="0" w:color="auto" w:frame="1"/>
          <w:shd w:val="clear" w:color="auto" w:fill="FFFFFF"/>
        </w:rPr>
        <w:t> </w:t>
      </w:r>
      <w:r w:rsidRPr="00012DBB">
        <w:rPr>
          <w:rFonts w:ascii="Arial" w:hAnsi="Arial" w:cs="Arial"/>
          <w:i/>
          <w:iCs/>
          <w:sz w:val="22"/>
          <w:bdr w:val="none" w:sz="0" w:space="0" w:color="auto" w:frame="1"/>
          <w:shd w:val="clear" w:color="auto" w:fill="FFFFFF"/>
        </w:rPr>
        <w:t xml:space="preserve">ha entendido como regla general, que el único objeto de la acción de tutela es la protección efectiva, inmediata y subsidiaria de los derechos fundamentales. De esta manera, se ha entendido que el presente mecanismo es improcedente para dirimir conflictos de naturaleza económica que no tengan trascendencia </w:t>
      </w:r>
      <w:proofErr w:type="spellStart"/>
      <w:r w:rsidRPr="00012DBB">
        <w:rPr>
          <w:rFonts w:ascii="Arial" w:hAnsi="Arial" w:cs="Arial"/>
          <w:i/>
          <w:iCs/>
          <w:sz w:val="22"/>
          <w:bdr w:val="none" w:sz="0" w:space="0" w:color="auto" w:frame="1"/>
          <w:shd w:val="clear" w:color="auto" w:fill="FFFFFF"/>
        </w:rPr>
        <w:t>iusfundamental</w:t>
      </w:r>
      <w:proofErr w:type="spellEnd"/>
      <w:r w:rsidRPr="00012DBB">
        <w:rPr>
          <w:rFonts w:ascii="Arial" w:hAnsi="Arial" w:cs="Arial"/>
          <w:i/>
          <w:iCs/>
          <w:sz w:val="22"/>
          <w:bdr w:val="none" w:sz="0" w:space="0" w:color="auto" w:frame="1"/>
          <w:shd w:val="clear" w:color="auto" w:fill="FFFFFF"/>
        </w:rPr>
        <w:t>,</w:t>
      </w:r>
      <w:r w:rsidRPr="00012DBB">
        <w:rPr>
          <w:rStyle w:val="apple-converted-space"/>
          <w:rFonts w:ascii="Arial" w:hAnsi="Arial" w:cs="Arial"/>
          <w:sz w:val="22"/>
          <w:bdr w:val="none" w:sz="0" w:space="0" w:color="auto" w:frame="1"/>
        </w:rPr>
        <w:t> </w:t>
      </w:r>
      <w:r w:rsidRPr="00012DBB">
        <w:rPr>
          <w:rFonts w:ascii="Arial" w:hAnsi="Arial" w:cs="Arial"/>
          <w:i/>
          <w:iCs/>
          <w:sz w:val="22"/>
          <w:bdr w:val="none" w:sz="0" w:space="0" w:color="auto" w:frame="1"/>
        </w:rPr>
        <w:t xml:space="preserve">pues la finalidad del amparo constitucional es servir de instrumento de salvaguarda </w:t>
      </w:r>
      <w:proofErr w:type="spellStart"/>
      <w:r w:rsidRPr="00012DBB">
        <w:rPr>
          <w:rFonts w:ascii="Arial" w:hAnsi="Arial" w:cs="Arial"/>
          <w:i/>
          <w:iCs/>
          <w:sz w:val="22"/>
          <w:bdr w:val="none" w:sz="0" w:space="0" w:color="auto" w:frame="1"/>
        </w:rPr>
        <w:t>iusfundamental</w:t>
      </w:r>
      <w:proofErr w:type="spellEnd"/>
      <w:r w:rsidRPr="00012DBB">
        <w:rPr>
          <w:rFonts w:ascii="Arial" w:hAnsi="Arial" w:cs="Arial"/>
          <w:i/>
          <w:iCs/>
          <w:sz w:val="22"/>
          <w:bdr w:val="none" w:sz="0" w:space="0" w:color="auto" w:frame="1"/>
        </w:rPr>
        <w:t>, más no como mecanismo encaminado a resolver controversias de estirpe contractual y económico</w:t>
      </w:r>
      <w:r w:rsidRPr="00012DBB">
        <w:rPr>
          <w:rFonts w:ascii="Arial" w:hAnsi="Arial" w:cs="Arial"/>
          <w:i/>
          <w:iCs/>
          <w:sz w:val="22"/>
          <w:bdr w:val="none" w:sz="0" w:space="0" w:color="auto" w:frame="1"/>
          <w:shd w:val="clear" w:color="auto" w:fill="FFFFFF"/>
        </w:rPr>
        <w:t>, por cuanto para esta clase de contiendas, existen en el ordenamiento jurídico las respectivas acciones y recursos judiciales previstos por fuera de la jurisdicción constitucional. Los únicos casos en que excepcionalmente la acción de tutela pueda llegar a desatar pretensiones y conflictos de tipo económico o contractual, es porque consecuencialmente concurre la defensa de una garantía fundamental, de manera que, para lograr su efectiva protección, el juez de tutela debe definir aquellas controversias.</w:t>
      </w:r>
      <w:r w:rsidR="00012DBB">
        <w:rPr>
          <w:rFonts w:ascii="Arial" w:hAnsi="Arial" w:cs="Arial"/>
          <w:i/>
          <w:iCs/>
          <w:sz w:val="22"/>
          <w:bdr w:val="none" w:sz="0" w:space="0" w:color="auto" w:frame="1"/>
          <w:shd w:val="clear" w:color="auto" w:fill="FFFFFF"/>
        </w:rPr>
        <w:t>”</w:t>
      </w:r>
    </w:p>
    <w:p w14:paraId="35B80E1F" w14:textId="60CF5ACA" w:rsidR="00EA2912" w:rsidRPr="00012DBB" w:rsidRDefault="00EA2912" w:rsidP="00012DBB">
      <w:pPr>
        <w:spacing w:line="276" w:lineRule="auto"/>
        <w:jc w:val="both"/>
        <w:rPr>
          <w:rFonts w:ascii="Arial" w:hAnsi="Arial" w:cs="Arial"/>
        </w:rPr>
      </w:pPr>
    </w:p>
    <w:p w14:paraId="1E4A892D" w14:textId="3EC2D3B7" w:rsidR="00517964" w:rsidRPr="00012DBB" w:rsidRDefault="00037A94" w:rsidP="00012DBB">
      <w:pPr>
        <w:spacing w:line="276" w:lineRule="auto"/>
        <w:jc w:val="both"/>
        <w:rPr>
          <w:rFonts w:ascii="Arial" w:hAnsi="Arial" w:cs="Arial"/>
        </w:rPr>
      </w:pPr>
      <w:r w:rsidRPr="00012DBB">
        <w:rPr>
          <w:rFonts w:ascii="Arial" w:hAnsi="Arial" w:cs="Arial"/>
        </w:rPr>
        <w:t xml:space="preserve">Así las cosas, </w:t>
      </w:r>
      <w:r w:rsidR="00517964" w:rsidRPr="00012DBB">
        <w:rPr>
          <w:rFonts w:ascii="Arial" w:hAnsi="Arial" w:cs="Arial"/>
        </w:rPr>
        <w:t xml:space="preserve">en consideración a que no fue acreditado el perjuicio irremediable como requisito de procedibilidad y que la </w:t>
      </w:r>
      <w:r w:rsidRPr="00012DBB">
        <w:rPr>
          <w:rFonts w:ascii="Arial" w:hAnsi="Arial" w:cs="Arial"/>
        </w:rPr>
        <w:t>acción de tutela no fue prevista para satisfacer pretensiones económicas</w:t>
      </w:r>
      <w:r w:rsidR="46E791D4" w:rsidRPr="00012DBB">
        <w:rPr>
          <w:rFonts w:ascii="Arial" w:hAnsi="Arial" w:cs="Arial"/>
        </w:rPr>
        <w:t>,</w:t>
      </w:r>
      <w:r w:rsidR="00517964" w:rsidRPr="00012DBB">
        <w:rPr>
          <w:rFonts w:ascii="Arial" w:hAnsi="Arial" w:cs="Arial"/>
        </w:rPr>
        <w:t xml:space="preserve"> la protección solicitada por los señores Ja</w:t>
      </w:r>
      <w:r w:rsidR="387AE6C9" w:rsidRPr="00012DBB">
        <w:rPr>
          <w:rFonts w:ascii="Arial" w:hAnsi="Arial" w:cs="Arial"/>
        </w:rPr>
        <w:t>i</w:t>
      </w:r>
      <w:r w:rsidR="00517964" w:rsidRPr="00012DBB">
        <w:rPr>
          <w:rFonts w:ascii="Arial" w:hAnsi="Arial" w:cs="Arial"/>
        </w:rPr>
        <w:t>me Vásquez Raigoza, Augusto de Jesús Rendón Moncada, Luz Marina Castaño Granada, Luis Gonzaga Cardona Bustamante y Herminia Bedoya Mena se declarará improcedente.</w:t>
      </w:r>
    </w:p>
    <w:p w14:paraId="08CE6F91" w14:textId="032447EA" w:rsidR="002C772E" w:rsidRPr="00012DBB" w:rsidRDefault="00517964" w:rsidP="00012DBB">
      <w:pPr>
        <w:spacing w:line="276" w:lineRule="auto"/>
        <w:jc w:val="both"/>
        <w:rPr>
          <w:rFonts w:ascii="Arial" w:hAnsi="Arial" w:cs="Arial"/>
        </w:rPr>
      </w:pPr>
      <w:r w:rsidRPr="00012DBB">
        <w:rPr>
          <w:rFonts w:ascii="Arial" w:hAnsi="Arial" w:cs="Arial"/>
        </w:rPr>
        <w:lastRenderedPageBreak/>
        <w:t xml:space="preserve"> </w:t>
      </w:r>
    </w:p>
    <w:p w14:paraId="3F0F0AA2" w14:textId="77777777" w:rsidR="00651915" w:rsidRPr="00012DBB" w:rsidRDefault="00651915" w:rsidP="00012DBB">
      <w:pPr>
        <w:pStyle w:val="Textoindependiente"/>
        <w:spacing w:line="276" w:lineRule="auto"/>
        <w:ind w:right="51"/>
        <w:rPr>
          <w:sz w:val="24"/>
          <w:szCs w:val="24"/>
        </w:rPr>
      </w:pPr>
      <w:r w:rsidRPr="00012DBB">
        <w:rPr>
          <w:sz w:val="24"/>
          <w:szCs w:val="24"/>
        </w:rPr>
        <w:t xml:space="preserve">En virtud de lo anterior, la </w:t>
      </w:r>
      <w:r w:rsidRPr="00012DBB">
        <w:rPr>
          <w:b/>
          <w:sz w:val="24"/>
          <w:szCs w:val="24"/>
        </w:rPr>
        <w:t>Sala de Decisión del Tribunal Superior del Distrito Judicial de Pereira</w:t>
      </w:r>
      <w:r w:rsidRPr="00012DBB">
        <w:rPr>
          <w:sz w:val="24"/>
          <w:szCs w:val="24"/>
        </w:rPr>
        <w:t xml:space="preserve">, administrando Justicia en nombre del Pueblo y por mandato de la Constitución, </w:t>
      </w:r>
    </w:p>
    <w:p w14:paraId="61CDCEAD" w14:textId="77777777" w:rsidR="007A763C" w:rsidRPr="00012DBB" w:rsidRDefault="007A763C" w:rsidP="00012DBB">
      <w:pPr>
        <w:pStyle w:val="Textoindependiente"/>
        <w:spacing w:line="276" w:lineRule="auto"/>
        <w:jc w:val="center"/>
        <w:rPr>
          <w:b/>
          <w:sz w:val="24"/>
          <w:szCs w:val="24"/>
        </w:rPr>
      </w:pPr>
    </w:p>
    <w:p w14:paraId="68A3624F" w14:textId="77777777" w:rsidR="00651915" w:rsidRPr="00012DBB" w:rsidRDefault="00651915" w:rsidP="00012DBB">
      <w:pPr>
        <w:pStyle w:val="Textoindependiente"/>
        <w:spacing w:line="276" w:lineRule="auto"/>
        <w:jc w:val="center"/>
        <w:rPr>
          <w:b/>
          <w:sz w:val="24"/>
          <w:szCs w:val="24"/>
        </w:rPr>
      </w:pPr>
      <w:r w:rsidRPr="00012DBB">
        <w:rPr>
          <w:b/>
          <w:sz w:val="24"/>
          <w:szCs w:val="24"/>
        </w:rPr>
        <w:t>RESUELVE</w:t>
      </w:r>
    </w:p>
    <w:p w14:paraId="6BB9E253" w14:textId="77777777" w:rsidR="00651915" w:rsidRPr="00012DBB" w:rsidRDefault="00651915" w:rsidP="00012DBB">
      <w:pPr>
        <w:pStyle w:val="Textoindependiente"/>
        <w:spacing w:line="276" w:lineRule="auto"/>
        <w:jc w:val="center"/>
        <w:rPr>
          <w:b/>
          <w:sz w:val="24"/>
          <w:szCs w:val="24"/>
        </w:rPr>
      </w:pPr>
    </w:p>
    <w:p w14:paraId="798E8A08" w14:textId="54B54F27" w:rsidR="00863B14" w:rsidRPr="00012DBB" w:rsidRDefault="00863B14" w:rsidP="00012DBB">
      <w:pPr>
        <w:spacing w:line="276" w:lineRule="auto"/>
        <w:jc w:val="both"/>
        <w:rPr>
          <w:rFonts w:ascii="Arial" w:hAnsi="Arial" w:cs="Arial"/>
        </w:rPr>
      </w:pPr>
      <w:r w:rsidRPr="00012DBB">
        <w:rPr>
          <w:rFonts w:ascii="Arial" w:hAnsi="Arial" w:cs="Arial"/>
          <w:b/>
          <w:bCs/>
          <w:spacing w:val="-2"/>
        </w:rPr>
        <w:t>PRIMERO: DECLARAR</w:t>
      </w:r>
      <w:r w:rsidRPr="00012DBB">
        <w:rPr>
          <w:rFonts w:ascii="Arial" w:hAnsi="Arial" w:cs="Arial"/>
          <w:spacing w:val="-2"/>
        </w:rPr>
        <w:t xml:space="preserve"> </w:t>
      </w:r>
      <w:r w:rsidR="0CAF13B5" w:rsidRPr="00012DBB">
        <w:rPr>
          <w:rFonts w:ascii="Arial" w:hAnsi="Arial" w:cs="Arial"/>
          <w:spacing w:val="-2"/>
        </w:rPr>
        <w:t xml:space="preserve">improcedente la protección constitucional solicitada por los señores </w:t>
      </w:r>
      <w:r w:rsidR="0CAF13B5" w:rsidRPr="00012DBB">
        <w:rPr>
          <w:rFonts w:ascii="Arial" w:hAnsi="Arial" w:cs="Arial"/>
        </w:rPr>
        <w:t>Jame Vásquez Raigoza, Augusto de Jesús Rendón Moncada, Luz Marina Castaño Granada, Luis Gonzaga Cardona Bustamante y Herminia Bedoya Mena.</w:t>
      </w:r>
    </w:p>
    <w:p w14:paraId="0F8D7D65" w14:textId="77777777" w:rsidR="000F6C08" w:rsidRPr="00012DBB" w:rsidRDefault="000F6C08" w:rsidP="00012DBB">
      <w:pPr>
        <w:widowControl w:val="0"/>
        <w:autoSpaceDE w:val="0"/>
        <w:autoSpaceDN w:val="0"/>
        <w:adjustRightInd w:val="0"/>
        <w:spacing w:line="276" w:lineRule="auto"/>
        <w:jc w:val="both"/>
        <w:rPr>
          <w:rFonts w:ascii="Arial" w:hAnsi="Arial" w:cs="Arial"/>
        </w:rPr>
      </w:pPr>
    </w:p>
    <w:p w14:paraId="73F0C6C5" w14:textId="77777777" w:rsidR="00863B14" w:rsidRPr="00012DBB" w:rsidRDefault="00863B14" w:rsidP="00012DBB">
      <w:pPr>
        <w:widowControl w:val="0"/>
        <w:autoSpaceDE w:val="0"/>
        <w:autoSpaceDN w:val="0"/>
        <w:adjustRightInd w:val="0"/>
        <w:spacing w:line="276" w:lineRule="auto"/>
        <w:jc w:val="both"/>
        <w:rPr>
          <w:rFonts w:ascii="Arial" w:hAnsi="Arial" w:cs="Arial"/>
          <w:b/>
        </w:rPr>
      </w:pPr>
      <w:r w:rsidRPr="00012DBB">
        <w:rPr>
          <w:rFonts w:ascii="Arial" w:hAnsi="Arial" w:cs="Arial"/>
          <w:b/>
        </w:rPr>
        <w:t xml:space="preserve">SEGUNDO: </w:t>
      </w:r>
      <w:r w:rsidRPr="00012DBB">
        <w:rPr>
          <w:rFonts w:ascii="Arial" w:hAnsi="Arial" w:cs="Arial"/>
          <w:b/>
          <w:bCs/>
        </w:rPr>
        <w:t xml:space="preserve">NOTIFICAR </w:t>
      </w:r>
      <w:r w:rsidRPr="00012DBB">
        <w:rPr>
          <w:rFonts w:ascii="Arial" w:hAnsi="Arial" w:cs="Arial"/>
        </w:rPr>
        <w:t>a las partes por el medio más expedito.</w:t>
      </w:r>
    </w:p>
    <w:p w14:paraId="52E56223" w14:textId="4210496F" w:rsidR="00863B14" w:rsidRPr="00012DBB" w:rsidRDefault="00863B14" w:rsidP="00012DBB">
      <w:pPr>
        <w:widowControl w:val="0"/>
        <w:autoSpaceDE w:val="0"/>
        <w:autoSpaceDN w:val="0"/>
        <w:adjustRightInd w:val="0"/>
        <w:spacing w:line="276" w:lineRule="auto"/>
        <w:jc w:val="both"/>
        <w:rPr>
          <w:rFonts w:ascii="Arial" w:hAnsi="Arial" w:cs="Arial"/>
          <w:b/>
        </w:rPr>
      </w:pPr>
    </w:p>
    <w:p w14:paraId="05DDF494" w14:textId="77777777" w:rsidR="000F6C08" w:rsidRPr="00012DBB" w:rsidRDefault="000F6C08" w:rsidP="00012DBB">
      <w:pPr>
        <w:widowControl w:val="0"/>
        <w:autoSpaceDE w:val="0"/>
        <w:autoSpaceDN w:val="0"/>
        <w:adjustRightInd w:val="0"/>
        <w:spacing w:line="276" w:lineRule="auto"/>
        <w:jc w:val="both"/>
        <w:rPr>
          <w:rFonts w:ascii="Arial" w:hAnsi="Arial" w:cs="Arial"/>
          <w:b/>
        </w:rPr>
      </w:pPr>
    </w:p>
    <w:p w14:paraId="3C98E9D3" w14:textId="77777777" w:rsidR="00863B14" w:rsidRPr="00012DBB" w:rsidRDefault="00863B14" w:rsidP="00012DBB">
      <w:pPr>
        <w:widowControl w:val="0"/>
        <w:autoSpaceDE w:val="0"/>
        <w:autoSpaceDN w:val="0"/>
        <w:adjustRightInd w:val="0"/>
        <w:spacing w:line="276" w:lineRule="auto"/>
        <w:jc w:val="both"/>
        <w:rPr>
          <w:rFonts w:ascii="Arial" w:hAnsi="Arial" w:cs="Arial"/>
        </w:rPr>
      </w:pPr>
      <w:r w:rsidRPr="00012DBB">
        <w:rPr>
          <w:rFonts w:ascii="Arial" w:hAnsi="Arial" w:cs="Arial"/>
          <w:b/>
        </w:rPr>
        <w:t>TERCERO: REMITIR</w:t>
      </w:r>
      <w:r w:rsidRPr="00012DBB">
        <w:rPr>
          <w:rFonts w:ascii="Arial" w:hAnsi="Arial" w:cs="Arial"/>
        </w:rPr>
        <w:t xml:space="preserve"> a la Corte Constitucional, para su eventual revisión, en caso de no ser impugnada.</w:t>
      </w:r>
    </w:p>
    <w:p w14:paraId="07547A01" w14:textId="77777777" w:rsidR="00651915" w:rsidRPr="00012DBB" w:rsidRDefault="00651915" w:rsidP="00012DBB">
      <w:pPr>
        <w:pStyle w:val="Textoindependiente"/>
        <w:spacing w:line="276" w:lineRule="auto"/>
        <w:rPr>
          <w:b/>
          <w:sz w:val="24"/>
          <w:szCs w:val="24"/>
        </w:rPr>
      </w:pPr>
    </w:p>
    <w:p w14:paraId="57E379D6" w14:textId="77777777" w:rsidR="00651915" w:rsidRPr="00012DBB" w:rsidRDefault="006B7287" w:rsidP="00012DBB">
      <w:pPr>
        <w:pStyle w:val="Textoindependiente"/>
        <w:spacing w:line="276" w:lineRule="auto"/>
        <w:rPr>
          <w:sz w:val="24"/>
          <w:szCs w:val="24"/>
        </w:rPr>
      </w:pPr>
      <w:r w:rsidRPr="00012DBB">
        <w:rPr>
          <w:b/>
          <w:spacing w:val="-2"/>
          <w:sz w:val="24"/>
          <w:szCs w:val="24"/>
        </w:rPr>
        <w:t>C</w:t>
      </w:r>
      <w:r w:rsidR="00651915" w:rsidRPr="00012DBB">
        <w:rPr>
          <w:b/>
          <w:spacing w:val="-2"/>
          <w:sz w:val="24"/>
          <w:szCs w:val="24"/>
        </w:rPr>
        <w:t>ÓPIESE, NOTIFÍQUESE Y CÚMPLASE.</w:t>
      </w:r>
      <w:r w:rsidR="00651915" w:rsidRPr="00012DBB">
        <w:rPr>
          <w:spacing w:val="-2"/>
          <w:sz w:val="24"/>
          <w:szCs w:val="24"/>
        </w:rPr>
        <w:t xml:space="preserve"> </w:t>
      </w:r>
    </w:p>
    <w:p w14:paraId="74CDA746" w14:textId="77777777" w:rsidR="00012DBB" w:rsidRPr="00012DBB" w:rsidRDefault="00012DBB" w:rsidP="00012DBB">
      <w:pPr>
        <w:spacing w:line="276" w:lineRule="auto"/>
        <w:jc w:val="both"/>
        <w:rPr>
          <w:rFonts w:ascii="Arial" w:eastAsia="Arial" w:hAnsi="Arial" w:cs="Arial"/>
          <w:lang w:val="es-CO" w:eastAsia="es-CO"/>
        </w:rPr>
      </w:pPr>
    </w:p>
    <w:p w14:paraId="1097165A" w14:textId="77777777" w:rsidR="00012DBB" w:rsidRPr="00012DBB" w:rsidRDefault="00012DBB" w:rsidP="00012DBB">
      <w:pPr>
        <w:spacing w:line="276" w:lineRule="auto"/>
        <w:jc w:val="both"/>
        <w:textAlignment w:val="baseline"/>
        <w:rPr>
          <w:rFonts w:ascii="Arial" w:hAnsi="Arial" w:cs="Arial"/>
          <w:spacing w:val="-4"/>
          <w:lang w:eastAsia="es-CO"/>
        </w:rPr>
      </w:pPr>
      <w:r w:rsidRPr="00012DBB">
        <w:rPr>
          <w:rFonts w:ascii="Arial" w:hAnsi="Arial" w:cs="Arial"/>
          <w:spacing w:val="-4"/>
          <w:lang w:eastAsia="es-CO"/>
        </w:rPr>
        <w:t>Quienes Integran la Sala,</w:t>
      </w:r>
    </w:p>
    <w:p w14:paraId="0F414028" w14:textId="77777777" w:rsidR="00012DBB" w:rsidRPr="00012DBB" w:rsidRDefault="00012DBB" w:rsidP="00012DBB">
      <w:pPr>
        <w:widowControl w:val="0"/>
        <w:autoSpaceDE w:val="0"/>
        <w:autoSpaceDN w:val="0"/>
        <w:adjustRightInd w:val="0"/>
        <w:spacing w:line="276" w:lineRule="auto"/>
        <w:rPr>
          <w:rFonts w:ascii="Arial" w:eastAsia="Calibri" w:hAnsi="Arial" w:cs="Arial"/>
          <w:b/>
          <w:lang w:val="es-CO" w:eastAsia="en-US"/>
        </w:rPr>
      </w:pPr>
    </w:p>
    <w:p w14:paraId="5547009E" w14:textId="77777777" w:rsidR="00012DBB" w:rsidRPr="00012DBB" w:rsidRDefault="00012DBB" w:rsidP="00012DBB">
      <w:pPr>
        <w:widowControl w:val="0"/>
        <w:autoSpaceDE w:val="0"/>
        <w:autoSpaceDN w:val="0"/>
        <w:adjustRightInd w:val="0"/>
        <w:spacing w:line="276" w:lineRule="auto"/>
        <w:rPr>
          <w:rFonts w:ascii="Arial" w:eastAsia="Calibri" w:hAnsi="Arial" w:cs="Arial"/>
          <w:b/>
          <w:lang w:val="es-CO" w:eastAsia="en-US"/>
        </w:rPr>
      </w:pPr>
    </w:p>
    <w:p w14:paraId="1FEF8F2F" w14:textId="77777777" w:rsidR="00012DBB" w:rsidRPr="00012DBB" w:rsidRDefault="00012DBB" w:rsidP="00012DBB">
      <w:pPr>
        <w:widowControl w:val="0"/>
        <w:autoSpaceDE w:val="0"/>
        <w:autoSpaceDN w:val="0"/>
        <w:adjustRightInd w:val="0"/>
        <w:spacing w:line="276" w:lineRule="auto"/>
        <w:rPr>
          <w:rFonts w:ascii="Arial" w:eastAsia="Calibri" w:hAnsi="Arial" w:cs="Arial"/>
          <w:b/>
          <w:lang w:val="es-CO" w:eastAsia="en-US"/>
        </w:rPr>
      </w:pPr>
    </w:p>
    <w:p w14:paraId="4454B320" w14:textId="77777777" w:rsidR="00012DBB" w:rsidRPr="00012DBB" w:rsidRDefault="00012DBB" w:rsidP="00012DBB">
      <w:pPr>
        <w:widowControl w:val="0"/>
        <w:autoSpaceDE w:val="0"/>
        <w:autoSpaceDN w:val="0"/>
        <w:adjustRightInd w:val="0"/>
        <w:spacing w:line="276" w:lineRule="auto"/>
        <w:jc w:val="center"/>
        <w:rPr>
          <w:rFonts w:ascii="Arial" w:eastAsia="Calibri" w:hAnsi="Arial" w:cs="Arial"/>
          <w:b/>
          <w:bCs/>
          <w:lang w:val="es-CO" w:eastAsia="en-US"/>
        </w:rPr>
      </w:pPr>
      <w:r w:rsidRPr="00012DBB">
        <w:rPr>
          <w:rFonts w:ascii="Arial" w:eastAsia="Calibri" w:hAnsi="Arial" w:cs="Arial"/>
          <w:b/>
          <w:bCs/>
          <w:lang w:val="es-CO" w:eastAsia="en-US"/>
        </w:rPr>
        <w:t>JULIO CÉSAR SALAZAR MUÑOZ</w:t>
      </w:r>
    </w:p>
    <w:p w14:paraId="00689D2F" w14:textId="77777777" w:rsidR="00012DBB" w:rsidRPr="00012DBB" w:rsidRDefault="00012DBB" w:rsidP="00012DBB">
      <w:pPr>
        <w:widowControl w:val="0"/>
        <w:autoSpaceDE w:val="0"/>
        <w:autoSpaceDN w:val="0"/>
        <w:adjustRightInd w:val="0"/>
        <w:spacing w:line="276" w:lineRule="auto"/>
        <w:jc w:val="center"/>
        <w:rPr>
          <w:rFonts w:ascii="Arial" w:eastAsia="Calibri" w:hAnsi="Arial" w:cs="Arial"/>
          <w:lang w:val="es-CO" w:eastAsia="en-US"/>
        </w:rPr>
      </w:pPr>
      <w:r w:rsidRPr="00012DBB">
        <w:rPr>
          <w:rFonts w:ascii="Arial" w:eastAsia="Calibri" w:hAnsi="Arial" w:cs="Arial"/>
          <w:lang w:val="es-CO" w:eastAsia="en-US"/>
        </w:rPr>
        <w:t>Magistrado Ponente</w:t>
      </w:r>
    </w:p>
    <w:p w14:paraId="4862BD49" w14:textId="77777777" w:rsidR="00012DBB" w:rsidRPr="00012DBB" w:rsidRDefault="00012DBB" w:rsidP="00012DBB">
      <w:pPr>
        <w:widowControl w:val="0"/>
        <w:autoSpaceDE w:val="0"/>
        <w:autoSpaceDN w:val="0"/>
        <w:adjustRightInd w:val="0"/>
        <w:spacing w:line="276" w:lineRule="auto"/>
        <w:rPr>
          <w:rFonts w:ascii="Arial" w:eastAsia="Calibri" w:hAnsi="Arial" w:cs="Arial"/>
          <w:lang w:val="es-CO" w:eastAsia="en-US"/>
        </w:rPr>
      </w:pPr>
    </w:p>
    <w:p w14:paraId="0F046F9E" w14:textId="77777777" w:rsidR="00012DBB" w:rsidRPr="00012DBB" w:rsidRDefault="00012DBB" w:rsidP="00012DBB">
      <w:pPr>
        <w:widowControl w:val="0"/>
        <w:autoSpaceDE w:val="0"/>
        <w:autoSpaceDN w:val="0"/>
        <w:adjustRightInd w:val="0"/>
        <w:spacing w:line="276" w:lineRule="auto"/>
        <w:rPr>
          <w:rFonts w:ascii="Arial" w:eastAsia="Calibri" w:hAnsi="Arial" w:cs="Arial"/>
          <w:lang w:val="es-CO" w:eastAsia="en-US"/>
        </w:rPr>
      </w:pPr>
    </w:p>
    <w:p w14:paraId="383AB6F2" w14:textId="77777777" w:rsidR="00012DBB" w:rsidRPr="00012DBB" w:rsidRDefault="00012DBB" w:rsidP="00012DBB">
      <w:pPr>
        <w:widowControl w:val="0"/>
        <w:autoSpaceDE w:val="0"/>
        <w:autoSpaceDN w:val="0"/>
        <w:adjustRightInd w:val="0"/>
        <w:spacing w:line="276" w:lineRule="auto"/>
        <w:rPr>
          <w:rFonts w:ascii="Arial" w:eastAsia="Calibri" w:hAnsi="Arial" w:cs="Arial"/>
          <w:lang w:val="es-CO" w:eastAsia="en-US"/>
        </w:rPr>
      </w:pPr>
    </w:p>
    <w:p w14:paraId="3F8944BF" w14:textId="77777777" w:rsidR="00012DBB" w:rsidRPr="00012DBB" w:rsidRDefault="00012DBB" w:rsidP="00012DBB">
      <w:pPr>
        <w:widowControl w:val="0"/>
        <w:autoSpaceDE w:val="0"/>
        <w:autoSpaceDN w:val="0"/>
        <w:adjustRightInd w:val="0"/>
        <w:spacing w:line="276" w:lineRule="auto"/>
        <w:rPr>
          <w:rFonts w:ascii="Arial" w:eastAsia="Calibri" w:hAnsi="Arial" w:cs="Arial"/>
          <w:lang w:val="es-CO" w:eastAsia="en-US"/>
        </w:rPr>
      </w:pPr>
      <w:r w:rsidRPr="00012DBB">
        <w:rPr>
          <w:rFonts w:ascii="Arial" w:eastAsia="Calibri" w:hAnsi="Arial" w:cs="Arial"/>
          <w:b/>
          <w:bCs/>
          <w:lang w:val="es-CO" w:eastAsia="en-US"/>
        </w:rPr>
        <w:t>ANA LUCÍA CAICEDO CALDERÓN</w:t>
      </w:r>
      <w:r w:rsidRPr="00012DBB">
        <w:rPr>
          <w:rFonts w:ascii="Arial" w:eastAsia="Calibri" w:hAnsi="Arial" w:cs="Arial"/>
          <w:b/>
          <w:bCs/>
          <w:lang w:val="es-CO" w:eastAsia="en-US"/>
        </w:rPr>
        <w:tab/>
      </w:r>
      <w:r w:rsidRPr="00012DBB">
        <w:rPr>
          <w:rFonts w:ascii="Arial" w:eastAsia="Calibri" w:hAnsi="Arial" w:cs="Arial"/>
          <w:b/>
          <w:bCs/>
          <w:lang w:val="es-CO" w:eastAsia="en-US"/>
        </w:rPr>
        <w:tab/>
        <w:t xml:space="preserve">   GERMÁN DARÍO GÓEZ VINASCO</w:t>
      </w:r>
    </w:p>
    <w:p w14:paraId="3A0FF5F2" w14:textId="14B2974B" w:rsidR="008954C2" w:rsidRPr="00012DBB" w:rsidRDefault="00012DBB" w:rsidP="00012DBB">
      <w:pPr>
        <w:spacing w:line="276" w:lineRule="auto"/>
        <w:jc w:val="both"/>
        <w:textAlignment w:val="baseline"/>
        <w:rPr>
          <w:rFonts w:ascii="Arial" w:hAnsi="Arial" w:cs="Arial"/>
          <w:bCs/>
          <w:lang w:val="es-ES_tradnl" w:eastAsia="en-US"/>
        </w:rPr>
      </w:pPr>
      <w:r w:rsidRPr="00012DBB">
        <w:rPr>
          <w:rFonts w:ascii="Arial" w:eastAsia="Calibri" w:hAnsi="Arial" w:cs="Arial"/>
          <w:bCs/>
          <w:lang w:val="es-CO" w:eastAsia="en-US"/>
        </w:rPr>
        <w:t>Magistrada</w:t>
      </w:r>
      <w:r w:rsidRPr="00012DBB">
        <w:rPr>
          <w:rFonts w:ascii="Arial" w:eastAsia="Calibri" w:hAnsi="Arial" w:cs="Arial"/>
          <w:bCs/>
          <w:lang w:val="es-CO" w:eastAsia="en-US"/>
        </w:rPr>
        <w:tab/>
      </w:r>
      <w:r w:rsidRPr="00012DBB">
        <w:rPr>
          <w:rFonts w:ascii="Arial" w:eastAsia="Calibri" w:hAnsi="Arial" w:cs="Arial"/>
          <w:bCs/>
          <w:lang w:val="es-CO" w:eastAsia="en-US"/>
        </w:rPr>
        <w:tab/>
      </w:r>
      <w:r w:rsidRPr="00012DBB">
        <w:rPr>
          <w:rFonts w:ascii="Arial" w:eastAsia="Calibri" w:hAnsi="Arial" w:cs="Arial"/>
          <w:bCs/>
          <w:lang w:val="es-CO" w:eastAsia="en-US"/>
        </w:rPr>
        <w:tab/>
      </w:r>
      <w:r w:rsidRPr="00012DBB">
        <w:rPr>
          <w:rFonts w:ascii="Arial" w:eastAsia="Calibri" w:hAnsi="Arial" w:cs="Arial"/>
          <w:bCs/>
          <w:lang w:val="es-CO" w:eastAsia="en-US"/>
        </w:rPr>
        <w:tab/>
      </w:r>
      <w:r w:rsidRPr="00012DBB">
        <w:rPr>
          <w:rFonts w:ascii="Arial" w:eastAsia="Calibri" w:hAnsi="Arial" w:cs="Arial"/>
          <w:bCs/>
          <w:lang w:val="es-CO" w:eastAsia="en-US"/>
        </w:rPr>
        <w:tab/>
      </w:r>
      <w:r w:rsidRPr="00012DBB">
        <w:rPr>
          <w:rFonts w:ascii="Arial" w:eastAsia="Calibri" w:hAnsi="Arial" w:cs="Arial"/>
          <w:bCs/>
          <w:lang w:val="es-CO" w:eastAsia="en-US"/>
        </w:rPr>
        <w:tab/>
      </w:r>
      <w:r w:rsidRPr="00012DBB">
        <w:rPr>
          <w:rFonts w:ascii="Arial" w:eastAsia="Calibri" w:hAnsi="Arial" w:cs="Arial"/>
          <w:b/>
          <w:bCs/>
          <w:lang w:val="es-CO" w:eastAsia="en-US"/>
        </w:rPr>
        <w:t xml:space="preserve">   </w:t>
      </w:r>
      <w:r w:rsidRPr="00012DBB">
        <w:rPr>
          <w:rFonts w:ascii="Arial" w:hAnsi="Arial" w:cs="Arial"/>
          <w:bCs/>
          <w:lang w:val="es-ES_tradnl" w:eastAsia="en-US"/>
        </w:rPr>
        <w:t>Magistrado</w:t>
      </w:r>
    </w:p>
    <w:sectPr w:rsidR="008954C2" w:rsidRPr="00012DBB" w:rsidSect="00012DBB">
      <w:headerReference w:type="default" r:id="rId11"/>
      <w:footerReference w:type="default" r:id="rId12"/>
      <w:pgSz w:w="12240" w:h="18720" w:code="189"/>
      <w:pgMar w:top="1871" w:right="1304" w:bottom="1304" w:left="1871" w:header="567" w:footer="567" w:gutter="0"/>
      <w:cols w:space="720"/>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9E9096" w16cex:dateUtc="2023-10-27T20:37:43.893Z"/>
  <w16cex:commentExtensible w16cex:durableId="1EF65951" w16cex:dateUtc="2023-10-30T19:45:32.171Z"/>
  <w16cex:commentExtensible w16cex:durableId="6A6FAF82" w16cex:dateUtc="2023-10-30T20:13:03.31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F42F8" w14:textId="77777777" w:rsidR="001F2EAC" w:rsidRDefault="001F2EAC">
      <w:r>
        <w:separator/>
      </w:r>
    </w:p>
  </w:endnote>
  <w:endnote w:type="continuationSeparator" w:id="0">
    <w:p w14:paraId="6EA008CB" w14:textId="77777777" w:rsidR="001F2EAC" w:rsidRDefault="001F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man 12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4FD25" w14:textId="38F7A1C7" w:rsidR="0012038A" w:rsidRPr="00012DBB" w:rsidRDefault="0012038A" w:rsidP="00012DBB">
    <w:pPr>
      <w:pStyle w:val="Encabezado"/>
      <w:ind w:left="4252" w:right="360" w:hanging="4252"/>
      <w:jc w:val="right"/>
      <w:rPr>
        <w:rFonts w:ascii="Arial" w:hAnsi="Arial" w:cs="Arial"/>
        <w:bCs/>
        <w:sz w:val="18"/>
        <w:szCs w:val="14"/>
        <w:lang w:val="es-MX"/>
      </w:rPr>
    </w:pPr>
    <w:r w:rsidRPr="00012DBB">
      <w:rPr>
        <w:rFonts w:ascii="Arial" w:hAnsi="Arial" w:cs="Arial"/>
        <w:bCs/>
        <w:sz w:val="18"/>
        <w:szCs w:val="14"/>
        <w:lang w:val="es-MX"/>
      </w:rPr>
      <w:fldChar w:fldCharType="begin"/>
    </w:r>
    <w:r w:rsidRPr="00012DBB">
      <w:rPr>
        <w:rFonts w:ascii="Arial" w:hAnsi="Arial" w:cs="Arial"/>
        <w:bCs/>
        <w:sz w:val="18"/>
        <w:szCs w:val="14"/>
        <w:lang w:val="es-MX"/>
      </w:rPr>
      <w:instrText xml:space="preserve"> PAGE   \* MERGEFORMAT </w:instrText>
    </w:r>
    <w:r w:rsidRPr="00012DBB">
      <w:rPr>
        <w:rFonts w:ascii="Arial" w:hAnsi="Arial" w:cs="Arial"/>
        <w:bCs/>
        <w:sz w:val="18"/>
        <w:szCs w:val="14"/>
        <w:lang w:val="es-MX"/>
      </w:rPr>
      <w:fldChar w:fldCharType="separate"/>
    </w:r>
    <w:r w:rsidR="00BE7958">
      <w:rPr>
        <w:rFonts w:ascii="Arial" w:hAnsi="Arial" w:cs="Arial"/>
        <w:bCs/>
        <w:noProof/>
        <w:sz w:val="18"/>
        <w:szCs w:val="14"/>
        <w:lang w:val="es-MX"/>
      </w:rPr>
      <w:t>6</w:t>
    </w:r>
    <w:r w:rsidRPr="00012DBB">
      <w:rPr>
        <w:rFonts w:ascii="Arial" w:hAnsi="Arial" w:cs="Arial"/>
        <w:bCs/>
        <w:sz w:val="18"/>
        <w:szCs w:val="14"/>
        <w:lang w:val="es-MX"/>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81BF4" w14:textId="77777777" w:rsidR="001F2EAC" w:rsidRDefault="001F2EAC">
      <w:r>
        <w:separator/>
      </w:r>
    </w:p>
  </w:footnote>
  <w:footnote w:type="continuationSeparator" w:id="0">
    <w:p w14:paraId="4A70EB02" w14:textId="77777777" w:rsidR="001F2EAC" w:rsidRDefault="001F2E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D30B9" w14:textId="77777777" w:rsidR="00012DBB" w:rsidRPr="00012DBB" w:rsidRDefault="003A1D5E" w:rsidP="00012DBB">
    <w:pPr>
      <w:pStyle w:val="Encabezado"/>
      <w:ind w:left="4252" w:right="360" w:hanging="4252"/>
      <w:jc w:val="center"/>
      <w:rPr>
        <w:rFonts w:ascii="Arial" w:hAnsi="Arial" w:cs="Arial"/>
        <w:bCs/>
        <w:sz w:val="18"/>
        <w:szCs w:val="14"/>
        <w:lang w:val="es-MX"/>
      </w:rPr>
    </w:pPr>
    <w:r w:rsidRPr="00012DBB">
      <w:rPr>
        <w:rFonts w:ascii="Arial" w:hAnsi="Arial" w:cs="Arial"/>
        <w:bCs/>
        <w:sz w:val="18"/>
        <w:szCs w:val="14"/>
        <w:lang w:val="es-MX"/>
      </w:rPr>
      <w:t>Jaime Vásquez Raigoza y otros</w:t>
    </w:r>
    <w:r w:rsidR="00A93A05" w:rsidRPr="00012DBB">
      <w:rPr>
        <w:rFonts w:ascii="Arial" w:hAnsi="Arial" w:cs="Arial"/>
        <w:bCs/>
        <w:sz w:val="18"/>
        <w:szCs w:val="14"/>
        <w:lang w:val="es-MX"/>
      </w:rPr>
      <w:t xml:space="preserve"> </w:t>
    </w:r>
    <w:r w:rsidR="00A36D76" w:rsidRPr="00012DBB">
      <w:rPr>
        <w:rFonts w:ascii="Arial" w:hAnsi="Arial" w:cs="Arial"/>
        <w:bCs/>
        <w:sz w:val="18"/>
        <w:szCs w:val="14"/>
        <w:lang w:val="es-MX"/>
      </w:rPr>
      <w:t>Vs Consejo Nacional Electoral</w:t>
    </w:r>
  </w:p>
  <w:p w14:paraId="296FEF7D" w14:textId="01B153EC" w:rsidR="0012038A" w:rsidRPr="00012DBB" w:rsidRDefault="00A36D76" w:rsidP="00012DBB">
    <w:pPr>
      <w:pStyle w:val="Encabezado"/>
      <w:ind w:left="4252" w:right="360" w:hanging="4252"/>
      <w:jc w:val="center"/>
      <w:rPr>
        <w:sz w:val="24"/>
      </w:rPr>
    </w:pPr>
    <w:r w:rsidRPr="00012DBB">
      <w:rPr>
        <w:rFonts w:ascii="Arial" w:hAnsi="Arial" w:cs="Arial"/>
        <w:bCs/>
        <w:sz w:val="18"/>
        <w:szCs w:val="14"/>
        <w:lang w:val="es-MX"/>
      </w:rPr>
      <w:t>Radicación No 66001-22-05-000-</w:t>
    </w:r>
    <w:r w:rsidR="00863B14" w:rsidRPr="00012DBB">
      <w:rPr>
        <w:rFonts w:ascii="Arial" w:hAnsi="Arial" w:cs="Arial"/>
        <w:bCs/>
        <w:sz w:val="18"/>
        <w:szCs w:val="14"/>
        <w:lang w:val="es-MX"/>
      </w:rPr>
      <w:t>2023</w:t>
    </w:r>
    <w:r w:rsidRPr="00012DBB">
      <w:rPr>
        <w:rFonts w:ascii="Arial" w:hAnsi="Arial" w:cs="Arial"/>
        <w:bCs/>
        <w:sz w:val="18"/>
        <w:szCs w:val="14"/>
        <w:lang w:val="es-MX"/>
      </w:rPr>
      <w:t>-</w:t>
    </w:r>
    <w:r w:rsidR="00863B14" w:rsidRPr="00012DBB">
      <w:rPr>
        <w:rFonts w:ascii="Arial" w:hAnsi="Arial" w:cs="Arial"/>
        <w:bCs/>
        <w:sz w:val="18"/>
        <w:szCs w:val="14"/>
        <w:lang w:val="es-MX"/>
      </w:rPr>
      <w:t>1</w:t>
    </w:r>
    <w:r w:rsidRPr="00012DBB">
      <w:rPr>
        <w:rFonts w:ascii="Arial" w:hAnsi="Arial" w:cs="Arial"/>
        <w:bCs/>
        <w:sz w:val="18"/>
        <w:szCs w:val="14"/>
        <w:lang w:val="es-MX"/>
      </w:rPr>
      <w:t>00</w:t>
    </w:r>
    <w:r w:rsidR="003A1D5E" w:rsidRPr="00012DBB">
      <w:rPr>
        <w:rFonts w:ascii="Arial" w:hAnsi="Arial" w:cs="Arial"/>
        <w:bCs/>
        <w:sz w:val="18"/>
        <w:szCs w:val="14"/>
        <w:lang w:val="es-MX"/>
      </w:rPr>
      <w:t>5</w:t>
    </w:r>
    <w:r w:rsidR="00863B14" w:rsidRPr="00012DBB">
      <w:rPr>
        <w:rFonts w:ascii="Arial" w:hAnsi="Arial" w:cs="Arial"/>
        <w:bCs/>
        <w:sz w:val="18"/>
        <w:szCs w:val="14"/>
        <w:lang w:val="es-MX"/>
      </w:rPr>
      <w:t>8</w:t>
    </w:r>
    <w:r w:rsidRPr="00012DBB">
      <w:rPr>
        <w:rFonts w:ascii="Arial" w:hAnsi="Arial" w:cs="Arial"/>
        <w:bCs/>
        <w:sz w:val="18"/>
        <w:szCs w:val="14"/>
        <w:lang w:val="es-MX"/>
      </w:rPr>
      <w:t>-00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1A3"/>
    <w:multiLevelType w:val="hybridMultilevel"/>
    <w:tmpl w:val="96F8489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9140EB"/>
    <w:multiLevelType w:val="hybridMultilevel"/>
    <w:tmpl w:val="9FC8339E"/>
    <w:lvl w:ilvl="0" w:tplc="0C0A000F">
      <w:start w:val="1"/>
      <w:numFmt w:val="decimal"/>
      <w:lvlText w:val="%1."/>
      <w:lvlJc w:val="left"/>
      <w:pPr>
        <w:ind w:left="2629" w:hanging="360"/>
      </w:pPr>
      <w:rPr>
        <w:rFonts w:hint="default"/>
      </w:rPr>
    </w:lvl>
    <w:lvl w:ilvl="1" w:tplc="0C0A0019" w:tentative="1">
      <w:start w:val="1"/>
      <w:numFmt w:val="lowerLetter"/>
      <w:lvlText w:val="%2."/>
      <w:lvlJc w:val="left"/>
      <w:pPr>
        <w:ind w:left="3349" w:hanging="360"/>
      </w:pPr>
    </w:lvl>
    <w:lvl w:ilvl="2" w:tplc="0C0A001B" w:tentative="1">
      <w:start w:val="1"/>
      <w:numFmt w:val="lowerRoman"/>
      <w:lvlText w:val="%3."/>
      <w:lvlJc w:val="right"/>
      <w:pPr>
        <w:ind w:left="4069" w:hanging="180"/>
      </w:pPr>
    </w:lvl>
    <w:lvl w:ilvl="3" w:tplc="0C0A000F" w:tentative="1">
      <w:start w:val="1"/>
      <w:numFmt w:val="decimal"/>
      <w:lvlText w:val="%4."/>
      <w:lvlJc w:val="left"/>
      <w:pPr>
        <w:ind w:left="4789" w:hanging="360"/>
      </w:pPr>
    </w:lvl>
    <w:lvl w:ilvl="4" w:tplc="0C0A0019" w:tentative="1">
      <w:start w:val="1"/>
      <w:numFmt w:val="lowerLetter"/>
      <w:lvlText w:val="%5."/>
      <w:lvlJc w:val="left"/>
      <w:pPr>
        <w:ind w:left="5509" w:hanging="360"/>
      </w:pPr>
    </w:lvl>
    <w:lvl w:ilvl="5" w:tplc="0C0A001B" w:tentative="1">
      <w:start w:val="1"/>
      <w:numFmt w:val="lowerRoman"/>
      <w:lvlText w:val="%6."/>
      <w:lvlJc w:val="right"/>
      <w:pPr>
        <w:ind w:left="6229" w:hanging="180"/>
      </w:pPr>
    </w:lvl>
    <w:lvl w:ilvl="6" w:tplc="0C0A000F" w:tentative="1">
      <w:start w:val="1"/>
      <w:numFmt w:val="decimal"/>
      <w:lvlText w:val="%7."/>
      <w:lvlJc w:val="left"/>
      <w:pPr>
        <w:ind w:left="6949" w:hanging="360"/>
      </w:pPr>
    </w:lvl>
    <w:lvl w:ilvl="7" w:tplc="0C0A0019" w:tentative="1">
      <w:start w:val="1"/>
      <w:numFmt w:val="lowerLetter"/>
      <w:lvlText w:val="%8."/>
      <w:lvlJc w:val="left"/>
      <w:pPr>
        <w:ind w:left="7669" w:hanging="360"/>
      </w:pPr>
    </w:lvl>
    <w:lvl w:ilvl="8" w:tplc="0C0A001B" w:tentative="1">
      <w:start w:val="1"/>
      <w:numFmt w:val="lowerRoman"/>
      <w:lvlText w:val="%9."/>
      <w:lvlJc w:val="right"/>
      <w:pPr>
        <w:ind w:left="8389" w:hanging="180"/>
      </w:pPr>
    </w:lvl>
  </w:abstractNum>
  <w:abstractNum w:abstractNumId="2" w15:restartNumberingAfterBreak="0">
    <w:nsid w:val="01B66247"/>
    <w:multiLevelType w:val="singleLevel"/>
    <w:tmpl w:val="0C0A0003"/>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3806CE2"/>
    <w:multiLevelType w:val="singleLevel"/>
    <w:tmpl w:val="0C0A0003"/>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7881273"/>
    <w:multiLevelType w:val="singleLevel"/>
    <w:tmpl w:val="0C0A0003"/>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94E29B1"/>
    <w:multiLevelType w:val="hybridMultilevel"/>
    <w:tmpl w:val="7222F3AE"/>
    <w:lvl w:ilvl="0" w:tplc="0C0A0011">
      <w:start w:val="1"/>
      <w:numFmt w:val="decimal"/>
      <w:lvlText w:val="%1)"/>
      <w:lvlJc w:val="left"/>
      <w:pPr>
        <w:tabs>
          <w:tab w:val="num" w:pos="720"/>
        </w:tabs>
        <w:ind w:left="720" w:hanging="360"/>
      </w:pPr>
      <w:rPr>
        <w:rFonts w:ascii="Times New Roman" w:hAnsi="Times New Roman" w:cs="Times New Roman" w:hint="default"/>
      </w:rPr>
    </w:lvl>
    <w:lvl w:ilvl="1" w:tplc="0BF86D70">
      <w:start w:val="2"/>
      <w:numFmt w:val="decimal"/>
      <w:lvlText w:val="%2."/>
      <w:lvlJc w:val="left"/>
      <w:pPr>
        <w:tabs>
          <w:tab w:val="num" w:pos="1440"/>
        </w:tabs>
        <w:ind w:left="1440" w:hanging="360"/>
      </w:pPr>
      <w:rPr>
        <w:rFonts w:ascii="Times New Roman" w:hAnsi="Times New Roman" w:cs="Times New Roman"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0B7C552E"/>
    <w:multiLevelType w:val="singleLevel"/>
    <w:tmpl w:val="0C0A0003"/>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17001A7B"/>
    <w:multiLevelType w:val="hybridMultilevel"/>
    <w:tmpl w:val="EC087E98"/>
    <w:lvl w:ilvl="0" w:tplc="5AA00C72">
      <w:start w:val="1"/>
      <w:numFmt w:val="decimal"/>
      <w:lvlText w:val="%1."/>
      <w:lvlJc w:val="left"/>
      <w:pPr>
        <w:tabs>
          <w:tab w:val="num" w:pos="851"/>
        </w:tabs>
        <w:ind w:left="851" w:hanging="360"/>
      </w:pPr>
      <w:rPr>
        <w:rFonts w:ascii="Times New Roman" w:hAnsi="Times New Roman" w:cs="Times New Roman" w:hint="default"/>
      </w:rPr>
    </w:lvl>
    <w:lvl w:ilvl="1" w:tplc="0C0A0019">
      <w:start w:val="1"/>
      <w:numFmt w:val="lowerLetter"/>
      <w:lvlText w:val="%2."/>
      <w:lvlJc w:val="left"/>
      <w:pPr>
        <w:tabs>
          <w:tab w:val="num" w:pos="1571"/>
        </w:tabs>
        <w:ind w:left="1571" w:hanging="360"/>
      </w:pPr>
      <w:rPr>
        <w:rFonts w:ascii="Times New Roman" w:hAnsi="Times New Roman" w:cs="Times New Roman"/>
      </w:rPr>
    </w:lvl>
    <w:lvl w:ilvl="2" w:tplc="0C0A001B">
      <w:start w:val="1"/>
      <w:numFmt w:val="lowerRoman"/>
      <w:lvlText w:val="%3."/>
      <w:lvlJc w:val="right"/>
      <w:pPr>
        <w:tabs>
          <w:tab w:val="num" w:pos="2291"/>
        </w:tabs>
        <w:ind w:left="2291" w:hanging="180"/>
      </w:pPr>
      <w:rPr>
        <w:rFonts w:ascii="Times New Roman" w:hAnsi="Times New Roman" w:cs="Times New Roman"/>
      </w:rPr>
    </w:lvl>
    <w:lvl w:ilvl="3" w:tplc="0C0A000F">
      <w:start w:val="1"/>
      <w:numFmt w:val="decimal"/>
      <w:lvlText w:val="%4."/>
      <w:lvlJc w:val="left"/>
      <w:pPr>
        <w:tabs>
          <w:tab w:val="num" w:pos="3011"/>
        </w:tabs>
        <w:ind w:left="3011" w:hanging="360"/>
      </w:pPr>
      <w:rPr>
        <w:rFonts w:ascii="Times New Roman" w:hAnsi="Times New Roman" w:cs="Times New Roman"/>
      </w:rPr>
    </w:lvl>
    <w:lvl w:ilvl="4" w:tplc="0C0A0019">
      <w:start w:val="1"/>
      <w:numFmt w:val="lowerLetter"/>
      <w:lvlText w:val="%5."/>
      <w:lvlJc w:val="left"/>
      <w:pPr>
        <w:tabs>
          <w:tab w:val="num" w:pos="3731"/>
        </w:tabs>
        <w:ind w:left="3731" w:hanging="360"/>
      </w:pPr>
      <w:rPr>
        <w:rFonts w:ascii="Times New Roman" w:hAnsi="Times New Roman" w:cs="Times New Roman"/>
      </w:rPr>
    </w:lvl>
    <w:lvl w:ilvl="5" w:tplc="0C0A001B">
      <w:start w:val="1"/>
      <w:numFmt w:val="lowerRoman"/>
      <w:lvlText w:val="%6."/>
      <w:lvlJc w:val="right"/>
      <w:pPr>
        <w:tabs>
          <w:tab w:val="num" w:pos="4451"/>
        </w:tabs>
        <w:ind w:left="4451" w:hanging="180"/>
      </w:pPr>
      <w:rPr>
        <w:rFonts w:ascii="Times New Roman" w:hAnsi="Times New Roman" w:cs="Times New Roman"/>
      </w:rPr>
    </w:lvl>
    <w:lvl w:ilvl="6" w:tplc="0C0A000F">
      <w:start w:val="1"/>
      <w:numFmt w:val="decimal"/>
      <w:lvlText w:val="%7."/>
      <w:lvlJc w:val="left"/>
      <w:pPr>
        <w:tabs>
          <w:tab w:val="num" w:pos="5171"/>
        </w:tabs>
        <w:ind w:left="5171" w:hanging="360"/>
      </w:pPr>
      <w:rPr>
        <w:rFonts w:ascii="Times New Roman" w:hAnsi="Times New Roman" w:cs="Times New Roman"/>
      </w:rPr>
    </w:lvl>
    <w:lvl w:ilvl="7" w:tplc="0C0A0019">
      <w:start w:val="1"/>
      <w:numFmt w:val="lowerLetter"/>
      <w:lvlText w:val="%8."/>
      <w:lvlJc w:val="left"/>
      <w:pPr>
        <w:tabs>
          <w:tab w:val="num" w:pos="5891"/>
        </w:tabs>
        <w:ind w:left="5891" w:hanging="360"/>
      </w:pPr>
      <w:rPr>
        <w:rFonts w:ascii="Times New Roman" w:hAnsi="Times New Roman" w:cs="Times New Roman"/>
      </w:rPr>
    </w:lvl>
    <w:lvl w:ilvl="8" w:tplc="0C0A001B">
      <w:start w:val="1"/>
      <w:numFmt w:val="lowerRoman"/>
      <w:lvlText w:val="%9."/>
      <w:lvlJc w:val="right"/>
      <w:pPr>
        <w:tabs>
          <w:tab w:val="num" w:pos="6611"/>
        </w:tabs>
        <w:ind w:left="6611" w:hanging="180"/>
      </w:pPr>
      <w:rPr>
        <w:rFonts w:ascii="Times New Roman" w:hAnsi="Times New Roman" w:cs="Times New Roman"/>
      </w:rPr>
    </w:lvl>
  </w:abstractNum>
  <w:abstractNum w:abstractNumId="8" w15:restartNumberingAfterBreak="0">
    <w:nsid w:val="1CB16F1E"/>
    <w:multiLevelType w:val="hybridMultilevel"/>
    <w:tmpl w:val="5134A516"/>
    <w:lvl w:ilvl="0" w:tplc="ED4282FA">
      <w:start w:val="3"/>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1F400F36"/>
    <w:multiLevelType w:val="hybridMultilevel"/>
    <w:tmpl w:val="D86666DC"/>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9D1067"/>
    <w:multiLevelType w:val="hybridMultilevel"/>
    <w:tmpl w:val="80B4E882"/>
    <w:lvl w:ilvl="0" w:tplc="0C0A000B">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1" w15:restartNumberingAfterBreak="0">
    <w:nsid w:val="2473094A"/>
    <w:multiLevelType w:val="singleLevel"/>
    <w:tmpl w:val="0C0A0003"/>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24FF7C86"/>
    <w:multiLevelType w:val="hybridMultilevel"/>
    <w:tmpl w:val="5C5A7C6E"/>
    <w:lvl w:ilvl="0" w:tplc="D0AC01E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257B2BC5"/>
    <w:multiLevelType w:val="hybridMultilevel"/>
    <w:tmpl w:val="52EA50C2"/>
    <w:lvl w:ilvl="0" w:tplc="0C0A000F">
      <w:start w:val="1"/>
      <w:numFmt w:val="decimal"/>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25CB0868"/>
    <w:multiLevelType w:val="hybridMultilevel"/>
    <w:tmpl w:val="E5E4D6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E8629F"/>
    <w:multiLevelType w:val="hybridMultilevel"/>
    <w:tmpl w:val="6D780C04"/>
    <w:lvl w:ilvl="0" w:tplc="3BA45A6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6" w15:restartNumberingAfterBreak="0">
    <w:nsid w:val="2ADB4BC7"/>
    <w:multiLevelType w:val="multilevel"/>
    <w:tmpl w:val="AAF60F64"/>
    <w:lvl w:ilvl="0">
      <w:numFmt w:val="none"/>
      <w:lvlText w:val="-"/>
      <w:legacy w:legacy="1" w:legacySpace="120" w:legacyIndent="360"/>
      <w:lvlJc w:val="left"/>
      <w:pPr>
        <w:ind w:left="360" w:hanging="360"/>
      </w:pPr>
      <w:rPr>
        <w:rFonts w:ascii="Times New Roman" w:hAnsi="Times New Roman"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7" w15:restartNumberingAfterBreak="0">
    <w:nsid w:val="2B522FC5"/>
    <w:multiLevelType w:val="singleLevel"/>
    <w:tmpl w:val="0C0A0003"/>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2C957A90"/>
    <w:multiLevelType w:val="multilevel"/>
    <w:tmpl w:val="DBEEDF4E"/>
    <w:lvl w:ilvl="0">
      <w:start w:val="1"/>
      <w:numFmt w:val="decimal"/>
      <w:suff w:val="nothing"/>
      <w:lvlText w:val="%1."/>
      <w:lvlJc w:val="left"/>
      <w:pPr>
        <w:ind w:left="502" w:hanging="360"/>
      </w:pPr>
      <w:rPr>
        <w:rFonts w:hint="default"/>
        <w:b/>
        <w:i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9" w15:restartNumberingAfterBreak="0">
    <w:nsid w:val="350C3E75"/>
    <w:multiLevelType w:val="singleLevel"/>
    <w:tmpl w:val="0C0A0003"/>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3CB366A7"/>
    <w:multiLevelType w:val="hybridMultilevel"/>
    <w:tmpl w:val="FDDC8C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CCE5BF8"/>
    <w:multiLevelType w:val="hybridMultilevel"/>
    <w:tmpl w:val="A9DE4A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527D56"/>
    <w:multiLevelType w:val="hybridMultilevel"/>
    <w:tmpl w:val="82A09BE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10A2C34"/>
    <w:multiLevelType w:val="hybridMultilevel"/>
    <w:tmpl w:val="4E6A9B6C"/>
    <w:lvl w:ilvl="0" w:tplc="50A4F6B0">
      <w:start w:val="4"/>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84D3833"/>
    <w:multiLevelType w:val="hybridMultilevel"/>
    <w:tmpl w:val="CFFA4B3E"/>
    <w:lvl w:ilvl="0" w:tplc="94DC4E22">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A5227E"/>
    <w:multiLevelType w:val="hybridMultilevel"/>
    <w:tmpl w:val="F40E8412"/>
    <w:lvl w:ilvl="0" w:tplc="2EA82DBC">
      <w:start w:val="1"/>
      <w:numFmt w:val="decimal"/>
      <w:lvlText w:val="%1."/>
      <w:lvlJc w:val="left"/>
      <w:pPr>
        <w:tabs>
          <w:tab w:val="num" w:pos="851"/>
        </w:tabs>
        <w:ind w:left="851" w:hanging="360"/>
      </w:pPr>
      <w:rPr>
        <w:rFonts w:ascii="Times New Roman" w:hAnsi="Times New Roman" w:cs="Times New Roman" w:hint="default"/>
      </w:rPr>
    </w:lvl>
    <w:lvl w:ilvl="1" w:tplc="0C0A0019">
      <w:start w:val="1"/>
      <w:numFmt w:val="lowerLetter"/>
      <w:lvlText w:val="%2."/>
      <w:lvlJc w:val="left"/>
      <w:pPr>
        <w:tabs>
          <w:tab w:val="num" w:pos="1571"/>
        </w:tabs>
        <w:ind w:left="1571" w:hanging="360"/>
      </w:pPr>
      <w:rPr>
        <w:rFonts w:ascii="Times New Roman" w:hAnsi="Times New Roman" w:cs="Times New Roman"/>
      </w:rPr>
    </w:lvl>
    <w:lvl w:ilvl="2" w:tplc="0C0A001B">
      <w:start w:val="1"/>
      <w:numFmt w:val="lowerRoman"/>
      <w:lvlText w:val="%3."/>
      <w:lvlJc w:val="right"/>
      <w:pPr>
        <w:tabs>
          <w:tab w:val="num" w:pos="2291"/>
        </w:tabs>
        <w:ind w:left="2291" w:hanging="180"/>
      </w:pPr>
      <w:rPr>
        <w:rFonts w:ascii="Times New Roman" w:hAnsi="Times New Roman" w:cs="Times New Roman"/>
      </w:rPr>
    </w:lvl>
    <w:lvl w:ilvl="3" w:tplc="0C0A000F">
      <w:start w:val="1"/>
      <w:numFmt w:val="decimal"/>
      <w:lvlText w:val="%4."/>
      <w:lvlJc w:val="left"/>
      <w:pPr>
        <w:tabs>
          <w:tab w:val="num" w:pos="3011"/>
        </w:tabs>
        <w:ind w:left="3011" w:hanging="360"/>
      </w:pPr>
      <w:rPr>
        <w:rFonts w:ascii="Times New Roman" w:hAnsi="Times New Roman" w:cs="Times New Roman"/>
      </w:rPr>
    </w:lvl>
    <w:lvl w:ilvl="4" w:tplc="0C0A0019">
      <w:start w:val="1"/>
      <w:numFmt w:val="lowerLetter"/>
      <w:lvlText w:val="%5."/>
      <w:lvlJc w:val="left"/>
      <w:pPr>
        <w:tabs>
          <w:tab w:val="num" w:pos="3731"/>
        </w:tabs>
        <w:ind w:left="3731" w:hanging="360"/>
      </w:pPr>
      <w:rPr>
        <w:rFonts w:ascii="Times New Roman" w:hAnsi="Times New Roman" w:cs="Times New Roman"/>
      </w:rPr>
    </w:lvl>
    <w:lvl w:ilvl="5" w:tplc="0C0A001B">
      <w:start w:val="1"/>
      <w:numFmt w:val="lowerRoman"/>
      <w:lvlText w:val="%6."/>
      <w:lvlJc w:val="right"/>
      <w:pPr>
        <w:tabs>
          <w:tab w:val="num" w:pos="4451"/>
        </w:tabs>
        <w:ind w:left="4451" w:hanging="180"/>
      </w:pPr>
      <w:rPr>
        <w:rFonts w:ascii="Times New Roman" w:hAnsi="Times New Roman" w:cs="Times New Roman"/>
      </w:rPr>
    </w:lvl>
    <w:lvl w:ilvl="6" w:tplc="0C0A000F">
      <w:start w:val="1"/>
      <w:numFmt w:val="decimal"/>
      <w:lvlText w:val="%7."/>
      <w:lvlJc w:val="left"/>
      <w:pPr>
        <w:tabs>
          <w:tab w:val="num" w:pos="5171"/>
        </w:tabs>
        <w:ind w:left="5171" w:hanging="360"/>
      </w:pPr>
      <w:rPr>
        <w:rFonts w:ascii="Times New Roman" w:hAnsi="Times New Roman" w:cs="Times New Roman"/>
      </w:rPr>
    </w:lvl>
    <w:lvl w:ilvl="7" w:tplc="0C0A0019">
      <w:start w:val="1"/>
      <w:numFmt w:val="lowerLetter"/>
      <w:lvlText w:val="%8."/>
      <w:lvlJc w:val="left"/>
      <w:pPr>
        <w:tabs>
          <w:tab w:val="num" w:pos="5891"/>
        </w:tabs>
        <w:ind w:left="5891" w:hanging="360"/>
      </w:pPr>
      <w:rPr>
        <w:rFonts w:ascii="Times New Roman" w:hAnsi="Times New Roman" w:cs="Times New Roman"/>
      </w:rPr>
    </w:lvl>
    <w:lvl w:ilvl="8" w:tplc="0C0A001B">
      <w:start w:val="1"/>
      <w:numFmt w:val="lowerRoman"/>
      <w:lvlText w:val="%9."/>
      <w:lvlJc w:val="right"/>
      <w:pPr>
        <w:tabs>
          <w:tab w:val="num" w:pos="6611"/>
        </w:tabs>
        <w:ind w:left="6611" w:hanging="180"/>
      </w:pPr>
      <w:rPr>
        <w:rFonts w:ascii="Times New Roman" w:hAnsi="Times New Roman" w:cs="Times New Roman"/>
      </w:rPr>
    </w:lvl>
  </w:abstractNum>
  <w:abstractNum w:abstractNumId="26" w15:restartNumberingAfterBreak="0">
    <w:nsid w:val="6B1B2AFF"/>
    <w:multiLevelType w:val="singleLevel"/>
    <w:tmpl w:val="0C0A0003"/>
    <w:lvl w:ilvl="0">
      <w:start w:val="1"/>
      <w:numFmt w:val="bullet"/>
      <w:lvlText w:val=""/>
      <w:lvlJc w:val="left"/>
      <w:pPr>
        <w:tabs>
          <w:tab w:val="num" w:pos="360"/>
        </w:tabs>
        <w:ind w:left="360" w:hanging="360"/>
      </w:pPr>
      <w:rPr>
        <w:rFonts w:ascii="Symbol" w:hAnsi="Symbol" w:cs="Symbol" w:hint="default"/>
      </w:rPr>
    </w:lvl>
  </w:abstractNum>
  <w:abstractNum w:abstractNumId="27" w15:restartNumberingAfterBreak="0">
    <w:nsid w:val="74DA1E06"/>
    <w:multiLevelType w:val="hybridMultilevel"/>
    <w:tmpl w:val="3EC0A2B0"/>
    <w:lvl w:ilvl="0" w:tplc="E1840412">
      <w:start w:val="1"/>
      <w:numFmt w:val="upperRoman"/>
      <w:lvlText w:val="%1."/>
      <w:lvlJc w:val="left"/>
      <w:pPr>
        <w:tabs>
          <w:tab w:val="num" w:pos="1281"/>
        </w:tabs>
        <w:ind w:left="1281" w:hanging="720"/>
      </w:pPr>
      <w:rPr>
        <w:rFonts w:ascii="Times New Roman" w:hAnsi="Times New Roman" w:cs="Times New Roman" w:hint="default"/>
      </w:rPr>
    </w:lvl>
    <w:lvl w:ilvl="1" w:tplc="FB3A9EDC">
      <w:start w:val="1"/>
      <w:numFmt w:val="decimal"/>
      <w:lvlText w:val="%2."/>
      <w:lvlJc w:val="left"/>
      <w:pPr>
        <w:tabs>
          <w:tab w:val="num" w:pos="1641"/>
        </w:tabs>
        <w:ind w:left="1641" w:hanging="360"/>
      </w:pPr>
      <w:rPr>
        <w:rFonts w:ascii="Times New Roman" w:hAnsi="Times New Roman" w:cs="Times New Roman" w:hint="default"/>
      </w:rPr>
    </w:lvl>
    <w:lvl w:ilvl="2" w:tplc="0C0A001B">
      <w:start w:val="1"/>
      <w:numFmt w:val="lowerRoman"/>
      <w:lvlText w:val="%3."/>
      <w:lvlJc w:val="right"/>
      <w:pPr>
        <w:tabs>
          <w:tab w:val="num" w:pos="2361"/>
        </w:tabs>
        <w:ind w:left="2361" w:hanging="180"/>
      </w:pPr>
      <w:rPr>
        <w:rFonts w:ascii="Times New Roman" w:hAnsi="Times New Roman" w:cs="Times New Roman"/>
      </w:rPr>
    </w:lvl>
    <w:lvl w:ilvl="3" w:tplc="0C0A000F">
      <w:start w:val="1"/>
      <w:numFmt w:val="decimal"/>
      <w:lvlText w:val="%4."/>
      <w:lvlJc w:val="left"/>
      <w:pPr>
        <w:tabs>
          <w:tab w:val="num" w:pos="3081"/>
        </w:tabs>
        <w:ind w:left="3081" w:hanging="360"/>
      </w:pPr>
      <w:rPr>
        <w:rFonts w:ascii="Times New Roman" w:hAnsi="Times New Roman" w:cs="Times New Roman"/>
      </w:rPr>
    </w:lvl>
    <w:lvl w:ilvl="4" w:tplc="0C0A0019">
      <w:start w:val="1"/>
      <w:numFmt w:val="lowerLetter"/>
      <w:lvlText w:val="%5."/>
      <w:lvlJc w:val="left"/>
      <w:pPr>
        <w:tabs>
          <w:tab w:val="num" w:pos="3801"/>
        </w:tabs>
        <w:ind w:left="3801" w:hanging="360"/>
      </w:pPr>
      <w:rPr>
        <w:rFonts w:ascii="Times New Roman" w:hAnsi="Times New Roman" w:cs="Times New Roman"/>
      </w:rPr>
    </w:lvl>
    <w:lvl w:ilvl="5" w:tplc="0C0A001B">
      <w:start w:val="1"/>
      <w:numFmt w:val="lowerRoman"/>
      <w:lvlText w:val="%6."/>
      <w:lvlJc w:val="right"/>
      <w:pPr>
        <w:tabs>
          <w:tab w:val="num" w:pos="4521"/>
        </w:tabs>
        <w:ind w:left="4521" w:hanging="180"/>
      </w:pPr>
      <w:rPr>
        <w:rFonts w:ascii="Times New Roman" w:hAnsi="Times New Roman" w:cs="Times New Roman"/>
      </w:rPr>
    </w:lvl>
    <w:lvl w:ilvl="6" w:tplc="0C0A000F">
      <w:start w:val="1"/>
      <w:numFmt w:val="decimal"/>
      <w:lvlText w:val="%7."/>
      <w:lvlJc w:val="left"/>
      <w:pPr>
        <w:tabs>
          <w:tab w:val="num" w:pos="5241"/>
        </w:tabs>
        <w:ind w:left="5241" w:hanging="360"/>
      </w:pPr>
      <w:rPr>
        <w:rFonts w:ascii="Times New Roman" w:hAnsi="Times New Roman" w:cs="Times New Roman"/>
      </w:rPr>
    </w:lvl>
    <w:lvl w:ilvl="7" w:tplc="0C0A0019">
      <w:start w:val="1"/>
      <w:numFmt w:val="lowerLetter"/>
      <w:lvlText w:val="%8."/>
      <w:lvlJc w:val="left"/>
      <w:pPr>
        <w:tabs>
          <w:tab w:val="num" w:pos="5961"/>
        </w:tabs>
        <w:ind w:left="5961" w:hanging="360"/>
      </w:pPr>
      <w:rPr>
        <w:rFonts w:ascii="Times New Roman" w:hAnsi="Times New Roman" w:cs="Times New Roman"/>
      </w:rPr>
    </w:lvl>
    <w:lvl w:ilvl="8" w:tplc="0C0A001B">
      <w:start w:val="1"/>
      <w:numFmt w:val="lowerRoman"/>
      <w:lvlText w:val="%9."/>
      <w:lvlJc w:val="right"/>
      <w:pPr>
        <w:tabs>
          <w:tab w:val="num" w:pos="6681"/>
        </w:tabs>
        <w:ind w:left="6681" w:hanging="180"/>
      </w:pPr>
      <w:rPr>
        <w:rFonts w:ascii="Times New Roman" w:hAnsi="Times New Roman" w:cs="Times New Roman"/>
      </w:rPr>
    </w:lvl>
  </w:abstractNum>
  <w:abstractNum w:abstractNumId="28" w15:restartNumberingAfterBreak="0">
    <w:nsid w:val="76FA2CCD"/>
    <w:multiLevelType w:val="hybridMultilevel"/>
    <w:tmpl w:val="D18EB97E"/>
    <w:lvl w:ilvl="0" w:tplc="0C0A0001">
      <w:start w:val="1"/>
      <w:numFmt w:val="bullet"/>
      <w:lvlText w:val=""/>
      <w:lvlJc w:val="left"/>
      <w:pPr>
        <w:tabs>
          <w:tab w:val="num" w:pos="1776"/>
        </w:tabs>
        <w:ind w:left="1776" w:hanging="360"/>
      </w:pPr>
      <w:rPr>
        <w:rFonts w:ascii="Symbol" w:hAnsi="Symbol" w:cs="Symbo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cs="Wingdings" w:hint="default"/>
      </w:rPr>
    </w:lvl>
    <w:lvl w:ilvl="3" w:tplc="0C0A0001">
      <w:start w:val="1"/>
      <w:numFmt w:val="bullet"/>
      <w:lvlText w:val=""/>
      <w:lvlJc w:val="left"/>
      <w:pPr>
        <w:tabs>
          <w:tab w:val="num" w:pos="3936"/>
        </w:tabs>
        <w:ind w:left="3936" w:hanging="360"/>
      </w:pPr>
      <w:rPr>
        <w:rFonts w:ascii="Symbol" w:hAnsi="Symbol" w:cs="Symbol" w:hint="default"/>
      </w:rPr>
    </w:lvl>
    <w:lvl w:ilvl="4" w:tplc="0C0A0003">
      <w:start w:val="1"/>
      <w:numFmt w:val="bullet"/>
      <w:lvlText w:val="o"/>
      <w:lvlJc w:val="left"/>
      <w:pPr>
        <w:tabs>
          <w:tab w:val="num" w:pos="4656"/>
        </w:tabs>
        <w:ind w:left="4656" w:hanging="360"/>
      </w:pPr>
      <w:rPr>
        <w:rFonts w:ascii="Courier New" w:hAnsi="Courier New" w:cs="Courier New" w:hint="default"/>
      </w:rPr>
    </w:lvl>
    <w:lvl w:ilvl="5" w:tplc="0C0A0005">
      <w:start w:val="1"/>
      <w:numFmt w:val="bullet"/>
      <w:lvlText w:val=""/>
      <w:lvlJc w:val="left"/>
      <w:pPr>
        <w:tabs>
          <w:tab w:val="num" w:pos="5376"/>
        </w:tabs>
        <w:ind w:left="5376" w:hanging="360"/>
      </w:pPr>
      <w:rPr>
        <w:rFonts w:ascii="Wingdings" w:hAnsi="Wingdings" w:cs="Wingdings" w:hint="default"/>
      </w:rPr>
    </w:lvl>
    <w:lvl w:ilvl="6" w:tplc="0C0A0001">
      <w:start w:val="1"/>
      <w:numFmt w:val="bullet"/>
      <w:lvlText w:val=""/>
      <w:lvlJc w:val="left"/>
      <w:pPr>
        <w:tabs>
          <w:tab w:val="num" w:pos="6096"/>
        </w:tabs>
        <w:ind w:left="6096" w:hanging="360"/>
      </w:pPr>
      <w:rPr>
        <w:rFonts w:ascii="Symbol" w:hAnsi="Symbol" w:cs="Symbol" w:hint="default"/>
      </w:rPr>
    </w:lvl>
    <w:lvl w:ilvl="7" w:tplc="0C0A0003">
      <w:start w:val="1"/>
      <w:numFmt w:val="bullet"/>
      <w:lvlText w:val="o"/>
      <w:lvlJc w:val="left"/>
      <w:pPr>
        <w:tabs>
          <w:tab w:val="num" w:pos="6816"/>
        </w:tabs>
        <w:ind w:left="6816" w:hanging="360"/>
      </w:pPr>
      <w:rPr>
        <w:rFonts w:ascii="Courier New" w:hAnsi="Courier New" w:cs="Courier New" w:hint="default"/>
      </w:rPr>
    </w:lvl>
    <w:lvl w:ilvl="8" w:tplc="0C0A0005">
      <w:start w:val="1"/>
      <w:numFmt w:val="bullet"/>
      <w:lvlText w:val=""/>
      <w:lvlJc w:val="left"/>
      <w:pPr>
        <w:tabs>
          <w:tab w:val="num" w:pos="7536"/>
        </w:tabs>
        <w:ind w:left="7536" w:hanging="360"/>
      </w:pPr>
      <w:rPr>
        <w:rFonts w:ascii="Wingdings" w:hAnsi="Wingdings" w:cs="Wingdings" w:hint="default"/>
      </w:rPr>
    </w:lvl>
  </w:abstractNum>
  <w:abstractNum w:abstractNumId="29" w15:restartNumberingAfterBreak="0">
    <w:nsid w:val="791F7ED8"/>
    <w:multiLevelType w:val="hybridMultilevel"/>
    <w:tmpl w:val="192C29C2"/>
    <w:lvl w:ilvl="0" w:tplc="0C0A0019">
      <w:start w:val="1"/>
      <w:numFmt w:val="lowerLetter"/>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num w:numId="1">
    <w:abstractNumId w:val="16"/>
  </w:num>
  <w:num w:numId="2">
    <w:abstractNumId w:val="16"/>
    <w:lvlOverride w:ilvl="0">
      <w:lvl w:ilvl="0">
        <w:numFmt w:val="none"/>
        <w:lvlText w:val="-"/>
        <w:legacy w:legacy="1" w:legacySpace="120" w:legacyIndent="360"/>
        <w:lvlJc w:val="left"/>
        <w:pPr>
          <w:ind w:left="360" w:hanging="360"/>
        </w:pPr>
        <w:rPr>
          <w:rFonts w:ascii="Times New Roman" w:hAnsi="Times New Roman" w:cs="Times New Roman"/>
        </w:rPr>
      </w:lvl>
    </w:lvlOverride>
    <w:lvlOverride w:ilvl="1">
      <w:lvl w:ilvl="1">
        <w:start w:val="1"/>
        <w:numFmt w:val="none"/>
        <w:lvlText w:val="o"/>
        <w:legacy w:legacy="1" w:legacySpace="120" w:legacyIndent="360"/>
        <w:lvlJc w:val="left"/>
        <w:pPr>
          <w:ind w:left="720" w:hanging="360"/>
        </w:pPr>
        <w:rPr>
          <w:rFonts w:ascii="Courier New" w:hAnsi="Courier New" w:cs="Courier New" w:hint="default"/>
        </w:rPr>
      </w:lvl>
    </w:lvlOverride>
    <w:lvlOverride w:ilvl="2">
      <w:lvl w:ilvl="2">
        <w:start w:val="1"/>
        <w:numFmt w:val="none"/>
        <w:lvlText w:val=""/>
        <w:legacy w:legacy="1" w:legacySpace="120" w:legacyIndent="360"/>
        <w:lvlJc w:val="left"/>
        <w:pPr>
          <w:ind w:left="1080" w:hanging="360"/>
        </w:pPr>
        <w:rPr>
          <w:rFonts w:ascii="Wingdings" w:hAnsi="Wingdings" w:cs="Wingdings" w:hint="default"/>
        </w:rPr>
      </w:lvl>
    </w:lvlOverride>
    <w:lvlOverride w:ilvl="3">
      <w:lvl w:ilvl="3">
        <w:start w:val="1"/>
        <w:numFmt w:val="none"/>
        <w:lvlText w:val=""/>
        <w:legacy w:legacy="1" w:legacySpace="120" w:legacyIndent="360"/>
        <w:lvlJc w:val="left"/>
        <w:pPr>
          <w:ind w:left="1440" w:hanging="360"/>
        </w:pPr>
        <w:rPr>
          <w:rFonts w:ascii="Symbol" w:hAnsi="Symbol" w:cs="Symbol" w:hint="default"/>
        </w:rPr>
      </w:lvl>
    </w:lvlOverride>
    <w:lvlOverride w:ilvl="4">
      <w:lvl w:ilvl="4">
        <w:start w:val="1"/>
        <w:numFmt w:val="none"/>
        <w:lvlText w:val="o"/>
        <w:legacy w:legacy="1" w:legacySpace="120" w:legacyIndent="360"/>
        <w:lvlJc w:val="left"/>
        <w:pPr>
          <w:ind w:left="1800" w:hanging="360"/>
        </w:pPr>
        <w:rPr>
          <w:rFonts w:ascii="Courier New" w:hAnsi="Courier New" w:cs="Courier New" w:hint="default"/>
        </w:rPr>
      </w:lvl>
    </w:lvlOverride>
    <w:lvlOverride w:ilvl="5">
      <w:lvl w:ilvl="5">
        <w:start w:val="1"/>
        <w:numFmt w:val="none"/>
        <w:lvlText w:val=""/>
        <w:legacy w:legacy="1" w:legacySpace="120" w:legacyIndent="360"/>
        <w:lvlJc w:val="left"/>
        <w:pPr>
          <w:ind w:left="2160" w:hanging="360"/>
        </w:pPr>
        <w:rPr>
          <w:rFonts w:ascii="Wingdings" w:hAnsi="Wingdings" w:cs="Wingdings" w:hint="default"/>
        </w:rPr>
      </w:lvl>
    </w:lvlOverride>
    <w:lvlOverride w:ilvl="6">
      <w:lvl w:ilvl="6">
        <w:start w:val="1"/>
        <w:numFmt w:val="none"/>
        <w:lvlText w:val=""/>
        <w:legacy w:legacy="1" w:legacySpace="120" w:legacyIndent="360"/>
        <w:lvlJc w:val="left"/>
        <w:pPr>
          <w:ind w:left="2520" w:hanging="360"/>
        </w:pPr>
        <w:rPr>
          <w:rFonts w:ascii="Symbol" w:hAnsi="Symbol" w:cs="Symbol" w:hint="default"/>
        </w:rPr>
      </w:lvl>
    </w:lvlOverride>
    <w:lvlOverride w:ilvl="7">
      <w:lvl w:ilvl="7">
        <w:start w:val="1"/>
        <w:numFmt w:val="none"/>
        <w:lvlText w:val="o"/>
        <w:legacy w:legacy="1" w:legacySpace="120" w:legacyIndent="360"/>
        <w:lvlJc w:val="left"/>
        <w:pPr>
          <w:ind w:left="2880" w:hanging="360"/>
        </w:pPr>
        <w:rPr>
          <w:rFonts w:ascii="Courier New" w:hAnsi="Courier New" w:cs="Courier New" w:hint="default"/>
        </w:rPr>
      </w:lvl>
    </w:lvlOverride>
    <w:lvlOverride w:ilvl="8">
      <w:lvl w:ilvl="8">
        <w:start w:val="1"/>
        <w:numFmt w:val="none"/>
        <w:lvlText w:val=""/>
        <w:legacy w:legacy="1" w:legacySpace="120" w:legacyIndent="360"/>
        <w:lvlJc w:val="left"/>
        <w:pPr>
          <w:ind w:left="3240" w:hanging="360"/>
        </w:pPr>
        <w:rPr>
          <w:rFonts w:ascii="Wingdings" w:hAnsi="Wingdings" w:cs="Wingdings" w:hint="default"/>
        </w:rPr>
      </w:lvl>
    </w:lvlOverride>
  </w:num>
  <w:num w:numId="3">
    <w:abstractNumId w:val="17"/>
  </w:num>
  <w:num w:numId="4">
    <w:abstractNumId w:val="11"/>
  </w:num>
  <w:num w:numId="5">
    <w:abstractNumId w:val="2"/>
  </w:num>
  <w:num w:numId="6">
    <w:abstractNumId w:val="4"/>
  </w:num>
  <w:num w:numId="7">
    <w:abstractNumId w:val="6"/>
  </w:num>
  <w:num w:numId="8">
    <w:abstractNumId w:val="3"/>
  </w:num>
  <w:num w:numId="9">
    <w:abstractNumId w:val="26"/>
  </w:num>
  <w:num w:numId="10">
    <w:abstractNumId w:val="19"/>
  </w:num>
  <w:num w:numId="11">
    <w:abstractNumId w:val="13"/>
  </w:num>
  <w:num w:numId="12">
    <w:abstractNumId w:val="27"/>
  </w:num>
  <w:num w:numId="13">
    <w:abstractNumId w:val="28"/>
  </w:num>
  <w:num w:numId="14">
    <w:abstractNumId w:val="5"/>
  </w:num>
  <w:num w:numId="15">
    <w:abstractNumId w:val="25"/>
  </w:num>
  <w:num w:numId="16">
    <w:abstractNumId w:val="7"/>
  </w:num>
  <w:num w:numId="17">
    <w:abstractNumId w:val="29"/>
  </w:num>
  <w:num w:numId="18">
    <w:abstractNumId w:val="14"/>
  </w:num>
  <w:num w:numId="19">
    <w:abstractNumId w:val="24"/>
  </w:num>
  <w:num w:numId="20">
    <w:abstractNumId w:val="23"/>
  </w:num>
  <w:num w:numId="21">
    <w:abstractNumId w:val="21"/>
  </w:num>
  <w:num w:numId="22">
    <w:abstractNumId w:val="10"/>
  </w:num>
  <w:num w:numId="23">
    <w:abstractNumId w:val="15"/>
  </w:num>
  <w:num w:numId="24">
    <w:abstractNumId w:val="8"/>
  </w:num>
  <w:num w:numId="25">
    <w:abstractNumId w:val="12"/>
  </w:num>
  <w:num w:numId="26">
    <w:abstractNumId w:val="9"/>
  </w:num>
  <w:num w:numId="27">
    <w:abstractNumId w:val="20"/>
  </w:num>
  <w:num w:numId="28">
    <w:abstractNumId w:val="1"/>
  </w:num>
  <w:num w:numId="29">
    <w:abstractNumId w:val="18"/>
  </w:num>
  <w:num w:numId="30">
    <w:abstractNumId w:val="2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C89"/>
    <w:rsid w:val="00001BDE"/>
    <w:rsid w:val="0000447F"/>
    <w:rsid w:val="0001172B"/>
    <w:rsid w:val="000117E5"/>
    <w:rsid w:val="00012DBB"/>
    <w:rsid w:val="0001601D"/>
    <w:rsid w:val="00017E68"/>
    <w:rsid w:val="00017F7D"/>
    <w:rsid w:val="000214AF"/>
    <w:rsid w:val="0002206F"/>
    <w:rsid w:val="00037285"/>
    <w:rsid w:val="00037A94"/>
    <w:rsid w:val="00042CC2"/>
    <w:rsid w:val="000512FA"/>
    <w:rsid w:val="00051AA7"/>
    <w:rsid w:val="00057BC1"/>
    <w:rsid w:val="000743DE"/>
    <w:rsid w:val="00075518"/>
    <w:rsid w:val="00077DAE"/>
    <w:rsid w:val="00083081"/>
    <w:rsid w:val="0008440E"/>
    <w:rsid w:val="00087426"/>
    <w:rsid w:val="00091DD2"/>
    <w:rsid w:val="00095602"/>
    <w:rsid w:val="000961D8"/>
    <w:rsid w:val="000A0045"/>
    <w:rsid w:val="000A2A0F"/>
    <w:rsid w:val="000A34B3"/>
    <w:rsid w:val="000B24FD"/>
    <w:rsid w:val="000C00F5"/>
    <w:rsid w:val="000C182E"/>
    <w:rsid w:val="000C40BC"/>
    <w:rsid w:val="000D2921"/>
    <w:rsid w:val="000E29EF"/>
    <w:rsid w:val="000E54E6"/>
    <w:rsid w:val="000E5FEA"/>
    <w:rsid w:val="000F34D1"/>
    <w:rsid w:val="000F5C29"/>
    <w:rsid w:val="000F6C08"/>
    <w:rsid w:val="00102CF7"/>
    <w:rsid w:val="00105D9C"/>
    <w:rsid w:val="00113492"/>
    <w:rsid w:val="00114699"/>
    <w:rsid w:val="0012038A"/>
    <w:rsid w:val="0012064A"/>
    <w:rsid w:val="001216B9"/>
    <w:rsid w:val="0012341D"/>
    <w:rsid w:val="00124888"/>
    <w:rsid w:val="00124CC8"/>
    <w:rsid w:val="00126D1D"/>
    <w:rsid w:val="001322B8"/>
    <w:rsid w:val="0013328A"/>
    <w:rsid w:val="00134671"/>
    <w:rsid w:val="00137915"/>
    <w:rsid w:val="00142E4C"/>
    <w:rsid w:val="00144383"/>
    <w:rsid w:val="001479F2"/>
    <w:rsid w:val="00157524"/>
    <w:rsid w:val="0016024D"/>
    <w:rsid w:val="00160D2F"/>
    <w:rsid w:val="00164AD3"/>
    <w:rsid w:val="00165534"/>
    <w:rsid w:val="001668A9"/>
    <w:rsid w:val="001675F9"/>
    <w:rsid w:val="00167969"/>
    <w:rsid w:val="00170317"/>
    <w:rsid w:val="00171145"/>
    <w:rsid w:val="001719E0"/>
    <w:rsid w:val="00185800"/>
    <w:rsid w:val="001864F2"/>
    <w:rsid w:val="00191390"/>
    <w:rsid w:val="001924EF"/>
    <w:rsid w:val="001A3409"/>
    <w:rsid w:val="001A36A6"/>
    <w:rsid w:val="001A4019"/>
    <w:rsid w:val="001A7A1A"/>
    <w:rsid w:val="001B1AAC"/>
    <w:rsid w:val="001B3A17"/>
    <w:rsid w:val="001C3D5C"/>
    <w:rsid w:val="001C5930"/>
    <w:rsid w:val="001C5F60"/>
    <w:rsid w:val="001D5878"/>
    <w:rsid w:val="001D6271"/>
    <w:rsid w:val="001D789C"/>
    <w:rsid w:val="001E079A"/>
    <w:rsid w:val="001E46CC"/>
    <w:rsid w:val="001E744E"/>
    <w:rsid w:val="001F0576"/>
    <w:rsid w:val="001F2EAC"/>
    <w:rsid w:val="001F4474"/>
    <w:rsid w:val="001F4B20"/>
    <w:rsid w:val="001F7090"/>
    <w:rsid w:val="002016E5"/>
    <w:rsid w:val="00204C94"/>
    <w:rsid w:val="00204E8D"/>
    <w:rsid w:val="00205FA1"/>
    <w:rsid w:val="0020730B"/>
    <w:rsid w:val="002127FF"/>
    <w:rsid w:val="00216264"/>
    <w:rsid w:val="0022286D"/>
    <w:rsid w:val="00224D0A"/>
    <w:rsid w:val="00225704"/>
    <w:rsid w:val="00225FD1"/>
    <w:rsid w:val="00236381"/>
    <w:rsid w:val="002417B6"/>
    <w:rsid w:val="00244F4B"/>
    <w:rsid w:val="002458A8"/>
    <w:rsid w:val="00246819"/>
    <w:rsid w:val="002560C6"/>
    <w:rsid w:val="002610D3"/>
    <w:rsid w:val="00261D3D"/>
    <w:rsid w:val="002620C9"/>
    <w:rsid w:val="00265E85"/>
    <w:rsid w:val="002742DC"/>
    <w:rsid w:val="002767BB"/>
    <w:rsid w:val="0028609B"/>
    <w:rsid w:val="00286F2C"/>
    <w:rsid w:val="002978BF"/>
    <w:rsid w:val="002979D3"/>
    <w:rsid w:val="002C215E"/>
    <w:rsid w:val="002C5252"/>
    <w:rsid w:val="002C772E"/>
    <w:rsid w:val="002D6CA6"/>
    <w:rsid w:val="002D70A8"/>
    <w:rsid w:val="002D73D7"/>
    <w:rsid w:val="002D7E8A"/>
    <w:rsid w:val="002E7784"/>
    <w:rsid w:val="002F18C0"/>
    <w:rsid w:val="002F43A6"/>
    <w:rsid w:val="002F604B"/>
    <w:rsid w:val="0030339E"/>
    <w:rsid w:val="00304A9F"/>
    <w:rsid w:val="00305A53"/>
    <w:rsid w:val="0030603B"/>
    <w:rsid w:val="00306DE1"/>
    <w:rsid w:val="0031699E"/>
    <w:rsid w:val="003212DA"/>
    <w:rsid w:val="003218ED"/>
    <w:rsid w:val="00322FAC"/>
    <w:rsid w:val="0033112D"/>
    <w:rsid w:val="00340E7D"/>
    <w:rsid w:val="003430EB"/>
    <w:rsid w:val="00347038"/>
    <w:rsid w:val="003537BC"/>
    <w:rsid w:val="00365976"/>
    <w:rsid w:val="00374D7D"/>
    <w:rsid w:val="003753E9"/>
    <w:rsid w:val="00381106"/>
    <w:rsid w:val="00383AA2"/>
    <w:rsid w:val="003843C6"/>
    <w:rsid w:val="00384EE8"/>
    <w:rsid w:val="00384F85"/>
    <w:rsid w:val="003903D0"/>
    <w:rsid w:val="00390DF7"/>
    <w:rsid w:val="00392DBE"/>
    <w:rsid w:val="00393B21"/>
    <w:rsid w:val="0039537F"/>
    <w:rsid w:val="00396A0C"/>
    <w:rsid w:val="003A03F5"/>
    <w:rsid w:val="003A1135"/>
    <w:rsid w:val="003A1AF1"/>
    <w:rsid w:val="003A1D5E"/>
    <w:rsid w:val="003A259B"/>
    <w:rsid w:val="003A2DE1"/>
    <w:rsid w:val="003B4567"/>
    <w:rsid w:val="003B5CC6"/>
    <w:rsid w:val="003C4F98"/>
    <w:rsid w:val="003C7438"/>
    <w:rsid w:val="003D0BB8"/>
    <w:rsid w:val="003D51D3"/>
    <w:rsid w:val="003D7D47"/>
    <w:rsid w:val="003E078C"/>
    <w:rsid w:val="003E30B6"/>
    <w:rsid w:val="003E3957"/>
    <w:rsid w:val="003F04ED"/>
    <w:rsid w:val="003F346D"/>
    <w:rsid w:val="003F4EDB"/>
    <w:rsid w:val="00407CC9"/>
    <w:rsid w:val="00413E50"/>
    <w:rsid w:val="00416C3C"/>
    <w:rsid w:val="0042193A"/>
    <w:rsid w:val="00423333"/>
    <w:rsid w:val="004401E1"/>
    <w:rsid w:val="00440436"/>
    <w:rsid w:val="004413D7"/>
    <w:rsid w:val="00442529"/>
    <w:rsid w:val="004439E2"/>
    <w:rsid w:val="0044462D"/>
    <w:rsid w:val="00452A07"/>
    <w:rsid w:val="00460829"/>
    <w:rsid w:val="004613C6"/>
    <w:rsid w:val="004613F0"/>
    <w:rsid w:val="00465CF8"/>
    <w:rsid w:val="00467E1B"/>
    <w:rsid w:val="004729B2"/>
    <w:rsid w:val="0047746E"/>
    <w:rsid w:val="00484365"/>
    <w:rsid w:val="0048592E"/>
    <w:rsid w:val="00492058"/>
    <w:rsid w:val="00494892"/>
    <w:rsid w:val="004964F3"/>
    <w:rsid w:val="004A0D10"/>
    <w:rsid w:val="004A2F37"/>
    <w:rsid w:val="004A34A1"/>
    <w:rsid w:val="004A41F6"/>
    <w:rsid w:val="004A49BA"/>
    <w:rsid w:val="004A5E6A"/>
    <w:rsid w:val="004B053F"/>
    <w:rsid w:val="004B6900"/>
    <w:rsid w:val="004B6FA4"/>
    <w:rsid w:val="004C0056"/>
    <w:rsid w:val="004C5F03"/>
    <w:rsid w:val="004E4AB6"/>
    <w:rsid w:val="004E4E80"/>
    <w:rsid w:val="004F2842"/>
    <w:rsid w:val="004F5808"/>
    <w:rsid w:val="004F5C15"/>
    <w:rsid w:val="00500491"/>
    <w:rsid w:val="005025FB"/>
    <w:rsid w:val="005055B9"/>
    <w:rsid w:val="00506947"/>
    <w:rsid w:val="00510BAF"/>
    <w:rsid w:val="00516F53"/>
    <w:rsid w:val="00517964"/>
    <w:rsid w:val="00520F3E"/>
    <w:rsid w:val="005306C1"/>
    <w:rsid w:val="00540151"/>
    <w:rsid w:val="005449EC"/>
    <w:rsid w:val="005475F9"/>
    <w:rsid w:val="00553162"/>
    <w:rsid w:val="00554A9A"/>
    <w:rsid w:val="00554DCE"/>
    <w:rsid w:val="0055638F"/>
    <w:rsid w:val="00560D19"/>
    <w:rsid w:val="00564BF0"/>
    <w:rsid w:val="0056648E"/>
    <w:rsid w:val="0056740B"/>
    <w:rsid w:val="00567BA1"/>
    <w:rsid w:val="00570239"/>
    <w:rsid w:val="005709F4"/>
    <w:rsid w:val="00571805"/>
    <w:rsid w:val="005745BF"/>
    <w:rsid w:val="00585FF4"/>
    <w:rsid w:val="00591E6A"/>
    <w:rsid w:val="005926A2"/>
    <w:rsid w:val="00592AF3"/>
    <w:rsid w:val="005950E7"/>
    <w:rsid w:val="00595255"/>
    <w:rsid w:val="005A15EC"/>
    <w:rsid w:val="005A23F3"/>
    <w:rsid w:val="005A3E21"/>
    <w:rsid w:val="005A5CAA"/>
    <w:rsid w:val="005B1BB8"/>
    <w:rsid w:val="005B2C58"/>
    <w:rsid w:val="005B40EC"/>
    <w:rsid w:val="005C5BDE"/>
    <w:rsid w:val="005C6F6A"/>
    <w:rsid w:val="005D0845"/>
    <w:rsid w:val="005D2910"/>
    <w:rsid w:val="005D2BEF"/>
    <w:rsid w:val="005D2F5E"/>
    <w:rsid w:val="005D3CF6"/>
    <w:rsid w:val="005D74FC"/>
    <w:rsid w:val="005E1FA1"/>
    <w:rsid w:val="005E4E08"/>
    <w:rsid w:val="006006C2"/>
    <w:rsid w:val="00601C88"/>
    <w:rsid w:val="0060441B"/>
    <w:rsid w:val="006049B1"/>
    <w:rsid w:val="00607C08"/>
    <w:rsid w:val="0061227B"/>
    <w:rsid w:val="00614DD5"/>
    <w:rsid w:val="00616544"/>
    <w:rsid w:val="00623C6C"/>
    <w:rsid w:val="00632950"/>
    <w:rsid w:val="00633776"/>
    <w:rsid w:val="00650387"/>
    <w:rsid w:val="00651915"/>
    <w:rsid w:val="00653474"/>
    <w:rsid w:val="00664C47"/>
    <w:rsid w:val="00665CF7"/>
    <w:rsid w:val="00667809"/>
    <w:rsid w:val="00667B5C"/>
    <w:rsid w:val="00667FE6"/>
    <w:rsid w:val="006709AC"/>
    <w:rsid w:val="006710DF"/>
    <w:rsid w:val="006730B3"/>
    <w:rsid w:val="0067310F"/>
    <w:rsid w:val="00673F0D"/>
    <w:rsid w:val="00675250"/>
    <w:rsid w:val="006766A9"/>
    <w:rsid w:val="0068172C"/>
    <w:rsid w:val="00681D91"/>
    <w:rsid w:val="00683AC1"/>
    <w:rsid w:val="0069368D"/>
    <w:rsid w:val="006938FA"/>
    <w:rsid w:val="00697FD6"/>
    <w:rsid w:val="006A212E"/>
    <w:rsid w:val="006A3B8F"/>
    <w:rsid w:val="006A739F"/>
    <w:rsid w:val="006B23F9"/>
    <w:rsid w:val="006B2683"/>
    <w:rsid w:val="006B7287"/>
    <w:rsid w:val="006C5ADA"/>
    <w:rsid w:val="006D1773"/>
    <w:rsid w:val="006D18FA"/>
    <w:rsid w:val="006E1D68"/>
    <w:rsid w:val="006E23F1"/>
    <w:rsid w:val="006F32C1"/>
    <w:rsid w:val="006F40B7"/>
    <w:rsid w:val="006F5C6D"/>
    <w:rsid w:val="006F685E"/>
    <w:rsid w:val="007031FC"/>
    <w:rsid w:val="0070596B"/>
    <w:rsid w:val="00711223"/>
    <w:rsid w:val="00713922"/>
    <w:rsid w:val="00720A3A"/>
    <w:rsid w:val="00721DB0"/>
    <w:rsid w:val="007332C6"/>
    <w:rsid w:val="00740B57"/>
    <w:rsid w:val="007445EB"/>
    <w:rsid w:val="00750EF7"/>
    <w:rsid w:val="00752273"/>
    <w:rsid w:val="007530EA"/>
    <w:rsid w:val="007554DA"/>
    <w:rsid w:val="0075568B"/>
    <w:rsid w:val="00755E8D"/>
    <w:rsid w:val="007617D4"/>
    <w:rsid w:val="0076365D"/>
    <w:rsid w:val="00770206"/>
    <w:rsid w:val="0078228C"/>
    <w:rsid w:val="00785224"/>
    <w:rsid w:val="007909D5"/>
    <w:rsid w:val="007951D8"/>
    <w:rsid w:val="00796635"/>
    <w:rsid w:val="007A18C2"/>
    <w:rsid w:val="007A1B60"/>
    <w:rsid w:val="007A763C"/>
    <w:rsid w:val="007B35AB"/>
    <w:rsid w:val="007B46F5"/>
    <w:rsid w:val="007B5B3F"/>
    <w:rsid w:val="007C2896"/>
    <w:rsid w:val="007C4727"/>
    <w:rsid w:val="007C6B6E"/>
    <w:rsid w:val="007D62C4"/>
    <w:rsid w:val="007E5C5F"/>
    <w:rsid w:val="007F1D01"/>
    <w:rsid w:val="007F6CF3"/>
    <w:rsid w:val="00800623"/>
    <w:rsid w:val="00801680"/>
    <w:rsid w:val="0080264F"/>
    <w:rsid w:val="00802898"/>
    <w:rsid w:val="00805F3A"/>
    <w:rsid w:val="00807D61"/>
    <w:rsid w:val="008106D4"/>
    <w:rsid w:val="008144D4"/>
    <w:rsid w:val="008223D4"/>
    <w:rsid w:val="00825D4B"/>
    <w:rsid w:val="00825E3C"/>
    <w:rsid w:val="00832BD4"/>
    <w:rsid w:val="00840E56"/>
    <w:rsid w:val="00842559"/>
    <w:rsid w:val="00844C38"/>
    <w:rsid w:val="00847843"/>
    <w:rsid w:val="00853862"/>
    <w:rsid w:val="00854ADA"/>
    <w:rsid w:val="00863B14"/>
    <w:rsid w:val="008640C1"/>
    <w:rsid w:val="00864923"/>
    <w:rsid w:val="00865D77"/>
    <w:rsid w:val="008954C2"/>
    <w:rsid w:val="00896463"/>
    <w:rsid w:val="008B3392"/>
    <w:rsid w:val="008B675A"/>
    <w:rsid w:val="008C307F"/>
    <w:rsid w:val="008C6FB8"/>
    <w:rsid w:val="008C7795"/>
    <w:rsid w:val="008D2B1B"/>
    <w:rsid w:val="008D5161"/>
    <w:rsid w:val="008D5B03"/>
    <w:rsid w:val="008E0AEA"/>
    <w:rsid w:val="008E3FA8"/>
    <w:rsid w:val="008E436A"/>
    <w:rsid w:val="008E62C3"/>
    <w:rsid w:val="008E794F"/>
    <w:rsid w:val="008F0FCE"/>
    <w:rsid w:val="008F2A06"/>
    <w:rsid w:val="008F48E2"/>
    <w:rsid w:val="008F6752"/>
    <w:rsid w:val="009019A3"/>
    <w:rsid w:val="00906E60"/>
    <w:rsid w:val="00916E88"/>
    <w:rsid w:val="00922DD6"/>
    <w:rsid w:val="00924525"/>
    <w:rsid w:val="00927977"/>
    <w:rsid w:val="00932BE1"/>
    <w:rsid w:val="00933B1E"/>
    <w:rsid w:val="00934EB2"/>
    <w:rsid w:val="00937C3D"/>
    <w:rsid w:val="0095046E"/>
    <w:rsid w:val="009563FB"/>
    <w:rsid w:val="00964099"/>
    <w:rsid w:val="0096565C"/>
    <w:rsid w:val="00974A39"/>
    <w:rsid w:val="00975236"/>
    <w:rsid w:val="00975F92"/>
    <w:rsid w:val="00977D44"/>
    <w:rsid w:val="009842DE"/>
    <w:rsid w:val="00987B5B"/>
    <w:rsid w:val="00992AA8"/>
    <w:rsid w:val="009942C2"/>
    <w:rsid w:val="009A1035"/>
    <w:rsid w:val="009A46CE"/>
    <w:rsid w:val="009C1602"/>
    <w:rsid w:val="009C4225"/>
    <w:rsid w:val="009C46BE"/>
    <w:rsid w:val="009D0129"/>
    <w:rsid w:val="009D013F"/>
    <w:rsid w:val="009D08C4"/>
    <w:rsid w:val="009D24EB"/>
    <w:rsid w:val="009D63A6"/>
    <w:rsid w:val="009E0A10"/>
    <w:rsid w:val="009E6D72"/>
    <w:rsid w:val="009E7947"/>
    <w:rsid w:val="009F05F3"/>
    <w:rsid w:val="009F320E"/>
    <w:rsid w:val="009F38AF"/>
    <w:rsid w:val="009F400A"/>
    <w:rsid w:val="009F6FDA"/>
    <w:rsid w:val="00A036BA"/>
    <w:rsid w:val="00A0777C"/>
    <w:rsid w:val="00A10C30"/>
    <w:rsid w:val="00A1705A"/>
    <w:rsid w:val="00A171C3"/>
    <w:rsid w:val="00A17ACD"/>
    <w:rsid w:val="00A17D31"/>
    <w:rsid w:val="00A17ECE"/>
    <w:rsid w:val="00A25C8D"/>
    <w:rsid w:val="00A36D76"/>
    <w:rsid w:val="00A43C72"/>
    <w:rsid w:val="00A46E37"/>
    <w:rsid w:val="00A50489"/>
    <w:rsid w:val="00A533BF"/>
    <w:rsid w:val="00A56363"/>
    <w:rsid w:val="00A60B05"/>
    <w:rsid w:val="00A60B7B"/>
    <w:rsid w:val="00A62412"/>
    <w:rsid w:val="00A62B76"/>
    <w:rsid w:val="00A702E0"/>
    <w:rsid w:val="00A7090F"/>
    <w:rsid w:val="00A71246"/>
    <w:rsid w:val="00A80187"/>
    <w:rsid w:val="00A816CE"/>
    <w:rsid w:val="00A837D0"/>
    <w:rsid w:val="00A938D1"/>
    <w:rsid w:val="00A93A05"/>
    <w:rsid w:val="00AA6E5D"/>
    <w:rsid w:val="00AA72AC"/>
    <w:rsid w:val="00AB7897"/>
    <w:rsid w:val="00AC3E49"/>
    <w:rsid w:val="00AC4F28"/>
    <w:rsid w:val="00AC7535"/>
    <w:rsid w:val="00AD3201"/>
    <w:rsid w:val="00AD3A16"/>
    <w:rsid w:val="00AD5788"/>
    <w:rsid w:val="00AE710B"/>
    <w:rsid w:val="00AF2966"/>
    <w:rsid w:val="00AF3EAF"/>
    <w:rsid w:val="00AF6F4D"/>
    <w:rsid w:val="00AF70B8"/>
    <w:rsid w:val="00B04D92"/>
    <w:rsid w:val="00B07041"/>
    <w:rsid w:val="00B07DCA"/>
    <w:rsid w:val="00B10C06"/>
    <w:rsid w:val="00B13527"/>
    <w:rsid w:val="00B151B8"/>
    <w:rsid w:val="00B15FE9"/>
    <w:rsid w:val="00B2220A"/>
    <w:rsid w:val="00B2582F"/>
    <w:rsid w:val="00B265DE"/>
    <w:rsid w:val="00B30CE4"/>
    <w:rsid w:val="00B33B14"/>
    <w:rsid w:val="00B354A4"/>
    <w:rsid w:val="00B359EA"/>
    <w:rsid w:val="00B44534"/>
    <w:rsid w:val="00B44693"/>
    <w:rsid w:val="00B45C0F"/>
    <w:rsid w:val="00B501FB"/>
    <w:rsid w:val="00B55F92"/>
    <w:rsid w:val="00B60175"/>
    <w:rsid w:val="00B601EB"/>
    <w:rsid w:val="00B60DBA"/>
    <w:rsid w:val="00B635B9"/>
    <w:rsid w:val="00B65AF2"/>
    <w:rsid w:val="00B74FC6"/>
    <w:rsid w:val="00B76D15"/>
    <w:rsid w:val="00B77B02"/>
    <w:rsid w:val="00B77F2A"/>
    <w:rsid w:val="00B803F8"/>
    <w:rsid w:val="00B919E0"/>
    <w:rsid w:val="00B91C45"/>
    <w:rsid w:val="00BA0193"/>
    <w:rsid w:val="00BA2B15"/>
    <w:rsid w:val="00BA5473"/>
    <w:rsid w:val="00BA5E62"/>
    <w:rsid w:val="00BA604B"/>
    <w:rsid w:val="00BA60FD"/>
    <w:rsid w:val="00BA61FF"/>
    <w:rsid w:val="00BA68AF"/>
    <w:rsid w:val="00BA6E73"/>
    <w:rsid w:val="00BA766C"/>
    <w:rsid w:val="00BB5332"/>
    <w:rsid w:val="00BB67B3"/>
    <w:rsid w:val="00BC01FE"/>
    <w:rsid w:val="00BC09D3"/>
    <w:rsid w:val="00BC0E79"/>
    <w:rsid w:val="00BC1597"/>
    <w:rsid w:val="00BC3868"/>
    <w:rsid w:val="00BC7397"/>
    <w:rsid w:val="00BD47EE"/>
    <w:rsid w:val="00BD6D91"/>
    <w:rsid w:val="00BD7CC7"/>
    <w:rsid w:val="00BD7D9D"/>
    <w:rsid w:val="00BE03BE"/>
    <w:rsid w:val="00BE2A31"/>
    <w:rsid w:val="00BE5AA9"/>
    <w:rsid w:val="00BE7958"/>
    <w:rsid w:val="00BF190A"/>
    <w:rsid w:val="00BF64D8"/>
    <w:rsid w:val="00BF7BA0"/>
    <w:rsid w:val="00C005F1"/>
    <w:rsid w:val="00C01BAC"/>
    <w:rsid w:val="00C01BFB"/>
    <w:rsid w:val="00C1035B"/>
    <w:rsid w:val="00C27327"/>
    <w:rsid w:val="00C3158A"/>
    <w:rsid w:val="00C35ABE"/>
    <w:rsid w:val="00C41117"/>
    <w:rsid w:val="00C4236F"/>
    <w:rsid w:val="00C43897"/>
    <w:rsid w:val="00C44CEC"/>
    <w:rsid w:val="00C45E17"/>
    <w:rsid w:val="00C46169"/>
    <w:rsid w:val="00C474C1"/>
    <w:rsid w:val="00C54AA9"/>
    <w:rsid w:val="00C55CF4"/>
    <w:rsid w:val="00C57C19"/>
    <w:rsid w:val="00C6428B"/>
    <w:rsid w:val="00C71E10"/>
    <w:rsid w:val="00C75707"/>
    <w:rsid w:val="00C77EF7"/>
    <w:rsid w:val="00C805D0"/>
    <w:rsid w:val="00C83A12"/>
    <w:rsid w:val="00C925EC"/>
    <w:rsid w:val="00C95641"/>
    <w:rsid w:val="00C95F17"/>
    <w:rsid w:val="00CA008D"/>
    <w:rsid w:val="00CA0FFC"/>
    <w:rsid w:val="00CA2003"/>
    <w:rsid w:val="00CA6BAA"/>
    <w:rsid w:val="00CB0C39"/>
    <w:rsid w:val="00CB0F9A"/>
    <w:rsid w:val="00CB1647"/>
    <w:rsid w:val="00CB27AB"/>
    <w:rsid w:val="00CB3C3A"/>
    <w:rsid w:val="00CC0D27"/>
    <w:rsid w:val="00CC4D33"/>
    <w:rsid w:val="00CC6CDE"/>
    <w:rsid w:val="00CC7E60"/>
    <w:rsid w:val="00CD0CFC"/>
    <w:rsid w:val="00CD7456"/>
    <w:rsid w:val="00CD77F2"/>
    <w:rsid w:val="00CE2999"/>
    <w:rsid w:val="00CE33ED"/>
    <w:rsid w:val="00CF0E36"/>
    <w:rsid w:val="00CF252D"/>
    <w:rsid w:val="00CF5255"/>
    <w:rsid w:val="00CF7E3A"/>
    <w:rsid w:val="00D05E06"/>
    <w:rsid w:val="00D11A11"/>
    <w:rsid w:val="00D20581"/>
    <w:rsid w:val="00D222C7"/>
    <w:rsid w:val="00D268F6"/>
    <w:rsid w:val="00D35FA8"/>
    <w:rsid w:val="00D36449"/>
    <w:rsid w:val="00D40541"/>
    <w:rsid w:val="00D42D94"/>
    <w:rsid w:val="00D43646"/>
    <w:rsid w:val="00D508BF"/>
    <w:rsid w:val="00D50963"/>
    <w:rsid w:val="00D50FE8"/>
    <w:rsid w:val="00D6560C"/>
    <w:rsid w:val="00D66A44"/>
    <w:rsid w:val="00D70337"/>
    <w:rsid w:val="00D70C89"/>
    <w:rsid w:val="00D71164"/>
    <w:rsid w:val="00D7157D"/>
    <w:rsid w:val="00D74040"/>
    <w:rsid w:val="00D74773"/>
    <w:rsid w:val="00D804E5"/>
    <w:rsid w:val="00D86A8E"/>
    <w:rsid w:val="00D9217F"/>
    <w:rsid w:val="00DA0293"/>
    <w:rsid w:val="00DA0780"/>
    <w:rsid w:val="00DA484E"/>
    <w:rsid w:val="00DA48E2"/>
    <w:rsid w:val="00DB2F26"/>
    <w:rsid w:val="00DB3A14"/>
    <w:rsid w:val="00DB5F43"/>
    <w:rsid w:val="00DC53EF"/>
    <w:rsid w:val="00DC7793"/>
    <w:rsid w:val="00DD2C2E"/>
    <w:rsid w:val="00DD34F4"/>
    <w:rsid w:val="00DD6342"/>
    <w:rsid w:val="00DE02E9"/>
    <w:rsid w:val="00DE1FC0"/>
    <w:rsid w:val="00DE3FD3"/>
    <w:rsid w:val="00DE6B12"/>
    <w:rsid w:val="00DF0EAB"/>
    <w:rsid w:val="00DF5A56"/>
    <w:rsid w:val="00DF5EF0"/>
    <w:rsid w:val="00DF5FBE"/>
    <w:rsid w:val="00E00D7A"/>
    <w:rsid w:val="00E1238B"/>
    <w:rsid w:val="00E167CB"/>
    <w:rsid w:val="00E20F1F"/>
    <w:rsid w:val="00E215A0"/>
    <w:rsid w:val="00E24DF4"/>
    <w:rsid w:val="00E27EDA"/>
    <w:rsid w:val="00E322B5"/>
    <w:rsid w:val="00E32906"/>
    <w:rsid w:val="00E3337E"/>
    <w:rsid w:val="00E3700A"/>
    <w:rsid w:val="00E436A3"/>
    <w:rsid w:val="00E44807"/>
    <w:rsid w:val="00E44960"/>
    <w:rsid w:val="00E44B7A"/>
    <w:rsid w:val="00E503B4"/>
    <w:rsid w:val="00E51A42"/>
    <w:rsid w:val="00E53E2B"/>
    <w:rsid w:val="00E55BAF"/>
    <w:rsid w:val="00E55EBB"/>
    <w:rsid w:val="00E562B5"/>
    <w:rsid w:val="00E63506"/>
    <w:rsid w:val="00E643C1"/>
    <w:rsid w:val="00E65A09"/>
    <w:rsid w:val="00E676FF"/>
    <w:rsid w:val="00E70565"/>
    <w:rsid w:val="00E712E6"/>
    <w:rsid w:val="00E835D9"/>
    <w:rsid w:val="00E85A93"/>
    <w:rsid w:val="00E86EC2"/>
    <w:rsid w:val="00E87E68"/>
    <w:rsid w:val="00E87EF2"/>
    <w:rsid w:val="00E900D0"/>
    <w:rsid w:val="00E955F4"/>
    <w:rsid w:val="00EA13EF"/>
    <w:rsid w:val="00EA2912"/>
    <w:rsid w:val="00EA3C9A"/>
    <w:rsid w:val="00EA604F"/>
    <w:rsid w:val="00EB52EB"/>
    <w:rsid w:val="00EB53B6"/>
    <w:rsid w:val="00EB5EFE"/>
    <w:rsid w:val="00EB66D2"/>
    <w:rsid w:val="00EC3649"/>
    <w:rsid w:val="00EC56FA"/>
    <w:rsid w:val="00EC61BB"/>
    <w:rsid w:val="00ED3A29"/>
    <w:rsid w:val="00EE2762"/>
    <w:rsid w:val="00EE738D"/>
    <w:rsid w:val="00EE73AF"/>
    <w:rsid w:val="00EF4C53"/>
    <w:rsid w:val="00EF4F83"/>
    <w:rsid w:val="00EF5F37"/>
    <w:rsid w:val="00EF7045"/>
    <w:rsid w:val="00F00D12"/>
    <w:rsid w:val="00F05172"/>
    <w:rsid w:val="00F068DE"/>
    <w:rsid w:val="00F10AC2"/>
    <w:rsid w:val="00F11C5C"/>
    <w:rsid w:val="00F15EC2"/>
    <w:rsid w:val="00F17C08"/>
    <w:rsid w:val="00F201A1"/>
    <w:rsid w:val="00F211CC"/>
    <w:rsid w:val="00F25A5A"/>
    <w:rsid w:val="00F275E1"/>
    <w:rsid w:val="00F36B39"/>
    <w:rsid w:val="00F374D5"/>
    <w:rsid w:val="00F40162"/>
    <w:rsid w:val="00F42D03"/>
    <w:rsid w:val="00F44AF9"/>
    <w:rsid w:val="00F53D63"/>
    <w:rsid w:val="00F57131"/>
    <w:rsid w:val="00F61E8E"/>
    <w:rsid w:val="00F65543"/>
    <w:rsid w:val="00F679B0"/>
    <w:rsid w:val="00F70C39"/>
    <w:rsid w:val="00F77240"/>
    <w:rsid w:val="00F801B2"/>
    <w:rsid w:val="00F80D77"/>
    <w:rsid w:val="00F8515A"/>
    <w:rsid w:val="00F859A6"/>
    <w:rsid w:val="00F85B5F"/>
    <w:rsid w:val="00F91389"/>
    <w:rsid w:val="00F91E93"/>
    <w:rsid w:val="00FA7FD9"/>
    <w:rsid w:val="00FB016A"/>
    <w:rsid w:val="00FB3219"/>
    <w:rsid w:val="00FB34A0"/>
    <w:rsid w:val="00FB6BB0"/>
    <w:rsid w:val="00FB75AB"/>
    <w:rsid w:val="00FC041C"/>
    <w:rsid w:val="00FC42A6"/>
    <w:rsid w:val="00FD2268"/>
    <w:rsid w:val="00FD570F"/>
    <w:rsid w:val="00FE0DAF"/>
    <w:rsid w:val="00FE0F37"/>
    <w:rsid w:val="00FE38EA"/>
    <w:rsid w:val="00FF1119"/>
    <w:rsid w:val="00FF1BAD"/>
    <w:rsid w:val="0167D181"/>
    <w:rsid w:val="01D673AB"/>
    <w:rsid w:val="028F6D5F"/>
    <w:rsid w:val="02E79451"/>
    <w:rsid w:val="04223F00"/>
    <w:rsid w:val="044FAE00"/>
    <w:rsid w:val="04D4C4AE"/>
    <w:rsid w:val="055C8B41"/>
    <w:rsid w:val="05BE0F61"/>
    <w:rsid w:val="068C62B1"/>
    <w:rsid w:val="0706418F"/>
    <w:rsid w:val="0735019C"/>
    <w:rsid w:val="0759DFC2"/>
    <w:rsid w:val="07A3F834"/>
    <w:rsid w:val="080A7133"/>
    <w:rsid w:val="0812C0DE"/>
    <w:rsid w:val="081446C7"/>
    <w:rsid w:val="092E3198"/>
    <w:rsid w:val="09CBB5FC"/>
    <w:rsid w:val="09FFE6D4"/>
    <w:rsid w:val="0A563C88"/>
    <w:rsid w:val="0CAF13B5"/>
    <w:rsid w:val="0CD0F457"/>
    <w:rsid w:val="0CDDE256"/>
    <w:rsid w:val="0D159A7D"/>
    <w:rsid w:val="10F0811F"/>
    <w:rsid w:val="10FE846B"/>
    <w:rsid w:val="121B7EEF"/>
    <w:rsid w:val="1232AAD5"/>
    <w:rsid w:val="133D2E71"/>
    <w:rsid w:val="13469F77"/>
    <w:rsid w:val="14001DA8"/>
    <w:rsid w:val="1598EF2F"/>
    <w:rsid w:val="15B73264"/>
    <w:rsid w:val="1734BF90"/>
    <w:rsid w:val="1778878F"/>
    <w:rsid w:val="18150F17"/>
    <w:rsid w:val="196A2AAB"/>
    <w:rsid w:val="19958040"/>
    <w:rsid w:val="1A2D73DB"/>
    <w:rsid w:val="1AA96AE5"/>
    <w:rsid w:val="1B823EE4"/>
    <w:rsid w:val="1B950D52"/>
    <w:rsid w:val="1CB18990"/>
    <w:rsid w:val="1CEA838A"/>
    <w:rsid w:val="1D482D2A"/>
    <w:rsid w:val="1E7E9BAA"/>
    <w:rsid w:val="201A6C0B"/>
    <w:rsid w:val="2113A676"/>
    <w:rsid w:val="2116CB34"/>
    <w:rsid w:val="21B63C6C"/>
    <w:rsid w:val="22155EE8"/>
    <w:rsid w:val="24EDDD2E"/>
    <w:rsid w:val="25418D8D"/>
    <w:rsid w:val="258D6563"/>
    <w:rsid w:val="277A4B7F"/>
    <w:rsid w:val="277EDCDB"/>
    <w:rsid w:val="27F73E9E"/>
    <w:rsid w:val="29E72E61"/>
    <w:rsid w:val="2A2CCD4A"/>
    <w:rsid w:val="2B5D1EB2"/>
    <w:rsid w:val="2CA3EC3D"/>
    <w:rsid w:val="2D7E81BE"/>
    <w:rsid w:val="2E9CACFA"/>
    <w:rsid w:val="2F293526"/>
    <w:rsid w:val="2F8362FB"/>
    <w:rsid w:val="30767704"/>
    <w:rsid w:val="33839235"/>
    <w:rsid w:val="33EA2CF3"/>
    <w:rsid w:val="376E6AE4"/>
    <w:rsid w:val="387AE6C9"/>
    <w:rsid w:val="38B754B1"/>
    <w:rsid w:val="39F49C63"/>
    <w:rsid w:val="3A23F4C0"/>
    <w:rsid w:val="3AC01AE6"/>
    <w:rsid w:val="3AC963BF"/>
    <w:rsid w:val="3B56F84C"/>
    <w:rsid w:val="3BE5D857"/>
    <w:rsid w:val="3EC730A6"/>
    <w:rsid w:val="3F1D79BF"/>
    <w:rsid w:val="3F3BCD1B"/>
    <w:rsid w:val="40B94A20"/>
    <w:rsid w:val="41334813"/>
    <w:rsid w:val="41AF2D74"/>
    <w:rsid w:val="423A6A20"/>
    <w:rsid w:val="42C2EC4F"/>
    <w:rsid w:val="45714669"/>
    <w:rsid w:val="46380E8B"/>
    <w:rsid w:val="46A4D077"/>
    <w:rsid w:val="46BDE2A9"/>
    <w:rsid w:val="46E791D4"/>
    <w:rsid w:val="47128692"/>
    <w:rsid w:val="4732998B"/>
    <w:rsid w:val="47C847E0"/>
    <w:rsid w:val="47D3C13B"/>
    <w:rsid w:val="48445785"/>
    <w:rsid w:val="48C94B50"/>
    <w:rsid w:val="491823A0"/>
    <w:rsid w:val="4A3D1EE9"/>
    <w:rsid w:val="4A894404"/>
    <w:rsid w:val="4B3E869D"/>
    <w:rsid w:val="4CDA56FE"/>
    <w:rsid w:val="4EF0D1A9"/>
    <w:rsid w:val="4FA20738"/>
    <w:rsid w:val="4FE626FD"/>
    <w:rsid w:val="50A961A6"/>
    <w:rsid w:val="51263728"/>
    <w:rsid w:val="517AA381"/>
    <w:rsid w:val="54743DC0"/>
    <w:rsid w:val="54770047"/>
    <w:rsid w:val="55F9A84B"/>
    <w:rsid w:val="5726FA84"/>
    <w:rsid w:val="57ECC58B"/>
    <w:rsid w:val="58C0E3B6"/>
    <w:rsid w:val="58C1014A"/>
    <w:rsid w:val="59DD3021"/>
    <w:rsid w:val="5B6CA1A3"/>
    <w:rsid w:val="5C9365BE"/>
    <w:rsid w:val="5D087204"/>
    <w:rsid w:val="5E811040"/>
    <w:rsid w:val="6155834F"/>
    <w:rsid w:val="62E018D9"/>
    <w:rsid w:val="6485AC3A"/>
    <w:rsid w:val="67A3173D"/>
    <w:rsid w:val="6887A365"/>
    <w:rsid w:val="68D557A8"/>
    <w:rsid w:val="694F5A5D"/>
    <w:rsid w:val="6952DDF8"/>
    <w:rsid w:val="699317AE"/>
    <w:rsid w:val="6AD5F461"/>
    <w:rsid w:val="6CE5B9BA"/>
    <w:rsid w:val="6DC810CB"/>
    <w:rsid w:val="6E41C2E2"/>
    <w:rsid w:val="70764221"/>
    <w:rsid w:val="70A7AEC7"/>
    <w:rsid w:val="70AA1084"/>
    <w:rsid w:val="70D67D49"/>
    <w:rsid w:val="7130D126"/>
    <w:rsid w:val="723BE979"/>
    <w:rsid w:val="74683F17"/>
    <w:rsid w:val="77C5A94A"/>
    <w:rsid w:val="796E711D"/>
    <w:rsid w:val="7A14C480"/>
    <w:rsid w:val="7E765D58"/>
    <w:rsid w:val="7F0DE7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F0692"/>
  <w15:chartTrackingRefBased/>
  <w15:docId w15:val="{660A9D54-AC6D-416E-8099-6A42E316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val="es-ES" w:eastAsia="es-E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line="360" w:lineRule="auto"/>
      <w:ind w:right="284"/>
      <w:jc w:val="both"/>
      <w:outlineLvl w:val="1"/>
    </w:pPr>
    <w:rPr>
      <w:rFonts w:ascii="Arial" w:hAnsi="Arial" w:cs="Arial"/>
      <w:b/>
      <w:bCs/>
      <w:lang w:val="es-ES_tradnl"/>
    </w:rPr>
  </w:style>
  <w:style w:type="paragraph" w:styleId="Ttulo3">
    <w:name w:val="heading 3"/>
    <w:basedOn w:val="Normal"/>
    <w:next w:val="Normal"/>
    <w:qFormat/>
    <w:pPr>
      <w:keepNext/>
      <w:spacing w:line="360" w:lineRule="auto"/>
      <w:jc w:val="both"/>
      <w:outlineLvl w:val="2"/>
    </w:pPr>
    <w:rPr>
      <w:rFonts w:ascii="Arial" w:hAnsi="Arial" w:cs="Arial"/>
      <w:b/>
      <w:bCs/>
      <w:sz w:val="36"/>
      <w:szCs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Car9">
    <w:name w:val="Car Car9"/>
    <w:rPr>
      <w:rFonts w:ascii="Cambria" w:eastAsia="Times New Roman" w:hAnsi="Cambria" w:cs="Times New Roman"/>
      <w:b/>
      <w:bCs/>
      <w:kern w:val="32"/>
      <w:sz w:val="32"/>
      <w:szCs w:val="32"/>
      <w:lang w:val="es-ES" w:eastAsia="es-ES"/>
    </w:rPr>
  </w:style>
  <w:style w:type="character" w:customStyle="1" w:styleId="CarCar8">
    <w:name w:val="Car Car8"/>
    <w:semiHidden/>
    <w:rPr>
      <w:rFonts w:ascii="Cambria" w:eastAsia="Times New Roman" w:hAnsi="Cambria" w:cs="Times New Roman"/>
      <w:b/>
      <w:bCs/>
      <w:i/>
      <w:iCs/>
      <w:sz w:val="28"/>
      <w:szCs w:val="28"/>
      <w:lang w:val="es-ES" w:eastAsia="es-ES"/>
    </w:rPr>
  </w:style>
  <w:style w:type="character" w:customStyle="1" w:styleId="CarCar7">
    <w:name w:val="Car Car7"/>
    <w:semiHidden/>
    <w:rPr>
      <w:rFonts w:ascii="Cambria" w:eastAsia="Times New Roman" w:hAnsi="Cambria" w:cs="Times New Roman"/>
      <w:b/>
      <w:bCs/>
      <w:sz w:val="26"/>
      <w:szCs w:val="26"/>
      <w:lang w:val="es-ES" w:eastAsia="es-ES"/>
    </w:rPr>
  </w:style>
  <w:style w:type="paragraph" w:customStyle="1" w:styleId="Puesto">
    <w:name w:val="Puesto"/>
    <w:basedOn w:val="Normal"/>
    <w:qFormat/>
    <w:pPr>
      <w:widowControl w:val="0"/>
      <w:autoSpaceDE w:val="0"/>
      <w:autoSpaceDN w:val="0"/>
      <w:adjustRightInd w:val="0"/>
      <w:jc w:val="center"/>
    </w:pPr>
    <w:rPr>
      <w:rFonts w:ascii="Roman 12cpi" w:hAnsi="Roman 12cpi" w:cs="Roman 12cpi"/>
      <w:b/>
      <w:bCs/>
      <w:sz w:val="20"/>
      <w:szCs w:val="20"/>
    </w:rPr>
  </w:style>
  <w:style w:type="character" w:customStyle="1" w:styleId="CarCar6">
    <w:name w:val="Car Car6"/>
    <w:rPr>
      <w:rFonts w:ascii="Cambria" w:eastAsia="Times New Roman" w:hAnsi="Cambria" w:cs="Times New Roman"/>
      <w:b/>
      <w:bCs/>
      <w:kern w:val="28"/>
      <w:sz w:val="32"/>
      <w:szCs w:val="32"/>
      <w:lang w:val="es-ES" w:eastAsia="es-ES"/>
    </w:rPr>
  </w:style>
  <w:style w:type="paragraph" w:styleId="Textoindependiente">
    <w:name w:val="Body Text"/>
    <w:basedOn w:val="Normal"/>
    <w:pPr>
      <w:spacing w:line="360" w:lineRule="auto"/>
      <w:jc w:val="both"/>
    </w:pPr>
    <w:rPr>
      <w:rFonts w:ascii="Arial" w:hAnsi="Arial" w:cs="Arial"/>
      <w:sz w:val="26"/>
      <w:szCs w:val="26"/>
      <w:lang w:val="es-ES_tradnl"/>
    </w:rPr>
  </w:style>
  <w:style w:type="character" w:customStyle="1" w:styleId="CarCar5">
    <w:name w:val="Car Car5"/>
    <w:semiHidden/>
    <w:rPr>
      <w:rFonts w:ascii="Times New Roman" w:hAnsi="Times New Roman"/>
      <w:sz w:val="24"/>
      <w:szCs w:val="24"/>
      <w:lang w:val="es-ES" w:eastAsia="es-ES"/>
    </w:rPr>
  </w:style>
  <w:style w:type="paragraph" w:styleId="Textoindependiente2">
    <w:name w:val="Body Text 2"/>
    <w:basedOn w:val="Normal"/>
    <w:pPr>
      <w:spacing w:line="360" w:lineRule="auto"/>
      <w:ind w:right="51"/>
      <w:jc w:val="both"/>
    </w:pPr>
    <w:rPr>
      <w:rFonts w:ascii="Arial" w:hAnsi="Arial" w:cs="Arial"/>
      <w:lang w:val="es-ES_tradnl"/>
    </w:rPr>
  </w:style>
  <w:style w:type="character" w:customStyle="1" w:styleId="CarCar4">
    <w:name w:val="Car Car4"/>
    <w:semiHidden/>
    <w:rPr>
      <w:rFonts w:ascii="Times New Roman" w:hAnsi="Times New Roman"/>
      <w:sz w:val="24"/>
      <w:szCs w:val="24"/>
      <w:lang w:val="es-ES" w:eastAsia="es-ES"/>
    </w:rPr>
  </w:style>
  <w:style w:type="character" w:styleId="Refdenotaalpie">
    <w:name w:val="footnote reference"/>
    <w:aliases w:val="Texto de nota al pie,referencia nota al pie,Footnotes refss,Appel note de bas de page,Fago Fußnotenzeichen,Footnote number,BVI fnr,f,Footnote symbol,Footnote,Ref,de nota al pie,Footnote Text Char1 Car Car Car Car,FA Fu Car2 Car,FC,F"/>
    <w:link w:val="4GChar"/>
    <w:uiPriority w:val="99"/>
    <w:qFormat/>
    <w:rPr>
      <w:rFonts w:ascii="Times New Roman" w:hAnsi="Times New Roman" w:cs="Times New Roman"/>
      <w:vertAlign w:val="superscript"/>
    </w:rPr>
  </w:style>
  <w:style w:type="paragraph" w:styleId="Cierre">
    <w:name w:val="Closing"/>
    <w:basedOn w:val="Normal"/>
    <w:pPr>
      <w:overflowPunct w:val="0"/>
      <w:autoSpaceDE w:val="0"/>
      <w:autoSpaceDN w:val="0"/>
      <w:adjustRightInd w:val="0"/>
      <w:ind w:left="4252"/>
      <w:textAlignment w:val="baseline"/>
    </w:pPr>
    <w:rPr>
      <w:lang w:val="es-ES_tradnl"/>
    </w:rPr>
  </w:style>
  <w:style w:type="character" w:customStyle="1" w:styleId="CarCar3">
    <w:name w:val="Car Car3"/>
    <w:semiHidden/>
    <w:rPr>
      <w:rFonts w:ascii="Times New Roman" w:hAnsi="Times New Roman"/>
      <w:sz w:val="24"/>
      <w:szCs w:val="24"/>
      <w:lang w:val="es-ES" w:eastAsia="es-ES"/>
    </w:rPr>
  </w:style>
  <w:style w:type="paragraph" w:styleId="Textonotapie">
    <w:name w:val="footnote text"/>
    <w:aliases w:val="Texto nota pie Car,Footnote Text Char Char Char Char Char,Footnote Text Char Char Char Char,Footnote reference,FA Fu,Footnote Text Char Char Char Car,Footnote Text Char Char Char,Footnote Text Char,texto de nota al pie,FA Fu Car2"/>
    <w:basedOn w:val="Normal"/>
    <w:uiPriority w:val="99"/>
    <w:qFormat/>
    <w:rPr>
      <w:sz w:val="20"/>
      <w:szCs w:val="20"/>
      <w:lang w:val="es-ES_tradnl"/>
    </w:rPr>
  </w:style>
  <w:style w:type="character" w:customStyle="1" w:styleId="TextonotapieCarCar">
    <w:name w:val="Texto nota pie Car Car"/>
    <w:aliases w:val="Footnote Text Char Char Char Char Char Car,Footnote Text Char Char Char Char Car,Footnote reference Car,FA Fu Car,Footnote Text Char Char Char Car Car,Footnote Text Char Char Char Car1,Footnote Text Char Car Car"/>
    <w:uiPriority w:val="99"/>
    <w:qFormat/>
    <w:rPr>
      <w:rFonts w:ascii="Times New Roman" w:hAnsi="Times New Roman"/>
      <w:sz w:val="20"/>
      <w:szCs w:val="20"/>
      <w:lang w:val="es-ES" w:eastAsia="es-ES"/>
    </w:rPr>
  </w:style>
  <w:style w:type="paragraph" w:styleId="Encabezado">
    <w:name w:val="header"/>
    <w:basedOn w:val="Normal"/>
    <w:pPr>
      <w:tabs>
        <w:tab w:val="center" w:pos="4252"/>
        <w:tab w:val="right" w:pos="8504"/>
      </w:tabs>
    </w:pPr>
    <w:rPr>
      <w:sz w:val="20"/>
      <w:szCs w:val="20"/>
      <w:lang w:val="es-ES_tradnl"/>
    </w:rPr>
  </w:style>
  <w:style w:type="character" w:customStyle="1" w:styleId="CarCar2">
    <w:name w:val="Car Car2"/>
    <w:semiHidden/>
    <w:rPr>
      <w:rFonts w:ascii="Times New Roman" w:hAnsi="Times New Roman"/>
      <w:sz w:val="24"/>
      <w:szCs w:val="24"/>
      <w:lang w:val="es-ES" w:eastAsia="es-ES"/>
    </w:rPr>
  </w:style>
  <w:style w:type="paragraph" w:styleId="Piedepgina">
    <w:name w:val="footer"/>
    <w:basedOn w:val="Normal"/>
    <w:pPr>
      <w:tabs>
        <w:tab w:val="center" w:pos="4419"/>
        <w:tab w:val="right" w:pos="8838"/>
      </w:tabs>
    </w:pPr>
    <w:rPr>
      <w:sz w:val="20"/>
      <w:szCs w:val="20"/>
      <w:lang w:val="es-ES_tradnl"/>
    </w:rPr>
  </w:style>
  <w:style w:type="character" w:customStyle="1" w:styleId="CarCar1">
    <w:name w:val="Car Car1"/>
    <w:semiHidden/>
    <w:rPr>
      <w:rFonts w:ascii="Times New Roman" w:hAnsi="Times New Roman"/>
      <w:sz w:val="24"/>
      <w:szCs w:val="24"/>
      <w:lang w:val="es-ES" w:eastAsia="es-ES"/>
    </w:rPr>
  </w:style>
  <w:style w:type="paragraph" w:styleId="NormalWeb">
    <w:name w:val="Normal (Web)"/>
    <w:basedOn w:val="Normal"/>
    <w:pPr>
      <w:spacing w:before="100" w:beforeAutospacing="1" w:after="100" w:afterAutospacing="1"/>
    </w:pPr>
  </w:style>
  <w:style w:type="character" w:styleId="Textoennegrita">
    <w:name w:val="Strong"/>
    <w:qFormat/>
    <w:rPr>
      <w:rFonts w:ascii="Times New Roman" w:hAnsi="Times New Roman" w:cs="Times New Roman"/>
      <w:b/>
      <w:bCs/>
    </w:rPr>
  </w:style>
  <w:style w:type="character" w:customStyle="1" w:styleId="textonavy">
    <w:name w:val="texto_navy"/>
    <w:rPr>
      <w:rFonts w:ascii="Times New Roman" w:hAnsi="Times New Roman" w:cs="Times New Roman"/>
    </w:rPr>
  </w:style>
  <w:style w:type="character" w:styleId="Hipervnculo">
    <w:name w:val="Hyperlink"/>
    <w:rPr>
      <w:rFonts w:ascii="Times New Roman" w:hAnsi="Times New Roman" w:cs="Times New Roman"/>
      <w:color w:val="0000FF"/>
      <w:u w:val="single"/>
    </w:rPr>
  </w:style>
  <w:style w:type="paragraph" w:styleId="Sangradetextonormal">
    <w:name w:val="Body Text Indent"/>
    <w:basedOn w:val="Normal"/>
    <w:link w:val="SangradetextonormalCar"/>
    <w:pPr>
      <w:spacing w:after="120"/>
      <w:ind w:left="283"/>
    </w:pPr>
    <w:rPr>
      <w:lang w:val="x-none" w:eastAsia="x-none"/>
    </w:rPr>
  </w:style>
  <w:style w:type="character" w:customStyle="1" w:styleId="CarCar">
    <w:name w:val="Car Car"/>
    <w:semiHidden/>
    <w:rPr>
      <w:rFonts w:ascii="Times New Roman" w:hAnsi="Times New Roman"/>
      <w:sz w:val="24"/>
      <w:szCs w:val="24"/>
      <w:lang w:val="es-ES" w:eastAsia="es-ES"/>
    </w:rPr>
  </w:style>
  <w:style w:type="paragraph" w:styleId="Prrafodelista">
    <w:name w:val="List Paragraph"/>
    <w:basedOn w:val="Normal"/>
    <w:link w:val="PrrafodelistaCar"/>
    <w:uiPriority w:val="34"/>
    <w:qFormat/>
    <w:rsid w:val="002E7784"/>
    <w:pPr>
      <w:ind w:left="720"/>
      <w:contextualSpacing/>
    </w:pPr>
  </w:style>
  <w:style w:type="paragraph" w:styleId="Textoindependienteprimerasangra2">
    <w:name w:val="Body Text First Indent 2"/>
    <w:basedOn w:val="Sangradetextonormal"/>
    <w:link w:val="Textoindependienteprimerasangra2Car"/>
    <w:rsid w:val="002E7784"/>
    <w:pPr>
      <w:ind w:firstLine="210"/>
    </w:pPr>
  </w:style>
  <w:style w:type="character" w:customStyle="1" w:styleId="SangradetextonormalCar">
    <w:name w:val="Sangría de texto normal Car"/>
    <w:link w:val="Sangradetextonormal"/>
    <w:rsid w:val="002E7784"/>
    <w:rPr>
      <w:rFonts w:ascii="Times New Roman" w:hAnsi="Times New Roman"/>
      <w:sz w:val="24"/>
      <w:szCs w:val="24"/>
    </w:rPr>
  </w:style>
  <w:style w:type="character" w:customStyle="1" w:styleId="Textoindependienteprimerasangra2Car">
    <w:name w:val="Texto independiente primera sangría 2 Car"/>
    <w:basedOn w:val="SangradetextonormalCar"/>
    <w:link w:val="Textoindependienteprimerasangra2"/>
    <w:rsid w:val="002E7784"/>
    <w:rPr>
      <w:rFonts w:ascii="Times New Roman" w:hAnsi="Times New Roman"/>
      <w:sz w:val="24"/>
      <w:szCs w:val="24"/>
    </w:rPr>
  </w:style>
  <w:style w:type="character" w:customStyle="1" w:styleId="apple-converted-space">
    <w:name w:val="apple-converted-space"/>
    <w:rsid w:val="00185800"/>
  </w:style>
  <w:style w:type="paragraph" w:styleId="Textodeglobo">
    <w:name w:val="Balloon Text"/>
    <w:basedOn w:val="Normal"/>
    <w:link w:val="TextodegloboCar"/>
    <w:rsid w:val="00A938D1"/>
    <w:rPr>
      <w:rFonts w:ascii="Segoe UI" w:hAnsi="Segoe UI"/>
      <w:sz w:val="18"/>
      <w:szCs w:val="18"/>
      <w:lang w:val="x-none" w:eastAsia="x-none"/>
    </w:rPr>
  </w:style>
  <w:style w:type="character" w:customStyle="1" w:styleId="TextodegloboCar">
    <w:name w:val="Texto de globo Car"/>
    <w:link w:val="Textodeglobo"/>
    <w:rsid w:val="00A938D1"/>
    <w:rPr>
      <w:rFonts w:ascii="Segoe UI" w:hAnsi="Segoe UI" w:cs="Segoe UI"/>
      <w:sz w:val="18"/>
      <w:szCs w:val="18"/>
    </w:rPr>
  </w:style>
  <w:style w:type="character" w:customStyle="1" w:styleId="FontStyle24">
    <w:name w:val="Font Style24"/>
    <w:rsid w:val="000A2A0F"/>
    <w:rPr>
      <w:rFonts w:ascii="Tahoma" w:hAnsi="Tahoma" w:cs="Tahoma" w:hint="default"/>
      <w:color w:val="000000"/>
      <w:sz w:val="20"/>
      <w:szCs w:val="20"/>
    </w:rPr>
  </w:style>
  <w:style w:type="paragraph" w:customStyle="1" w:styleId="ListParagraph0">
    <w:name w:val="List Paragraph0"/>
    <w:basedOn w:val="Normal"/>
    <w:qFormat/>
    <w:rsid w:val="00BA5E62"/>
    <w:pPr>
      <w:ind w:left="708"/>
    </w:pPr>
    <w:rPr>
      <w:sz w:val="20"/>
      <w:szCs w:val="20"/>
      <w:lang w:val="es-ES_tradnl"/>
    </w:rPr>
  </w:style>
  <w:style w:type="paragraph" w:customStyle="1" w:styleId="Textoindependiente31">
    <w:name w:val="Texto independiente 31"/>
    <w:basedOn w:val="Normal"/>
    <w:rsid w:val="00224D0A"/>
    <w:pPr>
      <w:spacing w:line="360" w:lineRule="auto"/>
      <w:jc w:val="both"/>
    </w:pPr>
    <w:rPr>
      <w:rFonts w:ascii="Arial" w:hAnsi="Arial"/>
      <w:szCs w:val="20"/>
      <w:lang w:val="es-ES_tradnl"/>
    </w:rPr>
  </w:style>
  <w:style w:type="character" w:customStyle="1" w:styleId="FontStyle13">
    <w:name w:val="Font Style13"/>
    <w:rsid w:val="00224D0A"/>
    <w:rPr>
      <w:rFonts w:ascii="Arial" w:hAnsi="Arial" w:cs="Arial"/>
      <w:color w:val="000000"/>
      <w:sz w:val="28"/>
      <w:szCs w:val="28"/>
    </w:rPr>
  </w:style>
  <w:style w:type="character" w:customStyle="1" w:styleId="FontStyle16">
    <w:name w:val="Font Style16"/>
    <w:rsid w:val="00224D0A"/>
    <w:rPr>
      <w:rFonts w:ascii="Arial" w:hAnsi="Arial" w:cs="Arial"/>
      <w:color w:val="000000"/>
      <w:sz w:val="22"/>
      <w:szCs w:val="22"/>
    </w:rPr>
  </w:style>
  <w:style w:type="character" w:customStyle="1" w:styleId="FontStyle14">
    <w:name w:val="Font Style14"/>
    <w:rsid w:val="00224D0A"/>
    <w:rPr>
      <w:rFonts w:ascii="Arial" w:hAnsi="Arial" w:cs="Arial"/>
      <w:i/>
      <w:iCs/>
      <w:color w:val="000000"/>
      <w:sz w:val="22"/>
      <w:szCs w:val="22"/>
    </w:rPr>
  </w:style>
  <w:style w:type="character" w:customStyle="1" w:styleId="apple-style-span">
    <w:name w:val="apple-style-span"/>
    <w:rsid w:val="00BA2B15"/>
    <w:rPr>
      <w:rFonts w:ascii="Times New Roman" w:hAnsi="Times New Roman" w:cs="Times New Roman" w:hint="default"/>
    </w:rPr>
  </w:style>
  <w:style w:type="paragraph" w:customStyle="1" w:styleId="Estilo2">
    <w:name w:val="Estilo2"/>
    <w:basedOn w:val="Normal"/>
    <w:rsid w:val="00F44AF9"/>
    <w:pPr>
      <w:jc w:val="both"/>
    </w:pPr>
    <w:rPr>
      <w:rFonts w:ascii="Calibri" w:hAnsi="Calibri"/>
      <w:sz w:val="28"/>
      <w:szCs w:val="28"/>
      <w:lang w:val="es-CO" w:eastAsia="es-CO"/>
    </w:rPr>
  </w:style>
  <w:style w:type="character" w:customStyle="1" w:styleId="PrrafodelistaCar">
    <w:name w:val="Párrafo de lista Car"/>
    <w:link w:val="Prrafodelista"/>
    <w:uiPriority w:val="34"/>
    <w:locked/>
    <w:rsid w:val="00A10C30"/>
    <w:rPr>
      <w:rFonts w:ascii="Times New Roman" w:hAnsi="Times New Roman"/>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A10C30"/>
    <w:pPr>
      <w:jc w:val="both"/>
    </w:pPr>
    <w:rPr>
      <w:sz w:val="20"/>
      <w:szCs w:val="20"/>
      <w:vertAlign w:val="superscript"/>
    </w:rPr>
  </w:style>
  <w:style w:type="character" w:customStyle="1" w:styleId="UnresolvedMention">
    <w:name w:val="Unresolved Mention"/>
    <w:basedOn w:val="Fuentedeprrafopredeter"/>
    <w:uiPriority w:val="99"/>
    <w:semiHidden/>
    <w:unhideWhenUsed/>
    <w:rsid w:val="00FD2268"/>
    <w:rPr>
      <w:color w:val="605E5C"/>
      <w:shd w:val="clear" w:color="auto" w:fill="E1DFDD"/>
    </w:rPr>
  </w:style>
  <w:style w:type="paragraph" w:styleId="Textocomentario">
    <w:name w:val="annotation text"/>
    <w:basedOn w:val="Normal"/>
    <w:link w:val="TextocomentarioCar"/>
    <w:rPr>
      <w:sz w:val="20"/>
      <w:szCs w:val="20"/>
    </w:rPr>
  </w:style>
  <w:style w:type="character" w:customStyle="1" w:styleId="TextocomentarioCar">
    <w:name w:val="Texto comentario Car"/>
    <w:basedOn w:val="Fuentedeprrafopredeter"/>
    <w:link w:val="Textocomentario"/>
    <w:rPr>
      <w:rFonts w:ascii="Times New Roman" w:hAnsi="Times New Roman"/>
      <w:lang w:val="es-ES" w:eastAsia="es-ES"/>
    </w:rPr>
  </w:style>
  <w:style w:type="character" w:styleId="Refdecomentario">
    <w:name w:val="annotation reference"/>
    <w:basedOn w:val="Fuentedeprrafopredeter"/>
    <w:rPr>
      <w:sz w:val="16"/>
      <w:szCs w:val="16"/>
    </w:rPr>
  </w:style>
  <w:style w:type="paragraph" w:styleId="Textoindependiente3">
    <w:name w:val="Body Text 3"/>
    <w:basedOn w:val="Normal"/>
    <w:link w:val="Textoindependiente3Car"/>
    <w:rsid w:val="00F15EC2"/>
    <w:pPr>
      <w:spacing w:after="120"/>
    </w:pPr>
    <w:rPr>
      <w:sz w:val="16"/>
      <w:szCs w:val="16"/>
    </w:rPr>
  </w:style>
  <w:style w:type="character" w:customStyle="1" w:styleId="Textoindependiente3Car">
    <w:name w:val="Texto independiente 3 Car"/>
    <w:basedOn w:val="Fuentedeprrafopredeter"/>
    <w:link w:val="Textoindependiente3"/>
    <w:rsid w:val="00F15EC2"/>
    <w:rPr>
      <w:rFonts w:ascii="Times New Roman" w:hAnsi="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9552">
      <w:bodyDiv w:val="1"/>
      <w:marLeft w:val="0"/>
      <w:marRight w:val="0"/>
      <w:marTop w:val="0"/>
      <w:marBottom w:val="0"/>
      <w:divBdr>
        <w:top w:val="none" w:sz="0" w:space="0" w:color="auto"/>
        <w:left w:val="none" w:sz="0" w:space="0" w:color="auto"/>
        <w:bottom w:val="none" w:sz="0" w:space="0" w:color="auto"/>
        <w:right w:val="none" w:sz="0" w:space="0" w:color="auto"/>
      </w:divBdr>
      <w:divsChild>
        <w:div w:id="1814831733">
          <w:marLeft w:val="0"/>
          <w:marRight w:val="0"/>
          <w:marTop w:val="0"/>
          <w:marBottom w:val="300"/>
          <w:divBdr>
            <w:top w:val="single" w:sz="6" w:space="14" w:color="E3E3E3"/>
            <w:left w:val="single" w:sz="6" w:space="14" w:color="E3E3E3"/>
            <w:bottom w:val="single" w:sz="6" w:space="14" w:color="E3E3E3"/>
            <w:right w:val="single" w:sz="6" w:space="14" w:color="E3E3E3"/>
          </w:divBdr>
          <w:divsChild>
            <w:div w:id="136236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7728">
      <w:bodyDiv w:val="1"/>
      <w:marLeft w:val="0"/>
      <w:marRight w:val="0"/>
      <w:marTop w:val="0"/>
      <w:marBottom w:val="0"/>
      <w:divBdr>
        <w:top w:val="none" w:sz="0" w:space="0" w:color="auto"/>
        <w:left w:val="none" w:sz="0" w:space="0" w:color="auto"/>
        <w:bottom w:val="none" w:sz="0" w:space="0" w:color="auto"/>
        <w:right w:val="none" w:sz="0" w:space="0" w:color="auto"/>
      </w:divBdr>
    </w:div>
    <w:div w:id="885684849">
      <w:bodyDiv w:val="1"/>
      <w:marLeft w:val="0"/>
      <w:marRight w:val="0"/>
      <w:marTop w:val="0"/>
      <w:marBottom w:val="0"/>
      <w:divBdr>
        <w:top w:val="none" w:sz="0" w:space="0" w:color="auto"/>
        <w:left w:val="none" w:sz="0" w:space="0" w:color="auto"/>
        <w:bottom w:val="none" w:sz="0" w:space="0" w:color="auto"/>
        <w:right w:val="none" w:sz="0" w:space="0" w:color="auto"/>
      </w:divBdr>
    </w:div>
    <w:div w:id="944531507">
      <w:bodyDiv w:val="1"/>
      <w:marLeft w:val="0"/>
      <w:marRight w:val="0"/>
      <w:marTop w:val="0"/>
      <w:marBottom w:val="0"/>
      <w:divBdr>
        <w:top w:val="none" w:sz="0" w:space="0" w:color="auto"/>
        <w:left w:val="none" w:sz="0" w:space="0" w:color="auto"/>
        <w:bottom w:val="none" w:sz="0" w:space="0" w:color="auto"/>
        <w:right w:val="none" w:sz="0" w:space="0" w:color="auto"/>
      </w:divBdr>
    </w:div>
    <w:div w:id="1003514581">
      <w:bodyDiv w:val="1"/>
      <w:marLeft w:val="0"/>
      <w:marRight w:val="0"/>
      <w:marTop w:val="0"/>
      <w:marBottom w:val="0"/>
      <w:divBdr>
        <w:top w:val="none" w:sz="0" w:space="0" w:color="auto"/>
        <w:left w:val="none" w:sz="0" w:space="0" w:color="auto"/>
        <w:bottom w:val="none" w:sz="0" w:space="0" w:color="auto"/>
        <w:right w:val="none" w:sz="0" w:space="0" w:color="auto"/>
      </w:divBdr>
    </w:div>
    <w:div w:id="1224174025">
      <w:bodyDiv w:val="1"/>
      <w:marLeft w:val="0"/>
      <w:marRight w:val="0"/>
      <w:marTop w:val="0"/>
      <w:marBottom w:val="0"/>
      <w:divBdr>
        <w:top w:val="none" w:sz="0" w:space="0" w:color="auto"/>
        <w:left w:val="none" w:sz="0" w:space="0" w:color="auto"/>
        <w:bottom w:val="none" w:sz="0" w:space="0" w:color="auto"/>
        <w:right w:val="none" w:sz="0" w:space="0" w:color="auto"/>
      </w:divBdr>
    </w:div>
    <w:div w:id="1507475696">
      <w:bodyDiv w:val="1"/>
      <w:marLeft w:val="0"/>
      <w:marRight w:val="0"/>
      <w:marTop w:val="0"/>
      <w:marBottom w:val="0"/>
      <w:divBdr>
        <w:top w:val="none" w:sz="0" w:space="0" w:color="auto"/>
        <w:left w:val="none" w:sz="0" w:space="0" w:color="auto"/>
        <w:bottom w:val="none" w:sz="0" w:space="0" w:color="auto"/>
        <w:right w:val="none" w:sz="0" w:space="0" w:color="auto"/>
      </w:divBdr>
    </w:div>
    <w:div w:id="166515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f3b6601fa535463c"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Ana Lucia Caicedo Calderon</DisplayName>
        <AccountId>20</AccountId>
        <AccountType/>
      </UserInfo>
      <UserInfo>
        <DisplayName>German Dario Goez Vinasco</DisplayName>
        <AccountId>206</AccountId>
        <AccountType/>
      </UserInfo>
      <UserInfo>
        <DisplayName>Julio Cesar Salazar Muñoz</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3EA8E-799C-40BF-86F8-734B084FD61E}">
  <ds:schemaRefs>
    <ds:schemaRef ds:uri="http://schemas.microsoft.com/sharepoint/v3/contenttype/forms"/>
  </ds:schemaRefs>
</ds:datastoreItem>
</file>

<file path=customXml/itemProps2.xml><?xml version="1.0" encoding="utf-8"?>
<ds:datastoreItem xmlns:ds="http://schemas.openxmlformats.org/officeDocument/2006/customXml" ds:itemID="{91314AF4-C6F3-4732-A0FF-CBAA72FB0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567A1-611C-4834-9925-507FD82A3B20}">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4.xml><?xml version="1.0" encoding="utf-8"?>
<ds:datastoreItem xmlns:ds="http://schemas.openxmlformats.org/officeDocument/2006/customXml" ds:itemID="{B709FE37-A916-4BBB-BC89-2398A9984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2505</Words>
  <Characters>14284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Sentencia del 6 de diciembre de 2011</vt:lpstr>
    </vt:vector>
  </TitlesOfParts>
  <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Sentencia del 6 de diciembre de 2011</dc:title>
  <dc:subject/>
  <dc:creator>cpiedraa</dc:creator>
  <cp:keywords/>
  <dc:description/>
  <cp:lastModifiedBy>samsung</cp:lastModifiedBy>
  <cp:revision>13</cp:revision>
  <cp:lastPrinted>2019-10-23T14:53:00Z</cp:lastPrinted>
  <dcterms:created xsi:type="dcterms:W3CDTF">2023-10-27T03:06:00Z</dcterms:created>
  <dcterms:modified xsi:type="dcterms:W3CDTF">2023-11-30T20:57:00Z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